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charts/chart8.xml" ContentType="application/vnd.openxmlformats-officedocument.drawingml.chart+xml"/>
  <Override PartName="/word/theme/themeOverride1.xml" ContentType="application/vnd.openxmlformats-officedocument.themeOverride+xml"/>
  <Override PartName="/word/footer1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BCBC" w14:textId="77777777" w:rsidR="00F97DC4" w:rsidRPr="002B05D7" w:rsidRDefault="00787037" w:rsidP="009A62B9">
      <w:pPr>
        <w:pStyle w:val="Lgende"/>
        <w:jc w:val="center"/>
        <w:rPr>
          <w:color w:val="auto"/>
        </w:rPr>
      </w:pPr>
      <w:bookmarkStart w:id="0" w:name="_Toc108936693"/>
      <w:bookmarkStart w:id="1" w:name="_Toc110339151"/>
      <w:r w:rsidRPr="002B05D7">
        <w:rPr>
          <w:color w:val="auto"/>
        </w:rPr>
        <w:t>RÉPUBLIQUE</w:t>
      </w:r>
      <w:r w:rsidR="00F97DC4" w:rsidRPr="002B05D7">
        <w:rPr>
          <w:color w:val="auto"/>
        </w:rPr>
        <w:t xml:space="preserve"> DU </w:t>
      </w:r>
      <w:r w:rsidRPr="002B05D7">
        <w:rPr>
          <w:color w:val="auto"/>
        </w:rPr>
        <w:t>SÉNÉGAL</w:t>
      </w:r>
    </w:p>
    <w:p w14:paraId="72B14638" w14:textId="77777777" w:rsidR="00F97DC4" w:rsidRPr="002B05D7" w:rsidRDefault="00F97DC4" w:rsidP="009A62B9">
      <w:pPr>
        <w:jc w:val="center"/>
      </w:pPr>
      <w:r w:rsidRPr="002B05D7">
        <w:rPr>
          <w:b/>
          <w:noProof/>
        </w:rPr>
        <w:drawing>
          <wp:inline distT="0" distB="0" distL="0" distR="0" wp14:anchorId="5998C774" wp14:editId="5528A3C0">
            <wp:extent cx="901700" cy="596900"/>
            <wp:effectExtent l="0" t="0" r="0" b="0"/>
            <wp:docPr id="665" name="Image 2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5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596900"/>
                    </a:xfrm>
                    <a:prstGeom prst="rect">
                      <a:avLst/>
                    </a:prstGeom>
                    <a:noFill/>
                    <a:ln>
                      <a:noFill/>
                    </a:ln>
                  </pic:spPr>
                </pic:pic>
              </a:graphicData>
            </a:graphic>
          </wp:inline>
        </w:drawing>
      </w:r>
    </w:p>
    <w:p w14:paraId="15DFCEF4" w14:textId="77777777" w:rsidR="00F97DC4" w:rsidRPr="002B05D7" w:rsidRDefault="00F97DC4" w:rsidP="009A62B9">
      <w:pPr>
        <w:jc w:val="center"/>
        <w:rPr>
          <w:b/>
          <w:bCs/>
        </w:rPr>
      </w:pPr>
      <w:r w:rsidRPr="002B05D7">
        <w:rPr>
          <w:b/>
          <w:bCs/>
        </w:rPr>
        <w:t>Un peuple un but une foi</w:t>
      </w:r>
    </w:p>
    <w:p w14:paraId="46131CD0" w14:textId="77777777" w:rsidR="00DE64CB" w:rsidRPr="002B05D7" w:rsidRDefault="00DE64CB" w:rsidP="009A62B9">
      <w:pPr>
        <w:jc w:val="both"/>
        <w:rPr>
          <w:b/>
          <w:bCs/>
        </w:rPr>
      </w:pPr>
    </w:p>
    <w:p w14:paraId="66453DEA" w14:textId="77777777" w:rsidR="00DE64CB" w:rsidRPr="002B05D7" w:rsidRDefault="00DE64CB" w:rsidP="009A62B9">
      <w:pPr>
        <w:jc w:val="both"/>
        <w:rPr>
          <w:b/>
          <w:bCs/>
        </w:rPr>
      </w:pPr>
    </w:p>
    <w:tbl>
      <w:tblPr>
        <w:tblW w:w="9999" w:type="dxa"/>
        <w:jc w:val="center"/>
        <w:tblCellMar>
          <w:left w:w="0" w:type="dxa"/>
          <w:right w:w="0" w:type="dxa"/>
        </w:tblCellMar>
        <w:tblLook w:val="04A0" w:firstRow="1" w:lastRow="0" w:firstColumn="1" w:lastColumn="0" w:noHBand="0" w:noVBand="1"/>
      </w:tblPr>
      <w:tblGrid>
        <w:gridCol w:w="5003"/>
        <w:gridCol w:w="4996"/>
      </w:tblGrid>
      <w:tr w:rsidR="00F97DC4" w:rsidRPr="002B05D7" w14:paraId="1387AD4D" w14:textId="77777777" w:rsidTr="00884904">
        <w:trPr>
          <w:trHeight w:val="1996"/>
          <w:jc w:val="center"/>
        </w:trPr>
        <w:tc>
          <w:tcPr>
            <w:tcW w:w="5003" w:type="dxa"/>
            <w:shd w:val="clear" w:color="auto" w:fill="auto"/>
          </w:tcPr>
          <w:p w14:paraId="0965187F" w14:textId="77777777" w:rsidR="00F97DC4" w:rsidRPr="002B05D7" w:rsidRDefault="00787037" w:rsidP="009A62B9">
            <w:pPr>
              <w:jc w:val="both"/>
              <w:rPr>
                <w:b/>
              </w:rPr>
            </w:pPr>
            <w:r w:rsidRPr="002B05D7">
              <w:rPr>
                <w:b/>
              </w:rPr>
              <w:t>MINISTÈRE</w:t>
            </w:r>
            <w:r w:rsidR="00F97DC4" w:rsidRPr="002B05D7">
              <w:rPr>
                <w:b/>
              </w:rPr>
              <w:t xml:space="preserve"> DE L’ENVIRONNEMENT,</w:t>
            </w:r>
          </w:p>
          <w:p w14:paraId="0669757D" w14:textId="77777777" w:rsidR="00F97DC4" w:rsidRPr="002B05D7" w:rsidRDefault="00F97DC4" w:rsidP="009A62B9">
            <w:pPr>
              <w:jc w:val="both"/>
              <w:rPr>
                <w:b/>
              </w:rPr>
            </w:pPr>
            <w:r w:rsidRPr="002B05D7">
              <w:rPr>
                <w:b/>
              </w:rPr>
              <w:t xml:space="preserve">DU </w:t>
            </w:r>
            <w:r w:rsidR="00787037" w:rsidRPr="002B05D7">
              <w:rPr>
                <w:b/>
              </w:rPr>
              <w:t>DÉVELOPPEMENT</w:t>
            </w:r>
            <w:r w:rsidRPr="002B05D7">
              <w:rPr>
                <w:b/>
              </w:rPr>
              <w:t xml:space="preserve"> DURABLE</w:t>
            </w:r>
          </w:p>
          <w:p w14:paraId="16CCFC7A" w14:textId="77777777" w:rsidR="00F97DC4" w:rsidRPr="002B05D7" w:rsidRDefault="00F97DC4" w:rsidP="009A62B9">
            <w:pPr>
              <w:jc w:val="both"/>
              <w:rPr>
                <w:b/>
              </w:rPr>
            </w:pPr>
            <w:r w:rsidRPr="002B05D7">
              <w:rPr>
                <w:b/>
              </w:rPr>
              <w:t xml:space="preserve">ET DE LA TRANSITION </w:t>
            </w:r>
            <w:r w:rsidR="00787037" w:rsidRPr="002B05D7">
              <w:rPr>
                <w:b/>
              </w:rPr>
              <w:t>ÉCOLOGIQUE</w:t>
            </w:r>
          </w:p>
          <w:p w14:paraId="50FE9369" w14:textId="77777777" w:rsidR="00F97DC4" w:rsidRPr="002B05D7" w:rsidRDefault="00F97DC4" w:rsidP="009A62B9">
            <w:pPr>
              <w:jc w:val="center"/>
              <w:rPr>
                <w:b/>
              </w:rPr>
            </w:pPr>
            <w:r w:rsidRPr="002B05D7">
              <w:rPr>
                <w:b/>
              </w:rPr>
              <w:t>-------------</w:t>
            </w:r>
          </w:p>
          <w:p w14:paraId="5169FABC" w14:textId="77777777" w:rsidR="00F97DC4" w:rsidRPr="002B05D7" w:rsidRDefault="00F97DC4" w:rsidP="009A62B9">
            <w:pPr>
              <w:jc w:val="both"/>
              <w:rPr>
                <w:b/>
              </w:rPr>
            </w:pPr>
            <w:r w:rsidRPr="002B05D7">
              <w:rPr>
                <w:b/>
              </w:rPr>
              <w:t>DIRECTION DE L’ENVIRONNEMENT</w:t>
            </w:r>
          </w:p>
          <w:p w14:paraId="69C4E519" w14:textId="77777777" w:rsidR="00F97DC4" w:rsidRPr="002B05D7" w:rsidRDefault="00F97DC4" w:rsidP="009A62B9">
            <w:pPr>
              <w:jc w:val="both"/>
              <w:rPr>
                <w:b/>
              </w:rPr>
            </w:pPr>
            <w:r w:rsidRPr="002B05D7">
              <w:rPr>
                <w:b/>
              </w:rPr>
              <w:t>ET DES ÉTABLISSEMENTS CLASSES</w:t>
            </w:r>
          </w:p>
          <w:p w14:paraId="4195D203" w14:textId="77777777" w:rsidR="00F97DC4" w:rsidRPr="002B05D7" w:rsidRDefault="00F97DC4" w:rsidP="009A62B9">
            <w:pPr>
              <w:jc w:val="both"/>
              <w:rPr>
                <w:b/>
              </w:rPr>
            </w:pPr>
          </w:p>
        </w:tc>
        <w:tc>
          <w:tcPr>
            <w:tcW w:w="4996" w:type="dxa"/>
            <w:shd w:val="clear" w:color="auto" w:fill="auto"/>
          </w:tcPr>
          <w:p w14:paraId="2BA6A671" w14:textId="77777777" w:rsidR="00F97DC4" w:rsidRPr="002B05D7" w:rsidRDefault="00787037" w:rsidP="009A62B9">
            <w:pPr>
              <w:jc w:val="both"/>
              <w:rPr>
                <w:b/>
                <w:bCs/>
              </w:rPr>
            </w:pPr>
            <w:r w:rsidRPr="002B05D7">
              <w:rPr>
                <w:b/>
                <w:bCs/>
              </w:rPr>
              <w:t>MINISTÈRE</w:t>
            </w:r>
            <w:r w:rsidR="00F97DC4" w:rsidRPr="002B05D7">
              <w:rPr>
                <w:b/>
                <w:bCs/>
              </w:rPr>
              <w:t xml:space="preserve"> DES INFRASTRUCTURES, DES TRANSPORTS TERRESTRES ET DU </w:t>
            </w:r>
            <w:r w:rsidRPr="002B05D7">
              <w:rPr>
                <w:b/>
                <w:bCs/>
              </w:rPr>
              <w:t>DÉSENCLAVEMENT</w:t>
            </w:r>
          </w:p>
          <w:p w14:paraId="334BFF5D" w14:textId="77777777" w:rsidR="00F97DC4" w:rsidRPr="002B05D7" w:rsidRDefault="00F97DC4" w:rsidP="009A62B9">
            <w:pPr>
              <w:jc w:val="center"/>
              <w:rPr>
                <w:b/>
              </w:rPr>
            </w:pPr>
            <w:r w:rsidRPr="002B05D7">
              <w:rPr>
                <w:b/>
              </w:rPr>
              <w:t>-------------</w:t>
            </w:r>
          </w:p>
          <w:p w14:paraId="0590631D" w14:textId="428D7BC1" w:rsidR="00F97DC4" w:rsidRPr="002B05D7" w:rsidRDefault="00F97DC4" w:rsidP="009A62B9">
            <w:pPr>
              <w:jc w:val="both"/>
              <w:rPr>
                <w:b/>
                <w:bCs/>
                <w:shd w:val="clear" w:color="auto" w:fill="FFFFFF"/>
              </w:rPr>
            </w:pPr>
            <w:r w:rsidRPr="002B05D7">
              <w:rPr>
                <w:b/>
                <w:bCs/>
                <w:shd w:val="clear" w:color="auto" w:fill="FFFFFF"/>
              </w:rPr>
              <w:t xml:space="preserve">AGENCE DES TRAVAUX ET DE GESTION </w:t>
            </w:r>
            <w:r w:rsidR="0093075A">
              <w:rPr>
                <w:b/>
                <w:bCs/>
                <w:shd w:val="clear" w:color="auto" w:fill="FFFFFF"/>
              </w:rPr>
              <w:t>DE LA ROUTE</w:t>
            </w:r>
          </w:p>
          <w:p w14:paraId="0F36F839" w14:textId="77777777" w:rsidR="00F97DC4" w:rsidRPr="002B05D7" w:rsidRDefault="00F97DC4" w:rsidP="009A62B9">
            <w:pPr>
              <w:jc w:val="center"/>
              <w:rPr>
                <w:b/>
                <w:bCs/>
              </w:rPr>
            </w:pPr>
            <w:r w:rsidRPr="002B05D7">
              <w:rPr>
                <w:noProof/>
              </w:rPr>
              <w:drawing>
                <wp:inline distT="0" distB="0" distL="0" distR="0" wp14:anchorId="131EEB33" wp14:editId="2431ACF7">
                  <wp:extent cx="1414597" cy="839118"/>
                  <wp:effectExtent l="0" t="0" r="0" b="0"/>
                  <wp:docPr id="487" name="Image 1" descr="Agence des Travaux et de Gestion des Routes | Agence de Développement Lo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gence des Travaux et de Gestion des Routes | Agence de Développement Local"/>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5906" cy="839894"/>
                          </a:xfrm>
                          <a:prstGeom prst="rect">
                            <a:avLst/>
                          </a:prstGeom>
                          <a:noFill/>
                          <a:ln>
                            <a:noFill/>
                          </a:ln>
                        </pic:spPr>
                      </pic:pic>
                    </a:graphicData>
                  </a:graphic>
                </wp:inline>
              </w:drawing>
            </w:r>
          </w:p>
          <w:p w14:paraId="4ADD6E62" w14:textId="77777777" w:rsidR="00F97DC4" w:rsidRPr="002B05D7" w:rsidRDefault="00F97DC4" w:rsidP="009A62B9">
            <w:pPr>
              <w:jc w:val="both"/>
              <w:rPr>
                <w:b/>
                <w:bCs/>
              </w:rPr>
            </w:pPr>
          </w:p>
          <w:p w14:paraId="2BE090FA" w14:textId="77777777" w:rsidR="00F97DC4" w:rsidRPr="002B05D7" w:rsidRDefault="00F97DC4" w:rsidP="009A62B9">
            <w:pPr>
              <w:jc w:val="both"/>
              <w:rPr>
                <w:b/>
                <w:bCs/>
              </w:rPr>
            </w:pPr>
          </w:p>
          <w:p w14:paraId="61268575" w14:textId="77777777" w:rsidR="00DE64CB" w:rsidRPr="002B05D7" w:rsidRDefault="00DE64CB" w:rsidP="009A62B9">
            <w:pPr>
              <w:jc w:val="both"/>
              <w:rPr>
                <w:b/>
                <w:bCs/>
              </w:rPr>
            </w:pPr>
          </w:p>
          <w:p w14:paraId="1DDAD404" w14:textId="77777777" w:rsidR="00DE64CB" w:rsidRPr="002B05D7" w:rsidRDefault="00DE64CB" w:rsidP="009A62B9">
            <w:pPr>
              <w:jc w:val="both"/>
              <w:rPr>
                <w:b/>
                <w:bCs/>
              </w:rPr>
            </w:pPr>
          </w:p>
          <w:p w14:paraId="6F045041" w14:textId="77777777" w:rsidR="00F97DC4" w:rsidRPr="002B05D7" w:rsidRDefault="00DE64CB" w:rsidP="009A62B9">
            <w:pPr>
              <w:jc w:val="both"/>
              <w:rPr>
                <w:b/>
                <w:bCs/>
              </w:rPr>
            </w:pPr>
            <w:r w:rsidRPr="002B05D7">
              <w:rPr>
                <w:b/>
                <w:bCs/>
                <w:color w:val="FF0000"/>
              </w:rPr>
              <w:t>TOME 1</w:t>
            </w:r>
          </w:p>
        </w:tc>
      </w:tr>
    </w:tbl>
    <w:p w14:paraId="571014CD" w14:textId="77777777" w:rsidR="00F97DC4" w:rsidRPr="002B05D7" w:rsidRDefault="00F97DC4" w:rsidP="009A62B9">
      <w:pPr>
        <w:widowControl w:val="0"/>
        <w:autoSpaceDE w:val="0"/>
        <w:autoSpaceDN w:val="0"/>
        <w:adjustRightInd w:val="0"/>
        <w:spacing w:before="16"/>
        <w:jc w:val="both"/>
      </w:pPr>
    </w:p>
    <w:p w14:paraId="1EFACE4C" w14:textId="77777777" w:rsidR="00F97DC4" w:rsidRPr="002B05D7" w:rsidRDefault="00F97DC4" w:rsidP="009A62B9">
      <w:pPr>
        <w:ind w:right="220"/>
        <w:jc w:val="center"/>
        <w:rPr>
          <w:b/>
          <w:bCs/>
          <w:spacing w:val="-1"/>
        </w:rPr>
      </w:pPr>
      <w:r w:rsidRPr="002B05D7">
        <w:rPr>
          <w:b/>
          <w:bCs/>
          <w:spacing w:val="-1"/>
        </w:rPr>
        <w:t>RAPPORT PROVISOIRE</w:t>
      </w:r>
    </w:p>
    <w:p w14:paraId="16C8FA93" w14:textId="77777777" w:rsidR="00DE64CB" w:rsidRPr="002B05D7" w:rsidRDefault="00F97DC4" w:rsidP="009A62B9">
      <w:pPr>
        <w:ind w:right="220"/>
        <w:jc w:val="both"/>
        <w:rPr>
          <w:b/>
        </w:rPr>
      </w:pPr>
      <w:r w:rsidRPr="002B05D7">
        <w:rPr>
          <w:b/>
          <w:bCs/>
          <w:noProof/>
          <w:spacing w:val="-1"/>
        </w:rPr>
        <mc:AlternateContent>
          <mc:Choice Requires="wps">
            <w:drawing>
              <wp:inline distT="0" distB="0" distL="0" distR="0" wp14:anchorId="20C5445E" wp14:editId="4ADC8C4F">
                <wp:extent cx="6083300" cy="2743200"/>
                <wp:effectExtent l="19050" t="19050" r="12700" b="19050"/>
                <wp:docPr id="486" name="Parchemin horizontal 486"/>
                <wp:cNvGraphicFramePr/>
                <a:graphic xmlns:a="http://schemas.openxmlformats.org/drawingml/2006/main">
                  <a:graphicData uri="http://schemas.microsoft.com/office/word/2010/wordprocessingShape">
                    <wps:wsp>
                      <wps:cNvSpPr/>
                      <wps:spPr>
                        <a:xfrm>
                          <a:off x="0" y="0"/>
                          <a:ext cx="6083300" cy="2743200"/>
                        </a:xfrm>
                        <a:prstGeom prst="horizontalScroll">
                          <a:avLst/>
                        </a:prstGeom>
                        <a:ln w="38100"/>
                      </wps:spPr>
                      <wps:style>
                        <a:lnRef idx="2">
                          <a:schemeClr val="accent5"/>
                        </a:lnRef>
                        <a:fillRef idx="1">
                          <a:schemeClr val="lt1"/>
                        </a:fillRef>
                        <a:effectRef idx="0">
                          <a:schemeClr val="accent5"/>
                        </a:effectRef>
                        <a:fontRef idx="minor">
                          <a:schemeClr val="dk1"/>
                        </a:fontRef>
                      </wps:style>
                      <wps:txbx>
                        <w:txbxContent>
                          <w:p w14:paraId="7BE4770F" w14:textId="384F1F73" w:rsidR="004B023F" w:rsidRPr="001315D2" w:rsidRDefault="004B023F" w:rsidP="00C251B4">
                            <w:pPr>
                              <w:shd w:val="clear" w:color="auto" w:fill="EDEDED" w:themeFill="accent3" w:themeFillTint="33"/>
                              <w:spacing w:line="276" w:lineRule="auto"/>
                              <w:jc w:val="center"/>
                              <w:rPr>
                                <w:b/>
                                <w:bCs/>
                                <w:sz w:val="28"/>
                                <w:szCs w:val="28"/>
                              </w:rPr>
                            </w:pPr>
                            <w:r w:rsidRPr="001315D2">
                              <w:rPr>
                                <w:b/>
                                <w:bCs/>
                                <w:sz w:val="28"/>
                                <w:szCs w:val="28"/>
                              </w:rPr>
                              <w:t>ACTUALISATI</w:t>
                            </w:r>
                            <w:r>
                              <w:rPr>
                                <w:b/>
                                <w:bCs/>
                                <w:sz w:val="28"/>
                                <w:szCs w:val="28"/>
                              </w:rPr>
                              <w:t>O</w:t>
                            </w:r>
                            <w:r w:rsidRPr="001315D2">
                              <w:rPr>
                                <w:b/>
                                <w:bCs/>
                                <w:sz w:val="28"/>
                                <w:szCs w:val="28"/>
                              </w:rPr>
                              <w:t>N DE L’ETUDE D’IMPACT ENVIRONNEMENTAL ET SOCIAL (</w:t>
                            </w:r>
                            <w:bookmarkStart w:id="2" w:name="_Hlk136591783"/>
                            <w:r w:rsidRPr="001315D2">
                              <w:rPr>
                                <w:b/>
                                <w:bCs/>
                                <w:sz w:val="28"/>
                                <w:szCs w:val="28"/>
                              </w:rPr>
                              <w:t>EIES) DU PROJET D’AMENAGEMENT DE LA ROUTE INTER ETAT LABE – MALI – KEDOUGOU</w:t>
                            </w:r>
                            <w:r>
                              <w:rPr>
                                <w:b/>
                                <w:bCs/>
                                <w:sz w:val="28"/>
                                <w:szCs w:val="28"/>
                              </w:rPr>
                              <w:t xml:space="preserve"> (</w:t>
                            </w:r>
                            <w:r w:rsidRPr="001B336E">
                              <w:rPr>
                                <w:b/>
                                <w:bCs/>
                                <w:sz w:val="28"/>
                                <w:szCs w:val="28"/>
                              </w:rPr>
                              <w:t>240,71 KM</w:t>
                            </w:r>
                            <w:r>
                              <w:rPr>
                                <w:b/>
                                <w:bCs/>
                                <w:sz w:val="28"/>
                                <w:szCs w:val="28"/>
                              </w:rPr>
                              <w:t xml:space="preserve">), SECTION </w:t>
                            </w:r>
                            <w:r w:rsidRPr="00B60282">
                              <w:rPr>
                                <w:b/>
                                <w:bCs/>
                                <w:sz w:val="28"/>
                                <w:szCs w:val="28"/>
                              </w:rPr>
                              <w:t>KEDOUGOU-FONGOLEM</w:t>
                            </w:r>
                            <w:r>
                              <w:rPr>
                                <w:b/>
                                <w:bCs/>
                                <w:sz w:val="28"/>
                                <w:szCs w:val="28"/>
                              </w:rPr>
                              <w:t>B</w:t>
                            </w:r>
                            <w:r w:rsidRPr="00B60282">
                              <w:rPr>
                                <w:b/>
                                <w:bCs/>
                                <w:sz w:val="28"/>
                                <w:szCs w:val="28"/>
                              </w:rPr>
                              <w:t>I</w:t>
                            </w:r>
                            <w:bookmarkEnd w:id="2"/>
                            <w:r>
                              <w:rPr>
                                <w:b/>
                                <w:bCs/>
                                <w:sz w:val="28"/>
                                <w:szCs w:val="28"/>
                              </w:rPr>
                              <w:t xml:space="preserve"> (28 Km) </w:t>
                            </w:r>
                          </w:p>
                          <w:p w14:paraId="06B87556" w14:textId="77777777" w:rsidR="004B023F" w:rsidRPr="009761EC" w:rsidRDefault="004B023F" w:rsidP="00F97DC4">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0C5445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486" o:spid="_x0000_s1026" type="#_x0000_t98" style="width:479pt;height:3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" fillcolor="white [3201]" strokecolor="#4472c4 [3208]" strokeweight="3pt">
                <v:stroke joinstyle="miter"/>
                <v:textbox>
                  <w:txbxContent>
                    <w:p w14:paraId="7BE4770F" w14:textId="384F1F73" w:rsidR="004B023F" w:rsidRPr="001315D2" w:rsidRDefault="004B023F" w:rsidP="00C251B4">
                      <w:pPr>
                        <w:shd w:val="clear" w:color="auto" w:fill="EDEDED" w:themeFill="accent3" w:themeFillTint="33"/>
                        <w:spacing w:line="276" w:lineRule="auto"/>
                        <w:jc w:val="center"/>
                        <w:rPr>
                          <w:b/>
                          <w:bCs/>
                          <w:sz w:val="28"/>
                          <w:szCs w:val="28"/>
                        </w:rPr>
                      </w:pPr>
                      <w:r w:rsidRPr="001315D2">
                        <w:rPr>
                          <w:b/>
                          <w:bCs/>
                          <w:sz w:val="28"/>
                          <w:szCs w:val="28"/>
                        </w:rPr>
                        <w:t>ACTUALISATI</w:t>
                      </w:r>
                      <w:r>
                        <w:rPr>
                          <w:b/>
                          <w:bCs/>
                          <w:sz w:val="28"/>
                          <w:szCs w:val="28"/>
                        </w:rPr>
                        <w:t>O</w:t>
                      </w:r>
                      <w:r w:rsidRPr="001315D2">
                        <w:rPr>
                          <w:b/>
                          <w:bCs/>
                          <w:sz w:val="28"/>
                          <w:szCs w:val="28"/>
                        </w:rPr>
                        <w:t>N DE L’ETUDE D’IMPACT ENVIRONNEMENTAL ET SOCIAL (</w:t>
                      </w:r>
                      <w:bookmarkStart w:id="3" w:name="_Hlk136591783"/>
                      <w:r w:rsidRPr="001315D2">
                        <w:rPr>
                          <w:b/>
                          <w:bCs/>
                          <w:sz w:val="28"/>
                          <w:szCs w:val="28"/>
                        </w:rPr>
                        <w:t>EIES) DU PROJET D’AMENAGEMENT DE LA ROUTE INTER ETAT LABE – MALI – KEDOUGOU</w:t>
                      </w:r>
                      <w:r>
                        <w:rPr>
                          <w:b/>
                          <w:bCs/>
                          <w:sz w:val="28"/>
                          <w:szCs w:val="28"/>
                        </w:rPr>
                        <w:t xml:space="preserve"> (</w:t>
                      </w:r>
                      <w:r w:rsidRPr="001B336E">
                        <w:rPr>
                          <w:b/>
                          <w:bCs/>
                          <w:sz w:val="28"/>
                          <w:szCs w:val="28"/>
                        </w:rPr>
                        <w:t>240,71 KM</w:t>
                      </w:r>
                      <w:r>
                        <w:rPr>
                          <w:b/>
                          <w:bCs/>
                          <w:sz w:val="28"/>
                          <w:szCs w:val="28"/>
                        </w:rPr>
                        <w:t xml:space="preserve">), SECTION </w:t>
                      </w:r>
                      <w:r w:rsidRPr="00B60282">
                        <w:rPr>
                          <w:b/>
                          <w:bCs/>
                          <w:sz w:val="28"/>
                          <w:szCs w:val="28"/>
                        </w:rPr>
                        <w:t>KEDOUGOU-FONGOLEM</w:t>
                      </w:r>
                      <w:r>
                        <w:rPr>
                          <w:b/>
                          <w:bCs/>
                          <w:sz w:val="28"/>
                          <w:szCs w:val="28"/>
                        </w:rPr>
                        <w:t>B</w:t>
                      </w:r>
                      <w:r w:rsidRPr="00B60282">
                        <w:rPr>
                          <w:b/>
                          <w:bCs/>
                          <w:sz w:val="28"/>
                          <w:szCs w:val="28"/>
                        </w:rPr>
                        <w:t>I</w:t>
                      </w:r>
                      <w:bookmarkEnd w:id="3"/>
                      <w:r>
                        <w:rPr>
                          <w:b/>
                          <w:bCs/>
                          <w:sz w:val="28"/>
                          <w:szCs w:val="28"/>
                        </w:rPr>
                        <w:t xml:space="preserve"> (28 Km) </w:t>
                      </w:r>
                    </w:p>
                    <w:p w14:paraId="06B87556" w14:textId="77777777" w:rsidR="004B023F" w:rsidRPr="009761EC" w:rsidRDefault="004B023F" w:rsidP="00F97DC4">
                      <w:pPr>
                        <w:jc w:val="center"/>
                        <w:rPr>
                          <w:sz w:val="32"/>
                          <w:szCs w:val="32"/>
                        </w:rPr>
                      </w:pPr>
                    </w:p>
                  </w:txbxContent>
                </v:textbox>
                <w10:anchorlock/>
              </v:shape>
            </w:pict>
          </mc:Fallback>
        </mc:AlternateContent>
      </w:r>
    </w:p>
    <w:p w14:paraId="37419F63" w14:textId="77777777" w:rsidR="00DE64CB" w:rsidRPr="002B05D7" w:rsidRDefault="00DE64CB" w:rsidP="009A62B9">
      <w:pPr>
        <w:ind w:right="220"/>
        <w:jc w:val="both"/>
        <w:rPr>
          <w:b/>
        </w:rPr>
      </w:pPr>
    </w:p>
    <w:p w14:paraId="6B8C6577" w14:textId="77777777" w:rsidR="00F97DC4" w:rsidRPr="002B05D7" w:rsidRDefault="00F97DC4" w:rsidP="009A62B9">
      <w:pPr>
        <w:ind w:right="220"/>
        <w:jc w:val="center"/>
        <w:rPr>
          <w:b/>
          <w:bCs/>
          <w:spacing w:val="-1"/>
        </w:rPr>
      </w:pPr>
      <w:r w:rsidRPr="002B05D7">
        <w:rPr>
          <w:b/>
        </w:rPr>
        <w:t>Réalisé par</w:t>
      </w:r>
    </w:p>
    <w:p w14:paraId="041D7188" w14:textId="77777777" w:rsidR="000F55F2" w:rsidRPr="002B05D7" w:rsidRDefault="00F97DC4" w:rsidP="009A62B9">
      <w:pPr>
        <w:ind w:right="200"/>
        <w:jc w:val="center"/>
        <w:rPr>
          <w:b/>
        </w:rPr>
      </w:pPr>
      <w:r w:rsidRPr="002B05D7">
        <w:rPr>
          <w:noProof/>
        </w:rPr>
        <w:drawing>
          <wp:inline distT="0" distB="0" distL="0" distR="0" wp14:anchorId="09FF9B74" wp14:editId="22063746">
            <wp:extent cx="3288207" cy="605563"/>
            <wp:effectExtent l="0" t="0" r="0" b="4445"/>
            <wp:docPr id="488"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6016" cy="630942"/>
                    </a:xfrm>
                    <a:prstGeom prst="rect">
                      <a:avLst/>
                    </a:prstGeom>
                    <a:noFill/>
                    <a:ln>
                      <a:noFill/>
                    </a:ln>
                  </pic:spPr>
                </pic:pic>
              </a:graphicData>
            </a:graphic>
          </wp:inline>
        </w:drawing>
      </w:r>
    </w:p>
    <w:p w14:paraId="78992613" w14:textId="77777777" w:rsidR="00DE64CB" w:rsidRPr="002B05D7" w:rsidRDefault="00DE64CB" w:rsidP="009A62B9">
      <w:pPr>
        <w:ind w:right="200"/>
        <w:jc w:val="both"/>
        <w:rPr>
          <w:b/>
        </w:rPr>
      </w:pPr>
    </w:p>
    <w:p w14:paraId="2656A588" w14:textId="77777777" w:rsidR="00DE64CB" w:rsidRPr="002B05D7" w:rsidRDefault="00DE64CB" w:rsidP="009A62B9">
      <w:pPr>
        <w:ind w:right="200"/>
        <w:jc w:val="both"/>
        <w:rPr>
          <w:b/>
        </w:rPr>
      </w:pPr>
    </w:p>
    <w:p w14:paraId="65192B58" w14:textId="0615A7DA" w:rsidR="00F97DC4" w:rsidRPr="002B05D7" w:rsidRDefault="00CD4880" w:rsidP="009A62B9">
      <w:pPr>
        <w:ind w:right="200"/>
        <w:jc w:val="center"/>
        <w:rPr>
          <w:b/>
        </w:rPr>
      </w:pPr>
      <w:r>
        <w:rPr>
          <w:b/>
        </w:rPr>
        <w:t>Février</w:t>
      </w:r>
      <w:r w:rsidR="00F97DC4" w:rsidRPr="002B05D7">
        <w:rPr>
          <w:b/>
        </w:rPr>
        <w:t xml:space="preserve"> 202</w:t>
      </w:r>
      <w:r>
        <w:rPr>
          <w:b/>
        </w:rPr>
        <w:t>4</w:t>
      </w:r>
    </w:p>
    <w:bookmarkStart w:id="4" w:name="_Toc135927327" w:displacedByCustomXml="next"/>
    <w:bookmarkStart w:id="5" w:name="_Toc158375438" w:displacedByCustomXml="next"/>
    <w:sdt>
      <w:sdtPr>
        <w:rPr>
          <w:rFonts w:ascii="Times New Roman" w:eastAsia="Times New Roman" w:hAnsi="Times New Roman" w:cs="Times New Roman"/>
          <w:b w:val="0"/>
          <w:bCs w:val="0"/>
          <w:color w:val="auto"/>
          <w:sz w:val="24"/>
          <w:szCs w:val="24"/>
          <w:lang w:val="fr-FR"/>
        </w:rPr>
        <w:id w:val="1035465375"/>
        <w:docPartObj>
          <w:docPartGallery w:val="Table of Contents"/>
          <w:docPartUnique/>
        </w:docPartObj>
      </w:sdtPr>
      <w:sdtEndPr>
        <w:rPr>
          <w:lang w:val="fr-SN"/>
        </w:rPr>
      </w:sdtEndPr>
      <w:sdtContent>
        <w:p w14:paraId="11A0C01D" w14:textId="77777777" w:rsidR="00C251B4" w:rsidRPr="002B05D7" w:rsidRDefault="00C251B4" w:rsidP="009A62B9">
          <w:pPr>
            <w:pStyle w:val="Titre10"/>
            <w:numPr>
              <w:ilvl w:val="0"/>
              <w:numId w:val="0"/>
            </w:numPr>
            <w:spacing w:before="0"/>
            <w:ind w:left="1080" w:hanging="720"/>
            <w:jc w:val="both"/>
            <w:rPr>
              <w:rFonts w:ascii="Times New Roman" w:hAnsi="Times New Roman" w:cs="Times New Roman"/>
              <w:color w:val="auto"/>
              <w:sz w:val="24"/>
              <w:szCs w:val="24"/>
              <w:lang w:val="fr-FR"/>
            </w:rPr>
          </w:pPr>
          <w:r w:rsidRPr="002B05D7">
            <w:rPr>
              <w:rFonts w:ascii="Times New Roman" w:hAnsi="Times New Roman" w:cs="Times New Roman"/>
              <w:color w:val="auto"/>
              <w:sz w:val="24"/>
              <w:szCs w:val="24"/>
              <w:lang w:val="fr-FR"/>
            </w:rPr>
            <w:t>Table des matières</w:t>
          </w:r>
          <w:bookmarkEnd w:id="5"/>
          <w:bookmarkEnd w:id="4"/>
        </w:p>
        <w:p w14:paraId="6F59FF01" w14:textId="3B6A6A0B" w:rsidR="00CD4880" w:rsidRPr="008A0488" w:rsidRDefault="00C251B4">
          <w:pPr>
            <w:pStyle w:val="TM1"/>
            <w:rPr>
              <w:rFonts w:asciiTheme="minorHAnsi" w:eastAsiaTheme="minorEastAsia" w:hAnsiTheme="minorHAnsi" w:cstheme="minorBidi"/>
              <w:noProof/>
              <w:kern w:val="2"/>
              <w:lang w:val="fr-SN"/>
              <w14:ligatures w14:val="standardContextual"/>
            </w:rPr>
          </w:pPr>
          <w:r w:rsidRPr="008A0488">
            <w:rPr>
              <w:rFonts w:ascii="Times New Roman" w:hAnsi="Times New Roman"/>
            </w:rPr>
            <w:fldChar w:fldCharType="begin"/>
          </w:r>
          <w:r w:rsidRPr="008A0488">
            <w:rPr>
              <w:rFonts w:ascii="Times New Roman" w:hAnsi="Times New Roman"/>
            </w:rPr>
            <w:instrText xml:space="preserve"> TOC \o "1-3" \h \z \u </w:instrText>
          </w:r>
          <w:r w:rsidRPr="008A0488">
            <w:rPr>
              <w:rFonts w:ascii="Times New Roman" w:hAnsi="Times New Roman"/>
            </w:rPr>
            <w:fldChar w:fldCharType="separate"/>
          </w:r>
          <w:hyperlink w:anchor="_Toc158375438" w:history="1">
            <w:r w:rsidR="00CD4880" w:rsidRPr="008A0488">
              <w:rPr>
                <w:rStyle w:val="Lienhypertexte"/>
                <w:rFonts w:ascii="Times New Roman" w:hAnsi="Times New Roman"/>
                <w:noProof/>
              </w:rPr>
              <w:t>Table des matières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_Toc158375438 \h </w:instrText>
            </w:r>
            <w:r w:rsidR="00CD4880" w:rsidRPr="008A0488">
              <w:rPr>
                <w:noProof/>
                <w:webHidden/>
              </w:rPr>
            </w:r>
            <w:r w:rsidR="00CD4880" w:rsidRPr="008A0488">
              <w:rPr>
                <w:noProof/>
                <w:webHidden/>
              </w:rPr>
              <w:fldChar w:fldCharType="separate"/>
            </w:r>
            <w:r w:rsidR="002E7676">
              <w:rPr>
                <w:noProof/>
                <w:webHidden/>
              </w:rPr>
              <w:t>2</w:t>
            </w:r>
            <w:r w:rsidR="00CD4880" w:rsidRPr="008A0488">
              <w:rPr>
                <w:noProof/>
                <w:webHidden/>
              </w:rPr>
              <w:fldChar w:fldCharType="end"/>
            </w:r>
          </w:hyperlink>
        </w:p>
        <w:p w14:paraId="6A98BED9" w14:textId="7A274218"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39" w:history="1">
            <w:r w:rsidR="00CD4880" w:rsidRPr="008A0488">
              <w:rPr>
                <w:rStyle w:val="Lienhypertexte"/>
                <w:rFonts w:ascii="Times New Roman" w:hAnsi="Times New Roman"/>
                <w:noProof/>
              </w:rPr>
              <w:t>LISTE DES TABLEAUX</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_Toc158375439 \h </w:instrText>
            </w:r>
            <w:r w:rsidR="00CD4880" w:rsidRPr="008A0488">
              <w:rPr>
                <w:noProof/>
                <w:webHidden/>
              </w:rPr>
            </w:r>
            <w:r w:rsidR="00CD4880" w:rsidRPr="008A0488">
              <w:rPr>
                <w:noProof/>
                <w:webHidden/>
              </w:rPr>
              <w:fldChar w:fldCharType="separate"/>
            </w:r>
            <w:r w:rsidR="002E7676">
              <w:rPr>
                <w:noProof/>
                <w:webHidden/>
              </w:rPr>
              <w:t>5</w:t>
            </w:r>
            <w:r w:rsidR="00CD4880" w:rsidRPr="008A0488">
              <w:rPr>
                <w:noProof/>
                <w:webHidden/>
              </w:rPr>
              <w:fldChar w:fldCharType="end"/>
            </w:r>
          </w:hyperlink>
        </w:p>
        <w:p w14:paraId="00DE83D8" w14:textId="0768AF86"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40" w:history="1">
            <w:r w:rsidR="00CD4880" w:rsidRPr="008A0488">
              <w:rPr>
                <w:rStyle w:val="Lienhypertexte"/>
                <w:rFonts w:ascii="Times New Roman" w:hAnsi="Times New Roman"/>
                <w:noProof/>
              </w:rPr>
              <w:t>LISTE DES FIGURES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_Toc158375440 \h </w:instrText>
            </w:r>
            <w:r w:rsidR="00CD4880" w:rsidRPr="008A0488">
              <w:rPr>
                <w:noProof/>
                <w:webHidden/>
              </w:rPr>
            </w:r>
            <w:r w:rsidR="00CD4880" w:rsidRPr="008A0488">
              <w:rPr>
                <w:noProof/>
                <w:webHidden/>
              </w:rPr>
              <w:fldChar w:fldCharType="separate"/>
            </w:r>
            <w:r w:rsidR="002E7676">
              <w:rPr>
                <w:noProof/>
                <w:webHidden/>
              </w:rPr>
              <w:t>9</w:t>
            </w:r>
            <w:r w:rsidR="00CD4880" w:rsidRPr="008A0488">
              <w:rPr>
                <w:noProof/>
                <w:webHidden/>
              </w:rPr>
              <w:fldChar w:fldCharType="end"/>
            </w:r>
          </w:hyperlink>
        </w:p>
        <w:p w14:paraId="7374B65B" w14:textId="011DE78A"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41" w:history="1">
            <w:r w:rsidR="00CD4880" w:rsidRPr="008A0488">
              <w:rPr>
                <w:rStyle w:val="Lienhypertexte"/>
                <w:rFonts w:ascii="Times New Roman" w:hAnsi="Times New Roman"/>
                <w:noProof/>
              </w:rPr>
              <w:t>LISTE DES PHOTOS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_Toc158375441 \h </w:instrText>
            </w:r>
            <w:r w:rsidR="00CD4880" w:rsidRPr="008A0488">
              <w:rPr>
                <w:noProof/>
                <w:webHidden/>
              </w:rPr>
            </w:r>
            <w:r w:rsidR="00CD4880" w:rsidRPr="008A0488">
              <w:rPr>
                <w:noProof/>
                <w:webHidden/>
              </w:rPr>
              <w:fldChar w:fldCharType="separate"/>
            </w:r>
            <w:r w:rsidR="002E7676">
              <w:rPr>
                <w:noProof/>
                <w:webHidden/>
              </w:rPr>
              <w:t>9</w:t>
            </w:r>
            <w:r w:rsidR="00CD4880" w:rsidRPr="008A0488">
              <w:rPr>
                <w:noProof/>
                <w:webHidden/>
              </w:rPr>
              <w:fldChar w:fldCharType="end"/>
            </w:r>
          </w:hyperlink>
        </w:p>
        <w:p w14:paraId="5F84A670" w14:textId="3995987D"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42" w:history="1">
            <w:r w:rsidR="00CD4880" w:rsidRPr="008A0488">
              <w:rPr>
                <w:rStyle w:val="Lienhypertexte"/>
                <w:rFonts w:ascii="Times New Roman" w:hAnsi="Times New Roman"/>
                <w:noProof/>
              </w:rPr>
              <w:t>LISTE DES SIGLES ET ACRONYMES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_Toc158375442 \h </w:instrText>
            </w:r>
            <w:r w:rsidR="00CD4880" w:rsidRPr="008A0488">
              <w:rPr>
                <w:noProof/>
                <w:webHidden/>
              </w:rPr>
            </w:r>
            <w:r w:rsidR="00CD4880" w:rsidRPr="008A0488">
              <w:rPr>
                <w:noProof/>
                <w:webHidden/>
              </w:rPr>
              <w:fldChar w:fldCharType="separate"/>
            </w:r>
            <w:r w:rsidR="002E7676">
              <w:rPr>
                <w:noProof/>
                <w:webHidden/>
              </w:rPr>
              <w:t>11</w:t>
            </w:r>
            <w:r w:rsidR="00CD4880" w:rsidRPr="008A0488">
              <w:rPr>
                <w:noProof/>
                <w:webHidden/>
              </w:rPr>
              <w:fldChar w:fldCharType="end"/>
            </w:r>
          </w:hyperlink>
        </w:p>
        <w:p w14:paraId="7EF1F2EC" w14:textId="362318DF"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43" w:history="1">
            <w:r w:rsidR="00CD4880" w:rsidRPr="008A0488">
              <w:rPr>
                <w:rStyle w:val="Lienhypertexte"/>
                <w:rFonts w:ascii="Times New Roman" w:hAnsi="Times New Roman"/>
                <w:noProof/>
                <w:spacing w:val="-1"/>
              </w:rPr>
              <w:t>RÉSUME NON TECHNIQUE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_Toc158375443 \h </w:instrText>
            </w:r>
            <w:r w:rsidR="00CD4880" w:rsidRPr="008A0488">
              <w:rPr>
                <w:noProof/>
                <w:webHidden/>
              </w:rPr>
            </w:r>
            <w:r w:rsidR="00CD4880" w:rsidRPr="008A0488">
              <w:rPr>
                <w:noProof/>
                <w:webHidden/>
              </w:rPr>
              <w:fldChar w:fldCharType="separate"/>
            </w:r>
            <w:r w:rsidR="002E7676">
              <w:rPr>
                <w:noProof/>
                <w:webHidden/>
              </w:rPr>
              <w:t>14</w:t>
            </w:r>
            <w:r w:rsidR="00CD4880" w:rsidRPr="008A0488">
              <w:rPr>
                <w:noProof/>
                <w:webHidden/>
              </w:rPr>
              <w:fldChar w:fldCharType="end"/>
            </w:r>
          </w:hyperlink>
        </w:p>
        <w:p w14:paraId="23013894" w14:textId="284C2C0C"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44" w:history="1">
            <w:r w:rsidR="00CD4880" w:rsidRPr="008A0488">
              <w:rPr>
                <w:rStyle w:val="Lienhypertexte"/>
                <w:rFonts w:ascii="Times New Roman" w:hAnsi="Times New Roman"/>
                <w:noProof/>
                <w:spacing w:val="-1"/>
              </w:rPr>
              <w:t>NON-TECHNICAL SUMMARY</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_Toc158375444 \h </w:instrText>
            </w:r>
            <w:r w:rsidR="00CD4880" w:rsidRPr="008A0488">
              <w:rPr>
                <w:noProof/>
                <w:webHidden/>
              </w:rPr>
            </w:r>
            <w:r w:rsidR="00CD4880" w:rsidRPr="008A0488">
              <w:rPr>
                <w:noProof/>
                <w:webHidden/>
              </w:rPr>
              <w:fldChar w:fldCharType="separate"/>
            </w:r>
            <w:r w:rsidR="002E7676">
              <w:rPr>
                <w:noProof/>
                <w:webHidden/>
              </w:rPr>
              <w:t>43</w:t>
            </w:r>
            <w:r w:rsidR="00CD4880" w:rsidRPr="008A0488">
              <w:rPr>
                <w:noProof/>
                <w:webHidden/>
              </w:rPr>
              <w:fldChar w:fldCharType="end"/>
            </w:r>
          </w:hyperlink>
        </w:p>
        <w:p w14:paraId="00E44E86" w14:textId="4BCC0472"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45" w:history="1">
            <w:r w:rsidR="00CD4880" w:rsidRPr="008A0488">
              <w:rPr>
                <w:rStyle w:val="Lienhypertexte"/>
                <w:rFonts w:ascii="Times New Roman" w:hAnsi="Times New Roman"/>
                <w:noProof/>
                <w:spacing w:val="-1"/>
              </w:rPr>
              <w:t>I.</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spacing w:val="-1"/>
              </w:rPr>
              <w:t>INTRODUCTION</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_Toc158375445 \h </w:instrText>
            </w:r>
            <w:r w:rsidR="00CD4880" w:rsidRPr="008A0488">
              <w:rPr>
                <w:noProof/>
                <w:webHidden/>
              </w:rPr>
            </w:r>
            <w:r w:rsidR="00CD4880" w:rsidRPr="008A0488">
              <w:rPr>
                <w:noProof/>
                <w:webHidden/>
              </w:rPr>
              <w:fldChar w:fldCharType="separate"/>
            </w:r>
            <w:r w:rsidR="002E7676">
              <w:rPr>
                <w:noProof/>
                <w:webHidden/>
              </w:rPr>
              <w:t>69</w:t>
            </w:r>
            <w:r w:rsidR="00CD4880" w:rsidRPr="008A0488">
              <w:rPr>
                <w:noProof/>
                <w:webHidden/>
              </w:rPr>
              <w:fldChar w:fldCharType="end"/>
            </w:r>
          </w:hyperlink>
        </w:p>
        <w:p w14:paraId="51A52C77" w14:textId="06CCACAF"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46" w:history="1">
            <w:r w:rsidR="00CD4880" w:rsidRPr="008A0488">
              <w:rPr>
                <w:rStyle w:val="Lienhypertexte"/>
                <w:rFonts w:ascii="Times New Roman" w:hAnsi="Times New Roman"/>
                <w:noProof/>
                <w:spacing w:val="-1"/>
              </w:rPr>
              <w:t>II. DESCRIPTION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_Toc158375446 \h </w:instrText>
            </w:r>
            <w:r w:rsidR="00CD4880" w:rsidRPr="008A0488">
              <w:rPr>
                <w:noProof/>
                <w:webHidden/>
              </w:rPr>
            </w:r>
            <w:r w:rsidR="00CD4880" w:rsidRPr="008A0488">
              <w:rPr>
                <w:noProof/>
                <w:webHidden/>
              </w:rPr>
              <w:fldChar w:fldCharType="separate"/>
            </w:r>
            <w:r w:rsidR="002E7676">
              <w:rPr>
                <w:noProof/>
                <w:webHidden/>
              </w:rPr>
              <w:t>70</w:t>
            </w:r>
            <w:r w:rsidR="00CD4880" w:rsidRPr="008A0488">
              <w:rPr>
                <w:noProof/>
                <w:webHidden/>
              </w:rPr>
              <w:fldChar w:fldCharType="end"/>
            </w:r>
          </w:hyperlink>
        </w:p>
        <w:p w14:paraId="48A7BD81" w14:textId="0371FC05"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47" w:history="1">
            <w:r w:rsidR="00CD4880" w:rsidRPr="008A0488">
              <w:rPr>
                <w:rStyle w:val="Lienhypertexte"/>
                <w:rFonts w:ascii="Times New Roman" w:hAnsi="Times New Roman"/>
                <w:noProof/>
              </w:rPr>
              <w:t>III. C</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rPr>
              <w:t>DRE P</w:t>
            </w:r>
            <w:r w:rsidR="00CD4880" w:rsidRPr="008A0488">
              <w:rPr>
                <w:rStyle w:val="Lienhypertexte"/>
                <w:rFonts w:ascii="Times New Roman" w:hAnsi="Times New Roman"/>
                <w:noProof/>
                <w:spacing w:val="1"/>
              </w:rPr>
              <w:t>O</w:t>
            </w:r>
            <w:r w:rsidR="00CD4880" w:rsidRPr="008A0488">
              <w:rPr>
                <w:rStyle w:val="Lienhypertexte"/>
                <w:rFonts w:ascii="Times New Roman" w:hAnsi="Times New Roman"/>
                <w:noProof/>
                <w:spacing w:val="-3"/>
              </w:rPr>
              <w:t>L</w:t>
            </w:r>
            <w:r w:rsidR="00CD4880" w:rsidRPr="008A0488">
              <w:rPr>
                <w:rStyle w:val="Lienhypertexte"/>
                <w:rFonts w:ascii="Times New Roman" w:hAnsi="Times New Roman"/>
                <w:noProof/>
              </w:rPr>
              <w:t>I</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rPr>
              <w:t>I</w:t>
            </w:r>
            <w:r w:rsidR="00CD4880" w:rsidRPr="008A0488">
              <w:rPr>
                <w:rStyle w:val="Lienhypertexte"/>
                <w:rFonts w:ascii="Times New Roman" w:hAnsi="Times New Roman"/>
                <w:noProof/>
                <w:spacing w:val="1"/>
              </w:rPr>
              <w:t>Q</w:t>
            </w:r>
            <w:r w:rsidR="00CD4880" w:rsidRPr="008A0488">
              <w:rPr>
                <w:rStyle w:val="Lienhypertexte"/>
                <w:rFonts w:ascii="Times New Roman" w:hAnsi="Times New Roman"/>
                <w:noProof/>
              </w:rPr>
              <w:t>UE, LE</w:t>
            </w:r>
            <w:r w:rsidR="00CD4880" w:rsidRPr="008A0488">
              <w:rPr>
                <w:rStyle w:val="Lienhypertexte"/>
                <w:rFonts w:ascii="Times New Roman" w:hAnsi="Times New Roman"/>
                <w:noProof/>
                <w:spacing w:val="1"/>
              </w:rPr>
              <w:t>GI</w:t>
            </w:r>
            <w:r w:rsidR="00CD4880" w:rsidRPr="008A0488">
              <w:rPr>
                <w:rStyle w:val="Lienhypertexte"/>
                <w:rFonts w:ascii="Times New Roman" w:hAnsi="Times New Roman"/>
                <w:noProof/>
              </w:rPr>
              <w:t>S</w:t>
            </w:r>
            <w:r w:rsidR="00CD4880" w:rsidRPr="008A0488">
              <w:rPr>
                <w:rStyle w:val="Lienhypertexte"/>
                <w:rFonts w:ascii="Times New Roman" w:hAnsi="Times New Roman"/>
                <w:noProof/>
                <w:spacing w:val="-3"/>
              </w:rPr>
              <w:t>L</w:t>
            </w:r>
            <w:r w:rsidR="00CD4880" w:rsidRPr="008A0488">
              <w:rPr>
                <w:rStyle w:val="Lienhypertexte"/>
                <w:rFonts w:ascii="Times New Roman" w:hAnsi="Times New Roman"/>
                <w:noProof/>
              </w:rPr>
              <w:t>A</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rPr>
              <w:t>F</w:t>
            </w:r>
            <w:r w:rsidR="00CD4880" w:rsidRPr="008A0488">
              <w:rPr>
                <w:rStyle w:val="Lienhypertexte"/>
                <w:rFonts w:ascii="Times New Roman" w:hAnsi="Times New Roman"/>
                <w:noProof/>
                <w:spacing w:val="-2"/>
              </w:rPr>
              <w:t xml:space="preserve"> </w:t>
            </w:r>
            <w:r w:rsidR="00CD4880" w:rsidRPr="008A0488">
              <w:rPr>
                <w:rStyle w:val="Lienhypertexte"/>
                <w:rFonts w:ascii="Times New Roman" w:hAnsi="Times New Roman"/>
                <w:noProof/>
                <w:spacing w:val="-3"/>
              </w:rPr>
              <w:t>E</w:t>
            </w:r>
            <w:r w:rsidR="00CD4880" w:rsidRPr="008A0488">
              <w:rPr>
                <w:rStyle w:val="Lienhypertexte"/>
                <w:rFonts w:ascii="Times New Roman" w:hAnsi="Times New Roman"/>
                <w:noProof/>
              </w:rPr>
              <w:t>T</w:t>
            </w:r>
            <w:r w:rsidR="00CD4880" w:rsidRPr="008A0488">
              <w:rPr>
                <w:rStyle w:val="Lienhypertexte"/>
                <w:rFonts w:ascii="Times New Roman" w:hAnsi="Times New Roman"/>
                <w:noProof/>
                <w:spacing w:val="1"/>
              </w:rPr>
              <w:t xml:space="preserve"> I</w:t>
            </w:r>
            <w:r w:rsidR="00CD4880" w:rsidRPr="008A0488">
              <w:rPr>
                <w:rStyle w:val="Lienhypertexte"/>
                <w:rFonts w:ascii="Times New Roman" w:hAnsi="Times New Roman"/>
                <w:noProof/>
              </w:rPr>
              <w:t>N</w:t>
            </w:r>
            <w:r w:rsidR="00CD4880" w:rsidRPr="008A0488">
              <w:rPr>
                <w:rStyle w:val="Lienhypertexte"/>
                <w:rFonts w:ascii="Times New Roman" w:hAnsi="Times New Roman"/>
                <w:noProof/>
                <w:spacing w:val="-3"/>
              </w:rPr>
              <w:t>S</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rPr>
              <w:t>I</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3"/>
              </w:rPr>
              <w:t>U</w:t>
            </w:r>
            <w:r w:rsidR="00CD4880" w:rsidRPr="008A0488">
              <w:rPr>
                <w:rStyle w:val="Lienhypertexte"/>
                <w:rFonts w:ascii="Times New Roman" w:hAnsi="Times New Roman"/>
                <w:noProof/>
              </w:rPr>
              <w:t>TI</w:t>
            </w:r>
            <w:r w:rsidR="00CD4880" w:rsidRPr="008A0488">
              <w:rPr>
                <w:rStyle w:val="Lienhypertexte"/>
                <w:rFonts w:ascii="Times New Roman" w:hAnsi="Times New Roman"/>
                <w:noProof/>
                <w:spacing w:val="1"/>
              </w:rPr>
              <w:t>O</w:t>
            </w:r>
            <w:r w:rsidR="00CD4880" w:rsidRPr="008A0488">
              <w:rPr>
                <w:rStyle w:val="Lienhypertexte"/>
                <w:rFonts w:ascii="Times New Roman" w:hAnsi="Times New Roman"/>
                <w:noProof/>
              </w:rPr>
              <w:t>NNEL</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_Toc158375447 \h </w:instrText>
            </w:r>
            <w:r w:rsidR="00CD4880" w:rsidRPr="008A0488">
              <w:rPr>
                <w:noProof/>
                <w:webHidden/>
              </w:rPr>
            </w:r>
            <w:r w:rsidR="00CD4880" w:rsidRPr="008A0488">
              <w:rPr>
                <w:noProof/>
                <w:webHidden/>
              </w:rPr>
              <w:fldChar w:fldCharType="separate"/>
            </w:r>
            <w:r w:rsidR="002E7676">
              <w:rPr>
                <w:noProof/>
                <w:webHidden/>
              </w:rPr>
              <w:t>76</w:t>
            </w:r>
            <w:r w:rsidR="00CD4880" w:rsidRPr="008A0488">
              <w:rPr>
                <w:noProof/>
                <w:webHidden/>
              </w:rPr>
              <w:fldChar w:fldCharType="end"/>
            </w:r>
          </w:hyperlink>
        </w:p>
        <w:p w14:paraId="661DCEDC" w14:textId="503E1365"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48" w:history="1">
            <w:r w:rsidR="00CD4880" w:rsidRPr="008A0488">
              <w:rPr>
                <w:rStyle w:val="Lienhypertexte"/>
                <w:b w:val="0"/>
                <w:bCs w:val="0"/>
              </w:rPr>
              <w:t>3.1.</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b w:val="0"/>
                <w:bCs w:val="0"/>
                <w:spacing w:val="-1"/>
              </w:rPr>
              <w:t>C</w:t>
            </w:r>
            <w:r w:rsidR="00CD4880" w:rsidRPr="008A0488">
              <w:rPr>
                <w:rStyle w:val="Lienhypertexte"/>
                <w:b w:val="0"/>
                <w:bCs w:val="0"/>
                <w:spacing w:val="1"/>
              </w:rPr>
              <w:t>A</w:t>
            </w:r>
            <w:r w:rsidR="00CD4880" w:rsidRPr="008A0488">
              <w:rPr>
                <w:rStyle w:val="Lienhypertexte"/>
                <w:b w:val="0"/>
                <w:bCs w:val="0"/>
                <w:spacing w:val="-1"/>
              </w:rPr>
              <w:t>DR</w:t>
            </w:r>
            <w:r w:rsidR="00CD4880" w:rsidRPr="008A0488">
              <w:rPr>
                <w:rStyle w:val="Lienhypertexte"/>
                <w:b w:val="0"/>
                <w:bCs w:val="0"/>
              </w:rPr>
              <w:t xml:space="preserve">E </w:t>
            </w:r>
            <w:r w:rsidR="00CD4880" w:rsidRPr="008A0488">
              <w:rPr>
                <w:rStyle w:val="Lienhypertexte"/>
                <w:b w:val="0"/>
                <w:bCs w:val="0"/>
                <w:spacing w:val="-3"/>
              </w:rPr>
              <w:t>P</w:t>
            </w:r>
            <w:r w:rsidR="00CD4880" w:rsidRPr="008A0488">
              <w:rPr>
                <w:rStyle w:val="Lienhypertexte"/>
                <w:b w:val="0"/>
                <w:bCs w:val="0"/>
                <w:spacing w:val="1"/>
              </w:rPr>
              <w:t>O</w:t>
            </w:r>
            <w:r w:rsidR="00CD4880" w:rsidRPr="008A0488">
              <w:rPr>
                <w:rStyle w:val="Lienhypertexte"/>
                <w:b w:val="0"/>
                <w:bCs w:val="0"/>
              </w:rPr>
              <w:t>L</w:t>
            </w:r>
            <w:r w:rsidR="00CD4880" w:rsidRPr="008A0488">
              <w:rPr>
                <w:rStyle w:val="Lienhypertexte"/>
                <w:b w:val="0"/>
                <w:bCs w:val="0"/>
                <w:spacing w:val="-2"/>
              </w:rPr>
              <w:t>I</w:t>
            </w:r>
            <w:r w:rsidR="00CD4880" w:rsidRPr="008A0488">
              <w:rPr>
                <w:rStyle w:val="Lienhypertexte"/>
                <w:b w:val="0"/>
                <w:bCs w:val="0"/>
              </w:rPr>
              <w:t>TI</w:t>
            </w:r>
            <w:r w:rsidR="00CD4880" w:rsidRPr="008A0488">
              <w:rPr>
                <w:rStyle w:val="Lienhypertexte"/>
                <w:b w:val="0"/>
                <w:bCs w:val="0"/>
                <w:spacing w:val="1"/>
              </w:rPr>
              <w:t>Q</w:t>
            </w:r>
            <w:r w:rsidR="00CD4880" w:rsidRPr="008A0488">
              <w:rPr>
                <w:rStyle w:val="Lienhypertexte"/>
                <w:b w:val="0"/>
                <w:bCs w:val="0"/>
                <w:spacing w:val="-3"/>
              </w:rPr>
              <w:t>U</w:t>
            </w:r>
            <w:r w:rsidR="00CD4880" w:rsidRPr="008A0488">
              <w:rPr>
                <w:rStyle w:val="Lienhypertexte"/>
                <w:b w:val="0"/>
                <w:bCs w:val="0"/>
              </w:rPr>
              <w:t xml:space="preserve">E </w:t>
            </w:r>
            <w:r w:rsidR="00CD4880" w:rsidRPr="008A0488">
              <w:rPr>
                <w:rStyle w:val="Lienhypertexte"/>
                <w:b w:val="0"/>
                <w:bCs w:val="0"/>
                <w:spacing w:val="-1"/>
              </w:rPr>
              <w:t>E</w:t>
            </w:r>
            <w:r w:rsidR="00CD4880" w:rsidRPr="008A0488">
              <w:rPr>
                <w:rStyle w:val="Lienhypertexte"/>
                <w:b w:val="0"/>
                <w:bCs w:val="0"/>
              </w:rPr>
              <w:t xml:space="preserve">T </w:t>
            </w:r>
            <w:r w:rsidR="00CD4880" w:rsidRPr="008A0488">
              <w:rPr>
                <w:rStyle w:val="Lienhypertexte"/>
                <w:b w:val="0"/>
                <w:bCs w:val="0"/>
                <w:spacing w:val="-3"/>
              </w:rPr>
              <w:t>S</w:t>
            </w:r>
            <w:r w:rsidR="00CD4880" w:rsidRPr="008A0488">
              <w:rPr>
                <w:rStyle w:val="Lienhypertexte"/>
                <w:b w:val="0"/>
                <w:bCs w:val="0"/>
                <w:spacing w:val="2"/>
              </w:rPr>
              <w:t>T</w:t>
            </w:r>
            <w:r w:rsidR="00CD4880" w:rsidRPr="008A0488">
              <w:rPr>
                <w:rStyle w:val="Lienhypertexte"/>
                <w:b w:val="0"/>
                <w:bCs w:val="0"/>
                <w:spacing w:val="-1"/>
              </w:rPr>
              <w:t>RA</w:t>
            </w:r>
            <w:r w:rsidR="00CD4880" w:rsidRPr="008A0488">
              <w:rPr>
                <w:rStyle w:val="Lienhypertexte"/>
                <w:b w:val="0"/>
                <w:bCs w:val="0"/>
                <w:spacing w:val="2"/>
              </w:rPr>
              <w:t>T</w:t>
            </w:r>
            <w:r w:rsidR="00CD4880" w:rsidRPr="008A0488">
              <w:rPr>
                <w:rStyle w:val="Lienhypertexte"/>
                <w:b w:val="0"/>
                <w:bCs w:val="0"/>
                <w:spacing w:val="-3"/>
              </w:rPr>
              <w:t>E</w:t>
            </w:r>
            <w:r w:rsidR="00CD4880" w:rsidRPr="008A0488">
              <w:rPr>
                <w:rStyle w:val="Lienhypertexte"/>
                <w:b w:val="0"/>
                <w:bCs w:val="0"/>
                <w:spacing w:val="1"/>
              </w:rPr>
              <w:t>G</w:t>
            </w:r>
            <w:r w:rsidR="00CD4880" w:rsidRPr="008A0488">
              <w:rPr>
                <w:rStyle w:val="Lienhypertexte"/>
                <w:b w:val="0"/>
                <w:bCs w:val="0"/>
                <w:spacing w:val="-1"/>
              </w:rPr>
              <w:t>I</w:t>
            </w:r>
            <w:r w:rsidR="00CD4880" w:rsidRPr="008A0488">
              <w:rPr>
                <w:rStyle w:val="Lienhypertexte"/>
                <w:b w:val="0"/>
                <w:bCs w:val="0"/>
                <w:spacing w:val="1"/>
              </w:rPr>
              <w:t>Q</w:t>
            </w:r>
            <w:r w:rsidR="00CD4880" w:rsidRPr="008A0488">
              <w:rPr>
                <w:rStyle w:val="Lienhypertexte"/>
                <w:b w:val="0"/>
                <w:bCs w:val="0"/>
                <w:spacing w:val="-1"/>
              </w:rPr>
              <w:t>U</w:t>
            </w:r>
            <w:r w:rsidR="00CD4880" w:rsidRPr="008A0488">
              <w:rPr>
                <w:rStyle w:val="Lienhypertexte"/>
                <w:b w:val="0"/>
                <w:bCs w:val="0"/>
              </w:rPr>
              <w:t>E</w:t>
            </w:r>
            <w:r w:rsidR="00CD4880" w:rsidRPr="008A0488">
              <w:rPr>
                <w:rStyle w:val="Lienhypertexte"/>
                <w:b w:val="0"/>
                <w:bCs w:val="0"/>
                <w:spacing w:val="-2"/>
              </w:rPr>
              <w:t xml:space="preserve"> </w:t>
            </w:r>
            <w:r w:rsidR="00CD4880" w:rsidRPr="008A0488">
              <w:rPr>
                <w:rStyle w:val="Lienhypertexte"/>
                <w:b w:val="0"/>
                <w:bCs w:val="0"/>
                <w:spacing w:val="-1"/>
              </w:rPr>
              <w:t>APP</w:t>
            </w:r>
            <w:r w:rsidR="00CD4880" w:rsidRPr="008A0488">
              <w:rPr>
                <w:rStyle w:val="Lienhypertexte"/>
                <w:b w:val="0"/>
                <w:bCs w:val="0"/>
              </w:rPr>
              <w:t>LIC</w:t>
            </w:r>
            <w:r w:rsidR="00CD4880" w:rsidRPr="008A0488">
              <w:rPr>
                <w:rStyle w:val="Lienhypertexte"/>
                <w:b w:val="0"/>
                <w:bCs w:val="0"/>
                <w:spacing w:val="1"/>
              </w:rPr>
              <w:t>A</w:t>
            </w:r>
            <w:r w:rsidR="00CD4880" w:rsidRPr="008A0488">
              <w:rPr>
                <w:rStyle w:val="Lienhypertexte"/>
                <w:b w:val="0"/>
                <w:bCs w:val="0"/>
                <w:spacing w:val="-1"/>
              </w:rPr>
              <w:t>B</w:t>
            </w:r>
            <w:r w:rsidR="00CD4880" w:rsidRPr="008A0488">
              <w:rPr>
                <w:rStyle w:val="Lienhypertexte"/>
                <w:b w:val="0"/>
                <w:bCs w:val="0"/>
              </w:rPr>
              <w:t>LE</w:t>
            </w:r>
            <w:r w:rsidR="00CD4880" w:rsidRPr="008A0488">
              <w:rPr>
                <w:rStyle w:val="Lienhypertexte"/>
                <w:b w:val="0"/>
                <w:bCs w:val="0"/>
                <w:spacing w:val="-2"/>
              </w:rPr>
              <w:t xml:space="preserve"> </w:t>
            </w:r>
            <w:r w:rsidR="00CD4880" w:rsidRPr="008A0488">
              <w:rPr>
                <w:rStyle w:val="Lienhypertexte"/>
                <w:b w:val="0"/>
                <w:bCs w:val="0"/>
                <w:spacing w:val="1"/>
              </w:rPr>
              <w:t>A</w:t>
            </w:r>
            <w:r w:rsidR="00CD4880" w:rsidRPr="008A0488">
              <w:rPr>
                <w:rStyle w:val="Lienhypertexte"/>
                <w:b w:val="0"/>
                <w:bCs w:val="0"/>
              </w:rPr>
              <w:t>U</w:t>
            </w:r>
            <w:r w:rsidR="00CD4880" w:rsidRPr="008A0488">
              <w:rPr>
                <w:rStyle w:val="Lienhypertexte"/>
                <w:b w:val="0"/>
                <w:bCs w:val="0"/>
                <w:spacing w:val="4"/>
              </w:rPr>
              <w:t xml:space="preserve"> </w:t>
            </w:r>
            <w:r w:rsidR="00CD4880" w:rsidRPr="008A0488">
              <w:rPr>
                <w:rStyle w:val="Lienhypertexte"/>
                <w:b w:val="0"/>
                <w:bCs w:val="0"/>
                <w:spacing w:val="-1"/>
              </w:rPr>
              <w:t>PR</w:t>
            </w:r>
            <w:r w:rsidR="00CD4880" w:rsidRPr="008A0488">
              <w:rPr>
                <w:rStyle w:val="Lienhypertexte"/>
                <w:b w:val="0"/>
                <w:bCs w:val="0"/>
                <w:spacing w:val="1"/>
              </w:rPr>
              <w:t>O</w:t>
            </w:r>
            <w:r w:rsidR="00CD4880" w:rsidRPr="008A0488">
              <w:rPr>
                <w:rStyle w:val="Lienhypertexte"/>
                <w:b w:val="0"/>
                <w:bCs w:val="0"/>
              </w:rPr>
              <w:t>J</w:t>
            </w:r>
            <w:r w:rsidR="00CD4880" w:rsidRPr="008A0488">
              <w:rPr>
                <w:rStyle w:val="Lienhypertexte"/>
                <w:b w:val="0"/>
                <w:bCs w:val="0"/>
                <w:spacing w:val="-4"/>
              </w:rPr>
              <w:t>E</w:t>
            </w:r>
            <w:r w:rsidR="00CD4880" w:rsidRPr="008A0488">
              <w:rPr>
                <w:rStyle w:val="Lienhypertexte"/>
                <w:b w:val="0"/>
                <w:bCs w:val="0"/>
              </w:rPr>
              <w:t>T</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_Toc158375448 \h </w:instrText>
            </w:r>
            <w:r w:rsidR="00CD4880" w:rsidRPr="008A0488">
              <w:rPr>
                <w:b w:val="0"/>
                <w:bCs w:val="0"/>
                <w:webHidden/>
              </w:rPr>
            </w:r>
            <w:r w:rsidR="00CD4880" w:rsidRPr="008A0488">
              <w:rPr>
                <w:b w:val="0"/>
                <w:bCs w:val="0"/>
                <w:webHidden/>
              </w:rPr>
              <w:fldChar w:fldCharType="separate"/>
            </w:r>
            <w:r w:rsidR="002E7676">
              <w:rPr>
                <w:b w:val="0"/>
                <w:bCs w:val="0"/>
                <w:webHidden/>
              </w:rPr>
              <w:t>76</w:t>
            </w:r>
            <w:r w:rsidR="00CD4880" w:rsidRPr="008A0488">
              <w:rPr>
                <w:b w:val="0"/>
                <w:bCs w:val="0"/>
                <w:webHidden/>
              </w:rPr>
              <w:fldChar w:fldCharType="end"/>
            </w:r>
          </w:hyperlink>
        </w:p>
        <w:p w14:paraId="2095B553" w14:textId="2120BFEC"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49" w:history="1">
            <w:r w:rsidR="00CD4880" w:rsidRPr="008A0488">
              <w:rPr>
                <w:rStyle w:val="Lienhypertexte"/>
                <w:b w:val="0"/>
                <w:bCs w:val="0"/>
              </w:rPr>
              <w:t>3.2.</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b w:val="0"/>
                <w:bCs w:val="0"/>
                <w:spacing w:val="-1"/>
              </w:rPr>
              <w:t>C</w:t>
            </w:r>
            <w:r w:rsidR="00CD4880" w:rsidRPr="008A0488">
              <w:rPr>
                <w:rStyle w:val="Lienhypertexte"/>
                <w:b w:val="0"/>
                <w:bCs w:val="0"/>
                <w:spacing w:val="1"/>
              </w:rPr>
              <w:t>A</w:t>
            </w:r>
            <w:r w:rsidR="00CD4880" w:rsidRPr="008A0488">
              <w:rPr>
                <w:rStyle w:val="Lienhypertexte"/>
                <w:b w:val="0"/>
                <w:bCs w:val="0"/>
                <w:spacing w:val="-1"/>
              </w:rPr>
              <w:t>DR</w:t>
            </w:r>
            <w:r w:rsidR="00CD4880" w:rsidRPr="008A0488">
              <w:rPr>
                <w:rStyle w:val="Lienhypertexte"/>
                <w:b w:val="0"/>
                <w:bCs w:val="0"/>
              </w:rPr>
              <w:t>E J</w:t>
            </w:r>
            <w:r w:rsidR="00CD4880" w:rsidRPr="008A0488">
              <w:rPr>
                <w:rStyle w:val="Lienhypertexte"/>
                <w:b w:val="0"/>
                <w:bCs w:val="0"/>
                <w:spacing w:val="-1"/>
              </w:rPr>
              <w:t>UR</w:t>
            </w:r>
            <w:r w:rsidR="00CD4880" w:rsidRPr="008A0488">
              <w:rPr>
                <w:rStyle w:val="Lienhypertexte"/>
                <w:b w:val="0"/>
                <w:bCs w:val="0"/>
                <w:spacing w:val="1"/>
              </w:rPr>
              <w:t>I</w:t>
            </w:r>
            <w:r w:rsidR="00CD4880" w:rsidRPr="008A0488">
              <w:rPr>
                <w:rStyle w:val="Lienhypertexte"/>
                <w:b w:val="0"/>
                <w:bCs w:val="0"/>
                <w:spacing w:val="-3"/>
              </w:rPr>
              <w:t>D</w:t>
            </w:r>
            <w:r w:rsidR="00CD4880" w:rsidRPr="008A0488">
              <w:rPr>
                <w:rStyle w:val="Lienhypertexte"/>
                <w:b w:val="0"/>
                <w:bCs w:val="0"/>
                <w:spacing w:val="1"/>
              </w:rPr>
              <w:t>IQ</w:t>
            </w:r>
            <w:r w:rsidR="00CD4880" w:rsidRPr="008A0488">
              <w:rPr>
                <w:rStyle w:val="Lienhypertexte"/>
                <w:b w:val="0"/>
                <w:bCs w:val="0"/>
                <w:spacing w:val="-3"/>
              </w:rPr>
              <w:t>U</w:t>
            </w:r>
            <w:r w:rsidR="00CD4880" w:rsidRPr="008A0488">
              <w:rPr>
                <w:rStyle w:val="Lienhypertexte"/>
                <w:b w:val="0"/>
                <w:bCs w:val="0"/>
              </w:rPr>
              <w:t xml:space="preserve">E </w:t>
            </w:r>
            <w:r w:rsidR="00CD4880" w:rsidRPr="008A0488">
              <w:rPr>
                <w:rStyle w:val="Lienhypertexte"/>
                <w:b w:val="0"/>
                <w:bCs w:val="0"/>
                <w:spacing w:val="-1"/>
              </w:rPr>
              <w:t>NA</w:t>
            </w:r>
            <w:r w:rsidR="00CD4880" w:rsidRPr="008A0488">
              <w:rPr>
                <w:rStyle w:val="Lienhypertexte"/>
                <w:b w:val="0"/>
                <w:bCs w:val="0"/>
              </w:rPr>
              <w:t>TI</w:t>
            </w:r>
            <w:r w:rsidR="00CD4880" w:rsidRPr="008A0488">
              <w:rPr>
                <w:rStyle w:val="Lienhypertexte"/>
                <w:b w:val="0"/>
                <w:bCs w:val="0"/>
                <w:spacing w:val="1"/>
              </w:rPr>
              <w:t>O</w:t>
            </w:r>
            <w:r w:rsidR="00CD4880" w:rsidRPr="008A0488">
              <w:rPr>
                <w:rStyle w:val="Lienhypertexte"/>
                <w:b w:val="0"/>
                <w:bCs w:val="0"/>
                <w:spacing w:val="-3"/>
              </w:rPr>
              <w:t>N</w:t>
            </w:r>
            <w:r w:rsidR="00CD4880" w:rsidRPr="008A0488">
              <w:rPr>
                <w:rStyle w:val="Lienhypertexte"/>
                <w:b w:val="0"/>
                <w:bCs w:val="0"/>
                <w:spacing w:val="1"/>
              </w:rPr>
              <w:t>A</w:t>
            </w:r>
            <w:r w:rsidR="00CD4880" w:rsidRPr="008A0488">
              <w:rPr>
                <w:rStyle w:val="Lienhypertexte"/>
                <w:b w:val="0"/>
                <w:bCs w:val="0"/>
              </w:rPr>
              <w:t>L</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_Toc158375449 \h </w:instrText>
            </w:r>
            <w:r w:rsidR="00CD4880" w:rsidRPr="008A0488">
              <w:rPr>
                <w:b w:val="0"/>
                <w:bCs w:val="0"/>
                <w:webHidden/>
              </w:rPr>
            </w:r>
            <w:r w:rsidR="00CD4880" w:rsidRPr="008A0488">
              <w:rPr>
                <w:b w:val="0"/>
                <w:bCs w:val="0"/>
                <w:webHidden/>
              </w:rPr>
              <w:fldChar w:fldCharType="separate"/>
            </w:r>
            <w:r w:rsidR="002E7676">
              <w:rPr>
                <w:b w:val="0"/>
                <w:bCs w:val="0"/>
                <w:webHidden/>
              </w:rPr>
              <w:t>78</w:t>
            </w:r>
            <w:r w:rsidR="00CD4880" w:rsidRPr="008A0488">
              <w:rPr>
                <w:b w:val="0"/>
                <w:bCs w:val="0"/>
                <w:webHidden/>
              </w:rPr>
              <w:fldChar w:fldCharType="end"/>
            </w:r>
          </w:hyperlink>
        </w:p>
        <w:p w14:paraId="2A59FE1B" w14:textId="4E9C0F5C"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50" w:history="1">
            <w:r w:rsidR="00CD4880" w:rsidRPr="008A0488">
              <w:rPr>
                <w:rStyle w:val="Lienhypertexte"/>
                <w:b w:val="0"/>
                <w:bCs w:val="0"/>
              </w:rPr>
              <w:t>3.3.</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b w:val="0"/>
                <w:bCs w:val="0"/>
              </w:rPr>
              <w:t xml:space="preserve"> </w:t>
            </w:r>
            <w:r w:rsidR="00CD4880" w:rsidRPr="008A0488">
              <w:rPr>
                <w:rStyle w:val="Lienhypertexte"/>
                <w:b w:val="0"/>
                <w:bCs w:val="0"/>
                <w:spacing w:val="-1"/>
              </w:rPr>
              <w:t>C</w:t>
            </w:r>
            <w:r w:rsidR="00CD4880" w:rsidRPr="008A0488">
              <w:rPr>
                <w:rStyle w:val="Lienhypertexte"/>
                <w:b w:val="0"/>
                <w:bCs w:val="0"/>
                <w:spacing w:val="1"/>
              </w:rPr>
              <w:t>A</w:t>
            </w:r>
            <w:r w:rsidR="00CD4880" w:rsidRPr="008A0488">
              <w:rPr>
                <w:rStyle w:val="Lienhypertexte"/>
                <w:b w:val="0"/>
                <w:bCs w:val="0"/>
                <w:spacing w:val="-1"/>
              </w:rPr>
              <w:t>DR</w:t>
            </w:r>
            <w:r w:rsidR="00CD4880" w:rsidRPr="008A0488">
              <w:rPr>
                <w:rStyle w:val="Lienhypertexte"/>
                <w:b w:val="0"/>
                <w:bCs w:val="0"/>
              </w:rPr>
              <w:t xml:space="preserve">E </w:t>
            </w:r>
            <w:r w:rsidR="00CD4880" w:rsidRPr="008A0488">
              <w:rPr>
                <w:rStyle w:val="Lienhypertexte"/>
                <w:b w:val="0"/>
                <w:bCs w:val="0"/>
                <w:spacing w:val="1"/>
              </w:rPr>
              <w:t>I</w:t>
            </w:r>
            <w:r w:rsidR="00CD4880" w:rsidRPr="008A0488">
              <w:rPr>
                <w:rStyle w:val="Lienhypertexte"/>
                <w:b w:val="0"/>
                <w:bCs w:val="0"/>
                <w:spacing w:val="-1"/>
              </w:rPr>
              <w:t>NS</w:t>
            </w:r>
            <w:r w:rsidR="00CD4880" w:rsidRPr="008A0488">
              <w:rPr>
                <w:rStyle w:val="Lienhypertexte"/>
                <w:b w:val="0"/>
                <w:bCs w:val="0"/>
              </w:rPr>
              <w:t>T</w:t>
            </w:r>
            <w:r w:rsidR="00CD4880" w:rsidRPr="008A0488">
              <w:rPr>
                <w:rStyle w:val="Lienhypertexte"/>
                <w:b w:val="0"/>
                <w:bCs w:val="0"/>
                <w:spacing w:val="-2"/>
              </w:rPr>
              <w:t>I</w:t>
            </w:r>
            <w:r w:rsidR="00CD4880" w:rsidRPr="008A0488">
              <w:rPr>
                <w:rStyle w:val="Lienhypertexte"/>
                <w:b w:val="0"/>
                <w:bCs w:val="0"/>
                <w:spacing w:val="2"/>
              </w:rPr>
              <w:t>T</w:t>
            </w:r>
            <w:r w:rsidR="00CD4880" w:rsidRPr="008A0488">
              <w:rPr>
                <w:rStyle w:val="Lienhypertexte"/>
                <w:b w:val="0"/>
                <w:bCs w:val="0"/>
                <w:spacing w:val="-3"/>
              </w:rPr>
              <w:t>U</w:t>
            </w:r>
            <w:r w:rsidR="00CD4880" w:rsidRPr="008A0488">
              <w:rPr>
                <w:rStyle w:val="Lienhypertexte"/>
                <w:b w:val="0"/>
                <w:bCs w:val="0"/>
                <w:spacing w:val="2"/>
              </w:rPr>
              <w:t>T</w:t>
            </w:r>
            <w:r w:rsidR="00CD4880" w:rsidRPr="008A0488">
              <w:rPr>
                <w:rStyle w:val="Lienhypertexte"/>
                <w:b w:val="0"/>
                <w:bCs w:val="0"/>
                <w:spacing w:val="-1"/>
              </w:rPr>
              <w:t>I</w:t>
            </w:r>
            <w:r w:rsidR="00CD4880" w:rsidRPr="008A0488">
              <w:rPr>
                <w:rStyle w:val="Lienhypertexte"/>
                <w:b w:val="0"/>
                <w:bCs w:val="0"/>
                <w:spacing w:val="1"/>
              </w:rPr>
              <w:t>O</w:t>
            </w:r>
            <w:r w:rsidR="00CD4880" w:rsidRPr="008A0488">
              <w:rPr>
                <w:rStyle w:val="Lienhypertexte"/>
                <w:b w:val="0"/>
                <w:bCs w:val="0"/>
                <w:spacing w:val="-1"/>
              </w:rPr>
              <w:t>NE</w:t>
            </w:r>
            <w:r w:rsidR="00CD4880" w:rsidRPr="008A0488">
              <w:rPr>
                <w:rStyle w:val="Lienhypertexte"/>
                <w:b w:val="0"/>
                <w:bCs w:val="0"/>
              </w:rPr>
              <w:t>L</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_Toc158375450 \h </w:instrText>
            </w:r>
            <w:r w:rsidR="00CD4880" w:rsidRPr="008A0488">
              <w:rPr>
                <w:b w:val="0"/>
                <w:bCs w:val="0"/>
                <w:webHidden/>
              </w:rPr>
            </w:r>
            <w:r w:rsidR="00CD4880" w:rsidRPr="008A0488">
              <w:rPr>
                <w:b w:val="0"/>
                <w:bCs w:val="0"/>
                <w:webHidden/>
              </w:rPr>
              <w:fldChar w:fldCharType="separate"/>
            </w:r>
            <w:r w:rsidR="002E7676">
              <w:rPr>
                <w:b w:val="0"/>
                <w:bCs w:val="0"/>
                <w:webHidden/>
              </w:rPr>
              <w:t>109</w:t>
            </w:r>
            <w:r w:rsidR="00CD4880" w:rsidRPr="008A0488">
              <w:rPr>
                <w:b w:val="0"/>
                <w:bCs w:val="0"/>
                <w:webHidden/>
              </w:rPr>
              <w:fldChar w:fldCharType="end"/>
            </w:r>
          </w:hyperlink>
        </w:p>
        <w:p w14:paraId="59761A30" w14:textId="06E1B8E1"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1" w:history="1">
            <w:r w:rsidR="00CD4880" w:rsidRPr="008A0488">
              <w:rPr>
                <w:rStyle w:val="Lienhypertexte"/>
                <w:rFonts w:ascii="Times New Roman" w:eastAsiaTheme="majorEastAsia" w:hAnsi="Times New Roman"/>
                <w:noProof/>
              </w:rPr>
              <w:t>IV.</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eastAsiaTheme="majorEastAsia" w:hAnsi="Times New Roman"/>
                <w:noProof/>
              </w:rPr>
              <w:t>ANALYSE DES CONDITIONS ENVIRONNEMENTALES ET SOCIALES DE BASE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_Toc158375451 \h </w:instrText>
            </w:r>
            <w:r w:rsidR="00CD4880" w:rsidRPr="008A0488">
              <w:rPr>
                <w:noProof/>
                <w:webHidden/>
              </w:rPr>
            </w:r>
            <w:r w:rsidR="00CD4880" w:rsidRPr="008A0488">
              <w:rPr>
                <w:noProof/>
                <w:webHidden/>
              </w:rPr>
              <w:fldChar w:fldCharType="separate"/>
            </w:r>
            <w:r w:rsidR="002E7676">
              <w:rPr>
                <w:noProof/>
                <w:webHidden/>
              </w:rPr>
              <w:t>117</w:t>
            </w:r>
            <w:r w:rsidR="00CD4880" w:rsidRPr="008A0488">
              <w:rPr>
                <w:noProof/>
                <w:webHidden/>
              </w:rPr>
              <w:fldChar w:fldCharType="end"/>
            </w:r>
          </w:hyperlink>
        </w:p>
        <w:p w14:paraId="22D78F1D" w14:textId="32474DC4"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2" w:history="1">
            <w:r w:rsidR="00CD4880" w:rsidRPr="008A0488">
              <w:rPr>
                <w:rStyle w:val="Lienhypertexte"/>
                <w:rFonts w:ascii="Times New Roman" w:hAnsi="Times New Roman"/>
                <w:noProof/>
              </w:rPr>
              <w:t>4.1. Situation géographique, administrative et localisation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_Toc158375452 \h </w:instrText>
            </w:r>
            <w:r w:rsidR="00CD4880" w:rsidRPr="008A0488">
              <w:rPr>
                <w:noProof/>
                <w:webHidden/>
              </w:rPr>
            </w:r>
            <w:r w:rsidR="00CD4880" w:rsidRPr="008A0488">
              <w:rPr>
                <w:noProof/>
                <w:webHidden/>
              </w:rPr>
              <w:fldChar w:fldCharType="separate"/>
            </w:r>
            <w:r w:rsidR="002E7676">
              <w:rPr>
                <w:noProof/>
                <w:webHidden/>
              </w:rPr>
              <w:t>117</w:t>
            </w:r>
            <w:r w:rsidR="00CD4880" w:rsidRPr="008A0488">
              <w:rPr>
                <w:noProof/>
                <w:webHidden/>
              </w:rPr>
              <w:fldChar w:fldCharType="end"/>
            </w:r>
          </w:hyperlink>
        </w:p>
        <w:p w14:paraId="4299FFAF" w14:textId="4E174886"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3" w:history="1">
            <w:r w:rsidR="00CD4880" w:rsidRPr="008A0488">
              <w:rPr>
                <w:rStyle w:val="Lienhypertexte"/>
                <w:rFonts w:ascii="Times New Roman" w:hAnsi="Times New Roman"/>
                <w:noProof/>
              </w:rPr>
              <w:t>4.2. Définition des zones d’influence et emprises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_Toc158375453 \h </w:instrText>
            </w:r>
            <w:r w:rsidR="00CD4880" w:rsidRPr="008A0488">
              <w:rPr>
                <w:noProof/>
                <w:webHidden/>
              </w:rPr>
            </w:r>
            <w:r w:rsidR="00CD4880" w:rsidRPr="008A0488">
              <w:rPr>
                <w:noProof/>
                <w:webHidden/>
              </w:rPr>
              <w:fldChar w:fldCharType="separate"/>
            </w:r>
            <w:r w:rsidR="002E7676">
              <w:rPr>
                <w:noProof/>
                <w:webHidden/>
              </w:rPr>
              <w:t>120</w:t>
            </w:r>
            <w:r w:rsidR="00CD4880" w:rsidRPr="008A0488">
              <w:rPr>
                <w:noProof/>
                <w:webHidden/>
              </w:rPr>
              <w:fldChar w:fldCharType="end"/>
            </w:r>
          </w:hyperlink>
        </w:p>
        <w:p w14:paraId="28F2C699" w14:textId="100912F1"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4" w:history="1">
            <w:r w:rsidR="00CD4880" w:rsidRPr="008A0488">
              <w:rPr>
                <w:rStyle w:val="Lienhypertexte"/>
                <w:rFonts w:ascii="Times New Roman" w:hAnsi="Times New Roman"/>
                <w:noProof/>
                <w:spacing w:val="-1"/>
              </w:rPr>
              <w:t>4.3. C</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spacing w:val="-3"/>
              </w:rPr>
              <w:t>r</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spacing w:val="-3"/>
              </w:rPr>
              <w:t>c</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ér</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spacing w:val="-1"/>
              </w:rPr>
              <w:t>sa</w:t>
            </w:r>
            <w:r w:rsidR="00CD4880" w:rsidRPr="008A0488">
              <w:rPr>
                <w:rStyle w:val="Lienhypertexte"/>
                <w:rFonts w:ascii="Times New Roman" w:hAnsi="Times New Roman"/>
                <w:noProof/>
              </w:rPr>
              <w:t>t</w:t>
            </w:r>
            <w:r w:rsidR="00CD4880" w:rsidRPr="008A0488">
              <w:rPr>
                <w:rStyle w:val="Lienhypertexte"/>
                <w:rFonts w:ascii="Times New Roman" w:hAnsi="Times New Roman"/>
                <w:noProof/>
                <w:spacing w:val="-2"/>
              </w:rPr>
              <w:t>i</w:t>
            </w:r>
            <w:r w:rsidR="00CD4880" w:rsidRPr="008A0488">
              <w:rPr>
                <w:rStyle w:val="Lienhypertexte"/>
                <w:rFonts w:ascii="Times New Roman" w:hAnsi="Times New Roman"/>
                <w:noProof/>
                <w:spacing w:val="-1"/>
              </w:rPr>
              <w:t>o</w:t>
            </w:r>
            <w:r w:rsidR="00CD4880" w:rsidRPr="008A0488">
              <w:rPr>
                <w:rStyle w:val="Lienhypertexte"/>
                <w:rFonts w:ascii="Times New Roman" w:hAnsi="Times New Roman"/>
                <w:noProof/>
              </w:rPr>
              <w:t xml:space="preserve">n </w:t>
            </w:r>
            <w:r w:rsidR="00CD4880" w:rsidRPr="008A0488">
              <w:rPr>
                <w:rStyle w:val="Lienhypertexte"/>
                <w:rFonts w:ascii="Times New Roman" w:hAnsi="Times New Roman"/>
                <w:noProof/>
                <w:spacing w:val="-1"/>
              </w:rPr>
              <w:t>de l’aire d</w:t>
            </w:r>
            <w:r w:rsidR="00CD4880" w:rsidRPr="008A0488">
              <w:rPr>
                <w:rStyle w:val="Lienhypertexte"/>
                <w:rFonts w:ascii="Times New Roman" w:hAnsi="Times New Roman"/>
                <w:noProof/>
                <w:spacing w:val="1"/>
              </w:rPr>
              <w:t>’</w:t>
            </w:r>
            <w:r w:rsidR="00CD4880" w:rsidRPr="008A0488">
              <w:rPr>
                <w:rStyle w:val="Lienhypertexte"/>
                <w:rFonts w:ascii="Times New Roman" w:hAnsi="Times New Roman"/>
                <w:noProof/>
                <w:spacing w:val="-3"/>
              </w:rPr>
              <w:t>é</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ud</w:t>
            </w:r>
            <w:r w:rsidR="00CD4880" w:rsidRPr="008A0488">
              <w:rPr>
                <w:rStyle w:val="Lienhypertexte"/>
                <w:rFonts w:ascii="Times New Roman" w:hAnsi="Times New Roman"/>
                <w:noProof/>
              </w:rPr>
              <w:t xml:space="preserve">e </w:t>
            </w:r>
            <w:r w:rsidR="00CD4880" w:rsidRPr="008A0488">
              <w:rPr>
                <w:rStyle w:val="Lienhypertexte"/>
                <w:rFonts w:ascii="Times New Roman" w:hAnsi="Times New Roman"/>
                <w:noProof/>
                <w:spacing w:val="-1"/>
              </w:rPr>
              <w:t xml:space="preserve">restreinte de la routes </w:t>
            </w:r>
            <w:r w:rsidR="00CD4880" w:rsidRPr="008A0488">
              <w:rPr>
                <w:rStyle w:val="Lienhypertexte"/>
                <w:rFonts w:ascii="Times New Roman" w:hAnsi="Times New Roman"/>
                <w:noProof/>
              </w:rPr>
              <w:t>Kédougou-Fongolembi</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_Toc158375454 \h </w:instrText>
            </w:r>
            <w:r w:rsidR="00CD4880" w:rsidRPr="008A0488">
              <w:rPr>
                <w:noProof/>
                <w:webHidden/>
              </w:rPr>
            </w:r>
            <w:r w:rsidR="00CD4880" w:rsidRPr="008A0488">
              <w:rPr>
                <w:noProof/>
                <w:webHidden/>
              </w:rPr>
              <w:fldChar w:fldCharType="separate"/>
            </w:r>
            <w:r w:rsidR="002E7676">
              <w:rPr>
                <w:noProof/>
                <w:webHidden/>
              </w:rPr>
              <w:t>121</w:t>
            </w:r>
            <w:r w:rsidR="00CD4880" w:rsidRPr="008A0488">
              <w:rPr>
                <w:noProof/>
                <w:webHidden/>
              </w:rPr>
              <w:fldChar w:fldCharType="end"/>
            </w:r>
          </w:hyperlink>
        </w:p>
        <w:p w14:paraId="04B9B640" w14:textId="7477D359"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5" w:history="1">
            <w:r w:rsidR="00CD4880" w:rsidRPr="008A0488">
              <w:rPr>
                <w:rStyle w:val="Lienhypertexte"/>
                <w:rFonts w:ascii="Times New Roman" w:hAnsi="Times New Roman"/>
                <w:noProof/>
              </w:rPr>
              <w:t>4.3.1. Présentation et diagnostique environnemental de la route à aménager</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_Toc158375455 \h </w:instrText>
            </w:r>
            <w:r w:rsidR="00CD4880" w:rsidRPr="008A0488">
              <w:rPr>
                <w:noProof/>
                <w:webHidden/>
              </w:rPr>
            </w:r>
            <w:r w:rsidR="00CD4880" w:rsidRPr="008A0488">
              <w:rPr>
                <w:noProof/>
                <w:webHidden/>
              </w:rPr>
              <w:fldChar w:fldCharType="separate"/>
            </w:r>
            <w:r w:rsidR="002E7676">
              <w:rPr>
                <w:noProof/>
                <w:webHidden/>
              </w:rPr>
              <w:t>121</w:t>
            </w:r>
            <w:r w:rsidR="00CD4880" w:rsidRPr="008A0488">
              <w:rPr>
                <w:noProof/>
                <w:webHidden/>
              </w:rPr>
              <w:fldChar w:fldCharType="end"/>
            </w:r>
          </w:hyperlink>
        </w:p>
        <w:p w14:paraId="6391607B" w14:textId="2F78235E"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6" w:history="1">
            <w:r w:rsidR="00CD4880" w:rsidRPr="008A0488">
              <w:rPr>
                <w:rStyle w:val="Lienhypertexte"/>
                <w:rFonts w:ascii="Times New Roman" w:hAnsi="Times New Roman"/>
                <w:noProof/>
                <w:spacing w:val="-1"/>
              </w:rPr>
              <w:t>4.3.2. C</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spacing w:val="-3"/>
              </w:rPr>
              <w:t>r</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spacing w:val="-3"/>
              </w:rPr>
              <w:t>c</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ér</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spacing w:val="-1"/>
              </w:rPr>
              <w:t>sa</w:t>
            </w:r>
            <w:r w:rsidR="00CD4880" w:rsidRPr="008A0488">
              <w:rPr>
                <w:rStyle w:val="Lienhypertexte"/>
                <w:rFonts w:ascii="Times New Roman" w:hAnsi="Times New Roman"/>
                <w:noProof/>
              </w:rPr>
              <w:t>t</w:t>
            </w:r>
            <w:r w:rsidR="00CD4880" w:rsidRPr="008A0488">
              <w:rPr>
                <w:rStyle w:val="Lienhypertexte"/>
                <w:rFonts w:ascii="Times New Roman" w:hAnsi="Times New Roman"/>
                <w:noProof/>
                <w:spacing w:val="-2"/>
              </w:rPr>
              <w:t>i</w:t>
            </w:r>
            <w:r w:rsidR="00CD4880" w:rsidRPr="008A0488">
              <w:rPr>
                <w:rStyle w:val="Lienhypertexte"/>
                <w:rFonts w:ascii="Times New Roman" w:hAnsi="Times New Roman"/>
                <w:noProof/>
                <w:spacing w:val="-1"/>
              </w:rPr>
              <w:t>o</w:t>
            </w:r>
            <w:r w:rsidR="00CD4880" w:rsidRPr="008A0488">
              <w:rPr>
                <w:rStyle w:val="Lienhypertexte"/>
                <w:rFonts w:ascii="Times New Roman" w:hAnsi="Times New Roman"/>
                <w:noProof/>
              </w:rPr>
              <w:t xml:space="preserve">n </w:t>
            </w:r>
            <w:r w:rsidR="00CD4880" w:rsidRPr="008A0488">
              <w:rPr>
                <w:rStyle w:val="Lienhypertexte"/>
                <w:rFonts w:ascii="Times New Roman" w:hAnsi="Times New Roman"/>
                <w:noProof/>
                <w:spacing w:val="-1"/>
              </w:rPr>
              <w:t>des formes d’occupation de l’aire d</w:t>
            </w:r>
            <w:r w:rsidR="00CD4880" w:rsidRPr="008A0488">
              <w:rPr>
                <w:rStyle w:val="Lienhypertexte"/>
                <w:rFonts w:ascii="Times New Roman" w:hAnsi="Times New Roman"/>
                <w:noProof/>
                <w:spacing w:val="1"/>
              </w:rPr>
              <w:t>’</w:t>
            </w:r>
            <w:r w:rsidR="00CD4880" w:rsidRPr="008A0488">
              <w:rPr>
                <w:rStyle w:val="Lienhypertexte"/>
                <w:rFonts w:ascii="Times New Roman" w:hAnsi="Times New Roman"/>
                <w:noProof/>
                <w:spacing w:val="-3"/>
              </w:rPr>
              <w:t>é</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ud</w:t>
            </w:r>
            <w:r w:rsidR="00CD4880" w:rsidRPr="008A0488">
              <w:rPr>
                <w:rStyle w:val="Lienhypertexte"/>
                <w:rFonts w:ascii="Times New Roman" w:hAnsi="Times New Roman"/>
                <w:noProof/>
              </w:rPr>
              <w:t xml:space="preserve">e </w:t>
            </w:r>
            <w:r w:rsidR="00CD4880" w:rsidRPr="008A0488">
              <w:rPr>
                <w:rStyle w:val="Lienhypertexte"/>
                <w:rFonts w:ascii="Times New Roman" w:hAnsi="Times New Roman"/>
                <w:noProof/>
                <w:spacing w:val="-1"/>
              </w:rPr>
              <w:t>restreinte de la route Kédougou- Fongolembi</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_Toc158375456 \h </w:instrText>
            </w:r>
            <w:r w:rsidR="00CD4880" w:rsidRPr="008A0488">
              <w:rPr>
                <w:noProof/>
                <w:webHidden/>
              </w:rPr>
            </w:r>
            <w:r w:rsidR="00CD4880" w:rsidRPr="008A0488">
              <w:rPr>
                <w:noProof/>
                <w:webHidden/>
              </w:rPr>
              <w:fldChar w:fldCharType="separate"/>
            </w:r>
            <w:r w:rsidR="002E7676">
              <w:rPr>
                <w:noProof/>
                <w:webHidden/>
              </w:rPr>
              <w:t>125</w:t>
            </w:r>
            <w:r w:rsidR="00CD4880" w:rsidRPr="008A0488">
              <w:rPr>
                <w:noProof/>
                <w:webHidden/>
              </w:rPr>
              <w:fldChar w:fldCharType="end"/>
            </w:r>
          </w:hyperlink>
        </w:p>
        <w:p w14:paraId="5B2F4777" w14:textId="047E0DAB"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7" w:history="1">
            <w:r w:rsidR="00CD4880" w:rsidRPr="008A0488">
              <w:rPr>
                <w:rStyle w:val="Lienhypertexte"/>
                <w:rFonts w:ascii="Arial" w:eastAsia="Times New Roman" w:hAnsi="Arial" w:cs="Arial"/>
                <w:noProof/>
              </w:rPr>
              <w:t>-</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rPr>
              <w:t>4.3.2.1. Environnement physique de l’aire d’étude restreinte de la route Kédougou-Fongolembi</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_Toc158375457 \h </w:instrText>
            </w:r>
            <w:r w:rsidR="00CD4880" w:rsidRPr="008A0488">
              <w:rPr>
                <w:noProof/>
                <w:webHidden/>
              </w:rPr>
            </w:r>
            <w:r w:rsidR="00CD4880" w:rsidRPr="008A0488">
              <w:rPr>
                <w:noProof/>
                <w:webHidden/>
              </w:rPr>
              <w:fldChar w:fldCharType="separate"/>
            </w:r>
            <w:r w:rsidR="002E7676">
              <w:rPr>
                <w:noProof/>
                <w:webHidden/>
              </w:rPr>
              <w:t>125</w:t>
            </w:r>
            <w:r w:rsidR="00CD4880" w:rsidRPr="008A0488">
              <w:rPr>
                <w:noProof/>
                <w:webHidden/>
              </w:rPr>
              <w:fldChar w:fldCharType="end"/>
            </w:r>
          </w:hyperlink>
        </w:p>
        <w:p w14:paraId="3FD598F1" w14:textId="71B6BDF8"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8" w:history="1">
            <w:r w:rsidR="00CD4880" w:rsidRPr="008A0488">
              <w:rPr>
                <w:rStyle w:val="Lienhypertexte"/>
                <w:rFonts w:ascii="Times New Roman" w:hAnsi="Times New Roman"/>
                <w:noProof/>
                <w:lang w:eastAsia="ja-JP"/>
              </w:rPr>
              <w:t>4.3.2.2. Environnement biologique de l’aire d’étude restreinte de la routeà aménager</w:t>
            </w:r>
            <w:r w:rsidR="00CD4880" w:rsidRPr="008A0488">
              <w:rPr>
                <w:rStyle w:val="Lienhypertexte"/>
                <w:rFonts w:ascii="Times New Roman" w:hAnsi="Times New Roman"/>
                <w:noProof/>
              </w:rPr>
              <w: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_Toc158375458 \h </w:instrText>
            </w:r>
            <w:r w:rsidR="00CD4880" w:rsidRPr="008A0488">
              <w:rPr>
                <w:noProof/>
                <w:webHidden/>
              </w:rPr>
            </w:r>
            <w:r w:rsidR="00CD4880" w:rsidRPr="008A0488">
              <w:rPr>
                <w:noProof/>
                <w:webHidden/>
              </w:rPr>
              <w:fldChar w:fldCharType="separate"/>
            </w:r>
            <w:r w:rsidR="002E7676">
              <w:rPr>
                <w:noProof/>
                <w:webHidden/>
              </w:rPr>
              <w:t>126</w:t>
            </w:r>
            <w:r w:rsidR="00CD4880" w:rsidRPr="008A0488">
              <w:rPr>
                <w:noProof/>
                <w:webHidden/>
              </w:rPr>
              <w:fldChar w:fldCharType="end"/>
            </w:r>
          </w:hyperlink>
        </w:p>
        <w:p w14:paraId="005920EF" w14:textId="1F3B4E47"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59" w:history="1">
            <w:r w:rsidR="00CD4880" w:rsidRPr="008A0488">
              <w:rPr>
                <w:rStyle w:val="Lienhypertexte"/>
                <w:rFonts w:ascii="Times New Roman" w:eastAsia="Times New Roman" w:hAnsi="Times New Roman"/>
                <w:noProof/>
                <w:lang w:val="fr-SN"/>
              </w:rPr>
              <w:t>Les services culturels se résument par la valeur d’existence de la biodiversité avec la présence d’espèces (animale et végétale) intégralement et partiellement protégées au niveau national et</w:t>
            </w:r>
            <w:r w:rsidR="00CD4880" w:rsidRPr="008A0488">
              <w:rPr>
                <w:rStyle w:val="Lienhypertexte"/>
                <w:noProof/>
                <w:lang w:val="fr-SN" w:eastAsia="ja-JP"/>
              </w:rPr>
              <w:t xml:space="preserve"> </w:t>
            </w:r>
            <w:r w:rsidR="00CD4880" w:rsidRPr="008A0488">
              <w:rPr>
                <w:rStyle w:val="Lienhypertexte"/>
                <w:rFonts w:ascii="Times New Roman" w:eastAsia="Times New Roman" w:hAnsi="Times New Roman"/>
                <w:noProof/>
                <w:lang w:val="fr-SN"/>
              </w:rPr>
              <w:t>menacées sur la liste rouge de l’UICN.</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_Toc158375459 \h </w:instrText>
            </w:r>
            <w:r w:rsidR="00CD4880" w:rsidRPr="008A0488">
              <w:rPr>
                <w:noProof/>
                <w:webHidden/>
              </w:rPr>
            </w:r>
            <w:r w:rsidR="00CD4880" w:rsidRPr="008A0488">
              <w:rPr>
                <w:noProof/>
                <w:webHidden/>
              </w:rPr>
              <w:fldChar w:fldCharType="separate"/>
            </w:r>
            <w:r w:rsidR="002E7676">
              <w:rPr>
                <w:noProof/>
                <w:webHidden/>
              </w:rPr>
              <w:t>129</w:t>
            </w:r>
            <w:r w:rsidR="00CD4880" w:rsidRPr="008A0488">
              <w:rPr>
                <w:noProof/>
                <w:webHidden/>
              </w:rPr>
              <w:fldChar w:fldCharType="end"/>
            </w:r>
          </w:hyperlink>
        </w:p>
        <w:p w14:paraId="765119F5" w14:textId="6D4837B4"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0" w:history="1">
            <w:r w:rsidR="00CD4880" w:rsidRPr="008A0488">
              <w:rPr>
                <w:rStyle w:val="Lienhypertexte"/>
                <w:rFonts w:ascii="Times New Roman" w:hAnsi="Times New Roman"/>
                <w:noProof/>
                <w:lang w:eastAsia="ja-JP"/>
              </w:rPr>
              <w:t>4.3.2.3. Environnement humain de l’aire d’étude restreinte de la route Kédougou-Fongolembi</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_Toc158375460 \h </w:instrText>
            </w:r>
            <w:r w:rsidR="00CD4880" w:rsidRPr="008A0488">
              <w:rPr>
                <w:noProof/>
                <w:webHidden/>
              </w:rPr>
            </w:r>
            <w:r w:rsidR="00CD4880" w:rsidRPr="008A0488">
              <w:rPr>
                <w:noProof/>
                <w:webHidden/>
              </w:rPr>
              <w:fldChar w:fldCharType="separate"/>
            </w:r>
            <w:r w:rsidR="002E7676">
              <w:rPr>
                <w:noProof/>
                <w:webHidden/>
              </w:rPr>
              <w:t>130</w:t>
            </w:r>
            <w:r w:rsidR="00CD4880" w:rsidRPr="008A0488">
              <w:rPr>
                <w:noProof/>
                <w:webHidden/>
              </w:rPr>
              <w:fldChar w:fldCharType="end"/>
            </w:r>
          </w:hyperlink>
        </w:p>
        <w:p w14:paraId="205DC17F" w14:textId="0F5D5800"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1" w:history="1">
            <w:r w:rsidR="00CD4880" w:rsidRPr="008A0488">
              <w:rPr>
                <w:rStyle w:val="Lienhypertexte"/>
                <w:rFonts w:ascii="Times New Roman" w:hAnsi="Times New Roman"/>
                <w:noProof/>
                <w:spacing w:val="-1"/>
              </w:rPr>
              <w:t>4.4. C</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spacing w:val="-3"/>
              </w:rPr>
              <w:t>r</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spacing w:val="-3"/>
              </w:rPr>
              <w:t>c</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ér</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spacing w:val="-1"/>
              </w:rPr>
              <w:t>sa</w:t>
            </w:r>
            <w:r w:rsidR="00CD4880" w:rsidRPr="008A0488">
              <w:rPr>
                <w:rStyle w:val="Lienhypertexte"/>
                <w:rFonts w:ascii="Times New Roman" w:hAnsi="Times New Roman"/>
                <w:noProof/>
              </w:rPr>
              <w:t>t</w:t>
            </w:r>
            <w:r w:rsidR="00CD4880" w:rsidRPr="008A0488">
              <w:rPr>
                <w:rStyle w:val="Lienhypertexte"/>
                <w:rFonts w:ascii="Times New Roman" w:hAnsi="Times New Roman"/>
                <w:noProof/>
                <w:spacing w:val="-2"/>
              </w:rPr>
              <w:t>i</w:t>
            </w:r>
            <w:r w:rsidR="00CD4880" w:rsidRPr="008A0488">
              <w:rPr>
                <w:rStyle w:val="Lienhypertexte"/>
                <w:rFonts w:ascii="Times New Roman" w:hAnsi="Times New Roman"/>
                <w:noProof/>
                <w:spacing w:val="-1"/>
              </w:rPr>
              <w:t>o</w:t>
            </w:r>
            <w:r w:rsidR="00CD4880" w:rsidRPr="008A0488">
              <w:rPr>
                <w:rStyle w:val="Lienhypertexte"/>
                <w:rFonts w:ascii="Times New Roman" w:hAnsi="Times New Roman"/>
                <w:noProof/>
              </w:rPr>
              <w:t xml:space="preserve">n </w:t>
            </w:r>
            <w:r w:rsidR="00CD4880" w:rsidRPr="008A0488">
              <w:rPr>
                <w:rStyle w:val="Lienhypertexte"/>
                <w:rFonts w:ascii="Times New Roman" w:hAnsi="Times New Roman"/>
                <w:noProof/>
                <w:spacing w:val="-1"/>
              </w:rPr>
              <w:t>de l’aire d</w:t>
            </w:r>
            <w:r w:rsidR="00CD4880" w:rsidRPr="008A0488">
              <w:rPr>
                <w:rStyle w:val="Lienhypertexte"/>
                <w:rFonts w:ascii="Times New Roman" w:hAnsi="Times New Roman"/>
                <w:noProof/>
                <w:spacing w:val="1"/>
              </w:rPr>
              <w:t>’</w:t>
            </w:r>
            <w:r w:rsidR="00CD4880" w:rsidRPr="008A0488">
              <w:rPr>
                <w:rStyle w:val="Lienhypertexte"/>
                <w:rFonts w:ascii="Times New Roman" w:hAnsi="Times New Roman"/>
                <w:noProof/>
                <w:spacing w:val="-3"/>
              </w:rPr>
              <w:t>é</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ud</w:t>
            </w:r>
            <w:r w:rsidR="00CD4880" w:rsidRPr="008A0488">
              <w:rPr>
                <w:rStyle w:val="Lienhypertexte"/>
                <w:rFonts w:ascii="Times New Roman" w:hAnsi="Times New Roman"/>
                <w:noProof/>
              </w:rPr>
              <w:t xml:space="preserve">e </w:t>
            </w:r>
            <w:r w:rsidR="00CD4880" w:rsidRPr="008A0488">
              <w:rPr>
                <w:rStyle w:val="Lienhypertexte"/>
                <w:rFonts w:ascii="Times New Roman" w:hAnsi="Times New Roman"/>
                <w:noProof/>
                <w:spacing w:val="-1"/>
              </w:rPr>
              <w:t>détaillée de la  route Kédougou-Fongolembi</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_Toc158375461 \h </w:instrText>
            </w:r>
            <w:r w:rsidR="00CD4880" w:rsidRPr="008A0488">
              <w:rPr>
                <w:noProof/>
                <w:webHidden/>
              </w:rPr>
            </w:r>
            <w:r w:rsidR="00CD4880" w:rsidRPr="008A0488">
              <w:rPr>
                <w:noProof/>
                <w:webHidden/>
              </w:rPr>
              <w:fldChar w:fldCharType="separate"/>
            </w:r>
            <w:r w:rsidR="002E7676">
              <w:rPr>
                <w:noProof/>
                <w:webHidden/>
              </w:rPr>
              <w:t>131</w:t>
            </w:r>
            <w:r w:rsidR="00CD4880" w:rsidRPr="008A0488">
              <w:rPr>
                <w:noProof/>
                <w:webHidden/>
              </w:rPr>
              <w:fldChar w:fldCharType="end"/>
            </w:r>
          </w:hyperlink>
        </w:p>
        <w:p w14:paraId="47D4DFCE" w14:textId="747ECE41"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2" w:history="1">
            <w:r w:rsidR="00CD4880" w:rsidRPr="008A0488">
              <w:rPr>
                <w:rStyle w:val="Lienhypertexte"/>
                <w:rFonts w:ascii="Times New Roman" w:hAnsi="Times New Roman"/>
                <w:noProof/>
              </w:rPr>
              <w:t>4.4.1. Environnement physique de l’aire d’étude détaillée de la route à aménager</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_Toc158375462 \h </w:instrText>
            </w:r>
            <w:r w:rsidR="00CD4880" w:rsidRPr="008A0488">
              <w:rPr>
                <w:noProof/>
                <w:webHidden/>
              </w:rPr>
            </w:r>
            <w:r w:rsidR="00CD4880" w:rsidRPr="008A0488">
              <w:rPr>
                <w:noProof/>
                <w:webHidden/>
              </w:rPr>
              <w:fldChar w:fldCharType="separate"/>
            </w:r>
            <w:r w:rsidR="002E7676">
              <w:rPr>
                <w:noProof/>
                <w:webHidden/>
              </w:rPr>
              <w:t>131</w:t>
            </w:r>
            <w:r w:rsidR="00CD4880" w:rsidRPr="008A0488">
              <w:rPr>
                <w:noProof/>
                <w:webHidden/>
              </w:rPr>
              <w:fldChar w:fldCharType="end"/>
            </w:r>
          </w:hyperlink>
        </w:p>
        <w:p w14:paraId="4C9AC44B" w14:textId="1A8CE5D1"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3" w:history="1">
            <w:r w:rsidR="00CD4880" w:rsidRPr="008A0488">
              <w:rPr>
                <w:rStyle w:val="Lienhypertexte"/>
                <w:rFonts w:ascii="Times New Roman" w:hAnsi="Times New Roman"/>
                <w:noProof/>
                <w:lang w:eastAsia="ja-JP"/>
              </w:rPr>
              <w:t>4.4.2. Environnement biologique de l’aire d’étude détaillée de la route à aménager</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_Toc158375463 \h </w:instrText>
            </w:r>
            <w:r w:rsidR="00CD4880" w:rsidRPr="008A0488">
              <w:rPr>
                <w:noProof/>
                <w:webHidden/>
              </w:rPr>
            </w:r>
            <w:r w:rsidR="00CD4880" w:rsidRPr="008A0488">
              <w:rPr>
                <w:noProof/>
                <w:webHidden/>
              </w:rPr>
              <w:fldChar w:fldCharType="separate"/>
            </w:r>
            <w:r w:rsidR="002E7676">
              <w:rPr>
                <w:noProof/>
                <w:webHidden/>
              </w:rPr>
              <w:t>133</w:t>
            </w:r>
            <w:r w:rsidR="00CD4880" w:rsidRPr="008A0488">
              <w:rPr>
                <w:noProof/>
                <w:webHidden/>
              </w:rPr>
              <w:fldChar w:fldCharType="end"/>
            </w:r>
          </w:hyperlink>
        </w:p>
        <w:p w14:paraId="68693EA5" w14:textId="3B9CFE2F"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4" w:history="1">
            <w:r w:rsidR="00CD4880" w:rsidRPr="008A0488">
              <w:rPr>
                <w:rStyle w:val="Lienhypertexte"/>
                <w:rFonts w:ascii="Times New Roman" w:hAnsi="Times New Roman"/>
                <w:noProof/>
                <w:lang w:eastAsia="ja-JP"/>
              </w:rPr>
              <w:t>4.4.3. Environnement humain de l’aire d’étude détaillée de la route à aménager</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_Toc158375464 \h </w:instrText>
            </w:r>
            <w:r w:rsidR="00CD4880" w:rsidRPr="008A0488">
              <w:rPr>
                <w:noProof/>
                <w:webHidden/>
              </w:rPr>
            </w:r>
            <w:r w:rsidR="00CD4880" w:rsidRPr="008A0488">
              <w:rPr>
                <w:noProof/>
                <w:webHidden/>
              </w:rPr>
              <w:fldChar w:fldCharType="separate"/>
            </w:r>
            <w:r w:rsidR="002E7676">
              <w:rPr>
                <w:noProof/>
                <w:webHidden/>
              </w:rPr>
              <w:t>136</w:t>
            </w:r>
            <w:r w:rsidR="00CD4880" w:rsidRPr="008A0488">
              <w:rPr>
                <w:noProof/>
                <w:webHidden/>
              </w:rPr>
              <w:fldChar w:fldCharType="end"/>
            </w:r>
          </w:hyperlink>
        </w:p>
        <w:p w14:paraId="28953222" w14:textId="1E66F509"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5" w:history="1">
            <w:r w:rsidR="00CD4880" w:rsidRPr="008A0488">
              <w:rPr>
                <w:rStyle w:val="Lienhypertexte"/>
                <w:rFonts w:ascii="Times New Roman" w:hAnsi="Times New Roman"/>
                <w:noProof/>
                <w:lang w:eastAsia="ja-JP"/>
              </w:rPr>
              <w:t>4.5. Caractérisation de l’aire d’étude élargie de la route Kédougou-Fongolembi</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_Toc158375465 \h </w:instrText>
            </w:r>
            <w:r w:rsidR="00CD4880" w:rsidRPr="008A0488">
              <w:rPr>
                <w:noProof/>
                <w:webHidden/>
              </w:rPr>
            </w:r>
            <w:r w:rsidR="00CD4880" w:rsidRPr="008A0488">
              <w:rPr>
                <w:noProof/>
                <w:webHidden/>
              </w:rPr>
              <w:fldChar w:fldCharType="separate"/>
            </w:r>
            <w:r w:rsidR="002E7676">
              <w:rPr>
                <w:noProof/>
                <w:webHidden/>
              </w:rPr>
              <w:t>142</w:t>
            </w:r>
            <w:r w:rsidR="00CD4880" w:rsidRPr="008A0488">
              <w:rPr>
                <w:noProof/>
                <w:webHidden/>
              </w:rPr>
              <w:fldChar w:fldCharType="end"/>
            </w:r>
          </w:hyperlink>
        </w:p>
        <w:p w14:paraId="7EB1154B" w14:textId="31B4CAB5"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6" w:history="1">
            <w:r w:rsidR="00CD4880" w:rsidRPr="008A0488">
              <w:rPr>
                <w:rStyle w:val="Lienhypertexte"/>
                <w:rFonts w:ascii="Times New Roman" w:hAnsi="Times New Roman"/>
                <w:noProof/>
                <w:lang w:eastAsia="ja-JP"/>
              </w:rPr>
              <w:t xml:space="preserve">4.5.1 </w:t>
            </w:r>
            <w:r w:rsidR="00CD4880" w:rsidRPr="008A0488">
              <w:rPr>
                <w:rStyle w:val="Lienhypertexte"/>
                <w:rFonts w:ascii="Times New Roman" w:hAnsi="Times New Roman"/>
                <w:noProof/>
              </w:rPr>
              <w:t>Milieu physique de l’aire d’étude élargie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_Toc158375466 \h </w:instrText>
            </w:r>
            <w:r w:rsidR="00CD4880" w:rsidRPr="008A0488">
              <w:rPr>
                <w:noProof/>
                <w:webHidden/>
              </w:rPr>
            </w:r>
            <w:r w:rsidR="00CD4880" w:rsidRPr="008A0488">
              <w:rPr>
                <w:noProof/>
                <w:webHidden/>
              </w:rPr>
              <w:fldChar w:fldCharType="separate"/>
            </w:r>
            <w:r w:rsidR="002E7676">
              <w:rPr>
                <w:noProof/>
                <w:webHidden/>
              </w:rPr>
              <w:t>143</w:t>
            </w:r>
            <w:r w:rsidR="00CD4880" w:rsidRPr="008A0488">
              <w:rPr>
                <w:noProof/>
                <w:webHidden/>
              </w:rPr>
              <w:fldChar w:fldCharType="end"/>
            </w:r>
          </w:hyperlink>
        </w:p>
        <w:p w14:paraId="6A8AE15E" w14:textId="1AFC0731"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7" w:history="1">
            <w:r w:rsidR="00CD4880" w:rsidRPr="008A0488">
              <w:rPr>
                <w:rStyle w:val="Lienhypertexte"/>
                <w:rFonts w:ascii="Times New Roman" w:hAnsi="Times New Roman"/>
                <w:noProof/>
                <w:lang w:eastAsia="ja-JP"/>
              </w:rPr>
              <w:t xml:space="preserve">4.5.2. </w:t>
            </w:r>
            <w:r w:rsidR="00CD4880" w:rsidRPr="008A0488">
              <w:rPr>
                <w:rStyle w:val="Lienhypertexte"/>
                <w:rFonts w:ascii="Times New Roman" w:hAnsi="Times New Roman"/>
                <w:noProof/>
              </w:rPr>
              <w:t>Milieu biologique de l’aire d’étude élargie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_Toc158375467 \h </w:instrText>
            </w:r>
            <w:r w:rsidR="00CD4880" w:rsidRPr="008A0488">
              <w:rPr>
                <w:noProof/>
                <w:webHidden/>
              </w:rPr>
            </w:r>
            <w:r w:rsidR="00CD4880" w:rsidRPr="008A0488">
              <w:rPr>
                <w:noProof/>
                <w:webHidden/>
              </w:rPr>
              <w:fldChar w:fldCharType="separate"/>
            </w:r>
            <w:r w:rsidR="002E7676">
              <w:rPr>
                <w:noProof/>
                <w:webHidden/>
              </w:rPr>
              <w:t>151</w:t>
            </w:r>
            <w:r w:rsidR="00CD4880" w:rsidRPr="008A0488">
              <w:rPr>
                <w:noProof/>
                <w:webHidden/>
              </w:rPr>
              <w:fldChar w:fldCharType="end"/>
            </w:r>
          </w:hyperlink>
        </w:p>
        <w:p w14:paraId="6CF4CE8E" w14:textId="64F6F47F"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68" w:history="1">
            <w:r w:rsidR="00CD4880" w:rsidRPr="008A0488">
              <w:rPr>
                <w:rStyle w:val="Lienhypertexte"/>
                <w:rFonts w:ascii="Times New Roman" w:hAnsi="Times New Roman"/>
                <w:noProof/>
              </w:rPr>
              <w:t>4.5.3. Milieu humain de l’aire d’étude élargie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_Toc158375468 \h </w:instrText>
            </w:r>
            <w:r w:rsidR="00CD4880" w:rsidRPr="008A0488">
              <w:rPr>
                <w:noProof/>
                <w:webHidden/>
              </w:rPr>
            </w:r>
            <w:r w:rsidR="00CD4880" w:rsidRPr="008A0488">
              <w:rPr>
                <w:noProof/>
                <w:webHidden/>
              </w:rPr>
              <w:fldChar w:fldCharType="separate"/>
            </w:r>
            <w:r w:rsidR="002E7676">
              <w:rPr>
                <w:noProof/>
                <w:webHidden/>
              </w:rPr>
              <w:t>155</w:t>
            </w:r>
            <w:r w:rsidR="00CD4880" w:rsidRPr="008A0488">
              <w:rPr>
                <w:noProof/>
                <w:webHidden/>
              </w:rPr>
              <w:fldChar w:fldCharType="end"/>
            </w:r>
          </w:hyperlink>
        </w:p>
        <w:p w14:paraId="06A4FDA6" w14:textId="5A16215D"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69" w:history="1">
            <w:r w:rsidR="00CD4880" w:rsidRPr="008A0488">
              <w:rPr>
                <w:rStyle w:val="Lienhypertexte"/>
                <w:b w:val="0"/>
                <w:bCs w:val="0"/>
              </w:rPr>
              <w:t>4.6. Enjeux et sensibilité du milieu récepteur</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_Toc158375469 \h </w:instrText>
            </w:r>
            <w:r w:rsidR="00CD4880" w:rsidRPr="008A0488">
              <w:rPr>
                <w:b w:val="0"/>
                <w:bCs w:val="0"/>
                <w:webHidden/>
              </w:rPr>
            </w:r>
            <w:r w:rsidR="00CD4880" w:rsidRPr="008A0488">
              <w:rPr>
                <w:b w:val="0"/>
                <w:bCs w:val="0"/>
                <w:webHidden/>
              </w:rPr>
              <w:fldChar w:fldCharType="separate"/>
            </w:r>
            <w:r w:rsidR="002E7676">
              <w:rPr>
                <w:b w:val="0"/>
                <w:bCs w:val="0"/>
                <w:webHidden/>
              </w:rPr>
              <w:t>168</w:t>
            </w:r>
            <w:r w:rsidR="00CD4880" w:rsidRPr="008A0488">
              <w:rPr>
                <w:b w:val="0"/>
                <w:bCs w:val="0"/>
                <w:webHidden/>
              </w:rPr>
              <w:fldChar w:fldCharType="end"/>
            </w:r>
          </w:hyperlink>
        </w:p>
        <w:p w14:paraId="02A377B0" w14:textId="208F217C"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70" w:history="1">
            <w:r w:rsidR="00CD4880" w:rsidRPr="008A0488">
              <w:rPr>
                <w:rStyle w:val="Lienhypertexte"/>
                <w:rFonts w:ascii="Times New Roman" w:hAnsi="Times New Roman"/>
                <w:noProof/>
              </w:rPr>
              <w:t>V.</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rPr>
              <w:t>CONSULTATION ET PARTICIPATION DU PUBLIC</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_Toc158375470 \h </w:instrText>
            </w:r>
            <w:r w:rsidR="00CD4880" w:rsidRPr="008A0488">
              <w:rPr>
                <w:noProof/>
                <w:webHidden/>
              </w:rPr>
            </w:r>
            <w:r w:rsidR="00CD4880" w:rsidRPr="008A0488">
              <w:rPr>
                <w:noProof/>
                <w:webHidden/>
              </w:rPr>
              <w:fldChar w:fldCharType="separate"/>
            </w:r>
            <w:r w:rsidR="002E7676">
              <w:rPr>
                <w:noProof/>
                <w:webHidden/>
              </w:rPr>
              <w:t>177</w:t>
            </w:r>
            <w:r w:rsidR="00CD4880" w:rsidRPr="008A0488">
              <w:rPr>
                <w:noProof/>
                <w:webHidden/>
              </w:rPr>
              <w:fldChar w:fldCharType="end"/>
            </w:r>
          </w:hyperlink>
        </w:p>
        <w:p w14:paraId="54335F1F" w14:textId="797B02D8"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71" w:history="1">
            <w:r w:rsidR="00CD4880" w:rsidRPr="008A0488">
              <w:rPr>
                <w:rStyle w:val="Lienhypertexte"/>
                <w:noProof/>
              </w:rPr>
              <w:t>5.1. Approche méthodologique des consultations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_Toc158375471 \h </w:instrText>
            </w:r>
            <w:r w:rsidR="00CD4880" w:rsidRPr="008A0488">
              <w:rPr>
                <w:noProof/>
                <w:webHidden/>
              </w:rPr>
            </w:r>
            <w:r w:rsidR="00CD4880" w:rsidRPr="008A0488">
              <w:rPr>
                <w:noProof/>
                <w:webHidden/>
              </w:rPr>
              <w:fldChar w:fldCharType="separate"/>
            </w:r>
            <w:r w:rsidR="002E7676">
              <w:rPr>
                <w:noProof/>
                <w:webHidden/>
              </w:rPr>
              <w:t>177</w:t>
            </w:r>
            <w:r w:rsidR="00CD4880" w:rsidRPr="008A0488">
              <w:rPr>
                <w:noProof/>
                <w:webHidden/>
              </w:rPr>
              <w:fldChar w:fldCharType="end"/>
            </w:r>
          </w:hyperlink>
        </w:p>
        <w:p w14:paraId="51D50D57" w14:textId="630C799D"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72" w:history="1">
            <w:r w:rsidR="00CD4880" w:rsidRPr="008A0488">
              <w:rPr>
                <w:rStyle w:val="Lienhypertexte"/>
                <w:noProof/>
              </w:rPr>
              <w:t>5.2. Calendrier des consultations et rencontres institutionnelles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_Toc158375472 \h </w:instrText>
            </w:r>
            <w:r w:rsidR="00CD4880" w:rsidRPr="008A0488">
              <w:rPr>
                <w:noProof/>
                <w:webHidden/>
              </w:rPr>
            </w:r>
            <w:r w:rsidR="00CD4880" w:rsidRPr="008A0488">
              <w:rPr>
                <w:noProof/>
                <w:webHidden/>
              </w:rPr>
              <w:fldChar w:fldCharType="separate"/>
            </w:r>
            <w:r w:rsidR="002E7676">
              <w:rPr>
                <w:noProof/>
                <w:webHidden/>
              </w:rPr>
              <w:t>177</w:t>
            </w:r>
            <w:r w:rsidR="00CD4880" w:rsidRPr="008A0488">
              <w:rPr>
                <w:noProof/>
                <w:webHidden/>
              </w:rPr>
              <w:fldChar w:fldCharType="end"/>
            </w:r>
          </w:hyperlink>
        </w:p>
        <w:p w14:paraId="756DB4B8" w14:textId="21EA1FD6"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73" w:history="1">
            <w:r w:rsidR="00CD4880" w:rsidRPr="008A0488">
              <w:rPr>
                <w:rStyle w:val="Lienhypertexte"/>
                <w:noProof/>
              </w:rPr>
              <w:t>5.3. Points abordés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_Toc158375473 \h </w:instrText>
            </w:r>
            <w:r w:rsidR="00CD4880" w:rsidRPr="008A0488">
              <w:rPr>
                <w:noProof/>
                <w:webHidden/>
              </w:rPr>
            </w:r>
            <w:r w:rsidR="00CD4880" w:rsidRPr="008A0488">
              <w:rPr>
                <w:noProof/>
                <w:webHidden/>
              </w:rPr>
              <w:fldChar w:fldCharType="separate"/>
            </w:r>
            <w:r w:rsidR="002E7676">
              <w:rPr>
                <w:noProof/>
                <w:webHidden/>
              </w:rPr>
              <w:t>182</w:t>
            </w:r>
            <w:r w:rsidR="00CD4880" w:rsidRPr="008A0488">
              <w:rPr>
                <w:noProof/>
                <w:webHidden/>
              </w:rPr>
              <w:fldChar w:fldCharType="end"/>
            </w:r>
          </w:hyperlink>
        </w:p>
        <w:p w14:paraId="0CBAE930" w14:textId="3F8D617E"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74" w:history="1">
            <w:r w:rsidR="00CD4880" w:rsidRPr="008A0488">
              <w:rPr>
                <w:rStyle w:val="Lienhypertexte"/>
                <w:noProof/>
              </w:rPr>
              <w:t>5.4. Résultats de la consultation du public</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_Toc158375474 \h </w:instrText>
            </w:r>
            <w:r w:rsidR="00CD4880" w:rsidRPr="008A0488">
              <w:rPr>
                <w:noProof/>
                <w:webHidden/>
              </w:rPr>
            </w:r>
            <w:r w:rsidR="00CD4880" w:rsidRPr="008A0488">
              <w:rPr>
                <w:noProof/>
                <w:webHidden/>
              </w:rPr>
              <w:fldChar w:fldCharType="separate"/>
            </w:r>
            <w:r w:rsidR="002E7676">
              <w:rPr>
                <w:noProof/>
                <w:webHidden/>
              </w:rPr>
              <w:t>182</w:t>
            </w:r>
            <w:r w:rsidR="00CD4880" w:rsidRPr="008A0488">
              <w:rPr>
                <w:noProof/>
                <w:webHidden/>
              </w:rPr>
              <w:fldChar w:fldCharType="end"/>
            </w:r>
          </w:hyperlink>
        </w:p>
        <w:p w14:paraId="7990911A" w14:textId="4F67C397"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75" w:history="1">
            <w:r w:rsidR="00CD4880" w:rsidRPr="008A0488">
              <w:rPr>
                <w:rStyle w:val="Lienhypertexte"/>
                <w:b w:val="0"/>
                <w:bCs w:val="0"/>
              </w:rPr>
              <w:t>5.4.1. Perception des parties prenantes vis-à-vis du projet</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_Toc158375475 \h </w:instrText>
            </w:r>
            <w:r w:rsidR="00CD4880" w:rsidRPr="008A0488">
              <w:rPr>
                <w:b w:val="0"/>
                <w:bCs w:val="0"/>
                <w:webHidden/>
              </w:rPr>
            </w:r>
            <w:r w:rsidR="00CD4880" w:rsidRPr="008A0488">
              <w:rPr>
                <w:b w:val="0"/>
                <w:bCs w:val="0"/>
                <w:webHidden/>
              </w:rPr>
              <w:fldChar w:fldCharType="separate"/>
            </w:r>
            <w:r w:rsidR="002E7676">
              <w:rPr>
                <w:b w:val="0"/>
                <w:bCs w:val="0"/>
                <w:webHidden/>
              </w:rPr>
              <w:t>183</w:t>
            </w:r>
            <w:r w:rsidR="00CD4880" w:rsidRPr="008A0488">
              <w:rPr>
                <w:b w:val="0"/>
                <w:bCs w:val="0"/>
                <w:webHidden/>
              </w:rPr>
              <w:fldChar w:fldCharType="end"/>
            </w:r>
          </w:hyperlink>
        </w:p>
        <w:p w14:paraId="3A1B9B44" w14:textId="29B30110"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76" w:history="1">
            <w:r w:rsidR="00CD4880" w:rsidRPr="008A0488">
              <w:rPr>
                <w:rStyle w:val="Lienhypertexte"/>
                <w:b w:val="0"/>
                <w:bCs w:val="0"/>
              </w:rPr>
              <w:t>5.4.2. Préoccupations majeures et principales recommandations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_Toc158375476 \h </w:instrText>
            </w:r>
            <w:r w:rsidR="00CD4880" w:rsidRPr="008A0488">
              <w:rPr>
                <w:b w:val="0"/>
                <w:bCs w:val="0"/>
                <w:webHidden/>
              </w:rPr>
            </w:r>
            <w:r w:rsidR="00CD4880" w:rsidRPr="008A0488">
              <w:rPr>
                <w:b w:val="0"/>
                <w:bCs w:val="0"/>
                <w:webHidden/>
              </w:rPr>
              <w:fldChar w:fldCharType="separate"/>
            </w:r>
            <w:r w:rsidR="002E7676">
              <w:rPr>
                <w:b w:val="0"/>
                <w:bCs w:val="0"/>
                <w:webHidden/>
              </w:rPr>
              <w:t>183</w:t>
            </w:r>
            <w:r w:rsidR="00CD4880" w:rsidRPr="008A0488">
              <w:rPr>
                <w:b w:val="0"/>
                <w:bCs w:val="0"/>
                <w:webHidden/>
              </w:rPr>
              <w:fldChar w:fldCharType="end"/>
            </w:r>
          </w:hyperlink>
        </w:p>
        <w:p w14:paraId="50204D41" w14:textId="57864203"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77" w:history="1">
            <w:r w:rsidR="00CD4880" w:rsidRPr="008A0488">
              <w:rPr>
                <w:rStyle w:val="Lienhypertexte"/>
                <w:b w:val="0"/>
                <w:bCs w:val="0"/>
              </w:rPr>
              <w:t>5.4.3. La gestion foncière</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_Toc158375477 \h </w:instrText>
            </w:r>
            <w:r w:rsidR="00CD4880" w:rsidRPr="008A0488">
              <w:rPr>
                <w:b w:val="0"/>
                <w:bCs w:val="0"/>
                <w:webHidden/>
              </w:rPr>
            </w:r>
            <w:r w:rsidR="00CD4880" w:rsidRPr="008A0488">
              <w:rPr>
                <w:b w:val="0"/>
                <w:bCs w:val="0"/>
                <w:webHidden/>
              </w:rPr>
              <w:fldChar w:fldCharType="separate"/>
            </w:r>
            <w:r w:rsidR="002E7676">
              <w:rPr>
                <w:b w:val="0"/>
                <w:bCs w:val="0"/>
                <w:webHidden/>
              </w:rPr>
              <w:t>192</w:t>
            </w:r>
            <w:r w:rsidR="00CD4880" w:rsidRPr="008A0488">
              <w:rPr>
                <w:b w:val="0"/>
                <w:bCs w:val="0"/>
                <w:webHidden/>
              </w:rPr>
              <w:fldChar w:fldCharType="end"/>
            </w:r>
          </w:hyperlink>
        </w:p>
        <w:p w14:paraId="02409062" w14:textId="7DC16682"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78" w:history="1">
            <w:r w:rsidR="00CD4880" w:rsidRPr="008A0488">
              <w:rPr>
                <w:rStyle w:val="Lienhypertexte"/>
                <w:b w:val="0"/>
                <w:bCs w:val="0"/>
              </w:rPr>
              <w:t>5.4.4. La gestion des plaintes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_Toc158375478 \h </w:instrText>
            </w:r>
            <w:r w:rsidR="00CD4880" w:rsidRPr="008A0488">
              <w:rPr>
                <w:b w:val="0"/>
                <w:bCs w:val="0"/>
                <w:webHidden/>
              </w:rPr>
            </w:r>
            <w:r w:rsidR="00CD4880" w:rsidRPr="008A0488">
              <w:rPr>
                <w:b w:val="0"/>
                <w:bCs w:val="0"/>
                <w:webHidden/>
              </w:rPr>
              <w:fldChar w:fldCharType="separate"/>
            </w:r>
            <w:r w:rsidR="002E7676">
              <w:rPr>
                <w:b w:val="0"/>
                <w:bCs w:val="0"/>
                <w:webHidden/>
              </w:rPr>
              <w:t>192</w:t>
            </w:r>
            <w:r w:rsidR="00CD4880" w:rsidRPr="008A0488">
              <w:rPr>
                <w:b w:val="0"/>
                <w:bCs w:val="0"/>
                <w:webHidden/>
              </w:rPr>
              <w:fldChar w:fldCharType="end"/>
            </w:r>
          </w:hyperlink>
        </w:p>
        <w:p w14:paraId="01EFA3F2" w14:textId="67365400"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79" w:history="1">
            <w:r w:rsidR="00CD4880" w:rsidRPr="008A0488">
              <w:rPr>
                <w:rStyle w:val="Lienhypertexte"/>
                <w:noProof/>
              </w:rPr>
              <w:t>5.5. Stratégie d’engagement des Parties Prenantes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_Toc158375479 \h </w:instrText>
            </w:r>
            <w:r w:rsidR="00CD4880" w:rsidRPr="008A0488">
              <w:rPr>
                <w:noProof/>
                <w:webHidden/>
              </w:rPr>
            </w:r>
            <w:r w:rsidR="00CD4880" w:rsidRPr="008A0488">
              <w:rPr>
                <w:noProof/>
                <w:webHidden/>
              </w:rPr>
              <w:fldChar w:fldCharType="separate"/>
            </w:r>
            <w:r w:rsidR="002E7676">
              <w:rPr>
                <w:noProof/>
                <w:webHidden/>
              </w:rPr>
              <w:t>199</w:t>
            </w:r>
            <w:r w:rsidR="00CD4880" w:rsidRPr="008A0488">
              <w:rPr>
                <w:noProof/>
                <w:webHidden/>
              </w:rPr>
              <w:fldChar w:fldCharType="end"/>
            </w:r>
          </w:hyperlink>
        </w:p>
        <w:p w14:paraId="61713210" w14:textId="2A24027C"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80" w:history="1">
            <w:r w:rsidR="00CD4880" w:rsidRPr="008A0488">
              <w:rPr>
                <w:rStyle w:val="Lienhypertexte"/>
                <w:b w:val="0"/>
                <w:bCs w:val="0"/>
              </w:rPr>
              <w:t>5.5.1. Objectifs de l’engagement des parties prenantes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_Toc158375480 \h </w:instrText>
            </w:r>
            <w:r w:rsidR="00CD4880" w:rsidRPr="008A0488">
              <w:rPr>
                <w:b w:val="0"/>
                <w:bCs w:val="0"/>
                <w:webHidden/>
              </w:rPr>
            </w:r>
            <w:r w:rsidR="00CD4880" w:rsidRPr="008A0488">
              <w:rPr>
                <w:b w:val="0"/>
                <w:bCs w:val="0"/>
                <w:webHidden/>
              </w:rPr>
              <w:fldChar w:fldCharType="separate"/>
            </w:r>
            <w:r w:rsidR="002E7676">
              <w:rPr>
                <w:b w:val="0"/>
                <w:bCs w:val="0"/>
                <w:webHidden/>
              </w:rPr>
              <w:t>199</w:t>
            </w:r>
            <w:r w:rsidR="00CD4880" w:rsidRPr="008A0488">
              <w:rPr>
                <w:b w:val="0"/>
                <w:bCs w:val="0"/>
                <w:webHidden/>
              </w:rPr>
              <w:fldChar w:fldCharType="end"/>
            </w:r>
          </w:hyperlink>
        </w:p>
        <w:p w14:paraId="4E9A74A9" w14:textId="46888259"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81" w:history="1">
            <w:r w:rsidR="00CD4880" w:rsidRPr="008A0488">
              <w:rPr>
                <w:rStyle w:val="Lienhypertexte"/>
                <w:b w:val="0"/>
                <w:bCs w:val="0"/>
              </w:rPr>
              <w:t>5.5.2. Les principes d’engagement des parties prenantes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_Toc158375481 \h </w:instrText>
            </w:r>
            <w:r w:rsidR="00CD4880" w:rsidRPr="008A0488">
              <w:rPr>
                <w:b w:val="0"/>
                <w:bCs w:val="0"/>
                <w:webHidden/>
              </w:rPr>
            </w:r>
            <w:r w:rsidR="00CD4880" w:rsidRPr="008A0488">
              <w:rPr>
                <w:b w:val="0"/>
                <w:bCs w:val="0"/>
                <w:webHidden/>
              </w:rPr>
              <w:fldChar w:fldCharType="separate"/>
            </w:r>
            <w:r w:rsidR="002E7676">
              <w:rPr>
                <w:b w:val="0"/>
                <w:bCs w:val="0"/>
                <w:webHidden/>
              </w:rPr>
              <w:t>200</w:t>
            </w:r>
            <w:r w:rsidR="00CD4880" w:rsidRPr="008A0488">
              <w:rPr>
                <w:b w:val="0"/>
                <w:bCs w:val="0"/>
                <w:webHidden/>
              </w:rPr>
              <w:fldChar w:fldCharType="end"/>
            </w:r>
          </w:hyperlink>
        </w:p>
        <w:p w14:paraId="167A5C53" w14:textId="7E40A741"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82" w:history="1">
            <w:r w:rsidR="00CD4880" w:rsidRPr="008A0488">
              <w:rPr>
                <w:rStyle w:val="Lienhypertexte"/>
                <w:b w:val="0"/>
                <w:bCs w:val="0"/>
              </w:rPr>
              <w:t>5.5.3. Identification des parties prenantes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_Toc158375482 \h </w:instrText>
            </w:r>
            <w:r w:rsidR="00CD4880" w:rsidRPr="008A0488">
              <w:rPr>
                <w:b w:val="0"/>
                <w:bCs w:val="0"/>
                <w:webHidden/>
              </w:rPr>
            </w:r>
            <w:r w:rsidR="00CD4880" w:rsidRPr="008A0488">
              <w:rPr>
                <w:b w:val="0"/>
                <w:bCs w:val="0"/>
                <w:webHidden/>
              </w:rPr>
              <w:fldChar w:fldCharType="separate"/>
            </w:r>
            <w:r w:rsidR="002E7676">
              <w:rPr>
                <w:b w:val="0"/>
                <w:bCs w:val="0"/>
                <w:webHidden/>
              </w:rPr>
              <w:t>201</w:t>
            </w:r>
            <w:r w:rsidR="00CD4880" w:rsidRPr="008A0488">
              <w:rPr>
                <w:b w:val="0"/>
                <w:bCs w:val="0"/>
                <w:webHidden/>
              </w:rPr>
              <w:fldChar w:fldCharType="end"/>
            </w:r>
          </w:hyperlink>
        </w:p>
        <w:p w14:paraId="6F34A953" w14:textId="4979556E"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83" w:history="1">
            <w:r w:rsidR="00CD4880" w:rsidRPr="008A0488">
              <w:rPr>
                <w:rStyle w:val="Lienhypertexte"/>
                <w:b w:val="0"/>
                <w:bCs w:val="0"/>
              </w:rPr>
              <w:t>5.5.4. Analyse des parties prenantes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_Toc158375483 \h </w:instrText>
            </w:r>
            <w:r w:rsidR="00CD4880" w:rsidRPr="008A0488">
              <w:rPr>
                <w:b w:val="0"/>
                <w:bCs w:val="0"/>
                <w:webHidden/>
              </w:rPr>
            </w:r>
            <w:r w:rsidR="00CD4880" w:rsidRPr="008A0488">
              <w:rPr>
                <w:b w:val="0"/>
                <w:bCs w:val="0"/>
                <w:webHidden/>
              </w:rPr>
              <w:fldChar w:fldCharType="separate"/>
            </w:r>
            <w:r w:rsidR="002E7676">
              <w:rPr>
                <w:b w:val="0"/>
                <w:bCs w:val="0"/>
                <w:webHidden/>
              </w:rPr>
              <w:t>214</w:t>
            </w:r>
            <w:r w:rsidR="00CD4880" w:rsidRPr="008A0488">
              <w:rPr>
                <w:b w:val="0"/>
                <w:bCs w:val="0"/>
                <w:webHidden/>
              </w:rPr>
              <w:fldChar w:fldCharType="end"/>
            </w:r>
          </w:hyperlink>
        </w:p>
        <w:p w14:paraId="5250D8CD" w14:textId="7CB2DC72"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84" w:history="1">
            <w:r w:rsidR="00CD4880" w:rsidRPr="008A0488">
              <w:rPr>
                <w:rStyle w:val="Lienhypertexte"/>
                <w:b w:val="0"/>
                <w:bCs w:val="0"/>
              </w:rPr>
              <w:t>5.5.5. Actions d’engagement des PP mises en œuvre</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_Toc158375484 \h </w:instrText>
            </w:r>
            <w:r w:rsidR="00CD4880" w:rsidRPr="008A0488">
              <w:rPr>
                <w:b w:val="0"/>
                <w:bCs w:val="0"/>
                <w:webHidden/>
              </w:rPr>
            </w:r>
            <w:r w:rsidR="00CD4880" w:rsidRPr="008A0488">
              <w:rPr>
                <w:b w:val="0"/>
                <w:bCs w:val="0"/>
                <w:webHidden/>
              </w:rPr>
              <w:fldChar w:fldCharType="separate"/>
            </w:r>
            <w:r w:rsidR="002E7676">
              <w:rPr>
                <w:b w:val="0"/>
                <w:bCs w:val="0"/>
                <w:webHidden/>
              </w:rPr>
              <w:t>219</w:t>
            </w:r>
            <w:r w:rsidR="00CD4880" w:rsidRPr="008A0488">
              <w:rPr>
                <w:b w:val="0"/>
                <w:bCs w:val="0"/>
                <w:webHidden/>
              </w:rPr>
              <w:fldChar w:fldCharType="end"/>
            </w:r>
          </w:hyperlink>
        </w:p>
        <w:p w14:paraId="029A0FDC" w14:textId="043345C6"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485" w:history="1">
            <w:r w:rsidR="00CD4880" w:rsidRPr="008A0488">
              <w:rPr>
                <w:rStyle w:val="Lienhypertexte"/>
                <w:b w:val="0"/>
                <w:bCs w:val="0"/>
              </w:rPr>
              <w:t>5.5.6. Les méthodes d’engagement des parties prenantes et de divulgation de l’information</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_Toc158375485 \h </w:instrText>
            </w:r>
            <w:r w:rsidR="00CD4880" w:rsidRPr="008A0488">
              <w:rPr>
                <w:b w:val="0"/>
                <w:bCs w:val="0"/>
                <w:webHidden/>
              </w:rPr>
            </w:r>
            <w:r w:rsidR="00CD4880" w:rsidRPr="008A0488">
              <w:rPr>
                <w:b w:val="0"/>
                <w:bCs w:val="0"/>
                <w:webHidden/>
              </w:rPr>
              <w:fldChar w:fldCharType="separate"/>
            </w:r>
            <w:r w:rsidR="002E7676">
              <w:rPr>
                <w:b w:val="0"/>
                <w:bCs w:val="0"/>
                <w:webHidden/>
              </w:rPr>
              <w:t>220</w:t>
            </w:r>
            <w:r w:rsidR="00CD4880" w:rsidRPr="008A0488">
              <w:rPr>
                <w:b w:val="0"/>
                <w:bCs w:val="0"/>
                <w:webHidden/>
              </w:rPr>
              <w:fldChar w:fldCharType="end"/>
            </w:r>
          </w:hyperlink>
        </w:p>
        <w:p w14:paraId="6B5F2729" w14:textId="65121459"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86" w:history="1">
            <w:r w:rsidR="00CD4880" w:rsidRPr="008A0488">
              <w:rPr>
                <w:rStyle w:val="Lienhypertexte"/>
                <w:rFonts w:ascii="Times New Roman" w:hAnsi="Times New Roman"/>
                <w:noProof/>
              </w:rPr>
              <w:t>VI. ANALYSE DES VARIANTES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_Toc158375486 \h </w:instrText>
            </w:r>
            <w:r w:rsidR="00CD4880" w:rsidRPr="008A0488">
              <w:rPr>
                <w:noProof/>
                <w:webHidden/>
              </w:rPr>
            </w:r>
            <w:r w:rsidR="00CD4880" w:rsidRPr="008A0488">
              <w:rPr>
                <w:noProof/>
                <w:webHidden/>
              </w:rPr>
              <w:fldChar w:fldCharType="separate"/>
            </w:r>
            <w:r w:rsidR="002E7676">
              <w:rPr>
                <w:noProof/>
                <w:webHidden/>
              </w:rPr>
              <w:t>228</w:t>
            </w:r>
            <w:r w:rsidR="00CD4880" w:rsidRPr="008A0488">
              <w:rPr>
                <w:noProof/>
                <w:webHidden/>
              </w:rPr>
              <w:fldChar w:fldCharType="end"/>
            </w:r>
          </w:hyperlink>
        </w:p>
        <w:p w14:paraId="3C6E5199" w14:textId="7908327F"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87" w:history="1">
            <w:r w:rsidR="00CD4880" w:rsidRPr="008A0488">
              <w:rPr>
                <w:rStyle w:val="Lienhypertexte"/>
                <w:rFonts w:ascii="Times New Roman" w:hAnsi="Times New Roman"/>
                <w:noProof/>
              </w:rPr>
              <w:t>6.1. Option « sans projet »</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_Toc158375487 \h </w:instrText>
            </w:r>
            <w:r w:rsidR="00CD4880" w:rsidRPr="008A0488">
              <w:rPr>
                <w:noProof/>
                <w:webHidden/>
              </w:rPr>
            </w:r>
            <w:r w:rsidR="00CD4880" w:rsidRPr="008A0488">
              <w:rPr>
                <w:noProof/>
                <w:webHidden/>
              </w:rPr>
              <w:fldChar w:fldCharType="separate"/>
            </w:r>
            <w:r w:rsidR="002E7676">
              <w:rPr>
                <w:noProof/>
                <w:webHidden/>
              </w:rPr>
              <w:t>228</w:t>
            </w:r>
            <w:r w:rsidR="00CD4880" w:rsidRPr="008A0488">
              <w:rPr>
                <w:noProof/>
                <w:webHidden/>
              </w:rPr>
              <w:fldChar w:fldCharType="end"/>
            </w:r>
          </w:hyperlink>
        </w:p>
        <w:p w14:paraId="6F3D352B" w14:textId="15FEB6A8"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88" w:history="1">
            <w:r w:rsidR="00CD4880" w:rsidRPr="008A0488">
              <w:rPr>
                <w:rStyle w:val="Lienhypertexte"/>
                <w:rFonts w:ascii="Times New Roman" w:hAnsi="Times New Roman"/>
                <w:noProof/>
              </w:rPr>
              <w:t>6.2. Option « avec projet »</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_Toc158375488 \h </w:instrText>
            </w:r>
            <w:r w:rsidR="00CD4880" w:rsidRPr="008A0488">
              <w:rPr>
                <w:noProof/>
                <w:webHidden/>
              </w:rPr>
            </w:r>
            <w:r w:rsidR="00CD4880" w:rsidRPr="008A0488">
              <w:rPr>
                <w:noProof/>
                <w:webHidden/>
              </w:rPr>
              <w:fldChar w:fldCharType="separate"/>
            </w:r>
            <w:r w:rsidR="002E7676">
              <w:rPr>
                <w:noProof/>
                <w:webHidden/>
              </w:rPr>
              <w:t>229</w:t>
            </w:r>
            <w:r w:rsidR="00CD4880" w:rsidRPr="008A0488">
              <w:rPr>
                <w:noProof/>
                <w:webHidden/>
              </w:rPr>
              <w:fldChar w:fldCharType="end"/>
            </w:r>
          </w:hyperlink>
        </w:p>
        <w:p w14:paraId="1A2DA39E" w14:textId="356BD125"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89" w:history="1">
            <w:r w:rsidR="00CD4880" w:rsidRPr="008A0488">
              <w:rPr>
                <w:rStyle w:val="Lienhypertexte"/>
                <w:rFonts w:ascii="Times New Roman" w:hAnsi="Times New Roman"/>
                <w:noProof/>
              </w:rPr>
              <w:t>VII.</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rPr>
              <w:t>ANALYSE DES IMPACTS ET RISQUES ENVIRONNEMENTAUX ET SOCIAUX</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_Toc158375489 \h </w:instrText>
            </w:r>
            <w:r w:rsidR="00CD4880" w:rsidRPr="008A0488">
              <w:rPr>
                <w:noProof/>
                <w:webHidden/>
              </w:rPr>
            </w:r>
            <w:r w:rsidR="00CD4880" w:rsidRPr="008A0488">
              <w:rPr>
                <w:noProof/>
                <w:webHidden/>
              </w:rPr>
              <w:fldChar w:fldCharType="separate"/>
            </w:r>
            <w:r w:rsidR="002E7676">
              <w:rPr>
                <w:noProof/>
                <w:webHidden/>
              </w:rPr>
              <w:t>230</w:t>
            </w:r>
            <w:r w:rsidR="00CD4880" w:rsidRPr="008A0488">
              <w:rPr>
                <w:noProof/>
                <w:webHidden/>
              </w:rPr>
              <w:fldChar w:fldCharType="end"/>
            </w:r>
          </w:hyperlink>
        </w:p>
        <w:p w14:paraId="63EA9493" w14:textId="25708910"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0" w:history="1">
            <w:r w:rsidR="00CD4880" w:rsidRPr="008A0488">
              <w:rPr>
                <w:rStyle w:val="Lienhypertexte"/>
                <w:rFonts w:ascii="Times New Roman" w:hAnsi="Times New Roman"/>
                <w:noProof/>
              </w:rPr>
              <w:t>7.1. Sources d’impacts et risques environnementaux et sociaux</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_Toc158375490 \h </w:instrText>
            </w:r>
            <w:r w:rsidR="00CD4880" w:rsidRPr="008A0488">
              <w:rPr>
                <w:noProof/>
                <w:webHidden/>
              </w:rPr>
            </w:r>
            <w:r w:rsidR="00CD4880" w:rsidRPr="008A0488">
              <w:rPr>
                <w:noProof/>
                <w:webHidden/>
              </w:rPr>
              <w:fldChar w:fldCharType="separate"/>
            </w:r>
            <w:r w:rsidR="002E7676">
              <w:rPr>
                <w:noProof/>
                <w:webHidden/>
              </w:rPr>
              <w:t>230</w:t>
            </w:r>
            <w:r w:rsidR="00CD4880" w:rsidRPr="008A0488">
              <w:rPr>
                <w:noProof/>
                <w:webHidden/>
              </w:rPr>
              <w:fldChar w:fldCharType="end"/>
            </w:r>
          </w:hyperlink>
        </w:p>
        <w:p w14:paraId="3952C3BD" w14:textId="62AA41EF"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1" w:history="1">
            <w:r w:rsidR="00CD4880" w:rsidRPr="008A0488">
              <w:rPr>
                <w:rStyle w:val="Lienhypertexte"/>
                <w:rFonts w:ascii="Times New Roman" w:hAnsi="Times New Roman"/>
                <w:noProof/>
              </w:rPr>
              <w:t>7.1.1. Unités fonctionnelles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_Toc158375491 \h </w:instrText>
            </w:r>
            <w:r w:rsidR="00CD4880" w:rsidRPr="008A0488">
              <w:rPr>
                <w:noProof/>
                <w:webHidden/>
              </w:rPr>
            </w:r>
            <w:r w:rsidR="00CD4880" w:rsidRPr="008A0488">
              <w:rPr>
                <w:noProof/>
                <w:webHidden/>
              </w:rPr>
              <w:fldChar w:fldCharType="separate"/>
            </w:r>
            <w:r w:rsidR="002E7676">
              <w:rPr>
                <w:noProof/>
                <w:webHidden/>
              </w:rPr>
              <w:t>230</w:t>
            </w:r>
            <w:r w:rsidR="00CD4880" w:rsidRPr="008A0488">
              <w:rPr>
                <w:noProof/>
                <w:webHidden/>
              </w:rPr>
              <w:fldChar w:fldCharType="end"/>
            </w:r>
          </w:hyperlink>
        </w:p>
        <w:p w14:paraId="372BF88F" w14:textId="630F7900"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2" w:history="1">
            <w:r w:rsidR="00CD4880" w:rsidRPr="008A0488">
              <w:rPr>
                <w:rStyle w:val="Lienhypertexte"/>
                <w:rFonts w:ascii="Times New Roman" w:hAnsi="Times New Roman"/>
                <w:noProof/>
              </w:rPr>
              <w:t>7.2. Identification des sources d’impacts et de risques environnementaux et sociaux</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_Toc158375492 \h </w:instrText>
            </w:r>
            <w:r w:rsidR="00CD4880" w:rsidRPr="008A0488">
              <w:rPr>
                <w:noProof/>
                <w:webHidden/>
              </w:rPr>
            </w:r>
            <w:r w:rsidR="00CD4880" w:rsidRPr="008A0488">
              <w:rPr>
                <w:noProof/>
                <w:webHidden/>
              </w:rPr>
              <w:fldChar w:fldCharType="separate"/>
            </w:r>
            <w:r w:rsidR="002E7676">
              <w:rPr>
                <w:noProof/>
                <w:webHidden/>
              </w:rPr>
              <w:t>230</w:t>
            </w:r>
            <w:r w:rsidR="00CD4880" w:rsidRPr="008A0488">
              <w:rPr>
                <w:noProof/>
                <w:webHidden/>
              </w:rPr>
              <w:fldChar w:fldCharType="end"/>
            </w:r>
          </w:hyperlink>
        </w:p>
        <w:p w14:paraId="2CEB6A0E" w14:textId="5152423C"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3" w:history="1">
            <w:r w:rsidR="00CD4880" w:rsidRPr="008A0488">
              <w:rPr>
                <w:rStyle w:val="Lienhypertexte"/>
                <w:rFonts w:ascii="Times New Roman" w:hAnsi="Times New Roman"/>
                <w:noProof/>
              </w:rPr>
              <w:t>7.3. Identification et critère d’évaluation de l’importance des impacts et risques potentiels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_Toc158375493 \h </w:instrText>
            </w:r>
            <w:r w:rsidR="00CD4880" w:rsidRPr="008A0488">
              <w:rPr>
                <w:noProof/>
                <w:webHidden/>
              </w:rPr>
            </w:r>
            <w:r w:rsidR="00CD4880" w:rsidRPr="008A0488">
              <w:rPr>
                <w:noProof/>
                <w:webHidden/>
              </w:rPr>
              <w:fldChar w:fldCharType="separate"/>
            </w:r>
            <w:r w:rsidR="002E7676">
              <w:rPr>
                <w:noProof/>
                <w:webHidden/>
              </w:rPr>
              <w:t>232</w:t>
            </w:r>
            <w:r w:rsidR="00CD4880" w:rsidRPr="008A0488">
              <w:rPr>
                <w:noProof/>
                <w:webHidden/>
              </w:rPr>
              <w:fldChar w:fldCharType="end"/>
            </w:r>
          </w:hyperlink>
        </w:p>
        <w:p w14:paraId="5E506856" w14:textId="027949F3"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4" w:history="1">
            <w:r w:rsidR="00CD4880" w:rsidRPr="008A0488">
              <w:rPr>
                <w:rStyle w:val="Lienhypertexte"/>
                <w:rFonts w:ascii="Times New Roman" w:hAnsi="Times New Roman"/>
                <w:noProof/>
              </w:rPr>
              <w:t>7.3.1. Identification des impacts potentiels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_Toc158375494 \h </w:instrText>
            </w:r>
            <w:r w:rsidR="00CD4880" w:rsidRPr="008A0488">
              <w:rPr>
                <w:noProof/>
                <w:webHidden/>
              </w:rPr>
            </w:r>
            <w:r w:rsidR="00CD4880" w:rsidRPr="008A0488">
              <w:rPr>
                <w:noProof/>
                <w:webHidden/>
              </w:rPr>
              <w:fldChar w:fldCharType="separate"/>
            </w:r>
            <w:r w:rsidR="002E7676">
              <w:rPr>
                <w:noProof/>
                <w:webHidden/>
              </w:rPr>
              <w:t>232</w:t>
            </w:r>
            <w:r w:rsidR="00CD4880" w:rsidRPr="008A0488">
              <w:rPr>
                <w:noProof/>
                <w:webHidden/>
              </w:rPr>
              <w:fldChar w:fldCharType="end"/>
            </w:r>
          </w:hyperlink>
        </w:p>
        <w:p w14:paraId="4DBF8F7F" w14:textId="3B995ED4"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5" w:history="1">
            <w:r w:rsidR="00CD4880" w:rsidRPr="008A0488">
              <w:rPr>
                <w:rStyle w:val="Lienhypertexte"/>
                <w:rFonts w:ascii="Times New Roman" w:eastAsiaTheme="minorHAnsi" w:hAnsi="Times New Roman"/>
                <w:noProof/>
              </w:rPr>
              <w:t>7.3.2. Critère d’évaluation des impacts et risques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_Toc158375495 \h </w:instrText>
            </w:r>
            <w:r w:rsidR="00CD4880" w:rsidRPr="008A0488">
              <w:rPr>
                <w:noProof/>
                <w:webHidden/>
              </w:rPr>
            </w:r>
            <w:r w:rsidR="00CD4880" w:rsidRPr="008A0488">
              <w:rPr>
                <w:noProof/>
                <w:webHidden/>
              </w:rPr>
              <w:fldChar w:fldCharType="separate"/>
            </w:r>
            <w:r w:rsidR="002E7676">
              <w:rPr>
                <w:noProof/>
                <w:webHidden/>
              </w:rPr>
              <w:t>235</w:t>
            </w:r>
            <w:r w:rsidR="00CD4880" w:rsidRPr="008A0488">
              <w:rPr>
                <w:noProof/>
                <w:webHidden/>
              </w:rPr>
              <w:fldChar w:fldCharType="end"/>
            </w:r>
          </w:hyperlink>
        </w:p>
        <w:p w14:paraId="48F0D653" w14:textId="40D2F2CB"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6" w:history="1">
            <w:r w:rsidR="00CD4880" w:rsidRPr="008A0488">
              <w:rPr>
                <w:rStyle w:val="Lienhypertexte"/>
                <w:rFonts w:ascii="Times New Roman" w:hAnsi="Times New Roman"/>
                <w:noProof/>
              </w:rPr>
              <w:t>7.3.2.1. Méthodes d’évaluation des impacts et risques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_Toc158375496 \h </w:instrText>
            </w:r>
            <w:r w:rsidR="00CD4880" w:rsidRPr="008A0488">
              <w:rPr>
                <w:noProof/>
                <w:webHidden/>
              </w:rPr>
            </w:r>
            <w:r w:rsidR="00CD4880" w:rsidRPr="008A0488">
              <w:rPr>
                <w:noProof/>
                <w:webHidden/>
              </w:rPr>
              <w:fldChar w:fldCharType="separate"/>
            </w:r>
            <w:r w:rsidR="002E7676">
              <w:rPr>
                <w:noProof/>
                <w:webHidden/>
              </w:rPr>
              <w:t>235</w:t>
            </w:r>
            <w:r w:rsidR="00CD4880" w:rsidRPr="008A0488">
              <w:rPr>
                <w:noProof/>
                <w:webHidden/>
              </w:rPr>
              <w:fldChar w:fldCharType="end"/>
            </w:r>
          </w:hyperlink>
        </w:p>
        <w:p w14:paraId="5A5B0A2A" w14:textId="18BF0402"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7" w:history="1">
            <w:r w:rsidR="00CD4880" w:rsidRPr="008A0488">
              <w:rPr>
                <w:rStyle w:val="Lienhypertexte"/>
                <w:rFonts w:ascii="Times New Roman" w:eastAsia="Calibri" w:hAnsi="Times New Roman"/>
                <w:noProof/>
              </w:rPr>
              <w:t>7.3.2.2. Evaluation des risques environnementaux et sociaux</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_Toc158375497 \h </w:instrText>
            </w:r>
            <w:r w:rsidR="00CD4880" w:rsidRPr="008A0488">
              <w:rPr>
                <w:noProof/>
                <w:webHidden/>
              </w:rPr>
            </w:r>
            <w:r w:rsidR="00CD4880" w:rsidRPr="008A0488">
              <w:rPr>
                <w:noProof/>
                <w:webHidden/>
              </w:rPr>
              <w:fldChar w:fldCharType="separate"/>
            </w:r>
            <w:r w:rsidR="002E7676">
              <w:rPr>
                <w:noProof/>
                <w:webHidden/>
              </w:rPr>
              <w:t>237</w:t>
            </w:r>
            <w:r w:rsidR="00CD4880" w:rsidRPr="008A0488">
              <w:rPr>
                <w:noProof/>
                <w:webHidden/>
              </w:rPr>
              <w:fldChar w:fldCharType="end"/>
            </w:r>
          </w:hyperlink>
        </w:p>
        <w:p w14:paraId="71A1C931" w14:textId="4F34241C"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8" w:history="1">
            <w:r w:rsidR="00CD4880" w:rsidRPr="008A0488">
              <w:rPr>
                <w:rStyle w:val="Lienhypertexte"/>
                <w:rFonts w:ascii="Times New Roman" w:hAnsi="Times New Roman"/>
                <w:noProof/>
              </w:rPr>
              <w:t>7.3.3. Analyse des impacts/risques environnementaux et sociaux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_Toc158375498 \h </w:instrText>
            </w:r>
            <w:r w:rsidR="00CD4880" w:rsidRPr="008A0488">
              <w:rPr>
                <w:noProof/>
                <w:webHidden/>
              </w:rPr>
            </w:r>
            <w:r w:rsidR="00CD4880" w:rsidRPr="008A0488">
              <w:rPr>
                <w:noProof/>
                <w:webHidden/>
              </w:rPr>
              <w:fldChar w:fldCharType="separate"/>
            </w:r>
            <w:r w:rsidR="002E7676">
              <w:rPr>
                <w:noProof/>
                <w:webHidden/>
              </w:rPr>
              <w:t>239</w:t>
            </w:r>
            <w:r w:rsidR="00CD4880" w:rsidRPr="008A0488">
              <w:rPr>
                <w:noProof/>
                <w:webHidden/>
              </w:rPr>
              <w:fldChar w:fldCharType="end"/>
            </w:r>
          </w:hyperlink>
        </w:p>
        <w:p w14:paraId="66B05821" w14:textId="049BCCF8"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499" w:history="1">
            <w:r w:rsidR="00CD4880" w:rsidRPr="008A0488">
              <w:rPr>
                <w:rStyle w:val="Lienhypertexte"/>
                <w:rFonts w:ascii="Times New Roman" w:hAnsi="Times New Roman"/>
                <w:noProof/>
              </w:rPr>
              <w:t>7.3.3.1. Impacts positifs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_Toc158375499 \h </w:instrText>
            </w:r>
            <w:r w:rsidR="00CD4880" w:rsidRPr="008A0488">
              <w:rPr>
                <w:noProof/>
                <w:webHidden/>
              </w:rPr>
            </w:r>
            <w:r w:rsidR="00CD4880" w:rsidRPr="008A0488">
              <w:rPr>
                <w:noProof/>
                <w:webHidden/>
              </w:rPr>
              <w:fldChar w:fldCharType="separate"/>
            </w:r>
            <w:r w:rsidR="002E7676">
              <w:rPr>
                <w:noProof/>
                <w:webHidden/>
              </w:rPr>
              <w:t>239</w:t>
            </w:r>
            <w:r w:rsidR="00CD4880" w:rsidRPr="008A0488">
              <w:rPr>
                <w:noProof/>
                <w:webHidden/>
              </w:rPr>
              <w:fldChar w:fldCharType="end"/>
            </w:r>
          </w:hyperlink>
        </w:p>
        <w:p w14:paraId="1631E998" w14:textId="3C44D8F8"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500" w:history="1">
            <w:r w:rsidR="00CD4880" w:rsidRPr="008A0488">
              <w:rPr>
                <w:rStyle w:val="Lienhypertexte"/>
                <w:rFonts w:ascii="Times New Roman" w:hAnsi="Times New Roman"/>
                <w:noProof/>
              </w:rPr>
              <w:t>7.3.3.2. Impacts négatifs et risques environnementaux et sociaux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_Toc158375500 \h </w:instrText>
            </w:r>
            <w:r w:rsidR="00CD4880" w:rsidRPr="008A0488">
              <w:rPr>
                <w:noProof/>
                <w:webHidden/>
              </w:rPr>
            </w:r>
            <w:r w:rsidR="00CD4880" w:rsidRPr="008A0488">
              <w:rPr>
                <w:noProof/>
                <w:webHidden/>
              </w:rPr>
              <w:fldChar w:fldCharType="separate"/>
            </w:r>
            <w:r w:rsidR="002E7676">
              <w:rPr>
                <w:noProof/>
                <w:webHidden/>
              </w:rPr>
              <w:t>241</w:t>
            </w:r>
            <w:r w:rsidR="00CD4880" w:rsidRPr="008A0488">
              <w:rPr>
                <w:noProof/>
                <w:webHidden/>
              </w:rPr>
              <w:fldChar w:fldCharType="end"/>
            </w:r>
          </w:hyperlink>
        </w:p>
        <w:p w14:paraId="13DB2C83" w14:textId="34D7E291"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501" w:history="1">
            <w:r w:rsidR="00CD4880" w:rsidRPr="008A0488">
              <w:rPr>
                <w:rStyle w:val="Lienhypertexte"/>
                <w:rFonts w:ascii="Times New Roman" w:hAnsi="Times New Roman"/>
                <w:noProof/>
              </w:rPr>
              <w:t>7.3.3.2.1. Impacts négatifs et risques en phases préparatoire et travaux</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_Toc158375501 \h </w:instrText>
            </w:r>
            <w:r w:rsidR="00CD4880" w:rsidRPr="008A0488">
              <w:rPr>
                <w:noProof/>
                <w:webHidden/>
              </w:rPr>
            </w:r>
            <w:r w:rsidR="00CD4880" w:rsidRPr="008A0488">
              <w:rPr>
                <w:noProof/>
                <w:webHidden/>
              </w:rPr>
              <w:fldChar w:fldCharType="separate"/>
            </w:r>
            <w:r w:rsidR="002E7676">
              <w:rPr>
                <w:noProof/>
                <w:webHidden/>
              </w:rPr>
              <w:t>241</w:t>
            </w:r>
            <w:r w:rsidR="00CD4880" w:rsidRPr="008A0488">
              <w:rPr>
                <w:noProof/>
                <w:webHidden/>
              </w:rPr>
              <w:fldChar w:fldCharType="end"/>
            </w:r>
          </w:hyperlink>
        </w:p>
        <w:p w14:paraId="5A474B38" w14:textId="16FA0481"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502" w:history="1">
            <w:r w:rsidR="00CD4880" w:rsidRPr="008A0488">
              <w:rPr>
                <w:rStyle w:val="Lienhypertexte"/>
                <w:rFonts w:ascii="Times New Roman" w:hAnsi="Times New Roman"/>
                <w:noProof/>
              </w:rPr>
              <w:t>7.3.3.2.1.1. Impacts négatifs et risques communs aux différentes unités fonctionnelles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_Toc158375502 \h </w:instrText>
            </w:r>
            <w:r w:rsidR="00CD4880" w:rsidRPr="008A0488">
              <w:rPr>
                <w:noProof/>
                <w:webHidden/>
              </w:rPr>
            </w:r>
            <w:r w:rsidR="00CD4880" w:rsidRPr="008A0488">
              <w:rPr>
                <w:noProof/>
                <w:webHidden/>
              </w:rPr>
              <w:fldChar w:fldCharType="separate"/>
            </w:r>
            <w:r w:rsidR="002E7676">
              <w:rPr>
                <w:noProof/>
                <w:webHidden/>
              </w:rPr>
              <w:t>241</w:t>
            </w:r>
            <w:r w:rsidR="00CD4880" w:rsidRPr="008A0488">
              <w:rPr>
                <w:noProof/>
                <w:webHidden/>
              </w:rPr>
              <w:fldChar w:fldCharType="end"/>
            </w:r>
          </w:hyperlink>
        </w:p>
        <w:p w14:paraId="7C1D94EF" w14:textId="567DB59D"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503" w:history="1">
            <w:r w:rsidR="00CD4880" w:rsidRPr="008A0488">
              <w:rPr>
                <w:rStyle w:val="Lienhypertexte"/>
                <w:rFonts w:ascii="Times New Roman" w:hAnsi="Times New Roman"/>
                <w:iCs/>
                <w:noProof/>
              </w:rPr>
              <w:t>7.3.3.2.1.2. Impacts négatifs et risques spécifiques à l’aménagement de la route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_Toc158375503 \h </w:instrText>
            </w:r>
            <w:r w:rsidR="00CD4880" w:rsidRPr="008A0488">
              <w:rPr>
                <w:noProof/>
                <w:webHidden/>
              </w:rPr>
            </w:r>
            <w:r w:rsidR="00CD4880" w:rsidRPr="008A0488">
              <w:rPr>
                <w:noProof/>
                <w:webHidden/>
              </w:rPr>
              <w:fldChar w:fldCharType="separate"/>
            </w:r>
            <w:r w:rsidR="002E7676">
              <w:rPr>
                <w:noProof/>
                <w:webHidden/>
              </w:rPr>
              <w:t>257</w:t>
            </w:r>
            <w:r w:rsidR="00CD4880" w:rsidRPr="008A0488">
              <w:rPr>
                <w:noProof/>
                <w:webHidden/>
              </w:rPr>
              <w:fldChar w:fldCharType="end"/>
            </w:r>
          </w:hyperlink>
        </w:p>
        <w:p w14:paraId="15E77CC1" w14:textId="2437EF2A"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04" w:history="1">
            <w:r w:rsidR="00CD4880" w:rsidRPr="008A0488">
              <w:rPr>
                <w:rStyle w:val="Lienhypertexte"/>
                <w:rFonts w:ascii="Times New Roman" w:hAnsi="Times New Roman"/>
                <w:noProof/>
              </w:rPr>
              <w:t>7.3.3.2.1.3. Impacts négatifs et risques spécifiques à l’installation et au fonctionnement des bases de chantier</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_Toc158375504 \h </w:instrText>
            </w:r>
            <w:r w:rsidR="00CD4880" w:rsidRPr="008A0488">
              <w:rPr>
                <w:noProof/>
                <w:webHidden/>
              </w:rPr>
            </w:r>
            <w:r w:rsidR="00CD4880" w:rsidRPr="008A0488">
              <w:rPr>
                <w:noProof/>
                <w:webHidden/>
              </w:rPr>
              <w:fldChar w:fldCharType="separate"/>
            </w:r>
            <w:r w:rsidR="002E7676">
              <w:rPr>
                <w:noProof/>
                <w:webHidden/>
              </w:rPr>
              <w:t>268</w:t>
            </w:r>
            <w:r w:rsidR="00CD4880" w:rsidRPr="008A0488">
              <w:rPr>
                <w:noProof/>
                <w:webHidden/>
              </w:rPr>
              <w:fldChar w:fldCharType="end"/>
            </w:r>
          </w:hyperlink>
        </w:p>
        <w:p w14:paraId="6CA9A930" w14:textId="5154519F"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05" w:history="1">
            <w:r w:rsidR="00CD4880" w:rsidRPr="008A0488">
              <w:rPr>
                <w:rStyle w:val="Lienhypertexte"/>
                <w:rFonts w:ascii="Times New Roman" w:hAnsi="Times New Roman"/>
                <w:noProof/>
              </w:rPr>
              <w:t>7.3.3.2.2. Impacts et risques négatifs en phase d’exploitation de la route Kédougou-Fongolembi</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_Toc158375505 \h </w:instrText>
            </w:r>
            <w:r w:rsidR="00CD4880" w:rsidRPr="008A0488">
              <w:rPr>
                <w:noProof/>
                <w:webHidden/>
              </w:rPr>
            </w:r>
            <w:r w:rsidR="00CD4880" w:rsidRPr="008A0488">
              <w:rPr>
                <w:noProof/>
                <w:webHidden/>
              </w:rPr>
              <w:fldChar w:fldCharType="separate"/>
            </w:r>
            <w:r w:rsidR="002E7676">
              <w:rPr>
                <w:noProof/>
                <w:webHidden/>
              </w:rPr>
              <w:t>270</w:t>
            </w:r>
            <w:r w:rsidR="00CD4880" w:rsidRPr="008A0488">
              <w:rPr>
                <w:noProof/>
                <w:webHidden/>
              </w:rPr>
              <w:fldChar w:fldCharType="end"/>
            </w:r>
          </w:hyperlink>
        </w:p>
        <w:p w14:paraId="43CC95AA" w14:textId="72C39C03"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06" w:history="1">
            <w:r w:rsidR="00CD4880" w:rsidRPr="008A0488">
              <w:rPr>
                <w:rStyle w:val="Lienhypertexte"/>
                <w:rFonts w:ascii="Times New Roman" w:hAnsi="Times New Roman"/>
                <w:noProof/>
              </w:rPr>
              <w:t>7.3.3.2.2.1. Impacts négatifs et risques liés aux changements climatiques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_Toc158375506 \h </w:instrText>
            </w:r>
            <w:r w:rsidR="00CD4880" w:rsidRPr="008A0488">
              <w:rPr>
                <w:noProof/>
                <w:webHidden/>
              </w:rPr>
            </w:r>
            <w:r w:rsidR="00CD4880" w:rsidRPr="008A0488">
              <w:rPr>
                <w:noProof/>
                <w:webHidden/>
              </w:rPr>
              <w:fldChar w:fldCharType="separate"/>
            </w:r>
            <w:r w:rsidR="002E7676">
              <w:rPr>
                <w:noProof/>
                <w:webHidden/>
              </w:rPr>
              <w:t>275</w:t>
            </w:r>
            <w:r w:rsidR="00CD4880" w:rsidRPr="008A0488">
              <w:rPr>
                <w:noProof/>
                <w:webHidden/>
              </w:rPr>
              <w:fldChar w:fldCharType="end"/>
            </w:r>
          </w:hyperlink>
        </w:p>
        <w:p w14:paraId="1A968515" w14:textId="55BD69CA"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07" w:history="1">
            <w:r w:rsidR="00CD4880" w:rsidRPr="008A0488">
              <w:rPr>
                <w:rStyle w:val="Lienhypertexte"/>
                <w:rFonts w:ascii="Times New Roman" w:hAnsi="Times New Roman"/>
                <w:iCs/>
                <w:noProof/>
              </w:rPr>
              <w:t>7.3.3.2.3. Analyse de la contribution du projet aux changements climatiques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_Toc158375507 \h </w:instrText>
            </w:r>
            <w:r w:rsidR="00CD4880" w:rsidRPr="008A0488">
              <w:rPr>
                <w:noProof/>
                <w:webHidden/>
              </w:rPr>
            </w:r>
            <w:r w:rsidR="00CD4880" w:rsidRPr="008A0488">
              <w:rPr>
                <w:noProof/>
                <w:webHidden/>
              </w:rPr>
              <w:fldChar w:fldCharType="separate"/>
            </w:r>
            <w:r w:rsidR="002E7676">
              <w:rPr>
                <w:noProof/>
                <w:webHidden/>
              </w:rPr>
              <w:t>279</w:t>
            </w:r>
            <w:r w:rsidR="00CD4880" w:rsidRPr="008A0488">
              <w:rPr>
                <w:noProof/>
                <w:webHidden/>
              </w:rPr>
              <w:fldChar w:fldCharType="end"/>
            </w:r>
          </w:hyperlink>
        </w:p>
        <w:p w14:paraId="1B7C46CE" w14:textId="5F3734A5"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508" w:history="1">
            <w:r w:rsidR="00CD4880" w:rsidRPr="008A0488">
              <w:rPr>
                <w:rStyle w:val="Lienhypertexte"/>
                <w:rFonts w:ascii="Times New Roman" w:hAnsi="Times New Roman"/>
                <w:noProof/>
                <w:kern w:val="32"/>
              </w:rPr>
              <w:t>VIII. ETUDE DE DANGERS ET RISQUES PROFESSIONNELS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_Toc158375508 \h </w:instrText>
            </w:r>
            <w:r w:rsidR="00CD4880" w:rsidRPr="008A0488">
              <w:rPr>
                <w:noProof/>
                <w:webHidden/>
              </w:rPr>
            </w:r>
            <w:r w:rsidR="00CD4880" w:rsidRPr="008A0488">
              <w:rPr>
                <w:noProof/>
                <w:webHidden/>
              </w:rPr>
              <w:fldChar w:fldCharType="separate"/>
            </w:r>
            <w:r w:rsidR="002E7676">
              <w:rPr>
                <w:noProof/>
                <w:webHidden/>
              </w:rPr>
              <w:t>284</w:t>
            </w:r>
            <w:r w:rsidR="00CD4880" w:rsidRPr="008A0488">
              <w:rPr>
                <w:noProof/>
                <w:webHidden/>
              </w:rPr>
              <w:fldChar w:fldCharType="end"/>
            </w:r>
          </w:hyperlink>
        </w:p>
        <w:p w14:paraId="09B50DF4" w14:textId="5E6FC205"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09" w:history="1">
            <w:r w:rsidR="00CD4880" w:rsidRPr="008A0488">
              <w:rPr>
                <w:rStyle w:val="Lienhypertexte"/>
                <w:b w:val="0"/>
                <w:bCs w:val="0"/>
              </w:rPr>
              <w:t>8.1.</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b w:val="0"/>
                <w:bCs w:val="0"/>
              </w:rPr>
              <w:t>Analyse des risques technologiques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_Toc158375509 \h </w:instrText>
            </w:r>
            <w:r w:rsidR="00CD4880" w:rsidRPr="008A0488">
              <w:rPr>
                <w:b w:val="0"/>
                <w:bCs w:val="0"/>
                <w:webHidden/>
              </w:rPr>
            </w:r>
            <w:r w:rsidR="00CD4880" w:rsidRPr="008A0488">
              <w:rPr>
                <w:b w:val="0"/>
                <w:bCs w:val="0"/>
                <w:webHidden/>
              </w:rPr>
              <w:fldChar w:fldCharType="separate"/>
            </w:r>
            <w:r w:rsidR="002E7676">
              <w:rPr>
                <w:b w:val="0"/>
                <w:bCs w:val="0"/>
                <w:webHidden/>
              </w:rPr>
              <w:t>284</w:t>
            </w:r>
            <w:r w:rsidR="00CD4880" w:rsidRPr="008A0488">
              <w:rPr>
                <w:b w:val="0"/>
                <w:bCs w:val="0"/>
                <w:webHidden/>
              </w:rPr>
              <w:fldChar w:fldCharType="end"/>
            </w:r>
          </w:hyperlink>
        </w:p>
        <w:p w14:paraId="01E4F733" w14:textId="5D9459DC"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0" w:history="1">
            <w:r w:rsidR="00CD4880" w:rsidRPr="008A0488">
              <w:rPr>
                <w:rStyle w:val="Lienhypertexte"/>
                <w:noProof/>
              </w:rPr>
              <w:t>8.1.1.</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Méthodologie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_Toc158375510 \h </w:instrText>
            </w:r>
            <w:r w:rsidR="00CD4880" w:rsidRPr="008A0488">
              <w:rPr>
                <w:noProof/>
                <w:webHidden/>
              </w:rPr>
            </w:r>
            <w:r w:rsidR="00CD4880" w:rsidRPr="008A0488">
              <w:rPr>
                <w:noProof/>
                <w:webHidden/>
              </w:rPr>
              <w:fldChar w:fldCharType="separate"/>
            </w:r>
            <w:r w:rsidR="002E7676">
              <w:rPr>
                <w:noProof/>
                <w:webHidden/>
              </w:rPr>
              <w:t>284</w:t>
            </w:r>
            <w:r w:rsidR="00CD4880" w:rsidRPr="008A0488">
              <w:rPr>
                <w:noProof/>
                <w:webHidden/>
              </w:rPr>
              <w:fldChar w:fldCharType="end"/>
            </w:r>
          </w:hyperlink>
        </w:p>
        <w:p w14:paraId="47EC23C9" w14:textId="314E1E16"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1" w:history="1">
            <w:r w:rsidR="00CD4880" w:rsidRPr="008A0488">
              <w:rPr>
                <w:rStyle w:val="Lienhypertexte"/>
                <w:noProof/>
              </w:rPr>
              <w:t>8.1.2.</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Description de l’environnement et des différentes étapes du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_Toc158375511 \h </w:instrText>
            </w:r>
            <w:r w:rsidR="00CD4880" w:rsidRPr="008A0488">
              <w:rPr>
                <w:noProof/>
                <w:webHidden/>
              </w:rPr>
            </w:r>
            <w:r w:rsidR="00CD4880" w:rsidRPr="008A0488">
              <w:rPr>
                <w:noProof/>
                <w:webHidden/>
              </w:rPr>
              <w:fldChar w:fldCharType="separate"/>
            </w:r>
            <w:r w:rsidR="002E7676">
              <w:rPr>
                <w:noProof/>
                <w:webHidden/>
              </w:rPr>
              <w:t>286</w:t>
            </w:r>
            <w:r w:rsidR="00CD4880" w:rsidRPr="008A0488">
              <w:rPr>
                <w:noProof/>
                <w:webHidden/>
              </w:rPr>
              <w:fldChar w:fldCharType="end"/>
            </w:r>
          </w:hyperlink>
        </w:p>
        <w:p w14:paraId="4925C211" w14:textId="16046A18"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2" w:history="1">
            <w:r w:rsidR="00CD4880" w:rsidRPr="008A0488">
              <w:rPr>
                <w:rStyle w:val="Lienhypertexte"/>
                <w:noProof/>
              </w:rPr>
              <w:t>8.1.3.</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Analyse préliminaire des risques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_Toc158375512 \h </w:instrText>
            </w:r>
            <w:r w:rsidR="00CD4880" w:rsidRPr="008A0488">
              <w:rPr>
                <w:noProof/>
                <w:webHidden/>
              </w:rPr>
            </w:r>
            <w:r w:rsidR="00CD4880" w:rsidRPr="008A0488">
              <w:rPr>
                <w:noProof/>
                <w:webHidden/>
              </w:rPr>
              <w:fldChar w:fldCharType="separate"/>
            </w:r>
            <w:r w:rsidR="002E7676">
              <w:rPr>
                <w:noProof/>
                <w:webHidden/>
              </w:rPr>
              <w:t>286</w:t>
            </w:r>
            <w:r w:rsidR="00CD4880" w:rsidRPr="008A0488">
              <w:rPr>
                <w:noProof/>
                <w:webHidden/>
              </w:rPr>
              <w:fldChar w:fldCharType="end"/>
            </w:r>
          </w:hyperlink>
        </w:p>
        <w:p w14:paraId="4892F42C" w14:textId="7E545692"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3" w:history="1">
            <w:r w:rsidR="00CD4880" w:rsidRPr="008A0488">
              <w:rPr>
                <w:rStyle w:val="Lienhypertexte"/>
                <w:noProof/>
              </w:rPr>
              <w:t>8.1.4.</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Etude de l’accidentologie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_Toc158375513 \h </w:instrText>
            </w:r>
            <w:r w:rsidR="00CD4880" w:rsidRPr="008A0488">
              <w:rPr>
                <w:noProof/>
                <w:webHidden/>
              </w:rPr>
            </w:r>
            <w:r w:rsidR="00CD4880" w:rsidRPr="008A0488">
              <w:rPr>
                <w:noProof/>
                <w:webHidden/>
              </w:rPr>
              <w:fldChar w:fldCharType="separate"/>
            </w:r>
            <w:r w:rsidR="002E7676">
              <w:rPr>
                <w:noProof/>
                <w:webHidden/>
              </w:rPr>
              <w:t>318</w:t>
            </w:r>
            <w:r w:rsidR="00CD4880" w:rsidRPr="008A0488">
              <w:rPr>
                <w:noProof/>
                <w:webHidden/>
              </w:rPr>
              <w:fldChar w:fldCharType="end"/>
            </w:r>
          </w:hyperlink>
        </w:p>
        <w:p w14:paraId="48AE0856" w14:textId="43A94A94"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4" w:history="1">
            <w:r w:rsidR="00CD4880" w:rsidRPr="008A0488">
              <w:rPr>
                <w:rStyle w:val="Lienhypertexte"/>
                <w:noProof/>
              </w:rPr>
              <w:t>8.1.5.</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Analyse des risques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_Toc158375514 \h </w:instrText>
            </w:r>
            <w:r w:rsidR="00CD4880" w:rsidRPr="008A0488">
              <w:rPr>
                <w:noProof/>
                <w:webHidden/>
              </w:rPr>
            </w:r>
            <w:r w:rsidR="00CD4880" w:rsidRPr="008A0488">
              <w:rPr>
                <w:noProof/>
                <w:webHidden/>
              </w:rPr>
              <w:fldChar w:fldCharType="separate"/>
            </w:r>
            <w:r w:rsidR="002E7676">
              <w:rPr>
                <w:noProof/>
                <w:webHidden/>
              </w:rPr>
              <w:t>327</w:t>
            </w:r>
            <w:r w:rsidR="00CD4880" w:rsidRPr="008A0488">
              <w:rPr>
                <w:noProof/>
                <w:webHidden/>
              </w:rPr>
              <w:fldChar w:fldCharType="end"/>
            </w:r>
          </w:hyperlink>
        </w:p>
        <w:p w14:paraId="5782A89A" w14:textId="7B5AD224"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5" w:history="1">
            <w:r w:rsidR="00CD4880" w:rsidRPr="008A0488">
              <w:rPr>
                <w:rStyle w:val="Lienhypertexte"/>
                <w:noProof/>
              </w:rPr>
              <w:t>8.1.6.</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Modélisations des conséquences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_Toc158375515 \h </w:instrText>
            </w:r>
            <w:r w:rsidR="00CD4880" w:rsidRPr="008A0488">
              <w:rPr>
                <w:noProof/>
                <w:webHidden/>
              </w:rPr>
            </w:r>
            <w:r w:rsidR="00CD4880" w:rsidRPr="008A0488">
              <w:rPr>
                <w:noProof/>
                <w:webHidden/>
              </w:rPr>
              <w:fldChar w:fldCharType="separate"/>
            </w:r>
            <w:r w:rsidR="002E7676">
              <w:rPr>
                <w:noProof/>
                <w:webHidden/>
              </w:rPr>
              <w:t>365</w:t>
            </w:r>
            <w:r w:rsidR="00CD4880" w:rsidRPr="008A0488">
              <w:rPr>
                <w:noProof/>
                <w:webHidden/>
              </w:rPr>
              <w:fldChar w:fldCharType="end"/>
            </w:r>
          </w:hyperlink>
        </w:p>
        <w:p w14:paraId="4A8B0239" w14:textId="40DB11CE"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6" w:history="1">
            <w:r w:rsidR="00CD4880" w:rsidRPr="008A0488">
              <w:rPr>
                <w:rStyle w:val="Lienhypertexte"/>
                <w:noProof/>
              </w:rPr>
              <w:t>8.1.7.</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Mesures de prévention</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_Toc158375516 \h </w:instrText>
            </w:r>
            <w:r w:rsidR="00CD4880" w:rsidRPr="008A0488">
              <w:rPr>
                <w:noProof/>
                <w:webHidden/>
              </w:rPr>
            </w:r>
            <w:r w:rsidR="00CD4880" w:rsidRPr="008A0488">
              <w:rPr>
                <w:noProof/>
                <w:webHidden/>
              </w:rPr>
              <w:fldChar w:fldCharType="separate"/>
            </w:r>
            <w:r w:rsidR="002E7676">
              <w:rPr>
                <w:noProof/>
                <w:webHidden/>
              </w:rPr>
              <w:t>369</w:t>
            </w:r>
            <w:r w:rsidR="00CD4880" w:rsidRPr="008A0488">
              <w:rPr>
                <w:noProof/>
                <w:webHidden/>
              </w:rPr>
              <w:fldChar w:fldCharType="end"/>
            </w:r>
          </w:hyperlink>
        </w:p>
        <w:p w14:paraId="51E11C39" w14:textId="4AC9B358"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7" w:history="1">
            <w:r w:rsidR="00CD4880" w:rsidRPr="008A0488">
              <w:rPr>
                <w:rStyle w:val="Lienhypertexte"/>
                <w:noProof/>
              </w:rPr>
              <w:t>8.1.8.</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Méthodologie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_Toc158375517 \h </w:instrText>
            </w:r>
            <w:r w:rsidR="00CD4880" w:rsidRPr="008A0488">
              <w:rPr>
                <w:noProof/>
                <w:webHidden/>
              </w:rPr>
            </w:r>
            <w:r w:rsidR="00CD4880" w:rsidRPr="008A0488">
              <w:rPr>
                <w:noProof/>
                <w:webHidden/>
              </w:rPr>
              <w:fldChar w:fldCharType="separate"/>
            </w:r>
            <w:r w:rsidR="002E7676">
              <w:rPr>
                <w:noProof/>
                <w:webHidden/>
              </w:rPr>
              <w:t>375</w:t>
            </w:r>
            <w:r w:rsidR="00CD4880" w:rsidRPr="008A0488">
              <w:rPr>
                <w:noProof/>
                <w:webHidden/>
              </w:rPr>
              <w:fldChar w:fldCharType="end"/>
            </w:r>
          </w:hyperlink>
        </w:p>
        <w:p w14:paraId="4404968A" w14:textId="7E0317CF"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8" w:history="1">
            <w:r w:rsidR="00CD4880" w:rsidRPr="008A0488">
              <w:rPr>
                <w:rStyle w:val="Lienhypertexte"/>
                <w:noProof/>
              </w:rPr>
              <w:t>8.1.9.</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Analyse des risques professionnels liés au projet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_Toc158375518 \h </w:instrText>
            </w:r>
            <w:r w:rsidR="00CD4880" w:rsidRPr="008A0488">
              <w:rPr>
                <w:noProof/>
                <w:webHidden/>
              </w:rPr>
            </w:r>
            <w:r w:rsidR="00CD4880" w:rsidRPr="008A0488">
              <w:rPr>
                <w:noProof/>
                <w:webHidden/>
              </w:rPr>
              <w:fldChar w:fldCharType="separate"/>
            </w:r>
            <w:r w:rsidR="002E7676">
              <w:rPr>
                <w:noProof/>
                <w:webHidden/>
              </w:rPr>
              <w:t>376</w:t>
            </w:r>
            <w:r w:rsidR="00CD4880" w:rsidRPr="008A0488">
              <w:rPr>
                <w:noProof/>
                <w:webHidden/>
              </w:rPr>
              <w:fldChar w:fldCharType="end"/>
            </w:r>
          </w:hyperlink>
        </w:p>
        <w:p w14:paraId="7F10122E" w14:textId="64993D3B"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19" w:history="1">
            <w:r w:rsidR="00CD4880" w:rsidRPr="008A0488">
              <w:rPr>
                <w:rStyle w:val="Lienhypertexte"/>
                <w:noProof/>
              </w:rPr>
              <w:t>8.1.10.</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noProof/>
              </w:rPr>
              <w:t>Analyse des risques et Mesures de prévention</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_Toc158375519 \h </w:instrText>
            </w:r>
            <w:r w:rsidR="00CD4880" w:rsidRPr="008A0488">
              <w:rPr>
                <w:noProof/>
                <w:webHidden/>
              </w:rPr>
            </w:r>
            <w:r w:rsidR="00CD4880" w:rsidRPr="008A0488">
              <w:rPr>
                <w:noProof/>
                <w:webHidden/>
              </w:rPr>
              <w:fldChar w:fldCharType="separate"/>
            </w:r>
            <w:r w:rsidR="002E7676">
              <w:rPr>
                <w:noProof/>
                <w:webHidden/>
              </w:rPr>
              <w:t>380</w:t>
            </w:r>
            <w:r w:rsidR="00CD4880" w:rsidRPr="008A0488">
              <w:rPr>
                <w:noProof/>
                <w:webHidden/>
              </w:rPr>
              <w:fldChar w:fldCharType="end"/>
            </w:r>
          </w:hyperlink>
        </w:p>
        <w:p w14:paraId="26967E0D" w14:textId="4BB81FAE"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520" w:history="1">
            <w:r w:rsidR="00CD4880" w:rsidRPr="008A0488">
              <w:rPr>
                <w:rStyle w:val="Lienhypertexte"/>
                <w:rFonts w:ascii="Times New Roman" w:hAnsi="Times New Roman"/>
                <w:noProof/>
                <w:spacing w:val="-1"/>
              </w:rPr>
              <w:t>IX. P</w:t>
            </w:r>
            <w:r w:rsidR="00CD4880" w:rsidRPr="008A0488">
              <w:rPr>
                <w:rStyle w:val="Lienhypertexte"/>
                <w:rFonts w:ascii="Times New Roman" w:hAnsi="Times New Roman"/>
                <w:noProof/>
              </w:rPr>
              <w:t>L</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rPr>
              <w:t xml:space="preserve">N </w:t>
            </w:r>
            <w:r w:rsidR="00CD4880" w:rsidRPr="008A0488">
              <w:rPr>
                <w:rStyle w:val="Lienhypertexte"/>
                <w:rFonts w:ascii="Times New Roman" w:hAnsi="Times New Roman"/>
                <w:noProof/>
                <w:spacing w:val="-1"/>
              </w:rPr>
              <w:t>D</w:t>
            </w:r>
            <w:r w:rsidR="00CD4880" w:rsidRPr="008A0488">
              <w:rPr>
                <w:rStyle w:val="Lienhypertexte"/>
                <w:rFonts w:ascii="Times New Roman" w:hAnsi="Times New Roman"/>
                <w:noProof/>
              </w:rPr>
              <w:t>E</w:t>
            </w:r>
            <w:r w:rsidR="00CD4880" w:rsidRPr="008A0488">
              <w:rPr>
                <w:rStyle w:val="Lienhypertexte"/>
                <w:rFonts w:ascii="Times New Roman" w:hAnsi="Times New Roman"/>
                <w:noProof/>
                <w:spacing w:val="-2"/>
              </w:rPr>
              <w:t xml:space="preserve"> </w:t>
            </w:r>
            <w:r w:rsidR="00CD4880" w:rsidRPr="008A0488">
              <w:rPr>
                <w:rStyle w:val="Lienhypertexte"/>
                <w:rFonts w:ascii="Times New Roman" w:hAnsi="Times New Roman"/>
                <w:noProof/>
                <w:spacing w:val="1"/>
              </w:rPr>
              <w:t>G</w:t>
            </w:r>
            <w:r w:rsidR="00CD4880" w:rsidRPr="008A0488">
              <w:rPr>
                <w:rStyle w:val="Lienhypertexte"/>
                <w:rFonts w:ascii="Times New Roman" w:hAnsi="Times New Roman"/>
                <w:noProof/>
                <w:spacing w:val="-1"/>
              </w:rPr>
              <w:t>E</w:t>
            </w:r>
            <w:r w:rsidR="00CD4880" w:rsidRPr="008A0488">
              <w:rPr>
                <w:rStyle w:val="Lienhypertexte"/>
                <w:rFonts w:ascii="Times New Roman" w:hAnsi="Times New Roman"/>
                <w:noProof/>
                <w:spacing w:val="-3"/>
              </w:rPr>
              <w:t>S</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spacing w:val="1"/>
              </w:rPr>
              <w:t>O</w:t>
            </w:r>
            <w:r w:rsidR="00CD4880" w:rsidRPr="008A0488">
              <w:rPr>
                <w:rStyle w:val="Lienhypertexte"/>
                <w:rFonts w:ascii="Times New Roman" w:hAnsi="Times New Roman"/>
                <w:noProof/>
              </w:rPr>
              <w:t xml:space="preserve">N </w:t>
            </w:r>
            <w:r w:rsidR="00CD4880" w:rsidRPr="008A0488">
              <w:rPr>
                <w:rStyle w:val="Lienhypertexte"/>
                <w:rFonts w:ascii="Times New Roman" w:hAnsi="Times New Roman"/>
                <w:noProof/>
                <w:spacing w:val="-1"/>
              </w:rPr>
              <w:t>E</w:t>
            </w:r>
            <w:r w:rsidR="00CD4880" w:rsidRPr="008A0488">
              <w:rPr>
                <w:rStyle w:val="Lienhypertexte"/>
                <w:rFonts w:ascii="Times New Roman" w:hAnsi="Times New Roman"/>
                <w:noProof/>
                <w:spacing w:val="-3"/>
              </w:rPr>
              <w:t>N</w:t>
            </w:r>
            <w:r w:rsidR="00CD4880" w:rsidRPr="008A0488">
              <w:rPr>
                <w:rStyle w:val="Lienhypertexte"/>
                <w:rFonts w:ascii="Times New Roman" w:hAnsi="Times New Roman"/>
                <w:noProof/>
                <w:spacing w:val="-1"/>
              </w:rPr>
              <w:t>V</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spacing w:val="-1"/>
              </w:rPr>
              <w:t>R</w:t>
            </w:r>
            <w:r w:rsidR="00CD4880" w:rsidRPr="008A0488">
              <w:rPr>
                <w:rStyle w:val="Lienhypertexte"/>
                <w:rFonts w:ascii="Times New Roman" w:hAnsi="Times New Roman"/>
                <w:noProof/>
                <w:spacing w:val="1"/>
              </w:rPr>
              <w:t>O</w:t>
            </w:r>
            <w:r w:rsidR="00CD4880" w:rsidRPr="008A0488">
              <w:rPr>
                <w:rStyle w:val="Lienhypertexte"/>
                <w:rFonts w:ascii="Times New Roman" w:hAnsi="Times New Roman"/>
                <w:noProof/>
                <w:spacing w:val="-1"/>
              </w:rPr>
              <w:t>NNE</w:t>
            </w:r>
            <w:r w:rsidR="00CD4880" w:rsidRPr="008A0488">
              <w:rPr>
                <w:rStyle w:val="Lienhypertexte"/>
                <w:rFonts w:ascii="Times New Roman" w:hAnsi="Times New Roman"/>
                <w:noProof/>
                <w:spacing w:val="1"/>
              </w:rPr>
              <w:t>M</w:t>
            </w:r>
            <w:r w:rsidR="00CD4880" w:rsidRPr="008A0488">
              <w:rPr>
                <w:rStyle w:val="Lienhypertexte"/>
                <w:rFonts w:ascii="Times New Roman" w:hAnsi="Times New Roman"/>
                <w:noProof/>
                <w:spacing w:val="-1"/>
              </w:rPr>
              <w:t>E</w:t>
            </w:r>
            <w:r w:rsidR="00CD4880" w:rsidRPr="008A0488">
              <w:rPr>
                <w:rStyle w:val="Lienhypertexte"/>
                <w:rFonts w:ascii="Times New Roman" w:hAnsi="Times New Roman"/>
                <w:noProof/>
                <w:spacing w:val="-3"/>
              </w:rPr>
              <w:t>N</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rPr>
              <w:t>LE</w:t>
            </w:r>
            <w:r w:rsidR="00CD4880" w:rsidRPr="008A0488">
              <w:rPr>
                <w:rStyle w:val="Lienhypertexte"/>
                <w:rFonts w:ascii="Times New Roman" w:hAnsi="Times New Roman"/>
                <w:noProof/>
                <w:spacing w:val="-2"/>
              </w:rPr>
              <w:t xml:space="preserve"> </w:t>
            </w:r>
            <w:r w:rsidR="00CD4880" w:rsidRPr="008A0488">
              <w:rPr>
                <w:rStyle w:val="Lienhypertexte"/>
                <w:rFonts w:ascii="Times New Roman" w:hAnsi="Times New Roman"/>
                <w:noProof/>
                <w:spacing w:val="-3"/>
              </w:rPr>
              <w:t>E</w:t>
            </w:r>
            <w:r w:rsidR="00CD4880" w:rsidRPr="008A0488">
              <w:rPr>
                <w:rStyle w:val="Lienhypertexte"/>
                <w:rFonts w:ascii="Times New Roman" w:hAnsi="Times New Roman"/>
                <w:noProof/>
              </w:rPr>
              <w:t>T SOC</w:t>
            </w:r>
            <w:r w:rsidR="00CD4880" w:rsidRPr="008A0488">
              <w:rPr>
                <w:rStyle w:val="Lienhypertexte"/>
                <w:rFonts w:ascii="Times New Roman" w:hAnsi="Times New Roman"/>
                <w:noProof/>
                <w:spacing w:val="-2"/>
              </w:rPr>
              <w:t>I</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rPr>
              <w:t>LE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_Toc158375520 \h </w:instrText>
            </w:r>
            <w:r w:rsidR="00CD4880" w:rsidRPr="008A0488">
              <w:rPr>
                <w:noProof/>
                <w:webHidden/>
              </w:rPr>
            </w:r>
            <w:r w:rsidR="00CD4880" w:rsidRPr="008A0488">
              <w:rPr>
                <w:noProof/>
                <w:webHidden/>
              </w:rPr>
              <w:fldChar w:fldCharType="separate"/>
            </w:r>
            <w:r w:rsidR="002E7676">
              <w:rPr>
                <w:noProof/>
                <w:webHidden/>
              </w:rPr>
              <w:t>387</w:t>
            </w:r>
            <w:r w:rsidR="00CD4880" w:rsidRPr="008A0488">
              <w:rPr>
                <w:noProof/>
                <w:webHidden/>
              </w:rPr>
              <w:fldChar w:fldCharType="end"/>
            </w:r>
          </w:hyperlink>
        </w:p>
        <w:p w14:paraId="766E7EA1" w14:textId="41B7A133"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21" w:history="1">
            <w:r w:rsidR="00CD4880" w:rsidRPr="008A0488">
              <w:rPr>
                <w:rStyle w:val="Lienhypertexte"/>
                <w:rFonts w:ascii="Times New Roman" w:hAnsi="Times New Roman"/>
                <w:noProof/>
              </w:rPr>
              <w:t>9.1.</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spacing w:val="1"/>
              </w:rPr>
              <w:t>M</w:t>
            </w:r>
            <w:r w:rsidR="00CD4880" w:rsidRPr="008A0488">
              <w:rPr>
                <w:rStyle w:val="Lienhypertexte"/>
                <w:rFonts w:ascii="Times New Roman" w:hAnsi="Times New Roman"/>
                <w:noProof/>
              </w:rPr>
              <w:t>e</w:t>
            </w:r>
            <w:r w:rsidR="00CD4880" w:rsidRPr="008A0488">
              <w:rPr>
                <w:rStyle w:val="Lienhypertexte"/>
                <w:rFonts w:ascii="Times New Roman" w:hAnsi="Times New Roman"/>
                <w:noProof/>
                <w:spacing w:val="-1"/>
              </w:rPr>
              <w:t>s</w:t>
            </w:r>
            <w:r w:rsidR="00CD4880" w:rsidRPr="008A0488">
              <w:rPr>
                <w:rStyle w:val="Lienhypertexte"/>
                <w:rFonts w:ascii="Times New Roman" w:hAnsi="Times New Roman"/>
                <w:noProof/>
                <w:spacing w:val="-3"/>
              </w:rPr>
              <w:t>u</w:t>
            </w:r>
            <w:r w:rsidR="00CD4880" w:rsidRPr="008A0488">
              <w:rPr>
                <w:rStyle w:val="Lienhypertexte"/>
                <w:rFonts w:ascii="Times New Roman" w:hAnsi="Times New Roman"/>
                <w:noProof/>
              </w:rPr>
              <w:t>res</w:t>
            </w:r>
            <w:r w:rsidR="00CD4880" w:rsidRPr="008A0488">
              <w:rPr>
                <w:rStyle w:val="Lienhypertexte"/>
                <w:rFonts w:ascii="Times New Roman" w:hAnsi="Times New Roman"/>
                <w:noProof/>
                <w:spacing w:val="1"/>
              </w:rPr>
              <w:t xml:space="preserve"> </w:t>
            </w:r>
            <w:r w:rsidR="00CD4880" w:rsidRPr="008A0488">
              <w:rPr>
                <w:rStyle w:val="Lienhypertexte"/>
                <w:rFonts w:ascii="Times New Roman" w:hAnsi="Times New Roman"/>
                <w:noProof/>
              </w:rPr>
              <w:t>de</w:t>
            </w:r>
            <w:r w:rsidR="00CD4880" w:rsidRPr="008A0488">
              <w:rPr>
                <w:rStyle w:val="Lienhypertexte"/>
                <w:rFonts w:ascii="Times New Roman" w:hAnsi="Times New Roman"/>
                <w:noProof/>
                <w:spacing w:val="-2"/>
              </w:rPr>
              <w:t xml:space="preserve"> </w:t>
            </w:r>
            <w:r w:rsidR="00CD4880" w:rsidRPr="008A0488">
              <w:rPr>
                <w:rStyle w:val="Lienhypertexte"/>
                <w:rFonts w:ascii="Times New Roman" w:hAnsi="Times New Roman"/>
                <w:noProof/>
              </w:rPr>
              <w:t>b</w:t>
            </w:r>
            <w:r w:rsidR="00CD4880" w:rsidRPr="008A0488">
              <w:rPr>
                <w:rStyle w:val="Lienhypertexte"/>
                <w:rFonts w:ascii="Times New Roman" w:hAnsi="Times New Roman"/>
                <w:noProof/>
                <w:spacing w:val="-1"/>
              </w:rPr>
              <w:t>o</w:t>
            </w:r>
            <w:r w:rsidR="00CD4880" w:rsidRPr="008A0488">
              <w:rPr>
                <w:rStyle w:val="Lienhypertexte"/>
                <w:rFonts w:ascii="Times New Roman" w:hAnsi="Times New Roman"/>
                <w:noProof/>
              </w:rPr>
              <w:t>n</w:t>
            </w:r>
            <w:r w:rsidR="00CD4880" w:rsidRPr="008A0488">
              <w:rPr>
                <w:rStyle w:val="Lienhypertexte"/>
                <w:rFonts w:ascii="Times New Roman" w:hAnsi="Times New Roman"/>
                <w:noProof/>
                <w:spacing w:val="-2"/>
              </w:rPr>
              <w:t>i</w:t>
            </w:r>
            <w:r w:rsidR="00CD4880" w:rsidRPr="008A0488">
              <w:rPr>
                <w:rStyle w:val="Lienhypertexte"/>
                <w:rFonts w:ascii="Times New Roman" w:hAnsi="Times New Roman"/>
                <w:noProof/>
                <w:spacing w:val="1"/>
              </w:rPr>
              <w:t>f</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rPr>
              <w:t>c</w:t>
            </w:r>
            <w:r w:rsidR="00CD4880" w:rsidRPr="008A0488">
              <w:rPr>
                <w:rStyle w:val="Lienhypertexte"/>
                <w:rFonts w:ascii="Times New Roman" w:hAnsi="Times New Roman"/>
                <w:noProof/>
                <w:spacing w:val="-1"/>
              </w:rPr>
              <w:t>a</w:t>
            </w:r>
            <w:r w:rsidR="00CD4880" w:rsidRPr="008A0488">
              <w:rPr>
                <w:rStyle w:val="Lienhypertexte"/>
                <w:rFonts w:ascii="Times New Roman" w:hAnsi="Times New Roman"/>
                <w:noProof/>
                <w:spacing w:val="1"/>
              </w:rPr>
              <w:t>ti</w:t>
            </w:r>
            <w:r w:rsidR="00CD4880" w:rsidRPr="008A0488">
              <w:rPr>
                <w:rStyle w:val="Lienhypertexte"/>
                <w:rFonts w:ascii="Times New Roman" w:hAnsi="Times New Roman"/>
                <w:noProof/>
              </w:rPr>
              <w:t>on d</w:t>
            </w:r>
            <w:r w:rsidR="00CD4880" w:rsidRPr="008A0488">
              <w:rPr>
                <w:rStyle w:val="Lienhypertexte"/>
                <w:rFonts w:ascii="Times New Roman" w:hAnsi="Times New Roman"/>
                <w:noProof/>
                <w:spacing w:val="-1"/>
              </w:rPr>
              <w:t>e</w:t>
            </w:r>
            <w:r w:rsidR="00CD4880" w:rsidRPr="008A0488">
              <w:rPr>
                <w:rStyle w:val="Lienhypertexte"/>
                <w:rFonts w:ascii="Times New Roman" w:hAnsi="Times New Roman"/>
                <w:noProof/>
              </w:rPr>
              <w:t>s</w:t>
            </w:r>
            <w:r w:rsidR="00CD4880" w:rsidRPr="008A0488">
              <w:rPr>
                <w:rStyle w:val="Lienhypertexte"/>
                <w:rFonts w:ascii="Times New Roman" w:hAnsi="Times New Roman"/>
                <w:noProof/>
                <w:spacing w:val="-1"/>
              </w:rPr>
              <w:t xml:space="preserve"> </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rPr>
              <w:t>mpa</w:t>
            </w:r>
            <w:r w:rsidR="00CD4880" w:rsidRPr="008A0488">
              <w:rPr>
                <w:rStyle w:val="Lienhypertexte"/>
                <w:rFonts w:ascii="Times New Roman" w:hAnsi="Times New Roman"/>
                <w:noProof/>
                <w:spacing w:val="-3"/>
              </w:rPr>
              <w:t>c</w:t>
            </w:r>
            <w:r w:rsidR="00CD4880" w:rsidRPr="008A0488">
              <w:rPr>
                <w:rStyle w:val="Lienhypertexte"/>
                <w:rFonts w:ascii="Times New Roman" w:hAnsi="Times New Roman"/>
                <w:noProof/>
                <w:spacing w:val="1"/>
              </w:rPr>
              <w:t>t</w:t>
            </w:r>
            <w:r w:rsidR="00CD4880" w:rsidRPr="008A0488">
              <w:rPr>
                <w:rStyle w:val="Lienhypertexte"/>
                <w:rFonts w:ascii="Times New Roman" w:hAnsi="Times New Roman"/>
                <w:noProof/>
              </w:rPr>
              <w:t>s po</w:t>
            </w:r>
            <w:r w:rsidR="00CD4880" w:rsidRPr="008A0488">
              <w:rPr>
                <w:rStyle w:val="Lienhypertexte"/>
                <w:rFonts w:ascii="Times New Roman" w:hAnsi="Times New Roman"/>
                <w:noProof/>
                <w:spacing w:val="-3"/>
              </w:rPr>
              <w:t>s</w:t>
            </w:r>
            <w:r w:rsidR="00CD4880" w:rsidRPr="008A0488">
              <w:rPr>
                <w:rStyle w:val="Lienhypertexte"/>
                <w:rFonts w:ascii="Times New Roman" w:hAnsi="Times New Roman"/>
                <w:noProof/>
                <w:spacing w:val="1"/>
              </w:rPr>
              <w:t>i</w:t>
            </w:r>
            <w:r w:rsidR="00CD4880" w:rsidRPr="008A0488">
              <w:rPr>
                <w:rStyle w:val="Lienhypertexte"/>
                <w:rFonts w:ascii="Times New Roman" w:hAnsi="Times New Roman"/>
                <w:noProof/>
                <w:spacing w:val="-2"/>
              </w:rPr>
              <w:t>t</w:t>
            </w:r>
            <w:r w:rsidR="00CD4880" w:rsidRPr="008A0488">
              <w:rPr>
                <w:rStyle w:val="Lienhypertexte"/>
                <w:rFonts w:ascii="Times New Roman" w:hAnsi="Times New Roman"/>
                <w:noProof/>
                <w:spacing w:val="1"/>
              </w:rPr>
              <w:t>if</w:t>
            </w:r>
            <w:r w:rsidR="00CD4880" w:rsidRPr="008A0488">
              <w:rPr>
                <w:rStyle w:val="Lienhypertexte"/>
                <w:rFonts w:ascii="Times New Roman" w:hAnsi="Times New Roman"/>
                <w:noProof/>
              </w:rPr>
              <w:t>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_Toc158375521 \h </w:instrText>
            </w:r>
            <w:r w:rsidR="00CD4880" w:rsidRPr="008A0488">
              <w:rPr>
                <w:noProof/>
                <w:webHidden/>
              </w:rPr>
            </w:r>
            <w:r w:rsidR="00CD4880" w:rsidRPr="008A0488">
              <w:rPr>
                <w:noProof/>
                <w:webHidden/>
              </w:rPr>
              <w:fldChar w:fldCharType="separate"/>
            </w:r>
            <w:r w:rsidR="002E7676">
              <w:rPr>
                <w:noProof/>
                <w:webHidden/>
              </w:rPr>
              <w:t>387</w:t>
            </w:r>
            <w:r w:rsidR="00CD4880" w:rsidRPr="008A0488">
              <w:rPr>
                <w:noProof/>
                <w:webHidden/>
              </w:rPr>
              <w:fldChar w:fldCharType="end"/>
            </w:r>
          </w:hyperlink>
        </w:p>
        <w:p w14:paraId="07FCD264" w14:textId="44232FA7"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22" w:history="1">
            <w:r w:rsidR="00CD4880" w:rsidRPr="008A0488">
              <w:rPr>
                <w:rStyle w:val="Lienhypertexte"/>
                <w:rFonts w:ascii="Times New Roman" w:hAnsi="Times New Roman"/>
                <w:noProof/>
              </w:rPr>
              <w:t>9.2.</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rPr>
              <w:t>Mesures spécifiques d’atténuation des impacts négatifs et risques environnementaux et sociaux</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_Toc158375522 \h </w:instrText>
            </w:r>
            <w:r w:rsidR="00CD4880" w:rsidRPr="008A0488">
              <w:rPr>
                <w:noProof/>
                <w:webHidden/>
              </w:rPr>
            </w:r>
            <w:r w:rsidR="00CD4880" w:rsidRPr="008A0488">
              <w:rPr>
                <w:noProof/>
                <w:webHidden/>
              </w:rPr>
              <w:fldChar w:fldCharType="separate"/>
            </w:r>
            <w:r w:rsidR="002E7676">
              <w:rPr>
                <w:noProof/>
                <w:webHidden/>
              </w:rPr>
              <w:t>388</w:t>
            </w:r>
            <w:r w:rsidR="00CD4880" w:rsidRPr="008A0488">
              <w:rPr>
                <w:noProof/>
                <w:webHidden/>
              </w:rPr>
              <w:fldChar w:fldCharType="end"/>
            </w:r>
          </w:hyperlink>
        </w:p>
        <w:p w14:paraId="091FE906" w14:textId="1F3C6D82"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23" w:history="1">
            <w:r w:rsidR="00CD4880" w:rsidRPr="008A0488">
              <w:rPr>
                <w:rStyle w:val="Lienhypertexte"/>
                <w:rFonts w:ascii="Times New Roman" w:hAnsi="Times New Roman"/>
                <w:noProof/>
                <w:spacing w:val="1"/>
              </w:rPr>
              <w:t>9.3.</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spacing w:val="1"/>
              </w:rPr>
              <w:t>Mesures de gestion des installations/équipements de la base de chantier</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_Toc158375523 \h </w:instrText>
            </w:r>
            <w:r w:rsidR="00CD4880" w:rsidRPr="008A0488">
              <w:rPr>
                <w:noProof/>
                <w:webHidden/>
              </w:rPr>
            </w:r>
            <w:r w:rsidR="00CD4880" w:rsidRPr="008A0488">
              <w:rPr>
                <w:noProof/>
                <w:webHidden/>
              </w:rPr>
              <w:fldChar w:fldCharType="separate"/>
            </w:r>
            <w:r w:rsidR="002E7676">
              <w:rPr>
                <w:noProof/>
                <w:webHidden/>
              </w:rPr>
              <w:t>433</w:t>
            </w:r>
            <w:r w:rsidR="00CD4880" w:rsidRPr="008A0488">
              <w:rPr>
                <w:noProof/>
                <w:webHidden/>
              </w:rPr>
              <w:fldChar w:fldCharType="end"/>
            </w:r>
          </w:hyperlink>
        </w:p>
        <w:p w14:paraId="283B427B" w14:textId="341284FE"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24" w:history="1">
            <w:r w:rsidR="00CD4880" w:rsidRPr="008A0488">
              <w:rPr>
                <w:rStyle w:val="Lienhypertexte"/>
                <w:rFonts w:ascii="Times New Roman" w:hAnsi="Times New Roman"/>
                <w:noProof/>
                <w:spacing w:val="1"/>
              </w:rPr>
              <w:t>9.4.</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spacing w:val="1"/>
              </w:rPr>
              <w:t>Capacités des entités publiques chargées de l'application et du suivi de l’évaluation environnementale et sociale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_Toc158375524 \h </w:instrText>
            </w:r>
            <w:r w:rsidR="00CD4880" w:rsidRPr="008A0488">
              <w:rPr>
                <w:noProof/>
                <w:webHidden/>
              </w:rPr>
            </w:r>
            <w:r w:rsidR="00CD4880" w:rsidRPr="008A0488">
              <w:rPr>
                <w:noProof/>
                <w:webHidden/>
              </w:rPr>
              <w:fldChar w:fldCharType="separate"/>
            </w:r>
            <w:r w:rsidR="002E7676">
              <w:rPr>
                <w:noProof/>
                <w:webHidden/>
              </w:rPr>
              <w:t>438</w:t>
            </w:r>
            <w:r w:rsidR="00CD4880" w:rsidRPr="008A0488">
              <w:rPr>
                <w:noProof/>
                <w:webHidden/>
              </w:rPr>
              <w:fldChar w:fldCharType="end"/>
            </w:r>
          </w:hyperlink>
        </w:p>
        <w:p w14:paraId="04721E1D" w14:textId="1435DCA0"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25" w:history="1">
            <w:r w:rsidR="00CD4880" w:rsidRPr="008A0488">
              <w:rPr>
                <w:rStyle w:val="Lienhypertexte"/>
                <w:rFonts w:ascii="Times New Roman" w:hAnsi="Times New Roman"/>
                <w:noProof/>
                <w:spacing w:val="1"/>
              </w:rPr>
              <w:t>9.5.</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spacing w:val="1"/>
              </w:rPr>
              <w:t>Plan de surveillance et de suivi environnemental et social</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_Toc158375525 \h </w:instrText>
            </w:r>
            <w:r w:rsidR="00CD4880" w:rsidRPr="008A0488">
              <w:rPr>
                <w:noProof/>
                <w:webHidden/>
              </w:rPr>
            </w:r>
            <w:r w:rsidR="00CD4880" w:rsidRPr="008A0488">
              <w:rPr>
                <w:noProof/>
                <w:webHidden/>
              </w:rPr>
              <w:fldChar w:fldCharType="separate"/>
            </w:r>
            <w:r w:rsidR="002E7676">
              <w:rPr>
                <w:noProof/>
                <w:webHidden/>
              </w:rPr>
              <w:t>438</w:t>
            </w:r>
            <w:r w:rsidR="00CD4880" w:rsidRPr="008A0488">
              <w:rPr>
                <w:noProof/>
                <w:webHidden/>
              </w:rPr>
              <w:fldChar w:fldCharType="end"/>
            </w:r>
          </w:hyperlink>
        </w:p>
        <w:p w14:paraId="28F9DF35" w14:textId="309526B4"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26" w:history="1">
            <w:r w:rsidR="00CD4880" w:rsidRPr="008A0488">
              <w:rPr>
                <w:rStyle w:val="Lienhypertexte"/>
                <w:rFonts w:ascii="Times New Roman" w:hAnsi="Times New Roman"/>
                <w:noProof/>
              </w:rPr>
              <w:t>9.5.1.</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rPr>
              <w:t>Surveillance environnementale et sociale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_Toc158375526 \h </w:instrText>
            </w:r>
            <w:r w:rsidR="00CD4880" w:rsidRPr="008A0488">
              <w:rPr>
                <w:noProof/>
                <w:webHidden/>
              </w:rPr>
            </w:r>
            <w:r w:rsidR="00CD4880" w:rsidRPr="008A0488">
              <w:rPr>
                <w:noProof/>
                <w:webHidden/>
              </w:rPr>
              <w:fldChar w:fldCharType="separate"/>
            </w:r>
            <w:r w:rsidR="002E7676">
              <w:rPr>
                <w:noProof/>
                <w:webHidden/>
              </w:rPr>
              <w:t>438</w:t>
            </w:r>
            <w:r w:rsidR="00CD4880" w:rsidRPr="008A0488">
              <w:rPr>
                <w:noProof/>
                <w:webHidden/>
              </w:rPr>
              <w:fldChar w:fldCharType="end"/>
            </w:r>
          </w:hyperlink>
        </w:p>
        <w:p w14:paraId="14F4AF3A" w14:textId="7AD7CAD5"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27" w:history="1">
            <w:r w:rsidR="00CD4880" w:rsidRPr="008A0488">
              <w:rPr>
                <w:rStyle w:val="Lienhypertexte"/>
                <w:b w:val="0"/>
                <w:bCs w:val="0"/>
              </w:rPr>
              <w:t>9.5.2. Suivi environnemental et social</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_Toc158375527 \h </w:instrText>
            </w:r>
            <w:r w:rsidR="00CD4880" w:rsidRPr="008A0488">
              <w:rPr>
                <w:b w:val="0"/>
                <w:bCs w:val="0"/>
                <w:webHidden/>
              </w:rPr>
            </w:r>
            <w:r w:rsidR="00CD4880" w:rsidRPr="008A0488">
              <w:rPr>
                <w:b w:val="0"/>
                <w:bCs w:val="0"/>
                <w:webHidden/>
              </w:rPr>
              <w:fldChar w:fldCharType="separate"/>
            </w:r>
            <w:r w:rsidR="002E7676">
              <w:rPr>
                <w:b w:val="0"/>
                <w:bCs w:val="0"/>
                <w:webHidden/>
              </w:rPr>
              <w:t>439</w:t>
            </w:r>
            <w:r w:rsidR="00CD4880" w:rsidRPr="008A0488">
              <w:rPr>
                <w:b w:val="0"/>
                <w:bCs w:val="0"/>
                <w:webHidden/>
              </w:rPr>
              <w:fldChar w:fldCharType="end"/>
            </w:r>
          </w:hyperlink>
        </w:p>
        <w:p w14:paraId="09F2F5AD" w14:textId="1C00803F"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28" w:history="1">
            <w:r w:rsidR="00CD4880" w:rsidRPr="008A0488">
              <w:rPr>
                <w:rStyle w:val="Lienhypertexte"/>
                <w:b w:val="0"/>
                <w:bCs w:val="0"/>
              </w:rPr>
              <w:t>9.5.2.1. Canevas du programme de suivi environnemental du projet</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_Toc158375528 \h </w:instrText>
            </w:r>
            <w:r w:rsidR="00CD4880" w:rsidRPr="008A0488">
              <w:rPr>
                <w:b w:val="0"/>
                <w:bCs w:val="0"/>
                <w:webHidden/>
              </w:rPr>
            </w:r>
            <w:r w:rsidR="00CD4880" w:rsidRPr="008A0488">
              <w:rPr>
                <w:b w:val="0"/>
                <w:bCs w:val="0"/>
                <w:webHidden/>
              </w:rPr>
              <w:fldChar w:fldCharType="separate"/>
            </w:r>
            <w:r w:rsidR="002E7676">
              <w:rPr>
                <w:b w:val="0"/>
                <w:bCs w:val="0"/>
                <w:webHidden/>
              </w:rPr>
              <w:t>439</w:t>
            </w:r>
            <w:r w:rsidR="00CD4880" w:rsidRPr="008A0488">
              <w:rPr>
                <w:b w:val="0"/>
                <w:bCs w:val="0"/>
                <w:webHidden/>
              </w:rPr>
              <w:fldChar w:fldCharType="end"/>
            </w:r>
          </w:hyperlink>
        </w:p>
        <w:p w14:paraId="48C7AAC4" w14:textId="15B8BD17"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29" w:history="1">
            <w:r w:rsidR="00CD4880" w:rsidRPr="008A0488">
              <w:rPr>
                <w:rStyle w:val="Lienhypertexte"/>
                <w:b w:val="0"/>
                <w:bCs w:val="0"/>
              </w:rPr>
              <w:t>9.5.2.2. Institutions responsables pour la surveillance et le suivi environnemental et social</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_Toc158375529 \h </w:instrText>
            </w:r>
            <w:r w:rsidR="00CD4880" w:rsidRPr="008A0488">
              <w:rPr>
                <w:b w:val="0"/>
                <w:bCs w:val="0"/>
                <w:webHidden/>
              </w:rPr>
            </w:r>
            <w:r w:rsidR="00CD4880" w:rsidRPr="008A0488">
              <w:rPr>
                <w:b w:val="0"/>
                <w:bCs w:val="0"/>
                <w:webHidden/>
              </w:rPr>
              <w:fldChar w:fldCharType="separate"/>
            </w:r>
            <w:r w:rsidR="002E7676">
              <w:rPr>
                <w:b w:val="0"/>
                <w:bCs w:val="0"/>
                <w:webHidden/>
              </w:rPr>
              <w:t>439</w:t>
            </w:r>
            <w:r w:rsidR="00CD4880" w:rsidRPr="008A0488">
              <w:rPr>
                <w:b w:val="0"/>
                <w:bCs w:val="0"/>
                <w:webHidden/>
              </w:rPr>
              <w:fldChar w:fldCharType="end"/>
            </w:r>
          </w:hyperlink>
        </w:p>
        <w:p w14:paraId="2EEEEE88" w14:textId="4BFD9D74"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30" w:history="1">
            <w:r w:rsidR="00CD4880" w:rsidRPr="008A0488">
              <w:rPr>
                <w:rStyle w:val="Lienhypertexte"/>
                <w:b w:val="0"/>
                <w:bCs w:val="0"/>
              </w:rPr>
              <w:t>9.5.2.3. Dispositif de rapportage</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_Toc158375530 \h </w:instrText>
            </w:r>
            <w:r w:rsidR="00CD4880" w:rsidRPr="008A0488">
              <w:rPr>
                <w:b w:val="0"/>
                <w:bCs w:val="0"/>
                <w:webHidden/>
              </w:rPr>
            </w:r>
            <w:r w:rsidR="00CD4880" w:rsidRPr="008A0488">
              <w:rPr>
                <w:b w:val="0"/>
                <w:bCs w:val="0"/>
                <w:webHidden/>
              </w:rPr>
              <w:fldChar w:fldCharType="separate"/>
            </w:r>
            <w:r w:rsidR="002E7676">
              <w:rPr>
                <w:b w:val="0"/>
                <w:bCs w:val="0"/>
                <w:webHidden/>
              </w:rPr>
              <w:t>440</w:t>
            </w:r>
            <w:r w:rsidR="00CD4880" w:rsidRPr="008A0488">
              <w:rPr>
                <w:b w:val="0"/>
                <w:bCs w:val="0"/>
                <w:webHidden/>
              </w:rPr>
              <w:fldChar w:fldCharType="end"/>
            </w:r>
          </w:hyperlink>
        </w:p>
        <w:p w14:paraId="1F419C45" w14:textId="7C43DF7D"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31" w:history="1">
            <w:r w:rsidR="00CD4880" w:rsidRPr="008A0488">
              <w:rPr>
                <w:rStyle w:val="Lienhypertexte"/>
                <w:b w:val="0"/>
                <w:bCs w:val="0"/>
              </w:rPr>
              <w:t>9.5.2.3.1 Plan de suivi et de surveillance</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_Toc158375531 \h </w:instrText>
            </w:r>
            <w:r w:rsidR="00CD4880" w:rsidRPr="008A0488">
              <w:rPr>
                <w:b w:val="0"/>
                <w:bCs w:val="0"/>
                <w:webHidden/>
              </w:rPr>
            </w:r>
            <w:r w:rsidR="00CD4880" w:rsidRPr="008A0488">
              <w:rPr>
                <w:b w:val="0"/>
                <w:bCs w:val="0"/>
                <w:webHidden/>
              </w:rPr>
              <w:fldChar w:fldCharType="separate"/>
            </w:r>
            <w:r w:rsidR="002E7676">
              <w:rPr>
                <w:b w:val="0"/>
                <w:bCs w:val="0"/>
                <w:webHidden/>
              </w:rPr>
              <w:t>440</w:t>
            </w:r>
            <w:r w:rsidR="00CD4880" w:rsidRPr="008A0488">
              <w:rPr>
                <w:b w:val="0"/>
                <w:bCs w:val="0"/>
                <w:webHidden/>
              </w:rPr>
              <w:fldChar w:fldCharType="end"/>
            </w:r>
          </w:hyperlink>
        </w:p>
        <w:p w14:paraId="3314B3C5" w14:textId="3A79D1DA"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32" w:history="1">
            <w:r w:rsidR="00CD4880" w:rsidRPr="008A0488">
              <w:rPr>
                <w:rStyle w:val="Lienhypertexte"/>
                <w:i/>
                <w:noProof/>
              </w:rPr>
              <w:t>9.5.2.3.2. Surveillance/contrôle environnemental</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_Toc158375532 \h </w:instrText>
            </w:r>
            <w:r w:rsidR="00CD4880" w:rsidRPr="008A0488">
              <w:rPr>
                <w:noProof/>
                <w:webHidden/>
              </w:rPr>
            </w:r>
            <w:r w:rsidR="00CD4880" w:rsidRPr="008A0488">
              <w:rPr>
                <w:noProof/>
                <w:webHidden/>
              </w:rPr>
              <w:fldChar w:fldCharType="separate"/>
            </w:r>
            <w:r w:rsidR="002E7676">
              <w:rPr>
                <w:noProof/>
                <w:webHidden/>
              </w:rPr>
              <w:t>440</w:t>
            </w:r>
            <w:r w:rsidR="00CD4880" w:rsidRPr="008A0488">
              <w:rPr>
                <w:noProof/>
                <w:webHidden/>
              </w:rPr>
              <w:fldChar w:fldCharType="end"/>
            </w:r>
          </w:hyperlink>
        </w:p>
        <w:p w14:paraId="3C4168F4" w14:textId="00FD5AD7"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33" w:history="1">
            <w:r w:rsidR="00CD4880" w:rsidRPr="008A0488">
              <w:rPr>
                <w:rStyle w:val="Lienhypertexte"/>
                <w:b w:val="0"/>
                <w:bCs w:val="0"/>
              </w:rPr>
              <w:t>9.5.2.3.3. Suivi /monitoring environnemental et social</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_Toc158375533 \h </w:instrText>
            </w:r>
            <w:r w:rsidR="00CD4880" w:rsidRPr="008A0488">
              <w:rPr>
                <w:b w:val="0"/>
                <w:bCs w:val="0"/>
                <w:webHidden/>
              </w:rPr>
            </w:r>
            <w:r w:rsidR="00CD4880" w:rsidRPr="008A0488">
              <w:rPr>
                <w:b w:val="0"/>
                <w:bCs w:val="0"/>
                <w:webHidden/>
              </w:rPr>
              <w:fldChar w:fldCharType="separate"/>
            </w:r>
            <w:r w:rsidR="002E7676">
              <w:rPr>
                <w:b w:val="0"/>
                <w:bCs w:val="0"/>
                <w:webHidden/>
              </w:rPr>
              <w:t>451</w:t>
            </w:r>
            <w:r w:rsidR="00CD4880" w:rsidRPr="008A0488">
              <w:rPr>
                <w:b w:val="0"/>
                <w:bCs w:val="0"/>
                <w:webHidden/>
              </w:rPr>
              <w:fldChar w:fldCharType="end"/>
            </w:r>
          </w:hyperlink>
        </w:p>
        <w:p w14:paraId="3464310F" w14:textId="1AA0923D"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34" w:history="1">
            <w:r w:rsidR="00CD4880" w:rsidRPr="008A0488">
              <w:rPr>
                <w:rStyle w:val="Lienhypertexte"/>
                <w:b w:val="0"/>
                <w:bCs w:val="0"/>
              </w:rPr>
              <w:t>9.5.2.3.3.1. Suivi environnemental durant la phase travaux</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_Toc158375534 \h </w:instrText>
            </w:r>
            <w:r w:rsidR="00CD4880" w:rsidRPr="008A0488">
              <w:rPr>
                <w:b w:val="0"/>
                <w:bCs w:val="0"/>
                <w:webHidden/>
              </w:rPr>
            </w:r>
            <w:r w:rsidR="00CD4880" w:rsidRPr="008A0488">
              <w:rPr>
                <w:b w:val="0"/>
                <w:bCs w:val="0"/>
                <w:webHidden/>
              </w:rPr>
              <w:fldChar w:fldCharType="separate"/>
            </w:r>
            <w:r w:rsidR="002E7676">
              <w:rPr>
                <w:b w:val="0"/>
                <w:bCs w:val="0"/>
                <w:webHidden/>
              </w:rPr>
              <w:t>451</w:t>
            </w:r>
            <w:r w:rsidR="00CD4880" w:rsidRPr="008A0488">
              <w:rPr>
                <w:b w:val="0"/>
                <w:bCs w:val="0"/>
                <w:webHidden/>
              </w:rPr>
              <w:fldChar w:fldCharType="end"/>
            </w:r>
          </w:hyperlink>
        </w:p>
        <w:p w14:paraId="02BACCD1" w14:textId="16011C1B"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35" w:history="1">
            <w:r w:rsidR="00CD4880" w:rsidRPr="008A0488">
              <w:rPr>
                <w:rStyle w:val="Lienhypertexte"/>
                <w:b w:val="0"/>
                <w:bCs w:val="0"/>
              </w:rPr>
              <w:t>9.5.2.3.3.2. Suivi environnemental durant la phase exploitation</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_Toc158375535 \h </w:instrText>
            </w:r>
            <w:r w:rsidR="00CD4880" w:rsidRPr="008A0488">
              <w:rPr>
                <w:b w:val="0"/>
                <w:bCs w:val="0"/>
                <w:webHidden/>
              </w:rPr>
            </w:r>
            <w:r w:rsidR="00CD4880" w:rsidRPr="008A0488">
              <w:rPr>
                <w:b w:val="0"/>
                <w:bCs w:val="0"/>
                <w:webHidden/>
              </w:rPr>
              <w:fldChar w:fldCharType="separate"/>
            </w:r>
            <w:r w:rsidR="002E7676">
              <w:rPr>
                <w:b w:val="0"/>
                <w:bCs w:val="0"/>
                <w:webHidden/>
              </w:rPr>
              <w:t>451</w:t>
            </w:r>
            <w:r w:rsidR="00CD4880" w:rsidRPr="008A0488">
              <w:rPr>
                <w:b w:val="0"/>
                <w:bCs w:val="0"/>
                <w:webHidden/>
              </w:rPr>
              <w:fldChar w:fldCharType="end"/>
            </w:r>
          </w:hyperlink>
        </w:p>
        <w:p w14:paraId="53502286" w14:textId="67E5BEB4" w:rsidR="00CD4880" w:rsidRPr="008A0488" w:rsidRDefault="00F759AD">
          <w:pPr>
            <w:pStyle w:val="TM2"/>
            <w:tabs>
              <w:tab w:val="left" w:pos="1320"/>
            </w:tabs>
            <w:rPr>
              <w:rFonts w:asciiTheme="minorHAnsi" w:eastAsiaTheme="minorEastAsia" w:hAnsiTheme="minorHAnsi" w:cstheme="minorBidi"/>
              <w:b w:val="0"/>
              <w:bCs w:val="0"/>
              <w:kern w:val="2"/>
              <w14:ligatures w14:val="standardContextual"/>
            </w:rPr>
          </w:pPr>
          <w:hyperlink w:anchor="_Toc158375536" w:history="1">
            <w:r w:rsidR="00CD4880" w:rsidRPr="008A0488">
              <w:rPr>
                <w:rStyle w:val="Lienhypertexte"/>
                <w:b w:val="0"/>
                <w:bCs w:val="0"/>
              </w:rPr>
              <w:t>9.5.2.4.</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b w:val="0"/>
                <w:bCs w:val="0"/>
              </w:rPr>
              <w:t>Mise en œuvre de la gestion environnementale et sociale</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_Toc158375536 \h </w:instrText>
            </w:r>
            <w:r w:rsidR="00CD4880" w:rsidRPr="008A0488">
              <w:rPr>
                <w:b w:val="0"/>
                <w:bCs w:val="0"/>
                <w:webHidden/>
              </w:rPr>
            </w:r>
            <w:r w:rsidR="00CD4880" w:rsidRPr="008A0488">
              <w:rPr>
                <w:b w:val="0"/>
                <w:bCs w:val="0"/>
                <w:webHidden/>
              </w:rPr>
              <w:fldChar w:fldCharType="separate"/>
            </w:r>
            <w:r w:rsidR="002E7676">
              <w:rPr>
                <w:b w:val="0"/>
                <w:bCs w:val="0"/>
                <w:webHidden/>
              </w:rPr>
              <w:t>455</w:t>
            </w:r>
            <w:r w:rsidR="00CD4880" w:rsidRPr="008A0488">
              <w:rPr>
                <w:b w:val="0"/>
                <w:bCs w:val="0"/>
                <w:webHidden/>
              </w:rPr>
              <w:fldChar w:fldCharType="end"/>
            </w:r>
          </w:hyperlink>
        </w:p>
        <w:p w14:paraId="44495C27" w14:textId="58A0AEE6" w:rsidR="00CD4880" w:rsidRPr="008A0488" w:rsidRDefault="00F759AD">
          <w:pPr>
            <w:pStyle w:val="TM2"/>
            <w:tabs>
              <w:tab w:val="left" w:pos="1320"/>
            </w:tabs>
            <w:rPr>
              <w:rFonts w:asciiTheme="minorHAnsi" w:eastAsiaTheme="minorEastAsia" w:hAnsiTheme="minorHAnsi" w:cstheme="minorBidi"/>
              <w:b w:val="0"/>
              <w:bCs w:val="0"/>
              <w:kern w:val="2"/>
              <w14:ligatures w14:val="standardContextual"/>
            </w:rPr>
          </w:pPr>
          <w:hyperlink w:anchor="_Toc158375537" w:history="1">
            <w:r w:rsidR="00CD4880" w:rsidRPr="008A0488">
              <w:rPr>
                <w:rStyle w:val="Lienhypertexte"/>
                <w:b w:val="0"/>
                <w:bCs w:val="0"/>
                <w:caps/>
              </w:rPr>
              <w:t>9.5.2.5.</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b w:val="0"/>
                <w:bCs w:val="0"/>
              </w:rPr>
              <w:t>Arrangements institutionnels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_Toc158375537 \h </w:instrText>
            </w:r>
            <w:r w:rsidR="00CD4880" w:rsidRPr="008A0488">
              <w:rPr>
                <w:b w:val="0"/>
                <w:bCs w:val="0"/>
                <w:webHidden/>
              </w:rPr>
            </w:r>
            <w:r w:rsidR="00CD4880" w:rsidRPr="008A0488">
              <w:rPr>
                <w:b w:val="0"/>
                <w:bCs w:val="0"/>
                <w:webHidden/>
              </w:rPr>
              <w:fldChar w:fldCharType="separate"/>
            </w:r>
            <w:r w:rsidR="002E7676">
              <w:rPr>
                <w:b w:val="0"/>
                <w:bCs w:val="0"/>
                <w:webHidden/>
              </w:rPr>
              <w:t>456</w:t>
            </w:r>
            <w:r w:rsidR="00CD4880" w:rsidRPr="008A0488">
              <w:rPr>
                <w:b w:val="0"/>
                <w:bCs w:val="0"/>
                <w:webHidden/>
              </w:rPr>
              <w:fldChar w:fldCharType="end"/>
            </w:r>
          </w:hyperlink>
        </w:p>
        <w:p w14:paraId="4D611D1B" w14:textId="0E6ECBA3"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38" w:history="1">
            <w:r w:rsidR="00CD4880" w:rsidRPr="008A0488">
              <w:rPr>
                <w:rStyle w:val="Lienhypertexte"/>
                <w:b w:val="0"/>
                <w:bCs w:val="0"/>
                <w:caps/>
              </w:rPr>
              <w:t>9.6.</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b w:val="0"/>
                <w:bCs w:val="0"/>
              </w:rPr>
              <w:t>Phasage de la gestion environnementale et sociale</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_Toc158375538 \h </w:instrText>
            </w:r>
            <w:r w:rsidR="00CD4880" w:rsidRPr="008A0488">
              <w:rPr>
                <w:b w:val="0"/>
                <w:bCs w:val="0"/>
                <w:webHidden/>
              </w:rPr>
            </w:r>
            <w:r w:rsidR="00CD4880" w:rsidRPr="008A0488">
              <w:rPr>
                <w:b w:val="0"/>
                <w:bCs w:val="0"/>
                <w:webHidden/>
              </w:rPr>
              <w:fldChar w:fldCharType="separate"/>
            </w:r>
            <w:r w:rsidR="002E7676">
              <w:rPr>
                <w:b w:val="0"/>
                <w:bCs w:val="0"/>
                <w:webHidden/>
              </w:rPr>
              <w:t>457</w:t>
            </w:r>
            <w:r w:rsidR="00CD4880" w:rsidRPr="008A0488">
              <w:rPr>
                <w:b w:val="0"/>
                <w:bCs w:val="0"/>
                <w:webHidden/>
              </w:rPr>
              <w:fldChar w:fldCharType="end"/>
            </w:r>
          </w:hyperlink>
        </w:p>
        <w:p w14:paraId="21A685F4" w14:textId="105D19AF"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39" w:history="1">
            <w:r w:rsidR="00CD4880" w:rsidRPr="008A0488">
              <w:rPr>
                <w:rStyle w:val="Lienhypertexte"/>
                <w:b w:val="0"/>
                <w:bCs w:val="0"/>
              </w:rPr>
              <w:t>9.7.</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b w:val="0"/>
                <w:bCs w:val="0"/>
              </w:rPr>
              <w:t>Plan de renforcement des capacités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_Toc158375539 \h </w:instrText>
            </w:r>
            <w:r w:rsidR="00CD4880" w:rsidRPr="008A0488">
              <w:rPr>
                <w:b w:val="0"/>
                <w:bCs w:val="0"/>
                <w:webHidden/>
              </w:rPr>
            </w:r>
            <w:r w:rsidR="00CD4880" w:rsidRPr="008A0488">
              <w:rPr>
                <w:b w:val="0"/>
                <w:bCs w:val="0"/>
                <w:webHidden/>
              </w:rPr>
              <w:fldChar w:fldCharType="separate"/>
            </w:r>
            <w:r w:rsidR="002E7676">
              <w:rPr>
                <w:b w:val="0"/>
                <w:bCs w:val="0"/>
                <w:webHidden/>
              </w:rPr>
              <w:t>466</w:t>
            </w:r>
            <w:r w:rsidR="00CD4880" w:rsidRPr="008A0488">
              <w:rPr>
                <w:b w:val="0"/>
                <w:bCs w:val="0"/>
                <w:webHidden/>
              </w:rPr>
              <w:fldChar w:fldCharType="end"/>
            </w:r>
          </w:hyperlink>
        </w:p>
        <w:p w14:paraId="0C6D9FC2" w14:textId="7A700415" w:rsidR="00CD4880" w:rsidRPr="008A0488" w:rsidRDefault="00F759AD">
          <w:pPr>
            <w:pStyle w:val="TM2"/>
            <w:rPr>
              <w:rFonts w:asciiTheme="minorHAnsi" w:eastAsiaTheme="minorEastAsia" w:hAnsiTheme="minorHAnsi" w:cstheme="minorBidi"/>
              <w:b w:val="0"/>
              <w:bCs w:val="0"/>
              <w:kern w:val="2"/>
              <w14:ligatures w14:val="standardContextual"/>
            </w:rPr>
          </w:pPr>
          <w:hyperlink w:anchor="_Toc158375540" w:history="1">
            <w:r w:rsidR="00CD4880" w:rsidRPr="008A0488">
              <w:rPr>
                <w:rStyle w:val="Lienhypertexte"/>
                <w:rFonts w:eastAsia="Arial"/>
                <w:b w:val="0"/>
                <w:bCs w:val="0"/>
              </w:rPr>
              <w:t>9.8.</w:t>
            </w:r>
            <w:r w:rsidR="00CD4880" w:rsidRPr="008A0488">
              <w:rPr>
                <w:rFonts w:asciiTheme="minorHAnsi" w:eastAsiaTheme="minorEastAsia" w:hAnsiTheme="minorHAnsi" w:cstheme="minorBidi"/>
                <w:b w:val="0"/>
                <w:bCs w:val="0"/>
                <w:kern w:val="2"/>
                <w14:ligatures w14:val="standardContextual"/>
              </w:rPr>
              <w:tab/>
            </w:r>
            <w:r w:rsidR="00CD4880" w:rsidRPr="008A0488">
              <w:rPr>
                <w:rStyle w:val="Lienhypertexte"/>
                <w:rFonts w:eastAsia="Arial"/>
                <w:b w:val="0"/>
                <w:bCs w:val="0"/>
              </w:rPr>
              <w:t>Mécanisme de gestion des plaintes</w:t>
            </w:r>
            <w:r w:rsidR="00CD4880" w:rsidRPr="008A0488">
              <w:rPr>
                <w:b w:val="0"/>
                <w:bCs w:val="0"/>
                <w:webHidden/>
              </w:rPr>
              <w:tab/>
            </w:r>
            <w:r w:rsidR="00CD4880" w:rsidRPr="008A0488">
              <w:rPr>
                <w:b w:val="0"/>
                <w:bCs w:val="0"/>
                <w:webHidden/>
              </w:rPr>
              <w:fldChar w:fldCharType="begin"/>
            </w:r>
            <w:r w:rsidR="00CD4880" w:rsidRPr="008A0488">
              <w:rPr>
                <w:b w:val="0"/>
                <w:bCs w:val="0"/>
                <w:webHidden/>
              </w:rPr>
              <w:instrText xml:space="preserve"> PAGEREF _Toc158375540 \h </w:instrText>
            </w:r>
            <w:r w:rsidR="00CD4880" w:rsidRPr="008A0488">
              <w:rPr>
                <w:b w:val="0"/>
                <w:bCs w:val="0"/>
                <w:webHidden/>
              </w:rPr>
            </w:r>
            <w:r w:rsidR="00CD4880" w:rsidRPr="008A0488">
              <w:rPr>
                <w:b w:val="0"/>
                <w:bCs w:val="0"/>
                <w:webHidden/>
              </w:rPr>
              <w:fldChar w:fldCharType="separate"/>
            </w:r>
            <w:r w:rsidR="002E7676">
              <w:rPr>
                <w:b w:val="0"/>
                <w:bCs w:val="0"/>
                <w:webHidden/>
              </w:rPr>
              <w:t>472</w:t>
            </w:r>
            <w:r w:rsidR="00CD4880" w:rsidRPr="008A0488">
              <w:rPr>
                <w:b w:val="0"/>
                <w:bCs w:val="0"/>
                <w:webHidden/>
              </w:rPr>
              <w:fldChar w:fldCharType="end"/>
            </w:r>
          </w:hyperlink>
        </w:p>
        <w:p w14:paraId="64969F34" w14:textId="24CBA502" w:rsidR="00CD4880" w:rsidRPr="008A0488" w:rsidRDefault="00F759AD">
          <w:pPr>
            <w:pStyle w:val="TM1"/>
            <w:rPr>
              <w:rFonts w:asciiTheme="minorHAnsi" w:eastAsiaTheme="minorEastAsia" w:hAnsiTheme="minorHAnsi" w:cstheme="minorBidi"/>
              <w:noProof/>
              <w:kern w:val="2"/>
              <w:lang w:val="fr-SN"/>
              <w14:ligatures w14:val="standardContextual"/>
            </w:rPr>
          </w:pPr>
          <w:hyperlink w:anchor="_Toc158375541" w:history="1">
            <w:r w:rsidR="00CD4880" w:rsidRPr="008A0488">
              <w:rPr>
                <w:rStyle w:val="Lienhypertexte"/>
                <w:rFonts w:ascii="Times New Roman" w:hAnsi="Times New Roman"/>
                <w:noProof/>
              </w:rPr>
              <w:t>9.10. Institutions responsables pour la surveillance et le suivi environnemental et social</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_Toc158375541 \h </w:instrText>
            </w:r>
            <w:r w:rsidR="00CD4880" w:rsidRPr="008A0488">
              <w:rPr>
                <w:noProof/>
                <w:webHidden/>
              </w:rPr>
            </w:r>
            <w:r w:rsidR="00CD4880" w:rsidRPr="008A0488">
              <w:rPr>
                <w:noProof/>
                <w:webHidden/>
              </w:rPr>
              <w:fldChar w:fldCharType="separate"/>
            </w:r>
            <w:r w:rsidR="002E7676">
              <w:rPr>
                <w:noProof/>
                <w:webHidden/>
              </w:rPr>
              <w:t>487</w:t>
            </w:r>
            <w:r w:rsidR="00CD4880" w:rsidRPr="008A0488">
              <w:rPr>
                <w:noProof/>
                <w:webHidden/>
              </w:rPr>
              <w:fldChar w:fldCharType="end"/>
            </w:r>
          </w:hyperlink>
        </w:p>
        <w:p w14:paraId="016683E8" w14:textId="396B510C"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42" w:history="1">
            <w:r w:rsidR="00CD4880" w:rsidRPr="008A0488">
              <w:rPr>
                <w:rStyle w:val="Lienhypertexte"/>
                <w:rFonts w:ascii="Times New Roman" w:hAnsi="Times New Roman"/>
                <w:noProof/>
              </w:rPr>
              <w:t>9.11.</w:t>
            </w:r>
            <w:r w:rsidR="00CD4880" w:rsidRPr="008A0488">
              <w:rPr>
                <w:rFonts w:asciiTheme="minorHAnsi" w:eastAsiaTheme="minorEastAsia" w:hAnsiTheme="minorHAnsi" w:cstheme="minorBidi"/>
                <w:noProof/>
                <w:kern w:val="2"/>
                <w:lang w:val="fr-SN"/>
                <w14:ligatures w14:val="standardContextual"/>
              </w:rPr>
              <w:tab/>
            </w:r>
            <w:r w:rsidR="00CD4880" w:rsidRPr="008A0488">
              <w:rPr>
                <w:rStyle w:val="Lienhypertexte"/>
                <w:rFonts w:ascii="Times New Roman" w:hAnsi="Times New Roman"/>
                <w:noProof/>
              </w:rPr>
              <w:t>Coût du Plan de gestion et de suivi environnemental et social</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_Toc158375542 \h </w:instrText>
            </w:r>
            <w:r w:rsidR="00CD4880" w:rsidRPr="008A0488">
              <w:rPr>
                <w:noProof/>
                <w:webHidden/>
              </w:rPr>
            </w:r>
            <w:r w:rsidR="00CD4880" w:rsidRPr="008A0488">
              <w:rPr>
                <w:noProof/>
                <w:webHidden/>
              </w:rPr>
              <w:fldChar w:fldCharType="separate"/>
            </w:r>
            <w:r w:rsidR="002E7676">
              <w:rPr>
                <w:noProof/>
                <w:webHidden/>
              </w:rPr>
              <w:t>490</w:t>
            </w:r>
            <w:r w:rsidR="00CD4880" w:rsidRPr="008A0488">
              <w:rPr>
                <w:noProof/>
                <w:webHidden/>
              </w:rPr>
              <w:fldChar w:fldCharType="end"/>
            </w:r>
          </w:hyperlink>
        </w:p>
        <w:p w14:paraId="54DF11FA" w14:textId="5B5C7A39"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43" w:history="1">
            <w:r w:rsidR="00CD4880" w:rsidRPr="008A0488">
              <w:rPr>
                <w:rStyle w:val="Lienhypertexte"/>
                <w:rFonts w:eastAsiaTheme="majorEastAsia"/>
                <w:noProof/>
              </w:rPr>
              <w:t>9.11.1. Coût des mesures de bonification, de développement socioéconomiques et d’appui au genre</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_Toc158375543 \h </w:instrText>
            </w:r>
            <w:r w:rsidR="00CD4880" w:rsidRPr="008A0488">
              <w:rPr>
                <w:noProof/>
                <w:webHidden/>
              </w:rPr>
            </w:r>
            <w:r w:rsidR="00CD4880" w:rsidRPr="008A0488">
              <w:rPr>
                <w:noProof/>
                <w:webHidden/>
              </w:rPr>
              <w:fldChar w:fldCharType="separate"/>
            </w:r>
            <w:r w:rsidR="002E7676">
              <w:rPr>
                <w:noProof/>
                <w:webHidden/>
              </w:rPr>
              <w:t>490</w:t>
            </w:r>
            <w:r w:rsidR="00CD4880" w:rsidRPr="008A0488">
              <w:rPr>
                <w:noProof/>
                <w:webHidden/>
              </w:rPr>
              <w:fldChar w:fldCharType="end"/>
            </w:r>
          </w:hyperlink>
        </w:p>
        <w:p w14:paraId="0CC19498" w14:textId="2966A843"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44" w:history="1">
            <w:r w:rsidR="00CD4880" w:rsidRPr="008A0488">
              <w:rPr>
                <w:rStyle w:val="Lienhypertexte"/>
                <w:rFonts w:eastAsiaTheme="minorHAnsi"/>
                <w:noProof/>
                <w:lang w:eastAsia="en-US"/>
              </w:rPr>
              <w:t>9.11.2. Coûts de mise en œuvre des mesures environnementales et sociales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_Toc158375544 \h </w:instrText>
            </w:r>
            <w:r w:rsidR="00CD4880" w:rsidRPr="008A0488">
              <w:rPr>
                <w:noProof/>
                <w:webHidden/>
              </w:rPr>
            </w:r>
            <w:r w:rsidR="00CD4880" w:rsidRPr="008A0488">
              <w:rPr>
                <w:noProof/>
                <w:webHidden/>
              </w:rPr>
              <w:fldChar w:fldCharType="separate"/>
            </w:r>
            <w:r w:rsidR="002E7676">
              <w:rPr>
                <w:noProof/>
                <w:webHidden/>
              </w:rPr>
              <w:t>490</w:t>
            </w:r>
            <w:r w:rsidR="00CD4880" w:rsidRPr="008A0488">
              <w:rPr>
                <w:noProof/>
                <w:webHidden/>
              </w:rPr>
              <w:fldChar w:fldCharType="end"/>
            </w:r>
          </w:hyperlink>
        </w:p>
        <w:p w14:paraId="796E31F4" w14:textId="791E3211"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45" w:history="1">
            <w:r w:rsidR="00CD4880" w:rsidRPr="008A0488">
              <w:rPr>
                <w:rStyle w:val="Lienhypertexte"/>
                <w:noProof/>
              </w:rPr>
              <w:t>9.11.3. Coûts des mesures de compensation des pertes de biens et revenus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_Toc158375545 \h </w:instrText>
            </w:r>
            <w:r w:rsidR="00CD4880" w:rsidRPr="008A0488">
              <w:rPr>
                <w:noProof/>
                <w:webHidden/>
              </w:rPr>
            </w:r>
            <w:r w:rsidR="00CD4880" w:rsidRPr="008A0488">
              <w:rPr>
                <w:noProof/>
                <w:webHidden/>
              </w:rPr>
              <w:fldChar w:fldCharType="separate"/>
            </w:r>
            <w:r w:rsidR="002E7676">
              <w:rPr>
                <w:noProof/>
                <w:webHidden/>
              </w:rPr>
              <w:t>490</w:t>
            </w:r>
            <w:r w:rsidR="00CD4880" w:rsidRPr="008A0488">
              <w:rPr>
                <w:noProof/>
                <w:webHidden/>
              </w:rPr>
              <w:fldChar w:fldCharType="end"/>
            </w:r>
          </w:hyperlink>
        </w:p>
        <w:p w14:paraId="137F5A53" w14:textId="6C2C06D2"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46" w:history="1">
            <w:r w:rsidR="00CD4880" w:rsidRPr="008A0488">
              <w:rPr>
                <w:rStyle w:val="Lienhypertexte"/>
                <w:noProof/>
              </w:rPr>
              <w:t>9.11.4. Coûts du mécanisme de gestion des plaintes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_Toc158375546 \h </w:instrText>
            </w:r>
            <w:r w:rsidR="00CD4880" w:rsidRPr="008A0488">
              <w:rPr>
                <w:noProof/>
                <w:webHidden/>
              </w:rPr>
            </w:r>
            <w:r w:rsidR="00CD4880" w:rsidRPr="008A0488">
              <w:rPr>
                <w:noProof/>
                <w:webHidden/>
              </w:rPr>
              <w:fldChar w:fldCharType="separate"/>
            </w:r>
            <w:r w:rsidR="002E7676">
              <w:rPr>
                <w:noProof/>
                <w:webHidden/>
              </w:rPr>
              <w:t>490</w:t>
            </w:r>
            <w:r w:rsidR="00CD4880" w:rsidRPr="008A0488">
              <w:rPr>
                <w:noProof/>
                <w:webHidden/>
              </w:rPr>
              <w:fldChar w:fldCharType="end"/>
            </w:r>
          </w:hyperlink>
        </w:p>
        <w:p w14:paraId="17B8DF39" w14:textId="780B5BA9"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47" w:history="1">
            <w:r w:rsidR="00CD4880" w:rsidRPr="008A0488">
              <w:rPr>
                <w:rStyle w:val="Lienhypertexte"/>
                <w:noProof/>
              </w:rPr>
              <w:t>9.11.5. Couts des mesures de restauration du couvert végétal dégradé et de reboisement</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_Toc158375547 \h </w:instrText>
            </w:r>
            <w:r w:rsidR="00CD4880" w:rsidRPr="008A0488">
              <w:rPr>
                <w:noProof/>
                <w:webHidden/>
              </w:rPr>
            </w:r>
            <w:r w:rsidR="00CD4880" w:rsidRPr="008A0488">
              <w:rPr>
                <w:noProof/>
                <w:webHidden/>
              </w:rPr>
              <w:fldChar w:fldCharType="separate"/>
            </w:r>
            <w:r w:rsidR="002E7676">
              <w:rPr>
                <w:noProof/>
                <w:webHidden/>
              </w:rPr>
              <w:t>490</w:t>
            </w:r>
            <w:r w:rsidR="00CD4880" w:rsidRPr="008A0488">
              <w:rPr>
                <w:noProof/>
                <w:webHidden/>
              </w:rPr>
              <w:fldChar w:fldCharType="end"/>
            </w:r>
          </w:hyperlink>
        </w:p>
        <w:p w14:paraId="2A58429C" w14:textId="2E19F4BF"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48" w:history="1">
            <w:r w:rsidR="00CD4880" w:rsidRPr="008A0488">
              <w:rPr>
                <w:rStyle w:val="Lienhypertexte"/>
                <w:rFonts w:eastAsiaTheme="majorEastAsia"/>
                <w:noProof/>
              </w:rPr>
              <w:t>9.11.6. Coûts des mesures d’information et de sensibilisation des populations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_Toc158375548 \h </w:instrText>
            </w:r>
            <w:r w:rsidR="00CD4880" w:rsidRPr="008A0488">
              <w:rPr>
                <w:noProof/>
                <w:webHidden/>
              </w:rPr>
            </w:r>
            <w:r w:rsidR="00CD4880" w:rsidRPr="008A0488">
              <w:rPr>
                <w:noProof/>
                <w:webHidden/>
              </w:rPr>
              <w:fldChar w:fldCharType="separate"/>
            </w:r>
            <w:r w:rsidR="002E7676">
              <w:rPr>
                <w:noProof/>
                <w:webHidden/>
              </w:rPr>
              <w:t>493</w:t>
            </w:r>
            <w:r w:rsidR="00CD4880" w:rsidRPr="008A0488">
              <w:rPr>
                <w:noProof/>
                <w:webHidden/>
              </w:rPr>
              <w:fldChar w:fldCharType="end"/>
            </w:r>
          </w:hyperlink>
        </w:p>
        <w:p w14:paraId="1700174B" w14:textId="084DAF7F"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49" w:history="1">
            <w:r w:rsidR="00CD4880" w:rsidRPr="008A0488">
              <w:rPr>
                <w:rStyle w:val="Lienhypertexte"/>
                <w:rFonts w:eastAsiaTheme="majorEastAsia"/>
                <w:noProof/>
              </w:rPr>
              <w:t>9.11.7. Coûts des mesures de renforcement des capacités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_Toc158375549 \h </w:instrText>
            </w:r>
            <w:r w:rsidR="00CD4880" w:rsidRPr="008A0488">
              <w:rPr>
                <w:noProof/>
                <w:webHidden/>
              </w:rPr>
            </w:r>
            <w:r w:rsidR="00CD4880" w:rsidRPr="008A0488">
              <w:rPr>
                <w:noProof/>
                <w:webHidden/>
              </w:rPr>
              <w:fldChar w:fldCharType="separate"/>
            </w:r>
            <w:r w:rsidR="002E7676">
              <w:rPr>
                <w:noProof/>
                <w:webHidden/>
              </w:rPr>
              <w:t>493</w:t>
            </w:r>
            <w:r w:rsidR="00CD4880" w:rsidRPr="008A0488">
              <w:rPr>
                <w:noProof/>
                <w:webHidden/>
              </w:rPr>
              <w:fldChar w:fldCharType="end"/>
            </w:r>
          </w:hyperlink>
        </w:p>
        <w:p w14:paraId="798A49B2" w14:textId="1C3707DB"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50" w:history="1">
            <w:r w:rsidR="00CD4880" w:rsidRPr="008A0488">
              <w:rPr>
                <w:rStyle w:val="Lienhypertexte"/>
                <w:rFonts w:eastAsiaTheme="majorEastAsia"/>
                <w:noProof/>
              </w:rPr>
              <w:t>9.11.8. Coûts des mesures de surveillance, de suivi et évaluation</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_Toc158375550 \h </w:instrText>
            </w:r>
            <w:r w:rsidR="00CD4880" w:rsidRPr="008A0488">
              <w:rPr>
                <w:noProof/>
                <w:webHidden/>
              </w:rPr>
            </w:r>
            <w:r w:rsidR="00CD4880" w:rsidRPr="008A0488">
              <w:rPr>
                <w:noProof/>
                <w:webHidden/>
              </w:rPr>
              <w:fldChar w:fldCharType="separate"/>
            </w:r>
            <w:r w:rsidR="002E7676">
              <w:rPr>
                <w:noProof/>
                <w:webHidden/>
              </w:rPr>
              <w:t>494</w:t>
            </w:r>
            <w:r w:rsidR="00CD4880" w:rsidRPr="008A0488">
              <w:rPr>
                <w:noProof/>
                <w:webHidden/>
              </w:rPr>
              <w:fldChar w:fldCharType="end"/>
            </w:r>
          </w:hyperlink>
        </w:p>
        <w:p w14:paraId="493A2D5F" w14:textId="3E67076A"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51" w:history="1">
            <w:r w:rsidR="00CD4880" w:rsidRPr="008A0488">
              <w:rPr>
                <w:rStyle w:val="Lienhypertexte"/>
                <w:noProof/>
              </w:rPr>
              <w:t>9.11.9. Coûts des mesures d’accompagnement socio-économiques</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_Toc158375551 \h </w:instrText>
            </w:r>
            <w:r w:rsidR="00CD4880" w:rsidRPr="008A0488">
              <w:rPr>
                <w:noProof/>
                <w:webHidden/>
              </w:rPr>
            </w:r>
            <w:r w:rsidR="00CD4880" w:rsidRPr="008A0488">
              <w:rPr>
                <w:noProof/>
                <w:webHidden/>
              </w:rPr>
              <w:fldChar w:fldCharType="separate"/>
            </w:r>
            <w:r w:rsidR="002E7676">
              <w:rPr>
                <w:noProof/>
                <w:webHidden/>
              </w:rPr>
              <w:t>494</w:t>
            </w:r>
            <w:r w:rsidR="00CD4880" w:rsidRPr="008A0488">
              <w:rPr>
                <w:noProof/>
                <w:webHidden/>
              </w:rPr>
              <w:fldChar w:fldCharType="end"/>
            </w:r>
          </w:hyperlink>
        </w:p>
        <w:p w14:paraId="57EB6B27" w14:textId="7F2BE264" w:rsidR="00CD4880" w:rsidRPr="008A0488" w:rsidRDefault="00F759AD">
          <w:pPr>
            <w:pStyle w:val="TM3"/>
            <w:rPr>
              <w:rFonts w:asciiTheme="minorHAnsi" w:eastAsiaTheme="minorEastAsia" w:hAnsiTheme="minorHAnsi" w:cstheme="minorBidi"/>
              <w:noProof/>
              <w:kern w:val="2"/>
              <w:lang w:val="fr-SN"/>
              <w14:ligatures w14:val="standardContextual"/>
            </w:rPr>
          </w:pPr>
          <w:hyperlink w:anchor="_Toc158375552" w:history="1">
            <w:r w:rsidR="00CD4880" w:rsidRPr="008A0488">
              <w:rPr>
                <w:rStyle w:val="Lienhypertexte"/>
                <w:noProof/>
              </w:rPr>
              <w:t>Conclusion</w:t>
            </w:r>
            <w:r w:rsidR="00CD4880" w:rsidRPr="008A0488">
              <w:rPr>
                <w:noProof/>
                <w:webHidden/>
              </w:rPr>
              <w:tab/>
            </w:r>
            <w:r w:rsidR="00CD4880" w:rsidRPr="008A0488">
              <w:rPr>
                <w:noProof/>
                <w:webHidden/>
              </w:rPr>
              <w:fldChar w:fldCharType="begin"/>
            </w:r>
            <w:r w:rsidR="00CD4880" w:rsidRPr="008A0488">
              <w:rPr>
                <w:noProof/>
                <w:webHidden/>
              </w:rPr>
              <w:instrText xml:space="preserve"> PAGEREF _Toc158375552 \h </w:instrText>
            </w:r>
            <w:r w:rsidR="00CD4880" w:rsidRPr="008A0488">
              <w:rPr>
                <w:noProof/>
                <w:webHidden/>
              </w:rPr>
            </w:r>
            <w:r w:rsidR="00CD4880" w:rsidRPr="008A0488">
              <w:rPr>
                <w:noProof/>
                <w:webHidden/>
              </w:rPr>
              <w:fldChar w:fldCharType="separate"/>
            </w:r>
            <w:r w:rsidR="002E7676">
              <w:rPr>
                <w:noProof/>
                <w:webHidden/>
              </w:rPr>
              <w:t>497</w:t>
            </w:r>
            <w:r w:rsidR="00CD4880" w:rsidRPr="008A0488">
              <w:rPr>
                <w:noProof/>
                <w:webHidden/>
              </w:rPr>
              <w:fldChar w:fldCharType="end"/>
            </w:r>
          </w:hyperlink>
        </w:p>
        <w:p w14:paraId="215DAD09" w14:textId="7D7AA89B" w:rsidR="0009103D" w:rsidRPr="002B05D7" w:rsidRDefault="00C251B4" w:rsidP="009A62B9">
          <w:pPr>
            <w:jc w:val="both"/>
          </w:pPr>
          <w:r w:rsidRPr="008A0488">
            <w:fldChar w:fldCharType="end"/>
          </w:r>
        </w:p>
      </w:sdtContent>
    </w:sdt>
    <w:p w14:paraId="21C3EDFD" w14:textId="77777777" w:rsidR="00471B00" w:rsidRPr="002B05D7" w:rsidRDefault="00471B00" w:rsidP="009A62B9">
      <w:pPr>
        <w:pStyle w:val="Titre10"/>
        <w:numPr>
          <w:ilvl w:val="0"/>
          <w:numId w:val="0"/>
        </w:numPr>
        <w:spacing w:before="0"/>
        <w:ind w:left="1080" w:hanging="720"/>
        <w:jc w:val="both"/>
        <w:rPr>
          <w:rFonts w:ascii="Times New Roman" w:hAnsi="Times New Roman" w:cs="Times New Roman"/>
          <w:color w:val="auto"/>
          <w:sz w:val="24"/>
          <w:szCs w:val="24"/>
          <w:lang w:val="fr-FR"/>
        </w:rPr>
        <w:sectPr w:rsidR="00471B00" w:rsidRPr="002B05D7" w:rsidSect="004741F5">
          <w:footerReference w:type="even" r:id="rId11"/>
          <w:footerReference w:type="default" r:id="rId12"/>
          <w:footerReference w:type="first" r:id="rId13"/>
          <w:pgSz w:w="11906" w:h="16838"/>
          <w:pgMar w:top="1440" w:right="1440" w:bottom="1440" w:left="1440" w:header="720" w:footer="720" w:gutter="0"/>
          <w:cols w:space="720"/>
          <w:titlePg/>
          <w:docGrid w:linePitch="360"/>
        </w:sectPr>
      </w:pPr>
    </w:p>
    <w:p w14:paraId="748DD3D4" w14:textId="77777777" w:rsidR="00163280" w:rsidRPr="002B05D7" w:rsidRDefault="00163280" w:rsidP="009A62B9">
      <w:pPr>
        <w:pStyle w:val="Titre10"/>
        <w:numPr>
          <w:ilvl w:val="0"/>
          <w:numId w:val="0"/>
        </w:numPr>
        <w:spacing w:before="0"/>
        <w:ind w:left="1080" w:hanging="720"/>
        <w:jc w:val="both"/>
        <w:rPr>
          <w:rFonts w:ascii="Times New Roman" w:hAnsi="Times New Roman" w:cs="Times New Roman"/>
          <w:color w:val="auto"/>
          <w:sz w:val="24"/>
          <w:szCs w:val="24"/>
          <w:lang w:val="fr-FR"/>
        </w:rPr>
      </w:pPr>
      <w:bookmarkStart w:id="6" w:name="_Toc158375439"/>
      <w:r w:rsidRPr="002B05D7">
        <w:rPr>
          <w:rFonts w:ascii="Times New Roman" w:hAnsi="Times New Roman" w:cs="Times New Roman"/>
          <w:color w:val="auto"/>
          <w:sz w:val="24"/>
          <w:szCs w:val="24"/>
          <w:lang w:val="fr-FR"/>
        </w:rPr>
        <w:lastRenderedPageBreak/>
        <w:t>LISTE DES TABLEAUX</w:t>
      </w:r>
      <w:bookmarkEnd w:id="6"/>
    </w:p>
    <w:p w14:paraId="5A736234" w14:textId="4C22FEA9" w:rsidR="00CD4880" w:rsidRPr="00CD4880" w:rsidRDefault="00C251B4">
      <w:pPr>
        <w:pStyle w:val="Tabledesillustrations"/>
        <w:tabs>
          <w:tab w:val="right" w:leader="dot" w:pos="9016"/>
        </w:tabs>
        <w:rPr>
          <w:rFonts w:asciiTheme="minorHAnsi" w:eastAsiaTheme="minorEastAsia" w:hAnsiTheme="minorHAnsi" w:cstheme="minorBidi"/>
          <w:noProof/>
          <w:kern w:val="2"/>
          <w:lang w:val="fr-SN"/>
          <w14:ligatures w14:val="standardContextual"/>
        </w:rPr>
      </w:pPr>
      <w:r w:rsidRPr="00CD4880">
        <w:rPr>
          <w:rFonts w:ascii="Times New Roman" w:hAnsi="Times New Roman"/>
          <w:highlight w:val="yellow"/>
        </w:rPr>
        <w:fldChar w:fldCharType="begin"/>
      </w:r>
      <w:r w:rsidRPr="00CD4880">
        <w:rPr>
          <w:rFonts w:ascii="Times New Roman" w:hAnsi="Times New Roman"/>
          <w:highlight w:val="yellow"/>
        </w:rPr>
        <w:instrText xml:space="preserve"> TOC \h \z \c "TABLEAU" </w:instrText>
      </w:r>
      <w:r w:rsidRPr="00CD4880">
        <w:rPr>
          <w:rFonts w:ascii="Times New Roman" w:hAnsi="Times New Roman"/>
          <w:highlight w:val="yellow"/>
        </w:rPr>
        <w:fldChar w:fldCharType="separate"/>
      </w:r>
      <w:hyperlink w:anchor="_Toc158375553" w:history="1">
        <w:r w:rsidR="00CD4880" w:rsidRPr="00CD4880">
          <w:rPr>
            <w:rStyle w:val="Lienhypertexte"/>
            <w:noProof/>
          </w:rPr>
          <w:t>TABLEAU 1 : caracteristues des profils en travers (étude géotechnique)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_Toc158375553 \h </w:instrText>
        </w:r>
        <w:r w:rsidR="00CD4880" w:rsidRPr="00CD4880">
          <w:rPr>
            <w:noProof/>
            <w:webHidden/>
          </w:rPr>
        </w:r>
        <w:r w:rsidR="00CD4880" w:rsidRPr="00CD4880">
          <w:rPr>
            <w:noProof/>
            <w:webHidden/>
          </w:rPr>
          <w:fldChar w:fldCharType="separate"/>
        </w:r>
        <w:r w:rsidR="002E7676">
          <w:rPr>
            <w:noProof/>
            <w:webHidden/>
          </w:rPr>
          <w:t>73</w:t>
        </w:r>
        <w:r w:rsidR="00CD4880" w:rsidRPr="00CD4880">
          <w:rPr>
            <w:noProof/>
            <w:webHidden/>
          </w:rPr>
          <w:fldChar w:fldCharType="end"/>
        </w:r>
      </w:hyperlink>
    </w:p>
    <w:p w14:paraId="178B42E4" w14:textId="42E0A81D"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54" w:history="1">
        <w:r w:rsidR="00CD4880" w:rsidRPr="00CD4880">
          <w:rPr>
            <w:rStyle w:val="Lienhypertexte"/>
            <w:noProof/>
          </w:rPr>
          <w:t xml:space="preserve">TABLEAU 2: </w:t>
        </w:r>
        <w:r w:rsidR="00CD4880" w:rsidRPr="00CD4880">
          <w:rPr>
            <w:rStyle w:val="Lienhypertexte"/>
            <w:rFonts w:eastAsia="Calibri"/>
            <w:noProof/>
          </w:rPr>
          <w:t>Classement ICPE en rapport avec le projet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_Toc158375554 \h </w:instrText>
        </w:r>
        <w:r w:rsidR="00CD4880" w:rsidRPr="00CD4880">
          <w:rPr>
            <w:noProof/>
            <w:webHidden/>
          </w:rPr>
        </w:r>
        <w:r w:rsidR="00CD4880" w:rsidRPr="00CD4880">
          <w:rPr>
            <w:noProof/>
            <w:webHidden/>
          </w:rPr>
          <w:fldChar w:fldCharType="separate"/>
        </w:r>
        <w:r w:rsidR="002E7676">
          <w:rPr>
            <w:noProof/>
            <w:webHidden/>
          </w:rPr>
          <w:t>74</w:t>
        </w:r>
        <w:r w:rsidR="00CD4880" w:rsidRPr="00CD4880">
          <w:rPr>
            <w:noProof/>
            <w:webHidden/>
          </w:rPr>
          <w:fldChar w:fldCharType="end"/>
        </w:r>
      </w:hyperlink>
    </w:p>
    <w:p w14:paraId="5491E677" w14:textId="34940227"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55" w:history="1">
        <w:r w:rsidR="00CD4880" w:rsidRPr="00CD4880">
          <w:rPr>
            <w:rStyle w:val="Lienhypertexte"/>
            <w:noProof/>
          </w:rPr>
          <w:t>TABLEAU 3 : accords internationaux de type environnemental et social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_Toc158375555 \h </w:instrText>
        </w:r>
        <w:r w:rsidR="00CD4880" w:rsidRPr="00CD4880">
          <w:rPr>
            <w:noProof/>
            <w:webHidden/>
          </w:rPr>
        </w:r>
        <w:r w:rsidR="00CD4880" w:rsidRPr="00CD4880">
          <w:rPr>
            <w:noProof/>
            <w:webHidden/>
          </w:rPr>
          <w:fldChar w:fldCharType="separate"/>
        </w:r>
        <w:r w:rsidR="002E7676">
          <w:rPr>
            <w:noProof/>
            <w:webHidden/>
          </w:rPr>
          <w:t>78</w:t>
        </w:r>
        <w:r w:rsidR="00CD4880" w:rsidRPr="00CD4880">
          <w:rPr>
            <w:noProof/>
            <w:webHidden/>
          </w:rPr>
          <w:fldChar w:fldCharType="end"/>
        </w:r>
      </w:hyperlink>
    </w:p>
    <w:p w14:paraId="7C434190" w14:textId="3F22065F"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56" w:history="1">
        <w:r w:rsidR="00CD4880" w:rsidRPr="00CD4880">
          <w:rPr>
            <w:rStyle w:val="Lienhypertexte"/>
            <w:noProof/>
          </w:rPr>
          <w:t>TABLEAU 4 : R</w:t>
        </w:r>
        <w:r w:rsidR="00CD4880" w:rsidRPr="00CD4880">
          <w:rPr>
            <w:rStyle w:val="Lienhypertexte"/>
            <w:noProof/>
            <w:spacing w:val="2"/>
          </w:rPr>
          <w:t>é</w:t>
        </w:r>
        <w:r w:rsidR="00CD4880" w:rsidRPr="00CD4880">
          <w:rPr>
            <w:rStyle w:val="Lienhypertexte"/>
            <w:noProof/>
          </w:rPr>
          <w:t>c</w:t>
        </w:r>
        <w:r w:rsidR="00CD4880" w:rsidRPr="00CD4880">
          <w:rPr>
            <w:rStyle w:val="Lienhypertexte"/>
            <w:noProof/>
            <w:spacing w:val="-1"/>
          </w:rPr>
          <w:t>a</w:t>
        </w:r>
        <w:r w:rsidR="00CD4880" w:rsidRPr="00CD4880">
          <w:rPr>
            <w:rStyle w:val="Lienhypertexte"/>
            <w:noProof/>
          </w:rPr>
          <w:t>pitula</w:t>
        </w:r>
        <w:r w:rsidR="00CD4880" w:rsidRPr="00CD4880">
          <w:rPr>
            <w:rStyle w:val="Lienhypertexte"/>
            <w:noProof/>
            <w:spacing w:val="2"/>
          </w:rPr>
          <w:t>t</w:t>
        </w:r>
        <w:r w:rsidR="00CD4880" w:rsidRPr="00CD4880">
          <w:rPr>
            <w:rStyle w:val="Lienhypertexte"/>
            <w:noProof/>
          </w:rPr>
          <w:t>if</w:t>
        </w:r>
        <w:r w:rsidR="00CD4880" w:rsidRPr="00CD4880">
          <w:rPr>
            <w:rStyle w:val="Lienhypertexte"/>
            <w:noProof/>
            <w:spacing w:val="-9"/>
          </w:rPr>
          <w:t xml:space="preserve"> </w:t>
        </w:r>
        <w:r w:rsidR="00CD4880" w:rsidRPr="00CD4880">
          <w:rPr>
            <w:rStyle w:val="Lienhypertexte"/>
            <w:noProof/>
          </w:rPr>
          <w:t>des</w:t>
        </w:r>
        <w:r w:rsidR="00CD4880" w:rsidRPr="00CD4880">
          <w:rPr>
            <w:rStyle w:val="Lienhypertexte"/>
            <w:noProof/>
            <w:spacing w:val="-3"/>
          </w:rPr>
          <w:t xml:space="preserve"> </w:t>
        </w:r>
        <w:r w:rsidR="00CD4880" w:rsidRPr="00CD4880">
          <w:rPr>
            <w:rStyle w:val="Lienhypertexte"/>
            <w:noProof/>
            <w:spacing w:val="1"/>
          </w:rPr>
          <w:t>e</w:t>
        </w:r>
        <w:r w:rsidR="00CD4880" w:rsidRPr="00CD4880">
          <w:rPr>
            <w:rStyle w:val="Lienhypertexte"/>
            <w:noProof/>
          </w:rPr>
          <w:t>xigen</w:t>
        </w:r>
        <w:r w:rsidR="00CD4880" w:rsidRPr="00CD4880">
          <w:rPr>
            <w:rStyle w:val="Lienhypertexte"/>
            <w:noProof/>
            <w:spacing w:val="2"/>
          </w:rPr>
          <w:t>c</w:t>
        </w:r>
        <w:r w:rsidR="00CD4880" w:rsidRPr="00CD4880">
          <w:rPr>
            <w:rStyle w:val="Lienhypertexte"/>
            <w:noProof/>
          </w:rPr>
          <w:t>es</w:t>
        </w:r>
        <w:r w:rsidR="00CD4880" w:rsidRPr="00CD4880">
          <w:rPr>
            <w:rStyle w:val="Lienhypertexte"/>
            <w:noProof/>
            <w:spacing w:val="-9"/>
          </w:rPr>
          <w:t xml:space="preserve"> </w:t>
        </w:r>
        <w:r w:rsidR="00CD4880" w:rsidRPr="00CD4880">
          <w:rPr>
            <w:rStyle w:val="Lienhypertexte"/>
            <w:noProof/>
            <w:spacing w:val="-1"/>
          </w:rPr>
          <w:t>r</w:t>
        </w:r>
        <w:r w:rsidR="00CD4880" w:rsidRPr="00CD4880">
          <w:rPr>
            <w:rStyle w:val="Lienhypertexte"/>
            <w:noProof/>
          </w:rPr>
          <w:t>égle</w:t>
        </w:r>
        <w:r w:rsidR="00CD4880" w:rsidRPr="00CD4880">
          <w:rPr>
            <w:rStyle w:val="Lienhypertexte"/>
            <w:noProof/>
            <w:spacing w:val="3"/>
          </w:rPr>
          <w:t>m</w:t>
        </w:r>
        <w:r w:rsidR="00CD4880" w:rsidRPr="00CD4880">
          <w:rPr>
            <w:rStyle w:val="Lienhypertexte"/>
            <w:noProof/>
          </w:rPr>
          <w:t>en</w:t>
        </w:r>
        <w:r w:rsidR="00CD4880" w:rsidRPr="00CD4880">
          <w:rPr>
            <w:rStyle w:val="Lienhypertexte"/>
            <w:noProof/>
            <w:spacing w:val="1"/>
          </w:rPr>
          <w:t>t</w:t>
        </w:r>
        <w:r w:rsidR="00CD4880" w:rsidRPr="00CD4880">
          <w:rPr>
            <w:rStyle w:val="Lienhypertexte"/>
            <w:noProof/>
          </w:rPr>
          <w:t>ai</w:t>
        </w:r>
        <w:r w:rsidR="00CD4880" w:rsidRPr="00CD4880">
          <w:rPr>
            <w:rStyle w:val="Lienhypertexte"/>
            <w:noProof/>
            <w:spacing w:val="-1"/>
          </w:rPr>
          <w:t>r</w:t>
        </w:r>
        <w:r w:rsidR="00CD4880" w:rsidRPr="00CD4880">
          <w:rPr>
            <w:rStyle w:val="Lienhypertexte"/>
            <w:noProof/>
            <w:spacing w:val="2"/>
          </w:rPr>
          <w:t>e</w:t>
        </w:r>
        <w:r w:rsidR="00CD4880" w:rsidRPr="00CD4880">
          <w:rPr>
            <w:rStyle w:val="Lienhypertexte"/>
            <w:noProof/>
          </w:rPr>
          <w:t>s</w:t>
        </w:r>
        <w:r w:rsidR="00CD4880" w:rsidRPr="00CD4880">
          <w:rPr>
            <w:rStyle w:val="Lienhypertexte"/>
            <w:noProof/>
            <w:spacing w:val="-14"/>
          </w:rPr>
          <w:t xml:space="preserve"> </w:t>
        </w:r>
        <w:r w:rsidR="00CD4880" w:rsidRPr="00CD4880">
          <w:rPr>
            <w:rStyle w:val="Lienhypertexte"/>
            <w:noProof/>
          </w:rPr>
          <w:t>natio</w:t>
        </w:r>
        <w:r w:rsidR="00CD4880" w:rsidRPr="00CD4880">
          <w:rPr>
            <w:rStyle w:val="Lienhypertexte"/>
            <w:noProof/>
            <w:spacing w:val="1"/>
          </w:rPr>
          <w:t>n</w:t>
        </w:r>
        <w:r w:rsidR="00CD4880" w:rsidRPr="00CD4880">
          <w:rPr>
            <w:rStyle w:val="Lienhypertexte"/>
            <w:noProof/>
          </w:rPr>
          <w:t>a</w:t>
        </w:r>
        <w:r w:rsidR="00CD4880" w:rsidRPr="00CD4880">
          <w:rPr>
            <w:rStyle w:val="Lienhypertexte"/>
            <w:noProof/>
            <w:spacing w:val="2"/>
          </w:rPr>
          <w:t>l</w:t>
        </w:r>
        <w:r w:rsidR="00CD4880" w:rsidRPr="00CD4880">
          <w:rPr>
            <w:rStyle w:val="Lienhypertexte"/>
            <w:noProof/>
          </w:rPr>
          <w:t>es</w:t>
        </w:r>
        <w:r w:rsidR="00CD4880" w:rsidRPr="00CD4880">
          <w:rPr>
            <w:rStyle w:val="Lienhypertexte"/>
            <w:noProof/>
            <w:spacing w:val="-11"/>
          </w:rPr>
          <w:t xml:space="preserve"> </w:t>
        </w:r>
        <w:r w:rsidR="00CD4880" w:rsidRPr="00CD4880">
          <w:rPr>
            <w:rStyle w:val="Lienhypertexte"/>
            <w:noProof/>
          </w:rPr>
          <w:t>ap</w:t>
        </w:r>
        <w:r w:rsidR="00CD4880" w:rsidRPr="00CD4880">
          <w:rPr>
            <w:rStyle w:val="Lienhypertexte"/>
            <w:noProof/>
            <w:spacing w:val="1"/>
          </w:rPr>
          <w:t>p</w:t>
        </w:r>
        <w:r w:rsidR="00CD4880" w:rsidRPr="00CD4880">
          <w:rPr>
            <w:rStyle w:val="Lienhypertexte"/>
            <w:noProof/>
            <w:spacing w:val="2"/>
          </w:rPr>
          <w:t>l</w:t>
        </w:r>
        <w:r w:rsidR="00CD4880" w:rsidRPr="00CD4880">
          <w:rPr>
            <w:rStyle w:val="Lienhypertexte"/>
            <w:noProof/>
          </w:rPr>
          <w:t>ic</w:t>
        </w:r>
        <w:r w:rsidR="00CD4880" w:rsidRPr="00CD4880">
          <w:rPr>
            <w:rStyle w:val="Lienhypertexte"/>
            <w:noProof/>
            <w:spacing w:val="-1"/>
          </w:rPr>
          <w:t>a</w:t>
        </w:r>
        <w:r w:rsidR="00CD4880" w:rsidRPr="00CD4880">
          <w:rPr>
            <w:rStyle w:val="Lienhypertexte"/>
            <w:noProof/>
          </w:rPr>
          <w:t>b</w:t>
        </w:r>
        <w:r w:rsidR="00CD4880" w:rsidRPr="00CD4880">
          <w:rPr>
            <w:rStyle w:val="Lienhypertexte"/>
            <w:noProof/>
            <w:spacing w:val="2"/>
          </w:rPr>
          <w:t>l</w:t>
        </w:r>
        <w:r w:rsidR="00CD4880" w:rsidRPr="00CD4880">
          <w:rPr>
            <w:rStyle w:val="Lienhypertexte"/>
            <w:noProof/>
          </w:rPr>
          <w:t>es</w:t>
        </w:r>
        <w:r w:rsidR="00CD4880" w:rsidRPr="00CD4880">
          <w:rPr>
            <w:rStyle w:val="Lienhypertexte"/>
            <w:noProof/>
            <w:spacing w:val="-12"/>
          </w:rPr>
          <w:t xml:space="preserve"> </w:t>
        </w:r>
        <w:r w:rsidR="00CD4880" w:rsidRPr="00CD4880">
          <w:rPr>
            <w:rStyle w:val="Lienhypertexte"/>
            <w:noProof/>
          </w:rPr>
          <w:t>au</w:t>
        </w:r>
        <w:r w:rsidR="00CD4880" w:rsidRPr="00CD4880">
          <w:rPr>
            <w:rStyle w:val="Lienhypertexte"/>
            <w:noProof/>
            <w:spacing w:val="-2"/>
          </w:rPr>
          <w:t xml:space="preserve"> </w:t>
        </w:r>
        <w:r w:rsidR="00CD4880" w:rsidRPr="00CD4880">
          <w:rPr>
            <w:rStyle w:val="Lienhypertexte"/>
            <w:noProof/>
            <w:spacing w:val="3"/>
          </w:rPr>
          <w:t>p</w:t>
        </w:r>
        <w:r w:rsidR="00CD4880" w:rsidRPr="00CD4880">
          <w:rPr>
            <w:rStyle w:val="Lienhypertexte"/>
            <w:noProof/>
            <w:spacing w:val="-1"/>
          </w:rPr>
          <w:t>r</w:t>
        </w:r>
        <w:r w:rsidR="00CD4880" w:rsidRPr="00CD4880">
          <w:rPr>
            <w:rStyle w:val="Lienhypertexte"/>
            <w:noProof/>
          </w:rPr>
          <w:t>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_Toc158375556 \h </w:instrText>
        </w:r>
        <w:r w:rsidR="00CD4880" w:rsidRPr="00CD4880">
          <w:rPr>
            <w:noProof/>
            <w:webHidden/>
          </w:rPr>
        </w:r>
        <w:r w:rsidR="00CD4880" w:rsidRPr="00CD4880">
          <w:rPr>
            <w:noProof/>
            <w:webHidden/>
          </w:rPr>
          <w:fldChar w:fldCharType="separate"/>
        </w:r>
        <w:r w:rsidR="002E7676">
          <w:rPr>
            <w:noProof/>
            <w:webHidden/>
          </w:rPr>
          <w:t>83</w:t>
        </w:r>
        <w:r w:rsidR="00CD4880" w:rsidRPr="00CD4880">
          <w:rPr>
            <w:noProof/>
            <w:webHidden/>
          </w:rPr>
          <w:fldChar w:fldCharType="end"/>
        </w:r>
      </w:hyperlink>
    </w:p>
    <w:p w14:paraId="3B372574" w14:textId="208B62B3"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57" w:history="1">
        <w:r w:rsidR="00CD4880" w:rsidRPr="00CD4880">
          <w:rPr>
            <w:rStyle w:val="Lienhypertexte"/>
            <w:noProof/>
          </w:rPr>
          <w:t>TABLEAU 5 : Normes de rejet des émissions des substances polluant l’air</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_Toc158375557 \h </w:instrText>
        </w:r>
        <w:r w:rsidR="00CD4880" w:rsidRPr="00CD4880">
          <w:rPr>
            <w:noProof/>
            <w:webHidden/>
          </w:rPr>
        </w:r>
        <w:r w:rsidR="00CD4880" w:rsidRPr="00CD4880">
          <w:rPr>
            <w:noProof/>
            <w:webHidden/>
          </w:rPr>
          <w:fldChar w:fldCharType="separate"/>
        </w:r>
        <w:r w:rsidR="002E7676">
          <w:rPr>
            <w:noProof/>
            <w:webHidden/>
          </w:rPr>
          <w:t>104</w:t>
        </w:r>
        <w:r w:rsidR="00CD4880" w:rsidRPr="00CD4880">
          <w:rPr>
            <w:noProof/>
            <w:webHidden/>
          </w:rPr>
          <w:fldChar w:fldCharType="end"/>
        </w:r>
      </w:hyperlink>
    </w:p>
    <w:p w14:paraId="4DA49B99" w14:textId="6E038EA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58" w:history="1">
        <w:r w:rsidR="00CD4880" w:rsidRPr="00CD4880">
          <w:rPr>
            <w:rStyle w:val="Lienhypertexte"/>
            <w:noProof/>
          </w:rPr>
          <w:t>TABLEAU 6 : Extraits de la Norme sénégalaise NS05-061, Eaux usées – Norme de rejets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_Toc158375558 \h </w:instrText>
        </w:r>
        <w:r w:rsidR="00CD4880" w:rsidRPr="00CD4880">
          <w:rPr>
            <w:noProof/>
            <w:webHidden/>
          </w:rPr>
        </w:r>
        <w:r w:rsidR="00CD4880" w:rsidRPr="00CD4880">
          <w:rPr>
            <w:noProof/>
            <w:webHidden/>
          </w:rPr>
          <w:fldChar w:fldCharType="separate"/>
        </w:r>
        <w:r w:rsidR="002E7676">
          <w:rPr>
            <w:noProof/>
            <w:webHidden/>
          </w:rPr>
          <w:t>105</w:t>
        </w:r>
        <w:r w:rsidR="00CD4880" w:rsidRPr="00CD4880">
          <w:rPr>
            <w:noProof/>
            <w:webHidden/>
          </w:rPr>
          <w:fldChar w:fldCharType="end"/>
        </w:r>
      </w:hyperlink>
    </w:p>
    <w:p w14:paraId="3EF208DC" w14:textId="1E5AFDCB"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59" w:history="1">
        <w:r w:rsidR="00CD4880" w:rsidRPr="00CD4880">
          <w:rPr>
            <w:rStyle w:val="Lienhypertexte"/>
            <w:noProof/>
          </w:rPr>
          <w:t>Tableau 7: normes de la boad applicables au projet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_Toc158375559 \h </w:instrText>
        </w:r>
        <w:r w:rsidR="00CD4880" w:rsidRPr="00CD4880">
          <w:rPr>
            <w:noProof/>
            <w:webHidden/>
          </w:rPr>
        </w:r>
        <w:r w:rsidR="00CD4880" w:rsidRPr="00CD4880">
          <w:rPr>
            <w:noProof/>
            <w:webHidden/>
          </w:rPr>
          <w:fldChar w:fldCharType="separate"/>
        </w:r>
        <w:r w:rsidR="002E7676">
          <w:rPr>
            <w:noProof/>
            <w:webHidden/>
          </w:rPr>
          <w:t>106</w:t>
        </w:r>
        <w:r w:rsidR="00CD4880" w:rsidRPr="00CD4880">
          <w:rPr>
            <w:noProof/>
            <w:webHidden/>
          </w:rPr>
          <w:fldChar w:fldCharType="end"/>
        </w:r>
      </w:hyperlink>
    </w:p>
    <w:p w14:paraId="664AB650" w14:textId="267C19E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0" w:history="1">
        <w:r w:rsidR="00CD4880" w:rsidRPr="00CD4880">
          <w:rPr>
            <w:rStyle w:val="Lienhypertexte"/>
            <w:noProof/>
          </w:rPr>
          <w:t>TABLEAU 8:</w:t>
        </w:r>
        <w:r w:rsidR="00CD4880" w:rsidRPr="00CD4880">
          <w:rPr>
            <w:rStyle w:val="Lienhypertexte"/>
            <w:noProof/>
            <w:spacing w:val="1"/>
          </w:rPr>
          <w:t xml:space="preserve"> </w:t>
        </w:r>
        <w:r w:rsidR="00CD4880" w:rsidRPr="00CD4880">
          <w:rPr>
            <w:rStyle w:val="Lienhypertexte"/>
            <w:noProof/>
          </w:rPr>
          <w:t>Ca</w:t>
        </w:r>
        <w:r w:rsidR="00CD4880" w:rsidRPr="00CD4880">
          <w:rPr>
            <w:rStyle w:val="Lienhypertexte"/>
            <w:noProof/>
            <w:spacing w:val="1"/>
          </w:rPr>
          <w:t>d</w:t>
        </w:r>
        <w:r w:rsidR="00CD4880" w:rsidRPr="00CD4880">
          <w:rPr>
            <w:rStyle w:val="Lienhypertexte"/>
            <w:noProof/>
          </w:rPr>
          <w:t>re</w:t>
        </w:r>
        <w:r w:rsidR="00CD4880" w:rsidRPr="00CD4880">
          <w:rPr>
            <w:rStyle w:val="Lienhypertexte"/>
            <w:noProof/>
            <w:spacing w:val="1"/>
          </w:rPr>
          <w:t xml:space="preserve"> Ins</w:t>
        </w:r>
        <w:r w:rsidR="00CD4880" w:rsidRPr="00CD4880">
          <w:rPr>
            <w:rStyle w:val="Lienhypertexte"/>
            <w:noProof/>
            <w:spacing w:val="-2"/>
          </w:rPr>
          <w:t>t</w:t>
        </w:r>
        <w:r w:rsidR="00CD4880" w:rsidRPr="00CD4880">
          <w:rPr>
            <w:rStyle w:val="Lienhypertexte"/>
            <w:noProof/>
            <w:spacing w:val="1"/>
          </w:rPr>
          <w:t>i</w:t>
        </w:r>
        <w:r w:rsidR="00CD4880" w:rsidRPr="00CD4880">
          <w:rPr>
            <w:rStyle w:val="Lienhypertexte"/>
            <w:noProof/>
          </w:rPr>
          <w:t>t</w:t>
        </w:r>
        <w:r w:rsidR="00CD4880" w:rsidRPr="00CD4880">
          <w:rPr>
            <w:rStyle w:val="Lienhypertexte"/>
            <w:noProof/>
            <w:spacing w:val="1"/>
          </w:rPr>
          <w:t>u</w:t>
        </w:r>
        <w:r w:rsidR="00CD4880" w:rsidRPr="00CD4880">
          <w:rPr>
            <w:rStyle w:val="Lienhypertexte"/>
            <w:noProof/>
            <w:spacing w:val="-2"/>
          </w:rPr>
          <w:t>t</w:t>
        </w:r>
        <w:r w:rsidR="00CD4880" w:rsidRPr="00CD4880">
          <w:rPr>
            <w:rStyle w:val="Lienhypertexte"/>
            <w:noProof/>
            <w:spacing w:val="1"/>
          </w:rPr>
          <w:t>io</w:t>
        </w:r>
        <w:r w:rsidR="00CD4880" w:rsidRPr="00CD4880">
          <w:rPr>
            <w:rStyle w:val="Lienhypertexte"/>
            <w:noProof/>
            <w:spacing w:val="-2"/>
          </w:rPr>
          <w:t>n</w:t>
        </w:r>
        <w:r w:rsidR="00CD4880" w:rsidRPr="00CD4880">
          <w:rPr>
            <w:rStyle w:val="Lienhypertexte"/>
            <w:noProof/>
            <w:spacing w:val="1"/>
          </w:rPr>
          <w:t>n</w:t>
        </w:r>
        <w:r w:rsidR="00CD4880" w:rsidRPr="00CD4880">
          <w:rPr>
            <w:rStyle w:val="Lienhypertexte"/>
            <w:noProof/>
            <w:spacing w:val="-2"/>
          </w:rPr>
          <w:t>e</w:t>
        </w:r>
        <w:r w:rsidR="00CD4880" w:rsidRPr="00CD4880">
          <w:rPr>
            <w:rStyle w:val="Lienhypertexte"/>
            <w:noProof/>
          </w:rPr>
          <w:t>l</w:t>
        </w:r>
        <w:r w:rsidR="00CD4880" w:rsidRPr="00CD4880">
          <w:rPr>
            <w:rStyle w:val="Lienhypertexte"/>
            <w:noProof/>
            <w:spacing w:val="1"/>
          </w:rPr>
          <w:t xml:space="preserve"> </w:t>
        </w:r>
        <w:r w:rsidR="00CD4880" w:rsidRPr="00CD4880">
          <w:rPr>
            <w:rStyle w:val="Lienhypertexte"/>
            <w:noProof/>
          </w:rPr>
          <w:t>r</w:t>
        </w:r>
        <w:r w:rsidR="00CD4880" w:rsidRPr="00CD4880">
          <w:rPr>
            <w:rStyle w:val="Lienhypertexte"/>
            <w:noProof/>
            <w:spacing w:val="1"/>
          </w:rPr>
          <w:t>ég</w:t>
        </w:r>
        <w:r w:rsidR="00CD4880" w:rsidRPr="00CD4880">
          <w:rPr>
            <w:rStyle w:val="Lienhypertexte"/>
            <w:noProof/>
            <w:spacing w:val="-2"/>
          </w:rPr>
          <w:t>i</w:t>
        </w:r>
        <w:r w:rsidR="00CD4880" w:rsidRPr="00CD4880">
          <w:rPr>
            <w:rStyle w:val="Lienhypertexte"/>
            <w:noProof/>
            <w:spacing w:val="1"/>
          </w:rPr>
          <w:t>s</w:t>
        </w:r>
        <w:r w:rsidR="00CD4880" w:rsidRPr="00CD4880">
          <w:rPr>
            <w:rStyle w:val="Lienhypertexte"/>
            <w:noProof/>
            <w:spacing w:val="-1"/>
          </w:rPr>
          <w:t>s</w:t>
        </w:r>
        <w:r w:rsidR="00CD4880" w:rsidRPr="00CD4880">
          <w:rPr>
            <w:rStyle w:val="Lienhypertexte"/>
            <w:noProof/>
            <w:spacing w:val="1"/>
          </w:rPr>
          <w:t>an</w:t>
        </w:r>
        <w:r w:rsidR="00CD4880" w:rsidRPr="00CD4880">
          <w:rPr>
            <w:rStyle w:val="Lienhypertexte"/>
            <w:noProof/>
          </w:rPr>
          <w:t>t</w:t>
        </w:r>
        <w:r w:rsidR="00CD4880" w:rsidRPr="00CD4880">
          <w:rPr>
            <w:rStyle w:val="Lienhypertexte"/>
            <w:noProof/>
            <w:spacing w:val="-1"/>
          </w:rPr>
          <w:t xml:space="preserve"> </w:t>
        </w:r>
        <w:r w:rsidR="00CD4880" w:rsidRPr="00CD4880">
          <w:rPr>
            <w:rStyle w:val="Lienhypertexte"/>
            <w:noProof/>
            <w:spacing w:val="1"/>
          </w:rPr>
          <w:t>le</w:t>
        </w:r>
        <w:r w:rsidR="00CD4880" w:rsidRPr="00CD4880">
          <w:rPr>
            <w:rStyle w:val="Lienhypertexte"/>
            <w:noProof/>
          </w:rPr>
          <w:t>s</w:t>
        </w:r>
        <w:r w:rsidR="00CD4880" w:rsidRPr="00CD4880">
          <w:rPr>
            <w:rStyle w:val="Lienhypertexte"/>
            <w:noProof/>
            <w:spacing w:val="-1"/>
          </w:rPr>
          <w:t xml:space="preserve"> </w:t>
        </w:r>
        <w:r w:rsidR="00CD4880" w:rsidRPr="00CD4880">
          <w:rPr>
            <w:rStyle w:val="Lienhypertexte"/>
            <w:noProof/>
            <w:spacing w:val="1"/>
          </w:rPr>
          <w:t>s</w:t>
        </w:r>
        <w:r w:rsidR="00CD4880" w:rsidRPr="00CD4880">
          <w:rPr>
            <w:rStyle w:val="Lienhypertexte"/>
            <w:noProof/>
            <w:spacing w:val="-2"/>
          </w:rPr>
          <w:t>e</w:t>
        </w:r>
        <w:r w:rsidR="00CD4880" w:rsidRPr="00CD4880">
          <w:rPr>
            <w:rStyle w:val="Lienhypertexte"/>
            <w:noProof/>
            <w:spacing w:val="1"/>
          </w:rPr>
          <w:t>c</w:t>
        </w:r>
        <w:r w:rsidR="00CD4880" w:rsidRPr="00CD4880">
          <w:rPr>
            <w:rStyle w:val="Lienhypertexte"/>
            <w:noProof/>
          </w:rPr>
          <w:t>t</w:t>
        </w:r>
        <w:r w:rsidR="00CD4880" w:rsidRPr="00CD4880">
          <w:rPr>
            <w:rStyle w:val="Lienhypertexte"/>
            <w:noProof/>
            <w:spacing w:val="-1"/>
          </w:rPr>
          <w:t>e</w:t>
        </w:r>
        <w:r w:rsidR="00CD4880" w:rsidRPr="00CD4880">
          <w:rPr>
            <w:rStyle w:val="Lienhypertexte"/>
            <w:noProof/>
            <w:spacing w:val="1"/>
          </w:rPr>
          <w:t>u</w:t>
        </w:r>
        <w:r w:rsidR="00CD4880" w:rsidRPr="00CD4880">
          <w:rPr>
            <w:rStyle w:val="Lienhypertexte"/>
            <w:noProof/>
          </w:rPr>
          <w:t>rs</w:t>
        </w:r>
        <w:r w:rsidR="00CD4880" w:rsidRPr="00CD4880">
          <w:rPr>
            <w:rStyle w:val="Lienhypertexte"/>
            <w:noProof/>
            <w:spacing w:val="-1"/>
          </w:rPr>
          <w:t xml:space="preserve"> </w:t>
        </w:r>
        <w:r w:rsidR="00CD4880" w:rsidRPr="00CD4880">
          <w:rPr>
            <w:rStyle w:val="Lienhypertexte"/>
            <w:noProof/>
            <w:spacing w:val="1"/>
          </w:rPr>
          <w:t>d</w:t>
        </w:r>
        <w:r w:rsidR="00CD4880" w:rsidRPr="00CD4880">
          <w:rPr>
            <w:rStyle w:val="Lienhypertexte"/>
            <w:noProof/>
          </w:rPr>
          <w:t>e</w:t>
        </w:r>
        <w:r w:rsidR="00CD4880" w:rsidRPr="00CD4880">
          <w:rPr>
            <w:rStyle w:val="Lienhypertexte"/>
            <w:noProof/>
            <w:spacing w:val="1"/>
          </w:rPr>
          <w:t xml:space="preserve"> </w:t>
        </w:r>
        <w:r w:rsidR="00CD4880" w:rsidRPr="00CD4880">
          <w:rPr>
            <w:rStyle w:val="Lienhypertexte"/>
            <w:noProof/>
            <w:spacing w:val="-1"/>
          </w:rPr>
          <w:t>l</w:t>
        </w:r>
        <w:r w:rsidR="00CD4880" w:rsidRPr="00CD4880">
          <w:rPr>
            <w:rStyle w:val="Lienhypertexte"/>
            <w:noProof/>
            <w:spacing w:val="1"/>
          </w:rPr>
          <w:t>’</w:t>
        </w:r>
        <w:r w:rsidR="00CD4880" w:rsidRPr="00CD4880">
          <w:rPr>
            <w:rStyle w:val="Lienhypertexte"/>
            <w:noProof/>
          </w:rPr>
          <w:t>E</w:t>
        </w:r>
        <w:r w:rsidR="00CD4880" w:rsidRPr="00CD4880">
          <w:rPr>
            <w:rStyle w:val="Lienhypertexte"/>
            <w:noProof/>
            <w:spacing w:val="-2"/>
          </w:rPr>
          <w:t>n</w:t>
        </w:r>
        <w:r w:rsidR="00CD4880" w:rsidRPr="00CD4880">
          <w:rPr>
            <w:rStyle w:val="Lienhypertexte"/>
            <w:noProof/>
            <w:spacing w:val="1"/>
          </w:rPr>
          <w:t>vi</w:t>
        </w:r>
        <w:r w:rsidR="00CD4880" w:rsidRPr="00CD4880">
          <w:rPr>
            <w:rStyle w:val="Lienhypertexte"/>
            <w:noProof/>
          </w:rPr>
          <w:t>r</w:t>
        </w:r>
        <w:r w:rsidR="00CD4880" w:rsidRPr="00CD4880">
          <w:rPr>
            <w:rStyle w:val="Lienhypertexte"/>
            <w:noProof/>
            <w:spacing w:val="1"/>
          </w:rPr>
          <w:t>o</w:t>
        </w:r>
        <w:r w:rsidR="00CD4880" w:rsidRPr="00CD4880">
          <w:rPr>
            <w:rStyle w:val="Lienhypertexte"/>
            <w:noProof/>
            <w:spacing w:val="-2"/>
          </w:rPr>
          <w:t>n</w:t>
        </w:r>
        <w:r w:rsidR="00CD4880" w:rsidRPr="00CD4880">
          <w:rPr>
            <w:rStyle w:val="Lienhypertexte"/>
            <w:noProof/>
            <w:spacing w:val="1"/>
          </w:rPr>
          <w:t>n</w:t>
        </w:r>
        <w:r w:rsidR="00CD4880" w:rsidRPr="00CD4880">
          <w:rPr>
            <w:rStyle w:val="Lienhypertexte"/>
            <w:noProof/>
            <w:spacing w:val="-2"/>
          </w:rPr>
          <w:t>e</w:t>
        </w:r>
        <w:r w:rsidR="00CD4880" w:rsidRPr="00CD4880">
          <w:rPr>
            <w:rStyle w:val="Lienhypertexte"/>
            <w:noProof/>
            <w:spacing w:val="1"/>
          </w:rPr>
          <w:t>men</w:t>
        </w:r>
        <w:r w:rsidR="00CD4880" w:rsidRPr="00CD4880">
          <w:rPr>
            <w:rStyle w:val="Lienhypertexte"/>
            <w:noProof/>
          </w:rPr>
          <w:t>t</w:t>
        </w:r>
        <w:r w:rsidR="00CD4880" w:rsidRPr="00CD4880">
          <w:rPr>
            <w:rStyle w:val="Lienhypertexte"/>
            <w:noProof/>
            <w:spacing w:val="-1"/>
          </w:rPr>
          <w:t xml:space="preserve"> </w:t>
        </w:r>
        <w:r w:rsidR="00CD4880" w:rsidRPr="00CD4880">
          <w:rPr>
            <w:rStyle w:val="Lienhypertexte"/>
            <w:noProof/>
            <w:spacing w:val="1"/>
          </w:rPr>
          <w:t>e</w:t>
        </w:r>
        <w:r w:rsidR="00CD4880" w:rsidRPr="00CD4880">
          <w:rPr>
            <w:rStyle w:val="Lienhypertexte"/>
            <w:noProof/>
          </w:rPr>
          <w:t>t</w:t>
        </w:r>
        <w:r w:rsidR="00CD4880" w:rsidRPr="00CD4880">
          <w:rPr>
            <w:rStyle w:val="Lienhypertexte"/>
            <w:noProof/>
            <w:spacing w:val="1"/>
          </w:rPr>
          <w:t xml:space="preserve"> </w:t>
        </w:r>
        <w:r w:rsidR="00CD4880" w:rsidRPr="00CD4880">
          <w:rPr>
            <w:rStyle w:val="Lienhypertexte"/>
            <w:noProof/>
            <w:spacing w:val="-2"/>
          </w:rPr>
          <w:t>des transports terrestres</w:t>
        </w:r>
        <w:r w:rsidR="00CD4880" w:rsidRPr="00CD4880">
          <w:rPr>
            <w:rStyle w:val="Lienhypertexte"/>
            <w:noProof/>
            <w:spacing w:val="1"/>
          </w:rPr>
          <w:t xml:space="preserve"> ap</w:t>
        </w:r>
        <w:r w:rsidR="00CD4880" w:rsidRPr="00CD4880">
          <w:rPr>
            <w:rStyle w:val="Lienhypertexte"/>
            <w:noProof/>
            <w:spacing w:val="-2"/>
          </w:rPr>
          <w:t>p</w:t>
        </w:r>
        <w:r w:rsidR="00CD4880" w:rsidRPr="00CD4880">
          <w:rPr>
            <w:rStyle w:val="Lienhypertexte"/>
            <w:noProof/>
            <w:spacing w:val="1"/>
          </w:rPr>
          <w:t>li</w:t>
        </w:r>
        <w:r w:rsidR="00CD4880" w:rsidRPr="00CD4880">
          <w:rPr>
            <w:rStyle w:val="Lienhypertexte"/>
            <w:noProof/>
            <w:spacing w:val="-1"/>
          </w:rPr>
          <w:t>c</w:t>
        </w:r>
        <w:r w:rsidR="00CD4880" w:rsidRPr="00CD4880">
          <w:rPr>
            <w:rStyle w:val="Lienhypertexte"/>
            <w:noProof/>
            <w:spacing w:val="1"/>
          </w:rPr>
          <w:t>ab</w:t>
        </w:r>
        <w:r w:rsidR="00CD4880" w:rsidRPr="00CD4880">
          <w:rPr>
            <w:rStyle w:val="Lienhypertexte"/>
            <w:noProof/>
            <w:spacing w:val="-2"/>
          </w:rPr>
          <w:t>l</w:t>
        </w:r>
        <w:r w:rsidR="00CD4880" w:rsidRPr="00CD4880">
          <w:rPr>
            <w:rStyle w:val="Lienhypertexte"/>
            <w:noProof/>
            <w:spacing w:val="1"/>
          </w:rPr>
          <w:t>e</w:t>
        </w:r>
        <w:r w:rsidR="00CD4880" w:rsidRPr="00CD4880">
          <w:rPr>
            <w:rStyle w:val="Lienhypertexte"/>
            <w:noProof/>
          </w:rPr>
          <w:t>s</w:t>
        </w:r>
        <w:r w:rsidR="00CD4880" w:rsidRPr="00CD4880">
          <w:rPr>
            <w:rStyle w:val="Lienhypertexte"/>
            <w:noProof/>
            <w:spacing w:val="-1"/>
          </w:rPr>
          <w:t xml:space="preserve"> </w:t>
        </w:r>
        <w:r w:rsidR="00CD4880" w:rsidRPr="00CD4880">
          <w:rPr>
            <w:rStyle w:val="Lienhypertexte"/>
            <w:noProof/>
            <w:spacing w:val="1"/>
          </w:rPr>
          <w:t>a</w:t>
        </w:r>
        <w:r w:rsidR="00CD4880" w:rsidRPr="00CD4880">
          <w:rPr>
            <w:rStyle w:val="Lienhypertexte"/>
            <w:noProof/>
          </w:rPr>
          <w:t>u</w:t>
        </w:r>
        <w:r w:rsidR="00CD4880" w:rsidRPr="00CD4880">
          <w:rPr>
            <w:rStyle w:val="Lienhypertexte"/>
            <w:noProof/>
            <w:spacing w:val="1"/>
          </w:rPr>
          <w:t xml:space="preserve"> </w:t>
        </w:r>
        <w:r w:rsidR="00CD4880" w:rsidRPr="00CD4880">
          <w:rPr>
            <w:rStyle w:val="Lienhypertexte"/>
            <w:noProof/>
          </w:rPr>
          <w:t>Pr</w:t>
        </w:r>
        <w:r w:rsidR="00CD4880" w:rsidRPr="00CD4880">
          <w:rPr>
            <w:rStyle w:val="Lienhypertexte"/>
            <w:noProof/>
            <w:spacing w:val="-1"/>
          </w:rPr>
          <w:t>o</w:t>
        </w:r>
        <w:r w:rsidR="00CD4880" w:rsidRPr="00CD4880">
          <w:rPr>
            <w:rStyle w:val="Lienhypertexte"/>
            <w:noProof/>
            <w:spacing w:val="1"/>
          </w:rPr>
          <w:t>je</w:t>
        </w:r>
        <w:r w:rsidR="00CD4880" w:rsidRPr="00CD4880">
          <w:rPr>
            <w:rStyle w:val="Lienhypertexte"/>
            <w:noProof/>
          </w:rPr>
          <w:t>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_Toc158375560 \h </w:instrText>
        </w:r>
        <w:r w:rsidR="00CD4880" w:rsidRPr="00CD4880">
          <w:rPr>
            <w:noProof/>
            <w:webHidden/>
          </w:rPr>
        </w:r>
        <w:r w:rsidR="00CD4880" w:rsidRPr="00CD4880">
          <w:rPr>
            <w:noProof/>
            <w:webHidden/>
          </w:rPr>
          <w:fldChar w:fldCharType="separate"/>
        </w:r>
        <w:r w:rsidR="002E7676">
          <w:rPr>
            <w:noProof/>
            <w:webHidden/>
          </w:rPr>
          <w:t>110</w:t>
        </w:r>
        <w:r w:rsidR="00CD4880" w:rsidRPr="00CD4880">
          <w:rPr>
            <w:noProof/>
            <w:webHidden/>
          </w:rPr>
          <w:fldChar w:fldCharType="end"/>
        </w:r>
      </w:hyperlink>
    </w:p>
    <w:p w14:paraId="5B410576" w14:textId="059D4D2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1" w:history="1">
        <w:r w:rsidR="00CD4880" w:rsidRPr="00CD4880">
          <w:rPr>
            <w:rStyle w:val="Lienhypertexte"/>
            <w:noProof/>
          </w:rPr>
          <w:t>TABLEAU 9: répartition des ouvrages sur la piste Kédougou-Fongolembi</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_Toc158375561 \h </w:instrText>
        </w:r>
        <w:r w:rsidR="00CD4880" w:rsidRPr="00CD4880">
          <w:rPr>
            <w:noProof/>
            <w:webHidden/>
          </w:rPr>
        </w:r>
        <w:r w:rsidR="00CD4880" w:rsidRPr="00CD4880">
          <w:rPr>
            <w:noProof/>
            <w:webHidden/>
          </w:rPr>
          <w:fldChar w:fldCharType="separate"/>
        </w:r>
        <w:r w:rsidR="002E7676">
          <w:rPr>
            <w:noProof/>
            <w:webHidden/>
          </w:rPr>
          <w:t>124</w:t>
        </w:r>
        <w:r w:rsidR="00CD4880" w:rsidRPr="00CD4880">
          <w:rPr>
            <w:noProof/>
            <w:webHidden/>
          </w:rPr>
          <w:fldChar w:fldCharType="end"/>
        </w:r>
      </w:hyperlink>
    </w:p>
    <w:p w14:paraId="687B5702" w14:textId="1EC1B031"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2" w:history="1">
        <w:r w:rsidR="00CD4880" w:rsidRPr="00CD4880">
          <w:rPr>
            <w:rStyle w:val="Lienhypertexte"/>
            <w:noProof/>
          </w:rPr>
          <w:t>Tableau 10 : Villages les plus proches identifiés dans l’aire détaillée de la route Kédougou-Fongolembi</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_Toc158375562 \h </w:instrText>
        </w:r>
        <w:r w:rsidR="00CD4880" w:rsidRPr="00CD4880">
          <w:rPr>
            <w:noProof/>
            <w:webHidden/>
          </w:rPr>
        </w:r>
        <w:r w:rsidR="00CD4880" w:rsidRPr="00CD4880">
          <w:rPr>
            <w:noProof/>
            <w:webHidden/>
          </w:rPr>
          <w:fldChar w:fldCharType="separate"/>
        </w:r>
        <w:r w:rsidR="002E7676">
          <w:rPr>
            <w:noProof/>
            <w:webHidden/>
          </w:rPr>
          <w:t>136</w:t>
        </w:r>
        <w:r w:rsidR="00CD4880" w:rsidRPr="00CD4880">
          <w:rPr>
            <w:noProof/>
            <w:webHidden/>
          </w:rPr>
          <w:fldChar w:fldCharType="end"/>
        </w:r>
      </w:hyperlink>
    </w:p>
    <w:p w14:paraId="5EC5CB14" w14:textId="62F002D7"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3" w:history="1">
        <w:r w:rsidR="00CD4880" w:rsidRPr="00CD4880">
          <w:rPr>
            <w:rStyle w:val="Lienhypertexte"/>
            <w:noProof/>
          </w:rPr>
          <w:t>TABLEAU 11</w:t>
        </w:r>
        <w:r w:rsidR="00CD4880" w:rsidRPr="00CD4880">
          <w:rPr>
            <w:rStyle w:val="Lienhypertexte"/>
            <w:rFonts w:eastAsia="Calibri"/>
            <w:i/>
            <w:iCs/>
            <w:noProof/>
            <w:lang w:eastAsia="en-US"/>
          </w:rPr>
          <w:t>: Organisation administrative du Département de Kédougou</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_Toc158375563 \h </w:instrText>
        </w:r>
        <w:r w:rsidR="00CD4880" w:rsidRPr="00CD4880">
          <w:rPr>
            <w:noProof/>
            <w:webHidden/>
          </w:rPr>
        </w:r>
        <w:r w:rsidR="00CD4880" w:rsidRPr="00CD4880">
          <w:rPr>
            <w:noProof/>
            <w:webHidden/>
          </w:rPr>
          <w:fldChar w:fldCharType="separate"/>
        </w:r>
        <w:r w:rsidR="002E7676">
          <w:rPr>
            <w:noProof/>
            <w:webHidden/>
          </w:rPr>
          <w:t>155</w:t>
        </w:r>
        <w:r w:rsidR="00CD4880" w:rsidRPr="00CD4880">
          <w:rPr>
            <w:noProof/>
            <w:webHidden/>
          </w:rPr>
          <w:fldChar w:fldCharType="end"/>
        </w:r>
      </w:hyperlink>
    </w:p>
    <w:p w14:paraId="650CB8EC" w14:textId="095810B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4" w:history="1">
        <w:r w:rsidR="00CD4880" w:rsidRPr="00CD4880">
          <w:rPr>
            <w:rStyle w:val="Lienhypertexte"/>
            <w:rFonts w:eastAsia="Calibri"/>
            <w:i/>
            <w:iCs/>
            <w:noProof/>
            <w:lang w:eastAsia="en-US"/>
          </w:rPr>
          <w:t>Tableau 12 : Répartition de la population du département de Kédougou selon le sexe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_Toc158375564 \h </w:instrText>
        </w:r>
        <w:r w:rsidR="00CD4880" w:rsidRPr="00CD4880">
          <w:rPr>
            <w:noProof/>
            <w:webHidden/>
          </w:rPr>
        </w:r>
        <w:r w:rsidR="00CD4880" w:rsidRPr="00CD4880">
          <w:rPr>
            <w:noProof/>
            <w:webHidden/>
          </w:rPr>
          <w:fldChar w:fldCharType="separate"/>
        </w:r>
        <w:r w:rsidR="002E7676">
          <w:rPr>
            <w:noProof/>
            <w:webHidden/>
          </w:rPr>
          <w:t>156</w:t>
        </w:r>
        <w:r w:rsidR="00CD4880" w:rsidRPr="00CD4880">
          <w:rPr>
            <w:noProof/>
            <w:webHidden/>
          </w:rPr>
          <w:fldChar w:fldCharType="end"/>
        </w:r>
      </w:hyperlink>
    </w:p>
    <w:p w14:paraId="341F1CD6" w14:textId="303AAD69"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5" w:history="1">
        <w:r w:rsidR="00CD4880" w:rsidRPr="00CD4880">
          <w:rPr>
            <w:rStyle w:val="Lienhypertexte"/>
            <w:rFonts w:eastAsia="Calibri"/>
            <w:i/>
            <w:iCs/>
            <w:noProof/>
            <w:lang w:eastAsia="en-US"/>
          </w:rPr>
          <w:t>Tableau 13 : Population et densité des entités administratives du département de Kédougou</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_Toc158375565 \h </w:instrText>
        </w:r>
        <w:r w:rsidR="00CD4880" w:rsidRPr="00CD4880">
          <w:rPr>
            <w:noProof/>
            <w:webHidden/>
          </w:rPr>
        </w:r>
        <w:r w:rsidR="00CD4880" w:rsidRPr="00CD4880">
          <w:rPr>
            <w:noProof/>
            <w:webHidden/>
          </w:rPr>
          <w:fldChar w:fldCharType="separate"/>
        </w:r>
        <w:r w:rsidR="002E7676">
          <w:rPr>
            <w:noProof/>
            <w:webHidden/>
          </w:rPr>
          <w:t>156</w:t>
        </w:r>
        <w:r w:rsidR="00CD4880" w:rsidRPr="00CD4880">
          <w:rPr>
            <w:noProof/>
            <w:webHidden/>
          </w:rPr>
          <w:fldChar w:fldCharType="end"/>
        </w:r>
      </w:hyperlink>
    </w:p>
    <w:p w14:paraId="28A2152F" w14:textId="74CB533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6" w:history="1">
        <w:r w:rsidR="00CD4880" w:rsidRPr="00CD4880">
          <w:rPr>
            <w:rStyle w:val="Lienhypertexte"/>
            <w:rFonts w:eastAsia="Calibri"/>
            <w:i/>
            <w:iCs/>
            <w:noProof/>
            <w:lang w:eastAsia="en-US"/>
          </w:rPr>
          <w:t>Tableau 14 : la situation de l'hydraulique urbaine selon divers indicateurs en 2018</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_Toc158375566 \h </w:instrText>
        </w:r>
        <w:r w:rsidR="00CD4880" w:rsidRPr="00CD4880">
          <w:rPr>
            <w:noProof/>
            <w:webHidden/>
          </w:rPr>
        </w:r>
        <w:r w:rsidR="00CD4880" w:rsidRPr="00CD4880">
          <w:rPr>
            <w:noProof/>
            <w:webHidden/>
          </w:rPr>
          <w:fldChar w:fldCharType="separate"/>
        </w:r>
        <w:r w:rsidR="002E7676">
          <w:rPr>
            <w:noProof/>
            <w:webHidden/>
          </w:rPr>
          <w:t>159</w:t>
        </w:r>
        <w:r w:rsidR="00CD4880" w:rsidRPr="00CD4880">
          <w:rPr>
            <w:noProof/>
            <w:webHidden/>
          </w:rPr>
          <w:fldChar w:fldCharType="end"/>
        </w:r>
      </w:hyperlink>
    </w:p>
    <w:p w14:paraId="6D1384F0" w14:textId="70A3DA0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7" w:history="1">
        <w:r w:rsidR="00CD4880" w:rsidRPr="00CD4880">
          <w:rPr>
            <w:rStyle w:val="Lienhypertexte"/>
            <w:rFonts w:eastAsia="Calibri"/>
            <w:i/>
            <w:iCs/>
            <w:noProof/>
            <w:lang w:eastAsia="en-US"/>
          </w:rPr>
          <w:t>Tableau 15 : Production céréalière campagne agricole 2021-2022</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_Toc158375567 \h </w:instrText>
        </w:r>
        <w:r w:rsidR="00CD4880" w:rsidRPr="00CD4880">
          <w:rPr>
            <w:noProof/>
            <w:webHidden/>
          </w:rPr>
        </w:r>
        <w:r w:rsidR="00CD4880" w:rsidRPr="00CD4880">
          <w:rPr>
            <w:noProof/>
            <w:webHidden/>
          </w:rPr>
          <w:fldChar w:fldCharType="separate"/>
        </w:r>
        <w:r w:rsidR="002E7676">
          <w:rPr>
            <w:noProof/>
            <w:webHidden/>
          </w:rPr>
          <w:t>161</w:t>
        </w:r>
        <w:r w:rsidR="00CD4880" w:rsidRPr="00CD4880">
          <w:rPr>
            <w:noProof/>
            <w:webHidden/>
          </w:rPr>
          <w:fldChar w:fldCharType="end"/>
        </w:r>
      </w:hyperlink>
    </w:p>
    <w:p w14:paraId="20DFD55D" w14:textId="0B0CFA2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8" w:history="1">
        <w:r w:rsidR="00CD4880" w:rsidRPr="00CD4880">
          <w:rPr>
            <w:rStyle w:val="Lienhypertexte"/>
            <w:rFonts w:eastAsia="Calibri"/>
            <w:i/>
            <w:iCs/>
            <w:noProof/>
            <w:lang w:eastAsia="en-US"/>
          </w:rPr>
          <w:t>Tableau 16 : Culture industrielle campagne 2021-2022</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_Toc158375568 \h </w:instrText>
        </w:r>
        <w:r w:rsidR="00CD4880" w:rsidRPr="00CD4880">
          <w:rPr>
            <w:noProof/>
            <w:webHidden/>
          </w:rPr>
        </w:r>
        <w:r w:rsidR="00CD4880" w:rsidRPr="00CD4880">
          <w:rPr>
            <w:noProof/>
            <w:webHidden/>
          </w:rPr>
          <w:fldChar w:fldCharType="separate"/>
        </w:r>
        <w:r w:rsidR="002E7676">
          <w:rPr>
            <w:noProof/>
            <w:webHidden/>
          </w:rPr>
          <w:t>161</w:t>
        </w:r>
        <w:r w:rsidR="00CD4880" w:rsidRPr="00CD4880">
          <w:rPr>
            <w:noProof/>
            <w:webHidden/>
          </w:rPr>
          <w:fldChar w:fldCharType="end"/>
        </w:r>
      </w:hyperlink>
    </w:p>
    <w:p w14:paraId="46091319" w14:textId="70D1D5FE"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69" w:history="1">
        <w:r w:rsidR="00CD4880" w:rsidRPr="00CD4880">
          <w:rPr>
            <w:rStyle w:val="Lienhypertexte"/>
            <w:rFonts w:eastAsia="Calibri"/>
            <w:i/>
            <w:iCs/>
            <w:noProof/>
            <w:lang w:eastAsia="en-US"/>
          </w:rPr>
          <w:t>Tableau 17 : Nombre d'infrastructures pastorales et avicoles en 2019</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_Toc158375569 \h </w:instrText>
        </w:r>
        <w:r w:rsidR="00CD4880" w:rsidRPr="00CD4880">
          <w:rPr>
            <w:noProof/>
            <w:webHidden/>
          </w:rPr>
        </w:r>
        <w:r w:rsidR="00CD4880" w:rsidRPr="00CD4880">
          <w:rPr>
            <w:noProof/>
            <w:webHidden/>
          </w:rPr>
          <w:fldChar w:fldCharType="separate"/>
        </w:r>
        <w:r w:rsidR="002E7676">
          <w:rPr>
            <w:noProof/>
            <w:webHidden/>
          </w:rPr>
          <w:t>161</w:t>
        </w:r>
        <w:r w:rsidR="00CD4880" w:rsidRPr="00CD4880">
          <w:rPr>
            <w:noProof/>
            <w:webHidden/>
          </w:rPr>
          <w:fldChar w:fldCharType="end"/>
        </w:r>
      </w:hyperlink>
    </w:p>
    <w:p w14:paraId="652E7667" w14:textId="7A580F23"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0" w:history="1">
        <w:r w:rsidR="00CD4880" w:rsidRPr="00CD4880">
          <w:rPr>
            <w:rStyle w:val="Lienhypertexte"/>
            <w:rFonts w:eastAsia="Calibri"/>
            <w:i/>
            <w:iCs/>
            <w:noProof/>
            <w:lang w:eastAsia="en-US"/>
          </w:rPr>
          <w:t>Tableau 18 : Effectifs du cheptel et de la volaille selon l’espèce en 2018</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_Toc158375570 \h </w:instrText>
        </w:r>
        <w:r w:rsidR="00CD4880" w:rsidRPr="00CD4880">
          <w:rPr>
            <w:noProof/>
            <w:webHidden/>
          </w:rPr>
        </w:r>
        <w:r w:rsidR="00CD4880" w:rsidRPr="00CD4880">
          <w:rPr>
            <w:noProof/>
            <w:webHidden/>
          </w:rPr>
          <w:fldChar w:fldCharType="separate"/>
        </w:r>
        <w:r w:rsidR="002E7676">
          <w:rPr>
            <w:noProof/>
            <w:webHidden/>
          </w:rPr>
          <w:t>162</w:t>
        </w:r>
        <w:r w:rsidR="00CD4880" w:rsidRPr="00CD4880">
          <w:rPr>
            <w:noProof/>
            <w:webHidden/>
          </w:rPr>
          <w:fldChar w:fldCharType="end"/>
        </w:r>
      </w:hyperlink>
    </w:p>
    <w:p w14:paraId="428142D5" w14:textId="67D4065B"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1" w:history="1">
        <w:r w:rsidR="00CD4880" w:rsidRPr="00CD4880">
          <w:rPr>
            <w:rStyle w:val="Lienhypertexte"/>
            <w:rFonts w:eastAsia="Calibri"/>
            <w:i/>
            <w:iCs/>
            <w:noProof/>
            <w:lang w:eastAsia="en-US"/>
          </w:rPr>
          <w:t>Tableau 19 : Nombre d'artisans inscrits à la chambre de métiers selon la section et la forme juridique en 2019</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_Toc158375571 \h </w:instrText>
        </w:r>
        <w:r w:rsidR="00CD4880" w:rsidRPr="00CD4880">
          <w:rPr>
            <w:noProof/>
            <w:webHidden/>
          </w:rPr>
        </w:r>
        <w:r w:rsidR="00CD4880" w:rsidRPr="00CD4880">
          <w:rPr>
            <w:noProof/>
            <w:webHidden/>
          </w:rPr>
          <w:fldChar w:fldCharType="separate"/>
        </w:r>
        <w:r w:rsidR="002E7676">
          <w:rPr>
            <w:noProof/>
            <w:webHidden/>
          </w:rPr>
          <w:t>163</w:t>
        </w:r>
        <w:r w:rsidR="00CD4880" w:rsidRPr="00CD4880">
          <w:rPr>
            <w:noProof/>
            <w:webHidden/>
          </w:rPr>
          <w:fldChar w:fldCharType="end"/>
        </w:r>
      </w:hyperlink>
    </w:p>
    <w:p w14:paraId="73EDB10E" w14:textId="6E97F79F"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2" w:history="1">
        <w:r w:rsidR="00CD4880" w:rsidRPr="00CD4880">
          <w:rPr>
            <w:rStyle w:val="Lienhypertexte"/>
            <w:noProof/>
          </w:rPr>
          <w:t>Tableau 20: Production des mines et des carrières en quantité et en valeur</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_Toc158375572 \h </w:instrText>
        </w:r>
        <w:r w:rsidR="00CD4880" w:rsidRPr="00CD4880">
          <w:rPr>
            <w:noProof/>
            <w:webHidden/>
          </w:rPr>
        </w:r>
        <w:r w:rsidR="00CD4880" w:rsidRPr="00CD4880">
          <w:rPr>
            <w:noProof/>
            <w:webHidden/>
          </w:rPr>
          <w:fldChar w:fldCharType="separate"/>
        </w:r>
        <w:r w:rsidR="002E7676">
          <w:rPr>
            <w:noProof/>
            <w:webHidden/>
          </w:rPr>
          <w:t>165</w:t>
        </w:r>
        <w:r w:rsidR="00CD4880" w:rsidRPr="00CD4880">
          <w:rPr>
            <w:noProof/>
            <w:webHidden/>
          </w:rPr>
          <w:fldChar w:fldCharType="end"/>
        </w:r>
      </w:hyperlink>
    </w:p>
    <w:p w14:paraId="00AE5176" w14:textId="3F4B42FF"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3" w:history="1">
        <w:r w:rsidR="00CD4880" w:rsidRPr="00CD4880">
          <w:rPr>
            <w:rStyle w:val="Lienhypertexte"/>
            <w:noProof/>
          </w:rPr>
          <w:t>TABLEAU 21 : analyse de la sensibilité du milieu de la route Kédougou-Fongolembi</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_Toc158375573 \h </w:instrText>
        </w:r>
        <w:r w:rsidR="00CD4880" w:rsidRPr="00CD4880">
          <w:rPr>
            <w:noProof/>
            <w:webHidden/>
          </w:rPr>
        </w:r>
        <w:r w:rsidR="00CD4880" w:rsidRPr="00CD4880">
          <w:rPr>
            <w:noProof/>
            <w:webHidden/>
          </w:rPr>
          <w:fldChar w:fldCharType="separate"/>
        </w:r>
        <w:r w:rsidR="002E7676">
          <w:rPr>
            <w:noProof/>
            <w:webHidden/>
          </w:rPr>
          <w:t>170</w:t>
        </w:r>
        <w:r w:rsidR="00CD4880" w:rsidRPr="00CD4880">
          <w:rPr>
            <w:noProof/>
            <w:webHidden/>
          </w:rPr>
          <w:fldChar w:fldCharType="end"/>
        </w:r>
      </w:hyperlink>
    </w:p>
    <w:p w14:paraId="3A77DA95" w14:textId="10E55B9B"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4" w:history="1">
        <w:r w:rsidR="00CD4880" w:rsidRPr="00CD4880">
          <w:rPr>
            <w:rStyle w:val="Lienhypertexte"/>
            <w:noProof/>
          </w:rPr>
          <w:t>TABLEAU 22 : Calendrier de consultation des services techniques centraux</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_Toc158375574 \h </w:instrText>
        </w:r>
        <w:r w:rsidR="00CD4880" w:rsidRPr="00CD4880">
          <w:rPr>
            <w:noProof/>
            <w:webHidden/>
          </w:rPr>
        </w:r>
        <w:r w:rsidR="00CD4880" w:rsidRPr="00CD4880">
          <w:rPr>
            <w:noProof/>
            <w:webHidden/>
          </w:rPr>
          <w:fldChar w:fldCharType="separate"/>
        </w:r>
        <w:r w:rsidR="002E7676">
          <w:rPr>
            <w:noProof/>
            <w:webHidden/>
          </w:rPr>
          <w:t>178</w:t>
        </w:r>
        <w:r w:rsidR="00CD4880" w:rsidRPr="00CD4880">
          <w:rPr>
            <w:noProof/>
            <w:webHidden/>
          </w:rPr>
          <w:fldChar w:fldCharType="end"/>
        </w:r>
      </w:hyperlink>
    </w:p>
    <w:p w14:paraId="2309613F" w14:textId="4D7DB097"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5" w:history="1">
        <w:r w:rsidR="00CD4880" w:rsidRPr="00CD4880">
          <w:rPr>
            <w:rStyle w:val="Lienhypertexte"/>
            <w:noProof/>
          </w:rPr>
          <w:t>TABLEAU 23 : Calendrier de consultation des acteurs régionaux et départementaux (autorités administratives, services techniques et organisations de la société civile)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_Toc158375575 \h </w:instrText>
        </w:r>
        <w:r w:rsidR="00CD4880" w:rsidRPr="00CD4880">
          <w:rPr>
            <w:noProof/>
            <w:webHidden/>
          </w:rPr>
        </w:r>
        <w:r w:rsidR="00CD4880" w:rsidRPr="00CD4880">
          <w:rPr>
            <w:noProof/>
            <w:webHidden/>
          </w:rPr>
          <w:fldChar w:fldCharType="separate"/>
        </w:r>
        <w:r w:rsidR="002E7676">
          <w:rPr>
            <w:noProof/>
            <w:webHidden/>
          </w:rPr>
          <w:t>179</w:t>
        </w:r>
        <w:r w:rsidR="00CD4880" w:rsidRPr="00CD4880">
          <w:rPr>
            <w:noProof/>
            <w:webHidden/>
          </w:rPr>
          <w:fldChar w:fldCharType="end"/>
        </w:r>
      </w:hyperlink>
    </w:p>
    <w:p w14:paraId="39E46808" w14:textId="2FD408A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6" w:history="1">
        <w:r w:rsidR="00CD4880" w:rsidRPr="00CD4880">
          <w:rPr>
            <w:rStyle w:val="Lienhypertexte"/>
            <w:noProof/>
          </w:rPr>
          <w:t>TABLEAU 24 : Calendrier de consultation des communautés affectées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_Toc158375576 \h </w:instrText>
        </w:r>
        <w:r w:rsidR="00CD4880" w:rsidRPr="00CD4880">
          <w:rPr>
            <w:noProof/>
            <w:webHidden/>
          </w:rPr>
        </w:r>
        <w:r w:rsidR="00CD4880" w:rsidRPr="00CD4880">
          <w:rPr>
            <w:noProof/>
            <w:webHidden/>
          </w:rPr>
          <w:fldChar w:fldCharType="separate"/>
        </w:r>
        <w:r w:rsidR="002E7676">
          <w:rPr>
            <w:noProof/>
            <w:webHidden/>
          </w:rPr>
          <w:t>181</w:t>
        </w:r>
        <w:r w:rsidR="00CD4880" w:rsidRPr="00CD4880">
          <w:rPr>
            <w:noProof/>
            <w:webHidden/>
          </w:rPr>
          <w:fldChar w:fldCharType="end"/>
        </w:r>
      </w:hyperlink>
    </w:p>
    <w:p w14:paraId="0A77D2F3" w14:textId="3F69B62F"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7" w:history="1">
        <w:r w:rsidR="00CD4880" w:rsidRPr="00CD4880">
          <w:rPr>
            <w:rStyle w:val="Lienhypertexte"/>
            <w:noProof/>
          </w:rPr>
          <w:t>TABLEAU 25 : synthèse des avis et préoccupations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_Toc158375577 \h </w:instrText>
        </w:r>
        <w:r w:rsidR="00CD4880" w:rsidRPr="00CD4880">
          <w:rPr>
            <w:noProof/>
            <w:webHidden/>
          </w:rPr>
        </w:r>
        <w:r w:rsidR="00CD4880" w:rsidRPr="00CD4880">
          <w:rPr>
            <w:noProof/>
            <w:webHidden/>
          </w:rPr>
          <w:fldChar w:fldCharType="separate"/>
        </w:r>
        <w:r w:rsidR="002E7676">
          <w:rPr>
            <w:noProof/>
            <w:webHidden/>
          </w:rPr>
          <w:t>193</w:t>
        </w:r>
        <w:r w:rsidR="00CD4880" w:rsidRPr="00CD4880">
          <w:rPr>
            <w:noProof/>
            <w:webHidden/>
          </w:rPr>
          <w:fldChar w:fldCharType="end"/>
        </w:r>
      </w:hyperlink>
    </w:p>
    <w:p w14:paraId="31E4782A" w14:textId="03AE278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8" w:history="1">
        <w:r w:rsidR="00CD4880" w:rsidRPr="00CD4880">
          <w:rPr>
            <w:rStyle w:val="Lienhypertexte"/>
            <w:noProof/>
          </w:rPr>
          <w:t>TABLEAU 26</w:t>
        </w:r>
        <w:r w:rsidR="00CD4880" w:rsidRPr="00CD4880">
          <w:rPr>
            <w:rStyle w:val="Lienhypertexte"/>
            <w:rFonts w:eastAsia="Calibri"/>
            <w:i/>
            <w:iCs/>
            <w:noProof/>
          </w:rPr>
          <w:t>: Description des rôles et responsabilités des parties prenantes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_Toc158375578 \h </w:instrText>
        </w:r>
        <w:r w:rsidR="00CD4880" w:rsidRPr="00CD4880">
          <w:rPr>
            <w:noProof/>
            <w:webHidden/>
          </w:rPr>
        </w:r>
        <w:r w:rsidR="00CD4880" w:rsidRPr="00CD4880">
          <w:rPr>
            <w:noProof/>
            <w:webHidden/>
          </w:rPr>
          <w:fldChar w:fldCharType="separate"/>
        </w:r>
        <w:r w:rsidR="002E7676">
          <w:rPr>
            <w:noProof/>
            <w:webHidden/>
          </w:rPr>
          <w:t>205</w:t>
        </w:r>
        <w:r w:rsidR="00CD4880" w:rsidRPr="00CD4880">
          <w:rPr>
            <w:noProof/>
            <w:webHidden/>
          </w:rPr>
          <w:fldChar w:fldCharType="end"/>
        </w:r>
      </w:hyperlink>
    </w:p>
    <w:p w14:paraId="24E2AC77" w14:textId="05C2C92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79" w:history="1">
        <w:r w:rsidR="00CD4880" w:rsidRPr="00CD4880">
          <w:rPr>
            <w:rStyle w:val="Lienhypertexte"/>
            <w:rFonts w:eastAsia="Calibri"/>
            <w:i/>
            <w:iCs/>
            <w:noProof/>
          </w:rPr>
          <w:t>Tableau 27: Évaluation du niveau d’influence des parties prenantes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_Toc158375579 \h </w:instrText>
        </w:r>
        <w:r w:rsidR="00CD4880" w:rsidRPr="00CD4880">
          <w:rPr>
            <w:noProof/>
            <w:webHidden/>
          </w:rPr>
        </w:r>
        <w:r w:rsidR="00CD4880" w:rsidRPr="00CD4880">
          <w:rPr>
            <w:noProof/>
            <w:webHidden/>
          </w:rPr>
          <w:fldChar w:fldCharType="separate"/>
        </w:r>
        <w:r w:rsidR="002E7676">
          <w:rPr>
            <w:noProof/>
            <w:webHidden/>
          </w:rPr>
          <w:t>215</w:t>
        </w:r>
        <w:r w:rsidR="00CD4880" w:rsidRPr="00CD4880">
          <w:rPr>
            <w:noProof/>
            <w:webHidden/>
          </w:rPr>
          <w:fldChar w:fldCharType="end"/>
        </w:r>
      </w:hyperlink>
    </w:p>
    <w:p w14:paraId="26FF1677" w14:textId="6D938B7E"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0" w:history="1">
        <w:r w:rsidR="00CD4880" w:rsidRPr="00CD4880">
          <w:rPr>
            <w:rStyle w:val="Lienhypertexte"/>
            <w:rFonts w:eastAsia="Calibri"/>
            <w:i/>
            <w:iCs/>
            <w:noProof/>
          </w:rPr>
          <w:t>Tableau 28: Évaluation du niveau d’engagement des parties prenantes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_Toc158375580 \h </w:instrText>
        </w:r>
        <w:r w:rsidR="00CD4880" w:rsidRPr="00CD4880">
          <w:rPr>
            <w:noProof/>
            <w:webHidden/>
          </w:rPr>
        </w:r>
        <w:r w:rsidR="00CD4880" w:rsidRPr="00CD4880">
          <w:rPr>
            <w:noProof/>
            <w:webHidden/>
          </w:rPr>
          <w:fldChar w:fldCharType="separate"/>
        </w:r>
        <w:r w:rsidR="002E7676">
          <w:rPr>
            <w:noProof/>
            <w:webHidden/>
          </w:rPr>
          <w:t>216</w:t>
        </w:r>
        <w:r w:rsidR="00CD4880" w:rsidRPr="00CD4880">
          <w:rPr>
            <w:noProof/>
            <w:webHidden/>
          </w:rPr>
          <w:fldChar w:fldCharType="end"/>
        </w:r>
      </w:hyperlink>
    </w:p>
    <w:p w14:paraId="230DA6C7" w14:textId="5D1CE32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1" w:history="1">
        <w:r w:rsidR="00CD4880" w:rsidRPr="00CD4880">
          <w:rPr>
            <w:rStyle w:val="Lienhypertexte"/>
            <w:noProof/>
          </w:rPr>
          <w:t>TABLEAU 29 : Synthèse de l’analyse des options « sans projet » et « avec projet »</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_Toc158375581 \h </w:instrText>
        </w:r>
        <w:r w:rsidR="00CD4880" w:rsidRPr="00CD4880">
          <w:rPr>
            <w:noProof/>
            <w:webHidden/>
          </w:rPr>
        </w:r>
        <w:r w:rsidR="00CD4880" w:rsidRPr="00CD4880">
          <w:rPr>
            <w:noProof/>
            <w:webHidden/>
          </w:rPr>
          <w:fldChar w:fldCharType="separate"/>
        </w:r>
        <w:r w:rsidR="002E7676">
          <w:rPr>
            <w:noProof/>
            <w:webHidden/>
          </w:rPr>
          <w:t>229</w:t>
        </w:r>
        <w:r w:rsidR="00CD4880" w:rsidRPr="00CD4880">
          <w:rPr>
            <w:noProof/>
            <w:webHidden/>
          </w:rPr>
          <w:fldChar w:fldCharType="end"/>
        </w:r>
      </w:hyperlink>
    </w:p>
    <w:p w14:paraId="5DC3E813" w14:textId="6A9302E3"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2" w:history="1">
        <w:r w:rsidR="00CD4880" w:rsidRPr="00CD4880">
          <w:rPr>
            <w:rStyle w:val="Lienhypertexte"/>
            <w:noProof/>
          </w:rPr>
          <w:t>TABLEAU 30: Activités, sources d’impacts et risques attendus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_Toc158375582 \h </w:instrText>
        </w:r>
        <w:r w:rsidR="00CD4880" w:rsidRPr="00CD4880">
          <w:rPr>
            <w:noProof/>
            <w:webHidden/>
          </w:rPr>
        </w:r>
        <w:r w:rsidR="00CD4880" w:rsidRPr="00CD4880">
          <w:rPr>
            <w:noProof/>
            <w:webHidden/>
          </w:rPr>
          <w:fldChar w:fldCharType="separate"/>
        </w:r>
        <w:r w:rsidR="002E7676">
          <w:rPr>
            <w:noProof/>
            <w:webHidden/>
          </w:rPr>
          <w:t>231</w:t>
        </w:r>
        <w:r w:rsidR="00CD4880" w:rsidRPr="00CD4880">
          <w:rPr>
            <w:noProof/>
            <w:webHidden/>
          </w:rPr>
          <w:fldChar w:fldCharType="end"/>
        </w:r>
      </w:hyperlink>
    </w:p>
    <w:p w14:paraId="3FAAFB31" w14:textId="288025E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3" w:history="1">
        <w:r w:rsidR="00CD4880" w:rsidRPr="00CD4880">
          <w:rPr>
            <w:rStyle w:val="Lienhypertexte"/>
            <w:noProof/>
          </w:rPr>
          <w:t>TABLEAU 31 : récepteurs d’impacts du projet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_Toc158375583 \h </w:instrText>
        </w:r>
        <w:r w:rsidR="00CD4880" w:rsidRPr="00CD4880">
          <w:rPr>
            <w:noProof/>
            <w:webHidden/>
          </w:rPr>
        </w:r>
        <w:r w:rsidR="00CD4880" w:rsidRPr="00CD4880">
          <w:rPr>
            <w:noProof/>
            <w:webHidden/>
          </w:rPr>
          <w:fldChar w:fldCharType="separate"/>
        </w:r>
        <w:r w:rsidR="002E7676">
          <w:rPr>
            <w:noProof/>
            <w:webHidden/>
          </w:rPr>
          <w:t>232</w:t>
        </w:r>
        <w:r w:rsidR="00CD4880" w:rsidRPr="00CD4880">
          <w:rPr>
            <w:noProof/>
            <w:webHidden/>
          </w:rPr>
          <w:fldChar w:fldCharType="end"/>
        </w:r>
      </w:hyperlink>
    </w:p>
    <w:p w14:paraId="1D735BEC" w14:textId="770366D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4" w:history="1">
        <w:r w:rsidR="00CD4880" w:rsidRPr="00CD4880">
          <w:rPr>
            <w:rStyle w:val="Lienhypertexte"/>
            <w:noProof/>
          </w:rPr>
          <w:t>TABLEAU 32: Synthèse des sources et récepteurs d’impacts et risques du projet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_Toc158375584 \h </w:instrText>
        </w:r>
        <w:r w:rsidR="00CD4880" w:rsidRPr="00CD4880">
          <w:rPr>
            <w:noProof/>
            <w:webHidden/>
          </w:rPr>
        </w:r>
        <w:r w:rsidR="00CD4880" w:rsidRPr="00CD4880">
          <w:rPr>
            <w:noProof/>
            <w:webHidden/>
          </w:rPr>
          <w:fldChar w:fldCharType="separate"/>
        </w:r>
        <w:r w:rsidR="002E7676">
          <w:rPr>
            <w:noProof/>
            <w:webHidden/>
          </w:rPr>
          <w:t>233</w:t>
        </w:r>
        <w:r w:rsidR="00CD4880" w:rsidRPr="00CD4880">
          <w:rPr>
            <w:noProof/>
            <w:webHidden/>
          </w:rPr>
          <w:fldChar w:fldCharType="end"/>
        </w:r>
      </w:hyperlink>
    </w:p>
    <w:p w14:paraId="6D9A2D65" w14:textId="36FB90A9"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5" w:history="1">
        <w:r w:rsidR="00CD4880" w:rsidRPr="00CD4880">
          <w:rPr>
            <w:rStyle w:val="Lienhypertexte"/>
            <w:noProof/>
          </w:rPr>
          <w:t>TABLEAU 33: grille de Martin FECTEAU</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_Toc158375585 \h </w:instrText>
        </w:r>
        <w:r w:rsidR="00CD4880" w:rsidRPr="00CD4880">
          <w:rPr>
            <w:noProof/>
            <w:webHidden/>
          </w:rPr>
        </w:r>
        <w:r w:rsidR="00CD4880" w:rsidRPr="00CD4880">
          <w:rPr>
            <w:noProof/>
            <w:webHidden/>
          </w:rPr>
          <w:fldChar w:fldCharType="separate"/>
        </w:r>
        <w:r w:rsidR="002E7676">
          <w:rPr>
            <w:noProof/>
            <w:webHidden/>
          </w:rPr>
          <w:t>236</w:t>
        </w:r>
        <w:r w:rsidR="00CD4880" w:rsidRPr="00CD4880">
          <w:rPr>
            <w:noProof/>
            <w:webHidden/>
          </w:rPr>
          <w:fldChar w:fldCharType="end"/>
        </w:r>
      </w:hyperlink>
    </w:p>
    <w:p w14:paraId="4ECC7287" w14:textId="78C0C99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6" w:history="1">
        <w:r w:rsidR="00CD4880" w:rsidRPr="00CD4880">
          <w:rPr>
            <w:rStyle w:val="Lienhypertexte"/>
            <w:noProof/>
          </w:rPr>
          <w:t>TABLEAU 34: matrice  d’évaluation de l’importance des impacts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_Toc158375586 \h </w:instrText>
        </w:r>
        <w:r w:rsidR="00CD4880" w:rsidRPr="00CD4880">
          <w:rPr>
            <w:noProof/>
            <w:webHidden/>
          </w:rPr>
        </w:r>
        <w:r w:rsidR="00CD4880" w:rsidRPr="00CD4880">
          <w:rPr>
            <w:noProof/>
            <w:webHidden/>
          </w:rPr>
          <w:fldChar w:fldCharType="separate"/>
        </w:r>
        <w:r w:rsidR="002E7676">
          <w:rPr>
            <w:noProof/>
            <w:webHidden/>
          </w:rPr>
          <w:t>237</w:t>
        </w:r>
        <w:r w:rsidR="00CD4880" w:rsidRPr="00CD4880">
          <w:rPr>
            <w:noProof/>
            <w:webHidden/>
          </w:rPr>
          <w:fldChar w:fldCharType="end"/>
        </w:r>
      </w:hyperlink>
    </w:p>
    <w:p w14:paraId="1452822F" w14:textId="5F527509"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7" w:history="1">
        <w:r w:rsidR="00CD4880" w:rsidRPr="00CD4880">
          <w:rPr>
            <w:rStyle w:val="Lienhypertexte"/>
            <w:noProof/>
          </w:rPr>
          <w:t xml:space="preserve">TABLEAU 35: </w:t>
        </w:r>
        <w:r w:rsidR="00CD4880" w:rsidRPr="00CD4880">
          <w:rPr>
            <w:rStyle w:val="Lienhypertexte"/>
            <w:rFonts w:eastAsia="Calibri"/>
            <w:noProof/>
          </w:rPr>
          <w:t>Grille d’estimation des niveaux de probabilité et de gravité</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_Toc158375587 \h </w:instrText>
        </w:r>
        <w:r w:rsidR="00CD4880" w:rsidRPr="00CD4880">
          <w:rPr>
            <w:noProof/>
            <w:webHidden/>
          </w:rPr>
        </w:r>
        <w:r w:rsidR="00CD4880" w:rsidRPr="00CD4880">
          <w:rPr>
            <w:noProof/>
            <w:webHidden/>
          </w:rPr>
          <w:fldChar w:fldCharType="separate"/>
        </w:r>
        <w:r w:rsidR="002E7676">
          <w:rPr>
            <w:noProof/>
            <w:webHidden/>
          </w:rPr>
          <w:t>237</w:t>
        </w:r>
        <w:r w:rsidR="00CD4880" w:rsidRPr="00CD4880">
          <w:rPr>
            <w:noProof/>
            <w:webHidden/>
          </w:rPr>
          <w:fldChar w:fldCharType="end"/>
        </w:r>
      </w:hyperlink>
    </w:p>
    <w:p w14:paraId="3C58F015" w14:textId="0EC7BDE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8" w:history="1">
        <w:r w:rsidR="00CD4880" w:rsidRPr="00CD4880">
          <w:rPr>
            <w:rStyle w:val="Lienhypertexte"/>
            <w:noProof/>
          </w:rPr>
          <w:t>TABLEAU 36: Matrice de criticité</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_Toc158375588 \h </w:instrText>
        </w:r>
        <w:r w:rsidR="00CD4880" w:rsidRPr="00CD4880">
          <w:rPr>
            <w:noProof/>
            <w:webHidden/>
          </w:rPr>
        </w:r>
        <w:r w:rsidR="00CD4880" w:rsidRPr="00CD4880">
          <w:rPr>
            <w:noProof/>
            <w:webHidden/>
          </w:rPr>
          <w:fldChar w:fldCharType="separate"/>
        </w:r>
        <w:r w:rsidR="002E7676">
          <w:rPr>
            <w:noProof/>
            <w:webHidden/>
          </w:rPr>
          <w:t>238</w:t>
        </w:r>
        <w:r w:rsidR="00CD4880" w:rsidRPr="00CD4880">
          <w:rPr>
            <w:noProof/>
            <w:webHidden/>
          </w:rPr>
          <w:fldChar w:fldCharType="end"/>
        </w:r>
      </w:hyperlink>
    </w:p>
    <w:p w14:paraId="3AFF3982" w14:textId="02D19FA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89" w:history="1">
        <w:r w:rsidR="00CD4880" w:rsidRPr="00CD4880">
          <w:rPr>
            <w:rStyle w:val="Lienhypertexte"/>
            <w:noProof/>
          </w:rPr>
          <w:t>TABLEAU 37: Types d’actions prioritaires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_Toc158375589 \h </w:instrText>
        </w:r>
        <w:r w:rsidR="00CD4880" w:rsidRPr="00CD4880">
          <w:rPr>
            <w:noProof/>
            <w:webHidden/>
          </w:rPr>
        </w:r>
        <w:r w:rsidR="00CD4880" w:rsidRPr="00CD4880">
          <w:rPr>
            <w:noProof/>
            <w:webHidden/>
          </w:rPr>
          <w:fldChar w:fldCharType="separate"/>
        </w:r>
        <w:r w:rsidR="002E7676">
          <w:rPr>
            <w:noProof/>
            <w:webHidden/>
          </w:rPr>
          <w:t>239</w:t>
        </w:r>
        <w:r w:rsidR="00CD4880" w:rsidRPr="00CD4880">
          <w:rPr>
            <w:noProof/>
            <w:webHidden/>
          </w:rPr>
          <w:fldChar w:fldCharType="end"/>
        </w:r>
      </w:hyperlink>
    </w:p>
    <w:p w14:paraId="6C4E0EEF" w14:textId="113DB2EE"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0" w:history="1">
        <w:r w:rsidR="00CD4880" w:rsidRPr="00CD4880">
          <w:rPr>
            <w:rStyle w:val="Lienhypertexte"/>
            <w:noProof/>
          </w:rPr>
          <w:t>TABLEAU 38: Exemple de matrice d’évaluation d’un risque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_Toc158375590 \h </w:instrText>
        </w:r>
        <w:r w:rsidR="00CD4880" w:rsidRPr="00CD4880">
          <w:rPr>
            <w:noProof/>
            <w:webHidden/>
          </w:rPr>
        </w:r>
        <w:r w:rsidR="00CD4880" w:rsidRPr="00CD4880">
          <w:rPr>
            <w:noProof/>
            <w:webHidden/>
          </w:rPr>
          <w:fldChar w:fldCharType="separate"/>
        </w:r>
        <w:r w:rsidR="002E7676">
          <w:rPr>
            <w:noProof/>
            <w:webHidden/>
          </w:rPr>
          <w:t>239</w:t>
        </w:r>
        <w:r w:rsidR="00CD4880" w:rsidRPr="00CD4880">
          <w:rPr>
            <w:noProof/>
            <w:webHidden/>
          </w:rPr>
          <w:fldChar w:fldCharType="end"/>
        </w:r>
      </w:hyperlink>
    </w:p>
    <w:p w14:paraId="099FD772" w14:textId="100355FD"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1" w:history="1">
        <w:r w:rsidR="00CD4880" w:rsidRPr="00CD4880">
          <w:rPr>
            <w:rStyle w:val="Lienhypertexte"/>
            <w:noProof/>
          </w:rPr>
          <w:t>TABLEAU 39: Récapitulatif des impacts positifs du projet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_Toc158375591 \h </w:instrText>
        </w:r>
        <w:r w:rsidR="00CD4880" w:rsidRPr="00CD4880">
          <w:rPr>
            <w:noProof/>
            <w:webHidden/>
          </w:rPr>
        </w:r>
        <w:r w:rsidR="00CD4880" w:rsidRPr="00CD4880">
          <w:rPr>
            <w:noProof/>
            <w:webHidden/>
          </w:rPr>
          <w:fldChar w:fldCharType="separate"/>
        </w:r>
        <w:r w:rsidR="002E7676">
          <w:rPr>
            <w:noProof/>
            <w:webHidden/>
          </w:rPr>
          <w:t>241</w:t>
        </w:r>
        <w:r w:rsidR="00CD4880" w:rsidRPr="00CD4880">
          <w:rPr>
            <w:noProof/>
            <w:webHidden/>
          </w:rPr>
          <w:fldChar w:fldCharType="end"/>
        </w:r>
      </w:hyperlink>
    </w:p>
    <w:p w14:paraId="5418E430" w14:textId="742B422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2" w:history="1">
        <w:r w:rsidR="00CD4880" w:rsidRPr="00CD4880">
          <w:rPr>
            <w:rStyle w:val="Lienhypertexte"/>
            <w:noProof/>
          </w:rPr>
          <w:t>TABLEAU 40: Evaluation de la pollution atmosphérique et émission de gaz à effet de serre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_Toc158375592 \h </w:instrText>
        </w:r>
        <w:r w:rsidR="00CD4880" w:rsidRPr="00CD4880">
          <w:rPr>
            <w:noProof/>
            <w:webHidden/>
          </w:rPr>
        </w:r>
        <w:r w:rsidR="00CD4880" w:rsidRPr="00CD4880">
          <w:rPr>
            <w:noProof/>
            <w:webHidden/>
          </w:rPr>
          <w:fldChar w:fldCharType="separate"/>
        </w:r>
        <w:r w:rsidR="002E7676">
          <w:rPr>
            <w:noProof/>
            <w:webHidden/>
          </w:rPr>
          <w:t>242</w:t>
        </w:r>
        <w:r w:rsidR="00CD4880" w:rsidRPr="00CD4880">
          <w:rPr>
            <w:noProof/>
            <w:webHidden/>
          </w:rPr>
          <w:fldChar w:fldCharType="end"/>
        </w:r>
      </w:hyperlink>
    </w:p>
    <w:p w14:paraId="59F6F2FB" w14:textId="752ECD8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3" w:history="1">
        <w:r w:rsidR="00CD4880" w:rsidRPr="00CD4880">
          <w:rPr>
            <w:rStyle w:val="Lienhypertexte"/>
            <w:noProof/>
          </w:rPr>
          <w:t>TABLEAU 41: Résumé de l’évaluation de la modification de la structure du sol et du sous-sol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_Toc158375593 \h </w:instrText>
        </w:r>
        <w:r w:rsidR="00CD4880" w:rsidRPr="00CD4880">
          <w:rPr>
            <w:noProof/>
            <w:webHidden/>
          </w:rPr>
        </w:r>
        <w:r w:rsidR="00CD4880" w:rsidRPr="00CD4880">
          <w:rPr>
            <w:noProof/>
            <w:webHidden/>
          </w:rPr>
          <w:fldChar w:fldCharType="separate"/>
        </w:r>
        <w:r w:rsidR="002E7676">
          <w:rPr>
            <w:noProof/>
            <w:webHidden/>
          </w:rPr>
          <w:t>242</w:t>
        </w:r>
        <w:r w:rsidR="00CD4880" w:rsidRPr="00CD4880">
          <w:rPr>
            <w:noProof/>
            <w:webHidden/>
          </w:rPr>
          <w:fldChar w:fldCharType="end"/>
        </w:r>
      </w:hyperlink>
    </w:p>
    <w:p w14:paraId="71D47673" w14:textId="5E99A79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4" w:history="1">
        <w:r w:rsidR="00CD4880" w:rsidRPr="00CD4880">
          <w:rPr>
            <w:rStyle w:val="Lienhypertexte"/>
            <w:noProof/>
          </w:rPr>
          <w:t>TABLEAU 42: résumé de l’évaluation du risque de pollution des sols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_Toc158375594 \h </w:instrText>
        </w:r>
        <w:r w:rsidR="00CD4880" w:rsidRPr="00CD4880">
          <w:rPr>
            <w:noProof/>
            <w:webHidden/>
          </w:rPr>
        </w:r>
        <w:r w:rsidR="00CD4880" w:rsidRPr="00CD4880">
          <w:rPr>
            <w:noProof/>
            <w:webHidden/>
          </w:rPr>
          <w:fldChar w:fldCharType="separate"/>
        </w:r>
        <w:r w:rsidR="002E7676">
          <w:rPr>
            <w:noProof/>
            <w:webHidden/>
          </w:rPr>
          <w:t>243</w:t>
        </w:r>
        <w:r w:rsidR="00CD4880" w:rsidRPr="00CD4880">
          <w:rPr>
            <w:noProof/>
            <w:webHidden/>
          </w:rPr>
          <w:fldChar w:fldCharType="end"/>
        </w:r>
      </w:hyperlink>
    </w:p>
    <w:p w14:paraId="7ED10FDC" w14:textId="730024BD"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5" w:history="1">
        <w:r w:rsidR="00CD4880" w:rsidRPr="00CD4880">
          <w:rPr>
            <w:rStyle w:val="Lienhypertexte"/>
            <w:noProof/>
          </w:rPr>
          <w:t>TABLEAU 43 : résumé de l’évaluation du risque de pollution des eaux superficielles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_Toc158375595 \h </w:instrText>
        </w:r>
        <w:r w:rsidR="00CD4880" w:rsidRPr="00CD4880">
          <w:rPr>
            <w:noProof/>
            <w:webHidden/>
          </w:rPr>
        </w:r>
        <w:r w:rsidR="00CD4880" w:rsidRPr="00CD4880">
          <w:rPr>
            <w:noProof/>
            <w:webHidden/>
          </w:rPr>
          <w:fldChar w:fldCharType="separate"/>
        </w:r>
        <w:r w:rsidR="002E7676">
          <w:rPr>
            <w:noProof/>
            <w:webHidden/>
          </w:rPr>
          <w:t>244</w:t>
        </w:r>
        <w:r w:rsidR="00CD4880" w:rsidRPr="00CD4880">
          <w:rPr>
            <w:noProof/>
            <w:webHidden/>
          </w:rPr>
          <w:fldChar w:fldCharType="end"/>
        </w:r>
      </w:hyperlink>
    </w:p>
    <w:p w14:paraId="355A7551" w14:textId="59A6052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6" w:history="1">
        <w:r w:rsidR="00CD4880" w:rsidRPr="00CD4880">
          <w:rPr>
            <w:rStyle w:val="Lienhypertexte"/>
            <w:noProof/>
          </w:rPr>
          <w:t>TABLEAU 44: Résumé de l’évaluation du risque de pollution des eaux souterraines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_Toc158375596 \h </w:instrText>
        </w:r>
        <w:r w:rsidR="00CD4880" w:rsidRPr="00CD4880">
          <w:rPr>
            <w:noProof/>
            <w:webHidden/>
          </w:rPr>
        </w:r>
        <w:r w:rsidR="00CD4880" w:rsidRPr="00CD4880">
          <w:rPr>
            <w:noProof/>
            <w:webHidden/>
          </w:rPr>
          <w:fldChar w:fldCharType="separate"/>
        </w:r>
        <w:r w:rsidR="002E7676">
          <w:rPr>
            <w:noProof/>
            <w:webHidden/>
          </w:rPr>
          <w:t>245</w:t>
        </w:r>
        <w:r w:rsidR="00CD4880" w:rsidRPr="00CD4880">
          <w:rPr>
            <w:noProof/>
            <w:webHidden/>
          </w:rPr>
          <w:fldChar w:fldCharType="end"/>
        </w:r>
      </w:hyperlink>
    </w:p>
    <w:p w14:paraId="6A536AC8" w14:textId="5925F87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7" w:history="1">
        <w:r w:rsidR="00CD4880" w:rsidRPr="00CD4880">
          <w:rPr>
            <w:rStyle w:val="Lienhypertexte"/>
            <w:noProof/>
          </w:rPr>
          <w:t>TABLEAU 45: résumé de l’évaluation de la réduction du couvert végétal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_Toc158375597 \h </w:instrText>
        </w:r>
        <w:r w:rsidR="00CD4880" w:rsidRPr="00CD4880">
          <w:rPr>
            <w:noProof/>
            <w:webHidden/>
          </w:rPr>
        </w:r>
        <w:r w:rsidR="00CD4880" w:rsidRPr="00CD4880">
          <w:rPr>
            <w:noProof/>
            <w:webHidden/>
          </w:rPr>
          <w:fldChar w:fldCharType="separate"/>
        </w:r>
        <w:r w:rsidR="002E7676">
          <w:rPr>
            <w:noProof/>
            <w:webHidden/>
          </w:rPr>
          <w:t>246</w:t>
        </w:r>
        <w:r w:rsidR="00CD4880" w:rsidRPr="00CD4880">
          <w:rPr>
            <w:noProof/>
            <w:webHidden/>
          </w:rPr>
          <w:fldChar w:fldCharType="end"/>
        </w:r>
      </w:hyperlink>
    </w:p>
    <w:p w14:paraId="1D346A01" w14:textId="25E84AF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8" w:history="1">
        <w:r w:rsidR="00CD4880" w:rsidRPr="00CD4880">
          <w:rPr>
            <w:rStyle w:val="Lienhypertexte"/>
            <w:noProof/>
          </w:rPr>
          <w:t>TABLEAU 46 : répartition de l’évaluation de la quantité de carbone séquestrée  par les arbres sur la route Route Kédougou – Fongolembi</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_Toc158375598 \h </w:instrText>
        </w:r>
        <w:r w:rsidR="00CD4880" w:rsidRPr="00CD4880">
          <w:rPr>
            <w:noProof/>
            <w:webHidden/>
          </w:rPr>
        </w:r>
        <w:r w:rsidR="00CD4880" w:rsidRPr="00CD4880">
          <w:rPr>
            <w:noProof/>
            <w:webHidden/>
          </w:rPr>
          <w:fldChar w:fldCharType="separate"/>
        </w:r>
        <w:r w:rsidR="002E7676">
          <w:rPr>
            <w:noProof/>
            <w:webHidden/>
          </w:rPr>
          <w:t>246</w:t>
        </w:r>
        <w:r w:rsidR="00CD4880" w:rsidRPr="00CD4880">
          <w:rPr>
            <w:noProof/>
            <w:webHidden/>
          </w:rPr>
          <w:fldChar w:fldCharType="end"/>
        </w:r>
      </w:hyperlink>
    </w:p>
    <w:p w14:paraId="7ED358B0" w14:textId="464F24D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599" w:history="1">
        <w:r w:rsidR="00CD4880" w:rsidRPr="00CD4880">
          <w:rPr>
            <w:rStyle w:val="Lienhypertexte"/>
            <w:noProof/>
          </w:rPr>
          <w:t>TABLEAU 47 : Résumé de l’évaluation de la réduction de la capacité de séquestration de carbone par les arbres à abattre dans l’emprise du projet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_Toc158375599 \h </w:instrText>
        </w:r>
        <w:r w:rsidR="00CD4880" w:rsidRPr="00CD4880">
          <w:rPr>
            <w:noProof/>
            <w:webHidden/>
          </w:rPr>
        </w:r>
        <w:r w:rsidR="00CD4880" w:rsidRPr="00CD4880">
          <w:rPr>
            <w:noProof/>
            <w:webHidden/>
          </w:rPr>
          <w:fldChar w:fldCharType="separate"/>
        </w:r>
        <w:r w:rsidR="002E7676">
          <w:rPr>
            <w:noProof/>
            <w:webHidden/>
          </w:rPr>
          <w:t>248</w:t>
        </w:r>
        <w:r w:rsidR="00CD4880" w:rsidRPr="00CD4880">
          <w:rPr>
            <w:noProof/>
            <w:webHidden/>
          </w:rPr>
          <w:fldChar w:fldCharType="end"/>
        </w:r>
      </w:hyperlink>
    </w:p>
    <w:p w14:paraId="0CFE5E36" w14:textId="20D1C28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0" w:history="1">
        <w:r w:rsidR="00CD4880" w:rsidRPr="00CD4880">
          <w:rPr>
            <w:rStyle w:val="Lienhypertexte"/>
            <w:noProof/>
          </w:rPr>
          <w:t>TABLEAU 48 : Résumé de l’évaluation de la réduction des produits forestiers non ligneux</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_Toc158375600 \h </w:instrText>
        </w:r>
        <w:r w:rsidR="00CD4880" w:rsidRPr="00CD4880">
          <w:rPr>
            <w:noProof/>
            <w:webHidden/>
          </w:rPr>
        </w:r>
        <w:r w:rsidR="00CD4880" w:rsidRPr="00CD4880">
          <w:rPr>
            <w:noProof/>
            <w:webHidden/>
          </w:rPr>
          <w:fldChar w:fldCharType="separate"/>
        </w:r>
        <w:r w:rsidR="002E7676">
          <w:rPr>
            <w:noProof/>
            <w:webHidden/>
          </w:rPr>
          <w:t>248</w:t>
        </w:r>
        <w:r w:rsidR="00CD4880" w:rsidRPr="00CD4880">
          <w:rPr>
            <w:noProof/>
            <w:webHidden/>
          </w:rPr>
          <w:fldChar w:fldCharType="end"/>
        </w:r>
      </w:hyperlink>
    </w:p>
    <w:p w14:paraId="15710447" w14:textId="4BAF4929"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1" w:history="1">
        <w:r w:rsidR="00CD4880" w:rsidRPr="00CD4880">
          <w:rPr>
            <w:rStyle w:val="Lienhypertexte"/>
            <w:noProof/>
          </w:rPr>
          <w:t>TABLEAU 49: Résumé de l’évaluation de la destruction d’habitats fauniques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_Toc158375601 \h </w:instrText>
        </w:r>
        <w:r w:rsidR="00CD4880" w:rsidRPr="00CD4880">
          <w:rPr>
            <w:noProof/>
            <w:webHidden/>
          </w:rPr>
        </w:r>
        <w:r w:rsidR="00CD4880" w:rsidRPr="00CD4880">
          <w:rPr>
            <w:noProof/>
            <w:webHidden/>
          </w:rPr>
          <w:fldChar w:fldCharType="separate"/>
        </w:r>
        <w:r w:rsidR="002E7676">
          <w:rPr>
            <w:noProof/>
            <w:webHidden/>
          </w:rPr>
          <w:t>249</w:t>
        </w:r>
        <w:r w:rsidR="00CD4880" w:rsidRPr="00CD4880">
          <w:rPr>
            <w:noProof/>
            <w:webHidden/>
          </w:rPr>
          <w:fldChar w:fldCharType="end"/>
        </w:r>
      </w:hyperlink>
    </w:p>
    <w:p w14:paraId="2BBDD649" w14:textId="0EB5FB91"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2" w:history="1">
        <w:r w:rsidR="00CD4880" w:rsidRPr="00CD4880">
          <w:rPr>
            <w:rStyle w:val="Lienhypertexte"/>
            <w:noProof/>
          </w:rPr>
          <w:t>TABLEAU 50: résumé de l’évaluation de l’éloignement de la faune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_Toc158375602 \h </w:instrText>
        </w:r>
        <w:r w:rsidR="00CD4880" w:rsidRPr="00CD4880">
          <w:rPr>
            <w:noProof/>
            <w:webHidden/>
          </w:rPr>
        </w:r>
        <w:r w:rsidR="00CD4880" w:rsidRPr="00CD4880">
          <w:rPr>
            <w:noProof/>
            <w:webHidden/>
          </w:rPr>
          <w:fldChar w:fldCharType="separate"/>
        </w:r>
        <w:r w:rsidR="002E7676">
          <w:rPr>
            <w:noProof/>
            <w:webHidden/>
          </w:rPr>
          <w:t>249</w:t>
        </w:r>
        <w:r w:rsidR="00CD4880" w:rsidRPr="00CD4880">
          <w:rPr>
            <w:noProof/>
            <w:webHidden/>
          </w:rPr>
          <w:fldChar w:fldCharType="end"/>
        </w:r>
      </w:hyperlink>
    </w:p>
    <w:p w14:paraId="2CD274BB" w14:textId="41C8B3EE"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3" w:history="1">
        <w:r w:rsidR="00CD4880" w:rsidRPr="00CD4880">
          <w:rPr>
            <w:rStyle w:val="Lienhypertexte"/>
            <w:noProof/>
          </w:rPr>
          <w:t xml:space="preserve">TABLEAU 51: </w:t>
        </w:r>
        <w:r w:rsidR="00CD4880" w:rsidRPr="00CD4880">
          <w:rPr>
            <w:rStyle w:val="Lienhypertexte"/>
            <w:iCs/>
            <w:noProof/>
          </w:rPr>
          <w:t>résumé de l’évaluation de</w:t>
        </w:r>
        <w:r w:rsidR="00CD4880" w:rsidRPr="00CD4880">
          <w:rPr>
            <w:rStyle w:val="Lienhypertexte"/>
            <w:noProof/>
          </w:rPr>
          <w:t xml:space="preserve"> </w:t>
        </w:r>
        <w:r w:rsidR="00CD4880" w:rsidRPr="00CD4880">
          <w:rPr>
            <w:rStyle w:val="Lienhypertexte"/>
            <w:iCs/>
            <w:noProof/>
          </w:rPr>
          <w:t>mortalité d’individus de la faune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_Toc158375603 \h </w:instrText>
        </w:r>
        <w:r w:rsidR="00CD4880" w:rsidRPr="00CD4880">
          <w:rPr>
            <w:noProof/>
            <w:webHidden/>
          </w:rPr>
        </w:r>
        <w:r w:rsidR="00CD4880" w:rsidRPr="00CD4880">
          <w:rPr>
            <w:noProof/>
            <w:webHidden/>
          </w:rPr>
          <w:fldChar w:fldCharType="separate"/>
        </w:r>
        <w:r w:rsidR="002E7676">
          <w:rPr>
            <w:noProof/>
            <w:webHidden/>
          </w:rPr>
          <w:t>250</w:t>
        </w:r>
        <w:r w:rsidR="00CD4880" w:rsidRPr="00CD4880">
          <w:rPr>
            <w:noProof/>
            <w:webHidden/>
          </w:rPr>
          <w:fldChar w:fldCharType="end"/>
        </w:r>
      </w:hyperlink>
    </w:p>
    <w:p w14:paraId="20D4E4FB" w14:textId="10DD85B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4" w:history="1">
        <w:r w:rsidR="00CD4880" w:rsidRPr="00CD4880">
          <w:rPr>
            <w:rStyle w:val="Lienhypertexte"/>
            <w:noProof/>
          </w:rPr>
          <w:t>Tableau 52</w:t>
        </w:r>
        <w:r w:rsidR="00CD4880" w:rsidRPr="00CD4880">
          <w:rPr>
            <w:rStyle w:val="Lienhypertexte"/>
            <w:iCs/>
            <w:noProof/>
          </w:rPr>
          <w:t>: résumé de l’évaluation des nuisances pour les travailleurs et les riverains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_Toc158375604 \h </w:instrText>
        </w:r>
        <w:r w:rsidR="00CD4880" w:rsidRPr="00CD4880">
          <w:rPr>
            <w:noProof/>
            <w:webHidden/>
          </w:rPr>
        </w:r>
        <w:r w:rsidR="00CD4880" w:rsidRPr="00CD4880">
          <w:rPr>
            <w:noProof/>
            <w:webHidden/>
          </w:rPr>
          <w:fldChar w:fldCharType="separate"/>
        </w:r>
        <w:r w:rsidR="002E7676">
          <w:rPr>
            <w:noProof/>
            <w:webHidden/>
          </w:rPr>
          <w:t>251</w:t>
        </w:r>
        <w:r w:rsidR="00CD4880" w:rsidRPr="00CD4880">
          <w:rPr>
            <w:noProof/>
            <w:webHidden/>
          </w:rPr>
          <w:fldChar w:fldCharType="end"/>
        </w:r>
      </w:hyperlink>
    </w:p>
    <w:p w14:paraId="226129C2" w14:textId="581CDCF3"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5" w:history="1">
        <w:r w:rsidR="00CD4880" w:rsidRPr="00CD4880">
          <w:rPr>
            <w:rStyle w:val="Lienhypertexte"/>
            <w:noProof/>
          </w:rPr>
          <w:t>TABLEAU 53</w:t>
        </w:r>
        <w:r w:rsidR="00CD4880" w:rsidRPr="00CD4880">
          <w:rPr>
            <w:rStyle w:val="Lienhypertexte"/>
            <w:iCs/>
            <w:noProof/>
          </w:rPr>
          <w:t>: résumé de l’évaluation de l’</w:t>
        </w:r>
        <w:r w:rsidR="00CD4880" w:rsidRPr="00CD4880">
          <w:rPr>
            <w:rStyle w:val="Lienhypertexte"/>
            <w:noProof/>
          </w:rPr>
          <w:t>Altération de l’esthétique du paysage par les déchets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_Toc158375605 \h </w:instrText>
        </w:r>
        <w:r w:rsidR="00CD4880" w:rsidRPr="00CD4880">
          <w:rPr>
            <w:noProof/>
            <w:webHidden/>
          </w:rPr>
        </w:r>
        <w:r w:rsidR="00CD4880" w:rsidRPr="00CD4880">
          <w:rPr>
            <w:noProof/>
            <w:webHidden/>
          </w:rPr>
          <w:fldChar w:fldCharType="separate"/>
        </w:r>
        <w:r w:rsidR="002E7676">
          <w:rPr>
            <w:noProof/>
            <w:webHidden/>
          </w:rPr>
          <w:t>252</w:t>
        </w:r>
        <w:r w:rsidR="00CD4880" w:rsidRPr="00CD4880">
          <w:rPr>
            <w:noProof/>
            <w:webHidden/>
          </w:rPr>
          <w:fldChar w:fldCharType="end"/>
        </w:r>
      </w:hyperlink>
    </w:p>
    <w:p w14:paraId="048BB047" w14:textId="7184CE21"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6" w:history="1">
        <w:r w:rsidR="00CD4880" w:rsidRPr="00CD4880">
          <w:rPr>
            <w:rStyle w:val="Lienhypertexte"/>
            <w:noProof/>
          </w:rPr>
          <w:t>TABLEAU 54 : Résumé de l’évaluation du risque de frustration et de conflits en cas de non-emploi de la main d’œuvre locale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_Toc158375606 \h </w:instrText>
        </w:r>
        <w:r w:rsidR="00CD4880" w:rsidRPr="00CD4880">
          <w:rPr>
            <w:noProof/>
            <w:webHidden/>
          </w:rPr>
        </w:r>
        <w:r w:rsidR="00CD4880" w:rsidRPr="00CD4880">
          <w:rPr>
            <w:noProof/>
            <w:webHidden/>
          </w:rPr>
          <w:fldChar w:fldCharType="separate"/>
        </w:r>
        <w:r w:rsidR="002E7676">
          <w:rPr>
            <w:noProof/>
            <w:webHidden/>
          </w:rPr>
          <w:t>252</w:t>
        </w:r>
        <w:r w:rsidR="00CD4880" w:rsidRPr="00CD4880">
          <w:rPr>
            <w:noProof/>
            <w:webHidden/>
          </w:rPr>
          <w:fldChar w:fldCharType="end"/>
        </w:r>
      </w:hyperlink>
    </w:p>
    <w:p w14:paraId="7DF63B20" w14:textId="7A6ACB5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7" w:history="1">
        <w:r w:rsidR="00CD4880" w:rsidRPr="00CD4880">
          <w:rPr>
            <w:rStyle w:val="Lienhypertexte"/>
            <w:noProof/>
          </w:rPr>
          <w:t xml:space="preserve">TABLEAU 55: résumé de l’évaluation du </w:t>
        </w:r>
        <w:r w:rsidR="00CD4880" w:rsidRPr="00CD4880">
          <w:rPr>
            <w:rStyle w:val="Lienhypertexte"/>
            <w:i/>
            <w:noProof/>
          </w:rPr>
          <w:t>r</w:t>
        </w:r>
        <w:r w:rsidR="00CD4880" w:rsidRPr="00CD4880">
          <w:rPr>
            <w:rStyle w:val="Lienhypertexte"/>
            <w:i/>
            <w:iCs/>
            <w:noProof/>
          </w:rPr>
          <w:t>isque de VBG (abus/harcèlements sexuels…)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_Toc158375607 \h </w:instrText>
        </w:r>
        <w:r w:rsidR="00CD4880" w:rsidRPr="00CD4880">
          <w:rPr>
            <w:noProof/>
            <w:webHidden/>
          </w:rPr>
        </w:r>
        <w:r w:rsidR="00CD4880" w:rsidRPr="00CD4880">
          <w:rPr>
            <w:noProof/>
            <w:webHidden/>
          </w:rPr>
          <w:fldChar w:fldCharType="separate"/>
        </w:r>
        <w:r w:rsidR="002E7676">
          <w:rPr>
            <w:noProof/>
            <w:webHidden/>
          </w:rPr>
          <w:t>253</w:t>
        </w:r>
        <w:r w:rsidR="00CD4880" w:rsidRPr="00CD4880">
          <w:rPr>
            <w:noProof/>
            <w:webHidden/>
          </w:rPr>
          <w:fldChar w:fldCharType="end"/>
        </w:r>
      </w:hyperlink>
    </w:p>
    <w:p w14:paraId="6A4748B0" w14:textId="3603E05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8" w:history="1">
        <w:r w:rsidR="00CD4880" w:rsidRPr="00CD4880">
          <w:rPr>
            <w:rStyle w:val="Lienhypertexte"/>
            <w:noProof/>
          </w:rPr>
          <w:t>TABLEAU 56: résumé de l’évaluation du risque de propagation de la COVID-19</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_Toc158375608 \h </w:instrText>
        </w:r>
        <w:r w:rsidR="00CD4880" w:rsidRPr="00CD4880">
          <w:rPr>
            <w:noProof/>
            <w:webHidden/>
          </w:rPr>
        </w:r>
        <w:r w:rsidR="00CD4880" w:rsidRPr="00CD4880">
          <w:rPr>
            <w:noProof/>
            <w:webHidden/>
          </w:rPr>
          <w:fldChar w:fldCharType="separate"/>
        </w:r>
        <w:r w:rsidR="002E7676">
          <w:rPr>
            <w:noProof/>
            <w:webHidden/>
          </w:rPr>
          <w:t>254</w:t>
        </w:r>
        <w:r w:rsidR="00CD4880" w:rsidRPr="00CD4880">
          <w:rPr>
            <w:noProof/>
            <w:webHidden/>
          </w:rPr>
          <w:fldChar w:fldCharType="end"/>
        </w:r>
      </w:hyperlink>
    </w:p>
    <w:p w14:paraId="4BBC70C3" w14:textId="22D85CE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09" w:history="1">
        <w:r w:rsidR="00CD4880" w:rsidRPr="00CD4880">
          <w:rPr>
            <w:rStyle w:val="Lienhypertexte"/>
            <w:noProof/>
          </w:rPr>
          <w:t xml:space="preserve">TABLEAU 57 : Résumé de l’évaluation du risque </w:t>
        </w:r>
        <w:r w:rsidR="00CD4880" w:rsidRPr="00CD4880">
          <w:rPr>
            <w:rStyle w:val="Lienhypertexte"/>
            <w:i/>
            <w:noProof/>
          </w:rPr>
          <w:t>d’IRA pour les travailleurs et la population riveraine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_Toc158375609 \h </w:instrText>
        </w:r>
        <w:r w:rsidR="00CD4880" w:rsidRPr="00CD4880">
          <w:rPr>
            <w:noProof/>
            <w:webHidden/>
          </w:rPr>
        </w:r>
        <w:r w:rsidR="00CD4880" w:rsidRPr="00CD4880">
          <w:rPr>
            <w:noProof/>
            <w:webHidden/>
          </w:rPr>
          <w:fldChar w:fldCharType="separate"/>
        </w:r>
        <w:r w:rsidR="002E7676">
          <w:rPr>
            <w:noProof/>
            <w:webHidden/>
          </w:rPr>
          <w:t>254</w:t>
        </w:r>
        <w:r w:rsidR="00CD4880" w:rsidRPr="00CD4880">
          <w:rPr>
            <w:noProof/>
            <w:webHidden/>
          </w:rPr>
          <w:fldChar w:fldCharType="end"/>
        </w:r>
      </w:hyperlink>
    </w:p>
    <w:p w14:paraId="173EC71A" w14:textId="3C8EE3D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0" w:history="1">
        <w:r w:rsidR="00CD4880" w:rsidRPr="00CD4880">
          <w:rPr>
            <w:rStyle w:val="Lienhypertexte"/>
            <w:noProof/>
          </w:rPr>
          <w:t>TABLEAU 58: résumé de l’évaluation du risque Accidents et dommages divers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_Toc158375610 \h </w:instrText>
        </w:r>
        <w:r w:rsidR="00CD4880" w:rsidRPr="00CD4880">
          <w:rPr>
            <w:noProof/>
            <w:webHidden/>
          </w:rPr>
        </w:r>
        <w:r w:rsidR="00CD4880" w:rsidRPr="00CD4880">
          <w:rPr>
            <w:noProof/>
            <w:webHidden/>
          </w:rPr>
          <w:fldChar w:fldCharType="separate"/>
        </w:r>
        <w:r w:rsidR="002E7676">
          <w:rPr>
            <w:noProof/>
            <w:webHidden/>
          </w:rPr>
          <w:t>255</w:t>
        </w:r>
        <w:r w:rsidR="00CD4880" w:rsidRPr="00CD4880">
          <w:rPr>
            <w:noProof/>
            <w:webHidden/>
          </w:rPr>
          <w:fldChar w:fldCharType="end"/>
        </w:r>
      </w:hyperlink>
    </w:p>
    <w:p w14:paraId="5E68F740" w14:textId="02AF2C7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1" w:history="1">
        <w:r w:rsidR="00CD4880" w:rsidRPr="00CD4880">
          <w:rPr>
            <w:rStyle w:val="Lienhypertexte"/>
            <w:noProof/>
          </w:rPr>
          <w:t>TABLEAU 59 : résumé de l’évaluation du risque de découverte fortuite de vestiges archéologiques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_Toc158375611 \h </w:instrText>
        </w:r>
        <w:r w:rsidR="00CD4880" w:rsidRPr="00CD4880">
          <w:rPr>
            <w:noProof/>
            <w:webHidden/>
          </w:rPr>
        </w:r>
        <w:r w:rsidR="00CD4880" w:rsidRPr="00CD4880">
          <w:rPr>
            <w:noProof/>
            <w:webHidden/>
          </w:rPr>
          <w:fldChar w:fldCharType="separate"/>
        </w:r>
        <w:r w:rsidR="002E7676">
          <w:rPr>
            <w:noProof/>
            <w:webHidden/>
          </w:rPr>
          <w:t>256</w:t>
        </w:r>
        <w:r w:rsidR="00CD4880" w:rsidRPr="00CD4880">
          <w:rPr>
            <w:noProof/>
            <w:webHidden/>
          </w:rPr>
          <w:fldChar w:fldCharType="end"/>
        </w:r>
      </w:hyperlink>
    </w:p>
    <w:p w14:paraId="7BE24509" w14:textId="197E6631"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2" w:history="1">
        <w:r w:rsidR="00CD4880" w:rsidRPr="00CD4880">
          <w:rPr>
            <w:rStyle w:val="Lienhypertexte"/>
            <w:noProof/>
          </w:rPr>
          <w:t>Tableau 60 : Résumé du risque de surexploitation des ressources hydriques</w:t>
        </w:r>
        <w:r w:rsidR="00CD4880" w:rsidRPr="00CD4880">
          <w:rPr>
            <w:rStyle w:val="Lienhypertexte"/>
            <w:iCs/>
            <w:noProof/>
          </w:rPr>
          <w:t xml:space="preserve"> lors de la construction de la route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_Toc158375612 \h </w:instrText>
        </w:r>
        <w:r w:rsidR="00CD4880" w:rsidRPr="00CD4880">
          <w:rPr>
            <w:noProof/>
            <w:webHidden/>
          </w:rPr>
        </w:r>
        <w:r w:rsidR="00CD4880" w:rsidRPr="00CD4880">
          <w:rPr>
            <w:noProof/>
            <w:webHidden/>
          </w:rPr>
          <w:fldChar w:fldCharType="separate"/>
        </w:r>
        <w:r w:rsidR="002E7676">
          <w:rPr>
            <w:noProof/>
            <w:webHidden/>
          </w:rPr>
          <w:t>257</w:t>
        </w:r>
        <w:r w:rsidR="00CD4880" w:rsidRPr="00CD4880">
          <w:rPr>
            <w:noProof/>
            <w:webHidden/>
          </w:rPr>
          <w:fldChar w:fldCharType="end"/>
        </w:r>
      </w:hyperlink>
    </w:p>
    <w:p w14:paraId="327F74F7" w14:textId="5C8493D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3" w:history="1">
        <w:r w:rsidR="00CD4880" w:rsidRPr="00CD4880">
          <w:rPr>
            <w:rStyle w:val="Lienhypertexte"/>
            <w:noProof/>
          </w:rPr>
          <w:t>Tableau 61 : Résumé de l’évaluation du risque de perturbation de l’écoulement naturel des eaux</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_Toc158375613 \h </w:instrText>
        </w:r>
        <w:r w:rsidR="00CD4880" w:rsidRPr="00CD4880">
          <w:rPr>
            <w:noProof/>
            <w:webHidden/>
          </w:rPr>
        </w:r>
        <w:r w:rsidR="00CD4880" w:rsidRPr="00CD4880">
          <w:rPr>
            <w:noProof/>
            <w:webHidden/>
          </w:rPr>
          <w:fldChar w:fldCharType="separate"/>
        </w:r>
        <w:r w:rsidR="002E7676">
          <w:rPr>
            <w:noProof/>
            <w:webHidden/>
          </w:rPr>
          <w:t>258</w:t>
        </w:r>
        <w:r w:rsidR="00CD4880" w:rsidRPr="00CD4880">
          <w:rPr>
            <w:noProof/>
            <w:webHidden/>
          </w:rPr>
          <w:fldChar w:fldCharType="end"/>
        </w:r>
      </w:hyperlink>
    </w:p>
    <w:p w14:paraId="5EB6E399" w14:textId="524C057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4" w:history="1">
        <w:r w:rsidR="00CD4880" w:rsidRPr="00CD4880">
          <w:rPr>
            <w:rStyle w:val="Lienhypertexte"/>
            <w:noProof/>
          </w:rPr>
          <w:t xml:space="preserve">TABLEAU 62 : résumé de l’impact </w:t>
        </w:r>
        <w:r w:rsidR="00CD4880" w:rsidRPr="00CD4880">
          <w:rPr>
            <w:rStyle w:val="Lienhypertexte"/>
            <w:rFonts w:eastAsiaTheme="minorHAnsi"/>
            <w:noProof/>
            <w:lang w:eastAsia="en-US"/>
          </w:rPr>
          <w:t>sur la mare temporaire identifiée dans l’emprise de la section Kédougou-Fongolembi</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_Toc158375614 \h </w:instrText>
        </w:r>
        <w:r w:rsidR="00CD4880" w:rsidRPr="00CD4880">
          <w:rPr>
            <w:noProof/>
            <w:webHidden/>
          </w:rPr>
        </w:r>
        <w:r w:rsidR="00CD4880" w:rsidRPr="00CD4880">
          <w:rPr>
            <w:noProof/>
            <w:webHidden/>
          </w:rPr>
          <w:fldChar w:fldCharType="separate"/>
        </w:r>
        <w:r w:rsidR="002E7676">
          <w:rPr>
            <w:noProof/>
            <w:webHidden/>
          </w:rPr>
          <w:t>259</w:t>
        </w:r>
        <w:r w:rsidR="00CD4880" w:rsidRPr="00CD4880">
          <w:rPr>
            <w:noProof/>
            <w:webHidden/>
          </w:rPr>
          <w:fldChar w:fldCharType="end"/>
        </w:r>
      </w:hyperlink>
    </w:p>
    <w:p w14:paraId="29464371" w14:textId="04943C5E"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5" w:history="1">
        <w:r w:rsidR="00CD4880" w:rsidRPr="00CD4880">
          <w:rPr>
            <w:rStyle w:val="Lienhypertexte"/>
            <w:iCs/>
            <w:noProof/>
          </w:rPr>
          <w:t>Tableau 63 : Résumé de l’évaluation des pertes de terres agricoles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_Toc158375615 \h </w:instrText>
        </w:r>
        <w:r w:rsidR="00CD4880" w:rsidRPr="00CD4880">
          <w:rPr>
            <w:noProof/>
            <w:webHidden/>
          </w:rPr>
        </w:r>
        <w:r w:rsidR="00CD4880" w:rsidRPr="00CD4880">
          <w:rPr>
            <w:noProof/>
            <w:webHidden/>
          </w:rPr>
          <w:fldChar w:fldCharType="separate"/>
        </w:r>
        <w:r w:rsidR="002E7676">
          <w:rPr>
            <w:noProof/>
            <w:webHidden/>
          </w:rPr>
          <w:t>260</w:t>
        </w:r>
        <w:r w:rsidR="00CD4880" w:rsidRPr="00CD4880">
          <w:rPr>
            <w:noProof/>
            <w:webHidden/>
          </w:rPr>
          <w:fldChar w:fldCharType="end"/>
        </w:r>
      </w:hyperlink>
    </w:p>
    <w:p w14:paraId="07961E3F" w14:textId="38D55EC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6" w:history="1">
        <w:r w:rsidR="00CD4880" w:rsidRPr="00CD4880">
          <w:rPr>
            <w:rStyle w:val="Lienhypertexte"/>
            <w:iCs/>
            <w:noProof/>
          </w:rPr>
          <w:t>Tableau 64 : Résumé de l’évaluation des pertes de pâturages et de parcours</w:t>
        </w:r>
        <w:r w:rsidR="00CD4880" w:rsidRPr="00CD4880">
          <w:rPr>
            <w:rStyle w:val="Lienhypertexte"/>
            <w:noProof/>
          </w:rPr>
          <w:t xml:space="preserve"> du bétail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_Toc158375616 \h </w:instrText>
        </w:r>
        <w:r w:rsidR="00CD4880" w:rsidRPr="00CD4880">
          <w:rPr>
            <w:noProof/>
            <w:webHidden/>
          </w:rPr>
        </w:r>
        <w:r w:rsidR="00CD4880" w:rsidRPr="00CD4880">
          <w:rPr>
            <w:noProof/>
            <w:webHidden/>
          </w:rPr>
          <w:fldChar w:fldCharType="separate"/>
        </w:r>
        <w:r w:rsidR="002E7676">
          <w:rPr>
            <w:noProof/>
            <w:webHidden/>
          </w:rPr>
          <w:t>260</w:t>
        </w:r>
        <w:r w:rsidR="00CD4880" w:rsidRPr="00CD4880">
          <w:rPr>
            <w:noProof/>
            <w:webHidden/>
          </w:rPr>
          <w:fldChar w:fldCharType="end"/>
        </w:r>
      </w:hyperlink>
    </w:p>
    <w:p w14:paraId="25130259" w14:textId="10D19B8B"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7" w:history="1">
        <w:r w:rsidR="00CD4880" w:rsidRPr="00CD4880">
          <w:rPr>
            <w:rStyle w:val="Lienhypertexte"/>
            <w:iCs/>
            <w:noProof/>
          </w:rPr>
          <w:t>Tableau 65 : résumé de l’évaluation sur l’empiètement des zones d’habitations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_Toc158375617 \h </w:instrText>
        </w:r>
        <w:r w:rsidR="00CD4880" w:rsidRPr="00CD4880">
          <w:rPr>
            <w:noProof/>
            <w:webHidden/>
          </w:rPr>
        </w:r>
        <w:r w:rsidR="00CD4880" w:rsidRPr="00CD4880">
          <w:rPr>
            <w:noProof/>
            <w:webHidden/>
          </w:rPr>
          <w:fldChar w:fldCharType="separate"/>
        </w:r>
        <w:r w:rsidR="002E7676">
          <w:rPr>
            <w:noProof/>
            <w:webHidden/>
          </w:rPr>
          <w:t>261</w:t>
        </w:r>
        <w:r w:rsidR="00CD4880" w:rsidRPr="00CD4880">
          <w:rPr>
            <w:noProof/>
            <w:webHidden/>
          </w:rPr>
          <w:fldChar w:fldCharType="end"/>
        </w:r>
      </w:hyperlink>
    </w:p>
    <w:p w14:paraId="654DD14B" w14:textId="0BB0860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8" w:history="1">
        <w:r w:rsidR="00CD4880" w:rsidRPr="00CD4880">
          <w:rPr>
            <w:rStyle w:val="Lienhypertexte"/>
            <w:iCs/>
            <w:noProof/>
          </w:rPr>
          <w:t>Tableau 66 : Résumé de l’évaluation des pertes de places d’affaires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_Toc158375618 \h </w:instrText>
        </w:r>
        <w:r w:rsidR="00CD4880" w:rsidRPr="00CD4880">
          <w:rPr>
            <w:noProof/>
            <w:webHidden/>
          </w:rPr>
        </w:r>
        <w:r w:rsidR="00CD4880" w:rsidRPr="00CD4880">
          <w:rPr>
            <w:noProof/>
            <w:webHidden/>
          </w:rPr>
          <w:fldChar w:fldCharType="separate"/>
        </w:r>
        <w:r w:rsidR="002E7676">
          <w:rPr>
            <w:noProof/>
            <w:webHidden/>
          </w:rPr>
          <w:t>262</w:t>
        </w:r>
        <w:r w:rsidR="00CD4880" w:rsidRPr="00CD4880">
          <w:rPr>
            <w:noProof/>
            <w:webHidden/>
          </w:rPr>
          <w:fldChar w:fldCharType="end"/>
        </w:r>
      </w:hyperlink>
    </w:p>
    <w:p w14:paraId="75631697" w14:textId="58FE3F6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19" w:history="1">
        <w:r w:rsidR="00CD4880" w:rsidRPr="00CD4880">
          <w:rPr>
            <w:rStyle w:val="Lienhypertexte"/>
            <w:noProof/>
          </w:rPr>
          <w:t>Tableau 67: résumé de l’évaluation de l’empiètement sur les infrastructures et services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_Toc158375619 \h </w:instrText>
        </w:r>
        <w:r w:rsidR="00CD4880" w:rsidRPr="00CD4880">
          <w:rPr>
            <w:noProof/>
            <w:webHidden/>
          </w:rPr>
        </w:r>
        <w:r w:rsidR="00CD4880" w:rsidRPr="00CD4880">
          <w:rPr>
            <w:noProof/>
            <w:webHidden/>
          </w:rPr>
          <w:fldChar w:fldCharType="separate"/>
        </w:r>
        <w:r w:rsidR="002E7676">
          <w:rPr>
            <w:noProof/>
            <w:webHidden/>
          </w:rPr>
          <w:t>262</w:t>
        </w:r>
        <w:r w:rsidR="00CD4880" w:rsidRPr="00CD4880">
          <w:rPr>
            <w:noProof/>
            <w:webHidden/>
          </w:rPr>
          <w:fldChar w:fldCharType="end"/>
        </w:r>
      </w:hyperlink>
    </w:p>
    <w:p w14:paraId="756691B8" w14:textId="5998A0A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0" w:history="1">
        <w:r w:rsidR="00CD4880" w:rsidRPr="00CD4880">
          <w:rPr>
            <w:rStyle w:val="Lienhypertexte"/>
            <w:noProof/>
          </w:rPr>
          <w:t>Tableau 68: résumé de l’évaluation de l’empiètement sur les sites cultuels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_Toc158375620 \h </w:instrText>
        </w:r>
        <w:r w:rsidR="00CD4880" w:rsidRPr="00CD4880">
          <w:rPr>
            <w:noProof/>
            <w:webHidden/>
          </w:rPr>
        </w:r>
        <w:r w:rsidR="00CD4880" w:rsidRPr="00CD4880">
          <w:rPr>
            <w:noProof/>
            <w:webHidden/>
          </w:rPr>
          <w:fldChar w:fldCharType="separate"/>
        </w:r>
        <w:r w:rsidR="002E7676">
          <w:rPr>
            <w:noProof/>
            <w:webHidden/>
          </w:rPr>
          <w:t>262</w:t>
        </w:r>
        <w:r w:rsidR="00CD4880" w:rsidRPr="00CD4880">
          <w:rPr>
            <w:noProof/>
            <w:webHidden/>
          </w:rPr>
          <w:fldChar w:fldCharType="end"/>
        </w:r>
      </w:hyperlink>
    </w:p>
    <w:p w14:paraId="7AF12B36" w14:textId="561F194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1" w:history="1">
        <w:r w:rsidR="00CD4880" w:rsidRPr="00CD4880">
          <w:rPr>
            <w:rStyle w:val="Lienhypertexte"/>
            <w:iCs/>
            <w:noProof/>
          </w:rPr>
          <w:t>Tableau 69 : Résumé de l’évaluation du risque d’indemnisation des pertes sur la base de barèmes désuets et dérisoires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_Toc158375621 \h </w:instrText>
        </w:r>
        <w:r w:rsidR="00CD4880" w:rsidRPr="00CD4880">
          <w:rPr>
            <w:noProof/>
            <w:webHidden/>
          </w:rPr>
        </w:r>
        <w:r w:rsidR="00CD4880" w:rsidRPr="00CD4880">
          <w:rPr>
            <w:noProof/>
            <w:webHidden/>
          </w:rPr>
          <w:fldChar w:fldCharType="separate"/>
        </w:r>
        <w:r w:rsidR="002E7676">
          <w:rPr>
            <w:noProof/>
            <w:webHidden/>
          </w:rPr>
          <w:t>263</w:t>
        </w:r>
        <w:r w:rsidR="00CD4880" w:rsidRPr="00CD4880">
          <w:rPr>
            <w:noProof/>
            <w:webHidden/>
          </w:rPr>
          <w:fldChar w:fldCharType="end"/>
        </w:r>
      </w:hyperlink>
    </w:p>
    <w:p w14:paraId="1113C210" w14:textId="49357C4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2" w:history="1">
        <w:r w:rsidR="00CD4880" w:rsidRPr="00CD4880">
          <w:rPr>
            <w:rStyle w:val="Lienhypertexte"/>
            <w:noProof/>
          </w:rPr>
          <w:t>TABLEAU 70:</w:t>
        </w:r>
        <w:r w:rsidR="00CD4880" w:rsidRPr="00CD4880">
          <w:rPr>
            <w:rStyle w:val="Lienhypertexte"/>
            <w:rFonts w:eastAsia="Cambria"/>
            <w:noProof/>
          </w:rPr>
          <w:t xml:space="preserve"> R</w:t>
        </w:r>
        <w:r w:rsidR="00CD4880" w:rsidRPr="00CD4880">
          <w:rPr>
            <w:rStyle w:val="Lienhypertexte"/>
            <w:noProof/>
          </w:rPr>
          <w:t>ésumé de l’évaluation de la perturbation de la circulation des personnes et des biens sur la route, ruelles et les pistes villageoises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_Toc158375622 \h </w:instrText>
        </w:r>
        <w:r w:rsidR="00CD4880" w:rsidRPr="00CD4880">
          <w:rPr>
            <w:noProof/>
            <w:webHidden/>
          </w:rPr>
        </w:r>
        <w:r w:rsidR="00CD4880" w:rsidRPr="00CD4880">
          <w:rPr>
            <w:noProof/>
            <w:webHidden/>
          </w:rPr>
          <w:fldChar w:fldCharType="separate"/>
        </w:r>
        <w:r w:rsidR="002E7676">
          <w:rPr>
            <w:noProof/>
            <w:webHidden/>
          </w:rPr>
          <w:t>264</w:t>
        </w:r>
        <w:r w:rsidR="00CD4880" w:rsidRPr="00CD4880">
          <w:rPr>
            <w:noProof/>
            <w:webHidden/>
          </w:rPr>
          <w:fldChar w:fldCharType="end"/>
        </w:r>
      </w:hyperlink>
    </w:p>
    <w:p w14:paraId="3E0894A3" w14:textId="7E7D916D"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3" w:history="1">
        <w:r w:rsidR="00CD4880" w:rsidRPr="00CD4880">
          <w:rPr>
            <w:rStyle w:val="Lienhypertexte"/>
            <w:noProof/>
          </w:rPr>
          <w:t>Tableau 71 : résumé de l’évaluation de la</w:t>
        </w:r>
        <w:r w:rsidR="00CD4880" w:rsidRPr="00CD4880">
          <w:rPr>
            <w:rStyle w:val="Lienhypertexte"/>
            <w:iCs/>
            <w:noProof/>
          </w:rPr>
          <w:t xml:space="preserve"> perturbation de l’accès aux habitations, aux infrastructures de base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_Toc158375623 \h </w:instrText>
        </w:r>
        <w:r w:rsidR="00CD4880" w:rsidRPr="00CD4880">
          <w:rPr>
            <w:noProof/>
            <w:webHidden/>
          </w:rPr>
        </w:r>
        <w:r w:rsidR="00CD4880" w:rsidRPr="00CD4880">
          <w:rPr>
            <w:noProof/>
            <w:webHidden/>
          </w:rPr>
          <w:fldChar w:fldCharType="separate"/>
        </w:r>
        <w:r w:rsidR="002E7676">
          <w:rPr>
            <w:noProof/>
            <w:webHidden/>
          </w:rPr>
          <w:t>264</w:t>
        </w:r>
        <w:r w:rsidR="00CD4880" w:rsidRPr="00CD4880">
          <w:rPr>
            <w:noProof/>
            <w:webHidden/>
          </w:rPr>
          <w:fldChar w:fldCharType="end"/>
        </w:r>
      </w:hyperlink>
    </w:p>
    <w:p w14:paraId="6A3B0D39" w14:textId="03C49C4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4" w:history="1">
        <w:r w:rsidR="00CD4880" w:rsidRPr="00CD4880">
          <w:rPr>
            <w:rStyle w:val="Lienhypertexte"/>
            <w:iCs/>
            <w:noProof/>
          </w:rPr>
          <w:t xml:space="preserve">Tableau 72 : Résumé de l’évaluation du risque </w:t>
        </w:r>
        <w:r w:rsidR="00CD4880" w:rsidRPr="00CD4880">
          <w:rPr>
            <w:rStyle w:val="Lienhypertexte"/>
            <w:i/>
            <w:iCs/>
            <w:noProof/>
          </w:rPr>
          <w:t xml:space="preserve">d’empiètement </w:t>
        </w:r>
        <w:r w:rsidR="00CD4880" w:rsidRPr="00CD4880">
          <w:rPr>
            <w:rStyle w:val="Lienhypertexte"/>
            <w:iCs/>
            <w:noProof/>
          </w:rPr>
          <w:t>de terres arables associées à l’abandon des déblais et des excédents de latérites le long de la route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_Toc158375624 \h </w:instrText>
        </w:r>
        <w:r w:rsidR="00CD4880" w:rsidRPr="00CD4880">
          <w:rPr>
            <w:noProof/>
            <w:webHidden/>
          </w:rPr>
        </w:r>
        <w:r w:rsidR="00CD4880" w:rsidRPr="00CD4880">
          <w:rPr>
            <w:noProof/>
            <w:webHidden/>
          </w:rPr>
          <w:fldChar w:fldCharType="separate"/>
        </w:r>
        <w:r w:rsidR="002E7676">
          <w:rPr>
            <w:noProof/>
            <w:webHidden/>
          </w:rPr>
          <w:t>265</w:t>
        </w:r>
        <w:r w:rsidR="00CD4880" w:rsidRPr="00CD4880">
          <w:rPr>
            <w:noProof/>
            <w:webHidden/>
          </w:rPr>
          <w:fldChar w:fldCharType="end"/>
        </w:r>
      </w:hyperlink>
    </w:p>
    <w:p w14:paraId="76774601" w14:textId="4FC88DF9"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5" w:history="1">
        <w:r w:rsidR="00CD4880" w:rsidRPr="00CD4880">
          <w:rPr>
            <w:rStyle w:val="Lienhypertexte"/>
            <w:noProof/>
          </w:rPr>
          <w:t xml:space="preserve">Tableau 73 : Résumé de l’évaluation </w:t>
        </w:r>
        <w:r w:rsidR="00CD4880" w:rsidRPr="00CD4880">
          <w:rPr>
            <w:rStyle w:val="Lienhypertexte"/>
            <w:iCs/>
            <w:noProof/>
          </w:rPr>
          <w:t>du risque de dommages sur les habitations, les infrastructures socioéconomiques de base et lieux de culte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_Toc158375625 \h </w:instrText>
        </w:r>
        <w:r w:rsidR="00CD4880" w:rsidRPr="00CD4880">
          <w:rPr>
            <w:noProof/>
            <w:webHidden/>
          </w:rPr>
        </w:r>
        <w:r w:rsidR="00CD4880" w:rsidRPr="00CD4880">
          <w:rPr>
            <w:noProof/>
            <w:webHidden/>
          </w:rPr>
          <w:fldChar w:fldCharType="separate"/>
        </w:r>
        <w:r w:rsidR="002E7676">
          <w:rPr>
            <w:noProof/>
            <w:webHidden/>
          </w:rPr>
          <w:t>265</w:t>
        </w:r>
        <w:r w:rsidR="00CD4880" w:rsidRPr="00CD4880">
          <w:rPr>
            <w:noProof/>
            <w:webHidden/>
          </w:rPr>
          <w:fldChar w:fldCharType="end"/>
        </w:r>
      </w:hyperlink>
    </w:p>
    <w:p w14:paraId="58C58FB2" w14:textId="564E0A1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6" w:history="1">
        <w:r w:rsidR="00CD4880" w:rsidRPr="00CD4880">
          <w:rPr>
            <w:rStyle w:val="Lienhypertexte"/>
            <w:iCs/>
            <w:noProof/>
          </w:rPr>
          <w:t>Tableau 74 : résumé de l’évaluation de la démolution d</w:t>
        </w:r>
        <w:r w:rsidR="00CD4880" w:rsidRPr="00CD4880">
          <w:rPr>
            <w:rStyle w:val="Lienhypertexte"/>
            <w:noProof/>
          </w:rPr>
          <w:t>es ouvrages de captage d’eau (puits et forages)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_Toc158375626 \h </w:instrText>
        </w:r>
        <w:r w:rsidR="00CD4880" w:rsidRPr="00CD4880">
          <w:rPr>
            <w:noProof/>
            <w:webHidden/>
          </w:rPr>
        </w:r>
        <w:r w:rsidR="00CD4880" w:rsidRPr="00CD4880">
          <w:rPr>
            <w:noProof/>
            <w:webHidden/>
          </w:rPr>
          <w:fldChar w:fldCharType="separate"/>
        </w:r>
        <w:r w:rsidR="002E7676">
          <w:rPr>
            <w:noProof/>
            <w:webHidden/>
          </w:rPr>
          <w:t>266</w:t>
        </w:r>
        <w:r w:rsidR="00CD4880" w:rsidRPr="00CD4880">
          <w:rPr>
            <w:noProof/>
            <w:webHidden/>
          </w:rPr>
          <w:fldChar w:fldCharType="end"/>
        </w:r>
      </w:hyperlink>
    </w:p>
    <w:p w14:paraId="2E2678E8" w14:textId="275EDF89"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7" w:history="1">
        <w:r w:rsidR="00CD4880" w:rsidRPr="00CD4880">
          <w:rPr>
            <w:rStyle w:val="Lienhypertexte"/>
            <w:iCs/>
            <w:noProof/>
          </w:rPr>
          <w:t>Tableau 75 : résumé de l’évaluation de la perturbation voire interruption de l’alimentation en eau de la population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_Toc158375627 \h </w:instrText>
        </w:r>
        <w:r w:rsidR="00CD4880" w:rsidRPr="00CD4880">
          <w:rPr>
            <w:noProof/>
            <w:webHidden/>
          </w:rPr>
        </w:r>
        <w:r w:rsidR="00CD4880" w:rsidRPr="00CD4880">
          <w:rPr>
            <w:noProof/>
            <w:webHidden/>
          </w:rPr>
          <w:fldChar w:fldCharType="separate"/>
        </w:r>
        <w:r w:rsidR="002E7676">
          <w:rPr>
            <w:noProof/>
            <w:webHidden/>
          </w:rPr>
          <w:t>267</w:t>
        </w:r>
        <w:r w:rsidR="00CD4880" w:rsidRPr="00CD4880">
          <w:rPr>
            <w:noProof/>
            <w:webHidden/>
          </w:rPr>
          <w:fldChar w:fldCharType="end"/>
        </w:r>
      </w:hyperlink>
    </w:p>
    <w:p w14:paraId="14F91C93" w14:textId="3A7523C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8" w:history="1">
        <w:r w:rsidR="00CD4880" w:rsidRPr="00CD4880">
          <w:rPr>
            <w:rStyle w:val="Lienhypertexte"/>
            <w:noProof/>
          </w:rPr>
          <w:t>TABLEAU 76: Résumé de l’évaluation de la Perturbation de l’alimentation en électricité de la population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_Toc158375628 \h </w:instrText>
        </w:r>
        <w:r w:rsidR="00CD4880" w:rsidRPr="00CD4880">
          <w:rPr>
            <w:noProof/>
            <w:webHidden/>
          </w:rPr>
        </w:r>
        <w:r w:rsidR="00CD4880" w:rsidRPr="00CD4880">
          <w:rPr>
            <w:noProof/>
            <w:webHidden/>
          </w:rPr>
          <w:fldChar w:fldCharType="separate"/>
        </w:r>
        <w:r w:rsidR="002E7676">
          <w:rPr>
            <w:noProof/>
            <w:webHidden/>
          </w:rPr>
          <w:t>267</w:t>
        </w:r>
        <w:r w:rsidR="00CD4880" w:rsidRPr="00CD4880">
          <w:rPr>
            <w:noProof/>
            <w:webHidden/>
          </w:rPr>
          <w:fldChar w:fldCharType="end"/>
        </w:r>
      </w:hyperlink>
    </w:p>
    <w:p w14:paraId="33C9E109" w14:textId="4741223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29" w:history="1">
        <w:r w:rsidR="00CD4880" w:rsidRPr="00CD4880">
          <w:rPr>
            <w:rStyle w:val="Lienhypertexte"/>
            <w:noProof/>
          </w:rPr>
          <w:t>TABLEAU 77: résumé de l’évaluation de la perturbation des activités sportives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_Toc158375629 \h </w:instrText>
        </w:r>
        <w:r w:rsidR="00CD4880" w:rsidRPr="00CD4880">
          <w:rPr>
            <w:noProof/>
            <w:webHidden/>
          </w:rPr>
        </w:r>
        <w:r w:rsidR="00CD4880" w:rsidRPr="00CD4880">
          <w:rPr>
            <w:noProof/>
            <w:webHidden/>
          </w:rPr>
          <w:fldChar w:fldCharType="separate"/>
        </w:r>
        <w:r w:rsidR="002E7676">
          <w:rPr>
            <w:noProof/>
            <w:webHidden/>
          </w:rPr>
          <w:t>267</w:t>
        </w:r>
        <w:r w:rsidR="00CD4880" w:rsidRPr="00CD4880">
          <w:rPr>
            <w:noProof/>
            <w:webHidden/>
          </w:rPr>
          <w:fldChar w:fldCharType="end"/>
        </w:r>
      </w:hyperlink>
    </w:p>
    <w:p w14:paraId="62CAE17F" w14:textId="68FBD511"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0" w:history="1">
        <w:r w:rsidR="00CD4880" w:rsidRPr="00CD4880">
          <w:rPr>
            <w:rStyle w:val="Lienhypertexte"/>
            <w:noProof/>
          </w:rPr>
          <w:t xml:space="preserve">TABLEAU 78: </w:t>
        </w:r>
        <w:r w:rsidR="00CD4880" w:rsidRPr="00CD4880">
          <w:rPr>
            <w:rStyle w:val="Lienhypertexte"/>
            <w:iCs/>
            <w:noProof/>
          </w:rPr>
          <w:t>Résumé de l’évaluation du risque de non-respect de la clause de réhabilitation des bases de chantier</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_Toc158375630 \h </w:instrText>
        </w:r>
        <w:r w:rsidR="00CD4880" w:rsidRPr="00CD4880">
          <w:rPr>
            <w:noProof/>
            <w:webHidden/>
          </w:rPr>
        </w:r>
        <w:r w:rsidR="00CD4880" w:rsidRPr="00CD4880">
          <w:rPr>
            <w:noProof/>
            <w:webHidden/>
          </w:rPr>
          <w:fldChar w:fldCharType="separate"/>
        </w:r>
        <w:r w:rsidR="002E7676">
          <w:rPr>
            <w:noProof/>
            <w:webHidden/>
          </w:rPr>
          <w:t>268</w:t>
        </w:r>
        <w:r w:rsidR="00CD4880" w:rsidRPr="00CD4880">
          <w:rPr>
            <w:noProof/>
            <w:webHidden/>
          </w:rPr>
          <w:fldChar w:fldCharType="end"/>
        </w:r>
      </w:hyperlink>
    </w:p>
    <w:p w14:paraId="1C39AD11" w14:textId="02EEFAA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1" w:history="1">
        <w:r w:rsidR="00CD4880" w:rsidRPr="00CD4880">
          <w:rPr>
            <w:rStyle w:val="Lienhypertexte"/>
            <w:noProof/>
          </w:rPr>
          <w:t xml:space="preserve">TABLEAU 79: </w:t>
        </w:r>
        <w:r w:rsidR="00CD4880" w:rsidRPr="00CD4880">
          <w:rPr>
            <w:rStyle w:val="Lienhypertexte"/>
            <w:iCs/>
            <w:noProof/>
          </w:rPr>
          <w:t>résumé de l’évaluation du risque de maladies liées à l’hygiène et la salubrité</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_Toc158375631 \h </w:instrText>
        </w:r>
        <w:r w:rsidR="00CD4880" w:rsidRPr="00CD4880">
          <w:rPr>
            <w:noProof/>
            <w:webHidden/>
          </w:rPr>
        </w:r>
        <w:r w:rsidR="00CD4880" w:rsidRPr="00CD4880">
          <w:rPr>
            <w:noProof/>
            <w:webHidden/>
          </w:rPr>
          <w:fldChar w:fldCharType="separate"/>
        </w:r>
        <w:r w:rsidR="002E7676">
          <w:rPr>
            <w:noProof/>
            <w:webHidden/>
          </w:rPr>
          <w:t>269</w:t>
        </w:r>
        <w:r w:rsidR="00CD4880" w:rsidRPr="00CD4880">
          <w:rPr>
            <w:noProof/>
            <w:webHidden/>
          </w:rPr>
          <w:fldChar w:fldCharType="end"/>
        </w:r>
      </w:hyperlink>
    </w:p>
    <w:p w14:paraId="6BB1162D" w14:textId="3FE55BF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2" w:history="1">
        <w:r w:rsidR="00CD4880" w:rsidRPr="00CD4880">
          <w:rPr>
            <w:rStyle w:val="Lienhypertexte"/>
            <w:noProof/>
          </w:rPr>
          <w:t>TABLEAU 80:</w:t>
        </w:r>
        <w:r w:rsidR="00CD4880" w:rsidRPr="00CD4880">
          <w:rPr>
            <w:rStyle w:val="Lienhypertexte"/>
            <w:iCs/>
            <w:noProof/>
          </w:rPr>
          <w:t xml:space="preserve"> résumé de l’évaluation de la défiguration du paysage par la présence physique des véhicules et engins, des centrales d’enrobage et de concassage ainsi que des tas de granulat et de latérite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_Toc158375632 \h </w:instrText>
        </w:r>
        <w:r w:rsidR="00CD4880" w:rsidRPr="00CD4880">
          <w:rPr>
            <w:noProof/>
            <w:webHidden/>
          </w:rPr>
        </w:r>
        <w:r w:rsidR="00CD4880" w:rsidRPr="00CD4880">
          <w:rPr>
            <w:noProof/>
            <w:webHidden/>
          </w:rPr>
          <w:fldChar w:fldCharType="separate"/>
        </w:r>
        <w:r w:rsidR="002E7676">
          <w:rPr>
            <w:noProof/>
            <w:webHidden/>
          </w:rPr>
          <w:t>270</w:t>
        </w:r>
        <w:r w:rsidR="00CD4880" w:rsidRPr="00CD4880">
          <w:rPr>
            <w:noProof/>
            <w:webHidden/>
          </w:rPr>
          <w:fldChar w:fldCharType="end"/>
        </w:r>
      </w:hyperlink>
    </w:p>
    <w:p w14:paraId="03ACB49D" w14:textId="361AD4F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3" w:history="1">
        <w:r w:rsidR="00CD4880" w:rsidRPr="00CD4880">
          <w:rPr>
            <w:rStyle w:val="Lienhypertexte"/>
            <w:noProof/>
          </w:rPr>
          <w:t>TABLEAU 81: Résumé de l’évaluation de la pollution atmosphérique par les gaz et particules provenant de la circulation routière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_Toc158375633 \h </w:instrText>
        </w:r>
        <w:r w:rsidR="00CD4880" w:rsidRPr="00CD4880">
          <w:rPr>
            <w:noProof/>
            <w:webHidden/>
          </w:rPr>
        </w:r>
        <w:r w:rsidR="00CD4880" w:rsidRPr="00CD4880">
          <w:rPr>
            <w:noProof/>
            <w:webHidden/>
          </w:rPr>
          <w:fldChar w:fldCharType="separate"/>
        </w:r>
        <w:r w:rsidR="002E7676">
          <w:rPr>
            <w:noProof/>
            <w:webHidden/>
          </w:rPr>
          <w:t>270</w:t>
        </w:r>
        <w:r w:rsidR="00CD4880" w:rsidRPr="00CD4880">
          <w:rPr>
            <w:noProof/>
            <w:webHidden/>
          </w:rPr>
          <w:fldChar w:fldCharType="end"/>
        </w:r>
      </w:hyperlink>
    </w:p>
    <w:p w14:paraId="13998CAE" w14:textId="5C76A39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4" w:history="1">
        <w:r w:rsidR="00CD4880" w:rsidRPr="00CD4880">
          <w:rPr>
            <w:rStyle w:val="Lienhypertexte"/>
            <w:noProof/>
          </w:rPr>
          <w:t>TABLEAU 82 : résumé de l’évaluation du risque d’érosion et de modification de la texture des sols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_Toc158375634 \h </w:instrText>
        </w:r>
        <w:r w:rsidR="00CD4880" w:rsidRPr="00CD4880">
          <w:rPr>
            <w:noProof/>
            <w:webHidden/>
          </w:rPr>
        </w:r>
        <w:r w:rsidR="00CD4880" w:rsidRPr="00CD4880">
          <w:rPr>
            <w:noProof/>
            <w:webHidden/>
          </w:rPr>
          <w:fldChar w:fldCharType="separate"/>
        </w:r>
        <w:r w:rsidR="002E7676">
          <w:rPr>
            <w:noProof/>
            <w:webHidden/>
          </w:rPr>
          <w:t>271</w:t>
        </w:r>
        <w:r w:rsidR="00CD4880" w:rsidRPr="00CD4880">
          <w:rPr>
            <w:noProof/>
            <w:webHidden/>
          </w:rPr>
          <w:fldChar w:fldCharType="end"/>
        </w:r>
      </w:hyperlink>
    </w:p>
    <w:p w14:paraId="04B6B80C" w14:textId="26708899"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5" w:history="1">
        <w:r w:rsidR="00CD4880" w:rsidRPr="00CD4880">
          <w:rPr>
            <w:rStyle w:val="Lienhypertexte"/>
            <w:noProof/>
          </w:rPr>
          <w:t xml:space="preserve">TABLEAU 83: </w:t>
        </w:r>
        <w:r w:rsidR="00CD4880" w:rsidRPr="00CD4880">
          <w:rPr>
            <w:rStyle w:val="Lienhypertexte"/>
            <w:iCs/>
            <w:noProof/>
          </w:rPr>
          <w:t>Résumé de l’évaluation du risque de pollution accidentelle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_Toc158375635 \h </w:instrText>
        </w:r>
        <w:r w:rsidR="00CD4880" w:rsidRPr="00CD4880">
          <w:rPr>
            <w:noProof/>
            <w:webHidden/>
          </w:rPr>
        </w:r>
        <w:r w:rsidR="00CD4880" w:rsidRPr="00CD4880">
          <w:rPr>
            <w:noProof/>
            <w:webHidden/>
          </w:rPr>
          <w:fldChar w:fldCharType="separate"/>
        </w:r>
        <w:r w:rsidR="002E7676">
          <w:rPr>
            <w:noProof/>
            <w:webHidden/>
          </w:rPr>
          <w:t>271</w:t>
        </w:r>
        <w:r w:rsidR="00CD4880" w:rsidRPr="00CD4880">
          <w:rPr>
            <w:noProof/>
            <w:webHidden/>
          </w:rPr>
          <w:fldChar w:fldCharType="end"/>
        </w:r>
      </w:hyperlink>
    </w:p>
    <w:p w14:paraId="70BF46C0" w14:textId="7D8F2043"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6" w:history="1">
        <w:r w:rsidR="00CD4880" w:rsidRPr="00CD4880">
          <w:rPr>
            <w:rStyle w:val="Lienhypertexte"/>
            <w:noProof/>
          </w:rPr>
          <w:t>TABLEAU 84: résumé de l’évaluation des nuisances sonores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_Toc158375636 \h </w:instrText>
        </w:r>
        <w:r w:rsidR="00CD4880" w:rsidRPr="00CD4880">
          <w:rPr>
            <w:noProof/>
            <w:webHidden/>
          </w:rPr>
        </w:r>
        <w:r w:rsidR="00CD4880" w:rsidRPr="00CD4880">
          <w:rPr>
            <w:noProof/>
            <w:webHidden/>
          </w:rPr>
          <w:fldChar w:fldCharType="separate"/>
        </w:r>
        <w:r w:rsidR="002E7676">
          <w:rPr>
            <w:noProof/>
            <w:webHidden/>
          </w:rPr>
          <w:t>272</w:t>
        </w:r>
        <w:r w:rsidR="00CD4880" w:rsidRPr="00CD4880">
          <w:rPr>
            <w:noProof/>
            <w:webHidden/>
          </w:rPr>
          <w:fldChar w:fldCharType="end"/>
        </w:r>
      </w:hyperlink>
    </w:p>
    <w:p w14:paraId="750A1BE6" w14:textId="7D08134F"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7" w:history="1">
        <w:r w:rsidR="00CD4880" w:rsidRPr="00CD4880">
          <w:rPr>
            <w:rStyle w:val="Lienhypertexte"/>
            <w:noProof/>
          </w:rPr>
          <w:t>TABLEAU 85 : résumé de l’évaluation des risques d’accidents avec la modification de la circulation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_Toc158375637 \h </w:instrText>
        </w:r>
        <w:r w:rsidR="00CD4880" w:rsidRPr="00CD4880">
          <w:rPr>
            <w:noProof/>
            <w:webHidden/>
          </w:rPr>
        </w:r>
        <w:r w:rsidR="00CD4880" w:rsidRPr="00CD4880">
          <w:rPr>
            <w:noProof/>
            <w:webHidden/>
          </w:rPr>
          <w:fldChar w:fldCharType="separate"/>
        </w:r>
        <w:r w:rsidR="002E7676">
          <w:rPr>
            <w:noProof/>
            <w:webHidden/>
          </w:rPr>
          <w:t>272</w:t>
        </w:r>
        <w:r w:rsidR="00CD4880" w:rsidRPr="00CD4880">
          <w:rPr>
            <w:noProof/>
            <w:webHidden/>
          </w:rPr>
          <w:fldChar w:fldCharType="end"/>
        </w:r>
      </w:hyperlink>
    </w:p>
    <w:p w14:paraId="1FDD32FA" w14:textId="6E603ACE"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8" w:history="1">
        <w:r w:rsidR="00CD4880" w:rsidRPr="00CD4880">
          <w:rPr>
            <w:rStyle w:val="Lienhypertexte"/>
            <w:noProof/>
          </w:rPr>
          <w:t>TABLEAU 86: résumé de l’évaluation du risque d’inondation des habitations riveraines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_Toc158375638 \h </w:instrText>
        </w:r>
        <w:r w:rsidR="00CD4880" w:rsidRPr="00CD4880">
          <w:rPr>
            <w:noProof/>
            <w:webHidden/>
          </w:rPr>
        </w:r>
        <w:r w:rsidR="00CD4880" w:rsidRPr="00CD4880">
          <w:rPr>
            <w:noProof/>
            <w:webHidden/>
          </w:rPr>
          <w:fldChar w:fldCharType="separate"/>
        </w:r>
        <w:r w:rsidR="002E7676">
          <w:rPr>
            <w:noProof/>
            <w:webHidden/>
          </w:rPr>
          <w:t>273</w:t>
        </w:r>
        <w:r w:rsidR="00CD4880" w:rsidRPr="00CD4880">
          <w:rPr>
            <w:noProof/>
            <w:webHidden/>
          </w:rPr>
          <w:fldChar w:fldCharType="end"/>
        </w:r>
      </w:hyperlink>
    </w:p>
    <w:p w14:paraId="03F9745F" w14:textId="74C31D9F"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39" w:history="1">
        <w:r w:rsidR="00CD4880" w:rsidRPr="00CD4880">
          <w:rPr>
            <w:rStyle w:val="Lienhypertexte"/>
            <w:noProof/>
          </w:rPr>
          <w:t xml:space="preserve">TABLEAU 87: </w:t>
        </w:r>
        <w:r w:rsidR="00CD4880" w:rsidRPr="00CD4880">
          <w:rPr>
            <w:rStyle w:val="Lienhypertexte"/>
            <w:iCs/>
            <w:noProof/>
          </w:rPr>
          <w:t>Résumé de l’évaluation du risque de développement des effets adverses du désenclavement des zones qui seront desservies par la route (vol, banditisme…)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_Toc158375639 \h </w:instrText>
        </w:r>
        <w:r w:rsidR="00CD4880" w:rsidRPr="00CD4880">
          <w:rPr>
            <w:noProof/>
            <w:webHidden/>
          </w:rPr>
        </w:r>
        <w:r w:rsidR="00CD4880" w:rsidRPr="00CD4880">
          <w:rPr>
            <w:noProof/>
            <w:webHidden/>
          </w:rPr>
          <w:fldChar w:fldCharType="separate"/>
        </w:r>
        <w:r w:rsidR="002E7676">
          <w:rPr>
            <w:noProof/>
            <w:webHidden/>
          </w:rPr>
          <w:t>274</w:t>
        </w:r>
        <w:r w:rsidR="00CD4880" w:rsidRPr="00CD4880">
          <w:rPr>
            <w:noProof/>
            <w:webHidden/>
          </w:rPr>
          <w:fldChar w:fldCharType="end"/>
        </w:r>
      </w:hyperlink>
    </w:p>
    <w:p w14:paraId="13F201EF" w14:textId="4723F3A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0" w:history="1">
        <w:r w:rsidR="00CD4880" w:rsidRPr="00CD4880">
          <w:rPr>
            <w:rStyle w:val="Lienhypertexte"/>
            <w:noProof/>
          </w:rPr>
          <w:t xml:space="preserve">TABLEAU 88: </w:t>
        </w:r>
        <w:r w:rsidR="00CD4880" w:rsidRPr="00CD4880">
          <w:rPr>
            <w:rStyle w:val="Lienhypertexte"/>
            <w:iCs/>
            <w:noProof/>
          </w:rPr>
          <w:t>Résumé de l’évaluation du risque de collisions avec la faune sauvage le bétail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_Toc158375640 \h </w:instrText>
        </w:r>
        <w:r w:rsidR="00CD4880" w:rsidRPr="00CD4880">
          <w:rPr>
            <w:noProof/>
            <w:webHidden/>
          </w:rPr>
        </w:r>
        <w:r w:rsidR="00CD4880" w:rsidRPr="00CD4880">
          <w:rPr>
            <w:noProof/>
            <w:webHidden/>
          </w:rPr>
          <w:fldChar w:fldCharType="separate"/>
        </w:r>
        <w:r w:rsidR="002E7676">
          <w:rPr>
            <w:noProof/>
            <w:webHidden/>
          </w:rPr>
          <w:t>274</w:t>
        </w:r>
        <w:r w:rsidR="00CD4880" w:rsidRPr="00CD4880">
          <w:rPr>
            <w:noProof/>
            <w:webHidden/>
          </w:rPr>
          <w:fldChar w:fldCharType="end"/>
        </w:r>
      </w:hyperlink>
    </w:p>
    <w:p w14:paraId="4640E1C0" w14:textId="4EA8BF83"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1" w:history="1">
        <w:r w:rsidR="00CD4880" w:rsidRPr="00CD4880">
          <w:rPr>
            <w:rStyle w:val="Lienhypertexte"/>
            <w:noProof/>
          </w:rPr>
          <w:t xml:space="preserve">TABLEAU 89: </w:t>
        </w:r>
        <w:r w:rsidR="00CD4880" w:rsidRPr="00CD4880">
          <w:rPr>
            <w:rStyle w:val="Lienhypertexte"/>
            <w:iCs/>
            <w:noProof/>
          </w:rPr>
          <w:t>Résumé de l’évaluation du risque de ramollissement des couches de roulement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_Toc158375641 \h </w:instrText>
        </w:r>
        <w:r w:rsidR="00CD4880" w:rsidRPr="00CD4880">
          <w:rPr>
            <w:noProof/>
            <w:webHidden/>
          </w:rPr>
        </w:r>
        <w:r w:rsidR="00CD4880" w:rsidRPr="00CD4880">
          <w:rPr>
            <w:noProof/>
            <w:webHidden/>
          </w:rPr>
          <w:fldChar w:fldCharType="separate"/>
        </w:r>
        <w:r w:rsidR="002E7676">
          <w:rPr>
            <w:noProof/>
            <w:webHidden/>
          </w:rPr>
          <w:t>275</w:t>
        </w:r>
        <w:r w:rsidR="00CD4880" w:rsidRPr="00CD4880">
          <w:rPr>
            <w:noProof/>
            <w:webHidden/>
          </w:rPr>
          <w:fldChar w:fldCharType="end"/>
        </w:r>
      </w:hyperlink>
    </w:p>
    <w:p w14:paraId="422157DE" w14:textId="218D298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2" w:history="1">
        <w:r w:rsidR="00CD4880" w:rsidRPr="00CD4880">
          <w:rPr>
            <w:rStyle w:val="Lienhypertexte"/>
            <w:noProof/>
          </w:rPr>
          <w:t>TABLEAU 90</w:t>
        </w:r>
        <w:r w:rsidR="00CD4880" w:rsidRPr="00CD4880">
          <w:rPr>
            <w:rStyle w:val="Lienhypertexte"/>
            <w:iCs/>
            <w:noProof/>
          </w:rPr>
          <w:t>: Résumé de l’évaluation du risque d’accroissement du taux de fissures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_Toc158375642 \h </w:instrText>
        </w:r>
        <w:r w:rsidR="00CD4880" w:rsidRPr="00CD4880">
          <w:rPr>
            <w:noProof/>
            <w:webHidden/>
          </w:rPr>
        </w:r>
        <w:r w:rsidR="00CD4880" w:rsidRPr="00CD4880">
          <w:rPr>
            <w:noProof/>
            <w:webHidden/>
          </w:rPr>
          <w:fldChar w:fldCharType="separate"/>
        </w:r>
        <w:r w:rsidR="002E7676">
          <w:rPr>
            <w:noProof/>
            <w:webHidden/>
          </w:rPr>
          <w:t>276</w:t>
        </w:r>
        <w:r w:rsidR="00CD4880" w:rsidRPr="00CD4880">
          <w:rPr>
            <w:noProof/>
            <w:webHidden/>
          </w:rPr>
          <w:fldChar w:fldCharType="end"/>
        </w:r>
      </w:hyperlink>
    </w:p>
    <w:p w14:paraId="1434C6AE" w14:textId="1FC4F391"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3" w:history="1">
        <w:r w:rsidR="00CD4880" w:rsidRPr="00CD4880">
          <w:rPr>
            <w:rStyle w:val="Lienhypertexte"/>
            <w:noProof/>
          </w:rPr>
          <w:t xml:space="preserve">TABLEAU 91: </w:t>
        </w:r>
        <w:r w:rsidR="00CD4880" w:rsidRPr="00CD4880">
          <w:rPr>
            <w:rStyle w:val="Lienhypertexte"/>
            <w:iCs/>
            <w:noProof/>
          </w:rPr>
          <w:t>résumé de l’évaluation du risque d’accroissement du stress environnemental sur les chaussées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_Toc158375643 \h </w:instrText>
        </w:r>
        <w:r w:rsidR="00CD4880" w:rsidRPr="00CD4880">
          <w:rPr>
            <w:noProof/>
            <w:webHidden/>
          </w:rPr>
        </w:r>
        <w:r w:rsidR="00CD4880" w:rsidRPr="00CD4880">
          <w:rPr>
            <w:noProof/>
            <w:webHidden/>
          </w:rPr>
          <w:fldChar w:fldCharType="separate"/>
        </w:r>
        <w:r w:rsidR="002E7676">
          <w:rPr>
            <w:noProof/>
            <w:webHidden/>
          </w:rPr>
          <w:t>277</w:t>
        </w:r>
        <w:r w:rsidR="00CD4880" w:rsidRPr="00CD4880">
          <w:rPr>
            <w:noProof/>
            <w:webHidden/>
          </w:rPr>
          <w:fldChar w:fldCharType="end"/>
        </w:r>
      </w:hyperlink>
    </w:p>
    <w:p w14:paraId="47B6AB52" w14:textId="3BAA0B8B"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4" w:history="1">
        <w:r w:rsidR="00CD4880" w:rsidRPr="00CD4880">
          <w:rPr>
            <w:rStyle w:val="Lienhypertexte"/>
            <w:noProof/>
          </w:rPr>
          <w:t xml:space="preserve">TABLEAU 92: </w:t>
        </w:r>
        <w:r w:rsidR="00CD4880" w:rsidRPr="00CD4880">
          <w:rPr>
            <w:rStyle w:val="Lienhypertexte"/>
            <w:iCs/>
            <w:noProof/>
          </w:rPr>
          <w:t>Résumé de l’évaluation du risque d’accroissement des inondations de plateformes routières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_Toc158375644 \h </w:instrText>
        </w:r>
        <w:r w:rsidR="00CD4880" w:rsidRPr="00CD4880">
          <w:rPr>
            <w:noProof/>
            <w:webHidden/>
          </w:rPr>
        </w:r>
        <w:r w:rsidR="00CD4880" w:rsidRPr="00CD4880">
          <w:rPr>
            <w:noProof/>
            <w:webHidden/>
          </w:rPr>
          <w:fldChar w:fldCharType="separate"/>
        </w:r>
        <w:r w:rsidR="002E7676">
          <w:rPr>
            <w:noProof/>
            <w:webHidden/>
          </w:rPr>
          <w:t>277</w:t>
        </w:r>
        <w:r w:rsidR="00CD4880" w:rsidRPr="00CD4880">
          <w:rPr>
            <w:noProof/>
            <w:webHidden/>
          </w:rPr>
          <w:fldChar w:fldCharType="end"/>
        </w:r>
      </w:hyperlink>
    </w:p>
    <w:p w14:paraId="45D745C6" w14:textId="0DC00E6F"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5" w:history="1">
        <w:r w:rsidR="00CD4880" w:rsidRPr="00CD4880">
          <w:rPr>
            <w:rStyle w:val="Lienhypertexte"/>
            <w:noProof/>
          </w:rPr>
          <w:t xml:space="preserve">TABLEAU 93: </w:t>
        </w:r>
        <w:r w:rsidR="00CD4880" w:rsidRPr="00CD4880">
          <w:rPr>
            <w:rStyle w:val="Lienhypertexte"/>
            <w:iCs/>
            <w:noProof/>
          </w:rPr>
          <w:t>Résumé de l’évaluation du risque d’augmentation de la fréquence et des coûts des entretiens routiers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_Toc158375645 \h </w:instrText>
        </w:r>
        <w:r w:rsidR="00CD4880" w:rsidRPr="00CD4880">
          <w:rPr>
            <w:noProof/>
            <w:webHidden/>
          </w:rPr>
        </w:r>
        <w:r w:rsidR="00CD4880" w:rsidRPr="00CD4880">
          <w:rPr>
            <w:noProof/>
            <w:webHidden/>
          </w:rPr>
          <w:fldChar w:fldCharType="separate"/>
        </w:r>
        <w:r w:rsidR="002E7676">
          <w:rPr>
            <w:noProof/>
            <w:webHidden/>
          </w:rPr>
          <w:t>278</w:t>
        </w:r>
        <w:r w:rsidR="00CD4880" w:rsidRPr="00CD4880">
          <w:rPr>
            <w:noProof/>
            <w:webHidden/>
          </w:rPr>
          <w:fldChar w:fldCharType="end"/>
        </w:r>
      </w:hyperlink>
    </w:p>
    <w:p w14:paraId="6E9CA6BA" w14:textId="59F98D7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6" w:history="1">
        <w:r w:rsidR="00CD4880" w:rsidRPr="00CD4880">
          <w:rPr>
            <w:rStyle w:val="Lienhypertexte"/>
            <w:noProof/>
          </w:rPr>
          <w:t>TABLEAU 94</w:t>
        </w:r>
        <w:r w:rsidR="00CD4880" w:rsidRPr="00CD4880">
          <w:rPr>
            <w:rStyle w:val="Lienhypertexte"/>
            <w:iCs/>
            <w:noProof/>
          </w:rPr>
          <w:t>: Projections des émissions par secteur jusqu’en 2030 (Gg CO2e) au Sénégal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_Toc158375646 \h </w:instrText>
        </w:r>
        <w:r w:rsidR="00CD4880" w:rsidRPr="00CD4880">
          <w:rPr>
            <w:noProof/>
            <w:webHidden/>
          </w:rPr>
        </w:r>
        <w:r w:rsidR="00CD4880" w:rsidRPr="00CD4880">
          <w:rPr>
            <w:noProof/>
            <w:webHidden/>
          </w:rPr>
          <w:fldChar w:fldCharType="separate"/>
        </w:r>
        <w:r w:rsidR="002E7676">
          <w:rPr>
            <w:noProof/>
            <w:webHidden/>
          </w:rPr>
          <w:t>280</w:t>
        </w:r>
        <w:r w:rsidR="00CD4880" w:rsidRPr="00CD4880">
          <w:rPr>
            <w:noProof/>
            <w:webHidden/>
          </w:rPr>
          <w:fldChar w:fldCharType="end"/>
        </w:r>
      </w:hyperlink>
    </w:p>
    <w:p w14:paraId="0AB519B2" w14:textId="1DF78A0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7" w:history="1">
        <w:r w:rsidR="00CD4880" w:rsidRPr="00CD4880">
          <w:rPr>
            <w:rStyle w:val="Lienhypertexte"/>
            <w:noProof/>
          </w:rPr>
          <w:t>TABLEAU 95:</w:t>
        </w:r>
        <w:r w:rsidR="00CD4880" w:rsidRPr="00CD4880">
          <w:rPr>
            <w:rStyle w:val="Lienhypertexte"/>
            <w:iCs/>
            <w:noProof/>
          </w:rPr>
          <w:t xml:space="preserve"> Synthèse des impacts</w:t>
        </w:r>
        <w:r w:rsidR="00CD4880" w:rsidRPr="00CD4880">
          <w:rPr>
            <w:rStyle w:val="Lienhypertexte"/>
            <w:noProof/>
          </w:rPr>
          <w:t xml:space="preserve"> </w:t>
        </w:r>
        <w:r w:rsidR="00CD4880" w:rsidRPr="00CD4880">
          <w:rPr>
            <w:rStyle w:val="Lienhypertexte"/>
            <w:iCs/>
            <w:noProof/>
          </w:rPr>
          <w:t>environnementaux et sociaux négatifs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_Toc158375647 \h </w:instrText>
        </w:r>
        <w:r w:rsidR="00CD4880" w:rsidRPr="00CD4880">
          <w:rPr>
            <w:noProof/>
            <w:webHidden/>
          </w:rPr>
        </w:r>
        <w:r w:rsidR="00CD4880" w:rsidRPr="00CD4880">
          <w:rPr>
            <w:noProof/>
            <w:webHidden/>
          </w:rPr>
          <w:fldChar w:fldCharType="separate"/>
        </w:r>
        <w:r w:rsidR="002E7676">
          <w:rPr>
            <w:noProof/>
            <w:webHidden/>
          </w:rPr>
          <w:t>281</w:t>
        </w:r>
        <w:r w:rsidR="00CD4880" w:rsidRPr="00CD4880">
          <w:rPr>
            <w:noProof/>
            <w:webHidden/>
          </w:rPr>
          <w:fldChar w:fldCharType="end"/>
        </w:r>
      </w:hyperlink>
    </w:p>
    <w:p w14:paraId="60A77956" w14:textId="0F7A3BC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8" w:history="1">
        <w:r w:rsidR="00CD4880" w:rsidRPr="00CD4880">
          <w:rPr>
            <w:rStyle w:val="Lienhypertexte"/>
            <w:noProof/>
          </w:rPr>
          <w:t>TABLEAU 96 :</w:t>
        </w:r>
        <w:r w:rsidR="00CD4880" w:rsidRPr="00CD4880">
          <w:rPr>
            <w:rStyle w:val="Lienhypertexte"/>
            <w:iCs/>
            <w:noProof/>
          </w:rPr>
          <w:t xml:space="preserve"> Synthèse des risques environnementaux et sociaux</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_Toc158375648 \h </w:instrText>
        </w:r>
        <w:r w:rsidR="00CD4880" w:rsidRPr="00CD4880">
          <w:rPr>
            <w:noProof/>
            <w:webHidden/>
          </w:rPr>
        </w:r>
        <w:r w:rsidR="00CD4880" w:rsidRPr="00CD4880">
          <w:rPr>
            <w:noProof/>
            <w:webHidden/>
          </w:rPr>
          <w:fldChar w:fldCharType="separate"/>
        </w:r>
        <w:r w:rsidR="002E7676">
          <w:rPr>
            <w:noProof/>
            <w:webHidden/>
          </w:rPr>
          <w:t>282</w:t>
        </w:r>
        <w:r w:rsidR="00CD4880" w:rsidRPr="00CD4880">
          <w:rPr>
            <w:noProof/>
            <w:webHidden/>
          </w:rPr>
          <w:fldChar w:fldCharType="end"/>
        </w:r>
      </w:hyperlink>
    </w:p>
    <w:p w14:paraId="13E6B083" w14:textId="2B05D5C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49" w:history="1">
        <w:r w:rsidR="00CD4880" w:rsidRPr="00CD4880">
          <w:rPr>
            <w:rStyle w:val="Lienhypertexte"/>
            <w:noProof/>
          </w:rPr>
          <w:t>TABLEAU 97: Les caractéristiques physico-chimiques du gasoil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_Toc158375649 \h </w:instrText>
        </w:r>
        <w:r w:rsidR="00CD4880" w:rsidRPr="00CD4880">
          <w:rPr>
            <w:noProof/>
            <w:webHidden/>
          </w:rPr>
        </w:r>
        <w:r w:rsidR="00CD4880" w:rsidRPr="00CD4880">
          <w:rPr>
            <w:noProof/>
            <w:webHidden/>
          </w:rPr>
          <w:fldChar w:fldCharType="separate"/>
        </w:r>
        <w:r w:rsidR="002E7676">
          <w:rPr>
            <w:noProof/>
            <w:webHidden/>
          </w:rPr>
          <w:t>286</w:t>
        </w:r>
        <w:r w:rsidR="00CD4880" w:rsidRPr="00CD4880">
          <w:rPr>
            <w:noProof/>
            <w:webHidden/>
          </w:rPr>
          <w:fldChar w:fldCharType="end"/>
        </w:r>
      </w:hyperlink>
    </w:p>
    <w:p w14:paraId="140E4405" w14:textId="3FBE9D83"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0" w:history="1">
        <w:r w:rsidR="00CD4880" w:rsidRPr="00CD4880">
          <w:rPr>
            <w:rStyle w:val="Lienhypertexte"/>
            <w:noProof/>
          </w:rPr>
          <w:t>TABLEAU 98: Risque incendie / explosion lié à l'huile de lubrification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_Toc158375650 \h </w:instrText>
        </w:r>
        <w:r w:rsidR="00CD4880" w:rsidRPr="00CD4880">
          <w:rPr>
            <w:noProof/>
            <w:webHidden/>
          </w:rPr>
        </w:r>
        <w:r w:rsidR="00CD4880" w:rsidRPr="00CD4880">
          <w:rPr>
            <w:noProof/>
            <w:webHidden/>
          </w:rPr>
          <w:fldChar w:fldCharType="separate"/>
        </w:r>
        <w:r w:rsidR="002E7676">
          <w:rPr>
            <w:noProof/>
            <w:webHidden/>
          </w:rPr>
          <w:t>289</w:t>
        </w:r>
        <w:r w:rsidR="00CD4880" w:rsidRPr="00CD4880">
          <w:rPr>
            <w:noProof/>
            <w:webHidden/>
          </w:rPr>
          <w:fldChar w:fldCharType="end"/>
        </w:r>
      </w:hyperlink>
    </w:p>
    <w:p w14:paraId="025430AA" w14:textId="311D48E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1" w:history="1">
        <w:r w:rsidR="00CD4880" w:rsidRPr="00CD4880">
          <w:rPr>
            <w:rStyle w:val="Lienhypertexte"/>
            <w:noProof/>
          </w:rPr>
          <w:t>TABLEAU 99: Toxicité aiguë de l'huile de lubrification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_Toc158375651 \h </w:instrText>
        </w:r>
        <w:r w:rsidR="00CD4880" w:rsidRPr="00CD4880">
          <w:rPr>
            <w:noProof/>
            <w:webHidden/>
          </w:rPr>
        </w:r>
        <w:r w:rsidR="00CD4880" w:rsidRPr="00CD4880">
          <w:rPr>
            <w:noProof/>
            <w:webHidden/>
          </w:rPr>
          <w:fldChar w:fldCharType="separate"/>
        </w:r>
        <w:r w:rsidR="002E7676">
          <w:rPr>
            <w:noProof/>
            <w:webHidden/>
          </w:rPr>
          <w:t>289</w:t>
        </w:r>
        <w:r w:rsidR="00CD4880" w:rsidRPr="00CD4880">
          <w:rPr>
            <w:noProof/>
            <w:webHidden/>
          </w:rPr>
          <w:fldChar w:fldCharType="end"/>
        </w:r>
      </w:hyperlink>
    </w:p>
    <w:p w14:paraId="72DB89C0" w14:textId="44FF366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2" w:history="1">
        <w:r w:rsidR="00CD4880" w:rsidRPr="00CD4880">
          <w:rPr>
            <w:rStyle w:val="Lienhypertexte"/>
            <w:noProof/>
          </w:rPr>
          <w:t>TABLEAU 100: écotoxicité de l'huile de lubrification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_Toc158375652 \h </w:instrText>
        </w:r>
        <w:r w:rsidR="00CD4880" w:rsidRPr="00CD4880">
          <w:rPr>
            <w:noProof/>
            <w:webHidden/>
          </w:rPr>
        </w:r>
        <w:r w:rsidR="00CD4880" w:rsidRPr="00CD4880">
          <w:rPr>
            <w:noProof/>
            <w:webHidden/>
          </w:rPr>
          <w:fldChar w:fldCharType="separate"/>
        </w:r>
        <w:r w:rsidR="002E7676">
          <w:rPr>
            <w:noProof/>
            <w:webHidden/>
          </w:rPr>
          <w:t>289</w:t>
        </w:r>
        <w:r w:rsidR="00CD4880" w:rsidRPr="00CD4880">
          <w:rPr>
            <w:noProof/>
            <w:webHidden/>
          </w:rPr>
          <w:fldChar w:fldCharType="end"/>
        </w:r>
      </w:hyperlink>
    </w:p>
    <w:p w14:paraId="6B407A18" w14:textId="7BA5B41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3" w:history="1">
        <w:r w:rsidR="00CD4880" w:rsidRPr="00CD4880">
          <w:rPr>
            <w:rStyle w:val="Lienhypertexte"/>
            <w:noProof/>
          </w:rPr>
          <w:t>TABLEAU 101: propriétés physico-chimiques de l’huile usagée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_Toc158375653 \h </w:instrText>
        </w:r>
        <w:r w:rsidR="00CD4880" w:rsidRPr="00CD4880">
          <w:rPr>
            <w:noProof/>
            <w:webHidden/>
          </w:rPr>
        </w:r>
        <w:r w:rsidR="00CD4880" w:rsidRPr="00CD4880">
          <w:rPr>
            <w:noProof/>
            <w:webHidden/>
          </w:rPr>
          <w:fldChar w:fldCharType="separate"/>
        </w:r>
        <w:r w:rsidR="002E7676">
          <w:rPr>
            <w:noProof/>
            <w:webHidden/>
          </w:rPr>
          <w:t>290</w:t>
        </w:r>
        <w:r w:rsidR="00CD4880" w:rsidRPr="00CD4880">
          <w:rPr>
            <w:noProof/>
            <w:webHidden/>
          </w:rPr>
          <w:fldChar w:fldCharType="end"/>
        </w:r>
      </w:hyperlink>
    </w:p>
    <w:p w14:paraId="2398D87E" w14:textId="039C28D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4" w:history="1">
        <w:r w:rsidR="00CD4880" w:rsidRPr="00CD4880">
          <w:rPr>
            <w:rStyle w:val="Lienhypertexte"/>
            <w:noProof/>
          </w:rPr>
          <w:t>TABLEAU 102: Les caractéristiques physico-chimiques de la peinture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_Toc158375654 \h </w:instrText>
        </w:r>
        <w:r w:rsidR="00CD4880" w:rsidRPr="00CD4880">
          <w:rPr>
            <w:noProof/>
            <w:webHidden/>
          </w:rPr>
        </w:r>
        <w:r w:rsidR="00CD4880" w:rsidRPr="00CD4880">
          <w:rPr>
            <w:noProof/>
            <w:webHidden/>
          </w:rPr>
          <w:fldChar w:fldCharType="separate"/>
        </w:r>
        <w:r w:rsidR="002E7676">
          <w:rPr>
            <w:noProof/>
            <w:webHidden/>
          </w:rPr>
          <w:t>292</w:t>
        </w:r>
        <w:r w:rsidR="00CD4880" w:rsidRPr="00CD4880">
          <w:rPr>
            <w:noProof/>
            <w:webHidden/>
          </w:rPr>
          <w:fldChar w:fldCharType="end"/>
        </w:r>
      </w:hyperlink>
    </w:p>
    <w:p w14:paraId="39B6114C" w14:textId="76E4FDA7"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5" w:history="1">
        <w:r w:rsidR="00CD4880" w:rsidRPr="00CD4880">
          <w:rPr>
            <w:rStyle w:val="Lienhypertexte"/>
            <w:noProof/>
          </w:rPr>
          <w:t>TABLEAU 103: Les caractéristiques physico-chimiques de l’oxygène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_Toc158375655 \h </w:instrText>
        </w:r>
        <w:r w:rsidR="00CD4880" w:rsidRPr="00CD4880">
          <w:rPr>
            <w:noProof/>
            <w:webHidden/>
          </w:rPr>
        </w:r>
        <w:r w:rsidR="00CD4880" w:rsidRPr="00CD4880">
          <w:rPr>
            <w:noProof/>
            <w:webHidden/>
          </w:rPr>
          <w:fldChar w:fldCharType="separate"/>
        </w:r>
        <w:r w:rsidR="002E7676">
          <w:rPr>
            <w:noProof/>
            <w:webHidden/>
          </w:rPr>
          <w:t>294</w:t>
        </w:r>
        <w:r w:rsidR="00CD4880" w:rsidRPr="00CD4880">
          <w:rPr>
            <w:noProof/>
            <w:webHidden/>
          </w:rPr>
          <w:fldChar w:fldCharType="end"/>
        </w:r>
      </w:hyperlink>
    </w:p>
    <w:p w14:paraId="18C25AF1" w14:textId="45C14F0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6" w:history="1">
        <w:r w:rsidR="00CD4880" w:rsidRPr="00CD4880">
          <w:rPr>
            <w:rStyle w:val="Lienhypertexte"/>
            <w:noProof/>
          </w:rPr>
          <w:t>TABLEAU 104: Les caractéristiques physico-chimiques de l’acétylène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_Toc158375656 \h </w:instrText>
        </w:r>
        <w:r w:rsidR="00CD4880" w:rsidRPr="00CD4880">
          <w:rPr>
            <w:noProof/>
            <w:webHidden/>
          </w:rPr>
        </w:r>
        <w:r w:rsidR="00CD4880" w:rsidRPr="00CD4880">
          <w:rPr>
            <w:noProof/>
            <w:webHidden/>
          </w:rPr>
          <w:fldChar w:fldCharType="separate"/>
        </w:r>
        <w:r w:rsidR="002E7676">
          <w:rPr>
            <w:noProof/>
            <w:webHidden/>
          </w:rPr>
          <w:t>294</w:t>
        </w:r>
        <w:r w:rsidR="00CD4880" w:rsidRPr="00CD4880">
          <w:rPr>
            <w:noProof/>
            <w:webHidden/>
          </w:rPr>
          <w:fldChar w:fldCharType="end"/>
        </w:r>
      </w:hyperlink>
    </w:p>
    <w:p w14:paraId="73278A38" w14:textId="458975DF"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7" w:history="1">
        <w:r w:rsidR="00CD4880" w:rsidRPr="00CD4880">
          <w:rPr>
            <w:rStyle w:val="Lienhypertexte"/>
            <w:noProof/>
          </w:rPr>
          <w:t>TABLEAU 105</w:t>
        </w:r>
        <w:r w:rsidR="00CD4880" w:rsidRPr="00CD4880">
          <w:rPr>
            <w:rStyle w:val="Lienhypertexte"/>
            <w:smallCaps/>
            <w:noProof/>
          </w:rPr>
          <w:t>: Les caractéristiques physico-chimiques du butane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_Toc158375657 \h </w:instrText>
        </w:r>
        <w:r w:rsidR="00CD4880" w:rsidRPr="00CD4880">
          <w:rPr>
            <w:noProof/>
            <w:webHidden/>
          </w:rPr>
        </w:r>
        <w:r w:rsidR="00CD4880" w:rsidRPr="00CD4880">
          <w:rPr>
            <w:noProof/>
            <w:webHidden/>
          </w:rPr>
          <w:fldChar w:fldCharType="separate"/>
        </w:r>
        <w:r w:rsidR="002E7676">
          <w:rPr>
            <w:noProof/>
            <w:webHidden/>
          </w:rPr>
          <w:t>295</w:t>
        </w:r>
        <w:r w:rsidR="00CD4880" w:rsidRPr="00CD4880">
          <w:rPr>
            <w:noProof/>
            <w:webHidden/>
          </w:rPr>
          <w:fldChar w:fldCharType="end"/>
        </w:r>
      </w:hyperlink>
    </w:p>
    <w:p w14:paraId="4EEE68CD" w14:textId="37177CBE"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8" w:history="1">
        <w:r w:rsidR="00CD4880" w:rsidRPr="00CD4880">
          <w:rPr>
            <w:rStyle w:val="Lienhypertexte"/>
            <w:noProof/>
          </w:rPr>
          <w:t>TABLEAU 106 : synthèse des dangers liés aux produits et moyens de protection du personnel synthèse des dangers liés aux produits et moyens de protection du personnel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_Toc158375658 \h </w:instrText>
        </w:r>
        <w:r w:rsidR="00CD4880" w:rsidRPr="00CD4880">
          <w:rPr>
            <w:noProof/>
            <w:webHidden/>
          </w:rPr>
        </w:r>
        <w:r w:rsidR="00CD4880" w:rsidRPr="00CD4880">
          <w:rPr>
            <w:noProof/>
            <w:webHidden/>
          </w:rPr>
          <w:fldChar w:fldCharType="separate"/>
        </w:r>
        <w:r w:rsidR="002E7676">
          <w:rPr>
            <w:noProof/>
            <w:webHidden/>
          </w:rPr>
          <w:t>296</w:t>
        </w:r>
        <w:r w:rsidR="00CD4880" w:rsidRPr="00CD4880">
          <w:rPr>
            <w:noProof/>
            <w:webHidden/>
          </w:rPr>
          <w:fldChar w:fldCharType="end"/>
        </w:r>
      </w:hyperlink>
    </w:p>
    <w:p w14:paraId="2B374E06" w14:textId="3390618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59" w:history="1">
        <w:r w:rsidR="00CD4880" w:rsidRPr="00CD4880">
          <w:rPr>
            <w:rStyle w:val="Lienhypertexte"/>
            <w:noProof/>
          </w:rPr>
          <w:t>TABLEAU 107</w:t>
        </w:r>
        <w:r w:rsidR="00CD4880" w:rsidRPr="00CD4880">
          <w:rPr>
            <w:rStyle w:val="Lienhypertexte"/>
            <w:smallCaps/>
            <w:noProof/>
          </w:rPr>
          <w:t>: Règle d’incompatibilité des produits chimiques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_Toc158375659 \h </w:instrText>
        </w:r>
        <w:r w:rsidR="00CD4880" w:rsidRPr="00CD4880">
          <w:rPr>
            <w:noProof/>
            <w:webHidden/>
          </w:rPr>
        </w:r>
        <w:r w:rsidR="00CD4880" w:rsidRPr="00CD4880">
          <w:rPr>
            <w:noProof/>
            <w:webHidden/>
          </w:rPr>
          <w:fldChar w:fldCharType="separate"/>
        </w:r>
        <w:r w:rsidR="002E7676">
          <w:rPr>
            <w:noProof/>
            <w:webHidden/>
          </w:rPr>
          <w:t>301</w:t>
        </w:r>
        <w:r w:rsidR="00CD4880" w:rsidRPr="00CD4880">
          <w:rPr>
            <w:noProof/>
            <w:webHidden/>
          </w:rPr>
          <w:fldChar w:fldCharType="end"/>
        </w:r>
      </w:hyperlink>
    </w:p>
    <w:p w14:paraId="03B915F3" w14:textId="647A299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0" w:history="1">
        <w:r w:rsidR="00CD4880" w:rsidRPr="00CD4880">
          <w:rPr>
            <w:rStyle w:val="Lienhypertexte"/>
            <w:noProof/>
          </w:rPr>
          <w:t>TABLEAU 108</w:t>
        </w:r>
        <w:r w:rsidR="00CD4880" w:rsidRPr="00CD4880">
          <w:rPr>
            <w:rStyle w:val="Lienhypertexte"/>
            <w:smallCaps/>
            <w:noProof/>
          </w:rPr>
          <w:t>: Synthèse de l’accidentologie des installations similaires présentes sur le site d’exploitation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_Toc158375660 \h </w:instrText>
        </w:r>
        <w:r w:rsidR="00CD4880" w:rsidRPr="00CD4880">
          <w:rPr>
            <w:noProof/>
            <w:webHidden/>
          </w:rPr>
        </w:r>
        <w:r w:rsidR="00CD4880" w:rsidRPr="00CD4880">
          <w:rPr>
            <w:noProof/>
            <w:webHidden/>
          </w:rPr>
          <w:fldChar w:fldCharType="separate"/>
        </w:r>
        <w:r w:rsidR="002E7676">
          <w:rPr>
            <w:noProof/>
            <w:webHidden/>
          </w:rPr>
          <w:t>319</w:t>
        </w:r>
        <w:r w:rsidR="00CD4880" w:rsidRPr="00CD4880">
          <w:rPr>
            <w:noProof/>
            <w:webHidden/>
          </w:rPr>
          <w:fldChar w:fldCharType="end"/>
        </w:r>
      </w:hyperlink>
    </w:p>
    <w:p w14:paraId="6E8BAF9D" w14:textId="5E1B0021"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1" w:history="1">
        <w:r w:rsidR="00CD4880" w:rsidRPr="00CD4880">
          <w:rPr>
            <w:rStyle w:val="Lienhypertexte"/>
            <w:noProof/>
          </w:rPr>
          <w:t>TABLEAU 109 : Stockage de combustibles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_Toc158375661 \h </w:instrText>
        </w:r>
        <w:r w:rsidR="00CD4880" w:rsidRPr="00CD4880">
          <w:rPr>
            <w:noProof/>
            <w:webHidden/>
          </w:rPr>
        </w:r>
        <w:r w:rsidR="00CD4880" w:rsidRPr="00CD4880">
          <w:rPr>
            <w:noProof/>
            <w:webHidden/>
          </w:rPr>
          <w:fldChar w:fldCharType="separate"/>
        </w:r>
        <w:r w:rsidR="002E7676">
          <w:rPr>
            <w:noProof/>
            <w:webHidden/>
          </w:rPr>
          <w:t>321</w:t>
        </w:r>
        <w:r w:rsidR="00CD4880" w:rsidRPr="00CD4880">
          <w:rPr>
            <w:noProof/>
            <w:webHidden/>
          </w:rPr>
          <w:fldChar w:fldCharType="end"/>
        </w:r>
      </w:hyperlink>
    </w:p>
    <w:p w14:paraId="7FDD1DE8" w14:textId="6B28857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2" w:history="1">
        <w:r w:rsidR="00CD4880" w:rsidRPr="00CD4880">
          <w:rPr>
            <w:rStyle w:val="Lienhypertexte"/>
            <w:noProof/>
          </w:rPr>
          <w:t>TABLEAU 110</w:t>
        </w:r>
        <w:r w:rsidR="00CD4880" w:rsidRPr="00CD4880">
          <w:rPr>
            <w:rStyle w:val="Lienhypertexte"/>
            <w:smallCaps/>
            <w:noProof/>
          </w:rPr>
          <w:t>: Effets dominos des pertes de confinement lors d'un incendie de cuvette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_Toc158375662 \h </w:instrText>
        </w:r>
        <w:r w:rsidR="00CD4880" w:rsidRPr="00CD4880">
          <w:rPr>
            <w:noProof/>
            <w:webHidden/>
          </w:rPr>
        </w:r>
        <w:r w:rsidR="00CD4880" w:rsidRPr="00CD4880">
          <w:rPr>
            <w:noProof/>
            <w:webHidden/>
          </w:rPr>
          <w:fldChar w:fldCharType="separate"/>
        </w:r>
        <w:r w:rsidR="002E7676">
          <w:rPr>
            <w:noProof/>
            <w:webHidden/>
          </w:rPr>
          <w:t>326</w:t>
        </w:r>
        <w:r w:rsidR="00CD4880" w:rsidRPr="00CD4880">
          <w:rPr>
            <w:noProof/>
            <w:webHidden/>
          </w:rPr>
          <w:fldChar w:fldCharType="end"/>
        </w:r>
      </w:hyperlink>
    </w:p>
    <w:p w14:paraId="60D1417E" w14:textId="33BBB28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3" w:history="1">
        <w:r w:rsidR="00CD4880" w:rsidRPr="00CD4880">
          <w:rPr>
            <w:rStyle w:val="Lienhypertexte"/>
            <w:noProof/>
          </w:rPr>
          <w:t>TABLEAU 111</w:t>
        </w:r>
        <w:r w:rsidR="00CD4880" w:rsidRPr="00CD4880">
          <w:rPr>
            <w:rStyle w:val="Lienhypertexte"/>
            <w:smallCaps/>
            <w:noProof/>
          </w:rPr>
          <w:t>: Conséquences des accidents liés aux cuvettes de rétention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_Toc158375663 \h </w:instrText>
        </w:r>
        <w:r w:rsidR="00CD4880" w:rsidRPr="00CD4880">
          <w:rPr>
            <w:noProof/>
            <w:webHidden/>
          </w:rPr>
        </w:r>
        <w:r w:rsidR="00CD4880" w:rsidRPr="00CD4880">
          <w:rPr>
            <w:noProof/>
            <w:webHidden/>
          </w:rPr>
          <w:fldChar w:fldCharType="separate"/>
        </w:r>
        <w:r w:rsidR="002E7676">
          <w:rPr>
            <w:noProof/>
            <w:webHidden/>
          </w:rPr>
          <w:t>326</w:t>
        </w:r>
        <w:r w:rsidR="00CD4880" w:rsidRPr="00CD4880">
          <w:rPr>
            <w:noProof/>
            <w:webHidden/>
          </w:rPr>
          <w:fldChar w:fldCharType="end"/>
        </w:r>
      </w:hyperlink>
    </w:p>
    <w:p w14:paraId="56CA747C" w14:textId="56CCA827"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4" w:history="1">
        <w:r w:rsidR="00CD4880" w:rsidRPr="00CD4880">
          <w:rPr>
            <w:rStyle w:val="Lienhypertexte"/>
            <w:noProof/>
          </w:rPr>
          <w:t>TABLEAU 112</w:t>
        </w:r>
        <w:r w:rsidR="00CD4880" w:rsidRPr="00CD4880">
          <w:rPr>
            <w:rStyle w:val="Lienhypertexte"/>
            <w:smallCaps/>
            <w:noProof/>
          </w:rPr>
          <w:t>: Typologie générale des accidents étudiés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_Toc158375664 \h </w:instrText>
        </w:r>
        <w:r w:rsidR="00CD4880" w:rsidRPr="00CD4880">
          <w:rPr>
            <w:noProof/>
            <w:webHidden/>
          </w:rPr>
        </w:r>
        <w:r w:rsidR="00CD4880" w:rsidRPr="00CD4880">
          <w:rPr>
            <w:noProof/>
            <w:webHidden/>
          </w:rPr>
          <w:fldChar w:fldCharType="separate"/>
        </w:r>
        <w:r w:rsidR="002E7676">
          <w:rPr>
            <w:noProof/>
            <w:webHidden/>
          </w:rPr>
          <w:t>327</w:t>
        </w:r>
        <w:r w:rsidR="00CD4880" w:rsidRPr="00CD4880">
          <w:rPr>
            <w:noProof/>
            <w:webHidden/>
          </w:rPr>
          <w:fldChar w:fldCharType="end"/>
        </w:r>
      </w:hyperlink>
    </w:p>
    <w:p w14:paraId="2FE3A099" w14:textId="505FF4D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5" w:history="1">
        <w:r w:rsidR="00CD4880" w:rsidRPr="00CD4880">
          <w:rPr>
            <w:rStyle w:val="Lienhypertexte"/>
            <w:noProof/>
          </w:rPr>
          <w:t>TABLEAU 113</w:t>
        </w:r>
        <w:r w:rsidR="00CD4880" w:rsidRPr="00CD4880">
          <w:rPr>
            <w:rStyle w:val="Lienhypertexte"/>
            <w:smallCaps/>
            <w:noProof/>
          </w:rPr>
          <w:t>: Niveau des facteurs (P ;G) d’élaboration d’une matrice des risques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_Toc158375665 \h </w:instrText>
        </w:r>
        <w:r w:rsidR="00CD4880" w:rsidRPr="00CD4880">
          <w:rPr>
            <w:noProof/>
            <w:webHidden/>
          </w:rPr>
        </w:r>
        <w:r w:rsidR="00CD4880" w:rsidRPr="00CD4880">
          <w:rPr>
            <w:noProof/>
            <w:webHidden/>
          </w:rPr>
          <w:fldChar w:fldCharType="separate"/>
        </w:r>
        <w:r w:rsidR="002E7676">
          <w:rPr>
            <w:noProof/>
            <w:webHidden/>
          </w:rPr>
          <w:t>327</w:t>
        </w:r>
        <w:r w:rsidR="00CD4880" w:rsidRPr="00CD4880">
          <w:rPr>
            <w:noProof/>
            <w:webHidden/>
          </w:rPr>
          <w:fldChar w:fldCharType="end"/>
        </w:r>
      </w:hyperlink>
    </w:p>
    <w:p w14:paraId="4A94E878" w14:textId="3B6E28D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6" w:history="1">
        <w:r w:rsidR="00CD4880" w:rsidRPr="00CD4880">
          <w:rPr>
            <w:rStyle w:val="Lienhypertexte"/>
            <w:noProof/>
          </w:rPr>
          <w:t>TABLEAU 1142: Matrice des niveaux de risque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_Toc158375666 \h </w:instrText>
        </w:r>
        <w:r w:rsidR="00CD4880" w:rsidRPr="00CD4880">
          <w:rPr>
            <w:noProof/>
            <w:webHidden/>
          </w:rPr>
        </w:r>
        <w:r w:rsidR="00CD4880" w:rsidRPr="00CD4880">
          <w:rPr>
            <w:noProof/>
            <w:webHidden/>
          </w:rPr>
          <w:fldChar w:fldCharType="separate"/>
        </w:r>
        <w:r w:rsidR="002E7676">
          <w:rPr>
            <w:noProof/>
            <w:webHidden/>
          </w:rPr>
          <w:t>328</w:t>
        </w:r>
        <w:r w:rsidR="00CD4880" w:rsidRPr="00CD4880">
          <w:rPr>
            <w:noProof/>
            <w:webHidden/>
          </w:rPr>
          <w:fldChar w:fldCharType="end"/>
        </w:r>
      </w:hyperlink>
    </w:p>
    <w:p w14:paraId="4DA72A18" w14:textId="6F524BED"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7" w:history="1">
        <w:r w:rsidR="00CD4880" w:rsidRPr="00CD4880">
          <w:rPr>
            <w:rStyle w:val="Lienhypertexte"/>
            <w:noProof/>
          </w:rPr>
          <w:t>TABLEAU 115: Synthèse de l’analyse et présentation des niveaux de risque initiaux</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_Toc158375667 \h </w:instrText>
        </w:r>
        <w:r w:rsidR="00CD4880" w:rsidRPr="00CD4880">
          <w:rPr>
            <w:noProof/>
            <w:webHidden/>
          </w:rPr>
        </w:r>
        <w:r w:rsidR="00CD4880" w:rsidRPr="00CD4880">
          <w:rPr>
            <w:noProof/>
            <w:webHidden/>
          </w:rPr>
          <w:fldChar w:fldCharType="separate"/>
        </w:r>
        <w:r w:rsidR="002E7676">
          <w:rPr>
            <w:noProof/>
            <w:webHidden/>
          </w:rPr>
          <w:t>330</w:t>
        </w:r>
        <w:r w:rsidR="00CD4880" w:rsidRPr="00CD4880">
          <w:rPr>
            <w:noProof/>
            <w:webHidden/>
          </w:rPr>
          <w:fldChar w:fldCharType="end"/>
        </w:r>
      </w:hyperlink>
    </w:p>
    <w:p w14:paraId="2106C724" w14:textId="4AE7EE57"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8" w:history="1">
        <w:r w:rsidR="00CD4880" w:rsidRPr="00CD4880">
          <w:rPr>
            <w:rStyle w:val="Lienhypertexte"/>
            <w:noProof/>
          </w:rPr>
          <w:t>TABLEAU 116: Analyse des risques finaux</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_Toc158375668 \h </w:instrText>
        </w:r>
        <w:r w:rsidR="00CD4880" w:rsidRPr="00CD4880">
          <w:rPr>
            <w:noProof/>
            <w:webHidden/>
          </w:rPr>
        </w:r>
        <w:r w:rsidR="00CD4880" w:rsidRPr="00CD4880">
          <w:rPr>
            <w:noProof/>
            <w:webHidden/>
          </w:rPr>
          <w:fldChar w:fldCharType="separate"/>
        </w:r>
        <w:r w:rsidR="002E7676">
          <w:rPr>
            <w:noProof/>
            <w:webHidden/>
          </w:rPr>
          <w:t>347</w:t>
        </w:r>
        <w:r w:rsidR="00CD4880" w:rsidRPr="00CD4880">
          <w:rPr>
            <w:noProof/>
            <w:webHidden/>
          </w:rPr>
          <w:fldChar w:fldCharType="end"/>
        </w:r>
      </w:hyperlink>
    </w:p>
    <w:p w14:paraId="1C12838D" w14:textId="695D4CB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69" w:history="1">
        <w:r w:rsidR="00CD4880" w:rsidRPr="00CD4880">
          <w:rPr>
            <w:rStyle w:val="Lienhypertexte"/>
            <w:noProof/>
          </w:rPr>
          <w:t>TABLEAU 117 : resultats de la simulation des effets sur l’homme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_Toc158375669 \h </w:instrText>
        </w:r>
        <w:r w:rsidR="00CD4880" w:rsidRPr="00CD4880">
          <w:rPr>
            <w:noProof/>
            <w:webHidden/>
          </w:rPr>
        </w:r>
        <w:r w:rsidR="00CD4880" w:rsidRPr="00CD4880">
          <w:rPr>
            <w:noProof/>
            <w:webHidden/>
          </w:rPr>
          <w:fldChar w:fldCharType="separate"/>
        </w:r>
        <w:r w:rsidR="002E7676">
          <w:rPr>
            <w:noProof/>
            <w:webHidden/>
          </w:rPr>
          <w:t>366</w:t>
        </w:r>
        <w:r w:rsidR="00CD4880" w:rsidRPr="00CD4880">
          <w:rPr>
            <w:noProof/>
            <w:webHidden/>
          </w:rPr>
          <w:fldChar w:fldCharType="end"/>
        </w:r>
      </w:hyperlink>
    </w:p>
    <w:p w14:paraId="0D4D790A" w14:textId="26EA52F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0" w:history="1">
        <w:r w:rsidR="00CD4880" w:rsidRPr="00CD4880">
          <w:rPr>
            <w:rStyle w:val="Lienhypertexte"/>
            <w:noProof/>
          </w:rPr>
          <w:t>TABLEAU 118 : résultats de la simulation sur les structures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_Toc158375670 \h </w:instrText>
        </w:r>
        <w:r w:rsidR="00CD4880" w:rsidRPr="00CD4880">
          <w:rPr>
            <w:noProof/>
            <w:webHidden/>
          </w:rPr>
        </w:r>
        <w:r w:rsidR="00CD4880" w:rsidRPr="00CD4880">
          <w:rPr>
            <w:noProof/>
            <w:webHidden/>
          </w:rPr>
          <w:fldChar w:fldCharType="separate"/>
        </w:r>
        <w:r w:rsidR="002E7676">
          <w:rPr>
            <w:noProof/>
            <w:webHidden/>
          </w:rPr>
          <w:t>366</w:t>
        </w:r>
        <w:r w:rsidR="00CD4880" w:rsidRPr="00CD4880">
          <w:rPr>
            <w:noProof/>
            <w:webHidden/>
          </w:rPr>
          <w:fldChar w:fldCharType="end"/>
        </w:r>
      </w:hyperlink>
    </w:p>
    <w:p w14:paraId="70292CAD" w14:textId="1066956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1" w:history="1">
        <w:r w:rsidR="00CD4880" w:rsidRPr="00CD4880">
          <w:rPr>
            <w:rStyle w:val="Lienhypertexte"/>
            <w:noProof/>
          </w:rPr>
          <w:t>TABLEAU 119 :  Signalisation et couleur de sécurité</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_Toc158375671 \h </w:instrText>
        </w:r>
        <w:r w:rsidR="00CD4880" w:rsidRPr="00CD4880">
          <w:rPr>
            <w:noProof/>
            <w:webHidden/>
          </w:rPr>
        </w:r>
        <w:r w:rsidR="00CD4880" w:rsidRPr="00CD4880">
          <w:rPr>
            <w:noProof/>
            <w:webHidden/>
          </w:rPr>
          <w:fldChar w:fldCharType="separate"/>
        </w:r>
        <w:r w:rsidR="002E7676">
          <w:rPr>
            <w:noProof/>
            <w:webHidden/>
          </w:rPr>
          <w:t>374</w:t>
        </w:r>
        <w:r w:rsidR="00CD4880" w:rsidRPr="00CD4880">
          <w:rPr>
            <w:noProof/>
            <w:webHidden/>
          </w:rPr>
          <w:fldChar w:fldCharType="end"/>
        </w:r>
      </w:hyperlink>
    </w:p>
    <w:p w14:paraId="76A3E3F4" w14:textId="7A36139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2" w:history="1">
        <w:r w:rsidR="00CD4880" w:rsidRPr="00CD4880">
          <w:rPr>
            <w:rStyle w:val="Lienhypertexte"/>
            <w:noProof/>
          </w:rPr>
          <w:t>TABLEAU 120</w:t>
        </w:r>
        <w:r w:rsidR="00CD4880" w:rsidRPr="00CD4880">
          <w:rPr>
            <w:rStyle w:val="Lienhypertexte"/>
            <w:smallCaps/>
            <w:noProof/>
          </w:rPr>
          <w:t>: Grille d’estimation des niveaux de probabilité et de gravité</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_Toc158375672 \h </w:instrText>
        </w:r>
        <w:r w:rsidR="00CD4880" w:rsidRPr="00CD4880">
          <w:rPr>
            <w:noProof/>
            <w:webHidden/>
          </w:rPr>
        </w:r>
        <w:r w:rsidR="00CD4880" w:rsidRPr="00CD4880">
          <w:rPr>
            <w:noProof/>
            <w:webHidden/>
          </w:rPr>
          <w:fldChar w:fldCharType="separate"/>
        </w:r>
        <w:r w:rsidR="002E7676">
          <w:rPr>
            <w:noProof/>
            <w:webHidden/>
          </w:rPr>
          <w:t>375</w:t>
        </w:r>
        <w:r w:rsidR="00CD4880" w:rsidRPr="00CD4880">
          <w:rPr>
            <w:noProof/>
            <w:webHidden/>
          </w:rPr>
          <w:fldChar w:fldCharType="end"/>
        </w:r>
      </w:hyperlink>
    </w:p>
    <w:p w14:paraId="086CF244" w14:textId="616ABE1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3" w:history="1">
        <w:r w:rsidR="00CD4880" w:rsidRPr="00CD4880">
          <w:rPr>
            <w:rStyle w:val="Lienhypertexte"/>
            <w:noProof/>
          </w:rPr>
          <w:t>TABLEAU 121: Matrice de criticité</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_Toc158375673 \h </w:instrText>
        </w:r>
        <w:r w:rsidR="00CD4880" w:rsidRPr="00CD4880">
          <w:rPr>
            <w:noProof/>
            <w:webHidden/>
          </w:rPr>
        </w:r>
        <w:r w:rsidR="00CD4880" w:rsidRPr="00CD4880">
          <w:rPr>
            <w:noProof/>
            <w:webHidden/>
          </w:rPr>
          <w:fldChar w:fldCharType="separate"/>
        </w:r>
        <w:r w:rsidR="002E7676">
          <w:rPr>
            <w:noProof/>
            <w:webHidden/>
          </w:rPr>
          <w:t>376</w:t>
        </w:r>
        <w:r w:rsidR="00CD4880" w:rsidRPr="00CD4880">
          <w:rPr>
            <w:noProof/>
            <w:webHidden/>
          </w:rPr>
          <w:fldChar w:fldCharType="end"/>
        </w:r>
      </w:hyperlink>
    </w:p>
    <w:p w14:paraId="5696E076" w14:textId="41AE775D"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4" w:history="1">
        <w:r w:rsidR="00CD4880" w:rsidRPr="00CD4880">
          <w:rPr>
            <w:rStyle w:val="Lienhypertexte"/>
            <w:noProof/>
          </w:rPr>
          <w:t>TABLEAU 122</w:t>
        </w:r>
        <w:r w:rsidR="00CD4880" w:rsidRPr="00CD4880">
          <w:rPr>
            <w:rStyle w:val="Lienhypertexte"/>
            <w:smallCaps/>
            <w:noProof/>
          </w:rPr>
          <w:t>: Inventaire des unités de travail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_Toc158375674 \h </w:instrText>
        </w:r>
        <w:r w:rsidR="00CD4880" w:rsidRPr="00CD4880">
          <w:rPr>
            <w:noProof/>
            <w:webHidden/>
          </w:rPr>
        </w:r>
        <w:r w:rsidR="00CD4880" w:rsidRPr="00CD4880">
          <w:rPr>
            <w:noProof/>
            <w:webHidden/>
          </w:rPr>
          <w:fldChar w:fldCharType="separate"/>
        </w:r>
        <w:r w:rsidR="002E7676">
          <w:rPr>
            <w:noProof/>
            <w:webHidden/>
          </w:rPr>
          <w:t>377</w:t>
        </w:r>
        <w:r w:rsidR="00CD4880" w:rsidRPr="00CD4880">
          <w:rPr>
            <w:noProof/>
            <w:webHidden/>
          </w:rPr>
          <w:fldChar w:fldCharType="end"/>
        </w:r>
      </w:hyperlink>
    </w:p>
    <w:p w14:paraId="752DECD3" w14:textId="16DF9C0D"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5" w:history="1">
        <w:r w:rsidR="00CD4880" w:rsidRPr="00CD4880">
          <w:rPr>
            <w:rStyle w:val="Lienhypertexte"/>
            <w:noProof/>
          </w:rPr>
          <w:t>TABLEAU 123</w:t>
        </w:r>
        <w:r w:rsidR="00CD4880" w:rsidRPr="00CD4880">
          <w:rPr>
            <w:rStyle w:val="Lienhypertexte"/>
            <w:smallCaps/>
            <w:noProof/>
          </w:rPr>
          <w:t>: Analyse des risques professionnels initiaux et présentation des risques résiduels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_Toc158375675 \h </w:instrText>
        </w:r>
        <w:r w:rsidR="00CD4880" w:rsidRPr="00CD4880">
          <w:rPr>
            <w:noProof/>
            <w:webHidden/>
          </w:rPr>
        </w:r>
        <w:r w:rsidR="00CD4880" w:rsidRPr="00CD4880">
          <w:rPr>
            <w:noProof/>
            <w:webHidden/>
          </w:rPr>
          <w:fldChar w:fldCharType="separate"/>
        </w:r>
        <w:r w:rsidR="002E7676">
          <w:rPr>
            <w:noProof/>
            <w:webHidden/>
          </w:rPr>
          <w:t>381</w:t>
        </w:r>
        <w:r w:rsidR="00CD4880" w:rsidRPr="00CD4880">
          <w:rPr>
            <w:noProof/>
            <w:webHidden/>
          </w:rPr>
          <w:fldChar w:fldCharType="end"/>
        </w:r>
      </w:hyperlink>
    </w:p>
    <w:p w14:paraId="7DE3524F" w14:textId="0B0D689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6" w:history="1">
        <w:r w:rsidR="00CD4880" w:rsidRPr="00CD4880">
          <w:rPr>
            <w:rStyle w:val="Lienhypertexte"/>
            <w:noProof/>
          </w:rPr>
          <w:t>TABLEAU 124: mesures de bonification des impacts positifs du projet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_Toc158375676 \h </w:instrText>
        </w:r>
        <w:r w:rsidR="00CD4880" w:rsidRPr="00CD4880">
          <w:rPr>
            <w:noProof/>
            <w:webHidden/>
          </w:rPr>
        </w:r>
        <w:r w:rsidR="00CD4880" w:rsidRPr="00CD4880">
          <w:rPr>
            <w:noProof/>
            <w:webHidden/>
          </w:rPr>
          <w:fldChar w:fldCharType="separate"/>
        </w:r>
        <w:r w:rsidR="002E7676">
          <w:rPr>
            <w:noProof/>
            <w:webHidden/>
          </w:rPr>
          <w:t>396</w:t>
        </w:r>
        <w:r w:rsidR="00CD4880" w:rsidRPr="00CD4880">
          <w:rPr>
            <w:noProof/>
            <w:webHidden/>
          </w:rPr>
          <w:fldChar w:fldCharType="end"/>
        </w:r>
      </w:hyperlink>
    </w:p>
    <w:p w14:paraId="14D9A40D" w14:textId="7D49516A"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7" w:history="1">
        <w:r w:rsidR="00CD4880" w:rsidRPr="00CD4880">
          <w:rPr>
            <w:rStyle w:val="Lienhypertexte"/>
            <w:noProof/>
          </w:rPr>
          <w:t>TABLEAU 125: mesures  d’atténuation /compensation des impacts négatifs et risques environnementaux et sociaux du projet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_Toc158375677 \h </w:instrText>
        </w:r>
        <w:r w:rsidR="00CD4880" w:rsidRPr="00CD4880">
          <w:rPr>
            <w:noProof/>
            <w:webHidden/>
          </w:rPr>
        </w:r>
        <w:r w:rsidR="00CD4880" w:rsidRPr="00CD4880">
          <w:rPr>
            <w:noProof/>
            <w:webHidden/>
          </w:rPr>
          <w:fldChar w:fldCharType="separate"/>
        </w:r>
        <w:r w:rsidR="002E7676">
          <w:rPr>
            <w:noProof/>
            <w:webHidden/>
          </w:rPr>
          <w:t>398</w:t>
        </w:r>
        <w:r w:rsidR="00CD4880" w:rsidRPr="00CD4880">
          <w:rPr>
            <w:noProof/>
            <w:webHidden/>
          </w:rPr>
          <w:fldChar w:fldCharType="end"/>
        </w:r>
      </w:hyperlink>
    </w:p>
    <w:p w14:paraId="7C774A3B" w14:textId="2A42857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8" w:history="1">
        <w:r w:rsidR="00CD4880" w:rsidRPr="00CD4880">
          <w:rPr>
            <w:rStyle w:val="Lienhypertexte"/>
            <w:noProof/>
          </w:rPr>
          <w:t>TABLEAU 126: Mesures de gestion des installations et des équipements de la base de chantier</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_Toc158375678 \h </w:instrText>
        </w:r>
        <w:r w:rsidR="00CD4880" w:rsidRPr="00CD4880">
          <w:rPr>
            <w:noProof/>
            <w:webHidden/>
          </w:rPr>
        </w:r>
        <w:r w:rsidR="00CD4880" w:rsidRPr="00CD4880">
          <w:rPr>
            <w:noProof/>
            <w:webHidden/>
          </w:rPr>
          <w:fldChar w:fldCharType="separate"/>
        </w:r>
        <w:r w:rsidR="002E7676">
          <w:rPr>
            <w:noProof/>
            <w:webHidden/>
          </w:rPr>
          <w:t>434</w:t>
        </w:r>
        <w:r w:rsidR="00CD4880" w:rsidRPr="00CD4880">
          <w:rPr>
            <w:noProof/>
            <w:webHidden/>
          </w:rPr>
          <w:fldChar w:fldCharType="end"/>
        </w:r>
      </w:hyperlink>
    </w:p>
    <w:p w14:paraId="0767AC87" w14:textId="73C09FDE"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79" w:history="1">
        <w:r w:rsidR="00CD4880" w:rsidRPr="00CD4880">
          <w:rPr>
            <w:rStyle w:val="Lienhypertexte"/>
            <w:noProof/>
          </w:rPr>
          <w:t>TABLEAU 127: plan de surveillance environnementale et sociale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_Toc158375679 \h </w:instrText>
        </w:r>
        <w:r w:rsidR="00CD4880" w:rsidRPr="00CD4880">
          <w:rPr>
            <w:noProof/>
            <w:webHidden/>
          </w:rPr>
        </w:r>
        <w:r w:rsidR="00CD4880" w:rsidRPr="00CD4880">
          <w:rPr>
            <w:noProof/>
            <w:webHidden/>
          </w:rPr>
          <w:fldChar w:fldCharType="separate"/>
        </w:r>
        <w:r w:rsidR="002E7676">
          <w:rPr>
            <w:noProof/>
            <w:webHidden/>
          </w:rPr>
          <w:t>442</w:t>
        </w:r>
        <w:r w:rsidR="00CD4880" w:rsidRPr="00CD4880">
          <w:rPr>
            <w:noProof/>
            <w:webHidden/>
          </w:rPr>
          <w:fldChar w:fldCharType="end"/>
        </w:r>
      </w:hyperlink>
    </w:p>
    <w:p w14:paraId="2F526A85" w14:textId="10DC719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0" w:history="1">
        <w:r w:rsidR="00CD4880" w:rsidRPr="00CD4880">
          <w:rPr>
            <w:rStyle w:val="Lienhypertexte"/>
            <w:noProof/>
          </w:rPr>
          <w:t>TABLEAU 128 : Plan de suivi environnemental et social</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_Toc158375680 \h </w:instrText>
        </w:r>
        <w:r w:rsidR="00CD4880" w:rsidRPr="00CD4880">
          <w:rPr>
            <w:noProof/>
            <w:webHidden/>
          </w:rPr>
        </w:r>
        <w:r w:rsidR="00CD4880" w:rsidRPr="00CD4880">
          <w:rPr>
            <w:noProof/>
            <w:webHidden/>
          </w:rPr>
          <w:fldChar w:fldCharType="separate"/>
        </w:r>
        <w:r w:rsidR="002E7676">
          <w:rPr>
            <w:noProof/>
            <w:webHidden/>
          </w:rPr>
          <w:t>453</w:t>
        </w:r>
        <w:r w:rsidR="00CD4880" w:rsidRPr="00CD4880">
          <w:rPr>
            <w:noProof/>
            <w:webHidden/>
          </w:rPr>
          <w:fldChar w:fldCharType="end"/>
        </w:r>
      </w:hyperlink>
    </w:p>
    <w:p w14:paraId="07CD41FE" w14:textId="646C33A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1" w:history="1">
        <w:r w:rsidR="00CD4880" w:rsidRPr="00CD4880">
          <w:rPr>
            <w:rStyle w:val="Lienhypertexte"/>
            <w:noProof/>
          </w:rPr>
          <w:t>TABLEAU 129: Responsabilites institutionnelles et calendrier de mise en ouevre et de suivi des mesures environnementales et sociales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_Toc158375681 \h </w:instrText>
        </w:r>
        <w:r w:rsidR="00CD4880" w:rsidRPr="00CD4880">
          <w:rPr>
            <w:noProof/>
            <w:webHidden/>
          </w:rPr>
        </w:r>
        <w:r w:rsidR="00CD4880" w:rsidRPr="00CD4880">
          <w:rPr>
            <w:noProof/>
            <w:webHidden/>
          </w:rPr>
          <w:fldChar w:fldCharType="separate"/>
        </w:r>
        <w:r w:rsidR="002E7676">
          <w:rPr>
            <w:noProof/>
            <w:webHidden/>
          </w:rPr>
          <w:t>459</w:t>
        </w:r>
        <w:r w:rsidR="00CD4880" w:rsidRPr="00CD4880">
          <w:rPr>
            <w:noProof/>
            <w:webHidden/>
          </w:rPr>
          <w:fldChar w:fldCharType="end"/>
        </w:r>
      </w:hyperlink>
    </w:p>
    <w:p w14:paraId="6869604C" w14:textId="5BFA97B6"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2" w:history="1">
        <w:r w:rsidR="00CD4880" w:rsidRPr="00CD4880">
          <w:rPr>
            <w:rStyle w:val="Lienhypertexte"/>
            <w:noProof/>
          </w:rPr>
          <w:t>TABLEAU 130: Action de renforcement des capacités, d'’information et de sensibilisation</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_Toc158375682 \h </w:instrText>
        </w:r>
        <w:r w:rsidR="00CD4880" w:rsidRPr="00CD4880">
          <w:rPr>
            <w:noProof/>
            <w:webHidden/>
          </w:rPr>
        </w:r>
        <w:r w:rsidR="00CD4880" w:rsidRPr="00CD4880">
          <w:rPr>
            <w:noProof/>
            <w:webHidden/>
          </w:rPr>
          <w:fldChar w:fldCharType="separate"/>
        </w:r>
        <w:r w:rsidR="002E7676">
          <w:rPr>
            <w:noProof/>
            <w:webHidden/>
          </w:rPr>
          <w:t>467</w:t>
        </w:r>
        <w:r w:rsidR="00CD4880" w:rsidRPr="00CD4880">
          <w:rPr>
            <w:noProof/>
            <w:webHidden/>
          </w:rPr>
          <w:fldChar w:fldCharType="end"/>
        </w:r>
      </w:hyperlink>
    </w:p>
    <w:p w14:paraId="2DA03833" w14:textId="51FBBF42"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3" w:history="1">
        <w:r w:rsidR="00CD4880" w:rsidRPr="00CD4880">
          <w:rPr>
            <w:rStyle w:val="Lienhypertexte"/>
            <w:noProof/>
          </w:rPr>
          <w:t>TABLEAU 131: Actions de renforcement de capacités des acteurs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_Toc158375683 \h </w:instrText>
        </w:r>
        <w:r w:rsidR="00CD4880" w:rsidRPr="00CD4880">
          <w:rPr>
            <w:noProof/>
            <w:webHidden/>
          </w:rPr>
        </w:r>
        <w:r w:rsidR="00CD4880" w:rsidRPr="00CD4880">
          <w:rPr>
            <w:noProof/>
            <w:webHidden/>
          </w:rPr>
          <w:fldChar w:fldCharType="separate"/>
        </w:r>
        <w:r w:rsidR="002E7676">
          <w:rPr>
            <w:noProof/>
            <w:webHidden/>
          </w:rPr>
          <w:t>470</w:t>
        </w:r>
        <w:r w:rsidR="00CD4880" w:rsidRPr="00CD4880">
          <w:rPr>
            <w:noProof/>
            <w:webHidden/>
          </w:rPr>
          <w:fldChar w:fldCharType="end"/>
        </w:r>
      </w:hyperlink>
    </w:p>
    <w:p w14:paraId="7698C847" w14:textId="0F64F560"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4" w:history="1">
        <w:r w:rsidR="00CD4880" w:rsidRPr="00CD4880">
          <w:rPr>
            <w:rStyle w:val="Lienhypertexte"/>
            <w:noProof/>
          </w:rPr>
          <w:t>TABLEAU 132: PRINCIPES DIRECTEURS DU MECANISME DE GESTION DES PLAINTES LIEES AUX EAS/HS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_Toc158375684 \h </w:instrText>
        </w:r>
        <w:r w:rsidR="00CD4880" w:rsidRPr="00CD4880">
          <w:rPr>
            <w:noProof/>
            <w:webHidden/>
          </w:rPr>
        </w:r>
        <w:r w:rsidR="00CD4880" w:rsidRPr="00CD4880">
          <w:rPr>
            <w:noProof/>
            <w:webHidden/>
          </w:rPr>
          <w:fldChar w:fldCharType="separate"/>
        </w:r>
        <w:r w:rsidR="002E7676">
          <w:rPr>
            <w:noProof/>
            <w:webHidden/>
          </w:rPr>
          <w:t>480</w:t>
        </w:r>
        <w:r w:rsidR="00CD4880" w:rsidRPr="00CD4880">
          <w:rPr>
            <w:noProof/>
            <w:webHidden/>
          </w:rPr>
          <w:fldChar w:fldCharType="end"/>
        </w:r>
      </w:hyperlink>
    </w:p>
    <w:p w14:paraId="5E483E22" w14:textId="64579DFC"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5" w:history="1">
        <w:r w:rsidR="00CD4880" w:rsidRPr="00CD4880">
          <w:rPr>
            <w:rStyle w:val="Lienhypertexte"/>
            <w:noProof/>
          </w:rPr>
          <w:t>TABLEAU 133</w:t>
        </w:r>
        <w:r w:rsidR="00CD4880" w:rsidRPr="00CD4880">
          <w:rPr>
            <w:rStyle w:val="Lienhypertexte"/>
            <w:rFonts w:eastAsia="Arial"/>
            <w:noProof/>
          </w:rPr>
          <w:t>: Coûts du MGP</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_Toc158375685 \h </w:instrText>
        </w:r>
        <w:r w:rsidR="00CD4880" w:rsidRPr="00CD4880">
          <w:rPr>
            <w:noProof/>
            <w:webHidden/>
          </w:rPr>
        </w:r>
        <w:r w:rsidR="00CD4880" w:rsidRPr="00CD4880">
          <w:rPr>
            <w:noProof/>
            <w:webHidden/>
          </w:rPr>
          <w:fldChar w:fldCharType="separate"/>
        </w:r>
        <w:r w:rsidR="002E7676">
          <w:rPr>
            <w:noProof/>
            <w:webHidden/>
          </w:rPr>
          <w:t>487</w:t>
        </w:r>
        <w:r w:rsidR="00CD4880" w:rsidRPr="00CD4880">
          <w:rPr>
            <w:noProof/>
            <w:webHidden/>
          </w:rPr>
          <w:fldChar w:fldCharType="end"/>
        </w:r>
      </w:hyperlink>
    </w:p>
    <w:p w14:paraId="14847F63" w14:textId="1D939234"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6" w:history="1">
        <w:r w:rsidR="00CD4880" w:rsidRPr="00CD4880">
          <w:rPr>
            <w:rStyle w:val="Lienhypertexte"/>
            <w:noProof/>
          </w:rPr>
          <w:t>Tableau 134 : Rôle et responsabilité dans la gestion environnementale et sociale des travaux</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_Toc158375686 \h </w:instrText>
        </w:r>
        <w:r w:rsidR="00CD4880" w:rsidRPr="00CD4880">
          <w:rPr>
            <w:noProof/>
            <w:webHidden/>
          </w:rPr>
        </w:r>
        <w:r w:rsidR="00CD4880" w:rsidRPr="00CD4880">
          <w:rPr>
            <w:noProof/>
            <w:webHidden/>
          </w:rPr>
          <w:fldChar w:fldCharType="separate"/>
        </w:r>
        <w:r w:rsidR="002E7676">
          <w:rPr>
            <w:noProof/>
            <w:webHidden/>
          </w:rPr>
          <w:t>488</w:t>
        </w:r>
        <w:r w:rsidR="00CD4880" w:rsidRPr="00CD4880">
          <w:rPr>
            <w:noProof/>
            <w:webHidden/>
          </w:rPr>
          <w:fldChar w:fldCharType="end"/>
        </w:r>
      </w:hyperlink>
    </w:p>
    <w:p w14:paraId="3A17B50F" w14:textId="1918AB1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7" w:history="1">
        <w:r w:rsidR="00CD4880" w:rsidRPr="00CD4880">
          <w:rPr>
            <w:rStyle w:val="Lienhypertexte"/>
            <w:noProof/>
          </w:rPr>
          <w:t>TABLEAU 135: résumé du budget</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_Toc158375687 \h </w:instrText>
        </w:r>
        <w:r w:rsidR="00CD4880" w:rsidRPr="00CD4880">
          <w:rPr>
            <w:noProof/>
            <w:webHidden/>
          </w:rPr>
        </w:r>
        <w:r w:rsidR="00CD4880" w:rsidRPr="00CD4880">
          <w:rPr>
            <w:noProof/>
            <w:webHidden/>
          </w:rPr>
          <w:fldChar w:fldCharType="separate"/>
        </w:r>
        <w:r w:rsidR="002E7676">
          <w:rPr>
            <w:noProof/>
            <w:webHidden/>
          </w:rPr>
          <w:t>491</w:t>
        </w:r>
        <w:r w:rsidR="00CD4880" w:rsidRPr="00CD4880">
          <w:rPr>
            <w:noProof/>
            <w:webHidden/>
          </w:rPr>
          <w:fldChar w:fldCharType="end"/>
        </w:r>
      </w:hyperlink>
    </w:p>
    <w:p w14:paraId="3A89CDDA" w14:textId="5DA84F0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8" w:history="1">
        <w:r w:rsidR="00CD4880" w:rsidRPr="00CD4880">
          <w:rPr>
            <w:rStyle w:val="Lienhypertexte"/>
            <w:noProof/>
          </w:rPr>
          <w:t>TABLEAU 136: Coûts des mesures d’information et de sensibilisation des populations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_Toc158375688 \h </w:instrText>
        </w:r>
        <w:r w:rsidR="00CD4880" w:rsidRPr="00CD4880">
          <w:rPr>
            <w:noProof/>
            <w:webHidden/>
          </w:rPr>
        </w:r>
        <w:r w:rsidR="00CD4880" w:rsidRPr="00CD4880">
          <w:rPr>
            <w:noProof/>
            <w:webHidden/>
          </w:rPr>
          <w:fldChar w:fldCharType="separate"/>
        </w:r>
        <w:r w:rsidR="002E7676">
          <w:rPr>
            <w:noProof/>
            <w:webHidden/>
          </w:rPr>
          <w:t>493</w:t>
        </w:r>
        <w:r w:rsidR="00CD4880" w:rsidRPr="00CD4880">
          <w:rPr>
            <w:noProof/>
            <w:webHidden/>
          </w:rPr>
          <w:fldChar w:fldCharType="end"/>
        </w:r>
      </w:hyperlink>
    </w:p>
    <w:p w14:paraId="53AAF006" w14:textId="33817575"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89" w:history="1">
        <w:r w:rsidR="00CD4880" w:rsidRPr="00CD4880">
          <w:rPr>
            <w:rStyle w:val="Lienhypertexte"/>
            <w:noProof/>
          </w:rPr>
          <w:t>TABLEAU 137: Coût du renforcement des capacités techniques des CRSE, UGP,DEEC</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_Toc158375689 \h </w:instrText>
        </w:r>
        <w:r w:rsidR="00CD4880" w:rsidRPr="00CD4880">
          <w:rPr>
            <w:noProof/>
            <w:webHidden/>
          </w:rPr>
        </w:r>
        <w:r w:rsidR="00CD4880" w:rsidRPr="00CD4880">
          <w:rPr>
            <w:noProof/>
            <w:webHidden/>
          </w:rPr>
          <w:fldChar w:fldCharType="separate"/>
        </w:r>
        <w:r w:rsidR="002E7676">
          <w:rPr>
            <w:noProof/>
            <w:webHidden/>
          </w:rPr>
          <w:t>493</w:t>
        </w:r>
        <w:r w:rsidR="00CD4880" w:rsidRPr="00CD4880">
          <w:rPr>
            <w:noProof/>
            <w:webHidden/>
          </w:rPr>
          <w:fldChar w:fldCharType="end"/>
        </w:r>
      </w:hyperlink>
    </w:p>
    <w:p w14:paraId="5FC6E920" w14:textId="47003547"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90" w:history="1">
        <w:r w:rsidR="00CD4880" w:rsidRPr="00CD4880">
          <w:rPr>
            <w:rStyle w:val="Lienhypertexte"/>
            <w:noProof/>
          </w:rPr>
          <w:t>TABLEAU 138: Coûts de renforcement des ressources humaines de l’Ageroute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_Toc158375690 \h </w:instrText>
        </w:r>
        <w:r w:rsidR="00CD4880" w:rsidRPr="00CD4880">
          <w:rPr>
            <w:noProof/>
            <w:webHidden/>
          </w:rPr>
        </w:r>
        <w:r w:rsidR="00CD4880" w:rsidRPr="00CD4880">
          <w:rPr>
            <w:noProof/>
            <w:webHidden/>
          </w:rPr>
          <w:fldChar w:fldCharType="separate"/>
        </w:r>
        <w:r w:rsidR="002E7676">
          <w:rPr>
            <w:noProof/>
            <w:webHidden/>
          </w:rPr>
          <w:t>494</w:t>
        </w:r>
        <w:r w:rsidR="00CD4880" w:rsidRPr="00CD4880">
          <w:rPr>
            <w:noProof/>
            <w:webHidden/>
          </w:rPr>
          <w:fldChar w:fldCharType="end"/>
        </w:r>
      </w:hyperlink>
    </w:p>
    <w:p w14:paraId="6CEA4D62" w14:textId="61A59197"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91" w:history="1">
        <w:r w:rsidR="00CD4880" w:rsidRPr="00CD4880">
          <w:rPr>
            <w:rStyle w:val="Lienhypertexte"/>
            <w:noProof/>
          </w:rPr>
          <w:t>TABLEAU 139: Coûts des mesures de surveillance</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_Toc158375691 \h </w:instrText>
        </w:r>
        <w:r w:rsidR="00CD4880" w:rsidRPr="00CD4880">
          <w:rPr>
            <w:noProof/>
            <w:webHidden/>
          </w:rPr>
        </w:r>
        <w:r w:rsidR="00CD4880" w:rsidRPr="00CD4880">
          <w:rPr>
            <w:noProof/>
            <w:webHidden/>
          </w:rPr>
          <w:fldChar w:fldCharType="separate"/>
        </w:r>
        <w:r w:rsidR="002E7676">
          <w:rPr>
            <w:noProof/>
            <w:webHidden/>
          </w:rPr>
          <w:t>494</w:t>
        </w:r>
        <w:r w:rsidR="00CD4880" w:rsidRPr="00CD4880">
          <w:rPr>
            <w:noProof/>
            <w:webHidden/>
          </w:rPr>
          <w:fldChar w:fldCharType="end"/>
        </w:r>
      </w:hyperlink>
    </w:p>
    <w:p w14:paraId="73A7A3DB" w14:textId="52A298C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92" w:history="1">
        <w:r w:rsidR="00CD4880" w:rsidRPr="00CD4880">
          <w:rPr>
            <w:rStyle w:val="Lienhypertexte"/>
            <w:noProof/>
          </w:rPr>
          <w:t>TABLEAU 140: Coûts des mesures de supervision de la DEEC</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_Toc158375692 \h </w:instrText>
        </w:r>
        <w:r w:rsidR="00CD4880" w:rsidRPr="00CD4880">
          <w:rPr>
            <w:noProof/>
            <w:webHidden/>
          </w:rPr>
        </w:r>
        <w:r w:rsidR="00CD4880" w:rsidRPr="00CD4880">
          <w:rPr>
            <w:noProof/>
            <w:webHidden/>
          </w:rPr>
          <w:fldChar w:fldCharType="separate"/>
        </w:r>
        <w:r w:rsidR="002E7676">
          <w:rPr>
            <w:noProof/>
            <w:webHidden/>
          </w:rPr>
          <w:t>494</w:t>
        </w:r>
        <w:r w:rsidR="00CD4880" w:rsidRPr="00CD4880">
          <w:rPr>
            <w:noProof/>
            <w:webHidden/>
          </w:rPr>
          <w:fldChar w:fldCharType="end"/>
        </w:r>
      </w:hyperlink>
    </w:p>
    <w:p w14:paraId="0146011F" w14:textId="2A1A2C08" w:rsidR="00CD4880" w:rsidRPr="00CD4880"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5693" w:history="1">
        <w:r w:rsidR="00CD4880" w:rsidRPr="00CD4880">
          <w:rPr>
            <w:rStyle w:val="Lienhypertexte"/>
            <w:noProof/>
          </w:rPr>
          <w:t>TABLEAU 141: coût des mesures environnementales et sociales</w:t>
        </w:r>
        <w:r w:rsidR="00CD4880" w:rsidRPr="00CD4880">
          <w:rPr>
            <w:noProof/>
            <w:webHidden/>
          </w:rPr>
          <w:tab/>
        </w:r>
        <w:r w:rsidR="00CD4880" w:rsidRPr="00CD4880">
          <w:rPr>
            <w:noProof/>
            <w:webHidden/>
          </w:rPr>
          <w:fldChar w:fldCharType="begin"/>
        </w:r>
        <w:r w:rsidR="00CD4880" w:rsidRPr="00CD4880">
          <w:rPr>
            <w:noProof/>
            <w:webHidden/>
          </w:rPr>
          <w:instrText xml:space="preserve"> PAGEREF _Toc158375693 \h </w:instrText>
        </w:r>
        <w:r w:rsidR="00CD4880" w:rsidRPr="00CD4880">
          <w:rPr>
            <w:noProof/>
            <w:webHidden/>
          </w:rPr>
        </w:r>
        <w:r w:rsidR="00CD4880" w:rsidRPr="00CD4880">
          <w:rPr>
            <w:noProof/>
            <w:webHidden/>
          </w:rPr>
          <w:fldChar w:fldCharType="separate"/>
        </w:r>
        <w:r w:rsidR="002E7676">
          <w:rPr>
            <w:noProof/>
            <w:webHidden/>
          </w:rPr>
          <w:t>495</w:t>
        </w:r>
        <w:r w:rsidR="00CD4880" w:rsidRPr="00CD4880">
          <w:rPr>
            <w:noProof/>
            <w:webHidden/>
          </w:rPr>
          <w:fldChar w:fldCharType="end"/>
        </w:r>
      </w:hyperlink>
    </w:p>
    <w:p w14:paraId="4DD3CC20" w14:textId="75A5BFC6" w:rsidR="0009103D" w:rsidRPr="002B05D7" w:rsidRDefault="00C251B4" w:rsidP="009A62B9">
      <w:pPr>
        <w:jc w:val="both"/>
      </w:pPr>
      <w:r w:rsidRPr="00CD4880">
        <w:rPr>
          <w:highlight w:val="yellow"/>
        </w:rPr>
        <w:fldChar w:fldCharType="end"/>
      </w:r>
    </w:p>
    <w:p w14:paraId="514AB819" w14:textId="77777777" w:rsidR="0009103D" w:rsidRPr="002B05D7" w:rsidRDefault="0009103D" w:rsidP="009A62B9">
      <w:pPr>
        <w:jc w:val="both"/>
      </w:pPr>
    </w:p>
    <w:p w14:paraId="13F29B9E" w14:textId="77777777" w:rsidR="004A2413" w:rsidRDefault="00163280" w:rsidP="009A62B9">
      <w:pPr>
        <w:pStyle w:val="Titre10"/>
        <w:numPr>
          <w:ilvl w:val="0"/>
          <w:numId w:val="0"/>
        </w:numPr>
        <w:spacing w:before="0"/>
        <w:ind w:left="360"/>
        <w:jc w:val="both"/>
        <w:rPr>
          <w:noProof/>
        </w:rPr>
      </w:pPr>
      <w:bookmarkStart w:id="7" w:name="_Toc158375440"/>
      <w:r w:rsidRPr="002B05D7">
        <w:rPr>
          <w:rFonts w:ascii="Times New Roman" w:hAnsi="Times New Roman" w:cs="Times New Roman"/>
          <w:color w:val="auto"/>
          <w:sz w:val="24"/>
          <w:szCs w:val="24"/>
          <w:lang w:val="fr-FR"/>
        </w:rPr>
        <w:t>LISTE DES FIGURES</w:t>
      </w:r>
      <w:bookmarkEnd w:id="7"/>
      <w:r w:rsidR="00C251B4" w:rsidRPr="002B05D7">
        <w:rPr>
          <w:rFonts w:ascii="Times New Roman" w:hAnsi="Times New Roman" w:cs="Times New Roman"/>
          <w:sz w:val="24"/>
          <w:szCs w:val="24"/>
          <w:lang w:val="fr-FR"/>
        </w:rPr>
        <w:fldChar w:fldCharType="begin"/>
      </w:r>
      <w:r w:rsidR="00C251B4" w:rsidRPr="002B05D7">
        <w:rPr>
          <w:rFonts w:ascii="Times New Roman" w:hAnsi="Times New Roman" w:cs="Times New Roman"/>
          <w:sz w:val="24"/>
          <w:szCs w:val="24"/>
          <w:lang w:val="fr-FR"/>
        </w:rPr>
        <w:instrText xml:space="preserve"> TOC \h \z \c "Figure" </w:instrText>
      </w:r>
      <w:r w:rsidR="00C251B4" w:rsidRPr="002B05D7">
        <w:rPr>
          <w:rFonts w:ascii="Times New Roman" w:hAnsi="Times New Roman" w:cs="Times New Roman"/>
          <w:sz w:val="24"/>
          <w:szCs w:val="24"/>
          <w:lang w:val="fr-FR"/>
        </w:rPr>
        <w:fldChar w:fldCharType="separate"/>
      </w:r>
    </w:p>
    <w:p w14:paraId="5D48BF4F" w14:textId="3967E0D2"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0" w:history="1">
        <w:r w:rsidR="004A2413" w:rsidRPr="00727E90">
          <w:rPr>
            <w:rStyle w:val="Lienhypertexte"/>
            <w:noProof/>
          </w:rPr>
          <w:t>Figure 1 : Localisation du tronçon Kédougou-Fongolimbi</w:t>
        </w:r>
        <w:r w:rsidR="004A2413">
          <w:rPr>
            <w:noProof/>
            <w:webHidden/>
          </w:rPr>
          <w:tab/>
        </w:r>
        <w:r w:rsidR="004A2413">
          <w:rPr>
            <w:noProof/>
            <w:webHidden/>
          </w:rPr>
          <w:fldChar w:fldCharType="begin"/>
        </w:r>
        <w:r w:rsidR="004A2413">
          <w:rPr>
            <w:noProof/>
            <w:webHidden/>
          </w:rPr>
          <w:instrText xml:space="preserve"> PAGEREF _Toc158376570 \h </w:instrText>
        </w:r>
        <w:r w:rsidR="004A2413">
          <w:rPr>
            <w:noProof/>
            <w:webHidden/>
          </w:rPr>
        </w:r>
        <w:r w:rsidR="004A2413">
          <w:rPr>
            <w:noProof/>
            <w:webHidden/>
          </w:rPr>
          <w:fldChar w:fldCharType="separate"/>
        </w:r>
        <w:r w:rsidR="002E7676">
          <w:rPr>
            <w:noProof/>
            <w:webHidden/>
          </w:rPr>
          <w:t>71</w:t>
        </w:r>
        <w:r w:rsidR="004A2413">
          <w:rPr>
            <w:noProof/>
            <w:webHidden/>
          </w:rPr>
          <w:fldChar w:fldCharType="end"/>
        </w:r>
      </w:hyperlink>
    </w:p>
    <w:p w14:paraId="4AE01B68" w14:textId="6E04D32A"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1" w:history="1">
        <w:r w:rsidR="004A2413" w:rsidRPr="00727E90">
          <w:rPr>
            <w:rStyle w:val="Lienhypertexte"/>
            <w:noProof/>
          </w:rPr>
          <w:t>Figure 2 : localisation de la route à aménager dans les communes consernées par le projet</w:t>
        </w:r>
        <w:r w:rsidR="004A2413">
          <w:rPr>
            <w:noProof/>
            <w:webHidden/>
          </w:rPr>
          <w:tab/>
        </w:r>
        <w:r w:rsidR="004A2413">
          <w:rPr>
            <w:noProof/>
            <w:webHidden/>
          </w:rPr>
          <w:fldChar w:fldCharType="begin"/>
        </w:r>
        <w:r w:rsidR="004A2413">
          <w:rPr>
            <w:noProof/>
            <w:webHidden/>
          </w:rPr>
          <w:instrText xml:space="preserve"> PAGEREF _Toc158376571 \h </w:instrText>
        </w:r>
        <w:r w:rsidR="004A2413">
          <w:rPr>
            <w:noProof/>
            <w:webHidden/>
          </w:rPr>
        </w:r>
        <w:r w:rsidR="004A2413">
          <w:rPr>
            <w:noProof/>
            <w:webHidden/>
          </w:rPr>
          <w:fldChar w:fldCharType="separate"/>
        </w:r>
        <w:r w:rsidR="002E7676">
          <w:rPr>
            <w:noProof/>
            <w:webHidden/>
          </w:rPr>
          <w:t>120</w:t>
        </w:r>
        <w:r w:rsidR="004A2413">
          <w:rPr>
            <w:noProof/>
            <w:webHidden/>
          </w:rPr>
          <w:fldChar w:fldCharType="end"/>
        </w:r>
      </w:hyperlink>
    </w:p>
    <w:p w14:paraId="1288393B" w14:textId="27E2A385"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2" w:history="1">
        <w:r w:rsidR="004A2413" w:rsidRPr="00727E90">
          <w:rPr>
            <w:rStyle w:val="Lienhypertexte"/>
            <w:noProof/>
          </w:rPr>
          <w:t>Figure 3 : formes d’occupation du sol de l’emprise Kédougou-Fongolembi</w:t>
        </w:r>
        <w:r w:rsidR="004A2413">
          <w:rPr>
            <w:noProof/>
            <w:webHidden/>
          </w:rPr>
          <w:tab/>
        </w:r>
        <w:r w:rsidR="004A2413">
          <w:rPr>
            <w:noProof/>
            <w:webHidden/>
          </w:rPr>
          <w:fldChar w:fldCharType="begin"/>
        </w:r>
        <w:r w:rsidR="004A2413">
          <w:rPr>
            <w:noProof/>
            <w:webHidden/>
          </w:rPr>
          <w:instrText xml:space="preserve"> PAGEREF _Toc158376572 \h </w:instrText>
        </w:r>
        <w:r w:rsidR="004A2413">
          <w:rPr>
            <w:noProof/>
            <w:webHidden/>
          </w:rPr>
        </w:r>
        <w:r w:rsidR="004A2413">
          <w:rPr>
            <w:noProof/>
            <w:webHidden/>
          </w:rPr>
          <w:fldChar w:fldCharType="separate"/>
        </w:r>
        <w:r w:rsidR="002E7676">
          <w:rPr>
            <w:noProof/>
            <w:webHidden/>
          </w:rPr>
          <w:t>123</w:t>
        </w:r>
        <w:r w:rsidR="004A2413">
          <w:rPr>
            <w:noProof/>
            <w:webHidden/>
          </w:rPr>
          <w:fldChar w:fldCharType="end"/>
        </w:r>
      </w:hyperlink>
    </w:p>
    <w:p w14:paraId="0F0834C0" w14:textId="10B5B895"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3" w:history="1">
        <w:r w:rsidR="004A2413" w:rsidRPr="00727E90">
          <w:rPr>
            <w:rStyle w:val="Lienhypertexte"/>
            <w:noProof/>
          </w:rPr>
          <w:t>Figure 4 : formes d’occupation de l’emprise à déboiser sur la section Kédougou-Fongolembi</w:t>
        </w:r>
        <w:r w:rsidR="004A2413">
          <w:rPr>
            <w:noProof/>
            <w:webHidden/>
          </w:rPr>
          <w:tab/>
        </w:r>
        <w:r w:rsidR="004A2413">
          <w:rPr>
            <w:noProof/>
            <w:webHidden/>
          </w:rPr>
          <w:fldChar w:fldCharType="begin"/>
        </w:r>
        <w:r w:rsidR="004A2413">
          <w:rPr>
            <w:noProof/>
            <w:webHidden/>
          </w:rPr>
          <w:instrText xml:space="preserve"> PAGEREF _Toc158376573 \h </w:instrText>
        </w:r>
        <w:r w:rsidR="004A2413">
          <w:rPr>
            <w:noProof/>
            <w:webHidden/>
          </w:rPr>
        </w:r>
        <w:r w:rsidR="004A2413">
          <w:rPr>
            <w:noProof/>
            <w:webHidden/>
          </w:rPr>
          <w:fldChar w:fldCharType="separate"/>
        </w:r>
        <w:r w:rsidR="002E7676">
          <w:rPr>
            <w:noProof/>
            <w:webHidden/>
          </w:rPr>
          <w:t>123</w:t>
        </w:r>
        <w:r w:rsidR="004A2413">
          <w:rPr>
            <w:noProof/>
            <w:webHidden/>
          </w:rPr>
          <w:fldChar w:fldCharType="end"/>
        </w:r>
      </w:hyperlink>
    </w:p>
    <w:p w14:paraId="48DC5296" w14:textId="399DECC8"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4" w:history="1">
        <w:r w:rsidR="004A2413" w:rsidRPr="00727E90">
          <w:rPr>
            <w:rStyle w:val="Lienhypertexte"/>
            <w:noProof/>
          </w:rPr>
          <w:t>Figure 5 : types de sols identifiés sur la section  Kédougou-Fongolembi</w:t>
        </w:r>
        <w:r w:rsidR="004A2413">
          <w:rPr>
            <w:noProof/>
            <w:webHidden/>
          </w:rPr>
          <w:tab/>
        </w:r>
        <w:r w:rsidR="004A2413">
          <w:rPr>
            <w:noProof/>
            <w:webHidden/>
          </w:rPr>
          <w:fldChar w:fldCharType="begin"/>
        </w:r>
        <w:r w:rsidR="004A2413">
          <w:rPr>
            <w:noProof/>
            <w:webHidden/>
          </w:rPr>
          <w:instrText xml:space="preserve"> PAGEREF _Toc158376574 \h </w:instrText>
        </w:r>
        <w:r w:rsidR="004A2413">
          <w:rPr>
            <w:noProof/>
            <w:webHidden/>
          </w:rPr>
        </w:r>
        <w:r w:rsidR="004A2413">
          <w:rPr>
            <w:noProof/>
            <w:webHidden/>
          </w:rPr>
          <w:fldChar w:fldCharType="separate"/>
        </w:r>
        <w:r w:rsidR="002E7676">
          <w:rPr>
            <w:noProof/>
            <w:webHidden/>
          </w:rPr>
          <w:t>145</w:t>
        </w:r>
        <w:r w:rsidR="004A2413">
          <w:rPr>
            <w:noProof/>
            <w:webHidden/>
          </w:rPr>
          <w:fldChar w:fldCharType="end"/>
        </w:r>
      </w:hyperlink>
    </w:p>
    <w:p w14:paraId="47591E1B" w14:textId="3E030513"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5" w:history="1">
        <w:r w:rsidR="004A2413" w:rsidRPr="00727E90">
          <w:rPr>
            <w:rStyle w:val="Lienhypertexte"/>
            <w:noProof/>
          </w:rPr>
          <w:t>Figure 6 : la direction des vents à Kédougou de 1989 à 2018 Source : ANACIM 2022</w:t>
        </w:r>
        <w:r w:rsidR="004A2413">
          <w:rPr>
            <w:noProof/>
            <w:webHidden/>
          </w:rPr>
          <w:tab/>
        </w:r>
        <w:r w:rsidR="004A2413">
          <w:rPr>
            <w:noProof/>
            <w:webHidden/>
          </w:rPr>
          <w:fldChar w:fldCharType="begin"/>
        </w:r>
        <w:r w:rsidR="004A2413">
          <w:rPr>
            <w:noProof/>
            <w:webHidden/>
          </w:rPr>
          <w:instrText xml:space="preserve"> PAGEREF _Toc158376575 \h </w:instrText>
        </w:r>
        <w:r w:rsidR="004A2413">
          <w:rPr>
            <w:noProof/>
            <w:webHidden/>
          </w:rPr>
        </w:r>
        <w:r w:rsidR="004A2413">
          <w:rPr>
            <w:noProof/>
            <w:webHidden/>
          </w:rPr>
          <w:fldChar w:fldCharType="separate"/>
        </w:r>
        <w:r w:rsidR="002E7676">
          <w:rPr>
            <w:noProof/>
            <w:webHidden/>
          </w:rPr>
          <w:t>146</w:t>
        </w:r>
        <w:r w:rsidR="004A2413">
          <w:rPr>
            <w:noProof/>
            <w:webHidden/>
          </w:rPr>
          <w:fldChar w:fldCharType="end"/>
        </w:r>
      </w:hyperlink>
    </w:p>
    <w:p w14:paraId="40E4D4F0" w14:textId="6AC61CC7"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6" w:history="1">
        <w:r w:rsidR="004A2413" w:rsidRPr="00727E90">
          <w:rPr>
            <w:rStyle w:val="Lienhypertexte"/>
            <w:noProof/>
          </w:rPr>
          <w:t>Figure 7 : Vitesse moyenne mensuelle des vents à la station de Kédougou de 1989 à 2018 Source ANACIM 2022</w:t>
        </w:r>
        <w:r w:rsidR="004A2413">
          <w:rPr>
            <w:noProof/>
            <w:webHidden/>
          </w:rPr>
          <w:tab/>
        </w:r>
        <w:r w:rsidR="004A2413">
          <w:rPr>
            <w:noProof/>
            <w:webHidden/>
          </w:rPr>
          <w:fldChar w:fldCharType="begin"/>
        </w:r>
        <w:r w:rsidR="004A2413">
          <w:rPr>
            <w:noProof/>
            <w:webHidden/>
          </w:rPr>
          <w:instrText xml:space="preserve"> PAGEREF _Toc158376576 \h </w:instrText>
        </w:r>
        <w:r w:rsidR="004A2413">
          <w:rPr>
            <w:noProof/>
            <w:webHidden/>
          </w:rPr>
        </w:r>
        <w:r w:rsidR="004A2413">
          <w:rPr>
            <w:noProof/>
            <w:webHidden/>
          </w:rPr>
          <w:fldChar w:fldCharType="separate"/>
        </w:r>
        <w:r w:rsidR="002E7676">
          <w:rPr>
            <w:noProof/>
            <w:webHidden/>
          </w:rPr>
          <w:t>147</w:t>
        </w:r>
        <w:r w:rsidR="004A2413">
          <w:rPr>
            <w:noProof/>
            <w:webHidden/>
          </w:rPr>
          <w:fldChar w:fldCharType="end"/>
        </w:r>
      </w:hyperlink>
    </w:p>
    <w:p w14:paraId="25C9E0F1" w14:textId="50882617"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7" w:history="1">
        <w:r w:rsidR="004A2413" w:rsidRPr="00727E90">
          <w:rPr>
            <w:rStyle w:val="Lienhypertexte"/>
            <w:noProof/>
          </w:rPr>
          <w:t>Figure 8 : Evolution moyenne mensuelle des températures de la station de Kédougou (1989-2018) Source ANACIM, 2022</w:t>
        </w:r>
        <w:r w:rsidR="004A2413">
          <w:rPr>
            <w:noProof/>
            <w:webHidden/>
          </w:rPr>
          <w:tab/>
        </w:r>
        <w:r w:rsidR="004A2413">
          <w:rPr>
            <w:noProof/>
            <w:webHidden/>
          </w:rPr>
          <w:fldChar w:fldCharType="begin"/>
        </w:r>
        <w:r w:rsidR="004A2413">
          <w:rPr>
            <w:noProof/>
            <w:webHidden/>
          </w:rPr>
          <w:instrText xml:space="preserve"> PAGEREF _Toc158376577 \h </w:instrText>
        </w:r>
        <w:r w:rsidR="004A2413">
          <w:rPr>
            <w:noProof/>
            <w:webHidden/>
          </w:rPr>
        </w:r>
        <w:r w:rsidR="004A2413">
          <w:rPr>
            <w:noProof/>
            <w:webHidden/>
          </w:rPr>
          <w:fldChar w:fldCharType="separate"/>
        </w:r>
        <w:r w:rsidR="002E7676">
          <w:rPr>
            <w:noProof/>
            <w:webHidden/>
          </w:rPr>
          <w:t>147</w:t>
        </w:r>
        <w:r w:rsidR="004A2413">
          <w:rPr>
            <w:noProof/>
            <w:webHidden/>
          </w:rPr>
          <w:fldChar w:fldCharType="end"/>
        </w:r>
      </w:hyperlink>
    </w:p>
    <w:p w14:paraId="4CC74AA7" w14:textId="761BCC3C"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8" w:history="1">
        <w:r w:rsidR="004A2413" w:rsidRPr="00727E90">
          <w:rPr>
            <w:rStyle w:val="Lienhypertexte"/>
            <w:noProof/>
          </w:rPr>
          <w:t>Figure 9 : Evolution moyenne annuelle des précipitations de la station de Kédougou (1989-2018), Source : ANACIM, 2022</w:t>
        </w:r>
        <w:r w:rsidR="004A2413">
          <w:rPr>
            <w:noProof/>
            <w:webHidden/>
          </w:rPr>
          <w:tab/>
        </w:r>
        <w:r w:rsidR="004A2413">
          <w:rPr>
            <w:noProof/>
            <w:webHidden/>
          </w:rPr>
          <w:fldChar w:fldCharType="begin"/>
        </w:r>
        <w:r w:rsidR="004A2413">
          <w:rPr>
            <w:noProof/>
            <w:webHidden/>
          </w:rPr>
          <w:instrText xml:space="preserve"> PAGEREF _Toc158376578 \h </w:instrText>
        </w:r>
        <w:r w:rsidR="004A2413">
          <w:rPr>
            <w:noProof/>
            <w:webHidden/>
          </w:rPr>
        </w:r>
        <w:r w:rsidR="004A2413">
          <w:rPr>
            <w:noProof/>
            <w:webHidden/>
          </w:rPr>
          <w:fldChar w:fldCharType="separate"/>
        </w:r>
        <w:r w:rsidR="002E7676">
          <w:rPr>
            <w:noProof/>
            <w:webHidden/>
          </w:rPr>
          <w:t>148</w:t>
        </w:r>
        <w:r w:rsidR="004A2413">
          <w:rPr>
            <w:noProof/>
            <w:webHidden/>
          </w:rPr>
          <w:fldChar w:fldCharType="end"/>
        </w:r>
      </w:hyperlink>
    </w:p>
    <w:p w14:paraId="1487BEFD" w14:textId="2B752071"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79" w:history="1">
        <w:r w:rsidR="004A2413" w:rsidRPr="00727E90">
          <w:rPr>
            <w:rStyle w:val="Lienhypertexte"/>
            <w:noProof/>
          </w:rPr>
          <w:t>Figure 10 : Moyenne mensuelle de la pluviométrie de la station de Kédougou (1989-2018) Source ANACIM, 2022</w:t>
        </w:r>
        <w:r w:rsidR="004A2413">
          <w:rPr>
            <w:noProof/>
            <w:webHidden/>
          </w:rPr>
          <w:tab/>
        </w:r>
        <w:r w:rsidR="004A2413">
          <w:rPr>
            <w:noProof/>
            <w:webHidden/>
          </w:rPr>
          <w:fldChar w:fldCharType="begin"/>
        </w:r>
        <w:r w:rsidR="004A2413">
          <w:rPr>
            <w:noProof/>
            <w:webHidden/>
          </w:rPr>
          <w:instrText xml:space="preserve"> PAGEREF _Toc158376579 \h </w:instrText>
        </w:r>
        <w:r w:rsidR="004A2413">
          <w:rPr>
            <w:noProof/>
            <w:webHidden/>
          </w:rPr>
        </w:r>
        <w:r w:rsidR="004A2413">
          <w:rPr>
            <w:noProof/>
            <w:webHidden/>
          </w:rPr>
          <w:fldChar w:fldCharType="separate"/>
        </w:r>
        <w:r w:rsidR="002E7676">
          <w:rPr>
            <w:noProof/>
            <w:webHidden/>
          </w:rPr>
          <w:t>149</w:t>
        </w:r>
        <w:r w:rsidR="004A2413">
          <w:rPr>
            <w:noProof/>
            <w:webHidden/>
          </w:rPr>
          <w:fldChar w:fldCharType="end"/>
        </w:r>
      </w:hyperlink>
    </w:p>
    <w:p w14:paraId="36B6ACFA" w14:textId="544492AB"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80" w:history="1">
        <w:r w:rsidR="004A2413" w:rsidRPr="00727E90">
          <w:rPr>
            <w:rStyle w:val="Lienhypertexte"/>
            <w:noProof/>
          </w:rPr>
          <w:t>Figure 11 : évolution de l’humidité relative au cours de la periode 1989-2018</w:t>
        </w:r>
        <w:r w:rsidR="004A2413">
          <w:rPr>
            <w:noProof/>
            <w:webHidden/>
          </w:rPr>
          <w:tab/>
        </w:r>
        <w:r w:rsidR="004A2413">
          <w:rPr>
            <w:noProof/>
            <w:webHidden/>
          </w:rPr>
          <w:fldChar w:fldCharType="begin"/>
        </w:r>
        <w:r w:rsidR="004A2413">
          <w:rPr>
            <w:noProof/>
            <w:webHidden/>
          </w:rPr>
          <w:instrText xml:space="preserve"> PAGEREF _Toc158376580 \h </w:instrText>
        </w:r>
        <w:r w:rsidR="004A2413">
          <w:rPr>
            <w:noProof/>
            <w:webHidden/>
          </w:rPr>
        </w:r>
        <w:r w:rsidR="004A2413">
          <w:rPr>
            <w:noProof/>
            <w:webHidden/>
          </w:rPr>
          <w:fldChar w:fldCharType="separate"/>
        </w:r>
        <w:r w:rsidR="002E7676">
          <w:rPr>
            <w:noProof/>
            <w:webHidden/>
          </w:rPr>
          <w:t>150</w:t>
        </w:r>
        <w:r w:rsidR="004A2413">
          <w:rPr>
            <w:noProof/>
            <w:webHidden/>
          </w:rPr>
          <w:fldChar w:fldCharType="end"/>
        </w:r>
      </w:hyperlink>
    </w:p>
    <w:p w14:paraId="1916CE16" w14:textId="67B38FAA"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81" w:history="1">
        <w:r w:rsidR="004A2413" w:rsidRPr="00727E90">
          <w:rPr>
            <w:rStyle w:val="Lienhypertexte"/>
            <w:rFonts w:eastAsia="Calibri"/>
            <w:i/>
            <w:iCs/>
            <w:noProof/>
          </w:rPr>
          <w:t>Figure 12: Niveau d’engagement des parties prenantes par catégorie</w:t>
        </w:r>
        <w:r w:rsidR="004A2413">
          <w:rPr>
            <w:noProof/>
            <w:webHidden/>
          </w:rPr>
          <w:tab/>
        </w:r>
        <w:r w:rsidR="004A2413">
          <w:rPr>
            <w:noProof/>
            <w:webHidden/>
          </w:rPr>
          <w:fldChar w:fldCharType="begin"/>
        </w:r>
        <w:r w:rsidR="004A2413">
          <w:rPr>
            <w:noProof/>
            <w:webHidden/>
          </w:rPr>
          <w:instrText xml:space="preserve"> PAGEREF _Toc158376581 \h </w:instrText>
        </w:r>
        <w:r w:rsidR="004A2413">
          <w:rPr>
            <w:noProof/>
            <w:webHidden/>
          </w:rPr>
        </w:r>
        <w:r w:rsidR="004A2413">
          <w:rPr>
            <w:noProof/>
            <w:webHidden/>
          </w:rPr>
          <w:fldChar w:fldCharType="separate"/>
        </w:r>
        <w:r w:rsidR="002E7676">
          <w:rPr>
            <w:noProof/>
            <w:webHidden/>
          </w:rPr>
          <w:t>218</w:t>
        </w:r>
        <w:r w:rsidR="004A2413">
          <w:rPr>
            <w:noProof/>
            <w:webHidden/>
          </w:rPr>
          <w:fldChar w:fldCharType="end"/>
        </w:r>
      </w:hyperlink>
    </w:p>
    <w:p w14:paraId="1AECDE9D" w14:textId="5843327B"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82" w:history="1">
        <w:r w:rsidR="004A2413" w:rsidRPr="00727E90">
          <w:rPr>
            <w:rStyle w:val="Lienhypertexte"/>
            <w:noProof/>
          </w:rPr>
          <w:t>Figure 13: schéma du processus d’évaluation des impacts environnementaux</w:t>
        </w:r>
        <w:r w:rsidR="004A2413">
          <w:rPr>
            <w:noProof/>
            <w:webHidden/>
          </w:rPr>
          <w:tab/>
        </w:r>
        <w:r w:rsidR="004A2413">
          <w:rPr>
            <w:noProof/>
            <w:webHidden/>
          </w:rPr>
          <w:fldChar w:fldCharType="begin"/>
        </w:r>
        <w:r w:rsidR="004A2413">
          <w:rPr>
            <w:noProof/>
            <w:webHidden/>
          </w:rPr>
          <w:instrText xml:space="preserve"> PAGEREF _Toc158376582 \h </w:instrText>
        </w:r>
        <w:r w:rsidR="004A2413">
          <w:rPr>
            <w:noProof/>
            <w:webHidden/>
          </w:rPr>
        </w:r>
        <w:r w:rsidR="004A2413">
          <w:rPr>
            <w:noProof/>
            <w:webHidden/>
          </w:rPr>
          <w:fldChar w:fldCharType="separate"/>
        </w:r>
        <w:r w:rsidR="002E7676">
          <w:rPr>
            <w:noProof/>
            <w:webHidden/>
          </w:rPr>
          <w:t>235</w:t>
        </w:r>
        <w:r w:rsidR="004A2413">
          <w:rPr>
            <w:noProof/>
            <w:webHidden/>
          </w:rPr>
          <w:fldChar w:fldCharType="end"/>
        </w:r>
      </w:hyperlink>
    </w:p>
    <w:p w14:paraId="0C24DE7E" w14:textId="552FDE6E" w:rsidR="004A2413" w:rsidRPr="004A2413" w:rsidRDefault="00F759AD">
      <w:pPr>
        <w:pStyle w:val="Tabledesillustrations"/>
        <w:tabs>
          <w:tab w:val="right" w:leader="dot" w:pos="9016"/>
        </w:tabs>
        <w:rPr>
          <w:rStyle w:val="Lienhypertexte"/>
          <w:noProof/>
        </w:rPr>
      </w:pPr>
      <w:hyperlink w:anchor="_Toc158376583" w:history="1">
        <w:r w:rsidR="004A2413" w:rsidRPr="004A2413">
          <w:rPr>
            <w:rStyle w:val="Lienhypertexte"/>
            <w:noProof/>
          </w:rPr>
          <w:t>Figure 14 : Logigramme analyse des risques</w:t>
        </w:r>
        <w:r w:rsidR="004A2413" w:rsidRPr="004A2413">
          <w:rPr>
            <w:rStyle w:val="Lienhypertexte"/>
            <w:noProof/>
            <w:webHidden/>
          </w:rPr>
          <w:tab/>
        </w:r>
        <w:r w:rsidR="004A2413" w:rsidRPr="004A2413">
          <w:rPr>
            <w:rStyle w:val="Lienhypertexte"/>
            <w:noProof/>
            <w:webHidden/>
          </w:rPr>
          <w:fldChar w:fldCharType="begin"/>
        </w:r>
        <w:r w:rsidR="004A2413" w:rsidRPr="004A2413">
          <w:rPr>
            <w:rStyle w:val="Lienhypertexte"/>
            <w:noProof/>
            <w:webHidden/>
          </w:rPr>
          <w:instrText xml:space="preserve"> PAGEREF _Toc158376583 \h </w:instrText>
        </w:r>
        <w:r w:rsidR="004A2413" w:rsidRPr="004A2413">
          <w:rPr>
            <w:rStyle w:val="Lienhypertexte"/>
            <w:noProof/>
            <w:webHidden/>
          </w:rPr>
        </w:r>
        <w:r w:rsidR="004A2413" w:rsidRPr="004A2413">
          <w:rPr>
            <w:rStyle w:val="Lienhypertexte"/>
            <w:noProof/>
            <w:webHidden/>
          </w:rPr>
          <w:fldChar w:fldCharType="separate"/>
        </w:r>
        <w:r w:rsidR="002E7676">
          <w:rPr>
            <w:rStyle w:val="Lienhypertexte"/>
            <w:noProof/>
            <w:webHidden/>
          </w:rPr>
          <w:t>285</w:t>
        </w:r>
        <w:r w:rsidR="004A2413" w:rsidRPr="004A2413">
          <w:rPr>
            <w:rStyle w:val="Lienhypertexte"/>
            <w:noProof/>
            <w:webHidden/>
          </w:rPr>
          <w:fldChar w:fldCharType="end"/>
        </w:r>
      </w:hyperlink>
    </w:p>
    <w:p w14:paraId="7D7836C0" w14:textId="2DEF167D" w:rsidR="004A2413" w:rsidRPr="004A2413" w:rsidRDefault="00F759AD">
      <w:pPr>
        <w:pStyle w:val="Tabledesillustrations"/>
        <w:tabs>
          <w:tab w:val="right" w:leader="dot" w:pos="9016"/>
        </w:tabs>
        <w:rPr>
          <w:rStyle w:val="Lienhypertexte"/>
          <w:noProof/>
        </w:rPr>
      </w:pPr>
      <w:hyperlink w:anchor="_Toc158376584" w:history="1">
        <w:r w:rsidR="004A2413" w:rsidRPr="004A2413">
          <w:rPr>
            <w:rStyle w:val="Lienhypertexte"/>
            <w:noProof/>
          </w:rPr>
          <w:t>Figure 15 : Composition moyenne d’une huile usagée</w:t>
        </w:r>
        <w:r w:rsidR="004A2413" w:rsidRPr="004A2413">
          <w:rPr>
            <w:rStyle w:val="Lienhypertexte"/>
            <w:noProof/>
            <w:webHidden/>
          </w:rPr>
          <w:tab/>
        </w:r>
        <w:r w:rsidR="004A2413" w:rsidRPr="004A2413">
          <w:rPr>
            <w:rStyle w:val="Lienhypertexte"/>
            <w:noProof/>
            <w:webHidden/>
          </w:rPr>
          <w:fldChar w:fldCharType="begin"/>
        </w:r>
        <w:r w:rsidR="004A2413" w:rsidRPr="004A2413">
          <w:rPr>
            <w:rStyle w:val="Lienhypertexte"/>
            <w:noProof/>
            <w:webHidden/>
          </w:rPr>
          <w:instrText xml:space="preserve"> PAGEREF _Toc158376584 \h </w:instrText>
        </w:r>
        <w:r w:rsidR="004A2413" w:rsidRPr="004A2413">
          <w:rPr>
            <w:rStyle w:val="Lienhypertexte"/>
            <w:noProof/>
            <w:webHidden/>
          </w:rPr>
        </w:r>
        <w:r w:rsidR="004A2413" w:rsidRPr="004A2413">
          <w:rPr>
            <w:rStyle w:val="Lienhypertexte"/>
            <w:noProof/>
            <w:webHidden/>
          </w:rPr>
          <w:fldChar w:fldCharType="separate"/>
        </w:r>
        <w:r w:rsidR="002E7676">
          <w:rPr>
            <w:rStyle w:val="Lienhypertexte"/>
            <w:noProof/>
            <w:webHidden/>
          </w:rPr>
          <w:t>290</w:t>
        </w:r>
        <w:r w:rsidR="004A2413" w:rsidRPr="004A2413">
          <w:rPr>
            <w:rStyle w:val="Lienhypertexte"/>
            <w:noProof/>
            <w:webHidden/>
          </w:rPr>
          <w:fldChar w:fldCharType="end"/>
        </w:r>
      </w:hyperlink>
    </w:p>
    <w:p w14:paraId="07D95FAF" w14:textId="1F0944F3" w:rsidR="004A2413" w:rsidRPr="004A2413" w:rsidRDefault="00F759AD">
      <w:pPr>
        <w:pStyle w:val="Tabledesillustrations"/>
        <w:tabs>
          <w:tab w:val="right" w:leader="dot" w:pos="9016"/>
        </w:tabs>
        <w:rPr>
          <w:rStyle w:val="Lienhypertexte"/>
          <w:noProof/>
        </w:rPr>
      </w:pPr>
      <w:hyperlink w:anchor="_Toc158376585" w:history="1">
        <w:r w:rsidR="004A2413" w:rsidRPr="004A2413">
          <w:rPr>
            <w:rStyle w:val="Lienhypertexte"/>
            <w:noProof/>
          </w:rPr>
          <w:t>Figure 16 : différentes statistiques d’accident enregistrées sur les 20 dernières années.</w:t>
        </w:r>
        <w:r w:rsidR="004A2413" w:rsidRPr="004A2413">
          <w:rPr>
            <w:rStyle w:val="Lienhypertexte"/>
            <w:noProof/>
            <w:webHidden/>
          </w:rPr>
          <w:tab/>
        </w:r>
        <w:r w:rsidR="004A2413" w:rsidRPr="004A2413">
          <w:rPr>
            <w:rStyle w:val="Lienhypertexte"/>
            <w:noProof/>
            <w:webHidden/>
          </w:rPr>
          <w:fldChar w:fldCharType="begin"/>
        </w:r>
        <w:r w:rsidR="004A2413" w:rsidRPr="004A2413">
          <w:rPr>
            <w:rStyle w:val="Lienhypertexte"/>
            <w:noProof/>
            <w:webHidden/>
          </w:rPr>
          <w:instrText xml:space="preserve"> PAGEREF _Toc158376585 \h </w:instrText>
        </w:r>
        <w:r w:rsidR="004A2413" w:rsidRPr="004A2413">
          <w:rPr>
            <w:rStyle w:val="Lienhypertexte"/>
            <w:noProof/>
            <w:webHidden/>
          </w:rPr>
        </w:r>
        <w:r w:rsidR="004A2413" w:rsidRPr="004A2413">
          <w:rPr>
            <w:rStyle w:val="Lienhypertexte"/>
            <w:noProof/>
            <w:webHidden/>
          </w:rPr>
          <w:fldChar w:fldCharType="separate"/>
        </w:r>
        <w:r w:rsidR="002E7676">
          <w:rPr>
            <w:rStyle w:val="Lienhypertexte"/>
            <w:noProof/>
            <w:webHidden/>
          </w:rPr>
          <w:t>323</w:t>
        </w:r>
        <w:r w:rsidR="004A2413" w:rsidRPr="004A2413">
          <w:rPr>
            <w:rStyle w:val="Lienhypertexte"/>
            <w:noProof/>
            <w:webHidden/>
          </w:rPr>
          <w:fldChar w:fldCharType="end"/>
        </w:r>
      </w:hyperlink>
    </w:p>
    <w:p w14:paraId="393880D6" w14:textId="37F7A8B7" w:rsidR="004A2413" w:rsidRPr="004A2413" w:rsidRDefault="00F759AD">
      <w:pPr>
        <w:pStyle w:val="Tabledesillustrations"/>
        <w:tabs>
          <w:tab w:val="right" w:leader="dot" w:pos="9016"/>
        </w:tabs>
        <w:rPr>
          <w:rStyle w:val="Lienhypertexte"/>
          <w:noProof/>
        </w:rPr>
      </w:pPr>
      <w:hyperlink w:anchor="_Toc158376586" w:history="1">
        <w:r w:rsidR="004A2413" w:rsidRPr="004A2413">
          <w:rPr>
            <w:rStyle w:val="Lienhypertexte"/>
            <w:noProof/>
          </w:rPr>
          <w:t>Figure 17 : différentes statistiques d’accident enregistrées au niveau des centrales à Béton</w:t>
        </w:r>
        <w:r w:rsidR="004A2413" w:rsidRPr="004A2413">
          <w:rPr>
            <w:rStyle w:val="Lienhypertexte"/>
            <w:noProof/>
            <w:webHidden/>
          </w:rPr>
          <w:tab/>
        </w:r>
        <w:r w:rsidR="004A2413" w:rsidRPr="004A2413">
          <w:rPr>
            <w:rStyle w:val="Lienhypertexte"/>
            <w:noProof/>
            <w:webHidden/>
          </w:rPr>
          <w:fldChar w:fldCharType="begin"/>
        </w:r>
        <w:r w:rsidR="004A2413" w:rsidRPr="004A2413">
          <w:rPr>
            <w:rStyle w:val="Lienhypertexte"/>
            <w:noProof/>
            <w:webHidden/>
          </w:rPr>
          <w:instrText xml:space="preserve"> PAGEREF _Toc158376586 \h </w:instrText>
        </w:r>
        <w:r w:rsidR="004A2413" w:rsidRPr="004A2413">
          <w:rPr>
            <w:rStyle w:val="Lienhypertexte"/>
            <w:noProof/>
            <w:webHidden/>
          </w:rPr>
        </w:r>
        <w:r w:rsidR="004A2413" w:rsidRPr="004A2413">
          <w:rPr>
            <w:rStyle w:val="Lienhypertexte"/>
            <w:noProof/>
            <w:webHidden/>
          </w:rPr>
          <w:fldChar w:fldCharType="separate"/>
        </w:r>
        <w:r w:rsidR="002E7676">
          <w:rPr>
            <w:rStyle w:val="Lienhypertexte"/>
            <w:noProof/>
            <w:webHidden/>
          </w:rPr>
          <w:t>324</w:t>
        </w:r>
        <w:r w:rsidR="004A2413" w:rsidRPr="004A2413">
          <w:rPr>
            <w:rStyle w:val="Lienhypertexte"/>
            <w:noProof/>
            <w:webHidden/>
          </w:rPr>
          <w:fldChar w:fldCharType="end"/>
        </w:r>
      </w:hyperlink>
    </w:p>
    <w:p w14:paraId="47B3576D" w14:textId="15261F9E" w:rsidR="004A2413" w:rsidRPr="004A2413" w:rsidRDefault="00F759AD">
      <w:pPr>
        <w:pStyle w:val="Tabledesillustrations"/>
        <w:tabs>
          <w:tab w:val="right" w:leader="dot" w:pos="9016"/>
        </w:tabs>
        <w:rPr>
          <w:rStyle w:val="Lienhypertexte"/>
          <w:noProof/>
        </w:rPr>
      </w:pPr>
      <w:hyperlink w:anchor="_Toc158376587" w:history="1">
        <w:r w:rsidR="004A2413" w:rsidRPr="004A2413">
          <w:rPr>
            <w:rStyle w:val="Lienhypertexte"/>
            <w:noProof/>
          </w:rPr>
          <w:t>Figure 18 : différentes statistiques d’accident enregistrées pendant l’entretien</w:t>
        </w:r>
        <w:r w:rsidR="004A2413" w:rsidRPr="004A2413">
          <w:rPr>
            <w:rStyle w:val="Lienhypertexte"/>
            <w:noProof/>
            <w:webHidden/>
          </w:rPr>
          <w:tab/>
        </w:r>
        <w:r w:rsidR="004A2413" w:rsidRPr="004A2413">
          <w:rPr>
            <w:rStyle w:val="Lienhypertexte"/>
            <w:noProof/>
            <w:webHidden/>
          </w:rPr>
          <w:fldChar w:fldCharType="begin"/>
        </w:r>
        <w:r w:rsidR="004A2413" w:rsidRPr="004A2413">
          <w:rPr>
            <w:rStyle w:val="Lienhypertexte"/>
            <w:noProof/>
            <w:webHidden/>
          </w:rPr>
          <w:instrText xml:space="preserve"> PAGEREF _Toc158376587 \h </w:instrText>
        </w:r>
        <w:r w:rsidR="004A2413" w:rsidRPr="004A2413">
          <w:rPr>
            <w:rStyle w:val="Lienhypertexte"/>
            <w:noProof/>
            <w:webHidden/>
          </w:rPr>
        </w:r>
        <w:r w:rsidR="004A2413" w:rsidRPr="004A2413">
          <w:rPr>
            <w:rStyle w:val="Lienhypertexte"/>
            <w:noProof/>
            <w:webHidden/>
          </w:rPr>
          <w:fldChar w:fldCharType="separate"/>
        </w:r>
        <w:r w:rsidR="002E7676">
          <w:rPr>
            <w:rStyle w:val="Lienhypertexte"/>
            <w:noProof/>
            <w:webHidden/>
          </w:rPr>
          <w:t>324</w:t>
        </w:r>
        <w:r w:rsidR="004A2413" w:rsidRPr="004A2413">
          <w:rPr>
            <w:rStyle w:val="Lienhypertexte"/>
            <w:noProof/>
            <w:webHidden/>
          </w:rPr>
          <w:fldChar w:fldCharType="end"/>
        </w:r>
      </w:hyperlink>
    </w:p>
    <w:p w14:paraId="462DC797" w14:textId="3F680F2F" w:rsidR="004A2413" w:rsidRPr="004A2413" w:rsidRDefault="00F759AD">
      <w:pPr>
        <w:pStyle w:val="Tabledesillustrations"/>
        <w:tabs>
          <w:tab w:val="right" w:leader="dot" w:pos="9016"/>
        </w:tabs>
        <w:rPr>
          <w:rStyle w:val="Lienhypertexte"/>
          <w:noProof/>
        </w:rPr>
      </w:pPr>
      <w:hyperlink w:anchor="_Toc158376588" w:history="1">
        <w:r w:rsidR="004A2413" w:rsidRPr="004A2413">
          <w:rPr>
            <w:rStyle w:val="Lienhypertexte"/>
            <w:noProof/>
          </w:rPr>
          <w:t>Figure 19: différentes statistiques d’accident enregistrées pendant la production</w:t>
        </w:r>
        <w:r w:rsidR="004A2413" w:rsidRPr="004A2413">
          <w:rPr>
            <w:rStyle w:val="Lienhypertexte"/>
            <w:noProof/>
            <w:webHidden/>
          </w:rPr>
          <w:tab/>
        </w:r>
        <w:r w:rsidR="004A2413" w:rsidRPr="004A2413">
          <w:rPr>
            <w:rStyle w:val="Lienhypertexte"/>
            <w:noProof/>
            <w:webHidden/>
          </w:rPr>
          <w:fldChar w:fldCharType="begin"/>
        </w:r>
        <w:r w:rsidR="004A2413" w:rsidRPr="004A2413">
          <w:rPr>
            <w:rStyle w:val="Lienhypertexte"/>
            <w:noProof/>
            <w:webHidden/>
          </w:rPr>
          <w:instrText xml:space="preserve"> PAGEREF _Toc158376588 \h </w:instrText>
        </w:r>
        <w:r w:rsidR="004A2413" w:rsidRPr="004A2413">
          <w:rPr>
            <w:rStyle w:val="Lienhypertexte"/>
            <w:noProof/>
            <w:webHidden/>
          </w:rPr>
        </w:r>
        <w:r w:rsidR="004A2413" w:rsidRPr="004A2413">
          <w:rPr>
            <w:rStyle w:val="Lienhypertexte"/>
            <w:noProof/>
            <w:webHidden/>
          </w:rPr>
          <w:fldChar w:fldCharType="separate"/>
        </w:r>
        <w:r w:rsidR="002E7676">
          <w:rPr>
            <w:rStyle w:val="Lienhypertexte"/>
            <w:noProof/>
            <w:webHidden/>
          </w:rPr>
          <w:t>325</w:t>
        </w:r>
        <w:r w:rsidR="004A2413" w:rsidRPr="004A2413">
          <w:rPr>
            <w:rStyle w:val="Lienhypertexte"/>
            <w:noProof/>
            <w:webHidden/>
          </w:rPr>
          <w:fldChar w:fldCharType="end"/>
        </w:r>
      </w:hyperlink>
    </w:p>
    <w:p w14:paraId="654EC146" w14:textId="31DA7FC0" w:rsidR="004A2413" w:rsidRPr="004A2413" w:rsidRDefault="00F759AD">
      <w:pPr>
        <w:pStyle w:val="Tabledesillustrations"/>
        <w:tabs>
          <w:tab w:val="right" w:leader="dot" w:pos="9016"/>
        </w:tabs>
        <w:rPr>
          <w:rStyle w:val="Lienhypertexte"/>
          <w:noProof/>
        </w:rPr>
      </w:pPr>
      <w:hyperlink w:anchor="_Toc158376589" w:history="1">
        <w:r w:rsidR="004A2413" w:rsidRPr="00727E90">
          <w:rPr>
            <w:rStyle w:val="Lienhypertexte"/>
            <w:noProof/>
          </w:rPr>
          <w:t>Figure 20: Description du feu de flaque</w:t>
        </w:r>
        <w:r w:rsidR="004A2413" w:rsidRPr="004A2413">
          <w:rPr>
            <w:rStyle w:val="Lienhypertexte"/>
            <w:noProof/>
            <w:webHidden/>
          </w:rPr>
          <w:tab/>
        </w:r>
        <w:r w:rsidR="004A2413" w:rsidRPr="004A2413">
          <w:rPr>
            <w:rStyle w:val="Lienhypertexte"/>
            <w:noProof/>
            <w:webHidden/>
          </w:rPr>
          <w:fldChar w:fldCharType="begin"/>
        </w:r>
        <w:r w:rsidR="004A2413" w:rsidRPr="004A2413">
          <w:rPr>
            <w:rStyle w:val="Lienhypertexte"/>
            <w:noProof/>
            <w:webHidden/>
          </w:rPr>
          <w:instrText xml:space="preserve"> PAGEREF _Toc158376589 \h </w:instrText>
        </w:r>
        <w:r w:rsidR="004A2413" w:rsidRPr="004A2413">
          <w:rPr>
            <w:rStyle w:val="Lienhypertexte"/>
            <w:noProof/>
            <w:webHidden/>
          </w:rPr>
        </w:r>
        <w:r w:rsidR="004A2413" w:rsidRPr="004A2413">
          <w:rPr>
            <w:rStyle w:val="Lienhypertexte"/>
            <w:noProof/>
            <w:webHidden/>
          </w:rPr>
          <w:fldChar w:fldCharType="separate"/>
        </w:r>
        <w:r w:rsidR="002E7676">
          <w:rPr>
            <w:rStyle w:val="Lienhypertexte"/>
            <w:noProof/>
            <w:webHidden/>
          </w:rPr>
          <w:t>366</w:t>
        </w:r>
        <w:r w:rsidR="004A2413" w:rsidRPr="004A2413">
          <w:rPr>
            <w:rStyle w:val="Lienhypertexte"/>
            <w:noProof/>
            <w:webHidden/>
          </w:rPr>
          <w:fldChar w:fldCharType="end"/>
        </w:r>
      </w:hyperlink>
    </w:p>
    <w:p w14:paraId="195976F8" w14:textId="5A7DBFED" w:rsidR="004A2413"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76590" w:history="1">
        <w:r w:rsidR="004A2413" w:rsidRPr="00727E90">
          <w:rPr>
            <w:rStyle w:val="Lienhypertexte"/>
            <w:noProof/>
          </w:rPr>
          <w:t>Figure 21: Signalisation sécurité</w:t>
        </w:r>
        <w:r w:rsidR="004A2413">
          <w:rPr>
            <w:noProof/>
            <w:webHidden/>
          </w:rPr>
          <w:tab/>
        </w:r>
        <w:r w:rsidR="004A2413">
          <w:rPr>
            <w:noProof/>
            <w:webHidden/>
          </w:rPr>
          <w:fldChar w:fldCharType="begin"/>
        </w:r>
        <w:r w:rsidR="004A2413">
          <w:rPr>
            <w:noProof/>
            <w:webHidden/>
          </w:rPr>
          <w:instrText xml:space="preserve"> PAGEREF _Toc158376590 \h </w:instrText>
        </w:r>
        <w:r w:rsidR="004A2413">
          <w:rPr>
            <w:noProof/>
            <w:webHidden/>
          </w:rPr>
        </w:r>
        <w:r w:rsidR="004A2413">
          <w:rPr>
            <w:noProof/>
            <w:webHidden/>
          </w:rPr>
          <w:fldChar w:fldCharType="separate"/>
        </w:r>
        <w:r w:rsidR="002E7676">
          <w:rPr>
            <w:noProof/>
            <w:webHidden/>
          </w:rPr>
          <w:t>374</w:t>
        </w:r>
        <w:r w:rsidR="004A2413">
          <w:rPr>
            <w:noProof/>
            <w:webHidden/>
          </w:rPr>
          <w:fldChar w:fldCharType="end"/>
        </w:r>
      </w:hyperlink>
    </w:p>
    <w:p w14:paraId="30456909" w14:textId="77777777" w:rsidR="008A0488" w:rsidRDefault="00C251B4" w:rsidP="009A62B9">
      <w:pPr>
        <w:pStyle w:val="Titre10"/>
        <w:numPr>
          <w:ilvl w:val="0"/>
          <w:numId w:val="0"/>
        </w:numPr>
        <w:ind w:left="1080"/>
        <w:rPr>
          <w:noProof/>
        </w:rPr>
      </w:pPr>
      <w:r w:rsidRPr="002B05D7">
        <w:rPr>
          <w:rFonts w:ascii="Times New Roman" w:hAnsi="Times New Roman" w:cs="Times New Roman"/>
          <w:sz w:val="24"/>
          <w:szCs w:val="24"/>
          <w:lang w:val="fr-FR"/>
        </w:rPr>
        <w:fldChar w:fldCharType="end"/>
      </w:r>
      <w:bookmarkStart w:id="8" w:name="_Toc158375441"/>
      <w:r w:rsidR="00163280" w:rsidRPr="002B05D7">
        <w:rPr>
          <w:rFonts w:ascii="Times New Roman" w:hAnsi="Times New Roman" w:cs="Times New Roman"/>
          <w:color w:val="auto"/>
          <w:sz w:val="24"/>
          <w:szCs w:val="24"/>
          <w:lang w:val="fr-FR"/>
        </w:rPr>
        <w:t>LISTE DES PHOTOS</w:t>
      </w:r>
      <w:bookmarkEnd w:id="8"/>
      <w:r w:rsidRPr="002B05D7">
        <w:rPr>
          <w:rFonts w:ascii="Times New Roman" w:hAnsi="Times New Roman" w:cs="Times New Roman"/>
          <w:color w:val="auto"/>
          <w:sz w:val="24"/>
          <w:szCs w:val="24"/>
          <w:lang w:val="fr-FR"/>
        </w:rPr>
        <w:fldChar w:fldCharType="begin"/>
      </w:r>
      <w:r w:rsidRPr="002B05D7">
        <w:rPr>
          <w:rFonts w:ascii="Times New Roman" w:hAnsi="Times New Roman" w:cs="Times New Roman"/>
          <w:color w:val="auto"/>
          <w:sz w:val="24"/>
          <w:szCs w:val="24"/>
          <w:lang w:val="fr-FR"/>
        </w:rPr>
        <w:instrText xml:space="preserve"> TOC \h \z \c "Photo" </w:instrText>
      </w:r>
      <w:r w:rsidRPr="002B05D7">
        <w:rPr>
          <w:rFonts w:ascii="Times New Roman" w:hAnsi="Times New Roman" w:cs="Times New Roman"/>
          <w:color w:val="auto"/>
          <w:sz w:val="24"/>
          <w:szCs w:val="24"/>
          <w:lang w:val="fr-FR"/>
        </w:rPr>
        <w:fldChar w:fldCharType="separate"/>
      </w:r>
    </w:p>
    <w:p w14:paraId="71DB44ED" w14:textId="71480D32"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75" w:history="1">
        <w:r w:rsidR="008A0488" w:rsidRPr="00FE3B8E">
          <w:rPr>
            <w:rStyle w:val="Lienhypertexte"/>
            <w:noProof/>
          </w:rPr>
          <w:t>Photo 1 : vue de l’emprise de la section Kédougou-Fongolembi (source: mission du 12 au 20 Mars 2023, HPR-ANKH)</w:t>
        </w:r>
        <w:r w:rsidR="008A0488">
          <w:rPr>
            <w:noProof/>
            <w:webHidden/>
          </w:rPr>
          <w:tab/>
        </w:r>
        <w:r w:rsidR="008A0488">
          <w:rPr>
            <w:noProof/>
            <w:webHidden/>
          </w:rPr>
          <w:fldChar w:fldCharType="begin"/>
        </w:r>
        <w:r w:rsidR="008A0488">
          <w:rPr>
            <w:noProof/>
            <w:webHidden/>
          </w:rPr>
          <w:instrText xml:space="preserve"> PAGEREF _Toc158385275 \h </w:instrText>
        </w:r>
        <w:r w:rsidR="008A0488">
          <w:rPr>
            <w:noProof/>
            <w:webHidden/>
          </w:rPr>
        </w:r>
        <w:r w:rsidR="008A0488">
          <w:rPr>
            <w:noProof/>
            <w:webHidden/>
          </w:rPr>
          <w:fldChar w:fldCharType="separate"/>
        </w:r>
        <w:r w:rsidR="002E7676">
          <w:rPr>
            <w:noProof/>
            <w:webHidden/>
          </w:rPr>
          <w:t>121</w:t>
        </w:r>
        <w:r w:rsidR="008A0488">
          <w:rPr>
            <w:noProof/>
            <w:webHidden/>
          </w:rPr>
          <w:fldChar w:fldCharType="end"/>
        </w:r>
      </w:hyperlink>
    </w:p>
    <w:p w14:paraId="03F033F5" w14:textId="52A28083"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76" w:history="1">
        <w:r w:rsidR="008A0488" w:rsidRPr="00FE3B8E">
          <w:rPr>
            <w:rStyle w:val="Lienhypertexte"/>
            <w:noProof/>
          </w:rPr>
          <w:t>Photo 2 : dégradations identifiées sur la route Kédougou-Fongolembi (source: mission du 12 au 20 Mars 2023, HPR-ANKH)</w:t>
        </w:r>
        <w:r w:rsidR="008A0488">
          <w:rPr>
            <w:noProof/>
            <w:webHidden/>
          </w:rPr>
          <w:tab/>
        </w:r>
        <w:r w:rsidR="008A0488">
          <w:rPr>
            <w:noProof/>
            <w:webHidden/>
          </w:rPr>
          <w:fldChar w:fldCharType="begin"/>
        </w:r>
        <w:r w:rsidR="008A0488">
          <w:rPr>
            <w:noProof/>
            <w:webHidden/>
          </w:rPr>
          <w:instrText xml:space="preserve"> PAGEREF _Toc158385276 \h </w:instrText>
        </w:r>
        <w:r w:rsidR="008A0488">
          <w:rPr>
            <w:noProof/>
            <w:webHidden/>
          </w:rPr>
        </w:r>
        <w:r w:rsidR="008A0488">
          <w:rPr>
            <w:noProof/>
            <w:webHidden/>
          </w:rPr>
          <w:fldChar w:fldCharType="separate"/>
        </w:r>
        <w:r w:rsidR="002E7676">
          <w:rPr>
            <w:noProof/>
            <w:webHidden/>
          </w:rPr>
          <w:t>122</w:t>
        </w:r>
        <w:r w:rsidR="008A0488">
          <w:rPr>
            <w:noProof/>
            <w:webHidden/>
          </w:rPr>
          <w:fldChar w:fldCharType="end"/>
        </w:r>
      </w:hyperlink>
    </w:p>
    <w:p w14:paraId="3105FB39" w14:textId="240E67F1"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77" w:history="1">
        <w:r w:rsidR="008A0488" w:rsidRPr="00FE3B8E">
          <w:rPr>
            <w:rStyle w:val="Lienhypertexte"/>
            <w:noProof/>
          </w:rPr>
          <w:t>Photo 3 : ouvrages hydrauliques identifiés sur la piste Kédougou-Fongolembi (source : mission du 12 au 20 Mars 2023, HPR-ANKH)</w:t>
        </w:r>
        <w:r w:rsidR="008A0488">
          <w:rPr>
            <w:noProof/>
            <w:webHidden/>
          </w:rPr>
          <w:tab/>
        </w:r>
        <w:r w:rsidR="008A0488">
          <w:rPr>
            <w:noProof/>
            <w:webHidden/>
          </w:rPr>
          <w:fldChar w:fldCharType="begin"/>
        </w:r>
        <w:r w:rsidR="008A0488">
          <w:rPr>
            <w:noProof/>
            <w:webHidden/>
          </w:rPr>
          <w:instrText xml:space="preserve"> PAGEREF _Toc158385277 \h </w:instrText>
        </w:r>
        <w:r w:rsidR="008A0488">
          <w:rPr>
            <w:noProof/>
            <w:webHidden/>
          </w:rPr>
        </w:r>
        <w:r w:rsidR="008A0488">
          <w:rPr>
            <w:noProof/>
            <w:webHidden/>
          </w:rPr>
          <w:fldChar w:fldCharType="separate"/>
        </w:r>
        <w:r w:rsidR="002E7676">
          <w:rPr>
            <w:noProof/>
            <w:webHidden/>
          </w:rPr>
          <w:t>125</w:t>
        </w:r>
        <w:r w:rsidR="008A0488">
          <w:rPr>
            <w:noProof/>
            <w:webHidden/>
          </w:rPr>
          <w:fldChar w:fldCharType="end"/>
        </w:r>
      </w:hyperlink>
    </w:p>
    <w:p w14:paraId="4D837C8B" w14:textId="09C43532"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78" w:history="1">
        <w:r w:rsidR="008A0488" w:rsidRPr="00FE3B8E">
          <w:rPr>
            <w:rStyle w:val="Lienhypertexte"/>
            <w:noProof/>
          </w:rPr>
          <w:t>Photo 4 : Avifaune identifiée dans l’aire d’étude restreinte de la route (source : mission du 12 au 20 Mars 2023, HPR-ANKH)</w:t>
        </w:r>
        <w:r w:rsidR="008A0488">
          <w:rPr>
            <w:noProof/>
            <w:webHidden/>
          </w:rPr>
          <w:tab/>
        </w:r>
        <w:r w:rsidR="008A0488">
          <w:rPr>
            <w:noProof/>
            <w:webHidden/>
          </w:rPr>
          <w:fldChar w:fldCharType="begin"/>
        </w:r>
        <w:r w:rsidR="008A0488">
          <w:rPr>
            <w:noProof/>
            <w:webHidden/>
          </w:rPr>
          <w:instrText xml:space="preserve"> PAGEREF _Toc158385278 \h </w:instrText>
        </w:r>
        <w:r w:rsidR="008A0488">
          <w:rPr>
            <w:noProof/>
            <w:webHidden/>
          </w:rPr>
        </w:r>
        <w:r w:rsidR="008A0488">
          <w:rPr>
            <w:noProof/>
            <w:webHidden/>
          </w:rPr>
          <w:fldChar w:fldCharType="separate"/>
        </w:r>
        <w:r w:rsidR="002E7676">
          <w:rPr>
            <w:noProof/>
            <w:webHidden/>
          </w:rPr>
          <w:t>127</w:t>
        </w:r>
        <w:r w:rsidR="008A0488">
          <w:rPr>
            <w:noProof/>
            <w:webHidden/>
          </w:rPr>
          <w:fldChar w:fldCharType="end"/>
        </w:r>
      </w:hyperlink>
    </w:p>
    <w:p w14:paraId="484DBB3C" w14:textId="019F52E0"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79" w:history="1">
        <w:r w:rsidR="008A0488" w:rsidRPr="00FE3B8E">
          <w:rPr>
            <w:rStyle w:val="Lienhypertexte"/>
            <w:noProof/>
          </w:rPr>
          <w:t>Photo 5: vue du fleuve gambie dans l’aire d’étude détaillée de la route Kédougou-Fongolembi (source: mission du 12 au 20 Mars 2023, HPR-ANKH)</w:t>
        </w:r>
        <w:r w:rsidR="008A0488">
          <w:rPr>
            <w:noProof/>
            <w:webHidden/>
          </w:rPr>
          <w:tab/>
        </w:r>
        <w:r w:rsidR="008A0488">
          <w:rPr>
            <w:noProof/>
            <w:webHidden/>
          </w:rPr>
          <w:fldChar w:fldCharType="begin"/>
        </w:r>
        <w:r w:rsidR="008A0488">
          <w:rPr>
            <w:noProof/>
            <w:webHidden/>
          </w:rPr>
          <w:instrText xml:space="preserve"> PAGEREF _Toc158385279 \h </w:instrText>
        </w:r>
        <w:r w:rsidR="008A0488">
          <w:rPr>
            <w:noProof/>
            <w:webHidden/>
          </w:rPr>
        </w:r>
        <w:r w:rsidR="008A0488">
          <w:rPr>
            <w:noProof/>
            <w:webHidden/>
          </w:rPr>
          <w:fldChar w:fldCharType="separate"/>
        </w:r>
        <w:r w:rsidR="002E7676">
          <w:rPr>
            <w:noProof/>
            <w:webHidden/>
          </w:rPr>
          <w:t>132</w:t>
        </w:r>
        <w:r w:rsidR="008A0488">
          <w:rPr>
            <w:noProof/>
            <w:webHidden/>
          </w:rPr>
          <w:fldChar w:fldCharType="end"/>
        </w:r>
      </w:hyperlink>
    </w:p>
    <w:p w14:paraId="6914C55C" w14:textId="6CAFD320"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80" w:history="1">
        <w:r w:rsidR="008A0488" w:rsidRPr="00FE3B8E">
          <w:rPr>
            <w:rStyle w:val="Lienhypertexte"/>
            <w:noProof/>
          </w:rPr>
          <w:t>Photo 6 : entretiens avec les chefs les villages identifiés dans l’aire détaillée (source: mission du 12 au 20 Mars 2023, HPR-ANKH)</w:t>
        </w:r>
        <w:r w:rsidR="008A0488">
          <w:rPr>
            <w:noProof/>
            <w:webHidden/>
          </w:rPr>
          <w:tab/>
        </w:r>
        <w:r w:rsidR="008A0488">
          <w:rPr>
            <w:noProof/>
            <w:webHidden/>
          </w:rPr>
          <w:fldChar w:fldCharType="begin"/>
        </w:r>
        <w:r w:rsidR="008A0488">
          <w:rPr>
            <w:noProof/>
            <w:webHidden/>
          </w:rPr>
          <w:instrText xml:space="preserve"> PAGEREF _Toc158385280 \h </w:instrText>
        </w:r>
        <w:r w:rsidR="008A0488">
          <w:rPr>
            <w:noProof/>
            <w:webHidden/>
          </w:rPr>
        </w:r>
        <w:r w:rsidR="008A0488">
          <w:rPr>
            <w:noProof/>
            <w:webHidden/>
          </w:rPr>
          <w:fldChar w:fldCharType="separate"/>
        </w:r>
        <w:r w:rsidR="002E7676">
          <w:rPr>
            <w:noProof/>
            <w:webHidden/>
          </w:rPr>
          <w:t>137</w:t>
        </w:r>
        <w:r w:rsidR="008A0488">
          <w:rPr>
            <w:noProof/>
            <w:webHidden/>
          </w:rPr>
          <w:fldChar w:fldCharType="end"/>
        </w:r>
      </w:hyperlink>
    </w:p>
    <w:p w14:paraId="5CE44F15" w14:textId="23BC01AB"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81" w:history="1">
        <w:r w:rsidR="008A0488" w:rsidRPr="00FE3B8E">
          <w:rPr>
            <w:rStyle w:val="Lienhypertexte"/>
            <w:noProof/>
          </w:rPr>
          <w:t>Photo 7 : ouvrages de captage dans l’aire d’étude détaillée de la section Kédougou-Fongolembi (source: mission du 12 au 20 Mars 2023, HPR-ANKH)</w:t>
        </w:r>
        <w:r w:rsidR="008A0488">
          <w:rPr>
            <w:noProof/>
            <w:webHidden/>
          </w:rPr>
          <w:tab/>
        </w:r>
        <w:r w:rsidR="008A0488">
          <w:rPr>
            <w:noProof/>
            <w:webHidden/>
          </w:rPr>
          <w:fldChar w:fldCharType="begin"/>
        </w:r>
        <w:r w:rsidR="008A0488">
          <w:rPr>
            <w:noProof/>
            <w:webHidden/>
          </w:rPr>
          <w:instrText xml:space="preserve"> PAGEREF _Toc158385281 \h </w:instrText>
        </w:r>
        <w:r w:rsidR="008A0488">
          <w:rPr>
            <w:noProof/>
            <w:webHidden/>
          </w:rPr>
        </w:r>
        <w:r w:rsidR="008A0488">
          <w:rPr>
            <w:noProof/>
            <w:webHidden/>
          </w:rPr>
          <w:fldChar w:fldCharType="separate"/>
        </w:r>
        <w:r w:rsidR="002E7676">
          <w:rPr>
            <w:noProof/>
            <w:webHidden/>
          </w:rPr>
          <w:t>138</w:t>
        </w:r>
        <w:r w:rsidR="008A0488">
          <w:rPr>
            <w:noProof/>
            <w:webHidden/>
          </w:rPr>
          <w:fldChar w:fldCharType="end"/>
        </w:r>
      </w:hyperlink>
    </w:p>
    <w:p w14:paraId="3DBAD1B7" w14:textId="44EC3609"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82" w:history="1">
        <w:r w:rsidR="008A0488" w:rsidRPr="00FE3B8E">
          <w:rPr>
            <w:rStyle w:val="Lienhypertexte"/>
            <w:noProof/>
          </w:rPr>
          <w:t>Photo 8 : infrastructures sanitaires dans l’aire détaillée du tracé Kédougou-Fongolimlbi (source: mission du 12 au 20 Mars 2023, HPR-ANKH)</w:t>
        </w:r>
        <w:r w:rsidR="008A0488">
          <w:rPr>
            <w:noProof/>
            <w:webHidden/>
          </w:rPr>
          <w:tab/>
        </w:r>
        <w:r w:rsidR="008A0488">
          <w:rPr>
            <w:noProof/>
            <w:webHidden/>
          </w:rPr>
          <w:fldChar w:fldCharType="begin"/>
        </w:r>
        <w:r w:rsidR="008A0488">
          <w:rPr>
            <w:noProof/>
            <w:webHidden/>
          </w:rPr>
          <w:instrText xml:space="preserve"> PAGEREF _Toc158385282 \h </w:instrText>
        </w:r>
        <w:r w:rsidR="008A0488">
          <w:rPr>
            <w:noProof/>
            <w:webHidden/>
          </w:rPr>
        </w:r>
        <w:r w:rsidR="008A0488">
          <w:rPr>
            <w:noProof/>
            <w:webHidden/>
          </w:rPr>
          <w:fldChar w:fldCharType="separate"/>
        </w:r>
        <w:r w:rsidR="002E7676">
          <w:rPr>
            <w:noProof/>
            <w:webHidden/>
          </w:rPr>
          <w:t>139</w:t>
        </w:r>
        <w:r w:rsidR="008A0488">
          <w:rPr>
            <w:noProof/>
            <w:webHidden/>
          </w:rPr>
          <w:fldChar w:fldCharType="end"/>
        </w:r>
      </w:hyperlink>
    </w:p>
    <w:p w14:paraId="430C2156" w14:textId="565F2DFF" w:rsidR="008A0488" w:rsidRDefault="00F759AD">
      <w:pPr>
        <w:pStyle w:val="Tabledesillustrations"/>
        <w:tabs>
          <w:tab w:val="right" w:leader="dot" w:pos="9016"/>
        </w:tabs>
        <w:rPr>
          <w:rFonts w:asciiTheme="minorHAnsi" w:eastAsiaTheme="minorEastAsia" w:hAnsiTheme="minorHAnsi" w:cstheme="minorBidi"/>
          <w:noProof/>
          <w:kern w:val="2"/>
          <w:lang w:val="fr-SN"/>
          <w14:ligatures w14:val="standardContextual"/>
        </w:rPr>
      </w:pPr>
      <w:hyperlink w:anchor="_Toc158385283" w:history="1">
        <w:r w:rsidR="008A0488" w:rsidRPr="00FE3B8E">
          <w:rPr>
            <w:rStyle w:val="Lienhypertexte"/>
            <w:noProof/>
          </w:rPr>
          <w:t>Photo 9: infrastructures scolaires dans l’aire détaillée de la section Kédougou-Fongolembi (source: mission du 12 au 20 Mars 2023, HPR-ANKH)</w:t>
        </w:r>
        <w:r w:rsidR="008A0488">
          <w:rPr>
            <w:noProof/>
            <w:webHidden/>
          </w:rPr>
          <w:tab/>
        </w:r>
        <w:r w:rsidR="008A0488">
          <w:rPr>
            <w:noProof/>
            <w:webHidden/>
          </w:rPr>
          <w:fldChar w:fldCharType="begin"/>
        </w:r>
        <w:r w:rsidR="008A0488">
          <w:rPr>
            <w:noProof/>
            <w:webHidden/>
          </w:rPr>
          <w:instrText xml:space="preserve"> PAGEREF _Toc158385283 \h </w:instrText>
        </w:r>
        <w:r w:rsidR="008A0488">
          <w:rPr>
            <w:noProof/>
            <w:webHidden/>
          </w:rPr>
        </w:r>
        <w:r w:rsidR="008A0488">
          <w:rPr>
            <w:noProof/>
            <w:webHidden/>
          </w:rPr>
          <w:fldChar w:fldCharType="separate"/>
        </w:r>
        <w:r w:rsidR="002E7676">
          <w:rPr>
            <w:noProof/>
            <w:webHidden/>
          </w:rPr>
          <w:t>139</w:t>
        </w:r>
        <w:r w:rsidR="008A0488">
          <w:rPr>
            <w:noProof/>
            <w:webHidden/>
          </w:rPr>
          <w:fldChar w:fldCharType="end"/>
        </w:r>
      </w:hyperlink>
    </w:p>
    <w:p w14:paraId="5A1F66C9" w14:textId="77777777" w:rsidR="00AA70D8" w:rsidRPr="002B05D7" w:rsidRDefault="00C251B4" w:rsidP="009A62B9">
      <w:pPr>
        <w:pStyle w:val="Normalpuce"/>
        <w:jc w:val="both"/>
      </w:pPr>
      <w:r w:rsidRPr="002B05D7">
        <w:rPr>
          <w:highlight w:val="yellow"/>
        </w:rPr>
        <w:fldChar w:fldCharType="end"/>
      </w:r>
      <w:bookmarkEnd w:id="0"/>
      <w:bookmarkEnd w:id="1"/>
    </w:p>
    <w:p w14:paraId="01B70BA8" w14:textId="77777777" w:rsidR="000F6C20" w:rsidRPr="002B05D7" w:rsidRDefault="000F6C20" w:rsidP="009A62B9">
      <w:pPr>
        <w:pStyle w:val="Default"/>
        <w:jc w:val="both"/>
        <w:rPr>
          <w:rFonts w:ascii="Times New Roman" w:hAnsi="Times New Roman" w:cs="Times New Roman"/>
          <w:lang w:eastAsia="fr-FR"/>
        </w:rPr>
      </w:pPr>
    </w:p>
    <w:p w14:paraId="6646EF51" w14:textId="77777777" w:rsidR="000F6C20" w:rsidRPr="002B05D7" w:rsidRDefault="000F6C20" w:rsidP="009A62B9">
      <w:pPr>
        <w:pStyle w:val="Default"/>
        <w:jc w:val="both"/>
        <w:rPr>
          <w:rFonts w:ascii="Times New Roman" w:hAnsi="Times New Roman" w:cs="Times New Roman"/>
          <w:lang w:eastAsia="fr-FR"/>
        </w:rPr>
      </w:pPr>
    </w:p>
    <w:p w14:paraId="4A57D49D" w14:textId="77777777" w:rsidR="000F6C20" w:rsidRPr="002B05D7" w:rsidRDefault="000F6C20" w:rsidP="009A62B9">
      <w:pPr>
        <w:pStyle w:val="Default"/>
        <w:jc w:val="both"/>
        <w:rPr>
          <w:rFonts w:ascii="Times New Roman" w:hAnsi="Times New Roman" w:cs="Times New Roman"/>
          <w:lang w:eastAsia="fr-FR"/>
        </w:rPr>
      </w:pPr>
    </w:p>
    <w:p w14:paraId="268461E1" w14:textId="77777777" w:rsidR="000F6C20" w:rsidRPr="002B05D7" w:rsidRDefault="000F6C20" w:rsidP="009A62B9">
      <w:pPr>
        <w:pStyle w:val="Default"/>
        <w:jc w:val="both"/>
        <w:rPr>
          <w:rFonts w:ascii="Times New Roman" w:hAnsi="Times New Roman" w:cs="Times New Roman"/>
          <w:lang w:eastAsia="fr-FR"/>
        </w:rPr>
      </w:pPr>
    </w:p>
    <w:p w14:paraId="3FABBC38" w14:textId="77777777" w:rsidR="000F6C20" w:rsidRPr="002B05D7" w:rsidRDefault="000F6C20" w:rsidP="009A62B9">
      <w:pPr>
        <w:pStyle w:val="Default"/>
        <w:jc w:val="both"/>
        <w:rPr>
          <w:rFonts w:ascii="Times New Roman" w:hAnsi="Times New Roman" w:cs="Times New Roman"/>
          <w:lang w:eastAsia="fr-FR"/>
        </w:rPr>
      </w:pPr>
    </w:p>
    <w:p w14:paraId="3A60951F" w14:textId="77777777" w:rsidR="000F6C20" w:rsidRPr="002B05D7" w:rsidRDefault="000F6C20" w:rsidP="009A62B9">
      <w:pPr>
        <w:pStyle w:val="Default"/>
        <w:jc w:val="both"/>
        <w:rPr>
          <w:rFonts w:ascii="Times New Roman" w:hAnsi="Times New Roman" w:cs="Times New Roman"/>
          <w:lang w:eastAsia="fr-FR"/>
        </w:rPr>
      </w:pPr>
    </w:p>
    <w:p w14:paraId="2645ABDE" w14:textId="77777777" w:rsidR="000F6C20" w:rsidRPr="002B05D7" w:rsidRDefault="000F6C20" w:rsidP="009A62B9">
      <w:pPr>
        <w:pStyle w:val="Default"/>
        <w:jc w:val="both"/>
        <w:rPr>
          <w:rFonts w:ascii="Times New Roman" w:hAnsi="Times New Roman" w:cs="Times New Roman"/>
          <w:lang w:eastAsia="fr-FR"/>
        </w:rPr>
      </w:pPr>
    </w:p>
    <w:p w14:paraId="59DF22D0" w14:textId="77777777" w:rsidR="000F6C20" w:rsidRPr="002B05D7" w:rsidRDefault="000F6C20" w:rsidP="009A62B9">
      <w:pPr>
        <w:pStyle w:val="Default"/>
        <w:jc w:val="both"/>
        <w:rPr>
          <w:rFonts w:ascii="Times New Roman" w:hAnsi="Times New Roman" w:cs="Times New Roman"/>
          <w:lang w:eastAsia="fr-FR"/>
        </w:rPr>
      </w:pPr>
    </w:p>
    <w:p w14:paraId="6047641F" w14:textId="77777777" w:rsidR="000F6C20" w:rsidRPr="002B05D7" w:rsidRDefault="000F6C20" w:rsidP="009A62B9">
      <w:pPr>
        <w:pStyle w:val="Default"/>
        <w:jc w:val="both"/>
        <w:rPr>
          <w:rFonts w:ascii="Times New Roman" w:hAnsi="Times New Roman" w:cs="Times New Roman"/>
          <w:lang w:eastAsia="fr-FR"/>
        </w:rPr>
      </w:pPr>
    </w:p>
    <w:p w14:paraId="2DD8DBF2" w14:textId="77777777" w:rsidR="000F6C20" w:rsidRPr="002B05D7" w:rsidRDefault="000F6C20" w:rsidP="009A62B9">
      <w:pPr>
        <w:pStyle w:val="Default"/>
        <w:jc w:val="both"/>
        <w:rPr>
          <w:rFonts w:ascii="Times New Roman" w:hAnsi="Times New Roman" w:cs="Times New Roman"/>
          <w:lang w:eastAsia="fr-FR"/>
        </w:rPr>
      </w:pPr>
    </w:p>
    <w:p w14:paraId="737A8EDB" w14:textId="77777777" w:rsidR="000F6C20" w:rsidRPr="002B05D7" w:rsidRDefault="000F6C20" w:rsidP="009A62B9">
      <w:pPr>
        <w:pStyle w:val="Default"/>
        <w:jc w:val="both"/>
        <w:rPr>
          <w:rFonts w:ascii="Times New Roman" w:hAnsi="Times New Roman" w:cs="Times New Roman"/>
          <w:lang w:eastAsia="fr-FR"/>
        </w:rPr>
      </w:pPr>
    </w:p>
    <w:p w14:paraId="3FC74D63" w14:textId="77777777" w:rsidR="00AC54AA" w:rsidRPr="002B05D7" w:rsidRDefault="00AC54AA" w:rsidP="009A62B9">
      <w:pPr>
        <w:pStyle w:val="Default"/>
        <w:jc w:val="both"/>
        <w:rPr>
          <w:rFonts w:ascii="Times New Roman" w:hAnsi="Times New Roman" w:cs="Times New Roman"/>
          <w:lang w:eastAsia="fr-FR"/>
        </w:rPr>
      </w:pPr>
    </w:p>
    <w:p w14:paraId="5BF0A31C" w14:textId="77777777" w:rsidR="00471B00" w:rsidRPr="002B05D7" w:rsidRDefault="00471B00" w:rsidP="009A62B9">
      <w:pPr>
        <w:pStyle w:val="Titre"/>
        <w:jc w:val="both"/>
        <w:rPr>
          <w:rFonts w:ascii="Times New Roman" w:hAnsi="Times New Roman"/>
          <w:sz w:val="24"/>
          <w:szCs w:val="24"/>
        </w:rPr>
        <w:sectPr w:rsidR="00471B00" w:rsidRPr="002B05D7" w:rsidSect="004741F5">
          <w:pgSz w:w="11906" w:h="16838"/>
          <w:pgMar w:top="1440" w:right="1440" w:bottom="1440" w:left="1440" w:header="720" w:footer="720" w:gutter="0"/>
          <w:cols w:space="720"/>
          <w:docGrid w:linePitch="360"/>
        </w:sectPr>
      </w:pPr>
    </w:p>
    <w:p w14:paraId="39AE4256" w14:textId="77777777" w:rsidR="005456FB" w:rsidRPr="002B05D7" w:rsidRDefault="005456FB" w:rsidP="009A62B9">
      <w:pPr>
        <w:pStyle w:val="Titre"/>
        <w:jc w:val="both"/>
        <w:rPr>
          <w:rFonts w:ascii="Times New Roman" w:hAnsi="Times New Roman"/>
          <w:sz w:val="24"/>
          <w:szCs w:val="24"/>
        </w:rPr>
      </w:pPr>
      <w:bookmarkStart w:id="9" w:name="_Toc158375442"/>
      <w:r w:rsidRPr="002B05D7">
        <w:rPr>
          <w:rFonts w:ascii="Times New Roman" w:hAnsi="Times New Roman"/>
          <w:sz w:val="24"/>
          <w:szCs w:val="24"/>
        </w:rPr>
        <w:lastRenderedPageBreak/>
        <w:t>LISTE DES SIGLES ET ACRONYMES</w:t>
      </w:r>
      <w:bookmarkEnd w:id="9"/>
    </w:p>
    <w:p w14:paraId="6D33BCEC" w14:textId="77777777" w:rsidR="005456FB" w:rsidRPr="002B05D7" w:rsidRDefault="005456FB" w:rsidP="009A62B9">
      <w:pPr>
        <w:pStyle w:val="Paragraphedeliste"/>
        <w:spacing w:line="240" w:lineRule="auto"/>
        <w:ind w:left="0"/>
        <w:jc w:val="both"/>
        <w:rPr>
          <w:rFonts w:ascii="Times New Roman" w:hAnsi="Times New Roman" w:cs="Times New Roman"/>
          <w:sz w:val="24"/>
          <w:szCs w:val="24"/>
        </w:rPr>
      </w:pPr>
    </w:p>
    <w:p w14:paraId="74E3A836" w14:textId="77777777" w:rsidR="005456FB" w:rsidRPr="002B05D7" w:rsidRDefault="005456FB" w:rsidP="009A62B9">
      <w:pPr>
        <w:jc w:val="both"/>
        <w:rPr>
          <w:iCs/>
          <w:color w:val="000000"/>
        </w:rPr>
      </w:pPr>
      <w:r w:rsidRPr="002B05D7">
        <w:rPr>
          <w:b/>
        </w:rPr>
        <w:t>ACEE :</w:t>
      </w:r>
      <w:r w:rsidRPr="002B05D7">
        <w:t xml:space="preserve"> Agence Canadienne d'Evaluation Environnementale </w:t>
      </w:r>
    </w:p>
    <w:p w14:paraId="5CB910D5" w14:textId="77777777" w:rsidR="005456FB" w:rsidRPr="002B05D7" w:rsidRDefault="005456FB" w:rsidP="009A62B9">
      <w:pPr>
        <w:jc w:val="both"/>
      </w:pPr>
      <w:r w:rsidRPr="002B05D7">
        <w:rPr>
          <w:b/>
        </w:rPr>
        <w:t>AEP</w:t>
      </w:r>
      <w:r w:rsidRPr="002B05D7">
        <w:t> : Alimentation en Eau Potable</w:t>
      </w:r>
    </w:p>
    <w:p w14:paraId="42C7A6E7" w14:textId="7480ADDD" w:rsidR="005456FB" w:rsidRPr="002B05D7" w:rsidRDefault="005456FB" w:rsidP="009A62B9">
      <w:pPr>
        <w:jc w:val="both"/>
      </w:pPr>
      <w:r w:rsidRPr="002B05D7">
        <w:rPr>
          <w:b/>
        </w:rPr>
        <w:t>AGEROUTE</w:t>
      </w:r>
      <w:r w:rsidRPr="002B05D7">
        <w:t xml:space="preserve"> : Agence des Travaux et de Gestion </w:t>
      </w:r>
      <w:r w:rsidR="0093075A">
        <w:t>de la route</w:t>
      </w:r>
      <w:r w:rsidRPr="002B05D7">
        <w:t xml:space="preserve"> au Sénégal </w:t>
      </w:r>
    </w:p>
    <w:p w14:paraId="005AB880" w14:textId="77777777" w:rsidR="005456FB" w:rsidRPr="002B05D7" w:rsidRDefault="005456FB" w:rsidP="009A62B9">
      <w:pPr>
        <w:jc w:val="both"/>
      </w:pPr>
      <w:r w:rsidRPr="002B05D7">
        <w:rPr>
          <w:b/>
        </w:rPr>
        <w:t xml:space="preserve">AMP : </w:t>
      </w:r>
      <w:r w:rsidRPr="002B05D7">
        <w:t>Aire Marine Protégée</w:t>
      </w:r>
    </w:p>
    <w:p w14:paraId="3364AC0A" w14:textId="77777777" w:rsidR="005456FB" w:rsidRPr="002B05D7" w:rsidRDefault="005456FB" w:rsidP="009A62B9">
      <w:pPr>
        <w:jc w:val="both"/>
        <w:rPr>
          <w:b/>
        </w:rPr>
      </w:pPr>
      <w:r w:rsidRPr="002B05D7">
        <w:rPr>
          <w:b/>
        </w:rPr>
        <w:t xml:space="preserve">ANACIM : </w:t>
      </w:r>
      <w:r w:rsidRPr="002B05D7">
        <w:t>Agence Nationale de l’Aviation Civile et de la Météorologie</w:t>
      </w:r>
    </w:p>
    <w:p w14:paraId="3828D58D" w14:textId="77777777" w:rsidR="005456FB" w:rsidRPr="002B05D7" w:rsidRDefault="005456FB" w:rsidP="009A62B9">
      <w:pPr>
        <w:jc w:val="both"/>
      </w:pPr>
      <w:r w:rsidRPr="002B05D7">
        <w:rPr>
          <w:b/>
        </w:rPr>
        <w:t xml:space="preserve">ANAT : </w:t>
      </w:r>
      <w:r w:rsidRPr="002B05D7">
        <w:t>Agence</w:t>
      </w:r>
      <w:r w:rsidRPr="002B05D7">
        <w:rPr>
          <w:b/>
        </w:rPr>
        <w:t xml:space="preserve"> </w:t>
      </w:r>
      <w:r w:rsidRPr="002B05D7">
        <w:t>Nationale</w:t>
      </w:r>
      <w:r w:rsidRPr="002B05D7">
        <w:rPr>
          <w:b/>
        </w:rPr>
        <w:t xml:space="preserve"> </w:t>
      </w:r>
      <w:r w:rsidRPr="002B05D7">
        <w:t>de</w:t>
      </w:r>
      <w:r w:rsidRPr="002B05D7">
        <w:rPr>
          <w:b/>
        </w:rPr>
        <w:t xml:space="preserve"> </w:t>
      </w:r>
      <w:r w:rsidRPr="002B05D7">
        <w:t>l’Aménagement</w:t>
      </w:r>
      <w:r w:rsidRPr="002B05D7">
        <w:rPr>
          <w:b/>
        </w:rPr>
        <w:t xml:space="preserve"> </w:t>
      </w:r>
      <w:r w:rsidRPr="002B05D7">
        <w:t>du</w:t>
      </w:r>
      <w:r w:rsidRPr="002B05D7">
        <w:rPr>
          <w:b/>
        </w:rPr>
        <w:t xml:space="preserve"> </w:t>
      </w:r>
      <w:r w:rsidRPr="002B05D7">
        <w:t>Territoire</w:t>
      </w:r>
    </w:p>
    <w:p w14:paraId="119542E4" w14:textId="77777777" w:rsidR="005456FB" w:rsidRPr="002B05D7" w:rsidRDefault="005456FB" w:rsidP="009A62B9">
      <w:pPr>
        <w:jc w:val="both"/>
      </w:pPr>
      <w:r w:rsidRPr="002B05D7">
        <w:rPr>
          <w:b/>
        </w:rPr>
        <w:t xml:space="preserve">ANSD : </w:t>
      </w:r>
      <w:r w:rsidRPr="002B05D7">
        <w:t>Agence Nationale de la Statistique et de la Démographie</w:t>
      </w:r>
    </w:p>
    <w:p w14:paraId="2633CEF1" w14:textId="77777777" w:rsidR="005456FB" w:rsidRPr="002B05D7" w:rsidRDefault="005456FB" w:rsidP="009A62B9">
      <w:pPr>
        <w:jc w:val="both"/>
      </w:pPr>
      <w:r w:rsidRPr="002B05D7">
        <w:rPr>
          <w:b/>
        </w:rPr>
        <w:t>ANSI </w:t>
      </w:r>
      <w:r w:rsidRPr="002B05D7">
        <w:t>: Agence Nationale Standards Institute</w:t>
      </w:r>
    </w:p>
    <w:p w14:paraId="2C96AA2D" w14:textId="77777777" w:rsidR="005456FB" w:rsidRPr="002B05D7" w:rsidRDefault="005456FB" w:rsidP="009A62B9">
      <w:pPr>
        <w:jc w:val="both"/>
      </w:pPr>
      <w:r w:rsidRPr="002B05D7">
        <w:rPr>
          <w:b/>
        </w:rPr>
        <w:t>ARI :</w:t>
      </w:r>
      <w:r w:rsidRPr="002B05D7">
        <w:t xml:space="preserve"> Appareil Respiratoire autonome Isolant </w:t>
      </w:r>
    </w:p>
    <w:p w14:paraId="2B0B43C9" w14:textId="77777777" w:rsidR="005456FB" w:rsidRPr="002B05D7" w:rsidRDefault="005456FB" w:rsidP="009A62B9">
      <w:pPr>
        <w:jc w:val="both"/>
      </w:pPr>
      <w:r w:rsidRPr="002B05D7">
        <w:rPr>
          <w:b/>
        </w:rPr>
        <w:t>ARIA :</w:t>
      </w:r>
      <w:r w:rsidRPr="002B05D7">
        <w:t xml:space="preserve"> Analyse Recherche et Information sur les Accidents</w:t>
      </w:r>
    </w:p>
    <w:p w14:paraId="6A343BC7" w14:textId="77777777" w:rsidR="005456FB" w:rsidRPr="002B05D7" w:rsidRDefault="005456FB" w:rsidP="009A62B9">
      <w:pPr>
        <w:jc w:val="both"/>
      </w:pPr>
      <w:r w:rsidRPr="002B05D7">
        <w:rPr>
          <w:b/>
        </w:rPr>
        <w:t xml:space="preserve">ASC : </w:t>
      </w:r>
      <w:r w:rsidRPr="002B05D7">
        <w:t>Association Sportive et culturelle</w:t>
      </w:r>
    </w:p>
    <w:p w14:paraId="70E61F40" w14:textId="77777777" w:rsidR="005456FB" w:rsidRPr="002B05D7" w:rsidRDefault="005456FB" w:rsidP="009A62B9">
      <w:pPr>
        <w:jc w:val="both"/>
      </w:pPr>
      <w:r w:rsidRPr="002B05D7">
        <w:rPr>
          <w:b/>
        </w:rPr>
        <w:t xml:space="preserve">AT : </w:t>
      </w:r>
      <w:r w:rsidRPr="002B05D7">
        <w:t>Atmosphère Technique</w:t>
      </w:r>
    </w:p>
    <w:p w14:paraId="4749D1E9" w14:textId="77777777" w:rsidR="005456FB" w:rsidRPr="002B05D7" w:rsidRDefault="005456FB" w:rsidP="009A62B9">
      <w:pPr>
        <w:jc w:val="both"/>
        <w:rPr>
          <w:b/>
        </w:rPr>
      </w:pPr>
      <w:r w:rsidRPr="002B05D7">
        <w:rPr>
          <w:b/>
        </w:rPr>
        <w:t xml:space="preserve">ATEX : </w:t>
      </w:r>
      <w:r w:rsidRPr="002B05D7">
        <w:t xml:space="preserve">Atmosphère Explosive </w:t>
      </w:r>
    </w:p>
    <w:p w14:paraId="7606B4A1" w14:textId="77777777" w:rsidR="005456FB" w:rsidRPr="002B05D7" w:rsidRDefault="005456FB" w:rsidP="009A62B9">
      <w:pPr>
        <w:jc w:val="both"/>
      </w:pPr>
      <w:r w:rsidRPr="002B05D7">
        <w:rPr>
          <w:b/>
        </w:rPr>
        <w:t>BAU</w:t>
      </w:r>
      <w:r w:rsidRPr="002B05D7">
        <w:t> : Bande d’Arrêt d’Urgence</w:t>
      </w:r>
    </w:p>
    <w:p w14:paraId="7A4C6E49" w14:textId="50BFA73D" w:rsidR="00EA2C7C" w:rsidRPr="002B05D7" w:rsidRDefault="00EA2C7C" w:rsidP="009A62B9">
      <w:pPr>
        <w:jc w:val="both"/>
        <w:rPr>
          <w:b/>
        </w:rPr>
      </w:pPr>
      <w:r w:rsidRPr="002B05D7">
        <w:rPr>
          <w:b/>
        </w:rPr>
        <w:t>B</w:t>
      </w:r>
      <w:r w:rsidR="008A0488">
        <w:rPr>
          <w:b/>
        </w:rPr>
        <w:t>O</w:t>
      </w:r>
      <w:r w:rsidRPr="002B05D7">
        <w:rPr>
          <w:b/>
        </w:rPr>
        <w:t xml:space="preserve">AD : </w:t>
      </w:r>
      <w:r w:rsidRPr="002B05D7">
        <w:t xml:space="preserve">Banque </w:t>
      </w:r>
      <w:r w:rsidR="008A0488">
        <w:t xml:space="preserve">Ouest </w:t>
      </w:r>
      <w:r w:rsidRPr="002B05D7">
        <w:t>Africaine de Developpement</w:t>
      </w:r>
    </w:p>
    <w:p w14:paraId="612FD2A4" w14:textId="77777777" w:rsidR="005456FB" w:rsidRPr="002B05D7" w:rsidRDefault="005456FB" w:rsidP="009A62B9">
      <w:pPr>
        <w:jc w:val="both"/>
      </w:pPr>
      <w:r w:rsidRPr="002B05D7">
        <w:rPr>
          <w:b/>
        </w:rPr>
        <w:t xml:space="preserve">BT : </w:t>
      </w:r>
      <w:r w:rsidRPr="002B05D7">
        <w:t>Basse Tension</w:t>
      </w:r>
    </w:p>
    <w:p w14:paraId="02B0BB9E" w14:textId="77777777" w:rsidR="005456FB" w:rsidRPr="002B05D7" w:rsidRDefault="005456FB" w:rsidP="009A62B9">
      <w:pPr>
        <w:jc w:val="both"/>
      </w:pPr>
      <w:r w:rsidRPr="002B05D7">
        <w:rPr>
          <w:b/>
        </w:rPr>
        <w:t>BTP</w:t>
      </w:r>
      <w:r w:rsidRPr="002B05D7">
        <w:t xml:space="preserve"> : Bâtiment et Travaux Publiques </w:t>
      </w:r>
    </w:p>
    <w:p w14:paraId="511A4E4D" w14:textId="77777777" w:rsidR="005456FB" w:rsidRPr="002B05D7" w:rsidRDefault="005456FB" w:rsidP="009A62B9">
      <w:pPr>
        <w:jc w:val="both"/>
        <w:rPr>
          <w:b/>
        </w:rPr>
      </w:pPr>
      <w:r w:rsidRPr="002B05D7">
        <w:rPr>
          <w:b/>
        </w:rPr>
        <w:t xml:space="preserve">CADL : </w:t>
      </w:r>
      <w:r w:rsidRPr="002B05D7">
        <w:t>Centre d’Appui au Développement Local</w:t>
      </w:r>
      <w:r w:rsidRPr="002B05D7">
        <w:rPr>
          <w:b/>
        </w:rPr>
        <w:t xml:space="preserve">  </w:t>
      </w:r>
    </w:p>
    <w:p w14:paraId="793AB8C3" w14:textId="77777777" w:rsidR="005456FB" w:rsidRPr="002B05D7" w:rsidRDefault="005456FB" w:rsidP="009A62B9">
      <w:pPr>
        <w:jc w:val="both"/>
      </w:pPr>
      <w:r w:rsidRPr="002B05D7">
        <w:rPr>
          <w:rFonts w:eastAsia="Arial"/>
          <w:b/>
          <w:color w:val="000000"/>
        </w:rPr>
        <w:t>CCD</w:t>
      </w:r>
      <w:r w:rsidRPr="002B05D7">
        <w:rPr>
          <w:rFonts w:eastAsia="Arial"/>
          <w:color w:val="000000"/>
        </w:rPr>
        <w:t xml:space="preserve"> : </w:t>
      </w:r>
      <w:r w:rsidRPr="002B05D7">
        <w:t>Convention des Nations Unies sur la Lutte Contre la Désertification</w:t>
      </w:r>
    </w:p>
    <w:p w14:paraId="5CCF0B0C" w14:textId="77777777" w:rsidR="005456FB" w:rsidRPr="002B05D7" w:rsidRDefault="005456FB" w:rsidP="009A62B9">
      <w:pPr>
        <w:jc w:val="both"/>
        <w:rPr>
          <w:rFonts w:eastAsia="Calibri"/>
          <w:b/>
        </w:rPr>
      </w:pPr>
      <w:r w:rsidRPr="002B05D7">
        <w:rPr>
          <w:rFonts w:eastAsia="Calibri"/>
          <w:b/>
        </w:rPr>
        <w:t xml:space="preserve">CDREI : </w:t>
      </w:r>
      <w:r w:rsidRPr="002B05D7">
        <w:t>Commissions Départementales de Recensement et d’Evaluation des Impenses</w:t>
      </w:r>
    </w:p>
    <w:p w14:paraId="0DE7AF18" w14:textId="77777777" w:rsidR="005456FB" w:rsidRPr="002B05D7" w:rsidRDefault="005456FB" w:rsidP="009A62B9">
      <w:pPr>
        <w:jc w:val="both"/>
      </w:pPr>
      <w:r w:rsidRPr="002B05D7">
        <w:rPr>
          <w:b/>
        </w:rPr>
        <w:t xml:space="preserve">CH4 : </w:t>
      </w:r>
      <w:r w:rsidRPr="002B05D7">
        <w:t>Méthane</w:t>
      </w:r>
    </w:p>
    <w:p w14:paraId="0C34D622" w14:textId="77777777" w:rsidR="005456FB" w:rsidRPr="002B05D7" w:rsidRDefault="005456FB" w:rsidP="009A62B9">
      <w:pPr>
        <w:jc w:val="both"/>
      </w:pPr>
      <w:r w:rsidRPr="002B05D7">
        <w:rPr>
          <w:b/>
        </w:rPr>
        <w:t>CITES</w:t>
      </w:r>
      <w:r w:rsidRPr="002B05D7">
        <w:t> : Convention sur le Commerce International des Espèces de faune et de flore Sauvages</w:t>
      </w:r>
    </w:p>
    <w:p w14:paraId="6207827C" w14:textId="77777777" w:rsidR="005456FB" w:rsidRPr="002B05D7" w:rsidRDefault="005456FB" w:rsidP="009A62B9">
      <w:pPr>
        <w:jc w:val="both"/>
      </w:pPr>
      <w:r w:rsidRPr="002B05D7">
        <w:rPr>
          <w:b/>
        </w:rPr>
        <w:t xml:space="preserve">CO : </w:t>
      </w:r>
      <w:r w:rsidRPr="002B05D7">
        <w:t>Monoxyde de Carbone</w:t>
      </w:r>
    </w:p>
    <w:p w14:paraId="5525A85C" w14:textId="77777777" w:rsidR="005456FB" w:rsidRPr="002B05D7" w:rsidRDefault="005456FB" w:rsidP="009A62B9">
      <w:pPr>
        <w:jc w:val="both"/>
      </w:pPr>
      <w:r w:rsidRPr="002B05D7">
        <w:rPr>
          <w:b/>
        </w:rPr>
        <w:t xml:space="preserve">CO2 : </w:t>
      </w:r>
      <w:r w:rsidRPr="002B05D7">
        <w:t>Dioxyde de carbone</w:t>
      </w:r>
    </w:p>
    <w:p w14:paraId="20B8BF0B" w14:textId="77777777" w:rsidR="005456FB" w:rsidRPr="002B05D7" w:rsidRDefault="005456FB" w:rsidP="009A62B9">
      <w:pPr>
        <w:jc w:val="both"/>
      </w:pPr>
      <w:r w:rsidRPr="002B05D7">
        <w:rPr>
          <w:b/>
        </w:rPr>
        <w:t>COV</w:t>
      </w:r>
      <w:r w:rsidRPr="002B05D7">
        <w:t> : Composé Organique Volatil</w:t>
      </w:r>
    </w:p>
    <w:p w14:paraId="6A85D8DE" w14:textId="77777777" w:rsidR="005456FB" w:rsidRPr="002B05D7" w:rsidRDefault="005456FB" w:rsidP="009A62B9">
      <w:pPr>
        <w:jc w:val="both"/>
        <w:rPr>
          <w:b/>
        </w:rPr>
      </w:pPr>
      <w:r w:rsidRPr="002B05D7">
        <w:rPr>
          <w:b/>
        </w:rPr>
        <w:t xml:space="preserve">COVID-19 : </w:t>
      </w:r>
      <w:r w:rsidRPr="002B05D7">
        <w:t>Maladie à coronavirus 2019</w:t>
      </w:r>
    </w:p>
    <w:p w14:paraId="2BDDAE9E" w14:textId="77777777" w:rsidR="005456FB" w:rsidRPr="002B05D7" w:rsidRDefault="005456FB" w:rsidP="009A62B9">
      <w:pPr>
        <w:jc w:val="both"/>
      </w:pPr>
      <w:r w:rsidRPr="002B05D7">
        <w:rPr>
          <w:b/>
        </w:rPr>
        <w:t>CR</w:t>
      </w:r>
      <w:r w:rsidRPr="002B05D7">
        <w:t> : Danger Critique</w:t>
      </w:r>
    </w:p>
    <w:p w14:paraId="7280A170" w14:textId="77777777" w:rsidR="005456FB" w:rsidRPr="002B05D7" w:rsidRDefault="005456FB" w:rsidP="009A62B9">
      <w:pPr>
        <w:jc w:val="both"/>
      </w:pPr>
      <w:r w:rsidRPr="002B05D7">
        <w:rPr>
          <w:b/>
        </w:rPr>
        <w:t xml:space="preserve">CRD : </w:t>
      </w:r>
      <w:r w:rsidRPr="002B05D7">
        <w:t>Comité Régional de Développement</w:t>
      </w:r>
    </w:p>
    <w:p w14:paraId="4BBE2ED0" w14:textId="77777777" w:rsidR="005456FB" w:rsidRPr="002B05D7" w:rsidRDefault="005456FB" w:rsidP="009A62B9">
      <w:pPr>
        <w:jc w:val="both"/>
      </w:pPr>
      <w:r w:rsidRPr="002B05D7">
        <w:rPr>
          <w:rFonts w:eastAsia="Calibri"/>
          <w:b/>
        </w:rPr>
        <w:t>CRSE</w:t>
      </w:r>
      <w:r w:rsidRPr="002B05D7">
        <w:rPr>
          <w:rFonts w:eastAsia="Calibri"/>
        </w:rPr>
        <w:t xml:space="preserve"> : </w:t>
      </w:r>
      <w:r w:rsidRPr="002B05D7">
        <w:t>Comité Régionaux de Suivi Environnemental et Social</w:t>
      </w:r>
    </w:p>
    <w:p w14:paraId="5A16B568" w14:textId="77777777" w:rsidR="005456FB" w:rsidRPr="002B05D7" w:rsidRDefault="005456FB" w:rsidP="009A62B9">
      <w:pPr>
        <w:jc w:val="both"/>
      </w:pPr>
      <w:r w:rsidRPr="002B05D7">
        <w:rPr>
          <w:b/>
        </w:rPr>
        <w:t xml:space="preserve">CSA : </w:t>
      </w:r>
      <w:r w:rsidRPr="002B05D7">
        <w:t>Confédération des Syndicats Autonomes</w:t>
      </w:r>
    </w:p>
    <w:p w14:paraId="343A3A70" w14:textId="77777777" w:rsidR="005456FB" w:rsidRPr="002B05D7" w:rsidRDefault="005456FB" w:rsidP="009A62B9">
      <w:pPr>
        <w:jc w:val="both"/>
      </w:pPr>
      <w:r w:rsidRPr="002B05D7">
        <w:rPr>
          <w:b/>
        </w:rPr>
        <w:t xml:space="preserve">DADL : </w:t>
      </w:r>
      <w:r w:rsidRPr="002B05D7">
        <w:t>Direction de l’Appui au Développement local</w:t>
      </w:r>
    </w:p>
    <w:p w14:paraId="38E0A47E" w14:textId="77777777" w:rsidR="005456FB" w:rsidRPr="002B05D7" w:rsidRDefault="005456FB" w:rsidP="009A62B9">
      <w:pPr>
        <w:jc w:val="both"/>
        <w:rPr>
          <w:rFonts w:eastAsia="Calibri"/>
        </w:rPr>
      </w:pPr>
      <w:r w:rsidRPr="002B05D7">
        <w:rPr>
          <w:b/>
        </w:rPr>
        <w:t>DAO :</w:t>
      </w:r>
      <w:r w:rsidRPr="002B05D7">
        <w:rPr>
          <w:rFonts w:eastAsia="Calibri"/>
        </w:rPr>
        <w:t xml:space="preserve"> Dossier d’Appel d’Offre</w:t>
      </w:r>
    </w:p>
    <w:p w14:paraId="1D134C65" w14:textId="77777777" w:rsidR="005456FB" w:rsidRPr="002B05D7" w:rsidRDefault="005456FB" w:rsidP="009A62B9">
      <w:pPr>
        <w:jc w:val="both"/>
        <w:rPr>
          <w:rFonts w:eastAsia="Calibri"/>
        </w:rPr>
      </w:pPr>
      <w:r w:rsidRPr="002B05D7">
        <w:rPr>
          <w:rFonts w:eastAsia="Calibri"/>
          <w:b/>
        </w:rPr>
        <w:t xml:space="preserve">DASRI : </w:t>
      </w:r>
      <w:r w:rsidRPr="002B05D7">
        <w:rPr>
          <w:rFonts w:eastAsia="Calibri"/>
        </w:rPr>
        <w:t>Déchets d’Activités de Soins à Risques infectieux</w:t>
      </w:r>
    </w:p>
    <w:p w14:paraId="08667146" w14:textId="77777777" w:rsidR="005456FB" w:rsidRPr="002B05D7" w:rsidRDefault="005456FB" w:rsidP="009A62B9">
      <w:pPr>
        <w:jc w:val="both"/>
      </w:pPr>
      <w:r w:rsidRPr="002B05D7">
        <w:rPr>
          <w:b/>
        </w:rPr>
        <w:t>DEEC</w:t>
      </w:r>
      <w:r w:rsidRPr="002B05D7">
        <w:t> : Direction de l’Environnement et des Etablissements Classés</w:t>
      </w:r>
    </w:p>
    <w:p w14:paraId="5D142ED8" w14:textId="77777777" w:rsidR="005456FB" w:rsidRPr="002B05D7" w:rsidRDefault="005456FB" w:rsidP="009A62B9">
      <w:pPr>
        <w:jc w:val="both"/>
      </w:pPr>
      <w:r w:rsidRPr="002B05D7">
        <w:rPr>
          <w:rFonts w:eastAsia="Calibri"/>
          <w:b/>
        </w:rPr>
        <w:t xml:space="preserve">DPC : </w:t>
      </w:r>
      <w:r w:rsidRPr="002B05D7">
        <w:t>Direction de la Protection Civile</w:t>
      </w:r>
    </w:p>
    <w:p w14:paraId="6A55F8F2" w14:textId="77777777" w:rsidR="005456FB" w:rsidRPr="002B05D7" w:rsidRDefault="005456FB" w:rsidP="009A62B9">
      <w:pPr>
        <w:jc w:val="both"/>
        <w:rPr>
          <w:b/>
        </w:rPr>
      </w:pPr>
      <w:r w:rsidRPr="002B05D7">
        <w:rPr>
          <w:b/>
        </w:rPr>
        <w:t xml:space="preserve">DPPR : </w:t>
      </w:r>
      <w:r w:rsidRPr="002B05D7">
        <w:t>Direction de Prévention des Pollutions et des</w:t>
      </w:r>
      <w:r w:rsidRPr="002B05D7">
        <w:rPr>
          <w:b/>
        </w:rPr>
        <w:t xml:space="preserve"> </w:t>
      </w:r>
      <w:r w:rsidRPr="002B05D7">
        <w:t>Risques</w:t>
      </w:r>
    </w:p>
    <w:p w14:paraId="7F3C4C01" w14:textId="77777777" w:rsidR="005456FB" w:rsidRPr="002B05D7" w:rsidRDefault="005456FB" w:rsidP="009A62B9">
      <w:pPr>
        <w:jc w:val="both"/>
      </w:pPr>
      <w:r w:rsidRPr="002B05D7">
        <w:rPr>
          <w:rFonts w:eastAsia="Calibri"/>
          <w:b/>
        </w:rPr>
        <w:t>DGPRE</w:t>
      </w:r>
      <w:r w:rsidRPr="002B05D7">
        <w:rPr>
          <w:rFonts w:eastAsia="Calibri"/>
        </w:rPr>
        <w:t xml:space="preserve"> : </w:t>
      </w:r>
      <w:r w:rsidRPr="002B05D7">
        <w:t>Direction de la Gestion et de la Planification des Ressources en Eau</w:t>
      </w:r>
    </w:p>
    <w:p w14:paraId="473CB860" w14:textId="77777777" w:rsidR="005456FB" w:rsidRPr="002B05D7" w:rsidRDefault="005456FB" w:rsidP="009A62B9">
      <w:pPr>
        <w:jc w:val="both"/>
      </w:pPr>
      <w:r w:rsidRPr="002B05D7">
        <w:rPr>
          <w:b/>
        </w:rPr>
        <w:t xml:space="preserve">DTGC : </w:t>
      </w:r>
      <w:r w:rsidRPr="002B05D7">
        <w:t>Direction des Travaux Géographiques et Cartographiques</w:t>
      </w:r>
    </w:p>
    <w:p w14:paraId="7F7A1802" w14:textId="079AE49C" w:rsidR="005456FB" w:rsidRPr="002B05D7" w:rsidRDefault="005456FB" w:rsidP="009A62B9">
      <w:pPr>
        <w:jc w:val="both"/>
      </w:pPr>
      <w:r w:rsidRPr="002B05D7">
        <w:rPr>
          <w:rFonts w:eastAsia="Calibri"/>
          <w:b/>
          <w:bCs/>
        </w:rPr>
        <w:t xml:space="preserve">DR : </w:t>
      </w:r>
      <w:r w:rsidRPr="002B05D7">
        <w:t xml:space="preserve">Direction </w:t>
      </w:r>
      <w:r w:rsidR="0093075A">
        <w:t>de la route</w:t>
      </w:r>
    </w:p>
    <w:p w14:paraId="09F7FC77" w14:textId="77777777" w:rsidR="005456FB" w:rsidRPr="002B05D7" w:rsidRDefault="005456FB" w:rsidP="009A62B9">
      <w:pPr>
        <w:jc w:val="both"/>
        <w:rPr>
          <w:rFonts w:eastAsia="Calibri"/>
          <w:b/>
        </w:rPr>
      </w:pPr>
      <w:r w:rsidRPr="002B05D7">
        <w:rPr>
          <w:rFonts w:eastAsia="Calibri"/>
          <w:b/>
        </w:rPr>
        <w:t xml:space="preserve">DREEC : </w:t>
      </w:r>
      <w:r w:rsidRPr="002B05D7">
        <w:t>Division</w:t>
      </w:r>
      <w:r w:rsidRPr="002B05D7">
        <w:rPr>
          <w:rFonts w:eastAsia="Calibri"/>
          <w:b/>
        </w:rPr>
        <w:t xml:space="preserve"> </w:t>
      </w:r>
      <w:r w:rsidRPr="002B05D7">
        <w:t>Régionale</w:t>
      </w:r>
      <w:r w:rsidRPr="002B05D7">
        <w:rPr>
          <w:rFonts w:eastAsia="Calibri"/>
          <w:b/>
        </w:rPr>
        <w:t xml:space="preserve"> </w:t>
      </w:r>
      <w:r w:rsidRPr="002B05D7">
        <w:t>de</w:t>
      </w:r>
      <w:r w:rsidRPr="002B05D7">
        <w:rPr>
          <w:rFonts w:eastAsia="Calibri"/>
          <w:b/>
        </w:rPr>
        <w:t xml:space="preserve"> </w:t>
      </w:r>
      <w:r w:rsidRPr="002B05D7">
        <w:t>l’Environnement</w:t>
      </w:r>
      <w:r w:rsidRPr="002B05D7">
        <w:rPr>
          <w:rFonts w:eastAsia="Calibri"/>
          <w:b/>
        </w:rPr>
        <w:t xml:space="preserve"> </w:t>
      </w:r>
      <w:r w:rsidRPr="002B05D7">
        <w:t>et</w:t>
      </w:r>
      <w:r w:rsidRPr="002B05D7">
        <w:rPr>
          <w:rFonts w:eastAsia="Calibri"/>
          <w:b/>
        </w:rPr>
        <w:t xml:space="preserve"> </w:t>
      </w:r>
      <w:r w:rsidRPr="002B05D7">
        <w:t>des</w:t>
      </w:r>
      <w:r w:rsidRPr="002B05D7">
        <w:rPr>
          <w:rFonts w:eastAsia="Calibri"/>
          <w:b/>
        </w:rPr>
        <w:t xml:space="preserve"> </w:t>
      </w:r>
      <w:r w:rsidRPr="002B05D7">
        <w:t>Etablissements</w:t>
      </w:r>
      <w:r w:rsidRPr="002B05D7">
        <w:rPr>
          <w:rFonts w:eastAsia="Calibri"/>
          <w:b/>
        </w:rPr>
        <w:t xml:space="preserve"> </w:t>
      </w:r>
      <w:r w:rsidRPr="002B05D7">
        <w:t>Classés</w:t>
      </w:r>
    </w:p>
    <w:p w14:paraId="099D1EE6" w14:textId="77777777" w:rsidR="005456FB" w:rsidRPr="002B05D7" w:rsidRDefault="005456FB" w:rsidP="009A62B9">
      <w:pPr>
        <w:jc w:val="both"/>
      </w:pPr>
      <w:r w:rsidRPr="002B05D7">
        <w:rPr>
          <w:rFonts w:eastAsia="Calibri"/>
          <w:b/>
          <w:shd w:val="clear" w:color="auto" w:fill="FFFFFF"/>
        </w:rPr>
        <w:t xml:space="preserve">DSD : </w:t>
      </w:r>
      <w:r w:rsidRPr="002B05D7">
        <w:t>Direction</w:t>
      </w:r>
      <w:r w:rsidRPr="002B05D7">
        <w:rPr>
          <w:rFonts w:eastAsia="Calibri"/>
          <w:b/>
          <w:shd w:val="clear" w:color="auto" w:fill="FFFFFF"/>
        </w:rPr>
        <w:t xml:space="preserve"> </w:t>
      </w:r>
      <w:r w:rsidRPr="002B05D7">
        <w:t>des</w:t>
      </w:r>
      <w:r w:rsidRPr="002B05D7">
        <w:rPr>
          <w:rFonts w:eastAsia="Calibri"/>
          <w:b/>
          <w:shd w:val="clear" w:color="auto" w:fill="FFFFFF"/>
        </w:rPr>
        <w:t xml:space="preserve"> </w:t>
      </w:r>
      <w:r w:rsidRPr="002B05D7">
        <w:t>Stratégies</w:t>
      </w:r>
      <w:r w:rsidRPr="002B05D7">
        <w:rPr>
          <w:rFonts w:eastAsia="Calibri"/>
          <w:b/>
          <w:shd w:val="clear" w:color="auto" w:fill="FFFFFF"/>
        </w:rPr>
        <w:t xml:space="preserve"> </w:t>
      </w:r>
      <w:r w:rsidRPr="002B05D7">
        <w:rPr>
          <w:rFonts w:eastAsia="Calibri"/>
          <w:shd w:val="clear" w:color="auto" w:fill="FFFFFF"/>
        </w:rPr>
        <w:t>de</w:t>
      </w:r>
      <w:r w:rsidRPr="002B05D7">
        <w:rPr>
          <w:rFonts w:eastAsia="Calibri"/>
          <w:b/>
          <w:shd w:val="clear" w:color="auto" w:fill="FFFFFF"/>
        </w:rPr>
        <w:t xml:space="preserve"> </w:t>
      </w:r>
      <w:r w:rsidRPr="002B05D7">
        <w:t>Désenclavement</w:t>
      </w:r>
    </w:p>
    <w:p w14:paraId="6BB723D6" w14:textId="77777777" w:rsidR="005456FB" w:rsidRPr="002B05D7" w:rsidRDefault="005456FB" w:rsidP="009A62B9">
      <w:pPr>
        <w:jc w:val="both"/>
        <w:rPr>
          <w:rFonts w:eastAsia="Cambria"/>
        </w:rPr>
      </w:pPr>
      <w:r w:rsidRPr="002B05D7">
        <w:rPr>
          <w:b/>
        </w:rPr>
        <w:t>EDD :</w:t>
      </w:r>
      <w:r w:rsidRPr="002B05D7">
        <w:rPr>
          <w:rFonts w:eastAsia="Cambria"/>
        </w:rPr>
        <w:t xml:space="preserve"> Etude De Danger</w:t>
      </w:r>
    </w:p>
    <w:p w14:paraId="6BE6B11D" w14:textId="77777777" w:rsidR="005456FB" w:rsidRPr="002B05D7" w:rsidRDefault="005456FB" w:rsidP="009A62B9">
      <w:pPr>
        <w:jc w:val="both"/>
      </w:pPr>
      <w:r w:rsidRPr="002B05D7">
        <w:rPr>
          <w:b/>
        </w:rPr>
        <w:t>EIES</w:t>
      </w:r>
      <w:r w:rsidRPr="002B05D7">
        <w:t> : Etude d’Impact Environnemental et Social</w:t>
      </w:r>
    </w:p>
    <w:p w14:paraId="0C25A6CA" w14:textId="77777777" w:rsidR="00054454" w:rsidRPr="002B05D7" w:rsidRDefault="00054454" w:rsidP="009A62B9">
      <w:pPr>
        <w:jc w:val="both"/>
        <w:rPr>
          <w:b/>
        </w:rPr>
      </w:pPr>
      <w:r w:rsidRPr="002B05D7">
        <w:rPr>
          <w:b/>
        </w:rPr>
        <w:t xml:space="preserve">EMOR : </w:t>
      </w:r>
      <w:r w:rsidRPr="002B05D7">
        <w:t>Etude Monographique sur l’Orpaillage</w:t>
      </w:r>
    </w:p>
    <w:p w14:paraId="1B7C5399" w14:textId="77777777" w:rsidR="006E379D" w:rsidRPr="002B05D7" w:rsidRDefault="006E379D" w:rsidP="009A62B9">
      <w:pPr>
        <w:jc w:val="both"/>
      </w:pPr>
      <w:r w:rsidRPr="002B05D7">
        <w:rPr>
          <w:b/>
        </w:rPr>
        <w:t>EN</w:t>
      </w:r>
      <w:r w:rsidRPr="002B05D7">
        <w:t> : En Danger</w:t>
      </w:r>
    </w:p>
    <w:p w14:paraId="0B9FE19D" w14:textId="77777777" w:rsidR="005456FB" w:rsidRPr="002B05D7" w:rsidRDefault="005456FB" w:rsidP="009A62B9">
      <w:pPr>
        <w:jc w:val="both"/>
        <w:rPr>
          <w:b/>
        </w:rPr>
      </w:pPr>
      <w:r w:rsidRPr="002B05D7">
        <w:rPr>
          <w:b/>
        </w:rPr>
        <w:t xml:space="preserve">EPI : </w:t>
      </w:r>
      <w:r w:rsidRPr="002B05D7">
        <w:t>Equipement de Protection Individuels</w:t>
      </w:r>
      <w:r w:rsidRPr="002B05D7">
        <w:rPr>
          <w:b/>
        </w:rPr>
        <w:t xml:space="preserve"> </w:t>
      </w:r>
    </w:p>
    <w:p w14:paraId="0F9EED06" w14:textId="77777777" w:rsidR="005456FB" w:rsidRPr="002B05D7" w:rsidRDefault="005456FB" w:rsidP="009A62B9">
      <w:pPr>
        <w:jc w:val="both"/>
      </w:pPr>
      <w:r w:rsidRPr="002B05D7">
        <w:rPr>
          <w:b/>
        </w:rPr>
        <w:t xml:space="preserve">EPS : </w:t>
      </w:r>
      <w:r w:rsidRPr="002B05D7">
        <w:t>Etablissement Public de Santé</w:t>
      </w:r>
    </w:p>
    <w:p w14:paraId="5EF7C05E" w14:textId="77777777" w:rsidR="005456FB" w:rsidRPr="002B05D7" w:rsidRDefault="005456FB" w:rsidP="009A62B9">
      <w:pPr>
        <w:jc w:val="both"/>
      </w:pPr>
      <w:r w:rsidRPr="002B05D7">
        <w:rPr>
          <w:b/>
        </w:rPr>
        <w:lastRenderedPageBreak/>
        <w:t>EVE</w:t>
      </w:r>
      <w:r w:rsidRPr="002B05D7">
        <w:t> : Eléments Valorisés de l’Environnement</w:t>
      </w:r>
    </w:p>
    <w:p w14:paraId="619BB109" w14:textId="77777777" w:rsidR="005456FB" w:rsidRPr="002B05D7" w:rsidRDefault="005456FB" w:rsidP="009A62B9">
      <w:pPr>
        <w:jc w:val="both"/>
      </w:pPr>
      <w:r w:rsidRPr="002B05D7">
        <w:rPr>
          <w:b/>
        </w:rPr>
        <w:t>FDS :</w:t>
      </w:r>
      <w:r w:rsidRPr="002B05D7">
        <w:t xml:space="preserve"> Fiche de Données de Sécurité</w:t>
      </w:r>
    </w:p>
    <w:p w14:paraId="2CE38CC6" w14:textId="77777777" w:rsidR="005456FB" w:rsidRPr="002B05D7" w:rsidRDefault="005456FB" w:rsidP="009A62B9">
      <w:pPr>
        <w:jc w:val="both"/>
      </w:pPr>
      <w:r w:rsidRPr="002B05D7">
        <w:rPr>
          <w:b/>
        </w:rPr>
        <w:t>GERES :</w:t>
      </w:r>
      <w:r w:rsidRPr="002B05D7">
        <w:t xml:space="preserve"> Groupe Energies Renouvelables, Environnement et Solidarités</w:t>
      </w:r>
    </w:p>
    <w:p w14:paraId="309C4DFD" w14:textId="77777777" w:rsidR="005456FB" w:rsidRPr="002B05D7" w:rsidRDefault="005456FB" w:rsidP="009A62B9">
      <w:pPr>
        <w:jc w:val="both"/>
      </w:pPr>
      <w:r w:rsidRPr="002B05D7">
        <w:rPr>
          <w:b/>
        </w:rPr>
        <w:t>GES</w:t>
      </w:r>
      <w:r w:rsidRPr="002B05D7">
        <w:t> : Gaz à Effet de Serre</w:t>
      </w:r>
    </w:p>
    <w:p w14:paraId="7768B661" w14:textId="77777777" w:rsidR="005456FB" w:rsidRPr="002B05D7" w:rsidRDefault="005456FB" w:rsidP="009A62B9">
      <w:pPr>
        <w:jc w:val="both"/>
      </w:pPr>
      <w:r w:rsidRPr="002B05D7">
        <w:rPr>
          <w:b/>
        </w:rPr>
        <w:t xml:space="preserve">GIE : </w:t>
      </w:r>
      <w:r w:rsidRPr="002B05D7">
        <w:t>Groupement d’Intérêt Economique</w:t>
      </w:r>
    </w:p>
    <w:p w14:paraId="07298E6B" w14:textId="77777777" w:rsidR="005456FB" w:rsidRPr="002B05D7" w:rsidRDefault="005456FB" w:rsidP="009A62B9">
      <w:pPr>
        <w:jc w:val="both"/>
      </w:pPr>
      <w:r w:rsidRPr="002B05D7">
        <w:rPr>
          <w:b/>
        </w:rPr>
        <w:t>GBA</w:t>
      </w:r>
      <w:r w:rsidRPr="002B05D7">
        <w:t> : Glissière en Béton Armée</w:t>
      </w:r>
    </w:p>
    <w:p w14:paraId="604956FE" w14:textId="77777777" w:rsidR="005456FB" w:rsidRPr="002B05D7" w:rsidRDefault="005456FB" w:rsidP="009A62B9">
      <w:pPr>
        <w:jc w:val="both"/>
        <w:rPr>
          <w:b/>
        </w:rPr>
      </w:pPr>
      <w:r w:rsidRPr="002B05D7">
        <w:rPr>
          <w:b/>
        </w:rPr>
        <w:t xml:space="preserve">GBR : </w:t>
      </w:r>
      <w:r w:rsidRPr="002B05D7">
        <w:t>Granulats Bitumeux Recyclés</w:t>
      </w:r>
    </w:p>
    <w:p w14:paraId="789B29FC" w14:textId="77777777" w:rsidR="005456FB" w:rsidRPr="002B05D7" w:rsidRDefault="005456FB" w:rsidP="009A62B9">
      <w:pPr>
        <w:jc w:val="both"/>
        <w:rPr>
          <w:rFonts w:eastAsia="Cambria"/>
        </w:rPr>
      </w:pPr>
      <w:r w:rsidRPr="002B05D7">
        <w:rPr>
          <w:b/>
        </w:rPr>
        <w:t>GPL :</w:t>
      </w:r>
      <w:r w:rsidRPr="002B05D7">
        <w:t xml:space="preserve"> Gaz de Pétrole Liquéfiés</w:t>
      </w:r>
    </w:p>
    <w:p w14:paraId="73A68EF9" w14:textId="77777777" w:rsidR="005456FB" w:rsidRPr="002B05D7" w:rsidRDefault="005456FB" w:rsidP="009A62B9">
      <w:pPr>
        <w:jc w:val="both"/>
        <w:rPr>
          <w:b/>
        </w:rPr>
      </w:pPr>
      <w:r w:rsidRPr="002B05D7">
        <w:rPr>
          <w:b/>
        </w:rPr>
        <w:t xml:space="preserve">GPS : </w:t>
      </w:r>
      <w:r w:rsidRPr="002B05D7">
        <w:t>Global Positioning System (Système mondial de positionnement)</w:t>
      </w:r>
    </w:p>
    <w:p w14:paraId="57C7CBFC" w14:textId="77777777" w:rsidR="005456FB" w:rsidRPr="002B05D7" w:rsidRDefault="005456FB" w:rsidP="009A62B9">
      <w:pPr>
        <w:jc w:val="both"/>
      </w:pPr>
      <w:r w:rsidRPr="002B05D7">
        <w:rPr>
          <w:rFonts w:eastAsia="Calibri"/>
          <w:b/>
          <w:bCs/>
        </w:rPr>
        <w:t>HAP</w:t>
      </w:r>
      <w:r w:rsidRPr="002B05D7">
        <w:rPr>
          <w:rFonts w:eastAsia="Calibri"/>
          <w:bCs/>
        </w:rPr>
        <w:t xml:space="preserve"> : </w:t>
      </w:r>
      <w:r w:rsidRPr="002B05D7">
        <w:t>Hydrocarbures Aromatiques Polycyclique</w:t>
      </w:r>
    </w:p>
    <w:p w14:paraId="26E9612F" w14:textId="77777777" w:rsidR="005456FB" w:rsidRPr="002B05D7" w:rsidRDefault="005456FB" w:rsidP="009A62B9">
      <w:pPr>
        <w:jc w:val="both"/>
      </w:pPr>
      <w:r w:rsidRPr="002B05D7">
        <w:rPr>
          <w:b/>
        </w:rPr>
        <w:t>HSE</w:t>
      </w:r>
      <w:r w:rsidRPr="002B05D7">
        <w:t xml:space="preserve"> : Hygiène Sécurité Environnement </w:t>
      </w:r>
    </w:p>
    <w:p w14:paraId="62420B5C" w14:textId="77777777" w:rsidR="005456FB" w:rsidRPr="002B05D7" w:rsidRDefault="005456FB" w:rsidP="009A62B9">
      <w:pPr>
        <w:jc w:val="both"/>
      </w:pPr>
      <w:r w:rsidRPr="002B05D7">
        <w:rPr>
          <w:b/>
        </w:rPr>
        <w:t xml:space="preserve">HSS : </w:t>
      </w:r>
      <w:r w:rsidRPr="002B05D7">
        <w:t>Hygiène Santé Sécurité</w:t>
      </w:r>
    </w:p>
    <w:p w14:paraId="1ABAA69C" w14:textId="77777777" w:rsidR="005456FB" w:rsidRPr="002B05D7" w:rsidRDefault="005456FB" w:rsidP="009A62B9">
      <w:pPr>
        <w:jc w:val="both"/>
      </w:pPr>
      <w:r w:rsidRPr="002B05D7">
        <w:rPr>
          <w:b/>
        </w:rPr>
        <w:t xml:space="preserve">HT : </w:t>
      </w:r>
      <w:r w:rsidRPr="002B05D7">
        <w:t>Haute Tension</w:t>
      </w:r>
    </w:p>
    <w:p w14:paraId="05966E84" w14:textId="77777777" w:rsidR="005456FB" w:rsidRPr="002B05D7" w:rsidRDefault="005456FB" w:rsidP="009A62B9">
      <w:pPr>
        <w:jc w:val="both"/>
      </w:pPr>
      <w:r w:rsidRPr="002B05D7">
        <w:rPr>
          <w:b/>
        </w:rPr>
        <w:t>ICPE</w:t>
      </w:r>
      <w:r w:rsidRPr="002B05D7">
        <w:t> : Installations Classées pour la Protection de L’Environnement</w:t>
      </w:r>
    </w:p>
    <w:p w14:paraId="771A6822" w14:textId="77777777" w:rsidR="005456FB" w:rsidRPr="002B05D7" w:rsidRDefault="005456FB" w:rsidP="009A62B9">
      <w:pPr>
        <w:jc w:val="both"/>
      </w:pPr>
      <w:r w:rsidRPr="002B05D7">
        <w:rPr>
          <w:b/>
        </w:rPr>
        <w:t>ICS </w:t>
      </w:r>
      <w:r w:rsidRPr="002B05D7">
        <w:t>: Industrie Chimique du Sénégal</w:t>
      </w:r>
    </w:p>
    <w:p w14:paraId="4B19EAAB" w14:textId="77777777" w:rsidR="005456FB" w:rsidRPr="002B05D7" w:rsidRDefault="005456FB" w:rsidP="009A62B9">
      <w:pPr>
        <w:jc w:val="both"/>
      </w:pPr>
      <w:r w:rsidRPr="002B05D7">
        <w:rPr>
          <w:b/>
        </w:rPr>
        <w:t>INERIS </w:t>
      </w:r>
      <w:r w:rsidRPr="002B05D7">
        <w:t>: Institut National de l’Environnement Industriel et des Risques</w:t>
      </w:r>
    </w:p>
    <w:p w14:paraId="3C4C87F3" w14:textId="77777777" w:rsidR="005456FB" w:rsidRPr="002B05D7" w:rsidRDefault="005456FB" w:rsidP="009A62B9">
      <w:pPr>
        <w:jc w:val="both"/>
      </w:pPr>
      <w:r w:rsidRPr="002B05D7">
        <w:rPr>
          <w:b/>
        </w:rPr>
        <w:t xml:space="preserve">IRA : </w:t>
      </w:r>
      <w:r w:rsidRPr="002B05D7">
        <w:t>Infection Respiratoire Aiguë</w:t>
      </w:r>
    </w:p>
    <w:p w14:paraId="5F084958" w14:textId="77777777" w:rsidR="005456FB" w:rsidRPr="002B05D7" w:rsidRDefault="005456FB" w:rsidP="009A62B9">
      <w:pPr>
        <w:jc w:val="both"/>
        <w:rPr>
          <w:rFonts w:eastAsia="Cambria"/>
        </w:rPr>
      </w:pPr>
      <w:r w:rsidRPr="002B05D7">
        <w:rPr>
          <w:b/>
        </w:rPr>
        <w:t>IREF :</w:t>
      </w:r>
      <w:r w:rsidRPr="002B05D7">
        <w:rPr>
          <w:rFonts w:eastAsia="Cambria"/>
        </w:rPr>
        <w:t xml:space="preserve"> Inspection Régional des Eaux et Forêts </w:t>
      </w:r>
    </w:p>
    <w:p w14:paraId="5BF2AD87" w14:textId="77777777" w:rsidR="005456FB" w:rsidRPr="002B05D7" w:rsidRDefault="005456FB" w:rsidP="009A62B9">
      <w:pPr>
        <w:jc w:val="both"/>
        <w:rPr>
          <w:rFonts w:eastAsia="Cambria"/>
        </w:rPr>
      </w:pPr>
      <w:r w:rsidRPr="002B05D7">
        <w:rPr>
          <w:b/>
        </w:rPr>
        <w:t>IRTSS :</w:t>
      </w:r>
      <w:r w:rsidRPr="002B05D7">
        <w:rPr>
          <w:color w:val="000000"/>
        </w:rPr>
        <w:t xml:space="preserve"> Inspection Régionale du Travail et de la Sécurité. Sociale </w:t>
      </w:r>
    </w:p>
    <w:p w14:paraId="07F7F7DA" w14:textId="77777777" w:rsidR="005456FB" w:rsidRPr="002B05D7" w:rsidRDefault="005456FB" w:rsidP="009A62B9">
      <w:pPr>
        <w:jc w:val="both"/>
        <w:rPr>
          <w:color w:val="000000"/>
        </w:rPr>
      </w:pPr>
      <w:r w:rsidRPr="002B05D7">
        <w:rPr>
          <w:b/>
        </w:rPr>
        <w:t>ISDI :</w:t>
      </w:r>
      <w:r w:rsidRPr="002B05D7">
        <w:rPr>
          <w:color w:val="000000"/>
        </w:rPr>
        <w:t xml:space="preserve"> Installation de Stockage des Déchets Inertes </w:t>
      </w:r>
    </w:p>
    <w:p w14:paraId="4EEC1793" w14:textId="77777777" w:rsidR="005456FB" w:rsidRPr="002B05D7" w:rsidRDefault="005456FB" w:rsidP="009A62B9">
      <w:pPr>
        <w:jc w:val="both"/>
        <w:rPr>
          <w:rFonts w:eastAsia="Cambria"/>
          <w:b/>
        </w:rPr>
      </w:pPr>
      <w:r w:rsidRPr="002B05D7">
        <w:rPr>
          <w:b/>
          <w:color w:val="000000"/>
        </w:rPr>
        <w:t xml:space="preserve">ISO : </w:t>
      </w:r>
      <w:r w:rsidRPr="002B05D7">
        <w:rPr>
          <w:color w:val="000000"/>
        </w:rPr>
        <w:t xml:space="preserve">Organisation Internationale de Normalisation </w:t>
      </w:r>
    </w:p>
    <w:p w14:paraId="525130C7" w14:textId="77777777" w:rsidR="005456FB" w:rsidRPr="002B05D7" w:rsidRDefault="005456FB" w:rsidP="009A62B9">
      <w:pPr>
        <w:jc w:val="both"/>
      </w:pPr>
      <w:r w:rsidRPr="002B05D7">
        <w:rPr>
          <w:b/>
        </w:rPr>
        <w:t>IP</w:t>
      </w:r>
      <w:r w:rsidRPr="002B05D7">
        <w:t> : Intégralement Protégée</w:t>
      </w:r>
    </w:p>
    <w:p w14:paraId="0FC91BFC" w14:textId="77777777" w:rsidR="005456FB" w:rsidRPr="002B05D7" w:rsidRDefault="005456FB" w:rsidP="009A62B9">
      <w:pPr>
        <w:jc w:val="both"/>
      </w:pPr>
      <w:r w:rsidRPr="002B05D7">
        <w:rPr>
          <w:rFonts w:eastAsia="Cambria"/>
          <w:b/>
          <w:bCs/>
          <w:iCs/>
        </w:rPr>
        <w:t>IST</w:t>
      </w:r>
      <w:r w:rsidRPr="002B05D7">
        <w:rPr>
          <w:rFonts w:eastAsia="Cambria"/>
          <w:bCs/>
          <w:iCs/>
        </w:rPr>
        <w:t xml:space="preserve"> : </w:t>
      </w:r>
      <w:r w:rsidRPr="002B05D7">
        <w:t>Infection Sexuellement Transmissible</w:t>
      </w:r>
    </w:p>
    <w:p w14:paraId="31435649" w14:textId="77777777" w:rsidR="005456FB" w:rsidRPr="002B05D7" w:rsidRDefault="005456FB" w:rsidP="009A62B9">
      <w:pPr>
        <w:jc w:val="both"/>
      </w:pPr>
      <w:r w:rsidRPr="002B05D7">
        <w:rPr>
          <w:b/>
        </w:rPr>
        <w:t>LC</w:t>
      </w:r>
      <w:r w:rsidRPr="002B05D7">
        <w:t> : Préoccupation Mineure</w:t>
      </w:r>
    </w:p>
    <w:p w14:paraId="7F51E9C9" w14:textId="77777777" w:rsidR="005456FB" w:rsidRPr="002B05D7" w:rsidRDefault="005456FB" w:rsidP="009A62B9">
      <w:pPr>
        <w:jc w:val="both"/>
        <w:rPr>
          <w:iCs/>
          <w:color w:val="000000"/>
        </w:rPr>
      </w:pPr>
      <w:r w:rsidRPr="002B05D7">
        <w:rPr>
          <w:b/>
        </w:rPr>
        <w:t>LNAPL :</w:t>
      </w:r>
      <w:r w:rsidRPr="002B05D7">
        <w:rPr>
          <w:color w:val="000000"/>
        </w:rPr>
        <w:t xml:space="preserve"> </w:t>
      </w:r>
      <w:r w:rsidRPr="002B05D7">
        <w:rPr>
          <w:iCs/>
          <w:color w:val="000000"/>
        </w:rPr>
        <w:t>Light Non Aqueous Phase Solid</w:t>
      </w:r>
    </w:p>
    <w:p w14:paraId="0482B7DD" w14:textId="77777777" w:rsidR="005456FB" w:rsidRPr="002B05D7" w:rsidRDefault="005456FB" w:rsidP="009A62B9">
      <w:pPr>
        <w:jc w:val="both"/>
        <w:rPr>
          <w:rFonts w:eastAsia="Arial"/>
          <w:iCs/>
          <w:color w:val="000000"/>
        </w:rPr>
      </w:pPr>
      <w:r w:rsidRPr="002B05D7">
        <w:rPr>
          <w:rFonts w:eastAsia="Arial"/>
          <w:b/>
          <w:iCs/>
          <w:color w:val="000000"/>
        </w:rPr>
        <w:t>LPSATDL </w:t>
      </w:r>
      <w:r w:rsidRPr="002B05D7">
        <w:rPr>
          <w:rFonts w:eastAsia="Arial"/>
          <w:iCs/>
          <w:color w:val="000000"/>
        </w:rPr>
        <w:t xml:space="preserve">: </w:t>
      </w:r>
      <w:r w:rsidRPr="002B05D7">
        <w:t>Lettre de Politique Sectorielle de l’Aménagement</w:t>
      </w:r>
      <w:r w:rsidRPr="002B05D7">
        <w:rPr>
          <w:rFonts w:eastAsia="Arial"/>
          <w:iCs/>
          <w:color w:val="000000"/>
        </w:rPr>
        <w:t xml:space="preserve"> du Territoire, de la Décentralisation et du Développement Local</w:t>
      </w:r>
    </w:p>
    <w:p w14:paraId="25D445DF" w14:textId="77777777" w:rsidR="005456FB" w:rsidRPr="002B05D7" w:rsidRDefault="005456FB" w:rsidP="009A62B9">
      <w:pPr>
        <w:jc w:val="both"/>
        <w:rPr>
          <w:rFonts w:eastAsia="Calibri"/>
          <w:bCs/>
        </w:rPr>
      </w:pPr>
      <w:r w:rsidRPr="002B05D7">
        <w:rPr>
          <w:rFonts w:eastAsia="Calibri"/>
          <w:b/>
          <w:bCs/>
        </w:rPr>
        <w:t>MEDD</w:t>
      </w:r>
      <w:r w:rsidRPr="002B05D7">
        <w:rPr>
          <w:rFonts w:eastAsia="Calibri"/>
          <w:bCs/>
        </w:rPr>
        <w:t xml:space="preserve"> : </w:t>
      </w:r>
      <w:r w:rsidRPr="002B05D7">
        <w:t>Ministère de l’Environnement et de Développement Durable</w:t>
      </w:r>
    </w:p>
    <w:p w14:paraId="5B893269" w14:textId="77777777" w:rsidR="005456FB" w:rsidRPr="002B05D7" w:rsidRDefault="005456FB" w:rsidP="009A62B9">
      <w:pPr>
        <w:jc w:val="both"/>
        <w:rPr>
          <w:b/>
        </w:rPr>
      </w:pPr>
      <w:r w:rsidRPr="002B05D7">
        <w:rPr>
          <w:b/>
        </w:rPr>
        <w:t xml:space="preserve">MGP : </w:t>
      </w:r>
      <w:r w:rsidRPr="002B05D7">
        <w:t>Mécanisme de Gestion des Plaintes</w:t>
      </w:r>
      <w:r w:rsidRPr="002B05D7">
        <w:rPr>
          <w:b/>
        </w:rPr>
        <w:t xml:space="preserve"> </w:t>
      </w:r>
    </w:p>
    <w:p w14:paraId="395FBB0A" w14:textId="77777777" w:rsidR="005456FB" w:rsidRPr="002B05D7" w:rsidRDefault="005456FB" w:rsidP="009A62B9">
      <w:pPr>
        <w:jc w:val="both"/>
        <w:rPr>
          <w:b/>
        </w:rPr>
      </w:pPr>
      <w:r w:rsidRPr="002B05D7">
        <w:rPr>
          <w:b/>
        </w:rPr>
        <w:t xml:space="preserve">MP : </w:t>
      </w:r>
      <w:r w:rsidRPr="002B05D7">
        <w:t xml:space="preserve">Maladie Professionnelle </w:t>
      </w:r>
    </w:p>
    <w:p w14:paraId="289740C2" w14:textId="77777777" w:rsidR="005456FB" w:rsidRPr="002B05D7" w:rsidRDefault="005456FB" w:rsidP="009A62B9">
      <w:pPr>
        <w:jc w:val="both"/>
      </w:pPr>
      <w:r w:rsidRPr="002B05D7">
        <w:rPr>
          <w:b/>
        </w:rPr>
        <w:t xml:space="preserve">MT : </w:t>
      </w:r>
      <w:r w:rsidRPr="002B05D7">
        <w:t>Moyenne Tension</w:t>
      </w:r>
    </w:p>
    <w:p w14:paraId="4D9C08F3" w14:textId="77777777" w:rsidR="005456FB" w:rsidRPr="002B05D7" w:rsidRDefault="005456FB" w:rsidP="009A62B9">
      <w:pPr>
        <w:jc w:val="both"/>
        <w:rPr>
          <w:b/>
        </w:rPr>
      </w:pPr>
      <w:r w:rsidRPr="002B05D7">
        <w:rPr>
          <w:b/>
        </w:rPr>
        <w:t>N</w:t>
      </w:r>
      <w:r w:rsidRPr="002B05D7">
        <w:rPr>
          <w:b/>
          <w:vertAlign w:val="subscript"/>
        </w:rPr>
        <w:t>2</w:t>
      </w:r>
      <w:r w:rsidRPr="002B05D7">
        <w:rPr>
          <w:b/>
        </w:rPr>
        <w:t xml:space="preserve">O : </w:t>
      </w:r>
      <w:r w:rsidRPr="002B05D7">
        <w:t>Oxyde nitreux</w:t>
      </w:r>
    </w:p>
    <w:p w14:paraId="76102E23" w14:textId="77777777" w:rsidR="005456FB" w:rsidRPr="002B05D7" w:rsidRDefault="005456FB" w:rsidP="009A62B9">
      <w:pPr>
        <w:jc w:val="both"/>
      </w:pPr>
      <w:r w:rsidRPr="002B05D7">
        <w:rPr>
          <w:b/>
        </w:rPr>
        <w:t xml:space="preserve">NOx : </w:t>
      </w:r>
      <w:r w:rsidRPr="002B05D7">
        <w:t>Oxyde d’azote</w:t>
      </w:r>
    </w:p>
    <w:p w14:paraId="65C6E914" w14:textId="77777777" w:rsidR="005456FB" w:rsidRPr="002B05D7" w:rsidRDefault="005456FB" w:rsidP="009A62B9">
      <w:pPr>
        <w:jc w:val="both"/>
      </w:pPr>
      <w:r w:rsidRPr="002B05D7">
        <w:rPr>
          <w:b/>
        </w:rPr>
        <w:t xml:space="preserve">NS : </w:t>
      </w:r>
      <w:r w:rsidRPr="002B05D7">
        <w:t xml:space="preserve">Norme Sénégalaise </w:t>
      </w:r>
    </w:p>
    <w:p w14:paraId="1AE8818E" w14:textId="77777777" w:rsidR="005456FB" w:rsidRPr="002B05D7" w:rsidRDefault="005456FB" w:rsidP="009A62B9">
      <w:pPr>
        <w:jc w:val="both"/>
      </w:pPr>
      <w:r w:rsidRPr="002B05D7">
        <w:rPr>
          <w:b/>
        </w:rPr>
        <w:t>NT</w:t>
      </w:r>
      <w:r w:rsidRPr="002B05D7">
        <w:t> : Quasi Menacée</w:t>
      </w:r>
    </w:p>
    <w:p w14:paraId="64BEDD88" w14:textId="77777777" w:rsidR="005456FB" w:rsidRPr="002B05D7" w:rsidRDefault="005456FB" w:rsidP="009A62B9">
      <w:pPr>
        <w:jc w:val="both"/>
      </w:pPr>
      <w:r w:rsidRPr="002B05D7">
        <w:rPr>
          <w:b/>
        </w:rPr>
        <w:t>ODD</w:t>
      </w:r>
      <w:r w:rsidRPr="002B05D7">
        <w:t> : Objectif du Développement Durable</w:t>
      </w:r>
    </w:p>
    <w:p w14:paraId="0945860C" w14:textId="77777777" w:rsidR="005456FB" w:rsidRPr="002B05D7" w:rsidRDefault="005456FB" w:rsidP="009A62B9">
      <w:pPr>
        <w:jc w:val="both"/>
      </w:pPr>
      <w:r w:rsidRPr="002B05D7">
        <w:rPr>
          <w:rFonts w:eastAsia="Calibri"/>
          <w:b/>
        </w:rPr>
        <w:t>OFOR</w:t>
      </w:r>
      <w:r w:rsidRPr="002B05D7">
        <w:rPr>
          <w:rFonts w:eastAsia="Calibri"/>
        </w:rPr>
        <w:t xml:space="preserve"> : </w:t>
      </w:r>
      <w:r w:rsidRPr="002B05D7">
        <w:t>Office des Forages Ruraux</w:t>
      </w:r>
    </w:p>
    <w:p w14:paraId="4B343374" w14:textId="77777777" w:rsidR="005456FB" w:rsidRPr="002B05D7" w:rsidRDefault="005456FB" w:rsidP="009A62B9">
      <w:pPr>
        <w:jc w:val="both"/>
      </w:pPr>
      <w:r w:rsidRPr="002B05D7">
        <w:rPr>
          <w:b/>
        </w:rPr>
        <w:t>OIT</w:t>
      </w:r>
      <w:r w:rsidRPr="002B05D7">
        <w:rPr>
          <w:rFonts w:eastAsia="Calibri"/>
        </w:rPr>
        <w:t> : Organisation Internationale du Travail</w:t>
      </w:r>
    </w:p>
    <w:p w14:paraId="2CA6D2B7" w14:textId="77777777" w:rsidR="005456FB" w:rsidRPr="002B05D7" w:rsidRDefault="005456FB" w:rsidP="009A62B9">
      <w:pPr>
        <w:jc w:val="both"/>
      </w:pPr>
      <w:r w:rsidRPr="002B05D7">
        <w:rPr>
          <w:b/>
        </w:rPr>
        <w:t>OMS</w:t>
      </w:r>
      <w:r w:rsidRPr="002B05D7">
        <w:t> : Organisation Mondiale de la Santé</w:t>
      </w:r>
    </w:p>
    <w:p w14:paraId="16EE8DB3" w14:textId="77777777" w:rsidR="005456FB" w:rsidRPr="002B05D7" w:rsidRDefault="005456FB" w:rsidP="009A62B9">
      <w:pPr>
        <w:jc w:val="both"/>
      </w:pPr>
      <w:r w:rsidRPr="002B05D7">
        <w:rPr>
          <w:b/>
        </w:rPr>
        <w:t xml:space="preserve">OMD : </w:t>
      </w:r>
      <w:r w:rsidRPr="002B05D7">
        <w:t>Objectifs du Millénaire pour le Développement</w:t>
      </w:r>
    </w:p>
    <w:p w14:paraId="58BECFFC" w14:textId="77777777" w:rsidR="005456FB" w:rsidRPr="002B05D7" w:rsidRDefault="005456FB" w:rsidP="009A62B9">
      <w:pPr>
        <w:jc w:val="both"/>
      </w:pPr>
      <w:r w:rsidRPr="002B05D7">
        <w:rPr>
          <w:b/>
        </w:rPr>
        <w:t xml:space="preserve">ONG : </w:t>
      </w:r>
      <w:r w:rsidRPr="002B05D7">
        <w:t>Organisation Non Gouvernemental</w:t>
      </w:r>
    </w:p>
    <w:p w14:paraId="2B3DED16" w14:textId="77777777" w:rsidR="005456FB" w:rsidRPr="002B05D7" w:rsidRDefault="005456FB" w:rsidP="009A62B9">
      <w:pPr>
        <w:jc w:val="both"/>
      </w:pPr>
      <w:r w:rsidRPr="002B05D7">
        <w:rPr>
          <w:b/>
        </w:rPr>
        <w:t xml:space="preserve">OP : </w:t>
      </w:r>
      <w:r w:rsidRPr="002B05D7">
        <w:t>Operational Procedure</w:t>
      </w:r>
    </w:p>
    <w:p w14:paraId="01BD261C" w14:textId="77777777" w:rsidR="00EA2C7C" w:rsidRPr="002B05D7" w:rsidRDefault="00EA2C7C" w:rsidP="009A62B9">
      <w:pPr>
        <w:jc w:val="both"/>
      </w:pPr>
      <w:r w:rsidRPr="002B05D7">
        <w:rPr>
          <w:b/>
        </w:rPr>
        <w:t>PAD</w:t>
      </w:r>
      <w:r w:rsidRPr="002B05D7">
        <w:t> : Plan d’Action pour la Biodiversité</w:t>
      </w:r>
    </w:p>
    <w:p w14:paraId="506BADBA" w14:textId="77777777" w:rsidR="00AD036B" w:rsidRPr="002B05D7" w:rsidRDefault="00AD036B" w:rsidP="009A62B9">
      <w:pPr>
        <w:jc w:val="both"/>
      </w:pPr>
      <w:r w:rsidRPr="002B05D7">
        <w:t>PADAER</w:t>
      </w:r>
      <w:r w:rsidR="00B11964" w:rsidRPr="002B05D7">
        <w:t>: Programme d’Appui au Développement Agricole et à l’Entreprenariat Rural</w:t>
      </w:r>
    </w:p>
    <w:p w14:paraId="4DF4A332" w14:textId="77777777" w:rsidR="005456FB" w:rsidRPr="002B05D7" w:rsidRDefault="005456FB" w:rsidP="009A62B9">
      <w:pPr>
        <w:jc w:val="both"/>
      </w:pPr>
      <w:r w:rsidRPr="002B05D7">
        <w:rPr>
          <w:b/>
        </w:rPr>
        <w:t>PADEN</w:t>
      </w:r>
      <w:r w:rsidRPr="002B05D7">
        <w:t xml:space="preserve"> : Programme d’Aménagement et de Développement </w:t>
      </w:r>
    </w:p>
    <w:p w14:paraId="3D2591DA" w14:textId="77777777" w:rsidR="005456FB" w:rsidRPr="002B05D7" w:rsidRDefault="005456FB" w:rsidP="009A62B9">
      <w:pPr>
        <w:jc w:val="both"/>
      </w:pPr>
      <w:r w:rsidRPr="002B05D7">
        <w:rPr>
          <w:b/>
        </w:rPr>
        <w:t xml:space="preserve">PAM : </w:t>
      </w:r>
      <w:r w:rsidRPr="002B05D7">
        <w:t>Programme Alimentaire Mondial</w:t>
      </w:r>
    </w:p>
    <w:p w14:paraId="6559261E" w14:textId="77777777" w:rsidR="005456FB" w:rsidRPr="002B05D7" w:rsidRDefault="005456FB" w:rsidP="009A62B9">
      <w:pPr>
        <w:jc w:val="both"/>
        <w:rPr>
          <w:rFonts w:eastAsia="Arial"/>
          <w:iCs/>
          <w:color w:val="000000"/>
        </w:rPr>
      </w:pPr>
      <w:r w:rsidRPr="002B05D7">
        <w:rPr>
          <w:rFonts w:eastAsia="Arial"/>
          <w:b/>
          <w:iCs/>
          <w:color w:val="000000"/>
        </w:rPr>
        <w:t>PAN/LCD</w:t>
      </w:r>
      <w:r w:rsidRPr="002B05D7">
        <w:t xml:space="preserve"> :</w:t>
      </w:r>
      <w:r w:rsidRPr="002B05D7">
        <w:rPr>
          <w:rFonts w:eastAsia="Arial"/>
          <w:b/>
          <w:iCs/>
          <w:color w:val="000000"/>
        </w:rPr>
        <w:t xml:space="preserve"> </w:t>
      </w:r>
      <w:r w:rsidRPr="002B05D7">
        <w:t>Plan d’Action Nationale de Lutte Contre la Désertification</w:t>
      </w:r>
    </w:p>
    <w:p w14:paraId="28184982" w14:textId="77777777" w:rsidR="005456FB" w:rsidRPr="002B05D7" w:rsidRDefault="005456FB" w:rsidP="009A62B9">
      <w:pPr>
        <w:jc w:val="both"/>
        <w:rPr>
          <w:b/>
        </w:rPr>
      </w:pPr>
      <w:r w:rsidRPr="002B05D7">
        <w:rPr>
          <w:b/>
        </w:rPr>
        <w:t xml:space="preserve">PAP : </w:t>
      </w:r>
      <w:r w:rsidRPr="002B05D7">
        <w:t>Personnes Affectées par le Projet</w:t>
      </w:r>
      <w:r w:rsidRPr="002B05D7">
        <w:rPr>
          <w:b/>
        </w:rPr>
        <w:t xml:space="preserve"> </w:t>
      </w:r>
    </w:p>
    <w:p w14:paraId="46C8B653" w14:textId="77777777" w:rsidR="005456FB" w:rsidRPr="002B05D7" w:rsidRDefault="005456FB" w:rsidP="009A62B9">
      <w:pPr>
        <w:jc w:val="both"/>
      </w:pPr>
      <w:r w:rsidRPr="002B05D7">
        <w:rPr>
          <w:b/>
        </w:rPr>
        <w:t>PAR</w:t>
      </w:r>
      <w:r w:rsidRPr="002B05D7">
        <w:t> : Plan d’Action et de Réinstallation</w:t>
      </w:r>
    </w:p>
    <w:p w14:paraId="1D076D8A" w14:textId="77777777" w:rsidR="005456FB" w:rsidRPr="002B05D7" w:rsidRDefault="005456FB" w:rsidP="009A62B9">
      <w:pPr>
        <w:jc w:val="both"/>
      </w:pPr>
      <w:r w:rsidRPr="002B05D7">
        <w:rPr>
          <w:b/>
        </w:rPr>
        <w:t xml:space="preserve">PEPAM-SEN : </w:t>
      </w:r>
      <w:r w:rsidRPr="002B05D7">
        <w:t xml:space="preserve">Programme d’Eau et d’Assainissement du Millénaire du Sénégal </w:t>
      </w:r>
    </w:p>
    <w:p w14:paraId="41020360" w14:textId="77777777" w:rsidR="005456FB" w:rsidRPr="002B05D7" w:rsidRDefault="005456FB" w:rsidP="009A62B9">
      <w:pPr>
        <w:jc w:val="both"/>
      </w:pPr>
      <w:r w:rsidRPr="002B05D7">
        <w:rPr>
          <w:b/>
        </w:rPr>
        <w:lastRenderedPageBreak/>
        <w:t xml:space="preserve">PDD : </w:t>
      </w:r>
      <w:r w:rsidRPr="002B05D7">
        <w:t>Plan</w:t>
      </w:r>
      <w:r w:rsidRPr="002B05D7">
        <w:rPr>
          <w:b/>
        </w:rPr>
        <w:t xml:space="preserve"> </w:t>
      </w:r>
      <w:r w:rsidRPr="002B05D7">
        <w:t xml:space="preserve">Départemental de Développement </w:t>
      </w:r>
    </w:p>
    <w:p w14:paraId="05485537" w14:textId="77777777" w:rsidR="005456FB" w:rsidRPr="002B05D7" w:rsidRDefault="005456FB" w:rsidP="009A62B9">
      <w:pPr>
        <w:jc w:val="both"/>
      </w:pPr>
      <w:r w:rsidRPr="002B05D7">
        <w:rPr>
          <w:b/>
        </w:rPr>
        <w:t xml:space="preserve">PDU : </w:t>
      </w:r>
      <w:r w:rsidRPr="002B05D7">
        <w:t>Plan Directeur d’Urbanisme</w:t>
      </w:r>
    </w:p>
    <w:p w14:paraId="42F9E291" w14:textId="77777777" w:rsidR="005456FB" w:rsidRPr="002B05D7" w:rsidRDefault="005456FB" w:rsidP="009A62B9">
      <w:pPr>
        <w:jc w:val="both"/>
      </w:pPr>
      <w:r w:rsidRPr="002B05D7">
        <w:rPr>
          <w:b/>
        </w:rPr>
        <w:t xml:space="preserve">PFNL : </w:t>
      </w:r>
      <w:r w:rsidRPr="002B05D7">
        <w:t>Produits Forestiers Non Ligneux</w:t>
      </w:r>
    </w:p>
    <w:p w14:paraId="0775A860" w14:textId="77777777" w:rsidR="005456FB" w:rsidRPr="002B05D7" w:rsidRDefault="005456FB" w:rsidP="009A62B9">
      <w:pPr>
        <w:jc w:val="both"/>
      </w:pPr>
      <w:r w:rsidRPr="002B05D7">
        <w:rPr>
          <w:b/>
        </w:rPr>
        <w:t>PGES</w:t>
      </w:r>
      <w:r w:rsidRPr="002B05D7">
        <w:t> : Plan de Gestion Environnementale et Sociale</w:t>
      </w:r>
    </w:p>
    <w:p w14:paraId="47C91A3B" w14:textId="77777777" w:rsidR="005456FB" w:rsidRPr="002B05D7" w:rsidRDefault="005456FB" w:rsidP="009A62B9">
      <w:pPr>
        <w:jc w:val="both"/>
      </w:pPr>
      <w:r w:rsidRPr="002B05D7">
        <w:rPr>
          <w:b/>
        </w:rPr>
        <w:t xml:space="preserve">PHSS : </w:t>
      </w:r>
      <w:r w:rsidRPr="002B05D7">
        <w:t>Plan Hygiène, Santé, Sécurité</w:t>
      </w:r>
    </w:p>
    <w:p w14:paraId="09001B7C" w14:textId="77777777" w:rsidR="005456FB" w:rsidRPr="002B05D7" w:rsidRDefault="005456FB" w:rsidP="009A62B9">
      <w:pPr>
        <w:jc w:val="both"/>
        <w:rPr>
          <w:rFonts w:eastAsia="Calibri"/>
        </w:rPr>
      </w:pPr>
      <w:r w:rsidRPr="002B05D7">
        <w:rPr>
          <w:b/>
        </w:rPr>
        <w:t>PNACC</w:t>
      </w:r>
      <w:r w:rsidRPr="002B05D7">
        <w:rPr>
          <w:rFonts w:eastAsia="Calibri"/>
        </w:rPr>
        <w:t> : Plan National d’Adaptation aux Changements Climatiques</w:t>
      </w:r>
    </w:p>
    <w:p w14:paraId="642B138D" w14:textId="77777777" w:rsidR="005456FB" w:rsidRPr="002B05D7" w:rsidRDefault="005456FB" w:rsidP="009A62B9">
      <w:pPr>
        <w:jc w:val="both"/>
        <w:rPr>
          <w:rFonts w:eastAsia="Arial"/>
          <w:color w:val="000000"/>
        </w:rPr>
      </w:pPr>
      <w:r w:rsidRPr="002B05D7">
        <w:rPr>
          <w:b/>
        </w:rPr>
        <w:t>PNAE</w:t>
      </w:r>
      <w:r w:rsidRPr="002B05D7">
        <w:rPr>
          <w:rFonts w:eastAsia="Arial"/>
          <w:color w:val="000000"/>
        </w:rPr>
        <w:t> : Plan National d’Action pour l’Environnement</w:t>
      </w:r>
    </w:p>
    <w:p w14:paraId="6399E834" w14:textId="77777777" w:rsidR="005456FB" w:rsidRPr="002B05D7" w:rsidRDefault="005456FB" w:rsidP="009A62B9">
      <w:pPr>
        <w:jc w:val="both"/>
      </w:pPr>
      <w:r w:rsidRPr="002B05D7">
        <w:rPr>
          <w:b/>
        </w:rPr>
        <w:t>PNAT</w:t>
      </w:r>
      <w:r w:rsidRPr="002B05D7">
        <w:t> : le Plan National d’Aménagement du Territoire</w:t>
      </w:r>
    </w:p>
    <w:p w14:paraId="226E06E2" w14:textId="77777777" w:rsidR="005456FB" w:rsidRPr="002B05D7" w:rsidRDefault="005456FB" w:rsidP="009A62B9">
      <w:pPr>
        <w:jc w:val="both"/>
      </w:pPr>
      <w:r w:rsidRPr="002B05D7">
        <w:rPr>
          <w:b/>
        </w:rPr>
        <w:t xml:space="preserve">PNIM : </w:t>
      </w:r>
      <w:r w:rsidRPr="002B05D7">
        <w:t>Parc National des Iles de la Madeleine</w:t>
      </w:r>
    </w:p>
    <w:p w14:paraId="720AC678" w14:textId="77777777" w:rsidR="00AD036B" w:rsidRPr="002B05D7" w:rsidRDefault="005456FB" w:rsidP="009A62B9">
      <w:pPr>
        <w:jc w:val="both"/>
      </w:pPr>
      <w:r w:rsidRPr="002B05D7">
        <w:rPr>
          <w:b/>
        </w:rPr>
        <w:t xml:space="preserve">PNOD : </w:t>
      </w:r>
      <w:r w:rsidRPr="002B05D7">
        <w:t>Parc</w:t>
      </w:r>
      <w:r w:rsidRPr="002B05D7">
        <w:rPr>
          <w:b/>
        </w:rPr>
        <w:t xml:space="preserve"> </w:t>
      </w:r>
      <w:r w:rsidRPr="002B05D7">
        <w:t>National des Oiseaux de Djoudj</w:t>
      </w:r>
    </w:p>
    <w:p w14:paraId="226CD68B" w14:textId="77777777" w:rsidR="005456FB" w:rsidRPr="002B05D7" w:rsidRDefault="005456FB" w:rsidP="009A62B9">
      <w:pPr>
        <w:jc w:val="both"/>
      </w:pPr>
      <w:r w:rsidRPr="002B05D7">
        <w:rPr>
          <w:b/>
        </w:rPr>
        <w:t xml:space="preserve">PRDI : </w:t>
      </w:r>
      <w:r w:rsidRPr="002B05D7">
        <w:t>Plan Régional de Développement Intégré</w:t>
      </w:r>
    </w:p>
    <w:p w14:paraId="446F4A2B" w14:textId="77777777" w:rsidR="005456FB" w:rsidRPr="002B05D7" w:rsidRDefault="005456FB" w:rsidP="009A62B9">
      <w:pPr>
        <w:jc w:val="both"/>
      </w:pPr>
      <w:r w:rsidRPr="002B05D7">
        <w:rPr>
          <w:b/>
        </w:rPr>
        <w:t>PNUD</w:t>
      </w:r>
      <w:r w:rsidRPr="002B05D7">
        <w:t> : Programme des Nations Unies pour le Développement</w:t>
      </w:r>
    </w:p>
    <w:p w14:paraId="7C7D2BE2" w14:textId="77777777" w:rsidR="00AD036B" w:rsidRPr="002B05D7" w:rsidRDefault="00AD036B" w:rsidP="009A62B9">
      <w:pPr>
        <w:jc w:val="both"/>
      </w:pPr>
      <w:r w:rsidRPr="002B05D7">
        <w:t>PRODAC</w:t>
      </w:r>
      <w:r w:rsidR="00725BAE" w:rsidRPr="002B05D7">
        <w:t> : Programme des Domaines Agricoles Communautaires</w:t>
      </w:r>
    </w:p>
    <w:p w14:paraId="69097C41" w14:textId="77777777" w:rsidR="005456FB" w:rsidRPr="002B05D7" w:rsidRDefault="005456FB" w:rsidP="009A62B9">
      <w:pPr>
        <w:jc w:val="both"/>
        <w:rPr>
          <w:rFonts w:eastAsia="Arial"/>
          <w:iCs/>
          <w:color w:val="000000"/>
        </w:rPr>
      </w:pPr>
      <w:r w:rsidRPr="002B05D7">
        <w:rPr>
          <w:rFonts w:eastAsia="Arial"/>
          <w:b/>
          <w:iCs/>
          <w:color w:val="000000"/>
        </w:rPr>
        <w:t xml:space="preserve">PNSST : </w:t>
      </w:r>
      <w:r w:rsidRPr="002B05D7">
        <w:rPr>
          <w:rFonts w:eastAsia="Arial"/>
          <w:iCs/>
          <w:color w:val="000000"/>
        </w:rPr>
        <w:t>Politique Nationale de Sécurité et Santé au Travail</w:t>
      </w:r>
    </w:p>
    <w:p w14:paraId="2BF0ACE5" w14:textId="77777777" w:rsidR="005456FB" w:rsidRPr="002B05D7" w:rsidRDefault="005456FB" w:rsidP="009A62B9">
      <w:pPr>
        <w:jc w:val="both"/>
        <w:rPr>
          <w:rFonts w:eastAsia="Arial"/>
          <w:iCs/>
          <w:color w:val="000000"/>
        </w:rPr>
      </w:pPr>
      <w:r w:rsidRPr="002B05D7">
        <w:rPr>
          <w:rFonts w:eastAsia="Arial"/>
          <w:b/>
          <w:iCs/>
          <w:color w:val="000000"/>
        </w:rPr>
        <w:t xml:space="preserve">POI : </w:t>
      </w:r>
      <w:r w:rsidRPr="002B05D7">
        <w:rPr>
          <w:rFonts w:eastAsia="Arial"/>
          <w:iCs/>
          <w:color w:val="000000"/>
        </w:rPr>
        <w:t>Plan d’Opération Interne</w:t>
      </w:r>
    </w:p>
    <w:p w14:paraId="4B259A84" w14:textId="77777777" w:rsidR="005456FB" w:rsidRPr="002B05D7" w:rsidRDefault="005456FB" w:rsidP="009A62B9">
      <w:pPr>
        <w:jc w:val="both"/>
      </w:pPr>
      <w:r w:rsidRPr="002B05D7">
        <w:rPr>
          <w:b/>
        </w:rPr>
        <w:t>PP</w:t>
      </w:r>
      <w:r w:rsidRPr="002B05D7">
        <w:t> : Partiellement Protégée</w:t>
      </w:r>
    </w:p>
    <w:p w14:paraId="7CA5A52C" w14:textId="77777777" w:rsidR="005456FB" w:rsidRPr="002B05D7" w:rsidRDefault="005456FB" w:rsidP="009A62B9">
      <w:pPr>
        <w:jc w:val="both"/>
        <w:rPr>
          <w:rFonts w:eastAsia="Calibri"/>
        </w:rPr>
      </w:pPr>
      <w:r w:rsidRPr="002B05D7">
        <w:rPr>
          <w:b/>
        </w:rPr>
        <w:t>PPES :</w:t>
      </w:r>
      <w:r w:rsidRPr="002B05D7">
        <w:rPr>
          <w:rFonts w:eastAsia="Calibri"/>
        </w:rPr>
        <w:t xml:space="preserve"> Plan de Protection de l’Environnement du Site</w:t>
      </w:r>
    </w:p>
    <w:p w14:paraId="79BE8669" w14:textId="77777777" w:rsidR="005456FB" w:rsidRPr="002B05D7" w:rsidRDefault="005456FB" w:rsidP="009A62B9">
      <w:pPr>
        <w:ind w:left="115" w:right="115" w:hanging="115"/>
        <w:jc w:val="both"/>
        <w:rPr>
          <w:rFonts w:eastAsia="Arial"/>
          <w:color w:val="000000"/>
        </w:rPr>
      </w:pPr>
      <w:r w:rsidRPr="002B05D7">
        <w:rPr>
          <w:rFonts w:eastAsia="Arial"/>
          <w:b/>
          <w:color w:val="000000"/>
        </w:rPr>
        <w:t xml:space="preserve">PSE : </w:t>
      </w:r>
      <w:r w:rsidRPr="002B05D7">
        <w:rPr>
          <w:rFonts w:eastAsia="Arial"/>
          <w:color w:val="000000"/>
        </w:rPr>
        <w:t>Plan Sénégal Émergent</w:t>
      </w:r>
    </w:p>
    <w:p w14:paraId="1D376D0C" w14:textId="77777777" w:rsidR="005456FB" w:rsidRPr="002B05D7" w:rsidRDefault="005456FB" w:rsidP="009A62B9">
      <w:pPr>
        <w:jc w:val="both"/>
      </w:pPr>
      <w:r w:rsidRPr="002B05D7">
        <w:rPr>
          <w:b/>
        </w:rPr>
        <w:t xml:space="preserve">PSST : </w:t>
      </w:r>
      <w:r w:rsidRPr="002B05D7">
        <w:t xml:space="preserve">Plan de Santé et Sécurité au Travail </w:t>
      </w:r>
    </w:p>
    <w:p w14:paraId="725F256C" w14:textId="77777777" w:rsidR="005456FB" w:rsidRPr="002B05D7" w:rsidRDefault="005456FB" w:rsidP="009A62B9">
      <w:pPr>
        <w:jc w:val="both"/>
      </w:pPr>
      <w:r w:rsidRPr="002B05D7">
        <w:rPr>
          <w:rFonts w:eastAsia="Arial"/>
          <w:b/>
          <w:iCs/>
          <w:color w:val="000000"/>
        </w:rPr>
        <w:t xml:space="preserve">PUDC : </w:t>
      </w:r>
      <w:r w:rsidRPr="002B05D7">
        <w:rPr>
          <w:rFonts w:eastAsia="Arial"/>
          <w:iCs/>
          <w:color w:val="000000"/>
        </w:rPr>
        <w:t>Programme d’Urgence de Développement Communautaire</w:t>
      </w:r>
    </w:p>
    <w:p w14:paraId="472B85B0" w14:textId="77777777" w:rsidR="005456FB" w:rsidRPr="002B05D7" w:rsidRDefault="005456FB" w:rsidP="009A62B9">
      <w:pPr>
        <w:jc w:val="both"/>
      </w:pPr>
      <w:r w:rsidRPr="002B05D7">
        <w:rPr>
          <w:b/>
        </w:rPr>
        <w:t>PV</w:t>
      </w:r>
      <w:r w:rsidRPr="002B05D7">
        <w:t> : Procès-Verbal</w:t>
      </w:r>
    </w:p>
    <w:p w14:paraId="6BB488AD" w14:textId="77777777" w:rsidR="005456FB" w:rsidRPr="002B05D7" w:rsidRDefault="005456FB" w:rsidP="009A62B9">
      <w:pPr>
        <w:jc w:val="both"/>
      </w:pPr>
      <w:r w:rsidRPr="002B05D7">
        <w:rPr>
          <w:b/>
        </w:rPr>
        <w:t xml:space="preserve">RGPHAE : </w:t>
      </w:r>
      <w:r w:rsidRPr="002B05D7">
        <w:t>Recensement General de la Population et de l’Habitat, de l’Agriculture et de l’Elevage</w:t>
      </w:r>
    </w:p>
    <w:p w14:paraId="07EC4997" w14:textId="77777777" w:rsidR="005456FB" w:rsidRPr="002B05D7" w:rsidRDefault="005456FB" w:rsidP="009A62B9">
      <w:pPr>
        <w:jc w:val="both"/>
      </w:pPr>
      <w:r w:rsidRPr="002B05D7">
        <w:rPr>
          <w:b/>
        </w:rPr>
        <w:t>RH</w:t>
      </w:r>
      <w:r w:rsidRPr="002B05D7">
        <w:t> : Ressource Humaine</w:t>
      </w:r>
    </w:p>
    <w:p w14:paraId="0ECFD956" w14:textId="77777777" w:rsidR="005456FB" w:rsidRPr="002B05D7" w:rsidRDefault="005456FB" w:rsidP="009A62B9">
      <w:pPr>
        <w:jc w:val="both"/>
      </w:pPr>
      <w:r w:rsidRPr="002B05D7">
        <w:rPr>
          <w:b/>
        </w:rPr>
        <w:t xml:space="preserve">RN : </w:t>
      </w:r>
      <w:r w:rsidRPr="002B05D7">
        <w:t xml:space="preserve">Route Nationale </w:t>
      </w:r>
    </w:p>
    <w:p w14:paraId="56D1638D" w14:textId="77777777" w:rsidR="00EA2C7C" w:rsidRPr="002B05D7" w:rsidRDefault="00EA2C7C" w:rsidP="009A62B9">
      <w:pPr>
        <w:jc w:val="both"/>
      </w:pPr>
      <w:r w:rsidRPr="002B05D7">
        <w:rPr>
          <w:b/>
        </w:rPr>
        <w:t>RNCD</w:t>
      </w:r>
      <w:r w:rsidRPr="002B05D7">
        <w:t xml:space="preserve"> : Reserve Natuelle Communautaire de </w:t>
      </w:r>
      <w:r w:rsidR="00F42683" w:rsidRPr="002B05D7">
        <w:t>Dindéfélo</w:t>
      </w:r>
    </w:p>
    <w:p w14:paraId="39E4F19D" w14:textId="77777777" w:rsidR="00EA2C7C" w:rsidRPr="002B05D7" w:rsidRDefault="00EA2C7C" w:rsidP="009A62B9">
      <w:pPr>
        <w:jc w:val="both"/>
      </w:pPr>
      <w:r w:rsidRPr="002B05D7">
        <w:t>RNCT : Reserve Natuelle Communautaire de Thiabédji</w:t>
      </w:r>
    </w:p>
    <w:p w14:paraId="1F15E243" w14:textId="77777777" w:rsidR="005456FB" w:rsidRPr="002B05D7" w:rsidRDefault="005456FB" w:rsidP="009A62B9">
      <w:pPr>
        <w:jc w:val="both"/>
      </w:pPr>
      <w:r w:rsidRPr="002B05D7">
        <w:rPr>
          <w:b/>
        </w:rPr>
        <w:t xml:space="preserve">RSE : </w:t>
      </w:r>
      <w:r w:rsidRPr="002B05D7">
        <w:t>Responsabilité Sociétale des Entreprises</w:t>
      </w:r>
    </w:p>
    <w:p w14:paraId="2595F018" w14:textId="77777777" w:rsidR="005456FB" w:rsidRPr="002B05D7" w:rsidRDefault="005456FB" w:rsidP="009A62B9">
      <w:pPr>
        <w:jc w:val="both"/>
      </w:pPr>
      <w:r w:rsidRPr="002B05D7">
        <w:rPr>
          <w:b/>
        </w:rPr>
        <w:t>SDE</w:t>
      </w:r>
      <w:r w:rsidRPr="002B05D7">
        <w:t> : Sénégalaise Des Eaux</w:t>
      </w:r>
    </w:p>
    <w:p w14:paraId="042894B3" w14:textId="77777777" w:rsidR="005456FB" w:rsidRPr="002B05D7" w:rsidRDefault="005456FB" w:rsidP="009A62B9">
      <w:pPr>
        <w:jc w:val="both"/>
      </w:pPr>
      <w:r w:rsidRPr="002B05D7">
        <w:rPr>
          <w:b/>
        </w:rPr>
        <w:t xml:space="preserve">SENELEC : </w:t>
      </w:r>
      <w:r w:rsidRPr="002B05D7">
        <w:t>Société Nationale d’Electricité du Sénégal</w:t>
      </w:r>
    </w:p>
    <w:p w14:paraId="23DD518C" w14:textId="77777777" w:rsidR="005456FB" w:rsidRPr="002B05D7" w:rsidRDefault="005456FB" w:rsidP="009A62B9">
      <w:pPr>
        <w:jc w:val="both"/>
      </w:pPr>
      <w:r w:rsidRPr="002B05D7">
        <w:rPr>
          <w:b/>
        </w:rPr>
        <w:t>SGES</w:t>
      </w:r>
      <w:r w:rsidRPr="002B05D7">
        <w:t> : Système de Gestion Environnementale et Sociale</w:t>
      </w:r>
    </w:p>
    <w:p w14:paraId="7C8E3C60" w14:textId="77777777" w:rsidR="005456FB" w:rsidRPr="002B05D7" w:rsidRDefault="005456FB" w:rsidP="009A62B9">
      <w:pPr>
        <w:jc w:val="both"/>
      </w:pPr>
      <w:r w:rsidRPr="002B05D7">
        <w:rPr>
          <w:b/>
        </w:rPr>
        <w:t>SIDA</w:t>
      </w:r>
      <w:r w:rsidRPr="002B05D7">
        <w:t> : Syndrome Immunodéficience Acquise</w:t>
      </w:r>
    </w:p>
    <w:p w14:paraId="77AF2AE1" w14:textId="77777777" w:rsidR="005456FB" w:rsidRPr="002B05D7" w:rsidRDefault="005456FB" w:rsidP="009A62B9">
      <w:pPr>
        <w:ind w:right="-6"/>
        <w:jc w:val="both"/>
        <w:rPr>
          <w:rFonts w:eastAsia="Arial"/>
          <w:iCs/>
          <w:color w:val="000000"/>
        </w:rPr>
      </w:pPr>
      <w:r w:rsidRPr="002B05D7">
        <w:rPr>
          <w:rFonts w:eastAsia="Arial"/>
          <w:b/>
          <w:iCs/>
          <w:color w:val="000000"/>
        </w:rPr>
        <w:t xml:space="preserve">SNEEG : </w:t>
      </w:r>
      <w:r w:rsidRPr="002B05D7">
        <w:rPr>
          <w:rFonts w:eastAsia="Arial"/>
          <w:iCs/>
          <w:color w:val="000000"/>
        </w:rPr>
        <w:t>Stratégie Nationale pour l’Egalité et l’Equité du Genre</w:t>
      </w:r>
    </w:p>
    <w:p w14:paraId="160CEB42" w14:textId="77777777" w:rsidR="00AD036B" w:rsidRPr="002B05D7" w:rsidRDefault="00AD036B" w:rsidP="009A62B9">
      <w:pPr>
        <w:ind w:right="-6"/>
        <w:jc w:val="both"/>
        <w:rPr>
          <w:rFonts w:eastAsia="Arial"/>
          <w:iCs/>
          <w:color w:val="000000"/>
        </w:rPr>
      </w:pPr>
      <w:r w:rsidRPr="002B05D7">
        <w:rPr>
          <w:b/>
        </w:rPr>
        <w:t>SODEFITEX</w:t>
      </w:r>
      <w:r w:rsidR="00725BAE" w:rsidRPr="002B05D7">
        <w:t> : Société de Développement et des Fibres Textiles</w:t>
      </w:r>
    </w:p>
    <w:p w14:paraId="08A9FDA6" w14:textId="77777777" w:rsidR="005456FB" w:rsidRPr="002B05D7" w:rsidRDefault="005456FB" w:rsidP="009A62B9">
      <w:pPr>
        <w:jc w:val="both"/>
      </w:pPr>
      <w:r w:rsidRPr="002B05D7">
        <w:rPr>
          <w:b/>
        </w:rPr>
        <w:t xml:space="preserve">SONATEL : </w:t>
      </w:r>
      <w:r w:rsidRPr="002B05D7">
        <w:t>Société Nationale de Télécommunication du Sénégal</w:t>
      </w:r>
    </w:p>
    <w:p w14:paraId="7C748565" w14:textId="77777777" w:rsidR="005456FB" w:rsidRPr="002B05D7" w:rsidRDefault="005456FB" w:rsidP="009A62B9">
      <w:pPr>
        <w:jc w:val="both"/>
        <w:rPr>
          <w:rFonts w:eastAsia="Calibri"/>
        </w:rPr>
      </w:pPr>
      <w:r w:rsidRPr="002B05D7">
        <w:rPr>
          <w:rFonts w:eastAsia="Calibri"/>
          <w:b/>
        </w:rPr>
        <w:t>SONES</w:t>
      </w:r>
      <w:r w:rsidRPr="002B05D7">
        <w:rPr>
          <w:rFonts w:eastAsia="Calibri"/>
        </w:rPr>
        <w:t> : Société Nationale des Eaux du Sénégal</w:t>
      </w:r>
    </w:p>
    <w:p w14:paraId="1D2E6775" w14:textId="77777777" w:rsidR="005456FB" w:rsidRPr="002B05D7" w:rsidRDefault="005456FB" w:rsidP="009A62B9">
      <w:pPr>
        <w:jc w:val="both"/>
      </w:pPr>
      <w:r w:rsidRPr="002B05D7">
        <w:rPr>
          <w:b/>
        </w:rPr>
        <w:t xml:space="preserve">SO2 : </w:t>
      </w:r>
      <w:r w:rsidRPr="002B05D7">
        <w:t>Dioxyde de Soufre</w:t>
      </w:r>
    </w:p>
    <w:p w14:paraId="1843BF69" w14:textId="77777777" w:rsidR="005456FB" w:rsidRPr="002B05D7" w:rsidRDefault="005456FB" w:rsidP="009A62B9">
      <w:pPr>
        <w:jc w:val="both"/>
      </w:pPr>
      <w:r w:rsidRPr="002B05D7">
        <w:rPr>
          <w:b/>
        </w:rPr>
        <w:t xml:space="preserve">SRADL : </w:t>
      </w:r>
      <w:r w:rsidRPr="002B05D7">
        <w:t>Services Régionaux d’Appui au Développement Local</w:t>
      </w:r>
    </w:p>
    <w:p w14:paraId="7A12D2B1" w14:textId="77777777" w:rsidR="005456FB" w:rsidRPr="002B05D7" w:rsidRDefault="005456FB" w:rsidP="009A62B9">
      <w:pPr>
        <w:jc w:val="both"/>
      </w:pPr>
      <w:r w:rsidRPr="002B05D7">
        <w:rPr>
          <w:b/>
        </w:rPr>
        <w:t>SST :</w:t>
      </w:r>
      <w:r w:rsidRPr="002B05D7">
        <w:t xml:space="preserve"> Santé et sécurité au Travail </w:t>
      </w:r>
    </w:p>
    <w:p w14:paraId="3F29CF4E" w14:textId="77777777" w:rsidR="005456FB" w:rsidRPr="002B05D7" w:rsidRDefault="005456FB" w:rsidP="009A62B9">
      <w:pPr>
        <w:jc w:val="both"/>
      </w:pPr>
      <w:r w:rsidRPr="002B05D7">
        <w:rPr>
          <w:b/>
        </w:rPr>
        <w:t xml:space="preserve">STEP : </w:t>
      </w:r>
      <w:r w:rsidRPr="002B05D7">
        <w:t>Station d’épuration</w:t>
      </w:r>
    </w:p>
    <w:p w14:paraId="4202B8AE" w14:textId="77777777" w:rsidR="005456FB" w:rsidRPr="002B05D7" w:rsidRDefault="005456FB" w:rsidP="009A62B9">
      <w:pPr>
        <w:jc w:val="both"/>
      </w:pPr>
      <w:r w:rsidRPr="002B05D7">
        <w:rPr>
          <w:b/>
        </w:rPr>
        <w:t xml:space="preserve">TBS : </w:t>
      </w:r>
      <w:r w:rsidRPr="002B05D7">
        <w:t>Taux Brut de Scolarisation</w:t>
      </w:r>
    </w:p>
    <w:p w14:paraId="7D73C0C7" w14:textId="77777777" w:rsidR="005456FB" w:rsidRPr="002B05D7" w:rsidRDefault="005456FB" w:rsidP="009A62B9">
      <w:pPr>
        <w:jc w:val="both"/>
        <w:rPr>
          <w:rFonts w:eastAsia="Calibri"/>
        </w:rPr>
      </w:pPr>
      <w:r w:rsidRPr="002B05D7">
        <w:rPr>
          <w:b/>
        </w:rPr>
        <w:t>TMD :</w:t>
      </w:r>
      <w:r w:rsidRPr="002B05D7">
        <w:rPr>
          <w:rFonts w:eastAsia="Calibri"/>
        </w:rPr>
        <w:t xml:space="preserve"> Transport de Matières Dangereuses</w:t>
      </w:r>
    </w:p>
    <w:p w14:paraId="5CB77CC4" w14:textId="77777777" w:rsidR="005456FB" w:rsidRPr="002B05D7" w:rsidRDefault="005456FB" w:rsidP="009A62B9">
      <w:pPr>
        <w:jc w:val="both"/>
        <w:rPr>
          <w:iCs/>
          <w:color w:val="000000"/>
        </w:rPr>
      </w:pPr>
      <w:r w:rsidRPr="002B05D7">
        <w:rPr>
          <w:b/>
        </w:rPr>
        <w:t>TSP :</w:t>
      </w:r>
      <w:r w:rsidRPr="002B05D7">
        <w:t xml:space="preserve"> Total Suspended Particulates</w:t>
      </w:r>
      <w:r w:rsidRPr="002B05D7">
        <w:rPr>
          <w:iCs/>
          <w:color w:val="000000"/>
        </w:rPr>
        <w:t xml:space="preserve"> </w:t>
      </w:r>
    </w:p>
    <w:p w14:paraId="063A4964" w14:textId="77777777" w:rsidR="005456FB" w:rsidRPr="002B05D7" w:rsidRDefault="005456FB" w:rsidP="009A62B9">
      <w:pPr>
        <w:jc w:val="both"/>
      </w:pPr>
      <w:r w:rsidRPr="002B05D7">
        <w:rPr>
          <w:b/>
        </w:rPr>
        <w:t xml:space="preserve">UGB : </w:t>
      </w:r>
      <w:r w:rsidRPr="002B05D7">
        <w:t>Université Gaston Berger</w:t>
      </w:r>
    </w:p>
    <w:p w14:paraId="051E412C" w14:textId="77777777" w:rsidR="005456FB" w:rsidRPr="002B05D7" w:rsidRDefault="005456FB" w:rsidP="009A62B9">
      <w:pPr>
        <w:jc w:val="both"/>
      </w:pPr>
      <w:r w:rsidRPr="002B05D7">
        <w:rPr>
          <w:b/>
        </w:rPr>
        <w:t>UICN</w:t>
      </w:r>
      <w:r w:rsidRPr="002B05D7">
        <w:t> : Union Internationale pour la Conservation de la Nature</w:t>
      </w:r>
    </w:p>
    <w:p w14:paraId="74B6DF2B" w14:textId="77777777" w:rsidR="005456FB" w:rsidRPr="002B05D7" w:rsidRDefault="005456FB" w:rsidP="009A62B9">
      <w:pPr>
        <w:jc w:val="both"/>
      </w:pPr>
      <w:r w:rsidRPr="002B05D7">
        <w:rPr>
          <w:b/>
        </w:rPr>
        <w:t xml:space="preserve">UNESCO : </w:t>
      </w:r>
      <w:r w:rsidRPr="002B05D7">
        <w:t>Organisation des Nations Unies pour l’Education, la Science et la Culture</w:t>
      </w:r>
    </w:p>
    <w:p w14:paraId="269C5894" w14:textId="77777777" w:rsidR="005456FB" w:rsidRPr="002B05D7" w:rsidRDefault="005456FB" w:rsidP="009A62B9">
      <w:pPr>
        <w:jc w:val="both"/>
      </w:pPr>
      <w:r w:rsidRPr="002B05D7">
        <w:rPr>
          <w:b/>
        </w:rPr>
        <w:t>VBG</w:t>
      </w:r>
      <w:r w:rsidRPr="002B05D7">
        <w:t> : Violence Basée sur le Genre</w:t>
      </w:r>
    </w:p>
    <w:p w14:paraId="56FEE53B" w14:textId="77777777" w:rsidR="005456FB" w:rsidRPr="00CF7F31" w:rsidRDefault="005456FB" w:rsidP="009A62B9">
      <w:pPr>
        <w:jc w:val="both"/>
      </w:pPr>
      <w:r w:rsidRPr="00CF7F31">
        <w:rPr>
          <w:b/>
        </w:rPr>
        <w:t xml:space="preserve">VIH : </w:t>
      </w:r>
      <w:r w:rsidRPr="00CF7F31">
        <w:t>Virus de l’Immunodéficience Humaine</w:t>
      </w:r>
    </w:p>
    <w:p w14:paraId="0BACDC82" w14:textId="77777777" w:rsidR="005456FB" w:rsidRPr="00CF7F31" w:rsidRDefault="005456FB" w:rsidP="009A62B9">
      <w:pPr>
        <w:jc w:val="both"/>
      </w:pPr>
      <w:r w:rsidRPr="00CF7F31">
        <w:rPr>
          <w:b/>
        </w:rPr>
        <w:t xml:space="preserve">VHF : </w:t>
      </w:r>
      <w:r w:rsidRPr="00CF7F31">
        <w:t>Very High Frequency</w:t>
      </w:r>
    </w:p>
    <w:p w14:paraId="01941310" w14:textId="77777777" w:rsidR="005456FB" w:rsidRPr="002B05D7" w:rsidRDefault="005456FB" w:rsidP="009A62B9">
      <w:pPr>
        <w:jc w:val="both"/>
      </w:pPr>
      <w:r w:rsidRPr="002B05D7">
        <w:rPr>
          <w:b/>
        </w:rPr>
        <w:t xml:space="preserve">ZAC : </w:t>
      </w:r>
      <w:r w:rsidRPr="002B05D7">
        <w:t>Zones d’Aménagements Concertés</w:t>
      </w:r>
    </w:p>
    <w:p w14:paraId="28AC0A41" w14:textId="77777777" w:rsidR="000F6C20" w:rsidRPr="002B05D7" w:rsidRDefault="00787037" w:rsidP="009A62B9">
      <w:pPr>
        <w:pStyle w:val="Titre10"/>
        <w:numPr>
          <w:ilvl w:val="0"/>
          <w:numId w:val="0"/>
        </w:numPr>
        <w:spacing w:before="0"/>
        <w:ind w:left="1080" w:hanging="720"/>
        <w:jc w:val="both"/>
        <w:rPr>
          <w:rFonts w:ascii="Times New Roman" w:hAnsi="Times New Roman" w:cs="Times New Roman"/>
          <w:sz w:val="24"/>
          <w:szCs w:val="24"/>
          <w:lang w:val="fr-FR"/>
        </w:rPr>
      </w:pPr>
      <w:bookmarkStart w:id="10" w:name="_Toc158375443"/>
      <w:r w:rsidRPr="002B05D7">
        <w:rPr>
          <w:rFonts w:ascii="Times New Roman" w:hAnsi="Times New Roman" w:cs="Times New Roman"/>
          <w:color w:val="auto"/>
          <w:spacing w:val="-1"/>
          <w:sz w:val="24"/>
          <w:szCs w:val="24"/>
          <w:lang w:val="fr-FR"/>
        </w:rPr>
        <w:lastRenderedPageBreak/>
        <w:t>RÉSUME</w:t>
      </w:r>
      <w:r w:rsidR="005456FB" w:rsidRPr="002B05D7">
        <w:rPr>
          <w:rFonts w:ascii="Times New Roman" w:hAnsi="Times New Roman" w:cs="Times New Roman"/>
          <w:color w:val="auto"/>
          <w:spacing w:val="-1"/>
          <w:sz w:val="24"/>
          <w:szCs w:val="24"/>
          <w:lang w:val="fr-FR"/>
        </w:rPr>
        <w:t xml:space="preserve"> NON TECHNIQUE</w:t>
      </w:r>
      <w:bookmarkEnd w:id="10"/>
    </w:p>
    <w:p w14:paraId="6B12375A" w14:textId="77777777" w:rsidR="000F6C20" w:rsidRPr="002B05D7" w:rsidRDefault="000F6C20" w:rsidP="009A62B9">
      <w:pPr>
        <w:pStyle w:val="Default"/>
        <w:jc w:val="both"/>
        <w:rPr>
          <w:rFonts w:ascii="Times New Roman" w:hAnsi="Times New Roman" w:cs="Times New Roman"/>
          <w:lang w:eastAsia="fr-FR"/>
        </w:rPr>
      </w:pPr>
    </w:p>
    <w:p w14:paraId="34E277F0" w14:textId="77777777" w:rsidR="005456FB" w:rsidRPr="002B05D7" w:rsidRDefault="005456FB" w:rsidP="009A62B9">
      <w:pPr>
        <w:pStyle w:val="Paragraphedeliste"/>
        <w:numPr>
          <w:ilvl w:val="0"/>
          <w:numId w:val="510"/>
        </w:numPr>
        <w:spacing w:line="240" w:lineRule="auto"/>
        <w:jc w:val="both"/>
        <w:rPr>
          <w:rFonts w:ascii="Times New Roman" w:hAnsi="Times New Roman" w:cs="Times New Roman"/>
          <w:b/>
          <w:bCs/>
          <w:spacing w:val="3"/>
          <w:sz w:val="24"/>
          <w:szCs w:val="24"/>
        </w:rPr>
      </w:pPr>
      <w:r w:rsidRPr="002B05D7">
        <w:rPr>
          <w:rFonts w:ascii="Times New Roman" w:hAnsi="Times New Roman" w:cs="Times New Roman"/>
          <w:b/>
          <w:bCs/>
          <w:spacing w:val="3"/>
          <w:sz w:val="24"/>
          <w:szCs w:val="24"/>
        </w:rPr>
        <w:t>D</w:t>
      </w:r>
      <w:r w:rsidR="00832058" w:rsidRPr="002B05D7">
        <w:rPr>
          <w:rFonts w:ascii="Times New Roman" w:hAnsi="Times New Roman" w:cs="Times New Roman"/>
          <w:b/>
          <w:bCs/>
          <w:spacing w:val="3"/>
          <w:sz w:val="24"/>
          <w:szCs w:val="24"/>
        </w:rPr>
        <w:t>escription du projet</w:t>
      </w:r>
    </w:p>
    <w:p w14:paraId="6F1FF432" w14:textId="508C42E2" w:rsidR="006C7A53" w:rsidRPr="002B05D7" w:rsidRDefault="006C7A53" w:rsidP="009A62B9">
      <w:pPr>
        <w:jc w:val="both"/>
      </w:pPr>
      <w:r w:rsidRPr="002B05D7">
        <w:rPr>
          <w:spacing w:val="3"/>
        </w:rPr>
        <w:t>Le</w:t>
      </w:r>
      <w:r w:rsidRPr="002B05D7">
        <w:rPr>
          <w:spacing w:val="1"/>
        </w:rPr>
        <w:t xml:space="preserve"> </w:t>
      </w:r>
      <w:r w:rsidRPr="002B05D7">
        <w:rPr>
          <w:spacing w:val="2"/>
        </w:rPr>
        <w:t xml:space="preserve">projet </w:t>
      </w:r>
      <w:r w:rsidRPr="002B05D7">
        <w:rPr>
          <w:spacing w:val="3"/>
        </w:rPr>
        <w:t>porte</w:t>
      </w:r>
      <w:r w:rsidRPr="002B05D7">
        <w:rPr>
          <w:spacing w:val="1"/>
        </w:rPr>
        <w:t xml:space="preserve"> sur l’aménagement et le bitumage </w:t>
      </w:r>
      <w:r w:rsidRPr="002B05D7">
        <w:t xml:space="preserve">de </w:t>
      </w:r>
      <w:r w:rsidR="00050391">
        <w:t xml:space="preserve">la </w:t>
      </w:r>
      <w:r w:rsidRPr="002B05D7">
        <w:t>route Kédougou-Fongolembi dans la région de Kédougou</w:t>
      </w:r>
      <w:r w:rsidR="002166C5">
        <w:t>.</w:t>
      </w:r>
      <w:r w:rsidRPr="002B05D7">
        <w:t xml:space="preserve">  </w:t>
      </w:r>
    </w:p>
    <w:p w14:paraId="37E82357" w14:textId="170DEB15" w:rsidR="006C7A53" w:rsidRPr="002B05D7" w:rsidRDefault="006C7A53" w:rsidP="009A62B9">
      <w:pPr>
        <w:jc w:val="both"/>
      </w:pPr>
      <w:r w:rsidRPr="002B05D7">
        <w:t xml:space="preserve">Il est inscrit dans le projet </w:t>
      </w:r>
      <w:r w:rsidRPr="002B05D7">
        <w:rPr>
          <w:rFonts w:eastAsiaTheme="minorHAnsi"/>
          <w:lang w:eastAsia="en-US"/>
        </w:rPr>
        <w:t>d’interconnexion entre le corridor Conakry –Dakar (CU11) et le corridor Bamako – Dakar par le Sud (CU2B).</w:t>
      </w:r>
      <w:r w:rsidRPr="002B05D7">
        <w:t xml:space="preserve"> Ce projet est réalisé dans le cadre de la politique du gouvernement du Sénégal, pour renforcer le réseau routier, vecteur de développement économique. </w:t>
      </w:r>
      <w:r w:rsidRPr="002B05D7">
        <w:rPr>
          <w:rFonts w:eastAsia="Calibri"/>
          <w:lang w:eastAsia="en-US"/>
        </w:rPr>
        <w:t>Le tracé s’étend sur un linéaire de</w:t>
      </w:r>
      <w:r w:rsidR="00050391">
        <w:rPr>
          <w:rFonts w:eastAsia="Calibri"/>
          <w:lang w:eastAsia="en-US"/>
        </w:rPr>
        <w:t xml:space="preserve"> </w:t>
      </w:r>
      <w:r w:rsidR="009E6662">
        <w:rPr>
          <w:rFonts w:eastAsia="Calibri"/>
          <w:lang w:eastAsia="en-US"/>
        </w:rPr>
        <w:t>28</w:t>
      </w:r>
      <w:r w:rsidRPr="002B05D7">
        <w:rPr>
          <w:rFonts w:eastAsia="Calibri"/>
          <w:lang w:eastAsia="en-US"/>
        </w:rPr>
        <w:t xml:space="preserve"> km et concerné</w:t>
      </w:r>
      <w:r w:rsidR="009E6662">
        <w:rPr>
          <w:rFonts w:eastAsia="Calibri"/>
          <w:lang w:eastAsia="en-US"/>
        </w:rPr>
        <w:t xml:space="preserve">l’axe </w:t>
      </w:r>
      <w:r w:rsidR="009E6662" w:rsidRPr="002B05D7">
        <w:t xml:space="preserve">: Kédougou-Fongolembi </w:t>
      </w:r>
      <w:r w:rsidRPr="002B05D7">
        <w:rPr>
          <w:rFonts w:eastAsia="Calibri"/>
          <w:lang w:eastAsia="en-US"/>
        </w:rPr>
        <w:t>:</w:t>
      </w:r>
    </w:p>
    <w:p w14:paraId="4EA8C3ED" w14:textId="16797F4A" w:rsidR="00707773" w:rsidRPr="00562679" w:rsidRDefault="006C7A53" w:rsidP="00562679">
      <w:pPr>
        <w:jc w:val="both"/>
        <w:rPr>
          <w:shd w:val="clear" w:color="auto" w:fill="FFFFFF"/>
        </w:rPr>
      </w:pPr>
      <w:r w:rsidRPr="002B05D7">
        <w:rPr>
          <w:rFonts w:eastAsia="Calibri"/>
          <w:lang w:eastAsia="en-US"/>
        </w:rPr>
        <w:t xml:space="preserve">Le projet s’étend sur le département de Kédougou et concerne les communes de Kédougou, Dimboli et Fongolembi.  </w:t>
      </w:r>
      <w:r w:rsidRPr="002B05D7">
        <w:t>L</w:t>
      </w:r>
      <w:r w:rsidR="00A374D5">
        <w:rPr>
          <w:shd w:val="clear" w:color="auto" w:fill="FFFFFF"/>
        </w:rPr>
        <w:t xml:space="preserve">’axe </w:t>
      </w:r>
      <w:r w:rsidRPr="002B05D7">
        <w:rPr>
          <w:shd w:val="clear" w:color="auto" w:fill="FFFFFF"/>
        </w:rPr>
        <w:t xml:space="preserve">du projet, objet de la présente étude, </w:t>
      </w:r>
      <w:r w:rsidR="009E6662">
        <w:rPr>
          <w:shd w:val="clear" w:color="auto" w:fill="FFFFFF"/>
        </w:rPr>
        <w:t xml:space="preserve">est </w:t>
      </w:r>
      <w:r w:rsidRPr="002B05D7">
        <w:rPr>
          <w:shd w:val="clear" w:color="auto" w:fill="FFFFFF"/>
        </w:rPr>
        <w:t xml:space="preserve">en état de piste et </w:t>
      </w:r>
      <w:r w:rsidR="009E6662" w:rsidRPr="002B05D7">
        <w:rPr>
          <w:shd w:val="clear" w:color="auto" w:fill="FFFFFF"/>
        </w:rPr>
        <w:t>ser</w:t>
      </w:r>
      <w:r w:rsidR="009E6662">
        <w:rPr>
          <w:shd w:val="clear" w:color="auto" w:fill="FFFFFF"/>
        </w:rPr>
        <w:t>a</w:t>
      </w:r>
      <w:r w:rsidR="009E6662" w:rsidRPr="002B05D7">
        <w:rPr>
          <w:shd w:val="clear" w:color="auto" w:fill="FFFFFF"/>
        </w:rPr>
        <w:t xml:space="preserve"> </w:t>
      </w:r>
      <w:r w:rsidRPr="002B05D7">
        <w:rPr>
          <w:shd w:val="clear" w:color="auto" w:fill="FFFFFF"/>
        </w:rPr>
        <w:t xml:space="preserve">aménagé selon les normes et standards de la CEDEAO. Ce tronçon </w:t>
      </w:r>
      <w:r w:rsidR="009E6662" w:rsidRPr="002B05D7">
        <w:rPr>
          <w:shd w:val="clear" w:color="auto" w:fill="FFFFFF"/>
        </w:rPr>
        <w:t>v</w:t>
      </w:r>
      <w:r w:rsidR="009E6662">
        <w:rPr>
          <w:shd w:val="clear" w:color="auto" w:fill="FFFFFF"/>
        </w:rPr>
        <w:t>a</w:t>
      </w:r>
      <w:r w:rsidR="009E6662" w:rsidRPr="002B05D7">
        <w:rPr>
          <w:shd w:val="clear" w:color="auto" w:fill="FFFFFF"/>
        </w:rPr>
        <w:t xml:space="preserve"> </w:t>
      </w:r>
      <w:r w:rsidRPr="002B05D7">
        <w:rPr>
          <w:shd w:val="clear" w:color="auto" w:fill="FFFFFF"/>
        </w:rPr>
        <w:t xml:space="preserve">constituer </w:t>
      </w:r>
      <w:r w:rsidR="009E6662">
        <w:rPr>
          <w:shd w:val="clear" w:color="auto" w:fill="FFFFFF"/>
        </w:rPr>
        <w:t>une</w:t>
      </w:r>
      <w:r w:rsidR="009E6662" w:rsidRPr="002B05D7">
        <w:rPr>
          <w:shd w:val="clear" w:color="auto" w:fill="FFFFFF"/>
        </w:rPr>
        <w:t xml:space="preserve"> nouvelle infrastructure routière</w:t>
      </w:r>
      <w:r w:rsidR="009E6662">
        <w:rPr>
          <w:shd w:val="clear" w:color="auto" w:fill="FFFFFF"/>
        </w:rPr>
        <w:t xml:space="preserve"> </w:t>
      </w:r>
      <w:r w:rsidRPr="002B05D7">
        <w:rPr>
          <w:shd w:val="clear" w:color="auto" w:fill="FFFFFF"/>
        </w:rPr>
        <w:t>en vue de permettre une bonne circulation des biens et des personnes et de favoriser le développement économique de la zone.</w:t>
      </w:r>
      <w:r w:rsidRPr="002B05D7">
        <w:rPr>
          <w:rFonts w:eastAsia="Calibri"/>
          <w:lang w:eastAsia="en-US"/>
        </w:rPr>
        <w:t xml:space="preserve"> </w:t>
      </w:r>
      <w:r w:rsidRPr="002B05D7">
        <w:rPr>
          <w:shd w:val="clear" w:color="auto" w:fill="FFFFFF"/>
        </w:rPr>
        <w:t xml:space="preserve">La carte ci-après présente la localisation </w:t>
      </w:r>
      <w:r w:rsidR="009E6662">
        <w:rPr>
          <w:shd w:val="clear" w:color="auto" w:fill="FFFFFF"/>
        </w:rPr>
        <w:t>de l’axe</w:t>
      </w:r>
      <w:r w:rsidRPr="002B05D7">
        <w:rPr>
          <w:shd w:val="clear" w:color="auto" w:fill="FFFFFF"/>
        </w:rPr>
        <w:t xml:space="preserve"> concerné par le projet.</w:t>
      </w:r>
      <w:bookmarkStart w:id="11" w:name="_Toc133829345"/>
    </w:p>
    <w:p w14:paraId="1F61C945" w14:textId="2E131C70" w:rsidR="005456FB" w:rsidRPr="002B05D7" w:rsidRDefault="00707773" w:rsidP="009A62B9">
      <w:pPr>
        <w:pStyle w:val="Lgende"/>
        <w:jc w:val="both"/>
        <w:rPr>
          <w:color w:val="auto"/>
        </w:rPr>
      </w:pPr>
      <w:r>
        <w:rPr>
          <w:noProof/>
        </w:rPr>
        <w:drawing>
          <wp:inline distT="0" distB="0" distL="0" distR="0" wp14:anchorId="095F4D43" wp14:editId="130DEFEC">
            <wp:extent cx="5731510" cy="4052187"/>
            <wp:effectExtent l="0" t="0" r="2540" b="5715"/>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2187"/>
                    </a:xfrm>
                    <a:prstGeom prst="rect">
                      <a:avLst/>
                    </a:prstGeom>
                    <a:noFill/>
                    <a:ln>
                      <a:noFill/>
                    </a:ln>
                  </pic:spPr>
                </pic:pic>
              </a:graphicData>
            </a:graphic>
          </wp:inline>
        </w:drawing>
      </w:r>
      <w:r w:rsidR="005456FB" w:rsidRPr="002B05D7">
        <w:rPr>
          <w:color w:val="auto"/>
        </w:rPr>
        <w:t>localisation de</w:t>
      </w:r>
      <w:r w:rsidR="00050391">
        <w:rPr>
          <w:color w:val="auto"/>
        </w:rPr>
        <w:t xml:space="preserve"> </w:t>
      </w:r>
      <w:r w:rsidR="009E6662">
        <w:rPr>
          <w:color w:val="auto"/>
        </w:rPr>
        <w:t>l’</w:t>
      </w:r>
      <w:r w:rsidR="005456FB" w:rsidRPr="002B05D7">
        <w:rPr>
          <w:color w:val="auto"/>
        </w:rPr>
        <w:t>axe à aménager</w:t>
      </w:r>
      <w:bookmarkEnd w:id="11"/>
    </w:p>
    <w:p w14:paraId="05731CA9" w14:textId="50B15531" w:rsidR="007734C2" w:rsidRPr="002B05D7" w:rsidRDefault="007734C2" w:rsidP="009A62B9">
      <w:pPr>
        <w:jc w:val="both"/>
      </w:pPr>
      <w:r w:rsidRPr="002B05D7">
        <w:t xml:space="preserve">Les données techniques de l’aménagement routier prévu pour le </w:t>
      </w:r>
      <w:r w:rsidR="009E6662" w:rsidRPr="002B05D7">
        <w:t>tronçon</w:t>
      </w:r>
      <w:r w:rsidR="00050391">
        <w:t xml:space="preserve"> Kédougou-Fongolembi</w:t>
      </w:r>
      <w:r w:rsidR="009E6662" w:rsidRPr="002B05D7">
        <w:t xml:space="preserve"> </w:t>
      </w:r>
      <w:r w:rsidRPr="002B05D7">
        <w:t>se présente comme suit :</w:t>
      </w:r>
    </w:p>
    <w:p w14:paraId="2C1F228A" w14:textId="77777777" w:rsidR="007734C2" w:rsidRPr="002B05D7" w:rsidRDefault="007734C2" w:rsidP="009A62B9">
      <w:pPr>
        <w:numPr>
          <w:ilvl w:val="0"/>
          <w:numId w:val="501"/>
        </w:numPr>
        <w:jc w:val="both"/>
        <w:rPr>
          <w:shd w:val="clear" w:color="auto" w:fill="FFFFFF"/>
        </w:rPr>
      </w:pPr>
      <w:r w:rsidRPr="002B05D7">
        <w:rPr>
          <w:shd w:val="clear" w:color="auto" w:fill="FFFFFF"/>
        </w:rPr>
        <w:t>largeur de plateforme : 10.20 mètres</w:t>
      </w:r>
    </w:p>
    <w:p w14:paraId="417CC2E0" w14:textId="77777777" w:rsidR="007734C2" w:rsidRPr="002B05D7" w:rsidRDefault="007734C2" w:rsidP="009A62B9">
      <w:pPr>
        <w:numPr>
          <w:ilvl w:val="0"/>
          <w:numId w:val="501"/>
        </w:numPr>
        <w:jc w:val="both"/>
        <w:rPr>
          <w:shd w:val="clear" w:color="auto" w:fill="FFFFFF"/>
        </w:rPr>
      </w:pPr>
      <w:r w:rsidRPr="002B05D7">
        <w:rPr>
          <w:shd w:val="clear" w:color="auto" w:fill="FFFFFF"/>
        </w:rPr>
        <w:t>largeur de chaussée : 7.20 mètres (2 voies) revêtue en béton bitumineux</w:t>
      </w:r>
    </w:p>
    <w:p w14:paraId="6A4CF4CC" w14:textId="77777777" w:rsidR="007734C2" w:rsidRPr="002B05D7" w:rsidRDefault="007734C2" w:rsidP="009A62B9">
      <w:pPr>
        <w:numPr>
          <w:ilvl w:val="0"/>
          <w:numId w:val="501"/>
        </w:numPr>
        <w:jc w:val="both"/>
        <w:rPr>
          <w:shd w:val="clear" w:color="auto" w:fill="FFFFFF"/>
        </w:rPr>
      </w:pPr>
      <w:r w:rsidRPr="002B05D7">
        <w:rPr>
          <w:shd w:val="clear" w:color="auto" w:fill="FFFFFF"/>
        </w:rPr>
        <w:t>largeur des accotements : 2 x 1.50 mètres en rase campagne, revêtues en enduit bicouche</w:t>
      </w:r>
    </w:p>
    <w:p w14:paraId="255825C1" w14:textId="77777777" w:rsidR="007734C2" w:rsidRPr="002B05D7" w:rsidRDefault="007734C2" w:rsidP="009A62B9">
      <w:pPr>
        <w:numPr>
          <w:ilvl w:val="0"/>
          <w:numId w:val="501"/>
        </w:numPr>
        <w:jc w:val="both"/>
        <w:rPr>
          <w:shd w:val="clear" w:color="auto" w:fill="FFFFFF"/>
        </w:rPr>
      </w:pPr>
      <w:r w:rsidRPr="002B05D7">
        <w:rPr>
          <w:shd w:val="clear" w:color="auto" w:fill="FFFFFF"/>
        </w:rPr>
        <w:t xml:space="preserve">largeur des </w:t>
      </w:r>
      <w:r w:rsidR="00A30A0C" w:rsidRPr="002B05D7">
        <w:rPr>
          <w:shd w:val="clear" w:color="auto" w:fill="FFFFFF"/>
        </w:rPr>
        <w:t xml:space="preserve">bandes d’arrêt d’urgence (BAU) </w:t>
      </w:r>
      <w:r w:rsidRPr="002B05D7">
        <w:rPr>
          <w:shd w:val="clear" w:color="auto" w:fill="FFFFFF"/>
        </w:rPr>
        <w:t>: 2 x 2 mètres en agglomération, revêtues en béton bitumineux,</w:t>
      </w:r>
    </w:p>
    <w:p w14:paraId="41AD2951" w14:textId="77777777" w:rsidR="007734C2" w:rsidRPr="002B05D7" w:rsidRDefault="007734C2" w:rsidP="009A62B9">
      <w:pPr>
        <w:numPr>
          <w:ilvl w:val="0"/>
          <w:numId w:val="501"/>
        </w:numPr>
        <w:jc w:val="both"/>
        <w:rPr>
          <w:shd w:val="clear" w:color="auto" w:fill="FFFFFF"/>
        </w:rPr>
      </w:pPr>
      <w:r w:rsidRPr="002B05D7">
        <w:rPr>
          <w:shd w:val="clear" w:color="auto" w:fill="FFFFFF"/>
        </w:rPr>
        <w:t>largeur des trottoirs en béton : 2 x 1.5 mètres en agglomération</w:t>
      </w:r>
    </w:p>
    <w:p w14:paraId="2B16D7DA" w14:textId="75700F47" w:rsidR="007734C2" w:rsidRPr="002B05D7" w:rsidRDefault="007734C2" w:rsidP="009A62B9">
      <w:pPr>
        <w:pStyle w:val="Default"/>
        <w:jc w:val="both"/>
        <w:rPr>
          <w:rFonts w:ascii="Times New Roman" w:hAnsi="Times New Roman" w:cs="Times New Roman"/>
          <w:color w:val="auto"/>
        </w:rPr>
      </w:pPr>
      <w:r w:rsidRPr="002B05D7">
        <w:rPr>
          <w:rFonts w:ascii="Times New Roman" w:hAnsi="Times New Roman" w:cs="Times New Roman"/>
          <w:shd w:val="clear" w:color="auto" w:fill="FFFFFF"/>
        </w:rPr>
        <w:lastRenderedPageBreak/>
        <w:t>-</w:t>
      </w:r>
      <w:r w:rsidRPr="002B05D7">
        <w:rPr>
          <w:rFonts w:ascii="Times New Roman" w:hAnsi="Times New Roman" w:cs="Times New Roman"/>
          <w:shd w:val="clear" w:color="auto" w:fill="FFFFFF"/>
        </w:rPr>
        <w:tab/>
      </w:r>
      <w:r w:rsidRPr="002B05D7">
        <w:rPr>
          <w:rFonts w:ascii="Times New Roman" w:hAnsi="Times New Roman" w:cs="Times New Roman"/>
          <w:color w:val="auto"/>
        </w:rPr>
        <w:t>Les travaux prévus dans le cadre de ce projet consistent donc à aménager le tronçon susmentionné en trois phases :</w:t>
      </w:r>
    </w:p>
    <w:p w14:paraId="26638E5A" w14:textId="77777777" w:rsidR="007734C2" w:rsidRPr="002B05D7" w:rsidRDefault="007734C2" w:rsidP="009A62B9">
      <w:pPr>
        <w:pStyle w:val="Default"/>
        <w:numPr>
          <w:ilvl w:val="0"/>
          <w:numId w:val="322"/>
        </w:numPr>
        <w:ind w:left="360"/>
        <w:jc w:val="both"/>
        <w:rPr>
          <w:rFonts w:ascii="Times New Roman" w:hAnsi="Times New Roman" w:cs="Times New Roman"/>
          <w:color w:val="auto"/>
        </w:rPr>
      </w:pPr>
      <w:r w:rsidRPr="002B05D7">
        <w:rPr>
          <w:rFonts w:ascii="Times New Roman" w:hAnsi="Times New Roman" w:cs="Times New Roman"/>
          <w:bCs/>
          <w:color w:val="auto"/>
        </w:rPr>
        <w:t xml:space="preserve">Phase préparatoire ou d’installation de chantier </w:t>
      </w:r>
      <w:r w:rsidRPr="002B05D7">
        <w:rPr>
          <w:rFonts w:ascii="Times New Roman" w:hAnsi="Times New Roman" w:cs="Times New Roman"/>
          <w:color w:val="auto"/>
        </w:rPr>
        <w:t>(bases de chantier ; ouverture et exploitation de carrières, aires de stockage de matériaux, aires de stationnement des engins ; etc.)</w:t>
      </w:r>
      <w:r w:rsidRPr="002B05D7">
        <w:rPr>
          <w:rFonts w:ascii="Times New Roman" w:hAnsi="Times New Roman" w:cs="Times New Roman"/>
          <w:color w:val="auto"/>
          <w:spacing w:val="-5"/>
        </w:rPr>
        <w:t> </w:t>
      </w:r>
      <w:r w:rsidRPr="002B05D7">
        <w:rPr>
          <w:rFonts w:ascii="Times New Roman" w:hAnsi="Times New Roman" w:cs="Times New Roman"/>
          <w:color w:val="auto"/>
        </w:rPr>
        <w:t>;</w:t>
      </w:r>
      <w:r w:rsidRPr="002B05D7">
        <w:rPr>
          <w:rFonts w:ascii="Times New Roman" w:hAnsi="Times New Roman" w:cs="Times New Roman"/>
          <w:bCs/>
          <w:color w:val="auto"/>
        </w:rPr>
        <w:t xml:space="preserve"> </w:t>
      </w:r>
    </w:p>
    <w:p w14:paraId="5458E976" w14:textId="68AE973A" w:rsidR="007734C2" w:rsidRPr="002B05D7" w:rsidRDefault="007734C2" w:rsidP="009A62B9">
      <w:pPr>
        <w:pStyle w:val="Default"/>
        <w:numPr>
          <w:ilvl w:val="0"/>
          <w:numId w:val="322"/>
        </w:numPr>
        <w:ind w:left="360"/>
        <w:jc w:val="both"/>
        <w:rPr>
          <w:rFonts w:ascii="Times New Roman" w:hAnsi="Times New Roman" w:cs="Times New Roman"/>
          <w:color w:val="auto"/>
        </w:rPr>
      </w:pPr>
      <w:r w:rsidRPr="002B05D7">
        <w:rPr>
          <w:rFonts w:ascii="Times New Roman" w:hAnsi="Times New Roman" w:cs="Times New Roman"/>
          <w:bCs/>
          <w:color w:val="auto"/>
        </w:rPr>
        <w:t xml:space="preserve">Phase des travaux avec </w:t>
      </w:r>
      <w:r w:rsidRPr="002B05D7">
        <w:rPr>
          <w:rFonts w:ascii="Times New Roman" w:hAnsi="Times New Roman" w:cs="Times New Roman"/>
          <w:color w:val="auto"/>
        </w:rPr>
        <w:t>les activités de préparation du terrain (débroussaillage, décapage, fouilles, décaissement de la voie sablonneuse existante), de terrassements (déblais, remblais, plateforme) de mise en œuvre des couches de chaussée (fondation, base et revêtements</w:t>
      </w:r>
      <w:r w:rsidR="009E6662" w:rsidRPr="002B05D7">
        <w:rPr>
          <w:rFonts w:ascii="Times New Roman" w:hAnsi="Times New Roman" w:cs="Times New Roman"/>
          <w:color w:val="auto"/>
        </w:rPr>
        <w:t>),</w:t>
      </w:r>
      <w:r w:rsidRPr="002B05D7">
        <w:rPr>
          <w:rFonts w:ascii="Times New Roman" w:hAnsi="Times New Roman" w:cs="Times New Roman"/>
          <w:color w:val="auto"/>
        </w:rPr>
        <w:t xml:space="preserve"> repli de chantiers (engins, personnel et autres reliquats de matériaux appartenant à l’Entreprise, après la fin des travaux), remise en état des lieux au niveau des carrières, </w:t>
      </w:r>
      <w:r w:rsidR="00CF7F31" w:rsidRPr="002B05D7">
        <w:rPr>
          <w:rFonts w:ascii="Times New Roman" w:hAnsi="Times New Roman" w:cs="Times New Roman"/>
          <w:color w:val="auto"/>
        </w:rPr>
        <w:t>des bases</w:t>
      </w:r>
      <w:r w:rsidRPr="002B05D7">
        <w:rPr>
          <w:rFonts w:ascii="Times New Roman" w:hAnsi="Times New Roman" w:cs="Times New Roman"/>
          <w:color w:val="auto"/>
        </w:rPr>
        <w:t xml:space="preserve"> chantiers ou bases</w:t>
      </w:r>
      <w:r w:rsidRPr="002B05D7">
        <w:rPr>
          <w:rFonts w:ascii="Times New Roman" w:hAnsi="Times New Roman" w:cs="Times New Roman"/>
          <w:color w:val="auto"/>
          <w:spacing w:val="-12"/>
        </w:rPr>
        <w:t xml:space="preserve"> </w:t>
      </w:r>
      <w:r w:rsidRPr="002B05D7">
        <w:rPr>
          <w:rFonts w:ascii="Times New Roman" w:hAnsi="Times New Roman" w:cs="Times New Roman"/>
          <w:color w:val="auto"/>
        </w:rPr>
        <w:t>vie.</w:t>
      </w:r>
    </w:p>
    <w:p w14:paraId="72013ABE" w14:textId="77777777" w:rsidR="005456FB" w:rsidRPr="002B05D7" w:rsidRDefault="007734C2" w:rsidP="009A62B9">
      <w:pPr>
        <w:pStyle w:val="Default"/>
        <w:numPr>
          <w:ilvl w:val="0"/>
          <w:numId w:val="322"/>
        </w:numPr>
        <w:ind w:left="360"/>
        <w:jc w:val="both"/>
        <w:rPr>
          <w:rFonts w:ascii="Times New Roman" w:hAnsi="Times New Roman" w:cs="Times New Roman"/>
          <w:bCs/>
          <w:color w:val="auto"/>
        </w:rPr>
      </w:pPr>
      <w:r w:rsidRPr="002B05D7">
        <w:rPr>
          <w:rFonts w:ascii="Times New Roman" w:hAnsi="Times New Roman" w:cs="Times New Roman"/>
          <w:bCs/>
          <w:color w:val="auto"/>
        </w:rPr>
        <w:t>Phase d’exploitation et d’entretien des infrastructures.</w:t>
      </w:r>
    </w:p>
    <w:p w14:paraId="343773ED" w14:textId="77777777" w:rsidR="005456FB" w:rsidRPr="002B05D7" w:rsidRDefault="005456FB" w:rsidP="009A62B9">
      <w:pPr>
        <w:jc w:val="both"/>
        <w:rPr>
          <w:shd w:val="clear" w:color="auto" w:fill="FFFFFF"/>
        </w:rPr>
      </w:pPr>
    </w:p>
    <w:p w14:paraId="4E6709F6" w14:textId="432B41D6" w:rsidR="00AE63E3" w:rsidRPr="005D1BB2" w:rsidRDefault="00AE63E3" w:rsidP="009A62B9">
      <w:pPr>
        <w:pStyle w:val="Paragraphedeliste"/>
        <w:numPr>
          <w:ilvl w:val="0"/>
          <w:numId w:val="510"/>
        </w:numPr>
        <w:spacing w:line="240" w:lineRule="auto"/>
        <w:jc w:val="both"/>
        <w:rPr>
          <w:rFonts w:ascii="Times New Roman" w:hAnsi="Times New Roman" w:cs="Times New Roman"/>
          <w:sz w:val="24"/>
          <w:szCs w:val="24"/>
        </w:rPr>
      </w:pPr>
      <w:r w:rsidRPr="005D1BB2">
        <w:rPr>
          <w:rFonts w:ascii="Times New Roman" w:hAnsi="Times New Roman" w:cs="Times New Roman"/>
          <w:b/>
          <w:bCs/>
          <w:sz w:val="24"/>
          <w:szCs w:val="24"/>
        </w:rPr>
        <w:t>Description de</w:t>
      </w:r>
      <w:r w:rsidR="009E6662" w:rsidRPr="005D1BB2">
        <w:rPr>
          <w:rFonts w:ascii="Times New Roman" w:hAnsi="Times New Roman" w:cs="Times New Roman"/>
          <w:b/>
          <w:bCs/>
          <w:sz w:val="24"/>
          <w:szCs w:val="24"/>
        </w:rPr>
        <w:t xml:space="preserve"> la</w:t>
      </w:r>
      <w:r w:rsidRPr="005D1BB2">
        <w:rPr>
          <w:rFonts w:ascii="Times New Roman" w:hAnsi="Times New Roman" w:cs="Times New Roman"/>
          <w:b/>
          <w:bCs/>
          <w:sz w:val="24"/>
          <w:szCs w:val="24"/>
        </w:rPr>
        <w:t xml:space="preserve"> </w:t>
      </w:r>
      <w:r w:rsidR="009E6662" w:rsidRPr="005D1BB2">
        <w:rPr>
          <w:rFonts w:ascii="Times New Roman" w:hAnsi="Times New Roman" w:cs="Times New Roman"/>
          <w:b/>
          <w:bCs/>
          <w:sz w:val="24"/>
          <w:szCs w:val="24"/>
        </w:rPr>
        <w:t xml:space="preserve">route </w:t>
      </w:r>
      <w:r w:rsidR="008F70AA" w:rsidRPr="005D1BB2">
        <w:rPr>
          <w:rFonts w:ascii="Times New Roman" w:hAnsi="Times New Roman" w:cs="Times New Roman"/>
          <w:b/>
          <w:bCs/>
          <w:sz w:val="24"/>
          <w:szCs w:val="24"/>
        </w:rPr>
        <w:t xml:space="preserve">à aménager </w:t>
      </w:r>
      <w:r w:rsidRPr="005D1BB2">
        <w:rPr>
          <w:rFonts w:ascii="Times New Roman" w:hAnsi="Times New Roman" w:cs="Times New Roman"/>
          <w:b/>
          <w:bCs/>
          <w:sz w:val="24"/>
          <w:szCs w:val="24"/>
        </w:rPr>
        <w:t>et des enjeux environnementaux et sociaux majeurs de la zone</w:t>
      </w:r>
      <w:r w:rsidRPr="005D1BB2">
        <w:rPr>
          <w:rFonts w:ascii="Times New Roman" w:hAnsi="Times New Roman" w:cs="Times New Roman"/>
          <w:sz w:val="24"/>
          <w:szCs w:val="24"/>
        </w:rPr>
        <w:t xml:space="preserve"> </w:t>
      </w:r>
    </w:p>
    <w:p w14:paraId="3720D4AC" w14:textId="3C2272DC" w:rsidR="008F70AA" w:rsidRPr="002B05D7" w:rsidRDefault="008F70AA" w:rsidP="009A62B9">
      <w:pPr>
        <w:jc w:val="both"/>
      </w:pPr>
    </w:p>
    <w:p w14:paraId="70AC8D58" w14:textId="77777777" w:rsidR="005748B3" w:rsidRPr="002B05D7" w:rsidRDefault="005748B3" w:rsidP="005748B3">
      <w:pPr>
        <w:jc w:val="both"/>
      </w:pPr>
      <w:r w:rsidRPr="002B05D7">
        <w:t>L’analyse des variantes propose donc une analyse comparative des alternatives « sans » et « avec » projet</w:t>
      </w:r>
      <w:r>
        <w:t xml:space="preserve"> </w:t>
      </w:r>
      <w:r w:rsidRPr="002B05D7">
        <w:t>;</w:t>
      </w:r>
    </w:p>
    <w:p w14:paraId="26B75504" w14:textId="77777777" w:rsidR="005748B3" w:rsidRPr="002B05D7" w:rsidRDefault="005748B3" w:rsidP="005748B3">
      <w:pPr>
        <w:jc w:val="both"/>
      </w:pPr>
      <w:r w:rsidRPr="002B05D7">
        <w:t xml:space="preserve">Il s’agit de faire une analyse comparative de la situation « sans projet » et « avec projet » pour voir les avantages et inconvénients de la situation « avec projet » en tenant compte de la conception et de la technologie qui seront mises en place pour la construction </w:t>
      </w:r>
      <w:r>
        <w:t>de la</w:t>
      </w:r>
      <w:r>
        <w:rPr>
          <w:rFonts w:eastAsia="Calibri"/>
        </w:rPr>
        <w:t xml:space="preserve"> </w:t>
      </w:r>
      <w:r w:rsidRPr="002B05D7">
        <w:rPr>
          <w:rFonts w:eastAsia="Calibri"/>
        </w:rPr>
        <w:t xml:space="preserve">route </w:t>
      </w:r>
      <w:r w:rsidRPr="002B05D7">
        <w:t>Kédougou-Fongolembi.</w:t>
      </w:r>
    </w:p>
    <w:p w14:paraId="34130F13" w14:textId="77777777" w:rsidR="005748B3" w:rsidRPr="002B05D7" w:rsidRDefault="005748B3" w:rsidP="005748B3">
      <w:pPr>
        <w:jc w:val="both"/>
        <w:rPr>
          <w:rFonts w:eastAsia="Calibri"/>
        </w:rPr>
      </w:pPr>
      <w:r w:rsidRPr="002B05D7">
        <w:rPr>
          <w:rFonts w:eastAsia="Calibri"/>
        </w:rPr>
        <w:t>L’option « avec projet » présente des avantages réels pour le développement économique et pour l’amélioration des conditions de vie des populations</w:t>
      </w:r>
      <w:r w:rsidRPr="002B05D7">
        <w:t xml:space="preserve">. </w:t>
      </w:r>
      <w:r w:rsidRPr="002B05D7">
        <w:rPr>
          <w:rFonts w:eastAsia="Calibri"/>
        </w:rPr>
        <w:t>La construction de</w:t>
      </w:r>
      <w:r>
        <w:rPr>
          <w:rFonts w:eastAsia="Calibri"/>
        </w:rPr>
        <w:t xml:space="preserve"> la route </w:t>
      </w:r>
      <w:r w:rsidRPr="002B05D7">
        <w:rPr>
          <w:rFonts w:eastAsia="Calibri"/>
        </w:rPr>
        <w:t xml:space="preserve"> </w:t>
      </w:r>
      <w:r>
        <w:t xml:space="preserve"> </w:t>
      </w:r>
      <w:r w:rsidRPr="002B05D7">
        <w:t xml:space="preserve">Kédougou-Fongolembi </w:t>
      </w:r>
      <w:r w:rsidRPr="002B05D7">
        <w:rPr>
          <w:rFonts w:eastAsia="Calibri"/>
        </w:rPr>
        <w:t>résoudrait les difficultés de transport et de sécurité routière dans cette partie du département de Kédougou. Ce projet permettra également la mise en place d’un réseau de drainage et la réalisation d’ouvrages adéquats pour l’évacuation des eaux pluviales. La</w:t>
      </w:r>
      <w:r w:rsidRPr="002B05D7">
        <w:rPr>
          <w:rFonts w:eastAsia="Calibri"/>
          <w:spacing w:val="-14"/>
        </w:rPr>
        <w:t xml:space="preserve"> </w:t>
      </w:r>
      <w:r w:rsidRPr="002B05D7">
        <w:rPr>
          <w:rFonts w:eastAsia="Calibri"/>
        </w:rPr>
        <w:t>mise</w:t>
      </w:r>
      <w:r w:rsidRPr="002B05D7">
        <w:rPr>
          <w:rFonts w:eastAsia="Calibri"/>
          <w:spacing w:val="-14"/>
        </w:rPr>
        <w:t xml:space="preserve"> </w:t>
      </w:r>
      <w:r w:rsidRPr="002B05D7">
        <w:rPr>
          <w:rFonts w:eastAsia="Calibri"/>
        </w:rPr>
        <w:t>en</w:t>
      </w:r>
      <w:r w:rsidRPr="002B05D7">
        <w:rPr>
          <w:rFonts w:eastAsia="Calibri"/>
          <w:spacing w:val="-13"/>
        </w:rPr>
        <w:t xml:space="preserve"> </w:t>
      </w:r>
      <w:r w:rsidRPr="002B05D7">
        <w:rPr>
          <w:rFonts w:eastAsia="Calibri"/>
        </w:rPr>
        <w:t>œuvre</w:t>
      </w:r>
      <w:r w:rsidRPr="002B05D7">
        <w:rPr>
          <w:rFonts w:eastAsia="Calibri"/>
          <w:spacing w:val="-14"/>
        </w:rPr>
        <w:t xml:space="preserve"> </w:t>
      </w:r>
      <w:r w:rsidRPr="002B05D7">
        <w:rPr>
          <w:rFonts w:eastAsia="Calibri"/>
        </w:rPr>
        <w:t>du</w:t>
      </w:r>
      <w:r w:rsidRPr="002B05D7">
        <w:rPr>
          <w:rFonts w:eastAsia="Calibri"/>
          <w:spacing w:val="-13"/>
        </w:rPr>
        <w:t xml:space="preserve"> </w:t>
      </w:r>
      <w:r w:rsidRPr="002B05D7">
        <w:rPr>
          <w:rFonts w:eastAsia="Calibri"/>
        </w:rPr>
        <w:t>projet</w:t>
      </w:r>
      <w:r w:rsidRPr="002B05D7">
        <w:rPr>
          <w:rFonts w:eastAsia="Calibri"/>
          <w:spacing w:val="-14"/>
        </w:rPr>
        <w:t xml:space="preserve"> </w:t>
      </w:r>
      <w:r w:rsidRPr="002B05D7">
        <w:rPr>
          <w:rFonts w:eastAsia="Calibri"/>
        </w:rPr>
        <w:t>va</w:t>
      </w:r>
      <w:r w:rsidRPr="002B05D7">
        <w:rPr>
          <w:rFonts w:eastAsia="Calibri"/>
          <w:spacing w:val="-14"/>
        </w:rPr>
        <w:t xml:space="preserve"> </w:t>
      </w:r>
      <w:r w:rsidRPr="002B05D7">
        <w:rPr>
          <w:rFonts w:eastAsia="Calibri"/>
        </w:rPr>
        <w:t>créer</w:t>
      </w:r>
      <w:r w:rsidRPr="002B05D7">
        <w:rPr>
          <w:rFonts w:eastAsia="Calibri"/>
          <w:spacing w:val="-14"/>
        </w:rPr>
        <w:t xml:space="preserve"> </w:t>
      </w:r>
      <w:r w:rsidRPr="002B05D7">
        <w:rPr>
          <w:rFonts w:eastAsia="Calibri"/>
        </w:rPr>
        <w:t>des</w:t>
      </w:r>
      <w:r w:rsidRPr="002B05D7">
        <w:rPr>
          <w:rFonts w:eastAsia="Calibri"/>
          <w:spacing w:val="-13"/>
        </w:rPr>
        <w:t xml:space="preserve"> </w:t>
      </w:r>
      <w:r w:rsidRPr="002B05D7">
        <w:rPr>
          <w:rFonts w:eastAsia="Calibri"/>
        </w:rPr>
        <w:t>emplois au niveau local par</w:t>
      </w:r>
      <w:r w:rsidRPr="002B05D7">
        <w:rPr>
          <w:rFonts w:eastAsia="Calibri"/>
          <w:spacing w:val="-2"/>
        </w:rPr>
        <w:t xml:space="preserve"> </w:t>
      </w:r>
      <w:r w:rsidRPr="002B05D7">
        <w:rPr>
          <w:rFonts w:eastAsia="Calibri"/>
        </w:rPr>
        <w:t>le</w:t>
      </w:r>
      <w:r w:rsidRPr="002B05D7">
        <w:rPr>
          <w:rFonts w:eastAsia="Calibri"/>
          <w:spacing w:val="1"/>
        </w:rPr>
        <w:t xml:space="preserve"> </w:t>
      </w:r>
      <w:r w:rsidRPr="002B05D7">
        <w:rPr>
          <w:rFonts w:eastAsia="Calibri"/>
        </w:rPr>
        <w:t>recrutement de mains d’œuvre.</w:t>
      </w:r>
    </w:p>
    <w:p w14:paraId="2989CD4C" w14:textId="77777777" w:rsidR="005748B3" w:rsidRPr="002B05D7" w:rsidRDefault="005748B3" w:rsidP="005748B3">
      <w:pPr>
        <w:jc w:val="both"/>
      </w:pPr>
    </w:p>
    <w:p w14:paraId="6DA9FE84" w14:textId="1892C67C" w:rsidR="008F70AA" w:rsidRPr="002B05D7" w:rsidRDefault="005748B3" w:rsidP="00F4491A">
      <w:pPr>
        <w:jc w:val="both"/>
      </w:pPr>
      <w:r w:rsidRPr="002B05D7">
        <w:rPr>
          <w:lang w:bidi="en-US"/>
        </w:rPr>
        <w:t>Cependant, malgré les impacts enregistrés et qui seront pris en compte dans le plan de gestion environnementale et sociale (PGES) et dans le PAR, l’option « avec projet » est une opportunité majeure de déve</w:t>
      </w:r>
      <w:r w:rsidR="005D1BB2">
        <w:rPr>
          <w:lang w:bidi="en-US"/>
        </w:rPr>
        <w:t>loppement économique et sociale</w:t>
      </w:r>
      <w:r w:rsidR="00F4491A">
        <w:rPr>
          <w:lang w:bidi="en-US"/>
        </w:rPr>
        <w:t>.</w:t>
      </w:r>
    </w:p>
    <w:p w14:paraId="51D53566" w14:textId="77777777" w:rsidR="00F4491A" w:rsidRDefault="00F4491A" w:rsidP="00F4491A">
      <w:pPr>
        <w:pStyle w:val="Paragraphedeliste"/>
        <w:spacing w:line="240" w:lineRule="auto"/>
        <w:ind w:left="360"/>
        <w:jc w:val="both"/>
        <w:rPr>
          <w:rFonts w:ascii="Times New Roman" w:hAnsi="Times New Roman" w:cs="Times New Roman"/>
          <w:b/>
          <w:sz w:val="24"/>
          <w:szCs w:val="24"/>
        </w:rPr>
      </w:pPr>
    </w:p>
    <w:p w14:paraId="2D95F5E1" w14:textId="15F4A67A" w:rsidR="008F70AA" w:rsidRPr="002B05D7" w:rsidRDefault="008F70AA" w:rsidP="00F4491A">
      <w:pPr>
        <w:pStyle w:val="Paragraphedeliste"/>
        <w:spacing w:line="240" w:lineRule="auto"/>
        <w:ind w:left="360"/>
        <w:jc w:val="both"/>
        <w:rPr>
          <w:rFonts w:ascii="Times New Roman" w:hAnsi="Times New Roman" w:cs="Times New Roman"/>
          <w:b/>
          <w:sz w:val="24"/>
          <w:szCs w:val="24"/>
        </w:rPr>
      </w:pPr>
      <w:r w:rsidRPr="002B05D7">
        <w:rPr>
          <w:rFonts w:ascii="Times New Roman" w:hAnsi="Times New Roman" w:cs="Times New Roman"/>
          <w:b/>
          <w:sz w:val="24"/>
          <w:szCs w:val="24"/>
        </w:rPr>
        <w:t xml:space="preserve">Zone d’influence et composantes environnementales et sociales </w:t>
      </w:r>
      <w:r w:rsidR="0093075A">
        <w:rPr>
          <w:rFonts w:ascii="Times New Roman" w:hAnsi="Times New Roman" w:cs="Times New Roman"/>
          <w:b/>
          <w:sz w:val="24"/>
          <w:szCs w:val="24"/>
        </w:rPr>
        <w:t>de la route</w:t>
      </w:r>
      <w:r w:rsidRPr="002B05D7">
        <w:rPr>
          <w:rFonts w:ascii="Times New Roman" w:hAnsi="Times New Roman" w:cs="Times New Roman"/>
          <w:b/>
          <w:sz w:val="24"/>
          <w:szCs w:val="24"/>
        </w:rPr>
        <w:t xml:space="preserve"> à </w:t>
      </w:r>
      <w:r w:rsidR="00787037" w:rsidRPr="002B05D7">
        <w:rPr>
          <w:rFonts w:ascii="Times New Roman" w:hAnsi="Times New Roman" w:cs="Times New Roman"/>
          <w:b/>
          <w:sz w:val="24"/>
          <w:szCs w:val="24"/>
        </w:rPr>
        <w:t>aménager</w:t>
      </w:r>
    </w:p>
    <w:p w14:paraId="6D06902D" w14:textId="35FD24F2" w:rsidR="007734C2" w:rsidRPr="002B05D7" w:rsidRDefault="007734C2" w:rsidP="009A62B9">
      <w:pPr>
        <w:jc w:val="both"/>
      </w:pPr>
      <w:r w:rsidRPr="002B05D7">
        <w:t xml:space="preserve">Les travaux de construction et d’aménagement s’étendent sur un linéaire de </w:t>
      </w:r>
      <w:r w:rsidR="00786B34">
        <w:t>28</w:t>
      </w:r>
      <w:r w:rsidR="00786B34" w:rsidRPr="002B05D7">
        <w:t xml:space="preserve"> </w:t>
      </w:r>
      <w:r w:rsidRPr="002B05D7">
        <w:t>Km</w:t>
      </w:r>
      <w:r w:rsidR="00786B34">
        <w:t xml:space="preserve"> et </w:t>
      </w:r>
      <w:r w:rsidRPr="002B05D7">
        <w:t>concerne</w:t>
      </w:r>
      <w:r w:rsidR="00050391">
        <w:t xml:space="preserve"> </w:t>
      </w:r>
      <w:r w:rsidRPr="002B05D7">
        <w:t xml:space="preserve">le tronçonKédougou-Fongolembi </w:t>
      </w:r>
    </w:p>
    <w:p w14:paraId="704971BE" w14:textId="670C88A8" w:rsidR="005456FB" w:rsidRPr="002B05D7" w:rsidRDefault="005456FB" w:rsidP="009A62B9">
      <w:pPr>
        <w:jc w:val="both"/>
      </w:pPr>
      <w:r w:rsidRPr="002B05D7">
        <w:t>Le tableau suivant donne le résumé de la caractérisation de</w:t>
      </w:r>
      <w:r w:rsidR="00050391">
        <w:t xml:space="preserve"> la</w:t>
      </w:r>
      <w:r w:rsidRPr="002B05D7">
        <w:t xml:space="preserve"> route à aménager.</w:t>
      </w:r>
    </w:p>
    <w:p w14:paraId="6A20225D" w14:textId="66E38DAA" w:rsidR="005456FB" w:rsidRDefault="005456FB" w:rsidP="009A62B9">
      <w:pPr>
        <w:jc w:val="both"/>
        <w:rPr>
          <w:b/>
          <w:iCs/>
        </w:rPr>
      </w:pPr>
      <w:r w:rsidRPr="005D1BB2">
        <w:rPr>
          <w:b/>
          <w:iCs/>
        </w:rPr>
        <w:t xml:space="preserve">Brève description des occupations de l’aire d'étude restreinte </w:t>
      </w:r>
      <w:r w:rsidR="0093075A" w:rsidRPr="005D1BB2">
        <w:rPr>
          <w:b/>
          <w:iCs/>
        </w:rPr>
        <w:t>de la route</w:t>
      </w:r>
      <w:r w:rsidRPr="005D1BB2">
        <w:rPr>
          <w:b/>
          <w:iCs/>
        </w:rPr>
        <w:t xml:space="preserve"> à aménager</w:t>
      </w:r>
      <w:r w:rsidRPr="002B05D7">
        <w:rPr>
          <w:b/>
          <w:iCs/>
        </w:rPr>
        <w:t xml:space="preserve"> </w:t>
      </w:r>
    </w:p>
    <w:p w14:paraId="4212F439" w14:textId="6E8F4597" w:rsidR="00C742C9" w:rsidRDefault="00C742C9" w:rsidP="009A62B9">
      <w:pPr>
        <w:jc w:val="both"/>
        <w:rPr>
          <w:b/>
          <w:iCs/>
        </w:rPr>
      </w:pPr>
    </w:p>
    <w:tbl>
      <w:tblPr>
        <w:tblStyle w:val="Grilledutableau"/>
        <w:tblW w:w="0" w:type="auto"/>
        <w:tblLook w:val="04A0" w:firstRow="1" w:lastRow="0" w:firstColumn="1" w:lastColumn="0" w:noHBand="0" w:noVBand="1"/>
      </w:tblPr>
      <w:tblGrid>
        <w:gridCol w:w="707"/>
        <w:gridCol w:w="2264"/>
        <w:gridCol w:w="6050"/>
      </w:tblGrid>
      <w:tr w:rsidR="00C742C9" w14:paraId="37B5AA2A" w14:textId="77777777" w:rsidTr="00892E69">
        <w:tc>
          <w:tcPr>
            <w:tcW w:w="2977" w:type="dxa"/>
            <w:gridSpan w:val="2"/>
            <w:tcBorders>
              <w:top w:val="nil"/>
              <w:left w:val="nil"/>
            </w:tcBorders>
          </w:tcPr>
          <w:p w14:paraId="38EA94CC" w14:textId="77777777" w:rsidR="00C742C9" w:rsidRDefault="00C742C9" w:rsidP="00892E69"/>
        </w:tc>
        <w:tc>
          <w:tcPr>
            <w:tcW w:w="6085" w:type="dxa"/>
            <w:shd w:val="clear" w:color="auto" w:fill="FBE4D5" w:themeFill="accent2" w:themeFillTint="33"/>
          </w:tcPr>
          <w:p w14:paraId="1A5B32B9" w14:textId="77777777" w:rsidR="00C742C9" w:rsidRPr="003B1233" w:rsidRDefault="00C742C9" w:rsidP="00892E69">
            <w:pPr>
              <w:jc w:val="both"/>
              <w:rPr>
                <w:b/>
              </w:rPr>
            </w:pPr>
            <w:r w:rsidRPr="003B1233">
              <w:rPr>
                <w:b/>
              </w:rPr>
              <w:t>Section</w:t>
            </w:r>
          </w:p>
        </w:tc>
      </w:tr>
      <w:tr w:rsidR="00C742C9" w14:paraId="0A3059BE" w14:textId="77777777" w:rsidTr="00892E69">
        <w:tc>
          <w:tcPr>
            <w:tcW w:w="2977" w:type="dxa"/>
            <w:gridSpan w:val="2"/>
            <w:shd w:val="clear" w:color="auto" w:fill="F2F2F2" w:themeFill="background1" w:themeFillShade="F2"/>
          </w:tcPr>
          <w:p w14:paraId="4F4DE79F" w14:textId="77777777" w:rsidR="00C742C9" w:rsidRDefault="00C742C9" w:rsidP="00892E69">
            <w:r w:rsidRPr="00D02CE4">
              <w:rPr>
                <w:rFonts w:eastAsia="Calibri"/>
                <w:b/>
                <w:noProof/>
              </w:rPr>
              <w:t>Composantes</w:t>
            </w:r>
          </w:p>
        </w:tc>
        <w:tc>
          <w:tcPr>
            <w:tcW w:w="6085" w:type="dxa"/>
            <w:shd w:val="clear" w:color="auto" w:fill="F2F2F2" w:themeFill="background1" w:themeFillShade="F2"/>
          </w:tcPr>
          <w:p w14:paraId="7ABB9AD8" w14:textId="77777777" w:rsidR="00C742C9" w:rsidRDefault="00C742C9" w:rsidP="00892E69">
            <w:pPr>
              <w:jc w:val="both"/>
            </w:pPr>
            <w:r w:rsidRPr="00D02CE4">
              <w:rPr>
                <w:rFonts w:eastAsia="Calibri"/>
                <w:b/>
                <w:noProof/>
              </w:rPr>
              <w:t>Kédougou-Fongolembi (28km)</w:t>
            </w:r>
          </w:p>
        </w:tc>
      </w:tr>
      <w:tr w:rsidR="00C742C9" w14:paraId="64FB17A4" w14:textId="77777777" w:rsidTr="00892E69">
        <w:tc>
          <w:tcPr>
            <w:tcW w:w="2977" w:type="dxa"/>
            <w:gridSpan w:val="2"/>
            <w:shd w:val="clear" w:color="auto" w:fill="E2EFD9" w:themeFill="accent6" w:themeFillTint="33"/>
          </w:tcPr>
          <w:p w14:paraId="7BEF7881" w14:textId="77777777" w:rsidR="00C742C9" w:rsidRPr="00E46C80" w:rsidRDefault="00C742C9" w:rsidP="00892E69">
            <w:pPr>
              <w:autoSpaceDE w:val="0"/>
              <w:autoSpaceDN w:val="0"/>
              <w:adjustRightInd w:val="0"/>
              <w:jc w:val="both"/>
              <w:rPr>
                <w:rFonts w:eastAsia="Calibri"/>
                <w:b/>
                <w:noProof/>
              </w:rPr>
            </w:pPr>
            <w:r w:rsidRPr="00D02CE4">
              <w:rPr>
                <w:rFonts w:eastAsia="Calibri"/>
                <w:b/>
                <w:noProof/>
              </w:rPr>
              <w:t xml:space="preserve">Formes d’occupation </w:t>
            </w:r>
          </w:p>
        </w:tc>
        <w:tc>
          <w:tcPr>
            <w:tcW w:w="6085" w:type="dxa"/>
            <w:shd w:val="clear" w:color="auto" w:fill="E2EFD9" w:themeFill="accent6" w:themeFillTint="33"/>
          </w:tcPr>
          <w:p w14:paraId="2CEEECB1" w14:textId="77777777" w:rsidR="00C742C9" w:rsidRDefault="00C742C9" w:rsidP="00892E69">
            <w:pPr>
              <w:jc w:val="both"/>
            </w:pPr>
            <w:r w:rsidRPr="00D02CE4">
              <w:rPr>
                <w:rFonts w:eastAsia="Calibri"/>
                <w:b/>
                <w:noProof/>
              </w:rPr>
              <w:t>Supercifie à déboiser (25,6ha)</w:t>
            </w:r>
          </w:p>
        </w:tc>
      </w:tr>
      <w:tr w:rsidR="00C742C9" w14:paraId="18DA1C24" w14:textId="77777777" w:rsidTr="00892E69">
        <w:tc>
          <w:tcPr>
            <w:tcW w:w="2977" w:type="dxa"/>
            <w:gridSpan w:val="2"/>
            <w:shd w:val="clear" w:color="auto" w:fill="E2EFD9" w:themeFill="accent6" w:themeFillTint="33"/>
          </w:tcPr>
          <w:p w14:paraId="0FC6EA83" w14:textId="77777777" w:rsidR="00C742C9" w:rsidRDefault="00C742C9" w:rsidP="00892E69">
            <w:r w:rsidRPr="00D02CE4">
              <w:rPr>
                <w:rFonts w:eastAsia="Calibri"/>
                <w:i/>
                <w:noProof/>
              </w:rPr>
              <w:t xml:space="preserve">Pour chaque section, l’emprise des 16,20 est composée de l’emprise moyenne(7m) de la piste existante et de l’emprise </w:t>
            </w:r>
            <w:r w:rsidRPr="00D02CE4">
              <w:rPr>
                <w:rFonts w:eastAsia="Calibri"/>
                <w:i/>
                <w:noProof/>
              </w:rPr>
              <w:lastRenderedPageBreak/>
              <w:t>(9,20m) de la surperficie à déboiser</w:t>
            </w:r>
          </w:p>
        </w:tc>
        <w:tc>
          <w:tcPr>
            <w:tcW w:w="6085" w:type="dxa"/>
          </w:tcPr>
          <w:p w14:paraId="5D1F67B3" w14:textId="77777777" w:rsidR="00C742C9" w:rsidRDefault="00C742C9" w:rsidP="00892E69">
            <w:pPr>
              <w:jc w:val="both"/>
            </w:pPr>
            <w:r w:rsidRPr="00D02CE4">
              <w:rPr>
                <w:noProof/>
              </w:rPr>
              <w:lastRenderedPageBreak/>
              <w:t xml:space="preserve">La </w:t>
            </w:r>
            <w:r w:rsidRPr="00D02CE4">
              <w:t>formation arbustive occupe la plus grande superficie soit 55% de la superficie totale. Elle est suivie par les cultures herbacées pluviales avec une superficie de 41%. La formation arbustive occupe la plus faible superficie avec 4% de la superficie à déboiser.</w:t>
            </w:r>
          </w:p>
        </w:tc>
      </w:tr>
      <w:tr w:rsidR="00C742C9" w14:paraId="5E8C27F9" w14:textId="77777777" w:rsidTr="00892E69">
        <w:tc>
          <w:tcPr>
            <w:tcW w:w="709" w:type="dxa"/>
            <w:vMerge w:val="restart"/>
            <w:shd w:val="clear" w:color="auto" w:fill="8EAADB" w:themeFill="accent5" w:themeFillTint="99"/>
            <w:textDirection w:val="btLr"/>
          </w:tcPr>
          <w:p w14:paraId="027649F4" w14:textId="77777777" w:rsidR="00C742C9" w:rsidRDefault="00C742C9" w:rsidP="00892E69">
            <w:pPr>
              <w:ind w:left="113" w:right="113"/>
              <w:jc w:val="center"/>
            </w:pPr>
            <w:r w:rsidRPr="00D02CE4">
              <w:rPr>
                <w:rFonts w:eastAsia="Calibri"/>
                <w:b/>
                <w:noProof/>
              </w:rPr>
              <w:t>Milieu physique</w:t>
            </w:r>
          </w:p>
        </w:tc>
        <w:tc>
          <w:tcPr>
            <w:tcW w:w="2268" w:type="dxa"/>
          </w:tcPr>
          <w:p w14:paraId="0EFFC3F3" w14:textId="77777777" w:rsidR="00C742C9" w:rsidRPr="003B1233" w:rsidRDefault="00C742C9" w:rsidP="00892E69">
            <w:pPr>
              <w:rPr>
                <w:b/>
              </w:rPr>
            </w:pPr>
            <w:r w:rsidRPr="003B1233">
              <w:rPr>
                <w:b/>
              </w:rPr>
              <w:t>Relief</w:t>
            </w:r>
          </w:p>
        </w:tc>
        <w:tc>
          <w:tcPr>
            <w:tcW w:w="6085" w:type="dxa"/>
          </w:tcPr>
          <w:p w14:paraId="050CFE80" w14:textId="77777777" w:rsidR="00C742C9" w:rsidRDefault="00C742C9" w:rsidP="00892E69">
            <w:pPr>
              <w:jc w:val="both"/>
            </w:pPr>
            <w:r w:rsidRPr="00D02CE4">
              <w:rPr>
                <w:rFonts w:eastAsia="Cambria"/>
              </w:rPr>
              <w:t>Le relief est très accidenté avec des virages et des pentes fortes.</w:t>
            </w:r>
          </w:p>
        </w:tc>
      </w:tr>
      <w:tr w:rsidR="00C742C9" w14:paraId="211687CD" w14:textId="77777777" w:rsidTr="00892E69">
        <w:tc>
          <w:tcPr>
            <w:tcW w:w="709" w:type="dxa"/>
            <w:vMerge/>
            <w:shd w:val="clear" w:color="auto" w:fill="8EAADB" w:themeFill="accent5" w:themeFillTint="99"/>
          </w:tcPr>
          <w:p w14:paraId="41E6737E" w14:textId="77777777" w:rsidR="00C742C9" w:rsidRDefault="00C742C9" w:rsidP="00892E69"/>
        </w:tc>
        <w:tc>
          <w:tcPr>
            <w:tcW w:w="2268" w:type="dxa"/>
          </w:tcPr>
          <w:p w14:paraId="40E9822A" w14:textId="77777777" w:rsidR="00C742C9" w:rsidRPr="003B1233" w:rsidRDefault="00C742C9" w:rsidP="00892E69">
            <w:pPr>
              <w:rPr>
                <w:b/>
              </w:rPr>
            </w:pPr>
            <w:r w:rsidRPr="003B1233">
              <w:rPr>
                <w:b/>
              </w:rPr>
              <w:t>Sols</w:t>
            </w:r>
          </w:p>
        </w:tc>
        <w:tc>
          <w:tcPr>
            <w:tcW w:w="6085" w:type="dxa"/>
          </w:tcPr>
          <w:p w14:paraId="5933537B" w14:textId="77777777" w:rsidR="00C742C9" w:rsidRDefault="00C742C9" w:rsidP="00892E69">
            <w:pPr>
              <w:jc w:val="both"/>
            </w:pPr>
            <w:r w:rsidRPr="00D02CE4">
              <w:t>sols latéritiques sur la surface roulante suivie de sols argilo-sableux et hydromorphes</w:t>
            </w:r>
          </w:p>
        </w:tc>
      </w:tr>
      <w:tr w:rsidR="00C742C9" w14:paraId="51D7B885" w14:textId="77777777" w:rsidTr="00892E69">
        <w:tc>
          <w:tcPr>
            <w:tcW w:w="709" w:type="dxa"/>
            <w:vMerge/>
            <w:shd w:val="clear" w:color="auto" w:fill="8EAADB" w:themeFill="accent5" w:themeFillTint="99"/>
          </w:tcPr>
          <w:p w14:paraId="78648F72" w14:textId="77777777" w:rsidR="00C742C9" w:rsidRDefault="00C742C9" w:rsidP="00892E69"/>
        </w:tc>
        <w:tc>
          <w:tcPr>
            <w:tcW w:w="2268" w:type="dxa"/>
            <w:vAlign w:val="center"/>
          </w:tcPr>
          <w:p w14:paraId="44E00FA9" w14:textId="77777777" w:rsidR="00C742C9" w:rsidRPr="00D02CE4" w:rsidRDefault="00C742C9" w:rsidP="00892E69">
            <w:pPr>
              <w:autoSpaceDE w:val="0"/>
              <w:autoSpaceDN w:val="0"/>
              <w:adjustRightInd w:val="0"/>
              <w:jc w:val="both"/>
              <w:rPr>
                <w:rFonts w:eastAsia="Calibri"/>
                <w:b/>
              </w:rPr>
            </w:pPr>
            <w:r w:rsidRPr="00D02CE4">
              <w:rPr>
                <w:rFonts w:eastAsia="Calibri"/>
                <w:b/>
              </w:rPr>
              <w:t>Eaux de surface</w:t>
            </w:r>
          </w:p>
        </w:tc>
        <w:tc>
          <w:tcPr>
            <w:tcW w:w="6085" w:type="dxa"/>
          </w:tcPr>
          <w:p w14:paraId="62C59AFD" w14:textId="77777777" w:rsidR="00C742C9" w:rsidRDefault="00C742C9" w:rsidP="00892E69">
            <w:pPr>
              <w:jc w:val="both"/>
            </w:pPr>
            <w:r w:rsidRPr="00D02CE4">
              <w:t>L’emprise traverse des ruisseaux soumis aux ravinements matérialisés sur la piste par des dalots, buses ou radiers</w:t>
            </w:r>
            <w:r w:rsidRPr="00D02CE4">
              <w:rPr>
                <w:rFonts w:eastAsia="Cambria"/>
              </w:rPr>
              <w:t xml:space="preserve">. </w:t>
            </w:r>
            <w:r>
              <w:rPr>
                <w:rFonts w:eastAsia="Cambria"/>
              </w:rPr>
              <w:t>Présence d’u</w:t>
            </w:r>
            <w:r w:rsidRPr="00D02CE4">
              <w:rPr>
                <w:rFonts w:eastAsia="Cambria"/>
              </w:rPr>
              <w:t>ne mare temporaire</w:t>
            </w:r>
          </w:p>
        </w:tc>
      </w:tr>
      <w:tr w:rsidR="00C742C9" w14:paraId="48CF111A" w14:textId="77777777" w:rsidTr="00892E69">
        <w:tc>
          <w:tcPr>
            <w:tcW w:w="709" w:type="dxa"/>
            <w:vMerge/>
            <w:shd w:val="clear" w:color="auto" w:fill="8EAADB" w:themeFill="accent5" w:themeFillTint="99"/>
          </w:tcPr>
          <w:p w14:paraId="5BCEB3A3" w14:textId="77777777" w:rsidR="00C742C9" w:rsidRDefault="00C742C9" w:rsidP="00892E69"/>
        </w:tc>
        <w:tc>
          <w:tcPr>
            <w:tcW w:w="2268" w:type="dxa"/>
          </w:tcPr>
          <w:p w14:paraId="23CE4E95" w14:textId="77777777" w:rsidR="00C742C9" w:rsidRDefault="00C742C9" w:rsidP="00892E69">
            <w:r w:rsidRPr="00D02CE4">
              <w:rPr>
                <w:rFonts w:eastAsia="Calibri"/>
                <w:b/>
              </w:rPr>
              <w:t>Eaux souterraines</w:t>
            </w:r>
          </w:p>
        </w:tc>
        <w:tc>
          <w:tcPr>
            <w:tcW w:w="6085" w:type="dxa"/>
          </w:tcPr>
          <w:p w14:paraId="3CA95FDA" w14:textId="77777777" w:rsidR="00C742C9" w:rsidRDefault="00C742C9" w:rsidP="00892E69">
            <w:pPr>
              <w:jc w:val="both"/>
            </w:pPr>
            <w:r w:rsidRPr="00D02CE4">
              <w:rPr>
                <w:lang w:val="fr"/>
              </w:rPr>
              <w:t>2 puits identifiés dans l’emprise captent la nappe du socle (45 m).</w:t>
            </w:r>
          </w:p>
        </w:tc>
      </w:tr>
      <w:tr w:rsidR="00C742C9" w14:paraId="5D3B48B1" w14:textId="77777777" w:rsidTr="00892E69">
        <w:tc>
          <w:tcPr>
            <w:tcW w:w="709" w:type="dxa"/>
            <w:vMerge w:val="restart"/>
            <w:shd w:val="clear" w:color="auto" w:fill="C5E0B3" w:themeFill="accent6" w:themeFillTint="66"/>
            <w:textDirection w:val="btLr"/>
          </w:tcPr>
          <w:p w14:paraId="4ACFE34B" w14:textId="77777777" w:rsidR="00C742C9" w:rsidRDefault="00C742C9" w:rsidP="00892E69">
            <w:pPr>
              <w:ind w:left="113" w:right="113"/>
              <w:jc w:val="center"/>
            </w:pPr>
            <w:r w:rsidRPr="00D02CE4">
              <w:rPr>
                <w:rFonts w:eastAsia="Calibri"/>
                <w:b/>
              </w:rPr>
              <w:t>Milieu biologique</w:t>
            </w:r>
          </w:p>
        </w:tc>
        <w:tc>
          <w:tcPr>
            <w:tcW w:w="2268" w:type="dxa"/>
          </w:tcPr>
          <w:p w14:paraId="244F8DB6" w14:textId="77777777" w:rsidR="00C742C9" w:rsidRDefault="00C742C9" w:rsidP="00892E69">
            <w:r w:rsidRPr="00D02CE4">
              <w:rPr>
                <w:rFonts w:eastAsia="Cambria"/>
                <w:b/>
              </w:rPr>
              <w:t>Habitats (biotopes)</w:t>
            </w:r>
          </w:p>
        </w:tc>
        <w:tc>
          <w:tcPr>
            <w:tcW w:w="6085" w:type="dxa"/>
          </w:tcPr>
          <w:p w14:paraId="1AFC5450" w14:textId="77777777" w:rsidR="00C742C9" w:rsidRDefault="00C742C9" w:rsidP="00892E69">
            <w:pPr>
              <w:jc w:val="both"/>
            </w:pPr>
            <w:r w:rsidRPr="00D02CE4">
              <w:rPr>
                <w:rFonts w:eastAsia="Cambria"/>
                <w:shd w:val="clear" w:color="auto" w:fill="FFFFFF" w:themeFill="background1"/>
              </w:rPr>
              <w:t>Des associations d’arbres, du tapis herbacé et deux fourmilières, sont notés.</w:t>
            </w:r>
            <w:r w:rsidRPr="00D02CE4">
              <w:t xml:space="preserve"> </w:t>
            </w:r>
            <w:r w:rsidRPr="00D02CE4">
              <w:rPr>
                <w:rFonts w:eastAsia="Cambria"/>
              </w:rPr>
              <w:t>Aucun nid n’est noté dans l’emprise</w:t>
            </w:r>
            <w:r w:rsidRPr="00D02CE4">
              <w:t>.</w:t>
            </w:r>
          </w:p>
        </w:tc>
      </w:tr>
      <w:tr w:rsidR="00C742C9" w14:paraId="4D10079F" w14:textId="77777777" w:rsidTr="00892E69">
        <w:tc>
          <w:tcPr>
            <w:tcW w:w="709" w:type="dxa"/>
            <w:vMerge/>
            <w:shd w:val="clear" w:color="auto" w:fill="C5E0B3" w:themeFill="accent6" w:themeFillTint="66"/>
          </w:tcPr>
          <w:p w14:paraId="4660A104" w14:textId="77777777" w:rsidR="00C742C9" w:rsidRDefault="00C742C9" w:rsidP="00892E69"/>
        </w:tc>
        <w:tc>
          <w:tcPr>
            <w:tcW w:w="2268" w:type="dxa"/>
          </w:tcPr>
          <w:p w14:paraId="040DF3D1" w14:textId="77777777" w:rsidR="00C742C9" w:rsidRDefault="00C742C9" w:rsidP="00892E69">
            <w:r w:rsidRPr="00D02CE4">
              <w:rPr>
                <w:rFonts w:eastAsia="Calibri"/>
                <w:b/>
              </w:rPr>
              <w:t>Flore et végétation</w:t>
            </w:r>
          </w:p>
        </w:tc>
        <w:tc>
          <w:tcPr>
            <w:tcW w:w="6085" w:type="dxa"/>
          </w:tcPr>
          <w:p w14:paraId="264F58D7" w14:textId="555715B9" w:rsidR="00C742C9" w:rsidRDefault="00C742C9" w:rsidP="00892E69">
            <w:pPr>
              <w:jc w:val="both"/>
            </w:pPr>
            <w:r w:rsidRPr="00D02CE4">
              <w:rPr>
                <w:rFonts w:eastAsia="Cambria"/>
                <w:b/>
              </w:rPr>
              <w:t>1 641</w:t>
            </w:r>
            <w:r w:rsidRPr="00D02CE4">
              <w:rPr>
                <w:rFonts w:eastAsia="Cambria"/>
              </w:rPr>
              <w:t xml:space="preserve"> individus de plante dont </w:t>
            </w:r>
            <w:r w:rsidRPr="00D02CE4">
              <w:rPr>
                <w:rFonts w:eastAsia="Cambria"/>
                <w:b/>
              </w:rPr>
              <w:t>914</w:t>
            </w:r>
            <w:r w:rsidRPr="00D02CE4">
              <w:rPr>
                <w:rFonts w:eastAsia="Cambria"/>
              </w:rPr>
              <w:t xml:space="preserve"> arbres et </w:t>
            </w:r>
            <w:r w:rsidRPr="00D02CE4">
              <w:rPr>
                <w:rFonts w:eastAsia="Cambria"/>
                <w:b/>
              </w:rPr>
              <w:t>727</w:t>
            </w:r>
            <w:r w:rsidR="00F4491A">
              <w:rPr>
                <w:rFonts w:eastAsia="Cambria"/>
              </w:rPr>
              <w:t xml:space="preserve"> arbustes répartis dans </w:t>
            </w:r>
            <w:r w:rsidRPr="00D02CE4">
              <w:rPr>
                <w:rFonts w:eastAsia="Cambria"/>
                <w:b/>
              </w:rPr>
              <w:t>42</w:t>
            </w:r>
            <w:r w:rsidRPr="00D02CE4">
              <w:rPr>
                <w:rFonts w:eastAsia="Cambria"/>
              </w:rPr>
              <w:t xml:space="preserve"> espèces  dont</w:t>
            </w:r>
            <w:r w:rsidRPr="00D02CE4">
              <w:rPr>
                <w:rFonts w:eastAsia="Cambria"/>
                <w:i/>
              </w:rPr>
              <w:t xml:space="preserve"> </w:t>
            </w:r>
            <w:r w:rsidRPr="00D02CE4">
              <w:rPr>
                <w:rFonts w:eastAsia="Cambria"/>
              </w:rPr>
              <w:t>six (</w:t>
            </w:r>
            <w:r w:rsidRPr="00D02CE4">
              <w:rPr>
                <w:rFonts w:eastAsia="Cambria"/>
                <w:b/>
              </w:rPr>
              <w:t>06</w:t>
            </w:r>
            <w:r w:rsidRPr="00D02CE4">
              <w:rPr>
                <w:rFonts w:eastAsia="Cambria"/>
              </w:rPr>
              <w:t>) espèces partiellement protégées par le code forestier du Sénégal.</w:t>
            </w:r>
          </w:p>
        </w:tc>
      </w:tr>
      <w:tr w:rsidR="00C742C9" w14:paraId="183876A6" w14:textId="77777777" w:rsidTr="00892E69">
        <w:tc>
          <w:tcPr>
            <w:tcW w:w="709" w:type="dxa"/>
            <w:vMerge/>
            <w:shd w:val="clear" w:color="auto" w:fill="C5E0B3" w:themeFill="accent6" w:themeFillTint="66"/>
          </w:tcPr>
          <w:p w14:paraId="7B013E97" w14:textId="77777777" w:rsidR="00C742C9" w:rsidRDefault="00C742C9" w:rsidP="00892E69"/>
        </w:tc>
        <w:tc>
          <w:tcPr>
            <w:tcW w:w="2268" w:type="dxa"/>
          </w:tcPr>
          <w:p w14:paraId="79CB3345" w14:textId="77777777" w:rsidR="00C742C9" w:rsidRDefault="00C742C9" w:rsidP="00892E69">
            <w:r w:rsidRPr="00D02CE4">
              <w:rPr>
                <w:rFonts w:eastAsia="Calibri"/>
                <w:b/>
              </w:rPr>
              <w:t>Faune sauvage</w:t>
            </w:r>
          </w:p>
        </w:tc>
        <w:tc>
          <w:tcPr>
            <w:tcW w:w="6085" w:type="dxa"/>
          </w:tcPr>
          <w:p w14:paraId="037AC732" w14:textId="77777777" w:rsidR="00C742C9" w:rsidRDefault="00C742C9" w:rsidP="00892E69">
            <w:pPr>
              <w:jc w:val="both"/>
            </w:pPr>
            <w:r w:rsidRPr="00D02CE4">
              <w:t>La faune est composée d’individus d’insectes, reptiles, oiseaux et mammifères. L</w:t>
            </w:r>
            <w:r w:rsidRPr="00D02CE4">
              <w:rPr>
                <w:rFonts w:eastAsia="Cambria"/>
              </w:rPr>
              <w:t>e chimpanzé (CR), le singe rouge (NT), le babouin de Guinée (NT) sont inscrits sur la liste rouge de l’UICN.</w:t>
            </w:r>
          </w:p>
        </w:tc>
      </w:tr>
      <w:tr w:rsidR="00C742C9" w14:paraId="54D4BF11" w14:textId="77777777" w:rsidTr="00892E69">
        <w:tc>
          <w:tcPr>
            <w:tcW w:w="709" w:type="dxa"/>
            <w:vMerge/>
            <w:shd w:val="clear" w:color="auto" w:fill="C5E0B3" w:themeFill="accent6" w:themeFillTint="66"/>
          </w:tcPr>
          <w:p w14:paraId="492C7B99" w14:textId="77777777" w:rsidR="00C742C9" w:rsidRDefault="00C742C9" w:rsidP="00892E69"/>
        </w:tc>
        <w:tc>
          <w:tcPr>
            <w:tcW w:w="2268" w:type="dxa"/>
          </w:tcPr>
          <w:p w14:paraId="4A8E6663" w14:textId="77777777" w:rsidR="00C742C9" w:rsidRDefault="00C742C9" w:rsidP="00892E69">
            <w:r w:rsidRPr="00D02CE4">
              <w:rPr>
                <w:rFonts w:eastAsia="Calibri"/>
                <w:b/>
              </w:rPr>
              <w:t>Statut national</w:t>
            </w:r>
          </w:p>
        </w:tc>
        <w:tc>
          <w:tcPr>
            <w:tcW w:w="6085" w:type="dxa"/>
          </w:tcPr>
          <w:p w14:paraId="53FABA95" w14:textId="77777777" w:rsidR="00C742C9" w:rsidRDefault="00C742C9" w:rsidP="00892E69">
            <w:pPr>
              <w:jc w:val="both"/>
            </w:pPr>
            <w:r w:rsidRPr="005D1BB2">
              <w:t>05 espèces</w:t>
            </w:r>
            <w:r w:rsidRPr="005D1BB2">
              <w:rPr>
                <w:b/>
              </w:rPr>
              <w:t xml:space="preserve"> </w:t>
            </w:r>
            <w:r w:rsidRPr="005D1BB2">
              <w:t>dont 02 espèces d’oiseaux et 03 espèces de mammifères sont intégralement protégées (</w:t>
            </w:r>
            <w:r w:rsidRPr="005D1BB2">
              <w:rPr>
                <w:b/>
              </w:rPr>
              <w:t>IP</w:t>
            </w:r>
            <w:r w:rsidRPr="005D1BB2">
              <w:t>) et 15 espèces</w:t>
            </w:r>
            <w:r w:rsidRPr="005D1BB2">
              <w:rPr>
                <w:b/>
              </w:rPr>
              <w:t xml:space="preserve"> </w:t>
            </w:r>
            <w:r w:rsidRPr="005D1BB2">
              <w:t>dont 01 espèce d’oiseaux, 04 espèces de reptiles et 10 espèces de mammifères sont partiellement protégées (</w:t>
            </w:r>
            <w:r w:rsidRPr="005D1BB2">
              <w:rPr>
                <w:b/>
              </w:rPr>
              <w:t>PP)</w:t>
            </w:r>
          </w:p>
        </w:tc>
      </w:tr>
      <w:tr w:rsidR="00C742C9" w14:paraId="66B7C333" w14:textId="77777777" w:rsidTr="00892E69">
        <w:tc>
          <w:tcPr>
            <w:tcW w:w="709" w:type="dxa"/>
            <w:vMerge/>
            <w:shd w:val="clear" w:color="auto" w:fill="C5E0B3" w:themeFill="accent6" w:themeFillTint="66"/>
          </w:tcPr>
          <w:p w14:paraId="00B2E052" w14:textId="77777777" w:rsidR="00C742C9" w:rsidRDefault="00C742C9" w:rsidP="00892E69"/>
        </w:tc>
        <w:tc>
          <w:tcPr>
            <w:tcW w:w="2268" w:type="dxa"/>
          </w:tcPr>
          <w:p w14:paraId="695467E7" w14:textId="77777777" w:rsidR="00C742C9" w:rsidRDefault="00C742C9" w:rsidP="00892E69">
            <w:r w:rsidRPr="00D02CE4">
              <w:rPr>
                <w:rFonts w:eastAsia="Calibri"/>
                <w:b/>
              </w:rPr>
              <w:t>Faune domestique</w:t>
            </w:r>
          </w:p>
        </w:tc>
        <w:tc>
          <w:tcPr>
            <w:tcW w:w="6085" w:type="dxa"/>
          </w:tcPr>
          <w:p w14:paraId="6622F903" w14:textId="77777777" w:rsidR="00C742C9" w:rsidRDefault="00C742C9" w:rsidP="00892E69">
            <w:pPr>
              <w:jc w:val="both"/>
            </w:pPr>
            <w:r w:rsidRPr="00D02CE4">
              <w:rPr>
                <w:rFonts w:eastAsia="Cambria"/>
              </w:rPr>
              <w:t>Elle est composée de bovins, ovins, caprins et asins. Des parcours du bétail sont notés dans les villages comme à Vélingara et Walan Sinthiourou.</w:t>
            </w:r>
          </w:p>
        </w:tc>
      </w:tr>
      <w:tr w:rsidR="00C742C9" w14:paraId="60CEB146" w14:textId="77777777" w:rsidTr="00892E69">
        <w:tc>
          <w:tcPr>
            <w:tcW w:w="709" w:type="dxa"/>
            <w:vMerge/>
            <w:shd w:val="clear" w:color="auto" w:fill="C5E0B3" w:themeFill="accent6" w:themeFillTint="66"/>
          </w:tcPr>
          <w:p w14:paraId="32C876EF" w14:textId="77777777" w:rsidR="00C742C9" w:rsidRDefault="00C742C9" w:rsidP="00892E69"/>
        </w:tc>
        <w:tc>
          <w:tcPr>
            <w:tcW w:w="2268" w:type="dxa"/>
          </w:tcPr>
          <w:p w14:paraId="4F878EE2" w14:textId="77777777" w:rsidR="00C742C9" w:rsidRDefault="00C742C9" w:rsidP="00892E69">
            <w:r w:rsidRPr="00D02CE4">
              <w:rPr>
                <w:rFonts w:eastAsia="Calibri"/>
                <w:b/>
              </w:rPr>
              <w:t>Sites écologiques sensibles</w:t>
            </w:r>
          </w:p>
        </w:tc>
        <w:tc>
          <w:tcPr>
            <w:tcW w:w="6085" w:type="dxa"/>
          </w:tcPr>
          <w:p w14:paraId="1E8148B3" w14:textId="77777777" w:rsidR="00C742C9" w:rsidRDefault="00C742C9" w:rsidP="00892E69">
            <w:pPr>
              <w:jc w:val="both"/>
            </w:pPr>
            <w:r w:rsidRPr="00D02CE4">
              <w:t>Aucun site écologique sensible n’est noté dans l’emprise</w:t>
            </w:r>
          </w:p>
        </w:tc>
      </w:tr>
      <w:tr w:rsidR="00C742C9" w14:paraId="5A71E9A8" w14:textId="77777777" w:rsidTr="00892E69">
        <w:trPr>
          <w:trHeight w:val="196"/>
        </w:trPr>
        <w:tc>
          <w:tcPr>
            <w:tcW w:w="709" w:type="dxa"/>
            <w:vMerge/>
            <w:shd w:val="clear" w:color="auto" w:fill="C5E0B3" w:themeFill="accent6" w:themeFillTint="66"/>
          </w:tcPr>
          <w:p w14:paraId="7473B7BF" w14:textId="77777777" w:rsidR="00C742C9" w:rsidRDefault="00C742C9" w:rsidP="00892E69"/>
        </w:tc>
        <w:tc>
          <w:tcPr>
            <w:tcW w:w="2268" w:type="dxa"/>
            <w:vMerge w:val="restart"/>
          </w:tcPr>
          <w:p w14:paraId="165D1B1E" w14:textId="77777777" w:rsidR="00C742C9" w:rsidRDefault="00C742C9" w:rsidP="00892E69">
            <w:r w:rsidRPr="00D02CE4">
              <w:rPr>
                <w:rFonts w:eastAsia="Calibri"/>
                <w:b/>
              </w:rPr>
              <w:t>Services écosystémiques</w:t>
            </w:r>
          </w:p>
        </w:tc>
        <w:tc>
          <w:tcPr>
            <w:tcW w:w="6085" w:type="dxa"/>
          </w:tcPr>
          <w:p w14:paraId="0CE603C6" w14:textId="77777777" w:rsidR="00C742C9" w:rsidRPr="00D02CE4" w:rsidRDefault="00C742C9" w:rsidP="00892E69">
            <w:pPr>
              <w:pStyle w:val="Paragraphedeliste"/>
              <w:ind w:left="0"/>
              <w:jc w:val="both"/>
              <w:rPr>
                <w:rFonts w:ascii="Times New Roman" w:hAnsi="Times New Roman" w:cs="Times New Roman"/>
                <w:b/>
                <w:sz w:val="24"/>
                <w:szCs w:val="24"/>
              </w:rPr>
            </w:pPr>
            <w:r w:rsidRPr="00D02CE4">
              <w:rPr>
                <w:rFonts w:ascii="Times New Roman" w:hAnsi="Times New Roman" w:cs="Times New Roman"/>
                <w:b/>
                <w:sz w:val="24"/>
                <w:szCs w:val="24"/>
              </w:rPr>
              <w:t>Approvisionnement</w:t>
            </w:r>
          </w:p>
          <w:p w14:paraId="6F2B8D68" w14:textId="77777777" w:rsidR="00C742C9" w:rsidRPr="00D02CE4" w:rsidRDefault="00C742C9" w:rsidP="00C742C9">
            <w:pPr>
              <w:pStyle w:val="Paragraphedeliste"/>
              <w:numPr>
                <w:ilvl w:val="0"/>
                <w:numId w:val="10"/>
              </w:numPr>
              <w:spacing w:after="0" w:line="240" w:lineRule="auto"/>
              <w:jc w:val="both"/>
              <w:rPr>
                <w:rFonts w:ascii="Times New Roman" w:hAnsi="Times New Roman" w:cs="Times New Roman"/>
                <w:sz w:val="24"/>
                <w:szCs w:val="24"/>
              </w:rPr>
            </w:pPr>
            <w:r w:rsidRPr="00D02CE4">
              <w:rPr>
                <w:rFonts w:ascii="Times New Roman" w:hAnsi="Times New Roman" w:cs="Times New Roman"/>
                <w:sz w:val="24"/>
                <w:szCs w:val="24"/>
              </w:rPr>
              <w:t>Bois d'œuvre (</w:t>
            </w:r>
            <w:r w:rsidRPr="00D02CE4">
              <w:rPr>
                <w:rFonts w:ascii="Times New Roman" w:hAnsi="Times New Roman" w:cs="Times New Roman"/>
                <w:i/>
                <w:sz w:val="24"/>
                <w:szCs w:val="24"/>
              </w:rPr>
              <w:t xml:space="preserve">Khaya senegalensis, Afzelia africana, Pterocarpus erinaceus, Cordyla pinnata, </w:t>
            </w:r>
            <w:r w:rsidRPr="00D02CE4">
              <w:rPr>
                <w:rFonts w:ascii="Times New Roman" w:hAnsi="Times New Roman" w:cs="Times New Roman"/>
                <w:sz w:val="24"/>
                <w:szCs w:val="24"/>
              </w:rPr>
              <w:t xml:space="preserve">...), </w:t>
            </w:r>
          </w:p>
          <w:p w14:paraId="74DCBDBF" w14:textId="77777777" w:rsidR="00C742C9" w:rsidRPr="00D02CE4" w:rsidRDefault="00C742C9" w:rsidP="00C742C9">
            <w:pPr>
              <w:pStyle w:val="Paragraphedeliste"/>
              <w:numPr>
                <w:ilvl w:val="0"/>
                <w:numId w:val="10"/>
              </w:numPr>
              <w:spacing w:after="0" w:line="240" w:lineRule="auto"/>
              <w:jc w:val="both"/>
              <w:rPr>
                <w:rFonts w:ascii="Times New Roman" w:hAnsi="Times New Roman" w:cs="Times New Roman"/>
                <w:sz w:val="24"/>
                <w:szCs w:val="24"/>
              </w:rPr>
            </w:pPr>
            <w:r w:rsidRPr="00D02CE4">
              <w:rPr>
                <w:rFonts w:ascii="Times New Roman" w:hAnsi="Times New Roman" w:cs="Times New Roman"/>
                <w:sz w:val="24"/>
                <w:szCs w:val="24"/>
              </w:rPr>
              <w:t>Bois de service (</w:t>
            </w:r>
            <w:r w:rsidRPr="00D02CE4">
              <w:rPr>
                <w:rFonts w:ascii="Times New Roman" w:hAnsi="Times New Roman" w:cs="Times New Roman"/>
                <w:i/>
                <w:sz w:val="24"/>
                <w:szCs w:val="24"/>
              </w:rPr>
              <w:t>Bambusa vulgaris</w:t>
            </w:r>
            <w:r w:rsidRPr="00D02CE4">
              <w:rPr>
                <w:rFonts w:ascii="Times New Roman" w:hAnsi="Times New Roman" w:cs="Times New Roman"/>
                <w:sz w:val="24"/>
                <w:szCs w:val="24"/>
              </w:rPr>
              <w:t xml:space="preserve">, </w:t>
            </w:r>
            <w:r w:rsidRPr="00D02CE4">
              <w:rPr>
                <w:rFonts w:ascii="Times New Roman" w:hAnsi="Times New Roman" w:cs="Times New Roman"/>
                <w:i/>
                <w:sz w:val="24"/>
                <w:szCs w:val="24"/>
              </w:rPr>
              <w:t>Prosopis africana</w:t>
            </w:r>
            <w:r w:rsidRPr="00D02CE4">
              <w:rPr>
                <w:rFonts w:ascii="Times New Roman" w:hAnsi="Times New Roman" w:cs="Times New Roman"/>
                <w:sz w:val="24"/>
                <w:szCs w:val="24"/>
              </w:rPr>
              <w:t>, etc.) ;</w:t>
            </w:r>
          </w:p>
          <w:p w14:paraId="5368490A" w14:textId="77777777" w:rsidR="00C742C9" w:rsidRPr="00D02CE4" w:rsidRDefault="00C742C9" w:rsidP="00C742C9">
            <w:pPr>
              <w:pStyle w:val="Paragraphedeliste"/>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Bois de chauffe et</w:t>
            </w:r>
            <w:r w:rsidRPr="00D02CE4">
              <w:rPr>
                <w:rFonts w:ascii="Times New Roman" w:hAnsi="Times New Roman" w:cs="Times New Roman"/>
                <w:sz w:val="24"/>
                <w:szCs w:val="24"/>
              </w:rPr>
              <w:t xml:space="preserve"> charbon de bois (</w:t>
            </w:r>
            <w:r w:rsidRPr="00D02CE4">
              <w:rPr>
                <w:rFonts w:ascii="Times New Roman" w:hAnsi="Times New Roman" w:cs="Times New Roman"/>
                <w:i/>
                <w:sz w:val="24"/>
                <w:szCs w:val="24"/>
              </w:rPr>
              <w:t>Terminalia macroptera, Combretum glutinosum, Combretum nigricans, Lannea acida, etc.</w:t>
            </w:r>
            <w:r w:rsidRPr="00D02CE4">
              <w:rPr>
                <w:rFonts w:ascii="Times New Roman" w:hAnsi="Times New Roman" w:cs="Times New Roman"/>
                <w:sz w:val="24"/>
                <w:szCs w:val="24"/>
              </w:rPr>
              <w:t xml:space="preserve">) ; </w:t>
            </w:r>
          </w:p>
          <w:p w14:paraId="62C6D9D3" w14:textId="77777777" w:rsidR="00C742C9" w:rsidRDefault="00C742C9" w:rsidP="00C742C9">
            <w:pPr>
              <w:pStyle w:val="Paragraphedeliste"/>
              <w:numPr>
                <w:ilvl w:val="0"/>
                <w:numId w:val="10"/>
              </w:numPr>
              <w:spacing w:after="0" w:line="240" w:lineRule="auto"/>
              <w:jc w:val="both"/>
              <w:rPr>
                <w:rFonts w:ascii="Times New Roman" w:hAnsi="Times New Roman" w:cs="Times New Roman"/>
                <w:sz w:val="24"/>
                <w:szCs w:val="24"/>
              </w:rPr>
            </w:pPr>
            <w:r w:rsidRPr="00D02CE4">
              <w:rPr>
                <w:rFonts w:ascii="Times New Roman" w:hAnsi="Times New Roman" w:cs="Times New Roman"/>
                <w:sz w:val="24"/>
                <w:szCs w:val="24"/>
              </w:rPr>
              <w:t xml:space="preserve">Alimentation (fruits forestiers : </w:t>
            </w:r>
            <w:r w:rsidRPr="00D02CE4">
              <w:rPr>
                <w:rFonts w:ascii="Times New Roman" w:hAnsi="Times New Roman" w:cs="Times New Roman"/>
                <w:i/>
                <w:sz w:val="24"/>
                <w:szCs w:val="24"/>
              </w:rPr>
              <w:t>Saba senegalensis</w:t>
            </w:r>
            <w:r w:rsidRPr="00D02CE4">
              <w:rPr>
                <w:rFonts w:ascii="Times New Roman" w:hAnsi="Times New Roman" w:cs="Times New Roman"/>
                <w:sz w:val="24"/>
                <w:szCs w:val="24"/>
              </w:rPr>
              <w:t xml:space="preserve"> (madd), Vitellaria</w:t>
            </w:r>
            <w:r w:rsidRPr="00D02CE4">
              <w:rPr>
                <w:rFonts w:ascii="Times New Roman" w:hAnsi="Times New Roman" w:cs="Times New Roman"/>
                <w:i/>
                <w:sz w:val="24"/>
                <w:szCs w:val="24"/>
              </w:rPr>
              <w:t xml:space="preserve"> paradoxa (karité), Hexalobus monopetalus (koundié), Mangifera indica, Adansonia digitata, Tamarindus indica, etc.) </w:t>
            </w:r>
            <w:r w:rsidRPr="00D02CE4">
              <w:rPr>
                <w:rFonts w:ascii="Times New Roman" w:hAnsi="Times New Roman" w:cs="Times New Roman"/>
                <w:sz w:val="24"/>
                <w:szCs w:val="24"/>
              </w:rPr>
              <w:t>;</w:t>
            </w:r>
          </w:p>
          <w:p w14:paraId="019F61A7" w14:textId="77777777" w:rsidR="00C742C9" w:rsidRPr="00C3154C" w:rsidRDefault="00C742C9" w:rsidP="00C742C9">
            <w:pPr>
              <w:pStyle w:val="Paragraphedeliste"/>
              <w:numPr>
                <w:ilvl w:val="0"/>
                <w:numId w:val="10"/>
              </w:numPr>
              <w:spacing w:after="0" w:line="240" w:lineRule="auto"/>
              <w:jc w:val="both"/>
              <w:rPr>
                <w:rFonts w:ascii="Times New Roman" w:hAnsi="Times New Roman" w:cs="Times New Roman"/>
                <w:sz w:val="24"/>
                <w:szCs w:val="24"/>
              </w:rPr>
            </w:pPr>
            <w:r w:rsidRPr="00C3154C">
              <w:rPr>
                <w:rFonts w:ascii="Times New Roman" w:hAnsi="Times New Roman" w:cs="Times New Roman"/>
                <w:sz w:val="24"/>
                <w:szCs w:val="24"/>
              </w:rPr>
              <w:t>Pharmacopée (</w:t>
            </w:r>
            <w:r w:rsidRPr="00C3154C">
              <w:rPr>
                <w:rFonts w:ascii="Times New Roman" w:hAnsi="Times New Roman" w:cs="Times New Roman"/>
                <w:i/>
                <w:sz w:val="24"/>
                <w:szCs w:val="24"/>
              </w:rPr>
              <w:t>Cordyla pinnata, Pterocarpus erinaceus, Combretum glutinosum, Cassia sieberiana, etc.).</w:t>
            </w:r>
          </w:p>
        </w:tc>
      </w:tr>
      <w:tr w:rsidR="00C742C9" w14:paraId="3B37D220" w14:textId="77777777" w:rsidTr="00892E69">
        <w:trPr>
          <w:trHeight w:val="196"/>
        </w:trPr>
        <w:tc>
          <w:tcPr>
            <w:tcW w:w="709" w:type="dxa"/>
            <w:vMerge/>
            <w:shd w:val="clear" w:color="auto" w:fill="C5E0B3" w:themeFill="accent6" w:themeFillTint="66"/>
          </w:tcPr>
          <w:p w14:paraId="5F1DAF64" w14:textId="77777777" w:rsidR="00C742C9" w:rsidRDefault="00C742C9" w:rsidP="00892E69"/>
        </w:tc>
        <w:tc>
          <w:tcPr>
            <w:tcW w:w="2268" w:type="dxa"/>
            <w:vMerge/>
          </w:tcPr>
          <w:p w14:paraId="10DE8113" w14:textId="77777777" w:rsidR="00C742C9" w:rsidRPr="00D02CE4" w:rsidRDefault="00C742C9" w:rsidP="00892E69">
            <w:pPr>
              <w:rPr>
                <w:rFonts w:eastAsia="Calibri"/>
                <w:b/>
              </w:rPr>
            </w:pPr>
          </w:p>
        </w:tc>
        <w:tc>
          <w:tcPr>
            <w:tcW w:w="6085" w:type="dxa"/>
          </w:tcPr>
          <w:p w14:paraId="430A5F0A" w14:textId="77777777" w:rsidR="00C742C9" w:rsidRPr="00D02CE4" w:rsidRDefault="00C742C9" w:rsidP="00892E69">
            <w:pPr>
              <w:jc w:val="both"/>
              <w:rPr>
                <w:b/>
              </w:rPr>
            </w:pPr>
            <w:r w:rsidRPr="00D02CE4">
              <w:rPr>
                <w:b/>
              </w:rPr>
              <w:t>Régulation</w:t>
            </w:r>
          </w:p>
          <w:p w14:paraId="7FECD1C1" w14:textId="77777777" w:rsidR="00C742C9" w:rsidRDefault="00C742C9" w:rsidP="00892E69">
            <w:pPr>
              <w:jc w:val="both"/>
            </w:pPr>
            <w:r w:rsidRPr="00D02CE4">
              <w:t xml:space="preserve">La végétation identifiée participe à la fertilisation des sols et à la lutte contre les érosions éolienne et hydrique. Les plantes séquestrent également du carbone dans leur biomasse </w:t>
            </w:r>
            <w:r w:rsidRPr="00D02CE4">
              <w:lastRenderedPageBreak/>
              <w:t>aérienne et racinaire ; leur capacité est fonction de leur densité volumétrique</w:t>
            </w:r>
          </w:p>
        </w:tc>
      </w:tr>
      <w:tr w:rsidR="00C742C9" w14:paraId="5A004137" w14:textId="77777777" w:rsidTr="00892E69">
        <w:trPr>
          <w:trHeight w:val="196"/>
        </w:trPr>
        <w:tc>
          <w:tcPr>
            <w:tcW w:w="709" w:type="dxa"/>
            <w:vMerge/>
            <w:shd w:val="clear" w:color="auto" w:fill="C5E0B3" w:themeFill="accent6" w:themeFillTint="66"/>
          </w:tcPr>
          <w:p w14:paraId="6784D696" w14:textId="77777777" w:rsidR="00C742C9" w:rsidRDefault="00C742C9" w:rsidP="00892E69"/>
        </w:tc>
        <w:tc>
          <w:tcPr>
            <w:tcW w:w="2268" w:type="dxa"/>
            <w:vMerge/>
          </w:tcPr>
          <w:p w14:paraId="6E2924D6" w14:textId="77777777" w:rsidR="00C742C9" w:rsidRPr="00D02CE4" w:rsidRDefault="00C742C9" w:rsidP="00892E69">
            <w:pPr>
              <w:rPr>
                <w:rFonts w:eastAsia="Calibri"/>
                <w:b/>
              </w:rPr>
            </w:pPr>
          </w:p>
        </w:tc>
        <w:tc>
          <w:tcPr>
            <w:tcW w:w="6085" w:type="dxa"/>
          </w:tcPr>
          <w:p w14:paraId="3B77189C" w14:textId="77777777" w:rsidR="00C742C9" w:rsidRPr="00D02CE4" w:rsidRDefault="00C742C9" w:rsidP="00892E69">
            <w:pPr>
              <w:jc w:val="both"/>
              <w:rPr>
                <w:b/>
              </w:rPr>
            </w:pPr>
            <w:r w:rsidRPr="00D02CE4">
              <w:rPr>
                <w:b/>
              </w:rPr>
              <w:t xml:space="preserve">Soutien </w:t>
            </w:r>
          </w:p>
          <w:p w14:paraId="62F7DDAE" w14:textId="77777777" w:rsidR="00C742C9" w:rsidRDefault="00C742C9" w:rsidP="00892E69">
            <w:pPr>
              <w:jc w:val="both"/>
            </w:pPr>
            <w:r w:rsidRPr="00D02CE4">
              <w:t>La formation du sol, les flux et le recyclage des nutriments.</w:t>
            </w:r>
          </w:p>
        </w:tc>
      </w:tr>
      <w:tr w:rsidR="00C742C9" w14:paraId="049D5BF9" w14:textId="77777777" w:rsidTr="00892E69">
        <w:trPr>
          <w:trHeight w:val="196"/>
        </w:trPr>
        <w:tc>
          <w:tcPr>
            <w:tcW w:w="709" w:type="dxa"/>
            <w:vMerge/>
            <w:shd w:val="clear" w:color="auto" w:fill="C5E0B3" w:themeFill="accent6" w:themeFillTint="66"/>
          </w:tcPr>
          <w:p w14:paraId="56D2AF20" w14:textId="77777777" w:rsidR="00C742C9" w:rsidRDefault="00C742C9" w:rsidP="00892E69"/>
        </w:tc>
        <w:tc>
          <w:tcPr>
            <w:tcW w:w="2268" w:type="dxa"/>
            <w:vMerge/>
          </w:tcPr>
          <w:p w14:paraId="6B9537CA" w14:textId="77777777" w:rsidR="00C742C9" w:rsidRPr="00D02CE4" w:rsidRDefault="00C742C9" w:rsidP="00892E69">
            <w:pPr>
              <w:rPr>
                <w:rFonts w:eastAsia="Calibri"/>
                <w:b/>
              </w:rPr>
            </w:pPr>
          </w:p>
        </w:tc>
        <w:tc>
          <w:tcPr>
            <w:tcW w:w="6085" w:type="dxa"/>
          </w:tcPr>
          <w:p w14:paraId="568A2011" w14:textId="77777777" w:rsidR="00C742C9" w:rsidRPr="00D02CE4" w:rsidRDefault="00C742C9" w:rsidP="00892E69">
            <w:pPr>
              <w:jc w:val="both"/>
              <w:rPr>
                <w:b/>
              </w:rPr>
            </w:pPr>
            <w:r w:rsidRPr="00D02CE4">
              <w:rPr>
                <w:b/>
              </w:rPr>
              <w:t>Services culturels</w:t>
            </w:r>
          </w:p>
          <w:p w14:paraId="0BFD045F" w14:textId="77777777" w:rsidR="00C742C9" w:rsidRDefault="00C742C9" w:rsidP="00892E69">
            <w:pPr>
              <w:jc w:val="both"/>
            </w:pPr>
            <w:r w:rsidRPr="00D02CE4">
              <w:t>Les services culturels se résument par la valeur d’existence de la biodiversité avec la présence d’espèces (animale et végétale) intégralement et partiellement protégées au niveau national et menacées sur la liste rouge de l’UICN. Y’a également l’existence du patrimoine culturel de l’UNESCO.</w:t>
            </w:r>
          </w:p>
        </w:tc>
      </w:tr>
      <w:tr w:rsidR="00C742C9" w14:paraId="28F3B6C5" w14:textId="77777777" w:rsidTr="00892E69">
        <w:tc>
          <w:tcPr>
            <w:tcW w:w="709" w:type="dxa"/>
            <w:vMerge w:val="restart"/>
            <w:shd w:val="clear" w:color="auto" w:fill="FFE599" w:themeFill="accent4" w:themeFillTint="66"/>
            <w:textDirection w:val="btLr"/>
          </w:tcPr>
          <w:p w14:paraId="23DE206C" w14:textId="77777777" w:rsidR="00C742C9" w:rsidRDefault="00C742C9" w:rsidP="00892E69">
            <w:pPr>
              <w:ind w:left="113" w:right="113"/>
              <w:jc w:val="center"/>
            </w:pPr>
            <w:r w:rsidRPr="00D02CE4">
              <w:rPr>
                <w:rFonts w:eastAsia="Calibri"/>
                <w:b/>
              </w:rPr>
              <w:t>Milieu Humain</w:t>
            </w:r>
          </w:p>
        </w:tc>
        <w:tc>
          <w:tcPr>
            <w:tcW w:w="2268" w:type="dxa"/>
          </w:tcPr>
          <w:p w14:paraId="1B8E9538" w14:textId="77777777" w:rsidR="00C742C9" w:rsidRDefault="00C742C9" w:rsidP="00892E69">
            <w:r w:rsidRPr="00D02CE4">
              <w:rPr>
                <w:rFonts w:eastAsia="Calibri"/>
                <w:b/>
              </w:rPr>
              <w:t>Habitat et Qualité de vie</w:t>
            </w:r>
          </w:p>
        </w:tc>
        <w:tc>
          <w:tcPr>
            <w:tcW w:w="6085" w:type="dxa"/>
          </w:tcPr>
          <w:p w14:paraId="47FF51D8" w14:textId="77777777" w:rsidR="00C742C9" w:rsidRDefault="00C742C9" w:rsidP="00892E69">
            <w:pPr>
              <w:jc w:val="both"/>
            </w:pPr>
            <w:r w:rsidRPr="00D02CE4">
              <w:t>L’emprise empiète sur des concessions des villages de Vélingara, Walan Sinthiourou et Fongolembi. Elles sont clôturées en bois morts ou haies vives.</w:t>
            </w:r>
          </w:p>
        </w:tc>
      </w:tr>
      <w:tr w:rsidR="00C742C9" w14:paraId="5885122B" w14:textId="77777777" w:rsidTr="00892E69">
        <w:tc>
          <w:tcPr>
            <w:tcW w:w="709" w:type="dxa"/>
            <w:vMerge/>
            <w:shd w:val="clear" w:color="auto" w:fill="FFE599" w:themeFill="accent4" w:themeFillTint="66"/>
          </w:tcPr>
          <w:p w14:paraId="28B75B3D" w14:textId="77777777" w:rsidR="00C742C9" w:rsidRDefault="00C742C9" w:rsidP="00892E69"/>
        </w:tc>
        <w:tc>
          <w:tcPr>
            <w:tcW w:w="2268" w:type="dxa"/>
          </w:tcPr>
          <w:p w14:paraId="1D340B6E" w14:textId="77777777" w:rsidR="00C742C9" w:rsidRDefault="00C742C9" w:rsidP="00892E69">
            <w:r w:rsidRPr="00D02CE4">
              <w:rPr>
                <w:rFonts w:eastAsia="Calibri"/>
                <w:b/>
              </w:rPr>
              <w:t>Captages d’alimentation en eau</w:t>
            </w:r>
          </w:p>
        </w:tc>
        <w:tc>
          <w:tcPr>
            <w:tcW w:w="6085" w:type="dxa"/>
          </w:tcPr>
          <w:p w14:paraId="70A72D63" w14:textId="77777777" w:rsidR="00C742C9" w:rsidRDefault="00C742C9" w:rsidP="00892E69">
            <w:pPr>
              <w:jc w:val="both"/>
            </w:pPr>
            <w:r w:rsidRPr="00D02CE4">
              <w:rPr>
                <w:rFonts w:eastAsia="Calibri"/>
              </w:rPr>
              <w:t>Deux puits sont notés dans l’emprise.</w:t>
            </w:r>
          </w:p>
        </w:tc>
      </w:tr>
      <w:tr w:rsidR="00C742C9" w14:paraId="26F1EEE5" w14:textId="77777777" w:rsidTr="00892E69">
        <w:tc>
          <w:tcPr>
            <w:tcW w:w="709" w:type="dxa"/>
            <w:vMerge/>
            <w:shd w:val="clear" w:color="auto" w:fill="FFE599" w:themeFill="accent4" w:themeFillTint="66"/>
          </w:tcPr>
          <w:p w14:paraId="0416E859" w14:textId="77777777" w:rsidR="00C742C9" w:rsidRDefault="00C742C9" w:rsidP="00892E69"/>
        </w:tc>
        <w:tc>
          <w:tcPr>
            <w:tcW w:w="2268" w:type="dxa"/>
          </w:tcPr>
          <w:p w14:paraId="7DDC40F2" w14:textId="77777777" w:rsidR="00C742C9" w:rsidRDefault="00C742C9" w:rsidP="00892E69">
            <w:r w:rsidRPr="00D02CE4">
              <w:rPr>
                <w:rFonts w:eastAsia="Calibri"/>
                <w:b/>
              </w:rPr>
              <w:t>Activités socio-économiques</w:t>
            </w:r>
          </w:p>
        </w:tc>
        <w:tc>
          <w:tcPr>
            <w:tcW w:w="6085" w:type="dxa"/>
          </w:tcPr>
          <w:p w14:paraId="05B480F9" w14:textId="77777777" w:rsidR="00C742C9" w:rsidRPr="00D02CE4" w:rsidRDefault="00C742C9" w:rsidP="00892E69">
            <w:pPr>
              <w:jc w:val="both"/>
            </w:pPr>
            <w:r w:rsidRPr="00D02CE4">
              <w:t xml:space="preserve">Plusieurs parcelles agricoles clôturées en bois et un enclos de bétail (Walan Sinthiourou) sont notés dans l’emprise des travaux. </w:t>
            </w:r>
          </w:p>
          <w:p w14:paraId="78C48A13" w14:textId="77777777" w:rsidR="00C742C9" w:rsidRDefault="00C742C9" w:rsidP="00892E69">
            <w:pPr>
              <w:jc w:val="both"/>
            </w:pPr>
            <w:r w:rsidRPr="00D02CE4">
              <w:t>Des places d’affaires (étals, atelier mécanique, boulangeries traditionnelles, boutiques, etc) et garage automobile à Fongolembi.</w:t>
            </w:r>
          </w:p>
        </w:tc>
      </w:tr>
      <w:tr w:rsidR="00C742C9" w14:paraId="0E06A741" w14:textId="77777777" w:rsidTr="00892E69">
        <w:tc>
          <w:tcPr>
            <w:tcW w:w="709" w:type="dxa"/>
            <w:vMerge/>
            <w:shd w:val="clear" w:color="auto" w:fill="FFE599" w:themeFill="accent4" w:themeFillTint="66"/>
          </w:tcPr>
          <w:p w14:paraId="2A668190" w14:textId="77777777" w:rsidR="00C742C9" w:rsidRDefault="00C742C9" w:rsidP="00892E69"/>
        </w:tc>
        <w:tc>
          <w:tcPr>
            <w:tcW w:w="2268" w:type="dxa"/>
          </w:tcPr>
          <w:p w14:paraId="398537E5" w14:textId="77777777" w:rsidR="00C742C9" w:rsidRDefault="00C742C9" w:rsidP="00892E69">
            <w:r w:rsidRPr="00D02CE4">
              <w:rPr>
                <w:rFonts w:eastAsia="Calibri"/>
                <w:b/>
              </w:rPr>
              <w:t>Infrastructure et services</w:t>
            </w:r>
          </w:p>
        </w:tc>
        <w:tc>
          <w:tcPr>
            <w:tcW w:w="6085" w:type="dxa"/>
          </w:tcPr>
          <w:p w14:paraId="46BE2A14" w14:textId="6DFC1D75" w:rsidR="00C742C9" w:rsidRPr="00D02CE4" w:rsidRDefault="00C742C9" w:rsidP="00892E69">
            <w:pPr>
              <w:jc w:val="both"/>
            </w:pPr>
            <w:r w:rsidRPr="00D02CE4">
              <w:t xml:space="preserve">L’école élémentaire de Walan Kingui (clôturée en bambou) et celle de Fongolembi (clôturée en dur), le poste de garde (hangar en paille) </w:t>
            </w:r>
            <w:r w:rsidR="00CF7F31" w:rsidRPr="00D02CE4">
              <w:t>de la gendarmerie située</w:t>
            </w:r>
            <w:r w:rsidRPr="00D02CE4">
              <w:t xml:space="preserve"> entre Vélingara et Lesfalo, un magasin de céréales à Fongolembi sont notés.</w:t>
            </w:r>
          </w:p>
          <w:p w14:paraId="08610B99" w14:textId="77777777" w:rsidR="00C742C9" w:rsidRDefault="00C742C9" w:rsidP="00892E69">
            <w:pPr>
              <w:jc w:val="both"/>
            </w:pPr>
            <w:r w:rsidRPr="00D02CE4">
              <w:t xml:space="preserve">Lignes moyennes et basses tensions, des lampadaires et des compteurs </w:t>
            </w:r>
          </w:p>
        </w:tc>
      </w:tr>
      <w:tr w:rsidR="00C742C9" w14:paraId="2BD3C75E" w14:textId="77777777" w:rsidTr="00892E69">
        <w:tc>
          <w:tcPr>
            <w:tcW w:w="709" w:type="dxa"/>
            <w:vMerge/>
            <w:shd w:val="clear" w:color="auto" w:fill="FFE599" w:themeFill="accent4" w:themeFillTint="66"/>
          </w:tcPr>
          <w:p w14:paraId="304B24B5" w14:textId="77777777" w:rsidR="00C742C9" w:rsidRDefault="00C742C9" w:rsidP="00892E69"/>
        </w:tc>
        <w:tc>
          <w:tcPr>
            <w:tcW w:w="2268" w:type="dxa"/>
          </w:tcPr>
          <w:p w14:paraId="4DCC0128" w14:textId="77777777" w:rsidR="00C742C9" w:rsidRDefault="00C742C9" w:rsidP="00892E69">
            <w:r w:rsidRPr="00D02CE4">
              <w:rPr>
                <w:b/>
              </w:rPr>
              <w:t>Patrimoine culturel de l’UNESCO</w:t>
            </w:r>
          </w:p>
        </w:tc>
        <w:tc>
          <w:tcPr>
            <w:tcW w:w="6085" w:type="dxa"/>
          </w:tcPr>
          <w:p w14:paraId="2655275C" w14:textId="77777777" w:rsidR="00C742C9" w:rsidRDefault="00C742C9" w:rsidP="00892E69">
            <w:pPr>
              <w:jc w:val="both"/>
            </w:pPr>
            <w:r w:rsidRPr="00D02CE4">
              <w:t>Aucun site inscrit sur la liste du patrimoine culturel de l’UNESCO n’est noté.</w:t>
            </w:r>
          </w:p>
        </w:tc>
      </w:tr>
      <w:tr w:rsidR="00C742C9" w14:paraId="19FB7B88" w14:textId="77777777" w:rsidTr="00892E69">
        <w:tc>
          <w:tcPr>
            <w:tcW w:w="709" w:type="dxa"/>
            <w:vMerge/>
            <w:shd w:val="clear" w:color="auto" w:fill="FFE599" w:themeFill="accent4" w:themeFillTint="66"/>
          </w:tcPr>
          <w:p w14:paraId="76943DE8" w14:textId="77777777" w:rsidR="00C742C9" w:rsidRDefault="00C742C9" w:rsidP="00892E69"/>
        </w:tc>
        <w:tc>
          <w:tcPr>
            <w:tcW w:w="2268" w:type="dxa"/>
          </w:tcPr>
          <w:p w14:paraId="3017E88A" w14:textId="77777777" w:rsidR="00C742C9" w:rsidRPr="00D02CE4" w:rsidRDefault="00C742C9" w:rsidP="00892E69">
            <w:pPr>
              <w:autoSpaceDE w:val="0"/>
              <w:autoSpaceDN w:val="0"/>
              <w:adjustRightInd w:val="0"/>
              <w:jc w:val="both"/>
              <w:rPr>
                <w:rFonts w:eastAsia="Calibri"/>
                <w:b/>
              </w:rPr>
            </w:pPr>
            <w:r w:rsidRPr="00D02CE4">
              <w:rPr>
                <w:rFonts w:eastAsia="Calibri"/>
                <w:b/>
              </w:rPr>
              <w:t>Patrimoine archéologique et</w:t>
            </w:r>
          </w:p>
          <w:p w14:paraId="2040C855" w14:textId="77777777" w:rsidR="00C742C9" w:rsidRDefault="00C742C9" w:rsidP="00892E69">
            <w:r w:rsidRPr="00D02CE4">
              <w:rPr>
                <w:rFonts w:eastAsia="Calibri"/>
                <w:b/>
              </w:rPr>
              <w:t>culturel</w:t>
            </w:r>
          </w:p>
        </w:tc>
        <w:tc>
          <w:tcPr>
            <w:tcW w:w="6085" w:type="dxa"/>
          </w:tcPr>
          <w:p w14:paraId="70522251" w14:textId="77777777" w:rsidR="00C742C9" w:rsidRDefault="00C742C9" w:rsidP="00892E69">
            <w:pPr>
              <w:jc w:val="both"/>
            </w:pPr>
            <w:r w:rsidRPr="00D02CE4">
              <w:t>Deux cimetières non clôturés dans le village de Walan Sinthiourou, une extension de mosquée à Vélingara et un tombeau contigu avec une mosquée dans la ville de Fongolembi</w:t>
            </w:r>
          </w:p>
        </w:tc>
      </w:tr>
      <w:tr w:rsidR="00C742C9" w14:paraId="6C866802" w14:textId="77777777" w:rsidTr="00892E69">
        <w:tc>
          <w:tcPr>
            <w:tcW w:w="709" w:type="dxa"/>
            <w:vMerge/>
            <w:shd w:val="clear" w:color="auto" w:fill="FFE599" w:themeFill="accent4" w:themeFillTint="66"/>
          </w:tcPr>
          <w:p w14:paraId="5FBEDEDB" w14:textId="77777777" w:rsidR="00C742C9" w:rsidRDefault="00C742C9" w:rsidP="00892E69"/>
        </w:tc>
        <w:tc>
          <w:tcPr>
            <w:tcW w:w="2268" w:type="dxa"/>
          </w:tcPr>
          <w:p w14:paraId="38785838" w14:textId="77777777" w:rsidR="00C742C9" w:rsidRDefault="00C742C9" w:rsidP="00892E69">
            <w:r w:rsidRPr="00D02CE4">
              <w:rPr>
                <w:rFonts w:eastAsia="Calibri"/>
                <w:b/>
              </w:rPr>
              <w:t>Paysage</w:t>
            </w:r>
          </w:p>
        </w:tc>
        <w:tc>
          <w:tcPr>
            <w:tcW w:w="6085" w:type="dxa"/>
          </w:tcPr>
          <w:p w14:paraId="7BDD1BF4" w14:textId="77777777" w:rsidR="00C742C9" w:rsidRDefault="00C742C9" w:rsidP="00892E69">
            <w:pPr>
              <w:jc w:val="both"/>
            </w:pPr>
            <w:r w:rsidRPr="00D02CE4">
              <w:t>Le paysage de la zone restreinte est typique des milieux semi-urbains et ruraux.</w:t>
            </w:r>
          </w:p>
        </w:tc>
      </w:tr>
      <w:tr w:rsidR="00C742C9" w14:paraId="325D7319" w14:textId="77777777" w:rsidTr="00892E69">
        <w:tc>
          <w:tcPr>
            <w:tcW w:w="709" w:type="dxa"/>
          </w:tcPr>
          <w:p w14:paraId="7B51050A" w14:textId="77777777" w:rsidR="00C742C9" w:rsidRDefault="00C742C9" w:rsidP="00892E69"/>
        </w:tc>
        <w:tc>
          <w:tcPr>
            <w:tcW w:w="2268" w:type="dxa"/>
          </w:tcPr>
          <w:p w14:paraId="6E3B5B9F" w14:textId="77777777" w:rsidR="00C742C9" w:rsidRDefault="00C742C9" w:rsidP="00892E69">
            <w:r w:rsidRPr="00D02CE4">
              <w:rPr>
                <w:rFonts w:eastAsia="Calibri"/>
                <w:b/>
              </w:rPr>
              <w:t>Autre projet dans la zone</w:t>
            </w:r>
          </w:p>
        </w:tc>
        <w:tc>
          <w:tcPr>
            <w:tcW w:w="6085" w:type="dxa"/>
          </w:tcPr>
          <w:p w14:paraId="7636E0DD" w14:textId="77777777" w:rsidR="00C742C9" w:rsidRDefault="00C742C9" w:rsidP="00892E69">
            <w:pPr>
              <w:jc w:val="both"/>
            </w:pPr>
            <w:r w:rsidRPr="00D02CE4">
              <w:t>Aucun projet connu n’est noté dans la zone du projet d’aménagement des routes</w:t>
            </w:r>
          </w:p>
        </w:tc>
      </w:tr>
    </w:tbl>
    <w:p w14:paraId="08C7FB61" w14:textId="77777777" w:rsidR="006E335C" w:rsidRPr="002B05D7" w:rsidRDefault="006E335C" w:rsidP="009A62B9">
      <w:pPr>
        <w:jc w:val="both"/>
      </w:pPr>
    </w:p>
    <w:p w14:paraId="7B035F93" w14:textId="77777777" w:rsidR="005456FB" w:rsidRPr="002B05D7" w:rsidRDefault="005456FB" w:rsidP="009A62B9">
      <w:pPr>
        <w:jc w:val="both"/>
        <w:rPr>
          <w:b/>
        </w:rPr>
      </w:pPr>
      <w:r w:rsidRPr="002B05D7">
        <w:rPr>
          <w:b/>
        </w:rPr>
        <w:t xml:space="preserve">Enjeux </w:t>
      </w:r>
      <w:r w:rsidR="003508BD" w:rsidRPr="002B05D7">
        <w:rPr>
          <w:b/>
        </w:rPr>
        <w:t xml:space="preserve">majeurs </w:t>
      </w:r>
      <w:r w:rsidRPr="002B05D7">
        <w:rPr>
          <w:b/>
        </w:rPr>
        <w:t>du projet</w:t>
      </w:r>
    </w:p>
    <w:p w14:paraId="4B76721A" w14:textId="77777777" w:rsidR="005456FB" w:rsidRPr="002B05D7" w:rsidRDefault="005456FB" w:rsidP="009A62B9">
      <w:pPr>
        <w:pStyle w:val="Paragraphedeliste"/>
        <w:numPr>
          <w:ilvl w:val="0"/>
          <w:numId w:val="502"/>
        </w:numPr>
        <w:spacing w:line="240" w:lineRule="auto"/>
        <w:jc w:val="both"/>
        <w:rPr>
          <w:rFonts w:ascii="Times New Roman" w:hAnsi="Times New Roman" w:cs="Times New Roman"/>
          <w:bCs/>
          <w:sz w:val="24"/>
          <w:szCs w:val="24"/>
        </w:rPr>
      </w:pPr>
      <w:r w:rsidRPr="002B05D7">
        <w:rPr>
          <w:rFonts w:ascii="Times New Roman" w:hAnsi="Times New Roman" w:cs="Times New Roman"/>
          <w:bCs/>
          <w:sz w:val="24"/>
          <w:szCs w:val="24"/>
        </w:rPr>
        <w:t>Préservation du couvert végétal ;</w:t>
      </w:r>
    </w:p>
    <w:p w14:paraId="1A043846" w14:textId="720D16A1" w:rsidR="005456FB" w:rsidRPr="002B05D7" w:rsidRDefault="005456FB" w:rsidP="009A62B9">
      <w:pPr>
        <w:pStyle w:val="Paragraphedeliste"/>
        <w:numPr>
          <w:ilvl w:val="0"/>
          <w:numId w:val="502"/>
        </w:numPr>
        <w:spacing w:line="240" w:lineRule="auto"/>
        <w:jc w:val="both"/>
        <w:rPr>
          <w:rFonts w:ascii="Times New Roman" w:hAnsi="Times New Roman" w:cs="Times New Roman"/>
          <w:bCs/>
          <w:sz w:val="24"/>
          <w:szCs w:val="24"/>
        </w:rPr>
      </w:pPr>
      <w:r w:rsidRPr="002B05D7">
        <w:rPr>
          <w:rFonts w:ascii="Times New Roman" w:hAnsi="Times New Roman" w:cs="Times New Roman"/>
          <w:bCs/>
          <w:sz w:val="24"/>
          <w:szCs w:val="24"/>
        </w:rPr>
        <w:t xml:space="preserve">Conservation de la </w:t>
      </w:r>
      <w:r w:rsidR="00050391">
        <w:rPr>
          <w:rFonts w:ascii="Times New Roman" w:hAnsi="Times New Roman" w:cs="Times New Roman"/>
          <w:bCs/>
          <w:sz w:val="24"/>
          <w:szCs w:val="24"/>
        </w:rPr>
        <w:t xml:space="preserve">faune en particulier la </w:t>
      </w:r>
      <w:r w:rsidRPr="002B05D7">
        <w:rPr>
          <w:rFonts w:ascii="Times New Roman" w:hAnsi="Times New Roman" w:cs="Times New Roman"/>
          <w:bCs/>
          <w:sz w:val="24"/>
          <w:szCs w:val="24"/>
        </w:rPr>
        <w:t>population des chimpanzés ((</w:t>
      </w:r>
      <w:r w:rsidRPr="002B05D7">
        <w:rPr>
          <w:rFonts w:ascii="Times New Roman" w:hAnsi="Times New Roman" w:cs="Times New Roman"/>
          <w:bCs/>
          <w:i/>
          <w:sz w:val="24"/>
          <w:szCs w:val="24"/>
        </w:rPr>
        <w:t>Pan troglodytes verus</w:t>
      </w:r>
      <w:r w:rsidRPr="002B05D7">
        <w:rPr>
          <w:rFonts w:ascii="Times New Roman" w:hAnsi="Times New Roman" w:cs="Times New Roman"/>
          <w:bCs/>
          <w:sz w:val="24"/>
          <w:szCs w:val="24"/>
        </w:rPr>
        <w:t>) / espèce en danger critique (UICN) et intégralement protégée (niveau national : code de la chasse))</w:t>
      </w:r>
      <w:r w:rsidR="00050391">
        <w:rPr>
          <w:rFonts w:ascii="Times New Roman" w:hAnsi="Times New Roman" w:cs="Times New Roman"/>
          <w:bCs/>
          <w:sz w:val="24"/>
          <w:szCs w:val="24"/>
        </w:rPr>
        <w:t xml:space="preserve"> et ses </w:t>
      </w:r>
      <w:r w:rsidR="001D71D9">
        <w:rPr>
          <w:rFonts w:ascii="Times New Roman" w:hAnsi="Times New Roman" w:cs="Times New Roman"/>
          <w:bCs/>
          <w:sz w:val="24"/>
          <w:szCs w:val="24"/>
        </w:rPr>
        <w:t>habitats</w:t>
      </w:r>
      <w:r w:rsidR="001D71D9" w:rsidRPr="002B05D7">
        <w:rPr>
          <w:rFonts w:ascii="Times New Roman" w:hAnsi="Times New Roman" w:cs="Times New Roman"/>
          <w:bCs/>
          <w:sz w:val="24"/>
          <w:szCs w:val="24"/>
        </w:rPr>
        <w:t> ;</w:t>
      </w:r>
    </w:p>
    <w:p w14:paraId="2EEF8D54" w14:textId="79375069" w:rsidR="005456FB" w:rsidRPr="002B05D7" w:rsidRDefault="005456FB" w:rsidP="009A62B9">
      <w:pPr>
        <w:pStyle w:val="Paragraphedeliste"/>
        <w:numPr>
          <w:ilvl w:val="0"/>
          <w:numId w:val="502"/>
        </w:numPr>
        <w:spacing w:line="240" w:lineRule="auto"/>
        <w:jc w:val="both"/>
        <w:rPr>
          <w:rFonts w:ascii="Times New Roman" w:hAnsi="Times New Roman" w:cs="Times New Roman"/>
          <w:bCs/>
          <w:sz w:val="24"/>
          <w:szCs w:val="24"/>
        </w:rPr>
      </w:pPr>
      <w:r w:rsidRPr="002B05D7">
        <w:rPr>
          <w:rFonts w:ascii="Times New Roman" w:hAnsi="Times New Roman" w:cs="Times New Roman"/>
          <w:bCs/>
          <w:sz w:val="24"/>
          <w:szCs w:val="24"/>
        </w:rPr>
        <w:t>Préservation d</w:t>
      </w:r>
      <w:r w:rsidR="003508BD" w:rsidRPr="002B05D7">
        <w:rPr>
          <w:rFonts w:ascii="Times New Roman" w:hAnsi="Times New Roman" w:cs="Times New Roman"/>
          <w:bCs/>
          <w:sz w:val="24"/>
          <w:szCs w:val="24"/>
        </w:rPr>
        <w:t>es</w:t>
      </w:r>
      <w:r w:rsidR="00AE63E3" w:rsidRPr="002B05D7">
        <w:rPr>
          <w:rFonts w:ascii="Times New Roman" w:hAnsi="Times New Roman" w:cs="Times New Roman"/>
          <w:bCs/>
          <w:sz w:val="24"/>
          <w:szCs w:val="24"/>
        </w:rPr>
        <w:t xml:space="preserve"> </w:t>
      </w:r>
      <w:r w:rsidR="001D71D9">
        <w:rPr>
          <w:rFonts w:ascii="Times New Roman" w:hAnsi="Times New Roman" w:cs="Times New Roman"/>
          <w:bCs/>
          <w:sz w:val="24"/>
          <w:szCs w:val="24"/>
        </w:rPr>
        <w:t>zones d’</w:t>
      </w:r>
      <w:r w:rsidR="003508BD" w:rsidRPr="002B05D7">
        <w:rPr>
          <w:rFonts w:ascii="Times New Roman" w:hAnsi="Times New Roman" w:cs="Times New Roman"/>
          <w:bCs/>
          <w:sz w:val="24"/>
          <w:szCs w:val="24"/>
        </w:rPr>
        <w:t>habitations et</w:t>
      </w:r>
      <w:r w:rsidR="00AE63E3" w:rsidRPr="002B05D7">
        <w:rPr>
          <w:rFonts w:ascii="Times New Roman" w:hAnsi="Times New Roman" w:cs="Times New Roman"/>
          <w:bCs/>
          <w:sz w:val="24"/>
          <w:szCs w:val="24"/>
        </w:rPr>
        <w:t xml:space="preserve"> des activités socio-économique</w:t>
      </w:r>
      <w:r w:rsidRPr="002B05D7">
        <w:rPr>
          <w:rFonts w:ascii="Times New Roman" w:hAnsi="Times New Roman" w:cs="Times New Roman"/>
          <w:bCs/>
          <w:sz w:val="24"/>
          <w:szCs w:val="24"/>
        </w:rPr>
        <w:t xml:space="preserve"> de la population</w:t>
      </w:r>
      <w:r w:rsidR="00AE63E3" w:rsidRPr="002B05D7">
        <w:rPr>
          <w:rFonts w:ascii="Times New Roman" w:hAnsi="Times New Roman" w:cs="Times New Roman"/>
          <w:bCs/>
          <w:sz w:val="24"/>
          <w:szCs w:val="24"/>
        </w:rPr>
        <w:t xml:space="preserve"> des localités traversées par l</w:t>
      </w:r>
      <w:r w:rsidR="001D71D9">
        <w:rPr>
          <w:rFonts w:ascii="Times New Roman" w:hAnsi="Times New Roman" w:cs="Times New Roman"/>
          <w:bCs/>
          <w:sz w:val="24"/>
          <w:szCs w:val="24"/>
        </w:rPr>
        <w:t xml:space="preserve">a </w:t>
      </w:r>
      <w:r w:rsidR="00AE63E3" w:rsidRPr="002B05D7">
        <w:rPr>
          <w:rFonts w:ascii="Times New Roman" w:hAnsi="Times New Roman" w:cs="Times New Roman"/>
          <w:bCs/>
          <w:sz w:val="24"/>
          <w:szCs w:val="24"/>
        </w:rPr>
        <w:t>route à aménager</w:t>
      </w:r>
      <w:r w:rsidR="00D07F56" w:rsidRPr="002B05D7">
        <w:rPr>
          <w:rFonts w:ascii="Times New Roman" w:hAnsi="Times New Roman" w:cs="Times New Roman"/>
          <w:bCs/>
          <w:sz w:val="24"/>
          <w:szCs w:val="24"/>
        </w:rPr>
        <w:t> ;</w:t>
      </w:r>
    </w:p>
    <w:p w14:paraId="370D9653" w14:textId="77777777" w:rsidR="005456FB" w:rsidRPr="002B05D7" w:rsidRDefault="005456FB" w:rsidP="009A62B9">
      <w:pPr>
        <w:pStyle w:val="Paragraphedeliste"/>
        <w:numPr>
          <w:ilvl w:val="0"/>
          <w:numId w:val="502"/>
        </w:numPr>
        <w:spacing w:line="240" w:lineRule="auto"/>
        <w:jc w:val="both"/>
        <w:rPr>
          <w:rFonts w:ascii="Times New Roman" w:hAnsi="Times New Roman" w:cs="Times New Roman"/>
          <w:bCs/>
          <w:sz w:val="24"/>
          <w:szCs w:val="24"/>
        </w:rPr>
      </w:pPr>
      <w:r w:rsidRPr="002B05D7">
        <w:rPr>
          <w:rFonts w:ascii="Times New Roman" w:hAnsi="Times New Roman" w:cs="Times New Roman"/>
          <w:bCs/>
          <w:sz w:val="24"/>
          <w:szCs w:val="24"/>
        </w:rPr>
        <w:t>Préservations de la mobilité des personnes et des biens</w:t>
      </w:r>
      <w:r w:rsidR="00D07F56" w:rsidRPr="002B05D7">
        <w:rPr>
          <w:rFonts w:ascii="Times New Roman" w:hAnsi="Times New Roman" w:cs="Times New Roman"/>
          <w:bCs/>
          <w:sz w:val="24"/>
          <w:szCs w:val="24"/>
        </w:rPr>
        <w:t> ;</w:t>
      </w:r>
      <w:r w:rsidRPr="002B05D7">
        <w:rPr>
          <w:rFonts w:ascii="Times New Roman" w:hAnsi="Times New Roman" w:cs="Times New Roman"/>
          <w:bCs/>
          <w:sz w:val="24"/>
          <w:szCs w:val="24"/>
        </w:rPr>
        <w:t xml:space="preserve"> </w:t>
      </w:r>
    </w:p>
    <w:p w14:paraId="5D9EA418" w14:textId="77777777" w:rsidR="005456FB" w:rsidRPr="002B05D7" w:rsidRDefault="005456FB" w:rsidP="009A62B9">
      <w:pPr>
        <w:pStyle w:val="Paragraphedeliste"/>
        <w:spacing w:line="240" w:lineRule="auto"/>
        <w:jc w:val="both"/>
        <w:rPr>
          <w:rFonts w:ascii="Times New Roman" w:hAnsi="Times New Roman" w:cs="Times New Roman"/>
          <w:bCs/>
          <w:sz w:val="24"/>
          <w:szCs w:val="24"/>
        </w:rPr>
      </w:pPr>
    </w:p>
    <w:p w14:paraId="2A0A0EE0" w14:textId="77777777" w:rsidR="00AE63E3" w:rsidRPr="002B05D7" w:rsidRDefault="00AE63E3" w:rsidP="009A62B9">
      <w:pPr>
        <w:pStyle w:val="Paragraphedeliste"/>
        <w:numPr>
          <w:ilvl w:val="0"/>
          <w:numId w:val="510"/>
        </w:numPr>
        <w:spacing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Cadre légal et institutionnel de mise en œuvre du projet</w:t>
      </w:r>
    </w:p>
    <w:p w14:paraId="5EE97F44" w14:textId="77777777" w:rsidR="008245B4" w:rsidRPr="002B05D7" w:rsidRDefault="008245B4" w:rsidP="009A62B9">
      <w:pPr>
        <w:widowControl w:val="0"/>
        <w:autoSpaceDE w:val="0"/>
        <w:autoSpaceDN w:val="0"/>
        <w:adjustRightInd w:val="0"/>
        <w:ind w:left="116" w:right="336"/>
        <w:jc w:val="both"/>
        <w:rPr>
          <w:rFonts w:eastAsia="MS Gothic"/>
        </w:rPr>
      </w:pPr>
    </w:p>
    <w:p w14:paraId="3EC43004" w14:textId="227C95F8" w:rsidR="00CC18C3" w:rsidRPr="002B05D7" w:rsidRDefault="00CC18C3" w:rsidP="009A62B9">
      <w:pPr>
        <w:pStyle w:val="Paragraphedeliste"/>
        <w:widowControl w:val="0"/>
        <w:numPr>
          <w:ilvl w:val="0"/>
          <w:numId w:val="553"/>
        </w:numPr>
        <w:tabs>
          <w:tab w:val="left" w:pos="820"/>
        </w:tabs>
        <w:autoSpaceDE w:val="0"/>
        <w:autoSpaceDN w:val="0"/>
        <w:adjustRightInd w:val="0"/>
        <w:spacing w:after="0" w:line="240" w:lineRule="auto"/>
        <w:ind w:right="674"/>
        <w:jc w:val="both"/>
        <w:rPr>
          <w:rFonts w:ascii="Times New Roman" w:hAnsi="Times New Roman" w:cs="Times New Roman"/>
          <w:sz w:val="24"/>
          <w:szCs w:val="24"/>
        </w:rPr>
      </w:pPr>
      <w:r w:rsidRPr="002B05D7">
        <w:rPr>
          <w:rFonts w:ascii="Times New Roman" w:hAnsi="Times New Roman" w:cs="Times New Roman"/>
          <w:b/>
          <w:bCs/>
          <w:sz w:val="24"/>
          <w:szCs w:val="24"/>
        </w:rPr>
        <w:t>Cadre politique nationale </w:t>
      </w:r>
      <w:r w:rsidRPr="002B05D7">
        <w:rPr>
          <w:rFonts w:ascii="Times New Roman" w:hAnsi="Times New Roman" w:cs="Times New Roman"/>
          <w:sz w:val="24"/>
          <w:szCs w:val="24"/>
        </w:rPr>
        <w:t xml:space="preserve">: les enjeux environnementaux et sociaux sont au cœur des préoccupations des pouvoirs publics. Plusieurs documents d’orientation et d’exercice de planification sous-tendent le cadre politique qui régit le secteur de l’environnement au Sénégal. Le Sénégal dispose de différentes stratégies </w:t>
      </w:r>
      <w:r w:rsidR="00DE7AF4">
        <w:rPr>
          <w:rFonts w:ascii="Times New Roman" w:hAnsi="Times New Roman" w:cs="Times New Roman"/>
          <w:sz w:val="24"/>
          <w:szCs w:val="24"/>
        </w:rPr>
        <w:t xml:space="preserve">et </w:t>
      </w:r>
      <w:r w:rsidRPr="002B05D7">
        <w:rPr>
          <w:rFonts w:ascii="Times New Roman" w:hAnsi="Times New Roman" w:cs="Times New Roman"/>
          <w:sz w:val="24"/>
          <w:szCs w:val="24"/>
        </w:rPr>
        <w:t xml:space="preserve">politiques environnementales vis-à-vis desquelles le projet de construction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w:t>
      </w:r>
      <w:r w:rsidR="00DE7AF4">
        <w:rPr>
          <w:rFonts w:ascii="Times New Roman" w:hAnsi="Times New Roman" w:cs="Times New Roman"/>
          <w:sz w:val="24"/>
          <w:szCs w:val="24"/>
        </w:rPr>
        <w:t xml:space="preserve">se doit d’être en conformité. </w:t>
      </w:r>
      <w:r w:rsidRPr="002B05D7">
        <w:rPr>
          <w:rFonts w:ascii="Times New Roman" w:hAnsi="Times New Roman" w:cs="Times New Roman"/>
          <w:sz w:val="24"/>
          <w:szCs w:val="24"/>
        </w:rPr>
        <w:t>La</w:t>
      </w:r>
      <w:r w:rsidRPr="002B05D7">
        <w:rPr>
          <w:rFonts w:ascii="Times New Roman" w:hAnsi="Times New Roman" w:cs="Times New Roman"/>
          <w:spacing w:val="27"/>
          <w:sz w:val="24"/>
          <w:szCs w:val="24"/>
        </w:rPr>
        <w:t xml:space="preserve"> </w:t>
      </w:r>
      <w:r w:rsidRPr="002B05D7">
        <w:rPr>
          <w:rFonts w:ascii="Times New Roman" w:hAnsi="Times New Roman" w:cs="Times New Roman"/>
          <w:sz w:val="24"/>
          <w:szCs w:val="24"/>
        </w:rPr>
        <w:t>st</w:t>
      </w:r>
      <w:r w:rsidRPr="002B05D7">
        <w:rPr>
          <w:rFonts w:ascii="Times New Roman" w:hAnsi="Times New Roman" w:cs="Times New Roman"/>
          <w:spacing w:val="1"/>
          <w:sz w:val="24"/>
          <w:szCs w:val="24"/>
        </w:rPr>
        <w:t>r</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g</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w:t>
      </w:r>
      <w:r w:rsidRPr="002B05D7">
        <w:rPr>
          <w:rFonts w:ascii="Times New Roman" w:hAnsi="Times New Roman" w:cs="Times New Roman"/>
          <w:spacing w:val="27"/>
          <w:sz w:val="24"/>
          <w:szCs w:val="24"/>
        </w:rPr>
        <w:t xml:space="preserve"> </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t</w:t>
      </w:r>
      <w:r w:rsidRPr="002B05D7">
        <w:rPr>
          <w:rFonts w:ascii="Times New Roman" w:hAnsi="Times New Roman" w:cs="Times New Roman"/>
          <w:spacing w:val="26"/>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27"/>
          <w:sz w:val="24"/>
          <w:szCs w:val="24"/>
        </w:rPr>
        <w:t xml:space="preserve"> </w:t>
      </w:r>
      <w:r w:rsidRPr="002B05D7">
        <w:rPr>
          <w:rFonts w:ascii="Times New Roman" w:hAnsi="Times New Roman" w:cs="Times New Roman"/>
          <w:spacing w:val="-3"/>
          <w:sz w:val="24"/>
          <w:szCs w:val="24"/>
        </w:rPr>
        <w:t>p</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an</w:t>
      </w:r>
      <w:r w:rsidRPr="002B05D7">
        <w:rPr>
          <w:rFonts w:ascii="Times New Roman" w:hAnsi="Times New Roman" w:cs="Times New Roman"/>
          <w:spacing w:val="24"/>
          <w:sz w:val="24"/>
          <w:szCs w:val="24"/>
        </w:rPr>
        <w:t xml:space="preserve"> </w:t>
      </w:r>
      <w:r w:rsidRPr="002B05D7">
        <w:rPr>
          <w:rFonts w:ascii="Times New Roman" w:hAnsi="Times New Roman" w:cs="Times New Roman"/>
          <w:sz w:val="24"/>
          <w:szCs w:val="24"/>
        </w:rPr>
        <w:t>d’ac</w:t>
      </w:r>
      <w:r w:rsidRPr="002B05D7">
        <w:rPr>
          <w:rFonts w:ascii="Times New Roman" w:hAnsi="Times New Roman" w:cs="Times New Roman"/>
          <w:spacing w:val="-2"/>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on</w:t>
      </w:r>
      <w:r w:rsidRPr="002B05D7">
        <w:rPr>
          <w:rFonts w:ascii="Times New Roman" w:hAnsi="Times New Roman" w:cs="Times New Roman"/>
          <w:spacing w:val="26"/>
          <w:sz w:val="24"/>
          <w:szCs w:val="24"/>
        </w:rPr>
        <w:t xml:space="preserve"> </w:t>
      </w:r>
      <w:r w:rsidRPr="002B05D7">
        <w:rPr>
          <w:rFonts w:ascii="Times New Roman" w:hAnsi="Times New Roman" w:cs="Times New Roman"/>
          <w:sz w:val="24"/>
          <w:szCs w:val="24"/>
        </w:rPr>
        <w:t>p</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ur</w:t>
      </w:r>
      <w:r w:rsidRPr="002B05D7">
        <w:rPr>
          <w:rFonts w:ascii="Times New Roman" w:hAnsi="Times New Roman" w:cs="Times New Roman"/>
          <w:spacing w:val="25"/>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a</w:t>
      </w:r>
      <w:r w:rsidRPr="002B05D7">
        <w:rPr>
          <w:rFonts w:ascii="Times New Roman" w:hAnsi="Times New Roman" w:cs="Times New Roman"/>
          <w:spacing w:val="27"/>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s</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rvat</w:t>
      </w:r>
      <w:r w:rsidRPr="002B05D7">
        <w:rPr>
          <w:rFonts w:ascii="Times New Roman" w:hAnsi="Times New Roman" w:cs="Times New Roman"/>
          <w:spacing w:val="2"/>
          <w:sz w:val="24"/>
          <w:szCs w:val="24"/>
        </w:rPr>
        <w:t>i</w:t>
      </w:r>
      <w:r w:rsidRPr="002B05D7">
        <w:rPr>
          <w:rFonts w:ascii="Times New Roman" w:hAnsi="Times New Roman" w:cs="Times New Roman"/>
          <w:sz w:val="24"/>
          <w:szCs w:val="24"/>
        </w:rPr>
        <w:t>on</w:t>
      </w:r>
      <w:r w:rsidRPr="002B05D7">
        <w:rPr>
          <w:rFonts w:ascii="Times New Roman" w:hAnsi="Times New Roman" w:cs="Times New Roman"/>
          <w:spacing w:val="24"/>
          <w:sz w:val="24"/>
          <w:szCs w:val="24"/>
        </w:rPr>
        <w:t xml:space="preserve"> </w:t>
      </w:r>
      <w:r w:rsidRPr="002B05D7">
        <w:rPr>
          <w:rFonts w:ascii="Times New Roman" w:hAnsi="Times New Roman" w:cs="Times New Roman"/>
          <w:sz w:val="24"/>
          <w:szCs w:val="24"/>
        </w:rPr>
        <w:t>de</w:t>
      </w:r>
      <w:r w:rsidRPr="002B05D7">
        <w:rPr>
          <w:rFonts w:ascii="Times New Roman" w:hAnsi="Times New Roman" w:cs="Times New Roman"/>
          <w:spacing w:val="27"/>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a</w:t>
      </w:r>
      <w:r w:rsidRPr="002B05D7">
        <w:rPr>
          <w:rFonts w:ascii="Times New Roman" w:hAnsi="Times New Roman" w:cs="Times New Roman"/>
          <w:spacing w:val="25"/>
          <w:sz w:val="24"/>
          <w:szCs w:val="24"/>
        </w:rPr>
        <w:t xml:space="preserve"> </w:t>
      </w:r>
      <w:r w:rsidRPr="002B05D7">
        <w:rPr>
          <w:rFonts w:ascii="Times New Roman" w:hAnsi="Times New Roman" w:cs="Times New Roman"/>
          <w:sz w:val="24"/>
          <w:szCs w:val="24"/>
        </w:rPr>
        <w:t>bio</w:t>
      </w:r>
      <w:r w:rsidRPr="002B05D7">
        <w:rPr>
          <w:rFonts w:ascii="Times New Roman" w:hAnsi="Times New Roman" w:cs="Times New Roman"/>
          <w:spacing w:val="-3"/>
          <w:sz w:val="24"/>
          <w:szCs w:val="24"/>
        </w:rPr>
        <w:t>d</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v</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r</w:t>
      </w:r>
      <w:r w:rsidRPr="002B05D7">
        <w:rPr>
          <w:rFonts w:ascii="Times New Roman" w:hAnsi="Times New Roman" w:cs="Times New Roman"/>
          <w:spacing w:val="-2"/>
          <w:sz w:val="24"/>
          <w:szCs w:val="24"/>
        </w:rPr>
        <w:t>s</w:t>
      </w:r>
      <w:r w:rsidRPr="002B05D7">
        <w:rPr>
          <w:rFonts w:ascii="Times New Roman" w:hAnsi="Times New Roman" w:cs="Times New Roman"/>
          <w:spacing w:val="1"/>
          <w:sz w:val="24"/>
          <w:szCs w:val="24"/>
        </w:rPr>
        <w:t>it</w:t>
      </w:r>
      <w:r w:rsidRPr="002B05D7">
        <w:rPr>
          <w:rFonts w:ascii="Times New Roman" w:hAnsi="Times New Roman" w:cs="Times New Roman"/>
          <w:sz w:val="24"/>
          <w:szCs w:val="24"/>
        </w:rPr>
        <w:t>é</w:t>
      </w:r>
      <w:r w:rsidRPr="002B05D7">
        <w:rPr>
          <w:rFonts w:ascii="Times New Roman" w:hAnsi="Times New Roman" w:cs="Times New Roman"/>
          <w:spacing w:val="32"/>
          <w:sz w:val="24"/>
          <w:szCs w:val="24"/>
        </w:rPr>
        <w:t xml:space="preserve"> (</w:t>
      </w:r>
      <w:r w:rsidRPr="002B05D7">
        <w:rPr>
          <w:rFonts w:ascii="Times New Roman" w:hAnsi="Times New Roman" w:cs="Times New Roman"/>
          <w:sz w:val="24"/>
          <w:szCs w:val="24"/>
        </w:rPr>
        <w:t>201</w:t>
      </w:r>
      <w:r w:rsidRPr="002B05D7">
        <w:rPr>
          <w:rFonts w:ascii="Times New Roman" w:hAnsi="Times New Roman" w:cs="Times New Roman"/>
          <w:spacing w:val="-3"/>
          <w:sz w:val="24"/>
          <w:szCs w:val="24"/>
        </w:rPr>
        <w:t>5</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0</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5</w:t>
      </w:r>
      <w:r w:rsidRPr="002B05D7">
        <w:rPr>
          <w:rFonts w:ascii="Times New Roman" w:hAnsi="Times New Roman" w:cs="Times New Roman"/>
          <w:sz w:val="24"/>
          <w:szCs w:val="24"/>
        </w:rPr>
        <w:t>), le</w:t>
      </w:r>
      <w:r w:rsidRPr="002B05D7">
        <w:rPr>
          <w:rFonts w:ascii="Times New Roman" w:hAnsi="Times New Roman" w:cs="Times New Roman"/>
          <w:spacing w:val="46"/>
          <w:sz w:val="24"/>
          <w:szCs w:val="24"/>
        </w:rPr>
        <w:t xml:space="preserve"> </w:t>
      </w:r>
      <w:r w:rsidRPr="002B05D7">
        <w:rPr>
          <w:rFonts w:ascii="Times New Roman" w:hAnsi="Times New Roman" w:cs="Times New Roman"/>
          <w:spacing w:val="-1"/>
          <w:sz w:val="24"/>
          <w:szCs w:val="24"/>
        </w:rPr>
        <w:t>P</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an</w:t>
      </w:r>
      <w:r w:rsidRPr="002B05D7">
        <w:rPr>
          <w:rFonts w:ascii="Times New Roman" w:hAnsi="Times New Roman" w:cs="Times New Roman"/>
          <w:spacing w:val="44"/>
          <w:sz w:val="24"/>
          <w:szCs w:val="24"/>
        </w:rPr>
        <w:t xml:space="preserve"> </w:t>
      </w:r>
      <w:r w:rsidRPr="002B05D7">
        <w:rPr>
          <w:rFonts w:ascii="Times New Roman" w:hAnsi="Times New Roman" w:cs="Times New Roman"/>
          <w:spacing w:val="-3"/>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c</w:t>
      </w:r>
      <w:r w:rsidRPr="002B05D7">
        <w:rPr>
          <w:rFonts w:ascii="Times New Roman" w:hAnsi="Times New Roman" w:cs="Times New Roman"/>
          <w:spacing w:val="-2"/>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on</w:t>
      </w:r>
      <w:r w:rsidRPr="002B05D7">
        <w:rPr>
          <w:rFonts w:ascii="Times New Roman" w:hAnsi="Times New Roman" w:cs="Times New Roman"/>
          <w:spacing w:val="44"/>
          <w:sz w:val="24"/>
          <w:szCs w:val="24"/>
        </w:rPr>
        <w:t xml:space="preserve"> </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w:t>
      </w:r>
      <w:r w:rsidRPr="002B05D7">
        <w:rPr>
          <w:rFonts w:ascii="Times New Roman" w:hAnsi="Times New Roman" w:cs="Times New Roman"/>
          <w:spacing w:val="-2"/>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al</w:t>
      </w:r>
      <w:r w:rsidRPr="002B05D7">
        <w:rPr>
          <w:rFonts w:ascii="Times New Roman" w:hAnsi="Times New Roman" w:cs="Times New Roman"/>
          <w:spacing w:val="45"/>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2"/>
          <w:sz w:val="24"/>
          <w:szCs w:val="24"/>
        </w:rPr>
        <w:t>’</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pt</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on</w:t>
      </w:r>
      <w:r w:rsidRPr="002B05D7">
        <w:rPr>
          <w:rFonts w:ascii="Times New Roman" w:hAnsi="Times New Roman" w:cs="Times New Roman"/>
          <w:spacing w:val="44"/>
          <w:sz w:val="24"/>
          <w:szCs w:val="24"/>
        </w:rPr>
        <w:t xml:space="preserve"> </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x</w:t>
      </w:r>
      <w:r w:rsidRPr="002B05D7">
        <w:rPr>
          <w:rFonts w:ascii="Times New Roman" w:hAnsi="Times New Roman" w:cs="Times New Roman"/>
          <w:spacing w:val="44"/>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1"/>
          <w:sz w:val="24"/>
          <w:szCs w:val="24"/>
        </w:rPr>
        <w:t>h</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g</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ments</w:t>
      </w:r>
      <w:r w:rsidRPr="002B05D7">
        <w:rPr>
          <w:rFonts w:ascii="Times New Roman" w:hAnsi="Times New Roman" w:cs="Times New Roman"/>
          <w:spacing w:val="45"/>
          <w:sz w:val="24"/>
          <w:szCs w:val="24"/>
        </w:rPr>
        <w:t xml:space="preserve"> </w:t>
      </w:r>
      <w:r w:rsidRPr="002B05D7">
        <w:rPr>
          <w:rFonts w:ascii="Times New Roman" w:hAnsi="Times New Roman" w:cs="Times New Roman"/>
          <w:spacing w:val="-3"/>
          <w:sz w:val="24"/>
          <w:szCs w:val="24"/>
        </w:rPr>
        <w:t>c</w:t>
      </w:r>
      <w:r w:rsidRPr="002B05D7">
        <w:rPr>
          <w:rFonts w:ascii="Times New Roman" w:hAnsi="Times New Roman" w:cs="Times New Roman"/>
          <w:spacing w:val="1"/>
          <w:sz w:val="24"/>
          <w:szCs w:val="24"/>
        </w:rPr>
        <w:t>l</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ma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q</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es</w:t>
      </w:r>
      <w:r w:rsidRPr="002B05D7">
        <w:rPr>
          <w:rFonts w:ascii="Times New Roman" w:hAnsi="Times New Roman" w:cs="Times New Roman"/>
          <w:spacing w:val="44"/>
          <w:sz w:val="24"/>
          <w:szCs w:val="24"/>
        </w:rPr>
        <w:t xml:space="preserve"> </w:t>
      </w:r>
      <w:r w:rsidRPr="002B05D7">
        <w:rPr>
          <w:rFonts w:ascii="Times New Roman" w:hAnsi="Times New Roman" w:cs="Times New Roman"/>
          <w:spacing w:val="1"/>
          <w:sz w:val="24"/>
          <w:szCs w:val="24"/>
        </w:rPr>
        <w:t>(</w:t>
      </w:r>
      <w:r w:rsidRPr="002B05D7">
        <w:rPr>
          <w:rFonts w:ascii="Times New Roman" w:hAnsi="Times New Roman" w:cs="Times New Roman"/>
          <w:spacing w:val="-1"/>
          <w:sz w:val="24"/>
          <w:szCs w:val="24"/>
        </w:rPr>
        <w:t>P</w:t>
      </w:r>
      <w:r w:rsidRPr="002B05D7">
        <w:rPr>
          <w:rFonts w:ascii="Times New Roman" w:hAnsi="Times New Roman" w:cs="Times New Roman"/>
          <w:spacing w:val="1"/>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pacing w:val="4"/>
          <w:sz w:val="24"/>
          <w:szCs w:val="24"/>
        </w:rPr>
        <w:t>)</w:t>
      </w:r>
      <w:r w:rsidRPr="002B05D7">
        <w:rPr>
          <w:rFonts w:ascii="Times New Roman" w:hAnsi="Times New Roman" w:cs="Times New Roman"/>
          <w:sz w:val="24"/>
          <w:szCs w:val="24"/>
        </w:rPr>
        <w:t xml:space="preserve"> 2</w:t>
      </w:r>
      <w:r w:rsidRPr="002B05D7">
        <w:rPr>
          <w:rFonts w:ascii="Times New Roman" w:hAnsi="Times New Roman" w:cs="Times New Roman"/>
          <w:spacing w:val="-1"/>
          <w:sz w:val="24"/>
          <w:szCs w:val="24"/>
        </w:rPr>
        <w:t>0</w:t>
      </w:r>
      <w:r w:rsidRPr="002B05D7">
        <w:rPr>
          <w:rFonts w:ascii="Times New Roman" w:hAnsi="Times New Roman" w:cs="Times New Roman"/>
          <w:sz w:val="24"/>
          <w:szCs w:val="24"/>
        </w:rPr>
        <w:t>0</w:t>
      </w:r>
      <w:r w:rsidRPr="002B05D7">
        <w:rPr>
          <w:rFonts w:ascii="Times New Roman" w:hAnsi="Times New Roman" w:cs="Times New Roman"/>
          <w:spacing w:val="-1"/>
          <w:sz w:val="24"/>
          <w:szCs w:val="24"/>
        </w:rPr>
        <w:t>6</w:t>
      </w:r>
      <w:r w:rsidRPr="002B05D7">
        <w:rPr>
          <w:rFonts w:ascii="Times New Roman" w:hAnsi="Times New Roman" w:cs="Times New Roman"/>
          <w:sz w:val="24"/>
          <w:szCs w:val="24"/>
        </w:rPr>
        <w:t xml:space="preserve">, la </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pacing w:val="1"/>
          <w:sz w:val="24"/>
          <w:szCs w:val="24"/>
        </w:rPr>
        <w:t>t</w:t>
      </w:r>
      <w:r w:rsidRPr="002B05D7">
        <w:rPr>
          <w:rFonts w:ascii="Times New Roman" w:hAnsi="Times New Roman" w:cs="Times New Roman"/>
          <w:spacing w:val="-2"/>
          <w:sz w:val="24"/>
          <w:szCs w:val="24"/>
        </w:rPr>
        <w:t>r</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b</w:t>
      </w:r>
      <w:r w:rsidRPr="002B05D7">
        <w:rPr>
          <w:rFonts w:ascii="Times New Roman" w:hAnsi="Times New Roman" w:cs="Times New Roman"/>
          <w:spacing w:val="-1"/>
          <w:sz w:val="24"/>
          <w:szCs w:val="24"/>
        </w:rPr>
        <w:t>u</w:t>
      </w:r>
      <w:r w:rsidRPr="002B05D7">
        <w:rPr>
          <w:rFonts w:ascii="Times New Roman" w:hAnsi="Times New Roman" w:cs="Times New Roman"/>
          <w:spacing w:val="-2"/>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 xml:space="preserve">on </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w:t>
      </w:r>
      <w:r w:rsidRPr="002B05D7">
        <w:rPr>
          <w:rFonts w:ascii="Times New Roman" w:hAnsi="Times New Roman" w:cs="Times New Roman"/>
          <w:spacing w:val="-2"/>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ale</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ét</w:t>
      </w:r>
      <w:r w:rsidRPr="002B05D7">
        <w:rPr>
          <w:rFonts w:ascii="Times New Roman" w:hAnsi="Times New Roman" w:cs="Times New Roman"/>
          <w:spacing w:val="-2"/>
          <w:sz w:val="24"/>
          <w:szCs w:val="24"/>
        </w:rPr>
        <w:t>e</w:t>
      </w:r>
      <w:r w:rsidRPr="002B05D7">
        <w:rPr>
          <w:rFonts w:ascii="Times New Roman" w:hAnsi="Times New Roman" w:cs="Times New Roman"/>
          <w:sz w:val="24"/>
          <w:szCs w:val="24"/>
        </w:rPr>
        <w:t>r</w:t>
      </w:r>
      <w:r w:rsidRPr="002B05D7">
        <w:rPr>
          <w:rFonts w:ascii="Times New Roman" w:hAnsi="Times New Roman" w:cs="Times New Roman"/>
          <w:spacing w:val="-1"/>
          <w:sz w:val="24"/>
          <w:szCs w:val="24"/>
        </w:rPr>
        <w:t>m</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é</w:t>
      </w:r>
      <w:r w:rsidRPr="002B05D7">
        <w:rPr>
          <w:rFonts w:ascii="Times New Roman" w:hAnsi="Times New Roman" w:cs="Times New Roman"/>
          <w:sz w:val="24"/>
          <w:szCs w:val="24"/>
        </w:rPr>
        <w:t>e du</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S</w:t>
      </w:r>
      <w:r w:rsidRPr="002B05D7">
        <w:rPr>
          <w:rFonts w:ascii="Times New Roman" w:hAnsi="Times New Roman" w:cs="Times New Roman"/>
          <w:sz w:val="24"/>
          <w:szCs w:val="24"/>
        </w:rPr>
        <w:t>é</w:t>
      </w:r>
      <w:r w:rsidRPr="002B05D7">
        <w:rPr>
          <w:rFonts w:ascii="Times New Roman" w:hAnsi="Times New Roman" w:cs="Times New Roman"/>
          <w:spacing w:val="-3"/>
          <w:sz w:val="24"/>
          <w:szCs w:val="24"/>
        </w:rPr>
        <w:t>n</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g</w:t>
      </w:r>
      <w:r w:rsidRPr="002B05D7">
        <w:rPr>
          <w:rFonts w:ascii="Times New Roman" w:hAnsi="Times New Roman" w:cs="Times New Roman"/>
          <w:sz w:val="24"/>
          <w:szCs w:val="24"/>
        </w:rPr>
        <w:t xml:space="preserve">al </w:t>
      </w:r>
      <w:r w:rsidRPr="002B05D7">
        <w:rPr>
          <w:rFonts w:ascii="Times New Roman" w:hAnsi="Times New Roman" w:cs="Times New Roman"/>
          <w:spacing w:val="1"/>
          <w:sz w:val="24"/>
          <w:szCs w:val="24"/>
        </w:rPr>
        <w:t>(</w:t>
      </w:r>
      <w:r w:rsidRPr="002B05D7">
        <w:rPr>
          <w:rFonts w:ascii="Times New Roman" w:hAnsi="Times New Roman" w:cs="Times New Roman"/>
          <w:spacing w:val="-1"/>
          <w:sz w:val="24"/>
          <w:szCs w:val="24"/>
        </w:rPr>
        <w:t>CDN</w:t>
      </w:r>
      <w:r w:rsidRPr="002B05D7">
        <w:rPr>
          <w:rFonts w:ascii="Times New Roman" w:hAnsi="Times New Roman" w:cs="Times New Roman"/>
          <w:sz w:val="24"/>
          <w:szCs w:val="24"/>
        </w:rPr>
        <w:t>), la</w:t>
      </w:r>
      <w:r w:rsidRPr="002B05D7">
        <w:rPr>
          <w:rFonts w:ascii="Times New Roman" w:hAnsi="Times New Roman" w:cs="Times New Roman"/>
          <w:spacing w:val="10"/>
          <w:sz w:val="24"/>
          <w:szCs w:val="24"/>
        </w:rPr>
        <w:t xml:space="preserve"> </w:t>
      </w:r>
      <w:r w:rsidRPr="002B05D7">
        <w:rPr>
          <w:rFonts w:ascii="Times New Roman" w:hAnsi="Times New Roman" w:cs="Times New Roman"/>
          <w:spacing w:val="-1"/>
          <w:sz w:val="24"/>
          <w:szCs w:val="24"/>
        </w:rPr>
        <w:t>P</w:t>
      </w:r>
      <w:r w:rsidRPr="002B05D7">
        <w:rPr>
          <w:rFonts w:ascii="Times New Roman" w:hAnsi="Times New Roman" w:cs="Times New Roman"/>
          <w:sz w:val="24"/>
          <w:szCs w:val="24"/>
        </w:rPr>
        <w:t>ol</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q</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e</w:t>
      </w:r>
      <w:r w:rsidRPr="002B05D7">
        <w:rPr>
          <w:rFonts w:ascii="Times New Roman" w:hAnsi="Times New Roman" w:cs="Times New Roman"/>
          <w:spacing w:val="8"/>
          <w:sz w:val="24"/>
          <w:szCs w:val="24"/>
        </w:rPr>
        <w:t xml:space="preserve"> </w:t>
      </w:r>
      <w:r w:rsidRPr="002B05D7">
        <w:rPr>
          <w:rFonts w:ascii="Times New Roman" w:hAnsi="Times New Roman" w:cs="Times New Roman"/>
          <w:spacing w:val="1"/>
          <w:sz w:val="24"/>
          <w:szCs w:val="24"/>
        </w:rPr>
        <w:t>f</w:t>
      </w:r>
      <w:r w:rsidRPr="002B05D7">
        <w:rPr>
          <w:rFonts w:ascii="Times New Roman" w:hAnsi="Times New Roman" w:cs="Times New Roman"/>
          <w:sz w:val="24"/>
          <w:szCs w:val="24"/>
        </w:rPr>
        <w:t>ore</w:t>
      </w:r>
      <w:r w:rsidRPr="002B05D7">
        <w:rPr>
          <w:rFonts w:ascii="Times New Roman" w:hAnsi="Times New Roman" w:cs="Times New Roman"/>
          <w:spacing w:val="-3"/>
          <w:sz w:val="24"/>
          <w:szCs w:val="24"/>
        </w:rPr>
        <w:t>s</w:t>
      </w:r>
      <w:r w:rsidRPr="002B05D7">
        <w:rPr>
          <w:rFonts w:ascii="Times New Roman" w:hAnsi="Times New Roman" w:cs="Times New Roman"/>
          <w:spacing w:val="1"/>
          <w:sz w:val="24"/>
          <w:szCs w:val="24"/>
        </w:rPr>
        <w:t>ti</w:t>
      </w:r>
      <w:r w:rsidRPr="002B05D7">
        <w:rPr>
          <w:rFonts w:ascii="Times New Roman" w:hAnsi="Times New Roman" w:cs="Times New Roman"/>
          <w:spacing w:val="-3"/>
          <w:sz w:val="24"/>
          <w:szCs w:val="24"/>
        </w:rPr>
        <w:t>è</w:t>
      </w:r>
      <w:r w:rsidRPr="002B05D7">
        <w:rPr>
          <w:rFonts w:ascii="Times New Roman" w:hAnsi="Times New Roman" w:cs="Times New Roman"/>
          <w:sz w:val="24"/>
          <w:szCs w:val="24"/>
        </w:rPr>
        <w:t>re</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du</w:t>
      </w:r>
      <w:r w:rsidRPr="002B05D7">
        <w:rPr>
          <w:rFonts w:ascii="Times New Roman" w:hAnsi="Times New Roman" w:cs="Times New Roman"/>
          <w:spacing w:val="10"/>
          <w:sz w:val="24"/>
          <w:szCs w:val="24"/>
        </w:rPr>
        <w:t xml:space="preserve"> </w:t>
      </w:r>
      <w:r w:rsidRPr="002B05D7">
        <w:rPr>
          <w:rFonts w:ascii="Times New Roman" w:hAnsi="Times New Roman" w:cs="Times New Roman"/>
          <w:spacing w:val="-1"/>
          <w:sz w:val="24"/>
          <w:szCs w:val="24"/>
        </w:rPr>
        <w:t>S</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g</w:t>
      </w:r>
      <w:r w:rsidRPr="002B05D7">
        <w:rPr>
          <w:rFonts w:ascii="Times New Roman" w:hAnsi="Times New Roman" w:cs="Times New Roman"/>
          <w:sz w:val="24"/>
          <w:szCs w:val="24"/>
        </w:rPr>
        <w:t>al</w:t>
      </w:r>
      <w:r w:rsidRPr="002B05D7">
        <w:rPr>
          <w:rFonts w:ascii="Times New Roman" w:hAnsi="Times New Roman" w:cs="Times New Roman"/>
          <w:spacing w:val="11"/>
          <w:sz w:val="24"/>
          <w:szCs w:val="24"/>
        </w:rPr>
        <w:t xml:space="preserve"> </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0</w:t>
      </w:r>
      <w:r w:rsidRPr="002B05D7">
        <w:rPr>
          <w:rFonts w:ascii="Times New Roman" w:hAnsi="Times New Roman" w:cs="Times New Roman"/>
          <w:sz w:val="24"/>
          <w:szCs w:val="24"/>
        </w:rPr>
        <w:t>05</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0</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5</w:t>
      </w:r>
      <w:r w:rsidRPr="002B05D7">
        <w:rPr>
          <w:rFonts w:ascii="Times New Roman" w:hAnsi="Times New Roman" w:cs="Times New Roman"/>
          <w:sz w:val="24"/>
          <w:szCs w:val="24"/>
        </w:rPr>
        <w:t>)</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la</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s</w:t>
      </w:r>
      <w:r w:rsidRPr="002B05D7">
        <w:rPr>
          <w:rFonts w:ascii="Times New Roman" w:hAnsi="Times New Roman" w:cs="Times New Roman"/>
          <w:spacing w:val="-2"/>
          <w:sz w:val="24"/>
          <w:szCs w:val="24"/>
        </w:rPr>
        <w:t>t</w:t>
      </w:r>
      <w:r w:rsidRPr="002B05D7">
        <w:rPr>
          <w:rFonts w:ascii="Times New Roman" w:hAnsi="Times New Roman" w:cs="Times New Roman"/>
          <w:sz w:val="24"/>
          <w:szCs w:val="24"/>
        </w:rPr>
        <w:t>ra</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é</w:t>
      </w:r>
      <w:r w:rsidRPr="002B05D7">
        <w:rPr>
          <w:rFonts w:ascii="Times New Roman" w:hAnsi="Times New Roman" w:cs="Times New Roman"/>
          <w:spacing w:val="-3"/>
          <w:sz w:val="24"/>
          <w:szCs w:val="24"/>
        </w:rPr>
        <w:t>g</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pacing w:val="-3"/>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p</w:t>
      </w:r>
      <w:r w:rsidRPr="002B05D7">
        <w:rPr>
          <w:rFonts w:ascii="Times New Roman" w:hAnsi="Times New Roman" w:cs="Times New Roman"/>
          <w:spacing w:val="1"/>
          <w:sz w:val="24"/>
          <w:szCs w:val="24"/>
        </w:rPr>
        <w:t>t</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on</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x</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1"/>
          <w:sz w:val="24"/>
          <w:szCs w:val="24"/>
        </w:rPr>
        <w:t>h</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g</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ments</w:t>
      </w:r>
      <w:r w:rsidRPr="002B05D7">
        <w:rPr>
          <w:rFonts w:ascii="Times New Roman" w:hAnsi="Times New Roman" w:cs="Times New Roman"/>
          <w:spacing w:val="-8"/>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2"/>
          <w:sz w:val="24"/>
          <w:szCs w:val="24"/>
        </w:rPr>
        <w:t>l</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m</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q</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es</w:t>
      </w:r>
      <w:r w:rsidRPr="002B05D7">
        <w:rPr>
          <w:rFonts w:ascii="Times New Roman" w:hAnsi="Times New Roman" w:cs="Times New Roman"/>
          <w:spacing w:val="-5"/>
          <w:sz w:val="24"/>
          <w:szCs w:val="24"/>
        </w:rPr>
        <w:t xml:space="preserve">, </w:t>
      </w:r>
      <w:r w:rsidRPr="002B05D7">
        <w:rPr>
          <w:rFonts w:ascii="Times New Roman" w:hAnsi="Times New Roman" w:cs="Times New Roman"/>
          <w:sz w:val="24"/>
          <w:szCs w:val="24"/>
        </w:rPr>
        <w:t>la</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s</w:t>
      </w:r>
      <w:r w:rsidRPr="002B05D7">
        <w:rPr>
          <w:rFonts w:ascii="Times New Roman" w:hAnsi="Times New Roman" w:cs="Times New Roman"/>
          <w:spacing w:val="-2"/>
          <w:sz w:val="24"/>
          <w:szCs w:val="24"/>
        </w:rPr>
        <w:t>t</w:t>
      </w:r>
      <w:r w:rsidRPr="002B05D7">
        <w:rPr>
          <w:rFonts w:ascii="Times New Roman" w:hAnsi="Times New Roman" w:cs="Times New Roman"/>
          <w:sz w:val="24"/>
          <w:szCs w:val="24"/>
        </w:rPr>
        <w:t>ra</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é</w:t>
      </w:r>
      <w:r w:rsidRPr="002B05D7">
        <w:rPr>
          <w:rFonts w:ascii="Times New Roman" w:hAnsi="Times New Roman" w:cs="Times New Roman"/>
          <w:spacing w:val="-3"/>
          <w:sz w:val="24"/>
          <w:szCs w:val="24"/>
        </w:rPr>
        <w:t>g</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pacing w:val="-3"/>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p</w:t>
      </w:r>
      <w:r w:rsidRPr="002B05D7">
        <w:rPr>
          <w:rFonts w:ascii="Times New Roman" w:hAnsi="Times New Roman" w:cs="Times New Roman"/>
          <w:spacing w:val="1"/>
          <w:sz w:val="24"/>
          <w:szCs w:val="24"/>
        </w:rPr>
        <w:t>t</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on</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x</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1"/>
          <w:sz w:val="24"/>
          <w:szCs w:val="24"/>
        </w:rPr>
        <w:t>h</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g</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ments</w:t>
      </w:r>
      <w:r w:rsidRPr="002B05D7">
        <w:rPr>
          <w:rFonts w:ascii="Times New Roman" w:hAnsi="Times New Roman" w:cs="Times New Roman"/>
          <w:spacing w:val="-8"/>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2"/>
          <w:sz w:val="24"/>
          <w:szCs w:val="24"/>
        </w:rPr>
        <w:t>l</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m</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q</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es, la</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s</w:t>
      </w:r>
      <w:r w:rsidRPr="002B05D7">
        <w:rPr>
          <w:rFonts w:ascii="Times New Roman" w:hAnsi="Times New Roman" w:cs="Times New Roman"/>
          <w:spacing w:val="-2"/>
          <w:sz w:val="24"/>
          <w:szCs w:val="24"/>
        </w:rPr>
        <w:t>t</w:t>
      </w:r>
      <w:r w:rsidRPr="002B05D7">
        <w:rPr>
          <w:rFonts w:ascii="Times New Roman" w:hAnsi="Times New Roman" w:cs="Times New Roman"/>
          <w:sz w:val="24"/>
          <w:szCs w:val="24"/>
        </w:rPr>
        <w:t>ra</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é</w:t>
      </w:r>
      <w:r w:rsidRPr="002B05D7">
        <w:rPr>
          <w:rFonts w:ascii="Times New Roman" w:hAnsi="Times New Roman" w:cs="Times New Roman"/>
          <w:spacing w:val="-3"/>
          <w:sz w:val="24"/>
          <w:szCs w:val="24"/>
        </w:rPr>
        <w:t>g</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pacing w:val="-3"/>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p</w:t>
      </w:r>
      <w:r w:rsidRPr="002B05D7">
        <w:rPr>
          <w:rFonts w:ascii="Times New Roman" w:hAnsi="Times New Roman" w:cs="Times New Roman"/>
          <w:spacing w:val="1"/>
          <w:sz w:val="24"/>
          <w:szCs w:val="24"/>
        </w:rPr>
        <w:t>t</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on</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x</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1"/>
          <w:sz w:val="24"/>
          <w:szCs w:val="24"/>
        </w:rPr>
        <w:t>h</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g</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ments</w:t>
      </w:r>
      <w:r w:rsidRPr="002B05D7">
        <w:rPr>
          <w:rFonts w:ascii="Times New Roman" w:hAnsi="Times New Roman" w:cs="Times New Roman"/>
          <w:spacing w:val="-8"/>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2"/>
          <w:sz w:val="24"/>
          <w:szCs w:val="24"/>
        </w:rPr>
        <w:t>l</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m</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q</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es</w:t>
      </w:r>
      <w:r w:rsidRPr="002B05D7">
        <w:rPr>
          <w:rFonts w:ascii="Times New Roman" w:hAnsi="Times New Roman" w:cs="Times New Roman"/>
          <w:spacing w:val="-5"/>
          <w:sz w:val="24"/>
          <w:szCs w:val="24"/>
        </w:rPr>
        <w:t xml:space="preserve"> , </w:t>
      </w:r>
      <w:r w:rsidRPr="002B05D7">
        <w:rPr>
          <w:rFonts w:ascii="Times New Roman" w:hAnsi="Times New Roman" w:cs="Times New Roman"/>
          <w:sz w:val="24"/>
          <w:szCs w:val="24"/>
        </w:rPr>
        <w:t>la</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s</w:t>
      </w:r>
      <w:r w:rsidRPr="002B05D7">
        <w:rPr>
          <w:rFonts w:ascii="Times New Roman" w:hAnsi="Times New Roman" w:cs="Times New Roman"/>
          <w:spacing w:val="-2"/>
          <w:sz w:val="24"/>
          <w:szCs w:val="24"/>
        </w:rPr>
        <w:t>t</w:t>
      </w:r>
      <w:r w:rsidRPr="002B05D7">
        <w:rPr>
          <w:rFonts w:ascii="Times New Roman" w:hAnsi="Times New Roman" w:cs="Times New Roman"/>
          <w:sz w:val="24"/>
          <w:szCs w:val="24"/>
        </w:rPr>
        <w:t>ra</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é</w:t>
      </w:r>
      <w:r w:rsidRPr="002B05D7">
        <w:rPr>
          <w:rFonts w:ascii="Times New Roman" w:hAnsi="Times New Roman" w:cs="Times New Roman"/>
          <w:spacing w:val="-3"/>
          <w:sz w:val="24"/>
          <w:szCs w:val="24"/>
        </w:rPr>
        <w:t>g</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pacing w:val="-3"/>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p</w:t>
      </w:r>
      <w:r w:rsidRPr="002B05D7">
        <w:rPr>
          <w:rFonts w:ascii="Times New Roman" w:hAnsi="Times New Roman" w:cs="Times New Roman"/>
          <w:spacing w:val="1"/>
          <w:sz w:val="24"/>
          <w:szCs w:val="24"/>
        </w:rPr>
        <w:t>t</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on</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x</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1"/>
          <w:sz w:val="24"/>
          <w:szCs w:val="24"/>
        </w:rPr>
        <w:t>h</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g</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ments</w:t>
      </w:r>
      <w:r w:rsidRPr="002B05D7">
        <w:rPr>
          <w:rFonts w:ascii="Times New Roman" w:hAnsi="Times New Roman" w:cs="Times New Roman"/>
          <w:spacing w:val="-8"/>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2"/>
          <w:sz w:val="24"/>
          <w:szCs w:val="24"/>
        </w:rPr>
        <w:t>l</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m</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q</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es</w:t>
      </w:r>
      <w:r w:rsidRPr="002B05D7">
        <w:rPr>
          <w:rFonts w:ascii="Times New Roman" w:hAnsi="Times New Roman" w:cs="Times New Roman"/>
          <w:spacing w:val="-5"/>
          <w:sz w:val="24"/>
          <w:szCs w:val="24"/>
        </w:rPr>
        <w:t xml:space="preserve">, </w:t>
      </w:r>
      <w:r w:rsidRPr="002B05D7">
        <w:rPr>
          <w:rFonts w:ascii="Times New Roman" w:hAnsi="Times New Roman" w:cs="Times New Roman"/>
          <w:sz w:val="24"/>
          <w:szCs w:val="24"/>
        </w:rPr>
        <w:t>La</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s</w:t>
      </w:r>
      <w:r w:rsidRPr="002B05D7">
        <w:rPr>
          <w:rFonts w:ascii="Times New Roman" w:hAnsi="Times New Roman" w:cs="Times New Roman"/>
          <w:spacing w:val="-2"/>
          <w:sz w:val="24"/>
          <w:szCs w:val="24"/>
        </w:rPr>
        <w:t>t</w:t>
      </w:r>
      <w:r w:rsidRPr="002B05D7">
        <w:rPr>
          <w:rFonts w:ascii="Times New Roman" w:hAnsi="Times New Roman" w:cs="Times New Roman"/>
          <w:sz w:val="24"/>
          <w:szCs w:val="24"/>
        </w:rPr>
        <w:t>ra</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é</w:t>
      </w:r>
      <w:r w:rsidRPr="002B05D7">
        <w:rPr>
          <w:rFonts w:ascii="Times New Roman" w:hAnsi="Times New Roman" w:cs="Times New Roman"/>
          <w:spacing w:val="-3"/>
          <w:sz w:val="24"/>
          <w:szCs w:val="24"/>
        </w:rPr>
        <w:t>g</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6"/>
          <w:sz w:val="24"/>
          <w:szCs w:val="24"/>
        </w:rPr>
        <w:t xml:space="preserve"> </w:t>
      </w:r>
      <w:r w:rsidRPr="002B05D7">
        <w:rPr>
          <w:rFonts w:ascii="Times New Roman" w:hAnsi="Times New Roman" w:cs="Times New Roman"/>
          <w:spacing w:val="-3"/>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p</w:t>
      </w:r>
      <w:r w:rsidRPr="002B05D7">
        <w:rPr>
          <w:rFonts w:ascii="Times New Roman" w:hAnsi="Times New Roman" w:cs="Times New Roman"/>
          <w:spacing w:val="1"/>
          <w:sz w:val="24"/>
          <w:szCs w:val="24"/>
        </w:rPr>
        <w:t>t</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on</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x</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1"/>
          <w:sz w:val="24"/>
          <w:szCs w:val="24"/>
        </w:rPr>
        <w:t>h</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g</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ments</w:t>
      </w:r>
      <w:r w:rsidRPr="002B05D7">
        <w:rPr>
          <w:rFonts w:ascii="Times New Roman" w:hAnsi="Times New Roman" w:cs="Times New Roman"/>
          <w:spacing w:val="-8"/>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2"/>
          <w:sz w:val="24"/>
          <w:szCs w:val="24"/>
        </w:rPr>
        <w:t>l</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m</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ti</w:t>
      </w:r>
      <w:r w:rsidRPr="002B05D7">
        <w:rPr>
          <w:rFonts w:ascii="Times New Roman" w:hAnsi="Times New Roman" w:cs="Times New Roman"/>
          <w:sz w:val="24"/>
          <w:szCs w:val="24"/>
        </w:rPr>
        <w:t>q</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es</w:t>
      </w:r>
      <w:r w:rsidRPr="002B05D7">
        <w:rPr>
          <w:rFonts w:ascii="Times New Roman" w:hAnsi="Times New Roman" w:cs="Times New Roman"/>
          <w:spacing w:val="-5"/>
          <w:sz w:val="24"/>
          <w:szCs w:val="24"/>
        </w:rPr>
        <w:t xml:space="preserve"> .</w:t>
      </w:r>
    </w:p>
    <w:p w14:paraId="0772DAE7" w14:textId="77777777" w:rsidR="00CC18C3" w:rsidRPr="002B05D7" w:rsidRDefault="00CC18C3" w:rsidP="009A62B9">
      <w:pPr>
        <w:pStyle w:val="Paragraphedeliste"/>
        <w:widowControl w:val="0"/>
        <w:tabs>
          <w:tab w:val="left" w:pos="820"/>
        </w:tabs>
        <w:autoSpaceDE w:val="0"/>
        <w:autoSpaceDN w:val="0"/>
        <w:adjustRightInd w:val="0"/>
        <w:spacing w:line="240" w:lineRule="auto"/>
        <w:ind w:left="836" w:right="674"/>
        <w:jc w:val="both"/>
        <w:rPr>
          <w:rFonts w:ascii="Times New Roman" w:hAnsi="Times New Roman" w:cs="Times New Roman"/>
          <w:sz w:val="24"/>
          <w:szCs w:val="24"/>
        </w:rPr>
      </w:pPr>
    </w:p>
    <w:p w14:paraId="5C449467" w14:textId="77777777" w:rsidR="00CC18C3" w:rsidRPr="002B05D7" w:rsidRDefault="00CC18C3" w:rsidP="009A62B9">
      <w:pPr>
        <w:pStyle w:val="Paragraphedeliste"/>
        <w:widowControl w:val="0"/>
        <w:numPr>
          <w:ilvl w:val="0"/>
          <w:numId w:val="553"/>
        </w:numPr>
        <w:tabs>
          <w:tab w:val="left" w:pos="820"/>
        </w:tabs>
        <w:autoSpaceDE w:val="0"/>
        <w:autoSpaceDN w:val="0"/>
        <w:adjustRightInd w:val="0"/>
        <w:spacing w:after="0" w:line="240" w:lineRule="auto"/>
        <w:ind w:right="674"/>
        <w:jc w:val="both"/>
        <w:rPr>
          <w:rFonts w:ascii="Times New Roman" w:hAnsi="Times New Roman" w:cs="Times New Roman"/>
          <w:sz w:val="24"/>
          <w:szCs w:val="24"/>
        </w:rPr>
      </w:pPr>
      <w:r w:rsidRPr="002B05D7">
        <w:rPr>
          <w:rFonts w:ascii="Times New Roman" w:hAnsi="Times New Roman" w:cs="Times New Roman"/>
          <w:b/>
          <w:bCs/>
          <w:sz w:val="24"/>
          <w:szCs w:val="24"/>
        </w:rPr>
        <w:t xml:space="preserve">Cadre juridique international : </w:t>
      </w:r>
      <w:r w:rsidRPr="002B05D7">
        <w:rPr>
          <w:rFonts w:ascii="Times New Roman" w:hAnsi="Times New Roman" w:cs="Times New Roman"/>
          <w:sz w:val="24"/>
          <w:szCs w:val="24"/>
        </w:rPr>
        <w:t>la place des textes internationaux dans le dispositif juridique est précisée précisé par la constitution de 22 janvier 2001 consacré aux traités internationaux. L’article 98 précise que « les traités ou accords régulièrement ratifiés ou approuvés ont, dès leur publication, une autorité supérieure à celle des lois, sous réserve, pour chaque accord ou traité, de son application par l’autre partie ». Le Sénégal a signé et ratifié la plupart des conventions internationales relatives à la protection de l’environnement dont les plus pertinentes sont rappelées dans le corps du rapport.</w:t>
      </w:r>
    </w:p>
    <w:p w14:paraId="4DFE0E01" w14:textId="77777777" w:rsidR="00CC18C3" w:rsidRPr="002B05D7" w:rsidRDefault="00CC18C3" w:rsidP="009A62B9">
      <w:pPr>
        <w:pStyle w:val="Paragraphedeliste"/>
        <w:spacing w:line="240" w:lineRule="auto"/>
        <w:rPr>
          <w:rFonts w:ascii="Times New Roman" w:hAnsi="Times New Roman" w:cs="Times New Roman"/>
          <w:b/>
          <w:bCs/>
          <w:sz w:val="24"/>
          <w:szCs w:val="24"/>
        </w:rPr>
      </w:pPr>
    </w:p>
    <w:p w14:paraId="266C2D5B" w14:textId="1C027729" w:rsidR="00DE7AF4" w:rsidRDefault="00CC18C3" w:rsidP="009A62B9">
      <w:pPr>
        <w:pStyle w:val="Paragraphedeliste"/>
        <w:widowControl w:val="0"/>
        <w:numPr>
          <w:ilvl w:val="0"/>
          <w:numId w:val="553"/>
        </w:numPr>
        <w:tabs>
          <w:tab w:val="left" w:pos="820"/>
        </w:tabs>
        <w:autoSpaceDE w:val="0"/>
        <w:autoSpaceDN w:val="0"/>
        <w:adjustRightInd w:val="0"/>
        <w:spacing w:after="0" w:line="240" w:lineRule="auto"/>
        <w:ind w:right="674"/>
        <w:jc w:val="both"/>
        <w:rPr>
          <w:rFonts w:ascii="Times New Roman" w:hAnsi="Times New Roman" w:cs="Times New Roman"/>
          <w:sz w:val="24"/>
          <w:szCs w:val="24"/>
        </w:rPr>
      </w:pPr>
      <w:r w:rsidRPr="002B05D7">
        <w:rPr>
          <w:rFonts w:ascii="Times New Roman" w:hAnsi="Times New Roman" w:cs="Times New Roman"/>
          <w:b/>
          <w:bCs/>
          <w:sz w:val="24"/>
          <w:szCs w:val="24"/>
        </w:rPr>
        <w:t xml:space="preserve">Cadre législatif et réglementaire : </w:t>
      </w:r>
      <w:r w:rsidRPr="002B05D7">
        <w:rPr>
          <w:rFonts w:ascii="Times New Roman" w:hAnsi="Times New Roman" w:cs="Times New Roman"/>
          <w:sz w:val="24"/>
          <w:szCs w:val="24"/>
        </w:rPr>
        <w:t>les</w:t>
      </w:r>
      <w:r w:rsidRPr="002B05D7">
        <w:rPr>
          <w:rFonts w:ascii="Times New Roman" w:hAnsi="Times New Roman" w:cs="Times New Roman"/>
          <w:b/>
          <w:bCs/>
          <w:sz w:val="24"/>
          <w:szCs w:val="24"/>
        </w:rPr>
        <w:t xml:space="preserve"> </w:t>
      </w:r>
      <w:r w:rsidRPr="002B05D7">
        <w:rPr>
          <w:rFonts w:ascii="Times New Roman" w:hAnsi="Times New Roman" w:cs="Times New Roman"/>
          <w:sz w:val="24"/>
          <w:szCs w:val="24"/>
        </w:rPr>
        <w:t xml:space="preserve">règlementaires nationaux susceptibles d’interpeller directement le projet sur la sauvegarde de l’environnement sont développés dans le corps du rapport. </w:t>
      </w:r>
      <w:r w:rsidR="006A4650" w:rsidRPr="006A4650">
        <w:rPr>
          <w:rFonts w:ascii="Times New Roman" w:eastAsia="Calibri" w:hAnsi="Times New Roman" w:cs="Times New Roman"/>
          <w:sz w:val="24"/>
          <w:szCs w:val="24"/>
        </w:rPr>
        <w:t>Loi n°2023-15 du 02 août 2023 portant Code de l'Environnement</w:t>
      </w:r>
      <w:r w:rsidR="006A4650" w:rsidRPr="002B05D7" w:rsidDel="006A4650">
        <w:rPr>
          <w:rFonts w:ascii="Times New Roman" w:hAnsi="Times New Roman" w:cs="Times New Roman"/>
          <w:sz w:val="24"/>
          <w:szCs w:val="24"/>
        </w:rPr>
        <w:t xml:space="preserve"> </w:t>
      </w:r>
      <w:r w:rsidRPr="002B05D7">
        <w:rPr>
          <w:rFonts w:ascii="Times New Roman" w:hAnsi="Times New Roman" w:cs="Times New Roman"/>
          <w:sz w:val="24"/>
          <w:szCs w:val="24"/>
        </w:rPr>
        <w:t xml:space="preserve">t constitue le principal instrument de gestion de l’environnement au Sénégal. Il encadre tous les secteurs de l’environnement et donne les principes directeurs d’une bonne gestion dont le respect est nécessaire quel qu’en soit le domaine visé. Le décret </w:t>
      </w:r>
      <w:r w:rsidRPr="002B05D7">
        <w:rPr>
          <w:rFonts w:ascii="Times New Roman" w:hAnsi="Times New Roman" w:cs="Times New Roman"/>
          <w:i/>
          <w:iCs/>
          <w:sz w:val="24"/>
          <w:szCs w:val="24"/>
        </w:rPr>
        <w:t>n°</w:t>
      </w:r>
      <w:r w:rsidRPr="002B05D7">
        <w:rPr>
          <w:rFonts w:ascii="Times New Roman" w:hAnsi="Times New Roman" w:cs="Times New Roman"/>
          <w:sz w:val="24"/>
          <w:szCs w:val="24"/>
        </w:rPr>
        <w:t xml:space="preserve">2001- 282 du 12 avril 2001, a été pris en application </w:t>
      </w:r>
      <w:r w:rsidR="006A4650" w:rsidRPr="002B05D7">
        <w:rPr>
          <w:rFonts w:ascii="Times New Roman" w:hAnsi="Times New Roman" w:cs="Times New Roman"/>
          <w:sz w:val="24"/>
          <w:szCs w:val="24"/>
        </w:rPr>
        <w:t>de la partie législative</w:t>
      </w:r>
      <w:r w:rsidRPr="002B05D7">
        <w:rPr>
          <w:rFonts w:ascii="Times New Roman" w:hAnsi="Times New Roman" w:cs="Times New Roman"/>
          <w:sz w:val="24"/>
          <w:szCs w:val="24"/>
        </w:rPr>
        <w:t xml:space="preserve"> du code de l’environnement. Les articles L.48 à L.54 de la loi sont relatifs aux études d’impacts sur l’environnement.  Plusieurs lois et décrets ont été mis en plac</w:t>
      </w:r>
      <w:r w:rsidR="00DE7AF4">
        <w:rPr>
          <w:rFonts w:ascii="Times New Roman" w:hAnsi="Times New Roman" w:cs="Times New Roman"/>
          <w:sz w:val="24"/>
          <w:szCs w:val="24"/>
        </w:rPr>
        <w:t>e :</w:t>
      </w:r>
    </w:p>
    <w:p w14:paraId="1F14D29A" w14:textId="77777777" w:rsidR="00DE7AF4" w:rsidRDefault="00DE7AF4" w:rsidP="00DE7AF4">
      <w:pPr>
        <w:pStyle w:val="Paragraphedeliste"/>
        <w:rPr>
          <w:rFonts w:ascii="Times New Roman" w:hAnsi="Times New Roman" w:cs="Times New Roman"/>
          <w:sz w:val="24"/>
          <w:szCs w:val="24"/>
        </w:rPr>
      </w:pPr>
    </w:p>
    <w:p w14:paraId="7CE02FEA" w14:textId="77777777" w:rsidR="00DE7AF4" w:rsidRDefault="00CC18C3" w:rsidP="00DE7AF4">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r w:rsidRPr="002B05D7">
        <w:rPr>
          <w:rFonts w:ascii="Times New Roman" w:hAnsi="Times New Roman" w:cs="Times New Roman"/>
          <w:sz w:val="24"/>
          <w:szCs w:val="24"/>
        </w:rPr>
        <w:t>Dé</w:t>
      </w:r>
      <w:r w:rsidRPr="002B05D7">
        <w:rPr>
          <w:rFonts w:ascii="Times New Roman" w:hAnsi="Times New Roman" w:cs="Times New Roman"/>
          <w:spacing w:val="1"/>
          <w:sz w:val="24"/>
          <w:szCs w:val="24"/>
        </w:rPr>
        <w:t>cr</w:t>
      </w:r>
      <w:r w:rsidRPr="002B05D7">
        <w:rPr>
          <w:rFonts w:ascii="Times New Roman" w:hAnsi="Times New Roman" w:cs="Times New Roman"/>
          <w:sz w:val="24"/>
          <w:szCs w:val="24"/>
        </w:rPr>
        <w:t>et n° 94</w:t>
      </w:r>
      <w:r w:rsidRPr="002B05D7">
        <w:rPr>
          <w:rFonts w:ascii="Times New Roman" w:hAnsi="Times New Roman" w:cs="Times New Roman"/>
          <w:spacing w:val="1"/>
          <w:sz w:val="24"/>
          <w:szCs w:val="24"/>
        </w:rPr>
        <w:t>-</w:t>
      </w:r>
      <w:r w:rsidRPr="002B05D7">
        <w:rPr>
          <w:rFonts w:ascii="Times New Roman" w:hAnsi="Times New Roman" w:cs="Times New Roman"/>
          <w:spacing w:val="2"/>
          <w:sz w:val="24"/>
          <w:szCs w:val="24"/>
        </w:rPr>
        <w:t>2</w:t>
      </w:r>
      <w:r w:rsidRPr="002B05D7">
        <w:rPr>
          <w:rFonts w:ascii="Times New Roman" w:hAnsi="Times New Roman" w:cs="Times New Roman"/>
          <w:sz w:val="24"/>
          <w:szCs w:val="24"/>
        </w:rPr>
        <w:t>44 du 07</w:t>
      </w:r>
      <w:r w:rsidRPr="002B05D7">
        <w:rPr>
          <w:rFonts w:ascii="Times New Roman" w:hAnsi="Times New Roman" w:cs="Times New Roman"/>
          <w:spacing w:val="-3"/>
          <w:sz w:val="24"/>
          <w:szCs w:val="24"/>
        </w:rPr>
        <w:t xml:space="preserve"> </w:t>
      </w:r>
      <w:r w:rsidRPr="002B05D7">
        <w:rPr>
          <w:rFonts w:ascii="Times New Roman" w:hAnsi="Times New Roman" w:cs="Times New Roman"/>
          <w:spacing w:val="2"/>
          <w:sz w:val="24"/>
          <w:szCs w:val="24"/>
        </w:rPr>
        <w:t>M</w:t>
      </w:r>
      <w:r w:rsidRPr="002B05D7">
        <w:rPr>
          <w:rFonts w:ascii="Times New Roman" w:hAnsi="Times New Roman" w:cs="Times New Roman"/>
          <w:sz w:val="24"/>
          <w:szCs w:val="24"/>
        </w:rPr>
        <w:t>ars</w:t>
      </w:r>
      <w:r w:rsidRPr="002B05D7">
        <w:rPr>
          <w:rFonts w:ascii="Times New Roman" w:hAnsi="Times New Roman" w:cs="Times New Roman"/>
          <w:spacing w:val="-15"/>
          <w:sz w:val="24"/>
          <w:szCs w:val="24"/>
        </w:rPr>
        <w:t xml:space="preserve"> </w:t>
      </w:r>
      <w:r w:rsidRPr="002B05D7">
        <w:rPr>
          <w:rFonts w:ascii="Times New Roman" w:hAnsi="Times New Roman" w:cs="Times New Roman"/>
          <w:sz w:val="24"/>
          <w:szCs w:val="24"/>
        </w:rPr>
        <w:t>1</w:t>
      </w:r>
      <w:r w:rsidRPr="002B05D7">
        <w:rPr>
          <w:rFonts w:ascii="Times New Roman" w:hAnsi="Times New Roman" w:cs="Times New Roman"/>
          <w:spacing w:val="1"/>
          <w:sz w:val="24"/>
          <w:szCs w:val="24"/>
        </w:rPr>
        <w:t>9</w:t>
      </w:r>
      <w:r w:rsidRPr="002B05D7">
        <w:rPr>
          <w:rFonts w:ascii="Times New Roman" w:hAnsi="Times New Roman" w:cs="Times New Roman"/>
          <w:sz w:val="24"/>
          <w:szCs w:val="24"/>
        </w:rPr>
        <w:t>94</w:t>
      </w:r>
      <w:r w:rsidR="00DE7AF4">
        <w:rPr>
          <w:rFonts w:ascii="Times New Roman" w:hAnsi="Times New Roman" w:cs="Times New Roman"/>
          <w:sz w:val="24"/>
          <w:szCs w:val="24"/>
        </w:rPr>
        <w:t> </w:t>
      </w:r>
      <w:r w:rsidR="00DE7AF4">
        <w:rPr>
          <w:rFonts w:ascii="Times New Roman" w:hAnsi="Times New Roman" w:cs="Times New Roman"/>
          <w:spacing w:val="-15"/>
          <w:sz w:val="24"/>
          <w:szCs w:val="24"/>
        </w:rPr>
        <w:t>:</w:t>
      </w:r>
      <w:r w:rsidR="00DE7AF4">
        <w:rPr>
          <w:rFonts w:ascii="Times New Roman" w:hAnsi="Times New Roman" w:cs="Times New Roman"/>
          <w:sz w:val="24"/>
          <w:szCs w:val="24"/>
        </w:rPr>
        <w:t xml:space="preserve"> </w:t>
      </w:r>
      <w:r w:rsidRPr="002B05D7">
        <w:rPr>
          <w:rFonts w:ascii="Times New Roman" w:hAnsi="Times New Roman" w:cs="Times New Roman"/>
          <w:sz w:val="24"/>
          <w:szCs w:val="24"/>
        </w:rPr>
        <w:t>f</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x</w:t>
      </w:r>
      <w:r w:rsidRPr="002B05D7">
        <w:rPr>
          <w:rFonts w:ascii="Times New Roman" w:hAnsi="Times New Roman" w:cs="Times New Roman"/>
          <w:spacing w:val="2"/>
          <w:sz w:val="24"/>
          <w:szCs w:val="24"/>
        </w:rPr>
        <w:t>a</w:t>
      </w:r>
      <w:r w:rsidRPr="002B05D7">
        <w:rPr>
          <w:rFonts w:ascii="Times New Roman" w:hAnsi="Times New Roman" w:cs="Times New Roman"/>
          <w:sz w:val="24"/>
          <w:szCs w:val="24"/>
        </w:rPr>
        <w:t>nt</w:t>
      </w:r>
      <w:r w:rsidRPr="002B05D7">
        <w:rPr>
          <w:rFonts w:ascii="Times New Roman" w:hAnsi="Times New Roman" w:cs="Times New Roman"/>
          <w:spacing w:val="-15"/>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es modalités 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or</w:t>
      </w:r>
      <w:r w:rsidRPr="002B05D7">
        <w:rPr>
          <w:rFonts w:ascii="Times New Roman" w:hAnsi="Times New Roman" w:cs="Times New Roman"/>
          <w:spacing w:val="2"/>
          <w:sz w:val="24"/>
          <w:szCs w:val="24"/>
        </w:rPr>
        <w:t>g</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s</w:t>
      </w:r>
      <w:r w:rsidRPr="002B05D7">
        <w:rPr>
          <w:rFonts w:ascii="Times New Roman" w:hAnsi="Times New Roman" w:cs="Times New Roman"/>
          <w:sz w:val="24"/>
          <w:szCs w:val="24"/>
        </w:rPr>
        <w:t>at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on et fo</w:t>
      </w:r>
      <w:r w:rsidRPr="002B05D7">
        <w:rPr>
          <w:rFonts w:ascii="Times New Roman" w:hAnsi="Times New Roman" w:cs="Times New Roman"/>
          <w:spacing w:val="-1"/>
          <w:sz w:val="24"/>
          <w:szCs w:val="24"/>
        </w:rPr>
        <w:t>n</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pacing w:val="2"/>
          <w:sz w:val="24"/>
          <w:szCs w:val="24"/>
        </w:rPr>
        <w:t>n</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m</w:t>
      </w:r>
      <w:r w:rsidRPr="002B05D7">
        <w:rPr>
          <w:rFonts w:ascii="Times New Roman" w:hAnsi="Times New Roman" w:cs="Times New Roman"/>
          <w:spacing w:val="2"/>
          <w:sz w:val="24"/>
          <w:szCs w:val="24"/>
        </w:rPr>
        <w:t>e</w:t>
      </w:r>
      <w:r w:rsidRPr="002B05D7">
        <w:rPr>
          <w:rFonts w:ascii="Times New Roman" w:hAnsi="Times New Roman" w:cs="Times New Roman"/>
          <w:sz w:val="24"/>
          <w:szCs w:val="24"/>
        </w:rPr>
        <w:t xml:space="preserve">nt du </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mi</w:t>
      </w:r>
      <w:r w:rsidRPr="002B05D7">
        <w:rPr>
          <w:rFonts w:ascii="Times New Roman" w:hAnsi="Times New Roman" w:cs="Times New Roman"/>
          <w:sz w:val="24"/>
          <w:szCs w:val="24"/>
        </w:rPr>
        <w:t>té</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h</w:t>
      </w:r>
      <w:r w:rsidRPr="002B05D7">
        <w:rPr>
          <w:rFonts w:ascii="Times New Roman" w:hAnsi="Times New Roman" w:cs="Times New Roman"/>
          <w:spacing w:val="1"/>
          <w:sz w:val="24"/>
          <w:szCs w:val="24"/>
        </w:rPr>
        <w:t>y</w:t>
      </w:r>
      <w:r w:rsidRPr="002B05D7">
        <w:rPr>
          <w:rFonts w:ascii="Times New Roman" w:hAnsi="Times New Roman" w:cs="Times New Roman"/>
          <w:sz w:val="24"/>
          <w:szCs w:val="24"/>
        </w:rPr>
        <w:t>g</w:t>
      </w:r>
      <w:r w:rsidRPr="002B05D7">
        <w:rPr>
          <w:rFonts w:ascii="Times New Roman" w:hAnsi="Times New Roman" w:cs="Times New Roman"/>
          <w:spacing w:val="-1"/>
          <w:sz w:val="24"/>
          <w:szCs w:val="24"/>
        </w:rPr>
        <w:t>i</w:t>
      </w:r>
      <w:r w:rsidRPr="002B05D7">
        <w:rPr>
          <w:rFonts w:ascii="Times New Roman" w:hAnsi="Times New Roman" w:cs="Times New Roman"/>
          <w:spacing w:val="2"/>
          <w:sz w:val="24"/>
          <w:szCs w:val="24"/>
        </w:rPr>
        <w:t>è</w:t>
      </w:r>
      <w:r w:rsidRPr="002B05D7">
        <w:rPr>
          <w:rFonts w:ascii="Times New Roman" w:hAnsi="Times New Roman" w:cs="Times New Roman"/>
          <w:sz w:val="24"/>
          <w:szCs w:val="24"/>
        </w:rPr>
        <w:t>ne et</w:t>
      </w:r>
      <w:r w:rsidRPr="002B05D7">
        <w:rPr>
          <w:rFonts w:ascii="Times New Roman" w:hAnsi="Times New Roman" w:cs="Times New Roman"/>
          <w:spacing w:val="10"/>
          <w:sz w:val="24"/>
          <w:szCs w:val="24"/>
        </w:rPr>
        <w:t xml:space="preserve"> </w:t>
      </w:r>
      <w:r w:rsidRPr="002B05D7">
        <w:rPr>
          <w:rFonts w:ascii="Times New Roman" w:hAnsi="Times New Roman" w:cs="Times New Roman"/>
          <w:sz w:val="24"/>
          <w:szCs w:val="24"/>
        </w:rPr>
        <w:t xml:space="preserve">de </w:t>
      </w:r>
      <w:r w:rsidRPr="002B05D7">
        <w:rPr>
          <w:rFonts w:ascii="Times New Roman" w:hAnsi="Times New Roman" w:cs="Times New Roman"/>
          <w:spacing w:val="1"/>
          <w:sz w:val="24"/>
          <w:szCs w:val="24"/>
        </w:rPr>
        <w:t>s</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uri</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é</w:t>
      </w:r>
      <w:r w:rsidRPr="002B05D7">
        <w:rPr>
          <w:rFonts w:ascii="Times New Roman" w:hAnsi="Times New Roman" w:cs="Times New Roman"/>
          <w:spacing w:val="-7"/>
          <w:sz w:val="24"/>
          <w:szCs w:val="24"/>
        </w:rPr>
        <w:t xml:space="preserve"> </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u</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v</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 xml:space="preserve">l, </w:t>
      </w:r>
    </w:p>
    <w:p w14:paraId="3F9B1945" w14:textId="77777777" w:rsidR="00DE7AF4" w:rsidRDefault="00CC18C3" w:rsidP="00DE7AF4">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r w:rsidRPr="002B05D7">
        <w:rPr>
          <w:rFonts w:ascii="Times New Roman" w:hAnsi="Times New Roman" w:cs="Times New Roman"/>
          <w:sz w:val="24"/>
          <w:szCs w:val="24"/>
        </w:rPr>
        <w:t>Dé</w:t>
      </w:r>
      <w:r w:rsidRPr="002B05D7">
        <w:rPr>
          <w:rFonts w:ascii="Times New Roman" w:hAnsi="Times New Roman" w:cs="Times New Roman"/>
          <w:spacing w:val="1"/>
          <w:sz w:val="24"/>
          <w:szCs w:val="24"/>
        </w:rPr>
        <w:t>cr</w:t>
      </w:r>
      <w:r w:rsidRPr="002B05D7">
        <w:rPr>
          <w:rFonts w:ascii="Times New Roman" w:hAnsi="Times New Roman" w:cs="Times New Roman"/>
          <w:sz w:val="24"/>
          <w:szCs w:val="24"/>
        </w:rPr>
        <w:t>et n</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0</w:t>
      </w:r>
      <w:r w:rsidRPr="002B05D7">
        <w:rPr>
          <w:rFonts w:ascii="Times New Roman" w:hAnsi="Times New Roman" w:cs="Times New Roman"/>
          <w:spacing w:val="2"/>
          <w:sz w:val="24"/>
          <w:szCs w:val="24"/>
        </w:rPr>
        <w:t>0</w:t>
      </w:r>
      <w:r w:rsidRPr="002B05D7">
        <w:rPr>
          <w:rFonts w:ascii="Times New Roman" w:hAnsi="Times New Roman" w:cs="Times New Roman"/>
          <w:sz w:val="24"/>
          <w:szCs w:val="24"/>
        </w:rPr>
        <w:t>6</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w:t>
      </w:r>
      <w:r w:rsidRPr="002B05D7">
        <w:rPr>
          <w:rFonts w:ascii="Times New Roman" w:hAnsi="Times New Roman" w:cs="Times New Roman"/>
          <w:spacing w:val="8"/>
          <w:sz w:val="24"/>
          <w:szCs w:val="24"/>
        </w:rPr>
        <w:t xml:space="preserve"> </w:t>
      </w:r>
      <w:r w:rsidRPr="002B05D7">
        <w:rPr>
          <w:rFonts w:ascii="Times New Roman" w:hAnsi="Times New Roman" w:cs="Times New Roman"/>
          <w:sz w:val="24"/>
          <w:szCs w:val="24"/>
        </w:rPr>
        <w:t>1</w:t>
      </w:r>
      <w:r w:rsidRPr="002B05D7">
        <w:rPr>
          <w:rFonts w:ascii="Times New Roman" w:hAnsi="Times New Roman" w:cs="Times New Roman"/>
          <w:spacing w:val="1"/>
          <w:sz w:val="24"/>
          <w:szCs w:val="24"/>
        </w:rPr>
        <w:t>2</w:t>
      </w:r>
      <w:r w:rsidRPr="002B05D7">
        <w:rPr>
          <w:rFonts w:ascii="Times New Roman" w:hAnsi="Times New Roman" w:cs="Times New Roman"/>
          <w:sz w:val="24"/>
          <w:szCs w:val="24"/>
        </w:rPr>
        <w:t>52 du</w:t>
      </w:r>
      <w:r w:rsidRPr="002B05D7">
        <w:rPr>
          <w:rFonts w:ascii="Times New Roman" w:hAnsi="Times New Roman" w:cs="Times New Roman"/>
          <w:spacing w:val="8"/>
          <w:sz w:val="24"/>
          <w:szCs w:val="24"/>
        </w:rPr>
        <w:t xml:space="preserve"> </w:t>
      </w:r>
      <w:r w:rsidRPr="002B05D7">
        <w:rPr>
          <w:rFonts w:ascii="Times New Roman" w:hAnsi="Times New Roman" w:cs="Times New Roman"/>
          <w:sz w:val="24"/>
          <w:szCs w:val="24"/>
        </w:rPr>
        <w:t>1</w:t>
      </w:r>
      <w:r w:rsidRPr="002B05D7">
        <w:rPr>
          <w:rFonts w:ascii="Times New Roman" w:hAnsi="Times New Roman" w:cs="Times New Roman"/>
          <w:spacing w:val="-1"/>
          <w:sz w:val="24"/>
          <w:szCs w:val="24"/>
        </w:rPr>
        <w:t>5</w:t>
      </w:r>
      <w:r w:rsidRPr="002B05D7">
        <w:rPr>
          <w:rFonts w:ascii="Times New Roman" w:hAnsi="Times New Roman" w:cs="Times New Roman"/>
          <w:sz w:val="24"/>
          <w:szCs w:val="24"/>
        </w:rPr>
        <w:t>/</w:t>
      </w:r>
      <w:r w:rsidRPr="002B05D7">
        <w:rPr>
          <w:rFonts w:ascii="Times New Roman" w:hAnsi="Times New Roman" w:cs="Times New Roman"/>
          <w:spacing w:val="2"/>
          <w:sz w:val="24"/>
          <w:szCs w:val="24"/>
        </w:rPr>
        <w:t>1</w:t>
      </w:r>
      <w:r w:rsidRPr="002B05D7">
        <w:rPr>
          <w:rFonts w:ascii="Times New Roman" w:hAnsi="Times New Roman" w:cs="Times New Roman"/>
          <w:sz w:val="24"/>
          <w:szCs w:val="24"/>
        </w:rPr>
        <w:t>1/</w:t>
      </w:r>
      <w:r w:rsidRPr="002B05D7">
        <w:rPr>
          <w:rFonts w:ascii="Times New Roman" w:hAnsi="Times New Roman" w:cs="Times New Roman"/>
          <w:spacing w:val="1"/>
          <w:sz w:val="24"/>
          <w:szCs w:val="24"/>
        </w:rPr>
        <w:t>2</w:t>
      </w:r>
      <w:r w:rsidRPr="002B05D7">
        <w:rPr>
          <w:rFonts w:ascii="Times New Roman" w:hAnsi="Times New Roman" w:cs="Times New Roman"/>
          <w:sz w:val="24"/>
          <w:szCs w:val="24"/>
        </w:rPr>
        <w:t>0</w:t>
      </w:r>
      <w:r w:rsidRPr="002B05D7">
        <w:rPr>
          <w:rFonts w:ascii="Times New Roman" w:hAnsi="Times New Roman" w:cs="Times New Roman"/>
          <w:spacing w:val="-1"/>
          <w:sz w:val="24"/>
          <w:szCs w:val="24"/>
        </w:rPr>
        <w:t>0</w:t>
      </w:r>
      <w:r w:rsidR="00DE7AF4">
        <w:rPr>
          <w:rFonts w:ascii="Times New Roman" w:hAnsi="Times New Roman" w:cs="Times New Roman"/>
          <w:sz w:val="24"/>
          <w:szCs w:val="24"/>
        </w:rPr>
        <w:t xml:space="preserve">6 : </w:t>
      </w:r>
      <w:r w:rsidRPr="002B05D7">
        <w:rPr>
          <w:rFonts w:ascii="Times New Roman" w:hAnsi="Times New Roman" w:cs="Times New Roman"/>
          <w:sz w:val="24"/>
          <w:szCs w:val="24"/>
        </w:rPr>
        <w:t>f</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x</w:t>
      </w:r>
      <w:r w:rsidRPr="002B05D7">
        <w:rPr>
          <w:rFonts w:ascii="Times New Roman" w:hAnsi="Times New Roman" w:cs="Times New Roman"/>
          <w:spacing w:val="2"/>
          <w:sz w:val="24"/>
          <w:szCs w:val="24"/>
        </w:rPr>
        <w:t>an</w:t>
      </w:r>
      <w:r w:rsidRPr="002B05D7">
        <w:rPr>
          <w:rFonts w:ascii="Times New Roman" w:hAnsi="Times New Roman" w:cs="Times New Roman"/>
          <w:sz w:val="24"/>
          <w:szCs w:val="24"/>
        </w:rPr>
        <w:t xml:space="preserve">t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es pre</w:t>
      </w:r>
      <w:r w:rsidRPr="002B05D7">
        <w:rPr>
          <w:rFonts w:ascii="Times New Roman" w:hAnsi="Times New Roman" w:cs="Times New Roman"/>
          <w:spacing w:val="1"/>
          <w:sz w:val="24"/>
          <w:szCs w:val="24"/>
        </w:rPr>
        <w:t>scr</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p</w:t>
      </w:r>
      <w:r w:rsidRPr="002B05D7">
        <w:rPr>
          <w:rFonts w:ascii="Times New Roman" w:hAnsi="Times New Roman" w:cs="Times New Roman"/>
          <w:spacing w:val="2"/>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s m</w:t>
      </w:r>
      <w:r w:rsidRPr="002B05D7">
        <w:rPr>
          <w:rFonts w:ascii="Times New Roman" w:hAnsi="Times New Roman" w:cs="Times New Roman"/>
          <w:spacing w:val="-1"/>
          <w:sz w:val="24"/>
          <w:szCs w:val="24"/>
        </w:rPr>
        <w:t>i</w:t>
      </w:r>
      <w:r w:rsidRPr="002B05D7">
        <w:rPr>
          <w:rFonts w:ascii="Times New Roman" w:hAnsi="Times New Roman" w:cs="Times New Roman"/>
          <w:spacing w:val="2"/>
          <w:sz w:val="24"/>
          <w:szCs w:val="24"/>
        </w:rPr>
        <w:t>n</w:t>
      </w:r>
      <w:r w:rsidRPr="002B05D7">
        <w:rPr>
          <w:rFonts w:ascii="Times New Roman" w:hAnsi="Times New Roman" w:cs="Times New Roman"/>
          <w:spacing w:val="-1"/>
          <w:sz w:val="24"/>
          <w:szCs w:val="24"/>
        </w:rPr>
        <w:t>i</w:t>
      </w:r>
      <w:r w:rsidRPr="002B05D7">
        <w:rPr>
          <w:rFonts w:ascii="Times New Roman" w:hAnsi="Times New Roman" w:cs="Times New Roman"/>
          <w:spacing w:val="2"/>
          <w:sz w:val="24"/>
          <w:szCs w:val="24"/>
        </w:rPr>
        <w:t>m</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es de pré</w:t>
      </w:r>
      <w:r w:rsidRPr="002B05D7">
        <w:rPr>
          <w:rFonts w:ascii="Times New Roman" w:hAnsi="Times New Roman" w:cs="Times New Roman"/>
          <w:spacing w:val="1"/>
          <w:sz w:val="24"/>
          <w:szCs w:val="24"/>
        </w:rPr>
        <w:t>v</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on de</w:t>
      </w:r>
      <w:r w:rsidRPr="002B05D7">
        <w:rPr>
          <w:rFonts w:ascii="Times New Roman" w:hAnsi="Times New Roman" w:cs="Times New Roman"/>
          <w:spacing w:val="5"/>
          <w:sz w:val="24"/>
          <w:szCs w:val="24"/>
        </w:rPr>
        <w:t xml:space="preserve"> </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ert</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ns facte</w:t>
      </w:r>
      <w:r w:rsidRPr="002B05D7">
        <w:rPr>
          <w:rFonts w:ascii="Times New Roman" w:hAnsi="Times New Roman" w:cs="Times New Roman"/>
          <w:spacing w:val="-1"/>
          <w:sz w:val="24"/>
          <w:szCs w:val="24"/>
        </w:rPr>
        <w:t>u</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s p</w:t>
      </w:r>
      <w:r w:rsidRPr="002B05D7">
        <w:rPr>
          <w:rFonts w:ascii="Times New Roman" w:hAnsi="Times New Roman" w:cs="Times New Roman"/>
          <w:spacing w:val="-1"/>
          <w:sz w:val="24"/>
          <w:szCs w:val="24"/>
        </w:rPr>
        <w:t>h</w:t>
      </w:r>
      <w:r w:rsidRPr="002B05D7">
        <w:rPr>
          <w:rFonts w:ascii="Times New Roman" w:hAnsi="Times New Roman" w:cs="Times New Roman"/>
          <w:spacing w:val="1"/>
          <w:sz w:val="24"/>
          <w:szCs w:val="24"/>
        </w:rPr>
        <w:t>ysi</w:t>
      </w:r>
      <w:r w:rsidRPr="002B05D7">
        <w:rPr>
          <w:rFonts w:ascii="Times New Roman" w:hAnsi="Times New Roman" w:cs="Times New Roman"/>
          <w:sz w:val="24"/>
          <w:szCs w:val="24"/>
        </w:rPr>
        <w:t>q</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es d</w:t>
      </w:r>
      <w:r w:rsidRPr="002B05D7">
        <w:rPr>
          <w:rFonts w:ascii="Times New Roman" w:hAnsi="Times New Roman" w:cs="Times New Roman"/>
          <w:spacing w:val="-1"/>
          <w:sz w:val="24"/>
          <w:szCs w:val="24"/>
        </w:rPr>
        <w:t>’</w:t>
      </w:r>
      <w:r w:rsidRPr="002B05D7">
        <w:rPr>
          <w:rFonts w:ascii="Times New Roman" w:hAnsi="Times New Roman" w:cs="Times New Roman"/>
          <w:spacing w:val="2"/>
          <w:sz w:val="24"/>
          <w:szCs w:val="24"/>
        </w:rPr>
        <w:t>a</w:t>
      </w:r>
      <w:r w:rsidRPr="002B05D7">
        <w:rPr>
          <w:rFonts w:ascii="Times New Roman" w:hAnsi="Times New Roman" w:cs="Times New Roman"/>
          <w:sz w:val="24"/>
          <w:szCs w:val="24"/>
        </w:rPr>
        <w:t>m</w:t>
      </w:r>
      <w:r w:rsidRPr="002B05D7">
        <w:rPr>
          <w:rFonts w:ascii="Times New Roman" w:hAnsi="Times New Roman" w:cs="Times New Roman"/>
          <w:spacing w:val="2"/>
          <w:sz w:val="24"/>
          <w:szCs w:val="24"/>
        </w:rPr>
        <w:t>b</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 xml:space="preserve">e, </w:t>
      </w:r>
    </w:p>
    <w:p w14:paraId="3C25503F" w14:textId="77777777" w:rsidR="00DE7AF4" w:rsidRDefault="00CC18C3" w:rsidP="00DE7AF4">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r w:rsidRPr="002B05D7">
        <w:rPr>
          <w:rFonts w:ascii="Times New Roman" w:hAnsi="Times New Roman" w:cs="Times New Roman"/>
          <w:sz w:val="24"/>
          <w:szCs w:val="24"/>
        </w:rPr>
        <w:t>Le code du travail</w:t>
      </w:r>
      <w:r w:rsidR="00DE7AF4">
        <w:rPr>
          <w:rFonts w:ascii="Times New Roman" w:hAnsi="Times New Roman" w:cs="Times New Roman"/>
          <w:sz w:val="24"/>
          <w:szCs w:val="24"/>
        </w:rPr>
        <w:t xml:space="preserve"> (</w:t>
      </w:r>
      <w:r w:rsidRPr="002B05D7">
        <w:rPr>
          <w:rFonts w:ascii="Times New Roman" w:hAnsi="Times New Roman" w:cs="Times New Roman"/>
          <w:sz w:val="24"/>
          <w:szCs w:val="24"/>
        </w:rPr>
        <w:t>L</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i</w:t>
      </w:r>
      <w:r w:rsidRPr="002B05D7">
        <w:rPr>
          <w:rFonts w:ascii="Times New Roman" w:hAnsi="Times New Roman" w:cs="Times New Roman"/>
          <w:spacing w:val="14"/>
          <w:sz w:val="24"/>
          <w:szCs w:val="24"/>
        </w:rPr>
        <w:t xml:space="preserve"> </w:t>
      </w:r>
      <w:r w:rsidRPr="002B05D7">
        <w:rPr>
          <w:rFonts w:ascii="Times New Roman" w:hAnsi="Times New Roman" w:cs="Times New Roman"/>
          <w:spacing w:val="1"/>
          <w:sz w:val="24"/>
          <w:szCs w:val="24"/>
        </w:rPr>
        <w:t>N</w:t>
      </w:r>
      <w:r w:rsidRPr="002B05D7">
        <w:rPr>
          <w:rFonts w:ascii="Times New Roman" w:hAnsi="Times New Roman" w:cs="Times New Roman"/>
          <w:position w:val="6"/>
          <w:sz w:val="24"/>
          <w:szCs w:val="24"/>
        </w:rPr>
        <w:t xml:space="preserve">o  </w:t>
      </w:r>
      <w:r w:rsidRPr="002B05D7">
        <w:rPr>
          <w:rFonts w:ascii="Times New Roman" w:hAnsi="Times New Roman" w:cs="Times New Roman"/>
          <w:sz w:val="24"/>
          <w:szCs w:val="24"/>
        </w:rPr>
        <w:t>97</w:t>
      </w:r>
      <w:r w:rsidRPr="002B05D7">
        <w:rPr>
          <w:rFonts w:ascii="Times New Roman" w:hAnsi="Times New Roman" w:cs="Times New Roman"/>
          <w:spacing w:val="1"/>
          <w:sz w:val="24"/>
          <w:szCs w:val="24"/>
        </w:rPr>
        <w:t>-</w:t>
      </w:r>
      <w:r w:rsidRPr="002B05D7">
        <w:rPr>
          <w:rFonts w:ascii="Times New Roman" w:hAnsi="Times New Roman" w:cs="Times New Roman"/>
          <w:spacing w:val="2"/>
          <w:sz w:val="24"/>
          <w:szCs w:val="24"/>
        </w:rPr>
        <w:t>1</w:t>
      </w:r>
      <w:r w:rsidRPr="002B05D7">
        <w:rPr>
          <w:rFonts w:ascii="Times New Roman" w:hAnsi="Times New Roman" w:cs="Times New Roman"/>
          <w:sz w:val="24"/>
          <w:szCs w:val="24"/>
        </w:rPr>
        <w:t>7</w:t>
      </w:r>
      <w:r w:rsidRPr="002B05D7">
        <w:rPr>
          <w:rFonts w:ascii="Times New Roman" w:hAnsi="Times New Roman" w:cs="Times New Roman"/>
          <w:spacing w:val="13"/>
          <w:sz w:val="24"/>
          <w:szCs w:val="24"/>
        </w:rPr>
        <w:t xml:space="preserve"> </w:t>
      </w:r>
      <w:r w:rsidRPr="002B05D7">
        <w:rPr>
          <w:rFonts w:ascii="Times New Roman" w:hAnsi="Times New Roman" w:cs="Times New Roman"/>
          <w:sz w:val="24"/>
          <w:szCs w:val="24"/>
        </w:rPr>
        <w:t>du</w:t>
      </w:r>
      <w:r w:rsidRPr="002B05D7">
        <w:rPr>
          <w:rFonts w:ascii="Times New Roman" w:hAnsi="Times New Roman" w:cs="Times New Roman"/>
          <w:spacing w:val="16"/>
          <w:sz w:val="24"/>
          <w:szCs w:val="24"/>
        </w:rPr>
        <w:t xml:space="preserve"> </w:t>
      </w:r>
      <w:r w:rsidRPr="002B05D7">
        <w:rPr>
          <w:rFonts w:ascii="Times New Roman" w:hAnsi="Times New Roman" w:cs="Times New Roman"/>
          <w:spacing w:val="1"/>
          <w:sz w:val="24"/>
          <w:szCs w:val="24"/>
        </w:rPr>
        <w:t>1</w:t>
      </w:r>
      <w:r w:rsidRPr="002B05D7">
        <w:rPr>
          <w:rFonts w:ascii="Times New Roman" w:hAnsi="Times New Roman" w:cs="Times New Roman"/>
          <w:position w:val="6"/>
          <w:sz w:val="24"/>
          <w:szCs w:val="24"/>
        </w:rPr>
        <w:t xml:space="preserve">er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é</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b</w:t>
      </w:r>
      <w:r w:rsidRPr="002B05D7">
        <w:rPr>
          <w:rFonts w:ascii="Times New Roman" w:hAnsi="Times New Roman" w:cs="Times New Roman"/>
          <w:spacing w:val="3"/>
          <w:sz w:val="24"/>
          <w:szCs w:val="24"/>
        </w:rPr>
        <w:t>r</w:t>
      </w:r>
      <w:r w:rsidRPr="002B05D7">
        <w:rPr>
          <w:rFonts w:ascii="Times New Roman" w:hAnsi="Times New Roman" w:cs="Times New Roman"/>
          <w:sz w:val="24"/>
          <w:szCs w:val="24"/>
        </w:rPr>
        <w:t>e 1</w:t>
      </w:r>
      <w:r w:rsidRPr="002B05D7">
        <w:rPr>
          <w:rFonts w:ascii="Times New Roman" w:hAnsi="Times New Roman" w:cs="Times New Roman"/>
          <w:spacing w:val="1"/>
          <w:sz w:val="24"/>
          <w:szCs w:val="24"/>
        </w:rPr>
        <w:t>9</w:t>
      </w:r>
      <w:r w:rsidRPr="002B05D7">
        <w:rPr>
          <w:rFonts w:ascii="Times New Roman" w:hAnsi="Times New Roman" w:cs="Times New Roman"/>
          <w:sz w:val="24"/>
          <w:szCs w:val="24"/>
        </w:rPr>
        <w:t>97 p</w:t>
      </w:r>
      <w:r w:rsidRPr="002B05D7">
        <w:rPr>
          <w:rFonts w:ascii="Times New Roman" w:hAnsi="Times New Roman" w:cs="Times New Roman"/>
          <w:spacing w:val="-1"/>
          <w:sz w:val="24"/>
          <w:szCs w:val="24"/>
        </w:rPr>
        <w:t>o</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t</w:t>
      </w:r>
      <w:r w:rsidRPr="002B05D7">
        <w:rPr>
          <w:rFonts w:ascii="Times New Roman" w:hAnsi="Times New Roman" w:cs="Times New Roman"/>
          <w:spacing w:val="-4"/>
          <w:sz w:val="24"/>
          <w:szCs w:val="24"/>
        </w:rPr>
        <w:t xml:space="preserve"> </w:t>
      </w:r>
      <w:r w:rsidRPr="002B05D7">
        <w:rPr>
          <w:rFonts w:ascii="Times New Roman" w:hAnsi="Times New Roman" w:cs="Times New Roman"/>
          <w:sz w:val="24"/>
          <w:szCs w:val="24"/>
        </w:rPr>
        <w:t>Co</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e</w:t>
      </w:r>
      <w:r w:rsidRPr="002B05D7">
        <w:rPr>
          <w:rFonts w:ascii="Times New Roman" w:hAnsi="Times New Roman" w:cs="Times New Roman"/>
          <w:spacing w:val="-5"/>
          <w:sz w:val="24"/>
          <w:szCs w:val="24"/>
        </w:rPr>
        <w:t xml:space="preserve"> </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u</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v</w:t>
      </w:r>
      <w:r w:rsidRPr="002B05D7">
        <w:rPr>
          <w:rFonts w:ascii="Times New Roman" w:hAnsi="Times New Roman" w:cs="Times New Roman"/>
          <w:spacing w:val="2"/>
          <w:sz w:val="24"/>
          <w:szCs w:val="24"/>
        </w:rPr>
        <w:t>a</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 xml:space="preserve">l), </w:t>
      </w:r>
    </w:p>
    <w:p w14:paraId="7E84551A" w14:textId="77777777" w:rsidR="00DE7AF4" w:rsidRDefault="00CC18C3" w:rsidP="00DE7AF4">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r w:rsidRPr="002B05D7">
        <w:rPr>
          <w:rFonts w:ascii="Times New Roman" w:hAnsi="Times New Roman" w:cs="Times New Roman"/>
          <w:sz w:val="24"/>
          <w:szCs w:val="24"/>
        </w:rPr>
        <w:t>La</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oi</w:t>
      </w:r>
      <w:r w:rsidRPr="002B05D7">
        <w:rPr>
          <w:rFonts w:ascii="Times New Roman" w:hAnsi="Times New Roman" w:cs="Times New Roman"/>
          <w:spacing w:val="3"/>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0</w:t>
      </w:r>
      <w:r w:rsidRPr="002B05D7">
        <w:rPr>
          <w:rFonts w:ascii="Times New Roman" w:hAnsi="Times New Roman" w:cs="Times New Roman"/>
          <w:spacing w:val="2"/>
          <w:sz w:val="24"/>
          <w:szCs w:val="24"/>
        </w:rPr>
        <w:t>0</w:t>
      </w:r>
      <w:r w:rsidRPr="002B05D7">
        <w:rPr>
          <w:rFonts w:ascii="Times New Roman" w:hAnsi="Times New Roman" w:cs="Times New Roman"/>
          <w:spacing w:val="1"/>
          <w:sz w:val="24"/>
          <w:szCs w:val="24"/>
        </w:rPr>
        <w:t>8-</w:t>
      </w:r>
      <w:r w:rsidRPr="002B05D7">
        <w:rPr>
          <w:rFonts w:ascii="Times New Roman" w:hAnsi="Times New Roman" w:cs="Times New Roman"/>
          <w:sz w:val="24"/>
          <w:szCs w:val="24"/>
        </w:rPr>
        <w:t>43</w:t>
      </w:r>
      <w:r w:rsidRPr="002B05D7">
        <w:rPr>
          <w:rFonts w:ascii="Times New Roman" w:hAnsi="Times New Roman" w:cs="Times New Roman"/>
          <w:spacing w:val="-3"/>
          <w:sz w:val="24"/>
          <w:szCs w:val="24"/>
        </w:rPr>
        <w:t xml:space="preserve"> </w:t>
      </w:r>
      <w:r w:rsidRPr="002B05D7">
        <w:rPr>
          <w:rFonts w:ascii="Times New Roman" w:hAnsi="Times New Roman" w:cs="Times New Roman"/>
          <w:sz w:val="24"/>
          <w:szCs w:val="24"/>
        </w:rPr>
        <w:t>du</w:t>
      </w:r>
      <w:r w:rsidRPr="002B05D7">
        <w:rPr>
          <w:rFonts w:ascii="Times New Roman" w:hAnsi="Times New Roman" w:cs="Times New Roman"/>
          <w:spacing w:val="4"/>
          <w:sz w:val="24"/>
          <w:szCs w:val="24"/>
        </w:rPr>
        <w:t xml:space="preserve"> </w:t>
      </w:r>
      <w:r w:rsidRPr="002B05D7">
        <w:rPr>
          <w:rFonts w:ascii="Times New Roman" w:hAnsi="Times New Roman" w:cs="Times New Roman"/>
          <w:sz w:val="24"/>
          <w:szCs w:val="24"/>
        </w:rPr>
        <w:t>20 a</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ût 2</w:t>
      </w:r>
      <w:r w:rsidRPr="002B05D7">
        <w:rPr>
          <w:rFonts w:ascii="Times New Roman" w:hAnsi="Times New Roman" w:cs="Times New Roman"/>
          <w:spacing w:val="1"/>
          <w:sz w:val="24"/>
          <w:szCs w:val="24"/>
        </w:rPr>
        <w:t>0</w:t>
      </w:r>
      <w:r w:rsidRPr="002B05D7">
        <w:rPr>
          <w:rFonts w:ascii="Times New Roman" w:hAnsi="Times New Roman" w:cs="Times New Roman"/>
          <w:sz w:val="24"/>
          <w:szCs w:val="24"/>
        </w:rPr>
        <w:t>08 p</w:t>
      </w:r>
      <w:r w:rsidRPr="002B05D7">
        <w:rPr>
          <w:rFonts w:ascii="Times New Roman" w:hAnsi="Times New Roman" w:cs="Times New Roman"/>
          <w:spacing w:val="-1"/>
          <w:sz w:val="24"/>
          <w:szCs w:val="24"/>
        </w:rPr>
        <w:t>o</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t</w:t>
      </w:r>
      <w:r w:rsidRPr="002B05D7">
        <w:rPr>
          <w:rFonts w:ascii="Times New Roman" w:hAnsi="Times New Roman" w:cs="Times New Roman"/>
          <w:spacing w:val="2"/>
          <w:sz w:val="24"/>
          <w:szCs w:val="24"/>
        </w:rPr>
        <w:t>a</w:t>
      </w:r>
      <w:r w:rsidRPr="002B05D7">
        <w:rPr>
          <w:rFonts w:ascii="Times New Roman" w:hAnsi="Times New Roman" w:cs="Times New Roman"/>
          <w:sz w:val="24"/>
          <w:szCs w:val="24"/>
        </w:rPr>
        <w:t>nt Code de</w:t>
      </w:r>
      <w:r w:rsidRPr="002B05D7">
        <w:rPr>
          <w:rFonts w:ascii="Times New Roman" w:hAnsi="Times New Roman" w:cs="Times New Roman"/>
          <w:spacing w:val="3"/>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ur</w:t>
      </w:r>
      <w:r w:rsidRPr="002B05D7">
        <w:rPr>
          <w:rFonts w:ascii="Times New Roman" w:hAnsi="Times New Roman" w:cs="Times New Roman"/>
          <w:spacing w:val="2"/>
          <w:sz w:val="24"/>
          <w:szCs w:val="24"/>
        </w:rPr>
        <w:t>b</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ni</w:t>
      </w:r>
      <w:r w:rsidRPr="002B05D7">
        <w:rPr>
          <w:rFonts w:ascii="Times New Roman" w:hAnsi="Times New Roman" w:cs="Times New Roman"/>
          <w:spacing w:val="1"/>
          <w:sz w:val="24"/>
          <w:szCs w:val="24"/>
        </w:rPr>
        <w:t>s</w:t>
      </w:r>
      <w:r w:rsidRPr="002B05D7">
        <w:rPr>
          <w:rFonts w:ascii="Times New Roman" w:hAnsi="Times New Roman" w:cs="Times New Roman"/>
          <w:spacing w:val="2"/>
          <w:sz w:val="24"/>
          <w:szCs w:val="24"/>
        </w:rPr>
        <w:t>m</w:t>
      </w:r>
      <w:r w:rsidRPr="002B05D7">
        <w:rPr>
          <w:rFonts w:ascii="Times New Roman" w:hAnsi="Times New Roman" w:cs="Times New Roman"/>
          <w:sz w:val="24"/>
          <w:szCs w:val="24"/>
        </w:rPr>
        <w:t xml:space="preserve">e, </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p</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ét</w:t>
      </w:r>
      <w:r w:rsidRPr="002B05D7">
        <w:rPr>
          <w:rFonts w:ascii="Times New Roman" w:hAnsi="Times New Roman" w:cs="Times New Roman"/>
          <w:spacing w:val="1"/>
          <w:sz w:val="24"/>
          <w:szCs w:val="24"/>
        </w:rPr>
        <w:t>é</w:t>
      </w:r>
      <w:r w:rsidRPr="002B05D7">
        <w:rPr>
          <w:rFonts w:ascii="Times New Roman" w:hAnsi="Times New Roman" w:cs="Times New Roman"/>
          <w:sz w:val="24"/>
          <w:szCs w:val="24"/>
        </w:rPr>
        <w:t>e p</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 xml:space="preserve">r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 d</w:t>
      </w:r>
      <w:r w:rsidRPr="002B05D7">
        <w:rPr>
          <w:rFonts w:ascii="Times New Roman" w:hAnsi="Times New Roman" w:cs="Times New Roman"/>
          <w:spacing w:val="-1"/>
          <w:sz w:val="24"/>
          <w:szCs w:val="24"/>
        </w:rPr>
        <w:t>é</w:t>
      </w:r>
      <w:r w:rsidRPr="002B05D7">
        <w:rPr>
          <w:rFonts w:ascii="Times New Roman" w:hAnsi="Times New Roman" w:cs="Times New Roman"/>
          <w:spacing w:val="1"/>
          <w:sz w:val="24"/>
          <w:szCs w:val="24"/>
        </w:rPr>
        <w:t>cr</w:t>
      </w:r>
      <w:r w:rsidR="00DE7AF4">
        <w:rPr>
          <w:rFonts w:ascii="Times New Roman" w:hAnsi="Times New Roman" w:cs="Times New Roman"/>
          <w:sz w:val="24"/>
          <w:szCs w:val="24"/>
        </w:rPr>
        <w:t xml:space="preserve">et </w:t>
      </w:r>
      <w:r w:rsidRPr="002B05D7">
        <w:rPr>
          <w:rFonts w:ascii="Times New Roman" w:hAnsi="Times New Roman" w:cs="Times New Roman"/>
          <w:sz w:val="24"/>
          <w:szCs w:val="24"/>
        </w:rPr>
        <w:t>n°2</w:t>
      </w:r>
      <w:r w:rsidRPr="002B05D7">
        <w:rPr>
          <w:rFonts w:ascii="Times New Roman" w:hAnsi="Times New Roman" w:cs="Times New Roman"/>
          <w:spacing w:val="-1"/>
          <w:sz w:val="24"/>
          <w:szCs w:val="24"/>
        </w:rPr>
        <w:t>0</w:t>
      </w:r>
      <w:r w:rsidRPr="002B05D7">
        <w:rPr>
          <w:rFonts w:ascii="Times New Roman" w:hAnsi="Times New Roman" w:cs="Times New Roman"/>
          <w:spacing w:val="2"/>
          <w:sz w:val="24"/>
          <w:szCs w:val="24"/>
        </w:rPr>
        <w:t>0</w:t>
      </w:r>
      <w:r w:rsidRPr="002B05D7">
        <w:rPr>
          <w:rFonts w:ascii="Times New Roman" w:hAnsi="Times New Roman" w:cs="Times New Roman"/>
          <w:spacing w:val="1"/>
          <w:sz w:val="24"/>
          <w:szCs w:val="24"/>
        </w:rPr>
        <w:t>9-</w:t>
      </w:r>
      <w:r w:rsidRPr="002B05D7">
        <w:rPr>
          <w:rFonts w:ascii="Times New Roman" w:hAnsi="Times New Roman" w:cs="Times New Roman"/>
          <w:sz w:val="24"/>
          <w:szCs w:val="24"/>
        </w:rPr>
        <w:t>1</w:t>
      </w:r>
      <w:r w:rsidRPr="002B05D7">
        <w:rPr>
          <w:rFonts w:ascii="Times New Roman" w:hAnsi="Times New Roman" w:cs="Times New Roman"/>
          <w:spacing w:val="1"/>
          <w:sz w:val="24"/>
          <w:szCs w:val="24"/>
        </w:rPr>
        <w:t>4</w:t>
      </w:r>
      <w:r w:rsidRPr="002B05D7">
        <w:rPr>
          <w:rFonts w:ascii="Times New Roman" w:hAnsi="Times New Roman" w:cs="Times New Roman"/>
          <w:sz w:val="24"/>
          <w:szCs w:val="24"/>
        </w:rPr>
        <w:t>50 du</w:t>
      </w:r>
      <w:r w:rsidRPr="002B05D7">
        <w:rPr>
          <w:rFonts w:ascii="Times New Roman" w:hAnsi="Times New Roman" w:cs="Times New Roman"/>
          <w:spacing w:val="-3"/>
          <w:sz w:val="24"/>
          <w:szCs w:val="24"/>
        </w:rPr>
        <w:t xml:space="preserve"> </w:t>
      </w:r>
      <w:r w:rsidRPr="002B05D7">
        <w:rPr>
          <w:rFonts w:ascii="Times New Roman" w:hAnsi="Times New Roman" w:cs="Times New Roman"/>
          <w:spacing w:val="2"/>
          <w:sz w:val="24"/>
          <w:szCs w:val="24"/>
        </w:rPr>
        <w:t>3</w:t>
      </w:r>
      <w:r w:rsidRPr="002B05D7">
        <w:rPr>
          <w:rFonts w:ascii="Times New Roman" w:hAnsi="Times New Roman" w:cs="Times New Roman"/>
          <w:sz w:val="24"/>
          <w:szCs w:val="24"/>
        </w:rPr>
        <w:t>0</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c</w:t>
      </w:r>
      <w:r w:rsidRPr="002B05D7">
        <w:rPr>
          <w:rFonts w:ascii="Times New Roman" w:hAnsi="Times New Roman" w:cs="Times New Roman"/>
          <w:spacing w:val="2"/>
          <w:sz w:val="24"/>
          <w:szCs w:val="24"/>
        </w:rPr>
        <w:t>e</w:t>
      </w:r>
      <w:r w:rsidRPr="002B05D7">
        <w:rPr>
          <w:rFonts w:ascii="Times New Roman" w:hAnsi="Times New Roman" w:cs="Times New Roman"/>
          <w:sz w:val="24"/>
          <w:szCs w:val="24"/>
        </w:rPr>
        <w:t>m</w:t>
      </w:r>
      <w:r w:rsidRPr="002B05D7">
        <w:rPr>
          <w:rFonts w:ascii="Times New Roman" w:hAnsi="Times New Roman" w:cs="Times New Roman"/>
          <w:spacing w:val="-1"/>
          <w:sz w:val="24"/>
          <w:szCs w:val="24"/>
        </w:rPr>
        <w:t>b</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e</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0</w:t>
      </w:r>
      <w:r w:rsidRPr="002B05D7">
        <w:rPr>
          <w:rFonts w:ascii="Times New Roman" w:hAnsi="Times New Roman" w:cs="Times New Roman"/>
          <w:sz w:val="24"/>
          <w:szCs w:val="24"/>
        </w:rPr>
        <w:t>09, L</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i n</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m</w:t>
      </w:r>
      <w:r w:rsidRPr="002B05D7">
        <w:rPr>
          <w:rFonts w:ascii="Times New Roman" w:hAnsi="Times New Roman" w:cs="Times New Roman"/>
          <w:spacing w:val="-1"/>
          <w:sz w:val="24"/>
          <w:szCs w:val="24"/>
        </w:rPr>
        <w:t>é</w:t>
      </w:r>
      <w:r w:rsidRPr="002B05D7">
        <w:rPr>
          <w:rFonts w:ascii="Times New Roman" w:hAnsi="Times New Roman" w:cs="Times New Roman"/>
          <w:spacing w:val="3"/>
          <w:sz w:val="24"/>
          <w:szCs w:val="24"/>
        </w:rPr>
        <w:t>r</w:t>
      </w:r>
      <w:r w:rsidRPr="002B05D7">
        <w:rPr>
          <w:rFonts w:ascii="Times New Roman" w:hAnsi="Times New Roman" w:cs="Times New Roman"/>
          <w:sz w:val="24"/>
          <w:szCs w:val="24"/>
        </w:rPr>
        <w:t xml:space="preserve">o </w:t>
      </w:r>
      <w:r w:rsidRPr="002B05D7">
        <w:rPr>
          <w:rFonts w:ascii="Times New Roman" w:hAnsi="Times New Roman" w:cs="Times New Roman"/>
          <w:spacing w:val="2"/>
          <w:sz w:val="24"/>
          <w:szCs w:val="24"/>
        </w:rPr>
        <w:t>2</w:t>
      </w:r>
      <w:r w:rsidRPr="002B05D7">
        <w:rPr>
          <w:rFonts w:ascii="Times New Roman" w:hAnsi="Times New Roman" w:cs="Times New Roman"/>
          <w:sz w:val="24"/>
          <w:szCs w:val="24"/>
        </w:rPr>
        <w:t>0</w:t>
      </w:r>
      <w:r w:rsidRPr="002B05D7">
        <w:rPr>
          <w:rFonts w:ascii="Times New Roman" w:hAnsi="Times New Roman" w:cs="Times New Roman"/>
          <w:spacing w:val="1"/>
          <w:sz w:val="24"/>
          <w:szCs w:val="24"/>
        </w:rPr>
        <w:t>18-</w:t>
      </w:r>
      <w:r w:rsidRPr="002B05D7">
        <w:rPr>
          <w:rFonts w:ascii="Times New Roman" w:hAnsi="Times New Roman" w:cs="Times New Roman"/>
          <w:sz w:val="24"/>
          <w:szCs w:val="24"/>
        </w:rPr>
        <w:t>25 p</w:t>
      </w:r>
      <w:r w:rsidRPr="002B05D7">
        <w:rPr>
          <w:rFonts w:ascii="Times New Roman" w:hAnsi="Times New Roman" w:cs="Times New Roman"/>
          <w:spacing w:val="-1"/>
          <w:sz w:val="24"/>
          <w:szCs w:val="24"/>
        </w:rPr>
        <w:t>o</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 xml:space="preserve">t </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e fo</w:t>
      </w:r>
      <w:r w:rsidRPr="002B05D7">
        <w:rPr>
          <w:rFonts w:ascii="Times New Roman" w:hAnsi="Times New Roman" w:cs="Times New Roman"/>
          <w:spacing w:val="3"/>
          <w:sz w:val="24"/>
          <w:szCs w:val="24"/>
        </w:rPr>
        <w:t>r</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s</w:t>
      </w:r>
      <w:r w:rsidRPr="002B05D7">
        <w:rPr>
          <w:rFonts w:ascii="Times New Roman" w:hAnsi="Times New Roman" w:cs="Times New Roman"/>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er du</w:t>
      </w:r>
      <w:r w:rsidRPr="002B05D7">
        <w:rPr>
          <w:rFonts w:ascii="Times New Roman" w:hAnsi="Times New Roman" w:cs="Times New Roman"/>
          <w:spacing w:val="-3"/>
          <w:sz w:val="24"/>
          <w:szCs w:val="24"/>
        </w:rPr>
        <w:t xml:space="preserve"> </w:t>
      </w:r>
      <w:r w:rsidRPr="002B05D7">
        <w:rPr>
          <w:rFonts w:ascii="Times New Roman" w:hAnsi="Times New Roman" w:cs="Times New Roman"/>
          <w:spacing w:val="2"/>
          <w:sz w:val="24"/>
          <w:szCs w:val="24"/>
        </w:rPr>
        <w:t>0</w:t>
      </w:r>
      <w:r w:rsidRPr="002B05D7">
        <w:rPr>
          <w:rFonts w:ascii="Times New Roman" w:hAnsi="Times New Roman" w:cs="Times New Roman"/>
          <w:sz w:val="24"/>
          <w:szCs w:val="24"/>
        </w:rPr>
        <w:t>2</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o</w:t>
      </w:r>
      <w:r w:rsidRPr="002B05D7">
        <w:rPr>
          <w:rFonts w:ascii="Times New Roman" w:hAnsi="Times New Roman" w:cs="Times New Roman"/>
          <w:spacing w:val="1"/>
          <w:sz w:val="24"/>
          <w:szCs w:val="24"/>
        </w:rPr>
        <w:t>v</w:t>
      </w:r>
      <w:r w:rsidRPr="002B05D7">
        <w:rPr>
          <w:rFonts w:ascii="Times New Roman" w:hAnsi="Times New Roman" w:cs="Times New Roman"/>
          <w:spacing w:val="2"/>
          <w:sz w:val="24"/>
          <w:szCs w:val="24"/>
        </w:rPr>
        <w:t>e</w:t>
      </w:r>
      <w:r w:rsidRPr="002B05D7">
        <w:rPr>
          <w:rFonts w:ascii="Times New Roman" w:hAnsi="Times New Roman" w:cs="Times New Roman"/>
          <w:sz w:val="24"/>
          <w:szCs w:val="24"/>
        </w:rPr>
        <w:t>m</w:t>
      </w:r>
      <w:r w:rsidRPr="002B05D7">
        <w:rPr>
          <w:rFonts w:ascii="Times New Roman" w:hAnsi="Times New Roman" w:cs="Times New Roman"/>
          <w:spacing w:val="-1"/>
          <w:sz w:val="24"/>
          <w:szCs w:val="24"/>
        </w:rPr>
        <w:t>b</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e</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0</w:t>
      </w:r>
      <w:r w:rsidRPr="002B05D7">
        <w:rPr>
          <w:rFonts w:ascii="Times New Roman" w:hAnsi="Times New Roman" w:cs="Times New Roman"/>
          <w:spacing w:val="2"/>
          <w:sz w:val="24"/>
          <w:szCs w:val="24"/>
        </w:rPr>
        <w:t>1</w:t>
      </w:r>
      <w:r w:rsidRPr="002B05D7">
        <w:rPr>
          <w:rFonts w:ascii="Times New Roman" w:hAnsi="Times New Roman" w:cs="Times New Roman"/>
          <w:sz w:val="24"/>
          <w:szCs w:val="24"/>
        </w:rPr>
        <w:t>8, L</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i</w:t>
      </w:r>
      <w:r w:rsidRPr="002B05D7">
        <w:rPr>
          <w:rFonts w:ascii="Times New Roman" w:hAnsi="Times New Roman" w:cs="Times New Roman"/>
          <w:spacing w:val="19"/>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2</w:t>
      </w:r>
      <w:r w:rsidRPr="002B05D7">
        <w:rPr>
          <w:rFonts w:ascii="Times New Roman" w:hAnsi="Times New Roman" w:cs="Times New Roman"/>
          <w:spacing w:val="-1"/>
          <w:sz w:val="24"/>
          <w:szCs w:val="24"/>
        </w:rPr>
        <w:t>0</w:t>
      </w:r>
      <w:r w:rsidRPr="002B05D7">
        <w:rPr>
          <w:rFonts w:ascii="Times New Roman" w:hAnsi="Times New Roman" w:cs="Times New Roman"/>
          <w:spacing w:val="2"/>
          <w:sz w:val="24"/>
          <w:szCs w:val="24"/>
        </w:rPr>
        <w:t>1</w:t>
      </w:r>
      <w:r w:rsidRPr="002B05D7">
        <w:rPr>
          <w:rFonts w:ascii="Times New Roman" w:hAnsi="Times New Roman" w:cs="Times New Roman"/>
          <w:sz w:val="24"/>
          <w:szCs w:val="24"/>
        </w:rPr>
        <w:t>3</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 xml:space="preserve">10 du </w:t>
      </w:r>
      <w:r w:rsidRPr="002B05D7">
        <w:rPr>
          <w:rFonts w:ascii="Times New Roman" w:hAnsi="Times New Roman" w:cs="Times New Roman"/>
          <w:spacing w:val="21"/>
          <w:sz w:val="24"/>
          <w:szCs w:val="24"/>
        </w:rPr>
        <w:t xml:space="preserve"> </w:t>
      </w:r>
      <w:r w:rsidRPr="002B05D7">
        <w:rPr>
          <w:rFonts w:ascii="Times New Roman" w:hAnsi="Times New Roman" w:cs="Times New Roman"/>
          <w:sz w:val="24"/>
          <w:szCs w:val="24"/>
        </w:rPr>
        <w:t>28 Dé</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bre 2</w:t>
      </w:r>
      <w:r w:rsidRPr="002B05D7">
        <w:rPr>
          <w:rFonts w:ascii="Times New Roman" w:hAnsi="Times New Roman" w:cs="Times New Roman"/>
          <w:spacing w:val="1"/>
          <w:sz w:val="24"/>
          <w:szCs w:val="24"/>
        </w:rPr>
        <w:t>0</w:t>
      </w:r>
      <w:r w:rsidRPr="002B05D7">
        <w:rPr>
          <w:rFonts w:ascii="Times New Roman" w:hAnsi="Times New Roman" w:cs="Times New Roman"/>
          <w:sz w:val="24"/>
          <w:szCs w:val="24"/>
        </w:rPr>
        <w:t>13 p</w:t>
      </w:r>
      <w:r w:rsidRPr="002B05D7">
        <w:rPr>
          <w:rFonts w:ascii="Times New Roman" w:hAnsi="Times New Roman" w:cs="Times New Roman"/>
          <w:spacing w:val="-1"/>
          <w:sz w:val="24"/>
          <w:szCs w:val="24"/>
        </w:rPr>
        <w:t>o</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 xml:space="preserve">t </w:t>
      </w:r>
      <w:r w:rsidRPr="002B05D7">
        <w:rPr>
          <w:rFonts w:ascii="Times New Roman" w:hAnsi="Times New Roman" w:cs="Times New Roman"/>
          <w:spacing w:val="2"/>
          <w:sz w:val="24"/>
          <w:szCs w:val="24"/>
        </w:rPr>
        <w:t>C</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 xml:space="preserve"> </w:t>
      </w:r>
      <w:r w:rsidRPr="002B05D7">
        <w:rPr>
          <w:rFonts w:ascii="Times New Roman" w:hAnsi="Times New Roman" w:cs="Times New Roman"/>
          <w:spacing w:val="2"/>
          <w:sz w:val="24"/>
          <w:szCs w:val="24"/>
        </w:rPr>
        <w:t>g</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ér</w:t>
      </w:r>
      <w:r w:rsidRPr="002B05D7">
        <w:rPr>
          <w:rFonts w:ascii="Times New Roman" w:hAnsi="Times New Roman" w:cs="Times New Roman"/>
          <w:spacing w:val="2"/>
          <w:sz w:val="24"/>
          <w:szCs w:val="24"/>
        </w:rPr>
        <w:t>a</w:t>
      </w:r>
      <w:r w:rsidRPr="002B05D7">
        <w:rPr>
          <w:rFonts w:ascii="Times New Roman" w:hAnsi="Times New Roman" w:cs="Times New Roman"/>
          <w:sz w:val="24"/>
          <w:szCs w:val="24"/>
        </w:rPr>
        <w:t>l d</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s  co</w:t>
      </w:r>
      <w:r w:rsidRPr="002B05D7">
        <w:rPr>
          <w:rFonts w:ascii="Times New Roman" w:hAnsi="Times New Roman" w:cs="Times New Roman"/>
          <w:spacing w:val="1"/>
          <w:sz w:val="24"/>
          <w:szCs w:val="24"/>
        </w:rPr>
        <w:t>l</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c</w:t>
      </w:r>
      <w:r w:rsidRPr="002B05D7">
        <w:rPr>
          <w:rFonts w:ascii="Times New Roman" w:hAnsi="Times New Roman" w:cs="Times New Roman"/>
          <w:spacing w:val="2"/>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v</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 xml:space="preserve">tés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c</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 xml:space="preserve">es, </w:t>
      </w:r>
    </w:p>
    <w:p w14:paraId="35C1CCF1" w14:textId="77777777" w:rsidR="00DE7AF4" w:rsidRDefault="00CC18C3" w:rsidP="00DE7AF4">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r w:rsidRPr="002B05D7">
        <w:rPr>
          <w:rFonts w:ascii="Times New Roman" w:hAnsi="Times New Roman" w:cs="Times New Roman"/>
          <w:sz w:val="24"/>
          <w:szCs w:val="24"/>
        </w:rPr>
        <w:t xml:space="preserve">Loi N°86-04 du 24 Janvier 1986 portant code de la chasse et de la protection de la faune, </w:t>
      </w:r>
    </w:p>
    <w:p w14:paraId="66E01530" w14:textId="77777777" w:rsidR="00CC18C3" w:rsidRPr="002B05D7" w:rsidRDefault="00CC18C3" w:rsidP="00DE7AF4">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r w:rsidRPr="002B05D7">
        <w:rPr>
          <w:rFonts w:ascii="Times New Roman" w:hAnsi="Times New Roman" w:cs="Times New Roman"/>
          <w:sz w:val="24"/>
          <w:szCs w:val="24"/>
        </w:rPr>
        <w:t>L</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i</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N°</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7</w:t>
      </w:r>
      <w:r w:rsidRPr="002B05D7">
        <w:rPr>
          <w:rFonts w:ascii="Times New Roman" w:hAnsi="Times New Roman" w:cs="Times New Roman"/>
          <w:sz w:val="24"/>
          <w:szCs w:val="24"/>
        </w:rPr>
        <w:t>6</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66</w:t>
      </w:r>
      <w:r w:rsidRPr="002B05D7">
        <w:rPr>
          <w:rFonts w:ascii="Times New Roman" w:hAnsi="Times New Roman" w:cs="Times New Roman"/>
          <w:spacing w:val="-4"/>
          <w:sz w:val="24"/>
          <w:szCs w:val="24"/>
        </w:rPr>
        <w:t xml:space="preserve"> </w:t>
      </w:r>
      <w:r w:rsidRPr="002B05D7">
        <w:rPr>
          <w:rFonts w:ascii="Times New Roman" w:hAnsi="Times New Roman" w:cs="Times New Roman"/>
          <w:sz w:val="24"/>
          <w:szCs w:val="24"/>
        </w:rPr>
        <w:t>du</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 xml:space="preserve">2 </w:t>
      </w:r>
      <w:r w:rsidRPr="002B05D7">
        <w:rPr>
          <w:rFonts w:ascii="Times New Roman" w:hAnsi="Times New Roman" w:cs="Times New Roman"/>
          <w:spacing w:val="1"/>
          <w:sz w:val="24"/>
          <w:szCs w:val="24"/>
        </w:rPr>
        <w:t>J</w:t>
      </w:r>
      <w:r w:rsidRPr="002B05D7">
        <w:rPr>
          <w:rFonts w:ascii="Times New Roman" w:hAnsi="Times New Roman" w:cs="Times New Roman"/>
          <w:sz w:val="24"/>
          <w:szCs w:val="24"/>
        </w:rPr>
        <w:t>u</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l</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et</w:t>
      </w:r>
      <w:r w:rsidRPr="002B05D7">
        <w:rPr>
          <w:rFonts w:ascii="Times New Roman" w:hAnsi="Times New Roman" w:cs="Times New Roman"/>
          <w:spacing w:val="-4"/>
          <w:sz w:val="24"/>
          <w:szCs w:val="24"/>
        </w:rPr>
        <w:t xml:space="preserve"> </w:t>
      </w:r>
      <w:r w:rsidRPr="002B05D7">
        <w:rPr>
          <w:rFonts w:ascii="Times New Roman" w:hAnsi="Times New Roman" w:cs="Times New Roman"/>
          <w:sz w:val="24"/>
          <w:szCs w:val="24"/>
        </w:rPr>
        <w:t>1</w:t>
      </w:r>
      <w:r w:rsidRPr="002B05D7">
        <w:rPr>
          <w:rFonts w:ascii="Times New Roman" w:hAnsi="Times New Roman" w:cs="Times New Roman"/>
          <w:spacing w:val="-1"/>
          <w:sz w:val="24"/>
          <w:szCs w:val="24"/>
        </w:rPr>
        <w:t>9</w:t>
      </w:r>
      <w:r w:rsidRPr="002B05D7">
        <w:rPr>
          <w:rFonts w:ascii="Times New Roman" w:hAnsi="Times New Roman" w:cs="Times New Roman"/>
          <w:spacing w:val="2"/>
          <w:sz w:val="24"/>
          <w:szCs w:val="24"/>
        </w:rPr>
        <w:t>7</w:t>
      </w:r>
      <w:r w:rsidRPr="002B05D7">
        <w:rPr>
          <w:rFonts w:ascii="Times New Roman" w:hAnsi="Times New Roman" w:cs="Times New Roman"/>
          <w:sz w:val="24"/>
          <w:szCs w:val="24"/>
        </w:rPr>
        <w:t>6</w:t>
      </w:r>
      <w:r w:rsidRPr="002B05D7">
        <w:rPr>
          <w:rFonts w:ascii="Times New Roman" w:hAnsi="Times New Roman" w:cs="Times New Roman"/>
          <w:spacing w:val="-4"/>
          <w:sz w:val="24"/>
          <w:szCs w:val="24"/>
        </w:rPr>
        <w:t xml:space="preserve"> </w:t>
      </w:r>
      <w:r w:rsidRPr="002B05D7">
        <w:rPr>
          <w:rFonts w:ascii="Times New Roman" w:hAnsi="Times New Roman" w:cs="Times New Roman"/>
          <w:spacing w:val="-1"/>
          <w:sz w:val="24"/>
          <w:szCs w:val="24"/>
        </w:rPr>
        <w:t>p</w:t>
      </w:r>
      <w:r w:rsidRPr="002B05D7">
        <w:rPr>
          <w:rFonts w:ascii="Times New Roman" w:hAnsi="Times New Roman" w:cs="Times New Roman"/>
          <w:sz w:val="24"/>
          <w:szCs w:val="24"/>
        </w:rPr>
        <w:t>or</w:t>
      </w:r>
      <w:r w:rsidRPr="002B05D7">
        <w:rPr>
          <w:rFonts w:ascii="Times New Roman" w:hAnsi="Times New Roman" w:cs="Times New Roman"/>
          <w:spacing w:val="3"/>
          <w:sz w:val="24"/>
          <w:szCs w:val="24"/>
        </w:rPr>
        <w:t>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t Code</w:t>
      </w:r>
      <w:r w:rsidRPr="002B05D7">
        <w:rPr>
          <w:rFonts w:ascii="Times New Roman" w:hAnsi="Times New Roman" w:cs="Times New Roman"/>
          <w:spacing w:val="-4"/>
          <w:sz w:val="24"/>
          <w:szCs w:val="24"/>
        </w:rPr>
        <w:t xml:space="preserve"> </w:t>
      </w:r>
      <w:r w:rsidRPr="002B05D7">
        <w:rPr>
          <w:rFonts w:ascii="Times New Roman" w:hAnsi="Times New Roman" w:cs="Times New Roman"/>
          <w:sz w:val="24"/>
          <w:szCs w:val="24"/>
        </w:rPr>
        <w:t>du</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o</w:t>
      </w:r>
      <w:r w:rsidRPr="002B05D7">
        <w:rPr>
          <w:rFonts w:ascii="Times New Roman" w:hAnsi="Times New Roman" w:cs="Times New Roman"/>
          <w:spacing w:val="2"/>
          <w:sz w:val="24"/>
          <w:szCs w:val="24"/>
        </w:rPr>
        <w:t>m</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ne</w:t>
      </w:r>
      <w:r w:rsidRPr="002B05D7">
        <w:rPr>
          <w:rFonts w:ascii="Times New Roman" w:hAnsi="Times New Roman" w:cs="Times New Roman"/>
          <w:spacing w:val="-9"/>
          <w:sz w:val="24"/>
          <w:szCs w:val="24"/>
        </w:rPr>
        <w:t xml:space="preserve"> </w:t>
      </w:r>
      <w:r w:rsidRPr="002B05D7">
        <w:rPr>
          <w:rFonts w:ascii="Times New Roman" w:hAnsi="Times New Roman" w:cs="Times New Roman"/>
          <w:spacing w:val="2"/>
          <w:sz w:val="24"/>
          <w:szCs w:val="24"/>
        </w:rPr>
        <w:t>d</w:t>
      </w:r>
      <w:r w:rsidRPr="002B05D7">
        <w:rPr>
          <w:rFonts w:ascii="Times New Roman" w:hAnsi="Times New Roman" w:cs="Times New Roman"/>
          <w:sz w:val="24"/>
          <w:szCs w:val="24"/>
        </w:rPr>
        <w:t xml:space="preserve">e </w:t>
      </w:r>
      <w:r w:rsidRPr="002B05D7">
        <w:rPr>
          <w:rFonts w:ascii="Times New Roman" w:hAnsi="Times New Roman" w:cs="Times New Roman"/>
          <w:spacing w:val="-1"/>
          <w:sz w:val="24"/>
          <w:szCs w:val="24"/>
        </w:rPr>
        <w:t>l</w:t>
      </w:r>
      <w:r w:rsidRPr="002B05D7">
        <w:rPr>
          <w:rFonts w:ascii="Times New Roman" w:hAnsi="Times New Roman" w:cs="Times New Roman"/>
          <w:spacing w:val="1"/>
          <w:sz w:val="24"/>
          <w:szCs w:val="24"/>
        </w:rPr>
        <w:t>’</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tat.</w:t>
      </w:r>
    </w:p>
    <w:p w14:paraId="3D99B1E6" w14:textId="77777777" w:rsidR="00CC18C3" w:rsidRPr="002B05D7" w:rsidRDefault="00CC18C3" w:rsidP="009A62B9">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p>
    <w:p w14:paraId="4C4A87C4" w14:textId="0E469968" w:rsidR="00DE7AF4" w:rsidRDefault="00CC18C3" w:rsidP="009A62B9">
      <w:pPr>
        <w:pStyle w:val="Paragraphedeliste"/>
        <w:widowControl w:val="0"/>
        <w:numPr>
          <w:ilvl w:val="0"/>
          <w:numId w:val="553"/>
        </w:numPr>
        <w:tabs>
          <w:tab w:val="left" w:pos="820"/>
        </w:tabs>
        <w:autoSpaceDE w:val="0"/>
        <w:autoSpaceDN w:val="0"/>
        <w:adjustRightInd w:val="0"/>
        <w:spacing w:after="0" w:line="240" w:lineRule="auto"/>
        <w:ind w:right="674"/>
        <w:jc w:val="both"/>
        <w:rPr>
          <w:rFonts w:ascii="Times New Roman" w:hAnsi="Times New Roman" w:cs="Times New Roman"/>
          <w:sz w:val="24"/>
          <w:szCs w:val="24"/>
        </w:rPr>
      </w:pPr>
      <w:r w:rsidRPr="002B05D7">
        <w:rPr>
          <w:rFonts w:ascii="Times New Roman" w:hAnsi="Times New Roman" w:cs="Times New Roman"/>
          <w:b/>
          <w:bCs/>
          <w:sz w:val="24"/>
          <w:szCs w:val="24"/>
        </w:rPr>
        <w:t xml:space="preserve">Cadre institutionnel : </w:t>
      </w:r>
      <w:r w:rsidRPr="002B05D7">
        <w:rPr>
          <w:rFonts w:ascii="Times New Roman" w:hAnsi="Times New Roman" w:cs="Times New Roman"/>
          <w:sz w:val="24"/>
          <w:szCs w:val="24"/>
        </w:rPr>
        <w:t xml:space="preserve">au plan, la politique environnementale est conduite par le </w:t>
      </w:r>
      <w:r w:rsidR="00CF7F31" w:rsidRPr="002B05D7">
        <w:rPr>
          <w:rFonts w:ascii="Times New Roman" w:hAnsi="Times New Roman" w:cs="Times New Roman"/>
          <w:sz w:val="24"/>
          <w:szCs w:val="24"/>
        </w:rPr>
        <w:t>ministère de l’Environnement</w:t>
      </w:r>
      <w:r w:rsidR="00DE7AF4">
        <w:rPr>
          <w:rFonts w:ascii="Times New Roman" w:hAnsi="Times New Roman" w:cs="Times New Roman"/>
          <w:sz w:val="24"/>
          <w:szCs w:val="24"/>
        </w:rPr>
        <w:t xml:space="preserve"> et du Développement Durable (notamment la</w:t>
      </w:r>
      <w:r w:rsidRPr="002B05D7">
        <w:rPr>
          <w:rFonts w:ascii="Times New Roman" w:hAnsi="Times New Roman" w:cs="Times New Roman"/>
          <w:sz w:val="24"/>
          <w:szCs w:val="24"/>
        </w:rPr>
        <w:t xml:space="preserve"> Direction de l’Environnement et des </w:t>
      </w:r>
      <w:r w:rsidR="00DE7AF4" w:rsidRPr="002B05D7">
        <w:rPr>
          <w:rFonts w:ascii="Times New Roman" w:hAnsi="Times New Roman" w:cs="Times New Roman"/>
          <w:sz w:val="24"/>
          <w:szCs w:val="24"/>
        </w:rPr>
        <w:t>Établissements</w:t>
      </w:r>
      <w:r w:rsidR="00DE7AF4">
        <w:rPr>
          <w:rFonts w:ascii="Times New Roman" w:hAnsi="Times New Roman" w:cs="Times New Roman"/>
          <w:sz w:val="24"/>
          <w:szCs w:val="24"/>
        </w:rPr>
        <w:t xml:space="preserve"> Classés). </w:t>
      </w:r>
      <w:r w:rsidRPr="002B05D7">
        <w:rPr>
          <w:rFonts w:ascii="Times New Roman" w:hAnsi="Times New Roman" w:cs="Times New Roman"/>
          <w:sz w:val="24"/>
          <w:szCs w:val="24"/>
        </w:rPr>
        <w:t xml:space="preserve"> D’autres acteurs sont int</w:t>
      </w:r>
      <w:r w:rsidR="00DE7AF4">
        <w:rPr>
          <w:rFonts w:ascii="Times New Roman" w:hAnsi="Times New Roman" w:cs="Times New Roman"/>
          <w:sz w:val="24"/>
          <w:szCs w:val="24"/>
        </w:rPr>
        <w:t xml:space="preserve">erpellés dans la gestion </w:t>
      </w:r>
      <w:r w:rsidRPr="002B05D7">
        <w:rPr>
          <w:rFonts w:ascii="Times New Roman" w:hAnsi="Times New Roman" w:cs="Times New Roman"/>
          <w:sz w:val="24"/>
          <w:szCs w:val="24"/>
        </w:rPr>
        <w:t>environnementale et sociale du projet</w:t>
      </w:r>
      <w:r w:rsidR="00DE7AF4">
        <w:rPr>
          <w:rFonts w:ascii="Times New Roman" w:hAnsi="Times New Roman" w:cs="Times New Roman"/>
          <w:sz w:val="24"/>
          <w:szCs w:val="24"/>
        </w:rPr>
        <w:t>.</w:t>
      </w:r>
    </w:p>
    <w:p w14:paraId="7B2A12EC" w14:textId="77777777" w:rsidR="005D1BB2" w:rsidRDefault="00CC18C3" w:rsidP="00DE7AF4">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r w:rsidRPr="002B05D7">
        <w:rPr>
          <w:rFonts w:ascii="Times New Roman" w:hAnsi="Times New Roman" w:cs="Times New Roman"/>
          <w:spacing w:val="1"/>
          <w:sz w:val="24"/>
          <w:szCs w:val="24"/>
        </w:rPr>
        <w:t>I</w:t>
      </w:r>
      <w:r w:rsidRPr="002B05D7">
        <w:rPr>
          <w:rFonts w:ascii="Times New Roman" w:hAnsi="Times New Roman" w:cs="Times New Roman"/>
          <w:sz w:val="24"/>
          <w:szCs w:val="24"/>
        </w:rPr>
        <w:t>ns</w:t>
      </w:r>
      <w:r w:rsidRPr="002B05D7">
        <w:rPr>
          <w:rFonts w:ascii="Times New Roman" w:hAnsi="Times New Roman" w:cs="Times New Roman"/>
          <w:spacing w:val="-1"/>
          <w:sz w:val="24"/>
          <w:szCs w:val="24"/>
        </w:rPr>
        <w:t>p</w:t>
      </w:r>
      <w:r w:rsidRPr="002B05D7">
        <w:rPr>
          <w:rFonts w:ascii="Times New Roman" w:hAnsi="Times New Roman" w:cs="Times New Roman"/>
          <w:sz w:val="24"/>
          <w:szCs w:val="24"/>
        </w:rPr>
        <w:t>ecti</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 xml:space="preserve">n </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gi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 d</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 xml:space="preserve">s </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z w:val="24"/>
          <w:szCs w:val="24"/>
        </w:rPr>
        <w:t>x</w:t>
      </w:r>
      <w:r w:rsidRPr="002B05D7">
        <w:rPr>
          <w:rFonts w:ascii="Times New Roman" w:hAnsi="Times New Roman" w:cs="Times New Roman"/>
          <w:spacing w:val="59"/>
          <w:sz w:val="24"/>
          <w:szCs w:val="24"/>
        </w:rPr>
        <w:t xml:space="preserve"> </w:t>
      </w:r>
      <w:r w:rsidRPr="002B05D7">
        <w:rPr>
          <w:rFonts w:ascii="Times New Roman" w:hAnsi="Times New Roman" w:cs="Times New Roman"/>
          <w:sz w:val="24"/>
          <w:szCs w:val="24"/>
        </w:rPr>
        <w:t>et</w:t>
      </w:r>
      <w:r w:rsidRPr="002B05D7">
        <w:rPr>
          <w:rFonts w:ascii="Times New Roman" w:hAnsi="Times New Roman" w:cs="Times New Roman"/>
          <w:spacing w:val="59"/>
          <w:sz w:val="24"/>
          <w:szCs w:val="24"/>
        </w:rPr>
        <w:t xml:space="preserve"> </w:t>
      </w:r>
      <w:r w:rsidRPr="002B05D7">
        <w:rPr>
          <w:rFonts w:ascii="Times New Roman" w:hAnsi="Times New Roman" w:cs="Times New Roman"/>
          <w:sz w:val="24"/>
          <w:szCs w:val="24"/>
        </w:rPr>
        <w:t>F</w:t>
      </w:r>
      <w:r w:rsidRPr="002B05D7">
        <w:rPr>
          <w:rFonts w:ascii="Times New Roman" w:hAnsi="Times New Roman" w:cs="Times New Roman"/>
          <w:spacing w:val="-1"/>
          <w:sz w:val="24"/>
          <w:szCs w:val="24"/>
        </w:rPr>
        <w:t>o</w:t>
      </w:r>
      <w:r w:rsidRPr="002B05D7">
        <w:rPr>
          <w:rFonts w:ascii="Times New Roman" w:hAnsi="Times New Roman" w:cs="Times New Roman"/>
          <w:spacing w:val="1"/>
          <w:sz w:val="24"/>
          <w:szCs w:val="24"/>
        </w:rPr>
        <w:t>r</w:t>
      </w:r>
      <w:r w:rsidRPr="002B05D7">
        <w:rPr>
          <w:rFonts w:ascii="Times New Roman" w:hAnsi="Times New Roman" w:cs="Times New Roman"/>
          <w:spacing w:val="-3"/>
          <w:sz w:val="24"/>
          <w:szCs w:val="24"/>
        </w:rPr>
        <w:t>ê</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s</w:t>
      </w:r>
      <w:r w:rsidRPr="002B05D7">
        <w:rPr>
          <w:rFonts w:ascii="Times New Roman" w:hAnsi="Times New Roman" w:cs="Times New Roman"/>
          <w:spacing w:val="59"/>
          <w:sz w:val="24"/>
          <w:szCs w:val="24"/>
        </w:rPr>
        <w:t xml:space="preserve"> </w:t>
      </w:r>
      <w:r w:rsidR="00DE7AF4">
        <w:rPr>
          <w:rFonts w:ascii="Times New Roman" w:hAnsi="Times New Roman" w:cs="Times New Roman"/>
          <w:sz w:val="24"/>
          <w:szCs w:val="24"/>
        </w:rPr>
        <w:t xml:space="preserve">de Kédougou ; </w:t>
      </w:r>
    </w:p>
    <w:p w14:paraId="6247416B" w14:textId="1824F26E" w:rsidR="00CC18C3" w:rsidRPr="002B05D7" w:rsidRDefault="00CC18C3" w:rsidP="00DE7AF4">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rPr>
      </w:pPr>
      <w:r w:rsidRPr="002B05D7">
        <w:rPr>
          <w:rFonts w:ascii="Times New Roman" w:hAnsi="Times New Roman" w:cs="Times New Roman"/>
          <w:spacing w:val="-1"/>
          <w:sz w:val="24"/>
          <w:szCs w:val="24"/>
        </w:rPr>
        <w:t>A</w:t>
      </w:r>
      <w:r w:rsidRPr="002B05D7">
        <w:rPr>
          <w:rFonts w:ascii="Times New Roman" w:hAnsi="Times New Roman" w:cs="Times New Roman"/>
          <w:spacing w:val="1"/>
          <w:sz w:val="24"/>
          <w:szCs w:val="24"/>
        </w:rPr>
        <w:t>G</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R</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U</w:t>
      </w:r>
      <w:r w:rsidRPr="002B05D7">
        <w:rPr>
          <w:rFonts w:ascii="Times New Roman" w:hAnsi="Times New Roman" w:cs="Times New Roman"/>
          <w:spacing w:val="3"/>
          <w:sz w:val="24"/>
          <w:szCs w:val="24"/>
        </w:rPr>
        <w:t>T</w:t>
      </w:r>
      <w:r w:rsidRPr="002B05D7">
        <w:rPr>
          <w:rFonts w:ascii="Times New Roman" w:hAnsi="Times New Roman" w:cs="Times New Roman"/>
          <w:sz w:val="24"/>
          <w:szCs w:val="24"/>
        </w:rPr>
        <w:t>E</w:t>
      </w:r>
      <w:r w:rsidR="00DE7AF4">
        <w:rPr>
          <w:rFonts w:ascii="Times New Roman" w:hAnsi="Times New Roman" w:cs="Times New Roman"/>
          <w:sz w:val="24"/>
          <w:szCs w:val="24"/>
        </w:rPr>
        <w:t> </w:t>
      </w:r>
      <w:r w:rsidRPr="002B05D7">
        <w:rPr>
          <w:rFonts w:ascii="Times New Roman" w:hAnsi="Times New Roman" w:cs="Times New Roman"/>
          <w:sz w:val="24"/>
          <w:szCs w:val="24"/>
        </w:rPr>
        <w:t>, F</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d</w:t>
      </w:r>
      <w:r w:rsidRPr="002B05D7">
        <w:rPr>
          <w:rFonts w:ascii="Times New Roman" w:hAnsi="Times New Roman" w:cs="Times New Roman"/>
          <w:sz w:val="24"/>
          <w:szCs w:val="24"/>
        </w:rPr>
        <w:t>s d</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nt</w:t>
      </w:r>
      <w:r w:rsidRPr="002B05D7">
        <w:rPr>
          <w:rFonts w:ascii="Times New Roman" w:hAnsi="Times New Roman" w:cs="Times New Roman"/>
          <w:spacing w:val="1"/>
          <w:sz w:val="24"/>
          <w:szCs w:val="24"/>
        </w:rPr>
        <w:t>r</w:t>
      </w:r>
      <w:r w:rsidRPr="002B05D7">
        <w:rPr>
          <w:rFonts w:ascii="Times New Roman" w:hAnsi="Times New Roman" w:cs="Times New Roman"/>
          <w:spacing w:val="-3"/>
          <w:sz w:val="24"/>
          <w:szCs w:val="24"/>
        </w:rPr>
        <w:t>e</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 xml:space="preserve">en </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u</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 xml:space="preserve">er </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utonome</w:t>
      </w:r>
      <w:r w:rsidRPr="002B05D7">
        <w:rPr>
          <w:rFonts w:ascii="Times New Roman" w:hAnsi="Times New Roman" w:cs="Times New Roman"/>
          <w:spacing w:val="-1"/>
          <w:sz w:val="24"/>
          <w:szCs w:val="24"/>
        </w:rPr>
        <w:t xml:space="preserve"> </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F</w:t>
      </w:r>
      <w:r w:rsidRPr="002B05D7">
        <w:rPr>
          <w:rFonts w:ascii="Times New Roman" w:hAnsi="Times New Roman" w:cs="Times New Roman"/>
          <w:spacing w:val="-1"/>
          <w:sz w:val="24"/>
          <w:szCs w:val="24"/>
        </w:rPr>
        <w:t>ERA</w:t>
      </w:r>
      <w:r w:rsidR="00DE7AF4">
        <w:rPr>
          <w:rFonts w:ascii="Times New Roman" w:hAnsi="Times New Roman" w:cs="Times New Roman"/>
          <w:sz w:val="24"/>
          <w:szCs w:val="24"/>
        </w:rPr>
        <w:t>) ;</w:t>
      </w:r>
      <w:r w:rsidRPr="002B05D7">
        <w:rPr>
          <w:rFonts w:ascii="Times New Roman" w:hAnsi="Times New Roman" w:cs="Times New Roman"/>
          <w:sz w:val="24"/>
          <w:szCs w:val="24"/>
        </w:rPr>
        <w:t xml:space="preserve"> </w:t>
      </w:r>
      <w:r w:rsidRPr="002B05D7">
        <w:rPr>
          <w:rFonts w:ascii="Times New Roman" w:hAnsi="Times New Roman" w:cs="Times New Roman"/>
          <w:spacing w:val="-1"/>
          <w:sz w:val="24"/>
          <w:szCs w:val="24"/>
        </w:rPr>
        <w:t>Di</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ecti</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n g</w:t>
      </w:r>
      <w:r w:rsidRPr="002B05D7">
        <w:rPr>
          <w:rFonts w:ascii="Times New Roman" w:hAnsi="Times New Roman" w:cs="Times New Roman"/>
          <w:spacing w:val="-1"/>
          <w:sz w:val="24"/>
          <w:szCs w:val="24"/>
        </w:rPr>
        <w:t>é</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é</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 de</w:t>
      </w:r>
      <w:r w:rsidRPr="002B05D7">
        <w:rPr>
          <w:rFonts w:ascii="Times New Roman" w:hAnsi="Times New Roman" w:cs="Times New Roman"/>
          <w:spacing w:val="3"/>
          <w:sz w:val="24"/>
          <w:szCs w:val="24"/>
        </w:rPr>
        <w:t xml:space="preserve"> </w:t>
      </w:r>
      <w:r w:rsidRPr="002B05D7">
        <w:rPr>
          <w:rFonts w:ascii="Times New Roman" w:hAnsi="Times New Roman" w:cs="Times New Roman"/>
          <w:spacing w:val="-1"/>
          <w:sz w:val="24"/>
          <w:szCs w:val="24"/>
        </w:rPr>
        <w:t>l’U</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b</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s</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e et de</w:t>
      </w:r>
      <w:r w:rsidRPr="002B05D7">
        <w:rPr>
          <w:rFonts w:ascii="Times New Roman" w:hAnsi="Times New Roman" w:cs="Times New Roman"/>
          <w:spacing w:val="1"/>
          <w:sz w:val="24"/>
          <w:szCs w:val="24"/>
        </w:rPr>
        <w:t xml:space="preserve"> </w:t>
      </w:r>
      <w:r w:rsidRPr="002B05D7">
        <w:rPr>
          <w:rFonts w:ascii="Times New Roman" w:hAnsi="Times New Roman" w:cs="Times New Roman"/>
          <w:spacing w:val="-1"/>
          <w:sz w:val="24"/>
          <w:szCs w:val="24"/>
        </w:rPr>
        <w:t>l’A</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ch</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ect</w:t>
      </w:r>
      <w:r w:rsidRPr="002B05D7">
        <w:rPr>
          <w:rFonts w:ascii="Times New Roman" w:hAnsi="Times New Roman" w:cs="Times New Roman"/>
          <w:spacing w:val="-2"/>
          <w:sz w:val="24"/>
          <w:szCs w:val="24"/>
        </w:rPr>
        <w:t>u</w:t>
      </w:r>
      <w:r w:rsidRPr="002B05D7">
        <w:rPr>
          <w:rFonts w:ascii="Times New Roman" w:hAnsi="Times New Roman" w:cs="Times New Roman"/>
          <w:spacing w:val="1"/>
          <w:sz w:val="24"/>
          <w:szCs w:val="24"/>
        </w:rPr>
        <w:t>r</w:t>
      </w:r>
      <w:r w:rsidR="00DE7AF4">
        <w:rPr>
          <w:rFonts w:ascii="Times New Roman" w:hAnsi="Times New Roman" w:cs="Times New Roman"/>
          <w:sz w:val="24"/>
          <w:szCs w:val="24"/>
        </w:rPr>
        <w:t xml:space="preserve">e ; </w:t>
      </w:r>
      <w:r w:rsidRPr="002B05D7">
        <w:rPr>
          <w:rFonts w:ascii="Times New Roman" w:hAnsi="Times New Roman" w:cs="Times New Roman"/>
          <w:spacing w:val="-1"/>
          <w:sz w:val="24"/>
          <w:szCs w:val="24"/>
        </w:rPr>
        <w:t>S</w:t>
      </w:r>
      <w:r w:rsidRPr="002B05D7">
        <w:rPr>
          <w:rFonts w:ascii="Times New Roman" w:hAnsi="Times New Roman" w:cs="Times New Roman"/>
          <w:sz w:val="24"/>
          <w:szCs w:val="24"/>
        </w:rPr>
        <w:t>ervice</w:t>
      </w:r>
      <w:r w:rsidRPr="002B05D7">
        <w:rPr>
          <w:rFonts w:ascii="Times New Roman" w:hAnsi="Times New Roman" w:cs="Times New Roman"/>
          <w:spacing w:val="3"/>
          <w:sz w:val="24"/>
          <w:szCs w:val="24"/>
        </w:rPr>
        <w:t xml:space="preserve"> </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ati</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l</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 xml:space="preserve">de </w:t>
      </w:r>
      <w:r w:rsidRPr="002B05D7">
        <w:rPr>
          <w:rFonts w:ascii="Times New Roman" w:hAnsi="Times New Roman" w:cs="Times New Roman"/>
          <w:spacing w:val="-1"/>
          <w:sz w:val="24"/>
          <w:szCs w:val="24"/>
        </w:rPr>
        <w:t>l’H</w:t>
      </w:r>
      <w:r w:rsidRPr="002B05D7">
        <w:rPr>
          <w:rFonts w:ascii="Times New Roman" w:hAnsi="Times New Roman" w:cs="Times New Roman"/>
          <w:sz w:val="24"/>
          <w:szCs w:val="24"/>
        </w:rPr>
        <w:t>yg</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è</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 xml:space="preserve">e </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p</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és</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ntée au n</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ve</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 xml:space="preserve">u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oc</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l p</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 xml:space="preserve">r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 xml:space="preserve">e </w:t>
      </w:r>
      <w:r w:rsidRPr="002B05D7">
        <w:rPr>
          <w:rFonts w:ascii="Times New Roman" w:hAnsi="Times New Roman" w:cs="Times New Roman"/>
          <w:spacing w:val="-1"/>
          <w:sz w:val="24"/>
          <w:szCs w:val="24"/>
        </w:rPr>
        <w:t>S</w:t>
      </w:r>
      <w:r w:rsidRPr="002B05D7">
        <w:rPr>
          <w:rFonts w:ascii="Times New Roman" w:hAnsi="Times New Roman" w:cs="Times New Roman"/>
          <w:sz w:val="24"/>
          <w:szCs w:val="24"/>
        </w:rPr>
        <w:t xml:space="preserve">ervice </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gi</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al de</w:t>
      </w:r>
      <w:r w:rsidRPr="002B05D7">
        <w:rPr>
          <w:rFonts w:ascii="Times New Roman" w:hAnsi="Times New Roman" w:cs="Times New Roman"/>
          <w:spacing w:val="1"/>
          <w:sz w:val="24"/>
          <w:szCs w:val="24"/>
        </w:rPr>
        <w:t xml:space="preserve"> </w:t>
      </w:r>
      <w:r w:rsidRPr="002B05D7">
        <w:rPr>
          <w:rFonts w:ascii="Times New Roman" w:hAnsi="Times New Roman" w:cs="Times New Roman"/>
          <w:spacing w:val="-1"/>
          <w:sz w:val="24"/>
          <w:szCs w:val="24"/>
        </w:rPr>
        <w:t>l’H</w:t>
      </w:r>
      <w:r w:rsidRPr="002B05D7">
        <w:rPr>
          <w:rFonts w:ascii="Times New Roman" w:hAnsi="Times New Roman" w:cs="Times New Roman"/>
          <w:sz w:val="24"/>
          <w:szCs w:val="24"/>
        </w:rPr>
        <w:t>yg</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è</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 xml:space="preserve">e </w:t>
      </w:r>
      <w:r w:rsidRPr="002B05D7">
        <w:rPr>
          <w:rFonts w:ascii="Times New Roman" w:hAnsi="Times New Roman" w:cs="Times New Roman"/>
          <w:spacing w:val="1"/>
          <w:sz w:val="24"/>
          <w:szCs w:val="24"/>
        </w:rPr>
        <w:t>(</w:t>
      </w:r>
      <w:r w:rsidRPr="002B05D7">
        <w:rPr>
          <w:rFonts w:ascii="Times New Roman" w:hAnsi="Times New Roman" w:cs="Times New Roman"/>
          <w:spacing w:val="-1"/>
          <w:sz w:val="24"/>
          <w:szCs w:val="24"/>
        </w:rPr>
        <w:t>SRH</w:t>
      </w:r>
      <w:r w:rsidR="00DE7AF4">
        <w:rPr>
          <w:rFonts w:ascii="Times New Roman" w:hAnsi="Times New Roman" w:cs="Times New Roman"/>
          <w:sz w:val="24"/>
          <w:szCs w:val="24"/>
        </w:rPr>
        <w:t>) ; CRSE /Gouverneur ;</w:t>
      </w:r>
      <w:r w:rsidRPr="002B05D7">
        <w:rPr>
          <w:rFonts w:ascii="Times New Roman" w:hAnsi="Times New Roman" w:cs="Times New Roman"/>
          <w:sz w:val="24"/>
          <w:szCs w:val="24"/>
        </w:rPr>
        <w:t xml:space="preserve"> IRTSS/ Inspection régionale du tr</w:t>
      </w:r>
      <w:r w:rsidR="00DE7AF4">
        <w:rPr>
          <w:rFonts w:ascii="Times New Roman" w:hAnsi="Times New Roman" w:cs="Times New Roman"/>
          <w:sz w:val="24"/>
          <w:szCs w:val="24"/>
        </w:rPr>
        <w:t>avail et de la Sécurité Sociale ;</w:t>
      </w:r>
      <w:r w:rsidRPr="002B05D7">
        <w:rPr>
          <w:rFonts w:ascii="Times New Roman" w:hAnsi="Times New Roman" w:cs="Times New Roman"/>
          <w:sz w:val="24"/>
          <w:szCs w:val="24"/>
        </w:rPr>
        <w:t xml:space="preserve"> </w:t>
      </w:r>
      <w:r w:rsidRPr="002B05D7">
        <w:rPr>
          <w:rFonts w:ascii="Times New Roman" w:hAnsi="Times New Roman" w:cs="Times New Roman"/>
          <w:spacing w:val="-1"/>
          <w:sz w:val="24"/>
          <w:szCs w:val="24"/>
        </w:rPr>
        <w:t>Di</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ecti</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 xml:space="preserve">n </w:t>
      </w:r>
      <w:r w:rsidRPr="002B05D7">
        <w:rPr>
          <w:rFonts w:ascii="Times New Roman" w:hAnsi="Times New Roman" w:cs="Times New Roman"/>
          <w:spacing w:val="17"/>
          <w:sz w:val="24"/>
          <w:szCs w:val="24"/>
        </w:rPr>
        <w:t xml:space="preserve"> </w:t>
      </w:r>
      <w:r w:rsidRPr="002B05D7">
        <w:rPr>
          <w:rFonts w:ascii="Times New Roman" w:hAnsi="Times New Roman" w:cs="Times New Roman"/>
          <w:spacing w:val="1"/>
          <w:sz w:val="24"/>
          <w:szCs w:val="24"/>
        </w:rPr>
        <w:t>G</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n</w:t>
      </w:r>
      <w:r w:rsidRPr="002B05D7">
        <w:rPr>
          <w:rFonts w:ascii="Times New Roman" w:hAnsi="Times New Roman" w:cs="Times New Roman"/>
          <w:spacing w:val="-3"/>
          <w:sz w:val="24"/>
          <w:szCs w:val="24"/>
        </w:rPr>
        <w:t>é</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 d</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s</w:t>
      </w:r>
      <w:r w:rsidRPr="002B05D7">
        <w:rPr>
          <w:rFonts w:ascii="Times New Roman" w:hAnsi="Times New Roman" w:cs="Times New Roman"/>
          <w:spacing w:val="33"/>
          <w:sz w:val="24"/>
          <w:szCs w:val="24"/>
        </w:rPr>
        <w:t xml:space="preserve"> </w:t>
      </w:r>
      <w:r w:rsidRPr="002B05D7">
        <w:rPr>
          <w:rFonts w:ascii="Times New Roman" w:hAnsi="Times New Roman" w:cs="Times New Roman"/>
          <w:spacing w:val="1"/>
          <w:sz w:val="24"/>
          <w:szCs w:val="24"/>
        </w:rPr>
        <w:t>M</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s</w:t>
      </w:r>
      <w:r w:rsidRPr="002B05D7">
        <w:rPr>
          <w:rFonts w:ascii="Times New Roman" w:hAnsi="Times New Roman" w:cs="Times New Roman"/>
          <w:spacing w:val="33"/>
          <w:sz w:val="24"/>
          <w:szCs w:val="24"/>
        </w:rPr>
        <w:t xml:space="preserve"> </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t</w:t>
      </w:r>
      <w:r w:rsidRPr="002B05D7">
        <w:rPr>
          <w:rFonts w:ascii="Times New Roman" w:hAnsi="Times New Roman" w:cs="Times New Roman"/>
          <w:spacing w:val="33"/>
          <w:sz w:val="24"/>
          <w:szCs w:val="24"/>
        </w:rPr>
        <w:t xml:space="preserve"> </w:t>
      </w:r>
      <w:r w:rsidRPr="002B05D7">
        <w:rPr>
          <w:rFonts w:ascii="Times New Roman" w:hAnsi="Times New Roman" w:cs="Times New Roman"/>
          <w:sz w:val="24"/>
          <w:szCs w:val="24"/>
        </w:rPr>
        <w:t>de</w:t>
      </w:r>
      <w:r w:rsidRPr="002B05D7">
        <w:rPr>
          <w:rFonts w:ascii="Times New Roman" w:hAnsi="Times New Roman" w:cs="Times New Roman"/>
          <w:spacing w:val="29"/>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 xml:space="preserve">a </w:t>
      </w:r>
      <w:r w:rsidRPr="002B05D7">
        <w:rPr>
          <w:rFonts w:ascii="Times New Roman" w:hAnsi="Times New Roman" w:cs="Times New Roman"/>
          <w:spacing w:val="1"/>
          <w:sz w:val="24"/>
          <w:szCs w:val="24"/>
        </w:rPr>
        <w:t>G</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ol</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gi</w:t>
      </w:r>
      <w:r w:rsidR="00DE7AF4">
        <w:rPr>
          <w:rFonts w:ascii="Times New Roman" w:hAnsi="Times New Roman" w:cs="Times New Roman"/>
          <w:sz w:val="24"/>
          <w:szCs w:val="24"/>
        </w:rPr>
        <w:t xml:space="preserve">e ; </w:t>
      </w:r>
      <w:r w:rsidRPr="002B05D7">
        <w:rPr>
          <w:rFonts w:ascii="Times New Roman" w:hAnsi="Times New Roman" w:cs="Times New Roman"/>
          <w:spacing w:val="-1"/>
          <w:sz w:val="24"/>
          <w:szCs w:val="24"/>
        </w:rPr>
        <w:t>Département</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de</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Kédougou</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et</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es com</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u</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es</w:t>
      </w:r>
      <w:r w:rsidRPr="002B05D7">
        <w:rPr>
          <w:rFonts w:ascii="Times New Roman" w:hAnsi="Times New Roman" w:cs="Times New Roman"/>
          <w:spacing w:val="20"/>
          <w:sz w:val="24"/>
          <w:szCs w:val="24"/>
        </w:rPr>
        <w:t xml:space="preserve"> </w:t>
      </w:r>
      <w:r w:rsidRPr="002B05D7">
        <w:rPr>
          <w:rFonts w:ascii="Times New Roman" w:hAnsi="Times New Roman" w:cs="Times New Roman"/>
          <w:sz w:val="24"/>
          <w:szCs w:val="24"/>
        </w:rPr>
        <w:t xml:space="preserve">de Kédougou, </w:t>
      </w:r>
      <w:r w:rsidR="00707773">
        <w:rPr>
          <w:rFonts w:ascii="Times New Roman" w:hAnsi="Times New Roman" w:cs="Times New Roman"/>
          <w:sz w:val="24"/>
          <w:szCs w:val="24"/>
        </w:rPr>
        <w:t xml:space="preserve"> </w:t>
      </w:r>
      <w:r w:rsidRPr="002B05D7">
        <w:rPr>
          <w:rFonts w:ascii="Times New Roman" w:hAnsi="Times New Roman" w:cs="Times New Roman"/>
          <w:sz w:val="24"/>
          <w:szCs w:val="24"/>
        </w:rPr>
        <w:t>Dimboli</w:t>
      </w:r>
      <w:r w:rsidR="00707773">
        <w:rPr>
          <w:rFonts w:ascii="Times New Roman" w:hAnsi="Times New Roman" w:cs="Times New Roman"/>
          <w:sz w:val="24"/>
          <w:szCs w:val="24"/>
        </w:rPr>
        <w:t xml:space="preserve"> et</w:t>
      </w:r>
      <w:r w:rsidRPr="002B05D7">
        <w:rPr>
          <w:rFonts w:ascii="Times New Roman" w:hAnsi="Times New Roman" w:cs="Times New Roman"/>
          <w:sz w:val="24"/>
          <w:szCs w:val="24"/>
        </w:rPr>
        <w:t xml:space="preserve">  Fongolembi.</w:t>
      </w:r>
    </w:p>
    <w:p w14:paraId="62A59031" w14:textId="77777777" w:rsidR="00CC18C3" w:rsidRPr="002B05D7" w:rsidRDefault="00CC18C3" w:rsidP="009A62B9">
      <w:pPr>
        <w:widowControl w:val="0"/>
        <w:autoSpaceDE w:val="0"/>
        <w:autoSpaceDN w:val="0"/>
        <w:adjustRightInd w:val="0"/>
        <w:ind w:right="336"/>
        <w:jc w:val="both"/>
        <w:rPr>
          <w:rFonts w:eastAsia="MS Gothic"/>
        </w:rPr>
      </w:pPr>
    </w:p>
    <w:p w14:paraId="04999E57" w14:textId="4D3B5D42" w:rsidR="008245B4" w:rsidRPr="002B05D7" w:rsidRDefault="00CC18C3" w:rsidP="009A62B9">
      <w:r w:rsidRPr="002B05D7">
        <w:t>La</w:t>
      </w:r>
      <w:r w:rsidR="008245B4" w:rsidRPr="002B05D7">
        <w:t xml:space="preserve"> mise en œuvre du projet devra répondre aux exigences légales et règlementaires nationales et du </w:t>
      </w:r>
      <w:r w:rsidR="003756BA" w:rsidRPr="003756BA">
        <w:t>Cadre de Sauvegarde Environnementale et Sociale (CSES)</w:t>
      </w:r>
      <w:r w:rsidR="003756BA">
        <w:t xml:space="preserve"> de la BOAD</w:t>
      </w:r>
      <w:r w:rsidR="008245B4" w:rsidRPr="002B05D7">
        <w:t>.</w:t>
      </w:r>
    </w:p>
    <w:p w14:paraId="059BE5CC" w14:textId="77777777" w:rsidR="003756BA" w:rsidRPr="003756BA" w:rsidRDefault="003756BA" w:rsidP="003756BA">
      <w:pPr>
        <w:spacing w:before="120"/>
        <w:jc w:val="both"/>
        <w:rPr>
          <w:lang w:val="fr-FR"/>
        </w:rPr>
      </w:pPr>
      <w:r w:rsidRPr="003756BA">
        <w:rPr>
          <w:lang w:val="fr-FR"/>
        </w:rPr>
        <w:t xml:space="preserve">La Banque Ouest Africaine de Développement (BOAD) fait appliquer les exigences des Normes de Sauvegarde Environnementale et Sociale (NSES) que contient son Cadre de Sauvegarde Environnementale et Sociale (CSES), à tous les projets qui lui sont soumis pour financement. </w:t>
      </w:r>
    </w:p>
    <w:p w14:paraId="48CB8592" w14:textId="77777777" w:rsidR="003756BA" w:rsidRPr="003756BA" w:rsidRDefault="003756BA" w:rsidP="003756BA">
      <w:pPr>
        <w:spacing w:before="120"/>
        <w:jc w:val="both"/>
        <w:rPr>
          <w:lang w:val="fr-FR"/>
        </w:rPr>
      </w:pPr>
      <w:r w:rsidRPr="003756BA">
        <w:rPr>
          <w:lang w:val="fr-FR"/>
        </w:rPr>
        <w:t xml:space="preserve">Le CSES de la BOAD décrit son engagement à promouvoir le développement durable à travers une politique et un ensemble de normes de sauvegarde environnementales et sociales conçues pour appuyer les projets des pays emprunteurs dans le but de mettre fin à l’extrême pauvreté et de promouvoir une prospérité partagée. </w:t>
      </w:r>
    </w:p>
    <w:p w14:paraId="42D0104D" w14:textId="77777777" w:rsidR="003756BA" w:rsidRPr="003756BA" w:rsidRDefault="003756BA" w:rsidP="003756BA">
      <w:pPr>
        <w:spacing w:before="120"/>
        <w:jc w:val="both"/>
        <w:rPr>
          <w:lang w:val="fr-FR"/>
        </w:rPr>
      </w:pPr>
      <w:r w:rsidRPr="003756BA">
        <w:rPr>
          <w:lang w:val="fr-FR"/>
        </w:rPr>
        <w:t xml:space="preserve">Il comprend : </w:t>
      </w:r>
    </w:p>
    <w:p w14:paraId="100C6516" w14:textId="77777777" w:rsidR="003756BA" w:rsidRPr="00D61E76" w:rsidRDefault="003756BA" w:rsidP="00526881">
      <w:pPr>
        <w:pStyle w:val="Paragraphedeliste"/>
        <w:numPr>
          <w:ilvl w:val="0"/>
          <w:numId w:val="560"/>
        </w:numPr>
        <w:spacing w:before="120"/>
        <w:jc w:val="both"/>
        <w:rPr>
          <w:rFonts w:ascii="Times New Roman" w:hAnsi="Times New Roman" w:cs="Times New Roman"/>
          <w:sz w:val="24"/>
          <w:szCs w:val="24"/>
        </w:rPr>
      </w:pPr>
      <w:r w:rsidRPr="00D61E76">
        <w:rPr>
          <w:rFonts w:ascii="Times New Roman" w:hAnsi="Times New Roman" w:cs="Times New Roman"/>
          <w:sz w:val="24"/>
          <w:szCs w:val="24"/>
        </w:rPr>
        <w:t xml:space="preserve">une vision du développement durable, qui décrit les aspirations de la Banque en matière de viabilité environnementale et sociale ; </w:t>
      </w:r>
    </w:p>
    <w:p w14:paraId="468EBAF5" w14:textId="77777777" w:rsidR="003756BA" w:rsidRPr="00D61E76" w:rsidRDefault="003756BA" w:rsidP="00526881">
      <w:pPr>
        <w:pStyle w:val="Paragraphedeliste"/>
        <w:numPr>
          <w:ilvl w:val="0"/>
          <w:numId w:val="560"/>
        </w:numPr>
        <w:spacing w:before="120"/>
        <w:jc w:val="both"/>
        <w:rPr>
          <w:rFonts w:ascii="Times New Roman" w:hAnsi="Times New Roman" w:cs="Times New Roman"/>
          <w:sz w:val="24"/>
          <w:szCs w:val="24"/>
        </w:rPr>
      </w:pPr>
      <w:r w:rsidRPr="00D61E76">
        <w:rPr>
          <w:rFonts w:ascii="Times New Roman" w:hAnsi="Times New Roman" w:cs="Times New Roman"/>
          <w:sz w:val="24"/>
          <w:szCs w:val="24"/>
        </w:rPr>
        <w:t xml:space="preserve">la Politique environnementale et sociale de la Banque relative au financement de projets d’investissement, qui énonce les exigences de la Banque ; et </w:t>
      </w:r>
    </w:p>
    <w:p w14:paraId="6CA72B28" w14:textId="77777777" w:rsidR="003756BA" w:rsidRPr="00D61E76" w:rsidRDefault="003756BA" w:rsidP="00526881">
      <w:pPr>
        <w:pStyle w:val="Paragraphedeliste"/>
        <w:numPr>
          <w:ilvl w:val="0"/>
          <w:numId w:val="560"/>
        </w:numPr>
        <w:spacing w:before="120"/>
        <w:jc w:val="both"/>
        <w:rPr>
          <w:rFonts w:ascii="Times New Roman" w:hAnsi="Times New Roman" w:cs="Times New Roman"/>
          <w:sz w:val="24"/>
          <w:szCs w:val="24"/>
        </w:rPr>
      </w:pPr>
      <w:r w:rsidRPr="00D61E76">
        <w:rPr>
          <w:rFonts w:ascii="Times New Roman" w:hAnsi="Times New Roman" w:cs="Times New Roman"/>
          <w:sz w:val="24"/>
          <w:szCs w:val="24"/>
        </w:rPr>
        <w:t xml:space="preserve">les Normes de Sauvegarde Environnementale et Sociale (NSES) à et leurs Annexes, qui énoncent les dispositions qui s’appliquent à l’Emprunteur et aux projets. </w:t>
      </w:r>
    </w:p>
    <w:p w14:paraId="4ECB5032" w14:textId="23BE95F6" w:rsidR="003756BA" w:rsidRPr="00D61E76" w:rsidRDefault="003756BA" w:rsidP="00526881">
      <w:pPr>
        <w:pStyle w:val="Paragraphedeliste"/>
        <w:numPr>
          <w:ilvl w:val="0"/>
          <w:numId w:val="560"/>
        </w:numPr>
        <w:spacing w:before="120"/>
        <w:jc w:val="both"/>
        <w:rPr>
          <w:rFonts w:ascii="Times New Roman" w:hAnsi="Times New Roman" w:cs="Times New Roman"/>
          <w:sz w:val="24"/>
          <w:szCs w:val="24"/>
        </w:rPr>
      </w:pPr>
      <w:r w:rsidRPr="00D61E76">
        <w:rPr>
          <w:rFonts w:ascii="Times New Roman" w:hAnsi="Times New Roman" w:cs="Times New Roman"/>
          <w:sz w:val="24"/>
          <w:szCs w:val="24"/>
        </w:rPr>
        <w:t xml:space="preserve">Les Normes de Sauvegarde Environnementale et Sociale (NSES) qui sont déclenchées dans le cadre de la réalisation du projet de construction de la route Kédougou Fongolimbi sont ci-après présentées : </w:t>
      </w:r>
    </w:p>
    <w:p w14:paraId="78D00841" w14:textId="50BDA2A9" w:rsidR="003756BA" w:rsidRPr="00D61E76" w:rsidRDefault="003756BA" w:rsidP="00526881">
      <w:pPr>
        <w:pStyle w:val="Paragraphedeliste"/>
        <w:numPr>
          <w:ilvl w:val="0"/>
          <w:numId w:val="561"/>
        </w:numPr>
        <w:spacing w:before="120"/>
        <w:jc w:val="both"/>
        <w:rPr>
          <w:rFonts w:ascii="Times New Roman" w:hAnsi="Times New Roman" w:cs="Times New Roman"/>
          <w:sz w:val="24"/>
          <w:szCs w:val="24"/>
        </w:rPr>
      </w:pPr>
      <w:r w:rsidRPr="00D61E76">
        <w:rPr>
          <w:rFonts w:ascii="Times New Roman" w:hAnsi="Times New Roman" w:cs="Times New Roman"/>
          <w:sz w:val="24"/>
          <w:szCs w:val="24"/>
        </w:rPr>
        <w:t>NSES n°1 : Evaluation Environnementale et Sociale (E&amp;S) et Système de Gestion Environnementale et Sociale (SGES) ;</w:t>
      </w:r>
    </w:p>
    <w:p w14:paraId="67E68608" w14:textId="6A17FB5E" w:rsidR="003756BA" w:rsidRPr="00D61E76" w:rsidRDefault="003756BA" w:rsidP="00526881">
      <w:pPr>
        <w:pStyle w:val="Paragraphedeliste"/>
        <w:numPr>
          <w:ilvl w:val="0"/>
          <w:numId w:val="561"/>
        </w:numPr>
        <w:spacing w:before="120"/>
        <w:jc w:val="both"/>
        <w:rPr>
          <w:rFonts w:ascii="Times New Roman" w:hAnsi="Times New Roman" w:cs="Times New Roman"/>
          <w:sz w:val="24"/>
          <w:szCs w:val="24"/>
        </w:rPr>
      </w:pPr>
      <w:r w:rsidRPr="00D61E76">
        <w:rPr>
          <w:rFonts w:ascii="Times New Roman" w:hAnsi="Times New Roman" w:cs="Times New Roman"/>
          <w:sz w:val="24"/>
          <w:szCs w:val="24"/>
        </w:rPr>
        <w:t>NSES n°2 : Main- d’œuvre et condition de travail ;</w:t>
      </w:r>
    </w:p>
    <w:p w14:paraId="3DC8D158" w14:textId="5AB5E90F" w:rsidR="003756BA" w:rsidRPr="00D61E76" w:rsidRDefault="003756BA" w:rsidP="00526881">
      <w:pPr>
        <w:pStyle w:val="Paragraphedeliste"/>
        <w:numPr>
          <w:ilvl w:val="0"/>
          <w:numId w:val="561"/>
        </w:numPr>
        <w:spacing w:before="120"/>
        <w:jc w:val="both"/>
        <w:rPr>
          <w:rFonts w:ascii="Times New Roman" w:hAnsi="Times New Roman" w:cs="Times New Roman"/>
          <w:sz w:val="24"/>
          <w:szCs w:val="24"/>
        </w:rPr>
      </w:pPr>
      <w:r w:rsidRPr="00D61E76">
        <w:rPr>
          <w:rFonts w:ascii="Times New Roman" w:hAnsi="Times New Roman" w:cs="Times New Roman"/>
          <w:sz w:val="24"/>
          <w:szCs w:val="24"/>
        </w:rPr>
        <w:t>NSES n°3 : Prévention et gestion de la pollution et utilisation rationnelle des ressources ;</w:t>
      </w:r>
    </w:p>
    <w:p w14:paraId="0A7EEA6B" w14:textId="19B2E413" w:rsidR="003756BA" w:rsidRPr="00D61E76" w:rsidRDefault="003756BA" w:rsidP="00526881">
      <w:pPr>
        <w:pStyle w:val="Paragraphedeliste"/>
        <w:numPr>
          <w:ilvl w:val="0"/>
          <w:numId w:val="561"/>
        </w:numPr>
        <w:spacing w:before="120"/>
        <w:jc w:val="both"/>
        <w:rPr>
          <w:rFonts w:ascii="Times New Roman" w:hAnsi="Times New Roman" w:cs="Times New Roman"/>
          <w:sz w:val="24"/>
          <w:szCs w:val="24"/>
        </w:rPr>
      </w:pPr>
      <w:r w:rsidRPr="00D61E76">
        <w:rPr>
          <w:rFonts w:ascii="Times New Roman" w:hAnsi="Times New Roman" w:cs="Times New Roman"/>
          <w:sz w:val="24"/>
          <w:szCs w:val="24"/>
        </w:rPr>
        <w:t>NSES n°4 : Santé, sécurité et sureté des communautés ;</w:t>
      </w:r>
    </w:p>
    <w:p w14:paraId="1D5D37DE" w14:textId="4A3FA85D" w:rsidR="003756BA" w:rsidRPr="00D61E76" w:rsidRDefault="003756BA" w:rsidP="00526881">
      <w:pPr>
        <w:pStyle w:val="Paragraphedeliste"/>
        <w:numPr>
          <w:ilvl w:val="0"/>
          <w:numId w:val="561"/>
        </w:numPr>
        <w:spacing w:before="120"/>
        <w:jc w:val="both"/>
        <w:rPr>
          <w:rFonts w:ascii="Times New Roman" w:hAnsi="Times New Roman" w:cs="Times New Roman"/>
          <w:sz w:val="24"/>
          <w:szCs w:val="24"/>
        </w:rPr>
      </w:pPr>
      <w:r w:rsidRPr="00D61E76">
        <w:rPr>
          <w:rFonts w:ascii="Times New Roman" w:hAnsi="Times New Roman" w:cs="Times New Roman"/>
          <w:sz w:val="24"/>
          <w:szCs w:val="24"/>
        </w:rPr>
        <w:t>NSES n°5 : Acquisition de terres, restriction à l’utilisation des terres, et réinstallation involontaire ;</w:t>
      </w:r>
    </w:p>
    <w:p w14:paraId="0EEFAD5D" w14:textId="60675002" w:rsidR="003756BA" w:rsidRPr="00D61E76" w:rsidRDefault="003756BA" w:rsidP="00526881">
      <w:pPr>
        <w:pStyle w:val="Paragraphedeliste"/>
        <w:numPr>
          <w:ilvl w:val="0"/>
          <w:numId w:val="561"/>
        </w:numPr>
        <w:spacing w:before="120"/>
        <w:jc w:val="both"/>
        <w:rPr>
          <w:rFonts w:ascii="Times New Roman" w:hAnsi="Times New Roman" w:cs="Times New Roman"/>
          <w:sz w:val="24"/>
          <w:szCs w:val="24"/>
        </w:rPr>
      </w:pPr>
      <w:r w:rsidRPr="00D61E76">
        <w:rPr>
          <w:rFonts w:ascii="Times New Roman" w:hAnsi="Times New Roman" w:cs="Times New Roman"/>
          <w:sz w:val="24"/>
          <w:szCs w:val="24"/>
        </w:rPr>
        <w:t>NSES n°6 : Biodiversité et gestion durable des ressources naturelles ;</w:t>
      </w:r>
    </w:p>
    <w:p w14:paraId="096014B9" w14:textId="77777777" w:rsidR="003756BA" w:rsidRPr="003756BA" w:rsidRDefault="003756BA" w:rsidP="00526881">
      <w:pPr>
        <w:pStyle w:val="Paragraphedeliste"/>
        <w:numPr>
          <w:ilvl w:val="0"/>
          <w:numId w:val="561"/>
        </w:numPr>
        <w:spacing w:before="120"/>
        <w:jc w:val="both"/>
        <w:rPr>
          <w:rFonts w:ascii="Times New Roman" w:hAnsi="Times New Roman" w:cs="Times New Roman"/>
          <w:sz w:val="24"/>
          <w:szCs w:val="24"/>
        </w:rPr>
      </w:pPr>
      <w:r w:rsidRPr="003756BA">
        <w:rPr>
          <w:rFonts w:ascii="Times New Roman" w:hAnsi="Times New Roman" w:cs="Times New Roman"/>
          <w:sz w:val="24"/>
          <w:szCs w:val="24"/>
        </w:rPr>
        <w:t>NSES n°7 : Groupes vulnérables et/ou défavorisés ;</w:t>
      </w:r>
    </w:p>
    <w:p w14:paraId="0BFA107C" w14:textId="49A2FD81" w:rsidR="003756BA" w:rsidRPr="003756BA" w:rsidRDefault="003756BA" w:rsidP="00526881">
      <w:pPr>
        <w:pStyle w:val="Paragraphedeliste"/>
        <w:numPr>
          <w:ilvl w:val="0"/>
          <w:numId w:val="561"/>
        </w:numPr>
        <w:spacing w:before="120"/>
        <w:jc w:val="both"/>
        <w:rPr>
          <w:rFonts w:ascii="Times New Roman" w:hAnsi="Times New Roman" w:cs="Times New Roman"/>
          <w:sz w:val="24"/>
          <w:szCs w:val="24"/>
        </w:rPr>
      </w:pPr>
      <w:r w:rsidRPr="003756BA">
        <w:rPr>
          <w:rFonts w:ascii="Times New Roman" w:hAnsi="Times New Roman" w:cs="Times New Roman"/>
          <w:sz w:val="24"/>
          <w:szCs w:val="24"/>
        </w:rPr>
        <w:t>NSES n°9 : Patrimoine culturel ;</w:t>
      </w:r>
    </w:p>
    <w:p w14:paraId="54941E14" w14:textId="4200A1F5" w:rsidR="003756BA" w:rsidRPr="003756BA" w:rsidRDefault="003756BA" w:rsidP="00526881">
      <w:pPr>
        <w:pStyle w:val="Paragraphedeliste"/>
        <w:numPr>
          <w:ilvl w:val="0"/>
          <w:numId w:val="561"/>
        </w:numPr>
        <w:spacing w:before="120"/>
        <w:jc w:val="both"/>
        <w:rPr>
          <w:rFonts w:ascii="Times New Roman" w:hAnsi="Times New Roman" w:cs="Times New Roman"/>
          <w:sz w:val="24"/>
          <w:szCs w:val="24"/>
        </w:rPr>
      </w:pPr>
      <w:r w:rsidRPr="003756BA">
        <w:rPr>
          <w:rFonts w:ascii="Times New Roman" w:hAnsi="Times New Roman" w:cs="Times New Roman"/>
          <w:sz w:val="24"/>
          <w:szCs w:val="24"/>
        </w:rPr>
        <w:t>NSES n°9 : Information et mobilisation de parties prenantes.</w:t>
      </w:r>
    </w:p>
    <w:p w14:paraId="5EA92E70" w14:textId="77777777" w:rsidR="007B11F7" w:rsidRPr="002B05D7" w:rsidRDefault="007B11F7" w:rsidP="009A62B9">
      <w:pPr>
        <w:jc w:val="both"/>
        <w:rPr>
          <w:bCs/>
        </w:rPr>
      </w:pPr>
    </w:p>
    <w:p w14:paraId="1B6760B2" w14:textId="77777777" w:rsidR="00396E05" w:rsidRPr="002B05D7" w:rsidRDefault="00396E05" w:rsidP="009A62B9">
      <w:pPr>
        <w:pStyle w:val="Paragraphedeliste"/>
        <w:numPr>
          <w:ilvl w:val="0"/>
          <w:numId w:val="510"/>
        </w:numPr>
        <w:spacing w:line="240" w:lineRule="auto"/>
        <w:jc w:val="both"/>
        <w:rPr>
          <w:rFonts w:ascii="Times New Roman" w:hAnsi="Times New Roman" w:cs="Times New Roman"/>
          <w:b/>
          <w:sz w:val="24"/>
          <w:szCs w:val="24"/>
        </w:rPr>
      </w:pPr>
      <w:bookmarkStart w:id="12" w:name="_Toc82609280"/>
      <w:bookmarkStart w:id="13" w:name="_Toc84628749"/>
      <w:bookmarkStart w:id="14" w:name="_Toc101816896"/>
      <w:r w:rsidRPr="002B05D7">
        <w:rPr>
          <w:rFonts w:ascii="Times New Roman" w:hAnsi="Times New Roman" w:cs="Times New Roman"/>
          <w:b/>
          <w:sz w:val="24"/>
          <w:szCs w:val="24"/>
        </w:rPr>
        <w:t xml:space="preserve">Impacts et risques environnementaux et sociaux </w:t>
      </w:r>
      <w:bookmarkEnd w:id="12"/>
      <w:bookmarkEnd w:id="13"/>
      <w:bookmarkEnd w:id="14"/>
      <w:r w:rsidRPr="002B05D7">
        <w:rPr>
          <w:rFonts w:ascii="Times New Roman" w:hAnsi="Times New Roman" w:cs="Times New Roman"/>
          <w:b/>
          <w:bCs/>
          <w:sz w:val="24"/>
          <w:szCs w:val="24"/>
        </w:rPr>
        <w:t>majeurs et modérés du projet</w:t>
      </w:r>
    </w:p>
    <w:p w14:paraId="67F5569E" w14:textId="77777777" w:rsidR="00396E05" w:rsidRPr="002B05D7" w:rsidRDefault="00396E05" w:rsidP="009A62B9">
      <w:pPr>
        <w:pStyle w:val="Paragraphedeliste"/>
        <w:numPr>
          <w:ilvl w:val="0"/>
          <w:numId w:val="512"/>
        </w:numPr>
        <w:spacing w:line="240" w:lineRule="auto"/>
        <w:jc w:val="both"/>
        <w:rPr>
          <w:rFonts w:ascii="Times New Roman" w:hAnsi="Times New Roman" w:cs="Times New Roman"/>
          <w:i/>
          <w:sz w:val="24"/>
          <w:szCs w:val="24"/>
        </w:rPr>
      </w:pPr>
      <w:r w:rsidRPr="002B05D7">
        <w:rPr>
          <w:rFonts w:ascii="Times New Roman" w:hAnsi="Times New Roman" w:cs="Times New Roman"/>
          <w:b/>
          <w:bCs/>
          <w:i/>
          <w:iCs/>
          <w:sz w:val="24"/>
          <w:szCs w:val="24"/>
        </w:rPr>
        <w:t>Synthèse des impacts positifs</w:t>
      </w:r>
    </w:p>
    <w:p w14:paraId="4A08CFF4" w14:textId="77777777" w:rsidR="00396E05" w:rsidRPr="002B05D7" w:rsidRDefault="00396E05" w:rsidP="009A62B9">
      <w:pPr>
        <w:rPr>
          <w:b/>
        </w:rPr>
      </w:pPr>
      <w:r w:rsidRPr="002B05D7">
        <w:rPr>
          <w:b/>
        </w:rPr>
        <w:t>Phase travaux</w:t>
      </w:r>
    </w:p>
    <w:p w14:paraId="4F1E9456" w14:textId="77777777"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 xml:space="preserve">Création d’emploi lors des travaux avec une projection de recrutement de 300 </w:t>
      </w:r>
      <w:r w:rsidR="00DE7AF4" w:rsidRPr="002B05D7">
        <w:rPr>
          <w:rFonts w:ascii="Times New Roman" w:hAnsi="Times New Roman" w:cs="Times New Roman"/>
          <w:b w:val="0"/>
          <w:sz w:val="24"/>
          <w:szCs w:val="24"/>
          <w:u w:val="none"/>
          <w:lang w:val="fr-FR"/>
        </w:rPr>
        <w:t>travailleurs ;</w:t>
      </w:r>
    </w:p>
    <w:p w14:paraId="632D9922" w14:textId="77777777"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 xml:space="preserve">Opportunité de développement d’activités génératrices de revenus autour du </w:t>
      </w:r>
      <w:r w:rsidR="00DE7AF4" w:rsidRPr="002B05D7">
        <w:rPr>
          <w:rFonts w:ascii="Times New Roman" w:hAnsi="Times New Roman" w:cs="Times New Roman"/>
          <w:b w:val="0"/>
          <w:sz w:val="24"/>
          <w:szCs w:val="24"/>
          <w:u w:val="none"/>
          <w:lang w:val="fr-FR"/>
        </w:rPr>
        <w:t>chantier ;</w:t>
      </w:r>
    </w:p>
    <w:p w14:paraId="67588AC9" w14:textId="77777777"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Développement des activités féminines.</w:t>
      </w:r>
    </w:p>
    <w:p w14:paraId="4AD12E44" w14:textId="77777777" w:rsidR="00396E05" w:rsidRPr="002B05D7" w:rsidRDefault="00396E05" w:rsidP="009A62B9">
      <w:pPr>
        <w:autoSpaceDE w:val="0"/>
        <w:autoSpaceDN w:val="0"/>
        <w:adjustRightInd w:val="0"/>
        <w:jc w:val="both"/>
        <w:rPr>
          <w:b/>
          <w:bCs/>
          <w:i/>
          <w:iCs/>
        </w:rPr>
      </w:pPr>
    </w:p>
    <w:p w14:paraId="55E8BA19" w14:textId="77777777" w:rsidR="00396E05" w:rsidRPr="002B05D7" w:rsidRDefault="00396E05" w:rsidP="009A62B9">
      <w:pPr>
        <w:rPr>
          <w:b/>
        </w:rPr>
      </w:pPr>
      <w:r w:rsidRPr="002B05D7">
        <w:rPr>
          <w:b/>
          <w:bCs/>
          <w:iCs/>
        </w:rPr>
        <w:t xml:space="preserve"> </w:t>
      </w:r>
      <w:r w:rsidRPr="002B05D7">
        <w:rPr>
          <w:b/>
        </w:rPr>
        <w:t>Phase exploitation</w:t>
      </w:r>
    </w:p>
    <w:p w14:paraId="5C38314A" w14:textId="6D65FB24"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 xml:space="preserve">Amélioration de l’aménagement du territoire et du maillage du pays en infrastructures de transport sur </w:t>
      </w:r>
      <w:r w:rsidR="003756BA" w:rsidRPr="002B05D7">
        <w:rPr>
          <w:rFonts w:ascii="Times New Roman" w:hAnsi="Times New Roman" w:cs="Times New Roman"/>
          <w:b w:val="0"/>
          <w:sz w:val="24"/>
          <w:szCs w:val="24"/>
          <w:u w:val="none"/>
          <w:lang w:val="fr-FR"/>
        </w:rPr>
        <w:t>l</w:t>
      </w:r>
      <w:r w:rsidR="003756BA">
        <w:rPr>
          <w:rFonts w:ascii="Times New Roman" w:hAnsi="Times New Roman" w:cs="Times New Roman"/>
          <w:b w:val="0"/>
          <w:sz w:val="24"/>
          <w:szCs w:val="24"/>
          <w:u w:val="none"/>
          <w:lang w:val="fr-FR"/>
        </w:rPr>
        <w:t>’</w:t>
      </w:r>
      <w:r w:rsidR="003756BA" w:rsidRPr="002B05D7">
        <w:rPr>
          <w:rFonts w:ascii="Times New Roman" w:hAnsi="Times New Roman" w:cs="Times New Roman"/>
          <w:b w:val="0"/>
          <w:sz w:val="24"/>
          <w:szCs w:val="24"/>
          <w:u w:val="none"/>
          <w:lang w:val="fr-FR"/>
        </w:rPr>
        <w:t>axe</w:t>
      </w:r>
      <w:r w:rsidRPr="002B05D7">
        <w:rPr>
          <w:rFonts w:ascii="Times New Roman" w:hAnsi="Times New Roman" w:cs="Times New Roman"/>
          <w:b w:val="0"/>
          <w:sz w:val="24"/>
          <w:szCs w:val="24"/>
          <w:u w:val="none"/>
          <w:lang w:val="fr-FR"/>
        </w:rPr>
        <w:t xml:space="preserve">  Kédougou-</w:t>
      </w:r>
      <w:r w:rsidR="00F42683" w:rsidRPr="002B05D7">
        <w:rPr>
          <w:rFonts w:ascii="Times New Roman" w:hAnsi="Times New Roman" w:cs="Times New Roman"/>
          <w:b w:val="0"/>
          <w:sz w:val="24"/>
          <w:szCs w:val="24"/>
          <w:u w:val="none"/>
          <w:lang w:val="fr-FR"/>
        </w:rPr>
        <w:t>Fongolembi</w:t>
      </w:r>
      <w:r w:rsidRPr="002B05D7">
        <w:rPr>
          <w:rFonts w:ascii="Times New Roman" w:hAnsi="Times New Roman" w:cs="Times New Roman"/>
          <w:b w:val="0"/>
          <w:sz w:val="24"/>
          <w:szCs w:val="24"/>
          <w:u w:val="none"/>
          <w:lang w:val="fr-FR"/>
        </w:rPr>
        <w:t xml:space="preserve">; </w:t>
      </w:r>
    </w:p>
    <w:p w14:paraId="72C7C669" w14:textId="78B0EBE1"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 xml:space="preserve">Désenclavement des contrées traversées entre Guinée et </w:t>
      </w:r>
      <w:r w:rsidR="00DE7AF4" w:rsidRPr="002B05D7">
        <w:rPr>
          <w:rFonts w:ascii="Times New Roman" w:hAnsi="Times New Roman" w:cs="Times New Roman"/>
          <w:b w:val="0"/>
          <w:sz w:val="24"/>
          <w:szCs w:val="24"/>
          <w:u w:val="none"/>
          <w:lang w:val="fr-FR"/>
        </w:rPr>
        <w:t>Sénégal ;</w:t>
      </w:r>
      <w:r w:rsidRPr="002B05D7">
        <w:rPr>
          <w:rFonts w:ascii="Times New Roman" w:hAnsi="Times New Roman" w:cs="Times New Roman"/>
          <w:b w:val="0"/>
          <w:sz w:val="24"/>
          <w:szCs w:val="24"/>
          <w:u w:val="none"/>
          <w:lang w:val="fr-FR"/>
        </w:rPr>
        <w:t xml:space="preserve"> </w:t>
      </w:r>
    </w:p>
    <w:p w14:paraId="7513A4E0" w14:textId="0B643830"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Facilitation des déplacements des personnes et des biens sur l</w:t>
      </w:r>
      <w:r w:rsidR="00707773">
        <w:rPr>
          <w:rFonts w:ascii="Times New Roman" w:hAnsi="Times New Roman" w:cs="Times New Roman"/>
          <w:b w:val="0"/>
          <w:sz w:val="24"/>
          <w:szCs w:val="24"/>
          <w:u w:val="none"/>
          <w:lang w:val="fr-FR"/>
        </w:rPr>
        <w:t>a</w:t>
      </w:r>
      <w:r w:rsidRPr="002B05D7">
        <w:rPr>
          <w:rFonts w:ascii="Times New Roman" w:hAnsi="Times New Roman" w:cs="Times New Roman"/>
          <w:b w:val="0"/>
          <w:sz w:val="24"/>
          <w:szCs w:val="24"/>
          <w:u w:val="none"/>
          <w:lang w:val="fr-FR"/>
        </w:rPr>
        <w:t xml:space="preserve"> route à </w:t>
      </w:r>
      <w:r w:rsidR="00DE7AF4" w:rsidRPr="002B05D7">
        <w:rPr>
          <w:rFonts w:ascii="Times New Roman" w:hAnsi="Times New Roman" w:cs="Times New Roman"/>
          <w:b w:val="0"/>
          <w:sz w:val="24"/>
          <w:szCs w:val="24"/>
          <w:u w:val="none"/>
          <w:lang w:val="fr-FR"/>
        </w:rPr>
        <w:t>aménager ;</w:t>
      </w:r>
    </w:p>
    <w:p w14:paraId="0DA91399" w14:textId="77777777"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Valorisation des productions agricoles et des PFNL;</w:t>
      </w:r>
    </w:p>
    <w:p w14:paraId="2A618F8D" w14:textId="77777777"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 xml:space="preserve">Développement de nouvelles activités </w:t>
      </w:r>
      <w:r w:rsidR="00DE7AF4" w:rsidRPr="002B05D7">
        <w:rPr>
          <w:rFonts w:ascii="Times New Roman" w:hAnsi="Times New Roman" w:cs="Times New Roman"/>
          <w:b w:val="0"/>
          <w:sz w:val="24"/>
          <w:szCs w:val="24"/>
          <w:u w:val="none"/>
          <w:lang w:val="fr-FR"/>
        </w:rPr>
        <w:t>économiques ;</w:t>
      </w:r>
    </w:p>
    <w:p w14:paraId="7BCCEC2F" w14:textId="77777777"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 xml:space="preserve">Augmentation de la valeur foncière des villages </w:t>
      </w:r>
      <w:r w:rsidR="00DE7AF4" w:rsidRPr="002B05D7">
        <w:rPr>
          <w:rFonts w:ascii="Times New Roman" w:hAnsi="Times New Roman" w:cs="Times New Roman"/>
          <w:b w:val="0"/>
          <w:sz w:val="24"/>
          <w:szCs w:val="24"/>
          <w:u w:val="none"/>
          <w:lang w:val="fr-FR"/>
        </w:rPr>
        <w:t>traversés ;</w:t>
      </w:r>
    </w:p>
    <w:p w14:paraId="7F8DD0B7" w14:textId="77777777" w:rsidR="00396E05" w:rsidRPr="002B05D7" w:rsidRDefault="00396E05" w:rsidP="009A62B9">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 xml:space="preserve">Augmentation du confort des usagers des voies de </w:t>
      </w:r>
      <w:r w:rsidR="00DE7AF4" w:rsidRPr="002B05D7">
        <w:rPr>
          <w:rFonts w:ascii="Times New Roman" w:hAnsi="Times New Roman" w:cs="Times New Roman"/>
          <w:b w:val="0"/>
          <w:sz w:val="24"/>
          <w:szCs w:val="24"/>
          <w:u w:val="none"/>
          <w:lang w:val="fr-FR"/>
        </w:rPr>
        <w:t>communication ;</w:t>
      </w:r>
    </w:p>
    <w:p w14:paraId="7FE96CC9" w14:textId="77777777" w:rsidR="00396E05" w:rsidRPr="002B05D7" w:rsidRDefault="00396E05" w:rsidP="009A62B9">
      <w:pPr>
        <w:pStyle w:val="Paragraphedeliste"/>
        <w:numPr>
          <w:ilvl w:val="0"/>
          <w:numId w:val="5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Synthèse des impacts négatifs et risques </w:t>
      </w:r>
    </w:p>
    <w:p w14:paraId="38FF5B5F" w14:textId="77777777" w:rsidR="00396E05" w:rsidRPr="002B05D7" w:rsidRDefault="00396E05" w:rsidP="009A62B9">
      <w:pPr>
        <w:pStyle w:val="Paragraphedeliste"/>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Impacts importants/risques élevés en phase travaux</w:t>
      </w:r>
    </w:p>
    <w:p w14:paraId="37612B32" w14:textId="77777777" w:rsidR="00396E05" w:rsidRPr="00AC7542" w:rsidRDefault="00396E05" w:rsidP="009A62B9">
      <w:pPr>
        <w:rPr>
          <w:b/>
          <w:u w:val="single"/>
        </w:rPr>
      </w:pPr>
      <w:r w:rsidRPr="00AC7542">
        <w:rPr>
          <w:b/>
        </w:rPr>
        <w:t>Sur le milieu physique</w:t>
      </w:r>
      <w:r w:rsidRPr="00AC7542">
        <w:rPr>
          <w:b/>
          <w:u w:val="single"/>
        </w:rPr>
        <w:t xml:space="preserve"> </w:t>
      </w:r>
    </w:p>
    <w:p w14:paraId="25C2F548" w14:textId="1BC85480" w:rsidR="00396E05" w:rsidRPr="00AC7542" w:rsidRDefault="00396E05" w:rsidP="009A62B9">
      <w:pPr>
        <w:pStyle w:val="Paragraphedeliste"/>
        <w:numPr>
          <w:ilvl w:val="0"/>
          <w:numId w:val="508"/>
        </w:numPr>
        <w:spacing w:after="0" w:line="240" w:lineRule="auto"/>
        <w:jc w:val="both"/>
        <w:rPr>
          <w:rFonts w:ascii="Times New Roman" w:hAnsi="Times New Roman" w:cs="Times New Roman"/>
          <w:b/>
          <w:sz w:val="24"/>
          <w:szCs w:val="24"/>
        </w:rPr>
      </w:pPr>
      <w:r w:rsidRPr="00AC7542">
        <w:rPr>
          <w:rFonts w:ascii="Times New Roman" w:hAnsi="Times New Roman" w:cs="Times New Roman"/>
          <w:sz w:val="24"/>
          <w:szCs w:val="24"/>
        </w:rPr>
        <w:t xml:space="preserve">Risque de surexploitation des ressources hydriques lors de la construction </w:t>
      </w:r>
      <w:r w:rsidR="0093075A" w:rsidRPr="005D1BB2">
        <w:rPr>
          <w:rFonts w:ascii="Times New Roman" w:hAnsi="Times New Roman" w:cs="Times New Roman"/>
          <w:sz w:val="24"/>
          <w:szCs w:val="24"/>
        </w:rPr>
        <w:t>de la route</w:t>
      </w:r>
    </w:p>
    <w:p w14:paraId="43489602" w14:textId="77777777" w:rsidR="00396E05" w:rsidRPr="00F360E8" w:rsidRDefault="00396E05" w:rsidP="009A62B9">
      <w:pPr>
        <w:autoSpaceDE w:val="0"/>
        <w:autoSpaceDN w:val="0"/>
        <w:adjustRightInd w:val="0"/>
        <w:contextualSpacing/>
        <w:jc w:val="both"/>
        <w:rPr>
          <w:b/>
        </w:rPr>
      </w:pPr>
      <w:r w:rsidRPr="00F360E8">
        <w:rPr>
          <w:b/>
        </w:rPr>
        <w:t>Sur le milieu biologique</w:t>
      </w:r>
    </w:p>
    <w:p w14:paraId="52AFB62C" w14:textId="0E7605B0" w:rsidR="006A0731" w:rsidRPr="00EA3C3C" w:rsidRDefault="00396E05" w:rsidP="009A62B9">
      <w:pPr>
        <w:pStyle w:val="Paragraphedeliste"/>
        <w:numPr>
          <w:ilvl w:val="0"/>
          <w:numId w:val="519"/>
        </w:numPr>
        <w:autoSpaceDE w:val="0"/>
        <w:autoSpaceDN w:val="0"/>
        <w:adjustRightInd w:val="0"/>
        <w:spacing w:line="240" w:lineRule="auto"/>
        <w:jc w:val="both"/>
        <w:rPr>
          <w:rFonts w:ascii="Times New Roman" w:eastAsiaTheme="minorEastAsia" w:hAnsi="Times New Roman" w:cs="Times New Roman"/>
          <w:sz w:val="24"/>
          <w:szCs w:val="24"/>
        </w:rPr>
      </w:pPr>
      <w:r w:rsidRPr="00F360E8">
        <w:rPr>
          <w:rFonts w:ascii="Times New Roman" w:hAnsi="Times New Roman" w:cs="Times New Roman"/>
          <w:sz w:val="24"/>
          <w:szCs w:val="24"/>
        </w:rPr>
        <w:t>Réduction du couvert végétal avec l’abattage de</w:t>
      </w:r>
      <w:r w:rsidR="00AC7542" w:rsidRPr="005D1BB2">
        <w:rPr>
          <w:rFonts w:ascii="Times New Roman" w:hAnsi="Times New Roman" w:cs="Times New Roman"/>
          <w:b/>
          <w:sz w:val="24"/>
          <w:szCs w:val="24"/>
        </w:rPr>
        <w:t xml:space="preserve"> 1611</w:t>
      </w:r>
      <w:r w:rsidR="006A0731" w:rsidRPr="00AC7542">
        <w:rPr>
          <w:rFonts w:ascii="Times New Roman" w:hAnsi="Times New Roman" w:cs="Times New Roman"/>
          <w:sz w:val="24"/>
          <w:szCs w:val="24"/>
        </w:rPr>
        <w:t xml:space="preserve"> arbres et arbustes toutes espèces confondues </w:t>
      </w:r>
      <w:r w:rsidR="00AC7542" w:rsidRPr="005D1BB2">
        <w:rPr>
          <w:rFonts w:ascii="Times New Roman" w:hAnsi="Times New Roman" w:cs="Times New Roman"/>
          <w:sz w:val="24"/>
          <w:szCs w:val="24"/>
        </w:rPr>
        <w:t xml:space="preserve">réparties dans 42 espèces </w:t>
      </w:r>
      <w:r w:rsidR="006A0731" w:rsidRPr="00AC7542">
        <w:rPr>
          <w:rFonts w:ascii="Times New Roman" w:hAnsi="Times New Roman" w:cs="Times New Roman"/>
          <w:sz w:val="24"/>
          <w:szCs w:val="24"/>
        </w:rPr>
        <w:t xml:space="preserve">dont </w:t>
      </w:r>
      <w:r w:rsidR="00AC7542" w:rsidRPr="005D1BB2">
        <w:rPr>
          <w:rFonts w:ascii="Times New Roman" w:hAnsi="Times New Roman" w:cs="Times New Roman"/>
          <w:sz w:val="24"/>
          <w:szCs w:val="24"/>
        </w:rPr>
        <w:t xml:space="preserve">06 partiellement protégées (PP) par le code forestier du Sénégal </w:t>
      </w:r>
    </w:p>
    <w:p w14:paraId="39ECA1F5" w14:textId="77777777" w:rsidR="00396E05" w:rsidRPr="007E2906" w:rsidRDefault="00DE7AF4" w:rsidP="009A62B9">
      <w:pPr>
        <w:pStyle w:val="Paragraphedeliste"/>
        <w:numPr>
          <w:ilvl w:val="0"/>
          <w:numId w:val="508"/>
        </w:numPr>
        <w:spacing w:after="0" w:line="240" w:lineRule="auto"/>
        <w:jc w:val="both"/>
        <w:rPr>
          <w:rFonts w:ascii="Times New Roman" w:hAnsi="Times New Roman" w:cs="Times New Roman"/>
          <w:sz w:val="24"/>
          <w:szCs w:val="24"/>
        </w:rPr>
      </w:pPr>
      <w:r w:rsidRPr="00EA3C3C">
        <w:rPr>
          <w:rFonts w:ascii="Times New Roman" w:hAnsi="Times New Roman" w:cs="Times New Roman"/>
          <w:sz w:val="24"/>
          <w:szCs w:val="24"/>
        </w:rPr>
        <w:t>Éloignement</w:t>
      </w:r>
      <w:r w:rsidR="00396E05" w:rsidRPr="007E2906">
        <w:rPr>
          <w:rFonts w:ascii="Times New Roman" w:hAnsi="Times New Roman" w:cs="Times New Roman"/>
          <w:sz w:val="24"/>
          <w:szCs w:val="24"/>
        </w:rPr>
        <w:t xml:space="preserve"> de la faune</w:t>
      </w:r>
    </w:p>
    <w:p w14:paraId="7C114EB3" w14:textId="77777777" w:rsidR="00396E05" w:rsidRPr="00AC7542" w:rsidRDefault="00396E05" w:rsidP="009A62B9">
      <w:pPr>
        <w:autoSpaceDE w:val="0"/>
        <w:autoSpaceDN w:val="0"/>
        <w:adjustRightInd w:val="0"/>
        <w:contextualSpacing/>
        <w:jc w:val="both"/>
        <w:rPr>
          <w:b/>
        </w:rPr>
      </w:pPr>
      <w:r w:rsidRPr="00AC7542">
        <w:rPr>
          <w:b/>
        </w:rPr>
        <w:t>Sur le milieu humain</w:t>
      </w:r>
    </w:p>
    <w:p w14:paraId="3F05293B" w14:textId="77777777" w:rsidR="00396E05" w:rsidRPr="00F360E8"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F360E8">
        <w:rPr>
          <w:rFonts w:ascii="Times New Roman" w:hAnsi="Times New Roman" w:cs="Times New Roman"/>
          <w:sz w:val="24"/>
          <w:szCs w:val="24"/>
        </w:rPr>
        <w:t xml:space="preserve">Risque de frustration et de conflits en cas de non-emploi de la main d’œuvre locale </w:t>
      </w:r>
    </w:p>
    <w:p w14:paraId="440B8E2E" w14:textId="77777777" w:rsidR="00396E05" w:rsidRPr="00EA3C3C"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EA3C3C">
        <w:rPr>
          <w:rFonts w:ascii="Times New Roman" w:hAnsi="Times New Roman" w:cs="Times New Roman"/>
          <w:sz w:val="24"/>
          <w:szCs w:val="24"/>
        </w:rPr>
        <w:t>Risque de VBG (abus/harcèlements sexuels…)</w:t>
      </w:r>
    </w:p>
    <w:p w14:paraId="0A5A5B13" w14:textId="77777777" w:rsidR="00396E05" w:rsidRPr="00EA3C3C"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EA3C3C">
        <w:rPr>
          <w:rFonts w:ascii="Times New Roman" w:hAnsi="Times New Roman" w:cs="Times New Roman"/>
          <w:sz w:val="24"/>
          <w:szCs w:val="24"/>
        </w:rPr>
        <w:t>Risque d’Accidents et dommages divers</w:t>
      </w:r>
    </w:p>
    <w:p w14:paraId="47648BA5" w14:textId="65009F9F" w:rsidR="00396E05" w:rsidRPr="00AB1B6B"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EA3C3C">
        <w:rPr>
          <w:rFonts w:ascii="Times New Roman" w:hAnsi="Times New Roman" w:cs="Times New Roman"/>
          <w:sz w:val="24"/>
          <w:szCs w:val="24"/>
        </w:rPr>
        <w:t xml:space="preserve">Empiètement sur les zones d’habitations portant sur </w:t>
      </w:r>
      <w:r w:rsidR="00AC7542" w:rsidRPr="005D1BB2">
        <w:rPr>
          <w:rFonts w:ascii="Times New Roman" w:hAnsi="Times New Roman" w:cs="Times New Roman"/>
          <w:b/>
          <w:bCs/>
          <w:sz w:val="24"/>
          <w:szCs w:val="24"/>
        </w:rPr>
        <w:t>55</w:t>
      </w:r>
      <w:r w:rsidRPr="00AC7542">
        <w:rPr>
          <w:rFonts w:ascii="Times New Roman" w:hAnsi="Times New Roman" w:cs="Times New Roman"/>
          <w:b/>
          <w:bCs/>
          <w:sz w:val="24"/>
          <w:szCs w:val="24"/>
        </w:rPr>
        <w:t xml:space="preserve"> </w:t>
      </w:r>
      <w:r w:rsidRPr="00AB1B6B">
        <w:rPr>
          <w:rFonts w:ascii="Times New Roman" w:hAnsi="Times New Roman" w:cs="Times New Roman"/>
          <w:sz w:val="24"/>
          <w:szCs w:val="24"/>
        </w:rPr>
        <w:t>concessions. Les impacts portent sur des clôtures de maison (bois morts, crintings et parfois en dur), de cases, de bâtiments et de terrains nus à usage d’habitation.</w:t>
      </w:r>
    </w:p>
    <w:p w14:paraId="774E0511" w14:textId="63F88A39" w:rsidR="00396E05" w:rsidRPr="00AB1B6B"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AB1B6B">
        <w:rPr>
          <w:rFonts w:ascii="Times New Roman" w:hAnsi="Times New Roman" w:cs="Times New Roman"/>
          <w:sz w:val="24"/>
          <w:szCs w:val="24"/>
        </w:rPr>
        <w:t xml:space="preserve">Pertes de </w:t>
      </w:r>
      <w:r w:rsidR="00AB1B6B" w:rsidRPr="005D1BB2">
        <w:rPr>
          <w:rFonts w:ascii="Times New Roman" w:hAnsi="Times New Roman" w:cs="Times New Roman"/>
          <w:b/>
          <w:sz w:val="24"/>
          <w:szCs w:val="24"/>
        </w:rPr>
        <w:t>14</w:t>
      </w:r>
      <w:r w:rsidRPr="00AB1B6B">
        <w:rPr>
          <w:rFonts w:ascii="Times New Roman" w:hAnsi="Times New Roman" w:cs="Times New Roman"/>
          <w:sz w:val="24"/>
          <w:szCs w:val="24"/>
        </w:rPr>
        <w:t xml:space="preserve"> places d’affaires</w:t>
      </w:r>
    </w:p>
    <w:p w14:paraId="07254C00" w14:textId="50DBA963" w:rsidR="00396E05" w:rsidRPr="005D1BB2"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 xml:space="preserve">Empiétement sur </w:t>
      </w:r>
      <w:r w:rsidR="00F360E8" w:rsidRPr="005D1BB2">
        <w:rPr>
          <w:rFonts w:ascii="Times New Roman" w:hAnsi="Times New Roman" w:cs="Times New Roman"/>
          <w:sz w:val="24"/>
          <w:szCs w:val="24"/>
        </w:rPr>
        <w:t>0</w:t>
      </w:r>
      <w:r w:rsidR="00AB1B6B" w:rsidRPr="005D1BB2">
        <w:rPr>
          <w:rFonts w:ascii="Times New Roman" w:hAnsi="Times New Roman" w:cs="Times New Roman"/>
          <w:b/>
          <w:sz w:val="24"/>
          <w:szCs w:val="24"/>
        </w:rPr>
        <w:t>5</w:t>
      </w:r>
      <w:r w:rsidRPr="005D1BB2">
        <w:rPr>
          <w:rFonts w:ascii="Times New Roman" w:hAnsi="Times New Roman" w:cs="Times New Roman"/>
          <w:sz w:val="24"/>
          <w:szCs w:val="24"/>
        </w:rPr>
        <w:t xml:space="preserve"> infrastructures et services</w:t>
      </w:r>
    </w:p>
    <w:p w14:paraId="3CE141FD" w14:textId="15FE1E66" w:rsidR="00396E05" w:rsidRPr="005D1BB2"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 xml:space="preserve">Empiétement sur </w:t>
      </w:r>
      <w:r w:rsidR="00AB1B6B" w:rsidRPr="005D1BB2">
        <w:rPr>
          <w:rFonts w:ascii="Times New Roman" w:hAnsi="Times New Roman" w:cs="Times New Roman"/>
          <w:b/>
          <w:sz w:val="24"/>
          <w:szCs w:val="24"/>
        </w:rPr>
        <w:t>04</w:t>
      </w:r>
      <w:r w:rsidRPr="005D1BB2">
        <w:rPr>
          <w:rFonts w:ascii="Times New Roman" w:hAnsi="Times New Roman" w:cs="Times New Roman"/>
          <w:sz w:val="24"/>
          <w:szCs w:val="24"/>
        </w:rPr>
        <w:t xml:space="preserve"> sites cultuels</w:t>
      </w:r>
    </w:p>
    <w:p w14:paraId="562EFECA" w14:textId="6DF512DC" w:rsidR="00AB1B6B" w:rsidRPr="00AB1B6B" w:rsidRDefault="00AB1B6B" w:rsidP="00AB1B6B">
      <w:pPr>
        <w:pStyle w:val="Paragraphedeliste"/>
        <w:numPr>
          <w:ilvl w:val="0"/>
          <w:numId w:val="508"/>
        </w:numPr>
        <w:spacing w:after="0" w:line="240" w:lineRule="auto"/>
        <w:jc w:val="both"/>
        <w:rPr>
          <w:rFonts w:ascii="Times New Roman" w:hAnsi="Times New Roman" w:cs="Times New Roman"/>
          <w:sz w:val="24"/>
          <w:szCs w:val="24"/>
        </w:rPr>
      </w:pPr>
      <w:r w:rsidRPr="00AB1B6B">
        <w:rPr>
          <w:rFonts w:ascii="Times New Roman" w:hAnsi="Times New Roman" w:cs="Times New Roman"/>
          <w:sz w:val="24"/>
          <w:szCs w:val="24"/>
        </w:rPr>
        <w:t>Risque d’indemnisation des pertes subies par les populations sur la base de barèmes désuets et dérisoires</w:t>
      </w:r>
    </w:p>
    <w:p w14:paraId="7490B47B" w14:textId="77777777" w:rsidR="00396E05" w:rsidRPr="00EA3C3C"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EA3C3C">
        <w:rPr>
          <w:rFonts w:ascii="Times New Roman" w:hAnsi="Times New Roman" w:cs="Times New Roman"/>
          <w:sz w:val="24"/>
          <w:szCs w:val="24"/>
        </w:rPr>
        <w:t>Risque de maladies liées à l’hygiène et la salubrité</w:t>
      </w:r>
    </w:p>
    <w:p w14:paraId="475515DE" w14:textId="77777777" w:rsidR="00396E05" w:rsidRPr="002B05D7" w:rsidRDefault="00396E05" w:rsidP="009A62B9">
      <w:pPr>
        <w:tabs>
          <w:tab w:val="left" w:pos="1305"/>
        </w:tabs>
        <w:autoSpaceDE w:val="0"/>
        <w:autoSpaceDN w:val="0"/>
        <w:adjustRightInd w:val="0"/>
        <w:contextualSpacing/>
        <w:jc w:val="both"/>
      </w:pPr>
    </w:p>
    <w:p w14:paraId="2634AF4E" w14:textId="77777777" w:rsidR="00396E05" w:rsidRPr="002B05D7" w:rsidRDefault="00396E05" w:rsidP="009A62B9">
      <w:pPr>
        <w:jc w:val="both"/>
        <w:rPr>
          <w:b/>
          <w:u w:val="single"/>
        </w:rPr>
      </w:pPr>
      <w:r w:rsidRPr="002B05D7">
        <w:rPr>
          <w:b/>
          <w:u w:val="single"/>
        </w:rPr>
        <w:t>Impacts modérés/risques importants en phase travaux</w:t>
      </w:r>
    </w:p>
    <w:p w14:paraId="4E360C04" w14:textId="77777777" w:rsidR="00396E05" w:rsidRPr="002B05D7" w:rsidRDefault="00396E05" w:rsidP="009A62B9">
      <w:pPr>
        <w:jc w:val="both"/>
        <w:rPr>
          <w:b/>
        </w:rPr>
      </w:pPr>
      <w:r w:rsidRPr="002B05D7">
        <w:rPr>
          <w:b/>
        </w:rPr>
        <w:t xml:space="preserve">Sur le milieu physique </w:t>
      </w:r>
    </w:p>
    <w:p w14:paraId="0A77D6A4"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Pollution atmosphérique par la poussière et émission de gaz à effet de serre (CO2, CO, SO2, NOx, COV)</w:t>
      </w:r>
    </w:p>
    <w:p w14:paraId="3271F53F"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Modification de la structure du sol et sous-sol</w:t>
      </w:r>
    </w:p>
    <w:p w14:paraId="58DA370B"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de pollution des sols</w:t>
      </w:r>
    </w:p>
    <w:p w14:paraId="467E93F0"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Risque de pollution des eaux superficielles </w:t>
      </w:r>
    </w:p>
    <w:p w14:paraId="00FE2A18" w14:textId="2A8AC1B9"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Risque de perturbation de l’écoulement naturel des eaux </w:t>
      </w:r>
    </w:p>
    <w:p w14:paraId="31A18E45" w14:textId="0D87A5AE"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Empiétement partiel sur une (01) mare temporaire identifiée dans l’emprise de la section Kédougou-</w:t>
      </w:r>
      <w:r w:rsidR="00F42683" w:rsidRPr="002B05D7">
        <w:rPr>
          <w:rFonts w:ascii="Times New Roman" w:hAnsi="Times New Roman" w:cs="Times New Roman"/>
          <w:sz w:val="24"/>
          <w:szCs w:val="24"/>
        </w:rPr>
        <w:t>Fongolembi</w:t>
      </w:r>
    </w:p>
    <w:p w14:paraId="5A88D91A" w14:textId="77777777" w:rsidR="00396E05" w:rsidRPr="002B05D7" w:rsidRDefault="00396E05" w:rsidP="009A62B9">
      <w:pPr>
        <w:autoSpaceDE w:val="0"/>
        <w:autoSpaceDN w:val="0"/>
        <w:adjustRightInd w:val="0"/>
        <w:jc w:val="both"/>
        <w:rPr>
          <w:b/>
        </w:rPr>
      </w:pPr>
      <w:r w:rsidRPr="002B05D7">
        <w:rPr>
          <w:b/>
        </w:rPr>
        <w:t>Sur le milieu biologique</w:t>
      </w:r>
    </w:p>
    <w:p w14:paraId="4EFDAB53" w14:textId="7D0FAA46"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Réduction de la capacité de séquestration de carbone par les arbres à abattre avec une libération totale de </w:t>
      </w:r>
      <w:r w:rsidR="0049532D">
        <w:rPr>
          <w:rFonts w:ascii="Times New Roman" w:hAnsi="Times New Roman" w:cs="Times New Roman"/>
          <w:sz w:val="24"/>
          <w:szCs w:val="24"/>
        </w:rPr>
        <w:t>32.634</w:t>
      </w:r>
      <w:r w:rsidRPr="002B05D7">
        <w:rPr>
          <w:rFonts w:ascii="Times New Roman" w:hAnsi="Times New Roman" w:cs="Times New Roman"/>
          <w:sz w:val="24"/>
          <w:szCs w:val="24"/>
        </w:rPr>
        <w:t xml:space="preserve"> tonnes de carbone séquestré. Ce qui équivaut à </w:t>
      </w:r>
      <w:r w:rsidR="0049532D">
        <w:rPr>
          <w:rFonts w:ascii="Times New Roman" w:hAnsi="Times New Roman" w:cs="Times New Roman"/>
          <w:sz w:val="24"/>
          <w:szCs w:val="24"/>
        </w:rPr>
        <w:t>101.821</w:t>
      </w:r>
      <w:r w:rsidRPr="002B05D7">
        <w:rPr>
          <w:rFonts w:ascii="Times New Roman" w:hAnsi="Times New Roman" w:cs="Times New Roman"/>
          <w:sz w:val="24"/>
          <w:szCs w:val="24"/>
        </w:rPr>
        <w:t xml:space="preserve"> tonnes équivalent dioxyde de carbone (téq.CO2) </w:t>
      </w:r>
    </w:p>
    <w:p w14:paraId="74A26E75" w14:textId="157118B3"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Réduction de la disponibilité des produits forestiers non ligneux </w:t>
      </w:r>
    </w:p>
    <w:p w14:paraId="16748082"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Destruction d’habitats fauniques</w:t>
      </w:r>
    </w:p>
    <w:p w14:paraId="0E72B466"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de mortalité d’individus de la faune</w:t>
      </w:r>
    </w:p>
    <w:p w14:paraId="617F773B" w14:textId="77777777" w:rsidR="00396E05" w:rsidRPr="002B05D7" w:rsidRDefault="00396E05" w:rsidP="009A62B9">
      <w:pPr>
        <w:autoSpaceDE w:val="0"/>
        <w:autoSpaceDN w:val="0"/>
        <w:adjustRightInd w:val="0"/>
        <w:jc w:val="both"/>
        <w:rPr>
          <w:b/>
        </w:rPr>
      </w:pPr>
      <w:r w:rsidRPr="002B05D7">
        <w:rPr>
          <w:b/>
        </w:rPr>
        <w:t xml:space="preserve">Sur le milieu humain </w:t>
      </w:r>
    </w:p>
    <w:p w14:paraId="720E0BE4"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Nuisances pour les travailleurs et les riverains</w:t>
      </w:r>
    </w:p>
    <w:p w14:paraId="1FEB1487"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Altération de l’esthétique du paysage par les déchets</w:t>
      </w:r>
    </w:p>
    <w:p w14:paraId="187F4BB3"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d’IRA pour les travailleurs et la population riveraine</w:t>
      </w:r>
    </w:p>
    <w:p w14:paraId="6687BE88"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de travail d’enfants n’ayant pas atteint l’âge minimal requis</w:t>
      </w:r>
    </w:p>
    <w:p w14:paraId="00A56391"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de découverte fortuite de vestiges archéologiques</w:t>
      </w:r>
    </w:p>
    <w:p w14:paraId="63E96453" w14:textId="78AEDD4D"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Pertes </w:t>
      </w:r>
      <w:r w:rsidR="00F4491A">
        <w:rPr>
          <w:rFonts w:ascii="Times New Roman" w:hAnsi="Times New Roman" w:cs="Times New Roman"/>
          <w:sz w:val="24"/>
          <w:szCs w:val="24"/>
        </w:rPr>
        <w:t xml:space="preserve">partielles </w:t>
      </w:r>
      <w:r w:rsidRPr="002B05D7">
        <w:rPr>
          <w:rFonts w:ascii="Times New Roman" w:hAnsi="Times New Roman" w:cs="Times New Roman"/>
          <w:sz w:val="24"/>
          <w:szCs w:val="24"/>
        </w:rPr>
        <w:t xml:space="preserve">parcelles agricoles avec l’empiètement sur </w:t>
      </w:r>
      <w:r w:rsidR="006005CF" w:rsidRPr="005D1BB2">
        <w:rPr>
          <w:rFonts w:ascii="Times New Roman" w:hAnsi="Times New Roman" w:cs="Times New Roman"/>
          <w:b/>
          <w:sz w:val="24"/>
          <w:szCs w:val="24"/>
        </w:rPr>
        <w:t>28</w:t>
      </w:r>
      <w:r w:rsidRPr="002B05D7">
        <w:rPr>
          <w:rFonts w:ascii="Times New Roman" w:hAnsi="Times New Roman" w:cs="Times New Roman"/>
          <w:sz w:val="24"/>
          <w:szCs w:val="24"/>
        </w:rPr>
        <w:t xml:space="preserve"> biens</w:t>
      </w:r>
    </w:p>
    <w:p w14:paraId="0BBABC44" w14:textId="165BE494"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Empiètement sur les zones de pâturages dont </w:t>
      </w:r>
      <w:r w:rsidR="006005CF">
        <w:rPr>
          <w:rFonts w:ascii="Times New Roman" w:hAnsi="Times New Roman" w:cs="Times New Roman"/>
          <w:b/>
          <w:bCs/>
          <w:sz w:val="24"/>
          <w:szCs w:val="24"/>
        </w:rPr>
        <w:t>01</w:t>
      </w:r>
      <w:r w:rsidRPr="002B05D7">
        <w:rPr>
          <w:rFonts w:ascii="Times New Roman" w:hAnsi="Times New Roman" w:cs="Times New Roman"/>
          <w:b/>
          <w:bCs/>
          <w:sz w:val="24"/>
          <w:szCs w:val="24"/>
        </w:rPr>
        <w:t xml:space="preserve"> enclos</w:t>
      </w:r>
      <w:r w:rsidRPr="002B05D7">
        <w:rPr>
          <w:rFonts w:ascii="Times New Roman" w:hAnsi="Times New Roman" w:cs="Times New Roman"/>
          <w:sz w:val="24"/>
          <w:szCs w:val="24"/>
        </w:rPr>
        <w:t xml:space="preserve"> et des parcours du bétail</w:t>
      </w:r>
    </w:p>
    <w:p w14:paraId="15D5422A"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Perturbation de la circulation des personnes et des biens sur les pistes, ruelles et les pistes villageoises</w:t>
      </w:r>
    </w:p>
    <w:p w14:paraId="31580759"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Perturbation de l’accès aux habitations, aux infrastructures de base</w:t>
      </w:r>
    </w:p>
    <w:p w14:paraId="191E9CC1" w14:textId="5E5CAD5F"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Risque d’empiètement de terres arables associées à l’abandon des déblais et des excédents de latérites le long </w:t>
      </w:r>
      <w:r w:rsidR="0093075A">
        <w:rPr>
          <w:rFonts w:ascii="Times New Roman" w:hAnsi="Times New Roman" w:cs="Times New Roman"/>
          <w:sz w:val="24"/>
          <w:szCs w:val="24"/>
        </w:rPr>
        <w:t>de la route</w:t>
      </w:r>
    </w:p>
    <w:p w14:paraId="46704D2A"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Risques de dommages sur les habitations, les infrastructures socioéconomiques de base et lieux de culte</w:t>
      </w:r>
    </w:p>
    <w:p w14:paraId="5D4D0ECF" w14:textId="4BD64B15"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Démolition des ouvrages de captage d’eau (</w:t>
      </w:r>
      <w:r w:rsidR="005C111F">
        <w:rPr>
          <w:rFonts w:ascii="Times New Roman" w:hAnsi="Times New Roman" w:cs="Times New Roman"/>
          <w:sz w:val="24"/>
          <w:szCs w:val="24"/>
        </w:rPr>
        <w:t>2</w:t>
      </w:r>
      <w:r w:rsidRPr="002B05D7">
        <w:rPr>
          <w:rFonts w:ascii="Times New Roman" w:hAnsi="Times New Roman" w:cs="Times New Roman"/>
          <w:sz w:val="24"/>
          <w:szCs w:val="24"/>
        </w:rPr>
        <w:t xml:space="preserve"> puits et </w:t>
      </w:r>
      <w:r w:rsidR="005C111F">
        <w:rPr>
          <w:rFonts w:ascii="Times New Roman" w:hAnsi="Times New Roman" w:cs="Times New Roman"/>
          <w:sz w:val="24"/>
          <w:szCs w:val="24"/>
        </w:rPr>
        <w:t>1</w:t>
      </w:r>
      <w:r w:rsidRPr="002B05D7">
        <w:rPr>
          <w:rFonts w:ascii="Times New Roman" w:hAnsi="Times New Roman" w:cs="Times New Roman"/>
          <w:sz w:val="24"/>
          <w:szCs w:val="24"/>
        </w:rPr>
        <w:t xml:space="preserve"> mur de clôture d</w:t>
      </w:r>
      <w:r w:rsidR="00970CFB">
        <w:rPr>
          <w:rFonts w:ascii="Times New Roman" w:hAnsi="Times New Roman" w:cs="Times New Roman"/>
          <w:sz w:val="24"/>
          <w:szCs w:val="24"/>
        </w:rPr>
        <w:t>u</w:t>
      </w:r>
      <w:r w:rsidRPr="002B05D7">
        <w:rPr>
          <w:rFonts w:ascii="Times New Roman" w:hAnsi="Times New Roman" w:cs="Times New Roman"/>
          <w:sz w:val="24"/>
          <w:szCs w:val="24"/>
        </w:rPr>
        <w:t xml:space="preserve"> forage</w:t>
      </w:r>
      <w:r w:rsidR="00970CFB">
        <w:rPr>
          <w:rFonts w:ascii="Times New Roman" w:hAnsi="Times New Roman" w:cs="Times New Roman"/>
          <w:sz w:val="24"/>
          <w:szCs w:val="24"/>
        </w:rPr>
        <w:t xml:space="preserve"> de Fongolembi</w:t>
      </w:r>
      <w:r w:rsidRPr="002B05D7">
        <w:rPr>
          <w:rFonts w:ascii="Times New Roman" w:hAnsi="Times New Roman" w:cs="Times New Roman"/>
          <w:sz w:val="24"/>
          <w:szCs w:val="24"/>
        </w:rPr>
        <w:t>)</w:t>
      </w:r>
    </w:p>
    <w:p w14:paraId="703E1122" w14:textId="2C2940BF"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Perturbation voire interruption de l’alimentation en eau des usagers du réseau AEP avec l’</w:t>
      </w:r>
      <w:r w:rsidR="00DE7AF4" w:rsidRPr="002B05D7">
        <w:rPr>
          <w:rFonts w:ascii="Times New Roman" w:hAnsi="Times New Roman" w:cs="Times New Roman"/>
          <w:sz w:val="24"/>
          <w:szCs w:val="24"/>
        </w:rPr>
        <w:t>empiètement</w:t>
      </w:r>
      <w:r w:rsidRPr="002B05D7">
        <w:rPr>
          <w:rFonts w:ascii="Times New Roman" w:hAnsi="Times New Roman" w:cs="Times New Roman"/>
          <w:sz w:val="24"/>
          <w:szCs w:val="24"/>
        </w:rPr>
        <w:t xml:space="preserve"> </w:t>
      </w:r>
      <w:r w:rsidR="00DE7AF4">
        <w:rPr>
          <w:rFonts w:ascii="Times New Roman" w:hAnsi="Times New Roman" w:cs="Times New Roman"/>
          <w:sz w:val="24"/>
          <w:szCs w:val="24"/>
        </w:rPr>
        <w:t>sur</w:t>
      </w:r>
      <w:r w:rsidRPr="002B05D7">
        <w:rPr>
          <w:rFonts w:ascii="Times New Roman" w:hAnsi="Times New Roman" w:cs="Times New Roman"/>
          <w:b/>
          <w:bCs/>
          <w:sz w:val="24"/>
          <w:szCs w:val="24"/>
        </w:rPr>
        <w:t xml:space="preserve"> </w:t>
      </w:r>
      <w:r w:rsidR="002A7629">
        <w:rPr>
          <w:rFonts w:ascii="Times New Roman" w:hAnsi="Times New Roman" w:cs="Times New Roman"/>
          <w:b/>
          <w:bCs/>
          <w:sz w:val="24"/>
          <w:szCs w:val="24"/>
        </w:rPr>
        <w:t>02</w:t>
      </w:r>
      <w:r w:rsidRPr="002B05D7">
        <w:rPr>
          <w:rFonts w:ascii="Times New Roman" w:hAnsi="Times New Roman" w:cs="Times New Roman"/>
          <w:b/>
          <w:bCs/>
          <w:sz w:val="24"/>
          <w:szCs w:val="24"/>
        </w:rPr>
        <w:t xml:space="preserve"> puits, </w:t>
      </w:r>
      <w:r w:rsidR="00970CFB">
        <w:rPr>
          <w:rFonts w:ascii="Times New Roman" w:hAnsi="Times New Roman" w:cs="Times New Roman"/>
          <w:b/>
          <w:bCs/>
          <w:sz w:val="24"/>
          <w:szCs w:val="24"/>
        </w:rPr>
        <w:t>deux</w:t>
      </w:r>
      <w:r w:rsidR="00970CFB" w:rsidRPr="002B05D7">
        <w:rPr>
          <w:rFonts w:ascii="Times New Roman" w:hAnsi="Times New Roman" w:cs="Times New Roman"/>
          <w:b/>
          <w:bCs/>
          <w:sz w:val="24"/>
          <w:szCs w:val="24"/>
        </w:rPr>
        <w:t xml:space="preserve"> </w:t>
      </w:r>
      <w:r w:rsidR="002A7629">
        <w:rPr>
          <w:rFonts w:ascii="Times New Roman" w:hAnsi="Times New Roman" w:cs="Times New Roman"/>
          <w:b/>
          <w:bCs/>
          <w:sz w:val="24"/>
          <w:szCs w:val="24"/>
        </w:rPr>
        <w:t>02</w:t>
      </w:r>
      <w:r w:rsidRPr="002B05D7">
        <w:rPr>
          <w:rFonts w:ascii="Times New Roman" w:hAnsi="Times New Roman" w:cs="Times New Roman"/>
          <w:b/>
          <w:bCs/>
          <w:sz w:val="24"/>
          <w:szCs w:val="24"/>
        </w:rPr>
        <w:t xml:space="preserve"> bornes fontaines, </w:t>
      </w:r>
      <w:r w:rsidR="00523423">
        <w:rPr>
          <w:rFonts w:ascii="Times New Roman" w:hAnsi="Times New Roman" w:cs="Times New Roman"/>
          <w:b/>
          <w:bCs/>
          <w:sz w:val="24"/>
          <w:szCs w:val="24"/>
        </w:rPr>
        <w:t>01</w:t>
      </w:r>
      <w:r w:rsidRPr="002B05D7">
        <w:rPr>
          <w:rFonts w:ascii="Times New Roman" w:hAnsi="Times New Roman" w:cs="Times New Roman"/>
          <w:b/>
          <w:bCs/>
          <w:sz w:val="24"/>
          <w:szCs w:val="24"/>
        </w:rPr>
        <w:t xml:space="preserve"> tuyaux AEP.</w:t>
      </w:r>
    </w:p>
    <w:p w14:paraId="182441CF"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Perturbation de l’alimentation en électricité des usagers de la Senelec</w:t>
      </w:r>
    </w:p>
    <w:p w14:paraId="41FD70CD" w14:textId="7E899CBA"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Perturbation des activités sportives avec l’empiètement sur </w:t>
      </w:r>
      <w:r w:rsidR="00523423" w:rsidRPr="005D1BB2">
        <w:rPr>
          <w:rFonts w:ascii="Times New Roman" w:hAnsi="Times New Roman" w:cs="Times New Roman"/>
          <w:b/>
          <w:sz w:val="24"/>
          <w:szCs w:val="24"/>
        </w:rPr>
        <w:t>01</w:t>
      </w:r>
      <w:r w:rsidRPr="005D1BB2">
        <w:rPr>
          <w:rFonts w:ascii="Times New Roman" w:hAnsi="Times New Roman" w:cs="Times New Roman"/>
          <w:b/>
          <w:sz w:val="24"/>
          <w:szCs w:val="24"/>
        </w:rPr>
        <w:t xml:space="preserve"> </w:t>
      </w:r>
      <w:r w:rsidRPr="002B05D7">
        <w:rPr>
          <w:rFonts w:ascii="Times New Roman" w:hAnsi="Times New Roman" w:cs="Times New Roman"/>
          <w:sz w:val="24"/>
          <w:szCs w:val="24"/>
        </w:rPr>
        <w:t xml:space="preserve">terrain de </w:t>
      </w:r>
      <w:r w:rsidR="00DE7AF4" w:rsidRPr="002B05D7">
        <w:rPr>
          <w:rFonts w:ascii="Times New Roman" w:hAnsi="Times New Roman" w:cs="Times New Roman"/>
          <w:sz w:val="24"/>
          <w:szCs w:val="24"/>
        </w:rPr>
        <w:t>football</w:t>
      </w:r>
    </w:p>
    <w:p w14:paraId="6E8F7961"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de non-respect de la clause de réhabilitation des bases de chantier</w:t>
      </w:r>
    </w:p>
    <w:p w14:paraId="11306784"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Défiguration du paysage par la présence physique des véhicules et engins, des centrales d’enrobage et de concassage ainsi que des tas de granulat et de latérite</w:t>
      </w:r>
    </w:p>
    <w:p w14:paraId="0F1987A8" w14:textId="77777777" w:rsidR="00396E05" w:rsidRPr="002B05D7" w:rsidRDefault="00396E05" w:rsidP="009A62B9">
      <w:pPr>
        <w:tabs>
          <w:tab w:val="left" w:pos="1305"/>
        </w:tabs>
        <w:ind w:left="360"/>
        <w:contextualSpacing/>
        <w:jc w:val="both"/>
      </w:pPr>
    </w:p>
    <w:p w14:paraId="6175E13D" w14:textId="77777777" w:rsidR="00396E05" w:rsidRPr="002B05D7" w:rsidRDefault="00396E05" w:rsidP="009A62B9">
      <w:pPr>
        <w:jc w:val="both"/>
        <w:rPr>
          <w:b/>
          <w:u w:val="single"/>
        </w:rPr>
      </w:pPr>
      <w:r w:rsidRPr="002B05D7">
        <w:rPr>
          <w:b/>
          <w:u w:val="single"/>
        </w:rPr>
        <w:t>Impacts importants/risques élevés en phase exploitation</w:t>
      </w:r>
    </w:p>
    <w:p w14:paraId="024EDD9F" w14:textId="77777777" w:rsidR="00396E05" w:rsidRPr="002B05D7" w:rsidRDefault="00396E05" w:rsidP="009A62B9">
      <w:pPr>
        <w:jc w:val="both"/>
        <w:rPr>
          <w:b/>
          <w:u w:val="single"/>
        </w:rPr>
      </w:pPr>
      <w:r w:rsidRPr="002B05D7">
        <w:rPr>
          <w:b/>
        </w:rPr>
        <w:t>Sur le milieu physique</w:t>
      </w:r>
    </w:p>
    <w:p w14:paraId="2698C4ED"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de ramollissement des couches de roulement</w:t>
      </w:r>
    </w:p>
    <w:p w14:paraId="4DC7795D" w14:textId="77777777" w:rsidR="00396E05" w:rsidRPr="002B05D7" w:rsidRDefault="00396E05" w:rsidP="009A62B9">
      <w:pPr>
        <w:autoSpaceDE w:val="0"/>
        <w:autoSpaceDN w:val="0"/>
        <w:adjustRightInd w:val="0"/>
        <w:jc w:val="both"/>
        <w:rPr>
          <w:b/>
        </w:rPr>
      </w:pPr>
      <w:r w:rsidRPr="002B05D7">
        <w:rPr>
          <w:b/>
        </w:rPr>
        <w:t>Sur le milieu biologique</w:t>
      </w:r>
    </w:p>
    <w:p w14:paraId="7887B747" w14:textId="77777777" w:rsidR="00396E05" w:rsidRPr="002B05D7" w:rsidRDefault="00396E05" w:rsidP="009A62B9">
      <w:pPr>
        <w:pStyle w:val="Paragraphedeliste"/>
        <w:numPr>
          <w:ilvl w:val="0"/>
          <w:numId w:val="508"/>
        </w:numPr>
        <w:spacing w:after="0" w:line="240" w:lineRule="auto"/>
        <w:jc w:val="both"/>
        <w:rPr>
          <w:rFonts w:ascii="Times New Roman" w:eastAsia="Cambria" w:hAnsi="Times New Roman" w:cs="Times New Roman"/>
          <w:bCs/>
          <w:iCs/>
          <w:sz w:val="24"/>
          <w:szCs w:val="24"/>
        </w:rPr>
      </w:pPr>
      <w:r w:rsidRPr="002B05D7">
        <w:rPr>
          <w:rFonts w:ascii="Times New Roman" w:eastAsia="Cambria" w:hAnsi="Times New Roman" w:cs="Times New Roman"/>
          <w:bCs/>
          <w:iCs/>
          <w:sz w:val="24"/>
          <w:szCs w:val="24"/>
        </w:rPr>
        <w:t>Risque de collisions avec la faune sauvage et le bétail</w:t>
      </w:r>
    </w:p>
    <w:p w14:paraId="098F1E79" w14:textId="77777777" w:rsidR="00396E05" w:rsidRPr="002B05D7" w:rsidRDefault="00396E05" w:rsidP="009A62B9">
      <w:pPr>
        <w:autoSpaceDE w:val="0"/>
        <w:autoSpaceDN w:val="0"/>
        <w:adjustRightInd w:val="0"/>
        <w:jc w:val="both"/>
      </w:pPr>
      <w:r w:rsidRPr="002B05D7">
        <w:rPr>
          <w:b/>
        </w:rPr>
        <w:t xml:space="preserve">Sur le milieu humain </w:t>
      </w:r>
    </w:p>
    <w:p w14:paraId="5290CF37"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Risque d’accidents liés à la densification de la circulation </w:t>
      </w:r>
    </w:p>
    <w:p w14:paraId="186A40DB" w14:textId="77777777" w:rsidR="00396E05" w:rsidRPr="002B05D7" w:rsidRDefault="00396E05" w:rsidP="009A62B9">
      <w:pPr>
        <w:jc w:val="both"/>
        <w:rPr>
          <w:b/>
          <w:u w:val="single"/>
        </w:rPr>
      </w:pPr>
      <w:r w:rsidRPr="002B05D7">
        <w:rPr>
          <w:b/>
          <w:u w:val="single"/>
        </w:rPr>
        <w:t>Impacts modérés/risques importants en phase exploitation</w:t>
      </w:r>
    </w:p>
    <w:p w14:paraId="3F46DD29" w14:textId="77777777" w:rsidR="00396E05" w:rsidRPr="002B05D7" w:rsidRDefault="00396E05" w:rsidP="009A62B9">
      <w:pPr>
        <w:jc w:val="both"/>
        <w:rPr>
          <w:b/>
        </w:rPr>
      </w:pPr>
      <w:r w:rsidRPr="002B05D7">
        <w:rPr>
          <w:b/>
        </w:rPr>
        <w:t>Sur le milieu physique</w:t>
      </w:r>
    </w:p>
    <w:p w14:paraId="1C9F524D"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Pollution atmosphérique par les gaz et particules provenant de la circulation routière</w:t>
      </w:r>
    </w:p>
    <w:p w14:paraId="272516BC"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Érosion et modification de la texture des sols</w:t>
      </w:r>
    </w:p>
    <w:p w14:paraId="54E5FE11"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de pollution accidentelle</w:t>
      </w:r>
    </w:p>
    <w:p w14:paraId="1650AEDD"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d’accroissement du taux de fissures</w:t>
      </w:r>
    </w:p>
    <w:p w14:paraId="30512236"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d’accroissement du stress environnemental sur les chaussées</w:t>
      </w:r>
    </w:p>
    <w:p w14:paraId="339A47DC"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Risque d’accroissement des inondations de la plateforme routière </w:t>
      </w:r>
    </w:p>
    <w:p w14:paraId="40C39F62"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d’augmentation de la fréquence et des coûts des entretiens routiers</w:t>
      </w:r>
    </w:p>
    <w:p w14:paraId="2BC651FD" w14:textId="77777777" w:rsidR="00396E05" w:rsidRPr="002B05D7" w:rsidRDefault="00396E05" w:rsidP="009A62B9">
      <w:pPr>
        <w:jc w:val="both"/>
        <w:rPr>
          <w:b/>
        </w:rPr>
      </w:pPr>
      <w:r w:rsidRPr="002B05D7">
        <w:rPr>
          <w:b/>
        </w:rPr>
        <w:t>Sur le milieu biologique</w:t>
      </w:r>
    </w:p>
    <w:p w14:paraId="72441326"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Risque de collisions avec la faune sauvage et le bétail</w:t>
      </w:r>
    </w:p>
    <w:p w14:paraId="389F9A82" w14:textId="77777777" w:rsidR="00396E05" w:rsidRPr="002B05D7" w:rsidRDefault="00396E05" w:rsidP="009A62B9">
      <w:pPr>
        <w:autoSpaceDE w:val="0"/>
        <w:autoSpaceDN w:val="0"/>
        <w:adjustRightInd w:val="0"/>
        <w:jc w:val="both"/>
        <w:rPr>
          <w:b/>
        </w:rPr>
      </w:pPr>
      <w:r w:rsidRPr="002B05D7">
        <w:rPr>
          <w:b/>
        </w:rPr>
        <w:t xml:space="preserve">Sur le milieu humain </w:t>
      </w:r>
    </w:p>
    <w:p w14:paraId="5DF730E3"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Nuisances sonores</w:t>
      </w:r>
    </w:p>
    <w:p w14:paraId="6F1B4F20" w14:textId="77777777" w:rsidR="00396E05" w:rsidRPr="002B05D7" w:rsidRDefault="00396E05" w:rsidP="009A62B9">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Risques d’Inondations des habitations </w:t>
      </w:r>
      <w:r w:rsidR="00064BAA" w:rsidRPr="002B05D7">
        <w:rPr>
          <w:rFonts w:ascii="Times New Roman" w:hAnsi="Times New Roman" w:cs="Times New Roman"/>
          <w:sz w:val="24"/>
          <w:szCs w:val="24"/>
        </w:rPr>
        <w:t>riveraines ;</w:t>
      </w:r>
    </w:p>
    <w:p w14:paraId="05B77697" w14:textId="76B92163" w:rsidR="00AE63E3" w:rsidRPr="002B05D7" w:rsidRDefault="00396E05" w:rsidP="009A62B9">
      <w:pPr>
        <w:pStyle w:val="Paragraphedeliste"/>
        <w:spacing w:line="240" w:lineRule="auto"/>
        <w:jc w:val="both"/>
        <w:rPr>
          <w:rFonts w:ascii="Times New Roman" w:hAnsi="Times New Roman" w:cs="Times New Roman"/>
          <w:bCs/>
          <w:sz w:val="24"/>
          <w:szCs w:val="24"/>
        </w:rPr>
      </w:pPr>
      <w:r w:rsidRPr="002B05D7">
        <w:rPr>
          <w:rFonts w:ascii="Times New Roman" w:hAnsi="Times New Roman" w:cs="Times New Roman"/>
          <w:sz w:val="24"/>
          <w:szCs w:val="24"/>
        </w:rPr>
        <w:t xml:space="preserve">Risques de développement des effets adverses du désenclavement des zones qui seront desservies par </w:t>
      </w:r>
      <w:r w:rsidR="0093075A">
        <w:rPr>
          <w:rFonts w:ascii="Times New Roman" w:hAnsi="Times New Roman" w:cs="Times New Roman"/>
          <w:sz w:val="24"/>
          <w:szCs w:val="24"/>
        </w:rPr>
        <w:t>la route</w:t>
      </w:r>
      <w:r w:rsidRPr="002B05D7">
        <w:rPr>
          <w:rFonts w:ascii="Times New Roman" w:hAnsi="Times New Roman" w:cs="Times New Roman"/>
          <w:sz w:val="24"/>
          <w:szCs w:val="24"/>
        </w:rPr>
        <w:t xml:space="preserve"> (vol, banditisme)</w:t>
      </w:r>
    </w:p>
    <w:p w14:paraId="6A4D2AFC" w14:textId="77777777" w:rsidR="00AE63E3" w:rsidRPr="002B05D7" w:rsidRDefault="00AE63E3" w:rsidP="009A62B9">
      <w:pPr>
        <w:pStyle w:val="Paragraphedeliste"/>
        <w:spacing w:line="240" w:lineRule="auto"/>
        <w:jc w:val="both"/>
        <w:rPr>
          <w:rFonts w:ascii="Times New Roman" w:hAnsi="Times New Roman" w:cs="Times New Roman"/>
          <w:b/>
          <w:bCs/>
          <w:sz w:val="24"/>
          <w:szCs w:val="24"/>
        </w:rPr>
      </w:pPr>
    </w:p>
    <w:p w14:paraId="2D77053A" w14:textId="77777777" w:rsidR="00396E05" w:rsidRPr="002B05D7" w:rsidRDefault="00396E05" w:rsidP="009A62B9">
      <w:pPr>
        <w:pStyle w:val="Paragraphedeliste"/>
        <w:numPr>
          <w:ilvl w:val="0"/>
          <w:numId w:val="510"/>
        </w:numPr>
        <w:spacing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 xml:space="preserve">Consultations </w:t>
      </w:r>
    </w:p>
    <w:p w14:paraId="7F0D062F" w14:textId="2878F79A" w:rsidR="004B023F" w:rsidRDefault="004B023F" w:rsidP="009A62B9">
      <w:pPr>
        <w:tabs>
          <w:tab w:val="left" w:pos="1548"/>
        </w:tabs>
        <w:jc w:val="both"/>
        <w:rPr>
          <w:rFonts w:eastAsia="MS Mincho"/>
          <w:lang w:eastAsia="en-US"/>
        </w:rPr>
      </w:pPr>
      <w:r w:rsidRPr="000426BA">
        <w:rPr>
          <w:rFonts w:eastAsia="MS Mincho"/>
          <w:lang w:eastAsia="en-US"/>
        </w:rPr>
        <w:t>Les consultations et rencontres institutionnelles se sont déroulées du 16 mars au 03 avril 2023. Au total, 4</w:t>
      </w:r>
      <w:r>
        <w:rPr>
          <w:rFonts w:eastAsia="MS Mincho"/>
          <w:lang w:eastAsia="en-US"/>
        </w:rPr>
        <w:t>8</w:t>
      </w:r>
      <w:r w:rsidRPr="000426BA">
        <w:rPr>
          <w:rFonts w:eastAsia="MS Mincho"/>
          <w:lang w:eastAsia="en-US"/>
        </w:rPr>
        <w:t xml:space="preserve"> rencontres ont été tenues. Celles-ci ont réuni </w:t>
      </w:r>
      <w:r>
        <w:rPr>
          <w:rFonts w:eastAsia="MS Mincho"/>
          <w:lang w:eastAsia="en-US"/>
        </w:rPr>
        <w:t>419</w:t>
      </w:r>
      <w:r w:rsidRPr="000426BA">
        <w:rPr>
          <w:rFonts w:eastAsia="MS Mincho"/>
          <w:lang w:eastAsia="en-US"/>
        </w:rPr>
        <w:t xml:space="preserve"> personnes dont </w:t>
      </w:r>
      <w:r>
        <w:rPr>
          <w:rFonts w:eastAsia="MS Mincho"/>
          <w:lang w:eastAsia="en-US"/>
        </w:rPr>
        <w:t>262</w:t>
      </w:r>
      <w:r w:rsidRPr="000426BA">
        <w:rPr>
          <w:rFonts w:eastAsia="MS Mincho"/>
          <w:lang w:eastAsia="en-US"/>
        </w:rPr>
        <w:t xml:space="preserve"> hommes et </w:t>
      </w:r>
      <w:r>
        <w:rPr>
          <w:rFonts w:eastAsia="MS Mincho"/>
          <w:lang w:eastAsia="en-US"/>
        </w:rPr>
        <w:t>157</w:t>
      </w:r>
      <w:r w:rsidRPr="000426BA">
        <w:rPr>
          <w:rFonts w:eastAsia="MS Mincho"/>
          <w:lang w:eastAsia="en-US"/>
        </w:rPr>
        <w:t xml:space="preserve"> femmes</w:t>
      </w:r>
      <w:r>
        <w:rPr>
          <w:rFonts w:eastAsia="MS Mincho"/>
          <w:lang w:eastAsia="en-US"/>
        </w:rPr>
        <w:t>.</w:t>
      </w:r>
    </w:p>
    <w:p w14:paraId="6DD9EB63" w14:textId="771286E2" w:rsidR="00C27F0E" w:rsidRPr="003756BA" w:rsidRDefault="00C27F0E" w:rsidP="003756BA">
      <w:pPr>
        <w:tabs>
          <w:tab w:val="left" w:pos="1548"/>
        </w:tabs>
        <w:jc w:val="both"/>
        <w:rPr>
          <w:rFonts w:eastAsia="MS Mincho"/>
          <w:lang w:eastAsia="en-US"/>
        </w:rPr>
        <w:sectPr w:rsidR="00C27F0E" w:rsidRPr="003756BA" w:rsidSect="004741F5">
          <w:pgSz w:w="11906" w:h="16838"/>
          <w:pgMar w:top="1440" w:right="1440" w:bottom="1440" w:left="1440" w:header="720" w:footer="720" w:gutter="0"/>
          <w:cols w:space="720"/>
          <w:docGrid w:linePitch="360"/>
        </w:sectPr>
      </w:pPr>
    </w:p>
    <w:p w14:paraId="5C2826EE" w14:textId="77777777" w:rsidR="00396E05" w:rsidRPr="002B05D7" w:rsidRDefault="00396E05" w:rsidP="009A62B9">
      <w:pPr>
        <w:jc w:val="both"/>
      </w:pPr>
      <w:r w:rsidRPr="002B05D7">
        <w:t>Tableau de synthèse des avis et préoccupations</w:t>
      </w:r>
    </w:p>
    <w:tbl>
      <w:tblPr>
        <w:tblStyle w:val="Grilledutableau"/>
        <w:tblW w:w="14899" w:type="dxa"/>
        <w:jc w:val="center"/>
        <w:tblLook w:val="04A0" w:firstRow="1" w:lastRow="0" w:firstColumn="1" w:lastColumn="0" w:noHBand="0" w:noVBand="1"/>
      </w:tblPr>
      <w:tblGrid>
        <w:gridCol w:w="3459"/>
        <w:gridCol w:w="5892"/>
        <w:gridCol w:w="5548"/>
      </w:tblGrid>
      <w:tr w:rsidR="00396E05" w:rsidRPr="002B05D7" w14:paraId="65587BE5" w14:textId="77777777" w:rsidTr="00C27F0E">
        <w:trPr>
          <w:trHeight w:val="245"/>
          <w:tblHeader/>
          <w:jc w:val="center"/>
        </w:trPr>
        <w:tc>
          <w:tcPr>
            <w:tcW w:w="3459" w:type="dxa"/>
            <w:shd w:val="clear" w:color="auto" w:fill="BDD6EE" w:themeFill="accent1" w:themeFillTint="66"/>
          </w:tcPr>
          <w:p w14:paraId="0B6A5CF1" w14:textId="77777777" w:rsidR="00396E05" w:rsidRPr="002B05D7" w:rsidRDefault="00DE7AF4" w:rsidP="009A62B9">
            <w:pPr>
              <w:jc w:val="both"/>
              <w:rPr>
                <w:b/>
              </w:rPr>
            </w:pPr>
            <w:r w:rsidRPr="002B05D7">
              <w:rPr>
                <w:b/>
              </w:rPr>
              <w:t>CATÉGORIE</w:t>
            </w:r>
            <w:r w:rsidR="00396E05" w:rsidRPr="002B05D7">
              <w:rPr>
                <w:b/>
              </w:rPr>
              <w:t xml:space="preserve"> D’ACTEURS</w:t>
            </w:r>
          </w:p>
        </w:tc>
        <w:tc>
          <w:tcPr>
            <w:tcW w:w="5892" w:type="dxa"/>
            <w:shd w:val="clear" w:color="auto" w:fill="BDD6EE" w:themeFill="accent1" w:themeFillTint="66"/>
          </w:tcPr>
          <w:p w14:paraId="0A7C5349" w14:textId="77777777" w:rsidR="00396E05" w:rsidRPr="002B05D7" w:rsidRDefault="00DE7AF4" w:rsidP="009A62B9">
            <w:pPr>
              <w:jc w:val="both"/>
              <w:rPr>
                <w:b/>
              </w:rPr>
            </w:pPr>
            <w:r w:rsidRPr="002B05D7">
              <w:rPr>
                <w:b/>
              </w:rPr>
              <w:t>PRÉOCCUPATIONS</w:t>
            </w:r>
          </w:p>
        </w:tc>
        <w:tc>
          <w:tcPr>
            <w:tcW w:w="5548" w:type="dxa"/>
            <w:shd w:val="clear" w:color="auto" w:fill="BDD6EE" w:themeFill="accent1" w:themeFillTint="66"/>
          </w:tcPr>
          <w:p w14:paraId="5E93C0CE" w14:textId="77777777" w:rsidR="00396E05" w:rsidRPr="002B05D7" w:rsidRDefault="00396E05" w:rsidP="009A62B9">
            <w:pPr>
              <w:jc w:val="both"/>
              <w:rPr>
                <w:b/>
              </w:rPr>
            </w:pPr>
            <w:r w:rsidRPr="002B05D7">
              <w:rPr>
                <w:b/>
              </w:rPr>
              <w:t>RECOMMANDATIONS</w:t>
            </w:r>
          </w:p>
        </w:tc>
      </w:tr>
      <w:tr w:rsidR="00396E05" w:rsidRPr="002B05D7" w14:paraId="3CC0525F" w14:textId="77777777" w:rsidTr="00C27F0E">
        <w:trPr>
          <w:trHeight w:val="3054"/>
          <w:jc w:val="center"/>
        </w:trPr>
        <w:tc>
          <w:tcPr>
            <w:tcW w:w="3459" w:type="dxa"/>
          </w:tcPr>
          <w:p w14:paraId="0E95F0F6" w14:textId="77777777" w:rsidR="00396E05" w:rsidRPr="002B05D7" w:rsidRDefault="00396E05" w:rsidP="009A62B9">
            <w:pPr>
              <w:jc w:val="both"/>
              <w:rPr>
                <w:b/>
              </w:rPr>
            </w:pPr>
          </w:p>
          <w:p w14:paraId="2949CF02" w14:textId="77777777" w:rsidR="00396E05" w:rsidRPr="002B05D7" w:rsidRDefault="00396E05" w:rsidP="009A62B9">
            <w:pPr>
              <w:jc w:val="both"/>
              <w:rPr>
                <w:b/>
              </w:rPr>
            </w:pPr>
          </w:p>
          <w:p w14:paraId="0F9737B4" w14:textId="77777777" w:rsidR="00396E05" w:rsidRPr="002B05D7" w:rsidRDefault="00396E05" w:rsidP="009A62B9">
            <w:pPr>
              <w:jc w:val="both"/>
              <w:rPr>
                <w:b/>
              </w:rPr>
            </w:pPr>
          </w:p>
          <w:p w14:paraId="37409BCE" w14:textId="77777777" w:rsidR="00396E05" w:rsidRPr="002B05D7" w:rsidRDefault="00396E05" w:rsidP="009A62B9">
            <w:pPr>
              <w:jc w:val="both"/>
              <w:rPr>
                <w:b/>
              </w:rPr>
            </w:pPr>
          </w:p>
          <w:p w14:paraId="44A5F624" w14:textId="77777777" w:rsidR="00396E05" w:rsidRPr="002B05D7" w:rsidRDefault="00396E05" w:rsidP="009A62B9">
            <w:pPr>
              <w:jc w:val="both"/>
              <w:rPr>
                <w:b/>
              </w:rPr>
            </w:pPr>
          </w:p>
          <w:p w14:paraId="2DE0A7C8" w14:textId="77777777" w:rsidR="00396E05" w:rsidRPr="002B05D7" w:rsidRDefault="00396E05" w:rsidP="009A62B9">
            <w:pPr>
              <w:jc w:val="both"/>
              <w:rPr>
                <w:b/>
              </w:rPr>
            </w:pPr>
          </w:p>
          <w:p w14:paraId="1E91824B" w14:textId="77777777" w:rsidR="00396E05" w:rsidRPr="002B05D7" w:rsidRDefault="00396E05" w:rsidP="009A62B9">
            <w:pPr>
              <w:jc w:val="both"/>
              <w:rPr>
                <w:b/>
              </w:rPr>
            </w:pPr>
          </w:p>
          <w:p w14:paraId="076B55C7" w14:textId="77777777" w:rsidR="00396E05" w:rsidRPr="002B05D7" w:rsidRDefault="00396E05" w:rsidP="009A62B9">
            <w:pPr>
              <w:jc w:val="both"/>
              <w:rPr>
                <w:b/>
              </w:rPr>
            </w:pPr>
          </w:p>
          <w:p w14:paraId="3BC66A97" w14:textId="77777777" w:rsidR="00396E05" w:rsidRPr="002B05D7" w:rsidRDefault="00396E05" w:rsidP="009A62B9">
            <w:pPr>
              <w:jc w:val="both"/>
              <w:rPr>
                <w:b/>
              </w:rPr>
            </w:pPr>
          </w:p>
          <w:p w14:paraId="45F3FEA5" w14:textId="77777777" w:rsidR="00396E05" w:rsidRPr="002B05D7" w:rsidRDefault="00396E05" w:rsidP="009A62B9">
            <w:pPr>
              <w:jc w:val="both"/>
              <w:rPr>
                <w:b/>
              </w:rPr>
            </w:pPr>
            <w:r w:rsidRPr="002B05D7">
              <w:rPr>
                <w:b/>
              </w:rPr>
              <w:t xml:space="preserve">SERVICES TECHNIQUES CENTRAUX, </w:t>
            </w:r>
            <w:r w:rsidR="00DE7AF4" w:rsidRPr="002B05D7">
              <w:rPr>
                <w:b/>
              </w:rPr>
              <w:t>RÉGIONAUX</w:t>
            </w:r>
            <w:r w:rsidRPr="002B05D7">
              <w:rPr>
                <w:b/>
              </w:rPr>
              <w:t xml:space="preserve"> ET </w:t>
            </w:r>
            <w:r w:rsidR="00DE7AF4" w:rsidRPr="002B05D7">
              <w:rPr>
                <w:b/>
              </w:rPr>
              <w:t>DÉPARTEMENTAUX</w:t>
            </w:r>
            <w:r w:rsidRPr="002B05D7">
              <w:rPr>
                <w:b/>
              </w:rPr>
              <w:t xml:space="preserve"> ET </w:t>
            </w:r>
            <w:r w:rsidR="00DE7AF4" w:rsidRPr="002B05D7">
              <w:rPr>
                <w:b/>
              </w:rPr>
              <w:t>AUTORITÉS</w:t>
            </w:r>
            <w:r w:rsidRPr="002B05D7">
              <w:rPr>
                <w:b/>
              </w:rPr>
              <w:t xml:space="preserve"> ADMINISTRATIVES</w:t>
            </w:r>
          </w:p>
        </w:tc>
        <w:tc>
          <w:tcPr>
            <w:tcW w:w="5892" w:type="dxa"/>
          </w:tcPr>
          <w:p w14:paraId="3C7CC6F9"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Le risque d’impact sur les emprises des projets miniers en cours dans la zone ; </w:t>
            </w:r>
          </w:p>
          <w:p w14:paraId="19EA1FCB"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 la mobilité des personnes et des biens pendant les travaux ;</w:t>
            </w:r>
          </w:p>
          <w:p w14:paraId="45D26059"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La dégradation de la qualité de l’air avec l’émanation de particules de poussière et de gaz ; </w:t>
            </w:r>
          </w:p>
          <w:p w14:paraId="32C7199D"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La dégradation du couvert végétal avec le déboisement massif occasionné par la mise en œuvre de projets routiers ; </w:t>
            </w:r>
          </w:p>
          <w:p w14:paraId="1B2E695D"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La prolifération de déchets issus des bases-chantiers ; </w:t>
            </w:r>
          </w:p>
          <w:p w14:paraId="5E8CD9A5"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La non-généralisation des contrats de travail et ses impacts sur le climat social ; </w:t>
            </w:r>
          </w:p>
          <w:p w14:paraId="5C866602"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Le risque de survenance d’accidents de travail ; </w:t>
            </w:r>
          </w:p>
          <w:p w14:paraId="2B04371D"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La non-déclaration des ouvertures de chantiers par les entreprises en charge des travaux ; </w:t>
            </w:r>
          </w:p>
          <w:p w14:paraId="5BC32BF3"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L’impact sur le drainage des eaux pluviales avec la perturbation des voies de passage naturelles ; </w:t>
            </w:r>
          </w:p>
          <w:p w14:paraId="6979F000"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Les risques d’inondation et de ses impacts sur l’infrastructure et sur les habitations ; </w:t>
            </w:r>
          </w:p>
          <w:p w14:paraId="05F93155"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La perturbation des activités socio-économiques des populations pendant les travaux ;  </w:t>
            </w:r>
          </w:p>
          <w:p w14:paraId="43E62A9F"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d’impacts sur les réseaux des concessionnaires ;</w:t>
            </w:r>
          </w:p>
          <w:p w14:paraId="6FFDFE0F"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de noyades au niveau des carrières non réhabilitées ;</w:t>
            </w:r>
          </w:p>
          <w:p w14:paraId="7E087FA7"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 non-recrutement de la main-d’œuvre locale et les tensions qu’un tel choix pourrait susciter ;</w:t>
            </w:r>
          </w:p>
          <w:p w14:paraId="271633C3"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 caractère caduc des barèmes d’indemnisation ;</w:t>
            </w:r>
          </w:p>
          <w:p w14:paraId="19CC90B1"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pollution des cours d’eau qui se trouvent dans la ZIP ;</w:t>
            </w:r>
          </w:p>
          <w:p w14:paraId="57D78967"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des écosystèmes traversés ;</w:t>
            </w:r>
          </w:p>
          <w:p w14:paraId="02BF099E"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 risque de survenance de plaintes ;</w:t>
            </w:r>
          </w:p>
          <w:p w14:paraId="75E093AA"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L’impact négatif du projet sur la santé et le bien-être humain et animal à cause de la pollution sonore et atmosphérique ;</w:t>
            </w:r>
          </w:p>
          <w:p w14:paraId="438DD37A"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de développement de maladies pulmonaires et d’IST ;</w:t>
            </w:r>
          </w:p>
          <w:p w14:paraId="32F6BD52"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 risque d’accentuation de la prostitution.</w:t>
            </w:r>
          </w:p>
          <w:p w14:paraId="3EC9D000" w14:textId="77777777" w:rsidR="00396E05" w:rsidRPr="002B05D7" w:rsidRDefault="00396E05" w:rsidP="009A62B9">
            <w:pPr>
              <w:jc w:val="both"/>
            </w:pPr>
          </w:p>
        </w:tc>
        <w:tc>
          <w:tcPr>
            <w:tcW w:w="5548" w:type="dxa"/>
          </w:tcPr>
          <w:p w14:paraId="5F3D6857"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Disposer de la cartographie des projets miniers de la zone pour éviter d’impacter sur les projets miniers en cours de développement ; </w:t>
            </w:r>
          </w:p>
          <w:p w14:paraId="51D8B15D"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Mettre en place des mesures et un dispositif qui permettra de garantir la fluidité du trafic lors des travaux ;</w:t>
            </w:r>
          </w:p>
          <w:p w14:paraId="01191BE0"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Créer des déviations pour faciliter la mobilité des personnes et des biens lors de l’exécution des travaux ;</w:t>
            </w:r>
          </w:p>
          <w:p w14:paraId="3B4F00BF"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Prendre des mesures visant à éviter la dégradation de la qualité de l’air car c'est une zone déjà polluée du fait de l’exploitation de l’or. </w:t>
            </w:r>
          </w:p>
          <w:p w14:paraId="60DC64D8" w14:textId="77777777" w:rsidR="00396E05" w:rsidRPr="002B05D7" w:rsidRDefault="00DE7AF4"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Élaborer</w:t>
            </w:r>
            <w:r w:rsidR="00396E05" w:rsidRPr="002B05D7">
              <w:rPr>
                <w:rFonts w:ascii="Times New Roman" w:eastAsia="Calibri" w:hAnsi="Times New Roman" w:cs="Times New Roman"/>
                <w:sz w:val="24"/>
                <w:szCs w:val="24"/>
              </w:rPr>
              <w:t xml:space="preserve"> un plan de collecte et de gestion des déchets de chantier ; </w:t>
            </w:r>
          </w:p>
          <w:p w14:paraId="0215A663" w14:textId="77777777" w:rsidR="00396E05" w:rsidRPr="002B05D7" w:rsidRDefault="00DE7AF4"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Éviter</w:t>
            </w:r>
            <w:r w:rsidR="00396E05" w:rsidRPr="002B05D7">
              <w:rPr>
                <w:rFonts w:ascii="Times New Roman" w:eastAsia="Calibri" w:hAnsi="Times New Roman" w:cs="Times New Roman"/>
                <w:sz w:val="24"/>
                <w:szCs w:val="24"/>
              </w:rPr>
              <w:t xml:space="preserve"> de vidanger les toilettes mobiles de chantiers dans la nature ; </w:t>
            </w:r>
          </w:p>
          <w:p w14:paraId="139CD75E" w14:textId="77777777" w:rsidR="00396E05" w:rsidRPr="002B05D7" w:rsidRDefault="00396E05" w:rsidP="009A62B9">
            <w:pPr>
              <w:pStyle w:val="Paragraphedeliste"/>
              <w:numPr>
                <w:ilvl w:val="0"/>
                <w:numId w:val="500"/>
              </w:numPr>
              <w:spacing w:line="240" w:lineRule="auto"/>
              <w:jc w:val="both"/>
              <w:rPr>
                <w:rFonts w:ascii="Times New Roman" w:eastAsia="Times New Roman" w:hAnsi="Times New Roman" w:cs="Times New Roman"/>
                <w:b/>
                <w:sz w:val="24"/>
                <w:szCs w:val="24"/>
              </w:rPr>
            </w:pPr>
            <w:r w:rsidRPr="002B05D7">
              <w:rPr>
                <w:rFonts w:ascii="Times New Roman" w:eastAsia="Calibri" w:hAnsi="Times New Roman" w:cs="Times New Roman"/>
                <w:sz w:val="24"/>
                <w:szCs w:val="24"/>
              </w:rPr>
              <w:t xml:space="preserve">Faire les déclarations de chantiers avec les effectifs concernés à installer pour permettre à l’Inspecteur du Travail d’être au courant et de prendre les dispositions nécessaires pour prévenir les accidents de travail et tout ce qui est risque professionnel ; </w:t>
            </w:r>
          </w:p>
          <w:p w14:paraId="02FEFBDC" w14:textId="77777777" w:rsidR="00396E05" w:rsidRPr="002B05D7" w:rsidRDefault="00396E05" w:rsidP="009A62B9">
            <w:pPr>
              <w:pStyle w:val="Paragraphedeliste"/>
              <w:numPr>
                <w:ilvl w:val="0"/>
                <w:numId w:val="500"/>
              </w:numPr>
              <w:spacing w:line="240" w:lineRule="auto"/>
              <w:jc w:val="both"/>
              <w:rPr>
                <w:rFonts w:ascii="Times New Roman" w:eastAsia="Times New Roman" w:hAnsi="Times New Roman" w:cs="Times New Roman"/>
                <w:b/>
                <w:sz w:val="24"/>
                <w:szCs w:val="24"/>
              </w:rPr>
            </w:pPr>
            <w:r w:rsidRPr="002B05D7">
              <w:rPr>
                <w:rFonts w:ascii="Times New Roman" w:eastAsia="Calibri" w:hAnsi="Times New Roman" w:cs="Times New Roman"/>
                <w:sz w:val="24"/>
                <w:szCs w:val="24"/>
              </w:rPr>
              <w:t xml:space="preserve">S’occuper à temps des contrats et de tout ce qui est déclarations à la Caisse de Sécurité Sociale, à l’IPRES et l’affiliation à une IPM ; </w:t>
            </w:r>
          </w:p>
          <w:p w14:paraId="0B10CEB6"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À compétences égales, favoriser la main-d’œuvre locale ;</w:t>
            </w:r>
          </w:p>
          <w:p w14:paraId="1ED6E0E8"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Faire des ouvrages résilients par rapport au climat et par rapport à l’environnement en général ;</w:t>
            </w:r>
          </w:p>
          <w:p w14:paraId="347EE503"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Cartographier les réseaux de tous les concessionnaires qui interviennent au niveau de la zone du projet pour éviter de les impacter ; </w:t>
            </w:r>
          </w:p>
          <w:p w14:paraId="03246C4A"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Indemniser les populations économiquement et socialement impactées par le projet ; </w:t>
            </w:r>
          </w:p>
          <w:p w14:paraId="275AF397"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Préserver les exutoires d’eau pour éviter les inondations ; </w:t>
            </w:r>
          </w:p>
          <w:p w14:paraId="673FB97D"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Réhabiliter les carrières après exploitation ;</w:t>
            </w:r>
          </w:p>
          <w:p w14:paraId="12BBF081"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Sensibiliser les populations et les impliquer pour les emmener à adhérer au projet et limiter les plaintes de leur part ;</w:t>
            </w:r>
          </w:p>
          <w:p w14:paraId="4F0638DD" w14:textId="77777777" w:rsidR="00396E05" w:rsidRPr="002B05D7" w:rsidRDefault="00396E05" w:rsidP="009A62B9">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Sensibiliser les communautés par rapport aux maladies qui peuvent se développer à cause du projet.</w:t>
            </w:r>
          </w:p>
        </w:tc>
      </w:tr>
      <w:tr w:rsidR="00396E05" w:rsidRPr="002B05D7" w14:paraId="4D3FF804" w14:textId="77777777" w:rsidTr="00C27F0E">
        <w:trPr>
          <w:trHeight w:val="245"/>
          <w:jc w:val="center"/>
        </w:trPr>
        <w:tc>
          <w:tcPr>
            <w:tcW w:w="3459" w:type="dxa"/>
          </w:tcPr>
          <w:p w14:paraId="3924E96B" w14:textId="77777777" w:rsidR="00396E05" w:rsidRPr="002B05D7" w:rsidRDefault="00396E05" w:rsidP="009A62B9">
            <w:pPr>
              <w:jc w:val="both"/>
              <w:rPr>
                <w:b/>
              </w:rPr>
            </w:pPr>
          </w:p>
          <w:p w14:paraId="581B7EB8" w14:textId="77777777" w:rsidR="00396E05" w:rsidRPr="002B05D7" w:rsidRDefault="00396E05" w:rsidP="009A62B9">
            <w:pPr>
              <w:jc w:val="both"/>
              <w:rPr>
                <w:b/>
              </w:rPr>
            </w:pPr>
          </w:p>
          <w:p w14:paraId="31D9324F" w14:textId="77777777" w:rsidR="00396E05" w:rsidRPr="002B05D7" w:rsidRDefault="00396E05" w:rsidP="009A62B9">
            <w:pPr>
              <w:jc w:val="both"/>
              <w:rPr>
                <w:b/>
              </w:rPr>
            </w:pPr>
          </w:p>
          <w:p w14:paraId="746BD5E4" w14:textId="77777777" w:rsidR="00396E05" w:rsidRPr="002B05D7" w:rsidRDefault="00396E05" w:rsidP="009A62B9">
            <w:pPr>
              <w:jc w:val="both"/>
              <w:rPr>
                <w:b/>
              </w:rPr>
            </w:pPr>
          </w:p>
          <w:p w14:paraId="606DCF7E" w14:textId="77777777" w:rsidR="00396E05" w:rsidRPr="002B05D7" w:rsidRDefault="00396E05" w:rsidP="009A62B9">
            <w:pPr>
              <w:jc w:val="both"/>
              <w:rPr>
                <w:b/>
              </w:rPr>
            </w:pPr>
          </w:p>
          <w:p w14:paraId="6FBDFDBF" w14:textId="77777777" w:rsidR="00396E05" w:rsidRPr="002B05D7" w:rsidRDefault="00DE7AF4" w:rsidP="009A62B9">
            <w:pPr>
              <w:jc w:val="both"/>
              <w:rPr>
                <w:b/>
              </w:rPr>
            </w:pPr>
            <w:r w:rsidRPr="002B05D7">
              <w:rPr>
                <w:b/>
              </w:rPr>
              <w:t>COLLECTIVITÉS</w:t>
            </w:r>
            <w:r w:rsidR="00396E05" w:rsidRPr="002B05D7">
              <w:rPr>
                <w:b/>
              </w:rPr>
              <w:t xml:space="preserve"> TERRITORIALES </w:t>
            </w:r>
          </w:p>
        </w:tc>
        <w:tc>
          <w:tcPr>
            <w:tcW w:w="5892" w:type="dxa"/>
          </w:tcPr>
          <w:p w14:paraId="66BC7495"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des écosystèmes traversés dont particulièrement l’habitat des chimpanzés ;</w:t>
            </w:r>
          </w:p>
          <w:p w14:paraId="66D15D0E"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 risque de perturbation des cours d’eau et son incidence sur la vie des chimpanzés ;</w:t>
            </w:r>
          </w:p>
          <w:p w14:paraId="08EBD5A1"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impacts des déviations sur les champs et les concessions ;</w:t>
            </w:r>
          </w:p>
          <w:p w14:paraId="5A6F3869"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de déplacements physiques à cause de la proximité entre la route et les concessions dans certaines localités ;</w:t>
            </w:r>
          </w:p>
          <w:p w14:paraId="77D3F373"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d’inondations post-travaux ;</w:t>
            </w:r>
          </w:p>
          <w:p w14:paraId="192F84C8"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pollution atmosphérique et ses effets néfastes ;</w:t>
            </w:r>
          </w:p>
          <w:p w14:paraId="4F05A5D3"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 non-recrutement de la main-d’œuvre locale ;</w:t>
            </w:r>
          </w:p>
          <w:p w14:paraId="26B78032"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champs qui se situent aux abords de la route risquent d'être impactés ;</w:t>
            </w:r>
          </w:p>
          <w:p w14:paraId="68BDD142"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 la circulation pendant les travaux ;</w:t>
            </w:r>
          </w:p>
          <w:p w14:paraId="5511BBAC"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liés à une éventuelle lenteur dans la mise en œuvre du projet.</w:t>
            </w:r>
          </w:p>
        </w:tc>
        <w:tc>
          <w:tcPr>
            <w:tcW w:w="5548" w:type="dxa"/>
          </w:tcPr>
          <w:p w14:paraId="2459A880"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Prévoir des aménagements capables de gérer les eaux pluviales ;</w:t>
            </w:r>
          </w:p>
          <w:p w14:paraId="1EA20960"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Éviter d’obstruer les cours d’eaux pour ne pas provoquer des inondations ;</w:t>
            </w:r>
          </w:p>
          <w:p w14:paraId="494E574E"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Tenir compte de la présence de l’habitat</w:t>
            </w:r>
            <w:r w:rsidR="00DE7AF4">
              <w:rPr>
                <w:rFonts w:ascii="Times New Roman" w:eastAsia="Calibri" w:hAnsi="Times New Roman" w:cs="Times New Roman"/>
                <w:sz w:val="24"/>
                <w:szCs w:val="24"/>
              </w:rPr>
              <w:t xml:space="preserve"> des chimpanzés sur l’axe Sily</w:t>
            </w:r>
            <w:r w:rsidRPr="002B05D7">
              <w:rPr>
                <w:rFonts w:ascii="Times New Roman" w:eastAsia="Calibri" w:hAnsi="Times New Roman" w:cs="Times New Roman"/>
                <w:sz w:val="24"/>
                <w:szCs w:val="24"/>
              </w:rPr>
              <w:t>-Ségou ;</w:t>
            </w:r>
          </w:p>
          <w:p w14:paraId="5D782459"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Arroser régulièrement des déviations et les zones de travaux ;</w:t>
            </w:r>
          </w:p>
          <w:p w14:paraId="65176271"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Offrir une indemnisation juste équitable des pertes occasionnées par le projet. </w:t>
            </w:r>
          </w:p>
          <w:p w14:paraId="4D286968" w14:textId="77777777" w:rsidR="00396E05" w:rsidRPr="002B05D7" w:rsidRDefault="00396E05" w:rsidP="009A62B9">
            <w:pPr>
              <w:numPr>
                <w:ilvl w:val="0"/>
                <w:numId w:val="469"/>
              </w:numPr>
              <w:jc w:val="both"/>
              <w:textAlignment w:val="baseline"/>
              <w:rPr>
                <w:rFonts w:eastAsia="Calibri"/>
              </w:rPr>
            </w:pPr>
            <w:r w:rsidRPr="002B05D7">
              <w:rPr>
                <w:rFonts w:eastAsia="Calibri"/>
              </w:rPr>
              <w:t>Mettre l’ARD et les collectivités territoriales au cœur du processus de recrutement de la main-d’œuvre locale. </w:t>
            </w:r>
          </w:p>
          <w:p w14:paraId="2260AB40"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Mettre en place des stratégies de gestion de la circulation pendant les travaux de façon à limiter les impacts des travaux sur la mobilité des personnes et des biens ;</w:t>
            </w:r>
          </w:p>
          <w:p w14:paraId="71968260"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Offrir des perspectives d’emploi post-travaux aux travailleurs les plus performants.</w:t>
            </w:r>
          </w:p>
          <w:p w14:paraId="36148BB2"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Diligenter la mise en œuvre du projet.</w:t>
            </w:r>
          </w:p>
        </w:tc>
      </w:tr>
      <w:tr w:rsidR="00396E05" w:rsidRPr="002B05D7" w14:paraId="579C308E" w14:textId="77777777" w:rsidTr="00C27F0E">
        <w:trPr>
          <w:trHeight w:val="491"/>
          <w:jc w:val="center"/>
        </w:trPr>
        <w:tc>
          <w:tcPr>
            <w:tcW w:w="3459" w:type="dxa"/>
          </w:tcPr>
          <w:p w14:paraId="2A1A8ED1" w14:textId="77777777" w:rsidR="00396E05" w:rsidRPr="002B05D7" w:rsidRDefault="00396E05" w:rsidP="009A62B9">
            <w:pPr>
              <w:jc w:val="both"/>
              <w:rPr>
                <w:b/>
              </w:rPr>
            </w:pPr>
          </w:p>
          <w:p w14:paraId="57E5A7D7" w14:textId="77777777" w:rsidR="00396E05" w:rsidRPr="002B05D7" w:rsidRDefault="00396E05" w:rsidP="009A62B9">
            <w:pPr>
              <w:jc w:val="both"/>
              <w:rPr>
                <w:b/>
              </w:rPr>
            </w:pPr>
          </w:p>
          <w:p w14:paraId="2064BAA0" w14:textId="77777777" w:rsidR="00396E05" w:rsidRPr="002B05D7" w:rsidRDefault="00396E05" w:rsidP="009A62B9">
            <w:pPr>
              <w:jc w:val="both"/>
              <w:rPr>
                <w:b/>
              </w:rPr>
            </w:pPr>
          </w:p>
          <w:p w14:paraId="53584598" w14:textId="77777777" w:rsidR="00396E05" w:rsidRPr="002B05D7" w:rsidRDefault="00396E05" w:rsidP="009A62B9">
            <w:pPr>
              <w:jc w:val="both"/>
              <w:rPr>
                <w:b/>
              </w:rPr>
            </w:pPr>
          </w:p>
          <w:p w14:paraId="7C72BE45" w14:textId="77777777" w:rsidR="00396E05" w:rsidRPr="002B05D7" w:rsidRDefault="00396E05" w:rsidP="009A62B9">
            <w:pPr>
              <w:jc w:val="both"/>
              <w:rPr>
                <w:b/>
              </w:rPr>
            </w:pPr>
          </w:p>
          <w:p w14:paraId="58FA460A" w14:textId="77777777" w:rsidR="00396E05" w:rsidRPr="002B05D7" w:rsidRDefault="00396E05" w:rsidP="009A62B9">
            <w:pPr>
              <w:jc w:val="both"/>
              <w:rPr>
                <w:b/>
              </w:rPr>
            </w:pPr>
          </w:p>
          <w:p w14:paraId="145DD9E8" w14:textId="77777777" w:rsidR="00396E05" w:rsidRPr="002B05D7" w:rsidRDefault="00396E05" w:rsidP="009A62B9">
            <w:pPr>
              <w:jc w:val="both"/>
              <w:rPr>
                <w:b/>
              </w:rPr>
            </w:pPr>
          </w:p>
          <w:p w14:paraId="6F7D5ED0" w14:textId="77777777" w:rsidR="00396E05" w:rsidRPr="002B05D7" w:rsidRDefault="00396E05" w:rsidP="009A62B9">
            <w:pPr>
              <w:jc w:val="both"/>
              <w:rPr>
                <w:b/>
              </w:rPr>
            </w:pPr>
          </w:p>
          <w:p w14:paraId="37AB40FB" w14:textId="77777777" w:rsidR="00396E05" w:rsidRPr="002B05D7" w:rsidRDefault="00396E05" w:rsidP="009A62B9">
            <w:pPr>
              <w:jc w:val="both"/>
              <w:rPr>
                <w:b/>
              </w:rPr>
            </w:pPr>
          </w:p>
          <w:p w14:paraId="3FE8BAEB" w14:textId="77777777" w:rsidR="00396E05" w:rsidRPr="002B05D7" w:rsidRDefault="00396E05" w:rsidP="009A62B9">
            <w:pPr>
              <w:jc w:val="both"/>
              <w:rPr>
                <w:b/>
              </w:rPr>
            </w:pPr>
          </w:p>
          <w:p w14:paraId="5E57AC20" w14:textId="77777777" w:rsidR="00396E05" w:rsidRPr="002B05D7" w:rsidRDefault="00396E05" w:rsidP="009A62B9">
            <w:pPr>
              <w:jc w:val="both"/>
              <w:rPr>
                <w:b/>
              </w:rPr>
            </w:pPr>
          </w:p>
          <w:p w14:paraId="647330E6" w14:textId="77777777" w:rsidR="00396E05" w:rsidRPr="002B05D7" w:rsidRDefault="00BD141E" w:rsidP="009A62B9">
            <w:pPr>
              <w:jc w:val="both"/>
              <w:rPr>
                <w:b/>
              </w:rPr>
            </w:pPr>
            <w:r w:rsidRPr="002B05D7">
              <w:rPr>
                <w:b/>
              </w:rPr>
              <w:t>COMMUNAUTÉS</w:t>
            </w:r>
            <w:r w:rsidR="00396E05" w:rsidRPr="002B05D7">
              <w:rPr>
                <w:b/>
              </w:rPr>
              <w:t xml:space="preserve"> ET PERSONNES </w:t>
            </w:r>
            <w:r w:rsidRPr="002B05D7">
              <w:rPr>
                <w:b/>
              </w:rPr>
              <w:t>AFFECTÉES</w:t>
            </w:r>
          </w:p>
        </w:tc>
        <w:tc>
          <w:tcPr>
            <w:tcW w:w="5892" w:type="dxa"/>
          </w:tcPr>
          <w:p w14:paraId="3227C943"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ou la dégradation des moyens de subsistance des personnes et communautés affectées ;</w:t>
            </w:r>
          </w:p>
          <w:p w14:paraId="3B60E3C9"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 risque de non-indemnisation ou d’une indemnisation inadéquate des pertes occasionnées par le projet ;</w:t>
            </w:r>
          </w:p>
          <w:p w14:paraId="0F0F64B3"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des activités économiques telles que l’agriculture et le commerce ;</w:t>
            </w:r>
          </w:p>
          <w:p w14:paraId="5C96CFDD"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pollution atmosphérique et ses effets nuisibles sur la santé et le cadre de vie ;</w:t>
            </w:r>
          </w:p>
          <w:p w14:paraId="20B12AE7"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 non-recrutement de la main-d’œuvre locale alors que le chômage affecte la grande majorité des jeunes ;</w:t>
            </w:r>
          </w:p>
          <w:p w14:paraId="47C79CAF"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d’accidents pendant les travaux et en phase d’exploitation ;</w:t>
            </w:r>
          </w:p>
          <w:p w14:paraId="4FD2CB54"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retards possibles dans l’exécution des travaux ;</w:t>
            </w:r>
          </w:p>
          <w:p w14:paraId="64CF229D"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possibilité que les PAP ne bénéficient pas d’un délai suffisant pour se réinstaller ;</w:t>
            </w:r>
          </w:p>
          <w:p w14:paraId="796FDDB6"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d’inondations post-travaux ;</w:t>
            </w:r>
          </w:p>
        </w:tc>
        <w:tc>
          <w:tcPr>
            <w:tcW w:w="5548" w:type="dxa"/>
          </w:tcPr>
          <w:p w14:paraId="539998E9"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Mettre en œuvre des mesures de restauration ou d’amélioration des moyens de subsistance ;</w:t>
            </w:r>
          </w:p>
          <w:p w14:paraId="468BFDFB"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Privilégier la comp</w:t>
            </w:r>
            <w:r w:rsidR="00BD141E">
              <w:rPr>
                <w:rFonts w:ascii="Times New Roman" w:eastAsia="Calibri" w:hAnsi="Times New Roman" w:cs="Times New Roman"/>
                <w:sz w:val="24"/>
                <w:szCs w:val="24"/>
              </w:rPr>
              <w:t>ensation des pertes de terres en</w:t>
            </w:r>
            <w:r w:rsidRPr="002B05D7">
              <w:rPr>
                <w:rFonts w:ascii="Times New Roman" w:eastAsia="Calibri" w:hAnsi="Times New Roman" w:cs="Times New Roman"/>
                <w:sz w:val="24"/>
                <w:szCs w:val="24"/>
              </w:rPr>
              <w:t xml:space="preserve"> nature ;</w:t>
            </w:r>
          </w:p>
          <w:p w14:paraId="039B7023"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Accorder aux PAP u</w:t>
            </w:r>
            <w:r w:rsidR="00BD141E">
              <w:rPr>
                <w:rFonts w:ascii="Times New Roman" w:eastAsia="Calibri" w:hAnsi="Times New Roman" w:cs="Times New Roman"/>
                <w:sz w:val="24"/>
                <w:szCs w:val="24"/>
              </w:rPr>
              <w:t>n</w:t>
            </w:r>
            <w:r w:rsidRPr="002B05D7">
              <w:rPr>
                <w:rFonts w:ascii="Times New Roman" w:eastAsia="Calibri" w:hAnsi="Times New Roman" w:cs="Times New Roman"/>
                <w:sz w:val="24"/>
                <w:szCs w:val="24"/>
              </w:rPr>
              <w:t xml:space="preserve"> délai suffisamment long pour </w:t>
            </w:r>
            <w:r w:rsidR="00BD141E" w:rsidRPr="002B05D7">
              <w:rPr>
                <w:rFonts w:ascii="Times New Roman" w:eastAsia="Calibri" w:hAnsi="Times New Roman" w:cs="Times New Roman"/>
                <w:sz w:val="24"/>
                <w:szCs w:val="24"/>
              </w:rPr>
              <w:t>qu’elles</w:t>
            </w:r>
            <w:r w:rsidRPr="002B05D7">
              <w:rPr>
                <w:rFonts w:ascii="Times New Roman" w:eastAsia="Calibri" w:hAnsi="Times New Roman" w:cs="Times New Roman"/>
                <w:sz w:val="24"/>
                <w:szCs w:val="24"/>
              </w:rPr>
              <w:t xml:space="preserve"> puissent déménager ;</w:t>
            </w:r>
          </w:p>
          <w:p w14:paraId="7D299C0B"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Offrir une indemnisation juste et équitable des pertes occasionnées par le projet ;</w:t>
            </w:r>
          </w:p>
          <w:p w14:paraId="40544E14"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Limiter la perturbation du projet sur les activités économiques ;</w:t>
            </w:r>
          </w:p>
          <w:p w14:paraId="7D44274F"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Arroger les zones de travaux, les déviations et les zones d’agglomération de manière régulière pour réduire les </w:t>
            </w:r>
            <w:r w:rsidR="00BD141E" w:rsidRPr="002B05D7">
              <w:rPr>
                <w:rFonts w:ascii="Times New Roman" w:eastAsia="Calibri" w:hAnsi="Times New Roman" w:cs="Times New Roman"/>
                <w:sz w:val="24"/>
                <w:szCs w:val="24"/>
              </w:rPr>
              <w:t>émissions</w:t>
            </w:r>
            <w:r w:rsidRPr="002B05D7">
              <w:rPr>
                <w:rFonts w:ascii="Times New Roman" w:eastAsia="Calibri" w:hAnsi="Times New Roman" w:cs="Times New Roman"/>
                <w:sz w:val="24"/>
                <w:szCs w:val="24"/>
              </w:rPr>
              <w:t xml:space="preserve"> de poussières ;</w:t>
            </w:r>
          </w:p>
          <w:p w14:paraId="3AA4FDEE"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Recruter la </w:t>
            </w:r>
            <w:r w:rsidR="00BD141E" w:rsidRPr="002B05D7">
              <w:rPr>
                <w:rFonts w:ascii="Times New Roman" w:eastAsia="Calibri" w:hAnsi="Times New Roman" w:cs="Times New Roman"/>
                <w:sz w:val="24"/>
                <w:szCs w:val="24"/>
              </w:rPr>
              <w:t>main-d’œuvre</w:t>
            </w:r>
            <w:r w:rsidRPr="002B05D7">
              <w:rPr>
                <w:rFonts w:ascii="Times New Roman" w:eastAsia="Calibri" w:hAnsi="Times New Roman" w:cs="Times New Roman"/>
                <w:sz w:val="24"/>
                <w:szCs w:val="24"/>
              </w:rPr>
              <w:t xml:space="preserve"> locale en lui accordant la priorité ;</w:t>
            </w:r>
          </w:p>
          <w:p w14:paraId="66AE7398"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Prendre des mesures de sécurités suffisantes pour éviter les accidents en phases travaux et exploitation ;</w:t>
            </w:r>
          </w:p>
          <w:p w14:paraId="4D9569C8"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Diligenter la mise en œuvre du projet ;</w:t>
            </w:r>
          </w:p>
          <w:p w14:paraId="7807F625"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 xml:space="preserve">Intégrer à la route des ouvrages de prévention des </w:t>
            </w:r>
            <w:r w:rsidR="00BD141E" w:rsidRPr="002B05D7">
              <w:rPr>
                <w:rFonts w:ascii="Times New Roman" w:eastAsia="Calibri" w:hAnsi="Times New Roman" w:cs="Times New Roman"/>
                <w:sz w:val="24"/>
                <w:szCs w:val="24"/>
              </w:rPr>
              <w:t>inondations</w:t>
            </w:r>
            <w:r w:rsidRPr="002B05D7">
              <w:rPr>
                <w:rFonts w:ascii="Times New Roman" w:eastAsia="Calibri" w:hAnsi="Times New Roman" w:cs="Times New Roman"/>
                <w:sz w:val="24"/>
                <w:szCs w:val="24"/>
              </w:rPr>
              <w:t xml:space="preserve"> ;</w:t>
            </w:r>
          </w:p>
          <w:p w14:paraId="647AD722" w14:textId="77777777" w:rsidR="00396E05" w:rsidRPr="002B05D7" w:rsidRDefault="00396E05" w:rsidP="009A62B9">
            <w:pPr>
              <w:jc w:val="both"/>
              <w:rPr>
                <w:rFonts w:eastAsia="Calibri"/>
              </w:rPr>
            </w:pPr>
          </w:p>
        </w:tc>
      </w:tr>
      <w:tr w:rsidR="00396E05" w:rsidRPr="002B05D7" w14:paraId="648DE453" w14:textId="77777777" w:rsidTr="00C27F0E">
        <w:trPr>
          <w:trHeight w:val="245"/>
          <w:jc w:val="center"/>
        </w:trPr>
        <w:tc>
          <w:tcPr>
            <w:tcW w:w="3459" w:type="dxa"/>
          </w:tcPr>
          <w:p w14:paraId="1DFFA56F" w14:textId="77777777" w:rsidR="00396E05" w:rsidRPr="002B05D7" w:rsidRDefault="00396E05" w:rsidP="009A62B9">
            <w:pPr>
              <w:jc w:val="both"/>
              <w:rPr>
                <w:b/>
              </w:rPr>
            </w:pPr>
          </w:p>
          <w:p w14:paraId="737A51BD" w14:textId="77777777" w:rsidR="00396E05" w:rsidRPr="002B05D7" w:rsidRDefault="00BD141E" w:rsidP="009A62B9">
            <w:pPr>
              <w:jc w:val="both"/>
              <w:rPr>
                <w:b/>
              </w:rPr>
            </w:pPr>
            <w:r w:rsidRPr="002B05D7">
              <w:rPr>
                <w:b/>
              </w:rPr>
              <w:t>SOCIÉTÉ</w:t>
            </w:r>
            <w:r w:rsidR="00396E05" w:rsidRPr="002B05D7">
              <w:rPr>
                <w:b/>
              </w:rPr>
              <w:t xml:space="preserve"> CIVILE</w:t>
            </w:r>
          </w:p>
          <w:p w14:paraId="369EA544" w14:textId="77777777" w:rsidR="008245B4" w:rsidRPr="002B05D7" w:rsidRDefault="008245B4" w:rsidP="009A62B9">
            <w:pPr>
              <w:jc w:val="both"/>
              <w:rPr>
                <w:b/>
              </w:rPr>
            </w:pPr>
            <w:r w:rsidRPr="002B05D7">
              <w:rPr>
                <w:b/>
              </w:rPr>
              <w:t>l’association des éleveurs de Kédougou, l’association sénégalaise pour la conservation des chimpanzés, le groupement des transporteurs de Kédougou, l’institut Jane Goodall)</w:t>
            </w:r>
          </w:p>
        </w:tc>
        <w:tc>
          <w:tcPr>
            <w:tcW w:w="5892" w:type="dxa"/>
          </w:tcPr>
          <w:p w14:paraId="7F36E0DD"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 l’habitat des chimpanzés ;</w:t>
            </w:r>
          </w:p>
          <w:p w14:paraId="775D8334"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de survenance d’accidents ;</w:t>
            </w:r>
          </w:p>
          <w:p w14:paraId="597F6B15"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des activités économiques ;</w:t>
            </w:r>
          </w:p>
          <w:p w14:paraId="083BF4F3"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des parcours de bétail ;</w:t>
            </w:r>
          </w:p>
          <w:p w14:paraId="7F30CC77"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La perturbation de la mobilité des personnes et des biens lors de l’exécution des travaux ;</w:t>
            </w:r>
          </w:p>
          <w:p w14:paraId="0E20E84B"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liés aux maladies respiratoires et diarrhéiques du fait de la pollution atmosphérique.</w:t>
            </w:r>
          </w:p>
        </w:tc>
        <w:tc>
          <w:tcPr>
            <w:tcW w:w="5548" w:type="dxa"/>
          </w:tcPr>
          <w:p w14:paraId="1F7C50DA"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Limiter les impacts sur l’habitat des chimpanzés ;</w:t>
            </w:r>
          </w:p>
          <w:p w14:paraId="7F36793B"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Mettre en œuvre un reboisement compensatoire ;</w:t>
            </w:r>
          </w:p>
          <w:p w14:paraId="67D5DBEB"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Ériger des ralentisseurs pour limiter les accidents et prévoir d'aménager des aires de franchissement ;</w:t>
            </w:r>
          </w:p>
          <w:p w14:paraId="1262C095"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Veiller à la préservation des activités économiques ;</w:t>
            </w:r>
          </w:p>
          <w:p w14:paraId="7182D16B"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Mettre en œuvre des stratégies de facilitation de la mobilité des personnes et des biens lors de l’exécution des travaux ;</w:t>
            </w:r>
          </w:p>
          <w:p w14:paraId="42A8E60A" w14:textId="77777777" w:rsidR="00396E05" w:rsidRPr="002B05D7" w:rsidRDefault="00396E05" w:rsidP="009A62B9">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Mettre en œuvre un arrosage régulier pour limiter la pollution atmosphérique.</w:t>
            </w:r>
          </w:p>
        </w:tc>
      </w:tr>
    </w:tbl>
    <w:p w14:paraId="327D2410" w14:textId="77777777" w:rsidR="00FB6620" w:rsidRPr="002B05D7" w:rsidRDefault="00FB6620" w:rsidP="009A62B9">
      <w:pPr>
        <w:pStyle w:val="Default"/>
        <w:rPr>
          <w:rFonts w:ascii="Times New Roman" w:hAnsi="Times New Roman" w:cs="Times New Roman"/>
          <w:b/>
          <w:bCs/>
        </w:rPr>
      </w:pPr>
    </w:p>
    <w:p w14:paraId="05DD4079" w14:textId="77777777" w:rsidR="006E50C1" w:rsidRPr="002B05D7" w:rsidRDefault="006E50C1" w:rsidP="009A62B9">
      <w:pPr>
        <w:pStyle w:val="Default"/>
        <w:rPr>
          <w:rFonts w:ascii="Times New Roman" w:hAnsi="Times New Roman" w:cs="Times New Roman"/>
          <w:b/>
          <w:bCs/>
        </w:rPr>
      </w:pPr>
    </w:p>
    <w:p w14:paraId="13FF2073" w14:textId="77777777" w:rsidR="00C27F0E" w:rsidRPr="002B05D7" w:rsidRDefault="00C27F0E" w:rsidP="009A62B9">
      <w:pPr>
        <w:pStyle w:val="Default"/>
        <w:numPr>
          <w:ilvl w:val="0"/>
          <w:numId w:val="536"/>
        </w:numPr>
        <w:rPr>
          <w:rFonts w:ascii="Times New Roman" w:hAnsi="Times New Roman" w:cs="Times New Roman"/>
          <w:b/>
          <w:bCs/>
        </w:rPr>
        <w:sectPr w:rsidR="00C27F0E" w:rsidRPr="002B05D7" w:rsidSect="004741F5">
          <w:pgSz w:w="16820" w:h="11900" w:orient="landscape"/>
          <w:pgMar w:top="1440" w:right="1440" w:bottom="1440" w:left="1440" w:header="720" w:footer="720" w:gutter="0"/>
          <w:cols w:space="720"/>
          <w:docGrid w:linePitch="360"/>
        </w:sectPr>
      </w:pPr>
    </w:p>
    <w:p w14:paraId="3D8CA1FC" w14:textId="77777777" w:rsidR="006E50C1" w:rsidRPr="002B05D7" w:rsidRDefault="006E50C1" w:rsidP="009A62B9">
      <w:pPr>
        <w:pStyle w:val="Default"/>
        <w:numPr>
          <w:ilvl w:val="0"/>
          <w:numId w:val="536"/>
        </w:numPr>
        <w:rPr>
          <w:rFonts w:ascii="Times New Roman" w:hAnsi="Times New Roman" w:cs="Times New Roman"/>
          <w:b/>
          <w:bCs/>
        </w:rPr>
      </w:pPr>
      <w:r w:rsidRPr="002B05D7">
        <w:rPr>
          <w:rFonts w:ascii="Times New Roman" w:hAnsi="Times New Roman" w:cs="Times New Roman"/>
          <w:b/>
          <w:bCs/>
        </w:rPr>
        <w:t>Stratégie d’engagement des Parties Prenantes</w:t>
      </w:r>
    </w:p>
    <w:p w14:paraId="46366C93" w14:textId="1CCD7394" w:rsidR="006E50C1" w:rsidRPr="002B05D7" w:rsidRDefault="006E50C1" w:rsidP="009A62B9">
      <w:pPr>
        <w:pStyle w:val="Default"/>
        <w:jc w:val="both"/>
        <w:rPr>
          <w:rFonts w:ascii="Times New Roman" w:hAnsi="Times New Roman" w:cs="Times New Roman"/>
          <w:bCs/>
        </w:rPr>
      </w:pPr>
      <w:r w:rsidRPr="002B05D7">
        <w:rPr>
          <w:rFonts w:ascii="Times New Roman" w:hAnsi="Times New Roman" w:cs="Times New Roman"/>
          <w:bCs/>
        </w:rPr>
        <w:t xml:space="preserve">Pour se conformer </w:t>
      </w:r>
      <w:r w:rsidR="008245B4" w:rsidRPr="002B05D7">
        <w:rPr>
          <w:rFonts w:ascii="Times New Roman" w:hAnsi="Times New Roman" w:cs="Times New Roman"/>
          <w:bCs/>
        </w:rPr>
        <w:t>aux</w:t>
      </w:r>
      <w:r w:rsidR="00BD141E">
        <w:rPr>
          <w:rFonts w:ascii="Times New Roman" w:hAnsi="Times New Roman" w:cs="Times New Roman"/>
          <w:bCs/>
        </w:rPr>
        <w:t xml:space="preserve"> </w:t>
      </w:r>
      <w:r w:rsidRPr="002B05D7">
        <w:rPr>
          <w:rFonts w:ascii="Times New Roman" w:hAnsi="Times New Roman" w:cs="Times New Roman"/>
          <w:bCs/>
        </w:rPr>
        <w:t>exigences</w:t>
      </w:r>
      <w:r w:rsidR="008245B4" w:rsidRPr="002B05D7">
        <w:rPr>
          <w:rFonts w:ascii="Times New Roman" w:hAnsi="Times New Roman" w:cs="Times New Roman"/>
          <w:bCs/>
        </w:rPr>
        <w:t xml:space="preserve"> de la B</w:t>
      </w:r>
      <w:r w:rsidR="002166C5">
        <w:rPr>
          <w:rFonts w:ascii="Times New Roman" w:hAnsi="Times New Roman" w:cs="Times New Roman"/>
          <w:bCs/>
        </w:rPr>
        <w:t>O</w:t>
      </w:r>
      <w:r w:rsidR="008245B4" w:rsidRPr="002B05D7">
        <w:rPr>
          <w:rFonts w:ascii="Times New Roman" w:hAnsi="Times New Roman" w:cs="Times New Roman"/>
          <w:bCs/>
        </w:rPr>
        <w:t>AD</w:t>
      </w:r>
      <w:r w:rsidRPr="002B05D7">
        <w:rPr>
          <w:rFonts w:ascii="Times New Roman" w:hAnsi="Times New Roman" w:cs="Times New Roman"/>
          <w:bCs/>
        </w:rPr>
        <w:t xml:space="preserve">, l’AGEROUTE est tenue de déclencher et de maintenir, durant toute la durée de vie du projet, un processus d’engagement des parties prenantes dans le cadre de la mise en œuvre du Projet d’aménagement de la route </w:t>
      </w:r>
      <w:r w:rsidR="0015402C" w:rsidRPr="0015402C">
        <w:rPr>
          <w:rFonts w:ascii="Times New Roman" w:hAnsi="Times New Roman" w:cs="Times New Roman"/>
          <w:bCs/>
        </w:rPr>
        <w:t>Kédougou-Fongolemb</w:t>
      </w:r>
      <w:r w:rsidR="0015402C">
        <w:rPr>
          <w:rFonts w:ascii="Times New Roman" w:hAnsi="Times New Roman" w:cs="Times New Roman"/>
          <w:bCs/>
        </w:rPr>
        <w:t>i</w:t>
      </w:r>
      <w:r w:rsidR="0015402C" w:rsidRPr="0015402C" w:rsidDel="0015402C">
        <w:rPr>
          <w:rFonts w:ascii="Times New Roman" w:hAnsi="Times New Roman" w:cs="Times New Roman"/>
          <w:bCs/>
        </w:rPr>
        <w:t xml:space="preserve"> </w:t>
      </w:r>
    </w:p>
    <w:p w14:paraId="30F02290" w14:textId="77777777" w:rsidR="000E4F8A" w:rsidRPr="002B05D7" w:rsidRDefault="000E4F8A" w:rsidP="009A62B9">
      <w:pPr>
        <w:pStyle w:val="Default"/>
        <w:numPr>
          <w:ilvl w:val="0"/>
          <w:numId w:val="537"/>
        </w:numPr>
        <w:jc w:val="both"/>
        <w:rPr>
          <w:rFonts w:ascii="Times New Roman" w:hAnsi="Times New Roman" w:cs="Times New Roman"/>
          <w:b/>
          <w:bCs/>
        </w:rPr>
      </w:pPr>
      <w:r w:rsidRPr="002B05D7">
        <w:rPr>
          <w:rFonts w:ascii="Times New Roman" w:hAnsi="Times New Roman" w:cs="Times New Roman"/>
          <w:b/>
          <w:bCs/>
        </w:rPr>
        <w:t>Identification des parties prenantes</w:t>
      </w:r>
    </w:p>
    <w:p w14:paraId="076ABC04" w14:textId="77777777" w:rsidR="000E4F8A" w:rsidRPr="002B05D7" w:rsidRDefault="000E4F8A" w:rsidP="009A62B9">
      <w:pPr>
        <w:pStyle w:val="Default"/>
        <w:jc w:val="both"/>
        <w:rPr>
          <w:rFonts w:ascii="Times New Roman" w:hAnsi="Times New Roman" w:cs="Times New Roman"/>
          <w:bCs/>
        </w:rPr>
      </w:pPr>
      <w:r w:rsidRPr="002B05D7">
        <w:rPr>
          <w:rFonts w:ascii="Times New Roman" w:hAnsi="Times New Roman" w:cs="Times New Roman"/>
          <w:bCs/>
        </w:rPr>
        <w:t xml:space="preserve">Trois catégories de parties prenantes ont été identifiées : </w:t>
      </w:r>
    </w:p>
    <w:p w14:paraId="24BBA6CB" w14:textId="77777777" w:rsidR="000E4F8A" w:rsidRPr="002B05D7" w:rsidRDefault="000E4F8A" w:rsidP="009A62B9">
      <w:pPr>
        <w:pStyle w:val="Default"/>
        <w:numPr>
          <w:ilvl w:val="0"/>
          <w:numId w:val="538"/>
        </w:numPr>
        <w:jc w:val="both"/>
        <w:rPr>
          <w:rFonts w:ascii="Times New Roman" w:hAnsi="Times New Roman" w:cs="Times New Roman"/>
          <w:bCs/>
        </w:rPr>
      </w:pPr>
      <w:r w:rsidRPr="002B05D7">
        <w:rPr>
          <w:rFonts w:ascii="Times New Roman" w:hAnsi="Times New Roman" w:cs="Times New Roman"/>
          <w:bCs/>
        </w:rPr>
        <w:t>Les parties prenantes affectées : ce sont les individus, groupes ou communautés qui sont ou pourraient être directement ou indirectement, positivement ou négativement affectés par certaines activités du Projet (parties touchées par le Projet) ;</w:t>
      </w:r>
    </w:p>
    <w:p w14:paraId="4DFA7C35" w14:textId="77777777" w:rsidR="000E4F8A" w:rsidRPr="002B05D7" w:rsidRDefault="000E4F8A" w:rsidP="009A62B9">
      <w:pPr>
        <w:pStyle w:val="Default"/>
        <w:numPr>
          <w:ilvl w:val="0"/>
          <w:numId w:val="538"/>
        </w:numPr>
        <w:jc w:val="both"/>
        <w:rPr>
          <w:rFonts w:ascii="Times New Roman" w:hAnsi="Times New Roman" w:cs="Times New Roman"/>
          <w:bCs/>
        </w:rPr>
      </w:pPr>
      <w:r w:rsidRPr="002B05D7">
        <w:rPr>
          <w:rFonts w:ascii="Times New Roman" w:hAnsi="Times New Roman" w:cs="Times New Roman"/>
          <w:bCs/>
        </w:rPr>
        <w:t>Les parties prenantes intéressées : ce sont les individus ou groupes qui pourraient ne pas ressentir directement les impacts du Projet, mais peuvent avoir un intérêt dans le Projet à cause de son emplacement, de ressources naturelles ou autres à proximité, ou encore en raison du secteur ou des acteurs participant au projet, et qui seront nommés sous le vocable « autres parties concernées » ;</w:t>
      </w:r>
    </w:p>
    <w:p w14:paraId="1D7BDB84" w14:textId="77777777" w:rsidR="006E50C1" w:rsidRPr="002B05D7" w:rsidRDefault="000E4F8A" w:rsidP="009A62B9">
      <w:pPr>
        <w:pStyle w:val="Default"/>
        <w:numPr>
          <w:ilvl w:val="0"/>
          <w:numId w:val="538"/>
        </w:numPr>
        <w:jc w:val="both"/>
        <w:rPr>
          <w:rFonts w:ascii="Times New Roman" w:hAnsi="Times New Roman" w:cs="Times New Roman"/>
          <w:bCs/>
        </w:rPr>
      </w:pPr>
      <w:r w:rsidRPr="002B05D7">
        <w:rPr>
          <w:rFonts w:ascii="Times New Roman" w:hAnsi="Times New Roman" w:cs="Times New Roman"/>
          <w:bCs/>
        </w:rPr>
        <w:t>Les personnes et groupes vulnérables, qui, susceptibles d'être touchés de manière disproportionnée ou davantage défavorisés par le Projet par rapport à d'autres groupes en raison de leur vulnérabilité, souvent, n’ont pas les moyens de faire entendre leurs préoccupations ou de saisir la portée des répercussions d’un projet.</w:t>
      </w:r>
    </w:p>
    <w:p w14:paraId="33A11DC3" w14:textId="77777777" w:rsidR="000E4F8A" w:rsidRPr="002B05D7" w:rsidRDefault="000E4F8A" w:rsidP="009A62B9">
      <w:pPr>
        <w:widowControl w:val="0"/>
        <w:autoSpaceDE w:val="0"/>
        <w:autoSpaceDN w:val="0"/>
        <w:adjustRightInd w:val="0"/>
        <w:jc w:val="both"/>
        <w:rPr>
          <w:rFonts w:eastAsia="Calibri"/>
        </w:rPr>
      </w:pPr>
    </w:p>
    <w:p w14:paraId="46FF8E44" w14:textId="77777777" w:rsidR="00C27F0E" w:rsidRPr="00BD141E" w:rsidRDefault="006E50C1" w:rsidP="00BD141E">
      <w:pPr>
        <w:widowControl w:val="0"/>
        <w:autoSpaceDE w:val="0"/>
        <w:autoSpaceDN w:val="0"/>
        <w:adjustRightInd w:val="0"/>
        <w:jc w:val="both"/>
      </w:pPr>
      <w:r w:rsidRPr="002B05D7">
        <w:rPr>
          <w:rFonts w:eastAsia="Calibri"/>
        </w:rPr>
        <w:t>Cette classification est importante, car elle permet d’évaluer le niveau d’engagement de chaque partie prenante à contribuer ou empêcher le projet.</w:t>
      </w:r>
    </w:p>
    <w:p w14:paraId="5501AB08" w14:textId="77777777" w:rsidR="006E50C1" w:rsidRPr="002B05D7" w:rsidRDefault="006E50C1" w:rsidP="009A62B9">
      <w:pPr>
        <w:autoSpaceDE w:val="0"/>
        <w:autoSpaceDN w:val="0"/>
        <w:adjustRightInd w:val="0"/>
        <w:spacing w:after="200"/>
        <w:jc w:val="both"/>
        <w:rPr>
          <w:rFonts w:eastAsia="Calibri"/>
          <w:i/>
          <w:iCs/>
          <w:color w:val="44546A"/>
        </w:rPr>
      </w:pPr>
      <w:r w:rsidRPr="002B05D7">
        <w:rPr>
          <w:rFonts w:eastAsia="Calibri"/>
          <w:i/>
          <w:iCs/>
          <w:color w:val="44546A"/>
        </w:rPr>
        <w:t>Évaluation du niveau d’engagement des parties prenantes</w:t>
      </w:r>
    </w:p>
    <w:tbl>
      <w:tblPr>
        <w:tblStyle w:val="Grilledutableau"/>
        <w:tblW w:w="0" w:type="auto"/>
        <w:tblLook w:val="04A0" w:firstRow="1" w:lastRow="0" w:firstColumn="1" w:lastColumn="0" w:noHBand="0" w:noVBand="1"/>
      </w:tblPr>
      <w:tblGrid>
        <w:gridCol w:w="2547"/>
        <w:gridCol w:w="6095"/>
      </w:tblGrid>
      <w:tr w:rsidR="006E50C1" w:rsidRPr="002B05D7" w14:paraId="2D1614D7" w14:textId="77777777" w:rsidTr="006E50C1">
        <w:tc>
          <w:tcPr>
            <w:tcW w:w="2547" w:type="dxa"/>
            <w:shd w:val="clear" w:color="auto" w:fill="D9D9D9"/>
          </w:tcPr>
          <w:p w14:paraId="3C0B3410" w14:textId="77777777" w:rsidR="006E50C1" w:rsidRPr="002B05D7" w:rsidRDefault="006E50C1" w:rsidP="009A62B9">
            <w:pPr>
              <w:autoSpaceDE w:val="0"/>
              <w:autoSpaceDN w:val="0"/>
              <w:adjustRightInd w:val="0"/>
              <w:jc w:val="both"/>
              <w:rPr>
                <w:rFonts w:eastAsia="Calibri"/>
              </w:rPr>
            </w:pPr>
            <w:r w:rsidRPr="002B05D7">
              <w:rPr>
                <w:rFonts w:eastAsia="Calibri"/>
              </w:rPr>
              <w:t>Niveau d’engagement</w:t>
            </w:r>
          </w:p>
          <w:p w14:paraId="14D921B5" w14:textId="77777777" w:rsidR="006E50C1" w:rsidRPr="002B05D7" w:rsidRDefault="006E50C1" w:rsidP="009A62B9">
            <w:pPr>
              <w:autoSpaceDE w:val="0"/>
              <w:autoSpaceDN w:val="0"/>
              <w:adjustRightInd w:val="0"/>
              <w:jc w:val="both"/>
              <w:rPr>
                <w:rFonts w:eastAsia="Calibri"/>
              </w:rPr>
            </w:pPr>
          </w:p>
        </w:tc>
        <w:tc>
          <w:tcPr>
            <w:tcW w:w="6095" w:type="dxa"/>
            <w:shd w:val="clear" w:color="auto" w:fill="D9D9D9"/>
          </w:tcPr>
          <w:p w14:paraId="68EED2B3" w14:textId="77777777" w:rsidR="006E50C1" w:rsidRPr="002B05D7" w:rsidRDefault="006E50C1" w:rsidP="009A62B9">
            <w:pPr>
              <w:autoSpaceDE w:val="0"/>
              <w:autoSpaceDN w:val="0"/>
              <w:adjustRightInd w:val="0"/>
              <w:jc w:val="both"/>
              <w:rPr>
                <w:rFonts w:eastAsia="Calibri"/>
              </w:rPr>
            </w:pPr>
            <w:r w:rsidRPr="002B05D7">
              <w:rPr>
                <w:rFonts w:eastAsia="Calibri"/>
              </w:rPr>
              <w:t>Critères</w:t>
            </w:r>
          </w:p>
        </w:tc>
      </w:tr>
      <w:tr w:rsidR="006E50C1" w:rsidRPr="002B05D7" w14:paraId="04A9131C" w14:textId="77777777" w:rsidTr="006E50C1">
        <w:trPr>
          <w:trHeight w:val="2000"/>
        </w:trPr>
        <w:tc>
          <w:tcPr>
            <w:tcW w:w="2547" w:type="dxa"/>
            <w:shd w:val="clear" w:color="auto" w:fill="92D050"/>
            <w:vAlign w:val="center"/>
          </w:tcPr>
          <w:p w14:paraId="432A4097" w14:textId="77777777" w:rsidR="006E50C1" w:rsidRPr="002B05D7" w:rsidRDefault="00BD141E" w:rsidP="009A62B9">
            <w:pPr>
              <w:autoSpaceDE w:val="0"/>
              <w:autoSpaceDN w:val="0"/>
              <w:adjustRightInd w:val="0"/>
              <w:jc w:val="center"/>
              <w:rPr>
                <w:rFonts w:eastAsia="Calibri"/>
              </w:rPr>
            </w:pPr>
            <w:r w:rsidRPr="002B05D7">
              <w:rPr>
                <w:rFonts w:eastAsia="Calibri"/>
              </w:rPr>
              <w:t>Élevé</w:t>
            </w:r>
            <w:r w:rsidR="006E50C1" w:rsidRPr="002B05D7">
              <w:rPr>
                <w:rFonts w:eastAsia="Calibri"/>
              </w:rPr>
              <w:t>/Fort</w:t>
            </w:r>
          </w:p>
          <w:p w14:paraId="46FCBB72" w14:textId="77777777" w:rsidR="006E50C1" w:rsidRPr="002B05D7" w:rsidRDefault="006E50C1" w:rsidP="009A62B9">
            <w:pPr>
              <w:autoSpaceDE w:val="0"/>
              <w:autoSpaceDN w:val="0"/>
              <w:adjustRightInd w:val="0"/>
              <w:jc w:val="center"/>
              <w:rPr>
                <w:rFonts w:eastAsia="Calibri"/>
              </w:rPr>
            </w:pPr>
          </w:p>
        </w:tc>
        <w:tc>
          <w:tcPr>
            <w:tcW w:w="6095" w:type="dxa"/>
            <w:shd w:val="clear" w:color="auto" w:fill="auto"/>
          </w:tcPr>
          <w:p w14:paraId="68AFCF0A" w14:textId="77777777" w:rsidR="006E50C1" w:rsidRPr="002B05D7" w:rsidRDefault="006E50C1" w:rsidP="009A62B9">
            <w:pPr>
              <w:autoSpaceDE w:val="0"/>
              <w:autoSpaceDN w:val="0"/>
              <w:adjustRightInd w:val="0"/>
              <w:jc w:val="both"/>
              <w:rPr>
                <w:rFonts w:eastAsia="Calibri"/>
              </w:rPr>
            </w:pPr>
            <w:r w:rsidRPr="002B05D7">
              <w:rPr>
                <w:rFonts w:eastAsia="Calibri"/>
              </w:rPr>
              <w:t xml:space="preserve">Ces acteurs sont proactifs, ils entament des initiatives, communiquent sur le projet, mobilisent les gens. </w:t>
            </w:r>
          </w:p>
          <w:p w14:paraId="3BA6AF8A" w14:textId="77777777" w:rsidR="006E50C1" w:rsidRPr="002B05D7" w:rsidRDefault="006E50C1" w:rsidP="009A62B9">
            <w:pPr>
              <w:autoSpaceDE w:val="0"/>
              <w:autoSpaceDN w:val="0"/>
              <w:adjustRightInd w:val="0"/>
              <w:jc w:val="both"/>
              <w:rPr>
                <w:rFonts w:eastAsia="Calibri"/>
                <w:i/>
                <w:iCs/>
              </w:rPr>
            </w:pPr>
            <w:r w:rsidRPr="002B05D7">
              <w:rPr>
                <w:rFonts w:eastAsia="Calibri"/>
                <w:i/>
                <w:iCs/>
              </w:rPr>
              <w:t>Les autorités administratives et locales, les personnes affectées par le Projet (PAP), les organisations communautaires de base (associations de femmes et de jeunes des localités riveraines des chantiers) sont dans cette catégorie.</w:t>
            </w:r>
          </w:p>
        </w:tc>
      </w:tr>
      <w:tr w:rsidR="006E50C1" w:rsidRPr="002B05D7" w14:paraId="3A055859" w14:textId="77777777" w:rsidTr="006E50C1">
        <w:trPr>
          <w:trHeight w:val="557"/>
        </w:trPr>
        <w:tc>
          <w:tcPr>
            <w:tcW w:w="2547" w:type="dxa"/>
            <w:shd w:val="clear" w:color="auto" w:fill="FFC000"/>
            <w:vAlign w:val="center"/>
          </w:tcPr>
          <w:p w14:paraId="654EC1B5" w14:textId="77777777" w:rsidR="006E50C1" w:rsidRPr="002B05D7" w:rsidRDefault="006E50C1" w:rsidP="009A62B9">
            <w:pPr>
              <w:autoSpaceDE w:val="0"/>
              <w:autoSpaceDN w:val="0"/>
              <w:adjustRightInd w:val="0"/>
              <w:jc w:val="center"/>
              <w:rPr>
                <w:rFonts w:eastAsia="Calibri"/>
              </w:rPr>
            </w:pPr>
            <w:r w:rsidRPr="002B05D7">
              <w:rPr>
                <w:rFonts w:eastAsia="Calibri"/>
              </w:rPr>
              <w:t>Moyen</w:t>
            </w:r>
          </w:p>
          <w:p w14:paraId="196A20DC" w14:textId="77777777" w:rsidR="006E50C1" w:rsidRPr="002B05D7" w:rsidRDefault="006E50C1" w:rsidP="009A62B9">
            <w:pPr>
              <w:autoSpaceDE w:val="0"/>
              <w:autoSpaceDN w:val="0"/>
              <w:adjustRightInd w:val="0"/>
              <w:jc w:val="center"/>
              <w:rPr>
                <w:rFonts w:eastAsia="Calibri"/>
              </w:rPr>
            </w:pPr>
          </w:p>
        </w:tc>
        <w:tc>
          <w:tcPr>
            <w:tcW w:w="6095" w:type="dxa"/>
            <w:shd w:val="clear" w:color="auto" w:fill="auto"/>
          </w:tcPr>
          <w:p w14:paraId="177B652D" w14:textId="77777777" w:rsidR="006E50C1" w:rsidRPr="002B05D7" w:rsidRDefault="006E50C1" w:rsidP="009A62B9">
            <w:pPr>
              <w:autoSpaceDE w:val="0"/>
              <w:autoSpaceDN w:val="0"/>
              <w:adjustRightInd w:val="0"/>
              <w:jc w:val="both"/>
              <w:rPr>
                <w:rFonts w:eastAsia="Calibri"/>
              </w:rPr>
            </w:pPr>
            <w:r w:rsidRPr="002B05D7">
              <w:rPr>
                <w:rFonts w:eastAsia="Calibri"/>
              </w:rPr>
              <w:t>Ces acteurs démontrent une forte volonté de coopérer, ils sont facilement mobilisables et participent activement aux discussions. Ils ont des intérêts directement liés au projet.</w:t>
            </w:r>
          </w:p>
          <w:p w14:paraId="73E52D3C" w14:textId="77777777" w:rsidR="006E50C1" w:rsidRPr="002B05D7" w:rsidRDefault="006E50C1" w:rsidP="009A62B9">
            <w:pPr>
              <w:autoSpaceDE w:val="0"/>
              <w:autoSpaceDN w:val="0"/>
              <w:adjustRightInd w:val="0"/>
              <w:jc w:val="both"/>
              <w:rPr>
                <w:rFonts w:eastAsia="Calibri"/>
                <w:i/>
                <w:iCs/>
              </w:rPr>
            </w:pPr>
            <w:r w:rsidRPr="002B05D7">
              <w:rPr>
                <w:rFonts w:eastAsia="Calibri"/>
                <w:i/>
                <w:iCs/>
              </w:rPr>
              <w:t>Les acteurs institutionnels et partenaires techniques de mise en œuvre (Services étatiques)</w:t>
            </w:r>
          </w:p>
        </w:tc>
      </w:tr>
      <w:tr w:rsidR="006E50C1" w:rsidRPr="002B05D7" w14:paraId="4005EB90" w14:textId="77777777" w:rsidTr="006E50C1">
        <w:tc>
          <w:tcPr>
            <w:tcW w:w="2547" w:type="dxa"/>
            <w:shd w:val="clear" w:color="auto" w:fill="FFFF00"/>
            <w:vAlign w:val="center"/>
          </w:tcPr>
          <w:p w14:paraId="7A1B2A6A" w14:textId="77777777" w:rsidR="006E50C1" w:rsidRPr="002B05D7" w:rsidRDefault="006E50C1" w:rsidP="009A62B9">
            <w:pPr>
              <w:autoSpaceDE w:val="0"/>
              <w:autoSpaceDN w:val="0"/>
              <w:adjustRightInd w:val="0"/>
              <w:jc w:val="center"/>
              <w:rPr>
                <w:rFonts w:eastAsia="Calibri"/>
              </w:rPr>
            </w:pPr>
            <w:r w:rsidRPr="002B05D7">
              <w:rPr>
                <w:rFonts w:eastAsia="Calibri"/>
              </w:rPr>
              <w:t>Faible</w:t>
            </w:r>
          </w:p>
          <w:p w14:paraId="7F372DC6" w14:textId="77777777" w:rsidR="006E50C1" w:rsidRPr="002B05D7" w:rsidRDefault="006E50C1" w:rsidP="009A62B9">
            <w:pPr>
              <w:autoSpaceDE w:val="0"/>
              <w:autoSpaceDN w:val="0"/>
              <w:adjustRightInd w:val="0"/>
              <w:jc w:val="center"/>
              <w:rPr>
                <w:rFonts w:eastAsia="Calibri"/>
              </w:rPr>
            </w:pPr>
          </w:p>
        </w:tc>
        <w:tc>
          <w:tcPr>
            <w:tcW w:w="6095" w:type="dxa"/>
            <w:shd w:val="clear" w:color="auto" w:fill="auto"/>
          </w:tcPr>
          <w:p w14:paraId="02E3FC25" w14:textId="77777777" w:rsidR="006E50C1" w:rsidRPr="002B05D7" w:rsidRDefault="006E50C1" w:rsidP="009A62B9">
            <w:pPr>
              <w:autoSpaceDE w:val="0"/>
              <w:autoSpaceDN w:val="0"/>
              <w:adjustRightInd w:val="0"/>
              <w:jc w:val="both"/>
              <w:rPr>
                <w:rFonts w:eastAsia="Calibri"/>
              </w:rPr>
            </w:pPr>
            <w:r w:rsidRPr="002B05D7">
              <w:rPr>
                <w:rFonts w:eastAsia="Calibri"/>
              </w:rPr>
              <w:t xml:space="preserve">Sont classés dans cette catégorie les acteurs qui sont intéressés par le projet, souhaitent y collaborer mais ne présentent qu’une faible capacité à participer effectivement au développement et à la mise en œuvre du projet.  L’accès à l’information et la contribution aux organes de prise de décisions peuvent être mis en cause à ce niveau : ces personnes ne font en effet pas partie des instances de prise de décision et ne sont pas toujours informées des activités du Projet. </w:t>
            </w:r>
          </w:p>
          <w:p w14:paraId="7F4CCA9D" w14:textId="77777777" w:rsidR="006E50C1" w:rsidRPr="002B05D7" w:rsidRDefault="006E50C1" w:rsidP="009A62B9">
            <w:pPr>
              <w:autoSpaceDE w:val="0"/>
              <w:autoSpaceDN w:val="0"/>
              <w:adjustRightInd w:val="0"/>
              <w:jc w:val="both"/>
              <w:rPr>
                <w:rFonts w:eastAsia="Calibri"/>
              </w:rPr>
            </w:pPr>
            <w:r w:rsidRPr="002B05D7">
              <w:rPr>
                <w:rFonts w:eastAsia="Calibri"/>
                <w:i/>
                <w:iCs/>
              </w:rPr>
              <w:t>Les groupes vulnérables, les handicapés sont dans cette catégorie</w:t>
            </w:r>
          </w:p>
        </w:tc>
      </w:tr>
      <w:tr w:rsidR="006E50C1" w:rsidRPr="002B05D7" w14:paraId="0525232E" w14:textId="77777777" w:rsidTr="006E50C1">
        <w:tc>
          <w:tcPr>
            <w:tcW w:w="2547" w:type="dxa"/>
            <w:shd w:val="clear" w:color="auto" w:fill="F2F2F2"/>
            <w:vAlign w:val="center"/>
          </w:tcPr>
          <w:p w14:paraId="3E2ACDE7" w14:textId="77777777" w:rsidR="006E50C1" w:rsidRPr="002B05D7" w:rsidRDefault="006E50C1" w:rsidP="009A62B9">
            <w:pPr>
              <w:autoSpaceDE w:val="0"/>
              <w:autoSpaceDN w:val="0"/>
              <w:adjustRightInd w:val="0"/>
              <w:jc w:val="center"/>
              <w:rPr>
                <w:rFonts w:eastAsia="Calibri"/>
              </w:rPr>
            </w:pPr>
            <w:r w:rsidRPr="002B05D7">
              <w:rPr>
                <w:rFonts w:eastAsia="Calibri"/>
              </w:rPr>
              <w:t>Passif</w:t>
            </w:r>
          </w:p>
          <w:p w14:paraId="0B29E18D" w14:textId="77777777" w:rsidR="006E50C1" w:rsidRPr="002B05D7" w:rsidRDefault="006E50C1" w:rsidP="009A62B9">
            <w:pPr>
              <w:autoSpaceDE w:val="0"/>
              <w:autoSpaceDN w:val="0"/>
              <w:adjustRightInd w:val="0"/>
              <w:jc w:val="center"/>
              <w:rPr>
                <w:rFonts w:eastAsia="Calibri"/>
              </w:rPr>
            </w:pPr>
          </w:p>
        </w:tc>
        <w:tc>
          <w:tcPr>
            <w:tcW w:w="6095" w:type="dxa"/>
            <w:shd w:val="clear" w:color="auto" w:fill="auto"/>
          </w:tcPr>
          <w:p w14:paraId="60BE8E66" w14:textId="77777777" w:rsidR="006E50C1" w:rsidRPr="002B05D7" w:rsidRDefault="006E50C1" w:rsidP="009A62B9">
            <w:pPr>
              <w:autoSpaceDE w:val="0"/>
              <w:autoSpaceDN w:val="0"/>
              <w:adjustRightInd w:val="0"/>
              <w:jc w:val="both"/>
              <w:rPr>
                <w:rFonts w:eastAsia="Calibri"/>
              </w:rPr>
            </w:pPr>
            <w:r w:rsidRPr="002B05D7">
              <w:rPr>
                <w:rFonts w:eastAsia="Calibri"/>
              </w:rPr>
              <w:t xml:space="preserve">Ce critère est attribué aux acteurs n’ayant pas exprimé un intérêt pour le projet et ne démontrant aucune volonté de contribuer à son développement et/ou sa mise en œuvre. </w:t>
            </w:r>
          </w:p>
          <w:p w14:paraId="0969D765" w14:textId="77777777" w:rsidR="006E50C1" w:rsidRPr="002B05D7" w:rsidRDefault="006E50C1" w:rsidP="009A62B9">
            <w:pPr>
              <w:autoSpaceDE w:val="0"/>
              <w:autoSpaceDN w:val="0"/>
              <w:adjustRightInd w:val="0"/>
              <w:jc w:val="both"/>
              <w:rPr>
                <w:rFonts w:eastAsia="Calibri"/>
              </w:rPr>
            </w:pPr>
            <w:r w:rsidRPr="002B05D7">
              <w:rPr>
                <w:rFonts w:eastAsia="Calibri"/>
              </w:rPr>
              <w:t>Sont classés ici, les acteurs indifférents à la réalisation ou non du projet.</w:t>
            </w:r>
          </w:p>
          <w:p w14:paraId="3C78E63A" w14:textId="77777777" w:rsidR="006E50C1" w:rsidRPr="002B05D7" w:rsidRDefault="006E50C1" w:rsidP="009A62B9">
            <w:pPr>
              <w:autoSpaceDE w:val="0"/>
              <w:autoSpaceDN w:val="0"/>
              <w:adjustRightInd w:val="0"/>
              <w:jc w:val="both"/>
              <w:rPr>
                <w:rFonts w:eastAsia="Calibri"/>
              </w:rPr>
            </w:pPr>
            <w:r w:rsidRPr="002B05D7">
              <w:rPr>
                <w:rFonts w:eastAsia="Calibri"/>
                <w:i/>
                <w:iCs/>
              </w:rPr>
              <w:t>Par ceux-ci on pourrait retrouver les personnes habitant les zones traversées et qui n’ont aucun lien socio-professionnel direct avec la route</w:t>
            </w:r>
          </w:p>
        </w:tc>
      </w:tr>
      <w:tr w:rsidR="006E50C1" w:rsidRPr="002B05D7" w14:paraId="52703C91" w14:textId="77777777" w:rsidTr="006E50C1">
        <w:tc>
          <w:tcPr>
            <w:tcW w:w="2547" w:type="dxa"/>
            <w:shd w:val="clear" w:color="auto" w:fill="FF0000"/>
            <w:vAlign w:val="center"/>
          </w:tcPr>
          <w:p w14:paraId="7CC34298" w14:textId="77777777" w:rsidR="006E50C1" w:rsidRPr="002B05D7" w:rsidRDefault="006E50C1" w:rsidP="009A62B9">
            <w:pPr>
              <w:autoSpaceDE w:val="0"/>
              <w:autoSpaceDN w:val="0"/>
              <w:adjustRightInd w:val="0"/>
              <w:jc w:val="center"/>
              <w:rPr>
                <w:rFonts w:eastAsia="Calibri"/>
              </w:rPr>
            </w:pPr>
            <w:r w:rsidRPr="002B05D7">
              <w:rPr>
                <w:rFonts w:eastAsia="Calibri"/>
              </w:rPr>
              <w:t>Négatif/Antagoniste</w:t>
            </w:r>
          </w:p>
          <w:p w14:paraId="69DECBD5" w14:textId="77777777" w:rsidR="006E50C1" w:rsidRPr="002B05D7" w:rsidRDefault="006E50C1" w:rsidP="009A62B9">
            <w:pPr>
              <w:autoSpaceDE w:val="0"/>
              <w:autoSpaceDN w:val="0"/>
              <w:adjustRightInd w:val="0"/>
              <w:jc w:val="center"/>
              <w:rPr>
                <w:rFonts w:eastAsia="Calibri"/>
              </w:rPr>
            </w:pPr>
          </w:p>
        </w:tc>
        <w:tc>
          <w:tcPr>
            <w:tcW w:w="6095" w:type="dxa"/>
          </w:tcPr>
          <w:p w14:paraId="233EAC15" w14:textId="77777777" w:rsidR="006E50C1" w:rsidRPr="002B05D7" w:rsidRDefault="006E50C1" w:rsidP="009A62B9">
            <w:pPr>
              <w:autoSpaceDE w:val="0"/>
              <w:autoSpaceDN w:val="0"/>
              <w:adjustRightInd w:val="0"/>
              <w:jc w:val="both"/>
              <w:rPr>
                <w:rFonts w:eastAsia="Calibri"/>
              </w:rPr>
            </w:pPr>
            <w:r w:rsidRPr="002B05D7">
              <w:rPr>
                <w:rFonts w:eastAsia="Calibri"/>
              </w:rPr>
              <w:t xml:space="preserve">Ce critère est attribué aux acteurs qui indiquent dans les entretiens être contre le projet, vouloir s’y opposer ou préférer ne pas le voir mettre en œuvre.  </w:t>
            </w:r>
          </w:p>
          <w:p w14:paraId="365C6537" w14:textId="77777777" w:rsidR="006E50C1" w:rsidRPr="002B05D7" w:rsidRDefault="006E50C1" w:rsidP="009A62B9">
            <w:pPr>
              <w:autoSpaceDE w:val="0"/>
              <w:autoSpaceDN w:val="0"/>
              <w:adjustRightInd w:val="0"/>
              <w:jc w:val="both"/>
              <w:rPr>
                <w:rFonts w:eastAsia="Calibri"/>
              </w:rPr>
            </w:pPr>
            <w:r w:rsidRPr="002B05D7">
              <w:rPr>
                <w:rFonts w:eastAsia="Calibri"/>
              </w:rPr>
              <w:t>On inclut dans cette catégorie les parties prenantes dont les activités et les investissements peuvent perturber ou annihiler les réalisations du projet. Il ne s’agit pas de partie prenante qui le font en connaissances de cause, mais qui n’ont pas été bien informé sur le projet.</w:t>
            </w:r>
          </w:p>
          <w:p w14:paraId="11A3C2AE" w14:textId="77777777" w:rsidR="006E50C1" w:rsidRPr="002B05D7" w:rsidRDefault="006E50C1" w:rsidP="009A62B9">
            <w:pPr>
              <w:autoSpaceDE w:val="0"/>
              <w:autoSpaceDN w:val="0"/>
              <w:adjustRightInd w:val="0"/>
              <w:jc w:val="both"/>
              <w:rPr>
                <w:rFonts w:eastAsia="Calibri"/>
              </w:rPr>
            </w:pPr>
            <w:r w:rsidRPr="002B05D7">
              <w:rPr>
                <w:rFonts w:eastAsia="Calibri"/>
                <w:i/>
                <w:iCs/>
              </w:rPr>
              <w:t>A ce stade des consultations, aucun acteur n’a exprimé de façon explicite son opposition au projet, malgré les fortes préoccupations relatives aux pertes de revenus.</w:t>
            </w:r>
          </w:p>
        </w:tc>
      </w:tr>
    </w:tbl>
    <w:p w14:paraId="36D058B9" w14:textId="77777777" w:rsidR="006E50C1" w:rsidRPr="002B05D7" w:rsidRDefault="006E50C1" w:rsidP="009A62B9">
      <w:pPr>
        <w:autoSpaceDE w:val="0"/>
        <w:autoSpaceDN w:val="0"/>
        <w:adjustRightInd w:val="0"/>
        <w:jc w:val="both"/>
        <w:rPr>
          <w:rFonts w:eastAsia="Calibri"/>
        </w:rPr>
      </w:pPr>
    </w:p>
    <w:p w14:paraId="71E88712" w14:textId="5E3B2225" w:rsidR="006E50C1" w:rsidRDefault="006E50C1" w:rsidP="009A62B9">
      <w:pPr>
        <w:autoSpaceDE w:val="0"/>
        <w:autoSpaceDN w:val="0"/>
        <w:adjustRightInd w:val="0"/>
        <w:jc w:val="both"/>
        <w:rPr>
          <w:rFonts w:eastAsia="Calibri"/>
        </w:rPr>
      </w:pPr>
      <w:r w:rsidRPr="002B05D7">
        <w:rPr>
          <w:rFonts w:eastAsia="Calibri"/>
        </w:rPr>
        <w:t>Dans le but de réussir la mobilisation de ces catégories de parties prenantes, et la prise en compte de leurs avis et préoccupations, des consultations ciblées additionnelles seront menées dès le démarrage du Projet et durant la mise en œuvre de la stratégie d’engagement des parties prenantes.</w:t>
      </w:r>
    </w:p>
    <w:p w14:paraId="1D99BC96" w14:textId="77777777" w:rsidR="00EA5E47" w:rsidRPr="002B05D7" w:rsidRDefault="00EA5E47" w:rsidP="009A62B9">
      <w:pPr>
        <w:autoSpaceDE w:val="0"/>
        <w:autoSpaceDN w:val="0"/>
        <w:adjustRightInd w:val="0"/>
        <w:jc w:val="both"/>
        <w:rPr>
          <w:rFonts w:eastAsia="Calibri"/>
        </w:rPr>
      </w:pPr>
    </w:p>
    <w:tbl>
      <w:tblPr>
        <w:tblStyle w:val="Grilledutableau"/>
        <w:tblW w:w="9162" w:type="dxa"/>
        <w:tblLook w:val="04A0" w:firstRow="1" w:lastRow="0" w:firstColumn="1" w:lastColumn="0" w:noHBand="0" w:noVBand="1"/>
      </w:tblPr>
      <w:tblGrid>
        <w:gridCol w:w="1832"/>
        <w:gridCol w:w="1832"/>
        <w:gridCol w:w="1832"/>
        <w:gridCol w:w="1833"/>
        <w:gridCol w:w="1833"/>
      </w:tblGrid>
      <w:tr w:rsidR="006E50C1" w:rsidRPr="002B05D7" w14:paraId="344D59C1" w14:textId="77777777" w:rsidTr="006E50C1">
        <w:trPr>
          <w:trHeight w:val="1710"/>
        </w:trPr>
        <w:tc>
          <w:tcPr>
            <w:tcW w:w="1832" w:type="dxa"/>
            <w:vMerge w:val="restart"/>
            <w:tcBorders>
              <w:top w:val="nil"/>
              <w:left w:val="nil"/>
              <w:right w:val="nil"/>
            </w:tcBorders>
            <w:vAlign w:val="bottom"/>
          </w:tcPr>
          <w:p w14:paraId="0092C3E4" w14:textId="77777777" w:rsidR="006E50C1" w:rsidRPr="002B05D7" w:rsidRDefault="006E50C1" w:rsidP="009A62B9">
            <w:pPr>
              <w:autoSpaceDE w:val="0"/>
              <w:autoSpaceDN w:val="0"/>
              <w:adjustRightInd w:val="0"/>
              <w:rPr>
                <w:rFonts w:eastAsia="Calibri"/>
              </w:rPr>
            </w:pPr>
            <w:r w:rsidRPr="002B05D7">
              <w:rPr>
                <w:rFonts w:eastAsia="Calibri"/>
              </w:rPr>
              <w:t>Aucune PP</w:t>
            </w:r>
          </w:p>
        </w:tc>
        <w:tc>
          <w:tcPr>
            <w:tcW w:w="1832" w:type="dxa"/>
            <w:vMerge w:val="restart"/>
            <w:tcBorders>
              <w:top w:val="nil"/>
              <w:left w:val="nil"/>
              <w:right w:val="nil"/>
            </w:tcBorders>
            <w:vAlign w:val="bottom"/>
          </w:tcPr>
          <w:p w14:paraId="1971A92B" w14:textId="77777777" w:rsidR="006E50C1" w:rsidRPr="002B05D7" w:rsidRDefault="006E50C1" w:rsidP="009A62B9">
            <w:pPr>
              <w:autoSpaceDE w:val="0"/>
              <w:autoSpaceDN w:val="0"/>
              <w:adjustRightInd w:val="0"/>
              <w:rPr>
                <w:rFonts w:eastAsia="Calibri"/>
              </w:rPr>
            </w:pPr>
            <w:r w:rsidRPr="002B05D7">
              <w:rPr>
                <w:rFonts w:eastAsia="Calibri"/>
                <w:i/>
                <w:iCs/>
              </w:rPr>
              <w:t xml:space="preserve">Personnes habitant les zones traversées et qui n’ont aucun lien socio-professionnel direct avec la route </w:t>
            </w:r>
          </w:p>
        </w:tc>
        <w:tc>
          <w:tcPr>
            <w:tcW w:w="1832" w:type="dxa"/>
            <w:vMerge w:val="restart"/>
            <w:tcBorders>
              <w:top w:val="nil"/>
              <w:left w:val="nil"/>
              <w:right w:val="nil"/>
            </w:tcBorders>
            <w:vAlign w:val="bottom"/>
          </w:tcPr>
          <w:p w14:paraId="387397F6" w14:textId="77777777" w:rsidR="006E50C1" w:rsidRPr="002B05D7" w:rsidRDefault="006E50C1" w:rsidP="009A62B9">
            <w:pPr>
              <w:autoSpaceDE w:val="0"/>
              <w:autoSpaceDN w:val="0"/>
              <w:adjustRightInd w:val="0"/>
              <w:rPr>
                <w:rFonts w:eastAsia="Calibri"/>
              </w:rPr>
            </w:pPr>
            <w:r w:rsidRPr="002B05D7">
              <w:rPr>
                <w:rFonts w:eastAsia="Calibri"/>
                <w:i/>
                <w:iCs/>
              </w:rPr>
              <w:t>Les groupes vulnérables, les personnes vivant avec un handicap</w:t>
            </w:r>
          </w:p>
        </w:tc>
        <w:tc>
          <w:tcPr>
            <w:tcW w:w="1833" w:type="dxa"/>
            <w:vMerge w:val="restart"/>
            <w:tcBorders>
              <w:top w:val="nil"/>
              <w:left w:val="nil"/>
              <w:right w:val="nil"/>
            </w:tcBorders>
            <w:vAlign w:val="bottom"/>
          </w:tcPr>
          <w:p w14:paraId="45998654" w14:textId="77777777" w:rsidR="006E50C1" w:rsidRPr="002B05D7" w:rsidRDefault="006E50C1" w:rsidP="009A62B9">
            <w:pPr>
              <w:autoSpaceDE w:val="0"/>
              <w:autoSpaceDN w:val="0"/>
              <w:adjustRightInd w:val="0"/>
              <w:rPr>
                <w:rFonts w:eastAsia="Calibri"/>
              </w:rPr>
            </w:pPr>
            <w:r w:rsidRPr="002B05D7">
              <w:rPr>
                <w:rFonts w:eastAsia="Calibri"/>
                <w:i/>
                <w:iCs/>
              </w:rPr>
              <w:t>Acteurs institutionnels et Partenaires techniques de mise en œuvre (Services étatiques)</w:t>
            </w:r>
          </w:p>
        </w:tc>
        <w:tc>
          <w:tcPr>
            <w:tcW w:w="1833" w:type="dxa"/>
            <w:tcBorders>
              <w:top w:val="nil"/>
              <w:left w:val="nil"/>
              <w:bottom w:val="nil"/>
              <w:right w:val="nil"/>
            </w:tcBorders>
            <w:vAlign w:val="center"/>
          </w:tcPr>
          <w:p w14:paraId="2DC33176" w14:textId="77777777" w:rsidR="006E50C1" w:rsidRPr="002B05D7" w:rsidRDefault="006E50C1" w:rsidP="009A62B9">
            <w:pPr>
              <w:autoSpaceDE w:val="0"/>
              <w:autoSpaceDN w:val="0"/>
              <w:adjustRightInd w:val="0"/>
              <w:rPr>
                <w:rFonts w:eastAsia="Calibri"/>
              </w:rPr>
            </w:pPr>
            <w:r w:rsidRPr="002B05D7">
              <w:rPr>
                <w:rFonts w:eastAsia="Calibri"/>
                <w:i/>
                <w:iCs/>
              </w:rPr>
              <w:t>Autorités administratives et locales, PAP, OCB ( (associations de femmes et de jeunes des localités riveraines des chantiers)</w:t>
            </w:r>
          </w:p>
        </w:tc>
      </w:tr>
      <w:tr w:rsidR="006E50C1" w:rsidRPr="002B05D7" w14:paraId="566CFF43" w14:textId="77777777" w:rsidTr="006E50C1">
        <w:trPr>
          <w:trHeight w:val="1160"/>
        </w:trPr>
        <w:tc>
          <w:tcPr>
            <w:tcW w:w="1832" w:type="dxa"/>
            <w:vMerge/>
            <w:tcBorders>
              <w:left w:val="nil"/>
              <w:bottom w:val="single" w:sz="4" w:space="0" w:color="auto"/>
              <w:right w:val="nil"/>
            </w:tcBorders>
            <w:vAlign w:val="center"/>
          </w:tcPr>
          <w:p w14:paraId="16790B72" w14:textId="77777777" w:rsidR="006E50C1" w:rsidRPr="002B05D7" w:rsidRDefault="006E50C1" w:rsidP="009A62B9">
            <w:pPr>
              <w:autoSpaceDE w:val="0"/>
              <w:autoSpaceDN w:val="0"/>
              <w:adjustRightInd w:val="0"/>
              <w:jc w:val="center"/>
              <w:rPr>
                <w:rFonts w:eastAsia="Calibri"/>
              </w:rPr>
            </w:pPr>
          </w:p>
        </w:tc>
        <w:tc>
          <w:tcPr>
            <w:tcW w:w="1832" w:type="dxa"/>
            <w:vMerge/>
            <w:tcBorders>
              <w:left w:val="nil"/>
              <w:bottom w:val="single" w:sz="4" w:space="0" w:color="auto"/>
              <w:right w:val="nil"/>
            </w:tcBorders>
            <w:vAlign w:val="center"/>
          </w:tcPr>
          <w:p w14:paraId="3CB8CF15" w14:textId="77777777" w:rsidR="006E50C1" w:rsidRPr="002B05D7" w:rsidRDefault="006E50C1" w:rsidP="009A62B9">
            <w:pPr>
              <w:autoSpaceDE w:val="0"/>
              <w:autoSpaceDN w:val="0"/>
              <w:adjustRightInd w:val="0"/>
              <w:jc w:val="center"/>
              <w:rPr>
                <w:rFonts w:eastAsia="Calibri"/>
              </w:rPr>
            </w:pPr>
          </w:p>
        </w:tc>
        <w:tc>
          <w:tcPr>
            <w:tcW w:w="1832" w:type="dxa"/>
            <w:vMerge/>
            <w:tcBorders>
              <w:left w:val="nil"/>
              <w:bottom w:val="single" w:sz="4" w:space="0" w:color="auto"/>
              <w:right w:val="nil"/>
            </w:tcBorders>
            <w:vAlign w:val="center"/>
          </w:tcPr>
          <w:p w14:paraId="18ED3B16" w14:textId="77777777" w:rsidR="006E50C1" w:rsidRPr="002B05D7" w:rsidRDefault="006E50C1" w:rsidP="009A62B9">
            <w:pPr>
              <w:autoSpaceDE w:val="0"/>
              <w:autoSpaceDN w:val="0"/>
              <w:adjustRightInd w:val="0"/>
              <w:jc w:val="center"/>
              <w:rPr>
                <w:rFonts w:eastAsia="Calibri"/>
              </w:rPr>
            </w:pPr>
          </w:p>
        </w:tc>
        <w:tc>
          <w:tcPr>
            <w:tcW w:w="1833" w:type="dxa"/>
            <w:vMerge/>
            <w:tcBorders>
              <w:left w:val="nil"/>
              <w:bottom w:val="nil"/>
              <w:right w:val="nil"/>
            </w:tcBorders>
            <w:vAlign w:val="center"/>
          </w:tcPr>
          <w:p w14:paraId="60008864" w14:textId="77777777" w:rsidR="006E50C1" w:rsidRPr="002B05D7" w:rsidRDefault="006E50C1" w:rsidP="009A62B9">
            <w:pPr>
              <w:autoSpaceDE w:val="0"/>
              <w:autoSpaceDN w:val="0"/>
              <w:adjustRightInd w:val="0"/>
              <w:jc w:val="center"/>
              <w:rPr>
                <w:rFonts w:eastAsia="Calibri"/>
              </w:rPr>
            </w:pPr>
          </w:p>
        </w:tc>
        <w:tc>
          <w:tcPr>
            <w:tcW w:w="1833" w:type="dxa"/>
            <w:vMerge w:val="restart"/>
            <w:tcBorders>
              <w:top w:val="nil"/>
              <w:left w:val="nil"/>
              <w:bottom w:val="single" w:sz="4" w:space="0" w:color="auto"/>
              <w:right w:val="nil"/>
            </w:tcBorders>
            <w:shd w:val="clear" w:color="auto" w:fill="92D050"/>
            <w:vAlign w:val="center"/>
          </w:tcPr>
          <w:p w14:paraId="0F7D5686" w14:textId="77777777" w:rsidR="006E50C1" w:rsidRPr="002B05D7" w:rsidRDefault="00BD141E" w:rsidP="009A62B9">
            <w:pPr>
              <w:autoSpaceDE w:val="0"/>
              <w:autoSpaceDN w:val="0"/>
              <w:adjustRightInd w:val="0"/>
              <w:jc w:val="center"/>
              <w:rPr>
                <w:rFonts w:eastAsia="Calibri"/>
              </w:rPr>
            </w:pPr>
            <w:r w:rsidRPr="002B05D7">
              <w:rPr>
                <w:rFonts w:eastAsia="Calibri"/>
                <w:b/>
                <w:bCs/>
              </w:rPr>
              <w:t>Élevé</w:t>
            </w:r>
          </w:p>
        </w:tc>
      </w:tr>
      <w:tr w:rsidR="006E50C1" w:rsidRPr="002B05D7" w14:paraId="08CEF3D1" w14:textId="77777777" w:rsidTr="006E50C1">
        <w:trPr>
          <w:trHeight w:val="816"/>
        </w:trPr>
        <w:tc>
          <w:tcPr>
            <w:tcW w:w="1832" w:type="dxa"/>
            <w:vMerge/>
            <w:tcBorders>
              <w:left w:val="nil"/>
              <w:right w:val="nil"/>
            </w:tcBorders>
            <w:vAlign w:val="center"/>
          </w:tcPr>
          <w:p w14:paraId="2E898A1A" w14:textId="77777777" w:rsidR="006E50C1" w:rsidRPr="002B05D7" w:rsidRDefault="006E50C1" w:rsidP="009A62B9">
            <w:pPr>
              <w:autoSpaceDE w:val="0"/>
              <w:autoSpaceDN w:val="0"/>
              <w:adjustRightInd w:val="0"/>
              <w:jc w:val="center"/>
              <w:rPr>
                <w:rFonts w:eastAsia="Calibri"/>
              </w:rPr>
            </w:pPr>
          </w:p>
        </w:tc>
        <w:tc>
          <w:tcPr>
            <w:tcW w:w="1832" w:type="dxa"/>
            <w:vMerge/>
            <w:tcBorders>
              <w:left w:val="nil"/>
              <w:right w:val="nil"/>
            </w:tcBorders>
            <w:vAlign w:val="center"/>
          </w:tcPr>
          <w:p w14:paraId="6D83DC56" w14:textId="77777777" w:rsidR="006E50C1" w:rsidRPr="002B05D7" w:rsidRDefault="006E50C1" w:rsidP="009A62B9">
            <w:pPr>
              <w:autoSpaceDE w:val="0"/>
              <w:autoSpaceDN w:val="0"/>
              <w:adjustRightInd w:val="0"/>
              <w:jc w:val="center"/>
              <w:rPr>
                <w:rFonts w:eastAsia="Calibri"/>
              </w:rPr>
            </w:pPr>
          </w:p>
        </w:tc>
        <w:tc>
          <w:tcPr>
            <w:tcW w:w="1832" w:type="dxa"/>
            <w:vMerge/>
            <w:tcBorders>
              <w:left w:val="nil"/>
              <w:bottom w:val="nil"/>
              <w:right w:val="nil"/>
            </w:tcBorders>
            <w:vAlign w:val="center"/>
          </w:tcPr>
          <w:p w14:paraId="76A8C7B9" w14:textId="77777777" w:rsidR="006E50C1" w:rsidRPr="002B05D7" w:rsidRDefault="006E50C1" w:rsidP="009A62B9">
            <w:pPr>
              <w:autoSpaceDE w:val="0"/>
              <w:autoSpaceDN w:val="0"/>
              <w:adjustRightInd w:val="0"/>
              <w:jc w:val="center"/>
              <w:rPr>
                <w:rFonts w:eastAsia="Calibri"/>
              </w:rPr>
            </w:pPr>
          </w:p>
        </w:tc>
        <w:tc>
          <w:tcPr>
            <w:tcW w:w="1833" w:type="dxa"/>
            <w:vMerge w:val="restart"/>
            <w:tcBorders>
              <w:top w:val="nil"/>
              <w:left w:val="nil"/>
              <w:right w:val="nil"/>
            </w:tcBorders>
            <w:shd w:val="clear" w:color="auto" w:fill="FFC000"/>
            <w:vAlign w:val="center"/>
          </w:tcPr>
          <w:p w14:paraId="44030768" w14:textId="77777777" w:rsidR="006E50C1" w:rsidRPr="002B05D7" w:rsidRDefault="006E50C1" w:rsidP="009A62B9">
            <w:pPr>
              <w:autoSpaceDE w:val="0"/>
              <w:autoSpaceDN w:val="0"/>
              <w:adjustRightInd w:val="0"/>
              <w:jc w:val="center"/>
              <w:rPr>
                <w:rFonts w:eastAsia="Calibri"/>
              </w:rPr>
            </w:pPr>
            <w:r w:rsidRPr="002B05D7">
              <w:rPr>
                <w:rFonts w:eastAsia="Calibri"/>
                <w:b/>
                <w:bCs/>
              </w:rPr>
              <w:t>Moyen</w:t>
            </w:r>
          </w:p>
        </w:tc>
        <w:tc>
          <w:tcPr>
            <w:tcW w:w="1833" w:type="dxa"/>
            <w:vMerge/>
            <w:tcBorders>
              <w:left w:val="nil"/>
              <w:right w:val="nil"/>
            </w:tcBorders>
            <w:shd w:val="clear" w:color="auto" w:fill="92D050"/>
            <w:vAlign w:val="center"/>
          </w:tcPr>
          <w:p w14:paraId="433FFCB8" w14:textId="77777777" w:rsidR="006E50C1" w:rsidRPr="002B05D7" w:rsidRDefault="006E50C1" w:rsidP="009A62B9">
            <w:pPr>
              <w:autoSpaceDE w:val="0"/>
              <w:autoSpaceDN w:val="0"/>
              <w:adjustRightInd w:val="0"/>
              <w:jc w:val="center"/>
              <w:rPr>
                <w:rFonts w:eastAsia="Calibri"/>
              </w:rPr>
            </w:pPr>
          </w:p>
        </w:tc>
      </w:tr>
      <w:tr w:rsidR="006E50C1" w:rsidRPr="002B05D7" w14:paraId="18BDB74C" w14:textId="77777777" w:rsidTr="006E50C1">
        <w:trPr>
          <w:trHeight w:val="1266"/>
        </w:trPr>
        <w:tc>
          <w:tcPr>
            <w:tcW w:w="1832" w:type="dxa"/>
            <w:vMerge/>
            <w:tcBorders>
              <w:left w:val="nil"/>
              <w:right w:val="nil"/>
            </w:tcBorders>
            <w:vAlign w:val="center"/>
          </w:tcPr>
          <w:p w14:paraId="066C4BA8" w14:textId="77777777" w:rsidR="006E50C1" w:rsidRPr="002B05D7" w:rsidRDefault="006E50C1" w:rsidP="009A62B9">
            <w:pPr>
              <w:autoSpaceDE w:val="0"/>
              <w:autoSpaceDN w:val="0"/>
              <w:adjustRightInd w:val="0"/>
              <w:jc w:val="center"/>
              <w:rPr>
                <w:rFonts w:eastAsia="Calibri"/>
              </w:rPr>
            </w:pPr>
          </w:p>
        </w:tc>
        <w:tc>
          <w:tcPr>
            <w:tcW w:w="1832" w:type="dxa"/>
            <w:vMerge/>
            <w:tcBorders>
              <w:left w:val="nil"/>
              <w:bottom w:val="nil"/>
              <w:right w:val="nil"/>
            </w:tcBorders>
            <w:vAlign w:val="center"/>
          </w:tcPr>
          <w:p w14:paraId="039F1E63" w14:textId="77777777" w:rsidR="006E50C1" w:rsidRPr="002B05D7" w:rsidRDefault="006E50C1" w:rsidP="009A62B9">
            <w:pPr>
              <w:autoSpaceDE w:val="0"/>
              <w:autoSpaceDN w:val="0"/>
              <w:adjustRightInd w:val="0"/>
              <w:jc w:val="center"/>
              <w:rPr>
                <w:rFonts w:eastAsia="Calibri"/>
              </w:rPr>
            </w:pPr>
          </w:p>
        </w:tc>
        <w:tc>
          <w:tcPr>
            <w:tcW w:w="1832" w:type="dxa"/>
            <w:vMerge w:val="restart"/>
            <w:tcBorders>
              <w:top w:val="nil"/>
              <w:left w:val="nil"/>
              <w:right w:val="nil"/>
            </w:tcBorders>
            <w:shd w:val="clear" w:color="auto" w:fill="F2F2F2"/>
            <w:vAlign w:val="center"/>
          </w:tcPr>
          <w:p w14:paraId="0A5D71D8" w14:textId="77777777" w:rsidR="006E50C1" w:rsidRPr="002B05D7" w:rsidRDefault="006E50C1" w:rsidP="009A62B9">
            <w:pPr>
              <w:autoSpaceDE w:val="0"/>
              <w:autoSpaceDN w:val="0"/>
              <w:adjustRightInd w:val="0"/>
              <w:jc w:val="center"/>
              <w:rPr>
                <w:rFonts w:eastAsia="Calibri"/>
              </w:rPr>
            </w:pPr>
            <w:r w:rsidRPr="002B05D7">
              <w:rPr>
                <w:rFonts w:eastAsia="Calibri"/>
                <w:b/>
                <w:bCs/>
              </w:rPr>
              <w:t xml:space="preserve">Faible </w:t>
            </w:r>
          </w:p>
        </w:tc>
        <w:tc>
          <w:tcPr>
            <w:tcW w:w="1833" w:type="dxa"/>
            <w:vMerge/>
            <w:tcBorders>
              <w:left w:val="nil"/>
              <w:right w:val="nil"/>
            </w:tcBorders>
            <w:shd w:val="clear" w:color="auto" w:fill="FFC000"/>
            <w:vAlign w:val="center"/>
          </w:tcPr>
          <w:p w14:paraId="3DE50F96" w14:textId="77777777" w:rsidR="006E50C1" w:rsidRPr="002B05D7" w:rsidRDefault="006E50C1" w:rsidP="009A62B9">
            <w:pPr>
              <w:autoSpaceDE w:val="0"/>
              <w:autoSpaceDN w:val="0"/>
              <w:adjustRightInd w:val="0"/>
              <w:jc w:val="center"/>
              <w:rPr>
                <w:rFonts w:eastAsia="Calibri"/>
              </w:rPr>
            </w:pPr>
          </w:p>
        </w:tc>
        <w:tc>
          <w:tcPr>
            <w:tcW w:w="1833" w:type="dxa"/>
            <w:vMerge/>
            <w:tcBorders>
              <w:left w:val="nil"/>
              <w:right w:val="nil"/>
            </w:tcBorders>
            <w:shd w:val="clear" w:color="auto" w:fill="92D050"/>
            <w:vAlign w:val="center"/>
          </w:tcPr>
          <w:p w14:paraId="1793B61A" w14:textId="77777777" w:rsidR="006E50C1" w:rsidRPr="002B05D7" w:rsidRDefault="006E50C1" w:rsidP="009A62B9">
            <w:pPr>
              <w:autoSpaceDE w:val="0"/>
              <w:autoSpaceDN w:val="0"/>
              <w:adjustRightInd w:val="0"/>
              <w:jc w:val="center"/>
              <w:rPr>
                <w:rFonts w:eastAsia="Calibri"/>
              </w:rPr>
            </w:pPr>
          </w:p>
        </w:tc>
      </w:tr>
      <w:tr w:rsidR="006E50C1" w:rsidRPr="002B05D7" w14:paraId="3AFD6611" w14:textId="77777777" w:rsidTr="006E50C1">
        <w:trPr>
          <w:trHeight w:val="411"/>
        </w:trPr>
        <w:tc>
          <w:tcPr>
            <w:tcW w:w="1832" w:type="dxa"/>
            <w:vMerge/>
            <w:tcBorders>
              <w:left w:val="nil"/>
              <w:bottom w:val="nil"/>
              <w:right w:val="nil"/>
            </w:tcBorders>
            <w:vAlign w:val="center"/>
          </w:tcPr>
          <w:p w14:paraId="412DACC3" w14:textId="77777777" w:rsidR="006E50C1" w:rsidRPr="002B05D7" w:rsidRDefault="006E50C1" w:rsidP="009A62B9">
            <w:pPr>
              <w:autoSpaceDE w:val="0"/>
              <w:autoSpaceDN w:val="0"/>
              <w:adjustRightInd w:val="0"/>
              <w:jc w:val="center"/>
              <w:rPr>
                <w:rFonts w:eastAsia="Calibri"/>
              </w:rPr>
            </w:pPr>
          </w:p>
        </w:tc>
        <w:tc>
          <w:tcPr>
            <w:tcW w:w="1832" w:type="dxa"/>
            <w:vMerge w:val="restart"/>
            <w:tcBorders>
              <w:top w:val="nil"/>
              <w:left w:val="nil"/>
              <w:right w:val="nil"/>
            </w:tcBorders>
            <w:shd w:val="clear" w:color="auto" w:fill="FFFF00"/>
            <w:vAlign w:val="center"/>
          </w:tcPr>
          <w:p w14:paraId="104979A1" w14:textId="77777777" w:rsidR="006E50C1" w:rsidRPr="002B05D7" w:rsidRDefault="006E50C1" w:rsidP="009A62B9">
            <w:pPr>
              <w:autoSpaceDE w:val="0"/>
              <w:autoSpaceDN w:val="0"/>
              <w:adjustRightInd w:val="0"/>
              <w:jc w:val="center"/>
              <w:rPr>
                <w:rFonts w:eastAsia="Calibri"/>
              </w:rPr>
            </w:pPr>
            <w:r w:rsidRPr="002B05D7">
              <w:rPr>
                <w:rFonts w:eastAsia="Calibri"/>
                <w:b/>
                <w:bCs/>
              </w:rPr>
              <w:t>Passif</w:t>
            </w:r>
          </w:p>
        </w:tc>
        <w:tc>
          <w:tcPr>
            <w:tcW w:w="1832" w:type="dxa"/>
            <w:vMerge/>
            <w:tcBorders>
              <w:left w:val="nil"/>
              <w:right w:val="nil"/>
            </w:tcBorders>
            <w:shd w:val="clear" w:color="auto" w:fill="F2F2F2"/>
            <w:vAlign w:val="center"/>
          </w:tcPr>
          <w:p w14:paraId="6DCBBF39" w14:textId="77777777" w:rsidR="006E50C1" w:rsidRPr="002B05D7" w:rsidRDefault="006E50C1" w:rsidP="009A62B9">
            <w:pPr>
              <w:autoSpaceDE w:val="0"/>
              <w:autoSpaceDN w:val="0"/>
              <w:adjustRightInd w:val="0"/>
              <w:jc w:val="center"/>
              <w:rPr>
                <w:rFonts w:eastAsia="Calibri"/>
              </w:rPr>
            </w:pPr>
          </w:p>
        </w:tc>
        <w:tc>
          <w:tcPr>
            <w:tcW w:w="1833" w:type="dxa"/>
            <w:vMerge/>
            <w:tcBorders>
              <w:left w:val="nil"/>
              <w:right w:val="nil"/>
            </w:tcBorders>
            <w:shd w:val="clear" w:color="auto" w:fill="FFC000"/>
            <w:vAlign w:val="center"/>
          </w:tcPr>
          <w:p w14:paraId="3C73CE37" w14:textId="77777777" w:rsidR="006E50C1" w:rsidRPr="002B05D7" w:rsidRDefault="006E50C1" w:rsidP="009A62B9">
            <w:pPr>
              <w:autoSpaceDE w:val="0"/>
              <w:autoSpaceDN w:val="0"/>
              <w:adjustRightInd w:val="0"/>
              <w:jc w:val="center"/>
              <w:rPr>
                <w:rFonts w:eastAsia="Calibri"/>
              </w:rPr>
            </w:pPr>
          </w:p>
        </w:tc>
        <w:tc>
          <w:tcPr>
            <w:tcW w:w="1833" w:type="dxa"/>
            <w:vMerge/>
            <w:tcBorders>
              <w:left w:val="nil"/>
              <w:right w:val="nil"/>
            </w:tcBorders>
            <w:shd w:val="clear" w:color="auto" w:fill="92D050"/>
            <w:vAlign w:val="center"/>
          </w:tcPr>
          <w:p w14:paraId="41BAEC05" w14:textId="77777777" w:rsidR="006E50C1" w:rsidRPr="002B05D7" w:rsidRDefault="006E50C1" w:rsidP="009A62B9">
            <w:pPr>
              <w:autoSpaceDE w:val="0"/>
              <w:autoSpaceDN w:val="0"/>
              <w:adjustRightInd w:val="0"/>
              <w:jc w:val="center"/>
              <w:rPr>
                <w:rFonts w:eastAsia="Calibri"/>
              </w:rPr>
            </w:pPr>
          </w:p>
        </w:tc>
      </w:tr>
      <w:tr w:rsidR="006E50C1" w:rsidRPr="002B05D7" w14:paraId="6F31477A" w14:textId="77777777" w:rsidTr="006E50C1">
        <w:trPr>
          <w:trHeight w:val="417"/>
        </w:trPr>
        <w:tc>
          <w:tcPr>
            <w:tcW w:w="1832" w:type="dxa"/>
            <w:tcBorders>
              <w:top w:val="nil"/>
              <w:left w:val="nil"/>
              <w:bottom w:val="nil"/>
              <w:right w:val="nil"/>
            </w:tcBorders>
            <w:shd w:val="clear" w:color="auto" w:fill="FF0000"/>
            <w:vAlign w:val="center"/>
          </w:tcPr>
          <w:p w14:paraId="26416362" w14:textId="77777777" w:rsidR="006E50C1" w:rsidRPr="002B05D7" w:rsidRDefault="006E50C1" w:rsidP="009A62B9">
            <w:pPr>
              <w:autoSpaceDE w:val="0"/>
              <w:autoSpaceDN w:val="0"/>
              <w:adjustRightInd w:val="0"/>
              <w:jc w:val="center"/>
              <w:rPr>
                <w:rFonts w:eastAsia="Calibri"/>
                <w:b/>
                <w:bCs/>
              </w:rPr>
            </w:pPr>
            <w:r w:rsidRPr="002B05D7">
              <w:rPr>
                <w:rFonts w:eastAsia="Calibri"/>
                <w:b/>
                <w:bCs/>
              </w:rPr>
              <w:t>Antagoniste</w:t>
            </w:r>
          </w:p>
        </w:tc>
        <w:tc>
          <w:tcPr>
            <w:tcW w:w="1832" w:type="dxa"/>
            <w:vMerge/>
            <w:tcBorders>
              <w:left w:val="nil"/>
              <w:bottom w:val="nil"/>
              <w:right w:val="nil"/>
            </w:tcBorders>
            <w:shd w:val="clear" w:color="auto" w:fill="FFFF00"/>
            <w:vAlign w:val="center"/>
          </w:tcPr>
          <w:p w14:paraId="358E6BD6" w14:textId="77777777" w:rsidR="006E50C1" w:rsidRPr="002B05D7" w:rsidRDefault="006E50C1" w:rsidP="009A62B9">
            <w:pPr>
              <w:autoSpaceDE w:val="0"/>
              <w:autoSpaceDN w:val="0"/>
              <w:adjustRightInd w:val="0"/>
              <w:jc w:val="center"/>
              <w:rPr>
                <w:rFonts w:eastAsia="Calibri"/>
                <w:b/>
                <w:bCs/>
              </w:rPr>
            </w:pPr>
          </w:p>
        </w:tc>
        <w:tc>
          <w:tcPr>
            <w:tcW w:w="1832" w:type="dxa"/>
            <w:vMerge/>
            <w:tcBorders>
              <w:left w:val="nil"/>
              <w:bottom w:val="nil"/>
              <w:right w:val="nil"/>
            </w:tcBorders>
            <w:shd w:val="clear" w:color="auto" w:fill="F2F2F2"/>
            <w:vAlign w:val="center"/>
          </w:tcPr>
          <w:p w14:paraId="33CBC44A" w14:textId="77777777" w:rsidR="006E50C1" w:rsidRPr="002B05D7" w:rsidRDefault="006E50C1" w:rsidP="009A62B9">
            <w:pPr>
              <w:autoSpaceDE w:val="0"/>
              <w:autoSpaceDN w:val="0"/>
              <w:adjustRightInd w:val="0"/>
              <w:jc w:val="center"/>
              <w:rPr>
                <w:rFonts w:eastAsia="Calibri"/>
                <w:b/>
                <w:bCs/>
              </w:rPr>
            </w:pPr>
          </w:p>
        </w:tc>
        <w:tc>
          <w:tcPr>
            <w:tcW w:w="1833" w:type="dxa"/>
            <w:vMerge/>
            <w:tcBorders>
              <w:left w:val="nil"/>
              <w:bottom w:val="nil"/>
              <w:right w:val="nil"/>
            </w:tcBorders>
            <w:shd w:val="clear" w:color="auto" w:fill="FFC000"/>
            <w:vAlign w:val="center"/>
          </w:tcPr>
          <w:p w14:paraId="2B3612AA" w14:textId="77777777" w:rsidR="006E50C1" w:rsidRPr="002B05D7" w:rsidRDefault="006E50C1" w:rsidP="009A62B9">
            <w:pPr>
              <w:autoSpaceDE w:val="0"/>
              <w:autoSpaceDN w:val="0"/>
              <w:adjustRightInd w:val="0"/>
              <w:jc w:val="center"/>
              <w:rPr>
                <w:rFonts w:eastAsia="Calibri"/>
                <w:b/>
                <w:bCs/>
              </w:rPr>
            </w:pPr>
          </w:p>
        </w:tc>
        <w:tc>
          <w:tcPr>
            <w:tcW w:w="1833" w:type="dxa"/>
            <w:vMerge/>
            <w:tcBorders>
              <w:left w:val="nil"/>
              <w:bottom w:val="nil"/>
              <w:right w:val="nil"/>
            </w:tcBorders>
            <w:shd w:val="clear" w:color="auto" w:fill="92D050"/>
            <w:vAlign w:val="center"/>
          </w:tcPr>
          <w:p w14:paraId="5476DE0C" w14:textId="77777777" w:rsidR="006E50C1" w:rsidRPr="002B05D7" w:rsidRDefault="006E50C1" w:rsidP="009A62B9">
            <w:pPr>
              <w:autoSpaceDE w:val="0"/>
              <w:autoSpaceDN w:val="0"/>
              <w:adjustRightInd w:val="0"/>
              <w:jc w:val="center"/>
              <w:rPr>
                <w:rFonts w:eastAsia="Calibri"/>
                <w:b/>
                <w:bCs/>
              </w:rPr>
            </w:pPr>
          </w:p>
        </w:tc>
      </w:tr>
    </w:tbl>
    <w:p w14:paraId="508FFA59" w14:textId="77777777" w:rsidR="006E50C1" w:rsidRPr="002B05D7" w:rsidRDefault="006E50C1" w:rsidP="009A62B9">
      <w:pPr>
        <w:pStyle w:val="Default"/>
        <w:rPr>
          <w:rFonts w:ascii="Times New Roman" w:hAnsi="Times New Roman" w:cs="Times New Roman"/>
          <w:b/>
          <w:bCs/>
        </w:rPr>
      </w:pPr>
    </w:p>
    <w:p w14:paraId="3E83F8E1" w14:textId="77777777" w:rsidR="00FB6620" w:rsidRPr="002B05D7" w:rsidRDefault="00FB6620" w:rsidP="009A62B9">
      <w:pPr>
        <w:pStyle w:val="Default"/>
        <w:rPr>
          <w:rFonts w:ascii="Times New Roman" w:hAnsi="Times New Roman" w:cs="Times New Roman"/>
        </w:rPr>
      </w:pPr>
    </w:p>
    <w:p w14:paraId="67EFB3B1" w14:textId="77777777" w:rsidR="00FB6620" w:rsidRPr="002B05D7" w:rsidRDefault="00BD141E" w:rsidP="009A62B9">
      <w:pPr>
        <w:pStyle w:val="Default"/>
        <w:numPr>
          <w:ilvl w:val="0"/>
          <w:numId w:val="510"/>
        </w:numPr>
        <w:rPr>
          <w:rFonts w:ascii="Times New Roman" w:hAnsi="Times New Roman" w:cs="Times New Roman"/>
        </w:rPr>
      </w:pPr>
      <w:r w:rsidRPr="002B05D7">
        <w:rPr>
          <w:rFonts w:ascii="Times New Roman" w:hAnsi="Times New Roman" w:cs="Times New Roman"/>
          <w:b/>
          <w:bCs/>
        </w:rPr>
        <w:t>Étude</w:t>
      </w:r>
      <w:r w:rsidR="00FB6620" w:rsidRPr="002B05D7">
        <w:rPr>
          <w:rFonts w:ascii="Times New Roman" w:hAnsi="Times New Roman" w:cs="Times New Roman"/>
          <w:b/>
          <w:bCs/>
        </w:rPr>
        <w:t xml:space="preserve"> de danger</w:t>
      </w:r>
    </w:p>
    <w:p w14:paraId="71CD72FA" w14:textId="77777777" w:rsidR="00FB6620" w:rsidRPr="002B05D7" w:rsidRDefault="00FB6620" w:rsidP="009A62B9">
      <w:pPr>
        <w:jc w:val="both"/>
      </w:pPr>
      <w:bookmarkStart w:id="15" w:name="_Hlk110286719"/>
      <w:r w:rsidRPr="002B05D7">
        <w:t>L’analyse des risques a pour objectif, d’une part, d’identifier les situations qui peuvent être à l’origine d’un accident, et d’autre part, d’analyser les barrières de sécurité (mesures de prévention, moyens de protection et d’intervention) qui y sont associées. Il s’agit en définitive d’examiner :</w:t>
      </w:r>
    </w:p>
    <w:p w14:paraId="71C0CD50" w14:textId="77777777" w:rsidR="00FB6620" w:rsidRPr="002B05D7" w:rsidRDefault="00FB6620" w:rsidP="009A62B9">
      <w:pPr>
        <w:numPr>
          <w:ilvl w:val="0"/>
          <w:numId w:val="64"/>
        </w:numPr>
        <w:contextualSpacing/>
        <w:jc w:val="both"/>
      </w:pPr>
      <w:r w:rsidRPr="002B05D7">
        <w:t>Les défaillances d’origine interne : dangers liés aux produits, défaillances intrinsèques liées au dysfonctionnement des installations, inadéquation ou mauvaise exploitation du matériel…,</w:t>
      </w:r>
    </w:p>
    <w:p w14:paraId="0C9176DE" w14:textId="77777777" w:rsidR="00FB6620" w:rsidRPr="00BD141E" w:rsidRDefault="00FB6620" w:rsidP="00BD141E">
      <w:pPr>
        <w:numPr>
          <w:ilvl w:val="0"/>
          <w:numId w:val="64"/>
        </w:numPr>
        <w:spacing w:after="200"/>
        <w:contextualSpacing/>
        <w:jc w:val="both"/>
      </w:pPr>
      <w:r w:rsidRPr="002B05D7">
        <w:t>Les défaillances d’origine externe, qui résultent de la défaillance du matériel, elle-même consécutive à une agression externe (autres activités extérieures, risques naturels…).</w:t>
      </w:r>
      <w:bookmarkEnd w:id="15"/>
    </w:p>
    <w:p w14:paraId="4389DF6A" w14:textId="77777777" w:rsidR="00FB6620" w:rsidRPr="002B05D7" w:rsidRDefault="00FB6620" w:rsidP="009A62B9">
      <w:pPr>
        <w:pStyle w:val="Default"/>
        <w:ind w:left="720"/>
        <w:rPr>
          <w:rFonts w:ascii="Times New Roman" w:hAnsi="Times New Roman" w:cs="Times New Roman"/>
        </w:rPr>
      </w:pPr>
    </w:p>
    <w:p w14:paraId="1B4CCB43" w14:textId="77777777" w:rsidR="008F70AA" w:rsidRPr="002B05D7" w:rsidRDefault="008F70AA" w:rsidP="009A62B9">
      <w:pPr>
        <w:pStyle w:val="Default"/>
        <w:numPr>
          <w:ilvl w:val="0"/>
          <w:numId w:val="510"/>
        </w:numPr>
        <w:rPr>
          <w:rFonts w:ascii="Times New Roman" w:hAnsi="Times New Roman" w:cs="Times New Roman"/>
        </w:rPr>
      </w:pPr>
      <w:r w:rsidRPr="002B05D7">
        <w:rPr>
          <w:rFonts w:ascii="Times New Roman" w:hAnsi="Times New Roman" w:cs="Times New Roman"/>
          <w:b/>
          <w:bCs/>
        </w:rPr>
        <w:t>Plan de Gestion Environnemental et Social (PGES)</w:t>
      </w:r>
    </w:p>
    <w:p w14:paraId="6C1E9670" w14:textId="77777777" w:rsidR="005B3F5B" w:rsidRPr="002B05D7" w:rsidRDefault="005B3F5B" w:rsidP="009A62B9">
      <w:pPr>
        <w:jc w:val="both"/>
      </w:pPr>
      <w:bookmarkStart w:id="16" w:name="_Toc133829133"/>
      <w:r w:rsidRPr="002B05D7">
        <w:t xml:space="preserve">Le plan de gestion environnementale et sociale permet de mettre en œuvre les mesures d’atténuation et d’accompagnement des impacts potentiels relevés en phase de travaux et d’exploitation de la route. </w:t>
      </w:r>
    </w:p>
    <w:p w14:paraId="6C7E435E" w14:textId="77777777" w:rsidR="0037709E" w:rsidRPr="002B05D7" w:rsidRDefault="0037709E" w:rsidP="009A62B9">
      <w:pPr>
        <w:pStyle w:val="Normalcentr"/>
        <w:spacing w:line="240" w:lineRule="auto"/>
        <w:rPr>
          <w:b/>
        </w:rPr>
      </w:pPr>
    </w:p>
    <w:p w14:paraId="42EB5094" w14:textId="77777777" w:rsidR="00D24021" w:rsidRPr="002B05D7" w:rsidRDefault="005456FB" w:rsidP="009A62B9">
      <w:pPr>
        <w:pStyle w:val="Normalcentr"/>
        <w:spacing w:line="240" w:lineRule="auto"/>
        <w:rPr>
          <w:b/>
        </w:rPr>
      </w:pPr>
      <w:r w:rsidRPr="002B05D7">
        <w:rPr>
          <w:b/>
        </w:rPr>
        <w:t>Mesures s</w:t>
      </w:r>
      <w:r w:rsidR="008F70AA" w:rsidRPr="002B05D7">
        <w:rPr>
          <w:b/>
        </w:rPr>
        <w:t xml:space="preserve">pécifiques </w:t>
      </w:r>
      <w:r w:rsidRPr="002B05D7">
        <w:rPr>
          <w:b/>
        </w:rPr>
        <w:t>des impacts et risques environnementaux et sociaux</w:t>
      </w:r>
      <w:bookmarkEnd w:id="16"/>
    </w:p>
    <w:p w14:paraId="587F191A" w14:textId="77777777" w:rsidR="00D24021" w:rsidRPr="002B05D7" w:rsidRDefault="00D24021" w:rsidP="009A62B9">
      <w:pPr>
        <w:jc w:val="both"/>
        <w:rPr>
          <w:rFonts w:eastAsiaTheme="minorHAnsi"/>
          <w:b/>
          <w:u w:val="single"/>
          <w:lang w:eastAsia="en-US"/>
        </w:rPr>
      </w:pPr>
      <w:r w:rsidRPr="002B05D7">
        <w:rPr>
          <w:rFonts w:eastAsiaTheme="minorHAnsi"/>
          <w:b/>
          <w:u w:val="single"/>
          <w:lang w:eastAsia="en-US"/>
        </w:rPr>
        <w:t>Mesures de bonification des impacts positifs</w:t>
      </w:r>
    </w:p>
    <w:p w14:paraId="1EF2E465" w14:textId="77777777" w:rsidR="00D24021" w:rsidRPr="002B05D7" w:rsidRDefault="00D24021" w:rsidP="009A62B9">
      <w:pPr>
        <w:pStyle w:val="Paragraphedeliste"/>
        <w:widowControl w:val="0"/>
        <w:numPr>
          <w:ilvl w:val="0"/>
          <w:numId w:val="221"/>
        </w:numPr>
        <w:autoSpaceDE w:val="0"/>
        <w:autoSpaceDN w:val="0"/>
        <w:adjustRightInd w:val="0"/>
        <w:spacing w:line="240" w:lineRule="auto"/>
        <w:ind w:right="5384"/>
        <w:jc w:val="both"/>
        <w:rPr>
          <w:rFonts w:ascii="Times New Roman" w:hAnsi="Times New Roman" w:cs="Times New Roman"/>
          <w:sz w:val="24"/>
          <w:szCs w:val="24"/>
        </w:rPr>
      </w:pPr>
      <w:r w:rsidRPr="002B05D7">
        <w:rPr>
          <w:rFonts w:ascii="Times New Roman" w:hAnsi="Times New Roman" w:cs="Times New Roman"/>
          <w:b/>
          <w:bCs/>
          <w:spacing w:val="-1"/>
          <w:position w:val="-1"/>
          <w:sz w:val="24"/>
          <w:szCs w:val="24"/>
          <w:u w:val="thick"/>
        </w:rPr>
        <w:t>P</w:t>
      </w:r>
      <w:r w:rsidRPr="002B05D7">
        <w:rPr>
          <w:rFonts w:ascii="Times New Roman" w:hAnsi="Times New Roman" w:cs="Times New Roman"/>
          <w:b/>
          <w:bCs/>
          <w:position w:val="-1"/>
          <w:sz w:val="24"/>
          <w:szCs w:val="24"/>
          <w:u w:val="thick"/>
        </w:rPr>
        <w:t>h</w:t>
      </w:r>
      <w:r w:rsidRPr="002B05D7">
        <w:rPr>
          <w:rFonts w:ascii="Times New Roman" w:hAnsi="Times New Roman" w:cs="Times New Roman"/>
          <w:b/>
          <w:bCs/>
          <w:spacing w:val="-1"/>
          <w:position w:val="-1"/>
          <w:sz w:val="24"/>
          <w:szCs w:val="24"/>
          <w:u w:val="thick"/>
        </w:rPr>
        <w:t>a</w:t>
      </w:r>
      <w:r w:rsidRPr="002B05D7">
        <w:rPr>
          <w:rFonts w:ascii="Times New Roman" w:hAnsi="Times New Roman" w:cs="Times New Roman"/>
          <w:b/>
          <w:bCs/>
          <w:position w:val="-1"/>
          <w:sz w:val="24"/>
          <w:szCs w:val="24"/>
          <w:u w:val="thick"/>
        </w:rPr>
        <w:t xml:space="preserve">se préparatoire et </w:t>
      </w:r>
      <w:r w:rsidRPr="002B05D7">
        <w:rPr>
          <w:rFonts w:ascii="Times New Roman" w:hAnsi="Times New Roman" w:cs="Times New Roman"/>
          <w:b/>
          <w:bCs/>
          <w:spacing w:val="1"/>
          <w:position w:val="-1"/>
          <w:sz w:val="24"/>
          <w:szCs w:val="24"/>
          <w:u w:val="thick"/>
        </w:rPr>
        <w:t>t</w:t>
      </w:r>
      <w:r w:rsidRPr="002B05D7">
        <w:rPr>
          <w:rFonts w:ascii="Times New Roman" w:hAnsi="Times New Roman" w:cs="Times New Roman"/>
          <w:b/>
          <w:bCs/>
          <w:position w:val="-1"/>
          <w:sz w:val="24"/>
          <w:szCs w:val="24"/>
          <w:u w:val="thick"/>
        </w:rPr>
        <w:t>rava</w:t>
      </w:r>
      <w:r w:rsidRPr="002B05D7">
        <w:rPr>
          <w:rFonts w:ascii="Times New Roman" w:hAnsi="Times New Roman" w:cs="Times New Roman"/>
          <w:b/>
          <w:bCs/>
          <w:spacing w:val="-1"/>
          <w:position w:val="-1"/>
          <w:sz w:val="24"/>
          <w:szCs w:val="24"/>
          <w:u w:val="thick"/>
        </w:rPr>
        <w:t>u</w:t>
      </w:r>
      <w:r w:rsidRPr="002B05D7">
        <w:rPr>
          <w:rFonts w:ascii="Times New Roman" w:hAnsi="Times New Roman" w:cs="Times New Roman"/>
          <w:b/>
          <w:bCs/>
          <w:position w:val="-1"/>
          <w:sz w:val="24"/>
          <w:szCs w:val="24"/>
          <w:u w:val="thick"/>
        </w:rPr>
        <w:t>x</w:t>
      </w:r>
    </w:p>
    <w:p w14:paraId="6730CA62" w14:textId="77777777" w:rsidR="00D24021" w:rsidRPr="002B05D7" w:rsidRDefault="00D24021" w:rsidP="009A62B9">
      <w:pPr>
        <w:contextualSpacing/>
        <w:jc w:val="both"/>
        <w:rPr>
          <w:b/>
          <w:i/>
          <w:iCs/>
        </w:rPr>
      </w:pPr>
      <w:r w:rsidRPr="002B05D7">
        <w:rPr>
          <w:b/>
          <w:i/>
          <w:iCs/>
        </w:rPr>
        <w:t>Création d’emploi</w:t>
      </w:r>
      <w:r w:rsidRPr="002B05D7">
        <w:rPr>
          <w:b/>
          <w:bCs/>
          <w:i/>
          <w:iCs/>
        </w:rPr>
        <w:t xml:space="preserve"> avec une projection de recrutement de 300 travailleurs</w:t>
      </w:r>
    </w:p>
    <w:p w14:paraId="55D10DAF" w14:textId="77777777" w:rsidR="00D24021" w:rsidRPr="002B05D7" w:rsidRDefault="00D24021" w:rsidP="009A62B9">
      <w:pPr>
        <w:widowControl w:val="0"/>
        <w:autoSpaceDE w:val="0"/>
        <w:autoSpaceDN w:val="0"/>
        <w:adjustRightInd w:val="0"/>
        <w:ind w:right="679"/>
        <w:jc w:val="both"/>
      </w:pPr>
      <w:r w:rsidRPr="002B05D7">
        <w:rPr>
          <w:w w:val="132"/>
        </w:rPr>
        <w:t xml:space="preserve">• </w:t>
      </w:r>
      <w:r w:rsidRPr="002B05D7">
        <w:rPr>
          <w:spacing w:val="-1"/>
        </w:rPr>
        <w:t>P</w:t>
      </w:r>
      <w:r w:rsidRPr="002B05D7">
        <w:rPr>
          <w:spacing w:val="1"/>
        </w:rPr>
        <w:t>r</w:t>
      </w:r>
      <w:r w:rsidRPr="002B05D7">
        <w:rPr>
          <w:spacing w:val="-1"/>
        </w:rPr>
        <w:t>i</w:t>
      </w:r>
      <w:r w:rsidRPr="002B05D7">
        <w:t>v</w:t>
      </w:r>
      <w:r w:rsidRPr="002B05D7">
        <w:rPr>
          <w:spacing w:val="-1"/>
        </w:rPr>
        <w:t>il</w:t>
      </w:r>
      <w:r w:rsidRPr="002B05D7">
        <w:t>é</w:t>
      </w:r>
      <w:r w:rsidRPr="002B05D7">
        <w:rPr>
          <w:spacing w:val="-1"/>
        </w:rPr>
        <w:t>gi</w:t>
      </w:r>
      <w:r w:rsidRPr="002B05D7">
        <w:t>er</w:t>
      </w:r>
      <w:r w:rsidRPr="002B05D7">
        <w:rPr>
          <w:spacing w:val="33"/>
        </w:rPr>
        <w:t xml:space="preserve"> </w:t>
      </w:r>
      <w:r w:rsidRPr="002B05D7">
        <w:rPr>
          <w:spacing w:val="-1"/>
        </w:rPr>
        <w:t>l</w:t>
      </w:r>
      <w:r w:rsidRPr="002B05D7">
        <w:t>e</w:t>
      </w:r>
      <w:r w:rsidRPr="002B05D7">
        <w:rPr>
          <w:spacing w:val="32"/>
        </w:rPr>
        <w:t xml:space="preserve"> </w:t>
      </w:r>
      <w:r w:rsidRPr="002B05D7">
        <w:rPr>
          <w:spacing w:val="1"/>
        </w:rPr>
        <w:t>r</w:t>
      </w:r>
      <w:r w:rsidRPr="002B05D7">
        <w:t>ecr</w:t>
      </w:r>
      <w:r w:rsidRPr="002B05D7">
        <w:rPr>
          <w:spacing w:val="-2"/>
        </w:rPr>
        <w:t>u</w:t>
      </w:r>
      <w:r w:rsidRPr="002B05D7">
        <w:rPr>
          <w:spacing w:val="1"/>
        </w:rPr>
        <w:t>t</w:t>
      </w:r>
      <w:r w:rsidRPr="002B05D7">
        <w:t>em</w:t>
      </w:r>
      <w:r w:rsidRPr="002B05D7">
        <w:rPr>
          <w:spacing w:val="-2"/>
        </w:rPr>
        <w:t>e</w:t>
      </w:r>
      <w:r w:rsidRPr="002B05D7">
        <w:t>nt</w:t>
      </w:r>
      <w:r w:rsidRPr="002B05D7">
        <w:rPr>
          <w:spacing w:val="34"/>
        </w:rPr>
        <w:t xml:space="preserve"> </w:t>
      </w:r>
      <w:r w:rsidRPr="002B05D7">
        <w:t>de</w:t>
      </w:r>
      <w:r w:rsidRPr="002B05D7">
        <w:rPr>
          <w:spacing w:val="32"/>
        </w:rPr>
        <w:t xml:space="preserve"> </w:t>
      </w:r>
      <w:r w:rsidRPr="002B05D7">
        <w:rPr>
          <w:spacing w:val="-1"/>
        </w:rPr>
        <w:t>l</w:t>
      </w:r>
      <w:r w:rsidRPr="002B05D7">
        <w:t>a</w:t>
      </w:r>
      <w:r w:rsidRPr="002B05D7">
        <w:rPr>
          <w:spacing w:val="30"/>
        </w:rPr>
        <w:t xml:space="preserve"> </w:t>
      </w:r>
      <w:r w:rsidRPr="002B05D7">
        <w:rPr>
          <w:spacing w:val="1"/>
        </w:rPr>
        <w:t>m</w:t>
      </w:r>
      <w:r w:rsidRPr="002B05D7">
        <w:t>a</w:t>
      </w:r>
      <w:r w:rsidRPr="002B05D7">
        <w:rPr>
          <w:spacing w:val="-1"/>
        </w:rPr>
        <w:t>i</w:t>
      </w:r>
      <w:r w:rsidRPr="002B05D7">
        <w:t>n</w:t>
      </w:r>
      <w:r w:rsidRPr="002B05D7">
        <w:rPr>
          <w:spacing w:val="32"/>
        </w:rPr>
        <w:t xml:space="preserve"> </w:t>
      </w:r>
      <w:r w:rsidRPr="002B05D7">
        <w:t>d</w:t>
      </w:r>
      <w:r w:rsidRPr="002B05D7">
        <w:rPr>
          <w:spacing w:val="-1"/>
        </w:rPr>
        <w:t>’</w:t>
      </w:r>
      <w:r w:rsidRPr="002B05D7">
        <w:t>œu</w:t>
      </w:r>
      <w:r w:rsidRPr="002B05D7">
        <w:rPr>
          <w:spacing w:val="-2"/>
        </w:rPr>
        <w:t>v</w:t>
      </w:r>
      <w:r w:rsidRPr="002B05D7">
        <w:rPr>
          <w:spacing w:val="1"/>
        </w:rPr>
        <w:t>r</w:t>
      </w:r>
      <w:r w:rsidRPr="002B05D7">
        <w:t>e</w:t>
      </w:r>
      <w:r w:rsidRPr="002B05D7">
        <w:rPr>
          <w:spacing w:val="30"/>
        </w:rPr>
        <w:t xml:space="preserve"> </w:t>
      </w:r>
      <w:r w:rsidRPr="002B05D7">
        <w:rPr>
          <w:spacing w:val="-1"/>
        </w:rPr>
        <w:t>l</w:t>
      </w:r>
      <w:r w:rsidRPr="002B05D7">
        <w:t>oc</w:t>
      </w:r>
      <w:r w:rsidRPr="002B05D7">
        <w:rPr>
          <w:spacing w:val="-1"/>
        </w:rPr>
        <w:t>al</w:t>
      </w:r>
      <w:r w:rsidRPr="002B05D7">
        <w:t>e</w:t>
      </w:r>
      <w:r w:rsidRPr="002B05D7">
        <w:rPr>
          <w:spacing w:val="32"/>
        </w:rPr>
        <w:t xml:space="preserve"> </w:t>
      </w:r>
      <w:r w:rsidRPr="002B05D7">
        <w:t>p</w:t>
      </w:r>
      <w:r w:rsidRPr="002B05D7">
        <w:rPr>
          <w:spacing w:val="-1"/>
        </w:rPr>
        <w:t>o</w:t>
      </w:r>
      <w:r w:rsidRPr="002B05D7">
        <w:t>ur</w:t>
      </w:r>
      <w:r w:rsidRPr="002B05D7">
        <w:rPr>
          <w:spacing w:val="33"/>
        </w:rPr>
        <w:t xml:space="preserve"> </w:t>
      </w:r>
      <w:r w:rsidRPr="002B05D7">
        <w:rPr>
          <w:spacing w:val="-1"/>
        </w:rPr>
        <w:t>l</w:t>
      </w:r>
      <w:r w:rsidRPr="002B05D7">
        <w:t>es</w:t>
      </w:r>
      <w:r w:rsidRPr="002B05D7">
        <w:rPr>
          <w:spacing w:val="32"/>
        </w:rPr>
        <w:t xml:space="preserve"> </w:t>
      </w:r>
      <w:r w:rsidRPr="002B05D7">
        <w:rPr>
          <w:spacing w:val="-3"/>
        </w:rPr>
        <w:t>e</w:t>
      </w:r>
      <w:r w:rsidRPr="002B05D7">
        <w:rPr>
          <w:spacing w:val="1"/>
        </w:rPr>
        <w:t>m</w:t>
      </w:r>
      <w:r w:rsidRPr="002B05D7">
        <w:t>p</w:t>
      </w:r>
      <w:r w:rsidRPr="002B05D7">
        <w:rPr>
          <w:spacing w:val="-1"/>
        </w:rPr>
        <w:t>l</w:t>
      </w:r>
      <w:r w:rsidRPr="002B05D7">
        <w:t>o</w:t>
      </w:r>
      <w:r w:rsidRPr="002B05D7">
        <w:rPr>
          <w:spacing w:val="-1"/>
        </w:rPr>
        <w:t>i</w:t>
      </w:r>
      <w:r w:rsidRPr="002B05D7">
        <w:t>s</w:t>
      </w:r>
      <w:r w:rsidRPr="002B05D7">
        <w:rPr>
          <w:spacing w:val="33"/>
        </w:rPr>
        <w:t xml:space="preserve"> </w:t>
      </w:r>
      <w:r w:rsidRPr="002B05D7">
        <w:t>n</w:t>
      </w:r>
      <w:r w:rsidRPr="002B05D7">
        <w:rPr>
          <w:spacing w:val="-1"/>
        </w:rPr>
        <w:t>o</w:t>
      </w:r>
      <w:r w:rsidRPr="002B05D7">
        <w:t>n</w:t>
      </w:r>
      <w:r w:rsidRPr="002B05D7">
        <w:rPr>
          <w:spacing w:val="32"/>
        </w:rPr>
        <w:t xml:space="preserve"> </w:t>
      </w:r>
      <w:r w:rsidRPr="002B05D7">
        <w:t>q</w:t>
      </w:r>
      <w:r w:rsidRPr="002B05D7">
        <w:rPr>
          <w:spacing w:val="-1"/>
        </w:rPr>
        <w:t>u</w:t>
      </w:r>
      <w:r w:rsidRPr="002B05D7">
        <w:t>a</w:t>
      </w:r>
      <w:r w:rsidRPr="002B05D7">
        <w:rPr>
          <w:spacing w:val="-1"/>
        </w:rPr>
        <w:t>li</w:t>
      </w:r>
      <w:r w:rsidRPr="002B05D7">
        <w:rPr>
          <w:spacing w:val="1"/>
        </w:rPr>
        <w:t>f</w:t>
      </w:r>
      <w:r w:rsidRPr="002B05D7">
        <w:rPr>
          <w:spacing w:val="-1"/>
        </w:rPr>
        <w:t>i</w:t>
      </w:r>
      <w:r w:rsidRPr="002B05D7">
        <w:t>és</w:t>
      </w:r>
      <w:r w:rsidRPr="002B05D7">
        <w:rPr>
          <w:spacing w:val="32"/>
        </w:rPr>
        <w:t xml:space="preserve"> </w:t>
      </w:r>
      <w:r w:rsidRPr="002B05D7">
        <w:rPr>
          <w:spacing w:val="-3"/>
        </w:rPr>
        <w:t>e</w:t>
      </w:r>
      <w:r w:rsidRPr="002B05D7">
        <w:t>n s</w:t>
      </w:r>
      <w:r w:rsidRPr="002B05D7">
        <w:rPr>
          <w:spacing w:val="-1"/>
        </w:rPr>
        <w:t>’</w:t>
      </w:r>
      <w:r w:rsidRPr="002B05D7">
        <w:t>a</w:t>
      </w:r>
      <w:r w:rsidRPr="002B05D7">
        <w:rPr>
          <w:spacing w:val="-1"/>
        </w:rPr>
        <w:t>p</w:t>
      </w:r>
      <w:r w:rsidRPr="002B05D7">
        <w:t>p</w:t>
      </w:r>
      <w:r w:rsidRPr="002B05D7">
        <w:rPr>
          <w:spacing w:val="-1"/>
        </w:rPr>
        <w:t>u</w:t>
      </w:r>
      <w:r w:rsidRPr="002B05D7">
        <w:t>ya</w:t>
      </w:r>
      <w:r w:rsidRPr="002B05D7">
        <w:rPr>
          <w:spacing w:val="-1"/>
        </w:rPr>
        <w:t>n</w:t>
      </w:r>
      <w:r w:rsidRPr="002B05D7">
        <w:t>t</w:t>
      </w:r>
      <w:r w:rsidRPr="002B05D7">
        <w:rPr>
          <w:spacing w:val="4"/>
        </w:rPr>
        <w:t xml:space="preserve"> </w:t>
      </w:r>
      <w:r w:rsidRPr="002B05D7">
        <w:t>sur</w:t>
      </w:r>
      <w:r w:rsidRPr="002B05D7">
        <w:rPr>
          <w:spacing w:val="4"/>
        </w:rPr>
        <w:t xml:space="preserve"> </w:t>
      </w:r>
      <w:r w:rsidRPr="002B05D7">
        <w:rPr>
          <w:spacing w:val="-1"/>
        </w:rPr>
        <w:t>l</w:t>
      </w:r>
      <w:r w:rsidRPr="002B05D7">
        <w:t>es</w:t>
      </w:r>
      <w:r w:rsidRPr="002B05D7">
        <w:rPr>
          <w:spacing w:val="3"/>
        </w:rPr>
        <w:t xml:space="preserve"> </w:t>
      </w:r>
      <w:r w:rsidRPr="002B05D7">
        <w:t>a</w:t>
      </w:r>
      <w:r w:rsidRPr="002B05D7">
        <w:rPr>
          <w:spacing w:val="-1"/>
        </w:rPr>
        <w:t>u</w:t>
      </w:r>
      <w:r w:rsidRPr="002B05D7">
        <w:rPr>
          <w:spacing w:val="1"/>
        </w:rPr>
        <w:t>t</w:t>
      </w:r>
      <w:r w:rsidRPr="002B05D7">
        <w:rPr>
          <w:spacing w:val="-3"/>
        </w:rPr>
        <w:t>o</w:t>
      </w:r>
      <w:r w:rsidRPr="002B05D7">
        <w:rPr>
          <w:spacing w:val="-2"/>
        </w:rPr>
        <w:t>r</w:t>
      </w:r>
      <w:r w:rsidRPr="002B05D7">
        <w:rPr>
          <w:spacing w:val="-1"/>
        </w:rPr>
        <w:t>i</w:t>
      </w:r>
      <w:r w:rsidRPr="002B05D7">
        <w:rPr>
          <w:spacing w:val="1"/>
        </w:rPr>
        <w:t>t</w:t>
      </w:r>
      <w:r w:rsidRPr="002B05D7">
        <w:t>és</w:t>
      </w:r>
      <w:r w:rsidRPr="002B05D7">
        <w:rPr>
          <w:spacing w:val="6"/>
        </w:rPr>
        <w:t xml:space="preserve"> </w:t>
      </w:r>
      <w:r w:rsidRPr="002B05D7">
        <w:rPr>
          <w:spacing w:val="-1"/>
        </w:rPr>
        <w:t>l</w:t>
      </w:r>
      <w:r w:rsidRPr="002B05D7">
        <w:t>oc</w:t>
      </w:r>
      <w:r w:rsidRPr="002B05D7">
        <w:rPr>
          <w:spacing w:val="-1"/>
        </w:rPr>
        <w:t>al</w:t>
      </w:r>
      <w:r w:rsidRPr="002B05D7">
        <w:t>es,</w:t>
      </w:r>
      <w:r w:rsidRPr="002B05D7">
        <w:rPr>
          <w:spacing w:val="4"/>
        </w:rPr>
        <w:t xml:space="preserve"> </w:t>
      </w:r>
      <w:r w:rsidRPr="002B05D7">
        <w:t xml:space="preserve">en </w:t>
      </w:r>
      <w:r w:rsidRPr="002B05D7">
        <w:rPr>
          <w:spacing w:val="1"/>
        </w:rPr>
        <w:t>t</w:t>
      </w:r>
      <w:r w:rsidRPr="002B05D7">
        <w:t>e</w:t>
      </w:r>
      <w:r w:rsidRPr="002B05D7">
        <w:rPr>
          <w:spacing w:val="-1"/>
        </w:rPr>
        <w:t>n</w:t>
      </w:r>
      <w:r w:rsidRPr="002B05D7">
        <w:t>a</w:t>
      </w:r>
      <w:r w:rsidRPr="002B05D7">
        <w:rPr>
          <w:spacing w:val="-1"/>
        </w:rPr>
        <w:t>n</w:t>
      </w:r>
      <w:r w:rsidRPr="002B05D7">
        <w:t>t</w:t>
      </w:r>
      <w:r w:rsidRPr="002B05D7">
        <w:rPr>
          <w:spacing w:val="5"/>
        </w:rPr>
        <w:t xml:space="preserve"> </w:t>
      </w:r>
      <w:r w:rsidRPr="002B05D7">
        <w:rPr>
          <w:spacing w:val="-2"/>
        </w:rPr>
        <w:t>c</w:t>
      </w:r>
      <w:r w:rsidRPr="002B05D7">
        <w:t>omp</w:t>
      </w:r>
      <w:r w:rsidRPr="002B05D7">
        <w:rPr>
          <w:spacing w:val="1"/>
        </w:rPr>
        <w:t>t</w:t>
      </w:r>
      <w:r w:rsidRPr="002B05D7">
        <w:t>e</w:t>
      </w:r>
      <w:r w:rsidRPr="002B05D7">
        <w:rPr>
          <w:spacing w:val="3"/>
        </w:rPr>
        <w:t xml:space="preserve"> </w:t>
      </w:r>
      <w:r w:rsidRPr="002B05D7">
        <w:t>du</w:t>
      </w:r>
      <w:r w:rsidRPr="002B05D7">
        <w:rPr>
          <w:spacing w:val="3"/>
        </w:rPr>
        <w:t xml:space="preserve"> </w:t>
      </w:r>
      <w:r w:rsidRPr="002B05D7">
        <w:t>g</w:t>
      </w:r>
      <w:r w:rsidRPr="002B05D7">
        <w:rPr>
          <w:spacing w:val="-1"/>
        </w:rPr>
        <w:t>e</w:t>
      </w:r>
      <w:r w:rsidRPr="002B05D7">
        <w:rPr>
          <w:spacing w:val="-3"/>
        </w:rPr>
        <w:t>n</w:t>
      </w:r>
      <w:r w:rsidRPr="002B05D7">
        <w:rPr>
          <w:spacing w:val="1"/>
        </w:rPr>
        <w:t>r</w:t>
      </w:r>
      <w:r w:rsidRPr="002B05D7">
        <w:t>e</w:t>
      </w:r>
      <w:r w:rsidRPr="002B05D7">
        <w:rPr>
          <w:spacing w:val="3"/>
        </w:rPr>
        <w:t xml:space="preserve"> </w:t>
      </w:r>
      <w:r w:rsidRPr="002B05D7">
        <w:rPr>
          <w:spacing w:val="1"/>
        </w:rPr>
        <w:t>(</w:t>
      </w:r>
      <w:r w:rsidRPr="002B05D7">
        <w:rPr>
          <w:spacing w:val="-1"/>
        </w:rPr>
        <w:t>l</w:t>
      </w:r>
      <w:r w:rsidRPr="002B05D7">
        <w:t>es</w:t>
      </w:r>
      <w:r w:rsidRPr="002B05D7">
        <w:rPr>
          <w:spacing w:val="3"/>
        </w:rPr>
        <w:t xml:space="preserve"> </w:t>
      </w:r>
      <w:r w:rsidRPr="002B05D7">
        <w:rPr>
          <w:spacing w:val="1"/>
        </w:rPr>
        <w:t>j</w:t>
      </w:r>
      <w:r w:rsidRPr="002B05D7">
        <w:t>e</w:t>
      </w:r>
      <w:r w:rsidRPr="002B05D7">
        <w:rPr>
          <w:spacing w:val="-3"/>
        </w:rPr>
        <w:t>u</w:t>
      </w:r>
      <w:r w:rsidRPr="002B05D7">
        <w:t>n</w:t>
      </w:r>
      <w:r w:rsidRPr="002B05D7">
        <w:rPr>
          <w:spacing w:val="-1"/>
        </w:rPr>
        <w:t>e</w:t>
      </w:r>
      <w:r w:rsidRPr="002B05D7">
        <w:t>s</w:t>
      </w:r>
      <w:r w:rsidRPr="002B05D7">
        <w:rPr>
          <w:spacing w:val="4"/>
        </w:rPr>
        <w:t xml:space="preserve"> </w:t>
      </w:r>
      <w:r w:rsidRPr="002B05D7">
        <w:rPr>
          <w:spacing w:val="1"/>
        </w:rPr>
        <w:t>f</w:t>
      </w:r>
      <w:r w:rsidRPr="002B05D7">
        <w:t>e</w:t>
      </w:r>
      <w:r w:rsidRPr="002B05D7">
        <w:rPr>
          <w:spacing w:val="-2"/>
        </w:rPr>
        <w:t>m</w:t>
      </w:r>
      <w:r w:rsidRPr="002B05D7">
        <w:rPr>
          <w:spacing w:val="1"/>
        </w:rPr>
        <w:t>m</w:t>
      </w:r>
      <w:r w:rsidRPr="002B05D7">
        <w:t>es</w:t>
      </w:r>
      <w:r w:rsidRPr="002B05D7">
        <w:rPr>
          <w:spacing w:val="3"/>
        </w:rPr>
        <w:t xml:space="preserve"> </w:t>
      </w:r>
      <w:r w:rsidRPr="002B05D7">
        <w:t>en pri</w:t>
      </w:r>
      <w:r w:rsidRPr="002B05D7">
        <w:rPr>
          <w:spacing w:val="-1"/>
        </w:rPr>
        <w:t>o</w:t>
      </w:r>
      <w:r w:rsidRPr="002B05D7">
        <w:rPr>
          <w:spacing w:val="1"/>
        </w:rPr>
        <w:t>r</w:t>
      </w:r>
      <w:r w:rsidRPr="002B05D7">
        <w:rPr>
          <w:spacing w:val="-1"/>
        </w:rPr>
        <w:t>i</w:t>
      </w:r>
      <w:r w:rsidRPr="002B05D7">
        <w:rPr>
          <w:spacing w:val="1"/>
        </w:rPr>
        <w:t>t</w:t>
      </w:r>
      <w:r w:rsidRPr="002B05D7">
        <w:t>é)</w:t>
      </w:r>
    </w:p>
    <w:p w14:paraId="5006C49F" w14:textId="77777777" w:rsidR="00D24021" w:rsidRPr="002B05D7" w:rsidRDefault="00D24021" w:rsidP="009A62B9">
      <w:pPr>
        <w:widowControl w:val="0"/>
        <w:autoSpaceDE w:val="0"/>
        <w:autoSpaceDN w:val="0"/>
        <w:adjustRightInd w:val="0"/>
        <w:jc w:val="both"/>
      </w:pPr>
      <w:r w:rsidRPr="002B05D7">
        <w:rPr>
          <w:w w:val="132"/>
        </w:rPr>
        <w:t xml:space="preserve">• </w:t>
      </w:r>
      <w:r w:rsidRPr="002B05D7">
        <w:t>F</w:t>
      </w:r>
      <w:r w:rsidRPr="002B05D7">
        <w:rPr>
          <w:spacing w:val="-1"/>
        </w:rPr>
        <w:t>o</w:t>
      </w:r>
      <w:r w:rsidRPr="002B05D7">
        <w:rPr>
          <w:spacing w:val="1"/>
        </w:rPr>
        <w:t xml:space="preserve">rmer </w:t>
      </w:r>
      <w:r w:rsidRPr="002B05D7">
        <w:t>et e</w:t>
      </w:r>
      <w:r w:rsidRPr="002B05D7">
        <w:rPr>
          <w:spacing w:val="-1"/>
        </w:rPr>
        <w:t>n</w:t>
      </w:r>
      <w:r w:rsidRPr="002B05D7">
        <w:t>ca</w:t>
      </w:r>
      <w:r w:rsidRPr="002B05D7">
        <w:rPr>
          <w:spacing w:val="-3"/>
        </w:rPr>
        <w:t>d</w:t>
      </w:r>
      <w:r w:rsidRPr="002B05D7">
        <w:rPr>
          <w:spacing w:val="1"/>
        </w:rPr>
        <w:t>r</w:t>
      </w:r>
      <w:r w:rsidRPr="002B05D7">
        <w:t>er</w:t>
      </w:r>
      <w:r w:rsidRPr="002B05D7">
        <w:rPr>
          <w:spacing w:val="2"/>
        </w:rPr>
        <w:t xml:space="preserve"> </w:t>
      </w:r>
      <w:r w:rsidRPr="002B05D7">
        <w:t>l</w:t>
      </w:r>
      <w:r w:rsidRPr="002B05D7">
        <w:rPr>
          <w:spacing w:val="-1"/>
        </w:rPr>
        <w:t>e</w:t>
      </w:r>
      <w:r w:rsidRPr="002B05D7">
        <w:t>s</w:t>
      </w:r>
      <w:r w:rsidRPr="002B05D7">
        <w:rPr>
          <w:spacing w:val="-1"/>
        </w:rPr>
        <w:t xml:space="preserve"> </w:t>
      </w:r>
      <w:r w:rsidRPr="002B05D7">
        <w:rPr>
          <w:spacing w:val="1"/>
        </w:rPr>
        <w:t>j</w:t>
      </w:r>
      <w:r w:rsidRPr="002B05D7">
        <w:t>e</w:t>
      </w:r>
      <w:r w:rsidRPr="002B05D7">
        <w:rPr>
          <w:spacing w:val="-1"/>
        </w:rPr>
        <w:t>u</w:t>
      </w:r>
      <w:r w:rsidRPr="002B05D7">
        <w:t>n</w:t>
      </w:r>
      <w:r w:rsidRPr="002B05D7">
        <w:rPr>
          <w:spacing w:val="-3"/>
        </w:rPr>
        <w:t>e</w:t>
      </w:r>
      <w:r w:rsidRPr="002B05D7">
        <w:t>s</w:t>
      </w:r>
      <w:r w:rsidRPr="002B05D7">
        <w:rPr>
          <w:spacing w:val="1"/>
        </w:rPr>
        <w:t xml:space="preserve"> </w:t>
      </w:r>
      <w:r w:rsidRPr="002B05D7">
        <w:t>o</w:t>
      </w:r>
      <w:r w:rsidRPr="002B05D7">
        <w:rPr>
          <w:spacing w:val="-1"/>
        </w:rPr>
        <w:t>u</w:t>
      </w:r>
      <w:r w:rsidRPr="002B05D7">
        <w:rPr>
          <w:spacing w:val="-2"/>
        </w:rPr>
        <w:t>v</w:t>
      </w:r>
      <w:r w:rsidRPr="002B05D7">
        <w:rPr>
          <w:spacing w:val="1"/>
        </w:rPr>
        <w:t>r</w:t>
      </w:r>
      <w:r w:rsidRPr="002B05D7">
        <w:rPr>
          <w:spacing w:val="-1"/>
        </w:rPr>
        <w:t>i</w:t>
      </w:r>
      <w:r w:rsidRPr="002B05D7">
        <w:t>ers</w:t>
      </w:r>
      <w:r w:rsidRPr="002B05D7">
        <w:rPr>
          <w:spacing w:val="-1"/>
        </w:rPr>
        <w:t xml:space="preserve"> l</w:t>
      </w:r>
      <w:r w:rsidRPr="002B05D7">
        <w:t>ors</w:t>
      </w:r>
      <w:r w:rsidRPr="002B05D7">
        <w:rPr>
          <w:spacing w:val="2"/>
        </w:rPr>
        <w:t xml:space="preserve"> </w:t>
      </w:r>
      <w:r w:rsidRPr="002B05D7">
        <w:t>d</w:t>
      </w:r>
      <w:r w:rsidRPr="002B05D7">
        <w:rPr>
          <w:spacing w:val="-1"/>
        </w:rPr>
        <w:t>e</w:t>
      </w:r>
      <w:r w:rsidRPr="002B05D7">
        <w:t>s</w:t>
      </w:r>
      <w:r w:rsidRPr="002B05D7">
        <w:rPr>
          <w:spacing w:val="-1"/>
        </w:rPr>
        <w:t xml:space="preserve"> t</w:t>
      </w:r>
      <w:r w:rsidRPr="002B05D7">
        <w:rPr>
          <w:spacing w:val="1"/>
        </w:rPr>
        <w:t>r</w:t>
      </w:r>
      <w:r w:rsidRPr="002B05D7">
        <w:t>av</w:t>
      </w:r>
      <w:r w:rsidRPr="002B05D7">
        <w:rPr>
          <w:spacing w:val="-1"/>
        </w:rPr>
        <w:t>a</w:t>
      </w:r>
      <w:r w:rsidRPr="002B05D7">
        <w:t>ux ;</w:t>
      </w:r>
    </w:p>
    <w:p w14:paraId="2EB1DDA2" w14:textId="77777777" w:rsidR="00D24021" w:rsidRPr="002B05D7" w:rsidRDefault="00D24021" w:rsidP="009A62B9">
      <w:pPr>
        <w:autoSpaceDE w:val="0"/>
        <w:autoSpaceDN w:val="0"/>
        <w:adjustRightInd w:val="0"/>
        <w:jc w:val="both"/>
        <w:rPr>
          <w:bCs/>
          <w:iCs/>
        </w:rPr>
      </w:pPr>
      <w:r w:rsidRPr="002B05D7">
        <w:rPr>
          <w:b/>
          <w:bCs/>
          <w:i/>
          <w:iCs/>
        </w:rPr>
        <w:t xml:space="preserve"> Opportunité de développement </w:t>
      </w:r>
      <w:r w:rsidRPr="002B05D7">
        <w:rPr>
          <w:b/>
          <w:i/>
        </w:rPr>
        <w:t>d’activités génératrices de revenus autour du chantier</w:t>
      </w:r>
    </w:p>
    <w:p w14:paraId="78904978" w14:textId="77777777" w:rsidR="00D24021" w:rsidRPr="002B05D7" w:rsidRDefault="00D24021" w:rsidP="009A62B9">
      <w:pPr>
        <w:pStyle w:val="Paragraphedeliste"/>
        <w:widowControl w:val="0"/>
        <w:numPr>
          <w:ilvl w:val="0"/>
          <w:numId w:val="237"/>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pacing w:val="-1"/>
          <w:sz w:val="24"/>
          <w:szCs w:val="24"/>
        </w:rPr>
        <w:t>a</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g</w:t>
      </w:r>
      <w:r w:rsidRPr="002B05D7">
        <w:rPr>
          <w:rFonts w:ascii="Times New Roman" w:hAnsi="Times New Roman" w:cs="Times New Roman"/>
          <w:sz w:val="24"/>
          <w:szCs w:val="24"/>
        </w:rPr>
        <w:t>er</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des</w:t>
      </w:r>
      <w:r w:rsidRPr="002B05D7">
        <w:rPr>
          <w:rFonts w:ascii="Times New Roman" w:hAnsi="Times New Roman" w:cs="Times New Roman"/>
          <w:spacing w:val="-11"/>
          <w:sz w:val="24"/>
          <w:szCs w:val="24"/>
        </w:rPr>
        <w:t xml:space="preserve"> </w:t>
      </w:r>
      <w:r w:rsidRPr="002B05D7">
        <w:rPr>
          <w:rFonts w:ascii="Times New Roman" w:hAnsi="Times New Roman" w:cs="Times New Roman"/>
          <w:sz w:val="24"/>
          <w:szCs w:val="24"/>
        </w:rPr>
        <w:t>s</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es</w:t>
      </w:r>
      <w:r w:rsidRPr="002B05D7">
        <w:rPr>
          <w:rFonts w:ascii="Times New Roman" w:hAnsi="Times New Roman" w:cs="Times New Roman"/>
          <w:spacing w:val="-11"/>
          <w:sz w:val="24"/>
          <w:szCs w:val="24"/>
        </w:rPr>
        <w:t xml:space="preserve"> </w:t>
      </w:r>
      <w:r w:rsidRPr="002B05D7">
        <w:rPr>
          <w:rFonts w:ascii="Times New Roman" w:hAnsi="Times New Roman" w:cs="Times New Roman"/>
          <w:spacing w:val="-3"/>
          <w:sz w:val="24"/>
          <w:szCs w:val="24"/>
        </w:rPr>
        <w:t>d</w:t>
      </w:r>
      <w:r w:rsidRPr="002B05D7">
        <w:rPr>
          <w:rFonts w:ascii="Times New Roman" w:hAnsi="Times New Roman" w:cs="Times New Roman"/>
          <w:sz w:val="24"/>
          <w:szCs w:val="24"/>
        </w:rPr>
        <w:t>e</w:t>
      </w:r>
      <w:r w:rsidRPr="002B05D7">
        <w:rPr>
          <w:rFonts w:ascii="Times New Roman" w:hAnsi="Times New Roman" w:cs="Times New Roman"/>
          <w:spacing w:val="-9"/>
          <w:sz w:val="24"/>
          <w:szCs w:val="24"/>
        </w:rPr>
        <w:t xml:space="preserve"> </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e</w:t>
      </w:r>
      <w:r w:rsidRPr="002B05D7">
        <w:rPr>
          <w:rFonts w:ascii="Times New Roman" w:hAnsi="Times New Roman" w:cs="Times New Roman"/>
          <w:spacing w:val="-3"/>
          <w:sz w:val="24"/>
          <w:szCs w:val="24"/>
        </w:rPr>
        <w:t>s</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pacing w:val="1"/>
          <w:sz w:val="24"/>
          <w:szCs w:val="24"/>
        </w:rPr>
        <w:t>r</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on</w:t>
      </w:r>
      <w:r w:rsidRPr="002B05D7">
        <w:rPr>
          <w:rFonts w:ascii="Times New Roman" w:hAnsi="Times New Roman" w:cs="Times New Roman"/>
          <w:spacing w:val="-9"/>
          <w:sz w:val="24"/>
          <w:szCs w:val="24"/>
        </w:rPr>
        <w:t xml:space="preserve"> </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t</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de</w:t>
      </w:r>
      <w:r w:rsidRPr="002B05D7">
        <w:rPr>
          <w:rFonts w:ascii="Times New Roman" w:hAnsi="Times New Roman" w:cs="Times New Roman"/>
          <w:spacing w:val="-11"/>
          <w:sz w:val="24"/>
          <w:szCs w:val="24"/>
        </w:rPr>
        <w:t xml:space="preserve"> </w:t>
      </w:r>
      <w:r w:rsidRPr="002B05D7">
        <w:rPr>
          <w:rFonts w:ascii="Times New Roman" w:hAnsi="Times New Roman" w:cs="Times New Roman"/>
          <w:sz w:val="24"/>
          <w:szCs w:val="24"/>
        </w:rPr>
        <w:t>ve</w:t>
      </w:r>
      <w:r w:rsidRPr="002B05D7">
        <w:rPr>
          <w:rFonts w:ascii="Times New Roman" w:hAnsi="Times New Roman" w:cs="Times New Roman"/>
          <w:spacing w:val="-1"/>
          <w:sz w:val="24"/>
          <w:szCs w:val="24"/>
        </w:rPr>
        <w:t>nt</w:t>
      </w:r>
      <w:r w:rsidRPr="002B05D7">
        <w:rPr>
          <w:rFonts w:ascii="Times New Roman" w:hAnsi="Times New Roman" w:cs="Times New Roman"/>
          <w:sz w:val="24"/>
          <w:szCs w:val="24"/>
        </w:rPr>
        <w:t>es</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li</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n</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s</w:t>
      </w:r>
      <w:r w:rsidRPr="002B05D7">
        <w:rPr>
          <w:rFonts w:ascii="Times New Roman" w:hAnsi="Times New Roman" w:cs="Times New Roman"/>
          <w:spacing w:val="-11"/>
          <w:sz w:val="24"/>
          <w:szCs w:val="24"/>
        </w:rPr>
        <w:t xml:space="preserve"> </w:t>
      </w:r>
      <w:r w:rsidRPr="002B05D7">
        <w:rPr>
          <w:rFonts w:ascii="Times New Roman" w:hAnsi="Times New Roman" w:cs="Times New Roman"/>
          <w:sz w:val="24"/>
          <w:szCs w:val="24"/>
        </w:rPr>
        <w:t>p</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ur</w:t>
      </w:r>
      <w:r w:rsidRPr="002B05D7">
        <w:rPr>
          <w:rFonts w:ascii="Times New Roman" w:hAnsi="Times New Roman" w:cs="Times New Roman"/>
          <w:spacing w:val="-10"/>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p</w:t>
      </w:r>
      <w:r w:rsidRPr="002B05D7">
        <w:rPr>
          <w:rFonts w:ascii="Times New Roman" w:hAnsi="Times New Roman" w:cs="Times New Roman"/>
          <w:spacing w:val="-1"/>
          <w:sz w:val="24"/>
          <w:szCs w:val="24"/>
        </w:rPr>
        <w:t>e</w:t>
      </w:r>
      <w:r w:rsidRPr="002B05D7">
        <w:rPr>
          <w:rFonts w:ascii="Times New Roman" w:hAnsi="Times New Roman" w:cs="Times New Roman"/>
          <w:spacing w:val="-2"/>
          <w:sz w:val="24"/>
          <w:szCs w:val="24"/>
        </w:rPr>
        <w:t>r</w:t>
      </w:r>
      <w:r w:rsidRPr="002B05D7">
        <w:rPr>
          <w:rFonts w:ascii="Times New Roman" w:hAnsi="Times New Roman" w:cs="Times New Roman"/>
          <w:sz w:val="24"/>
          <w:szCs w:val="24"/>
        </w:rPr>
        <w:t>so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l</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de</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ch</w:t>
      </w:r>
      <w:r w:rsidRPr="002B05D7">
        <w:rPr>
          <w:rFonts w:ascii="Times New Roman" w:hAnsi="Times New Roman" w:cs="Times New Roman"/>
          <w:spacing w:val="-1"/>
          <w:sz w:val="24"/>
          <w:szCs w:val="24"/>
        </w:rPr>
        <w:t>a</w:t>
      </w:r>
      <w:r w:rsidRPr="002B05D7">
        <w:rPr>
          <w:rFonts w:ascii="Times New Roman" w:hAnsi="Times New Roman" w:cs="Times New Roman"/>
          <w:spacing w:val="-3"/>
          <w:sz w:val="24"/>
          <w:szCs w:val="24"/>
        </w:rPr>
        <w:t>n</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er ;</w:t>
      </w:r>
    </w:p>
    <w:p w14:paraId="525F7495" w14:textId="77777777" w:rsidR="00D24021" w:rsidRPr="002B05D7" w:rsidRDefault="00D24021" w:rsidP="009A62B9">
      <w:pPr>
        <w:pStyle w:val="Paragraphedeliste"/>
        <w:widowControl w:val="0"/>
        <w:numPr>
          <w:ilvl w:val="0"/>
          <w:numId w:val="237"/>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privilégier le recrutement des ONG pour dérouler le Plan de sensibilisation et de communication</w:t>
      </w:r>
    </w:p>
    <w:p w14:paraId="330858DD" w14:textId="77777777" w:rsidR="00D24021" w:rsidRPr="002B05D7" w:rsidRDefault="00D24021" w:rsidP="009A62B9">
      <w:pPr>
        <w:pStyle w:val="Paragraphedeliste"/>
        <w:numPr>
          <w:ilvl w:val="0"/>
          <w:numId w:val="237"/>
        </w:numPr>
        <w:spacing w:after="0" w:line="240" w:lineRule="auto"/>
        <w:jc w:val="both"/>
        <w:rPr>
          <w:rFonts w:ascii="Times New Roman" w:hAnsi="Times New Roman" w:cs="Times New Roman"/>
          <w:b/>
          <w:bCs/>
          <w:sz w:val="24"/>
          <w:szCs w:val="24"/>
        </w:rPr>
      </w:pPr>
      <w:r w:rsidRPr="002B05D7">
        <w:rPr>
          <w:rFonts w:ascii="Times New Roman" w:hAnsi="Times New Roman" w:cs="Times New Roman"/>
          <w:sz w:val="24"/>
          <w:szCs w:val="24"/>
        </w:rPr>
        <w:t>formation et encadrement des jeunes ouvriers lors des travaux</w:t>
      </w:r>
    </w:p>
    <w:p w14:paraId="6245DCDE" w14:textId="77777777" w:rsidR="00D24021" w:rsidRPr="002B05D7" w:rsidRDefault="00D24021" w:rsidP="009A62B9">
      <w:pPr>
        <w:widowControl w:val="0"/>
        <w:autoSpaceDE w:val="0"/>
        <w:autoSpaceDN w:val="0"/>
        <w:adjustRightInd w:val="0"/>
        <w:jc w:val="both"/>
      </w:pPr>
      <w:r w:rsidRPr="002B05D7">
        <w:rPr>
          <w:b/>
          <w:bCs/>
          <w:spacing w:val="-1"/>
        </w:rPr>
        <w:t>D</w:t>
      </w:r>
      <w:r w:rsidRPr="002B05D7">
        <w:rPr>
          <w:b/>
          <w:bCs/>
        </w:rPr>
        <w:t>é</w:t>
      </w:r>
      <w:r w:rsidRPr="002B05D7">
        <w:rPr>
          <w:b/>
          <w:bCs/>
          <w:spacing w:val="-1"/>
        </w:rPr>
        <w:t>v</w:t>
      </w:r>
      <w:r w:rsidRPr="002B05D7">
        <w:rPr>
          <w:b/>
          <w:bCs/>
        </w:rPr>
        <w:t>elop</w:t>
      </w:r>
      <w:r w:rsidRPr="002B05D7">
        <w:rPr>
          <w:b/>
          <w:bCs/>
          <w:spacing w:val="-1"/>
        </w:rPr>
        <w:t>p</w:t>
      </w:r>
      <w:r w:rsidRPr="002B05D7">
        <w:rPr>
          <w:b/>
          <w:bCs/>
        </w:rPr>
        <w:t>eme</w:t>
      </w:r>
      <w:r w:rsidRPr="002B05D7">
        <w:rPr>
          <w:b/>
          <w:bCs/>
          <w:spacing w:val="-1"/>
        </w:rPr>
        <w:t>n</w:t>
      </w:r>
      <w:r w:rsidRPr="002B05D7">
        <w:rPr>
          <w:b/>
          <w:bCs/>
        </w:rPr>
        <w:t>t d</w:t>
      </w:r>
      <w:r w:rsidRPr="002B05D7">
        <w:rPr>
          <w:b/>
          <w:bCs/>
          <w:spacing w:val="-1"/>
        </w:rPr>
        <w:t>e</w:t>
      </w:r>
      <w:r w:rsidRPr="002B05D7">
        <w:rPr>
          <w:b/>
          <w:bCs/>
        </w:rPr>
        <w:t>s a</w:t>
      </w:r>
      <w:r w:rsidRPr="002B05D7">
        <w:rPr>
          <w:b/>
          <w:bCs/>
          <w:spacing w:val="-2"/>
        </w:rPr>
        <w:t>c</w:t>
      </w:r>
      <w:r w:rsidRPr="002B05D7">
        <w:rPr>
          <w:b/>
          <w:bCs/>
          <w:spacing w:val="2"/>
        </w:rPr>
        <w:t>t</w:t>
      </w:r>
      <w:r w:rsidRPr="002B05D7">
        <w:rPr>
          <w:b/>
          <w:bCs/>
          <w:spacing w:val="1"/>
        </w:rPr>
        <w:t>i</w:t>
      </w:r>
      <w:r w:rsidRPr="002B05D7">
        <w:rPr>
          <w:b/>
          <w:bCs/>
          <w:spacing w:val="-3"/>
        </w:rPr>
        <w:t>v</w:t>
      </w:r>
      <w:r w:rsidRPr="002B05D7">
        <w:rPr>
          <w:b/>
          <w:bCs/>
          <w:spacing w:val="1"/>
        </w:rPr>
        <w:t>it</w:t>
      </w:r>
      <w:r w:rsidRPr="002B05D7">
        <w:rPr>
          <w:b/>
          <w:bCs/>
        </w:rPr>
        <w:t>és</w:t>
      </w:r>
      <w:r w:rsidRPr="002B05D7">
        <w:rPr>
          <w:b/>
          <w:bCs/>
          <w:spacing w:val="-2"/>
        </w:rPr>
        <w:t xml:space="preserve"> </w:t>
      </w:r>
      <w:r w:rsidRPr="002B05D7">
        <w:rPr>
          <w:b/>
          <w:bCs/>
          <w:spacing w:val="1"/>
        </w:rPr>
        <w:t>f</w:t>
      </w:r>
      <w:r w:rsidRPr="002B05D7">
        <w:rPr>
          <w:b/>
          <w:bCs/>
          <w:spacing w:val="-3"/>
        </w:rPr>
        <w:t>é</w:t>
      </w:r>
      <w:r w:rsidRPr="002B05D7">
        <w:rPr>
          <w:b/>
          <w:bCs/>
        </w:rPr>
        <w:t>m</w:t>
      </w:r>
      <w:r w:rsidRPr="002B05D7">
        <w:rPr>
          <w:b/>
          <w:bCs/>
          <w:spacing w:val="1"/>
        </w:rPr>
        <w:t>i</w:t>
      </w:r>
      <w:r w:rsidRPr="002B05D7">
        <w:rPr>
          <w:b/>
          <w:bCs/>
          <w:spacing w:val="-3"/>
        </w:rPr>
        <w:t>n</w:t>
      </w:r>
      <w:r w:rsidRPr="002B05D7">
        <w:rPr>
          <w:b/>
          <w:bCs/>
          <w:spacing w:val="1"/>
        </w:rPr>
        <w:t>i</w:t>
      </w:r>
      <w:r w:rsidRPr="002B05D7">
        <w:rPr>
          <w:b/>
          <w:bCs/>
        </w:rPr>
        <w:t>n</w:t>
      </w:r>
      <w:r w:rsidRPr="002B05D7">
        <w:rPr>
          <w:b/>
          <w:bCs/>
          <w:spacing w:val="-1"/>
        </w:rPr>
        <w:t>e</w:t>
      </w:r>
      <w:r w:rsidRPr="002B05D7">
        <w:rPr>
          <w:b/>
          <w:bCs/>
        </w:rPr>
        <w:t>s</w:t>
      </w:r>
    </w:p>
    <w:p w14:paraId="2D370E89" w14:textId="77777777" w:rsidR="00D24021" w:rsidRPr="002B05D7" w:rsidRDefault="00D24021" w:rsidP="009A62B9">
      <w:pPr>
        <w:widowControl w:val="0"/>
        <w:autoSpaceDE w:val="0"/>
        <w:autoSpaceDN w:val="0"/>
        <w:adjustRightInd w:val="0"/>
        <w:ind w:right="683"/>
        <w:jc w:val="both"/>
      </w:pPr>
      <w:r w:rsidRPr="002B05D7">
        <w:rPr>
          <w:w w:val="132"/>
        </w:rPr>
        <w:t>•</w:t>
      </w:r>
      <w:r w:rsidRPr="002B05D7">
        <w:rPr>
          <w:spacing w:val="1"/>
        </w:rPr>
        <w:t>I</w:t>
      </w:r>
      <w:r w:rsidRPr="002B05D7">
        <w:t>nc</w:t>
      </w:r>
      <w:r w:rsidRPr="002B05D7">
        <w:rPr>
          <w:spacing w:val="-1"/>
        </w:rPr>
        <w:t>i</w:t>
      </w:r>
      <w:r w:rsidRPr="002B05D7">
        <w:rPr>
          <w:spacing w:val="1"/>
        </w:rPr>
        <w:t>t</w:t>
      </w:r>
      <w:r w:rsidRPr="002B05D7">
        <w:t>er</w:t>
      </w:r>
      <w:r w:rsidRPr="002B05D7">
        <w:rPr>
          <w:spacing w:val="7"/>
        </w:rPr>
        <w:t xml:space="preserve"> </w:t>
      </w:r>
      <w:r w:rsidRPr="002B05D7">
        <w:rPr>
          <w:spacing w:val="-1"/>
        </w:rPr>
        <w:t>l</w:t>
      </w:r>
      <w:r w:rsidRPr="002B05D7">
        <w:t>es</w:t>
      </w:r>
      <w:r w:rsidRPr="002B05D7">
        <w:rPr>
          <w:spacing w:val="6"/>
        </w:rPr>
        <w:t xml:space="preserve"> </w:t>
      </w:r>
      <w:r w:rsidRPr="002B05D7">
        <w:t>e</w:t>
      </w:r>
      <w:r w:rsidRPr="002B05D7">
        <w:rPr>
          <w:spacing w:val="-1"/>
        </w:rPr>
        <w:t>nt</w:t>
      </w:r>
      <w:r w:rsidRPr="002B05D7">
        <w:rPr>
          <w:spacing w:val="1"/>
        </w:rPr>
        <w:t>r</w:t>
      </w:r>
      <w:r w:rsidRPr="002B05D7">
        <w:t>e</w:t>
      </w:r>
      <w:r w:rsidRPr="002B05D7">
        <w:rPr>
          <w:spacing w:val="-1"/>
        </w:rPr>
        <w:t>p</w:t>
      </w:r>
      <w:r w:rsidRPr="002B05D7">
        <w:rPr>
          <w:spacing w:val="1"/>
        </w:rPr>
        <w:t>r</w:t>
      </w:r>
      <w:r w:rsidRPr="002B05D7">
        <w:rPr>
          <w:spacing w:val="-1"/>
        </w:rPr>
        <w:t>i</w:t>
      </w:r>
      <w:r w:rsidRPr="002B05D7">
        <w:t>ses</w:t>
      </w:r>
      <w:r w:rsidRPr="002B05D7">
        <w:rPr>
          <w:spacing w:val="6"/>
        </w:rPr>
        <w:t xml:space="preserve"> </w:t>
      </w:r>
      <w:r w:rsidRPr="002B05D7">
        <w:t>à</w:t>
      </w:r>
      <w:r w:rsidRPr="002B05D7">
        <w:rPr>
          <w:spacing w:val="4"/>
        </w:rPr>
        <w:t xml:space="preserve"> </w:t>
      </w:r>
      <w:r w:rsidRPr="002B05D7">
        <w:t>co</w:t>
      </w:r>
      <w:r w:rsidRPr="002B05D7">
        <w:rPr>
          <w:spacing w:val="-1"/>
        </w:rPr>
        <w:t>n</w:t>
      </w:r>
      <w:r w:rsidRPr="002B05D7">
        <w:rPr>
          <w:spacing w:val="1"/>
        </w:rPr>
        <w:t>tr</w:t>
      </w:r>
      <w:r w:rsidRPr="002B05D7">
        <w:t>a</w:t>
      </w:r>
      <w:r w:rsidRPr="002B05D7">
        <w:rPr>
          <w:spacing w:val="-3"/>
        </w:rPr>
        <w:t>c</w:t>
      </w:r>
      <w:r w:rsidRPr="002B05D7">
        <w:rPr>
          <w:spacing w:val="1"/>
        </w:rPr>
        <w:t>t</w:t>
      </w:r>
      <w:r w:rsidRPr="002B05D7">
        <w:t>u</w:t>
      </w:r>
      <w:r w:rsidRPr="002B05D7">
        <w:rPr>
          <w:spacing w:val="-1"/>
        </w:rPr>
        <w:t>ali</w:t>
      </w:r>
      <w:r w:rsidRPr="002B05D7">
        <w:t>ser</w:t>
      </w:r>
      <w:r w:rsidRPr="002B05D7">
        <w:rPr>
          <w:spacing w:val="7"/>
        </w:rPr>
        <w:t xml:space="preserve"> </w:t>
      </w:r>
      <w:r w:rsidRPr="002B05D7">
        <w:t>av</w:t>
      </w:r>
      <w:r w:rsidRPr="002B05D7">
        <w:rPr>
          <w:spacing w:val="-1"/>
        </w:rPr>
        <w:t>e</w:t>
      </w:r>
      <w:r w:rsidRPr="002B05D7">
        <w:t>c</w:t>
      </w:r>
      <w:r w:rsidRPr="002B05D7">
        <w:rPr>
          <w:spacing w:val="6"/>
        </w:rPr>
        <w:t xml:space="preserve"> </w:t>
      </w:r>
      <w:r w:rsidRPr="002B05D7">
        <w:rPr>
          <w:spacing w:val="-1"/>
        </w:rPr>
        <w:t>l</w:t>
      </w:r>
      <w:r w:rsidRPr="002B05D7">
        <w:t>es</w:t>
      </w:r>
      <w:r w:rsidRPr="002B05D7">
        <w:rPr>
          <w:spacing w:val="6"/>
        </w:rPr>
        <w:t xml:space="preserve"> </w:t>
      </w:r>
      <w:r w:rsidRPr="002B05D7">
        <w:t>organ</w:t>
      </w:r>
      <w:r w:rsidRPr="002B05D7">
        <w:rPr>
          <w:spacing w:val="-2"/>
        </w:rPr>
        <w:t>i</w:t>
      </w:r>
      <w:r w:rsidRPr="002B05D7">
        <w:t>sati</w:t>
      </w:r>
      <w:r w:rsidRPr="002B05D7">
        <w:rPr>
          <w:spacing w:val="-1"/>
        </w:rPr>
        <w:t>o</w:t>
      </w:r>
      <w:r w:rsidRPr="002B05D7">
        <w:t>ns</w:t>
      </w:r>
      <w:r w:rsidRPr="002B05D7">
        <w:rPr>
          <w:spacing w:val="6"/>
        </w:rPr>
        <w:t xml:space="preserve"> </w:t>
      </w:r>
      <w:r w:rsidRPr="002B05D7">
        <w:t>d</w:t>
      </w:r>
      <w:r w:rsidRPr="002B05D7">
        <w:rPr>
          <w:spacing w:val="-1"/>
        </w:rPr>
        <w:t>e</w:t>
      </w:r>
      <w:r w:rsidRPr="002B05D7">
        <w:t>s</w:t>
      </w:r>
      <w:r w:rsidRPr="002B05D7">
        <w:rPr>
          <w:spacing w:val="7"/>
        </w:rPr>
        <w:t xml:space="preserve"> </w:t>
      </w:r>
      <w:r w:rsidRPr="002B05D7">
        <w:rPr>
          <w:spacing w:val="1"/>
        </w:rPr>
        <w:t>f</w:t>
      </w:r>
      <w:r w:rsidRPr="002B05D7">
        <w:rPr>
          <w:spacing w:val="-3"/>
        </w:rPr>
        <w:t>e</w:t>
      </w:r>
      <w:r w:rsidRPr="002B05D7">
        <w:rPr>
          <w:spacing w:val="1"/>
        </w:rPr>
        <w:t>m</w:t>
      </w:r>
      <w:r w:rsidRPr="002B05D7">
        <w:rPr>
          <w:spacing w:val="-2"/>
        </w:rPr>
        <w:t>m</w:t>
      </w:r>
      <w:r w:rsidRPr="002B05D7">
        <w:t>es</w:t>
      </w:r>
      <w:r w:rsidRPr="002B05D7">
        <w:rPr>
          <w:spacing w:val="9"/>
        </w:rPr>
        <w:t xml:space="preserve"> </w:t>
      </w:r>
      <w:r w:rsidRPr="002B05D7">
        <w:t>p</w:t>
      </w:r>
      <w:r w:rsidRPr="002B05D7">
        <w:rPr>
          <w:spacing w:val="-1"/>
        </w:rPr>
        <w:t>o</w:t>
      </w:r>
      <w:r w:rsidRPr="002B05D7">
        <w:t>ur</w:t>
      </w:r>
      <w:r w:rsidRPr="002B05D7">
        <w:rPr>
          <w:spacing w:val="7"/>
        </w:rPr>
        <w:t xml:space="preserve"> </w:t>
      </w:r>
      <w:r w:rsidRPr="002B05D7">
        <w:t>d</w:t>
      </w:r>
      <w:r w:rsidRPr="002B05D7">
        <w:rPr>
          <w:spacing w:val="-1"/>
        </w:rPr>
        <w:t>i</w:t>
      </w:r>
      <w:r w:rsidRPr="002B05D7">
        <w:t>v</w:t>
      </w:r>
      <w:r w:rsidRPr="002B05D7">
        <w:rPr>
          <w:spacing w:val="-3"/>
        </w:rPr>
        <w:t>e</w:t>
      </w:r>
      <w:r w:rsidRPr="002B05D7">
        <w:rPr>
          <w:spacing w:val="1"/>
        </w:rPr>
        <w:t>r</w:t>
      </w:r>
      <w:r w:rsidRPr="002B05D7">
        <w:t>s</w:t>
      </w:r>
      <w:r w:rsidRPr="002B05D7">
        <w:rPr>
          <w:spacing w:val="-3"/>
        </w:rPr>
        <w:t>e</w:t>
      </w:r>
      <w:r w:rsidRPr="002B05D7">
        <w:t>s pres</w:t>
      </w:r>
      <w:r w:rsidRPr="002B05D7">
        <w:rPr>
          <w:spacing w:val="1"/>
        </w:rPr>
        <w:t>t</w:t>
      </w:r>
      <w:r w:rsidRPr="002B05D7">
        <w:rPr>
          <w:spacing w:val="-3"/>
        </w:rPr>
        <w:t>a</w:t>
      </w:r>
      <w:r w:rsidRPr="002B05D7">
        <w:rPr>
          <w:spacing w:val="1"/>
        </w:rPr>
        <w:t>t</w:t>
      </w:r>
      <w:r w:rsidRPr="002B05D7">
        <w:rPr>
          <w:spacing w:val="-1"/>
        </w:rPr>
        <w:t>i</w:t>
      </w:r>
      <w:r w:rsidRPr="002B05D7">
        <w:t>on</w:t>
      </w:r>
      <w:r w:rsidRPr="002B05D7">
        <w:rPr>
          <w:spacing w:val="1"/>
        </w:rPr>
        <w:t xml:space="preserve"> </w:t>
      </w:r>
      <w:r w:rsidRPr="002B05D7">
        <w:rPr>
          <w:spacing w:val="-2"/>
        </w:rPr>
        <w:t>(</w:t>
      </w:r>
      <w:r w:rsidRPr="002B05D7">
        <w:rPr>
          <w:spacing w:val="1"/>
        </w:rPr>
        <w:t>r</w:t>
      </w:r>
      <w:r w:rsidRPr="002B05D7">
        <w:t>e</w:t>
      </w:r>
      <w:r w:rsidRPr="002B05D7">
        <w:rPr>
          <w:spacing w:val="-3"/>
        </w:rPr>
        <w:t>s</w:t>
      </w:r>
      <w:r w:rsidRPr="002B05D7">
        <w:rPr>
          <w:spacing w:val="1"/>
        </w:rPr>
        <w:t>t</w:t>
      </w:r>
      <w:r w:rsidRPr="002B05D7">
        <w:t>a</w:t>
      </w:r>
      <w:r w:rsidRPr="002B05D7">
        <w:rPr>
          <w:spacing w:val="-1"/>
        </w:rPr>
        <w:t>u</w:t>
      </w:r>
      <w:r w:rsidRPr="002B05D7">
        <w:rPr>
          <w:spacing w:val="1"/>
        </w:rPr>
        <w:t>r</w:t>
      </w:r>
      <w:r w:rsidRPr="002B05D7">
        <w:rPr>
          <w:spacing w:val="-3"/>
        </w:rPr>
        <w:t>a</w:t>
      </w:r>
      <w:r w:rsidRPr="002B05D7">
        <w:rPr>
          <w:spacing w:val="1"/>
        </w:rPr>
        <w:t>t</w:t>
      </w:r>
      <w:r w:rsidRPr="002B05D7">
        <w:rPr>
          <w:spacing w:val="-1"/>
        </w:rPr>
        <w:t>i</w:t>
      </w:r>
      <w:r w:rsidRPr="002B05D7">
        <w:t>o</w:t>
      </w:r>
      <w:r w:rsidRPr="002B05D7">
        <w:rPr>
          <w:spacing w:val="-1"/>
        </w:rPr>
        <w:t>n</w:t>
      </w:r>
      <w:r w:rsidRPr="002B05D7">
        <w:t>, n</w:t>
      </w:r>
      <w:r w:rsidRPr="002B05D7">
        <w:rPr>
          <w:spacing w:val="-1"/>
        </w:rPr>
        <w:t>e</w:t>
      </w:r>
      <w:r w:rsidRPr="002B05D7">
        <w:rPr>
          <w:spacing w:val="1"/>
        </w:rPr>
        <w:t>tt</w:t>
      </w:r>
      <w:r w:rsidRPr="002B05D7">
        <w:t>oy</w:t>
      </w:r>
      <w:r w:rsidRPr="002B05D7">
        <w:rPr>
          <w:spacing w:val="-1"/>
        </w:rPr>
        <w:t>a</w:t>
      </w:r>
      <w:r w:rsidRPr="002B05D7">
        <w:t>g</w:t>
      </w:r>
      <w:r w:rsidRPr="002B05D7">
        <w:rPr>
          <w:spacing w:val="-3"/>
        </w:rPr>
        <w:t>e</w:t>
      </w:r>
      <w:r w:rsidRPr="002B05D7">
        <w:t>,</w:t>
      </w:r>
      <w:r w:rsidRPr="002B05D7">
        <w:rPr>
          <w:spacing w:val="2"/>
        </w:rPr>
        <w:t xml:space="preserve"> </w:t>
      </w:r>
      <w:r w:rsidRPr="002B05D7">
        <w:rPr>
          <w:spacing w:val="-3"/>
        </w:rPr>
        <w:t>e</w:t>
      </w:r>
      <w:r w:rsidRPr="002B05D7">
        <w:rPr>
          <w:spacing w:val="1"/>
        </w:rPr>
        <w:t>t</w:t>
      </w:r>
      <w:r w:rsidRPr="002B05D7">
        <w:rPr>
          <w:spacing w:val="-2"/>
        </w:rPr>
        <w:t>c</w:t>
      </w:r>
      <w:r w:rsidRPr="002B05D7">
        <w:rPr>
          <w:spacing w:val="1"/>
        </w:rPr>
        <w:t>.)</w:t>
      </w:r>
      <w:r w:rsidRPr="002B05D7">
        <w:t>.</w:t>
      </w:r>
    </w:p>
    <w:p w14:paraId="34356819" w14:textId="77777777" w:rsidR="00D24021" w:rsidRPr="002B05D7" w:rsidRDefault="00D24021" w:rsidP="009A62B9">
      <w:pPr>
        <w:widowControl w:val="0"/>
        <w:autoSpaceDE w:val="0"/>
        <w:autoSpaceDN w:val="0"/>
        <w:adjustRightInd w:val="0"/>
        <w:spacing w:before="77"/>
        <w:jc w:val="both"/>
      </w:pPr>
      <w:r w:rsidRPr="002B05D7">
        <w:rPr>
          <w:b/>
          <w:bCs/>
          <w:spacing w:val="-1"/>
          <w:position w:val="-1"/>
          <w:u w:val="thick"/>
        </w:rPr>
        <w:t>P</w:t>
      </w:r>
      <w:r w:rsidRPr="002B05D7">
        <w:rPr>
          <w:b/>
          <w:bCs/>
          <w:position w:val="-1"/>
          <w:u w:val="thick"/>
        </w:rPr>
        <w:t>h</w:t>
      </w:r>
      <w:r w:rsidRPr="002B05D7">
        <w:rPr>
          <w:b/>
          <w:bCs/>
          <w:spacing w:val="-1"/>
          <w:position w:val="-1"/>
          <w:u w:val="thick"/>
        </w:rPr>
        <w:t>a</w:t>
      </w:r>
      <w:r w:rsidRPr="002B05D7">
        <w:rPr>
          <w:b/>
          <w:bCs/>
          <w:position w:val="-1"/>
          <w:u w:val="thick"/>
        </w:rPr>
        <w:t>se ex</w:t>
      </w:r>
      <w:r w:rsidRPr="002B05D7">
        <w:rPr>
          <w:b/>
          <w:bCs/>
          <w:spacing w:val="-3"/>
          <w:position w:val="-1"/>
          <w:u w:val="thick"/>
        </w:rPr>
        <w:t>p</w:t>
      </w:r>
      <w:r w:rsidRPr="002B05D7">
        <w:rPr>
          <w:b/>
          <w:bCs/>
          <w:position w:val="-1"/>
          <w:u w:val="thick"/>
        </w:rPr>
        <w:t>lo</w:t>
      </w:r>
      <w:r w:rsidRPr="002B05D7">
        <w:rPr>
          <w:b/>
          <w:bCs/>
          <w:spacing w:val="-2"/>
          <w:position w:val="-1"/>
          <w:u w:val="thick"/>
        </w:rPr>
        <w:t>i</w:t>
      </w:r>
      <w:r w:rsidRPr="002B05D7">
        <w:rPr>
          <w:b/>
          <w:bCs/>
          <w:position w:val="-1"/>
          <w:u w:val="thick"/>
        </w:rPr>
        <w:t>ta</w:t>
      </w:r>
      <w:r w:rsidRPr="002B05D7">
        <w:rPr>
          <w:b/>
          <w:bCs/>
          <w:spacing w:val="-2"/>
          <w:position w:val="-1"/>
          <w:u w:val="thick"/>
        </w:rPr>
        <w:t>t</w:t>
      </w:r>
      <w:r w:rsidRPr="002B05D7">
        <w:rPr>
          <w:b/>
          <w:bCs/>
          <w:position w:val="-1"/>
          <w:u w:val="thick"/>
        </w:rPr>
        <w:t>ion de la route</w:t>
      </w:r>
    </w:p>
    <w:p w14:paraId="7FE7681C" w14:textId="77777777" w:rsidR="00D24021" w:rsidRPr="002B05D7" w:rsidRDefault="00D24021" w:rsidP="009A62B9">
      <w:pPr>
        <w:autoSpaceDE w:val="0"/>
        <w:autoSpaceDN w:val="0"/>
        <w:adjustRightInd w:val="0"/>
        <w:jc w:val="both"/>
        <w:rPr>
          <w:b/>
          <w:bCs/>
          <w:i/>
          <w:iCs/>
        </w:rPr>
      </w:pPr>
      <w:r w:rsidRPr="002B05D7">
        <w:rPr>
          <w:b/>
          <w:bCs/>
          <w:i/>
          <w:iCs/>
        </w:rPr>
        <w:t>Augmentation de la valeur foncière des villages traversés</w:t>
      </w:r>
    </w:p>
    <w:p w14:paraId="6B9202FD" w14:textId="77777777" w:rsidR="00D24021" w:rsidRPr="002B05D7" w:rsidRDefault="00BD141E" w:rsidP="009A62B9">
      <w:pPr>
        <w:widowControl w:val="0"/>
        <w:autoSpaceDE w:val="0"/>
        <w:autoSpaceDN w:val="0"/>
        <w:adjustRightInd w:val="0"/>
        <w:jc w:val="both"/>
      </w:pPr>
      <w:r>
        <w:rPr>
          <w:w w:val="132"/>
        </w:rPr>
        <w:t>•</w:t>
      </w:r>
      <w:r w:rsidR="00D24021" w:rsidRPr="002B05D7">
        <w:rPr>
          <w:spacing w:val="1"/>
        </w:rPr>
        <w:t>M</w:t>
      </w:r>
      <w:r w:rsidR="00D24021" w:rsidRPr="002B05D7">
        <w:rPr>
          <w:spacing w:val="-1"/>
        </w:rPr>
        <w:t>i</w:t>
      </w:r>
      <w:r w:rsidR="00D24021" w:rsidRPr="002B05D7">
        <w:t>se en</w:t>
      </w:r>
      <w:r w:rsidR="00D24021" w:rsidRPr="002B05D7">
        <w:rPr>
          <w:spacing w:val="-1"/>
        </w:rPr>
        <w:t xml:space="preserve"> </w:t>
      </w:r>
      <w:r w:rsidR="00D24021" w:rsidRPr="002B05D7">
        <w:t>p</w:t>
      </w:r>
      <w:r w:rsidR="00D24021" w:rsidRPr="002B05D7">
        <w:rPr>
          <w:spacing w:val="-1"/>
        </w:rPr>
        <w:t>l</w:t>
      </w:r>
      <w:r w:rsidR="00D24021" w:rsidRPr="002B05D7">
        <w:t>ace</w:t>
      </w:r>
      <w:r w:rsidR="00D24021" w:rsidRPr="002B05D7">
        <w:rPr>
          <w:spacing w:val="1"/>
        </w:rPr>
        <w:t xml:space="preserve"> </w:t>
      </w:r>
      <w:r w:rsidR="00D24021" w:rsidRPr="002B05D7">
        <w:t>d</w:t>
      </w:r>
      <w:r w:rsidR="00D24021" w:rsidRPr="002B05D7">
        <w:rPr>
          <w:spacing w:val="-1"/>
        </w:rPr>
        <w:t>’</w:t>
      </w:r>
      <w:r w:rsidR="00D24021" w:rsidRPr="002B05D7">
        <w:t>aména</w:t>
      </w:r>
      <w:r w:rsidR="00D24021" w:rsidRPr="002B05D7">
        <w:rPr>
          <w:spacing w:val="-3"/>
        </w:rPr>
        <w:t>g</w:t>
      </w:r>
      <w:r w:rsidR="00D24021" w:rsidRPr="002B05D7">
        <w:t>emen</w:t>
      </w:r>
      <w:r w:rsidR="00D24021" w:rsidRPr="002B05D7">
        <w:rPr>
          <w:spacing w:val="1"/>
        </w:rPr>
        <w:t>t</w:t>
      </w:r>
      <w:r w:rsidR="00D24021" w:rsidRPr="002B05D7">
        <w:t>s</w:t>
      </w:r>
      <w:r w:rsidR="00D24021" w:rsidRPr="002B05D7">
        <w:rPr>
          <w:spacing w:val="-1"/>
        </w:rPr>
        <w:t xml:space="preserve"> </w:t>
      </w:r>
      <w:r w:rsidR="00D24021" w:rsidRPr="002B05D7">
        <w:t>p</w:t>
      </w:r>
      <w:r w:rsidR="00D24021" w:rsidRPr="002B05D7">
        <w:rPr>
          <w:spacing w:val="-1"/>
        </w:rPr>
        <w:t>a</w:t>
      </w:r>
      <w:r w:rsidR="00D24021" w:rsidRPr="002B05D7">
        <w:t>ysa</w:t>
      </w:r>
      <w:r w:rsidR="00D24021" w:rsidRPr="002B05D7">
        <w:rPr>
          <w:spacing w:val="-1"/>
        </w:rPr>
        <w:t>g</w:t>
      </w:r>
      <w:r w:rsidR="00D24021" w:rsidRPr="002B05D7">
        <w:rPr>
          <w:spacing w:val="-3"/>
        </w:rPr>
        <w:t>e</w:t>
      </w:r>
      <w:r w:rsidR="00D24021" w:rsidRPr="002B05D7">
        <w:rPr>
          <w:spacing w:val="1"/>
        </w:rPr>
        <w:t>r</w:t>
      </w:r>
      <w:r w:rsidR="00D24021" w:rsidRPr="002B05D7">
        <w:t>s</w:t>
      </w:r>
    </w:p>
    <w:p w14:paraId="5B8997D3" w14:textId="77777777" w:rsidR="00D24021" w:rsidRPr="002B05D7" w:rsidRDefault="00D24021" w:rsidP="009A62B9">
      <w:pPr>
        <w:autoSpaceDE w:val="0"/>
        <w:autoSpaceDN w:val="0"/>
        <w:adjustRightInd w:val="0"/>
        <w:jc w:val="both"/>
        <w:rPr>
          <w:b/>
          <w:bCs/>
          <w:i/>
          <w:iCs/>
        </w:rPr>
      </w:pPr>
      <w:r w:rsidRPr="002B05D7">
        <w:rPr>
          <w:b/>
          <w:bCs/>
          <w:i/>
          <w:iCs/>
        </w:rPr>
        <w:t>Développement des nouvelles activités économiques</w:t>
      </w:r>
    </w:p>
    <w:p w14:paraId="4892537E" w14:textId="77777777" w:rsidR="00D24021" w:rsidRPr="002B05D7" w:rsidRDefault="00BD141E" w:rsidP="009A62B9">
      <w:pPr>
        <w:widowControl w:val="0"/>
        <w:autoSpaceDE w:val="0"/>
        <w:autoSpaceDN w:val="0"/>
        <w:adjustRightInd w:val="0"/>
        <w:jc w:val="both"/>
      </w:pPr>
      <w:r>
        <w:rPr>
          <w:w w:val="132"/>
        </w:rPr>
        <w:t>•</w:t>
      </w:r>
      <w:r w:rsidR="00D24021" w:rsidRPr="002B05D7">
        <w:rPr>
          <w:spacing w:val="1"/>
        </w:rPr>
        <w:t>M</w:t>
      </w:r>
      <w:r w:rsidR="00D24021" w:rsidRPr="002B05D7">
        <w:rPr>
          <w:spacing w:val="-1"/>
        </w:rPr>
        <w:t>i</w:t>
      </w:r>
      <w:r w:rsidR="00D24021" w:rsidRPr="002B05D7">
        <w:t>se en</w:t>
      </w:r>
      <w:r w:rsidR="00D24021" w:rsidRPr="002B05D7">
        <w:rPr>
          <w:spacing w:val="-1"/>
        </w:rPr>
        <w:t xml:space="preserve"> </w:t>
      </w:r>
      <w:r w:rsidR="00D24021" w:rsidRPr="002B05D7">
        <w:t>p</w:t>
      </w:r>
      <w:r w:rsidR="00D24021" w:rsidRPr="002B05D7">
        <w:rPr>
          <w:spacing w:val="-1"/>
        </w:rPr>
        <w:t>l</w:t>
      </w:r>
      <w:r w:rsidR="00D24021" w:rsidRPr="002B05D7">
        <w:t>ace</w:t>
      </w:r>
      <w:r w:rsidR="00D24021" w:rsidRPr="002B05D7">
        <w:rPr>
          <w:spacing w:val="1"/>
        </w:rPr>
        <w:t xml:space="preserve"> </w:t>
      </w:r>
      <w:r w:rsidR="00D24021" w:rsidRPr="002B05D7">
        <w:t>d</w:t>
      </w:r>
      <w:r w:rsidR="00D24021" w:rsidRPr="002B05D7">
        <w:rPr>
          <w:spacing w:val="-1"/>
        </w:rPr>
        <w:t>’</w:t>
      </w:r>
      <w:r w:rsidR="00D24021" w:rsidRPr="002B05D7">
        <w:t>o</w:t>
      </w:r>
      <w:r w:rsidR="00D24021" w:rsidRPr="002B05D7">
        <w:rPr>
          <w:spacing w:val="-1"/>
        </w:rPr>
        <w:t>u</w:t>
      </w:r>
      <w:r w:rsidR="00D24021" w:rsidRPr="002B05D7">
        <w:t>v</w:t>
      </w:r>
      <w:r w:rsidR="00D24021" w:rsidRPr="002B05D7">
        <w:rPr>
          <w:spacing w:val="1"/>
        </w:rPr>
        <w:t>r</w:t>
      </w:r>
      <w:r w:rsidR="00D24021" w:rsidRPr="002B05D7">
        <w:t>a</w:t>
      </w:r>
      <w:r w:rsidR="00D24021" w:rsidRPr="002B05D7">
        <w:rPr>
          <w:spacing w:val="-1"/>
        </w:rPr>
        <w:t>g</w:t>
      </w:r>
      <w:r w:rsidR="00D24021" w:rsidRPr="002B05D7">
        <w:rPr>
          <w:spacing w:val="-3"/>
        </w:rPr>
        <w:t>e</w:t>
      </w:r>
      <w:r w:rsidR="00D24021" w:rsidRPr="002B05D7">
        <w:t>s</w:t>
      </w:r>
      <w:r w:rsidR="00D24021" w:rsidRPr="002B05D7">
        <w:rPr>
          <w:spacing w:val="1"/>
        </w:rPr>
        <w:t xml:space="preserve"> </w:t>
      </w:r>
      <w:r w:rsidR="00D24021" w:rsidRPr="002B05D7">
        <w:t>d</w:t>
      </w:r>
      <w:r w:rsidR="00D24021" w:rsidRPr="002B05D7">
        <w:rPr>
          <w:spacing w:val="-1"/>
        </w:rPr>
        <w:t>’</w:t>
      </w:r>
      <w:r w:rsidR="00D24021" w:rsidRPr="002B05D7">
        <w:t>ass</w:t>
      </w:r>
      <w:r w:rsidR="00D24021" w:rsidRPr="002B05D7">
        <w:rPr>
          <w:spacing w:val="-1"/>
        </w:rPr>
        <w:t>ai</w:t>
      </w:r>
      <w:r w:rsidR="00D24021" w:rsidRPr="002B05D7">
        <w:t>n</w:t>
      </w:r>
      <w:r w:rsidR="00D24021" w:rsidRPr="002B05D7">
        <w:rPr>
          <w:spacing w:val="-1"/>
        </w:rPr>
        <w:t>i</w:t>
      </w:r>
      <w:r w:rsidR="00D24021" w:rsidRPr="002B05D7">
        <w:t>sseme</w:t>
      </w:r>
      <w:r w:rsidR="00D24021" w:rsidRPr="002B05D7">
        <w:rPr>
          <w:spacing w:val="-3"/>
        </w:rPr>
        <w:t>n</w:t>
      </w:r>
      <w:r w:rsidR="00D24021" w:rsidRPr="002B05D7">
        <w:t>t</w:t>
      </w:r>
    </w:p>
    <w:p w14:paraId="3099DA72" w14:textId="77777777" w:rsidR="00D24021" w:rsidRPr="002B05D7" w:rsidRDefault="00D24021" w:rsidP="009A62B9">
      <w:pPr>
        <w:autoSpaceDE w:val="0"/>
        <w:autoSpaceDN w:val="0"/>
        <w:adjustRightInd w:val="0"/>
        <w:jc w:val="both"/>
        <w:rPr>
          <w:b/>
          <w:bCs/>
          <w:i/>
          <w:iCs/>
        </w:rPr>
      </w:pPr>
      <w:r w:rsidRPr="002B05D7">
        <w:rPr>
          <w:b/>
          <w:bCs/>
          <w:i/>
          <w:iCs/>
        </w:rPr>
        <w:t>Augmentation du confort des usagers des voies de communication</w:t>
      </w:r>
    </w:p>
    <w:p w14:paraId="195E20CE" w14:textId="77777777" w:rsidR="00D24021" w:rsidRPr="002B05D7" w:rsidRDefault="00BD141E" w:rsidP="009A62B9">
      <w:pPr>
        <w:widowControl w:val="0"/>
        <w:autoSpaceDE w:val="0"/>
        <w:autoSpaceDN w:val="0"/>
        <w:adjustRightInd w:val="0"/>
        <w:jc w:val="both"/>
      </w:pPr>
      <w:r>
        <w:rPr>
          <w:w w:val="132"/>
        </w:rPr>
        <w:t>•</w:t>
      </w:r>
      <w:r w:rsidR="00D24021" w:rsidRPr="002B05D7">
        <w:rPr>
          <w:spacing w:val="-1"/>
        </w:rPr>
        <w:t>E</w:t>
      </w:r>
      <w:r w:rsidR="00D24021" w:rsidRPr="002B05D7">
        <w:t>nt</w:t>
      </w:r>
      <w:r w:rsidR="00D24021" w:rsidRPr="002B05D7">
        <w:rPr>
          <w:spacing w:val="1"/>
        </w:rPr>
        <w:t>r</w:t>
      </w:r>
      <w:r w:rsidR="00D24021" w:rsidRPr="002B05D7">
        <w:t>eti</w:t>
      </w:r>
      <w:r w:rsidR="00D24021" w:rsidRPr="002B05D7">
        <w:rPr>
          <w:spacing w:val="-1"/>
        </w:rPr>
        <w:t>e</w:t>
      </w:r>
      <w:r w:rsidR="00D24021" w:rsidRPr="002B05D7">
        <w:t>n</w:t>
      </w:r>
      <w:r w:rsidR="00D24021" w:rsidRPr="002B05D7">
        <w:rPr>
          <w:spacing w:val="-2"/>
        </w:rPr>
        <w:t xml:space="preserve"> </w:t>
      </w:r>
      <w:r w:rsidR="00D24021" w:rsidRPr="002B05D7">
        <w:rPr>
          <w:spacing w:val="1"/>
        </w:rPr>
        <w:t>r</w:t>
      </w:r>
      <w:r w:rsidR="00D24021" w:rsidRPr="002B05D7">
        <w:t>é</w:t>
      </w:r>
      <w:r w:rsidR="00D24021" w:rsidRPr="002B05D7">
        <w:rPr>
          <w:spacing w:val="-1"/>
        </w:rPr>
        <w:t>g</w:t>
      </w:r>
      <w:r w:rsidR="00D24021" w:rsidRPr="002B05D7">
        <w:t>u</w:t>
      </w:r>
      <w:r w:rsidR="00D24021" w:rsidRPr="002B05D7">
        <w:rPr>
          <w:spacing w:val="-1"/>
        </w:rPr>
        <w:t>li</w:t>
      </w:r>
      <w:r w:rsidR="00D24021" w:rsidRPr="002B05D7">
        <w:t>er</w:t>
      </w:r>
      <w:r w:rsidR="00D24021" w:rsidRPr="002B05D7">
        <w:rPr>
          <w:spacing w:val="2"/>
        </w:rPr>
        <w:t xml:space="preserve"> </w:t>
      </w:r>
      <w:r w:rsidR="00D24021" w:rsidRPr="002B05D7">
        <w:t>d</w:t>
      </w:r>
      <w:r w:rsidR="00D24021" w:rsidRPr="002B05D7">
        <w:rPr>
          <w:spacing w:val="-3"/>
        </w:rPr>
        <w:t>e</w:t>
      </w:r>
      <w:r w:rsidR="00D24021" w:rsidRPr="002B05D7">
        <w:t>s</w:t>
      </w:r>
      <w:r w:rsidR="00D24021" w:rsidRPr="002B05D7">
        <w:rPr>
          <w:spacing w:val="1"/>
        </w:rPr>
        <w:t xml:space="preserve"> </w:t>
      </w:r>
      <w:r w:rsidR="00D24021" w:rsidRPr="002B05D7">
        <w:t>o</w:t>
      </w:r>
      <w:r w:rsidR="00D24021" w:rsidRPr="002B05D7">
        <w:rPr>
          <w:spacing w:val="-3"/>
        </w:rPr>
        <w:t>u</w:t>
      </w:r>
      <w:r w:rsidR="00D24021" w:rsidRPr="002B05D7">
        <w:t>v</w:t>
      </w:r>
      <w:r w:rsidR="00D24021" w:rsidRPr="002B05D7">
        <w:rPr>
          <w:spacing w:val="1"/>
        </w:rPr>
        <w:t>r</w:t>
      </w:r>
      <w:r w:rsidR="00D24021" w:rsidRPr="002B05D7">
        <w:t>a</w:t>
      </w:r>
      <w:r w:rsidR="00D24021" w:rsidRPr="002B05D7">
        <w:rPr>
          <w:spacing w:val="-1"/>
        </w:rPr>
        <w:t>g</w:t>
      </w:r>
      <w:r w:rsidR="00D24021" w:rsidRPr="002B05D7">
        <w:t>es</w:t>
      </w:r>
      <w:r w:rsidR="00D24021" w:rsidRPr="002B05D7">
        <w:rPr>
          <w:spacing w:val="-1"/>
        </w:rPr>
        <w:t xml:space="preserve"> </w:t>
      </w:r>
      <w:r w:rsidR="00D24021" w:rsidRPr="002B05D7">
        <w:rPr>
          <w:spacing w:val="1"/>
        </w:rPr>
        <w:t>r</w:t>
      </w:r>
      <w:r w:rsidR="00D24021" w:rsidRPr="002B05D7">
        <w:t>é</w:t>
      </w:r>
      <w:r w:rsidR="00D24021" w:rsidRPr="002B05D7">
        <w:rPr>
          <w:spacing w:val="-1"/>
        </w:rPr>
        <w:t>ali</w:t>
      </w:r>
      <w:r w:rsidR="00D24021" w:rsidRPr="002B05D7">
        <w:t>s</w:t>
      </w:r>
      <w:r w:rsidR="00D24021" w:rsidRPr="002B05D7">
        <w:rPr>
          <w:spacing w:val="1"/>
        </w:rPr>
        <w:t>é</w:t>
      </w:r>
      <w:r w:rsidR="00D24021" w:rsidRPr="002B05D7">
        <w:t>s</w:t>
      </w:r>
    </w:p>
    <w:p w14:paraId="5B500736" w14:textId="77777777" w:rsidR="005D1BB2" w:rsidRDefault="005D1BB2" w:rsidP="009A62B9">
      <w:pPr>
        <w:rPr>
          <w:b/>
        </w:rPr>
      </w:pPr>
    </w:p>
    <w:p w14:paraId="40C6FA9D" w14:textId="77777777" w:rsidR="005D1BB2" w:rsidRPr="002B05D7" w:rsidRDefault="005D1BB2" w:rsidP="005D1BB2">
      <w:pPr>
        <w:jc w:val="both"/>
        <w:rPr>
          <w:rFonts w:eastAsiaTheme="minorHAnsi"/>
          <w:b/>
          <w:u w:val="single"/>
          <w:lang w:eastAsia="en-US"/>
        </w:rPr>
      </w:pPr>
      <w:r w:rsidRPr="002B05D7">
        <w:rPr>
          <w:rFonts w:eastAsiaTheme="minorHAnsi"/>
          <w:b/>
          <w:u w:val="single"/>
          <w:lang w:eastAsia="en-US"/>
        </w:rPr>
        <w:t>Mesures d’atténuation et de prévention des impacts importants/risques élevés</w:t>
      </w:r>
    </w:p>
    <w:p w14:paraId="2C8923D1" w14:textId="77777777" w:rsidR="005D1BB2" w:rsidRPr="002B05D7" w:rsidRDefault="005D1BB2" w:rsidP="005D1BB2">
      <w:pPr>
        <w:autoSpaceDE w:val="0"/>
        <w:autoSpaceDN w:val="0"/>
        <w:adjustRightInd w:val="0"/>
        <w:contextualSpacing/>
        <w:jc w:val="both"/>
        <w:rPr>
          <w:b/>
        </w:rPr>
      </w:pPr>
      <w:r w:rsidRPr="002B05D7">
        <w:rPr>
          <w:b/>
        </w:rPr>
        <w:t>Mesures relatives au Milieu Physique</w:t>
      </w:r>
    </w:p>
    <w:p w14:paraId="242FC70B" w14:textId="77777777" w:rsidR="005D1BB2" w:rsidRPr="002B05D7" w:rsidRDefault="005D1BB2" w:rsidP="005D1BB2">
      <w:pPr>
        <w:pStyle w:val="Paragraphedeliste"/>
        <w:spacing w:line="240" w:lineRule="auto"/>
        <w:ind w:left="0"/>
        <w:jc w:val="both"/>
        <w:rPr>
          <w:rFonts w:ascii="Times New Roman" w:hAnsi="Times New Roman" w:cs="Times New Roman"/>
          <w:sz w:val="24"/>
          <w:szCs w:val="24"/>
        </w:rPr>
      </w:pPr>
    </w:p>
    <w:p w14:paraId="57F3BAB9" w14:textId="77777777" w:rsidR="005D1BB2" w:rsidRPr="002B05D7" w:rsidRDefault="005D1BB2" w:rsidP="005D1BB2">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 surexploitation des ressources hydriques lors de la construction </w:t>
      </w:r>
      <w:r>
        <w:rPr>
          <w:rFonts w:ascii="Times New Roman" w:hAnsi="Times New Roman" w:cs="Times New Roman"/>
          <w:b/>
          <w:sz w:val="24"/>
          <w:szCs w:val="24"/>
        </w:rPr>
        <w:t>de la route</w:t>
      </w:r>
    </w:p>
    <w:p w14:paraId="3C4F4138" w14:textId="77777777" w:rsidR="005D1BB2" w:rsidRPr="002B05D7" w:rsidRDefault="005D1BB2" w:rsidP="005D1BB2">
      <w:pPr>
        <w:numPr>
          <w:ilvl w:val="0"/>
          <w:numId w:val="241"/>
        </w:numPr>
        <w:contextualSpacing/>
        <w:jc w:val="both"/>
        <w:rPr>
          <w:iCs/>
        </w:rPr>
      </w:pPr>
      <w:r w:rsidRPr="002B05D7">
        <w:rPr>
          <w:iCs/>
        </w:rPr>
        <w:t>Prévoir un système alternatif d’approvisionnement en eau des populations (ravitaillement par camions citernes) pour parer aux pénuries ;</w:t>
      </w:r>
    </w:p>
    <w:p w14:paraId="4785DE68" w14:textId="77777777" w:rsidR="005D1BB2" w:rsidRPr="002B05D7" w:rsidRDefault="005D1BB2" w:rsidP="005D1BB2">
      <w:pPr>
        <w:numPr>
          <w:ilvl w:val="0"/>
          <w:numId w:val="241"/>
        </w:numPr>
        <w:contextualSpacing/>
        <w:jc w:val="both"/>
        <w:rPr>
          <w:iCs/>
        </w:rPr>
      </w:pPr>
      <w:r w:rsidRPr="002B05D7">
        <w:rPr>
          <w:iCs/>
        </w:rPr>
        <w:t>Négocier un protocole d’accord avec la DGPRE au cas de prélèvement d’eau à partir du fleuve Gambie</w:t>
      </w:r>
    </w:p>
    <w:p w14:paraId="75B2062F" w14:textId="77777777" w:rsidR="005D1BB2" w:rsidRPr="002B05D7" w:rsidRDefault="005D1BB2" w:rsidP="005D1BB2">
      <w:pPr>
        <w:numPr>
          <w:ilvl w:val="0"/>
          <w:numId w:val="241"/>
        </w:numPr>
        <w:contextualSpacing/>
        <w:jc w:val="both"/>
        <w:rPr>
          <w:iCs/>
        </w:rPr>
      </w:pPr>
      <w:r w:rsidRPr="002B05D7">
        <w:rPr>
          <w:iCs/>
        </w:rPr>
        <w:t>Négocier un protocole d’accord avec le service AEP pour les prélèvements au niveau des forages ;</w:t>
      </w:r>
    </w:p>
    <w:p w14:paraId="49A42113" w14:textId="77777777" w:rsidR="005D1BB2" w:rsidRPr="002B05D7" w:rsidRDefault="005D1BB2" w:rsidP="005D1BB2">
      <w:pPr>
        <w:numPr>
          <w:ilvl w:val="0"/>
          <w:numId w:val="241"/>
        </w:numPr>
        <w:spacing w:after="120"/>
        <w:ind w:left="1066" w:hanging="357"/>
        <w:jc w:val="both"/>
        <w:rPr>
          <w:rFonts w:eastAsia="Calibri"/>
        </w:rPr>
      </w:pPr>
      <w:r w:rsidRPr="002B05D7">
        <w:rPr>
          <w:iCs/>
        </w:rPr>
        <w:t>Payer les taxes de prélèvement.</w:t>
      </w:r>
    </w:p>
    <w:p w14:paraId="3895B43D" w14:textId="77777777" w:rsidR="005D1BB2" w:rsidRPr="002B05D7" w:rsidRDefault="005D1BB2" w:rsidP="005D1BB2">
      <w:pPr>
        <w:autoSpaceDE w:val="0"/>
        <w:autoSpaceDN w:val="0"/>
        <w:adjustRightInd w:val="0"/>
        <w:contextualSpacing/>
        <w:jc w:val="both"/>
        <w:rPr>
          <w:b/>
        </w:rPr>
      </w:pPr>
      <w:r w:rsidRPr="002B05D7">
        <w:rPr>
          <w:b/>
        </w:rPr>
        <w:t>Mesures relatives au Milieu biologique</w:t>
      </w:r>
    </w:p>
    <w:p w14:paraId="623055EF"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Réduction du couvert végétal</w:t>
      </w:r>
    </w:p>
    <w:p w14:paraId="735DA07E" w14:textId="77777777" w:rsidR="005D1BB2" w:rsidRPr="002166C5" w:rsidRDefault="005D1BB2" w:rsidP="005D1BB2">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color w:val="000000"/>
          <w:sz w:val="24"/>
          <w:szCs w:val="24"/>
        </w:rPr>
      </w:pPr>
      <w:r w:rsidRPr="002166C5">
        <w:rPr>
          <w:rFonts w:ascii="Times New Roman" w:hAnsi="Times New Roman" w:cs="Times New Roman"/>
          <w:color w:val="000000"/>
          <w:sz w:val="24"/>
          <w:szCs w:val="24"/>
        </w:rPr>
        <w:t>Planter massivement des arbres (pour compenser les</w:t>
      </w:r>
      <w:r w:rsidRPr="002166C5">
        <w:rPr>
          <w:rFonts w:ascii="Times New Roman" w:hAnsi="Times New Roman" w:cs="Times New Roman"/>
          <w:b/>
          <w:bCs/>
          <w:color w:val="000000"/>
          <w:sz w:val="24"/>
          <w:szCs w:val="24"/>
        </w:rPr>
        <w:t xml:space="preserve"> arbres) </w:t>
      </w:r>
      <w:r w:rsidRPr="002166C5">
        <w:rPr>
          <w:rFonts w:ascii="Times New Roman" w:hAnsi="Times New Roman" w:cs="Times New Roman"/>
          <w:color w:val="000000"/>
          <w:sz w:val="24"/>
          <w:szCs w:val="24"/>
        </w:rPr>
        <w:t>dans le paysage agraire sur une superficie de 10,5 ha, à raison d’un demi-hectare pour les 11 PAP pour une densité de 100 arbres par ha ;</w:t>
      </w:r>
    </w:p>
    <w:p w14:paraId="69E2E67A" w14:textId="77777777" w:rsidR="005D1BB2" w:rsidRPr="002166C5" w:rsidRDefault="005D1BB2" w:rsidP="005D1BB2">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sz w:val="24"/>
          <w:szCs w:val="24"/>
        </w:rPr>
      </w:pPr>
      <w:r w:rsidRPr="002166C5">
        <w:rPr>
          <w:rFonts w:ascii="Times New Roman" w:hAnsi="Times New Roman" w:cs="Times New Roman"/>
          <w:color w:val="000000"/>
          <w:sz w:val="24"/>
          <w:szCs w:val="24"/>
        </w:rPr>
        <w:t>S'acquitter des taxes d'abattage des arbres le long du tracé des routes à aménager</w:t>
      </w:r>
    </w:p>
    <w:p w14:paraId="40B0B4F4" w14:textId="77777777" w:rsidR="005D1BB2" w:rsidRPr="002166C5"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166C5">
        <w:rPr>
          <w:rFonts w:ascii="Times New Roman" w:hAnsi="Times New Roman" w:cs="Times New Roman"/>
          <w:b/>
          <w:bCs/>
          <w:i/>
          <w:iCs/>
          <w:sz w:val="24"/>
          <w:szCs w:val="24"/>
        </w:rPr>
        <w:t>Éloignement de la faune</w:t>
      </w:r>
    </w:p>
    <w:p w14:paraId="561ADE4A" w14:textId="77777777" w:rsidR="005D1BB2" w:rsidRPr="002166C5" w:rsidRDefault="005D1BB2" w:rsidP="005D1BB2">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color w:val="000000"/>
          <w:sz w:val="24"/>
          <w:szCs w:val="24"/>
        </w:rPr>
      </w:pPr>
      <w:r w:rsidRPr="002166C5">
        <w:rPr>
          <w:rFonts w:ascii="Times New Roman" w:hAnsi="Times New Roman" w:cs="Times New Roman"/>
          <w:color w:val="000000"/>
          <w:sz w:val="24"/>
          <w:szCs w:val="24"/>
        </w:rPr>
        <w:t>Éviter les zones de fréquentation des chimpanzés pour l’installation des bases chantiers ;</w:t>
      </w:r>
    </w:p>
    <w:p w14:paraId="5FCE9B11" w14:textId="77777777" w:rsidR="005D1BB2" w:rsidRPr="002166C5" w:rsidRDefault="005D1BB2" w:rsidP="005D1BB2">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sz w:val="24"/>
          <w:szCs w:val="24"/>
        </w:rPr>
      </w:pPr>
      <w:r w:rsidRPr="002166C5">
        <w:rPr>
          <w:rFonts w:ascii="Times New Roman" w:hAnsi="Times New Roman" w:cs="Times New Roman"/>
          <w:color w:val="000000"/>
          <w:sz w:val="24"/>
          <w:szCs w:val="24"/>
        </w:rPr>
        <w:t>Éviter les mouvements des machines et la création de pistes de déviation dans les zones de fréquentation des chimpanzés</w:t>
      </w:r>
    </w:p>
    <w:p w14:paraId="141FC162" w14:textId="77777777" w:rsidR="005D1BB2" w:rsidRPr="002B05D7" w:rsidRDefault="005D1BB2" w:rsidP="005D1BB2">
      <w:pPr>
        <w:tabs>
          <w:tab w:val="left" w:pos="1305"/>
        </w:tabs>
        <w:autoSpaceDE w:val="0"/>
        <w:autoSpaceDN w:val="0"/>
        <w:adjustRightInd w:val="0"/>
        <w:ind w:left="567"/>
        <w:jc w:val="both"/>
      </w:pPr>
    </w:p>
    <w:p w14:paraId="214A76CA" w14:textId="77777777" w:rsidR="005D1BB2" w:rsidRPr="002B05D7" w:rsidRDefault="005D1BB2" w:rsidP="005D1BB2">
      <w:pPr>
        <w:autoSpaceDE w:val="0"/>
        <w:autoSpaceDN w:val="0"/>
        <w:adjustRightInd w:val="0"/>
        <w:contextualSpacing/>
        <w:jc w:val="both"/>
        <w:rPr>
          <w:b/>
        </w:rPr>
      </w:pPr>
      <w:r w:rsidRPr="002B05D7">
        <w:rPr>
          <w:b/>
        </w:rPr>
        <w:t>Sur le milieu humain</w:t>
      </w:r>
    </w:p>
    <w:p w14:paraId="40BBE0F9" w14:textId="77777777" w:rsidR="005D1BB2" w:rsidRPr="002B05D7" w:rsidRDefault="005D1BB2" w:rsidP="005D1BB2">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 frustration et de conflits en cas de non-emploi de la main d’œuvre locale </w:t>
      </w:r>
    </w:p>
    <w:p w14:paraId="02B29624" w14:textId="77777777" w:rsidR="005D1BB2" w:rsidRPr="002B05D7" w:rsidRDefault="005D1BB2" w:rsidP="005D1BB2">
      <w:pPr>
        <w:numPr>
          <w:ilvl w:val="0"/>
          <w:numId w:val="239"/>
        </w:numPr>
        <w:tabs>
          <w:tab w:val="left" w:pos="1305"/>
        </w:tabs>
        <w:autoSpaceDE w:val="0"/>
        <w:autoSpaceDN w:val="0"/>
        <w:adjustRightInd w:val="0"/>
        <w:contextualSpacing/>
        <w:jc w:val="both"/>
      </w:pPr>
      <w:r w:rsidRPr="002B05D7">
        <w:t>Privilégier le recrutement de la main d’œuvre locale aux emplois non qualifiés ;</w:t>
      </w:r>
    </w:p>
    <w:p w14:paraId="183682DA" w14:textId="77777777" w:rsidR="005D1BB2" w:rsidRPr="002B05D7" w:rsidRDefault="005D1BB2" w:rsidP="005D1BB2">
      <w:pPr>
        <w:numPr>
          <w:ilvl w:val="0"/>
          <w:numId w:val="239"/>
        </w:numPr>
        <w:tabs>
          <w:tab w:val="left" w:pos="1305"/>
        </w:tabs>
        <w:autoSpaceDE w:val="0"/>
        <w:autoSpaceDN w:val="0"/>
        <w:adjustRightInd w:val="0"/>
        <w:contextualSpacing/>
        <w:jc w:val="both"/>
      </w:pPr>
      <w:r w:rsidRPr="002B05D7">
        <w:t>Mettre en place un processus transparent de recrutement ;</w:t>
      </w:r>
    </w:p>
    <w:p w14:paraId="7E469945" w14:textId="77777777" w:rsidR="005D1BB2" w:rsidRPr="002B05D7" w:rsidRDefault="005D1BB2" w:rsidP="005D1BB2">
      <w:pPr>
        <w:numPr>
          <w:ilvl w:val="0"/>
          <w:numId w:val="239"/>
        </w:numPr>
        <w:tabs>
          <w:tab w:val="left" w:pos="1305"/>
        </w:tabs>
        <w:autoSpaceDE w:val="0"/>
        <w:autoSpaceDN w:val="0"/>
        <w:adjustRightInd w:val="0"/>
        <w:contextualSpacing/>
        <w:jc w:val="both"/>
      </w:pPr>
      <w:r w:rsidRPr="002B05D7">
        <w:t>Mettre en place un mécanisme de prévention et de gestion des plaintes ;</w:t>
      </w:r>
    </w:p>
    <w:p w14:paraId="7572E61F" w14:textId="77777777" w:rsidR="005D1BB2" w:rsidRPr="002B05D7" w:rsidRDefault="005D1BB2" w:rsidP="005D1BB2">
      <w:pPr>
        <w:numPr>
          <w:ilvl w:val="0"/>
          <w:numId w:val="239"/>
        </w:numPr>
        <w:tabs>
          <w:tab w:val="left" w:pos="1305"/>
        </w:tabs>
        <w:autoSpaceDE w:val="0"/>
        <w:autoSpaceDN w:val="0"/>
        <w:adjustRightInd w:val="0"/>
        <w:contextualSpacing/>
        <w:jc w:val="both"/>
      </w:pPr>
      <w:r w:rsidRPr="002B05D7">
        <w:t>Se conformer aux us et coutumes locales et proscrire les abus et harcèlements sexuels.</w:t>
      </w:r>
    </w:p>
    <w:p w14:paraId="53F32F6B"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VBG (abus/harcèlements sexuels…)</w:t>
      </w:r>
    </w:p>
    <w:p w14:paraId="336EF4F6" w14:textId="77777777" w:rsidR="005D1BB2" w:rsidRPr="002B05D7" w:rsidRDefault="005D1BB2" w:rsidP="005D1BB2">
      <w:pPr>
        <w:tabs>
          <w:tab w:val="left" w:pos="1305"/>
        </w:tabs>
        <w:autoSpaceDE w:val="0"/>
        <w:autoSpaceDN w:val="0"/>
        <w:adjustRightInd w:val="0"/>
        <w:jc w:val="both"/>
      </w:pPr>
      <w:r w:rsidRPr="002B05D7">
        <w:t>Mettre en œuvre le Plan VBG élaboré dans le cadre du projet dont les mesures prévues comprennent entre autres :</w:t>
      </w:r>
    </w:p>
    <w:p w14:paraId="42B85A15" w14:textId="77777777" w:rsidR="005D1BB2" w:rsidRPr="002B05D7" w:rsidRDefault="005D1BB2" w:rsidP="005D1BB2">
      <w:pPr>
        <w:numPr>
          <w:ilvl w:val="0"/>
          <w:numId w:val="239"/>
        </w:numPr>
        <w:tabs>
          <w:tab w:val="left" w:pos="1305"/>
        </w:tabs>
        <w:autoSpaceDE w:val="0"/>
        <w:autoSpaceDN w:val="0"/>
        <w:adjustRightInd w:val="0"/>
        <w:contextualSpacing/>
        <w:jc w:val="both"/>
      </w:pPr>
      <w:r w:rsidRPr="002B05D7">
        <w:t>Aménager des toilettes séparées pour les hommes et les femmes ;</w:t>
      </w:r>
    </w:p>
    <w:p w14:paraId="3564B3DE" w14:textId="77777777" w:rsidR="005D1BB2" w:rsidRPr="002B05D7" w:rsidRDefault="005D1BB2" w:rsidP="005D1BB2">
      <w:pPr>
        <w:numPr>
          <w:ilvl w:val="0"/>
          <w:numId w:val="239"/>
        </w:numPr>
        <w:tabs>
          <w:tab w:val="left" w:pos="1305"/>
        </w:tabs>
        <w:autoSpaceDE w:val="0"/>
        <w:autoSpaceDN w:val="0"/>
        <w:adjustRightInd w:val="0"/>
        <w:contextualSpacing/>
        <w:jc w:val="both"/>
      </w:pPr>
      <w:r w:rsidRPr="002B05D7">
        <w:t>Prévoir des dispositifs de collecte des plaintes et réclamations des victimes de VBG ;</w:t>
      </w:r>
    </w:p>
    <w:p w14:paraId="73551620" w14:textId="77777777" w:rsidR="005D1BB2" w:rsidRPr="002B05D7" w:rsidRDefault="005D1BB2" w:rsidP="005D1BB2">
      <w:pPr>
        <w:numPr>
          <w:ilvl w:val="0"/>
          <w:numId w:val="239"/>
        </w:numPr>
        <w:tabs>
          <w:tab w:val="left" w:pos="1305"/>
        </w:tabs>
        <w:autoSpaceDE w:val="0"/>
        <w:autoSpaceDN w:val="0"/>
        <w:adjustRightInd w:val="0"/>
        <w:contextualSpacing/>
        <w:jc w:val="both"/>
      </w:pPr>
      <w:r w:rsidRPr="002B05D7">
        <w:t>Assurer la collecte et le traitement systématique des plaintes des victimes d’abus/harcèlements/sexuels ;</w:t>
      </w:r>
    </w:p>
    <w:p w14:paraId="223EB899"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d’Accidents et dommages divers</w:t>
      </w:r>
    </w:p>
    <w:p w14:paraId="5B3C7982"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Afficher les consignes de sécurité sur le chantier ;</w:t>
      </w:r>
    </w:p>
    <w:p w14:paraId="3A0E4559"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Limiter les vitesses des engins à 30 Km/heure ;</w:t>
      </w:r>
    </w:p>
    <w:p w14:paraId="508727FF"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Porter des EPI (gants, chaussures de sécurité) ;</w:t>
      </w:r>
    </w:p>
    <w:p w14:paraId="6C16321B"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place des balises et panneaux de signalisation sur les différents chantiers ;</w:t>
      </w:r>
    </w:p>
    <w:p w14:paraId="2A8D3929"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Entretenir régulièrement les engins ;</w:t>
      </w:r>
    </w:p>
    <w:p w14:paraId="06D69D69"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Éviter les chargements hors gabarits lors du transport de matériaux ;</w:t>
      </w:r>
    </w:p>
    <w:p w14:paraId="72616B81"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Établir un plan de circulation ;</w:t>
      </w:r>
    </w:p>
    <w:p w14:paraId="1E663411"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ralentisseurs provisoires pendant les travaux ;</w:t>
      </w:r>
    </w:p>
    <w:p w14:paraId="51E841EC"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Élaborer un plan d’intervention d’urgence et le tester régulièrement ;</w:t>
      </w:r>
    </w:p>
    <w:p w14:paraId="5635DB17"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Former les opérateurs/conducteurs à la conduite en sécurité ;</w:t>
      </w:r>
    </w:p>
    <w:p w14:paraId="6B22F1D2"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Former le personnel à la manutention ;</w:t>
      </w:r>
    </w:p>
    <w:p w14:paraId="36A3F7C8" w14:textId="77777777" w:rsidR="005D1BB2" w:rsidRPr="002B05D7" w:rsidRDefault="005D1BB2" w:rsidP="005D1BB2">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Baliser les fouilles et les remblayer.</w:t>
      </w:r>
    </w:p>
    <w:p w14:paraId="4B657C1D"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Empiètement sur les zones d’habitations</w:t>
      </w:r>
    </w:p>
    <w:p w14:paraId="0F5730D1" w14:textId="77777777" w:rsidR="005D1BB2" w:rsidRPr="002B05D7" w:rsidRDefault="005D1BB2" w:rsidP="005D1BB2">
      <w:pPr>
        <w:numPr>
          <w:ilvl w:val="0"/>
          <w:numId w:val="241"/>
        </w:numPr>
        <w:contextualSpacing/>
        <w:jc w:val="both"/>
        <w:rPr>
          <w:iCs/>
        </w:rPr>
      </w:pPr>
      <w:r w:rsidRPr="002B05D7">
        <w:rPr>
          <w:iCs/>
        </w:rPr>
        <w:t>Indemniser les personnes dont les biens sont affectés avant la libération des emprises ;</w:t>
      </w:r>
    </w:p>
    <w:p w14:paraId="1EF871F5" w14:textId="77777777" w:rsidR="005D1BB2" w:rsidRPr="002B05D7" w:rsidRDefault="005D1BB2" w:rsidP="005D1BB2">
      <w:pPr>
        <w:numPr>
          <w:ilvl w:val="0"/>
          <w:numId w:val="241"/>
        </w:numPr>
        <w:contextualSpacing/>
        <w:jc w:val="both"/>
        <w:rPr>
          <w:iCs/>
        </w:rPr>
      </w:pPr>
      <w:r w:rsidRPr="002B05D7">
        <w:rPr>
          <w:iCs/>
        </w:rPr>
        <w:t>Appliquer rigoureusement et de façon complète les dispositions prévues par le PAR;</w:t>
      </w:r>
    </w:p>
    <w:p w14:paraId="3C38880A" w14:textId="77777777" w:rsidR="005D1BB2" w:rsidRPr="002B05D7" w:rsidRDefault="005D1BB2" w:rsidP="005D1BB2">
      <w:pPr>
        <w:numPr>
          <w:ilvl w:val="0"/>
          <w:numId w:val="241"/>
        </w:numPr>
        <w:contextualSpacing/>
        <w:jc w:val="both"/>
        <w:rPr>
          <w:iCs/>
        </w:rPr>
      </w:pPr>
      <w:r w:rsidRPr="002B05D7">
        <w:rPr>
          <w:iCs/>
        </w:rPr>
        <w:t>Appliquer les dispositions prévues par le MGP en cas de plaintes.</w:t>
      </w:r>
    </w:p>
    <w:p w14:paraId="5FC7BEC6"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Pertes de places d’affaires</w:t>
      </w:r>
    </w:p>
    <w:p w14:paraId="0CEE954A" w14:textId="77777777" w:rsidR="005D1BB2" w:rsidRPr="002B05D7" w:rsidRDefault="005D1BB2" w:rsidP="005D1BB2">
      <w:pPr>
        <w:numPr>
          <w:ilvl w:val="0"/>
          <w:numId w:val="241"/>
        </w:numPr>
        <w:contextualSpacing/>
        <w:jc w:val="both"/>
        <w:rPr>
          <w:iCs/>
        </w:rPr>
      </w:pPr>
      <w:r w:rsidRPr="002B05D7">
        <w:rPr>
          <w:iCs/>
        </w:rPr>
        <w:t xml:space="preserve">Maintenir la largeur de la plateforme prévue pour </w:t>
      </w:r>
      <w:r>
        <w:rPr>
          <w:iCs/>
        </w:rPr>
        <w:t>la route</w:t>
      </w:r>
      <w:r w:rsidRPr="002B05D7">
        <w:rPr>
          <w:iCs/>
        </w:rPr>
        <w:t xml:space="preserve"> au maximum du tracé pour éviter ou minimiser les pertes ;</w:t>
      </w:r>
    </w:p>
    <w:p w14:paraId="37E1E5D1" w14:textId="77777777" w:rsidR="005D1BB2" w:rsidRPr="002B05D7" w:rsidRDefault="005D1BB2" w:rsidP="005D1BB2">
      <w:pPr>
        <w:numPr>
          <w:ilvl w:val="0"/>
          <w:numId w:val="241"/>
        </w:numPr>
        <w:contextualSpacing/>
        <w:jc w:val="both"/>
        <w:rPr>
          <w:iCs/>
        </w:rPr>
      </w:pPr>
      <w:r w:rsidRPr="002B05D7">
        <w:rPr>
          <w:iCs/>
        </w:rPr>
        <w:t>Dédommager toutes les personnes affectées par le projet selon les dispositions du PAR ;</w:t>
      </w:r>
    </w:p>
    <w:p w14:paraId="703A43A9" w14:textId="77777777" w:rsidR="005D1BB2" w:rsidRPr="002B05D7" w:rsidRDefault="005D1BB2" w:rsidP="005D1BB2">
      <w:pPr>
        <w:numPr>
          <w:ilvl w:val="0"/>
          <w:numId w:val="241"/>
        </w:numPr>
        <w:contextualSpacing/>
        <w:jc w:val="both"/>
        <w:rPr>
          <w:iCs/>
        </w:rPr>
      </w:pPr>
      <w:r w:rsidRPr="002B05D7">
        <w:rPr>
          <w:iCs/>
        </w:rPr>
        <w:t>Informer et sensibiliser la population riveraine ;</w:t>
      </w:r>
    </w:p>
    <w:p w14:paraId="0642A834" w14:textId="77777777" w:rsidR="005D1BB2" w:rsidRPr="002B05D7" w:rsidRDefault="005D1BB2" w:rsidP="005D1BB2">
      <w:pPr>
        <w:numPr>
          <w:ilvl w:val="0"/>
          <w:numId w:val="241"/>
        </w:numPr>
        <w:contextualSpacing/>
        <w:jc w:val="both"/>
        <w:rPr>
          <w:iCs/>
        </w:rPr>
      </w:pPr>
      <w:r w:rsidRPr="002B05D7">
        <w:rPr>
          <w:iCs/>
        </w:rPr>
        <w:t>Mettre en place un mécanisme de prévention et de gestion des conflits</w:t>
      </w:r>
    </w:p>
    <w:p w14:paraId="463B8578"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Empiétement sur les infrastructures et services</w:t>
      </w:r>
    </w:p>
    <w:p w14:paraId="747C175F" w14:textId="77777777" w:rsidR="005D1BB2" w:rsidRDefault="005D1BB2" w:rsidP="005D1BB2">
      <w:pPr>
        <w:pStyle w:val="Paragraphedeliste"/>
        <w:numPr>
          <w:ilvl w:val="0"/>
          <w:numId w:val="242"/>
        </w:numPr>
        <w:tabs>
          <w:tab w:val="left" w:pos="1305"/>
        </w:tabs>
        <w:autoSpaceDE w:val="0"/>
        <w:autoSpaceDN w:val="0"/>
        <w:adjustRightInd w:val="0"/>
        <w:spacing w:after="0" w:line="240" w:lineRule="auto"/>
        <w:rPr>
          <w:rFonts w:ascii="Times New Roman" w:hAnsi="Times New Roman" w:cs="Times New Roman"/>
          <w:sz w:val="24"/>
          <w:szCs w:val="24"/>
        </w:rPr>
      </w:pPr>
      <w:r w:rsidRPr="002B05D7">
        <w:rPr>
          <w:rFonts w:ascii="Times New Roman" w:hAnsi="Times New Roman" w:cs="Times New Roman"/>
          <w:sz w:val="24"/>
          <w:szCs w:val="24"/>
        </w:rPr>
        <w:t xml:space="preserve">Reconstruire le mur de </w:t>
      </w:r>
      <w:r>
        <w:rPr>
          <w:rFonts w:ascii="Times New Roman" w:hAnsi="Times New Roman" w:cs="Times New Roman"/>
          <w:sz w:val="24"/>
          <w:szCs w:val="24"/>
        </w:rPr>
        <w:t>l’</w:t>
      </w:r>
      <w:r w:rsidRPr="002B05D7">
        <w:rPr>
          <w:rFonts w:ascii="Times New Roman" w:hAnsi="Times New Roman" w:cs="Times New Roman"/>
          <w:sz w:val="24"/>
          <w:szCs w:val="24"/>
        </w:rPr>
        <w:t>école de Fongolembi;</w:t>
      </w:r>
    </w:p>
    <w:p w14:paraId="57997BFD" w14:textId="77777777" w:rsidR="005D1BB2" w:rsidRPr="002B05D7" w:rsidRDefault="005D1BB2" w:rsidP="005D1BB2">
      <w:pPr>
        <w:pStyle w:val="Paragraphedeliste"/>
        <w:numPr>
          <w:ilvl w:val="0"/>
          <w:numId w:val="242"/>
        </w:numPr>
        <w:tabs>
          <w:tab w:val="left" w:pos="1305"/>
        </w:tabs>
        <w:autoSpaceDE w:val="0"/>
        <w:autoSpaceDN w:val="0"/>
        <w:adjustRightInd w:val="0"/>
        <w:spacing w:after="0" w:line="240" w:lineRule="auto"/>
        <w:rPr>
          <w:rFonts w:ascii="Times New Roman" w:hAnsi="Times New Roman" w:cs="Times New Roman"/>
          <w:sz w:val="24"/>
          <w:szCs w:val="24"/>
        </w:rPr>
      </w:pPr>
      <w:r w:rsidRPr="007E2906">
        <w:rPr>
          <w:rFonts w:ascii="Times New Roman" w:hAnsi="Times New Roman" w:cs="Times New Roman"/>
          <w:sz w:val="24"/>
          <w:szCs w:val="24"/>
        </w:rPr>
        <w:t>Indemniser toutes les pertes avant la libération des emprises ;</w:t>
      </w:r>
    </w:p>
    <w:p w14:paraId="36368914"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Empiétement sur les sites cultuels</w:t>
      </w:r>
    </w:p>
    <w:p w14:paraId="65359AE1" w14:textId="77777777" w:rsidR="005D1BB2" w:rsidRDefault="005D1BB2" w:rsidP="005D1BB2">
      <w:pPr>
        <w:pStyle w:val="Paragraphedeliste"/>
        <w:numPr>
          <w:ilvl w:val="0"/>
          <w:numId w:val="24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w:t>
      </w:r>
    </w:p>
    <w:p w14:paraId="5483A90A" w14:textId="77777777" w:rsidR="005D1BB2" w:rsidRPr="001B3085" w:rsidRDefault="005D1BB2" w:rsidP="005D1BB2">
      <w:pPr>
        <w:pStyle w:val="Paragraphedeliste"/>
        <w:framePr w:hSpace="141" w:wrap="around" w:vAnchor="text" w:hAnchor="text" w:y="1"/>
        <w:numPr>
          <w:ilvl w:val="0"/>
          <w:numId w:val="242"/>
        </w:numPr>
        <w:tabs>
          <w:tab w:val="left" w:pos="1305"/>
        </w:tabs>
        <w:autoSpaceDE w:val="0"/>
        <w:autoSpaceDN w:val="0"/>
        <w:adjustRightInd w:val="0"/>
        <w:spacing w:after="0" w:line="240" w:lineRule="auto"/>
        <w:suppressOverlap/>
        <w:rPr>
          <w:rFonts w:ascii="Times New Roman" w:hAnsi="Times New Roman" w:cs="Times New Roman"/>
          <w:sz w:val="24"/>
          <w:szCs w:val="24"/>
        </w:rPr>
      </w:pPr>
      <w:r w:rsidRPr="002B05D7">
        <w:rPr>
          <w:rFonts w:ascii="Times New Roman" w:hAnsi="Times New Roman" w:cs="Times New Roman"/>
          <w:sz w:val="24"/>
          <w:szCs w:val="24"/>
        </w:rPr>
        <w:t>Initier des séances de concertations avec la population de Walan Sinthiourou, Vélingara et Fongolembi ;</w:t>
      </w:r>
    </w:p>
    <w:p w14:paraId="59F8D5C6" w14:textId="77777777" w:rsidR="005D1BB2" w:rsidRPr="002B05D7" w:rsidRDefault="005D1BB2" w:rsidP="005D1BB2">
      <w:pPr>
        <w:pStyle w:val="Paragraphedeliste"/>
        <w:numPr>
          <w:ilvl w:val="0"/>
          <w:numId w:val="24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Réduire l’emprise </w:t>
      </w:r>
      <w:r>
        <w:rPr>
          <w:rFonts w:ascii="Times New Roman" w:hAnsi="Times New Roman" w:cs="Times New Roman"/>
          <w:sz w:val="24"/>
          <w:szCs w:val="24"/>
        </w:rPr>
        <w:t xml:space="preserve">des travaux </w:t>
      </w:r>
      <w:r w:rsidRPr="002B05D7">
        <w:rPr>
          <w:rFonts w:ascii="Times New Roman" w:hAnsi="Times New Roman" w:cs="Times New Roman"/>
          <w:sz w:val="24"/>
          <w:szCs w:val="24"/>
        </w:rPr>
        <w:t xml:space="preserve">au niveau de la mosquée </w:t>
      </w:r>
      <w:r>
        <w:rPr>
          <w:rFonts w:ascii="Times New Roman" w:hAnsi="Times New Roman" w:cs="Times New Roman"/>
          <w:sz w:val="24"/>
          <w:szCs w:val="24"/>
        </w:rPr>
        <w:t>de Vélingara</w:t>
      </w:r>
    </w:p>
    <w:p w14:paraId="3A2DF169" w14:textId="77777777" w:rsidR="005D1BB2" w:rsidRPr="002B05D7" w:rsidRDefault="005D1BB2" w:rsidP="005D1BB2">
      <w:pPr>
        <w:pStyle w:val="Paragraphedeliste"/>
        <w:numPr>
          <w:ilvl w:val="0"/>
          <w:numId w:val="242"/>
        </w:numPr>
        <w:tabs>
          <w:tab w:val="left" w:pos="1305"/>
        </w:tabs>
        <w:autoSpaceDE w:val="0"/>
        <w:autoSpaceDN w:val="0"/>
        <w:adjustRightInd w:val="0"/>
        <w:spacing w:line="240" w:lineRule="auto"/>
        <w:jc w:val="both"/>
        <w:rPr>
          <w:rFonts w:ascii="Times New Roman" w:hAnsi="Times New Roman" w:cs="Times New Roman"/>
          <w:sz w:val="24"/>
          <w:szCs w:val="24"/>
        </w:rPr>
      </w:pPr>
    </w:p>
    <w:p w14:paraId="0F9312E1" w14:textId="77777777" w:rsidR="005D1BB2" w:rsidRPr="002B05D7" w:rsidRDefault="005D1BB2" w:rsidP="005D1BB2">
      <w:pPr>
        <w:pStyle w:val="Paragraphedeliste"/>
        <w:tabs>
          <w:tab w:val="left" w:pos="1305"/>
        </w:tabs>
        <w:autoSpaceDE w:val="0"/>
        <w:autoSpaceDN w:val="0"/>
        <w:adjustRightInd w:val="0"/>
        <w:spacing w:line="240" w:lineRule="auto"/>
        <w:ind w:left="360"/>
        <w:jc w:val="both"/>
        <w:rPr>
          <w:rFonts w:ascii="Times New Roman" w:hAnsi="Times New Roman" w:cs="Times New Roman"/>
          <w:sz w:val="24"/>
          <w:szCs w:val="24"/>
        </w:rPr>
      </w:pPr>
    </w:p>
    <w:p w14:paraId="1847EB07" w14:textId="77777777" w:rsidR="005D1BB2" w:rsidRPr="002B05D7" w:rsidRDefault="005D1BB2" w:rsidP="005D1BB2">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d’indemnisation des pertes sur la base de barèmes désuets et dérisoires</w:t>
      </w:r>
    </w:p>
    <w:p w14:paraId="1A10223E"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Travailler en collaboration avec les élus, les personnes affectées et la CDREI de Kédougou afin d’assurer un recensement exhaustif des pertes ;</w:t>
      </w:r>
    </w:p>
    <w:p w14:paraId="77FE6EED"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place un mécanisme de traitement des plaintes et réclamations des PAP ;</w:t>
      </w:r>
    </w:p>
    <w:p w14:paraId="76F26218" w14:textId="77777777" w:rsidR="005D1BB2" w:rsidRPr="002B05D7" w:rsidRDefault="005D1BB2" w:rsidP="005D1BB2">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maladies liées à l’hygiène et la salubrité</w:t>
      </w:r>
    </w:p>
    <w:p w14:paraId="4BAA376B"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Procéder à des visites pré-embauches pour établir le statut médical des travailleurs ;</w:t>
      </w:r>
    </w:p>
    <w:p w14:paraId="5C1CD1B8"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travailleurs sur les risques de dermatoses et de maladies du péril fécal ;</w:t>
      </w:r>
    </w:p>
    <w:p w14:paraId="58A6757B"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un approvisionnement regulier des travailleurs en eau potable (citernes/réservoirs/forages) ;</w:t>
      </w:r>
    </w:p>
    <w:p w14:paraId="04F5D045"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toilettes séparées pour homme et femme, en nombre suffisant, avec vestiaire et eau courante et équipées de fosses septiques ;</w:t>
      </w:r>
    </w:p>
    <w:p w14:paraId="65439FB6"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Faire des provisions de produits de soins (savons, détergents) et les mettre à la disposition des travailleurs ;</w:t>
      </w:r>
    </w:p>
    <w:p w14:paraId="6E52EF3E"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la propreté des toilettes ;</w:t>
      </w:r>
    </w:p>
    <w:p w14:paraId="7EB10D76"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Signer un contrat avec un prestataire privé agréé ou la municipalité pour la vidange des fosses septiques ;</w:t>
      </w:r>
    </w:p>
    <w:p w14:paraId="695E7674"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Doter les travailleurs d’EPI en nombre suffisant ;</w:t>
      </w:r>
    </w:p>
    <w:p w14:paraId="67F33374"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Interdire les échanges d’EPI entre travailleurs ;</w:t>
      </w:r>
    </w:p>
    <w:p w14:paraId="7809D7E2"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Élaborer</w:t>
      </w:r>
      <w:r w:rsidRPr="002B05D7">
        <w:rPr>
          <w:rFonts w:ascii="Times New Roman" w:hAnsi="Times New Roman" w:cs="Times New Roman"/>
          <w:sz w:val="24"/>
          <w:szCs w:val="24"/>
        </w:rPr>
        <w:t xml:space="preserve"> des procédures d’intervention en cas de maladies du péril fécal.</w:t>
      </w:r>
    </w:p>
    <w:p w14:paraId="2CABE4C6" w14:textId="77777777" w:rsidR="005D1BB2" w:rsidRPr="002B05D7" w:rsidRDefault="005D1BB2" w:rsidP="005D1BB2">
      <w:pPr>
        <w:pStyle w:val="Paragraphedeliste"/>
        <w:tabs>
          <w:tab w:val="left" w:pos="1305"/>
        </w:tabs>
        <w:autoSpaceDE w:val="0"/>
        <w:autoSpaceDN w:val="0"/>
        <w:adjustRightInd w:val="0"/>
        <w:spacing w:after="0" w:line="240" w:lineRule="auto"/>
        <w:ind w:left="927"/>
        <w:jc w:val="both"/>
        <w:rPr>
          <w:rFonts w:ascii="Times New Roman" w:hAnsi="Times New Roman" w:cs="Times New Roman"/>
          <w:sz w:val="24"/>
          <w:szCs w:val="24"/>
        </w:rPr>
      </w:pPr>
    </w:p>
    <w:p w14:paraId="59745A84" w14:textId="77777777" w:rsidR="005D1BB2" w:rsidRPr="002B05D7" w:rsidRDefault="005D1BB2" w:rsidP="005D1BB2">
      <w:pPr>
        <w:jc w:val="both"/>
        <w:rPr>
          <w:rFonts w:eastAsiaTheme="minorHAnsi"/>
          <w:b/>
          <w:u w:val="single"/>
          <w:lang w:eastAsia="en-US"/>
        </w:rPr>
      </w:pPr>
      <w:r w:rsidRPr="002B05D7">
        <w:rPr>
          <w:b/>
          <w:u w:val="single"/>
          <w:lang w:eastAsia="en-US"/>
        </w:rPr>
        <w:t xml:space="preserve">Mesures d’atténuation et de prévention des </w:t>
      </w:r>
      <w:r w:rsidRPr="002B05D7">
        <w:rPr>
          <w:rFonts w:eastAsiaTheme="minorHAnsi"/>
          <w:b/>
          <w:u w:val="single"/>
          <w:lang w:eastAsia="en-US"/>
        </w:rPr>
        <w:t>impacts modérés/risques importants</w:t>
      </w:r>
    </w:p>
    <w:p w14:paraId="5FC16AF2" w14:textId="77777777" w:rsidR="005D1BB2" w:rsidRPr="002B05D7" w:rsidRDefault="005D1BB2" w:rsidP="005D1BB2">
      <w:pPr>
        <w:ind w:left="1428"/>
        <w:jc w:val="both"/>
        <w:rPr>
          <w:b/>
          <w:lang w:eastAsia="en-US"/>
        </w:rPr>
      </w:pPr>
      <w:r w:rsidRPr="002B05D7">
        <w:rPr>
          <w:b/>
          <w:lang w:eastAsia="en-US"/>
        </w:rPr>
        <w:t xml:space="preserve">Sur le milieu physique </w:t>
      </w:r>
    </w:p>
    <w:p w14:paraId="1A309C75" w14:textId="77777777" w:rsidR="005D1BB2" w:rsidRPr="002B05D7" w:rsidRDefault="005D1BB2" w:rsidP="005D1BB2">
      <w:pPr>
        <w:pStyle w:val="Paragraphedeliste"/>
        <w:numPr>
          <w:ilvl w:val="0"/>
          <w:numId w:val="215"/>
        </w:numPr>
        <w:autoSpaceDE w:val="0"/>
        <w:autoSpaceDN w:val="0"/>
        <w:adjustRightInd w:val="0"/>
        <w:spacing w:before="240" w:after="0"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Pollution atmosphérique et émission de gaz à effet de serre</w:t>
      </w:r>
    </w:p>
    <w:p w14:paraId="55EF0679"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Arroser régulièrement les zones sujettes à des dégagements de poussières notamment les voies d’accès aux carrières proches des habitations et les bases chantiers, les tas de matériaux pulvérulents pour minimiser les dégagements de poussières ;</w:t>
      </w:r>
    </w:p>
    <w:p w14:paraId="4DD84538"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Utiliser des véhicules et engins en bon état et les entretenir régulièrement ;</w:t>
      </w:r>
    </w:p>
    <w:p w14:paraId="7CE45972"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Bâcher les camions transportant la latérite ; </w:t>
      </w:r>
    </w:p>
    <w:p w14:paraId="5F485E07"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Former et sensibiliser les conducteurs ;</w:t>
      </w:r>
    </w:p>
    <w:p w14:paraId="764C16DE"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Limiter la vitesse des véhicules de chantier à 30 km/h à la traversée des agglomérations ;</w:t>
      </w:r>
    </w:p>
    <w:p w14:paraId="60164B2B"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Informer et sensibiliser la population riveraine du projet sur des activités sources de poussière ;</w:t>
      </w:r>
    </w:p>
    <w:p w14:paraId="524E88A9"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Contrôler périodiquement la qualité de l’air sur les sites de travaux Interdiction de brûler les déchets à l’air libre dans le chantier</w:t>
      </w:r>
    </w:p>
    <w:p w14:paraId="29DDA5A5" w14:textId="77777777" w:rsidR="005D1BB2" w:rsidRPr="002B05D7" w:rsidRDefault="005D1BB2" w:rsidP="005D1BB2">
      <w:pPr>
        <w:pStyle w:val="Paragraphedeliste"/>
        <w:numPr>
          <w:ilvl w:val="0"/>
          <w:numId w:val="215"/>
        </w:numPr>
        <w:autoSpaceDE w:val="0"/>
        <w:autoSpaceDN w:val="0"/>
        <w:adjustRightInd w:val="0"/>
        <w:spacing w:after="0" w:line="240" w:lineRule="auto"/>
        <w:jc w:val="both"/>
        <w:rPr>
          <w:rFonts w:ascii="Times New Roman" w:eastAsia="Times New Roman" w:hAnsi="Times New Roman" w:cs="Times New Roman"/>
          <w:b/>
          <w:i/>
          <w:sz w:val="24"/>
          <w:szCs w:val="24"/>
          <w:lang w:eastAsia="fr-FR"/>
        </w:rPr>
      </w:pPr>
      <w:r w:rsidRPr="002B05D7">
        <w:rPr>
          <w:rFonts w:ascii="Times New Roman" w:hAnsi="Times New Roman" w:cs="Times New Roman"/>
          <w:b/>
          <w:i/>
          <w:sz w:val="24"/>
          <w:szCs w:val="24"/>
        </w:rPr>
        <w:t>Modification de la structure du sol et sous-sol</w:t>
      </w:r>
    </w:p>
    <w:p w14:paraId="37287426"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Minimiser le compactage des sols par la restriction d’utilisation d’engins lourds en dehors de l’emprise des travaux ;</w:t>
      </w:r>
    </w:p>
    <w:p w14:paraId="25FC9B0A"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Niveler la surface du sol au niveau des excavations</w:t>
      </w:r>
      <w:r w:rsidRPr="002B05D7">
        <w:rPr>
          <w:rFonts w:ascii="Times New Roman" w:eastAsia="Times New Roman" w:hAnsi="Times New Roman" w:cs="Times New Roman"/>
          <w:sz w:val="24"/>
          <w:szCs w:val="24"/>
          <w:lang w:eastAsia="fr-FR"/>
        </w:rPr>
        <w:t>.</w:t>
      </w:r>
    </w:p>
    <w:p w14:paraId="66D4A22D"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bCs/>
          <w:sz w:val="24"/>
          <w:szCs w:val="24"/>
        </w:rPr>
      </w:pPr>
      <w:r w:rsidRPr="002B05D7">
        <w:rPr>
          <w:rFonts w:ascii="Times New Roman" w:eastAsia="Cambria" w:hAnsi="Times New Roman" w:cs="Times New Roman"/>
          <w:b/>
          <w:sz w:val="24"/>
          <w:szCs w:val="24"/>
        </w:rPr>
        <w:t>Risque de pollution des sols</w:t>
      </w:r>
    </w:p>
    <w:p w14:paraId="065E867F"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Stocker les substances dangereuses dans des contenants adaptés à l’abri des précipitations ;</w:t>
      </w:r>
    </w:p>
    <w:p w14:paraId="735A6A0F"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Assurer la collecte systématique des déchets dangereux et leur prise en charge par un prestataire agréé ;</w:t>
      </w:r>
    </w:p>
    <w:p w14:paraId="6EA3BCEE"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Faire des provisions de substances absorbant pour la récupération d’éventuelles substances dangereuses déversées ;</w:t>
      </w:r>
    </w:p>
    <w:p w14:paraId="1A93DD7D" w14:textId="77777777" w:rsidR="005D1BB2" w:rsidRPr="002B05D7"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bCs/>
          <w:iCs/>
          <w:sz w:val="24"/>
          <w:szCs w:val="24"/>
        </w:rPr>
      </w:pPr>
      <w:r w:rsidRPr="005D1BB2">
        <w:rPr>
          <w:rFonts w:ascii="Times New Roman" w:hAnsi="Times New Roman" w:cs="Times New Roman"/>
          <w:sz w:val="24"/>
          <w:szCs w:val="24"/>
        </w:rPr>
        <w:t>Élaborer des procédures d’intervention en cas de déversement de polluants</w:t>
      </w:r>
      <w:r w:rsidRPr="002B05D7">
        <w:rPr>
          <w:rFonts w:ascii="Times New Roman" w:hAnsi="Times New Roman" w:cs="Times New Roman"/>
          <w:bCs/>
          <w:iCs/>
          <w:sz w:val="24"/>
          <w:szCs w:val="24"/>
        </w:rPr>
        <w:t>.</w:t>
      </w:r>
    </w:p>
    <w:p w14:paraId="35A4D4F6" w14:textId="77777777" w:rsidR="005D1BB2" w:rsidRPr="002B05D7" w:rsidRDefault="005D1BB2" w:rsidP="005D1BB2">
      <w:pPr>
        <w:pStyle w:val="Paragraphedeliste"/>
        <w:numPr>
          <w:ilvl w:val="0"/>
          <w:numId w:val="215"/>
        </w:numPr>
        <w:autoSpaceDE w:val="0"/>
        <w:autoSpaceDN w:val="0"/>
        <w:adjustRightInd w:val="0"/>
        <w:spacing w:line="240" w:lineRule="auto"/>
        <w:jc w:val="both"/>
        <w:rPr>
          <w:rFonts w:ascii="Times New Roman" w:hAnsi="Times New Roman" w:cs="Times New Roman"/>
          <w:iCs/>
          <w:sz w:val="24"/>
          <w:szCs w:val="24"/>
        </w:rPr>
      </w:pPr>
      <w:r w:rsidRPr="002B05D7">
        <w:rPr>
          <w:rFonts w:ascii="Times New Roman" w:hAnsi="Times New Roman" w:cs="Times New Roman"/>
          <w:b/>
          <w:bCs/>
          <w:iCs/>
          <w:sz w:val="24"/>
          <w:szCs w:val="24"/>
        </w:rPr>
        <w:t>Risque de pollution des eaux superficielles</w:t>
      </w:r>
      <w:r w:rsidRPr="002B05D7">
        <w:rPr>
          <w:rFonts w:ascii="Times New Roman" w:hAnsi="Times New Roman" w:cs="Times New Roman"/>
          <w:iCs/>
          <w:sz w:val="24"/>
          <w:szCs w:val="24"/>
        </w:rPr>
        <w:t xml:space="preserve"> </w:t>
      </w:r>
    </w:p>
    <w:p w14:paraId="0F8A9EF6"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Installer la base-vie à plus de 500 m des plans d’eau identifiés dans la zone du projet ou dans les voies naturelles d’écoulement des eaux de pluies vers ces plans d’eau ;</w:t>
      </w:r>
    </w:p>
    <w:p w14:paraId="540102AE"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Assurer la collecte systématique des déchets dangereux et leur prise en charge par un prestataire agréé ;</w:t>
      </w:r>
    </w:p>
    <w:p w14:paraId="45D0B9B5"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Élaborer des procédures d’intervention en cas de déversement de polluants.</w:t>
      </w:r>
    </w:p>
    <w:p w14:paraId="73712F31" w14:textId="77777777" w:rsidR="005D1BB2" w:rsidRPr="002B05D7" w:rsidRDefault="005D1BB2" w:rsidP="005D1BB2">
      <w:pPr>
        <w:autoSpaceDE w:val="0"/>
        <w:autoSpaceDN w:val="0"/>
        <w:adjustRightInd w:val="0"/>
        <w:contextualSpacing/>
        <w:jc w:val="both"/>
      </w:pPr>
    </w:p>
    <w:p w14:paraId="582C4DDB"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 perturbation de l’écoulement naturel des eaux </w:t>
      </w:r>
    </w:p>
    <w:p w14:paraId="36B3A97E"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Aménager des ouvrages d’art partout où les conditions du milieu l’exigent ;</w:t>
      </w:r>
    </w:p>
    <w:p w14:paraId="257A25EF"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Veiller au bon dimensionnement et à la bonne localisation des ouvrages d’art ;</w:t>
      </w:r>
    </w:p>
    <w:p w14:paraId="5A0E0F86"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Aménager un réseau de drainage des eaux pluviales (réseau eaux pluviales) dans les établissements humains traversés ;</w:t>
      </w:r>
    </w:p>
    <w:p w14:paraId="68766F61"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Éviter d’obstruer les canaux d’évacuation des eaux ;</w:t>
      </w:r>
    </w:p>
    <w:p w14:paraId="229BC511"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Empiétement sur la mare temporaire identifiée dans l’emprise de la section Kédougou-Fongolembi</w:t>
      </w:r>
    </w:p>
    <w:p w14:paraId="4CE3D512"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Aplanir le sol après les travaux d’excavation des tranchées et installer un dalot ou une buse à la hauteur de la mare de Lesfalo pour assurer la continuité du fonctionnement naturel des plans d’eau.</w:t>
      </w:r>
    </w:p>
    <w:p w14:paraId="5B7200B5" w14:textId="77777777" w:rsidR="005D1BB2" w:rsidRPr="005D1BB2" w:rsidRDefault="005D1BB2" w:rsidP="005D1BB2">
      <w:pPr>
        <w:pStyle w:val="Paragraphedeliste"/>
        <w:tabs>
          <w:tab w:val="left" w:pos="1305"/>
        </w:tabs>
        <w:autoSpaceDE w:val="0"/>
        <w:autoSpaceDN w:val="0"/>
        <w:adjustRightInd w:val="0"/>
        <w:spacing w:after="0" w:line="240" w:lineRule="auto"/>
        <w:ind w:left="927"/>
        <w:jc w:val="both"/>
        <w:rPr>
          <w:rFonts w:ascii="Times New Roman" w:hAnsi="Times New Roman" w:cs="Times New Roman"/>
          <w:sz w:val="24"/>
          <w:szCs w:val="24"/>
        </w:rPr>
      </w:pPr>
    </w:p>
    <w:p w14:paraId="3F92128B" w14:textId="77777777" w:rsidR="005D1BB2" w:rsidRPr="002B05D7" w:rsidRDefault="005D1BB2" w:rsidP="005D1BB2">
      <w:pPr>
        <w:autoSpaceDE w:val="0"/>
        <w:autoSpaceDN w:val="0"/>
        <w:adjustRightInd w:val="0"/>
        <w:jc w:val="both"/>
        <w:rPr>
          <w:rFonts w:eastAsiaTheme="minorHAnsi"/>
          <w:b/>
          <w:lang w:eastAsia="en-US"/>
        </w:rPr>
      </w:pPr>
      <w:r w:rsidRPr="002B05D7">
        <w:rPr>
          <w:rFonts w:eastAsiaTheme="minorHAnsi"/>
          <w:b/>
          <w:lang w:eastAsia="en-US"/>
        </w:rPr>
        <w:t>Sur le milieu biologique</w:t>
      </w:r>
    </w:p>
    <w:p w14:paraId="26B67ACF" w14:textId="3DF65212" w:rsidR="005D1BB2" w:rsidRPr="005D1BB2" w:rsidRDefault="005D1BB2" w:rsidP="005D1BB2">
      <w:pPr>
        <w:pStyle w:val="Paragraphedeliste"/>
        <w:numPr>
          <w:ilvl w:val="0"/>
          <w:numId w:val="215"/>
        </w:numPr>
        <w:spacing w:after="0" w:line="240" w:lineRule="auto"/>
        <w:jc w:val="both"/>
        <w:rPr>
          <w:rFonts w:ascii="Times New Roman" w:hAnsi="Times New Roman" w:cs="Times New Roman"/>
          <w:sz w:val="24"/>
          <w:szCs w:val="24"/>
        </w:rPr>
      </w:pPr>
      <w:r w:rsidRPr="002B05D7">
        <w:rPr>
          <w:rFonts w:ascii="Times New Roman" w:hAnsi="Times New Roman" w:cs="Times New Roman"/>
          <w:b/>
          <w:bCs/>
          <w:i/>
          <w:iCs/>
          <w:sz w:val="24"/>
          <w:szCs w:val="24"/>
        </w:rPr>
        <w:t xml:space="preserve">Réduction de la capacité de séquestration de carbone par les arbres à abattre dans l’emprise du projet </w:t>
      </w:r>
    </w:p>
    <w:p w14:paraId="41922F17" w14:textId="77777777"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S'acquitter des taxes d'abattage des arbres le long du tracé des routes à aménager ;</w:t>
      </w:r>
    </w:p>
    <w:p w14:paraId="5520AE91" w14:textId="03ECC3F3" w:rsidR="005D1BB2" w:rsidRPr="005D1BB2" w:rsidRDefault="005D1BB2" w:rsidP="005D1BB2">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Plantation linéaire de protection et d’embellissement du linéaire</w:t>
      </w:r>
    </w:p>
    <w:p w14:paraId="61D5DB86" w14:textId="77777777" w:rsidR="005D1BB2" w:rsidRPr="002B05D7" w:rsidRDefault="005D1BB2" w:rsidP="005D1BB2">
      <w:pPr>
        <w:pStyle w:val="Paragraphedeliste"/>
        <w:numPr>
          <w:ilvl w:val="0"/>
          <w:numId w:val="215"/>
        </w:numPr>
        <w:spacing w:after="0"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 xml:space="preserve">Réduction de la disponibilité des produits forestiers non ligneux </w:t>
      </w:r>
    </w:p>
    <w:p w14:paraId="64537E44" w14:textId="77777777" w:rsidR="005D1BB2" w:rsidRPr="002B05D7" w:rsidRDefault="005D1BB2" w:rsidP="005D1BB2">
      <w:pPr>
        <w:numPr>
          <w:ilvl w:val="0"/>
          <w:numId w:val="245"/>
        </w:numPr>
        <w:tabs>
          <w:tab w:val="left" w:pos="1305"/>
        </w:tabs>
        <w:contextualSpacing/>
        <w:jc w:val="both"/>
      </w:pPr>
      <w:r w:rsidRPr="002B05D7">
        <w:t>Prendre en compte les espèces PFNL dans le plan de reboisement compensatoire (plantations massives et d’enrichissement) ;</w:t>
      </w:r>
    </w:p>
    <w:p w14:paraId="721FE7B1" w14:textId="77777777" w:rsidR="005D1BB2" w:rsidRPr="002B05D7" w:rsidRDefault="005D1BB2" w:rsidP="005D1BB2">
      <w:pPr>
        <w:numPr>
          <w:ilvl w:val="0"/>
          <w:numId w:val="245"/>
        </w:numPr>
        <w:tabs>
          <w:tab w:val="left" w:pos="1305"/>
        </w:tabs>
        <w:contextualSpacing/>
        <w:jc w:val="both"/>
      </w:pPr>
    </w:p>
    <w:p w14:paraId="4D086E35" w14:textId="77777777" w:rsidR="005D1BB2" w:rsidRPr="002B05D7" w:rsidRDefault="005D1BB2" w:rsidP="005D1BB2">
      <w:pPr>
        <w:pStyle w:val="Paragraphedeliste"/>
        <w:numPr>
          <w:ilvl w:val="0"/>
          <w:numId w:val="215"/>
        </w:numPr>
        <w:spacing w:after="0"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Destruction d’habitats fauniques</w:t>
      </w:r>
    </w:p>
    <w:p w14:paraId="5778B94D" w14:textId="77777777" w:rsidR="005D1BB2" w:rsidRPr="002B05D7" w:rsidRDefault="005D1BB2" w:rsidP="005D1BB2">
      <w:pPr>
        <w:numPr>
          <w:ilvl w:val="0"/>
          <w:numId w:val="245"/>
        </w:numPr>
        <w:tabs>
          <w:tab w:val="left" w:pos="1305"/>
        </w:tabs>
        <w:contextualSpacing/>
        <w:jc w:val="both"/>
      </w:pPr>
      <w:r w:rsidRPr="002B05D7">
        <w:t>Respecter les prescriptions du Code de la Chasse et de la protection de la faune ;</w:t>
      </w:r>
    </w:p>
    <w:p w14:paraId="4D6994D7" w14:textId="77777777" w:rsidR="005D1BB2" w:rsidRPr="002B05D7" w:rsidRDefault="005D1BB2" w:rsidP="005D1BB2">
      <w:pPr>
        <w:numPr>
          <w:ilvl w:val="0"/>
          <w:numId w:val="245"/>
        </w:numPr>
        <w:tabs>
          <w:tab w:val="left" w:pos="1305"/>
        </w:tabs>
        <w:contextualSpacing/>
        <w:jc w:val="both"/>
      </w:pPr>
      <w:r w:rsidRPr="002B05D7">
        <w:t>Déplacer, dans la mesure du possible, les grandes termitières (ou une partie) avec des pelleteuses.</w:t>
      </w:r>
    </w:p>
    <w:p w14:paraId="667FDC16" w14:textId="77777777" w:rsidR="005D1BB2" w:rsidRPr="002B05D7" w:rsidRDefault="005D1BB2" w:rsidP="005D1BB2">
      <w:pPr>
        <w:pStyle w:val="Paragraphedeliste"/>
        <w:numPr>
          <w:ilvl w:val="0"/>
          <w:numId w:val="214"/>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mortalité d’individus de la faune</w:t>
      </w:r>
    </w:p>
    <w:p w14:paraId="522B2BFB" w14:textId="77777777" w:rsidR="005D1BB2" w:rsidRPr="002B05D7" w:rsidRDefault="005D1BB2" w:rsidP="005D1BB2">
      <w:pPr>
        <w:numPr>
          <w:ilvl w:val="0"/>
          <w:numId w:val="245"/>
        </w:numPr>
        <w:tabs>
          <w:tab w:val="left" w:pos="1305"/>
        </w:tabs>
        <w:contextualSpacing/>
        <w:jc w:val="both"/>
      </w:pPr>
      <w:r w:rsidRPr="002B05D7">
        <w:t>Vérifier au préalable les arbres à abattre afin d’identifier de potentiel nids d’oiseaux ou cachettes qui pourraient contenir des petits ;</w:t>
      </w:r>
    </w:p>
    <w:p w14:paraId="5D431CEA" w14:textId="77777777" w:rsidR="005D1BB2" w:rsidRPr="002B05D7" w:rsidRDefault="005D1BB2" w:rsidP="005D1BB2">
      <w:pPr>
        <w:numPr>
          <w:ilvl w:val="0"/>
          <w:numId w:val="245"/>
        </w:numPr>
        <w:tabs>
          <w:tab w:val="left" w:pos="1305"/>
        </w:tabs>
        <w:contextualSpacing/>
        <w:jc w:val="both"/>
      </w:pPr>
      <w:r w:rsidRPr="002B05D7">
        <w:t>Déplacer dans la mesure du possible les grandes termitières (ou une partie) avec les pelleteuses ;</w:t>
      </w:r>
    </w:p>
    <w:p w14:paraId="72B929F3" w14:textId="77777777" w:rsidR="005D1BB2" w:rsidRPr="002B05D7" w:rsidRDefault="005D1BB2" w:rsidP="005D1BB2">
      <w:pPr>
        <w:numPr>
          <w:ilvl w:val="0"/>
          <w:numId w:val="245"/>
        </w:numPr>
        <w:tabs>
          <w:tab w:val="left" w:pos="1305"/>
        </w:tabs>
        <w:contextualSpacing/>
        <w:jc w:val="both"/>
      </w:pPr>
      <w:r>
        <w:t>Éviter</w:t>
      </w:r>
      <w:r w:rsidRPr="002B05D7">
        <w:t xml:space="preserve"> les travaux nocturnes.</w:t>
      </w:r>
    </w:p>
    <w:p w14:paraId="448B5387" w14:textId="77777777" w:rsidR="005D1BB2" w:rsidRPr="002B05D7" w:rsidRDefault="005D1BB2" w:rsidP="005D1BB2">
      <w:pPr>
        <w:autoSpaceDE w:val="0"/>
        <w:autoSpaceDN w:val="0"/>
        <w:adjustRightInd w:val="0"/>
        <w:jc w:val="both"/>
        <w:rPr>
          <w:rFonts w:eastAsiaTheme="minorHAnsi"/>
          <w:b/>
          <w:lang w:eastAsia="en-US"/>
        </w:rPr>
      </w:pPr>
      <w:r w:rsidRPr="002B05D7">
        <w:rPr>
          <w:rFonts w:eastAsiaTheme="minorHAnsi"/>
          <w:b/>
          <w:lang w:eastAsia="en-US"/>
        </w:rPr>
        <w:t xml:space="preserve">Sur le milieu humain </w:t>
      </w:r>
    </w:p>
    <w:p w14:paraId="30102C73"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bCs/>
          <w:i/>
          <w:iCs/>
          <w:sz w:val="24"/>
          <w:szCs w:val="24"/>
        </w:rPr>
        <w:t>Nuisances pour les travailleurs et les riverains</w:t>
      </w:r>
    </w:p>
    <w:p w14:paraId="7785F969" w14:textId="77777777" w:rsidR="005D1BB2" w:rsidRPr="002B05D7" w:rsidRDefault="005D1BB2" w:rsidP="005D1BB2">
      <w:pPr>
        <w:numPr>
          <w:ilvl w:val="0"/>
          <w:numId w:val="245"/>
        </w:numPr>
        <w:tabs>
          <w:tab w:val="left" w:pos="1305"/>
        </w:tabs>
        <w:contextualSpacing/>
        <w:jc w:val="both"/>
      </w:pPr>
      <w:r w:rsidRPr="002B05D7">
        <w:t>Doter les travailleurs d’EPI appropriés (bouchon, casque anti-bruit) et en exiger le port partout où les conditions de travail et/ou les règles de sécurité l’exigent ;</w:t>
      </w:r>
    </w:p>
    <w:p w14:paraId="69BE35D7" w14:textId="77777777" w:rsidR="005D1BB2" w:rsidRPr="002B05D7" w:rsidRDefault="005D1BB2" w:rsidP="005D1BB2">
      <w:pPr>
        <w:numPr>
          <w:ilvl w:val="0"/>
          <w:numId w:val="245"/>
        </w:numPr>
        <w:tabs>
          <w:tab w:val="left" w:pos="1305"/>
        </w:tabs>
        <w:contextualSpacing/>
        <w:jc w:val="both"/>
      </w:pPr>
      <w:r w:rsidRPr="002B05D7">
        <w:t>Planifier les travaux aux heures légales (entre 8h et 18h) et éviter les travaux bruyants aux heures sensibles ;</w:t>
      </w:r>
    </w:p>
    <w:p w14:paraId="41246D52" w14:textId="77777777" w:rsidR="005D1BB2" w:rsidRPr="002B05D7" w:rsidRDefault="005D1BB2" w:rsidP="005D1BB2">
      <w:pPr>
        <w:numPr>
          <w:ilvl w:val="0"/>
          <w:numId w:val="245"/>
        </w:numPr>
        <w:tabs>
          <w:tab w:val="left" w:pos="1305"/>
        </w:tabs>
        <w:contextualSpacing/>
        <w:jc w:val="both"/>
      </w:pPr>
      <w:r w:rsidRPr="002B05D7">
        <w:t>Veiller à ce qu’une distance de 300 à 500 mètres sépare l’emplacement de l’installation de béton du chantier des limites de propriété ;</w:t>
      </w:r>
    </w:p>
    <w:p w14:paraId="2D82B211"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Altération de l’esthétique du paysage par les déchets</w:t>
      </w:r>
    </w:p>
    <w:p w14:paraId="09F5F066" w14:textId="77777777" w:rsidR="005D1BB2" w:rsidRPr="002B05D7" w:rsidRDefault="005D1BB2" w:rsidP="005D1BB2">
      <w:pPr>
        <w:numPr>
          <w:ilvl w:val="0"/>
          <w:numId w:val="245"/>
        </w:numPr>
        <w:tabs>
          <w:tab w:val="left" w:pos="1305"/>
        </w:tabs>
        <w:contextualSpacing/>
        <w:jc w:val="both"/>
      </w:pPr>
      <w:r w:rsidRPr="002B05D7">
        <w:t>Assurer la collecte systématique et l’évacuation des déchets assimilables aux ordures ménagères vers une décharge autorisée ;</w:t>
      </w:r>
    </w:p>
    <w:p w14:paraId="3B1431B3" w14:textId="77777777" w:rsidR="005D1BB2" w:rsidRPr="002B05D7" w:rsidRDefault="005D1BB2" w:rsidP="005D1BB2">
      <w:pPr>
        <w:numPr>
          <w:ilvl w:val="0"/>
          <w:numId w:val="245"/>
        </w:numPr>
        <w:tabs>
          <w:tab w:val="left" w:pos="1305"/>
        </w:tabs>
        <w:contextualSpacing/>
        <w:jc w:val="both"/>
      </w:pPr>
      <w:r w:rsidRPr="002B05D7">
        <w:t>Evacuer les déblais vers des sites de réutilisation ;</w:t>
      </w:r>
    </w:p>
    <w:p w14:paraId="10C38628" w14:textId="77777777" w:rsidR="005D1BB2" w:rsidRPr="002B05D7" w:rsidRDefault="005D1BB2" w:rsidP="005D1BB2">
      <w:pPr>
        <w:numPr>
          <w:ilvl w:val="0"/>
          <w:numId w:val="245"/>
        </w:numPr>
        <w:tabs>
          <w:tab w:val="left" w:pos="1305"/>
        </w:tabs>
        <w:contextualSpacing/>
        <w:jc w:val="both"/>
      </w:pPr>
      <w:r w:rsidRPr="002B05D7">
        <w:t>Collecter systématiquement les déchets dangereux, les stocker dans des contenants adaptés à leur nature et aux quantités produites, et assurer leur prise en charge par un prestataire agréé ;</w:t>
      </w:r>
    </w:p>
    <w:p w14:paraId="37FE761D" w14:textId="77777777" w:rsidR="005D1BB2" w:rsidRPr="002B05D7" w:rsidRDefault="005D1BB2" w:rsidP="005D1BB2">
      <w:pPr>
        <w:numPr>
          <w:ilvl w:val="0"/>
          <w:numId w:val="245"/>
        </w:numPr>
        <w:tabs>
          <w:tab w:val="left" w:pos="1305"/>
        </w:tabs>
        <w:contextualSpacing/>
        <w:jc w:val="both"/>
      </w:pPr>
      <w:r w:rsidRPr="002B05D7">
        <w:t>.</w:t>
      </w:r>
    </w:p>
    <w:p w14:paraId="3805F840"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d’IRA pour les travailleurs et la population riveraine</w:t>
      </w:r>
    </w:p>
    <w:p w14:paraId="58116E30" w14:textId="77777777" w:rsidR="005D1BB2" w:rsidRPr="002B05D7" w:rsidRDefault="005D1BB2" w:rsidP="005D1BB2">
      <w:pPr>
        <w:numPr>
          <w:ilvl w:val="0"/>
          <w:numId w:val="245"/>
        </w:numPr>
        <w:tabs>
          <w:tab w:val="left" w:pos="1305"/>
        </w:tabs>
        <w:contextualSpacing/>
        <w:jc w:val="both"/>
      </w:pPr>
      <w:r w:rsidRPr="002B05D7">
        <w:t>Sensibiliser les travailleurs et les populations riveraines sur les risques d’IRA associés à l’exposition aux poussières ;</w:t>
      </w:r>
    </w:p>
    <w:p w14:paraId="2FBD1775" w14:textId="77777777" w:rsidR="005D1BB2" w:rsidRPr="002B05D7" w:rsidRDefault="005D1BB2" w:rsidP="005D1BB2">
      <w:pPr>
        <w:numPr>
          <w:ilvl w:val="0"/>
          <w:numId w:val="245"/>
        </w:numPr>
        <w:tabs>
          <w:tab w:val="left" w:pos="1305"/>
        </w:tabs>
        <w:contextualSpacing/>
        <w:jc w:val="both"/>
      </w:pPr>
      <w:r w:rsidRPr="002B05D7">
        <w:t>Informer les populations avant le démarrage des travaux ;</w:t>
      </w:r>
    </w:p>
    <w:p w14:paraId="0439AC30" w14:textId="77777777" w:rsidR="005D1BB2" w:rsidRPr="002B05D7" w:rsidRDefault="005D1BB2" w:rsidP="005D1BB2">
      <w:pPr>
        <w:numPr>
          <w:ilvl w:val="0"/>
          <w:numId w:val="245"/>
        </w:numPr>
        <w:tabs>
          <w:tab w:val="left" w:pos="1305"/>
        </w:tabs>
        <w:contextualSpacing/>
        <w:jc w:val="both"/>
      </w:pPr>
      <w:r w:rsidRPr="002B05D7">
        <w:t>Procéder à des visites inopinées en cas d’urgence ;</w:t>
      </w:r>
    </w:p>
    <w:p w14:paraId="338F6842" w14:textId="77777777" w:rsidR="005D1BB2" w:rsidRPr="002B05D7" w:rsidRDefault="005D1BB2" w:rsidP="005D1BB2">
      <w:pPr>
        <w:numPr>
          <w:ilvl w:val="0"/>
          <w:numId w:val="245"/>
        </w:numPr>
        <w:tabs>
          <w:tab w:val="left" w:pos="1305"/>
        </w:tabs>
        <w:contextualSpacing/>
        <w:jc w:val="both"/>
      </w:pPr>
      <w:r w:rsidRPr="002B05D7">
        <w:t>Arroser régulièrement les zones sujettes à des dégagements de poussières notamment les voies de déviation proches des habitations, les bases de chantiers, les tas de latérite ;</w:t>
      </w:r>
    </w:p>
    <w:p w14:paraId="1F9F7602" w14:textId="77777777" w:rsidR="005D1BB2" w:rsidRPr="002B05D7" w:rsidRDefault="005D1BB2" w:rsidP="005D1BB2">
      <w:pPr>
        <w:numPr>
          <w:ilvl w:val="0"/>
          <w:numId w:val="245"/>
        </w:numPr>
        <w:tabs>
          <w:tab w:val="left" w:pos="1305"/>
        </w:tabs>
        <w:contextualSpacing/>
        <w:jc w:val="both"/>
      </w:pPr>
      <w:r w:rsidRPr="002B05D7">
        <w:t>Doter les travailleurs d’EPI et en exiger le port ;</w:t>
      </w:r>
    </w:p>
    <w:p w14:paraId="437EEFE3" w14:textId="77777777" w:rsidR="005D1BB2" w:rsidRPr="002B05D7" w:rsidRDefault="005D1BB2" w:rsidP="005D1BB2">
      <w:pPr>
        <w:numPr>
          <w:ilvl w:val="0"/>
          <w:numId w:val="245"/>
        </w:numPr>
        <w:tabs>
          <w:tab w:val="left" w:pos="1305"/>
        </w:tabs>
        <w:contextualSpacing/>
        <w:jc w:val="both"/>
      </w:pPr>
      <w:r w:rsidRPr="002B05D7">
        <w:t>Bâcher les camions.</w:t>
      </w:r>
    </w:p>
    <w:p w14:paraId="77C5A40A"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découverte fortuite de vestiges archéologiques</w:t>
      </w:r>
    </w:p>
    <w:p w14:paraId="743305E5" w14:textId="77777777" w:rsidR="005D1BB2" w:rsidRPr="002B05D7" w:rsidRDefault="005D1BB2" w:rsidP="005D1BB2">
      <w:pPr>
        <w:numPr>
          <w:ilvl w:val="0"/>
          <w:numId w:val="245"/>
        </w:numPr>
        <w:tabs>
          <w:tab w:val="left" w:pos="1305"/>
        </w:tabs>
        <w:contextualSpacing/>
        <w:jc w:val="both"/>
      </w:pPr>
      <w:r w:rsidRPr="002B05D7">
        <w:t>Procéder à une vérification afin de s’assurer de l’absence de patrimoine archéologique;</w:t>
      </w:r>
    </w:p>
    <w:p w14:paraId="6476228B" w14:textId="77777777" w:rsidR="005D1BB2" w:rsidRPr="002B05D7" w:rsidRDefault="005D1BB2" w:rsidP="005D1BB2">
      <w:pPr>
        <w:numPr>
          <w:ilvl w:val="0"/>
          <w:numId w:val="245"/>
        </w:numPr>
        <w:tabs>
          <w:tab w:val="left" w:pos="1305"/>
        </w:tabs>
        <w:contextualSpacing/>
        <w:jc w:val="both"/>
      </w:pPr>
      <w:r w:rsidRPr="002B05D7">
        <w:t>Informer les autorités coutumières et s’informer auprès d’elles de l’existence d’éventuels patrimoines archéologiques ;</w:t>
      </w:r>
    </w:p>
    <w:p w14:paraId="23180E2E" w14:textId="77777777" w:rsidR="005D1BB2" w:rsidRPr="002B05D7" w:rsidRDefault="005D1BB2" w:rsidP="005D1BB2">
      <w:pPr>
        <w:numPr>
          <w:ilvl w:val="0"/>
          <w:numId w:val="245"/>
        </w:numPr>
        <w:tabs>
          <w:tab w:val="left" w:pos="1305"/>
        </w:tabs>
        <w:contextualSpacing/>
        <w:jc w:val="both"/>
      </w:pPr>
      <w:r w:rsidRPr="002B05D7">
        <w:t>En présence d’indice, solliciter l’avis des spécialistes.</w:t>
      </w:r>
    </w:p>
    <w:p w14:paraId="6CE4D2D3"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Pertes de </w:t>
      </w:r>
      <w:r>
        <w:rPr>
          <w:rFonts w:ascii="Times New Roman" w:hAnsi="Times New Roman" w:cs="Times New Roman"/>
          <w:b/>
          <w:sz w:val="24"/>
          <w:szCs w:val="24"/>
        </w:rPr>
        <w:t>parcelles</w:t>
      </w:r>
      <w:r w:rsidRPr="002B05D7">
        <w:rPr>
          <w:rFonts w:ascii="Times New Roman" w:hAnsi="Times New Roman" w:cs="Times New Roman"/>
          <w:b/>
          <w:sz w:val="24"/>
          <w:szCs w:val="24"/>
        </w:rPr>
        <w:t xml:space="preserve"> agricoles</w:t>
      </w:r>
    </w:p>
    <w:p w14:paraId="2178D9DF" w14:textId="77777777" w:rsidR="005D1BB2" w:rsidRPr="002B05D7" w:rsidRDefault="005D1BB2" w:rsidP="005D1BB2">
      <w:pPr>
        <w:numPr>
          <w:ilvl w:val="0"/>
          <w:numId w:val="245"/>
        </w:numPr>
        <w:tabs>
          <w:tab w:val="left" w:pos="1305"/>
        </w:tabs>
        <w:contextualSpacing/>
        <w:jc w:val="both"/>
      </w:pPr>
      <w:r w:rsidRPr="002B05D7">
        <w:t>Respecter les procédures légales d’acquisition des emprises ;</w:t>
      </w:r>
    </w:p>
    <w:p w14:paraId="344B052C" w14:textId="77777777" w:rsidR="005D1BB2" w:rsidRPr="002B05D7" w:rsidRDefault="005D1BB2" w:rsidP="005D1BB2">
      <w:pPr>
        <w:numPr>
          <w:ilvl w:val="0"/>
          <w:numId w:val="245"/>
        </w:numPr>
        <w:tabs>
          <w:tab w:val="left" w:pos="1305"/>
        </w:tabs>
        <w:contextualSpacing/>
        <w:jc w:val="both"/>
      </w:pPr>
      <w:r w:rsidRPr="002B05D7">
        <w:t xml:space="preserve">Recenser et indemniser les pertes de </w:t>
      </w:r>
      <w:r>
        <w:t>28</w:t>
      </w:r>
      <w:r w:rsidRPr="002B05D7">
        <w:t xml:space="preserve"> parcelles agricoles, conformément au PAR validé ;</w:t>
      </w:r>
    </w:p>
    <w:p w14:paraId="3D123590" w14:textId="77777777" w:rsidR="005D1BB2" w:rsidRPr="002B05D7" w:rsidRDefault="005D1BB2" w:rsidP="005D1BB2">
      <w:pPr>
        <w:numPr>
          <w:ilvl w:val="0"/>
          <w:numId w:val="245"/>
        </w:numPr>
        <w:tabs>
          <w:tab w:val="left" w:pos="1305"/>
        </w:tabs>
        <w:contextualSpacing/>
        <w:jc w:val="both"/>
      </w:pPr>
      <w:r w:rsidRPr="002B05D7">
        <w:t>Indemniser toutes les pertes avant la libération des emprises ;</w:t>
      </w:r>
    </w:p>
    <w:p w14:paraId="7E9DA136" w14:textId="77777777" w:rsidR="005D1BB2" w:rsidRPr="002B05D7" w:rsidRDefault="005D1BB2" w:rsidP="005D1BB2">
      <w:pPr>
        <w:numPr>
          <w:ilvl w:val="0"/>
          <w:numId w:val="245"/>
        </w:numPr>
        <w:tabs>
          <w:tab w:val="left" w:pos="1305"/>
        </w:tabs>
        <w:contextualSpacing/>
        <w:jc w:val="both"/>
      </w:pPr>
      <w:r w:rsidRPr="002B05D7">
        <w:t>Appliquer rigoureusement et de façon complète les dispositions prévues par le PAR ;</w:t>
      </w:r>
    </w:p>
    <w:p w14:paraId="003E94E6" w14:textId="77777777" w:rsidR="005D1BB2" w:rsidRPr="002B05D7" w:rsidRDefault="005D1BB2" w:rsidP="005D1BB2">
      <w:pPr>
        <w:numPr>
          <w:ilvl w:val="0"/>
          <w:numId w:val="245"/>
        </w:numPr>
        <w:tabs>
          <w:tab w:val="left" w:pos="1305"/>
        </w:tabs>
        <w:contextualSpacing/>
        <w:jc w:val="both"/>
      </w:pPr>
      <w:r w:rsidRPr="002B05D7">
        <w:t>Appliquer les dispositions prévues par le MGP en cas de plaintes.</w:t>
      </w:r>
    </w:p>
    <w:p w14:paraId="7BE2EDD4"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Empiètement sur les zones de pâturages et de parcours du bétail</w:t>
      </w:r>
    </w:p>
    <w:p w14:paraId="4BCAD9A6" w14:textId="77777777" w:rsidR="005D1BB2" w:rsidRPr="002B05D7" w:rsidRDefault="005D1BB2" w:rsidP="005D1BB2">
      <w:pPr>
        <w:numPr>
          <w:ilvl w:val="0"/>
          <w:numId w:val="245"/>
        </w:numPr>
        <w:tabs>
          <w:tab w:val="left" w:pos="1305"/>
        </w:tabs>
        <w:contextualSpacing/>
        <w:jc w:val="both"/>
      </w:pPr>
      <w:r w:rsidRPr="002B05D7">
        <w:t>Se concerter avec la population concernée et les élus sur les voies de passage du bétail</w:t>
      </w:r>
      <w:r>
        <w:t xml:space="preserve"> </w:t>
      </w:r>
      <w:r w:rsidRPr="002B05D7">
        <w:t>;</w:t>
      </w:r>
    </w:p>
    <w:p w14:paraId="400C924B" w14:textId="77777777" w:rsidR="005D1BB2" w:rsidRPr="002B05D7" w:rsidRDefault="005D1BB2" w:rsidP="005D1BB2">
      <w:pPr>
        <w:numPr>
          <w:ilvl w:val="0"/>
          <w:numId w:val="245"/>
        </w:numPr>
        <w:tabs>
          <w:tab w:val="left" w:pos="1305"/>
        </w:tabs>
        <w:contextualSpacing/>
        <w:jc w:val="both"/>
      </w:pPr>
      <w:r w:rsidRPr="002B05D7">
        <w:t>Planter des espèces fourragères dans les zones de pâturage ;</w:t>
      </w:r>
    </w:p>
    <w:p w14:paraId="3D550AAF" w14:textId="77777777" w:rsidR="005D1BB2" w:rsidRPr="002B05D7" w:rsidRDefault="005D1BB2" w:rsidP="005D1BB2">
      <w:pPr>
        <w:numPr>
          <w:ilvl w:val="0"/>
          <w:numId w:val="245"/>
        </w:numPr>
        <w:tabs>
          <w:tab w:val="left" w:pos="1305"/>
        </w:tabs>
        <w:contextualSpacing/>
        <w:jc w:val="both"/>
      </w:pPr>
      <w:r w:rsidRPr="002B05D7">
        <w:t>Mettre en place des balises et de nouvelles voies de passage.</w:t>
      </w:r>
    </w:p>
    <w:p w14:paraId="0287A156"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Perturbation de la circulation des personnes et des biens sur les pistes, ruelles et les pistes villageoises</w:t>
      </w:r>
    </w:p>
    <w:p w14:paraId="284517D7" w14:textId="77777777" w:rsidR="005D1BB2" w:rsidRPr="002B05D7" w:rsidRDefault="005D1BB2" w:rsidP="005D1BB2">
      <w:pPr>
        <w:numPr>
          <w:ilvl w:val="0"/>
          <w:numId w:val="245"/>
        </w:numPr>
        <w:tabs>
          <w:tab w:val="left" w:pos="1305"/>
        </w:tabs>
        <w:contextualSpacing/>
        <w:jc w:val="both"/>
      </w:pPr>
      <w:r w:rsidRPr="002B05D7">
        <w:t>Mettre des panneaux de signalisation (limitation des vitesses) ;</w:t>
      </w:r>
    </w:p>
    <w:p w14:paraId="7DB06467" w14:textId="77777777" w:rsidR="005D1BB2" w:rsidRPr="002B05D7" w:rsidRDefault="005D1BB2" w:rsidP="005D1BB2">
      <w:pPr>
        <w:numPr>
          <w:ilvl w:val="0"/>
          <w:numId w:val="245"/>
        </w:numPr>
        <w:tabs>
          <w:tab w:val="left" w:pos="1305"/>
        </w:tabs>
        <w:contextualSpacing/>
        <w:jc w:val="both"/>
      </w:pPr>
      <w:r w:rsidRPr="002B05D7">
        <w:t>Aménager des rampes d’accès au droit des habitations riveraines, des infrastructures socioéconomiques sensibles et des lieux de culte ;</w:t>
      </w:r>
    </w:p>
    <w:p w14:paraId="7308B754"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Perturbation de l’accès aux habitations, aux infrastructures de base</w:t>
      </w:r>
    </w:p>
    <w:p w14:paraId="306E11B8" w14:textId="77777777" w:rsidR="005D1BB2" w:rsidRPr="002B05D7" w:rsidRDefault="005D1BB2" w:rsidP="005D1BB2">
      <w:pPr>
        <w:numPr>
          <w:ilvl w:val="0"/>
          <w:numId w:val="245"/>
        </w:numPr>
        <w:tabs>
          <w:tab w:val="left" w:pos="1305"/>
        </w:tabs>
        <w:contextualSpacing/>
        <w:jc w:val="both"/>
      </w:pPr>
      <w:r w:rsidRPr="002B05D7">
        <w:t>Libérer les entrées des habitations proches des infrastructures de base ;</w:t>
      </w:r>
    </w:p>
    <w:p w14:paraId="09AA9198" w14:textId="77777777" w:rsidR="005D1BB2" w:rsidRPr="002B05D7" w:rsidRDefault="005D1BB2" w:rsidP="005D1BB2">
      <w:pPr>
        <w:numPr>
          <w:ilvl w:val="0"/>
          <w:numId w:val="245"/>
        </w:numPr>
        <w:tabs>
          <w:tab w:val="left" w:pos="1305"/>
        </w:tabs>
        <w:contextualSpacing/>
        <w:jc w:val="both"/>
      </w:pPr>
      <w:r w:rsidRPr="002B05D7">
        <w:t>Aménager les accès au droit des habitations riveraines, des infrastructures socioéconomiques sensibles et des lieux de culte ;</w:t>
      </w:r>
    </w:p>
    <w:p w14:paraId="6FA02E36"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d’empiètement de terres arables associées à l’abandon des déblais et des excédents de latérites le long </w:t>
      </w:r>
      <w:r>
        <w:rPr>
          <w:rFonts w:ascii="Times New Roman" w:hAnsi="Times New Roman" w:cs="Times New Roman"/>
          <w:b/>
          <w:sz w:val="24"/>
          <w:szCs w:val="24"/>
        </w:rPr>
        <w:t>de la route</w:t>
      </w:r>
    </w:p>
    <w:p w14:paraId="6F19BE15" w14:textId="77777777" w:rsidR="005D1BB2" w:rsidRPr="002B05D7" w:rsidRDefault="005D1BB2" w:rsidP="005D1BB2">
      <w:pPr>
        <w:numPr>
          <w:ilvl w:val="0"/>
          <w:numId w:val="245"/>
        </w:numPr>
        <w:tabs>
          <w:tab w:val="left" w:pos="1305"/>
        </w:tabs>
        <w:contextualSpacing/>
        <w:jc w:val="both"/>
      </w:pPr>
      <w:r w:rsidRPr="002B05D7">
        <w:t>Insérer dans les DAO des clauses de remise en état des terres affectées ;</w:t>
      </w:r>
    </w:p>
    <w:p w14:paraId="499E1E32" w14:textId="77777777" w:rsidR="005D1BB2" w:rsidRPr="002B05D7" w:rsidRDefault="005D1BB2" w:rsidP="005D1BB2">
      <w:pPr>
        <w:numPr>
          <w:ilvl w:val="0"/>
          <w:numId w:val="245"/>
        </w:numPr>
        <w:tabs>
          <w:tab w:val="left" w:pos="1305"/>
        </w:tabs>
        <w:contextualSpacing/>
        <w:jc w:val="both"/>
      </w:pPr>
      <w:r w:rsidRPr="002B05D7">
        <w:t>S’assurer au moment de la réception des ouvrages, que la clause de réhabilitation des terres affectées a été respectée ;</w:t>
      </w:r>
    </w:p>
    <w:p w14:paraId="51F933AA"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Risques de dommages sur les habitations, les infrastructures socioéconomiques de base et lieux de culte</w:t>
      </w:r>
    </w:p>
    <w:p w14:paraId="603FCFE1" w14:textId="77777777" w:rsidR="005D1BB2" w:rsidRPr="002B05D7" w:rsidRDefault="005D1BB2" w:rsidP="005D1BB2">
      <w:pPr>
        <w:numPr>
          <w:ilvl w:val="0"/>
          <w:numId w:val="245"/>
        </w:numPr>
        <w:tabs>
          <w:tab w:val="left" w:pos="1305"/>
        </w:tabs>
        <w:contextualSpacing/>
        <w:jc w:val="both"/>
      </w:pPr>
      <w:r w:rsidRPr="002B05D7">
        <w:t>Créer un cadre de concertation des acteurs (AGEROUTE, populations riveraines ou leurs représentants, élus…) pour garantir le respect des droits des populations ;</w:t>
      </w:r>
    </w:p>
    <w:p w14:paraId="0B16E3C0" w14:textId="77777777" w:rsidR="005D1BB2" w:rsidRPr="002B05D7" w:rsidRDefault="005D1BB2" w:rsidP="005D1BB2">
      <w:pPr>
        <w:numPr>
          <w:ilvl w:val="0"/>
          <w:numId w:val="245"/>
        </w:numPr>
        <w:tabs>
          <w:tab w:val="left" w:pos="1305"/>
        </w:tabs>
        <w:contextualSpacing/>
        <w:jc w:val="both"/>
      </w:pPr>
      <w:r w:rsidRPr="002B05D7">
        <w:t>Recenser tous les dégâts matériels causés par les travaux et les réparer ;</w:t>
      </w:r>
    </w:p>
    <w:p w14:paraId="082BFDA4"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Démolition des ouvrages de captage d’eau (puits et forages)</w:t>
      </w:r>
    </w:p>
    <w:p w14:paraId="1AAE3B98" w14:textId="77777777" w:rsidR="005D1BB2" w:rsidRPr="002B05D7" w:rsidRDefault="005D1BB2" w:rsidP="005D1BB2">
      <w:pPr>
        <w:numPr>
          <w:ilvl w:val="0"/>
          <w:numId w:val="245"/>
        </w:numPr>
        <w:tabs>
          <w:tab w:val="left" w:pos="1305"/>
        </w:tabs>
        <w:contextualSpacing/>
        <w:jc w:val="both"/>
      </w:pPr>
      <w:r w:rsidRPr="002B05D7">
        <w:t>Indemniser les propriétaires des puits conformément au PAR ;</w:t>
      </w:r>
    </w:p>
    <w:p w14:paraId="293106D8" w14:textId="77777777" w:rsidR="005D1BB2" w:rsidRPr="002B05D7" w:rsidRDefault="005D1BB2" w:rsidP="005D1BB2">
      <w:pPr>
        <w:numPr>
          <w:ilvl w:val="0"/>
          <w:numId w:val="245"/>
        </w:numPr>
        <w:tabs>
          <w:tab w:val="left" w:pos="1305"/>
        </w:tabs>
        <w:contextualSpacing/>
        <w:jc w:val="both"/>
      </w:pPr>
      <w:r w:rsidRPr="002B05D7">
        <w:t>Informer les populations riveraines ;</w:t>
      </w:r>
    </w:p>
    <w:p w14:paraId="58E05107" w14:textId="77777777" w:rsidR="005D1BB2" w:rsidRPr="002B05D7" w:rsidRDefault="005D1BB2" w:rsidP="005D1BB2">
      <w:pPr>
        <w:numPr>
          <w:ilvl w:val="0"/>
          <w:numId w:val="245"/>
        </w:numPr>
        <w:tabs>
          <w:tab w:val="left" w:pos="1305"/>
        </w:tabs>
        <w:contextualSpacing/>
        <w:jc w:val="both"/>
      </w:pPr>
      <w:r w:rsidRPr="002B05D7">
        <w:t>Reconstruire les murs des clôtures impactés ;</w:t>
      </w:r>
    </w:p>
    <w:p w14:paraId="30915B1A" w14:textId="77777777" w:rsidR="005D1BB2" w:rsidRPr="002B05D7" w:rsidRDefault="005D1BB2" w:rsidP="005D1BB2">
      <w:pPr>
        <w:numPr>
          <w:ilvl w:val="0"/>
          <w:numId w:val="245"/>
        </w:numPr>
        <w:tabs>
          <w:tab w:val="left" w:pos="1305"/>
        </w:tabs>
        <w:contextualSpacing/>
        <w:jc w:val="both"/>
      </w:pPr>
      <w:r w:rsidRPr="002B05D7">
        <w:t>Appliquer les dispositions prévues par le MGP en cas de plaintes.</w:t>
      </w:r>
    </w:p>
    <w:p w14:paraId="5360BAF4"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i/>
          <w:sz w:val="24"/>
          <w:szCs w:val="24"/>
        </w:rPr>
        <w:t>Perturbation voire interruption de l’alimentation en eau des usagers du réseau AEP</w:t>
      </w:r>
    </w:p>
    <w:p w14:paraId="40F0F98F" w14:textId="77777777" w:rsidR="005D1BB2" w:rsidRPr="002B05D7" w:rsidRDefault="005D1BB2" w:rsidP="005D1BB2">
      <w:pPr>
        <w:numPr>
          <w:ilvl w:val="0"/>
          <w:numId w:val="245"/>
        </w:numPr>
        <w:tabs>
          <w:tab w:val="left" w:pos="1305"/>
        </w:tabs>
        <w:contextualSpacing/>
        <w:jc w:val="both"/>
      </w:pPr>
      <w:r w:rsidRPr="002B05D7">
        <w:t>Réaliser des sondages pour repérer le réseau AEP ;</w:t>
      </w:r>
    </w:p>
    <w:p w14:paraId="77A2B165" w14:textId="77777777" w:rsidR="005D1BB2" w:rsidRPr="002B05D7" w:rsidRDefault="005D1BB2" w:rsidP="005D1BB2">
      <w:pPr>
        <w:numPr>
          <w:ilvl w:val="0"/>
          <w:numId w:val="245"/>
        </w:numPr>
        <w:tabs>
          <w:tab w:val="left" w:pos="1305"/>
        </w:tabs>
        <w:contextualSpacing/>
        <w:jc w:val="both"/>
      </w:pPr>
      <w:r w:rsidRPr="002B05D7">
        <w:t>Valider le plan de dévoiement avec la Sen’eau ;</w:t>
      </w:r>
    </w:p>
    <w:p w14:paraId="377C76B7" w14:textId="77777777" w:rsidR="005D1BB2" w:rsidRPr="002B05D7" w:rsidRDefault="005D1BB2" w:rsidP="005D1BB2">
      <w:pPr>
        <w:numPr>
          <w:ilvl w:val="0"/>
          <w:numId w:val="245"/>
        </w:numPr>
        <w:tabs>
          <w:tab w:val="left" w:pos="1305"/>
        </w:tabs>
        <w:contextualSpacing/>
        <w:jc w:val="both"/>
      </w:pPr>
      <w:r w:rsidRPr="002B05D7">
        <w:t>Réaliser les travaux de dévoiement de réseau dans les meilleurs délais ;</w:t>
      </w:r>
    </w:p>
    <w:p w14:paraId="3CE30A3F"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Perturbation de l’alimentation en électricité des usagers de la Senelec</w:t>
      </w:r>
    </w:p>
    <w:p w14:paraId="6D0CDC77" w14:textId="77777777" w:rsidR="005D1BB2" w:rsidRPr="002B05D7" w:rsidRDefault="005D1BB2" w:rsidP="005D1BB2">
      <w:pPr>
        <w:numPr>
          <w:ilvl w:val="0"/>
          <w:numId w:val="245"/>
        </w:numPr>
        <w:tabs>
          <w:tab w:val="left" w:pos="1305"/>
        </w:tabs>
        <w:contextualSpacing/>
        <w:jc w:val="both"/>
      </w:pPr>
      <w:r w:rsidRPr="002B05D7">
        <w:t>Éviter autant que possible les déplacements de réseau ;</w:t>
      </w:r>
    </w:p>
    <w:p w14:paraId="2172A94F" w14:textId="77777777" w:rsidR="005D1BB2" w:rsidRPr="002B05D7" w:rsidRDefault="005D1BB2" w:rsidP="005D1BB2">
      <w:pPr>
        <w:numPr>
          <w:ilvl w:val="0"/>
          <w:numId w:val="245"/>
        </w:numPr>
        <w:tabs>
          <w:tab w:val="left" w:pos="1305"/>
        </w:tabs>
        <w:contextualSpacing/>
        <w:jc w:val="both"/>
      </w:pPr>
      <w:r w:rsidRPr="002B05D7">
        <w:t>Valider le plan de dévoiement avec la SENELEC ;</w:t>
      </w:r>
    </w:p>
    <w:p w14:paraId="46D5FAB7"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Perturbation des activités sportives</w:t>
      </w:r>
    </w:p>
    <w:p w14:paraId="1A000F1B" w14:textId="77777777" w:rsidR="005D1BB2" w:rsidRPr="002B05D7" w:rsidRDefault="005D1BB2" w:rsidP="005D1BB2">
      <w:pPr>
        <w:numPr>
          <w:ilvl w:val="0"/>
          <w:numId w:val="245"/>
        </w:numPr>
        <w:tabs>
          <w:tab w:val="left" w:pos="1305"/>
        </w:tabs>
        <w:contextualSpacing/>
        <w:jc w:val="both"/>
      </w:pPr>
      <w:r w:rsidRPr="002B05D7">
        <w:t>Initier des séances de concertations avec les jeunes des villages de Bagnomba, Bantata et Walan Sinthiourou ;</w:t>
      </w:r>
    </w:p>
    <w:p w14:paraId="0F50435F" w14:textId="77777777" w:rsidR="005D1BB2" w:rsidRPr="002B05D7" w:rsidRDefault="005D1BB2" w:rsidP="005D1BB2">
      <w:pPr>
        <w:numPr>
          <w:ilvl w:val="0"/>
          <w:numId w:val="245"/>
        </w:numPr>
        <w:tabs>
          <w:tab w:val="left" w:pos="1305"/>
        </w:tabs>
        <w:contextualSpacing/>
        <w:jc w:val="both"/>
      </w:pPr>
      <w:r w:rsidRPr="002B05D7">
        <w:t>Clôturer les terrains impactés.</w:t>
      </w:r>
    </w:p>
    <w:p w14:paraId="15354EB5"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non-respect de la clause de réhabilitation des bases de chantier</w:t>
      </w:r>
    </w:p>
    <w:p w14:paraId="39193C43" w14:textId="77777777" w:rsidR="005D1BB2" w:rsidRPr="002B05D7" w:rsidRDefault="005D1BB2" w:rsidP="005D1BB2">
      <w:pPr>
        <w:numPr>
          <w:ilvl w:val="0"/>
          <w:numId w:val="245"/>
        </w:numPr>
        <w:tabs>
          <w:tab w:val="left" w:pos="1305"/>
        </w:tabs>
        <w:contextualSpacing/>
        <w:jc w:val="both"/>
      </w:pPr>
      <w:r w:rsidRPr="002B05D7">
        <w:t>Insérer dans les DAO une clause de remise en état du site de la base de chantier</w:t>
      </w:r>
    </w:p>
    <w:p w14:paraId="1829AD42" w14:textId="77777777" w:rsidR="005D1BB2" w:rsidRPr="002B05D7" w:rsidRDefault="005D1BB2" w:rsidP="005D1BB2">
      <w:pPr>
        <w:numPr>
          <w:ilvl w:val="0"/>
          <w:numId w:val="245"/>
        </w:numPr>
        <w:tabs>
          <w:tab w:val="left" w:pos="1305"/>
        </w:tabs>
        <w:contextualSpacing/>
        <w:jc w:val="both"/>
      </w:pPr>
      <w:r>
        <w:t>Élaborer</w:t>
      </w:r>
      <w:r w:rsidRPr="002B05D7">
        <w:t xml:space="preserve"> et mettre en œuvre un plan de réhabilitation des bases de chantier ;</w:t>
      </w:r>
    </w:p>
    <w:p w14:paraId="11E88B6E" w14:textId="77777777" w:rsidR="005D1BB2" w:rsidRPr="002B05D7" w:rsidRDefault="005D1BB2" w:rsidP="005D1BB2">
      <w:pPr>
        <w:numPr>
          <w:ilvl w:val="0"/>
          <w:numId w:val="245"/>
        </w:numPr>
        <w:tabs>
          <w:tab w:val="left" w:pos="1305"/>
        </w:tabs>
        <w:contextualSpacing/>
        <w:jc w:val="both"/>
      </w:pPr>
      <w:r w:rsidRPr="002B05D7">
        <w:t>Collecter et évacuer les déchets banals vers des décharges autorisées ;</w:t>
      </w:r>
    </w:p>
    <w:p w14:paraId="2139B542" w14:textId="77777777" w:rsidR="005D1BB2" w:rsidRPr="002B05D7" w:rsidRDefault="005D1BB2" w:rsidP="005D1BB2">
      <w:pPr>
        <w:numPr>
          <w:ilvl w:val="0"/>
          <w:numId w:val="245"/>
        </w:numPr>
        <w:tabs>
          <w:tab w:val="left" w:pos="1305"/>
        </w:tabs>
        <w:contextualSpacing/>
        <w:jc w:val="both"/>
      </w:pPr>
      <w:r w:rsidRPr="002B05D7">
        <w:t>Assurer la prise en charge des déchets dangereux par un prestataire agréé ;</w:t>
      </w:r>
    </w:p>
    <w:p w14:paraId="3DEB6497" w14:textId="77777777" w:rsidR="005D1BB2" w:rsidRPr="002B05D7" w:rsidRDefault="005D1BB2" w:rsidP="005D1BB2">
      <w:pPr>
        <w:numPr>
          <w:ilvl w:val="0"/>
          <w:numId w:val="245"/>
        </w:numPr>
        <w:tabs>
          <w:tab w:val="left" w:pos="1305"/>
        </w:tabs>
        <w:contextualSpacing/>
        <w:jc w:val="both"/>
      </w:pPr>
      <w:r w:rsidRPr="002B05D7">
        <w:t>Récupérer les sols souillés et les décontaminer ;</w:t>
      </w:r>
    </w:p>
    <w:p w14:paraId="0A7ED6DE" w14:textId="77777777" w:rsidR="005D1BB2" w:rsidRPr="002B05D7" w:rsidRDefault="005D1BB2" w:rsidP="005D1BB2">
      <w:pPr>
        <w:numPr>
          <w:ilvl w:val="0"/>
          <w:numId w:val="245"/>
        </w:numPr>
        <w:tabs>
          <w:tab w:val="left" w:pos="1305"/>
        </w:tabs>
        <w:contextualSpacing/>
        <w:jc w:val="both"/>
      </w:pPr>
      <w:r w:rsidRPr="002B05D7">
        <w:t>Réhabiliter les bâtiments en bon état et les céder à la municipalité ;</w:t>
      </w:r>
    </w:p>
    <w:p w14:paraId="3F05A63D" w14:textId="77777777" w:rsidR="005D1BB2" w:rsidRPr="002B05D7" w:rsidRDefault="005D1BB2" w:rsidP="005D1BB2">
      <w:pPr>
        <w:numPr>
          <w:ilvl w:val="0"/>
          <w:numId w:val="245"/>
        </w:numPr>
        <w:tabs>
          <w:tab w:val="left" w:pos="1305"/>
        </w:tabs>
        <w:contextualSpacing/>
        <w:jc w:val="both"/>
      </w:pPr>
      <w:r w:rsidRPr="002B05D7">
        <w:t>Démolir les autres installations fixes et évacuer les déblais et les matériaux et excès vers des sites de valorisation ;</w:t>
      </w:r>
    </w:p>
    <w:p w14:paraId="56C756B6" w14:textId="77777777" w:rsidR="005D1BB2" w:rsidRPr="002B05D7" w:rsidRDefault="005D1BB2" w:rsidP="005D1BB2">
      <w:pPr>
        <w:numPr>
          <w:ilvl w:val="0"/>
          <w:numId w:val="245"/>
        </w:numPr>
        <w:tabs>
          <w:tab w:val="left" w:pos="1305"/>
        </w:tabs>
        <w:contextualSpacing/>
        <w:jc w:val="both"/>
      </w:pPr>
      <w:r w:rsidRPr="002B05D7">
        <w:t>Labourer les sols pour les ameublir et permettre leur colonisation par la flore ou leur exploitation par les agriculteurs.</w:t>
      </w:r>
    </w:p>
    <w:p w14:paraId="38567B2E" w14:textId="77777777" w:rsidR="005D1BB2" w:rsidRPr="002B05D7" w:rsidRDefault="005D1BB2" w:rsidP="005D1BB2">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Défiguration du paysage par la présence physique des véhicules et engins, des centrales d’enrobage et de concassage ainsi que des tas de granulat et de latérite</w:t>
      </w:r>
    </w:p>
    <w:p w14:paraId="68C05F3D" w14:textId="77777777" w:rsidR="005D1BB2" w:rsidRPr="002B05D7" w:rsidRDefault="005D1BB2" w:rsidP="005D1BB2">
      <w:pPr>
        <w:numPr>
          <w:ilvl w:val="0"/>
          <w:numId w:val="245"/>
        </w:numPr>
        <w:tabs>
          <w:tab w:val="left" w:pos="1305"/>
        </w:tabs>
        <w:contextualSpacing/>
        <w:jc w:val="both"/>
      </w:pPr>
      <w:r w:rsidRPr="002B05D7">
        <w:t>Limiter la hauteur des tas de matériaux ;</w:t>
      </w:r>
    </w:p>
    <w:p w14:paraId="37128499" w14:textId="77777777" w:rsidR="005D1BB2" w:rsidRPr="002B05D7" w:rsidRDefault="005D1BB2" w:rsidP="005D1BB2">
      <w:pPr>
        <w:numPr>
          <w:ilvl w:val="0"/>
          <w:numId w:val="245"/>
        </w:numPr>
        <w:tabs>
          <w:tab w:val="left" w:pos="1305"/>
        </w:tabs>
        <w:contextualSpacing/>
        <w:jc w:val="both"/>
      </w:pPr>
      <w:r w:rsidRPr="002B05D7">
        <w:t>Créer et entretenir un écran végétal autour de la base de chantier.</w:t>
      </w:r>
    </w:p>
    <w:p w14:paraId="65524B04" w14:textId="77777777" w:rsidR="005D1BB2" w:rsidRPr="002B05D7" w:rsidRDefault="005D1BB2" w:rsidP="005D1BB2">
      <w:pPr>
        <w:autoSpaceDE w:val="0"/>
        <w:autoSpaceDN w:val="0"/>
        <w:adjustRightInd w:val="0"/>
        <w:jc w:val="both"/>
        <w:rPr>
          <w:rFonts w:eastAsiaTheme="minorHAnsi"/>
          <w:iCs/>
        </w:rPr>
      </w:pPr>
    </w:p>
    <w:p w14:paraId="2114C6C0" w14:textId="77777777" w:rsidR="005D1BB2" w:rsidRPr="002B05D7" w:rsidRDefault="005D1BB2" w:rsidP="005D1BB2">
      <w:pPr>
        <w:pStyle w:val="Paragraphedeliste"/>
        <w:numPr>
          <w:ilvl w:val="0"/>
          <w:numId w:val="15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Phase exploitation</w:t>
      </w:r>
    </w:p>
    <w:p w14:paraId="3519759D" w14:textId="77777777" w:rsidR="005D1BB2" w:rsidRPr="002B05D7" w:rsidRDefault="005D1BB2" w:rsidP="005D1BB2">
      <w:pPr>
        <w:jc w:val="both"/>
        <w:rPr>
          <w:rFonts w:eastAsiaTheme="minorHAnsi"/>
          <w:b/>
          <w:u w:val="single"/>
        </w:rPr>
      </w:pPr>
      <w:r w:rsidRPr="002B05D7">
        <w:rPr>
          <w:rFonts w:eastAsiaTheme="minorHAnsi"/>
          <w:b/>
          <w:u w:val="single"/>
        </w:rPr>
        <w:t>Mesures d’atténuation et de prévention des impacts importants/risques élevés</w:t>
      </w:r>
    </w:p>
    <w:p w14:paraId="2CC1D4EA" w14:textId="77777777" w:rsidR="005D1BB2" w:rsidRPr="002B05D7" w:rsidRDefault="005D1BB2" w:rsidP="005D1BB2">
      <w:pPr>
        <w:jc w:val="both"/>
        <w:rPr>
          <w:rFonts w:eastAsiaTheme="minorHAnsi"/>
          <w:b/>
          <w:u w:val="single"/>
          <w:lang w:eastAsia="en-US"/>
        </w:rPr>
      </w:pPr>
      <w:r w:rsidRPr="002B05D7">
        <w:rPr>
          <w:rFonts w:eastAsiaTheme="minorHAnsi"/>
          <w:b/>
          <w:u w:val="single"/>
          <w:lang w:eastAsia="en-US"/>
        </w:rPr>
        <w:t>Sur le milieu physique</w:t>
      </w:r>
    </w:p>
    <w:p w14:paraId="2311D66C" w14:textId="77777777" w:rsidR="005D1BB2" w:rsidRPr="002B05D7" w:rsidRDefault="005D1BB2" w:rsidP="005D1BB2">
      <w:pPr>
        <w:pStyle w:val="Paragraphedeliste"/>
        <w:numPr>
          <w:ilvl w:val="0"/>
          <w:numId w:val="21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ramollissement des couches de roulement</w:t>
      </w:r>
    </w:p>
    <w:p w14:paraId="7E5BB6A9"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Modifier les couches de roulement pour réduire leur sensibilité à la température ;</w:t>
      </w:r>
    </w:p>
    <w:p w14:paraId="1F7B71E6"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Respecter les charges à l’essieu</w:t>
      </w:r>
    </w:p>
    <w:p w14:paraId="5DCD4BCF" w14:textId="77777777" w:rsidR="005D1BB2" w:rsidRPr="002B05D7" w:rsidRDefault="005D1BB2" w:rsidP="005D1BB2">
      <w:pPr>
        <w:autoSpaceDE w:val="0"/>
        <w:autoSpaceDN w:val="0"/>
        <w:adjustRightInd w:val="0"/>
        <w:jc w:val="both"/>
        <w:rPr>
          <w:rFonts w:eastAsiaTheme="minorHAnsi"/>
          <w:b/>
          <w:u w:val="single"/>
          <w:lang w:eastAsia="en-US"/>
        </w:rPr>
      </w:pPr>
      <w:r w:rsidRPr="002B05D7">
        <w:rPr>
          <w:rFonts w:eastAsiaTheme="minorHAnsi"/>
          <w:b/>
          <w:u w:val="single"/>
          <w:lang w:eastAsia="en-US"/>
        </w:rPr>
        <w:t>Sur le milieu biologique</w:t>
      </w:r>
    </w:p>
    <w:p w14:paraId="27E23A70" w14:textId="77777777" w:rsidR="005D1BB2" w:rsidRPr="002B05D7" w:rsidRDefault="005D1BB2" w:rsidP="005D1BB2">
      <w:pPr>
        <w:pStyle w:val="Paragraphedeliste"/>
        <w:numPr>
          <w:ilvl w:val="0"/>
          <w:numId w:val="212"/>
        </w:numPr>
        <w:spacing w:line="240" w:lineRule="auto"/>
        <w:jc w:val="both"/>
        <w:rPr>
          <w:rFonts w:ascii="Times New Roman" w:eastAsia="Cambria" w:hAnsi="Times New Roman" w:cs="Times New Roman"/>
          <w:b/>
          <w:bCs/>
          <w:iCs/>
          <w:sz w:val="24"/>
          <w:szCs w:val="24"/>
        </w:rPr>
      </w:pPr>
      <w:r w:rsidRPr="002B05D7">
        <w:rPr>
          <w:rFonts w:ascii="Times New Roman" w:eastAsia="Cambria" w:hAnsi="Times New Roman" w:cs="Times New Roman"/>
          <w:b/>
          <w:bCs/>
          <w:iCs/>
          <w:sz w:val="24"/>
          <w:szCs w:val="24"/>
        </w:rPr>
        <w:t>Risque de collisions avec la faune sauvage et le bétail</w:t>
      </w:r>
    </w:p>
    <w:p w14:paraId="2CE8A64B" w14:textId="77777777" w:rsidR="005D1BB2" w:rsidRDefault="005D1BB2" w:rsidP="005D1BB2">
      <w:pPr>
        <w:pStyle w:val="Paragraphedeliste"/>
        <w:numPr>
          <w:ilvl w:val="0"/>
          <w:numId w:val="214"/>
        </w:numPr>
        <w:spacing w:before="100" w:beforeAutospacing="1" w:after="100" w:afterAutospacing="1" w:line="240" w:lineRule="auto"/>
        <w:jc w:val="both"/>
        <w:rPr>
          <w:rFonts w:ascii="Times New Roman" w:hAnsi="Times New Roman" w:cs="Times New Roman"/>
          <w:sz w:val="24"/>
          <w:szCs w:val="24"/>
        </w:rPr>
      </w:pPr>
    </w:p>
    <w:p w14:paraId="74404949" w14:textId="77777777" w:rsidR="005D1BB2" w:rsidRPr="002B05D7" w:rsidRDefault="005D1BB2" w:rsidP="005D1BB2">
      <w:pPr>
        <w:numPr>
          <w:ilvl w:val="0"/>
          <w:numId w:val="214"/>
        </w:numPr>
        <w:autoSpaceDE w:val="0"/>
        <w:autoSpaceDN w:val="0"/>
        <w:adjustRightInd w:val="0"/>
      </w:pPr>
      <w:r w:rsidRPr="002B05D7">
        <w:t>Placer des panneaux de limitation de vitesse</w:t>
      </w:r>
      <w:r>
        <w:t xml:space="preserve"> </w:t>
      </w:r>
      <w:r w:rsidRPr="002B05D7">
        <w:t>;</w:t>
      </w:r>
    </w:p>
    <w:p w14:paraId="61485EA4" w14:textId="77777777" w:rsidR="005D1BB2" w:rsidRPr="002B05D7" w:rsidRDefault="005D1BB2" w:rsidP="005D1BB2">
      <w:pPr>
        <w:pStyle w:val="Paragraphedeliste"/>
        <w:numPr>
          <w:ilvl w:val="0"/>
          <w:numId w:val="214"/>
        </w:numPr>
        <w:spacing w:before="100" w:beforeAutospacing="1" w:after="100" w:afterAutospacing="1" w:line="240" w:lineRule="auto"/>
        <w:jc w:val="both"/>
        <w:rPr>
          <w:rFonts w:ascii="Times New Roman" w:hAnsi="Times New Roman" w:cs="Times New Roman"/>
          <w:sz w:val="24"/>
          <w:szCs w:val="24"/>
        </w:rPr>
      </w:pPr>
      <w:r>
        <w:t xml:space="preserve">Mettre en place </w:t>
      </w:r>
      <w:r w:rsidRPr="002B05D7">
        <w:t xml:space="preserve">de </w:t>
      </w:r>
      <w:r>
        <w:rPr>
          <w:b/>
        </w:rPr>
        <w:t>10</w:t>
      </w:r>
      <w:r w:rsidRPr="002B05D7">
        <w:t xml:space="preserve"> panneaux (danger) de signalisation (1 panneau tous les 500 m sur un linéaire de 11 km) indiquant la présence de la faune sauvage et du cheptel ;</w:t>
      </w:r>
    </w:p>
    <w:p w14:paraId="3063B3CA" w14:textId="77777777" w:rsidR="005D1BB2" w:rsidRPr="002B05D7" w:rsidRDefault="005D1BB2" w:rsidP="005D1BB2">
      <w:pPr>
        <w:autoSpaceDE w:val="0"/>
        <w:autoSpaceDN w:val="0"/>
        <w:adjustRightInd w:val="0"/>
        <w:jc w:val="both"/>
      </w:pPr>
      <w:r w:rsidRPr="002B05D7">
        <w:rPr>
          <w:rFonts w:eastAsiaTheme="minorHAnsi"/>
          <w:b/>
          <w:u w:val="single"/>
          <w:lang w:eastAsia="en-US"/>
        </w:rPr>
        <w:t xml:space="preserve">Sur le milieu humain </w:t>
      </w:r>
    </w:p>
    <w:p w14:paraId="7BF509AC" w14:textId="77777777" w:rsidR="005D1BB2" w:rsidRPr="002B05D7" w:rsidRDefault="005D1BB2" w:rsidP="005D1BB2">
      <w:pPr>
        <w:pStyle w:val="Paragraphedeliste"/>
        <w:numPr>
          <w:ilvl w:val="0"/>
          <w:numId w:val="21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d’accidents liés à la densification de la circulation </w:t>
      </w:r>
    </w:p>
    <w:p w14:paraId="0280FBA8"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usagers de la route et les riverains aux risques d’accidents de la route ;</w:t>
      </w:r>
    </w:p>
    <w:p w14:paraId="0C3E0556" w14:textId="5FA9E7EA" w:rsidR="005D1BB2" w:rsidRPr="005D1BB2"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Installer des panneaux de signalisation et des ralentisseurs à l’entrée des établissements humains et scolaire.</w:t>
      </w:r>
    </w:p>
    <w:p w14:paraId="425F6B8A" w14:textId="77777777" w:rsidR="005D1BB2" w:rsidRPr="002B05D7" w:rsidRDefault="005D1BB2" w:rsidP="005D1BB2">
      <w:pPr>
        <w:jc w:val="both"/>
        <w:rPr>
          <w:rFonts w:eastAsiaTheme="minorHAnsi"/>
          <w:b/>
          <w:u w:val="single"/>
          <w:lang w:eastAsia="en-US"/>
        </w:rPr>
      </w:pPr>
      <w:r w:rsidRPr="002B05D7">
        <w:rPr>
          <w:rFonts w:eastAsiaTheme="minorHAnsi"/>
          <w:b/>
          <w:u w:val="single"/>
          <w:lang w:eastAsia="en-US"/>
        </w:rPr>
        <w:t>Mesures d’atténuation et de prévention des impacts moyens /risques importants</w:t>
      </w:r>
    </w:p>
    <w:p w14:paraId="61AD68EB" w14:textId="77777777" w:rsidR="005D1BB2" w:rsidRPr="002B05D7" w:rsidRDefault="005D1BB2" w:rsidP="005D1BB2">
      <w:pPr>
        <w:jc w:val="both"/>
        <w:rPr>
          <w:rFonts w:eastAsiaTheme="minorHAnsi"/>
          <w:b/>
          <w:u w:val="single"/>
          <w:lang w:eastAsia="en-US"/>
        </w:rPr>
      </w:pPr>
      <w:r w:rsidRPr="002B05D7">
        <w:rPr>
          <w:rFonts w:eastAsiaTheme="minorHAnsi"/>
          <w:b/>
          <w:u w:val="single"/>
          <w:lang w:eastAsia="en-US"/>
        </w:rPr>
        <w:t xml:space="preserve">Sur le milieu physique </w:t>
      </w:r>
    </w:p>
    <w:p w14:paraId="549EECC4" w14:textId="77777777" w:rsidR="005D1BB2" w:rsidRPr="002B05D7" w:rsidRDefault="005D1BB2" w:rsidP="005D1BB2">
      <w:pPr>
        <w:pStyle w:val="Paragraphedeliste"/>
        <w:numPr>
          <w:ilvl w:val="0"/>
          <w:numId w:val="211"/>
        </w:numPr>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Pollution atmosphérique par les gaz et particules provenant de la circulation routière</w:t>
      </w:r>
    </w:p>
    <w:p w14:paraId="6FEDFC88"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Installer des capteurs pour un suivi de la qualité de l’air ; </w:t>
      </w:r>
    </w:p>
    <w:p w14:paraId="17FDEBBD"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automobilistes à la protection de l’environnement ;</w:t>
      </w:r>
    </w:p>
    <w:p w14:paraId="03496EBB"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Réaliser des plantations d’alignement ;</w:t>
      </w:r>
    </w:p>
    <w:p w14:paraId="3329B0D6"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Réaliser des ralentisseurs pour réduire les vitesses ;</w:t>
      </w:r>
    </w:p>
    <w:p w14:paraId="6171BE5C"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Renforcer les contrôles techniques des véhicules ;</w:t>
      </w:r>
    </w:p>
    <w:p w14:paraId="63A0BE3D"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Promouvoir l’usage des carburants propres.</w:t>
      </w:r>
    </w:p>
    <w:p w14:paraId="28AF1CCD" w14:textId="77777777" w:rsidR="005D1BB2" w:rsidRPr="002B05D7" w:rsidRDefault="005D1BB2" w:rsidP="005D1BB2">
      <w:pPr>
        <w:pStyle w:val="Paragraphedeliste"/>
        <w:numPr>
          <w:ilvl w:val="0"/>
          <w:numId w:val="211"/>
        </w:numPr>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Érosion et modification de la texture des sols</w:t>
      </w:r>
    </w:p>
    <w:p w14:paraId="60F0BADD"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iCs/>
          <w:sz w:val="24"/>
          <w:szCs w:val="24"/>
        </w:rPr>
        <w:t xml:space="preserve">Mettre en place un dispositif de drainage approprié des eaux de ruissellement avec des </w:t>
      </w:r>
      <w:r w:rsidRPr="002B05D7">
        <w:rPr>
          <w:rFonts w:ascii="Times New Roman" w:hAnsi="Times New Roman" w:cs="Times New Roman"/>
          <w:sz w:val="24"/>
          <w:szCs w:val="24"/>
        </w:rPr>
        <w:t>exutoires bien calés ;</w:t>
      </w:r>
    </w:p>
    <w:p w14:paraId="0E3D9AB0"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Combler les excavations avec les matériaux de décapage mises en réserve ;</w:t>
      </w:r>
    </w:p>
    <w:p w14:paraId="6C6402B7"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Remettre en état les carrières exploitées ;</w:t>
      </w:r>
    </w:p>
    <w:p w14:paraId="53C909D6"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certaines excavations en mares pastorales à la demande des populations locales.</w:t>
      </w:r>
    </w:p>
    <w:p w14:paraId="628B2B2F" w14:textId="77777777" w:rsidR="005D1BB2" w:rsidRPr="002B05D7" w:rsidRDefault="005D1BB2" w:rsidP="005D1BB2">
      <w:pPr>
        <w:pStyle w:val="Paragraphedeliste"/>
        <w:numPr>
          <w:ilvl w:val="0"/>
          <w:numId w:val="211"/>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Risque de pollution accidentelle</w:t>
      </w:r>
    </w:p>
    <w:p w14:paraId="10049F1E"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Préparer un plan d’alerte et d’intervention ;</w:t>
      </w:r>
    </w:p>
    <w:p w14:paraId="1C58EABD"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œuvre une procédure d’intervention d’urgence.</w:t>
      </w:r>
    </w:p>
    <w:p w14:paraId="1A3207EA" w14:textId="77777777" w:rsidR="005D1BB2" w:rsidRPr="002B05D7" w:rsidRDefault="005D1BB2" w:rsidP="005D1BB2">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d’accroissement du taux de fissures</w:t>
      </w:r>
    </w:p>
    <w:p w14:paraId="0C6658C7"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Modifier les couches de roulement pour réduire la sensibilité à la température ;</w:t>
      </w:r>
    </w:p>
    <w:p w14:paraId="4D6889AF"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Prévoir des provisions suffisantes pour la construction des couches de roulement ;</w:t>
      </w:r>
    </w:p>
    <w:p w14:paraId="3E76CBAD"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Respecter les charges à l’issieu.</w:t>
      </w:r>
    </w:p>
    <w:p w14:paraId="6E70822A" w14:textId="77777777" w:rsidR="005D1BB2" w:rsidRPr="002B05D7" w:rsidRDefault="005D1BB2" w:rsidP="005D1BB2">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d’accroissement du stress environnemental sur les chaussées</w:t>
      </w:r>
    </w:p>
    <w:p w14:paraId="6D3E68AF"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Inclure dans les clauses techniques des modèles de chaussées plus solides et moins sensibles à l’humidité ;</w:t>
      </w:r>
    </w:p>
    <w:p w14:paraId="0E430347"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Prévoir des provisions suffisantes pour la construction </w:t>
      </w:r>
      <w:r>
        <w:rPr>
          <w:rFonts w:ascii="Times New Roman" w:hAnsi="Times New Roman" w:cs="Times New Roman"/>
          <w:sz w:val="24"/>
          <w:szCs w:val="24"/>
        </w:rPr>
        <w:t>de la route</w:t>
      </w:r>
      <w:r w:rsidRPr="002B05D7">
        <w:rPr>
          <w:rFonts w:ascii="Times New Roman" w:hAnsi="Times New Roman" w:cs="Times New Roman"/>
          <w:sz w:val="24"/>
          <w:szCs w:val="24"/>
        </w:rPr>
        <w:t xml:space="preserve"> et les interventions de maintenance.</w:t>
      </w:r>
    </w:p>
    <w:p w14:paraId="3BE17E74" w14:textId="77777777" w:rsidR="005D1BB2" w:rsidRPr="002B05D7" w:rsidRDefault="005D1BB2" w:rsidP="005D1BB2">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d’accroissement des inondations de la plateforme routière </w:t>
      </w:r>
    </w:p>
    <w:p w14:paraId="54BD02CE"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Inclure dans les clauses techniques des modèles de chaussées plus solides et moins sensibles à l’humidité ;</w:t>
      </w:r>
    </w:p>
    <w:p w14:paraId="72216A6E"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Construire des accotements plus larges ;</w:t>
      </w:r>
    </w:p>
    <w:p w14:paraId="06FCF6C0"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Prendre compte les zones basses dans le dimensionnement des plateformes routières ;</w:t>
      </w:r>
    </w:p>
    <w:p w14:paraId="3192CFBC"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Concevoir des systèmes de drainage pour les inondations importantes ;</w:t>
      </w:r>
    </w:p>
    <w:p w14:paraId="68382AAC"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ouvrages d’art partout où la topographie l’exige ;</w:t>
      </w:r>
    </w:p>
    <w:p w14:paraId="4DC9FE59"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Prévoir un réseau d’évacuation des eaux pluviales dans les établissements humains ;</w:t>
      </w:r>
    </w:p>
    <w:p w14:paraId="592F6B75"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Prévoir des provisions suffisantes pour la construction </w:t>
      </w:r>
      <w:r>
        <w:rPr>
          <w:rFonts w:ascii="Times New Roman" w:hAnsi="Times New Roman" w:cs="Times New Roman"/>
          <w:sz w:val="24"/>
          <w:szCs w:val="24"/>
        </w:rPr>
        <w:t>de la route</w:t>
      </w:r>
      <w:r w:rsidRPr="002B05D7">
        <w:rPr>
          <w:rFonts w:ascii="Times New Roman" w:hAnsi="Times New Roman" w:cs="Times New Roman"/>
          <w:sz w:val="24"/>
          <w:szCs w:val="24"/>
        </w:rPr>
        <w:t xml:space="preserve"> et les interventions de maintenance.</w:t>
      </w:r>
    </w:p>
    <w:p w14:paraId="0B3A3A27" w14:textId="77777777" w:rsidR="005D1BB2" w:rsidRPr="002B05D7" w:rsidRDefault="005D1BB2" w:rsidP="005D1BB2">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d’augmentation de la fréquence et des coûts des entretiens routiers</w:t>
      </w:r>
    </w:p>
    <w:p w14:paraId="53D5AB0E"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Prévoir des coûts initiaux d’adaptation ;</w:t>
      </w:r>
    </w:p>
    <w:p w14:paraId="47101D77"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Construire </w:t>
      </w:r>
      <w:r>
        <w:rPr>
          <w:rFonts w:ascii="Times New Roman" w:hAnsi="Times New Roman" w:cs="Times New Roman"/>
          <w:sz w:val="24"/>
          <w:szCs w:val="24"/>
        </w:rPr>
        <w:t>la route</w:t>
      </w:r>
      <w:r w:rsidRPr="002B05D7">
        <w:rPr>
          <w:rFonts w:ascii="Times New Roman" w:hAnsi="Times New Roman" w:cs="Times New Roman"/>
          <w:sz w:val="24"/>
          <w:szCs w:val="24"/>
        </w:rPr>
        <w:t xml:space="preserve"> en tenant compte des scénarios des changements climatiques.</w:t>
      </w:r>
    </w:p>
    <w:p w14:paraId="50472EDA" w14:textId="77777777" w:rsidR="005D1BB2" w:rsidRPr="002B05D7" w:rsidRDefault="005D1BB2" w:rsidP="005D1BB2">
      <w:pPr>
        <w:autoSpaceDE w:val="0"/>
        <w:autoSpaceDN w:val="0"/>
        <w:adjustRightInd w:val="0"/>
        <w:jc w:val="both"/>
        <w:rPr>
          <w:rFonts w:eastAsiaTheme="minorHAnsi"/>
          <w:b/>
          <w:u w:val="single"/>
          <w:lang w:eastAsia="en-US"/>
        </w:rPr>
      </w:pPr>
      <w:r w:rsidRPr="002B05D7">
        <w:rPr>
          <w:rFonts w:eastAsiaTheme="minorHAnsi"/>
          <w:b/>
          <w:u w:val="single"/>
          <w:lang w:eastAsia="en-US"/>
        </w:rPr>
        <w:t xml:space="preserve">Sur le milieu humain </w:t>
      </w:r>
    </w:p>
    <w:p w14:paraId="55DD4C1E" w14:textId="77777777" w:rsidR="005D1BB2" w:rsidRPr="002B05D7" w:rsidRDefault="005D1BB2" w:rsidP="005D1BB2">
      <w:pPr>
        <w:pStyle w:val="Paragraphedeliste"/>
        <w:numPr>
          <w:ilvl w:val="0"/>
          <w:numId w:val="212"/>
        </w:numPr>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Nuisances sonores</w:t>
      </w:r>
    </w:p>
    <w:p w14:paraId="25BDFC75"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Réaliser des plantations linéaires le long </w:t>
      </w:r>
      <w:r>
        <w:rPr>
          <w:rFonts w:ascii="Times New Roman" w:hAnsi="Times New Roman" w:cs="Times New Roman"/>
          <w:sz w:val="24"/>
          <w:szCs w:val="24"/>
        </w:rPr>
        <w:t>de la route</w:t>
      </w:r>
      <w:r w:rsidRPr="002B05D7">
        <w:rPr>
          <w:rFonts w:ascii="Times New Roman" w:hAnsi="Times New Roman" w:cs="Times New Roman"/>
          <w:sz w:val="24"/>
          <w:szCs w:val="24"/>
        </w:rPr>
        <w:t xml:space="preserve"> (juste après les travaux)</w:t>
      </w:r>
    </w:p>
    <w:p w14:paraId="048ADB04"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Implanter les panneaux de signalisation de la limitation de vitesse à 50km/h ;</w:t>
      </w:r>
    </w:p>
    <w:p w14:paraId="5E00D901"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ralentisseurs ;</w:t>
      </w:r>
    </w:p>
    <w:p w14:paraId="6191F02D"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riverains sur les risques de nuisances sonores.</w:t>
      </w:r>
    </w:p>
    <w:p w14:paraId="36B7CF02" w14:textId="77777777" w:rsidR="005D1BB2" w:rsidRPr="002B05D7" w:rsidRDefault="005D1BB2" w:rsidP="005D1BB2">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Risques d’Inondations des habitations riveraines</w:t>
      </w:r>
    </w:p>
    <w:p w14:paraId="448D3F57"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Réaliser des caniveaux de drainage et procéder au calage approprié des exutoires ;</w:t>
      </w:r>
    </w:p>
    <w:p w14:paraId="79C3CE9C"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Entretenir régulièrement les ouvrages hydrauliques ;</w:t>
      </w:r>
    </w:p>
    <w:p w14:paraId="67DA26FD"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Prendre compte des zones basses dans le dimensionnement des plateformes routières ;</w:t>
      </w:r>
    </w:p>
    <w:p w14:paraId="37169C8A"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le suivi des infrastructures.</w:t>
      </w:r>
    </w:p>
    <w:p w14:paraId="798031CC" w14:textId="77777777" w:rsidR="005D1BB2" w:rsidRPr="002B05D7" w:rsidRDefault="005D1BB2" w:rsidP="005D1BB2">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Risques de développement des effets adverses du désenclavement des zones qui seront desservies par </w:t>
      </w:r>
      <w:r>
        <w:rPr>
          <w:rFonts w:ascii="Times New Roman" w:hAnsi="Times New Roman" w:cs="Times New Roman"/>
          <w:b/>
          <w:sz w:val="24"/>
          <w:szCs w:val="24"/>
        </w:rPr>
        <w:t>la route</w:t>
      </w:r>
      <w:r w:rsidRPr="002B05D7">
        <w:rPr>
          <w:rFonts w:ascii="Times New Roman" w:hAnsi="Times New Roman" w:cs="Times New Roman"/>
          <w:b/>
          <w:sz w:val="24"/>
          <w:szCs w:val="24"/>
        </w:rPr>
        <w:t xml:space="preserve"> (vol, banditisme)</w:t>
      </w:r>
    </w:p>
    <w:p w14:paraId="46034CE1"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populations au risque de développement d’actes délictueux ;</w:t>
      </w:r>
    </w:p>
    <w:p w14:paraId="07A931A1"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Renforcer la sécurité publique ;</w:t>
      </w:r>
    </w:p>
    <w:p w14:paraId="00E19175"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jeunes filles sur les conséquences de la prostitution.</w:t>
      </w:r>
    </w:p>
    <w:p w14:paraId="6895F02C" w14:textId="77777777" w:rsidR="005D1BB2" w:rsidRPr="002B05D7" w:rsidRDefault="005D1BB2" w:rsidP="005D1BB2">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collisions avec la faune sauvage et le bétail</w:t>
      </w:r>
    </w:p>
    <w:p w14:paraId="5B2BAA71"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Protection par une barrière de l’emprise </w:t>
      </w:r>
      <w:r>
        <w:rPr>
          <w:rFonts w:ascii="Times New Roman" w:hAnsi="Times New Roman" w:cs="Times New Roman"/>
          <w:sz w:val="24"/>
          <w:szCs w:val="24"/>
        </w:rPr>
        <w:t>de la route</w:t>
      </w:r>
      <w:r w:rsidRPr="002B05D7">
        <w:rPr>
          <w:rFonts w:ascii="Times New Roman" w:hAnsi="Times New Roman" w:cs="Times New Roman"/>
          <w:sz w:val="24"/>
          <w:szCs w:val="24"/>
        </w:rPr>
        <w:t xml:space="preserve"> ;</w:t>
      </w:r>
    </w:p>
    <w:p w14:paraId="353689EB"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Limiter les vitesses dans les zones à la traversée des réserves ;</w:t>
      </w:r>
    </w:p>
    <w:p w14:paraId="0855C02F" w14:textId="77777777" w:rsidR="005D1BB2" w:rsidRPr="002B05D7"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Impliquer les services compétents et les personnes ressources pour identifier les zones de concentration de la faune ;</w:t>
      </w:r>
    </w:p>
    <w:p w14:paraId="7C69AF15" w14:textId="77777777" w:rsidR="005D1BB2"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Mise en place des panneaux de signalisation indiquant la présence de faune sauvage et du cheptel ;</w:t>
      </w:r>
    </w:p>
    <w:p w14:paraId="63685875" w14:textId="18CF030E" w:rsidR="00D24021" w:rsidRPr="005D1BB2" w:rsidRDefault="005D1BB2" w:rsidP="005D1BB2">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Sensibilisation des populations riveraines, notamment des éleveurs, au début de l’exploitation </w:t>
      </w:r>
      <w:r>
        <w:rPr>
          <w:rFonts w:ascii="Times New Roman" w:hAnsi="Times New Roman" w:cs="Times New Roman"/>
          <w:sz w:val="24"/>
          <w:szCs w:val="24"/>
        </w:rPr>
        <w:t>de la route.</w:t>
      </w:r>
    </w:p>
    <w:p w14:paraId="39A938EB" w14:textId="77777777" w:rsidR="008F70AA" w:rsidRPr="002B05D7" w:rsidRDefault="008F70AA" w:rsidP="009A62B9">
      <w:pPr>
        <w:sectPr w:rsidR="008F70AA" w:rsidRPr="002B05D7" w:rsidSect="004741F5">
          <w:pgSz w:w="11906" w:h="16838"/>
          <w:pgMar w:top="1440" w:right="1440" w:bottom="1440" w:left="1440" w:header="720" w:footer="720" w:gutter="0"/>
          <w:cols w:space="720"/>
          <w:docGrid w:linePitch="360"/>
        </w:sectPr>
      </w:pPr>
    </w:p>
    <w:p w14:paraId="19013CE8" w14:textId="6EE3C7FC" w:rsidR="002E5167" w:rsidRPr="00562679" w:rsidRDefault="007A3201" w:rsidP="00562679">
      <w:pPr>
        <w:pStyle w:val="Lgende"/>
        <w:keepNext/>
        <w:jc w:val="both"/>
        <w:rPr>
          <w:color w:val="auto"/>
        </w:rPr>
      </w:pPr>
      <w:r w:rsidRPr="002B05D7">
        <w:rPr>
          <w:color w:val="auto"/>
        </w:rPr>
        <w:t>MESURES D’ATTENUATION</w:t>
      </w:r>
      <w:r w:rsidR="002E5167" w:rsidRPr="002B05D7">
        <w:t xml:space="preserve">/compensation </w:t>
      </w:r>
      <w:r w:rsidR="002E5167" w:rsidRPr="002B05D7">
        <w:rPr>
          <w:color w:val="auto"/>
        </w:rPr>
        <w:t>des impacts négatifs et risques environnementaux et sociaux du projet</w:t>
      </w:r>
    </w:p>
    <w:tbl>
      <w:tblPr>
        <w:tblStyle w:val="GridTable1Light1"/>
        <w:tblpPr w:leftFromText="141" w:rightFromText="141" w:vertAnchor="text" w:tblpX="-725" w:tblpY="1"/>
        <w:tblOverlap w:val="never"/>
        <w:tblW w:w="15604" w:type="dxa"/>
        <w:tblLayout w:type="fixed"/>
        <w:tblLook w:val="0000" w:firstRow="0" w:lastRow="0" w:firstColumn="0" w:lastColumn="0" w:noHBand="0" w:noVBand="0"/>
      </w:tblPr>
      <w:tblGrid>
        <w:gridCol w:w="1135"/>
        <w:gridCol w:w="1843"/>
        <w:gridCol w:w="2840"/>
        <w:gridCol w:w="1701"/>
        <w:gridCol w:w="1565"/>
        <w:gridCol w:w="2126"/>
        <w:gridCol w:w="1559"/>
        <w:gridCol w:w="1559"/>
        <w:gridCol w:w="1276"/>
      </w:tblGrid>
      <w:tr w:rsidR="00562679" w:rsidRPr="002B05D7" w14:paraId="5E27B17D" w14:textId="77777777" w:rsidTr="001F6159">
        <w:trPr>
          <w:trHeight w:val="280"/>
          <w:tblHeader/>
        </w:trPr>
        <w:tc>
          <w:tcPr>
            <w:tcW w:w="1135" w:type="dxa"/>
            <w:vMerge w:val="restart"/>
            <w:shd w:val="clear" w:color="auto" w:fill="E7E6E6" w:themeFill="background2"/>
            <w:vAlign w:val="center"/>
          </w:tcPr>
          <w:p w14:paraId="7F3666AC" w14:textId="77777777" w:rsidR="00562679" w:rsidRPr="002B05D7" w:rsidRDefault="00562679" w:rsidP="001F6159">
            <w:pPr>
              <w:jc w:val="center"/>
              <w:rPr>
                <w:b/>
              </w:rPr>
            </w:pPr>
            <w:r w:rsidRPr="002B05D7">
              <w:rPr>
                <w:b/>
              </w:rPr>
              <w:t>N</w:t>
            </w:r>
            <w:r w:rsidRPr="002B05D7">
              <w:rPr>
                <w:b/>
                <w:vertAlign w:val="superscript"/>
              </w:rPr>
              <w:t>0</w:t>
            </w:r>
          </w:p>
        </w:tc>
        <w:tc>
          <w:tcPr>
            <w:tcW w:w="1843" w:type="dxa"/>
            <w:vMerge w:val="restart"/>
            <w:shd w:val="clear" w:color="auto" w:fill="E7E6E6" w:themeFill="background2"/>
            <w:vAlign w:val="center"/>
          </w:tcPr>
          <w:p w14:paraId="650DD489" w14:textId="77777777" w:rsidR="00562679" w:rsidRPr="002B05D7" w:rsidRDefault="00562679" w:rsidP="001F6159">
            <w:pPr>
              <w:jc w:val="center"/>
              <w:rPr>
                <w:b/>
              </w:rPr>
            </w:pPr>
            <w:r w:rsidRPr="002B05D7">
              <w:rPr>
                <w:b/>
              </w:rPr>
              <w:t>Impacts Positifs</w:t>
            </w:r>
          </w:p>
          <w:p w14:paraId="5E9F75F1" w14:textId="77777777" w:rsidR="00562679" w:rsidRPr="002B05D7" w:rsidRDefault="00562679" w:rsidP="001F6159">
            <w:pPr>
              <w:jc w:val="center"/>
              <w:rPr>
                <w:b/>
              </w:rPr>
            </w:pPr>
          </w:p>
        </w:tc>
        <w:tc>
          <w:tcPr>
            <w:tcW w:w="2840" w:type="dxa"/>
            <w:vMerge w:val="restart"/>
            <w:shd w:val="clear" w:color="auto" w:fill="E7E6E6" w:themeFill="background2"/>
            <w:vAlign w:val="center"/>
          </w:tcPr>
          <w:p w14:paraId="267C8727" w14:textId="77777777" w:rsidR="00562679" w:rsidRPr="002B05D7" w:rsidRDefault="00562679" w:rsidP="001F6159">
            <w:pPr>
              <w:jc w:val="center"/>
              <w:rPr>
                <w:b/>
              </w:rPr>
            </w:pPr>
            <w:r w:rsidRPr="002B05D7">
              <w:rPr>
                <w:b/>
              </w:rPr>
              <w:t>Mesures de bonification</w:t>
            </w:r>
          </w:p>
        </w:tc>
        <w:tc>
          <w:tcPr>
            <w:tcW w:w="1701" w:type="dxa"/>
            <w:vMerge w:val="restart"/>
            <w:shd w:val="clear" w:color="auto" w:fill="E7E6E6" w:themeFill="background2"/>
            <w:vAlign w:val="center"/>
          </w:tcPr>
          <w:p w14:paraId="1259AC87" w14:textId="77777777" w:rsidR="00562679" w:rsidRPr="002B05D7" w:rsidRDefault="00562679" w:rsidP="001F6159">
            <w:pPr>
              <w:jc w:val="center"/>
              <w:rPr>
                <w:b/>
              </w:rPr>
            </w:pPr>
            <w:r w:rsidRPr="002B05D7">
              <w:rPr>
                <w:b/>
              </w:rPr>
              <w:t>Indicateurs de suvi</w:t>
            </w:r>
          </w:p>
        </w:tc>
        <w:tc>
          <w:tcPr>
            <w:tcW w:w="1565" w:type="dxa"/>
            <w:vMerge w:val="restart"/>
            <w:shd w:val="clear" w:color="auto" w:fill="E7E6E6" w:themeFill="background2"/>
            <w:vAlign w:val="center"/>
          </w:tcPr>
          <w:p w14:paraId="153C63DA" w14:textId="77777777" w:rsidR="00562679" w:rsidRPr="002B05D7" w:rsidRDefault="00562679" w:rsidP="001F6159">
            <w:pPr>
              <w:jc w:val="center"/>
              <w:rPr>
                <w:b/>
                <w:bCs/>
              </w:rPr>
            </w:pPr>
            <w:r w:rsidRPr="002B05D7">
              <w:rPr>
                <w:b/>
                <w:bCs/>
              </w:rPr>
              <w:t>Sources et moyens de vérifications</w:t>
            </w:r>
          </w:p>
        </w:tc>
        <w:tc>
          <w:tcPr>
            <w:tcW w:w="2126" w:type="dxa"/>
            <w:vMerge w:val="restart"/>
            <w:shd w:val="clear" w:color="auto" w:fill="E7E6E6" w:themeFill="background2"/>
            <w:vAlign w:val="center"/>
          </w:tcPr>
          <w:p w14:paraId="48CF6D7F" w14:textId="77777777" w:rsidR="00562679" w:rsidRPr="002B05D7" w:rsidRDefault="00562679" w:rsidP="001F6159">
            <w:pPr>
              <w:jc w:val="center"/>
              <w:rPr>
                <w:b/>
                <w:bCs/>
              </w:rPr>
            </w:pPr>
            <w:r w:rsidRPr="002B05D7">
              <w:rPr>
                <w:b/>
                <w:bCs/>
              </w:rPr>
              <w:t>Responsabilités de la mise en œuvre</w:t>
            </w:r>
          </w:p>
        </w:tc>
        <w:tc>
          <w:tcPr>
            <w:tcW w:w="3118" w:type="dxa"/>
            <w:gridSpan w:val="2"/>
            <w:shd w:val="clear" w:color="auto" w:fill="E7E6E6" w:themeFill="background2"/>
            <w:vAlign w:val="center"/>
          </w:tcPr>
          <w:p w14:paraId="58A89008" w14:textId="77777777" w:rsidR="00562679" w:rsidRPr="002B05D7" w:rsidRDefault="00562679" w:rsidP="001F6159">
            <w:pPr>
              <w:jc w:val="center"/>
              <w:rPr>
                <w:b/>
                <w:bCs/>
              </w:rPr>
            </w:pPr>
            <w:r w:rsidRPr="002B05D7">
              <w:rPr>
                <w:b/>
                <w:bCs/>
              </w:rPr>
              <w:t>Responsabilités</w:t>
            </w:r>
          </w:p>
        </w:tc>
        <w:tc>
          <w:tcPr>
            <w:tcW w:w="1276" w:type="dxa"/>
            <w:vMerge w:val="restart"/>
            <w:shd w:val="clear" w:color="auto" w:fill="E7E6E6" w:themeFill="background2"/>
            <w:vAlign w:val="center"/>
          </w:tcPr>
          <w:p w14:paraId="55AA5627" w14:textId="77777777" w:rsidR="00562679" w:rsidRPr="002B05D7" w:rsidRDefault="00562679" w:rsidP="001F6159">
            <w:pPr>
              <w:jc w:val="center"/>
              <w:rPr>
                <w:b/>
                <w:bCs/>
              </w:rPr>
            </w:pPr>
          </w:p>
          <w:p w14:paraId="02B7E871" w14:textId="77777777" w:rsidR="00562679" w:rsidRPr="002B05D7" w:rsidRDefault="00562679" w:rsidP="001F6159">
            <w:pPr>
              <w:jc w:val="center"/>
              <w:rPr>
                <w:b/>
                <w:bCs/>
              </w:rPr>
            </w:pPr>
            <w:r w:rsidRPr="002B05D7">
              <w:rPr>
                <w:b/>
                <w:bCs/>
              </w:rPr>
              <w:t>Coûts</w:t>
            </w:r>
          </w:p>
          <w:p w14:paraId="645CFB75" w14:textId="77777777" w:rsidR="00562679" w:rsidRPr="002B05D7" w:rsidRDefault="00562679" w:rsidP="001F6159">
            <w:pPr>
              <w:jc w:val="center"/>
              <w:rPr>
                <w:b/>
                <w:bCs/>
              </w:rPr>
            </w:pPr>
            <w:r w:rsidRPr="002B05D7">
              <w:rPr>
                <w:b/>
                <w:bCs/>
              </w:rPr>
              <w:t>(F CFA)</w:t>
            </w:r>
          </w:p>
        </w:tc>
      </w:tr>
      <w:tr w:rsidR="00562679" w:rsidRPr="002B05D7" w14:paraId="73031DB7" w14:textId="77777777" w:rsidTr="001F6159">
        <w:trPr>
          <w:trHeight w:val="50"/>
          <w:tblHeader/>
        </w:trPr>
        <w:tc>
          <w:tcPr>
            <w:tcW w:w="1135" w:type="dxa"/>
            <w:vMerge/>
          </w:tcPr>
          <w:p w14:paraId="33D0EE2A" w14:textId="77777777" w:rsidR="00562679" w:rsidRPr="002B05D7" w:rsidRDefault="00562679" w:rsidP="001F6159">
            <w:pPr>
              <w:jc w:val="both"/>
              <w:rPr>
                <w:b/>
              </w:rPr>
            </w:pPr>
          </w:p>
        </w:tc>
        <w:tc>
          <w:tcPr>
            <w:tcW w:w="1843" w:type="dxa"/>
            <w:vMerge/>
          </w:tcPr>
          <w:p w14:paraId="714D8E5B" w14:textId="77777777" w:rsidR="00562679" w:rsidRPr="002B05D7" w:rsidRDefault="00562679" w:rsidP="001F6159">
            <w:pPr>
              <w:jc w:val="both"/>
              <w:rPr>
                <w:b/>
              </w:rPr>
            </w:pPr>
          </w:p>
        </w:tc>
        <w:tc>
          <w:tcPr>
            <w:tcW w:w="2840" w:type="dxa"/>
            <w:vMerge/>
          </w:tcPr>
          <w:p w14:paraId="475B35BD" w14:textId="77777777" w:rsidR="00562679" w:rsidRPr="002B05D7" w:rsidRDefault="00562679" w:rsidP="001F6159">
            <w:pPr>
              <w:jc w:val="both"/>
              <w:rPr>
                <w:b/>
              </w:rPr>
            </w:pPr>
          </w:p>
        </w:tc>
        <w:tc>
          <w:tcPr>
            <w:tcW w:w="1701" w:type="dxa"/>
            <w:vMerge/>
          </w:tcPr>
          <w:p w14:paraId="11297718" w14:textId="77777777" w:rsidR="00562679" w:rsidRPr="002B05D7" w:rsidRDefault="00562679" w:rsidP="001F6159">
            <w:pPr>
              <w:jc w:val="both"/>
              <w:rPr>
                <w:b/>
              </w:rPr>
            </w:pPr>
          </w:p>
        </w:tc>
        <w:tc>
          <w:tcPr>
            <w:tcW w:w="1565" w:type="dxa"/>
            <w:vMerge/>
          </w:tcPr>
          <w:p w14:paraId="7ECA889D" w14:textId="77777777" w:rsidR="00562679" w:rsidRPr="002B05D7" w:rsidRDefault="00562679" w:rsidP="001F6159">
            <w:pPr>
              <w:jc w:val="both"/>
              <w:rPr>
                <w:b/>
              </w:rPr>
            </w:pPr>
          </w:p>
        </w:tc>
        <w:tc>
          <w:tcPr>
            <w:tcW w:w="2126" w:type="dxa"/>
            <w:vMerge/>
          </w:tcPr>
          <w:p w14:paraId="3AE7F861" w14:textId="77777777" w:rsidR="00562679" w:rsidRPr="002B05D7" w:rsidRDefault="00562679" w:rsidP="001F6159">
            <w:pPr>
              <w:jc w:val="both"/>
              <w:rPr>
                <w:b/>
              </w:rPr>
            </w:pPr>
          </w:p>
        </w:tc>
        <w:tc>
          <w:tcPr>
            <w:tcW w:w="1559" w:type="dxa"/>
            <w:shd w:val="clear" w:color="auto" w:fill="E7E6E6" w:themeFill="background2"/>
          </w:tcPr>
          <w:p w14:paraId="70307920" w14:textId="77777777" w:rsidR="00562679" w:rsidRPr="002B05D7" w:rsidRDefault="00562679" w:rsidP="001F6159">
            <w:pPr>
              <w:jc w:val="both"/>
              <w:rPr>
                <w:b/>
              </w:rPr>
            </w:pPr>
            <w:r w:rsidRPr="002B05D7">
              <w:rPr>
                <w:b/>
              </w:rPr>
              <w:t>Surveillance</w:t>
            </w:r>
          </w:p>
        </w:tc>
        <w:tc>
          <w:tcPr>
            <w:tcW w:w="1559" w:type="dxa"/>
            <w:shd w:val="clear" w:color="auto" w:fill="E7E6E6" w:themeFill="background2"/>
          </w:tcPr>
          <w:p w14:paraId="0EA3C34E" w14:textId="77777777" w:rsidR="00562679" w:rsidRPr="002B05D7" w:rsidRDefault="00562679" w:rsidP="001F6159">
            <w:pPr>
              <w:jc w:val="both"/>
              <w:rPr>
                <w:b/>
              </w:rPr>
            </w:pPr>
            <w:r w:rsidRPr="002B05D7">
              <w:rPr>
                <w:b/>
              </w:rPr>
              <w:t>Suivi</w:t>
            </w:r>
          </w:p>
        </w:tc>
        <w:tc>
          <w:tcPr>
            <w:tcW w:w="1276" w:type="dxa"/>
            <w:vMerge/>
          </w:tcPr>
          <w:p w14:paraId="3B88326C" w14:textId="77777777" w:rsidR="00562679" w:rsidRPr="002B05D7" w:rsidRDefault="00562679" w:rsidP="001F6159">
            <w:pPr>
              <w:jc w:val="both"/>
              <w:rPr>
                <w:b/>
              </w:rPr>
            </w:pPr>
          </w:p>
        </w:tc>
      </w:tr>
      <w:tr w:rsidR="00562679" w:rsidRPr="002B05D7" w14:paraId="35D5CB07" w14:textId="77777777" w:rsidTr="001F6159">
        <w:trPr>
          <w:trHeight w:val="50"/>
        </w:trPr>
        <w:tc>
          <w:tcPr>
            <w:tcW w:w="15604" w:type="dxa"/>
            <w:gridSpan w:val="9"/>
            <w:shd w:val="clear" w:color="auto" w:fill="BDD6EE" w:themeFill="accent1" w:themeFillTint="66"/>
          </w:tcPr>
          <w:p w14:paraId="5997F66E" w14:textId="77777777" w:rsidR="00562679" w:rsidRPr="002B05D7" w:rsidRDefault="00562679" w:rsidP="001F6159">
            <w:pPr>
              <w:jc w:val="both"/>
              <w:rPr>
                <w:b/>
              </w:rPr>
            </w:pPr>
            <w:r w:rsidRPr="002B05D7">
              <w:rPr>
                <w:b/>
              </w:rPr>
              <w:t>Impacts positifs en Phase préparatoire et de travaux</w:t>
            </w:r>
          </w:p>
        </w:tc>
      </w:tr>
      <w:tr w:rsidR="00562679" w:rsidRPr="002B05D7" w14:paraId="31277602" w14:textId="77777777" w:rsidTr="001F6159">
        <w:trPr>
          <w:trHeight w:val="3121"/>
        </w:trPr>
        <w:tc>
          <w:tcPr>
            <w:tcW w:w="1135" w:type="dxa"/>
          </w:tcPr>
          <w:p w14:paraId="65DAA90D" w14:textId="77777777" w:rsidR="00562679" w:rsidRPr="002B05D7" w:rsidRDefault="00562679" w:rsidP="001F6159">
            <w:pPr>
              <w:autoSpaceDE w:val="0"/>
              <w:autoSpaceDN w:val="0"/>
              <w:adjustRightInd w:val="0"/>
              <w:jc w:val="both"/>
              <w:rPr>
                <w:b/>
                <w:iCs/>
              </w:rPr>
            </w:pPr>
            <w:r w:rsidRPr="002B05D7">
              <w:rPr>
                <w:b/>
                <w:iCs/>
              </w:rPr>
              <w:t>Impact 1</w:t>
            </w:r>
          </w:p>
        </w:tc>
        <w:tc>
          <w:tcPr>
            <w:tcW w:w="1843" w:type="dxa"/>
          </w:tcPr>
          <w:p w14:paraId="10944BF1" w14:textId="77777777" w:rsidR="00562679" w:rsidRPr="002B05D7" w:rsidRDefault="00562679" w:rsidP="001F6159">
            <w:pPr>
              <w:pStyle w:val="impact5"/>
              <w:numPr>
                <w:ilvl w:val="0"/>
                <w:numId w:val="0"/>
              </w:numPr>
              <w:jc w:val="both"/>
              <w:rPr>
                <w:lang w:val="fr-FR"/>
              </w:rPr>
            </w:pPr>
            <w:r w:rsidRPr="002B05D7">
              <w:rPr>
                <w:lang w:val="fr-FR"/>
              </w:rPr>
              <w:t>Création d’emploi</w:t>
            </w:r>
          </w:p>
          <w:p w14:paraId="24320577" w14:textId="77777777" w:rsidR="00562679" w:rsidRPr="002B05D7" w:rsidRDefault="00562679" w:rsidP="001F6159">
            <w:pPr>
              <w:pStyle w:val="impact5"/>
              <w:numPr>
                <w:ilvl w:val="0"/>
                <w:numId w:val="0"/>
              </w:numPr>
              <w:jc w:val="both"/>
              <w:rPr>
                <w:lang w:val="fr-FR"/>
              </w:rPr>
            </w:pPr>
          </w:p>
          <w:p w14:paraId="2E086074" w14:textId="77777777" w:rsidR="00562679" w:rsidRPr="002B05D7" w:rsidRDefault="00562679" w:rsidP="001F6159">
            <w:pPr>
              <w:pStyle w:val="impact5"/>
              <w:numPr>
                <w:ilvl w:val="0"/>
                <w:numId w:val="0"/>
              </w:numPr>
              <w:jc w:val="both"/>
              <w:rPr>
                <w:lang w:val="fr-FR"/>
              </w:rPr>
            </w:pPr>
          </w:p>
          <w:p w14:paraId="1268FACA" w14:textId="77777777" w:rsidR="00562679" w:rsidRPr="002B05D7" w:rsidRDefault="00562679" w:rsidP="001F6159">
            <w:pPr>
              <w:pStyle w:val="impact5"/>
              <w:numPr>
                <w:ilvl w:val="0"/>
                <w:numId w:val="0"/>
              </w:numPr>
              <w:jc w:val="both"/>
              <w:rPr>
                <w:lang w:val="fr-FR"/>
              </w:rPr>
            </w:pPr>
          </w:p>
          <w:p w14:paraId="6069D725" w14:textId="77777777" w:rsidR="00562679" w:rsidRPr="002B05D7" w:rsidRDefault="00562679" w:rsidP="001F6159">
            <w:pPr>
              <w:pStyle w:val="impact5"/>
              <w:numPr>
                <w:ilvl w:val="0"/>
                <w:numId w:val="0"/>
              </w:numPr>
              <w:jc w:val="both"/>
              <w:rPr>
                <w:lang w:val="fr-FR"/>
              </w:rPr>
            </w:pPr>
          </w:p>
          <w:p w14:paraId="576F9662" w14:textId="77777777" w:rsidR="00562679" w:rsidRPr="002B05D7" w:rsidRDefault="00562679" w:rsidP="001F6159">
            <w:pPr>
              <w:pStyle w:val="impact5"/>
              <w:numPr>
                <w:ilvl w:val="0"/>
                <w:numId w:val="0"/>
              </w:numPr>
              <w:jc w:val="both"/>
              <w:rPr>
                <w:lang w:val="fr-FR"/>
              </w:rPr>
            </w:pPr>
          </w:p>
          <w:p w14:paraId="6EE915AD" w14:textId="77777777" w:rsidR="00562679" w:rsidRPr="002B05D7" w:rsidRDefault="00562679" w:rsidP="001F6159">
            <w:pPr>
              <w:pStyle w:val="impact5"/>
              <w:numPr>
                <w:ilvl w:val="0"/>
                <w:numId w:val="0"/>
              </w:numPr>
              <w:jc w:val="both"/>
              <w:rPr>
                <w:lang w:val="fr-FR"/>
              </w:rPr>
            </w:pPr>
          </w:p>
          <w:p w14:paraId="7EF17326" w14:textId="77777777" w:rsidR="00562679" w:rsidRPr="002B05D7" w:rsidRDefault="00562679" w:rsidP="001F6159">
            <w:pPr>
              <w:pStyle w:val="impact5"/>
              <w:numPr>
                <w:ilvl w:val="0"/>
                <w:numId w:val="0"/>
              </w:numPr>
              <w:jc w:val="both"/>
              <w:rPr>
                <w:lang w:val="fr-FR"/>
              </w:rPr>
            </w:pPr>
          </w:p>
          <w:p w14:paraId="0FDB68D3" w14:textId="77777777" w:rsidR="00562679" w:rsidRPr="002B05D7" w:rsidRDefault="00562679" w:rsidP="001F6159">
            <w:pPr>
              <w:pStyle w:val="impact5"/>
              <w:numPr>
                <w:ilvl w:val="0"/>
                <w:numId w:val="0"/>
              </w:numPr>
              <w:jc w:val="both"/>
              <w:rPr>
                <w:lang w:val="fr-FR"/>
              </w:rPr>
            </w:pPr>
          </w:p>
          <w:p w14:paraId="6F512F68" w14:textId="77777777" w:rsidR="00562679" w:rsidRPr="002B05D7" w:rsidRDefault="00562679" w:rsidP="001F6159">
            <w:pPr>
              <w:pStyle w:val="impact5"/>
              <w:numPr>
                <w:ilvl w:val="0"/>
                <w:numId w:val="0"/>
              </w:numPr>
              <w:jc w:val="both"/>
              <w:rPr>
                <w:b/>
                <w:iCs/>
                <w:lang w:val="fr-FR"/>
              </w:rPr>
            </w:pPr>
          </w:p>
        </w:tc>
        <w:tc>
          <w:tcPr>
            <w:tcW w:w="2840" w:type="dxa"/>
          </w:tcPr>
          <w:p w14:paraId="189490EF" w14:textId="77777777" w:rsidR="00562679" w:rsidRPr="002B05D7" w:rsidRDefault="00562679" w:rsidP="001F6159">
            <w:pPr>
              <w:pStyle w:val="impact5"/>
              <w:numPr>
                <w:ilvl w:val="0"/>
                <w:numId w:val="518"/>
              </w:numPr>
              <w:ind w:left="322" w:hanging="284"/>
              <w:rPr>
                <w:lang w:val="fr-FR"/>
              </w:rPr>
            </w:pPr>
            <w:r w:rsidRPr="002B05D7">
              <w:rPr>
                <w:lang w:val="fr-FR"/>
              </w:rPr>
              <w:t>Privilégier le recrutement de la main d’œuvre locale pour les emplois non qualifiés en s’appuyant sur les autorités locales, en tenant compte du genre (les jeunes femmes en priorité)</w:t>
            </w:r>
          </w:p>
          <w:p w14:paraId="1688E6E3" w14:textId="77777777" w:rsidR="00562679" w:rsidRPr="002B05D7" w:rsidRDefault="00562679" w:rsidP="001F6159">
            <w:pPr>
              <w:pStyle w:val="impact5"/>
              <w:numPr>
                <w:ilvl w:val="0"/>
                <w:numId w:val="518"/>
              </w:numPr>
              <w:ind w:left="322" w:hanging="284"/>
              <w:rPr>
                <w:lang w:val="fr-FR"/>
              </w:rPr>
            </w:pPr>
            <w:r w:rsidRPr="002B05D7">
              <w:rPr>
                <w:lang w:val="fr-FR"/>
              </w:rPr>
              <w:t>Former et encadrer les jeunes ouvriers lors des travaux ;</w:t>
            </w:r>
          </w:p>
        </w:tc>
        <w:tc>
          <w:tcPr>
            <w:tcW w:w="1701" w:type="dxa"/>
          </w:tcPr>
          <w:p w14:paraId="1D0E3F93" w14:textId="77777777" w:rsidR="00562679" w:rsidRPr="002B05D7" w:rsidRDefault="00562679" w:rsidP="001F6159"/>
          <w:p w14:paraId="46A9AB37" w14:textId="77777777" w:rsidR="00562679" w:rsidRDefault="00562679" w:rsidP="001F6159">
            <w:pPr>
              <w:numPr>
                <w:ilvl w:val="0"/>
                <w:numId w:val="208"/>
              </w:numPr>
              <w:ind w:left="194" w:hanging="194"/>
            </w:pPr>
            <w:r w:rsidRPr="002B05D7">
              <w:t>Nombre de personnes (hommes et femmes) employées;</w:t>
            </w:r>
          </w:p>
          <w:p w14:paraId="761A3B63" w14:textId="77777777" w:rsidR="00562679" w:rsidRPr="002B05D7" w:rsidRDefault="00562679" w:rsidP="001F6159">
            <w:pPr>
              <w:numPr>
                <w:ilvl w:val="0"/>
                <w:numId w:val="208"/>
              </w:numPr>
              <w:ind w:left="194" w:hanging="194"/>
            </w:pPr>
            <w:r w:rsidRPr="002B05D7">
              <w:t>Nombre d’ouvriers formés;</w:t>
            </w:r>
          </w:p>
          <w:p w14:paraId="67654012" w14:textId="77777777" w:rsidR="00562679" w:rsidRPr="002B05D7" w:rsidRDefault="00562679" w:rsidP="001F6159">
            <w:pPr>
              <w:numPr>
                <w:ilvl w:val="0"/>
                <w:numId w:val="208"/>
              </w:numPr>
              <w:ind w:left="194" w:hanging="194"/>
            </w:pPr>
            <w:r w:rsidRPr="002B05D7">
              <w:t>Nombre de plaintes enregistrées ;</w:t>
            </w:r>
          </w:p>
        </w:tc>
        <w:tc>
          <w:tcPr>
            <w:tcW w:w="1565" w:type="dxa"/>
          </w:tcPr>
          <w:p w14:paraId="3257DD2A" w14:textId="77777777" w:rsidR="00562679" w:rsidRPr="002B05D7" w:rsidRDefault="00562679" w:rsidP="001F6159"/>
          <w:p w14:paraId="6FCC59F0" w14:textId="77777777" w:rsidR="00562679" w:rsidRPr="002B05D7" w:rsidRDefault="00562679" w:rsidP="001F6159"/>
          <w:p w14:paraId="0DA3498C" w14:textId="77777777" w:rsidR="00562679" w:rsidRPr="002B05D7" w:rsidRDefault="00562679" w:rsidP="001F6159"/>
          <w:p w14:paraId="4C492EFD" w14:textId="77777777" w:rsidR="00562679" w:rsidRPr="002B05D7" w:rsidRDefault="00562679" w:rsidP="001F6159"/>
          <w:p w14:paraId="2E9C836B" w14:textId="77777777" w:rsidR="00562679" w:rsidRPr="002B05D7" w:rsidRDefault="00562679" w:rsidP="001F6159"/>
          <w:p w14:paraId="456A5BBD" w14:textId="77777777" w:rsidR="00562679" w:rsidRPr="002B05D7" w:rsidRDefault="00562679" w:rsidP="001F6159">
            <w:r w:rsidRPr="002B05D7">
              <w:t>PV ;</w:t>
            </w:r>
          </w:p>
          <w:p w14:paraId="1C4E4086" w14:textId="77777777" w:rsidR="00562679" w:rsidRPr="002B05D7" w:rsidRDefault="00562679" w:rsidP="001F6159">
            <w:r w:rsidRPr="002B05D7">
              <w:t>Rapport d’activité</w:t>
            </w:r>
          </w:p>
          <w:p w14:paraId="010E0683" w14:textId="77777777" w:rsidR="00562679" w:rsidRPr="002B05D7" w:rsidRDefault="00562679" w:rsidP="001F6159">
            <w:r w:rsidRPr="002B05D7">
              <w:t>Contrôle visuel</w:t>
            </w:r>
          </w:p>
        </w:tc>
        <w:tc>
          <w:tcPr>
            <w:tcW w:w="2126" w:type="dxa"/>
          </w:tcPr>
          <w:p w14:paraId="121C7B0D" w14:textId="77777777" w:rsidR="00562679" w:rsidRPr="002B05D7" w:rsidRDefault="00562679" w:rsidP="001F6159">
            <w:pPr>
              <w:rPr>
                <w:rFonts w:eastAsia="Cambria"/>
                <w:lang w:eastAsia="en-US"/>
              </w:rPr>
            </w:pPr>
          </w:p>
          <w:p w14:paraId="69A962AF" w14:textId="77777777" w:rsidR="00562679" w:rsidRPr="002B05D7" w:rsidRDefault="00562679" w:rsidP="001F6159">
            <w:pPr>
              <w:rPr>
                <w:rFonts w:eastAsia="Cambria"/>
                <w:lang w:eastAsia="en-US"/>
              </w:rPr>
            </w:pPr>
          </w:p>
          <w:p w14:paraId="223BCB6D" w14:textId="77777777" w:rsidR="00562679" w:rsidRPr="002B05D7" w:rsidRDefault="00562679" w:rsidP="001F6159">
            <w:pPr>
              <w:rPr>
                <w:rFonts w:eastAsia="Cambria"/>
                <w:lang w:eastAsia="en-US"/>
              </w:rPr>
            </w:pPr>
          </w:p>
          <w:p w14:paraId="6AF7C958" w14:textId="77777777" w:rsidR="00562679" w:rsidRPr="002B05D7" w:rsidRDefault="00562679" w:rsidP="001F6159">
            <w:pPr>
              <w:rPr>
                <w:rFonts w:eastAsia="Cambria"/>
                <w:lang w:eastAsia="en-US"/>
              </w:rPr>
            </w:pPr>
          </w:p>
          <w:p w14:paraId="3EF43060" w14:textId="77777777" w:rsidR="00562679" w:rsidRPr="002B05D7" w:rsidRDefault="00562679" w:rsidP="001F6159">
            <w:pPr>
              <w:rPr>
                <w:rFonts w:eastAsia="Cambria"/>
                <w:lang w:eastAsia="en-US"/>
              </w:rPr>
            </w:pPr>
          </w:p>
          <w:p w14:paraId="38F0B302" w14:textId="77777777" w:rsidR="00562679" w:rsidRPr="002B05D7" w:rsidRDefault="00562679" w:rsidP="001F6159">
            <w:pPr>
              <w:rPr>
                <w:rFonts w:eastAsia="Cambria"/>
                <w:lang w:eastAsia="en-US"/>
              </w:rPr>
            </w:pPr>
          </w:p>
          <w:p w14:paraId="05102F4B" w14:textId="77777777" w:rsidR="00562679" w:rsidRPr="002B05D7" w:rsidRDefault="00562679" w:rsidP="001F6159">
            <w:pPr>
              <w:rPr>
                <w:rFonts w:eastAsia="Cambria"/>
                <w:lang w:eastAsia="en-US"/>
              </w:rPr>
            </w:pPr>
            <w:r w:rsidRPr="002B05D7">
              <w:rPr>
                <w:rFonts w:eastAsia="Cambria"/>
                <w:lang w:eastAsia="en-US"/>
              </w:rPr>
              <w:t>Entreprises des travaux</w:t>
            </w:r>
          </w:p>
          <w:p w14:paraId="58F3025F" w14:textId="77777777" w:rsidR="00562679" w:rsidRPr="002B05D7" w:rsidRDefault="00562679" w:rsidP="001F6159"/>
        </w:tc>
        <w:tc>
          <w:tcPr>
            <w:tcW w:w="1559" w:type="dxa"/>
          </w:tcPr>
          <w:p w14:paraId="7DAEE434" w14:textId="77777777" w:rsidR="00562679" w:rsidRPr="002B05D7" w:rsidRDefault="00562679" w:rsidP="001F6159">
            <w:pPr>
              <w:rPr>
                <w:bCs/>
              </w:rPr>
            </w:pPr>
          </w:p>
          <w:p w14:paraId="39759C19" w14:textId="77777777" w:rsidR="00562679" w:rsidRPr="002B05D7" w:rsidRDefault="00562679" w:rsidP="001F6159">
            <w:pPr>
              <w:rPr>
                <w:bCs/>
              </w:rPr>
            </w:pPr>
          </w:p>
          <w:p w14:paraId="6FF232A3" w14:textId="77777777" w:rsidR="00562679" w:rsidRPr="002B05D7" w:rsidRDefault="00562679" w:rsidP="001F6159">
            <w:pPr>
              <w:rPr>
                <w:bCs/>
              </w:rPr>
            </w:pPr>
          </w:p>
          <w:p w14:paraId="398D82F6" w14:textId="77777777" w:rsidR="00562679" w:rsidRPr="002B05D7" w:rsidRDefault="00562679" w:rsidP="001F6159">
            <w:pPr>
              <w:rPr>
                <w:bCs/>
              </w:rPr>
            </w:pPr>
          </w:p>
          <w:p w14:paraId="04E5F901" w14:textId="77777777" w:rsidR="00562679" w:rsidRPr="002B05D7" w:rsidRDefault="00562679" w:rsidP="001F6159">
            <w:pPr>
              <w:rPr>
                <w:bCs/>
              </w:rPr>
            </w:pPr>
          </w:p>
          <w:p w14:paraId="058E427B" w14:textId="77777777" w:rsidR="00562679" w:rsidRPr="002B05D7" w:rsidRDefault="00562679" w:rsidP="001F6159">
            <w:pPr>
              <w:rPr>
                <w:bCs/>
              </w:rPr>
            </w:pPr>
          </w:p>
          <w:p w14:paraId="3D99151E" w14:textId="77777777" w:rsidR="00562679" w:rsidRPr="002B05D7" w:rsidRDefault="00562679" w:rsidP="001F6159">
            <w:pPr>
              <w:rPr>
                <w:bCs/>
              </w:rPr>
            </w:pPr>
            <w:r w:rsidRPr="002B05D7">
              <w:rPr>
                <w:bCs/>
              </w:rPr>
              <w:t>MdC</w:t>
            </w:r>
          </w:p>
        </w:tc>
        <w:tc>
          <w:tcPr>
            <w:tcW w:w="1559" w:type="dxa"/>
          </w:tcPr>
          <w:p w14:paraId="34CBEEB9" w14:textId="77777777" w:rsidR="00562679" w:rsidRPr="002B05D7" w:rsidRDefault="00562679" w:rsidP="001F6159">
            <w:pPr>
              <w:rPr>
                <w:iCs/>
              </w:rPr>
            </w:pPr>
          </w:p>
          <w:p w14:paraId="0E920C59" w14:textId="77777777" w:rsidR="00562679" w:rsidRPr="002B05D7" w:rsidRDefault="00562679" w:rsidP="001F6159">
            <w:pPr>
              <w:rPr>
                <w:iCs/>
              </w:rPr>
            </w:pPr>
          </w:p>
          <w:p w14:paraId="13F05D58" w14:textId="77777777" w:rsidR="00562679" w:rsidRPr="002B05D7" w:rsidRDefault="00562679" w:rsidP="001F6159">
            <w:pPr>
              <w:rPr>
                <w:iCs/>
              </w:rPr>
            </w:pPr>
          </w:p>
          <w:p w14:paraId="0739B67D" w14:textId="77777777" w:rsidR="00562679" w:rsidRPr="002B05D7" w:rsidRDefault="00562679" w:rsidP="001F6159">
            <w:pPr>
              <w:rPr>
                <w:iCs/>
              </w:rPr>
            </w:pPr>
          </w:p>
          <w:p w14:paraId="4C1A91C1" w14:textId="77777777" w:rsidR="00562679" w:rsidRPr="002B05D7" w:rsidRDefault="00562679" w:rsidP="001F6159">
            <w:pPr>
              <w:rPr>
                <w:iCs/>
              </w:rPr>
            </w:pPr>
          </w:p>
          <w:p w14:paraId="325689BB" w14:textId="77777777" w:rsidR="00562679" w:rsidRPr="002B05D7" w:rsidRDefault="00562679" w:rsidP="001F6159">
            <w:pPr>
              <w:rPr>
                <w:bCs/>
              </w:rPr>
            </w:pPr>
            <w:r w:rsidRPr="002B05D7">
              <w:rPr>
                <w:iCs/>
              </w:rPr>
              <w:t>AGEROUTE</w:t>
            </w:r>
          </w:p>
          <w:p w14:paraId="3CEEA4FF" w14:textId="77777777" w:rsidR="00562679" w:rsidRPr="002B05D7" w:rsidRDefault="00562679" w:rsidP="001F6159">
            <w:pPr>
              <w:rPr>
                <w:bCs/>
              </w:rPr>
            </w:pPr>
            <w:r w:rsidRPr="002B05D7">
              <w:rPr>
                <w:bCs/>
              </w:rPr>
              <w:t>DREE</w:t>
            </w:r>
          </w:p>
          <w:p w14:paraId="2A3CB137" w14:textId="77777777" w:rsidR="00562679" w:rsidRPr="002B05D7" w:rsidRDefault="00562679" w:rsidP="001F6159">
            <w:r w:rsidRPr="002B05D7">
              <w:t>CRSE</w:t>
            </w:r>
          </w:p>
          <w:p w14:paraId="75675801" w14:textId="77777777" w:rsidR="00562679" w:rsidRPr="002B05D7" w:rsidRDefault="00562679" w:rsidP="001F6159">
            <w:pPr>
              <w:rPr>
                <w:bCs/>
              </w:rPr>
            </w:pPr>
          </w:p>
        </w:tc>
        <w:tc>
          <w:tcPr>
            <w:tcW w:w="1276" w:type="dxa"/>
          </w:tcPr>
          <w:p w14:paraId="18A81414" w14:textId="77777777" w:rsidR="00562679" w:rsidRPr="002B05D7" w:rsidRDefault="00562679" w:rsidP="001F6159"/>
          <w:p w14:paraId="03170488" w14:textId="77777777" w:rsidR="00562679" w:rsidRPr="002B05D7" w:rsidRDefault="00562679" w:rsidP="001F6159"/>
          <w:p w14:paraId="251590E7" w14:textId="77777777" w:rsidR="00562679" w:rsidRPr="002B05D7" w:rsidRDefault="00562679" w:rsidP="001F6159"/>
          <w:p w14:paraId="4764A9F0" w14:textId="77777777" w:rsidR="00562679" w:rsidRPr="002B05D7" w:rsidRDefault="00562679" w:rsidP="001F6159"/>
          <w:p w14:paraId="7BD8399F" w14:textId="77777777" w:rsidR="00562679" w:rsidRPr="002B05D7" w:rsidRDefault="00562679" w:rsidP="001F6159">
            <w:pPr>
              <w:rPr>
                <w:rFonts w:eastAsia="Cambria"/>
                <w:b/>
              </w:rPr>
            </w:pPr>
            <w:r w:rsidRPr="002B05D7">
              <w:rPr>
                <w:b/>
                <w:shd w:val="clear" w:color="auto" w:fill="FFFFFF" w:themeFill="background1"/>
              </w:rPr>
              <w:t>PM</w:t>
            </w:r>
          </w:p>
        </w:tc>
      </w:tr>
      <w:tr w:rsidR="00562679" w:rsidRPr="002B05D7" w14:paraId="4E75C6CE" w14:textId="77777777" w:rsidTr="001F6159">
        <w:trPr>
          <w:trHeight w:val="570"/>
        </w:trPr>
        <w:tc>
          <w:tcPr>
            <w:tcW w:w="1135" w:type="dxa"/>
          </w:tcPr>
          <w:p w14:paraId="51E6FE45" w14:textId="77777777" w:rsidR="00562679" w:rsidRPr="002B05D7" w:rsidRDefault="00562679" w:rsidP="001F6159">
            <w:pPr>
              <w:autoSpaceDE w:val="0"/>
              <w:autoSpaceDN w:val="0"/>
              <w:adjustRightInd w:val="0"/>
              <w:jc w:val="both"/>
              <w:rPr>
                <w:b/>
                <w:iCs/>
              </w:rPr>
            </w:pPr>
            <w:r w:rsidRPr="002B05D7">
              <w:rPr>
                <w:b/>
                <w:iCs/>
              </w:rPr>
              <w:t>Impact-2</w:t>
            </w:r>
          </w:p>
        </w:tc>
        <w:tc>
          <w:tcPr>
            <w:tcW w:w="1843" w:type="dxa"/>
          </w:tcPr>
          <w:p w14:paraId="25B58B37" w14:textId="77777777" w:rsidR="00562679" w:rsidRPr="002B05D7" w:rsidRDefault="00562679" w:rsidP="001F6159">
            <w:pPr>
              <w:pStyle w:val="impact5"/>
              <w:numPr>
                <w:ilvl w:val="0"/>
                <w:numId w:val="0"/>
              </w:numPr>
              <w:jc w:val="both"/>
              <w:rPr>
                <w:lang w:val="fr-FR"/>
              </w:rPr>
            </w:pPr>
            <w:r w:rsidRPr="002B05D7">
              <w:rPr>
                <w:lang w:val="fr-FR"/>
              </w:rPr>
              <w:t>Opportunité de développement d’activités génératrices de revenus autour du chantier</w:t>
            </w:r>
          </w:p>
          <w:p w14:paraId="40AA70E8" w14:textId="77777777" w:rsidR="00562679" w:rsidRPr="002B05D7" w:rsidRDefault="00562679" w:rsidP="001F6159">
            <w:pPr>
              <w:pStyle w:val="impact5"/>
              <w:numPr>
                <w:ilvl w:val="0"/>
                <w:numId w:val="0"/>
              </w:numPr>
              <w:jc w:val="both"/>
              <w:rPr>
                <w:lang w:val="fr-FR"/>
              </w:rPr>
            </w:pPr>
          </w:p>
          <w:p w14:paraId="65BA4966" w14:textId="77777777" w:rsidR="00562679" w:rsidRPr="002B05D7" w:rsidRDefault="00562679" w:rsidP="001F6159">
            <w:pPr>
              <w:autoSpaceDE w:val="0"/>
              <w:autoSpaceDN w:val="0"/>
              <w:adjustRightInd w:val="0"/>
              <w:jc w:val="both"/>
              <w:rPr>
                <w:b/>
                <w:iCs/>
              </w:rPr>
            </w:pPr>
          </w:p>
        </w:tc>
        <w:tc>
          <w:tcPr>
            <w:tcW w:w="2840" w:type="dxa"/>
          </w:tcPr>
          <w:p w14:paraId="369EB515" w14:textId="77777777" w:rsidR="00562679" w:rsidRPr="002B05D7" w:rsidRDefault="00562679" w:rsidP="001F6159">
            <w:pPr>
              <w:pStyle w:val="impact5"/>
              <w:numPr>
                <w:ilvl w:val="0"/>
                <w:numId w:val="518"/>
              </w:numPr>
              <w:ind w:left="322" w:hanging="284"/>
              <w:rPr>
                <w:lang w:val="fr-FR"/>
              </w:rPr>
            </w:pPr>
            <w:r w:rsidRPr="002B05D7">
              <w:rPr>
                <w:lang w:val="fr-FR"/>
              </w:rPr>
              <w:t>Aménager des sites de restauration et de ventes d’aliments pour le personnel de chantier ;</w:t>
            </w:r>
          </w:p>
          <w:p w14:paraId="0195B71B" w14:textId="77777777" w:rsidR="00562679" w:rsidRPr="002B05D7" w:rsidRDefault="00562679" w:rsidP="001F6159">
            <w:pPr>
              <w:pStyle w:val="impact5"/>
              <w:numPr>
                <w:ilvl w:val="0"/>
                <w:numId w:val="518"/>
              </w:numPr>
              <w:ind w:left="322" w:hanging="284"/>
              <w:rPr>
                <w:lang w:val="fr-FR"/>
              </w:rPr>
            </w:pPr>
            <w:r w:rsidRPr="002B05D7">
              <w:rPr>
                <w:lang w:val="fr-FR"/>
              </w:rPr>
              <w:t>Privilégier le recrutement des ONG pour dérouler le Plan de sensibilisation et de communication</w:t>
            </w:r>
          </w:p>
          <w:p w14:paraId="679E3D6E" w14:textId="77777777" w:rsidR="00562679" w:rsidRPr="002B05D7" w:rsidRDefault="00562679" w:rsidP="001F6159">
            <w:pPr>
              <w:pStyle w:val="impact5"/>
              <w:numPr>
                <w:ilvl w:val="0"/>
                <w:numId w:val="518"/>
              </w:numPr>
              <w:ind w:left="322" w:hanging="284"/>
              <w:rPr>
                <w:lang w:val="fr-FR"/>
              </w:rPr>
            </w:pPr>
            <w:r w:rsidRPr="002B05D7">
              <w:rPr>
                <w:lang w:val="fr-FR"/>
              </w:rPr>
              <w:t>Formation et encadrement des jeunes ouvriers lors des travaux</w:t>
            </w:r>
          </w:p>
        </w:tc>
        <w:tc>
          <w:tcPr>
            <w:tcW w:w="1701" w:type="dxa"/>
          </w:tcPr>
          <w:p w14:paraId="3CA78EC3" w14:textId="77777777" w:rsidR="00562679" w:rsidRPr="002B05D7" w:rsidRDefault="00562679" w:rsidP="001F6159"/>
          <w:p w14:paraId="031CA011" w14:textId="77777777" w:rsidR="00562679" w:rsidRPr="002B05D7" w:rsidRDefault="00562679" w:rsidP="001F6159">
            <w:pPr>
              <w:numPr>
                <w:ilvl w:val="0"/>
                <w:numId w:val="208"/>
              </w:numPr>
              <w:ind w:left="194" w:hanging="194"/>
            </w:pPr>
            <w:r w:rsidRPr="002B05D7">
              <w:t>Nombre de restaurant ou gargote aménagés ;</w:t>
            </w:r>
          </w:p>
          <w:p w14:paraId="7C355BC0" w14:textId="77777777" w:rsidR="00562679" w:rsidRPr="002B05D7" w:rsidRDefault="00562679" w:rsidP="001F6159">
            <w:pPr>
              <w:numPr>
                <w:ilvl w:val="0"/>
                <w:numId w:val="208"/>
              </w:numPr>
              <w:ind w:left="194" w:hanging="194"/>
            </w:pPr>
            <w:r w:rsidRPr="002B05D7">
              <w:t>Nombre de localité sensibilisée ;</w:t>
            </w:r>
          </w:p>
          <w:p w14:paraId="260DE212" w14:textId="77777777" w:rsidR="00562679" w:rsidRPr="002B05D7" w:rsidRDefault="00562679" w:rsidP="001F6159">
            <w:pPr>
              <w:numPr>
                <w:ilvl w:val="0"/>
                <w:numId w:val="208"/>
              </w:numPr>
              <w:ind w:left="194" w:hanging="194"/>
            </w:pPr>
            <w:r w:rsidRPr="002B05D7">
              <w:t>Nombre de jeunes formés et encadrés</w:t>
            </w:r>
          </w:p>
        </w:tc>
        <w:tc>
          <w:tcPr>
            <w:tcW w:w="1565" w:type="dxa"/>
          </w:tcPr>
          <w:p w14:paraId="7DA686C1" w14:textId="77777777" w:rsidR="00562679" w:rsidRPr="002B05D7" w:rsidRDefault="00562679" w:rsidP="001F6159"/>
          <w:p w14:paraId="788C9F7C" w14:textId="77777777" w:rsidR="00562679" w:rsidRPr="002B05D7" w:rsidRDefault="00562679" w:rsidP="001F6159"/>
          <w:p w14:paraId="45CF3E2D" w14:textId="77777777" w:rsidR="00562679" w:rsidRPr="002B05D7" w:rsidRDefault="00562679" w:rsidP="001F6159">
            <w:r w:rsidRPr="002B05D7">
              <w:t>PV ;</w:t>
            </w:r>
          </w:p>
          <w:p w14:paraId="3A910E01" w14:textId="77777777" w:rsidR="00562679" w:rsidRPr="002B05D7" w:rsidRDefault="00562679" w:rsidP="001F6159">
            <w:r w:rsidRPr="002B05D7">
              <w:t>Rapport d’activité</w:t>
            </w:r>
          </w:p>
          <w:p w14:paraId="69D3050B" w14:textId="77777777" w:rsidR="00562679" w:rsidRPr="002B05D7" w:rsidRDefault="00562679" w:rsidP="001F6159">
            <w:r w:rsidRPr="002B05D7">
              <w:t>Contrôle visuel</w:t>
            </w:r>
          </w:p>
        </w:tc>
        <w:tc>
          <w:tcPr>
            <w:tcW w:w="2126" w:type="dxa"/>
          </w:tcPr>
          <w:p w14:paraId="5F75582D" w14:textId="77777777" w:rsidR="00562679" w:rsidRPr="002B05D7" w:rsidRDefault="00562679" w:rsidP="001F6159">
            <w:pPr>
              <w:rPr>
                <w:rFonts w:eastAsia="Cambria"/>
                <w:lang w:eastAsia="en-US"/>
              </w:rPr>
            </w:pPr>
          </w:p>
          <w:p w14:paraId="33C4A6BE" w14:textId="77777777" w:rsidR="00562679" w:rsidRPr="002B05D7" w:rsidRDefault="00562679" w:rsidP="001F6159">
            <w:pPr>
              <w:rPr>
                <w:rFonts w:eastAsia="Cambria"/>
                <w:lang w:eastAsia="en-US"/>
              </w:rPr>
            </w:pPr>
          </w:p>
          <w:p w14:paraId="1A3D8C2F" w14:textId="77777777" w:rsidR="00562679" w:rsidRPr="002B05D7" w:rsidRDefault="00562679" w:rsidP="001F6159">
            <w:pPr>
              <w:rPr>
                <w:rFonts w:eastAsia="Cambria"/>
                <w:lang w:eastAsia="en-US"/>
              </w:rPr>
            </w:pPr>
            <w:r w:rsidRPr="002B05D7">
              <w:rPr>
                <w:rFonts w:eastAsia="Cambria"/>
                <w:lang w:eastAsia="en-US"/>
              </w:rPr>
              <w:t>Entreprises des travaux</w:t>
            </w:r>
          </w:p>
          <w:p w14:paraId="4637B3A7" w14:textId="77777777" w:rsidR="00562679" w:rsidRPr="002B05D7" w:rsidRDefault="00562679" w:rsidP="001F6159"/>
        </w:tc>
        <w:tc>
          <w:tcPr>
            <w:tcW w:w="1559" w:type="dxa"/>
          </w:tcPr>
          <w:p w14:paraId="61F3D992" w14:textId="77777777" w:rsidR="00562679" w:rsidRPr="002B05D7" w:rsidRDefault="00562679" w:rsidP="001F6159">
            <w:pPr>
              <w:rPr>
                <w:bCs/>
              </w:rPr>
            </w:pPr>
          </w:p>
          <w:p w14:paraId="62EE8FF4" w14:textId="77777777" w:rsidR="00562679" w:rsidRPr="002B05D7" w:rsidRDefault="00562679" w:rsidP="001F6159">
            <w:pPr>
              <w:rPr>
                <w:bCs/>
              </w:rPr>
            </w:pPr>
          </w:p>
          <w:p w14:paraId="75155C47" w14:textId="77777777" w:rsidR="00562679" w:rsidRPr="002B05D7" w:rsidRDefault="00562679" w:rsidP="001F6159">
            <w:pPr>
              <w:rPr>
                <w:bCs/>
              </w:rPr>
            </w:pPr>
          </w:p>
          <w:p w14:paraId="4F820B6D" w14:textId="77777777" w:rsidR="00562679" w:rsidRPr="002B05D7" w:rsidRDefault="00562679" w:rsidP="001F6159">
            <w:r w:rsidRPr="002B05D7">
              <w:rPr>
                <w:bCs/>
              </w:rPr>
              <w:t>MdC</w:t>
            </w:r>
          </w:p>
        </w:tc>
        <w:tc>
          <w:tcPr>
            <w:tcW w:w="1559" w:type="dxa"/>
          </w:tcPr>
          <w:p w14:paraId="4AFD2359" w14:textId="77777777" w:rsidR="00562679" w:rsidRPr="002B05D7" w:rsidRDefault="00562679" w:rsidP="001F6159">
            <w:pPr>
              <w:rPr>
                <w:iCs/>
              </w:rPr>
            </w:pPr>
          </w:p>
          <w:p w14:paraId="6C41E37F" w14:textId="77777777" w:rsidR="00562679" w:rsidRPr="002B05D7" w:rsidRDefault="00562679" w:rsidP="001F6159">
            <w:pPr>
              <w:rPr>
                <w:iCs/>
              </w:rPr>
            </w:pPr>
          </w:p>
          <w:p w14:paraId="36C17AFE" w14:textId="77777777" w:rsidR="00562679" w:rsidRPr="002B05D7" w:rsidRDefault="00562679" w:rsidP="001F6159">
            <w:pPr>
              <w:rPr>
                <w:iCs/>
              </w:rPr>
            </w:pPr>
          </w:p>
          <w:p w14:paraId="379845DB" w14:textId="77777777" w:rsidR="00562679" w:rsidRPr="002B05D7" w:rsidRDefault="00562679" w:rsidP="001F6159">
            <w:pPr>
              <w:rPr>
                <w:bCs/>
              </w:rPr>
            </w:pPr>
            <w:r w:rsidRPr="002B05D7">
              <w:rPr>
                <w:iCs/>
              </w:rPr>
              <w:t>AGEROUTE</w:t>
            </w:r>
          </w:p>
          <w:p w14:paraId="67BCA564" w14:textId="77777777" w:rsidR="00562679" w:rsidRPr="002B05D7" w:rsidRDefault="00562679" w:rsidP="001F6159">
            <w:pPr>
              <w:rPr>
                <w:bCs/>
              </w:rPr>
            </w:pPr>
            <w:r w:rsidRPr="002B05D7">
              <w:rPr>
                <w:bCs/>
              </w:rPr>
              <w:t>DREE</w:t>
            </w:r>
          </w:p>
          <w:p w14:paraId="4B21EE6E" w14:textId="77777777" w:rsidR="00562679" w:rsidRPr="002B05D7" w:rsidRDefault="00562679" w:rsidP="001F6159">
            <w:r w:rsidRPr="002B05D7">
              <w:t>CRSE</w:t>
            </w:r>
          </w:p>
          <w:p w14:paraId="6FC4CA86" w14:textId="77777777" w:rsidR="00562679" w:rsidRPr="002B05D7" w:rsidRDefault="00562679" w:rsidP="001F6159">
            <w:pPr>
              <w:rPr>
                <w:bCs/>
              </w:rPr>
            </w:pPr>
          </w:p>
          <w:p w14:paraId="6B9A6B57" w14:textId="77777777" w:rsidR="00562679" w:rsidRPr="002B05D7" w:rsidRDefault="00562679" w:rsidP="001F6159">
            <w:pPr>
              <w:rPr>
                <w:bCs/>
              </w:rPr>
            </w:pPr>
          </w:p>
        </w:tc>
        <w:tc>
          <w:tcPr>
            <w:tcW w:w="1276" w:type="dxa"/>
          </w:tcPr>
          <w:p w14:paraId="1E14E1C4" w14:textId="77777777" w:rsidR="00562679" w:rsidRPr="002B05D7" w:rsidRDefault="00562679" w:rsidP="001F6159"/>
          <w:p w14:paraId="2225EB1B" w14:textId="77777777" w:rsidR="00562679" w:rsidRPr="002B05D7" w:rsidRDefault="00562679" w:rsidP="001F6159"/>
          <w:p w14:paraId="23B9288D" w14:textId="77777777" w:rsidR="00562679" w:rsidRPr="002B05D7" w:rsidRDefault="00562679" w:rsidP="001F6159"/>
          <w:p w14:paraId="1155767A" w14:textId="77777777" w:rsidR="00562679" w:rsidRPr="002B05D7" w:rsidRDefault="00562679" w:rsidP="001F6159"/>
          <w:p w14:paraId="16AEE437" w14:textId="77777777" w:rsidR="00562679" w:rsidRPr="002B05D7" w:rsidRDefault="00562679" w:rsidP="001F6159">
            <w:pPr>
              <w:autoSpaceDE w:val="0"/>
              <w:autoSpaceDN w:val="0"/>
              <w:adjustRightInd w:val="0"/>
              <w:rPr>
                <w:iCs/>
              </w:rPr>
            </w:pPr>
            <w:r w:rsidRPr="002B05D7">
              <w:rPr>
                <w:b/>
                <w:shd w:val="clear" w:color="auto" w:fill="FFFFFF" w:themeFill="background1"/>
              </w:rPr>
              <w:t>PM</w:t>
            </w:r>
          </w:p>
        </w:tc>
      </w:tr>
      <w:tr w:rsidR="00562679" w:rsidRPr="002B05D7" w14:paraId="6AAC1D95" w14:textId="77777777" w:rsidTr="001F6159">
        <w:trPr>
          <w:trHeight w:val="1266"/>
        </w:trPr>
        <w:tc>
          <w:tcPr>
            <w:tcW w:w="1135" w:type="dxa"/>
          </w:tcPr>
          <w:p w14:paraId="1758A8DA" w14:textId="77777777" w:rsidR="00562679" w:rsidRPr="002B05D7" w:rsidRDefault="00562679" w:rsidP="001F6159">
            <w:pPr>
              <w:autoSpaceDE w:val="0"/>
              <w:autoSpaceDN w:val="0"/>
              <w:adjustRightInd w:val="0"/>
              <w:jc w:val="both"/>
              <w:rPr>
                <w:b/>
                <w:iCs/>
              </w:rPr>
            </w:pPr>
            <w:r w:rsidRPr="002B05D7">
              <w:rPr>
                <w:b/>
                <w:iCs/>
              </w:rPr>
              <w:t>Impact 3</w:t>
            </w:r>
          </w:p>
        </w:tc>
        <w:tc>
          <w:tcPr>
            <w:tcW w:w="1843" w:type="dxa"/>
          </w:tcPr>
          <w:p w14:paraId="3F5268C5" w14:textId="77777777" w:rsidR="00562679" w:rsidRPr="002B05D7" w:rsidRDefault="00562679" w:rsidP="001F6159">
            <w:pPr>
              <w:pStyle w:val="impact5"/>
              <w:numPr>
                <w:ilvl w:val="0"/>
                <w:numId w:val="0"/>
              </w:numPr>
              <w:jc w:val="both"/>
              <w:rPr>
                <w:lang w:val="fr-FR"/>
              </w:rPr>
            </w:pPr>
            <w:r w:rsidRPr="002B05D7">
              <w:rPr>
                <w:lang w:val="fr-FR"/>
              </w:rPr>
              <w:t>Développement des activités féminines</w:t>
            </w:r>
          </w:p>
        </w:tc>
        <w:tc>
          <w:tcPr>
            <w:tcW w:w="2840" w:type="dxa"/>
          </w:tcPr>
          <w:p w14:paraId="578A2289" w14:textId="77777777" w:rsidR="00562679" w:rsidRPr="002B05D7" w:rsidRDefault="00562679" w:rsidP="001F6159">
            <w:pPr>
              <w:pStyle w:val="impact5"/>
              <w:numPr>
                <w:ilvl w:val="0"/>
                <w:numId w:val="518"/>
              </w:numPr>
              <w:ind w:left="322" w:hanging="284"/>
              <w:rPr>
                <w:lang w:val="fr-FR"/>
              </w:rPr>
            </w:pPr>
            <w:r w:rsidRPr="002B05D7">
              <w:rPr>
                <w:lang w:val="fr-FR"/>
              </w:rPr>
              <w:t>•Inciter les entreprises à contractualiser avec les organisations des femmes pour diverses prestation (restauration, nettoyage, etc.).</w:t>
            </w:r>
          </w:p>
        </w:tc>
        <w:tc>
          <w:tcPr>
            <w:tcW w:w="1701" w:type="dxa"/>
          </w:tcPr>
          <w:p w14:paraId="695BBADB" w14:textId="77777777" w:rsidR="00562679" w:rsidRPr="002B05D7" w:rsidRDefault="00562679" w:rsidP="001F6159">
            <w:pPr>
              <w:numPr>
                <w:ilvl w:val="0"/>
                <w:numId w:val="208"/>
              </w:numPr>
              <w:ind w:left="194" w:hanging="194"/>
            </w:pPr>
            <w:r w:rsidRPr="002B05D7">
              <w:t>Nombre d’organisations de femmes contractualisées;</w:t>
            </w:r>
          </w:p>
          <w:p w14:paraId="7F1C62A2" w14:textId="77777777" w:rsidR="00562679" w:rsidRPr="002B05D7" w:rsidRDefault="00562679" w:rsidP="001F6159">
            <w:pPr>
              <w:numPr>
                <w:ilvl w:val="0"/>
                <w:numId w:val="208"/>
              </w:numPr>
              <w:ind w:left="194" w:hanging="194"/>
            </w:pPr>
            <w:r w:rsidRPr="002B05D7">
              <w:t>Nombre femmes employées pour la restauration et le nettoyage ;</w:t>
            </w:r>
          </w:p>
        </w:tc>
        <w:tc>
          <w:tcPr>
            <w:tcW w:w="1565" w:type="dxa"/>
          </w:tcPr>
          <w:p w14:paraId="7F00E373" w14:textId="77777777" w:rsidR="00562679" w:rsidRPr="002B05D7" w:rsidRDefault="00562679" w:rsidP="001F6159"/>
          <w:p w14:paraId="6022A3B1" w14:textId="77777777" w:rsidR="00562679" w:rsidRPr="002B05D7" w:rsidRDefault="00562679" w:rsidP="001F6159"/>
          <w:p w14:paraId="2BEEB350" w14:textId="77777777" w:rsidR="00562679" w:rsidRPr="002B05D7" w:rsidRDefault="00562679" w:rsidP="001F6159"/>
          <w:p w14:paraId="7F61E11F" w14:textId="77777777" w:rsidR="00562679" w:rsidRPr="002B05D7" w:rsidRDefault="00562679" w:rsidP="001F6159">
            <w:r w:rsidRPr="002B05D7">
              <w:t>PV ;</w:t>
            </w:r>
          </w:p>
          <w:p w14:paraId="69065307" w14:textId="77777777" w:rsidR="00562679" w:rsidRPr="002B05D7" w:rsidRDefault="00562679" w:rsidP="001F6159">
            <w:r w:rsidRPr="002B05D7">
              <w:t>Rapport d’activité</w:t>
            </w:r>
          </w:p>
          <w:p w14:paraId="32AC1B9F" w14:textId="77777777" w:rsidR="00562679" w:rsidRPr="002B05D7" w:rsidRDefault="00562679" w:rsidP="001F6159">
            <w:r w:rsidRPr="002B05D7">
              <w:t>Contrôle visuel</w:t>
            </w:r>
          </w:p>
        </w:tc>
        <w:tc>
          <w:tcPr>
            <w:tcW w:w="2126" w:type="dxa"/>
          </w:tcPr>
          <w:p w14:paraId="0FAC61B4" w14:textId="77777777" w:rsidR="00562679" w:rsidRPr="002B05D7" w:rsidRDefault="00562679" w:rsidP="001F6159">
            <w:pPr>
              <w:rPr>
                <w:rFonts w:eastAsia="Cambria"/>
                <w:lang w:eastAsia="en-US"/>
              </w:rPr>
            </w:pPr>
          </w:p>
          <w:p w14:paraId="632D000B" w14:textId="77777777" w:rsidR="00562679" w:rsidRPr="002B05D7" w:rsidRDefault="00562679" w:rsidP="001F6159">
            <w:pPr>
              <w:rPr>
                <w:rFonts w:eastAsia="Cambria"/>
                <w:lang w:eastAsia="en-US"/>
              </w:rPr>
            </w:pPr>
          </w:p>
          <w:p w14:paraId="5067950A" w14:textId="77777777" w:rsidR="00562679" w:rsidRPr="002B05D7" w:rsidRDefault="00562679" w:rsidP="001F6159">
            <w:pPr>
              <w:rPr>
                <w:rFonts w:eastAsia="Cambria"/>
                <w:lang w:eastAsia="en-US"/>
              </w:rPr>
            </w:pPr>
          </w:p>
          <w:p w14:paraId="30CD81D1" w14:textId="77777777" w:rsidR="00562679" w:rsidRPr="002B05D7" w:rsidRDefault="00562679" w:rsidP="001F6159">
            <w:pPr>
              <w:rPr>
                <w:rFonts w:eastAsia="Cambria"/>
                <w:lang w:eastAsia="en-US"/>
              </w:rPr>
            </w:pPr>
            <w:r w:rsidRPr="002B05D7">
              <w:rPr>
                <w:rFonts w:eastAsia="Cambria"/>
                <w:lang w:eastAsia="en-US"/>
              </w:rPr>
              <w:t>Entreprises des travaux</w:t>
            </w:r>
          </w:p>
          <w:p w14:paraId="56F9F8F4" w14:textId="77777777" w:rsidR="00562679" w:rsidRPr="002B05D7" w:rsidRDefault="00562679" w:rsidP="001F6159">
            <w:pPr>
              <w:rPr>
                <w:rFonts w:eastAsia="Cambria"/>
                <w:lang w:eastAsia="en-US"/>
              </w:rPr>
            </w:pPr>
          </w:p>
        </w:tc>
        <w:tc>
          <w:tcPr>
            <w:tcW w:w="1559" w:type="dxa"/>
          </w:tcPr>
          <w:p w14:paraId="4ED0942A" w14:textId="77777777" w:rsidR="00562679" w:rsidRPr="002B05D7" w:rsidRDefault="00562679" w:rsidP="001F6159">
            <w:pPr>
              <w:rPr>
                <w:bCs/>
              </w:rPr>
            </w:pPr>
          </w:p>
          <w:p w14:paraId="32D0DBD6" w14:textId="77777777" w:rsidR="00562679" w:rsidRPr="002B05D7" w:rsidRDefault="00562679" w:rsidP="001F6159">
            <w:pPr>
              <w:rPr>
                <w:bCs/>
              </w:rPr>
            </w:pPr>
          </w:p>
          <w:p w14:paraId="118E6CA6" w14:textId="77777777" w:rsidR="00562679" w:rsidRPr="002B05D7" w:rsidRDefault="00562679" w:rsidP="001F6159">
            <w:pPr>
              <w:rPr>
                <w:bCs/>
              </w:rPr>
            </w:pPr>
          </w:p>
          <w:p w14:paraId="1FEACFDC" w14:textId="77777777" w:rsidR="00562679" w:rsidRPr="002B05D7" w:rsidRDefault="00562679" w:rsidP="001F6159">
            <w:r w:rsidRPr="002B05D7">
              <w:rPr>
                <w:bCs/>
              </w:rPr>
              <w:t>MdC</w:t>
            </w:r>
          </w:p>
        </w:tc>
        <w:tc>
          <w:tcPr>
            <w:tcW w:w="1559" w:type="dxa"/>
          </w:tcPr>
          <w:p w14:paraId="0E34DD34" w14:textId="77777777" w:rsidR="00562679" w:rsidRPr="002B05D7" w:rsidRDefault="00562679" w:rsidP="001F6159">
            <w:pPr>
              <w:rPr>
                <w:iCs/>
              </w:rPr>
            </w:pPr>
          </w:p>
          <w:p w14:paraId="1D16C2CC" w14:textId="77777777" w:rsidR="00562679" w:rsidRPr="002B05D7" w:rsidRDefault="00562679" w:rsidP="001F6159">
            <w:pPr>
              <w:rPr>
                <w:iCs/>
              </w:rPr>
            </w:pPr>
          </w:p>
          <w:p w14:paraId="0D3BDAB6" w14:textId="77777777" w:rsidR="00562679" w:rsidRPr="002B05D7" w:rsidRDefault="00562679" w:rsidP="001F6159">
            <w:pPr>
              <w:rPr>
                <w:iCs/>
              </w:rPr>
            </w:pPr>
          </w:p>
          <w:p w14:paraId="4C424059" w14:textId="77777777" w:rsidR="00562679" w:rsidRPr="002B05D7" w:rsidRDefault="00562679" w:rsidP="001F6159">
            <w:pPr>
              <w:rPr>
                <w:bCs/>
              </w:rPr>
            </w:pPr>
            <w:r w:rsidRPr="002B05D7">
              <w:rPr>
                <w:iCs/>
              </w:rPr>
              <w:t>AGEROUTE</w:t>
            </w:r>
          </w:p>
          <w:p w14:paraId="24AB7412" w14:textId="77777777" w:rsidR="00562679" w:rsidRPr="002B05D7" w:rsidRDefault="00562679" w:rsidP="001F6159">
            <w:pPr>
              <w:rPr>
                <w:bCs/>
              </w:rPr>
            </w:pPr>
            <w:r w:rsidRPr="002B05D7">
              <w:rPr>
                <w:bCs/>
              </w:rPr>
              <w:t>DREE</w:t>
            </w:r>
          </w:p>
          <w:p w14:paraId="609092EE" w14:textId="77777777" w:rsidR="00562679" w:rsidRPr="002B05D7" w:rsidRDefault="00562679" w:rsidP="001F6159">
            <w:r w:rsidRPr="002B05D7">
              <w:t>CRSE</w:t>
            </w:r>
          </w:p>
          <w:p w14:paraId="25619DBD" w14:textId="77777777" w:rsidR="00562679" w:rsidRPr="002B05D7" w:rsidRDefault="00562679" w:rsidP="001F6159">
            <w:pPr>
              <w:rPr>
                <w:iCs/>
              </w:rPr>
            </w:pPr>
          </w:p>
        </w:tc>
        <w:tc>
          <w:tcPr>
            <w:tcW w:w="1276" w:type="dxa"/>
          </w:tcPr>
          <w:p w14:paraId="2CED1701" w14:textId="77777777" w:rsidR="00562679" w:rsidRPr="002B05D7" w:rsidRDefault="00562679" w:rsidP="001F6159"/>
          <w:p w14:paraId="1E9855CF" w14:textId="77777777" w:rsidR="00562679" w:rsidRPr="002B05D7" w:rsidRDefault="00562679" w:rsidP="001F6159"/>
          <w:p w14:paraId="5520B4DF" w14:textId="77777777" w:rsidR="00562679" w:rsidRPr="002B05D7" w:rsidRDefault="00562679" w:rsidP="001F6159"/>
          <w:p w14:paraId="62C7C493" w14:textId="77777777" w:rsidR="00562679" w:rsidRPr="002B05D7" w:rsidRDefault="00562679" w:rsidP="001F6159"/>
          <w:p w14:paraId="24CD1505" w14:textId="77777777" w:rsidR="00562679" w:rsidRPr="002B05D7" w:rsidRDefault="00562679" w:rsidP="001F6159">
            <w:pPr>
              <w:autoSpaceDE w:val="0"/>
              <w:autoSpaceDN w:val="0"/>
              <w:adjustRightInd w:val="0"/>
              <w:rPr>
                <w:iCs/>
              </w:rPr>
            </w:pPr>
            <w:r w:rsidRPr="002B05D7">
              <w:rPr>
                <w:b/>
                <w:shd w:val="clear" w:color="auto" w:fill="FFFFFF" w:themeFill="background1"/>
              </w:rPr>
              <w:t>PM</w:t>
            </w:r>
          </w:p>
        </w:tc>
      </w:tr>
      <w:tr w:rsidR="00562679" w:rsidRPr="002B05D7" w14:paraId="26FC2534" w14:textId="77777777" w:rsidTr="001F6159">
        <w:trPr>
          <w:trHeight w:val="381"/>
        </w:trPr>
        <w:tc>
          <w:tcPr>
            <w:tcW w:w="15604" w:type="dxa"/>
            <w:gridSpan w:val="9"/>
            <w:shd w:val="clear" w:color="auto" w:fill="BDD6EE" w:themeFill="accent1" w:themeFillTint="66"/>
          </w:tcPr>
          <w:p w14:paraId="67F7C2E1" w14:textId="77777777" w:rsidR="00562679" w:rsidRPr="002B05D7" w:rsidRDefault="00562679" w:rsidP="001F6159">
            <w:pPr>
              <w:autoSpaceDE w:val="0"/>
              <w:autoSpaceDN w:val="0"/>
              <w:adjustRightInd w:val="0"/>
              <w:jc w:val="center"/>
              <w:rPr>
                <w:b/>
                <w:iCs/>
              </w:rPr>
            </w:pPr>
            <w:r w:rsidRPr="002B05D7">
              <w:rPr>
                <w:b/>
              </w:rPr>
              <w:t>Phase exploitation</w:t>
            </w:r>
          </w:p>
        </w:tc>
      </w:tr>
      <w:tr w:rsidR="00562679" w:rsidRPr="002B05D7" w14:paraId="6E56837B" w14:textId="77777777" w:rsidTr="001F6159">
        <w:trPr>
          <w:trHeight w:val="3688"/>
        </w:trPr>
        <w:tc>
          <w:tcPr>
            <w:tcW w:w="1135" w:type="dxa"/>
          </w:tcPr>
          <w:p w14:paraId="322C1236" w14:textId="77777777" w:rsidR="00562679" w:rsidRPr="002B05D7" w:rsidRDefault="00562679" w:rsidP="001F6159">
            <w:pPr>
              <w:autoSpaceDE w:val="0"/>
              <w:autoSpaceDN w:val="0"/>
              <w:adjustRightInd w:val="0"/>
              <w:jc w:val="both"/>
              <w:rPr>
                <w:b/>
                <w:iCs/>
              </w:rPr>
            </w:pPr>
            <w:r w:rsidRPr="002B05D7">
              <w:rPr>
                <w:b/>
                <w:iCs/>
              </w:rPr>
              <w:t>Impact 4</w:t>
            </w:r>
          </w:p>
        </w:tc>
        <w:tc>
          <w:tcPr>
            <w:tcW w:w="1843" w:type="dxa"/>
          </w:tcPr>
          <w:p w14:paraId="5FC35EAF" w14:textId="77777777" w:rsidR="00562679" w:rsidRPr="002B05D7" w:rsidRDefault="00562679" w:rsidP="001F6159">
            <w:pPr>
              <w:pStyle w:val="impact5"/>
              <w:numPr>
                <w:ilvl w:val="0"/>
                <w:numId w:val="0"/>
              </w:numPr>
              <w:jc w:val="both"/>
              <w:rPr>
                <w:lang w:val="fr-FR"/>
              </w:rPr>
            </w:pPr>
            <w:r w:rsidRPr="002B05D7">
              <w:rPr>
                <w:lang w:val="fr-FR"/>
              </w:rPr>
              <w:t>Augmentation de la valeur foncière des villages traversés</w:t>
            </w:r>
          </w:p>
        </w:tc>
        <w:tc>
          <w:tcPr>
            <w:tcW w:w="2840" w:type="dxa"/>
          </w:tcPr>
          <w:p w14:paraId="65143AD6" w14:textId="77777777" w:rsidR="00562679" w:rsidRPr="002B05D7" w:rsidRDefault="00562679" w:rsidP="001F6159">
            <w:pPr>
              <w:pStyle w:val="impact5"/>
              <w:numPr>
                <w:ilvl w:val="0"/>
                <w:numId w:val="200"/>
              </w:numPr>
              <w:jc w:val="both"/>
              <w:rPr>
                <w:lang w:val="fr-FR"/>
              </w:rPr>
            </w:pPr>
            <w:r w:rsidRPr="002B05D7">
              <w:rPr>
                <w:lang w:val="fr-FR"/>
              </w:rPr>
              <w:t>Mise en place d’aménagements paysagers</w:t>
            </w:r>
          </w:p>
        </w:tc>
        <w:tc>
          <w:tcPr>
            <w:tcW w:w="1701" w:type="dxa"/>
          </w:tcPr>
          <w:p w14:paraId="542206B9" w14:textId="77777777" w:rsidR="00562679" w:rsidRPr="002B05D7" w:rsidRDefault="00562679" w:rsidP="001F6159">
            <w:pPr>
              <w:numPr>
                <w:ilvl w:val="0"/>
                <w:numId w:val="208"/>
              </w:numPr>
              <w:ind w:left="194" w:hanging="194"/>
              <w:jc w:val="both"/>
            </w:pPr>
            <w:r w:rsidRPr="002B05D7">
              <w:t>Nombre de personnes (hommes et femmes) employées ;</w:t>
            </w:r>
          </w:p>
          <w:p w14:paraId="3868BF06" w14:textId="77777777" w:rsidR="00562679" w:rsidRPr="002B05D7" w:rsidRDefault="00562679" w:rsidP="001F6159">
            <w:pPr>
              <w:numPr>
                <w:ilvl w:val="0"/>
                <w:numId w:val="208"/>
              </w:numPr>
              <w:ind w:left="194" w:hanging="194"/>
              <w:jc w:val="both"/>
            </w:pPr>
            <w:r w:rsidRPr="002B05D7">
              <w:t>Nombre d’ouvriers formés;</w:t>
            </w:r>
          </w:p>
          <w:p w14:paraId="25751E86" w14:textId="77777777" w:rsidR="00562679" w:rsidRPr="002B05D7" w:rsidRDefault="00562679" w:rsidP="001F6159">
            <w:pPr>
              <w:numPr>
                <w:ilvl w:val="0"/>
                <w:numId w:val="208"/>
              </w:numPr>
              <w:ind w:left="194" w:hanging="194"/>
              <w:jc w:val="both"/>
            </w:pPr>
            <w:r w:rsidRPr="002B05D7">
              <w:t>Nombre de plaintes enregistrées ;</w:t>
            </w:r>
          </w:p>
        </w:tc>
        <w:tc>
          <w:tcPr>
            <w:tcW w:w="1565" w:type="dxa"/>
          </w:tcPr>
          <w:p w14:paraId="1920D040" w14:textId="77777777" w:rsidR="00562679" w:rsidRPr="002B05D7" w:rsidRDefault="00562679" w:rsidP="001F6159">
            <w:pPr>
              <w:jc w:val="both"/>
            </w:pPr>
          </w:p>
          <w:p w14:paraId="1AE1EB5D" w14:textId="77777777" w:rsidR="00562679" w:rsidRPr="002B05D7" w:rsidRDefault="00562679" w:rsidP="001F6159">
            <w:pPr>
              <w:jc w:val="both"/>
            </w:pPr>
          </w:p>
          <w:p w14:paraId="680F0688" w14:textId="77777777" w:rsidR="00562679" w:rsidRPr="002B05D7" w:rsidRDefault="00562679" w:rsidP="001F6159">
            <w:pPr>
              <w:jc w:val="both"/>
            </w:pPr>
          </w:p>
          <w:p w14:paraId="237A6EA4" w14:textId="77777777" w:rsidR="00562679" w:rsidRPr="002B05D7" w:rsidRDefault="00562679" w:rsidP="001F6159">
            <w:pPr>
              <w:jc w:val="both"/>
            </w:pPr>
          </w:p>
          <w:p w14:paraId="2AF35E40" w14:textId="77777777" w:rsidR="00562679" w:rsidRPr="002B05D7" w:rsidRDefault="00562679" w:rsidP="001F6159">
            <w:pPr>
              <w:jc w:val="both"/>
            </w:pPr>
          </w:p>
          <w:p w14:paraId="55737A77" w14:textId="77777777" w:rsidR="00562679" w:rsidRPr="002B05D7" w:rsidRDefault="00562679" w:rsidP="001F6159">
            <w:pPr>
              <w:jc w:val="both"/>
            </w:pPr>
            <w:r w:rsidRPr="002B05D7">
              <w:t>PV ;</w:t>
            </w:r>
          </w:p>
          <w:p w14:paraId="4A2E106E" w14:textId="77777777" w:rsidR="00562679" w:rsidRPr="002B05D7" w:rsidRDefault="00562679" w:rsidP="001F6159">
            <w:pPr>
              <w:jc w:val="both"/>
            </w:pPr>
            <w:r w:rsidRPr="002B05D7">
              <w:t>Rapport d’activité</w:t>
            </w:r>
          </w:p>
          <w:p w14:paraId="643926B2" w14:textId="77777777" w:rsidR="00562679" w:rsidRPr="002B05D7" w:rsidRDefault="00562679" w:rsidP="001F6159">
            <w:pPr>
              <w:jc w:val="both"/>
            </w:pPr>
            <w:r w:rsidRPr="002B05D7">
              <w:t>Contrôle visuel</w:t>
            </w:r>
          </w:p>
          <w:p w14:paraId="7F8E7997" w14:textId="77777777" w:rsidR="00562679" w:rsidRPr="002B05D7" w:rsidRDefault="00562679" w:rsidP="001F6159"/>
        </w:tc>
        <w:tc>
          <w:tcPr>
            <w:tcW w:w="2126" w:type="dxa"/>
          </w:tcPr>
          <w:p w14:paraId="17DB8A86" w14:textId="77777777" w:rsidR="00562679" w:rsidRPr="002B05D7" w:rsidRDefault="00562679" w:rsidP="001F6159">
            <w:pPr>
              <w:jc w:val="both"/>
              <w:rPr>
                <w:rFonts w:eastAsia="Cambria"/>
                <w:lang w:eastAsia="en-US"/>
              </w:rPr>
            </w:pPr>
          </w:p>
          <w:p w14:paraId="5C5DE31C" w14:textId="77777777" w:rsidR="00562679" w:rsidRPr="002B05D7" w:rsidRDefault="00562679" w:rsidP="001F6159">
            <w:pPr>
              <w:jc w:val="both"/>
              <w:rPr>
                <w:rFonts w:eastAsia="Cambria"/>
                <w:lang w:eastAsia="en-US"/>
              </w:rPr>
            </w:pPr>
          </w:p>
          <w:p w14:paraId="18DE9E5D" w14:textId="77777777" w:rsidR="00562679" w:rsidRPr="002B05D7" w:rsidRDefault="00562679" w:rsidP="001F6159">
            <w:pPr>
              <w:jc w:val="both"/>
              <w:rPr>
                <w:rFonts w:eastAsia="Cambria"/>
                <w:lang w:eastAsia="en-US"/>
              </w:rPr>
            </w:pPr>
          </w:p>
          <w:p w14:paraId="2F6E0C8F" w14:textId="77777777" w:rsidR="00562679" w:rsidRPr="002B05D7" w:rsidRDefault="00562679" w:rsidP="001F6159">
            <w:pPr>
              <w:jc w:val="both"/>
              <w:rPr>
                <w:rFonts w:eastAsia="Cambria"/>
                <w:lang w:eastAsia="en-US"/>
              </w:rPr>
            </w:pPr>
          </w:p>
          <w:p w14:paraId="2BE49B53" w14:textId="77777777" w:rsidR="00562679" w:rsidRPr="002B05D7" w:rsidRDefault="00562679" w:rsidP="001F6159">
            <w:pPr>
              <w:jc w:val="both"/>
              <w:rPr>
                <w:rFonts w:eastAsia="Cambria"/>
                <w:lang w:eastAsia="en-US"/>
              </w:rPr>
            </w:pPr>
          </w:p>
          <w:p w14:paraId="7C277CAA" w14:textId="77777777" w:rsidR="00562679" w:rsidRPr="002B05D7" w:rsidRDefault="00562679" w:rsidP="001F6159">
            <w:pPr>
              <w:jc w:val="both"/>
              <w:rPr>
                <w:rFonts w:eastAsia="Cambria"/>
                <w:lang w:eastAsia="en-US"/>
              </w:rPr>
            </w:pPr>
          </w:p>
          <w:p w14:paraId="11E68AD5" w14:textId="77777777" w:rsidR="00562679" w:rsidRPr="002B05D7" w:rsidRDefault="00562679" w:rsidP="001F6159">
            <w:pPr>
              <w:jc w:val="both"/>
              <w:rPr>
                <w:rFonts w:eastAsia="Cambria"/>
                <w:lang w:eastAsia="en-US"/>
              </w:rPr>
            </w:pPr>
            <w:r w:rsidRPr="002B05D7">
              <w:rPr>
                <w:rFonts w:eastAsia="Cambria"/>
                <w:lang w:eastAsia="en-US"/>
              </w:rPr>
              <w:t>Entreprises des travaux</w:t>
            </w:r>
          </w:p>
          <w:p w14:paraId="5468D7A2" w14:textId="77777777" w:rsidR="00562679" w:rsidRPr="002B05D7" w:rsidRDefault="00562679" w:rsidP="001F6159">
            <w:pPr>
              <w:jc w:val="both"/>
              <w:rPr>
                <w:rFonts w:eastAsia="Cambria"/>
                <w:lang w:eastAsia="en-US"/>
              </w:rPr>
            </w:pPr>
          </w:p>
        </w:tc>
        <w:tc>
          <w:tcPr>
            <w:tcW w:w="1559" w:type="dxa"/>
          </w:tcPr>
          <w:p w14:paraId="55253BEA" w14:textId="77777777" w:rsidR="00562679" w:rsidRPr="002B05D7" w:rsidRDefault="00562679" w:rsidP="001F6159">
            <w:pPr>
              <w:jc w:val="both"/>
              <w:rPr>
                <w:bCs/>
              </w:rPr>
            </w:pPr>
          </w:p>
          <w:p w14:paraId="10786696" w14:textId="77777777" w:rsidR="00562679" w:rsidRPr="002B05D7" w:rsidRDefault="00562679" w:rsidP="001F6159">
            <w:pPr>
              <w:jc w:val="both"/>
              <w:rPr>
                <w:bCs/>
              </w:rPr>
            </w:pPr>
          </w:p>
          <w:p w14:paraId="76045584" w14:textId="77777777" w:rsidR="00562679" w:rsidRPr="002B05D7" w:rsidRDefault="00562679" w:rsidP="001F6159">
            <w:pPr>
              <w:jc w:val="both"/>
              <w:rPr>
                <w:bCs/>
              </w:rPr>
            </w:pPr>
          </w:p>
          <w:p w14:paraId="1F519EAB" w14:textId="77777777" w:rsidR="00562679" w:rsidRPr="002B05D7" w:rsidRDefault="00562679" w:rsidP="001F6159">
            <w:pPr>
              <w:jc w:val="both"/>
              <w:rPr>
                <w:bCs/>
              </w:rPr>
            </w:pPr>
          </w:p>
          <w:p w14:paraId="1940C763" w14:textId="77777777" w:rsidR="00562679" w:rsidRPr="002B05D7" w:rsidRDefault="00562679" w:rsidP="001F6159">
            <w:pPr>
              <w:jc w:val="both"/>
              <w:rPr>
                <w:bCs/>
              </w:rPr>
            </w:pPr>
          </w:p>
          <w:p w14:paraId="652DDC75" w14:textId="77777777" w:rsidR="00562679" w:rsidRPr="002B05D7" w:rsidRDefault="00562679" w:rsidP="001F6159">
            <w:pPr>
              <w:jc w:val="both"/>
              <w:rPr>
                <w:bCs/>
              </w:rPr>
            </w:pPr>
          </w:p>
          <w:p w14:paraId="2B6F56E3" w14:textId="77777777" w:rsidR="00562679" w:rsidRPr="002B05D7" w:rsidRDefault="00562679" w:rsidP="001F6159">
            <w:pPr>
              <w:jc w:val="both"/>
              <w:rPr>
                <w:bCs/>
              </w:rPr>
            </w:pPr>
          </w:p>
          <w:p w14:paraId="696508E5" w14:textId="77777777" w:rsidR="00562679" w:rsidRPr="002B05D7" w:rsidRDefault="00562679" w:rsidP="001F6159">
            <w:pPr>
              <w:jc w:val="both"/>
            </w:pPr>
            <w:r w:rsidRPr="002B05D7">
              <w:rPr>
                <w:bCs/>
              </w:rPr>
              <w:t>MdC</w:t>
            </w:r>
          </w:p>
        </w:tc>
        <w:tc>
          <w:tcPr>
            <w:tcW w:w="1559" w:type="dxa"/>
          </w:tcPr>
          <w:p w14:paraId="64132F80" w14:textId="77777777" w:rsidR="00562679" w:rsidRPr="002B05D7" w:rsidRDefault="00562679" w:rsidP="001F6159">
            <w:pPr>
              <w:jc w:val="both"/>
              <w:rPr>
                <w:iCs/>
              </w:rPr>
            </w:pPr>
          </w:p>
          <w:p w14:paraId="4F123A6F" w14:textId="77777777" w:rsidR="00562679" w:rsidRPr="002B05D7" w:rsidRDefault="00562679" w:rsidP="001F6159">
            <w:pPr>
              <w:jc w:val="both"/>
              <w:rPr>
                <w:iCs/>
              </w:rPr>
            </w:pPr>
          </w:p>
          <w:p w14:paraId="0958949C" w14:textId="77777777" w:rsidR="00562679" w:rsidRPr="002B05D7" w:rsidRDefault="00562679" w:rsidP="001F6159">
            <w:pPr>
              <w:jc w:val="both"/>
              <w:rPr>
                <w:iCs/>
              </w:rPr>
            </w:pPr>
          </w:p>
          <w:p w14:paraId="2649E7CF" w14:textId="77777777" w:rsidR="00562679" w:rsidRPr="002B05D7" w:rsidRDefault="00562679" w:rsidP="001F6159">
            <w:pPr>
              <w:jc w:val="both"/>
              <w:rPr>
                <w:iCs/>
              </w:rPr>
            </w:pPr>
          </w:p>
          <w:p w14:paraId="7C4EC072" w14:textId="77777777" w:rsidR="00562679" w:rsidRPr="002B05D7" w:rsidRDefault="00562679" w:rsidP="001F6159">
            <w:pPr>
              <w:jc w:val="both"/>
              <w:rPr>
                <w:iCs/>
              </w:rPr>
            </w:pPr>
          </w:p>
          <w:p w14:paraId="7439C3DB" w14:textId="77777777" w:rsidR="00562679" w:rsidRPr="002B05D7" w:rsidRDefault="00562679" w:rsidP="001F6159">
            <w:pPr>
              <w:jc w:val="both"/>
              <w:rPr>
                <w:iCs/>
              </w:rPr>
            </w:pPr>
          </w:p>
          <w:p w14:paraId="671B9EDE" w14:textId="77777777" w:rsidR="00562679" w:rsidRPr="002B05D7" w:rsidRDefault="00562679" w:rsidP="001F6159">
            <w:pPr>
              <w:jc w:val="both"/>
              <w:rPr>
                <w:bCs/>
              </w:rPr>
            </w:pPr>
            <w:r w:rsidRPr="002B05D7">
              <w:rPr>
                <w:iCs/>
              </w:rPr>
              <w:t>AGEROUTE</w:t>
            </w:r>
          </w:p>
          <w:p w14:paraId="29AAA3A9" w14:textId="77777777" w:rsidR="00562679" w:rsidRPr="002B05D7" w:rsidRDefault="00562679" w:rsidP="001F6159">
            <w:pPr>
              <w:jc w:val="both"/>
              <w:rPr>
                <w:bCs/>
              </w:rPr>
            </w:pPr>
            <w:r w:rsidRPr="002B05D7">
              <w:rPr>
                <w:bCs/>
              </w:rPr>
              <w:t>DREE</w:t>
            </w:r>
          </w:p>
          <w:p w14:paraId="12554B49" w14:textId="77777777" w:rsidR="00562679" w:rsidRPr="002B05D7" w:rsidRDefault="00562679" w:rsidP="001F6159">
            <w:pPr>
              <w:jc w:val="both"/>
            </w:pPr>
            <w:r w:rsidRPr="002B05D7">
              <w:t>CRSE</w:t>
            </w:r>
          </w:p>
          <w:p w14:paraId="6D35EE88" w14:textId="77777777" w:rsidR="00562679" w:rsidRPr="002B05D7" w:rsidRDefault="00562679" w:rsidP="001F6159">
            <w:pPr>
              <w:jc w:val="both"/>
              <w:rPr>
                <w:bCs/>
              </w:rPr>
            </w:pPr>
          </w:p>
          <w:p w14:paraId="490CCE64" w14:textId="77777777" w:rsidR="00562679" w:rsidRPr="002B05D7" w:rsidRDefault="00562679" w:rsidP="001F6159">
            <w:pPr>
              <w:jc w:val="both"/>
              <w:rPr>
                <w:iCs/>
              </w:rPr>
            </w:pPr>
          </w:p>
        </w:tc>
        <w:tc>
          <w:tcPr>
            <w:tcW w:w="1276" w:type="dxa"/>
          </w:tcPr>
          <w:p w14:paraId="0B56BD41" w14:textId="77777777" w:rsidR="00562679" w:rsidRPr="002B05D7" w:rsidRDefault="00562679" w:rsidP="001F6159">
            <w:pPr>
              <w:jc w:val="both"/>
            </w:pPr>
          </w:p>
          <w:p w14:paraId="19A721CF" w14:textId="77777777" w:rsidR="00562679" w:rsidRPr="002B05D7" w:rsidRDefault="00562679" w:rsidP="001F6159">
            <w:pPr>
              <w:jc w:val="both"/>
            </w:pPr>
          </w:p>
          <w:p w14:paraId="3BC8C8B5" w14:textId="77777777" w:rsidR="00562679" w:rsidRPr="002B05D7" w:rsidRDefault="00562679" w:rsidP="001F6159">
            <w:pPr>
              <w:jc w:val="both"/>
            </w:pPr>
          </w:p>
          <w:p w14:paraId="20C89EAC" w14:textId="77777777" w:rsidR="00562679" w:rsidRPr="002B05D7" w:rsidRDefault="00562679" w:rsidP="001F6159">
            <w:pPr>
              <w:jc w:val="both"/>
            </w:pPr>
          </w:p>
          <w:p w14:paraId="4B7BFAEF" w14:textId="77777777" w:rsidR="00562679" w:rsidRPr="002B05D7" w:rsidRDefault="00562679" w:rsidP="001F6159">
            <w:pPr>
              <w:autoSpaceDE w:val="0"/>
              <w:autoSpaceDN w:val="0"/>
              <w:adjustRightInd w:val="0"/>
              <w:jc w:val="both"/>
              <w:rPr>
                <w:iCs/>
              </w:rPr>
            </w:pPr>
            <w:r w:rsidRPr="002B05D7">
              <w:rPr>
                <w:b/>
                <w:shd w:val="clear" w:color="auto" w:fill="FFFFFF" w:themeFill="background1"/>
              </w:rPr>
              <w:t>PM</w:t>
            </w:r>
          </w:p>
        </w:tc>
      </w:tr>
      <w:tr w:rsidR="00562679" w:rsidRPr="002B05D7" w14:paraId="2994AF0C" w14:textId="77777777" w:rsidTr="001F6159">
        <w:trPr>
          <w:trHeight w:val="1645"/>
        </w:trPr>
        <w:tc>
          <w:tcPr>
            <w:tcW w:w="1135" w:type="dxa"/>
          </w:tcPr>
          <w:p w14:paraId="07FEEBAA" w14:textId="77777777" w:rsidR="00562679" w:rsidRPr="002B05D7" w:rsidRDefault="00562679" w:rsidP="001F6159">
            <w:pPr>
              <w:autoSpaceDE w:val="0"/>
              <w:autoSpaceDN w:val="0"/>
              <w:adjustRightInd w:val="0"/>
              <w:jc w:val="both"/>
              <w:rPr>
                <w:b/>
                <w:iCs/>
              </w:rPr>
            </w:pPr>
            <w:r w:rsidRPr="002B05D7">
              <w:rPr>
                <w:b/>
                <w:iCs/>
              </w:rPr>
              <w:t>Impact 5</w:t>
            </w:r>
          </w:p>
        </w:tc>
        <w:tc>
          <w:tcPr>
            <w:tcW w:w="1843" w:type="dxa"/>
          </w:tcPr>
          <w:p w14:paraId="59A39479" w14:textId="77777777" w:rsidR="00562679" w:rsidRPr="002B05D7" w:rsidRDefault="00562679" w:rsidP="001F6159">
            <w:pPr>
              <w:pStyle w:val="impact5"/>
              <w:numPr>
                <w:ilvl w:val="0"/>
                <w:numId w:val="0"/>
              </w:numPr>
              <w:rPr>
                <w:lang w:val="fr-FR"/>
              </w:rPr>
            </w:pPr>
            <w:r w:rsidRPr="002B05D7">
              <w:rPr>
                <w:lang w:val="fr-FR"/>
              </w:rPr>
              <w:t>Développement des nouvelles activités économiques</w:t>
            </w:r>
          </w:p>
        </w:tc>
        <w:tc>
          <w:tcPr>
            <w:tcW w:w="2840" w:type="dxa"/>
          </w:tcPr>
          <w:p w14:paraId="7383DD3D" w14:textId="77777777" w:rsidR="00562679" w:rsidRPr="002B05D7" w:rsidRDefault="00562679" w:rsidP="001F6159">
            <w:pPr>
              <w:pStyle w:val="impact5"/>
              <w:numPr>
                <w:ilvl w:val="0"/>
                <w:numId w:val="200"/>
              </w:numPr>
              <w:rPr>
                <w:lang w:val="fr-FR"/>
              </w:rPr>
            </w:pPr>
            <w:r w:rsidRPr="002B05D7">
              <w:rPr>
                <w:lang w:val="fr-FR"/>
              </w:rPr>
              <w:t>Mise en place d’ouvrages d’assainissement</w:t>
            </w:r>
          </w:p>
        </w:tc>
        <w:tc>
          <w:tcPr>
            <w:tcW w:w="1701" w:type="dxa"/>
            <w:vAlign w:val="center"/>
          </w:tcPr>
          <w:p w14:paraId="24CB73F5" w14:textId="77777777" w:rsidR="00562679" w:rsidRPr="002B05D7" w:rsidRDefault="00562679" w:rsidP="001F6159">
            <w:pPr>
              <w:numPr>
                <w:ilvl w:val="0"/>
                <w:numId w:val="208"/>
              </w:numPr>
              <w:ind w:left="194" w:hanging="194"/>
            </w:pPr>
            <w:r w:rsidRPr="002B05D7">
              <w:rPr>
                <w:rFonts w:eastAsia="Cambria"/>
              </w:rPr>
              <w:t>Nombre d’ouvrages mis en place ;</w:t>
            </w:r>
          </w:p>
        </w:tc>
        <w:tc>
          <w:tcPr>
            <w:tcW w:w="1565" w:type="dxa"/>
            <w:vAlign w:val="center"/>
          </w:tcPr>
          <w:p w14:paraId="2C2C4F27" w14:textId="77777777" w:rsidR="00562679" w:rsidRPr="002B05D7" w:rsidRDefault="00562679" w:rsidP="001F6159">
            <w:r w:rsidRPr="002B05D7">
              <w:rPr>
                <w:rFonts w:eastAsia="Cambria"/>
              </w:rPr>
              <w:t xml:space="preserve">Rapport de contrôle/suivi de la qualité des ouvrages </w:t>
            </w:r>
          </w:p>
        </w:tc>
        <w:tc>
          <w:tcPr>
            <w:tcW w:w="2126" w:type="dxa"/>
            <w:vAlign w:val="center"/>
          </w:tcPr>
          <w:p w14:paraId="3AE55A25" w14:textId="77777777" w:rsidR="00562679" w:rsidRPr="002B05D7" w:rsidRDefault="00562679" w:rsidP="001F6159">
            <w:pPr>
              <w:rPr>
                <w:rFonts w:eastAsia="Cambria"/>
              </w:rPr>
            </w:pPr>
            <w:r w:rsidRPr="002B05D7">
              <w:rPr>
                <w:rFonts w:eastAsia="Cambria"/>
              </w:rPr>
              <w:t xml:space="preserve">Ageroute </w:t>
            </w:r>
          </w:p>
          <w:p w14:paraId="0BC00227" w14:textId="77777777" w:rsidR="00562679" w:rsidRPr="002B05D7" w:rsidRDefault="00562679" w:rsidP="001F6159">
            <w:pPr>
              <w:rPr>
                <w:rFonts w:eastAsia="Cambria"/>
                <w:lang w:eastAsia="en-US"/>
              </w:rPr>
            </w:pPr>
            <w:r w:rsidRPr="002B05D7">
              <w:rPr>
                <w:rFonts w:eastAsia="Cambria"/>
              </w:rPr>
              <w:t xml:space="preserve">Exploitant </w:t>
            </w:r>
          </w:p>
        </w:tc>
        <w:tc>
          <w:tcPr>
            <w:tcW w:w="1559" w:type="dxa"/>
            <w:vAlign w:val="center"/>
          </w:tcPr>
          <w:p w14:paraId="601F5B4C" w14:textId="77777777" w:rsidR="00562679" w:rsidRPr="002B05D7" w:rsidRDefault="00562679" w:rsidP="001F6159">
            <w:r w:rsidRPr="002B05D7">
              <w:rPr>
                <w:rFonts w:eastAsia="Cambria"/>
              </w:rPr>
              <w:t>AGEROUTE</w:t>
            </w:r>
          </w:p>
        </w:tc>
        <w:tc>
          <w:tcPr>
            <w:tcW w:w="1559" w:type="dxa"/>
            <w:vAlign w:val="center"/>
          </w:tcPr>
          <w:p w14:paraId="2DFE573D" w14:textId="77777777" w:rsidR="00562679" w:rsidRPr="002B05D7" w:rsidRDefault="00562679" w:rsidP="001F6159">
            <w:pPr>
              <w:rPr>
                <w:rFonts w:eastAsia="Cambria"/>
              </w:rPr>
            </w:pPr>
            <w:r w:rsidRPr="002B05D7">
              <w:rPr>
                <w:rFonts w:eastAsia="Cambria"/>
              </w:rPr>
              <w:t>CRSE</w:t>
            </w:r>
          </w:p>
          <w:p w14:paraId="116596D4" w14:textId="77777777" w:rsidR="00562679" w:rsidRPr="002B05D7" w:rsidRDefault="00562679" w:rsidP="001F6159">
            <w:pPr>
              <w:rPr>
                <w:iCs/>
              </w:rPr>
            </w:pPr>
            <w:r w:rsidRPr="002B05D7">
              <w:rPr>
                <w:rFonts w:eastAsia="Cambria"/>
              </w:rPr>
              <w:t>DREEC</w:t>
            </w:r>
          </w:p>
        </w:tc>
        <w:tc>
          <w:tcPr>
            <w:tcW w:w="1276" w:type="dxa"/>
            <w:vAlign w:val="center"/>
          </w:tcPr>
          <w:p w14:paraId="01580A6D" w14:textId="77777777" w:rsidR="00562679" w:rsidRPr="002B05D7" w:rsidRDefault="00562679" w:rsidP="001F6159">
            <w:pPr>
              <w:autoSpaceDE w:val="0"/>
              <w:autoSpaceDN w:val="0"/>
              <w:adjustRightInd w:val="0"/>
              <w:rPr>
                <w:iCs/>
              </w:rPr>
            </w:pPr>
            <w:r w:rsidRPr="002B05D7">
              <w:rPr>
                <w:rFonts w:eastAsia="Cambria"/>
              </w:rPr>
              <w:t>Inclus dans le cout de l’entretien des ouvrages</w:t>
            </w:r>
          </w:p>
        </w:tc>
      </w:tr>
      <w:tr w:rsidR="00562679" w:rsidRPr="002B05D7" w14:paraId="58AFE4A7" w14:textId="77777777" w:rsidTr="001F6159">
        <w:trPr>
          <w:trHeight w:val="1945"/>
        </w:trPr>
        <w:tc>
          <w:tcPr>
            <w:tcW w:w="1135" w:type="dxa"/>
          </w:tcPr>
          <w:p w14:paraId="480C22B9" w14:textId="77777777" w:rsidR="00562679" w:rsidRPr="002B05D7" w:rsidRDefault="00562679" w:rsidP="001F6159">
            <w:pPr>
              <w:autoSpaceDE w:val="0"/>
              <w:autoSpaceDN w:val="0"/>
              <w:adjustRightInd w:val="0"/>
              <w:jc w:val="both"/>
              <w:rPr>
                <w:b/>
                <w:iCs/>
              </w:rPr>
            </w:pPr>
            <w:r w:rsidRPr="002B05D7">
              <w:rPr>
                <w:b/>
                <w:iCs/>
              </w:rPr>
              <w:t>Impact 6</w:t>
            </w:r>
          </w:p>
        </w:tc>
        <w:tc>
          <w:tcPr>
            <w:tcW w:w="1843" w:type="dxa"/>
          </w:tcPr>
          <w:p w14:paraId="149CDD80" w14:textId="77777777" w:rsidR="00562679" w:rsidRPr="002B05D7" w:rsidRDefault="00562679" w:rsidP="001F6159">
            <w:pPr>
              <w:pStyle w:val="impact5"/>
              <w:numPr>
                <w:ilvl w:val="0"/>
                <w:numId w:val="0"/>
              </w:numPr>
              <w:rPr>
                <w:lang w:val="fr-FR"/>
              </w:rPr>
            </w:pPr>
            <w:r w:rsidRPr="002B05D7">
              <w:rPr>
                <w:lang w:val="fr-FR"/>
              </w:rPr>
              <w:t>Augmentation du confort des usagers des voies de communication</w:t>
            </w:r>
          </w:p>
        </w:tc>
        <w:tc>
          <w:tcPr>
            <w:tcW w:w="2840" w:type="dxa"/>
          </w:tcPr>
          <w:p w14:paraId="60EA41D4" w14:textId="77777777" w:rsidR="00562679" w:rsidRPr="002B05D7" w:rsidRDefault="00562679" w:rsidP="001F6159">
            <w:pPr>
              <w:pStyle w:val="impact5"/>
              <w:numPr>
                <w:ilvl w:val="0"/>
                <w:numId w:val="200"/>
              </w:numPr>
              <w:rPr>
                <w:lang w:val="fr-FR"/>
              </w:rPr>
            </w:pPr>
            <w:r w:rsidRPr="002B05D7">
              <w:rPr>
                <w:lang w:val="fr-FR"/>
              </w:rPr>
              <w:t>Entretien régulier des ouvrages réalisés</w:t>
            </w:r>
          </w:p>
        </w:tc>
        <w:tc>
          <w:tcPr>
            <w:tcW w:w="1701" w:type="dxa"/>
            <w:vAlign w:val="center"/>
          </w:tcPr>
          <w:p w14:paraId="15EC430D" w14:textId="77777777" w:rsidR="00562679" w:rsidRPr="002B05D7" w:rsidRDefault="00562679" w:rsidP="001F6159">
            <w:pPr>
              <w:numPr>
                <w:ilvl w:val="0"/>
                <w:numId w:val="208"/>
              </w:numPr>
              <w:ind w:left="194" w:hanging="194"/>
            </w:pPr>
            <w:r w:rsidRPr="002B05D7">
              <w:rPr>
                <w:rFonts w:eastAsia="Cambria"/>
              </w:rPr>
              <w:t>Fréquence des entretiens des ouvrages ;</w:t>
            </w:r>
          </w:p>
          <w:p w14:paraId="23D505D1" w14:textId="77777777" w:rsidR="00562679" w:rsidRPr="002B05D7" w:rsidRDefault="00562679" w:rsidP="001F6159">
            <w:pPr>
              <w:numPr>
                <w:ilvl w:val="0"/>
                <w:numId w:val="208"/>
              </w:numPr>
              <w:ind w:left="194" w:hanging="194"/>
            </w:pPr>
            <w:r w:rsidRPr="002B05D7">
              <w:rPr>
                <w:rFonts w:eastAsia="Cambria"/>
              </w:rPr>
              <w:t xml:space="preserve">Cas d’inondation </w:t>
            </w:r>
            <w:r>
              <w:rPr>
                <w:rFonts w:eastAsia="Cambria"/>
              </w:rPr>
              <w:t>de la route</w:t>
            </w:r>
            <w:r w:rsidRPr="002B05D7">
              <w:rPr>
                <w:rFonts w:eastAsia="Cambria"/>
              </w:rPr>
              <w:t xml:space="preserve"> enregistrée</w:t>
            </w:r>
          </w:p>
        </w:tc>
        <w:tc>
          <w:tcPr>
            <w:tcW w:w="1565" w:type="dxa"/>
            <w:vAlign w:val="center"/>
          </w:tcPr>
          <w:p w14:paraId="3E4CF054" w14:textId="77777777" w:rsidR="00562679" w:rsidRPr="002B05D7" w:rsidRDefault="00562679" w:rsidP="001F6159">
            <w:r w:rsidRPr="002B05D7">
              <w:rPr>
                <w:rFonts w:eastAsia="Cambria"/>
              </w:rPr>
              <w:t xml:space="preserve">Rapport de contrôle/suivi de la stabilité des ouvrages </w:t>
            </w:r>
          </w:p>
        </w:tc>
        <w:tc>
          <w:tcPr>
            <w:tcW w:w="2126" w:type="dxa"/>
            <w:vAlign w:val="center"/>
          </w:tcPr>
          <w:p w14:paraId="28AC9258" w14:textId="77777777" w:rsidR="00562679" w:rsidRPr="002B05D7" w:rsidRDefault="00562679" w:rsidP="001F6159">
            <w:pPr>
              <w:rPr>
                <w:rFonts w:eastAsia="Cambria"/>
              </w:rPr>
            </w:pPr>
            <w:r w:rsidRPr="002B05D7">
              <w:rPr>
                <w:rFonts w:eastAsia="Cambria"/>
              </w:rPr>
              <w:t xml:space="preserve">Ageroute </w:t>
            </w:r>
          </w:p>
          <w:p w14:paraId="7F770CE9" w14:textId="77777777" w:rsidR="00562679" w:rsidRPr="002B05D7" w:rsidRDefault="00562679" w:rsidP="001F6159">
            <w:pPr>
              <w:rPr>
                <w:rFonts w:eastAsia="Cambria"/>
                <w:lang w:eastAsia="en-US"/>
              </w:rPr>
            </w:pPr>
            <w:r w:rsidRPr="002B05D7">
              <w:rPr>
                <w:rFonts w:eastAsia="Cambria"/>
              </w:rPr>
              <w:t xml:space="preserve">Exploitant </w:t>
            </w:r>
          </w:p>
        </w:tc>
        <w:tc>
          <w:tcPr>
            <w:tcW w:w="1559" w:type="dxa"/>
            <w:vAlign w:val="center"/>
          </w:tcPr>
          <w:p w14:paraId="153749C6" w14:textId="77777777" w:rsidR="00562679" w:rsidRPr="002B05D7" w:rsidRDefault="00562679" w:rsidP="001F6159">
            <w:r w:rsidRPr="002B05D7">
              <w:rPr>
                <w:rFonts w:eastAsia="Cambria"/>
              </w:rPr>
              <w:t>AGEROUTE</w:t>
            </w:r>
          </w:p>
        </w:tc>
        <w:tc>
          <w:tcPr>
            <w:tcW w:w="1559" w:type="dxa"/>
            <w:vAlign w:val="center"/>
          </w:tcPr>
          <w:p w14:paraId="0515DF9D" w14:textId="77777777" w:rsidR="00562679" w:rsidRPr="002B05D7" w:rsidRDefault="00562679" w:rsidP="001F6159">
            <w:pPr>
              <w:rPr>
                <w:rFonts w:eastAsia="Cambria"/>
              </w:rPr>
            </w:pPr>
            <w:r w:rsidRPr="002B05D7">
              <w:rPr>
                <w:rFonts w:eastAsia="Cambria"/>
              </w:rPr>
              <w:t>CRSE</w:t>
            </w:r>
          </w:p>
          <w:p w14:paraId="333043BB" w14:textId="77777777" w:rsidR="00562679" w:rsidRPr="002B05D7" w:rsidRDefault="00562679" w:rsidP="001F6159">
            <w:pPr>
              <w:rPr>
                <w:iCs/>
              </w:rPr>
            </w:pPr>
            <w:r w:rsidRPr="002B05D7">
              <w:rPr>
                <w:rFonts w:eastAsia="Cambria"/>
              </w:rPr>
              <w:t>DREEC</w:t>
            </w:r>
          </w:p>
        </w:tc>
        <w:tc>
          <w:tcPr>
            <w:tcW w:w="1276" w:type="dxa"/>
            <w:vAlign w:val="center"/>
          </w:tcPr>
          <w:p w14:paraId="5DA33187" w14:textId="77777777" w:rsidR="00562679" w:rsidRPr="002B05D7" w:rsidRDefault="00562679" w:rsidP="001F6159">
            <w:pPr>
              <w:autoSpaceDE w:val="0"/>
              <w:autoSpaceDN w:val="0"/>
              <w:adjustRightInd w:val="0"/>
              <w:rPr>
                <w:iCs/>
              </w:rPr>
            </w:pPr>
            <w:r w:rsidRPr="002B05D7">
              <w:rPr>
                <w:rFonts w:eastAsia="Cambria"/>
              </w:rPr>
              <w:t>Inclus dans le cout de l’entretien des ouvrages</w:t>
            </w:r>
          </w:p>
        </w:tc>
      </w:tr>
    </w:tbl>
    <w:p w14:paraId="1F388558" w14:textId="77777777" w:rsidR="0037709E" w:rsidRPr="002B05D7" w:rsidRDefault="0037709E" w:rsidP="009A62B9">
      <w:pPr>
        <w:pStyle w:val="Lgende"/>
        <w:jc w:val="both"/>
        <w:rPr>
          <w:color w:val="auto"/>
        </w:rPr>
      </w:pPr>
    </w:p>
    <w:p w14:paraId="56605244" w14:textId="77777777" w:rsidR="0037709E" w:rsidRPr="002B05D7" w:rsidRDefault="0037709E" w:rsidP="009A62B9">
      <w:pPr>
        <w:spacing w:after="160"/>
        <w:rPr>
          <w:b/>
          <w:bCs/>
          <w:smallCaps/>
        </w:rPr>
      </w:pPr>
      <w:r w:rsidRPr="002B05D7">
        <w:br w:type="page"/>
      </w:r>
    </w:p>
    <w:p w14:paraId="4840D79D" w14:textId="77777777" w:rsidR="0037709E" w:rsidRPr="002B05D7" w:rsidRDefault="0037709E" w:rsidP="009A62B9">
      <w:pPr>
        <w:jc w:val="both"/>
        <w:rPr>
          <w:rFonts w:eastAsia="Arial"/>
          <w:b/>
        </w:rPr>
        <w:sectPr w:rsidR="0037709E" w:rsidRPr="002B05D7" w:rsidSect="004741F5">
          <w:pgSz w:w="16838" w:h="11906" w:orient="landscape"/>
          <w:pgMar w:top="1440" w:right="1440" w:bottom="1440" w:left="1440" w:header="720" w:footer="720" w:gutter="0"/>
          <w:cols w:space="720"/>
          <w:docGrid w:linePitch="360"/>
        </w:sectPr>
      </w:pPr>
      <w:bookmarkStart w:id="17" w:name="_Toc133829153"/>
    </w:p>
    <w:p w14:paraId="7A9C84DD" w14:textId="77777777" w:rsidR="005456FB" w:rsidRPr="002B05D7" w:rsidRDefault="005456FB" w:rsidP="009A62B9">
      <w:pPr>
        <w:jc w:val="both"/>
      </w:pPr>
      <w:r w:rsidRPr="002B05D7">
        <w:rPr>
          <w:rFonts w:eastAsia="Arial"/>
          <w:b/>
        </w:rPr>
        <w:t>Mécanisme de gestion des plaintes</w:t>
      </w:r>
      <w:bookmarkEnd w:id="17"/>
    </w:p>
    <w:p w14:paraId="61A20287" w14:textId="77777777" w:rsidR="005456FB" w:rsidRPr="002B05D7" w:rsidRDefault="005456FB" w:rsidP="009A62B9">
      <w:pPr>
        <w:jc w:val="both"/>
        <w:rPr>
          <w:rFonts w:eastAsia="Arial"/>
          <w:lang w:eastAsia="en-US"/>
        </w:rPr>
      </w:pPr>
    </w:p>
    <w:p w14:paraId="1F47D2C8" w14:textId="045F2147" w:rsidR="005456FB" w:rsidRPr="002B05D7" w:rsidRDefault="005456FB" w:rsidP="004B2D70">
      <w:pPr>
        <w:spacing w:after="120"/>
        <w:jc w:val="both"/>
        <w:rPr>
          <w:rFonts w:eastAsia="Arial"/>
        </w:rPr>
      </w:pPr>
      <w:r w:rsidRPr="002B05D7">
        <w:rPr>
          <w:rFonts w:eastAsia="Arial"/>
        </w:rPr>
        <w:t xml:space="preserve">Conformément </w:t>
      </w:r>
      <w:r w:rsidR="003F2002" w:rsidRPr="002B05D7">
        <w:rPr>
          <w:rFonts w:eastAsia="Arial"/>
        </w:rPr>
        <w:t>aux exigences de la B</w:t>
      </w:r>
      <w:r w:rsidR="002166C5">
        <w:rPr>
          <w:rFonts w:eastAsia="Arial"/>
        </w:rPr>
        <w:t>O</w:t>
      </w:r>
      <w:r w:rsidR="003F2002" w:rsidRPr="002B05D7">
        <w:rPr>
          <w:rFonts w:eastAsia="Arial"/>
        </w:rPr>
        <w:t>AD</w:t>
      </w:r>
      <w:r w:rsidRPr="002B05D7">
        <w:rPr>
          <w:rFonts w:eastAsia="Arial"/>
        </w:rPr>
        <w:t xml:space="preserve">, le </w:t>
      </w:r>
      <w:r w:rsidR="00E61C38" w:rsidRPr="002B05D7">
        <w:rPr>
          <w:rFonts w:eastAsia="Arial"/>
        </w:rPr>
        <w:t>p</w:t>
      </w:r>
      <w:r w:rsidRPr="002B05D7">
        <w:rPr>
          <w:rFonts w:eastAsia="Arial"/>
        </w:rPr>
        <w:t>rojet devra mettre en place un mécanisme de gestion des griefs, qui intègre les considérations sociales et culturelles des communautés affectées et autres parties prenantes. L’objectif est de prendre en charge, à travers un processus participatif de consultation approprié et accessible, les préoccupations, griefs et autres réclamations des parties prenantes générées par les impacts du Projet. Le but de la mise en place de ce mécanisme est d’encourager un règlement des plaintes à l’amiable, à travers un processus de médiation sociale basé sur la concertation et le dialogue, afin d’éviter que les préoccupations et autres griefs génèrent des conflits et freinen</w:t>
      </w:r>
      <w:r w:rsidR="004B2D70">
        <w:rPr>
          <w:rFonts w:eastAsia="Arial"/>
        </w:rPr>
        <w:t>t la bonne exécution du Projet.</w:t>
      </w:r>
    </w:p>
    <w:p w14:paraId="216DFF0D" w14:textId="77777777" w:rsidR="005456FB" w:rsidRPr="002B05D7" w:rsidRDefault="005456FB" w:rsidP="009A62B9">
      <w:pPr>
        <w:spacing w:after="160"/>
        <w:jc w:val="both"/>
        <w:rPr>
          <w:rFonts w:eastAsia="Arial"/>
          <w:b/>
        </w:rPr>
      </w:pPr>
      <w:r w:rsidRPr="002B05D7">
        <w:rPr>
          <w:rFonts w:eastAsia="Arial"/>
          <w:b/>
        </w:rPr>
        <w:t>Approche Méthodologique de la gestion des plaintes</w:t>
      </w:r>
    </w:p>
    <w:p w14:paraId="13DE58A3" w14:textId="77777777" w:rsidR="005456FB" w:rsidRPr="002B05D7" w:rsidRDefault="005456FB" w:rsidP="009A62B9">
      <w:pPr>
        <w:jc w:val="both"/>
        <w:rPr>
          <w:rFonts w:eastAsia="Arial"/>
        </w:rPr>
      </w:pPr>
      <w:r w:rsidRPr="002B05D7">
        <w:rPr>
          <w:rFonts w:eastAsia="Arial"/>
        </w:rPr>
        <w:t>La gestion des plaintes va suivre une démarche qualité afin d’assurer une amélioration continue de la gestion globale des projets routiers. Ce processus est d’autant plus important que les projets routiers qui sont à ce jour en plein essor aussi bien dans des contextes urbains que ruraux. Trois ni</w:t>
      </w:r>
      <w:r w:rsidR="004B2D70">
        <w:rPr>
          <w:rFonts w:eastAsia="Arial"/>
        </w:rPr>
        <w:t xml:space="preserve">veaux sont donc à considérer : </w:t>
      </w:r>
    </w:p>
    <w:p w14:paraId="53FB208F" w14:textId="77777777" w:rsidR="005456FB" w:rsidRPr="002B05D7" w:rsidRDefault="005456FB" w:rsidP="009A62B9">
      <w:pPr>
        <w:numPr>
          <w:ilvl w:val="0"/>
          <w:numId w:val="126"/>
        </w:numPr>
        <w:jc w:val="both"/>
        <w:rPr>
          <w:b/>
          <w:bCs/>
        </w:rPr>
      </w:pPr>
      <w:r w:rsidRPr="002B05D7">
        <w:rPr>
          <w:rFonts w:eastAsia="Arial"/>
          <w:b/>
          <w:bCs/>
        </w:rPr>
        <w:t>Local : au niveau des quartiers, des villages</w:t>
      </w:r>
    </w:p>
    <w:p w14:paraId="641CE264" w14:textId="77777777" w:rsidR="005456FB" w:rsidRPr="002B05D7" w:rsidRDefault="005456FB" w:rsidP="003F2002">
      <w:pPr>
        <w:numPr>
          <w:ilvl w:val="0"/>
          <w:numId w:val="126"/>
        </w:numPr>
        <w:jc w:val="both"/>
        <w:rPr>
          <w:b/>
          <w:bCs/>
        </w:rPr>
      </w:pPr>
      <w:r w:rsidRPr="002B05D7">
        <w:rPr>
          <w:rFonts w:eastAsia="Arial"/>
          <w:b/>
          <w:bCs/>
        </w:rPr>
        <w:t>Intermédiaire : au niveau des mairies ou collectivités</w:t>
      </w:r>
    </w:p>
    <w:p w14:paraId="43260B5E" w14:textId="77777777" w:rsidR="005456FB" w:rsidRPr="002B05D7" w:rsidRDefault="005456FB" w:rsidP="009A62B9">
      <w:pPr>
        <w:numPr>
          <w:ilvl w:val="0"/>
          <w:numId w:val="126"/>
        </w:numPr>
        <w:jc w:val="both"/>
        <w:rPr>
          <w:b/>
          <w:bCs/>
        </w:rPr>
      </w:pPr>
      <w:r w:rsidRPr="002B05D7">
        <w:rPr>
          <w:rFonts w:eastAsia="Arial"/>
          <w:b/>
          <w:bCs/>
        </w:rPr>
        <w:t xml:space="preserve">Central : au niveau départemental et régional </w:t>
      </w:r>
    </w:p>
    <w:p w14:paraId="258EE459" w14:textId="77777777" w:rsidR="005456FB" w:rsidRPr="002B05D7" w:rsidRDefault="005456FB" w:rsidP="009A62B9">
      <w:pPr>
        <w:jc w:val="both"/>
        <w:rPr>
          <w:rFonts w:eastAsia="Arial"/>
        </w:rPr>
      </w:pPr>
      <w:r w:rsidRPr="002B05D7">
        <w:rPr>
          <w:rFonts w:eastAsia="Arial"/>
        </w:rPr>
        <w:t>Si à l’issue de la médiation ou de l’arbitrage conduit par les comités (locaux, communaux et départementaux) en vue de la résolution des plaintes non sensibles, un accord n’est pas trouvé, le plaignant a la possibilité de saisir la Justice/tribunal.</w:t>
      </w:r>
    </w:p>
    <w:p w14:paraId="75DB03F1" w14:textId="77777777" w:rsidR="004D68B9" w:rsidRPr="002B05D7" w:rsidRDefault="004D68B9" w:rsidP="009A62B9">
      <w:pPr>
        <w:jc w:val="both"/>
        <w:rPr>
          <w:rFonts w:eastAsia="Arial"/>
          <w:b/>
        </w:rPr>
      </w:pPr>
      <w:r w:rsidRPr="002B05D7">
        <w:rPr>
          <w:rFonts w:eastAsia="Arial"/>
          <w:b/>
        </w:rPr>
        <w:t>Mécanisme de gestion des plaintes liées aux violences basées sur le genre</w:t>
      </w:r>
    </w:p>
    <w:p w14:paraId="6E333E0B" w14:textId="77777777" w:rsidR="004D68B9" w:rsidRPr="002B05D7" w:rsidRDefault="004D68B9" w:rsidP="009A62B9">
      <w:pPr>
        <w:spacing w:after="160"/>
        <w:ind w:right="-566"/>
        <w:jc w:val="both"/>
        <w:rPr>
          <w:rFonts w:eastAsia="Arial"/>
        </w:rPr>
      </w:pPr>
      <w:r w:rsidRPr="002B05D7">
        <w:rPr>
          <w:rFonts w:eastAsia="Arial"/>
        </w:rPr>
        <w:t xml:space="preserve">En vue de prévenir les violences et abus, le Projet mettra en œuvre des mesures fortes de prévention et de prise en charge. A ce titre, un mécanisme de gestion des plaintes VBG sera mis en place, afin de prendre en charge tous les cas signalés de violences basées sur le genre et de violences contre les enfants, commis dans le cadre de la mise en œuvre du Projet. </w:t>
      </w:r>
    </w:p>
    <w:p w14:paraId="3EE011D3" w14:textId="77777777" w:rsidR="004D68B9" w:rsidRPr="002B05D7" w:rsidRDefault="004D68B9" w:rsidP="009A62B9">
      <w:pPr>
        <w:jc w:val="both"/>
        <w:rPr>
          <w:rFonts w:eastAsia="Arial"/>
          <w:b/>
        </w:rPr>
      </w:pPr>
      <w:r w:rsidRPr="002B05D7">
        <w:rPr>
          <w:rFonts w:eastAsia="Arial"/>
          <w:b/>
        </w:rPr>
        <w:t xml:space="preserve"> Les principes du mécanisme de gestion des plaintes EAS/HS</w:t>
      </w:r>
    </w:p>
    <w:p w14:paraId="35189FCC" w14:textId="77777777" w:rsidR="004D68B9" w:rsidRPr="002B05D7" w:rsidRDefault="004D68B9" w:rsidP="009A62B9">
      <w:pPr>
        <w:jc w:val="both"/>
        <w:rPr>
          <w:rFonts w:eastAsia="Arial"/>
        </w:rPr>
      </w:pPr>
      <w:r w:rsidRPr="002B05D7">
        <w:rPr>
          <w:rFonts w:eastAsia="Arial"/>
        </w:rPr>
        <w:t xml:space="preserve">Par ailleurs, la gestion des plaintes liées aux VBG va s’adosser sur les principes fondamentaux suivants, que le Projet et tous les partenaires impliqués dans sa mise en œuvre, seront tenus de respecter. Ces principes définissent la ligne de conduite à tenir pour tous les acteurs (Projet, fournisseurs de services identifiés, comités de gestion des plaintes, y compris les points d’entrée VBG), qui devront intervenir dans la gestion des activités de signalement/référencement et de prise en charge des survivantes de VBG. Ils sont résumés ci-après : </w:t>
      </w:r>
    </w:p>
    <w:p w14:paraId="0CB72E47" w14:textId="77777777" w:rsidR="004D68B9" w:rsidRPr="002B05D7" w:rsidRDefault="004D68B9" w:rsidP="009A62B9">
      <w:pPr>
        <w:numPr>
          <w:ilvl w:val="0"/>
          <w:numId w:val="137"/>
        </w:numPr>
        <w:jc w:val="both"/>
      </w:pPr>
      <w:r w:rsidRPr="002B05D7">
        <w:rPr>
          <w:rFonts w:eastAsia="Arial"/>
        </w:rPr>
        <w:t>Assurer en tout temps la SÉCURITÉ de la survivante et de sa famille ;</w:t>
      </w:r>
    </w:p>
    <w:p w14:paraId="6A77131C" w14:textId="77777777" w:rsidR="004D68B9" w:rsidRPr="002B05D7" w:rsidRDefault="004D68B9" w:rsidP="009A62B9">
      <w:pPr>
        <w:numPr>
          <w:ilvl w:val="0"/>
          <w:numId w:val="137"/>
        </w:numPr>
        <w:jc w:val="both"/>
      </w:pPr>
      <w:r w:rsidRPr="002B05D7">
        <w:rPr>
          <w:rFonts w:eastAsia="Arial"/>
        </w:rPr>
        <w:t>Respecter en tout temps la CONFIDENTIALITÉ de la/des personne(s) concernée(s) et de sa/leur famille ;</w:t>
      </w:r>
    </w:p>
    <w:p w14:paraId="752517A6" w14:textId="77777777" w:rsidR="004D68B9" w:rsidRPr="002B05D7" w:rsidRDefault="004D68B9" w:rsidP="009A62B9">
      <w:pPr>
        <w:numPr>
          <w:ilvl w:val="0"/>
          <w:numId w:val="139"/>
        </w:numPr>
        <w:jc w:val="both"/>
      </w:pPr>
      <w:r w:rsidRPr="002B05D7">
        <w:rPr>
          <w:rFonts w:eastAsia="Arial"/>
        </w:rPr>
        <w:t>Respecter les SOUHAITS, LES CHOIX, LES DROITS ET LA DIGNITÉ de la survivante (approche centrée sur la survivante) ;</w:t>
      </w:r>
    </w:p>
    <w:p w14:paraId="2B092C86" w14:textId="77777777" w:rsidR="004D68B9" w:rsidRPr="002B05D7" w:rsidRDefault="004D68B9" w:rsidP="009A62B9">
      <w:pPr>
        <w:numPr>
          <w:ilvl w:val="0"/>
          <w:numId w:val="139"/>
        </w:numPr>
        <w:jc w:val="both"/>
      </w:pPr>
      <w:r w:rsidRPr="002B05D7">
        <w:rPr>
          <w:rFonts w:eastAsia="Arial"/>
        </w:rPr>
        <w:t>Veiller au RESPECT DE LA NON-DISCRIMINATION dans toutes les interactions avec les survivantes et dans tous les services fournis ;</w:t>
      </w:r>
    </w:p>
    <w:p w14:paraId="19FDD5D7" w14:textId="77777777" w:rsidR="004D68B9" w:rsidRPr="002B05D7" w:rsidRDefault="004D68B9" w:rsidP="009A62B9">
      <w:pPr>
        <w:numPr>
          <w:ilvl w:val="0"/>
          <w:numId w:val="139"/>
        </w:numPr>
        <w:jc w:val="both"/>
      </w:pPr>
      <w:r w:rsidRPr="002B05D7">
        <w:rPr>
          <w:rFonts w:eastAsia="Arial"/>
        </w:rPr>
        <w:t xml:space="preserve">Les enfants ont le droit de participer aux décisions qui les concernent. Toute décision prise au nom d'un enfant doit être régie par l'intérêt supérieur de l'enfant et les procédures appropriées doivent être suivies. Il est important de souligner que les situations faisant intervenir des enfants sont complexes et qu'il n'existe pas de réponse simple. </w:t>
      </w:r>
    </w:p>
    <w:p w14:paraId="66A46B63" w14:textId="77777777" w:rsidR="00562679" w:rsidRDefault="00562679" w:rsidP="009A62B9">
      <w:pPr>
        <w:jc w:val="both"/>
        <w:rPr>
          <w:rFonts w:eastAsiaTheme="minorHAnsi"/>
          <w:b/>
          <w:iCs/>
          <w:lang w:eastAsia="en-US"/>
        </w:rPr>
      </w:pPr>
    </w:p>
    <w:p w14:paraId="4CB8A402" w14:textId="77777777" w:rsidR="00562679" w:rsidRDefault="00562679" w:rsidP="009A62B9">
      <w:pPr>
        <w:jc w:val="both"/>
        <w:rPr>
          <w:rFonts w:eastAsiaTheme="minorHAnsi"/>
          <w:b/>
          <w:iCs/>
          <w:lang w:eastAsia="en-US"/>
        </w:rPr>
      </w:pPr>
    </w:p>
    <w:p w14:paraId="3A0165AF" w14:textId="77777777" w:rsidR="005456FB" w:rsidRPr="002B05D7" w:rsidRDefault="005456FB" w:rsidP="009A62B9">
      <w:pPr>
        <w:jc w:val="both"/>
        <w:rPr>
          <w:rFonts w:eastAsiaTheme="minorHAnsi"/>
          <w:b/>
          <w:iCs/>
          <w:lang w:eastAsia="en-US"/>
        </w:rPr>
      </w:pPr>
      <w:r w:rsidRPr="002B05D7">
        <w:rPr>
          <w:rFonts w:eastAsiaTheme="minorHAnsi"/>
          <w:b/>
          <w:iCs/>
          <w:lang w:eastAsia="en-US"/>
        </w:rPr>
        <w:t>Récapitulatif des coûts du PGES</w:t>
      </w:r>
    </w:p>
    <w:p w14:paraId="62A6B67A" w14:textId="77777777" w:rsidR="00D24021" w:rsidRPr="002B05D7" w:rsidRDefault="00D24021" w:rsidP="009A62B9">
      <w:pPr>
        <w:jc w:val="both"/>
        <w:rPr>
          <w:rFonts w:eastAsiaTheme="minorHAnsi"/>
          <w:b/>
          <w:iCs/>
          <w:lang w:eastAsia="en-US"/>
        </w:rPr>
      </w:pPr>
    </w:p>
    <w:tbl>
      <w:tblPr>
        <w:tblW w:w="5000" w:type="pct"/>
        <w:tblCellMar>
          <w:left w:w="70" w:type="dxa"/>
          <w:right w:w="70" w:type="dxa"/>
        </w:tblCellMar>
        <w:tblLook w:val="04A0" w:firstRow="1" w:lastRow="0" w:firstColumn="1" w:lastColumn="0" w:noHBand="0" w:noVBand="1"/>
      </w:tblPr>
      <w:tblGrid>
        <w:gridCol w:w="853"/>
        <w:gridCol w:w="4240"/>
        <w:gridCol w:w="1133"/>
        <w:gridCol w:w="1418"/>
        <w:gridCol w:w="1362"/>
      </w:tblGrid>
      <w:tr w:rsidR="00562679" w:rsidRPr="001447A5" w14:paraId="7037F14E" w14:textId="77777777" w:rsidTr="008A0488">
        <w:trPr>
          <w:trHeight w:val="300"/>
        </w:trPr>
        <w:tc>
          <w:tcPr>
            <w:tcW w:w="474"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65662A72" w14:textId="77777777" w:rsidR="00562679" w:rsidRPr="001447A5" w:rsidRDefault="00562679" w:rsidP="001F6159">
            <w:pPr>
              <w:jc w:val="center"/>
              <w:rPr>
                <w:b/>
                <w:bCs/>
                <w:color w:val="FFFFFF"/>
              </w:rPr>
            </w:pPr>
            <w:r w:rsidRPr="001447A5">
              <w:rPr>
                <w:b/>
                <w:bCs/>
                <w:color w:val="FFFFFF"/>
              </w:rPr>
              <w:t>N°</w:t>
            </w:r>
          </w:p>
        </w:tc>
        <w:tc>
          <w:tcPr>
            <w:tcW w:w="2354"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1B773A19" w14:textId="77777777" w:rsidR="00562679" w:rsidRPr="001447A5" w:rsidRDefault="00562679" w:rsidP="001F6159">
            <w:pPr>
              <w:jc w:val="center"/>
              <w:rPr>
                <w:b/>
                <w:bCs/>
                <w:color w:val="FFFFFF"/>
              </w:rPr>
            </w:pPr>
            <w:r w:rsidRPr="001447A5">
              <w:rPr>
                <w:b/>
                <w:bCs/>
                <w:color w:val="FFFFFF"/>
              </w:rPr>
              <w:t>Activités</w:t>
            </w:r>
          </w:p>
        </w:tc>
        <w:tc>
          <w:tcPr>
            <w:tcW w:w="629"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47FC8D06" w14:textId="77777777" w:rsidR="00562679" w:rsidRPr="001447A5" w:rsidRDefault="00562679" w:rsidP="001F6159">
            <w:pPr>
              <w:jc w:val="center"/>
              <w:rPr>
                <w:b/>
                <w:bCs/>
                <w:color w:val="FFFFFF"/>
              </w:rPr>
            </w:pPr>
            <w:r w:rsidRPr="001447A5">
              <w:rPr>
                <w:b/>
                <w:bCs/>
                <w:color w:val="FFFFFF"/>
              </w:rPr>
              <w:t>Quantité</w:t>
            </w:r>
          </w:p>
        </w:tc>
        <w:tc>
          <w:tcPr>
            <w:tcW w:w="787" w:type="pct"/>
            <w:tcBorders>
              <w:top w:val="single" w:sz="8" w:space="0" w:color="auto"/>
              <w:left w:val="nil"/>
              <w:bottom w:val="nil"/>
              <w:right w:val="single" w:sz="8" w:space="0" w:color="auto"/>
            </w:tcBorders>
            <w:shd w:val="clear" w:color="000000" w:fill="227ACB"/>
            <w:vAlign w:val="center"/>
            <w:hideMark/>
          </w:tcPr>
          <w:p w14:paraId="3EBB0502" w14:textId="77777777" w:rsidR="00562679" w:rsidRPr="001447A5" w:rsidRDefault="00562679" w:rsidP="001F6159">
            <w:pPr>
              <w:jc w:val="center"/>
              <w:rPr>
                <w:b/>
                <w:bCs/>
                <w:color w:val="FFFFFF"/>
              </w:rPr>
            </w:pPr>
            <w:r w:rsidRPr="001447A5">
              <w:rPr>
                <w:b/>
                <w:bCs/>
                <w:color w:val="FFFFFF"/>
              </w:rPr>
              <w:t>Coût unitaire</w:t>
            </w:r>
          </w:p>
        </w:tc>
        <w:tc>
          <w:tcPr>
            <w:tcW w:w="756"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27BBF1CC" w14:textId="77777777" w:rsidR="00562679" w:rsidRPr="001447A5" w:rsidRDefault="00562679" w:rsidP="001F6159">
            <w:pPr>
              <w:jc w:val="center"/>
              <w:rPr>
                <w:b/>
                <w:bCs/>
                <w:color w:val="FFFFFF"/>
              </w:rPr>
            </w:pPr>
            <w:r w:rsidRPr="001447A5">
              <w:rPr>
                <w:b/>
                <w:bCs/>
                <w:color w:val="FFFFFF"/>
              </w:rPr>
              <w:t xml:space="preserve">Coût total (FCFA) </w:t>
            </w:r>
          </w:p>
        </w:tc>
      </w:tr>
      <w:tr w:rsidR="00562679" w:rsidRPr="001447A5" w14:paraId="0B8A383A" w14:textId="77777777" w:rsidTr="008A0488">
        <w:trPr>
          <w:trHeight w:val="310"/>
        </w:trPr>
        <w:tc>
          <w:tcPr>
            <w:tcW w:w="474" w:type="pct"/>
            <w:vMerge/>
            <w:tcBorders>
              <w:top w:val="single" w:sz="8" w:space="0" w:color="auto"/>
              <w:left w:val="single" w:sz="8" w:space="0" w:color="auto"/>
              <w:bottom w:val="single" w:sz="8" w:space="0" w:color="000000"/>
              <w:right w:val="single" w:sz="8" w:space="0" w:color="auto"/>
            </w:tcBorders>
            <w:vAlign w:val="center"/>
            <w:hideMark/>
          </w:tcPr>
          <w:p w14:paraId="2D312124" w14:textId="77777777" w:rsidR="00562679" w:rsidRPr="001447A5" w:rsidRDefault="00562679" w:rsidP="001F6159">
            <w:pPr>
              <w:rPr>
                <w:b/>
                <w:bCs/>
                <w:color w:val="FFFFFF"/>
              </w:rPr>
            </w:pPr>
          </w:p>
        </w:tc>
        <w:tc>
          <w:tcPr>
            <w:tcW w:w="2354" w:type="pct"/>
            <w:vMerge/>
            <w:tcBorders>
              <w:top w:val="single" w:sz="8" w:space="0" w:color="auto"/>
              <w:left w:val="single" w:sz="8" w:space="0" w:color="auto"/>
              <w:bottom w:val="single" w:sz="8" w:space="0" w:color="000000"/>
              <w:right w:val="single" w:sz="8" w:space="0" w:color="auto"/>
            </w:tcBorders>
            <w:vAlign w:val="center"/>
            <w:hideMark/>
          </w:tcPr>
          <w:p w14:paraId="50D139D2" w14:textId="77777777" w:rsidR="00562679" w:rsidRPr="001447A5" w:rsidRDefault="00562679" w:rsidP="001F6159">
            <w:pPr>
              <w:rPr>
                <w:b/>
                <w:bCs/>
                <w:color w:val="FFFFFF"/>
              </w:rPr>
            </w:pPr>
          </w:p>
        </w:tc>
        <w:tc>
          <w:tcPr>
            <w:tcW w:w="629" w:type="pct"/>
            <w:vMerge/>
            <w:tcBorders>
              <w:top w:val="single" w:sz="8" w:space="0" w:color="auto"/>
              <w:left w:val="single" w:sz="8" w:space="0" w:color="auto"/>
              <w:bottom w:val="single" w:sz="8" w:space="0" w:color="000000"/>
              <w:right w:val="single" w:sz="8" w:space="0" w:color="auto"/>
            </w:tcBorders>
            <w:vAlign w:val="center"/>
            <w:hideMark/>
          </w:tcPr>
          <w:p w14:paraId="05A3FBAB" w14:textId="77777777" w:rsidR="00562679" w:rsidRPr="001447A5" w:rsidRDefault="00562679" w:rsidP="001F6159">
            <w:pPr>
              <w:rPr>
                <w:b/>
                <w:bCs/>
                <w:color w:val="FFFFFF"/>
              </w:rPr>
            </w:pPr>
          </w:p>
        </w:tc>
        <w:tc>
          <w:tcPr>
            <w:tcW w:w="787" w:type="pct"/>
            <w:tcBorders>
              <w:top w:val="nil"/>
              <w:left w:val="nil"/>
              <w:bottom w:val="single" w:sz="8" w:space="0" w:color="auto"/>
              <w:right w:val="single" w:sz="8" w:space="0" w:color="auto"/>
            </w:tcBorders>
            <w:shd w:val="clear" w:color="000000" w:fill="227ACB"/>
            <w:vAlign w:val="center"/>
            <w:hideMark/>
          </w:tcPr>
          <w:p w14:paraId="7EFA8272" w14:textId="77777777" w:rsidR="00562679" w:rsidRPr="001447A5" w:rsidRDefault="00562679" w:rsidP="001F6159">
            <w:pPr>
              <w:jc w:val="center"/>
              <w:rPr>
                <w:b/>
                <w:bCs/>
                <w:color w:val="FFFFFF"/>
              </w:rPr>
            </w:pPr>
            <w:r w:rsidRPr="001447A5">
              <w:rPr>
                <w:b/>
                <w:bCs/>
                <w:color w:val="FFFFFF"/>
              </w:rPr>
              <w:t>(FCFA)</w:t>
            </w:r>
          </w:p>
        </w:tc>
        <w:tc>
          <w:tcPr>
            <w:tcW w:w="756" w:type="pct"/>
            <w:vMerge/>
            <w:tcBorders>
              <w:top w:val="single" w:sz="8" w:space="0" w:color="auto"/>
              <w:left w:val="single" w:sz="8" w:space="0" w:color="auto"/>
              <w:bottom w:val="single" w:sz="8" w:space="0" w:color="000000"/>
              <w:right w:val="single" w:sz="8" w:space="0" w:color="auto"/>
            </w:tcBorders>
            <w:vAlign w:val="center"/>
            <w:hideMark/>
          </w:tcPr>
          <w:p w14:paraId="6B6B3983" w14:textId="77777777" w:rsidR="00562679" w:rsidRPr="001447A5" w:rsidRDefault="00562679" w:rsidP="001F6159">
            <w:pPr>
              <w:rPr>
                <w:b/>
                <w:bCs/>
                <w:color w:val="FFFFFF"/>
              </w:rPr>
            </w:pPr>
          </w:p>
        </w:tc>
      </w:tr>
      <w:tr w:rsidR="00562679" w:rsidRPr="001447A5" w14:paraId="1BEBDFDA" w14:textId="77777777" w:rsidTr="008A0488">
        <w:trPr>
          <w:trHeight w:val="35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509BB042" w14:textId="77777777" w:rsidR="00562679" w:rsidRPr="001447A5" w:rsidRDefault="00562679" w:rsidP="001F6159">
            <w:pPr>
              <w:jc w:val="center"/>
              <w:rPr>
                <w:color w:val="000000"/>
              </w:rPr>
            </w:pPr>
            <w:r w:rsidRPr="001447A5">
              <w:rPr>
                <w:color w:val="000000"/>
              </w:rPr>
              <w:t>1</w:t>
            </w:r>
          </w:p>
        </w:tc>
        <w:tc>
          <w:tcPr>
            <w:tcW w:w="2354" w:type="pct"/>
            <w:tcBorders>
              <w:top w:val="nil"/>
              <w:left w:val="nil"/>
              <w:bottom w:val="single" w:sz="8" w:space="0" w:color="auto"/>
              <w:right w:val="single" w:sz="8" w:space="0" w:color="auto"/>
            </w:tcBorders>
            <w:shd w:val="clear" w:color="auto" w:fill="auto"/>
            <w:vAlign w:val="center"/>
            <w:hideMark/>
          </w:tcPr>
          <w:p w14:paraId="7FC5ADBD" w14:textId="77777777" w:rsidR="00562679" w:rsidRPr="001447A5" w:rsidRDefault="00562679" w:rsidP="001F6159">
            <w:pPr>
              <w:jc w:val="both"/>
              <w:rPr>
                <w:color w:val="000000"/>
              </w:rPr>
            </w:pPr>
            <w:r w:rsidRPr="001447A5">
              <w:rPr>
                <w:color w:val="000000"/>
              </w:rPr>
              <w:t>Provision pour le fonctionnement du Mécanisme de Gestion des Plaintes</w:t>
            </w:r>
          </w:p>
        </w:tc>
        <w:tc>
          <w:tcPr>
            <w:tcW w:w="629" w:type="pct"/>
            <w:tcBorders>
              <w:top w:val="nil"/>
              <w:left w:val="nil"/>
              <w:bottom w:val="single" w:sz="8" w:space="0" w:color="auto"/>
              <w:right w:val="single" w:sz="8" w:space="0" w:color="auto"/>
            </w:tcBorders>
            <w:shd w:val="clear" w:color="auto" w:fill="auto"/>
            <w:vAlign w:val="center"/>
            <w:hideMark/>
          </w:tcPr>
          <w:p w14:paraId="5DA71CBA" w14:textId="77777777" w:rsidR="00562679" w:rsidRPr="001447A5" w:rsidRDefault="00562679" w:rsidP="001F6159">
            <w:pPr>
              <w:jc w:val="center"/>
              <w:rPr>
                <w:color w:val="000000"/>
              </w:rPr>
            </w:pPr>
            <w:r w:rsidRPr="001447A5">
              <w:rPr>
                <w:color w:val="000000"/>
              </w:rPr>
              <w:t>1</w:t>
            </w:r>
          </w:p>
        </w:tc>
        <w:tc>
          <w:tcPr>
            <w:tcW w:w="787" w:type="pct"/>
            <w:tcBorders>
              <w:top w:val="nil"/>
              <w:left w:val="nil"/>
              <w:bottom w:val="single" w:sz="8" w:space="0" w:color="auto"/>
              <w:right w:val="single" w:sz="8" w:space="0" w:color="auto"/>
            </w:tcBorders>
            <w:shd w:val="clear" w:color="auto" w:fill="auto"/>
            <w:vAlign w:val="center"/>
            <w:hideMark/>
          </w:tcPr>
          <w:p w14:paraId="6F05E927" w14:textId="77777777" w:rsidR="00562679" w:rsidRPr="001447A5" w:rsidRDefault="00562679" w:rsidP="001F6159">
            <w:pPr>
              <w:jc w:val="center"/>
              <w:rPr>
                <w:color w:val="000000"/>
              </w:rPr>
            </w:pPr>
            <w:r w:rsidRPr="001447A5">
              <w:rPr>
                <w:color w:val="000000"/>
              </w:rPr>
              <w:t>15 000 000</w:t>
            </w:r>
          </w:p>
        </w:tc>
        <w:tc>
          <w:tcPr>
            <w:tcW w:w="756" w:type="pct"/>
            <w:tcBorders>
              <w:top w:val="nil"/>
              <w:left w:val="nil"/>
              <w:bottom w:val="single" w:sz="8" w:space="0" w:color="auto"/>
              <w:right w:val="single" w:sz="8" w:space="0" w:color="auto"/>
            </w:tcBorders>
            <w:shd w:val="clear" w:color="auto" w:fill="auto"/>
            <w:vAlign w:val="center"/>
            <w:hideMark/>
          </w:tcPr>
          <w:p w14:paraId="50CE7859" w14:textId="77777777" w:rsidR="00562679" w:rsidRPr="001447A5" w:rsidRDefault="00562679" w:rsidP="001F6159">
            <w:pPr>
              <w:jc w:val="center"/>
              <w:rPr>
                <w:b/>
                <w:bCs/>
                <w:color w:val="000000"/>
              </w:rPr>
            </w:pPr>
            <w:r w:rsidRPr="001447A5">
              <w:rPr>
                <w:b/>
                <w:bCs/>
                <w:color w:val="000000"/>
              </w:rPr>
              <w:t>15 000 000</w:t>
            </w:r>
          </w:p>
        </w:tc>
      </w:tr>
      <w:tr w:rsidR="00562679" w:rsidRPr="001447A5" w14:paraId="74F68559" w14:textId="77777777" w:rsidTr="008A0488">
        <w:trPr>
          <w:trHeight w:val="789"/>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2F768CA" w14:textId="77777777" w:rsidR="00562679" w:rsidRPr="001447A5" w:rsidRDefault="00562679" w:rsidP="001F6159">
            <w:pPr>
              <w:jc w:val="center"/>
              <w:rPr>
                <w:color w:val="000000"/>
              </w:rPr>
            </w:pPr>
            <w:r w:rsidRPr="001447A5">
              <w:rPr>
                <w:color w:val="000000"/>
              </w:rPr>
              <w:t>2</w:t>
            </w:r>
          </w:p>
        </w:tc>
        <w:tc>
          <w:tcPr>
            <w:tcW w:w="2354" w:type="pct"/>
            <w:tcBorders>
              <w:top w:val="nil"/>
              <w:left w:val="nil"/>
              <w:bottom w:val="single" w:sz="8" w:space="0" w:color="auto"/>
              <w:right w:val="single" w:sz="8" w:space="0" w:color="auto"/>
            </w:tcBorders>
            <w:shd w:val="clear" w:color="auto" w:fill="auto"/>
            <w:vAlign w:val="center"/>
            <w:hideMark/>
          </w:tcPr>
          <w:p w14:paraId="287BE8DF" w14:textId="77777777" w:rsidR="00562679" w:rsidRPr="001447A5" w:rsidRDefault="00562679" w:rsidP="001F6159">
            <w:pPr>
              <w:jc w:val="both"/>
              <w:rPr>
                <w:color w:val="000000"/>
              </w:rPr>
            </w:pPr>
            <w:r w:rsidRPr="001447A5">
              <w:rPr>
                <w:color w:val="000000"/>
              </w:rPr>
              <w:t>Recrutement d’un consultant individuel pour la DEEC en vue du Screening des aménagements connexes</w:t>
            </w:r>
          </w:p>
        </w:tc>
        <w:tc>
          <w:tcPr>
            <w:tcW w:w="629" w:type="pct"/>
            <w:tcBorders>
              <w:top w:val="nil"/>
              <w:left w:val="nil"/>
              <w:bottom w:val="single" w:sz="8" w:space="0" w:color="auto"/>
              <w:right w:val="single" w:sz="8" w:space="0" w:color="auto"/>
            </w:tcBorders>
            <w:shd w:val="clear" w:color="auto" w:fill="auto"/>
            <w:vAlign w:val="center"/>
            <w:hideMark/>
          </w:tcPr>
          <w:p w14:paraId="34A18489" w14:textId="77777777" w:rsidR="00562679" w:rsidRPr="001447A5" w:rsidRDefault="00562679" w:rsidP="001F6159">
            <w:pPr>
              <w:jc w:val="center"/>
              <w:rPr>
                <w:color w:val="000000"/>
              </w:rPr>
            </w:pPr>
            <w:r w:rsidRPr="001447A5">
              <w:rPr>
                <w:color w:val="000000"/>
              </w:rPr>
              <w:t>1</w:t>
            </w:r>
          </w:p>
        </w:tc>
        <w:tc>
          <w:tcPr>
            <w:tcW w:w="787" w:type="pct"/>
            <w:tcBorders>
              <w:top w:val="nil"/>
              <w:left w:val="nil"/>
              <w:bottom w:val="single" w:sz="8" w:space="0" w:color="auto"/>
              <w:right w:val="single" w:sz="8" w:space="0" w:color="auto"/>
            </w:tcBorders>
            <w:shd w:val="clear" w:color="auto" w:fill="auto"/>
            <w:vAlign w:val="center"/>
            <w:hideMark/>
          </w:tcPr>
          <w:p w14:paraId="33664739" w14:textId="77777777" w:rsidR="00562679" w:rsidRPr="001447A5" w:rsidRDefault="00562679" w:rsidP="001F6159">
            <w:pPr>
              <w:jc w:val="center"/>
              <w:rPr>
                <w:color w:val="000000"/>
              </w:rPr>
            </w:pPr>
            <w:r w:rsidRPr="001447A5">
              <w:rPr>
                <w:color w:val="000000"/>
              </w:rPr>
              <w:t>12 000 000</w:t>
            </w:r>
          </w:p>
        </w:tc>
        <w:tc>
          <w:tcPr>
            <w:tcW w:w="756" w:type="pct"/>
            <w:tcBorders>
              <w:top w:val="nil"/>
              <w:left w:val="nil"/>
              <w:bottom w:val="single" w:sz="8" w:space="0" w:color="auto"/>
              <w:right w:val="single" w:sz="8" w:space="0" w:color="auto"/>
            </w:tcBorders>
            <w:shd w:val="clear" w:color="auto" w:fill="auto"/>
            <w:vAlign w:val="center"/>
            <w:hideMark/>
          </w:tcPr>
          <w:p w14:paraId="75C72C2C" w14:textId="77777777" w:rsidR="00562679" w:rsidRPr="001447A5" w:rsidRDefault="00562679" w:rsidP="001F6159">
            <w:pPr>
              <w:jc w:val="center"/>
              <w:rPr>
                <w:b/>
                <w:bCs/>
                <w:color w:val="000000"/>
              </w:rPr>
            </w:pPr>
            <w:r w:rsidRPr="001447A5">
              <w:rPr>
                <w:b/>
                <w:bCs/>
                <w:color w:val="000000"/>
              </w:rPr>
              <w:t>12 000 000</w:t>
            </w:r>
          </w:p>
        </w:tc>
      </w:tr>
      <w:tr w:rsidR="00562679" w:rsidRPr="001447A5" w14:paraId="4A38FCA0" w14:textId="77777777" w:rsidTr="008A0488">
        <w:trPr>
          <w:trHeight w:val="77"/>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3066A0CB" w14:textId="77777777" w:rsidR="00562679" w:rsidRPr="001447A5" w:rsidRDefault="00562679" w:rsidP="001F6159">
            <w:pPr>
              <w:jc w:val="center"/>
              <w:rPr>
                <w:color w:val="000000"/>
              </w:rPr>
            </w:pPr>
            <w:r w:rsidRPr="001447A5">
              <w:rPr>
                <w:color w:val="000000"/>
              </w:rPr>
              <w:t>3</w:t>
            </w:r>
          </w:p>
        </w:tc>
        <w:tc>
          <w:tcPr>
            <w:tcW w:w="2354" w:type="pct"/>
            <w:tcBorders>
              <w:top w:val="nil"/>
              <w:left w:val="nil"/>
              <w:bottom w:val="single" w:sz="8" w:space="0" w:color="auto"/>
              <w:right w:val="single" w:sz="8" w:space="0" w:color="auto"/>
            </w:tcBorders>
            <w:shd w:val="clear" w:color="auto" w:fill="auto"/>
            <w:vAlign w:val="center"/>
            <w:hideMark/>
          </w:tcPr>
          <w:p w14:paraId="6C335027" w14:textId="77777777" w:rsidR="00562679" w:rsidRPr="001447A5" w:rsidRDefault="00562679" w:rsidP="001F6159">
            <w:pPr>
              <w:jc w:val="both"/>
              <w:rPr>
                <w:color w:val="000000"/>
              </w:rPr>
            </w:pPr>
            <w:r w:rsidRPr="001447A5">
              <w:rPr>
                <w:color w:val="000000"/>
              </w:rPr>
              <w:t>Provision pour les études environnementales et sociales des aménagements connexes</w:t>
            </w:r>
          </w:p>
        </w:tc>
        <w:tc>
          <w:tcPr>
            <w:tcW w:w="629" w:type="pct"/>
            <w:tcBorders>
              <w:top w:val="nil"/>
              <w:left w:val="nil"/>
              <w:bottom w:val="single" w:sz="8" w:space="0" w:color="auto"/>
              <w:right w:val="single" w:sz="8" w:space="0" w:color="auto"/>
            </w:tcBorders>
            <w:shd w:val="clear" w:color="auto" w:fill="auto"/>
            <w:vAlign w:val="center"/>
            <w:hideMark/>
          </w:tcPr>
          <w:p w14:paraId="0796E228" w14:textId="77777777" w:rsidR="00562679" w:rsidRPr="001447A5" w:rsidRDefault="00562679" w:rsidP="001F6159">
            <w:pPr>
              <w:jc w:val="center"/>
              <w:rPr>
                <w:color w:val="000000"/>
              </w:rPr>
            </w:pPr>
            <w:r w:rsidRPr="001447A5">
              <w:rPr>
                <w:color w:val="000000"/>
              </w:rPr>
              <w:t>1</w:t>
            </w:r>
          </w:p>
        </w:tc>
        <w:tc>
          <w:tcPr>
            <w:tcW w:w="787" w:type="pct"/>
            <w:tcBorders>
              <w:top w:val="nil"/>
              <w:left w:val="nil"/>
              <w:bottom w:val="single" w:sz="8" w:space="0" w:color="auto"/>
              <w:right w:val="single" w:sz="8" w:space="0" w:color="auto"/>
            </w:tcBorders>
            <w:shd w:val="clear" w:color="auto" w:fill="auto"/>
            <w:vAlign w:val="center"/>
            <w:hideMark/>
          </w:tcPr>
          <w:p w14:paraId="426EC0EB" w14:textId="77777777" w:rsidR="00562679" w:rsidRPr="001447A5" w:rsidRDefault="00562679" w:rsidP="001F6159">
            <w:pPr>
              <w:jc w:val="center"/>
              <w:rPr>
                <w:color w:val="000000"/>
              </w:rPr>
            </w:pPr>
            <w:r w:rsidRPr="001447A5">
              <w:rPr>
                <w:color w:val="000000"/>
              </w:rPr>
              <w:t>40 000 000</w:t>
            </w:r>
          </w:p>
        </w:tc>
        <w:tc>
          <w:tcPr>
            <w:tcW w:w="756" w:type="pct"/>
            <w:tcBorders>
              <w:top w:val="nil"/>
              <w:left w:val="nil"/>
              <w:bottom w:val="single" w:sz="8" w:space="0" w:color="auto"/>
              <w:right w:val="single" w:sz="8" w:space="0" w:color="auto"/>
            </w:tcBorders>
            <w:shd w:val="clear" w:color="auto" w:fill="auto"/>
            <w:vAlign w:val="center"/>
            <w:hideMark/>
          </w:tcPr>
          <w:p w14:paraId="2DEBCD8A" w14:textId="77777777" w:rsidR="00562679" w:rsidRPr="001447A5" w:rsidRDefault="00562679" w:rsidP="001F6159">
            <w:pPr>
              <w:jc w:val="center"/>
              <w:rPr>
                <w:b/>
                <w:bCs/>
                <w:color w:val="000000"/>
              </w:rPr>
            </w:pPr>
            <w:r w:rsidRPr="001447A5">
              <w:rPr>
                <w:b/>
                <w:bCs/>
                <w:color w:val="000000"/>
              </w:rPr>
              <w:t>40 000 000</w:t>
            </w:r>
          </w:p>
        </w:tc>
      </w:tr>
      <w:tr w:rsidR="00562679" w:rsidRPr="001447A5" w14:paraId="46D7E79A" w14:textId="77777777" w:rsidTr="008A0488">
        <w:trPr>
          <w:trHeight w:val="359"/>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074069A2" w14:textId="77777777" w:rsidR="00562679" w:rsidRPr="001447A5" w:rsidRDefault="00562679" w:rsidP="001F6159">
            <w:pPr>
              <w:jc w:val="center"/>
              <w:rPr>
                <w:color w:val="000000"/>
              </w:rPr>
            </w:pPr>
            <w:r w:rsidRPr="001447A5">
              <w:rPr>
                <w:color w:val="000000"/>
              </w:rPr>
              <w:t>4</w:t>
            </w:r>
          </w:p>
        </w:tc>
        <w:tc>
          <w:tcPr>
            <w:tcW w:w="2354" w:type="pct"/>
            <w:tcBorders>
              <w:top w:val="nil"/>
              <w:left w:val="nil"/>
              <w:bottom w:val="single" w:sz="8" w:space="0" w:color="auto"/>
              <w:right w:val="single" w:sz="8" w:space="0" w:color="auto"/>
            </w:tcBorders>
            <w:shd w:val="clear" w:color="auto" w:fill="auto"/>
            <w:vAlign w:val="center"/>
            <w:hideMark/>
          </w:tcPr>
          <w:p w14:paraId="4D2127B8" w14:textId="77777777" w:rsidR="00562679" w:rsidRPr="001447A5" w:rsidRDefault="00562679" w:rsidP="001F6159">
            <w:pPr>
              <w:jc w:val="both"/>
              <w:rPr>
                <w:color w:val="000000"/>
              </w:rPr>
            </w:pPr>
            <w:r w:rsidRPr="001447A5">
              <w:rPr>
                <w:color w:val="000000"/>
              </w:rPr>
              <w:t>Suivi externe par la DEEC</w:t>
            </w:r>
          </w:p>
        </w:tc>
        <w:tc>
          <w:tcPr>
            <w:tcW w:w="629" w:type="pct"/>
            <w:tcBorders>
              <w:top w:val="nil"/>
              <w:left w:val="nil"/>
              <w:bottom w:val="single" w:sz="8" w:space="0" w:color="auto"/>
              <w:right w:val="single" w:sz="8" w:space="0" w:color="auto"/>
            </w:tcBorders>
            <w:shd w:val="clear" w:color="auto" w:fill="auto"/>
            <w:vAlign w:val="center"/>
            <w:hideMark/>
          </w:tcPr>
          <w:p w14:paraId="0BFD9CB5" w14:textId="77777777" w:rsidR="00562679" w:rsidRPr="001447A5" w:rsidRDefault="00562679" w:rsidP="001F6159">
            <w:pPr>
              <w:jc w:val="center"/>
              <w:rPr>
                <w:color w:val="000000"/>
              </w:rPr>
            </w:pPr>
            <w:r w:rsidRPr="001447A5">
              <w:rPr>
                <w:color w:val="000000"/>
              </w:rPr>
              <w:t>1</w:t>
            </w:r>
          </w:p>
        </w:tc>
        <w:tc>
          <w:tcPr>
            <w:tcW w:w="787" w:type="pct"/>
            <w:tcBorders>
              <w:top w:val="nil"/>
              <w:left w:val="nil"/>
              <w:bottom w:val="single" w:sz="8" w:space="0" w:color="auto"/>
              <w:right w:val="single" w:sz="8" w:space="0" w:color="auto"/>
            </w:tcBorders>
            <w:shd w:val="clear" w:color="auto" w:fill="auto"/>
            <w:vAlign w:val="center"/>
            <w:hideMark/>
          </w:tcPr>
          <w:p w14:paraId="1B717D95" w14:textId="77777777" w:rsidR="00562679" w:rsidRPr="001447A5" w:rsidRDefault="00562679" w:rsidP="001F6159">
            <w:pPr>
              <w:jc w:val="center"/>
              <w:rPr>
                <w:color w:val="000000"/>
              </w:rPr>
            </w:pPr>
            <w:r w:rsidRPr="001447A5">
              <w:rPr>
                <w:color w:val="000000"/>
              </w:rPr>
              <w:t>20 000 000</w:t>
            </w:r>
          </w:p>
        </w:tc>
        <w:tc>
          <w:tcPr>
            <w:tcW w:w="756" w:type="pct"/>
            <w:tcBorders>
              <w:top w:val="nil"/>
              <w:left w:val="nil"/>
              <w:bottom w:val="single" w:sz="8" w:space="0" w:color="auto"/>
              <w:right w:val="single" w:sz="8" w:space="0" w:color="auto"/>
            </w:tcBorders>
            <w:shd w:val="clear" w:color="auto" w:fill="auto"/>
            <w:vAlign w:val="center"/>
            <w:hideMark/>
          </w:tcPr>
          <w:p w14:paraId="6BEB8EF3" w14:textId="77777777" w:rsidR="00562679" w:rsidRPr="001447A5" w:rsidRDefault="00562679" w:rsidP="001F6159">
            <w:pPr>
              <w:jc w:val="center"/>
              <w:rPr>
                <w:b/>
                <w:bCs/>
                <w:color w:val="000000"/>
              </w:rPr>
            </w:pPr>
            <w:r w:rsidRPr="001447A5">
              <w:rPr>
                <w:b/>
                <w:bCs/>
                <w:color w:val="000000"/>
              </w:rPr>
              <w:t>20 000 000</w:t>
            </w:r>
          </w:p>
        </w:tc>
      </w:tr>
      <w:tr w:rsidR="00562679" w:rsidRPr="001447A5" w14:paraId="04B313E3" w14:textId="77777777" w:rsidTr="008A0488">
        <w:trPr>
          <w:trHeight w:val="406"/>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63DCEB5D" w14:textId="77777777" w:rsidR="00562679" w:rsidRPr="001447A5" w:rsidRDefault="00562679" w:rsidP="001F6159">
            <w:pPr>
              <w:jc w:val="center"/>
              <w:rPr>
                <w:color w:val="000000"/>
              </w:rPr>
            </w:pPr>
            <w:r w:rsidRPr="001447A5">
              <w:rPr>
                <w:color w:val="000000"/>
              </w:rPr>
              <w:t>5</w:t>
            </w:r>
          </w:p>
        </w:tc>
        <w:tc>
          <w:tcPr>
            <w:tcW w:w="2354" w:type="pct"/>
            <w:tcBorders>
              <w:top w:val="nil"/>
              <w:left w:val="nil"/>
              <w:bottom w:val="single" w:sz="8" w:space="0" w:color="auto"/>
              <w:right w:val="single" w:sz="8" w:space="0" w:color="auto"/>
            </w:tcBorders>
            <w:shd w:val="clear" w:color="auto" w:fill="auto"/>
            <w:vAlign w:val="center"/>
            <w:hideMark/>
          </w:tcPr>
          <w:p w14:paraId="2D3E489F" w14:textId="77777777" w:rsidR="00562679" w:rsidRPr="001447A5" w:rsidRDefault="00562679" w:rsidP="001F6159">
            <w:pPr>
              <w:jc w:val="both"/>
              <w:rPr>
                <w:color w:val="000000"/>
              </w:rPr>
            </w:pPr>
            <w:r w:rsidRPr="001447A5">
              <w:rPr>
                <w:color w:val="000000"/>
              </w:rPr>
              <w:t>Formation du comité régional de suivi environnemental de Kédougou sur le suivi des PGES et les changements climatiques</w:t>
            </w:r>
          </w:p>
        </w:tc>
        <w:tc>
          <w:tcPr>
            <w:tcW w:w="629" w:type="pct"/>
            <w:tcBorders>
              <w:top w:val="nil"/>
              <w:left w:val="nil"/>
              <w:bottom w:val="single" w:sz="8" w:space="0" w:color="auto"/>
              <w:right w:val="single" w:sz="8" w:space="0" w:color="auto"/>
            </w:tcBorders>
            <w:shd w:val="clear" w:color="auto" w:fill="auto"/>
            <w:vAlign w:val="center"/>
            <w:hideMark/>
          </w:tcPr>
          <w:p w14:paraId="4974BC93" w14:textId="77777777" w:rsidR="00562679" w:rsidRPr="001447A5" w:rsidRDefault="00562679" w:rsidP="001F6159">
            <w:pPr>
              <w:jc w:val="center"/>
              <w:rPr>
                <w:color w:val="000000"/>
              </w:rPr>
            </w:pPr>
            <w:r w:rsidRPr="001447A5">
              <w:rPr>
                <w:color w:val="000000"/>
              </w:rPr>
              <w:t>1</w:t>
            </w:r>
          </w:p>
        </w:tc>
        <w:tc>
          <w:tcPr>
            <w:tcW w:w="787" w:type="pct"/>
            <w:tcBorders>
              <w:top w:val="nil"/>
              <w:left w:val="nil"/>
              <w:bottom w:val="single" w:sz="8" w:space="0" w:color="auto"/>
              <w:right w:val="single" w:sz="8" w:space="0" w:color="auto"/>
            </w:tcBorders>
            <w:shd w:val="clear" w:color="auto" w:fill="auto"/>
            <w:vAlign w:val="center"/>
            <w:hideMark/>
          </w:tcPr>
          <w:p w14:paraId="1E7331D0" w14:textId="77777777" w:rsidR="00562679" w:rsidRPr="001447A5" w:rsidRDefault="00562679" w:rsidP="001F6159">
            <w:pPr>
              <w:jc w:val="center"/>
              <w:rPr>
                <w:color w:val="000000"/>
              </w:rPr>
            </w:pPr>
            <w:r w:rsidRPr="001447A5">
              <w:rPr>
                <w:color w:val="000000"/>
              </w:rPr>
              <w:t>15 000 000</w:t>
            </w:r>
          </w:p>
        </w:tc>
        <w:tc>
          <w:tcPr>
            <w:tcW w:w="756" w:type="pct"/>
            <w:tcBorders>
              <w:top w:val="nil"/>
              <w:left w:val="nil"/>
              <w:bottom w:val="single" w:sz="8" w:space="0" w:color="auto"/>
              <w:right w:val="single" w:sz="8" w:space="0" w:color="auto"/>
            </w:tcBorders>
            <w:shd w:val="clear" w:color="auto" w:fill="auto"/>
            <w:vAlign w:val="center"/>
            <w:hideMark/>
          </w:tcPr>
          <w:p w14:paraId="444ACD4E" w14:textId="77777777" w:rsidR="00562679" w:rsidRPr="001447A5" w:rsidRDefault="00562679" w:rsidP="001F6159">
            <w:pPr>
              <w:jc w:val="center"/>
              <w:rPr>
                <w:b/>
                <w:bCs/>
                <w:color w:val="000000"/>
              </w:rPr>
            </w:pPr>
            <w:r w:rsidRPr="001447A5">
              <w:rPr>
                <w:b/>
                <w:bCs/>
                <w:color w:val="000000"/>
              </w:rPr>
              <w:t>15 000 000</w:t>
            </w:r>
          </w:p>
        </w:tc>
      </w:tr>
      <w:tr w:rsidR="00562679" w:rsidRPr="001447A5" w14:paraId="3B9DB420" w14:textId="77777777" w:rsidTr="008A0488">
        <w:trPr>
          <w:trHeight w:val="277"/>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650EAA2E" w14:textId="77777777" w:rsidR="00562679" w:rsidRPr="001447A5" w:rsidRDefault="00562679" w:rsidP="001F6159">
            <w:pPr>
              <w:jc w:val="center"/>
            </w:pPr>
            <w:r w:rsidRPr="001447A5">
              <w:t>6</w:t>
            </w:r>
          </w:p>
        </w:tc>
        <w:tc>
          <w:tcPr>
            <w:tcW w:w="2354" w:type="pct"/>
            <w:tcBorders>
              <w:top w:val="nil"/>
              <w:left w:val="nil"/>
              <w:bottom w:val="single" w:sz="8" w:space="0" w:color="auto"/>
              <w:right w:val="single" w:sz="8" w:space="0" w:color="auto"/>
            </w:tcBorders>
            <w:shd w:val="clear" w:color="auto" w:fill="auto"/>
            <w:vAlign w:val="center"/>
            <w:hideMark/>
          </w:tcPr>
          <w:p w14:paraId="7EA381D2" w14:textId="77777777" w:rsidR="00562679" w:rsidRPr="001447A5" w:rsidRDefault="00562679" w:rsidP="001F6159">
            <w:pPr>
              <w:jc w:val="both"/>
              <w:rPr>
                <w:color w:val="000000"/>
              </w:rPr>
            </w:pPr>
            <w:r w:rsidRPr="001447A5">
              <w:rPr>
                <w:color w:val="000000"/>
              </w:rPr>
              <w:t>Provision pour les mesures d’accompagnement social</w:t>
            </w:r>
          </w:p>
        </w:tc>
        <w:tc>
          <w:tcPr>
            <w:tcW w:w="629" w:type="pct"/>
            <w:tcBorders>
              <w:top w:val="nil"/>
              <w:left w:val="nil"/>
              <w:bottom w:val="single" w:sz="8" w:space="0" w:color="auto"/>
              <w:right w:val="single" w:sz="8" w:space="0" w:color="auto"/>
            </w:tcBorders>
            <w:shd w:val="clear" w:color="auto" w:fill="auto"/>
            <w:vAlign w:val="center"/>
            <w:hideMark/>
          </w:tcPr>
          <w:p w14:paraId="61B850B2" w14:textId="77777777" w:rsidR="00562679" w:rsidRPr="001447A5" w:rsidRDefault="00562679" w:rsidP="001F6159">
            <w:pPr>
              <w:jc w:val="center"/>
              <w:rPr>
                <w:color w:val="000000"/>
              </w:rPr>
            </w:pPr>
            <w:r w:rsidRPr="001447A5">
              <w:rPr>
                <w:color w:val="000000"/>
              </w:rPr>
              <w:t>1</w:t>
            </w:r>
          </w:p>
        </w:tc>
        <w:tc>
          <w:tcPr>
            <w:tcW w:w="787" w:type="pct"/>
            <w:tcBorders>
              <w:top w:val="nil"/>
              <w:left w:val="nil"/>
              <w:bottom w:val="single" w:sz="8" w:space="0" w:color="auto"/>
              <w:right w:val="single" w:sz="8" w:space="0" w:color="auto"/>
            </w:tcBorders>
            <w:shd w:val="clear" w:color="auto" w:fill="auto"/>
            <w:vAlign w:val="center"/>
            <w:hideMark/>
          </w:tcPr>
          <w:p w14:paraId="76FC9CCB" w14:textId="77777777" w:rsidR="00562679" w:rsidRPr="001447A5" w:rsidRDefault="00562679" w:rsidP="001F6159">
            <w:pPr>
              <w:jc w:val="center"/>
              <w:rPr>
                <w:color w:val="000000"/>
              </w:rPr>
            </w:pPr>
            <w:r w:rsidRPr="001447A5">
              <w:rPr>
                <w:color w:val="000000"/>
              </w:rPr>
              <w:t>69 339 000</w:t>
            </w:r>
          </w:p>
        </w:tc>
        <w:tc>
          <w:tcPr>
            <w:tcW w:w="756" w:type="pct"/>
            <w:tcBorders>
              <w:top w:val="nil"/>
              <w:left w:val="nil"/>
              <w:bottom w:val="single" w:sz="8" w:space="0" w:color="auto"/>
              <w:right w:val="single" w:sz="8" w:space="0" w:color="auto"/>
            </w:tcBorders>
            <w:shd w:val="clear" w:color="auto" w:fill="auto"/>
            <w:vAlign w:val="center"/>
            <w:hideMark/>
          </w:tcPr>
          <w:p w14:paraId="541819AC" w14:textId="77777777" w:rsidR="00562679" w:rsidRPr="001447A5" w:rsidRDefault="00562679" w:rsidP="001F6159">
            <w:pPr>
              <w:jc w:val="center"/>
              <w:rPr>
                <w:b/>
                <w:bCs/>
                <w:color w:val="000000"/>
              </w:rPr>
            </w:pPr>
            <w:r w:rsidRPr="001447A5">
              <w:rPr>
                <w:b/>
                <w:bCs/>
                <w:color w:val="000000"/>
              </w:rPr>
              <w:t>69 339 000</w:t>
            </w:r>
          </w:p>
        </w:tc>
      </w:tr>
      <w:tr w:rsidR="00562679" w:rsidRPr="001447A5" w14:paraId="48602B08" w14:textId="77777777" w:rsidTr="008A0488">
        <w:trPr>
          <w:trHeight w:val="399"/>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2C1404E5" w14:textId="77777777" w:rsidR="00562679" w:rsidRPr="001447A5" w:rsidRDefault="00562679" w:rsidP="001F6159">
            <w:pPr>
              <w:jc w:val="center"/>
              <w:rPr>
                <w:color w:val="000000"/>
              </w:rPr>
            </w:pPr>
            <w:r w:rsidRPr="001447A5">
              <w:rPr>
                <w:color w:val="000000"/>
              </w:rPr>
              <w:t>7</w:t>
            </w:r>
          </w:p>
        </w:tc>
        <w:tc>
          <w:tcPr>
            <w:tcW w:w="2354" w:type="pct"/>
            <w:tcBorders>
              <w:top w:val="nil"/>
              <w:left w:val="nil"/>
              <w:bottom w:val="single" w:sz="8" w:space="0" w:color="auto"/>
              <w:right w:val="single" w:sz="8" w:space="0" w:color="auto"/>
            </w:tcBorders>
            <w:shd w:val="clear" w:color="auto" w:fill="auto"/>
            <w:vAlign w:val="center"/>
            <w:hideMark/>
          </w:tcPr>
          <w:p w14:paraId="170C93CB" w14:textId="77777777" w:rsidR="00562679" w:rsidRPr="001447A5" w:rsidRDefault="00562679" w:rsidP="001F6159">
            <w:pPr>
              <w:jc w:val="both"/>
              <w:rPr>
                <w:color w:val="000000"/>
              </w:rPr>
            </w:pPr>
            <w:r w:rsidRPr="001447A5">
              <w:rPr>
                <w:color w:val="000000"/>
              </w:rPr>
              <w:t xml:space="preserve">Sensibilisation sur la santé, la protection de l’environnement et la sécurité routière </w:t>
            </w:r>
          </w:p>
        </w:tc>
        <w:tc>
          <w:tcPr>
            <w:tcW w:w="629" w:type="pct"/>
            <w:tcBorders>
              <w:top w:val="nil"/>
              <w:left w:val="nil"/>
              <w:bottom w:val="single" w:sz="8" w:space="0" w:color="auto"/>
              <w:right w:val="single" w:sz="8" w:space="0" w:color="auto"/>
            </w:tcBorders>
            <w:shd w:val="clear" w:color="auto" w:fill="auto"/>
            <w:vAlign w:val="center"/>
            <w:hideMark/>
          </w:tcPr>
          <w:p w14:paraId="588E9AFA" w14:textId="77777777" w:rsidR="00562679" w:rsidRPr="001447A5" w:rsidRDefault="00562679" w:rsidP="001F6159">
            <w:pPr>
              <w:jc w:val="center"/>
              <w:rPr>
                <w:color w:val="000000"/>
              </w:rPr>
            </w:pPr>
            <w:r w:rsidRPr="001447A5">
              <w:rPr>
                <w:color w:val="000000"/>
              </w:rPr>
              <w:t>12</w:t>
            </w:r>
          </w:p>
        </w:tc>
        <w:tc>
          <w:tcPr>
            <w:tcW w:w="787" w:type="pct"/>
            <w:tcBorders>
              <w:top w:val="nil"/>
              <w:left w:val="nil"/>
              <w:bottom w:val="single" w:sz="8" w:space="0" w:color="auto"/>
              <w:right w:val="single" w:sz="8" w:space="0" w:color="auto"/>
            </w:tcBorders>
            <w:shd w:val="clear" w:color="auto" w:fill="auto"/>
            <w:vAlign w:val="center"/>
            <w:hideMark/>
          </w:tcPr>
          <w:p w14:paraId="71DC468E" w14:textId="77777777" w:rsidR="00562679" w:rsidRPr="001447A5" w:rsidRDefault="00562679" w:rsidP="001F6159">
            <w:pPr>
              <w:jc w:val="center"/>
              <w:rPr>
                <w:color w:val="000000"/>
              </w:rPr>
            </w:pPr>
            <w:r w:rsidRPr="001447A5">
              <w:rPr>
                <w:color w:val="000000"/>
              </w:rPr>
              <w:t>3 000 000</w:t>
            </w:r>
          </w:p>
        </w:tc>
        <w:tc>
          <w:tcPr>
            <w:tcW w:w="756" w:type="pct"/>
            <w:tcBorders>
              <w:top w:val="nil"/>
              <w:left w:val="nil"/>
              <w:bottom w:val="single" w:sz="8" w:space="0" w:color="auto"/>
              <w:right w:val="single" w:sz="8" w:space="0" w:color="auto"/>
            </w:tcBorders>
            <w:shd w:val="clear" w:color="auto" w:fill="auto"/>
            <w:vAlign w:val="center"/>
            <w:hideMark/>
          </w:tcPr>
          <w:p w14:paraId="2A8B9858" w14:textId="77777777" w:rsidR="00562679" w:rsidRPr="001447A5" w:rsidRDefault="00562679" w:rsidP="001F6159">
            <w:pPr>
              <w:jc w:val="center"/>
              <w:rPr>
                <w:b/>
                <w:bCs/>
                <w:color w:val="000000"/>
              </w:rPr>
            </w:pPr>
            <w:r w:rsidRPr="001447A5">
              <w:rPr>
                <w:b/>
                <w:bCs/>
                <w:color w:val="000000"/>
              </w:rPr>
              <w:t>30 000 000</w:t>
            </w:r>
          </w:p>
        </w:tc>
      </w:tr>
      <w:tr w:rsidR="00562679" w:rsidRPr="001447A5" w14:paraId="6E9B5660" w14:textId="77777777" w:rsidTr="008A0488">
        <w:trPr>
          <w:trHeight w:val="407"/>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2C5F9B30" w14:textId="77777777" w:rsidR="00562679" w:rsidRPr="001447A5" w:rsidRDefault="00562679" w:rsidP="001F6159">
            <w:pPr>
              <w:jc w:val="center"/>
              <w:rPr>
                <w:color w:val="000000"/>
              </w:rPr>
            </w:pPr>
            <w:r w:rsidRPr="001447A5">
              <w:rPr>
                <w:color w:val="000000"/>
              </w:rPr>
              <w:t>8</w:t>
            </w:r>
          </w:p>
        </w:tc>
        <w:tc>
          <w:tcPr>
            <w:tcW w:w="2354" w:type="pct"/>
            <w:tcBorders>
              <w:top w:val="nil"/>
              <w:left w:val="nil"/>
              <w:bottom w:val="single" w:sz="8" w:space="0" w:color="auto"/>
              <w:right w:val="single" w:sz="8" w:space="0" w:color="auto"/>
            </w:tcBorders>
            <w:shd w:val="clear" w:color="auto" w:fill="auto"/>
            <w:vAlign w:val="center"/>
            <w:hideMark/>
          </w:tcPr>
          <w:p w14:paraId="6AD14CA3" w14:textId="77777777" w:rsidR="00562679" w:rsidRPr="001447A5" w:rsidRDefault="00562679" w:rsidP="001F6159">
            <w:pPr>
              <w:jc w:val="both"/>
              <w:rPr>
                <w:color w:val="000000"/>
              </w:rPr>
            </w:pPr>
            <w:r w:rsidRPr="001447A5">
              <w:rPr>
                <w:color w:val="000000"/>
              </w:rPr>
              <w:t>Provisions pour la libération des emprises</w:t>
            </w:r>
          </w:p>
        </w:tc>
        <w:tc>
          <w:tcPr>
            <w:tcW w:w="629" w:type="pct"/>
            <w:tcBorders>
              <w:top w:val="nil"/>
              <w:left w:val="nil"/>
              <w:bottom w:val="single" w:sz="8" w:space="0" w:color="auto"/>
              <w:right w:val="single" w:sz="8" w:space="0" w:color="auto"/>
            </w:tcBorders>
            <w:shd w:val="clear" w:color="auto" w:fill="auto"/>
            <w:vAlign w:val="center"/>
            <w:hideMark/>
          </w:tcPr>
          <w:p w14:paraId="7A75FF00" w14:textId="77777777" w:rsidR="00562679" w:rsidRPr="001447A5" w:rsidRDefault="00562679" w:rsidP="001F6159">
            <w:pPr>
              <w:jc w:val="center"/>
              <w:rPr>
                <w:color w:val="000000"/>
              </w:rPr>
            </w:pPr>
            <w:r w:rsidRPr="001447A5">
              <w:rPr>
                <w:color w:val="000000"/>
              </w:rPr>
              <w:t>1</w:t>
            </w:r>
          </w:p>
        </w:tc>
        <w:tc>
          <w:tcPr>
            <w:tcW w:w="787" w:type="pct"/>
            <w:tcBorders>
              <w:top w:val="nil"/>
              <w:left w:val="nil"/>
              <w:bottom w:val="single" w:sz="8" w:space="0" w:color="auto"/>
              <w:right w:val="single" w:sz="8" w:space="0" w:color="auto"/>
            </w:tcBorders>
            <w:shd w:val="clear" w:color="auto" w:fill="auto"/>
            <w:vAlign w:val="center"/>
            <w:hideMark/>
          </w:tcPr>
          <w:p w14:paraId="1BC49186" w14:textId="77777777" w:rsidR="00562679" w:rsidRPr="001447A5" w:rsidRDefault="00562679" w:rsidP="001F6159">
            <w:pPr>
              <w:jc w:val="center"/>
              <w:rPr>
                <w:color w:val="000000"/>
              </w:rPr>
            </w:pPr>
            <w:r w:rsidRPr="001447A5">
              <w:rPr>
                <w:color w:val="000000"/>
              </w:rPr>
              <w:t>122 825 649</w:t>
            </w:r>
          </w:p>
        </w:tc>
        <w:tc>
          <w:tcPr>
            <w:tcW w:w="756" w:type="pct"/>
            <w:tcBorders>
              <w:top w:val="nil"/>
              <w:left w:val="nil"/>
              <w:bottom w:val="single" w:sz="8" w:space="0" w:color="auto"/>
              <w:right w:val="single" w:sz="8" w:space="0" w:color="auto"/>
            </w:tcBorders>
            <w:shd w:val="clear" w:color="auto" w:fill="auto"/>
            <w:vAlign w:val="center"/>
            <w:hideMark/>
          </w:tcPr>
          <w:p w14:paraId="5F0F7228" w14:textId="77777777" w:rsidR="00562679" w:rsidRPr="001447A5" w:rsidRDefault="00562679" w:rsidP="001F6159">
            <w:pPr>
              <w:jc w:val="center"/>
              <w:rPr>
                <w:b/>
                <w:bCs/>
                <w:color w:val="000000"/>
              </w:rPr>
            </w:pPr>
            <w:r w:rsidRPr="001447A5">
              <w:rPr>
                <w:b/>
                <w:bCs/>
                <w:color w:val="000000"/>
              </w:rPr>
              <w:t>122 825 649</w:t>
            </w:r>
          </w:p>
        </w:tc>
      </w:tr>
      <w:tr w:rsidR="00562679" w:rsidRPr="001447A5" w14:paraId="3389F422" w14:textId="77777777" w:rsidTr="008A0488">
        <w:trPr>
          <w:trHeight w:val="257"/>
        </w:trPr>
        <w:tc>
          <w:tcPr>
            <w:tcW w:w="474" w:type="pct"/>
            <w:tcBorders>
              <w:top w:val="nil"/>
              <w:left w:val="single" w:sz="8" w:space="0" w:color="auto"/>
              <w:bottom w:val="single" w:sz="8" w:space="0" w:color="auto"/>
              <w:right w:val="nil"/>
            </w:tcBorders>
            <w:shd w:val="clear" w:color="auto" w:fill="auto"/>
            <w:vAlign w:val="center"/>
            <w:hideMark/>
          </w:tcPr>
          <w:p w14:paraId="584D85A7" w14:textId="77777777" w:rsidR="00562679" w:rsidRPr="001447A5" w:rsidRDefault="00562679" w:rsidP="001F6159">
            <w:pPr>
              <w:jc w:val="center"/>
              <w:rPr>
                <w:color w:val="000000"/>
              </w:rPr>
            </w:pPr>
            <w:r w:rsidRPr="001447A5">
              <w:rPr>
                <w:color w:val="000000"/>
              </w:rPr>
              <w:t>9</w:t>
            </w:r>
          </w:p>
        </w:tc>
        <w:tc>
          <w:tcPr>
            <w:tcW w:w="2354" w:type="pct"/>
            <w:tcBorders>
              <w:top w:val="nil"/>
              <w:left w:val="nil"/>
              <w:bottom w:val="single" w:sz="8" w:space="0" w:color="auto"/>
              <w:right w:val="nil"/>
            </w:tcBorders>
            <w:shd w:val="clear" w:color="auto" w:fill="auto"/>
            <w:vAlign w:val="center"/>
            <w:hideMark/>
          </w:tcPr>
          <w:p w14:paraId="310D3D59" w14:textId="77777777" w:rsidR="00562679" w:rsidRPr="001447A5" w:rsidRDefault="00562679" w:rsidP="001F6159">
            <w:pPr>
              <w:jc w:val="both"/>
              <w:rPr>
                <w:color w:val="000000"/>
              </w:rPr>
            </w:pPr>
            <w:r w:rsidRPr="001447A5">
              <w:rPr>
                <w:color w:val="000000"/>
              </w:rPr>
              <w:t>Provision pour le plan d'action Genre</w:t>
            </w:r>
          </w:p>
        </w:tc>
        <w:tc>
          <w:tcPr>
            <w:tcW w:w="629" w:type="pct"/>
            <w:tcBorders>
              <w:top w:val="nil"/>
              <w:left w:val="nil"/>
              <w:bottom w:val="single" w:sz="8" w:space="0" w:color="auto"/>
              <w:right w:val="nil"/>
            </w:tcBorders>
            <w:shd w:val="clear" w:color="auto" w:fill="auto"/>
            <w:vAlign w:val="center"/>
            <w:hideMark/>
          </w:tcPr>
          <w:p w14:paraId="63F74577" w14:textId="77777777" w:rsidR="00562679" w:rsidRPr="001447A5" w:rsidRDefault="00562679" w:rsidP="001F6159">
            <w:pPr>
              <w:jc w:val="center"/>
              <w:rPr>
                <w:color w:val="000000"/>
              </w:rPr>
            </w:pPr>
            <w:r w:rsidRPr="001447A5">
              <w:rPr>
                <w:color w:val="000000"/>
              </w:rPr>
              <w:t> </w:t>
            </w:r>
          </w:p>
        </w:tc>
        <w:tc>
          <w:tcPr>
            <w:tcW w:w="787" w:type="pct"/>
            <w:tcBorders>
              <w:top w:val="nil"/>
              <w:left w:val="nil"/>
              <w:bottom w:val="single" w:sz="8" w:space="0" w:color="auto"/>
              <w:right w:val="single" w:sz="8" w:space="0" w:color="auto"/>
            </w:tcBorders>
            <w:shd w:val="clear" w:color="auto" w:fill="auto"/>
            <w:vAlign w:val="center"/>
            <w:hideMark/>
          </w:tcPr>
          <w:p w14:paraId="2030C0AC" w14:textId="77777777" w:rsidR="00562679" w:rsidRPr="001447A5" w:rsidRDefault="00562679" w:rsidP="001F6159">
            <w:pPr>
              <w:jc w:val="center"/>
              <w:rPr>
                <w:color w:val="000000"/>
              </w:rPr>
            </w:pPr>
            <w:r w:rsidRPr="001447A5">
              <w:rPr>
                <w:color w:val="000000"/>
              </w:rPr>
              <w:t> </w:t>
            </w:r>
          </w:p>
        </w:tc>
        <w:tc>
          <w:tcPr>
            <w:tcW w:w="756" w:type="pct"/>
            <w:tcBorders>
              <w:top w:val="nil"/>
              <w:left w:val="nil"/>
              <w:bottom w:val="single" w:sz="8" w:space="0" w:color="auto"/>
              <w:right w:val="single" w:sz="8" w:space="0" w:color="auto"/>
            </w:tcBorders>
            <w:shd w:val="clear" w:color="auto" w:fill="auto"/>
            <w:vAlign w:val="center"/>
            <w:hideMark/>
          </w:tcPr>
          <w:p w14:paraId="095C432E" w14:textId="77777777" w:rsidR="00562679" w:rsidRPr="001447A5" w:rsidRDefault="00562679" w:rsidP="001F6159">
            <w:pPr>
              <w:jc w:val="center"/>
              <w:rPr>
                <w:b/>
                <w:bCs/>
                <w:color w:val="000000"/>
              </w:rPr>
            </w:pPr>
            <w:r>
              <w:rPr>
                <w:b/>
                <w:bCs/>
                <w:color w:val="000000"/>
              </w:rPr>
              <w:t>PM</w:t>
            </w:r>
          </w:p>
        </w:tc>
      </w:tr>
      <w:tr w:rsidR="00562679" w:rsidRPr="001447A5" w14:paraId="58F914EB" w14:textId="77777777" w:rsidTr="008A0488">
        <w:trPr>
          <w:trHeight w:val="310"/>
        </w:trPr>
        <w:tc>
          <w:tcPr>
            <w:tcW w:w="4244" w:type="pct"/>
            <w:gridSpan w:val="4"/>
            <w:tcBorders>
              <w:top w:val="single" w:sz="8" w:space="0" w:color="auto"/>
              <w:left w:val="single" w:sz="8" w:space="0" w:color="auto"/>
              <w:bottom w:val="single" w:sz="8" w:space="0" w:color="auto"/>
              <w:right w:val="single" w:sz="8" w:space="0" w:color="000000"/>
            </w:tcBorders>
            <w:shd w:val="clear" w:color="000000" w:fill="227ACB"/>
            <w:vAlign w:val="center"/>
            <w:hideMark/>
          </w:tcPr>
          <w:p w14:paraId="4E678D93" w14:textId="77777777" w:rsidR="00562679" w:rsidRPr="001447A5" w:rsidRDefault="00562679" w:rsidP="001F6159">
            <w:pPr>
              <w:jc w:val="center"/>
              <w:rPr>
                <w:b/>
                <w:bCs/>
                <w:color w:val="FFFFFF"/>
              </w:rPr>
            </w:pPr>
            <w:r w:rsidRPr="001447A5">
              <w:rPr>
                <w:b/>
                <w:bCs/>
                <w:color w:val="FFFFFF"/>
              </w:rPr>
              <w:t>Total</w:t>
            </w:r>
          </w:p>
        </w:tc>
        <w:tc>
          <w:tcPr>
            <w:tcW w:w="756" w:type="pct"/>
            <w:tcBorders>
              <w:top w:val="nil"/>
              <w:left w:val="nil"/>
              <w:bottom w:val="single" w:sz="8" w:space="0" w:color="auto"/>
              <w:right w:val="single" w:sz="8" w:space="0" w:color="auto"/>
            </w:tcBorders>
            <w:shd w:val="clear" w:color="000000" w:fill="227ACB"/>
            <w:vAlign w:val="center"/>
            <w:hideMark/>
          </w:tcPr>
          <w:p w14:paraId="75AF1658" w14:textId="77777777" w:rsidR="00562679" w:rsidRPr="001447A5" w:rsidRDefault="00562679" w:rsidP="001F6159">
            <w:pPr>
              <w:jc w:val="center"/>
              <w:rPr>
                <w:b/>
                <w:bCs/>
                <w:color w:val="FFFFFF"/>
              </w:rPr>
            </w:pPr>
            <w:r w:rsidRPr="001447A5">
              <w:rPr>
                <w:b/>
                <w:bCs/>
                <w:color w:val="FFFFFF"/>
              </w:rPr>
              <w:t>324 164 649</w:t>
            </w:r>
          </w:p>
        </w:tc>
      </w:tr>
    </w:tbl>
    <w:p w14:paraId="7CC80609" w14:textId="77777777" w:rsidR="005456FB" w:rsidRPr="002B05D7" w:rsidRDefault="005456FB" w:rsidP="009A62B9">
      <w:pPr>
        <w:jc w:val="both"/>
        <w:rPr>
          <w:rFonts w:eastAsiaTheme="minorHAnsi"/>
          <w:b/>
          <w:iCs/>
          <w:lang w:eastAsia="en-US"/>
        </w:rPr>
      </w:pPr>
    </w:p>
    <w:p w14:paraId="0E91306B" w14:textId="77777777" w:rsidR="008A0488" w:rsidRDefault="008A0488" w:rsidP="003F2002">
      <w:pPr>
        <w:pStyle w:val="Titre10"/>
        <w:numPr>
          <w:ilvl w:val="0"/>
          <w:numId w:val="0"/>
        </w:numPr>
        <w:spacing w:before="0"/>
        <w:ind w:left="1080" w:hanging="720"/>
        <w:jc w:val="both"/>
        <w:rPr>
          <w:rFonts w:ascii="Times New Roman" w:hAnsi="Times New Roman" w:cs="Times New Roman"/>
          <w:color w:val="auto"/>
          <w:spacing w:val="-1"/>
          <w:sz w:val="24"/>
          <w:szCs w:val="24"/>
          <w:lang w:val="fr-FR"/>
        </w:rPr>
      </w:pPr>
      <w:bookmarkStart w:id="18" w:name="_Toc158375444"/>
    </w:p>
    <w:p w14:paraId="382E2EA3" w14:textId="77777777" w:rsidR="008A0488" w:rsidRDefault="008A0488" w:rsidP="003F2002">
      <w:pPr>
        <w:pStyle w:val="Titre10"/>
        <w:numPr>
          <w:ilvl w:val="0"/>
          <w:numId w:val="0"/>
        </w:numPr>
        <w:spacing w:before="0"/>
        <w:ind w:left="1080" w:hanging="720"/>
        <w:jc w:val="both"/>
        <w:rPr>
          <w:rFonts w:ascii="Times New Roman" w:hAnsi="Times New Roman" w:cs="Times New Roman"/>
          <w:color w:val="auto"/>
          <w:spacing w:val="-1"/>
          <w:sz w:val="24"/>
          <w:szCs w:val="24"/>
          <w:lang w:val="fr-FR"/>
        </w:rPr>
      </w:pPr>
    </w:p>
    <w:p w14:paraId="3A19434A" w14:textId="77777777" w:rsidR="008A0488" w:rsidRDefault="008A0488" w:rsidP="008A0488">
      <w:pPr>
        <w:rPr>
          <w:lang w:val="fr-FR"/>
        </w:rPr>
      </w:pPr>
    </w:p>
    <w:p w14:paraId="4088443C" w14:textId="77777777" w:rsidR="008A0488" w:rsidRDefault="008A0488" w:rsidP="008A0488">
      <w:pPr>
        <w:rPr>
          <w:lang w:val="fr-FR"/>
        </w:rPr>
      </w:pPr>
    </w:p>
    <w:p w14:paraId="30B14394" w14:textId="77777777" w:rsidR="008A0488" w:rsidRDefault="008A0488" w:rsidP="008A0488">
      <w:pPr>
        <w:rPr>
          <w:lang w:val="fr-FR"/>
        </w:rPr>
      </w:pPr>
    </w:p>
    <w:p w14:paraId="3EE884DD" w14:textId="77777777" w:rsidR="008A0488" w:rsidRDefault="008A0488" w:rsidP="008A0488">
      <w:pPr>
        <w:rPr>
          <w:lang w:val="fr-FR"/>
        </w:rPr>
      </w:pPr>
    </w:p>
    <w:p w14:paraId="55B56F06" w14:textId="77777777" w:rsidR="008A0488" w:rsidRDefault="008A0488" w:rsidP="008A0488">
      <w:pPr>
        <w:rPr>
          <w:lang w:val="fr-FR"/>
        </w:rPr>
      </w:pPr>
    </w:p>
    <w:p w14:paraId="092CF5E8" w14:textId="77777777" w:rsidR="008A0488" w:rsidRDefault="008A0488" w:rsidP="008A0488">
      <w:pPr>
        <w:rPr>
          <w:lang w:val="fr-FR"/>
        </w:rPr>
      </w:pPr>
    </w:p>
    <w:p w14:paraId="3653C6C1" w14:textId="77777777" w:rsidR="008A0488" w:rsidRDefault="008A0488" w:rsidP="008A0488">
      <w:pPr>
        <w:rPr>
          <w:lang w:val="fr-FR"/>
        </w:rPr>
      </w:pPr>
    </w:p>
    <w:p w14:paraId="666576C3" w14:textId="77777777" w:rsidR="008A0488" w:rsidRDefault="008A0488" w:rsidP="008A0488">
      <w:pPr>
        <w:rPr>
          <w:lang w:val="fr-FR"/>
        </w:rPr>
      </w:pPr>
    </w:p>
    <w:p w14:paraId="10CECA48" w14:textId="77777777" w:rsidR="008A0488" w:rsidRDefault="008A0488" w:rsidP="008A0488">
      <w:pPr>
        <w:rPr>
          <w:lang w:val="fr-FR"/>
        </w:rPr>
      </w:pPr>
    </w:p>
    <w:p w14:paraId="03C28FA1" w14:textId="77777777" w:rsidR="008A0488" w:rsidRDefault="008A0488" w:rsidP="008A0488">
      <w:pPr>
        <w:rPr>
          <w:lang w:val="fr-FR"/>
        </w:rPr>
      </w:pPr>
    </w:p>
    <w:p w14:paraId="37D4FC6B" w14:textId="77777777" w:rsidR="008A0488" w:rsidRDefault="008A0488" w:rsidP="008A0488">
      <w:pPr>
        <w:rPr>
          <w:lang w:val="fr-FR"/>
        </w:rPr>
      </w:pPr>
    </w:p>
    <w:p w14:paraId="578C015F" w14:textId="77777777" w:rsidR="008A0488" w:rsidRPr="008A0488" w:rsidRDefault="008A0488" w:rsidP="008A0488">
      <w:pPr>
        <w:rPr>
          <w:lang w:val="fr-FR"/>
        </w:rPr>
      </w:pPr>
    </w:p>
    <w:p w14:paraId="09FEB13D" w14:textId="77777777" w:rsidR="008A0488" w:rsidRDefault="008A0488" w:rsidP="003F2002">
      <w:pPr>
        <w:pStyle w:val="Titre10"/>
        <w:numPr>
          <w:ilvl w:val="0"/>
          <w:numId w:val="0"/>
        </w:numPr>
        <w:spacing w:before="0"/>
        <w:ind w:left="1080" w:hanging="720"/>
        <w:jc w:val="both"/>
        <w:rPr>
          <w:rFonts w:ascii="Times New Roman" w:hAnsi="Times New Roman" w:cs="Times New Roman"/>
          <w:color w:val="auto"/>
          <w:spacing w:val="-1"/>
          <w:sz w:val="24"/>
          <w:szCs w:val="24"/>
          <w:lang w:val="fr-FR"/>
        </w:rPr>
      </w:pPr>
    </w:p>
    <w:p w14:paraId="55C1B415" w14:textId="77777777" w:rsidR="008A0488" w:rsidRDefault="008A0488" w:rsidP="008A0488">
      <w:pPr>
        <w:rPr>
          <w:lang w:val="fr-FR"/>
        </w:rPr>
      </w:pPr>
    </w:p>
    <w:p w14:paraId="76467BC9" w14:textId="77777777" w:rsidR="008A0488" w:rsidRPr="008A0488" w:rsidRDefault="008A0488" w:rsidP="008A0488">
      <w:pPr>
        <w:rPr>
          <w:lang w:val="fr-FR"/>
        </w:rPr>
      </w:pPr>
    </w:p>
    <w:p w14:paraId="32F0995F" w14:textId="77777777" w:rsidR="008A0488" w:rsidRDefault="008A0488" w:rsidP="003F2002">
      <w:pPr>
        <w:pStyle w:val="Titre10"/>
        <w:numPr>
          <w:ilvl w:val="0"/>
          <w:numId w:val="0"/>
        </w:numPr>
        <w:spacing w:before="0"/>
        <w:ind w:left="1080" w:hanging="720"/>
        <w:jc w:val="both"/>
        <w:rPr>
          <w:rFonts w:ascii="Times New Roman" w:hAnsi="Times New Roman" w:cs="Times New Roman"/>
          <w:color w:val="auto"/>
          <w:spacing w:val="-1"/>
          <w:sz w:val="24"/>
          <w:szCs w:val="24"/>
          <w:lang w:val="fr-FR"/>
        </w:rPr>
      </w:pPr>
    </w:p>
    <w:p w14:paraId="3E7FFF79" w14:textId="77777777" w:rsidR="008A0488" w:rsidRDefault="008A0488" w:rsidP="003F2002">
      <w:pPr>
        <w:pStyle w:val="Titre10"/>
        <w:numPr>
          <w:ilvl w:val="0"/>
          <w:numId w:val="0"/>
        </w:numPr>
        <w:spacing w:before="0"/>
        <w:ind w:left="1080" w:hanging="720"/>
        <w:jc w:val="both"/>
        <w:rPr>
          <w:rFonts w:ascii="Times New Roman" w:hAnsi="Times New Roman" w:cs="Times New Roman"/>
          <w:color w:val="auto"/>
          <w:spacing w:val="-1"/>
          <w:sz w:val="24"/>
          <w:szCs w:val="24"/>
          <w:lang w:val="fr-FR"/>
        </w:rPr>
      </w:pPr>
    </w:p>
    <w:p w14:paraId="619907F8" w14:textId="77777777" w:rsidR="008A0488" w:rsidRDefault="008A0488" w:rsidP="003F2002">
      <w:pPr>
        <w:pStyle w:val="Titre10"/>
        <w:numPr>
          <w:ilvl w:val="0"/>
          <w:numId w:val="0"/>
        </w:numPr>
        <w:spacing w:before="0"/>
        <w:ind w:left="1080" w:hanging="720"/>
        <w:jc w:val="both"/>
        <w:rPr>
          <w:rFonts w:ascii="Times New Roman" w:hAnsi="Times New Roman" w:cs="Times New Roman"/>
          <w:color w:val="auto"/>
          <w:spacing w:val="-1"/>
          <w:sz w:val="24"/>
          <w:szCs w:val="24"/>
          <w:lang w:val="fr-FR"/>
        </w:rPr>
      </w:pPr>
    </w:p>
    <w:p w14:paraId="07D9137E" w14:textId="77777777" w:rsidR="008A0488" w:rsidRDefault="008A0488" w:rsidP="008A0488">
      <w:pPr>
        <w:rPr>
          <w:lang w:val="fr-FR"/>
        </w:rPr>
      </w:pPr>
    </w:p>
    <w:p w14:paraId="3E415F24" w14:textId="77777777" w:rsidR="008A0488" w:rsidRPr="008A0488" w:rsidRDefault="008A0488" w:rsidP="008A0488">
      <w:pPr>
        <w:rPr>
          <w:lang w:val="fr-FR"/>
        </w:rPr>
      </w:pPr>
    </w:p>
    <w:p w14:paraId="209C8407" w14:textId="4F789FD8" w:rsidR="003F2002" w:rsidRPr="002B05D7" w:rsidRDefault="003F2002" w:rsidP="003F2002">
      <w:pPr>
        <w:pStyle w:val="Titre10"/>
        <w:numPr>
          <w:ilvl w:val="0"/>
          <w:numId w:val="0"/>
        </w:numPr>
        <w:spacing w:before="0"/>
        <w:ind w:left="1080" w:hanging="720"/>
        <w:jc w:val="both"/>
        <w:rPr>
          <w:rFonts w:ascii="Times New Roman" w:hAnsi="Times New Roman" w:cs="Times New Roman"/>
          <w:sz w:val="24"/>
          <w:szCs w:val="24"/>
          <w:lang w:val="fr-FR"/>
        </w:rPr>
      </w:pPr>
      <w:r w:rsidRPr="002B05D7">
        <w:rPr>
          <w:rFonts w:ascii="Times New Roman" w:hAnsi="Times New Roman" w:cs="Times New Roman"/>
          <w:color w:val="auto"/>
          <w:spacing w:val="-1"/>
          <w:sz w:val="24"/>
          <w:szCs w:val="24"/>
          <w:lang w:val="fr-FR"/>
        </w:rPr>
        <w:t>NON-TECHNICAL SUMMARY</w:t>
      </w:r>
      <w:bookmarkEnd w:id="18"/>
    </w:p>
    <w:p w14:paraId="2F81C4A7" w14:textId="77777777" w:rsidR="003F2002" w:rsidRPr="002B05D7" w:rsidRDefault="003F2002" w:rsidP="003F2002">
      <w:pPr>
        <w:pStyle w:val="Default"/>
        <w:jc w:val="both"/>
        <w:rPr>
          <w:rFonts w:ascii="Times New Roman" w:hAnsi="Times New Roman" w:cs="Times New Roman"/>
          <w:lang w:eastAsia="fr-FR"/>
        </w:rPr>
      </w:pPr>
    </w:p>
    <w:p w14:paraId="45CBD22A" w14:textId="77777777" w:rsidR="00F4491A" w:rsidRPr="002B05D7" w:rsidRDefault="00F4491A" w:rsidP="00F4491A">
      <w:pPr>
        <w:pStyle w:val="Paragraphedeliste"/>
        <w:numPr>
          <w:ilvl w:val="0"/>
          <w:numId w:val="510"/>
        </w:numPr>
        <w:spacing w:line="240" w:lineRule="auto"/>
        <w:jc w:val="both"/>
        <w:rPr>
          <w:rFonts w:ascii="Times New Roman" w:hAnsi="Times New Roman" w:cs="Times New Roman"/>
          <w:b/>
          <w:bCs/>
          <w:spacing w:val="3"/>
          <w:sz w:val="24"/>
          <w:szCs w:val="24"/>
        </w:rPr>
      </w:pPr>
      <w:r w:rsidRPr="002B05D7">
        <w:rPr>
          <w:rFonts w:ascii="Times New Roman" w:hAnsi="Times New Roman" w:cs="Times New Roman"/>
          <w:b/>
          <w:bCs/>
          <w:spacing w:val="3"/>
          <w:sz w:val="24"/>
          <w:szCs w:val="24"/>
        </w:rPr>
        <w:t>Project description</w:t>
      </w:r>
    </w:p>
    <w:p w14:paraId="374A6BBA" w14:textId="2FEECABE" w:rsidR="00F4491A" w:rsidRPr="00CF7F31" w:rsidRDefault="00F4491A" w:rsidP="00F4491A">
      <w:pPr>
        <w:jc w:val="both"/>
        <w:rPr>
          <w:lang w:val="en-US"/>
        </w:rPr>
      </w:pPr>
      <w:r w:rsidRPr="00CF7F31">
        <w:rPr>
          <w:spacing w:val="3"/>
          <w:lang w:val="en-US"/>
        </w:rPr>
        <w:t>THE</w:t>
      </w:r>
      <w:r w:rsidRPr="00CF7F31">
        <w:rPr>
          <w:spacing w:val="1"/>
          <w:lang w:val="en-US"/>
        </w:rPr>
        <w:t xml:space="preserve"> </w:t>
      </w:r>
      <w:r w:rsidRPr="00CF7F31">
        <w:rPr>
          <w:spacing w:val="2"/>
          <w:lang w:val="en-US"/>
        </w:rPr>
        <w:t xml:space="preserve">project </w:t>
      </w:r>
      <w:r w:rsidRPr="00CF7F31">
        <w:rPr>
          <w:spacing w:val="3"/>
          <w:lang w:val="en-US"/>
        </w:rPr>
        <w:t xml:space="preserve">concerns </w:t>
      </w:r>
      <w:r w:rsidRPr="00CF7F31">
        <w:rPr>
          <w:spacing w:val="1"/>
          <w:lang w:val="en-US"/>
        </w:rPr>
        <w:t xml:space="preserve">the development and asphalting </w:t>
      </w:r>
      <w:r w:rsidRPr="00CF7F31">
        <w:rPr>
          <w:lang w:val="en-US"/>
        </w:rPr>
        <w:t>of the Kédougou-Fongolembi road in the Kédougou region</w:t>
      </w:r>
      <w:r w:rsidR="002166C5">
        <w:rPr>
          <w:lang w:val="en-US"/>
        </w:rPr>
        <w:t>.</w:t>
      </w:r>
    </w:p>
    <w:p w14:paraId="3D138993" w14:textId="77777777" w:rsidR="00F4491A" w:rsidRPr="00CF7F31" w:rsidRDefault="00F4491A" w:rsidP="00F4491A">
      <w:pPr>
        <w:jc w:val="both"/>
        <w:rPr>
          <w:lang w:val="en-US"/>
        </w:rPr>
      </w:pPr>
      <w:r w:rsidRPr="00CF7F31">
        <w:rPr>
          <w:lang w:val="en-US"/>
        </w:rPr>
        <w:t xml:space="preserve">It is part of the </w:t>
      </w:r>
      <w:r w:rsidRPr="00CF7F31">
        <w:rPr>
          <w:rFonts w:eastAsiaTheme="minorHAnsi"/>
          <w:lang w:val="en-US" w:eastAsia="en-US"/>
        </w:rPr>
        <w:t xml:space="preserve">interconnection project between the Conakry – Dakar corridor (CU11) and the Bamako – Dakar corridor from the South (CU2B). </w:t>
      </w:r>
      <w:r w:rsidRPr="00CF7F31">
        <w:rPr>
          <w:lang w:val="en-US"/>
        </w:rPr>
        <w:t xml:space="preserve">This project is carried out within the framework of the policy of the government of Senegal, to strengthen the road network, a vector of economic development. </w:t>
      </w:r>
      <w:r w:rsidRPr="00CF7F31">
        <w:rPr>
          <w:rFonts w:eastAsia="Calibri"/>
          <w:lang w:val="en-US" w:eastAsia="en-US"/>
        </w:rPr>
        <w:t xml:space="preserve">The route extends over a length of 28 km and concerns the axis </w:t>
      </w:r>
      <w:r w:rsidRPr="00CF7F31">
        <w:rPr>
          <w:lang w:val="en-US"/>
        </w:rPr>
        <w:t xml:space="preserve">: Kédougou-Fongolembi </w:t>
      </w:r>
      <w:r w:rsidRPr="00CF7F31">
        <w:rPr>
          <w:rFonts w:eastAsia="Calibri"/>
          <w:lang w:val="en-US" w:eastAsia="en-US"/>
        </w:rPr>
        <w:t>:</w:t>
      </w:r>
    </w:p>
    <w:p w14:paraId="31919F6D" w14:textId="77777777" w:rsidR="00F4491A" w:rsidRPr="00CF7F31" w:rsidRDefault="00F4491A" w:rsidP="00F4491A">
      <w:pPr>
        <w:jc w:val="both"/>
        <w:rPr>
          <w:shd w:val="clear" w:color="auto" w:fill="FFFFFF"/>
          <w:lang w:val="en-US"/>
        </w:rPr>
      </w:pPr>
      <w:r w:rsidRPr="00CF7F31">
        <w:rPr>
          <w:rFonts w:eastAsia="Calibri"/>
          <w:lang w:val="en-US" w:eastAsia="en-US"/>
        </w:rPr>
        <w:t xml:space="preserve">The project extends over the department of Kédougou and concerns the communes of Kédougou, Dimboli and Fongolembi. </w:t>
      </w:r>
      <w:r w:rsidRPr="00CF7F31">
        <w:rPr>
          <w:lang w:val="en-US"/>
        </w:rPr>
        <w:t xml:space="preserve">The </w:t>
      </w:r>
      <w:r w:rsidRPr="00CF7F31">
        <w:rPr>
          <w:shd w:val="clear" w:color="auto" w:fill="FFFFFF"/>
          <w:lang w:val="en-US"/>
        </w:rPr>
        <w:t>project axis, subject of this study, is in road condition and will be developed according to ECOWAS norms and standards. This section will constitute a new road infrastructure to allow good movement of goods and people and to promote the economic development of the area.</w:t>
      </w:r>
      <w:r w:rsidRPr="00CF7F31">
        <w:rPr>
          <w:rFonts w:eastAsia="Calibri"/>
          <w:lang w:val="en-US" w:eastAsia="en-US"/>
        </w:rPr>
        <w:t xml:space="preserve"> </w:t>
      </w:r>
      <w:r w:rsidRPr="00CF7F31">
        <w:rPr>
          <w:shd w:val="clear" w:color="auto" w:fill="FFFFFF"/>
          <w:lang w:val="en-US"/>
        </w:rPr>
        <w:t>The map below shows the location of the axis concerned by the project.</w:t>
      </w:r>
    </w:p>
    <w:p w14:paraId="3A9DD5F7" w14:textId="77777777" w:rsidR="00F4491A" w:rsidRPr="00CF7F31" w:rsidRDefault="00F4491A" w:rsidP="00F4491A">
      <w:pPr>
        <w:pStyle w:val="Lgende"/>
        <w:jc w:val="both"/>
        <w:rPr>
          <w:color w:val="auto"/>
          <w:lang w:val="en-US"/>
        </w:rPr>
      </w:pPr>
      <w:r>
        <w:rPr>
          <w:noProof/>
        </w:rPr>
        <w:drawing>
          <wp:inline distT="0" distB="0" distL="0" distR="0" wp14:anchorId="32DF4E11" wp14:editId="3BC29FD8">
            <wp:extent cx="5731510" cy="4052187"/>
            <wp:effectExtent l="0" t="0" r="254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2187"/>
                    </a:xfrm>
                    <a:prstGeom prst="rect">
                      <a:avLst/>
                    </a:prstGeom>
                    <a:noFill/>
                    <a:ln>
                      <a:noFill/>
                    </a:ln>
                  </pic:spPr>
                </pic:pic>
              </a:graphicData>
            </a:graphic>
          </wp:inline>
        </w:drawing>
      </w:r>
      <w:r w:rsidRPr="00CF7F31">
        <w:rPr>
          <w:color w:val="auto"/>
          <w:lang w:val="en-US"/>
        </w:rPr>
        <w:t>location of the axis to be developed</w:t>
      </w:r>
    </w:p>
    <w:p w14:paraId="54263581" w14:textId="77777777" w:rsidR="00F4491A" w:rsidRPr="00CF7F31" w:rsidRDefault="00F4491A" w:rsidP="00F4491A">
      <w:pPr>
        <w:jc w:val="both"/>
        <w:rPr>
          <w:lang w:val="en-US"/>
        </w:rPr>
      </w:pPr>
      <w:r w:rsidRPr="00CF7F31">
        <w:rPr>
          <w:lang w:val="en-US"/>
        </w:rPr>
        <w:t>The technical data of the road development planned for the Kédougou-Fongolembi section is as follows:</w:t>
      </w:r>
    </w:p>
    <w:p w14:paraId="58DF685C" w14:textId="77777777" w:rsidR="00F4491A" w:rsidRPr="002B05D7" w:rsidRDefault="00F4491A" w:rsidP="00F4491A">
      <w:pPr>
        <w:numPr>
          <w:ilvl w:val="0"/>
          <w:numId w:val="501"/>
        </w:numPr>
        <w:jc w:val="both"/>
        <w:rPr>
          <w:shd w:val="clear" w:color="auto" w:fill="FFFFFF"/>
        </w:rPr>
      </w:pPr>
      <w:r w:rsidRPr="002B05D7">
        <w:rPr>
          <w:shd w:val="clear" w:color="auto" w:fill="FFFFFF"/>
        </w:rPr>
        <w:t>platform width: 10.20 meters</w:t>
      </w:r>
    </w:p>
    <w:p w14:paraId="0DB36ABD" w14:textId="77777777" w:rsidR="00F4491A" w:rsidRPr="00CF7F31" w:rsidRDefault="00F4491A" w:rsidP="00F4491A">
      <w:pPr>
        <w:numPr>
          <w:ilvl w:val="0"/>
          <w:numId w:val="501"/>
        </w:numPr>
        <w:jc w:val="both"/>
        <w:rPr>
          <w:shd w:val="clear" w:color="auto" w:fill="FFFFFF"/>
          <w:lang w:val="en-US"/>
        </w:rPr>
      </w:pPr>
      <w:r w:rsidRPr="00CF7F31">
        <w:rPr>
          <w:shd w:val="clear" w:color="auto" w:fill="FFFFFF"/>
          <w:lang w:val="en-US"/>
        </w:rPr>
        <w:t>roadway width: 7.20 meters (2 lanes) coated in bituminous concrete</w:t>
      </w:r>
    </w:p>
    <w:p w14:paraId="37129BEB" w14:textId="77777777" w:rsidR="00F4491A" w:rsidRPr="00CF7F31" w:rsidRDefault="00F4491A" w:rsidP="00F4491A">
      <w:pPr>
        <w:numPr>
          <w:ilvl w:val="0"/>
          <w:numId w:val="501"/>
        </w:numPr>
        <w:jc w:val="both"/>
        <w:rPr>
          <w:shd w:val="clear" w:color="auto" w:fill="FFFFFF"/>
          <w:lang w:val="en-US"/>
        </w:rPr>
      </w:pPr>
      <w:r w:rsidRPr="00CF7F31">
        <w:rPr>
          <w:shd w:val="clear" w:color="auto" w:fill="FFFFFF"/>
          <w:lang w:val="en-US"/>
        </w:rPr>
        <w:t>width of shoulders: 2 x 1.50 meters in open countryside, coated with two-layer coating</w:t>
      </w:r>
    </w:p>
    <w:p w14:paraId="5FF4563E" w14:textId="77777777" w:rsidR="00F4491A" w:rsidRPr="00CF7F31" w:rsidRDefault="00F4491A" w:rsidP="00F4491A">
      <w:pPr>
        <w:numPr>
          <w:ilvl w:val="0"/>
          <w:numId w:val="501"/>
        </w:numPr>
        <w:jc w:val="both"/>
        <w:rPr>
          <w:shd w:val="clear" w:color="auto" w:fill="FFFFFF"/>
          <w:lang w:val="en-US"/>
        </w:rPr>
      </w:pPr>
      <w:r w:rsidRPr="00CF7F31">
        <w:rPr>
          <w:shd w:val="clear" w:color="auto" w:fill="FFFFFF"/>
          <w:lang w:val="en-US"/>
        </w:rPr>
        <w:t>width of emergency stopping lanes (BAU): 2 x 2 meters in built-up areas, covered in bituminous concrete,</w:t>
      </w:r>
    </w:p>
    <w:p w14:paraId="3B9D7A7D" w14:textId="77777777" w:rsidR="00F4491A" w:rsidRPr="00CF7F31" w:rsidRDefault="00F4491A" w:rsidP="00F4491A">
      <w:pPr>
        <w:numPr>
          <w:ilvl w:val="0"/>
          <w:numId w:val="501"/>
        </w:numPr>
        <w:jc w:val="both"/>
        <w:rPr>
          <w:shd w:val="clear" w:color="auto" w:fill="FFFFFF"/>
          <w:lang w:val="en-US"/>
        </w:rPr>
      </w:pPr>
      <w:r w:rsidRPr="00CF7F31">
        <w:rPr>
          <w:shd w:val="clear" w:color="auto" w:fill="FFFFFF"/>
          <w:lang w:val="en-US"/>
        </w:rPr>
        <w:t>width of concrete sidewalks: 2 x 1.5 meters in built-up areas</w:t>
      </w:r>
    </w:p>
    <w:p w14:paraId="2370F1D1" w14:textId="77777777" w:rsidR="00F4491A" w:rsidRPr="00CF7F31" w:rsidRDefault="00F4491A" w:rsidP="00F4491A">
      <w:pPr>
        <w:pStyle w:val="Default"/>
        <w:jc w:val="both"/>
        <w:rPr>
          <w:rFonts w:ascii="Times New Roman" w:hAnsi="Times New Roman" w:cs="Times New Roman"/>
          <w:color w:val="auto"/>
          <w:lang w:val="en-US"/>
        </w:rPr>
      </w:pPr>
      <w:r w:rsidRPr="00CF7F31">
        <w:rPr>
          <w:rFonts w:ascii="Times New Roman" w:hAnsi="Times New Roman" w:cs="Times New Roman"/>
          <w:shd w:val="clear" w:color="auto" w:fill="FFFFFF"/>
          <w:lang w:val="en-US"/>
        </w:rPr>
        <w:t xml:space="preserve">- </w:t>
      </w:r>
      <w:r w:rsidRPr="00CF7F31">
        <w:rPr>
          <w:rFonts w:ascii="Times New Roman" w:hAnsi="Times New Roman" w:cs="Times New Roman"/>
          <w:shd w:val="clear" w:color="auto" w:fill="FFFFFF"/>
          <w:lang w:val="en-US"/>
        </w:rPr>
        <w:tab/>
      </w:r>
      <w:r w:rsidRPr="00CF7F31">
        <w:rPr>
          <w:rFonts w:ascii="Times New Roman" w:hAnsi="Times New Roman" w:cs="Times New Roman"/>
          <w:color w:val="auto"/>
          <w:lang w:val="en-US"/>
        </w:rPr>
        <w:t>The work planned as part of this project therefore consists of developing the aforementioned section in three phases:</w:t>
      </w:r>
    </w:p>
    <w:p w14:paraId="3EF9A1B0" w14:textId="77777777" w:rsidR="00F4491A" w:rsidRPr="00CF7F31" w:rsidRDefault="00F4491A" w:rsidP="00F4491A">
      <w:pPr>
        <w:pStyle w:val="Default"/>
        <w:numPr>
          <w:ilvl w:val="0"/>
          <w:numId w:val="322"/>
        </w:numPr>
        <w:ind w:left="360"/>
        <w:jc w:val="both"/>
        <w:rPr>
          <w:rFonts w:ascii="Times New Roman" w:hAnsi="Times New Roman" w:cs="Times New Roman"/>
          <w:color w:val="auto"/>
          <w:lang w:val="en-US"/>
        </w:rPr>
      </w:pPr>
      <w:r w:rsidRPr="00CF7F31">
        <w:rPr>
          <w:rFonts w:ascii="Times New Roman" w:hAnsi="Times New Roman" w:cs="Times New Roman"/>
          <w:bCs/>
          <w:color w:val="auto"/>
          <w:lang w:val="en-US"/>
        </w:rPr>
        <w:t xml:space="preserve">Preparatory or site installation phase </w:t>
      </w:r>
      <w:r w:rsidRPr="00CF7F31">
        <w:rPr>
          <w:rFonts w:ascii="Times New Roman" w:hAnsi="Times New Roman" w:cs="Times New Roman"/>
          <w:color w:val="auto"/>
          <w:lang w:val="en-US"/>
        </w:rPr>
        <w:t>(site bases; opening and operation of quarries, material storage areas, machine parking areas; etc.)</w:t>
      </w:r>
      <w:r w:rsidRPr="00CF7F31">
        <w:rPr>
          <w:rFonts w:ascii="Times New Roman" w:hAnsi="Times New Roman" w:cs="Times New Roman"/>
          <w:color w:val="auto"/>
          <w:spacing w:val="-5"/>
          <w:lang w:val="en-US"/>
        </w:rPr>
        <w:t> </w:t>
      </w:r>
      <w:r w:rsidRPr="00CF7F31">
        <w:rPr>
          <w:rFonts w:ascii="Times New Roman" w:hAnsi="Times New Roman" w:cs="Times New Roman"/>
          <w:color w:val="auto"/>
          <w:lang w:val="en-US"/>
        </w:rPr>
        <w:t>;</w:t>
      </w:r>
      <w:r w:rsidRPr="00CF7F31">
        <w:rPr>
          <w:rFonts w:ascii="Times New Roman" w:hAnsi="Times New Roman" w:cs="Times New Roman"/>
          <w:bCs/>
          <w:color w:val="auto"/>
          <w:lang w:val="en-US"/>
        </w:rPr>
        <w:t xml:space="preserve"> </w:t>
      </w:r>
    </w:p>
    <w:p w14:paraId="09BCB0B6" w14:textId="77777777" w:rsidR="00F4491A" w:rsidRPr="00CF7F31" w:rsidRDefault="00F4491A" w:rsidP="00F4491A">
      <w:pPr>
        <w:pStyle w:val="Default"/>
        <w:numPr>
          <w:ilvl w:val="0"/>
          <w:numId w:val="322"/>
        </w:numPr>
        <w:ind w:left="360"/>
        <w:jc w:val="both"/>
        <w:rPr>
          <w:rFonts w:ascii="Times New Roman" w:hAnsi="Times New Roman" w:cs="Times New Roman"/>
          <w:color w:val="auto"/>
          <w:lang w:val="en-US"/>
        </w:rPr>
      </w:pPr>
      <w:r w:rsidRPr="00CF7F31">
        <w:rPr>
          <w:rFonts w:ascii="Times New Roman" w:hAnsi="Times New Roman" w:cs="Times New Roman"/>
          <w:bCs/>
          <w:color w:val="auto"/>
          <w:lang w:val="en-US"/>
        </w:rPr>
        <w:t xml:space="preserve">Work phase with </w:t>
      </w:r>
      <w:r w:rsidRPr="00CF7F31">
        <w:rPr>
          <w:rFonts w:ascii="Times New Roman" w:hAnsi="Times New Roman" w:cs="Times New Roman"/>
          <w:color w:val="auto"/>
          <w:lang w:val="en-US"/>
        </w:rPr>
        <w:t>land preparation activities (clearing, stripping, excavations, disbursement of the existing sandy road), earthworks (cutting, embankment, platform) implementation of road layers (foundation, base and coverings), withdrawal of construction sites (machinery, personnel and other remaining materials belonging to the Company, after the end of the work), restoration of sites at the level of quarries, construction site bases or bases</w:t>
      </w:r>
      <w:r w:rsidRPr="00CF7F31">
        <w:rPr>
          <w:rFonts w:ascii="Times New Roman" w:hAnsi="Times New Roman" w:cs="Times New Roman"/>
          <w:color w:val="auto"/>
          <w:spacing w:val="-12"/>
          <w:lang w:val="en-US"/>
        </w:rPr>
        <w:t xml:space="preserve"> </w:t>
      </w:r>
      <w:r w:rsidRPr="00CF7F31">
        <w:rPr>
          <w:rFonts w:ascii="Times New Roman" w:hAnsi="Times New Roman" w:cs="Times New Roman"/>
          <w:color w:val="auto"/>
          <w:lang w:val="en-US"/>
        </w:rPr>
        <w:t>life.</w:t>
      </w:r>
    </w:p>
    <w:p w14:paraId="26D3EC71" w14:textId="77777777" w:rsidR="00F4491A" w:rsidRPr="002B05D7" w:rsidRDefault="00F4491A" w:rsidP="00F4491A">
      <w:pPr>
        <w:pStyle w:val="Default"/>
        <w:numPr>
          <w:ilvl w:val="0"/>
          <w:numId w:val="322"/>
        </w:numPr>
        <w:ind w:left="360"/>
        <w:jc w:val="both"/>
        <w:rPr>
          <w:rFonts w:ascii="Times New Roman" w:hAnsi="Times New Roman" w:cs="Times New Roman"/>
          <w:bCs/>
          <w:color w:val="auto"/>
        </w:rPr>
      </w:pPr>
      <w:r w:rsidRPr="002B05D7">
        <w:rPr>
          <w:rFonts w:ascii="Times New Roman" w:hAnsi="Times New Roman" w:cs="Times New Roman"/>
          <w:bCs/>
          <w:color w:val="auto"/>
        </w:rPr>
        <w:t>Infrastructure operation and maintenance phase.</w:t>
      </w:r>
    </w:p>
    <w:p w14:paraId="2B2278FA" w14:textId="77777777" w:rsidR="00F4491A" w:rsidRPr="002B05D7" w:rsidRDefault="00F4491A" w:rsidP="00F4491A">
      <w:pPr>
        <w:jc w:val="both"/>
        <w:rPr>
          <w:shd w:val="clear" w:color="auto" w:fill="FFFFFF"/>
        </w:rPr>
      </w:pPr>
    </w:p>
    <w:p w14:paraId="6487E510" w14:textId="77777777" w:rsidR="00F4491A" w:rsidRPr="00CF7F31" w:rsidRDefault="00F4491A" w:rsidP="00F4491A">
      <w:pPr>
        <w:pStyle w:val="Paragraphedeliste"/>
        <w:numPr>
          <w:ilvl w:val="0"/>
          <w:numId w:val="510"/>
        </w:numPr>
        <w:spacing w:line="240" w:lineRule="auto"/>
        <w:jc w:val="both"/>
        <w:rPr>
          <w:rFonts w:ascii="Times New Roman" w:hAnsi="Times New Roman" w:cs="Times New Roman"/>
          <w:sz w:val="24"/>
          <w:szCs w:val="24"/>
          <w:lang w:val="en-US"/>
        </w:rPr>
      </w:pPr>
      <w:r w:rsidRPr="00CF7F31">
        <w:rPr>
          <w:rFonts w:ascii="Times New Roman" w:hAnsi="Times New Roman" w:cs="Times New Roman"/>
          <w:b/>
          <w:bCs/>
          <w:sz w:val="24"/>
          <w:szCs w:val="24"/>
          <w:lang w:val="en-US"/>
        </w:rPr>
        <w:t>Description of the road to be developed and the major environmental and social issues in the area</w:t>
      </w:r>
      <w:r w:rsidRPr="00CF7F31">
        <w:rPr>
          <w:rFonts w:ascii="Times New Roman" w:hAnsi="Times New Roman" w:cs="Times New Roman"/>
          <w:sz w:val="24"/>
          <w:szCs w:val="24"/>
          <w:lang w:val="en-US"/>
        </w:rPr>
        <w:t xml:space="preserve"> </w:t>
      </w:r>
    </w:p>
    <w:p w14:paraId="4C6B7346" w14:textId="77777777" w:rsidR="00F4491A" w:rsidRPr="00CF7F31" w:rsidRDefault="00F4491A" w:rsidP="00F4491A">
      <w:pPr>
        <w:jc w:val="both"/>
        <w:rPr>
          <w:lang w:val="en-US"/>
        </w:rPr>
      </w:pPr>
    </w:p>
    <w:p w14:paraId="513223D0" w14:textId="77777777" w:rsidR="00F4491A" w:rsidRPr="00CF7F31" w:rsidRDefault="00F4491A" w:rsidP="00F4491A">
      <w:pPr>
        <w:jc w:val="both"/>
        <w:rPr>
          <w:lang w:val="en-US"/>
        </w:rPr>
      </w:pPr>
      <w:r w:rsidRPr="00CF7F31">
        <w:rPr>
          <w:lang w:val="en-US"/>
        </w:rPr>
        <w:t>The analysis of variants therefore offers a comparative analysis of alternatives “without” and “with” project;</w:t>
      </w:r>
    </w:p>
    <w:p w14:paraId="0B94C52C" w14:textId="77777777" w:rsidR="00F4491A" w:rsidRPr="00CF7F31" w:rsidRDefault="00F4491A" w:rsidP="00F4491A">
      <w:pPr>
        <w:jc w:val="both"/>
        <w:rPr>
          <w:lang w:val="en-US"/>
        </w:rPr>
      </w:pPr>
      <w:r w:rsidRPr="00CF7F31">
        <w:rPr>
          <w:lang w:val="en-US"/>
        </w:rPr>
        <w:t xml:space="preserve">This involves carrying out a comparative analysis of the situation “without project” and “with project” to see the advantages and disadvantages of the situation “with project” taking into account the design and technology that will be put in place to the construction of the Kédougou-Fongolembi </w:t>
      </w:r>
      <w:r w:rsidRPr="00CF7F31">
        <w:rPr>
          <w:rFonts w:eastAsia="Calibri"/>
          <w:lang w:val="en-US"/>
        </w:rPr>
        <w:t xml:space="preserve">road </w:t>
      </w:r>
      <w:r w:rsidRPr="00CF7F31">
        <w:rPr>
          <w:lang w:val="en-US"/>
        </w:rPr>
        <w:t>.</w:t>
      </w:r>
    </w:p>
    <w:p w14:paraId="655CDDF5" w14:textId="77777777" w:rsidR="00F4491A" w:rsidRPr="00CF7F31" w:rsidRDefault="00F4491A" w:rsidP="00F4491A">
      <w:pPr>
        <w:jc w:val="both"/>
        <w:rPr>
          <w:rFonts w:eastAsia="Calibri"/>
          <w:lang w:val="en-US"/>
        </w:rPr>
      </w:pPr>
      <w:r w:rsidRPr="00CF7F31">
        <w:rPr>
          <w:rFonts w:eastAsia="Calibri"/>
          <w:lang w:val="en-US"/>
        </w:rPr>
        <w:t xml:space="preserve">The “with project” option presents real advantages for economic development and for improving the living conditions of populations </w:t>
      </w:r>
      <w:r w:rsidRPr="00CF7F31">
        <w:rPr>
          <w:lang w:val="en-US"/>
        </w:rPr>
        <w:t xml:space="preserve">. </w:t>
      </w:r>
      <w:r w:rsidRPr="00CF7F31">
        <w:rPr>
          <w:rFonts w:eastAsia="Calibri"/>
          <w:lang w:val="en-US"/>
        </w:rPr>
        <w:t xml:space="preserve">The construction of the </w:t>
      </w:r>
      <w:r w:rsidRPr="00CF7F31">
        <w:rPr>
          <w:lang w:val="en-US"/>
        </w:rPr>
        <w:t xml:space="preserve">Kédougou-Fongolembi road </w:t>
      </w:r>
      <w:r w:rsidRPr="00CF7F31">
        <w:rPr>
          <w:rFonts w:eastAsia="Calibri"/>
          <w:lang w:val="en-US"/>
        </w:rPr>
        <w:t>would resolve the transport and road safety difficulties in this part of the Kédougou department. This project will also allow the establishment of a drainage network and the construction of adequate structures for the evacuation of rainwater. There</w:t>
      </w:r>
      <w:r w:rsidRPr="00CF7F31">
        <w:rPr>
          <w:rFonts w:eastAsia="Calibri"/>
          <w:spacing w:val="-14"/>
          <w:lang w:val="en-US"/>
        </w:rPr>
        <w:t xml:space="preserve"> </w:t>
      </w:r>
      <w:r w:rsidRPr="00CF7F31">
        <w:rPr>
          <w:rFonts w:eastAsia="Calibri"/>
          <w:lang w:val="en-US"/>
        </w:rPr>
        <w:t>putting</w:t>
      </w:r>
      <w:r w:rsidRPr="00CF7F31">
        <w:rPr>
          <w:rFonts w:eastAsia="Calibri"/>
          <w:spacing w:val="-14"/>
          <w:lang w:val="en-US"/>
        </w:rPr>
        <w:t xml:space="preserve"> </w:t>
      </w:r>
      <w:r w:rsidRPr="00CF7F31">
        <w:rPr>
          <w:rFonts w:eastAsia="Calibri"/>
          <w:lang w:val="en-US"/>
        </w:rPr>
        <w:t>in</w:t>
      </w:r>
      <w:r w:rsidRPr="00CF7F31">
        <w:rPr>
          <w:rFonts w:eastAsia="Calibri"/>
          <w:spacing w:val="-13"/>
          <w:lang w:val="en-US"/>
        </w:rPr>
        <w:t xml:space="preserve"> </w:t>
      </w:r>
      <w:r w:rsidRPr="00CF7F31">
        <w:rPr>
          <w:rFonts w:eastAsia="Calibri"/>
          <w:lang w:val="en-US"/>
        </w:rPr>
        <w:t>artwork</w:t>
      </w:r>
      <w:r w:rsidRPr="00CF7F31">
        <w:rPr>
          <w:rFonts w:eastAsia="Calibri"/>
          <w:spacing w:val="-14"/>
          <w:lang w:val="en-US"/>
        </w:rPr>
        <w:t xml:space="preserve"> </w:t>
      </w:r>
      <w:r w:rsidRPr="00CF7F31">
        <w:rPr>
          <w:rFonts w:eastAsia="Calibri"/>
          <w:lang w:val="en-US"/>
        </w:rPr>
        <w:t>of</w:t>
      </w:r>
      <w:r w:rsidRPr="00CF7F31">
        <w:rPr>
          <w:rFonts w:eastAsia="Calibri"/>
          <w:spacing w:val="-13"/>
          <w:lang w:val="en-US"/>
        </w:rPr>
        <w:t xml:space="preserve"> </w:t>
      </w:r>
      <w:r w:rsidRPr="00CF7F31">
        <w:rPr>
          <w:rFonts w:eastAsia="Calibri"/>
          <w:lang w:val="en-US"/>
        </w:rPr>
        <w:t>project</w:t>
      </w:r>
      <w:r w:rsidRPr="00CF7F31">
        <w:rPr>
          <w:rFonts w:eastAsia="Calibri"/>
          <w:spacing w:val="-14"/>
          <w:lang w:val="en-US"/>
        </w:rPr>
        <w:t xml:space="preserve"> </w:t>
      </w:r>
      <w:r w:rsidRPr="00CF7F31">
        <w:rPr>
          <w:rFonts w:eastAsia="Calibri"/>
          <w:lang w:val="en-US"/>
        </w:rPr>
        <w:t>go</w:t>
      </w:r>
      <w:r w:rsidRPr="00CF7F31">
        <w:rPr>
          <w:rFonts w:eastAsia="Calibri"/>
          <w:spacing w:val="-14"/>
          <w:lang w:val="en-US"/>
        </w:rPr>
        <w:t xml:space="preserve"> </w:t>
      </w:r>
      <w:r w:rsidRPr="00CF7F31">
        <w:rPr>
          <w:rFonts w:eastAsia="Calibri"/>
          <w:lang w:val="en-US"/>
        </w:rPr>
        <w:t>create</w:t>
      </w:r>
      <w:r w:rsidRPr="00CF7F31">
        <w:rPr>
          <w:rFonts w:eastAsia="Calibri"/>
          <w:spacing w:val="-14"/>
          <w:lang w:val="en-US"/>
        </w:rPr>
        <w:t xml:space="preserve"> </w:t>
      </w:r>
      <w:r w:rsidRPr="00CF7F31">
        <w:rPr>
          <w:rFonts w:eastAsia="Calibri"/>
          <w:lang w:val="en-US"/>
        </w:rPr>
        <w:t>of the</w:t>
      </w:r>
      <w:r w:rsidRPr="00CF7F31">
        <w:rPr>
          <w:rFonts w:eastAsia="Calibri"/>
          <w:spacing w:val="-13"/>
          <w:lang w:val="en-US"/>
        </w:rPr>
        <w:t xml:space="preserve"> </w:t>
      </w:r>
      <w:r w:rsidRPr="00CF7F31">
        <w:rPr>
          <w:rFonts w:eastAsia="Calibri"/>
          <w:lang w:val="en-US"/>
        </w:rPr>
        <w:t>jobs at local level by</w:t>
      </w:r>
      <w:r w:rsidRPr="00CF7F31">
        <w:rPr>
          <w:rFonts w:eastAsia="Calibri"/>
          <w:spacing w:val="-2"/>
          <w:lang w:val="en-US"/>
        </w:rPr>
        <w:t xml:space="preserve"> </w:t>
      </w:r>
      <w:r w:rsidRPr="00CF7F31">
        <w:rPr>
          <w:rFonts w:eastAsia="Calibri"/>
          <w:lang w:val="en-US"/>
        </w:rPr>
        <w:t>THE</w:t>
      </w:r>
      <w:r w:rsidRPr="00CF7F31">
        <w:rPr>
          <w:rFonts w:eastAsia="Calibri"/>
          <w:spacing w:val="1"/>
          <w:lang w:val="en-US"/>
        </w:rPr>
        <w:t xml:space="preserve"> </w:t>
      </w:r>
      <w:r w:rsidRPr="00CF7F31">
        <w:rPr>
          <w:rFonts w:eastAsia="Calibri"/>
          <w:lang w:val="en-US"/>
        </w:rPr>
        <w:t>recruitment of labor.</w:t>
      </w:r>
    </w:p>
    <w:p w14:paraId="36BBE9F4" w14:textId="77777777" w:rsidR="00F4491A" w:rsidRPr="00CF7F31" w:rsidRDefault="00F4491A" w:rsidP="00F4491A">
      <w:pPr>
        <w:jc w:val="both"/>
        <w:rPr>
          <w:lang w:val="en-US"/>
        </w:rPr>
      </w:pPr>
    </w:p>
    <w:p w14:paraId="620B0955" w14:textId="77777777" w:rsidR="00F4491A" w:rsidRPr="00CF7F31" w:rsidRDefault="00F4491A" w:rsidP="00F4491A">
      <w:pPr>
        <w:jc w:val="both"/>
        <w:rPr>
          <w:lang w:val="en-US"/>
        </w:rPr>
      </w:pPr>
      <w:r w:rsidRPr="00CF7F31">
        <w:rPr>
          <w:lang w:val="en-US" w:bidi="en-US"/>
        </w:rPr>
        <w:t>However, despite the impacts recorded and which will be taken into account in the environmental and social management plan (ESMP) and in the PAR, the “with project” option is a major opportunity for economic and social development.</w:t>
      </w:r>
    </w:p>
    <w:p w14:paraId="5C71FDF5" w14:textId="77777777" w:rsidR="00F4491A" w:rsidRPr="00CF7F31" w:rsidRDefault="00F4491A" w:rsidP="00F4491A">
      <w:pPr>
        <w:pStyle w:val="Paragraphedeliste"/>
        <w:spacing w:line="240" w:lineRule="auto"/>
        <w:ind w:left="360"/>
        <w:jc w:val="both"/>
        <w:rPr>
          <w:rFonts w:ascii="Times New Roman" w:hAnsi="Times New Roman" w:cs="Times New Roman"/>
          <w:b/>
          <w:sz w:val="24"/>
          <w:szCs w:val="24"/>
          <w:lang w:val="en-US"/>
        </w:rPr>
      </w:pPr>
    </w:p>
    <w:p w14:paraId="1C28986B" w14:textId="77777777" w:rsidR="00F4491A" w:rsidRPr="00CF7F31" w:rsidRDefault="00F4491A" w:rsidP="00F4491A">
      <w:pPr>
        <w:pStyle w:val="Paragraphedeliste"/>
        <w:spacing w:line="240" w:lineRule="auto"/>
        <w:ind w:left="360"/>
        <w:jc w:val="both"/>
        <w:rPr>
          <w:rFonts w:ascii="Times New Roman" w:hAnsi="Times New Roman" w:cs="Times New Roman"/>
          <w:b/>
          <w:sz w:val="24"/>
          <w:szCs w:val="24"/>
          <w:lang w:val="en-US"/>
        </w:rPr>
      </w:pPr>
      <w:r w:rsidRPr="00CF7F31">
        <w:rPr>
          <w:rFonts w:ascii="Times New Roman" w:hAnsi="Times New Roman" w:cs="Times New Roman"/>
          <w:b/>
          <w:sz w:val="24"/>
          <w:szCs w:val="24"/>
          <w:lang w:val="en-US"/>
        </w:rPr>
        <w:t>Zone of influence and environmental and social components of the road to be developed</w:t>
      </w:r>
    </w:p>
    <w:p w14:paraId="5C6BF060" w14:textId="77777777" w:rsidR="00F4491A" w:rsidRPr="00CF7F31" w:rsidRDefault="00F4491A" w:rsidP="00F4491A">
      <w:pPr>
        <w:jc w:val="both"/>
        <w:rPr>
          <w:lang w:val="en-US"/>
        </w:rPr>
      </w:pPr>
      <w:r w:rsidRPr="00CF7F31">
        <w:rPr>
          <w:lang w:val="en-US"/>
        </w:rPr>
        <w:t>The construction and development works extend over a length of 28 km and concern the Kédougou-Fongolembi section.</w:t>
      </w:r>
    </w:p>
    <w:p w14:paraId="33F172DC" w14:textId="77777777" w:rsidR="00F4491A" w:rsidRPr="00CF7F31" w:rsidRDefault="00F4491A" w:rsidP="00F4491A">
      <w:pPr>
        <w:jc w:val="both"/>
        <w:rPr>
          <w:lang w:val="en-US"/>
        </w:rPr>
      </w:pPr>
      <w:r w:rsidRPr="00CF7F31">
        <w:rPr>
          <w:lang w:val="en-US"/>
        </w:rPr>
        <w:t>The following table gives a summary of the characterization of the road to be developed.</w:t>
      </w:r>
    </w:p>
    <w:p w14:paraId="50D02F8C" w14:textId="77777777" w:rsidR="00F4491A" w:rsidRPr="00CF7F31" w:rsidRDefault="00F4491A" w:rsidP="00F4491A">
      <w:pPr>
        <w:jc w:val="both"/>
        <w:rPr>
          <w:b/>
          <w:iCs/>
          <w:lang w:val="en-US"/>
        </w:rPr>
      </w:pPr>
      <w:r w:rsidRPr="00CF7F31">
        <w:rPr>
          <w:b/>
          <w:iCs/>
          <w:lang w:val="en-US"/>
        </w:rPr>
        <w:t>Brief description of the occupations of the restricted study area of the road to be developed</w:t>
      </w:r>
    </w:p>
    <w:p w14:paraId="5DBCEE97" w14:textId="77777777" w:rsidR="00F4491A" w:rsidRPr="00CF7F31" w:rsidRDefault="00F4491A" w:rsidP="00F4491A">
      <w:pPr>
        <w:jc w:val="both"/>
        <w:rPr>
          <w:b/>
          <w:iCs/>
          <w:lang w:val="en-US"/>
        </w:rPr>
      </w:pPr>
    </w:p>
    <w:tbl>
      <w:tblPr>
        <w:tblStyle w:val="Grilledutableau"/>
        <w:tblW w:w="0" w:type="auto"/>
        <w:tblLook w:val="04A0" w:firstRow="1" w:lastRow="0" w:firstColumn="1" w:lastColumn="0" w:noHBand="0" w:noVBand="1"/>
      </w:tblPr>
      <w:tblGrid>
        <w:gridCol w:w="707"/>
        <w:gridCol w:w="2263"/>
        <w:gridCol w:w="6051"/>
      </w:tblGrid>
      <w:tr w:rsidR="00F4491A" w14:paraId="4BD76CC0" w14:textId="77777777" w:rsidTr="001F6159">
        <w:tc>
          <w:tcPr>
            <w:tcW w:w="2977" w:type="dxa"/>
            <w:gridSpan w:val="2"/>
            <w:tcBorders>
              <w:top w:val="nil"/>
              <w:left w:val="nil"/>
            </w:tcBorders>
          </w:tcPr>
          <w:p w14:paraId="341A03CD" w14:textId="77777777" w:rsidR="00F4491A" w:rsidRPr="00CF7F31" w:rsidRDefault="00F4491A" w:rsidP="001F6159">
            <w:pPr>
              <w:rPr>
                <w:lang w:val="en-US"/>
              </w:rPr>
            </w:pPr>
          </w:p>
        </w:tc>
        <w:tc>
          <w:tcPr>
            <w:tcW w:w="6085" w:type="dxa"/>
            <w:shd w:val="clear" w:color="auto" w:fill="FBE4D5" w:themeFill="accent2" w:themeFillTint="33"/>
          </w:tcPr>
          <w:p w14:paraId="6510AD5B" w14:textId="77777777" w:rsidR="00F4491A" w:rsidRPr="003B1233" w:rsidRDefault="00F4491A" w:rsidP="001F6159">
            <w:pPr>
              <w:jc w:val="both"/>
              <w:rPr>
                <w:b/>
              </w:rPr>
            </w:pPr>
            <w:r w:rsidRPr="003B1233">
              <w:rPr>
                <w:b/>
              </w:rPr>
              <w:t>Section</w:t>
            </w:r>
          </w:p>
        </w:tc>
      </w:tr>
      <w:tr w:rsidR="00F4491A" w14:paraId="0EFB26F0" w14:textId="77777777" w:rsidTr="001F6159">
        <w:tc>
          <w:tcPr>
            <w:tcW w:w="2977" w:type="dxa"/>
            <w:gridSpan w:val="2"/>
            <w:shd w:val="clear" w:color="auto" w:fill="F2F2F2" w:themeFill="background1" w:themeFillShade="F2"/>
          </w:tcPr>
          <w:p w14:paraId="2273E2C9" w14:textId="77777777" w:rsidR="00F4491A" w:rsidRDefault="00F4491A" w:rsidP="001F6159">
            <w:r w:rsidRPr="00D02CE4">
              <w:rPr>
                <w:rFonts w:eastAsia="Calibri"/>
                <w:b/>
                <w:noProof/>
              </w:rPr>
              <w:t>Components</w:t>
            </w:r>
          </w:p>
        </w:tc>
        <w:tc>
          <w:tcPr>
            <w:tcW w:w="6085" w:type="dxa"/>
            <w:shd w:val="clear" w:color="auto" w:fill="F2F2F2" w:themeFill="background1" w:themeFillShade="F2"/>
          </w:tcPr>
          <w:p w14:paraId="52CFF51C" w14:textId="77777777" w:rsidR="00F4491A" w:rsidRDefault="00F4491A" w:rsidP="001F6159">
            <w:pPr>
              <w:jc w:val="both"/>
            </w:pPr>
            <w:r w:rsidRPr="00D02CE4">
              <w:rPr>
                <w:rFonts w:eastAsia="Calibri"/>
                <w:b/>
                <w:noProof/>
              </w:rPr>
              <w:t>Kédougou-Fongolembi (28km)</w:t>
            </w:r>
          </w:p>
        </w:tc>
      </w:tr>
      <w:tr w:rsidR="00F4491A" w:rsidRPr="00CF7F31" w14:paraId="15DC3AD2" w14:textId="77777777" w:rsidTr="001F6159">
        <w:tc>
          <w:tcPr>
            <w:tcW w:w="2977" w:type="dxa"/>
            <w:gridSpan w:val="2"/>
            <w:shd w:val="clear" w:color="auto" w:fill="E2EFD9" w:themeFill="accent6" w:themeFillTint="33"/>
          </w:tcPr>
          <w:p w14:paraId="54119104" w14:textId="77777777" w:rsidR="00F4491A" w:rsidRPr="00E46C80" w:rsidRDefault="00F4491A" w:rsidP="001F6159">
            <w:pPr>
              <w:autoSpaceDE w:val="0"/>
              <w:autoSpaceDN w:val="0"/>
              <w:adjustRightInd w:val="0"/>
              <w:jc w:val="both"/>
              <w:rPr>
                <w:rFonts w:eastAsia="Calibri"/>
                <w:b/>
                <w:noProof/>
              </w:rPr>
            </w:pPr>
            <w:r w:rsidRPr="00D02CE4">
              <w:rPr>
                <w:rFonts w:eastAsia="Calibri"/>
                <w:b/>
                <w:noProof/>
              </w:rPr>
              <w:t>Forms of occupation</w:t>
            </w:r>
          </w:p>
        </w:tc>
        <w:tc>
          <w:tcPr>
            <w:tcW w:w="6085" w:type="dxa"/>
            <w:shd w:val="clear" w:color="auto" w:fill="E2EFD9" w:themeFill="accent6" w:themeFillTint="33"/>
          </w:tcPr>
          <w:p w14:paraId="40F51966" w14:textId="77777777" w:rsidR="00F4491A" w:rsidRPr="00CF7F31" w:rsidRDefault="00F4491A" w:rsidP="001F6159">
            <w:pPr>
              <w:jc w:val="both"/>
              <w:rPr>
                <w:lang w:val="en-US"/>
              </w:rPr>
            </w:pPr>
            <w:r w:rsidRPr="00CF7F31">
              <w:rPr>
                <w:rFonts w:eastAsia="Calibri"/>
                <w:b/>
                <w:noProof/>
                <w:lang w:val="en-US"/>
              </w:rPr>
              <w:t>Area to be deforested (25.6ha)</w:t>
            </w:r>
          </w:p>
        </w:tc>
      </w:tr>
      <w:tr w:rsidR="00F4491A" w:rsidRPr="00CF7F31" w14:paraId="1D8472FC" w14:textId="77777777" w:rsidTr="001F6159">
        <w:tc>
          <w:tcPr>
            <w:tcW w:w="2977" w:type="dxa"/>
            <w:gridSpan w:val="2"/>
            <w:shd w:val="clear" w:color="auto" w:fill="E2EFD9" w:themeFill="accent6" w:themeFillTint="33"/>
          </w:tcPr>
          <w:p w14:paraId="3CC938D2" w14:textId="77777777" w:rsidR="00F4491A" w:rsidRPr="00CF7F31" w:rsidRDefault="00F4491A" w:rsidP="001F6159">
            <w:pPr>
              <w:rPr>
                <w:lang w:val="en-US"/>
              </w:rPr>
            </w:pPr>
            <w:r w:rsidRPr="00CF7F31">
              <w:rPr>
                <w:rFonts w:eastAsia="Calibri"/>
                <w:i/>
                <w:noProof/>
                <w:lang w:val="en-US"/>
              </w:rPr>
              <w:t>For each section, the 16.20 right-of-way is made up of the average right-of-way (7m) of the existing track and the right-of-way (9.20m) of the area to be deforested.</w:t>
            </w:r>
          </w:p>
        </w:tc>
        <w:tc>
          <w:tcPr>
            <w:tcW w:w="6085" w:type="dxa"/>
          </w:tcPr>
          <w:p w14:paraId="0E95A26A" w14:textId="77777777" w:rsidR="00F4491A" w:rsidRPr="00CF7F31" w:rsidRDefault="00F4491A" w:rsidP="001F6159">
            <w:pPr>
              <w:jc w:val="both"/>
              <w:rPr>
                <w:lang w:val="en-US"/>
              </w:rPr>
            </w:pPr>
            <w:r w:rsidRPr="00CF7F31">
              <w:rPr>
                <w:noProof/>
                <w:lang w:val="en-US"/>
              </w:rPr>
              <w:t xml:space="preserve">formation </w:t>
            </w:r>
            <w:r w:rsidRPr="00CF7F31">
              <w:rPr>
                <w:lang w:val="en-US"/>
              </w:rPr>
              <w:t>occupies the largest area, i.e. 55% of the total area. It is followed by rainfed herbaceous crops with an area of 41%. Shrub formation occupies the smallest area with 4% of the area to be deforested.</w:t>
            </w:r>
          </w:p>
        </w:tc>
      </w:tr>
      <w:tr w:rsidR="00F4491A" w:rsidRPr="00CF7F31" w14:paraId="2926A624" w14:textId="77777777" w:rsidTr="001F6159">
        <w:tc>
          <w:tcPr>
            <w:tcW w:w="709" w:type="dxa"/>
            <w:vMerge w:val="restart"/>
            <w:shd w:val="clear" w:color="auto" w:fill="8EAADB" w:themeFill="accent5" w:themeFillTint="99"/>
            <w:textDirection w:val="btLr"/>
          </w:tcPr>
          <w:p w14:paraId="7D3BE30B" w14:textId="77777777" w:rsidR="00F4491A" w:rsidRDefault="00F4491A" w:rsidP="001F6159">
            <w:pPr>
              <w:ind w:left="113" w:right="113"/>
              <w:jc w:val="center"/>
            </w:pPr>
            <w:r w:rsidRPr="00D02CE4">
              <w:rPr>
                <w:rFonts w:eastAsia="Calibri"/>
                <w:b/>
                <w:noProof/>
              </w:rPr>
              <w:t>Physical environment</w:t>
            </w:r>
          </w:p>
        </w:tc>
        <w:tc>
          <w:tcPr>
            <w:tcW w:w="2268" w:type="dxa"/>
          </w:tcPr>
          <w:p w14:paraId="7D82115B" w14:textId="77777777" w:rsidR="00F4491A" w:rsidRPr="003B1233" w:rsidRDefault="00F4491A" w:rsidP="001F6159">
            <w:pPr>
              <w:rPr>
                <w:b/>
              </w:rPr>
            </w:pPr>
            <w:r w:rsidRPr="003B1233">
              <w:rPr>
                <w:b/>
              </w:rPr>
              <w:t>Relief</w:t>
            </w:r>
          </w:p>
        </w:tc>
        <w:tc>
          <w:tcPr>
            <w:tcW w:w="6085" w:type="dxa"/>
          </w:tcPr>
          <w:p w14:paraId="01E0D3B6" w14:textId="77777777" w:rsidR="00F4491A" w:rsidRPr="00CF7F31" w:rsidRDefault="00F4491A" w:rsidP="001F6159">
            <w:pPr>
              <w:jc w:val="both"/>
              <w:rPr>
                <w:lang w:val="en-US"/>
              </w:rPr>
            </w:pPr>
            <w:r w:rsidRPr="00CF7F31">
              <w:rPr>
                <w:rFonts w:eastAsia="Cambria"/>
                <w:lang w:val="en-US"/>
              </w:rPr>
              <w:t>The terrain is very rugged with bends and steep slopes.</w:t>
            </w:r>
          </w:p>
        </w:tc>
      </w:tr>
      <w:tr w:rsidR="00F4491A" w:rsidRPr="00CF7F31" w14:paraId="0B69D089" w14:textId="77777777" w:rsidTr="001F6159">
        <w:tc>
          <w:tcPr>
            <w:tcW w:w="709" w:type="dxa"/>
            <w:vMerge/>
            <w:shd w:val="clear" w:color="auto" w:fill="8EAADB" w:themeFill="accent5" w:themeFillTint="99"/>
          </w:tcPr>
          <w:p w14:paraId="4AC06F53" w14:textId="77777777" w:rsidR="00F4491A" w:rsidRPr="00CF7F31" w:rsidRDefault="00F4491A" w:rsidP="001F6159">
            <w:pPr>
              <w:rPr>
                <w:lang w:val="en-US"/>
              </w:rPr>
            </w:pPr>
          </w:p>
        </w:tc>
        <w:tc>
          <w:tcPr>
            <w:tcW w:w="2268" w:type="dxa"/>
          </w:tcPr>
          <w:p w14:paraId="537B8F21" w14:textId="77777777" w:rsidR="00F4491A" w:rsidRPr="003B1233" w:rsidRDefault="00F4491A" w:rsidP="001F6159">
            <w:pPr>
              <w:rPr>
                <w:b/>
              </w:rPr>
            </w:pPr>
            <w:r w:rsidRPr="003B1233">
              <w:rPr>
                <w:b/>
              </w:rPr>
              <w:t>Floors</w:t>
            </w:r>
          </w:p>
        </w:tc>
        <w:tc>
          <w:tcPr>
            <w:tcW w:w="6085" w:type="dxa"/>
          </w:tcPr>
          <w:p w14:paraId="462EC5DF" w14:textId="77777777" w:rsidR="00F4491A" w:rsidRPr="00CF7F31" w:rsidRDefault="00F4491A" w:rsidP="001F6159">
            <w:pPr>
              <w:jc w:val="both"/>
              <w:rPr>
                <w:lang w:val="en-US"/>
              </w:rPr>
            </w:pPr>
            <w:r w:rsidRPr="00CF7F31">
              <w:rPr>
                <w:lang w:val="en-US"/>
              </w:rPr>
              <w:t>lateritic soils on the rolling surface followed by clay-sandy and hydromorphic soils</w:t>
            </w:r>
          </w:p>
        </w:tc>
      </w:tr>
      <w:tr w:rsidR="00F4491A" w14:paraId="4870A038" w14:textId="77777777" w:rsidTr="001F6159">
        <w:tc>
          <w:tcPr>
            <w:tcW w:w="709" w:type="dxa"/>
            <w:vMerge/>
            <w:shd w:val="clear" w:color="auto" w:fill="8EAADB" w:themeFill="accent5" w:themeFillTint="99"/>
          </w:tcPr>
          <w:p w14:paraId="7571C70C" w14:textId="77777777" w:rsidR="00F4491A" w:rsidRPr="00CF7F31" w:rsidRDefault="00F4491A" w:rsidP="001F6159">
            <w:pPr>
              <w:rPr>
                <w:lang w:val="en-US"/>
              </w:rPr>
            </w:pPr>
          </w:p>
        </w:tc>
        <w:tc>
          <w:tcPr>
            <w:tcW w:w="2268" w:type="dxa"/>
            <w:vAlign w:val="center"/>
          </w:tcPr>
          <w:p w14:paraId="28EE08CD" w14:textId="77777777" w:rsidR="00F4491A" w:rsidRPr="00D02CE4" w:rsidRDefault="00F4491A" w:rsidP="001F6159">
            <w:pPr>
              <w:autoSpaceDE w:val="0"/>
              <w:autoSpaceDN w:val="0"/>
              <w:adjustRightInd w:val="0"/>
              <w:jc w:val="both"/>
              <w:rPr>
                <w:rFonts w:eastAsia="Calibri"/>
                <w:b/>
              </w:rPr>
            </w:pPr>
            <w:r w:rsidRPr="00D02CE4">
              <w:rPr>
                <w:rFonts w:eastAsia="Calibri"/>
                <w:b/>
              </w:rPr>
              <w:t>Surface water</w:t>
            </w:r>
          </w:p>
        </w:tc>
        <w:tc>
          <w:tcPr>
            <w:tcW w:w="6085" w:type="dxa"/>
          </w:tcPr>
          <w:p w14:paraId="4ED47A9C" w14:textId="77777777" w:rsidR="00F4491A" w:rsidRDefault="00F4491A" w:rsidP="001F6159">
            <w:pPr>
              <w:jc w:val="both"/>
            </w:pPr>
            <w:r w:rsidRPr="00CF7F31">
              <w:rPr>
                <w:lang w:val="en-US"/>
              </w:rPr>
              <w:t xml:space="preserve">The right-of-way crosses streams subject to washouts materialized on the track by culverts, culverts or riffles </w:t>
            </w:r>
            <w:r w:rsidRPr="00CF7F31">
              <w:rPr>
                <w:rFonts w:eastAsia="Cambria"/>
                <w:lang w:val="en-US"/>
              </w:rPr>
              <w:t xml:space="preserve">. </w:t>
            </w:r>
            <w:r w:rsidRPr="00D02CE4">
              <w:rPr>
                <w:rFonts w:eastAsia="Cambria"/>
              </w:rPr>
              <w:t>Presence of a temporary pond</w:t>
            </w:r>
          </w:p>
        </w:tc>
      </w:tr>
      <w:tr w:rsidR="00F4491A" w:rsidRPr="00CF7F31" w14:paraId="75DCFCC4" w14:textId="77777777" w:rsidTr="001F6159">
        <w:tc>
          <w:tcPr>
            <w:tcW w:w="709" w:type="dxa"/>
            <w:vMerge/>
            <w:shd w:val="clear" w:color="auto" w:fill="8EAADB" w:themeFill="accent5" w:themeFillTint="99"/>
          </w:tcPr>
          <w:p w14:paraId="23BF4D40" w14:textId="77777777" w:rsidR="00F4491A" w:rsidRDefault="00F4491A" w:rsidP="001F6159"/>
        </w:tc>
        <w:tc>
          <w:tcPr>
            <w:tcW w:w="2268" w:type="dxa"/>
          </w:tcPr>
          <w:p w14:paraId="7D035FF8" w14:textId="77777777" w:rsidR="00F4491A" w:rsidRDefault="00F4491A" w:rsidP="001F6159">
            <w:r w:rsidRPr="00D02CE4">
              <w:rPr>
                <w:rFonts w:eastAsia="Calibri"/>
                <w:b/>
              </w:rPr>
              <w:t>Underground waters</w:t>
            </w:r>
          </w:p>
        </w:tc>
        <w:tc>
          <w:tcPr>
            <w:tcW w:w="6085" w:type="dxa"/>
          </w:tcPr>
          <w:p w14:paraId="0585B77D" w14:textId="77777777" w:rsidR="00F4491A" w:rsidRPr="00CF7F31" w:rsidRDefault="00F4491A" w:rsidP="001F6159">
            <w:pPr>
              <w:jc w:val="both"/>
              <w:rPr>
                <w:lang w:val="en-US"/>
              </w:rPr>
            </w:pPr>
            <w:r w:rsidRPr="00CF7F31">
              <w:rPr>
                <w:lang w:val="en-US"/>
              </w:rPr>
              <w:t>2 wells identified in the right-of-way capture the base water table (45 m).</w:t>
            </w:r>
          </w:p>
        </w:tc>
      </w:tr>
      <w:tr w:rsidR="00F4491A" w14:paraId="148A6AF1" w14:textId="77777777" w:rsidTr="001F6159">
        <w:tc>
          <w:tcPr>
            <w:tcW w:w="709" w:type="dxa"/>
            <w:vMerge w:val="restart"/>
            <w:shd w:val="clear" w:color="auto" w:fill="C5E0B3" w:themeFill="accent6" w:themeFillTint="66"/>
            <w:textDirection w:val="btLr"/>
          </w:tcPr>
          <w:p w14:paraId="39D9DA8C" w14:textId="77777777" w:rsidR="00F4491A" w:rsidRDefault="00F4491A" w:rsidP="001F6159">
            <w:pPr>
              <w:ind w:left="113" w:right="113"/>
              <w:jc w:val="center"/>
            </w:pPr>
            <w:r w:rsidRPr="00D02CE4">
              <w:rPr>
                <w:rFonts w:eastAsia="Calibri"/>
                <w:b/>
              </w:rPr>
              <w:t>Biological environment</w:t>
            </w:r>
          </w:p>
        </w:tc>
        <w:tc>
          <w:tcPr>
            <w:tcW w:w="2268" w:type="dxa"/>
          </w:tcPr>
          <w:p w14:paraId="75A203B3" w14:textId="77777777" w:rsidR="00F4491A" w:rsidRDefault="00F4491A" w:rsidP="001F6159">
            <w:r w:rsidRPr="00D02CE4">
              <w:rPr>
                <w:rFonts w:eastAsia="Cambria"/>
                <w:b/>
              </w:rPr>
              <w:t>Habitats (biotopes)</w:t>
            </w:r>
          </w:p>
        </w:tc>
        <w:tc>
          <w:tcPr>
            <w:tcW w:w="6085" w:type="dxa"/>
          </w:tcPr>
          <w:p w14:paraId="6374D7DF" w14:textId="77777777" w:rsidR="00F4491A" w:rsidRDefault="00F4491A" w:rsidP="001F6159">
            <w:pPr>
              <w:jc w:val="both"/>
            </w:pPr>
            <w:r w:rsidRPr="00CF7F31">
              <w:rPr>
                <w:rFonts w:eastAsia="Cambria"/>
                <w:shd w:val="clear" w:color="auto" w:fill="FFFFFF" w:themeFill="background1"/>
                <w:lang w:val="en-US"/>
              </w:rPr>
              <w:t>Associations of trees, grassy carpet and two anthills are noted.</w:t>
            </w:r>
            <w:r w:rsidRPr="00CF7F31">
              <w:rPr>
                <w:lang w:val="en-US"/>
              </w:rPr>
              <w:t xml:space="preserve"> </w:t>
            </w:r>
            <w:r w:rsidRPr="00D02CE4">
              <w:rPr>
                <w:rFonts w:eastAsia="Cambria"/>
              </w:rPr>
              <w:t xml:space="preserve">No nests are noted in the right-of-way </w:t>
            </w:r>
            <w:r w:rsidRPr="00D02CE4">
              <w:t>.</w:t>
            </w:r>
          </w:p>
        </w:tc>
      </w:tr>
      <w:tr w:rsidR="00F4491A" w:rsidRPr="00CF7F31" w14:paraId="3F19C849" w14:textId="77777777" w:rsidTr="001F6159">
        <w:tc>
          <w:tcPr>
            <w:tcW w:w="709" w:type="dxa"/>
            <w:vMerge/>
            <w:shd w:val="clear" w:color="auto" w:fill="C5E0B3" w:themeFill="accent6" w:themeFillTint="66"/>
          </w:tcPr>
          <w:p w14:paraId="1D356CBB" w14:textId="77777777" w:rsidR="00F4491A" w:rsidRDefault="00F4491A" w:rsidP="001F6159"/>
        </w:tc>
        <w:tc>
          <w:tcPr>
            <w:tcW w:w="2268" w:type="dxa"/>
          </w:tcPr>
          <w:p w14:paraId="2598F8DC" w14:textId="77777777" w:rsidR="00F4491A" w:rsidRDefault="00F4491A" w:rsidP="001F6159">
            <w:r w:rsidRPr="00D02CE4">
              <w:rPr>
                <w:rFonts w:eastAsia="Calibri"/>
                <w:b/>
              </w:rPr>
              <w:t>Flora and vegetation</w:t>
            </w:r>
          </w:p>
        </w:tc>
        <w:tc>
          <w:tcPr>
            <w:tcW w:w="6085" w:type="dxa"/>
          </w:tcPr>
          <w:p w14:paraId="788FC8DD" w14:textId="77777777" w:rsidR="00F4491A" w:rsidRPr="00CF7F31" w:rsidRDefault="00F4491A" w:rsidP="001F6159">
            <w:pPr>
              <w:jc w:val="both"/>
              <w:rPr>
                <w:lang w:val="en-US"/>
              </w:rPr>
            </w:pPr>
            <w:r w:rsidRPr="00CF7F31">
              <w:rPr>
                <w:rFonts w:eastAsia="Cambria"/>
                <w:b/>
                <w:lang w:val="en-US"/>
              </w:rPr>
              <w:t xml:space="preserve">1,641 </w:t>
            </w:r>
            <w:r w:rsidRPr="00CF7F31">
              <w:rPr>
                <w:rFonts w:eastAsia="Cambria"/>
                <w:lang w:val="en-US"/>
              </w:rPr>
              <w:t xml:space="preserve">plant individuals including </w:t>
            </w:r>
            <w:r w:rsidRPr="00CF7F31">
              <w:rPr>
                <w:rFonts w:eastAsia="Cambria"/>
                <w:b/>
                <w:lang w:val="en-US"/>
              </w:rPr>
              <w:t xml:space="preserve">914 </w:t>
            </w:r>
            <w:r w:rsidRPr="00CF7F31">
              <w:rPr>
                <w:rFonts w:eastAsia="Cambria"/>
                <w:lang w:val="en-US"/>
              </w:rPr>
              <w:t xml:space="preserve">trees and </w:t>
            </w:r>
            <w:r w:rsidRPr="00CF7F31">
              <w:rPr>
                <w:rFonts w:eastAsia="Cambria"/>
                <w:b/>
                <w:lang w:val="en-US"/>
              </w:rPr>
              <w:t xml:space="preserve">727 </w:t>
            </w:r>
            <w:r w:rsidRPr="00CF7F31">
              <w:rPr>
                <w:rFonts w:eastAsia="Cambria"/>
                <w:lang w:val="en-US"/>
              </w:rPr>
              <w:t xml:space="preserve">shrubs distributed in </w:t>
            </w:r>
            <w:r w:rsidRPr="00CF7F31">
              <w:rPr>
                <w:rFonts w:eastAsia="Cambria"/>
                <w:b/>
                <w:lang w:val="en-US"/>
              </w:rPr>
              <w:t xml:space="preserve">42 </w:t>
            </w:r>
            <w:r w:rsidRPr="00CF7F31">
              <w:rPr>
                <w:rFonts w:eastAsia="Cambria"/>
                <w:lang w:val="en-US"/>
              </w:rPr>
              <w:t>species including</w:t>
            </w:r>
            <w:r w:rsidRPr="00CF7F31">
              <w:rPr>
                <w:rFonts w:eastAsia="Cambria"/>
                <w:i/>
                <w:lang w:val="en-US"/>
              </w:rPr>
              <w:t xml:space="preserve"> </w:t>
            </w:r>
            <w:r w:rsidRPr="00CF7F31">
              <w:rPr>
                <w:rFonts w:eastAsia="Cambria"/>
                <w:lang w:val="en-US"/>
              </w:rPr>
              <w:t xml:space="preserve">six ( </w:t>
            </w:r>
            <w:r w:rsidRPr="00CF7F31">
              <w:rPr>
                <w:rFonts w:eastAsia="Cambria"/>
                <w:b/>
                <w:lang w:val="en-US"/>
              </w:rPr>
              <w:t xml:space="preserve">06 </w:t>
            </w:r>
            <w:r w:rsidRPr="00CF7F31">
              <w:rPr>
                <w:rFonts w:eastAsia="Cambria"/>
                <w:lang w:val="en-US"/>
              </w:rPr>
              <w:t>) species partially protected by the Senegal forest code.</w:t>
            </w:r>
          </w:p>
        </w:tc>
      </w:tr>
      <w:tr w:rsidR="00F4491A" w:rsidRPr="00CF7F31" w14:paraId="6BBC26CE" w14:textId="77777777" w:rsidTr="001F6159">
        <w:tc>
          <w:tcPr>
            <w:tcW w:w="709" w:type="dxa"/>
            <w:vMerge/>
            <w:shd w:val="clear" w:color="auto" w:fill="C5E0B3" w:themeFill="accent6" w:themeFillTint="66"/>
          </w:tcPr>
          <w:p w14:paraId="5B25780D" w14:textId="77777777" w:rsidR="00F4491A" w:rsidRPr="00CF7F31" w:rsidRDefault="00F4491A" w:rsidP="001F6159">
            <w:pPr>
              <w:rPr>
                <w:lang w:val="en-US"/>
              </w:rPr>
            </w:pPr>
          </w:p>
        </w:tc>
        <w:tc>
          <w:tcPr>
            <w:tcW w:w="2268" w:type="dxa"/>
          </w:tcPr>
          <w:p w14:paraId="477B7B44" w14:textId="77777777" w:rsidR="00F4491A" w:rsidRDefault="00F4491A" w:rsidP="001F6159">
            <w:r w:rsidRPr="00D02CE4">
              <w:rPr>
                <w:rFonts w:eastAsia="Calibri"/>
                <w:b/>
              </w:rPr>
              <w:t>Wildlife</w:t>
            </w:r>
          </w:p>
        </w:tc>
        <w:tc>
          <w:tcPr>
            <w:tcW w:w="6085" w:type="dxa"/>
          </w:tcPr>
          <w:p w14:paraId="6734B2CC" w14:textId="77777777" w:rsidR="00F4491A" w:rsidRPr="00CF7F31" w:rsidRDefault="00F4491A" w:rsidP="001F6159">
            <w:pPr>
              <w:jc w:val="both"/>
              <w:rPr>
                <w:lang w:val="en-US"/>
              </w:rPr>
            </w:pPr>
            <w:r w:rsidRPr="00CF7F31">
              <w:rPr>
                <w:lang w:val="en-US"/>
              </w:rPr>
              <w:t xml:space="preserve">The fauna is composed of individuals of insects, reptiles, birds and mammals. The </w:t>
            </w:r>
            <w:r w:rsidRPr="00CF7F31">
              <w:rPr>
                <w:rFonts w:eastAsia="Cambria"/>
                <w:lang w:val="en-US"/>
              </w:rPr>
              <w:t>chimpanzee (CR), the red monkey (NT), the Guinea baboon (NT) are listed on the IUCN red list.</w:t>
            </w:r>
          </w:p>
        </w:tc>
      </w:tr>
      <w:tr w:rsidR="00F4491A" w:rsidRPr="00CF7F31" w14:paraId="033AB301" w14:textId="77777777" w:rsidTr="001F6159">
        <w:tc>
          <w:tcPr>
            <w:tcW w:w="709" w:type="dxa"/>
            <w:vMerge/>
            <w:shd w:val="clear" w:color="auto" w:fill="C5E0B3" w:themeFill="accent6" w:themeFillTint="66"/>
          </w:tcPr>
          <w:p w14:paraId="2C299FDA" w14:textId="77777777" w:rsidR="00F4491A" w:rsidRPr="00CF7F31" w:rsidRDefault="00F4491A" w:rsidP="001F6159">
            <w:pPr>
              <w:rPr>
                <w:lang w:val="en-US"/>
              </w:rPr>
            </w:pPr>
          </w:p>
        </w:tc>
        <w:tc>
          <w:tcPr>
            <w:tcW w:w="2268" w:type="dxa"/>
          </w:tcPr>
          <w:p w14:paraId="53E64124" w14:textId="77777777" w:rsidR="00F4491A" w:rsidRDefault="00F4491A" w:rsidP="001F6159">
            <w:r w:rsidRPr="00D02CE4">
              <w:rPr>
                <w:rFonts w:eastAsia="Calibri"/>
                <w:b/>
              </w:rPr>
              <w:t>National status</w:t>
            </w:r>
          </w:p>
        </w:tc>
        <w:tc>
          <w:tcPr>
            <w:tcW w:w="6085" w:type="dxa"/>
          </w:tcPr>
          <w:p w14:paraId="435DDED7" w14:textId="77777777" w:rsidR="00F4491A" w:rsidRPr="00CF7F31" w:rsidRDefault="00F4491A" w:rsidP="001F6159">
            <w:pPr>
              <w:jc w:val="both"/>
              <w:rPr>
                <w:lang w:val="en-US"/>
              </w:rPr>
            </w:pPr>
            <w:r w:rsidRPr="00CF7F31">
              <w:rPr>
                <w:lang w:val="en-US"/>
              </w:rPr>
              <w:t>05 species</w:t>
            </w:r>
            <w:r w:rsidRPr="00CF7F31">
              <w:rPr>
                <w:b/>
                <w:lang w:val="en-US"/>
              </w:rPr>
              <w:t xml:space="preserve"> </w:t>
            </w:r>
            <w:r w:rsidRPr="00CF7F31">
              <w:rPr>
                <w:lang w:val="en-US"/>
              </w:rPr>
              <w:t xml:space="preserve">of which 02 species of birds and 03 species of mammals are fully protected ( </w:t>
            </w:r>
            <w:r w:rsidRPr="00CF7F31">
              <w:rPr>
                <w:b/>
                <w:lang w:val="en-US"/>
              </w:rPr>
              <w:t xml:space="preserve">IP </w:t>
            </w:r>
            <w:r w:rsidRPr="00CF7F31">
              <w:rPr>
                <w:lang w:val="en-US"/>
              </w:rPr>
              <w:t>) and 15 species</w:t>
            </w:r>
            <w:r w:rsidRPr="00CF7F31">
              <w:rPr>
                <w:b/>
                <w:lang w:val="en-US"/>
              </w:rPr>
              <w:t xml:space="preserve"> </w:t>
            </w:r>
            <w:r w:rsidRPr="00CF7F31">
              <w:rPr>
                <w:lang w:val="en-US"/>
              </w:rPr>
              <w:t xml:space="preserve">of which 01 species of birds, 04 species of reptiles and 10 species of mammals are partially protected ( </w:t>
            </w:r>
            <w:r w:rsidRPr="00CF7F31">
              <w:rPr>
                <w:b/>
                <w:lang w:val="en-US"/>
              </w:rPr>
              <w:t>PP)</w:t>
            </w:r>
          </w:p>
        </w:tc>
      </w:tr>
      <w:tr w:rsidR="00F4491A" w:rsidRPr="00CF7F31" w14:paraId="5881CB36" w14:textId="77777777" w:rsidTr="001F6159">
        <w:tc>
          <w:tcPr>
            <w:tcW w:w="709" w:type="dxa"/>
            <w:vMerge/>
            <w:shd w:val="clear" w:color="auto" w:fill="C5E0B3" w:themeFill="accent6" w:themeFillTint="66"/>
          </w:tcPr>
          <w:p w14:paraId="7DF1D91E" w14:textId="77777777" w:rsidR="00F4491A" w:rsidRPr="00CF7F31" w:rsidRDefault="00F4491A" w:rsidP="001F6159">
            <w:pPr>
              <w:rPr>
                <w:lang w:val="en-US"/>
              </w:rPr>
            </w:pPr>
          </w:p>
        </w:tc>
        <w:tc>
          <w:tcPr>
            <w:tcW w:w="2268" w:type="dxa"/>
          </w:tcPr>
          <w:p w14:paraId="4223571A" w14:textId="77777777" w:rsidR="00F4491A" w:rsidRDefault="00F4491A" w:rsidP="001F6159">
            <w:r w:rsidRPr="00D02CE4">
              <w:rPr>
                <w:rFonts w:eastAsia="Calibri"/>
                <w:b/>
              </w:rPr>
              <w:t>Domestic wildlife</w:t>
            </w:r>
          </w:p>
        </w:tc>
        <w:tc>
          <w:tcPr>
            <w:tcW w:w="6085" w:type="dxa"/>
          </w:tcPr>
          <w:p w14:paraId="60D14CF2" w14:textId="77777777" w:rsidR="00F4491A" w:rsidRPr="00CF7F31" w:rsidRDefault="00F4491A" w:rsidP="001F6159">
            <w:pPr>
              <w:jc w:val="both"/>
              <w:rPr>
                <w:lang w:val="en-US"/>
              </w:rPr>
            </w:pPr>
            <w:r w:rsidRPr="00CF7F31">
              <w:rPr>
                <w:rFonts w:eastAsia="Cambria"/>
                <w:lang w:val="en-US"/>
              </w:rPr>
              <w:t>It is made up of cattle, sheep, goats and donkeys. Livestock movements are noted in villages such as Vélingara and Walan Sinthiourou.</w:t>
            </w:r>
          </w:p>
        </w:tc>
      </w:tr>
      <w:tr w:rsidR="00F4491A" w:rsidRPr="00CF7F31" w14:paraId="4CFDA13D" w14:textId="77777777" w:rsidTr="001F6159">
        <w:tc>
          <w:tcPr>
            <w:tcW w:w="709" w:type="dxa"/>
            <w:vMerge/>
            <w:shd w:val="clear" w:color="auto" w:fill="C5E0B3" w:themeFill="accent6" w:themeFillTint="66"/>
          </w:tcPr>
          <w:p w14:paraId="065DB4A8" w14:textId="77777777" w:rsidR="00F4491A" w:rsidRPr="00CF7F31" w:rsidRDefault="00F4491A" w:rsidP="001F6159">
            <w:pPr>
              <w:rPr>
                <w:lang w:val="en-US"/>
              </w:rPr>
            </w:pPr>
          </w:p>
        </w:tc>
        <w:tc>
          <w:tcPr>
            <w:tcW w:w="2268" w:type="dxa"/>
          </w:tcPr>
          <w:p w14:paraId="53E842EF" w14:textId="77777777" w:rsidR="00F4491A" w:rsidRDefault="00F4491A" w:rsidP="001F6159">
            <w:r w:rsidRPr="00D02CE4">
              <w:rPr>
                <w:rFonts w:eastAsia="Calibri"/>
                <w:b/>
              </w:rPr>
              <w:t>Sensitive ecological sites</w:t>
            </w:r>
          </w:p>
        </w:tc>
        <w:tc>
          <w:tcPr>
            <w:tcW w:w="6085" w:type="dxa"/>
          </w:tcPr>
          <w:p w14:paraId="105CA39E" w14:textId="77777777" w:rsidR="00F4491A" w:rsidRPr="00CF7F31" w:rsidRDefault="00F4491A" w:rsidP="001F6159">
            <w:pPr>
              <w:jc w:val="both"/>
              <w:rPr>
                <w:lang w:val="en-US"/>
              </w:rPr>
            </w:pPr>
            <w:r w:rsidRPr="00CF7F31">
              <w:rPr>
                <w:lang w:val="en-US"/>
              </w:rPr>
              <w:t>No sensitive ecological site is noted in the right-of-way</w:t>
            </w:r>
          </w:p>
        </w:tc>
      </w:tr>
      <w:tr w:rsidR="00F4491A" w14:paraId="2911547B" w14:textId="77777777" w:rsidTr="001F6159">
        <w:trPr>
          <w:trHeight w:val="196"/>
        </w:trPr>
        <w:tc>
          <w:tcPr>
            <w:tcW w:w="709" w:type="dxa"/>
            <w:vMerge/>
            <w:shd w:val="clear" w:color="auto" w:fill="C5E0B3" w:themeFill="accent6" w:themeFillTint="66"/>
          </w:tcPr>
          <w:p w14:paraId="391F8DE2" w14:textId="77777777" w:rsidR="00F4491A" w:rsidRPr="00CF7F31" w:rsidRDefault="00F4491A" w:rsidP="001F6159">
            <w:pPr>
              <w:rPr>
                <w:lang w:val="en-US"/>
              </w:rPr>
            </w:pPr>
          </w:p>
        </w:tc>
        <w:tc>
          <w:tcPr>
            <w:tcW w:w="2268" w:type="dxa"/>
            <w:vMerge w:val="restart"/>
          </w:tcPr>
          <w:p w14:paraId="0A92E016" w14:textId="77777777" w:rsidR="00F4491A" w:rsidRDefault="00F4491A" w:rsidP="001F6159">
            <w:r w:rsidRPr="00D02CE4">
              <w:rPr>
                <w:rFonts w:eastAsia="Calibri"/>
                <w:b/>
              </w:rPr>
              <w:t>Ecosystem services</w:t>
            </w:r>
          </w:p>
        </w:tc>
        <w:tc>
          <w:tcPr>
            <w:tcW w:w="6085" w:type="dxa"/>
          </w:tcPr>
          <w:p w14:paraId="3FAB5C52" w14:textId="77777777" w:rsidR="00F4491A" w:rsidRPr="00D02CE4" w:rsidRDefault="00F4491A" w:rsidP="001F6159">
            <w:pPr>
              <w:pStyle w:val="Paragraphedeliste"/>
              <w:ind w:left="0"/>
              <w:jc w:val="both"/>
              <w:rPr>
                <w:rFonts w:ascii="Times New Roman" w:hAnsi="Times New Roman" w:cs="Times New Roman"/>
                <w:b/>
                <w:sz w:val="24"/>
                <w:szCs w:val="24"/>
              </w:rPr>
            </w:pPr>
            <w:r w:rsidRPr="00D02CE4">
              <w:rPr>
                <w:rFonts w:ascii="Times New Roman" w:hAnsi="Times New Roman" w:cs="Times New Roman"/>
                <w:b/>
                <w:sz w:val="24"/>
                <w:szCs w:val="24"/>
              </w:rPr>
              <w:t>Supply</w:t>
            </w:r>
          </w:p>
          <w:p w14:paraId="2C0195B3" w14:textId="77777777" w:rsidR="00F4491A" w:rsidRPr="00D02CE4" w:rsidRDefault="00F4491A" w:rsidP="00F4491A">
            <w:pPr>
              <w:pStyle w:val="Paragraphedeliste"/>
              <w:numPr>
                <w:ilvl w:val="0"/>
                <w:numId w:val="10"/>
              </w:numPr>
              <w:spacing w:after="0" w:line="240" w:lineRule="auto"/>
              <w:jc w:val="both"/>
              <w:rPr>
                <w:rFonts w:ascii="Times New Roman" w:hAnsi="Times New Roman" w:cs="Times New Roman"/>
                <w:sz w:val="24"/>
                <w:szCs w:val="24"/>
              </w:rPr>
            </w:pPr>
            <w:r w:rsidRPr="00D02CE4">
              <w:rPr>
                <w:rFonts w:ascii="Times New Roman" w:hAnsi="Times New Roman" w:cs="Times New Roman"/>
                <w:sz w:val="24"/>
                <w:szCs w:val="24"/>
              </w:rPr>
              <w:t xml:space="preserve">Timber ( </w:t>
            </w:r>
            <w:r w:rsidRPr="00D02CE4">
              <w:rPr>
                <w:rFonts w:ascii="Times New Roman" w:hAnsi="Times New Roman" w:cs="Times New Roman"/>
                <w:i/>
                <w:sz w:val="24"/>
                <w:szCs w:val="24"/>
              </w:rPr>
              <w:t xml:space="preserve">Khaya senegalensis, Afzelia africana, Pterocarpus erinaceus, Cordyla pinnata, </w:t>
            </w:r>
            <w:r w:rsidRPr="00D02CE4">
              <w:rPr>
                <w:rFonts w:ascii="Times New Roman" w:hAnsi="Times New Roman" w:cs="Times New Roman"/>
                <w:sz w:val="24"/>
                <w:szCs w:val="24"/>
              </w:rPr>
              <w:t>etc.),</w:t>
            </w:r>
          </w:p>
          <w:p w14:paraId="53D8BAAF" w14:textId="77777777" w:rsidR="00F4491A" w:rsidRPr="00D02CE4" w:rsidRDefault="00F4491A" w:rsidP="00F4491A">
            <w:pPr>
              <w:pStyle w:val="Paragraphedeliste"/>
              <w:numPr>
                <w:ilvl w:val="0"/>
                <w:numId w:val="10"/>
              </w:numPr>
              <w:spacing w:after="0" w:line="240" w:lineRule="auto"/>
              <w:jc w:val="both"/>
              <w:rPr>
                <w:rFonts w:ascii="Times New Roman" w:hAnsi="Times New Roman" w:cs="Times New Roman"/>
                <w:sz w:val="24"/>
                <w:szCs w:val="24"/>
              </w:rPr>
            </w:pPr>
            <w:r w:rsidRPr="00D02CE4">
              <w:rPr>
                <w:rFonts w:ascii="Times New Roman" w:hAnsi="Times New Roman" w:cs="Times New Roman"/>
                <w:sz w:val="24"/>
                <w:szCs w:val="24"/>
              </w:rPr>
              <w:t xml:space="preserve">Service wood ( </w:t>
            </w:r>
            <w:r w:rsidRPr="00D02CE4">
              <w:rPr>
                <w:rFonts w:ascii="Times New Roman" w:hAnsi="Times New Roman" w:cs="Times New Roman"/>
                <w:i/>
                <w:sz w:val="24"/>
                <w:szCs w:val="24"/>
              </w:rPr>
              <w:t xml:space="preserve">Bambusa vulgaris </w:t>
            </w:r>
            <w:r w:rsidRPr="00D02CE4">
              <w:rPr>
                <w:rFonts w:ascii="Times New Roman" w:hAnsi="Times New Roman" w:cs="Times New Roman"/>
                <w:sz w:val="24"/>
                <w:szCs w:val="24"/>
              </w:rPr>
              <w:t xml:space="preserve">, </w:t>
            </w:r>
            <w:r w:rsidRPr="00D02CE4">
              <w:rPr>
                <w:rFonts w:ascii="Times New Roman" w:hAnsi="Times New Roman" w:cs="Times New Roman"/>
                <w:i/>
                <w:sz w:val="24"/>
                <w:szCs w:val="24"/>
              </w:rPr>
              <w:t xml:space="preserve">Prosopis africana </w:t>
            </w:r>
            <w:r w:rsidRPr="00D02CE4">
              <w:rPr>
                <w:rFonts w:ascii="Times New Roman" w:hAnsi="Times New Roman" w:cs="Times New Roman"/>
                <w:sz w:val="24"/>
                <w:szCs w:val="24"/>
              </w:rPr>
              <w:t>, etc.);</w:t>
            </w:r>
          </w:p>
          <w:p w14:paraId="3C7EB06E" w14:textId="77777777" w:rsidR="00F4491A" w:rsidRPr="00D02CE4" w:rsidRDefault="00F4491A" w:rsidP="00F4491A">
            <w:pPr>
              <w:pStyle w:val="Paragraphedeliste"/>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Firewood and charcoal ( </w:t>
            </w:r>
            <w:r w:rsidRPr="00D02CE4">
              <w:rPr>
                <w:rFonts w:ascii="Times New Roman" w:hAnsi="Times New Roman" w:cs="Times New Roman"/>
                <w:i/>
                <w:sz w:val="24"/>
                <w:szCs w:val="24"/>
              </w:rPr>
              <w:t xml:space="preserve">Terminalia macroptera, Combretum glutinosum, Combretum nigricans, Lannea acida, etc. </w:t>
            </w:r>
            <w:r w:rsidRPr="00D02CE4">
              <w:rPr>
                <w:rFonts w:ascii="Times New Roman" w:hAnsi="Times New Roman" w:cs="Times New Roman"/>
                <w:sz w:val="24"/>
                <w:szCs w:val="24"/>
              </w:rPr>
              <w:t>);</w:t>
            </w:r>
          </w:p>
          <w:p w14:paraId="6343322B" w14:textId="77777777" w:rsidR="00F4491A" w:rsidRDefault="00F4491A" w:rsidP="00F4491A">
            <w:pPr>
              <w:pStyle w:val="Paragraphedeliste"/>
              <w:numPr>
                <w:ilvl w:val="0"/>
                <w:numId w:val="10"/>
              </w:numPr>
              <w:spacing w:after="0" w:line="240" w:lineRule="auto"/>
              <w:jc w:val="both"/>
              <w:rPr>
                <w:rFonts w:ascii="Times New Roman" w:hAnsi="Times New Roman" w:cs="Times New Roman"/>
                <w:sz w:val="24"/>
                <w:szCs w:val="24"/>
              </w:rPr>
            </w:pPr>
            <w:r w:rsidRPr="00D02CE4">
              <w:rPr>
                <w:rFonts w:ascii="Times New Roman" w:hAnsi="Times New Roman" w:cs="Times New Roman"/>
                <w:sz w:val="24"/>
                <w:szCs w:val="24"/>
              </w:rPr>
              <w:t xml:space="preserve">Food (forest fruits: </w:t>
            </w:r>
            <w:r w:rsidRPr="00D02CE4">
              <w:rPr>
                <w:rFonts w:ascii="Times New Roman" w:hAnsi="Times New Roman" w:cs="Times New Roman"/>
                <w:i/>
                <w:sz w:val="24"/>
                <w:szCs w:val="24"/>
              </w:rPr>
              <w:t xml:space="preserve">Saba senegalensis </w:t>
            </w:r>
            <w:r w:rsidRPr="00D02CE4">
              <w:rPr>
                <w:rFonts w:ascii="Times New Roman" w:hAnsi="Times New Roman" w:cs="Times New Roman"/>
                <w:sz w:val="24"/>
                <w:szCs w:val="24"/>
              </w:rPr>
              <w:t xml:space="preserve">(madd), Vitellaria </w:t>
            </w:r>
            <w:r w:rsidRPr="00D02CE4">
              <w:rPr>
                <w:rFonts w:ascii="Times New Roman" w:hAnsi="Times New Roman" w:cs="Times New Roman"/>
                <w:i/>
                <w:sz w:val="24"/>
                <w:szCs w:val="24"/>
              </w:rPr>
              <w:t xml:space="preserve">paradoxa (shea), Hexalobus monopetalus (koundié), Mangifera indica, Adansonia digitata, Tamarindus indica, etc.) </w:t>
            </w:r>
            <w:r w:rsidRPr="00D02CE4">
              <w:rPr>
                <w:rFonts w:ascii="Times New Roman" w:hAnsi="Times New Roman" w:cs="Times New Roman"/>
                <w:sz w:val="24"/>
                <w:szCs w:val="24"/>
              </w:rPr>
              <w:t>;</w:t>
            </w:r>
          </w:p>
          <w:p w14:paraId="23E87D08" w14:textId="77777777" w:rsidR="00F4491A" w:rsidRPr="00C3154C" w:rsidRDefault="00F4491A" w:rsidP="00F4491A">
            <w:pPr>
              <w:pStyle w:val="Paragraphedeliste"/>
              <w:numPr>
                <w:ilvl w:val="0"/>
                <w:numId w:val="10"/>
              </w:numPr>
              <w:spacing w:after="0" w:line="240" w:lineRule="auto"/>
              <w:jc w:val="both"/>
              <w:rPr>
                <w:rFonts w:ascii="Times New Roman" w:hAnsi="Times New Roman" w:cs="Times New Roman"/>
                <w:sz w:val="24"/>
                <w:szCs w:val="24"/>
              </w:rPr>
            </w:pPr>
            <w:r w:rsidRPr="00C3154C">
              <w:rPr>
                <w:rFonts w:ascii="Times New Roman" w:hAnsi="Times New Roman" w:cs="Times New Roman"/>
                <w:sz w:val="24"/>
                <w:szCs w:val="24"/>
              </w:rPr>
              <w:t xml:space="preserve">Pharmacopoeia ( </w:t>
            </w:r>
            <w:r w:rsidRPr="00C3154C">
              <w:rPr>
                <w:rFonts w:ascii="Times New Roman" w:hAnsi="Times New Roman" w:cs="Times New Roman"/>
                <w:i/>
                <w:sz w:val="24"/>
                <w:szCs w:val="24"/>
              </w:rPr>
              <w:t>Cordyla pinnata, Pterocarpus erinaceus, Combretum glutinosum, Cassia sieberiana, etc.).</w:t>
            </w:r>
          </w:p>
        </w:tc>
      </w:tr>
      <w:tr w:rsidR="00F4491A" w:rsidRPr="00CF7F31" w14:paraId="2A74305F" w14:textId="77777777" w:rsidTr="001F6159">
        <w:trPr>
          <w:trHeight w:val="196"/>
        </w:trPr>
        <w:tc>
          <w:tcPr>
            <w:tcW w:w="709" w:type="dxa"/>
            <w:vMerge/>
            <w:shd w:val="clear" w:color="auto" w:fill="C5E0B3" w:themeFill="accent6" w:themeFillTint="66"/>
          </w:tcPr>
          <w:p w14:paraId="18E2AB7B" w14:textId="77777777" w:rsidR="00F4491A" w:rsidRDefault="00F4491A" w:rsidP="001F6159"/>
        </w:tc>
        <w:tc>
          <w:tcPr>
            <w:tcW w:w="2268" w:type="dxa"/>
            <w:vMerge/>
          </w:tcPr>
          <w:p w14:paraId="4AD95B62" w14:textId="77777777" w:rsidR="00F4491A" w:rsidRPr="00D02CE4" w:rsidRDefault="00F4491A" w:rsidP="001F6159">
            <w:pPr>
              <w:rPr>
                <w:rFonts w:eastAsia="Calibri"/>
                <w:b/>
              </w:rPr>
            </w:pPr>
          </w:p>
        </w:tc>
        <w:tc>
          <w:tcPr>
            <w:tcW w:w="6085" w:type="dxa"/>
          </w:tcPr>
          <w:p w14:paraId="0F93A64E" w14:textId="77777777" w:rsidR="00F4491A" w:rsidRPr="00CF7F31" w:rsidRDefault="00F4491A" w:rsidP="001F6159">
            <w:pPr>
              <w:jc w:val="both"/>
              <w:rPr>
                <w:b/>
                <w:lang w:val="en-US"/>
              </w:rPr>
            </w:pPr>
            <w:r w:rsidRPr="00CF7F31">
              <w:rPr>
                <w:b/>
                <w:lang w:val="en-US"/>
              </w:rPr>
              <w:t>Regulation</w:t>
            </w:r>
          </w:p>
          <w:p w14:paraId="2E5FC0CC" w14:textId="77777777" w:rsidR="00F4491A" w:rsidRPr="00CF7F31" w:rsidRDefault="00F4491A" w:rsidP="001F6159">
            <w:pPr>
              <w:jc w:val="both"/>
              <w:rPr>
                <w:lang w:val="en-US"/>
              </w:rPr>
            </w:pPr>
            <w:r w:rsidRPr="00CF7F31">
              <w:rPr>
                <w:lang w:val="en-US"/>
              </w:rPr>
              <w:t>The identified vegetation contributes to soil fertilization and the fight against wind and water erosion. Plants also sequester carbon in their aerial and root biomass; their capacity is a function of their volumetric density</w:t>
            </w:r>
          </w:p>
        </w:tc>
      </w:tr>
      <w:tr w:rsidR="00F4491A" w14:paraId="3CEA8473" w14:textId="77777777" w:rsidTr="001F6159">
        <w:trPr>
          <w:trHeight w:val="196"/>
        </w:trPr>
        <w:tc>
          <w:tcPr>
            <w:tcW w:w="709" w:type="dxa"/>
            <w:vMerge/>
            <w:shd w:val="clear" w:color="auto" w:fill="C5E0B3" w:themeFill="accent6" w:themeFillTint="66"/>
          </w:tcPr>
          <w:p w14:paraId="46707352" w14:textId="77777777" w:rsidR="00F4491A" w:rsidRPr="00CF7F31" w:rsidRDefault="00F4491A" w:rsidP="001F6159">
            <w:pPr>
              <w:rPr>
                <w:lang w:val="en-US"/>
              </w:rPr>
            </w:pPr>
          </w:p>
        </w:tc>
        <w:tc>
          <w:tcPr>
            <w:tcW w:w="2268" w:type="dxa"/>
            <w:vMerge/>
          </w:tcPr>
          <w:p w14:paraId="6304DD37" w14:textId="77777777" w:rsidR="00F4491A" w:rsidRPr="00CF7F31" w:rsidRDefault="00F4491A" w:rsidP="001F6159">
            <w:pPr>
              <w:rPr>
                <w:rFonts w:eastAsia="Calibri"/>
                <w:b/>
                <w:lang w:val="en-US"/>
              </w:rPr>
            </w:pPr>
          </w:p>
        </w:tc>
        <w:tc>
          <w:tcPr>
            <w:tcW w:w="6085" w:type="dxa"/>
          </w:tcPr>
          <w:p w14:paraId="4CA76B4F" w14:textId="77777777" w:rsidR="00F4491A" w:rsidRPr="00D02CE4" w:rsidRDefault="00F4491A" w:rsidP="001F6159">
            <w:pPr>
              <w:jc w:val="both"/>
              <w:rPr>
                <w:b/>
              </w:rPr>
            </w:pPr>
            <w:r w:rsidRPr="00D02CE4">
              <w:rPr>
                <w:b/>
              </w:rPr>
              <w:t>Support</w:t>
            </w:r>
          </w:p>
          <w:p w14:paraId="4DCC97DB" w14:textId="77777777" w:rsidR="00F4491A" w:rsidRDefault="00F4491A" w:rsidP="001F6159">
            <w:pPr>
              <w:jc w:val="both"/>
            </w:pPr>
            <w:r w:rsidRPr="00D02CE4">
              <w:t>Soil formation, nutrient flows and recycling.</w:t>
            </w:r>
          </w:p>
        </w:tc>
      </w:tr>
      <w:tr w:rsidR="00F4491A" w14:paraId="621E7DF1" w14:textId="77777777" w:rsidTr="001F6159">
        <w:trPr>
          <w:trHeight w:val="196"/>
        </w:trPr>
        <w:tc>
          <w:tcPr>
            <w:tcW w:w="709" w:type="dxa"/>
            <w:vMerge/>
            <w:shd w:val="clear" w:color="auto" w:fill="C5E0B3" w:themeFill="accent6" w:themeFillTint="66"/>
          </w:tcPr>
          <w:p w14:paraId="0BE80C18" w14:textId="77777777" w:rsidR="00F4491A" w:rsidRDefault="00F4491A" w:rsidP="001F6159"/>
        </w:tc>
        <w:tc>
          <w:tcPr>
            <w:tcW w:w="2268" w:type="dxa"/>
            <w:vMerge/>
          </w:tcPr>
          <w:p w14:paraId="60249FCD" w14:textId="77777777" w:rsidR="00F4491A" w:rsidRPr="00D02CE4" w:rsidRDefault="00F4491A" w:rsidP="001F6159">
            <w:pPr>
              <w:rPr>
                <w:rFonts w:eastAsia="Calibri"/>
                <w:b/>
              </w:rPr>
            </w:pPr>
          </w:p>
        </w:tc>
        <w:tc>
          <w:tcPr>
            <w:tcW w:w="6085" w:type="dxa"/>
          </w:tcPr>
          <w:p w14:paraId="78136651" w14:textId="77777777" w:rsidR="00F4491A" w:rsidRPr="00CF7F31" w:rsidRDefault="00F4491A" w:rsidP="001F6159">
            <w:pPr>
              <w:jc w:val="both"/>
              <w:rPr>
                <w:b/>
                <w:lang w:val="en-US"/>
              </w:rPr>
            </w:pPr>
            <w:r w:rsidRPr="00CF7F31">
              <w:rPr>
                <w:b/>
                <w:lang w:val="en-US"/>
              </w:rPr>
              <w:t>Cultural services</w:t>
            </w:r>
          </w:p>
          <w:p w14:paraId="1B493261" w14:textId="77777777" w:rsidR="00F4491A" w:rsidRDefault="00F4491A" w:rsidP="001F6159">
            <w:pPr>
              <w:jc w:val="both"/>
            </w:pPr>
            <w:r w:rsidRPr="00CF7F31">
              <w:rPr>
                <w:lang w:val="en-US"/>
              </w:rPr>
              <w:t xml:space="preserve">Cultural services are summarized by the existence value of biodiversity with the presence of species (animal and plant) fully and partially protected at the national level and threatened on the IUCN red list. </w:t>
            </w:r>
            <w:r w:rsidRPr="00D02CE4">
              <w:t>There is also the existence of UNESCO cultural heritage.</w:t>
            </w:r>
          </w:p>
        </w:tc>
      </w:tr>
      <w:tr w:rsidR="00F4491A" w14:paraId="579E977D" w14:textId="77777777" w:rsidTr="001F6159">
        <w:tc>
          <w:tcPr>
            <w:tcW w:w="709" w:type="dxa"/>
            <w:vMerge w:val="restart"/>
            <w:shd w:val="clear" w:color="auto" w:fill="FFE599" w:themeFill="accent4" w:themeFillTint="66"/>
            <w:textDirection w:val="btLr"/>
          </w:tcPr>
          <w:p w14:paraId="46D26410" w14:textId="77777777" w:rsidR="00F4491A" w:rsidRDefault="00F4491A" w:rsidP="001F6159">
            <w:pPr>
              <w:ind w:left="113" w:right="113"/>
              <w:jc w:val="center"/>
            </w:pPr>
            <w:r w:rsidRPr="00D02CE4">
              <w:rPr>
                <w:rFonts w:eastAsia="Calibri"/>
                <w:b/>
              </w:rPr>
              <w:t>Human Environment</w:t>
            </w:r>
          </w:p>
        </w:tc>
        <w:tc>
          <w:tcPr>
            <w:tcW w:w="2268" w:type="dxa"/>
          </w:tcPr>
          <w:p w14:paraId="105587AB" w14:textId="77777777" w:rsidR="00F4491A" w:rsidRPr="00CF7F31" w:rsidRDefault="00F4491A" w:rsidP="001F6159">
            <w:pPr>
              <w:rPr>
                <w:lang w:val="en-US"/>
              </w:rPr>
            </w:pPr>
            <w:r w:rsidRPr="00CF7F31">
              <w:rPr>
                <w:rFonts w:eastAsia="Calibri"/>
                <w:b/>
                <w:lang w:val="en-US"/>
              </w:rPr>
              <w:t>Housing and Quality of life</w:t>
            </w:r>
          </w:p>
        </w:tc>
        <w:tc>
          <w:tcPr>
            <w:tcW w:w="6085" w:type="dxa"/>
          </w:tcPr>
          <w:p w14:paraId="3C425408" w14:textId="77777777" w:rsidR="00F4491A" w:rsidRDefault="00F4491A" w:rsidP="001F6159">
            <w:pPr>
              <w:jc w:val="both"/>
            </w:pPr>
            <w:r w:rsidRPr="00CF7F31">
              <w:rPr>
                <w:lang w:val="en-US"/>
              </w:rPr>
              <w:t xml:space="preserve">The right of way encroaches on concessions in the villages of Vélingara, Walan Sinthiourou and Fongolembi. </w:t>
            </w:r>
            <w:r w:rsidRPr="00D02CE4">
              <w:t>They are fenced with dead wood or live hedges.</w:t>
            </w:r>
          </w:p>
        </w:tc>
      </w:tr>
      <w:tr w:rsidR="00F4491A" w:rsidRPr="00CF7F31" w14:paraId="28F3EAB7" w14:textId="77777777" w:rsidTr="001F6159">
        <w:tc>
          <w:tcPr>
            <w:tcW w:w="709" w:type="dxa"/>
            <w:vMerge/>
            <w:shd w:val="clear" w:color="auto" w:fill="FFE599" w:themeFill="accent4" w:themeFillTint="66"/>
          </w:tcPr>
          <w:p w14:paraId="7A26756A" w14:textId="77777777" w:rsidR="00F4491A" w:rsidRDefault="00F4491A" w:rsidP="001F6159"/>
        </w:tc>
        <w:tc>
          <w:tcPr>
            <w:tcW w:w="2268" w:type="dxa"/>
          </w:tcPr>
          <w:p w14:paraId="30737000" w14:textId="77777777" w:rsidR="00F4491A" w:rsidRDefault="00F4491A" w:rsidP="001F6159">
            <w:r w:rsidRPr="00D02CE4">
              <w:rPr>
                <w:rFonts w:eastAsia="Calibri"/>
                <w:b/>
              </w:rPr>
              <w:t>Water supply catchments</w:t>
            </w:r>
          </w:p>
        </w:tc>
        <w:tc>
          <w:tcPr>
            <w:tcW w:w="6085" w:type="dxa"/>
          </w:tcPr>
          <w:p w14:paraId="579C79A7" w14:textId="77777777" w:rsidR="00F4491A" w:rsidRPr="00CF7F31" w:rsidRDefault="00F4491A" w:rsidP="001F6159">
            <w:pPr>
              <w:jc w:val="both"/>
              <w:rPr>
                <w:lang w:val="en-US"/>
              </w:rPr>
            </w:pPr>
            <w:r w:rsidRPr="00CF7F31">
              <w:rPr>
                <w:rFonts w:eastAsia="Calibri"/>
                <w:lang w:val="en-US"/>
              </w:rPr>
              <w:t>Two wells are noted in the right-of-way.</w:t>
            </w:r>
          </w:p>
        </w:tc>
      </w:tr>
      <w:tr w:rsidR="00F4491A" w:rsidRPr="00CF7F31" w14:paraId="014C0CE2" w14:textId="77777777" w:rsidTr="001F6159">
        <w:tc>
          <w:tcPr>
            <w:tcW w:w="709" w:type="dxa"/>
            <w:vMerge/>
            <w:shd w:val="clear" w:color="auto" w:fill="FFE599" w:themeFill="accent4" w:themeFillTint="66"/>
          </w:tcPr>
          <w:p w14:paraId="3080294D" w14:textId="77777777" w:rsidR="00F4491A" w:rsidRPr="00CF7F31" w:rsidRDefault="00F4491A" w:rsidP="001F6159">
            <w:pPr>
              <w:rPr>
                <w:lang w:val="en-US"/>
              </w:rPr>
            </w:pPr>
          </w:p>
        </w:tc>
        <w:tc>
          <w:tcPr>
            <w:tcW w:w="2268" w:type="dxa"/>
          </w:tcPr>
          <w:p w14:paraId="3FBD3901" w14:textId="77777777" w:rsidR="00F4491A" w:rsidRDefault="00F4491A" w:rsidP="001F6159">
            <w:r w:rsidRPr="00D02CE4">
              <w:rPr>
                <w:rFonts w:eastAsia="Calibri"/>
                <w:b/>
              </w:rPr>
              <w:t>Socio-economic activities</w:t>
            </w:r>
          </w:p>
        </w:tc>
        <w:tc>
          <w:tcPr>
            <w:tcW w:w="6085" w:type="dxa"/>
          </w:tcPr>
          <w:p w14:paraId="5940A085" w14:textId="77777777" w:rsidR="00F4491A" w:rsidRPr="00CF7F31" w:rsidRDefault="00F4491A" w:rsidP="001F6159">
            <w:pPr>
              <w:jc w:val="both"/>
              <w:rPr>
                <w:lang w:val="en-US"/>
              </w:rPr>
            </w:pPr>
            <w:r w:rsidRPr="00CF7F31">
              <w:rPr>
                <w:lang w:val="en-US"/>
              </w:rPr>
              <w:t>Several agricultural plots fenced in wood and a livestock enclosure (Walan Sinthiourou) are noted in the area of the works.</w:t>
            </w:r>
          </w:p>
          <w:p w14:paraId="1F5B0142" w14:textId="77777777" w:rsidR="00F4491A" w:rsidRPr="00CF7F31" w:rsidRDefault="00F4491A" w:rsidP="001F6159">
            <w:pPr>
              <w:jc w:val="both"/>
              <w:rPr>
                <w:lang w:val="en-US"/>
              </w:rPr>
            </w:pPr>
            <w:r w:rsidRPr="00CF7F31">
              <w:rPr>
                <w:lang w:val="en-US"/>
              </w:rPr>
              <w:t>Business places (stalls, mechanical workshop, traditional bakeries, shops, etc.) and car garage in Fongolembi.</w:t>
            </w:r>
          </w:p>
        </w:tc>
      </w:tr>
      <w:tr w:rsidR="00F4491A" w:rsidRPr="00CF7F31" w14:paraId="0D59082C" w14:textId="77777777" w:rsidTr="001F6159">
        <w:tc>
          <w:tcPr>
            <w:tcW w:w="709" w:type="dxa"/>
            <w:vMerge/>
            <w:shd w:val="clear" w:color="auto" w:fill="FFE599" w:themeFill="accent4" w:themeFillTint="66"/>
          </w:tcPr>
          <w:p w14:paraId="5D96EDA7" w14:textId="77777777" w:rsidR="00F4491A" w:rsidRPr="00CF7F31" w:rsidRDefault="00F4491A" w:rsidP="001F6159">
            <w:pPr>
              <w:rPr>
                <w:lang w:val="en-US"/>
              </w:rPr>
            </w:pPr>
          </w:p>
        </w:tc>
        <w:tc>
          <w:tcPr>
            <w:tcW w:w="2268" w:type="dxa"/>
          </w:tcPr>
          <w:p w14:paraId="0227F850" w14:textId="77777777" w:rsidR="00F4491A" w:rsidRDefault="00F4491A" w:rsidP="001F6159">
            <w:r w:rsidRPr="00D02CE4">
              <w:rPr>
                <w:rFonts w:eastAsia="Calibri"/>
                <w:b/>
              </w:rPr>
              <w:t>Infrastructure and services</w:t>
            </w:r>
          </w:p>
        </w:tc>
        <w:tc>
          <w:tcPr>
            <w:tcW w:w="6085" w:type="dxa"/>
          </w:tcPr>
          <w:p w14:paraId="526DCF6E" w14:textId="77777777" w:rsidR="00F4491A" w:rsidRPr="00CF7F31" w:rsidRDefault="00F4491A" w:rsidP="001F6159">
            <w:pPr>
              <w:jc w:val="both"/>
              <w:rPr>
                <w:lang w:val="en-US"/>
              </w:rPr>
            </w:pPr>
            <w:r w:rsidRPr="00CF7F31">
              <w:rPr>
                <w:lang w:val="en-US"/>
              </w:rPr>
              <w:t>The elementary school of Walan Kingui (fenced in bamboo) and that of Fongolembi (fenced in hard), the guard post (straw shed) of the gendarmerie located between Vélingara and Lesfalo, a cereal store in Fongolembi are noted.</w:t>
            </w:r>
          </w:p>
          <w:p w14:paraId="59BB9BE8" w14:textId="77777777" w:rsidR="00F4491A" w:rsidRPr="00CF7F31" w:rsidRDefault="00F4491A" w:rsidP="001F6159">
            <w:pPr>
              <w:jc w:val="both"/>
              <w:rPr>
                <w:lang w:val="en-US"/>
              </w:rPr>
            </w:pPr>
            <w:r w:rsidRPr="00CF7F31">
              <w:rPr>
                <w:lang w:val="en-US"/>
              </w:rPr>
              <w:t>Medium and low voltage lines, street lights and meters</w:t>
            </w:r>
          </w:p>
        </w:tc>
      </w:tr>
      <w:tr w:rsidR="00F4491A" w:rsidRPr="00CF7F31" w14:paraId="4185124A" w14:textId="77777777" w:rsidTr="001F6159">
        <w:tc>
          <w:tcPr>
            <w:tcW w:w="709" w:type="dxa"/>
            <w:vMerge/>
            <w:shd w:val="clear" w:color="auto" w:fill="FFE599" w:themeFill="accent4" w:themeFillTint="66"/>
          </w:tcPr>
          <w:p w14:paraId="2B9B4140" w14:textId="77777777" w:rsidR="00F4491A" w:rsidRPr="00CF7F31" w:rsidRDefault="00F4491A" w:rsidP="001F6159">
            <w:pPr>
              <w:rPr>
                <w:lang w:val="en-US"/>
              </w:rPr>
            </w:pPr>
          </w:p>
        </w:tc>
        <w:tc>
          <w:tcPr>
            <w:tcW w:w="2268" w:type="dxa"/>
          </w:tcPr>
          <w:p w14:paraId="7E22EFBD" w14:textId="77777777" w:rsidR="00F4491A" w:rsidRDefault="00F4491A" w:rsidP="001F6159">
            <w:r w:rsidRPr="00D02CE4">
              <w:rPr>
                <w:b/>
              </w:rPr>
              <w:t>UNESCO cultural heritage</w:t>
            </w:r>
          </w:p>
        </w:tc>
        <w:tc>
          <w:tcPr>
            <w:tcW w:w="6085" w:type="dxa"/>
          </w:tcPr>
          <w:p w14:paraId="1D542E68" w14:textId="77777777" w:rsidR="00F4491A" w:rsidRPr="00CF7F31" w:rsidRDefault="00F4491A" w:rsidP="001F6159">
            <w:pPr>
              <w:jc w:val="both"/>
              <w:rPr>
                <w:lang w:val="en-US"/>
              </w:rPr>
            </w:pPr>
            <w:r w:rsidRPr="00CF7F31">
              <w:rPr>
                <w:lang w:val="en-US"/>
              </w:rPr>
              <w:t>No sites inscribed on the UNESCO cultural heritage list are noted.</w:t>
            </w:r>
          </w:p>
        </w:tc>
      </w:tr>
      <w:tr w:rsidR="00F4491A" w:rsidRPr="00CF7F31" w14:paraId="47431F58" w14:textId="77777777" w:rsidTr="001F6159">
        <w:tc>
          <w:tcPr>
            <w:tcW w:w="709" w:type="dxa"/>
            <w:vMerge/>
            <w:shd w:val="clear" w:color="auto" w:fill="FFE599" w:themeFill="accent4" w:themeFillTint="66"/>
          </w:tcPr>
          <w:p w14:paraId="291B77CD" w14:textId="77777777" w:rsidR="00F4491A" w:rsidRPr="00CF7F31" w:rsidRDefault="00F4491A" w:rsidP="001F6159">
            <w:pPr>
              <w:rPr>
                <w:lang w:val="en-US"/>
              </w:rPr>
            </w:pPr>
          </w:p>
        </w:tc>
        <w:tc>
          <w:tcPr>
            <w:tcW w:w="2268" w:type="dxa"/>
          </w:tcPr>
          <w:p w14:paraId="1DCFC1ED" w14:textId="77777777" w:rsidR="00F4491A" w:rsidRPr="00D02CE4" w:rsidRDefault="00F4491A" w:rsidP="001F6159">
            <w:pPr>
              <w:autoSpaceDE w:val="0"/>
              <w:autoSpaceDN w:val="0"/>
              <w:adjustRightInd w:val="0"/>
              <w:jc w:val="both"/>
              <w:rPr>
                <w:rFonts w:eastAsia="Calibri"/>
                <w:b/>
              </w:rPr>
            </w:pPr>
            <w:r w:rsidRPr="00D02CE4">
              <w:rPr>
                <w:rFonts w:eastAsia="Calibri"/>
                <w:b/>
              </w:rPr>
              <w:t>Archaeological heritage and</w:t>
            </w:r>
          </w:p>
          <w:p w14:paraId="464F5B64" w14:textId="77777777" w:rsidR="00F4491A" w:rsidRDefault="00F4491A" w:rsidP="001F6159">
            <w:r w:rsidRPr="00D02CE4">
              <w:rPr>
                <w:rFonts w:eastAsia="Calibri"/>
                <w:b/>
              </w:rPr>
              <w:t>cultural</w:t>
            </w:r>
          </w:p>
        </w:tc>
        <w:tc>
          <w:tcPr>
            <w:tcW w:w="6085" w:type="dxa"/>
          </w:tcPr>
          <w:p w14:paraId="6D71F14E" w14:textId="77777777" w:rsidR="00F4491A" w:rsidRPr="00CF7F31" w:rsidRDefault="00F4491A" w:rsidP="001F6159">
            <w:pPr>
              <w:jc w:val="both"/>
              <w:rPr>
                <w:lang w:val="en-US"/>
              </w:rPr>
            </w:pPr>
            <w:r w:rsidRPr="00CF7F31">
              <w:rPr>
                <w:lang w:val="en-US"/>
              </w:rPr>
              <w:t>Two unfenced cemeteries in the village of Walan Sinthiourou, an extension of a mosque in Vélingara and a tomb adjoining a mosque in the town of Fongolembi</w:t>
            </w:r>
          </w:p>
        </w:tc>
      </w:tr>
      <w:tr w:rsidR="00F4491A" w:rsidRPr="00CF7F31" w14:paraId="530EC879" w14:textId="77777777" w:rsidTr="001F6159">
        <w:tc>
          <w:tcPr>
            <w:tcW w:w="709" w:type="dxa"/>
            <w:vMerge/>
            <w:shd w:val="clear" w:color="auto" w:fill="FFE599" w:themeFill="accent4" w:themeFillTint="66"/>
          </w:tcPr>
          <w:p w14:paraId="75163CEC" w14:textId="77777777" w:rsidR="00F4491A" w:rsidRPr="00CF7F31" w:rsidRDefault="00F4491A" w:rsidP="001F6159">
            <w:pPr>
              <w:rPr>
                <w:lang w:val="en-US"/>
              </w:rPr>
            </w:pPr>
          </w:p>
        </w:tc>
        <w:tc>
          <w:tcPr>
            <w:tcW w:w="2268" w:type="dxa"/>
          </w:tcPr>
          <w:p w14:paraId="712C0E49" w14:textId="77777777" w:rsidR="00F4491A" w:rsidRDefault="00F4491A" w:rsidP="001F6159">
            <w:r w:rsidRPr="00D02CE4">
              <w:rPr>
                <w:rFonts w:eastAsia="Calibri"/>
                <w:b/>
              </w:rPr>
              <w:t>Landscape</w:t>
            </w:r>
          </w:p>
        </w:tc>
        <w:tc>
          <w:tcPr>
            <w:tcW w:w="6085" w:type="dxa"/>
          </w:tcPr>
          <w:p w14:paraId="422CFDBB" w14:textId="77777777" w:rsidR="00F4491A" w:rsidRPr="00CF7F31" w:rsidRDefault="00F4491A" w:rsidP="001F6159">
            <w:pPr>
              <w:jc w:val="both"/>
              <w:rPr>
                <w:lang w:val="en-US"/>
              </w:rPr>
            </w:pPr>
            <w:r w:rsidRPr="00CF7F31">
              <w:rPr>
                <w:lang w:val="en-US"/>
              </w:rPr>
              <w:t>The landscape of the restricted area is typical of semi-urban and rural settings.</w:t>
            </w:r>
          </w:p>
        </w:tc>
      </w:tr>
      <w:tr w:rsidR="00F4491A" w:rsidRPr="00CF7F31" w14:paraId="536D64BD" w14:textId="77777777" w:rsidTr="001F6159">
        <w:tc>
          <w:tcPr>
            <w:tcW w:w="709" w:type="dxa"/>
          </w:tcPr>
          <w:p w14:paraId="792DA61E" w14:textId="77777777" w:rsidR="00F4491A" w:rsidRPr="00CF7F31" w:rsidRDefault="00F4491A" w:rsidP="001F6159">
            <w:pPr>
              <w:rPr>
                <w:lang w:val="en-US"/>
              </w:rPr>
            </w:pPr>
          </w:p>
        </w:tc>
        <w:tc>
          <w:tcPr>
            <w:tcW w:w="2268" w:type="dxa"/>
          </w:tcPr>
          <w:p w14:paraId="674AB6C5" w14:textId="77777777" w:rsidR="00F4491A" w:rsidRPr="00CF7F31" w:rsidRDefault="00F4491A" w:rsidP="001F6159">
            <w:pPr>
              <w:rPr>
                <w:lang w:val="en-US"/>
              </w:rPr>
            </w:pPr>
            <w:r w:rsidRPr="00CF7F31">
              <w:rPr>
                <w:rFonts w:eastAsia="Calibri"/>
                <w:b/>
                <w:lang w:val="en-US"/>
              </w:rPr>
              <w:t>Other project in the area</w:t>
            </w:r>
          </w:p>
        </w:tc>
        <w:tc>
          <w:tcPr>
            <w:tcW w:w="6085" w:type="dxa"/>
          </w:tcPr>
          <w:p w14:paraId="385296BB" w14:textId="77777777" w:rsidR="00F4491A" w:rsidRPr="00CF7F31" w:rsidRDefault="00F4491A" w:rsidP="001F6159">
            <w:pPr>
              <w:jc w:val="both"/>
              <w:rPr>
                <w:lang w:val="en-US"/>
              </w:rPr>
            </w:pPr>
            <w:r w:rsidRPr="00CF7F31">
              <w:rPr>
                <w:lang w:val="en-US"/>
              </w:rPr>
              <w:t>No known projects noted in the road development project area</w:t>
            </w:r>
          </w:p>
        </w:tc>
      </w:tr>
    </w:tbl>
    <w:p w14:paraId="26BE9A93" w14:textId="77777777" w:rsidR="00F4491A" w:rsidRPr="00CF7F31" w:rsidRDefault="00F4491A" w:rsidP="00F4491A">
      <w:pPr>
        <w:jc w:val="both"/>
        <w:rPr>
          <w:lang w:val="en-US"/>
        </w:rPr>
      </w:pPr>
    </w:p>
    <w:p w14:paraId="793CD32A" w14:textId="77777777" w:rsidR="00F4491A" w:rsidRPr="002B05D7" w:rsidRDefault="00F4491A" w:rsidP="00F4491A">
      <w:pPr>
        <w:jc w:val="both"/>
        <w:rPr>
          <w:b/>
        </w:rPr>
      </w:pPr>
      <w:r w:rsidRPr="002B05D7">
        <w:rPr>
          <w:b/>
        </w:rPr>
        <w:t>Major issues of the project</w:t>
      </w:r>
    </w:p>
    <w:p w14:paraId="2D7DE353" w14:textId="77777777" w:rsidR="00F4491A" w:rsidRPr="002B05D7" w:rsidRDefault="00F4491A" w:rsidP="00F4491A">
      <w:pPr>
        <w:pStyle w:val="Paragraphedeliste"/>
        <w:numPr>
          <w:ilvl w:val="0"/>
          <w:numId w:val="502"/>
        </w:numPr>
        <w:spacing w:line="240" w:lineRule="auto"/>
        <w:jc w:val="both"/>
        <w:rPr>
          <w:rFonts w:ascii="Times New Roman" w:hAnsi="Times New Roman" w:cs="Times New Roman"/>
          <w:bCs/>
          <w:sz w:val="24"/>
          <w:szCs w:val="24"/>
        </w:rPr>
      </w:pPr>
      <w:r w:rsidRPr="002B05D7">
        <w:rPr>
          <w:rFonts w:ascii="Times New Roman" w:hAnsi="Times New Roman" w:cs="Times New Roman"/>
          <w:bCs/>
          <w:sz w:val="24"/>
          <w:szCs w:val="24"/>
        </w:rPr>
        <w:t>Preservation of plant cover;</w:t>
      </w:r>
    </w:p>
    <w:p w14:paraId="5186C4BD" w14:textId="77777777" w:rsidR="00F4491A" w:rsidRPr="00CF7F31" w:rsidRDefault="00F4491A" w:rsidP="00F4491A">
      <w:pPr>
        <w:pStyle w:val="Paragraphedeliste"/>
        <w:numPr>
          <w:ilvl w:val="0"/>
          <w:numId w:val="502"/>
        </w:numPr>
        <w:spacing w:line="240" w:lineRule="auto"/>
        <w:jc w:val="both"/>
        <w:rPr>
          <w:rFonts w:ascii="Times New Roman" w:hAnsi="Times New Roman" w:cs="Times New Roman"/>
          <w:bCs/>
          <w:sz w:val="24"/>
          <w:szCs w:val="24"/>
          <w:lang w:val="en-US"/>
        </w:rPr>
      </w:pPr>
      <w:r w:rsidRPr="00CF7F31">
        <w:rPr>
          <w:rFonts w:ascii="Times New Roman" w:hAnsi="Times New Roman" w:cs="Times New Roman"/>
          <w:bCs/>
          <w:sz w:val="24"/>
          <w:szCs w:val="24"/>
          <w:lang w:val="en-US"/>
        </w:rPr>
        <w:t xml:space="preserve">Conservation of wildlife, in particular the population of chimpanzees (( </w:t>
      </w:r>
      <w:r w:rsidRPr="00CF7F31">
        <w:rPr>
          <w:rFonts w:ascii="Times New Roman" w:hAnsi="Times New Roman" w:cs="Times New Roman"/>
          <w:bCs/>
          <w:i/>
          <w:sz w:val="24"/>
          <w:szCs w:val="24"/>
          <w:lang w:val="en-US"/>
        </w:rPr>
        <w:t xml:space="preserve">Pan troglodytes verus </w:t>
      </w:r>
      <w:r w:rsidRPr="00CF7F31">
        <w:rPr>
          <w:rFonts w:ascii="Times New Roman" w:hAnsi="Times New Roman" w:cs="Times New Roman"/>
          <w:bCs/>
          <w:sz w:val="24"/>
          <w:szCs w:val="24"/>
          <w:lang w:val="en-US"/>
        </w:rPr>
        <w:t>) / critically endangered species (IUCN) and fully protected (national level: hunting code)) and its habitats;</w:t>
      </w:r>
    </w:p>
    <w:p w14:paraId="3A365B7B" w14:textId="77777777" w:rsidR="00F4491A" w:rsidRPr="00CF7F31" w:rsidRDefault="00F4491A" w:rsidP="00F4491A">
      <w:pPr>
        <w:pStyle w:val="Paragraphedeliste"/>
        <w:numPr>
          <w:ilvl w:val="0"/>
          <w:numId w:val="502"/>
        </w:numPr>
        <w:spacing w:line="240" w:lineRule="auto"/>
        <w:jc w:val="both"/>
        <w:rPr>
          <w:rFonts w:ascii="Times New Roman" w:hAnsi="Times New Roman" w:cs="Times New Roman"/>
          <w:bCs/>
          <w:sz w:val="24"/>
          <w:szCs w:val="24"/>
          <w:lang w:val="en-US"/>
        </w:rPr>
      </w:pPr>
      <w:r w:rsidRPr="00CF7F31">
        <w:rPr>
          <w:rFonts w:ascii="Times New Roman" w:hAnsi="Times New Roman" w:cs="Times New Roman"/>
          <w:bCs/>
          <w:sz w:val="24"/>
          <w:szCs w:val="24"/>
          <w:lang w:val="en-US"/>
        </w:rPr>
        <w:t>Preservation of residential areas and socio-economic activities of the population of the localities crossed by the road to be developed;</w:t>
      </w:r>
    </w:p>
    <w:p w14:paraId="526048D6" w14:textId="77777777" w:rsidR="00F4491A" w:rsidRPr="00CF7F31" w:rsidRDefault="00F4491A" w:rsidP="00F4491A">
      <w:pPr>
        <w:pStyle w:val="Paragraphedeliste"/>
        <w:numPr>
          <w:ilvl w:val="0"/>
          <w:numId w:val="502"/>
        </w:numPr>
        <w:spacing w:line="240" w:lineRule="auto"/>
        <w:jc w:val="both"/>
        <w:rPr>
          <w:rFonts w:ascii="Times New Roman" w:hAnsi="Times New Roman" w:cs="Times New Roman"/>
          <w:bCs/>
          <w:sz w:val="24"/>
          <w:szCs w:val="24"/>
          <w:lang w:val="en-US"/>
        </w:rPr>
      </w:pPr>
      <w:r w:rsidRPr="00CF7F31">
        <w:rPr>
          <w:rFonts w:ascii="Times New Roman" w:hAnsi="Times New Roman" w:cs="Times New Roman"/>
          <w:bCs/>
          <w:sz w:val="24"/>
          <w:szCs w:val="24"/>
          <w:lang w:val="en-US"/>
        </w:rPr>
        <w:t>Preservation of the mobility of people and goods;</w:t>
      </w:r>
    </w:p>
    <w:p w14:paraId="52D71AB3" w14:textId="77777777" w:rsidR="00F4491A" w:rsidRPr="00CF7F31" w:rsidRDefault="00F4491A" w:rsidP="00F4491A">
      <w:pPr>
        <w:pStyle w:val="Paragraphedeliste"/>
        <w:spacing w:line="240" w:lineRule="auto"/>
        <w:jc w:val="both"/>
        <w:rPr>
          <w:rFonts w:ascii="Times New Roman" w:hAnsi="Times New Roman" w:cs="Times New Roman"/>
          <w:bCs/>
          <w:sz w:val="24"/>
          <w:szCs w:val="24"/>
          <w:lang w:val="en-US"/>
        </w:rPr>
      </w:pPr>
    </w:p>
    <w:p w14:paraId="21282084" w14:textId="77777777" w:rsidR="00F4491A" w:rsidRPr="00CF7F31" w:rsidRDefault="00F4491A" w:rsidP="00F4491A">
      <w:pPr>
        <w:pStyle w:val="Paragraphedeliste"/>
        <w:numPr>
          <w:ilvl w:val="0"/>
          <w:numId w:val="510"/>
        </w:numPr>
        <w:spacing w:line="240" w:lineRule="auto"/>
        <w:jc w:val="both"/>
        <w:rPr>
          <w:rFonts w:ascii="Times New Roman" w:hAnsi="Times New Roman" w:cs="Times New Roman"/>
          <w:b/>
          <w:bCs/>
          <w:sz w:val="24"/>
          <w:szCs w:val="24"/>
          <w:lang w:val="en-US"/>
        </w:rPr>
      </w:pPr>
      <w:r w:rsidRPr="00CF7F31">
        <w:rPr>
          <w:rFonts w:ascii="Times New Roman" w:hAnsi="Times New Roman" w:cs="Times New Roman"/>
          <w:b/>
          <w:bCs/>
          <w:sz w:val="24"/>
          <w:szCs w:val="24"/>
          <w:lang w:val="en-US"/>
        </w:rPr>
        <w:t>Legal and institutional framework for project implementation</w:t>
      </w:r>
    </w:p>
    <w:p w14:paraId="1B74397A" w14:textId="77777777" w:rsidR="00F4491A" w:rsidRPr="00CF7F31" w:rsidRDefault="00F4491A" w:rsidP="00F4491A">
      <w:pPr>
        <w:widowControl w:val="0"/>
        <w:autoSpaceDE w:val="0"/>
        <w:autoSpaceDN w:val="0"/>
        <w:adjustRightInd w:val="0"/>
        <w:ind w:left="116" w:right="336"/>
        <w:jc w:val="both"/>
        <w:rPr>
          <w:rFonts w:eastAsia="MS Gothic"/>
          <w:lang w:val="en-US"/>
        </w:rPr>
      </w:pPr>
    </w:p>
    <w:p w14:paraId="54CDC8C6" w14:textId="6F41FDA0" w:rsidR="00F4491A" w:rsidRPr="002166C5" w:rsidRDefault="00F4491A" w:rsidP="00F4491A">
      <w:pPr>
        <w:pStyle w:val="Paragraphedeliste"/>
        <w:widowControl w:val="0"/>
        <w:numPr>
          <w:ilvl w:val="0"/>
          <w:numId w:val="553"/>
        </w:numPr>
        <w:tabs>
          <w:tab w:val="left" w:pos="820"/>
        </w:tabs>
        <w:autoSpaceDE w:val="0"/>
        <w:autoSpaceDN w:val="0"/>
        <w:adjustRightInd w:val="0"/>
        <w:spacing w:after="0" w:line="240" w:lineRule="auto"/>
        <w:ind w:right="674"/>
        <w:jc w:val="both"/>
        <w:rPr>
          <w:rFonts w:ascii="Times New Roman" w:hAnsi="Times New Roman" w:cs="Times New Roman"/>
          <w:sz w:val="24"/>
          <w:szCs w:val="24"/>
          <w:lang w:val="en-US"/>
        </w:rPr>
      </w:pPr>
      <w:r w:rsidRPr="00CF7F31">
        <w:rPr>
          <w:rFonts w:ascii="Times New Roman" w:hAnsi="Times New Roman" w:cs="Times New Roman"/>
          <w:b/>
          <w:bCs/>
          <w:sz w:val="24"/>
          <w:szCs w:val="24"/>
          <w:lang w:val="en-US"/>
        </w:rPr>
        <w:t xml:space="preserve">National political framework </w:t>
      </w:r>
      <w:r w:rsidRPr="00CF7F31">
        <w:rPr>
          <w:rFonts w:ascii="Times New Roman" w:hAnsi="Times New Roman" w:cs="Times New Roman"/>
          <w:sz w:val="24"/>
          <w:szCs w:val="24"/>
          <w:lang w:val="en-US"/>
        </w:rPr>
        <w:t>: environmental and social issues are at the heart of the concerns of public authorities. Several policy documents and planning exercises underpin the policy framework that governs the environmental sector in Senegal. Senegal has different environmental strategies and policies with which the road construction project must comply. There</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 xml:space="preserve">strategy </w:t>
      </w:r>
      <w:r w:rsidRPr="002166C5">
        <w:rPr>
          <w:rFonts w:ascii="Times New Roman" w:hAnsi="Times New Roman" w:cs="Times New Roman"/>
          <w:sz w:val="24"/>
          <w:szCs w:val="24"/>
          <w:lang w:val="en-US"/>
        </w:rPr>
        <w:t>And T</w:t>
      </w:r>
      <w:r w:rsidR="002166C5" w:rsidRPr="002166C5">
        <w:rPr>
          <w:rFonts w:ascii="Times New Roman" w:hAnsi="Times New Roman" w:cs="Times New Roman"/>
          <w:sz w:val="24"/>
          <w:szCs w:val="24"/>
          <w:lang w:val="en-US"/>
        </w:rPr>
        <w:t>he</w:t>
      </w:r>
      <w:r w:rsidRPr="002166C5">
        <w:rPr>
          <w:rFonts w:ascii="Times New Roman" w:hAnsi="Times New Roman" w:cs="Times New Roman"/>
          <w:sz w:val="24"/>
          <w:szCs w:val="24"/>
          <w:lang w:val="en-US"/>
        </w:rPr>
        <w:t xml:space="preserve"> plan </w:t>
      </w:r>
      <w:r w:rsidRPr="00CF7F31">
        <w:rPr>
          <w:rFonts w:ascii="Times New Roman" w:hAnsi="Times New Roman" w:cs="Times New Roman"/>
          <w:sz w:val="24"/>
          <w:szCs w:val="24"/>
          <w:lang w:val="en-US"/>
        </w:rPr>
        <w:t>of ac</w:t>
      </w:r>
      <w:r w:rsidRPr="002166C5">
        <w:rPr>
          <w:rFonts w:ascii="Times New Roman" w:hAnsi="Times New Roman" w:cs="Times New Roman"/>
          <w:sz w:val="24"/>
          <w:szCs w:val="24"/>
          <w:lang w:val="en-US"/>
        </w:rPr>
        <w:t>ti</w:t>
      </w:r>
      <w:r w:rsidRPr="00CF7F31">
        <w:rPr>
          <w:rFonts w:ascii="Times New Roman" w:hAnsi="Times New Roman" w:cs="Times New Roman"/>
          <w:sz w:val="24"/>
          <w:szCs w:val="24"/>
          <w:lang w:val="en-US"/>
        </w:rPr>
        <w:t>on</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 xml:space="preserve">For </w:t>
      </w:r>
      <w:r w:rsidRPr="002166C5">
        <w:rPr>
          <w:rFonts w:ascii="Times New Roman" w:hAnsi="Times New Roman" w:cs="Times New Roman"/>
          <w:sz w:val="24"/>
          <w:szCs w:val="24"/>
          <w:lang w:val="en-US"/>
        </w:rPr>
        <w:t xml:space="preserve">there </w:t>
      </w:r>
      <w:r w:rsidRPr="00CF7F31">
        <w:rPr>
          <w:rFonts w:ascii="Times New Roman" w:hAnsi="Times New Roman" w:cs="Times New Roman"/>
          <w:sz w:val="24"/>
          <w:szCs w:val="24"/>
          <w:lang w:val="en-US"/>
        </w:rPr>
        <w:t>conservation of</w:t>
      </w:r>
      <w:r w:rsidRPr="002166C5">
        <w:rPr>
          <w:rFonts w:ascii="Times New Roman" w:hAnsi="Times New Roman" w:cs="Times New Roman"/>
          <w:sz w:val="24"/>
          <w:szCs w:val="24"/>
          <w:lang w:val="en-US"/>
        </w:rPr>
        <w:t xml:space="preserve"> there </w:t>
      </w:r>
      <w:r w:rsidRPr="00CF7F31">
        <w:rPr>
          <w:rFonts w:ascii="Times New Roman" w:hAnsi="Times New Roman" w:cs="Times New Roman"/>
          <w:sz w:val="24"/>
          <w:szCs w:val="24"/>
          <w:lang w:val="en-US"/>
        </w:rPr>
        <w:t>bio</w:t>
      </w:r>
      <w:r w:rsidRPr="002166C5">
        <w:rPr>
          <w:rFonts w:ascii="Times New Roman" w:hAnsi="Times New Roman" w:cs="Times New Roman"/>
          <w:sz w:val="24"/>
          <w:szCs w:val="24"/>
          <w:lang w:val="en-US"/>
        </w:rPr>
        <w:t>di</w:t>
      </w:r>
      <w:r w:rsidRPr="00CF7F31">
        <w:rPr>
          <w:rFonts w:ascii="Times New Roman" w:hAnsi="Times New Roman" w:cs="Times New Roman"/>
          <w:sz w:val="24"/>
          <w:szCs w:val="24"/>
          <w:lang w:val="en-US"/>
        </w:rPr>
        <w:t>v</w:t>
      </w:r>
      <w:r w:rsidRPr="002166C5">
        <w:rPr>
          <w:rFonts w:ascii="Times New Roman" w:hAnsi="Times New Roman" w:cs="Times New Roman"/>
          <w:sz w:val="24"/>
          <w:szCs w:val="24"/>
          <w:lang w:val="en-US"/>
        </w:rPr>
        <w:t>e</w:t>
      </w:r>
      <w:r w:rsidRPr="00CF7F31">
        <w:rPr>
          <w:rFonts w:ascii="Times New Roman" w:hAnsi="Times New Roman" w:cs="Times New Roman"/>
          <w:sz w:val="24"/>
          <w:szCs w:val="24"/>
          <w:lang w:val="en-US"/>
        </w:rPr>
        <w:t>r</w:t>
      </w:r>
      <w:r w:rsidRPr="002166C5">
        <w:rPr>
          <w:rFonts w:ascii="Times New Roman" w:hAnsi="Times New Roman" w:cs="Times New Roman"/>
          <w:sz w:val="24"/>
          <w:szCs w:val="24"/>
          <w:lang w:val="en-US"/>
        </w:rPr>
        <w:t>sit</w:t>
      </w:r>
      <w:r w:rsidRPr="00CF7F31">
        <w:rPr>
          <w:rFonts w:ascii="Times New Roman" w:hAnsi="Times New Roman" w:cs="Times New Roman"/>
          <w:sz w:val="24"/>
          <w:szCs w:val="24"/>
          <w:lang w:val="en-US"/>
        </w:rPr>
        <w:t xml:space="preserve">y </w:t>
      </w:r>
      <w:r w:rsidRPr="002166C5">
        <w:rPr>
          <w:rFonts w:ascii="Times New Roman" w:hAnsi="Times New Roman" w:cs="Times New Roman"/>
          <w:sz w:val="24"/>
          <w:szCs w:val="24"/>
          <w:lang w:val="en-US"/>
        </w:rPr>
        <w:t>(</w:t>
      </w:r>
      <w:r w:rsidRPr="00CF7F31">
        <w:rPr>
          <w:rFonts w:ascii="Times New Roman" w:hAnsi="Times New Roman" w:cs="Times New Roman"/>
          <w:sz w:val="24"/>
          <w:szCs w:val="24"/>
          <w:lang w:val="en-US"/>
        </w:rPr>
        <w:t>201</w:t>
      </w:r>
      <w:r w:rsidRPr="002166C5">
        <w:rPr>
          <w:rFonts w:ascii="Times New Roman" w:hAnsi="Times New Roman" w:cs="Times New Roman"/>
          <w:sz w:val="24"/>
          <w:szCs w:val="24"/>
          <w:lang w:val="en-US"/>
        </w:rPr>
        <w:t>5</w:t>
      </w:r>
      <w:r w:rsidRPr="00CF7F31">
        <w:rPr>
          <w:rFonts w:ascii="Times New Roman" w:hAnsi="Times New Roman" w:cs="Times New Roman"/>
          <w:sz w:val="24"/>
          <w:szCs w:val="24"/>
          <w:lang w:val="en-US"/>
        </w:rPr>
        <w:t>-2</w:t>
      </w:r>
      <w:r w:rsidRPr="002166C5">
        <w:rPr>
          <w:rFonts w:ascii="Times New Roman" w:hAnsi="Times New Roman" w:cs="Times New Roman"/>
          <w:sz w:val="24"/>
          <w:szCs w:val="24"/>
          <w:lang w:val="en-US"/>
        </w:rPr>
        <w:t>0</w:t>
      </w:r>
      <w:r w:rsidRPr="00CF7F31">
        <w:rPr>
          <w:rFonts w:ascii="Times New Roman" w:hAnsi="Times New Roman" w:cs="Times New Roman"/>
          <w:sz w:val="24"/>
          <w:szCs w:val="24"/>
          <w:lang w:val="en-US"/>
        </w:rPr>
        <w:t>2</w:t>
      </w:r>
      <w:r w:rsidRPr="002166C5">
        <w:rPr>
          <w:rFonts w:ascii="Times New Roman" w:hAnsi="Times New Roman" w:cs="Times New Roman"/>
          <w:sz w:val="24"/>
          <w:szCs w:val="24"/>
          <w:lang w:val="en-US"/>
        </w:rPr>
        <w:t>5</w:t>
      </w:r>
      <w:r w:rsidRPr="00CF7F31">
        <w:rPr>
          <w:rFonts w:ascii="Times New Roman" w:hAnsi="Times New Roman" w:cs="Times New Roman"/>
          <w:sz w:val="24"/>
          <w:szCs w:val="24"/>
          <w:lang w:val="en-US"/>
        </w:rPr>
        <w:t>), the</w:t>
      </w:r>
      <w:r w:rsidRPr="002166C5">
        <w:rPr>
          <w:rFonts w:ascii="Times New Roman" w:hAnsi="Times New Roman" w:cs="Times New Roman"/>
          <w:sz w:val="24"/>
          <w:szCs w:val="24"/>
          <w:lang w:val="en-US"/>
        </w:rPr>
        <w:t xml:space="preserve"> Plan of A</w:t>
      </w:r>
      <w:r w:rsidRPr="00CF7F31">
        <w:rPr>
          <w:rFonts w:ascii="Times New Roman" w:hAnsi="Times New Roman" w:cs="Times New Roman"/>
          <w:sz w:val="24"/>
          <w:szCs w:val="24"/>
          <w:lang w:val="en-US"/>
        </w:rPr>
        <w:t>c</w:t>
      </w:r>
      <w:r w:rsidRPr="002166C5">
        <w:rPr>
          <w:rFonts w:ascii="Times New Roman" w:hAnsi="Times New Roman" w:cs="Times New Roman"/>
          <w:sz w:val="24"/>
          <w:szCs w:val="24"/>
          <w:lang w:val="en-US"/>
        </w:rPr>
        <w:t>ti</w:t>
      </w:r>
      <w:r w:rsidRPr="00CF7F31">
        <w:rPr>
          <w:rFonts w:ascii="Times New Roman" w:hAnsi="Times New Roman" w:cs="Times New Roman"/>
          <w:sz w:val="24"/>
          <w:szCs w:val="24"/>
          <w:lang w:val="en-US"/>
        </w:rPr>
        <w:t>on</w:t>
      </w:r>
      <w:r w:rsidRPr="002166C5">
        <w:rPr>
          <w:rFonts w:ascii="Times New Roman" w:hAnsi="Times New Roman" w:cs="Times New Roman"/>
          <w:sz w:val="24"/>
          <w:szCs w:val="24"/>
          <w:lang w:val="en-US"/>
        </w:rPr>
        <w:t xml:space="preserve"> National </w:t>
      </w:r>
      <w:r w:rsidRPr="00CF7F31">
        <w:rPr>
          <w:rFonts w:ascii="Times New Roman" w:hAnsi="Times New Roman" w:cs="Times New Roman"/>
          <w:sz w:val="24"/>
          <w:szCs w:val="24"/>
          <w:lang w:val="en-US"/>
        </w:rPr>
        <w:t xml:space="preserve">of </w:t>
      </w:r>
      <w:r w:rsidRPr="002166C5">
        <w:rPr>
          <w:rFonts w:ascii="Times New Roman" w:hAnsi="Times New Roman" w:cs="Times New Roman"/>
          <w:sz w:val="24"/>
          <w:szCs w:val="24"/>
          <w:lang w:val="en-US"/>
        </w:rPr>
        <w:t>Ad</w:t>
      </w:r>
      <w:r w:rsidRPr="00CF7F31">
        <w:rPr>
          <w:rFonts w:ascii="Times New Roman" w:hAnsi="Times New Roman" w:cs="Times New Roman"/>
          <w:sz w:val="24"/>
          <w:szCs w:val="24"/>
          <w:lang w:val="en-US"/>
        </w:rPr>
        <w:t>a</w:t>
      </w:r>
      <w:r w:rsidRPr="002166C5">
        <w:rPr>
          <w:rFonts w:ascii="Times New Roman" w:hAnsi="Times New Roman" w:cs="Times New Roman"/>
          <w:sz w:val="24"/>
          <w:szCs w:val="24"/>
          <w:lang w:val="en-US"/>
        </w:rPr>
        <w:t>ptati</w:t>
      </w:r>
      <w:r w:rsidRPr="00CF7F31">
        <w:rPr>
          <w:rFonts w:ascii="Times New Roman" w:hAnsi="Times New Roman" w:cs="Times New Roman"/>
          <w:sz w:val="24"/>
          <w:szCs w:val="24"/>
          <w:lang w:val="en-US"/>
        </w:rPr>
        <w:t xml:space="preserve">on to changes </w:t>
      </w:r>
      <w:r w:rsidRPr="002166C5">
        <w:rPr>
          <w:rFonts w:ascii="Times New Roman" w:hAnsi="Times New Roman" w:cs="Times New Roman"/>
          <w:sz w:val="24"/>
          <w:szCs w:val="24"/>
          <w:lang w:val="en-US"/>
        </w:rPr>
        <w:t xml:space="preserve">climate (PAN) </w:t>
      </w:r>
      <w:r w:rsidRPr="00CF7F31">
        <w:rPr>
          <w:rFonts w:ascii="Times New Roman" w:hAnsi="Times New Roman" w:cs="Times New Roman"/>
          <w:sz w:val="24"/>
          <w:szCs w:val="24"/>
          <w:lang w:val="en-US"/>
        </w:rPr>
        <w:t>2</w:t>
      </w:r>
      <w:r w:rsidRPr="002166C5">
        <w:rPr>
          <w:rFonts w:ascii="Times New Roman" w:hAnsi="Times New Roman" w:cs="Times New Roman"/>
          <w:sz w:val="24"/>
          <w:szCs w:val="24"/>
          <w:lang w:val="en-US"/>
        </w:rPr>
        <w:t>006</w:t>
      </w:r>
      <w:r w:rsidRPr="00CF7F31">
        <w:rPr>
          <w:rFonts w:ascii="Times New Roman" w:hAnsi="Times New Roman" w:cs="Times New Roman"/>
          <w:sz w:val="24"/>
          <w:szCs w:val="24"/>
          <w:lang w:val="en-US"/>
        </w:rPr>
        <w:t xml:space="preserve">, the </w:t>
      </w:r>
      <w:r w:rsidRPr="002166C5">
        <w:rPr>
          <w:rFonts w:ascii="Times New Roman" w:hAnsi="Times New Roman" w:cs="Times New Roman"/>
          <w:sz w:val="24"/>
          <w:szCs w:val="24"/>
          <w:lang w:val="en-US"/>
        </w:rPr>
        <w:t>N</w:t>
      </w:r>
      <w:r w:rsidRPr="00CF7F31">
        <w:rPr>
          <w:rFonts w:ascii="Times New Roman" w:hAnsi="Times New Roman" w:cs="Times New Roman"/>
          <w:sz w:val="24"/>
          <w:szCs w:val="24"/>
          <w:lang w:val="en-US"/>
        </w:rPr>
        <w:t>a</w:t>
      </w:r>
      <w:r w:rsidRPr="002166C5">
        <w:rPr>
          <w:rFonts w:ascii="Times New Roman" w:hAnsi="Times New Roman" w:cs="Times New Roman"/>
          <w:sz w:val="24"/>
          <w:szCs w:val="24"/>
          <w:lang w:val="en-US"/>
        </w:rPr>
        <w:t>ti</w:t>
      </w:r>
      <w:r w:rsidRPr="00CF7F31">
        <w:rPr>
          <w:rFonts w:ascii="Times New Roman" w:hAnsi="Times New Roman" w:cs="Times New Roman"/>
          <w:sz w:val="24"/>
          <w:szCs w:val="24"/>
          <w:lang w:val="en-US"/>
        </w:rPr>
        <w:t>on</w:t>
      </w:r>
      <w:r w:rsidRPr="002166C5">
        <w:rPr>
          <w:rFonts w:ascii="Times New Roman" w:hAnsi="Times New Roman" w:cs="Times New Roman"/>
          <w:sz w:val="24"/>
          <w:szCs w:val="24"/>
          <w:lang w:val="en-US"/>
        </w:rPr>
        <w:t>a</w:t>
      </w:r>
      <w:r w:rsidRPr="00CF7F31">
        <w:rPr>
          <w:rFonts w:ascii="Times New Roman" w:hAnsi="Times New Roman" w:cs="Times New Roman"/>
          <w:sz w:val="24"/>
          <w:szCs w:val="24"/>
          <w:lang w:val="en-US"/>
        </w:rPr>
        <w:t xml:space="preserve">l </w:t>
      </w:r>
      <w:r w:rsidRPr="002166C5">
        <w:rPr>
          <w:rFonts w:ascii="Times New Roman" w:hAnsi="Times New Roman" w:cs="Times New Roman"/>
          <w:sz w:val="24"/>
          <w:szCs w:val="24"/>
          <w:lang w:val="en-US"/>
        </w:rPr>
        <w:t>C</w:t>
      </w:r>
      <w:r w:rsidRPr="00CF7F31">
        <w:rPr>
          <w:rFonts w:ascii="Times New Roman" w:hAnsi="Times New Roman" w:cs="Times New Roman"/>
          <w:sz w:val="24"/>
          <w:szCs w:val="24"/>
          <w:lang w:val="en-US"/>
        </w:rPr>
        <w:t>o</w:t>
      </w:r>
      <w:r w:rsidRPr="002166C5">
        <w:rPr>
          <w:rFonts w:ascii="Times New Roman" w:hAnsi="Times New Roman" w:cs="Times New Roman"/>
          <w:sz w:val="24"/>
          <w:szCs w:val="24"/>
          <w:lang w:val="en-US"/>
        </w:rPr>
        <w:t>ntri</w:t>
      </w:r>
      <w:r w:rsidRPr="00CF7F31">
        <w:rPr>
          <w:rFonts w:ascii="Times New Roman" w:hAnsi="Times New Roman" w:cs="Times New Roman"/>
          <w:sz w:val="24"/>
          <w:szCs w:val="24"/>
          <w:lang w:val="en-US"/>
        </w:rPr>
        <w:t>bu</w:t>
      </w:r>
      <w:r w:rsidRPr="002166C5">
        <w:rPr>
          <w:rFonts w:ascii="Times New Roman" w:hAnsi="Times New Roman" w:cs="Times New Roman"/>
          <w:sz w:val="24"/>
          <w:szCs w:val="24"/>
          <w:lang w:val="en-US"/>
        </w:rPr>
        <w:t xml:space="preserve">tion Determined </w:t>
      </w:r>
      <w:r w:rsidRPr="00CF7F31">
        <w:rPr>
          <w:rFonts w:ascii="Times New Roman" w:hAnsi="Times New Roman" w:cs="Times New Roman"/>
          <w:sz w:val="24"/>
          <w:szCs w:val="24"/>
          <w:lang w:val="en-US"/>
        </w:rPr>
        <w:t>from</w:t>
      </w:r>
      <w:r w:rsidRPr="002166C5">
        <w:rPr>
          <w:rFonts w:ascii="Times New Roman" w:hAnsi="Times New Roman" w:cs="Times New Roman"/>
          <w:sz w:val="24"/>
          <w:szCs w:val="24"/>
          <w:lang w:val="en-US"/>
        </w:rPr>
        <w:t xml:space="preserve"> Senegal (CDN)</w:t>
      </w:r>
      <w:r w:rsidRPr="00CF7F31">
        <w:rPr>
          <w:rFonts w:ascii="Times New Roman" w:hAnsi="Times New Roman" w:cs="Times New Roman"/>
          <w:sz w:val="24"/>
          <w:szCs w:val="24"/>
          <w:lang w:val="en-US"/>
        </w:rPr>
        <w:t xml:space="preserve">, the </w:t>
      </w:r>
      <w:r w:rsidRPr="002166C5">
        <w:rPr>
          <w:rFonts w:ascii="Times New Roman" w:hAnsi="Times New Roman" w:cs="Times New Roman"/>
          <w:sz w:val="24"/>
          <w:szCs w:val="24"/>
          <w:lang w:val="en-US"/>
        </w:rPr>
        <w:t xml:space="preserve">Policy forestry </w:t>
      </w:r>
      <w:r w:rsidRPr="00CF7F31">
        <w:rPr>
          <w:rFonts w:ascii="Times New Roman" w:hAnsi="Times New Roman" w:cs="Times New Roman"/>
          <w:sz w:val="24"/>
          <w:szCs w:val="24"/>
          <w:lang w:val="en-US"/>
        </w:rPr>
        <w:t>of</w:t>
      </w:r>
      <w:r w:rsidRPr="002166C5">
        <w:rPr>
          <w:rFonts w:ascii="Times New Roman" w:hAnsi="Times New Roman" w:cs="Times New Roman"/>
          <w:sz w:val="24"/>
          <w:szCs w:val="24"/>
          <w:lang w:val="en-US"/>
        </w:rPr>
        <w:t xml:space="preserve"> Senegal (</w:t>
      </w:r>
      <w:r w:rsidRPr="00CF7F31">
        <w:rPr>
          <w:rFonts w:ascii="Times New Roman" w:hAnsi="Times New Roman" w:cs="Times New Roman"/>
          <w:sz w:val="24"/>
          <w:szCs w:val="24"/>
          <w:lang w:val="en-US"/>
        </w:rPr>
        <w:t>2</w:t>
      </w:r>
      <w:r w:rsidRPr="002166C5">
        <w:rPr>
          <w:rFonts w:ascii="Times New Roman" w:hAnsi="Times New Roman" w:cs="Times New Roman"/>
          <w:sz w:val="24"/>
          <w:szCs w:val="24"/>
          <w:lang w:val="en-US"/>
        </w:rPr>
        <w:t>0</w:t>
      </w:r>
      <w:r w:rsidRPr="00CF7F31">
        <w:rPr>
          <w:rFonts w:ascii="Times New Roman" w:hAnsi="Times New Roman" w:cs="Times New Roman"/>
          <w:sz w:val="24"/>
          <w:szCs w:val="24"/>
          <w:lang w:val="en-US"/>
        </w:rPr>
        <w:t xml:space="preserve">05 </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2</w:t>
      </w:r>
      <w:r w:rsidRPr="002166C5">
        <w:rPr>
          <w:rFonts w:ascii="Times New Roman" w:hAnsi="Times New Roman" w:cs="Times New Roman"/>
          <w:sz w:val="24"/>
          <w:szCs w:val="24"/>
          <w:lang w:val="en-US"/>
        </w:rPr>
        <w:t>0</w:t>
      </w:r>
      <w:r w:rsidRPr="00CF7F31">
        <w:rPr>
          <w:rFonts w:ascii="Times New Roman" w:hAnsi="Times New Roman" w:cs="Times New Roman"/>
          <w:sz w:val="24"/>
          <w:szCs w:val="24"/>
          <w:lang w:val="en-US"/>
        </w:rPr>
        <w:t>2</w:t>
      </w:r>
      <w:r w:rsidRPr="002166C5">
        <w:rPr>
          <w:rFonts w:ascii="Times New Roman" w:hAnsi="Times New Roman" w:cs="Times New Roman"/>
          <w:sz w:val="24"/>
          <w:szCs w:val="24"/>
          <w:lang w:val="en-US"/>
        </w:rPr>
        <w:t>5</w:t>
      </w:r>
      <w:r w:rsidRPr="00CF7F31">
        <w:rPr>
          <w:rFonts w:ascii="Times New Roman" w:hAnsi="Times New Roman" w:cs="Times New Roman"/>
          <w:sz w:val="24"/>
          <w:szCs w:val="24"/>
          <w:lang w:val="en-US"/>
        </w:rPr>
        <w:t xml:space="preserve">) </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the</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strategy</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n</w:t>
      </w:r>
      <w:r w:rsidRPr="002166C5">
        <w:rPr>
          <w:rFonts w:ascii="Times New Roman" w:hAnsi="Times New Roman" w:cs="Times New Roman"/>
          <w:sz w:val="24"/>
          <w:szCs w:val="24"/>
          <w:lang w:val="en-US"/>
        </w:rPr>
        <w:t>ati</w:t>
      </w:r>
      <w:r w:rsidRPr="00CF7F31">
        <w:rPr>
          <w:rFonts w:ascii="Times New Roman" w:hAnsi="Times New Roman" w:cs="Times New Roman"/>
          <w:sz w:val="24"/>
          <w:szCs w:val="24"/>
          <w:lang w:val="en-US"/>
        </w:rPr>
        <w:t>o</w:t>
      </w:r>
      <w:r w:rsidRPr="002166C5">
        <w:rPr>
          <w:rFonts w:ascii="Times New Roman" w:hAnsi="Times New Roman" w:cs="Times New Roman"/>
          <w:sz w:val="24"/>
          <w:szCs w:val="24"/>
          <w:lang w:val="en-US"/>
        </w:rPr>
        <w:t>nal of aptati</w:t>
      </w:r>
      <w:r w:rsidRPr="00CF7F31">
        <w:rPr>
          <w:rFonts w:ascii="Times New Roman" w:hAnsi="Times New Roman" w:cs="Times New Roman"/>
          <w:sz w:val="24"/>
          <w:szCs w:val="24"/>
          <w:lang w:val="en-US"/>
        </w:rPr>
        <w:t>on to</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 xml:space="preserve">changes climate </w:t>
      </w:r>
      <w:r w:rsidRPr="002166C5">
        <w:rPr>
          <w:rFonts w:ascii="Times New Roman" w:hAnsi="Times New Roman" w:cs="Times New Roman"/>
          <w:sz w:val="24"/>
          <w:szCs w:val="24"/>
          <w:lang w:val="en-US"/>
        </w:rPr>
        <w:t xml:space="preserve">, the </w:t>
      </w:r>
      <w:r w:rsidRPr="00CF7F31">
        <w:rPr>
          <w:rFonts w:ascii="Times New Roman" w:hAnsi="Times New Roman" w:cs="Times New Roman"/>
          <w:sz w:val="24"/>
          <w:szCs w:val="24"/>
          <w:lang w:val="en-US"/>
        </w:rPr>
        <w:t>strategy</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n</w:t>
      </w:r>
      <w:r w:rsidRPr="002166C5">
        <w:rPr>
          <w:rFonts w:ascii="Times New Roman" w:hAnsi="Times New Roman" w:cs="Times New Roman"/>
          <w:sz w:val="24"/>
          <w:szCs w:val="24"/>
          <w:lang w:val="en-US"/>
        </w:rPr>
        <w:t>ati</w:t>
      </w:r>
      <w:r w:rsidRPr="00CF7F31">
        <w:rPr>
          <w:rFonts w:ascii="Times New Roman" w:hAnsi="Times New Roman" w:cs="Times New Roman"/>
          <w:sz w:val="24"/>
          <w:szCs w:val="24"/>
          <w:lang w:val="en-US"/>
        </w:rPr>
        <w:t>o</w:t>
      </w:r>
      <w:r w:rsidRPr="002166C5">
        <w:rPr>
          <w:rFonts w:ascii="Times New Roman" w:hAnsi="Times New Roman" w:cs="Times New Roman"/>
          <w:sz w:val="24"/>
          <w:szCs w:val="24"/>
          <w:lang w:val="en-US"/>
        </w:rPr>
        <w:t>nal of</w:t>
      </w:r>
      <w:r w:rsidR="002166C5">
        <w:rPr>
          <w:rFonts w:ascii="Times New Roman" w:hAnsi="Times New Roman" w:cs="Times New Roman"/>
          <w:sz w:val="24"/>
          <w:szCs w:val="24"/>
          <w:lang w:val="en-US"/>
        </w:rPr>
        <w:t xml:space="preserve"> </w:t>
      </w:r>
      <w:r w:rsidRPr="002166C5">
        <w:rPr>
          <w:rFonts w:ascii="Times New Roman" w:hAnsi="Times New Roman" w:cs="Times New Roman"/>
          <w:sz w:val="24"/>
          <w:szCs w:val="24"/>
          <w:lang w:val="en-US"/>
        </w:rPr>
        <w:t>aptati</w:t>
      </w:r>
      <w:r w:rsidRPr="00CF7F31">
        <w:rPr>
          <w:rFonts w:ascii="Times New Roman" w:hAnsi="Times New Roman" w:cs="Times New Roman"/>
          <w:sz w:val="24"/>
          <w:szCs w:val="24"/>
          <w:lang w:val="en-US"/>
        </w:rPr>
        <w:t>on</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to</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changes</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 xml:space="preserve">climate, </w:t>
      </w:r>
      <w:r w:rsidRPr="002166C5">
        <w:rPr>
          <w:rFonts w:ascii="Times New Roman" w:hAnsi="Times New Roman" w:cs="Times New Roman"/>
          <w:sz w:val="24"/>
          <w:szCs w:val="24"/>
          <w:lang w:val="en-US"/>
        </w:rPr>
        <w:t xml:space="preserve">the </w:t>
      </w:r>
      <w:r w:rsidRPr="00CF7F31">
        <w:rPr>
          <w:rFonts w:ascii="Times New Roman" w:hAnsi="Times New Roman" w:cs="Times New Roman"/>
          <w:sz w:val="24"/>
          <w:szCs w:val="24"/>
          <w:lang w:val="en-US"/>
        </w:rPr>
        <w:t>strategy n</w:t>
      </w:r>
      <w:r w:rsidRPr="002166C5">
        <w:rPr>
          <w:rFonts w:ascii="Times New Roman" w:hAnsi="Times New Roman" w:cs="Times New Roman"/>
          <w:sz w:val="24"/>
          <w:szCs w:val="24"/>
          <w:lang w:val="en-US"/>
        </w:rPr>
        <w:t>ati</w:t>
      </w:r>
      <w:r w:rsidRPr="00CF7F31">
        <w:rPr>
          <w:rFonts w:ascii="Times New Roman" w:hAnsi="Times New Roman" w:cs="Times New Roman"/>
          <w:sz w:val="24"/>
          <w:szCs w:val="24"/>
          <w:lang w:val="en-US"/>
        </w:rPr>
        <w:t>o</w:t>
      </w:r>
      <w:r w:rsidRPr="002166C5">
        <w:rPr>
          <w:rFonts w:ascii="Times New Roman" w:hAnsi="Times New Roman" w:cs="Times New Roman"/>
          <w:sz w:val="24"/>
          <w:szCs w:val="24"/>
          <w:lang w:val="en-US"/>
        </w:rPr>
        <w:t>nal of aptati</w:t>
      </w:r>
      <w:r w:rsidRPr="00CF7F31">
        <w:rPr>
          <w:rFonts w:ascii="Times New Roman" w:hAnsi="Times New Roman" w:cs="Times New Roman"/>
          <w:sz w:val="24"/>
          <w:szCs w:val="24"/>
          <w:lang w:val="en-US"/>
        </w:rPr>
        <w:t>on</w:t>
      </w:r>
      <w:r w:rsid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 xml:space="preserve">to changes climate </w:t>
      </w:r>
      <w:r w:rsidRPr="002166C5">
        <w:rPr>
          <w:rFonts w:ascii="Times New Roman" w:hAnsi="Times New Roman" w:cs="Times New Roman"/>
          <w:sz w:val="24"/>
          <w:szCs w:val="24"/>
          <w:lang w:val="en-US"/>
        </w:rPr>
        <w:t xml:space="preserve">, the </w:t>
      </w:r>
      <w:r w:rsidRPr="00CF7F31">
        <w:rPr>
          <w:rFonts w:ascii="Times New Roman" w:hAnsi="Times New Roman" w:cs="Times New Roman"/>
          <w:sz w:val="24"/>
          <w:szCs w:val="24"/>
          <w:lang w:val="en-US"/>
        </w:rPr>
        <w:t>strategy</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n</w:t>
      </w:r>
      <w:r w:rsidRPr="002166C5">
        <w:rPr>
          <w:rFonts w:ascii="Times New Roman" w:hAnsi="Times New Roman" w:cs="Times New Roman"/>
          <w:sz w:val="24"/>
          <w:szCs w:val="24"/>
          <w:lang w:val="en-US"/>
        </w:rPr>
        <w:t>ati</w:t>
      </w:r>
      <w:r w:rsidRPr="00CF7F31">
        <w:rPr>
          <w:rFonts w:ascii="Times New Roman" w:hAnsi="Times New Roman" w:cs="Times New Roman"/>
          <w:sz w:val="24"/>
          <w:szCs w:val="24"/>
          <w:lang w:val="en-US"/>
        </w:rPr>
        <w:t>o</w:t>
      </w:r>
      <w:r w:rsidRPr="002166C5">
        <w:rPr>
          <w:rFonts w:ascii="Times New Roman" w:hAnsi="Times New Roman" w:cs="Times New Roman"/>
          <w:sz w:val="24"/>
          <w:szCs w:val="24"/>
          <w:lang w:val="en-US"/>
        </w:rPr>
        <w:t>nal of aptati</w:t>
      </w:r>
      <w:r w:rsidRPr="00CF7F31">
        <w:rPr>
          <w:rFonts w:ascii="Times New Roman" w:hAnsi="Times New Roman" w:cs="Times New Roman"/>
          <w:sz w:val="24"/>
          <w:szCs w:val="24"/>
          <w:lang w:val="en-US"/>
        </w:rPr>
        <w:t>on</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to changes climate</w:t>
      </w:r>
      <w:r w:rsidRPr="002166C5">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 xml:space="preserve">strategy n </w:t>
      </w:r>
      <w:r w:rsidRPr="002166C5">
        <w:rPr>
          <w:rFonts w:ascii="Times New Roman" w:hAnsi="Times New Roman" w:cs="Times New Roman"/>
          <w:sz w:val="24"/>
          <w:szCs w:val="24"/>
          <w:lang w:val="en-US"/>
        </w:rPr>
        <w:t xml:space="preserve">a ti </w:t>
      </w:r>
      <w:r w:rsidRPr="00CF7F31">
        <w:rPr>
          <w:rFonts w:ascii="Times New Roman" w:hAnsi="Times New Roman" w:cs="Times New Roman"/>
          <w:sz w:val="24"/>
          <w:szCs w:val="24"/>
          <w:lang w:val="en-US"/>
        </w:rPr>
        <w:t xml:space="preserve">o </w:t>
      </w:r>
      <w:r w:rsidRPr="002166C5">
        <w:rPr>
          <w:rFonts w:ascii="Times New Roman" w:hAnsi="Times New Roman" w:cs="Times New Roman"/>
          <w:sz w:val="24"/>
          <w:szCs w:val="24"/>
          <w:lang w:val="en-US"/>
        </w:rPr>
        <w:t xml:space="preserve">n a l of a p t a ti </w:t>
      </w:r>
      <w:r w:rsidRPr="00CF7F31">
        <w:rPr>
          <w:rFonts w:ascii="Times New Roman" w:hAnsi="Times New Roman" w:cs="Times New Roman"/>
          <w:sz w:val="24"/>
          <w:szCs w:val="24"/>
          <w:lang w:val="en-US"/>
        </w:rPr>
        <w:t xml:space="preserve">on to changes climate </w:t>
      </w:r>
      <w:r w:rsidRPr="002166C5">
        <w:rPr>
          <w:rFonts w:ascii="Times New Roman" w:hAnsi="Times New Roman" w:cs="Times New Roman"/>
          <w:sz w:val="24"/>
          <w:szCs w:val="24"/>
          <w:lang w:val="en-US"/>
        </w:rPr>
        <w:t>.</w:t>
      </w:r>
    </w:p>
    <w:p w14:paraId="759C2A65" w14:textId="77777777" w:rsidR="00F4491A" w:rsidRPr="002166C5" w:rsidRDefault="00F4491A" w:rsidP="00F4491A">
      <w:pPr>
        <w:pStyle w:val="Paragraphedeliste"/>
        <w:widowControl w:val="0"/>
        <w:tabs>
          <w:tab w:val="left" w:pos="820"/>
        </w:tabs>
        <w:autoSpaceDE w:val="0"/>
        <w:autoSpaceDN w:val="0"/>
        <w:adjustRightInd w:val="0"/>
        <w:spacing w:line="240" w:lineRule="auto"/>
        <w:ind w:left="836" w:right="674"/>
        <w:jc w:val="both"/>
        <w:rPr>
          <w:rFonts w:ascii="Times New Roman" w:hAnsi="Times New Roman" w:cs="Times New Roman"/>
          <w:sz w:val="24"/>
          <w:szCs w:val="24"/>
          <w:lang w:val="en-US"/>
        </w:rPr>
      </w:pPr>
    </w:p>
    <w:p w14:paraId="03135610" w14:textId="77777777" w:rsidR="00F4491A" w:rsidRPr="00CF7F31" w:rsidRDefault="00F4491A" w:rsidP="00F4491A">
      <w:pPr>
        <w:pStyle w:val="Paragraphedeliste"/>
        <w:widowControl w:val="0"/>
        <w:numPr>
          <w:ilvl w:val="0"/>
          <w:numId w:val="553"/>
        </w:numPr>
        <w:tabs>
          <w:tab w:val="left" w:pos="820"/>
        </w:tabs>
        <w:autoSpaceDE w:val="0"/>
        <w:autoSpaceDN w:val="0"/>
        <w:adjustRightInd w:val="0"/>
        <w:spacing w:after="0" w:line="240" w:lineRule="auto"/>
        <w:ind w:right="674"/>
        <w:jc w:val="both"/>
        <w:rPr>
          <w:rFonts w:ascii="Times New Roman" w:hAnsi="Times New Roman" w:cs="Times New Roman"/>
          <w:sz w:val="24"/>
          <w:szCs w:val="24"/>
          <w:lang w:val="en-US"/>
        </w:rPr>
      </w:pPr>
      <w:r w:rsidRPr="00CF7F31">
        <w:rPr>
          <w:rFonts w:ascii="Times New Roman" w:hAnsi="Times New Roman" w:cs="Times New Roman"/>
          <w:b/>
          <w:bCs/>
          <w:sz w:val="24"/>
          <w:szCs w:val="24"/>
          <w:lang w:val="en-US"/>
        </w:rPr>
        <w:t xml:space="preserve">International legal framework: </w:t>
      </w:r>
      <w:r w:rsidRPr="00CF7F31">
        <w:rPr>
          <w:rFonts w:ascii="Times New Roman" w:hAnsi="Times New Roman" w:cs="Times New Roman"/>
          <w:sz w:val="24"/>
          <w:szCs w:val="24"/>
          <w:lang w:val="en-US"/>
        </w:rPr>
        <w:t>the place of international texts in the legal system is clarified by the constitution of January 22, 2001 devoted to international treaties. Article 98 specifies that “treaties or agreements regularly ratified or approved have, from their publication, an authority superior to that of the laws, subject, for each agreement or treaty, to its application by the other party”. Senegal has signed and ratified most of the international conventions relating to environmental protection, the most relevant of which are recalled in the body of the report.</w:t>
      </w:r>
    </w:p>
    <w:p w14:paraId="17D9508C" w14:textId="77777777" w:rsidR="00F4491A" w:rsidRPr="00CF7F31" w:rsidRDefault="00F4491A" w:rsidP="00F4491A">
      <w:pPr>
        <w:pStyle w:val="Paragraphedeliste"/>
        <w:spacing w:line="240" w:lineRule="auto"/>
        <w:rPr>
          <w:rFonts w:ascii="Times New Roman" w:hAnsi="Times New Roman" w:cs="Times New Roman"/>
          <w:b/>
          <w:bCs/>
          <w:sz w:val="24"/>
          <w:szCs w:val="24"/>
          <w:lang w:val="en-US"/>
        </w:rPr>
      </w:pPr>
    </w:p>
    <w:p w14:paraId="06F3CF33" w14:textId="47078AC8" w:rsidR="00F4491A" w:rsidRDefault="00F4491A" w:rsidP="00F4491A">
      <w:pPr>
        <w:pStyle w:val="Paragraphedeliste"/>
        <w:widowControl w:val="0"/>
        <w:numPr>
          <w:ilvl w:val="0"/>
          <w:numId w:val="553"/>
        </w:numPr>
        <w:tabs>
          <w:tab w:val="left" w:pos="820"/>
        </w:tabs>
        <w:autoSpaceDE w:val="0"/>
        <w:autoSpaceDN w:val="0"/>
        <w:adjustRightInd w:val="0"/>
        <w:spacing w:after="0" w:line="240" w:lineRule="auto"/>
        <w:ind w:right="674"/>
        <w:jc w:val="both"/>
        <w:rPr>
          <w:rFonts w:ascii="Times New Roman" w:hAnsi="Times New Roman" w:cs="Times New Roman"/>
          <w:sz w:val="24"/>
          <w:szCs w:val="24"/>
        </w:rPr>
      </w:pPr>
      <w:r w:rsidRPr="00CF7F31">
        <w:rPr>
          <w:rFonts w:ascii="Times New Roman" w:hAnsi="Times New Roman" w:cs="Times New Roman"/>
          <w:b/>
          <w:bCs/>
          <w:sz w:val="24"/>
          <w:szCs w:val="24"/>
          <w:lang w:val="en-US"/>
        </w:rPr>
        <w:t xml:space="preserve">Legislative and regulatory framework </w:t>
      </w:r>
      <w:r w:rsidRPr="00CF7F31">
        <w:rPr>
          <w:rFonts w:ascii="Times New Roman" w:hAnsi="Times New Roman" w:cs="Times New Roman"/>
          <w:sz w:val="24"/>
          <w:szCs w:val="24"/>
          <w:lang w:val="en-US"/>
        </w:rPr>
        <w:t>:</w:t>
      </w:r>
      <w:r w:rsidRPr="00CF7F31">
        <w:rPr>
          <w:rFonts w:ascii="Times New Roman" w:hAnsi="Times New Roman" w:cs="Times New Roman"/>
          <w:b/>
          <w:bCs/>
          <w:sz w:val="24"/>
          <w:szCs w:val="24"/>
          <w:lang w:val="en-US"/>
        </w:rPr>
        <w:t xml:space="preserve"> </w:t>
      </w:r>
      <w:r w:rsidRPr="00CF7F31">
        <w:rPr>
          <w:rFonts w:ascii="Times New Roman" w:hAnsi="Times New Roman" w:cs="Times New Roman"/>
          <w:sz w:val="24"/>
          <w:szCs w:val="24"/>
          <w:lang w:val="en-US"/>
        </w:rPr>
        <w:t xml:space="preserve">national regulations likely to directly affect the project on environmental protection are developed in the body of the report. </w:t>
      </w:r>
      <w:r w:rsidRPr="00CF7F31">
        <w:rPr>
          <w:rFonts w:ascii="Times New Roman" w:eastAsia="Calibri" w:hAnsi="Times New Roman" w:cs="Times New Roman"/>
          <w:sz w:val="24"/>
          <w:szCs w:val="24"/>
          <w:lang w:val="en-US"/>
        </w:rPr>
        <w:t>Law n°2023-15 of August 2, 2023 relating to the Environmental Code</w:t>
      </w:r>
      <w:r w:rsidRPr="00CF7F31" w:rsidDel="006A4650">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 xml:space="preserve">t constitutes the main instrument of environmental management in Senegal. It regulates all sectors of the environment and gives the guiding principles of good management, compliance with which is necessary whatever the area targeted. Decree </w:t>
      </w:r>
      <w:r w:rsidRPr="00CF7F31">
        <w:rPr>
          <w:rFonts w:ascii="Times New Roman" w:hAnsi="Times New Roman" w:cs="Times New Roman"/>
          <w:i/>
          <w:iCs/>
          <w:sz w:val="24"/>
          <w:szCs w:val="24"/>
          <w:lang w:val="en-US"/>
        </w:rPr>
        <w:t xml:space="preserve">No. </w:t>
      </w:r>
      <w:r w:rsidRPr="00CF7F31">
        <w:rPr>
          <w:rFonts w:ascii="Times New Roman" w:hAnsi="Times New Roman" w:cs="Times New Roman"/>
          <w:sz w:val="24"/>
          <w:szCs w:val="24"/>
          <w:lang w:val="en-US"/>
        </w:rPr>
        <w:t xml:space="preserve">2001-282 of April 12, 2001, was taken in application of the legislative part of the environmental code. Articles L.48 to L.54 of the law relate to environmental impact studies. </w:t>
      </w:r>
      <w:r w:rsidRPr="002B05D7">
        <w:rPr>
          <w:rFonts w:ascii="Times New Roman" w:hAnsi="Times New Roman" w:cs="Times New Roman"/>
          <w:sz w:val="24"/>
          <w:szCs w:val="24"/>
        </w:rPr>
        <w:t xml:space="preserve">Several laws and decrees have been put in </w:t>
      </w:r>
      <w:r w:rsidR="000E6889" w:rsidRPr="002B05D7">
        <w:rPr>
          <w:rFonts w:ascii="Times New Roman" w:hAnsi="Times New Roman" w:cs="Times New Roman"/>
          <w:sz w:val="24"/>
          <w:szCs w:val="24"/>
        </w:rPr>
        <w:t>place :</w:t>
      </w:r>
    </w:p>
    <w:p w14:paraId="526094D1" w14:textId="77777777" w:rsidR="00F4491A" w:rsidRDefault="00F4491A" w:rsidP="00F4491A">
      <w:pPr>
        <w:pStyle w:val="Paragraphedeliste"/>
        <w:rPr>
          <w:rFonts w:ascii="Times New Roman" w:hAnsi="Times New Roman" w:cs="Times New Roman"/>
          <w:sz w:val="24"/>
          <w:szCs w:val="24"/>
        </w:rPr>
      </w:pPr>
    </w:p>
    <w:p w14:paraId="5E3A0618" w14:textId="7983C25B" w:rsidR="00F4491A" w:rsidRPr="00CF7F31"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D</w:t>
      </w:r>
      <w:r w:rsidR="000E6889">
        <w:rPr>
          <w:rFonts w:ascii="Times New Roman" w:hAnsi="Times New Roman" w:cs="Times New Roman"/>
          <w:sz w:val="24"/>
          <w:szCs w:val="24"/>
          <w:lang w:val="en-US"/>
        </w:rPr>
        <w:t>e</w:t>
      </w:r>
      <w:r w:rsidRPr="00CF7F31">
        <w:rPr>
          <w:rFonts w:ascii="Times New Roman" w:hAnsi="Times New Roman" w:cs="Times New Roman"/>
          <w:spacing w:val="1"/>
          <w:sz w:val="24"/>
          <w:szCs w:val="24"/>
          <w:lang w:val="en-US"/>
        </w:rPr>
        <w:t>cr</w:t>
      </w:r>
      <w:r w:rsidR="000E6889">
        <w:rPr>
          <w:rFonts w:ascii="Times New Roman" w:hAnsi="Times New Roman" w:cs="Times New Roman"/>
          <w:spacing w:val="1"/>
          <w:sz w:val="24"/>
          <w:szCs w:val="24"/>
          <w:lang w:val="en-US"/>
        </w:rPr>
        <w:t>ee</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 xml:space="preserve">and n°94 </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pacing w:val="2"/>
          <w:sz w:val="24"/>
          <w:szCs w:val="24"/>
          <w:lang w:val="en-US"/>
        </w:rPr>
        <w:t>2</w:t>
      </w:r>
      <w:r w:rsidRPr="00CF7F31">
        <w:rPr>
          <w:rFonts w:ascii="Times New Roman" w:hAnsi="Times New Roman" w:cs="Times New Roman"/>
          <w:sz w:val="24"/>
          <w:szCs w:val="24"/>
          <w:lang w:val="en-US"/>
        </w:rPr>
        <w:t>44 of 07</w:t>
      </w:r>
      <w:r w:rsidRPr="00CF7F31">
        <w:rPr>
          <w:rFonts w:ascii="Times New Roman" w:hAnsi="Times New Roman" w:cs="Times New Roman"/>
          <w:spacing w:val="-3"/>
          <w:sz w:val="24"/>
          <w:szCs w:val="24"/>
          <w:lang w:val="en-US"/>
        </w:rPr>
        <w:t xml:space="preserve"> </w:t>
      </w:r>
      <w:r w:rsidRPr="00CF7F31">
        <w:rPr>
          <w:rFonts w:ascii="Times New Roman" w:hAnsi="Times New Roman" w:cs="Times New Roman"/>
          <w:spacing w:val="2"/>
          <w:sz w:val="24"/>
          <w:szCs w:val="24"/>
          <w:lang w:val="en-US"/>
        </w:rPr>
        <w:t>March</w:t>
      </w:r>
      <w:r w:rsidR="000E6889">
        <w:rPr>
          <w:rFonts w:ascii="Times New Roman" w:hAnsi="Times New Roman" w:cs="Times New Roman"/>
          <w:spacing w:val="2"/>
          <w:sz w:val="24"/>
          <w:szCs w:val="24"/>
          <w:lang w:val="en-US"/>
        </w:rPr>
        <w:t xml:space="preserve"> </w:t>
      </w:r>
      <w:r w:rsidR="000E6889" w:rsidRPr="00CF7F31">
        <w:rPr>
          <w:rFonts w:ascii="Times New Roman" w:hAnsi="Times New Roman" w:cs="Times New Roman"/>
          <w:sz w:val="24"/>
          <w:szCs w:val="24"/>
          <w:lang w:val="en-US"/>
        </w:rPr>
        <w:t>1</w:t>
      </w:r>
      <w:r w:rsidR="000E6889" w:rsidRPr="00CF7F31">
        <w:rPr>
          <w:rFonts w:ascii="Times New Roman" w:hAnsi="Times New Roman" w:cs="Times New Roman"/>
          <w:spacing w:val="1"/>
          <w:sz w:val="24"/>
          <w:szCs w:val="24"/>
          <w:lang w:val="en-US"/>
        </w:rPr>
        <w:t>9</w:t>
      </w:r>
      <w:r w:rsidR="000E6889" w:rsidRPr="00CF7F31">
        <w:rPr>
          <w:rFonts w:ascii="Times New Roman" w:hAnsi="Times New Roman" w:cs="Times New Roman"/>
          <w:sz w:val="24"/>
          <w:szCs w:val="24"/>
          <w:lang w:val="en-US"/>
        </w:rPr>
        <w:t>94:</w:t>
      </w:r>
      <w:r w:rsidRPr="00CF7F31">
        <w:rPr>
          <w:rFonts w:ascii="Times New Roman" w:hAnsi="Times New Roman" w:cs="Times New Roman"/>
          <w:spacing w:val="-15"/>
          <w:sz w:val="24"/>
          <w:szCs w:val="24"/>
          <w:lang w:val="en-US"/>
        </w:rPr>
        <w:t xml:space="preserve"> </w:t>
      </w:r>
      <w:r w:rsidRPr="00CF7F31">
        <w:rPr>
          <w:rFonts w:ascii="Times New Roman" w:hAnsi="Times New Roman" w:cs="Times New Roman"/>
          <w:sz w:val="24"/>
          <w:szCs w:val="24"/>
          <w:lang w:val="en-US"/>
        </w:rPr>
        <w:t xml:space="preserve">fix </w:t>
      </w:r>
      <w:r w:rsidRPr="00CF7F31">
        <w:rPr>
          <w:rFonts w:ascii="Times New Roman" w:hAnsi="Times New Roman" w:cs="Times New Roman"/>
          <w:spacing w:val="-1"/>
          <w:sz w:val="24"/>
          <w:szCs w:val="24"/>
          <w:lang w:val="en-US"/>
        </w:rPr>
        <w:t xml:space="preserve">the </w:t>
      </w:r>
      <w:r w:rsidRPr="00CF7F31">
        <w:rPr>
          <w:rFonts w:ascii="Times New Roman" w:hAnsi="Times New Roman" w:cs="Times New Roman"/>
          <w:sz w:val="24"/>
          <w:szCs w:val="24"/>
          <w:lang w:val="en-US"/>
        </w:rPr>
        <w:t xml:space="preserve">modalities </w:t>
      </w:r>
      <w:r w:rsidRPr="00CF7F31">
        <w:rPr>
          <w:rFonts w:ascii="Times New Roman" w:hAnsi="Times New Roman" w:cs="Times New Roman"/>
          <w:spacing w:val="2"/>
          <w:sz w:val="24"/>
          <w:szCs w:val="24"/>
          <w:lang w:val="en-US"/>
        </w:rPr>
        <w:t xml:space="preserve">of </w:t>
      </w:r>
      <w:r w:rsidRPr="00CF7F31">
        <w:rPr>
          <w:rFonts w:ascii="Times New Roman" w:hAnsi="Times New Roman" w:cs="Times New Roman"/>
          <w:spacing w:val="-1"/>
          <w:sz w:val="24"/>
          <w:szCs w:val="24"/>
          <w:lang w:val="en-US"/>
        </w:rPr>
        <w:t xml:space="preserve">organization and </w:t>
      </w:r>
      <w:r w:rsidRPr="00CF7F31">
        <w:rPr>
          <w:rFonts w:ascii="Times New Roman" w:hAnsi="Times New Roman" w:cs="Times New Roman"/>
          <w:spacing w:val="1"/>
          <w:sz w:val="24"/>
          <w:szCs w:val="24"/>
          <w:lang w:val="en-US"/>
        </w:rPr>
        <w:t xml:space="preserve">functioning </w:t>
      </w:r>
      <w:r w:rsidRPr="00CF7F31">
        <w:rPr>
          <w:rFonts w:ascii="Times New Roman" w:hAnsi="Times New Roman" w:cs="Times New Roman"/>
          <w:sz w:val="24"/>
          <w:szCs w:val="24"/>
          <w:lang w:val="en-US"/>
        </w:rPr>
        <w:t xml:space="preserve">of the </w:t>
      </w:r>
      <w:r w:rsidRPr="00CF7F31">
        <w:rPr>
          <w:rFonts w:ascii="Times New Roman" w:hAnsi="Times New Roman" w:cs="Times New Roman"/>
          <w:spacing w:val="1"/>
          <w:sz w:val="24"/>
          <w:szCs w:val="24"/>
          <w:lang w:val="en-US"/>
        </w:rPr>
        <w:t xml:space="preserve">committee </w:t>
      </w:r>
      <w:r w:rsidRPr="00CF7F31">
        <w:rPr>
          <w:rFonts w:ascii="Times New Roman" w:hAnsi="Times New Roman" w:cs="Times New Roman"/>
          <w:sz w:val="24"/>
          <w:szCs w:val="24"/>
          <w:lang w:val="en-US"/>
        </w:rPr>
        <w:t xml:space="preserve">hygiene </w:t>
      </w:r>
      <w:r w:rsidRPr="00CF7F31">
        <w:rPr>
          <w:rFonts w:ascii="Times New Roman" w:hAnsi="Times New Roman" w:cs="Times New Roman"/>
          <w:spacing w:val="2"/>
          <w:sz w:val="24"/>
          <w:szCs w:val="24"/>
          <w:lang w:val="en-US"/>
        </w:rPr>
        <w:t xml:space="preserve">and </w:t>
      </w:r>
      <w:r w:rsidRPr="00CF7F31">
        <w:rPr>
          <w:rFonts w:ascii="Times New Roman" w:hAnsi="Times New Roman" w:cs="Times New Roman"/>
          <w:sz w:val="24"/>
          <w:szCs w:val="24"/>
          <w:lang w:val="en-US"/>
        </w:rPr>
        <w:t xml:space="preserve">of </w:t>
      </w:r>
      <w:r w:rsidRPr="00CF7F31">
        <w:rPr>
          <w:rFonts w:ascii="Times New Roman" w:hAnsi="Times New Roman" w:cs="Times New Roman"/>
          <w:spacing w:val="1"/>
          <w:sz w:val="24"/>
          <w:szCs w:val="24"/>
          <w:lang w:val="en-US"/>
        </w:rPr>
        <w:t xml:space="preserve">security </w:t>
      </w:r>
      <w:r w:rsidR="000E6889" w:rsidRPr="00CF7F31">
        <w:rPr>
          <w:rFonts w:ascii="Times New Roman" w:hAnsi="Times New Roman" w:cs="Times New Roman"/>
          <w:spacing w:val="1"/>
          <w:sz w:val="24"/>
          <w:szCs w:val="24"/>
          <w:lang w:val="en-US"/>
        </w:rPr>
        <w:t xml:space="preserve">At </w:t>
      </w:r>
      <w:r w:rsidR="000E6889" w:rsidRPr="00CF7F31">
        <w:rPr>
          <w:rFonts w:ascii="Times New Roman" w:hAnsi="Times New Roman" w:cs="Times New Roman"/>
          <w:spacing w:val="-2"/>
          <w:sz w:val="24"/>
          <w:szCs w:val="24"/>
          <w:lang w:val="en-US"/>
        </w:rPr>
        <w:t>work</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 xml:space="preserve">, </w:t>
      </w:r>
    </w:p>
    <w:p w14:paraId="73089D55" w14:textId="1E883641" w:rsidR="00F4491A" w:rsidRPr="00CF7F31"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Decr</w:t>
      </w:r>
      <w:r w:rsidR="000E6889">
        <w:rPr>
          <w:rFonts w:ascii="Times New Roman" w:hAnsi="Times New Roman" w:cs="Times New Roman"/>
          <w:sz w:val="24"/>
          <w:szCs w:val="24"/>
          <w:lang w:val="en-US"/>
        </w:rPr>
        <w:t>ee</w:t>
      </w:r>
      <w:r w:rsidRPr="00CF7F31">
        <w:rPr>
          <w:rFonts w:ascii="Times New Roman" w:hAnsi="Times New Roman" w:cs="Times New Roman"/>
          <w:sz w:val="24"/>
          <w:szCs w:val="24"/>
          <w:lang w:val="en-US"/>
        </w:rPr>
        <w:t xml:space="preserve"> and </w:t>
      </w:r>
      <w:r w:rsidRPr="00CF7F31">
        <w:rPr>
          <w:rFonts w:ascii="Times New Roman" w:hAnsi="Times New Roman" w:cs="Times New Roman"/>
          <w:spacing w:val="1"/>
          <w:sz w:val="24"/>
          <w:szCs w:val="24"/>
          <w:lang w:val="en-US"/>
        </w:rPr>
        <w:t xml:space="preserve">No. </w:t>
      </w:r>
      <w:r w:rsidRPr="00CF7F31">
        <w:rPr>
          <w:rFonts w:ascii="Times New Roman" w:hAnsi="Times New Roman" w:cs="Times New Roman"/>
          <w:sz w:val="24"/>
          <w:szCs w:val="24"/>
          <w:lang w:val="en-US"/>
        </w:rPr>
        <w:t>2</w:t>
      </w:r>
      <w:r w:rsidRPr="00CF7F31">
        <w:rPr>
          <w:rFonts w:ascii="Times New Roman" w:hAnsi="Times New Roman" w:cs="Times New Roman"/>
          <w:spacing w:val="-1"/>
          <w:sz w:val="24"/>
          <w:szCs w:val="24"/>
          <w:lang w:val="en-US"/>
        </w:rPr>
        <w:t>0</w:t>
      </w:r>
      <w:r w:rsidRPr="00CF7F31">
        <w:rPr>
          <w:rFonts w:ascii="Times New Roman" w:hAnsi="Times New Roman" w:cs="Times New Roman"/>
          <w:spacing w:val="2"/>
          <w:sz w:val="24"/>
          <w:szCs w:val="24"/>
          <w:lang w:val="en-US"/>
        </w:rPr>
        <w:t>0</w:t>
      </w:r>
      <w:r w:rsidRPr="00CF7F31">
        <w:rPr>
          <w:rFonts w:ascii="Times New Roman" w:hAnsi="Times New Roman" w:cs="Times New Roman"/>
          <w:sz w:val="24"/>
          <w:szCs w:val="24"/>
          <w:lang w:val="en-US"/>
        </w:rPr>
        <w:t>6–</w:t>
      </w:r>
      <w:r w:rsidRPr="00CF7F31">
        <w:rPr>
          <w:rFonts w:ascii="Times New Roman" w:hAnsi="Times New Roman" w:cs="Times New Roman"/>
          <w:spacing w:val="8"/>
          <w:sz w:val="24"/>
          <w:szCs w:val="24"/>
          <w:lang w:val="en-US"/>
        </w:rPr>
        <w:t xml:space="preserve"> </w:t>
      </w:r>
      <w:r w:rsidRPr="00CF7F31">
        <w:rPr>
          <w:rFonts w:ascii="Times New Roman" w:hAnsi="Times New Roman" w:cs="Times New Roman"/>
          <w:sz w:val="24"/>
          <w:szCs w:val="24"/>
          <w:lang w:val="en-US"/>
        </w:rPr>
        <w:t>1</w:t>
      </w:r>
      <w:r w:rsidRPr="00CF7F31">
        <w:rPr>
          <w:rFonts w:ascii="Times New Roman" w:hAnsi="Times New Roman" w:cs="Times New Roman"/>
          <w:spacing w:val="1"/>
          <w:sz w:val="24"/>
          <w:szCs w:val="24"/>
          <w:lang w:val="en-US"/>
        </w:rPr>
        <w:t>2</w:t>
      </w:r>
      <w:r w:rsidRPr="00CF7F31">
        <w:rPr>
          <w:rFonts w:ascii="Times New Roman" w:hAnsi="Times New Roman" w:cs="Times New Roman"/>
          <w:sz w:val="24"/>
          <w:szCs w:val="24"/>
          <w:lang w:val="en-US"/>
        </w:rPr>
        <w:t>52 of</w:t>
      </w:r>
      <w:r w:rsidRPr="00CF7F31">
        <w:rPr>
          <w:rFonts w:ascii="Times New Roman" w:hAnsi="Times New Roman" w:cs="Times New Roman"/>
          <w:spacing w:val="8"/>
          <w:sz w:val="24"/>
          <w:szCs w:val="24"/>
          <w:lang w:val="en-US"/>
        </w:rPr>
        <w:t xml:space="preserve"> </w:t>
      </w:r>
      <w:r w:rsidRPr="00CF7F31">
        <w:rPr>
          <w:rFonts w:ascii="Times New Roman" w:hAnsi="Times New Roman" w:cs="Times New Roman"/>
          <w:sz w:val="24"/>
          <w:szCs w:val="24"/>
          <w:lang w:val="en-US"/>
        </w:rPr>
        <w:t>1</w:t>
      </w:r>
      <w:r w:rsidRPr="00CF7F31">
        <w:rPr>
          <w:rFonts w:ascii="Times New Roman" w:hAnsi="Times New Roman" w:cs="Times New Roman"/>
          <w:spacing w:val="-1"/>
          <w:sz w:val="24"/>
          <w:szCs w:val="24"/>
          <w:lang w:val="en-US"/>
        </w:rPr>
        <w:t>5</w:t>
      </w:r>
      <w:r w:rsidRPr="00CF7F31">
        <w:rPr>
          <w:rFonts w:ascii="Times New Roman" w:hAnsi="Times New Roman" w:cs="Times New Roman"/>
          <w:sz w:val="24"/>
          <w:szCs w:val="24"/>
          <w:lang w:val="en-US"/>
        </w:rPr>
        <w:t>/</w:t>
      </w:r>
      <w:r w:rsidRPr="00CF7F31">
        <w:rPr>
          <w:rFonts w:ascii="Times New Roman" w:hAnsi="Times New Roman" w:cs="Times New Roman"/>
          <w:spacing w:val="2"/>
          <w:sz w:val="24"/>
          <w:szCs w:val="24"/>
          <w:lang w:val="en-US"/>
        </w:rPr>
        <w:t>11</w:t>
      </w:r>
      <w:r w:rsidRPr="00CF7F31">
        <w:rPr>
          <w:rFonts w:ascii="Times New Roman" w:hAnsi="Times New Roman" w:cs="Times New Roman"/>
          <w:sz w:val="24"/>
          <w:szCs w:val="24"/>
          <w:lang w:val="en-US"/>
        </w:rPr>
        <w:t xml:space="preserve">/ </w:t>
      </w:r>
      <w:r w:rsidR="000E6889" w:rsidRPr="00CF7F31">
        <w:rPr>
          <w:rFonts w:ascii="Times New Roman" w:hAnsi="Times New Roman" w:cs="Times New Roman"/>
          <w:spacing w:val="1"/>
          <w:sz w:val="24"/>
          <w:szCs w:val="24"/>
          <w:lang w:val="en-US"/>
        </w:rPr>
        <w:t>2</w:t>
      </w:r>
      <w:r w:rsidR="000E6889" w:rsidRPr="00CF7F31">
        <w:rPr>
          <w:rFonts w:ascii="Times New Roman" w:hAnsi="Times New Roman" w:cs="Times New Roman"/>
          <w:sz w:val="24"/>
          <w:szCs w:val="24"/>
          <w:lang w:val="en-US"/>
        </w:rPr>
        <w:t>0</w:t>
      </w:r>
      <w:r w:rsidR="000E6889" w:rsidRPr="00CF7F31">
        <w:rPr>
          <w:rFonts w:ascii="Times New Roman" w:hAnsi="Times New Roman" w:cs="Times New Roman"/>
          <w:spacing w:val="-1"/>
          <w:sz w:val="24"/>
          <w:szCs w:val="24"/>
          <w:lang w:val="en-US"/>
        </w:rPr>
        <w:t>0</w:t>
      </w:r>
      <w:r w:rsidR="000E6889" w:rsidRPr="00CF7F31">
        <w:rPr>
          <w:rFonts w:ascii="Times New Roman" w:hAnsi="Times New Roman" w:cs="Times New Roman"/>
          <w:sz w:val="24"/>
          <w:szCs w:val="24"/>
          <w:lang w:val="en-US"/>
        </w:rPr>
        <w:t>6:</w:t>
      </w:r>
      <w:r w:rsidRPr="00CF7F31">
        <w:rPr>
          <w:rFonts w:ascii="Times New Roman" w:hAnsi="Times New Roman" w:cs="Times New Roman"/>
          <w:sz w:val="24"/>
          <w:szCs w:val="24"/>
          <w:lang w:val="en-US"/>
        </w:rPr>
        <w:t xml:space="preserve"> </w:t>
      </w:r>
      <w:r w:rsidRPr="00CF7F31">
        <w:rPr>
          <w:rFonts w:ascii="Times New Roman" w:hAnsi="Times New Roman" w:cs="Times New Roman"/>
          <w:spacing w:val="-1"/>
          <w:sz w:val="24"/>
          <w:szCs w:val="24"/>
          <w:lang w:val="en-US"/>
        </w:rPr>
        <w:t xml:space="preserve">setting </w:t>
      </w:r>
      <w:r w:rsidRPr="00CF7F31">
        <w:rPr>
          <w:rFonts w:ascii="Times New Roman" w:hAnsi="Times New Roman" w:cs="Times New Roman"/>
          <w:sz w:val="24"/>
          <w:szCs w:val="24"/>
          <w:lang w:val="en-US"/>
        </w:rPr>
        <w:t xml:space="preserve">the </w:t>
      </w:r>
      <w:r w:rsidRPr="00CF7F31">
        <w:rPr>
          <w:rFonts w:ascii="Times New Roman" w:hAnsi="Times New Roman" w:cs="Times New Roman"/>
          <w:spacing w:val="-1"/>
          <w:sz w:val="24"/>
          <w:szCs w:val="24"/>
          <w:lang w:val="en-US"/>
        </w:rPr>
        <w:t xml:space="preserve">minimum </w:t>
      </w:r>
      <w:r w:rsidRPr="00CF7F31">
        <w:rPr>
          <w:rFonts w:ascii="Times New Roman" w:hAnsi="Times New Roman" w:cs="Times New Roman"/>
          <w:spacing w:val="1"/>
          <w:sz w:val="24"/>
          <w:szCs w:val="24"/>
          <w:lang w:val="en-US"/>
        </w:rPr>
        <w:t>prescr</w:t>
      </w:r>
      <w:r w:rsidRPr="00CF7F31">
        <w:rPr>
          <w:rFonts w:ascii="Times New Roman" w:hAnsi="Times New Roman" w:cs="Times New Roman"/>
          <w:spacing w:val="2"/>
          <w:sz w:val="24"/>
          <w:szCs w:val="24"/>
          <w:lang w:val="en-US"/>
        </w:rPr>
        <w:t>i</w:t>
      </w:r>
      <w:r w:rsidRPr="00CF7F31">
        <w:rPr>
          <w:rFonts w:ascii="Times New Roman" w:hAnsi="Times New Roman" w:cs="Times New Roman"/>
          <w:spacing w:val="1"/>
          <w:sz w:val="24"/>
          <w:szCs w:val="24"/>
          <w:lang w:val="en-US"/>
        </w:rPr>
        <w:t>p</w:t>
      </w:r>
      <w:r w:rsidRPr="00CF7F31">
        <w:rPr>
          <w:rFonts w:ascii="Times New Roman" w:hAnsi="Times New Roman" w:cs="Times New Roman"/>
          <w:spacing w:val="-1"/>
          <w:sz w:val="24"/>
          <w:szCs w:val="24"/>
          <w:lang w:val="en-US"/>
        </w:rPr>
        <w:t>t</w:t>
      </w:r>
      <w:r w:rsidRPr="00CF7F31">
        <w:rPr>
          <w:rFonts w:ascii="Times New Roman" w:hAnsi="Times New Roman" w:cs="Times New Roman"/>
          <w:spacing w:val="2"/>
          <w:sz w:val="24"/>
          <w:szCs w:val="24"/>
          <w:lang w:val="en-US"/>
        </w:rPr>
        <w:t>i</w:t>
      </w:r>
      <w:r w:rsidRPr="00CF7F31">
        <w:rPr>
          <w:rFonts w:ascii="Times New Roman" w:hAnsi="Times New Roman" w:cs="Times New Roman"/>
          <w:spacing w:val="-1"/>
          <w:sz w:val="24"/>
          <w:szCs w:val="24"/>
          <w:lang w:val="en-US"/>
        </w:rPr>
        <w:t>o</w:t>
      </w:r>
      <w:r w:rsidRPr="00CF7F31">
        <w:rPr>
          <w:rFonts w:ascii="Times New Roman" w:hAnsi="Times New Roman" w:cs="Times New Roman"/>
          <w:sz w:val="24"/>
          <w:szCs w:val="24"/>
          <w:lang w:val="en-US"/>
        </w:rPr>
        <w:t xml:space="preserve">n for </w:t>
      </w:r>
      <w:r w:rsidRPr="00CF7F31">
        <w:rPr>
          <w:rFonts w:ascii="Times New Roman" w:hAnsi="Times New Roman" w:cs="Times New Roman"/>
          <w:spacing w:val="-1"/>
          <w:sz w:val="24"/>
          <w:szCs w:val="24"/>
          <w:lang w:val="en-US"/>
        </w:rPr>
        <w:t xml:space="preserve">the </w:t>
      </w:r>
      <w:r w:rsidRPr="00CF7F31">
        <w:rPr>
          <w:rFonts w:ascii="Times New Roman" w:hAnsi="Times New Roman" w:cs="Times New Roman"/>
          <w:sz w:val="24"/>
          <w:szCs w:val="24"/>
          <w:lang w:val="en-US"/>
        </w:rPr>
        <w:t xml:space="preserve">prevention </w:t>
      </w:r>
      <w:r w:rsidR="000E6889" w:rsidRPr="00CF7F31">
        <w:rPr>
          <w:rFonts w:ascii="Times New Roman" w:hAnsi="Times New Roman" w:cs="Times New Roman"/>
          <w:spacing w:val="-1"/>
          <w:sz w:val="24"/>
          <w:szCs w:val="24"/>
          <w:lang w:val="en-US"/>
        </w:rPr>
        <w:t xml:space="preserve">of </w:t>
      </w:r>
      <w:r w:rsidR="000E6889" w:rsidRPr="00CF7F31">
        <w:rPr>
          <w:rFonts w:ascii="Times New Roman" w:hAnsi="Times New Roman" w:cs="Times New Roman"/>
          <w:spacing w:val="5"/>
          <w:sz w:val="24"/>
          <w:szCs w:val="24"/>
          <w:lang w:val="en-US"/>
        </w:rPr>
        <w:t>certain</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pacing w:val="-1"/>
          <w:sz w:val="24"/>
          <w:szCs w:val="24"/>
          <w:lang w:val="en-US"/>
        </w:rPr>
        <w:t xml:space="preserve">physical </w:t>
      </w:r>
      <w:r w:rsidRPr="00CF7F31">
        <w:rPr>
          <w:rFonts w:ascii="Times New Roman" w:hAnsi="Times New Roman" w:cs="Times New Roman"/>
          <w:spacing w:val="2"/>
          <w:sz w:val="24"/>
          <w:szCs w:val="24"/>
          <w:lang w:val="en-US"/>
        </w:rPr>
        <w:t xml:space="preserve">factors </w:t>
      </w:r>
      <w:r w:rsidRPr="00CF7F31">
        <w:rPr>
          <w:rFonts w:ascii="Times New Roman" w:hAnsi="Times New Roman" w:cs="Times New Roman"/>
          <w:spacing w:val="-1"/>
          <w:sz w:val="24"/>
          <w:szCs w:val="24"/>
          <w:lang w:val="en-US"/>
        </w:rPr>
        <w:t xml:space="preserve">of </w:t>
      </w:r>
      <w:r w:rsidRPr="00CF7F31">
        <w:rPr>
          <w:rFonts w:ascii="Times New Roman" w:hAnsi="Times New Roman" w:cs="Times New Roman"/>
          <w:sz w:val="24"/>
          <w:szCs w:val="24"/>
          <w:lang w:val="en-US"/>
        </w:rPr>
        <w:t xml:space="preserve">the </w:t>
      </w:r>
      <w:r w:rsidR="000E6889" w:rsidRPr="00CF7F31">
        <w:rPr>
          <w:rFonts w:ascii="Times New Roman" w:hAnsi="Times New Roman" w:cs="Times New Roman"/>
          <w:spacing w:val="1"/>
          <w:sz w:val="24"/>
          <w:szCs w:val="24"/>
          <w:lang w:val="en-US"/>
        </w:rPr>
        <w:t>atmosphere,</w:t>
      </w:r>
      <w:r w:rsidRPr="00CF7F31">
        <w:rPr>
          <w:rFonts w:ascii="Times New Roman" w:hAnsi="Times New Roman" w:cs="Times New Roman"/>
          <w:spacing w:val="-1"/>
          <w:sz w:val="24"/>
          <w:szCs w:val="24"/>
          <w:lang w:val="en-US"/>
        </w:rPr>
        <w:t xml:space="preserve"> </w:t>
      </w:r>
    </w:p>
    <w:p w14:paraId="2C88C52F" w14:textId="2E7FE88D" w:rsidR="00F4491A" w:rsidRPr="00CF7F31"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The labor code (L</w:t>
      </w:r>
      <w:r w:rsidRPr="00CF7F31">
        <w:rPr>
          <w:rFonts w:ascii="Times New Roman" w:hAnsi="Times New Roman" w:cs="Times New Roman"/>
          <w:spacing w:val="-1"/>
          <w:sz w:val="24"/>
          <w:szCs w:val="24"/>
          <w:lang w:val="en-US"/>
        </w:rPr>
        <w:t>o</w:t>
      </w:r>
      <w:r w:rsidRPr="00CF7F31">
        <w:rPr>
          <w:rFonts w:ascii="Times New Roman" w:hAnsi="Times New Roman" w:cs="Times New Roman"/>
          <w:sz w:val="24"/>
          <w:szCs w:val="24"/>
          <w:lang w:val="en-US"/>
        </w:rPr>
        <w:t>i</w:t>
      </w:r>
      <w:r w:rsidRPr="00CF7F31">
        <w:rPr>
          <w:rFonts w:ascii="Times New Roman" w:hAnsi="Times New Roman" w:cs="Times New Roman"/>
          <w:spacing w:val="14"/>
          <w:sz w:val="24"/>
          <w:szCs w:val="24"/>
          <w:lang w:val="en-US"/>
        </w:rPr>
        <w:t xml:space="preserve"> </w:t>
      </w:r>
      <w:r w:rsidRPr="00CF7F31">
        <w:rPr>
          <w:rFonts w:ascii="Times New Roman" w:hAnsi="Times New Roman" w:cs="Times New Roman"/>
          <w:spacing w:val="1"/>
          <w:sz w:val="24"/>
          <w:szCs w:val="24"/>
          <w:lang w:val="en-US"/>
        </w:rPr>
        <w:t>No.</w:t>
      </w:r>
      <w:r w:rsidR="000E6889">
        <w:rPr>
          <w:rFonts w:ascii="Times New Roman" w:hAnsi="Times New Roman" w:cs="Times New Roman"/>
          <w:spacing w:val="2"/>
          <w:sz w:val="24"/>
          <w:szCs w:val="24"/>
          <w:lang w:val="en-US"/>
        </w:rPr>
        <w:t>97-1</w:t>
      </w:r>
      <w:r w:rsidRPr="00CF7F31">
        <w:rPr>
          <w:rFonts w:ascii="Times New Roman" w:hAnsi="Times New Roman" w:cs="Times New Roman"/>
          <w:sz w:val="24"/>
          <w:szCs w:val="24"/>
          <w:lang w:val="en-US"/>
        </w:rPr>
        <w:t>7</w:t>
      </w:r>
      <w:r w:rsidRPr="00CF7F31">
        <w:rPr>
          <w:rFonts w:ascii="Times New Roman" w:hAnsi="Times New Roman" w:cs="Times New Roman"/>
          <w:spacing w:val="13"/>
          <w:sz w:val="24"/>
          <w:szCs w:val="24"/>
          <w:lang w:val="en-US"/>
        </w:rPr>
        <w:t xml:space="preserve"> </w:t>
      </w:r>
      <w:r w:rsidRPr="00CF7F31">
        <w:rPr>
          <w:rFonts w:ascii="Times New Roman" w:hAnsi="Times New Roman" w:cs="Times New Roman"/>
          <w:sz w:val="24"/>
          <w:szCs w:val="24"/>
          <w:lang w:val="en-US"/>
        </w:rPr>
        <w:t>of</w:t>
      </w:r>
      <w:r w:rsidRPr="00CF7F31">
        <w:rPr>
          <w:rFonts w:ascii="Times New Roman" w:hAnsi="Times New Roman" w:cs="Times New Roman"/>
          <w:spacing w:val="1"/>
          <w:sz w:val="24"/>
          <w:szCs w:val="24"/>
          <w:lang w:val="en-US"/>
        </w:rPr>
        <w:t xml:space="preserve"> </w:t>
      </w:r>
      <w:r w:rsidR="000E6889">
        <w:rPr>
          <w:rFonts w:ascii="Times New Roman" w:hAnsi="Times New Roman" w:cs="Times New Roman"/>
          <w:spacing w:val="1"/>
          <w:sz w:val="24"/>
          <w:szCs w:val="24"/>
          <w:lang w:val="en-US"/>
        </w:rPr>
        <w:t>December</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 xml:space="preserve">1997 Coded </w:t>
      </w:r>
      <w:r w:rsidRPr="00CF7F31">
        <w:rPr>
          <w:rFonts w:ascii="Times New Roman" w:hAnsi="Times New Roman" w:cs="Times New Roman"/>
          <w:spacing w:val="1"/>
          <w:sz w:val="24"/>
          <w:szCs w:val="24"/>
          <w:lang w:val="en-US"/>
        </w:rPr>
        <w:t xml:space="preserve">of </w:t>
      </w:r>
      <w:r w:rsidRPr="00CF7F31">
        <w:rPr>
          <w:rFonts w:ascii="Times New Roman" w:hAnsi="Times New Roman" w:cs="Times New Roman"/>
          <w:spacing w:val="-1"/>
          <w:sz w:val="24"/>
          <w:szCs w:val="24"/>
          <w:lang w:val="en-US"/>
        </w:rPr>
        <w:t>work</w:t>
      </w:r>
      <w:r w:rsidRPr="00CF7F31">
        <w:rPr>
          <w:rFonts w:ascii="Times New Roman" w:hAnsi="Times New Roman" w:cs="Times New Roman"/>
          <w:sz w:val="24"/>
          <w:szCs w:val="24"/>
          <w:lang w:val="en-US"/>
        </w:rPr>
        <w:t>)</w:t>
      </w:r>
      <w:r w:rsidRPr="00CF7F31">
        <w:rPr>
          <w:rFonts w:ascii="Times New Roman" w:hAnsi="Times New Roman" w:cs="Times New Roman"/>
          <w:spacing w:val="-1"/>
          <w:sz w:val="24"/>
          <w:szCs w:val="24"/>
          <w:lang w:val="en-US"/>
        </w:rPr>
        <w:t xml:space="preserve">, </w:t>
      </w:r>
    </w:p>
    <w:p w14:paraId="78E1C05C" w14:textId="0880F603" w:rsidR="000E6889"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There</w:t>
      </w:r>
      <w:r w:rsidRPr="00CF7F31">
        <w:rPr>
          <w:rFonts w:ascii="Times New Roman" w:hAnsi="Times New Roman" w:cs="Times New Roman"/>
          <w:spacing w:val="2"/>
          <w:sz w:val="24"/>
          <w:szCs w:val="24"/>
          <w:lang w:val="en-US"/>
        </w:rPr>
        <w:t xml:space="preserve"> </w:t>
      </w:r>
      <w:r w:rsidRPr="00CF7F31">
        <w:rPr>
          <w:rFonts w:ascii="Times New Roman" w:hAnsi="Times New Roman" w:cs="Times New Roman"/>
          <w:spacing w:val="1"/>
          <w:sz w:val="24"/>
          <w:szCs w:val="24"/>
          <w:lang w:val="en-US"/>
        </w:rPr>
        <w:t>law</w:t>
      </w:r>
      <w:r w:rsidRPr="00CF7F31">
        <w:rPr>
          <w:rFonts w:ascii="Times New Roman" w:hAnsi="Times New Roman" w:cs="Times New Roman"/>
          <w:spacing w:val="3"/>
          <w:sz w:val="24"/>
          <w:szCs w:val="24"/>
          <w:lang w:val="en-US"/>
        </w:rPr>
        <w:t xml:space="preserve"> </w:t>
      </w:r>
      <w:r w:rsidRPr="00CF7F31">
        <w:rPr>
          <w:rFonts w:ascii="Times New Roman" w:hAnsi="Times New Roman" w:cs="Times New Roman"/>
          <w:sz w:val="24"/>
          <w:szCs w:val="24"/>
          <w:lang w:val="en-US"/>
        </w:rPr>
        <w:t>No. 2</w:t>
      </w:r>
      <w:r w:rsidRPr="00CF7F31">
        <w:rPr>
          <w:rFonts w:ascii="Times New Roman" w:hAnsi="Times New Roman" w:cs="Times New Roman"/>
          <w:spacing w:val="-1"/>
          <w:sz w:val="24"/>
          <w:szCs w:val="24"/>
          <w:lang w:val="en-US"/>
        </w:rPr>
        <w:t>0</w:t>
      </w:r>
      <w:r w:rsidRPr="00CF7F31">
        <w:rPr>
          <w:rFonts w:ascii="Times New Roman" w:hAnsi="Times New Roman" w:cs="Times New Roman"/>
          <w:spacing w:val="2"/>
          <w:sz w:val="24"/>
          <w:szCs w:val="24"/>
          <w:lang w:val="en-US"/>
        </w:rPr>
        <w:t>0</w:t>
      </w:r>
      <w:r w:rsidRPr="00CF7F31">
        <w:rPr>
          <w:rFonts w:ascii="Times New Roman" w:hAnsi="Times New Roman" w:cs="Times New Roman"/>
          <w:spacing w:val="1"/>
          <w:sz w:val="24"/>
          <w:szCs w:val="24"/>
          <w:lang w:val="en-US"/>
        </w:rPr>
        <w:t xml:space="preserve">8- </w:t>
      </w:r>
      <w:r w:rsidRPr="00CF7F31">
        <w:rPr>
          <w:rFonts w:ascii="Times New Roman" w:hAnsi="Times New Roman" w:cs="Times New Roman"/>
          <w:sz w:val="24"/>
          <w:szCs w:val="24"/>
          <w:lang w:val="en-US"/>
        </w:rPr>
        <w:t>43</w:t>
      </w:r>
      <w:r w:rsidRPr="00CF7F31">
        <w:rPr>
          <w:rFonts w:ascii="Times New Roman" w:hAnsi="Times New Roman" w:cs="Times New Roman"/>
          <w:spacing w:val="-3"/>
          <w:sz w:val="24"/>
          <w:szCs w:val="24"/>
          <w:lang w:val="en-US"/>
        </w:rPr>
        <w:t xml:space="preserve"> </w:t>
      </w:r>
      <w:r w:rsidRPr="00CF7F31">
        <w:rPr>
          <w:rFonts w:ascii="Times New Roman" w:hAnsi="Times New Roman" w:cs="Times New Roman"/>
          <w:sz w:val="24"/>
          <w:szCs w:val="24"/>
          <w:lang w:val="en-US"/>
        </w:rPr>
        <w:t>of</w:t>
      </w:r>
      <w:r w:rsidRPr="00CF7F31">
        <w:rPr>
          <w:rFonts w:ascii="Times New Roman" w:hAnsi="Times New Roman" w:cs="Times New Roman"/>
          <w:spacing w:val="4"/>
          <w:sz w:val="24"/>
          <w:szCs w:val="24"/>
          <w:lang w:val="en-US"/>
        </w:rPr>
        <w:t xml:space="preserve"> </w:t>
      </w:r>
      <w:r w:rsidRPr="00CF7F31">
        <w:rPr>
          <w:rFonts w:ascii="Times New Roman" w:hAnsi="Times New Roman" w:cs="Times New Roman"/>
          <w:spacing w:val="-1"/>
          <w:sz w:val="24"/>
          <w:szCs w:val="24"/>
          <w:lang w:val="en-US"/>
        </w:rPr>
        <w:t xml:space="preserve">August </w:t>
      </w:r>
      <w:r w:rsidR="000E6889" w:rsidRPr="00CF7F31">
        <w:rPr>
          <w:rFonts w:ascii="Times New Roman" w:hAnsi="Times New Roman" w:cs="Times New Roman"/>
          <w:sz w:val="24"/>
          <w:szCs w:val="24"/>
          <w:lang w:val="en-US"/>
        </w:rPr>
        <w:t>20,</w:t>
      </w:r>
      <w:r w:rsidRPr="00CF7F31">
        <w:rPr>
          <w:rFonts w:ascii="Times New Roman" w:hAnsi="Times New Roman" w:cs="Times New Roman"/>
          <w:spacing w:val="1"/>
          <w:sz w:val="24"/>
          <w:szCs w:val="24"/>
          <w:lang w:val="en-US"/>
        </w:rPr>
        <w:t xml:space="preserve"> </w:t>
      </w:r>
      <w:r w:rsidR="000E6889" w:rsidRPr="00CF7F31">
        <w:rPr>
          <w:rFonts w:ascii="Times New Roman" w:hAnsi="Times New Roman" w:cs="Times New Roman"/>
          <w:sz w:val="24"/>
          <w:szCs w:val="24"/>
          <w:lang w:val="en-US"/>
        </w:rPr>
        <w:t>2</w:t>
      </w:r>
      <w:r w:rsidR="000E6889" w:rsidRPr="00CF7F31">
        <w:rPr>
          <w:rFonts w:ascii="Times New Roman" w:hAnsi="Times New Roman" w:cs="Times New Roman"/>
          <w:spacing w:val="1"/>
          <w:sz w:val="24"/>
          <w:szCs w:val="24"/>
          <w:lang w:val="en-US"/>
        </w:rPr>
        <w:t>0</w:t>
      </w:r>
      <w:r w:rsidR="000E6889" w:rsidRPr="00CF7F31">
        <w:rPr>
          <w:rFonts w:ascii="Times New Roman" w:hAnsi="Times New Roman" w:cs="Times New Roman"/>
          <w:sz w:val="24"/>
          <w:szCs w:val="24"/>
          <w:lang w:val="en-US"/>
        </w:rPr>
        <w:t>08,</w:t>
      </w:r>
      <w:r w:rsidRPr="00CF7F31">
        <w:rPr>
          <w:rFonts w:ascii="Times New Roman" w:hAnsi="Times New Roman" w:cs="Times New Roman"/>
          <w:sz w:val="24"/>
          <w:szCs w:val="24"/>
          <w:lang w:val="en-US"/>
        </w:rPr>
        <w:t xml:space="preserve"> </w:t>
      </w:r>
      <w:r w:rsidRPr="00CF7F31">
        <w:rPr>
          <w:rFonts w:ascii="Times New Roman" w:hAnsi="Times New Roman" w:cs="Times New Roman"/>
          <w:spacing w:val="-1"/>
          <w:sz w:val="24"/>
          <w:szCs w:val="24"/>
          <w:lang w:val="en-US"/>
        </w:rPr>
        <w:t xml:space="preserve">bearing </w:t>
      </w:r>
      <w:r w:rsidRPr="00CF7F31">
        <w:rPr>
          <w:rFonts w:ascii="Times New Roman" w:hAnsi="Times New Roman" w:cs="Times New Roman"/>
          <w:spacing w:val="2"/>
          <w:sz w:val="24"/>
          <w:szCs w:val="24"/>
          <w:lang w:val="en-US"/>
        </w:rPr>
        <w:t xml:space="preserve">Code </w:t>
      </w:r>
      <w:r w:rsidRPr="00CF7F31">
        <w:rPr>
          <w:rFonts w:ascii="Times New Roman" w:hAnsi="Times New Roman" w:cs="Times New Roman"/>
          <w:sz w:val="24"/>
          <w:szCs w:val="24"/>
          <w:lang w:val="en-US"/>
        </w:rPr>
        <w:t>of</w:t>
      </w:r>
      <w:r w:rsidRPr="00CF7F31">
        <w:rPr>
          <w:rFonts w:ascii="Times New Roman" w:hAnsi="Times New Roman" w:cs="Times New Roman"/>
          <w:spacing w:val="3"/>
          <w:sz w:val="24"/>
          <w:szCs w:val="24"/>
          <w:lang w:val="en-US"/>
        </w:rPr>
        <w:t xml:space="preserve"> </w:t>
      </w:r>
      <w:r w:rsidRPr="00CF7F31">
        <w:rPr>
          <w:rFonts w:ascii="Times New Roman" w:hAnsi="Times New Roman" w:cs="Times New Roman"/>
          <w:spacing w:val="1"/>
          <w:sz w:val="24"/>
          <w:szCs w:val="24"/>
          <w:lang w:val="en-US"/>
        </w:rPr>
        <w:t xml:space="preserve">the </w:t>
      </w:r>
      <w:r w:rsidRPr="00CF7F31">
        <w:rPr>
          <w:rFonts w:ascii="Times New Roman" w:hAnsi="Times New Roman" w:cs="Times New Roman"/>
          <w:sz w:val="24"/>
          <w:szCs w:val="24"/>
          <w:lang w:val="en-US"/>
        </w:rPr>
        <w:t xml:space="preserve">urban </w:t>
      </w:r>
      <w:r w:rsidR="000E6889" w:rsidRPr="00CF7F31">
        <w:rPr>
          <w:rFonts w:ascii="Times New Roman" w:hAnsi="Times New Roman" w:cs="Times New Roman"/>
          <w:spacing w:val="-1"/>
          <w:sz w:val="24"/>
          <w:szCs w:val="24"/>
          <w:lang w:val="en-US"/>
        </w:rPr>
        <w:t>area,</w:t>
      </w:r>
      <w:r w:rsidRPr="00CF7F31">
        <w:rPr>
          <w:rFonts w:ascii="Times New Roman" w:hAnsi="Times New Roman" w:cs="Times New Roman"/>
          <w:sz w:val="24"/>
          <w:szCs w:val="24"/>
          <w:lang w:val="en-US"/>
        </w:rPr>
        <w:t xml:space="preserve"> </w:t>
      </w:r>
      <w:r w:rsidRPr="00CF7F31">
        <w:rPr>
          <w:rFonts w:ascii="Times New Roman" w:hAnsi="Times New Roman" w:cs="Times New Roman"/>
          <w:spacing w:val="1"/>
          <w:sz w:val="24"/>
          <w:szCs w:val="24"/>
          <w:lang w:val="en-US"/>
        </w:rPr>
        <w:t xml:space="preserve">completed </w:t>
      </w:r>
      <w:r w:rsidRPr="00CF7F31">
        <w:rPr>
          <w:rFonts w:ascii="Times New Roman" w:hAnsi="Times New Roman" w:cs="Times New Roman"/>
          <w:sz w:val="24"/>
          <w:szCs w:val="24"/>
          <w:lang w:val="en-US"/>
        </w:rPr>
        <w:t xml:space="preserve">by </w:t>
      </w:r>
      <w:r w:rsidRPr="00CF7F31">
        <w:rPr>
          <w:rFonts w:ascii="Times New Roman" w:hAnsi="Times New Roman" w:cs="Times New Roman"/>
          <w:spacing w:val="-1"/>
          <w:sz w:val="24"/>
          <w:szCs w:val="24"/>
          <w:lang w:val="en-US"/>
        </w:rPr>
        <w:t xml:space="preserve">the </w:t>
      </w:r>
      <w:r w:rsidRPr="00CF7F31">
        <w:rPr>
          <w:rFonts w:ascii="Times New Roman" w:hAnsi="Times New Roman" w:cs="Times New Roman"/>
          <w:sz w:val="24"/>
          <w:szCs w:val="24"/>
          <w:lang w:val="en-US"/>
        </w:rPr>
        <w:t xml:space="preserve">decree </w:t>
      </w:r>
      <w:r w:rsidRPr="00CF7F31">
        <w:rPr>
          <w:rFonts w:ascii="Times New Roman" w:hAnsi="Times New Roman" w:cs="Times New Roman"/>
          <w:spacing w:val="1"/>
          <w:sz w:val="24"/>
          <w:szCs w:val="24"/>
          <w:lang w:val="en-US"/>
        </w:rPr>
        <w:t xml:space="preserve">and </w:t>
      </w:r>
      <w:r w:rsidRPr="00CF7F31">
        <w:rPr>
          <w:rFonts w:ascii="Times New Roman" w:hAnsi="Times New Roman" w:cs="Times New Roman"/>
          <w:spacing w:val="-1"/>
          <w:sz w:val="24"/>
          <w:szCs w:val="24"/>
          <w:lang w:val="en-US"/>
        </w:rPr>
        <w:t>n ° 2</w:t>
      </w:r>
      <w:r w:rsidRPr="00CF7F31">
        <w:rPr>
          <w:rFonts w:ascii="Times New Roman" w:hAnsi="Times New Roman" w:cs="Times New Roman"/>
          <w:sz w:val="24"/>
          <w:szCs w:val="24"/>
          <w:lang w:val="en-US"/>
        </w:rPr>
        <w:t>00</w:t>
      </w:r>
      <w:r w:rsidRPr="00CF7F31">
        <w:rPr>
          <w:rFonts w:ascii="Times New Roman" w:hAnsi="Times New Roman" w:cs="Times New Roman"/>
          <w:spacing w:val="1"/>
          <w:sz w:val="24"/>
          <w:szCs w:val="24"/>
          <w:lang w:val="en-US"/>
        </w:rPr>
        <w:t xml:space="preserve">9- </w:t>
      </w:r>
      <w:r w:rsidRPr="00CF7F31">
        <w:rPr>
          <w:rFonts w:ascii="Times New Roman" w:hAnsi="Times New Roman" w:cs="Times New Roman"/>
          <w:spacing w:val="2"/>
          <w:sz w:val="24"/>
          <w:szCs w:val="24"/>
          <w:lang w:val="en-US"/>
        </w:rPr>
        <w:t>1</w:t>
      </w:r>
      <w:r w:rsidRPr="00CF7F31">
        <w:rPr>
          <w:rFonts w:ascii="Times New Roman" w:hAnsi="Times New Roman" w:cs="Times New Roman"/>
          <w:spacing w:val="1"/>
          <w:sz w:val="24"/>
          <w:szCs w:val="24"/>
          <w:lang w:val="en-US"/>
        </w:rPr>
        <w:t>4</w:t>
      </w:r>
      <w:r w:rsidRPr="00CF7F31">
        <w:rPr>
          <w:rFonts w:ascii="Times New Roman" w:hAnsi="Times New Roman" w:cs="Times New Roman"/>
          <w:spacing w:val="-1"/>
          <w:sz w:val="24"/>
          <w:szCs w:val="24"/>
          <w:lang w:val="en-US"/>
        </w:rPr>
        <w:t xml:space="preserve">50 </w:t>
      </w:r>
      <w:r w:rsidRPr="00CF7F31">
        <w:rPr>
          <w:rFonts w:ascii="Times New Roman" w:hAnsi="Times New Roman" w:cs="Times New Roman"/>
          <w:spacing w:val="2"/>
          <w:sz w:val="24"/>
          <w:szCs w:val="24"/>
          <w:lang w:val="en-US"/>
        </w:rPr>
        <w:t xml:space="preserve">of </w:t>
      </w:r>
      <w:r w:rsidRPr="000E6889">
        <w:rPr>
          <w:rFonts w:ascii="Times New Roman" w:hAnsi="Times New Roman" w:cs="Times New Roman"/>
          <w:spacing w:val="-1"/>
          <w:sz w:val="24"/>
          <w:szCs w:val="24"/>
          <w:lang w:val="en-US"/>
        </w:rPr>
        <w:t>30</w:t>
      </w:r>
      <w:r w:rsidRPr="00CF7F31">
        <w:rPr>
          <w:rFonts w:ascii="Times New Roman" w:hAnsi="Times New Roman" w:cs="Times New Roman"/>
          <w:spacing w:val="-2"/>
          <w:sz w:val="24"/>
          <w:szCs w:val="24"/>
          <w:lang w:val="en-US"/>
        </w:rPr>
        <w:t xml:space="preserve"> </w:t>
      </w:r>
      <w:r w:rsidRPr="00CF7F31">
        <w:rPr>
          <w:rFonts w:ascii="Times New Roman" w:hAnsi="Times New Roman" w:cs="Times New Roman"/>
          <w:spacing w:val="-1"/>
          <w:sz w:val="24"/>
          <w:szCs w:val="24"/>
          <w:lang w:val="en-US"/>
        </w:rPr>
        <w:t>December</w:t>
      </w:r>
      <w:r w:rsidRPr="00CF7F31">
        <w:rPr>
          <w:rFonts w:ascii="Times New Roman" w:hAnsi="Times New Roman" w:cs="Times New Roman"/>
          <w:spacing w:val="-7"/>
          <w:sz w:val="24"/>
          <w:szCs w:val="24"/>
          <w:lang w:val="en-US"/>
        </w:rPr>
        <w:t xml:space="preserve"> </w:t>
      </w:r>
      <w:r w:rsidRPr="00CF7F31">
        <w:rPr>
          <w:rFonts w:ascii="Times New Roman" w:hAnsi="Times New Roman" w:cs="Times New Roman"/>
          <w:sz w:val="24"/>
          <w:szCs w:val="24"/>
          <w:lang w:val="en-US"/>
        </w:rPr>
        <w:t>2</w:t>
      </w:r>
      <w:r w:rsidRPr="00CF7F31">
        <w:rPr>
          <w:rFonts w:ascii="Times New Roman" w:hAnsi="Times New Roman" w:cs="Times New Roman"/>
          <w:spacing w:val="1"/>
          <w:sz w:val="24"/>
          <w:szCs w:val="24"/>
          <w:lang w:val="en-US"/>
        </w:rPr>
        <w:t>009</w:t>
      </w:r>
      <w:r w:rsidRPr="00CF7F31">
        <w:rPr>
          <w:rFonts w:ascii="Times New Roman" w:hAnsi="Times New Roman" w:cs="Times New Roman"/>
          <w:sz w:val="24"/>
          <w:szCs w:val="24"/>
          <w:lang w:val="en-US"/>
        </w:rPr>
        <w:t>, L</w:t>
      </w:r>
      <w:r w:rsidRPr="00CF7F31">
        <w:rPr>
          <w:rFonts w:ascii="Times New Roman" w:hAnsi="Times New Roman" w:cs="Times New Roman"/>
          <w:spacing w:val="1"/>
          <w:sz w:val="24"/>
          <w:szCs w:val="24"/>
          <w:lang w:val="en-US"/>
        </w:rPr>
        <w:t xml:space="preserve">o </w:t>
      </w:r>
      <w:r w:rsidRPr="00CF7F31">
        <w:rPr>
          <w:rFonts w:ascii="Times New Roman" w:hAnsi="Times New Roman" w:cs="Times New Roman"/>
          <w:sz w:val="24"/>
          <w:szCs w:val="24"/>
          <w:lang w:val="en-US"/>
        </w:rPr>
        <w:t xml:space="preserve">in </w:t>
      </w:r>
      <w:r w:rsidRPr="00CF7F31">
        <w:rPr>
          <w:rFonts w:ascii="Times New Roman" w:hAnsi="Times New Roman" w:cs="Times New Roman"/>
          <w:spacing w:val="-1"/>
          <w:sz w:val="24"/>
          <w:szCs w:val="24"/>
          <w:lang w:val="en-US"/>
        </w:rPr>
        <w:t xml:space="preserve">number </w:t>
      </w:r>
      <w:r w:rsidRPr="00CF7F31">
        <w:rPr>
          <w:rFonts w:ascii="Times New Roman" w:hAnsi="Times New Roman" w:cs="Times New Roman"/>
          <w:spacing w:val="2"/>
          <w:sz w:val="24"/>
          <w:szCs w:val="24"/>
          <w:lang w:val="en-US"/>
        </w:rPr>
        <w:t>2</w:t>
      </w:r>
      <w:r w:rsidRPr="00CF7F31">
        <w:rPr>
          <w:rFonts w:ascii="Times New Roman" w:hAnsi="Times New Roman" w:cs="Times New Roman"/>
          <w:sz w:val="24"/>
          <w:szCs w:val="24"/>
          <w:lang w:val="en-US"/>
        </w:rPr>
        <w:t>0</w:t>
      </w:r>
      <w:r w:rsidRPr="00CF7F31">
        <w:rPr>
          <w:rFonts w:ascii="Times New Roman" w:hAnsi="Times New Roman" w:cs="Times New Roman"/>
          <w:spacing w:val="3"/>
          <w:sz w:val="24"/>
          <w:szCs w:val="24"/>
          <w:lang w:val="en-US"/>
        </w:rPr>
        <w:t xml:space="preserve">18- </w:t>
      </w:r>
      <w:r w:rsidRPr="00CF7F31">
        <w:rPr>
          <w:rFonts w:ascii="Times New Roman" w:hAnsi="Times New Roman" w:cs="Times New Roman"/>
          <w:sz w:val="24"/>
          <w:szCs w:val="24"/>
          <w:lang w:val="en-US"/>
        </w:rPr>
        <w:t xml:space="preserve">25 </w:t>
      </w:r>
      <w:r w:rsidRPr="00CF7F31">
        <w:rPr>
          <w:rFonts w:ascii="Times New Roman" w:hAnsi="Times New Roman" w:cs="Times New Roman"/>
          <w:spacing w:val="-1"/>
          <w:sz w:val="24"/>
          <w:szCs w:val="24"/>
          <w:lang w:val="en-US"/>
        </w:rPr>
        <w:t xml:space="preserve">carrying </w:t>
      </w:r>
      <w:r w:rsidRPr="00CF7F31">
        <w:rPr>
          <w:rFonts w:ascii="Times New Roman" w:hAnsi="Times New Roman" w:cs="Times New Roman"/>
          <w:spacing w:val="1"/>
          <w:sz w:val="24"/>
          <w:szCs w:val="24"/>
          <w:lang w:val="en-US"/>
        </w:rPr>
        <w:t xml:space="preserve">the </w:t>
      </w:r>
      <w:r w:rsidRPr="00CF7F31">
        <w:rPr>
          <w:rFonts w:ascii="Times New Roman" w:hAnsi="Times New Roman" w:cs="Times New Roman"/>
          <w:spacing w:val="-1"/>
          <w:sz w:val="24"/>
          <w:szCs w:val="24"/>
          <w:lang w:val="en-US"/>
        </w:rPr>
        <w:t xml:space="preserve">forest </w:t>
      </w:r>
      <w:r w:rsidRPr="00CF7F31">
        <w:rPr>
          <w:rFonts w:ascii="Times New Roman" w:hAnsi="Times New Roman" w:cs="Times New Roman"/>
          <w:sz w:val="24"/>
          <w:szCs w:val="24"/>
          <w:lang w:val="en-US"/>
        </w:rPr>
        <w:t xml:space="preserve">code of </w:t>
      </w:r>
      <w:r w:rsidRPr="00CF7F31">
        <w:rPr>
          <w:rFonts w:ascii="Times New Roman" w:hAnsi="Times New Roman" w:cs="Times New Roman"/>
          <w:spacing w:val="-1"/>
          <w:sz w:val="24"/>
          <w:szCs w:val="24"/>
          <w:lang w:val="en-US"/>
        </w:rPr>
        <w:t xml:space="preserve">the </w:t>
      </w:r>
      <w:r w:rsidRPr="00CF7F31">
        <w:rPr>
          <w:rFonts w:ascii="Times New Roman" w:hAnsi="Times New Roman" w:cs="Times New Roman"/>
          <w:spacing w:val="2"/>
          <w:sz w:val="24"/>
          <w:szCs w:val="24"/>
          <w:lang w:val="en-US"/>
        </w:rPr>
        <w:t>0</w:t>
      </w:r>
      <w:r w:rsidRPr="00CF7F31">
        <w:rPr>
          <w:rFonts w:ascii="Times New Roman" w:hAnsi="Times New Roman" w:cs="Times New Roman"/>
          <w:sz w:val="24"/>
          <w:szCs w:val="24"/>
          <w:lang w:val="en-US"/>
        </w:rPr>
        <w:t>2</w:t>
      </w:r>
      <w:r w:rsidRPr="00CF7F31">
        <w:rPr>
          <w:rFonts w:ascii="Times New Roman" w:hAnsi="Times New Roman" w:cs="Times New Roman"/>
          <w:spacing w:val="-2"/>
          <w:sz w:val="24"/>
          <w:szCs w:val="24"/>
          <w:lang w:val="en-US"/>
        </w:rPr>
        <w:t xml:space="preserve"> </w:t>
      </w:r>
      <w:r w:rsidRPr="00CF7F31">
        <w:rPr>
          <w:rFonts w:ascii="Times New Roman" w:hAnsi="Times New Roman" w:cs="Times New Roman"/>
          <w:sz w:val="24"/>
          <w:szCs w:val="24"/>
          <w:lang w:val="en-US"/>
        </w:rPr>
        <w:t>November 2</w:t>
      </w:r>
      <w:r w:rsidRPr="00CF7F31">
        <w:rPr>
          <w:rFonts w:ascii="Times New Roman" w:hAnsi="Times New Roman" w:cs="Times New Roman"/>
          <w:spacing w:val="-1"/>
          <w:sz w:val="24"/>
          <w:szCs w:val="24"/>
          <w:lang w:val="en-US"/>
        </w:rPr>
        <w:t>0</w:t>
      </w:r>
      <w:r w:rsidRPr="00CF7F31">
        <w:rPr>
          <w:rFonts w:ascii="Times New Roman" w:hAnsi="Times New Roman" w:cs="Times New Roman"/>
          <w:spacing w:val="2"/>
          <w:sz w:val="24"/>
          <w:szCs w:val="24"/>
          <w:lang w:val="en-US"/>
        </w:rPr>
        <w:t>1</w:t>
      </w:r>
      <w:r w:rsidRPr="00CF7F31">
        <w:rPr>
          <w:rFonts w:ascii="Times New Roman" w:hAnsi="Times New Roman" w:cs="Times New Roman"/>
          <w:sz w:val="24"/>
          <w:szCs w:val="24"/>
          <w:lang w:val="en-US"/>
        </w:rPr>
        <w:t xml:space="preserve">8, </w:t>
      </w:r>
    </w:p>
    <w:p w14:paraId="160166EE" w14:textId="3D72CA19" w:rsidR="00F4491A" w:rsidRPr="00CF7F31"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L</w:t>
      </w:r>
      <w:r w:rsidRPr="00CF7F31">
        <w:rPr>
          <w:rFonts w:ascii="Times New Roman" w:hAnsi="Times New Roman" w:cs="Times New Roman"/>
          <w:spacing w:val="-1"/>
          <w:sz w:val="24"/>
          <w:szCs w:val="24"/>
          <w:lang w:val="en-US"/>
        </w:rPr>
        <w:t>o</w:t>
      </w:r>
      <w:r w:rsidRPr="00CF7F31">
        <w:rPr>
          <w:rFonts w:ascii="Times New Roman" w:hAnsi="Times New Roman" w:cs="Times New Roman"/>
          <w:sz w:val="24"/>
          <w:szCs w:val="24"/>
          <w:lang w:val="en-US"/>
        </w:rPr>
        <w:t>i</w:t>
      </w:r>
      <w:r w:rsidRPr="00CF7F31">
        <w:rPr>
          <w:rFonts w:ascii="Times New Roman" w:hAnsi="Times New Roman" w:cs="Times New Roman"/>
          <w:spacing w:val="19"/>
          <w:sz w:val="24"/>
          <w:szCs w:val="24"/>
          <w:lang w:val="en-US"/>
        </w:rPr>
        <w:t xml:space="preserve"> </w:t>
      </w:r>
      <w:r w:rsidRPr="00CF7F31">
        <w:rPr>
          <w:rFonts w:ascii="Times New Roman" w:hAnsi="Times New Roman" w:cs="Times New Roman"/>
          <w:sz w:val="24"/>
          <w:szCs w:val="24"/>
          <w:lang w:val="en-US"/>
        </w:rPr>
        <w:t xml:space="preserve">No. </w:t>
      </w:r>
      <w:r w:rsidRPr="00CF7F31">
        <w:rPr>
          <w:rFonts w:ascii="Times New Roman" w:hAnsi="Times New Roman" w:cs="Times New Roman"/>
          <w:spacing w:val="1"/>
          <w:sz w:val="24"/>
          <w:szCs w:val="24"/>
          <w:lang w:val="en-US"/>
        </w:rPr>
        <w:t>2</w:t>
      </w:r>
      <w:r w:rsidRPr="00CF7F31">
        <w:rPr>
          <w:rFonts w:ascii="Times New Roman" w:hAnsi="Times New Roman" w:cs="Times New Roman"/>
          <w:sz w:val="24"/>
          <w:szCs w:val="24"/>
          <w:lang w:val="en-US"/>
        </w:rPr>
        <w:t>0</w:t>
      </w:r>
      <w:r w:rsidRPr="00CF7F31">
        <w:rPr>
          <w:rFonts w:ascii="Times New Roman" w:hAnsi="Times New Roman" w:cs="Times New Roman"/>
          <w:spacing w:val="-1"/>
          <w:sz w:val="24"/>
          <w:szCs w:val="24"/>
          <w:lang w:val="en-US"/>
        </w:rPr>
        <w:t>1</w:t>
      </w:r>
      <w:r w:rsidRPr="00CF7F31">
        <w:rPr>
          <w:rFonts w:ascii="Times New Roman" w:hAnsi="Times New Roman" w:cs="Times New Roman"/>
          <w:spacing w:val="2"/>
          <w:sz w:val="24"/>
          <w:szCs w:val="24"/>
          <w:lang w:val="en-US"/>
        </w:rPr>
        <w:t xml:space="preserve">3 </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10 of</w:t>
      </w:r>
      <w:r w:rsidRPr="00CF7F31">
        <w:rPr>
          <w:rFonts w:ascii="Times New Roman" w:hAnsi="Times New Roman" w:cs="Times New Roman"/>
          <w:spacing w:val="21"/>
          <w:sz w:val="24"/>
          <w:szCs w:val="24"/>
          <w:lang w:val="en-US"/>
        </w:rPr>
        <w:t xml:space="preserve"> </w:t>
      </w:r>
      <w:r w:rsidRPr="00CF7F31">
        <w:rPr>
          <w:rFonts w:ascii="Times New Roman" w:hAnsi="Times New Roman" w:cs="Times New Roman"/>
          <w:spacing w:val="1"/>
          <w:sz w:val="24"/>
          <w:szCs w:val="24"/>
          <w:lang w:val="en-US"/>
        </w:rPr>
        <w:t xml:space="preserve">December </w:t>
      </w:r>
      <w:r w:rsidRPr="00CF7F31">
        <w:rPr>
          <w:rFonts w:ascii="Times New Roman" w:hAnsi="Times New Roman" w:cs="Times New Roman"/>
          <w:sz w:val="24"/>
          <w:szCs w:val="24"/>
          <w:lang w:val="en-US"/>
        </w:rPr>
        <w:t xml:space="preserve">28, </w:t>
      </w:r>
      <w:r w:rsidR="000E6889" w:rsidRPr="00CF7F31">
        <w:rPr>
          <w:rFonts w:ascii="Times New Roman" w:hAnsi="Times New Roman" w:cs="Times New Roman"/>
          <w:sz w:val="24"/>
          <w:szCs w:val="24"/>
          <w:lang w:val="en-US"/>
        </w:rPr>
        <w:t>2</w:t>
      </w:r>
      <w:r w:rsidR="000E6889" w:rsidRPr="00CF7F31">
        <w:rPr>
          <w:rFonts w:ascii="Times New Roman" w:hAnsi="Times New Roman" w:cs="Times New Roman"/>
          <w:spacing w:val="1"/>
          <w:sz w:val="24"/>
          <w:szCs w:val="24"/>
          <w:lang w:val="en-US"/>
        </w:rPr>
        <w:t>0</w:t>
      </w:r>
      <w:r w:rsidR="000E6889" w:rsidRPr="00CF7F31">
        <w:rPr>
          <w:rFonts w:ascii="Times New Roman" w:hAnsi="Times New Roman" w:cs="Times New Roman"/>
          <w:spacing w:val="-1"/>
          <w:sz w:val="24"/>
          <w:szCs w:val="24"/>
          <w:lang w:val="en-US"/>
        </w:rPr>
        <w:t>13,</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p</w:t>
      </w:r>
      <w:r w:rsidRPr="00CF7F31">
        <w:rPr>
          <w:rFonts w:ascii="Times New Roman" w:hAnsi="Times New Roman" w:cs="Times New Roman"/>
          <w:spacing w:val="-1"/>
          <w:sz w:val="24"/>
          <w:szCs w:val="24"/>
          <w:lang w:val="en-US"/>
        </w:rPr>
        <w:t>o</w:t>
      </w:r>
      <w:r w:rsidRPr="00CF7F31">
        <w:rPr>
          <w:rFonts w:ascii="Times New Roman" w:hAnsi="Times New Roman" w:cs="Times New Roman"/>
          <w:spacing w:val="1"/>
          <w:sz w:val="24"/>
          <w:szCs w:val="24"/>
          <w:lang w:val="en-US"/>
        </w:rPr>
        <w:t>r</w:t>
      </w:r>
      <w:r w:rsidRPr="00CF7F31">
        <w:rPr>
          <w:rFonts w:ascii="Times New Roman" w:hAnsi="Times New Roman" w:cs="Times New Roman"/>
          <w:sz w:val="24"/>
          <w:szCs w:val="24"/>
          <w:lang w:val="en-US"/>
        </w:rPr>
        <w:t>ta</w:t>
      </w:r>
      <w:r w:rsidRPr="00CF7F31">
        <w:rPr>
          <w:rFonts w:ascii="Times New Roman" w:hAnsi="Times New Roman" w:cs="Times New Roman"/>
          <w:spacing w:val="-1"/>
          <w:sz w:val="24"/>
          <w:szCs w:val="24"/>
          <w:lang w:val="en-US"/>
        </w:rPr>
        <w:t>n</w:t>
      </w:r>
      <w:r w:rsidRPr="00CF7F31">
        <w:rPr>
          <w:rFonts w:ascii="Times New Roman" w:hAnsi="Times New Roman" w:cs="Times New Roman"/>
          <w:sz w:val="24"/>
          <w:szCs w:val="24"/>
          <w:lang w:val="en-US"/>
        </w:rPr>
        <w:t>t C</w:t>
      </w:r>
      <w:r w:rsidRPr="00CF7F31">
        <w:rPr>
          <w:rFonts w:ascii="Times New Roman" w:hAnsi="Times New Roman" w:cs="Times New Roman"/>
          <w:spacing w:val="2"/>
          <w:sz w:val="24"/>
          <w:szCs w:val="24"/>
          <w:lang w:val="en-US"/>
        </w:rPr>
        <w:t>o</w:t>
      </w:r>
      <w:r w:rsidRPr="00CF7F31">
        <w:rPr>
          <w:rFonts w:ascii="Times New Roman" w:hAnsi="Times New Roman" w:cs="Times New Roman"/>
          <w:spacing w:val="-1"/>
          <w:sz w:val="24"/>
          <w:szCs w:val="24"/>
          <w:lang w:val="en-US"/>
        </w:rPr>
        <w:t>d</w:t>
      </w:r>
      <w:r w:rsidRPr="00CF7F31">
        <w:rPr>
          <w:rFonts w:ascii="Times New Roman" w:hAnsi="Times New Roman" w:cs="Times New Roman"/>
          <w:sz w:val="24"/>
          <w:szCs w:val="24"/>
          <w:lang w:val="en-US"/>
        </w:rPr>
        <w:t>e</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pacing w:val="2"/>
          <w:sz w:val="24"/>
          <w:szCs w:val="24"/>
          <w:lang w:val="en-US"/>
        </w:rPr>
        <w:t xml:space="preserve">general </w:t>
      </w:r>
      <w:r w:rsidRPr="00CF7F31">
        <w:rPr>
          <w:rFonts w:ascii="Times New Roman" w:hAnsi="Times New Roman" w:cs="Times New Roman"/>
          <w:spacing w:val="-1"/>
          <w:sz w:val="24"/>
          <w:szCs w:val="24"/>
          <w:lang w:val="en-US"/>
        </w:rPr>
        <w:t xml:space="preserve">local </w:t>
      </w:r>
      <w:r w:rsidR="000E6889" w:rsidRPr="00CF7F31">
        <w:rPr>
          <w:rFonts w:ascii="Times New Roman" w:hAnsi="Times New Roman" w:cs="Times New Roman"/>
          <w:sz w:val="24"/>
          <w:szCs w:val="24"/>
          <w:lang w:val="en-US"/>
        </w:rPr>
        <w:t>communities,</w:t>
      </w:r>
      <w:r w:rsidRPr="00CF7F31">
        <w:rPr>
          <w:rFonts w:ascii="Times New Roman" w:hAnsi="Times New Roman" w:cs="Times New Roman"/>
          <w:sz w:val="24"/>
          <w:szCs w:val="24"/>
          <w:lang w:val="en-US"/>
        </w:rPr>
        <w:t xml:space="preserve"> </w:t>
      </w:r>
    </w:p>
    <w:p w14:paraId="4ED67D8B" w14:textId="24CE006F" w:rsidR="00F4491A" w:rsidRPr="00CF7F31"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 xml:space="preserve">Law No. 86-04 of January 24, </w:t>
      </w:r>
      <w:r w:rsidR="000E6889" w:rsidRPr="00CF7F31">
        <w:rPr>
          <w:rFonts w:ascii="Times New Roman" w:hAnsi="Times New Roman" w:cs="Times New Roman"/>
          <w:sz w:val="24"/>
          <w:szCs w:val="24"/>
          <w:lang w:val="en-US"/>
        </w:rPr>
        <w:t>1986,</w:t>
      </w:r>
      <w:r w:rsidRPr="00CF7F31">
        <w:rPr>
          <w:rFonts w:ascii="Times New Roman" w:hAnsi="Times New Roman" w:cs="Times New Roman"/>
          <w:sz w:val="24"/>
          <w:szCs w:val="24"/>
          <w:lang w:val="en-US"/>
        </w:rPr>
        <w:t xml:space="preserve"> relating to the hunting and wildlife protection code,</w:t>
      </w:r>
    </w:p>
    <w:p w14:paraId="159B2978" w14:textId="213DEAD8" w:rsidR="00F4491A" w:rsidRPr="000E6889"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Law No.</w:t>
      </w:r>
      <w:r w:rsidRPr="00CF7F31">
        <w:rPr>
          <w:rFonts w:ascii="Times New Roman" w:hAnsi="Times New Roman" w:cs="Times New Roman"/>
          <w:spacing w:val="-2"/>
          <w:sz w:val="24"/>
          <w:szCs w:val="24"/>
          <w:lang w:val="en-US"/>
        </w:rPr>
        <w:t xml:space="preserve"> </w:t>
      </w:r>
      <w:r w:rsidRPr="00CF7F31">
        <w:rPr>
          <w:rFonts w:ascii="Times New Roman" w:hAnsi="Times New Roman" w:cs="Times New Roman"/>
          <w:spacing w:val="1"/>
          <w:sz w:val="24"/>
          <w:szCs w:val="24"/>
          <w:lang w:val="en-US"/>
        </w:rPr>
        <w:t>7</w:t>
      </w:r>
      <w:r w:rsidRPr="00CF7F31">
        <w:rPr>
          <w:rFonts w:ascii="Times New Roman" w:hAnsi="Times New Roman" w:cs="Times New Roman"/>
          <w:sz w:val="24"/>
          <w:szCs w:val="24"/>
          <w:lang w:val="en-US"/>
        </w:rPr>
        <w:t xml:space="preserve">6 </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66</w:t>
      </w:r>
      <w:r w:rsidRPr="00CF7F31">
        <w:rPr>
          <w:rFonts w:ascii="Times New Roman" w:hAnsi="Times New Roman" w:cs="Times New Roman"/>
          <w:spacing w:val="-4"/>
          <w:sz w:val="24"/>
          <w:szCs w:val="24"/>
          <w:lang w:val="en-US"/>
        </w:rPr>
        <w:t xml:space="preserve"> </w:t>
      </w:r>
      <w:r w:rsidRPr="00CF7F31">
        <w:rPr>
          <w:rFonts w:ascii="Times New Roman" w:hAnsi="Times New Roman" w:cs="Times New Roman"/>
          <w:sz w:val="24"/>
          <w:szCs w:val="24"/>
          <w:lang w:val="en-US"/>
        </w:rPr>
        <w:t>of</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pacing w:val="1"/>
          <w:sz w:val="24"/>
          <w:szCs w:val="24"/>
          <w:lang w:val="en-US"/>
        </w:rPr>
        <w:t xml:space="preserve">July </w:t>
      </w:r>
      <w:r w:rsidRPr="00CF7F31">
        <w:rPr>
          <w:rFonts w:ascii="Times New Roman" w:hAnsi="Times New Roman" w:cs="Times New Roman"/>
          <w:sz w:val="24"/>
          <w:szCs w:val="24"/>
          <w:lang w:val="en-US"/>
        </w:rPr>
        <w:t>2</w:t>
      </w:r>
      <w:r w:rsidRPr="000E6889">
        <w:rPr>
          <w:rFonts w:ascii="Times New Roman" w:hAnsi="Times New Roman" w:cs="Times New Roman"/>
          <w:sz w:val="24"/>
          <w:szCs w:val="24"/>
          <w:vertAlign w:val="superscript"/>
          <w:lang w:val="en-US"/>
        </w:rPr>
        <w:t>nd</w:t>
      </w:r>
      <w:r w:rsidR="000E6889">
        <w:rPr>
          <w:rFonts w:ascii="Times New Roman" w:hAnsi="Times New Roman" w:cs="Times New Roman"/>
          <w:sz w:val="24"/>
          <w:szCs w:val="24"/>
          <w:lang w:val="en-US"/>
        </w:rPr>
        <w:t>, 1976,</w:t>
      </w:r>
      <w:r w:rsidRPr="00CF7F31">
        <w:rPr>
          <w:rFonts w:ascii="Times New Roman" w:hAnsi="Times New Roman" w:cs="Times New Roman"/>
          <w:spacing w:val="-4"/>
          <w:sz w:val="24"/>
          <w:szCs w:val="24"/>
          <w:lang w:val="en-US"/>
        </w:rPr>
        <w:t xml:space="preserve"> </w:t>
      </w:r>
      <w:r w:rsidRPr="00CF7F31">
        <w:rPr>
          <w:rFonts w:ascii="Times New Roman" w:hAnsi="Times New Roman" w:cs="Times New Roman"/>
          <w:spacing w:val="-1"/>
          <w:sz w:val="24"/>
          <w:szCs w:val="24"/>
          <w:lang w:val="en-US"/>
        </w:rPr>
        <w:t>p</w:t>
      </w:r>
      <w:r w:rsidRPr="00CF7F31">
        <w:rPr>
          <w:rFonts w:ascii="Times New Roman" w:hAnsi="Times New Roman" w:cs="Times New Roman"/>
          <w:sz w:val="24"/>
          <w:szCs w:val="24"/>
          <w:lang w:val="en-US"/>
        </w:rPr>
        <w:t>or</w:t>
      </w:r>
      <w:r w:rsidRPr="00CF7F31">
        <w:rPr>
          <w:rFonts w:ascii="Times New Roman" w:hAnsi="Times New Roman" w:cs="Times New Roman"/>
          <w:spacing w:val="3"/>
          <w:sz w:val="24"/>
          <w:szCs w:val="24"/>
          <w:lang w:val="en-US"/>
        </w:rPr>
        <w:t>t</w:t>
      </w:r>
      <w:r w:rsidRPr="00CF7F31">
        <w:rPr>
          <w:rFonts w:ascii="Times New Roman" w:hAnsi="Times New Roman" w:cs="Times New Roman"/>
          <w:sz w:val="24"/>
          <w:szCs w:val="24"/>
          <w:lang w:val="en-US"/>
        </w:rPr>
        <w:t>a</w:t>
      </w:r>
      <w:r w:rsidRPr="00CF7F31">
        <w:rPr>
          <w:rFonts w:ascii="Times New Roman" w:hAnsi="Times New Roman" w:cs="Times New Roman"/>
          <w:spacing w:val="-1"/>
          <w:sz w:val="24"/>
          <w:szCs w:val="24"/>
          <w:lang w:val="en-US"/>
        </w:rPr>
        <w:t>n</w:t>
      </w:r>
      <w:r w:rsidRPr="00CF7F31">
        <w:rPr>
          <w:rFonts w:ascii="Times New Roman" w:hAnsi="Times New Roman" w:cs="Times New Roman"/>
          <w:sz w:val="24"/>
          <w:szCs w:val="24"/>
          <w:lang w:val="en-US"/>
        </w:rPr>
        <w:t>t Code</w:t>
      </w:r>
      <w:r w:rsidRPr="00CF7F31">
        <w:rPr>
          <w:rFonts w:ascii="Times New Roman" w:hAnsi="Times New Roman" w:cs="Times New Roman"/>
          <w:spacing w:val="-4"/>
          <w:sz w:val="24"/>
          <w:szCs w:val="24"/>
          <w:lang w:val="en-US"/>
        </w:rPr>
        <w:t xml:space="preserve"> </w:t>
      </w:r>
      <w:r w:rsidRPr="00CF7F31">
        <w:rPr>
          <w:rFonts w:ascii="Times New Roman" w:hAnsi="Times New Roman" w:cs="Times New Roman"/>
          <w:sz w:val="24"/>
          <w:szCs w:val="24"/>
          <w:lang w:val="en-US"/>
        </w:rPr>
        <w:t>of</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 xml:space="preserve">domain </w:t>
      </w:r>
      <w:r w:rsidRPr="00CF7F31">
        <w:rPr>
          <w:rFonts w:ascii="Times New Roman" w:hAnsi="Times New Roman" w:cs="Times New Roman"/>
          <w:spacing w:val="2"/>
          <w:sz w:val="24"/>
          <w:szCs w:val="24"/>
          <w:lang w:val="en-US"/>
        </w:rPr>
        <w:t xml:space="preserve">of </w:t>
      </w:r>
      <w:r w:rsidRPr="00CF7F31">
        <w:rPr>
          <w:rFonts w:ascii="Times New Roman" w:hAnsi="Times New Roman" w:cs="Times New Roman"/>
          <w:sz w:val="24"/>
          <w:szCs w:val="24"/>
          <w:lang w:val="en-US"/>
        </w:rPr>
        <w:t>State.</w:t>
      </w:r>
    </w:p>
    <w:p w14:paraId="7C92B09D" w14:textId="77777777" w:rsidR="00F4491A" w:rsidRPr="000E6889"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p>
    <w:p w14:paraId="228E76F1" w14:textId="77777777" w:rsidR="00F4491A" w:rsidRPr="00CF7F31" w:rsidRDefault="00F4491A" w:rsidP="00F4491A">
      <w:pPr>
        <w:pStyle w:val="Paragraphedeliste"/>
        <w:widowControl w:val="0"/>
        <w:numPr>
          <w:ilvl w:val="0"/>
          <w:numId w:val="553"/>
        </w:numPr>
        <w:tabs>
          <w:tab w:val="left" w:pos="820"/>
        </w:tabs>
        <w:autoSpaceDE w:val="0"/>
        <w:autoSpaceDN w:val="0"/>
        <w:adjustRightInd w:val="0"/>
        <w:spacing w:after="0" w:line="240" w:lineRule="auto"/>
        <w:ind w:right="674"/>
        <w:jc w:val="both"/>
        <w:rPr>
          <w:rFonts w:ascii="Times New Roman" w:hAnsi="Times New Roman" w:cs="Times New Roman"/>
          <w:sz w:val="24"/>
          <w:szCs w:val="24"/>
          <w:lang w:val="en-US"/>
        </w:rPr>
      </w:pPr>
      <w:r w:rsidRPr="00CF7F31">
        <w:rPr>
          <w:rFonts w:ascii="Times New Roman" w:hAnsi="Times New Roman" w:cs="Times New Roman"/>
          <w:b/>
          <w:bCs/>
          <w:sz w:val="24"/>
          <w:szCs w:val="24"/>
          <w:lang w:val="en-US"/>
        </w:rPr>
        <w:t xml:space="preserve">Institutional framework: </w:t>
      </w:r>
      <w:r w:rsidRPr="00CF7F31">
        <w:rPr>
          <w:rFonts w:ascii="Times New Roman" w:hAnsi="Times New Roman" w:cs="Times New Roman"/>
          <w:sz w:val="24"/>
          <w:szCs w:val="24"/>
          <w:lang w:val="en-US"/>
        </w:rPr>
        <w:t>at the level, environmental policy is led by the Ministry of the Environment and Sustainable Development (in particular the Department of the Environment and Classified Establishments). Other stakeholders are involved in the environmental and social management of the project.</w:t>
      </w:r>
    </w:p>
    <w:p w14:paraId="4E75B16C" w14:textId="0114554A" w:rsidR="00F4491A" w:rsidRPr="00CF7F31"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pacing w:val="-1"/>
          <w:sz w:val="24"/>
          <w:szCs w:val="24"/>
          <w:lang w:val="en-US"/>
        </w:rPr>
        <w:t>R</w:t>
      </w:r>
      <w:r w:rsidRPr="00CF7F31">
        <w:rPr>
          <w:rFonts w:ascii="Times New Roman" w:hAnsi="Times New Roman" w:cs="Times New Roman"/>
          <w:sz w:val="24"/>
          <w:szCs w:val="24"/>
          <w:lang w:val="en-US"/>
        </w:rPr>
        <w:t>eg</w:t>
      </w:r>
      <w:r w:rsidR="000E6889">
        <w:rPr>
          <w:rFonts w:ascii="Times New Roman" w:hAnsi="Times New Roman" w:cs="Times New Roman"/>
          <w:sz w:val="24"/>
          <w:szCs w:val="24"/>
          <w:lang w:val="en-US"/>
        </w:rPr>
        <w:t>i</w:t>
      </w:r>
      <w:r w:rsidRPr="00CF7F31">
        <w:rPr>
          <w:rFonts w:ascii="Times New Roman" w:hAnsi="Times New Roman" w:cs="Times New Roman"/>
          <w:spacing w:val="-1"/>
          <w:sz w:val="24"/>
          <w:szCs w:val="24"/>
          <w:lang w:val="en-US"/>
        </w:rPr>
        <w:t>o</w:t>
      </w:r>
      <w:r w:rsidRPr="00CF7F31">
        <w:rPr>
          <w:rFonts w:ascii="Times New Roman" w:hAnsi="Times New Roman" w:cs="Times New Roman"/>
          <w:sz w:val="24"/>
          <w:szCs w:val="24"/>
          <w:lang w:val="en-US"/>
        </w:rPr>
        <w:t>na</w:t>
      </w:r>
      <w:r w:rsidRPr="00CF7F31">
        <w:rPr>
          <w:rFonts w:ascii="Times New Roman" w:hAnsi="Times New Roman" w:cs="Times New Roman"/>
          <w:spacing w:val="-1"/>
          <w:sz w:val="24"/>
          <w:szCs w:val="24"/>
          <w:lang w:val="en-US"/>
        </w:rPr>
        <w:t>l W</w:t>
      </w:r>
      <w:r w:rsidRPr="00CF7F31">
        <w:rPr>
          <w:rFonts w:ascii="Times New Roman" w:hAnsi="Times New Roman" w:cs="Times New Roman"/>
          <w:sz w:val="24"/>
          <w:szCs w:val="24"/>
          <w:lang w:val="en-US"/>
        </w:rPr>
        <w:t xml:space="preserve">ater </w:t>
      </w:r>
      <w:r w:rsidRPr="00CF7F31">
        <w:rPr>
          <w:rFonts w:ascii="Times New Roman" w:hAnsi="Times New Roman" w:cs="Times New Roman"/>
          <w:spacing w:val="1"/>
          <w:sz w:val="24"/>
          <w:szCs w:val="24"/>
          <w:lang w:val="en-US"/>
        </w:rPr>
        <w:t>I</w:t>
      </w:r>
      <w:r w:rsidRPr="00CF7F31">
        <w:rPr>
          <w:rFonts w:ascii="Times New Roman" w:hAnsi="Times New Roman" w:cs="Times New Roman"/>
          <w:sz w:val="24"/>
          <w:szCs w:val="24"/>
          <w:lang w:val="en-US"/>
        </w:rPr>
        <w:t>n</w:t>
      </w:r>
      <w:r w:rsidRPr="00CF7F31">
        <w:rPr>
          <w:rFonts w:ascii="Times New Roman" w:hAnsi="Times New Roman" w:cs="Times New Roman"/>
          <w:spacing w:val="-1"/>
          <w:sz w:val="24"/>
          <w:szCs w:val="24"/>
          <w:lang w:val="en-US"/>
        </w:rPr>
        <w:t>p</w:t>
      </w:r>
      <w:r w:rsidRPr="00CF7F31">
        <w:rPr>
          <w:rFonts w:ascii="Times New Roman" w:hAnsi="Times New Roman" w:cs="Times New Roman"/>
          <w:sz w:val="24"/>
          <w:szCs w:val="24"/>
          <w:lang w:val="en-US"/>
        </w:rPr>
        <w:t>ecti</w:t>
      </w:r>
      <w:r w:rsidRPr="00CF7F31">
        <w:rPr>
          <w:rFonts w:ascii="Times New Roman" w:hAnsi="Times New Roman" w:cs="Times New Roman"/>
          <w:spacing w:val="-1"/>
          <w:sz w:val="24"/>
          <w:szCs w:val="24"/>
          <w:lang w:val="en-US"/>
        </w:rPr>
        <w:t>o</w:t>
      </w:r>
      <w:r w:rsidRPr="00CF7F31">
        <w:rPr>
          <w:rFonts w:ascii="Times New Roman" w:hAnsi="Times New Roman" w:cs="Times New Roman"/>
          <w:sz w:val="24"/>
          <w:szCs w:val="24"/>
          <w:lang w:val="en-US"/>
        </w:rPr>
        <w:t xml:space="preserve">n </w:t>
      </w:r>
      <w:r w:rsidR="000E6889" w:rsidRPr="00CF7F31">
        <w:rPr>
          <w:rFonts w:ascii="Times New Roman" w:hAnsi="Times New Roman" w:cs="Times New Roman"/>
          <w:sz w:val="24"/>
          <w:szCs w:val="24"/>
          <w:lang w:val="en-US"/>
        </w:rPr>
        <w:t>and</w:t>
      </w:r>
      <w:r w:rsidRPr="00CF7F31">
        <w:rPr>
          <w:rFonts w:ascii="Times New Roman" w:hAnsi="Times New Roman" w:cs="Times New Roman"/>
          <w:spacing w:val="59"/>
          <w:sz w:val="24"/>
          <w:szCs w:val="24"/>
          <w:lang w:val="en-US"/>
        </w:rPr>
        <w:t xml:space="preserve"> </w:t>
      </w:r>
      <w:r w:rsidRPr="00CF7F31">
        <w:rPr>
          <w:rFonts w:ascii="Times New Roman" w:hAnsi="Times New Roman" w:cs="Times New Roman"/>
          <w:sz w:val="24"/>
          <w:szCs w:val="24"/>
          <w:lang w:val="en-US"/>
        </w:rPr>
        <w:t>Forests from Kédougou;</w:t>
      </w:r>
    </w:p>
    <w:p w14:paraId="14246D14" w14:textId="344C6A63" w:rsidR="00F4491A" w:rsidRPr="00CF7F31" w:rsidRDefault="00F4491A" w:rsidP="00F4491A">
      <w:pPr>
        <w:pStyle w:val="Paragraphedeliste"/>
        <w:widowControl w:val="0"/>
        <w:tabs>
          <w:tab w:val="left" w:pos="820"/>
        </w:tabs>
        <w:autoSpaceDE w:val="0"/>
        <w:autoSpaceDN w:val="0"/>
        <w:adjustRightInd w:val="0"/>
        <w:spacing w:after="0" w:line="240" w:lineRule="auto"/>
        <w:ind w:left="836" w:right="674"/>
        <w:jc w:val="both"/>
        <w:rPr>
          <w:rFonts w:ascii="Times New Roman" w:hAnsi="Times New Roman" w:cs="Times New Roman"/>
          <w:sz w:val="24"/>
          <w:szCs w:val="24"/>
          <w:lang w:val="en-US"/>
        </w:rPr>
      </w:pPr>
      <w:r w:rsidRPr="00CF7F31">
        <w:rPr>
          <w:rFonts w:ascii="Times New Roman" w:hAnsi="Times New Roman" w:cs="Times New Roman"/>
          <w:spacing w:val="1"/>
          <w:sz w:val="24"/>
          <w:szCs w:val="24"/>
          <w:lang w:val="en-US"/>
        </w:rPr>
        <w:t xml:space="preserve">ROAD </w:t>
      </w:r>
      <w:r w:rsidR="000E6889" w:rsidRPr="00CF7F31">
        <w:rPr>
          <w:rFonts w:ascii="Times New Roman" w:hAnsi="Times New Roman" w:cs="Times New Roman"/>
          <w:spacing w:val="-1"/>
          <w:sz w:val="24"/>
          <w:szCs w:val="24"/>
          <w:lang w:val="en-US"/>
        </w:rPr>
        <w:t>AGENCY,</w:t>
      </w:r>
      <w:r w:rsidRPr="00CF7F31">
        <w:rPr>
          <w:rFonts w:ascii="Times New Roman" w:hAnsi="Times New Roman" w:cs="Times New Roman"/>
          <w:sz w:val="24"/>
          <w:szCs w:val="24"/>
          <w:lang w:val="en-US"/>
        </w:rPr>
        <w:t xml:space="preserve"> AUTONOMOUS </w:t>
      </w:r>
      <w:r w:rsidRPr="00CF7F31">
        <w:rPr>
          <w:rFonts w:ascii="Times New Roman" w:hAnsi="Times New Roman" w:cs="Times New Roman"/>
          <w:spacing w:val="-1"/>
          <w:sz w:val="24"/>
          <w:szCs w:val="24"/>
          <w:lang w:val="en-US"/>
        </w:rPr>
        <w:t xml:space="preserve">ROAD MAINTENANCE </w:t>
      </w:r>
      <w:r w:rsidRPr="00CF7F31">
        <w:rPr>
          <w:rFonts w:ascii="Times New Roman" w:hAnsi="Times New Roman" w:cs="Times New Roman"/>
          <w:sz w:val="24"/>
          <w:szCs w:val="24"/>
          <w:lang w:val="en-US"/>
        </w:rPr>
        <w:t xml:space="preserve">FUND </w:t>
      </w:r>
      <w:r w:rsidRPr="00CF7F31">
        <w:rPr>
          <w:rFonts w:ascii="Times New Roman" w:hAnsi="Times New Roman" w:cs="Times New Roman"/>
          <w:spacing w:val="1"/>
          <w:sz w:val="24"/>
          <w:szCs w:val="24"/>
          <w:lang w:val="en-US"/>
        </w:rPr>
        <w:t>(</w:t>
      </w:r>
      <w:r w:rsidR="000E6889" w:rsidRPr="00CF7F31">
        <w:rPr>
          <w:rFonts w:ascii="Times New Roman" w:hAnsi="Times New Roman" w:cs="Times New Roman"/>
          <w:sz w:val="24"/>
          <w:szCs w:val="24"/>
          <w:lang w:val="en-US"/>
        </w:rPr>
        <w:t>F</w:t>
      </w:r>
      <w:r w:rsidR="000E6889" w:rsidRPr="00CF7F31">
        <w:rPr>
          <w:rFonts w:ascii="Times New Roman" w:hAnsi="Times New Roman" w:cs="Times New Roman"/>
          <w:spacing w:val="-1"/>
          <w:sz w:val="24"/>
          <w:szCs w:val="24"/>
          <w:lang w:val="en-US"/>
        </w:rPr>
        <w:t>ERA)</w:t>
      </w:r>
      <w:r w:rsidRPr="00CF7F31">
        <w:rPr>
          <w:rFonts w:ascii="Times New Roman" w:hAnsi="Times New Roman" w:cs="Times New Roman"/>
          <w:sz w:val="24"/>
          <w:szCs w:val="24"/>
          <w:lang w:val="en-US"/>
        </w:rPr>
        <w:t xml:space="preserve">; </w:t>
      </w:r>
      <w:r w:rsidRPr="00CF7F31">
        <w:rPr>
          <w:rFonts w:ascii="Times New Roman" w:hAnsi="Times New Roman" w:cs="Times New Roman"/>
          <w:spacing w:val="1"/>
          <w:sz w:val="24"/>
          <w:szCs w:val="24"/>
          <w:lang w:val="en-US"/>
        </w:rPr>
        <w:t xml:space="preserve">General </w:t>
      </w:r>
      <w:r w:rsidRPr="00CF7F31">
        <w:rPr>
          <w:rFonts w:ascii="Times New Roman" w:hAnsi="Times New Roman" w:cs="Times New Roman"/>
          <w:spacing w:val="-1"/>
          <w:sz w:val="24"/>
          <w:szCs w:val="24"/>
          <w:lang w:val="en-US"/>
        </w:rPr>
        <w:t>Directorate U</w:t>
      </w:r>
      <w:r w:rsidRPr="00CF7F31">
        <w:rPr>
          <w:rFonts w:ascii="Times New Roman" w:hAnsi="Times New Roman" w:cs="Times New Roman"/>
          <w:spacing w:val="1"/>
          <w:sz w:val="24"/>
          <w:szCs w:val="24"/>
          <w:lang w:val="en-US"/>
        </w:rPr>
        <w:t>r</w:t>
      </w:r>
      <w:r w:rsidRPr="00CF7F31">
        <w:rPr>
          <w:rFonts w:ascii="Times New Roman" w:hAnsi="Times New Roman" w:cs="Times New Roman"/>
          <w:sz w:val="24"/>
          <w:szCs w:val="24"/>
          <w:lang w:val="en-US"/>
        </w:rPr>
        <w:t>b</w:t>
      </w:r>
      <w:r w:rsidRPr="00CF7F31">
        <w:rPr>
          <w:rFonts w:ascii="Times New Roman" w:hAnsi="Times New Roman" w:cs="Times New Roman"/>
          <w:spacing w:val="-1"/>
          <w:sz w:val="24"/>
          <w:szCs w:val="24"/>
          <w:lang w:val="en-US"/>
        </w:rPr>
        <w:t>a</w:t>
      </w:r>
      <w:r w:rsidRPr="00CF7F31">
        <w:rPr>
          <w:rFonts w:ascii="Times New Roman" w:hAnsi="Times New Roman" w:cs="Times New Roman"/>
          <w:sz w:val="24"/>
          <w:szCs w:val="24"/>
          <w:lang w:val="en-US"/>
        </w:rPr>
        <w:t>n</w:t>
      </w:r>
      <w:r w:rsidRPr="00CF7F31">
        <w:rPr>
          <w:rFonts w:ascii="Times New Roman" w:hAnsi="Times New Roman" w:cs="Times New Roman"/>
          <w:spacing w:val="-1"/>
          <w:sz w:val="24"/>
          <w:szCs w:val="24"/>
          <w:lang w:val="en-US"/>
        </w:rPr>
        <w:t>i</w:t>
      </w:r>
      <w:r w:rsidRPr="00CF7F31">
        <w:rPr>
          <w:rFonts w:ascii="Times New Roman" w:hAnsi="Times New Roman" w:cs="Times New Roman"/>
          <w:sz w:val="24"/>
          <w:szCs w:val="24"/>
          <w:lang w:val="en-US"/>
        </w:rPr>
        <w:t>s</w:t>
      </w:r>
      <w:r w:rsidRPr="00CF7F31">
        <w:rPr>
          <w:rFonts w:ascii="Times New Roman" w:hAnsi="Times New Roman" w:cs="Times New Roman"/>
          <w:spacing w:val="1"/>
          <w:sz w:val="24"/>
          <w:szCs w:val="24"/>
          <w:lang w:val="en-US"/>
        </w:rPr>
        <w:t xml:space="preserve">m </w:t>
      </w:r>
      <w:r w:rsidRPr="00CF7F31">
        <w:rPr>
          <w:rFonts w:ascii="Times New Roman" w:hAnsi="Times New Roman" w:cs="Times New Roman"/>
          <w:sz w:val="24"/>
          <w:szCs w:val="24"/>
          <w:lang w:val="en-US"/>
        </w:rPr>
        <w:t>and</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pacing w:val="-1"/>
          <w:sz w:val="24"/>
          <w:szCs w:val="24"/>
          <w:lang w:val="en-US"/>
        </w:rPr>
        <w:t>A</w:t>
      </w:r>
      <w:r w:rsidRPr="00CF7F31">
        <w:rPr>
          <w:rFonts w:ascii="Times New Roman" w:hAnsi="Times New Roman" w:cs="Times New Roman"/>
          <w:spacing w:val="1"/>
          <w:sz w:val="24"/>
          <w:szCs w:val="24"/>
          <w:lang w:val="en-US"/>
        </w:rPr>
        <w:t>r</w:t>
      </w:r>
      <w:r w:rsidRPr="00CF7F31">
        <w:rPr>
          <w:rFonts w:ascii="Times New Roman" w:hAnsi="Times New Roman" w:cs="Times New Roman"/>
          <w:sz w:val="24"/>
          <w:szCs w:val="24"/>
          <w:lang w:val="en-US"/>
        </w:rPr>
        <w:t>ch</w:t>
      </w:r>
      <w:r w:rsidRPr="00CF7F31">
        <w:rPr>
          <w:rFonts w:ascii="Times New Roman" w:hAnsi="Times New Roman" w:cs="Times New Roman"/>
          <w:spacing w:val="-1"/>
          <w:sz w:val="24"/>
          <w:szCs w:val="24"/>
          <w:lang w:val="en-US"/>
        </w:rPr>
        <w:t>i</w:t>
      </w:r>
      <w:r w:rsidRPr="00CF7F31">
        <w:rPr>
          <w:rFonts w:ascii="Times New Roman" w:hAnsi="Times New Roman" w:cs="Times New Roman"/>
          <w:spacing w:val="1"/>
          <w:sz w:val="24"/>
          <w:szCs w:val="24"/>
          <w:lang w:val="en-US"/>
        </w:rPr>
        <w:t>t</w:t>
      </w:r>
      <w:r w:rsidRPr="00CF7F31">
        <w:rPr>
          <w:rFonts w:ascii="Times New Roman" w:hAnsi="Times New Roman" w:cs="Times New Roman"/>
          <w:sz w:val="24"/>
          <w:szCs w:val="24"/>
          <w:lang w:val="en-US"/>
        </w:rPr>
        <w:t>ect</w:t>
      </w:r>
      <w:r w:rsidRPr="00CF7F31">
        <w:rPr>
          <w:rFonts w:ascii="Times New Roman" w:hAnsi="Times New Roman" w:cs="Times New Roman"/>
          <w:spacing w:val="-2"/>
          <w:sz w:val="24"/>
          <w:szCs w:val="24"/>
          <w:lang w:val="en-US"/>
        </w:rPr>
        <w:t>u</w:t>
      </w:r>
      <w:r w:rsidRPr="00CF7F31">
        <w:rPr>
          <w:rFonts w:ascii="Times New Roman" w:hAnsi="Times New Roman" w:cs="Times New Roman"/>
          <w:spacing w:val="1"/>
          <w:sz w:val="24"/>
          <w:szCs w:val="24"/>
          <w:lang w:val="en-US"/>
        </w:rPr>
        <w:t>r</w:t>
      </w:r>
      <w:r w:rsidRPr="00CF7F31">
        <w:rPr>
          <w:rFonts w:ascii="Times New Roman" w:hAnsi="Times New Roman" w:cs="Times New Roman"/>
          <w:sz w:val="24"/>
          <w:szCs w:val="24"/>
          <w:lang w:val="en-US"/>
        </w:rPr>
        <w:t xml:space="preserve">e ; </w:t>
      </w:r>
      <w:r w:rsidRPr="00CF7F31">
        <w:rPr>
          <w:rFonts w:ascii="Times New Roman" w:hAnsi="Times New Roman" w:cs="Times New Roman"/>
          <w:spacing w:val="-1"/>
          <w:sz w:val="24"/>
          <w:szCs w:val="24"/>
          <w:lang w:val="en-US"/>
        </w:rPr>
        <w:t xml:space="preserve">Service National </w:t>
      </w:r>
      <w:r w:rsidRPr="00CF7F31">
        <w:rPr>
          <w:rFonts w:ascii="Times New Roman" w:hAnsi="Times New Roman" w:cs="Times New Roman"/>
          <w:sz w:val="24"/>
          <w:szCs w:val="24"/>
          <w:lang w:val="en-US"/>
        </w:rPr>
        <w:t xml:space="preserve">of </w:t>
      </w:r>
      <w:r w:rsidRPr="00CF7F31">
        <w:rPr>
          <w:rFonts w:ascii="Times New Roman" w:hAnsi="Times New Roman" w:cs="Times New Roman"/>
          <w:spacing w:val="-1"/>
          <w:sz w:val="24"/>
          <w:szCs w:val="24"/>
          <w:lang w:val="en-US"/>
        </w:rPr>
        <w:t>H</w:t>
      </w:r>
      <w:r w:rsidRPr="00CF7F31">
        <w:rPr>
          <w:rFonts w:ascii="Times New Roman" w:hAnsi="Times New Roman" w:cs="Times New Roman"/>
          <w:sz w:val="24"/>
          <w:szCs w:val="24"/>
          <w:lang w:val="en-US"/>
        </w:rPr>
        <w:t>ygi</w:t>
      </w:r>
      <w:r w:rsidRPr="00CF7F31">
        <w:rPr>
          <w:rFonts w:ascii="Times New Roman" w:hAnsi="Times New Roman" w:cs="Times New Roman"/>
          <w:spacing w:val="-1"/>
          <w:sz w:val="24"/>
          <w:szCs w:val="24"/>
          <w:lang w:val="en-US"/>
        </w:rPr>
        <w:t>e</w:t>
      </w:r>
      <w:r w:rsidRPr="00CF7F31">
        <w:rPr>
          <w:rFonts w:ascii="Times New Roman" w:hAnsi="Times New Roman" w:cs="Times New Roman"/>
          <w:sz w:val="24"/>
          <w:szCs w:val="24"/>
          <w:lang w:val="en-US"/>
        </w:rPr>
        <w:t>n</w:t>
      </w:r>
      <w:r w:rsidRPr="00CF7F31">
        <w:rPr>
          <w:rFonts w:ascii="Times New Roman" w:hAnsi="Times New Roman" w:cs="Times New Roman"/>
          <w:spacing w:val="-1"/>
          <w:sz w:val="24"/>
          <w:szCs w:val="24"/>
          <w:lang w:val="en-US"/>
        </w:rPr>
        <w:t>e R</w:t>
      </w:r>
      <w:r w:rsidRPr="00CF7F31">
        <w:rPr>
          <w:rFonts w:ascii="Times New Roman" w:hAnsi="Times New Roman" w:cs="Times New Roman"/>
          <w:sz w:val="24"/>
          <w:szCs w:val="24"/>
          <w:lang w:val="en-US"/>
        </w:rPr>
        <w:t>e</w:t>
      </w:r>
      <w:r w:rsidRPr="00CF7F31">
        <w:rPr>
          <w:rFonts w:ascii="Times New Roman" w:hAnsi="Times New Roman" w:cs="Times New Roman"/>
          <w:spacing w:val="-1"/>
          <w:sz w:val="24"/>
          <w:szCs w:val="24"/>
          <w:lang w:val="en-US"/>
        </w:rPr>
        <w:t>p</w:t>
      </w:r>
      <w:r w:rsidRPr="00CF7F31">
        <w:rPr>
          <w:rFonts w:ascii="Times New Roman" w:hAnsi="Times New Roman" w:cs="Times New Roman"/>
          <w:spacing w:val="1"/>
          <w:sz w:val="24"/>
          <w:szCs w:val="24"/>
          <w:lang w:val="en-US"/>
        </w:rPr>
        <w:t>r</w:t>
      </w:r>
      <w:r w:rsidRPr="00CF7F31">
        <w:rPr>
          <w:rFonts w:ascii="Times New Roman" w:hAnsi="Times New Roman" w:cs="Times New Roman"/>
          <w:sz w:val="24"/>
          <w:szCs w:val="24"/>
          <w:lang w:val="en-US"/>
        </w:rPr>
        <w:t>ese</w:t>
      </w:r>
      <w:r w:rsidRPr="00CF7F31">
        <w:rPr>
          <w:rFonts w:ascii="Times New Roman" w:hAnsi="Times New Roman" w:cs="Times New Roman"/>
          <w:spacing w:val="-1"/>
          <w:sz w:val="24"/>
          <w:szCs w:val="24"/>
          <w:lang w:val="en-US"/>
        </w:rPr>
        <w:t>nt</w:t>
      </w:r>
      <w:r w:rsidRPr="00CF7F31">
        <w:rPr>
          <w:rFonts w:ascii="Times New Roman" w:hAnsi="Times New Roman" w:cs="Times New Roman"/>
          <w:sz w:val="24"/>
          <w:szCs w:val="24"/>
          <w:lang w:val="en-US"/>
        </w:rPr>
        <w:t>e</w:t>
      </w:r>
      <w:r w:rsidRPr="00CF7F31">
        <w:rPr>
          <w:rFonts w:ascii="Times New Roman" w:hAnsi="Times New Roman" w:cs="Times New Roman"/>
          <w:spacing w:val="-1"/>
          <w:sz w:val="24"/>
          <w:szCs w:val="24"/>
          <w:lang w:val="en-US"/>
        </w:rPr>
        <w:t xml:space="preserve">d </w:t>
      </w:r>
      <w:r w:rsidRPr="00CF7F31">
        <w:rPr>
          <w:rFonts w:ascii="Times New Roman" w:hAnsi="Times New Roman" w:cs="Times New Roman"/>
          <w:sz w:val="24"/>
          <w:szCs w:val="24"/>
          <w:lang w:val="en-US"/>
        </w:rPr>
        <w:t xml:space="preserve">at </w:t>
      </w:r>
      <w:r w:rsidRPr="00CF7F31">
        <w:rPr>
          <w:rFonts w:ascii="Times New Roman" w:hAnsi="Times New Roman" w:cs="Times New Roman"/>
          <w:spacing w:val="-1"/>
          <w:sz w:val="24"/>
          <w:szCs w:val="24"/>
          <w:lang w:val="en-US"/>
        </w:rPr>
        <w:t xml:space="preserve">the </w:t>
      </w:r>
      <w:r w:rsidRPr="00CF7F31">
        <w:rPr>
          <w:rFonts w:ascii="Times New Roman" w:hAnsi="Times New Roman" w:cs="Times New Roman"/>
          <w:sz w:val="24"/>
          <w:szCs w:val="24"/>
          <w:lang w:val="en-US"/>
        </w:rPr>
        <w:t xml:space="preserve">local </w:t>
      </w:r>
      <w:r w:rsidRPr="00CF7F31">
        <w:rPr>
          <w:rFonts w:ascii="Times New Roman" w:hAnsi="Times New Roman" w:cs="Times New Roman"/>
          <w:spacing w:val="-1"/>
          <w:sz w:val="24"/>
          <w:szCs w:val="24"/>
          <w:lang w:val="en-US"/>
        </w:rPr>
        <w:t xml:space="preserve">level </w:t>
      </w:r>
      <w:r w:rsidRPr="00CF7F31">
        <w:rPr>
          <w:rFonts w:ascii="Times New Roman" w:hAnsi="Times New Roman" w:cs="Times New Roman"/>
          <w:sz w:val="24"/>
          <w:szCs w:val="24"/>
          <w:lang w:val="en-US"/>
        </w:rPr>
        <w:t>by the R</w:t>
      </w:r>
      <w:r w:rsidRPr="00CF7F31">
        <w:rPr>
          <w:rFonts w:ascii="Times New Roman" w:hAnsi="Times New Roman" w:cs="Times New Roman"/>
          <w:spacing w:val="-1"/>
          <w:sz w:val="24"/>
          <w:szCs w:val="24"/>
          <w:lang w:val="en-US"/>
        </w:rPr>
        <w:t>e</w:t>
      </w:r>
      <w:r w:rsidRPr="00CF7F31">
        <w:rPr>
          <w:rFonts w:ascii="Times New Roman" w:hAnsi="Times New Roman" w:cs="Times New Roman"/>
          <w:sz w:val="24"/>
          <w:szCs w:val="24"/>
          <w:lang w:val="en-US"/>
        </w:rPr>
        <w:t>g</w:t>
      </w:r>
      <w:r w:rsidRPr="00CF7F31">
        <w:rPr>
          <w:rFonts w:ascii="Times New Roman" w:hAnsi="Times New Roman" w:cs="Times New Roman"/>
          <w:spacing w:val="-1"/>
          <w:sz w:val="24"/>
          <w:szCs w:val="24"/>
          <w:lang w:val="en-US"/>
        </w:rPr>
        <w:t>io</w:t>
      </w:r>
      <w:r w:rsidRPr="00CF7F31">
        <w:rPr>
          <w:rFonts w:ascii="Times New Roman" w:hAnsi="Times New Roman" w:cs="Times New Roman"/>
          <w:sz w:val="24"/>
          <w:szCs w:val="24"/>
          <w:lang w:val="en-US"/>
        </w:rPr>
        <w:t xml:space="preserve">nal </w:t>
      </w:r>
      <w:r w:rsidRPr="00CF7F31">
        <w:rPr>
          <w:rFonts w:ascii="Times New Roman" w:hAnsi="Times New Roman" w:cs="Times New Roman"/>
          <w:spacing w:val="-1"/>
          <w:sz w:val="24"/>
          <w:szCs w:val="24"/>
          <w:lang w:val="en-US"/>
        </w:rPr>
        <w:t>Service of H</w:t>
      </w:r>
      <w:r w:rsidRPr="00CF7F31">
        <w:rPr>
          <w:rFonts w:ascii="Times New Roman" w:hAnsi="Times New Roman" w:cs="Times New Roman"/>
          <w:sz w:val="24"/>
          <w:szCs w:val="24"/>
          <w:lang w:val="en-US"/>
        </w:rPr>
        <w:t>yg</w:t>
      </w:r>
      <w:r w:rsidRPr="00CF7F31">
        <w:rPr>
          <w:rFonts w:ascii="Times New Roman" w:hAnsi="Times New Roman" w:cs="Times New Roman"/>
          <w:spacing w:val="-1"/>
          <w:sz w:val="24"/>
          <w:szCs w:val="24"/>
          <w:lang w:val="en-US"/>
        </w:rPr>
        <w:t>i</w:t>
      </w:r>
      <w:r w:rsidRPr="00CF7F31">
        <w:rPr>
          <w:rFonts w:ascii="Times New Roman" w:hAnsi="Times New Roman" w:cs="Times New Roman"/>
          <w:sz w:val="24"/>
          <w:szCs w:val="24"/>
          <w:lang w:val="en-US"/>
        </w:rPr>
        <w:t>e</w:t>
      </w:r>
      <w:r w:rsidRPr="00CF7F31">
        <w:rPr>
          <w:rFonts w:ascii="Times New Roman" w:hAnsi="Times New Roman" w:cs="Times New Roman"/>
          <w:spacing w:val="-1"/>
          <w:sz w:val="24"/>
          <w:szCs w:val="24"/>
          <w:lang w:val="en-US"/>
        </w:rPr>
        <w:t>n</w:t>
      </w:r>
      <w:r w:rsidRPr="00CF7F31">
        <w:rPr>
          <w:rFonts w:ascii="Times New Roman" w:hAnsi="Times New Roman" w:cs="Times New Roman"/>
          <w:sz w:val="24"/>
          <w:szCs w:val="24"/>
          <w:lang w:val="en-US"/>
        </w:rPr>
        <w:t xml:space="preserve">e </w:t>
      </w:r>
      <w:r w:rsidRPr="00CF7F31">
        <w:rPr>
          <w:rFonts w:ascii="Times New Roman" w:hAnsi="Times New Roman" w:cs="Times New Roman"/>
          <w:spacing w:val="1"/>
          <w:sz w:val="24"/>
          <w:szCs w:val="24"/>
          <w:lang w:val="en-US"/>
        </w:rPr>
        <w:t>(</w:t>
      </w:r>
      <w:r w:rsidRPr="00CF7F31">
        <w:rPr>
          <w:rFonts w:ascii="Times New Roman" w:hAnsi="Times New Roman" w:cs="Times New Roman"/>
          <w:spacing w:val="-1"/>
          <w:sz w:val="24"/>
          <w:szCs w:val="24"/>
          <w:lang w:val="en-US"/>
        </w:rPr>
        <w:t>SRH</w:t>
      </w:r>
      <w:r w:rsidRPr="00CF7F31">
        <w:rPr>
          <w:rFonts w:ascii="Times New Roman" w:hAnsi="Times New Roman" w:cs="Times New Roman"/>
          <w:sz w:val="24"/>
          <w:szCs w:val="24"/>
          <w:lang w:val="en-US"/>
        </w:rPr>
        <w:t xml:space="preserve">); CRSE/Governor; IRTSS/Regional Labor and Social Security Inspectorate; </w:t>
      </w:r>
      <w:r w:rsidRPr="00CF7F31">
        <w:rPr>
          <w:rFonts w:ascii="Times New Roman" w:hAnsi="Times New Roman" w:cs="Times New Roman"/>
          <w:spacing w:val="-1"/>
          <w:sz w:val="24"/>
          <w:szCs w:val="24"/>
          <w:lang w:val="en-US"/>
        </w:rPr>
        <w:t>Direction</w:t>
      </w:r>
      <w:r w:rsidRPr="00CF7F31">
        <w:rPr>
          <w:rFonts w:ascii="Times New Roman" w:hAnsi="Times New Roman" w:cs="Times New Roman"/>
          <w:spacing w:val="17"/>
          <w:sz w:val="24"/>
          <w:szCs w:val="24"/>
          <w:lang w:val="en-US"/>
        </w:rPr>
        <w:t xml:space="preserve"> </w:t>
      </w:r>
      <w:r w:rsidRPr="00CF7F31">
        <w:rPr>
          <w:rFonts w:ascii="Times New Roman" w:hAnsi="Times New Roman" w:cs="Times New Roman"/>
          <w:spacing w:val="1"/>
          <w:sz w:val="24"/>
          <w:szCs w:val="24"/>
          <w:lang w:val="en-US"/>
        </w:rPr>
        <w:t xml:space="preserve">General Mines </w:t>
      </w:r>
      <w:r w:rsidRPr="00CF7F31">
        <w:rPr>
          <w:rFonts w:ascii="Times New Roman" w:hAnsi="Times New Roman" w:cs="Times New Roman"/>
          <w:spacing w:val="-3"/>
          <w:sz w:val="24"/>
          <w:szCs w:val="24"/>
          <w:lang w:val="en-US"/>
        </w:rPr>
        <w:t>And</w:t>
      </w:r>
      <w:r w:rsidR="000E6889">
        <w:rPr>
          <w:rFonts w:ascii="Times New Roman" w:hAnsi="Times New Roman" w:cs="Times New Roman"/>
          <w:sz w:val="24"/>
          <w:szCs w:val="24"/>
          <w:lang w:val="en-US"/>
        </w:rPr>
        <w:t xml:space="preserve"> </w:t>
      </w:r>
      <w:r w:rsidRPr="00CF7F31">
        <w:rPr>
          <w:rFonts w:ascii="Times New Roman" w:hAnsi="Times New Roman" w:cs="Times New Roman"/>
          <w:sz w:val="24"/>
          <w:szCs w:val="24"/>
          <w:lang w:val="en-US"/>
        </w:rPr>
        <w:t>of</w:t>
      </w:r>
      <w:r w:rsidRPr="00CF7F31">
        <w:rPr>
          <w:rFonts w:ascii="Times New Roman" w:hAnsi="Times New Roman" w:cs="Times New Roman"/>
          <w:spacing w:val="29"/>
          <w:sz w:val="24"/>
          <w:szCs w:val="24"/>
          <w:lang w:val="en-US"/>
        </w:rPr>
        <w:t xml:space="preserve"> </w:t>
      </w:r>
      <w:r w:rsidRPr="00CF7F31">
        <w:rPr>
          <w:rFonts w:ascii="Times New Roman" w:hAnsi="Times New Roman" w:cs="Times New Roman"/>
          <w:spacing w:val="-1"/>
          <w:sz w:val="24"/>
          <w:szCs w:val="24"/>
          <w:lang w:val="en-US"/>
        </w:rPr>
        <w:t xml:space="preserve">geology </w:t>
      </w:r>
      <w:r w:rsidRPr="00CF7F31">
        <w:rPr>
          <w:rFonts w:ascii="Times New Roman" w:hAnsi="Times New Roman" w:cs="Times New Roman"/>
          <w:sz w:val="24"/>
          <w:szCs w:val="24"/>
          <w:lang w:val="en-US"/>
        </w:rPr>
        <w:t xml:space="preserve">; </w:t>
      </w:r>
      <w:r w:rsidRPr="00CF7F31">
        <w:rPr>
          <w:rFonts w:ascii="Times New Roman" w:hAnsi="Times New Roman" w:cs="Times New Roman"/>
          <w:spacing w:val="-1"/>
          <w:sz w:val="24"/>
          <w:szCs w:val="24"/>
          <w:lang w:val="en-US"/>
        </w:rPr>
        <w:t>Department</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of</w:t>
      </w:r>
      <w:r w:rsidRPr="00CF7F31">
        <w:rPr>
          <w:rFonts w:ascii="Times New Roman" w:hAnsi="Times New Roman" w:cs="Times New Roman"/>
          <w:spacing w:val="1"/>
          <w:sz w:val="24"/>
          <w:szCs w:val="24"/>
          <w:lang w:val="en-US"/>
        </w:rPr>
        <w:t xml:space="preserve"> </w:t>
      </w:r>
      <w:r w:rsidRPr="00CF7F31">
        <w:rPr>
          <w:rFonts w:ascii="Times New Roman" w:hAnsi="Times New Roman" w:cs="Times New Roman"/>
          <w:sz w:val="24"/>
          <w:szCs w:val="24"/>
          <w:lang w:val="en-US"/>
        </w:rPr>
        <w:t>Kedougou</w:t>
      </w:r>
      <w:r w:rsidRPr="00CF7F31">
        <w:rPr>
          <w:rFonts w:ascii="Times New Roman" w:hAnsi="Times New Roman" w:cs="Times New Roman"/>
          <w:spacing w:val="2"/>
          <w:sz w:val="24"/>
          <w:szCs w:val="24"/>
          <w:lang w:val="en-US"/>
        </w:rPr>
        <w:t xml:space="preserve"> </w:t>
      </w:r>
      <w:r w:rsidRPr="00CF7F31">
        <w:rPr>
          <w:rFonts w:ascii="Times New Roman" w:hAnsi="Times New Roman" w:cs="Times New Roman"/>
          <w:sz w:val="24"/>
          <w:szCs w:val="24"/>
          <w:lang w:val="en-US"/>
        </w:rPr>
        <w:t>And</w:t>
      </w:r>
      <w:r w:rsidRPr="00CF7F31">
        <w:rPr>
          <w:rFonts w:ascii="Times New Roman" w:hAnsi="Times New Roman" w:cs="Times New Roman"/>
          <w:spacing w:val="2"/>
          <w:sz w:val="24"/>
          <w:szCs w:val="24"/>
          <w:lang w:val="en-US"/>
        </w:rPr>
        <w:t xml:space="preserve"> </w:t>
      </w:r>
      <w:r w:rsidRPr="00CF7F31">
        <w:rPr>
          <w:rFonts w:ascii="Times New Roman" w:hAnsi="Times New Roman" w:cs="Times New Roman"/>
          <w:spacing w:val="-1"/>
          <w:sz w:val="24"/>
          <w:szCs w:val="24"/>
          <w:lang w:val="en-US"/>
        </w:rPr>
        <w:t xml:space="preserve">the </w:t>
      </w:r>
      <w:r w:rsidRPr="00CF7F31">
        <w:rPr>
          <w:rFonts w:ascii="Times New Roman" w:hAnsi="Times New Roman" w:cs="Times New Roman"/>
          <w:sz w:val="24"/>
          <w:szCs w:val="24"/>
          <w:lang w:val="en-US"/>
        </w:rPr>
        <w:t>cities of Kédougou, Dimboli and Fongolembi.</w:t>
      </w:r>
    </w:p>
    <w:p w14:paraId="547960DF" w14:textId="77777777" w:rsidR="00F4491A" w:rsidRPr="00CF7F31" w:rsidRDefault="00F4491A" w:rsidP="00F4491A">
      <w:pPr>
        <w:widowControl w:val="0"/>
        <w:autoSpaceDE w:val="0"/>
        <w:autoSpaceDN w:val="0"/>
        <w:adjustRightInd w:val="0"/>
        <w:ind w:right="336"/>
        <w:jc w:val="both"/>
        <w:rPr>
          <w:rFonts w:eastAsia="MS Gothic"/>
          <w:lang w:val="en-US"/>
        </w:rPr>
      </w:pPr>
    </w:p>
    <w:p w14:paraId="7C8727F7" w14:textId="77777777" w:rsidR="000E6889" w:rsidRPr="000E6889" w:rsidRDefault="000E6889" w:rsidP="00526881">
      <w:pPr>
        <w:spacing w:before="120"/>
        <w:jc w:val="both"/>
        <w:rPr>
          <w:lang w:val="en-US"/>
        </w:rPr>
      </w:pPr>
      <w:r w:rsidRPr="000E6889">
        <w:rPr>
          <w:lang w:val="en-US"/>
        </w:rPr>
        <w:t>The implementation of the project must meet national legal and regulatory requirements and the BOAD's Environmental and Social Safeguard Framework (CSES).</w:t>
      </w:r>
    </w:p>
    <w:p w14:paraId="68152E55" w14:textId="77777777" w:rsidR="000E6889" w:rsidRPr="000E6889" w:rsidRDefault="000E6889" w:rsidP="00526881">
      <w:pPr>
        <w:spacing w:before="120"/>
        <w:jc w:val="both"/>
        <w:rPr>
          <w:lang w:val="en-US"/>
        </w:rPr>
      </w:pPr>
      <w:r w:rsidRPr="000E6889">
        <w:rPr>
          <w:lang w:val="en-US"/>
        </w:rPr>
        <w:t>The West African Development Bank (BOAD) applies the requirements of the Environmental and Social Safeguard Standards (NSES) contained in its Environmental and Social Safeguard Framework (CSES), to all projects submitted to it for financing.</w:t>
      </w:r>
    </w:p>
    <w:p w14:paraId="0F9F599C" w14:textId="77777777" w:rsidR="000E6889" w:rsidRPr="000E6889" w:rsidRDefault="000E6889" w:rsidP="00526881">
      <w:pPr>
        <w:spacing w:before="120"/>
        <w:jc w:val="both"/>
        <w:rPr>
          <w:lang w:val="en-US"/>
        </w:rPr>
      </w:pPr>
      <w:r w:rsidRPr="000E6889">
        <w:rPr>
          <w:lang w:val="en-US"/>
        </w:rPr>
        <w:t>The BOAD CSES describes its commitment to promoting sustainable development through a policy and a set of environmental and social safeguard standards designed to support the projects of borrowing countries with the aim of putting an end to extreme poverty and promoting a shared prosperity.</w:t>
      </w:r>
    </w:p>
    <w:p w14:paraId="6F3D6A45" w14:textId="2D9E4290" w:rsidR="000E6889" w:rsidRPr="000E6889" w:rsidRDefault="000E6889" w:rsidP="00526881">
      <w:pPr>
        <w:spacing w:before="120"/>
        <w:jc w:val="both"/>
        <w:rPr>
          <w:lang w:val="fr-FR"/>
        </w:rPr>
      </w:pPr>
      <w:r w:rsidRPr="000E6889">
        <w:rPr>
          <w:lang w:val="fr-FR"/>
        </w:rPr>
        <w:t>He understands:</w:t>
      </w:r>
    </w:p>
    <w:p w14:paraId="2222C68A" w14:textId="5054E77C" w:rsidR="000E6889" w:rsidRPr="000E6889" w:rsidRDefault="000E6889" w:rsidP="00526881">
      <w:pPr>
        <w:pStyle w:val="Paragraphedeliste"/>
        <w:numPr>
          <w:ilvl w:val="0"/>
          <w:numId w:val="560"/>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a vision of sustainable development, which describes the Bank's aspirations in terms of</w:t>
      </w:r>
      <w:r w:rsidR="00526881" w:rsidRPr="00526881">
        <w:rPr>
          <w:rFonts w:ascii="Times New Roman" w:hAnsi="Times New Roman" w:cs="Times New Roman"/>
          <w:sz w:val="24"/>
          <w:szCs w:val="24"/>
          <w:lang w:val="en-US"/>
        </w:rPr>
        <w:t xml:space="preserve"> </w:t>
      </w:r>
      <w:r w:rsidRPr="000E6889">
        <w:rPr>
          <w:rFonts w:ascii="Times New Roman" w:hAnsi="Times New Roman" w:cs="Times New Roman"/>
          <w:sz w:val="24"/>
          <w:szCs w:val="24"/>
          <w:lang w:val="en-US"/>
        </w:rPr>
        <w:t>environmental and social sustainability;</w:t>
      </w:r>
    </w:p>
    <w:p w14:paraId="2B275E25" w14:textId="77777777" w:rsidR="000E6889" w:rsidRPr="000E6889" w:rsidRDefault="000E6889" w:rsidP="00526881">
      <w:pPr>
        <w:pStyle w:val="Paragraphedeliste"/>
        <w:numPr>
          <w:ilvl w:val="0"/>
          <w:numId w:val="560"/>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the Bank's Environmental and Social Policy relating to the financing of investment projects, which sets out the Bank's requirements; And</w:t>
      </w:r>
    </w:p>
    <w:p w14:paraId="20538C42" w14:textId="77777777" w:rsidR="000E6889" w:rsidRPr="000E6889" w:rsidRDefault="000E6889" w:rsidP="00526881">
      <w:pPr>
        <w:pStyle w:val="Paragraphedeliste"/>
        <w:numPr>
          <w:ilvl w:val="0"/>
          <w:numId w:val="560"/>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the Environmental and Social Safeguard Standards (NSES) and their Annexes, which set out the provisions that apply to the Borrower and the projects.</w:t>
      </w:r>
    </w:p>
    <w:p w14:paraId="40387926" w14:textId="03C2994D" w:rsidR="000E6889" w:rsidRPr="000E6889" w:rsidRDefault="000E6889" w:rsidP="00526881">
      <w:pPr>
        <w:pStyle w:val="Paragraphedeliste"/>
        <w:numPr>
          <w:ilvl w:val="0"/>
          <w:numId w:val="560"/>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The Environmental and Social Safeguard Standards (NSES) which are triggered as part of the</w:t>
      </w:r>
      <w:r w:rsidR="00526881" w:rsidRPr="00526881">
        <w:rPr>
          <w:rFonts w:ascii="Times New Roman" w:hAnsi="Times New Roman" w:cs="Times New Roman"/>
          <w:sz w:val="24"/>
          <w:szCs w:val="24"/>
          <w:lang w:val="en-US"/>
        </w:rPr>
        <w:t xml:space="preserve"> </w:t>
      </w:r>
      <w:r w:rsidRPr="000E6889">
        <w:rPr>
          <w:rFonts w:ascii="Times New Roman" w:hAnsi="Times New Roman" w:cs="Times New Roman"/>
          <w:sz w:val="24"/>
          <w:szCs w:val="24"/>
          <w:lang w:val="en-US"/>
        </w:rPr>
        <w:t>implementation of the Kédougou Fongolimbi road construction project are presented below:</w:t>
      </w:r>
    </w:p>
    <w:p w14:paraId="518C70FC" w14:textId="3BE856B4" w:rsidR="000E6889" w:rsidRPr="000E6889" w:rsidRDefault="000E6889" w:rsidP="00526881">
      <w:pPr>
        <w:pStyle w:val="Paragraphedeliste"/>
        <w:numPr>
          <w:ilvl w:val="0"/>
          <w:numId w:val="561"/>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NSES n°1: Environmental and Social Assessment (E&amp;S) and Environmental and Social Management System (ESMS);</w:t>
      </w:r>
    </w:p>
    <w:p w14:paraId="13D746A5" w14:textId="1CDFD513" w:rsidR="000E6889" w:rsidRPr="000E6889" w:rsidRDefault="000E6889" w:rsidP="00526881">
      <w:pPr>
        <w:pStyle w:val="Paragraphedeliste"/>
        <w:numPr>
          <w:ilvl w:val="0"/>
          <w:numId w:val="561"/>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NSES No. 2: Labor force and working conditions;</w:t>
      </w:r>
    </w:p>
    <w:p w14:paraId="44BDEC47" w14:textId="16462B61" w:rsidR="000E6889" w:rsidRPr="000E6889" w:rsidRDefault="000E6889" w:rsidP="00526881">
      <w:pPr>
        <w:pStyle w:val="Paragraphedeliste"/>
        <w:numPr>
          <w:ilvl w:val="0"/>
          <w:numId w:val="561"/>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NSES No. 3: Prevention and management of pollution and rational use of resources;</w:t>
      </w:r>
    </w:p>
    <w:p w14:paraId="451E2C72" w14:textId="5E3653E0" w:rsidR="000E6889" w:rsidRPr="000E6889" w:rsidRDefault="000E6889" w:rsidP="00526881">
      <w:pPr>
        <w:pStyle w:val="Paragraphedeliste"/>
        <w:numPr>
          <w:ilvl w:val="0"/>
          <w:numId w:val="561"/>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NSES No. 4: Health, safety and security of communities;</w:t>
      </w:r>
    </w:p>
    <w:p w14:paraId="319BE449" w14:textId="630F33A1" w:rsidR="000E6889" w:rsidRPr="000E6889" w:rsidRDefault="000E6889" w:rsidP="00526881">
      <w:pPr>
        <w:pStyle w:val="Paragraphedeliste"/>
        <w:numPr>
          <w:ilvl w:val="0"/>
          <w:numId w:val="561"/>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NSES No. 5: Land acquisition, land use restriction, and involuntary resettlement;</w:t>
      </w:r>
    </w:p>
    <w:p w14:paraId="44919A50" w14:textId="03902A4B" w:rsidR="000E6889" w:rsidRPr="000E6889" w:rsidRDefault="000E6889" w:rsidP="00526881">
      <w:pPr>
        <w:pStyle w:val="Paragraphedeliste"/>
        <w:numPr>
          <w:ilvl w:val="0"/>
          <w:numId w:val="561"/>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NSES No. 6: Biodiversity and sustainable management of natural resources;</w:t>
      </w:r>
    </w:p>
    <w:p w14:paraId="20D9C814" w14:textId="0FA28C6B" w:rsidR="000E6889" w:rsidRPr="000E6889" w:rsidRDefault="000E6889" w:rsidP="00526881">
      <w:pPr>
        <w:pStyle w:val="Paragraphedeliste"/>
        <w:numPr>
          <w:ilvl w:val="0"/>
          <w:numId w:val="561"/>
        </w:numPr>
        <w:spacing w:before="120"/>
        <w:jc w:val="both"/>
        <w:rPr>
          <w:rFonts w:ascii="Times New Roman" w:hAnsi="Times New Roman" w:cs="Times New Roman"/>
          <w:sz w:val="24"/>
          <w:szCs w:val="24"/>
          <w:lang w:val="en-US"/>
        </w:rPr>
      </w:pPr>
      <w:r w:rsidRPr="000E6889">
        <w:rPr>
          <w:rFonts w:ascii="Times New Roman" w:hAnsi="Times New Roman" w:cs="Times New Roman"/>
          <w:sz w:val="24"/>
          <w:szCs w:val="24"/>
          <w:lang w:val="en-US"/>
        </w:rPr>
        <w:t>NSES No. 7: Vulnerable and/or disadvantaged groups;</w:t>
      </w:r>
    </w:p>
    <w:p w14:paraId="5DDD7903" w14:textId="7787BC4F" w:rsidR="000E6889" w:rsidRPr="000E6889" w:rsidRDefault="000E6889" w:rsidP="00526881">
      <w:pPr>
        <w:pStyle w:val="Paragraphedeliste"/>
        <w:numPr>
          <w:ilvl w:val="0"/>
          <w:numId w:val="561"/>
        </w:numPr>
        <w:spacing w:before="120"/>
        <w:jc w:val="both"/>
        <w:rPr>
          <w:rFonts w:ascii="Times New Roman" w:hAnsi="Times New Roman" w:cs="Times New Roman"/>
          <w:sz w:val="24"/>
          <w:szCs w:val="24"/>
        </w:rPr>
      </w:pPr>
      <w:r w:rsidRPr="000E6889">
        <w:rPr>
          <w:rFonts w:ascii="Times New Roman" w:hAnsi="Times New Roman" w:cs="Times New Roman"/>
          <w:sz w:val="24"/>
          <w:szCs w:val="24"/>
        </w:rPr>
        <w:t>NSES No. 9: Cultural heritage;</w:t>
      </w:r>
    </w:p>
    <w:p w14:paraId="14784873" w14:textId="77777777" w:rsidR="000E6889" w:rsidRPr="000E6889" w:rsidRDefault="000E6889" w:rsidP="000E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202124"/>
          <w:lang w:val="en-US"/>
        </w:rPr>
      </w:pPr>
      <w:r w:rsidRPr="000E6889">
        <w:rPr>
          <w:color w:val="202124"/>
          <w:lang w:val="en"/>
        </w:rPr>
        <w:t>• NSES No. 9: Information and mobilization of stakeholders.</w:t>
      </w:r>
    </w:p>
    <w:p w14:paraId="4A9B6D6F" w14:textId="77777777" w:rsidR="00F4491A" w:rsidRPr="000E6889" w:rsidRDefault="00F4491A" w:rsidP="00F4491A">
      <w:pPr>
        <w:jc w:val="both"/>
        <w:rPr>
          <w:bCs/>
          <w:lang w:val="en-US"/>
        </w:rPr>
      </w:pPr>
    </w:p>
    <w:p w14:paraId="47C20BCC" w14:textId="77777777" w:rsidR="00F4491A" w:rsidRPr="00CF7F31" w:rsidRDefault="00F4491A" w:rsidP="00F4491A">
      <w:pPr>
        <w:pStyle w:val="Paragraphedeliste"/>
        <w:numPr>
          <w:ilvl w:val="0"/>
          <w:numId w:val="510"/>
        </w:numPr>
        <w:spacing w:line="240" w:lineRule="auto"/>
        <w:jc w:val="both"/>
        <w:rPr>
          <w:rFonts w:ascii="Times New Roman" w:hAnsi="Times New Roman" w:cs="Times New Roman"/>
          <w:b/>
          <w:sz w:val="24"/>
          <w:szCs w:val="24"/>
          <w:lang w:val="en-US"/>
        </w:rPr>
      </w:pPr>
      <w:r w:rsidRPr="00CF7F31">
        <w:rPr>
          <w:rFonts w:ascii="Times New Roman" w:hAnsi="Times New Roman" w:cs="Times New Roman"/>
          <w:b/>
          <w:bCs/>
          <w:sz w:val="24"/>
          <w:szCs w:val="24"/>
          <w:lang w:val="en-US"/>
        </w:rPr>
        <w:t xml:space="preserve">Major and moderate </w:t>
      </w:r>
      <w:r w:rsidRPr="00CF7F31">
        <w:rPr>
          <w:rFonts w:ascii="Times New Roman" w:hAnsi="Times New Roman" w:cs="Times New Roman"/>
          <w:b/>
          <w:sz w:val="24"/>
          <w:szCs w:val="24"/>
          <w:lang w:val="en-US"/>
        </w:rPr>
        <w:t>environmental and social impacts and risks of the project</w:t>
      </w:r>
    </w:p>
    <w:p w14:paraId="7A4B6E18" w14:textId="77777777" w:rsidR="00F4491A" w:rsidRPr="002B05D7" w:rsidRDefault="00F4491A" w:rsidP="00F4491A">
      <w:pPr>
        <w:pStyle w:val="Paragraphedeliste"/>
        <w:numPr>
          <w:ilvl w:val="0"/>
          <w:numId w:val="512"/>
        </w:numPr>
        <w:spacing w:line="240" w:lineRule="auto"/>
        <w:jc w:val="both"/>
        <w:rPr>
          <w:rFonts w:ascii="Times New Roman" w:hAnsi="Times New Roman" w:cs="Times New Roman"/>
          <w:i/>
          <w:sz w:val="24"/>
          <w:szCs w:val="24"/>
        </w:rPr>
      </w:pPr>
      <w:r w:rsidRPr="002B05D7">
        <w:rPr>
          <w:rFonts w:ascii="Times New Roman" w:hAnsi="Times New Roman" w:cs="Times New Roman"/>
          <w:b/>
          <w:bCs/>
          <w:i/>
          <w:iCs/>
          <w:sz w:val="24"/>
          <w:szCs w:val="24"/>
        </w:rPr>
        <w:t>Summary of positive impacts</w:t>
      </w:r>
    </w:p>
    <w:p w14:paraId="3ACB7885" w14:textId="77777777" w:rsidR="00F4491A" w:rsidRPr="002B05D7" w:rsidRDefault="00F4491A" w:rsidP="00F4491A">
      <w:pPr>
        <w:rPr>
          <w:b/>
        </w:rPr>
      </w:pPr>
      <w:r w:rsidRPr="002B05D7">
        <w:rPr>
          <w:b/>
        </w:rPr>
        <w:t>Work phase</w:t>
      </w:r>
    </w:p>
    <w:p w14:paraId="2ADB4C14"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Job creation during the works with a projected recruitment of 300 workers;</w:t>
      </w:r>
    </w:p>
    <w:p w14:paraId="3A0252DD"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Opportunity to develop income-generating activities around the site;</w:t>
      </w:r>
    </w:p>
    <w:p w14:paraId="0631B996" w14:textId="77777777" w:rsidR="00F4491A" w:rsidRPr="002B05D7" w:rsidRDefault="00F4491A" w:rsidP="00F4491A">
      <w:pPr>
        <w:pStyle w:val="impactver4"/>
        <w:rPr>
          <w:rFonts w:ascii="Times New Roman" w:hAnsi="Times New Roman" w:cs="Times New Roman"/>
          <w:b w:val="0"/>
          <w:sz w:val="24"/>
          <w:szCs w:val="24"/>
          <w:u w:val="none"/>
          <w:lang w:val="fr-FR"/>
        </w:rPr>
      </w:pPr>
      <w:r w:rsidRPr="002B05D7">
        <w:rPr>
          <w:rFonts w:ascii="Times New Roman" w:hAnsi="Times New Roman" w:cs="Times New Roman"/>
          <w:b w:val="0"/>
          <w:sz w:val="24"/>
          <w:szCs w:val="24"/>
          <w:u w:val="none"/>
          <w:lang w:val="fr-FR"/>
        </w:rPr>
        <w:t>Development of women's activities.</w:t>
      </w:r>
    </w:p>
    <w:p w14:paraId="3CA9660A" w14:textId="77777777" w:rsidR="00F4491A" w:rsidRPr="002B05D7" w:rsidRDefault="00F4491A" w:rsidP="00F4491A">
      <w:pPr>
        <w:autoSpaceDE w:val="0"/>
        <w:autoSpaceDN w:val="0"/>
        <w:adjustRightInd w:val="0"/>
        <w:jc w:val="both"/>
        <w:rPr>
          <w:b/>
          <w:bCs/>
          <w:i/>
          <w:iCs/>
        </w:rPr>
      </w:pPr>
    </w:p>
    <w:p w14:paraId="49BC7077" w14:textId="77777777" w:rsidR="00F4491A" w:rsidRPr="002B05D7" w:rsidRDefault="00F4491A" w:rsidP="00F4491A">
      <w:pPr>
        <w:rPr>
          <w:b/>
        </w:rPr>
      </w:pPr>
      <w:r w:rsidRPr="002B05D7">
        <w:rPr>
          <w:b/>
          <w:bCs/>
          <w:iCs/>
        </w:rPr>
        <w:t xml:space="preserve"> </w:t>
      </w:r>
      <w:r w:rsidRPr="002B05D7">
        <w:rPr>
          <w:b/>
        </w:rPr>
        <w:t>Operation phase</w:t>
      </w:r>
    </w:p>
    <w:p w14:paraId="5D334F1C"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Improvement of territorial planning and the country's transport infrastructure network on the Kédougou-Fongolembi axis;</w:t>
      </w:r>
    </w:p>
    <w:p w14:paraId="146EC2C3"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Opening up of the regions crossed between Guinea and Senegal;</w:t>
      </w:r>
    </w:p>
    <w:p w14:paraId="7832614B"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Facilitating the movement of people and goods on the road to be developed;</w:t>
      </w:r>
    </w:p>
    <w:p w14:paraId="3FCB6BC3"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Valorization of agricultural production and NTFPs;</w:t>
      </w:r>
    </w:p>
    <w:p w14:paraId="79F1F8DE"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Development of new economic activities;</w:t>
      </w:r>
    </w:p>
    <w:p w14:paraId="52E56577"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Increase in the land value of the villages crossed;</w:t>
      </w:r>
    </w:p>
    <w:p w14:paraId="45727A25" w14:textId="77777777" w:rsidR="00F4491A" w:rsidRPr="00CF7F31" w:rsidRDefault="00F4491A" w:rsidP="00F4491A">
      <w:pPr>
        <w:pStyle w:val="impactver4"/>
        <w:rPr>
          <w:rFonts w:ascii="Times New Roman" w:hAnsi="Times New Roman" w:cs="Times New Roman"/>
          <w:b w:val="0"/>
          <w:sz w:val="24"/>
          <w:szCs w:val="24"/>
          <w:u w:val="none"/>
          <w:lang w:val="en-US"/>
        </w:rPr>
      </w:pPr>
      <w:r w:rsidRPr="00CF7F31">
        <w:rPr>
          <w:rFonts w:ascii="Times New Roman" w:hAnsi="Times New Roman" w:cs="Times New Roman"/>
          <w:b w:val="0"/>
          <w:sz w:val="24"/>
          <w:szCs w:val="24"/>
          <w:u w:val="none"/>
          <w:lang w:val="en-US"/>
        </w:rPr>
        <w:t>Increased comfort for users of communication routes;</w:t>
      </w:r>
    </w:p>
    <w:p w14:paraId="53C4B734" w14:textId="77777777" w:rsidR="00F4491A" w:rsidRPr="00CF7F31" w:rsidRDefault="00F4491A" w:rsidP="00F4491A">
      <w:pPr>
        <w:pStyle w:val="Paragraphedeliste"/>
        <w:numPr>
          <w:ilvl w:val="0"/>
          <w:numId w:val="511"/>
        </w:numPr>
        <w:spacing w:line="240" w:lineRule="auto"/>
        <w:jc w:val="both"/>
        <w:rPr>
          <w:rFonts w:ascii="Times New Roman" w:hAnsi="Times New Roman" w:cs="Times New Roman"/>
          <w:b/>
          <w:sz w:val="24"/>
          <w:szCs w:val="24"/>
          <w:lang w:val="en-US"/>
        </w:rPr>
      </w:pPr>
      <w:r w:rsidRPr="00CF7F31">
        <w:rPr>
          <w:rFonts w:ascii="Times New Roman" w:hAnsi="Times New Roman" w:cs="Times New Roman"/>
          <w:b/>
          <w:sz w:val="24"/>
          <w:szCs w:val="24"/>
          <w:lang w:val="en-US"/>
        </w:rPr>
        <w:t>Summary of negative impacts and risks</w:t>
      </w:r>
    </w:p>
    <w:p w14:paraId="3CB536F5" w14:textId="77777777" w:rsidR="00F4491A" w:rsidRPr="00CF7F31" w:rsidRDefault="00F4491A" w:rsidP="00F4491A">
      <w:pPr>
        <w:pStyle w:val="Paragraphedeliste"/>
        <w:spacing w:line="240" w:lineRule="auto"/>
        <w:jc w:val="both"/>
        <w:rPr>
          <w:rFonts w:ascii="Times New Roman" w:hAnsi="Times New Roman" w:cs="Times New Roman"/>
          <w:b/>
          <w:sz w:val="24"/>
          <w:szCs w:val="24"/>
          <w:lang w:val="en-US"/>
        </w:rPr>
      </w:pPr>
      <w:r w:rsidRPr="00CF7F31">
        <w:rPr>
          <w:rFonts w:ascii="Times New Roman" w:hAnsi="Times New Roman" w:cs="Times New Roman"/>
          <w:b/>
          <w:sz w:val="24"/>
          <w:szCs w:val="24"/>
          <w:lang w:val="en-US"/>
        </w:rPr>
        <w:t>Significant impacts/high risks during the works phase</w:t>
      </w:r>
    </w:p>
    <w:p w14:paraId="0F0A3285" w14:textId="77777777" w:rsidR="00F4491A" w:rsidRPr="00AC7542" w:rsidRDefault="00F4491A" w:rsidP="00F4491A">
      <w:pPr>
        <w:rPr>
          <w:b/>
          <w:u w:val="single"/>
        </w:rPr>
      </w:pPr>
      <w:r w:rsidRPr="00AC7542">
        <w:rPr>
          <w:b/>
        </w:rPr>
        <w:t>On the physical environment</w:t>
      </w:r>
      <w:r w:rsidRPr="00AC7542">
        <w:rPr>
          <w:b/>
          <w:u w:val="single"/>
        </w:rPr>
        <w:t xml:space="preserve"> </w:t>
      </w:r>
    </w:p>
    <w:p w14:paraId="1540BFCE"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b/>
          <w:sz w:val="24"/>
          <w:szCs w:val="24"/>
          <w:lang w:val="en-US"/>
        </w:rPr>
      </w:pPr>
      <w:r w:rsidRPr="00CF7F31">
        <w:rPr>
          <w:rFonts w:ascii="Times New Roman" w:hAnsi="Times New Roman" w:cs="Times New Roman"/>
          <w:sz w:val="24"/>
          <w:szCs w:val="24"/>
          <w:lang w:val="en-US"/>
        </w:rPr>
        <w:t>Risk of overexploitation of water resources during road construction</w:t>
      </w:r>
    </w:p>
    <w:p w14:paraId="700B111C" w14:textId="77777777" w:rsidR="00F4491A" w:rsidRPr="00F360E8" w:rsidRDefault="00F4491A" w:rsidP="00F4491A">
      <w:pPr>
        <w:autoSpaceDE w:val="0"/>
        <w:autoSpaceDN w:val="0"/>
        <w:adjustRightInd w:val="0"/>
        <w:contextualSpacing/>
        <w:jc w:val="both"/>
        <w:rPr>
          <w:b/>
        </w:rPr>
      </w:pPr>
      <w:r w:rsidRPr="00F360E8">
        <w:rPr>
          <w:b/>
        </w:rPr>
        <w:t>On the biological environment</w:t>
      </w:r>
    </w:p>
    <w:p w14:paraId="739C3FC0" w14:textId="77777777" w:rsidR="00F4491A" w:rsidRPr="00CF7F31" w:rsidRDefault="00F4491A" w:rsidP="00F4491A">
      <w:pPr>
        <w:pStyle w:val="Paragraphedeliste"/>
        <w:numPr>
          <w:ilvl w:val="0"/>
          <w:numId w:val="519"/>
        </w:numPr>
        <w:autoSpaceDE w:val="0"/>
        <w:autoSpaceDN w:val="0"/>
        <w:adjustRightInd w:val="0"/>
        <w:spacing w:line="240" w:lineRule="auto"/>
        <w:jc w:val="both"/>
        <w:rPr>
          <w:rFonts w:ascii="Times New Roman" w:eastAsiaTheme="minorEastAsia" w:hAnsi="Times New Roman" w:cs="Times New Roman"/>
          <w:sz w:val="24"/>
          <w:szCs w:val="24"/>
          <w:lang w:val="en-US"/>
        </w:rPr>
      </w:pPr>
      <w:r w:rsidRPr="00CF7F31">
        <w:rPr>
          <w:rFonts w:ascii="Times New Roman" w:hAnsi="Times New Roman" w:cs="Times New Roman"/>
          <w:sz w:val="24"/>
          <w:szCs w:val="24"/>
          <w:lang w:val="en-US"/>
        </w:rPr>
        <w:t xml:space="preserve">Reduction of plant cover with the felling of </w:t>
      </w:r>
      <w:r w:rsidRPr="00CF7F31">
        <w:rPr>
          <w:rFonts w:ascii="Times New Roman" w:hAnsi="Times New Roman" w:cs="Times New Roman"/>
          <w:b/>
          <w:sz w:val="24"/>
          <w:szCs w:val="24"/>
          <w:lang w:val="en-US"/>
        </w:rPr>
        <w:t xml:space="preserve">1611 </w:t>
      </w:r>
      <w:r w:rsidRPr="00CF7F31">
        <w:rPr>
          <w:rFonts w:ascii="Times New Roman" w:hAnsi="Times New Roman" w:cs="Times New Roman"/>
          <w:sz w:val="24"/>
          <w:szCs w:val="24"/>
          <w:lang w:val="en-US"/>
        </w:rPr>
        <w:t>trees and shrubs of all species distributed among 42 species including 06 partially protected (PP) by the Senegal forest code</w:t>
      </w:r>
    </w:p>
    <w:p w14:paraId="4C46AE32" w14:textId="77777777" w:rsidR="00F4491A" w:rsidRPr="007E2906"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EA3C3C">
        <w:rPr>
          <w:rFonts w:ascii="Times New Roman" w:hAnsi="Times New Roman" w:cs="Times New Roman"/>
          <w:sz w:val="24"/>
          <w:szCs w:val="24"/>
        </w:rPr>
        <w:t>Away from wildlife</w:t>
      </w:r>
    </w:p>
    <w:p w14:paraId="4E95A156" w14:textId="77777777" w:rsidR="00F4491A" w:rsidRPr="00AC7542" w:rsidRDefault="00F4491A" w:rsidP="00F4491A">
      <w:pPr>
        <w:autoSpaceDE w:val="0"/>
        <w:autoSpaceDN w:val="0"/>
        <w:adjustRightInd w:val="0"/>
        <w:contextualSpacing/>
        <w:jc w:val="both"/>
        <w:rPr>
          <w:b/>
        </w:rPr>
      </w:pPr>
      <w:r w:rsidRPr="00AC7542">
        <w:rPr>
          <w:b/>
        </w:rPr>
        <w:t>On the human environment</w:t>
      </w:r>
    </w:p>
    <w:p w14:paraId="5D5B2CAB"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frustration and conflicts in the event of non-use of local labor</w:t>
      </w:r>
    </w:p>
    <w:p w14:paraId="0DCD8074"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GBV (sexual abuse/harassment, etc.)</w:t>
      </w:r>
    </w:p>
    <w:p w14:paraId="1FC59DF0"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Accidents and various damages</w:t>
      </w:r>
    </w:p>
    <w:p w14:paraId="7B48B1B6"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 xml:space="preserve">Encroachment on residential areas involving </w:t>
      </w:r>
      <w:r w:rsidRPr="00CF7F31">
        <w:rPr>
          <w:rFonts w:ascii="Times New Roman" w:hAnsi="Times New Roman" w:cs="Times New Roman"/>
          <w:b/>
          <w:bCs/>
          <w:sz w:val="24"/>
          <w:szCs w:val="24"/>
          <w:lang w:val="en-US"/>
        </w:rPr>
        <w:t xml:space="preserve">55 </w:t>
      </w:r>
      <w:r w:rsidRPr="00CF7F31">
        <w:rPr>
          <w:rFonts w:ascii="Times New Roman" w:hAnsi="Times New Roman" w:cs="Times New Roman"/>
          <w:sz w:val="24"/>
          <w:szCs w:val="24"/>
          <w:lang w:val="en-US"/>
        </w:rPr>
        <w:t>concessions. The impacts concern house fences (dead wood, crintings and sometimes hard), huts, buildings and bare land used for housing.</w:t>
      </w:r>
    </w:p>
    <w:p w14:paraId="2ED695CB" w14:textId="77777777" w:rsidR="00F4491A" w:rsidRPr="00AB1B6B"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AB1B6B">
        <w:rPr>
          <w:rFonts w:ascii="Times New Roman" w:hAnsi="Times New Roman" w:cs="Times New Roman"/>
          <w:sz w:val="24"/>
          <w:szCs w:val="24"/>
        </w:rPr>
        <w:t xml:space="preserve">Loss of </w:t>
      </w:r>
      <w:r w:rsidRPr="005D1BB2">
        <w:rPr>
          <w:rFonts w:ascii="Times New Roman" w:hAnsi="Times New Roman" w:cs="Times New Roman"/>
          <w:b/>
          <w:sz w:val="24"/>
          <w:szCs w:val="24"/>
        </w:rPr>
        <w:t xml:space="preserve">14 </w:t>
      </w:r>
      <w:r w:rsidRPr="00AB1B6B">
        <w:rPr>
          <w:rFonts w:ascii="Times New Roman" w:hAnsi="Times New Roman" w:cs="Times New Roman"/>
          <w:sz w:val="24"/>
          <w:szCs w:val="24"/>
        </w:rPr>
        <w:t>places of business</w:t>
      </w:r>
    </w:p>
    <w:p w14:paraId="793D5E31" w14:textId="77777777" w:rsidR="00F4491A" w:rsidRPr="005D1BB2"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 xml:space="preserve">Encroachment on 0 </w:t>
      </w:r>
      <w:r w:rsidRPr="005D1BB2">
        <w:rPr>
          <w:rFonts w:ascii="Times New Roman" w:hAnsi="Times New Roman" w:cs="Times New Roman"/>
          <w:b/>
          <w:sz w:val="24"/>
          <w:szCs w:val="24"/>
        </w:rPr>
        <w:t xml:space="preserve">5 </w:t>
      </w:r>
      <w:r w:rsidRPr="005D1BB2">
        <w:rPr>
          <w:rFonts w:ascii="Times New Roman" w:hAnsi="Times New Roman" w:cs="Times New Roman"/>
          <w:sz w:val="24"/>
          <w:szCs w:val="24"/>
        </w:rPr>
        <w:t>infrastructure and services</w:t>
      </w:r>
    </w:p>
    <w:p w14:paraId="425368A6" w14:textId="77777777" w:rsidR="00F4491A" w:rsidRPr="005D1BB2"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5D1BB2">
        <w:rPr>
          <w:rFonts w:ascii="Times New Roman" w:hAnsi="Times New Roman" w:cs="Times New Roman"/>
          <w:sz w:val="24"/>
          <w:szCs w:val="24"/>
        </w:rPr>
        <w:t xml:space="preserve">Encroachment on </w:t>
      </w:r>
      <w:r w:rsidRPr="005D1BB2">
        <w:rPr>
          <w:rFonts w:ascii="Times New Roman" w:hAnsi="Times New Roman" w:cs="Times New Roman"/>
          <w:b/>
          <w:sz w:val="24"/>
          <w:szCs w:val="24"/>
        </w:rPr>
        <w:t xml:space="preserve">04 </w:t>
      </w:r>
      <w:r w:rsidRPr="005D1BB2">
        <w:rPr>
          <w:rFonts w:ascii="Times New Roman" w:hAnsi="Times New Roman" w:cs="Times New Roman"/>
          <w:sz w:val="24"/>
          <w:szCs w:val="24"/>
        </w:rPr>
        <w:t>religious sites</w:t>
      </w:r>
    </w:p>
    <w:p w14:paraId="14E2830C"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compensation for losses suffered by populations based on outdated and derisory scales</w:t>
      </w:r>
    </w:p>
    <w:p w14:paraId="50CA1590"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diseases linked to hygiene and sanitation</w:t>
      </w:r>
    </w:p>
    <w:p w14:paraId="73AA039C" w14:textId="77777777" w:rsidR="00F4491A" w:rsidRPr="00CF7F31" w:rsidRDefault="00F4491A" w:rsidP="00F4491A">
      <w:pPr>
        <w:tabs>
          <w:tab w:val="left" w:pos="1305"/>
        </w:tabs>
        <w:autoSpaceDE w:val="0"/>
        <w:autoSpaceDN w:val="0"/>
        <w:adjustRightInd w:val="0"/>
        <w:contextualSpacing/>
        <w:jc w:val="both"/>
        <w:rPr>
          <w:lang w:val="en-US"/>
        </w:rPr>
      </w:pPr>
    </w:p>
    <w:p w14:paraId="5C5970C1" w14:textId="77777777" w:rsidR="00F4491A" w:rsidRPr="00CF7F31" w:rsidRDefault="00F4491A" w:rsidP="00F4491A">
      <w:pPr>
        <w:jc w:val="both"/>
        <w:rPr>
          <w:b/>
          <w:u w:val="single"/>
          <w:lang w:val="en-US"/>
        </w:rPr>
      </w:pPr>
      <w:r w:rsidRPr="00CF7F31">
        <w:rPr>
          <w:b/>
          <w:u w:val="single"/>
          <w:lang w:val="en-US"/>
        </w:rPr>
        <w:t>Moderate impacts/significant risks during the works phase</w:t>
      </w:r>
    </w:p>
    <w:p w14:paraId="6E478A55" w14:textId="77777777" w:rsidR="00F4491A" w:rsidRPr="002B05D7" w:rsidRDefault="00F4491A" w:rsidP="00F4491A">
      <w:pPr>
        <w:jc w:val="both"/>
        <w:rPr>
          <w:b/>
        </w:rPr>
      </w:pPr>
      <w:r w:rsidRPr="002B05D7">
        <w:rPr>
          <w:b/>
        </w:rPr>
        <w:t>On the physical environment</w:t>
      </w:r>
    </w:p>
    <w:p w14:paraId="4992C023"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Air pollution by dust and greenhouse gas emissions (CO2, CO, SO2, NOx, VOC)</w:t>
      </w:r>
    </w:p>
    <w:p w14:paraId="1DE1CFDD"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Modification of the soil and subsoil structure</w:t>
      </w:r>
    </w:p>
    <w:p w14:paraId="7AF02042" w14:textId="77777777" w:rsidR="00F4491A" w:rsidRPr="002B05D7"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Risk of soil pollution</w:t>
      </w:r>
    </w:p>
    <w:p w14:paraId="69126F0C" w14:textId="77777777" w:rsidR="00F4491A" w:rsidRPr="002B05D7"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Risk of surface water pollution</w:t>
      </w:r>
    </w:p>
    <w:p w14:paraId="033B0EEE"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disruption of the natural flow of water</w:t>
      </w:r>
    </w:p>
    <w:p w14:paraId="0BB885B3"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Partial encroachment on one (01) temporary pond identified in the right-of-way of the Kédougou-Fongolembi section</w:t>
      </w:r>
    </w:p>
    <w:p w14:paraId="40EDD136" w14:textId="77777777" w:rsidR="00F4491A" w:rsidRPr="002B05D7" w:rsidRDefault="00F4491A" w:rsidP="00F4491A">
      <w:pPr>
        <w:autoSpaceDE w:val="0"/>
        <w:autoSpaceDN w:val="0"/>
        <w:adjustRightInd w:val="0"/>
        <w:jc w:val="both"/>
        <w:rPr>
          <w:b/>
        </w:rPr>
      </w:pPr>
      <w:r w:rsidRPr="002B05D7">
        <w:rPr>
          <w:b/>
        </w:rPr>
        <w:t>On the biological environment</w:t>
      </w:r>
    </w:p>
    <w:p w14:paraId="7E7FE363"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Reduction in the carbon sequestration capacity of trees to be felled with a total release of 32,634 tonnes of sequestered carbon. Which is equivalent to 101,821 tonnes of carbon dioxide equivalent (teq.CO2)</w:t>
      </w:r>
    </w:p>
    <w:p w14:paraId="0B435BA2"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Reduced availability of non-timber forest products</w:t>
      </w:r>
    </w:p>
    <w:p w14:paraId="321F0356" w14:textId="77777777" w:rsidR="00F4491A" w:rsidRPr="002B05D7"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Destruction of wildlife habitats</w:t>
      </w:r>
    </w:p>
    <w:p w14:paraId="6ACFB788"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mortality of wildlife individuals</w:t>
      </w:r>
    </w:p>
    <w:p w14:paraId="3DC0CC93" w14:textId="77777777" w:rsidR="00F4491A" w:rsidRPr="002B05D7" w:rsidRDefault="00F4491A" w:rsidP="00F4491A">
      <w:pPr>
        <w:autoSpaceDE w:val="0"/>
        <w:autoSpaceDN w:val="0"/>
        <w:adjustRightInd w:val="0"/>
        <w:jc w:val="both"/>
        <w:rPr>
          <w:b/>
        </w:rPr>
      </w:pPr>
      <w:r w:rsidRPr="002B05D7">
        <w:rPr>
          <w:b/>
        </w:rPr>
        <w:t>On the human environment</w:t>
      </w:r>
    </w:p>
    <w:p w14:paraId="2874FA19"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Nuisances for workers and local residents</w:t>
      </w:r>
    </w:p>
    <w:p w14:paraId="2AAB4AA1"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Alteration of landscape aesthetics by waste</w:t>
      </w:r>
    </w:p>
    <w:p w14:paraId="085AC926"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ARI for workers and the local population</w:t>
      </w:r>
    </w:p>
    <w:p w14:paraId="1DE3754C"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child labor under the minimum age requirement</w:t>
      </w:r>
    </w:p>
    <w:p w14:paraId="3A17AAD1"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chance discovery of archaeological remains</w:t>
      </w:r>
    </w:p>
    <w:p w14:paraId="3900F555"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 xml:space="preserve">Partial losses of agricultural plots with encroachment on </w:t>
      </w:r>
      <w:r w:rsidRPr="00CF7F31">
        <w:rPr>
          <w:rFonts w:ascii="Times New Roman" w:hAnsi="Times New Roman" w:cs="Times New Roman"/>
          <w:b/>
          <w:sz w:val="24"/>
          <w:szCs w:val="24"/>
          <w:lang w:val="en-US"/>
        </w:rPr>
        <w:t xml:space="preserve">28 </w:t>
      </w:r>
      <w:r w:rsidRPr="00CF7F31">
        <w:rPr>
          <w:rFonts w:ascii="Times New Roman" w:hAnsi="Times New Roman" w:cs="Times New Roman"/>
          <w:sz w:val="24"/>
          <w:szCs w:val="24"/>
          <w:lang w:val="en-US"/>
        </w:rPr>
        <w:t>properties</w:t>
      </w:r>
    </w:p>
    <w:p w14:paraId="74D09CCF"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 xml:space="preserve">Encroachment on pasture areas including </w:t>
      </w:r>
      <w:r w:rsidRPr="00CF7F31">
        <w:rPr>
          <w:rFonts w:ascii="Times New Roman" w:hAnsi="Times New Roman" w:cs="Times New Roman"/>
          <w:b/>
          <w:bCs/>
          <w:sz w:val="24"/>
          <w:szCs w:val="24"/>
          <w:lang w:val="en-US"/>
        </w:rPr>
        <w:t xml:space="preserve">01 enclosures </w:t>
      </w:r>
      <w:r w:rsidRPr="00CF7F31">
        <w:rPr>
          <w:rFonts w:ascii="Times New Roman" w:hAnsi="Times New Roman" w:cs="Times New Roman"/>
          <w:sz w:val="24"/>
          <w:szCs w:val="24"/>
          <w:lang w:val="en-US"/>
        </w:rPr>
        <w:t>and livestock ranges</w:t>
      </w:r>
    </w:p>
    <w:p w14:paraId="021CB6BA"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Disruption of the movement of people and goods on tracks, alleys and village tracks</w:t>
      </w:r>
    </w:p>
    <w:p w14:paraId="229AA50F"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Disruption of access to homes and basic infrastructure</w:t>
      </w:r>
    </w:p>
    <w:p w14:paraId="21BAFFBA"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encroachment of arable land associated with the abandonment of spoil and excess laterites along the road</w:t>
      </w:r>
    </w:p>
    <w:p w14:paraId="1DF153CC"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damage to homes, basic socio-economic infrastructure and places of worship</w:t>
      </w:r>
    </w:p>
    <w:p w14:paraId="4E2868B0"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Demolition of water catchment works (2 wells and 1 fence wall of the Fongolembi borehole)</w:t>
      </w:r>
    </w:p>
    <w:p w14:paraId="7F450EE3"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 xml:space="preserve">Disruption or even interruption of the water supply to users of the AEP network with the encroachment on </w:t>
      </w:r>
      <w:r w:rsidRPr="00CF7F31">
        <w:rPr>
          <w:rFonts w:ascii="Times New Roman" w:hAnsi="Times New Roman" w:cs="Times New Roman"/>
          <w:b/>
          <w:bCs/>
          <w:sz w:val="24"/>
          <w:szCs w:val="24"/>
          <w:lang w:val="en-US"/>
        </w:rPr>
        <w:t>02 wells, two 02 standpipes, 01 AEP pipes.</w:t>
      </w:r>
    </w:p>
    <w:p w14:paraId="17590A56"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Disruption of electricity supply to Senelec users</w:t>
      </w:r>
    </w:p>
    <w:p w14:paraId="4DEE400F"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 xml:space="preserve">Disruption of sporting activities with encroachment on </w:t>
      </w:r>
      <w:r w:rsidRPr="00CF7F31">
        <w:rPr>
          <w:rFonts w:ascii="Times New Roman" w:hAnsi="Times New Roman" w:cs="Times New Roman"/>
          <w:b/>
          <w:sz w:val="24"/>
          <w:szCs w:val="24"/>
          <w:lang w:val="en-US"/>
        </w:rPr>
        <w:t xml:space="preserve">01 </w:t>
      </w:r>
      <w:r w:rsidRPr="00CF7F31">
        <w:rPr>
          <w:rFonts w:ascii="Times New Roman" w:hAnsi="Times New Roman" w:cs="Times New Roman"/>
          <w:sz w:val="24"/>
          <w:szCs w:val="24"/>
          <w:lang w:val="en-US"/>
        </w:rPr>
        <w:t>football field</w:t>
      </w:r>
    </w:p>
    <w:p w14:paraId="481C6FD7"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non-compliance with the site base rehabilitation clause</w:t>
      </w:r>
    </w:p>
    <w:p w14:paraId="05FB76A2"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Disfiguration of the landscape by the physical presence of vehicles and machines, coating and crushing plants as well as piles of aggregate and laterite</w:t>
      </w:r>
    </w:p>
    <w:p w14:paraId="1B02CB11" w14:textId="77777777" w:rsidR="00F4491A" w:rsidRPr="00CF7F31" w:rsidRDefault="00F4491A" w:rsidP="00F4491A">
      <w:pPr>
        <w:tabs>
          <w:tab w:val="left" w:pos="1305"/>
        </w:tabs>
        <w:ind w:left="360"/>
        <w:contextualSpacing/>
        <w:jc w:val="both"/>
        <w:rPr>
          <w:lang w:val="en-US"/>
        </w:rPr>
      </w:pPr>
    </w:p>
    <w:p w14:paraId="55351714" w14:textId="77777777" w:rsidR="00F4491A" w:rsidRPr="00CF7F31" w:rsidRDefault="00F4491A" w:rsidP="00F4491A">
      <w:pPr>
        <w:jc w:val="both"/>
        <w:rPr>
          <w:b/>
          <w:u w:val="single"/>
          <w:lang w:val="en-US"/>
        </w:rPr>
      </w:pPr>
      <w:r w:rsidRPr="00CF7F31">
        <w:rPr>
          <w:b/>
          <w:u w:val="single"/>
          <w:lang w:val="en-US"/>
        </w:rPr>
        <w:t>Significant impacts/high risks in the operational phase</w:t>
      </w:r>
    </w:p>
    <w:p w14:paraId="70C3342D" w14:textId="77777777" w:rsidR="00F4491A" w:rsidRPr="002B05D7" w:rsidRDefault="00F4491A" w:rsidP="00F4491A">
      <w:pPr>
        <w:jc w:val="both"/>
        <w:rPr>
          <w:b/>
          <w:u w:val="single"/>
        </w:rPr>
      </w:pPr>
      <w:r w:rsidRPr="002B05D7">
        <w:rPr>
          <w:b/>
        </w:rPr>
        <w:t>On the physical environment</w:t>
      </w:r>
    </w:p>
    <w:p w14:paraId="0BB5A15B"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softening of the wearing courses</w:t>
      </w:r>
    </w:p>
    <w:p w14:paraId="51FBCF0A" w14:textId="77777777" w:rsidR="00F4491A" w:rsidRPr="002B05D7" w:rsidRDefault="00F4491A" w:rsidP="00F4491A">
      <w:pPr>
        <w:autoSpaceDE w:val="0"/>
        <w:autoSpaceDN w:val="0"/>
        <w:adjustRightInd w:val="0"/>
        <w:jc w:val="both"/>
        <w:rPr>
          <w:b/>
        </w:rPr>
      </w:pPr>
      <w:r w:rsidRPr="002B05D7">
        <w:rPr>
          <w:b/>
        </w:rPr>
        <w:t>On the biological environment</w:t>
      </w:r>
    </w:p>
    <w:p w14:paraId="44428833" w14:textId="77777777" w:rsidR="00F4491A" w:rsidRPr="00CF7F31" w:rsidRDefault="00F4491A" w:rsidP="00F4491A">
      <w:pPr>
        <w:pStyle w:val="Paragraphedeliste"/>
        <w:numPr>
          <w:ilvl w:val="0"/>
          <w:numId w:val="508"/>
        </w:numPr>
        <w:spacing w:after="0" w:line="240" w:lineRule="auto"/>
        <w:jc w:val="both"/>
        <w:rPr>
          <w:rFonts w:ascii="Times New Roman" w:eastAsia="Cambria" w:hAnsi="Times New Roman" w:cs="Times New Roman"/>
          <w:bCs/>
          <w:iCs/>
          <w:sz w:val="24"/>
          <w:szCs w:val="24"/>
          <w:lang w:val="en-US"/>
        </w:rPr>
      </w:pPr>
      <w:r w:rsidRPr="00CF7F31">
        <w:rPr>
          <w:rFonts w:ascii="Times New Roman" w:eastAsia="Cambria" w:hAnsi="Times New Roman" w:cs="Times New Roman"/>
          <w:bCs/>
          <w:iCs/>
          <w:sz w:val="24"/>
          <w:szCs w:val="24"/>
          <w:lang w:val="en-US"/>
        </w:rPr>
        <w:t>Risk of collisions with wildlife and livestock</w:t>
      </w:r>
    </w:p>
    <w:p w14:paraId="476FF700" w14:textId="77777777" w:rsidR="00F4491A" w:rsidRPr="002B05D7" w:rsidRDefault="00F4491A" w:rsidP="00F4491A">
      <w:pPr>
        <w:autoSpaceDE w:val="0"/>
        <w:autoSpaceDN w:val="0"/>
        <w:adjustRightInd w:val="0"/>
        <w:jc w:val="both"/>
      </w:pPr>
      <w:r w:rsidRPr="002B05D7">
        <w:rPr>
          <w:b/>
        </w:rPr>
        <w:t>On the human environment</w:t>
      </w:r>
    </w:p>
    <w:p w14:paraId="2D63991D"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accidents linked to traffic densification</w:t>
      </w:r>
    </w:p>
    <w:p w14:paraId="60F5A667" w14:textId="77777777" w:rsidR="00F4491A" w:rsidRPr="00CF7F31" w:rsidRDefault="00F4491A" w:rsidP="00F4491A">
      <w:pPr>
        <w:jc w:val="both"/>
        <w:rPr>
          <w:b/>
          <w:u w:val="single"/>
          <w:lang w:val="en-US"/>
        </w:rPr>
      </w:pPr>
      <w:r w:rsidRPr="00CF7F31">
        <w:rPr>
          <w:b/>
          <w:u w:val="single"/>
          <w:lang w:val="en-US"/>
        </w:rPr>
        <w:t>Moderate impacts/significant risks in the operational phase</w:t>
      </w:r>
    </w:p>
    <w:p w14:paraId="4AFDB873" w14:textId="77777777" w:rsidR="00F4491A" w:rsidRPr="002B05D7" w:rsidRDefault="00F4491A" w:rsidP="00F4491A">
      <w:pPr>
        <w:jc w:val="both"/>
        <w:rPr>
          <w:b/>
        </w:rPr>
      </w:pPr>
      <w:r w:rsidRPr="002B05D7">
        <w:rPr>
          <w:b/>
        </w:rPr>
        <w:t>On the physical environment</w:t>
      </w:r>
    </w:p>
    <w:p w14:paraId="0299F75C"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Air pollution by gases and particles from road traffic</w:t>
      </w:r>
    </w:p>
    <w:p w14:paraId="67B34741"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Erosion and modification of soil texture</w:t>
      </w:r>
    </w:p>
    <w:p w14:paraId="63C189B7" w14:textId="77777777" w:rsidR="00F4491A" w:rsidRPr="002B05D7"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Risk of accidental pollution</w:t>
      </w:r>
    </w:p>
    <w:p w14:paraId="12CD210D" w14:textId="77777777" w:rsidR="00F4491A" w:rsidRPr="002B05D7"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Risk of increased crack rate</w:t>
      </w:r>
    </w:p>
    <w:p w14:paraId="6279B4F4"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increased environmental stress on roadways</w:t>
      </w:r>
    </w:p>
    <w:p w14:paraId="721FEE8C"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increased flooding of the road platform</w:t>
      </w:r>
    </w:p>
    <w:p w14:paraId="4E0F5F01"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increased frequency and costs of road maintenance</w:t>
      </w:r>
    </w:p>
    <w:p w14:paraId="3EBC83CD" w14:textId="77777777" w:rsidR="00F4491A" w:rsidRPr="002B05D7" w:rsidRDefault="00F4491A" w:rsidP="00F4491A">
      <w:pPr>
        <w:jc w:val="both"/>
        <w:rPr>
          <w:b/>
        </w:rPr>
      </w:pPr>
      <w:r w:rsidRPr="002B05D7">
        <w:rPr>
          <w:b/>
        </w:rPr>
        <w:t>On the biological environment</w:t>
      </w:r>
    </w:p>
    <w:p w14:paraId="61193287"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 of collisions with wildlife and livestock</w:t>
      </w:r>
    </w:p>
    <w:p w14:paraId="1EB443D4" w14:textId="77777777" w:rsidR="00F4491A" w:rsidRPr="002B05D7" w:rsidRDefault="00F4491A" w:rsidP="00F4491A">
      <w:pPr>
        <w:autoSpaceDE w:val="0"/>
        <w:autoSpaceDN w:val="0"/>
        <w:adjustRightInd w:val="0"/>
        <w:jc w:val="both"/>
        <w:rPr>
          <w:b/>
        </w:rPr>
      </w:pPr>
      <w:r w:rsidRPr="002B05D7">
        <w:rPr>
          <w:b/>
        </w:rPr>
        <w:t>On the human environment</w:t>
      </w:r>
    </w:p>
    <w:p w14:paraId="049AED3E" w14:textId="77777777" w:rsidR="00F4491A" w:rsidRPr="002B05D7" w:rsidRDefault="00F4491A" w:rsidP="00F4491A">
      <w:pPr>
        <w:pStyle w:val="Paragraphedeliste"/>
        <w:numPr>
          <w:ilvl w:val="0"/>
          <w:numId w:val="50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Noise</w:t>
      </w:r>
    </w:p>
    <w:p w14:paraId="468C131A" w14:textId="77777777" w:rsidR="00F4491A" w:rsidRPr="00CF7F31" w:rsidRDefault="00F4491A" w:rsidP="00F4491A">
      <w:pPr>
        <w:pStyle w:val="Paragraphedeliste"/>
        <w:numPr>
          <w:ilvl w:val="0"/>
          <w:numId w:val="508"/>
        </w:numPr>
        <w:spacing w:after="0" w:line="240" w:lineRule="auto"/>
        <w:jc w:val="both"/>
        <w:rPr>
          <w:rFonts w:ascii="Times New Roman" w:hAnsi="Times New Roman" w:cs="Times New Roman"/>
          <w:sz w:val="24"/>
          <w:szCs w:val="24"/>
          <w:lang w:val="en-US"/>
        </w:rPr>
      </w:pPr>
      <w:r w:rsidRPr="00CF7F31">
        <w:rPr>
          <w:rFonts w:ascii="Times New Roman" w:hAnsi="Times New Roman" w:cs="Times New Roman"/>
          <w:sz w:val="24"/>
          <w:szCs w:val="24"/>
          <w:lang w:val="en-US"/>
        </w:rPr>
        <w:t>Risks of flooding of nearby homes;</w:t>
      </w:r>
    </w:p>
    <w:p w14:paraId="06C5B367" w14:textId="77777777" w:rsidR="00F4491A" w:rsidRPr="00CF7F31" w:rsidRDefault="00F4491A" w:rsidP="00F4491A">
      <w:pPr>
        <w:pStyle w:val="Paragraphedeliste"/>
        <w:spacing w:line="240" w:lineRule="auto"/>
        <w:jc w:val="both"/>
        <w:rPr>
          <w:rFonts w:ascii="Times New Roman" w:hAnsi="Times New Roman" w:cs="Times New Roman"/>
          <w:bCs/>
          <w:sz w:val="24"/>
          <w:szCs w:val="24"/>
          <w:lang w:val="en-US"/>
        </w:rPr>
      </w:pPr>
      <w:r w:rsidRPr="00CF7F31">
        <w:rPr>
          <w:rFonts w:ascii="Times New Roman" w:hAnsi="Times New Roman" w:cs="Times New Roman"/>
          <w:sz w:val="24"/>
          <w:szCs w:val="24"/>
          <w:lang w:val="en-US"/>
        </w:rPr>
        <w:t>Risks of development of adverse effects of opening up areas which will be served by road (theft, banditry)</w:t>
      </w:r>
    </w:p>
    <w:p w14:paraId="6980198F" w14:textId="77777777" w:rsidR="00F4491A" w:rsidRPr="00CF7F31" w:rsidRDefault="00F4491A" w:rsidP="00F4491A">
      <w:pPr>
        <w:pStyle w:val="Paragraphedeliste"/>
        <w:spacing w:line="240" w:lineRule="auto"/>
        <w:jc w:val="both"/>
        <w:rPr>
          <w:rFonts w:ascii="Times New Roman" w:hAnsi="Times New Roman" w:cs="Times New Roman"/>
          <w:b/>
          <w:bCs/>
          <w:sz w:val="24"/>
          <w:szCs w:val="24"/>
          <w:lang w:val="en-US"/>
        </w:rPr>
      </w:pPr>
    </w:p>
    <w:p w14:paraId="7261640E" w14:textId="77777777" w:rsidR="00F4491A" w:rsidRPr="002B05D7" w:rsidRDefault="00F4491A" w:rsidP="00F4491A">
      <w:pPr>
        <w:pStyle w:val="Paragraphedeliste"/>
        <w:numPr>
          <w:ilvl w:val="0"/>
          <w:numId w:val="510"/>
        </w:numPr>
        <w:spacing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Consultations</w:t>
      </w:r>
    </w:p>
    <w:p w14:paraId="1D485683" w14:textId="77777777" w:rsidR="00F4491A" w:rsidRPr="00CF7F31" w:rsidRDefault="00F4491A" w:rsidP="00F4491A">
      <w:pPr>
        <w:tabs>
          <w:tab w:val="left" w:pos="1548"/>
        </w:tabs>
        <w:jc w:val="both"/>
        <w:rPr>
          <w:rFonts w:eastAsia="MS Mincho"/>
          <w:lang w:val="en-US" w:eastAsia="en-US"/>
        </w:rPr>
      </w:pPr>
      <w:r w:rsidRPr="00CF7F31">
        <w:rPr>
          <w:rFonts w:eastAsia="MS Mincho"/>
          <w:lang w:val="en-US" w:eastAsia="en-US"/>
        </w:rPr>
        <w:t>The consultations and institutional meetings took place from March 16 to April 3, 2023. In total, 48 meetings were held. These brought together 419 people including 262 men and 157 women.</w:t>
      </w:r>
    </w:p>
    <w:p w14:paraId="7B2BA8F1" w14:textId="77777777" w:rsidR="00F4491A" w:rsidRPr="00CF7F31" w:rsidRDefault="00F4491A" w:rsidP="00F4491A">
      <w:pPr>
        <w:tabs>
          <w:tab w:val="left" w:pos="1548"/>
        </w:tabs>
        <w:jc w:val="both"/>
        <w:rPr>
          <w:rFonts w:eastAsia="MS Mincho"/>
          <w:lang w:val="en-US" w:eastAsia="en-US"/>
        </w:rPr>
      </w:pPr>
      <w:r w:rsidRPr="00CF7F31">
        <w:rPr>
          <w:rFonts w:eastAsia="MS Mincho"/>
          <w:lang w:val="en-US" w:eastAsia="en-US"/>
        </w:rPr>
        <w:t>.</w:t>
      </w:r>
    </w:p>
    <w:p w14:paraId="54FD1F15" w14:textId="77777777" w:rsidR="00F4491A" w:rsidRPr="00CF7F31" w:rsidRDefault="00F4491A" w:rsidP="00F4491A">
      <w:pPr>
        <w:jc w:val="both"/>
        <w:rPr>
          <w:lang w:val="en-US"/>
        </w:rPr>
        <w:sectPr w:rsidR="00F4491A" w:rsidRPr="00CF7F31" w:rsidSect="004741F5">
          <w:pgSz w:w="11906" w:h="16838"/>
          <w:pgMar w:top="1440" w:right="1440" w:bottom="1440" w:left="1440" w:header="720" w:footer="720" w:gutter="0"/>
          <w:cols w:space="720"/>
          <w:docGrid w:linePitch="360"/>
        </w:sectPr>
      </w:pPr>
    </w:p>
    <w:p w14:paraId="0D9E5A73" w14:textId="77777777" w:rsidR="00F4491A" w:rsidRPr="00CF7F31" w:rsidRDefault="00F4491A" w:rsidP="00F4491A">
      <w:pPr>
        <w:jc w:val="both"/>
        <w:rPr>
          <w:lang w:val="en-US"/>
        </w:rPr>
      </w:pPr>
      <w:r w:rsidRPr="00CF7F31">
        <w:rPr>
          <w:lang w:val="en-US"/>
        </w:rPr>
        <w:t>Summary table of opinions and concerns</w:t>
      </w:r>
    </w:p>
    <w:tbl>
      <w:tblPr>
        <w:tblStyle w:val="Grilledutableau"/>
        <w:tblW w:w="14899" w:type="dxa"/>
        <w:jc w:val="center"/>
        <w:tblLook w:val="04A0" w:firstRow="1" w:lastRow="0" w:firstColumn="1" w:lastColumn="0" w:noHBand="0" w:noVBand="1"/>
      </w:tblPr>
      <w:tblGrid>
        <w:gridCol w:w="3459"/>
        <w:gridCol w:w="5892"/>
        <w:gridCol w:w="5548"/>
      </w:tblGrid>
      <w:tr w:rsidR="00F4491A" w:rsidRPr="002B05D7" w14:paraId="7F5410BE" w14:textId="77777777" w:rsidTr="001F6159">
        <w:trPr>
          <w:trHeight w:val="245"/>
          <w:tblHeader/>
          <w:jc w:val="center"/>
        </w:trPr>
        <w:tc>
          <w:tcPr>
            <w:tcW w:w="3459" w:type="dxa"/>
            <w:shd w:val="clear" w:color="auto" w:fill="BDD6EE" w:themeFill="accent1" w:themeFillTint="66"/>
          </w:tcPr>
          <w:p w14:paraId="0F009DE2" w14:textId="77777777" w:rsidR="00F4491A" w:rsidRPr="002B05D7" w:rsidRDefault="00F4491A" w:rsidP="001F6159">
            <w:pPr>
              <w:jc w:val="both"/>
              <w:rPr>
                <w:b/>
              </w:rPr>
            </w:pPr>
            <w:r w:rsidRPr="002B05D7">
              <w:rPr>
                <w:b/>
              </w:rPr>
              <w:t>CATEGORY OF ACTORS</w:t>
            </w:r>
          </w:p>
        </w:tc>
        <w:tc>
          <w:tcPr>
            <w:tcW w:w="5892" w:type="dxa"/>
            <w:shd w:val="clear" w:color="auto" w:fill="BDD6EE" w:themeFill="accent1" w:themeFillTint="66"/>
          </w:tcPr>
          <w:p w14:paraId="25B5B21B" w14:textId="77777777" w:rsidR="00F4491A" w:rsidRPr="002B05D7" w:rsidRDefault="00F4491A" w:rsidP="001F6159">
            <w:pPr>
              <w:jc w:val="both"/>
              <w:rPr>
                <w:b/>
              </w:rPr>
            </w:pPr>
            <w:r w:rsidRPr="002B05D7">
              <w:rPr>
                <w:b/>
              </w:rPr>
              <w:t>CONCERNS</w:t>
            </w:r>
          </w:p>
        </w:tc>
        <w:tc>
          <w:tcPr>
            <w:tcW w:w="5548" w:type="dxa"/>
            <w:shd w:val="clear" w:color="auto" w:fill="BDD6EE" w:themeFill="accent1" w:themeFillTint="66"/>
          </w:tcPr>
          <w:p w14:paraId="467E88D4" w14:textId="77777777" w:rsidR="00F4491A" w:rsidRPr="002B05D7" w:rsidRDefault="00F4491A" w:rsidP="001F6159">
            <w:pPr>
              <w:jc w:val="both"/>
              <w:rPr>
                <w:b/>
              </w:rPr>
            </w:pPr>
            <w:r w:rsidRPr="002B05D7">
              <w:rPr>
                <w:b/>
              </w:rPr>
              <w:t>RECOMMENDATIONS</w:t>
            </w:r>
          </w:p>
        </w:tc>
      </w:tr>
      <w:tr w:rsidR="00F4491A" w:rsidRPr="003756BA" w14:paraId="22716244" w14:textId="77777777" w:rsidTr="001F6159">
        <w:trPr>
          <w:trHeight w:val="3054"/>
          <w:jc w:val="center"/>
        </w:trPr>
        <w:tc>
          <w:tcPr>
            <w:tcW w:w="3459" w:type="dxa"/>
          </w:tcPr>
          <w:p w14:paraId="57134029" w14:textId="77777777" w:rsidR="00F4491A" w:rsidRPr="00CF7F31" w:rsidRDefault="00F4491A" w:rsidP="001F6159">
            <w:pPr>
              <w:jc w:val="both"/>
              <w:rPr>
                <w:b/>
                <w:lang w:val="en-US"/>
              </w:rPr>
            </w:pPr>
          </w:p>
          <w:p w14:paraId="1891378B" w14:textId="77777777" w:rsidR="00F4491A" w:rsidRPr="00CF7F31" w:rsidRDefault="00F4491A" w:rsidP="001F6159">
            <w:pPr>
              <w:jc w:val="both"/>
              <w:rPr>
                <w:b/>
                <w:lang w:val="en-US"/>
              </w:rPr>
            </w:pPr>
          </w:p>
          <w:p w14:paraId="160C9063" w14:textId="77777777" w:rsidR="00F4491A" w:rsidRPr="00CF7F31" w:rsidRDefault="00F4491A" w:rsidP="001F6159">
            <w:pPr>
              <w:jc w:val="both"/>
              <w:rPr>
                <w:b/>
                <w:lang w:val="en-US"/>
              </w:rPr>
            </w:pPr>
          </w:p>
          <w:p w14:paraId="7B0BE4FA" w14:textId="77777777" w:rsidR="00F4491A" w:rsidRPr="00CF7F31" w:rsidRDefault="00F4491A" w:rsidP="001F6159">
            <w:pPr>
              <w:jc w:val="both"/>
              <w:rPr>
                <w:b/>
                <w:lang w:val="en-US"/>
              </w:rPr>
            </w:pPr>
          </w:p>
          <w:p w14:paraId="125C41CF" w14:textId="77777777" w:rsidR="00F4491A" w:rsidRPr="00CF7F31" w:rsidRDefault="00F4491A" w:rsidP="001F6159">
            <w:pPr>
              <w:jc w:val="both"/>
              <w:rPr>
                <w:b/>
                <w:lang w:val="en-US"/>
              </w:rPr>
            </w:pPr>
          </w:p>
          <w:p w14:paraId="785566C1" w14:textId="77777777" w:rsidR="00F4491A" w:rsidRPr="00CF7F31" w:rsidRDefault="00F4491A" w:rsidP="001F6159">
            <w:pPr>
              <w:jc w:val="both"/>
              <w:rPr>
                <w:b/>
                <w:lang w:val="en-US"/>
              </w:rPr>
            </w:pPr>
          </w:p>
          <w:p w14:paraId="7F540208" w14:textId="77777777" w:rsidR="00F4491A" w:rsidRPr="00CF7F31" w:rsidRDefault="00F4491A" w:rsidP="001F6159">
            <w:pPr>
              <w:jc w:val="both"/>
              <w:rPr>
                <w:b/>
                <w:lang w:val="en-US"/>
              </w:rPr>
            </w:pPr>
          </w:p>
          <w:p w14:paraId="54DED9ED" w14:textId="77777777" w:rsidR="00F4491A" w:rsidRPr="00CF7F31" w:rsidRDefault="00F4491A" w:rsidP="001F6159">
            <w:pPr>
              <w:jc w:val="both"/>
              <w:rPr>
                <w:b/>
                <w:lang w:val="en-US"/>
              </w:rPr>
            </w:pPr>
          </w:p>
          <w:p w14:paraId="045B3E08" w14:textId="77777777" w:rsidR="00F4491A" w:rsidRPr="00CF7F31" w:rsidRDefault="00F4491A" w:rsidP="001F6159">
            <w:pPr>
              <w:jc w:val="both"/>
              <w:rPr>
                <w:b/>
                <w:lang w:val="en-US"/>
              </w:rPr>
            </w:pPr>
          </w:p>
          <w:p w14:paraId="3B675FB8" w14:textId="77777777" w:rsidR="00F4491A" w:rsidRPr="00CF7F31" w:rsidRDefault="00F4491A" w:rsidP="001F6159">
            <w:pPr>
              <w:jc w:val="both"/>
              <w:rPr>
                <w:b/>
                <w:lang w:val="en-US"/>
              </w:rPr>
            </w:pPr>
          </w:p>
          <w:p w14:paraId="07CFF322" w14:textId="77777777" w:rsidR="00F4491A" w:rsidRPr="00CF7F31" w:rsidRDefault="00F4491A" w:rsidP="001F6159">
            <w:pPr>
              <w:jc w:val="both"/>
              <w:rPr>
                <w:b/>
                <w:lang w:val="en-US"/>
              </w:rPr>
            </w:pPr>
          </w:p>
          <w:p w14:paraId="4FAF184C" w14:textId="77777777" w:rsidR="00F4491A" w:rsidRPr="00CF7F31" w:rsidRDefault="00F4491A" w:rsidP="001F6159">
            <w:pPr>
              <w:jc w:val="both"/>
              <w:rPr>
                <w:b/>
                <w:lang w:val="en-US"/>
              </w:rPr>
            </w:pPr>
          </w:p>
          <w:p w14:paraId="0B43F740" w14:textId="77777777" w:rsidR="00F4491A" w:rsidRPr="00CF7F31" w:rsidRDefault="00F4491A" w:rsidP="001F6159">
            <w:pPr>
              <w:jc w:val="both"/>
              <w:rPr>
                <w:b/>
                <w:lang w:val="en-US"/>
              </w:rPr>
            </w:pPr>
          </w:p>
          <w:p w14:paraId="49710B58" w14:textId="77777777" w:rsidR="00F4491A" w:rsidRPr="00CF7F31" w:rsidRDefault="00F4491A" w:rsidP="001F6159">
            <w:pPr>
              <w:jc w:val="both"/>
              <w:rPr>
                <w:b/>
                <w:lang w:val="en-US"/>
              </w:rPr>
            </w:pPr>
          </w:p>
          <w:p w14:paraId="10CD188C" w14:textId="77777777" w:rsidR="00F4491A" w:rsidRPr="00CF7F31" w:rsidRDefault="00F4491A" w:rsidP="001F6159">
            <w:pPr>
              <w:jc w:val="both"/>
              <w:rPr>
                <w:b/>
                <w:lang w:val="en-US"/>
              </w:rPr>
            </w:pPr>
          </w:p>
          <w:p w14:paraId="273363B7" w14:textId="77777777" w:rsidR="00F4491A" w:rsidRPr="00CF7F31" w:rsidRDefault="00F4491A" w:rsidP="001F6159">
            <w:pPr>
              <w:jc w:val="both"/>
              <w:rPr>
                <w:b/>
                <w:lang w:val="en-US"/>
              </w:rPr>
            </w:pPr>
          </w:p>
          <w:p w14:paraId="79852770" w14:textId="77777777" w:rsidR="00F4491A" w:rsidRPr="00CF7F31" w:rsidRDefault="00F4491A" w:rsidP="001F6159">
            <w:pPr>
              <w:jc w:val="both"/>
              <w:rPr>
                <w:b/>
                <w:lang w:val="en-US"/>
              </w:rPr>
            </w:pPr>
          </w:p>
          <w:p w14:paraId="0446EA3A" w14:textId="77777777" w:rsidR="00F4491A" w:rsidRPr="00CF7F31" w:rsidRDefault="00F4491A" w:rsidP="001F6159">
            <w:pPr>
              <w:jc w:val="both"/>
              <w:rPr>
                <w:b/>
                <w:lang w:val="en-US"/>
              </w:rPr>
            </w:pPr>
          </w:p>
          <w:p w14:paraId="2F947456" w14:textId="77777777" w:rsidR="00F4491A" w:rsidRPr="00CF7F31" w:rsidRDefault="00F4491A" w:rsidP="001F6159">
            <w:pPr>
              <w:jc w:val="both"/>
              <w:rPr>
                <w:b/>
                <w:lang w:val="en-US"/>
              </w:rPr>
            </w:pPr>
          </w:p>
          <w:p w14:paraId="6D3FC2BC" w14:textId="77777777" w:rsidR="00F4491A" w:rsidRPr="00CF7F31" w:rsidRDefault="00F4491A" w:rsidP="001F6159">
            <w:pPr>
              <w:jc w:val="both"/>
              <w:rPr>
                <w:b/>
                <w:lang w:val="en-US"/>
              </w:rPr>
            </w:pPr>
          </w:p>
          <w:p w14:paraId="421E88AE" w14:textId="77777777" w:rsidR="00F4491A" w:rsidRPr="00CF7F31" w:rsidRDefault="00F4491A" w:rsidP="001F6159">
            <w:pPr>
              <w:jc w:val="both"/>
              <w:rPr>
                <w:b/>
                <w:lang w:val="en-US"/>
              </w:rPr>
            </w:pPr>
          </w:p>
          <w:p w14:paraId="286E41B8" w14:textId="77777777" w:rsidR="00F4491A" w:rsidRPr="00CF7F31" w:rsidRDefault="00F4491A" w:rsidP="001F6159">
            <w:pPr>
              <w:jc w:val="both"/>
              <w:rPr>
                <w:b/>
                <w:lang w:val="en-US"/>
              </w:rPr>
            </w:pPr>
          </w:p>
          <w:p w14:paraId="28DC06C3" w14:textId="77777777" w:rsidR="00F4491A" w:rsidRPr="00CF7F31" w:rsidRDefault="00F4491A" w:rsidP="001F6159">
            <w:pPr>
              <w:jc w:val="both"/>
              <w:rPr>
                <w:b/>
                <w:lang w:val="en-US"/>
              </w:rPr>
            </w:pPr>
          </w:p>
          <w:p w14:paraId="1BFC354B" w14:textId="77777777" w:rsidR="00F4491A" w:rsidRPr="00CF7F31" w:rsidRDefault="00F4491A" w:rsidP="001F6159">
            <w:pPr>
              <w:jc w:val="both"/>
              <w:rPr>
                <w:b/>
                <w:lang w:val="en-US"/>
              </w:rPr>
            </w:pPr>
          </w:p>
          <w:p w14:paraId="3595388B" w14:textId="77777777" w:rsidR="00F4491A" w:rsidRPr="00CF7F31" w:rsidRDefault="00F4491A" w:rsidP="001F6159">
            <w:pPr>
              <w:jc w:val="both"/>
              <w:rPr>
                <w:b/>
                <w:lang w:val="en-US"/>
              </w:rPr>
            </w:pPr>
          </w:p>
          <w:p w14:paraId="38A6EC1C" w14:textId="77777777" w:rsidR="00F4491A" w:rsidRPr="00CF7F31" w:rsidRDefault="00F4491A" w:rsidP="001F6159">
            <w:pPr>
              <w:jc w:val="both"/>
              <w:rPr>
                <w:b/>
                <w:lang w:val="en-US"/>
              </w:rPr>
            </w:pPr>
            <w:r w:rsidRPr="00CF7F31">
              <w:rPr>
                <w:b/>
                <w:lang w:val="en-US"/>
              </w:rPr>
              <w:t>CENTRAL, REGIONAL AND DEPARTMENTAL TECHNICAL SERVICES AND ADMINISTRATIVE AUTHORITIES</w:t>
            </w:r>
          </w:p>
        </w:tc>
        <w:tc>
          <w:tcPr>
            <w:tcW w:w="5892" w:type="dxa"/>
          </w:tcPr>
          <w:p w14:paraId="76BCD02D"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risk of impact on the rights of way of mining projects underway in the area;</w:t>
            </w:r>
          </w:p>
          <w:p w14:paraId="448B3EAA"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Disruption of the mobility of people and goods during the works;</w:t>
            </w:r>
          </w:p>
          <w:p w14:paraId="2CEFE463"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Deterioration of air quality with the release of dust particles and gases;</w:t>
            </w:r>
          </w:p>
          <w:p w14:paraId="0A1981A2"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degradation of plant cover with massive deforestation caused by the implementation of road projects;</w:t>
            </w:r>
          </w:p>
          <w:p w14:paraId="0F8EEB43"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proliferation of waste from construction sites;</w:t>
            </w:r>
          </w:p>
          <w:p w14:paraId="78E420C9"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non-generalization of employment contracts and its impacts on the social climate;</w:t>
            </w:r>
          </w:p>
          <w:p w14:paraId="62CAA8BE"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risk of occurrence of work accidents;</w:t>
            </w:r>
          </w:p>
          <w:p w14:paraId="13B86641"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Failure to declare construction site openings by the companies in charge of the work;</w:t>
            </w:r>
          </w:p>
          <w:p w14:paraId="24378E4D"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impact on stormwater drainage with the disruption of natural passageways;</w:t>
            </w:r>
          </w:p>
          <w:p w14:paraId="025AECC7"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risks of flooding and its impacts on infrastructure and homes;</w:t>
            </w:r>
          </w:p>
          <w:p w14:paraId="753A48BC"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disruption of the socio-economic activities of the population during the works;</w:t>
            </w:r>
          </w:p>
          <w:p w14:paraId="58054836"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Risks of impact on dealer networks;</w:t>
            </w:r>
          </w:p>
          <w:p w14:paraId="5DB03062"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risk of drowning in unrehabilitated quarries;</w:t>
            </w:r>
          </w:p>
          <w:p w14:paraId="4B3D079A"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non-recruitment of local labor and the tensions that such a choice could cause;</w:t>
            </w:r>
          </w:p>
          <w:p w14:paraId="7F597D47"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obsolete nature of the compensation scales;</w:t>
            </w:r>
          </w:p>
          <w:p w14:paraId="272800EF"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Pollution of watercourses located in the ZIP;</w:t>
            </w:r>
          </w:p>
          <w:p w14:paraId="44B89948"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disruption of the ecosystems crossed;</w:t>
            </w:r>
          </w:p>
          <w:p w14:paraId="78DD2B6E"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risk of complaints arising;</w:t>
            </w:r>
          </w:p>
          <w:p w14:paraId="57D817B7"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negative impact of the project on human and animal health and well-being due to noise and air pollution;</w:t>
            </w:r>
          </w:p>
          <w:p w14:paraId="1812B1F5"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risks of developing pulmonary diseases and STIs;</w:t>
            </w:r>
          </w:p>
          <w:p w14:paraId="2041BBC1" w14:textId="77777777" w:rsidR="00F4491A" w:rsidRPr="00CF7F31"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The risk of an increase in prostitution.</w:t>
            </w:r>
          </w:p>
          <w:p w14:paraId="14CC93FD" w14:textId="77777777" w:rsidR="00F4491A" w:rsidRPr="00CF7F31" w:rsidRDefault="00F4491A" w:rsidP="001F6159">
            <w:pPr>
              <w:jc w:val="both"/>
              <w:rPr>
                <w:lang w:val="en-US"/>
              </w:rPr>
            </w:pPr>
          </w:p>
        </w:tc>
        <w:tc>
          <w:tcPr>
            <w:tcW w:w="5548" w:type="dxa"/>
          </w:tcPr>
          <w:p w14:paraId="0755FF38" w14:textId="77777777" w:rsidR="00F4491A" w:rsidRPr="00CF7F31"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Have the mapping of mining projects in the area to avoid impacting mining projects under development;</w:t>
            </w:r>
          </w:p>
          <w:p w14:paraId="092CC490" w14:textId="77777777" w:rsidR="00F4491A" w:rsidRPr="00CF7F31"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Put in place measures and a system that will guarantee the flow of traffic during the work;</w:t>
            </w:r>
          </w:p>
          <w:p w14:paraId="157D8B27" w14:textId="77777777" w:rsidR="00F4491A" w:rsidRPr="00CF7F31"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Create diversions to facilitate the mobility of people and goods during the execution of the work;</w:t>
            </w:r>
          </w:p>
          <w:p w14:paraId="0C500B8C" w14:textId="77777777" w:rsidR="00F4491A" w:rsidRPr="00CF7F31"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Take measures to avoid deterioration of air quality because it is an area already polluted due to gold mining.</w:t>
            </w:r>
          </w:p>
          <w:p w14:paraId="75D7AC0F" w14:textId="77777777" w:rsidR="00F4491A" w:rsidRPr="002B05D7" w:rsidRDefault="00F4491A" w:rsidP="00F4491A">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Develop a construction site waste collection and management plan;</w:t>
            </w:r>
          </w:p>
          <w:p w14:paraId="6DF0B01C" w14:textId="77777777" w:rsidR="00F4491A" w:rsidRPr="00CF7F31"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Avoid emptying portable toilets on construction sites into the countryside;</w:t>
            </w:r>
          </w:p>
          <w:p w14:paraId="45A11B55" w14:textId="77777777" w:rsidR="00F4491A" w:rsidRPr="00CF7F31" w:rsidRDefault="00F4491A" w:rsidP="00F4491A">
            <w:pPr>
              <w:pStyle w:val="Paragraphedeliste"/>
              <w:numPr>
                <w:ilvl w:val="0"/>
                <w:numId w:val="500"/>
              </w:numPr>
              <w:spacing w:line="240" w:lineRule="auto"/>
              <w:jc w:val="both"/>
              <w:rPr>
                <w:rFonts w:ascii="Times New Roman" w:eastAsia="Times New Roman" w:hAnsi="Times New Roman" w:cs="Times New Roman"/>
                <w:b/>
                <w:sz w:val="24"/>
                <w:szCs w:val="24"/>
                <w:lang w:val="en-US"/>
              </w:rPr>
            </w:pPr>
            <w:r w:rsidRPr="00CF7F31">
              <w:rPr>
                <w:rFonts w:ascii="Times New Roman" w:eastAsia="Calibri" w:hAnsi="Times New Roman" w:cs="Times New Roman"/>
                <w:sz w:val="24"/>
                <w:szCs w:val="24"/>
                <w:lang w:val="en-US"/>
              </w:rPr>
              <w:t>Make worksite declarations with the personnel concerned to be installed to allow the Labor Inspector to be informed and to take the necessary measures to prevent work accidents and any professional risk;</w:t>
            </w:r>
          </w:p>
          <w:p w14:paraId="50A25AC7" w14:textId="77777777" w:rsidR="00F4491A" w:rsidRPr="00CF7F31" w:rsidRDefault="00F4491A" w:rsidP="00F4491A">
            <w:pPr>
              <w:pStyle w:val="Paragraphedeliste"/>
              <w:numPr>
                <w:ilvl w:val="0"/>
                <w:numId w:val="500"/>
              </w:numPr>
              <w:spacing w:line="240" w:lineRule="auto"/>
              <w:jc w:val="both"/>
              <w:rPr>
                <w:rFonts w:ascii="Times New Roman" w:eastAsia="Times New Roman" w:hAnsi="Times New Roman" w:cs="Times New Roman"/>
                <w:b/>
                <w:sz w:val="24"/>
                <w:szCs w:val="24"/>
                <w:lang w:val="en-US"/>
              </w:rPr>
            </w:pPr>
            <w:r w:rsidRPr="00CF7F31">
              <w:rPr>
                <w:rFonts w:ascii="Times New Roman" w:eastAsia="Calibri" w:hAnsi="Times New Roman" w:cs="Times New Roman"/>
                <w:sz w:val="24"/>
                <w:szCs w:val="24"/>
                <w:lang w:val="en-US"/>
              </w:rPr>
              <w:t>Take care of contracts and all declarations to the Social Security Fund, IPRES and affiliation to an IPM on time;</w:t>
            </w:r>
          </w:p>
          <w:p w14:paraId="7F816865" w14:textId="77777777" w:rsidR="00F4491A" w:rsidRPr="00CF7F31"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With equal skills, favor the local workforce;</w:t>
            </w:r>
          </w:p>
          <w:p w14:paraId="228EDE4F" w14:textId="77777777" w:rsidR="00F4491A" w:rsidRPr="00CF7F31"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CF7F31">
              <w:rPr>
                <w:rFonts w:ascii="Times New Roman" w:eastAsia="Calibri" w:hAnsi="Times New Roman" w:cs="Times New Roman"/>
                <w:sz w:val="24"/>
                <w:szCs w:val="24"/>
                <w:lang w:val="en-US"/>
              </w:rPr>
              <w:t>Make structures resilient to the climate and the environment in general;</w:t>
            </w:r>
          </w:p>
          <w:p w14:paraId="5DF33AAA" w14:textId="77777777" w:rsidR="00F4491A" w:rsidRPr="003756BA"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Map the networks of all concessionaires operating in the project area to avoid impacting them;</w:t>
            </w:r>
          </w:p>
          <w:p w14:paraId="571E6DEA" w14:textId="77777777" w:rsidR="00F4491A" w:rsidRPr="003756BA"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Compensate the populations economically and socially impacted by the project;</w:t>
            </w:r>
          </w:p>
          <w:p w14:paraId="456B81E6" w14:textId="77777777" w:rsidR="00F4491A" w:rsidRPr="003756BA"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Preserve water outlets to avoid flooding;</w:t>
            </w:r>
          </w:p>
          <w:p w14:paraId="486330DE" w14:textId="77777777" w:rsidR="00F4491A" w:rsidRPr="002B05D7" w:rsidRDefault="00F4491A" w:rsidP="00F4491A">
            <w:pPr>
              <w:pStyle w:val="Paragraphedeliste"/>
              <w:numPr>
                <w:ilvl w:val="0"/>
                <w:numId w:val="500"/>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Rehabilitate quarries after exploitation;</w:t>
            </w:r>
          </w:p>
          <w:p w14:paraId="20568619" w14:textId="77777777" w:rsidR="00F4491A" w:rsidRPr="003756BA"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Raise awareness among populations and involve them to get them to join the project and limit complaints from them;</w:t>
            </w:r>
          </w:p>
          <w:p w14:paraId="32633191" w14:textId="77777777" w:rsidR="00F4491A" w:rsidRPr="003756BA" w:rsidRDefault="00F4491A" w:rsidP="00F4491A">
            <w:pPr>
              <w:pStyle w:val="Paragraphedeliste"/>
              <w:numPr>
                <w:ilvl w:val="0"/>
                <w:numId w:val="500"/>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Raise community awareness of diseases that may develop due to the project.</w:t>
            </w:r>
          </w:p>
        </w:tc>
      </w:tr>
      <w:tr w:rsidR="00F4491A" w:rsidRPr="002B05D7" w14:paraId="7F678F21" w14:textId="77777777" w:rsidTr="001F6159">
        <w:trPr>
          <w:trHeight w:val="245"/>
          <w:jc w:val="center"/>
        </w:trPr>
        <w:tc>
          <w:tcPr>
            <w:tcW w:w="3459" w:type="dxa"/>
          </w:tcPr>
          <w:p w14:paraId="72D39554" w14:textId="77777777" w:rsidR="00F4491A" w:rsidRPr="003756BA" w:rsidRDefault="00F4491A" w:rsidP="001F6159">
            <w:pPr>
              <w:jc w:val="both"/>
              <w:rPr>
                <w:b/>
                <w:lang w:val="en-US"/>
              </w:rPr>
            </w:pPr>
          </w:p>
          <w:p w14:paraId="3A14B46C" w14:textId="77777777" w:rsidR="00F4491A" w:rsidRPr="003756BA" w:rsidRDefault="00F4491A" w:rsidP="001F6159">
            <w:pPr>
              <w:jc w:val="both"/>
              <w:rPr>
                <w:b/>
                <w:lang w:val="en-US"/>
              </w:rPr>
            </w:pPr>
          </w:p>
          <w:p w14:paraId="475A6548" w14:textId="77777777" w:rsidR="00F4491A" w:rsidRPr="003756BA" w:rsidRDefault="00F4491A" w:rsidP="001F6159">
            <w:pPr>
              <w:jc w:val="both"/>
              <w:rPr>
                <w:b/>
                <w:lang w:val="en-US"/>
              </w:rPr>
            </w:pPr>
          </w:p>
          <w:p w14:paraId="71EC5105" w14:textId="77777777" w:rsidR="00F4491A" w:rsidRPr="003756BA" w:rsidRDefault="00F4491A" w:rsidP="001F6159">
            <w:pPr>
              <w:jc w:val="both"/>
              <w:rPr>
                <w:b/>
                <w:lang w:val="en-US"/>
              </w:rPr>
            </w:pPr>
          </w:p>
          <w:p w14:paraId="11ED332A" w14:textId="77777777" w:rsidR="00F4491A" w:rsidRPr="003756BA" w:rsidRDefault="00F4491A" w:rsidP="001F6159">
            <w:pPr>
              <w:jc w:val="both"/>
              <w:rPr>
                <w:b/>
                <w:lang w:val="en-US"/>
              </w:rPr>
            </w:pPr>
          </w:p>
          <w:p w14:paraId="53D09FF5" w14:textId="77777777" w:rsidR="00F4491A" w:rsidRPr="003756BA" w:rsidRDefault="00F4491A" w:rsidP="001F6159">
            <w:pPr>
              <w:jc w:val="both"/>
              <w:rPr>
                <w:b/>
                <w:lang w:val="en-US"/>
              </w:rPr>
            </w:pPr>
          </w:p>
          <w:p w14:paraId="059561B5" w14:textId="77777777" w:rsidR="00F4491A" w:rsidRPr="003756BA" w:rsidRDefault="00F4491A" w:rsidP="001F6159">
            <w:pPr>
              <w:jc w:val="both"/>
              <w:rPr>
                <w:b/>
                <w:lang w:val="en-US"/>
              </w:rPr>
            </w:pPr>
          </w:p>
          <w:p w14:paraId="4ED21F37" w14:textId="77777777" w:rsidR="00F4491A" w:rsidRPr="003756BA" w:rsidRDefault="00F4491A" w:rsidP="001F6159">
            <w:pPr>
              <w:jc w:val="both"/>
              <w:rPr>
                <w:b/>
                <w:lang w:val="en-US"/>
              </w:rPr>
            </w:pPr>
          </w:p>
          <w:p w14:paraId="6E045F3D" w14:textId="77777777" w:rsidR="00F4491A" w:rsidRPr="003756BA" w:rsidRDefault="00F4491A" w:rsidP="001F6159">
            <w:pPr>
              <w:jc w:val="both"/>
              <w:rPr>
                <w:b/>
                <w:lang w:val="en-US"/>
              </w:rPr>
            </w:pPr>
          </w:p>
          <w:p w14:paraId="38C69455" w14:textId="77777777" w:rsidR="00F4491A" w:rsidRPr="003756BA" w:rsidRDefault="00F4491A" w:rsidP="001F6159">
            <w:pPr>
              <w:jc w:val="both"/>
              <w:rPr>
                <w:b/>
                <w:lang w:val="en-US"/>
              </w:rPr>
            </w:pPr>
          </w:p>
          <w:p w14:paraId="35354D62" w14:textId="77777777" w:rsidR="00F4491A" w:rsidRPr="003756BA" w:rsidRDefault="00F4491A" w:rsidP="001F6159">
            <w:pPr>
              <w:jc w:val="both"/>
              <w:rPr>
                <w:b/>
                <w:lang w:val="en-US"/>
              </w:rPr>
            </w:pPr>
          </w:p>
          <w:p w14:paraId="58E66D89" w14:textId="77777777" w:rsidR="00F4491A" w:rsidRPr="002B05D7" w:rsidRDefault="00F4491A" w:rsidP="001F6159">
            <w:pPr>
              <w:jc w:val="both"/>
              <w:rPr>
                <w:b/>
              </w:rPr>
            </w:pPr>
            <w:r w:rsidRPr="002B05D7">
              <w:rPr>
                <w:b/>
              </w:rPr>
              <w:t>TERRITORIAL AUTHORITIES</w:t>
            </w:r>
          </w:p>
        </w:tc>
        <w:tc>
          <w:tcPr>
            <w:tcW w:w="5892" w:type="dxa"/>
          </w:tcPr>
          <w:p w14:paraId="1B04FECF"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disruption of the ecosystems crossed, particularly the habitat of chimpanzees;</w:t>
            </w:r>
          </w:p>
          <w:p w14:paraId="29AFFD1A"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risk of disruption of waterways and its impact on the lives of chimpanzees;</w:t>
            </w:r>
          </w:p>
          <w:p w14:paraId="5F8DA73C"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impacts of deviations on fields and concessions;</w:t>
            </w:r>
          </w:p>
          <w:p w14:paraId="58558C00"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risks of physical travel due to the proximity between the road and the concessions in certain localities;</w:t>
            </w:r>
          </w:p>
          <w:p w14:paraId="64E8C8B8"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risks of post-work flooding;</w:t>
            </w:r>
          </w:p>
          <w:p w14:paraId="51692A30"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Air pollution and its harmful effects;</w:t>
            </w:r>
          </w:p>
          <w:p w14:paraId="4A844A21"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Failure to recruit local labor;</w:t>
            </w:r>
          </w:p>
          <w:p w14:paraId="501CB3E5"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fields located alongside the road risk being impacted;</w:t>
            </w:r>
          </w:p>
          <w:p w14:paraId="782E4535" w14:textId="77777777" w:rsidR="00F4491A" w:rsidRPr="002B05D7" w:rsidRDefault="00F4491A" w:rsidP="00F4491A">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Traffic disruption during work;</w:t>
            </w:r>
          </w:p>
          <w:p w14:paraId="22220D79"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Risks linked to possible slowness in the implementation of the project.</w:t>
            </w:r>
          </w:p>
        </w:tc>
        <w:tc>
          <w:tcPr>
            <w:tcW w:w="5548" w:type="dxa"/>
          </w:tcPr>
          <w:p w14:paraId="0F6BA151"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Provide facilities capable of managing rainwater;</w:t>
            </w:r>
          </w:p>
          <w:p w14:paraId="2F186968"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Avoid obstructing watercourses to avoid causing flooding;</w:t>
            </w:r>
          </w:p>
          <w:p w14:paraId="56909179"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Take into account the presence of chimpanzee habitat on the Sily-Ségou axis;</w:t>
            </w:r>
          </w:p>
          <w:p w14:paraId="0329AEDF"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Regularly water diversions and work areas;</w:t>
            </w:r>
          </w:p>
          <w:p w14:paraId="7126414E"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Provide fair and equitable compensation for losses caused by the project.</w:t>
            </w:r>
          </w:p>
          <w:p w14:paraId="63A43231" w14:textId="77777777" w:rsidR="00F4491A" w:rsidRPr="003756BA" w:rsidRDefault="00F4491A" w:rsidP="00F4491A">
            <w:pPr>
              <w:numPr>
                <w:ilvl w:val="0"/>
                <w:numId w:val="469"/>
              </w:numPr>
              <w:jc w:val="both"/>
              <w:textAlignment w:val="baseline"/>
              <w:rPr>
                <w:rFonts w:eastAsia="Calibri"/>
                <w:lang w:val="en-US"/>
              </w:rPr>
            </w:pPr>
            <w:r w:rsidRPr="003756BA">
              <w:rPr>
                <w:rFonts w:eastAsia="Calibri"/>
                <w:lang w:val="en-US"/>
              </w:rPr>
              <w:t>Put the ARD and local authorities at the heart of the local workforce recruitment process.</w:t>
            </w:r>
          </w:p>
          <w:p w14:paraId="2D265F17"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Implement traffic management strategies during the works in order to limit the impacts of the works on the mobility of people and goods;</w:t>
            </w:r>
          </w:p>
          <w:p w14:paraId="341AAE4D"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Provide post-work employment prospects for high-performing workers.</w:t>
            </w:r>
          </w:p>
          <w:p w14:paraId="7E9D9B9B" w14:textId="77777777" w:rsidR="00F4491A" w:rsidRPr="002B05D7" w:rsidRDefault="00F4491A" w:rsidP="00F4491A">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Diligently implement the project.</w:t>
            </w:r>
          </w:p>
        </w:tc>
      </w:tr>
      <w:tr w:rsidR="00F4491A" w:rsidRPr="003756BA" w14:paraId="30832898" w14:textId="77777777" w:rsidTr="001F6159">
        <w:trPr>
          <w:trHeight w:val="491"/>
          <w:jc w:val="center"/>
        </w:trPr>
        <w:tc>
          <w:tcPr>
            <w:tcW w:w="3459" w:type="dxa"/>
          </w:tcPr>
          <w:p w14:paraId="42EACEB6" w14:textId="77777777" w:rsidR="00F4491A" w:rsidRPr="002B05D7" w:rsidRDefault="00F4491A" w:rsidP="001F6159">
            <w:pPr>
              <w:jc w:val="both"/>
              <w:rPr>
                <w:b/>
              </w:rPr>
            </w:pPr>
          </w:p>
          <w:p w14:paraId="45090158" w14:textId="77777777" w:rsidR="00F4491A" w:rsidRPr="002B05D7" w:rsidRDefault="00F4491A" w:rsidP="001F6159">
            <w:pPr>
              <w:jc w:val="both"/>
              <w:rPr>
                <w:b/>
              </w:rPr>
            </w:pPr>
          </w:p>
          <w:p w14:paraId="05857606" w14:textId="77777777" w:rsidR="00F4491A" w:rsidRPr="002B05D7" w:rsidRDefault="00F4491A" w:rsidP="001F6159">
            <w:pPr>
              <w:jc w:val="both"/>
              <w:rPr>
                <w:b/>
              </w:rPr>
            </w:pPr>
          </w:p>
          <w:p w14:paraId="6C0D6A9E" w14:textId="77777777" w:rsidR="00F4491A" w:rsidRPr="002B05D7" w:rsidRDefault="00F4491A" w:rsidP="001F6159">
            <w:pPr>
              <w:jc w:val="both"/>
              <w:rPr>
                <w:b/>
              </w:rPr>
            </w:pPr>
          </w:p>
          <w:p w14:paraId="59C01034" w14:textId="77777777" w:rsidR="00F4491A" w:rsidRPr="002B05D7" w:rsidRDefault="00F4491A" w:rsidP="001F6159">
            <w:pPr>
              <w:jc w:val="both"/>
              <w:rPr>
                <w:b/>
              </w:rPr>
            </w:pPr>
          </w:p>
          <w:p w14:paraId="383A8ECE" w14:textId="77777777" w:rsidR="00F4491A" w:rsidRPr="002B05D7" w:rsidRDefault="00F4491A" w:rsidP="001F6159">
            <w:pPr>
              <w:jc w:val="both"/>
              <w:rPr>
                <w:b/>
              </w:rPr>
            </w:pPr>
          </w:p>
          <w:p w14:paraId="39854E9A" w14:textId="77777777" w:rsidR="00F4491A" w:rsidRPr="002B05D7" w:rsidRDefault="00F4491A" w:rsidP="001F6159">
            <w:pPr>
              <w:jc w:val="both"/>
              <w:rPr>
                <w:b/>
              </w:rPr>
            </w:pPr>
          </w:p>
          <w:p w14:paraId="4A2534A6" w14:textId="77777777" w:rsidR="00F4491A" w:rsidRPr="002B05D7" w:rsidRDefault="00F4491A" w:rsidP="001F6159">
            <w:pPr>
              <w:jc w:val="both"/>
              <w:rPr>
                <w:b/>
              </w:rPr>
            </w:pPr>
          </w:p>
          <w:p w14:paraId="1061A1D2" w14:textId="77777777" w:rsidR="00F4491A" w:rsidRPr="002B05D7" w:rsidRDefault="00F4491A" w:rsidP="001F6159">
            <w:pPr>
              <w:jc w:val="both"/>
              <w:rPr>
                <w:b/>
              </w:rPr>
            </w:pPr>
          </w:p>
          <w:p w14:paraId="0C899CC8" w14:textId="77777777" w:rsidR="00F4491A" w:rsidRPr="002B05D7" w:rsidRDefault="00F4491A" w:rsidP="001F6159">
            <w:pPr>
              <w:jc w:val="both"/>
              <w:rPr>
                <w:b/>
              </w:rPr>
            </w:pPr>
          </w:p>
          <w:p w14:paraId="16504D92" w14:textId="77777777" w:rsidR="00F4491A" w:rsidRPr="002B05D7" w:rsidRDefault="00F4491A" w:rsidP="001F6159">
            <w:pPr>
              <w:jc w:val="both"/>
              <w:rPr>
                <w:b/>
              </w:rPr>
            </w:pPr>
          </w:p>
          <w:p w14:paraId="21BC9443" w14:textId="77777777" w:rsidR="00F4491A" w:rsidRPr="002B05D7" w:rsidRDefault="00F4491A" w:rsidP="001F6159">
            <w:pPr>
              <w:jc w:val="both"/>
              <w:rPr>
                <w:b/>
              </w:rPr>
            </w:pPr>
            <w:r w:rsidRPr="002B05D7">
              <w:rPr>
                <w:b/>
              </w:rPr>
              <w:t>COMMUNITIES AND AFFECTED PEOPLE</w:t>
            </w:r>
          </w:p>
        </w:tc>
        <w:tc>
          <w:tcPr>
            <w:tcW w:w="5892" w:type="dxa"/>
          </w:tcPr>
          <w:p w14:paraId="5A9086FC"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Disruption or degradation of the livelihoods of affected people and communities;</w:t>
            </w:r>
          </w:p>
          <w:p w14:paraId="759757AC"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risk of non-compensation or inadequate compensation for losses caused by the project;</w:t>
            </w:r>
          </w:p>
          <w:p w14:paraId="4A0B516D"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Disruption of economic activities such as agriculture and trade;</w:t>
            </w:r>
          </w:p>
          <w:p w14:paraId="2F3FAAD3"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Air pollution and its harmful effects on health and the living environment;</w:t>
            </w:r>
          </w:p>
          <w:p w14:paraId="38892D88"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non-recruitment of local labor while unemployment affects the vast majority of young people;</w:t>
            </w:r>
          </w:p>
          <w:p w14:paraId="01A47BD3"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risk of accidents during the works and during the operational phase;</w:t>
            </w:r>
          </w:p>
          <w:p w14:paraId="1E2EF0B9"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Possible delays in the execution of the work;</w:t>
            </w:r>
          </w:p>
          <w:p w14:paraId="09D59CFD"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possibility that the PAPs will not benefit from sufficient time to resettle;</w:t>
            </w:r>
          </w:p>
          <w:p w14:paraId="62F4423A"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risks of post-work flooding;</w:t>
            </w:r>
          </w:p>
        </w:tc>
        <w:tc>
          <w:tcPr>
            <w:tcW w:w="5548" w:type="dxa"/>
          </w:tcPr>
          <w:p w14:paraId="4F9DA8FD"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Implement measures to restore or improve livelihoods;</w:t>
            </w:r>
          </w:p>
          <w:p w14:paraId="6E68C215"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Prioritize compensation for land losses in kind;</w:t>
            </w:r>
          </w:p>
          <w:p w14:paraId="43EA871B"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Grant the PAPs a sufficiently long period of time so that they can move;</w:t>
            </w:r>
          </w:p>
          <w:p w14:paraId="174DEACE"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Offer fair and equitable compensation for losses caused by the project;</w:t>
            </w:r>
          </w:p>
          <w:p w14:paraId="2335AC11"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Limit the disruption of the project on economic activities;</w:t>
            </w:r>
          </w:p>
          <w:p w14:paraId="5D16C9BD"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Water work zones, diversions and built-up areas regularly to reduce dust emissions;</w:t>
            </w:r>
          </w:p>
          <w:p w14:paraId="4E462F07"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Recruit local labor by giving it priority;</w:t>
            </w:r>
          </w:p>
          <w:p w14:paraId="7586F170"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Take sufficient safety measures to avoid accidents during the work and operation phases;</w:t>
            </w:r>
          </w:p>
          <w:p w14:paraId="54E943FB" w14:textId="77777777" w:rsidR="00F4491A" w:rsidRPr="002B05D7" w:rsidRDefault="00F4491A" w:rsidP="00F4491A">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Diligently implement the project;</w:t>
            </w:r>
          </w:p>
          <w:p w14:paraId="13E1DC69"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Integrate flood prevention works into the road;</w:t>
            </w:r>
          </w:p>
          <w:p w14:paraId="5AD17505" w14:textId="77777777" w:rsidR="00F4491A" w:rsidRPr="003756BA" w:rsidRDefault="00F4491A" w:rsidP="001F6159">
            <w:pPr>
              <w:jc w:val="both"/>
              <w:rPr>
                <w:rFonts w:eastAsia="Calibri"/>
                <w:lang w:val="en-US"/>
              </w:rPr>
            </w:pPr>
          </w:p>
        </w:tc>
      </w:tr>
      <w:tr w:rsidR="00F4491A" w:rsidRPr="003756BA" w14:paraId="479C1C7E" w14:textId="77777777" w:rsidTr="001F6159">
        <w:trPr>
          <w:trHeight w:val="245"/>
          <w:jc w:val="center"/>
        </w:trPr>
        <w:tc>
          <w:tcPr>
            <w:tcW w:w="3459" w:type="dxa"/>
          </w:tcPr>
          <w:p w14:paraId="32B918A6" w14:textId="77777777" w:rsidR="00F4491A" w:rsidRPr="003756BA" w:rsidRDefault="00F4491A" w:rsidP="001F6159">
            <w:pPr>
              <w:jc w:val="both"/>
              <w:rPr>
                <w:b/>
                <w:lang w:val="en-US"/>
              </w:rPr>
            </w:pPr>
          </w:p>
          <w:p w14:paraId="01F37273" w14:textId="77777777" w:rsidR="00F4491A" w:rsidRPr="003756BA" w:rsidRDefault="00F4491A" w:rsidP="001F6159">
            <w:pPr>
              <w:jc w:val="both"/>
              <w:rPr>
                <w:b/>
                <w:lang w:val="en-US"/>
              </w:rPr>
            </w:pPr>
            <w:r w:rsidRPr="003756BA">
              <w:rPr>
                <w:b/>
                <w:lang w:val="en-US"/>
              </w:rPr>
              <w:t>CIVIL SOCIETY</w:t>
            </w:r>
          </w:p>
          <w:p w14:paraId="737A4698" w14:textId="77777777" w:rsidR="00F4491A" w:rsidRPr="003756BA" w:rsidRDefault="00F4491A" w:rsidP="001F6159">
            <w:pPr>
              <w:jc w:val="both"/>
              <w:rPr>
                <w:b/>
                <w:lang w:val="en-US"/>
              </w:rPr>
            </w:pPr>
            <w:r w:rsidRPr="003756BA">
              <w:rPr>
                <w:b/>
                <w:lang w:val="en-US"/>
              </w:rPr>
              <w:t>the Kédougou breeders' association, the Senegalese association for the conservation of chimpanzees, the Kédougou transporters' group, the Jane Goodall institute)</w:t>
            </w:r>
          </w:p>
        </w:tc>
        <w:tc>
          <w:tcPr>
            <w:tcW w:w="5892" w:type="dxa"/>
          </w:tcPr>
          <w:p w14:paraId="34F3247E" w14:textId="77777777" w:rsidR="00F4491A" w:rsidRPr="002B05D7" w:rsidRDefault="00F4491A" w:rsidP="00F4491A">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Disturbance of chimpanzee habitat;</w:t>
            </w:r>
          </w:p>
          <w:p w14:paraId="6ECBB622"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The risks of accidents occurring;</w:t>
            </w:r>
          </w:p>
          <w:p w14:paraId="181737AE" w14:textId="77777777" w:rsidR="00F4491A" w:rsidRPr="002B05D7" w:rsidRDefault="00F4491A" w:rsidP="00F4491A">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Disruption of economic activities;</w:t>
            </w:r>
          </w:p>
          <w:p w14:paraId="4DBFD578" w14:textId="77777777" w:rsidR="00F4491A" w:rsidRPr="002B05D7" w:rsidRDefault="00F4491A" w:rsidP="00F4491A">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Disruption of livestock rangelands;</w:t>
            </w:r>
          </w:p>
          <w:p w14:paraId="536D2C77"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Disruption of the mobility of people and goods during the execution of the work;</w:t>
            </w:r>
          </w:p>
          <w:p w14:paraId="1E4FC333"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Risks linked to respiratory and diarrheal diseases due to air pollution.</w:t>
            </w:r>
          </w:p>
        </w:tc>
        <w:tc>
          <w:tcPr>
            <w:tcW w:w="5548" w:type="dxa"/>
          </w:tcPr>
          <w:p w14:paraId="75003991" w14:textId="77777777" w:rsidR="00F4491A" w:rsidRPr="002B05D7" w:rsidRDefault="00F4491A" w:rsidP="00F4491A">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Limit impacts on chimpanzee habitat;</w:t>
            </w:r>
          </w:p>
          <w:p w14:paraId="24AD58CD" w14:textId="77777777" w:rsidR="00F4491A" w:rsidRPr="002B05D7" w:rsidRDefault="00F4491A" w:rsidP="00F4491A">
            <w:pPr>
              <w:pStyle w:val="Paragraphedeliste"/>
              <w:numPr>
                <w:ilvl w:val="0"/>
                <w:numId w:val="469"/>
              </w:numPr>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Implement compensatory reforestation;</w:t>
            </w:r>
          </w:p>
          <w:p w14:paraId="29348452"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Erect speed bumps to limit accidents and plan to create crossing areas;</w:t>
            </w:r>
          </w:p>
          <w:p w14:paraId="5EC4FB14"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Ensure the preservation of economic activities;</w:t>
            </w:r>
          </w:p>
          <w:p w14:paraId="45E11E6F"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Implement strategies to facilitate the mobility of people and goods during the execution of work;</w:t>
            </w:r>
          </w:p>
          <w:p w14:paraId="68595EF0" w14:textId="77777777" w:rsidR="00F4491A" w:rsidRPr="003756BA" w:rsidRDefault="00F4491A" w:rsidP="00F4491A">
            <w:pPr>
              <w:pStyle w:val="Paragraphedeliste"/>
              <w:numPr>
                <w:ilvl w:val="0"/>
                <w:numId w:val="469"/>
              </w:numPr>
              <w:spacing w:line="240" w:lineRule="auto"/>
              <w:jc w:val="both"/>
              <w:rPr>
                <w:rFonts w:ascii="Times New Roman" w:eastAsia="Calibri" w:hAnsi="Times New Roman" w:cs="Times New Roman"/>
                <w:sz w:val="24"/>
                <w:szCs w:val="24"/>
                <w:lang w:val="en-US"/>
              </w:rPr>
            </w:pPr>
            <w:r w:rsidRPr="003756BA">
              <w:rPr>
                <w:rFonts w:ascii="Times New Roman" w:eastAsia="Calibri" w:hAnsi="Times New Roman" w:cs="Times New Roman"/>
                <w:sz w:val="24"/>
                <w:szCs w:val="24"/>
                <w:lang w:val="en-US"/>
              </w:rPr>
              <w:t>Implement regular watering to limit air pollution.</w:t>
            </w:r>
          </w:p>
        </w:tc>
      </w:tr>
    </w:tbl>
    <w:p w14:paraId="4AFDD88D" w14:textId="77777777" w:rsidR="00F4491A" w:rsidRPr="003756BA" w:rsidRDefault="00F4491A" w:rsidP="00F4491A">
      <w:pPr>
        <w:pStyle w:val="Default"/>
        <w:rPr>
          <w:rFonts w:ascii="Times New Roman" w:hAnsi="Times New Roman" w:cs="Times New Roman"/>
          <w:b/>
          <w:bCs/>
          <w:lang w:val="en-US"/>
        </w:rPr>
      </w:pPr>
    </w:p>
    <w:p w14:paraId="07697DB5" w14:textId="77777777" w:rsidR="00F4491A" w:rsidRPr="003756BA" w:rsidRDefault="00F4491A" w:rsidP="00F4491A">
      <w:pPr>
        <w:pStyle w:val="Default"/>
        <w:rPr>
          <w:rFonts w:ascii="Times New Roman" w:hAnsi="Times New Roman" w:cs="Times New Roman"/>
          <w:b/>
          <w:bCs/>
          <w:lang w:val="en-US"/>
        </w:rPr>
      </w:pPr>
    </w:p>
    <w:p w14:paraId="75082C1E" w14:textId="77777777" w:rsidR="00F4491A" w:rsidRPr="003756BA" w:rsidRDefault="00F4491A" w:rsidP="00F4491A">
      <w:pPr>
        <w:pStyle w:val="Default"/>
        <w:numPr>
          <w:ilvl w:val="0"/>
          <w:numId w:val="536"/>
        </w:numPr>
        <w:rPr>
          <w:rFonts w:ascii="Times New Roman" w:hAnsi="Times New Roman" w:cs="Times New Roman"/>
          <w:b/>
          <w:bCs/>
          <w:lang w:val="en-US"/>
        </w:rPr>
        <w:sectPr w:rsidR="00F4491A" w:rsidRPr="003756BA" w:rsidSect="004741F5">
          <w:pgSz w:w="16820" w:h="11900" w:orient="landscape"/>
          <w:pgMar w:top="1440" w:right="1440" w:bottom="1440" w:left="1440" w:header="720" w:footer="720" w:gutter="0"/>
          <w:cols w:space="720"/>
          <w:docGrid w:linePitch="360"/>
        </w:sectPr>
      </w:pPr>
    </w:p>
    <w:p w14:paraId="559170E9" w14:textId="77777777" w:rsidR="00F4491A" w:rsidRPr="002B05D7" w:rsidRDefault="00F4491A" w:rsidP="00F4491A">
      <w:pPr>
        <w:pStyle w:val="Default"/>
        <w:numPr>
          <w:ilvl w:val="0"/>
          <w:numId w:val="536"/>
        </w:numPr>
        <w:rPr>
          <w:rFonts w:ascii="Times New Roman" w:hAnsi="Times New Roman" w:cs="Times New Roman"/>
          <w:b/>
          <w:bCs/>
        </w:rPr>
      </w:pPr>
      <w:r w:rsidRPr="002B05D7">
        <w:rPr>
          <w:rFonts w:ascii="Times New Roman" w:hAnsi="Times New Roman" w:cs="Times New Roman"/>
          <w:b/>
          <w:bCs/>
        </w:rPr>
        <w:t>Stakeholder Engagement Strategy</w:t>
      </w:r>
    </w:p>
    <w:p w14:paraId="47A577C8" w14:textId="2C451602" w:rsidR="00F4491A" w:rsidRPr="003756BA" w:rsidRDefault="00F4491A" w:rsidP="00F4491A">
      <w:pPr>
        <w:pStyle w:val="Default"/>
        <w:jc w:val="both"/>
        <w:rPr>
          <w:rFonts w:ascii="Times New Roman" w:hAnsi="Times New Roman" w:cs="Times New Roman"/>
          <w:bCs/>
          <w:lang w:val="en-US"/>
        </w:rPr>
      </w:pPr>
      <w:r w:rsidRPr="003756BA">
        <w:rPr>
          <w:rFonts w:ascii="Times New Roman" w:hAnsi="Times New Roman" w:cs="Times New Roman"/>
          <w:bCs/>
          <w:lang w:val="en-US"/>
        </w:rPr>
        <w:t xml:space="preserve">To comply with </w:t>
      </w:r>
      <w:r w:rsidR="00AC2C89" w:rsidRPr="00AC2C89">
        <w:rPr>
          <w:rFonts w:ascii="Times New Roman" w:hAnsi="Times New Roman" w:cs="Times New Roman"/>
          <w:bCs/>
          <w:lang w:val="en-US"/>
        </w:rPr>
        <w:t>West African Development Bank</w:t>
      </w:r>
      <w:r w:rsidRPr="003756BA">
        <w:rPr>
          <w:rFonts w:ascii="Times New Roman" w:hAnsi="Times New Roman" w:cs="Times New Roman"/>
          <w:bCs/>
          <w:lang w:val="en-US"/>
        </w:rPr>
        <w:t xml:space="preserve"> requirements, AGEROUTE is required to trigger and maintain, throughout the life of the project, a stakeholder engagement process as part of the implementation of the Development Project. of the Kédougou-Fongolembi road</w:t>
      </w:r>
      <w:r w:rsidRPr="003756BA" w:rsidDel="0015402C">
        <w:rPr>
          <w:rFonts w:ascii="Times New Roman" w:hAnsi="Times New Roman" w:cs="Times New Roman"/>
          <w:bCs/>
          <w:lang w:val="en-US"/>
        </w:rPr>
        <w:t xml:space="preserve"> </w:t>
      </w:r>
    </w:p>
    <w:p w14:paraId="31F10508" w14:textId="77777777" w:rsidR="00F4491A" w:rsidRPr="002B05D7" w:rsidRDefault="00F4491A" w:rsidP="00F4491A">
      <w:pPr>
        <w:pStyle w:val="Default"/>
        <w:numPr>
          <w:ilvl w:val="0"/>
          <w:numId w:val="537"/>
        </w:numPr>
        <w:jc w:val="both"/>
        <w:rPr>
          <w:rFonts w:ascii="Times New Roman" w:hAnsi="Times New Roman" w:cs="Times New Roman"/>
          <w:b/>
          <w:bCs/>
        </w:rPr>
      </w:pPr>
      <w:r w:rsidRPr="002B05D7">
        <w:rPr>
          <w:rFonts w:ascii="Times New Roman" w:hAnsi="Times New Roman" w:cs="Times New Roman"/>
          <w:b/>
          <w:bCs/>
        </w:rPr>
        <w:t>Identification of stakeholders</w:t>
      </w:r>
    </w:p>
    <w:p w14:paraId="065AC16D" w14:textId="77777777" w:rsidR="00F4491A" w:rsidRPr="003756BA" w:rsidRDefault="00F4491A" w:rsidP="00F4491A">
      <w:pPr>
        <w:pStyle w:val="Default"/>
        <w:jc w:val="both"/>
        <w:rPr>
          <w:rFonts w:ascii="Times New Roman" w:hAnsi="Times New Roman" w:cs="Times New Roman"/>
          <w:bCs/>
          <w:lang w:val="en-US"/>
        </w:rPr>
      </w:pPr>
      <w:r w:rsidRPr="003756BA">
        <w:rPr>
          <w:rFonts w:ascii="Times New Roman" w:hAnsi="Times New Roman" w:cs="Times New Roman"/>
          <w:bCs/>
          <w:lang w:val="en-US"/>
        </w:rPr>
        <w:t>Three categories of stakeholders have been identified:</w:t>
      </w:r>
    </w:p>
    <w:p w14:paraId="62BB2AF1" w14:textId="77777777" w:rsidR="00F4491A" w:rsidRPr="003756BA" w:rsidRDefault="00F4491A" w:rsidP="00F4491A">
      <w:pPr>
        <w:pStyle w:val="Default"/>
        <w:numPr>
          <w:ilvl w:val="0"/>
          <w:numId w:val="538"/>
        </w:numPr>
        <w:jc w:val="both"/>
        <w:rPr>
          <w:rFonts w:ascii="Times New Roman" w:hAnsi="Times New Roman" w:cs="Times New Roman"/>
          <w:bCs/>
          <w:lang w:val="en-US"/>
        </w:rPr>
      </w:pPr>
      <w:r w:rsidRPr="003756BA">
        <w:rPr>
          <w:rFonts w:ascii="Times New Roman" w:hAnsi="Times New Roman" w:cs="Times New Roman"/>
          <w:bCs/>
          <w:lang w:val="en-US"/>
        </w:rPr>
        <w:t>Affected stakeholders: these are individuals, groups or communities who are or could be directly or indirectly, positively or negatively affected by certain Project activities (Project-affected parties);</w:t>
      </w:r>
    </w:p>
    <w:p w14:paraId="416B502B" w14:textId="77777777" w:rsidR="00F4491A" w:rsidRPr="003756BA" w:rsidRDefault="00F4491A" w:rsidP="00F4491A">
      <w:pPr>
        <w:pStyle w:val="Default"/>
        <w:numPr>
          <w:ilvl w:val="0"/>
          <w:numId w:val="538"/>
        </w:numPr>
        <w:jc w:val="both"/>
        <w:rPr>
          <w:rFonts w:ascii="Times New Roman" w:hAnsi="Times New Roman" w:cs="Times New Roman"/>
          <w:bCs/>
          <w:lang w:val="en-US"/>
        </w:rPr>
      </w:pPr>
      <w:r w:rsidRPr="003756BA">
        <w:rPr>
          <w:rFonts w:ascii="Times New Roman" w:hAnsi="Times New Roman" w:cs="Times New Roman"/>
          <w:bCs/>
          <w:lang w:val="en-US"/>
        </w:rPr>
        <w:t>Interested stakeholders: these are individuals or groups who may not directly experience the impacts of the Project, but may have an interest in the Project because of its location, nearby natural or other resources, or because of the sector or actors participating in the project, and who will be named under the term “other parties concerned”;</w:t>
      </w:r>
    </w:p>
    <w:p w14:paraId="4CEF5BAF" w14:textId="77777777" w:rsidR="00F4491A" w:rsidRPr="003756BA" w:rsidRDefault="00F4491A" w:rsidP="00F4491A">
      <w:pPr>
        <w:pStyle w:val="Default"/>
        <w:numPr>
          <w:ilvl w:val="0"/>
          <w:numId w:val="538"/>
        </w:numPr>
        <w:jc w:val="both"/>
        <w:rPr>
          <w:rFonts w:ascii="Times New Roman" w:hAnsi="Times New Roman" w:cs="Times New Roman"/>
          <w:bCs/>
          <w:lang w:val="en-US"/>
        </w:rPr>
      </w:pPr>
      <w:r w:rsidRPr="003756BA">
        <w:rPr>
          <w:rFonts w:ascii="Times New Roman" w:hAnsi="Times New Roman" w:cs="Times New Roman"/>
          <w:bCs/>
          <w:lang w:val="en-US"/>
        </w:rPr>
        <w:t>Vulnerable individuals and groups, who may be disproportionately affected or more disadvantaged by the Project compared to other groups due to their vulnerability, often do not have the means to voice their concerns or understand the scope of a project's impacts.</w:t>
      </w:r>
    </w:p>
    <w:p w14:paraId="159D2F27" w14:textId="77777777" w:rsidR="00F4491A" w:rsidRPr="003756BA" w:rsidRDefault="00F4491A" w:rsidP="00F4491A">
      <w:pPr>
        <w:widowControl w:val="0"/>
        <w:autoSpaceDE w:val="0"/>
        <w:autoSpaceDN w:val="0"/>
        <w:adjustRightInd w:val="0"/>
        <w:jc w:val="both"/>
        <w:rPr>
          <w:rFonts w:eastAsia="Calibri"/>
          <w:lang w:val="en-US"/>
        </w:rPr>
      </w:pPr>
    </w:p>
    <w:p w14:paraId="4A26B832" w14:textId="77777777" w:rsidR="00F4491A" w:rsidRPr="003756BA" w:rsidRDefault="00F4491A" w:rsidP="00F4491A">
      <w:pPr>
        <w:widowControl w:val="0"/>
        <w:autoSpaceDE w:val="0"/>
        <w:autoSpaceDN w:val="0"/>
        <w:adjustRightInd w:val="0"/>
        <w:jc w:val="both"/>
        <w:rPr>
          <w:lang w:val="en-US"/>
        </w:rPr>
      </w:pPr>
      <w:r w:rsidRPr="003756BA">
        <w:rPr>
          <w:rFonts w:eastAsia="Calibri"/>
          <w:lang w:val="en-US"/>
        </w:rPr>
        <w:t>This classification is important because it allows you to assess the level of commitment of each stakeholder to contribute to or prevent the project.</w:t>
      </w:r>
    </w:p>
    <w:p w14:paraId="4A752583" w14:textId="77777777" w:rsidR="00F4491A" w:rsidRPr="003756BA" w:rsidRDefault="00F4491A" w:rsidP="00F4491A">
      <w:pPr>
        <w:autoSpaceDE w:val="0"/>
        <w:autoSpaceDN w:val="0"/>
        <w:adjustRightInd w:val="0"/>
        <w:spacing w:after="200"/>
        <w:jc w:val="both"/>
        <w:rPr>
          <w:rFonts w:eastAsia="Calibri"/>
          <w:i/>
          <w:iCs/>
          <w:color w:val="44546A"/>
          <w:lang w:val="en-US"/>
        </w:rPr>
      </w:pPr>
      <w:r w:rsidRPr="003756BA">
        <w:rPr>
          <w:rFonts w:eastAsia="Calibri"/>
          <w:i/>
          <w:iCs/>
          <w:color w:val="44546A"/>
          <w:lang w:val="en-US"/>
        </w:rPr>
        <w:t>Assessment of the level of stakeholder engagement</w:t>
      </w:r>
    </w:p>
    <w:tbl>
      <w:tblPr>
        <w:tblStyle w:val="Grilledutableau"/>
        <w:tblW w:w="0" w:type="auto"/>
        <w:tblLook w:val="04A0" w:firstRow="1" w:lastRow="0" w:firstColumn="1" w:lastColumn="0" w:noHBand="0" w:noVBand="1"/>
      </w:tblPr>
      <w:tblGrid>
        <w:gridCol w:w="2547"/>
        <w:gridCol w:w="6095"/>
      </w:tblGrid>
      <w:tr w:rsidR="00F4491A" w:rsidRPr="002B05D7" w14:paraId="08FB1EDC" w14:textId="77777777" w:rsidTr="001F6159">
        <w:tc>
          <w:tcPr>
            <w:tcW w:w="2547" w:type="dxa"/>
            <w:shd w:val="clear" w:color="auto" w:fill="D9D9D9"/>
          </w:tcPr>
          <w:p w14:paraId="0B2CFA25" w14:textId="77777777" w:rsidR="00F4491A" w:rsidRPr="002B05D7" w:rsidRDefault="00F4491A" w:rsidP="001F6159">
            <w:pPr>
              <w:autoSpaceDE w:val="0"/>
              <w:autoSpaceDN w:val="0"/>
              <w:adjustRightInd w:val="0"/>
              <w:jc w:val="both"/>
              <w:rPr>
                <w:rFonts w:eastAsia="Calibri"/>
              </w:rPr>
            </w:pPr>
            <w:r w:rsidRPr="002B05D7">
              <w:rPr>
                <w:rFonts w:eastAsia="Calibri"/>
              </w:rPr>
              <w:t>Level of commitment</w:t>
            </w:r>
          </w:p>
          <w:p w14:paraId="578511F7" w14:textId="77777777" w:rsidR="00F4491A" w:rsidRPr="002B05D7" w:rsidRDefault="00F4491A" w:rsidP="001F6159">
            <w:pPr>
              <w:autoSpaceDE w:val="0"/>
              <w:autoSpaceDN w:val="0"/>
              <w:adjustRightInd w:val="0"/>
              <w:jc w:val="both"/>
              <w:rPr>
                <w:rFonts w:eastAsia="Calibri"/>
              </w:rPr>
            </w:pPr>
          </w:p>
        </w:tc>
        <w:tc>
          <w:tcPr>
            <w:tcW w:w="6095" w:type="dxa"/>
            <w:shd w:val="clear" w:color="auto" w:fill="D9D9D9"/>
          </w:tcPr>
          <w:p w14:paraId="270F173C" w14:textId="77777777" w:rsidR="00F4491A" w:rsidRPr="002B05D7" w:rsidRDefault="00F4491A" w:rsidP="001F6159">
            <w:pPr>
              <w:autoSpaceDE w:val="0"/>
              <w:autoSpaceDN w:val="0"/>
              <w:adjustRightInd w:val="0"/>
              <w:jc w:val="both"/>
              <w:rPr>
                <w:rFonts w:eastAsia="Calibri"/>
              </w:rPr>
            </w:pPr>
            <w:r w:rsidRPr="002B05D7">
              <w:rPr>
                <w:rFonts w:eastAsia="Calibri"/>
              </w:rPr>
              <w:t>Criteria</w:t>
            </w:r>
          </w:p>
        </w:tc>
      </w:tr>
      <w:tr w:rsidR="00F4491A" w:rsidRPr="003756BA" w14:paraId="4B6E8A9B" w14:textId="77777777" w:rsidTr="001F6159">
        <w:trPr>
          <w:trHeight w:val="2000"/>
        </w:trPr>
        <w:tc>
          <w:tcPr>
            <w:tcW w:w="2547" w:type="dxa"/>
            <w:shd w:val="clear" w:color="auto" w:fill="92D050"/>
            <w:vAlign w:val="center"/>
          </w:tcPr>
          <w:p w14:paraId="24DB8B08" w14:textId="77777777" w:rsidR="00F4491A" w:rsidRPr="002B05D7" w:rsidRDefault="00F4491A" w:rsidP="001F6159">
            <w:pPr>
              <w:autoSpaceDE w:val="0"/>
              <w:autoSpaceDN w:val="0"/>
              <w:adjustRightInd w:val="0"/>
              <w:jc w:val="center"/>
              <w:rPr>
                <w:rFonts w:eastAsia="Calibri"/>
              </w:rPr>
            </w:pPr>
            <w:r w:rsidRPr="002B05D7">
              <w:rPr>
                <w:rFonts w:eastAsia="Calibri"/>
              </w:rPr>
              <w:t>High/Strong</w:t>
            </w:r>
          </w:p>
          <w:p w14:paraId="157172B9" w14:textId="77777777" w:rsidR="00F4491A" w:rsidRPr="002B05D7" w:rsidRDefault="00F4491A" w:rsidP="001F6159">
            <w:pPr>
              <w:autoSpaceDE w:val="0"/>
              <w:autoSpaceDN w:val="0"/>
              <w:adjustRightInd w:val="0"/>
              <w:jc w:val="center"/>
              <w:rPr>
                <w:rFonts w:eastAsia="Calibri"/>
              </w:rPr>
            </w:pPr>
          </w:p>
        </w:tc>
        <w:tc>
          <w:tcPr>
            <w:tcW w:w="6095" w:type="dxa"/>
            <w:shd w:val="clear" w:color="auto" w:fill="auto"/>
          </w:tcPr>
          <w:p w14:paraId="3C4ADB41" w14:textId="77777777" w:rsidR="00F4491A" w:rsidRPr="003756BA" w:rsidRDefault="00F4491A" w:rsidP="001F6159">
            <w:pPr>
              <w:autoSpaceDE w:val="0"/>
              <w:autoSpaceDN w:val="0"/>
              <w:adjustRightInd w:val="0"/>
              <w:jc w:val="both"/>
              <w:rPr>
                <w:rFonts w:eastAsia="Calibri"/>
                <w:lang w:val="en-US"/>
              </w:rPr>
            </w:pPr>
            <w:r w:rsidRPr="003756BA">
              <w:rPr>
                <w:rFonts w:eastAsia="Calibri"/>
                <w:lang w:val="en-US"/>
              </w:rPr>
              <w:t>These actors are proactive, they launch initiatives, communicate about the project, and mobilize people.</w:t>
            </w:r>
          </w:p>
          <w:p w14:paraId="1ECA215C" w14:textId="77777777" w:rsidR="00F4491A" w:rsidRPr="003756BA" w:rsidRDefault="00F4491A" w:rsidP="001F6159">
            <w:pPr>
              <w:autoSpaceDE w:val="0"/>
              <w:autoSpaceDN w:val="0"/>
              <w:adjustRightInd w:val="0"/>
              <w:jc w:val="both"/>
              <w:rPr>
                <w:rFonts w:eastAsia="Calibri"/>
                <w:i/>
                <w:iCs/>
                <w:lang w:val="en-US"/>
              </w:rPr>
            </w:pPr>
            <w:r w:rsidRPr="003756BA">
              <w:rPr>
                <w:rFonts w:eastAsia="Calibri"/>
                <w:i/>
                <w:iCs/>
                <w:lang w:val="en-US"/>
              </w:rPr>
              <w:t>Administrative and local authorities, people affected by the Project (PAP), grassroots community organizations (women's and youth associations from localities surrounding the construction sites) are in this category.</w:t>
            </w:r>
          </w:p>
        </w:tc>
      </w:tr>
      <w:tr w:rsidR="00F4491A" w:rsidRPr="003756BA" w14:paraId="258FFF13" w14:textId="77777777" w:rsidTr="001F6159">
        <w:trPr>
          <w:trHeight w:val="557"/>
        </w:trPr>
        <w:tc>
          <w:tcPr>
            <w:tcW w:w="2547" w:type="dxa"/>
            <w:shd w:val="clear" w:color="auto" w:fill="FFC000"/>
            <w:vAlign w:val="center"/>
          </w:tcPr>
          <w:p w14:paraId="6AC84162" w14:textId="77777777" w:rsidR="00F4491A" w:rsidRPr="002B05D7" w:rsidRDefault="00F4491A" w:rsidP="001F6159">
            <w:pPr>
              <w:autoSpaceDE w:val="0"/>
              <w:autoSpaceDN w:val="0"/>
              <w:adjustRightInd w:val="0"/>
              <w:jc w:val="center"/>
              <w:rPr>
                <w:rFonts w:eastAsia="Calibri"/>
              </w:rPr>
            </w:pPr>
            <w:r w:rsidRPr="002B05D7">
              <w:rPr>
                <w:rFonts w:eastAsia="Calibri"/>
              </w:rPr>
              <w:t>AVERAGE</w:t>
            </w:r>
          </w:p>
          <w:p w14:paraId="1F814E14" w14:textId="77777777" w:rsidR="00F4491A" w:rsidRPr="002B05D7" w:rsidRDefault="00F4491A" w:rsidP="001F6159">
            <w:pPr>
              <w:autoSpaceDE w:val="0"/>
              <w:autoSpaceDN w:val="0"/>
              <w:adjustRightInd w:val="0"/>
              <w:jc w:val="center"/>
              <w:rPr>
                <w:rFonts w:eastAsia="Calibri"/>
              </w:rPr>
            </w:pPr>
          </w:p>
        </w:tc>
        <w:tc>
          <w:tcPr>
            <w:tcW w:w="6095" w:type="dxa"/>
            <w:shd w:val="clear" w:color="auto" w:fill="auto"/>
          </w:tcPr>
          <w:p w14:paraId="3E9D2A4F" w14:textId="77777777" w:rsidR="00F4491A" w:rsidRPr="003756BA" w:rsidRDefault="00F4491A" w:rsidP="001F6159">
            <w:pPr>
              <w:autoSpaceDE w:val="0"/>
              <w:autoSpaceDN w:val="0"/>
              <w:adjustRightInd w:val="0"/>
              <w:jc w:val="both"/>
              <w:rPr>
                <w:rFonts w:eastAsia="Calibri"/>
                <w:lang w:val="en-US"/>
              </w:rPr>
            </w:pPr>
            <w:r w:rsidRPr="003756BA">
              <w:rPr>
                <w:rFonts w:eastAsia="Calibri"/>
                <w:lang w:val="en-US"/>
              </w:rPr>
              <w:t>These actors demonstrate a strong desire to cooperate, they are easily mobilized and actively participate in discussions. They have interests directly linked to the project.</w:t>
            </w:r>
          </w:p>
          <w:p w14:paraId="2E6CF8C2" w14:textId="77777777" w:rsidR="00F4491A" w:rsidRPr="003756BA" w:rsidRDefault="00F4491A" w:rsidP="001F6159">
            <w:pPr>
              <w:autoSpaceDE w:val="0"/>
              <w:autoSpaceDN w:val="0"/>
              <w:adjustRightInd w:val="0"/>
              <w:jc w:val="both"/>
              <w:rPr>
                <w:rFonts w:eastAsia="Calibri"/>
                <w:i/>
                <w:iCs/>
                <w:lang w:val="en-US"/>
              </w:rPr>
            </w:pPr>
            <w:r w:rsidRPr="003756BA">
              <w:rPr>
                <w:rFonts w:eastAsia="Calibri"/>
                <w:i/>
                <w:iCs/>
                <w:lang w:val="en-US"/>
              </w:rPr>
              <w:t>Institutional actors and technical implementation partners (State services)</w:t>
            </w:r>
          </w:p>
        </w:tc>
      </w:tr>
      <w:tr w:rsidR="00F4491A" w:rsidRPr="003756BA" w14:paraId="1AF3248B" w14:textId="77777777" w:rsidTr="001F6159">
        <w:tc>
          <w:tcPr>
            <w:tcW w:w="2547" w:type="dxa"/>
            <w:shd w:val="clear" w:color="auto" w:fill="FFFF00"/>
            <w:vAlign w:val="center"/>
          </w:tcPr>
          <w:p w14:paraId="20393227" w14:textId="77777777" w:rsidR="00F4491A" w:rsidRPr="002B05D7" w:rsidRDefault="00F4491A" w:rsidP="001F6159">
            <w:pPr>
              <w:autoSpaceDE w:val="0"/>
              <w:autoSpaceDN w:val="0"/>
              <w:adjustRightInd w:val="0"/>
              <w:jc w:val="center"/>
              <w:rPr>
                <w:rFonts w:eastAsia="Calibri"/>
              </w:rPr>
            </w:pPr>
            <w:r w:rsidRPr="002B05D7">
              <w:rPr>
                <w:rFonts w:eastAsia="Calibri"/>
              </w:rPr>
              <w:t>Weak</w:t>
            </w:r>
          </w:p>
          <w:p w14:paraId="4D45C920" w14:textId="77777777" w:rsidR="00F4491A" w:rsidRPr="002B05D7" w:rsidRDefault="00F4491A" w:rsidP="001F6159">
            <w:pPr>
              <w:autoSpaceDE w:val="0"/>
              <w:autoSpaceDN w:val="0"/>
              <w:adjustRightInd w:val="0"/>
              <w:jc w:val="center"/>
              <w:rPr>
                <w:rFonts w:eastAsia="Calibri"/>
              </w:rPr>
            </w:pPr>
          </w:p>
        </w:tc>
        <w:tc>
          <w:tcPr>
            <w:tcW w:w="6095" w:type="dxa"/>
            <w:shd w:val="clear" w:color="auto" w:fill="auto"/>
          </w:tcPr>
          <w:p w14:paraId="0941AAFE" w14:textId="77777777" w:rsidR="00F4491A" w:rsidRPr="003756BA" w:rsidRDefault="00F4491A" w:rsidP="001F6159">
            <w:pPr>
              <w:autoSpaceDE w:val="0"/>
              <w:autoSpaceDN w:val="0"/>
              <w:adjustRightInd w:val="0"/>
              <w:jc w:val="both"/>
              <w:rPr>
                <w:rFonts w:eastAsia="Calibri"/>
                <w:lang w:val="en-US"/>
              </w:rPr>
            </w:pPr>
            <w:r w:rsidRPr="003756BA">
              <w:rPr>
                <w:rFonts w:eastAsia="Calibri"/>
                <w:lang w:val="en-US"/>
              </w:rPr>
              <w:t>This category includes actors who are interested in the project, wish to collaborate but have little capacity to effectively participate in the development and implementation of the project. Access to information and contribution to decision-making bodies can be questioned at this level: these people are in fact not part of the decision-making bodies and are not always informed of Project activities.</w:t>
            </w:r>
          </w:p>
          <w:p w14:paraId="374987FF" w14:textId="77777777" w:rsidR="00F4491A" w:rsidRPr="003756BA" w:rsidRDefault="00F4491A" w:rsidP="001F6159">
            <w:pPr>
              <w:autoSpaceDE w:val="0"/>
              <w:autoSpaceDN w:val="0"/>
              <w:adjustRightInd w:val="0"/>
              <w:jc w:val="both"/>
              <w:rPr>
                <w:rFonts w:eastAsia="Calibri"/>
                <w:lang w:val="en-US"/>
              </w:rPr>
            </w:pPr>
            <w:r w:rsidRPr="003756BA">
              <w:rPr>
                <w:rFonts w:eastAsia="Calibri"/>
                <w:i/>
                <w:iCs/>
                <w:lang w:val="en-US"/>
              </w:rPr>
              <w:t>Vulnerable groups, disabled people are in this category</w:t>
            </w:r>
          </w:p>
        </w:tc>
      </w:tr>
      <w:tr w:rsidR="00F4491A" w:rsidRPr="003756BA" w14:paraId="73F3B424" w14:textId="77777777" w:rsidTr="001F6159">
        <w:tc>
          <w:tcPr>
            <w:tcW w:w="2547" w:type="dxa"/>
            <w:shd w:val="clear" w:color="auto" w:fill="F2F2F2"/>
            <w:vAlign w:val="center"/>
          </w:tcPr>
          <w:p w14:paraId="7CCDB957" w14:textId="77777777" w:rsidR="00F4491A" w:rsidRPr="002B05D7" w:rsidRDefault="00F4491A" w:rsidP="001F6159">
            <w:pPr>
              <w:autoSpaceDE w:val="0"/>
              <w:autoSpaceDN w:val="0"/>
              <w:adjustRightInd w:val="0"/>
              <w:jc w:val="center"/>
              <w:rPr>
                <w:rFonts w:eastAsia="Calibri"/>
              </w:rPr>
            </w:pPr>
            <w:r w:rsidRPr="002B05D7">
              <w:rPr>
                <w:rFonts w:eastAsia="Calibri"/>
              </w:rPr>
              <w:t>Passive</w:t>
            </w:r>
          </w:p>
          <w:p w14:paraId="7B4C3E6E" w14:textId="77777777" w:rsidR="00F4491A" w:rsidRPr="002B05D7" w:rsidRDefault="00F4491A" w:rsidP="001F6159">
            <w:pPr>
              <w:autoSpaceDE w:val="0"/>
              <w:autoSpaceDN w:val="0"/>
              <w:adjustRightInd w:val="0"/>
              <w:jc w:val="center"/>
              <w:rPr>
                <w:rFonts w:eastAsia="Calibri"/>
              </w:rPr>
            </w:pPr>
          </w:p>
        </w:tc>
        <w:tc>
          <w:tcPr>
            <w:tcW w:w="6095" w:type="dxa"/>
            <w:shd w:val="clear" w:color="auto" w:fill="auto"/>
          </w:tcPr>
          <w:p w14:paraId="3703FDAB" w14:textId="77777777" w:rsidR="00F4491A" w:rsidRPr="003756BA" w:rsidRDefault="00F4491A" w:rsidP="001F6159">
            <w:pPr>
              <w:autoSpaceDE w:val="0"/>
              <w:autoSpaceDN w:val="0"/>
              <w:adjustRightInd w:val="0"/>
              <w:jc w:val="both"/>
              <w:rPr>
                <w:rFonts w:eastAsia="Calibri"/>
                <w:lang w:val="en-US"/>
              </w:rPr>
            </w:pPr>
            <w:r w:rsidRPr="003756BA">
              <w:rPr>
                <w:rFonts w:eastAsia="Calibri"/>
                <w:lang w:val="en-US"/>
              </w:rPr>
              <w:t>This criterion is attributed to actors who have not expressed an interest in the project and who demonstrate no desire to contribute to its development and/or implementation.</w:t>
            </w:r>
          </w:p>
          <w:p w14:paraId="2F275EC4" w14:textId="77777777" w:rsidR="00F4491A" w:rsidRPr="003756BA" w:rsidRDefault="00F4491A" w:rsidP="001F6159">
            <w:pPr>
              <w:autoSpaceDE w:val="0"/>
              <w:autoSpaceDN w:val="0"/>
              <w:adjustRightInd w:val="0"/>
              <w:jc w:val="both"/>
              <w:rPr>
                <w:rFonts w:eastAsia="Calibri"/>
                <w:lang w:val="en-US"/>
              </w:rPr>
            </w:pPr>
            <w:r w:rsidRPr="003756BA">
              <w:rPr>
                <w:rFonts w:eastAsia="Calibri"/>
                <w:lang w:val="en-US"/>
              </w:rPr>
              <w:t>The actors who are indifferent to whether or not the project is carried out are classified here.</w:t>
            </w:r>
          </w:p>
          <w:p w14:paraId="146B5049" w14:textId="77777777" w:rsidR="00F4491A" w:rsidRPr="003756BA" w:rsidRDefault="00F4491A" w:rsidP="001F6159">
            <w:pPr>
              <w:autoSpaceDE w:val="0"/>
              <w:autoSpaceDN w:val="0"/>
              <w:adjustRightInd w:val="0"/>
              <w:jc w:val="both"/>
              <w:rPr>
                <w:rFonts w:eastAsia="Calibri"/>
                <w:lang w:val="en-US"/>
              </w:rPr>
            </w:pPr>
            <w:r w:rsidRPr="003756BA">
              <w:rPr>
                <w:rFonts w:eastAsia="Calibri"/>
                <w:i/>
                <w:iCs/>
                <w:lang w:val="en-US"/>
              </w:rPr>
              <w:t>Through these we could find people living in the areas crossed and who have no direct socio-professional link with the road</w:t>
            </w:r>
          </w:p>
        </w:tc>
      </w:tr>
      <w:tr w:rsidR="00F4491A" w:rsidRPr="003756BA" w14:paraId="0B10203E" w14:textId="77777777" w:rsidTr="001F6159">
        <w:tc>
          <w:tcPr>
            <w:tcW w:w="2547" w:type="dxa"/>
            <w:shd w:val="clear" w:color="auto" w:fill="FF0000"/>
            <w:vAlign w:val="center"/>
          </w:tcPr>
          <w:p w14:paraId="6752CF0C" w14:textId="77777777" w:rsidR="00F4491A" w:rsidRPr="002B05D7" w:rsidRDefault="00F4491A" w:rsidP="001F6159">
            <w:pPr>
              <w:autoSpaceDE w:val="0"/>
              <w:autoSpaceDN w:val="0"/>
              <w:adjustRightInd w:val="0"/>
              <w:jc w:val="center"/>
              <w:rPr>
                <w:rFonts w:eastAsia="Calibri"/>
              </w:rPr>
            </w:pPr>
            <w:r w:rsidRPr="002B05D7">
              <w:rPr>
                <w:rFonts w:eastAsia="Calibri"/>
              </w:rPr>
              <w:t>Negative/Antagonist</w:t>
            </w:r>
          </w:p>
          <w:p w14:paraId="6EDDF6DE" w14:textId="77777777" w:rsidR="00F4491A" w:rsidRPr="002B05D7" w:rsidRDefault="00F4491A" w:rsidP="001F6159">
            <w:pPr>
              <w:autoSpaceDE w:val="0"/>
              <w:autoSpaceDN w:val="0"/>
              <w:adjustRightInd w:val="0"/>
              <w:jc w:val="center"/>
              <w:rPr>
                <w:rFonts w:eastAsia="Calibri"/>
              </w:rPr>
            </w:pPr>
          </w:p>
        </w:tc>
        <w:tc>
          <w:tcPr>
            <w:tcW w:w="6095" w:type="dxa"/>
          </w:tcPr>
          <w:p w14:paraId="545497FC" w14:textId="77777777" w:rsidR="00F4491A" w:rsidRPr="003756BA" w:rsidRDefault="00F4491A" w:rsidP="001F6159">
            <w:pPr>
              <w:autoSpaceDE w:val="0"/>
              <w:autoSpaceDN w:val="0"/>
              <w:adjustRightInd w:val="0"/>
              <w:jc w:val="both"/>
              <w:rPr>
                <w:rFonts w:eastAsia="Calibri"/>
                <w:lang w:val="en-US"/>
              </w:rPr>
            </w:pPr>
            <w:r w:rsidRPr="003756BA">
              <w:rPr>
                <w:rFonts w:eastAsia="Calibri"/>
                <w:lang w:val="en-US"/>
              </w:rPr>
              <w:t>This criterion is attributed to actors who indicate in interviews that they are against the project, want to oppose it or prefer not to see it implemented.</w:t>
            </w:r>
          </w:p>
          <w:p w14:paraId="4C5789C5" w14:textId="77777777" w:rsidR="00F4491A" w:rsidRPr="003756BA" w:rsidRDefault="00F4491A" w:rsidP="001F6159">
            <w:pPr>
              <w:autoSpaceDE w:val="0"/>
              <w:autoSpaceDN w:val="0"/>
              <w:adjustRightInd w:val="0"/>
              <w:jc w:val="both"/>
              <w:rPr>
                <w:rFonts w:eastAsia="Calibri"/>
                <w:lang w:val="en-US"/>
              </w:rPr>
            </w:pPr>
            <w:r w:rsidRPr="003756BA">
              <w:rPr>
                <w:rFonts w:eastAsia="Calibri"/>
                <w:lang w:val="en-US"/>
              </w:rPr>
              <w:t>This category includes stakeholders whose activities and investments may disrupt or destroy the project's achievements. It is not a question of stakeholders who do it knowingly, but who have not been well informed about the project.</w:t>
            </w:r>
          </w:p>
          <w:p w14:paraId="554D21A2" w14:textId="77777777" w:rsidR="00F4491A" w:rsidRPr="003756BA" w:rsidRDefault="00F4491A" w:rsidP="001F6159">
            <w:pPr>
              <w:autoSpaceDE w:val="0"/>
              <w:autoSpaceDN w:val="0"/>
              <w:adjustRightInd w:val="0"/>
              <w:jc w:val="both"/>
              <w:rPr>
                <w:rFonts w:eastAsia="Calibri"/>
                <w:lang w:val="en-US"/>
              </w:rPr>
            </w:pPr>
            <w:r w:rsidRPr="003756BA">
              <w:rPr>
                <w:rFonts w:eastAsia="Calibri"/>
                <w:i/>
                <w:iCs/>
                <w:lang w:val="en-US"/>
              </w:rPr>
              <w:t>At this stage of the consultations, no actor has explicitly expressed opposition to the project, despite strong concerns about loss of income.</w:t>
            </w:r>
          </w:p>
        </w:tc>
      </w:tr>
    </w:tbl>
    <w:p w14:paraId="04B19C94" w14:textId="77777777" w:rsidR="00F4491A" w:rsidRPr="003756BA" w:rsidRDefault="00F4491A" w:rsidP="00F4491A">
      <w:pPr>
        <w:autoSpaceDE w:val="0"/>
        <w:autoSpaceDN w:val="0"/>
        <w:adjustRightInd w:val="0"/>
        <w:jc w:val="both"/>
        <w:rPr>
          <w:rFonts w:eastAsia="Calibri"/>
          <w:lang w:val="en-US"/>
        </w:rPr>
      </w:pPr>
    </w:p>
    <w:p w14:paraId="2CD09A21" w14:textId="77777777" w:rsidR="00F4491A" w:rsidRPr="003756BA" w:rsidRDefault="00F4491A" w:rsidP="00F4491A">
      <w:pPr>
        <w:autoSpaceDE w:val="0"/>
        <w:autoSpaceDN w:val="0"/>
        <w:adjustRightInd w:val="0"/>
        <w:jc w:val="both"/>
        <w:rPr>
          <w:rFonts w:eastAsia="Calibri"/>
          <w:lang w:val="en-US"/>
        </w:rPr>
      </w:pPr>
      <w:r w:rsidRPr="003756BA">
        <w:rPr>
          <w:rFonts w:eastAsia="Calibri"/>
          <w:lang w:val="en-US"/>
        </w:rPr>
        <w:t>In order to successfully mobilize these categories of stakeholders, and take their opinions and concerns into account, additional targeted consultations will be carried out from the start of the Project and during the implementation of the parties' engagement strategy. stakeholders.</w:t>
      </w:r>
    </w:p>
    <w:p w14:paraId="59B5BEF3" w14:textId="77777777" w:rsidR="00F4491A" w:rsidRPr="003756BA" w:rsidRDefault="00F4491A" w:rsidP="00F4491A">
      <w:pPr>
        <w:autoSpaceDE w:val="0"/>
        <w:autoSpaceDN w:val="0"/>
        <w:adjustRightInd w:val="0"/>
        <w:jc w:val="both"/>
        <w:rPr>
          <w:rFonts w:eastAsia="Calibri"/>
          <w:lang w:val="en-US"/>
        </w:rPr>
      </w:pPr>
    </w:p>
    <w:tbl>
      <w:tblPr>
        <w:tblStyle w:val="Grilledutableau"/>
        <w:tblW w:w="9162" w:type="dxa"/>
        <w:tblLook w:val="04A0" w:firstRow="1" w:lastRow="0" w:firstColumn="1" w:lastColumn="0" w:noHBand="0" w:noVBand="1"/>
      </w:tblPr>
      <w:tblGrid>
        <w:gridCol w:w="1832"/>
        <w:gridCol w:w="1832"/>
        <w:gridCol w:w="1832"/>
        <w:gridCol w:w="1833"/>
        <w:gridCol w:w="1833"/>
      </w:tblGrid>
      <w:tr w:rsidR="00F4491A" w:rsidRPr="003756BA" w14:paraId="5E2A1444" w14:textId="77777777" w:rsidTr="001F6159">
        <w:trPr>
          <w:trHeight w:val="1710"/>
        </w:trPr>
        <w:tc>
          <w:tcPr>
            <w:tcW w:w="1832" w:type="dxa"/>
            <w:vMerge w:val="restart"/>
            <w:tcBorders>
              <w:top w:val="nil"/>
              <w:left w:val="nil"/>
              <w:right w:val="nil"/>
            </w:tcBorders>
            <w:vAlign w:val="bottom"/>
          </w:tcPr>
          <w:p w14:paraId="2C6B5DC0" w14:textId="77777777" w:rsidR="00F4491A" w:rsidRPr="002B05D7" w:rsidRDefault="00F4491A" w:rsidP="001F6159">
            <w:pPr>
              <w:autoSpaceDE w:val="0"/>
              <w:autoSpaceDN w:val="0"/>
              <w:adjustRightInd w:val="0"/>
              <w:rPr>
                <w:rFonts w:eastAsia="Calibri"/>
              </w:rPr>
            </w:pPr>
            <w:r w:rsidRPr="002B05D7">
              <w:rPr>
                <w:rFonts w:eastAsia="Calibri"/>
              </w:rPr>
              <w:t>No PP</w:t>
            </w:r>
          </w:p>
        </w:tc>
        <w:tc>
          <w:tcPr>
            <w:tcW w:w="1832" w:type="dxa"/>
            <w:vMerge w:val="restart"/>
            <w:tcBorders>
              <w:top w:val="nil"/>
              <w:left w:val="nil"/>
              <w:right w:val="nil"/>
            </w:tcBorders>
            <w:vAlign w:val="bottom"/>
          </w:tcPr>
          <w:p w14:paraId="2DF850B0" w14:textId="77777777" w:rsidR="00F4491A" w:rsidRPr="003756BA" w:rsidRDefault="00F4491A" w:rsidP="001F6159">
            <w:pPr>
              <w:autoSpaceDE w:val="0"/>
              <w:autoSpaceDN w:val="0"/>
              <w:adjustRightInd w:val="0"/>
              <w:rPr>
                <w:rFonts w:eastAsia="Calibri"/>
                <w:lang w:val="en-US"/>
              </w:rPr>
            </w:pPr>
            <w:r w:rsidRPr="003756BA">
              <w:rPr>
                <w:rFonts w:eastAsia="Calibri"/>
                <w:i/>
                <w:iCs/>
                <w:lang w:val="en-US"/>
              </w:rPr>
              <w:t>People living in the areas crossed and who have no direct socio-professional link with the road</w:t>
            </w:r>
          </w:p>
        </w:tc>
        <w:tc>
          <w:tcPr>
            <w:tcW w:w="1832" w:type="dxa"/>
            <w:vMerge w:val="restart"/>
            <w:tcBorders>
              <w:top w:val="nil"/>
              <w:left w:val="nil"/>
              <w:right w:val="nil"/>
            </w:tcBorders>
            <w:vAlign w:val="bottom"/>
          </w:tcPr>
          <w:p w14:paraId="2A3C43C9" w14:textId="77777777" w:rsidR="00F4491A" w:rsidRPr="003756BA" w:rsidRDefault="00F4491A" w:rsidP="001F6159">
            <w:pPr>
              <w:autoSpaceDE w:val="0"/>
              <w:autoSpaceDN w:val="0"/>
              <w:adjustRightInd w:val="0"/>
              <w:rPr>
                <w:rFonts w:eastAsia="Calibri"/>
                <w:lang w:val="en-US"/>
              </w:rPr>
            </w:pPr>
            <w:r w:rsidRPr="003756BA">
              <w:rPr>
                <w:rFonts w:eastAsia="Calibri"/>
                <w:i/>
                <w:iCs/>
                <w:lang w:val="en-US"/>
              </w:rPr>
              <w:t>Vulnerable groups, people living with disabilities</w:t>
            </w:r>
          </w:p>
        </w:tc>
        <w:tc>
          <w:tcPr>
            <w:tcW w:w="1833" w:type="dxa"/>
            <w:vMerge w:val="restart"/>
            <w:tcBorders>
              <w:top w:val="nil"/>
              <w:left w:val="nil"/>
              <w:right w:val="nil"/>
            </w:tcBorders>
            <w:vAlign w:val="bottom"/>
          </w:tcPr>
          <w:p w14:paraId="6501334F" w14:textId="77777777" w:rsidR="00F4491A" w:rsidRPr="003756BA" w:rsidRDefault="00F4491A" w:rsidP="001F6159">
            <w:pPr>
              <w:autoSpaceDE w:val="0"/>
              <w:autoSpaceDN w:val="0"/>
              <w:adjustRightInd w:val="0"/>
              <w:rPr>
                <w:rFonts w:eastAsia="Calibri"/>
                <w:lang w:val="en-US"/>
              </w:rPr>
            </w:pPr>
            <w:r w:rsidRPr="003756BA">
              <w:rPr>
                <w:rFonts w:eastAsia="Calibri"/>
                <w:i/>
                <w:iCs/>
                <w:lang w:val="en-US"/>
              </w:rPr>
              <w:t>Institutional actors and technical implementation partners (State services)</w:t>
            </w:r>
          </w:p>
        </w:tc>
        <w:tc>
          <w:tcPr>
            <w:tcW w:w="1833" w:type="dxa"/>
            <w:tcBorders>
              <w:top w:val="nil"/>
              <w:left w:val="nil"/>
              <w:bottom w:val="nil"/>
              <w:right w:val="nil"/>
            </w:tcBorders>
            <w:vAlign w:val="center"/>
          </w:tcPr>
          <w:p w14:paraId="7A1A4DDD" w14:textId="77777777" w:rsidR="00F4491A" w:rsidRPr="003756BA" w:rsidRDefault="00F4491A" w:rsidP="001F6159">
            <w:pPr>
              <w:autoSpaceDE w:val="0"/>
              <w:autoSpaceDN w:val="0"/>
              <w:adjustRightInd w:val="0"/>
              <w:rPr>
                <w:rFonts w:eastAsia="Calibri"/>
                <w:lang w:val="en-US"/>
              </w:rPr>
            </w:pPr>
            <w:r w:rsidRPr="003756BA">
              <w:rPr>
                <w:rFonts w:eastAsia="Calibri"/>
                <w:i/>
                <w:iCs/>
                <w:lang w:val="en-US"/>
              </w:rPr>
              <w:t>Administrative and local authorities, PAP, OCB ((associations of women and young people from localities surrounding the construction sites)</w:t>
            </w:r>
          </w:p>
        </w:tc>
      </w:tr>
      <w:tr w:rsidR="00F4491A" w:rsidRPr="002B05D7" w14:paraId="34799CD0" w14:textId="77777777" w:rsidTr="001F6159">
        <w:trPr>
          <w:trHeight w:val="1160"/>
        </w:trPr>
        <w:tc>
          <w:tcPr>
            <w:tcW w:w="1832" w:type="dxa"/>
            <w:vMerge/>
            <w:tcBorders>
              <w:left w:val="nil"/>
              <w:bottom w:val="single" w:sz="4" w:space="0" w:color="auto"/>
              <w:right w:val="nil"/>
            </w:tcBorders>
            <w:vAlign w:val="center"/>
          </w:tcPr>
          <w:p w14:paraId="0F584DA5" w14:textId="77777777" w:rsidR="00F4491A" w:rsidRPr="003756BA" w:rsidRDefault="00F4491A" w:rsidP="001F6159">
            <w:pPr>
              <w:autoSpaceDE w:val="0"/>
              <w:autoSpaceDN w:val="0"/>
              <w:adjustRightInd w:val="0"/>
              <w:jc w:val="center"/>
              <w:rPr>
                <w:rFonts w:eastAsia="Calibri"/>
                <w:lang w:val="en-US"/>
              </w:rPr>
            </w:pPr>
          </w:p>
        </w:tc>
        <w:tc>
          <w:tcPr>
            <w:tcW w:w="1832" w:type="dxa"/>
            <w:vMerge/>
            <w:tcBorders>
              <w:left w:val="nil"/>
              <w:bottom w:val="single" w:sz="4" w:space="0" w:color="auto"/>
              <w:right w:val="nil"/>
            </w:tcBorders>
            <w:vAlign w:val="center"/>
          </w:tcPr>
          <w:p w14:paraId="49A77DB8" w14:textId="77777777" w:rsidR="00F4491A" w:rsidRPr="003756BA" w:rsidRDefault="00F4491A" w:rsidP="001F6159">
            <w:pPr>
              <w:autoSpaceDE w:val="0"/>
              <w:autoSpaceDN w:val="0"/>
              <w:adjustRightInd w:val="0"/>
              <w:jc w:val="center"/>
              <w:rPr>
                <w:rFonts w:eastAsia="Calibri"/>
                <w:lang w:val="en-US"/>
              </w:rPr>
            </w:pPr>
          </w:p>
        </w:tc>
        <w:tc>
          <w:tcPr>
            <w:tcW w:w="1832" w:type="dxa"/>
            <w:vMerge/>
            <w:tcBorders>
              <w:left w:val="nil"/>
              <w:bottom w:val="single" w:sz="4" w:space="0" w:color="auto"/>
              <w:right w:val="nil"/>
            </w:tcBorders>
            <w:vAlign w:val="center"/>
          </w:tcPr>
          <w:p w14:paraId="398EE053" w14:textId="77777777" w:rsidR="00F4491A" w:rsidRPr="003756BA" w:rsidRDefault="00F4491A" w:rsidP="001F6159">
            <w:pPr>
              <w:autoSpaceDE w:val="0"/>
              <w:autoSpaceDN w:val="0"/>
              <w:adjustRightInd w:val="0"/>
              <w:jc w:val="center"/>
              <w:rPr>
                <w:rFonts w:eastAsia="Calibri"/>
                <w:lang w:val="en-US"/>
              </w:rPr>
            </w:pPr>
          </w:p>
        </w:tc>
        <w:tc>
          <w:tcPr>
            <w:tcW w:w="1833" w:type="dxa"/>
            <w:vMerge/>
            <w:tcBorders>
              <w:left w:val="nil"/>
              <w:bottom w:val="nil"/>
              <w:right w:val="nil"/>
            </w:tcBorders>
            <w:vAlign w:val="center"/>
          </w:tcPr>
          <w:p w14:paraId="394099E2" w14:textId="77777777" w:rsidR="00F4491A" w:rsidRPr="003756BA" w:rsidRDefault="00F4491A" w:rsidP="001F6159">
            <w:pPr>
              <w:autoSpaceDE w:val="0"/>
              <w:autoSpaceDN w:val="0"/>
              <w:adjustRightInd w:val="0"/>
              <w:jc w:val="center"/>
              <w:rPr>
                <w:rFonts w:eastAsia="Calibri"/>
                <w:lang w:val="en-US"/>
              </w:rPr>
            </w:pPr>
          </w:p>
        </w:tc>
        <w:tc>
          <w:tcPr>
            <w:tcW w:w="1833" w:type="dxa"/>
            <w:vMerge w:val="restart"/>
            <w:tcBorders>
              <w:top w:val="nil"/>
              <w:left w:val="nil"/>
              <w:bottom w:val="single" w:sz="4" w:space="0" w:color="auto"/>
              <w:right w:val="nil"/>
            </w:tcBorders>
            <w:shd w:val="clear" w:color="auto" w:fill="92D050"/>
            <w:vAlign w:val="center"/>
          </w:tcPr>
          <w:p w14:paraId="7E5C42BF" w14:textId="77777777" w:rsidR="00F4491A" w:rsidRPr="002B05D7" w:rsidRDefault="00F4491A" w:rsidP="001F6159">
            <w:pPr>
              <w:autoSpaceDE w:val="0"/>
              <w:autoSpaceDN w:val="0"/>
              <w:adjustRightInd w:val="0"/>
              <w:jc w:val="center"/>
              <w:rPr>
                <w:rFonts w:eastAsia="Calibri"/>
              </w:rPr>
            </w:pPr>
            <w:r w:rsidRPr="002B05D7">
              <w:rPr>
                <w:rFonts w:eastAsia="Calibri"/>
                <w:b/>
                <w:bCs/>
              </w:rPr>
              <w:t>Pupil</w:t>
            </w:r>
          </w:p>
        </w:tc>
      </w:tr>
      <w:tr w:rsidR="00F4491A" w:rsidRPr="002B05D7" w14:paraId="75398471" w14:textId="77777777" w:rsidTr="001F6159">
        <w:trPr>
          <w:trHeight w:val="816"/>
        </w:trPr>
        <w:tc>
          <w:tcPr>
            <w:tcW w:w="1832" w:type="dxa"/>
            <w:vMerge/>
            <w:tcBorders>
              <w:left w:val="nil"/>
              <w:right w:val="nil"/>
            </w:tcBorders>
            <w:vAlign w:val="center"/>
          </w:tcPr>
          <w:p w14:paraId="3881A21E" w14:textId="77777777" w:rsidR="00F4491A" w:rsidRPr="002B05D7" w:rsidRDefault="00F4491A" w:rsidP="001F6159">
            <w:pPr>
              <w:autoSpaceDE w:val="0"/>
              <w:autoSpaceDN w:val="0"/>
              <w:adjustRightInd w:val="0"/>
              <w:jc w:val="center"/>
              <w:rPr>
                <w:rFonts w:eastAsia="Calibri"/>
              </w:rPr>
            </w:pPr>
          </w:p>
        </w:tc>
        <w:tc>
          <w:tcPr>
            <w:tcW w:w="1832" w:type="dxa"/>
            <w:vMerge/>
            <w:tcBorders>
              <w:left w:val="nil"/>
              <w:right w:val="nil"/>
            </w:tcBorders>
            <w:vAlign w:val="center"/>
          </w:tcPr>
          <w:p w14:paraId="60352878" w14:textId="77777777" w:rsidR="00F4491A" w:rsidRPr="002B05D7" w:rsidRDefault="00F4491A" w:rsidP="001F6159">
            <w:pPr>
              <w:autoSpaceDE w:val="0"/>
              <w:autoSpaceDN w:val="0"/>
              <w:adjustRightInd w:val="0"/>
              <w:jc w:val="center"/>
              <w:rPr>
                <w:rFonts w:eastAsia="Calibri"/>
              </w:rPr>
            </w:pPr>
          </w:p>
        </w:tc>
        <w:tc>
          <w:tcPr>
            <w:tcW w:w="1832" w:type="dxa"/>
            <w:vMerge/>
            <w:tcBorders>
              <w:left w:val="nil"/>
              <w:bottom w:val="nil"/>
              <w:right w:val="nil"/>
            </w:tcBorders>
            <w:vAlign w:val="center"/>
          </w:tcPr>
          <w:p w14:paraId="725E800C" w14:textId="77777777" w:rsidR="00F4491A" w:rsidRPr="002B05D7" w:rsidRDefault="00F4491A" w:rsidP="001F6159">
            <w:pPr>
              <w:autoSpaceDE w:val="0"/>
              <w:autoSpaceDN w:val="0"/>
              <w:adjustRightInd w:val="0"/>
              <w:jc w:val="center"/>
              <w:rPr>
                <w:rFonts w:eastAsia="Calibri"/>
              </w:rPr>
            </w:pPr>
          </w:p>
        </w:tc>
        <w:tc>
          <w:tcPr>
            <w:tcW w:w="1833" w:type="dxa"/>
            <w:vMerge w:val="restart"/>
            <w:tcBorders>
              <w:top w:val="nil"/>
              <w:left w:val="nil"/>
              <w:right w:val="nil"/>
            </w:tcBorders>
            <w:shd w:val="clear" w:color="auto" w:fill="FFC000"/>
            <w:vAlign w:val="center"/>
          </w:tcPr>
          <w:p w14:paraId="2E634140" w14:textId="77777777" w:rsidR="00F4491A" w:rsidRPr="002B05D7" w:rsidRDefault="00F4491A" w:rsidP="001F6159">
            <w:pPr>
              <w:autoSpaceDE w:val="0"/>
              <w:autoSpaceDN w:val="0"/>
              <w:adjustRightInd w:val="0"/>
              <w:jc w:val="center"/>
              <w:rPr>
                <w:rFonts w:eastAsia="Calibri"/>
              </w:rPr>
            </w:pPr>
            <w:r w:rsidRPr="002B05D7">
              <w:rPr>
                <w:rFonts w:eastAsia="Calibri"/>
                <w:b/>
                <w:bCs/>
              </w:rPr>
              <w:t>AVERAGE</w:t>
            </w:r>
          </w:p>
        </w:tc>
        <w:tc>
          <w:tcPr>
            <w:tcW w:w="1833" w:type="dxa"/>
            <w:vMerge/>
            <w:tcBorders>
              <w:left w:val="nil"/>
              <w:right w:val="nil"/>
            </w:tcBorders>
            <w:shd w:val="clear" w:color="auto" w:fill="92D050"/>
            <w:vAlign w:val="center"/>
          </w:tcPr>
          <w:p w14:paraId="30CAF584" w14:textId="77777777" w:rsidR="00F4491A" w:rsidRPr="002B05D7" w:rsidRDefault="00F4491A" w:rsidP="001F6159">
            <w:pPr>
              <w:autoSpaceDE w:val="0"/>
              <w:autoSpaceDN w:val="0"/>
              <w:adjustRightInd w:val="0"/>
              <w:jc w:val="center"/>
              <w:rPr>
                <w:rFonts w:eastAsia="Calibri"/>
              </w:rPr>
            </w:pPr>
          </w:p>
        </w:tc>
      </w:tr>
      <w:tr w:rsidR="00F4491A" w:rsidRPr="002B05D7" w14:paraId="18FCB6E3" w14:textId="77777777" w:rsidTr="001F6159">
        <w:trPr>
          <w:trHeight w:val="1266"/>
        </w:trPr>
        <w:tc>
          <w:tcPr>
            <w:tcW w:w="1832" w:type="dxa"/>
            <w:vMerge/>
            <w:tcBorders>
              <w:left w:val="nil"/>
              <w:right w:val="nil"/>
            </w:tcBorders>
            <w:vAlign w:val="center"/>
          </w:tcPr>
          <w:p w14:paraId="3A9AEBCC" w14:textId="77777777" w:rsidR="00F4491A" w:rsidRPr="002B05D7" w:rsidRDefault="00F4491A" w:rsidP="001F6159">
            <w:pPr>
              <w:autoSpaceDE w:val="0"/>
              <w:autoSpaceDN w:val="0"/>
              <w:adjustRightInd w:val="0"/>
              <w:jc w:val="center"/>
              <w:rPr>
                <w:rFonts w:eastAsia="Calibri"/>
              </w:rPr>
            </w:pPr>
          </w:p>
        </w:tc>
        <w:tc>
          <w:tcPr>
            <w:tcW w:w="1832" w:type="dxa"/>
            <w:vMerge/>
            <w:tcBorders>
              <w:left w:val="nil"/>
              <w:bottom w:val="nil"/>
              <w:right w:val="nil"/>
            </w:tcBorders>
            <w:vAlign w:val="center"/>
          </w:tcPr>
          <w:p w14:paraId="6454B79D" w14:textId="77777777" w:rsidR="00F4491A" w:rsidRPr="002B05D7" w:rsidRDefault="00F4491A" w:rsidP="001F6159">
            <w:pPr>
              <w:autoSpaceDE w:val="0"/>
              <w:autoSpaceDN w:val="0"/>
              <w:adjustRightInd w:val="0"/>
              <w:jc w:val="center"/>
              <w:rPr>
                <w:rFonts w:eastAsia="Calibri"/>
              </w:rPr>
            </w:pPr>
          </w:p>
        </w:tc>
        <w:tc>
          <w:tcPr>
            <w:tcW w:w="1832" w:type="dxa"/>
            <w:vMerge w:val="restart"/>
            <w:tcBorders>
              <w:top w:val="nil"/>
              <w:left w:val="nil"/>
              <w:right w:val="nil"/>
            </w:tcBorders>
            <w:shd w:val="clear" w:color="auto" w:fill="F2F2F2"/>
            <w:vAlign w:val="center"/>
          </w:tcPr>
          <w:p w14:paraId="2114FF51" w14:textId="77777777" w:rsidR="00F4491A" w:rsidRPr="002B05D7" w:rsidRDefault="00F4491A" w:rsidP="001F6159">
            <w:pPr>
              <w:autoSpaceDE w:val="0"/>
              <w:autoSpaceDN w:val="0"/>
              <w:adjustRightInd w:val="0"/>
              <w:jc w:val="center"/>
              <w:rPr>
                <w:rFonts w:eastAsia="Calibri"/>
              </w:rPr>
            </w:pPr>
            <w:r w:rsidRPr="002B05D7">
              <w:rPr>
                <w:rFonts w:eastAsia="Calibri"/>
                <w:b/>
                <w:bCs/>
              </w:rPr>
              <w:t>Weak</w:t>
            </w:r>
          </w:p>
        </w:tc>
        <w:tc>
          <w:tcPr>
            <w:tcW w:w="1833" w:type="dxa"/>
            <w:vMerge/>
            <w:tcBorders>
              <w:left w:val="nil"/>
              <w:right w:val="nil"/>
            </w:tcBorders>
            <w:shd w:val="clear" w:color="auto" w:fill="FFC000"/>
            <w:vAlign w:val="center"/>
          </w:tcPr>
          <w:p w14:paraId="3D9394E0" w14:textId="77777777" w:rsidR="00F4491A" w:rsidRPr="002B05D7" w:rsidRDefault="00F4491A" w:rsidP="001F6159">
            <w:pPr>
              <w:autoSpaceDE w:val="0"/>
              <w:autoSpaceDN w:val="0"/>
              <w:adjustRightInd w:val="0"/>
              <w:jc w:val="center"/>
              <w:rPr>
                <w:rFonts w:eastAsia="Calibri"/>
              </w:rPr>
            </w:pPr>
          </w:p>
        </w:tc>
        <w:tc>
          <w:tcPr>
            <w:tcW w:w="1833" w:type="dxa"/>
            <w:vMerge/>
            <w:tcBorders>
              <w:left w:val="nil"/>
              <w:right w:val="nil"/>
            </w:tcBorders>
            <w:shd w:val="clear" w:color="auto" w:fill="92D050"/>
            <w:vAlign w:val="center"/>
          </w:tcPr>
          <w:p w14:paraId="61C33608" w14:textId="77777777" w:rsidR="00F4491A" w:rsidRPr="002B05D7" w:rsidRDefault="00F4491A" w:rsidP="001F6159">
            <w:pPr>
              <w:autoSpaceDE w:val="0"/>
              <w:autoSpaceDN w:val="0"/>
              <w:adjustRightInd w:val="0"/>
              <w:jc w:val="center"/>
              <w:rPr>
                <w:rFonts w:eastAsia="Calibri"/>
              </w:rPr>
            </w:pPr>
          </w:p>
        </w:tc>
      </w:tr>
      <w:tr w:rsidR="00F4491A" w:rsidRPr="002B05D7" w14:paraId="339A5DCB" w14:textId="77777777" w:rsidTr="001F6159">
        <w:trPr>
          <w:trHeight w:val="411"/>
        </w:trPr>
        <w:tc>
          <w:tcPr>
            <w:tcW w:w="1832" w:type="dxa"/>
            <w:vMerge/>
            <w:tcBorders>
              <w:left w:val="nil"/>
              <w:bottom w:val="nil"/>
              <w:right w:val="nil"/>
            </w:tcBorders>
            <w:vAlign w:val="center"/>
          </w:tcPr>
          <w:p w14:paraId="3200DE1C" w14:textId="77777777" w:rsidR="00F4491A" w:rsidRPr="002B05D7" w:rsidRDefault="00F4491A" w:rsidP="001F6159">
            <w:pPr>
              <w:autoSpaceDE w:val="0"/>
              <w:autoSpaceDN w:val="0"/>
              <w:adjustRightInd w:val="0"/>
              <w:jc w:val="center"/>
              <w:rPr>
                <w:rFonts w:eastAsia="Calibri"/>
              </w:rPr>
            </w:pPr>
          </w:p>
        </w:tc>
        <w:tc>
          <w:tcPr>
            <w:tcW w:w="1832" w:type="dxa"/>
            <w:vMerge w:val="restart"/>
            <w:tcBorders>
              <w:top w:val="nil"/>
              <w:left w:val="nil"/>
              <w:right w:val="nil"/>
            </w:tcBorders>
            <w:shd w:val="clear" w:color="auto" w:fill="FFFF00"/>
            <w:vAlign w:val="center"/>
          </w:tcPr>
          <w:p w14:paraId="6655A220" w14:textId="77777777" w:rsidR="00F4491A" w:rsidRPr="002B05D7" w:rsidRDefault="00F4491A" w:rsidP="001F6159">
            <w:pPr>
              <w:autoSpaceDE w:val="0"/>
              <w:autoSpaceDN w:val="0"/>
              <w:adjustRightInd w:val="0"/>
              <w:jc w:val="center"/>
              <w:rPr>
                <w:rFonts w:eastAsia="Calibri"/>
              </w:rPr>
            </w:pPr>
            <w:r w:rsidRPr="002B05D7">
              <w:rPr>
                <w:rFonts w:eastAsia="Calibri"/>
                <w:b/>
                <w:bCs/>
              </w:rPr>
              <w:t>Passive</w:t>
            </w:r>
          </w:p>
        </w:tc>
        <w:tc>
          <w:tcPr>
            <w:tcW w:w="1832" w:type="dxa"/>
            <w:vMerge/>
            <w:tcBorders>
              <w:left w:val="nil"/>
              <w:right w:val="nil"/>
            </w:tcBorders>
            <w:shd w:val="clear" w:color="auto" w:fill="F2F2F2"/>
            <w:vAlign w:val="center"/>
          </w:tcPr>
          <w:p w14:paraId="7E398A2D" w14:textId="77777777" w:rsidR="00F4491A" w:rsidRPr="002B05D7" w:rsidRDefault="00F4491A" w:rsidP="001F6159">
            <w:pPr>
              <w:autoSpaceDE w:val="0"/>
              <w:autoSpaceDN w:val="0"/>
              <w:adjustRightInd w:val="0"/>
              <w:jc w:val="center"/>
              <w:rPr>
                <w:rFonts w:eastAsia="Calibri"/>
              </w:rPr>
            </w:pPr>
          </w:p>
        </w:tc>
        <w:tc>
          <w:tcPr>
            <w:tcW w:w="1833" w:type="dxa"/>
            <w:vMerge/>
            <w:tcBorders>
              <w:left w:val="nil"/>
              <w:right w:val="nil"/>
            </w:tcBorders>
            <w:shd w:val="clear" w:color="auto" w:fill="FFC000"/>
            <w:vAlign w:val="center"/>
          </w:tcPr>
          <w:p w14:paraId="0076D76A" w14:textId="77777777" w:rsidR="00F4491A" w:rsidRPr="002B05D7" w:rsidRDefault="00F4491A" w:rsidP="001F6159">
            <w:pPr>
              <w:autoSpaceDE w:val="0"/>
              <w:autoSpaceDN w:val="0"/>
              <w:adjustRightInd w:val="0"/>
              <w:jc w:val="center"/>
              <w:rPr>
                <w:rFonts w:eastAsia="Calibri"/>
              </w:rPr>
            </w:pPr>
          </w:p>
        </w:tc>
        <w:tc>
          <w:tcPr>
            <w:tcW w:w="1833" w:type="dxa"/>
            <w:vMerge/>
            <w:tcBorders>
              <w:left w:val="nil"/>
              <w:right w:val="nil"/>
            </w:tcBorders>
            <w:shd w:val="clear" w:color="auto" w:fill="92D050"/>
            <w:vAlign w:val="center"/>
          </w:tcPr>
          <w:p w14:paraId="6A32A2BF" w14:textId="77777777" w:rsidR="00F4491A" w:rsidRPr="002B05D7" w:rsidRDefault="00F4491A" w:rsidP="001F6159">
            <w:pPr>
              <w:autoSpaceDE w:val="0"/>
              <w:autoSpaceDN w:val="0"/>
              <w:adjustRightInd w:val="0"/>
              <w:jc w:val="center"/>
              <w:rPr>
                <w:rFonts w:eastAsia="Calibri"/>
              </w:rPr>
            </w:pPr>
          </w:p>
        </w:tc>
      </w:tr>
      <w:tr w:rsidR="00F4491A" w:rsidRPr="002B05D7" w14:paraId="1E34FB52" w14:textId="77777777" w:rsidTr="001F6159">
        <w:trPr>
          <w:trHeight w:val="417"/>
        </w:trPr>
        <w:tc>
          <w:tcPr>
            <w:tcW w:w="1832" w:type="dxa"/>
            <w:tcBorders>
              <w:top w:val="nil"/>
              <w:left w:val="nil"/>
              <w:bottom w:val="nil"/>
              <w:right w:val="nil"/>
            </w:tcBorders>
            <w:shd w:val="clear" w:color="auto" w:fill="FF0000"/>
            <w:vAlign w:val="center"/>
          </w:tcPr>
          <w:p w14:paraId="440D02F9" w14:textId="77777777" w:rsidR="00F4491A" w:rsidRPr="002B05D7" w:rsidRDefault="00F4491A" w:rsidP="001F6159">
            <w:pPr>
              <w:autoSpaceDE w:val="0"/>
              <w:autoSpaceDN w:val="0"/>
              <w:adjustRightInd w:val="0"/>
              <w:jc w:val="center"/>
              <w:rPr>
                <w:rFonts w:eastAsia="Calibri"/>
                <w:b/>
                <w:bCs/>
              </w:rPr>
            </w:pPr>
            <w:r w:rsidRPr="002B05D7">
              <w:rPr>
                <w:rFonts w:eastAsia="Calibri"/>
                <w:b/>
                <w:bCs/>
              </w:rPr>
              <w:t>Antagonist</w:t>
            </w:r>
          </w:p>
        </w:tc>
        <w:tc>
          <w:tcPr>
            <w:tcW w:w="1832" w:type="dxa"/>
            <w:vMerge/>
            <w:tcBorders>
              <w:left w:val="nil"/>
              <w:bottom w:val="nil"/>
              <w:right w:val="nil"/>
            </w:tcBorders>
            <w:shd w:val="clear" w:color="auto" w:fill="FFFF00"/>
            <w:vAlign w:val="center"/>
          </w:tcPr>
          <w:p w14:paraId="4237D636" w14:textId="77777777" w:rsidR="00F4491A" w:rsidRPr="002B05D7" w:rsidRDefault="00F4491A" w:rsidP="001F6159">
            <w:pPr>
              <w:autoSpaceDE w:val="0"/>
              <w:autoSpaceDN w:val="0"/>
              <w:adjustRightInd w:val="0"/>
              <w:jc w:val="center"/>
              <w:rPr>
                <w:rFonts w:eastAsia="Calibri"/>
                <w:b/>
                <w:bCs/>
              </w:rPr>
            </w:pPr>
          </w:p>
        </w:tc>
        <w:tc>
          <w:tcPr>
            <w:tcW w:w="1832" w:type="dxa"/>
            <w:vMerge/>
            <w:tcBorders>
              <w:left w:val="nil"/>
              <w:bottom w:val="nil"/>
              <w:right w:val="nil"/>
            </w:tcBorders>
            <w:shd w:val="clear" w:color="auto" w:fill="F2F2F2"/>
            <w:vAlign w:val="center"/>
          </w:tcPr>
          <w:p w14:paraId="7321A197" w14:textId="77777777" w:rsidR="00F4491A" w:rsidRPr="002B05D7" w:rsidRDefault="00F4491A" w:rsidP="001F6159">
            <w:pPr>
              <w:autoSpaceDE w:val="0"/>
              <w:autoSpaceDN w:val="0"/>
              <w:adjustRightInd w:val="0"/>
              <w:jc w:val="center"/>
              <w:rPr>
                <w:rFonts w:eastAsia="Calibri"/>
                <w:b/>
                <w:bCs/>
              </w:rPr>
            </w:pPr>
          </w:p>
        </w:tc>
        <w:tc>
          <w:tcPr>
            <w:tcW w:w="1833" w:type="dxa"/>
            <w:vMerge/>
            <w:tcBorders>
              <w:left w:val="nil"/>
              <w:bottom w:val="nil"/>
              <w:right w:val="nil"/>
            </w:tcBorders>
            <w:shd w:val="clear" w:color="auto" w:fill="FFC000"/>
            <w:vAlign w:val="center"/>
          </w:tcPr>
          <w:p w14:paraId="6C412519" w14:textId="77777777" w:rsidR="00F4491A" w:rsidRPr="002B05D7" w:rsidRDefault="00F4491A" w:rsidP="001F6159">
            <w:pPr>
              <w:autoSpaceDE w:val="0"/>
              <w:autoSpaceDN w:val="0"/>
              <w:adjustRightInd w:val="0"/>
              <w:jc w:val="center"/>
              <w:rPr>
                <w:rFonts w:eastAsia="Calibri"/>
                <w:b/>
                <w:bCs/>
              </w:rPr>
            </w:pPr>
          </w:p>
        </w:tc>
        <w:tc>
          <w:tcPr>
            <w:tcW w:w="1833" w:type="dxa"/>
            <w:vMerge/>
            <w:tcBorders>
              <w:left w:val="nil"/>
              <w:bottom w:val="nil"/>
              <w:right w:val="nil"/>
            </w:tcBorders>
            <w:shd w:val="clear" w:color="auto" w:fill="92D050"/>
            <w:vAlign w:val="center"/>
          </w:tcPr>
          <w:p w14:paraId="1A392B0B" w14:textId="77777777" w:rsidR="00F4491A" w:rsidRPr="002B05D7" w:rsidRDefault="00F4491A" w:rsidP="001F6159">
            <w:pPr>
              <w:autoSpaceDE w:val="0"/>
              <w:autoSpaceDN w:val="0"/>
              <w:adjustRightInd w:val="0"/>
              <w:jc w:val="center"/>
              <w:rPr>
                <w:rFonts w:eastAsia="Calibri"/>
                <w:b/>
                <w:bCs/>
              </w:rPr>
            </w:pPr>
          </w:p>
        </w:tc>
      </w:tr>
    </w:tbl>
    <w:p w14:paraId="719A46B6" w14:textId="77777777" w:rsidR="00F4491A" w:rsidRPr="002B05D7" w:rsidRDefault="00F4491A" w:rsidP="00F4491A">
      <w:pPr>
        <w:pStyle w:val="Default"/>
        <w:rPr>
          <w:rFonts w:ascii="Times New Roman" w:hAnsi="Times New Roman" w:cs="Times New Roman"/>
          <w:b/>
          <w:bCs/>
        </w:rPr>
      </w:pPr>
    </w:p>
    <w:p w14:paraId="4697B0B9" w14:textId="77777777" w:rsidR="00F4491A" w:rsidRPr="002B05D7" w:rsidRDefault="00F4491A" w:rsidP="00F4491A">
      <w:pPr>
        <w:pStyle w:val="Default"/>
        <w:rPr>
          <w:rFonts w:ascii="Times New Roman" w:hAnsi="Times New Roman" w:cs="Times New Roman"/>
        </w:rPr>
      </w:pPr>
    </w:p>
    <w:p w14:paraId="446385BE" w14:textId="77777777" w:rsidR="00F4491A" w:rsidRPr="002B05D7" w:rsidRDefault="00F4491A" w:rsidP="00F4491A">
      <w:pPr>
        <w:pStyle w:val="Default"/>
        <w:numPr>
          <w:ilvl w:val="0"/>
          <w:numId w:val="510"/>
        </w:numPr>
        <w:rPr>
          <w:rFonts w:ascii="Times New Roman" w:hAnsi="Times New Roman" w:cs="Times New Roman"/>
        </w:rPr>
      </w:pPr>
      <w:r w:rsidRPr="002B05D7">
        <w:rPr>
          <w:rFonts w:ascii="Times New Roman" w:hAnsi="Times New Roman" w:cs="Times New Roman"/>
          <w:b/>
          <w:bCs/>
        </w:rPr>
        <w:t>Hazard study</w:t>
      </w:r>
    </w:p>
    <w:p w14:paraId="390EB060" w14:textId="77777777" w:rsidR="00F4491A" w:rsidRPr="002B05D7" w:rsidRDefault="00F4491A" w:rsidP="00F4491A">
      <w:pPr>
        <w:jc w:val="both"/>
      </w:pPr>
      <w:r w:rsidRPr="003756BA">
        <w:rPr>
          <w:lang w:val="en-US"/>
        </w:rPr>
        <w:t xml:space="preserve">The aim of risk analysis is, on the one hand, to identify the situations which may be the cause of an accident, and on the other hand, to analyze the safety barriers (prevention measures, means protection and intervention) associated with it. </w:t>
      </w:r>
      <w:r w:rsidRPr="002B05D7">
        <w:t>Ultimately, it involves examining:</w:t>
      </w:r>
    </w:p>
    <w:p w14:paraId="0391315D" w14:textId="77777777" w:rsidR="00F4491A" w:rsidRPr="003756BA" w:rsidRDefault="00F4491A" w:rsidP="00F4491A">
      <w:pPr>
        <w:numPr>
          <w:ilvl w:val="0"/>
          <w:numId w:val="64"/>
        </w:numPr>
        <w:contextualSpacing/>
        <w:jc w:val="both"/>
        <w:rPr>
          <w:lang w:val="en-US"/>
        </w:rPr>
      </w:pPr>
      <w:r w:rsidRPr="003756BA">
        <w:rPr>
          <w:lang w:val="en-US"/>
        </w:rPr>
        <w:t>Failures of internal origin: dangers linked to products, intrinsic failures linked to the malfunction of installations, unsuitability or poor operation of equipment, etc.,</w:t>
      </w:r>
    </w:p>
    <w:p w14:paraId="741F7222" w14:textId="77777777" w:rsidR="00F4491A" w:rsidRPr="003756BA" w:rsidRDefault="00F4491A" w:rsidP="00F4491A">
      <w:pPr>
        <w:numPr>
          <w:ilvl w:val="0"/>
          <w:numId w:val="64"/>
        </w:numPr>
        <w:spacing w:after="200"/>
        <w:contextualSpacing/>
        <w:jc w:val="both"/>
        <w:rPr>
          <w:lang w:val="en-US"/>
        </w:rPr>
      </w:pPr>
      <w:r w:rsidRPr="003756BA">
        <w:rPr>
          <w:lang w:val="en-US"/>
        </w:rPr>
        <w:t>Failures of external origin, which result from equipment failure, itself following an external attack (other external activities, natural risks, etc.).</w:t>
      </w:r>
    </w:p>
    <w:p w14:paraId="756A68C7" w14:textId="77777777" w:rsidR="00F4491A" w:rsidRPr="003756BA" w:rsidRDefault="00F4491A" w:rsidP="00F4491A">
      <w:pPr>
        <w:pStyle w:val="Default"/>
        <w:ind w:left="720"/>
        <w:rPr>
          <w:rFonts w:ascii="Times New Roman" w:hAnsi="Times New Roman" w:cs="Times New Roman"/>
          <w:lang w:val="en-US"/>
        </w:rPr>
      </w:pPr>
    </w:p>
    <w:p w14:paraId="0E427FD3" w14:textId="77777777" w:rsidR="00F4491A" w:rsidRPr="002B05D7" w:rsidRDefault="00F4491A" w:rsidP="00F4491A">
      <w:pPr>
        <w:pStyle w:val="Default"/>
        <w:numPr>
          <w:ilvl w:val="0"/>
          <w:numId w:val="510"/>
        </w:numPr>
        <w:rPr>
          <w:rFonts w:ascii="Times New Roman" w:hAnsi="Times New Roman" w:cs="Times New Roman"/>
        </w:rPr>
      </w:pPr>
      <w:r w:rsidRPr="002B05D7">
        <w:rPr>
          <w:rFonts w:ascii="Times New Roman" w:hAnsi="Times New Roman" w:cs="Times New Roman"/>
          <w:b/>
          <w:bCs/>
        </w:rPr>
        <w:t>Environmental and Social Management Plan (ESMP)</w:t>
      </w:r>
    </w:p>
    <w:p w14:paraId="282E79ED" w14:textId="77777777" w:rsidR="00F4491A" w:rsidRPr="003756BA" w:rsidRDefault="00F4491A" w:rsidP="00F4491A">
      <w:pPr>
        <w:jc w:val="both"/>
        <w:rPr>
          <w:lang w:val="en-US"/>
        </w:rPr>
      </w:pPr>
      <w:r w:rsidRPr="003756BA">
        <w:rPr>
          <w:lang w:val="en-US"/>
        </w:rPr>
        <w:t>The environmental and social management plan makes it possible to implement mitigation and support measures for potential impacts identified during the road works and operation phase.</w:t>
      </w:r>
    </w:p>
    <w:p w14:paraId="1A083C63" w14:textId="77777777" w:rsidR="00F4491A" w:rsidRPr="003756BA" w:rsidRDefault="00F4491A" w:rsidP="00F4491A">
      <w:pPr>
        <w:pStyle w:val="Normalcentr"/>
        <w:spacing w:line="240" w:lineRule="auto"/>
        <w:rPr>
          <w:b/>
          <w:lang w:val="en-US"/>
        </w:rPr>
      </w:pPr>
    </w:p>
    <w:p w14:paraId="490159C9" w14:textId="77777777" w:rsidR="00F4491A" w:rsidRPr="003756BA" w:rsidRDefault="00F4491A" w:rsidP="00F4491A">
      <w:pPr>
        <w:pStyle w:val="Normalcentr"/>
        <w:spacing w:line="240" w:lineRule="auto"/>
        <w:rPr>
          <w:b/>
          <w:lang w:val="en-US"/>
        </w:rPr>
      </w:pPr>
      <w:r w:rsidRPr="003756BA">
        <w:rPr>
          <w:b/>
          <w:lang w:val="en-US"/>
        </w:rPr>
        <w:t>Specific measures of environmental and social impacts and risks</w:t>
      </w:r>
    </w:p>
    <w:p w14:paraId="53DE5A39" w14:textId="77777777" w:rsidR="00F4491A" w:rsidRPr="002B05D7" w:rsidRDefault="00F4491A" w:rsidP="00F4491A">
      <w:pPr>
        <w:jc w:val="both"/>
        <w:rPr>
          <w:rFonts w:eastAsiaTheme="minorHAnsi"/>
          <w:b/>
          <w:u w:val="single"/>
          <w:lang w:eastAsia="en-US"/>
        </w:rPr>
      </w:pPr>
      <w:r w:rsidRPr="002B05D7">
        <w:rPr>
          <w:rFonts w:eastAsiaTheme="minorHAnsi"/>
          <w:b/>
          <w:u w:val="single"/>
          <w:lang w:eastAsia="en-US"/>
        </w:rPr>
        <w:t>Measures to improve positive impacts</w:t>
      </w:r>
    </w:p>
    <w:p w14:paraId="14380D42" w14:textId="0A76F8D8" w:rsidR="00F4491A" w:rsidRPr="002B05D7" w:rsidRDefault="00F4491A" w:rsidP="00F4491A">
      <w:pPr>
        <w:pStyle w:val="Paragraphedeliste"/>
        <w:widowControl w:val="0"/>
        <w:numPr>
          <w:ilvl w:val="0"/>
          <w:numId w:val="221"/>
        </w:numPr>
        <w:autoSpaceDE w:val="0"/>
        <w:autoSpaceDN w:val="0"/>
        <w:adjustRightInd w:val="0"/>
        <w:spacing w:line="240" w:lineRule="auto"/>
        <w:ind w:right="5384"/>
        <w:jc w:val="both"/>
        <w:rPr>
          <w:rFonts w:ascii="Times New Roman" w:hAnsi="Times New Roman" w:cs="Times New Roman"/>
          <w:sz w:val="24"/>
          <w:szCs w:val="24"/>
        </w:rPr>
      </w:pPr>
      <w:r w:rsidRPr="002B05D7">
        <w:rPr>
          <w:rFonts w:ascii="Times New Roman" w:hAnsi="Times New Roman" w:cs="Times New Roman"/>
          <w:b/>
          <w:bCs/>
          <w:position w:val="-1"/>
          <w:sz w:val="24"/>
          <w:szCs w:val="24"/>
          <w:u w:val="thick"/>
        </w:rPr>
        <w:t xml:space="preserve">Preparatory </w:t>
      </w:r>
      <w:r w:rsidRPr="002B05D7">
        <w:rPr>
          <w:rFonts w:ascii="Times New Roman" w:hAnsi="Times New Roman" w:cs="Times New Roman"/>
          <w:b/>
          <w:bCs/>
          <w:spacing w:val="-1"/>
          <w:position w:val="-1"/>
          <w:sz w:val="24"/>
          <w:szCs w:val="24"/>
          <w:u w:val="thick"/>
        </w:rPr>
        <w:t xml:space="preserve">phase </w:t>
      </w:r>
      <w:r w:rsidRPr="002B05D7">
        <w:rPr>
          <w:rFonts w:ascii="Times New Roman" w:hAnsi="Times New Roman" w:cs="Times New Roman"/>
          <w:b/>
          <w:bCs/>
          <w:position w:val="-1"/>
          <w:sz w:val="24"/>
          <w:szCs w:val="24"/>
          <w:u w:val="thick"/>
        </w:rPr>
        <w:t xml:space="preserve">and </w:t>
      </w:r>
      <w:r w:rsidRPr="002B05D7">
        <w:rPr>
          <w:rFonts w:ascii="Times New Roman" w:hAnsi="Times New Roman" w:cs="Times New Roman"/>
          <w:b/>
          <w:bCs/>
          <w:spacing w:val="1"/>
          <w:position w:val="-1"/>
          <w:sz w:val="24"/>
          <w:szCs w:val="24"/>
          <w:u w:val="thick"/>
        </w:rPr>
        <w:t xml:space="preserve">work </w:t>
      </w:r>
      <w:r w:rsidRPr="002B05D7">
        <w:rPr>
          <w:rFonts w:ascii="Times New Roman" w:hAnsi="Times New Roman" w:cs="Times New Roman"/>
          <w:b/>
          <w:bCs/>
          <w:spacing w:val="-1"/>
          <w:position w:val="-1"/>
          <w:sz w:val="24"/>
          <w:szCs w:val="24"/>
          <w:u w:val="thick"/>
        </w:rPr>
        <w:t xml:space="preserve"> </w:t>
      </w:r>
    </w:p>
    <w:p w14:paraId="45615A91" w14:textId="77777777" w:rsidR="00F4491A" w:rsidRPr="003756BA" w:rsidRDefault="00F4491A" w:rsidP="00F4491A">
      <w:pPr>
        <w:contextualSpacing/>
        <w:jc w:val="both"/>
        <w:rPr>
          <w:b/>
          <w:i/>
          <w:iCs/>
          <w:lang w:val="en-US"/>
        </w:rPr>
      </w:pPr>
      <w:r w:rsidRPr="003756BA">
        <w:rPr>
          <w:b/>
          <w:i/>
          <w:iCs/>
          <w:lang w:val="en-US"/>
        </w:rPr>
        <w:t xml:space="preserve">Job creation </w:t>
      </w:r>
      <w:r w:rsidRPr="003756BA">
        <w:rPr>
          <w:b/>
          <w:bCs/>
          <w:i/>
          <w:iCs/>
          <w:lang w:val="en-US"/>
        </w:rPr>
        <w:t>with a recruitment projection of 300 workers</w:t>
      </w:r>
    </w:p>
    <w:p w14:paraId="42DC525B" w14:textId="32E17B49" w:rsidR="00F4491A" w:rsidRPr="003756BA" w:rsidRDefault="00F4491A" w:rsidP="00F4491A">
      <w:pPr>
        <w:widowControl w:val="0"/>
        <w:autoSpaceDE w:val="0"/>
        <w:autoSpaceDN w:val="0"/>
        <w:adjustRightInd w:val="0"/>
        <w:ind w:right="679"/>
        <w:jc w:val="both"/>
        <w:rPr>
          <w:lang w:val="en-US"/>
        </w:rPr>
      </w:pPr>
      <w:r w:rsidRPr="003756BA">
        <w:rPr>
          <w:w w:val="132"/>
          <w:lang w:val="en-US"/>
        </w:rPr>
        <w:t xml:space="preserve">• </w:t>
      </w:r>
      <w:r w:rsidRPr="003756BA">
        <w:rPr>
          <w:spacing w:val="-1"/>
          <w:lang w:val="en-US"/>
        </w:rPr>
        <w:t xml:space="preserve">Prioritize </w:t>
      </w:r>
      <w:r w:rsidR="00AC2C89" w:rsidRPr="003756BA">
        <w:rPr>
          <w:spacing w:val="-1"/>
          <w:lang w:val="en-US"/>
        </w:rPr>
        <w:t xml:space="preserve">the </w:t>
      </w:r>
      <w:r w:rsidR="00AC2C89" w:rsidRPr="003756BA">
        <w:rPr>
          <w:spacing w:val="1"/>
          <w:lang w:val="en-US"/>
        </w:rPr>
        <w:t xml:space="preserve">recruitment </w:t>
      </w:r>
      <w:r w:rsidR="00AC2C89" w:rsidRPr="003756BA">
        <w:rPr>
          <w:lang w:val="en-US"/>
        </w:rPr>
        <w:t>of</w:t>
      </w:r>
      <w:r w:rsidR="00AC2C89" w:rsidRPr="003756BA">
        <w:rPr>
          <w:spacing w:val="32"/>
          <w:lang w:val="en-US"/>
        </w:rPr>
        <w:t xml:space="preserve"> </w:t>
      </w:r>
      <w:r w:rsidR="00AC2C89" w:rsidRPr="003756BA">
        <w:rPr>
          <w:spacing w:val="-1"/>
          <w:lang w:val="en-US"/>
        </w:rPr>
        <w:t>there</w:t>
      </w:r>
      <w:r w:rsidR="00AC2C89" w:rsidRPr="003756BA">
        <w:rPr>
          <w:spacing w:val="30"/>
          <w:lang w:val="en-US"/>
        </w:rPr>
        <w:t xml:space="preserve"> </w:t>
      </w:r>
      <w:r w:rsidR="00AC2C89" w:rsidRPr="003756BA">
        <w:rPr>
          <w:spacing w:val="1"/>
          <w:lang w:val="en-US"/>
        </w:rPr>
        <w:t xml:space="preserve">hand </w:t>
      </w:r>
      <w:r w:rsidR="00AC2C89" w:rsidRPr="003756BA">
        <w:rPr>
          <w:lang w:val="en-US"/>
        </w:rPr>
        <w:t xml:space="preserve">of </w:t>
      </w:r>
      <w:r w:rsidR="00AC2C89" w:rsidRPr="003756BA">
        <w:rPr>
          <w:spacing w:val="-1"/>
          <w:lang w:val="en-US"/>
        </w:rPr>
        <w:t xml:space="preserve">work local </w:t>
      </w:r>
      <w:r w:rsidR="00AC2C89" w:rsidRPr="003756BA">
        <w:rPr>
          <w:lang w:val="en-US"/>
        </w:rPr>
        <w:t xml:space="preserve">for </w:t>
      </w:r>
      <w:r w:rsidR="00AC2C89" w:rsidRPr="003756BA">
        <w:rPr>
          <w:spacing w:val="-1"/>
          <w:lang w:val="en-US"/>
        </w:rPr>
        <w:t xml:space="preserve">the </w:t>
      </w:r>
      <w:r w:rsidR="00AC2C89" w:rsidRPr="003756BA">
        <w:rPr>
          <w:spacing w:val="-3"/>
          <w:lang w:val="en-US"/>
        </w:rPr>
        <w:t xml:space="preserve">jobs </w:t>
      </w:r>
      <w:r w:rsidR="00AC2C89" w:rsidRPr="003756BA">
        <w:rPr>
          <w:lang w:val="en-US"/>
        </w:rPr>
        <w:t>no q</w:t>
      </w:r>
      <w:r w:rsidR="00AC2C89" w:rsidRPr="003756BA">
        <w:rPr>
          <w:spacing w:val="-1"/>
          <w:lang w:val="en-US"/>
        </w:rPr>
        <w:t>u</w:t>
      </w:r>
      <w:r w:rsidR="00AC2C89" w:rsidRPr="003756BA">
        <w:rPr>
          <w:lang w:val="en-US"/>
        </w:rPr>
        <w:t>a</w:t>
      </w:r>
      <w:r w:rsidR="00AC2C89" w:rsidRPr="003756BA">
        <w:rPr>
          <w:spacing w:val="-1"/>
          <w:lang w:val="en-US"/>
        </w:rPr>
        <w:t>li</w:t>
      </w:r>
      <w:r w:rsidR="00AC2C89" w:rsidRPr="003756BA">
        <w:rPr>
          <w:spacing w:val="1"/>
          <w:lang w:val="en-US"/>
        </w:rPr>
        <w:t>f</w:t>
      </w:r>
      <w:r w:rsidR="00AC2C89" w:rsidRPr="003756BA">
        <w:rPr>
          <w:spacing w:val="-1"/>
          <w:lang w:val="en-US"/>
        </w:rPr>
        <w:t>i</w:t>
      </w:r>
      <w:r w:rsidR="00AC2C89" w:rsidRPr="003756BA">
        <w:rPr>
          <w:lang w:val="en-US"/>
        </w:rPr>
        <w:t>ed</w:t>
      </w:r>
      <w:r w:rsidR="00AC2C89" w:rsidRPr="003756BA">
        <w:rPr>
          <w:spacing w:val="32"/>
          <w:lang w:val="en-US"/>
        </w:rPr>
        <w:t xml:space="preserve"> </w:t>
      </w:r>
      <w:r w:rsidR="00AC2C89" w:rsidRPr="003756BA">
        <w:rPr>
          <w:spacing w:val="-3"/>
          <w:lang w:val="en-US"/>
        </w:rPr>
        <w:t xml:space="preserve">i </w:t>
      </w:r>
      <w:r w:rsidR="00AC2C89" w:rsidRPr="003756BA">
        <w:rPr>
          <w:lang w:val="en-US"/>
        </w:rPr>
        <w:t>support</w:t>
      </w:r>
      <w:r w:rsidR="00AC2C89">
        <w:rPr>
          <w:lang w:val="en-US"/>
        </w:rPr>
        <w:t xml:space="preserve"> </w:t>
      </w:r>
      <w:r w:rsidR="00AC2C89" w:rsidRPr="003756BA">
        <w:rPr>
          <w:lang w:val="en-US"/>
        </w:rPr>
        <w:t>on</w:t>
      </w:r>
      <w:r w:rsidR="00AC2C89" w:rsidRPr="003756BA">
        <w:rPr>
          <w:spacing w:val="4"/>
          <w:lang w:val="en-US"/>
        </w:rPr>
        <w:t xml:space="preserve"> </w:t>
      </w:r>
      <w:r w:rsidR="00AC2C89" w:rsidRPr="003756BA">
        <w:rPr>
          <w:spacing w:val="-1"/>
          <w:lang w:val="en-US"/>
        </w:rPr>
        <w:t>the</w:t>
      </w:r>
      <w:r w:rsidR="00AC2C89" w:rsidRPr="003756BA">
        <w:rPr>
          <w:spacing w:val="3"/>
          <w:lang w:val="en-US"/>
        </w:rPr>
        <w:t xml:space="preserve"> </w:t>
      </w:r>
      <w:r w:rsidR="00AC2C89" w:rsidRPr="003756BA">
        <w:rPr>
          <w:lang w:val="en-US"/>
        </w:rPr>
        <w:t xml:space="preserve">au </w:t>
      </w:r>
      <w:r w:rsidR="00AC2C89" w:rsidRPr="003756BA">
        <w:rPr>
          <w:spacing w:val="1"/>
          <w:lang w:val="en-US"/>
        </w:rPr>
        <w:t xml:space="preserve">thor </w:t>
      </w:r>
      <w:r w:rsidR="00AC2C89" w:rsidRPr="003756BA">
        <w:rPr>
          <w:spacing w:val="-1"/>
          <w:lang w:val="en-US"/>
        </w:rPr>
        <w:t>i</w:t>
      </w:r>
      <w:r w:rsidR="00AC2C89" w:rsidRPr="003756BA">
        <w:rPr>
          <w:spacing w:val="1"/>
          <w:lang w:val="en-US"/>
        </w:rPr>
        <w:t>t</w:t>
      </w:r>
      <w:r w:rsidR="00AC2C89" w:rsidRPr="003756BA">
        <w:rPr>
          <w:lang w:val="en-US"/>
        </w:rPr>
        <w:t xml:space="preserve">s local </w:t>
      </w:r>
      <w:r w:rsidR="00AC2C89" w:rsidRPr="003756BA">
        <w:rPr>
          <w:spacing w:val="-1"/>
          <w:lang w:val="en-US"/>
        </w:rPr>
        <w:t>locations</w:t>
      </w:r>
      <w:r w:rsidR="00AC2C89" w:rsidRPr="003756BA">
        <w:rPr>
          <w:lang w:val="en-US"/>
        </w:rPr>
        <w:t>,</w:t>
      </w:r>
      <w:r w:rsidR="00AC2C89" w:rsidRPr="003756BA">
        <w:rPr>
          <w:spacing w:val="4"/>
          <w:lang w:val="en-US"/>
        </w:rPr>
        <w:t xml:space="preserve"> </w:t>
      </w:r>
      <w:r w:rsidR="00AC2C89" w:rsidRPr="003756BA">
        <w:rPr>
          <w:lang w:val="en-US"/>
        </w:rPr>
        <w:t>taking</w:t>
      </w:r>
      <w:r w:rsidR="00AC2C89" w:rsidRPr="003756BA">
        <w:rPr>
          <w:spacing w:val="5"/>
          <w:lang w:val="en-US"/>
        </w:rPr>
        <w:t xml:space="preserve"> </w:t>
      </w:r>
      <w:r w:rsidR="00AC2C89" w:rsidRPr="003756BA">
        <w:rPr>
          <w:spacing w:val="-2"/>
          <w:lang w:val="en-US"/>
        </w:rPr>
        <w:t xml:space="preserve">account </w:t>
      </w:r>
      <w:r w:rsidR="00AC2C89" w:rsidRPr="003756BA">
        <w:rPr>
          <w:lang w:val="en-US"/>
        </w:rPr>
        <w:t>of</w:t>
      </w:r>
      <w:r w:rsidR="00AC2C89" w:rsidRPr="003756BA">
        <w:rPr>
          <w:spacing w:val="3"/>
          <w:lang w:val="en-US"/>
        </w:rPr>
        <w:t xml:space="preserve"> </w:t>
      </w:r>
      <w:r w:rsidR="00AC2C89" w:rsidRPr="003756BA">
        <w:rPr>
          <w:lang w:val="en-US"/>
        </w:rPr>
        <w:t xml:space="preserve">gender </w:t>
      </w:r>
      <w:r w:rsidR="00AC2C89" w:rsidRPr="003756BA">
        <w:rPr>
          <w:spacing w:val="1"/>
          <w:lang w:val="en-US"/>
        </w:rPr>
        <w:t>(</w:t>
      </w:r>
      <w:r w:rsidR="00AC2C89" w:rsidRPr="003756BA">
        <w:rPr>
          <w:spacing w:val="-1"/>
          <w:lang w:val="en-US"/>
        </w:rPr>
        <w:t>the</w:t>
      </w:r>
      <w:r w:rsidR="00AC2C89" w:rsidRPr="003756BA">
        <w:rPr>
          <w:spacing w:val="3"/>
          <w:lang w:val="en-US"/>
        </w:rPr>
        <w:t xml:space="preserve"> </w:t>
      </w:r>
      <w:r w:rsidR="00AC2C89" w:rsidRPr="003756BA">
        <w:rPr>
          <w:spacing w:val="1"/>
          <w:lang w:val="en-US"/>
        </w:rPr>
        <w:t>youth</w:t>
      </w:r>
      <w:r w:rsidR="00AC2C89" w:rsidRPr="003756BA">
        <w:rPr>
          <w:spacing w:val="4"/>
          <w:lang w:val="en-US"/>
        </w:rPr>
        <w:t xml:space="preserve"> </w:t>
      </w:r>
      <w:r w:rsidR="00AC2C89" w:rsidRPr="003756BA">
        <w:rPr>
          <w:spacing w:val="1"/>
          <w:lang w:val="en-US"/>
        </w:rPr>
        <w:t xml:space="preserve">women </w:t>
      </w:r>
      <w:r w:rsidR="00AC2C89" w:rsidRPr="003756BA">
        <w:rPr>
          <w:lang w:val="en-US"/>
        </w:rPr>
        <w:t xml:space="preserve">as </w:t>
      </w:r>
      <w:r w:rsidR="00AC2C89" w:rsidRPr="003756BA">
        <w:rPr>
          <w:spacing w:val="1"/>
          <w:lang w:val="en-US"/>
        </w:rPr>
        <w:t xml:space="preserve">a </w:t>
      </w:r>
      <w:r w:rsidR="00AC2C89" w:rsidRPr="003756BA">
        <w:rPr>
          <w:spacing w:val="-1"/>
          <w:lang w:val="en-US"/>
        </w:rPr>
        <w:t>priority</w:t>
      </w:r>
      <w:r w:rsidR="00AC2C89" w:rsidRPr="003756BA">
        <w:rPr>
          <w:lang w:val="en-US"/>
        </w:rPr>
        <w:t xml:space="preserve">) </w:t>
      </w:r>
    </w:p>
    <w:p w14:paraId="19503332" w14:textId="1DE29575" w:rsidR="00F4491A" w:rsidRPr="003756BA" w:rsidRDefault="00F4491A" w:rsidP="00F4491A">
      <w:pPr>
        <w:widowControl w:val="0"/>
        <w:autoSpaceDE w:val="0"/>
        <w:autoSpaceDN w:val="0"/>
        <w:adjustRightInd w:val="0"/>
        <w:jc w:val="both"/>
        <w:rPr>
          <w:lang w:val="en-US"/>
        </w:rPr>
      </w:pPr>
      <w:r w:rsidRPr="003756BA">
        <w:rPr>
          <w:w w:val="132"/>
          <w:lang w:val="en-US"/>
        </w:rPr>
        <w:t xml:space="preserve">• </w:t>
      </w:r>
      <w:r w:rsidRPr="003756BA">
        <w:rPr>
          <w:lang w:val="en-US"/>
        </w:rPr>
        <w:t xml:space="preserve">Train and </w:t>
      </w:r>
      <w:r w:rsidRPr="003756BA">
        <w:rPr>
          <w:spacing w:val="-1"/>
          <w:lang w:val="en-US"/>
        </w:rPr>
        <w:t xml:space="preserve">supervise </w:t>
      </w:r>
      <w:r w:rsidR="00AC2C89" w:rsidRPr="003756BA">
        <w:rPr>
          <w:lang w:val="en-US"/>
        </w:rPr>
        <w:t>the</w:t>
      </w:r>
      <w:r w:rsidR="00AC2C89">
        <w:rPr>
          <w:spacing w:val="-1"/>
          <w:lang w:val="en-US"/>
        </w:rPr>
        <w:t xml:space="preserve"> </w:t>
      </w:r>
      <w:r w:rsidR="00AC2C89" w:rsidRPr="003756BA">
        <w:rPr>
          <w:spacing w:val="1"/>
          <w:lang w:val="en-US"/>
        </w:rPr>
        <w:t xml:space="preserve">youth </w:t>
      </w:r>
      <w:r w:rsidR="00AC2C89" w:rsidRPr="003756BA">
        <w:rPr>
          <w:spacing w:val="-1"/>
          <w:lang w:val="en-US"/>
        </w:rPr>
        <w:t xml:space="preserve">open </w:t>
      </w:r>
      <w:r w:rsidR="00AC2C89" w:rsidRPr="003756BA">
        <w:rPr>
          <w:lang w:val="en-US"/>
        </w:rPr>
        <w:t>when works.</w:t>
      </w:r>
      <w:r w:rsidRPr="003756BA">
        <w:rPr>
          <w:lang w:val="en-US"/>
        </w:rPr>
        <w:t xml:space="preserve"> </w:t>
      </w:r>
    </w:p>
    <w:p w14:paraId="34C8B93E" w14:textId="77777777" w:rsidR="00F4491A" w:rsidRPr="003756BA" w:rsidRDefault="00F4491A" w:rsidP="00F4491A">
      <w:pPr>
        <w:autoSpaceDE w:val="0"/>
        <w:autoSpaceDN w:val="0"/>
        <w:adjustRightInd w:val="0"/>
        <w:jc w:val="both"/>
        <w:rPr>
          <w:bCs/>
          <w:iCs/>
          <w:lang w:val="en-US"/>
        </w:rPr>
      </w:pPr>
      <w:r w:rsidRPr="003756BA">
        <w:rPr>
          <w:b/>
          <w:bCs/>
          <w:i/>
          <w:iCs/>
          <w:lang w:val="en-US"/>
        </w:rPr>
        <w:t xml:space="preserve">Opportunity to develop </w:t>
      </w:r>
      <w:r w:rsidRPr="003756BA">
        <w:rPr>
          <w:b/>
          <w:i/>
          <w:lang w:val="en-US"/>
        </w:rPr>
        <w:t>income-generating activities around the site</w:t>
      </w:r>
    </w:p>
    <w:p w14:paraId="13773C38" w14:textId="7D251917" w:rsidR="00F4491A" w:rsidRPr="003756BA" w:rsidRDefault="00F4491A" w:rsidP="00F4491A">
      <w:pPr>
        <w:pStyle w:val="Paragraphedeliste"/>
        <w:widowControl w:val="0"/>
        <w:numPr>
          <w:ilvl w:val="0"/>
          <w:numId w:val="237"/>
        </w:numPr>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pacing w:val="-1"/>
          <w:sz w:val="24"/>
          <w:szCs w:val="24"/>
          <w:lang w:val="en-US"/>
        </w:rPr>
        <w:t xml:space="preserve">to </w:t>
      </w:r>
      <w:r w:rsidRPr="003756BA">
        <w:rPr>
          <w:rFonts w:ascii="Times New Roman" w:hAnsi="Times New Roman" w:cs="Times New Roman"/>
          <w:spacing w:val="1"/>
          <w:sz w:val="24"/>
          <w:szCs w:val="24"/>
          <w:lang w:val="en-US"/>
        </w:rPr>
        <w:t>arrange</w:t>
      </w:r>
      <w:r w:rsidRPr="003756BA">
        <w:rPr>
          <w:rFonts w:ascii="Times New Roman" w:hAnsi="Times New Roman" w:cs="Times New Roman"/>
          <w:spacing w:val="-7"/>
          <w:sz w:val="24"/>
          <w:szCs w:val="24"/>
          <w:lang w:val="en-US"/>
        </w:rPr>
        <w:t xml:space="preserve"> </w:t>
      </w:r>
      <w:r w:rsidRPr="003756BA">
        <w:rPr>
          <w:rFonts w:ascii="Times New Roman" w:hAnsi="Times New Roman" w:cs="Times New Roman"/>
          <w:sz w:val="24"/>
          <w:szCs w:val="24"/>
          <w:lang w:val="en-US"/>
        </w:rPr>
        <w:t>of the</w:t>
      </w:r>
      <w:r w:rsidRPr="003756BA">
        <w:rPr>
          <w:rFonts w:ascii="Times New Roman" w:hAnsi="Times New Roman" w:cs="Times New Roman"/>
          <w:spacing w:val="-11"/>
          <w:sz w:val="24"/>
          <w:szCs w:val="24"/>
          <w:lang w:val="en-US"/>
        </w:rPr>
        <w:t xml:space="preserve"> </w:t>
      </w:r>
      <w:r w:rsidRPr="003756BA">
        <w:rPr>
          <w:rFonts w:ascii="Times New Roman" w:hAnsi="Times New Roman" w:cs="Times New Roman"/>
          <w:spacing w:val="-1"/>
          <w:sz w:val="24"/>
          <w:szCs w:val="24"/>
          <w:lang w:val="en-US"/>
        </w:rPr>
        <w:t xml:space="preserve">Site </w:t>
      </w:r>
      <w:r w:rsidRPr="003756BA">
        <w:rPr>
          <w:rFonts w:ascii="Times New Roman" w:hAnsi="Times New Roman" w:cs="Times New Roman"/>
          <w:spacing w:val="1"/>
          <w:sz w:val="24"/>
          <w:szCs w:val="24"/>
          <w:lang w:val="en-US"/>
        </w:rPr>
        <w:t>(</w:t>
      </w:r>
      <w:r w:rsidRPr="003756BA">
        <w:rPr>
          <w:rFonts w:ascii="Times New Roman" w:hAnsi="Times New Roman" w:cs="Times New Roman"/>
          <w:spacing w:val="-3"/>
          <w:sz w:val="24"/>
          <w:szCs w:val="24"/>
          <w:lang w:val="en-US"/>
        </w:rPr>
        <w:t xml:space="preserve">of </w:t>
      </w:r>
      <w:r w:rsidRPr="003756BA">
        <w:rPr>
          <w:rFonts w:ascii="Times New Roman" w:hAnsi="Times New Roman" w:cs="Times New Roman"/>
          <w:spacing w:val="1"/>
          <w:sz w:val="24"/>
          <w:szCs w:val="24"/>
          <w:lang w:val="en-US"/>
        </w:rPr>
        <w:t>r</w:t>
      </w:r>
      <w:r w:rsidRPr="003756BA">
        <w:rPr>
          <w:rFonts w:ascii="Times New Roman" w:hAnsi="Times New Roman" w:cs="Times New Roman"/>
          <w:sz w:val="24"/>
          <w:szCs w:val="24"/>
          <w:lang w:val="en-US"/>
        </w:rPr>
        <w:t>e</w:t>
      </w:r>
      <w:r w:rsidRPr="003756BA">
        <w:rPr>
          <w:rFonts w:ascii="Times New Roman" w:hAnsi="Times New Roman" w:cs="Times New Roman"/>
          <w:spacing w:val="-3"/>
          <w:sz w:val="24"/>
          <w:szCs w:val="24"/>
          <w:lang w:val="en-US"/>
        </w:rPr>
        <w:t>s</w:t>
      </w:r>
      <w:r w:rsidRPr="003756BA">
        <w:rPr>
          <w:rFonts w:ascii="Times New Roman" w:hAnsi="Times New Roman" w:cs="Times New Roman"/>
          <w:spacing w:val="1"/>
          <w:sz w:val="24"/>
          <w:szCs w:val="24"/>
          <w:lang w:val="en-US"/>
        </w:rPr>
        <w:t>t</w:t>
      </w:r>
      <w:r w:rsidRPr="003756BA">
        <w:rPr>
          <w:rFonts w:ascii="Times New Roman" w:hAnsi="Times New Roman" w:cs="Times New Roman"/>
          <w:sz w:val="24"/>
          <w:szCs w:val="24"/>
          <w:lang w:val="en-US"/>
        </w:rPr>
        <w:t>a</w:t>
      </w:r>
      <w:r w:rsidRPr="003756BA">
        <w:rPr>
          <w:rFonts w:ascii="Times New Roman" w:hAnsi="Times New Roman" w:cs="Times New Roman"/>
          <w:spacing w:val="-1"/>
          <w:sz w:val="24"/>
          <w:szCs w:val="24"/>
          <w:lang w:val="en-US"/>
        </w:rPr>
        <w:t>u</w:t>
      </w:r>
      <w:r w:rsidRPr="003756BA">
        <w:rPr>
          <w:rFonts w:ascii="Times New Roman" w:hAnsi="Times New Roman" w:cs="Times New Roman"/>
          <w:spacing w:val="1"/>
          <w:sz w:val="24"/>
          <w:szCs w:val="24"/>
          <w:lang w:val="en-US"/>
        </w:rPr>
        <w:t>r</w:t>
      </w:r>
      <w:r w:rsidRPr="003756BA">
        <w:rPr>
          <w:rFonts w:ascii="Times New Roman" w:hAnsi="Times New Roman" w:cs="Times New Roman"/>
          <w:spacing w:val="-3"/>
          <w:sz w:val="24"/>
          <w:szCs w:val="24"/>
          <w:lang w:val="en-US"/>
        </w:rPr>
        <w:t>a</w:t>
      </w:r>
      <w:r w:rsidRPr="003756BA">
        <w:rPr>
          <w:rFonts w:ascii="Times New Roman" w:hAnsi="Times New Roman" w:cs="Times New Roman"/>
          <w:spacing w:val="1"/>
          <w:sz w:val="24"/>
          <w:szCs w:val="24"/>
          <w:lang w:val="en-US"/>
        </w:rPr>
        <w:t>t</w:t>
      </w:r>
      <w:r w:rsidRPr="003756BA">
        <w:rPr>
          <w:rFonts w:ascii="Times New Roman" w:hAnsi="Times New Roman" w:cs="Times New Roman"/>
          <w:spacing w:val="-1"/>
          <w:sz w:val="24"/>
          <w:szCs w:val="24"/>
          <w:lang w:val="en-US"/>
        </w:rPr>
        <w:t>i</w:t>
      </w:r>
      <w:r w:rsidRPr="003756BA">
        <w:rPr>
          <w:rFonts w:ascii="Times New Roman" w:hAnsi="Times New Roman" w:cs="Times New Roman"/>
          <w:sz w:val="24"/>
          <w:szCs w:val="24"/>
          <w:lang w:val="en-US"/>
        </w:rPr>
        <w:t>on</w:t>
      </w:r>
      <w:r w:rsidRPr="003756BA">
        <w:rPr>
          <w:rFonts w:ascii="Times New Roman" w:hAnsi="Times New Roman" w:cs="Times New Roman"/>
          <w:spacing w:val="-9"/>
          <w:sz w:val="24"/>
          <w:szCs w:val="24"/>
          <w:lang w:val="en-US"/>
        </w:rPr>
        <w:t xml:space="preserve"> </w:t>
      </w:r>
      <w:r w:rsidR="00AC2C89">
        <w:rPr>
          <w:rFonts w:ascii="Times New Roman" w:hAnsi="Times New Roman" w:cs="Times New Roman"/>
          <w:spacing w:val="-3"/>
          <w:sz w:val="24"/>
          <w:szCs w:val="24"/>
          <w:lang w:val="en-US"/>
        </w:rPr>
        <w:t>a</w:t>
      </w:r>
      <w:r w:rsidRPr="003756BA">
        <w:rPr>
          <w:rFonts w:ascii="Times New Roman" w:hAnsi="Times New Roman" w:cs="Times New Roman"/>
          <w:spacing w:val="-3"/>
          <w:sz w:val="24"/>
          <w:szCs w:val="24"/>
          <w:lang w:val="en-US"/>
        </w:rPr>
        <w:t xml:space="preserve">nd </w:t>
      </w:r>
      <w:r w:rsidRPr="003756BA">
        <w:rPr>
          <w:rFonts w:ascii="Times New Roman" w:hAnsi="Times New Roman" w:cs="Times New Roman"/>
          <w:sz w:val="24"/>
          <w:szCs w:val="24"/>
          <w:lang w:val="en-US"/>
        </w:rPr>
        <w:t>of</w:t>
      </w:r>
      <w:r w:rsidRPr="003756BA">
        <w:rPr>
          <w:rFonts w:ascii="Times New Roman" w:hAnsi="Times New Roman" w:cs="Times New Roman"/>
          <w:spacing w:val="-11"/>
          <w:sz w:val="24"/>
          <w:szCs w:val="24"/>
          <w:lang w:val="en-US"/>
        </w:rPr>
        <w:t xml:space="preserve"> </w:t>
      </w:r>
      <w:r w:rsidRPr="003756BA">
        <w:rPr>
          <w:rFonts w:ascii="Times New Roman" w:hAnsi="Times New Roman" w:cs="Times New Roman"/>
          <w:sz w:val="24"/>
          <w:szCs w:val="24"/>
          <w:lang w:val="en-US"/>
        </w:rPr>
        <w:t xml:space="preserve">winds of </w:t>
      </w:r>
      <w:r w:rsidRPr="003756BA">
        <w:rPr>
          <w:rFonts w:ascii="Times New Roman" w:hAnsi="Times New Roman" w:cs="Times New Roman"/>
          <w:spacing w:val="-1"/>
          <w:sz w:val="24"/>
          <w:szCs w:val="24"/>
          <w:lang w:val="en-US"/>
        </w:rPr>
        <w:t xml:space="preserve">food </w:t>
      </w:r>
      <w:r w:rsidR="00AC2C89">
        <w:rPr>
          <w:rFonts w:ascii="Times New Roman" w:hAnsi="Times New Roman" w:cs="Times New Roman"/>
          <w:sz w:val="24"/>
          <w:szCs w:val="24"/>
          <w:lang w:val="en-US"/>
        </w:rPr>
        <w:t>f</w:t>
      </w:r>
      <w:r w:rsidRPr="003756BA">
        <w:rPr>
          <w:rFonts w:ascii="Times New Roman" w:hAnsi="Times New Roman" w:cs="Times New Roman"/>
          <w:sz w:val="24"/>
          <w:szCs w:val="24"/>
          <w:lang w:val="en-US"/>
        </w:rPr>
        <w:t xml:space="preserve">or </w:t>
      </w:r>
      <w:r w:rsidR="00AC2C89">
        <w:rPr>
          <w:rFonts w:ascii="Times New Roman" w:hAnsi="Times New Roman" w:cs="Times New Roman"/>
          <w:spacing w:val="-1"/>
          <w:sz w:val="24"/>
          <w:szCs w:val="24"/>
          <w:lang w:val="en-US"/>
        </w:rPr>
        <w:t>the</w:t>
      </w:r>
      <w:r w:rsidRPr="003756BA">
        <w:rPr>
          <w:rFonts w:ascii="Times New Roman" w:hAnsi="Times New Roman" w:cs="Times New Roman"/>
          <w:spacing w:val="-1"/>
          <w:sz w:val="24"/>
          <w:szCs w:val="24"/>
          <w:lang w:val="en-US"/>
        </w:rPr>
        <w:t xml:space="preserve"> </w:t>
      </w:r>
      <w:r w:rsidRPr="003756BA">
        <w:rPr>
          <w:rFonts w:ascii="Times New Roman" w:hAnsi="Times New Roman" w:cs="Times New Roman"/>
          <w:sz w:val="24"/>
          <w:szCs w:val="24"/>
          <w:lang w:val="en-US"/>
        </w:rPr>
        <w:t>staff of</w:t>
      </w:r>
      <w:r w:rsidRPr="003756BA">
        <w:rPr>
          <w:rFonts w:ascii="Times New Roman" w:hAnsi="Times New Roman" w:cs="Times New Roman"/>
          <w:spacing w:val="-9"/>
          <w:sz w:val="24"/>
          <w:szCs w:val="24"/>
          <w:lang w:val="en-US"/>
        </w:rPr>
        <w:t xml:space="preserve"> </w:t>
      </w:r>
      <w:r w:rsidRPr="003756BA">
        <w:rPr>
          <w:rFonts w:ascii="Times New Roman" w:hAnsi="Times New Roman" w:cs="Times New Roman"/>
          <w:spacing w:val="-1"/>
          <w:sz w:val="24"/>
          <w:szCs w:val="24"/>
          <w:lang w:val="en-US"/>
        </w:rPr>
        <w:t xml:space="preserve">construction </w:t>
      </w:r>
      <w:r w:rsidRPr="003756BA">
        <w:rPr>
          <w:rFonts w:ascii="Times New Roman" w:hAnsi="Times New Roman" w:cs="Times New Roman"/>
          <w:sz w:val="24"/>
          <w:szCs w:val="24"/>
          <w:lang w:val="en-US"/>
        </w:rPr>
        <w:t xml:space="preserve">site ; </w:t>
      </w:r>
    </w:p>
    <w:p w14:paraId="604DE8C3" w14:textId="77777777" w:rsidR="00F4491A" w:rsidRPr="003756BA" w:rsidRDefault="00F4491A" w:rsidP="00F4491A">
      <w:pPr>
        <w:pStyle w:val="Paragraphedeliste"/>
        <w:widowControl w:val="0"/>
        <w:numPr>
          <w:ilvl w:val="0"/>
          <w:numId w:val="237"/>
        </w:numPr>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favor the recruitment of NGOs to roll out the Awareness and Communication Plan</w:t>
      </w:r>
    </w:p>
    <w:p w14:paraId="27E7786D" w14:textId="77777777" w:rsidR="00F4491A" w:rsidRPr="003756BA" w:rsidRDefault="00F4491A" w:rsidP="00F4491A">
      <w:pPr>
        <w:pStyle w:val="Paragraphedeliste"/>
        <w:numPr>
          <w:ilvl w:val="0"/>
          <w:numId w:val="237"/>
        </w:numPr>
        <w:spacing w:after="0" w:line="240" w:lineRule="auto"/>
        <w:jc w:val="both"/>
        <w:rPr>
          <w:rFonts w:ascii="Times New Roman" w:hAnsi="Times New Roman" w:cs="Times New Roman"/>
          <w:b/>
          <w:bCs/>
          <w:sz w:val="24"/>
          <w:szCs w:val="24"/>
          <w:lang w:val="en-US"/>
        </w:rPr>
      </w:pPr>
      <w:r w:rsidRPr="003756BA">
        <w:rPr>
          <w:rFonts w:ascii="Times New Roman" w:hAnsi="Times New Roman" w:cs="Times New Roman"/>
          <w:sz w:val="24"/>
          <w:szCs w:val="24"/>
          <w:lang w:val="en-US"/>
        </w:rPr>
        <w:t>training and supervision of young workers during work</w:t>
      </w:r>
    </w:p>
    <w:p w14:paraId="7603C38A" w14:textId="797E4B8B" w:rsidR="00F4491A" w:rsidRPr="003756BA" w:rsidRDefault="00F4491A" w:rsidP="00F4491A">
      <w:pPr>
        <w:widowControl w:val="0"/>
        <w:autoSpaceDE w:val="0"/>
        <w:autoSpaceDN w:val="0"/>
        <w:adjustRightInd w:val="0"/>
        <w:jc w:val="both"/>
        <w:rPr>
          <w:lang w:val="en-US"/>
        </w:rPr>
      </w:pPr>
      <w:r w:rsidRPr="003756BA">
        <w:rPr>
          <w:b/>
          <w:bCs/>
          <w:spacing w:val="-1"/>
          <w:lang w:val="en-US"/>
        </w:rPr>
        <w:t>B</w:t>
      </w:r>
      <w:r w:rsidR="00AC2C89" w:rsidRPr="003756BA">
        <w:rPr>
          <w:b/>
          <w:bCs/>
          <w:spacing w:val="-1"/>
          <w:lang w:val="en-US"/>
        </w:rPr>
        <w:t xml:space="preserve">usiness </w:t>
      </w:r>
      <w:r w:rsidR="00AC2C89" w:rsidRPr="003756BA">
        <w:rPr>
          <w:b/>
          <w:bCs/>
          <w:lang w:val="en-US"/>
        </w:rPr>
        <w:t>development</w:t>
      </w:r>
      <w:r w:rsidRPr="003756BA">
        <w:rPr>
          <w:b/>
          <w:bCs/>
          <w:spacing w:val="-2"/>
          <w:lang w:val="en-US"/>
        </w:rPr>
        <w:t xml:space="preserve"> </w:t>
      </w:r>
      <w:r w:rsidRPr="003756BA">
        <w:rPr>
          <w:b/>
          <w:bCs/>
          <w:spacing w:val="1"/>
          <w:lang w:val="en-US"/>
        </w:rPr>
        <w:t>women</w:t>
      </w:r>
    </w:p>
    <w:p w14:paraId="09716C17" w14:textId="6575F144" w:rsidR="00F4491A" w:rsidRPr="003756BA" w:rsidRDefault="00F4491A" w:rsidP="00F4491A">
      <w:pPr>
        <w:widowControl w:val="0"/>
        <w:autoSpaceDE w:val="0"/>
        <w:autoSpaceDN w:val="0"/>
        <w:adjustRightInd w:val="0"/>
        <w:ind w:right="683"/>
        <w:jc w:val="both"/>
        <w:rPr>
          <w:lang w:val="en-US"/>
        </w:rPr>
      </w:pPr>
      <w:r w:rsidRPr="003756BA">
        <w:rPr>
          <w:w w:val="132"/>
          <w:lang w:val="en-US"/>
        </w:rPr>
        <w:t xml:space="preserve">• </w:t>
      </w:r>
      <w:r w:rsidRPr="003756BA">
        <w:rPr>
          <w:spacing w:val="1"/>
          <w:lang w:val="en-US"/>
        </w:rPr>
        <w:t xml:space="preserve">Encourage </w:t>
      </w:r>
      <w:r w:rsidR="00AC2C89" w:rsidRPr="003756BA">
        <w:rPr>
          <w:spacing w:val="-1"/>
          <w:lang w:val="en-US"/>
        </w:rPr>
        <w:t xml:space="preserve">the </w:t>
      </w:r>
      <w:r w:rsidR="00AC2C89" w:rsidRPr="003756BA">
        <w:rPr>
          <w:lang w:val="en-US"/>
        </w:rPr>
        <w:t xml:space="preserve">between </w:t>
      </w:r>
      <w:r w:rsidR="00AC2C89" w:rsidRPr="003756BA">
        <w:rPr>
          <w:spacing w:val="-1"/>
          <w:lang w:val="en-US"/>
        </w:rPr>
        <w:t>companies</w:t>
      </w:r>
      <w:r w:rsidR="00AC2C89" w:rsidRPr="003756BA">
        <w:rPr>
          <w:spacing w:val="6"/>
          <w:lang w:val="en-US"/>
        </w:rPr>
        <w:t xml:space="preserve"> </w:t>
      </w:r>
      <w:r w:rsidR="00AC2C89" w:rsidRPr="003756BA">
        <w:rPr>
          <w:lang w:val="en-US"/>
        </w:rPr>
        <w:t>has</w:t>
      </w:r>
      <w:r w:rsidR="00AC2C89" w:rsidRPr="003756BA">
        <w:rPr>
          <w:spacing w:val="4"/>
          <w:lang w:val="en-US"/>
        </w:rPr>
        <w:t xml:space="preserve"> </w:t>
      </w:r>
      <w:r w:rsidR="00AC2C89" w:rsidRPr="003756BA">
        <w:rPr>
          <w:lang w:val="en-US"/>
        </w:rPr>
        <w:t>con</w:t>
      </w:r>
      <w:r w:rsidR="00AC2C89" w:rsidRPr="003756BA">
        <w:rPr>
          <w:spacing w:val="1"/>
          <w:lang w:val="en-US"/>
        </w:rPr>
        <w:t>tr</w:t>
      </w:r>
      <w:r w:rsidR="00AC2C89" w:rsidRPr="003756BA">
        <w:rPr>
          <w:lang w:val="en-US"/>
        </w:rPr>
        <w:t>a</w:t>
      </w:r>
      <w:r w:rsidR="00AC2C89" w:rsidRPr="003756BA">
        <w:rPr>
          <w:spacing w:val="-3"/>
          <w:lang w:val="en-US"/>
        </w:rPr>
        <w:t>c</w:t>
      </w:r>
      <w:r w:rsidR="00AC2C89" w:rsidRPr="003756BA">
        <w:rPr>
          <w:spacing w:val="1"/>
          <w:lang w:val="en-US"/>
        </w:rPr>
        <w:t>t</w:t>
      </w:r>
      <w:r w:rsidR="00AC2C89" w:rsidRPr="003756BA">
        <w:rPr>
          <w:lang w:val="en-US"/>
        </w:rPr>
        <w:t>u</w:t>
      </w:r>
      <w:r w:rsidR="00AC2C89" w:rsidRPr="003756BA">
        <w:rPr>
          <w:spacing w:val="-1"/>
          <w:lang w:val="en-US"/>
        </w:rPr>
        <w:t>ali</w:t>
      </w:r>
      <w:r w:rsidR="00AC2C89" w:rsidRPr="003756BA">
        <w:rPr>
          <w:lang w:val="en-US"/>
        </w:rPr>
        <w:t>se</w:t>
      </w:r>
      <w:r w:rsidR="00AC2C89" w:rsidRPr="003756BA">
        <w:rPr>
          <w:spacing w:val="7"/>
          <w:lang w:val="en-US"/>
        </w:rPr>
        <w:t xml:space="preserve"> </w:t>
      </w:r>
      <w:r w:rsidR="00AC2C89" w:rsidRPr="003756BA">
        <w:rPr>
          <w:lang w:val="en-US"/>
        </w:rPr>
        <w:t>with</w:t>
      </w:r>
      <w:r w:rsidR="00AC2C89" w:rsidRPr="003756BA">
        <w:rPr>
          <w:spacing w:val="6"/>
          <w:lang w:val="en-US"/>
        </w:rPr>
        <w:t xml:space="preserve"> </w:t>
      </w:r>
      <w:r w:rsidR="00AC2C89" w:rsidRPr="003756BA">
        <w:rPr>
          <w:spacing w:val="-1"/>
          <w:lang w:val="en-US"/>
        </w:rPr>
        <w:t>the</w:t>
      </w:r>
      <w:r w:rsidR="00AC2C89" w:rsidRPr="003756BA">
        <w:rPr>
          <w:spacing w:val="6"/>
          <w:lang w:val="en-US"/>
        </w:rPr>
        <w:t xml:space="preserve"> </w:t>
      </w:r>
      <w:r w:rsidR="00AC2C89" w:rsidRPr="003756BA">
        <w:rPr>
          <w:lang w:val="en-US"/>
        </w:rPr>
        <w:t>organ</w:t>
      </w:r>
      <w:r w:rsidR="00AC2C89" w:rsidRPr="003756BA">
        <w:rPr>
          <w:spacing w:val="-2"/>
          <w:lang w:val="en-US"/>
        </w:rPr>
        <w:t>i</w:t>
      </w:r>
      <w:r w:rsidR="00AC2C89" w:rsidRPr="003756BA">
        <w:rPr>
          <w:lang w:val="en-US"/>
        </w:rPr>
        <w:t>sati</w:t>
      </w:r>
      <w:r w:rsidR="00AC2C89" w:rsidRPr="003756BA">
        <w:rPr>
          <w:spacing w:val="-1"/>
          <w:lang w:val="en-US"/>
        </w:rPr>
        <w:t>o</w:t>
      </w:r>
      <w:r w:rsidR="00AC2C89" w:rsidRPr="003756BA">
        <w:rPr>
          <w:lang w:val="en-US"/>
        </w:rPr>
        <w:t>ns</w:t>
      </w:r>
      <w:r w:rsidR="00AC2C89" w:rsidRPr="003756BA">
        <w:rPr>
          <w:spacing w:val="6"/>
          <w:lang w:val="en-US"/>
        </w:rPr>
        <w:t xml:space="preserve"> </w:t>
      </w:r>
      <w:r w:rsidR="00AC2C89" w:rsidRPr="003756BA">
        <w:rPr>
          <w:lang w:val="en-US"/>
        </w:rPr>
        <w:t xml:space="preserve">of </w:t>
      </w:r>
      <w:r w:rsidR="00AC2C89" w:rsidRPr="003756BA">
        <w:rPr>
          <w:spacing w:val="-1"/>
          <w:lang w:val="en-US"/>
        </w:rPr>
        <w:t xml:space="preserve">the </w:t>
      </w:r>
      <w:r w:rsidR="00AC2C89" w:rsidRPr="003756BA">
        <w:rPr>
          <w:lang w:val="en-US"/>
        </w:rPr>
        <w:t>_</w:t>
      </w:r>
      <w:r w:rsidR="00AC2C89" w:rsidRPr="003756BA">
        <w:rPr>
          <w:spacing w:val="7"/>
          <w:lang w:val="en-US"/>
        </w:rPr>
        <w:t xml:space="preserve"> </w:t>
      </w:r>
      <w:r w:rsidR="00AC2C89" w:rsidRPr="003756BA">
        <w:rPr>
          <w:spacing w:val="1"/>
          <w:lang w:val="en-US"/>
        </w:rPr>
        <w:t>women</w:t>
      </w:r>
      <w:r w:rsidR="00AC2C89" w:rsidRPr="003756BA">
        <w:rPr>
          <w:spacing w:val="9"/>
          <w:lang w:val="en-US"/>
        </w:rPr>
        <w:t xml:space="preserve"> </w:t>
      </w:r>
      <w:r w:rsidR="00AC2C89" w:rsidRPr="003756BA">
        <w:rPr>
          <w:lang w:val="en-US"/>
        </w:rPr>
        <w:t>for</w:t>
      </w:r>
      <w:r w:rsidR="00AC2C89" w:rsidRPr="003756BA">
        <w:rPr>
          <w:spacing w:val="7"/>
          <w:lang w:val="en-US"/>
        </w:rPr>
        <w:t xml:space="preserve"> </w:t>
      </w:r>
      <w:r w:rsidR="00AC2C89" w:rsidRPr="003756BA">
        <w:rPr>
          <w:lang w:val="en-US"/>
        </w:rPr>
        <w:t>d</w:t>
      </w:r>
      <w:r w:rsidR="00AC2C89" w:rsidRPr="003756BA">
        <w:rPr>
          <w:spacing w:val="-1"/>
          <w:lang w:val="en-US"/>
        </w:rPr>
        <w:t>i</w:t>
      </w:r>
      <w:r w:rsidR="00AC2C89" w:rsidRPr="003756BA">
        <w:rPr>
          <w:lang w:val="en-US"/>
        </w:rPr>
        <w:t>v</w:t>
      </w:r>
      <w:r w:rsidR="00AC2C89" w:rsidRPr="003756BA">
        <w:rPr>
          <w:spacing w:val="-3"/>
          <w:lang w:val="en-US"/>
        </w:rPr>
        <w:t>e</w:t>
      </w:r>
      <w:r w:rsidR="00AC2C89" w:rsidRPr="003756BA">
        <w:rPr>
          <w:spacing w:val="1"/>
          <w:lang w:val="en-US"/>
        </w:rPr>
        <w:t>r</w:t>
      </w:r>
      <w:r w:rsidR="00AC2C89" w:rsidRPr="003756BA">
        <w:rPr>
          <w:lang w:val="en-US"/>
        </w:rPr>
        <w:t>s</w:t>
      </w:r>
      <w:r w:rsidR="00AC2C89" w:rsidRPr="003756BA">
        <w:rPr>
          <w:spacing w:val="-3"/>
          <w:lang w:val="en-US"/>
        </w:rPr>
        <w:t>ese</w:t>
      </w:r>
      <w:r w:rsidR="00AC2C89" w:rsidRPr="003756BA">
        <w:rPr>
          <w:lang w:val="en-US"/>
        </w:rPr>
        <w:t>s</w:t>
      </w:r>
      <w:r w:rsidR="00AC2C89" w:rsidRPr="003756BA">
        <w:rPr>
          <w:spacing w:val="1"/>
          <w:lang w:val="en-US"/>
        </w:rPr>
        <w:t>t</w:t>
      </w:r>
      <w:r w:rsidR="00AC2C89" w:rsidRPr="003756BA">
        <w:rPr>
          <w:spacing w:val="-3"/>
          <w:lang w:val="en-US"/>
        </w:rPr>
        <w:t>a</w:t>
      </w:r>
      <w:r w:rsidR="00AC2C89" w:rsidRPr="003756BA">
        <w:rPr>
          <w:spacing w:val="1"/>
          <w:lang w:val="en-US"/>
        </w:rPr>
        <w:t>t</w:t>
      </w:r>
      <w:r w:rsidR="00AC2C89" w:rsidRPr="003756BA">
        <w:rPr>
          <w:spacing w:val="-1"/>
          <w:lang w:val="en-US"/>
        </w:rPr>
        <w:t>i</w:t>
      </w:r>
      <w:r w:rsidR="00AC2C89" w:rsidRPr="003756BA">
        <w:rPr>
          <w:lang w:val="en-US"/>
        </w:rPr>
        <w:t>on</w:t>
      </w:r>
      <w:r w:rsidR="00AC2C89" w:rsidRPr="003756BA">
        <w:rPr>
          <w:spacing w:val="1"/>
          <w:lang w:val="en-US"/>
        </w:rPr>
        <w:t xml:space="preserve"> </w:t>
      </w:r>
      <w:r w:rsidR="00AC2C89" w:rsidRPr="003756BA">
        <w:rPr>
          <w:spacing w:val="-2"/>
          <w:lang w:val="en-US"/>
        </w:rPr>
        <w:t>(</w:t>
      </w:r>
      <w:r w:rsidR="00AC2C89" w:rsidRPr="003756BA">
        <w:rPr>
          <w:spacing w:val="1"/>
          <w:lang w:val="en-US"/>
        </w:rPr>
        <w:t xml:space="preserve">restoration </w:t>
      </w:r>
      <w:r w:rsidR="00AC2C89" w:rsidRPr="003756BA">
        <w:rPr>
          <w:lang w:val="en-US"/>
        </w:rPr>
        <w:t xml:space="preserve">, </w:t>
      </w:r>
      <w:r w:rsidR="00AC2C89" w:rsidRPr="003756BA">
        <w:rPr>
          <w:spacing w:val="1"/>
          <w:lang w:val="en-US"/>
        </w:rPr>
        <w:t xml:space="preserve">cleaning </w:t>
      </w:r>
      <w:r w:rsidRPr="003756BA">
        <w:rPr>
          <w:lang w:val="en-US"/>
        </w:rPr>
        <w:t xml:space="preserve">, </w:t>
      </w:r>
      <w:r w:rsidRPr="003756BA">
        <w:rPr>
          <w:spacing w:val="-3"/>
          <w:lang w:val="en-US"/>
        </w:rPr>
        <w:t xml:space="preserve">etc </w:t>
      </w:r>
      <w:r w:rsidRPr="003756BA">
        <w:rPr>
          <w:spacing w:val="-2"/>
          <w:lang w:val="en-US"/>
        </w:rPr>
        <w:t xml:space="preserve">. </w:t>
      </w:r>
      <w:r w:rsidRPr="003756BA">
        <w:rPr>
          <w:spacing w:val="1"/>
          <w:lang w:val="en-US"/>
        </w:rPr>
        <w:t xml:space="preserve">) </w:t>
      </w:r>
      <w:r w:rsidRPr="003756BA">
        <w:rPr>
          <w:lang w:val="en-US"/>
        </w:rPr>
        <w:t xml:space="preserve">. </w:t>
      </w:r>
      <w:r w:rsidRPr="003756BA">
        <w:rPr>
          <w:spacing w:val="1"/>
          <w:lang w:val="en-US"/>
        </w:rPr>
        <w:t>_</w:t>
      </w:r>
    </w:p>
    <w:p w14:paraId="5F4C51A5" w14:textId="77777777" w:rsidR="00F4491A" w:rsidRPr="003756BA" w:rsidRDefault="00F4491A" w:rsidP="00F4491A">
      <w:pPr>
        <w:widowControl w:val="0"/>
        <w:autoSpaceDE w:val="0"/>
        <w:autoSpaceDN w:val="0"/>
        <w:adjustRightInd w:val="0"/>
        <w:spacing w:before="77"/>
        <w:jc w:val="both"/>
        <w:rPr>
          <w:lang w:val="en-US"/>
        </w:rPr>
      </w:pPr>
      <w:r w:rsidRPr="003756BA">
        <w:rPr>
          <w:b/>
          <w:bCs/>
          <w:spacing w:val="-1"/>
          <w:position w:val="-1"/>
          <w:u w:val="thick"/>
          <w:lang w:val="en-US"/>
        </w:rPr>
        <w:t xml:space="preserve">P </w:t>
      </w:r>
      <w:r w:rsidRPr="003756BA">
        <w:rPr>
          <w:b/>
          <w:bCs/>
          <w:position w:val="-1"/>
          <w:u w:val="thick"/>
          <w:lang w:val="en-US"/>
        </w:rPr>
        <w:t xml:space="preserve">h </w:t>
      </w:r>
      <w:r w:rsidRPr="003756BA">
        <w:rPr>
          <w:b/>
          <w:bCs/>
          <w:spacing w:val="-1"/>
          <w:position w:val="-1"/>
          <w:u w:val="thick"/>
          <w:lang w:val="en-US"/>
        </w:rPr>
        <w:t xml:space="preserve">a </w:t>
      </w:r>
      <w:r w:rsidRPr="003756BA">
        <w:rPr>
          <w:b/>
          <w:bCs/>
          <w:position w:val="-1"/>
          <w:u w:val="thick"/>
          <w:lang w:val="en-US"/>
        </w:rPr>
        <w:t xml:space="preserve">se ex </w:t>
      </w:r>
      <w:r w:rsidRPr="003756BA">
        <w:rPr>
          <w:b/>
          <w:bCs/>
          <w:spacing w:val="-3"/>
          <w:position w:val="-1"/>
          <w:u w:val="thick"/>
          <w:lang w:val="en-US"/>
        </w:rPr>
        <w:t xml:space="preserve">p </w:t>
      </w:r>
      <w:r w:rsidRPr="003756BA">
        <w:rPr>
          <w:b/>
          <w:bCs/>
          <w:position w:val="-1"/>
          <w:u w:val="thick"/>
          <w:lang w:val="en-US"/>
        </w:rPr>
        <w:t xml:space="preserve">lo </w:t>
      </w:r>
      <w:r w:rsidRPr="003756BA">
        <w:rPr>
          <w:b/>
          <w:bCs/>
          <w:spacing w:val="-2"/>
          <w:position w:val="-1"/>
          <w:u w:val="thick"/>
          <w:lang w:val="en-US"/>
        </w:rPr>
        <w:t xml:space="preserve">i </w:t>
      </w:r>
      <w:r w:rsidRPr="003756BA">
        <w:rPr>
          <w:b/>
          <w:bCs/>
          <w:position w:val="-1"/>
          <w:u w:val="thick"/>
          <w:lang w:val="en-US"/>
        </w:rPr>
        <w:t xml:space="preserve">ta </w:t>
      </w:r>
      <w:r w:rsidRPr="003756BA">
        <w:rPr>
          <w:b/>
          <w:bCs/>
          <w:spacing w:val="-2"/>
          <w:position w:val="-1"/>
          <w:u w:val="thick"/>
          <w:lang w:val="en-US"/>
        </w:rPr>
        <w:t xml:space="preserve">t </w:t>
      </w:r>
      <w:r w:rsidRPr="003756BA">
        <w:rPr>
          <w:b/>
          <w:bCs/>
          <w:position w:val="-1"/>
          <w:u w:val="thick"/>
          <w:lang w:val="en-US"/>
        </w:rPr>
        <w:t>ion of the road</w:t>
      </w:r>
    </w:p>
    <w:p w14:paraId="0DE515FD" w14:textId="77777777" w:rsidR="00F4491A" w:rsidRPr="003756BA" w:rsidRDefault="00F4491A" w:rsidP="00F4491A">
      <w:pPr>
        <w:autoSpaceDE w:val="0"/>
        <w:autoSpaceDN w:val="0"/>
        <w:adjustRightInd w:val="0"/>
        <w:jc w:val="both"/>
        <w:rPr>
          <w:b/>
          <w:bCs/>
          <w:i/>
          <w:iCs/>
          <w:lang w:val="en-US"/>
        </w:rPr>
      </w:pPr>
      <w:r w:rsidRPr="003756BA">
        <w:rPr>
          <w:b/>
          <w:bCs/>
          <w:i/>
          <w:iCs/>
          <w:lang w:val="en-US"/>
        </w:rPr>
        <w:t>Increase in land value of villages crossed</w:t>
      </w:r>
    </w:p>
    <w:p w14:paraId="288945BB" w14:textId="28811AD1" w:rsidR="00F4491A" w:rsidRPr="003756BA" w:rsidRDefault="00F4491A" w:rsidP="00F4491A">
      <w:pPr>
        <w:widowControl w:val="0"/>
        <w:autoSpaceDE w:val="0"/>
        <w:autoSpaceDN w:val="0"/>
        <w:adjustRightInd w:val="0"/>
        <w:jc w:val="both"/>
        <w:rPr>
          <w:lang w:val="en-US"/>
        </w:rPr>
      </w:pPr>
      <w:r w:rsidRPr="003756BA">
        <w:rPr>
          <w:w w:val="132"/>
          <w:lang w:val="en-US"/>
        </w:rPr>
        <w:t xml:space="preserve">• </w:t>
      </w:r>
      <w:r w:rsidRPr="003756BA">
        <w:rPr>
          <w:spacing w:val="1"/>
          <w:lang w:val="en-US"/>
        </w:rPr>
        <w:t xml:space="preserve">Getting </w:t>
      </w:r>
      <w:r w:rsidRPr="003756BA">
        <w:rPr>
          <w:spacing w:val="-1"/>
          <w:lang w:val="en-US"/>
        </w:rPr>
        <w:t xml:space="preserve">started </w:t>
      </w:r>
      <w:r w:rsidRPr="003756BA">
        <w:rPr>
          <w:lang w:val="en-US"/>
        </w:rPr>
        <w:t>place</w:t>
      </w:r>
      <w:r w:rsidRPr="003756BA">
        <w:rPr>
          <w:spacing w:val="1"/>
          <w:lang w:val="en-US"/>
        </w:rPr>
        <w:t xml:space="preserve"> </w:t>
      </w:r>
      <w:r w:rsidRPr="003756BA">
        <w:rPr>
          <w:lang w:val="en-US"/>
        </w:rPr>
        <w:t>developments landscape</w:t>
      </w:r>
    </w:p>
    <w:p w14:paraId="3544E0F7" w14:textId="77777777" w:rsidR="00F4491A" w:rsidRPr="003756BA" w:rsidRDefault="00F4491A" w:rsidP="00F4491A">
      <w:pPr>
        <w:autoSpaceDE w:val="0"/>
        <w:autoSpaceDN w:val="0"/>
        <w:adjustRightInd w:val="0"/>
        <w:jc w:val="both"/>
        <w:rPr>
          <w:b/>
          <w:bCs/>
          <w:i/>
          <w:iCs/>
          <w:lang w:val="en-US"/>
        </w:rPr>
      </w:pPr>
      <w:r w:rsidRPr="003756BA">
        <w:rPr>
          <w:b/>
          <w:bCs/>
          <w:i/>
          <w:iCs/>
          <w:lang w:val="en-US"/>
        </w:rPr>
        <w:t>Development of new economic activities</w:t>
      </w:r>
    </w:p>
    <w:p w14:paraId="2E7728E4" w14:textId="3DB9CFFF" w:rsidR="00F4491A" w:rsidRPr="003756BA" w:rsidRDefault="00F4491A" w:rsidP="00F4491A">
      <w:pPr>
        <w:widowControl w:val="0"/>
        <w:autoSpaceDE w:val="0"/>
        <w:autoSpaceDN w:val="0"/>
        <w:adjustRightInd w:val="0"/>
        <w:jc w:val="both"/>
        <w:rPr>
          <w:lang w:val="en-US"/>
        </w:rPr>
      </w:pPr>
      <w:r w:rsidRPr="003756BA">
        <w:rPr>
          <w:w w:val="132"/>
          <w:lang w:val="en-US"/>
        </w:rPr>
        <w:t xml:space="preserve">• </w:t>
      </w:r>
      <w:r w:rsidRPr="003756BA">
        <w:rPr>
          <w:spacing w:val="1"/>
          <w:lang w:val="en-US"/>
        </w:rPr>
        <w:t xml:space="preserve">Getting </w:t>
      </w:r>
      <w:r w:rsidRPr="003756BA">
        <w:rPr>
          <w:spacing w:val="-1"/>
          <w:lang w:val="en-US"/>
        </w:rPr>
        <w:t xml:space="preserve">started </w:t>
      </w:r>
      <w:r w:rsidRPr="003756BA">
        <w:rPr>
          <w:lang w:val="en-US"/>
        </w:rPr>
        <w:t xml:space="preserve">place of </w:t>
      </w:r>
      <w:r w:rsidRPr="003756BA">
        <w:rPr>
          <w:spacing w:val="-1"/>
          <w:lang w:val="en-US"/>
        </w:rPr>
        <w:t xml:space="preserve">works </w:t>
      </w:r>
      <w:r w:rsidRPr="003756BA">
        <w:rPr>
          <w:lang w:val="en-US"/>
        </w:rPr>
        <w:t xml:space="preserve">sanitation </w:t>
      </w:r>
    </w:p>
    <w:p w14:paraId="2C687F68" w14:textId="77777777" w:rsidR="00F4491A" w:rsidRPr="003756BA" w:rsidRDefault="00F4491A" w:rsidP="00F4491A">
      <w:pPr>
        <w:autoSpaceDE w:val="0"/>
        <w:autoSpaceDN w:val="0"/>
        <w:adjustRightInd w:val="0"/>
        <w:jc w:val="both"/>
        <w:rPr>
          <w:b/>
          <w:bCs/>
          <w:i/>
          <w:iCs/>
          <w:lang w:val="en-US"/>
        </w:rPr>
      </w:pPr>
      <w:r w:rsidRPr="003756BA">
        <w:rPr>
          <w:b/>
          <w:bCs/>
          <w:i/>
          <w:iCs/>
          <w:lang w:val="en-US"/>
        </w:rPr>
        <w:t>Increased comfort for users of communication routes</w:t>
      </w:r>
    </w:p>
    <w:p w14:paraId="3FEC84AF" w14:textId="2ECEA6FC" w:rsidR="00F4491A" w:rsidRPr="003756BA" w:rsidRDefault="00F4491A" w:rsidP="00F4491A">
      <w:pPr>
        <w:widowControl w:val="0"/>
        <w:autoSpaceDE w:val="0"/>
        <w:autoSpaceDN w:val="0"/>
        <w:adjustRightInd w:val="0"/>
        <w:jc w:val="both"/>
        <w:rPr>
          <w:lang w:val="en-US"/>
        </w:rPr>
      </w:pPr>
      <w:r w:rsidRPr="003756BA">
        <w:rPr>
          <w:w w:val="132"/>
          <w:lang w:val="en-US"/>
        </w:rPr>
        <w:t xml:space="preserve">• </w:t>
      </w:r>
      <w:r w:rsidRPr="003756BA">
        <w:rPr>
          <w:spacing w:val="-1"/>
          <w:lang w:val="en-US"/>
        </w:rPr>
        <w:t xml:space="preserve">Interview </w:t>
      </w:r>
      <w:r w:rsidRPr="003756BA">
        <w:rPr>
          <w:spacing w:val="1"/>
          <w:lang w:val="en-US"/>
        </w:rPr>
        <w:t>regular</w:t>
      </w:r>
      <w:r w:rsidRPr="003756BA">
        <w:rPr>
          <w:spacing w:val="2"/>
          <w:lang w:val="en-US"/>
        </w:rPr>
        <w:t xml:space="preserve"> </w:t>
      </w:r>
      <w:r w:rsidRPr="003756BA">
        <w:rPr>
          <w:lang w:val="en-US"/>
        </w:rPr>
        <w:t xml:space="preserve">of </w:t>
      </w:r>
      <w:r w:rsidRPr="003756BA">
        <w:rPr>
          <w:spacing w:val="-3"/>
          <w:lang w:val="en-US"/>
        </w:rPr>
        <w:t>the</w:t>
      </w:r>
      <w:r w:rsidRPr="003756BA">
        <w:rPr>
          <w:spacing w:val="1"/>
          <w:lang w:val="en-US"/>
        </w:rPr>
        <w:t xml:space="preserve"> </w:t>
      </w:r>
      <w:r w:rsidRPr="003756BA">
        <w:rPr>
          <w:lang w:val="en-US"/>
        </w:rPr>
        <w:t xml:space="preserve">works </w:t>
      </w:r>
      <w:r w:rsidRPr="003756BA">
        <w:rPr>
          <w:spacing w:val="1"/>
          <w:lang w:val="en-US"/>
        </w:rPr>
        <w:t xml:space="preserve">realized </w:t>
      </w:r>
    </w:p>
    <w:p w14:paraId="6FAB077C" w14:textId="77777777" w:rsidR="00F4491A" w:rsidRPr="003756BA" w:rsidRDefault="00F4491A" w:rsidP="00F4491A">
      <w:pPr>
        <w:rPr>
          <w:b/>
          <w:lang w:val="en-US"/>
        </w:rPr>
      </w:pPr>
    </w:p>
    <w:p w14:paraId="0F4B1F0E" w14:textId="77777777" w:rsidR="00F4491A" w:rsidRPr="003756BA" w:rsidRDefault="00F4491A" w:rsidP="00F4491A">
      <w:pPr>
        <w:jc w:val="both"/>
        <w:rPr>
          <w:rFonts w:eastAsiaTheme="minorHAnsi"/>
          <w:b/>
          <w:u w:val="single"/>
          <w:lang w:val="en-US" w:eastAsia="en-US"/>
        </w:rPr>
      </w:pPr>
      <w:r w:rsidRPr="003756BA">
        <w:rPr>
          <w:rFonts w:eastAsiaTheme="minorHAnsi"/>
          <w:b/>
          <w:u w:val="single"/>
          <w:lang w:val="en-US" w:eastAsia="en-US"/>
        </w:rPr>
        <w:t>Mitigation and prevention measures for significant impacts/high risks</w:t>
      </w:r>
    </w:p>
    <w:p w14:paraId="4FF30B11" w14:textId="77777777" w:rsidR="00F4491A" w:rsidRPr="003756BA" w:rsidRDefault="00F4491A" w:rsidP="00F4491A">
      <w:pPr>
        <w:autoSpaceDE w:val="0"/>
        <w:autoSpaceDN w:val="0"/>
        <w:adjustRightInd w:val="0"/>
        <w:contextualSpacing/>
        <w:jc w:val="both"/>
        <w:rPr>
          <w:b/>
          <w:lang w:val="en-US"/>
        </w:rPr>
      </w:pPr>
      <w:r w:rsidRPr="003756BA">
        <w:rPr>
          <w:b/>
          <w:lang w:val="en-US"/>
        </w:rPr>
        <w:t>Measures relating to the Physical Environment</w:t>
      </w:r>
    </w:p>
    <w:p w14:paraId="39FC60BF" w14:textId="77777777" w:rsidR="00F4491A" w:rsidRPr="003756BA" w:rsidRDefault="00F4491A" w:rsidP="00F4491A">
      <w:pPr>
        <w:pStyle w:val="Paragraphedeliste"/>
        <w:spacing w:line="240" w:lineRule="auto"/>
        <w:ind w:left="0"/>
        <w:jc w:val="both"/>
        <w:rPr>
          <w:rFonts w:ascii="Times New Roman" w:hAnsi="Times New Roman" w:cs="Times New Roman"/>
          <w:sz w:val="24"/>
          <w:szCs w:val="24"/>
          <w:lang w:val="en-US"/>
        </w:rPr>
      </w:pPr>
    </w:p>
    <w:p w14:paraId="22184380" w14:textId="77777777" w:rsidR="00F4491A" w:rsidRPr="003756BA" w:rsidRDefault="00F4491A" w:rsidP="00F4491A">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overexploitation of water resources during road construction</w:t>
      </w:r>
    </w:p>
    <w:p w14:paraId="17E23D40" w14:textId="77777777" w:rsidR="00F4491A" w:rsidRPr="003756BA" w:rsidRDefault="00F4491A" w:rsidP="00F4491A">
      <w:pPr>
        <w:numPr>
          <w:ilvl w:val="0"/>
          <w:numId w:val="241"/>
        </w:numPr>
        <w:contextualSpacing/>
        <w:jc w:val="both"/>
        <w:rPr>
          <w:iCs/>
          <w:lang w:val="en-US"/>
        </w:rPr>
      </w:pPr>
      <w:r w:rsidRPr="003756BA">
        <w:rPr>
          <w:iCs/>
          <w:lang w:val="en-US"/>
        </w:rPr>
        <w:t>Provide an alternative system for supplying water to populations (supply by tanker trucks) to deal with shortages;</w:t>
      </w:r>
    </w:p>
    <w:p w14:paraId="5D54791E" w14:textId="77777777" w:rsidR="00F4491A" w:rsidRPr="003756BA" w:rsidRDefault="00F4491A" w:rsidP="00F4491A">
      <w:pPr>
        <w:numPr>
          <w:ilvl w:val="0"/>
          <w:numId w:val="241"/>
        </w:numPr>
        <w:contextualSpacing/>
        <w:jc w:val="both"/>
        <w:rPr>
          <w:iCs/>
          <w:lang w:val="en-US"/>
        </w:rPr>
      </w:pPr>
      <w:r w:rsidRPr="003756BA">
        <w:rPr>
          <w:iCs/>
          <w:lang w:val="en-US"/>
        </w:rPr>
        <w:t>Negotiate a memorandum of understanding with the DGPRE in the case of water withdrawal from the Gambia River</w:t>
      </w:r>
    </w:p>
    <w:p w14:paraId="0CB76EEF" w14:textId="77777777" w:rsidR="00F4491A" w:rsidRPr="003756BA" w:rsidRDefault="00F4491A" w:rsidP="00F4491A">
      <w:pPr>
        <w:numPr>
          <w:ilvl w:val="0"/>
          <w:numId w:val="241"/>
        </w:numPr>
        <w:contextualSpacing/>
        <w:jc w:val="both"/>
        <w:rPr>
          <w:iCs/>
          <w:lang w:val="en-US"/>
        </w:rPr>
      </w:pPr>
      <w:r w:rsidRPr="003756BA">
        <w:rPr>
          <w:iCs/>
          <w:lang w:val="en-US"/>
        </w:rPr>
        <w:t>Negotiate a memorandum of understanding with the AEP service for sampling at the borehole level;</w:t>
      </w:r>
    </w:p>
    <w:p w14:paraId="7427840A" w14:textId="77777777" w:rsidR="00F4491A" w:rsidRPr="002B05D7" w:rsidRDefault="00F4491A" w:rsidP="00F4491A">
      <w:pPr>
        <w:numPr>
          <w:ilvl w:val="0"/>
          <w:numId w:val="241"/>
        </w:numPr>
        <w:spacing w:after="120"/>
        <w:ind w:left="1066" w:hanging="357"/>
        <w:jc w:val="both"/>
        <w:rPr>
          <w:rFonts w:eastAsia="Calibri"/>
        </w:rPr>
      </w:pPr>
      <w:r w:rsidRPr="002B05D7">
        <w:rPr>
          <w:iCs/>
        </w:rPr>
        <w:t>Pay withholding taxes.</w:t>
      </w:r>
    </w:p>
    <w:p w14:paraId="2B015CD5" w14:textId="77777777" w:rsidR="00F4491A" w:rsidRPr="003756BA" w:rsidRDefault="00F4491A" w:rsidP="00F4491A">
      <w:pPr>
        <w:autoSpaceDE w:val="0"/>
        <w:autoSpaceDN w:val="0"/>
        <w:adjustRightInd w:val="0"/>
        <w:contextualSpacing/>
        <w:jc w:val="both"/>
        <w:rPr>
          <w:b/>
          <w:lang w:val="en-US"/>
        </w:rPr>
      </w:pPr>
      <w:r w:rsidRPr="003756BA">
        <w:rPr>
          <w:b/>
          <w:lang w:val="en-US"/>
        </w:rPr>
        <w:t>Measures relating to the biological environment</w:t>
      </w:r>
    </w:p>
    <w:p w14:paraId="6E53321D" w14:textId="77777777" w:rsidR="00F4491A" w:rsidRPr="002B05D7"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Reduction of plant cover</w:t>
      </w:r>
    </w:p>
    <w:p w14:paraId="08B68178" w14:textId="77777777" w:rsidR="00F4491A" w:rsidRPr="00AC2C89" w:rsidRDefault="00F4491A" w:rsidP="00F4491A">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color w:val="000000"/>
          <w:sz w:val="24"/>
          <w:szCs w:val="24"/>
          <w:lang w:val="en-US"/>
        </w:rPr>
      </w:pPr>
      <w:r w:rsidRPr="00AC2C89">
        <w:rPr>
          <w:rFonts w:ascii="Times New Roman" w:hAnsi="Times New Roman" w:cs="Times New Roman"/>
          <w:color w:val="000000"/>
          <w:sz w:val="24"/>
          <w:szCs w:val="24"/>
          <w:lang w:val="en-US"/>
        </w:rPr>
        <w:t xml:space="preserve">Massively plant trees (to compensate for the </w:t>
      </w:r>
      <w:r w:rsidRPr="00AC2C89">
        <w:rPr>
          <w:rFonts w:ascii="Times New Roman" w:hAnsi="Times New Roman" w:cs="Times New Roman"/>
          <w:b/>
          <w:bCs/>
          <w:color w:val="000000"/>
          <w:sz w:val="24"/>
          <w:szCs w:val="24"/>
          <w:lang w:val="en-US"/>
        </w:rPr>
        <w:t xml:space="preserve">trees) </w:t>
      </w:r>
      <w:r w:rsidRPr="00AC2C89">
        <w:rPr>
          <w:rFonts w:ascii="Times New Roman" w:hAnsi="Times New Roman" w:cs="Times New Roman"/>
          <w:color w:val="000000"/>
          <w:sz w:val="24"/>
          <w:szCs w:val="24"/>
          <w:lang w:val="en-US"/>
        </w:rPr>
        <w:t>in the agrarian landscape over an area of 10.5 ha, at the rate of half a hectare for the 11 PAPs for a density of 100 trees per ha;</w:t>
      </w:r>
    </w:p>
    <w:p w14:paraId="5C9180AE" w14:textId="77777777" w:rsidR="00F4491A" w:rsidRPr="00AC2C89" w:rsidRDefault="00F4491A" w:rsidP="00F4491A">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AC2C89">
        <w:rPr>
          <w:rFonts w:ascii="Times New Roman" w:hAnsi="Times New Roman" w:cs="Times New Roman"/>
          <w:color w:val="000000"/>
          <w:sz w:val="24"/>
          <w:szCs w:val="24"/>
          <w:lang w:val="en-US"/>
        </w:rPr>
        <w:t>Pay tree felling taxes along the route of the roads to be developed</w:t>
      </w:r>
    </w:p>
    <w:p w14:paraId="550273DE" w14:textId="77777777" w:rsidR="00F4491A" w:rsidRPr="00AC2C89"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AC2C89">
        <w:rPr>
          <w:rFonts w:ascii="Times New Roman" w:hAnsi="Times New Roman" w:cs="Times New Roman"/>
          <w:b/>
          <w:bCs/>
          <w:i/>
          <w:iCs/>
          <w:sz w:val="24"/>
          <w:szCs w:val="24"/>
        </w:rPr>
        <w:t>Away from wildlife</w:t>
      </w:r>
    </w:p>
    <w:p w14:paraId="5A23F1A0" w14:textId="77777777" w:rsidR="00F4491A" w:rsidRPr="00AC2C89" w:rsidRDefault="00F4491A" w:rsidP="00F4491A">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color w:val="000000"/>
          <w:sz w:val="24"/>
          <w:szCs w:val="24"/>
          <w:lang w:val="en-US"/>
        </w:rPr>
      </w:pPr>
      <w:r w:rsidRPr="00AC2C89">
        <w:rPr>
          <w:rFonts w:ascii="Times New Roman" w:hAnsi="Times New Roman" w:cs="Times New Roman"/>
          <w:color w:val="000000"/>
          <w:sz w:val="24"/>
          <w:szCs w:val="24"/>
          <w:lang w:val="en-US"/>
        </w:rPr>
        <w:t>Avoid areas frequented by chimpanzees for the installation of construction sites;</w:t>
      </w:r>
    </w:p>
    <w:p w14:paraId="2FF96922" w14:textId="77777777" w:rsidR="00F4491A" w:rsidRPr="00AC2C89" w:rsidRDefault="00F4491A" w:rsidP="00F4491A">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AC2C89">
        <w:rPr>
          <w:rFonts w:ascii="Times New Roman" w:hAnsi="Times New Roman" w:cs="Times New Roman"/>
          <w:color w:val="000000"/>
          <w:sz w:val="24"/>
          <w:szCs w:val="24"/>
          <w:lang w:val="en-US"/>
        </w:rPr>
        <w:t>Avoid machine movements and the creation of diversion tracks in areas where chimpanzees frequent</w:t>
      </w:r>
    </w:p>
    <w:p w14:paraId="0E43074F" w14:textId="77777777" w:rsidR="00F4491A" w:rsidRPr="003756BA" w:rsidRDefault="00F4491A" w:rsidP="00F4491A">
      <w:pPr>
        <w:tabs>
          <w:tab w:val="left" w:pos="1305"/>
        </w:tabs>
        <w:autoSpaceDE w:val="0"/>
        <w:autoSpaceDN w:val="0"/>
        <w:adjustRightInd w:val="0"/>
        <w:ind w:left="567"/>
        <w:jc w:val="both"/>
        <w:rPr>
          <w:lang w:val="en-US"/>
        </w:rPr>
      </w:pPr>
    </w:p>
    <w:p w14:paraId="3C7C1FE4" w14:textId="77777777" w:rsidR="00F4491A" w:rsidRPr="002B05D7" w:rsidRDefault="00F4491A" w:rsidP="00F4491A">
      <w:pPr>
        <w:autoSpaceDE w:val="0"/>
        <w:autoSpaceDN w:val="0"/>
        <w:adjustRightInd w:val="0"/>
        <w:contextualSpacing/>
        <w:jc w:val="both"/>
        <w:rPr>
          <w:b/>
        </w:rPr>
      </w:pPr>
      <w:r w:rsidRPr="002B05D7">
        <w:rPr>
          <w:b/>
        </w:rPr>
        <w:t>On the human environment</w:t>
      </w:r>
    </w:p>
    <w:p w14:paraId="00E03E88" w14:textId="77777777" w:rsidR="00F4491A" w:rsidRPr="003756BA" w:rsidRDefault="00F4491A" w:rsidP="00F4491A">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frustration and conflicts in the event of non-use of local labor</w:t>
      </w:r>
    </w:p>
    <w:p w14:paraId="35CB8C92" w14:textId="77777777" w:rsidR="00F4491A" w:rsidRPr="003756BA" w:rsidRDefault="00F4491A" w:rsidP="00F4491A">
      <w:pPr>
        <w:numPr>
          <w:ilvl w:val="0"/>
          <w:numId w:val="239"/>
        </w:numPr>
        <w:tabs>
          <w:tab w:val="left" w:pos="1305"/>
        </w:tabs>
        <w:autoSpaceDE w:val="0"/>
        <w:autoSpaceDN w:val="0"/>
        <w:adjustRightInd w:val="0"/>
        <w:contextualSpacing/>
        <w:jc w:val="both"/>
        <w:rPr>
          <w:lang w:val="en-US"/>
        </w:rPr>
      </w:pPr>
      <w:r w:rsidRPr="003756BA">
        <w:rPr>
          <w:lang w:val="en-US"/>
        </w:rPr>
        <w:t>Prioritize the recruitment of local labor over unskilled jobs;</w:t>
      </w:r>
    </w:p>
    <w:p w14:paraId="5CDC9A79" w14:textId="77777777" w:rsidR="00F4491A" w:rsidRPr="002B05D7" w:rsidRDefault="00F4491A" w:rsidP="00F4491A">
      <w:pPr>
        <w:numPr>
          <w:ilvl w:val="0"/>
          <w:numId w:val="239"/>
        </w:numPr>
        <w:tabs>
          <w:tab w:val="left" w:pos="1305"/>
        </w:tabs>
        <w:autoSpaceDE w:val="0"/>
        <w:autoSpaceDN w:val="0"/>
        <w:adjustRightInd w:val="0"/>
        <w:contextualSpacing/>
        <w:jc w:val="both"/>
      </w:pPr>
      <w:r w:rsidRPr="002B05D7">
        <w:t>Implement a transparent recruitment process;</w:t>
      </w:r>
    </w:p>
    <w:p w14:paraId="161F0CAB" w14:textId="77777777" w:rsidR="00F4491A" w:rsidRPr="003756BA" w:rsidRDefault="00F4491A" w:rsidP="00F4491A">
      <w:pPr>
        <w:numPr>
          <w:ilvl w:val="0"/>
          <w:numId w:val="239"/>
        </w:numPr>
        <w:tabs>
          <w:tab w:val="left" w:pos="1305"/>
        </w:tabs>
        <w:autoSpaceDE w:val="0"/>
        <w:autoSpaceDN w:val="0"/>
        <w:adjustRightInd w:val="0"/>
        <w:contextualSpacing/>
        <w:jc w:val="both"/>
        <w:rPr>
          <w:lang w:val="en-US"/>
        </w:rPr>
      </w:pPr>
      <w:r w:rsidRPr="003756BA">
        <w:rPr>
          <w:lang w:val="en-US"/>
        </w:rPr>
        <w:t>Establish a complaints prevention and management mechanism;</w:t>
      </w:r>
    </w:p>
    <w:p w14:paraId="4035C780" w14:textId="77777777" w:rsidR="00F4491A" w:rsidRPr="003756BA" w:rsidRDefault="00F4491A" w:rsidP="00F4491A">
      <w:pPr>
        <w:numPr>
          <w:ilvl w:val="0"/>
          <w:numId w:val="239"/>
        </w:numPr>
        <w:tabs>
          <w:tab w:val="left" w:pos="1305"/>
        </w:tabs>
        <w:autoSpaceDE w:val="0"/>
        <w:autoSpaceDN w:val="0"/>
        <w:adjustRightInd w:val="0"/>
        <w:contextualSpacing/>
        <w:jc w:val="both"/>
        <w:rPr>
          <w:lang w:val="en-US"/>
        </w:rPr>
      </w:pPr>
      <w:r w:rsidRPr="003756BA">
        <w:rPr>
          <w:lang w:val="en-US"/>
        </w:rPr>
        <w:t>Comply with local customs and practices and prohibit sexual abuse and harassment.</w:t>
      </w:r>
    </w:p>
    <w:p w14:paraId="6A3348FF" w14:textId="77777777" w:rsidR="00F4491A" w:rsidRPr="003756BA"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GBV (sexual abuse/harassment, etc.)</w:t>
      </w:r>
    </w:p>
    <w:p w14:paraId="4C845420" w14:textId="77777777" w:rsidR="00F4491A" w:rsidRPr="003756BA" w:rsidRDefault="00F4491A" w:rsidP="00F4491A">
      <w:pPr>
        <w:tabs>
          <w:tab w:val="left" w:pos="1305"/>
        </w:tabs>
        <w:autoSpaceDE w:val="0"/>
        <w:autoSpaceDN w:val="0"/>
        <w:adjustRightInd w:val="0"/>
        <w:jc w:val="both"/>
        <w:rPr>
          <w:lang w:val="en-US"/>
        </w:rPr>
      </w:pPr>
      <w:r w:rsidRPr="003756BA">
        <w:rPr>
          <w:lang w:val="en-US"/>
        </w:rPr>
        <w:t>Implement the GBV Plan developed as part of the project, the planned measures of which include, among others:</w:t>
      </w:r>
    </w:p>
    <w:p w14:paraId="0B9C2246" w14:textId="77777777" w:rsidR="00F4491A" w:rsidRPr="003756BA" w:rsidRDefault="00F4491A" w:rsidP="00F4491A">
      <w:pPr>
        <w:numPr>
          <w:ilvl w:val="0"/>
          <w:numId w:val="239"/>
        </w:numPr>
        <w:tabs>
          <w:tab w:val="left" w:pos="1305"/>
        </w:tabs>
        <w:autoSpaceDE w:val="0"/>
        <w:autoSpaceDN w:val="0"/>
        <w:adjustRightInd w:val="0"/>
        <w:contextualSpacing/>
        <w:jc w:val="both"/>
        <w:rPr>
          <w:lang w:val="en-US"/>
        </w:rPr>
      </w:pPr>
      <w:r w:rsidRPr="003756BA">
        <w:rPr>
          <w:lang w:val="en-US"/>
        </w:rPr>
        <w:t>Provide separate toilets for men and women;</w:t>
      </w:r>
    </w:p>
    <w:p w14:paraId="7FDB9850" w14:textId="77777777" w:rsidR="00F4491A" w:rsidRPr="003756BA" w:rsidRDefault="00F4491A" w:rsidP="00F4491A">
      <w:pPr>
        <w:numPr>
          <w:ilvl w:val="0"/>
          <w:numId w:val="239"/>
        </w:numPr>
        <w:tabs>
          <w:tab w:val="left" w:pos="1305"/>
        </w:tabs>
        <w:autoSpaceDE w:val="0"/>
        <w:autoSpaceDN w:val="0"/>
        <w:adjustRightInd w:val="0"/>
        <w:contextualSpacing/>
        <w:jc w:val="both"/>
        <w:rPr>
          <w:lang w:val="en-US"/>
        </w:rPr>
      </w:pPr>
      <w:r w:rsidRPr="003756BA">
        <w:rPr>
          <w:lang w:val="en-US"/>
        </w:rPr>
        <w:t>Provide mechanisms for collecting complaints and complaints from victims of GBV;</w:t>
      </w:r>
    </w:p>
    <w:p w14:paraId="266F40CE" w14:textId="77777777" w:rsidR="00F4491A" w:rsidRPr="003756BA" w:rsidRDefault="00F4491A" w:rsidP="00F4491A">
      <w:pPr>
        <w:numPr>
          <w:ilvl w:val="0"/>
          <w:numId w:val="239"/>
        </w:numPr>
        <w:tabs>
          <w:tab w:val="left" w:pos="1305"/>
        </w:tabs>
        <w:autoSpaceDE w:val="0"/>
        <w:autoSpaceDN w:val="0"/>
        <w:adjustRightInd w:val="0"/>
        <w:contextualSpacing/>
        <w:jc w:val="both"/>
        <w:rPr>
          <w:lang w:val="en-US"/>
        </w:rPr>
      </w:pPr>
      <w:r w:rsidRPr="003756BA">
        <w:rPr>
          <w:lang w:val="en-US"/>
        </w:rPr>
        <w:t>Ensure the systematic collection and processing of complaints from victims of sexual abuse/harassment;</w:t>
      </w:r>
    </w:p>
    <w:p w14:paraId="1515EF89" w14:textId="77777777" w:rsidR="00F4491A" w:rsidRPr="003756BA"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Accidents and various damages</w:t>
      </w:r>
    </w:p>
    <w:p w14:paraId="0593264D"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Post safety instructions on the construction site;</w:t>
      </w:r>
    </w:p>
    <w:p w14:paraId="79310F0B"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Limit machine speeds to 30 km/hour;</w:t>
      </w:r>
    </w:p>
    <w:p w14:paraId="6A1B063D"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Wear PPE (gloves, safety shoes);</w:t>
      </w:r>
    </w:p>
    <w:p w14:paraId="29CB4C12"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Set up beacons and signage on the various construction sites;</w:t>
      </w:r>
    </w:p>
    <w:p w14:paraId="77321651" w14:textId="77777777" w:rsidR="00F4491A" w:rsidRPr="002B05D7"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Regularly maintain the machines;</w:t>
      </w:r>
    </w:p>
    <w:p w14:paraId="578F2214"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Avoid oversized loading when transporting materials;</w:t>
      </w:r>
    </w:p>
    <w:p w14:paraId="291B2E76" w14:textId="77777777" w:rsidR="00F4491A" w:rsidRPr="002B05D7"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Establish a traffic plan;</w:t>
      </w:r>
    </w:p>
    <w:p w14:paraId="12D22C80"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Install temporary speed bumps during the work;</w:t>
      </w:r>
    </w:p>
    <w:p w14:paraId="2401F6DB"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Develop an emergency response plan and test it regularly;</w:t>
      </w:r>
    </w:p>
    <w:p w14:paraId="7A67E68D"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Train operators/drivers in safe driving;</w:t>
      </w:r>
    </w:p>
    <w:p w14:paraId="7F04BBDC" w14:textId="77777777" w:rsidR="00F4491A" w:rsidRPr="002B05D7"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Train staff in handling;</w:t>
      </w:r>
    </w:p>
    <w:p w14:paraId="73A7E4E0" w14:textId="77777777" w:rsidR="00F4491A" w:rsidRPr="003756BA" w:rsidRDefault="00F4491A" w:rsidP="00F4491A">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Mark the excavations and backfill them.</w:t>
      </w:r>
    </w:p>
    <w:p w14:paraId="0B044C41" w14:textId="77777777" w:rsidR="00F4491A" w:rsidRPr="002B05D7"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Encroachment on residential areas</w:t>
      </w:r>
    </w:p>
    <w:p w14:paraId="3EEE1C3A" w14:textId="77777777" w:rsidR="00F4491A" w:rsidRPr="003756BA" w:rsidRDefault="00F4491A" w:rsidP="00F4491A">
      <w:pPr>
        <w:numPr>
          <w:ilvl w:val="0"/>
          <w:numId w:val="241"/>
        </w:numPr>
        <w:contextualSpacing/>
        <w:jc w:val="both"/>
        <w:rPr>
          <w:iCs/>
          <w:lang w:val="en-US"/>
        </w:rPr>
      </w:pPr>
      <w:r w:rsidRPr="003756BA">
        <w:rPr>
          <w:iCs/>
          <w:lang w:val="en-US"/>
        </w:rPr>
        <w:t>Compensate people whose property is affected before the rights of way are released;</w:t>
      </w:r>
    </w:p>
    <w:p w14:paraId="4FBDA2E7" w14:textId="77777777" w:rsidR="00F4491A" w:rsidRPr="003756BA" w:rsidRDefault="00F4491A" w:rsidP="00F4491A">
      <w:pPr>
        <w:numPr>
          <w:ilvl w:val="0"/>
          <w:numId w:val="241"/>
        </w:numPr>
        <w:contextualSpacing/>
        <w:jc w:val="both"/>
        <w:rPr>
          <w:iCs/>
          <w:lang w:val="en-US"/>
        </w:rPr>
      </w:pPr>
      <w:r w:rsidRPr="003756BA">
        <w:rPr>
          <w:iCs/>
          <w:lang w:val="en-US"/>
        </w:rPr>
        <w:t>Rigorously and completely apply the provisions provided for in the PAR;</w:t>
      </w:r>
    </w:p>
    <w:p w14:paraId="391F5CD9" w14:textId="77777777" w:rsidR="00F4491A" w:rsidRPr="003756BA" w:rsidRDefault="00F4491A" w:rsidP="00F4491A">
      <w:pPr>
        <w:numPr>
          <w:ilvl w:val="0"/>
          <w:numId w:val="241"/>
        </w:numPr>
        <w:contextualSpacing/>
        <w:jc w:val="both"/>
        <w:rPr>
          <w:iCs/>
          <w:lang w:val="en-US"/>
        </w:rPr>
      </w:pPr>
      <w:r w:rsidRPr="003756BA">
        <w:rPr>
          <w:iCs/>
          <w:lang w:val="en-US"/>
        </w:rPr>
        <w:t>Apply the provisions provided for by the MGP in the event of complaints.</w:t>
      </w:r>
    </w:p>
    <w:p w14:paraId="0339BE03" w14:textId="77777777" w:rsidR="00F4491A" w:rsidRPr="002B05D7"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Loss of business places</w:t>
      </w:r>
    </w:p>
    <w:p w14:paraId="593B3003" w14:textId="77777777" w:rsidR="00F4491A" w:rsidRPr="003756BA" w:rsidRDefault="00F4491A" w:rsidP="00F4491A">
      <w:pPr>
        <w:numPr>
          <w:ilvl w:val="0"/>
          <w:numId w:val="241"/>
        </w:numPr>
        <w:contextualSpacing/>
        <w:jc w:val="both"/>
        <w:rPr>
          <w:iCs/>
          <w:lang w:val="en-US"/>
        </w:rPr>
      </w:pPr>
      <w:r w:rsidRPr="003756BA">
        <w:rPr>
          <w:iCs/>
          <w:lang w:val="en-US"/>
        </w:rPr>
        <w:t>Maintain the width of the platform planned for the road at the maximum of the route to avoid or minimize losses;</w:t>
      </w:r>
    </w:p>
    <w:p w14:paraId="4EADC267" w14:textId="77777777" w:rsidR="00F4491A" w:rsidRPr="003756BA" w:rsidRDefault="00F4491A" w:rsidP="00F4491A">
      <w:pPr>
        <w:numPr>
          <w:ilvl w:val="0"/>
          <w:numId w:val="241"/>
        </w:numPr>
        <w:contextualSpacing/>
        <w:jc w:val="both"/>
        <w:rPr>
          <w:iCs/>
          <w:lang w:val="en-US"/>
        </w:rPr>
      </w:pPr>
      <w:r w:rsidRPr="003756BA">
        <w:rPr>
          <w:iCs/>
          <w:lang w:val="en-US"/>
        </w:rPr>
        <w:t>Compensate all people affected by the project according to the provisions of the PAR;</w:t>
      </w:r>
    </w:p>
    <w:p w14:paraId="7B07B5B1" w14:textId="77777777" w:rsidR="00F4491A" w:rsidRPr="003756BA" w:rsidRDefault="00F4491A" w:rsidP="00F4491A">
      <w:pPr>
        <w:numPr>
          <w:ilvl w:val="0"/>
          <w:numId w:val="241"/>
        </w:numPr>
        <w:contextualSpacing/>
        <w:jc w:val="both"/>
        <w:rPr>
          <w:iCs/>
          <w:lang w:val="en-US"/>
        </w:rPr>
      </w:pPr>
      <w:r w:rsidRPr="003756BA">
        <w:rPr>
          <w:iCs/>
          <w:lang w:val="en-US"/>
        </w:rPr>
        <w:t>Inform and raise awareness among the local population;</w:t>
      </w:r>
    </w:p>
    <w:p w14:paraId="71D2440E" w14:textId="77777777" w:rsidR="00F4491A" w:rsidRPr="003756BA" w:rsidRDefault="00F4491A" w:rsidP="00F4491A">
      <w:pPr>
        <w:numPr>
          <w:ilvl w:val="0"/>
          <w:numId w:val="241"/>
        </w:numPr>
        <w:contextualSpacing/>
        <w:jc w:val="both"/>
        <w:rPr>
          <w:iCs/>
          <w:lang w:val="en-US"/>
        </w:rPr>
      </w:pPr>
      <w:r w:rsidRPr="003756BA">
        <w:rPr>
          <w:iCs/>
          <w:lang w:val="en-US"/>
        </w:rPr>
        <w:t>Establish a conflict prevention and management mechanism</w:t>
      </w:r>
    </w:p>
    <w:p w14:paraId="2A89B790" w14:textId="77777777" w:rsidR="00F4491A" w:rsidRPr="002B05D7"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Encroachment on infrastructure and services</w:t>
      </w:r>
    </w:p>
    <w:p w14:paraId="0053C723" w14:textId="77777777" w:rsidR="00F4491A" w:rsidRPr="003756BA" w:rsidRDefault="00F4491A" w:rsidP="00F4491A">
      <w:pPr>
        <w:pStyle w:val="Paragraphedeliste"/>
        <w:numPr>
          <w:ilvl w:val="0"/>
          <w:numId w:val="242"/>
        </w:numPr>
        <w:tabs>
          <w:tab w:val="left" w:pos="1305"/>
        </w:tabs>
        <w:autoSpaceDE w:val="0"/>
        <w:autoSpaceDN w:val="0"/>
        <w:adjustRightInd w:val="0"/>
        <w:spacing w:after="0" w:line="240" w:lineRule="auto"/>
        <w:rPr>
          <w:rFonts w:ascii="Times New Roman" w:hAnsi="Times New Roman" w:cs="Times New Roman"/>
          <w:sz w:val="24"/>
          <w:szCs w:val="24"/>
          <w:lang w:val="en-US"/>
        </w:rPr>
      </w:pPr>
      <w:r w:rsidRPr="003756BA">
        <w:rPr>
          <w:rFonts w:ascii="Times New Roman" w:hAnsi="Times New Roman" w:cs="Times New Roman"/>
          <w:sz w:val="24"/>
          <w:szCs w:val="24"/>
          <w:lang w:val="en-US"/>
        </w:rPr>
        <w:t>Rebuild the wall of the Fongolembi school;</w:t>
      </w:r>
    </w:p>
    <w:p w14:paraId="290B498E" w14:textId="77777777" w:rsidR="00F4491A" w:rsidRPr="003756BA" w:rsidRDefault="00F4491A" w:rsidP="00F4491A">
      <w:pPr>
        <w:pStyle w:val="Paragraphedeliste"/>
        <w:numPr>
          <w:ilvl w:val="0"/>
          <w:numId w:val="242"/>
        </w:numPr>
        <w:tabs>
          <w:tab w:val="left" w:pos="1305"/>
        </w:tabs>
        <w:autoSpaceDE w:val="0"/>
        <w:autoSpaceDN w:val="0"/>
        <w:adjustRightInd w:val="0"/>
        <w:spacing w:after="0" w:line="240" w:lineRule="auto"/>
        <w:rPr>
          <w:rFonts w:ascii="Times New Roman" w:hAnsi="Times New Roman" w:cs="Times New Roman"/>
          <w:sz w:val="24"/>
          <w:szCs w:val="24"/>
          <w:lang w:val="en-US"/>
        </w:rPr>
      </w:pPr>
      <w:r w:rsidRPr="003756BA">
        <w:rPr>
          <w:rFonts w:ascii="Times New Roman" w:hAnsi="Times New Roman" w:cs="Times New Roman"/>
          <w:sz w:val="24"/>
          <w:szCs w:val="24"/>
          <w:lang w:val="en-US"/>
        </w:rPr>
        <w:t>Compensate all losses before the rights of way are released;</w:t>
      </w:r>
    </w:p>
    <w:p w14:paraId="31119D23" w14:textId="77777777" w:rsidR="00F4491A" w:rsidRPr="002B05D7"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Encroachment on religious sites</w:t>
      </w:r>
    </w:p>
    <w:p w14:paraId="48EE4E2F" w14:textId="77777777" w:rsidR="00F4491A" w:rsidRPr="003756BA" w:rsidRDefault="00F4491A" w:rsidP="00F4491A">
      <w:pPr>
        <w:pStyle w:val="Paragraphedeliste"/>
        <w:framePr w:hSpace="141" w:wrap="around" w:vAnchor="text" w:hAnchor="text" w:y="1"/>
        <w:numPr>
          <w:ilvl w:val="0"/>
          <w:numId w:val="242"/>
        </w:numPr>
        <w:tabs>
          <w:tab w:val="left" w:pos="1305"/>
        </w:tabs>
        <w:autoSpaceDE w:val="0"/>
        <w:autoSpaceDN w:val="0"/>
        <w:adjustRightInd w:val="0"/>
        <w:spacing w:after="0" w:line="240" w:lineRule="auto"/>
        <w:suppressOverlap/>
        <w:rPr>
          <w:rFonts w:ascii="Times New Roman" w:hAnsi="Times New Roman" w:cs="Times New Roman"/>
          <w:sz w:val="24"/>
          <w:szCs w:val="24"/>
          <w:lang w:val="en-US"/>
        </w:rPr>
      </w:pPr>
      <w:r w:rsidRPr="003756BA">
        <w:rPr>
          <w:rFonts w:ascii="Times New Roman" w:hAnsi="Times New Roman" w:cs="Times New Roman"/>
          <w:sz w:val="24"/>
          <w:szCs w:val="24"/>
          <w:lang w:val="en-US"/>
        </w:rPr>
        <w:t>Initiate consultation sessions with the population of Walan Sinthiourou, Vélingara and Fongolembi;</w:t>
      </w:r>
    </w:p>
    <w:p w14:paraId="793A3597" w14:textId="77777777" w:rsidR="00F4491A" w:rsidRPr="003756BA" w:rsidRDefault="00F4491A" w:rsidP="00F4491A">
      <w:pPr>
        <w:pStyle w:val="Paragraphedeliste"/>
        <w:numPr>
          <w:ilvl w:val="0"/>
          <w:numId w:val="242"/>
        </w:numPr>
        <w:tabs>
          <w:tab w:val="left" w:pos="1305"/>
        </w:tabs>
        <w:autoSpaceDE w:val="0"/>
        <w:autoSpaceDN w:val="0"/>
        <w:adjustRightInd w:val="0"/>
        <w:spacing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Reduce the extent of the work at the Vélingara mosque</w:t>
      </w:r>
    </w:p>
    <w:p w14:paraId="4926DDDD" w14:textId="77777777" w:rsidR="00F4491A" w:rsidRPr="003756BA" w:rsidRDefault="00F4491A" w:rsidP="00F4491A">
      <w:pPr>
        <w:pStyle w:val="Paragraphedeliste"/>
        <w:numPr>
          <w:ilvl w:val="0"/>
          <w:numId w:val="242"/>
        </w:numPr>
        <w:tabs>
          <w:tab w:val="left" w:pos="1305"/>
        </w:tabs>
        <w:autoSpaceDE w:val="0"/>
        <w:autoSpaceDN w:val="0"/>
        <w:adjustRightInd w:val="0"/>
        <w:spacing w:line="240" w:lineRule="auto"/>
        <w:jc w:val="both"/>
        <w:rPr>
          <w:rFonts w:ascii="Times New Roman" w:hAnsi="Times New Roman" w:cs="Times New Roman"/>
          <w:sz w:val="24"/>
          <w:szCs w:val="24"/>
          <w:lang w:val="en-US"/>
        </w:rPr>
      </w:pPr>
    </w:p>
    <w:p w14:paraId="731A326F" w14:textId="77777777" w:rsidR="00F4491A" w:rsidRPr="003756BA" w:rsidRDefault="00F4491A" w:rsidP="00F4491A">
      <w:pPr>
        <w:pStyle w:val="Paragraphedeliste"/>
        <w:tabs>
          <w:tab w:val="left" w:pos="1305"/>
        </w:tabs>
        <w:autoSpaceDE w:val="0"/>
        <w:autoSpaceDN w:val="0"/>
        <w:adjustRightInd w:val="0"/>
        <w:spacing w:line="240" w:lineRule="auto"/>
        <w:ind w:left="360"/>
        <w:jc w:val="both"/>
        <w:rPr>
          <w:rFonts w:ascii="Times New Roman" w:hAnsi="Times New Roman" w:cs="Times New Roman"/>
          <w:sz w:val="24"/>
          <w:szCs w:val="24"/>
          <w:lang w:val="en-US"/>
        </w:rPr>
      </w:pPr>
    </w:p>
    <w:p w14:paraId="4F0DD3A5" w14:textId="77777777" w:rsidR="00F4491A" w:rsidRPr="003756BA" w:rsidRDefault="00F4491A" w:rsidP="00F4491A">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compensation for losses based on outdated and derisory scales</w:t>
      </w:r>
    </w:p>
    <w:p w14:paraId="607D3C94"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Work in collaboration with elected officials, affected people and the Kédougou CDREI to ensure an exhaustive inventory of losses;</w:t>
      </w:r>
    </w:p>
    <w:p w14:paraId="3F89D93A"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Establish a mechanism for processing complaints and claims from PAPs;</w:t>
      </w:r>
    </w:p>
    <w:p w14:paraId="265F4948" w14:textId="77777777" w:rsidR="00F4491A" w:rsidRPr="003756BA" w:rsidRDefault="00F4491A" w:rsidP="00F4491A">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diseases linked to hygiene and sanitation</w:t>
      </w:r>
    </w:p>
    <w:p w14:paraId="308B2660"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Carry out pre-employment visits to establish the medical status of workers;</w:t>
      </w:r>
    </w:p>
    <w:p w14:paraId="654BF4D5"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Raise worker awareness of the risks of dermatoses and fecal-related diseases;</w:t>
      </w:r>
    </w:p>
    <w:p w14:paraId="2DFC85EB"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Ensure a regular supply of drinking water to workers (cisterns/reservoirs/boreholes);</w:t>
      </w:r>
    </w:p>
    <w:p w14:paraId="4BAA497C"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Provide separate toilets for men and women, in sufficient numbers, with changing rooms and running water and equipped with septic tanks;</w:t>
      </w:r>
    </w:p>
    <w:p w14:paraId="5ED1EDF7"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Stock up on care products (soaps, detergents) and make them available to workers;</w:t>
      </w:r>
    </w:p>
    <w:p w14:paraId="36A3075B"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Ensure the cleanliness of toilets;</w:t>
      </w:r>
    </w:p>
    <w:p w14:paraId="275DF3BE"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Sign a contract with an approved private service provider or the municipality for emptying septic tanks;</w:t>
      </w:r>
    </w:p>
    <w:p w14:paraId="5A5C9704"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Provide workers with sufficient PPE;</w:t>
      </w:r>
    </w:p>
    <w:p w14:paraId="2D1A49DF"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Prohibit the exchange of PPE between workers;</w:t>
      </w:r>
    </w:p>
    <w:p w14:paraId="6490CC8C"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Develop intervention procedures for fecal hazard diseases.</w:t>
      </w:r>
    </w:p>
    <w:p w14:paraId="2203FD37" w14:textId="77777777" w:rsidR="00F4491A" w:rsidRPr="003756BA" w:rsidRDefault="00F4491A" w:rsidP="00F4491A">
      <w:pPr>
        <w:pStyle w:val="Paragraphedeliste"/>
        <w:tabs>
          <w:tab w:val="left" w:pos="1305"/>
        </w:tabs>
        <w:autoSpaceDE w:val="0"/>
        <w:autoSpaceDN w:val="0"/>
        <w:adjustRightInd w:val="0"/>
        <w:spacing w:after="0" w:line="240" w:lineRule="auto"/>
        <w:ind w:left="927"/>
        <w:jc w:val="both"/>
        <w:rPr>
          <w:rFonts w:ascii="Times New Roman" w:hAnsi="Times New Roman" w:cs="Times New Roman"/>
          <w:sz w:val="24"/>
          <w:szCs w:val="24"/>
          <w:lang w:val="en-US"/>
        </w:rPr>
      </w:pPr>
    </w:p>
    <w:p w14:paraId="0E15DF1B" w14:textId="77777777" w:rsidR="00F4491A" w:rsidRPr="003756BA" w:rsidRDefault="00F4491A" w:rsidP="00F4491A">
      <w:pPr>
        <w:jc w:val="both"/>
        <w:rPr>
          <w:rFonts w:eastAsiaTheme="minorHAnsi"/>
          <w:b/>
          <w:u w:val="single"/>
          <w:lang w:val="en-US" w:eastAsia="en-US"/>
        </w:rPr>
      </w:pPr>
      <w:r w:rsidRPr="003756BA">
        <w:rPr>
          <w:b/>
          <w:u w:val="single"/>
          <w:lang w:val="en-US" w:eastAsia="en-US"/>
        </w:rPr>
        <w:t xml:space="preserve">Mitigation and prevention measures for </w:t>
      </w:r>
      <w:r w:rsidRPr="003756BA">
        <w:rPr>
          <w:rFonts w:eastAsiaTheme="minorHAnsi"/>
          <w:b/>
          <w:u w:val="single"/>
          <w:lang w:val="en-US" w:eastAsia="en-US"/>
        </w:rPr>
        <w:t>moderate impacts/significant risks</w:t>
      </w:r>
    </w:p>
    <w:p w14:paraId="2878DF36" w14:textId="77777777" w:rsidR="00AC2C89" w:rsidRPr="00D266F9" w:rsidRDefault="00AC2C89" w:rsidP="00F4491A">
      <w:pPr>
        <w:ind w:left="1428"/>
        <w:jc w:val="both"/>
        <w:rPr>
          <w:b/>
          <w:lang w:val="en-US" w:eastAsia="en-US"/>
        </w:rPr>
      </w:pPr>
    </w:p>
    <w:p w14:paraId="781CC428" w14:textId="48E8DD26" w:rsidR="00F4491A" w:rsidRPr="002B05D7" w:rsidRDefault="00F4491A" w:rsidP="00F4491A">
      <w:pPr>
        <w:ind w:left="1428"/>
        <w:jc w:val="both"/>
        <w:rPr>
          <w:b/>
          <w:lang w:eastAsia="en-US"/>
        </w:rPr>
      </w:pPr>
      <w:r w:rsidRPr="002B05D7">
        <w:rPr>
          <w:b/>
          <w:lang w:eastAsia="en-US"/>
        </w:rPr>
        <w:t>On the physical environment</w:t>
      </w:r>
    </w:p>
    <w:p w14:paraId="029E18F6" w14:textId="77777777" w:rsidR="00F4491A" w:rsidRPr="003756BA" w:rsidRDefault="00F4491A" w:rsidP="00F4491A">
      <w:pPr>
        <w:pStyle w:val="Paragraphedeliste"/>
        <w:numPr>
          <w:ilvl w:val="0"/>
          <w:numId w:val="215"/>
        </w:numPr>
        <w:autoSpaceDE w:val="0"/>
        <w:autoSpaceDN w:val="0"/>
        <w:adjustRightInd w:val="0"/>
        <w:spacing w:before="240" w:after="0"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Air pollution and greenhouse gas emissions</w:t>
      </w:r>
    </w:p>
    <w:p w14:paraId="06305489"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Regularly water areas subject to dust release, particularly access roads to quarries close to homes and construction sites, piles of powdery materials to minimize dust release;</w:t>
      </w:r>
    </w:p>
    <w:p w14:paraId="0727C3F9"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Use vehicles and machinery in good condition and maintain them regularly;</w:t>
      </w:r>
    </w:p>
    <w:p w14:paraId="1B95D468"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Cover the trucks transporting the laterite;</w:t>
      </w:r>
    </w:p>
    <w:p w14:paraId="5E0263C3"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Train and raise awareness among drivers;</w:t>
      </w:r>
    </w:p>
    <w:p w14:paraId="1CBA1BD0"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Limit the speed of construction vehicles to 30 km/h when crossing built-up areas;</w:t>
      </w:r>
    </w:p>
    <w:p w14:paraId="2AC9CA96"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Inform and raise awareness among the population surrounding the project about activities that are sources of dust;</w:t>
      </w:r>
    </w:p>
    <w:p w14:paraId="1A6DB609"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Periodically check the air quality on work sites Prohibition on burning waste in the open air on the construction site</w:t>
      </w:r>
    </w:p>
    <w:p w14:paraId="7DED2D11" w14:textId="77777777" w:rsidR="00F4491A" w:rsidRPr="003756BA" w:rsidRDefault="00F4491A" w:rsidP="00F4491A">
      <w:pPr>
        <w:pStyle w:val="Paragraphedeliste"/>
        <w:numPr>
          <w:ilvl w:val="0"/>
          <w:numId w:val="215"/>
        </w:numPr>
        <w:autoSpaceDE w:val="0"/>
        <w:autoSpaceDN w:val="0"/>
        <w:adjustRightInd w:val="0"/>
        <w:spacing w:after="0" w:line="240" w:lineRule="auto"/>
        <w:jc w:val="both"/>
        <w:rPr>
          <w:rFonts w:ascii="Times New Roman" w:eastAsia="Times New Roman" w:hAnsi="Times New Roman" w:cs="Times New Roman"/>
          <w:b/>
          <w:i/>
          <w:sz w:val="24"/>
          <w:szCs w:val="24"/>
          <w:lang w:val="en-US" w:eastAsia="fr-FR"/>
        </w:rPr>
      </w:pPr>
      <w:r w:rsidRPr="003756BA">
        <w:rPr>
          <w:rFonts w:ascii="Times New Roman" w:hAnsi="Times New Roman" w:cs="Times New Roman"/>
          <w:b/>
          <w:i/>
          <w:sz w:val="24"/>
          <w:szCs w:val="24"/>
          <w:lang w:val="en-US"/>
        </w:rPr>
        <w:t>Modification of the soil and subsoil structure</w:t>
      </w:r>
    </w:p>
    <w:p w14:paraId="0EE6CF0E"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Minimize soil compaction by restricting the use of heavy machinery outside the work area;</w:t>
      </w:r>
    </w:p>
    <w:p w14:paraId="47A1F286"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 xml:space="preserve">Level the ground surface at the level of the excavations </w:t>
      </w:r>
      <w:r w:rsidRPr="003756BA">
        <w:rPr>
          <w:rFonts w:ascii="Times New Roman" w:eastAsia="Times New Roman" w:hAnsi="Times New Roman" w:cs="Times New Roman"/>
          <w:sz w:val="24"/>
          <w:szCs w:val="24"/>
          <w:lang w:val="en-US" w:eastAsia="fr-FR"/>
        </w:rPr>
        <w:t>.</w:t>
      </w:r>
    </w:p>
    <w:p w14:paraId="2AE1DF7D" w14:textId="77777777" w:rsidR="00F4491A" w:rsidRPr="002B05D7"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bCs/>
          <w:sz w:val="24"/>
          <w:szCs w:val="24"/>
        </w:rPr>
      </w:pPr>
      <w:r w:rsidRPr="002B05D7">
        <w:rPr>
          <w:rFonts w:ascii="Times New Roman" w:eastAsia="Cambria" w:hAnsi="Times New Roman" w:cs="Times New Roman"/>
          <w:b/>
          <w:sz w:val="24"/>
          <w:szCs w:val="24"/>
        </w:rPr>
        <w:t>Risk of soil pollution</w:t>
      </w:r>
    </w:p>
    <w:p w14:paraId="36478BF6"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Store dangerous substances in suitable containers protected from precipitation;</w:t>
      </w:r>
    </w:p>
    <w:p w14:paraId="71D13621"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Ensure the systematic collection of hazardous waste and its handling by an approved service provider;</w:t>
      </w:r>
    </w:p>
    <w:p w14:paraId="0216810F"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Stock up on absorbent substances for the recovery of any spilled dangerous substances;</w:t>
      </w:r>
    </w:p>
    <w:p w14:paraId="3461D3AC"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bCs/>
          <w:iCs/>
          <w:sz w:val="24"/>
          <w:szCs w:val="24"/>
          <w:lang w:val="en-US"/>
        </w:rPr>
      </w:pPr>
      <w:r w:rsidRPr="003756BA">
        <w:rPr>
          <w:rFonts w:ascii="Times New Roman" w:hAnsi="Times New Roman" w:cs="Times New Roman"/>
          <w:sz w:val="24"/>
          <w:szCs w:val="24"/>
          <w:lang w:val="en-US"/>
        </w:rPr>
        <w:t xml:space="preserve">Develop response procedures in the event of a pollutant spill </w:t>
      </w:r>
      <w:r w:rsidRPr="003756BA">
        <w:rPr>
          <w:rFonts w:ascii="Times New Roman" w:hAnsi="Times New Roman" w:cs="Times New Roman"/>
          <w:bCs/>
          <w:iCs/>
          <w:sz w:val="24"/>
          <w:szCs w:val="24"/>
          <w:lang w:val="en-US"/>
        </w:rPr>
        <w:t>.</w:t>
      </w:r>
    </w:p>
    <w:p w14:paraId="2802424F" w14:textId="77777777" w:rsidR="00F4491A" w:rsidRPr="002B05D7" w:rsidRDefault="00F4491A" w:rsidP="00F4491A">
      <w:pPr>
        <w:pStyle w:val="Paragraphedeliste"/>
        <w:numPr>
          <w:ilvl w:val="0"/>
          <w:numId w:val="215"/>
        </w:numPr>
        <w:autoSpaceDE w:val="0"/>
        <w:autoSpaceDN w:val="0"/>
        <w:adjustRightInd w:val="0"/>
        <w:spacing w:line="240" w:lineRule="auto"/>
        <w:jc w:val="both"/>
        <w:rPr>
          <w:rFonts w:ascii="Times New Roman" w:hAnsi="Times New Roman" w:cs="Times New Roman"/>
          <w:iCs/>
          <w:sz w:val="24"/>
          <w:szCs w:val="24"/>
        </w:rPr>
      </w:pPr>
      <w:r w:rsidRPr="002B05D7">
        <w:rPr>
          <w:rFonts w:ascii="Times New Roman" w:hAnsi="Times New Roman" w:cs="Times New Roman"/>
          <w:b/>
          <w:bCs/>
          <w:iCs/>
          <w:sz w:val="24"/>
          <w:szCs w:val="24"/>
        </w:rPr>
        <w:t>Risk of surface water pollution</w:t>
      </w:r>
      <w:r w:rsidRPr="002B05D7">
        <w:rPr>
          <w:rFonts w:ascii="Times New Roman" w:hAnsi="Times New Roman" w:cs="Times New Roman"/>
          <w:iCs/>
          <w:sz w:val="24"/>
          <w:szCs w:val="24"/>
        </w:rPr>
        <w:t xml:space="preserve"> </w:t>
      </w:r>
    </w:p>
    <w:p w14:paraId="79B68C7D"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Install the camp more than 500 m from bodies of water identified in the project area or in the natural flow paths of rainwater towards these bodies of water;</w:t>
      </w:r>
    </w:p>
    <w:p w14:paraId="6B3895A9"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Ensure the systematic collection of hazardous waste and its handling by an approved service provider;</w:t>
      </w:r>
    </w:p>
    <w:p w14:paraId="74D27724"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Develop response procedures in the event of a pollutant spill.</w:t>
      </w:r>
    </w:p>
    <w:p w14:paraId="49319EEE" w14:textId="77777777" w:rsidR="00F4491A" w:rsidRPr="003756BA" w:rsidRDefault="00F4491A" w:rsidP="00F4491A">
      <w:pPr>
        <w:autoSpaceDE w:val="0"/>
        <w:autoSpaceDN w:val="0"/>
        <w:adjustRightInd w:val="0"/>
        <w:contextualSpacing/>
        <w:jc w:val="both"/>
        <w:rPr>
          <w:lang w:val="en-US"/>
        </w:rPr>
      </w:pPr>
    </w:p>
    <w:p w14:paraId="0FAAFE3C"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disruption of the natural flow of water</w:t>
      </w:r>
    </w:p>
    <w:p w14:paraId="2DE7FB3F"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Develop works of art wherever environmental conditions require it;</w:t>
      </w:r>
    </w:p>
    <w:p w14:paraId="379E6340"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Ensure the correct sizing and location of structures;</w:t>
      </w:r>
    </w:p>
    <w:p w14:paraId="52524D0A"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Develop a rainwater drainage network (rainwater network) in the human settlements crossed;</w:t>
      </w:r>
    </w:p>
    <w:p w14:paraId="3A625AB7"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Avoid obstructing water evacuation channels;</w:t>
      </w:r>
    </w:p>
    <w:p w14:paraId="6A3EEF67"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Encroachment on the temporary pond identified in the right-of-way of the Kédougou-Fongolembi section</w:t>
      </w:r>
    </w:p>
    <w:p w14:paraId="0B7322DB"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Flatten the ground after the trench excavation work and install a scupper or culvert at the height of the Lesfalo pond to ensure the continuity of the natural functioning of the water bodies.</w:t>
      </w:r>
    </w:p>
    <w:p w14:paraId="5B0CD644" w14:textId="77777777" w:rsidR="00F4491A" w:rsidRPr="003756BA" w:rsidRDefault="00F4491A" w:rsidP="00F4491A">
      <w:pPr>
        <w:pStyle w:val="Paragraphedeliste"/>
        <w:tabs>
          <w:tab w:val="left" w:pos="1305"/>
        </w:tabs>
        <w:autoSpaceDE w:val="0"/>
        <w:autoSpaceDN w:val="0"/>
        <w:adjustRightInd w:val="0"/>
        <w:spacing w:after="0" w:line="240" w:lineRule="auto"/>
        <w:ind w:left="927"/>
        <w:jc w:val="both"/>
        <w:rPr>
          <w:rFonts w:ascii="Times New Roman" w:hAnsi="Times New Roman" w:cs="Times New Roman"/>
          <w:sz w:val="24"/>
          <w:szCs w:val="24"/>
          <w:lang w:val="en-US"/>
        </w:rPr>
      </w:pPr>
    </w:p>
    <w:p w14:paraId="1684DD13" w14:textId="77777777" w:rsidR="00F4491A" w:rsidRPr="002B05D7" w:rsidRDefault="00F4491A" w:rsidP="00F4491A">
      <w:pPr>
        <w:autoSpaceDE w:val="0"/>
        <w:autoSpaceDN w:val="0"/>
        <w:adjustRightInd w:val="0"/>
        <w:jc w:val="both"/>
        <w:rPr>
          <w:rFonts w:eastAsiaTheme="minorHAnsi"/>
          <w:b/>
          <w:lang w:eastAsia="en-US"/>
        </w:rPr>
      </w:pPr>
      <w:r w:rsidRPr="002B05D7">
        <w:rPr>
          <w:rFonts w:eastAsiaTheme="minorHAnsi"/>
          <w:b/>
          <w:lang w:eastAsia="en-US"/>
        </w:rPr>
        <w:t>On the biological environment</w:t>
      </w:r>
    </w:p>
    <w:p w14:paraId="0221EABD" w14:textId="77777777" w:rsidR="00F4491A" w:rsidRPr="003756BA" w:rsidRDefault="00F4491A" w:rsidP="00F4491A">
      <w:pPr>
        <w:pStyle w:val="Paragraphedeliste"/>
        <w:numPr>
          <w:ilvl w:val="0"/>
          <w:numId w:val="215"/>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b/>
          <w:bCs/>
          <w:i/>
          <w:iCs/>
          <w:sz w:val="24"/>
          <w:szCs w:val="24"/>
          <w:lang w:val="en-US"/>
        </w:rPr>
        <w:t>Reduction in the carbon sequestration capacity of trees to be felled within the project area</w:t>
      </w:r>
    </w:p>
    <w:p w14:paraId="6A36F70D"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Pay tree felling taxes along the route of the roads to be developed;</w:t>
      </w:r>
    </w:p>
    <w:p w14:paraId="59B095E0" w14:textId="77777777" w:rsidR="00F4491A" w:rsidRPr="003756BA" w:rsidRDefault="00F4491A" w:rsidP="00F4491A">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Linear planting for protection and beautification of the linear</w:t>
      </w:r>
    </w:p>
    <w:p w14:paraId="66728F49" w14:textId="77777777" w:rsidR="00F4491A" w:rsidRPr="003756BA" w:rsidRDefault="00F4491A" w:rsidP="00F4491A">
      <w:pPr>
        <w:pStyle w:val="Paragraphedeliste"/>
        <w:numPr>
          <w:ilvl w:val="0"/>
          <w:numId w:val="215"/>
        </w:numPr>
        <w:spacing w:after="0" w:line="240" w:lineRule="auto"/>
        <w:jc w:val="both"/>
        <w:rPr>
          <w:rFonts w:ascii="Times New Roman" w:hAnsi="Times New Roman" w:cs="Times New Roman"/>
          <w:b/>
          <w:bCs/>
          <w:i/>
          <w:iCs/>
          <w:sz w:val="24"/>
          <w:szCs w:val="24"/>
          <w:lang w:val="en-US"/>
        </w:rPr>
      </w:pPr>
      <w:r w:rsidRPr="003756BA">
        <w:rPr>
          <w:rFonts w:ascii="Times New Roman" w:hAnsi="Times New Roman" w:cs="Times New Roman"/>
          <w:b/>
          <w:bCs/>
          <w:i/>
          <w:iCs/>
          <w:sz w:val="24"/>
          <w:szCs w:val="24"/>
          <w:lang w:val="en-US"/>
        </w:rPr>
        <w:t>Reduced availability of non-timber forest products</w:t>
      </w:r>
    </w:p>
    <w:p w14:paraId="53EFC659" w14:textId="77777777" w:rsidR="00F4491A" w:rsidRPr="003756BA" w:rsidRDefault="00F4491A" w:rsidP="00F4491A">
      <w:pPr>
        <w:numPr>
          <w:ilvl w:val="0"/>
          <w:numId w:val="245"/>
        </w:numPr>
        <w:tabs>
          <w:tab w:val="left" w:pos="1305"/>
        </w:tabs>
        <w:contextualSpacing/>
        <w:jc w:val="both"/>
        <w:rPr>
          <w:lang w:val="en-US"/>
        </w:rPr>
      </w:pPr>
      <w:r w:rsidRPr="003756BA">
        <w:rPr>
          <w:lang w:val="en-US"/>
        </w:rPr>
        <w:t>Take NTFP species into account in the compensatory reforestation plan (mass and enrichment plantations);</w:t>
      </w:r>
    </w:p>
    <w:p w14:paraId="30993493" w14:textId="77777777" w:rsidR="00F4491A" w:rsidRPr="003756BA" w:rsidRDefault="00F4491A" w:rsidP="00F4491A">
      <w:pPr>
        <w:numPr>
          <w:ilvl w:val="0"/>
          <w:numId w:val="245"/>
        </w:numPr>
        <w:tabs>
          <w:tab w:val="left" w:pos="1305"/>
        </w:tabs>
        <w:contextualSpacing/>
        <w:jc w:val="both"/>
        <w:rPr>
          <w:lang w:val="en-US"/>
        </w:rPr>
      </w:pPr>
    </w:p>
    <w:p w14:paraId="0082C8FE" w14:textId="77777777" w:rsidR="00F4491A" w:rsidRPr="002B05D7" w:rsidRDefault="00F4491A" w:rsidP="00F4491A">
      <w:pPr>
        <w:pStyle w:val="Paragraphedeliste"/>
        <w:numPr>
          <w:ilvl w:val="0"/>
          <w:numId w:val="215"/>
        </w:numPr>
        <w:spacing w:after="0"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Destruction of wildlife habitats</w:t>
      </w:r>
    </w:p>
    <w:p w14:paraId="346566BB" w14:textId="77777777" w:rsidR="00F4491A" w:rsidRPr="003756BA" w:rsidRDefault="00F4491A" w:rsidP="00F4491A">
      <w:pPr>
        <w:numPr>
          <w:ilvl w:val="0"/>
          <w:numId w:val="245"/>
        </w:numPr>
        <w:tabs>
          <w:tab w:val="left" w:pos="1305"/>
        </w:tabs>
        <w:contextualSpacing/>
        <w:jc w:val="both"/>
        <w:rPr>
          <w:lang w:val="en-US"/>
        </w:rPr>
      </w:pPr>
      <w:r w:rsidRPr="003756BA">
        <w:rPr>
          <w:lang w:val="en-US"/>
        </w:rPr>
        <w:t>Respect the requirements of the Hunting and Wildlife Protection Code;</w:t>
      </w:r>
    </w:p>
    <w:p w14:paraId="3122DF17" w14:textId="77777777" w:rsidR="00F4491A" w:rsidRPr="003756BA" w:rsidRDefault="00F4491A" w:rsidP="00F4491A">
      <w:pPr>
        <w:numPr>
          <w:ilvl w:val="0"/>
          <w:numId w:val="245"/>
        </w:numPr>
        <w:tabs>
          <w:tab w:val="left" w:pos="1305"/>
        </w:tabs>
        <w:contextualSpacing/>
        <w:jc w:val="both"/>
        <w:rPr>
          <w:lang w:val="en-US"/>
        </w:rPr>
      </w:pPr>
      <w:r w:rsidRPr="003756BA">
        <w:rPr>
          <w:lang w:val="en-US"/>
        </w:rPr>
        <w:t>Move, where possible, large termite mounds (or part of them) with excavators.</w:t>
      </w:r>
    </w:p>
    <w:p w14:paraId="21D53B74" w14:textId="77777777" w:rsidR="00F4491A" w:rsidRPr="003756BA" w:rsidRDefault="00F4491A" w:rsidP="00F4491A">
      <w:pPr>
        <w:pStyle w:val="Paragraphedeliste"/>
        <w:numPr>
          <w:ilvl w:val="0"/>
          <w:numId w:val="214"/>
        </w:numPr>
        <w:tabs>
          <w:tab w:val="left" w:pos="1305"/>
        </w:tabs>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mortality of wildlife individuals</w:t>
      </w:r>
    </w:p>
    <w:p w14:paraId="0C5694EB" w14:textId="77777777" w:rsidR="00F4491A" w:rsidRPr="003756BA" w:rsidRDefault="00F4491A" w:rsidP="00F4491A">
      <w:pPr>
        <w:numPr>
          <w:ilvl w:val="0"/>
          <w:numId w:val="245"/>
        </w:numPr>
        <w:tabs>
          <w:tab w:val="left" w:pos="1305"/>
        </w:tabs>
        <w:contextualSpacing/>
        <w:jc w:val="both"/>
        <w:rPr>
          <w:lang w:val="en-US"/>
        </w:rPr>
      </w:pPr>
      <w:r w:rsidRPr="003756BA">
        <w:rPr>
          <w:lang w:val="en-US"/>
        </w:rPr>
        <w:t>Check the trees to be felled beforehand to identify potential bird nests or hiding places that could contain young ones;</w:t>
      </w:r>
    </w:p>
    <w:p w14:paraId="709BA6F0" w14:textId="77777777" w:rsidR="00F4491A" w:rsidRPr="003756BA" w:rsidRDefault="00F4491A" w:rsidP="00F4491A">
      <w:pPr>
        <w:numPr>
          <w:ilvl w:val="0"/>
          <w:numId w:val="245"/>
        </w:numPr>
        <w:tabs>
          <w:tab w:val="left" w:pos="1305"/>
        </w:tabs>
        <w:contextualSpacing/>
        <w:jc w:val="both"/>
        <w:rPr>
          <w:lang w:val="en-US"/>
        </w:rPr>
      </w:pPr>
      <w:r w:rsidRPr="003756BA">
        <w:rPr>
          <w:lang w:val="en-US"/>
        </w:rPr>
        <w:t>Move large termite mounds (or part of them) with excavators if possible;</w:t>
      </w:r>
    </w:p>
    <w:p w14:paraId="1E604A26" w14:textId="77777777" w:rsidR="00F4491A" w:rsidRPr="002B05D7" w:rsidRDefault="00F4491A" w:rsidP="00F4491A">
      <w:pPr>
        <w:numPr>
          <w:ilvl w:val="0"/>
          <w:numId w:val="245"/>
        </w:numPr>
        <w:tabs>
          <w:tab w:val="left" w:pos="1305"/>
        </w:tabs>
        <w:contextualSpacing/>
        <w:jc w:val="both"/>
      </w:pPr>
      <w:r>
        <w:t>Avoid night work.</w:t>
      </w:r>
    </w:p>
    <w:p w14:paraId="6F0966E6" w14:textId="77777777" w:rsidR="00F4491A" w:rsidRPr="002B05D7" w:rsidRDefault="00F4491A" w:rsidP="00F4491A">
      <w:pPr>
        <w:autoSpaceDE w:val="0"/>
        <w:autoSpaceDN w:val="0"/>
        <w:adjustRightInd w:val="0"/>
        <w:jc w:val="both"/>
        <w:rPr>
          <w:rFonts w:eastAsiaTheme="minorHAnsi"/>
          <w:b/>
          <w:lang w:eastAsia="en-US"/>
        </w:rPr>
      </w:pPr>
      <w:r w:rsidRPr="002B05D7">
        <w:rPr>
          <w:rFonts w:eastAsiaTheme="minorHAnsi"/>
          <w:b/>
          <w:lang w:eastAsia="en-US"/>
        </w:rPr>
        <w:t>On the human environment</w:t>
      </w:r>
    </w:p>
    <w:p w14:paraId="56BD7040"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lang w:val="en-US"/>
        </w:rPr>
      </w:pPr>
      <w:r w:rsidRPr="003756BA">
        <w:rPr>
          <w:rFonts w:ascii="Times New Roman" w:hAnsi="Times New Roman" w:cs="Times New Roman"/>
          <w:b/>
          <w:bCs/>
          <w:i/>
          <w:iCs/>
          <w:sz w:val="24"/>
          <w:szCs w:val="24"/>
          <w:lang w:val="en-US"/>
        </w:rPr>
        <w:t>Nuisances for workers and local residents</w:t>
      </w:r>
    </w:p>
    <w:p w14:paraId="3C883A44" w14:textId="77777777" w:rsidR="00F4491A" w:rsidRPr="003756BA" w:rsidRDefault="00F4491A" w:rsidP="00F4491A">
      <w:pPr>
        <w:numPr>
          <w:ilvl w:val="0"/>
          <w:numId w:val="245"/>
        </w:numPr>
        <w:tabs>
          <w:tab w:val="left" w:pos="1305"/>
        </w:tabs>
        <w:contextualSpacing/>
        <w:jc w:val="both"/>
        <w:rPr>
          <w:lang w:val="en-US"/>
        </w:rPr>
      </w:pPr>
      <w:r w:rsidRPr="003756BA">
        <w:rPr>
          <w:lang w:val="en-US"/>
        </w:rPr>
        <w:t>Provide workers with appropriate PPE (caps, earmuffs) and require them to be worn wherever working conditions and/or safety rules require it;</w:t>
      </w:r>
    </w:p>
    <w:p w14:paraId="51301593" w14:textId="77777777" w:rsidR="00F4491A" w:rsidRPr="003756BA" w:rsidRDefault="00F4491A" w:rsidP="00F4491A">
      <w:pPr>
        <w:numPr>
          <w:ilvl w:val="0"/>
          <w:numId w:val="245"/>
        </w:numPr>
        <w:tabs>
          <w:tab w:val="left" w:pos="1305"/>
        </w:tabs>
        <w:contextualSpacing/>
        <w:jc w:val="both"/>
        <w:rPr>
          <w:lang w:val="en-US"/>
        </w:rPr>
      </w:pPr>
      <w:r w:rsidRPr="003756BA">
        <w:rPr>
          <w:lang w:val="en-US"/>
        </w:rPr>
        <w:t>Plan work during legal hours (between 8 a.m. and 6 p.m.) and avoid noisy work during sensitive hours;</w:t>
      </w:r>
    </w:p>
    <w:p w14:paraId="3CB87E32" w14:textId="77777777" w:rsidR="00F4491A" w:rsidRPr="003756BA" w:rsidRDefault="00F4491A" w:rsidP="00F4491A">
      <w:pPr>
        <w:numPr>
          <w:ilvl w:val="0"/>
          <w:numId w:val="245"/>
        </w:numPr>
        <w:tabs>
          <w:tab w:val="left" w:pos="1305"/>
        </w:tabs>
        <w:contextualSpacing/>
        <w:jc w:val="both"/>
        <w:rPr>
          <w:lang w:val="en-US"/>
        </w:rPr>
      </w:pPr>
      <w:r w:rsidRPr="003756BA">
        <w:rPr>
          <w:lang w:val="en-US"/>
        </w:rPr>
        <w:t>Ensure that a distance of 300 to 500 meters separates the location of the concrete installation from the construction site from the property limits;</w:t>
      </w:r>
    </w:p>
    <w:p w14:paraId="0CCE1D2F"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bCs/>
          <w:i/>
          <w:iCs/>
          <w:sz w:val="24"/>
          <w:szCs w:val="24"/>
          <w:lang w:val="en-US"/>
        </w:rPr>
      </w:pPr>
      <w:r w:rsidRPr="003756BA">
        <w:rPr>
          <w:rFonts w:ascii="Times New Roman" w:hAnsi="Times New Roman" w:cs="Times New Roman"/>
          <w:b/>
          <w:bCs/>
          <w:i/>
          <w:iCs/>
          <w:sz w:val="24"/>
          <w:szCs w:val="24"/>
          <w:lang w:val="en-US"/>
        </w:rPr>
        <w:t>Alteration of landscape aesthetics by waste</w:t>
      </w:r>
    </w:p>
    <w:p w14:paraId="5A423F75" w14:textId="77777777" w:rsidR="00F4491A" w:rsidRPr="003756BA" w:rsidRDefault="00F4491A" w:rsidP="00F4491A">
      <w:pPr>
        <w:numPr>
          <w:ilvl w:val="0"/>
          <w:numId w:val="245"/>
        </w:numPr>
        <w:tabs>
          <w:tab w:val="left" w:pos="1305"/>
        </w:tabs>
        <w:contextualSpacing/>
        <w:jc w:val="both"/>
        <w:rPr>
          <w:lang w:val="en-US"/>
        </w:rPr>
      </w:pPr>
      <w:r w:rsidRPr="003756BA">
        <w:rPr>
          <w:lang w:val="en-US"/>
        </w:rPr>
        <w:t>Ensure the systematic collection and disposal of waste comparable to household waste to an authorized landfill;</w:t>
      </w:r>
    </w:p>
    <w:p w14:paraId="3A894BDD" w14:textId="77777777" w:rsidR="00F4491A" w:rsidRPr="003756BA" w:rsidRDefault="00F4491A" w:rsidP="00F4491A">
      <w:pPr>
        <w:numPr>
          <w:ilvl w:val="0"/>
          <w:numId w:val="245"/>
        </w:numPr>
        <w:tabs>
          <w:tab w:val="left" w:pos="1305"/>
        </w:tabs>
        <w:contextualSpacing/>
        <w:jc w:val="both"/>
        <w:rPr>
          <w:lang w:val="en-US"/>
        </w:rPr>
      </w:pPr>
      <w:r w:rsidRPr="003756BA">
        <w:rPr>
          <w:lang w:val="en-US"/>
        </w:rPr>
        <w:t>Dispose of the debris to reuse sites;</w:t>
      </w:r>
    </w:p>
    <w:p w14:paraId="40302764" w14:textId="77777777" w:rsidR="00F4491A" w:rsidRPr="003756BA" w:rsidRDefault="00F4491A" w:rsidP="00F4491A">
      <w:pPr>
        <w:numPr>
          <w:ilvl w:val="0"/>
          <w:numId w:val="245"/>
        </w:numPr>
        <w:tabs>
          <w:tab w:val="left" w:pos="1305"/>
        </w:tabs>
        <w:contextualSpacing/>
        <w:jc w:val="both"/>
        <w:rPr>
          <w:lang w:val="en-US"/>
        </w:rPr>
      </w:pPr>
      <w:r w:rsidRPr="003756BA">
        <w:rPr>
          <w:lang w:val="en-US"/>
        </w:rPr>
        <w:t>Systematically collect hazardous waste, store it in containers adapted to its nature and the quantities produced, and ensure its handling by an approved service provider;</w:t>
      </w:r>
    </w:p>
    <w:p w14:paraId="1263F375" w14:textId="77777777" w:rsidR="00F4491A" w:rsidRPr="002B05D7" w:rsidRDefault="00F4491A" w:rsidP="00F4491A">
      <w:pPr>
        <w:numPr>
          <w:ilvl w:val="0"/>
          <w:numId w:val="245"/>
        </w:numPr>
        <w:tabs>
          <w:tab w:val="left" w:pos="1305"/>
        </w:tabs>
        <w:contextualSpacing/>
        <w:jc w:val="both"/>
      </w:pPr>
      <w:r w:rsidRPr="002B05D7">
        <w:t>.</w:t>
      </w:r>
    </w:p>
    <w:p w14:paraId="1F7F97F6"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ARI for workers and the local population</w:t>
      </w:r>
    </w:p>
    <w:p w14:paraId="7CF584A4" w14:textId="77777777" w:rsidR="00F4491A" w:rsidRPr="003756BA" w:rsidRDefault="00F4491A" w:rsidP="00F4491A">
      <w:pPr>
        <w:numPr>
          <w:ilvl w:val="0"/>
          <w:numId w:val="245"/>
        </w:numPr>
        <w:tabs>
          <w:tab w:val="left" w:pos="1305"/>
        </w:tabs>
        <w:contextualSpacing/>
        <w:jc w:val="both"/>
        <w:rPr>
          <w:lang w:val="en-US"/>
        </w:rPr>
      </w:pPr>
      <w:r w:rsidRPr="003756BA">
        <w:rPr>
          <w:lang w:val="en-US"/>
        </w:rPr>
        <w:t>Raise awareness among workers and local populations about the risks of ARI associated with exposure to dust;</w:t>
      </w:r>
    </w:p>
    <w:p w14:paraId="71EE8455" w14:textId="77777777" w:rsidR="00F4491A" w:rsidRPr="003756BA" w:rsidRDefault="00F4491A" w:rsidP="00F4491A">
      <w:pPr>
        <w:numPr>
          <w:ilvl w:val="0"/>
          <w:numId w:val="245"/>
        </w:numPr>
        <w:tabs>
          <w:tab w:val="left" w:pos="1305"/>
        </w:tabs>
        <w:contextualSpacing/>
        <w:jc w:val="both"/>
        <w:rPr>
          <w:lang w:val="en-US"/>
        </w:rPr>
      </w:pPr>
      <w:r w:rsidRPr="003756BA">
        <w:rPr>
          <w:lang w:val="en-US"/>
        </w:rPr>
        <w:t>Inform the population before starting work;</w:t>
      </w:r>
    </w:p>
    <w:p w14:paraId="66579B5A" w14:textId="77777777" w:rsidR="00F4491A" w:rsidRPr="003756BA" w:rsidRDefault="00F4491A" w:rsidP="00F4491A">
      <w:pPr>
        <w:numPr>
          <w:ilvl w:val="0"/>
          <w:numId w:val="245"/>
        </w:numPr>
        <w:tabs>
          <w:tab w:val="left" w:pos="1305"/>
        </w:tabs>
        <w:contextualSpacing/>
        <w:jc w:val="both"/>
        <w:rPr>
          <w:lang w:val="en-US"/>
        </w:rPr>
      </w:pPr>
      <w:r w:rsidRPr="003756BA">
        <w:rPr>
          <w:lang w:val="en-US"/>
        </w:rPr>
        <w:t>Carry out unannounced visits in the event of an emergency;</w:t>
      </w:r>
    </w:p>
    <w:p w14:paraId="49EFA9E1" w14:textId="77777777" w:rsidR="00F4491A" w:rsidRPr="003756BA" w:rsidRDefault="00F4491A" w:rsidP="00F4491A">
      <w:pPr>
        <w:numPr>
          <w:ilvl w:val="0"/>
          <w:numId w:val="245"/>
        </w:numPr>
        <w:tabs>
          <w:tab w:val="left" w:pos="1305"/>
        </w:tabs>
        <w:contextualSpacing/>
        <w:jc w:val="both"/>
        <w:rPr>
          <w:lang w:val="en-US"/>
        </w:rPr>
      </w:pPr>
      <w:r w:rsidRPr="003756BA">
        <w:rPr>
          <w:lang w:val="en-US"/>
        </w:rPr>
        <w:t>Regularly water areas subject to dust release, particularly diversion routes close to homes, construction site bases, laterite piles;</w:t>
      </w:r>
    </w:p>
    <w:p w14:paraId="0A5502F2" w14:textId="77777777" w:rsidR="00F4491A" w:rsidRPr="003756BA" w:rsidRDefault="00F4491A" w:rsidP="00F4491A">
      <w:pPr>
        <w:numPr>
          <w:ilvl w:val="0"/>
          <w:numId w:val="245"/>
        </w:numPr>
        <w:tabs>
          <w:tab w:val="left" w:pos="1305"/>
        </w:tabs>
        <w:contextualSpacing/>
        <w:jc w:val="both"/>
        <w:rPr>
          <w:lang w:val="en-US"/>
        </w:rPr>
      </w:pPr>
      <w:r w:rsidRPr="003756BA">
        <w:rPr>
          <w:lang w:val="en-US"/>
        </w:rPr>
        <w:t>Provide workers with PPE and require them to be worn;</w:t>
      </w:r>
    </w:p>
    <w:p w14:paraId="7A5EA818" w14:textId="77777777" w:rsidR="00F4491A" w:rsidRPr="002B05D7" w:rsidRDefault="00F4491A" w:rsidP="00F4491A">
      <w:pPr>
        <w:numPr>
          <w:ilvl w:val="0"/>
          <w:numId w:val="245"/>
        </w:numPr>
        <w:tabs>
          <w:tab w:val="left" w:pos="1305"/>
        </w:tabs>
        <w:contextualSpacing/>
        <w:jc w:val="both"/>
      </w:pPr>
      <w:r w:rsidRPr="002B05D7">
        <w:t>Cover the trucks.</w:t>
      </w:r>
    </w:p>
    <w:p w14:paraId="1C63AB0A"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chance discovery of archaeological remains</w:t>
      </w:r>
    </w:p>
    <w:p w14:paraId="36A55E19" w14:textId="77777777" w:rsidR="00F4491A" w:rsidRPr="003756BA" w:rsidRDefault="00F4491A" w:rsidP="00F4491A">
      <w:pPr>
        <w:numPr>
          <w:ilvl w:val="0"/>
          <w:numId w:val="245"/>
        </w:numPr>
        <w:tabs>
          <w:tab w:val="left" w:pos="1305"/>
        </w:tabs>
        <w:contextualSpacing/>
        <w:jc w:val="both"/>
        <w:rPr>
          <w:lang w:val="en-US"/>
        </w:rPr>
      </w:pPr>
      <w:r w:rsidRPr="003756BA">
        <w:rPr>
          <w:lang w:val="en-US"/>
        </w:rPr>
        <w:t>Carry out a verification to ensure the absence of archaeological heritage;</w:t>
      </w:r>
    </w:p>
    <w:p w14:paraId="0117B928" w14:textId="77777777" w:rsidR="00F4491A" w:rsidRPr="003756BA" w:rsidRDefault="00F4491A" w:rsidP="00F4491A">
      <w:pPr>
        <w:numPr>
          <w:ilvl w:val="0"/>
          <w:numId w:val="245"/>
        </w:numPr>
        <w:tabs>
          <w:tab w:val="left" w:pos="1305"/>
        </w:tabs>
        <w:contextualSpacing/>
        <w:jc w:val="both"/>
        <w:rPr>
          <w:lang w:val="en-US"/>
        </w:rPr>
      </w:pPr>
      <w:r w:rsidRPr="003756BA">
        <w:rPr>
          <w:lang w:val="en-US"/>
        </w:rPr>
        <w:t>Inform customary authorities and inquire with them about the existence of possible archaeological heritage;</w:t>
      </w:r>
    </w:p>
    <w:p w14:paraId="0626DF5E" w14:textId="77777777" w:rsidR="00F4491A" w:rsidRPr="003756BA" w:rsidRDefault="00F4491A" w:rsidP="00F4491A">
      <w:pPr>
        <w:numPr>
          <w:ilvl w:val="0"/>
          <w:numId w:val="245"/>
        </w:numPr>
        <w:tabs>
          <w:tab w:val="left" w:pos="1305"/>
        </w:tabs>
        <w:contextualSpacing/>
        <w:jc w:val="both"/>
        <w:rPr>
          <w:lang w:val="en-US"/>
        </w:rPr>
      </w:pPr>
      <w:r w:rsidRPr="003756BA">
        <w:rPr>
          <w:lang w:val="en-US"/>
        </w:rPr>
        <w:t>If there is a clue, seek the advice of specialists.</w:t>
      </w:r>
    </w:p>
    <w:p w14:paraId="1C53D698" w14:textId="77777777" w:rsidR="00F4491A" w:rsidRPr="002B05D7" w:rsidRDefault="00F4491A" w:rsidP="00F4491A">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Loss of agricultural plots</w:t>
      </w:r>
    </w:p>
    <w:p w14:paraId="575C4218" w14:textId="77777777" w:rsidR="00F4491A" w:rsidRPr="003756BA" w:rsidRDefault="00F4491A" w:rsidP="00F4491A">
      <w:pPr>
        <w:numPr>
          <w:ilvl w:val="0"/>
          <w:numId w:val="245"/>
        </w:numPr>
        <w:tabs>
          <w:tab w:val="left" w:pos="1305"/>
        </w:tabs>
        <w:contextualSpacing/>
        <w:jc w:val="both"/>
        <w:rPr>
          <w:lang w:val="en-US"/>
        </w:rPr>
      </w:pPr>
      <w:r w:rsidRPr="003756BA">
        <w:rPr>
          <w:lang w:val="en-US"/>
        </w:rPr>
        <w:t>Comply with legal procedures for acquiring rights-of-way;</w:t>
      </w:r>
    </w:p>
    <w:p w14:paraId="0960681A" w14:textId="77777777" w:rsidR="00F4491A" w:rsidRPr="003756BA" w:rsidRDefault="00F4491A" w:rsidP="00F4491A">
      <w:pPr>
        <w:numPr>
          <w:ilvl w:val="0"/>
          <w:numId w:val="245"/>
        </w:numPr>
        <w:tabs>
          <w:tab w:val="left" w:pos="1305"/>
        </w:tabs>
        <w:contextualSpacing/>
        <w:jc w:val="both"/>
        <w:rPr>
          <w:lang w:val="en-US"/>
        </w:rPr>
      </w:pPr>
      <w:r w:rsidRPr="003756BA">
        <w:rPr>
          <w:lang w:val="en-US"/>
        </w:rPr>
        <w:t>Identify and compensate the losses of 28 agricultural plots, in accordance with the validated PAR;</w:t>
      </w:r>
    </w:p>
    <w:p w14:paraId="52867347" w14:textId="77777777" w:rsidR="00F4491A" w:rsidRPr="003756BA" w:rsidRDefault="00F4491A" w:rsidP="00F4491A">
      <w:pPr>
        <w:numPr>
          <w:ilvl w:val="0"/>
          <w:numId w:val="245"/>
        </w:numPr>
        <w:tabs>
          <w:tab w:val="left" w:pos="1305"/>
        </w:tabs>
        <w:contextualSpacing/>
        <w:jc w:val="both"/>
        <w:rPr>
          <w:lang w:val="en-US"/>
        </w:rPr>
      </w:pPr>
      <w:r w:rsidRPr="003756BA">
        <w:rPr>
          <w:lang w:val="en-US"/>
        </w:rPr>
        <w:t>Compensate all losses before the rights of way are released;</w:t>
      </w:r>
    </w:p>
    <w:p w14:paraId="0B014FBA" w14:textId="77777777" w:rsidR="00F4491A" w:rsidRPr="003756BA" w:rsidRDefault="00F4491A" w:rsidP="00F4491A">
      <w:pPr>
        <w:numPr>
          <w:ilvl w:val="0"/>
          <w:numId w:val="245"/>
        </w:numPr>
        <w:tabs>
          <w:tab w:val="left" w:pos="1305"/>
        </w:tabs>
        <w:contextualSpacing/>
        <w:jc w:val="both"/>
        <w:rPr>
          <w:lang w:val="en-US"/>
        </w:rPr>
      </w:pPr>
      <w:r w:rsidRPr="003756BA">
        <w:rPr>
          <w:lang w:val="en-US"/>
        </w:rPr>
        <w:t>Rigorously and completely apply the provisions provided for by the PAR;</w:t>
      </w:r>
    </w:p>
    <w:p w14:paraId="4C5C3962" w14:textId="77777777" w:rsidR="00F4491A" w:rsidRPr="003756BA" w:rsidRDefault="00F4491A" w:rsidP="00F4491A">
      <w:pPr>
        <w:numPr>
          <w:ilvl w:val="0"/>
          <w:numId w:val="245"/>
        </w:numPr>
        <w:tabs>
          <w:tab w:val="left" w:pos="1305"/>
        </w:tabs>
        <w:contextualSpacing/>
        <w:jc w:val="both"/>
        <w:rPr>
          <w:lang w:val="en-US"/>
        </w:rPr>
      </w:pPr>
      <w:r w:rsidRPr="003756BA">
        <w:rPr>
          <w:lang w:val="en-US"/>
        </w:rPr>
        <w:t>Apply the provisions provided for by the MGP in the event of complaints.</w:t>
      </w:r>
    </w:p>
    <w:p w14:paraId="091241E4"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Encroachment on pasture and livestock range areas</w:t>
      </w:r>
    </w:p>
    <w:p w14:paraId="1C7680C7" w14:textId="77777777" w:rsidR="00F4491A" w:rsidRPr="003756BA" w:rsidRDefault="00F4491A" w:rsidP="00F4491A">
      <w:pPr>
        <w:numPr>
          <w:ilvl w:val="0"/>
          <w:numId w:val="245"/>
        </w:numPr>
        <w:tabs>
          <w:tab w:val="left" w:pos="1305"/>
        </w:tabs>
        <w:contextualSpacing/>
        <w:jc w:val="both"/>
        <w:rPr>
          <w:lang w:val="en-US"/>
        </w:rPr>
      </w:pPr>
      <w:r w:rsidRPr="003756BA">
        <w:rPr>
          <w:lang w:val="en-US"/>
        </w:rPr>
        <w:t>Consult with the population concerned and elected officials on livestock crossing routes ;</w:t>
      </w:r>
    </w:p>
    <w:p w14:paraId="09370792" w14:textId="77777777" w:rsidR="00F4491A" w:rsidRPr="003756BA" w:rsidRDefault="00F4491A" w:rsidP="00F4491A">
      <w:pPr>
        <w:numPr>
          <w:ilvl w:val="0"/>
          <w:numId w:val="245"/>
        </w:numPr>
        <w:tabs>
          <w:tab w:val="left" w:pos="1305"/>
        </w:tabs>
        <w:contextualSpacing/>
        <w:jc w:val="both"/>
        <w:rPr>
          <w:lang w:val="en-US"/>
        </w:rPr>
      </w:pPr>
      <w:r w:rsidRPr="003756BA">
        <w:rPr>
          <w:lang w:val="en-US"/>
        </w:rPr>
        <w:t>Plant forage species in grazing areas;</w:t>
      </w:r>
    </w:p>
    <w:p w14:paraId="1F2A2523" w14:textId="77777777" w:rsidR="00F4491A" w:rsidRPr="003756BA" w:rsidRDefault="00F4491A" w:rsidP="00F4491A">
      <w:pPr>
        <w:numPr>
          <w:ilvl w:val="0"/>
          <w:numId w:val="245"/>
        </w:numPr>
        <w:tabs>
          <w:tab w:val="left" w:pos="1305"/>
        </w:tabs>
        <w:contextualSpacing/>
        <w:jc w:val="both"/>
        <w:rPr>
          <w:lang w:val="en-US"/>
        </w:rPr>
      </w:pPr>
      <w:r w:rsidRPr="003756BA">
        <w:rPr>
          <w:lang w:val="en-US"/>
        </w:rPr>
        <w:t>Put in place markers and new passageways.</w:t>
      </w:r>
    </w:p>
    <w:p w14:paraId="2EDF72ED"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Disruption of the movement of people and goods on tracks, alleys and village tracks</w:t>
      </w:r>
    </w:p>
    <w:p w14:paraId="4D48C550" w14:textId="77777777" w:rsidR="00F4491A" w:rsidRPr="003756BA" w:rsidRDefault="00F4491A" w:rsidP="00F4491A">
      <w:pPr>
        <w:numPr>
          <w:ilvl w:val="0"/>
          <w:numId w:val="245"/>
        </w:numPr>
        <w:tabs>
          <w:tab w:val="left" w:pos="1305"/>
        </w:tabs>
        <w:contextualSpacing/>
        <w:jc w:val="both"/>
        <w:rPr>
          <w:lang w:val="en-US"/>
        </w:rPr>
      </w:pPr>
      <w:r w:rsidRPr="003756BA">
        <w:rPr>
          <w:lang w:val="en-US"/>
        </w:rPr>
        <w:t>Put up traffic signs (speed limits);</w:t>
      </w:r>
    </w:p>
    <w:p w14:paraId="7BC67862" w14:textId="77777777" w:rsidR="00F4491A" w:rsidRPr="003756BA" w:rsidRDefault="00F4491A" w:rsidP="00F4491A">
      <w:pPr>
        <w:numPr>
          <w:ilvl w:val="0"/>
          <w:numId w:val="245"/>
        </w:numPr>
        <w:tabs>
          <w:tab w:val="left" w:pos="1305"/>
        </w:tabs>
        <w:contextualSpacing/>
        <w:jc w:val="both"/>
        <w:rPr>
          <w:lang w:val="en-US"/>
        </w:rPr>
      </w:pPr>
      <w:r w:rsidRPr="003756BA">
        <w:rPr>
          <w:lang w:val="en-US"/>
        </w:rPr>
        <w:t>Develop access ramps to neighboring homes, sensitive socio-economic infrastructure and places of worship;</w:t>
      </w:r>
    </w:p>
    <w:p w14:paraId="08053E24"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Disruption of access to homes and basic infrastructure</w:t>
      </w:r>
    </w:p>
    <w:p w14:paraId="4C2DAC57" w14:textId="77777777" w:rsidR="00F4491A" w:rsidRPr="003756BA" w:rsidRDefault="00F4491A" w:rsidP="00F4491A">
      <w:pPr>
        <w:numPr>
          <w:ilvl w:val="0"/>
          <w:numId w:val="245"/>
        </w:numPr>
        <w:tabs>
          <w:tab w:val="left" w:pos="1305"/>
        </w:tabs>
        <w:contextualSpacing/>
        <w:jc w:val="both"/>
        <w:rPr>
          <w:lang w:val="en-US"/>
        </w:rPr>
      </w:pPr>
      <w:r w:rsidRPr="003756BA">
        <w:rPr>
          <w:lang w:val="en-US"/>
        </w:rPr>
        <w:t>Free the entrances to homes close to basic infrastructure;</w:t>
      </w:r>
    </w:p>
    <w:p w14:paraId="0F396777" w14:textId="77777777" w:rsidR="00F4491A" w:rsidRPr="003756BA" w:rsidRDefault="00F4491A" w:rsidP="00F4491A">
      <w:pPr>
        <w:numPr>
          <w:ilvl w:val="0"/>
          <w:numId w:val="245"/>
        </w:numPr>
        <w:tabs>
          <w:tab w:val="left" w:pos="1305"/>
        </w:tabs>
        <w:contextualSpacing/>
        <w:jc w:val="both"/>
        <w:rPr>
          <w:lang w:val="en-US"/>
        </w:rPr>
      </w:pPr>
      <w:r w:rsidRPr="003756BA">
        <w:rPr>
          <w:lang w:val="en-US"/>
        </w:rPr>
        <w:t>Develop access to neighboring homes, sensitive socio-economic infrastructure and places of worship;</w:t>
      </w:r>
    </w:p>
    <w:p w14:paraId="2842FC40"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encroachment of arable land associated with the abandonment of spoil and excess laterites along the road</w:t>
      </w:r>
    </w:p>
    <w:p w14:paraId="2CD3E9AF" w14:textId="77777777" w:rsidR="00F4491A" w:rsidRPr="003756BA" w:rsidRDefault="00F4491A" w:rsidP="00F4491A">
      <w:pPr>
        <w:numPr>
          <w:ilvl w:val="0"/>
          <w:numId w:val="245"/>
        </w:numPr>
        <w:tabs>
          <w:tab w:val="left" w:pos="1305"/>
        </w:tabs>
        <w:contextualSpacing/>
        <w:jc w:val="both"/>
        <w:rPr>
          <w:lang w:val="en-US"/>
        </w:rPr>
      </w:pPr>
      <w:r w:rsidRPr="003756BA">
        <w:rPr>
          <w:lang w:val="en-US"/>
        </w:rPr>
        <w:t>Insert clauses into the DAOs for the reclamation of affected lands;</w:t>
      </w:r>
    </w:p>
    <w:p w14:paraId="58B8AE86" w14:textId="77777777" w:rsidR="00F4491A" w:rsidRPr="003756BA" w:rsidRDefault="00F4491A" w:rsidP="00F4491A">
      <w:pPr>
        <w:numPr>
          <w:ilvl w:val="0"/>
          <w:numId w:val="245"/>
        </w:numPr>
        <w:tabs>
          <w:tab w:val="left" w:pos="1305"/>
        </w:tabs>
        <w:contextualSpacing/>
        <w:jc w:val="both"/>
        <w:rPr>
          <w:lang w:val="en-US"/>
        </w:rPr>
      </w:pPr>
      <w:r w:rsidRPr="003756BA">
        <w:rPr>
          <w:lang w:val="en-US"/>
        </w:rPr>
        <w:t>Ensure at the time of receipt of the works that the rehabilitation clause for the affected land has been respected;</w:t>
      </w:r>
    </w:p>
    <w:p w14:paraId="400C1D40"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damage to homes, basic socio-economic infrastructure and places of worship</w:t>
      </w:r>
    </w:p>
    <w:p w14:paraId="2BCB0089" w14:textId="77777777" w:rsidR="00F4491A" w:rsidRPr="003756BA" w:rsidRDefault="00F4491A" w:rsidP="00F4491A">
      <w:pPr>
        <w:numPr>
          <w:ilvl w:val="0"/>
          <w:numId w:val="245"/>
        </w:numPr>
        <w:tabs>
          <w:tab w:val="left" w:pos="1305"/>
        </w:tabs>
        <w:contextualSpacing/>
        <w:jc w:val="both"/>
        <w:rPr>
          <w:lang w:val="en-US"/>
        </w:rPr>
      </w:pPr>
      <w:r w:rsidRPr="003756BA">
        <w:rPr>
          <w:lang w:val="en-US"/>
        </w:rPr>
        <w:t>Create a consultation framework for stakeholders (AGEROUTE, local populations or their representatives, elected officials, etc.) to guarantee respect for the rights of populations;</w:t>
      </w:r>
    </w:p>
    <w:p w14:paraId="25E04AE8" w14:textId="77777777" w:rsidR="00F4491A" w:rsidRPr="003756BA" w:rsidRDefault="00F4491A" w:rsidP="00F4491A">
      <w:pPr>
        <w:numPr>
          <w:ilvl w:val="0"/>
          <w:numId w:val="245"/>
        </w:numPr>
        <w:tabs>
          <w:tab w:val="left" w:pos="1305"/>
        </w:tabs>
        <w:contextualSpacing/>
        <w:jc w:val="both"/>
        <w:rPr>
          <w:lang w:val="en-US"/>
        </w:rPr>
      </w:pPr>
      <w:r w:rsidRPr="003756BA">
        <w:rPr>
          <w:lang w:val="en-US"/>
        </w:rPr>
        <w:t>Identify all material damage caused by the work and repair it;</w:t>
      </w:r>
    </w:p>
    <w:p w14:paraId="28A67688"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Demolition of water catchment works (wells and boreholes)</w:t>
      </w:r>
    </w:p>
    <w:p w14:paraId="151E077D" w14:textId="77777777" w:rsidR="00F4491A" w:rsidRPr="003756BA" w:rsidRDefault="00F4491A" w:rsidP="00F4491A">
      <w:pPr>
        <w:numPr>
          <w:ilvl w:val="0"/>
          <w:numId w:val="245"/>
        </w:numPr>
        <w:tabs>
          <w:tab w:val="left" w:pos="1305"/>
        </w:tabs>
        <w:contextualSpacing/>
        <w:jc w:val="both"/>
        <w:rPr>
          <w:lang w:val="en-US"/>
        </w:rPr>
      </w:pPr>
      <w:r w:rsidRPr="003756BA">
        <w:rPr>
          <w:lang w:val="en-US"/>
        </w:rPr>
        <w:t>Compensate well owners in accordance with the PAR;</w:t>
      </w:r>
    </w:p>
    <w:p w14:paraId="3C121636" w14:textId="77777777" w:rsidR="00F4491A" w:rsidRPr="002B05D7" w:rsidRDefault="00F4491A" w:rsidP="00F4491A">
      <w:pPr>
        <w:numPr>
          <w:ilvl w:val="0"/>
          <w:numId w:val="245"/>
        </w:numPr>
        <w:tabs>
          <w:tab w:val="left" w:pos="1305"/>
        </w:tabs>
        <w:contextualSpacing/>
        <w:jc w:val="both"/>
      </w:pPr>
      <w:r w:rsidRPr="002B05D7">
        <w:t>Inform local populations;</w:t>
      </w:r>
    </w:p>
    <w:p w14:paraId="1CEADA41" w14:textId="77777777" w:rsidR="00F4491A" w:rsidRPr="003756BA" w:rsidRDefault="00F4491A" w:rsidP="00F4491A">
      <w:pPr>
        <w:numPr>
          <w:ilvl w:val="0"/>
          <w:numId w:val="245"/>
        </w:numPr>
        <w:tabs>
          <w:tab w:val="left" w:pos="1305"/>
        </w:tabs>
        <w:contextualSpacing/>
        <w:jc w:val="both"/>
        <w:rPr>
          <w:lang w:val="en-US"/>
        </w:rPr>
      </w:pPr>
      <w:r w:rsidRPr="003756BA">
        <w:rPr>
          <w:lang w:val="en-US"/>
        </w:rPr>
        <w:t>Rebuild the impacted fence walls;</w:t>
      </w:r>
    </w:p>
    <w:p w14:paraId="78C3B1C6" w14:textId="77777777" w:rsidR="00F4491A" w:rsidRPr="003756BA" w:rsidRDefault="00F4491A" w:rsidP="00F4491A">
      <w:pPr>
        <w:numPr>
          <w:ilvl w:val="0"/>
          <w:numId w:val="245"/>
        </w:numPr>
        <w:tabs>
          <w:tab w:val="left" w:pos="1305"/>
        </w:tabs>
        <w:contextualSpacing/>
        <w:jc w:val="both"/>
        <w:rPr>
          <w:lang w:val="en-US"/>
        </w:rPr>
      </w:pPr>
      <w:r w:rsidRPr="003756BA">
        <w:rPr>
          <w:lang w:val="en-US"/>
        </w:rPr>
        <w:t>Apply the provisions provided for by the MGP in the event of complaints.</w:t>
      </w:r>
    </w:p>
    <w:p w14:paraId="0687E1AF"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sz w:val="24"/>
          <w:szCs w:val="24"/>
          <w:lang w:val="en-US"/>
        </w:rPr>
      </w:pPr>
      <w:r w:rsidRPr="003756BA">
        <w:rPr>
          <w:rFonts w:ascii="Times New Roman" w:hAnsi="Times New Roman" w:cs="Times New Roman"/>
          <w:b/>
          <w:i/>
          <w:sz w:val="24"/>
          <w:szCs w:val="24"/>
          <w:lang w:val="en-US"/>
        </w:rPr>
        <w:t>Disruption or even interruption of the water supply to users of the AEP network</w:t>
      </w:r>
    </w:p>
    <w:p w14:paraId="25E9A7A7" w14:textId="77777777" w:rsidR="00F4491A" w:rsidRPr="003756BA" w:rsidRDefault="00F4491A" w:rsidP="00F4491A">
      <w:pPr>
        <w:numPr>
          <w:ilvl w:val="0"/>
          <w:numId w:val="245"/>
        </w:numPr>
        <w:tabs>
          <w:tab w:val="left" w:pos="1305"/>
        </w:tabs>
        <w:contextualSpacing/>
        <w:jc w:val="both"/>
        <w:rPr>
          <w:lang w:val="en-US"/>
        </w:rPr>
      </w:pPr>
      <w:r w:rsidRPr="003756BA">
        <w:rPr>
          <w:lang w:val="en-US"/>
        </w:rPr>
        <w:t>Carry out surveys to identify the AEP network;</w:t>
      </w:r>
    </w:p>
    <w:p w14:paraId="0FD18A89" w14:textId="77777777" w:rsidR="00F4491A" w:rsidRPr="003756BA" w:rsidRDefault="00F4491A" w:rsidP="00F4491A">
      <w:pPr>
        <w:numPr>
          <w:ilvl w:val="0"/>
          <w:numId w:val="245"/>
        </w:numPr>
        <w:tabs>
          <w:tab w:val="left" w:pos="1305"/>
        </w:tabs>
        <w:contextualSpacing/>
        <w:jc w:val="both"/>
        <w:rPr>
          <w:lang w:val="en-US"/>
        </w:rPr>
      </w:pPr>
      <w:r w:rsidRPr="003756BA">
        <w:rPr>
          <w:lang w:val="en-US"/>
        </w:rPr>
        <w:t>Validate the diversion plan with Sen'eau;</w:t>
      </w:r>
    </w:p>
    <w:p w14:paraId="74BC6D94" w14:textId="77777777" w:rsidR="00F4491A" w:rsidRPr="003756BA" w:rsidRDefault="00F4491A" w:rsidP="00F4491A">
      <w:pPr>
        <w:numPr>
          <w:ilvl w:val="0"/>
          <w:numId w:val="245"/>
        </w:numPr>
        <w:tabs>
          <w:tab w:val="left" w:pos="1305"/>
        </w:tabs>
        <w:contextualSpacing/>
        <w:jc w:val="both"/>
        <w:rPr>
          <w:lang w:val="en-US"/>
        </w:rPr>
      </w:pPr>
      <w:r w:rsidRPr="003756BA">
        <w:rPr>
          <w:lang w:val="en-US"/>
        </w:rPr>
        <w:t>Carry out network rerouting work as quickly as possible;</w:t>
      </w:r>
    </w:p>
    <w:p w14:paraId="7BC4AF5D"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Disruption of electricity supply to Senelec users</w:t>
      </w:r>
    </w:p>
    <w:p w14:paraId="43887281" w14:textId="77777777" w:rsidR="00F4491A" w:rsidRPr="003756BA" w:rsidRDefault="00F4491A" w:rsidP="00F4491A">
      <w:pPr>
        <w:numPr>
          <w:ilvl w:val="0"/>
          <w:numId w:val="245"/>
        </w:numPr>
        <w:tabs>
          <w:tab w:val="left" w:pos="1305"/>
        </w:tabs>
        <w:contextualSpacing/>
        <w:jc w:val="both"/>
        <w:rPr>
          <w:lang w:val="en-US"/>
        </w:rPr>
      </w:pPr>
      <w:r w:rsidRPr="003756BA">
        <w:rPr>
          <w:lang w:val="en-US"/>
        </w:rPr>
        <w:t>Avoid network movements as much as possible;</w:t>
      </w:r>
    </w:p>
    <w:p w14:paraId="649D921B" w14:textId="77777777" w:rsidR="00F4491A" w:rsidRPr="003756BA" w:rsidRDefault="00F4491A" w:rsidP="00F4491A">
      <w:pPr>
        <w:numPr>
          <w:ilvl w:val="0"/>
          <w:numId w:val="245"/>
        </w:numPr>
        <w:tabs>
          <w:tab w:val="left" w:pos="1305"/>
        </w:tabs>
        <w:contextualSpacing/>
        <w:jc w:val="both"/>
        <w:rPr>
          <w:lang w:val="en-US"/>
        </w:rPr>
      </w:pPr>
      <w:r w:rsidRPr="003756BA">
        <w:rPr>
          <w:lang w:val="en-US"/>
        </w:rPr>
        <w:t>Validate the diversion plan with SENELEC;</w:t>
      </w:r>
    </w:p>
    <w:p w14:paraId="0BFB0E72" w14:textId="77777777" w:rsidR="00F4491A" w:rsidRPr="002B05D7"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Disruption of sporting activities</w:t>
      </w:r>
    </w:p>
    <w:p w14:paraId="3965EFD3" w14:textId="77777777" w:rsidR="00F4491A" w:rsidRPr="003756BA" w:rsidRDefault="00F4491A" w:rsidP="00F4491A">
      <w:pPr>
        <w:numPr>
          <w:ilvl w:val="0"/>
          <w:numId w:val="245"/>
        </w:numPr>
        <w:tabs>
          <w:tab w:val="left" w:pos="1305"/>
        </w:tabs>
        <w:contextualSpacing/>
        <w:jc w:val="both"/>
        <w:rPr>
          <w:lang w:val="en-US"/>
        </w:rPr>
      </w:pPr>
      <w:r w:rsidRPr="003756BA">
        <w:rPr>
          <w:lang w:val="en-US"/>
        </w:rPr>
        <w:t>Initiate consultation sessions with young people from the villages of Bagnomba, Bantata and Walan Sinthiourou;</w:t>
      </w:r>
    </w:p>
    <w:p w14:paraId="16AE4546" w14:textId="77777777" w:rsidR="00F4491A" w:rsidRPr="002B05D7" w:rsidRDefault="00F4491A" w:rsidP="00F4491A">
      <w:pPr>
        <w:numPr>
          <w:ilvl w:val="0"/>
          <w:numId w:val="245"/>
        </w:numPr>
        <w:tabs>
          <w:tab w:val="left" w:pos="1305"/>
        </w:tabs>
        <w:contextualSpacing/>
        <w:jc w:val="both"/>
      </w:pPr>
      <w:r w:rsidRPr="002B05D7">
        <w:t>Fence the impacted land.</w:t>
      </w:r>
    </w:p>
    <w:p w14:paraId="36A45D2E"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non-compliance with the site base rehabilitation clause</w:t>
      </w:r>
    </w:p>
    <w:p w14:paraId="5A9783E1" w14:textId="77777777" w:rsidR="00F4491A" w:rsidRPr="003756BA" w:rsidRDefault="00F4491A" w:rsidP="00F4491A">
      <w:pPr>
        <w:numPr>
          <w:ilvl w:val="0"/>
          <w:numId w:val="245"/>
        </w:numPr>
        <w:tabs>
          <w:tab w:val="left" w:pos="1305"/>
        </w:tabs>
        <w:contextualSpacing/>
        <w:jc w:val="both"/>
        <w:rPr>
          <w:lang w:val="en-US"/>
        </w:rPr>
      </w:pPr>
      <w:r w:rsidRPr="003756BA">
        <w:rPr>
          <w:lang w:val="en-US"/>
        </w:rPr>
        <w:t>Insert into the bidding documents a clause for the restoration of the site of the construction base</w:t>
      </w:r>
    </w:p>
    <w:p w14:paraId="01AB243C" w14:textId="77777777" w:rsidR="00F4491A" w:rsidRPr="002B05D7" w:rsidRDefault="00F4491A" w:rsidP="00F4491A">
      <w:pPr>
        <w:numPr>
          <w:ilvl w:val="0"/>
          <w:numId w:val="245"/>
        </w:numPr>
        <w:tabs>
          <w:tab w:val="left" w:pos="1305"/>
        </w:tabs>
        <w:contextualSpacing/>
        <w:jc w:val="both"/>
      </w:pPr>
      <w:r>
        <w:t>Develop and implement a site base rehabilitation plan;</w:t>
      </w:r>
    </w:p>
    <w:p w14:paraId="1D99CEF1" w14:textId="77777777" w:rsidR="00F4491A" w:rsidRPr="003756BA" w:rsidRDefault="00F4491A" w:rsidP="00F4491A">
      <w:pPr>
        <w:numPr>
          <w:ilvl w:val="0"/>
          <w:numId w:val="245"/>
        </w:numPr>
        <w:tabs>
          <w:tab w:val="left" w:pos="1305"/>
        </w:tabs>
        <w:contextualSpacing/>
        <w:jc w:val="both"/>
        <w:rPr>
          <w:lang w:val="en-US"/>
        </w:rPr>
      </w:pPr>
      <w:r w:rsidRPr="003756BA">
        <w:rPr>
          <w:lang w:val="en-US"/>
        </w:rPr>
        <w:t>Collect and dispose of ordinary waste to authorized landfills;</w:t>
      </w:r>
    </w:p>
    <w:p w14:paraId="30A4AF6C" w14:textId="77777777" w:rsidR="00F4491A" w:rsidRPr="003756BA" w:rsidRDefault="00F4491A" w:rsidP="00F4491A">
      <w:pPr>
        <w:numPr>
          <w:ilvl w:val="0"/>
          <w:numId w:val="245"/>
        </w:numPr>
        <w:tabs>
          <w:tab w:val="left" w:pos="1305"/>
        </w:tabs>
        <w:contextualSpacing/>
        <w:jc w:val="both"/>
        <w:rPr>
          <w:lang w:val="en-US"/>
        </w:rPr>
      </w:pPr>
      <w:r w:rsidRPr="003756BA">
        <w:rPr>
          <w:lang w:val="en-US"/>
        </w:rPr>
        <w:t>Ensure the handling of hazardous waste by an approved service provider;</w:t>
      </w:r>
    </w:p>
    <w:p w14:paraId="38EA91BC" w14:textId="77777777" w:rsidR="00F4491A" w:rsidRPr="003756BA" w:rsidRDefault="00F4491A" w:rsidP="00F4491A">
      <w:pPr>
        <w:numPr>
          <w:ilvl w:val="0"/>
          <w:numId w:val="245"/>
        </w:numPr>
        <w:tabs>
          <w:tab w:val="left" w:pos="1305"/>
        </w:tabs>
        <w:contextualSpacing/>
        <w:jc w:val="both"/>
        <w:rPr>
          <w:lang w:val="en-US"/>
        </w:rPr>
      </w:pPr>
      <w:r w:rsidRPr="003756BA">
        <w:rPr>
          <w:lang w:val="en-US"/>
        </w:rPr>
        <w:t>Recover soiled soils and decontaminate them;</w:t>
      </w:r>
    </w:p>
    <w:p w14:paraId="19E5A86C" w14:textId="77777777" w:rsidR="00F4491A" w:rsidRPr="003756BA" w:rsidRDefault="00F4491A" w:rsidP="00F4491A">
      <w:pPr>
        <w:numPr>
          <w:ilvl w:val="0"/>
          <w:numId w:val="245"/>
        </w:numPr>
        <w:tabs>
          <w:tab w:val="left" w:pos="1305"/>
        </w:tabs>
        <w:contextualSpacing/>
        <w:jc w:val="both"/>
        <w:rPr>
          <w:lang w:val="en-US"/>
        </w:rPr>
      </w:pPr>
      <w:r w:rsidRPr="003756BA">
        <w:rPr>
          <w:lang w:val="en-US"/>
        </w:rPr>
        <w:t>Rehabilitate buildings in good condition and transfer them to the municipality;</w:t>
      </w:r>
    </w:p>
    <w:p w14:paraId="1A7B09E2" w14:textId="77777777" w:rsidR="00F4491A" w:rsidRPr="003756BA" w:rsidRDefault="00F4491A" w:rsidP="00F4491A">
      <w:pPr>
        <w:numPr>
          <w:ilvl w:val="0"/>
          <w:numId w:val="245"/>
        </w:numPr>
        <w:tabs>
          <w:tab w:val="left" w:pos="1305"/>
        </w:tabs>
        <w:contextualSpacing/>
        <w:jc w:val="both"/>
        <w:rPr>
          <w:lang w:val="en-US"/>
        </w:rPr>
      </w:pPr>
      <w:r w:rsidRPr="003756BA">
        <w:rPr>
          <w:lang w:val="en-US"/>
        </w:rPr>
        <w:t>Demolish other fixed installations and evacuate the rubble and excess materials to recovery sites;</w:t>
      </w:r>
    </w:p>
    <w:p w14:paraId="7D36E3FC" w14:textId="77777777" w:rsidR="00F4491A" w:rsidRPr="003756BA" w:rsidRDefault="00F4491A" w:rsidP="00F4491A">
      <w:pPr>
        <w:numPr>
          <w:ilvl w:val="0"/>
          <w:numId w:val="245"/>
        </w:numPr>
        <w:tabs>
          <w:tab w:val="left" w:pos="1305"/>
        </w:tabs>
        <w:contextualSpacing/>
        <w:jc w:val="both"/>
        <w:rPr>
          <w:lang w:val="en-US"/>
        </w:rPr>
      </w:pPr>
      <w:r w:rsidRPr="003756BA">
        <w:rPr>
          <w:lang w:val="en-US"/>
        </w:rPr>
        <w:t>Plow the soil to loosen it and allow its colonization by flora or its exploitation by farmers.</w:t>
      </w:r>
    </w:p>
    <w:p w14:paraId="3DD5464A" w14:textId="77777777" w:rsidR="00F4491A" w:rsidRPr="003756BA" w:rsidRDefault="00F4491A" w:rsidP="00F4491A">
      <w:pPr>
        <w:pStyle w:val="Paragraphedeliste"/>
        <w:numPr>
          <w:ilvl w:val="0"/>
          <w:numId w:val="213"/>
        </w:numPr>
        <w:tabs>
          <w:tab w:val="left" w:pos="1305"/>
        </w:tabs>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Disfiguration of the landscape by the physical presence of vehicles and machines, coating and crushing plants as well as piles of aggregate and laterite</w:t>
      </w:r>
    </w:p>
    <w:p w14:paraId="39F65595" w14:textId="77777777" w:rsidR="00F4491A" w:rsidRPr="003756BA" w:rsidRDefault="00F4491A" w:rsidP="00F4491A">
      <w:pPr>
        <w:numPr>
          <w:ilvl w:val="0"/>
          <w:numId w:val="245"/>
        </w:numPr>
        <w:tabs>
          <w:tab w:val="left" w:pos="1305"/>
        </w:tabs>
        <w:contextualSpacing/>
        <w:jc w:val="both"/>
        <w:rPr>
          <w:lang w:val="en-US"/>
        </w:rPr>
      </w:pPr>
      <w:r w:rsidRPr="003756BA">
        <w:rPr>
          <w:lang w:val="en-US"/>
        </w:rPr>
        <w:t>Limit the height of piles of materials;</w:t>
      </w:r>
    </w:p>
    <w:p w14:paraId="3A3E00A8" w14:textId="77777777" w:rsidR="00F4491A" w:rsidRPr="003756BA" w:rsidRDefault="00F4491A" w:rsidP="00F4491A">
      <w:pPr>
        <w:numPr>
          <w:ilvl w:val="0"/>
          <w:numId w:val="245"/>
        </w:numPr>
        <w:tabs>
          <w:tab w:val="left" w:pos="1305"/>
        </w:tabs>
        <w:contextualSpacing/>
        <w:jc w:val="both"/>
        <w:rPr>
          <w:lang w:val="en-US"/>
        </w:rPr>
      </w:pPr>
      <w:r w:rsidRPr="003756BA">
        <w:rPr>
          <w:lang w:val="en-US"/>
        </w:rPr>
        <w:t>Create and maintain a plant screen around the site base.</w:t>
      </w:r>
    </w:p>
    <w:p w14:paraId="77AC0A77" w14:textId="77777777" w:rsidR="00F4491A" w:rsidRPr="003756BA" w:rsidRDefault="00F4491A" w:rsidP="00F4491A">
      <w:pPr>
        <w:autoSpaceDE w:val="0"/>
        <w:autoSpaceDN w:val="0"/>
        <w:adjustRightInd w:val="0"/>
        <w:jc w:val="both"/>
        <w:rPr>
          <w:rFonts w:eastAsiaTheme="minorHAnsi"/>
          <w:iCs/>
          <w:lang w:val="en-US"/>
        </w:rPr>
      </w:pPr>
    </w:p>
    <w:p w14:paraId="1E1A647A" w14:textId="77777777" w:rsidR="00F4491A" w:rsidRPr="002B05D7" w:rsidRDefault="00F4491A" w:rsidP="00F4491A">
      <w:pPr>
        <w:pStyle w:val="Paragraphedeliste"/>
        <w:numPr>
          <w:ilvl w:val="0"/>
          <w:numId w:val="15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Operation phase</w:t>
      </w:r>
    </w:p>
    <w:p w14:paraId="758D6FDD" w14:textId="77777777" w:rsidR="00F4491A" w:rsidRPr="003756BA" w:rsidRDefault="00F4491A" w:rsidP="00F4491A">
      <w:pPr>
        <w:jc w:val="both"/>
        <w:rPr>
          <w:rFonts w:eastAsiaTheme="minorHAnsi"/>
          <w:b/>
          <w:u w:val="single"/>
          <w:lang w:val="en-US"/>
        </w:rPr>
      </w:pPr>
      <w:r w:rsidRPr="003756BA">
        <w:rPr>
          <w:rFonts w:eastAsiaTheme="minorHAnsi"/>
          <w:b/>
          <w:u w:val="single"/>
          <w:lang w:val="en-US"/>
        </w:rPr>
        <w:t>Mitigation and prevention measures for significant impacts/high risks</w:t>
      </w:r>
    </w:p>
    <w:p w14:paraId="4E095F6E" w14:textId="77777777" w:rsidR="00F4491A" w:rsidRPr="002B05D7" w:rsidRDefault="00F4491A" w:rsidP="00F4491A">
      <w:pPr>
        <w:jc w:val="both"/>
        <w:rPr>
          <w:rFonts w:eastAsiaTheme="minorHAnsi"/>
          <w:b/>
          <w:u w:val="single"/>
          <w:lang w:eastAsia="en-US"/>
        </w:rPr>
      </w:pPr>
      <w:r w:rsidRPr="002B05D7">
        <w:rPr>
          <w:rFonts w:eastAsiaTheme="minorHAnsi"/>
          <w:b/>
          <w:u w:val="single"/>
          <w:lang w:eastAsia="en-US"/>
        </w:rPr>
        <w:t>On the physical environment</w:t>
      </w:r>
    </w:p>
    <w:p w14:paraId="589ED966" w14:textId="77777777" w:rsidR="00F4491A" w:rsidRPr="003756BA" w:rsidRDefault="00F4491A" w:rsidP="00F4491A">
      <w:pPr>
        <w:pStyle w:val="Paragraphedeliste"/>
        <w:numPr>
          <w:ilvl w:val="0"/>
          <w:numId w:val="212"/>
        </w:numPr>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softening of the wearing courses</w:t>
      </w:r>
    </w:p>
    <w:p w14:paraId="6107011C"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Modify the wearing layers to reduce their sensitivity to temperature;</w:t>
      </w:r>
    </w:p>
    <w:p w14:paraId="64C26DF4"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Respect axle loads</w:t>
      </w:r>
    </w:p>
    <w:p w14:paraId="1201213B" w14:textId="77777777" w:rsidR="00F4491A" w:rsidRPr="002B05D7" w:rsidRDefault="00F4491A" w:rsidP="00F4491A">
      <w:pPr>
        <w:autoSpaceDE w:val="0"/>
        <w:autoSpaceDN w:val="0"/>
        <w:adjustRightInd w:val="0"/>
        <w:jc w:val="both"/>
        <w:rPr>
          <w:rFonts w:eastAsiaTheme="minorHAnsi"/>
          <w:b/>
          <w:u w:val="single"/>
          <w:lang w:eastAsia="en-US"/>
        </w:rPr>
      </w:pPr>
      <w:r w:rsidRPr="002B05D7">
        <w:rPr>
          <w:rFonts w:eastAsiaTheme="minorHAnsi"/>
          <w:b/>
          <w:u w:val="single"/>
          <w:lang w:eastAsia="en-US"/>
        </w:rPr>
        <w:t>On the biological environment</w:t>
      </w:r>
    </w:p>
    <w:p w14:paraId="3B294E0B" w14:textId="0908C5D2" w:rsidR="00F4491A" w:rsidRPr="00D61E76" w:rsidRDefault="00F4491A" w:rsidP="00D61E76">
      <w:pPr>
        <w:pStyle w:val="Paragraphedeliste"/>
        <w:numPr>
          <w:ilvl w:val="0"/>
          <w:numId w:val="212"/>
        </w:numPr>
        <w:spacing w:line="240" w:lineRule="auto"/>
        <w:jc w:val="both"/>
        <w:rPr>
          <w:rFonts w:ascii="Times New Roman" w:eastAsia="Cambria" w:hAnsi="Times New Roman" w:cs="Times New Roman"/>
          <w:b/>
          <w:bCs/>
          <w:iCs/>
          <w:sz w:val="24"/>
          <w:szCs w:val="24"/>
          <w:lang w:val="en-US"/>
        </w:rPr>
      </w:pPr>
      <w:r w:rsidRPr="003756BA">
        <w:rPr>
          <w:rFonts w:ascii="Times New Roman" w:eastAsia="Cambria" w:hAnsi="Times New Roman" w:cs="Times New Roman"/>
          <w:b/>
          <w:bCs/>
          <w:iCs/>
          <w:sz w:val="24"/>
          <w:szCs w:val="24"/>
          <w:lang w:val="en-US"/>
        </w:rPr>
        <w:t>Risk of collisions with wildlife and livestock</w:t>
      </w:r>
    </w:p>
    <w:p w14:paraId="3AA3C580" w14:textId="77777777" w:rsidR="00F4491A" w:rsidRPr="00D61E76" w:rsidRDefault="00F4491A" w:rsidP="00F4491A">
      <w:pPr>
        <w:numPr>
          <w:ilvl w:val="0"/>
          <w:numId w:val="214"/>
        </w:numPr>
        <w:autoSpaceDE w:val="0"/>
        <w:autoSpaceDN w:val="0"/>
        <w:adjustRightInd w:val="0"/>
      </w:pPr>
      <w:r w:rsidRPr="00D61E76">
        <w:t>Place speed limit signs;</w:t>
      </w:r>
    </w:p>
    <w:p w14:paraId="37DCA09C" w14:textId="77777777" w:rsidR="00F4491A" w:rsidRPr="00D61E76" w:rsidRDefault="00F4491A" w:rsidP="00F4491A">
      <w:pPr>
        <w:pStyle w:val="Paragraphedeliste"/>
        <w:numPr>
          <w:ilvl w:val="0"/>
          <w:numId w:val="214"/>
        </w:numPr>
        <w:spacing w:before="100" w:beforeAutospacing="1" w:after="100" w:afterAutospacing="1" w:line="240" w:lineRule="auto"/>
        <w:jc w:val="both"/>
        <w:rPr>
          <w:rFonts w:ascii="Times New Roman" w:hAnsi="Times New Roman" w:cs="Times New Roman"/>
          <w:sz w:val="24"/>
          <w:szCs w:val="24"/>
          <w:lang w:val="en-US"/>
        </w:rPr>
      </w:pPr>
      <w:r w:rsidRPr="00D61E76">
        <w:rPr>
          <w:rFonts w:ascii="Times New Roman" w:hAnsi="Times New Roman" w:cs="Times New Roman"/>
          <w:sz w:val="24"/>
          <w:szCs w:val="24"/>
          <w:lang w:val="en-US"/>
        </w:rPr>
        <w:t xml:space="preserve">Put in place </w:t>
      </w:r>
      <w:r w:rsidRPr="00D61E76">
        <w:rPr>
          <w:rFonts w:ascii="Times New Roman" w:hAnsi="Times New Roman" w:cs="Times New Roman"/>
          <w:b/>
          <w:sz w:val="24"/>
          <w:szCs w:val="24"/>
          <w:lang w:val="en-US"/>
        </w:rPr>
        <w:t xml:space="preserve">10 </w:t>
      </w:r>
      <w:r w:rsidRPr="00D61E76">
        <w:rPr>
          <w:rFonts w:ascii="Times New Roman" w:hAnsi="Times New Roman" w:cs="Times New Roman"/>
          <w:sz w:val="24"/>
          <w:szCs w:val="24"/>
          <w:lang w:val="en-US"/>
        </w:rPr>
        <w:t>warning signs (1 sign every 500 m over a length of 11 km) indicating the presence of wildlife and livestock;</w:t>
      </w:r>
    </w:p>
    <w:p w14:paraId="260A43BC" w14:textId="77777777" w:rsidR="00F4491A" w:rsidRPr="002B05D7" w:rsidRDefault="00F4491A" w:rsidP="00F4491A">
      <w:pPr>
        <w:autoSpaceDE w:val="0"/>
        <w:autoSpaceDN w:val="0"/>
        <w:adjustRightInd w:val="0"/>
        <w:jc w:val="both"/>
      </w:pPr>
      <w:r w:rsidRPr="002B05D7">
        <w:rPr>
          <w:rFonts w:eastAsiaTheme="minorHAnsi"/>
          <w:b/>
          <w:u w:val="single"/>
          <w:lang w:eastAsia="en-US"/>
        </w:rPr>
        <w:t>On the human environment</w:t>
      </w:r>
    </w:p>
    <w:p w14:paraId="72D54C93" w14:textId="77777777" w:rsidR="00F4491A" w:rsidRPr="003756BA" w:rsidRDefault="00F4491A" w:rsidP="00F4491A">
      <w:pPr>
        <w:pStyle w:val="Paragraphedeliste"/>
        <w:numPr>
          <w:ilvl w:val="0"/>
          <w:numId w:val="212"/>
        </w:numPr>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accidents linked to traffic densification</w:t>
      </w:r>
    </w:p>
    <w:p w14:paraId="7BE795F7"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Raise awareness among road users and local residents of the risks of road accidents;</w:t>
      </w:r>
    </w:p>
    <w:p w14:paraId="7E711A97"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Install traffic signs and speed bumps at the entrance to human and educational establishments.</w:t>
      </w:r>
    </w:p>
    <w:p w14:paraId="5416086B" w14:textId="77777777" w:rsidR="00F4491A" w:rsidRPr="003756BA" w:rsidRDefault="00F4491A" w:rsidP="00F4491A">
      <w:pPr>
        <w:jc w:val="both"/>
        <w:rPr>
          <w:rFonts w:eastAsiaTheme="minorHAnsi"/>
          <w:b/>
          <w:u w:val="single"/>
          <w:lang w:val="en-US" w:eastAsia="en-US"/>
        </w:rPr>
      </w:pPr>
      <w:r w:rsidRPr="003756BA">
        <w:rPr>
          <w:rFonts w:eastAsiaTheme="minorHAnsi"/>
          <w:b/>
          <w:u w:val="single"/>
          <w:lang w:val="en-US" w:eastAsia="en-US"/>
        </w:rPr>
        <w:t>Mitigation and prevention measures for medium impacts/significant risks</w:t>
      </w:r>
    </w:p>
    <w:p w14:paraId="6C4DCA8F" w14:textId="77777777" w:rsidR="00F4491A" w:rsidRPr="002B05D7" w:rsidRDefault="00F4491A" w:rsidP="00F4491A">
      <w:pPr>
        <w:jc w:val="both"/>
        <w:rPr>
          <w:rFonts w:eastAsiaTheme="minorHAnsi"/>
          <w:b/>
          <w:u w:val="single"/>
          <w:lang w:eastAsia="en-US"/>
        </w:rPr>
      </w:pPr>
      <w:r w:rsidRPr="002B05D7">
        <w:rPr>
          <w:rFonts w:eastAsiaTheme="minorHAnsi"/>
          <w:b/>
          <w:u w:val="single"/>
          <w:lang w:eastAsia="en-US"/>
        </w:rPr>
        <w:t>On the physical environment</w:t>
      </w:r>
    </w:p>
    <w:p w14:paraId="7F60BA0B" w14:textId="77777777" w:rsidR="00F4491A" w:rsidRPr="003756BA" w:rsidRDefault="00F4491A" w:rsidP="00F4491A">
      <w:pPr>
        <w:pStyle w:val="Paragraphedeliste"/>
        <w:numPr>
          <w:ilvl w:val="0"/>
          <w:numId w:val="211"/>
        </w:numPr>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Air pollution by gases and particles from road traffic</w:t>
      </w:r>
    </w:p>
    <w:p w14:paraId="3CCE3FFE"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Install sensors to monitor air quality;</w:t>
      </w:r>
    </w:p>
    <w:p w14:paraId="4F79C0D3"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Raise awareness among motorists about environmental protection;</w:t>
      </w:r>
    </w:p>
    <w:p w14:paraId="0CE7386B"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Carry out alignment plantings;</w:t>
      </w:r>
    </w:p>
    <w:p w14:paraId="1D6C2B94"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Create speed bumps to reduce speeds;</w:t>
      </w:r>
    </w:p>
    <w:p w14:paraId="59D083E9"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Strengthen technical inspections of vehicles;</w:t>
      </w:r>
    </w:p>
    <w:p w14:paraId="2F6175DC"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Promote the use of clean fuels.</w:t>
      </w:r>
    </w:p>
    <w:p w14:paraId="48F34832" w14:textId="77777777" w:rsidR="00F4491A" w:rsidRPr="003756BA" w:rsidRDefault="00F4491A" w:rsidP="00F4491A">
      <w:pPr>
        <w:pStyle w:val="Paragraphedeliste"/>
        <w:numPr>
          <w:ilvl w:val="0"/>
          <w:numId w:val="211"/>
        </w:numPr>
        <w:spacing w:line="240" w:lineRule="auto"/>
        <w:jc w:val="both"/>
        <w:rPr>
          <w:rFonts w:ascii="Times New Roman" w:hAnsi="Times New Roman" w:cs="Times New Roman"/>
          <w:b/>
          <w:i/>
          <w:sz w:val="24"/>
          <w:szCs w:val="24"/>
          <w:lang w:val="en-US"/>
        </w:rPr>
      </w:pPr>
      <w:r w:rsidRPr="003756BA">
        <w:rPr>
          <w:rFonts w:ascii="Times New Roman" w:hAnsi="Times New Roman" w:cs="Times New Roman"/>
          <w:b/>
          <w:i/>
          <w:sz w:val="24"/>
          <w:szCs w:val="24"/>
          <w:lang w:val="en-US"/>
        </w:rPr>
        <w:t>Erosion and modification of soil texture</w:t>
      </w:r>
    </w:p>
    <w:p w14:paraId="382586BF"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iCs/>
          <w:sz w:val="24"/>
          <w:szCs w:val="24"/>
          <w:lang w:val="en-US"/>
        </w:rPr>
        <w:t xml:space="preserve">Set up an appropriate drainage system for runoff water with </w:t>
      </w:r>
      <w:r w:rsidRPr="003756BA">
        <w:rPr>
          <w:rFonts w:ascii="Times New Roman" w:hAnsi="Times New Roman" w:cs="Times New Roman"/>
          <w:sz w:val="24"/>
          <w:szCs w:val="24"/>
          <w:lang w:val="en-US"/>
        </w:rPr>
        <w:t>well-positioned outlets;</w:t>
      </w:r>
    </w:p>
    <w:p w14:paraId="12AF2C66"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Fill the excavations with the stripping materials stored in reserve;</w:t>
      </w:r>
    </w:p>
    <w:p w14:paraId="654704D1"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Rehabilitate exploited quarries;</w:t>
      </w:r>
    </w:p>
    <w:p w14:paraId="7090B5DE"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Develop certain excavations into pastoral ponds at the request of local populations.</w:t>
      </w:r>
    </w:p>
    <w:p w14:paraId="7A9DEDB8" w14:textId="77777777" w:rsidR="00F4491A" w:rsidRPr="002B05D7" w:rsidRDefault="00F4491A" w:rsidP="00F4491A">
      <w:pPr>
        <w:pStyle w:val="Paragraphedeliste"/>
        <w:numPr>
          <w:ilvl w:val="0"/>
          <w:numId w:val="211"/>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Risk of accidental pollution</w:t>
      </w:r>
    </w:p>
    <w:p w14:paraId="17B5B796"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Prepare an alert and intervention plan;</w:t>
      </w:r>
    </w:p>
    <w:p w14:paraId="3150C631"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Implement an emergency response procedure.</w:t>
      </w:r>
    </w:p>
    <w:p w14:paraId="02D01155" w14:textId="77777777" w:rsidR="00F4491A" w:rsidRPr="002B05D7" w:rsidRDefault="00F4491A" w:rsidP="00F4491A">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Risk of increased crack rate</w:t>
      </w:r>
    </w:p>
    <w:p w14:paraId="0335A0F5"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Modify wearing layers to reduce temperature sensitivity;</w:t>
      </w:r>
    </w:p>
    <w:p w14:paraId="3B6C7787"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Provide sufficient provisions for the construction of the wearing courses;</w:t>
      </w:r>
    </w:p>
    <w:p w14:paraId="4B323A13"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Respect the axle loads.</w:t>
      </w:r>
    </w:p>
    <w:p w14:paraId="60EABA66" w14:textId="77777777" w:rsidR="00F4491A" w:rsidRPr="003756BA" w:rsidRDefault="00F4491A" w:rsidP="00F4491A">
      <w:pPr>
        <w:pStyle w:val="Paragraphedeliste"/>
        <w:numPr>
          <w:ilvl w:val="0"/>
          <w:numId w:val="211"/>
        </w:numPr>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increased environmental stress on roadways</w:t>
      </w:r>
    </w:p>
    <w:p w14:paraId="27FDD08B"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Include in the technical clauses models of pavements that are more solid and less sensitive to humidity;</w:t>
      </w:r>
    </w:p>
    <w:p w14:paraId="4F363724"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Provide sufficient provisions for road construction and maintenance interventions.</w:t>
      </w:r>
    </w:p>
    <w:p w14:paraId="6DEE4754" w14:textId="77777777" w:rsidR="00F4491A" w:rsidRPr="003756BA" w:rsidRDefault="00F4491A" w:rsidP="00F4491A">
      <w:pPr>
        <w:pStyle w:val="Paragraphedeliste"/>
        <w:numPr>
          <w:ilvl w:val="0"/>
          <w:numId w:val="211"/>
        </w:numPr>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increased flooding of the road platform</w:t>
      </w:r>
    </w:p>
    <w:p w14:paraId="693346E4"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Include in the technical clauses models of pavements that are more solid and less sensitive to humidity;</w:t>
      </w:r>
    </w:p>
    <w:p w14:paraId="6F338FE3"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Build wider shoulders;</w:t>
      </w:r>
    </w:p>
    <w:p w14:paraId="2823E95C"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Take low areas into account when designing road platforms;</w:t>
      </w:r>
    </w:p>
    <w:p w14:paraId="04BC2580"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Design drainage systems for major flooding;</w:t>
      </w:r>
    </w:p>
    <w:p w14:paraId="40F74005"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Develop works of art wherever the topography requires it;</w:t>
      </w:r>
    </w:p>
    <w:p w14:paraId="685FD336"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Provide a rainwater drainage network in human settlements;</w:t>
      </w:r>
    </w:p>
    <w:p w14:paraId="3F369ED3"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Provide sufficient provisions for road construction and maintenance interventions.</w:t>
      </w:r>
    </w:p>
    <w:p w14:paraId="2D77E72F" w14:textId="77777777" w:rsidR="00F4491A" w:rsidRPr="003756BA" w:rsidRDefault="00F4491A" w:rsidP="00F4491A">
      <w:pPr>
        <w:pStyle w:val="Paragraphedeliste"/>
        <w:numPr>
          <w:ilvl w:val="0"/>
          <w:numId w:val="211"/>
        </w:numPr>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increased frequency and costs of road maintenance</w:t>
      </w:r>
    </w:p>
    <w:p w14:paraId="6BECCA71"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Plan for initial adaptation costs;</w:t>
      </w:r>
    </w:p>
    <w:p w14:paraId="761F3F1E"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Build the road taking into account climate change scenarios.</w:t>
      </w:r>
    </w:p>
    <w:p w14:paraId="27C55BA9" w14:textId="77777777" w:rsidR="00F4491A" w:rsidRPr="002B05D7" w:rsidRDefault="00F4491A" w:rsidP="00F4491A">
      <w:pPr>
        <w:autoSpaceDE w:val="0"/>
        <w:autoSpaceDN w:val="0"/>
        <w:adjustRightInd w:val="0"/>
        <w:jc w:val="both"/>
        <w:rPr>
          <w:rFonts w:eastAsiaTheme="minorHAnsi"/>
          <w:b/>
          <w:u w:val="single"/>
          <w:lang w:eastAsia="en-US"/>
        </w:rPr>
      </w:pPr>
      <w:r w:rsidRPr="002B05D7">
        <w:rPr>
          <w:rFonts w:eastAsiaTheme="minorHAnsi"/>
          <w:b/>
          <w:u w:val="single"/>
          <w:lang w:eastAsia="en-US"/>
        </w:rPr>
        <w:t>On the human environment</w:t>
      </w:r>
    </w:p>
    <w:p w14:paraId="595A1C50" w14:textId="77777777" w:rsidR="00F4491A" w:rsidRPr="002B05D7" w:rsidRDefault="00F4491A" w:rsidP="00F4491A">
      <w:pPr>
        <w:pStyle w:val="Paragraphedeliste"/>
        <w:numPr>
          <w:ilvl w:val="0"/>
          <w:numId w:val="212"/>
        </w:numPr>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Noise</w:t>
      </w:r>
    </w:p>
    <w:p w14:paraId="70FD128F"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Create linear plantations along the road (just after the work)</w:t>
      </w:r>
    </w:p>
    <w:p w14:paraId="37BDEE90"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Install 50km/h speed limit signs;</w:t>
      </w:r>
    </w:p>
    <w:p w14:paraId="0C75D279"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Install speed bumps;</w:t>
      </w:r>
    </w:p>
    <w:p w14:paraId="1F181C5D"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Raise awareness among local residents about the risks of noise pollution.</w:t>
      </w:r>
    </w:p>
    <w:p w14:paraId="7B04DC4C" w14:textId="77777777" w:rsidR="00F4491A" w:rsidRPr="003756BA" w:rsidRDefault="00F4491A" w:rsidP="00F4491A">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Risks of flooding of riverside homes</w:t>
      </w:r>
    </w:p>
    <w:p w14:paraId="04843883"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Create drainage channels and properly position the outlets;</w:t>
      </w:r>
    </w:p>
    <w:p w14:paraId="5F78B874"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Regularly maintain hydraulic structures;</w:t>
      </w:r>
    </w:p>
    <w:p w14:paraId="35492331"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Take low areas into account when designing road platforms;</w:t>
      </w:r>
    </w:p>
    <w:p w14:paraId="51D7DB9A"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Ensure infrastructure monitoring.</w:t>
      </w:r>
    </w:p>
    <w:p w14:paraId="611083C0" w14:textId="77777777" w:rsidR="00F4491A" w:rsidRPr="003756BA" w:rsidRDefault="00F4491A" w:rsidP="00F4491A">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Risks of development of adverse effects of opening up areas which will be served by road (theft, banditry)</w:t>
      </w:r>
    </w:p>
    <w:p w14:paraId="519B50AA"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Raise public awareness of the risk of criminal acts developing;</w:t>
      </w:r>
    </w:p>
    <w:p w14:paraId="4E726385" w14:textId="77777777" w:rsidR="00F4491A" w:rsidRPr="002B05D7" w:rsidRDefault="00F4491A" w:rsidP="00F4491A">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Strengthen public security;</w:t>
      </w:r>
    </w:p>
    <w:p w14:paraId="1560D663"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Raise awareness among young girls about the consequences of prostitution.</w:t>
      </w:r>
    </w:p>
    <w:p w14:paraId="3F0D4B1D" w14:textId="77777777" w:rsidR="00F4491A" w:rsidRPr="003756BA" w:rsidRDefault="00F4491A" w:rsidP="00F4491A">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lang w:val="en-US"/>
        </w:rPr>
      </w:pPr>
      <w:r w:rsidRPr="003756BA">
        <w:rPr>
          <w:rFonts w:ascii="Times New Roman" w:hAnsi="Times New Roman" w:cs="Times New Roman"/>
          <w:b/>
          <w:sz w:val="24"/>
          <w:szCs w:val="24"/>
          <w:lang w:val="en-US"/>
        </w:rPr>
        <w:t>Risk of collisions with wildlife and livestock</w:t>
      </w:r>
    </w:p>
    <w:p w14:paraId="7C076562"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Protection of the road right-of-way by a barrier;</w:t>
      </w:r>
    </w:p>
    <w:p w14:paraId="42C9563D"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Limit speeds in areas crossing reserves;</w:t>
      </w:r>
    </w:p>
    <w:p w14:paraId="40FE42E5"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Involve the competent services and resource people to identify areas of wildlife concentration;</w:t>
      </w:r>
    </w:p>
    <w:p w14:paraId="755911C5"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Installation of signage indicating the presence of wildlife and livestock;</w:t>
      </w:r>
    </w:p>
    <w:p w14:paraId="750BB6D0" w14:textId="77777777" w:rsidR="00F4491A" w:rsidRPr="003756BA" w:rsidRDefault="00F4491A" w:rsidP="00F4491A">
      <w:pPr>
        <w:pStyle w:val="Paragraphedeliste"/>
        <w:numPr>
          <w:ilvl w:val="0"/>
          <w:numId w:val="498"/>
        </w:numPr>
        <w:spacing w:after="0" w:line="240" w:lineRule="auto"/>
        <w:jc w:val="both"/>
        <w:rPr>
          <w:rFonts w:ascii="Times New Roman" w:hAnsi="Times New Roman" w:cs="Times New Roman"/>
          <w:sz w:val="24"/>
          <w:szCs w:val="24"/>
          <w:lang w:val="en-US"/>
        </w:rPr>
      </w:pPr>
      <w:r w:rsidRPr="003756BA">
        <w:rPr>
          <w:rFonts w:ascii="Times New Roman" w:hAnsi="Times New Roman" w:cs="Times New Roman"/>
          <w:sz w:val="24"/>
          <w:szCs w:val="24"/>
          <w:lang w:val="en-US"/>
        </w:rPr>
        <w:t>Raising awareness among local populations, particularly breeders, at the start of road operation.</w:t>
      </w:r>
    </w:p>
    <w:p w14:paraId="5D713A54" w14:textId="77777777" w:rsidR="00F4491A" w:rsidRPr="003756BA" w:rsidRDefault="00F4491A" w:rsidP="00F4491A">
      <w:pPr>
        <w:rPr>
          <w:lang w:val="en-US"/>
        </w:rPr>
        <w:sectPr w:rsidR="00F4491A" w:rsidRPr="003756BA" w:rsidSect="004741F5">
          <w:pgSz w:w="11906" w:h="16838"/>
          <w:pgMar w:top="1440" w:right="1440" w:bottom="1440" w:left="1440" w:header="720" w:footer="720" w:gutter="0"/>
          <w:cols w:space="720"/>
          <w:docGrid w:linePitch="360"/>
        </w:sectPr>
      </w:pPr>
    </w:p>
    <w:p w14:paraId="5BD79097" w14:textId="77777777" w:rsidR="00F4491A" w:rsidRPr="003756BA" w:rsidRDefault="00F4491A" w:rsidP="00F4491A">
      <w:pPr>
        <w:pStyle w:val="Lgende"/>
        <w:keepNext/>
        <w:jc w:val="both"/>
        <w:rPr>
          <w:color w:val="auto"/>
          <w:lang w:val="en-US"/>
        </w:rPr>
      </w:pPr>
      <w:r w:rsidRPr="003756BA">
        <w:rPr>
          <w:color w:val="auto"/>
          <w:lang w:val="en-US"/>
        </w:rPr>
        <w:t xml:space="preserve">MITIGATION MEASURES </w:t>
      </w:r>
      <w:r w:rsidRPr="003756BA">
        <w:rPr>
          <w:lang w:val="en-US"/>
        </w:rPr>
        <w:t xml:space="preserve">/compensation </w:t>
      </w:r>
      <w:r w:rsidRPr="003756BA">
        <w:rPr>
          <w:color w:val="auto"/>
          <w:lang w:val="en-US"/>
        </w:rPr>
        <w:t>for the negative impacts and environmental and social risks of the project</w:t>
      </w:r>
    </w:p>
    <w:tbl>
      <w:tblPr>
        <w:tblStyle w:val="GridTable1Light1"/>
        <w:tblpPr w:leftFromText="141" w:rightFromText="141" w:vertAnchor="text" w:tblpX="-725" w:tblpY="1"/>
        <w:tblOverlap w:val="never"/>
        <w:tblW w:w="15604" w:type="dxa"/>
        <w:tblLayout w:type="fixed"/>
        <w:tblLook w:val="0000" w:firstRow="0" w:lastRow="0" w:firstColumn="0" w:lastColumn="0" w:noHBand="0" w:noVBand="0"/>
      </w:tblPr>
      <w:tblGrid>
        <w:gridCol w:w="1135"/>
        <w:gridCol w:w="1843"/>
        <w:gridCol w:w="2840"/>
        <w:gridCol w:w="1701"/>
        <w:gridCol w:w="1565"/>
        <w:gridCol w:w="2126"/>
        <w:gridCol w:w="1559"/>
        <w:gridCol w:w="1559"/>
        <w:gridCol w:w="1276"/>
      </w:tblGrid>
      <w:tr w:rsidR="00F4491A" w:rsidRPr="002B05D7" w14:paraId="61BDA0C3" w14:textId="77777777" w:rsidTr="001F6159">
        <w:trPr>
          <w:trHeight w:val="280"/>
          <w:tblHeader/>
        </w:trPr>
        <w:tc>
          <w:tcPr>
            <w:tcW w:w="1135" w:type="dxa"/>
            <w:vMerge w:val="restart"/>
            <w:shd w:val="clear" w:color="auto" w:fill="E7E6E6" w:themeFill="background2"/>
            <w:vAlign w:val="center"/>
          </w:tcPr>
          <w:p w14:paraId="77D2D628" w14:textId="77777777" w:rsidR="00F4491A" w:rsidRPr="002B05D7" w:rsidRDefault="00F4491A" w:rsidP="001F6159">
            <w:pPr>
              <w:jc w:val="center"/>
              <w:rPr>
                <w:b/>
              </w:rPr>
            </w:pPr>
            <w:r w:rsidRPr="002B05D7">
              <w:rPr>
                <w:b/>
              </w:rPr>
              <w:t xml:space="preserve">N </w:t>
            </w:r>
            <w:r w:rsidRPr="002B05D7">
              <w:rPr>
                <w:b/>
                <w:vertAlign w:val="superscript"/>
              </w:rPr>
              <w:t>0</w:t>
            </w:r>
          </w:p>
        </w:tc>
        <w:tc>
          <w:tcPr>
            <w:tcW w:w="1843" w:type="dxa"/>
            <w:vMerge w:val="restart"/>
            <w:shd w:val="clear" w:color="auto" w:fill="E7E6E6" w:themeFill="background2"/>
            <w:vAlign w:val="center"/>
          </w:tcPr>
          <w:p w14:paraId="6E6EAC8C" w14:textId="77777777" w:rsidR="00F4491A" w:rsidRPr="002B05D7" w:rsidRDefault="00F4491A" w:rsidP="001F6159">
            <w:pPr>
              <w:jc w:val="center"/>
              <w:rPr>
                <w:b/>
              </w:rPr>
            </w:pPr>
            <w:r w:rsidRPr="002B05D7">
              <w:rPr>
                <w:b/>
              </w:rPr>
              <w:t>Positive Impacts</w:t>
            </w:r>
          </w:p>
          <w:p w14:paraId="26DE65FB" w14:textId="77777777" w:rsidR="00F4491A" w:rsidRPr="002B05D7" w:rsidRDefault="00F4491A" w:rsidP="001F6159">
            <w:pPr>
              <w:jc w:val="center"/>
              <w:rPr>
                <w:b/>
              </w:rPr>
            </w:pPr>
          </w:p>
        </w:tc>
        <w:tc>
          <w:tcPr>
            <w:tcW w:w="2840" w:type="dxa"/>
            <w:vMerge w:val="restart"/>
            <w:shd w:val="clear" w:color="auto" w:fill="E7E6E6" w:themeFill="background2"/>
            <w:vAlign w:val="center"/>
          </w:tcPr>
          <w:p w14:paraId="3CFB100C" w14:textId="77777777" w:rsidR="00F4491A" w:rsidRPr="002B05D7" w:rsidRDefault="00F4491A" w:rsidP="001F6159">
            <w:pPr>
              <w:jc w:val="center"/>
              <w:rPr>
                <w:b/>
              </w:rPr>
            </w:pPr>
            <w:r w:rsidRPr="002B05D7">
              <w:rPr>
                <w:b/>
              </w:rPr>
              <w:t>Bonus measures</w:t>
            </w:r>
          </w:p>
        </w:tc>
        <w:tc>
          <w:tcPr>
            <w:tcW w:w="1701" w:type="dxa"/>
            <w:vMerge w:val="restart"/>
            <w:shd w:val="clear" w:color="auto" w:fill="E7E6E6" w:themeFill="background2"/>
            <w:vAlign w:val="center"/>
          </w:tcPr>
          <w:p w14:paraId="06A3693D" w14:textId="77777777" w:rsidR="00F4491A" w:rsidRPr="002B05D7" w:rsidRDefault="00F4491A" w:rsidP="001F6159">
            <w:pPr>
              <w:jc w:val="center"/>
              <w:rPr>
                <w:b/>
              </w:rPr>
            </w:pPr>
            <w:r w:rsidRPr="002B05D7">
              <w:rPr>
                <w:b/>
              </w:rPr>
              <w:t>Monitoring indicators</w:t>
            </w:r>
          </w:p>
        </w:tc>
        <w:tc>
          <w:tcPr>
            <w:tcW w:w="1565" w:type="dxa"/>
            <w:vMerge w:val="restart"/>
            <w:shd w:val="clear" w:color="auto" w:fill="E7E6E6" w:themeFill="background2"/>
            <w:vAlign w:val="center"/>
          </w:tcPr>
          <w:p w14:paraId="46090A93" w14:textId="77777777" w:rsidR="00F4491A" w:rsidRPr="003756BA" w:rsidRDefault="00F4491A" w:rsidP="001F6159">
            <w:pPr>
              <w:jc w:val="center"/>
              <w:rPr>
                <w:b/>
                <w:bCs/>
                <w:lang w:val="en-US"/>
              </w:rPr>
            </w:pPr>
            <w:r w:rsidRPr="003756BA">
              <w:rPr>
                <w:b/>
                <w:bCs/>
                <w:lang w:val="en-US"/>
              </w:rPr>
              <w:t>Sources and means of verification</w:t>
            </w:r>
          </w:p>
        </w:tc>
        <w:tc>
          <w:tcPr>
            <w:tcW w:w="2126" w:type="dxa"/>
            <w:vMerge w:val="restart"/>
            <w:shd w:val="clear" w:color="auto" w:fill="E7E6E6" w:themeFill="background2"/>
            <w:vAlign w:val="center"/>
          </w:tcPr>
          <w:p w14:paraId="63E772D5" w14:textId="77777777" w:rsidR="00F4491A" w:rsidRPr="002B05D7" w:rsidRDefault="00F4491A" w:rsidP="001F6159">
            <w:pPr>
              <w:jc w:val="center"/>
              <w:rPr>
                <w:b/>
                <w:bCs/>
              </w:rPr>
            </w:pPr>
            <w:r w:rsidRPr="002B05D7">
              <w:rPr>
                <w:b/>
                <w:bCs/>
              </w:rPr>
              <w:t>Implementation Responsibilities</w:t>
            </w:r>
          </w:p>
        </w:tc>
        <w:tc>
          <w:tcPr>
            <w:tcW w:w="3118" w:type="dxa"/>
            <w:gridSpan w:val="2"/>
            <w:shd w:val="clear" w:color="auto" w:fill="E7E6E6" w:themeFill="background2"/>
            <w:vAlign w:val="center"/>
          </w:tcPr>
          <w:p w14:paraId="412D2F85" w14:textId="77777777" w:rsidR="00F4491A" w:rsidRPr="002B05D7" w:rsidRDefault="00F4491A" w:rsidP="001F6159">
            <w:pPr>
              <w:jc w:val="center"/>
              <w:rPr>
                <w:b/>
                <w:bCs/>
              </w:rPr>
            </w:pPr>
            <w:r w:rsidRPr="002B05D7">
              <w:rPr>
                <w:b/>
                <w:bCs/>
              </w:rPr>
              <w:t>Responsibilities</w:t>
            </w:r>
          </w:p>
        </w:tc>
        <w:tc>
          <w:tcPr>
            <w:tcW w:w="1276" w:type="dxa"/>
            <w:vMerge w:val="restart"/>
            <w:shd w:val="clear" w:color="auto" w:fill="E7E6E6" w:themeFill="background2"/>
            <w:vAlign w:val="center"/>
          </w:tcPr>
          <w:p w14:paraId="7D84C87F" w14:textId="77777777" w:rsidR="00F4491A" w:rsidRPr="002B05D7" w:rsidRDefault="00F4491A" w:rsidP="001F6159">
            <w:pPr>
              <w:jc w:val="center"/>
              <w:rPr>
                <w:b/>
                <w:bCs/>
              </w:rPr>
            </w:pPr>
          </w:p>
          <w:p w14:paraId="6A0C9F67" w14:textId="77777777" w:rsidR="00F4491A" w:rsidRPr="002B05D7" w:rsidRDefault="00F4491A" w:rsidP="001F6159">
            <w:pPr>
              <w:jc w:val="center"/>
              <w:rPr>
                <w:b/>
                <w:bCs/>
              </w:rPr>
            </w:pPr>
            <w:r w:rsidRPr="002B05D7">
              <w:rPr>
                <w:b/>
                <w:bCs/>
              </w:rPr>
              <w:t>Costs</w:t>
            </w:r>
          </w:p>
          <w:p w14:paraId="014C2896" w14:textId="77777777" w:rsidR="00F4491A" w:rsidRPr="002B05D7" w:rsidRDefault="00F4491A" w:rsidP="001F6159">
            <w:pPr>
              <w:jc w:val="center"/>
              <w:rPr>
                <w:b/>
                <w:bCs/>
              </w:rPr>
            </w:pPr>
            <w:r w:rsidRPr="002B05D7">
              <w:rPr>
                <w:b/>
                <w:bCs/>
              </w:rPr>
              <w:t>(F CFA)</w:t>
            </w:r>
          </w:p>
        </w:tc>
      </w:tr>
      <w:tr w:rsidR="00F4491A" w:rsidRPr="002B05D7" w14:paraId="4ADBF4AF" w14:textId="77777777" w:rsidTr="001F6159">
        <w:trPr>
          <w:trHeight w:val="50"/>
          <w:tblHeader/>
        </w:trPr>
        <w:tc>
          <w:tcPr>
            <w:tcW w:w="1135" w:type="dxa"/>
            <w:vMerge/>
          </w:tcPr>
          <w:p w14:paraId="42CD415E" w14:textId="77777777" w:rsidR="00F4491A" w:rsidRPr="002B05D7" w:rsidRDefault="00F4491A" w:rsidP="001F6159">
            <w:pPr>
              <w:jc w:val="both"/>
              <w:rPr>
                <w:b/>
              </w:rPr>
            </w:pPr>
          </w:p>
        </w:tc>
        <w:tc>
          <w:tcPr>
            <w:tcW w:w="1843" w:type="dxa"/>
            <w:vMerge/>
          </w:tcPr>
          <w:p w14:paraId="575180FF" w14:textId="77777777" w:rsidR="00F4491A" w:rsidRPr="002B05D7" w:rsidRDefault="00F4491A" w:rsidP="001F6159">
            <w:pPr>
              <w:jc w:val="both"/>
              <w:rPr>
                <w:b/>
              </w:rPr>
            </w:pPr>
          </w:p>
        </w:tc>
        <w:tc>
          <w:tcPr>
            <w:tcW w:w="2840" w:type="dxa"/>
            <w:vMerge/>
          </w:tcPr>
          <w:p w14:paraId="6CCEAC46" w14:textId="77777777" w:rsidR="00F4491A" w:rsidRPr="002B05D7" w:rsidRDefault="00F4491A" w:rsidP="001F6159">
            <w:pPr>
              <w:jc w:val="both"/>
              <w:rPr>
                <w:b/>
              </w:rPr>
            </w:pPr>
          </w:p>
        </w:tc>
        <w:tc>
          <w:tcPr>
            <w:tcW w:w="1701" w:type="dxa"/>
            <w:vMerge/>
          </w:tcPr>
          <w:p w14:paraId="4FB3DA03" w14:textId="77777777" w:rsidR="00F4491A" w:rsidRPr="002B05D7" w:rsidRDefault="00F4491A" w:rsidP="001F6159">
            <w:pPr>
              <w:jc w:val="both"/>
              <w:rPr>
                <w:b/>
              </w:rPr>
            </w:pPr>
          </w:p>
        </w:tc>
        <w:tc>
          <w:tcPr>
            <w:tcW w:w="1565" w:type="dxa"/>
            <w:vMerge/>
          </w:tcPr>
          <w:p w14:paraId="41BF842D" w14:textId="77777777" w:rsidR="00F4491A" w:rsidRPr="002B05D7" w:rsidRDefault="00F4491A" w:rsidP="001F6159">
            <w:pPr>
              <w:jc w:val="both"/>
              <w:rPr>
                <w:b/>
              </w:rPr>
            </w:pPr>
          </w:p>
        </w:tc>
        <w:tc>
          <w:tcPr>
            <w:tcW w:w="2126" w:type="dxa"/>
            <w:vMerge/>
          </w:tcPr>
          <w:p w14:paraId="6B3E7914" w14:textId="77777777" w:rsidR="00F4491A" w:rsidRPr="002B05D7" w:rsidRDefault="00F4491A" w:rsidP="001F6159">
            <w:pPr>
              <w:jc w:val="both"/>
              <w:rPr>
                <w:b/>
              </w:rPr>
            </w:pPr>
          </w:p>
        </w:tc>
        <w:tc>
          <w:tcPr>
            <w:tcW w:w="1559" w:type="dxa"/>
            <w:shd w:val="clear" w:color="auto" w:fill="E7E6E6" w:themeFill="background2"/>
          </w:tcPr>
          <w:p w14:paraId="56B7E016" w14:textId="77777777" w:rsidR="00F4491A" w:rsidRPr="002B05D7" w:rsidRDefault="00F4491A" w:rsidP="001F6159">
            <w:pPr>
              <w:jc w:val="both"/>
              <w:rPr>
                <w:b/>
              </w:rPr>
            </w:pPr>
            <w:r w:rsidRPr="002B05D7">
              <w:rPr>
                <w:b/>
              </w:rPr>
              <w:t>Monitoring</w:t>
            </w:r>
          </w:p>
        </w:tc>
        <w:tc>
          <w:tcPr>
            <w:tcW w:w="1559" w:type="dxa"/>
            <w:shd w:val="clear" w:color="auto" w:fill="E7E6E6" w:themeFill="background2"/>
          </w:tcPr>
          <w:p w14:paraId="671C9484" w14:textId="77777777" w:rsidR="00F4491A" w:rsidRPr="002B05D7" w:rsidRDefault="00F4491A" w:rsidP="001F6159">
            <w:pPr>
              <w:jc w:val="both"/>
              <w:rPr>
                <w:b/>
              </w:rPr>
            </w:pPr>
            <w:r w:rsidRPr="002B05D7">
              <w:rPr>
                <w:b/>
              </w:rPr>
              <w:t>Follow up</w:t>
            </w:r>
          </w:p>
        </w:tc>
        <w:tc>
          <w:tcPr>
            <w:tcW w:w="1276" w:type="dxa"/>
            <w:vMerge/>
          </w:tcPr>
          <w:p w14:paraId="4E7A74B4" w14:textId="77777777" w:rsidR="00F4491A" w:rsidRPr="002B05D7" w:rsidRDefault="00F4491A" w:rsidP="001F6159">
            <w:pPr>
              <w:jc w:val="both"/>
              <w:rPr>
                <w:b/>
              </w:rPr>
            </w:pPr>
          </w:p>
        </w:tc>
      </w:tr>
      <w:tr w:rsidR="00F4491A" w:rsidRPr="003756BA" w14:paraId="78BB28EA" w14:textId="77777777" w:rsidTr="001F6159">
        <w:trPr>
          <w:trHeight w:val="50"/>
        </w:trPr>
        <w:tc>
          <w:tcPr>
            <w:tcW w:w="15604" w:type="dxa"/>
            <w:gridSpan w:val="9"/>
            <w:shd w:val="clear" w:color="auto" w:fill="BDD6EE" w:themeFill="accent1" w:themeFillTint="66"/>
          </w:tcPr>
          <w:p w14:paraId="7346A880" w14:textId="77777777" w:rsidR="00F4491A" w:rsidRPr="003756BA" w:rsidRDefault="00F4491A" w:rsidP="001F6159">
            <w:pPr>
              <w:jc w:val="both"/>
              <w:rPr>
                <w:b/>
                <w:lang w:val="en-US"/>
              </w:rPr>
            </w:pPr>
            <w:r w:rsidRPr="003756BA">
              <w:rPr>
                <w:b/>
                <w:lang w:val="en-US"/>
              </w:rPr>
              <w:t>Positive impacts in the preparatory and works phase</w:t>
            </w:r>
          </w:p>
        </w:tc>
      </w:tr>
      <w:tr w:rsidR="00F4491A" w:rsidRPr="002B05D7" w14:paraId="4B12A807" w14:textId="77777777" w:rsidTr="001F6159">
        <w:trPr>
          <w:trHeight w:val="3121"/>
        </w:trPr>
        <w:tc>
          <w:tcPr>
            <w:tcW w:w="1135" w:type="dxa"/>
          </w:tcPr>
          <w:p w14:paraId="3F1D80EF" w14:textId="77777777" w:rsidR="00F4491A" w:rsidRPr="002B05D7" w:rsidRDefault="00F4491A" w:rsidP="001F6159">
            <w:pPr>
              <w:autoSpaceDE w:val="0"/>
              <w:autoSpaceDN w:val="0"/>
              <w:adjustRightInd w:val="0"/>
              <w:jc w:val="both"/>
              <w:rPr>
                <w:b/>
                <w:iCs/>
              </w:rPr>
            </w:pPr>
            <w:r w:rsidRPr="002B05D7">
              <w:rPr>
                <w:b/>
                <w:iCs/>
              </w:rPr>
              <w:t>Impact 1</w:t>
            </w:r>
          </w:p>
        </w:tc>
        <w:tc>
          <w:tcPr>
            <w:tcW w:w="1843" w:type="dxa"/>
          </w:tcPr>
          <w:p w14:paraId="69E82843" w14:textId="77777777" w:rsidR="00F4491A" w:rsidRPr="002B05D7" w:rsidRDefault="00F4491A" w:rsidP="001F6159">
            <w:pPr>
              <w:pStyle w:val="impact5"/>
              <w:numPr>
                <w:ilvl w:val="0"/>
                <w:numId w:val="0"/>
              </w:numPr>
              <w:jc w:val="both"/>
              <w:rPr>
                <w:lang w:val="fr-FR"/>
              </w:rPr>
            </w:pPr>
            <w:r w:rsidRPr="002B05D7">
              <w:rPr>
                <w:lang w:val="fr-FR"/>
              </w:rPr>
              <w:t>Job creation</w:t>
            </w:r>
          </w:p>
          <w:p w14:paraId="0A5D9192" w14:textId="77777777" w:rsidR="00F4491A" w:rsidRPr="002B05D7" w:rsidRDefault="00F4491A" w:rsidP="001F6159">
            <w:pPr>
              <w:pStyle w:val="impact5"/>
              <w:numPr>
                <w:ilvl w:val="0"/>
                <w:numId w:val="0"/>
              </w:numPr>
              <w:jc w:val="both"/>
              <w:rPr>
                <w:lang w:val="fr-FR"/>
              </w:rPr>
            </w:pPr>
          </w:p>
          <w:p w14:paraId="42A651D9" w14:textId="77777777" w:rsidR="00F4491A" w:rsidRPr="002B05D7" w:rsidRDefault="00F4491A" w:rsidP="001F6159">
            <w:pPr>
              <w:pStyle w:val="impact5"/>
              <w:numPr>
                <w:ilvl w:val="0"/>
                <w:numId w:val="0"/>
              </w:numPr>
              <w:jc w:val="both"/>
              <w:rPr>
                <w:lang w:val="fr-FR"/>
              </w:rPr>
            </w:pPr>
          </w:p>
          <w:p w14:paraId="019EDA70" w14:textId="77777777" w:rsidR="00F4491A" w:rsidRPr="002B05D7" w:rsidRDefault="00F4491A" w:rsidP="001F6159">
            <w:pPr>
              <w:pStyle w:val="impact5"/>
              <w:numPr>
                <w:ilvl w:val="0"/>
                <w:numId w:val="0"/>
              </w:numPr>
              <w:jc w:val="both"/>
              <w:rPr>
                <w:lang w:val="fr-FR"/>
              </w:rPr>
            </w:pPr>
          </w:p>
          <w:p w14:paraId="462E9DAE" w14:textId="77777777" w:rsidR="00F4491A" w:rsidRPr="002B05D7" w:rsidRDefault="00F4491A" w:rsidP="001F6159">
            <w:pPr>
              <w:pStyle w:val="impact5"/>
              <w:numPr>
                <w:ilvl w:val="0"/>
                <w:numId w:val="0"/>
              </w:numPr>
              <w:jc w:val="both"/>
              <w:rPr>
                <w:lang w:val="fr-FR"/>
              </w:rPr>
            </w:pPr>
          </w:p>
          <w:p w14:paraId="0563EF63" w14:textId="77777777" w:rsidR="00F4491A" w:rsidRPr="002B05D7" w:rsidRDefault="00F4491A" w:rsidP="001F6159">
            <w:pPr>
              <w:pStyle w:val="impact5"/>
              <w:numPr>
                <w:ilvl w:val="0"/>
                <w:numId w:val="0"/>
              </w:numPr>
              <w:jc w:val="both"/>
              <w:rPr>
                <w:lang w:val="fr-FR"/>
              </w:rPr>
            </w:pPr>
          </w:p>
          <w:p w14:paraId="65E3595E" w14:textId="77777777" w:rsidR="00F4491A" w:rsidRPr="002B05D7" w:rsidRDefault="00F4491A" w:rsidP="001F6159">
            <w:pPr>
              <w:pStyle w:val="impact5"/>
              <w:numPr>
                <w:ilvl w:val="0"/>
                <w:numId w:val="0"/>
              </w:numPr>
              <w:jc w:val="both"/>
              <w:rPr>
                <w:lang w:val="fr-FR"/>
              </w:rPr>
            </w:pPr>
          </w:p>
          <w:p w14:paraId="5DE85206" w14:textId="77777777" w:rsidR="00F4491A" w:rsidRPr="002B05D7" w:rsidRDefault="00F4491A" w:rsidP="001F6159">
            <w:pPr>
              <w:pStyle w:val="impact5"/>
              <w:numPr>
                <w:ilvl w:val="0"/>
                <w:numId w:val="0"/>
              </w:numPr>
              <w:jc w:val="both"/>
              <w:rPr>
                <w:lang w:val="fr-FR"/>
              </w:rPr>
            </w:pPr>
          </w:p>
          <w:p w14:paraId="349F9915" w14:textId="77777777" w:rsidR="00F4491A" w:rsidRPr="002B05D7" w:rsidRDefault="00F4491A" w:rsidP="001F6159">
            <w:pPr>
              <w:pStyle w:val="impact5"/>
              <w:numPr>
                <w:ilvl w:val="0"/>
                <w:numId w:val="0"/>
              </w:numPr>
              <w:jc w:val="both"/>
              <w:rPr>
                <w:lang w:val="fr-FR"/>
              </w:rPr>
            </w:pPr>
          </w:p>
          <w:p w14:paraId="69C0797E" w14:textId="77777777" w:rsidR="00F4491A" w:rsidRPr="002B05D7" w:rsidRDefault="00F4491A" w:rsidP="001F6159">
            <w:pPr>
              <w:pStyle w:val="impact5"/>
              <w:numPr>
                <w:ilvl w:val="0"/>
                <w:numId w:val="0"/>
              </w:numPr>
              <w:jc w:val="both"/>
              <w:rPr>
                <w:b/>
                <w:iCs/>
                <w:lang w:val="fr-FR"/>
              </w:rPr>
            </w:pPr>
          </w:p>
        </w:tc>
        <w:tc>
          <w:tcPr>
            <w:tcW w:w="2840" w:type="dxa"/>
          </w:tcPr>
          <w:p w14:paraId="1801BFD3" w14:textId="77777777" w:rsidR="00F4491A" w:rsidRPr="003756BA" w:rsidRDefault="00F4491A" w:rsidP="00F4491A">
            <w:pPr>
              <w:pStyle w:val="impact5"/>
              <w:numPr>
                <w:ilvl w:val="0"/>
                <w:numId w:val="518"/>
              </w:numPr>
              <w:ind w:left="322" w:hanging="284"/>
              <w:rPr>
                <w:lang w:val="en-US"/>
              </w:rPr>
            </w:pPr>
            <w:r w:rsidRPr="003756BA">
              <w:rPr>
                <w:lang w:val="en-US"/>
              </w:rPr>
              <w:t>Prioritize the recruitment of local labor for unskilled jobs by relying on local authorities, taking into account gender (young women as a priority)</w:t>
            </w:r>
          </w:p>
          <w:p w14:paraId="1628CE75" w14:textId="77777777" w:rsidR="00F4491A" w:rsidRPr="003756BA" w:rsidRDefault="00F4491A" w:rsidP="00F4491A">
            <w:pPr>
              <w:pStyle w:val="impact5"/>
              <w:numPr>
                <w:ilvl w:val="0"/>
                <w:numId w:val="518"/>
              </w:numPr>
              <w:ind w:left="322" w:hanging="284"/>
              <w:rPr>
                <w:lang w:val="en-US"/>
              </w:rPr>
            </w:pPr>
            <w:r w:rsidRPr="003756BA">
              <w:rPr>
                <w:lang w:val="en-US"/>
              </w:rPr>
              <w:t>Train and supervise young workers during work;</w:t>
            </w:r>
          </w:p>
        </w:tc>
        <w:tc>
          <w:tcPr>
            <w:tcW w:w="1701" w:type="dxa"/>
          </w:tcPr>
          <w:p w14:paraId="368518F3" w14:textId="77777777" w:rsidR="00F4491A" w:rsidRPr="003756BA" w:rsidRDefault="00F4491A" w:rsidP="001F6159">
            <w:pPr>
              <w:rPr>
                <w:lang w:val="en-US"/>
              </w:rPr>
            </w:pPr>
          </w:p>
          <w:p w14:paraId="2B1AEFD4" w14:textId="77777777" w:rsidR="00F4491A" w:rsidRPr="003756BA" w:rsidRDefault="00F4491A" w:rsidP="00F4491A">
            <w:pPr>
              <w:numPr>
                <w:ilvl w:val="0"/>
                <w:numId w:val="208"/>
              </w:numPr>
              <w:ind w:left="194" w:hanging="194"/>
              <w:rPr>
                <w:lang w:val="en-US"/>
              </w:rPr>
            </w:pPr>
            <w:r w:rsidRPr="003756BA">
              <w:rPr>
                <w:lang w:val="en-US"/>
              </w:rPr>
              <w:t>Number of people (men and women) employed;</w:t>
            </w:r>
          </w:p>
          <w:p w14:paraId="436F71C8" w14:textId="77777777" w:rsidR="00F4491A" w:rsidRPr="002B05D7" w:rsidRDefault="00F4491A" w:rsidP="00F4491A">
            <w:pPr>
              <w:numPr>
                <w:ilvl w:val="0"/>
                <w:numId w:val="208"/>
              </w:numPr>
              <w:ind w:left="194" w:hanging="194"/>
            </w:pPr>
            <w:r w:rsidRPr="002B05D7">
              <w:t>Number of workers trained;</w:t>
            </w:r>
          </w:p>
          <w:p w14:paraId="256CD05D" w14:textId="77777777" w:rsidR="00F4491A" w:rsidRPr="002B05D7" w:rsidRDefault="00F4491A" w:rsidP="00F4491A">
            <w:pPr>
              <w:numPr>
                <w:ilvl w:val="0"/>
                <w:numId w:val="208"/>
              </w:numPr>
              <w:ind w:left="194" w:hanging="194"/>
            </w:pPr>
            <w:r w:rsidRPr="002B05D7">
              <w:t>Number of complaints registered;</w:t>
            </w:r>
          </w:p>
        </w:tc>
        <w:tc>
          <w:tcPr>
            <w:tcW w:w="1565" w:type="dxa"/>
          </w:tcPr>
          <w:p w14:paraId="5A8236EE" w14:textId="77777777" w:rsidR="00F4491A" w:rsidRPr="002B05D7" w:rsidRDefault="00F4491A" w:rsidP="001F6159"/>
          <w:p w14:paraId="50823CAD" w14:textId="77777777" w:rsidR="00F4491A" w:rsidRPr="002B05D7" w:rsidRDefault="00F4491A" w:rsidP="001F6159"/>
          <w:p w14:paraId="2F5E8820" w14:textId="77777777" w:rsidR="00F4491A" w:rsidRPr="002B05D7" w:rsidRDefault="00F4491A" w:rsidP="001F6159"/>
          <w:p w14:paraId="5898EDD8" w14:textId="77777777" w:rsidR="00F4491A" w:rsidRPr="002B05D7" w:rsidRDefault="00F4491A" w:rsidP="001F6159"/>
          <w:p w14:paraId="7DE95679" w14:textId="77777777" w:rsidR="00F4491A" w:rsidRPr="002B05D7" w:rsidRDefault="00F4491A" w:rsidP="001F6159"/>
          <w:p w14:paraId="7BA76C72" w14:textId="77777777" w:rsidR="00F4491A" w:rsidRPr="002B05D7" w:rsidRDefault="00F4491A" w:rsidP="001F6159">
            <w:r w:rsidRPr="002B05D7">
              <w:t>VP;</w:t>
            </w:r>
          </w:p>
          <w:p w14:paraId="60F8416E" w14:textId="77777777" w:rsidR="00F4491A" w:rsidRPr="002B05D7" w:rsidRDefault="00F4491A" w:rsidP="001F6159">
            <w:r w:rsidRPr="002B05D7">
              <w:t>Activity Report</w:t>
            </w:r>
          </w:p>
          <w:p w14:paraId="2EF30815" w14:textId="77777777" w:rsidR="00F4491A" w:rsidRPr="002B05D7" w:rsidRDefault="00F4491A" w:rsidP="001F6159">
            <w:r w:rsidRPr="002B05D7">
              <w:t>Visual control</w:t>
            </w:r>
          </w:p>
        </w:tc>
        <w:tc>
          <w:tcPr>
            <w:tcW w:w="2126" w:type="dxa"/>
          </w:tcPr>
          <w:p w14:paraId="3C89CF6B" w14:textId="77777777" w:rsidR="00F4491A" w:rsidRPr="002B05D7" w:rsidRDefault="00F4491A" w:rsidP="001F6159">
            <w:pPr>
              <w:rPr>
                <w:rFonts w:eastAsia="Cambria"/>
                <w:lang w:eastAsia="en-US"/>
              </w:rPr>
            </w:pPr>
          </w:p>
          <w:p w14:paraId="0DE701C8" w14:textId="77777777" w:rsidR="00F4491A" w:rsidRPr="002B05D7" w:rsidRDefault="00F4491A" w:rsidP="001F6159">
            <w:pPr>
              <w:rPr>
                <w:rFonts w:eastAsia="Cambria"/>
                <w:lang w:eastAsia="en-US"/>
              </w:rPr>
            </w:pPr>
          </w:p>
          <w:p w14:paraId="723C1B30" w14:textId="77777777" w:rsidR="00F4491A" w:rsidRPr="002B05D7" w:rsidRDefault="00F4491A" w:rsidP="001F6159">
            <w:pPr>
              <w:rPr>
                <w:rFonts w:eastAsia="Cambria"/>
                <w:lang w:eastAsia="en-US"/>
              </w:rPr>
            </w:pPr>
          </w:p>
          <w:p w14:paraId="06EBEFDC" w14:textId="77777777" w:rsidR="00F4491A" w:rsidRPr="002B05D7" w:rsidRDefault="00F4491A" w:rsidP="001F6159">
            <w:pPr>
              <w:rPr>
                <w:rFonts w:eastAsia="Cambria"/>
                <w:lang w:eastAsia="en-US"/>
              </w:rPr>
            </w:pPr>
          </w:p>
          <w:p w14:paraId="245D824C" w14:textId="77777777" w:rsidR="00F4491A" w:rsidRPr="002B05D7" w:rsidRDefault="00F4491A" w:rsidP="001F6159">
            <w:pPr>
              <w:rPr>
                <w:rFonts w:eastAsia="Cambria"/>
                <w:lang w:eastAsia="en-US"/>
              </w:rPr>
            </w:pPr>
          </w:p>
          <w:p w14:paraId="325C5A01" w14:textId="77777777" w:rsidR="00F4491A" w:rsidRPr="002B05D7" w:rsidRDefault="00F4491A" w:rsidP="001F6159">
            <w:pPr>
              <w:rPr>
                <w:rFonts w:eastAsia="Cambria"/>
                <w:lang w:eastAsia="en-US"/>
              </w:rPr>
            </w:pPr>
          </w:p>
          <w:p w14:paraId="1BF59B47" w14:textId="77777777" w:rsidR="00F4491A" w:rsidRPr="002B05D7" w:rsidRDefault="00F4491A" w:rsidP="001F6159">
            <w:pPr>
              <w:rPr>
                <w:rFonts w:eastAsia="Cambria"/>
                <w:lang w:eastAsia="en-US"/>
              </w:rPr>
            </w:pPr>
            <w:r w:rsidRPr="002B05D7">
              <w:rPr>
                <w:rFonts w:eastAsia="Cambria"/>
                <w:lang w:eastAsia="en-US"/>
              </w:rPr>
              <w:t>Works companies</w:t>
            </w:r>
          </w:p>
          <w:p w14:paraId="3852AE23" w14:textId="77777777" w:rsidR="00F4491A" w:rsidRPr="002B05D7" w:rsidRDefault="00F4491A" w:rsidP="001F6159"/>
        </w:tc>
        <w:tc>
          <w:tcPr>
            <w:tcW w:w="1559" w:type="dxa"/>
          </w:tcPr>
          <w:p w14:paraId="56EF4928" w14:textId="77777777" w:rsidR="00F4491A" w:rsidRPr="002B05D7" w:rsidRDefault="00F4491A" w:rsidP="001F6159">
            <w:pPr>
              <w:rPr>
                <w:bCs/>
              </w:rPr>
            </w:pPr>
          </w:p>
          <w:p w14:paraId="34D67892" w14:textId="77777777" w:rsidR="00F4491A" w:rsidRPr="002B05D7" w:rsidRDefault="00F4491A" w:rsidP="001F6159">
            <w:pPr>
              <w:rPr>
                <w:bCs/>
              </w:rPr>
            </w:pPr>
          </w:p>
          <w:p w14:paraId="22DC483E" w14:textId="77777777" w:rsidR="00F4491A" w:rsidRPr="002B05D7" w:rsidRDefault="00F4491A" w:rsidP="001F6159">
            <w:pPr>
              <w:rPr>
                <w:bCs/>
              </w:rPr>
            </w:pPr>
          </w:p>
          <w:p w14:paraId="77CC25C5" w14:textId="77777777" w:rsidR="00F4491A" w:rsidRPr="002B05D7" w:rsidRDefault="00F4491A" w:rsidP="001F6159">
            <w:pPr>
              <w:rPr>
                <w:bCs/>
              </w:rPr>
            </w:pPr>
          </w:p>
          <w:p w14:paraId="6DD2000F" w14:textId="77777777" w:rsidR="00F4491A" w:rsidRPr="002B05D7" w:rsidRDefault="00F4491A" w:rsidP="001F6159">
            <w:pPr>
              <w:rPr>
                <w:bCs/>
              </w:rPr>
            </w:pPr>
          </w:p>
          <w:p w14:paraId="2C592547" w14:textId="77777777" w:rsidR="00F4491A" w:rsidRPr="002B05D7" w:rsidRDefault="00F4491A" w:rsidP="001F6159">
            <w:pPr>
              <w:rPr>
                <w:bCs/>
              </w:rPr>
            </w:pPr>
          </w:p>
          <w:p w14:paraId="72F7E8EF" w14:textId="77777777" w:rsidR="00F4491A" w:rsidRPr="002B05D7" w:rsidRDefault="00F4491A" w:rsidP="001F6159">
            <w:pPr>
              <w:rPr>
                <w:bCs/>
              </w:rPr>
            </w:pPr>
            <w:r w:rsidRPr="002B05D7">
              <w:rPr>
                <w:bCs/>
              </w:rPr>
              <w:t>MdC</w:t>
            </w:r>
          </w:p>
        </w:tc>
        <w:tc>
          <w:tcPr>
            <w:tcW w:w="1559" w:type="dxa"/>
          </w:tcPr>
          <w:p w14:paraId="2BB0185B" w14:textId="77777777" w:rsidR="00F4491A" w:rsidRPr="002B05D7" w:rsidRDefault="00F4491A" w:rsidP="001F6159">
            <w:pPr>
              <w:rPr>
                <w:iCs/>
              </w:rPr>
            </w:pPr>
          </w:p>
          <w:p w14:paraId="1DA31488" w14:textId="77777777" w:rsidR="00F4491A" w:rsidRPr="002B05D7" w:rsidRDefault="00F4491A" w:rsidP="001F6159">
            <w:pPr>
              <w:rPr>
                <w:iCs/>
              </w:rPr>
            </w:pPr>
          </w:p>
          <w:p w14:paraId="14576519" w14:textId="77777777" w:rsidR="00F4491A" w:rsidRPr="002B05D7" w:rsidRDefault="00F4491A" w:rsidP="001F6159">
            <w:pPr>
              <w:rPr>
                <w:iCs/>
              </w:rPr>
            </w:pPr>
          </w:p>
          <w:p w14:paraId="77CE32B1" w14:textId="77777777" w:rsidR="00F4491A" w:rsidRPr="002B05D7" w:rsidRDefault="00F4491A" w:rsidP="001F6159">
            <w:pPr>
              <w:rPr>
                <w:iCs/>
              </w:rPr>
            </w:pPr>
          </w:p>
          <w:p w14:paraId="3C7B9C7F" w14:textId="77777777" w:rsidR="00F4491A" w:rsidRPr="002B05D7" w:rsidRDefault="00F4491A" w:rsidP="001F6159">
            <w:pPr>
              <w:rPr>
                <w:iCs/>
              </w:rPr>
            </w:pPr>
          </w:p>
          <w:p w14:paraId="6D2F9910" w14:textId="77777777" w:rsidR="00F4491A" w:rsidRPr="002B05D7" w:rsidRDefault="00F4491A" w:rsidP="001F6159">
            <w:pPr>
              <w:rPr>
                <w:bCs/>
              </w:rPr>
            </w:pPr>
            <w:r w:rsidRPr="002B05D7">
              <w:rPr>
                <w:iCs/>
              </w:rPr>
              <w:t>AGEROUTE</w:t>
            </w:r>
          </w:p>
          <w:p w14:paraId="560FEE5A" w14:textId="77777777" w:rsidR="00F4491A" w:rsidRPr="002B05D7" w:rsidRDefault="00F4491A" w:rsidP="001F6159">
            <w:pPr>
              <w:rPr>
                <w:bCs/>
              </w:rPr>
            </w:pPr>
            <w:r w:rsidRPr="002B05D7">
              <w:rPr>
                <w:bCs/>
              </w:rPr>
              <w:t>DREE</w:t>
            </w:r>
          </w:p>
          <w:p w14:paraId="3C37D022" w14:textId="77777777" w:rsidR="00F4491A" w:rsidRPr="002B05D7" w:rsidRDefault="00F4491A" w:rsidP="001F6159">
            <w:r w:rsidRPr="002B05D7">
              <w:t>CRSE</w:t>
            </w:r>
          </w:p>
          <w:p w14:paraId="44386F3C" w14:textId="77777777" w:rsidR="00F4491A" w:rsidRPr="002B05D7" w:rsidRDefault="00F4491A" w:rsidP="001F6159">
            <w:pPr>
              <w:rPr>
                <w:bCs/>
              </w:rPr>
            </w:pPr>
          </w:p>
        </w:tc>
        <w:tc>
          <w:tcPr>
            <w:tcW w:w="1276" w:type="dxa"/>
          </w:tcPr>
          <w:p w14:paraId="44102431" w14:textId="77777777" w:rsidR="00F4491A" w:rsidRPr="002B05D7" w:rsidRDefault="00F4491A" w:rsidP="001F6159"/>
          <w:p w14:paraId="3A494C02" w14:textId="77777777" w:rsidR="00F4491A" w:rsidRPr="002B05D7" w:rsidRDefault="00F4491A" w:rsidP="001F6159"/>
          <w:p w14:paraId="28F5CB42" w14:textId="77777777" w:rsidR="00F4491A" w:rsidRPr="002B05D7" w:rsidRDefault="00F4491A" w:rsidP="001F6159"/>
          <w:p w14:paraId="78837758" w14:textId="77777777" w:rsidR="00F4491A" w:rsidRPr="002B05D7" w:rsidRDefault="00F4491A" w:rsidP="001F6159"/>
          <w:p w14:paraId="66865909" w14:textId="77777777" w:rsidR="00F4491A" w:rsidRPr="002B05D7" w:rsidRDefault="00F4491A" w:rsidP="001F6159">
            <w:pPr>
              <w:rPr>
                <w:rFonts w:eastAsia="Cambria"/>
                <w:b/>
              </w:rPr>
            </w:pPr>
            <w:r w:rsidRPr="002B05D7">
              <w:rPr>
                <w:b/>
                <w:shd w:val="clear" w:color="auto" w:fill="FFFFFF" w:themeFill="background1"/>
              </w:rPr>
              <w:t>PM</w:t>
            </w:r>
          </w:p>
        </w:tc>
      </w:tr>
      <w:tr w:rsidR="00F4491A" w:rsidRPr="002B05D7" w14:paraId="50FB21F3" w14:textId="77777777" w:rsidTr="001F6159">
        <w:trPr>
          <w:trHeight w:val="570"/>
        </w:trPr>
        <w:tc>
          <w:tcPr>
            <w:tcW w:w="1135" w:type="dxa"/>
          </w:tcPr>
          <w:p w14:paraId="25C4F4C1" w14:textId="77777777" w:rsidR="00F4491A" w:rsidRPr="002B05D7" w:rsidRDefault="00F4491A" w:rsidP="001F6159">
            <w:pPr>
              <w:autoSpaceDE w:val="0"/>
              <w:autoSpaceDN w:val="0"/>
              <w:adjustRightInd w:val="0"/>
              <w:jc w:val="both"/>
              <w:rPr>
                <w:b/>
                <w:iCs/>
              </w:rPr>
            </w:pPr>
            <w:r w:rsidRPr="002B05D7">
              <w:rPr>
                <w:b/>
                <w:iCs/>
              </w:rPr>
              <w:t>Impact-2</w:t>
            </w:r>
          </w:p>
        </w:tc>
        <w:tc>
          <w:tcPr>
            <w:tcW w:w="1843" w:type="dxa"/>
          </w:tcPr>
          <w:p w14:paraId="0FEE4C49" w14:textId="77777777" w:rsidR="00F4491A" w:rsidRPr="003756BA" w:rsidRDefault="00F4491A" w:rsidP="001F6159">
            <w:pPr>
              <w:pStyle w:val="impact5"/>
              <w:numPr>
                <w:ilvl w:val="0"/>
                <w:numId w:val="0"/>
              </w:numPr>
              <w:jc w:val="both"/>
              <w:rPr>
                <w:lang w:val="en-US"/>
              </w:rPr>
            </w:pPr>
            <w:r w:rsidRPr="003756BA">
              <w:rPr>
                <w:lang w:val="en-US"/>
              </w:rPr>
              <w:t>Opportunity to develop income-generating activities around the site</w:t>
            </w:r>
          </w:p>
          <w:p w14:paraId="43F13A87" w14:textId="77777777" w:rsidR="00F4491A" w:rsidRPr="003756BA" w:rsidRDefault="00F4491A" w:rsidP="001F6159">
            <w:pPr>
              <w:pStyle w:val="impact5"/>
              <w:numPr>
                <w:ilvl w:val="0"/>
                <w:numId w:val="0"/>
              </w:numPr>
              <w:jc w:val="both"/>
              <w:rPr>
                <w:lang w:val="en-US"/>
              </w:rPr>
            </w:pPr>
          </w:p>
          <w:p w14:paraId="185F14C1" w14:textId="77777777" w:rsidR="00F4491A" w:rsidRPr="003756BA" w:rsidRDefault="00F4491A" w:rsidP="001F6159">
            <w:pPr>
              <w:autoSpaceDE w:val="0"/>
              <w:autoSpaceDN w:val="0"/>
              <w:adjustRightInd w:val="0"/>
              <w:jc w:val="both"/>
              <w:rPr>
                <w:b/>
                <w:iCs/>
                <w:lang w:val="en-US"/>
              </w:rPr>
            </w:pPr>
          </w:p>
        </w:tc>
        <w:tc>
          <w:tcPr>
            <w:tcW w:w="2840" w:type="dxa"/>
          </w:tcPr>
          <w:p w14:paraId="12ABDD13" w14:textId="77777777" w:rsidR="00F4491A" w:rsidRPr="003756BA" w:rsidRDefault="00F4491A" w:rsidP="00F4491A">
            <w:pPr>
              <w:pStyle w:val="impact5"/>
              <w:numPr>
                <w:ilvl w:val="0"/>
                <w:numId w:val="518"/>
              </w:numPr>
              <w:ind w:left="322" w:hanging="284"/>
              <w:rPr>
                <w:lang w:val="en-US"/>
              </w:rPr>
            </w:pPr>
            <w:r w:rsidRPr="003756BA">
              <w:rPr>
                <w:lang w:val="en-US"/>
              </w:rPr>
              <w:t>Develop catering and food sales sites for site personnel;</w:t>
            </w:r>
          </w:p>
          <w:p w14:paraId="664CD4C7" w14:textId="77777777" w:rsidR="00F4491A" w:rsidRPr="003756BA" w:rsidRDefault="00F4491A" w:rsidP="00F4491A">
            <w:pPr>
              <w:pStyle w:val="impact5"/>
              <w:numPr>
                <w:ilvl w:val="0"/>
                <w:numId w:val="518"/>
              </w:numPr>
              <w:ind w:left="322" w:hanging="284"/>
              <w:rPr>
                <w:lang w:val="en-US"/>
              </w:rPr>
            </w:pPr>
            <w:r w:rsidRPr="003756BA">
              <w:rPr>
                <w:lang w:val="en-US"/>
              </w:rPr>
              <w:t>Prioritize the recruitment of NGOs to roll out the Awareness and Communication Plan</w:t>
            </w:r>
          </w:p>
          <w:p w14:paraId="2C8BBCF2" w14:textId="77777777" w:rsidR="00F4491A" w:rsidRPr="003756BA" w:rsidRDefault="00F4491A" w:rsidP="00F4491A">
            <w:pPr>
              <w:pStyle w:val="impact5"/>
              <w:numPr>
                <w:ilvl w:val="0"/>
                <w:numId w:val="518"/>
              </w:numPr>
              <w:ind w:left="322" w:hanging="284"/>
              <w:rPr>
                <w:lang w:val="en-US"/>
              </w:rPr>
            </w:pPr>
            <w:r w:rsidRPr="003756BA">
              <w:rPr>
                <w:lang w:val="en-US"/>
              </w:rPr>
              <w:t>Training and supervision of young workers during work</w:t>
            </w:r>
          </w:p>
        </w:tc>
        <w:tc>
          <w:tcPr>
            <w:tcW w:w="1701" w:type="dxa"/>
          </w:tcPr>
          <w:p w14:paraId="07DC63EA" w14:textId="77777777" w:rsidR="00F4491A" w:rsidRPr="003756BA" w:rsidRDefault="00F4491A" w:rsidP="001F6159">
            <w:pPr>
              <w:rPr>
                <w:lang w:val="en-US"/>
              </w:rPr>
            </w:pPr>
          </w:p>
          <w:p w14:paraId="2CF1ACE0" w14:textId="77777777" w:rsidR="00F4491A" w:rsidRPr="003756BA" w:rsidRDefault="00F4491A" w:rsidP="00F4491A">
            <w:pPr>
              <w:numPr>
                <w:ilvl w:val="0"/>
                <w:numId w:val="208"/>
              </w:numPr>
              <w:ind w:left="194" w:hanging="194"/>
              <w:rPr>
                <w:lang w:val="en-US"/>
              </w:rPr>
            </w:pPr>
            <w:r w:rsidRPr="003756BA">
              <w:rPr>
                <w:lang w:val="en-US"/>
              </w:rPr>
              <w:t>Number of restaurants or eateries equipped;</w:t>
            </w:r>
          </w:p>
          <w:p w14:paraId="4E81CEF0" w14:textId="77777777" w:rsidR="00F4491A" w:rsidRPr="002B05D7" w:rsidRDefault="00F4491A" w:rsidP="00F4491A">
            <w:pPr>
              <w:numPr>
                <w:ilvl w:val="0"/>
                <w:numId w:val="208"/>
              </w:numPr>
              <w:ind w:left="194" w:hanging="194"/>
            </w:pPr>
            <w:r w:rsidRPr="002B05D7">
              <w:t>Number of localities sensitized;</w:t>
            </w:r>
          </w:p>
          <w:p w14:paraId="64ECA48D" w14:textId="77777777" w:rsidR="00F4491A" w:rsidRPr="003756BA" w:rsidRDefault="00F4491A" w:rsidP="00F4491A">
            <w:pPr>
              <w:numPr>
                <w:ilvl w:val="0"/>
                <w:numId w:val="208"/>
              </w:numPr>
              <w:ind w:left="194" w:hanging="194"/>
              <w:rPr>
                <w:lang w:val="en-US"/>
              </w:rPr>
            </w:pPr>
            <w:r w:rsidRPr="003756BA">
              <w:rPr>
                <w:lang w:val="en-US"/>
              </w:rPr>
              <w:t>Number of young people trained and supervised</w:t>
            </w:r>
          </w:p>
        </w:tc>
        <w:tc>
          <w:tcPr>
            <w:tcW w:w="1565" w:type="dxa"/>
          </w:tcPr>
          <w:p w14:paraId="6571AD7B" w14:textId="77777777" w:rsidR="00F4491A" w:rsidRPr="003756BA" w:rsidRDefault="00F4491A" w:rsidP="001F6159">
            <w:pPr>
              <w:rPr>
                <w:lang w:val="en-US"/>
              </w:rPr>
            </w:pPr>
          </w:p>
          <w:p w14:paraId="551935FA" w14:textId="77777777" w:rsidR="00F4491A" w:rsidRPr="003756BA" w:rsidRDefault="00F4491A" w:rsidP="001F6159">
            <w:pPr>
              <w:rPr>
                <w:lang w:val="en-US"/>
              </w:rPr>
            </w:pPr>
          </w:p>
          <w:p w14:paraId="4338A00C" w14:textId="77777777" w:rsidR="00F4491A" w:rsidRPr="003756BA" w:rsidRDefault="00F4491A" w:rsidP="001F6159">
            <w:pPr>
              <w:rPr>
                <w:lang w:val="en-US"/>
              </w:rPr>
            </w:pPr>
            <w:r w:rsidRPr="003756BA">
              <w:rPr>
                <w:lang w:val="en-US"/>
              </w:rPr>
              <w:t>VP;</w:t>
            </w:r>
          </w:p>
          <w:p w14:paraId="6E60B93C" w14:textId="77777777" w:rsidR="00F4491A" w:rsidRPr="003756BA" w:rsidRDefault="00F4491A" w:rsidP="001F6159">
            <w:pPr>
              <w:rPr>
                <w:lang w:val="en-US"/>
              </w:rPr>
            </w:pPr>
            <w:r w:rsidRPr="003756BA">
              <w:rPr>
                <w:lang w:val="en-US"/>
              </w:rPr>
              <w:t>Activity Report</w:t>
            </w:r>
          </w:p>
          <w:p w14:paraId="0FAF1A93" w14:textId="77777777" w:rsidR="00F4491A" w:rsidRPr="003756BA" w:rsidRDefault="00F4491A" w:rsidP="001F6159">
            <w:pPr>
              <w:rPr>
                <w:lang w:val="en-US"/>
              </w:rPr>
            </w:pPr>
            <w:r w:rsidRPr="003756BA">
              <w:rPr>
                <w:lang w:val="en-US"/>
              </w:rPr>
              <w:t>Visual control</w:t>
            </w:r>
          </w:p>
        </w:tc>
        <w:tc>
          <w:tcPr>
            <w:tcW w:w="2126" w:type="dxa"/>
          </w:tcPr>
          <w:p w14:paraId="4B9B42E8" w14:textId="77777777" w:rsidR="00F4491A" w:rsidRPr="003756BA" w:rsidRDefault="00F4491A" w:rsidP="001F6159">
            <w:pPr>
              <w:rPr>
                <w:rFonts w:eastAsia="Cambria"/>
                <w:lang w:val="en-US" w:eastAsia="en-US"/>
              </w:rPr>
            </w:pPr>
          </w:p>
          <w:p w14:paraId="1E629F64" w14:textId="77777777" w:rsidR="00F4491A" w:rsidRPr="003756BA" w:rsidRDefault="00F4491A" w:rsidP="001F6159">
            <w:pPr>
              <w:rPr>
                <w:rFonts w:eastAsia="Cambria"/>
                <w:lang w:val="en-US" w:eastAsia="en-US"/>
              </w:rPr>
            </w:pPr>
          </w:p>
          <w:p w14:paraId="48898264" w14:textId="77777777" w:rsidR="00F4491A" w:rsidRPr="002B05D7" w:rsidRDefault="00F4491A" w:rsidP="001F6159">
            <w:pPr>
              <w:rPr>
                <w:rFonts w:eastAsia="Cambria"/>
                <w:lang w:eastAsia="en-US"/>
              </w:rPr>
            </w:pPr>
            <w:r w:rsidRPr="002B05D7">
              <w:rPr>
                <w:rFonts w:eastAsia="Cambria"/>
                <w:lang w:eastAsia="en-US"/>
              </w:rPr>
              <w:t>Works companies</w:t>
            </w:r>
          </w:p>
          <w:p w14:paraId="5E5BFF9B" w14:textId="77777777" w:rsidR="00F4491A" w:rsidRPr="002B05D7" w:rsidRDefault="00F4491A" w:rsidP="001F6159"/>
        </w:tc>
        <w:tc>
          <w:tcPr>
            <w:tcW w:w="1559" w:type="dxa"/>
          </w:tcPr>
          <w:p w14:paraId="0A69CFE1" w14:textId="77777777" w:rsidR="00F4491A" w:rsidRPr="002B05D7" w:rsidRDefault="00F4491A" w:rsidP="001F6159">
            <w:pPr>
              <w:rPr>
                <w:bCs/>
              </w:rPr>
            </w:pPr>
          </w:p>
          <w:p w14:paraId="185893CD" w14:textId="77777777" w:rsidR="00F4491A" w:rsidRPr="002B05D7" w:rsidRDefault="00F4491A" w:rsidP="001F6159">
            <w:pPr>
              <w:rPr>
                <w:bCs/>
              </w:rPr>
            </w:pPr>
          </w:p>
          <w:p w14:paraId="192AE7A2" w14:textId="77777777" w:rsidR="00F4491A" w:rsidRPr="002B05D7" w:rsidRDefault="00F4491A" w:rsidP="001F6159">
            <w:pPr>
              <w:rPr>
                <w:bCs/>
              </w:rPr>
            </w:pPr>
          </w:p>
          <w:p w14:paraId="1E04E242" w14:textId="77777777" w:rsidR="00F4491A" w:rsidRPr="002B05D7" w:rsidRDefault="00F4491A" w:rsidP="001F6159">
            <w:r w:rsidRPr="002B05D7">
              <w:rPr>
                <w:bCs/>
              </w:rPr>
              <w:t>MdC</w:t>
            </w:r>
          </w:p>
        </w:tc>
        <w:tc>
          <w:tcPr>
            <w:tcW w:w="1559" w:type="dxa"/>
          </w:tcPr>
          <w:p w14:paraId="3C68BE7E" w14:textId="77777777" w:rsidR="00F4491A" w:rsidRPr="002B05D7" w:rsidRDefault="00F4491A" w:rsidP="001F6159">
            <w:pPr>
              <w:rPr>
                <w:iCs/>
              </w:rPr>
            </w:pPr>
          </w:p>
          <w:p w14:paraId="1960AA50" w14:textId="77777777" w:rsidR="00F4491A" w:rsidRPr="002B05D7" w:rsidRDefault="00F4491A" w:rsidP="001F6159">
            <w:pPr>
              <w:rPr>
                <w:iCs/>
              </w:rPr>
            </w:pPr>
          </w:p>
          <w:p w14:paraId="2C727DEE" w14:textId="77777777" w:rsidR="00F4491A" w:rsidRPr="002B05D7" w:rsidRDefault="00F4491A" w:rsidP="001F6159">
            <w:pPr>
              <w:rPr>
                <w:iCs/>
              </w:rPr>
            </w:pPr>
          </w:p>
          <w:p w14:paraId="3F55D626" w14:textId="77777777" w:rsidR="00F4491A" w:rsidRPr="002B05D7" w:rsidRDefault="00F4491A" w:rsidP="001F6159">
            <w:pPr>
              <w:rPr>
                <w:bCs/>
              </w:rPr>
            </w:pPr>
            <w:r w:rsidRPr="002B05D7">
              <w:rPr>
                <w:iCs/>
              </w:rPr>
              <w:t>AGEROUTE</w:t>
            </w:r>
          </w:p>
          <w:p w14:paraId="5B053C9B" w14:textId="77777777" w:rsidR="00F4491A" w:rsidRPr="002B05D7" w:rsidRDefault="00F4491A" w:rsidP="001F6159">
            <w:pPr>
              <w:rPr>
                <w:bCs/>
              </w:rPr>
            </w:pPr>
            <w:r w:rsidRPr="002B05D7">
              <w:rPr>
                <w:bCs/>
              </w:rPr>
              <w:t>DREE</w:t>
            </w:r>
          </w:p>
          <w:p w14:paraId="72F2E71D" w14:textId="77777777" w:rsidR="00F4491A" w:rsidRPr="002B05D7" w:rsidRDefault="00F4491A" w:rsidP="001F6159">
            <w:r w:rsidRPr="002B05D7">
              <w:t>CRSE</w:t>
            </w:r>
          </w:p>
          <w:p w14:paraId="6B993772" w14:textId="77777777" w:rsidR="00F4491A" w:rsidRPr="002B05D7" w:rsidRDefault="00F4491A" w:rsidP="001F6159">
            <w:pPr>
              <w:rPr>
                <w:bCs/>
              </w:rPr>
            </w:pPr>
          </w:p>
          <w:p w14:paraId="6FF1109D" w14:textId="77777777" w:rsidR="00F4491A" w:rsidRPr="002B05D7" w:rsidRDefault="00F4491A" w:rsidP="001F6159">
            <w:pPr>
              <w:rPr>
                <w:bCs/>
              </w:rPr>
            </w:pPr>
          </w:p>
        </w:tc>
        <w:tc>
          <w:tcPr>
            <w:tcW w:w="1276" w:type="dxa"/>
          </w:tcPr>
          <w:p w14:paraId="0E174F26" w14:textId="77777777" w:rsidR="00F4491A" w:rsidRPr="002B05D7" w:rsidRDefault="00F4491A" w:rsidP="001F6159"/>
          <w:p w14:paraId="2F441EE0" w14:textId="77777777" w:rsidR="00F4491A" w:rsidRPr="002B05D7" w:rsidRDefault="00F4491A" w:rsidP="001F6159"/>
          <w:p w14:paraId="63614872" w14:textId="77777777" w:rsidR="00F4491A" w:rsidRPr="002B05D7" w:rsidRDefault="00F4491A" w:rsidP="001F6159"/>
          <w:p w14:paraId="26252BC9" w14:textId="77777777" w:rsidR="00F4491A" w:rsidRPr="002B05D7" w:rsidRDefault="00F4491A" w:rsidP="001F6159"/>
          <w:p w14:paraId="7B0D86D9" w14:textId="77777777" w:rsidR="00F4491A" w:rsidRPr="002B05D7" w:rsidRDefault="00F4491A" w:rsidP="001F6159">
            <w:pPr>
              <w:autoSpaceDE w:val="0"/>
              <w:autoSpaceDN w:val="0"/>
              <w:adjustRightInd w:val="0"/>
              <w:rPr>
                <w:iCs/>
              </w:rPr>
            </w:pPr>
            <w:r w:rsidRPr="002B05D7">
              <w:rPr>
                <w:b/>
                <w:shd w:val="clear" w:color="auto" w:fill="FFFFFF" w:themeFill="background1"/>
              </w:rPr>
              <w:t>PM</w:t>
            </w:r>
          </w:p>
        </w:tc>
      </w:tr>
      <w:tr w:rsidR="00F4491A" w:rsidRPr="002B05D7" w14:paraId="00FB97D6" w14:textId="77777777" w:rsidTr="001F6159">
        <w:trPr>
          <w:trHeight w:val="1266"/>
        </w:trPr>
        <w:tc>
          <w:tcPr>
            <w:tcW w:w="1135" w:type="dxa"/>
          </w:tcPr>
          <w:p w14:paraId="4D524F81" w14:textId="77777777" w:rsidR="00F4491A" w:rsidRPr="002B05D7" w:rsidRDefault="00F4491A" w:rsidP="001F6159">
            <w:pPr>
              <w:autoSpaceDE w:val="0"/>
              <w:autoSpaceDN w:val="0"/>
              <w:adjustRightInd w:val="0"/>
              <w:jc w:val="both"/>
              <w:rPr>
                <w:b/>
                <w:iCs/>
              </w:rPr>
            </w:pPr>
            <w:r w:rsidRPr="002B05D7">
              <w:rPr>
                <w:b/>
                <w:iCs/>
              </w:rPr>
              <w:t>Impact 3</w:t>
            </w:r>
          </w:p>
        </w:tc>
        <w:tc>
          <w:tcPr>
            <w:tcW w:w="1843" w:type="dxa"/>
          </w:tcPr>
          <w:p w14:paraId="69C0D4BD" w14:textId="77777777" w:rsidR="00F4491A" w:rsidRPr="002B05D7" w:rsidRDefault="00F4491A" w:rsidP="001F6159">
            <w:pPr>
              <w:pStyle w:val="impact5"/>
              <w:numPr>
                <w:ilvl w:val="0"/>
                <w:numId w:val="0"/>
              </w:numPr>
              <w:jc w:val="both"/>
              <w:rPr>
                <w:lang w:val="fr-FR"/>
              </w:rPr>
            </w:pPr>
            <w:r w:rsidRPr="002B05D7">
              <w:rPr>
                <w:lang w:val="fr-FR"/>
              </w:rPr>
              <w:t>Development of women's activities</w:t>
            </w:r>
          </w:p>
        </w:tc>
        <w:tc>
          <w:tcPr>
            <w:tcW w:w="2840" w:type="dxa"/>
          </w:tcPr>
          <w:p w14:paraId="25AE3E70" w14:textId="77777777" w:rsidR="00F4491A" w:rsidRPr="003756BA" w:rsidRDefault="00F4491A" w:rsidP="00F4491A">
            <w:pPr>
              <w:pStyle w:val="impact5"/>
              <w:numPr>
                <w:ilvl w:val="0"/>
                <w:numId w:val="518"/>
              </w:numPr>
              <w:ind w:left="322" w:hanging="284"/>
              <w:rPr>
                <w:lang w:val="en-US"/>
              </w:rPr>
            </w:pPr>
            <w:r w:rsidRPr="003756BA">
              <w:rPr>
                <w:lang w:val="en-US"/>
              </w:rPr>
              <w:t>•Encourage companies to enter into contracts with women's organizations for various services (catering, cleaning, etc.).</w:t>
            </w:r>
          </w:p>
        </w:tc>
        <w:tc>
          <w:tcPr>
            <w:tcW w:w="1701" w:type="dxa"/>
          </w:tcPr>
          <w:p w14:paraId="289E181E" w14:textId="77777777" w:rsidR="00F4491A" w:rsidRPr="003756BA" w:rsidRDefault="00F4491A" w:rsidP="00F4491A">
            <w:pPr>
              <w:numPr>
                <w:ilvl w:val="0"/>
                <w:numId w:val="208"/>
              </w:numPr>
              <w:ind w:left="194" w:hanging="194"/>
              <w:rPr>
                <w:lang w:val="en-US"/>
              </w:rPr>
            </w:pPr>
            <w:r w:rsidRPr="003756BA">
              <w:rPr>
                <w:lang w:val="en-US"/>
              </w:rPr>
              <w:t>Number of women's organizations under contract;</w:t>
            </w:r>
          </w:p>
          <w:p w14:paraId="54101109" w14:textId="77777777" w:rsidR="00F4491A" w:rsidRPr="003756BA" w:rsidRDefault="00F4491A" w:rsidP="00F4491A">
            <w:pPr>
              <w:numPr>
                <w:ilvl w:val="0"/>
                <w:numId w:val="208"/>
              </w:numPr>
              <w:ind w:left="194" w:hanging="194"/>
              <w:rPr>
                <w:lang w:val="en-US"/>
              </w:rPr>
            </w:pPr>
            <w:r w:rsidRPr="003756BA">
              <w:rPr>
                <w:lang w:val="en-US"/>
              </w:rPr>
              <w:t>Number of women employed in catering and cleaning;</w:t>
            </w:r>
          </w:p>
        </w:tc>
        <w:tc>
          <w:tcPr>
            <w:tcW w:w="1565" w:type="dxa"/>
          </w:tcPr>
          <w:p w14:paraId="076A73D2" w14:textId="77777777" w:rsidR="00F4491A" w:rsidRPr="003756BA" w:rsidRDefault="00F4491A" w:rsidP="001F6159">
            <w:pPr>
              <w:rPr>
                <w:lang w:val="en-US"/>
              </w:rPr>
            </w:pPr>
          </w:p>
          <w:p w14:paraId="19E9E1D5" w14:textId="77777777" w:rsidR="00F4491A" w:rsidRPr="003756BA" w:rsidRDefault="00F4491A" w:rsidP="001F6159">
            <w:pPr>
              <w:rPr>
                <w:lang w:val="en-US"/>
              </w:rPr>
            </w:pPr>
          </w:p>
          <w:p w14:paraId="3C89781A" w14:textId="77777777" w:rsidR="00F4491A" w:rsidRPr="003756BA" w:rsidRDefault="00F4491A" w:rsidP="001F6159">
            <w:pPr>
              <w:rPr>
                <w:lang w:val="en-US"/>
              </w:rPr>
            </w:pPr>
          </w:p>
          <w:p w14:paraId="00D1617B" w14:textId="77777777" w:rsidR="00F4491A" w:rsidRPr="003756BA" w:rsidRDefault="00F4491A" w:rsidP="001F6159">
            <w:pPr>
              <w:rPr>
                <w:lang w:val="en-US"/>
              </w:rPr>
            </w:pPr>
            <w:r w:rsidRPr="003756BA">
              <w:rPr>
                <w:lang w:val="en-US"/>
              </w:rPr>
              <w:t>VP;</w:t>
            </w:r>
          </w:p>
          <w:p w14:paraId="7B954B9A" w14:textId="77777777" w:rsidR="00F4491A" w:rsidRPr="003756BA" w:rsidRDefault="00F4491A" w:rsidP="001F6159">
            <w:pPr>
              <w:rPr>
                <w:lang w:val="en-US"/>
              </w:rPr>
            </w:pPr>
            <w:r w:rsidRPr="003756BA">
              <w:rPr>
                <w:lang w:val="en-US"/>
              </w:rPr>
              <w:t>Activity Report</w:t>
            </w:r>
          </w:p>
          <w:p w14:paraId="29823B53" w14:textId="77777777" w:rsidR="00F4491A" w:rsidRPr="003756BA" w:rsidRDefault="00F4491A" w:rsidP="001F6159">
            <w:pPr>
              <w:rPr>
                <w:lang w:val="en-US"/>
              </w:rPr>
            </w:pPr>
            <w:r w:rsidRPr="003756BA">
              <w:rPr>
                <w:lang w:val="en-US"/>
              </w:rPr>
              <w:t>Visual control</w:t>
            </w:r>
          </w:p>
        </w:tc>
        <w:tc>
          <w:tcPr>
            <w:tcW w:w="2126" w:type="dxa"/>
          </w:tcPr>
          <w:p w14:paraId="042A9F38" w14:textId="77777777" w:rsidR="00F4491A" w:rsidRPr="003756BA" w:rsidRDefault="00F4491A" w:rsidP="001F6159">
            <w:pPr>
              <w:rPr>
                <w:rFonts w:eastAsia="Cambria"/>
                <w:lang w:val="en-US" w:eastAsia="en-US"/>
              </w:rPr>
            </w:pPr>
          </w:p>
          <w:p w14:paraId="722AE66E" w14:textId="77777777" w:rsidR="00F4491A" w:rsidRPr="003756BA" w:rsidRDefault="00F4491A" w:rsidP="001F6159">
            <w:pPr>
              <w:rPr>
                <w:rFonts w:eastAsia="Cambria"/>
                <w:lang w:val="en-US" w:eastAsia="en-US"/>
              </w:rPr>
            </w:pPr>
          </w:p>
          <w:p w14:paraId="72D707EA" w14:textId="77777777" w:rsidR="00F4491A" w:rsidRPr="003756BA" w:rsidRDefault="00F4491A" w:rsidP="001F6159">
            <w:pPr>
              <w:rPr>
                <w:rFonts w:eastAsia="Cambria"/>
                <w:lang w:val="en-US" w:eastAsia="en-US"/>
              </w:rPr>
            </w:pPr>
          </w:p>
          <w:p w14:paraId="3E5782E3" w14:textId="77777777" w:rsidR="00F4491A" w:rsidRPr="002B05D7" w:rsidRDefault="00F4491A" w:rsidP="001F6159">
            <w:pPr>
              <w:rPr>
                <w:rFonts w:eastAsia="Cambria"/>
                <w:lang w:eastAsia="en-US"/>
              </w:rPr>
            </w:pPr>
            <w:r w:rsidRPr="002B05D7">
              <w:rPr>
                <w:rFonts w:eastAsia="Cambria"/>
                <w:lang w:eastAsia="en-US"/>
              </w:rPr>
              <w:t>Works companies</w:t>
            </w:r>
          </w:p>
          <w:p w14:paraId="3E450114" w14:textId="77777777" w:rsidR="00F4491A" w:rsidRPr="002B05D7" w:rsidRDefault="00F4491A" w:rsidP="001F6159">
            <w:pPr>
              <w:rPr>
                <w:rFonts w:eastAsia="Cambria"/>
                <w:lang w:eastAsia="en-US"/>
              </w:rPr>
            </w:pPr>
          </w:p>
        </w:tc>
        <w:tc>
          <w:tcPr>
            <w:tcW w:w="1559" w:type="dxa"/>
          </w:tcPr>
          <w:p w14:paraId="78472218" w14:textId="77777777" w:rsidR="00F4491A" w:rsidRPr="002B05D7" w:rsidRDefault="00F4491A" w:rsidP="001F6159">
            <w:pPr>
              <w:rPr>
                <w:bCs/>
              </w:rPr>
            </w:pPr>
          </w:p>
          <w:p w14:paraId="5BF3FE02" w14:textId="77777777" w:rsidR="00F4491A" w:rsidRPr="002B05D7" w:rsidRDefault="00F4491A" w:rsidP="001F6159">
            <w:pPr>
              <w:rPr>
                <w:bCs/>
              </w:rPr>
            </w:pPr>
          </w:p>
          <w:p w14:paraId="3A648657" w14:textId="77777777" w:rsidR="00F4491A" w:rsidRPr="002B05D7" w:rsidRDefault="00F4491A" w:rsidP="001F6159">
            <w:pPr>
              <w:rPr>
                <w:bCs/>
              </w:rPr>
            </w:pPr>
          </w:p>
          <w:p w14:paraId="3D829BDC" w14:textId="77777777" w:rsidR="00F4491A" w:rsidRPr="002B05D7" w:rsidRDefault="00F4491A" w:rsidP="001F6159">
            <w:r w:rsidRPr="002B05D7">
              <w:rPr>
                <w:bCs/>
              </w:rPr>
              <w:t>MdC</w:t>
            </w:r>
          </w:p>
        </w:tc>
        <w:tc>
          <w:tcPr>
            <w:tcW w:w="1559" w:type="dxa"/>
          </w:tcPr>
          <w:p w14:paraId="56A2221C" w14:textId="77777777" w:rsidR="00F4491A" w:rsidRPr="002B05D7" w:rsidRDefault="00F4491A" w:rsidP="001F6159">
            <w:pPr>
              <w:rPr>
                <w:iCs/>
              </w:rPr>
            </w:pPr>
          </w:p>
          <w:p w14:paraId="25036830" w14:textId="77777777" w:rsidR="00F4491A" w:rsidRPr="002B05D7" w:rsidRDefault="00F4491A" w:rsidP="001F6159">
            <w:pPr>
              <w:rPr>
                <w:iCs/>
              </w:rPr>
            </w:pPr>
          </w:p>
          <w:p w14:paraId="0EC0AF04" w14:textId="77777777" w:rsidR="00F4491A" w:rsidRPr="002B05D7" w:rsidRDefault="00F4491A" w:rsidP="001F6159">
            <w:pPr>
              <w:rPr>
                <w:iCs/>
              </w:rPr>
            </w:pPr>
          </w:p>
          <w:p w14:paraId="1106DB10" w14:textId="77777777" w:rsidR="00F4491A" w:rsidRPr="002B05D7" w:rsidRDefault="00F4491A" w:rsidP="001F6159">
            <w:pPr>
              <w:rPr>
                <w:bCs/>
              </w:rPr>
            </w:pPr>
            <w:r w:rsidRPr="002B05D7">
              <w:rPr>
                <w:iCs/>
              </w:rPr>
              <w:t>AGEROUTE</w:t>
            </w:r>
          </w:p>
          <w:p w14:paraId="4F0EA78A" w14:textId="77777777" w:rsidR="00F4491A" w:rsidRPr="002B05D7" w:rsidRDefault="00F4491A" w:rsidP="001F6159">
            <w:pPr>
              <w:rPr>
                <w:bCs/>
              </w:rPr>
            </w:pPr>
            <w:r w:rsidRPr="002B05D7">
              <w:rPr>
                <w:bCs/>
              </w:rPr>
              <w:t>DREE</w:t>
            </w:r>
          </w:p>
          <w:p w14:paraId="003E31DA" w14:textId="77777777" w:rsidR="00F4491A" w:rsidRPr="002B05D7" w:rsidRDefault="00F4491A" w:rsidP="001F6159">
            <w:r w:rsidRPr="002B05D7">
              <w:t>CRSE</w:t>
            </w:r>
          </w:p>
          <w:p w14:paraId="6D0B2E11" w14:textId="77777777" w:rsidR="00F4491A" w:rsidRPr="002B05D7" w:rsidRDefault="00F4491A" w:rsidP="001F6159">
            <w:pPr>
              <w:rPr>
                <w:iCs/>
              </w:rPr>
            </w:pPr>
          </w:p>
        </w:tc>
        <w:tc>
          <w:tcPr>
            <w:tcW w:w="1276" w:type="dxa"/>
          </w:tcPr>
          <w:p w14:paraId="60F33304" w14:textId="77777777" w:rsidR="00F4491A" w:rsidRPr="002B05D7" w:rsidRDefault="00F4491A" w:rsidP="001F6159"/>
          <w:p w14:paraId="6CF91DCE" w14:textId="77777777" w:rsidR="00F4491A" w:rsidRPr="002B05D7" w:rsidRDefault="00F4491A" w:rsidP="001F6159"/>
          <w:p w14:paraId="2BF9639E" w14:textId="77777777" w:rsidR="00F4491A" w:rsidRPr="002B05D7" w:rsidRDefault="00F4491A" w:rsidP="001F6159"/>
          <w:p w14:paraId="196F80F0" w14:textId="77777777" w:rsidR="00F4491A" w:rsidRPr="002B05D7" w:rsidRDefault="00F4491A" w:rsidP="001F6159"/>
          <w:p w14:paraId="65B2372D" w14:textId="77777777" w:rsidR="00F4491A" w:rsidRPr="002B05D7" w:rsidRDefault="00F4491A" w:rsidP="001F6159">
            <w:pPr>
              <w:autoSpaceDE w:val="0"/>
              <w:autoSpaceDN w:val="0"/>
              <w:adjustRightInd w:val="0"/>
              <w:rPr>
                <w:iCs/>
              </w:rPr>
            </w:pPr>
            <w:r w:rsidRPr="002B05D7">
              <w:rPr>
                <w:b/>
                <w:shd w:val="clear" w:color="auto" w:fill="FFFFFF" w:themeFill="background1"/>
              </w:rPr>
              <w:t>PM</w:t>
            </w:r>
          </w:p>
        </w:tc>
      </w:tr>
      <w:tr w:rsidR="00F4491A" w:rsidRPr="002B05D7" w14:paraId="4CE332C8" w14:textId="77777777" w:rsidTr="001F6159">
        <w:trPr>
          <w:trHeight w:val="381"/>
        </w:trPr>
        <w:tc>
          <w:tcPr>
            <w:tcW w:w="15604" w:type="dxa"/>
            <w:gridSpan w:val="9"/>
            <w:shd w:val="clear" w:color="auto" w:fill="BDD6EE" w:themeFill="accent1" w:themeFillTint="66"/>
          </w:tcPr>
          <w:p w14:paraId="4EFCA217" w14:textId="77777777" w:rsidR="00F4491A" w:rsidRPr="002B05D7" w:rsidRDefault="00F4491A" w:rsidP="001F6159">
            <w:pPr>
              <w:autoSpaceDE w:val="0"/>
              <w:autoSpaceDN w:val="0"/>
              <w:adjustRightInd w:val="0"/>
              <w:jc w:val="center"/>
              <w:rPr>
                <w:b/>
                <w:iCs/>
              </w:rPr>
            </w:pPr>
            <w:r w:rsidRPr="002B05D7">
              <w:rPr>
                <w:b/>
              </w:rPr>
              <w:t>Operation phase</w:t>
            </w:r>
          </w:p>
        </w:tc>
      </w:tr>
      <w:tr w:rsidR="00F4491A" w:rsidRPr="002B05D7" w14:paraId="335A0A1F" w14:textId="77777777" w:rsidTr="001F6159">
        <w:trPr>
          <w:trHeight w:val="3688"/>
        </w:trPr>
        <w:tc>
          <w:tcPr>
            <w:tcW w:w="1135" w:type="dxa"/>
          </w:tcPr>
          <w:p w14:paraId="43201393" w14:textId="77777777" w:rsidR="00F4491A" w:rsidRPr="002B05D7" w:rsidRDefault="00F4491A" w:rsidP="001F6159">
            <w:pPr>
              <w:autoSpaceDE w:val="0"/>
              <w:autoSpaceDN w:val="0"/>
              <w:adjustRightInd w:val="0"/>
              <w:jc w:val="both"/>
              <w:rPr>
                <w:b/>
                <w:iCs/>
              </w:rPr>
            </w:pPr>
            <w:r w:rsidRPr="002B05D7">
              <w:rPr>
                <w:b/>
                <w:iCs/>
              </w:rPr>
              <w:t>Impact 4</w:t>
            </w:r>
          </w:p>
        </w:tc>
        <w:tc>
          <w:tcPr>
            <w:tcW w:w="1843" w:type="dxa"/>
          </w:tcPr>
          <w:p w14:paraId="409BBDFA" w14:textId="77777777" w:rsidR="00F4491A" w:rsidRPr="003756BA" w:rsidRDefault="00F4491A" w:rsidP="001F6159">
            <w:pPr>
              <w:pStyle w:val="impact5"/>
              <w:numPr>
                <w:ilvl w:val="0"/>
                <w:numId w:val="0"/>
              </w:numPr>
              <w:jc w:val="both"/>
              <w:rPr>
                <w:lang w:val="en-US"/>
              </w:rPr>
            </w:pPr>
            <w:r w:rsidRPr="003756BA">
              <w:rPr>
                <w:lang w:val="en-US"/>
              </w:rPr>
              <w:t>Increase in land value of villages crossed</w:t>
            </w:r>
          </w:p>
        </w:tc>
        <w:tc>
          <w:tcPr>
            <w:tcW w:w="2840" w:type="dxa"/>
          </w:tcPr>
          <w:p w14:paraId="31D3F5EA" w14:textId="77777777" w:rsidR="00F4491A" w:rsidRPr="002B05D7" w:rsidRDefault="00F4491A" w:rsidP="00F4491A">
            <w:pPr>
              <w:pStyle w:val="impact5"/>
              <w:numPr>
                <w:ilvl w:val="0"/>
                <w:numId w:val="200"/>
              </w:numPr>
              <w:jc w:val="both"/>
              <w:rPr>
                <w:lang w:val="fr-FR"/>
              </w:rPr>
            </w:pPr>
            <w:r w:rsidRPr="002B05D7">
              <w:rPr>
                <w:lang w:val="fr-FR"/>
              </w:rPr>
              <w:t>Installation of landscaping</w:t>
            </w:r>
          </w:p>
        </w:tc>
        <w:tc>
          <w:tcPr>
            <w:tcW w:w="1701" w:type="dxa"/>
          </w:tcPr>
          <w:p w14:paraId="2B8DE089" w14:textId="77777777" w:rsidR="00F4491A" w:rsidRPr="003756BA" w:rsidRDefault="00F4491A" w:rsidP="00F4491A">
            <w:pPr>
              <w:numPr>
                <w:ilvl w:val="0"/>
                <w:numId w:val="208"/>
              </w:numPr>
              <w:ind w:left="194" w:hanging="194"/>
              <w:jc w:val="both"/>
              <w:rPr>
                <w:lang w:val="en-US"/>
              </w:rPr>
            </w:pPr>
            <w:r w:rsidRPr="003756BA">
              <w:rPr>
                <w:lang w:val="en-US"/>
              </w:rPr>
              <w:t>Number of people (men and women) employed;</w:t>
            </w:r>
          </w:p>
          <w:p w14:paraId="7CEBA907" w14:textId="77777777" w:rsidR="00F4491A" w:rsidRPr="002B05D7" w:rsidRDefault="00F4491A" w:rsidP="00F4491A">
            <w:pPr>
              <w:numPr>
                <w:ilvl w:val="0"/>
                <w:numId w:val="208"/>
              </w:numPr>
              <w:ind w:left="194" w:hanging="194"/>
              <w:jc w:val="both"/>
            </w:pPr>
            <w:r w:rsidRPr="002B05D7">
              <w:t>Number of workers trained;</w:t>
            </w:r>
          </w:p>
          <w:p w14:paraId="77C079C2" w14:textId="77777777" w:rsidR="00F4491A" w:rsidRPr="002B05D7" w:rsidRDefault="00F4491A" w:rsidP="00F4491A">
            <w:pPr>
              <w:numPr>
                <w:ilvl w:val="0"/>
                <w:numId w:val="208"/>
              </w:numPr>
              <w:ind w:left="194" w:hanging="194"/>
              <w:jc w:val="both"/>
            </w:pPr>
            <w:r w:rsidRPr="002B05D7">
              <w:t>Number of complaints registered;</w:t>
            </w:r>
          </w:p>
        </w:tc>
        <w:tc>
          <w:tcPr>
            <w:tcW w:w="1565" w:type="dxa"/>
          </w:tcPr>
          <w:p w14:paraId="2E0C105F" w14:textId="77777777" w:rsidR="00F4491A" w:rsidRPr="002B05D7" w:rsidRDefault="00F4491A" w:rsidP="001F6159">
            <w:pPr>
              <w:jc w:val="both"/>
            </w:pPr>
          </w:p>
          <w:p w14:paraId="1FDCE0F5" w14:textId="77777777" w:rsidR="00F4491A" w:rsidRPr="002B05D7" w:rsidRDefault="00F4491A" w:rsidP="001F6159">
            <w:pPr>
              <w:jc w:val="both"/>
            </w:pPr>
          </w:p>
          <w:p w14:paraId="77AEE5AD" w14:textId="77777777" w:rsidR="00F4491A" w:rsidRPr="002B05D7" w:rsidRDefault="00F4491A" w:rsidP="001F6159">
            <w:pPr>
              <w:jc w:val="both"/>
            </w:pPr>
          </w:p>
          <w:p w14:paraId="0BAE136A" w14:textId="77777777" w:rsidR="00F4491A" w:rsidRPr="002B05D7" w:rsidRDefault="00F4491A" w:rsidP="001F6159">
            <w:pPr>
              <w:jc w:val="both"/>
            </w:pPr>
          </w:p>
          <w:p w14:paraId="302B7CD6" w14:textId="77777777" w:rsidR="00F4491A" w:rsidRPr="002B05D7" w:rsidRDefault="00F4491A" w:rsidP="001F6159">
            <w:pPr>
              <w:jc w:val="both"/>
            </w:pPr>
          </w:p>
          <w:p w14:paraId="0F60E17B" w14:textId="77777777" w:rsidR="00F4491A" w:rsidRPr="002B05D7" w:rsidRDefault="00F4491A" w:rsidP="001F6159">
            <w:pPr>
              <w:jc w:val="both"/>
            </w:pPr>
            <w:r w:rsidRPr="002B05D7">
              <w:t>VP;</w:t>
            </w:r>
          </w:p>
          <w:p w14:paraId="12B6E6F4" w14:textId="77777777" w:rsidR="00F4491A" w:rsidRPr="002B05D7" w:rsidRDefault="00F4491A" w:rsidP="001F6159">
            <w:pPr>
              <w:jc w:val="both"/>
            </w:pPr>
            <w:r w:rsidRPr="002B05D7">
              <w:t>Activity Report</w:t>
            </w:r>
          </w:p>
          <w:p w14:paraId="0DC6EC1F" w14:textId="77777777" w:rsidR="00F4491A" w:rsidRPr="002B05D7" w:rsidRDefault="00F4491A" w:rsidP="001F6159">
            <w:pPr>
              <w:jc w:val="both"/>
            </w:pPr>
            <w:r w:rsidRPr="002B05D7">
              <w:t>Visual control</w:t>
            </w:r>
          </w:p>
          <w:p w14:paraId="235D0DB2" w14:textId="77777777" w:rsidR="00F4491A" w:rsidRPr="002B05D7" w:rsidRDefault="00F4491A" w:rsidP="001F6159"/>
        </w:tc>
        <w:tc>
          <w:tcPr>
            <w:tcW w:w="2126" w:type="dxa"/>
          </w:tcPr>
          <w:p w14:paraId="43E3347D" w14:textId="77777777" w:rsidR="00F4491A" w:rsidRPr="002B05D7" w:rsidRDefault="00F4491A" w:rsidP="001F6159">
            <w:pPr>
              <w:jc w:val="both"/>
              <w:rPr>
                <w:rFonts w:eastAsia="Cambria"/>
                <w:lang w:eastAsia="en-US"/>
              </w:rPr>
            </w:pPr>
          </w:p>
          <w:p w14:paraId="7E617C8B" w14:textId="77777777" w:rsidR="00F4491A" w:rsidRPr="002B05D7" w:rsidRDefault="00F4491A" w:rsidP="001F6159">
            <w:pPr>
              <w:jc w:val="both"/>
              <w:rPr>
                <w:rFonts w:eastAsia="Cambria"/>
                <w:lang w:eastAsia="en-US"/>
              </w:rPr>
            </w:pPr>
          </w:p>
          <w:p w14:paraId="7CF3D83A" w14:textId="77777777" w:rsidR="00F4491A" w:rsidRPr="002B05D7" w:rsidRDefault="00F4491A" w:rsidP="001F6159">
            <w:pPr>
              <w:jc w:val="both"/>
              <w:rPr>
                <w:rFonts w:eastAsia="Cambria"/>
                <w:lang w:eastAsia="en-US"/>
              </w:rPr>
            </w:pPr>
          </w:p>
          <w:p w14:paraId="31BB3377" w14:textId="77777777" w:rsidR="00F4491A" w:rsidRPr="002B05D7" w:rsidRDefault="00F4491A" w:rsidP="001F6159">
            <w:pPr>
              <w:jc w:val="both"/>
              <w:rPr>
                <w:rFonts w:eastAsia="Cambria"/>
                <w:lang w:eastAsia="en-US"/>
              </w:rPr>
            </w:pPr>
          </w:p>
          <w:p w14:paraId="75B22296" w14:textId="77777777" w:rsidR="00F4491A" w:rsidRPr="002B05D7" w:rsidRDefault="00F4491A" w:rsidP="001F6159">
            <w:pPr>
              <w:jc w:val="both"/>
              <w:rPr>
                <w:rFonts w:eastAsia="Cambria"/>
                <w:lang w:eastAsia="en-US"/>
              </w:rPr>
            </w:pPr>
          </w:p>
          <w:p w14:paraId="4DE5C3D6" w14:textId="77777777" w:rsidR="00F4491A" w:rsidRPr="002B05D7" w:rsidRDefault="00F4491A" w:rsidP="001F6159">
            <w:pPr>
              <w:jc w:val="both"/>
              <w:rPr>
                <w:rFonts w:eastAsia="Cambria"/>
                <w:lang w:eastAsia="en-US"/>
              </w:rPr>
            </w:pPr>
          </w:p>
          <w:p w14:paraId="0296BF97" w14:textId="77777777" w:rsidR="00F4491A" w:rsidRPr="002B05D7" w:rsidRDefault="00F4491A" w:rsidP="001F6159">
            <w:pPr>
              <w:jc w:val="both"/>
              <w:rPr>
                <w:rFonts w:eastAsia="Cambria"/>
                <w:lang w:eastAsia="en-US"/>
              </w:rPr>
            </w:pPr>
            <w:r w:rsidRPr="002B05D7">
              <w:rPr>
                <w:rFonts w:eastAsia="Cambria"/>
                <w:lang w:eastAsia="en-US"/>
              </w:rPr>
              <w:t>Works companies</w:t>
            </w:r>
          </w:p>
          <w:p w14:paraId="6C40A4F9" w14:textId="77777777" w:rsidR="00F4491A" w:rsidRPr="002B05D7" w:rsidRDefault="00F4491A" w:rsidP="001F6159">
            <w:pPr>
              <w:jc w:val="both"/>
              <w:rPr>
                <w:rFonts w:eastAsia="Cambria"/>
                <w:lang w:eastAsia="en-US"/>
              </w:rPr>
            </w:pPr>
          </w:p>
        </w:tc>
        <w:tc>
          <w:tcPr>
            <w:tcW w:w="1559" w:type="dxa"/>
          </w:tcPr>
          <w:p w14:paraId="0705C93E" w14:textId="77777777" w:rsidR="00F4491A" w:rsidRPr="002B05D7" w:rsidRDefault="00F4491A" w:rsidP="001F6159">
            <w:pPr>
              <w:jc w:val="both"/>
              <w:rPr>
                <w:bCs/>
              </w:rPr>
            </w:pPr>
          </w:p>
          <w:p w14:paraId="0405FF68" w14:textId="77777777" w:rsidR="00F4491A" w:rsidRPr="002B05D7" w:rsidRDefault="00F4491A" w:rsidP="001F6159">
            <w:pPr>
              <w:jc w:val="both"/>
              <w:rPr>
                <w:bCs/>
              </w:rPr>
            </w:pPr>
          </w:p>
          <w:p w14:paraId="7523EEE0" w14:textId="77777777" w:rsidR="00F4491A" w:rsidRPr="002B05D7" w:rsidRDefault="00F4491A" w:rsidP="001F6159">
            <w:pPr>
              <w:jc w:val="both"/>
              <w:rPr>
                <w:bCs/>
              </w:rPr>
            </w:pPr>
          </w:p>
          <w:p w14:paraId="7E900D1E" w14:textId="77777777" w:rsidR="00F4491A" w:rsidRPr="002B05D7" w:rsidRDefault="00F4491A" w:rsidP="001F6159">
            <w:pPr>
              <w:jc w:val="both"/>
              <w:rPr>
                <w:bCs/>
              </w:rPr>
            </w:pPr>
          </w:p>
          <w:p w14:paraId="775440F0" w14:textId="77777777" w:rsidR="00F4491A" w:rsidRPr="002B05D7" w:rsidRDefault="00F4491A" w:rsidP="001F6159">
            <w:pPr>
              <w:jc w:val="both"/>
              <w:rPr>
                <w:bCs/>
              </w:rPr>
            </w:pPr>
          </w:p>
          <w:p w14:paraId="764C3FEE" w14:textId="77777777" w:rsidR="00F4491A" w:rsidRPr="002B05D7" w:rsidRDefault="00F4491A" w:rsidP="001F6159">
            <w:pPr>
              <w:jc w:val="both"/>
              <w:rPr>
                <w:bCs/>
              </w:rPr>
            </w:pPr>
          </w:p>
          <w:p w14:paraId="663D7A54" w14:textId="77777777" w:rsidR="00F4491A" w:rsidRPr="002B05D7" w:rsidRDefault="00F4491A" w:rsidP="001F6159">
            <w:pPr>
              <w:jc w:val="both"/>
              <w:rPr>
                <w:bCs/>
              </w:rPr>
            </w:pPr>
          </w:p>
          <w:p w14:paraId="5F8AE5DE" w14:textId="77777777" w:rsidR="00F4491A" w:rsidRPr="002B05D7" w:rsidRDefault="00F4491A" w:rsidP="001F6159">
            <w:pPr>
              <w:jc w:val="both"/>
            </w:pPr>
            <w:r w:rsidRPr="002B05D7">
              <w:rPr>
                <w:bCs/>
              </w:rPr>
              <w:t>MdC</w:t>
            </w:r>
          </w:p>
        </w:tc>
        <w:tc>
          <w:tcPr>
            <w:tcW w:w="1559" w:type="dxa"/>
          </w:tcPr>
          <w:p w14:paraId="6EA1716D" w14:textId="77777777" w:rsidR="00F4491A" w:rsidRPr="002B05D7" w:rsidRDefault="00F4491A" w:rsidP="001F6159">
            <w:pPr>
              <w:jc w:val="both"/>
              <w:rPr>
                <w:iCs/>
              </w:rPr>
            </w:pPr>
          </w:p>
          <w:p w14:paraId="4289657F" w14:textId="77777777" w:rsidR="00F4491A" w:rsidRPr="002B05D7" w:rsidRDefault="00F4491A" w:rsidP="001F6159">
            <w:pPr>
              <w:jc w:val="both"/>
              <w:rPr>
                <w:iCs/>
              </w:rPr>
            </w:pPr>
          </w:p>
          <w:p w14:paraId="2C079F91" w14:textId="77777777" w:rsidR="00F4491A" w:rsidRPr="002B05D7" w:rsidRDefault="00F4491A" w:rsidP="001F6159">
            <w:pPr>
              <w:jc w:val="both"/>
              <w:rPr>
                <w:iCs/>
              </w:rPr>
            </w:pPr>
          </w:p>
          <w:p w14:paraId="3B813CC4" w14:textId="77777777" w:rsidR="00F4491A" w:rsidRPr="002B05D7" w:rsidRDefault="00F4491A" w:rsidP="001F6159">
            <w:pPr>
              <w:jc w:val="both"/>
              <w:rPr>
                <w:iCs/>
              </w:rPr>
            </w:pPr>
          </w:p>
          <w:p w14:paraId="680502CB" w14:textId="77777777" w:rsidR="00F4491A" w:rsidRPr="002B05D7" w:rsidRDefault="00F4491A" w:rsidP="001F6159">
            <w:pPr>
              <w:jc w:val="both"/>
              <w:rPr>
                <w:iCs/>
              </w:rPr>
            </w:pPr>
          </w:p>
          <w:p w14:paraId="23490C8D" w14:textId="77777777" w:rsidR="00F4491A" w:rsidRPr="002B05D7" w:rsidRDefault="00F4491A" w:rsidP="001F6159">
            <w:pPr>
              <w:jc w:val="both"/>
              <w:rPr>
                <w:iCs/>
              </w:rPr>
            </w:pPr>
          </w:p>
          <w:p w14:paraId="447338CA" w14:textId="77777777" w:rsidR="00F4491A" w:rsidRPr="002B05D7" w:rsidRDefault="00F4491A" w:rsidP="001F6159">
            <w:pPr>
              <w:jc w:val="both"/>
              <w:rPr>
                <w:bCs/>
              </w:rPr>
            </w:pPr>
            <w:r w:rsidRPr="002B05D7">
              <w:rPr>
                <w:iCs/>
              </w:rPr>
              <w:t>AGEROUTE</w:t>
            </w:r>
          </w:p>
          <w:p w14:paraId="135686BC" w14:textId="77777777" w:rsidR="00F4491A" w:rsidRPr="002B05D7" w:rsidRDefault="00F4491A" w:rsidP="001F6159">
            <w:pPr>
              <w:jc w:val="both"/>
              <w:rPr>
                <w:bCs/>
              </w:rPr>
            </w:pPr>
            <w:r w:rsidRPr="002B05D7">
              <w:rPr>
                <w:bCs/>
              </w:rPr>
              <w:t>DREE</w:t>
            </w:r>
          </w:p>
          <w:p w14:paraId="797B9C9B" w14:textId="77777777" w:rsidR="00F4491A" w:rsidRPr="002B05D7" w:rsidRDefault="00F4491A" w:rsidP="001F6159">
            <w:pPr>
              <w:jc w:val="both"/>
            </w:pPr>
            <w:r w:rsidRPr="002B05D7">
              <w:t>CRSE</w:t>
            </w:r>
          </w:p>
          <w:p w14:paraId="1633DCFF" w14:textId="77777777" w:rsidR="00F4491A" w:rsidRPr="002B05D7" w:rsidRDefault="00F4491A" w:rsidP="001F6159">
            <w:pPr>
              <w:jc w:val="both"/>
              <w:rPr>
                <w:bCs/>
              </w:rPr>
            </w:pPr>
          </w:p>
          <w:p w14:paraId="5EB1F1AF" w14:textId="77777777" w:rsidR="00F4491A" w:rsidRPr="002B05D7" w:rsidRDefault="00F4491A" w:rsidP="001F6159">
            <w:pPr>
              <w:jc w:val="both"/>
              <w:rPr>
                <w:iCs/>
              </w:rPr>
            </w:pPr>
          </w:p>
        </w:tc>
        <w:tc>
          <w:tcPr>
            <w:tcW w:w="1276" w:type="dxa"/>
          </w:tcPr>
          <w:p w14:paraId="6B91B89D" w14:textId="77777777" w:rsidR="00F4491A" w:rsidRPr="002B05D7" w:rsidRDefault="00F4491A" w:rsidP="001F6159">
            <w:pPr>
              <w:jc w:val="both"/>
            </w:pPr>
          </w:p>
          <w:p w14:paraId="50644A68" w14:textId="77777777" w:rsidR="00F4491A" w:rsidRPr="002B05D7" w:rsidRDefault="00F4491A" w:rsidP="001F6159">
            <w:pPr>
              <w:jc w:val="both"/>
            </w:pPr>
          </w:p>
          <w:p w14:paraId="32875CDC" w14:textId="77777777" w:rsidR="00F4491A" w:rsidRPr="002B05D7" w:rsidRDefault="00F4491A" w:rsidP="001F6159">
            <w:pPr>
              <w:jc w:val="both"/>
            </w:pPr>
          </w:p>
          <w:p w14:paraId="0E023F0A" w14:textId="77777777" w:rsidR="00F4491A" w:rsidRPr="002B05D7" w:rsidRDefault="00F4491A" w:rsidP="001F6159">
            <w:pPr>
              <w:jc w:val="both"/>
            </w:pPr>
          </w:p>
          <w:p w14:paraId="07391151" w14:textId="77777777" w:rsidR="00F4491A" w:rsidRPr="002B05D7" w:rsidRDefault="00F4491A" w:rsidP="001F6159">
            <w:pPr>
              <w:autoSpaceDE w:val="0"/>
              <w:autoSpaceDN w:val="0"/>
              <w:adjustRightInd w:val="0"/>
              <w:jc w:val="both"/>
              <w:rPr>
                <w:iCs/>
              </w:rPr>
            </w:pPr>
            <w:r w:rsidRPr="002B05D7">
              <w:rPr>
                <w:b/>
                <w:shd w:val="clear" w:color="auto" w:fill="FFFFFF" w:themeFill="background1"/>
              </w:rPr>
              <w:t>PM</w:t>
            </w:r>
          </w:p>
        </w:tc>
      </w:tr>
      <w:tr w:rsidR="00F4491A" w:rsidRPr="003756BA" w14:paraId="40B26A54" w14:textId="77777777" w:rsidTr="001F6159">
        <w:trPr>
          <w:trHeight w:val="1645"/>
        </w:trPr>
        <w:tc>
          <w:tcPr>
            <w:tcW w:w="1135" w:type="dxa"/>
          </w:tcPr>
          <w:p w14:paraId="20431BDC" w14:textId="77777777" w:rsidR="00F4491A" w:rsidRPr="002B05D7" w:rsidRDefault="00F4491A" w:rsidP="001F6159">
            <w:pPr>
              <w:autoSpaceDE w:val="0"/>
              <w:autoSpaceDN w:val="0"/>
              <w:adjustRightInd w:val="0"/>
              <w:jc w:val="both"/>
              <w:rPr>
                <w:b/>
                <w:iCs/>
              </w:rPr>
            </w:pPr>
            <w:r w:rsidRPr="002B05D7">
              <w:rPr>
                <w:b/>
                <w:iCs/>
              </w:rPr>
              <w:t>Impact 5</w:t>
            </w:r>
          </w:p>
        </w:tc>
        <w:tc>
          <w:tcPr>
            <w:tcW w:w="1843" w:type="dxa"/>
          </w:tcPr>
          <w:p w14:paraId="49907D2B" w14:textId="77777777" w:rsidR="00F4491A" w:rsidRPr="003756BA" w:rsidRDefault="00F4491A" w:rsidP="001F6159">
            <w:pPr>
              <w:pStyle w:val="impact5"/>
              <w:numPr>
                <w:ilvl w:val="0"/>
                <w:numId w:val="0"/>
              </w:numPr>
              <w:rPr>
                <w:lang w:val="en-US"/>
              </w:rPr>
            </w:pPr>
            <w:r w:rsidRPr="003756BA">
              <w:rPr>
                <w:lang w:val="en-US"/>
              </w:rPr>
              <w:t>Development of new economic activities</w:t>
            </w:r>
          </w:p>
        </w:tc>
        <w:tc>
          <w:tcPr>
            <w:tcW w:w="2840" w:type="dxa"/>
          </w:tcPr>
          <w:p w14:paraId="471EC7F1" w14:textId="77777777" w:rsidR="00F4491A" w:rsidRPr="002B05D7" w:rsidRDefault="00F4491A" w:rsidP="00F4491A">
            <w:pPr>
              <w:pStyle w:val="impact5"/>
              <w:numPr>
                <w:ilvl w:val="0"/>
                <w:numId w:val="200"/>
              </w:numPr>
              <w:rPr>
                <w:lang w:val="fr-FR"/>
              </w:rPr>
            </w:pPr>
            <w:r w:rsidRPr="002B05D7">
              <w:rPr>
                <w:lang w:val="fr-FR"/>
              </w:rPr>
              <w:t>Installation of sanitation works</w:t>
            </w:r>
          </w:p>
        </w:tc>
        <w:tc>
          <w:tcPr>
            <w:tcW w:w="1701" w:type="dxa"/>
            <w:vAlign w:val="center"/>
          </w:tcPr>
          <w:p w14:paraId="02E942EB" w14:textId="77777777" w:rsidR="00F4491A" w:rsidRPr="002B05D7" w:rsidRDefault="00F4491A" w:rsidP="00F4491A">
            <w:pPr>
              <w:numPr>
                <w:ilvl w:val="0"/>
                <w:numId w:val="208"/>
              </w:numPr>
              <w:ind w:left="194" w:hanging="194"/>
            </w:pPr>
            <w:r w:rsidRPr="002B05D7">
              <w:rPr>
                <w:rFonts w:eastAsia="Cambria"/>
              </w:rPr>
              <w:t>Number of structures installed;</w:t>
            </w:r>
          </w:p>
        </w:tc>
        <w:tc>
          <w:tcPr>
            <w:tcW w:w="1565" w:type="dxa"/>
            <w:vAlign w:val="center"/>
          </w:tcPr>
          <w:p w14:paraId="49B8E718" w14:textId="77777777" w:rsidR="00F4491A" w:rsidRPr="003756BA" w:rsidRDefault="00F4491A" w:rsidP="001F6159">
            <w:pPr>
              <w:rPr>
                <w:lang w:val="en-US"/>
              </w:rPr>
            </w:pPr>
            <w:r w:rsidRPr="003756BA">
              <w:rPr>
                <w:rFonts w:eastAsia="Cambria"/>
                <w:lang w:val="en-US"/>
              </w:rPr>
              <w:t>Work quality control/monitoring report</w:t>
            </w:r>
          </w:p>
        </w:tc>
        <w:tc>
          <w:tcPr>
            <w:tcW w:w="2126" w:type="dxa"/>
            <w:vAlign w:val="center"/>
          </w:tcPr>
          <w:p w14:paraId="558666A0" w14:textId="77777777" w:rsidR="00F4491A" w:rsidRPr="002B05D7" w:rsidRDefault="00F4491A" w:rsidP="001F6159">
            <w:pPr>
              <w:rPr>
                <w:rFonts w:eastAsia="Cambria"/>
              </w:rPr>
            </w:pPr>
            <w:r w:rsidRPr="002B05D7">
              <w:rPr>
                <w:rFonts w:eastAsia="Cambria"/>
              </w:rPr>
              <w:t>Ageroute</w:t>
            </w:r>
          </w:p>
          <w:p w14:paraId="201BEFFA" w14:textId="77777777" w:rsidR="00F4491A" w:rsidRPr="002B05D7" w:rsidRDefault="00F4491A" w:rsidP="001F6159">
            <w:pPr>
              <w:rPr>
                <w:rFonts w:eastAsia="Cambria"/>
                <w:lang w:eastAsia="en-US"/>
              </w:rPr>
            </w:pPr>
            <w:r w:rsidRPr="002B05D7">
              <w:rPr>
                <w:rFonts w:eastAsia="Cambria"/>
              </w:rPr>
              <w:t>Operator</w:t>
            </w:r>
          </w:p>
        </w:tc>
        <w:tc>
          <w:tcPr>
            <w:tcW w:w="1559" w:type="dxa"/>
            <w:vAlign w:val="center"/>
          </w:tcPr>
          <w:p w14:paraId="6AD21A37" w14:textId="77777777" w:rsidR="00F4491A" w:rsidRPr="002B05D7" w:rsidRDefault="00F4491A" w:rsidP="001F6159">
            <w:r w:rsidRPr="002B05D7">
              <w:rPr>
                <w:rFonts w:eastAsia="Cambria"/>
              </w:rPr>
              <w:t>AGEROUTE</w:t>
            </w:r>
          </w:p>
        </w:tc>
        <w:tc>
          <w:tcPr>
            <w:tcW w:w="1559" w:type="dxa"/>
            <w:vAlign w:val="center"/>
          </w:tcPr>
          <w:p w14:paraId="1944AC5D" w14:textId="77777777" w:rsidR="00F4491A" w:rsidRPr="002B05D7" w:rsidRDefault="00F4491A" w:rsidP="001F6159">
            <w:pPr>
              <w:rPr>
                <w:rFonts w:eastAsia="Cambria"/>
              </w:rPr>
            </w:pPr>
            <w:r w:rsidRPr="002B05D7">
              <w:rPr>
                <w:rFonts w:eastAsia="Cambria"/>
              </w:rPr>
              <w:t>CRSE</w:t>
            </w:r>
          </w:p>
          <w:p w14:paraId="7A953357" w14:textId="77777777" w:rsidR="00F4491A" w:rsidRPr="002B05D7" w:rsidRDefault="00F4491A" w:rsidP="001F6159">
            <w:pPr>
              <w:rPr>
                <w:iCs/>
              </w:rPr>
            </w:pPr>
            <w:r w:rsidRPr="002B05D7">
              <w:rPr>
                <w:rFonts w:eastAsia="Cambria"/>
              </w:rPr>
              <w:t>DREEC</w:t>
            </w:r>
          </w:p>
        </w:tc>
        <w:tc>
          <w:tcPr>
            <w:tcW w:w="1276" w:type="dxa"/>
            <w:vAlign w:val="center"/>
          </w:tcPr>
          <w:p w14:paraId="48DF7C5A" w14:textId="77777777" w:rsidR="00F4491A" w:rsidRPr="003756BA" w:rsidRDefault="00F4491A" w:rsidP="001F6159">
            <w:pPr>
              <w:autoSpaceDE w:val="0"/>
              <w:autoSpaceDN w:val="0"/>
              <w:adjustRightInd w:val="0"/>
              <w:rPr>
                <w:iCs/>
                <w:lang w:val="en-US"/>
              </w:rPr>
            </w:pPr>
            <w:r w:rsidRPr="003756BA">
              <w:rPr>
                <w:rFonts w:eastAsia="Cambria"/>
                <w:lang w:val="en-US"/>
              </w:rPr>
              <w:t>Included in the cost of maintenance of the works</w:t>
            </w:r>
          </w:p>
        </w:tc>
      </w:tr>
      <w:tr w:rsidR="00F4491A" w:rsidRPr="003756BA" w14:paraId="270E1FD4" w14:textId="77777777" w:rsidTr="001F6159">
        <w:trPr>
          <w:trHeight w:val="1945"/>
        </w:trPr>
        <w:tc>
          <w:tcPr>
            <w:tcW w:w="1135" w:type="dxa"/>
          </w:tcPr>
          <w:p w14:paraId="17A5E5FF" w14:textId="77777777" w:rsidR="00F4491A" w:rsidRPr="002B05D7" w:rsidRDefault="00F4491A" w:rsidP="001F6159">
            <w:pPr>
              <w:autoSpaceDE w:val="0"/>
              <w:autoSpaceDN w:val="0"/>
              <w:adjustRightInd w:val="0"/>
              <w:jc w:val="both"/>
              <w:rPr>
                <w:b/>
                <w:iCs/>
              </w:rPr>
            </w:pPr>
            <w:r w:rsidRPr="002B05D7">
              <w:rPr>
                <w:b/>
                <w:iCs/>
              </w:rPr>
              <w:t>Impact 6</w:t>
            </w:r>
          </w:p>
        </w:tc>
        <w:tc>
          <w:tcPr>
            <w:tcW w:w="1843" w:type="dxa"/>
          </w:tcPr>
          <w:p w14:paraId="52751412" w14:textId="77777777" w:rsidR="00F4491A" w:rsidRPr="003756BA" w:rsidRDefault="00F4491A" w:rsidP="001F6159">
            <w:pPr>
              <w:pStyle w:val="impact5"/>
              <w:numPr>
                <w:ilvl w:val="0"/>
                <w:numId w:val="0"/>
              </w:numPr>
              <w:rPr>
                <w:lang w:val="en-US"/>
              </w:rPr>
            </w:pPr>
            <w:r w:rsidRPr="003756BA">
              <w:rPr>
                <w:lang w:val="en-US"/>
              </w:rPr>
              <w:t>Increased comfort for users of communication routes</w:t>
            </w:r>
          </w:p>
        </w:tc>
        <w:tc>
          <w:tcPr>
            <w:tcW w:w="2840" w:type="dxa"/>
          </w:tcPr>
          <w:p w14:paraId="708FC55C" w14:textId="77777777" w:rsidR="00F4491A" w:rsidRPr="003756BA" w:rsidRDefault="00F4491A" w:rsidP="00F4491A">
            <w:pPr>
              <w:pStyle w:val="impact5"/>
              <w:numPr>
                <w:ilvl w:val="0"/>
                <w:numId w:val="200"/>
              </w:numPr>
              <w:rPr>
                <w:lang w:val="en-US"/>
              </w:rPr>
            </w:pPr>
            <w:r w:rsidRPr="003756BA">
              <w:rPr>
                <w:lang w:val="en-US"/>
              </w:rPr>
              <w:t>Regular maintenance of the works carried out</w:t>
            </w:r>
          </w:p>
        </w:tc>
        <w:tc>
          <w:tcPr>
            <w:tcW w:w="1701" w:type="dxa"/>
            <w:vAlign w:val="center"/>
          </w:tcPr>
          <w:p w14:paraId="56935DEC" w14:textId="77777777" w:rsidR="00F4491A" w:rsidRPr="003756BA" w:rsidRDefault="00F4491A" w:rsidP="00F4491A">
            <w:pPr>
              <w:numPr>
                <w:ilvl w:val="0"/>
                <w:numId w:val="208"/>
              </w:numPr>
              <w:ind w:left="194" w:hanging="194"/>
              <w:rPr>
                <w:lang w:val="en-US"/>
              </w:rPr>
            </w:pPr>
            <w:r w:rsidRPr="003756BA">
              <w:rPr>
                <w:rFonts w:eastAsia="Cambria"/>
                <w:lang w:val="en-US"/>
              </w:rPr>
              <w:t>Frequency of maintenance of works;</w:t>
            </w:r>
          </w:p>
          <w:p w14:paraId="6E86F82E" w14:textId="77777777" w:rsidR="00F4491A" w:rsidRPr="002B05D7" w:rsidRDefault="00F4491A" w:rsidP="00F4491A">
            <w:pPr>
              <w:numPr>
                <w:ilvl w:val="0"/>
                <w:numId w:val="208"/>
              </w:numPr>
              <w:ind w:left="194" w:hanging="194"/>
            </w:pPr>
            <w:r w:rsidRPr="002B05D7">
              <w:rPr>
                <w:rFonts w:eastAsia="Cambria"/>
              </w:rPr>
              <w:t>Road flooding recorded</w:t>
            </w:r>
          </w:p>
        </w:tc>
        <w:tc>
          <w:tcPr>
            <w:tcW w:w="1565" w:type="dxa"/>
            <w:vAlign w:val="center"/>
          </w:tcPr>
          <w:p w14:paraId="4AEBE78F" w14:textId="77777777" w:rsidR="00F4491A" w:rsidRPr="003756BA" w:rsidRDefault="00F4491A" w:rsidP="001F6159">
            <w:pPr>
              <w:rPr>
                <w:lang w:val="en-US"/>
              </w:rPr>
            </w:pPr>
            <w:r w:rsidRPr="003756BA">
              <w:rPr>
                <w:rFonts w:eastAsia="Cambria"/>
                <w:lang w:val="en-US"/>
              </w:rPr>
              <w:t>Structure stability control/monitoring report</w:t>
            </w:r>
          </w:p>
        </w:tc>
        <w:tc>
          <w:tcPr>
            <w:tcW w:w="2126" w:type="dxa"/>
            <w:vAlign w:val="center"/>
          </w:tcPr>
          <w:p w14:paraId="571F33B0" w14:textId="77777777" w:rsidR="00F4491A" w:rsidRPr="002B05D7" w:rsidRDefault="00F4491A" w:rsidP="001F6159">
            <w:pPr>
              <w:rPr>
                <w:rFonts w:eastAsia="Cambria"/>
              </w:rPr>
            </w:pPr>
            <w:r w:rsidRPr="002B05D7">
              <w:rPr>
                <w:rFonts w:eastAsia="Cambria"/>
              </w:rPr>
              <w:t>Ageroute</w:t>
            </w:r>
          </w:p>
          <w:p w14:paraId="630EBF80" w14:textId="77777777" w:rsidR="00F4491A" w:rsidRPr="002B05D7" w:rsidRDefault="00F4491A" w:rsidP="001F6159">
            <w:pPr>
              <w:rPr>
                <w:rFonts w:eastAsia="Cambria"/>
                <w:lang w:eastAsia="en-US"/>
              </w:rPr>
            </w:pPr>
            <w:r w:rsidRPr="002B05D7">
              <w:rPr>
                <w:rFonts w:eastAsia="Cambria"/>
              </w:rPr>
              <w:t>Operator</w:t>
            </w:r>
          </w:p>
        </w:tc>
        <w:tc>
          <w:tcPr>
            <w:tcW w:w="1559" w:type="dxa"/>
            <w:vAlign w:val="center"/>
          </w:tcPr>
          <w:p w14:paraId="47D5862A" w14:textId="77777777" w:rsidR="00F4491A" w:rsidRPr="002B05D7" w:rsidRDefault="00F4491A" w:rsidP="001F6159">
            <w:r w:rsidRPr="002B05D7">
              <w:rPr>
                <w:rFonts w:eastAsia="Cambria"/>
              </w:rPr>
              <w:t>AGEROUTE</w:t>
            </w:r>
          </w:p>
        </w:tc>
        <w:tc>
          <w:tcPr>
            <w:tcW w:w="1559" w:type="dxa"/>
            <w:vAlign w:val="center"/>
          </w:tcPr>
          <w:p w14:paraId="6588CBFA" w14:textId="77777777" w:rsidR="00F4491A" w:rsidRPr="002B05D7" w:rsidRDefault="00F4491A" w:rsidP="001F6159">
            <w:pPr>
              <w:rPr>
                <w:rFonts w:eastAsia="Cambria"/>
              </w:rPr>
            </w:pPr>
            <w:r w:rsidRPr="002B05D7">
              <w:rPr>
                <w:rFonts w:eastAsia="Cambria"/>
              </w:rPr>
              <w:t>CRSE</w:t>
            </w:r>
          </w:p>
          <w:p w14:paraId="4C06240A" w14:textId="77777777" w:rsidR="00F4491A" w:rsidRPr="002B05D7" w:rsidRDefault="00F4491A" w:rsidP="001F6159">
            <w:pPr>
              <w:rPr>
                <w:iCs/>
              </w:rPr>
            </w:pPr>
            <w:r w:rsidRPr="002B05D7">
              <w:rPr>
                <w:rFonts w:eastAsia="Cambria"/>
              </w:rPr>
              <w:t>DREEC</w:t>
            </w:r>
          </w:p>
        </w:tc>
        <w:tc>
          <w:tcPr>
            <w:tcW w:w="1276" w:type="dxa"/>
            <w:vAlign w:val="center"/>
          </w:tcPr>
          <w:p w14:paraId="22A174E4" w14:textId="77777777" w:rsidR="00F4491A" w:rsidRPr="003756BA" w:rsidRDefault="00F4491A" w:rsidP="001F6159">
            <w:pPr>
              <w:autoSpaceDE w:val="0"/>
              <w:autoSpaceDN w:val="0"/>
              <w:adjustRightInd w:val="0"/>
              <w:rPr>
                <w:iCs/>
                <w:lang w:val="en-US"/>
              </w:rPr>
            </w:pPr>
            <w:r w:rsidRPr="003756BA">
              <w:rPr>
                <w:rFonts w:eastAsia="Cambria"/>
                <w:lang w:val="en-US"/>
              </w:rPr>
              <w:t>Included in the cost of maintenance of the works</w:t>
            </w:r>
          </w:p>
        </w:tc>
      </w:tr>
    </w:tbl>
    <w:p w14:paraId="63E7C90D" w14:textId="77777777" w:rsidR="00F4491A" w:rsidRPr="003756BA" w:rsidRDefault="00F4491A" w:rsidP="00F4491A">
      <w:pPr>
        <w:pStyle w:val="Lgende"/>
        <w:jc w:val="both"/>
        <w:rPr>
          <w:color w:val="auto"/>
          <w:lang w:val="en-US"/>
        </w:rPr>
      </w:pPr>
    </w:p>
    <w:p w14:paraId="4E18EB09" w14:textId="77777777" w:rsidR="00F4491A" w:rsidRPr="003756BA" w:rsidRDefault="00F4491A" w:rsidP="00F4491A">
      <w:pPr>
        <w:spacing w:after="160"/>
        <w:rPr>
          <w:b/>
          <w:bCs/>
          <w:smallCaps/>
          <w:lang w:val="en-US"/>
        </w:rPr>
      </w:pPr>
      <w:r w:rsidRPr="003756BA">
        <w:rPr>
          <w:lang w:val="en-US"/>
        </w:rPr>
        <w:br w:type="page"/>
      </w:r>
    </w:p>
    <w:p w14:paraId="2CFDA704" w14:textId="77777777" w:rsidR="00F4491A" w:rsidRPr="003756BA" w:rsidRDefault="00F4491A" w:rsidP="00F4491A">
      <w:pPr>
        <w:jc w:val="both"/>
        <w:rPr>
          <w:rFonts w:eastAsia="Arial"/>
          <w:b/>
          <w:lang w:val="en-US"/>
        </w:rPr>
        <w:sectPr w:rsidR="00F4491A" w:rsidRPr="003756BA" w:rsidSect="004741F5">
          <w:pgSz w:w="16838" w:h="11906" w:orient="landscape"/>
          <w:pgMar w:top="1440" w:right="1440" w:bottom="1440" w:left="1440" w:header="720" w:footer="720" w:gutter="0"/>
          <w:cols w:space="720"/>
          <w:docGrid w:linePitch="360"/>
        </w:sectPr>
      </w:pPr>
    </w:p>
    <w:p w14:paraId="19FD09C4" w14:textId="77777777" w:rsidR="00F4491A" w:rsidRPr="003756BA" w:rsidRDefault="00F4491A" w:rsidP="00F4491A">
      <w:pPr>
        <w:jc w:val="both"/>
        <w:rPr>
          <w:lang w:val="en-US"/>
        </w:rPr>
      </w:pPr>
      <w:r w:rsidRPr="003756BA">
        <w:rPr>
          <w:rFonts w:eastAsia="Arial"/>
          <w:b/>
          <w:lang w:val="en-US"/>
        </w:rPr>
        <w:t>Complaints management mechanism</w:t>
      </w:r>
    </w:p>
    <w:p w14:paraId="1B6C585B" w14:textId="77777777" w:rsidR="00F4491A" w:rsidRPr="003756BA" w:rsidRDefault="00F4491A" w:rsidP="00F4491A">
      <w:pPr>
        <w:jc w:val="both"/>
        <w:rPr>
          <w:rFonts w:eastAsia="Arial"/>
          <w:lang w:val="en-US" w:eastAsia="en-US"/>
        </w:rPr>
      </w:pPr>
    </w:p>
    <w:p w14:paraId="26865EB9" w14:textId="759B33E6" w:rsidR="00F4491A" w:rsidRPr="003756BA" w:rsidRDefault="00F4491A" w:rsidP="00F4491A">
      <w:pPr>
        <w:spacing w:after="120"/>
        <w:jc w:val="both"/>
        <w:rPr>
          <w:rFonts w:eastAsia="Arial"/>
          <w:lang w:val="en-US"/>
        </w:rPr>
      </w:pPr>
      <w:r w:rsidRPr="003756BA">
        <w:rPr>
          <w:rFonts w:eastAsia="Arial"/>
          <w:lang w:val="en-US"/>
        </w:rPr>
        <w:t xml:space="preserve">In accordance with </w:t>
      </w:r>
      <w:r w:rsidR="00D61E76">
        <w:rPr>
          <w:rFonts w:eastAsia="Arial"/>
          <w:lang w:val="en-US"/>
        </w:rPr>
        <w:t xml:space="preserve">the </w:t>
      </w:r>
      <w:r w:rsidR="00D61E76" w:rsidRPr="00D61E76">
        <w:rPr>
          <w:rFonts w:eastAsia="Arial"/>
          <w:lang w:val="en-US"/>
        </w:rPr>
        <w:t>West African Development Bank</w:t>
      </w:r>
      <w:r w:rsidRPr="003756BA">
        <w:rPr>
          <w:rFonts w:eastAsia="Arial"/>
          <w:lang w:val="en-US"/>
        </w:rPr>
        <w:t xml:space="preserve"> requirements, the project will have to put in place a grievance management mechanism, which integrates the social and cultural considerations of affected communities and other stakeholders. The objective is to address, through an appropriate and accessible participatory consultation process, the concerns, grievances and other claims of stakeholders generated by the impacts of the Project. The aim of setting up this mechanism is to encourage an amicable settlement of complaints, through a social mediation process based on consultation and dialogue, in order to prevent concerns and other grievances from generating conflicts and hinder the proper execution of the Project.</w:t>
      </w:r>
    </w:p>
    <w:p w14:paraId="0BEC9383" w14:textId="77777777" w:rsidR="00F4491A" w:rsidRPr="003756BA" w:rsidRDefault="00F4491A" w:rsidP="00F4491A">
      <w:pPr>
        <w:spacing w:after="160"/>
        <w:jc w:val="both"/>
        <w:rPr>
          <w:rFonts w:eastAsia="Arial"/>
          <w:b/>
          <w:lang w:val="en-US"/>
        </w:rPr>
      </w:pPr>
      <w:r w:rsidRPr="003756BA">
        <w:rPr>
          <w:rFonts w:eastAsia="Arial"/>
          <w:b/>
          <w:lang w:val="en-US"/>
        </w:rPr>
        <w:t>Methodological Approach to Complaint Management</w:t>
      </w:r>
    </w:p>
    <w:p w14:paraId="0DE3B3D4" w14:textId="77777777" w:rsidR="00F4491A" w:rsidRPr="00D61E76" w:rsidRDefault="00F4491A" w:rsidP="00F4491A">
      <w:pPr>
        <w:jc w:val="both"/>
        <w:rPr>
          <w:rFonts w:eastAsia="Arial"/>
          <w:lang w:val="en-US"/>
        </w:rPr>
      </w:pPr>
      <w:r w:rsidRPr="003756BA">
        <w:rPr>
          <w:rFonts w:eastAsia="Arial"/>
          <w:lang w:val="en-US"/>
        </w:rPr>
        <w:t xml:space="preserve">Complaint management will follow a quality approach to ensure continuous improvement in the overall management of road projects. This process is all the more important than the road projects which are currently booming in both urban and rural contexts. </w:t>
      </w:r>
      <w:r w:rsidRPr="00D61E76">
        <w:rPr>
          <w:rFonts w:eastAsia="Arial"/>
          <w:lang w:val="en-US"/>
        </w:rPr>
        <w:t>Three levels must therefore be considered:</w:t>
      </w:r>
    </w:p>
    <w:p w14:paraId="73767812" w14:textId="77777777" w:rsidR="00F4491A" w:rsidRPr="003756BA" w:rsidRDefault="00F4491A" w:rsidP="00F4491A">
      <w:pPr>
        <w:numPr>
          <w:ilvl w:val="0"/>
          <w:numId w:val="126"/>
        </w:numPr>
        <w:jc w:val="both"/>
        <w:rPr>
          <w:b/>
          <w:bCs/>
          <w:lang w:val="en-US"/>
        </w:rPr>
      </w:pPr>
      <w:r w:rsidRPr="003756BA">
        <w:rPr>
          <w:rFonts w:eastAsia="Arial"/>
          <w:b/>
          <w:bCs/>
          <w:lang w:val="en-US"/>
        </w:rPr>
        <w:t>Local: at neighborhood and village level</w:t>
      </w:r>
    </w:p>
    <w:p w14:paraId="22E94340" w14:textId="77777777" w:rsidR="00F4491A" w:rsidRPr="003756BA" w:rsidRDefault="00F4491A" w:rsidP="00F4491A">
      <w:pPr>
        <w:numPr>
          <w:ilvl w:val="0"/>
          <w:numId w:val="126"/>
        </w:numPr>
        <w:jc w:val="both"/>
        <w:rPr>
          <w:b/>
          <w:bCs/>
          <w:lang w:val="en-US"/>
        </w:rPr>
      </w:pPr>
      <w:r w:rsidRPr="003756BA">
        <w:rPr>
          <w:rFonts w:eastAsia="Arial"/>
          <w:b/>
          <w:bCs/>
          <w:lang w:val="en-US"/>
        </w:rPr>
        <w:t>Intermediary: at the town hall or community level</w:t>
      </w:r>
    </w:p>
    <w:p w14:paraId="69C5B9B3" w14:textId="77777777" w:rsidR="00F4491A" w:rsidRPr="003756BA" w:rsidRDefault="00F4491A" w:rsidP="00F4491A">
      <w:pPr>
        <w:numPr>
          <w:ilvl w:val="0"/>
          <w:numId w:val="126"/>
        </w:numPr>
        <w:jc w:val="both"/>
        <w:rPr>
          <w:b/>
          <w:bCs/>
          <w:lang w:val="en-US"/>
        </w:rPr>
      </w:pPr>
      <w:r w:rsidRPr="003756BA">
        <w:rPr>
          <w:rFonts w:eastAsia="Arial"/>
          <w:b/>
          <w:bCs/>
          <w:lang w:val="en-US"/>
        </w:rPr>
        <w:t>Central: at the departmental and regional level</w:t>
      </w:r>
    </w:p>
    <w:p w14:paraId="617204DB" w14:textId="77777777" w:rsidR="00F4491A" w:rsidRPr="003756BA" w:rsidRDefault="00F4491A" w:rsidP="00F4491A">
      <w:pPr>
        <w:jc w:val="both"/>
        <w:rPr>
          <w:rFonts w:eastAsia="Arial"/>
          <w:lang w:val="en-US"/>
        </w:rPr>
      </w:pPr>
      <w:r w:rsidRPr="003756BA">
        <w:rPr>
          <w:rFonts w:eastAsia="Arial"/>
          <w:lang w:val="en-US"/>
        </w:rPr>
        <w:t>If at the end of the mediation or arbitration conducted by the committees (local, municipal and departmental) with a view to resolving non-sensitive complaints, an agreement is not reached, the complainant has the possibility of seizing the Justice/court.</w:t>
      </w:r>
    </w:p>
    <w:p w14:paraId="6E3136EC" w14:textId="77777777" w:rsidR="00F4491A" w:rsidRPr="003756BA" w:rsidRDefault="00F4491A" w:rsidP="00F4491A">
      <w:pPr>
        <w:jc w:val="both"/>
        <w:rPr>
          <w:rFonts w:eastAsia="Arial"/>
          <w:b/>
          <w:lang w:val="en-US"/>
        </w:rPr>
      </w:pPr>
      <w:r w:rsidRPr="003756BA">
        <w:rPr>
          <w:rFonts w:eastAsia="Arial"/>
          <w:b/>
          <w:lang w:val="en-US"/>
        </w:rPr>
        <w:t>Mechanism for managing complaints related to gender-based violence</w:t>
      </w:r>
    </w:p>
    <w:p w14:paraId="7114F51E" w14:textId="77777777" w:rsidR="00F4491A" w:rsidRPr="003756BA" w:rsidRDefault="00F4491A" w:rsidP="00F4491A">
      <w:pPr>
        <w:spacing w:after="160"/>
        <w:ind w:right="-566"/>
        <w:jc w:val="both"/>
        <w:rPr>
          <w:rFonts w:eastAsia="Arial"/>
          <w:lang w:val="en-US"/>
        </w:rPr>
      </w:pPr>
      <w:r w:rsidRPr="003756BA">
        <w:rPr>
          <w:rFonts w:eastAsia="Arial"/>
          <w:lang w:val="en-US"/>
        </w:rPr>
        <w:t>In order to prevent violence and abuse, the Project will implement strong prevention and care measures. As such, a GBV complaint management mechanism will be put in place to handle all reported cases of gender-based violence and violence against children committed within the framework of the implementation of the Project.</w:t>
      </w:r>
    </w:p>
    <w:p w14:paraId="4C0C63A1" w14:textId="77777777" w:rsidR="00F4491A" w:rsidRPr="003756BA" w:rsidRDefault="00F4491A" w:rsidP="00F4491A">
      <w:pPr>
        <w:jc w:val="both"/>
        <w:rPr>
          <w:rFonts w:eastAsia="Arial"/>
          <w:b/>
          <w:lang w:val="en-US"/>
        </w:rPr>
      </w:pPr>
      <w:r w:rsidRPr="003756BA">
        <w:rPr>
          <w:rFonts w:eastAsia="Arial"/>
          <w:b/>
          <w:lang w:val="en-US"/>
        </w:rPr>
        <w:t>The principles of the EAS/HS complaints management mechanism</w:t>
      </w:r>
    </w:p>
    <w:p w14:paraId="1256E857" w14:textId="77777777" w:rsidR="00F4491A" w:rsidRPr="002B05D7" w:rsidRDefault="00F4491A" w:rsidP="00F4491A">
      <w:pPr>
        <w:jc w:val="both"/>
        <w:rPr>
          <w:rFonts w:eastAsia="Arial"/>
        </w:rPr>
      </w:pPr>
      <w:r w:rsidRPr="003756BA">
        <w:rPr>
          <w:rFonts w:eastAsia="Arial"/>
          <w:lang w:val="en-US"/>
        </w:rPr>
        <w:t xml:space="preserve">Furthermore, the management of complaints related to GBV will be based on the following fundamental principles, which the Project and all partners involved in its implementation will be required to respect. These principles define the course of action to be followed by all actors (Project, identified service providers, complaints management committees, including GBV entry points), who must intervene in the management of reporting/referencing activities and care for survivors of GBV. </w:t>
      </w:r>
      <w:r w:rsidRPr="002B05D7">
        <w:rPr>
          <w:rFonts w:eastAsia="Arial"/>
        </w:rPr>
        <w:t>They are summarized below:</w:t>
      </w:r>
    </w:p>
    <w:p w14:paraId="2B1C04B5" w14:textId="77777777" w:rsidR="00F4491A" w:rsidRPr="003756BA" w:rsidRDefault="00F4491A" w:rsidP="00F4491A">
      <w:pPr>
        <w:numPr>
          <w:ilvl w:val="0"/>
          <w:numId w:val="137"/>
        </w:numPr>
        <w:jc w:val="both"/>
        <w:rPr>
          <w:lang w:val="en-US"/>
        </w:rPr>
      </w:pPr>
      <w:r w:rsidRPr="003756BA">
        <w:rPr>
          <w:rFonts w:eastAsia="Arial"/>
          <w:lang w:val="en-US"/>
        </w:rPr>
        <w:t>Ensure the SAFETY of the survivor and her family at all times;</w:t>
      </w:r>
    </w:p>
    <w:p w14:paraId="6CED68F2" w14:textId="77777777" w:rsidR="00F4491A" w:rsidRPr="003756BA" w:rsidRDefault="00F4491A" w:rsidP="00F4491A">
      <w:pPr>
        <w:numPr>
          <w:ilvl w:val="0"/>
          <w:numId w:val="137"/>
        </w:numPr>
        <w:jc w:val="both"/>
        <w:rPr>
          <w:lang w:val="en-US"/>
        </w:rPr>
      </w:pPr>
      <w:r w:rsidRPr="003756BA">
        <w:rPr>
          <w:rFonts w:eastAsia="Arial"/>
          <w:lang w:val="en-US"/>
        </w:rPr>
        <w:t>Respect at all times the CONFIDENTIALITY of the person(s) concerned and their family;</w:t>
      </w:r>
    </w:p>
    <w:p w14:paraId="6ADFF9E8" w14:textId="77777777" w:rsidR="00F4491A" w:rsidRPr="003756BA" w:rsidRDefault="00F4491A" w:rsidP="00F4491A">
      <w:pPr>
        <w:numPr>
          <w:ilvl w:val="0"/>
          <w:numId w:val="139"/>
        </w:numPr>
        <w:jc w:val="both"/>
        <w:rPr>
          <w:lang w:val="en-US"/>
        </w:rPr>
      </w:pPr>
      <w:r w:rsidRPr="003756BA">
        <w:rPr>
          <w:rFonts w:eastAsia="Arial"/>
          <w:lang w:val="en-US"/>
        </w:rPr>
        <w:t>Respect the WISHES, CHOICES, RIGHTS AND DIGNITY of the survivor (survivor-centered approach);</w:t>
      </w:r>
    </w:p>
    <w:p w14:paraId="2D832BFF" w14:textId="77777777" w:rsidR="00F4491A" w:rsidRPr="003756BA" w:rsidRDefault="00F4491A" w:rsidP="00F4491A">
      <w:pPr>
        <w:numPr>
          <w:ilvl w:val="0"/>
          <w:numId w:val="139"/>
        </w:numPr>
        <w:jc w:val="both"/>
        <w:rPr>
          <w:lang w:val="en-US"/>
        </w:rPr>
      </w:pPr>
      <w:r w:rsidRPr="003756BA">
        <w:rPr>
          <w:rFonts w:eastAsia="Arial"/>
          <w:lang w:val="en-US"/>
        </w:rPr>
        <w:t>Ensure RESPECT FOR NON-DISCRIMINATION in all interactions with survivors and in all services provided;</w:t>
      </w:r>
    </w:p>
    <w:p w14:paraId="1C3BB313" w14:textId="77777777" w:rsidR="00F4491A" w:rsidRPr="003756BA" w:rsidRDefault="00F4491A" w:rsidP="00F4491A">
      <w:pPr>
        <w:numPr>
          <w:ilvl w:val="0"/>
          <w:numId w:val="139"/>
        </w:numPr>
        <w:jc w:val="both"/>
        <w:rPr>
          <w:lang w:val="en-US"/>
        </w:rPr>
      </w:pPr>
      <w:r w:rsidRPr="003756BA">
        <w:rPr>
          <w:rFonts w:eastAsia="Arial"/>
          <w:lang w:val="en-US"/>
        </w:rPr>
        <w:t>Children have the right to participate in decisions that concern them. Any decision made on behalf of a child must be governed by the best interests of the child and appropriate procedures must be followed. It is important to emphasize that situations involving children are complex and there are no simple answers.</w:t>
      </w:r>
    </w:p>
    <w:p w14:paraId="3951A6C9" w14:textId="77777777" w:rsidR="00F4491A" w:rsidRPr="003756BA" w:rsidRDefault="00F4491A" w:rsidP="00F4491A">
      <w:pPr>
        <w:jc w:val="both"/>
        <w:rPr>
          <w:rFonts w:eastAsiaTheme="minorHAnsi"/>
          <w:b/>
          <w:iCs/>
          <w:lang w:val="en-US" w:eastAsia="en-US"/>
        </w:rPr>
      </w:pPr>
    </w:p>
    <w:p w14:paraId="0C78406B" w14:textId="77777777" w:rsidR="00F4491A" w:rsidRPr="003756BA" w:rsidRDefault="00F4491A" w:rsidP="00F4491A">
      <w:pPr>
        <w:jc w:val="both"/>
        <w:rPr>
          <w:rFonts w:eastAsiaTheme="minorHAnsi"/>
          <w:b/>
          <w:iCs/>
          <w:lang w:val="en-US" w:eastAsia="en-US"/>
        </w:rPr>
      </w:pPr>
    </w:p>
    <w:p w14:paraId="7C4C02B6" w14:textId="77777777" w:rsidR="00F4491A" w:rsidRPr="003756BA" w:rsidRDefault="00F4491A" w:rsidP="00F4491A">
      <w:pPr>
        <w:jc w:val="both"/>
        <w:rPr>
          <w:rFonts w:eastAsiaTheme="minorHAnsi"/>
          <w:b/>
          <w:iCs/>
          <w:lang w:val="en-US" w:eastAsia="en-US"/>
        </w:rPr>
      </w:pPr>
    </w:p>
    <w:p w14:paraId="0B110904" w14:textId="77777777" w:rsidR="00F4491A" w:rsidRDefault="00F4491A" w:rsidP="00F4491A">
      <w:pPr>
        <w:jc w:val="both"/>
        <w:rPr>
          <w:rFonts w:eastAsiaTheme="minorHAnsi"/>
          <w:b/>
          <w:iCs/>
          <w:lang w:val="en-US" w:eastAsia="en-US"/>
        </w:rPr>
      </w:pPr>
    </w:p>
    <w:p w14:paraId="5EFC9BBE" w14:textId="77777777" w:rsidR="00D61E76" w:rsidRDefault="00D61E76" w:rsidP="00F4491A">
      <w:pPr>
        <w:jc w:val="both"/>
        <w:rPr>
          <w:rFonts w:eastAsiaTheme="minorHAnsi"/>
          <w:b/>
          <w:iCs/>
          <w:lang w:val="en-US" w:eastAsia="en-US"/>
        </w:rPr>
      </w:pPr>
    </w:p>
    <w:p w14:paraId="577CBAC7" w14:textId="77777777" w:rsidR="00D61E76" w:rsidRPr="003756BA" w:rsidRDefault="00D61E76" w:rsidP="00F4491A">
      <w:pPr>
        <w:jc w:val="both"/>
        <w:rPr>
          <w:rFonts w:eastAsiaTheme="minorHAnsi"/>
          <w:b/>
          <w:iCs/>
          <w:lang w:val="en-US" w:eastAsia="en-US"/>
        </w:rPr>
      </w:pPr>
    </w:p>
    <w:p w14:paraId="27938C89" w14:textId="77777777" w:rsidR="00F4491A" w:rsidRPr="003756BA" w:rsidRDefault="00F4491A" w:rsidP="00F4491A">
      <w:pPr>
        <w:jc w:val="both"/>
        <w:rPr>
          <w:rFonts w:eastAsiaTheme="minorHAnsi"/>
          <w:b/>
          <w:iCs/>
          <w:lang w:val="en-US" w:eastAsia="en-US"/>
        </w:rPr>
      </w:pPr>
    </w:p>
    <w:p w14:paraId="62833271" w14:textId="77777777" w:rsidR="00F4491A" w:rsidRPr="002B05D7" w:rsidRDefault="00F4491A" w:rsidP="00F4491A">
      <w:pPr>
        <w:jc w:val="both"/>
        <w:rPr>
          <w:rFonts w:eastAsiaTheme="minorHAnsi"/>
          <w:b/>
          <w:iCs/>
          <w:lang w:eastAsia="en-US"/>
        </w:rPr>
      </w:pPr>
      <w:r w:rsidRPr="002B05D7">
        <w:rPr>
          <w:rFonts w:eastAsiaTheme="minorHAnsi"/>
          <w:b/>
          <w:iCs/>
          <w:lang w:eastAsia="en-US"/>
        </w:rPr>
        <w:t>Summary of ESMP costs</w:t>
      </w:r>
    </w:p>
    <w:p w14:paraId="5E330E9D" w14:textId="77777777" w:rsidR="00F4491A" w:rsidRPr="002B05D7" w:rsidRDefault="00F4491A" w:rsidP="00F4491A">
      <w:pPr>
        <w:jc w:val="both"/>
        <w:rPr>
          <w:rFonts w:eastAsiaTheme="minorHAnsi"/>
          <w:b/>
          <w:iCs/>
          <w:lang w:eastAsia="en-US"/>
        </w:rPr>
      </w:pPr>
    </w:p>
    <w:tbl>
      <w:tblPr>
        <w:tblW w:w="5000" w:type="pct"/>
        <w:tblCellMar>
          <w:left w:w="70" w:type="dxa"/>
          <w:right w:w="70" w:type="dxa"/>
        </w:tblCellMar>
        <w:tblLook w:val="04A0" w:firstRow="1" w:lastRow="0" w:firstColumn="1" w:lastColumn="0" w:noHBand="0" w:noVBand="1"/>
      </w:tblPr>
      <w:tblGrid>
        <w:gridCol w:w="591"/>
        <w:gridCol w:w="5608"/>
        <w:gridCol w:w="1061"/>
        <w:gridCol w:w="1340"/>
        <w:gridCol w:w="1340"/>
      </w:tblGrid>
      <w:tr w:rsidR="00F4491A" w:rsidRPr="001447A5" w14:paraId="65248D71" w14:textId="77777777" w:rsidTr="008A0488">
        <w:trPr>
          <w:trHeight w:val="300"/>
        </w:trPr>
        <w:tc>
          <w:tcPr>
            <w:tcW w:w="376"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67C476A6" w14:textId="77777777" w:rsidR="00F4491A" w:rsidRPr="001447A5" w:rsidRDefault="00F4491A" w:rsidP="001F6159">
            <w:pPr>
              <w:jc w:val="center"/>
              <w:rPr>
                <w:b/>
                <w:bCs/>
                <w:color w:val="FFFFFF"/>
              </w:rPr>
            </w:pPr>
            <w:r w:rsidRPr="001447A5">
              <w:rPr>
                <w:b/>
                <w:bCs/>
                <w:color w:val="FFFFFF"/>
              </w:rPr>
              <w:t>No.</w:t>
            </w:r>
          </w:p>
        </w:tc>
        <w:tc>
          <w:tcPr>
            <w:tcW w:w="2899"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7708A16F" w14:textId="77777777" w:rsidR="00F4491A" w:rsidRPr="001447A5" w:rsidRDefault="00F4491A" w:rsidP="001F6159">
            <w:pPr>
              <w:jc w:val="center"/>
              <w:rPr>
                <w:b/>
                <w:bCs/>
                <w:color w:val="FFFFFF"/>
              </w:rPr>
            </w:pPr>
            <w:r w:rsidRPr="001447A5">
              <w:rPr>
                <w:b/>
                <w:bCs/>
                <w:color w:val="FFFFFF"/>
              </w:rPr>
              <w:t>Activities</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21260514" w14:textId="77777777" w:rsidR="00F4491A" w:rsidRPr="001447A5" w:rsidRDefault="00F4491A" w:rsidP="001F6159">
            <w:pPr>
              <w:jc w:val="center"/>
              <w:rPr>
                <w:b/>
                <w:bCs/>
                <w:color w:val="FFFFFF"/>
              </w:rPr>
            </w:pPr>
            <w:r w:rsidRPr="001447A5">
              <w:rPr>
                <w:b/>
                <w:bCs/>
                <w:color w:val="FFFFFF"/>
              </w:rPr>
              <w:t>Quantity</w:t>
            </w:r>
          </w:p>
        </w:tc>
        <w:tc>
          <w:tcPr>
            <w:tcW w:w="674" w:type="pct"/>
            <w:tcBorders>
              <w:top w:val="single" w:sz="8" w:space="0" w:color="auto"/>
              <w:left w:val="nil"/>
              <w:bottom w:val="nil"/>
              <w:right w:val="single" w:sz="8" w:space="0" w:color="auto"/>
            </w:tcBorders>
            <w:shd w:val="clear" w:color="000000" w:fill="227ACB"/>
            <w:vAlign w:val="center"/>
            <w:hideMark/>
          </w:tcPr>
          <w:p w14:paraId="4A9D9D84" w14:textId="77777777" w:rsidR="00F4491A" w:rsidRPr="001447A5" w:rsidRDefault="00F4491A" w:rsidP="001F6159">
            <w:pPr>
              <w:jc w:val="center"/>
              <w:rPr>
                <w:b/>
                <w:bCs/>
                <w:color w:val="FFFFFF"/>
              </w:rPr>
            </w:pPr>
            <w:r w:rsidRPr="001447A5">
              <w:rPr>
                <w:b/>
                <w:bCs/>
                <w:color w:val="FFFFFF"/>
              </w:rPr>
              <w:t>Unit cost</w:t>
            </w:r>
          </w:p>
        </w:tc>
        <w:tc>
          <w:tcPr>
            <w:tcW w:w="674"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1BB0B536" w14:textId="77777777" w:rsidR="00F4491A" w:rsidRPr="001447A5" w:rsidRDefault="00F4491A" w:rsidP="001F6159">
            <w:pPr>
              <w:jc w:val="center"/>
              <w:rPr>
                <w:b/>
                <w:bCs/>
                <w:color w:val="FFFFFF"/>
              </w:rPr>
            </w:pPr>
            <w:r w:rsidRPr="001447A5">
              <w:rPr>
                <w:b/>
                <w:bCs/>
                <w:color w:val="FFFFFF"/>
              </w:rPr>
              <w:t>Total cost (FCFA)</w:t>
            </w:r>
          </w:p>
        </w:tc>
      </w:tr>
      <w:tr w:rsidR="00F4491A" w:rsidRPr="001447A5" w14:paraId="2AB28D27" w14:textId="77777777" w:rsidTr="008A0488">
        <w:trPr>
          <w:trHeight w:val="310"/>
        </w:trPr>
        <w:tc>
          <w:tcPr>
            <w:tcW w:w="376" w:type="pct"/>
            <w:vMerge/>
            <w:tcBorders>
              <w:top w:val="single" w:sz="8" w:space="0" w:color="auto"/>
              <w:left w:val="single" w:sz="8" w:space="0" w:color="auto"/>
              <w:bottom w:val="single" w:sz="8" w:space="0" w:color="000000"/>
              <w:right w:val="single" w:sz="8" w:space="0" w:color="auto"/>
            </w:tcBorders>
            <w:vAlign w:val="center"/>
            <w:hideMark/>
          </w:tcPr>
          <w:p w14:paraId="46530410" w14:textId="77777777" w:rsidR="00F4491A" w:rsidRPr="001447A5" w:rsidRDefault="00F4491A" w:rsidP="001F6159">
            <w:pPr>
              <w:rPr>
                <w:b/>
                <w:bCs/>
                <w:color w:val="FFFFFF"/>
              </w:rPr>
            </w:pPr>
          </w:p>
        </w:tc>
        <w:tc>
          <w:tcPr>
            <w:tcW w:w="2899" w:type="pct"/>
            <w:vMerge/>
            <w:tcBorders>
              <w:top w:val="single" w:sz="8" w:space="0" w:color="auto"/>
              <w:left w:val="single" w:sz="8" w:space="0" w:color="auto"/>
              <w:bottom w:val="single" w:sz="8" w:space="0" w:color="000000"/>
              <w:right w:val="single" w:sz="8" w:space="0" w:color="auto"/>
            </w:tcBorders>
            <w:vAlign w:val="center"/>
            <w:hideMark/>
          </w:tcPr>
          <w:p w14:paraId="79CFB5BF" w14:textId="77777777" w:rsidR="00F4491A" w:rsidRPr="001447A5" w:rsidRDefault="00F4491A" w:rsidP="001F6159">
            <w:pPr>
              <w:rPr>
                <w:b/>
                <w:bCs/>
                <w:color w:val="FFFFFF"/>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14:paraId="307C5BB8" w14:textId="77777777" w:rsidR="00F4491A" w:rsidRPr="001447A5" w:rsidRDefault="00F4491A" w:rsidP="001F6159">
            <w:pPr>
              <w:rPr>
                <w:b/>
                <w:bCs/>
                <w:color w:val="FFFFFF"/>
              </w:rPr>
            </w:pPr>
          </w:p>
        </w:tc>
        <w:tc>
          <w:tcPr>
            <w:tcW w:w="674" w:type="pct"/>
            <w:tcBorders>
              <w:top w:val="nil"/>
              <w:left w:val="nil"/>
              <w:bottom w:val="single" w:sz="8" w:space="0" w:color="auto"/>
              <w:right w:val="single" w:sz="8" w:space="0" w:color="auto"/>
            </w:tcBorders>
            <w:shd w:val="clear" w:color="000000" w:fill="227ACB"/>
            <w:vAlign w:val="center"/>
            <w:hideMark/>
          </w:tcPr>
          <w:p w14:paraId="2DD77B16" w14:textId="77777777" w:rsidR="00F4491A" w:rsidRPr="001447A5" w:rsidRDefault="00F4491A" w:rsidP="001F6159">
            <w:pPr>
              <w:jc w:val="center"/>
              <w:rPr>
                <w:b/>
                <w:bCs/>
                <w:color w:val="FFFFFF"/>
              </w:rPr>
            </w:pPr>
            <w:r w:rsidRPr="001447A5">
              <w:rPr>
                <w:b/>
                <w:bCs/>
                <w:color w:val="FFFFFF"/>
              </w:rPr>
              <w:t>(FCFA)</w:t>
            </w:r>
          </w:p>
        </w:tc>
        <w:tc>
          <w:tcPr>
            <w:tcW w:w="674" w:type="pct"/>
            <w:vMerge/>
            <w:tcBorders>
              <w:top w:val="single" w:sz="8" w:space="0" w:color="auto"/>
              <w:left w:val="single" w:sz="8" w:space="0" w:color="auto"/>
              <w:bottom w:val="single" w:sz="8" w:space="0" w:color="000000"/>
              <w:right w:val="single" w:sz="8" w:space="0" w:color="auto"/>
            </w:tcBorders>
            <w:vAlign w:val="center"/>
            <w:hideMark/>
          </w:tcPr>
          <w:p w14:paraId="3E99BB48" w14:textId="77777777" w:rsidR="00F4491A" w:rsidRPr="001447A5" w:rsidRDefault="00F4491A" w:rsidP="001F6159">
            <w:pPr>
              <w:rPr>
                <w:b/>
                <w:bCs/>
                <w:color w:val="FFFFFF"/>
              </w:rPr>
            </w:pPr>
          </w:p>
        </w:tc>
      </w:tr>
      <w:tr w:rsidR="00F4491A" w:rsidRPr="001447A5" w14:paraId="00DB071B" w14:textId="77777777" w:rsidTr="008A0488">
        <w:trPr>
          <w:trHeight w:val="196"/>
        </w:trPr>
        <w:tc>
          <w:tcPr>
            <w:tcW w:w="376" w:type="pct"/>
            <w:tcBorders>
              <w:top w:val="nil"/>
              <w:left w:val="single" w:sz="8" w:space="0" w:color="auto"/>
              <w:bottom w:val="single" w:sz="8" w:space="0" w:color="auto"/>
              <w:right w:val="single" w:sz="8" w:space="0" w:color="auto"/>
            </w:tcBorders>
            <w:shd w:val="clear" w:color="auto" w:fill="auto"/>
            <w:vAlign w:val="center"/>
            <w:hideMark/>
          </w:tcPr>
          <w:p w14:paraId="1EDDDC66" w14:textId="77777777" w:rsidR="00F4491A" w:rsidRPr="001447A5" w:rsidRDefault="00F4491A" w:rsidP="001F6159">
            <w:pPr>
              <w:jc w:val="center"/>
              <w:rPr>
                <w:color w:val="000000"/>
              </w:rPr>
            </w:pPr>
            <w:r w:rsidRPr="001447A5">
              <w:rPr>
                <w:color w:val="000000"/>
              </w:rPr>
              <w:t>1</w:t>
            </w:r>
          </w:p>
        </w:tc>
        <w:tc>
          <w:tcPr>
            <w:tcW w:w="2899" w:type="pct"/>
            <w:tcBorders>
              <w:top w:val="nil"/>
              <w:left w:val="nil"/>
              <w:bottom w:val="single" w:sz="8" w:space="0" w:color="auto"/>
              <w:right w:val="single" w:sz="8" w:space="0" w:color="auto"/>
            </w:tcBorders>
            <w:shd w:val="clear" w:color="auto" w:fill="auto"/>
            <w:vAlign w:val="center"/>
            <w:hideMark/>
          </w:tcPr>
          <w:p w14:paraId="405CF69E" w14:textId="77777777" w:rsidR="00F4491A" w:rsidRPr="003756BA" w:rsidRDefault="00F4491A" w:rsidP="001F6159">
            <w:pPr>
              <w:jc w:val="both"/>
              <w:rPr>
                <w:color w:val="000000"/>
                <w:lang w:val="en-US"/>
              </w:rPr>
            </w:pPr>
            <w:r w:rsidRPr="003756BA">
              <w:rPr>
                <w:color w:val="000000"/>
                <w:lang w:val="en-US"/>
              </w:rPr>
              <w:t>Provision for the operation of the Complaints Management Mechanism</w:t>
            </w:r>
          </w:p>
        </w:tc>
        <w:tc>
          <w:tcPr>
            <w:tcW w:w="377" w:type="pct"/>
            <w:tcBorders>
              <w:top w:val="nil"/>
              <w:left w:val="nil"/>
              <w:bottom w:val="single" w:sz="8" w:space="0" w:color="auto"/>
              <w:right w:val="single" w:sz="8" w:space="0" w:color="auto"/>
            </w:tcBorders>
            <w:shd w:val="clear" w:color="auto" w:fill="auto"/>
            <w:vAlign w:val="center"/>
            <w:hideMark/>
          </w:tcPr>
          <w:p w14:paraId="496DE2C4" w14:textId="77777777" w:rsidR="00F4491A" w:rsidRPr="001447A5" w:rsidRDefault="00F4491A" w:rsidP="001F6159">
            <w:pPr>
              <w:jc w:val="center"/>
              <w:rPr>
                <w:color w:val="000000"/>
              </w:rPr>
            </w:pPr>
            <w:r w:rsidRPr="001447A5">
              <w:rPr>
                <w:color w:val="000000"/>
              </w:rPr>
              <w:t>1</w:t>
            </w:r>
          </w:p>
        </w:tc>
        <w:tc>
          <w:tcPr>
            <w:tcW w:w="674" w:type="pct"/>
            <w:tcBorders>
              <w:top w:val="nil"/>
              <w:left w:val="nil"/>
              <w:bottom w:val="single" w:sz="8" w:space="0" w:color="auto"/>
              <w:right w:val="single" w:sz="8" w:space="0" w:color="auto"/>
            </w:tcBorders>
            <w:shd w:val="clear" w:color="auto" w:fill="auto"/>
            <w:vAlign w:val="center"/>
            <w:hideMark/>
          </w:tcPr>
          <w:p w14:paraId="17A14B1A" w14:textId="77777777" w:rsidR="00F4491A" w:rsidRPr="001447A5" w:rsidRDefault="00F4491A" w:rsidP="001F6159">
            <w:pPr>
              <w:jc w:val="center"/>
              <w:rPr>
                <w:color w:val="000000"/>
              </w:rPr>
            </w:pPr>
            <w:r w:rsidRPr="001447A5">
              <w:rPr>
                <w:color w:val="000000"/>
              </w:rPr>
              <w:t>15,000,000</w:t>
            </w:r>
          </w:p>
        </w:tc>
        <w:tc>
          <w:tcPr>
            <w:tcW w:w="674" w:type="pct"/>
            <w:tcBorders>
              <w:top w:val="nil"/>
              <w:left w:val="nil"/>
              <w:bottom w:val="single" w:sz="8" w:space="0" w:color="auto"/>
              <w:right w:val="single" w:sz="8" w:space="0" w:color="auto"/>
            </w:tcBorders>
            <w:shd w:val="clear" w:color="auto" w:fill="auto"/>
            <w:vAlign w:val="center"/>
            <w:hideMark/>
          </w:tcPr>
          <w:p w14:paraId="21CAEC61" w14:textId="77777777" w:rsidR="00F4491A" w:rsidRPr="001447A5" w:rsidRDefault="00F4491A" w:rsidP="001F6159">
            <w:pPr>
              <w:jc w:val="center"/>
              <w:rPr>
                <w:b/>
                <w:bCs/>
                <w:color w:val="000000"/>
              </w:rPr>
            </w:pPr>
            <w:r w:rsidRPr="001447A5">
              <w:rPr>
                <w:b/>
                <w:bCs/>
                <w:color w:val="000000"/>
              </w:rPr>
              <w:t>15,000,000</w:t>
            </w:r>
          </w:p>
        </w:tc>
      </w:tr>
      <w:tr w:rsidR="00F4491A" w:rsidRPr="001447A5" w14:paraId="05276EF3" w14:textId="77777777" w:rsidTr="008A0488">
        <w:trPr>
          <w:trHeight w:val="189"/>
        </w:trPr>
        <w:tc>
          <w:tcPr>
            <w:tcW w:w="376" w:type="pct"/>
            <w:tcBorders>
              <w:top w:val="nil"/>
              <w:left w:val="single" w:sz="8" w:space="0" w:color="auto"/>
              <w:bottom w:val="single" w:sz="8" w:space="0" w:color="auto"/>
              <w:right w:val="single" w:sz="8" w:space="0" w:color="auto"/>
            </w:tcBorders>
            <w:shd w:val="clear" w:color="auto" w:fill="auto"/>
            <w:vAlign w:val="center"/>
            <w:hideMark/>
          </w:tcPr>
          <w:p w14:paraId="6DAC3D52" w14:textId="77777777" w:rsidR="00F4491A" w:rsidRPr="001447A5" w:rsidRDefault="00F4491A" w:rsidP="001F6159">
            <w:pPr>
              <w:jc w:val="center"/>
              <w:rPr>
                <w:color w:val="000000"/>
              </w:rPr>
            </w:pPr>
            <w:r w:rsidRPr="001447A5">
              <w:rPr>
                <w:color w:val="000000"/>
              </w:rPr>
              <w:t>2</w:t>
            </w:r>
          </w:p>
        </w:tc>
        <w:tc>
          <w:tcPr>
            <w:tcW w:w="2899" w:type="pct"/>
            <w:tcBorders>
              <w:top w:val="nil"/>
              <w:left w:val="nil"/>
              <w:bottom w:val="single" w:sz="8" w:space="0" w:color="auto"/>
              <w:right w:val="single" w:sz="8" w:space="0" w:color="auto"/>
            </w:tcBorders>
            <w:shd w:val="clear" w:color="auto" w:fill="auto"/>
            <w:vAlign w:val="center"/>
            <w:hideMark/>
          </w:tcPr>
          <w:p w14:paraId="03B95A92" w14:textId="77777777" w:rsidR="00F4491A" w:rsidRPr="003756BA" w:rsidRDefault="00F4491A" w:rsidP="001F6159">
            <w:pPr>
              <w:jc w:val="both"/>
              <w:rPr>
                <w:color w:val="000000"/>
                <w:lang w:val="en-US"/>
              </w:rPr>
            </w:pPr>
            <w:r w:rsidRPr="003756BA">
              <w:rPr>
                <w:color w:val="000000"/>
                <w:lang w:val="en-US"/>
              </w:rPr>
              <w:t>Recruitment of an individual consultant for the DEEC for the Screening of related developments</w:t>
            </w:r>
          </w:p>
        </w:tc>
        <w:tc>
          <w:tcPr>
            <w:tcW w:w="377" w:type="pct"/>
            <w:tcBorders>
              <w:top w:val="nil"/>
              <w:left w:val="nil"/>
              <w:bottom w:val="single" w:sz="8" w:space="0" w:color="auto"/>
              <w:right w:val="single" w:sz="8" w:space="0" w:color="auto"/>
            </w:tcBorders>
            <w:shd w:val="clear" w:color="auto" w:fill="auto"/>
            <w:vAlign w:val="center"/>
            <w:hideMark/>
          </w:tcPr>
          <w:p w14:paraId="78D441B7" w14:textId="77777777" w:rsidR="00F4491A" w:rsidRPr="001447A5" w:rsidRDefault="00F4491A" w:rsidP="001F6159">
            <w:pPr>
              <w:jc w:val="center"/>
              <w:rPr>
                <w:color w:val="000000"/>
              </w:rPr>
            </w:pPr>
            <w:r w:rsidRPr="001447A5">
              <w:rPr>
                <w:color w:val="000000"/>
              </w:rPr>
              <w:t>1</w:t>
            </w:r>
          </w:p>
        </w:tc>
        <w:tc>
          <w:tcPr>
            <w:tcW w:w="674" w:type="pct"/>
            <w:tcBorders>
              <w:top w:val="nil"/>
              <w:left w:val="nil"/>
              <w:bottom w:val="single" w:sz="8" w:space="0" w:color="auto"/>
              <w:right w:val="single" w:sz="8" w:space="0" w:color="auto"/>
            </w:tcBorders>
            <w:shd w:val="clear" w:color="auto" w:fill="auto"/>
            <w:vAlign w:val="center"/>
            <w:hideMark/>
          </w:tcPr>
          <w:p w14:paraId="01EA0FE8" w14:textId="77777777" w:rsidR="00F4491A" w:rsidRPr="001447A5" w:rsidRDefault="00F4491A" w:rsidP="001F6159">
            <w:pPr>
              <w:jc w:val="center"/>
              <w:rPr>
                <w:color w:val="000000"/>
              </w:rPr>
            </w:pPr>
            <w:r w:rsidRPr="001447A5">
              <w:rPr>
                <w:color w:val="000000"/>
              </w:rPr>
              <w:t>12,000,000</w:t>
            </w:r>
          </w:p>
        </w:tc>
        <w:tc>
          <w:tcPr>
            <w:tcW w:w="674" w:type="pct"/>
            <w:tcBorders>
              <w:top w:val="nil"/>
              <w:left w:val="nil"/>
              <w:bottom w:val="single" w:sz="8" w:space="0" w:color="auto"/>
              <w:right w:val="single" w:sz="8" w:space="0" w:color="auto"/>
            </w:tcBorders>
            <w:shd w:val="clear" w:color="auto" w:fill="auto"/>
            <w:vAlign w:val="center"/>
            <w:hideMark/>
          </w:tcPr>
          <w:p w14:paraId="0B70E5AA" w14:textId="77777777" w:rsidR="00F4491A" w:rsidRPr="001447A5" w:rsidRDefault="00F4491A" w:rsidP="001F6159">
            <w:pPr>
              <w:jc w:val="center"/>
              <w:rPr>
                <w:b/>
                <w:bCs/>
                <w:color w:val="000000"/>
              </w:rPr>
            </w:pPr>
            <w:r w:rsidRPr="001447A5">
              <w:rPr>
                <w:b/>
                <w:bCs/>
                <w:color w:val="000000"/>
              </w:rPr>
              <w:t>12,000,000</w:t>
            </w:r>
          </w:p>
        </w:tc>
      </w:tr>
      <w:tr w:rsidR="00F4491A" w:rsidRPr="001447A5" w14:paraId="0DC0C662" w14:textId="77777777" w:rsidTr="008A0488">
        <w:trPr>
          <w:trHeight w:val="42"/>
        </w:trPr>
        <w:tc>
          <w:tcPr>
            <w:tcW w:w="376" w:type="pct"/>
            <w:tcBorders>
              <w:top w:val="nil"/>
              <w:left w:val="single" w:sz="8" w:space="0" w:color="auto"/>
              <w:bottom w:val="single" w:sz="8" w:space="0" w:color="auto"/>
              <w:right w:val="single" w:sz="8" w:space="0" w:color="auto"/>
            </w:tcBorders>
            <w:shd w:val="clear" w:color="auto" w:fill="auto"/>
            <w:vAlign w:val="center"/>
            <w:hideMark/>
          </w:tcPr>
          <w:p w14:paraId="54D80F9F" w14:textId="77777777" w:rsidR="00F4491A" w:rsidRPr="001447A5" w:rsidRDefault="00F4491A" w:rsidP="001F6159">
            <w:pPr>
              <w:jc w:val="center"/>
              <w:rPr>
                <w:color w:val="000000"/>
              </w:rPr>
            </w:pPr>
            <w:r w:rsidRPr="001447A5">
              <w:rPr>
                <w:color w:val="000000"/>
              </w:rPr>
              <w:t>3</w:t>
            </w:r>
          </w:p>
        </w:tc>
        <w:tc>
          <w:tcPr>
            <w:tcW w:w="2899" w:type="pct"/>
            <w:tcBorders>
              <w:top w:val="nil"/>
              <w:left w:val="nil"/>
              <w:bottom w:val="single" w:sz="8" w:space="0" w:color="auto"/>
              <w:right w:val="single" w:sz="8" w:space="0" w:color="auto"/>
            </w:tcBorders>
            <w:shd w:val="clear" w:color="auto" w:fill="auto"/>
            <w:vAlign w:val="center"/>
            <w:hideMark/>
          </w:tcPr>
          <w:p w14:paraId="7FDC2FE9" w14:textId="77777777" w:rsidR="00F4491A" w:rsidRPr="003756BA" w:rsidRDefault="00F4491A" w:rsidP="001F6159">
            <w:pPr>
              <w:jc w:val="both"/>
              <w:rPr>
                <w:color w:val="000000"/>
                <w:lang w:val="en-US"/>
              </w:rPr>
            </w:pPr>
            <w:r w:rsidRPr="003756BA">
              <w:rPr>
                <w:color w:val="000000"/>
                <w:lang w:val="en-US"/>
              </w:rPr>
              <w:t>Provision for environmental and social studies of related developments</w:t>
            </w:r>
          </w:p>
        </w:tc>
        <w:tc>
          <w:tcPr>
            <w:tcW w:w="377" w:type="pct"/>
            <w:tcBorders>
              <w:top w:val="nil"/>
              <w:left w:val="nil"/>
              <w:bottom w:val="single" w:sz="8" w:space="0" w:color="auto"/>
              <w:right w:val="single" w:sz="8" w:space="0" w:color="auto"/>
            </w:tcBorders>
            <w:shd w:val="clear" w:color="auto" w:fill="auto"/>
            <w:vAlign w:val="center"/>
            <w:hideMark/>
          </w:tcPr>
          <w:p w14:paraId="3D26FF32" w14:textId="77777777" w:rsidR="00F4491A" w:rsidRPr="001447A5" w:rsidRDefault="00F4491A" w:rsidP="001F6159">
            <w:pPr>
              <w:jc w:val="center"/>
              <w:rPr>
                <w:color w:val="000000"/>
              </w:rPr>
            </w:pPr>
            <w:r w:rsidRPr="001447A5">
              <w:rPr>
                <w:color w:val="000000"/>
              </w:rPr>
              <w:t>1</w:t>
            </w:r>
          </w:p>
        </w:tc>
        <w:tc>
          <w:tcPr>
            <w:tcW w:w="674" w:type="pct"/>
            <w:tcBorders>
              <w:top w:val="nil"/>
              <w:left w:val="nil"/>
              <w:bottom w:val="single" w:sz="8" w:space="0" w:color="auto"/>
              <w:right w:val="single" w:sz="8" w:space="0" w:color="auto"/>
            </w:tcBorders>
            <w:shd w:val="clear" w:color="auto" w:fill="auto"/>
            <w:vAlign w:val="center"/>
            <w:hideMark/>
          </w:tcPr>
          <w:p w14:paraId="1C18FD41" w14:textId="77777777" w:rsidR="00F4491A" w:rsidRPr="001447A5" w:rsidRDefault="00F4491A" w:rsidP="001F6159">
            <w:pPr>
              <w:jc w:val="center"/>
              <w:rPr>
                <w:color w:val="000000"/>
              </w:rPr>
            </w:pPr>
            <w:r w:rsidRPr="001447A5">
              <w:rPr>
                <w:color w:val="000000"/>
              </w:rPr>
              <w:t>40,000,000</w:t>
            </w:r>
          </w:p>
        </w:tc>
        <w:tc>
          <w:tcPr>
            <w:tcW w:w="674" w:type="pct"/>
            <w:tcBorders>
              <w:top w:val="nil"/>
              <w:left w:val="nil"/>
              <w:bottom w:val="single" w:sz="8" w:space="0" w:color="auto"/>
              <w:right w:val="single" w:sz="8" w:space="0" w:color="auto"/>
            </w:tcBorders>
            <w:shd w:val="clear" w:color="auto" w:fill="auto"/>
            <w:vAlign w:val="center"/>
            <w:hideMark/>
          </w:tcPr>
          <w:p w14:paraId="05B86329" w14:textId="77777777" w:rsidR="00F4491A" w:rsidRPr="001447A5" w:rsidRDefault="00F4491A" w:rsidP="001F6159">
            <w:pPr>
              <w:jc w:val="center"/>
              <w:rPr>
                <w:b/>
                <w:bCs/>
                <w:color w:val="000000"/>
              </w:rPr>
            </w:pPr>
            <w:r w:rsidRPr="001447A5">
              <w:rPr>
                <w:b/>
                <w:bCs/>
                <w:color w:val="000000"/>
              </w:rPr>
              <w:t>40,000,000</w:t>
            </w:r>
          </w:p>
        </w:tc>
      </w:tr>
      <w:tr w:rsidR="00F4491A" w:rsidRPr="001447A5" w14:paraId="6AC565FC" w14:textId="77777777" w:rsidTr="008A0488">
        <w:trPr>
          <w:trHeight w:val="319"/>
        </w:trPr>
        <w:tc>
          <w:tcPr>
            <w:tcW w:w="376" w:type="pct"/>
            <w:tcBorders>
              <w:top w:val="nil"/>
              <w:left w:val="single" w:sz="8" w:space="0" w:color="auto"/>
              <w:bottom w:val="single" w:sz="8" w:space="0" w:color="auto"/>
              <w:right w:val="single" w:sz="8" w:space="0" w:color="auto"/>
            </w:tcBorders>
            <w:shd w:val="clear" w:color="auto" w:fill="auto"/>
            <w:vAlign w:val="center"/>
            <w:hideMark/>
          </w:tcPr>
          <w:p w14:paraId="378750B4" w14:textId="77777777" w:rsidR="00F4491A" w:rsidRPr="001447A5" w:rsidRDefault="00F4491A" w:rsidP="001F6159">
            <w:pPr>
              <w:jc w:val="center"/>
              <w:rPr>
                <w:color w:val="000000"/>
              </w:rPr>
            </w:pPr>
            <w:r w:rsidRPr="001447A5">
              <w:rPr>
                <w:color w:val="000000"/>
              </w:rPr>
              <w:t>4</w:t>
            </w:r>
          </w:p>
        </w:tc>
        <w:tc>
          <w:tcPr>
            <w:tcW w:w="2899" w:type="pct"/>
            <w:tcBorders>
              <w:top w:val="nil"/>
              <w:left w:val="nil"/>
              <w:bottom w:val="single" w:sz="8" w:space="0" w:color="auto"/>
              <w:right w:val="single" w:sz="8" w:space="0" w:color="auto"/>
            </w:tcBorders>
            <w:shd w:val="clear" w:color="auto" w:fill="auto"/>
            <w:vAlign w:val="center"/>
            <w:hideMark/>
          </w:tcPr>
          <w:p w14:paraId="5D2FDE95" w14:textId="77777777" w:rsidR="00F4491A" w:rsidRPr="003756BA" w:rsidRDefault="00F4491A" w:rsidP="001F6159">
            <w:pPr>
              <w:jc w:val="both"/>
              <w:rPr>
                <w:color w:val="000000"/>
                <w:lang w:val="en-US"/>
              </w:rPr>
            </w:pPr>
            <w:r w:rsidRPr="003756BA">
              <w:rPr>
                <w:color w:val="000000"/>
                <w:lang w:val="en-US"/>
              </w:rPr>
              <w:t>External monitoring by the DEEC</w:t>
            </w:r>
          </w:p>
        </w:tc>
        <w:tc>
          <w:tcPr>
            <w:tcW w:w="377" w:type="pct"/>
            <w:tcBorders>
              <w:top w:val="nil"/>
              <w:left w:val="nil"/>
              <w:bottom w:val="single" w:sz="8" w:space="0" w:color="auto"/>
              <w:right w:val="single" w:sz="8" w:space="0" w:color="auto"/>
            </w:tcBorders>
            <w:shd w:val="clear" w:color="auto" w:fill="auto"/>
            <w:vAlign w:val="center"/>
            <w:hideMark/>
          </w:tcPr>
          <w:p w14:paraId="107AE820" w14:textId="77777777" w:rsidR="00F4491A" w:rsidRPr="001447A5" w:rsidRDefault="00F4491A" w:rsidP="001F6159">
            <w:pPr>
              <w:jc w:val="center"/>
              <w:rPr>
                <w:color w:val="000000"/>
              </w:rPr>
            </w:pPr>
            <w:r w:rsidRPr="001447A5">
              <w:rPr>
                <w:color w:val="000000"/>
              </w:rPr>
              <w:t>1</w:t>
            </w:r>
          </w:p>
        </w:tc>
        <w:tc>
          <w:tcPr>
            <w:tcW w:w="674" w:type="pct"/>
            <w:tcBorders>
              <w:top w:val="nil"/>
              <w:left w:val="nil"/>
              <w:bottom w:val="single" w:sz="8" w:space="0" w:color="auto"/>
              <w:right w:val="single" w:sz="8" w:space="0" w:color="auto"/>
            </w:tcBorders>
            <w:shd w:val="clear" w:color="auto" w:fill="auto"/>
            <w:vAlign w:val="center"/>
            <w:hideMark/>
          </w:tcPr>
          <w:p w14:paraId="5627DFFA" w14:textId="77777777" w:rsidR="00F4491A" w:rsidRPr="001447A5" w:rsidRDefault="00F4491A" w:rsidP="001F6159">
            <w:pPr>
              <w:jc w:val="center"/>
              <w:rPr>
                <w:color w:val="000000"/>
              </w:rPr>
            </w:pPr>
            <w:r w:rsidRPr="001447A5">
              <w:rPr>
                <w:color w:val="000000"/>
              </w:rPr>
              <w:t>20,000,000</w:t>
            </w:r>
          </w:p>
        </w:tc>
        <w:tc>
          <w:tcPr>
            <w:tcW w:w="674" w:type="pct"/>
            <w:tcBorders>
              <w:top w:val="nil"/>
              <w:left w:val="nil"/>
              <w:bottom w:val="single" w:sz="8" w:space="0" w:color="auto"/>
              <w:right w:val="single" w:sz="8" w:space="0" w:color="auto"/>
            </w:tcBorders>
            <w:shd w:val="clear" w:color="auto" w:fill="auto"/>
            <w:vAlign w:val="center"/>
            <w:hideMark/>
          </w:tcPr>
          <w:p w14:paraId="52C8572E" w14:textId="77777777" w:rsidR="00F4491A" w:rsidRPr="001447A5" w:rsidRDefault="00F4491A" w:rsidP="001F6159">
            <w:pPr>
              <w:jc w:val="center"/>
              <w:rPr>
                <w:b/>
                <w:bCs/>
                <w:color w:val="000000"/>
              </w:rPr>
            </w:pPr>
            <w:r w:rsidRPr="001447A5">
              <w:rPr>
                <w:b/>
                <w:bCs/>
                <w:color w:val="000000"/>
              </w:rPr>
              <w:t>20,000,000</w:t>
            </w:r>
          </w:p>
        </w:tc>
      </w:tr>
      <w:tr w:rsidR="00F4491A" w:rsidRPr="001447A5" w14:paraId="001DC471" w14:textId="77777777" w:rsidTr="008A0488">
        <w:trPr>
          <w:trHeight w:val="42"/>
        </w:trPr>
        <w:tc>
          <w:tcPr>
            <w:tcW w:w="376" w:type="pct"/>
            <w:tcBorders>
              <w:top w:val="nil"/>
              <w:left w:val="single" w:sz="8" w:space="0" w:color="auto"/>
              <w:bottom w:val="single" w:sz="8" w:space="0" w:color="auto"/>
              <w:right w:val="single" w:sz="8" w:space="0" w:color="auto"/>
            </w:tcBorders>
            <w:shd w:val="clear" w:color="auto" w:fill="auto"/>
            <w:vAlign w:val="center"/>
            <w:hideMark/>
          </w:tcPr>
          <w:p w14:paraId="31E6726D" w14:textId="77777777" w:rsidR="00F4491A" w:rsidRPr="001447A5" w:rsidRDefault="00F4491A" w:rsidP="001F6159">
            <w:pPr>
              <w:jc w:val="center"/>
              <w:rPr>
                <w:color w:val="000000"/>
              </w:rPr>
            </w:pPr>
            <w:r w:rsidRPr="001447A5">
              <w:rPr>
                <w:color w:val="000000"/>
              </w:rPr>
              <w:t>5</w:t>
            </w:r>
          </w:p>
        </w:tc>
        <w:tc>
          <w:tcPr>
            <w:tcW w:w="2899" w:type="pct"/>
            <w:tcBorders>
              <w:top w:val="nil"/>
              <w:left w:val="nil"/>
              <w:bottom w:val="single" w:sz="8" w:space="0" w:color="auto"/>
              <w:right w:val="single" w:sz="8" w:space="0" w:color="auto"/>
            </w:tcBorders>
            <w:shd w:val="clear" w:color="auto" w:fill="auto"/>
            <w:vAlign w:val="center"/>
            <w:hideMark/>
          </w:tcPr>
          <w:p w14:paraId="70C09F6E" w14:textId="77777777" w:rsidR="00F4491A" w:rsidRPr="003756BA" w:rsidRDefault="00F4491A" w:rsidP="001F6159">
            <w:pPr>
              <w:jc w:val="both"/>
              <w:rPr>
                <w:color w:val="000000"/>
                <w:lang w:val="en-US"/>
              </w:rPr>
            </w:pPr>
            <w:r w:rsidRPr="003756BA">
              <w:rPr>
                <w:color w:val="000000"/>
                <w:lang w:val="en-US"/>
              </w:rPr>
              <w:t>Training of the Kédougou regional environmental monitoring committee on monitoring ESMPs and climate change</w:t>
            </w:r>
          </w:p>
        </w:tc>
        <w:tc>
          <w:tcPr>
            <w:tcW w:w="377" w:type="pct"/>
            <w:tcBorders>
              <w:top w:val="nil"/>
              <w:left w:val="nil"/>
              <w:bottom w:val="single" w:sz="8" w:space="0" w:color="auto"/>
              <w:right w:val="single" w:sz="8" w:space="0" w:color="auto"/>
            </w:tcBorders>
            <w:shd w:val="clear" w:color="auto" w:fill="auto"/>
            <w:vAlign w:val="center"/>
            <w:hideMark/>
          </w:tcPr>
          <w:p w14:paraId="28B12504" w14:textId="77777777" w:rsidR="00F4491A" w:rsidRPr="001447A5" w:rsidRDefault="00F4491A" w:rsidP="001F6159">
            <w:pPr>
              <w:jc w:val="center"/>
              <w:rPr>
                <w:color w:val="000000"/>
              </w:rPr>
            </w:pPr>
            <w:r w:rsidRPr="001447A5">
              <w:rPr>
                <w:color w:val="000000"/>
              </w:rPr>
              <w:t>1</w:t>
            </w:r>
          </w:p>
        </w:tc>
        <w:tc>
          <w:tcPr>
            <w:tcW w:w="674" w:type="pct"/>
            <w:tcBorders>
              <w:top w:val="nil"/>
              <w:left w:val="nil"/>
              <w:bottom w:val="single" w:sz="8" w:space="0" w:color="auto"/>
              <w:right w:val="single" w:sz="8" w:space="0" w:color="auto"/>
            </w:tcBorders>
            <w:shd w:val="clear" w:color="auto" w:fill="auto"/>
            <w:vAlign w:val="center"/>
            <w:hideMark/>
          </w:tcPr>
          <w:p w14:paraId="2EE5CD37" w14:textId="77777777" w:rsidR="00F4491A" w:rsidRPr="001447A5" w:rsidRDefault="00F4491A" w:rsidP="001F6159">
            <w:pPr>
              <w:jc w:val="center"/>
              <w:rPr>
                <w:color w:val="000000"/>
              </w:rPr>
            </w:pPr>
            <w:r w:rsidRPr="001447A5">
              <w:rPr>
                <w:color w:val="000000"/>
              </w:rPr>
              <w:t>15,000,000</w:t>
            </w:r>
          </w:p>
        </w:tc>
        <w:tc>
          <w:tcPr>
            <w:tcW w:w="674" w:type="pct"/>
            <w:tcBorders>
              <w:top w:val="nil"/>
              <w:left w:val="nil"/>
              <w:bottom w:val="single" w:sz="8" w:space="0" w:color="auto"/>
              <w:right w:val="single" w:sz="8" w:space="0" w:color="auto"/>
            </w:tcBorders>
            <w:shd w:val="clear" w:color="auto" w:fill="auto"/>
            <w:vAlign w:val="center"/>
            <w:hideMark/>
          </w:tcPr>
          <w:p w14:paraId="40FE8AC0" w14:textId="77777777" w:rsidR="00F4491A" w:rsidRPr="001447A5" w:rsidRDefault="00F4491A" w:rsidP="001F6159">
            <w:pPr>
              <w:jc w:val="center"/>
              <w:rPr>
                <w:b/>
                <w:bCs/>
                <w:color w:val="000000"/>
              </w:rPr>
            </w:pPr>
            <w:r w:rsidRPr="001447A5">
              <w:rPr>
                <w:b/>
                <w:bCs/>
                <w:color w:val="000000"/>
              </w:rPr>
              <w:t>15,000,000</w:t>
            </w:r>
          </w:p>
        </w:tc>
      </w:tr>
      <w:tr w:rsidR="00F4491A" w:rsidRPr="001447A5" w14:paraId="7C87D336" w14:textId="77777777" w:rsidTr="008A0488">
        <w:trPr>
          <w:trHeight w:val="123"/>
        </w:trPr>
        <w:tc>
          <w:tcPr>
            <w:tcW w:w="376" w:type="pct"/>
            <w:tcBorders>
              <w:top w:val="nil"/>
              <w:left w:val="single" w:sz="8" w:space="0" w:color="auto"/>
              <w:bottom w:val="single" w:sz="8" w:space="0" w:color="auto"/>
              <w:right w:val="single" w:sz="8" w:space="0" w:color="auto"/>
            </w:tcBorders>
            <w:shd w:val="clear" w:color="auto" w:fill="auto"/>
            <w:vAlign w:val="center"/>
            <w:hideMark/>
          </w:tcPr>
          <w:p w14:paraId="1105CA9E" w14:textId="77777777" w:rsidR="00F4491A" w:rsidRPr="001447A5" w:rsidRDefault="00F4491A" w:rsidP="001F6159">
            <w:pPr>
              <w:jc w:val="center"/>
            </w:pPr>
            <w:r w:rsidRPr="001447A5">
              <w:t>6</w:t>
            </w:r>
          </w:p>
        </w:tc>
        <w:tc>
          <w:tcPr>
            <w:tcW w:w="2899" w:type="pct"/>
            <w:tcBorders>
              <w:top w:val="nil"/>
              <w:left w:val="nil"/>
              <w:bottom w:val="single" w:sz="8" w:space="0" w:color="auto"/>
              <w:right w:val="single" w:sz="8" w:space="0" w:color="auto"/>
            </w:tcBorders>
            <w:shd w:val="clear" w:color="auto" w:fill="auto"/>
            <w:vAlign w:val="center"/>
            <w:hideMark/>
          </w:tcPr>
          <w:p w14:paraId="263ABF48" w14:textId="77777777" w:rsidR="00F4491A" w:rsidRPr="003756BA" w:rsidRDefault="00F4491A" w:rsidP="001F6159">
            <w:pPr>
              <w:jc w:val="both"/>
              <w:rPr>
                <w:color w:val="000000"/>
                <w:lang w:val="en-US"/>
              </w:rPr>
            </w:pPr>
            <w:r w:rsidRPr="003756BA">
              <w:rPr>
                <w:color w:val="000000"/>
                <w:lang w:val="en-US"/>
              </w:rPr>
              <w:t>Provision for social support measures</w:t>
            </w:r>
          </w:p>
        </w:tc>
        <w:tc>
          <w:tcPr>
            <w:tcW w:w="377" w:type="pct"/>
            <w:tcBorders>
              <w:top w:val="nil"/>
              <w:left w:val="nil"/>
              <w:bottom w:val="single" w:sz="8" w:space="0" w:color="auto"/>
              <w:right w:val="single" w:sz="8" w:space="0" w:color="auto"/>
            </w:tcBorders>
            <w:shd w:val="clear" w:color="auto" w:fill="auto"/>
            <w:vAlign w:val="center"/>
            <w:hideMark/>
          </w:tcPr>
          <w:p w14:paraId="36C8F19F" w14:textId="77777777" w:rsidR="00F4491A" w:rsidRPr="001447A5" w:rsidRDefault="00F4491A" w:rsidP="001F6159">
            <w:pPr>
              <w:jc w:val="center"/>
              <w:rPr>
                <w:color w:val="000000"/>
              </w:rPr>
            </w:pPr>
            <w:r w:rsidRPr="001447A5">
              <w:rPr>
                <w:color w:val="000000"/>
              </w:rPr>
              <w:t>1</w:t>
            </w:r>
          </w:p>
        </w:tc>
        <w:tc>
          <w:tcPr>
            <w:tcW w:w="674" w:type="pct"/>
            <w:tcBorders>
              <w:top w:val="nil"/>
              <w:left w:val="nil"/>
              <w:bottom w:val="single" w:sz="8" w:space="0" w:color="auto"/>
              <w:right w:val="single" w:sz="8" w:space="0" w:color="auto"/>
            </w:tcBorders>
            <w:shd w:val="clear" w:color="auto" w:fill="auto"/>
            <w:vAlign w:val="center"/>
            <w:hideMark/>
          </w:tcPr>
          <w:p w14:paraId="55EA4337" w14:textId="77777777" w:rsidR="00F4491A" w:rsidRPr="001447A5" w:rsidRDefault="00F4491A" w:rsidP="001F6159">
            <w:pPr>
              <w:jc w:val="center"/>
              <w:rPr>
                <w:color w:val="000000"/>
              </w:rPr>
            </w:pPr>
            <w:r w:rsidRPr="001447A5">
              <w:rPr>
                <w:color w:val="000000"/>
              </w:rPr>
              <w:t>69,339,000</w:t>
            </w:r>
          </w:p>
        </w:tc>
        <w:tc>
          <w:tcPr>
            <w:tcW w:w="674" w:type="pct"/>
            <w:tcBorders>
              <w:top w:val="nil"/>
              <w:left w:val="nil"/>
              <w:bottom w:val="single" w:sz="8" w:space="0" w:color="auto"/>
              <w:right w:val="single" w:sz="8" w:space="0" w:color="auto"/>
            </w:tcBorders>
            <w:shd w:val="clear" w:color="auto" w:fill="auto"/>
            <w:vAlign w:val="center"/>
            <w:hideMark/>
          </w:tcPr>
          <w:p w14:paraId="172188BF" w14:textId="77777777" w:rsidR="00F4491A" w:rsidRPr="001447A5" w:rsidRDefault="00F4491A" w:rsidP="001F6159">
            <w:pPr>
              <w:jc w:val="center"/>
              <w:rPr>
                <w:b/>
                <w:bCs/>
                <w:color w:val="000000"/>
              </w:rPr>
            </w:pPr>
            <w:r w:rsidRPr="001447A5">
              <w:rPr>
                <w:b/>
                <w:bCs/>
                <w:color w:val="000000"/>
              </w:rPr>
              <w:t>69,339,000</w:t>
            </w:r>
          </w:p>
        </w:tc>
      </w:tr>
      <w:tr w:rsidR="00F4491A" w:rsidRPr="001447A5" w14:paraId="4658BCA4" w14:textId="77777777" w:rsidTr="008A0488">
        <w:trPr>
          <w:trHeight w:val="114"/>
        </w:trPr>
        <w:tc>
          <w:tcPr>
            <w:tcW w:w="376" w:type="pct"/>
            <w:tcBorders>
              <w:top w:val="nil"/>
              <w:left w:val="single" w:sz="8" w:space="0" w:color="auto"/>
              <w:bottom w:val="single" w:sz="8" w:space="0" w:color="auto"/>
              <w:right w:val="single" w:sz="8" w:space="0" w:color="auto"/>
            </w:tcBorders>
            <w:shd w:val="clear" w:color="auto" w:fill="auto"/>
            <w:vAlign w:val="center"/>
            <w:hideMark/>
          </w:tcPr>
          <w:p w14:paraId="01BEB7EE" w14:textId="77777777" w:rsidR="00F4491A" w:rsidRPr="001447A5" w:rsidRDefault="00F4491A" w:rsidP="001F6159">
            <w:pPr>
              <w:jc w:val="center"/>
              <w:rPr>
                <w:color w:val="000000"/>
              </w:rPr>
            </w:pPr>
            <w:r w:rsidRPr="001447A5">
              <w:rPr>
                <w:color w:val="000000"/>
              </w:rPr>
              <w:t>7</w:t>
            </w:r>
          </w:p>
        </w:tc>
        <w:tc>
          <w:tcPr>
            <w:tcW w:w="2899" w:type="pct"/>
            <w:tcBorders>
              <w:top w:val="nil"/>
              <w:left w:val="nil"/>
              <w:bottom w:val="single" w:sz="8" w:space="0" w:color="auto"/>
              <w:right w:val="single" w:sz="8" w:space="0" w:color="auto"/>
            </w:tcBorders>
            <w:shd w:val="clear" w:color="auto" w:fill="auto"/>
            <w:vAlign w:val="center"/>
            <w:hideMark/>
          </w:tcPr>
          <w:p w14:paraId="0CA2DBF0" w14:textId="77777777" w:rsidR="00F4491A" w:rsidRPr="003756BA" w:rsidRDefault="00F4491A" w:rsidP="001F6159">
            <w:pPr>
              <w:jc w:val="both"/>
              <w:rPr>
                <w:color w:val="000000"/>
                <w:lang w:val="en-US"/>
              </w:rPr>
            </w:pPr>
            <w:r w:rsidRPr="003756BA">
              <w:rPr>
                <w:color w:val="000000"/>
                <w:lang w:val="en-US"/>
              </w:rPr>
              <w:t>Raising awareness about health, environmental protection and road safety</w:t>
            </w:r>
          </w:p>
        </w:tc>
        <w:tc>
          <w:tcPr>
            <w:tcW w:w="377" w:type="pct"/>
            <w:tcBorders>
              <w:top w:val="nil"/>
              <w:left w:val="nil"/>
              <w:bottom w:val="single" w:sz="8" w:space="0" w:color="auto"/>
              <w:right w:val="single" w:sz="8" w:space="0" w:color="auto"/>
            </w:tcBorders>
            <w:shd w:val="clear" w:color="auto" w:fill="auto"/>
            <w:vAlign w:val="center"/>
            <w:hideMark/>
          </w:tcPr>
          <w:p w14:paraId="5EDC3BB0" w14:textId="77777777" w:rsidR="00F4491A" w:rsidRPr="001447A5" w:rsidRDefault="00F4491A" w:rsidP="001F6159">
            <w:pPr>
              <w:jc w:val="center"/>
              <w:rPr>
                <w:color w:val="000000"/>
              </w:rPr>
            </w:pPr>
            <w:r w:rsidRPr="001447A5">
              <w:rPr>
                <w:color w:val="000000"/>
              </w:rPr>
              <w:t>12</w:t>
            </w:r>
          </w:p>
        </w:tc>
        <w:tc>
          <w:tcPr>
            <w:tcW w:w="674" w:type="pct"/>
            <w:tcBorders>
              <w:top w:val="nil"/>
              <w:left w:val="nil"/>
              <w:bottom w:val="single" w:sz="8" w:space="0" w:color="auto"/>
              <w:right w:val="single" w:sz="8" w:space="0" w:color="auto"/>
            </w:tcBorders>
            <w:shd w:val="clear" w:color="auto" w:fill="auto"/>
            <w:vAlign w:val="center"/>
            <w:hideMark/>
          </w:tcPr>
          <w:p w14:paraId="41EAB3EF" w14:textId="77777777" w:rsidR="00F4491A" w:rsidRPr="001447A5" w:rsidRDefault="00F4491A" w:rsidP="001F6159">
            <w:pPr>
              <w:jc w:val="center"/>
              <w:rPr>
                <w:color w:val="000000"/>
              </w:rPr>
            </w:pPr>
            <w:r w:rsidRPr="001447A5">
              <w:rPr>
                <w:color w:val="000000"/>
              </w:rPr>
              <w:t>3,000,000</w:t>
            </w:r>
          </w:p>
        </w:tc>
        <w:tc>
          <w:tcPr>
            <w:tcW w:w="674" w:type="pct"/>
            <w:tcBorders>
              <w:top w:val="nil"/>
              <w:left w:val="nil"/>
              <w:bottom w:val="single" w:sz="8" w:space="0" w:color="auto"/>
              <w:right w:val="single" w:sz="8" w:space="0" w:color="auto"/>
            </w:tcBorders>
            <w:shd w:val="clear" w:color="auto" w:fill="auto"/>
            <w:vAlign w:val="center"/>
            <w:hideMark/>
          </w:tcPr>
          <w:p w14:paraId="64059CAE" w14:textId="77777777" w:rsidR="00F4491A" w:rsidRPr="001447A5" w:rsidRDefault="00F4491A" w:rsidP="001F6159">
            <w:pPr>
              <w:jc w:val="center"/>
              <w:rPr>
                <w:b/>
                <w:bCs/>
                <w:color w:val="000000"/>
              </w:rPr>
            </w:pPr>
            <w:r w:rsidRPr="001447A5">
              <w:rPr>
                <w:b/>
                <w:bCs/>
                <w:color w:val="000000"/>
              </w:rPr>
              <w:t>30,000,000</w:t>
            </w:r>
          </w:p>
        </w:tc>
      </w:tr>
      <w:tr w:rsidR="00F4491A" w:rsidRPr="001447A5" w14:paraId="461613E2" w14:textId="77777777" w:rsidTr="008A0488">
        <w:trPr>
          <w:trHeight w:val="249"/>
        </w:trPr>
        <w:tc>
          <w:tcPr>
            <w:tcW w:w="376" w:type="pct"/>
            <w:tcBorders>
              <w:top w:val="nil"/>
              <w:left w:val="single" w:sz="8" w:space="0" w:color="auto"/>
              <w:bottom w:val="single" w:sz="8" w:space="0" w:color="auto"/>
              <w:right w:val="single" w:sz="8" w:space="0" w:color="auto"/>
            </w:tcBorders>
            <w:shd w:val="clear" w:color="auto" w:fill="auto"/>
            <w:vAlign w:val="center"/>
            <w:hideMark/>
          </w:tcPr>
          <w:p w14:paraId="5549BBF7" w14:textId="77777777" w:rsidR="00F4491A" w:rsidRPr="001447A5" w:rsidRDefault="00F4491A" w:rsidP="001F6159">
            <w:pPr>
              <w:jc w:val="center"/>
              <w:rPr>
                <w:color w:val="000000"/>
              </w:rPr>
            </w:pPr>
            <w:r w:rsidRPr="001447A5">
              <w:rPr>
                <w:color w:val="000000"/>
              </w:rPr>
              <w:t>8</w:t>
            </w:r>
          </w:p>
        </w:tc>
        <w:tc>
          <w:tcPr>
            <w:tcW w:w="2899" w:type="pct"/>
            <w:tcBorders>
              <w:top w:val="nil"/>
              <w:left w:val="nil"/>
              <w:bottom w:val="single" w:sz="8" w:space="0" w:color="auto"/>
              <w:right w:val="single" w:sz="8" w:space="0" w:color="auto"/>
            </w:tcBorders>
            <w:shd w:val="clear" w:color="auto" w:fill="auto"/>
            <w:vAlign w:val="center"/>
            <w:hideMark/>
          </w:tcPr>
          <w:p w14:paraId="08BCCB26" w14:textId="77777777" w:rsidR="00F4491A" w:rsidRPr="003756BA" w:rsidRDefault="00F4491A" w:rsidP="001F6159">
            <w:pPr>
              <w:jc w:val="both"/>
              <w:rPr>
                <w:color w:val="000000"/>
                <w:lang w:val="en-US"/>
              </w:rPr>
            </w:pPr>
            <w:r w:rsidRPr="003756BA">
              <w:rPr>
                <w:color w:val="000000"/>
                <w:lang w:val="en-US"/>
              </w:rPr>
              <w:t>Provisions for the release of rights-of-way</w:t>
            </w:r>
          </w:p>
        </w:tc>
        <w:tc>
          <w:tcPr>
            <w:tcW w:w="377" w:type="pct"/>
            <w:tcBorders>
              <w:top w:val="nil"/>
              <w:left w:val="nil"/>
              <w:bottom w:val="single" w:sz="8" w:space="0" w:color="auto"/>
              <w:right w:val="single" w:sz="8" w:space="0" w:color="auto"/>
            </w:tcBorders>
            <w:shd w:val="clear" w:color="auto" w:fill="auto"/>
            <w:vAlign w:val="center"/>
            <w:hideMark/>
          </w:tcPr>
          <w:p w14:paraId="4DCA312B" w14:textId="77777777" w:rsidR="00F4491A" w:rsidRPr="001447A5" w:rsidRDefault="00F4491A" w:rsidP="001F6159">
            <w:pPr>
              <w:jc w:val="center"/>
              <w:rPr>
                <w:color w:val="000000"/>
              </w:rPr>
            </w:pPr>
            <w:r w:rsidRPr="001447A5">
              <w:rPr>
                <w:color w:val="000000"/>
              </w:rPr>
              <w:t>1</w:t>
            </w:r>
          </w:p>
        </w:tc>
        <w:tc>
          <w:tcPr>
            <w:tcW w:w="674" w:type="pct"/>
            <w:tcBorders>
              <w:top w:val="nil"/>
              <w:left w:val="nil"/>
              <w:bottom w:val="single" w:sz="8" w:space="0" w:color="auto"/>
              <w:right w:val="single" w:sz="8" w:space="0" w:color="auto"/>
            </w:tcBorders>
            <w:shd w:val="clear" w:color="auto" w:fill="auto"/>
            <w:vAlign w:val="center"/>
            <w:hideMark/>
          </w:tcPr>
          <w:p w14:paraId="60CD1995" w14:textId="77777777" w:rsidR="00F4491A" w:rsidRPr="001447A5" w:rsidRDefault="00F4491A" w:rsidP="001F6159">
            <w:pPr>
              <w:jc w:val="center"/>
              <w:rPr>
                <w:color w:val="000000"/>
              </w:rPr>
            </w:pPr>
            <w:r w:rsidRPr="001447A5">
              <w:rPr>
                <w:color w:val="000000"/>
              </w:rPr>
              <w:t>122,825,649</w:t>
            </w:r>
          </w:p>
        </w:tc>
        <w:tc>
          <w:tcPr>
            <w:tcW w:w="674" w:type="pct"/>
            <w:tcBorders>
              <w:top w:val="nil"/>
              <w:left w:val="nil"/>
              <w:bottom w:val="single" w:sz="8" w:space="0" w:color="auto"/>
              <w:right w:val="single" w:sz="8" w:space="0" w:color="auto"/>
            </w:tcBorders>
            <w:shd w:val="clear" w:color="auto" w:fill="auto"/>
            <w:vAlign w:val="center"/>
            <w:hideMark/>
          </w:tcPr>
          <w:p w14:paraId="375B569A" w14:textId="77777777" w:rsidR="00F4491A" w:rsidRPr="001447A5" w:rsidRDefault="00F4491A" w:rsidP="001F6159">
            <w:pPr>
              <w:jc w:val="center"/>
              <w:rPr>
                <w:b/>
                <w:bCs/>
                <w:color w:val="000000"/>
              </w:rPr>
            </w:pPr>
            <w:r w:rsidRPr="001447A5">
              <w:rPr>
                <w:b/>
                <w:bCs/>
                <w:color w:val="000000"/>
              </w:rPr>
              <w:t>122,825,649</w:t>
            </w:r>
          </w:p>
        </w:tc>
      </w:tr>
      <w:tr w:rsidR="00F4491A" w:rsidRPr="001447A5" w14:paraId="14222D9B" w14:textId="77777777" w:rsidTr="008A0488">
        <w:trPr>
          <w:trHeight w:val="98"/>
        </w:trPr>
        <w:tc>
          <w:tcPr>
            <w:tcW w:w="376" w:type="pct"/>
            <w:tcBorders>
              <w:top w:val="nil"/>
              <w:left w:val="single" w:sz="8" w:space="0" w:color="auto"/>
              <w:bottom w:val="single" w:sz="8" w:space="0" w:color="auto"/>
              <w:right w:val="nil"/>
            </w:tcBorders>
            <w:shd w:val="clear" w:color="auto" w:fill="auto"/>
            <w:vAlign w:val="center"/>
            <w:hideMark/>
          </w:tcPr>
          <w:p w14:paraId="580598F2" w14:textId="77777777" w:rsidR="00F4491A" w:rsidRPr="001447A5" w:rsidRDefault="00F4491A" w:rsidP="001F6159">
            <w:pPr>
              <w:jc w:val="center"/>
              <w:rPr>
                <w:color w:val="000000"/>
              </w:rPr>
            </w:pPr>
            <w:r w:rsidRPr="001447A5">
              <w:rPr>
                <w:color w:val="000000"/>
              </w:rPr>
              <w:t>9</w:t>
            </w:r>
          </w:p>
        </w:tc>
        <w:tc>
          <w:tcPr>
            <w:tcW w:w="2899" w:type="pct"/>
            <w:tcBorders>
              <w:top w:val="nil"/>
              <w:left w:val="nil"/>
              <w:bottom w:val="single" w:sz="8" w:space="0" w:color="auto"/>
              <w:right w:val="nil"/>
            </w:tcBorders>
            <w:shd w:val="clear" w:color="auto" w:fill="auto"/>
            <w:vAlign w:val="center"/>
            <w:hideMark/>
          </w:tcPr>
          <w:p w14:paraId="69C95F91" w14:textId="77777777" w:rsidR="00F4491A" w:rsidRPr="003756BA" w:rsidRDefault="00F4491A" w:rsidP="001F6159">
            <w:pPr>
              <w:jc w:val="both"/>
              <w:rPr>
                <w:color w:val="000000"/>
                <w:lang w:val="en-US"/>
              </w:rPr>
            </w:pPr>
            <w:r w:rsidRPr="003756BA">
              <w:rPr>
                <w:color w:val="000000"/>
                <w:lang w:val="en-US"/>
              </w:rPr>
              <w:t>Provision for the Gender action plan</w:t>
            </w:r>
          </w:p>
        </w:tc>
        <w:tc>
          <w:tcPr>
            <w:tcW w:w="377" w:type="pct"/>
            <w:tcBorders>
              <w:top w:val="nil"/>
              <w:left w:val="nil"/>
              <w:bottom w:val="single" w:sz="8" w:space="0" w:color="auto"/>
              <w:right w:val="nil"/>
            </w:tcBorders>
            <w:shd w:val="clear" w:color="auto" w:fill="auto"/>
            <w:vAlign w:val="center"/>
            <w:hideMark/>
          </w:tcPr>
          <w:p w14:paraId="6D642DD7" w14:textId="77777777" w:rsidR="00F4491A" w:rsidRPr="003756BA" w:rsidRDefault="00F4491A" w:rsidP="001F6159">
            <w:pPr>
              <w:jc w:val="center"/>
              <w:rPr>
                <w:color w:val="000000"/>
                <w:lang w:val="en-US"/>
              </w:rPr>
            </w:pPr>
            <w:r w:rsidRPr="003756BA">
              <w:rPr>
                <w:color w:val="000000"/>
                <w:lang w:val="en-US"/>
              </w:rPr>
              <w:t> </w:t>
            </w:r>
          </w:p>
        </w:tc>
        <w:tc>
          <w:tcPr>
            <w:tcW w:w="674" w:type="pct"/>
            <w:tcBorders>
              <w:top w:val="nil"/>
              <w:left w:val="nil"/>
              <w:bottom w:val="single" w:sz="8" w:space="0" w:color="auto"/>
              <w:right w:val="single" w:sz="8" w:space="0" w:color="auto"/>
            </w:tcBorders>
            <w:shd w:val="clear" w:color="auto" w:fill="auto"/>
            <w:vAlign w:val="center"/>
            <w:hideMark/>
          </w:tcPr>
          <w:p w14:paraId="373F8E16" w14:textId="77777777" w:rsidR="00F4491A" w:rsidRPr="003756BA" w:rsidRDefault="00F4491A" w:rsidP="001F6159">
            <w:pPr>
              <w:jc w:val="center"/>
              <w:rPr>
                <w:color w:val="000000"/>
                <w:lang w:val="en-US"/>
              </w:rPr>
            </w:pPr>
            <w:r w:rsidRPr="003756BA">
              <w:rPr>
                <w:color w:val="000000"/>
                <w:lang w:val="en-US"/>
              </w:rPr>
              <w:t> </w:t>
            </w:r>
          </w:p>
        </w:tc>
        <w:tc>
          <w:tcPr>
            <w:tcW w:w="674" w:type="pct"/>
            <w:tcBorders>
              <w:top w:val="nil"/>
              <w:left w:val="nil"/>
              <w:bottom w:val="single" w:sz="8" w:space="0" w:color="auto"/>
              <w:right w:val="single" w:sz="8" w:space="0" w:color="auto"/>
            </w:tcBorders>
            <w:shd w:val="clear" w:color="auto" w:fill="auto"/>
            <w:vAlign w:val="center"/>
            <w:hideMark/>
          </w:tcPr>
          <w:p w14:paraId="1C3ABAEF" w14:textId="77777777" w:rsidR="00F4491A" w:rsidRPr="001447A5" w:rsidRDefault="00F4491A" w:rsidP="001F6159">
            <w:pPr>
              <w:jc w:val="center"/>
              <w:rPr>
                <w:b/>
                <w:bCs/>
                <w:color w:val="000000"/>
              </w:rPr>
            </w:pPr>
            <w:r>
              <w:rPr>
                <w:b/>
                <w:bCs/>
                <w:color w:val="000000"/>
              </w:rPr>
              <w:t>PM</w:t>
            </w:r>
          </w:p>
        </w:tc>
      </w:tr>
      <w:tr w:rsidR="00F4491A" w:rsidRPr="001447A5" w14:paraId="5B70422A" w14:textId="77777777" w:rsidTr="008A0488">
        <w:trPr>
          <w:trHeight w:val="310"/>
        </w:trPr>
        <w:tc>
          <w:tcPr>
            <w:tcW w:w="4326" w:type="pct"/>
            <w:gridSpan w:val="4"/>
            <w:tcBorders>
              <w:top w:val="single" w:sz="8" w:space="0" w:color="auto"/>
              <w:left w:val="single" w:sz="8" w:space="0" w:color="auto"/>
              <w:bottom w:val="single" w:sz="8" w:space="0" w:color="auto"/>
              <w:right w:val="single" w:sz="8" w:space="0" w:color="000000"/>
            </w:tcBorders>
            <w:shd w:val="clear" w:color="000000" w:fill="227ACB"/>
            <w:vAlign w:val="center"/>
            <w:hideMark/>
          </w:tcPr>
          <w:p w14:paraId="7E3C516C" w14:textId="77777777" w:rsidR="00F4491A" w:rsidRPr="001447A5" w:rsidRDefault="00F4491A" w:rsidP="001F6159">
            <w:pPr>
              <w:jc w:val="center"/>
              <w:rPr>
                <w:b/>
                <w:bCs/>
                <w:color w:val="FFFFFF"/>
              </w:rPr>
            </w:pPr>
            <w:r w:rsidRPr="001447A5">
              <w:rPr>
                <w:b/>
                <w:bCs/>
                <w:color w:val="FFFFFF"/>
              </w:rPr>
              <w:t>Total</w:t>
            </w:r>
          </w:p>
        </w:tc>
        <w:tc>
          <w:tcPr>
            <w:tcW w:w="674" w:type="pct"/>
            <w:tcBorders>
              <w:top w:val="nil"/>
              <w:left w:val="nil"/>
              <w:bottom w:val="single" w:sz="8" w:space="0" w:color="auto"/>
              <w:right w:val="single" w:sz="8" w:space="0" w:color="auto"/>
            </w:tcBorders>
            <w:shd w:val="clear" w:color="000000" w:fill="227ACB"/>
            <w:vAlign w:val="center"/>
            <w:hideMark/>
          </w:tcPr>
          <w:p w14:paraId="6B0C8C53" w14:textId="77777777" w:rsidR="00F4491A" w:rsidRPr="001447A5" w:rsidRDefault="00F4491A" w:rsidP="001F6159">
            <w:pPr>
              <w:jc w:val="center"/>
              <w:rPr>
                <w:b/>
                <w:bCs/>
                <w:color w:val="FFFFFF"/>
              </w:rPr>
            </w:pPr>
            <w:r w:rsidRPr="001447A5">
              <w:rPr>
                <w:b/>
                <w:bCs/>
                <w:color w:val="FFFFFF"/>
              </w:rPr>
              <w:t>324,164,649</w:t>
            </w:r>
          </w:p>
        </w:tc>
      </w:tr>
    </w:tbl>
    <w:p w14:paraId="7CA72264" w14:textId="77777777" w:rsidR="00F4491A" w:rsidRDefault="00F4491A" w:rsidP="00F4491A"/>
    <w:p w14:paraId="7B58C84B" w14:textId="77777777" w:rsidR="005456FB" w:rsidRPr="002B05D7" w:rsidRDefault="005456FB" w:rsidP="009A62B9">
      <w:pPr>
        <w:pStyle w:val="Default"/>
        <w:jc w:val="both"/>
        <w:rPr>
          <w:rFonts w:ascii="Times New Roman" w:hAnsi="Times New Roman" w:cs="Times New Roman"/>
          <w:lang w:eastAsia="fr-FR"/>
        </w:rPr>
      </w:pPr>
    </w:p>
    <w:p w14:paraId="7DE32678" w14:textId="77777777" w:rsidR="003F2002" w:rsidRDefault="003F2002" w:rsidP="009A62B9">
      <w:pPr>
        <w:pStyle w:val="Default"/>
        <w:jc w:val="both"/>
        <w:rPr>
          <w:rFonts w:ascii="Times New Roman" w:hAnsi="Times New Roman" w:cs="Times New Roman"/>
          <w:lang w:eastAsia="fr-FR"/>
        </w:rPr>
      </w:pPr>
    </w:p>
    <w:p w14:paraId="70CE6B90" w14:textId="77777777" w:rsidR="008A0488" w:rsidRDefault="008A0488" w:rsidP="009A62B9">
      <w:pPr>
        <w:pStyle w:val="Default"/>
        <w:jc w:val="both"/>
        <w:rPr>
          <w:rFonts w:ascii="Times New Roman" w:hAnsi="Times New Roman" w:cs="Times New Roman"/>
          <w:lang w:eastAsia="fr-FR"/>
        </w:rPr>
      </w:pPr>
    </w:p>
    <w:p w14:paraId="63E4AA45" w14:textId="77777777" w:rsidR="008A0488" w:rsidRDefault="008A0488" w:rsidP="009A62B9">
      <w:pPr>
        <w:pStyle w:val="Default"/>
        <w:jc w:val="both"/>
        <w:rPr>
          <w:rFonts w:ascii="Times New Roman" w:hAnsi="Times New Roman" w:cs="Times New Roman"/>
          <w:lang w:eastAsia="fr-FR"/>
        </w:rPr>
      </w:pPr>
    </w:p>
    <w:p w14:paraId="6BD3075A" w14:textId="77777777" w:rsidR="008A0488" w:rsidRDefault="008A0488" w:rsidP="009A62B9">
      <w:pPr>
        <w:pStyle w:val="Default"/>
        <w:jc w:val="both"/>
        <w:rPr>
          <w:rFonts w:ascii="Times New Roman" w:hAnsi="Times New Roman" w:cs="Times New Roman"/>
          <w:lang w:eastAsia="fr-FR"/>
        </w:rPr>
      </w:pPr>
    </w:p>
    <w:p w14:paraId="18703979" w14:textId="77777777" w:rsidR="008A0488" w:rsidRDefault="008A0488" w:rsidP="009A62B9">
      <w:pPr>
        <w:pStyle w:val="Default"/>
        <w:jc w:val="both"/>
        <w:rPr>
          <w:rFonts w:ascii="Times New Roman" w:hAnsi="Times New Roman" w:cs="Times New Roman"/>
          <w:lang w:eastAsia="fr-FR"/>
        </w:rPr>
      </w:pPr>
    </w:p>
    <w:p w14:paraId="4EC2AB0E" w14:textId="77777777" w:rsidR="008A0488" w:rsidRDefault="008A0488" w:rsidP="009A62B9">
      <w:pPr>
        <w:pStyle w:val="Default"/>
        <w:jc w:val="both"/>
        <w:rPr>
          <w:rFonts w:ascii="Times New Roman" w:hAnsi="Times New Roman" w:cs="Times New Roman"/>
          <w:lang w:eastAsia="fr-FR"/>
        </w:rPr>
      </w:pPr>
    </w:p>
    <w:p w14:paraId="5CC56DD3" w14:textId="77777777" w:rsidR="008A0488" w:rsidRDefault="008A0488" w:rsidP="009A62B9">
      <w:pPr>
        <w:pStyle w:val="Default"/>
        <w:jc w:val="both"/>
        <w:rPr>
          <w:rFonts w:ascii="Times New Roman" w:hAnsi="Times New Roman" w:cs="Times New Roman"/>
          <w:lang w:eastAsia="fr-FR"/>
        </w:rPr>
      </w:pPr>
    </w:p>
    <w:p w14:paraId="44E1B9CC" w14:textId="77777777" w:rsidR="008A0488" w:rsidRDefault="008A0488" w:rsidP="009A62B9">
      <w:pPr>
        <w:pStyle w:val="Default"/>
        <w:jc w:val="both"/>
        <w:rPr>
          <w:rFonts w:ascii="Times New Roman" w:hAnsi="Times New Roman" w:cs="Times New Roman"/>
          <w:lang w:eastAsia="fr-FR"/>
        </w:rPr>
      </w:pPr>
    </w:p>
    <w:p w14:paraId="24624044" w14:textId="77777777" w:rsidR="008A0488" w:rsidRDefault="008A0488" w:rsidP="009A62B9">
      <w:pPr>
        <w:pStyle w:val="Default"/>
        <w:jc w:val="both"/>
        <w:rPr>
          <w:rFonts w:ascii="Times New Roman" w:hAnsi="Times New Roman" w:cs="Times New Roman"/>
          <w:lang w:eastAsia="fr-FR"/>
        </w:rPr>
      </w:pPr>
    </w:p>
    <w:p w14:paraId="73F31A2D" w14:textId="77777777" w:rsidR="008A0488" w:rsidRDefault="008A0488" w:rsidP="009A62B9">
      <w:pPr>
        <w:pStyle w:val="Default"/>
        <w:jc w:val="both"/>
        <w:rPr>
          <w:rFonts w:ascii="Times New Roman" w:hAnsi="Times New Roman" w:cs="Times New Roman"/>
          <w:lang w:eastAsia="fr-FR"/>
        </w:rPr>
      </w:pPr>
    </w:p>
    <w:p w14:paraId="22851DEA" w14:textId="77777777" w:rsidR="008A0488" w:rsidRDefault="008A0488" w:rsidP="009A62B9">
      <w:pPr>
        <w:pStyle w:val="Default"/>
        <w:jc w:val="both"/>
        <w:rPr>
          <w:rFonts w:ascii="Times New Roman" w:hAnsi="Times New Roman" w:cs="Times New Roman"/>
          <w:lang w:eastAsia="fr-FR"/>
        </w:rPr>
      </w:pPr>
    </w:p>
    <w:p w14:paraId="795186DC" w14:textId="77777777" w:rsidR="008A0488" w:rsidRDefault="008A0488" w:rsidP="009A62B9">
      <w:pPr>
        <w:pStyle w:val="Default"/>
        <w:jc w:val="both"/>
        <w:rPr>
          <w:rFonts w:ascii="Times New Roman" w:hAnsi="Times New Roman" w:cs="Times New Roman"/>
          <w:lang w:eastAsia="fr-FR"/>
        </w:rPr>
      </w:pPr>
    </w:p>
    <w:p w14:paraId="70A1461A" w14:textId="77777777" w:rsidR="008A0488" w:rsidRDefault="008A0488" w:rsidP="009A62B9">
      <w:pPr>
        <w:pStyle w:val="Default"/>
        <w:jc w:val="both"/>
        <w:rPr>
          <w:rFonts w:ascii="Times New Roman" w:hAnsi="Times New Roman" w:cs="Times New Roman"/>
          <w:lang w:eastAsia="fr-FR"/>
        </w:rPr>
      </w:pPr>
    </w:p>
    <w:p w14:paraId="74DF20B6" w14:textId="77777777" w:rsidR="008A0488" w:rsidRDefault="008A0488" w:rsidP="009A62B9">
      <w:pPr>
        <w:pStyle w:val="Default"/>
        <w:jc w:val="both"/>
        <w:rPr>
          <w:rFonts w:ascii="Times New Roman" w:hAnsi="Times New Roman" w:cs="Times New Roman"/>
          <w:lang w:eastAsia="fr-FR"/>
        </w:rPr>
      </w:pPr>
    </w:p>
    <w:p w14:paraId="3182D9F4" w14:textId="77777777" w:rsidR="008A0488" w:rsidRDefault="008A0488" w:rsidP="009A62B9">
      <w:pPr>
        <w:pStyle w:val="Default"/>
        <w:jc w:val="both"/>
        <w:rPr>
          <w:rFonts w:ascii="Times New Roman" w:hAnsi="Times New Roman" w:cs="Times New Roman"/>
          <w:lang w:eastAsia="fr-FR"/>
        </w:rPr>
      </w:pPr>
    </w:p>
    <w:p w14:paraId="6CD56909" w14:textId="77777777" w:rsidR="008A0488" w:rsidRDefault="008A0488" w:rsidP="009A62B9">
      <w:pPr>
        <w:pStyle w:val="Default"/>
        <w:jc w:val="both"/>
        <w:rPr>
          <w:rFonts w:ascii="Times New Roman" w:hAnsi="Times New Roman" w:cs="Times New Roman"/>
          <w:lang w:eastAsia="fr-FR"/>
        </w:rPr>
      </w:pPr>
    </w:p>
    <w:p w14:paraId="2D806416" w14:textId="77777777" w:rsidR="008A0488" w:rsidRDefault="008A0488" w:rsidP="009A62B9">
      <w:pPr>
        <w:pStyle w:val="Default"/>
        <w:jc w:val="both"/>
        <w:rPr>
          <w:rFonts w:ascii="Times New Roman" w:hAnsi="Times New Roman" w:cs="Times New Roman"/>
          <w:lang w:eastAsia="fr-FR"/>
        </w:rPr>
      </w:pPr>
    </w:p>
    <w:p w14:paraId="7A5FD11F" w14:textId="77777777" w:rsidR="008A0488" w:rsidRDefault="008A0488" w:rsidP="009A62B9">
      <w:pPr>
        <w:pStyle w:val="Default"/>
        <w:jc w:val="both"/>
        <w:rPr>
          <w:rFonts w:ascii="Times New Roman" w:hAnsi="Times New Roman" w:cs="Times New Roman"/>
          <w:lang w:eastAsia="fr-FR"/>
        </w:rPr>
      </w:pPr>
    </w:p>
    <w:p w14:paraId="444C5ADB" w14:textId="77777777" w:rsidR="008A0488" w:rsidRDefault="008A0488" w:rsidP="009A62B9">
      <w:pPr>
        <w:pStyle w:val="Default"/>
        <w:jc w:val="both"/>
        <w:rPr>
          <w:rFonts w:ascii="Times New Roman" w:hAnsi="Times New Roman" w:cs="Times New Roman"/>
          <w:lang w:eastAsia="fr-FR"/>
        </w:rPr>
      </w:pPr>
    </w:p>
    <w:p w14:paraId="01C13C25" w14:textId="77777777" w:rsidR="008A0488" w:rsidRDefault="008A0488" w:rsidP="009A62B9">
      <w:pPr>
        <w:pStyle w:val="Default"/>
        <w:jc w:val="both"/>
        <w:rPr>
          <w:rFonts w:ascii="Times New Roman" w:hAnsi="Times New Roman" w:cs="Times New Roman"/>
          <w:lang w:eastAsia="fr-FR"/>
        </w:rPr>
      </w:pPr>
    </w:p>
    <w:p w14:paraId="03D0539A" w14:textId="77777777" w:rsidR="008A0488" w:rsidRDefault="008A0488" w:rsidP="009A62B9">
      <w:pPr>
        <w:pStyle w:val="Default"/>
        <w:jc w:val="both"/>
        <w:rPr>
          <w:rFonts w:ascii="Times New Roman" w:hAnsi="Times New Roman" w:cs="Times New Roman"/>
          <w:lang w:eastAsia="fr-FR"/>
        </w:rPr>
      </w:pPr>
    </w:p>
    <w:p w14:paraId="07DF54F5" w14:textId="77777777" w:rsidR="008A0488" w:rsidRDefault="008A0488" w:rsidP="009A62B9">
      <w:pPr>
        <w:pStyle w:val="Default"/>
        <w:jc w:val="both"/>
        <w:rPr>
          <w:rFonts w:ascii="Times New Roman" w:hAnsi="Times New Roman" w:cs="Times New Roman"/>
          <w:lang w:eastAsia="fr-FR"/>
        </w:rPr>
      </w:pPr>
    </w:p>
    <w:p w14:paraId="45196A91" w14:textId="77777777" w:rsidR="008A0488" w:rsidRDefault="008A0488" w:rsidP="009A62B9">
      <w:pPr>
        <w:pStyle w:val="Default"/>
        <w:jc w:val="both"/>
        <w:rPr>
          <w:rFonts w:ascii="Times New Roman" w:hAnsi="Times New Roman" w:cs="Times New Roman"/>
          <w:lang w:eastAsia="fr-FR"/>
        </w:rPr>
      </w:pPr>
    </w:p>
    <w:p w14:paraId="5711F18D" w14:textId="77777777" w:rsidR="008A0488" w:rsidRDefault="008A0488" w:rsidP="009A62B9">
      <w:pPr>
        <w:pStyle w:val="Default"/>
        <w:jc w:val="both"/>
        <w:rPr>
          <w:rFonts w:ascii="Times New Roman" w:hAnsi="Times New Roman" w:cs="Times New Roman"/>
          <w:lang w:eastAsia="fr-FR"/>
        </w:rPr>
      </w:pPr>
    </w:p>
    <w:p w14:paraId="42EB15E2" w14:textId="77777777" w:rsidR="008A0488" w:rsidRDefault="008A0488" w:rsidP="009A62B9">
      <w:pPr>
        <w:pStyle w:val="Default"/>
        <w:jc w:val="both"/>
        <w:rPr>
          <w:rFonts w:ascii="Times New Roman" w:hAnsi="Times New Roman" w:cs="Times New Roman"/>
          <w:lang w:eastAsia="fr-FR"/>
        </w:rPr>
      </w:pPr>
    </w:p>
    <w:p w14:paraId="35CB9881" w14:textId="77777777" w:rsidR="008A0488" w:rsidRDefault="008A0488" w:rsidP="009A62B9">
      <w:pPr>
        <w:pStyle w:val="Default"/>
        <w:jc w:val="both"/>
        <w:rPr>
          <w:rFonts w:ascii="Times New Roman" w:hAnsi="Times New Roman" w:cs="Times New Roman"/>
          <w:lang w:eastAsia="fr-FR"/>
        </w:rPr>
      </w:pPr>
    </w:p>
    <w:p w14:paraId="09D2664B" w14:textId="77777777" w:rsidR="008A0488" w:rsidRDefault="008A0488" w:rsidP="009A62B9">
      <w:pPr>
        <w:pStyle w:val="Default"/>
        <w:jc w:val="both"/>
        <w:rPr>
          <w:rFonts w:ascii="Times New Roman" w:hAnsi="Times New Roman" w:cs="Times New Roman"/>
          <w:lang w:eastAsia="fr-FR"/>
        </w:rPr>
      </w:pPr>
    </w:p>
    <w:p w14:paraId="0AFB5E3A" w14:textId="77777777" w:rsidR="008A0488" w:rsidRPr="002B05D7" w:rsidRDefault="008A0488" w:rsidP="009A62B9">
      <w:pPr>
        <w:pStyle w:val="Default"/>
        <w:jc w:val="both"/>
        <w:rPr>
          <w:rFonts w:ascii="Times New Roman" w:hAnsi="Times New Roman" w:cs="Times New Roman"/>
          <w:lang w:eastAsia="fr-FR"/>
        </w:rPr>
      </w:pPr>
    </w:p>
    <w:p w14:paraId="0E47BF9C" w14:textId="77777777" w:rsidR="005456FB" w:rsidRPr="002B05D7" w:rsidRDefault="00AA70D8" w:rsidP="009A62B9">
      <w:pPr>
        <w:pStyle w:val="Titre10"/>
        <w:numPr>
          <w:ilvl w:val="0"/>
          <w:numId w:val="503"/>
        </w:numPr>
        <w:spacing w:before="0"/>
        <w:jc w:val="both"/>
        <w:rPr>
          <w:rFonts w:ascii="Times New Roman" w:hAnsi="Times New Roman" w:cs="Times New Roman"/>
          <w:color w:val="auto"/>
          <w:spacing w:val="-1"/>
          <w:sz w:val="24"/>
          <w:szCs w:val="24"/>
          <w:lang w:val="fr-FR"/>
        </w:rPr>
      </w:pPr>
      <w:bookmarkStart w:id="19" w:name="_Toc158375445"/>
      <w:r w:rsidRPr="002B05D7">
        <w:rPr>
          <w:rFonts w:ascii="Times New Roman" w:hAnsi="Times New Roman" w:cs="Times New Roman"/>
          <w:color w:val="auto"/>
          <w:spacing w:val="-1"/>
          <w:sz w:val="24"/>
          <w:szCs w:val="24"/>
          <w:lang w:val="fr-FR"/>
        </w:rPr>
        <w:t>INTRODUCTIO</w:t>
      </w:r>
      <w:r w:rsidR="00F97DC4" w:rsidRPr="002B05D7">
        <w:rPr>
          <w:rFonts w:ascii="Times New Roman" w:hAnsi="Times New Roman" w:cs="Times New Roman"/>
          <w:color w:val="auto"/>
          <w:spacing w:val="-1"/>
          <w:sz w:val="24"/>
          <w:szCs w:val="24"/>
          <w:lang w:val="fr-FR"/>
        </w:rPr>
        <w:t>N</w:t>
      </w:r>
      <w:bookmarkEnd w:id="19"/>
    </w:p>
    <w:p w14:paraId="718E7A71" w14:textId="77777777" w:rsidR="005456FB" w:rsidRPr="002B05D7" w:rsidRDefault="005456FB" w:rsidP="009A62B9">
      <w:pPr>
        <w:autoSpaceDE w:val="0"/>
        <w:autoSpaceDN w:val="0"/>
        <w:adjustRightInd w:val="0"/>
        <w:jc w:val="both"/>
        <w:rPr>
          <w:rFonts w:eastAsiaTheme="minorHAnsi"/>
          <w:lang w:eastAsia="en-US"/>
        </w:rPr>
      </w:pPr>
    </w:p>
    <w:p w14:paraId="441B5B0D" w14:textId="4824B468" w:rsidR="0071402C" w:rsidRPr="002B05D7" w:rsidRDefault="00F97DC4" w:rsidP="005D1BB2">
      <w:pPr>
        <w:autoSpaceDE w:val="0"/>
        <w:autoSpaceDN w:val="0"/>
        <w:adjustRightInd w:val="0"/>
        <w:jc w:val="both"/>
        <w:rPr>
          <w:rFonts w:eastAsiaTheme="minorHAnsi"/>
          <w:lang w:eastAsia="en-US"/>
        </w:rPr>
      </w:pPr>
      <w:r w:rsidRPr="002B05D7">
        <w:rPr>
          <w:rFonts w:eastAsiaTheme="minorHAnsi"/>
          <w:lang w:eastAsia="en-US"/>
        </w:rPr>
        <w:t xml:space="preserve">Le Gouvernement du Sénégal </w:t>
      </w:r>
      <w:r w:rsidR="00707773">
        <w:rPr>
          <w:rFonts w:eastAsiaTheme="minorHAnsi"/>
          <w:lang w:eastAsia="en-US"/>
        </w:rPr>
        <w:t xml:space="preserve">a </w:t>
      </w:r>
      <w:r w:rsidR="00AD1B5D">
        <w:rPr>
          <w:rFonts w:eastAsiaTheme="minorHAnsi"/>
          <w:lang w:eastAsia="en-US"/>
        </w:rPr>
        <w:t>décidé</w:t>
      </w:r>
      <w:r w:rsidR="00AD1B5D" w:rsidRPr="002B05D7">
        <w:rPr>
          <w:rFonts w:eastAsiaTheme="minorHAnsi"/>
          <w:lang w:eastAsia="en-US"/>
        </w:rPr>
        <w:t xml:space="preserve"> </w:t>
      </w:r>
      <w:r w:rsidRPr="002B05D7">
        <w:rPr>
          <w:rFonts w:eastAsiaTheme="minorHAnsi"/>
          <w:lang w:eastAsia="en-US"/>
        </w:rPr>
        <w:t xml:space="preserve">de renforcer son réseau routier principal en améliorant l’interconnexion entre les différents corridors et particulièrement les sections </w:t>
      </w:r>
      <w:r w:rsidR="0093075A">
        <w:rPr>
          <w:rFonts w:eastAsiaTheme="minorHAnsi"/>
          <w:lang w:eastAsia="en-US"/>
        </w:rPr>
        <w:t>de la route</w:t>
      </w:r>
      <w:r w:rsidRPr="002B05D7">
        <w:rPr>
          <w:rFonts w:eastAsiaTheme="minorHAnsi"/>
          <w:lang w:eastAsia="en-US"/>
        </w:rPr>
        <w:t xml:space="preserve"> nationales à fort trafic comme </w:t>
      </w:r>
      <w:r w:rsidR="00AD1B5D" w:rsidRPr="002B05D7">
        <w:rPr>
          <w:rFonts w:eastAsiaTheme="minorHAnsi"/>
          <w:lang w:eastAsia="en-US"/>
        </w:rPr>
        <w:t>celle</w:t>
      </w:r>
      <w:r w:rsidR="00AD1B5D">
        <w:rPr>
          <w:rFonts w:eastAsiaTheme="minorHAnsi"/>
          <w:lang w:eastAsia="en-US"/>
        </w:rPr>
        <w:t xml:space="preserve"> </w:t>
      </w:r>
      <w:r w:rsidRPr="002B05D7">
        <w:rPr>
          <w:rFonts w:eastAsiaTheme="minorHAnsi"/>
          <w:lang w:eastAsia="en-US"/>
        </w:rPr>
        <w:t>reliant le Sud Est du Sénégal à la Guinée.</w:t>
      </w:r>
      <w:r w:rsidR="004B0586">
        <w:rPr>
          <w:rFonts w:eastAsiaTheme="minorHAnsi"/>
          <w:lang w:eastAsia="en-US"/>
        </w:rPr>
        <w:t xml:space="preserve"> </w:t>
      </w:r>
      <w:r w:rsidRPr="002B05D7">
        <w:rPr>
          <w:rFonts w:eastAsiaTheme="minorHAnsi"/>
          <w:lang w:eastAsia="en-US"/>
        </w:rPr>
        <w:t>C’est dans ce contexte que s’inscrit le projet de construction de</w:t>
      </w:r>
      <w:r w:rsidR="00AD1B5D">
        <w:rPr>
          <w:rFonts w:eastAsiaTheme="minorHAnsi"/>
          <w:lang w:eastAsia="en-US"/>
        </w:rPr>
        <w:t xml:space="preserve"> la</w:t>
      </w:r>
      <w:r w:rsidRPr="002B05D7">
        <w:rPr>
          <w:rFonts w:eastAsiaTheme="minorHAnsi"/>
          <w:lang w:eastAsia="en-US"/>
        </w:rPr>
        <w:t xml:space="preserve"> routeKédougou-</w:t>
      </w:r>
      <w:r w:rsidR="00F42683" w:rsidRPr="002B05D7">
        <w:rPr>
          <w:rFonts w:eastAsiaTheme="minorHAnsi"/>
          <w:lang w:eastAsia="en-US"/>
        </w:rPr>
        <w:t>Fongolembi</w:t>
      </w:r>
      <w:r w:rsidRPr="002B05D7">
        <w:rPr>
          <w:rFonts w:eastAsiaTheme="minorHAnsi"/>
          <w:lang w:eastAsia="en-US"/>
        </w:rPr>
        <w:t xml:space="preserve"> dans le département de Kédougou (environ </w:t>
      </w:r>
      <w:r w:rsidR="00AD1B5D">
        <w:rPr>
          <w:rFonts w:eastAsiaTheme="minorHAnsi"/>
          <w:lang w:eastAsia="en-US"/>
        </w:rPr>
        <w:t>28</w:t>
      </w:r>
      <w:r w:rsidR="00DA328C" w:rsidRPr="002B05D7">
        <w:rPr>
          <w:rFonts w:eastAsiaTheme="minorHAnsi"/>
          <w:lang w:eastAsia="en-US"/>
        </w:rPr>
        <w:t>km</w:t>
      </w:r>
      <w:r w:rsidRPr="002B05D7">
        <w:rPr>
          <w:rFonts w:eastAsiaTheme="minorHAnsi"/>
          <w:lang w:eastAsia="en-US"/>
        </w:rPr>
        <w:t>).</w:t>
      </w:r>
    </w:p>
    <w:p w14:paraId="6880C801" w14:textId="3D06AEE4" w:rsidR="0071402C" w:rsidRPr="002B05D7" w:rsidRDefault="00F97DC4" w:rsidP="009A62B9">
      <w:pPr>
        <w:autoSpaceDE w:val="0"/>
        <w:autoSpaceDN w:val="0"/>
        <w:adjustRightInd w:val="0"/>
        <w:spacing w:before="120" w:after="120"/>
        <w:jc w:val="both"/>
        <w:rPr>
          <w:rFonts w:eastAsiaTheme="minorHAnsi"/>
          <w:lang w:eastAsia="en-US"/>
        </w:rPr>
      </w:pPr>
      <w:r w:rsidRPr="002B05D7">
        <w:rPr>
          <w:rFonts w:eastAsiaTheme="minorHAnsi"/>
          <w:lang w:eastAsia="en-US"/>
        </w:rPr>
        <w:t xml:space="preserve">La section </w:t>
      </w:r>
      <w:r w:rsidR="004B0586">
        <w:rPr>
          <w:rFonts w:eastAsiaTheme="minorHAnsi"/>
          <w:lang w:eastAsia="en-US"/>
        </w:rPr>
        <w:t xml:space="preserve">sénégalaise </w:t>
      </w:r>
      <w:r w:rsidR="006932F8" w:rsidRPr="002B05D7">
        <w:rPr>
          <w:rFonts w:eastAsiaTheme="minorHAnsi"/>
          <w:lang w:eastAsia="en-US"/>
        </w:rPr>
        <w:t xml:space="preserve">Kédougou-Fongolembi </w:t>
      </w:r>
      <w:r w:rsidR="004B0586">
        <w:rPr>
          <w:rFonts w:eastAsiaTheme="minorHAnsi"/>
          <w:lang w:eastAsia="en-US"/>
        </w:rPr>
        <w:t xml:space="preserve">(28 km), </w:t>
      </w:r>
      <w:r w:rsidRPr="002B05D7">
        <w:rPr>
          <w:rFonts w:eastAsiaTheme="minorHAnsi"/>
          <w:lang w:eastAsia="en-US"/>
        </w:rPr>
        <w:t>qui fait partie intégrante de la route</w:t>
      </w:r>
      <w:r w:rsidR="00EF21E0" w:rsidRPr="002B05D7">
        <w:rPr>
          <w:rFonts w:eastAsiaTheme="minorHAnsi"/>
          <w:lang w:eastAsia="en-US"/>
        </w:rPr>
        <w:t xml:space="preserve"> </w:t>
      </w:r>
      <w:r w:rsidRPr="002B05D7">
        <w:rPr>
          <w:rFonts w:eastAsiaTheme="minorHAnsi"/>
          <w:lang w:eastAsia="en-US"/>
        </w:rPr>
        <w:t>Kédougou – Dindiferlo – Mali – Labé</w:t>
      </w:r>
      <w:r w:rsidR="004B0586">
        <w:rPr>
          <w:rFonts w:eastAsiaTheme="minorHAnsi"/>
          <w:lang w:eastAsia="en-US"/>
        </w:rPr>
        <w:t>,</w:t>
      </w:r>
      <w:r w:rsidRPr="002B05D7">
        <w:rPr>
          <w:rFonts w:eastAsiaTheme="minorHAnsi"/>
          <w:lang w:eastAsia="en-US"/>
        </w:rPr>
        <w:t xml:space="preserve"> est une route d’interconnexion entre le corridor Conakry –Dakar (CU11) et le corridor Bamako – Dakar par le Sud (CU2B). </w:t>
      </w:r>
      <w:r w:rsidR="0093075A">
        <w:rPr>
          <w:rFonts w:eastAsiaTheme="minorHAnsi"/>
          <w:lang w:eastAsia="en-US"/>
        </w:rPr>
        <w:t>La route</w:t>
      </w:r>
      <w:r w:rsidRPr="002B05D7">
        <w:rPr>
          <w:rFonts w:eastAsiaTheme="minorHAnsi"/>
          <w:lang w:eastAsia="en-US"/>
        </w:rPr>
        <w:t xml:space="preserve">En </w:t>
      </w:r>
      <w:r w:rsidR="00FA6D7C">
        <w:rPr>
          <w:rFonts w:eastAsiaTheme="minorHAnsi"/>
          <w:lang w:eastAsia="en-US"/>
        </w:rPr>
        <w:t>effet</w:t>
      </w:r>
      <w:r w:rsidRPr="002B05D7">
        <w:rPr>
          <w:rFonts w:eastAsiaTheme="minorHAnsi"/>
          <w:lang w:eastAsia="en-US"/>
        </w:rPr>
        <w:t>, elle va jouer un rôle important dans la collecte et l’évacuation des produits agricoles vers les grands centres commerciaux. L</w:t>
      </w:r>
      <w:r w:rsidR="00FA6D7C">
        <w:rPr>
          <w:rFonts w:eastAsiaTheme="minorHAnsi"/>
          <w:lang w:eastAsia="en-US"/>
        </w:rPr>
        <w:t>’</w:t>
      </w:r>
      <w:r w:rsidRPr="002B05D7">
        <w:rPr>
          <w:rFonts w:eastAsiaTheme="minorHAnsi"/>
          <w:lang w:eastAsia="en-US"/>
        </w:rPr>
        <w:t>aménagement</w:t>
      </w:r>
      <w:r w:rsidR="00FA6D7C">
        <w:rPr>
          <w:rFonts w:eastAsiaTheme="minorHAnsi"/>
          <w:lang w:eastAsia="en-US"/>
        </w:rPr>
        <w:t xml:space="preserve"> de cette route</w:t>
      </w:r>
      <w:r w:rsidRPr="002B05D7">
        <w:rPr>
          <w:rFonts w:eastAsiaTheme="minorHAnsi"/>
          <w:lang w:eastAsia="en-US"/>
        </w:rPr>
        <w:t xml:space="preserve"> aura</w:t>
      </w:r>
      <w:r w:rsidR="00FA6D7C">
        <w:rPr>
          <w:rFonts w:eastAsiaTheme="minorHAnsi"/>
          <w:lang w:eastAsia="en-US"/>
        </w:rPr>
        <w:t xml:space="preserve"> ainsi</w:t>
      </w:r>
      <w:r w:rsidRPr="002B05D7">
        <w:rPr>
          <w:rFonts w:eastAsiaTheme="minorHAnsi"/>
          <w:lang w:eastAsia="en-US"/>
        </w:rPr>
        <w:t xml:space="preserve"> un impact très positif sur le </w:t>
      </w:r>
      <w:r w:rsidR="00AD1B5D" w:rsidRPr="002B05D7">
        <w:rPr>
          <w:rFonts w:eastAsiaTheme="minorHAnsi"/>
          <w:lang w:eastAsia="en-US"/>
        </w:rPr>
        <w:t>développement</w:t>
      </w:r>
      <w:r w:rsidRPr="002B05D7">
        <w:rPr>
          <w:rFonts w:eastAsiaTheme="minorHAnsi"/>
          <w:lang w:eastAsia="en-US"/>
        </w:rPr>
        <w:t xml:space="preserve"> du</w:t>
      </w:r>
      <w:r w:rsidR="00FA6D7C">
        <w:rPr>
          <w:rFonts w:eastAsiaTheme="minorHAnsi"/>
          <w:lang w:eastAsia="en-US"/>
        </w:rPr>
        <w:t xml:space="preserve"> commerce et du</w:t>
      </w:r>
      <w:r w:rsidRPr="002B05D7">
        <w:rPr>
          <w:rFonts w:eastAsiaTheme="minorHAnsi"/>
          <w:lang w:eastAsia="en-US"/>
        </w:rPr>
        <w:t xml:space="preserve"> tourisme</w:t>
      </w:r>
      <w:r w:rsidR="00FA6D7C">
        <w:rPr>
          <w:rFonts w:eastAsiaTheme="minorHAnsi"/>
          <w:lang w:eastAsia="en-US"/>
        </w:rPr>
        <w:t xml:space="preserve"> transfrontaliers</w:t>
      </w:r>
      <w:r w:rsidRPr="002B05D7">
        <w:rPr>
          <w:rFonts w:eastAsiaTheme="minorHAnsi"/>
          <w:lang w:eastAsia="en-US"/>
        </w:rPr>
        <w:t xml:space="preserve">, </w:t>
      </w:r>
      <w:r w:rsidR="00FA6D7C">
        <w:rPr>
          <w:rFonts w:eastAsiaTheme="minorHAnsi"/>
          <w:lang w:eastAsia="en-US"/>
        </w:rPr>
        <w:t xml:space="preserve">sur </w:t>
      </w:r>
      <w:r w:rsidRPr="002B05D7">
        <w:rPr>
          <w:rFonts w:eastAsiaTheme="minorHAnsi"/>
          <w:lang w:eastAsia="en-US"/>
        </w:rPr>
        <w:t xml:space="preserve">le coût à l’usager et sur la réduction du temps de parcours </w:t>
      </w:r>
      <w:r w:rsidR="004B0586">
        <w:rPr>
          <w:rFonts w:eastAsiaTheme="minorHAnsi"/>
          <w:lang w:eastAsia="en-US"/>
        </w:rPr>
        <w:t>sur</w:t>
      </w:r>
      <w:r w:rsidR="004B0586" w:rsidRPr="002B05D7">
        <w:rPr>
          <w:rFonts w:eastAsiaTheme="minorHAnsi"/>
          <w:lang w:eastAsia="en-US"/>
        </w:rPr>
        <w:t xml:space="preserve"> </w:t>
      </w:r>
      <w:r w:rsidR="004B0586">
        <w:rPr>
          <w:rFonts w:eastAsiaTheme="minorHAnsi"/>
          <w:lang w:eastAsia="en-US"/>
        </w:rPr>
        <w:t xml:space="preserve">la </w:t>
      </w:r>
      <w:r w:rsidRPr="002B05D7">
        <w:rPr>
          <w:rFonts w:eastAsiaTheme="minorHAnsi"/>
          <w:lang w:eastAsia="en-US"/>
        </w:rPr>
        <w:t xml:space="preserve">liaison entre Sénégal et </w:t>
      </w:r>
      <w:r w:rsidR="00FA6D7C">
        <w:rPr>
          <w:rFonts w:eastAsiaTheme="minorHAnsi"/>
          <w:lang w:eastAsia="en-US"/>
        </w:rPr>
        <w:t>Guinée</w:t>
      </w:r>
      <w:r w:rsidRPr="002B05D7">
        <w:rPr>
          <w:rFonts w:eastAsiaTheme="minorHAnsi"/>
          <w:lang w:eastAsia="en-US"/>
        </w:rPr>
        <w:t>.</w:t>
      </w:r>
    </w:p>
    <w:p w14:paraId="3B32C3C5" w14:textId="2568465A" w:rsidR="00F97DC4" w:rsidRPr="002B05D7" w:rsidRDefault="00F97DC4" w:rsidP="009A62B9">
      <w:pPr>
        <w:spacing w:before="120" w:after="120"/>
        <w:jc w:val="both"/>
      </w:pPr>
      <w:r w:rsidRPr="002B05D7">
        <w:t xml:space="preserve">Afin d’apprécier les </w:t>
      </w:r>
      <w:r w:rsidR="00A12BA1" w:rsidRPr="002B05D7">
        <w:t>impacts</w:t>
      </w:r>
      <w:r w:rsidRPr="002B05D7">
        <w:t xml:space="preserve"> </w:t>
      </w:r>
      <w:r w:rsidR="00A12BA1" w:rsidRPr="002B05D7">
        <w:t xml:space="preserve">et risques </w:t>
      </w:r>
      <w:r w:rsidRPr="002B05D7">
        <w:t>environnementaux et sociaux de ce projet et avoir un cadre général de gestion de ces aspects, l’AGEROUTE envisage de réaliser l’Étude d’Impact Environnement et Social (EIES) du projet d’aménagement de</w:t>
      </w:r>
      <w:r w:rsidR="004B0586">
        <w:t xml:space="preserve"> la</w:t>
      </w:r>
      <w:r w:rsidRPr="002B05D7">
        <w:t xml:space="preserve"> route Kédougou-</w:t>
      </w:r>
      <w:r w:rsidR="00F42683" w:rsidRPr="002B05D7">
        <w:t>Fongolembi</w:t>
      </w:r>
      <w:r w:rsidRPr="002B05D7">
        <w:t>.</w:t>
      </w:r>
    </w:p>
    <w:p w14:paraId="258D3CED" w14:textId="012D47E8" w:rsidR="00F97DC4" w:rsidRPr="002B05D7" w:rsidRDefault="00F97DC4" w:rsidP="009A62B9">
      <w:pPr>
        <w:spacing w:before="120" w:after="120"/>
        <w:jc w:val="both"/>
      </w:pPr>
      <w:r w:rsidRPr="002B05D7">
        <w:t xml:space="preserve">L’EIES a été réalisée conformément à la réglementation sénégalaise en matière d’évaluation environnementale en faisant appel aux bonnes pratiques appliquées ailleurs dans ce domaine. En outre, l’EIES a suivi les normes de la SFI ainsi que le </w:t>
      </w:r>
      <w:r w:rsidR="00D61E76">
        <w:t xml:space="preserve">Cadre de sauvegarde environnementale et sociale </w:t>
      </w:r>
      <w:r w:rsidRPr="002B05D7">
        <w:t xml:space="preserve"> de la B</w:t>
      </w:r>
      <w:r w:rsidR="00D61E76">
        <w:t>O</w:t>
      </w:r>
      <w:r w:rsidRPr="002B05D7">
        <w:t>AD. Le présent rapport est structuré en 9 chapitres :</w:t>
      </w:r>
    </w:p>
    <w:p w14:paraId="36671A34" w14:textId="77777777" w:rsidR="00F97DC4" w:rsidRPr="002B05D7" w:rsidRDefault="00F97DC4" w:rsidP="009A62B9">
      <w:pPr>
        <w:jc w:val="both"/>
      </w:pPr>
    </w:p>
    <w:p w14:paraId="2C650905"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Introduction ;</w:t>
      </w:r>
    </w:p>
    <w:p w14:paraId="3B17CD46"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Description du projet ;</w:t>
      </w:r>
    </w:p>
    <w:p w14:paraId="1B2AC2B6"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Cadre politique, juridique et institutionnel ;</w:t>
      </w:r>
    </w:p>
    <w:p w14:paraId="527C7025"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Analyse des conditions environnementales de base ;</w:t>
      </w:r>
    </w:p>
    <w:p w14:paraId="0AE725D8"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Consultations du public ;</w:t>
      </w:r>
    </w:p>
    <w:p w14:paraId="60A3803F"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Analyse des variantes ; </w:t>
      </w:r>
    </w:p>
    <w:p w14:paraId="7B7BD43D"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Analyse des impacts et des risques environnementaux et sociaux ;</w:t>
      </w:r>
    </w:p>
    <w:p w14:paraId="588A22D1" w14:textId="2C5FC210" w:rsidR="00F97DC4" w:rsidRPr="002B05D7" w:rsidRDefault="00707773"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Étude</w:t>
      </w:r>
      <w:r w:rsidR="00F97DC4" w:rsidRPr="002B05D7">
        <w:rPr>
          <w:rFonts w:ascii="Times New Roman" w:hAnsi="Times New Roman" w:cs="Times New Roman"/>
          <w:sz w:val="24"/>
          <w:szCs w:val="24"/>
        </w:rPr>
        <w:t xml:space="preserve"> de danger ;</w:t>
      </w:r>
    </w:p>
    <w:p w14:paraId="4666931A"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Plan de gestion environnementale et sociale ;</w:t>
      </w:r>
    </w:p>
    <w:p w14:paraId="68262ADA" w14:textId="77777777" w:rsidR="00F97DC4" w:rsidRPr="002B05D7" w:rsidRDefault="00F97DC4" w:rsidP="009A62B9">
      <w:pPr>
        <w:pStyle w:val="Paragraphedeliste"/>
        <w:numPr>
          <w:ilvl w:val="1"/>
          <w:numId w:val="47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Conclusion.</w:t>
      </w:r>
    </w:p>
    <w:p w14:paraId="12DA3201" w14:textId="77777777" w:rsidR="00F97DC4" w:rsidRDefault="00F97DC4" w:rsidP="009A62B9">
      <w:pPr>
        <w:jc w:val="both"/>
        <w:rPr>
          <w:highlight w:val="yellow"/>
        </w:rPr>
      </w:pPr>
    </w:p>
    <w:p w14:paraId="6BE10895" w14:textId="77777777" w:rsidR="008A0488" w:rsidRDefault="008A0488" w:rsidP="009A62B9">
      <w:pPr>
        <w:jc w:val="both"/>
        <w:rPr>
          <w:highlight w:val="yellow"/>
        </w:rPr>
      </w:pPr>
    </w:p>
    <w:p w14:paraId="563CE8FE" w14:textId="77777777" w:rsidR="008A0488" w:rsidRDefault="008A0488" w:rsidP="009A62B9">
      <w:pPr>
        <w:jc w:val="both"/>
        <w:rPr>
          <w:highlight w:val="yellow"/>
        </w:rPr>
      </w:pPr>
    </w:p>
    <w:p w14:paraId="50B9B075" w14:textId="77777777" w:rsidR="008A0488" w:rsidRDefault="008A0488" w:rsidP="009A62B9">
      <w:pPr>
        <w:jc w:val="both"/>
        <w:rPr>
          <w:highlight w:val="yellow"/>
        </w:rPr>
      </w:pPr>
    </w:p>
    <w:p w14:paraId="3FB2D3EB" w14:textId="77777777" w:rsidR="008A0488" w:rsidRDefault="008A0488" w:rsidP="009A62B9">
      <w:pPr>
        <w:jc w:val="both"/>
        <w:rPr>
          <w:highlight w:val="yellow"/>
        </w:rPr>
      </w:pPr>
    </w:p>
    <w:p w14:paraId="137C4A16" w14:textId="77777777" w:rsidR="008A0488" w:rsidRDefault="008A0488" w:rsidP="009A62B9">
      <w:pPr>
        <w:jc w:val="both"/>
        <w:rPr>
          <w:highlight w:val="yellow"/>
        </w:rPr>
      </w:pPr>
    </w:p>
    <w:p w14:paraId="16AFB6DF" w14:textId="77777777" w:rsidR="008A0488" w:rsidRDefault="008A0488" w:rsidP="009A62B9">
      <w:pPr>
        <w:jc w:val="both"/>
        <w:rPr>
          <w:highlight w:val="yellow"/>
        </w:rPr>
      </w:pPr>
    </w:p>
    <w:p w14:paraId="25F0615C" w14:textId="77777777" w:rsidR="008A0488" w:rsidRDefault="008A0488" w:rsidP="009A62B9">
      <w:pPr>
        <w:jc w:val="both"/>
        <w:rPr>
          <w:highlight w:val="yellow"/>
        </w:rPr>
      </w:pPr>
    </w:p>
    <w:p w14:paraId="078BC4CF" w14:textId="77777777" w:rsidR="008A0488" w:rsidRDefault="008A0488" w:rsidP="009A62B9">
      <w:pPr>
        <w:jc w:val="both"/>
        <w:rPr>
          <w:highlight w:val="yellow"/>
        </w:rPr>
      </w:pPr>
    </w:p>
    <w:p w14:paraId="5178A71F" w14:textId="77777777" w:rsidR="008A0488" w:rsidRDefault="008A0488" w:rsidP="009A62B9">
      <w:pPr>
        <w:jc w:val="both"/>
        <w:rPr>
          <w:highlight w:val="yellow"/>
        </w:rPr>
      </w:pPr>
    </w:p>
    <w:p w14:paraId="2C940165" w14:textId="77777777" w:rsidR="008A0488" w:rsidRDefault="008A0488" w:rsidP="009A62B9">
      <w:pPr>
        <w:jc w:val="both"/>
        <w:rPr>
          <w:highlight w:val="yellow"/>
        </w:rPr>
      </w:pPr>
    </w:p>
    <w:p w14:paraId="1EDC5122" w14:textId="77777777" w:rsidR="008A0488" w:rsidRDefault="008A0488" w:rsidP="009A62B9">
      <w:pPr>
        <w:jc w:val="both"/>
        <w:rPr>
          <w:highlight w:val="yellow"/>
        </w:rPr>
      </w:pPr>
    </w:p>
    <w:p w14:paraId="69794D0F" w14:textId="77777777" w:rsidR="008A0488" w:rsidRDefault="008A0488" w:rsidP="009A62B9">
      <w:pPr>
        <w:jc w:val="both"/>
        <w:rPr>
          <w:highlight w:val="yellow"/>
        </w:rPr>
      </w:pPr>
    </w:p>
    <w:p w14:paraId="04766C77" w14:textId="77777777" w:rsidR="008A0488" w:rsidRDefault="008A0488" w:rsidP="009A62B9">
      <w:pPr>
        <w:jc w:val="both"/>
        <w:rPr>
          <w:highlight w:val="yellow"/>
        </w:rPr>
      </w:pPr>
    </w:p>
    <w:p w14:paraId="7ECD34F1" w14:textId="77777777" w:rsidR="008A0488" w:rsidRPr="002B05D7" w:rsidRDefault="008A0488" w:rsidP="009A62B9">
      <w:pPr>
        <w:jc w:val="both"/>
        <w:rPr>
          <w:highlight w:val="yellow"/>
        </w:rPr>
      </w:pPr>
    </w:p>
    <w:p w14:paraId="57BD1752" w14:textId="77777777" w:rsidR="00AA70D8" w:rsidRPr="002B05D7" w:rsidRDefault="00AA70D8" w:rsidP="009A62B9">
      <w:pPr>
        <w:jc w:val="both"/>
        <w:rPr>
          <w:highlight w:val="yellow"/>
        </w:rPr>
      </w:pPr>
    </w:p>
    <w:p w14:paraId="0C347F28" w14:textId="77777777" w:rsidR="00AA70D8" w:rsidRPr="002B05D7" w:rsidRDefault="00352D57" w:rsidP="009A62B9">
      <w:pPr>
        <w:pStyle w:val="Titre10"/>
        <w:numPr>
          <w:ilvl w:val="0"/>
          <w:numId w:val="0"/>
        </w:numPr>
        <w:spacing w:before="0" w:after="120"/>
        <w:ind w:left="357"/>
        <w:jc w:val="both"/>
        <w:rPr>
          <w:rFonts w:ascii="Times New Roman" w:hAnsi="Times New Roman" w:cs="Times New Roman"/>
          <w:color w:val="auto"/>
          <w:spacing w:val="-1"/>
          <w:sz w:val="24"/>
          <w:szCs w:val="24"/>
          <w:lang w:val="fr-FR"/>
        </w:rPr>
      </w:pPr>
      <w:bookmarkStart w:id="20" w:name="_Toc158375446"/>
      <w:r w:rsidRPr="002B05D7">
        <w:rPr>
          <w:rFonts w:ascii="Times New Roman" w:hAnsi="Times New Roman" w:cs="Times New Roman"/>
          <w:color w:val="auto"/>
          <w:spacing w:val="-1"/>
          <w:sz w:val="24"/>
          <w:szCs w:val="24"/>
          <w:lang w:val="fr-FR"/>
        </w:rPr>
        <w:t xml:space="preserve">II. </w:t>
      </w:r>
      <w:r w:rsidR="00AA70D8" w:rsidRPr="002B05D7">
        <w:rPr>
          <w:rFonts w:ascii="Times New Roman" w:hAnsi="Times New Roman" w:cs="Times New Roman"/>
          <w:color w:val="auto"/>
          <w:spacing w:val="-1"/>
          <w:sz w:val="24"/>
          <w:szCs w:val="24"/>
          <w:lang w:val="fr-FR"/>
        </w:rPr>
        <w:t>DESCRIPTION DU PROJET</w:t>
      </w:r>
      <w:bookmarkEnd w:id="20"/>
    </w:p>
    <w:p w14:paraId="54FED741" w14:textId="412C4DEC" w:rsidR="00352D57" w:rsidRPr="002B05D7" w:rsidRDefault="00352D57" w:rsidP="009A62B9">
      <w:pPr>
        <w:jc w:val="both"/>
      </w:pPr>
      <w:r w:rsidRPr="002B05D7">
        <w:rPr>
          <w:spacing w:val="3"/>
        </w:rPr>
        <w:t>Le</w:t>
      </w:r>
      <w:r w:rsidRPr="002B05D7">
        <w:rPr>
          <w:spacing w:val="1"/>
        </w:rPr>
        <w:t xml:space="preserve"> </w:t>
      </w:r>
      <w:r w:rsidRPr="002B05D7">
        <w:rPr>
          <w:spacing w:val="2"/>
        </w:rPr>
        <w:t xml:space="preserve">projet </w:t>
      </w:r>
      <w:r w:rsidRPr="002B05D7">
        <w:rPr>
          <w:spacing w:val="3"/>
        </w:rPr>
        <w:t>porte</w:t>
      </w:r>
      <w:r w:rsidRPr="002B05D7">
        <w:rPr>
          <w:spacing w:val="1"/>
        </w:rPr>
        <w:t xml:space="preserve"> sur la construction </w:t>
      </w:r>
      <w:r w:rsidRPr="002B05D7">
        <w:t>d</w:t>
      </w:r>
      <w:r w:rsidR="004B0586">
        <w:t>’une</w:t>
      </w:r>
      <w:r w:rsidRPr="002B05D7">
        <w:t xml:space="preserve"> route</w:t>
      </w:r>
      <w:r w:rsidR="004B0586">
        <w:t xml:space="preserve"> sur la </w:t>
      </w:r>
      <w:r w:rsidR="004B0586" w:rsidRPr="002B05D7">
        <w:t>piste latéritique </w:t>
      </w:r>
      <w:r w:rsidR="006863E0">
        <w:t xml:space="preserve">reliant la ville de </w:t>
      </w:r>
      <w:r w:rsidR="004B0586" w:rsidRPr="002B05D7">
        <w:t>Kédougou-</w:t>
      </w:r>
      <w:r w:rsidR="006863E0">
        <w:t xml:space="preserve">au village de </w:t>
      </w:r>
      <w:r w:rsidR="004B0586" w:rsidRPr="002B05D7">
        <w:t>Fongolembi</w:t>
      </w:r>
      <w:r w:rsidR="00707773">
        <w:t xml:space="preserve">. </w:t>
      </w:r>
      <w:r w:rsidR="00707773" w:rsidRPr="002B05D7">
        <w:rPr>
          <w:rFonts w:eastAsia="Calibri"/>
          <w:lang w:eastAsia="en-US"/>
        </w:rPr>
        <w:t xml:space="preserve">Le tracé </w:t>
      </w:r>
      <w:r w:rsidR="00707773">
        <w:rPr>
          <w:rFonts w:eastAsia="Calibri"/>
          <w:lang w:eastAsia="en-US"/>
        </w:rPr>
        <w:t xml:space="preserve">de la route </w:t>
      </w:r>
      <w:r w:rsidR="00707773" w:rsidRPr="002B05D7">
        <w:rPr>
          <w:rFonts w:eastAsia="Calibri"/>
          <w:lang w:eastAsia="en-US"/>
        </w:rPr>
        <w:t xml:space="preserve">s’étend sur un linéaire de </w:t>
      </w:r>
      <w:r w:rsidR="00707773">
        <w:rPr>
          <w:rFonts w:eastAsia="Calibri"/>
          <w:lang w:eastAsia="en-US"/>
        </w:rPr>
        <w:t>28</w:t>
      </w:r>
      <w:r w:rsidR="00707773" w:rsidRPr="002B05D7">
        <w:rPr>
          <w:rFonts w:eastAsia="Calibri"/>
          <w:lang w:eastAsia="en-US"/>
        </w:rPr>
        <w:t xml:space="preserve"> km</w:t>
      </w:r>
      <w:r w:rsidR="00707773">
        <w:rPr>
          <w:rFonts w:eastAsia="Calibri"/>
          <w:lang w:eastAsia="en-US"/>
        </w:rPr>
        <w:t>.</w:t>
      </w:r>
      <w:r w:rsidR="00707773">
        <w:t xml:space="preserve"> </w:t>
      </w:r>
      <w:r w:rsidR="006863E0">
        <w:t xml:space="preserve"> </w:t>
      </w:r>
    </w:p>
    <w:p w14:paraId="17EAAE2B" w14:textId="77777777" w:rsidR="00352D57" w:rsidRPr="002B05D7" w:rsidRDefault="00352D57" w:rsidP="009A62B9">
      <w:pPr>
        <w:jc w:val="both"/>
      </w:pPr>
      <w:r w:rsidRPr="002B05D7">
        <w:t>Ce projet est réalisé dans le cadre de la politique du gouvernement du Sénégal, pour renforcer le réseau routier, vecteur de développement économique.</w:t>
      </w:r>
    </w:p>
    <w:p w14:paraId="21285AB9" w14:textId="77777777" w:rsidR="0071402C" w:rsidRPr="002B05D7" w:rsidRDefault="0071402C" w:rsidP="009A62B9">
      <w:pPr>
        <w:jc w:val="both"/>
        <w:rPr>
          <w:spacing w:val="1"/>
        </w:rPr>
      </w:pPr>
    </w:p>
    <w:p w14:paraId="0CA0387E" w14:textId="50E6AE10" w:rsidR="0044532F" w:rsidRPr="002B05D7" w:rsidRDefault="0044532F" w:rsidP="005D1BB2">
      <w:pPr>
        <w:jc w:val="both"/>
        <w:rPr>
          <w:rFonts w:eastAsia="Calibri"/>
        </w:rPr>
      </w:pPr>
    </w:p>
    <w:p w14:paraId="79A3E6CD" w14:textId="58117FAD" w:rsidR="00352D57" w:rsidRPr="002B05D7" w:rsidRDefault="00352D57" w:rsidP="009A62B9">
      <w:pPr>
        <w:jc w:val="both"/>
        <w:rPr>
          <w:rFonts w:eastAsia="Calibri"/>
          <w:lang w:eastAsia="en-US"/>
        </w:rPr>
      </w:pPr>
      <w:r w:rsidRPr="002B05D7">
        <w:rPr>
          <w:rFonts w:eastAsia="Calibri"/>
          <w:lang w:eastAsia="en-US"/>
        </w:rPr>
        <w:t xml:space="preserve">Le projet </w:t>
      </w:r>
      <w:r w:rsidR="00DF424C" w:rsidRPr="002B05D7">
        <w:rPr>
          <w:rFonts w:eastAsia="Calibri"/>
          <w:lang w:eastAsia="en-US"/>
        </w:rPr>
        <w:t>est entièrement localisé dans</w:t>
      </w:r>
      <w:r w:rsidRPr="002B05D7">
        <w:rPr>
          <w:rFonts w:eastAsia="Calibri"/>
          <w:lang w:eastAsia="en-US"/>
        </w:rPr>
        <w:t xml:space="preserve"> le département de Kédougou</w:t>
      </w:r>
      <w:r w:rsidR="00A333C2">
        <w:rPr>
          <w:rFonts w:eastAsia="Calibri"/>
          <w:lang w:eastAsia="en-US"/>
        </w:rPr>
        <w:t>, plus précisément dans l’arrondissement de Fongolembi</w:t>
      </w:r>
      <w:r w:rsidRPr="002B05D7">
        <w:rPr>
          <w:rFonts w:eastAsia="Calibri"/>
          <w:lang w:eastAsia="en-US"/>
        </w:rPr>
        <w:t xml:space="preserve"> et concerne les communes de Kédougou, Dimboli et </w:t>
      </w:r>
      <w:r w:rsidR="00F42683" w:rsidRPr="002B05D7">
        <w:rPr>
          <w:rFonts w:eastAsia="Calibri"/>
          <w:lang w:eastAsia="en-US"/>
        </w:rPr>
        <w:t>Fongolembi</w:t>
      </w:r>
      <w:r w:rsidRPr="002B05D7">
        <w:rPr>
          <w:rFonts w:eastAsia="Calibri"/>
          <w:lang w:eastAsia="en-US"/>
        </w:rPr>
        <w:t xml:space="preserve">. </w:t>
      </w:r>
    </w:p>
    <w:p w14:paraId="1FDA4D0C" w14:textId="77777777" w:rsidR="00352D57" w:rsidRPr="002B05D7" w:rsidRDefault="00352D57" w:rsidP="009A62B9">
      <w:pPr>
        <w:jc w:val="both"/>
        <w:rPr>
          <w:rFonts w:eastAsia="Calibri"/>
          <w:lang w:eastAsia="en-US"/>
        </w:rPr>
      </w:pPr>
      <w:r w:rsidRPr="002B05D7">
        <w:t>Le tableau suivant donne la répartition des collectivités territoriales concernées par le tracé.</w:t>
      </w:r>
    </w:p>
    <w:p w14:paraId="14CA8188" w14:textId="77777777" w:rsidR="00352D57" w:rsidRPr="002B05D7" w:rsidRDefault="00352D57" w:rsidP="009A62B9">
      <w:pPr>
        <w:jc w:val="both"/>
      </w:pPr>
    </w:p>
    <w:p w14:paraId="37D7EC6A" w14:textId="7D9EB931" w:rsidR="00352D57" w:rsidRPr="002B05D7" w:rsidRDefault="00352D57" w:rsidP="009A62B9">
      <w:pPr>
        <w:pStyle w:val="Lgende"/>
        <w:keepNext/>
        <w:jc w:val="both"/>
        <w:rPr>
          <w:color w:val="auto"/>
        </w:rPr>
      </w:pPr>
      <w:bookmarkStart w:id="21" w:name="_Toc110348218"/>
      <w:r w:rsidRPr="002B05D7">
        <w:rPr>
          <w:color w:val="auto"/>
        </w:rPr>
        <w:t xml:space="preserve">Tableau. </w:t>
      </w:r>
      <w:r w:rsidRPr="002B05D7">
        <w:rPr>
          <w:color w:val="auto"/>
        </w:rPr>
        <w:fldChar w:fldCharType="begin"/>
      </w:r>
      <w:r w:rsidRPr="002B05D7">
        <w:rPr>
          <w:color w:val="auto"/>
        </w:rPr>
        <w:instrText xml:space="preserve"> SEQ Tableau. \* ARABIC </w:instrText>
      </w:r>
      <w:r w:rsidRPr="002B05D7">
        <w:rPr>
          <w:color w:val="auto"/>
        </w:rPr>
        <w:fldChar w:fldCharType="separate"/>
      </w:r>
      <w:r w:rsidR="002E7676">
        <w:rPr>
          <w:noProof/>
          <w:color w:val="auto"/>
        </w:rPr>
        <w:t>1</w:t>
      </w:r>
      <w:r w:rsidRPr="002B05D7">
        <w:rPr>
          <w:color w:val="auto"/>
        </w:rPr>
        <w:fldChar w:fldCharType="end"/>
      </w:r>
      <w:r w:rsidRPr="002B05D7">
        <w:rPr>
          <w:color w:val="auto"/>
        </w:rPr>
        <w:t xml:space="preserve">: </w:t>
      </w:r>
      <w:bookmarkEnd w:id="21"/>
      <w:r w:rsidRPr="002B05D7">
        <w:rPr>
          <w:color w:val="auto"/>
        </w:rPr>
        <w:t>collectivités sous l’influence d</w:t>
      </w:r>
      <w:r w:rsidR="00A333C2">
        <w:rPr>
          <w:color w:val="auto"/>
        </w:rPr>
        <w:t>u</w:t>
      </w:r>
      <w:r w:rsidRPr="002B05D7">
        <w:rPr>
          <w:color w:val="auto"/>
        </w:rPr>
        <w:t xml:space="preserve"> trac</w:t>
      </w:r>
      <w:r w:rsidR="00A333C2">
        <w:rPr>
          <w:color w:val="auto"/>
        </w:rPr>
        <w:t>e</w:t>
      </w:r>
      <w:r w:rsidR="00707773">
        <w:rPr>
          <w:color w:val="auto"/>
        </w:rPr>
        <w:t xml:space="preserve"> Kédougou-Fongolembi</w:t>
      </w:r>
    </w:p>
    <w:tbl>
      <w:tblPr>
        <w:tblW w:w="5148" w:type="pct"/>
        <w:jc w:val="center"/>
        <w:tblLayout w:type="fixed"/>
        <w:tblCellMar>
          <w:left w:w="70" w:type="dxa"/>
          <w:right w:w="70" w:type="dxa"/>
        </w:tblCellMar>
        <w:tblLook w:val="04A0" w:firstRow="1" w:lastRow="0" w:firstColumn="1" w:lastColumn="0" w:noHBand="0" w:noVBand="1"/>
      </w:tblPr>
      <w:tblGrid>
        <w:gridCol w:w="1631"/>
        <w:gridCol w:w="1627"/>
        <w:gridCol w:w="1840"/>
        <w:gridCol w:w="1559"/>
        <w:gridCol w:w="1559"/>
        <w:gridCol w:w="994"/>
        <w:gridCol w:w="1035"/>
      </w:tblGrid>
      <w:tr w:rsidR="001F480A" w:rsidRPr="002B05D7" w14:paraId="4DD3738F" w14:textId="77777777" w:rsidTr="001F480A">
        <w:trPr>
          <w:trHeight w:val="267"/>
          <w:jc w:val="center"/>
        </w:trPr>
        <w:tc>
          <w:tcPr>
            <w:tcW w:w="796" w:type="pct"/>
            <w:vMerge w:val="restart"/>
            <w:tcBorders>
              <w:top w:val="single" w:sz="4" w:space="0" w:color="auto"/>
              <w:left w:val="single" w:sz="4" w:space="0" w:color="auto"/>
              <w:right w:val="single" w:sz="4" w:space="0" w:color="auto"/>
            </w:tcBorders>
            <w:shd w:val="clear" w:color="auto" w:fill="D0CECE" w:themeFill="background2" w:themeFillShade="E6"/>
            <w:noWrap/>
            <w:vAlign w:val="center"/>
          </w:tcPr>
          <w:p w14:paraId="71956636" w14:textId="77777777" w:rsidR="006107A3" w:rsidRPr="002B05D7" w:rsidRDefault="006107A3" w:rsidP="009A62B9">
            <w:pPr>
              <w:jc w:val="both"/>
              <w:rPr>
                <w:b/>
                <w:bCs/>
              </w:rPr>
            </w:pPr>
            <w:r w:rsidRPr="002B05D7">
              <w:rPr>
                <w:b/>
                <w:bCs/>
              </w:rPr>
              <w:t>REGION</w:t>
            </w:r>
          </w:p>
        </w:tc>
        <w:tc>
          <w:tcPr>
            <w:tcW w:w="794" w:type="pct"/>
            <w:vMerge w:val="restart"/>
            <w:tcBorders>
              <w:top w:val="single" w:sz="4" w:space="0" w:color="auto"/>
              <w:left w:val="nil"/>
              <w:right w:val="single" w:sz="4" w:space="0" w:color="auto"/>
            </w:tcBorders>
            <w:shd w:val="clear" w:color="auto" w:fill="D0CECE" w:themeFill="background2" w:themeFillShade="E6"/>
            <w:noWrap/>
            <w:vAlign w:val="center"/>
          </w:tcPr>
          <w:p w14:paraId="0B7F1F4E" w14:textId="77777777" w:rsidR="006107A3" w:rsidRPr="002B05D7" w:rsidRDefault="006107A3" w:rsidP="009A62B9">
            <w:pPr>
              <w:jc w:val="both"/>
              <w:rPr>
                <w:b/>
                <w:bCs/>
              </w:rPr>
            </w:pPr>
            <w:r w:rsidRPr="002B05D7">
              <w:rPr>
                <w:b/>
                <w:bCs/>
              </w:rPr>
              <w:t>DEPARTEMENT</w:t>
            </w:r>
          </w:p>
        </w:tc>
        <w:tc>
          <w:tcPr>
            <w:tcW w:w="898" w:type="pct"/>
            <w:vMerge w:val="restart"/>
            <w:tcBorders>
              <w:top w:val="single" w:sz="4" w:space="0" w:color="auto"/>
              <w:left w:val="nil"/>
              <w:right w:val="single" w:sz="4" w:space="0" w:color="auto"/>
            </w:tcBorders>
            <w:shd w:val="clear" w:color="auto" w:fill="D0CECE" w:themeFill="background2" w:themeFillShade="E6"/>
            <w:noWrap/>
            <w:vAlign w:val="center"/>
          </w:tcPr>
          <w:p w14:paraId="26E0A637" w14:textId="77777777" w:rsidR="006107A3" w:rsidRPr="002B05D7" w:rsidRDefault="006107A3" w:rsidP="009A62B9">
            <w:pPr>
              <w:jc w:val="both"/>
              <w:rPr>
                <w:b/>
                <w:bCs/>
              </w:rPr>
            </w:pPr>
            <w:r w:rsidRPr="002B05D7">
              <w:rPr>
                <w:b/>
                <w:bCs/>
              </w:rPr>
              <w:t>ARRONDISSEMENT</w:t>
            </w:r>
          </w:p>
        </w:tc>
        <w:tc>
          <w:tcPr>
            <w:tcW w:w="761" w:type="pct"/>
            <w:vMerge w:val="restart"/>
            <w:tcBorders>
              <w:top w:val="single" w:sz="4" w:space="0" w:color="auto"/>
              <w:left w:val="nil"/>
              <w:right w:val="single" w:sz="4" w:space="0" w:color="auto"/>
            </w:tcBorders>
            <w:shd w:val="clear" w:color="auto" w:fill="D0CECE" w:themeFill="background2" w:themeFillShade="E6"/>
            <w:noWrap/>
            <w:vAlign w:val="center"/>
          </w:tcPr>
          <w:p w14:paraId="13554C46" w14:textId="77777777" w:rsidR="006107A3" w:rsidRPr="002B05D7" w:rsidRDefault="006107A3" w:rsidP="009A62B9">
            <w:pPr>
              <w:jc w:val="both"/>
              <w:rPr>
                <w:b/>
                <w:bCs/>
              </w:rPr>
            </w:pPr>
            <w:r w:rsidRPr="002B05D7">
              <w:rPr>
                <w:b/>
                <w:bCs/>
              </w:rPr>
              <w:t>COMMUNE</w:t>
            </w:r>
          </w:p>
        </w:tc>
        <w:tc>
          <w:tcPr>
            <w:tcW w:w="761" w:type="pct"/>
            <w:vMerge w:val="restart"/>
            <w:tcBorders>
              <w:top w:val="single" w:sz="4" w:space="0" w:color="auto"/>
              <w:left w:val="nil"/>
              <w:right w:val="single" w:sz="4" w:space="0" w:color="auto"/>
            </w:tcBorders>
            <w:shd w:val="clear" w:color="auto" w:fill="D0CECE" w:themeFill="background2" w:themeFillShade="E6"/>
            <w:noWrap/>
            <w:vAlign w:val="center"/>
          </w:tcPr>
          <w:p w14:paraId="4A5BC710" w14:textId="77777777" w:rsidR="006107A3" w:rsidRPr="002B05D7" w:rsidRDefault="006107A3" w:rsidP="009A62B9">
            <w:pPr>
              <w:jc w:val="both"/>
              <w:rPr>
                <w:b/>
                <w:bCs/>
              </w:rPr>
            </w:pPr>
            <w:r w:rsidRPr="002B05D7">
              <w:rPr>
                <w:b/>
                <w:bCs/>
              </w:rPr>
              <w:t>LOCALITE</w:t>
            </w:r>
          </w:p>
        </w:tc>
        <w:tc>
          <w:tcPr>
            <w:tcW w:w="990"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3DF07C0A" w14:textId="77777777" w:rsidR="006107A3" w:rsidRPr="002B05D7" w:rsidRDefault="006107A3" w:rsidP="009A62B9">
            <w:pPr>
              <w:jc w:val="both"/>
              <w:rPr>
                <w:b/>
                <w:bCs/>
              </w:rPr>
            </w:pPr>
            <w:r w:rsidRPr="002B05D7">
              <w:rPr>
                <w:b/>
                <w:bCs/>
              </w:rPr>
              <w:t>Coordonnées</w:t>
            </w:r>
          </w:p>
        </w:tc>
      </w:tr>
      <w:tr w:rsidR="001F480A" w:rsidRPr="002B05D7" w14:paraId="0FE56F84" w14:textId="77777777" w:rsidTr="00436143">
        <w:trPr>
          <w:trHeight w:val="267"/>
          <w:jc w:val="center"/>
        </w:trPr>
        <w:tc>
          <w:tcPr>
            <w:tcW w:w="796" w:type="pct"/>
            <w:vMerge/>
            <w:tcBorders>
              <w:left w:val="single" w:sz="4" w:space="0" w:color="auto"/>
              <w:bottom w:val="single" w:sz="4" w:space="0" w:color="auto"/>
              <w:right w:val="single" w:sz="4" w:space="0" w:color="auto"/>
            </w:tcBorders>
            <w:shd w:val="clear" w:color="auto" w:fill="auto"/>
            <w:noWrap/>
            <w:vAlign w:val="center"/>
            <w:hideMark/>
          </w:tcPr>
          <w:p w14:paraId="44050C51" w14:textId="77777777" w:rsidR="006107A3" w:rsidRPr="002B05D7" w:rsidRDefault="006107A3" w:rsidP="009A62B9">
            <w:pPr>
              <w:jc w:val="both"/>
              <w:rPr>
                <w:b/>
                <w:bCs/>
              </w:rPr>
            </w:pPr>
          </w:p>
        </w:tc>
        <w:tc>
          <w:tcPr>
            <w:tcW w:w="794" w:type="pct"/>
            <w:vMerge/>
            <w:tcBorders>
              <w:left w:val="nil"/>
              <w:bottom w:val="single" w:sz="4" w:space="0" w:color="auto"/>
              <w:right w:val="single" w:sz="4" w:space="0" w:color="auto"/>
            </w:tcBorders>
            <w:shd w:val="clear" w:color="auto" w:fill="auto"/>
            <w:noWrap/>
            <w:vAlign w:val="center"/>
            <w:hideMark/>
          </w:tcPr>
          <w:p w14:paraId="10B65153" w14:textId="77777777" w:rsidR="006107A3" w:rsidRPr="002B05D7" w:rsidRDefault="006107A3" w:rsidP="009A62B9">
            <w:pPr>
              <w:jc w:val="both"/>
              <w:rPr>
                <w:b/>
                <w:bCs/>
              </w:rPr>
            </w:pPr>
          </w:p>
        </w:tc>
        <w:tc>
          <w:tcPr>
            <w:tcW w:w="898" w:type="pct"/>
            <w:vMerge/>
            <w:tcBorders>
              <w:left w:val="nil"/>
              <w:bottom w:val="single" w:sz="4" w:space="0" w:color="auto"/>
              <w:right w:val="single" w:sz="4" w:space="0" w:color="auto"/>
            </w:tcBorders>
            <w:shd w:val="clear" w:color="auto" w:fill="auto"/>
            <w:noWrap/>
            <w:vAlign w:val="center"/>
            <w:hideMark/>
          </w:tcPr>
          <w:p w14:paraId="3D5AA516" w14:textId="77777777" w:rsidR="006107A3" w:rsidRPr="002B05D7" w:rsidRDefault="006107A3" w:rsidP="009A62B9">
            <w:pPr>
              <w:jc w:val="both"/>
              <w:rPr>
                <w:b/>
                <w:bCs/>
              </w:rPr>
            </w:pPr>
          </w:p>
        </w:tc>
        <w:tc>
          <w:tcPr>
            <w:tcW w:w="761" w:type="pct"/>
            <w:vMerge/>
            <w:tcBorders>
              <w:left w:val="nil"/>
              <w:bottom w:val="single" w:sz="4" w:space="0" w:color="auto"/>
              <w:right w:val="single" w:sz="4" w:space="0" w:color="auto"/>
            </w:tcBorders>
            <w:shd w:val="clear" w:color="auto" w:fill="auto"/>
            <w:noWrap/>
            <w:vAlign w:val="center"/>
            <w:hideMark/>
          </w:tcPr>
          <w:p w14:paraId="597BFEDA" w14:textId="77777777" w:rsidR="006107A3" w:rsidRPr="002B05D7" w:rsidRDefault="006107A3" w:rsidP="009A62B9">
            <w:pPr>
              <w:jc w:val="both"/>
              <w:rPr>
                <w:b/>
                <w:bCs/>
              </w:rPr>
            </w:pPr>
          </w:p>
        </w:tc>
        <w:tc>
          <w:tcPr>
            <w:tcW w:w="761" w:type="pct"/>
            <w:vMerge/>
            <w:tcBorders>
              <w:left w:val="nil"/>
              <w:bottom w:val="single" w:sz="4" w:space="0" w:color="auto"/>
              <w:right w:val="single" w:sz="4" w:space="0" w:color="auto"/>
            </w:tcBorders>
            <w:shd w:val="clear" w:color="auto" w:fill="auto"/>
            <w:noWrap/>
            <w:vAlign w:val="center"/>
            <w:hideMark/>
          </w:tcPr>
          <w:p w14:paraId="04ECE470" w14:textId="77777777" w:rsidR="006107A3" w:rsidRPr="002B05D7" w:rsidRDefault="006107A3" w:rsidP="009A62B9">
            <w:pPr>
              <w:jc w:val="both"/>
              <w:rPr>
                <w:b/>
                <w:bCs/>
              </w:rPr>
            </w:pP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0F045E1A" w14:textId="77777777" w:rsidR="006107A3" w:rsidRPr="002B05D7" w:rsidRDefault="006107A3" w:rsidP="009A62B9">
            <w:pPr>
              <w:jc w:val="both"/>
              <w:rPr>
                <w:b/>
                <w:bCs/>
              </w:rPr>
            </w:pPr>
            <w:r w:rsidRPr="002B05D7">
              <w:rPr>
                <w:b/>
                <w:bCs/>
              </w:rPr>
              <w:t>X</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359AD4E0" w14:textId="77777777" w:rsidR="006107A3" w:rsidRPr="002B05D7" w:rsidRDefault="006107A3" w:rsidP="009A62B9">
            <w:pPr>
              <w:jc w:val="both"/>
              <w:rPr>
                <w:b/>
                <w:bCs/>
              </w:rPr>
            </w:pPr>
            <w:r w:rsidRPr="002B05D7">
              <w:rPr>
                <w:b/>
                <w:bCs/>
              </w:rPr>
              <w:t>Y</w:t>
            </w:r>
          </w:p>
        </w:tc>
      </w:tr>
      <w:tr w:rsidR="001F480A" w:rsidRPr="002B05D7" w14:paraId="06C5CF7C" w14:textId="77777777" w:rsidTr="005D1BB2">
        <w:trPr>
          <w:trHeight w:val="267"/>
          <w:jc w:val="center"/>
        </w:trPr>
        <w:tc>
          <w:tcPr>
            <w:tcW w:w="796" w:type="pct"/>
            <w:vMerge w:val="restart"/>
            <w:tcBorders>
              <w:top w:val="nil"/>
              <w:left w:val="single" w:sz="4" w:space="0" w:color="auto"/>
              <w:right w:val="single" w:sz="4" w:space="0" w:color="auto"/>
            </w:tcBorders>
            <w:shd w:val="clear" w:color="auto" w:fill="auto"/>
            <w:noWrap/>
            <w:textDirection w:val="btLr"/>
            <w:vAlign w:val="center"/>
          </w:tcPr>
          <w:p w14:paraId="6FF3E222" w14:textId="77777777" w:rsidR="0030716E" w:rsidRPr="002B05D7" w:rsidRDefault="0030716E" w:rsidP="005D1BB2">
            <w:pPr>
              <w:ind w:left="113" w:right="113"/>
              <w:jc w:val="center"/>
            </w:pPr>
            <w:r w:rsidRPr="002B05D7">
              <w:t>KEDOUGOU</w:t>
            </w:r>
          </w:p>
        </w:tc>
        <w:tc>
          <w:tcPr>
            <w:tcW w:w="794" w:type="pct"/>
            <w:vMerge w:val="restart"/>
            <w:tcBorders>
              <w:top w:val="nil"/>
              <w:left w:val="single" w:sz="4" w:space="0" w:color="auto"/>
              <w:right w:val="single" w:sz="4" w:space="0" w:color="auto"/>
            </w:tcBorders>
            <w:shd w:val="clear" w:color="auto" w:fill="auto"/>
            <w:noWrap/>
            <w:vAlign w:val="center"/>
          </w:tcPr>
          <w:p w14:paraId="7A37219E" w14:textId="77777777" w:rsidR="0030716E" w:rsidRPr="002B05D7" w:rsidRDefault="0030716E" w:rsidP="005D1BB2">
            <w:pPr>
              <w:jc w:val="center"/>
            </w:pPr>
            <w:r w:rsidRPr="002B05D7">
              <w:t>KEDOUGOU</w:t>
            </w:r>
          </w:p>
        </w:tc>
        <w:tc>
          <w:tcPr>
            <w:tcW w:w="898" w:type="pct"/>
            <w:tcBorders>
              <w:top w:val="nil"/>
              <w:left w:val="single" w:sz="4" w:space="0" w:color="auto"/>
              <w:right w:val="single" w:sz="4" w:space="0" w:color="auto"/>
            </w:tcBorders>
            <w:shd w:val="clear" w:color="auto" w:fill="auto"/>
            <w:noWrap/>
            <w:vAlign w:val="center"/>
          </w:tcPr>
          <w:p w14:paraId="3011A090" w14:textId="77777777" w:rsidR="0030716E" w:rsidRPr="002B05D7" w:rsidRDefault="0030716E" w:rsidP="009A62B9">
            <w:pPr>
              <w:jc w:val="both"/>
            </w:pPr>
          </w:p>
        </w:tc>
        <w:tc>
          <w:tcPr>
            <w:tcW w:w="761" w:type="pct"/>
            <w:tcBorders>
              <w:top w:val="nil"/>
              <w:left w:val="single" w:sz="4" w:space="0" w:color="auto"/>
              <w:bottom w:val="single" w:sz="4" w:space="0" w:color="auto"/>
              <w:right w:val="single" w:sz="4" w:space="0" w:color="auto"/>
            </w:tcBorders>
            <w:shd w:val="clear" w:color="auto" w:fill="auto"/>
            <w:noWrap/>
            <w:vAlign w:val="center"/>
          </w:tcPr>
          <w:p w14:paraId="2F497906" w14:textId="77777777" w:rsidR="0030716E" w:rsidRPr="002B05D7" w:rsidRDefault="0030716E" w:rsidP="009A62B9">
            <w:pPr>
              <w:jc w:val="both"/>
            </w:pPr>
            <w:r w:rsidRPr="002B05D7">
              <w:t>Kédougou</w:t>
            </w:r>
          </w:p>
        </w:tc>
        <w:tc>
          <w:tcPr>
            <w:tcW w:w="761" w:type="pct"/>
            <w:tcBorders>
              <w:top w:val="nil"/>
              <w:left w:val="nil"/>
              <w:bottom w:val="single" w:sz="4" w:space="0" w:color="auto"/>
              <w:right w:val="single" w:sz="4" w:space="0" w:color="auto"/>
            </w:tcBorders>
            <w:shd w:val="clear" w:color="auto" w:fill="auto"/>
            <w:noWrap/>
            <w:vAlign w:val="center"/>
          </w:tcPr>
          <w:p w14:paraId="30B4A450" w14:textId="77777777" w:rsidR="0030716E" w:rsidRPr="002B05D7" w:rsidRDefault="0030716E" w:rsidP="009A62B9">
            <w:pPr>
              <w:jc w:val="both"/>
            </w:pPr>
            <w:r w:rsidRPr="002B05D7">
              <w:t>Affia Dandemayo</w:t>
            </w:r>
          </w:p>
        </w:tc>
        <w:tc>
          <w:tcPr>
            <w:tcW w:w="485" w:type="pct"/>
            <w:tcBorders>
              <w:top w:val="nil"/>
              <w:left w:val="nil"/>
              <w:bottom w:val="single" w:sz="4" w:space="0" w:color="auto"/>
              <w:right w:val="single" w:sz="4" w:space="0" w:color="auto"/>
            </w:tcBorders>
            <w:shd w:val="clear" w:color="auto" w:fill="auto"/>
            <w:noWrap/>
            <w:vAlign w:val="center"/>
          </w:tcPr>
          <w:p w14:paraId="1D104F55" w14:textId="77777777" w:rsidR="0030716E" w:rsidRPr="002B05D7" w:rsidRDefault="0030716E" w:rsidP="009A62B9">
            <w:pPr>
              <w:jc w:val="both"/>
            </w:pPr>
          </w:p>
        </w:tc>
        <w:tc>
          <w:tcPr>
            <w:tcW w:w="505" w:type="pct"/>
            <w:tcBorders>
              <w:top w:val="nil"/>
              <w:left w:val="nil"/>
              <w:bottom w:val="single" w:sz="4" w:space="0" w:color="auto"/>
              <w:right w:val="single" w:sz="4" w:space="0" w:color="auto"/>
            </w:tcBorders>
            <w:shd w:val="clear" w:color="auto" w:fill="auto"/>
            <w:noWrap/>
            <w:vAlign w:val="center"/>
          </w:tcPr>
          <w:p w14:paraId="15C0212F" w14:textId="77777777" w:rsidR="0030716E" w:rsidRPr="002B05D7" w:rsidRDefault="0030716E" w:rsidP="009A62B9">
            <w:pPr>
              <w:jc w:val="both"/>
            </w:pPr>
          </w:p>
        </w:tc>
      </w:tr>
      <w:tr w:rsidR="001F480A" w:rsidRPr="002B05D7" w14:paraId="0D427BD3" w14:textId="77777777" w:rsidTr="005D1BB2">
        <w:trPr>
          <w:trHeight w:val="267"/>
          <w:jc w:val="center"/>
        </w:trPr>
        <w:tc>
          <w:tcPr>
            <w:tcW w:w="796" w:type="pct"/>
            <w:vMerge/>
            <w:tcBorders>
              <w:left w:val="single" w:sz="4" w:space="0" w:color="auto"/>
              <w:right w:val="single" w:sz="4" w:space="0" w:color="auto"/>
            </w:tcBorders>
            <w:vAlign w:val="center"/>
            <w:hideMark/>
          </w:tcPr>
          <w:p w14:paraId="0E492597" w14:textId="77777777" w:rsidR="0030716E" w:rsidRPr="002B05D7" w:rsidRDefault="0030716E" w:rsidP="009A62B9">
            <w:pPr>
              <w:jc w:val="both"/>
            </w:pPr>
          </w:p>
        </w:tc>
        <w:tc>
          <w:tcPr>
            <w:tcW w:w="794" w:type="pct"/>
            <w:vMerge/>
            <w:tcBorders>
              <w:left w:val="single" w:sz="4" w:space="0" w:color="auto"/>
              <w:right w:val="single" w:sz="4" w:space="0" w:color="auto"/>
            </w:tcBorders>
            <w:vAlign w:val="center"/>
            <w:hideMark/>
          </w:tcPr>
          <w:p w14:paraId="2733D405" w14:textId="77777777" w:rsidR="0030716E" w:rsidRPr="002B05D7" w:rsidRDefault="0030716E" w:rsidP="009A62B9">
            <w:pPr>
              <w:jc w:val="both"/>
            </w:pPr>
          </w:p>
        </w:tc>
        <w:tc>
          <w:tcPr>
            <w:tcW w:w="898"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A598635" w14:textId="77777777" w:rsidR="0030716E" w:rsidRPr="002B05D7" w:rsidRDefault="00F42683" w:rsidP="005D1BB2">
            <w:pPr>
              <w:ind w:left="113" w:right="113"/>
              <w:jc w:val="center"/>
            </w:pPr>
            <w:r w:rsidRPr="002B05D7">
              <w:t>FONGOLEMBI</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7E502F" w14:textId="77777777" w:rsidR="0030716E" w:rsidRPr="002B05D7" w:rsidRDefault="00F42683" w:rsidP="009A62B9">
            <w:pPr>
              <w:jc w:val="both"/>
            </w:pPr>
            <w:r w:rsidRPr="002B05D7">
              <w:t>Fongolembi</w:t>
            </w:r>
          </w:p>
        </w:tc>
        <w:tc>
          <w:tcPr>
            <w:tcW w:w="761" w:type="pct"/>
            <w:tcBorders>
              <w:top w:val="nil"/>
              <w:left w:val="nil"/>
              <w:bottom w:val="single" w:sz="4" w:space="0" w:color="auto"/>
              <w:right w:val="single" w:sz="4" w:space="0" w:color="auto"/>
            </w:tcBorders>
            <w:shd w:val="clear" w:color="auto" w:fill="auto"/>
            <w:noWrap/>
            <w:vAlign w:val="center"/>
            <w:hideMark/>
          </w:tcPr>
          <w:p w14:paraId="33D6E601" w14:textId="77777777" w:rsidR="0030716E" w:rsidRPr="002B05D7" w:rsidRDefault="00F42683" w:rsidP="009A62B9">
            <w:pPr>
              <w:jc w:val="both"/>
            </w:pPr>
            <w:r w:rsidRPr="002B05D7">
              <w:t>Fongolembi</w:t>
            </w:r>
          </w:p>
        </w:tc>
        <w:tc>
          <w:tcPr>
            <w:tcW w:w="485" w:type="pct"/>
            <w:tcBorders>
              <w:top w:val="nil"/>
              <w:left w:val="nil"/>
              <w:bottom w:val="single" w:sz="4" w:space="0" w:color="auto"/>
              <w:right w:val="single" w:sz="4" w:space="0" w:color="auto"/>
            </w:tcBorders>
            <w:shd w:val="clear" w:color="auto" w:fill="auto"/>
            <w:noWrap/>
            <w:vAlign w:val="center"/>
            <w:hideMark/>
          </w:tcPr>
          <w:p w14:paraId="5642806A" w14:textId="77777777" w:rsidR="0030716E" w:rsidRPr="002B05D7" w:rsidRDefault="0030716E" w:rsidP="009A62B9">
            <w:pPr>
              <w:jc w:val="both"/>
            </w:pPr>
            <w:r w:rsidRPr="002B05D7">
              <w:t>824577</w:t>
            </w:r>
          </w:p>
        </w:tc>
        <w:tc>
          <w:tcPr>
            <w:tcW w:w="505" w:type="pct"/>
            <w:tcBorders>
              <w:top w:val="nil"/>
              <w:left w:val="nil"/>
              <w:bottom w:val="single" w:sz="4" w:space="0" w:color="auto"/>
              <w:right w:val="single" w:sz="4" w:space="0" w:color="auto"/>
            </w:tcBorders>
            <w:shd w:val="clear" w:color="auto" w:fill="auto"/>
            <w:noWrap/>
            <w:vAlign w:val="center"/>
            <w:hideMark/>
          </w:tcPr>
          <w:p w14:paraId="50454A5C" w14:textId="77777777" w:rsidR="0030716E" w:rsidRPr="002B05D7" w:rsidRDefault="0030716E" w:rsidP="009A62B9">
            <w:pPr>
              <w:jc w:val="both"/>
            </w:pPr>
            <w:r w:rsidRPr="002B05D7">
              <w:t>1374980</w:t>
            </w:r>
          </w:p>
        </w:tc>
      </w:tr>
      <w:tr w:rsidR="001F480A" w:rsidRPr="002B05D7" w14:paraId="5C2F513C" w14:textId="77777777" w:rsidTr="00436143">
        <w:trPr>
          <w:trHeight w:val="267"/>
          <w:jc w:val="center"/>
        </w:trPr>
        <w:tc>
          <w:tcPr>
            <w:tcW w:w="796" w:type="pct"/>
            <w:vMerge/>
            <w:tcBorders>
              <w:left w:val="single" w:sz="4" w:space="0" w:color="auto"/>
              <w:right w:val="single" w:sz="4" w:space="0" w:color="auto"/>
            </w:tcBorders>
            <w:vAlign w:val="center"/>
            <w:hideMark/>
          </w:tcPr>
          <w:p w14:paraId="4A94FD4E" w14:textId="77777777" w:rsidR="0030716E" w:rsidRPr="002B05D7" w:rsidRDefault="0030716E" w:rsidP="009A62B9">
            <w:pPr>
              <w:jc w:val="both"/>
            </w:pPr>
          </w:p>
        </w:tc>
        <w:tc>
          <w:tcPr>
            <w:tcW w:w="794" w:type="pct"/>
            <w:vMerge/>
            <w:tcBorders>
              <w:left w:val="single" w:sz="4" w:space="0" w:color="auto"/>
              <w:right w:val="single" w:sz="4" w:space="0" w:color="auto"/>
            </w:tcBorders>
            <w:vAlign w:val="center"/>
            <w:hideMark/>
          </w:tcPr>
          <w:p w14:paraId="50C68741" w14:textId="77777777" w:rsidR="0030716E" w:rsidRPr="002B05D7" w:rsidRDefault="0030716E" w:rsidP="009A62B9">
            <w:pPr>
              <w:jc w:val="both"/>
            </w:pPr>
          </w:p>
        </w:tc>
        <w:tc>
          <w:tcPr>
            <w:tcW w:w="898" w:type="pct"/>
            <w:vMerge/>
            <w:tcBorders>
              <w:top w:val="nil"/>
              <w:left w:val="single" w:sz="4" w:space="0" w:color="auto"/>
              <w:bottom w:val="single" w:sz="4" w:space="0" w:color="auto"/>
              <w:right w:val="single" w:sz="4" w:space="0" w:color="auto"/>
            </w:tcBorders>
            <w:vAlign w:val="center"/>
            <w:hideMark/>
          </w:tcPr>
          <w:p w14:paraId="6B3FB45C" w14:textId="77777777" w:rsidR="0030716E" w:rsidRPr="002B05D7" w:rsidRDefault="0030716E" w:rsidP="009A62B9">
            <w:pPr>
              <w:jc w:val="both"/>
            </w:pPr>
          </w:p>
        </w:tc>
        <w:tc>
          <w:tcPr>
            <w:tcW w:w="761" w:type="pct"/>
            <w:vMerge/>
            <w:tcBorders>
              <w:top w:val="nil"/>
              <w:left w:val="single" w:sz="4" w:space="0" w:color="auto"/>
              <w:bottom w:val="single" w:sz="4" w:space="0" w:color="auto"/>
              <w:right w:val="single" w:sz="4" w:space="0" w:color="auto"/>
            </w:tcBorders>
            <w:vAlign w:val="center"/>
            <w:hideMark/>
          </w:tcPr>
          <w:p w14:paraId="05F70EE8" w14:textId="77777777" w:rsidR="0030716E" w:rsidRPr="002B05D7" w:rsidRDefault="0030716E" w:rsidP="009A62B9">
            <w:pPr>
              <w:jc w:val="both"/>
            </w:pPr>
          </w:p>
        </w:tc>
        <w:tc>
          <w:tcPr>
            <w:tcW w:w="761" w:type="pct"/>
            <w:tcBorders>
              <w:top w:val="nil"/>
              <w:left w:val="nil"/>
              <w:bottom w:val="single" w:sz="4" w:space="0" w:color="auto"/>
              <w:right w:val="single" w:sz="4" w:space="0" w:color="auto"/>
            </w:tcBorders>
            <w:shd w:val="clear" w:color="auto" w:fill="auto"/>
            <w:noWrap/>
            <w:vAlign w:val="center"/>
            <w:hideMark/>
          </w:tcPr>
          <w:p w14:paraId="720399E5" w14:textId="77777777" w:rsidR="0030716E" w:rsidRPr="002B05D7" w:rsidRDefault="0030716E" w:rsidP="009A62B9">
            <w:pPr>
              <w:jc w:val="both"/>
            </w:pPr>
            <w:r w:rsidRPr="002B05D7">
              <w:t>Lesfalo</w:t>
            </w:r>
          </w:p>
        </w:tc>
        <w:tc>
          <w:tcPr>
            <w:tcW w:w="485" w:type="pct"/>
            <w:tcBorders>
              <w:top w:val="nil"/>
              <w:left w:val="nil"/>
              <w:bottom w:val="single" w:sz="4" w:space="0" w:color="auto"/>
              <w:right w:val="single" w:sz="4" w:space="0" w:color="auto"/>
            </w:tcBorders>
            <w:shd w:val="clear" w:color="auto" w:fill="auto"/>
            <w:noWrap/>
            <w:vAlign w:val="center"/>
            <w:hideMark/>
          </w:tcPr>
          <w:p w14:paraId="0F33C833" w14:textId="77777777" w:rsidR="0030716E" w:rsidRPr="002B05D7" w:rsidRDefault="0030716E" w:rsidP="009A62B9">
            <w:pPr>
              <w:jc w:val="both"/>
            </w:pPr>
            <w:r w:rsidRPr="002B05D7">
              <w:t>823150</w:t>
            </w:r>
          </w:p>
        </w:tc>
        <w:tc>
          <w:tcPr>
            <w:tcW w:w="505" w:type="pct"/>
            <w:tcBorders>
              <w:top w:val="nil"/>
              <w:left w:val="nil"/>
              <w:bottom w:val="single" w:sz="4" w:space="0" w:color="auto"/>
              <w:right w:val="single" w:sz="4" w:space="0" w:color="auto"/>
            </w:tcBorders>
            <w:shd w:val="clear" w:color="auto" w:fill="auto"/>
            <w:noWrap/>
            <w:vAlign w:val="center"/>
            <w:hideMark/>
          </w:tcPr>
          <w:p w14:paraId="5094167B" w14:textId="77777777" w:rsidR="0030716E" w:rsidRPr="002B05D7" w:rsidRDefault="0030716E" w:rsidP="009A62B9">
            <w:pPr>
              <w:jc w:val="both"/>
            </w:pPr>
            <w:r w:rsidRPr="002B05D7">
              <w:t>1377270</w:t>
            </w:r>
          </w:p>
        </w:tc>
      </w:tr>
      <w:tr w:rsidR="001F480A" w:rsidRPr="002B05D7" w14:paraId="2C626328" w14:textId="77777777" w:rsidTr="00436143">
        <w:trPr>
          <w:trHeight w:val="267"/>
          <w:jc w:val="center"/>
        </w:trPr>
        <w:tc>
          <w:tcPr>
            <w:tcW w:w="796" w:type="pct"/>
            <w:vMerge/>
            <w:tcBorders>
              <w:left w:val="single" w:sz="4" w:space="0" w:color="auto"/>
              <w:right w:val="single" w:sz="4" w:space="0" w:color="auto"/>
            </w:tcBorders>
            <w:vAlign w:val="center"/>
            <w:hideMark/>
          </w:tcPr>
          <w:p w14:paraId="1E4C61DC" w14:textId="77777777" w:rsidR="0030716E" w:rsidRPr="002B05D7" w:rsidRDefault="0030716E" w:rsidP="009A62B9">
            <w:pPr>
              <w:jc w:val="both"/>
            </w:pPr>
          </w:p>
        </w:tc>
        <w:tc>
          <w:tcPr>
            <w:tcW w:w="794" w:type="pct"/>
            <w:vMerge/>
            <w:tcBorders>
              <w:left w:val="single" w:sz="4" w:space="0" w:color="auto"/>
              <w:right w:val="single" w:sz="4" w:space="0" w:color="auto"/>
            </w:tcBorders>
            <w:vAlign w:val="center"/>
            <w:hideMark/>
          </w:tcPr>
          <w:p w14:paraId="73530072" w14:textId="77777777" w:rsidR="0030716E" w:rsidRPr="002B05D7" w:rsidRDefault="0030716E" w:rsidP="009A62B9">
            <w:pPr>
              <w:jc w:val="both"/>
            </w:pPr>
          </w:p>
        </w:tc>
        <w:tc>
          <w:tcPr>
            <w:tcW w:w="898" w:type="pct"/>
            <w:vMerge/>
            <w:tcBorders>
              <w:top w:val="nil"/>
              <w:left w:val="single" w:sz="4" w:space="0" w:color="auto"/>
              <w:bottom w:val="single" w:sz="4" w:space="0" w:color="auto"/>
              <w:right w:val="single" w:sz="4" w:space="0" w:color="auto"/>
            </w:tcBorders>
            <w:vAlign w:val="center"/>
            <w:hideMark/>
          </w:tcPr>
          <w:p w14:paraId="52451936" w14:textId="77777777" w:rsidR="0030716E" w:rsidRPr="002B05D7" w:rsidRDefault="0030716E" w:rsidP="009A62B9">
            <w:pPr>
              <w:jc w:val="both"/>
            </w:pPr>
          </w:p>
        </w:tc>
        <w:tc>
          <w:tcPr>
            <w:tcW w:w="761" w:type="pct"/>
            <w:vMerge/>
            <w:tcBorders>
              <w:top w:val="nil"/>
              <w:left w:val="single" w:sz="4" w:space="0" w:color="auto"/>
              <w:bottom w:val="single" w:sz="4" w:space="0" w:color="auto"/>
              <w:right w:val="single" w:sz="4" w:space="0" w:color="auto"/>
            </w:tcBorders>
            <w:vAlign w:val="center"/>
            <w:hideMark/>
          </w:tcPr>
          <w:p w14:paraId="3FE519F0" w14:textId="77777777" w:rsidR="0030716E" w:rsidRPr="002B05D7" w:rsidRDefault="0030716E" w:rsidP="009A62B9">
            <w:pPr>
              <w:jc w:val="both"/>
            </w:pPr>
          </w:p>
        </w:tc>
        <w:tc>
          <w:tcPr>
            <w:tcW w:w="761" w:type="pct"/>
            <w:tcBorders>
              <w:top w:val="nil"/>
              <w:left w:val="nil"/>
              <w:bottom w:val="single" w:sz="4" w:space="0" w:color="auto"/>
              <w:right w:val="single" w:sz="4" w:space="0" w:color="auto"/>
            </w:tcBorders>
            <w:shd w:val="clear" w:color="auto" w:fill="auto"/>
            <w:noWrap/>
            <w:vAlign w:val="center"/>
            <w:hideMark/>
          </w:tcPr>
          <w:p w14:paraId="5320E68D" w14:textId="77777777" w:rsidR="0030716E" w:rsidRPr="002B05D7" w:rsidRDefault="0030716E" w:rsidP="009A62B9">
            <w:pPr>
              <w:jc w:val="both"/>
            </w:pPr>
            <w:r w:rsidRPr="002B05D7">
              <w:t>Walan Sinthiourou</w:t>
            </w:r>
          </w:p>
        </w:tc>
        <w:tc>
          <w:tcPr>
            <w:tcW w:w="485" w:type="pct"/>
            <w:tcBorders>
              <w:top w:val="nil"/>
              <w:left w:val="nil"/>
              <w:bottom w:val="single" w:sz="4" w:space="0" w:color="auto"/>
              <w:right w:val="single" w:sz="4" w:space="0" w:color="auto"/>
            </w:tcBorders>
            <w:shd w:val="clear" w:color="auto" w:fill="auto"/>
            <w:noWrap/>
            <w:vAlign w:val="center"/>
            <w:hideMark/>
          </w:tcPr>
          <w:p w14:paraId="30398B50" w14:textId="77777777" w:rsidR="0030716E" w:rsidRPr="002B05D7" w:rsidRDefault="0030716E" w:rsidP="009A62B9">
            <w:pPr>
              <w:jc w:val="both"/>
            </w:pPr>
            <w:r w:rsidRPr="002B05D7">
              <w:t>826007</w:t>
            </w:r>
          </w:p>
        </w:tc>
        <w:tc>
          <w:tcPr>
            <w:tcW w:w="505" w:type="pct"/>
            <w:tcBorders>
              <w:top w:val="nil"/>
              <w:left w:val="nil"/>
              <w:bottom w:val="single" w:sz="4" w:space="0" w:color="auto"/>
              <w:right w:val="single" w:sz="4" w:space="0" w:color="auto"/>
            </w:tcBorders>
            <w:shd w:val="clear" w:color="auto" w:fill="auto"/>
            <w:noWrap/>
            <w:vAlign w:val="center"/>
            <w:hideMark/>
          </w:tcPr>
          <w:p w14:paraId="2AA2389B" w14:textId="77777777" w:rsidR="0030716E" w:rsidRPr="002B05D7" w:rsidRDefault="0030716E" w:rsidP="009A62B9">
            <w:pPr>
              <w:jc w:val="both"/>
            </w:pPr>
            <w:r w:rsidRPr="002B05D7">
              <w:t>1375620</w:t>
            </w:r>
          </w:p>
        </w:tc>
      </w:tr>
      <w:tr w:rsidR="001F480A" w:rsidRPr="002B05D7" w14:paraId="319CC8F4" w14:textId="77777777" w:rsidTr="00436143">
        <w:trPr>
          <w:trHeight w:val="267"/>
          <w:jc w:val="center"/>
        </w:trPr>
        <w:tc>
          <w:tcPr>
            <w:tcW w:w="796" w:type="pct"/>
            <w:vMerge/>
            <w:tcBorders>
              <w:left w:val="single" w:sz="4" w:space="0" w:color="auto"/>
              <w:right w:val="single" w:sz="4" w:space="0" w:color="auto"/>
            </w:tcBorders>
            <w:vAlign w:val="center"/>
            <w:hideMark/>
          </w:tcPr>
          <w:p w14:paraId="5582CEFF" w14:textId="77777777" w:rsidR="0030716E" w:rsidRPr="002B05D7" w:rsidRDefault="0030716E" w:rsidP="009A62B9">
            <w:pPr>
              <w:jc w:val="both"/>
            </w:pPr>
          </w:p>
        </w:tc>
        <w:tc>
          <w:tcPr>
            <w:tcW w:w="794" w:type="pct"/>
            <w:vMerge/>
            <w:tcBorders>
              <w:left w:val="single" w:sz="4" w:space="0" w:color="auto"/>
              <w:right w:val="single" w:sz="4" w:space="0" w:color="auto"/>
            </w:tcBorders>
            <w:vAlign w:val="center"/>
            <w:hideMark/>
          </w:tcPr>
          <w:p w14:paraId="164BE1D5" w14:textId="77777777" w:rsidR="0030716E" w:rsidRPr="002B05D7" w:rsidRDefault="0030716E" w:rsidP="009A62B9">
            <w:pPr>
              <w:jc w:val="both"/>
            </w:pPr>
          </w:p>
        </w:tc>
        <w:tc>
          <w:tcPr>
            <w:tcW w:w="898" w:type="pct"/>
            <w:vMerge/>
            <w:tcBorders>
              <w:top w:val="nil"/>
              <w:left w:val="single" w:sz="4" w:space="0" w:color="auto"/>
              <w:bottom w:val="single" w:sz="4" w:space="0" w:color="auto"/>
              <w:right w:val="single" w:sz="4" w:space="0" w:color="auto"/>
            </w:tcBorders>
            <w:vAlign w:val="center"/>
            <w:hideMark/>
          </w:tcPr>
          <w:p w14:paraId="78237002" w14:textId="77777777" w:rsidR="0030716E" w:rsidRPr="002B05D7" w:rsidRDefault="0030716E" w:rsidP="009A62B9">
            <w:pPr>
              <w:jc w:val="both"/>
            </w:pPr>
          </w:p>
        </w:tc>
        <w:tc>
          <w:tcPr>
            <w:tcW w:w="761" w:type="pct"/>
            <w:vMerge/>
            <w:tcBorders>
              <w:top w:val="nil"/>
              <w:left w:val="single" w:sz="4" w:space="0" w:color="auto"/>
              <w:bottom w:val="single" w:sz="4" w:space="0" w:color="auto"/>
              <w:right w:val="single" w:sz="4" w:space="0" w:color="auto"/>
            </w:tcBorders>
            <w:vAlign w:val="center"/>
            <w:hideMark/>
          </w:tcPr>
          <w:p w14:paraId="028CEF72" w14:textId="77777777" w:rsidR="0030716E" w:rsidRPr="002B05D7" w:rsidRDefault="0030716E" w:rsidP="009A62B9">
            <w:pPr>
              <w:jc w:val="both"/>
            </w:pPr>
          </w:p>
        </w:tc>
        <w:tc>
          <w:tcPr>
            <w:tcW w:w="761" w:type="pct"/>
            <w:tcBorders>
              <w:top w:val="nil"/>
              <w:left w:val="nil"/>
              <w:bottom w:val="single" w:sz="4" w:space="0" w:color="auto"/>
              <w:right w:val="single" w:sz="4" w:space="0" w:color="auto"/>
            </w:tcBorders>
            <w:shd w:val="clear" w:color="auto" w:fill="auto"/>
            <w:noWrap/>
            <w:vAlign w:val="center"/>
            <w:hideMark/>
          </w:tcPr>
          <w:p w14:paraId="73CA9F7C" w14:textId="77777777" w:rsidR="0030716E" w:rsidRPr="002B05D7" w:rsidRDefault="0030716E" w:rsidP="009A62B9">
            <w:pPr>
              <w:jc w:val="both"/>
            </w:pPr>
            <w:r w:rsidRPr="002B05D7">
              <w:t>Walan Kingui</w:t>
            </w:r>
          </w:p>
        </w:tc>
        <w:tc>
          <w:tcPr>
            <w:tcW w:w="485" w:type="pct"/>
            <w:tcBorders>
              <w:top w:val="nil"/>
              <w:left w:val="nil"/>
              <w:bottom w:val="single" w:sz="4" w:space="0" w:color="auto"/>
              <w:right w:val="single" w:sz="4" w:space="0" w:color="auto"/>
            </w:tcBorders>
            <w:shd w:val="clear" w:color="auto" w:fill="auto"/>
            <w:noWrap/>
            <w:vAlign w:val="center"/>
            <w:hideMark/>
          </w:tcPr>
          <w:p w14:paraId="3F55454C" w14:textId="77777777" w:rsidR="0030716E" w:rsidRPr="002B05D7" w:rsidRDefault="0030716E" w:rsidP="009A62B9">
            <w:pPr>
              <w:jc w:val="both"/>
            </w:pPr>
            <w:r w:rsidRPr="002B05D7">
              <w:t>822596</w:t>
            </w:r>
          </w:p>
        </w:tc>
        <w:tc>
          <w:tcPr>
            <w:tcW w:w="505" w:type="pct"/>
            <w:tcBorders>
              <w:top w:val="nil"/>
              <w:left w:val="nil"/>
              <w:bottom w:val="single" w:sz="4" w:space="0" w:color="auto"/>
              <w:right w:val="single" w:sz="4" w:space="0" w:color="auto"/>
            </w:tcBorders>
            <w:shd w:val="clear" w:color="auto" w:fill="auto"/>
            <w:noWrap/>
            <w:vAlign w:val="center"/>
            <w:hideMark/>
          </w:tcPr>
          <w:p w14:paraId="455038B8" w14:textId="77777777" w:rsidR="0030716E" w:rsidRPr="002B05D7" w:rsidRDefault="0030716E" w:rsidP="009A62B9">
            <w:pPr>
              <w:jc w:val="both"/>
            </w:pPr>
            <w:r w:rsidRPr="002B05D7">
              <w:t>1375570</w:t>
            </w:r>
          </w:p>
        </w:tc>
      </w:tr>
      <w:tr w:rsidR="001F480A" w:rsidRPr="002B05D7" w14:paraId="661C4908" w14:textId="77777777" w:rsidTr="00436143">
        <w:trPr>
          <w:trHeight w:val="267"/>
          <w:jc w:val="center"/>
        </w:trPr>
        <w:tc>
          <w:tcPr>
            <w:tcW w:w="796" w:type="pct"/>
            <w:vMerge/>
            <w:tcBorders>
              <w:left w:val="single" w:sz="4" w:space="0" w:color="auto"/>
              <w:right w:val="single" w:sz="4" w:space="0" w:color="auto"/>
            </w:tcBorders>
            <w:vAlign w:val="center"/>
            <w:hideMark/>
          </w:tcPr>
          <w:p w14:paraId="66D617DF" w14:textId="77777777" w:rsidR="0030716E" w:rsidRPr="002B05D7" w:rsidRDefault="0030716E" w:rsidP="009A62B9">
            <w:pPr>
              <w:jc w:val="both"/>
            </w:pPr>
          </w:p>
        </w:tc>
        <w:tc>
          <w:tcPr>
            <w:tcW w:w="794" w:type="pct"/>
            <w:vMerge/>
            <w:tcBorders>
              <w:left w:val="single" w:sz="4" w:space="0" w:color="auto"/>
              <w:right w:val="single" w:sz="4" w:space="0" w:color="auto"/>
            </w:tcBorders>
            <w:vAlign w:val="center"/>
            <w:hideMark/>
          </w:tcPr>
          <w:p w14:paraId="3E5EC10B" w14:textId="77777777" w:rsidR="0030716E" w:rsidRPr="002B05D7" w:rsidRDefault="0030716E" w:rsidP="009A62B9">
            <w:pPr>
              <w:jc w:val="both"/>
            </w:pPr>
          </w:p>
        </w:tc>
        <w:tc>
          <w:tcPr>
            <w:tcW w:w="898" w:type="pct"/>
            <w:vMerge/>
            <w:tcBorders>
              <w:top w:val="nil"/>
              <w:left w:val="single" w:sz="4" w:space="0" w:color="auto"/>
              <w:bottom w:val="single" w:sz="4" w:space="0" w:color="auto"/>
              <w:right w:val="single" w:sz="4" w:space="0" w:color="auto"/>
            </w:tcBorders>
            <w:vAlign w:val="center"/>
            <w:hideMark/>
          </w:tcPr>
          <w:p w14:paraId="5420A693" w14:textId="77777777" w:rsidR="0030716E" w:rsidRPr="002B05D7" w:rsidRDefault="0030716E" w:rsidP="009A62B9">
            <w:pPr>
              <w:jc w:val="both"/>
            </w:pPr>
          </w:p>
        </w:tc>
        <w:tc>
          <w:tcPr>
            <w:tcW w:w="761" w:type="pct"/>
            <w:vMerge/>
            <w:tcBorders>
              <w:top w:val="nil"/>
              <w:left w:val="single" w:sz="4" w:space="0" w:color="auto"/>
              <w:bottom w:val="single" w:sz="4" w:space="0" w:color="auto"/>
              <w:right w:val="single" w:sz="4" w:space="0" w:color="auto"/>
            </w:tcBorders>
            <w:vAlign w:val="center"/>
            <w:hideMark/>
          </w:tcPr>
          <w:p w14:paraId="03A33E9B" w14:textId="77777777" w:rsidR="0030716E" w:rsidRPr="002B05D7" w:rsidRDefault="0030716E" w:rsidP="009A62B9">
            <w:pPr>
              <w:jc w:val="both"/>
            </w:pPr>
          </w:p>
        </w:tc>
        <w:tc>
          <w:tcPr>
            <w:tcW w:w="761" w:type="pct"/>
            <w:tcBorders>
              <w:top w:val="nil"/>
              <w:left w:val="nil"/>
              <w:bottom w:val="single" w:sz="4" w:space="0" w:color="auto"/>
              <w:right w:val="single" w:sz="4" w:space="0" w:color="auto"/>
            </w:tcBorders>
            <w:shd w:val="clear" w:color="auto" w:fill="auto"/>
            <w:noWrap/>
            <w:vAlign w:val="center"/>
            <w:hideMark/>
          </w:tcPr>
          <w:p w14:paraId="28A574AF" w14:textId="77777777" w:rsidR="0030716E" w:rsidRPr="002B05D7" w:rsidRDefault="0030716E" w:rsidP="009A62B9">
            <w:pPr>
              <w:jc w:val="both"/>
            </w:pPr>
            <w:r w:rsidRPr="002B05D7">
              <w:t>Thiéwoune</w:t>
            </w:r>
          </w:p>
        </w:tc>
        <w:tc>
          <w:tcPr>
            <w:tcW w:w="485" w:type="pct"/>
            <w:tcBorders>
              <w:top w:val="nil"/>
              <w:left w:val="nil"/>
              <w:bottom w:val="single" w:sz="4" w:space="0" w:color="auto"/>
              <w:right w:val="single" w:sz="4" w:space="0" w:color="auto"/>
            </w:tcBorders>
            <w:shd w:val="clear" w:color="auto" w:fill="auto"/>
            <w:noWrap/>
            <w:vAlign w:val="center"/>
            <w:hideMark/>
          </w:tcPr>
          <w:p w14:paraId="6E7A3623" w14:textId="77777777" w:rsidR="0030716E" w:rsidRPr="002B05D7" w:rsidRDefault="0030716E" w:rsidP="009A62B9">
            <w:pPr>
              <w:jc w:val="both"/>
            </w:pPr>
            <w:r w:rsidRPr="002B05D7">
              <w:t>823003</w:t>
            </w:r>
          </w:p>
        </w:tc>
        <w:tc>
          <w:tcPr>
            <w:tcW w:w="505" w:type="pct"/>
            <w:tcBorders>
              <w:top w:val="nil"/>
              <w:left w:val="nil"/>
              <w:bottom w:val="single" w:sz="4" w:space="0" w:color="auto"/>
              <w:right w:val="single" w:sz="4" w:space="0" w:color="auto"/>
            </w:tcBorders>
            <w:shd w:val="clear" w:color="auto" w:fill="auto"/>
            <w:noWrap/>
            <w:vAlign w:val="center"/>
            <w:hideMark/>
          </w:tcPr>
          <w:p w14:paraId="617BD160" w14:textId="77777777" w:rsidR="0030716E" w:rsidRPr="002B05D7" w:rsidRDefault="0030716E" w:rsidP="009A62B9">
            <w:pPr>
              <w:jc w:val="both"/>
            </w:pPr>
            <w:r w:rsidRPr="002B05D7">
              <w:t>1377600</w:t>
            </w:r>
          </w:p>
        </w:tc>
      </w:tr>
      <w:tr w:rsidR="001F480A" w:rsidRPr="002B05D7" w14:paraId="5A41A028" w14:textId="77777777" w:rsidTr="00436143">
        <w:trPr>
          <w:trHeight w:val="267"/>
          <w:jc w:val="center"/>
        </w:trPr>
        <w:tc>
          <w:tcPr>
            <w:tcW w:w="796" w:type="pct"/>
            <w:vMerge/>
            <w:tcBorders>
              <w:left w:val="single" w:sz="4" w:space="0" w:color="auto"/>
              <w:bottom w:val="single" w:sz="4" w:space="0" w:color="auto"/>
              <w:right w:val="single" w:sz="4" w:space="0" w:color="auto"/>
            </w:tcBorders>
            <w:vAlign w:val="center"/>
            <w:hideMark/>
          </w:tcPr>
          <w:p w14:paraId="662AAD18" w14:textId="77777777" w:rsidR="0030716E" w:rsidRPr="002B05D7" w:rsidRDefault="0030716E" w:rsidP="009A62B9">
            <w:pPr>
              <w:jc w:val="both"/>
            </w:pPr>
          </w:p>
        </w:tc>
        <w:tc>
          <w:tcPr>
            <w:tcW w:w="794" w:type="pct"/>
            <w:vMerge/>
            <w:tcBorders>
              <w:left w:val="single" w:sz="4" w:space="0" w:color="auto"/>
              <w:bottom w:val="single" w:sz="4" w:space="0" w:color="auto"/>
              <w:right w:val="single" w:sz="4" w:space="0" w:color="auto"/>
            </w:tcBorders>
            <w:vAlign w:val="center"/>
            <w:hideMark/>
          </w:tcPr>
          <w:p w14:paraId="0E3F4EDC" w14:textId="77777777" w:rsidR="0030716E" w:rsidRPr="002B05D7" w:rsidRDefault="0030716E" w:rsidP="009A62B9">
            <w:pPr>
              <w:jc w:val="both"/>
            </w:pPr>
          </w:p>
        </w:tc>
        <w:tc>
          <w:tcPr>
            <w:tcW w:w="898" w:type="pct"/>
            <w:vMerge/>
            <w:tcBorders>
              <w:top w:val="nil"/>
              <w:left w:val="single" w:sz="4" w:space="0" w:color="auto"/>
              <w:bottom w:val="single" w:sz="4" w:space="0" w:color="auto"/>
              <w:right w:val="single" w:sz="4" w:space="0" w:color="auto"/>
            </w:tcBorders>
            <w:vAlign w:val="center"/>
            <w:hideMark/>
          </w:tcPr>
          <w:p w14:paraId="2DC0F8EF" w14:textId="77777777" w:rsidR="0030716E" w:rsidRPr="002B05D7" w:rsidRDefault="0030716E" w:rsidP="009A62B9">
            <w:pPr>
              <w:jc w:val="both"/>
            </w:pPr>
          </w:p>
        </w:tc>
        <w:tc>
          <w:tcPr>
            <w:tcW w:w="761" w:type="pct"/>
            <w:tcBorders>
              <w:top w:val="single" w:sz="4" w:space="0" w:color="auto"/>
              <w:left w:val="single" w:sz="4" w:space="0" w:color="auto"/>
              <w:bottom w:val="single" w:sz="4" w:space="0" w:color="auto"/>
              <w:right w:val="single" w:sz="4" w:space="0" w:color="auto"/>
            </w:tcBorders>
            <w:vAlign w:val="center"/>
            <w:hideMark/>
          </w:tcPr>
          <w:p w14:paraId="5F1AA657" w14:textId="77777777" w:rsidR="0030716E" w:rsidRPr="002B05D7" w:rsidRDefault="0030716E" w:rsidP="009A62B9">
            <w:pPr>
              <w:jc w:val="both"/>
            </w:pPr>
            <w:r w:rsidRPr="002B05D7">
              <w:t>Dimboli</w:t>
            </w:r>
          </w:p>
        </w:tc>
        <w:tc>
          <w:tcPr>
            <w:tcW w:w="761" w:type="pct"/>
            <w:tcBorders>
              <w:top w:val="nil"/>
              <w:left w:val="nil"/>
              <w:bottom w:val="single" w:sz="4" w:space="0" w:color="auto"/>
              <w:right w:val="single" w:sz="4" w:space="0" w:color="auto"/>
            </w:tcBorders>
            <w:shd w:val="clear" w:color="auto" w:fill="auto"/>
            <w:noWrap/>
            <w:vAlign w:val="center"/>
            <w:hideMark/>
          </w:tcPr>
          <w:p w14:paraId="1C6C3651" w14:textId="77777777" w:rsidR="0030716E" w:rsidRPr="002B05D7" w:rsidRDefault="0030716E" w:rsidP="009A62B9">
            <w:pPr>
              <w:jc w:val="both"/>
            </w:pPr>
            <w:r w:rsidRPr="002B05D7">
              <w:t>Velingara</w:t>
            </w:r>
          </w:p>
        </w:tc>
        <w:tc>
          <w:tcPr>
            <w:tcW w:w="485" w:type="pct"/>
            <w:tcBorders>
              <w:top w:val="nil"/>
              <w:left w:val="nil"/>
              <w:bottom w:val="single" w:sz="4" w:space="0" w:color="auto"/>
              <w:right w:val="single" w:sz="4" w:space="0" w:color="auto"/>
            </w:tcBorders>
            <w:shd w:val="clear" w:color="auto" w:fill="auto"/>
            <w:noWrap/>
            <w:vAlign w:val="center"/>
            <w:hideMark/>
          </w:tcPr>
          <w:p w14:paraId="7E6C8BAD" w14:textId="77777777" w:rsidR="0030716E" w:rsidRPr="002B05D7" w:rsidRDefault="0030716E" w:rsidP="009A62B9">
            <w:pPr>
              <w:jc w:val="both"/>
            </w:pPr>
            <w:r w:rsidRPr="002B05D7">
              <w:t>819422</w:t>
            </w:r>
          </w:p>
        </w:tc>
        <w:tc>
          <w:tcPr>
            <w:tcW w:w="505" w:type="pct"/>
            <w:tcBorders>
              <w:top w:val="nil"/>
              <w:left w:val="nil"/>
              <w:bottom w:val="single" w:sz="4" w:space="0" w:color="auto"/>
              <w:right w:val="single" w:sz="4" w:space="0" w:color="auto"/>
            </w:tcBorders>
            <w:shd w:val="clear" w:color="auto" w:fill="auto"/>
            <w:noWrap/>
            <w:vAlign w:val="center"/>
            <w:hideMark/>
          </w:tcPr>
          <w:p w14:paraId="25376C47" w14:textId="77777777" w:rsidR="0030716E" w:rsidRPr="002B05D7" w:rsidRDefault="0030716E" w:rsidP="009A62B9">
            <w:pPr>
              <w:jc w:val="both"/>
            </w:pPr>
            <w:r w:rsidRPr="002B05D7">
              <w:t>1379090</w:t>
            </w:r>
          </w:p>
        </w:tc>
      </w:tr>
    </w:tbl>
    <w:p w14:paraId="22A9F97F" w14:textId="77777777" w:rsidR="00352D57" w:rsidRPr="002B05D7" w:rsidRDefault="00352D57" w:rsidP="009A62B9">
      <w:pPr>
        <w:jc w:val="both"/>
      </w:pPr>
    </w:p>
    <w:p w14:paraId="6DD5443E" w14:textId="77777777" w:rsidR="00352D57" w:rsidRPr="002B05D7" w:rsidRDefault="00352D57" w:rsidP="009A62B9">
      <w:pPr>
        <w:pStyle w:val="Paragraphedeliste"/>
        <w:numPr>
          <w:ilvl w:val="1"/>
          <w:numId w:val="319"/>
        </w:numPr>
        <w:spacing w:after="0" w:line="240" w:lineRule="auto"/>
        <w:jc w:val="both"/>
        <w:rPr>
          <w:rFonts w:ascii="Times New Roman" w:hAnsi="Times New Roman" w:cs="Times New Roman"/>
          <w:b/>
          <w:bCs/>
          <w:sz w:val="24"/>
          <w:szCs w:val="24"/>
        </w:rPr>
      </w:pPr>
      <w:r w:rsidRPr="002B05D7">
        <w:rPr>
          <w:rFonts w:ascii="Times New Roman" w:hAnsi="Times New Roman" w:cs="Times New Roman"/>
          <w:sz w:val="24"/>
          <w:szCs w:val="24"/>
        </w:rPr>
        <w:t xml:space="preserve"> </w:t>
      </w:r>
      <w:r w:rsidRPr="002B05D7">
        <w:rPr>
          <w:rFonts w:ascii="Times New Roman" w:hAnsi="Times New Roman" w:cs="Times New Roman"/>
          <w:b/>
          <w:bCs/>
          <w:sz w:val="24"/>
          <w:szCs w:val="24"/>
        </w:rPr>
        <w:t>Objectifs du projet</w:t>
      </w:r>
    </w:p>
    <w:p w14:paraId="29A7E6D3" w14:textId="77777777" w:rsidR="00352D57" w:rsidRPr="002B05D7" w:rsidRDefault="00352D57" w:rsidP="009A62B9">
      <w:pPr>
        <w:autoSpaceDE w:val="0"/>
        <w:autoSpaceDN w:val="0"/>
        <w:adjustRightInd w:val="0"/>
        <w:jc w:val="both"/>
        <w:rPr>
          <w:rFonts w:eastAsia="Cambria"/>
          <w:lang w:eastAsia="en-US"/>
        </w:rPr>
      </w:pPr>
    </w:p>
    <w:p w14:paraId="294F0080" w14:textId="77777777" w:rsidR="00352D57" w:rsidRPr="002B05D7" w:rsidRDefault="00352D57" w:rsidP="009A62B9">
      <w:pPr>
        <w:autoSpaceDE w:val="0"/>
        <w:autoSpaceDN w:val="0"/>
        <w:adjustRightInd w:val="0"/>
        <w:jc w:val="both"/>
        <w:rPr>
          <w:bCs/>
          <w:lang w:eastAsia="en-US"/>
        </w:rPr>
      </w:pPr>
      <w:r w:rsidRPr="002B05D7">
        <w:rPr>
          <w:rFonts w:eastAsia="Cambria"/>
          <w:lang w:eastAsia="en-US"/>
        </w:rPr>
        <w:t xml:space="preserve">Les objectifs du projet </w:t>
      </w:r>
      <w:r w:rsidRPr="002B05D7">
        <w:rPr>
          <w:bCs/>
          <w:lang w:eastAsia="en-US"/>
        </w:rPr>
        <w:t>peuvent être résumés aux points ci-après :</w:t>
      </w:r>
    </w:p>
    <w:p w14:paraId="56D2EBCA" w14:textId="454AC53C" w:rsidR="00352D57" w:rsidRPr="002B05D7" w:rsidRDefault="00352D57" w:rsidP="009A62B9">
      <w:pPr>
        <w:pStyle w:val="Paragraphedeliste"/>
        <w:numPr>
          <w:ilvl w:val="0"/>
          <w:numId w:val="32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Favoriser la sécurité et le confort dans les déplacements des personnes et des biens</w:t>
      </w:r>
      <w:r w:rsidR="00436143">
        <w:rPr>
          <w:rFonts w:ascii="Times New Roman" w:hAnsi="Times New Roman" w:cs="Times New Roman"/>
          <w:sz w:val="24"/>
          <w:szCs w:val="24"/>
        </w:rPr>
        <w:t> ;</w:t>
      </w:r>
    </w:p>
    <w:p w14:paraId="74AC948C" w14:textId="29203D19" w:rsidR="00352D57" w:rsidRPr="002B05D7" w:rsidRDefault="00352D57" w:rsidP="009A62B9">
      <w:pPr>
        <w:pStyle w:val="Paragraphedeliste"/>
        <w:numPr>
          <w:ilvl w:val="0"/>
          <w:numId w:val="32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Faire du réseau routier un puissant facteur d’appui au développement économique et social</w:t>
      </w:r>
      <w:r w:rsidR="00436143">
        <w:rPr>
          <w:rFonts w:ascii="Times New Roman" w:hAnsi="Times New Roman" w:cs="Times New Roman"/>
          <w:sz w:val="24"/>
          <w:szCs w:val="24"/>
        </w:rPr>
        <w:t> ;</w:t>
      </w:r>
    </w:p>
    <w:p w14:paraId="1BCBBBD8" w14:textId="57D5FCB7" w:rsidR="00352D57" w:rsidRPr="002B05D7" w:rsidRDefault="00352D57" w:rsidP="009A62B9">
      <w:pPr>
        <w:pStyle w:val="Paragraphedeliste"/>
        <w:numPr>
          <w:ilvl w:val="0"/>
          <w:numId w:val="32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Éradiquer la vulnérabilité des populations et réduire les disparités en matière d’infrastructures de transport</w:t>
      </w:r>
      <w:r w:rsidR="00436143">
        <w:rPr>
          <w:rFonts w:ascii="Times New Roman" w:hAnsi="Times New Roman" w:cs="Times New Roman"/>
          <w:sz w:val="24"/>
          <w:szCs w:val="24"/>
        </w:rPr>
        <w:t> ;</w:t>
      </w:r>
    </w:p>
    <w:p w14:paraId="71F2000B" w14:textId="14897830" w:rsidR="00352D57" w:rsidRPr="002B05D7" w:rsidRDefault="00352D57" w:rsidP="009A62B9">
      <w:pPr>
        <w:pStyle w:val="Paragraphedeliste"/>
        <w:numPr>
          <w:ilvl w:val="0"/>
          <w:numId w:val="32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Développer et faciliter les échanges transfrontaliers</w:t>
      </w:r>
      <w:r w:rsidR="00436143">
        <w:rPr>
          <w:rFonts w:ascii="Times New Roman" w:hAnsi="Times New Roman" w:cs="Times New Roman"/>
          <w:sz w:val="24"/>
          <w:szCs w:val="24"/>
        </w:rPr>
        <w:t> ;</w:t>
      </w:r>
    </w:p>
    <w:p w14:paraId="6BF89723" w14:textId="3A154533" w:rsidR="00352D57" w:rsidRPr="002B05D7" w:rsidRDefault="00352D57" w:rsidP="009A62B9">
      <w:pPr>
        <w:pStyle w:val="Paragraphedeliste"/>
        <w:numPr>
          <w:ilvl w:val="0"/>
          <w:numId w:val="32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Désenclaver les zones à fortes potentialités agropastorales et touristiques</w:t>
      </w:r>
      <w:r w:rsidR="00436143">
        <w:rPr>
          <w:rFonts w:ascii="Times New Roman" w:hAnsi="Times New Roman" w:cs="Times New Roman"/>
          <w:sz w:val="24"/>
          <w:szCs w:val="24"/>
        </w:rPr>
        <w:t> ;</w:t>
      </w:r>
    </w:p>
    <w:p w14:paraId="3ACAFE58" w14:textId="7764E94A" w:rsidR="00352D57" w:rsidRPr="002B05D7" w:rsidRDefault="00352D57" w:rsidP="009A62B9">
      <w:pPr>
        <w:pStyle w:val="Paragraphedeliste"/>
        <w:numPr>
          <w:ilvl w:val="0"/>
          <w:numId w:val="32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Augmenter le capital humain et en améliorer le bien-être social</w:t>
      </w:r>
      <w:r w:rsidR="00436143">
        <w:rPr>
          <w:rFonts w:ascii="Times New Roman" w:hAnsi="Times New Roman" w:cs="Times New Roman"/>
          <w:sz w:val="24"/>
          <w:szCs w:val="24"/>
        </w:rPr>
        <w:t> ;</w:t>
      </w:r>
    </w:p>
    <w:p w14:paraId="188C4DB6" w14:textId="77777777" w:rsidR="00352D57" w:rsidRPr="002B05D7" w:rsidRDefault="00352D57" w:rsidP="009A62B9">
      <w:pPr>
        <w:pStyle w:val="Paragraphedeliste"/>
        <w:numPr>
          <w:ilvl w:val="0"/>
          <w:numId w:val="32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Permettre aux populations riveraines d’avoir un meilleur accès aux équipements et services sociaux de base.</w:t>
      </w:r>
    </w:p>
    <w:p w14:paraId="598E0D7E" w14:textId="77777777" w:rsidR="00352D57" w:rsidRPr="002B05D7" w:rsidRDefault="00352D57" w:rsidP="009A62B9">
      <w:pPr>
        <w:pStyle w:val="Paragraphedeliste"/>
        <w:spacing w:line="240" w:lineRule="auto"/>
        <w:jc w:val="both"/>
        <w:rPr>
          <w:rFonts w:ascii="Times New Roman" w:hAnsi="Times New Roman" w:cs="Times New Roman"/>
          <w:sz w:val="24"/>
          <w:szCs w:val="24"/>
        </w:rPr>
      </w:pPr>
    </w:p>
    <w:p w14:paraId="39A87477" w14:textId="260EB632" w:rsidR="00352D57" w:rsidRPr="002B05D7" w:rsidRDefault="00352D57" w:rsidP="009A62B9">
      <w:pPr>
        <w:pStyle w:val="Paragraphedeliste"/>
        <w:numPr>
          <w:ilvl w:val="1"/>
          <w:numId w:val="319"/>
        </w:numPr>
        <w:spacing w:after="0"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 xml:space="preserve">Description du </w:t>
      </w:r>
      <w:r w:rsidR="00641E6D">
        <w:rPr>
          <w:rFonts w:ascii="Times New Roman" w:hAnsi="Times New Roman" w:cs="Times New Roman"/>
          <w:b/>
          <w:bCs/>
          <w:sz w:val="24"/>
          <w:szCs w:val="24"/>
        </w:rPr>
        <w:t xml:space="preserve">tracé de la section </w:t>
      </w:r>
      <w:r w:rsidR="00641E6D" w:rsidRPr="005D1BB2">
        <w:rPr>
          <w:rFonts w:ascii="Times New Roman" w:hAnsi="Times New Roman" w:cs="Times New Roman"/>
          <w:b/>
          <w:bCs/>
          <w:sz w:val="24"/>
          <w:szCs w:val="24"/>
        </w:rPr>
        <w:t>Kédougou- Fongolembi</w:t>
      </w:r>
    </w:p>
    <w:p w14:paraId="0E88BCF8" w14:textId="77777777" w:rsidR="00352D57" w:rsidRPr="002B05D7" w:rsidRDefault="00352D57" w:rsidP="009A62B9">
      <w:pPr>
        <w:ind w:left="720"/>
        <w:jc w:val="both"/>
        <w:rPr>
          <w:b/>
          <w:bCs/>
        </w:rPr>
      </w:pPr>
    </w:p>
    <w:p w14:paraId="2EC6315D" w14:textId="7697DE5D" w:rsidR="00352D57" w:rsidRPr="002B05D7" w:rsidRDefault="00352D57" w:rsidP="009A62B9">
      <w:pPr>
        <w:jc w:val="both"/>
        <w:rPr>
          <w:shd w:val="clear" w:color="auto" w:fill="FFFFFF"/>
        </w:rPr>
      </w:pPr>
      <w:r w:rsidRPr="002B05D7">
        <w:rPr>
          <w:shd w:val="clear" w:color="auto" w:fill="FFFFFF"/>
        </w:rPr>
        <w:t xml:space="preserve">Dans le cadre de la </w:t>
      </w:r>
      <w:r w:rsidRPr="002B05D7">
        <w:t>construction de</w:t>
      </w:r>
      <w:r w:rsidR="00641E6D">
        <w:t xml:space="preserve"> la</w:t>
      </w:r>
      <w:r w:rsidRPr="002B05D7">
        <w:t xml:space="preserve"> </w:t>
      </w:r>
      <w:r w:rsidR="00641E6D">
        <w:t>r</w:t>
      </w:r>
      <w:r w:rsidRPr="002B05D7">
        <w:t>out</w:t>
      </w:r>
      <w:r w:rsidR="00641E6D">
        <w:t>e</w:t>
      </w:r>
      <w:r w:rsidRPr="002B05D7">
        <w:t xml:space="preserve"> Kédougou</w:t>
      </w:r>
      <w:r w:rsidR="00641E6D">
        <w:t>-</w:t>
      </w:r>
      <w:r w:rsidR="00641E6D" w:rsidRPr="00641E6D">
        <w:t xml:space="preserve"> </w:t>
      </w:r>
      <w:r w:rsidR="00641E6D" w:rsidRPr="002B05D7">
        <w:t>Fongolem</w:t>
      </w:r>
      <w:r w:rsidR="00641E6D">
        <w:t>b</w:t>
      </w:r>
      <w:r w:rsidR="00641E6D" w:rsidRPr="002B05D7">
        <w:t>i</w:t>
      </w:r>
      <w:r w:rsidRPr="002B05D7">
        <w:t xml:space="preserve"> </w:t>
      </w:r>
      <w:r w:rsidR="00641E6D" w:rsidRPr="002B05D7">
        <w:t>au bénéfice</w:t>
      </w:r>
      <w:r w:rsidRPr="002B05D7">
        <w:t xml:space="preserve"> des agglomérations de </w:t>
      </w:r>
      <w:r w:rsidR="00641E6D">
        <w:t>K</w:t>
      </w:r>
      <w:r w:rsidRPr="002B05D7">
        <w:t>édougou</w:t>
      </w:r>
      <w:r w:rsidR="00641E6D">
        <w:t xml:space="preserve">, Dimboli, Vélingara, </w:t>
      </w:r>
      <w:r w:rsidRPr="002B05D7">
        <w:t>Fongolem</w:t>
      </w:r>
      <w:r w:rsidR="00641E6D">
        <w:t>b</w:t>
      </w:r>
      <w:r w:rsidRPr="002B05D7">
        <w:t>i</w:t>
      </w:r>
      <w:r w:rsidRPr="002B05D7">
        <w:rPr>
          <w:shd w:val="clear" w:color="auto" w:fill="FFFFFF"/>
        </w:rPr>
        <w:t>,</w:t>
      </w:r>
      <w:r w:rsidR="00EC1652">
        <w:rPr>
          <w:shd w:val="clear" w:color="auto" w:fill="FFFFFF"/>
        </w:rPr>
        <w:t xml:space="preserve"> il est important de montrer que </w:t>
      </w:r>
      <w:r w:rsidR="00707773">
        <w:rPr>
          <w:shd w:val="clear" w:color="auto" w:fill="FFFFFF"/>
        </w:rPr>
        <w:t>c</w:t>
      </w:r>
      <w:r w:rsidR="00EC1652">
        <w:rPr>
          <w:shd w:val="clear" w:color="auto" w:fill="FFFFFF"/>
        </w:rPr>
        <w:t>e tronçon,</w:t>
      </w:r>
      <w:r w:rsidRPr="002B05D7">
        <w:rPr>
          <w:shd w:val="clear" w:color="auto" w:fill="FFFFFF"/>
        </w:rPr>
        <w:t xml:space="preserve"> objet de la présente étude, </w:t>
      </w:r>
      <w:r w:rsidR="00EC1652">
        <w:rPr>
          <w:shd w:val="clear" w:color="auto" w:fill="FFFFFF"/>
        </w:rPr>
        <w:t>est</w:t>
      </w:r>
      <w:r w:rsidRPr="002B05D7">
        <w:rPr>
          <w:shd w:val="clear" w:color="auto" w:fill="FFFFFF"/>
        </w:rPr>
        <w:t xml:space="preserve"> en état de piste</w:t>
      </w:r>
      <w:r w:rsidR="00707773">
        <w:rPr>
          <w:shd w:val="clear" w:color="auto" w:fill="FFFFFF"/>
        </w:rPr>
        <w:t xml:space="preserve"> latéritique</w:t>
      </w:r>
      <w:r w:rsidR="00EC1652">
        <w:rPr>
          <w:shd w:val="clear" w:color="auto" w:fill="FFFFFF"/>
        </w:rPr>
        <w:t>il</w:t>
      </w:r>
      <w:r w:rsidRPr="002B05D7">
        <w:rPr>
          <w:shd w:val="clear" w:color="auto" w:fill="FFFFFF"/>
        </w:rPr>
        <w:t xml:space="preserve"> </w:t>
      </w:r>
      <w:r w:rsidR="00EC1652">
        <w:rPr>
          <w:shd w:val="clear" w:color="auto" w:fill="FFFFFF"/>
        </w:rPr>
        <w:t>va</w:t>
      </w:r>
      <w:r w:rsidR="00EC1652" w:rsidRPr="002B05D7">
        <w:rPr>
          <w:shd w:val="clear" w:color="auto" w:fill="FFFFFF"/>
        </w:rPr>
        <w:t xml:space="preserve"> </w:t>
      </w:r>
      <w:r w:rsidRPr="002B05D7">
        <w:rPr>
          <w:shd w:val="clear" w:color="auto" w:fill="FFFFFF"/>
        </w:rPr>
        <w:t xml:space="preserve">constituer </w:t>
      </w:r>
      <w:r w:rsidR="00EC1652">
        <w:rPr>
          <w:shd w:val="clear" w:color="auto" w:fill="FFFFFF"/>
        </w:rPr>
        <w:t>une</w:t>
      </w:r>
      <w:r w:rsidR="00EC1652" w:rsidRPr="002B05D7">
        <w:rPr>
          <w:shd w:val="clear" w:color="auto" w:fill="FFFFFF"/>
        </w:rPr>
        <w:t xml:space="preserve"> </w:t>
      </w:r>
      <w:r w:rsidRPr="002B05D7">
        <w:rPr>
          <w:shd w:val="clear" w:color="auto" w:fill="FFFFFF"/>
        </w:rPr>
        <w:t xml:space="preserve">nouvelle infrastructure routière </w:t>
      </w:r>
      <w:r w:rsidR="00EC1652">
        <w:rPr>
          <w:shd w:val="clear" w:color="auto" w:fill="FFFFFF"/>
        </w:rPr>
        <w:t xml:space="preserve">qui </w:t>
      </w:r>
      <w:r w:rsidRPr="002B05D7">
        <w:rPr>
          <w:shd w:val="clear" w:color="auto" w:fill="FFFFFF"/>
        </w:rPr>
        <w:t>permettr</w:t>
      </w:r>
      <w:r w:rsidR="00EC1652">
        <w:rPr>
          <w:shd w:val="clear" w:color="auto" w:fill="FFFFFF"/>
        </w:rPr>
        <w:t>a</w:t>
      </w:r>
      <w:r w:rsidRPr="002B05D7">
        <w:rPr>
          <w:shd w:val="clear" w:color="auto" w:fill="FFFFFF"/>
        </w:rPr>
        <w:t xml:space="preserve"> une bonne circulation </w:t>
      </w:r>
      <w:r w:rsidR="00EC1652" w:rsidRPr="002B05D7">
        <w:rPr>
          <w:shd w:val="clear" w:color="auto" w:fill="FFFFFF"/>
        </w:rPr>
        <w:t xml:space="preserve">des personnes et </w:t>
      </w:r>
      <w:r w:rsidRPr="002B05D7">
        <w:rPr>
          <w:shd w:val="clear" w:color="auto" w:fill="FFFFFF"/>
        </w:rPr>
        <w:t xml:space="preserve">des </w:t>
      </w:r>
      <w:r w:rsidR="00D61E76" w:rsidRPr="002B05D7">
        <w:rPr>
          <w:shd w:val="clear" w:color="auto" w:fill="FFFFFF"/>
        </w:rPr>
        <w:t>biens.</w:t>
      </w:r>
      <w:r w:rsidR="00EC1652">
        <w:rPr>
          <w:shd w:val="clear" w:color="auto" w:fill="FFFFFF"/>
        </w:rPr>
        <w:t xml:space="preserve"> </w:t>
      </w:r>
    </w:p>
    <w:p w14:paraId="04608A44" w14:textId="77777777" w:rsidR="00352D57" w:rsidRPr="002B05D7" w:rsidRDefault="00352D57" w:rsidP="009A62B9">
      <w:pPr>
        <w:jc w:val="both"/>
        <w:rPr>
          <w:shd w:val="clear" w:color="auto" w:fill="FFFFFF"/>
        </w:rPr>
      </w:pPr>
    </w:p>
    <w:p w14:paraId="06A4FF24" w14:textId="6313B15A" w:rsidR="00352D57" w:rsidRPr="002B05D7" w:rsidRDefault="00352D57" w:rsidP="009A62B9">
      <w:pPr>
        <w:jc w:val="both"/>
        <w:rPr>
          <w:shd w:val="clear" w:color="auto" w:fill="FFFFFF"/>
        </w:rPr>
      </w:pPr>
      <w:r w:rsidRPr="002B05D7">
        <w:rPr>
          <w:shd w:val="clear" w:color="auto" w:fill="FFFFFF"/>
        </w:rPr>
        <w:t xml:space="preserve">La carte ci-après présente la localisation </w:t>
      </w:r>
      <w:r w:rsidR="00CF5B1B">
        <w:rPr>
          <w:shd w:val="clear" w:color="auto" w:fill="FFFFFF"/>
        </w:rPr>
        <w:t>de l’</w:t>
      </w:r>
      <w:r w:rsidRPr="002B05D7">
        <w:rPr>
          <w:shd w:val="clear" w:color="auto" w:fill="FFFFFF"/>
        </w:rPr>
        <w:t>axe concerné par le projet.</w:t>
      </w:r>
    </w:p>
    <w:p w14:paraId="02DCB08B" w14:textId="77777777" w:rsidR="00352D57" w:rsidRPr="002B05D7" w:rsidRDefault="00352D57" w:rsidP="009A62B9">
      <w:pPr>
        <w:jc w:val="both"/>
        <w:rPr>
          <w:shd w:val="clear" w:color="auto" w:fill="FFFFFF"/>
        </w:rPr>
      </w:pPr>
    </w:p>
    <w:p w14:paraId="676D7B44" w14:textId="77777777" w:rsidR="005E5B0A" w:rsidRPr="002B05D7" w:rsidRDefault="005E5B0A" w:rsidP="009A62B9">
      <w:pPr>
        <w:jc w:val="both"/>
        <w:rPr>
          <w:shd w:val="clear" w:color="auto" w:fill="FFFFFF"/>
        </w:rPr>
      </w:pPr>
    </w:p>
    <w:p w14:paraId="6E1ED770" w14:textId="77777777" w:rsidR="005E5B0A" w:rsidRPr="002B05D7" w:rsidRDefault="005E5B0A" w:rsidP="009A62B9">
      <w:pPr>
        <w:keepNext/>
        <w:jc w:val="both"/>
        <w:sectPr w:rsidR="005E5B0A" w:rsidRPr="002B05D7" w:rsidSect="004741F5">
          <w:footerReference w:type="default" r:id="rId15"/>
          <w:pgSz w:w="11920" w:h="16840"/>
          <w:pgMar w:top="1300" w:right="700" w:bottom="280" w:left="1260" w:header="0" w:footer="798" w:gutter="0"/>
          <w:cols w:space="720"/>
          <w:noEndnote/>
          <w:titlePg/>
          <w:docGrid w:linePitch="326"/>
        </w:sectPr>
      </w:pPr>
    </w:p>
    <w:p w14:paraId="6BE6A4B1" w14:textId="0587BF1D" w:rsidR="00EC1652" w:rsidRDefault="000708A2" w:rsidP="00EC1652">
      <w:pPr>
        <w:keepNext/>
        <w:jc w:val="both"/>
      </w:pPr>
      <w:r w:rsidRPr="000708A2">
        <w:t xml:space="preserve"> </w:t>
      </w:r>
      <w:r>
        <w:rPr>
          <w:noProof/>
        </w:rPr>
        <w:drawing>
          <wp:inline distT="0" distB="0" distL="0" distR="0" wp14:anchorId="62588D9A" wp14:editId="338DB0DC">
            <wp:extent cx="8543498" cy="6040404"/>
            <wp:effectExtent l="0" t="0" r="0" b="0"/>
            <wp:docPr id="1911216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5746" cy="6056134"/>
                    </a:xfrm>
                    <a:prstGeom prst="rect">
                      <a:avLst/>
                    </a:prstGeom>
                    <a:noFill/>
                    <a:ln>
                      <a:noFill/>
                    </a:ln>
                  </pic:spPr>
                </pic:pic>
              </a:graphicData>
            </a:graphic>
          </wp:inline>
        </w:drawing>
      </w:r>
    </w:p>
    <w:p w14:paraId="303BDE92" w14:textId="4AC72F51" w:rsidR="00670AA5" w:rsidRPr="00017EF2" w:rsidRDefault="00EC1652" w:rsidP="005D1BB2">
      <w:pPr>
        <w:pStyle w:val="Lgende"/>
        <w:jc w:val="both"/>
      </w:pPr>
      <w:bookmarkStart w:id="22" w:name="_Toc158376570"/>
      <w:r w:rsidRPr="00EC1652">
        <w:rPr>
          <w:color w:val="auto"/>
        </w:rPr>
        <w:t xml:space="preserve">Figure </w:t>
      </w:r>
      <w:r w:rsidRPr="005D1BB2">
        <w:rPr>
          <w:color w:val="auto"/>
        </w:rPr>
        <w:fldChar w:fldCharType="begin"/>
      </w:r>
      <w:r w:rsidRPr="00EC1652">
        <w:rPr>
          <w:color w:val="auto"/>
        </w:rPr>
        <w:instrText xml:space="preserve"> SEQ Figure \* ARABIC </w:instrText>
      </w:r>
      <w:r w:rsidRPr="005D1BB2">
        <w:rPr>
          <w:color w:val="auto"/>
        </w:rPr>
        <w:fldChar w:fldCharType="separate"/>
      </w:r>
      <w:r w:rsidR="002E7676">
        <w:rPr>
          <w:noProof/>
          <w:color w:val="auto"/>
        </w:rPr>
        <w:t>1</w:t>
      </w:r>
      <w:r w:rsidRPr="005D1BB2">
        <w:rPr>
          <w:color w:val="auto"/>
        </w:rPr>
        <w:fldChar w:fldCharType="end"/>
      </w:r>
      <w:r w:rsidRPr="00EC1652">
        <w:rPr>
          <w:color w:val="auto"/>
        </w:rPr>
        <w:t xml:space="preserve"> : Localisation du </w:t>
      </w:r>
      <w:r w:rsidR="00834739">
        <w:rPr>
          <w:color w:val="auto"/>
        </w:rPr>
        <w:t>tronçon</w:t>
      </w:r>
      <w:r w:rsidRPr="00EC1652">
        <w:rPr>
          <w:color w:val="auto"/>
        </w:rPr>
        <w:t xml:space="preserve"> Kédougou-Fongolimbi</w:t>
      </w:r>
      <w:bookmarkEnd w:id="22"/>
    </w:p>
    <w:p w14:paraId="51AE70A7" w14:textId="77777777" w:rsidR="00670AA5" w:rsidRPr="002B05D7" w:rsidRDefault="00670AA5" w:rsidP="009A62B9">
      <w:pPr>
        <w:keepNext/>
        <w:jc w:val="both"/>
        <w:sectPr w:rsidR="00670AA5" w:rsidRPr="002B05D7" w:rsidSect="004741F5">
          <w:pgSz w:w="16840" w:h="11920" w:orient="landscape"/>
          <w:pgMar w:top="697" w:right="278" w:bottom="1259" w:left="1298" w:header="0" w:footer="799" w:gutter="0"/>
          <w:cols w:space="720"/>
          <w:noEndnote/>
          <w:titlePg/>
          <w:docGrid w:linePitch="326"/>
        </w:sectPr>
      </w:pPr>
    </w:p>
    <w:p w14:paraId="2C2490A9" w14:textId="77777777" w:rsidR="005E5B0A" w:rsidRPr="002B05D7" w:rsidRDefault="005E5B0A" w:rsidP="009A62B9">
      <w:pPr>
        <w:jc w:val="both"/>
        <w:rPr>
          <w:shd w:val="clear" w:color="auto" w:fill="FFFFFF"/>
        </w:rPr>
      </w:pPr>
    </w:p>
    <w:p w14:paraId="11CE5CA5" w14:textId="44926C0A" w:rsidR="00352D57" w:rsidRPr="002B05D7" w:rsidRDefault="00352D57" w:rsidP="009A62B9">
      <w:pPr>
        <w:pStyle w:val="Paragraphedeliste"/>
        <w:numPr>
          <w:ilvl w:val="0"/>
          <w:numId w:val="325"/>
        </w:numPr>
        <w:spacing w:after="0" w:line="240" w:lineRule="auto"/>
        <w:jc w:val="both"/>
        <w:rPr>
          <w:rFonts w:ascii="Times New Roman" w:hAnsi="Times New Roman" w:cs="Times New Roman"/>
          <w:b/>
          <w:bCs/>
          <w:sz w:val="24"/>
          <w:szCs w:val="24"/>
          <w:shd w:val="clear" w:color="auto" w:fill="FFFFFF"/>
        </w:rPr>
      </w:pPr>
      <w:r w:rsidRPr="002B05D7">
        <w:rPr>
          <w:rFonts w:ascii="Times New Roman" w:hAnsi="Times New Roman" w:cs="Times New Roman"/>
          <w:b/>
          <w:bCs/>
          <w:sz w:val="24"/>
          <w:szCs w:val="24"/>
          <w:shd w:val="clear" w:color="auto" w:fill="FFFFFF"/>
        </w:rPr>
        <w:t xml:space="preserve">Caractéristiques </w:t>
      </w:r>
      <w:r w:rsidR="00D61E76" w:rsidRPr="002B05D7">
        <w:rPr>
          <w:rFonts w:ascii="Times New Roman" w:hAnsi="Times New Roman" w:cs="Times New Roman"/>
          <w:b/>
          <w:bCs/>
          <w:sz w:val="24"/>
          <w:szCs w:val="24"/>
          <w:shd w:val="clear" w:color="auto" w:fill="FFFFFF"/>
        </w:rPr>
        <w:t>de</w:t>
      </w:r>
      <w:r w:rsidR="00D61E76">
        <w:rPr>
          <w:rFonts w:ascii="Times New Roman" w:hAnsi="Times New Roman" w:cs="Times New Roman"/>
          <w:b/>
          <w:bCs/>
          <w:sz w:val="24"/>
          <w:szCs w:val="24"/>
          <w:shd w:val="clear" w:color="auto" w:fill="FFFFFF"/>
        </w:rPr>
        <w:t xml:space="preserve"> </w:t>
      </w:r>
      <w:r w:rsidR="00D61E76" w:rsidRPr="002B05D7">
        <w:rPr>
          <w:rFonts w:ascii="Times New Roman" w:hAnsi="Times New Roman" w:cs="Times New Roman"/>
          <w:b/>
          <w:bCs/>
          <w:sz w:val="24"/>
          <w:szCs w:val="24"/>
          <w:shd w:val="clear" w:color="auto" w:fill="FFFFFF"/>
        </w:rPr>
        <w:t>l’axe</w:t>
      </w:r>
      <w:r w:rsidRPr="002B05D7">
        <w:rPr>
          <w:rFonts w:ascii="Times New Roman" w:hAnsi="Times New Roman" w:cs="Times New Roman"/>
          <w:b/>
          <w:bCs/>
          <w:sz w:val="24"/>
          <w:szCs w:val="24"/>
          <w:shd w:val="clear" w:color="auto" w:fill="FFFFFF"/>
        </w:rPr>
        <w:t xml:space="preserve"> projeté</w:t>
      </w:r>
    </w:p>
    <w:p w14:paraId="34C4D0BA" w14:textId="77777777" w:rsidR="00352D57" w:rsidRPr="002B05D7" w:rsidRDefault="00352D57" w:rsidP="009A62B9">
      <w:pPr>
        <w:jc w:val="both"/>
        <w:rPr>
          <w:shd w:val="clear" w:color="auto" w:fill="FFFFFF"/>
        </w:rPr>
      </w:pPr>
      <w:r w:rsidRPr="002B05D7">
        <w:rPr>
          <w:shd w:val="clear" w:color="auto" w:fill="FFFFFF"/>
        </w:rPr>
        <w:t xml:space="preserve"> </w:t>
      </w:r>
    </w:p>
    <w:p w14:paraId="62B4D9F9" w14:textId="6DB554DC" w:rsidR="00352D57" w:rsidRPr="005D1BB2" w:rsidRDefault="00352D57" w:rsidP="009A62B9">
      <w:pPr>
        <w:jc w:val="both"/>
      </w:pPr>
      <w:r w:rsidRPr="002B05D7">
        <w:rPr>
          <w:rFonts w:eastAsia="Calibri"/>
          <w:lang w:eastAsia="en-US"/>
        </w:rPr>
        <w:t xml:space="preserve">Le point de départ du tracé </w:t>
      </w:r>
      <w:r w:rsidR="00707773">
        <w:rPr>
          <w:rFonts w:eastAsia="Calibri"/>
          <w:lang w:eastAsia="en-US"/>
        </w:rPr>
        <w:t xml:space="preserve">de </w:t>
      </w:r>
      <w:r w:rsidR="009A1291">
        <w:t>l</w:t>
      </w:r>
      <w:r w:rsidR="009A1291" w:rsidRPr="005D1BB2">
        <w:t>a section Kédougou – Fongol</w:t>
      </w:r>
      <w:r w:rsidR="00707773">
        <w:t>e</w:t>
      </w:r>
      <w:r w:rsidR="009A1291" w:rsidRPr="005D1BB2">
        <w:t>m</w:t>
      </w:r>
      <w:r w:rsidR="00707773">
        <w:t>b</w:t>
      </w:r>
      <w:r w:rsidR="009A1291" w:rsidRPr="005D1BB2">
        <w:t>i</w:t>
      </w:r>
      <w:r w:rsidR="009A1291">
        <w:t xml:space="preserve"> </w:t>
      </w:r>
      <w:r w:rsidRPr="002B05D7">
        <w:rPr>
          <w:rFonts w:eastAsia="Calibri"/>
          <w:lang w:eastAsia="en-US"/>
        </w:rPr>
        <w:t>est un raccordement au pont Kédougou-</w:t>
      </w:r>
      <w:r w:rsidR="00F42683" w:rsidRPr="002B05D7">
        <w:rPr>
          <w:rFonts w:eastAsia="Calibri"/>
          <w:lang w:eastAsia="en-US"/>
        </w:rPr>
        <w:t>Fongolembi</w:t>
      </w:r>
      <w:r w:rsidRPr="002B05D7">
        <w:rPr>
          <w:rFonts w:eastAsia="Calibri"/>
          <w:lang w:eastAsia="en-US"/>
        </w:rPr>
        <w:t>. L’axe s’étend sur 28 km</w:t>
      </w:r>
      <w:r w:rsidRPr="002B05D7">
        <w:t xml:space="preserve"> </w:t>
      </w:r>
      <w:r w:rsidRPr="002B05D7">
        <w:rPr>
          <w:rFonts w:eastAsia="Calibri"/>
          <w:lang w:eastAsia="en-US"/>
        </w:rPr>
        <w:t xml:space="preserve">et prend fin au niveau de la grande agglomération de </w:t>
      </w:r>
      <w:r w:rsidR="00F42683" w:rsidRPr="002B05D7">
        <w:rPr>
          <w:rFonts w:eastAsia="Calibri"/>
          <w:lang w:eastAsia="en-US"/>
        </w:rPr>
        <w:t>Fongolembi</w:t>
      </w:r>
      <w:r w:rsidRPr="002B05D7">
        <w:rPr>
          <w:rFonts w:eastAsia="Calibri"/>
          <w:lang w:eastAsia="en-US"/>
        </w:rPr>
        <w:t>.</w:t>
      </w:r>
    </w:p>
    <w:p w14:paraId="4F1B1639" w14:textId="77777777" w:rsidR="00352D57" w:rsidRPr="002B05D7" w:rsidRDefault="00352D57" w:rsidP="009A62B9">
      <w:pPr>
        <w:jc w:val="both"/>
        <w:rPr>
          <w:rFonts w:eastAsia="Calibri"/>
          <w:lang w:eastAsia="en-US"/>
        </w:rPr>
      </w:pPr>
      <w:r w:rsidRPr="002B05D7">
        <w:rPr>
          <w:rFonts w:eastAsia="Calibri"/>
          <w:lang w:eastAsia="en-US"/>
        </w:rPr>
        <w:t xml:space="preserve">  </w:t>
      </w:r>
    </w:p>
    <w:p w14:paraId="5D3070B5" w14:textId="77777777" w:rsidR="00352D57" w:rsidRPr="002B05D7" w:rsidRDefault="00352D57" w:rsidP="009A62B9">
      <w:pPr>
        <w:pStyle w:val="Paragraphedeliste"/>
        <w:numPr>
          <w:ilvl w:val="0"/>
          <w:numId w:val="325"/>
        </w:numPr>
        <w:spacing w:after="0"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 xml:space="preserve">Caractéristiques techniques </w:t>
      </w:r>
    </w:p>
    <w:p w14:paraId="2660AE17" w14:textId="77777777" w:rsidR="00352D57" w:rsidRPr="002B05D7" w:rsidRDefault="00352D57" w:rsidP="009A62B9">
      <w:pPr>
        <w:jc w:val="both"/>
      </w:pPr>
    </w:p>
    <w:p w14:paraId="66037621" w14:textId="7C7BE36B" w:rsidR="00352D57" w:rsidRPr="002B05D7" w:rsidRDefault="00352D57" w:rsidP="009A62B9">
      <w:pPr>
        <w:jc w:val="both"/>
      </w:pPr>
      <w:r w:rsidRPr="002B05D7">
        <w:t>Les données techniques d</w:t>
      </w:r>
      <w:r w:rsidR="007367ED">
        <w:t>u</w:t>
      </w:r>
      <w:r w:rsidRPr="002B05D7">
        <w:t xml:space="preserve"> tronçon se présentent comme suit :</w:t>
      </w:r>
    </w:p>
    <w:p w14:paraId="2DD7BEA9" w14:textId="77777777" w:rsidR="00352D57" w:rsidRPr="002B05D7" w:rsidRDefault="00352D57" w:rsidP="009A62B9">
      <w:pPr>
        <w:jc w:val="both"/>
      </w:pPr>
      <w:r w:rsidRPr="002B05D7">
        <w:rPr>
          <w:noProof/>
          <w14:ligatures w14:val="standardContextual"/>
        </w:rPr>
        <w:drawing>
          <wp:inline distT="0" distB="0" distL="0" distR="0" wp14:anchorId="08C8FBCC" wp14:editId="2F382EED">
            <wp:extent cx="6219825" cy="5231130"/>
            <wp:effectExtent l="0" t="0" r="3175" b="0"/>
            <wp:docPr id="2042026049"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8BA17BC" w14:textId="77777777" w:rsidR="00352D57" w:rsidRPr="002B05D7" w:rsidRDefault="00352D57" w:rsidP="009A62B9">
      <w:pPr>
        <w:pStyle w:val="Paragraphedeliste"/>
        <w:spacing w:line="240" w:lineRule="auto"/>
        <w:ind w:left="1080"/>
        <w:jc w:val="both"/>
        <w:rPr>
          <w:rFonts w:ascii="Times New Roman" w:hAnsi="Times New Roman" w:cs="Times New Roman"/>
          <w:sz w:val="24"/>
          <w:szCs w:val="24"/>
        </w:rPr>
      </w:pPr>
    </w:p>
    <w:p w14:paraId="262D65EF" w14:textId="77777777" w:rsidR="00352D57" w:rsidRPr="002B05D7" w:rsidRDefault="00352D57" w:rsidP="009A62B9">
      <w:pPr>
        <w:pStyle w:val="Paragraphedeliste"/>
        <w:spacing w:line="240" w:lineRule="auto"/>
        <w:ind w:left="1080"/>
        <w:jc w:val="both"/>
        <w:rPr>
          <w:rFonts w:ascii="Times New Roman" w:hAnsi="Times New Roman" w:cs="Times New Roman"/>
          <w:sz w:val="24"/>
          <w:szCs w:val="24"/>
        </w:rPr>
      </w:pPr>
    </w:p>
    <w:p w14:paraId="36AC451C" w14:textId="77777777" w:rsidR="00352D57" w:rsidRPr="002B05D7" w:rsidRDefault="00352D57" w:rsidP="009A62B9">
      <w:pPr>
        <w:pStyle w:val="Paragraphedeliste"/>
        <w:numPr>
          <w:ilvl w:val="1"/>
          <w:numId w:val="319"/>
        </w:numPr>
        <w:spacing w:before="240" w:after="240"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Consistance des travaux</w:t>
      </w:r>
    </w:p>
    <w:p w14:paraId="09E4215C" w14:textId="6A7287FF" w:rsidR="00352D57" w:rsidRPr="002B05D7" w:rsidRDefault="00352D57" w:rsidP="009A62B9">
      <w:pPr>
        <w:pStyle w:val="Default"/>
        <w:jc w:val="both"/>
        <w:rPr>
          <w:rFonts w:ascii="Times New Roman" w:hAnsi="Times New Roman" w:cs="Times New Roman"/>
          <w:color w:val="auto"/>
        </w:rPr>
      </w:pPr>
      <w:r w:rsidRPr="002B05D7">
        <w:rPr>
          <w:rFonts w:ascii="Times New Roman" w:hAnsi="Times New Roman" w:cs="Times New Roman"/>
          <w:color w:val="auto"/>
        </w:rPr>
        <w:t>Les travaux prévus dans le cadre de ce projet consistent donc à aménager le tronçon susmentionné en trois phases :</w:t>
      </w:r>
    </w:p>
    <w:p w14:paraId="0FE08644" w14:textId="77777777" w:rsidR="00352D57" w:rsidRPr="002B05D7" w:rsidRDefault="00352D57" w:rsidP="009A62B9">
      <w:pPr>
        <w:pStyle w:val="Default"/>
        <w:numPr>
          <w:ilvl w:val="0"/>
          <w:numId w:val="322"/>
        </w:numPr>
        <w:ind w:left="360"/>
        <w:jc w:val="both"/>
        <w:rPr>
          <w:rFonts w:ascii="Times New Roman" w:hAnsi="Times New Roman" w:cs="Times New Roman"/>
          <w:color w:val="auto"/>
        </w:rPr>
      </w:pPr>
      <w:r w:rsidRPr="002B05D7">
        <w:rPr>
          <w:rFonts w:ascii="Times New Roman" w:hAnsi="Times New Roman" w:cs="Times New Roman"/>
          <w:bCs/>
          <w:color w:val="auto"/>
        </w:rPr>
        <w:t xml:space="preserve">phase préparatoire ou d’installation de chantier </w:t>
      </w:r>
      <w:r w:rsidRPr="002B05D7">
        <w:rPr>
          <w:rFonts w:ascii="Times New Roman" w:hAnsi="Times New Roman" w:cs="Times New Roman"/>
          <w:color w:val="auto"/>
        </w:rPr>
        <w:t>(bases de chantier ; ouverture carrières, aires de stockage de matériaux, aires de stationnement des engins ; etc.)</w:t>
      </w:r>
      <w:r w:rsidRPr="002B05D7">
        <w:rPr>
          <w:rFonts w:ascii="Times New Roman" w:hAnsi="Times New Roman" w:cs="Times New Roman"/>
          <w:color w:val="auto"/>
          <w:spacing w:val="-5"/>
        </w:rPr>
        <w:t xml:space="preserve"> </w:t>
      </w:r>
      <w:r w:rsidRPr="002B05D7">
        <w:rPr>
          <w:rFonts w:ascii="Times New Roman" w:hAnsi="Times New Roman" w:cs="Times New Roman"/>
          <w:color w:val="auto"/>
        </w:rPr>
        <w:t>;</w:t>
      </w:r>
      <w:r w:rsidRPr="002B05D7">
        <w:rPr>
          <w:rFonts w:ascii="Times New Roman" w:hAnsi="Times New Roman" w:cs="Times New Roman"/>
          <w:bCs/>
          <w:color w:val="auto"/>
        </w:rPr>
        <w:t xml:space="preserve"> </w:t>
      </w:r>
    </w:p>
    <w:p w14:paraId="338B88E4" w14:textId="46D83BB2" w:rsidR="00352D57" w:rsidRPr="002B05D7" w:rsidRDefault="00352D57" w:rsidP="009A62B9">
      <w:pPr>
        <w:pStyle w:val="Default"/>
        <w:numPr>
          <w:ilvl w:val="0"/>
          <w:numId w:val="322"/>
        </w:numPr>
        <w:ind w:left="360"/>
        <w:jc w:val="both"/>
        <w:rPr>
          <w:rFonts w:ascii="Times New Roman" w:hAnsi="Times New Roman" w:cs="Times New Roman"/>
          <w:color w:val="auto"/>
        </w:rPr>
      </w:pPr>
      <w:r w:rsidRPr="002B05D7">
        <w:rPr>
          <w:rFonts w:ascii="Times New Roman" w:hAnsi="Times New Roman" w:cs="Times New Roman"/>
          <w:bCs/>
          <w:color w:val="auto"/>
        </w:rPr>
        <w:t xml:space="preserve">phase des travaux avec </w:t>
      </w:r>
      <w:r w:rsidRPr="002B05D7">
        <w:rPr>
          <w:rFonts w:ascii="Times New Roman" w:hAnsi="Times New Roman" w:cs="Times New Roman"/>
          <w:color w:val="auto"/>
        </w:rPr>
        <w:t>les activités de préparation du terrain (fouilles, décaissement de la voie sablonneuse existante, renforcement des couches de base, de fondation et de la chaussée en latérite, débroussaillage, décapage, etc.), terrassements, chaussée</w:t>
      </w:r>
      <w:r w:rsidR="00CA58A7" w:rsidRPr="002B05D7">
        <w:rPr>
          <w:rFonts w:ascii="Times New Roman" w:hAnsi="Times New Roman" w:cs="Times New Roman"/>
          <w:color w:val="auto"/>
        </w:rPr>
        <w:t xml:space="preserve"> (</w:t>
      </w:r>
      <w:r w:rsidR="007367ED" w:rsidRPr="002B05D7">
        <w:rPr>
          <w:rFonts w:ascii="Times New Roman" w:hAnsi="Times New Roman" w:cs="Times New Roman"/>
          <w:color w:val="auto"/>
        </w:rPr>
        <w:t>revêtement</w:t>
      </w:r>
      <w:r w:rsidR="00CA58A7" w:rsidRPr="002B05D7">
        <w:rPr>
          <w:rFonts w:ascii="Times New Roman" w:hAnsi="Times New Roman" w:cs="Times New Roman"/>
          <w:color w:val="auto"/>
        </w:rPr>
        <w:t>)</w:t>
      </w:r>
      <w:r w:rsidRPr="002B05D7">
        <w:rPr>
          <w:rFonts w:ascii="Times New Roman" w:hAnsi="Times New Roman" w:cs="Times New Roman"/>
          <w:color w:val="auto"/>
        </w:rPr>
        <w:t>, concassage, repli de chantiers (engins, personnel et autres reliquats de matériaux appartenant à l’Entreprise, après la fin des travaux), remise en état des lieux au niveau des carrières, des  bases chantiers ou bases</w:t>
      </w:r>
      <w:r w:rsidRPr="002B05D7">
        <w:rPr>
          <w:rFonts w:ascii="Times New Roman" w:hAnsi="Times New Roman" w:cs="Times New Roman"/>
          <w:color w:val="auto"/>
          <w:spacing w:val="-12"/>
        </w:rPr>
        <w:t xml:space="preserve"> </w:t>
      </w:r>
      <w:r w:rsidRPr="002B05D7">
        <w:rPr>
          <w:rFonts w:ascii="Times New Roman" w:hAnsi="Times New Roman" w:cs="Times New Roman"/>
          <w:color w:val="auto"/>
        </w:rPr>
        <w:t>vie.</w:t>
      </w:r>
    </w:p>
    <w:p w14:paraId="0B0F506C" w14:textId="77777777" w:rsidR="00352D57" w:rsidRPr="002B05D7" w:rsidRDefault="00352D57" w:rsidP="009A62B9">
      <w:pPr>
        <w:pStyle w:val="Default"/>
        <w:numPr>
          <w:ilvl w:val="0"/>
          <w:numId w:val="322"/>
        </w:numPr>
        <w:spacing w:after="120"/>
        <w:ind w:left="357" w:hanging="357"/>
        <w:jc w:val="both"/>
        <w:rPr>
          <w:rFonts w:ascii="Times New Roman" w:hAnsi="Times New Roman" w:cs="Times New Roman"/>
          <w:bCs/>
          <w:color w:val="auto"/>
        </w:rPr>
      </w:pPr>
      <w:r w:rsidRPr="002B05D7">
        <w:rPr>
          <w:rFonts w:ascii="Times New Roman" w:hAnsi="Times New Roman" w:cs="Times New Roman"/>
          <w:bCs/>
          <w:color w:val="auto"/>
        </w:rPr>
        <w:t>phase d’exploitation et d’entretien des infrastructures.</w:t>
      </w:r>
    </w:p>
    <w:p w14:paraId="658CFE8C" w14:textId="77777777" w:rsidR="00352D57" w:rsidRPr="002B05D7" w:rsidRDefault="00352D57" w:rsidP="009A62B9">
      <w:pPr>
        <w:pStyle w:val="Default"/>
        <w:jc w:val="both"/>
        <w:rPr>
          <w:rFonts w:ascii="Times New Roman" w:hAnsi="Times New Roman" w:cs="Times New Roman"/>
          <w:bCs/>
          <w:color w:val="auto"/>
        </w:rPr>
      </w:pPr>
      <w:r w:rsidRPr="002B05D7">
        <w:rPr>
          <w:rFonts w:ascii="Times New Roman" w:hAnsi="Times New Roman" w:cs="Times New Roman"/>
          <w:bCs/>
          <w:color w:val="auto"/>
        </w:rPr>
        <w:t>La durée des travaux est estimée à 24 mois</w:t>
      </w:r>
      <w:r w:rsidR="002736D5" w:rsidRPr="002B05D7">
        <w:rPr>
          <w:rFonts w:ascii="Times New Roman" w:hAnsi="Times New Roman" w:cs="Times New Roman"/>
          <w:bCs/>
          <w:color w:val="auto"/>
        </w:rPr>
        <w:t xml:space="preserve"> et le nombre d’employer est estimé à 300 personnes</w:t>
      </w:r>
      <w:r w:rsidRPr="002B05D7">
        <w:rPr>
          <w:rFonts w:ascii="Times New Roman" w:hAnsi="Times New Roman" w:cs="Times New Roman"/>
          <w:bCs/>
          <w:color w:val="auto"/>
        </w:rPr>
        <w:t>.</w:t>
      </w:r>
    </w:p>
    <w:p w14:paraId="6D0E2D5A" w14:textId="77777777" w:rsidR="00352D57" w:rsidRPr="002B05D7" w:rsidRDefault="00352D57" w:rsidP="009A62B9">
      <w:pPr>
        <w:pStyle w:val="Default"/>
        <w:jc w:val="both"/>
        <w:rPr>
          <w:rFonts w:ascii="Times New Roman" w:hAnsi="Times New Roman" w:cs="Times New Roman"/>
          <w:bCs/>
          <w:color w:val="auto"/>
        </w:rPr>
      </w:pPr>
    </w:p>
    <w:p w14:paraId="53EED67F" w14:textId="77777777" w:rsidR="00352D57" w:rsidRPr="002B05D7" w:rsidRDefault="00352D57" w:rsidP="009A62B9">
      <w:pPr>
        <w:pStyle w:val="Paragraphedeliste"/>
        <w:numPr>
          <w:ilvl w:val="0"/>
          <w:numId w:val="118"/>
        </w:numPr>
        <w:spacing w:line="240" w:lineRule="auto"/>
        <w:ind w:right="57"/>
        <w:jc w:val="both"/>
        <w:rPr>
          <w:rFonts w:ascii="Times New Roman" w:hAnsi="Times New Roman" w:cs="Times New Roman"/>
          <w:sz w:val="24"/>
          <w:szCs w:val="24"/>
        </w:rPr>
      </w:pPr>
      <w:r w:rsidRPr="002B05D7">
        <w:rPr>
          <w:rFonts w:ascii="Times New Roman" w:hAnsi="Times New Roman" w:cs="Times New Roman"/>
          <w:b/>
          <w:sz w:val="24"/>
          <w:szCs w:val="24"/>
        </w:rPr>
        <w:t xml:space="preserve">Profils en travers types adoptés et zones d’application </w:t>
      </w:r>
    </w:p>
    <w:p w14:paraId="0CA7A945" w14:textId="77777777" w:rsidR="00352D57" w:rsidRPr="002B05D7" w:rsidRDefault="00352D57" w:rsidP="009A62B9">
      <w:pPr>
        <w:spacing w:after="120"/>
        <w:ind w:left="2" w:right="122"/>
        <w:jc w:val="both"/>
      </w:pPr>
      <w:r w:rsidRPr="002B05D7">
        <w:t>Après l’étude géotechnique, les profils en travers type sont retenus :</w:t>
      </w:r>
    </w:p>
    <w:p w14:paraId="17157B75" w14:textId="77777777" w:rsidR="00352D57" w:rsidRPr="002B05D7" w:rsidRDefault="00352D57" w:rsidP="009A62B9">
      <w:pPr>
        <w:pStyle w:val="Paragraphedeliste"/>
        <w:numPr>
          <w:ilvl w:val="0"/>
          <w:numId w:val="323"/>
        </w:numPr>
        <w:spacing w:after="120" w:line="240" w:lineRule="auto"/>
        <w:ind w:right="122"/>
        <w:jc w:val="both"/>
        <w:rPr>
          <w:rFonts w:ascii="Times New Roman" w:hAnsi="Times New Roman" w:cs="Times New Roman"/>
          <w:sz w:val="24"/>
          <w:szCs w:val="24"/>
        </w:rPr>
      </w:pPr>
      <w:r w:rsidRPr="002B05D7">
        <w:rPr>
          <w:rFonts w:ascii="Times New Roman" w:hAnsi="Times New Roman" w:cs="Times New Roman"/>
          <w:b/>
          <w:bCs/>
          <w:sz w:val="24"/>
          <w:szCs w:val="24"/>
        </w:rPr>
        <w:t>Profil en travers Type PT01</w:t>
      </w:r>
      <w:r w:rsidRPr="002B05D7">
        <w:rPr>
          <w:rFonts w:ascii="Times New Roman" w:hAnsi="Times New Roman" w:cs="Times New Roman"/>
          <w:sz w:val="24"/>
          <w:szCs w:val="24"/>
        </w:rPr>
        <w:t xml:space="preserve"> : ce profil en travers type est applicable sur toute la route, à l’exception des traversées d’agglomérations ; </w:t>
      </w:r>
    </w:p>
    <w:p w14:paraId="2E2E049B" w14:textId="77777777" w:rsidR="00352D57" w:rsidRPr="002B05D7" w:rsidRDefault="00352D57" w:rsidP="009A62B9">
      <w:pPr>
        <w:pStyle w:val="Paragraphedeliste"/>
        <w:numPr>
          <w:ilvl w:val="0"/>
          <w:numId w:val="323"/>
        </w:numPr>
        <w:spacing w:after="120" w:line="240" w:lineRule="auto"/>
        <w:ind w:right="122"/>
        <w:jc w:val="both"/>
        <w:rPr>
          <w:rFonts w:ascii="Times New Roman" w:hAnsi="Times New Roman" w:cs="Times New Roman"/>
          <w:sz w:val="24"/>
          <w:szCs w:val="24"/>
        </w:rPr>
      </w:pPr>
      <w:r w:rsidRPr="002B05D7">
        <w:rPr>
          <w:rFonts w:ascii="Times New Roman" w:hAnsi="Times New Roman" w:cs="Times New Roman"/>
          <w:b/>
          <w:bCs/>
          <w:sz w:val="24"/>
          <w:szCs w:val="24"/>
        </w:rPr>
        <w:t>Profil en travers Type PT02</w:t>
      </w:r>
      <w:r w:rsidRPr="002B05D7">
        <w:rPr>
          <w:rFonts w:ascii="Times New Roman" w:hAnsi="Times New Roman" w:cs="Times New Roman"/>
          <w:sz w:val="24"/>
          <w:szCs w:val="24"/>
        </w:rPr>
        <w:t xml:space="preserve"> : ce profil en travers type est prévu au niveau de la traversée des grandes agglomérations (Bandafassi, Ségou, Dindéfélo, etc) où la route, en plus d’être élargie, sera entièrement épaulée par des bordures avec des trottoirs en béton</w:t>
      </w:r>
    </w:p>
    <w:p w14:paraId="367384A0" w14:textId="77777777" w:rsidR="00352D57" w:rsidRPr="002B05D7" w:rsidRDefault="00352D57" w:rsidP="009A62B9">
      <w:pPr>
        <w:spacing w:before="240" w:after="240"/>
        <w:jc w:val="both"/>
      </w:pPr>
      <w:r w:rsidRPr="002B05D7">
        <w:t xml:space="preserve">Néanmoins, la particularité du relief sur l’axe Ségou-frontière Guinée entraîne la non applicabilité de ces deux profils sur cet axe. De fait, le Profil en travers </w:t>
      </w:r>
      <w:r w:rsidRPr="002B05D7">
        <w:rPr>
          <w:b/>
          <w:bCs/>
        </w:rPr>
        <w:t>Type PT03, PT04 et PT05</w:t>
      </w:r>
      <w:r w:rsidRPr="002B05D7">
        <w:t xml:space="preserve"> est prévu sur cet axe et concernent :</w:t>
      </w:r>
    </w:p>
    <w:p w14:paraId="08B3D18F" w14:textId="77777777" w:rsidR="00352D57" w:rsidRPr="002B05D7" w:rsidRDefault="00352D57" w:rsidP="009A62B9">
      <w:pPr>
        <w:pStyle w:val="Paragraphedeliste"/>
        <w:numPr>
          <w:ilvl w:val="0"/>
          <w:numId w:val="324"/>
        </w:numPr>
        <w:spacing w:before="240" w:after="240" w:line="240" w:lineRule="auto"/>
        <w:jc w:val="both"/>
        <w:rPr>
          <w:rFonts w:ascii="Times New Roman" w:hAnsi="Times New Roman" w:cs="Times New Roman"/>
          <w:b/>
          <w:bCs/>
          <w:sz w:val="24"/>
          <w:szCs w:val="24"/>
        </w:rPr>
      </w:pPr>
      <w:r w:rsidRPr="002B05D7">
        <w:rPr>
          <w:rFonts w:ascii="Times New Roman" w:hAnsi="Times New Roman" w:cs="Times New Roman"/>
          <w:sz w:val="24"/>
          <w:szCs w:val="24"/>
        </w:rPr>
        <w:t xml:space="preserve">le cas de soutènement en béton armé en reliefs difficiles ; </w:t>
      </w:r>
    </w:p>
    <w:p w14:paraId="757B0FD8" w14:textId="77777777" w:rsidR="00352D57" w:rsidRPr="002B05D7" w:rsidRDefault="00352D57" w:rsidP="009A62B9">
      <w:pPr>
        <w:pStyle w:val="Paragraphedeliste"/>
        <w:numPr>
          <w:ilvl w:val="0"/>
          <w:numId w:val="324"/>
        </w:numPr>
        <w:spacing w:before="240" w:after="240" w:line="240" w:lineRule="auto"/>
        <w:jc w:val="both"/>
        <w:rPr>
          <w:rFonts w:ascii="Times New Roman" w:hAnsi="Times New Roman" w:cs="Times New Roman"/>
          <w:b/>
          <w:bCs/>
          <w:sz w:val="24"/>
          <w:szCs w:val="24"/>
        </w:rPr>
      </w:pPr>
      <w:r w:rsidRPr="002B05D7">
        <w:rPr>
          <w:rFonts w:ascii="Times New Roman" w:hAnsi="Times New Roman" w:cs="Times New Roman"/>
          <w:sz w:val="24"/>
          <w:szCs w:val="24"/>
        </w:rPr>
        <w:t xml:space="preserve">le cas de grands déblais en reliefs difficiles ; </w:t>
      </w:r>
    </w:p>
    <w:p w14:paraId="0D1BDAD1" w14:textId="77777777" w:rsidR="00352D57" w:rsidRPr="002B05D7" w:rsidRDefault="00352D57" w:rsidP="009A62B9">
      <w:pPr>
        <w:pStyle w:val="Paragraphedeliste"/>
        <w:numPr>
          <w:ilvl w:val="0"/>
          <w:numId w:val="324"/>
        </w:numPr>
        <w:spacing w:before="240" w:after="240" w:line="240" w:lineRule="auto"/>
        <w:jc w:val="both"/>
        <w:rPr>
          <w:rFonts w:ascii="Times New Roman" w:hAnsi="Times New Roman" w:cs="Times New Roman"/>
          <w:b/>
          <w:bCs/>
          <w:sz w:val="24"/>
          <w:szCs w:val="24"/>
        </w:rPr>
      </w:pPr>
      <w:r w:rsidRPr="002B05D7">
        <w:rPr>
          <w:rFonts w:ascii="Times New Roman" w:hAnsi="Times New Roman" w:cs="Times New Roman"/>
          <w:sz w:val="24"/>
          <w:szCs w:val="24"/>
        </w:rPr>
        <w:t>le cas hauteur des remblais &gt; 2m.</w:t>
      </w:r>
    </w:p>
    <w:p w14:paraId="00A63575" w14:textId="7076F161" w:rsidR="00352D57" w:rsidRPr="002B05D7" w:rsidRDefault="00352D57" w:rsidP="009A62B9">
      <w:pPr>
        <w:pStyle w:val="Corpsdetexte"/>
        <w:spacing w:before="112" w:line="240" w:lineRule="auto"/>
        <w:ind w:right="245"/>
        <w:jc w:val="both"/>
        <w:rPr>
          <w:rFonts w:ascii="Times New Roman" w:hAnsi="Times New Roman" w:cs="Times New Roman"/>
          <w:sz w:val="24"/>
          <w:szCs w:val="24"/>
        </w:rPr>
      </w:pPr>
      <w:r w:rsidRPr="002B05D7">
        <w:rPr>
          <w:rFonts w:ascii="Times New Roman" w:hAnsi="Times New Roman" w:cs="Times New Roman"/>
          <w:sz w:val="24"/>
          <w:szCs w:val="24"/>
        </w:rPr>
        <w:t xml:space="preserve">Adapté à la norme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inter-Etats de la</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CEDEAO, le profil</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en travers est constitué d’une chaussée de 7,20 m bordée de deux accotements de 1,50 m chacun</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en rase campagne et 2,00 m en traversée d’agglomérations. Les caractéristiques du profil en travers</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sont</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résumées dans le tableau ci-après :</w:t>
      </w:r>
    </w:p>
    <w:p w14:paraId="035D7F75" w14:textId="7A4BA826" w:rsidR="006107A3" w:rsidRPr="002B05D7" w:rsidRDefault="006107A3" w:rsidP="009A62B9">
      <w:pPr>
        <w:pStyle w:val="Lgende"/>
        <w:jc w:val="both"/>
        <w:rPr>
          <w:b w:val="0"/>
          <w:bCs w:val="0"/>
          <w:color w:val="auto"/>
        </w:rPr>
      </w:pPr>
      <w:bookmarkStart w:id="23" w:name="_Toc15837555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w:t>
      </w:r>
      <w:r w:rsidR="00CF5E36">
        <w:rPr>
          <w:noProof/>
        </w:rPr>
        <w:fldChar w:fldCharType="end"/>
      </w:r>
      <w:r w:rsidRPr="002B05D7">
        <w:t> :</w:t>
      </w:r>
      <w:r w:rsidRPr="002B05D7">
        <w:rPr>
          <w:color w:val="auto"/>
        </w:rPr>
        <w:t xml:space="preserve"> caracteristues des profils en travers (étude géotechnique)</w:t>
      </w:r>
      <w:bookmarkEnd w:id="23"/>
    </w:p>
    <w:tbl>
      <w:tblPr>
        <w:tblStyle w:val="TableNormal"/>
        <w:tblW w:w="9468" w:type="dxa"/>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9"/>
        <w:gridCol w:w="1416"/>
        <w:gridCol w:w="1133"/>
        <w:gridCol w:w="3600"/>
      </w:tblGrid>
      <w:tr w:rsidR="00352D57" w:rsidRPr="002B05D7" w14:paraId="26152957" w14:textId="77777777" w:rsidTr="006107A3">
        <w:trPr>
          <w:trHeight w:val="397"/>
        </w:trPr>
        <w:tc>
          <w:tcPr>
            <w:tcW w:w="4735" w:type="dxa"/>
            <w:gridSpan w:val="2"/>
            <w:shd w:val="clear" w:color="auto" w:fill="D0CECE" w:themeFill="background2" w:themeFillShade="E6"/>
          </w:tcPr>
          <w:p w14:paraId="34EF5697" w14:textId="77777777" w:rsidR="00352D57" w:rsidRPr="002B05D7" w:rsidRDefault="00352D57" w:rsidP="009A62B9">
            <w:pPr>
              <w:pStyle w:val="TableParagraph"/>
              <w:spacing w:before="59"/>
              <w:ind w:left="66"/>
              <w:jc w:val="both"/>
              <w:rPr>
                <w:rFonts w:ascii="Times New Roman" w:hAnsi="Times New Roman" w:cs="Times New Roman"/>
                <w:b/>
                <w:sz w:val="24"/>
                <w:szCs w:val="24"/>
                <w:lang w:val="fr-FR"/>
              </w:rPr>
            </w:pPr>
            <w:r w:rsidRPr="002B05D7">
              <w:rPr>
                <w:rFonts w:ascii="Times New Roman" w:hAnsi="Times New Roman" w:cs="Times New Roman"/>
                <w:b/>
                <w:sz w:val="24"/>
                <w:szCs w:val="24"/>
                <w:lang w:val="fr-FR"/>
              </w:rPr>
              <w:t>Désignation</w:t>
            </w:r>
          </w:p>
        </w:tc>
        <w:tc>
          <w:tcPr>
            <w:tcW w:w="4733" w:type="dxa"/>
            <w:gridSpan w:val="2"/>
            <w:shd w:val="clear" w:color="auto" w:fill="D0CECE" w:themeFill="background2" w:themeFillShade="E6"/>
          </w:tcPr>
          <w:p w14:paraId="5CD9AED6" w14:textId="77777777" w:rsidR="00352D57" w:rsidRPr="002B05D7" w:rsidRDefault="00352D57" w:rsidP="009A62B9">
            <w:pPr>
              <w:pStyle w:val="TableParagraph"/>
              <w:spacing w:before="59"/>
              <w:ind w:left="523"/>
              <w:jc w:val="both"/>
              <w:rPr>
                <w:rFonts w:ascii="Times New Roman" w:hAnsi="Times New Roman" w:cs="Times New Roman"/>
                <w:b/>
                <w:sz w:val="24"/>
                <w:szCs w:val="24"/>
                <w:lang w:val="fr-FR"/>
              </w:rPr>
            </w:pPr>
            <w:r w:rsidRPr="002B05D7">
              <w:rPr>
                <w:rFonts w:ascii="Times New Roman" w:hAnsi="Times New Roman" w:cs="Times New Roman"/>
                <w:b/>
                <w:sz w:val="24"/>
                <w:szCs w:val="24"/>
                <w:lang w:val="fr-FR"/>
              </w:rPr>
              <w:t>Caractéristiques</w:t>
            </w:r>
            <w:r w:rsidRPr="002B05D7">
              <w:rPr>
                <w:rFonts w:ascii="Times New Roman" w:hAnsi="Times New Roman" w:cs="Times New Roman"/>
                <w:b/>
                <w:spacing w:val="-2"/>
                <w:sz w:val="24"/>
                <w:szCs w:val="24"/>
                <w:lang w:val="fr-FR"/>
              </w:rPr>
              <w:t xml:space="preserve"> </w:t>
            </w:r>
            <w:r w:rsidRPr="002B05D7">
              <w:rPr>
                <w:rFonts w:ascii="Times New Roman" w:hAnsi="Times New Roman" w:cs="Times New Roman"/>
                <w:b/>
                <w:sz w:val="24"/>
                <w:szCs w:val="24"/>
                <w:lang w:val="fr-FR"/>
              </w:rPr>
              <w:t>du</w:t>
            </w:r>
            <w:r w:rsidRPr="002B05D7">
              <w:rPr>
                <w:rFonts w:ascii="Times New Roman" w:hAnsi="Times New Roman" w:cs="Times New Roman"/>
                <w:b/>
                <w:spacing w:val="-1"/>
                <w:sz w:val="24"/>
                <w:szCs w:val="24"/>
                <w:lang w:val="fr-FR"/>
              </w:rPr>
              <w:t xml:space="preserve"> </w:t>
            </w:r>
            <w:r w:rsidRPr="002B05D7">
              <w:rPr>
                <w:rFonts w:ascii="Times New Roman" w:hAnsi="Times New Roman" w:cs="Times New Roman"/>
                <w:b/>
                <w:sz w:val="24"/>
                <w:szCs w:val="24"/>
                <w:lang w:val="fr-FR"/>
              </w:rPr>
              <w:t>profil</w:t>
            </w:r>
            <w:r w:rsidRPr="002B05D7">
              <w:rPr>
                <w:rFonts w:ascii="Times New Roman" w:hAnsi="Times New Roman" w:cs="Times New Roman"/>
                <w:b/>
                <w:spacing w:val="-2"/>
                <w:sz w:val="24"/>
                <w:szCs w:val="24"/>
                <w:lang w:val="fr-FR"/>
              </w:rPr>
              <w:t xml:space="preserve"> </w:t>
            </w:r>
            <w:r w:rsidRPr="002B05D7">
              <w:rPr>
                <w:rFonts w:ascii="Times New Roman" w:hAnsi="Times New Roman" w:cs="Times New Roman"/>
                <w:b/>
                <w:sz w:val="24"/>
                <w:szCs w:val="24"/>
                <w:lang w:val="fr-FR"/>
              </w:rPr>
              <w:t>en travers</w:t>
            </w:r>
          </w:p>
        </w:tc>
      </w:tr>
      <w:tr w:rsidR="00352D57" w:rsidRPr="002B05D7" w14:paraId="0D1FED72" w14:textId="77777777" w:rsidTr="00782C9C">
        <w:trPr>
          <w:trHeight w:val="397"/>
        </w:trPr>
        <w:tc>
          <w:tcPr>
            <w:tcW w:w="4735" w:type="dxa"/>
            <w:gridSpan w:val="2"/>
          </w:tcPr>
          <w:p w14:paraId="14DFA575" w14:textId="77777777" w:rsidR="00352D57" w:rsidRPr="002B05D7" w:rsidRDefault="00352D57" w:rsidP="009A62B9">
            <w:pPr>
              <w:pStyle w:val="TableParagraph"/>
              <w:spacing w:before="47"/>
              <w:ind w:left="66"/>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Largeur</w:t>
            </w:r>
            <w:r w:rsidRPr="002B05D7">
              <w:rPr>
                <w:rFonts w:ascii="Times New Roman" w:hAnsi="Times New Roman" w:cs="Times New Roman"/>
                <w:spacing w:val="-3"/>
                <w:sz w:val="24"/>
                <w:szCs w:val="24"/>
                <w:lang w:val="fr-FR"/>
              </w:rPr>
              <w:t xml:space="preserve"> </w:t>
            </w:r>
            <w:r w:rsidRPr="002B05D7">
              <w:rPr>
                <w:rFonts w:ascii="Times New Roman" w:hAnsi="Times New Roman" w:cs="Times New Roman"/>
                <w:sz w:val="24"/>
                <w:szCs w:val="24"/>
                <w:lang w:val="fr-FR"/>
              </w:rPr>
              <w:t>de</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la</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chaussée revêtue</w:t>
            </w:r>
          </w:p>
        </w:tc>
        <w:tc>
          <w:tcPr>
            <w:tcW w:w="4733" w:type="dxa"/>
            <w:gridSpan w:val="2"/>
          </w:tcPr>
          <w:p w14:paraId="62DB2B7B" w14:textId="77777777" w:rsidR="00352D57" w:rsidRPr="002B05D7" w:rsidRDefault="00352D57" w:rsidP="009A62B9">
            <w:pPr>
              <w:pStyle w:val="TableParagraph"/>
              <w:spacing w:before="47"/>
              <w:ind w:left="2149" w:right="1868"/>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7,20</w:t>
            </w:r>
            <w:r w:rsidRPr="002B05D7">
              <w:rPr>
                <w:rFonts w:ascii="Times New Roman" w:hAnsi="Times New Roman" w:cs="Times New Roman"/>
                <w:spacing w:val="-1"/>
                <w:sz w:val="24"/>
                <w:szCs w:val="24"/>
                <w:lang w:val="fr-FR"/>
              </w:rPr>
              <w:t xml:space="preserve"> </w:t>
            </w:r>
            <w:r w:rsidRPr="002B05D7">
              <w:rPr>
                <w:rFonts w:ascii="Times New Roman" w:hAnsi="Times New Roman" w:cs="Times New Roman"/>
                <w:sz w:val="24"/>
                <w:szCs w:val="24"/>
                <w:lang w:val="fr-FR"/>
              </w:rPr>
              <w:t>m</w:t>
            </w:r>
          </w:p>
        </w:tc>
      </w:tr>
      <w:tr w:rsidR="00352D57" w:rsidRPr="002B05D7" w14:paraId="2C8E59AB" w14:textId="77777777" w:rsidTr="00782C9C">
        <w:trPr>
          <w:trHeight w:val="395"/>
        </w:trPr>
        <w:tc>
          <w:tcPr>
            <w:tcW w:w="4735" w:type="dxa"/>
            <w:gridSpan w:val="2"/>
            <w:vMerge w:val="restart"/>
          </w:tcPr>
          <w:p w14:paraId="1CE4E723" w14:textId="77777777" w:rsidR="00352D57" w:rsidRPr="002B05D7" w:rsidRDefault="00352D57" w:rsidP="009A62B9">
            <w:pPr>
              <w:pStyle w:val="TableParagraph"/>
              <w:spacing w:before="2"/>
              <w:jc w:val="both"/>
              <w:rPr>
                <w:rFonts w:ascii="Times New Roman" w:hAnsi="Times New Roman" w:cs="Times New Roman"/>
                <w:sz w:val="24"/>
                <w:szCs w:val="24"/>
                <w:lang w:val="fr-FR"/>
              </w:rPr>
            </w:pPr>
          </w:p>
          <w:p w14:paraId="1483F073" w14:textId="77777777" w:rsidR="00352D57" w:rsidRPr="002B05D7" w:rsidRDefault="00352D57" w:rsidP="009A62B9">
            <w:pPr>
              <w:pStyle w:val="TableParagraph"/>
              <w:ind w:left="66"/>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Largeur</w:t>
            </w:r>
            <w:r w:rsidRPr="002B05D7">
              <w:rPr>
                <w:rFonts w:ascii="Times New Roman" w:hAnsi="Times New Roman" w:cs="Times New Roman"/>
                <w:spacing w:val="-4"/>
                <w:sz w:val="24"/>
                <w:szCs w:val="24"/>
                <w:lang w:val="fr-FR"/>
              </w:rPr>
              <w:t xml:space="preserve"> </w:t>
            </w:r>
            <w:r w:rsidRPr="002B05D7">
              <w:rPr>
                <w:rFonts w:ascii="Times New Roman" w:hAnsi="Times New Roman" w:cs="Times New Roman"/>
                <w:sz w:val="24"/>
                <w:szCs w:val="24"/>
                <w:lang w:val="fr-FR"/>
              </w:rPr>
              <w:t>des</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accotements</w:t>
            </w:r>
          </w:p>
        </w:tc>
        <w:tc>
          <w:tcPr>
            <w:tcW w:w="1133" w:type="dxa"/>
          </w:tcPr>
          <w:p w14:paraId="24AC313D" w14:textId="77777777" w:rsidR="00352D57" w:rsidRPr="002B05D7" w:rsidRDefault="00352D57" w:rsidP="009A62B9">
            <w:pPr>
              <w:pStyle w:val="TableParagraph"/>
              <w:spacing w:before="44"/>
              <w:ind w:left="153" w:right="144"/>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1,50</w:t>
            </w:r>
            <w:r w:rsidRPr="002B05D7">
              <w:rPr>
                <w:rFonts w:ascii="Times New Roman" w:hAnsi="Times New Roman" w:cs="Times New Roman"/>
                <w:spacing w:val="-1"/>
                <w:sz w:val="24"/>
                <w:szCs w:val="24"/>
                <w:lang w:val="fr-FR"/>
              </w:rPr>
              <w:t xml:space="preserve"> </w:t>
            </w:r>
            <w:r w:rsidRPr="002B05D7">
              <w:rPr>
                <w:rFonts w:ascii="Times New Roman" w:hAnsi="Times New Roman" w:cs="Times New Roman"/>
                <w:sz w:val="24"/>
                <w:szCs w:val="24"/>
                <w:lang w:val="fr-FR"/>
              </w:rPr>
              <w:t>m</w:t>
            </w:r>
          </w:p>
        </w:tc>
        <w:tc>
          <w:tcPr>
            <w:tcW w:w="3600" w:type="dxa"/>
          </w:tcPr>
          <w:p w14:paraId="7CE9B33E" w14:textId="77777777" w:rsidR="00352D57" w:rsidRPr="002B05D7" w:rsidRDefault="00352D57" w:rsidP="009A62B9">
            <w:pPr>
              <w:pStyle w:val="TableParagraph"/>
              <w:spacing w:before="44"/>
              <w:ind w:left="71"/>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en</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rase campagne</w:t>
            </w:r>
          </w:p>
        </w:tc>
      </w:tr>
      <w:tr w:rsidR="00352D57" w:rsidRPr="002B05D7" w14:paraId="098C5ADF" w14:textId="77777777" w:rsidTr="00782C9C">
        <w:trPr>
          <w:trHeight w:val="397"/>
        </w:trPr>
        <w:tc>
          <w:tcPr>
            <w:tcW w:w="4735" w:type="dxa"/>
            <w:gridSpan w:val="2"/>
            <w:vMerge/>
            <w:tcBorders>
              <w:top w:val="nil"/>
            </w:tcBorders>
          </w:tcPr>
          <w:p w14:paraId="6C12D09B" w14:textId="77777777" w:rsidR="00352D57" w:rsidRPr="002B05D7" w:rsidRDefault="00352D57" w:rsidP="009A62B9">
            <w:pPr>
              <w:jc w:val="both"/>
              <w:rPr>
                <w:lang w:val="fr-FR"/>
              </w:rPr>
            </w:pPr>
          </w:p>
        </w:tc>
        <w:tc>
          <w:tcPr>
            <w:tcW w:w="1133" w:type="dxa"/>
          </w:tcPr>
          <w:p w14:paraId="28D9C232" w14:textId="77777777" w:rsidR="00352D57" w:rsidRPr="002B05D7" w:rsidRDefault="00352D57" w:rsidP="009A62B9">
            <w:pPr>
              <w:pStyle w:val="TableParagraph"/>
              <w:spacing w:before="54"/>
              <w:ind w:left="150" w:right="144"/>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2,00m</w:t>
            </w:r>
          </w:p>
        </w:tc>
        <w:tc>
          <w:tcPr>
            <w:tcW w:w="3600" w:type="dxa"/>
          </w:tcPr>
          <w:p w14:paraId="44FBC39E" w14:textId="77777777" w:rsidR="00352D57" w:rsidRPr="002B05D7" w:rsidRDefault="00352D57" w:rsidP="009A62B9">
            <w:pPr>
              <w:pStyle w:val="TableParagraph"/>
              <w:spacing w:before="54"/>
              <w:ind w:left="69"/>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en</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traversée</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d’agglomération</w:t>
            </w:r>
          </w:p>
        </w:tc>
      </w:tr>
      <w:tr w:rsidR="00352D57" w:rsidRPr="002B05D7" w14:paraId="1A003CB1" w14:textId="77777777" w:rsidTr="00782C9C">
        <w:trPr>
          <w:trHeight w:val="395"/>
        </w:trPr>
        <w:tc>
          <w:tcPr>
            <w:tcW w:w="4735" w:type="dxa"/>
            <w:gridSpan w:val="2"/>
            <w:vMerge w:val="restart"/>
          </w:tcPr>
          <w:p w14:paraId="6886C1A6" w14:textId="77777777" w:rsidR="00352D57" w:rsidRPr="002B05D7" w:rsidRDefault="00352D57" w:rsidP="009A62B9">
            <w:pPr>
              <w:pStyle w:val="TableParagraph"/>
              <w:spacing w:before="2"/>
              <w:jc w:val="both"/>
              <w:rPr>
                <w:rFonts w:ascii="Times New Roman" w:hAnsi="Times New Roman" w:cs="Times New Roman"/>
                <w:sz w:val="24"/>
                <w:szCs w:val="24"/>
                <w:lang w:val="fr-FR"/>
              </w:rPr>
            </w:pPr>
          </w:p>
          <w:p w14:paraId="14BFF6B1" w14:textId="77777777" w:rsidR="00352D57" w:rsidRPr="002B05D7" w:rsidRDefault="00352D57" w:rsidP="009A62B9">
            <w:pPr>
              <w:pStyle w:val="TableParagraph"/>
              <w:ind w:left="66"/>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Largeur</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de</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la</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plate-forme</w:t>
            </w:r>
          </w:p>
        </w:tc>
        <w:tc>
          <w:tcPr>
            <w:tcW w:w="1133" w:type="dxa"/>
          </w:tcPr>
          <w:p w14:paraId="2367A1AB" w14:textId="77777777" w:rsidR="00352D57" w:rsidRPr="002B05D7" w:rsidRDefault="00352D57" w:rsidP="009A62B9">
            <w:pPr>
              <w:pStyle w:val="TableParagraph"/>
              <w:spacing w:before="47"/>
              <w:ind w:left="153" w:right="144"/>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10,20</w:t>
            </w:r>
            <w:r w:rsidRPr="002B05D7">
              <w:rPr>
                <w:rFonts w:ascii="Times New Roman" w:hAnsi="Times New Roman" w:cs="Times New Roman"/>
                <w:spacing w:val="-1"/>
                <w:sz w:val="24"/>
                <w:szCs w:val="24"/>
                <w:lang w:val="fr-FR"/>
              </w:rPr>
              <w:t xml:space="preserve"> </w:t>
            </w:r>
            <w:r w:rsidRPr="002B05D7">
              <w:rPr>
                <w:rFonts w:ascii="Times New Roman" w:hAnsi="Times New Roman" w:cs="Times New Roman"/>
                <w:sz w:val="24"/>
                <w:szCs w:val="24"/>
                <w:lang w:val="fr-FR"/>
              </w:rPr>
              <w:t>m</w:t>
            </w:r>
          </w:p>
        </w:tc>
        <w:tc>
          <w:tcPr>
            <w:tcW w:w="3600" w:type="dxa"/>
          </w:tcPr>
          <w:p w14:paraId="59B1EDE4" w14:textId="77777777" w:rsidR="00352D57" w:rsidRPr="002B05D7" w:rsidRDefault="00352D57" w:rsidP="009A62B9">
            <w:pPr>
              <w:pStyle w:val="TableParagraph"/>
              <w:spacing w:before="47"/>
              <w:ind w:left="71"/>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en</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rase campagne</w:t>
            </w:r>
          </w:p>
        </w:tc>
      </w:tr>
      <w:tr w:rsidR="00352D57" w:rsidRPr="002B05D7" w14:paraId="31589F12" w14:textId="77777777" w:rsidTr="00782C9C">
        <w:trPr>
          <w:trHeight w:val="397"/>
        </w:trPr>
        <w:tc>
          <w:tcPr>
            <w:tcW w:w="4735" w:type="dxa"/>
            <w:gridSpan w:val="2"/>
            <w:vMerge/>
            <w:tcBorders>
              <w:top w:val="nil"/>
            </w:tcBorders>
          </w:tcPr>
          <w:p w14:paraId="16250541" w14:textId="77777777" w:rsidR="00352D57" w:rsidRPr="002B05D7" w:rsidRDefault="00352D57" w:rsidP="009A62B9">
            <w:pPr>
              <w:jc w:val="both"/>
              <w:rPr>
                <w:lang w:val="fr-FR"/>
              </w:rPr>
            </w:pPr>
          </w:p>
        </w:tc>
        <w:tc>
          <w:tcPr>
            <w:tcW w:w="1133" w:type="dxa"/>
          </w:tcPr>
          <w:p w14:paraId="254755DF" w14:textId="77777777" w:rsidR="00352D57" w:rsidRPr="002B05D7" w:rsidRDefault="00352D57" w:rsidP="009A62B9">
            <w:pPr>
              <w:pStyle w:val="TableParagraph"/>
              <w:spacing w:before="47"/>
              <w:ind w:left="153" w:right="144"/>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11,20</w:t>
            </w:r>
            <w:r w:rsidRPr="002B05D7">
              <w:rPr>
                <w:rFonts w:ascii="Times New Roman" w:hAnsi="Times New Roman" w:cs="Times New Roman"/>
                <w:spacing w:val="-1"/>
                <w:sz w:val="24"/>
                <w:szCs w:val="24"/>
                <w:lang w:val="fr-FR"/>
              </w:rPr>
              <w:t xml:space="preserve"> </w:t>
            </w:r>
            <w:r w:rsidRPr="002B05D7">
              <w:rPr>
                <w:rFonts w:ascii="Times New Roman" w:hAnsi="Times New Roman" w:cs="Times New Roman"/>
                <w:sz w:val="24"/>
                <w:szCs w:val="24"/>
                <w:lang w:val="fr-FR"/>
              </w:rPr>
              <w:t>m</w:t>
            </w:r>
          </w:p>
        </w:tc>
        <w:tc>
          <w:tcPr>
            <w:tcW w:w="3600" w:type="dxa"/>
          </w:tcPr>
          <w:p w14:paraId="3CB61BE3" w14:textId="77777777" w:rsidR="00352D57" w:rsidRPr="002B05D7" w:rsidRDefault="00352D57" w:rsidP="009A62B9">
            <w:pPr>
              <w:pStyle w:val="TableParagraph"/>
              <w:spacing w:before="47"/>
              <w:ind w:left="6"/>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en</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traversée</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d’agglomération</w:t>
            </w:r>
          </w:p>
        </w:tc>
      </w:tr>
      <w:tr w:rsidR="00352D57" w:rsidRPr="002B05D7" w14:paraId="663504E4" w14:textId="77777777" w:rsidTr="00782C9C">
        <w:trPr>
          <w:trHeight w:val="395"/>
        </w:trPr>
        <w:tc>
          <w:tcPr>
            <w:tcW w:w="3319" w:type="dxa"/>
            <w:vMerge w:val="restart"/>
          </w:tcPr>
          <w:p w14:paraId="2FDB3395" w14:textId="77777777" w:rsidR="00352D57" w:rsidRPr="002B05D7" w:rsidRDefault="00352D57" w:rsidP="009A62B9">
            <w:pPr>
              <w:pStyle w:val="TableParagraph"/>
              <w:jc w:val="both"/>
              <w:rPr>
                <w:rFonts w:ascii="Times New Roman" w:hAnsi="Times New Roman" w:cs="Times New Roman"/>
                <w:sz w:val="24"/>
                <w:szCs w:val="24"/>
                <w:lang w:val="fr-FR"/>
              </w:rPr>
            </w:pPr>
          </w:p>
          <w:p w14:paraId="07569DE5" w14:textId="77777777" w:rsidR="00352D57" w:rsidRPr="002B05D7" w:rsidRDefault="00352D57" w:rsidP="009A62B9">
            <w:pPr>
              <w:pStyle w:val="TableParagraph"/>
              <w:spacing w:before="8"/>
              <w:jc w:val="both"/>
              <w:rPr>
                <w:rFonts w:ascii="Times New Roman" w:hAnsi="Times New Roman" w:cs="Times New Roman"/>
                <w:sz w:val="24"/>
                <w:szCs w:val="24"/>
                <w:lang w:val="fr-FR"/>
              </w:rPr>
            </w:pPr>
          </w:p>
          <w:p w14:paraId="20F4079A" w14:textId="77777777" w:rsidR="00352D57" w:rsidRPr="002B05D7" w:rsidRDefault="00352D57" w:rsidP="009A62B9">
            <w:pPr>
              <w:pStyle w:val="TableParagraph"/>
              <w:ind w:left="66" w:right="79"/>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Pente</w:t>
            </w:r>
            <w:r w:rsidRPr="002B05D7">
              <w:rPr>
                <w:rFonts w:ascii="Times New Roman" w:hAnsi="Times New Roman" w:cs="Times New Roman"/>
                <w:spacing w:val="-4"/>
                <w:sz w:val="24"/>
                <w:szCs w:val="24"/>
                <w:lang w:val="fr-FR"/>
              </w:rPr>
              <w:t xml:space="preserve"> </w:t>
            </w:r>
            <w:r w:rsidRPr="002B05D7">
              <w:rPr>
                <w:rFonts w:ascii="Times New Roman" w:hAnsi="Times New Roman" w:cs="Times New Roman"/>
                <w:sz w:val="24"/>
                <w:szCs w:val="24"/>
                <w:lang w:val="fr-FR"/>
              </w:rPr>
              <w:t>transversale</w:t>
            </w:r>
            <w:r w:rsidRPr="002B05D7">
              <w:rPr>
                <w:rFonts w:ascii="Times New Roman" w:hAnsi="Times New Roman" w:cs="Times New Roman"/>
                <w:spacing w:val="-4"/>
                <w:sz w:val="24"/>
                <w:szCs w:val="24"/>
                <w:lang w:val="fr-FR"/>
              </w:rPr>
              <w:t xml:space="preserve"> </w:t>
            </w:r>
            <w:r w:rsidRPr="002B05D7">
              <w:rPr>
                <w:rFonts w:ascii="Times New Roman" w:hAnsi="Times New Roman" w:cs="Times New Roman"/>
                <w:sz w:val="24"/>
                <w:szCs w:val="24"/>
                <w:lang w:val="fr-FR"/>
              </w:rPr>
              <w:t>en</w:t>
            </w:r>
            <w:r w:rsidRPr="002B05D7">
              <w:rPr>
                <w:rFonts w:ascii="Times New Roman" w:hAnsi="Times New Roman" w:cs="Times New Roman"/>
                <w:spacing w:val="-1"/>
                <w:sz w:val="24"/>
                <w:szCs w:val="24"/>
                <w:lang w:val="fr-FR"/>
              </w:rPr>
              <w:t xml:space="preserve"> </w:t>
            </w:r>
            <w:r w:rsidRPr="002B05D7">
              <w:rPr>
                <w:rFonts w:ascii="Times New Roman" w:hAnsi="Times New Roman" w:cs="Times New Roman"/>
                <w:sz w:val="24"/>
                <w:szCs w:val="24"/>
                <w:lang w:val="fr-FR"/>
              </w:rPr>
              <w:t>alignement</w:t>
            </w:r>
            <w:r w:rsidRPr="002B05D7">
              <w:rPr>
                <w:rFonts w:ascii="Times New Roman" w:hAnsi="Times New Roman" w:cs="Times New Roman"/>
                <w:spacing w:val="-57"/>
                <w:sz w:val="24"/>
                <w:szCs w:val="24"/>
                <w:lang w:val="fr-FR"/>
              </w:rPr>
              <w:t xml:space="preserve"> </w:t>
            </w:r>
            <w:r w:rsidRPr="002B05D7">
              <w:rPr>
                <w:rFonts w:ascii="Times New Roman" w:hAnsi="Times New Roman" w:cs="Times New Roman"/>
                <w:sz w:val="24"/>
                <w:szCs w:val="24"/>
                <w:lang w:val="fr-FR"/>
              </w:rPr>
              <w:t>droit</w:t>
            </w:r>
          </w:p>
        </w:tc>
        <w:tc>
          <w:tcPr>
            <w:tcW w:w="1416" w:type="dxa"/>
            <w:vMerge w:val="restart"/>
          </w:tcPr>
          <w:p w14:paraId="4CD45545" w14:textId="77777777" w:rsidR="00352D57" w:rsidRPr="002B05D7" w:rsidRDefault="00352D57" w:rsidP="009A62B9">
            <w:pPr>
              <w:pStyle w:val="TableParagraph"/>
              <w:spacing w:before="2"/>
              <w:jc w:val="both"/>
              <w:rPr>
                <w:rFonts w:ascii="Times New Roman" w:hAnsi="Times New Roman" w:cs="Times New Roman"/>
                <w:sz w:val="24"/>
                <w:szCs w:val="24"/>
                <w:lang w:val="fr-FR"/>
              </w:rPr>
            </w:pPr>
          </w:p>
          <w:p w14:paraId="08D805FF" w14:textId="77777777" w:rsidR="00352D57" w:rsidRPr="002B05D7" w:rsidRDefault="00352D57" w:rsidP="009A62B9">
            <w:pPr>
              <w:pStyle w:val="TableParagraph"/>
              <w:ind w:left="146"/>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chaussée</w:t>
            </w:r>
          </w:p>
        </w:tc>
        <w:tc>
          <w:tcPr>
            <w:tcW w:w="1133" w:type="dxa"/>
          </w:tcPr>
          <w:p w14:paraId="626AB784" w14:textId="77777777" w:rsidR="00352D57" w:rsidRPr="002B05D7" w:rsidRDefault="00352D57" w:rsidP="009A62B9">
            <w:pPr>
              <w:pStyle w:val="TableParagraph"/>
              <w:spacing w:before="44"/>
              <w:ind w:left="18" w:right="144"/>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2.5%</w:t>
            </w:r>
          </w:p>
        </w:tc>
        <w:tc>
          <w:tcPr>
            <w:tcW w:w="3600" w:type="dxa"/>
          </w:tcPr>
          <w:p w14:paraId="330F1F6A" w14:textId="77777777" w:rsidR="00352D57" w:rsidRPr="002B05D7" w:rsidRDefault="00352D57" w:rsidP="009A62B9">
            <w:pPr>
              <w:pStyle w:val="TableParagraph"/>
              <w:spacing w:before="44"/>
              <w:ind w:left="69"/>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en</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rase campagne</w:t>
            </w:r>
          </w:p>
        </w:tc>
      </w:tr>
      <w:tr w:rsidR="00352D57" w:rsidRPr="002B05D7" w14:paraId="7CFF0D79" w14:textId="77777777" w:rsidTr="00782C9C">
        <w:trPr>
          <w:trHeight w:val="397"/>
        </w:trPr>
        <w:tc>
          <w:tcPr>
            <w:tcW w:w="3319" w:type="dxa"/>
            <w:vMerge/>
            <w:tcBorders>
              <w:top w:val="nil"/>
            </w:tcBorders>
          </w:tcPr>
          <w:p w14:paraId="1B098170" w14:textId="77777777" w:rsidR="00352D57" w:rsidRPr="002B05D7" w:rsidRDefault="00352D57" w:rsidP="009A62B9">
            <w:pPr>
              <w:jc w:val="both"/>
              <w:rPr>
                <w:lang w:val="fr-FR"/>
              </w:rPr>
            </w:pPr>
          </w:p>
        </w:tc>
        <w:tc>
          <w:tcPr>
            <w:tcW w:w="1416" w:type="dxa"/>
            <w:vMerge/>
            <w:tcBorders>
              <w:top w:val="nil"/>
            </w:tcBorders>
          </w:tcPr>
          <w:p w14:paraId="56B75AA9" w14:textId="77777777" w:rsidR="00352D57" w:rsidRPr="002B05D7" w:rsidRDefault="00352D57" w:rsidP="009A62B9">
            <w:pPr>
              <w:jc w:val="both"/>
              <w:rPr>
                <w:lang w:val="fr-FR"/>
              </w:rPr>
            </w:pPr>
          </w:p>
        </w:tc>
        <w:tc>
          <w:tcPr>
            <w:tcW w:w="1133" w:type="dxa"/>
          </w:tcPr>
          <w:p w14:paraId="531DEF58" w14:textId="77777777" w:rsidR="00352D57" w:rsidRPr="002B05D7" w:rsidRDefault="00352D57" w:rsidP="009A62B9">
            <w:pPr>
              <w:pStyle w:val="TableParagraph"/>
              <w:spacing w:before="44"/>
              <w:ind w:left="18" w:right="144"/>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2,5%</w:t>
            </w:r>
          </w:p>
        </w:tc>
        <w:tc>
          <w:tcPr>
            <w:tcW w:w="3600" w:type="dxa"/>
          </w:tcPr>
          <w:p w14:paraId="3E73D6AA" w14:textId="77777777" w:rsidR="00352D57" w:rsidRPr="002B05D7" w:rsidRDefault="00352D57" w:rsidP="009A62B9">
            <w:pPr>
              <w:pStyle w:val="TableParagraph"/>
              <w:spacing w:before="44"/>
              <w:ind w:left="69"/>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en</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traversée</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d’agglomération</w:t>
            </w:r>
          </w:p>
        </w:tc>
      </w:tr>
      <w:tr w:rsidR="00352D57" w:rsidRPr="002B05D7" w14:paraId="44B09F10" w14:textId="77777777" w:rsidTr="00782C9C">
        <w:trPr>
          <w:trHeight w:val="397"/>
        </w:trPr>
        <w:tc>
          <w:tcPr>
            <w:tcW w:w="3319" w:type="dxa"/>
            <w:vMerge/>
            <w:tcBorders>
              <w:top w:val="nil"/>
            </w:tcBorders>
          </w:tcPr>
          <w:p w14:paraId="5FB4D35D" w14:textId="77777777" w:rsidR="00352D57" w:rsidRPr="002B05D7" w:rsidRDefault="00352D57" w:rsidP="009A62B9">
            <w:pPr>
              <w:jc w:val="both"/>
              <w:rPr>
                <w:lang w:val="fr-FR"/>
              </w:rPr>
            </w:pPr>
          </w:p>
        </w:tc>
        <w:tc>
          <w:tcPr>
            <w:tcW w:w="1416" w:type="dxa"/>
            <w:vMerge w:val="restart"/>
          </w:tcPr>
          <w:p w14:paraId="371D9318" w14:textId="77777777" w:rsidR="00352D57" w:rsidRPr="002B05D7" w:rsidRDefault="00352D57" w:rsidP="009A62B9">
            <w:pPr>
              <w:pStyle w:val="TableParagraph"/>
              <w:spacing w:before="2"/>
              <w:jc w:val="both"/>
              <w:rPr>
                <w:rFonts w:ascii="Times New Roman" w:hAnsi="Times New Roman" w:cs="Times New Roman"/>
                <w:sz w:val="24"/>
                <w:szCs w:val="24"/>
                <w:lang w:val="fr-FR"/>
              </w:rPr>
            </w:pPr>
          </w:p>
          <w:p w14:paraId="04A0C050" w14:textId="77777777" w:rsidR="00352D57" w:rsidRPr="002B05D7" w:rsidRDefault="00352D57" w:rsidP="009A62B9">
            <w:pPr>
              <w:pStyle w:val="TableParagraph"/>
              <w:ind w:left="146"/>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accotements</w:t>
            </w:r>
          </w:p>
        </w:tc>
        <w:tc>
          <w:tcPr>
            <w:tcW w:w="1133" w:type="dxa"/>
          </w:tcPr>
          <w:p w14:paraId="25FE6035" w14:textId="77777777" w:rsidR="00352D57" w:rsidRPr="002B05D7" w:rsidRDefault="00352D57" w:rsidP="009A62B9">
            <w:pPr>
              <w:pStyle w:val="TableParagraph"/>
              <w:spacing w:before="44"/>
              <w:ind w:left="18" w:right="144"/>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2.5%</w:t>
            </w:r>
          </w:p>
        </w:tc>
        <w:tc>
          <w:tcPr>
            <w:tcW w:w="3600" w:type="dxa"/>
          </w:tcPr>
          <w:p w14:paraId="2ABD8C00" w14:textId="77777777" w:rsidR="00352D57" w:rsidRPr="002B05D7" w:rsidRDefault="00352D57" w:rsidP="009A62B9">
            <w:pPr>
              <w:pStyle w:val="TableParagraph"/>
              <w:spacing w:before="44"/>
              <w:ind w:left="69"/>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en</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rase campagne</w:t>
            </w:r>
          </w:p>
        </w:tc>
      </w:tr>
      <w:tr w:rsidR="00352D57" w:rsidRPr="002B05D7" w14:paraId="7030BD7D" w14:textId="77777777" w:rsidTr="00782C9C">
        <w:trPr>
          <w:trHeight w:val="395"/>
        </w:trPr>
        <w:tc>
          <w:tcPr>
            <w:tcW w:w="3319" w:type="dxa"/>
            <w:vMerge/>
            <w:tcBorders>
              <w:top w:val="nil"/>
            </w:tcBorders>
          </w:tcPr>
          <w:p w14:paraId="46D2F218" w14:textId="77777777" w:rsidR="00352D57" w:rsidRPr="002B05D7" w:rsidRDefault="00352D57" w:rsidP="009A62B9">
            <w:pPr>
              <w:jc w:val="both"/>
              <w:rPr>
                <w:lang w:val="fr-FR"/>
              </w:rPr>
            </w:pPr>
          </w:p>
        </w:tc>
        <w:tc>
          <w:tcPr>
            <w:tcW w:w="1416" w:type="dxa"/>
            <w:vMerge/>
            <w:tcBorders>
              <w:top w:val="nil"/>
            </w:tcBorders>
          </w:tcPr>
          <w:p w14:paraId="259E4EEC" w14:textId="77777777" w:rsidR="00352D57" w:rsidRPr="002B05D7" w:rsidRDefault="00352D57" w:rsidP="009A62B9">
            <w:pPr>
              <w:jc w:val="both"/>
              <w:rPr>
                <w:lang w:val="fr-FR"/>
              </w:rPr>
            </w:pPr>
          </w:p>
        </w:tc>
        <w:tc>
          <w:tcPr>
            <w:tcW w:w="1133" w:type="dxa"/>
          </w:tcPr>
          <w:p w14:paraId="45468329" w14:textId="77777777" w:rsidR="00352D57" w:rsidRPr="002B05D7" w:rsidRDefault="00352D57" w:rsidP="009A62B9">
            <w:pPr>
              <w:pStyle w:val="TableParagraph"/>
              <w:spacing w:before="51"/>
              <w:ind w:left="18" w:right="144"/>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2,5%</w:t>
            </w:r>
          </w:p>
        </w:tc>
        <w:tc>
          <w:tcPr>
            <w:tcW w:w="3600" w:type="dxa"/>
          </w:tcPr>
          <w:p w14:paraId="3D22840D" w14:textId="77777777" w:rsidR="00352D57" w:rsidRPr="002B05D7" w:rsidRDefault="00352D57" w:rsidP="009A62B9">
            <w:pPr>
              <w:pStyle w:val="TableParagraph"/>
              <w:spacing w:before="51"/>
              <w:ind w:left="69"/>
              <w:jc w:val="both"/>
              <w:rPr>
                <w:rFonts w:ascii="Times New Roman" w:hAnsi="Times New Roman" w:cs="Times New Roman"/>
                <w:sz w:val="24"/>
                <w:szCs w:val="24"/>
                <w:lang w:val="fr-FR"/>
              </w:rPr>
            </w:pPr>
            <w:r w:rsidRPr="002B05D7">
              <w:rPr>
                <w:rFonts w:ascii="Times New Roman" w:hAnsi="Times New Roman" w:cs="Times New Roman"/>
                <w:sz w:val="24"/>
                <w:szCs w:val="24"/>
                <w:lang w:val="fr-FR"/>
              </w:rPr>
              <w:t>en</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traversée</w:t>
            </w:r>
            <w:r w:rsidRPr="002B05D7">
              <w:rPr>
                <w:rFonts w:ascii="Times New Roman" w:hAnsi="Times New Roman" w:cs="Times New Roman"/>
                <w:spacing w:val="-2"/>
                <w:sz w:val="24"/>
                <w:szCs w:val="24"/>
                <w:lang w:val="fr-FR"/>
              </w:rPr>
              <w:t xml:space="preserve"> </w:t>
            </w:r>
            <w:r w:rsidRPr="002B05D7">
              <w:rPr>
                <w:rFonts w:ascii="Times New Roman" w:hAnsi="Times New Roman" w:cs="Times New Roman"/>
                <w:sz w:val="24"/>
                <w:szCs w:val="24"/>
                <w:lang w:val="fr-FR"/>
              </w:rPr>
              <w:t>d’agglomération</w:t>
            </w:r>
          </w:p>
        </w:tc>
      </w:tr>
    </w:tbl>
    <w:p w14:paraId="18E24B4A" w14:textId="77777777" w:rsidR="00352D57" w:rsidRPr="002B05D7" w:rsidRDefault="00352D57" w:rsidP="009A62B9">
      <w:pPr>
        <w:spacing w:before="240" w:after="240"/>
        <w:jc w:val="both"/>
        <w:rPr>
          <w:b/>
          <w:bCs/>
        </w:rPr>
      </w:pPr>
      <w:r w:rsidRPr="002B05D7">
        <w:rPr>
          <w:b/>
          <w:bCs/>
        </w:rPr>
        <w:t>Profil en travers au niveau d’un ouvrage d’art</w:t>
      </w:r>
    </w:p>
    <w:p w14:paraId="3C6F187F" w14:textId="77777777" w:rsidR="00352D57" w:rsidRPr="002B05D7" w:rsidRDefault="00352D57" w:rsidP="009A62B9">
      <w:pPr>
        <w:spacing w:before="240" w:after="240"/>
        <w:jc w:val="both"/>
      </w:pPr>
      <w:r w:rsidRPr="002B05D7">
        <w:t>Une surlargeur de 0,50 m sera prévue au profil en travers de la chaussée quand cette dernière passe sur un ouvrage d’art. L’accotement sera remplacé par un trottoir de 1 m de large en surplomb de 0,18 m au minimum par rapport à la chaussée.</w:t>
      </w:r>
    </w:p>
    <w:p w14:paraId="0D0B85F9" w14:textId="77777777" w:rsidR="00352D57" w:rsidRPr="002B05D7" w:rsidRDefault="00352D57" w:rsidP="009A62B9">
      <w:pPr>
        <w:jc w:val="both"/>
        <w:rPr>
          <w:b/>
        </w:rPr>
      </w:pPr>
      <w:r w:rsidRPr="002B05D7">
        <w:rPr>
          <w:b/>
        </w:rPr>
        <w:t>a.</w:t>
      </w:r>
      <w:r w:rsidRPr="002B05D7">
        <w:rPr>
          <w:b/>
        </w:rPr>
        <w:tab/>
        <w:t>Intrants et activités du projet</w:t>
      </w:r>
    </w:p>
    <w:p w14:paraId="0E1F6007" w14:textId="77777777" w:rsidR="00352D57" w:rsidRPr="00D61E76" w:rsidRDefault="00352D57" w:rsidP="00D61E76">
      <w:pPr>
        <w:numPr>
          <w:ilvl w:val="0"/>
          <w:numId w:val="554"/>
        </w:numPr>
        <w:jc w:val="both"/>
        <w:rPr>
          <w:rFonts w:eastAsia="Calibri"/>
          <w:b/>
        </w:rPr>
      </w:pPr>
      <w:r w:rsidRPr="00D61E76">
        <w:rPr>
          <w:rFonts w:eastAsia="Calibri"/>
          <w:b/>
        </w:rPr>
        <w:t>Caractérisation des gites d’emprunt (carrières)</w:t>
      </w:r>
    </w:p>
    <w:p w14:paraId="4E7D64FB" w14:textId="3D1CEA1F" w:rsidR="002E75B8" w:rsidRPr="002B05D7" w:rsidRDefault="00D61E76" w:rsidP="009A62B9">
      <w:pPr>
        <w:jc w:val="both"/>
      </w:pPr>
      <w:r>
        <w:t xml:space="preserve">Aucun emprunt n’est encore indentifié sur l’axe du projet. </w:t>
      </w:r>
    </w:p>
    <w:p w14:paraId="3B97DAC2" w14:textId="77777777" w:rsidR="002E75B8" w:rsidRPr="002B05D7" w:rsidRDefault="002E75B8" w:rsidP="009A62B9">
      <w:pPr>
        <w:numPr>
          <w:ilvl w:val="0"/>
          <w:numId w:val="554"/>
        </w:numPr>
        <w:jc w:val="both"/>
        <w:rPr>
          <w:rFonts w:eastAsia="Calibri"/>
          <w:b/>
        </w:rPr>
      </w:pPr>
      <w:r w:rsidRPr="002B05D7">
        <w:rPr>
          <w:rFonts w:eastAsia="Calibri"/>
          <w:b/>
        </w:rPr>
        <w:t xml:space="preserve">Prises d’eau </w:t>
      </w:r>
    </w:p>
    <w:p w14:paraId="4BB01BB1" w14:textId="3A2BCCB3" w:rsidR="002E75B8" w:rsidRPr="002B05D7" w:rsidRDefault="002E75B8" w:rsidP="009A62B9">
      <w:pPr>
        <w:jc w:val="both"/>
        <w:rPr>
          <w:rFonts w:eastAsia="Calibri"/>
          <w:b/>
        </w:rPr>
      </w:pPr>
      <w:r w:rsidRPr="002B05D7">
        <w:rPr>
          <w:rFonts w:eastAsia="Calibri"/>
        </w:rPr>
        <w:t xml:space="preserve">Pour l’humidification des matériaux et l’arrosage, les travaux vont nécessiter des besoins en eau relativement importants. Les entreprises vont utiliser les eaux du fleuve Gambie pour satisfaire les besoins notamment pour le tracé Kédougou-Fongolembi. Le fleuve se situé à moins de 500m </w:t>
      </w:r>
      <w:r w:rsidR="009F6034">
        <w:rPr>
          <w:rFonts w:eastAsia="Calibri"/>
        </w:rPr>
        <w:t xml:space="preserve"> </w:t>
      </w:r>
      <w:r w:rsidR="00E26371">
        <w:rPr>
          <w:rFonts w:eastAsia="Calibri"/>
        </w:rPr>
        <w:t>de l’emprise</w:t>
      </w:r>
      <w:r w:rsidRPr="002B05D7">
        <w:rPr>
          <w:rFonts w:eastAsia="Calibri"/>
        </w:rPr>
        <w:t xml:space="preserve">. </w:t>
      </w:r>
    </w:p>
    <w:p w14:paraId="3E233FA0" w14:textId="77777777" w:rsidR="002E75B8" w:rsidRPr="002B05D7" w:rsidRDefault="002E75B8" w:rsidP="009A62B9">
      <w:pPr>
        <w:pStyle w:val="Paragraphedeliste"/>
        <w:numPr>
          <w:ilvl w:val="0"/>
          <w:numId w:val="554"/>
        </w:numPr>
        <w:spacing w:after="0" w:line="240" w:lineRule="auto"/>
        <w:jc w:val="both"/>
        <w:rPr>
          <w:rFonts w:ascii="Times New Roman" w:eastAsia="Calibri" w:hAnsi="Times New Roman" w:cs="Times New Roman"/>
          <w:b/>
          <w:sz w:val="24"/>
          <w:szCs w:val="24"/>
        </w:rPr>
      </w:pPr>
      <w:r w:rsidRPr="002B05D7">
        <w:rPr>
          <w:rFonts w:ascii="Times New Roman" w:eastAsia="Calibri" w:hAnsi="Times New Roman" w:cs="Times New Roman"/>
          <w:b/>
          <w:sz w:val="24"/>
          <w:szCs w:val="24"/>
        </w:rPr>
        <w:t xml:space="preserve">Classement ICPE des Installations </w:t>
      </w:r>
    </w:p>
    <w:p w14:paraId="694CAD4C" w14:textId="3D58B097" w:rsidR="002E75B8" w:rsidRPr="002B05D7" w:rsidRDefault="002E75B8" w:rsidP="009A62B9">
      <w:pPr>
        <w:jc w:val="both"/>
        <w:rPr>
          <w:rFonts w:eastAsia="Calibri"/>
        </w:rPr>
      </w:pPr>
      <w:r w:rsidRPr="002B05D7">
        <w:rPr>
          <w:rFonts w:eastAsia="Calibri"/>
        </w:rPr>
        <w:t xml:space="preserve">Le projet d’aménagement </w:t>
      </w:r>
      <w:r w:rsidR="0093075A">
        <w:rPr>
          <w:rFonts w:eastAsia="Calibri"/>
        </w:rPr>
        <w:t>de la route</w:t>
      </w:r>
      <w:r w:rsidRPr="002B05D7">
        <w:rPr>
          <w:rFonts w:eastAsia="Calibri"/>
        </w:rPr>
        <w:t xml:space="preserve"> est dans la première classe au regard des activités nécessaires à sa réalisation. Le tableau ci-après donne de manière exhaustive le classement ICPE applicable au projet :</w:t>
      </w:r>
    </w:p>
    <w:p w14:paraId="3DA12416" w14:textId="77777777" w:rsidR="002E75B8" w:rsidRPr="002B05D7" w:rsidRDefault="002E75B8" w:rsidP="009A62B9">
      <w:pPr>
        <w:jc w:val="both"/>
        <w:rPr>
          <w:rFonts w:eastAsia="Calibri"/>
        </w:rPr>
      </w:pPr>
    </w:p>
    <w:p w14:paraId="69F233E9" w14:textId="3E2ED67C" w:rsidR="002E75B8" w:rsidRPr="002B05D7" w:rsidRDefault="002E75B8" w:rsidP="009A62B9">
      <w:pPr>
        <w:jc w:val="both"/>
        <w:rPr>
          <w:rFonts w:eastAsia="Calibri"/>
          <w:b/>
        </w:rPr>
      </w:pPr>
      <w:bookmarkStart w:id="24" w:name="_Toc15837555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2</w:t>
      </w:r>
      <w:r w:rsidR="00CF5E36">
        <w:rPr>
          <w:noProof/>
        </w:rPr>
        <w:fldChar w:fldCharType="end"/>
      </w:r>
      <w:bookmarkStart w:id="25" w:name="_Toc62804064"/>
      <w:bookmarkStart w:id="26" w:name="_Toc11141767"/>
      <w:bookmarkStart w:id="27" w:name="_Toc108649852"/>
      <w:bookmarkStart w:id="28" w:name="_Toc110348222"/>
      <w:r w:rsidRPr="002B05D7">
        <w:rPr>
          <w:b/>
          <w:bCs/>
        </w:rPr>
        <w:t xml:space="preserve">: </w:t>
      </w:r>
      <w:r w:rsidRPr="002B05D7">
        <w:rPr>
          <w:rFonts w:eastAsia="Calibri"/>
          <w:b/>
        </w:rPr>
        <w:t>Classement ICPE en rapport avec le projet</w:t>
      </w:r>
      <w:bookmarkEnd w:id="24"/>
      <w:bookmarkEnd w:id="25"/>
      <w:bookmarkEnd w:id="26"/>
      <w:bookmarkEnd w:id="27"/>
      <w:bookmarkEnd w:id="28"/>
      <w:r w:rsidRPr="002B05D7">
        <w:rPr>
          <w:rFonts w:eastAsia="Calibri"/>
          <w:b/>
        </w:rPr>
        <w:t xml:space="preserve"> </w:t>
      </w:r>
    </w:p>
    <w:tbl>
      <w:tblPr>
        <w:tblStyle w:val="Grilledetableau82"/>
        <w:tblW w:w="4890" w:type="pct"/>
        <w:tblLook w:val="04A0" w:firstRow="1" w:lastRow="0" w:firstColumn="1" w:lastColumn="0" w:noHBand="0" w:noVBand="1"/>
      </w:tblPr>
      <w:tblGrid>
        <w:gridCol w:w="1305"/>
        <w:gridCol w:w="3931"/>
        <w:gridCol w:w="1844"/>
        <w:gridCol w:w="2645"/>
      </w:tblGrid>
      <w:tr w:rsidR="002E75B8" w:rsidRPr="002B05D7" w14:paraId="1FB971D9" w14:textId="77777777" w:rsidTr="008A0488">
        <w:trPr>
          <w:cnfStyle w:val="100000000000" w:firstRow="1" w:lastRow="0" w:firstColumn="0" w:lastColumn="0" w:oddVBand="0" w:evenVBand="0" w:oddHBand="0" w:evenHBand="0" w:firstRowFirstColumn="0" w:firstRowLastColumn="0" w:lastRowFirstColumn="0" w:lastRowLastColumn="0"/>
        </w:trPr>
        <w:tc>
          <w:tcPr>
            <w:tcW w:w="671" w:type="pct"/>
            <w:tcBorders>
              <w:top w:val="single" w:sz="6" w:space="0" w:color="000080"/>
              <w:left w:val="single" w:sz="6" w:space="0" w:color="000080"/>
              <w:bottom w:val="single" w:sz="6" w:space="0" w:color="000080"/>
              <w:right w:val="single" w:sz="6" w:space="0" w:color="000080"/>
            </w:tcBorders>
            <w:shd w:val="clear" w:color="auto" w:fill="BDD6EE" w:themeFill="accent1" w:themeFillTint="66"/>
            <w:hideMark/>
          </w:tcPr>
          <w:p w14:paraId="0BBE5C45" w14:textId="77777777" w:rsidR="002E75B8" w:rsidRPr="002B05D7" w:rsidRDefault="002E75B8" w:rsidP="009A62B9">
            <w:pPr>
              <w:rPr>
                <w:rFonts w:eastAsia="Calibri"/>
                <w:bCs w:val="0"/>
                <w:color w:val="000000" w:themeColor="text1"/>
                <w:lang w:val="fr-FR"/>
              </w:rPr>
            </w:pPr>
            <w:r w:rsidRPr="002B05D7">
              <w:rPr>
                <w:rFonts w:eastAsia="Calibri"/>
                <w:bCs w:val="0"/>
                <w:color w:val="000000" w:themeColor="text1"/>
                <w:lang w:val="fr-FR"/>
              </w:rPr>
              <w:t>Rubrique</w:t>
            </w:r>
          </w:p>
        </w:tc>
        <w:tc>
          <w:tcPr>
            <w:tcW w:w="2021" w:type="pct"/>
            <w:tcBorders>
              <w:top w:val="single" w:sz="6" w:space="0" w:color="000080"/>
              <w:left w:val="single" w:sz="6" w:space="0" w:color="000080"/>
              <w:bottom w:val="single" w:sz="6" w:space="0" w:color="000080"/>
              <w:right w:val="single" w:sz="6" w:space="0" w:color="000080"/>
            </w:tcBorders>
            <w:shd w:val="clear" w:color="auto" w:fill="BDD6EE" w:themeFill="accent1" w:themeFillTint="66"/>
            <w:hideMark/>
          </w:tcPr>
          <w:p w14:paraId="20E688C0" w14:textId="77777777" w:rsidR="002E75B8" w:rsidRPr="002B05D7" w:rsidRDefault="002E75B8" w:rsidP="009A62B9">
            <w:pPr>
              <w:rPr>
                <w:rFonts w:eastAsia="Calibri"/>
                <w:bCs w:val="0"/>
                <w:color w:val="000000" w:themeColor="text1"/>
                <w:lang w:val="fr-FR"/>
              </w:rPr>
            </w:pPr>
            <w:r w:rsidRPr="002B05D7">
              <w:rPr>
                <w:rFonts w:eastAsia="Calibri"/>
                <w:bCs w:val="0"/>
                <w:color w:val="000000" w:themeColor="text1"/>
                <w:lang w:val="fr-FR"/>
              </w:rPr>
              <w:t>Installations ou activités</w:t>
            </w:r>
          </w:p>
        </w:tc>
        <w:tc>
          <w:tcPr>
            <w:tcW w:w="948" w:type="pct"/>
            <w:tcBorders>
              <w:top w:val="single" w:sz="6" w:space="0" w:color="000080"/>
              <w:left w:val="single" w:sz="6" w:space="0" w:color="000080"/>
              <w:bottom w:val="single" w:sz="6" w:space="0" w:color="000080"/>
              <w:right w:val="single" w:sz="6" w:space="0" w:color="000080"/>
            </w:tcBorders>
            <w:shd w:val="clear" w:color="auto" w:fill="BDD6EE" w:themeFill="accent1" w:themeFillTint="66"/>
            <w:hideMark/>
          </w:tcPr>
          <w:p w14:paraId="471904BE" w14:textId="77777777" w:rsidR="002E75B8" w:rsidRPr="002B05D7" w:rsidRDefault="002E75B8" w:rsidP="009A62B9">
            <w:pPr>
              <w:rPr>
                <w:rFonts w:eastAsia="Calibri"/>
                <w:bCs w:val="0"/>
                <w:color w:val="000000" w:themeColor="text1"/>
                <w:lang w:val="fr-FR"/>
              </w:rPr>
            </w:pPr>
            <w:r w:rsidRPr="002B05D7">
              <w:rPr>
                <w:rFonts w:eastAsia="Calibri"/>
                <w:bCs w:val="0"/>
                <w:color w:val="000000" w:themeColor="text1"/>
                <w:lang w:val="fr-FR"/>
              </w:rPr>
              <w:t>Régime de</w:t>
            </w:r>
          </w:p>
          <w:p w14:paraId="25D7C272" w14:textId="77777777" w:rsidR="002E75B8" w:rsidRPr="002B05D7" w:rsidRDefault="002E75B8" w:rsidP="009A62B9">
            <w:pPr>
              <w:rPr>
                <w:rFonts w:eastAsia="Calibri"/>
                <w:bCs w:val="0"/>
                <w:color w:val="000000" w:themeColor="text1"/>
                <w:lang w:val="fr-FR"/>
              </w:rPr>
            </w:pPr>
            <w:r w:rsidRPr="002B05D7">
              <w:rPr>
                <w:rFonts w:eastAsia="Calibri"/>
                <w:bCs w:val="0"/>
                <w:color w:val="000000" w:themeColor="text1"/>
                <w:lang w:val="fr-FR"/>
              </w:rPr>
              <w:t>Classement : A ou D</w:t>
            </w:r>
          </w:p>
        </w:tc>
        <w:tc>
          <w:tcPr>
            <w:tcW w:w="1360" w:type="pct"/>
            <w:tcBorders>
              <w:top w:val="single" w:sz="6" w:space="0" w:color="000080"/>
              <w:left w:val="single" w:sz="6" w:space="0" w:color="000080"/>
              <w:bottom w:val="single" w:sz="6" w:space="0" w:color="000080"/>
              <w:right w:val="single" w:sz="6" w:space="0" w:color="000080"/>
            </w:tcBorders>
            <w:shd w:val="clear" w:color="auto" w:fill="BDD6EE" w:themeFill="accent1" w:themeFillTint="66"/>
            <w:hideMark/>
          </w:tcPr>
          <w:p w14:paraId="614B4596" w14:textId="77777777" w:rsidR="002E75B8" w:rsidRPr="002B05D7" w:rsidRDefault="002E75B8" w:rsidP="009A62B9">
            <w:pPr>
              <w:rPr>
                <w:rFonts w:eastAsia="Calibri"/>
                <w:bCs w:val="0"/>
                <w:color w:val="000000" w:themeColor="text1"/>
                <w:lang w:val="fr-FR"/>
              </w:rPr>
            </w:pPr>
            <w:r w:rsidRPr="002B05D7">
              <w:rPr>
                <w:rFonts w:eastAsia="Calibri"/>
                <w:bCs w:val="0"/>
                <w:color w:val="000000" w:themeColor="text1"/>
                <w:lang w:val="fr-FR"/>
              </w:rPr>
              <w:t>Données sur site</w:t>
            </w:r>
          </w:p>
        </w:tc>
      </w:tr>
      <w:tr w:rsidR="002E75B8" w:rsidRPr="002B05D7" w14:paraId="73CDF01F" w14:textId="77777777" w:rsidTr="002E75B8">
        <w:trPr>
          <w:trHeight w:val="74"/>
        </w:trPr>
        <w:tc>
          <w:tcPr>
            <w:tcW w:w="671" w:type="pct"/>
            <w:tcBorders>
              <w:top w:val="single" w:sz="6" w:space="0" w:color="000080"/>
              <w:left w:val="single" w:sz="6" w:space="0" w:color="000080"/>
              <w:bottom w:val="single" w:sz="6" w:space="0" w:color="000080"/>
              <w:right w:val="single" w:sz="6" w:space="0" w:color="000080"/>
            </w:tcBorders>
            <w:hideMark/>
          </w:tcPr>
          <w:p w14:paraId="285149F5" w14:textId="77777777" w:rsidR="002E75B8" w:rsidRPr="002B05D7" w:rsidRDefault="002E75B8" w:rsidP="009A62B9">
            <w:pPr>
              <w:rPr>
                <w:rFonts w:eastAsia="Calibri"/>
                <w:lang w:val="fr-FR"/>
              </w:rPr>
            </w:pPr>
            <w:r w:rsidRPr="002B05D7">
              <w:rPr>
                <w:rFonts w:eastAsia="Calibri"/>
                <w:lang w:val="fr-FR"/>
              </w:rPr>
              <w:t>A1000</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518EF15A" w14:textId="77777777" w:rsidR="002E75B8" w:rsidRPr="002B05D7" w:rsidRDefault="002E75B8" w:rsidP="009A62B9">
            <w:pPr>
              <w:rPr>
                <w:b/>
                <w:bCs/>
                <w:lang w:val="fr-FR"/>
              </w:rPr>
            </w:pPr>
            <w:r w:rsidRPr="002B05D7">
              <w:rPr>
                <w:b/>
                <w:bCs/>
                <w:lang w:val="fr-FR"/>
              </w:rPr>
              <w:t>MATERIAUX, MINERAIS ET METAUX</w:t>
            </w:r>
          </w:p>
        </w:tc>
      </w:tr>
      <w:tr w:rsidR="002E75B8" w:rsidRPr="002B05D7" w14:paraId="12FB1716" w14:textId="77777777" w:rsidTr="002E75B8">
        <w:trPr>
          <w:trHeight w:val="141"/>
        </w:trPr>
        <w:tc>
          <w:tcPr>
            <w:tcW w:w="671" w:type="pct"/>
            <w:tcBorders>
              <w:top w:val="single" w:sz="6" w:space="0" w:color="000080"/>
              <w:left w:val="single" w:sz="6" w:space="0" w:color="000080"/>
              <w:bottom w:val="single" w:sz="6" w:space="0" w:color="000080"/>
              <w:right w:val="single" w:sz="6" w:space="0" w:color="000080"/>
            </w:tcBorders>
            <w:hideMark/>
          </w:tcPr>
          <w:p w14:paraId="3E81BAB7" w14:textId="77777777" w:rsidR="002E75B8" w:rsidRPr="002B05D7" w:rsidRDefault="002E75B8" w:rsidP="009A62B9">
            <w:pPr>
              <w:rPr>
                <w:rFonts w:eastAsia="Calibri"/>
                <w:lang w:val="fr-FR"/>
              </w:rPr>
            </w:pPr>
            <w:r w:rsidRPr="002B05D7">
              <w:rPr>
                <w:rFonts w:eastAsia="Calibri"/>
                <w:lang w:val="fr-FR"/>
              </w:rPr>
              <w:t>A1001</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11E4D63A" w14:textId="77777777" w:rsidR="002E75B8" w:rsidRPr="002B05D7" w:rsidRDefault="002E75B8" w:rsidP="009A62B9">
            <w:pPr>
              <w:rPr>
                <w:lang w:val="fr-FR"/>
              </w:rPr>
            </w:pPr>
            <w:r w:rsidRPr="002B05D7">
              <w:rPr>
                <w:lang w:val="fr-FR"/>
              </w:rPr>
              <w:t>Exploitation de carrières</w:t>
            </w:r>
          </w:p>
        </w:tc>
      </w:tr>
      <w:tr w:rsidR="002E75B8" w:rsidRPr="002B05D7" w14:paraId="1F43C415" w14:textId="77777777" w:rsidTr="008A0488">
        <w:trPr>
          <w:trHeight w:val="141"/>
        </w:trPr>
        <w:tc>
          <w:tcPr>
            <w:tcW w:w="671" w:type="pct"/>
            <w:tcBorders>
              <w:top w:val="single" w:sz="6" w:space="0" w:color="000080"/>
              <w:left w:val="single" w:sz="6" w:space="0" w:color="000080"/>
              <w:bottom w:val="single" w:sz="6" w:space="0" w:color="000080"/>
              <w:right w:val="single" w:sz="6" w:space="0" w:color="000080"/>
            </w:tcBorders>
          </w:tcPr>
          <w:p w14:paraId="45B15A51" w14:textId="77777777" w:rsidR="002E75B8" w:rsidRPr="002B05D7" w:rsidRDefault="002E75B8" w:rsidP="009A62B9">
            <w:pPr>
              <w:rPr>
                <w:rFonts w:eastAsia="Calibri"/>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3FE2BF86" w14:textId="77777777" w:rsidR="002E75B8" w:rsidRPr="002B05D7" w:rsidRDefault="002E75B8" w:rsidP="009A62B9">
            <w:pPr>
              <w:rPr>
                <w:lang w:val="fr-FR"/>
              </w:rPr>
            </w:pPr>
            <w:r w:rsidRPr="002B05D7">
              <w:rPr>
                <w:lang w:val="fr-FR"/>
              </w:rPr>
              <w:t>Quelle que soit la quantité extraite</w:t>
            </w:r>
          </w:p>
        </w:tc>
        <w:tc>
          <w:tcPr>
            <w:tcW w:w="948" w:type="pct"/>
            <w:tcBorders>
              <w:top w:val="single" w:sz="6" w:space="0" w:color="000080"/>
              <w:left w:val="single" w:sz="6" w:space="0" w:color="000080"/>
              <w:bottom w:val="single" w:sz="6" w:space="0" w:color="000080"/>
              <w:right w:val="single" w:sz="6" w:space="0" w:color="000080"/>
            </w:tcBorders>
            <w:hideMark/>
          </w:tcPr>
          <w:p w14:paraId="78DA594F" w14:textId="77777777" w:rsidR="002E75B8" w:rsidRPr="002B05D7" w:rsidRDefault="002E75B8" w:rsidP="009A62B9">
            <w:pPr>
              <w:rPr>
                <w:lang w:val="fr-FR"/>
              </w:rPr>
            </w:pPr>
            <w:r w:rsidRPr="002B05D7">
              <w:rPr>
                <w:lang w:val="fr-FR"/>
              </w:rPr>
              <w:t xml:space="preserve">            A</w:t>
            </w:r>
          </w:p>
        </w:tc>
        <w:tc>
          <w:tcPr>
            <w:tcW w:w="1360" w:type="pct"/>
            <w:tcBorders>
              <w:top w:val="single" w:sz="6" w:space="0" w:color="000080"/>
              <w:left w:val="single" w:sz="6" w:space="0" w:color="000080"/>
              <w:bottom w:val="single" w:sz="6" w:space="0" w:color="000080"/>
              <w:right w:val="single" w:sz="6" w:space="0" w:color="000080"/>
            </w:tcBorders>
          </w:tcPr>
          <w:p w14:paraId="6BA11F89" w14:textId="77777777" w:rsidR="002E75B8" w:rsidRPr="002B05D7" w:rsidRDefault="002E75B8" w:rsidP="009A62B9">
            <w:pPr>
              <w:rPr>
                <w:lang w:val="fr-FR"/>
              </w:rPr>
            </w:pPr>
          </w:p>
        </w:tc>
      </w:tr>
      <w:tr w:rsidR="002E75B8" w:rsidRPr="002B05D7" w14:paraId="1F2751B4" w14:textId="77777777" w:rsidTr="002E75B8">
        <w:trPr>
          <w:trHeight w:val="141"/>
        </w:trPr>
        <w:tc>
          <w:tcPr>
            <w:tcW w:w="671" w:type="pct"/>
            <w:tcBorders>
              <w:top w:val="single" w:sz="6" w:space="0" w:color="000080"/>
              <w:left w:val="single" w:sz="6" w:space="0" w:color="000080"/>
              <w:bottom w:val="single" w:sz="6" w:space="0" w:color="000080"/>
              <w:right w:val="single" w:sz="6" w:space="0" w:color="000080"/>
            </w:tcBorders>
            <w:hideMark/>
          </w:tcPr>
          <w:p w14:paraId="05C6101B" w14:textId="77777777" w:rsidR="002E75B8" w:rsidRPr="002B05D7" w:rsidRDefault="002E75B8" w:rsidP="009A62B9">
            <w:pPr>
              <w:rPr>
                <w:rFonts w:eastAsia="Calibri"/>
                <w:lang w:val="fr-FR"/>
              </w:rPr>
            </w:pPr>
            <w:r w:rsidRPr="002B05D7">
              <w:rPr>
                <w:lang w:val="fr-FR"/>
              </w:rPr>
              <w:t>A1002</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1A64914F" w14:textId="77777777" w:rsidR="002E75B8" w:rsidRPr="002B05D7" w:rsidRDefault="002E75B8" w:rsidP="009A62B9">
            <w:pPr>
              <w:rPr>
                <w:lang w:val="fr-FR"/>
              </w:rPr>
            </w:pPr>
            <w:r w:rsidRPr="002B05D7">
              <w:rPr>
                <w:lang w:val="fr-FR"/>
              </w:rPr>
              <w:t>Broyage, concassage, tamisage, criblage, ensachage et opérations analogues</w:t>
            </w:r>
          </w:p>
        </w:tc>
      </w:tr>
      <w:tr w:rsidR="002E75B8" w:rsidRPr="002B05D7" w14:paraId="08A6BDF3" w14:textId="77777777" w:rsidTr="008A0488">
        <w:trPr>
          <w:trHeight w:val="1136"/>
        </w:trPr>
        <w:tc>
          <w:tcPr>
            <w:tcW w:w="671" w:type="pct"/>
            <w:tcBorders>
              <w:top w:val="single" w:sz="6" w:space="0" w:color="000080"/>
              <w:left w:val="single" w:sz="6" w:space="0" w:color="000080"/>
              <w:bottom w:val="single" w:sz="6" w:space="0" w:color="000080"/>
              <w:right w:val="single" w:sz="6" w:space="0" w:color="000080"/>
            </w:tcBorders>
          </w:tcPr>
          <w:p w14:paraId="42761D3D" w14:textId="77777777" w:rsidR="002E75B8" w:rsidRPr="002B05D7" w:rsidRDefault="002E75B8" w:rsidP="009A62B9">
            <w:pPr>
              <w:rPr>
                <w:rFonts w:eastAsia="Calibri"/>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484C8580" w14:textId="77777777" w:rsidR="002E75B8" w:rsidRPr="002B05D7" w:rsidRDefault="002E75B8" w:rsidP="009A62B9">
            <w:pPr>
              <w:autoSpaceDE w:val="0"/>
              <w:autoSpaceDN w:val="0"/>
              <w:adjustRightInd w:val="0"/>
              <w:rPr>
                <w:lang w:val="fr-FR"/>
              </w:rPr>
            </w:pPr>
            <w:r w:rsidRPr="002B05D7">
              <w:rPr>
                <w:lang w:val="fr-FR"/>
              </w:rPr>
              <w:t>La puissance installée de l’ensemble des machines fixes concourant au fonctionnement de l’installation étant :</w:t>
            </w:r>
          </w:p>
          <w:p w14:paraId="3AAA5F42" w14:textId="77777777" w:rsidR="002E75B8" w:rsidRPr="002B05D7" w:rsidRDefault="002E75B8" w:rsidP="009A62B9">
            <w:pPr>
              <w:autoSpaceDE w:val="0"/>
              <w:autoSpaceDN w:val="0"/>
              <w:adjustRightInd w:val="0"/>
              <w:rPr>
                <w:lang w:val="fr-FR"/>
              </w:rPr>
            </w:pPr>
            <w:r w:rsidRPr="002B05D7">
              <w:rPr>
                <w:lang w:val="fr-FR"/>
              </w:rPr>
              <w:t>Supérieure à 100 KW</w:t>
            </w:r>
          </w:p>
          <w:p w14:paraId="35154610" w14:textId="77777777" w:rsidR="002E75B8" w:rsidRPr="002B05D7" w:rsidRDefault="002E75B8" w:rsidP="009A62B9">
            <w:pPr>
              <w:rPr>
                <w:lang w:val="fr-FR"/>
              </w:rPr>
            </w:pPr>
            <w:r w:rsidRPr="002B05D7">
              <w:rPr>
                <w:lang w:val="fr-FR"/>
              </w:rPr>
              <w:t>Supérieure à 40 KW et inférieure à 100 KW</w:t>
            </w:r>
          </w:p>
        </w:tc>
        <w:tc>
          <w:tcPr>
            <w:tcW w:w="948" w:type="pct"/>
            <w:tcBorders>
              <w:top w:val="single" w:sz="6" w:space="0" w:color="000080"/>
              <w:left w:val="single" w:sz="6" w:space="0" w:color="000080"/>
              <w:bottom w:val="single" w:sz="6" w:space="0" w:color="000080"/>
              <w:right w:val="single" w:sz="6" w:space="0" w:color="000080"/>
            </w:tcBorders>
          </w:tcPr>
          <w:p w14:paraId="0C2D9A8C" w14:textId="77777777" w:rsidR="002E75B8" w:rsidRPr="002B05D7" w:rsidRDefault="002E75B8" w:rsidP="009A62B9">
            <w:pPr>
              <w:rPr>
                <w:lang w:val="fr-FR"/>
              </w:rPr>
            </w:pPr>
            <w:r w:rsidRPr="002B05D7">
              <w:rPr>
                <w:lang w:val="fr-FR"/>
              </w:rPr>
              <w:t xml:space="preserve">                A</w:t>
            </w:r>
          </w:p>
          <w:p w14:paraId="4C8EB251" w14:textId="77777777" w:rsidR="002E75B8" w:rsidRPr="002B05D7" w:rsidRDefault="002E75B8" w:rsidP="009A62B9">
            <w:pPr>
              <w:rPr>
                <w:lang w:val="fr-FR"/>
              </w:rPr>
            </w:pPr>
          </w:p>
          <w:p w14:paraId="195BB5E1" w14:textId="77777777" w:rsidR="002E75B8" w:rsidRPr="002B05D7" w:rsidRDefault="002E75B8" w:rsidP="009A62B9">
            <w:pPr>
              <w:rPr>
                <w:lang w:val="fr-FR"/>
              </w:rPr>
            </w:pPr>
            <w:r w:rsidRPr="002B05D7">
              <w:rPr>
                <w:lang w:val="fr-FR"/>
              </w:rPr>
              <w:t xml:space="preserve">                D</w:t>
            </w:r>
          </w:p>
        </w:tc>
        <w:tc>
          <w:tcPr>
            <w:tcW w:w="1360" w:type="pct"/>
            <w:tcBorders>
              <w:top w:val="single" w:sz="6" w:space="0" w:color="000080"/>
              <w:left w:val="single" w:sz="6" w:space="0" w:color="000080"/>
              <w:bottom w:val="single" w:sz="6" w:space="0" w:color="000080"/>
              <w:right w:val="single" w:sz="6" w:space="0" w:color="000080"/>
            </w:tcBorders>
            <w:hideMark/>
          </w:tcPr>
          <w:p w14:paraId="6E5D3427" w14:textId="77777777" w:rsidR="002E75B8" w:rsidRPr="002B05D7" w:rsidRDefault="002E75B8" w:rsidP="009A62B9">
            <w:pPr>
              <w:rPr>
                <w:lang w:val="fr-FR"/>
              </w:rPr>
            </w:pPr>
            <w:r w:rsidRPr="002B05D7">
              <w:rPr>
                <w:lang w:val="fr-FR"/>
              </w:rPr>
              <w:t>-</w:t>
            </w:r>
          </w:p>
        </w:tc>
      </w:tr>
      <w:tr w:rsidR="002E75B8" w:rsidRPr="002B05D7" w14:paraId="4028B5DD" w14:textId="77777777" w:rsidTr="002E75B8">
        <w:trPr>
          <w:trHeight w:val="472"/>
        </w:trPr>
        <w:tc>
          <w:tcPr>
            <w:tcW w:w="671" w:type="pct"/>
            <w:tcBorders>
              <w:top w:val="single" w:sz="6" w:space="0" w:color="000080"/>
              <w:left w:val="single" w:sz="6" w:space="0" w:color="000080"/>
              <w:bottom w:val="single" w:sz="6" w:space="0" w:color="000080"/>
              <w:right w:val="single" w:sz="6" w:space="0" w:color="000080"/>
            </w:tcBorders>
            <w:hideMark/>
          </w:tcPr>
          <w:p w14:paraId="7FD1B777" w14:textId="77777777" w:rsidR="002E75B8" w:rsidRPr="002B05D7" w:rsidRDefault="002E75B8" w:rsidP="009A62B9">
            <w:pPr>
              <w:rPr>
                <w:rFonts w:eastAsia="Calibri"/>
                <w:lang w:val="fr-FR"/>
              </w:rPr>
            </w:pPr>
            <w:r w:rsidRPr="002B05D7">
              <w:rPr>
                <w:rFonts w:eastAsia="Calibri"/>
                <w:lang w:val="fr-FR"/>
              </w:rPr>
              <w:t>A1005</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2B78462B" w14:textId="77777777" w:rsidR="002E75B8" w:rsidRPr="002B05D7" w:rsidRDefault="002E75B8" w:rsidP="009A62B9">
            <w:pPr>
              <w:rPr>
                <w:lang w:val="fr-FR"/>
              </w:rPr>
            </w:pPr>
            <w:r w:rsidRPr="002B05D7">
              <w:rPr>
                <w:lang w:val="fr-FR"/>
              </w:rPr>
              <w:t>Centrale d’enrobage au bitume de matériaux routiers</w:t>
            </w:r>
          </w:p>
        </w:tc>
      </w:tr>
      <w:tr w:rsidR="002E75B8" w:rsidRPr="002B05D7" w14:paraId="0A902DA2" w14:textId="77777777" w:rsidTr="008A0488">
        <w:tc>
          <w:tcPr>
            <w:tcW w:w="671" w:type="pct"/>
            <w:tcBorders>
              <w:top w:val="single" w:sz="6" w:space="0" w:color="000080"/>
              <w:left w:val="single" w:sz="6" w:space="0" w:color="000080"/>
              <w:bottom w:val="single" w:sz="6" w:space="0" w:color="000080"/>
              <w:right w:val="single" w:sz="6" w:space="0" w:color="000080"/>
            </w:tcBorders>
          </w:tcPr>
          <w:p w14:paraId="74D5BBBE" w14:textId="77777777" w:rsidR="002E75B8" w:rsidRPr="002B05D7" w:rsidRDefault="002E75B8" w:rsidP="009A62B9">
            <w:pPr>
              <w:rPr>
                <w:rFonts w:eastAsia="Calibri"/>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46906DC5" w14:textId="77777777" w:rsidR="002E75B8" w:rsidRPr="002B05D7" w:rsidRDefault="002E75B8" w:rsidP="009A62B9">
            <w:pPr>
              <w:rPr>
                <w:lang w:val="fr-FR"/>
              </w:rPr>
            </w:pPr>
            <w:r w:rsidRPr="002B05D7">
              <w:rPr>
                <w:lang w:val="fr-FR"/>
              </w:rPr>
              <w:t>Quelle que soit la capacité</w:t>
            </w:r>
          </w:p>
        </w:tc>
        <w:tc>
          <w:tcPr>
            <w:tcW w:w="948" w:type="pct"/>
            <w:tcBorders>
              <w:top w:val="single" w:sz="6" w:space="0" w:color="000080"/>
              <w:left w:val="single" w:sz="6" w:space="0" w:color="000080"/>
              <w:bottom w:val="single" w:sz="6" w:space="0" w:color="000080"/>
              <w:right w:val="single" w:sz="6" w:space="0" w:color="000080"/>
            </w:tcBorders>
            <w:hideMark/>
          </w:tcPr>
          <w:p w14:paraId="2DD00140" w14:textId="77777777" w:rsidR="002E75B8" w:rsidRPr="002B05D7" w:rsidRDefault="002E75B8" w:rsidP="009A62B9">
            <w:pPr>
              <w:rPr>
                <w:lang w:val="fr-FR"/>
              </w:rPr>
            </w:pPr>
            <w:r w:rsidRPr="002B05D7">
              <w:rPr>
                <w:lang w:val="fr-FR"/>
              </w:rPr>
              <w:t xml:space="preserve">                   A</w:t>
            </w:r>
          </w:p>
        </w:tc>
        <w:tc>
          <w:tcPr>
            <w:tcW w:w="1360" w:type="pct"/>
            <w:tcBorders>
              <w:top w:val="single" w:sz="6" w:space="0" w:color="000080"/>
              <w:left w:val="single" w:sz="6" w:space="0" w:color="000080"/>
              <w:bottom w:val="single" w:sz="6" w:space="0" w:color="000080"/>
              <w:right w:val="single" w:sz="6" w:space="0" w:color="000080"/>
            </w:tcBorders>
            <w:hideMark/>
          </w:tcPr>
          <w:p w14:paraId="1FCCB032" w14:textId="77777777" w:rsidR="002E75B8" w:rsidRPr="002B05D7" w:rsidRDefault="002E75B8" w:rsidP="009A62B9">
            <w:pPr>
              <w:autoSpaceDE w:val="0"/>
              <w:autoSpaceDN w:val="0"/>
              <w:adjustRightInd w:val="0"/>
              <w:rPr>
                <w:lang w:val="fr-FR"/>
              </w:rPr>
            </w:pPr>
            <w:r w:rsidRPr="002B05D7">
              <w:rPr>
                <w:lang w:val="fr-FR"/>
              </w:rPr>
              <w:t>Capacité maximale de la centrale de 240T/H</w:t>
            </w:r>
          </w:p>
        </w:tc>
      </w:tr>
      <w:tr w:rsidR="002E75B8" w:rsidRPr="002B05D7" w14:paraId="1F242440" w14:textId="77777777" w:rsidTr="002E75B8">
        <w:trPr>
          <w:trHeight w:val="327"/>
        </w:trPr>
        <w:tc>
          <w:tcPr>
            <w:tcW w:w="671" w:type="pct"/>
            <w:tcBorders>
              <w:top w:val="single" w:sz="6" w:space="0" w:color="000080"/>
              <w:left w:val="single" w:sz="6" w:space="0" w:color="000080"/>
              <w:bottom w:val="single" w:sz="6" w:space="0" w:color="000080"/>
              <w:right w:val="single" w:sz="6" w:space="0" w:color="000080"/>
            </w:tcBorders>
            <w:hideMark/>
          </w:tcPr>
          <w:p w14:paraId="58334D8F" w14:textId="77777777" w:rsidR="002E75B8" w:rsidRPr="002B05D7" w:rsidRDefault="002E75B8" w:rsidP="009A62B9">
            <w:pPr>
              <w:rPr>
                <w:rFonts w:eastAsia="Calibri"/>
                <w:lang w:val="fr-FR"/>
              </w:rPr>
            </w:pPr>
            <w:r w:rsidRPr="002B05D7">
              <w:rPr>
                <w:rFonts w:eastAsia="Calibri"/>
                <w:lang w:val="fr-FR"/>
              </w:rPr>
              <w:t>A 1011</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43333925" w14:textId="77777777" w:rsidR="002E75B8" w:rsidRPr="002B05D7" w:rsidRDefault="002E75B8" w:rsidP="009A62B9">
            <w:pPr>
              <w:autoSpaceDE w:val="0"/>
              <w:autoSpaceDN w:val="0"/>
              <w:adjustRightInd w:val="0"/>
              <w:rPr>
                <w:lang w:val="fr-FR"/>
              </w:rPr>
            </w:pPr>
            <w:r w:rsidRPr="002B05D7">
              <w:rPr>
                <w:lang w:val="fr-FR"/>
              </w:rPr>
              <w:t>Extraction de pierres, sables, argiles, sels, minéraux</w:t>
            </w:r>
          </w:p>
        </w:tc>
      </w:tr>
      <w:tr w:rsidR="002E75B8" w:rsidRPr="002B05D7" w14:paraId="7725EC37" w14:textId="77777777" w:rsidTr="008A0488">
        <w:trPr>
          <w:trHeight w:val="80"/>
        </w:trPr>
        <w:tc>
          <w:tcPr>
            <w:tcW w:w="671" w:type="pct"/>
            <w:tcBorders>
              <w:top w:val="single" w:sz="6" w:space="0" w:color="000080"/>
              <w:left w:val="single" w:sz="6" w:space="0" w:color="000080"/>
              <w:bottom w:val="single" w:sz="6" w:space="0" w:color="000080"/>
              <w:right w:val="single" w:sz="6" w:space="0" w:color="000080"/>
            </w:tcBorders>
          </w:tcPr>
          <w:p w14:paraId="488F5CA1" w14:textId="77777777" w:rsidR="002E75B8" w:rsidRPr="002B05D7" w:rsidRDefault="002E75B8" w:rsidP="009A62B9">
            <w:pPr>
              <w:rPr>
                <w:rFonts w:eastAsia="Calibri"/>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3EE15ADD" w14:textId="77777777" w:rsidR="002E75B8" w:rsidRPr="002B05D7" w:rsidRDefault="002E75B8" w:rsidP="009A62B9">
            <w:pPr>
              <w:rPr>
                <w:lang w:val="fr-FR"/>
              </w:rPr>
            </w:pPr>
            <w:r w:rsidRPr="002B05D7">
              <w:rPr>
                <w:lang w:val="fr-FR"/>
              </w:rPr>
              <w:t>Quelle que soit la superficie</w:t>
            </w:r>
          </w:p>
        </w:tc>
        <w:tc>
          <w:tcPr>
            <w:tcW w:w="948" w:type="pct"/>
            <w:tcBorders>
              <w:top w:val="single" w:sz="6" w:space="0" w:color="000080"/>
              <w:left w:val="single" w:sz="6" w:space="0" w:color="000080"/>
              <w:bottom w:val="single" w:sz="6" w:space="0" w:color="000080"/>
              <w:right w:val="single" w:sz="6" w:space="0" w:color="000080"/>
            </w:tcBorders>
            <w:hideMark/>
          </w:tcPr>
          <w:p w14:paraId="6667A9F9" w14:textId="77777777" w:rsidR="002E75B8" w:rsidRPr="002B05D7" w:rsidRDefault="002E75B8" w:rsidP="009A62B9">
            <w:pPr>
              <w:rPr>
                <w:lang w:val="fr-FR"/>
              </w:rPr>
            </w:pPr>
            <w:r w:rsidRPr="002B05D7">
              <w:rPr>
                <w:lang w:val="fr-FR"/>
              </w:rPr>
              <w:t xml:space="preserve">                    A</w:t>
            </w:r>
          </w:p>
        </w:tc>
        <w:tc>
          <w:tcPr>
            <w:tcW w:w="1360" w:type="pct"/>
            <w:tcBorders>
              <w:top w:val="single" w:sz="6" w:space="0" w:color="000080"/>
              <w:left w:val="single" w:sz="6" w:space="0" w:color="000080"/>
              <w:bottom w:val="single" w:sz="6" w:space="0" w:color="000080"/>
              <w:right w:val="single" w:sz="6" w:space="0" w:color="000080"/>
            </w:tcBorders>
          </w:tcPr>
          <w:p w14:paraId="31F09F8F" w14:textId="77777777" w:rsidR="002E75B8" w:rsidRPr="002B05D7" w:rsidRDefault="002E75B8" w:rsidP="009A62B9">
            <w:pPr>
              <w:autoSpaceDE w:val="0"/>
              <w:autoSpaceDN w:val="0"/>
              <w:adjustRightInd w:val="0"/>
              <w:rPr>
                <w:lang w:val="fr-FR"/>
              </w:rPr>
            </w:pPr>
          </w:p>
        </w:tc>
      </w:tr>
      <w:tr w:rsidR="002E75B8" w:rsidRPr="002B05D7" w14:paraId="7D3D2E8E" w14:textId="77777777" w:rsidTr="002E75B8">
        <w:trPr>
          <w:trHeight w:val="642"/>
        </w:trPr>
        <w:tc>
          <w:tcPr>
            <w:tcW w:w="671" w:type="pct"/>
            <w:tcBorders>
              <w:top w:val="single" w:sz="6" w:space="0" w:color="000080"/>
              <w:left w:val="single" w:sz="6" w:space="0" w:color="000080"/>
              <w:bottom w:val="single" w:sz="6" w:space="0" w:color="000080"/>
              <w:right w:val="single" w:sz="6" w:space="0" w:color="000080"/>
            </w:tcBorders>
            <w:hideMark/>
          </w:tcPr>
          <w:p w14:paraId="04E3EDD3" w14:textId="77777777" w:rsidR="002E75B8" w:rsidRPr="002B05D7" w:rsidRDefault="002E75B8" w:rsidP="009A62B9">
            <w:pPr>
              <w:rPr>
                <w:rFonts w:eastAsia="Calibri"/>
                <w:lang w:val="fr-FR"/>
              </w:rPr>
            </w:pPr>
            <w:r w:rsidRPr="002B05D7">
              <w:rPr>
                <w:rFonts w:eastAsia="Calibri"/>
                <w:lang w:val="fr-FR"/>
              </w:rPr>
              <w:t>A1400</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3727643C" w14:textId="77777777" w:rsidR="002E75B8" w:rsidRPr="002B05D7" w:rsidRDefault="002E75B8" w:rsidP="009A62B9">
            <w:pPr>
              <w:autoSpaceDE w:val="0"/>
              <w:autoSpaceDN w:val="0"/>
              <w:adjustRightInd w:val="0"/>
              <w:rPr>
                <w:b/>
                <w:lang w:val="fr-FR"/>
              </w:rPr>
            </w:pPr>
            <w:r w:rsidRPr="002B05D7">
              <w:rPr>
                <w:b/>
                <w:lang w:val="fr-FR"/>
              </w:rPr>
              <w:t>PRODUCTION ET DISTRIBUTION D’ELECTRICITE, DE GAZ, DE VAPEUR ET D’EAU CHAUDE, COMBUSTION, COMPRESSION ET REFRIGERATION</w:t>
            </w:r>
          </w:p>
        </w:tc>
      </w:tr>
      <w:tr w:rsidR="002E75B8" w:rsidRPr="002B05D7" w14:paraId="2E728590" w14:textId="77777777" w:rsidTr="002E75B8">
        <w:tc>
          <w:tcPr>
            <w:tcW w:w="671" w:type="pct"/>
            <w:tcBorders>
              <w:top w:val="single" w:sz="6" w:space="0" w:color="000080"/>
              <w:left w:val="single" w:sz="6" w:space="0" w:color="000080"/>
              <w:bottom w:val="single" w:sz="6" w:space="0" w:color="000080"/>
              <w:right w:val="single" w:sz="6" w:space="0" w:color="000080"/>
            </w:tcBorders>
            <w:hideMark/>
          </w:tcPr>
          <w:p w14:paraId="2F2FF8D8" w14:textId="77777777" w:rsidR="002E75B8" w:rsidRPr="002B05D7" w:rsidRDefault="002E75B8" w:rsidP="009A62B9">
            <w:pPr>
              <w:rPr>
                <w:rFonts w:eastAsia="Calibri"/>
                <w:lang w:val="fr-FR"/>
              </w:rPr>
            </w:pPr>
            <w:r w:rsidRPr="002B05D7">
              <w:rPr>
                <w:rFonts w:eastAsia="Calibri"/>
                <w:lang w:val="fr-FR"/>
              </w:rPr>
              <w:t>A1402</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5E6A48AA" w14:textId="77777777" w:rsidR="002E75B8" w:rsidRPr="002B05D7" w:rsidRDefault="002E75B8" w:rsidP="009A62B9">
            <w:pPr>
              <w:autoSpaceDE w:val="0"/>
              <w:autoSpaceDN w:val="0"/>
              <w:adjustRightInd w:val="0"/>
              <w:rPr>
                <w:lang w:val="fr-FR"/>
              </w:rPr>
            </w:pPr>
            <w:r w:rsidRPr="002B05D7">
              <w:rPr>
                <w:lang w:val="fr-FR"/>
              </w:rPr>
              <w:t>Production et distribution d’électricité (Procédé par combustion) (centrales thermiques, groupe électrogène, etc.)</w:t>
            </w:r>
          </w:p>
        </w:tc>
      </w:tr>
      <w:tr w:rsidR="002E75B8" w:rsidRPr="002B05D7" w14:paraId="7B2D20F9" w14:textId="77777777" w:rsidTr="008A0488">
        <w:tc>
          <w:tcPr>
            <w:tcW w:w="671" w:type="pct"/>
            <w:tcBorders>
              <w:top w:val="single" w:sz="6" w:space="0" w:color="000080"/>
              <w:left w:val="single" w:sz="6" w:space="0" w:color="000080"/>
              <w:bottom w:val="single" w:sz="6" w:space="0" w:color="000080"/>
              <w:right w:val="single" w:sz="6" w:space="0" w:color="000080"/>
            </w:tcBorders>
          </w:tcPr>
          <w:p w14:paraId="7A7ABD0D" w14:textId="77777777" w:rsidR="002E75B8" w:rsidRPr="002B05D7" w:rsidRDefault="002E75B8" w:rsidP="009A62B9">
            <w:pPr>
              <w:rPr>
                <w:rFonts w:eastAsia="Calibri"/>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51B39076" w14:textId="77777777" w:rsidR="002E75B8" w:rsidRPr="002B05D7" w:rsidRDefault="002E75B8" w:rsidP="009A62B9">
            <w:pPr>
              <w:autoSpaceDE w:val="0"/>
              <w:autoSpaceDN w:val="0"/>
              <w:adjustRightInd w:val="0"/>
              <w:rPr>
                <w:lang w:val="fr-FR"/>
              </w:rPr>
            </w:pPr>
            <w:r w:rsidRPr="002B05D7">
              <w:rPr>
                <w:lang w:val="fr-FR"/>
              </w:rPr>
              <w:t>Si puissance thermique maximale est :</w:t>
            </w:r>
          </w:p>
          <w:p w14:paraId="70B9D8B4" w14:textId="77777777" w:rsidR="002E75B8" w:rsidRPr="002B05D7" w:rsidRDefault="002E75B8" w:rsidP="009A62B9">
            <w:pPr>
              <w:autoSpaceDE w:val="0"/>
              <w:autoSpaceDN w:val="0"/>
              <w:adjustRightInd w:val="0"/>
              <w:rPr>
                <w:lang w:val="fr-FR"/>
              </w:rPr>
            </w:pPr>
            <w:r w:rsidRPr="002B05D7">
              <w:rPr>
                <w:lang w:val="fr-FR"/>
              </w:rPr>
              <w:t>Supérieure à 2 MW</w:t>
            </w:r>
          </w:p>
          <w:p w14:paraId="24BB696E" w14:textId="77777777" w:rsidR="002E75B8" w:rsidRPr="002B05D7" w:rsidRDefault="002E75B8" w:rsidP="009A62B9">
            <w:pPr>
              <w:autoSpaceDE w:val="0"/>
              <w:autoSpaceDN w:val="0"/>
              <w:adjustRightInd w:val="0"/>
              <w:rPr>
                <w:lang w:val="fr-FR"/>
              </w:rPr>
            </w:pPr>
            <w:r w:rsidRPr="002B05D7">
              <w:rPr>
                <w:lang w:val="fr-FR"/>
              </w:rPr>
              <w:t>Supérieure à 500 KW Inférieure à 2 MW</w:t>
            </w:r>
          </w:p>
          <w:p w14:paraId="44C85423" w14:textId="77777777" w:rsidR="002E75B8" w:rsidRPr="002B05D7" w:rsidRDefault="002E75B8" w:rsidP="009A62B9">
            <w:pPr>
              <w:rPr>
                <w:lang w:val="fr-FR"/>
              </w:rPr>
            </w:pPr>
            <w:r w:rsidRPr="002B05D7">
              <w:rPr>
                <w:lang w:val="fr-FR"/>
              </w:rPr>
              <w:t>Supérieure à 50 KW Inférieure à 500 KW</w:t>
            </w:r>
          </w:p>
        </w:tc>
        <w:tc>
          <w:tcPr>
            <w:tcW w:w="948" w:type="pct"/>
            <w:tcBorders>
              <w:top w:val="single" w:sz="6" w:space="0" w:color="000080"/>
              <w:left w:val="single" w:sz="6" w:space="0" w:color="000080"/>
              <w:bottom w:val="single" w:sz="6" w:space="0" w:color="000080"/>
              <w:right w:val="single" w:sz="6" w:space="0" w:color="000080"/>
            </w:tcBorders>
            <w:hideMark/>
          </w:tcPr>
          <w:p w14:paraId="54509EE0" w14:textId="77777777" w:rsidR="002E75B8" w:rsidRPr="002B05D7" w:rsidRDefault="002E75B8" w:rsidP="009A62B9">
            <w:pPr>
              <w:rPr>
                <w:lang w:val="fr-FR"/>
              </w:rPr>
            </w:pPr>
            <w:r w:rsidRPr="002B05D7">
              <w:rPr>
                <w:lang w:val="fr-FR"/>
              </w:rPr>
              <w:t xml:space="preserve">                    D</w:t>
            </w:r>
          </w:p>
        </w:tc>
        <w:tc>
          <w:tcPr>
            <w:tcW w:w="1360" w:type="pct"/>
            <w:tcBorders>
              <w:top w:val="single" w:sz="6" w:space="0" w:color="000080"/>
              <w:left w:val="single" w:sz="6" w:space="0" w:color="000080"/>
              <w:bottom w:val="single" w:sz="6" w:space="0" w:color="000080"/>
              <w:right w:val="single" w:sz="6" w:space="0" w:color="000080"/>
            </w:tcBorders>
            <w:hideMark/>
          </w:tcPr>
          <w:p w14:paraId="33EBE140" w14:textId="77777777" w:rsidR="002E75B8" w:rsidRPr="002B05D7" w:rsidRDefault="002E75B8" w:rsidP="009A62B9">
            <w:pPr>
              <w:rPr>
                <w:lang w:val="fr-FR"/>
              </w:rPr>
            </w:pPr>
            <w:r w:rsidRPr="002B05D7">
              <w:rPr>
                <w:lang w:val="fr-FR"/>
              </w:rPr>
              <w:t>Groupe électrogène de 100 kva</w:t>
            </w:r>
          </w:p>
        </w:tc>
      </w:tr>
      <w:tr w:rsidR="002E75B8" w:rsidRPr="002B05D7" w14:paraId="59DE266F" w14:textId="77777777" w:rsidTr="002E75B8">
        <w:trPr>
          <w:trHeight w:val="391"/>
        </w:trPr>
        <w:tc>
          <w:tcPr>
            <w:tcW w:w="671" w:type="pct"/>
            <w:tcBorders>
              <w:top w:val="single" w:sz="6" w:space="0" w:color="000080"/>
              <w:left w:val="single" w:sz="6" w:space="0" w:color="000080"/>
              <w:bottom w:val="single" w:sz="6" w:space="0" w:color="000080"/>
              <w:right w:val="single" w:sz="6" w:space="0" w:color="000080"/>
            </w:tcBorders>
            <w:hideMark/>
          </w:tcPr>
          <w:p w14:paraId="0D56F0AA" w14:textId="77777777" w:rsidR="002E75B8" w:rsidRPr="002B05D7" w:rsidRDefault="002E75B8" w:rsidP="009A62B9">
            <w:pPr>
              <w:rPr>
                <w:rFonts w:eastAsia="Calibri"/>
                <w:lang w:val="fr-FR"/>
              </w:rPr>
            </w:pPr>
            <w:r w:rsidRPr="002B05D7">
              <w:rPr>
                <w:rFonts w:eastAsia="Calibri"/>
                <w:lang w:val="fr-FR"/>
              </w:rPr>
              <w:t>S900</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5B5B5524" w14:textId="77777777" w:rsidR="002E75B8" w:rsidRPr="002B05D7" w:rsidRDefault="002E75B8" w:rsidP="009A62B9">
            <w:pPr>
              <w:rPr>
                <w:b/>
                <w:lang w:val="fr-FR"/>
              </w:rPr>
            </w:pPr>
            <w:r w:rsidRPr="002B05D7">
              <w:rPr>
                <w:b/>
                <w:lang w:val="fr-FR"/>
              </w:rPr>
              <w:t>PRODUITS COMBUSTIBLES</w:t>
            </w:r>
          </w:p>
        </w:tc>
      </w:tr>
      <w:tr w:rsidR="002E75B8" w:rsidRPr="002B05D7" w14:paraId="1213B4D5" w14:textId="77777777" w:rsidTr="002E75B8">
        <w:trPr>
          <w:trHeight w:val="74"/>
        </w:trPr>
        <w:tc>
          <w:tcPr>
            <w:tcW w:w="671" w:type="pct"/>
            <w:tcBorders>
              <w:top w:val="single" w:sz="6" w:space="0" w:color="000080"/>
              <w:left w:val="single" w:sz="6" w:space="0" w:color="000080"/>
              <w:bottom w:val="single" w:sz="6" w:space="0" w:color="000080"/>
              <w:right w:val="single" w:sz="6" w:space="0" w:color="000080"/>
            </w:tcBorders>
            <w:hideMark/>
          </w:tcPr>
          <w:p w14:paraId="3A7560CB" w14:textId="77777777" w:rsidR="002E75B8" w:rsidRPr="002B05D7" w:rsidRDefault="002E75B8" w:rsidP="009A62B9">
            <w:pPr>
              <w:rPr>
                <w:rFonts w:eastAsia="Calibri"/>
                <w:lang w:val="fr-FR"/>
              </w:rPr>
            </w:pPr>
            <w:r w:rsidRPr="002B05D7">
              <w:rPr>
                <w:lang w:val="fr-FR"/>
              </w:rPr>
              <w:t>S902</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440F17E0" w14:textId="77777777" w:rsidR="002E75B8" w:rsidRPr="002B05D7" w:rsidRDefault="002E75B8" w:rsidP="009A62B9">
            <w:pPr>
              <w:autoSpaceDE w:val="0"/>
              <w:autoSpaceDN w:val="0"/>
              <w:adjustRightInd w:val="0"/>
              <w:rPr>
                <w:lang w:val="fr-FR"/>
              </w:rPr>
            </w:pPr>
            <w:r w:rsidRPr="002B05D7">
              <w:rPr>
                <w:lang w:val="fr-FR"/>
              </w:rPr>
              <w:t>Houille, coke, lignite, tourbe, charbon de bois, goudron, asphalte, brais, bitume (traitement ou emploi)</w:t>
            </w:r>
          </w:p>
        </w:tc>
      </w:tr>
      <w:tr w:rsidR="002E75B8" w:rsidRPr="002B05D7" w14:paraId="79A793EA" w14:textId="77777777" w:rsidTr="008A0488">
        <w:tc>
          <w:tcPr>
            <w:tcW w:w="671" w:type="pct"/>
            <w:tcBorders>
              <w:top w:val="single" w:sz="6" w:space="0" w:color="000080"/>
              <w:left w:val="single" w:sz="6" w:space="0" w:color="000080"/>
              <w:bottom w:val="single" w:sz="6" w:space="0" w:color="000080"/>
              <w:right w:val="single" w:sz="6" w:space="0" w:color="000080"/>
            </w:tcBorders>
          </w:tcPr>
          <w:p w14:paraId="190D1BA9" w14:textId="77777777" w:rsidR="002E75B8" w:rsidRPr="002B05D7" w:rsidRDefault="002E75B8" w:rsidP="009A62B9">
            <w:pPr>
              <w:rPr>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26EAD26D" w14:textId="77777777" w:rsidR="002E75B8" w:rsidRPr="002B05D7" w:rsidRDefault="002E75B8" w:rsidP="009A62B9">
            <w:pPr>
              <w:autoSpaceDE w:val="0"/>
              <w:autoSpaceDN w:val="0"/>
              <w:adjustRightInd w:val="0"/>
              <w:rPr>
                <w:lang w:val="fr-FR"/>
              </w:rPr>
            </w:pPr>
            <w:r w:rsidRPr="002B05D7">
              <w:rPr>
                <w:lang w:val="fr-FR"/>
              </w:rPr>
              <w:t>La quantité maximale susceptible d’être stockée dans l’installation étant :</w:t>
            </w:r>
          </w:p>
          <w:p w14:paraId="199763A3" w14:textId="77777777" w:rsidR="002E75B8" w:rsidRPr="002B05D7" w:rsidRDefault="002E75B8" w:rsidP="009A62B9">
            <w:pPr>
              <w:autoSpaceDE w:val="0"/>
              <w:autoSpaceDN w:val="0"/>
              <w:adjustRightInd w:val="0"/>
              <w:rPr>
                <w:lang w:val="fr-FR"/>
              </w:rPr>
            </w:pPr>
            <w:r w:rsidRPr="002B05D7">
              <w:rPr>
                <w:lang w:val="fr-FR"/>
              </w:rPr>
              <w:t>Supérieure ou égale à 30 t</w:t>
            </w:r>
          </w:p>
          <w:p w14:paraId="5FD614FE" w14:textId="77777777" w:rsidR="002E75B8" w:rsidRPr="002B05D7" w:rsidRDefault="002E75B8" w:rsidP="009A62B9">
            <w:pPr>
              <w:autoSpaceDE w:val="0"/>
              <w:autoSpaceDN w:val="0"/>
              <w:adjustRightInd w:val="0"/>
              <w:rPr>
                <w:lang w:val="fr-FR"/>
              </w:rPr>
            </w:pPr>
            <w:r w:rsidRPr="002B05D7">
              <w:rPr>
                <w:lang w:val="fr-FR"/>
              </w:rPr>
              <w:t>Supérieure à 3 t mais inférieure à 30 t</w:t>
            </w:r>
          </w:p>
        </w:tc>
        <w:tc>
          <w:tcPr>
            <w:tcW w:w="948" w:type="pct"/>
            <w:tcBorders>
              <w:top w:val="single" w:sz="6" w:space="0" w:color="000080"/>
              <w:left w:val="single" w:sz="6" w:space="0" w:color="000080"/>
              <w:bottom w:val="single" w:sz="6" w:space="0" w:color="000080"/>
              <w:right w:val="single" w:sz="6" w:space="0" w:color="000080"/>
            </w:tcBorders>
            <w:hideMark/>
          </w:tcPr>
          <w:p w14:paraId="32F037A1" w14:textId="77777777" w:rsidR="002E75B8" w:rsidRPr="002B05D7" w:rsidRDefault="002E75B8" w:rsidP="009A62B9">
            <w:pPr>
              <w:rPr>
                <w:lang w:val="fr-FR"/>
              </w:rPr>
            </w:pPr>
            <w:r w:rsidRPr="002B05D7">
              <w:rPr>
                <w:lang w:val="fr-FR"/>
              </w:rPr>
              <w:t xml:space="preserve">           A</w:t>
            </w:r>
          </w:p>
        </w:tc>
        <w:tc>
          <w:tcPr>
            <w:tcW w:w="1360" w:type="pct"/>
            <w:tcBorders>
              <w:top w:val="single" w:sz="6" w:space="0" w:color="000080"/>
              <w:left w:val="single" w:sz="6" w:space="0" w:color="000080"/>
              <w:bottom w:val="single" w:sz="6" w:space="0" w:color="000080"/>
              <w:right w:val="single" w:sz="6" w:space="0" w:color="000080"/>
            </w:tcBorders>
            <w:hideMark/>
          </w:tcPr>
          <w:p w14:paraId="4492EFC8" w14:textId="77777777" w:rsidR="002E75B8" w:rsidRPr="002B05D7" w:rsidRDefault="002E75B8" w:rsidP="009A62B9">
            <w:pPr>
              <w:autoSpaceDE w:val="0"/>
              <w:autoSpaceDN w:val="0"/>
              <w:adjustRightInd w:val="0"/>
              <w:rPr>
                <w:lang w:val="fr-FR"/>
              </w:rPr>
            </w:pPr>
            <w:r w:rsidRPr="002B05D7">
              <w:rPr>
                <w:lang w:val="fr-FR"/>
              </w:rPr>
              <w:t xml:space="preserve">La capacité est de 240 t/heure </w:t>
            </w:r>
          </w:p>
          <w:p w14:paraId="5405B2C2" w14:textId="77777777" w:rsidR="002E75B8" w:rsidRPr="002B05D7" w:rsidRDefault="002E75B8" w:rsidP="009A62B9">
            <w:pPr>
              <w:autoSpaceDE w:val="0"/>
              <w:autoSpaceDN w:val="0"/>
              <w:adjustRightInd w:val="0"/>
              <w:rPr>
                <w:lang w:val="fr-FR"/>
              </w:rPr>
            </w:pPr>
            <w:r w:rsidRPr="002B05D7">
              <w:rPr>
                <w:lang w:val="fr-FR"/>
              </w:rPr>
              <w:t>Le stockage de bitume est &gt; 30 t</w:t>
            </w:r>
          </w:p>
        </w:tc>
      </w:tr>
      <w:tr w:rsidR="002E75B8" w:rsidRPr="002B05D7" w14:paraId="6B212C6F" w14:textId="77777777" w:rsidTr="002E75B8">
        <w:tc>
          <w:tcPr>
            <w:tcW w:w="671" w:type="pct"/>
            <w:tcBorders>
              <w:top w:val="single" w:sz="6" w:space="0" w:color="000080"/>
              <w:left w:val="single" w:sz="6" w:space="0" w:color="000080"/>
              <w:bottom w:val="single" w:sz="6" w:space="0" w:color="000080"/>
              <w:right w:val="single" w:sz="6" w:space="0" w:color="000080"/>
            </w:tcBorders>
            <w:hideMark/>
          </w:tcPr>
          <w:p w14:paraId="2CE2773D" w14:textId="77777777" w:rsidR="002E75B8" w:rsidRPr="002B05D7" w:rsidRDefault="002E75B8" w:rsidP="009A62B9">
            <w:pPr>
              <w:rPr>
                <w:lang w:val="fr-FR"/>
              </w:rPr>
            </w:pPr>
            <w:r w:rsidRPr="002B05D7">
              <w:rPr>
                <w:rFonts w:eastAsia="Calibri"/>
                <w:lang w:val="fr-FR"/>
              </w:rPr>
              <w:t>S700</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07052320" w14:textId="77777777" w:rsidR="002E75B8" w:rsidRPr="002B05D7" w:rsidRDefault="002E75B8" w:rsidP="009A62B9">
            <w:pPr>
              <w:autoSpaceDE w:val="0"/>
              <w:autoSpaceDN w:val="0"/>
              <w:adjustRightInd w:val="0"/>
              <w:rPr>
                <w:lang w:val="fr-FR"/>
              </w:rPr>
            </w:pPr>
            <w:r w:rsidRPr="002B05D7">
              <w:rPr>
                <w:b/>
                <w:bCs/>
                <w:lang w:val="fr-FR"/>
              </w:rPr>
              <w:t>LIQUIDES INFLAMMABLES</w:t>
            </w:r>
          </w:p>
        </w:tc>
      </w:tr>
      <w:tr w:rsidR="002E75B8" w:rsidRPr="002B05D7" w14:paraId="06140FE7" w14:textId="77777777" w:rsidTr="002E75B8">
        <w:tc>
          <w:tcPr>
            <w:tcW w:w="671" w:type="pct"/>
            <w:tcBorders>
              <w:top w:val="single" w:sz="6" w:space="0" w:color="000080"/>
              <w:left w:val="single" w:sz="6" w:space="0" w:color="000080"/>
              <w:bottom w:val="single" w:sz="6" w:space="0" w:color="000080"/>
              <w:right w:val="single" w:sz="6" w:space="0" w:color="000080"/>
            </w:tcBorders>
            <w:hideMark/>
          </w:tcPr>
          <w:p w14:paraId="72B285CC" w14:textId="77777777" w:rsidR="002E75B8" w:rsidRPr="002B05D7" w:rsidRDefault="002E75B8" w:rsidP="009A62B9">
            <w:pPr>
              <w:rPr>
                <w:lang w:val="fr-FR"/>
              </w:rPr>
            </w:pPr>
            <w:r w:rsidRPr="002B05D7">
              <w:rPr>
                <w:rFonts w:eastAsia="Calibri"/>
                <w:lang w:val="fr-FR"/>
              </w:rPr>
              <w:t>S702</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45C3DD78" w14:textId="77777777" w:rsidR="002E75B8" w:rsidRPr="002B05D7" w:rsidRDefault="002E75B8" w:rsidP="009A62B9">
            <w:pPr>
              <w:autoSpaceDE w:val="0"/>
              <w:autoSpaceDN w:val="0"/>
              <w:adjustRightInd w:val="0"/>
              <w:rPr>
                <w:lang w:val="fr-FR"/>
              </w:rPr>
            </w:pPr>
            <w:r w:rsidRPr="002B05D7">
              <w:rPr>
                <w:lang w:val="fr-FR"/>
              </w:rPr>
              <w:t>Liquides inflammables et combustibles (stockage de)</w:t>
            </w:r>
          </w:p>
        </w:tc>
      </w:tr>
      <w:tr w:rsidR="002E75B8" w:rsidRPr="002B05D7" w14:paraId="4CDCBBA8" w14:textId="77777777" w:rsidTr="008A0488">
        <w:tc>
          <w:tcPr>
            <w:tcW w:w="671" w:type="pct"/>
            <w:tcBorders>
              <w:top w:val="single" w:sz="6" w:space="0" w:color="000080"/>
              <w:left w:val="single" w:sz="6" w:space="0" w:color="000080"/>
              <w:bottom w:val="single" w:sz="6" w:space="0" w:color="000080"/>
              <w:right w:val="single" w:sz="6" w:space="0" w:color="000080"/>
            </w:tcBorders>
          </w:tcPr>
          <w:p w14:paraId="4AB2B316" w14:textId="77777777" w:rsidR="002E75B8" w:rsidRPr="002B05D7" w:rsidRDefault="002E75B8" w:rsidP="009A62B9">
            <w:pPr>
              <w:rPr>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448D263D" w14:textId="77777777" w:rsidR="002E75B8" w:rsidRPr="002B05D7" w:rsidRDefault="002E75B8" w:rsidP="009A62B9">
            <w:pPr>
              <w:autoSpaceDE w:val="0"/>
              <w:autoSpaceDN w:val="0"/>
              <w:adjustRightInd w:val="0"/>
              <w:rPr>
                <w:lang w:val="fr-FR"/>
              </w:rPr>
            </w:pPr>
            <w:r w:rsidRPr="002B05D7">
              <w:rPr>
                <w:lang w:val="fr-FR"/>
              </w:rPr>
              <w:t>Dont le point éclair est &gt; ou = à 23°C et &lt; ou = à 60°C (Catégorie C – liquides inflammables) et dont la capacité de stockage est :</w:t>
            </w:r>
          </w:p>
          <w:p w14:paraId="7600C46E" w14:textId="77777777" w:rsidR="002E75B8" w:rsidRPr="002B05D7" w:rsidRDefault="002E75B8" w:rsidP="009A62B9">
            <w:pPr>
              <w:autoSpaceDE w:val="0"/>
              <w:autoSpaceDN w:val="0"/>
              <w:adjustRightInd w:val="0"/>
              <w:rPr>
                <w:lang w:val="fr-FR"/>
              </w:rPr>
            </w:pPr>
            <w:r w:rsidRPr="002B05D7">
              <w:rPr>
                <w:lang w:val="fr-FR"/>
              </w:rPr>
              <w:t>Supérieure à 4 000 m</w:t>
            </w:r>
            <w:r w:rsidRPr="002B05D7">
              <w:rPr>
                <w:vertAlign w:val="superscript"/>
                <w:lang w:val="fr-FR"/>
              </w:rPr>
              <w:t>3</w:t>
            </w:r>
          </w:p>
          <w:p w14:paraId="167C9ABD" w14:textId="77777777" w:rsidR="002E75B8" w:rsidRPr="002B05D7" w:rsidRDefault="002E75B8" w:rsidP="009A62B9">
            <w:pPr>
              <w:autoSpaceDE w:val="0"/>
              <w:autoSpaceDN w:val="0"/>
              <w:adjustRightInd w:val="0"/>
              <w:rPr>
                <w:lang w:val="fr-FR"/>
              </w:rPr>
            </w:pPr>
            <w:r w:rsidRPr="002B05D7">
              <w:rPr>
                <w:lang w:val="fr-FR"/>
              </w:rPr>
              <w:t>= ou Supérieure à 100 m</w:t>
            </w:r>
            <w:r w:rsidRPr="002B05D7">
              <w:rPr>
                <w:vertAlign w:val="superscript"/>
                <w:lang w:val="fr-FR"/>
              </w:rPr>
              <w:t xml:space="preserve">3 </w:t>
            </w:r>
            <w:r w:rsidRPr="002B05D7">
              <w:rPr>
                <w:lang w:val="fr-FR"/>
              </w:rPr>
              <w:t>mais inférieure à 4 000 m</w:t>
            </w:r>
            <w:r w:rsidRPr="002B05D7">
              <w:rPr>
                <w:vertAlign w:val="superscript"/>
                <w:lang w:val="fr-FR"/>
              </w:rPr>
              <w:t>3</w:t>
            </w:r>
          </w:p>
          <w:p w14:paraId="4548F1FE" w14:textId="77777777" w:rsidR="002E75B8" w:rsidRPr="002B05D7" w:rsidRDefault="002E75B8" w:rsidP="009A62B9">
            <w:pPr>
              <w:autoSpaceDE w:val="0"/>
              <w:autoSpaceDN w:val="0"/>
              <w:adjustRightInd w:val="0"/>
              <w:rPr>
                <w:lang w:val="fr-FR"/>
              </w:rPr>
            </w:pPr>
            <w:r w:rsidRPr="002B05D7">
              <w:rPr>
                <w:lang w:val="fr-FR"/>
              </w:rPr>
              <w:t>Supérieure à 10 m</w:t>
            </w:r>
            <w:r w:rsidRPr="002B05D7">
              <w:rPr>
                <w:vertAlign w:val="superscript"/>
                <w:lang w:val="fr-FR"/>
              </w:rPr>
              <w:t>3</w:t>
            </w:r>
            <w:r w:rsidRPr="002B05D7">
              <w:rPr>
                <w:lang w:val="fr-FR"/>
              </w:rPr>
              <w:t xml:space="preserve"> mais inférieure à 100 m</w:t>
            </w:r>
            <w:r w:rsidRPr="002B05D7">
              <w:rPr>
                <w:vertAlign w:val="superscript"/>
                <w:lang w:val="fr-FR"/>
              </w:rPr>
              <w:t>3</w:t>
            </w:r>
          </w:p>
        </w:tc>
        <w:tc>
          <w:tcPr>
            <w:tcW w:w="948" w:type="pct"/>
            <w:tcBorders>
              <w:top w:val="single" w:sz="6" w:space="0" w:color="000080"/>
              <w:left w:val="single" w:sz="6" w:space="0" w:color="000080"/>
              <w:bottom w:val="single" w:sz="6" w:space="0" w:color="000080"/>
              <w:right w:val="single" w:sz="6" w:space="0" w:color="000080"/>
            </w:tcBorders>
            <w:hideMark/>
          </w:tcPr>
          <w:p w14:paraId="1A7872FE" w14:textId="77777777" w:rsidR="002E75B8" w:rsidRPr="002B05D7" w:rsidRDefault="002E75B8" w:rsidP="009A62B9">
            <w:pPr>
              <w:rPr>
                <w:lang w:val="fr-FR"/>
              </w:rPr>
            </w:pPr>
            <w:r w:rsidRPr="002B05D7">
              <w:rPr>
                <w:lang w:val="fr-FR"/>
              </w:rPr>
              <w:t xml:space="preserve">           D</w:t>
            </w:r>
          </w:p>
        </w:tc>
        <w:tc>
          <w:tcPr>
            <w:tcW w:w="1360" w:type="pct"/>
            <w:tcBorders>
              <w:top w:val="single" w:sz="6" w:space="0" w:color="000080"/>
              <w:left w:val="single" w:sz="6" w:space="0" w:color="000080"/>
              <w:bottom w:val="single" w:sz="6" w:space="0" w:color="000080"/>
              <w:right w:val="single" w:sz="6" w:space="0" w:color="000080"/>
            </w:tcBorders>
            <w:hideMark/>
          </w:tcPr>
          <w:p w14:paraId="19E04C53" w14:textId="77777777" w:rsidR="002E75B8" w:rsidRPr="002B05D7" w:rsidRDefault="002E75B8" w:rsidP="009A62B9">
            <w:pPr>
              <w:autoSpaceDE w:val="0"/>
              <w:autoSpaceDN w:val="0"/>
              <w:adjustRightInd w:val="0"/>
              <w:rPr>
                <w:lang w:val="fr-FR"/>
              </w:rPr>
            </w:pPr>
            <w:r w:rsidRPr="002B05D7">
              <w:rPr>
                <w:lang w:val="fr-FR"/>
              </w:rPr>
              <w:t>Le stockage est composé de gasoil : 2 fois 30m</w:t>
            </w:r>
            <w:r w:rsidRPr="002B05D7">
              <w:rPr>
                <w:vertAlign w:val="superscript"/>
                <w:lang w:val="fr-FR"/>
              </w:rPr>
              <w:t>3</w:t>
            </w:r>
            <w:r w:rsidRPr="002B05D7">
              <w:rPr>
                <w:lang w:val="fr-FR"/>
              </w:rPr>
              <w:t>.</w:t>
            </w:r>
          </w:p>
        </w:tc>
      </w:tr>
      <w:tr w:rsidR="002E75B8" w:rsidRPr="002B05D7" w14:paraId="1B192700" w14:textId="77777777" w:rsidTr="002E75B8">
        <w:tc>
          <w:tcPr>
            <w:tcW w:w="671" w:type="pct"/>
            <w:tcBorders>
              <w:top w:val="single" w:sz="6" w:space="0" w:color="000080"/>
              <w:left w:val="single" w:sz="6" w:space="0" w:color="000080"/>
              <w:bottom w:val="single" w:sz="6" w:space="0" w:color="000080"/>
              <w:right w:val="single" w:sz="6" w:space="0" w:color="000080"/>
            </w:tcBorders>
            <w:hideMark/>
          </w:tcPr>
          <w:p w14:paraId="4B17FC04" w14:textId="77777777" w:rsidR="002E75B8" w:rsidRPr="002B05D7" w:rsidRDefault="002E75B8" w:rsidP="009A62B9">
            <w:pPr>
              <w:rPr>
                <w:lang w:val="fr-FR"/>
              </w:rPr>
            </w:pPr>
            <w:r w:rsidRPr="002B05D7">
              <w:rPr>
                <w:lang w:val="fr-FR"/>
              </w:rPr>
              <w:t>S704</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722BF313" w14:textId="77777777" w:rsidR="002E75B8" w:rsidRPr="002B05D7" w:rsidRDefault="002E75B8" w:rsidP="009A62B9">
            <w:pPr>
              <w:autoSpaceDE w:val="0"/>
              <w:autoSpaceDN w:val="0"/>
              <w:adjustRightInd w:val="0"/>
              <w:rPr>
                <w:lang w:val="fr-FR"/>
              </w:rPr>
            </w:pPr>
            <w:r w:rsidRPr="002B05D7">
              <w:rPr>
                <w:lang w:val="fr-FR"/>
              </w:rPr>
              <w:t>Liquides inflammables (installation de remplissage ou de distribution)</w:t>
            </w:r>
          </w:p>
        </w:tc>
      </w:tr>
      <w:tr w:rsidR="002E75B8" w:rsidRPr="002B05D7" w14:paraId="5462AAA6" w14:textId="77777777" w:rsidTr="008A0488">
        <w:tc>
          <w:tcPr>
            <w:tcW w:w="671" w:type="pct"/>
            <w:tcBorders>
              <w:top w:val="single" w:sz="6" w:space="0" w:color="000080"/>
              <w:left w:val="single" w:sz="6" w:space="0" w:color="000080"/>
              <w:bottom w:val="single" w:sz="6" w:space="0" w:color="000080"/>
              <w:right w:val="single" w:sz="6" w:space="0" w:color="000080"/>
            </w:tcBorders>
          </w:tcPr>
          <w:p w14:paraId="2EF9F1A9" w14:textId="77777777" w:rsidR="002E75B8" w:rsidRPr="002B05D7" w:rsidRDefault="002E75B8" w:rsidP="009A62B9">
            <w:pPr>
              <w:rPr>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45B89EE2" w14:textId="77777777" w:rsidR="002E75B8" w:rsidRPr="002B05D7" w:rsidRDefault="002E75B8" w:rsidP="009A62B9">
            <w:pPr>
              <w:autoSpaceDE w:val="0"/>
              <w:autoSpaceDN w:val="0"/>
              <w:adjustRightInd w:val="0"/>
              <w:rPr>
                <w:lang w:val="fr-FR"/>
              </w:rPr>
            </w:pPr>
            <w:r w:rsidRPr="002B05D7">
              <w:rPr>
                <w:lang w:val="fr-FR"/>
              </w:rPr>
              <w:t>Installations de chargement de véhicules citernes, de</w:t>
            </w:r>
          </w:p>
          <w:p w14:paraId="56B430AC" w14:textId="77777777" w:rsidR="002E75B8" w:rsidRPr="002B05D7" w:rsidRDefault="002E75B8" w:rsidP="009A62B9">
            <w:pPr>
              <w:autoSpaceDE w:val="0"/>
              <w:autoSpaceDN w:val="0"/>
              <w:adjustRightInd w:val="0"/>
              <w:rPr>
                <w:lang w:val="fr-FR"/>
              </w:rPr>
            </w:pPr>
            <w:r w:rsidRPr="002B05D7">
              <w:rPr>
                <w:lang w:val="fr-FR"/>
              </w:rPr>
              <w:t>Remplissage de récipients mobiles ou des réservoirs</w:t>
            </w:r>
          </w:p>
          <w:p w14:paraId="59BC17E4" w14:textId="77777777" w:rsidR="002E75B8" w:rsidRPr="002B05D7" w:rsidRDefault="002E75B8" w:rsidP="009A62B9">
            <w:pPr>
              <w:autoSpaceDE w:val="0"/>
              <w:autoSpaceDN w:val="0"/>
              <w:adjustRightInd w:val="0"/>
              <w:rPr>
                <w:lang w:val="fr-FR"/>
              </w:rPr>
            </w:pPr>
            <w:r w:rsidRPr="002B05D7">
              <w:rPr>
                <w:lang w:val="fr-FR"/>
              </w:rPr>
              <w:t>Des véhicules à moteur, le débit maximum équivalent</w:t>
            </w:r>
          </w:p>
          <w:p w14:paraId="1FED64C4" w14:textId="77777777" w:rsidR="002E75B8" w:rsidRPr="002B05D7" w:rsidRDefault="002E75B8" w:rsidP="009A62B9">
            <w:pPr>
              <w:autoSpaceDE w:val="0"/>
              <w:autoSpaceDN w:val="0"/>
              <w:adjustRightInd w:val="0"/>
              <w:rPr>
                <w:lang w:val="fr-FR"/>
              </w:rPr>
            </w:pPr>
            <w:r w:rsidRPr="002B05D7">
              <w:rPr>
                <w:lang w:val="fr-FR"/>
              </w:rPr>
              <w:t>De l’installation étant :</w:t>
            </w:r>
          </w:p>
          <w:p w14:paraId="713F6BFF" w14:textId="77777777" w:rsidR="002E75B8" w:rsidRPr="002B05D7" w:rsidRDefault="002E75B8" w:rsidP="009A62B9">
            <w:pPr>
              <w:autoSpaceDE w:val="0"/>
              <w:autoSpaceDN w:val="0"/>
              <w:adjustRightInd w:val="0"/>
              <w:rPr>
                <w:lang w:val="fr-FR"/>
              </w:rPr>
            </w:pPr>
            <w:r w:rsidRPr="002B05D7">
              <w:rPr>
                <w:lang w:val="fr-FR"/>
              </w:rPr>
              <w:t>Supérieur ou égal à 20 m</w:t>
            </w:r>
            <w:r w:rsidRPr="002B05D7">
              <w:rPr>
                <w:vertAlign w:val="superscript"/>
                <w:lang w:val="fr-FR"/>
              </w:rPr>
              <w:t>3</w:t>
            </w:r>
            <w:r w:rsidRPr="002B05D7">
              <w:rPr>
                <w:lang w:val="fr-FR"/>
              </w:rPr>
              <w:t>/h</w:t>
            </w:r>
          </w:p>
          <w:p w14:paraId="291F09B4" w14:textId="77777777" w:rsidR="002E75B8" w:rsidRPr="002B05D7" w:rsidRDefault="002E75B8" w:rsidP="009A62B9">
            <w:pPr>
              <w:autoSpaceDE w:val="0"/>
              <w:autoSpaceDN w:val="0"/>
              <w:adjustRightInd w:val="0"/>
              <w:rPr>
                <w:lang w:val="fr-FR"/>
              </w:rPr>
            </w:pPr>
            <w:r w:rsidRPr="002B05D7">
              <w:rPr>
                <w:lang w:val="fr-FR"/>
              </w:rPr>
              <w:t>Supérieur ou égal à 1 m</w:t>
            </w:r>
            <w:r w:rsidRPr="002B05D7">
              <w:rPr>
                <w:vertAlign w:val="superscript"/>
                <w:lang w:val="fr-FR"/>
              </w:rPr>
              <w:t>3</w:t>
            </w:r>
            <w:r w:rsidRPr="002B05D7">
              <w:rPr>
                <w:lang w:val="fr-FR"/>
              </w:rPr>
              <w:t>/h mais inférieur à 20 m</w:t>
            </w:r>
            <w:r w:rsidRPr="002B05D7">
              <w:rPr>
                <w:vertAlign w:val="superscript"/>
                <w:lang w:val="fr-FR"/>
              </w:rPr>
              <w:t>3</w:t>
            </w:r>
            <w:r w:rsidRPr="002B05D7">
              <w:rPr>
                <w:lang w:val="fr-FR"/>
              </w:rPr>
              <w:t>/h</w:t>
            </w:r>
          </w:p>
        </w:tc>
        <w:tc>
          <w:tcPr>
            <w:tcW w:w="948" w:type="pct"/>
            <w:tcBorders>
              <w:top w:val="single" w:sz="6" w:space="0" w:color="000080"/>
              <w:left w:val="single" w:sz="6" w:space="0" w:color="000080"/>
              <w:bottom w:val="single" w:sz="6" w:space="0" w:color="000080"/>
              <w:right w:val="single" w:sz="6" w:space="0" w:color="000080"/>
            </w:tcBorders>
            <w:hideMark/>
          </w:tcPr>
          <w:p w14:paraId="26C3FFCE" w14:textId="77777777" w:rsidR="002E75B8" w:rsidRPr="002B05D7" w:rsidRDefault="002E75B8" w:rsidP="009A62B9">
            <w:pPr>
              <w:rPr>
                <w:lang w:val="fr-FR"/>
              </w:rPr>
            </w:pPr>
            <w:r w:rsidRPr="002B05D7">
              <w:rPr>
                <w:lang w:val="fr-FR"/>
              </w:rPr>
              <w:t xml:space="preserve">         D</w:t>
            </w:r>
          </w:p>
        </w:tc>
        <w:tc>
          <w:tcPr>
            <w:tcW w:w="1360" w:type="pct"/>
            <w:tcBorders>
              <w:top w:val="single" w:sz="6" w:space="0" w:color="000080"/>
              <w:left w:val="single" w:sz="6" w:space="0" w:color="000080"/>
              <w:bottom w:val="single" w:sz="6" w:space="0" w:color="000080"/>
              <w:right w:val="single" w:sz="6" w:space="0" w:color="000080"/>
            </w:tcBorders>
            <w:hideMark/>
          </w:tcPr>
          <w:p w14:paraId="48394B44" w14:textId="77777777" w:rsidR="002E75B8" w:rsidRPr="002B05D7" w:rsidRDefault="002E75B8" w:rsidP="009A62B9">
            <w:pPr>
              <w:autoSpaceDE w:val="0"/>
              <w:autoSpaceDN w:val="0"/>
              <w:adjustRightInd w:val="0"/>
              <w:rPr>
                <w:lang w:val="fr-FR"/>
              </w:rPr>
            </w:pPr>
            <w:r w:rsidRPr="002B05D7">
              <w:rPr>
                <w:lang w:val="fr-FR"/>
              </w:rPr>
              <w:t>Les pompes de distribution à</w:t>
            </w:r>
          </w:p>
          <w:p w14:paraId="590949D7" w14:textId="77777777" w:rsidR="002E75B8" w:rsidRPr="002B05D7" w:rsidRDefault="002E75B8" w:rsidP="009A62B9">
            <w:pPr>
              <w:autoSpaceDE w:val="0"/>
              <w:autoSpaceDN w:val="0"/>
              <w:adjustRightInd w:val="0"/>
              <w:rPr>
                <w:lang w:val="fr-FR"/>
              </w:rPr>
            </w:pPr>
            <w:r w:rsidRPr="002B05D7">
              <w:rPr>
                <w:lang w:val="fr-FR"/>
              </w:rPr>
              <w:t>Installer ont des débits de 2 à 5m</w:t>
            </w:r>
            <w:r w:rsidRPr="002B05D7">
              <w:rPr>
                <w:vertAlign w:val="superscript"/>
                <w:lang w:val="fr-FR"/>
              </w:rPr>
              <w:t>3</w:t>
            </w:r>
            <w:r w:rsidRPr="002B05D7">
              <w:rPr>
                <w:lang w:val="fr-FR"/>
              </w:rPr>
              <w:t>/h</w:t>
            </w:r>
          </w:p>
        </w:tc>
      </w:tr>
      <w:tr w:rsidR="002E75B8" w:rsidRPr="002B05D7" w14:paraId="26E3A3A8" w14:textId="77777777" w:rsidTr="002E75B8">
        <w:tc>
          <w:tcPr>
            <w:tcW w:w="671" w:type="pct"/>
            <w:tcBorders>
              <w:top w:val="single" w:sz="6" w:space="0" w:color="000080"/>
              <w:left w:val="single" w:sz="6" w:space="0" w:color="000080"/>
              <w:bottom w:val="single" w:sz="6" w:space="0" w:color="000080"/>
              <w:right w:val="single" w:sz="6" w:space="0" w:color="000080"/>
            </w:tcBorders>
            <w:hideMark/>
          </w:tcPr>
          <w:p w14:paraId="68399192" w14:textId="77777777" w:rsidR="002E75B8" w:rsidRPr="002B05D7" w:rsidRDefault="002E75B8" w:rsidP="009A62B9">
            <w:pPr>
              <w:rPr>
                <w:lang w:val="fr-FR"/>
              </w:rPr>
            </w:pPr>
            <w:r w:rsidRPr="002B05D7">
              <w:rPr>
                <w:rFonts w:eastAsia="Calibri"/>
                <w:lang w:val="fr-FR"/>
              </w:rPr>
              <w:t>S 500</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03928421" w14:textId="77777777" w:rsidR="002E75B8" w:rsidRPr="002B05D7" w:rsidRDefault="002E75B8" w:rsidP="009A62B9">
            <w:pPr>
              <w:autoSpaceDE w:val="0"/>
              <w:autoSpaceDN w:val="0"/>
              <w:adjustRightInd w:val="0"/>
              <w:rPr>
                <w:lang w:val="fr-FR"/>
              </w:rPr>
            </w:pPr>
            <w:r w:rsidRPr="002B05D7">
              <w:rPr>
                <w:b/>
                <w:lang w:val="fr-FR"/>
              </w:rPr>
              <w:t>EXPLOSIFS ET SUBSTANCES EXPLOSIVES (susceptibles d’être utilisés dans l’exploitation des carrières de roches)</w:t>
            </w:r>
          </w:p>
        </w:tc>
      </w:tr>
      <w:tr w:rsidR="002E75B8" w:rsidRPr="002B05D7" w14:paraId="3A23CE80" w14:textId="77777777" w:rsidTr="002E75B8">
        <w:tc>
          <w:tcPr>
            <w:tcW w:w="671" w:type="pct"/>
            <w:tcBorders>
              <w:top w:val="single" w:sz="6" w:space="0" w:color="000080"/>
              <w:left w:val="single" w:sz="6" w:space="0" w:color="000080"/>
              <w:bottom w:val="single" w:sz="6" w:space="0" w:color="000080"/>
              <w:right w:val="single" w:sz="6" w:space="0" w:color="000080"/>
            </w:tcBorders>
            <w:hideMark/>
          </w:tcPr>
          <w:p w14:paraId="060A2A51" w14:textId="77777777" w:rsidR="002E75B8" w:rsidRPr="002B05D7" w:rsidRDefault="002E75B8" w:rsidP="009A62B9">
            <w:pPr>
              <w:rPr>
                <w:lang w:val="fr-FR"/>
              </w:rPr>
            </w:pPr>
            <w:r w:rsidRPr="002B05D7">
              <w:rPr>
                <w:lang w:val="fr-FR"/>
              </w:rPr>
              <w:t>S502</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4F062770" w14:textId="77777777" w:rsidR="002E75B8" w:rsidRPr="002B05D7" w:rsidRDefault="002E75B8" w:rsidP="009A62B9">
            <w:pPr>
              <w:autoSpaceDE w:val="0"/>
              <w:autoSpaceDN w:val="0"/>
              <w:adjustRightInd w:val="0"/>
              <w:rPr>
                <w:lang w:val="fr-FR"/>
              </w:rPr>
            </w:pPr>
            <w:r w:rsidRPr="002B05D7">
              <w:rPr>
                <w:lang w:val="fr-FR"/>
              </w:rPr>
              <w:t>Poudres, explosifs et autres produits explosifs (stockage de)</w:t>
            </w:r>
          </w:p>
        </w:tc>
      </w:tr>
      <w:tr w:rsidR="002E75B8" w:rsidRPr="002B05D7" w14:paraId="60E4CAAE" w14:textId="77777777" w:rsidTr="008A0488">
        <w:tc>
          <w:tcPr>
            <w:tcW w:w="671" w:type="pct"/>
            <w:tcBorders>
              <w:top w:val="single" w:sz="6" w:space="0" w:color="000080"/>
              <w:left w:val="single" w:sz="6" w:space="0" w:color="000080"/>
              <w:bottom w:val="single" w:sz="6" w:space="0" w:color="000080"/>
              <w:right w:val="single" w:sz="6" w:space="0" w:color="000080"/>
            </w:tcBorders>
          </w:tcPr>
          <w:p w14:paraId="0AB5E40A" w14:textId="77777777" w:rsidR="002E75B8" w:rsidRPr="002B05D7" w:rsidRDefault="002E75B8" w:rsidP="009A62B9">
            <w:pPr>
              <w:rPr>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7EF9F772" w14:textId="77777777" w:rsidR="002E75B8" w:rsidRPr="002B05D7" w:rsidRDefault="002E75B8" w:rsidP="009A62B9">
            <w:pPr>
              <w:autoSpaceDE w:val="0"/>
              <w:autoSpaceDN w:val="0"/>
              <w:adjustRightInd w:val="0"/>
              <w:rPr>
                <w:lang w:val="fr-FR"/>
              </w:rPr>
            </w:pPr>
            <w:r w:rsidRPr="002B05D7">
              <w:rPr>
                <w:lang w:val="fr-FR"/>
              </w:rPr>
              <w:t>La quantité maximale susceptible d’être stockée dans l’installation étant :</w:t>
            </w:r>
          </w:p>
          <w:p w14:paraId="5696C9DF" w14:textId="77777777" w:rsidR="002E75B8" w:rsidRPr="002B05D7" w:rsidRDefault="002E75B8" w:rsidP="009A62B9">
            <w:pPr>
              <w:autoSpaceDE w:val="0"/>
              <w:autoSpaceDN w:val="0"/>
              <w:adjustRightInd w:val="0"/>
              <w:rPr>
                <w:lang w:val="fr-FR"/>
              </w:rPr>
            </w:pPr>
            <w:r w:rsidRPr="002B05D7">
              <w:rPr>
                <w:lang w:val="fr-FR"/>
              </w:rPr>
              <w:t>Supérieure à 50 T</w:t>
            </w:r>
          </w:p>
          <w:p w14:paraId="71CB5AC8" w14:textId="77777777" w:rsidR="002E75B8" w:rsidRPr="002B05D7" w:rsidRDefault="002E75B8" w:rsidP="009A62B9">
            <w:pPr>
              <w:autoSpaceDE w:val="0"/>
              <w:autoSpaceDN w:val="0"/>
              <w:adjustRightInd w:val="0"/>
              <w:rPr>
                <w:lang w:val="fr-FR"/>
              </w:rPr>
            </w:pPr>
            <w:r w:rsidRPr="002B05D7">
              <w:rPr>
                <w:lang w:val="fr-FR"/>
              </w:rPr>
              <w:t>Supérieure à 1 T mais inférieure à 50</w:t>
            </w:r>
          </w:p>
        </w:tc>
        <w:tc>
          <w:tcPr>
            <w:tcW w:w="948" w:type="pct"/>
            <w:tcBorders>
              <w:top w:val="single" w:sz="6" w:space="0" w:color="000080"/>
              <w:left w:val="single" w:sz="6" w:space="0" w:color="000080"/>
              <w:bottom w:val="single" w:sz="6" w:space="0" w:color="000080"/>
              <w:right w:val="single" w:sz="6" w:space="0" w:color="000080"/>
            </w:tcBorders>
            <w:hideMark/>
          </w:tcPr>
          <w:p w14:paraId="2166A4A4" w14:textId="77777777" w:rsidR="002E75B8" w:rsidRPr="002B05D7" w:rsidRDefault="002E75B8" w:rsidP="009A62B9">
            <w:pPr>
              <w:rPr>
                <w:lang w:val="fr-FR"/>
              </w:rPr>
            </w:pPr>
            <w:r w:rsidRPr="002B05D7">
              <w:rPr>
                <w:lang w:val="fr-FR"/>
              </w:rPr>
              <w:t xml:space="preserve">            A</w:t>
            </w:r>
          </w:p>
        </w:tc>
        <w:tc>
          <w:tcPr>
            <w:tcW w:w="1360" w:type="pct"/>
            <w:tcBorders>
              <w:top w:val="single" w:sz="6" w:space="0" w:color="000080"/>
              <w:left w:val="single" w:sz="6" w:space="0" w:color="000080"/>
              <w:bottom w:val="single" w:sz="6" w:space="0" w:color="000080"/>
              <w:right w:val="single" w:sz="6" w:space="0" w:color="000080"/>
            </w:tcBorders>
          </w:tcPr>
          <w:p w14:paraId="79C6F653" w14:textId="77777777" w:rsidR="002E75B8" w:rsidRPr="002B05D7" w:rsidRDefault="002E75B8" w:rsidP="009A62B9">
            <w:pPr>
              <w:autoSpaceDE w:val="0"/>
              <w:autoSpaceDN w:val="0"/>
              <w:adjustRightInd w:val="0"/>
              <w:rPr>
                <w:lang w:val="fr-FR"/>
              </w:rPr>
            </w:pPr>
          </w:p>
        </w:tc>
      </w:tr>
      <w:tr w:rsidR="002E75B8" w:rsidRPr="002B05D7" w14:paraId="0FCED53A" w14:textId="77777777" w:rsidTr="002E75B8">
        <w:tc>
          <w:tcPr>
            <w:tcW w:w="671" w:type="pct"/>
            <w:tcBorders>
              <w:top w:val="single" w:sz="6" w:space="0" w:color="000080"/>
              <w:left w:val="single" w:sz="6" w:space="0" w:color="000080"/>
              <w:bottom w:val="single" w:sz="6" w:space="0" w:color="000080"/>
              <w:right w:val="single" w:sz="6" w:space="0" w:color="000080"/>
            </w:tcBorders>
            <w:hideMark/>
          </w:tcPr>
          <w:p w14:paraId="44407138" w14:textId="77777777" w:rsidR="002E75B8" w:rsidRPr="002B05D7" w:rsidRDefault="002E75B8" w:rsidP="009A62B9">
            <w:pPr>
              <w:rPr>
                <w:lang w:val="fr-FR"/>
              </w:rPr>
            </w:pPr>
            <w:r w:rsidRPr="002B05D7">
              <w:rPr>
                <w:rFonts w:eastAsia="Calibri"/>
                <w:lang w:val="fr-FR"/>
              </w:rPr>
              <w:t>S 300</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77443C6B" w14:textId="77777777" w:rsidR="002E75B8" w:rsidRPr="002B05D7" w:rsidRDefault="002E75B8" w:rsidP="009A62B9">
            <w:pPr>
              <w:autoSpaceDE w:val="0"/>
              <w:autoSpaceDN w:val="0"/>
              <w:adjustRightInd w:val="0"/>
              <w:rPr>
                <w:lang w:val="fr-FR"/>
              </w:rPr>
            </w:pPr>
            <w:r w:rsidRPr="002B05D7">
              <w:rPr>
                <w:b/>
                <w:bCs/>
                <w:lang w:val="fr-FR"/>
              </w:rPr>
              <w:t>SUBSTANCES CORROSIVES (l’acide est souvent utilisé dans les laboratoires géotechniques des chantiers routiers)</w:t>
            </w:r>
          </w:p>
        </w:tc>
      </w:tr>
      <w:tr w:rsidR="002E75B8" w:rsidRPr="002B05D7" w14:paraId="33364745" w14:textId="77777777" w:rsidTr="002E75B8">
        <w:tc>
          <w:tcPr>
            <w:tcW w:w="671" w:type="pct"/>
            <w:tcBorders>
              <w:top w:val="single" w:sz="6" w:space="0" w:color="000080"/>
              <w:left w:val="single" w:sz="6" w:space="0" w:color="000080"/>
              <w:bottom w:val="single" w:sz="6" w:space="0" w:color="000080"/>
              <w:right w:val="single" w:sz="6" w:space="0" w:color="000080"/>
            </w:tcBorders>
            <w:hideMark/>
          </w:tcPr>
          <w:p w14:paraId="0CD6CB65" w14:textId="77777777" w:rsidR="002E75B8" w:rsidRPr="002B05D7" w:rsidRDefault="002E75B8" w:rsidP="009A62B9">
            <w:pPr>
              <w:rPr>
                <w:lang w:val="fr-FR"/>
              </w:rPr>
            </w:pPr>
            <w:r w:rsidRPr="002B05D7">
              <w:rPr>
                <w:lang w:val="fr-FR"/>
              </w:rPr>
              <w:t>S302</w:t>
            </w:r>
          </w:p>
        </w:tc>
        <w:tc>
          <w:tcPr>
            <w:tcW w:w="4329" w:type="pct"/>
            <w:gridSpan w:val="3"/>
            <w:tcBorders>
              <w:top w:val="single" w:sz="6" w:space="0" w:color="000080"/>
              <w:left w:val="single" w:sz="6" w:space="0" w:color="000080"/>
              <w:bottom w:val="single" w:sz="6" w:space="0" w:color="000080"/>
              <w:right w:val="single" w:sz="6" w:space="0" w:color="000080"/>
            </w:tcBorders>
            <w:hideMark/>
          </w:tcPr>
          <w:p w14:paraId="27459372" w14:textId="77777777" w:rsidR="002E75B8" w:rsidRPr="002B05D7" w:rsidRDefault="002E75B8" w:rsidP="009A62B9">
            <w:pPr>
              <w:autoSpaceDE w:val="0"/>
              <w:autoSpaceDN w:val="0"/>
              <w:adjustRightInd w:val="0"/>
              <w:rPr>
                <w:lang w:val="fr-FR"/>
              </w:rPr>
            </w:pPr>
            <w:r w:rsidRPr="002B05D7">
              <w:rPr>
                <w:lang w:val="fr-FR"/>
              </w:rPr>
              <w:t>Acides (emploi ou stockage d’)</w:t>
            </w:r>
          </w:p>
        </w:tc>
      </w:tr>
      <w:tr w:rsidR="002E75B8" w:rsidRPr="002B05D7" w14:paraId="3460C5B4" w14:textId="77777777" w:rsidTr="008A0488">
        <w:tc>
          <w:tcPr>
            <w:tcW w:w="671" w:type="pct"/>
            <w:tcBorders>
              <w:top w:val="single" w:sz="6" w:space="0" w:color="000080"/>
              <w:left w:val="single" w:sz="6" w:space="0" w:color="000080"/>
              <w:bottom w:val="single" w:sz="6" w:space="0" w:color="000080"/>
              <w:right w:val="single" w:sz="6" w:space="0" w:color="000080"/>
            </w:tcBorders>
          </w:tcPr>
          <w:p w14:paraId="4458E726" w14:textId="77777777" w:rsidR="002E75B8" w:rsidRPr="002B05D7" w:rsidRDefault="002E75B8" w:rsidP="009A62B9">
            <w:pPr>
              <w:rPr>
                <w:lang w:val="fr-FR"/>
              </w:rPr>
            </w:pPr>
          </w:p>
        </w:tc>
        <w:tc>
          <w:tcPr>
            <w:tcW w:w="2021" w:type="pct"/>
            <w:tcBorders>
              <w:top w:val="single" w:sz="6" w:space="0" w:color="000080"/>
              <w:left w:val="single" w:sz="6" w:space="0" w:color="000080"/>
              <w:bottom w:val="single" w:sz="6" w:space="0" w:color="000080"/>
              <w:right w:val="single" w:sz="6" w:space="0" w:color="000080"/>
            </w:tcBorders>
            <w:hideMark/>
          </w:tcPr>
          <w:p w14:paraId="21A888C7" w14:textId="77777777" w:rsidR="002E75B8" w:rsidRPr="002B05D7" w:rsidRDefault="002E75B8" w:rsidP="009A62B9">
            <w:pPr>
              <w:autoSpaceDE w:val="0"/>
              <w:autoSpaceDN w:val="0"/>
              <w:adjustRightInd w:val="0"/>
              <w:rPr>
                <w:lang w:val="fr-FR"/>
              </w:rPr>
            </w:pPr>
            <w:r w:rsidRPr="002B05D7">
              <w:rPr>
                <w:lang w:val="fr-FR"/>
              </w:rPr>
              <w:t>La quantité maximale susceptible d’être stockée dans l’installation étant :</w:t>
            </w:r>
          </w:p>
          <w:p w14:paraId="59940A51" w14:textId="77777777" w:rsidR="002E75B8" w:rsidRPr="002B05D7" w:rsidRDefault="002E75B8" w:rsidP="009A62B9">
            <w:pPr>
              <w:autoSpaceDE w:val="0"/>
              <w:autoSpaceDN w:val="0"/>
              <w:adjustRightInd w:val="0"/>
              <w:rPr>
                <w:lang w:val="fr-FR"/>
              </w:rPr>
            </w:pPr>
            <w:r w:rsidRPr="002B05D7">
              <w:rPr>
                <w:lang w:val="fr-FR"/>
              </w:rPr>
              <w:t>Supérieure à 5 000 m</w:t>
            </w:r>
            <w:r w:rsidRPr="002B05D7">
              <w:rPr>
                <w:vertAlign w:val="superscript"/>
                <w:lang w:val="fr-FR"/>
              </w:rPr>
              <w:t>3</w:t>
            </w:r>
          </w:p>
          <w:p w14:paraId="1F5C9EF8" w14:textId="77777777" w:rsidR="002E75B8" w:rsidRPr="002B05D7" w:rsidRDefault="002E75B8" w:rsidP="009A62B9">
            <w:pPr>
              <w:autoSpaceDE w:val="0"/>
              <w:autoSpaceDN w:val="0"/>
              <w:adjustRightInd w:val="0"/>
              <w:rPr>
                <w:lang w:val="fr-FR"/>
              </w:rPr>
            </w:pPr>
            <w:r w:rsidRPr="002B05D7">
              <w:rPr>
                <w:lang w:val="fr-FR"/>
              </w:rPr>
              <w:t>Supérieure à 50 m</w:t>
            </w:r>
            <w:r w:rsidRPr="002B05D7">
              <w:rPr>
                <w:vertAlign w:val="superscript"/>
                <w:lang w:val="fr-FR"/>
              </w:rPr>
              <w:t>3</w:t>
            </w:r>
            <w:r w:rsidRPr="002B05D7">
              <w:rPr>
                <w:lang w:val="fr-FR"/>
              </w:rPr>
              <w:t xml:space="preserve"> et inférieure à 5 000 m</w:t>
            </w:r>
            <w:r w:rsidRPr="002B05D7">
              <w:rPr>
                <w:vertAlign w:val="superscript"/>
                <w:lang w:val="fr-FR"/>
              </w:rPr>
              <w:t>3</w:t>
            </w:r>
          </w:p>
          <w:p w14:paraId="3F4B45E5" w14:textId="77777777" w:rsidR="002E75B8" w:rsidRPr="002B05D7" w:rsidRDefault="002E75B8" w:rsidP="009A62B9">
            <w:pPr>
              <w:autoSpaceDE w:val="0"/>
              <w:autoSpaceDN w:val="0"/>
              <w:adjustRightInd w:val="0"/>
              <w:rPr>
                <w:lang w:val="fr-FR"/>
              </w:rPr>
            </w:pPr>
            <w:r w:rsidRPr="002B05D7">
              <w:rPr>
                <w:lang w:val="fr-FR"/>
              </w:rPr>
              <w:t>Supérieure à 5m</w:t>
            </w:r>
            <w:r w:rsidRPr="002B05D7">
              <w:rPr>
                <w:vertAlign w:val="superscript"/>
                <w:lang w:val="fr-FR"/>
              </w:rPr>
              <w:t>3</w:t>
            </w:r>
            <w:r w:rsidRPr="002B05D7">
              <w:rPr>
                <w:lang w:val="fr-FR"/>
              </w:rPr>
              <w:t xml:space="preserve"> et inférieure 50 m</w:t>
            </w:r>
            <w:r w:rsidRPr="002B05D7">
              <w:rPr>
                <w:vertAlign w:val="superscript"/>
                <w:lang w:val="fr-FR"/>
              </w:rPr>
              <w:t>3</w:t>
            </w:r>
          </w:p>
        </w:tc>
        <w:tc>
          <w:tcPr>
            <w:tcW w:w="948" w:type="pct"/>
            <w:tcBorders>
              <w:top w:val="single" w:sz="6" w:space="0" w:color="000080"/>
              <w:left w:val="single" w:sz="6" w:space="0" w:color="000080"/>
              <w:bottom w:val="single" w:sz="6" w:space="0" w:color="000080"/>
              <w:right w:val="single" w:sz="6" w:space="0" w:color="000080"/>
            </w:tcBorders>
          </w:tcPr>
          <w:p w14:paraId="45C525B4" w14:textId="77777777" w:rsidR="002E75B8" w:rsidRPr="002B05D7" w:rsidRDefault="002E75B8" w:rsidP="009A62B9">
            <w:pPr>
              <w:rPr>
                <w:lang w:val="fr-FR"/>
              </w:rPr>
            </w:pPr>
          </w:p>
          <w:p w14:paraId="3744371E" w14:textId="77777777" w:rsidR="002E75B8" w:rsidRPr="002B05D7" w:rsidRDefault="002E75B8" w:rsidP="009A62B9">
            <w:pPr>
              <w:rPr>
                <w:lang w:val="fr-FR"/>
              </w:rPr>
            </w:pPr>
          </w:p>
          <w:p w14:paraId="4F0353BD" w14:textId="77777777" w:rsidR="002E75B8" w:rsidRPr="002B05D7" w:rsidRDefault="002E75B8" w:rsidP="009A62B9">
            <w:pPr>
              <w:rPr>
                <w:lang w:val="fr-FR"/>
              </w:rPr>
            </w:pPr>
          </w:p>
          <w:p w14:paraId="4DB04B55" w14:textId="77777777" w:rsidR="002E75B8" w:rsidRPr="002B05D7" w:rsidRDefault="002E75B8" w:rsidP="009A62B9">
            <w:pPr>
              <w:rPr>
                <w:lang w:val="fr-FR"/>
              </w:rPr>
            </w:pPr>
            <w:r w:rsidRPr="002B05D7">
              <w:rPr>
                <w:lang w:val="fr-FR"/>
              </w:rPr>
              <w:t xml:space="preserve">          A</w:t>
            </w:r>
          </w:p>
          <w:p w14:paraId="7F46D544" w14:textId="77777777" w:rsidR="002E75B8" w:rsidRPr="002B05D7" w:rsidRDefault="002E75B8" w:rsidP="009A62B9">
            <w:pPr>
              <w:rPr>
                <w:lang w:val="fr-FR"/>
              </w:rPr>
            </w:pPr>
            <w:r w:rsidRPr="002B05D7">
              <w:rPr>
                <w:lang w:val="fr-FR"/>
              </w:rPr>
              <w:t xml:space="preserve">          A</w:t>
            </w:r>
          </w:p>
          <w:p w14:paraId="5B70864A" w14:textId="77777777" w:rsidR="002E75B8" w:rsidRPr="002B05D7" w:rsidRDefault="002E75B8" w:rsidP="009A62B9">
            <w:pPr>
              <w:rPr>
                <w:lang w:val="fr-FR"/>
              </w:rPr>
            </w:pPr>
          </w:p>
          <w:p w14:paraId="06DCB701" w14:textId="77777777" w:rsidR="002E75B8" w:rsidRPr="002B05D7" w:rsidRDefault="002E75B8" w:rsidP="009A62B9">
            <w:pPr>
              <w:rPr>
                <w:lang w:val="fr-FR"/>
              </w:rPr>
            </w:pPr>
            <w:r w:rsidRPr="002B05D7">
              <w:rPr>
                <w:lang w:val="fr-FR"/>
              </w:rPr>
              <w:t xml:space="preserve">          D</w:t>
            </w:r>
          </w:p>
        </w:tc>
        <w:tc>
          <w:tcPr>
            <w:tcW w:w="1360" w:type="pct"/>
            <w:tcBorders>
              <w:top w:val="single" w:sz="6" w:space="0" w:color="000080"/>
              <w:left w:val="single" w:sz="6" w:space="0" w:color="000080"/>
              <w:bottom w:val="single" w:sz="6" w:space="0" w:color="000080"/>
              <w:right w:val="single" w:sz="6" w:space="0" w:color="000080"/>
            </w:tcBorders>
          </w:tcPr>
          <w:p w14:paraId="5C6546FA" w14:textId="77777777" w:rsidR="002E75B8" w:rsidRPr="002B05D7" w:rsidRDefault="002E75B8" w:rsidP="009A62B9">
            <w:pPr>
              <w:autoSpaceDE w:val="0"/>
              <w:autoSpaceDN w:val="0"/>
              <w:adjustRightInd w:val="0"/>
              <w:rPr>
                <w:lang w:val="fr-FR"/>
              </w:rPr>
            </w:pPr>
          </w:p>
        </w:tc>
      </w:tr>
    </w:tbl>
    <w:p w14:paraId="7F8D5EE8" w14:textId="77777777" w:rsidR="002E75B8" w:rsidRPr="002B05D7" w:rsidRDefault="002E75B8" w:rsidP="009A62B9">
      <w:pPr>
        <w:jc w:val="both"/>
        <w:rPr>
          <w:rFonts w:eastAsia="Calibri"/>
        </w:rPr>
      </w:pPr>
      <w:r w:rsidRPr="002B05D7">
        <w:rPr>
          <w:rFonts w:eastAsia="Calibri"/>
          <w:b/>
          <w:u w:val="single"/>
        </w:rPr>
        <w:t>Source</w:t>
      </w:r>
      <w:r w:rsidRPr="002B05D7">
        <w:rPr>
          <w:rFonts w:eastAsia="Calibri"/>
        </w:rPr>
        <w:t> : Nomenclature ICPE</w:t>
      </w:r>
    </w:p>
    <w:p w14:paraId="6D7EE649" w14:textId="77777777" w:rsidR="002E75B8" w:rsidRDefault="002E75B8" w:rsidP="009A62B9">
      <w:pPr>
        <w:jc w:val="both"/>
      </w:pPr>
    </w:p>
    <w:p w14:paraId="1C5B2639" w14:textId="77777777" w:rsidR="008A0488" w:rsidRDefault="008A0488" w:rsidP="009A62B9">
      <w:pPr>
        <w:jc w:val="both"/>
      </w:pPr>
    </w:p>
    <w:p w14:paraId="026D2F70" w14:textId="77777777" w:rsidR="008A0488" w:rsidRDefault="008A0488" w:rsidP="009A62B9">
      <w:pPr>
        <w:jc w:val="both"/>
      </w:pPr>
    </w:p>
    <w:p w14:paraId="5BFB12F2" w14:textId="77777777" w:rsidR="008A0488" w:rsidRDefault="008A0488" w:rsidP="009A62B9">
      <w:pPr>
        <w:jc w:val="both"/>
      </w:pPr>
    </w:p>
    <w:p w14:paraId="4897EA56" w14:textId="77777777" w:rsidR="008A0488" w:rsidRDefault="008A0488" w:rsidP="009A62B9">
      <w:pPr>
        <w:jc w:val="both"/>
      </w:pPr>
    </w:p>
    <w:p w14:paraId="041887F1" w14:textId="77777777" w:rsidR="008A0488" w:rsidRDefault="008A0488" w:rsidP="009A62B9">
      <w:pPr>
        <w:jc w:val="both"/>
      </w:pPr>
    </w:p>
    <w:p w14:paraId="4535DBCE" w14:textId="77777777" w:rsidR="008A0488" w:rsidRDefault="008A0488" w:rsidP="009A62B9">
      <w:pPr>
        <w:jc w:val="both"/>
      </w:pPr>
    </w:p>
    <w:p w14:paraId="74006428" w14:textId="77777777" w:rsidR="008A0488" w:rsidRPr="002B05D7" w:rsidRDefault="008A0488" w:rsidP="009A62B9">
      <w:pPr>
        <w:jc w:val="both"/>
      </w:pPr>
    </w:p>
    <w:p w14:paraId="38557009" w14:textId="77777777" w:rsidR="006B6D12" w:rsidRPr="002B05D7" w:rsidRDefault="00A41FD9" w:rsidP="009A62B9">
      <w:pPr>
        <w:pStyle w:val="Titre10"/>
        <w:numPr>
          <w:ilvl w:val="0"/>
          <w:numId w:val="0"/>
        </w:numPr>
        <w:ind w:left="360"/>
        <w:jc w:val="both"/>
        <w:rPr>
          <w:rFonts w:ascii="Times New Roman" w:hAnsi="Times New Roman" w:cs="Times New Roman"/>
          <w:color w:val="auto"/>
          <w:sz w:val="24"/>
          <w:szCs w:val="24"/>
          <w:lang w:val="fr-FR"/>
        </w:rPr>
      </w:pPr>
      <w:bookmarkStart w:id="29" w:name="_Toc158375447"/>
      <w:r w:rsidRPr="002B05D7">
        <w:rPr>
          <w:rFonts w:ascii="Times New Roman" w:hAnsi="Times New Roman" w:cs="Times New Roman"/>
          <w:color w:val="auto"/>
          <w:sz w:val="24"/>
          <w:szCs w:val="24"/>
          <w:lang w:val="fr-FR"/>
        </w:rPr>
        <w:t xml:space="preserve">III. </w:t>
      </w:r>
      <w:hyperlink r:id="rId22" w:history="1">
        <w:r w:rsidR="006B6D12" w:rsidRPr="002B05D7">
          <w:rPr>
            <w:rFonts w:ascii="Times New Roman" w:hAnsi="Times New Roman" w:cs="Times New Roman"/>
            <w:color w:val="auto"/>
            <w:sz w:val="24"/>
            <w:szCs w:val="24"/>
            <w:lang w:val="fr-FR"/>
          </w:rPr>
          <w:t>C</w:t>
        </w:r>
        <w:r w:rsidR="006B6D12" w:rsidRPr="002B05D7">
          <w:rPr>
            <w:rFonts w:ascii="Times New Roman" w:hAnsi="Times New Roman" w:cs="Times New Roman"/>
            <w:color w:val="auto"/>
            <w:spacing w:val="1"/>
            <w:sz w:val="24"/>
            <w:szCs w:val="24"/>
            <w:lang w:val="fr-FR"/>
          </w:rPr>
          <w:t>A</w:t>
        </w:r>
        <w:r w:rsidR="006B6D12" w:rsidRPr="002B05D7">
          <w:rPr>
            <w:rFonts w:ascii="Times New Roman" w:hAnsi="Times New Roman" w:cs="Times New Roman"/>
            <w:color w:val="auto"/>
            <w:sz w:val="24"/>
            <w:szCs w:val="24"/>
            <w:lang w:val="fr-FR"/>
          </w:rPr>
          <w:t>DRE P</w:t>
        </w:r>
        <w:r w:rsidR="006B6D12" w:rsidRPr="002B05D7">
          <w:rPr>
            <w:rFonts w:ascii="Times New Roman" w:hAnsi="Times New Roman" w:cs="Times New Roman"/>
            <w:color w:val="auto"/>
            <w:spacing w:val="1"/>
            <w:sz w:val="24"/>
            <w:szCs w:val="24"/>
            <w:lang w:val="fr-FR"/>
          </w:rPr>
          <w:t>O</w:t>
        </w:r>
        <w:r w:rsidR="006B6D12" w:rsidRPr="002B05D7">
          <w:rPr>
            <w:rFonts w:ascii="Times New Roman" w:hAnsi="Times New Roman" w:cs="Times New Roman"/>
            <w:color w:val="auto"/>
            <w:spacing w:val="-3"/>
            <w:sz w:val="24"/>
            <w:szCs w:val="24"/>
            <w:lang w:val="fr-FR"/>
          </w:rPr>
          <w:t>L</w:t>
        </w:r>
        <w:r w:rsidR="006B6D12" w:rsidRPr="002B05D7">
          <w:rPr>
            <w:rFonts w:ascii="Times New Roman" w:hAnsi="Times New Roman" w:cs="Times New Roman"/>
            <w:color w:val="auto"/>
            <w:sz w:val="24"/>
            <w:szCs w:val="24"/>
            <w:lang w:val="fr-FR"/>
          </w:rPr>
          <w:t>I</w:t>
        </w:r>
        <w:r w:rsidR="006B6D12" w:rsidRPr="002B05D7">
          <w:rPr>
            <w:rFonts w:ascii="Times New Roman" w:hAnsi="Times New Roman" w:cs="Times New Roman"/>
            <w:color w:val="auto"/>
            <w:spacing w:val="2"/>
            <w:sz w:val="24"/>
            <w:szCs w:val="24"/>
            <w:lang w:val="fr-FR"/>
          </w:rPr>
          <w:t>T</w:t>
        </w:r>
        <w:r w:rsidR="006B6D12" w:rsidRPr="002B05D7">
          <w:rPr>
            <w:rFonts w:ascii="Times New Roman" w:hAnsi="Times New Roman" w:cs="Times New Roman"/>
            <w:color w:val="auto"/>
            <w:sz w:val="24"/>
            <w:szCs w:val="24"/>
            <w:lang w:val="fr-FR"/>
          </w:rPr>
          <w:t>I</w:t>
        </w:r>
        <w:r w:rsidR="006B6D12" w:rsidRPr="002B05D7">
          <w:rPr>
            <w:rFonts w:ascii="Times New Roman" w:hAnsi="Times New Roman" w:cs="Times New Roman"/>
            <w:color w:val="auto"/>
            <w:spacing w:val="1"/>
            <w:sz w:val="24"/>
            <w:szCs w:val="24"/>
            <w:lang w:val="fr-FR"/>
          </w:rPr>
          <w:t>Q</w:t>
        </w:r>
        <w:r w:rsidR="006B6D12" w:rsidRPr="002B05D7">
          <w:rPr>
            <w:rFonts w:ascii="Times New Roman" w:hAnsi="Times New Roman" w:cs="Times New Roman"/>
            <w:color w:val="auto"/>
            <w:sz w:val="24"/>
            <w:szCs w:val="24"/>
            <w:lang w:val="fr-FR"/>
          </w:rPr>
          <w:t>UE, LE</w:t>
        </w:r>
        <w:r w:rsidR="006B6D12" w:rsidRPr="002B05D7">
          <w:rPr>
            <w:rFonts w:ascii="Times New Roman" w:hAnsi="Times New Roman" w:cs="Times New Roman"/>
            <w:color w:val="auto"/>
            <w:spacing w:val="1"/>
            <w:sz w:val="24"/>
            <w:szCs w:val="24"/>
            <w:lang w:val="fr-FR"/>
          </w:rPr>
          <w:t>GI</w:t>
        </w:r>
        <w:r w:rsidR="006B6D12" w:rsidRPr="002B05D7">
          <w:rPr>
            <w:rFonts w:ascii="Times New Roman" w:hAnsi="Times New Roman" w:cs="Times New Roman"/>
            <w:color w:val="auto"/>
            <w:sz w:val="24"/>
            <w:szCs w:val="24"/>
            <w:lang w:val="fr-FR"/>
          </w:rPr>
          <w:t>S</w:t>
        </w:r>
        <w:r w:rsidR="006B6D12" w:rsidRPr="002B05D7">
          <w:rPr>
            <w:rFonts w:ascii="Times New Roman" w:hAnsi="Times New Roman" w:cs="Times New Roman"/>
            <w:color w:val="auto"/>
            <w:spacing w:val="-3"/>
            <w:sz w:val="24"/>
            <w:szCs w:val="24"/>
            <w:lang w:val="fr-FR"/>
          </w:rPr>
          <w:t>L</w:t>
        </w:r>
        <w:r w:rsidR="006B6D12" w:rsidRPr="002B05D7">
          <w:rPr>
            <w:rFonts w:ascii="Times New Roman" w:hAnsi="Times New Roman" w:cs="Times New Roman"/>
            <w:color w:val="auto"/>
            <w:sz w:val="24"/>
            <w:szCs w:val="24"/>
            <w:lang w:val="fr-FR"/>
          </w:rPr>
          <w:t>A</w:t>
        </w:r>
        <w:r w:rsidR="006B6D12" w:rsidRPr="002B05D7">
          <w:rPr>
            <w:rFonts w:ascii="Times New Roman" w:hAnsi="Times New Roman" w:cs="Times New Roman"/>
            <w:color w:val="auto"/>
            <w:spacing w:val="2"/>
            <w:sz w:val="24"/>
            <w:szCs w:val="24"/>
            <w:lang w:val="fr-FR"/>
          </w:rPr>
          <w:t>T</w:t>
        </w:r>
        <w:r w:rsidR="006B6D12" w:rsidRPr="002B05D7">
          <w:rPr>
            <w:rFonts w:ascii="Times New Roman" w:hAnsi="Times New Roman" w:cs="Times New Roman"/>
            <w:color w:val="auto"/>
            <w:spacing w:val="1"/>
            <w:sz w:val="24"/>
            <w:szCs w:val="24"/>
            <w:lang w:val="fr-FR"/>
          </w:rPr>
          <w:t>I</w:t>
        </w:r>
        <w:r w:rsidR="006B6D12" w:rsidRPr="002B05D7">
          <w:rPr>
            <w:rFonts w:ascii="Times New Roman" w:hAnsi="Times New Roman" w:cs="Times New Roman"/>
            <w:color w:val="auto"/>
            <w:sz w:val="24"/>
            <w:szCs w:val="24"/>
            <w:lang w:val="fr-FR"/>
          </w:rPr>
          <w:t>F</w:t>
        </w:r>
        <w:r w:rsidR="006B6D12" w:rsidRPr="002B05D7">
          <w:rPr>
            <w:rFonts w:ascii="Times New Roman" w:hAnsi="Times New Roman" w:cs="Times New Roman"/>
            <w:color w:val="auto"/>
            <w:spacing w:val="-2"/>
            <w:sz w:val="24"/>
            <w:szCs w:val="24"/>
            <w:lang w:val="fr-FR"/>
          </w:rPr>
          <w:t xml:space="preserve"> </w:t>
        </w:r>
        <w:r w:rsidR="006B6D12" w:rsidRPr="002B05D7">
          <w:rPr>
            <w:rFonts w:ascii="Times New Roman" w:hAnsi="Times New Roman" w:cs="Times New Roman"/>
            <w:color w:val="auto"/>
            <w:spacing w:val="-3"/>
            <w:sz w:val="24"/>
            <w:szCs w:val="24"/>
            <w:lang w:val="fr-FR"/>
          </w:rPr>
          <w:t>E</w:t>
        </w:r>
        <w:r w:rsidR="006B6D12" w:rsidRPr="002B05D7">
          <w:rPr>
            <w:rFonts w:ascii="Times New Roman" w:hAnsi="Times New Roman" w:cs="Times New Roman"/>
            <w:color w:val="auto"/>
            <w:sz w:val="24"/>
            <w:szCs w:val="24"/>
            <w:lang w:val="fr-FR"/>
          </w:rPr>
          <w:t>T</w:t>
        </w:r>
        <w:r w:rsidR="006B6D12" w:rsidRPr="002B05D7">
          <w:rPr>
            <w:rFonts w:ascii="Times New Roman" w:hAnsi="Times New Roman" w:cs="Times New Roman"/>
            <w:color w:val="auto"/>
            <w:spacing w:val="1"/>
            <w:sz w:val="24"/>
            <w:szCs w:val="24"/>
            <w:lang w:val="fr-FR"/>
          </w:rPr>
          <w:t xml:space="preserve"> I</w:t>
        </w:r>
        <w:r w:rsidR="006B6D12" w:rsidRPr="002B05D7">
          <w:rPr>
            <w:rFonts w:ascii="Times New Roman" w:hAnsi="Times New Roman" w:cs="Times New Roman"/>
            <w:color w:val="auto"/>
            <w:sz w:val="24"/>
            <w:szCs w:val="24"/>
            <w:lang w:val="fr-FR"/>
          </w:rPr>
          <w:t>N</w:t>
        </w:r>
        <w:r w:rsidR="006B6D12" w:rsidRPr="002B05D7">
          <w:rPr>
            <w:rFonts w:ascii="Times New Roman" w:hAnsi="Times New Roman" w:cs="Times New Roman"/>
            <w:color w:val="auto"/>
            <w:spacing w:val="-3"/>
            <w:sz w:val="24"/>
            <w:szCs w:val="24"/>
            <w:lang w:val="fr-FR"/>
          </w:rPr>
          <w:t>S</w:t>
        </w:r>
        <w:r w:rsidR="006B6D12" w:rsidRPr="002B05D7">
          <w:rPr>
            <w:rFonts w:ascii="Times New Roman" w:hAnsi="Times New Roman" w:cs="Times New Roman"/>
            <w:color w:val="auto"/>
            <w:spacing w:val="2"/>
            <w:sz w:val="24"/>
            <w:szCs w:val="24"/>
            <w:lang w:val="fr-FR"/>
          </w:rPr>
          <w:t>T</w:t>
        </w:r>
        <w:r w:rsidR="006B6D12" w:rsidRPr="002B05D7">
          <w:rPr>
            <w:rFonts w:ascii="Times New Roman" w:hAnsi="Times New Roman" w:cs="Times New Roman"/>
            <w:color w:val="auto"/>
            <w:sz w:val="24"/>
            <w:szCs w:val="24"/>
            <w:lang w:val="fr-FR"/>
          </w:rPr>
          <w:t>I</w:t>
        </w:r>
        <w:r w:rsidR="006B6D12" w:rsidRPr="002B05D7">
          <w:rPr>
            <w:rFonts w:ascii="Times New Roman" w:hAnsi="Times New Roman" w:cs="Times New Roman"/>
            <w:color w:val="auto"/>
            <w:spacing w:val="2"/>
            <w:sz w:val="24"/>
            <w:szCs w:val="24"/>
            <w:lang w:val="fr-FR"/>
          </w:rPr>
          <w:t>T</w:t>
        </w:r>
        <w:r w:rsidR="006B6D12" w:rsidRPr="002B05D7">
          <w:rPr>
            <w:rFonts w:ascii="Times New Roman" w:hAnsi="Times New Roman" w:cs="Times New Roman"/>
            <w:color w:val="auto"/>
            <w:spacing w:val="-3"/>
            <w:sz w:val="24"/>
            <w:szCs w:val="24"/>
            <w:lang w:val="fr-FR"/>
          </w:rPr>
          <w:t>U</w:t>
        </w:r>
        <w:r w:rsidR="006B6D12" w:rsidRPr="002B05D7">
          <w:rPr>
            <w:rFonts w:ascii="Times New Roman" w:hAnsi="Times New Roman" w:cs="Times New Roman"/>
            <w:color w:val="auto"/>
            <w:sz w:val="24"/>
            <w:szCs w:val="24"/>
            <w:lang w:val="fr-FR"/>
          </w:rPr>
          <w:t>TI</w:t>
        </w:r>
        <w:r w:rsidR="006B6D12" w:rsidRPr="002B05D7">
          <w:rPr>
            <w:rFonts w:ascii="Times New Roman" w:hAnsi="Times New Roman" w:cs="Times New Roman"/>
            <w:color w:val="auto"/>
            <w:spacing w:val="1"/>
            <w:sz w:val="24"/>
            <w:szCs w:val="24"/>
            <w:lang w:val="fr-FR"/>
          </w:rPr>
          <w:t>O</w:t>
        </w:r>
        <w:r w:rsidR="006B6D12" w:rsidRPr="002B05D7">
          <w:rPr>
            <w:rFonts w:ascii="Times New Roman" w:hAnsi="Times New Roman" w:cs="Times New Roman"/>
            <w:color w:val="auto"/>
            <w:sz w:val="24"/>
            <w:szCs w:val="24"/>
            <w:lang w:val="fr-FR"/>
          </w:rPr>
          <w:t>NNEL</w:t>
        </w:r>
        <w:bookmarkEnd w:id="29"/>
      </w:hyperlink>
    </w:p>
    <w:p w14:paraId="40B7EA4D" w14:textId="77777777" w:rsidR="006B6D12" w:rsidRPr="002B05D7" w:rsidRDefault="006B6D12" w:rsidP="009A62B9">
      <w:pPr>
        <w:widowControl w:val="0"/>
        <w:autoSpaceDE w:val="0"/>
        <w:autoSpaceDN w:val="0"/>
        <w:adjustRightInd w:val="0"/>
        <w:spacing w:before="5"/>
        <w:jc w:val="both"/>
      </w:pPr>
    </w:p>
    <w:p w14:paraId="6AA46E6D" w14:textId="388A5BB6" w:rsidR="006B6D12" w:rsidRPr="002B05D7" w:rsidRDefault="006B6D12" w:rsidP="009A62B9">
      <w:pPr>
        <w:widowControl w:val="0"/>
        <w:autoSpaceDE w:val="0"/>
        <w:autoSpaceDN w:val="0"/>
        <w:adjustRightInd w:val="0"/>
        <w:ind w:left="119" w:right="683"/>
        <w:jc w:val="both"/>
      </w:pPr>
      <w:r w:rsidRPr="002B05D7">
        <w:t>L</w:t>
      </w:r>
      <w:r w:rsidRPr="002B05D7">
        <w:rPr>
          <w:spacing w:val="-1"/>
        </w:rPr>
        <w:t>’étude d’impact environnemental et social</w:t>
      </w:r>
      <w:r w:rsidRPr="002B05D7">
        <w:rPr>
          <w:spacing w:val="1"/>
        </w:rPr>
        <w:t xml:space="preserve"> </w:t>
      </w:r>
      <w:r w:rsidRPr="002B05D7">
        <w:t>des</w:t>
      </w:r>
      <w:r w:rsidRPr="002B05D7">
        <w:rPr>
          <w:spacing w:val="59"/>
        </w:rPr>
        <w:t xml:space="preserve"> </w:t>
      </w:r>
      <w:r w:rsidRPr="002B05D7">
        <w:rPr>
          <w:spacing w:val="1"/>
        </w:rPr>
        <w:t>tr</w:t>
      </w:r>
      <w:r w:rsidRPr="002B05D7">
        <w:t>av</w:t>
      </w:r>
      <w:r w:rsidRPr="002B05D7">
        <w:rPr>
          <w:spacing w:val="-1"/>
        </w:rPr>
        <w:t>a</w:t>
      </w:r>
      <w:r w:rsidRPr="002B05D7">
        <w:rPr>
          <w:spacing w:val="-3"/>
        </w:rPr>
        <w:t>u</w:t>
      </w:r>
      <w:r w:rsidRPr="002B05D7">
        <w:t>x de construction d</w:t>
      </w:r>
      <w:r w:rsidR="002060DE">
        <w:t>e</w:t>
      </w:r>
      <w:r w:rsidRPr="002B05D7">
        <w:t xml:space="preserve"> </w:t>
      </w:r>
      <w:r w:rsidR="002060DE">
        <w:t xml:space="preserve">la </w:t>
      </w:r>
      <w:r w:rsidRPr="002B05D7">
        <w:t>route Kédougou-</w:t>
      </w:r>
      <w:r w:rsidR="00F42683" w:rsidRPr="002B05D7">
        <w:t>Fongolembi</w:t>
      </w:r>
      <w:r w:rsidRPr="002B05D7">
        <w:rPr>
          <w:spacing w:val="61"/>
        </w:rPr>
        <w:t xml:space="preserve"> </w:t>
      </w:r>
      <w:r w:rsidRPr="002B05D7">
        <w:t>a</w:t>
      </w:r>
      <w:r w:rsidRPr="002B05D7">
        <w:rPr>
          <w:spacing w:val="58"/>
        </w:rPr>
        <w:t xml:space="preserve"> </w:t>
      </w:r>
      <w:r w:rsidRPr="002B05D7">
        <w:rPr>
          <w:spacing w:val="-3"/>
        </w:rPr>
        <w:t>é</w:t>
      </w:r>
      <w:r w:rsidRPr="002B05D7">
        <w:rPr>
          <w:spacing w:val="1"/>
        </w:rPr>
        <w:t>t</w:t>
      </w:r>
      <w:r w:rsidRPr="002B05D7">
        <w:t>é</w:t>
      </w:r>
      <w:r w:rsidRPr="002B05D7">
        <w:rPr>
          <w:spacing w:val="59"/>
        </w:rPr>
        <w:t xml:space="preserve"> </w:t>
      </w:r>
      <w:r w:rsidRPr="002B05D7">
        <w:rPr>
          <w:spacing w:val="1"/>
        </w:rPr>
        <w:t>r</w:t>
      </w:r>
      <w:r w:rsidRPr="002B05D7">
        <w:rPr>
          <w:spacing w:val="-3"/>
        </w:rPr>
        <w:t>é</w:t>
      </w:r>
      <w:r w:rsidRPr="002B05D7">
        <w:t>a</w:t>
      </w:r>
      <w:r w:rsidRPr="002B05D7">
        <w:rPr>
          <w:spacing w:val="-1"/>
        </w:rPr>
        <w:t>li</w:t>
      </w:r>
      <w:r w:rsidRPr="002B05D7">
        <w:t>sée conformément</w:t>
      </w:r>
      <w:r w:rsidRPr="002B05D7">
        <w:rPr>
          <w:spacing w:val="60"/>
        </w:rPr>
        <w:t xml:space="preserve"> </w:t>
      </w:r>
      <w:r w:rsidRPr="002B05D7">
        <w:t>à</w:t>
      </w:r>
      <w:r w:rsidRPr="002B05D7">
        <w:rPr>
          <w:spacing w:val="58"/>
        </w:rPr>
        <w:t xml:space="preserve"> </w:t>
      </w:r>
      <w:r w:rsidRPr="002B05D7">
        <w:rPr>
          <w:spacing w:val="-1"/>
        </w:rPr>
        <w:t>l</w:t>
      </w:r>
      <w:r w:rsidRPr="002B05D7">
        <w:t>a réglementation sé</w:t>
      </w:r>
      <w:r w:rsidRPr="002B05D7">
        <w:rPr>
          <w:spacing w:val="-1"/>
        </w:rPr>
        <w:t>n</w:t>
      </w:r>
      <w:r w:rsidRPr="002B05D7">
        <w:t>é</w:t>
      </w:r>
      <w:r w:rsidRPr="002B05D7">
        <w:rPr>
          <w:spacing w:val="-1"/>
        </w:rPr>
        <w:t>g</w:t>
      </w:r>
      <w:r w:rsidRPr="002B05D7">
        <w:t>a</w:t>
      </w:r>
      <w:r w:rsidRPr="002B05D7">
        <w:rPr>
          <w:spacing w:val="-1"/>
        </w:rPr>
        <w:t>l</w:t>
      </w:r>
      <w:r w:rsidRPr="002B05D7">
        <w:t>a</w:t>
      </w:r>
      <w:r w:rsidRPr="002B05D7">
        <w:rPr>
          <w:spacing w:val="-1"/>
        </w:rPr>
        <w:t>i</w:t>
      </w:r>
      <w:r w:rsidRPr="002B05D7">
        <w:t>se qui en</w:t>
      </w:r>
      <w:r w:rsidRPr="002B05D7">
        <w:rPr>
          <w:spacing w:val="-2"/>
        </w:rPr>
        <w:t xml:space="preserve"> </w:t>
      </w:r>
      <w:r w:rsidRPr="002B05D7">
        <w:rPr>
          <w:spacing w:val="1"/>
        </w:rPr>
        <w:t>f</w:t>
      </w:r>
      <w:r w:rsidRPr="002B05D7">
        <w:rPr>
          <w:spacing w:val="-1"/>
        </w:rPr>
        <w:t>i</w:t>
      </w:r>
      <w:r w:rsidRPr="002B05D7">
        <w:t>xe la</w:t>
      </w:r>
      <w:r w:rsidRPr="002B05D7">
        <w:rPr>
          <w:spacing w:val="1"/>
        </w:rPr>
        <w:t xml:space="preserve"> </w:t>
      </w:r>
      <w:r w:rsidRPr="002B05D7">
        <w:t>procéd</w:t>
      </w:r>
      <w:r w:rsidRPr="002B05D7">
        <w:rPr>
          <w:spacing w:val="-3"/>
        </w:rPr>
        <w:t>u</w:t>
      </w:r>
      <w:r w:rsidRPr="002B05D7">
        <w:rPr>
          <w:spacing w:val="1"/>
        </w:rPr>
        <w:t>r</w:t>
      </w:r>
      <w:r w:rsidRPr="002B05D7">
        <w:t xml:space="preserve">e </w:t>
      </w:r>
      <w:r w:rsidRPr="002B05D7">
        <w:rPr>
          <w:spacing w:val="-2"/>
        </w:rPr>
        <w:t>e</w:t>
      </w:r>
      <w:r w:rsidRPr="002B05D7">
        <w:t>t</w:t>
      </w:r>
      <w:r w:rsidRPr="002B05D7">
        <w:rPr>
          <w:spacing w:val="2"/>
        </w:rPr>
        <w:t xml:space="preserve"> </w:t>
      </w:r>
      <w:r w:rsidRPr="002B05D7">
        <w:rPr>
          <w:spacing w:val="-1"/>
        </w:rPr>
        <w:t>l</w:t>
      </w:r>
      <w:r w:rsidRPr="002B05D7">
        <w:t>es</w:t>
      </w:r>
      <w:r w:rsidRPr="002B05D7">
        <w:rPr>
          <w:spacing w:val="-2"/>
        </w:rPr>
        <w:t xml:space="preserve"> </w:t>
      </w:r>
      <w:r w:rsidR="00D61E76">
        <w:rPr>
          <w:spacing w:val="1"/>
        </w:rPr>
        <w:t>NSES</w:t>
      </w:r>
      <w:r w:rsidRPr="00E26371">
        <w:rPr>
          <w:spacing w:val="-2"/>
        </w:rPr>
        <w:t xml:space="preserve"> </w:t>
      </w:r>
      <w:r w:rsidRPr="00E26371">
        <w:t>de</w:t>
      </w:r>
      <w:r w:rsidRPr="00E26371">
        <w:rPr>
          <w:spacing w:val="-2"/>
        </w:rPr>
        <w:t xml:space="preserve"> </w:t>
      </w:r>
      <w:r w:rsidRPr="00E26371">
        <w:rPr>
          <w:spacing w:val="-1"/>
        </w:rPr>
        <w:t>l</w:t>
      </w:r>
      <w:r w:rsidRPr="00E26371">
        <w:t>a B</w:t>
      </w:r>
      <w:r w:rsidR="00D61E76">
        <w:t>O</w:t>
      </w:r>
      <w:r w:rsidRPr="00E26371">
        <w:rPr>
          <w:spacing w:val="-1"/>
        </w:rPr>
        <w:t>AD</w:t>
      </w:r>
      <w:r w:rsidRPr="002B05D7">
        <w:t>.</w:t>
      </w:r>
    </w:p>
    <w:p w14:paraId="412D3F5D" w14:textId="77777777" w:rsidR="006B6D12" w:rsidRPr="002B05D7" w:rsidRDefault="006B6D12" w:rsidP="009A62B9">
      <w:pPr>
        <w:widowControl w:val="0"/>
        <w:autoSpaceDE w:val="0"/>
        <w:autoSpaceDN w:val="0"/>
        <w:adjustRightInd w:val="0"/>
        <w:spacing w:before="8"/>
        <w:jc w:val="both"/>
      </w:pPr>
    </w:p>
    <w:p w14:paraId="7FE49E9C" w14:textId="77777777" w:rsidR="009A62B9" w:rsidRPr="002B05D7" w:rsidRDefault="006B6D12" w:rsidP="009A62B9">
      <w:pPr>
        <w:widowControl w:val="0"/>
        <w:autoSpaceDE w:val="0"/>
        <w:autoSpaceDN w:val="0"/>
        <w:adjustRightInd w:val="0"/>
        <w:ind w:left="119" w:right="676"/>
        <w:jc w:val="both"/>
      </w:pPr>
      <w:r w:rsidRPr="002B05D7">
        <w:rPr>
          <w:spacing w:val="-1"/>
        </w:rPr>
        <w:t>D</w:t>
      </w:r>
      <w:r w:rsidRPr="002B05D7">
        <w:t>a</w:t>
      </w:r>
      <w:r w:rsidRPr="002B05D7">
        <w:rPr>
          <w:spacing w:val="-1"/>
        </w:rPr>
        <w:t>n</w:t>
      </w:r>
      <w:r w:rsidRPr="002B05D7">
        <w:t>s</w:t>
      </w:r>
      <w:r w:rsidRPr="002B05D7">
        <w:rPr>
          <w:spacing w:val="3"/>
        </w:rPr>
        <w:t xml:space="preserve"> </w:t>
      </w:r>
      <w:r w:rsidRPr="002B05D7">
        <w:rPr>
          <w:spacing w:val="-1"/>
        </w:rPr>
        <w:t>l</w:t>
      </w:r>
      <w:r w:rsidRPr="002B05D7">
        <w:t>e</w:t>
      </w:r>
      <w:r w:rsidRPr="002B05D7">
        <w:rPr>
          <w:spacing w:val="2"/>
        </w:rPr>
        <w:t xml:space="preserve"> </w:t>
      </w:r>
      <w:r w:rsidRPr="002B05D7">
        <w:t>pr</w:t>
      </w:r>
      <w:r w:rsidRPr="002B05D7">
        <w:rPr>
          <w:spacing w:val="-2"/>
        </w:rPr>
        <w:t>é</w:t>
      </w:r>
      <w:r w:rsidRPr="002B05D7">
        <w:t>se</w:t>
      </w:r>
      <w:r w:rsidRPr="002B05D7">
        <w:rPr>
          <w:spacing w:val="-1"/>
        </w:rPr>
        <w:t>n</w:t>
      </w:r>
      <w:r w:rsidRPr="002B05D7">
        <w:t>t</w:t>
      </w:r>
      <w:r w:rsidRPr="002B05D7">
        <w:rPr>
          <w:spacing w:val="2"/>
        </w:rPr>
        <w:t xml:space="preserve"> </w:t>
      </w:r>
      <w:r w:rsidRPr="002B05D7">
        <w:t>ch</w:t>
      </w:r>
      <w:r w:rsidRPr="002B05D7">
        <w:rPr>
          <w:spacing w:val="-1"/>
        </w:rPr>
        <w:t>a</w:t>
      </w:r>
      <w:r w:rsidRPr="002B05D7">
        <w:t>p</w:t>
      </w:r>
      <w:r w:rsidRPr="002B05D7">
        <w:rPr>
          <w:spacing w:val="-1"/>
        </w:rPr>
        <w:t>it</w:t>
      </w:r>
      <w:r w:rsidRPr="002B05D7">
        <w:rPr>
          <w:spacing w:val="1"/>
        </w:rPr>
        <w:t>r</w:t>
      </w:r>
      <w:r w:rsidRPr="002B05D7">
        <w:t>e,</w:t>
      </w:r>
      <w:r w:rsidRPr="002B05D7">
        <w:rPr>
          <w:spacing w:val="1"/>
        </w:rPr>
        <w:t xml:space="preserve"> </w:t>
      </w:r>
      <w:r w:rsidRPr="002B05D7">
        <w:rPr>
          <w:spacing w:val="-1"/>
        </w:rPr>
        <w:t>i</w:t>
      </w:r>
      <w:r w:rsidRPr="002B05D7">
        <w:t>l</w:t>
      </w:r>
      <w:r w:rsidRPr="002B05D7">
        <w:rPr>
          <w:spacing w:val="2"/>
        </w:rPr>
        <w:t xml:space="preserve"> </w:t>
      </w:r>
      <w:r w:rsidRPr="002B05D7">
        <w:t>sera</w:t>
      </w:r>
      <w:r w:rsidRPr="002B05D7">
        <w:rPr>
          <w:spacing w:val="1"/>
        </w:rPr>
        <w:t xml:space="preserve"> </w:t>
      </w:r>
      <w:r w:rsidRPr="002B05D7">
        <w:t>q</w:t>
      </w:r>
      <w:r w:rsidRPr="002B05D7">
        <w:rPr>
          <w:spacing w:val="-1"/>
        </w:rPr>
        <w:t>u</w:t>
      </w:r>
      <w:r w:rsidRPr="002B05D7">
        <w:t>e</w:t>
      </w:r>
      <w:r w:rsidRPr="002B05D7">
        <w:rPr>
          <w:spacing w:val="-3"/>
        </w:rPr>
        <w:t>s</w:t>
      </w:r>
      <w:r w:rsidRPr="002B05D7">
        <w:rPr>
          <w:spacing w:val="1"/>
        </w:rPr>
        <w:t>t</w:t>
      </w:r>
      <w:r w:rsidRPr="002B05D7">
        <w:rPr>
          <w:spacing w:val="-1"/>
        </w:rPr>
        <w:t>i</w:t>
      </w:r>
      <w:r w:rsidRPr="002B05D7">
        <w:t>on</w:t>
      </w:r>
      <w:r w:rsidRPr="002B05D7">
        <w:rPr>
          <w:spacing w:val="2"/>
        </w:rPr>
        <w:t xml:space="preserve"> </w:t>
      </w:r>
      <w:r w:rsidRPr="002B05D7">
        <w:t>de prése</w:t>
      </w:r>
      <w:r w:rsidRPr="002B05D7">
        <w:rPr>
          <w:spacing w:val="-3"/>
        </w:rPr>
        <w:t>n</w:t>
      </w:r>
      <w:r w:rsidRPr="002B05D7">
        <w:rPr>
          <w:spacing w:val="1"/>
        </w:rPr>
        <w:t>t</w:t>
      </w:r>
      <w:r w:rsidRPr="002B05D7">
        <w:t>er</w:t>
      </w:r>
      <w:r w:rsidRPr="002B05D7">
        <w:rPr>
          <w:spacing w:val="1"/>
        </w:rPr>
        <w:t xml:space="preserve"> </w:t>
      </w:r>
      <w:r w:rsidRPr="002B05D7">
        <w:rPr>
          <w:spacing w:val="-1"/>
        </w:rPr>
        <w:t>l</w:t>
      </w:r>
      <w:r w:rsidRPr="002B05D7">
        <w:t>e</w:t>
      </w:r>
      <w:r w:rsidRPr="002B05D7">
        <w:rPr>
          <w:spacing w:val="2"/>
        </w:rPr>
        <w:t xml:space="preserve"> </w:t>
      </w:r>
      <w:r w:rsidRPr="002B05D7">
        <w:rPr>
          <w:spacing w:val="-2"/>
        </w:rPr>
        <w:t>c</w:t>
      </w:r>
      <w:r w:rsidRPr="002B05D7">
        <w:t>a</w:t>
      </w:r>
      <w:r w:rsidRPr="002B05D7">
        <w:rPr>
          <w:spacing w:val="-1"/>
        </w:rPr>
        <w:t>d</w:t>
      </w:r>
      <w:r w:rsidRPr="002B05D7">
        <w:rPr>
          <w:spacing w:val="1"/>
        </w:rPr>
        <w:t>r</w:t>
      </w:r>
      <w:r w:rsidRPr="002B05D7">
        <w:t>e p</w:t>
      </w:r>
      <w:r w:rsidRPr="002B05D7">
        <w:rPr>
          <w:spacing w:val="-3"/>
        </w:rPr>
        <w:t>o</w:t>
      </w:r>
      <w:r w:rsidRPr="002B05D7">
        <w:rPr>
          <w:spacing w:val="-1"/>
        </w:rPr>
        <w:t>li</w:t>
      </w:r>
      <w:r w:rsidRPr="002B05D7">
        <w:rPr>
          <w:spacing w:val="1"/>
        </w:rPr>
        <w:t>t</w:t>
      </w:r>
      <w:r w:rsidRPr="002B05D7">
        <w:rPr>
          <w:spacing w:val="-1"/>
        </w:rPr>
        <w:t>i</w:t>
      </w:r>
      <w:r w:rsidRPr="002B05D7">
        <w:t>q</w:t>
      </w:r>
      <w:r w:rsidRPr="002B05D7">
        <w:rPr>
          <w:spacing w:val="-1"/>
        </w:rPr>
        <w:t>u</w:t>
      </w:r>
      <w:r w:rsidRPr="002B05D7">
        <w:t>e,</w:t>
      </w:r>
      <w:r w:rsidRPr="002B05D7">
        <w:rPr>
          <w:spacing w:val="4"/>
        </w:rPr>
        <w:t xml:space="preserve"> </w:t>
      </w:r>
      <w:r w:rsidRPr="002B05D7">
        <w:rPr>
          <w:spacing w:val="-1"/>
        </w:rPr>
        <w:t>l</w:t>
      </w:r>
      <w:r w:rsidRPr="002B05D7">
        <w:t>é</w:t>
      </w:r>
      <w:r w:rsidRPr="002B05D7">
        <w:rPr>
          <w:spacing w:val="-1"/>
        </w:rPr>
        <w:t>gi</w:t>
      </w:r>
      <w:r w:rsidRPr="002B05D7">
        <w:t>s</w:t>
      </w:r>
      <w:r w:rsidRPr="002B05D7">
        <w:rPr>
          <w:spacing w:val="-1"/>
        </w:rPr>
        <w:t>l</w:t>
      </w:r>
      <w:r w:rsidRPr="002B05D7">
        <w:t>atif</w:t>
      </w:r>
      <w:r w:rsidRPr="002B05D7">
        <w:rPr>
          <w:spacing w:val="4"/>
        </w:rPr>
        <w:t xml:space="preserve"> </w:t>
      </w:r>
      <w:r w:rsidRPr="002B05D7">
        <w:rPr>
          <w:spacing w:val="-3"/>
        </w:rPr>
        <w:t>e</w:t>
      </w:r>
      <w:r w:rsidRPr="002B05D7">
        <w:t xml:space="preserve">t </w:t>
      </w:r>
      <w:r w:rsidRPr="002B05D7">
        <w:rPr>
          <w:spacing w:val="-1"/>
        </w:rPr>
        <w:t>i</w:t>
      </w:r>
      <w:r w:rsidRPr="002B05D7">
        <w:t>nstitu</w:t>
      </w:r>
      <w:r w:rsidRPr="002B05D7">
        <w:rPr>
          <w:spacing w:val="1"/>
        </w:rPr>
        <w:t>t</w:t>
      </w:r>
      <w:r w:rsidRPr="002B05D7">
        <w:rPr>
          <w:spacing w:val="-1"/>
        </w:rPr>
        <w:t>i</w:t>
      </w:r>
      <w:r w:rsidRPr="002B05D7">
        <w:t>o</w:t>
      </w:r>
      <w:r w:rsidRPr="002B05D7">
        <w:rPr>
          <w:spacing w:val="-1"/>
        </w:rPr>
        <w:t>n</w:t>
      </w:r>
      <w:r w:rsidRPr="002B05D7">
        <w:t>n</w:t>
      </w:r>
      <w:r w:rsidRPr="002B05D7">
        <w:rPr>
          <w:spacing w:val="-1"/>
        </w:rPr>
        <w:t>e</w:t>
      </w:r>
      <w:r w:rsidRPr="002B05D7">
        <w:t>l</w:t>
      </w:r>
      <w:r w:rsidRPr="002B05D7">
        <w:rPr>
          <w:spacing w:val="-4"/>
        </w:rPr>
        <w:t xml:space="preserve"> </w:t>
      </w:r>
      <w:r w:rsidRPr="002B05D7">
        <w:t>q</w:t>
      </w:r>
      <w:r w:rsidRPr="002B05D7">
        <w:rPr>
          <w:spacing w:val="-1"/>
        </w:rPr>
        <w:t>u</w:t>
      </w:r>
      <w:r w:rsidRPr="002B05D7">
        <w:t>i</w:t>
      </w:r>
      <w:r w:rsidRPr="002B05D7">
        <w:rPr>
          <w:spacing w:val="-7"/>
        </w:rPr>
        <w:t xml:space="preserve"> </w:t>
      </w:r>
      <w:r w:rsidRPr="002B05D7">
        <w:rPr>
          <w:spacing w:val="1"/>
        </w:rPr>
        <w:t>r</w:t>
      </w:r>
      <w:r w:rsidRPr="002B05D7">
        <w:t>é</w:t>
      </w:r>
      <w:r w:rsidRPr="002B05D7">
        <w:rPr>
          <w:spacing w:val="-1"/>
        </w:rPr>
        <w:t>gi</w:t>
      </w:r>
      <w:r w:rsidRPr="002B05D7">
        <w:t>t</w:t>
      </w:r>
      <w:r w:rsidRPr="002B05D7">
        <w:rPr>
          <w:spacing w:val="-5"/>
        </w:rPr>
        <w:t xml:space="preserve"> </w:t>
      </w:r>
      <w:r w:rsidRPr="002B05D7">
        <w:rPr>
          <w:spacing w:val="-1"/>
        </w:rPr>
        <w:t>l</w:t>
      </w:r>
      <w:r w:rsidRPr="002B05D7">
        <w:t>e</w:t>
      </w:r>
      <w:r w:rsidRPr="002B05D7">
        <w:rPr>
          <w:spacing w:val="-4"/>
        </w:rPr>
        <w:t xml:space="preserve"> </w:t>
      </w:r>
      <w:r w:rsidRPr="002B05D7">
        <w:rPr>
          <w:spacing w:val="-2"/>
        </w:rPr>
        <w:t>s</w:t>
      </w:r>
      <w:r w:rsidRPr="002B05D7">
        <w:t>o</w:t>
      </w:r>
      <w:r w:rsidRPr="002B05D7">
        <w:rPr>
          <w:spacing w:val="-1"/>
        </w:rPr>
        <w:t>u</w:t>
      </w:r>
      <w:r w:rsidRPr="002B05D7">
        <w:rPr>
          <w:spacing w:val="1"/>
        </w:rPr>
        <w:t>s-</w:t>
      </w:r>
      <w:r w:rsidRPr="002B05D7">
        <w:t>se</w:t>
      </w:r>
      <w:r w:rsidRPr="002B05D7">
        <w:rPr>
          <w:spacing w:val="-3"/>
        </w:rPr>
        <w:t>c</w:t>
      </w:r>
      <w:r w:rsidRPr="002B05D7">
        <w:rPr>
          <w:spacing w:val="1"/>
        </w:rPr>
        <w:t>t</w:t>
      </w:r>
      <w:r w:rsidRPr="002B05D7">
        <w:t>e</w:t>
      </w:r>
      <w:r w:rsidRPr="002B05D7">
        <w:rPr>
          <w:spacing w:val="-1"/>
        </w:rPr>
        <w:t>u</w:t>
      </w:r>
      <w:r w:rsidRPr="002B05D7">
        <w:t>r</w:t>
      </w:r>
      <w:r w:rsidRPr="002B05D7">
        <w:rPr>
          <w:spacing w:val="-5"/>
        </w:rPr>
        <w:t xml:space="preserve"> </w:t>
      </w:r>
      <w:r w:rsidRPr="002B05D7">
        <w:t>d</w:t>
      </w:r>
      <w:r w:rsidRPr="002B05D7">
        <w:rPr>
          <w:spacing w:val="-1"/>
        </w:rPr>
        <w:t>e</w:t>
      </w:r>
      <w:r w:rsidRPr="002B05D7">
        <w:t>s</w:t>
      </w:r>
      <w:r w:rsidRPr="002B05D7">
        <w:rPr>
          <w:spacing w:val="-6"/>
        </w:rPr>
        <w:t xml:space="preserve"> </w:t>
      </w:r>
      <w:r w:rsidRPr="002B05D7">
        <w:rPr>
          <w:spacing w:val="1"/>
        </w:rPr>
        <w:t>t</w:t>
      </w:r>
      <w:r w:rsidRPr="002B05D7">
        <w:rPr>
          <w:spacing w:val="-2"/>
        </w:rPr>
        <w:t>r</w:t>
      </w:r>
      <w:r w:rsidRPr="002B05D7">
        <w:t>a</w:t>
      </w:r>
      <w:r w:rsidRPr="002B05D7">
        <w:rPr>
          <w:spacing w:val="-1"/>
        </w:rPr>
        <w:t>n</w:t>
      </w:r>
      <w:r w:rsidRPr="002B05D7">
        <w:t>sp</w:t>
      </w:r>
      <w:r w:rsidRPr="002B05D7">
        <w:rPr>
          <w:spacing w:val="-1"/>
        </w:rPr>
        <w:t>o</w:t>
      </w:r>
      <w:r w:rsidRPr="002B05D7">
        <w:rPr>
          <w:spacing w:val="-2"/>
        </w:rPr>
        <w:t>r</w:t>
      </w:r>
      <w:r w:rsidRPr="002B05D7">
        <w:rPr>
          <w:spacing w:val="1"/>
        </w:rPr>
        <w:t>t</w:t>
      </w:r>
      <w:r w:rsidRPr="002B05D7">
        <w:t>s</w:t>
      </w:r>
      <w:r w:rsidRPr="002B05D7">
        <w:rPr>
          <w:spacing w:val="-3"/>
        </w:rPr>
        <w:t xml:space="preserve"> e</w:t>
      </w:r>
      <w:r w:rsidRPr="002B05D7">
        <w:t>t</w:t>
      </w:r>
      <w:r w:rsidRPr="002B05D7">
        <w:rPr>
          <w:spacing w:val="-5"/>
        </w:rPr>
        <w:t xml:space="preserve"> </w:t>
      </w:r>
      <w:r w:rsidRPr="002B05D7">
        <w:t>de</w:t>
      </w:r>
      <w:r w:rsidRPr="002B05D7">
        <w:rPr>
          <w:spacing w:val="-4"/>
        </w:rPr>
        <w:t xml:space="preserve"> </w:t>
      </w:r>
      <w:r w:rsidRPr="002B05D7">
        <w:rPr>
          <w:spacing w:val="-1"/>
        </w:rPr>
        <w:t>l’</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t>t</w:t>
      </w:r>
      <w:r w:rsidRPr="002B05D7">
        <w:rPr>
          <w:spacing w:val="-7"/>
        </w:rPr>
        <w:t xml:space="preserve"> </w:t>
      </w:r>
      <w:r w:rsidRPr="002B05D7">
        <w:t>au</w:t>
      </w:r>
      <w:r w:rsidRPr="002B05D7">
        <w:rPr>
          <w:spacing w:val="-4"/>
        </w:rPr>
        <w:t xml:space="preserve"> </w:t>
      </w:r>
      <w:r w:rsidRPr="002B05D7">
        <w:rPr>
          <w:spacing w:val="-1"/>
        </w:rPr>
        <w:t>S</w:t>
      </w:r>
      <w:r w:rsidRPr="002B05D7">
        <w:t>é</w:t>
      </w:r>
      <w:r w:rsidRPr="002B05D7">
        <w:rPr>
          <w:spacing w:val="-1"/>
        </w:rPr>
        <w:t>n</w:t>
      </w:r>
      <w:r w:rsidRPr="002B05D7">
        <w:t>é</w:t>
      </w:r>
      <w:r w:rsidRPr="002B05D7">
        <w:rPr>
          <w:spacing w:val="-1"/>
        </w:rPr>
        <w:t>g</w:t>
      </w:r>
      <w:r w:rsidRPr="002B05D7">
        <w:t>al</w:t>
      </w:r>
    </w:p>
    <w:p w14:paraId="00A5BFFC" w14:textId="77777777" w:rsidR="009A62B9" w:rsidRPr="002B05D7" w:rsidRDefault="009A62B9" w:rsidP="009A62B9">
      <w:pPr>
        <w:widowControl w:val="0"/>
        <w:autoSpaceDE w:val="0"/>
        <w:autoSpaceDN w:val="0"/>
        <w:adjustRightInd w:val="0"/>
        <w:ind w:right="676"/>
        <w:jc w:val="both"/>
        <w:rPr>
          <w:rFonts w:eastAsia="Calibri"/>
          <w:b/>
          <w:bCs/>
          <w:color w:val="000000"/>
        </w:rPr>
      </w:pPr>
    </w:p>
    <w:p w14:paraId="71C2DD04" w14:textId="77777777" w:rsidR="006B6D12" w:rsidRPr="002B05D7" w:rsidRDefault="008364AE" w:rsidP="009A62B9">
      <w:pPr>
        <w:widowControl w:val="0"/>
        <w:autoSpaceDE w:val="0"/>
        <w:autoSpaceDN w:val="0"/>
        <w:adjustRightInd w:val="0"/>
        <w:ind w:right="676"/>
        <w:jc w:val="both"/>
      </w:pPr>
      <w:r w:rsidRPr="002B05D7">
        <w:rPr>
          <w:rFonts w:eastAsia="Calibri"/>
          <w:b/>
          <w:bCs/>
          <w:color w:val="000000"/>
        </w:rPr>
        <w:t>Convention / Traité international</w:t>
      </w:r>
      <w:r w:rsidR="006B6D12" w:rsidRPr="002B05D7">
        <w:t>.</w:t>
      </w:r>
    </w:p>
    <w:p w14:paraId="5BA5E4AE" w14:textId="70F0A1EF" w:rsidR="006B6D12" w:rsidRPr="002B05D7" w:rsidRDefault="006B6D12" w:rsidP="009A62B9">
      <w:pPr>
        <w:widowControl w:val="0"/>
        <w:autoSpaceDE w:val="0"/>
        <w:autoSpaceDN w:val="0"/>
        <w:adjustRightInd w:val="0"/>
        <w:ind w:right="678"/>
        <w:jc w:val="both"/>
      </w:pPr>
      <w:r w:rsidRPr="002B05D7">
        <w:rPr>
          <w:spacing w:val="1"/>
        </w:rPr>
        <w:t>I</w:t>
      </w:r>
      <w:r w:rsidRPr="002B05D7">
        <w:t>l</w:t>
      </w:r>
      <w:r w:rsidRPr="002B05D7">
        <w:rPr>
          <w:spacing w:val="1"/>
        </w:rPr>
        <w:t xml:space="preserve"> </w:t>
      </w:r>
      <w:r w:rsidR="00E26371">
        <w:rPr>
          <w:spacing w:val="1"/>
        </w:rPr>
        <w:t>s’</w:t>
      </w:r>
      <w:r w:rsidR="00E26371">
        <w:t>agira</w:t>
      </w:r>
      <w:r w:rsidR="00E26371" w:rsidRPr="002B05D7">
        <w:t xml:space="preserve"> </w:t>
      </w:r>
      <w:r w:rsidR="00E26371" w:rsidRPr="002B05D7">
        <w:rPr>
          <w:spacing w:val="-1"/>
        </w:rPr>
        <w:t>é</w:t>
      </w:r>
      <w:r w:rsidR="00E26371" w:rsidRPr="002B05D7">
        <w:t>g</w:t>
      </w:r>
      <w:r w:rsidR="00E26371" w:rsidRPr="002B05D7">
        <w:rPr>
          <w:spacing w:val="-1"/>
        </w:rPr>
        <w:t>a</w:t>
      </w:r>
      <w:r w:rsidR="00E26371" w:rsidRPr="002B05D7">
        <w:t>lement</w:t>
      </w:r>
      <w:r w:rsidR="00E26371">
        <w:t xml:space="preserve"> de</w:t>
      </w:r>
      <w:r w:rsidRPr="002B05D7">
        <w:rPr>
          <w:spacing w:val="1"/>
        </w:rPr>
        <w:t xml:space="preserve"> </w:t>
      </w:r>
      <w:r w:rsidR="00D61E76" w:rsidRPr="002B05D7">
        <w:rPr>
          <w:spacing w:val="1"/>
        </w:rPr>
        <w:t>f</w:t>
      </w:r>
      <w:r w:rsidR="00D61E76" w:rsidRPr="002B05D7">
        <w:t>a</w:t>
      </w:r>
      <w:r w:rsidR="00D61E76" w:rsidRPr="002B05D7">
        <w:rPr>
          <w:spacing w:val="-1"/>
        </w:rPr>
        <w:t>i</w:t>
      </w:r>
      <w:r w:rsidR="00D61E76">
        <w:t xml:space="preserve">re </w:t>
      </w:r>
      <w:r w:rsidR="00D61E76" w:rsidRPr="002B05D7">
        <w:rPr>
          <w:spacing w:val="1"/>
        </w:rPr>
        <w:t>une</w:t>
      </w:r>
      <w:r w:rsidRPr="002B05D7">
        <w:rPr>
          <w:spacing w:val="2"/>
        </w:rPr>
        <w:t xml:space="preserve"> </w:t>
      </w:r>
      <w:r w:rsidRPr="002B05D7">
        <w:t>prése</w:t>
      </w:r>
      <w:r w:rsidRPr="002B05D7">
        <w:rPr>
          <w:spacing w:val="-3"/>
        </w:rPr>
        <w:t>n</w:t>
      </w:r>
      <w:r w:rsidRPr="002B05D7">
        <w:rPr>
          <w:spacing w:val="1"/>
        </w:rPr>
        <w:t>t</w:t>
      </w:r>
      <w:r w:rsidRPr="002B05D7">
        <w:t>ati</w:t>
      </w:r>
      <w:r w:rsidRPr="002B05D7">
        <w:rPr>
          <w:spacing w:val="-1"/>
        </w:rPr>
        <w:t>o</w:t>
      </w:r>
      <w:r w:rsidRPr="002B05D7">
        <w:t>n d</w:t>
      </w:r>
      <w:r w:rsidRPr="002B05D7">
        <w:rPr>
          <w:spacing w:val="-1"/>
        </w:rPr>
        <w:t>e</w:t>
      </w:r>
      <w:r w:rsidRPr="002B05D7">
        <w:t>s</w:t>
      </w:r>
      <w:r w:rsidRPr="002B05D7">
        <w:rPr>
          <w:spacing w:val="2"/>
        </w:rPr>
        <w:t xml:space="preserve"> </w:t>
      </w:r>
      <w:r w:rsidRPr="002B05D7">
        <w:t>co</w:t>
      </w:r>
      <w:r w:rsidRPr="002B05D7">
        <w:rPr>
          <w:spacing w:val="-3"/>
        </w:rPr>
        <w:t>n</w:t>
      </w:r>
      <w:r w:rsidRPr="002B05D7">
        <w:rPr>
          <w:spacing w:val="-2"/>
        </w:rPr>
        <w:t>v</w:t>
      </w:r>
      <w:r w:rsidRPr="002B05D7">
        <w:t>e</w:t>
      </w:r>
      <w:r w:rsidRPr="002B05D7">
        <w:rPr>
          <w:spacing w:val="-1"/>
        </w:rPr>
        <w:t>n</w:t>
      </w:r>
      <w:r w:rsidRPr="002B05D7">
        <w:rPr>
          <w:spacing w:val="1"/>
        </w:rPr>
        <w:t>t</w:t>
      </w:r>
      <w:r w:rsidRPr="002B05D7">
        <w:rPr>
          <w:spacing w:val="-1"/>
        </w:rPr>
        <w:t>i</w:t>
      </w:r>
      <w:r w:rsidRPr="002B05D7">
        <w:t>o</w:t>
      </w:r>
      <w:r w:rsidRPr="002B05D7">
        <w:rPr>
          <w:spacing w:val="-1"/>
        </w:rPr>
        <w:t>n</w:t>
      </w:r>
      <w:r w:rsidRPr="002B05D7">
        <w:t>s</w:t>
      </w:r>
      <w:r w:rsidRPr="002B05D7">
        <w:rPr>
          <w:spacing w:val="2"/>
        </w:rPr>
        <w:t xml:space="preserve"> </w:t>
      </w:r>
      <w:r w:rsidRPr="002B05D7">
        <w:rPr>
          <w:spacing w:val="-1"/>
        </w:rPr>
        <w:t>i</w:t>
      </w:r>
      <w:r w:rsidRPr="002B05D7">
        <w:t>nt</w:t>
      </w:r>
      <w:r w:rsidRPr="002B05D7">
        <w:rPr>
          <w:spacing w:val="-2"/>
        </w:rPr>
        <w:t>e</w:t>
      </w:r>
      <w:r w:rsidRPr="002B05D7">
        <w:rPr>
          <w:spacing w:val="1"/>
        </w:rPr>
        <w:t>r</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a</w:t>
      </w:r>
      <w:r w:rsidRPr="002B05D7">
        <w:rPr>
          <w:spacing w:val="-1"/>
        </w:rPr>
        <w:t>l</w:t>
      </w:r>
      <w:r w:rsidRPr="002B05D7">
        <w:t>es</w:t>
      </w:r>
      <w:r w:rsidRPr="002B05D7">
        <w:rPr>
          <w:spacing w:val="2"/>
        </w:rPr>
        <w:t xml:space="preserve"> </w:t>
      </w:r>
      <w:r w:rsidRPr="002B05D7">
        <w:rPr>
          <w:spacing w:val="-3"/>
        </w:rPr>
        <w:t>q</w:t>
      </w:r>
      <w:r w:rsidRPr="002B05D7">
        <w:t>ui</w:t>
      </w:r>
      <w:r w:rsidRPr="002B05D7">
        <w:rPr>
          <w:spacing w:val="1"/>
        </w:rPr>
        <w:t xml:space="preserve"> </w:t>
      </w:r>
      <w:r w:rsidRPr="002B05D7">
        <w:t>so</w:t>
      </w:r>
      <w:r w:rsidRPr="002B05D7">
        <w:rPr>
          <w:spacing w:val="-1"/>
        </w:rPr>
        <w:t>u</w:t>
      </w:r>
      <w:r w:rsidRPr="002B05D7">
        <w:rPr>
          <w:spacing w:val="5"/>
        </w:rPr>
        <w:t>s</w:t>
      </w:r>
      <w:r w:rsidRPr="002B05D7">
        <w:rPr>
          <w:spacing w:val="-2"/>
        </w:rPr>
        <w:t>-</w:t>
      </w:r>
      <w:r w:rsidRPr="002B05D7">
        <w:rPr>
          <w:spacing w:val="1"/>
        </w:rPr>
        <w:t>t</w:t>
      </w:r>
      <w:r w:rsidRPr="002B05D7">
        <w:t>e</w:t>
      </w:r>
      <w:r w:rsidRPr="002B05D7">
        <w:rPr>
          <w:spacing w:val="-1"/>
        </w:rPr>
        <w:t>n</w:t>
      </w:r>
      <w:r w:rsidRPr="002B05D7">
        <w:t>d</w:t>
      </w:r>
      <w:r w:rsidRPr="002B05D7">
        <w:rPr>
          <w:spacing w:val="-1"/>
        </w:rPr>
        <w:t>e</w:t>
      </w:r>
      <w:r w:rsidRPr="002B05D7">
        <w:t xml:space="preserve">nt </w:t>
      </w:r>
      <w:r w:rsidRPr="002B05D7">
        <w:rPr>
          <w:spacing w:val="-1"/>
        </w:rPr>
        <w:t>l</w:t>
      </w:r>
      <w:r w:rsidRPr="002B05D7">
        <w:t>e secteur</w:t>
      </w:r>
      <w:r w:rsidRPr="002B05D7">
        <w:rPr>
          <w:spacing w:val="4"/>
        </w:rPr>
        <w:t xml:space="preserve"> </w:t>
      </w:r>
      <w:r w:rsidRPr="002B05D7">
        <w:t>d</w:t>
      </w:r>
      <w:r w:rsidRPr="002B05D7">
        <w:rPr>
          <w:spacing w:val="-1"/>
        </w:rPr>
        <w:t>e</w:t>
      </w:r>
      <w:r w:rsidRPr="002B05D7">
        <w:t>s</w:t>
      </w:r>
      <w:r w:rsidRPr="002B05D7">
        <w:rPr>
          <w:spacing w:val="1"/>
        </w:rPr>
        <w:t xml:space="preserve"> tr</w:t>
      </w:r>
      <w:r w:rsidRPr="002B05D7">
        <w:t>a</w:t>
      </w:r>
      <w:r w:rsidRPr="002B05D7">
        <w:rPr>
          <w:spacing w:val="-1"/>
        </w:rPr>
        <w:t>n</w:t>
      </w:r>
      <w:r w:rsidRPr="002B05D7">
        <w:t>sp</w:t>
      </w:r>
      <w:r w:rsidRPr="002B05D7">
        <w:rPr>
          <w:spacing w:val="-3"/>
        </w:rPr>
        <w:t>o</w:t>
      </w:r>
      <w:r w:rsidRPr="002B05D7">
        <w:rPr>
          <w:spacing w:val="1"/>
        </w:rPr>
        <w:t>r</w:t>
      </w:r>
      <w:r w:rsidRPr="002B05D7">
        <w:t>ts</w:t>
      </w:r>
      <w:r w:rsidRPr="002B05D7">
        <w:rPr>
          <w:spacing w:val="6"/>
        </w:rPr>
        <w:t xml:space="preserve"> </w:t>
      </w:r>
      <w:r w:rsidRPr="002B05D7">
        <w:rPr>
          <w:spacing w:val="-3"/>
        </w:rPr>
        <w:t>e</w:t>
      </w:r>
      <w:r w:rsidRPr="002B05D7">
        <w:t>t</w:t>
      </w:r>
      <w:r w:rsidRPr="002B05D7">
        <w:rPr>
          <w:spacing w:val="4"/>
        </w:rPr>
        <w:t xml:space="preserve"> </w:t>
      </w:r>
      <w:r w:rsidRPr="002B05D7">
        <w:t>de</w:t>
      </w:r>
      <w:r w:rsidRPr="002B05D7">
        <w:rPr>
          <w:spacing w:val="3"/>
        </w:rPr>
        <w:t xml:space="preserve"> </w:t>
      </w:r>
      <w:r w:rsidRPr="002B05D7">
        <w:rPr>
          <w:spacing w:val="-1"/>
        </w:rPr>
        <w:t>l’</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t>t</w:t>
      </w:r>
      <w:r w:rsidRPr="002B05D7">
        <w:rPr>
          <w:spacing w:val="4"/>
        </w:rPr>
        <w:t xml:space="preserve"> </w:t>
      </w:r>
      <w:r w:rsidRPr="002B05D7">
        <w:t xml:space="preserve">au </w:t>
      </w:r>
      <w:r w:rsidRPr="002B05D7">
        <w:rPr>
          <w:spacing w:val="-1"/>
        </w:rPr>
        <w:t>S</w:t>
      </w:r>
      <w:r w:rsidRPr="002B05D7">
        <w:t>é</w:t>
      </w:r>
      <w:r w:rsidRPr="002B05D7">
        <w:rPr>
          <w:spacing w:val="-1"/>
        </w:rPr>
        <w:t>n</w:t>
      </w:r>
      <w:r w:rsidRPr="002B05D7">
        <w:t>é</w:t>
      </w:r>
      <w:r w:rsidRPr="002B05D7">
        <w:rPr>
          <w:spacing w:val="-1"/>
        </w:rPr>
        <w:t>g</w:t>
      </w:r>
      <w:r w:rsidRPr="002B05D7">
        <w:t>al</w:t>
      </w:r>
      <w:r w:rsidRPr="002B05D7">
        <w:rPr>
          <w:spacing w:val="4"/>
        </w:rPr>
        <w:t xml:space="preserve"> </w:t>
      </w:r>
      <w:r w:rsidRPr="002B05D7">
        <w:t>et</w:t>
      </w:r>
      <w:r w:rsidRPr="002B05D7">
        <w:rPr>
          <w:spacing w:val="4"/>
        </w:rPr>
        <w:t xml:space="preserve"> </w:t>
      </w:r>
      <w:r w:rsidRPr="002B05D7">
        <w:rPr>
          <w:spacing w:val="-1"/>
        </w:rPr>
        <w:t>l</w:t>
      </w:r>
      <w:r w:rsidRPr="002B05D7">
        <w:t>a</w:t>
      </w:r>
      <w:r w:rsidRPr="002B05D7">
        <w:rPr>
          <w:spacing w:val="6"/>
        </w:rPr>
        <w:t xml:space="preserve"> </w:t>
      </w:r>
      <w:r w:rsidRPr="002B05D7">
        <w:t>p</w:t>
      </w:r>
      <w:r w:rsidRPr="002B05D7">
        <w:rPr>
          <w:spacing w:val="-1"/>
        </w:rPr>
        <w:t>oli</w:t>
      </w:r>
      <w:r w:rsidRPr="002B05D7">
        <w:rPr>
          <w:spacing w:val="1"/>
        </w:rPr>
        <w:t>t</w:t>
      </w:r>
      <w:r w:rsidRPr="002B05D7">
        <w:rPr>
          <w:spacing w:val="-1"/>
        </w:rPr>
        <w:t>i</w:t>
      </w:r>
      <w:r w:rsidRPr="002B05D7">
        <w:t>q</w:t>
      </w:r>
      <w:r w:rsidRPr="002B05D7">
        <w:rPr>
          <w:spacing w:val="-1"/>
        </w:rPr>
        <w:t>u</w:t>
      </w:r>
      <w:r w:rsidRPr="002B05D7">
        <w:t>e</w:t>
      </w:r>
      <w:r w:rsidRPr="002B05D7">
        <w:rPr>
          <w:spacing w:val="6"/>
        </w:rPr>
        <w:t xml:space="preserve"> </w:t>
      </w:r>
      <w:r w:rsidRPr="002B05D7">
        <w:rPr>
          <w:spacing w:val="-3"/>
        </w:rPr>
        <w:t>e</w:t>
      </w:r>
      <w:r w:rsidRPr="002B05D7">
        <w:t>nv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w:t>
      </w:r>
      <w:r w:rsidRPr="002B05D7">
        <w:rPr>
          <w:spacing w:val="-1"/>
        </w:rPr>
        <w:t>l</w:t>
      </w:r>
      <w:r w:rsidRPr="002B05D7">
        <w:t>e</w:t>
      </w:r>
      <w:r w:rsidRPr="002B05D7">
        <w:rPr>
          <w:spacing w:val="6"/>
        </w:rPr>
        <w:t xml:space="preserve"> </w:t>
      </w:r>
      <w:r w:rsidRPr="002B05D7">
        <w:rPr>
          <w:spacing w:val="-3"/>
        </w:rPr>
        <w:t>e</w:t>
      </w:r>
      <w:r w:rsidRPr="002B05D7">
        <w:t>t soc</w:t>
      </w:r>
      <w:r w:rsidRPr="002B05D7">
        <w:rPr>
          <w:spacing w:val="-1"/>
        </w:rPr>
        <w:t>i</w:t>
      </w:r>
      <w:r w:rsidRPr="002B05D7">
        <w:t>al</w:t>
      </w:r>
      <w:r w:rsidR="00BB7EE2" w:rsidRPr="002B05D7">
        <w:t>e</w:t>
      </w:r>
      <w:r w:rsidRPr="002B05D7">
        <w:t xml:space="preserve"> de</w:t>
      </w:r>
      <w:r w:rsidRPr="002B05D7">
        <w:rPr>
          <w:spacing w:val="1"/>
        </w:rPr>
        <w:t xml:space="preserve"> </w:t>
      </w:r>
      <w:r w:rsidRPr="002B05D7">
        <w:rPr>
          <w:spacing w:val="-1"/>
        </w:rPr>
        <w:t>l</w:t>
      </w:r>
      <w:r w:rsidRPr="002B05D7">
        <w:t>a B</w:t>
      </w:r>
      <w:r w:rsidR="00F35A0D">
        <w:t>O</w:t>
      </w:r>
      <w:r w:rsidRPr="002B05D7">
        <w:rPr>
          <w:spacing w:val="-1"/>
        </w:rPr>
        <w:t>AD</w:t>
      </w:r>
      <w:r w:rsidRPr="002B05D7">
        <w:t>.</w:t>
      </w:r>
    </w:p>
    <w:p w14:paraId="0642C0C1" w14:textId="77777777" w:rsidR="006B6D12" w:rsidRPr="002B05D7" w:rsidRDefault="006B6D12" w:rsidP="009A62B9">
      <w:pPr>
        <w:widowControl w:val="0"/>
        <w:autoSpaceDE w:val="0"/>
        <w:autoSpaceDN w:val="0"/>
        <w:adjustRightInd w:val="0"/>
        <w:spacing w:before="13"/>
        <w:jc w:val="both"/>
      </w:pPr>
    </w:p>
    <w:p w14:paraId="49E961E9" w14:textId="77777777" w:rsidR="006B6D12" w:rsidRPr="002B05D7" w:rsidRDefault="006B6D12" w:rsidP="009A62B9">
      <w:pPr>
        <w:pStyle w:val="Titre20"/>
        <w:numPr>
          <w:ilvl w:val="1"/>
          <w:numId w:val="144"/>
        </w:numPr>
        <w:spacing w:line="240" w:lineRule="auto"/>
        <w:jc w:val="both"/>
        <w:rPr>
          <w:rFonts w:ascii="Times New Roman" w:hAnsi="Times New Roman" w:cs="Times New Roman"/>
          <w:b/>
          <w:color w:val="auto"/>
          <w:sz w:val="24"/>
          <w:szCs w:val="24"/>
        </w:rPr>
      </w:pPr>
      <w:r w:rsidRPr="002B05D7">
        <w:rPr>
          <w:rFonts w:ascii="Times New Roman" w:hAnsi="Times New Roman" w:cs="Times New Roman"/>
          <w:b/>
          <w:color w:val="auto"/>
          <w:sz w:val="24"/>
          <w:szCs w:val="24"/>
        </w:rPr>
        <w:t xml:space="preserve"> </w:t>
      </w:r>
      <w:bookmarkStart w:id="30" w:name="_Toc158375448"/>
      <w:r w:rsidRPr="002B05D7">
        <w:rPr>
          <w:rFonts w:ascii="Times New Roman" w:hAnsi="Times New Roman" w:cs="Times New Roman"/>
          <w:b/>
          <w:color w:val="auto"/>
          <w:spacing w:val="-1"/>
          <w:sz w:val="24"/>
          <w:szCs w:val="24"/>
        </w:rPr>
        <w:t>C</w:t>
      </w:r>
      <w:r w:rsidRPr="002B05D7">
        <w:rPr>
          <w:rFonts w:ascii="Times New Roman" w:hAnsi="Times New Roman" w:cs="Times New Roman"/>
          <w:b/>
          <w:color w:val="auto"/>
          <w:spacing w:val="1"/>
          <w:sz w:val="24"/>
          <w:szCs w:val="24"/>
        </w:rPr>
        <w:t>A</w:t>
      </w:r>
      <w:r w:rsidRPr="002B05D7">
        <w:rPr>
          <w:rFonts w:ascii="Times New Roman" w:hAnsi="Times New Roman" w:cs="Times New Roman"/>
          <w:b/>
          <w:color w:val="auto"/>
          <w:spacing w:val="-1"/>
          <w:sz w:val="24"/>
          <w:szCs w:val="24"/>
        </w:rPr>
        <w:t>DR</w:t>
      </w:r>
      <w:r w:rsidRPr="002B05D7">
        <w:rPr>
          <w:rFonts w:ascii="Times New Roman" w:hAnsi="Times New Roman" w:cs="Times New Roman"/>
          <w:b/>
          <w:color w:val="auto"/>
          <w:sz w:val="24"/>
          <w:szCs w:val="24"/>
        </w:rPr>
        <w:t xml:space="preserve">E </w:t>
      </w:r>
      <w:r w:rsidRPr="002B05D7">
        <w:rPr>
          <w:rFonts w:ascii="Times New Roman" w:hAnsi="Times New Roman" w:cs="Times New Roman"/>
          <w:b/>
          <w:color w:val="auto"/>
          <w:spacing w:val="-3"/>
          <w:sz w:val="24"/>
          <w:szCs w:val="24"/>
        </w:rPr>
        <w:t>P</w:t>
      </w:r>
      <w:r w:rsidRPr="002B05D7">
        <w:rPr>
          <w:rFonts w:ascii="Times New Roman" w:hAnsi="Times New Roman" w:cs="Times New Roman"/>
          <w:b/>
          <w:color w:val="auto"/>
          <w:spacing w:val="1"/>
          <w:sz w:val="24"/>
          <w:szCs w:val="24"/>
        </w:rPr>
        <w:t>O</w:t>
      </w:r>
      <w:r w:rsidRPr="002B05D7">
        <w:rPr>
          <w:rFonts w:ascii="Times New Roman" w:hAnsi="Times New Roman" w:cs="Times New Roman"/>
          <w:b/>
          <w:color w:val="auto"/>
          <w:sz w:val="24"/>
          <w:szCs w:val="24"/>
        </w:rPr>
        <w:t>L</w:t>
      </w:r>
      <w:r w:rsidRPr="002B05D7">
        <w:rPr>
          <w:rFonts w:ascii="Times New Roman" w:hAnsi="Times New Roman" w:cs="Times New Roman"/>
          <w:b/>
          <w:color w:val="auto"/>
          <w:spacing w:val="-2"/>
          <w:sz w:val="24"/>
          <w:szCs w:val="24"/>
        </w:rPr>
        <w:t>I</w:t>
      </w:r>
      <w:r w:rsidRPr="002B05D7">
        <w:rPr>
          <w:rFonts w:ascii="Times New Roman" w:hAnsi="Times New Roman" w:cs="Times New Roman"/>
          <w:b/>
          <w:color w:val="auto"/>
          <w:sz w:val="24"/>
          <w:szCs w:val="24"/>
        </w:rPr>
        <w:t>TI</w:t>
      </w:r>
      <w:r w:rsidRPr="002B05D7">
        <w:rPr>
          <w:rFonts w:ascii="Times New Roman" w:hAnsi="Times New Roman" w:cs="Times New Roman"/>
          <w:b/>
          <w:color w:val="auto"/>
          <w:spacing w:val="1"/>
          <w:sz w:val="24"/>
          <w:szCs w:val="24"/>
        </w:rPr>
        <w:t>Q</w:t>
      </w:r>
      <w:r w:rsidRPr="002B05D7">
        <w:rPr>
          <w:rFonts w:ascii="Times New Roman" w:hAnsi="Times New Roman" w:cs="Times New Roman"/>
          <w:b/>
          <w:color w:val="auto"/>
          <w:spacing w:val="-3"/>
          <w:sz w:val="24"/>
          <w:szCs w:val="24"/>
        </w:rPr>
        <w:t>U</w:t>
      </w:r>
      <w:r w:rsidRPr="002B05D7">
        <w:rPr>
          <w:rFonts w:ascii="Times New Roman" w:hAnsi="Times New Roman" w:cs="Times New Roman"/>
          <w:b/>
          <w:color w:val="auto"/>
          <w:sz w:val="24"/>
          <w:szCs w:val="24"/>
        </w:rPr>
        <w:t xml:space="preserve">E </w:t>
      </w:r>
      <w:r w:rsidRPr="002B05D7">
        <w:rPr>
          <w:rFonts w:ascii="Times New Roman" w:hAnsi="Times New Roman" w:cs="Times New Roman"/>
          <w:b/>
          <w:color w:val="auto"/>
          <w:spacing w:val="-1"/>
          <w:sz w:val="24"/>
          <w:szCs w:val="24"/>
        </w:rPr>
        <w:t>E</w:t>
      </w:r>
      <w:r w:rsidRPr="002B05D7">
        <w:rPr>
          <w:rFonts w:ascii="Times New Roman" w:hAnsi="Times New Roman" w:cs="Times New Roman"/>
          <w:b/>
          <w:color w:val="auto"/>
          <w:sz w:val="24"/>
          <w:szCs w:val="24"/>
        </w:rPr>
        <w:t xml:space="preserve">T </w:t>
      </w:r>
      <w:r w:rsidRPr="002B05D7">
        <w:rPr>
          <w:rFonts w:ascii="Times New Roman" w:hAnsi="Times New Roman" w:cs="Times New Roman"/>
          <w:b/>
          <w:color w:val="auto"/>
          <w:spacing w:val="-3"/>
          <w:sz w:val="24"/>
          <w:szCs w:val="24"/>
        </w:rPr>
        <w:t>S</w:t>
      </w:r>
      <w:r w:rsidRPr="002B05D7">
        <w:rPr>
          <w:rFonts w:ascii="Times New Roman" w:hAnsi="Times New Roman" w:cs="Times New Roman"/>
          <w:b/>
          <w:color w:val="auto"/>
          <w:spacing w:val="2"/>
          <w:sz w:val="24"/>
          <w:szCs w:val="24"/>
        </w:rPr>
        <w:t>T</w:t>
      </w:r>
      <w:r w:rsidRPr="002B05D7">
        <w:rPr>
          <w:rFonts w:ascii="Times New Roman" w:hAnsi="Times New Roman" w:cs="Times New Roman"/>
          <w:b/>
          <w:color w:val="auto"/>
          <w:spacing w:val="-1"/>
          <w:sz w:val="24"/>
          <w:szCs w:val="24"/>
        </w:rPr>
        <w:t>RA</w:t>
      </w:r>
      <w:r w:rsidRPr="002B05D7">
        <w:rPr>
          <w:rFonts w:ascii="Times New Roman" w:hAnsi="Times New Roman" w:cs="Times New Roman"/>
          <w:b/>
          <w:color w:val="auto"/>
          <w:spacing w:val="2"/>
          <w:sz w:val="24"/>
          <w:szCs w:val="24"/>
        </w:rPr>
        <w:t>T</w:t>
      </w:r>
      <w:r w:rsidRPr="002B05D7">
        <w:rPr>
          <w:rFonts w:ascii="Times New Roman" w:hAnsi="Times New Roman" w:cs="Times New Roman"/>
          <w:b/>
          <w:color w:val="auto"/>
          <w:spacing w:val="-3"/>
          <w:sz w:val="24"/>
          <w:szCs w:val="24"/>
        </w:rPr>
        <w:t>E</w:t>
      </w:r>
      <w:r w:rsidRPr="002B05D7">
        <w:rPr>
          <w:rFonts w:ascii="Times New Roman" w:hAnsi="Times New Roman" w:cs="Times New Roman"/>
          <w:b/>
          <w:color w:val="auto"/>
          <w:spacing w:val="1"/>
          <w:sz w:val="24"/>
          <w:szCs w:val="24"/>
        </w:rPr>
        <w:t>G</w:t>
      </w:r>
      <w:r w:rsidRPr="002B05D7">
        <w:rPr>
          <w:rFonts w:ascii="Times New Roman" w:hAnsi="Times New Roman" w:cs="Times New Roman"/>
          <w:b/>
          <w:color w:val="auto"/>
          <w:spacing w:val="-1"/>
          <w:sz w:val="24"/>
          <w:szCs w:val="24"/>
        </w:rPr>
        <w:t>I</w:t>
      </w:r>
      <w:r w:rsidRPr="002B05D7">
        <w:rPr>
          <w:rFonts w:ascii="Times New Roman" w:hAnsi="Times New Roman" w:cs="Times New Roman"/>
          <w:b/>
          <w:color w:val="auto"/>
          <w:spacing w:val="1"/>
          <w:sz w:val="24"/>
          <w:szCs w:val="24"/>
        </w:rPr>
        <w:t>Q</w:t>
      </w:r>
      <w:r w:rsidRPr="002B05D7">
        <w:rPr>
          <w:rFonts w:ascii="Times New Roman" w:hAnsi="Times New Roman" w:cs="Times New Roman"/>
          <w:b/>
          <w:color w:val="auto"/>
          <w:spacing w:val="-1"/>
          <w:sz w:val="24"/>
          <w:szCs w:val="24"/>
        </w:rPr>
        <w:t>U</w:t>
      </w:r>
      <w:r w:rsidRPr="002B05D7">
        <w:rPr>
          <w:rFonts w:ascii="Times New Roman" w:hAnsi="Times New Roman" w:cs="Times New Roman"/>
          <w:b/>
          <w:color w:val="auto"/>
          <w:sz w:val="24"/>
          <w:szCs w:val="24"/>
        </w:rPr>
        <w:t>E</w:t>
      </w:r>
      <w:r w:rsidRPr="002B05D7">
        <w:rPr>
          <w:rFonts w:ascii="Times New Roman" w:hAnsi="Times New Roman" w:cs="Times New Roman"/>
          <w:b/>
          <w:color w:val="auto"/>
          <w:spacing w:val="-2"/>
          <w:sz w:val="24"/>
          <w:szCs w:val="24"/>
        </w:rPr>
        <w:t xml:space="preserve"> </w:t>
      </w:r>
      <w:r w:rsidRPr="002B05D7">
        <w:rPr>
          <w:rFonts w:ascii="Times New Roman" w:hAnsi="Times New Roman" w:cs="Times New Roman"/>
          <w:b/>
          <w:color w:val="auto"/>
          <w:spacing w:val="-1"/>
          <w:sz w:val="24"/>
          <w:szCs w:val="24"/>
        </w:rPr>
        <w:t>APP</w:t>
      </w:r>
      <w:r w:rsidRPr="002B05D7">
        <w:rPr>
          <w:rFonts w:ascii="Times New Roman" w:hAnsi="Times New Roman" w:cs="Times New Roman"/>
          <w:b/>
          <w:color w:val="auto"/>
          <w:sz w:val="24"/>
          <w:szCs w:val="24"/>
        </w:rPr>
        <w:t>LIC</w:t>
      </w:r>
      <w:r w:rsidRPr="002B05D7">
        <w:rPr>
          <w:rFonts w:ascii="Times New Roman" w:hAnsi="Times New Roman" w:cs="Times New Roman"/>
          <w:b/>
          <w:color w:val="auto"/>
          <w:spacing w:val="1"/>
          <w:sz w:val="24"/>
          <w:szCs w:val="24"/>
        </w:rPr>
        <w:t>A</w:t>
      </w:r>
      <w:r w:rsidRPr="002B05D7">
        <w:rPr>
          <w:rFonts w:ascii="Times New Roman" w:hAnsi="Times New Roman" w:cs="Times New Roman"/>
          <w:b/>
          <w:color w:val="auto"/>
          <w:spacing w:val="-1"/>
          <w:sz w:val="24"/>
          <w:szCs w:val="24"/>
        </w:rPr>
        <w:t>B</w:t>
      </w:r>
      <w:r w:rsidRPr="002B05D7">
        <w:rPr>
          <w:rFonts w:ascii="Times New Roman" w:hAnsi="Times New Roman" w:cs="Times New Roman"/>
          <w:b/>
          <w:color w:val="auto"/>
          <w:sz w:val="24"/>
          <w:szCs w:val="24"/>
        </w:rPr>
        <w:t>LE</w:t>
      </w:r>
      <w:r w:rsidRPr="002B05D7">
        <w:rPr>
          <w:rFonts w:ascii="Times New Roman" w:hAnsi="Times New Roman" w:cs="Times New Roman"/>
          <w:b/>
          <w:color w:val="auto"/>
          <w:spacing w:val="-2"/>
          <w:sz w:val="24"/>
          <w:szCs w:val="24"/>
        </w:rPr>
        <w:t xml:space="preserve"> </w:t>
      </w:r>
      <w:r w:rsidRPr="002B05D7">
        <w:rPr>
          <w:rFonts w:ascii="Times New Roman" w:hAnsi="Times New Roman" w:cs="Times New Roman"/>
          <w:b/>
          <w:color w:val="auto"/>
          <w:spacing w:val="1"/>
          <w:sz w:val="24"/>
          <w:szCs w:val="24"/>
        </w:rPr>
        <w:t>A</w:t>
      </w:r>
      <w:r w:rsidRPr="002B05D7">
        <w:rPr>
          <w:rFonts w:ascii="Times New Roman" w:hAnsi="Times New Roman" w:cs="Times New Roman"/>
          <w:b/>
          <w:color w:val="auto"/>
          <w:sz w:val="24"/>
          <w:szCs w:val="24"/>
        </w:rPr>
        <w:t>U</w:t>
      </w:r>
      <w:r w:rsidRPr="002B05D7">
        <w:rPr>
          <w:rFonts w:ascii="Times New Roman" w:hAnsi="Times New Roman" w:cs="Times New Roman"/>
          <w:b/>
          <w:color w:val="auto"/>
          <w:spacing w:val="4"/>
          <w:sz w:val="24"/>
          <w:szCs w:val="24"/>
        </w:rPr>
        <w:t xml:space="preserve"> </w:t>
      </w:r>
      <w:r w:rsidRPr="002B05D7">
        <w:rPr>
          <w:rFonts w:ascii="Times New Roman" w:hAnsi="Times New Roman" w:cs="Times New Roman"/>
          <w:b/>
          <w:color w:val="auto"/>
          <w:spacing w:val="-1"/>
          <w:sz w:val="24"/>
          <w:szCs w:val="24"/>
        </w:rPr>
        <w:t>PR</w:t>
      </w:r>
      <w:r w:rsidRPr="002B05D7">
        <w:rPr>
          <w:rFonts w:ascii="Times New Roman" w:hAnsi="Times New Roman" w:cs="Times New Roman"/>
          <w:b/>
          <w:color w:val="auto"/>
          <w:spacing w:val="1"/>
          <w:sz w:val="24"/>
          <w:szCs w:val="24"/>
        </w:rPr>
        <w:t>O</w:t>
      </w:r>
      <w:r w:rsidRPr="002B05D7">
        <w:rPr>
          <w:rFonts w:ascii="Times New Roman" w:hAnsi="Times New Roman" w:cs="Times New Roman"/>
          <w:b/>
          <w:color w:val="auto"/>
          <w:sz w:val="24"/>
          <w:szCs w:val="24"/>
        </w:rPr>
        <w:t>J</w:t>
      </w:r>
      <w:r w:rsidRPr="002B05D7">
        <w:rPr>
          <w:rFonts w:ascii="Times New Roman" w:hAnsi="Times New Roman" w:cs="Times New Roman"/>
          <w:b/>
          <w:color w:val="auto"/>
          <w:spacing w:val="-4"/>
          <w:sz w:val="24"/>
          <w:szCs w:val="24"/>
        </w:rPr>
        <w:t>E</w:t>
      </w:r>
      <w:r w:rsidRPr="002B05D7">
        <w:rPr>
          <w:rFonts w:ascii="Times New Roman" w:hAnsi="Times New Roman" w:cs="Times New Roman"/>
          <w:b/>
          <w:color w:val="auto"/>
          <w:sz w:val="24"/>
          <w:szCs w:val="24"/>
        </w:rPr>
        <w:t>T</w:t>
      </w:r>
      <w:bookmarkEnd w:id="30"/>
    </w:p>
    <w:p w14:paraId="195E1185" w14:textId="77777777" w:rsidR="006B6D12" w:rsidRPr="002B05D7" w:rsidRDefault="006B6D12" w:rsidP="009A62B9">
      <w:pPr>
        <w:widowControl w:val="0"/>
        <w:autoSpaceDE w:val="0"/>
        <w:autoSpaceDN w:val="0"/>
        <w:adjustRightInd w:val="0"/>
        <w:spacing w:before="8"/>
        <w:jc w:val="both"/>
      </w:pPr>
    </w:p>
    <w:p w14:paraId="48D2E80B" w14:textId="77777777" w:rsidR="006B6D12" w:rsidRPr="002B05D7" w:rsidRDefault="006B6D12" w:rsidP="009A62B9">
      <w:pPr>
        <w:widowControl w:val="0"/>
        <w:tabs>
          <w:tab w:val="left" w:pos="2240"/>
        </w:tabs>
        <w:autoSpaceDE w:val="0"/>
        <w:autoSpaceDN w:val="0"/>
        <w:adjustRightInd w:val="0"/>
        <w:ind w:left="1396"/>
        <w:jc w:val="both"/>
      </w:pPr>
      <w:r w:rsidRPr="002B05D7">
        <w:rPr>
          <w:b/>
          <w:bCs/>
        </w:rPr>
        <w:t>3.1</w:t>
      </w:r>
      <w:r w:rsidRPr="002B05D7">
        <w:rPr>
          <w:b/>
          <w:bCs/>
          <w:spacing w:val="1"/>
        </w:rPr>
        <w:t>.</w:t>
      </w:r>
      <w:r w:rsidRPr="002B05D7">
        <w:rPr>
          <w:b/>
          <w:bCs/>
          <w:spacing w:val="-3"/>
        </w:rPr>
        <w:t>1</w:t>
      </w:r>
      <w:r w:rsidRPr="002B05D7">
        <w:rPr>
          <w:b/>
          <w:bCs/>
        </w:rPr>
        <w:t>.</w:t>
      </w:r>
      <w:r w:rsidRPr="002B05D7">
        <w:rPr>
          <w:b/>
          <w:bCs/>
        </w:rPr>
        <w:tab/>
        <w:t>L</w:t>
      </w:r>
      <w:r w:rsidRPr="002B05D7">
        <w:rPr>
          <w:b/>
          <w:bCs/>
          <w:spacing w:val="-1"/>
        </w:rPr>
        <w:t>e</w:t>
      </w:r>
      <w:r w:rsidRPr="002B05D7">
        <w:rPr>
          <w:b/>
          <w:bCs/>
        </w:rPr>
        <w:t>s obje</w:t>
      </w:r>
      <w:r w:rsidRPr="002B05D7">
        <w:rPr>
          <w:b/>
          <w:bCs/>
          <w:spacing w:val="-2"/>
        </w:rPr>
        <w:t>c</w:t>
      </w:r>
      <w:r w:rsidRPr="002B05D7">
        <w:rPr>
          <w:b/>
          <w:bCs/>
          <w:spacing w:val="1"/>
        </w:rPr>
        <w:t>t</w:t>
      </w:r>
      <w:r w:rsidRPr="002B05D7">
        <w:rPr>
          <w:b/>
          <w:bCs/>
          <w:spacing w:val="-1"/>
        </w:rPr>
        <w:t>i</w:t>
      </w:r>
      <w:r w:rsidRPr="002B05D7">
        <w:rPr>
          <w:b/>
          <w:bCs/>
          <w:spacing w:val="1"/>
        </w:rPr>
        <w:t>f</w:t>
      </w:r>
      <w:r w:rsidRPr="002B05D7">
        <w:rPr>
          <w:b/>
          <w:bCs/>
        </w:rPr>
        <w:t>s de</w:t>
      </w:r>
      <w:r w:rsidRPr="002B05D7">
        <w:rPr>
          <w:b/>
          <w:bCs/>
          <w:spacing w:val="-1"/>
        </w:rPr>
        <w:t xml:space="preserve"> </w:t>
      </w:r>
      <w:r w:rsidRPr="002B05D7">
        <w:rPr>
          <w:b/>
          <w:bCs/>
        </w:rPr>
        <w:t>d</w:t>
      </w:r>
      <w:r w:rsidRPr="002B05D7">
        <w:rPr>
          <w:b/>
          <w:bCs/>
          <w:spacing w:val="-1"/>
        </w:rPr>
        <w:t>é</w:t>
      </w:r>
      <w:r w:rsidRPr="002B05D7">
        <w:rPr>
          <w:b/>
          <w:bCs/>
        </w:rPr>
        <w:t>v</w:t>
      </w:r>
      <w:r w:rsidRPr="002B05D7">
        <w:rPr>
          <w:b/>
          <w:bCs/>
          <w:spacing w:val="-1"/>
        </w:rPr>
        <w:t>e</w:t>
      </w:r>
      <w:r w:rsidRPr="002B05D7">
        <w:rPr>
          <w:b/>
          <w:bCs/>
          <w:spacing w:val="1"/>
        </w:rPr>
        <w:t>l</w:t>
      </w:r>
      <w:r w:rsidRPr="002B05D7">
        <w:rPr>
          <w:b/>
          <w:bCs/>
          <w:spacing w:val="-3"/>
        </w:rPr>
        <w:t>o</w:t>
      </w:r>
      <w:r w:rsidRPr="002B05D7">
        <w:rPr>
          <w:b/>
          <w:bCs/>
        </w:rPr>
        <w:t>p</w:t>
      </w:r>
      <w:r w:rsidRPr="002B05D7">
        <w:rPr>
          <w:b/>
          <w:bCs/>
          <w:spacing w:val="-1"/>
        </w:rPr>
        <w:t>p</w:t>
      </w:r>
      <w:r w:rsidRPr="002B05D7">
        <w:rPr>
          <w:b/>
          <w:bCs/>
        </w:rPr>
        <w:t>eme</w:t>
      </w:r>
      <w:r w:rsidRPr="002B05D7">
        <w:rPr>
          <w:b/>
          <w:bCs/>
          <w:spacing w:val="-1"/>
        </w:rPr>
        <w:t>n</w:t>
      </w:r>
      <w:r w:rsidRPr="002B05D7">
        <w:rPr>
          <w:b/>
          <w:bCs/>
        </w:rPr>
        <w:t>t d</w:t>
      </w:r>
      <w:r w:rsidRPr="002B05D7">
        <w:rPr>
          <w:b/>
          <w:bCs/>
          <w:spacing w:val="-1"/>
        </w:rPr>
        <w:t>u</w:t>
      </w:r>
      <w:r w:rsidRPr="002B05D7">
        <w:rPr>
          <w:b/>
          <w:bCs/>
        </w:rPr>
        <w:t>rable</w:t>
      </w:r>
      <w:r w:rsidRPr="002B05D7">
        <w:rPr>
          <w:b/>
          <w:bCs/>
          <w:spacing w:val="-1"/>
        </w:rPr>
        <w:t xml:space="preserve"> </w:t>
      </w:r>
      <w:r w:rsidRPr="002B05D7">
        <w:rPr>
          <w:b/>
          <w:bCs/>
          <w:spacing w:val="-2"/>
        </w:rPr>
        <w:t>(</w:t>
      </w:r>
      <w:r w:rsidRPr="002B05D7">
        <w:rPr>
          <w:b/>
          <w:bCs/>
          <w:spacing w:val="1"/>
        </w:rPr>
        <w:t>O</w:t>
      </w:r>
      <w:r w:rsidRPr="002B05D7">
        <w:rPr>
          <w:b/>
          <w:bCs/>
          <w:spacing w:val="-1"/>
        </w:rPr>
        <w:t>D</w:t>
      </w:r>
      <w:r w:rsidRPr="002B05D7">
        <w:rPr>
          <w:b/>
          <w:bCs/>
          <w:spacing w:val="-3"/>
        </w:rPr>
        <w:t>D</w:t>
      </w:r>
      <w:r w:rsidRPr="002B05D7">
        <w:rPr>
          <w:b/>
          <w:bCs/>
        </w:rPr>
        <w:t>)</w:t>
      </w:r>
    </w:p>
    <w:p w14:paraId="5E1CC7D5" w14:textId="77777777" w:rsidR="006B6D12" w:rsidRPr="002B05D7" w:rsidRDefault="006B6D12" w:rsidP="009A62B9">
      <w:pPr>
        <w:widowControl w:val="0"/>
        <w:autoSpaceDE w:val="0"/>
        <w:autoSpaceDN w:val="0"/>
        <w:adjustRightInd w:val="0"/>
        <w:spacing w:before="10"/>
        <w:jc w:val="both"/>
      </w:pPr>
    </w:p>
    <w:p w14:paraId="112B2E6B" w14:textId="3F3F491F" w:rsidR="006B6D12" w:rsidRPr="002B05D7" w:rsidRDefault="006B6D12" w:rsidP="009A62B9">
      <w:pPr>
        <w:widowControl w:val="0"/>
        <w:autoSpaceDE w:val="0"/>
        <w:autoSpaceDN w:val="0"/>
        <w:adjustRightInd w:val="0"/>
        <w:ind w:left="119" w:right="674"/>
        <w:jc w:val="both"/>
      </w:pPr>
      <w:r w:rsidRPr="002B05D7">
        <w:t>L</w:t>
      </w:r>
      <w:r w:rsidRPr="002B05D7">
        <w:rPr>
          <w:spacing w:val="-1"/>
        </w:rPr>
        <w:t>’A</w:t>
      </w:r>
      <w:r w:rsidRPr="002B05D7">
        <w:t>ssemb</w:t>
      </w:r>
      <w:r w:rsidRPr="002B05D7">
        <w:rPr>
          <w:spacing w:val="-1"/>
        </w:rPr>
        <w:t>l</w:t>
      </w:r>
      <w:r w:rsidRPr="002B05D7">
        <w:t>ée</w:t>
      </w:r>
      <w:r w:rsidRPr="002B05D7">
        <w:rPr>
          <w:spacing w:val="5"/>
        </w:rPr>
        <w:t xml:space="preserve"> </w:t>
      </w:r>
      <w:r w:rsidRPr="002B05D7">
        <w:t>g</w:t>
      </w:r>
      <w:r w:rsidRPr="002B05D7">
        <w:rPr>
          <w:spacing w:val="-1"/>
        </w:rPr>
        <w:t>é</w:t>
      </w:r>
      <w:r w:rsidRPr="002B05D7">
        <w:t>n</w:t>
      </w:r>
      <w:r w:rsidRPr="002B05D7">
        <w:rPr>
          <w:spacing w:val="-1"/>
        </w:rPr>
        <w:t>é</w:t>
      </w:r>
      <w:r w:rsidRPr="002B05D7">
        <w:rPr>
          <w:spacing w:val="1"/>
        </w:rPr>
        <w:t>r</w:t>
      </w:r>
      <w:r w:rsidRPr="002B05D7">
        <w:t>a</w:t>
      </w:r>
      <w:r w:rsidRPr="002B05D7">
        <w:rPr>
          <w:spacing w:val="-1"/>
        </w:rPr>
        <w:t>l</w:t>
      </w:r>
      <w:r w:rsidRPr="002B05D7">
        <w:t>e</w:t>
      </w:r>
      <w:r w:rsidRPr="002B05D7">
        <w:rPr>
          <w:spacing w:val="6"/>
        </w:rPr>
        <w:t xml:space="preserve"> </w:t>
      </w:r>
      <w:r w:rsidRPr="002B05D7">
        <w:rPr>
          <w:spacing w:val="-3"/>
        </w:rPr>
        <w:t>d</w:t>
      </w:r>
      <w:r w:rsidRPr="002B05D7">
        <w:t>es</w:t>
      </w:r>
      <w:r w:rsidRPr="002B05D7">
        <w:rPr>
          <w:spacing w:val="6"/>
        </w:rPr>
        <w:t xml:space="preserve"> </w:t>
      </w:r>
      <w:r w:rsidRPr="002B05D7">
        <w:rPr>
          <w:spacing w:val="-1"/>
        </w:rPr>
        <w:t>N</w:t>
      </w:r>
      <w:r w:rsidRPr="002B05D7">
        <w:t>ati</w:t>
      </w:r>
      <w:r w:rsidRPr="002B05D7">
        <w:rPr>
          <w:spacing w:val="-1"/>
        </w:rPr>
        <w:t>o</w:t>
      </w:r>
      <w:r w:rsidRPr="002B05D7">
        <w:t>ns</w:t>
      </w:r>
      <w:r w:rsidRPr="002B05D7">
        <w:rPr>
          <w:spacing w:val="6"/>
        </w:rPr>
        <w:t xml:space="preserve"> </w:t>
      </w:r>
      <w:r w:rsidRPr="002B05D7">
        <w:rPr>
          <w:spacing w:val="-1"/>
        </w:rPr>
        <w:t>U</w:t>
      </w:r>
      <w:r w:rsidRPr="002B05D7">
        <w:t>n</w:t>
      </w:r>
      <w:r w:rsidRPr="002B05D7">
        <w:rPr>
          <w:spacing w:val="-1"/>
        </w:rPr>
        <w:t>i</w:t>
      </w:r>
      <w:r w:rsidRPr="002B05D7">
        <w:t>es,</w:t>
      </w:r>
      <w:r w:rsidRPr="002B05D7">
        <w:rPr>
          <w:spacing w:val="7"/>
        </w:rPr>
        <w:t xml:space="preserve"> </w:t>
      </w:r>
      <w:r w:rsidRPr="002B05D7">
        <w:t>a</w:t>
      </w:r>
      <w:r w:rsidRPr="002B05D7">
        <w:rPr>
          <w:spacing w:val="3"/>
        </w:rPr>
        <w:t xml:space="preserve"> </w:t>
      </w:r>
      <w:r w:rsidRPr="002B05D7">
        <w:t>a</w:t>
      </w:r>
      <w:r w:rsidRPr="002B05D7">
        <w:rPr>
          <w:spacing w:val="-1"/>
        </w:rPr>
        <w:t>d</w:t>
      </w:r>
      <w:r w:rsidRPr="002B05D7">
        <w:rPr>
          <w:spacing w:val="-3"/>
        </w:rPr>
        <w:t>o</w:t>
      </w:r>
      <w:r w:rsidRPr="002B05D7">
        <w:t>pté</w:t>
      </w:r>
      <w:r w:rsidRPr="002B05D7">
        <w:rPr>
          <w:spacing w:val="6"/>
        </w:rPr>
        <w:t xml:space="preserve"> </w:t>
      </w:r>
      <w:r w:rsidRPr="002B05D7">
        <w:t>en</w:t>
      </w:r>
      <w:r w:rsidRPr="002B05D7">
        <w:rPr>
          <w:spacing w:val="5"/>
        </w:rPr>
        <w:t xml:space="preserve"> </w:t>
      </w:r>
      <w:r w:rsidRPr="002B05D7">
        <w:rPr>
          <w:spacing w:val="-1"/>
        </w:rPr>
        <w:t>S</w:t>
      </w:r>
      <w:r w:rsidRPr="002B05D7">
        <w:t>e</w:t>
      </w:r>
      <w:r w:rsidRPr="002B05D7">
        <w:rPr>
          <w:spacing w:val="-3"/>
        </w:rPr>
        <w:t>p</w:t>
      </w:r>
      <w:r w:rsidRPr="002B05D7">
        <w:rPr>
          <w:spacing w:val="1"/>
        </w:rPr>
        <w:t>t</w:t>
      </w:r>
      <w:r w:rsidRPr="002B05D7">
        <w:t>em</w:t>
      </w:r>
      <w:r w:rsidRPr="002B05D7">
        <w:rPr>
          <w:spacing w:val="-2"/>
        </w:rPr>
        <w:t>b</w:t>
      </w:r>
      <w:r w:rsidRPr="002B05D7">
        <w:rPr>
          <w:spacing w:val="1"/>
        </w:rPr>
        <w:t>r</w:t>
      </w:r>
      <w:r w:rsidRPr="002B05D7">
        <w:t>e</w:t>
      </w:r>
      <w:r w:rsidRPr="002B05D7">
        <w:rPr>
          <w:spacing w:val="6"/>
        </w:rPr>
        <w:t xml:space="preserve"> </w:t>
      </w:r>
      <w:r w:rsidRPr="002B05D7">
        <w:t>2</w:t>
      </w:r>
      <w:r w:rsidRPr="002B05D7">
        <w:rPr>
          <w:spacing w:val="-1"/>
        </w:rPr>
        <w:t>0</w:t>
      </w:r>
      <w:r w:rsidRPr="002B05D7">
        <w:t>15 un</w:t>
      </w:r>
      <w:r w:rsidRPr="002B05D7">
        <w:rPr>
          <w:spacing w:val="5"/>
        </w:rPr>
        <w:t xml:space="preserve"> </w:t>
      </w:r>
      <w:r w:rsidRPr="002B05D7">
        <w:t>«</w:t>
      </w:r>
      <w:r w:rsidRPr="002B05D7">
        <w:rPr>
          <w:spacing w:val="6"/>
        </w:rPr>
        <w:t xml:space="preserve"> </w:t>
      </w:r>
      <w:r w:rsidRPr="002B05D7">
        <w:rPr>
          <w:spacing w:val="-1"/>
        </w:rPr>
        <w:t>P</w:t>
      </w:r>
      <w:r w:rsidRPr="002B05D7">
        <w:rPr>
          <w:spacing w:val="1"/>
        </w:rPr>
        <w:t>r</w:t>
      </w:r>
      <w:r w:rsidRPr="002B05D7">
        <w:t>o</w:t>
      </w:r>
      <w:r w:rsidRPr="002B05D7">
        <w:rPr>
          <w:spacing w:val="-3"/>
        </w:rPr>
        <w:t>g</w:t>
      </w:r>
      <w:r w:rsidRPr="002B05D7">
        <w:rPr>
          <w:spacing w:val="1"/>
        </w:rPr>
        <w:t>r</w:t>
      </w:r>
      <w:r w:rsidRPr="002B05D7">
        <w:t>a</w:t>
      </w:r>
      <w:r w:rsidRPr="002B05D7">
        <w:rPr>
          <w:spacing w:val="-2"/>
        </w:rPr>
        <w:t>m</w:t>
      </w:r>
      <w:r w:rsidRPr="002B05D7">
        <w:rPr>
          <w:spacing w:val="1"/>
        </w:rPr>
        <w:t>m</w:t>
      </w:r>
      <w:r w:rsidRPr="002B05D7">
        <w:t>e</w:t>
      </w:r>
      <w:r w:rsidRPr="002B05D7">
        <w:rPr>
          <w:spacing w:val="6"/>
        </w:rPr>
        <w:t xml:space="preserve"> </w:t>
      </w:r>
      <w:r w:rsidRPr="002B05D7">
        <w:t>de d</w:t>
      </w:r>
      <w:r w:rsidRPr="002B05D7">
        <w:rPr>
          <w:spacing w:val="-1"/>
        </w:rPr>
        <w:t>é</w:t>
      </w:r>
      <w:r w:rsidRPr="002B05D7">
        <w:t>ve</w:t>
      </w:r>
      <w:r w:rsidRPr="002B05D7">
        <w:rPr>
          <w:spacing w:val="-1"/>
        </w:rPr>
        <w:t>l</w:t>
      </w:r>
      <w:r w:rsidRPr="002B05D7">
        <w:t>o</w:t>
      </w:r>
      <w:r w:rsidRPr="002B05D7">
        <w:rPr>
          <w:spacing w:val="-1"/>
        </w:rPr>
        <w:t>p</w:t>
      </w:r>
      <w:r w:rsidRPr="002B05D7">
        <w:t>p</w:t>
      </w:r>
      <w:r w:rsidRPr="002B05D7">
        <w:rPr>
          <w:spacing w:val="-1"/>
        </w:rPr>
        <w:t>e</w:t>
      </w:r>
      <w:r w:rsidRPr="002B05D7">
        <w:rPr>
          <w:spacing w:val="1"/>
        </w:rPr>
        <w:t>m</w:t>
      </w:r>
      <w:r w:rsidRPr="002B05D7">
        <w:t>e</w:t>
      </w:r>
      <w:r w:rsidRPr="002B05D7">
        <w:rPr>
          <w:spacing w:val="-1"/>
        </w:rPr>
        <w:t>n</w:t>
      </w:r>
      <w:r w:rsidRPr="002B05D7">
        <w:t>t</w:t>
      </w:r>
      <w:r w:rsidRPr="002B05D7">
        <w:rPr>
          <w:spacing w:val="2"/>
        </w:rPr>
        <w:t xml:space="preserve"> </w:t>
      </w:r>
      <w:r w:rsidRPr="002B05D7">
        <w:t>d</w:t>
      </w:r>
      <w:r w:rsidRPr="002B05D7">
        <w:rPr>
          <w:spacing w:val="-3"/>
        </w:rPr>
        <w:t>u</w:t>
      </w:r>
      <w:r w:rsidRPr="002B05D7">
        <w:rPr>
          <w:spacing w:val="1"/>
        </w:rPr>
        <w:t>r</w:t>
      </w:r>
      <w:r w:rsidRPr="002B05D7">
        <w:t>a</w:t>
      </w:r>
      <w:r w:rsidRPr="002B05D7">
        <w:rPr>
          <w:spacing w:val="-1"/>
        </w:rPr>
        <w:t>bl</w:t>
      </w:r>
      <w:r w:rsidRPr="002B05D7">
        <w:t>e à</w:t>
      </w:r>
      <w:r w:rsidRPr="002B05D7">
        <w:rPr>
          <w:spacing w:val="4"/>
        </w:rPr>
        <w:t xml:space="preserve"> </w:t>
      </w:r>
      <w:r w:rsidRPr="002B05D7">
        <w:rPr>
          <w:spacing w:val="-1"/>
        </w:rPr>
        <w:t>l’</w:t>
      </w:r>
      <w:r w:rsidRPr="002B05D7">
        <w:t>h</w:t>
      </w:r>
      <w:r w:rsidRPr="002B05D7">
        <w:rPr>
          <w:spacing w:val="-1"/>
        </w:rPr>
        <w:t>o</w:t>
      </w:r>
      <w:r w:rsidRPr="002B05D7">
        <w:rPr>
          <w:spacing w:val="1"/>
        </w:rPr>
        <w:t>r</w:t>
      </w:r>
      <w:r w:rsidRPr="002B05D7">
        <w:rPr>
          <w:spacing w:val="-1"/>
        </w:rPr>
        <w:t>i</w:t>
      </w:r>
      <w:r w:rsidRPr="002B05D7">
        <w:t>zon</w:t>
      </w:r>
      <w:r w:rsidRPr="002B05D7">
        <w:rPr>
          <w:spacing w:val="3"/>
        </w:rPr>
        <w:t xml:space="preserve"> </w:t>
      </w:r>
      <w:r w:rsidRPr="002B05D7">
        <w:t>2</w:t>
      </w:r>
      <w:r w:rsidRPr="002B05D7">
        <w:rPr>
          <w:spacing w:val="-1"/>
        </w:rPr>
        <w:t>0</w:t>
      </w:r>
      <w:r w:rsidRPr="002B05D7">
        <w:t xml:space="preserve">30 </w:t>
      </w:r>
      <w:r w:rsidRPr="002B05D7">
        <w:rPr>
          <w:spacing w:val="-3"/>
        </w:rPr>
        <w:t>»</w:t>
      </w:r>
      <w:r w:rsidRPr="002B05D7">
        <w:t>.</w:t>
      </w:r>
      <w:r w:rsidRPr="002B05D7">
        <w:rPr>
          <w:spacing w:val="2"/>
        </w:rPr>
        <w:t xml:space="preserve"> </w:t>
      </w:r>
      <w:r w:rsidRPr="002B05D7">
        <w:rPr>
          <w:spacing w:val="-1"/>
        </w:rPr>
        <w:t>A</w:t>
      </w:r>
      <w:r w:rsidRPr="002B05D7">
        <w:t>u</w:t>
      </w:r>
      <w:r w:rsidRPr="002B05D7">
        <w:rPr>
          <w:spacing w:val="1"/>
        </w:rPr>
        <w:t xml:space="preserve"> </w:t>
      </w:r>
      <w:r w:rsidRPr="002B05D7">
        <w:t>n</w:t>
      </w:r>
      <w:r w:rsidRPr="002B05D7">
        <w:rPr>
          <w:spacing w:val="-3"/>
        </w:rPr>
        <w:t>o</w:t>
      </w:r>
      <w:r w:rsidRPr="002B05D7">
        <w:rPr>
          <w:spacing w:val="1"/>
        </w:rPr>
        <w:t>m</w:t>
      </w:r>
      <w:r w:rsidRPr="002B05D7">
        <w:t>bre</w:t>
      </w:r>
      <w:r w:rsidRPr="002B05D7">
        <w:rPr>
          <w:spacing w:val="1"/>
        </w:rPr>
        <w:t xml:space="preserve"> </w:t>
      </w:r>
      <w:r w:rsidRPr="002B05D7">
        <w:t>de 1</w:t>
      </w:r>
      <w:r w:rsidRPr="002B05D7">
        <w:rPr>
          <w:spacing w:val="-3"/>
        </w:rPr>
        <w:t>7</w:t>
      </w:r>
      <w:r w:rsidRPr="002B05D7">
        <w:t>,</w:t>
      </w:r>
      <w:r w:rsidRPr="002B05D7">
        <w:rPr>
          <w:spacing w:val="4"/>
        </w:rPr>
        <w:t xml:space="preserve"> </w:t>
      </w:r>
      <w:r w:rsidRPr="002B05D7">
        <w:rPr>
          <w:spacing w:val="-1"/>
        </w:rPr>
        <w:t>l</w:t>
      </w:r>
      <w:r w:rsidRPr="002B05D7">
        <w:t>es</w:t>
      </w:r>
      <w:r w:rsidRPr="002B05D7">
        <w:rPr>
          <w:spacing w:val="1"/>
        </w:rPr>
        <w:t xml:space="preserve"> </w:t>
      </w:r>
      <w:r w:rsidRPr="002B05D7">
        <w:t>o</w:t>
      </w:r>
      <w:r w:rsidRPr="002B05D7">
        <w:rPr>
          <w:spacing w:val="-3"/>
        </w:rPr>
        <w:t>b</w:t>
      </w:r>
      <w:r w:rsidRPr="002B05D7">
        <w:rPr>
          <w:spacing w:val="1"/>
        </w:rPr>
        <w:t>j</w:t>
      </w:r>
      <w:r w:rsidRPr="002B05D7">
        <w:t>e</w:t>
      </w:r>
      <w:r w:rsidRPr="002B05D7">
        <w:rPr>
          <w:spacing w:val="-3"/>
        </w:rPr>
        <w:t>c</w:t>
      </w:r>
      <w:r w:rsidRPr="002B05D7">
        <w:rPr>
          <w:spacing w:val="1"/>
        </w:rPr>
        <w:t>t</w:t>
      </w:r>
      <w:r w:rsidRPr="002B05D7">
        <w:rPr>
          <w:spacing w:val="-1"/>
        </w:rPr>
        <w:t>i</w:t>
      </w:r>
      <w:r w:rsidRPr="002B05D7">
        <w:rPr>
          <w:spacing w:val="1"/>
        </w:rPr>
        <w:t>f</w:t>
      </w:r>
      <w:r w:rsidRPr="002B05D7">
        <w:t>s</w:t>
      </w:r>
      <w:r w:rsidRPr="002B05D7">
        <w:rPr>
          <w:spacing w:val="-1"/>
        </w:rPr>
        <w:t xml:space="preserve"> </w:t>
      </w:r>
      <w:r w:rsidRPr="002B05D7">
        <w:t>de</w:t>
      </w:r>
      <w:r w:rsidRPr="002B05D7">
        <w:rPr>
          <w:spacing w:val="3"/>
        </w:rPr>
        <w:t xml:space="preserve"> </w:t>
      </w:r>
      <w:r w:rsidRPr="002B05D7">
        <w:t>d</w:t>
      </w:r>
      <w:r w:rsidRPr="002B05D7">
        <w:rPr>
          <w:spacing w:val="-1"/>
        </w:rPr>
        <w:t>é</w:t>
      </w:r>
      <w:r w:rsidRPr="002B05D7">
        <w:t>ve</w:t>
      </w:r>
      <w:r w:rsidRPr="002B05D7">
        <w:rPr>
          <w:spacing w:val="-1"/>
        </w:rPr>
        <w:t>l</w:t>
      </w:r>
      <w:r w:rsidRPr="002B05D7">
        <w:t>o</w:t>
      </w:r>
      <w:r w:rsidRPr="002B05D7">
        <w:rPr>
          <w:spacing w:val="-1"/>
        </w:rPr>
        <w:t>p</w:t>
      </w:r>
      <w:r w:rsidRPr="002B05D7">
        <w:t>p</w:t>
      </w:r>
      <w:r w:rsidRPr="002B05D7">
        <w:rPr>
          <w:spacing w:val="-1"/>
        </w:rPr>
        <w:t>e</w:t>
      </w:r>
      <w:r w:rsidRPr="002B05D7">
        <w:rPr>
          <w:spacing w:val="1"/>
        </w:rPr>
        <w:t>m</w:t>
      </w:r>
      <w:r w:rsidRPr="002B05D7">
        <w:rPr>
          <w:spacing w:val="-3"/>
        </w:rPr>
        <w:t>e</w:t>
      </w:r>
      <w:r w:rsidRPr="002B05D7">
        <w:t>nt d</w:t>
      </w:r>
      <w:r w:rsidRPr="002B05D7">
        <w:rPr>
          <w:spacing w:val="-1"/>
        </w:rPr>
        <w:t>u</w:t>
      </w:r>
      <w:r w:rsidRPr="002B05D7">
        <w:rPr>
          <w:spacing w:val="1"/>
        </w:rPr>
        <w:t>r</w:t>
      </w:r>
      <w:r w:rsidRPr="002B05D7">
        <w:t>a</w:t>
      </w:r>
      <w:r w:rsidRPr="002B05D7">
        <w:rPr>
          <w:spacing w:val="-1"/>
        </w:rPr>
        <w:t>bl</w:t>
      </w:r>
      <w:r w:rsidRPr="002B05D7">
        <w:t>e</w:t>
      </w:r>
      <w:r w:rsidRPr="002B05D7">
        <w:rPr>
          <w:spacing w:val="5"/>
        </w:rPr>
        <w:t xml:space="preserve"> </w:t>
      </w:r>
      <w:r w:rsidRPr="002B05D7">
        <w:rPr>
          <w:spacing w:val="-2"/>
        </w:rPr>
        <w:t>(</w:t>
      </w:r>
      <w:r w:rsidRPr="002B05D7">
        <w:rPr>
          <w:spacing w:val="1"/>
        </w:rPr>
        <w:t>O</w:t>
      </w:r>
      <w:r w:rsidRPr="002B05D7">
        <w:rPr>
          <w:spacing w:val="-1"/>
        </w:rPr>
        <w:t>DD</w:t>
      </w:r>
      <w:r w:rsidRPr="002B05D7">
        <w:t>)</w:t>
      </w:r>
      <w:r w:rsidRPr="002B05D7">
        <w:rPr>
          <w:spacing w:val="4"/>
        </w:rPr>
        <w:t xml:space="preserve"> </w:t>
      </w:r>
      <w:r w:rsidRPr="002B05D7">
        <w:t>co</w:t>
      </w:r>
      <w:r w:rsidRPr="002B05D7">
        <w:rPr>
          <w:spacing w:val="-1"/>
        </w:rPr>
        <w:t>n</w:t>
      </w:r>
      <w:r w:rsidRPr="002B05D7">
        <w:rPr>
          <w:spacing w:val="1"/>
        </w:rPr>
        <w:t>t</w:t>
      </w:r>
      <w:r w:rsidRPr="002B05D7">
        <w:t>e</w:t>
      </w:r>
      <w:r w:rsidRPr="002B05D7">
        <w:rPr>
          <w:spacing w:val="-1"/>
        </w:rPr>
        <w:t>n</w:t>
      </w:r>
      <w:r w:rsidRPr="002B05D7">
        <w:rPr>
          <w:spacing w:val="-3"/>
        </w:rPr>
        <w:t>u</w:t>
      </w:r>
      <w:r w:rsidRPr="002B05D7">
        <w:t>s</w:t>
      </w:r>
      <w:r w:rsidRPr="002B05D7">
        <w:rPr>
          <w:spacing w:val="3"/>
        </w:rPr>
        <w:t xml:space="preserve"> </w:t>
      </w:r>
      <w:r w:rsidRPr="002B05D7">
        <w:t>d</w:t>
      </w:r>
      <w:r w:rsidRPr="002B05D7">
        <w:rPr>
          <w:spacing w:val="-1"/>
        </w:rPr>
        <w:t>a</w:t>
      </w:r>
      <w:r w:rsidRPr="002B05D7">
        <w:t>ns</w:t>
      </w:r>
      <w:r w:rsidRPr="002B05D7">
        <w:rPr>
          <w:spacing w:val="2"/>
        </w:rPr>
        <w:t xml:space="preserve"> </w:t>
      </w:r>
      <w:r w:rsidRPr="002B05D7">
        <w:t>ce</w:t>
      </w:r>
      <w:r w:rsidRPr="002B05D7">
        <w:rPr>
          <w:spacing w:val="5"/>
        </w:rPr>
        <w:t xml:space="preserve"> </w:t>
      </w:r>
      <w:r w:rsidRPr="002B05D7">
        <w:rPr>
          <w:spacing w:val="-3"/>
        </w:rPr>
        <w:t>p</w:t>
      </w:r>
      <w:r w:rsidRPr="002B05D7">
        <w:rPr>
          <w:spacing w:val="1"/>
        </w:rPr>
        <w:t>r</w:t>
      </w:r>
      <w:r w:rsidRPr="002B05D7">
        <w:t>o</w:t>
      </w:r>
      <w:r w:rsidRPr="002B05D7">
        <w:rPr>
          <w:spacing w:val="-1"/>
        </w:rPr>
        <w:t>g</w:t>
      </w:r>
      <w:r w:rsidRPr="002B05D7">
        <w:rPr>
          <w:spacing w:val="1"/>
        </w:rPr>
        <w:t>r</w:t>
      </w:r>
      <w:r w:rsidRPr="002B05D7">
        <w:rPr>
          <w:spacing w:val="-3"/>
        </w:rPr>
        <w:t>a</w:t>
      </w:r>
      <w:r w:rsidRPr="002B05D7">
        <w:rPr>
          <w:spacing w:val="1"/>
        </w:rPr>
        <w:t>mm</w:t>
      </w:r>
      <w:r w:rsidRPr="002B05D7">
        <w:t xml:space="preserve">e </w:t>
      </w:r>
      <w:r w:rsidRPr="002B05D7">
        <w:rPr>
          <w:spacing w:val="1"/>
        </w:rPr>
        <w:t>m</w:t>
      </w:r>
      <w:r w:rsidRPr="002B05D7">
        <w:rPr>
          <w:spacing w:val="-3"/>
        </w:rPr>
        <w:t>o</w:t>
      </w:r>
      <w:r w:rsidRPr="002B05D7">
        <w:t>n</w:t>
      </w:r>
      <w:r w:rsidRPr="002B05D7">
        <w:rPr>
          <w:spacing w:val="-1"/>
        </w:rPr>
        <w:t>di</w:t>
      </w:r>
      <w:r w:rsidRPr="002B05D7">
        <w:t>al</w:t>
      </w:r>
      <w:r w:rsidRPr="002B05D7">
        <w:rPr>
          <w:spacing w:val="4"/>
        </w:rPr>
        <w:t xml:space="preserve"> </w:t>
      </w:r>
      <w:r w:rsidRPr="002B05D7">
        <w:t>comp</w:t>
      </w:r>
      <w:r w:rsidRPr="002B05D7">
        <w:rPr>
          <w:spacing w:val="1"/>
        </w:rPr>
        <w:t>t</w:t>
      </w:r>
      <w:r w:rsidRPr="002B05D7">
        <w:t>e</w:t>
      </w:r>
      <w:r w:rsidRPr="002B05D7">
        <w:rPr>
          <w:spacing w:val="-3"/>
        </w:rPr>
        <w:t>n</w:t>
      </w:r>
      <w:r w:rsidRPr="002B05D7">
        <w:t>t</w:t>
      </w:r>
      <w:r w:rsidRPr="002B05D7">
        <w:rPr>
          <w:spacing w:val="6"/>
        </w:rPr>
        <w:t xml:space="preserve"> </w:t>
      </w:r>
      <w:r w:rsidRPr="002B05D7">
        <w:t xml:space="preserve">au </w:t>
      </w:r>
      <w:r w:rsidRPr="002B05D7">
        <w:rPr>
          <w:spacing w:val="1"/>
        </w:rPr>
        <w:t>t</w:t>
      </w:r>
      <w:r w:rsidRPr="002B05D7">
        <w:t>otal</w:t>
      </w:r>
      <w:r w:rsidRPr="002B05D7">
        <w:rPr>
          <w:spacing w:val="2"/>
        </w:rPr>
        <w:t xml:space="preserve"> </w:t>
      </w:r>
      <w:r w:rsidRPr="002B05D7">
        <w:t>1</w:t>
      </w:r>
      <w:r w:rsidRPr="002B05D7">
        <w:rPr>
          <w:spacing w:val="-1"/>
        </w:rPr>
        <w:t>6</w:t>
      </w:r>
      <w:r w:rsidRPr="002B05D7">
        <w:t>9</w:t>
      </w:r>
      <w:r w:rsidRPr="002B05D7">
        <w:rPr>
          <w:spacing w:val="5"/>
        </w:rPr>
        <w:t xml:space="preserve"> </w:t>
      </w:r>
      <w:r w:rsidRPr="002B05D7">
        <w:t>c</w:t>
      </w:r>
      <w:r w:rsidRPr="002B05D7">
        <w:rPr>
          <w:spacing w:val="-1"/>
        </w:rPr>
        <w:t>i</w:t>
      </w:r>
      <w:r w:rsidRPr="002B05D7">
        <w:t>b</w:t>
      </w:r>
      <w:r w:rsidRPr="002B05D7">
        <w:rPr>
          <w:spacing w:val="-1"/>
        </w:rPr>
        <w:t>l</w:t>
      </w:r>
      <w:r w:rsidRPr="002B05D7">
        <w:t>es.</w:t>
      </w:r>
      <w:r w:rsidRPr="002B05D7">
        <w:rPr>
          <w:spacing w:val="3"/>
        </w:rPr>
        <w:t xml:space="preserve"> </w:t>
      </w:r>
      <w:r w:rsidRPr="002B05D7">
        <w:rPr>
          <w:spacing w:val="1"/>
        </w:rPr>
        <w:t>I</w:t>
      </w:r>
      <w:r w:rsidRPr="002B05D7">
        <w:rPr>
          <w:spacing w:val="-1"/>
        </w:rPr>
        <w:t>l</w:t>
      </w:r>
      <w:r w:rsidRPr="002B05D7">
        <w:t>s</w:t>
      </w:r>
      <w:r w:rsidRPr="002B05D7">
        <w:rPr>
          <w:spacing w:val="5"/>
        </w:rPr>
        <w:t xml:space="preserve"> </w:t>
      </w:r>
      <w:r w:rsidRPr="002B05D7">
        <w:t>so</w:t>
      </w:r>
      <w:r w:rsidRPr="002B05D7">
        <w:rPr>
          <w:spacing w:val="-3"/>
        </w:rPr>
        <w:t>n</w:t>
      </w:r>
      <w:r w:rsidRPr="002B05D7">
        <w:t>t e</w:t>
      </w:r>
      <w:r w:rsidRPr="002B05D7">
        <w:rPr>
          <w:spacing w:val="-1"/>
        </w:rPr>
        <w:t>n</w:t>
      </w:r>
      <w:r w:rsidRPr="002B05D7">
        <w:rPr>
          <w:spacing w:val="1"/>
        </w:rPr>
        <w:t>tr</w:t>
      </w:r>
      <w:r w:rsidRPr="002B05D7">
        <w:t>és</w:t>
      </w:r>
      <w:r w:rsidRPr="002B05D7">
        <w:rPr>
          <w:spacing w:val="1"/>
        </w:rPr>
        <w:t xml:space="preserve"> </w:t>
      </w:r>
      <w:r w:rsidRPr="002B05D7">
        <w:t>en v</w:t>
      </w:r>
      <w:r w:rsidRPr="002B05D7">
        <w:rPr>
          <w:spacing w:val="-1"/>
        </w:rPr>
        <w:t>i</w:t>
      </w:r>
      <w:r w:rsidRPr="002B05D7">
        <w:t>g</w:t>
      </w:r>
      <w:r w:rsidRPr="002B05D7">
        <w:rPr>
          <w:spacing w:val="-1"/>
        </w:rPr>
        <w:t>u</w:t>
      </w:r>
      <w:r w:rsidRPr="002B05D7">
        <w:t>e</w:t>
      </w:r>
      <w:r w:rsidRPr="002B05D7">
        <w:rPr>
          <w:spacing w:val="-3"/>
        </w:rPr>
        <w:t>u</w:t>
      </w:r>
      <w:r w:rsidRPr="002B05D7">
        <w:t>r</w:t>
      </w:r>
      <w:r w:rsidRPr="002B05D7">
        <w:rPr>
          <w:spacing w:val="2"/>
        </w:rPr>
        <w:t xml:space="preserve"> </w:t>
      </w:r>
      <w:r w:rsidRPr="002B05D7">
        <w:rPr>
          <w:spacing w:val="-1"/>
        </w:rPr>
        <w:t>l</w:t>
      </w:r>
      <w:r w:rsidRPr="002B05D7">
        <w:t>e</w:t>
      </w:r>
      <w:r w:rsidRPr="002B05D7">
        <w:rPr>
          <w:spacing w:val="3"/>
        </w:rPr>
        <w:t xml:space="preserve"> </w:t>
      </w:r>
      <w:r w:rsidRPr="002B05D7">
        <w:rPr>
          <w:spacing w:val="2"/>
        </w:rPr>
        <w:t>1</w:t>
      </w:r>
      <w:r w:rsidRPr="002B05D7">
        <w:rPr>
          <w:spacing w:val="-1"/>
          <w:position w:val="8"/>
        </w:rPr>
        <w:t>e</w:t>
      </w:r>
      <w:r w:rsidRPr="002B05D7">
        <w:rPr>
          <w:position w:val="8"/>
        </w:rPr>
        <w:t>r</w:t>
      </w:r>
      <w:r w:rsidRPr="002B05D7">
        <w:rPr>
          <w:spacing w:val="22"/>
          <w:position w:val="8"/>
        </w:rPr>
        <w:t xml:space="preserve"> </w:t>
      </w:r>
      <w:r w:rsidRPr="002B05D7">
        <w:rPr>
          <w:spacing w:val="-1"/>
        </w:rPr>
        <w:t>j</w:t>
      </w:r>
      <w:r w:rsidRPr="002B05D7">
        <w:t>a</w:t>
      </w:r>
      <w:r w:rsidRPr="002B05D7">
        <w:rPr>
          <w:spacing w:val="-1"/>
        </w:rPr>
        <w:t>n</w:t>
      </w:r>
      <w:r w:rsidRPr="002B05D7">
        <w:t>v</w:t>
      </w:r>
      <w:r w:rsidRPr="002B05D7">
        <w:rPr>
          <w:spacing w:val="-1"/>
        </w:rPr>
        <w:t>i</w:t>
      </w:r>
      <w:r w:rsidRPr="002B05D7">
        <w:t>er</w:t>
      </w:r>
      <w:r w:rsidRPr="002B05D7">
        <w:rPr>
          <w:spacing w:val="4"/>
        </w:rPr>
        <w:t xml:space="preserve"> </w:t>
      </w:r>
      <w:r w:rsidRPr="002B05D7">
        <w:t>2</w:t>
      </w:r>
      <w:r w:rsidRPr="002B05D7">
        <w:rPr>
          <w:spacing w:val="-1"/>
        </w:rPr>
        <w:t>0</w:t>
      </w:r>
      <w:r w:rsidRPr="002B05D7">
        <w:t xml:space="preserve">16 </w:t>
      </w:r>
      <w:r w:rsidRPr="002B05D7">
        <w:rPr>
          <w:spacing w:val="-3"/>
        </w:rPr>
        <w:t>e</w:t>
      </w:r>
      <w:r w:rsidRPr="002B05D7">
        <w:t>t</w:t>
      </w:r>
      <w:r w:rsidRPr="002B05D7">
        <w:rPr>
          <w:spacing w:val="2"/>
        </w:rPr>
        <w:t xml:space="preserve"> </w:t>
      </w:r>
      <w:r w:rsidRPr="002B05D7">
        <w:t>ori</w:t>
      </w:r>
      <w:r w:rsidRPr="002B05D7">
        <w:rPr>
          <w:spacing w:val="-1"/>
        </w:rPr>
        <w:t>e</w:t>
      </w:r>
      <w:r w:rsidRPr="002B05D7">
        <w:rPr>
          <w:spacing w:val="-3"/>
        </w:rPr>
        <w:t>n</w:t>
      </w:r>
      <w:r w:rsidRPr="002B05D7">
        <w:rPr>
          <w:spacing w:val="1"/>
        </w:rPr>
        <w:t>t</w:t>
      </w:r>
      <w:r w:rsidRPr="002B05D7">
        <w:t>er</w:t>
      </w:r>
      <w:r w:rsidRPr="002B05D7">
        <w:rPr>
          <w:spacing w:val="-2"/>
        </w:rPr>
        <w:t>o</w:t>
      </w:r>
      <w:r w:rsidRPr="002B05D7">
        <w:t>nt</w:t>
      </w:r>
      <w:r w:rsidRPr="002B05D7">
        <w:rPr>
          <w:spacing w:val="2"/>
        </w:rPr>
        <w:t xml:space="preserve"> </w:t>
      </w:r>
      <w:r w:rsidRPr="002B05D7">
        <w:rPr>
          <w:spacing w:val="-1"/>
        </w:rPr>
        <w:t>l</w:t>
      </w:r>
      <w:r w:rsidRPr="002B05D7">
        <w:t>es</w:t>
      </w:r>
      <w:r w:rsidRPr="002B05D7">
        <w:rPr>
          <w:spacing w:val="3"/>
        </w:rPr>
        <w:t xml:space="preserve"> </w:t>
      </w:r>
      <w:r w:rsidRPr="002B05D7">
        <w:t>d</w:t>
      </w:r>
      <w:r w:rsidRPr="002B05D7">
        <w:rPr>
          <w:spacing w:val="-3"/>
        </w:rPr>
        <w:t>é</w:t>
      </w:r>
      <w:r w:rsidRPr="002B05D7">
        <w:t>c</w:t>
      </w:r>
      <w:r w:rsidRPr="002B05D7">
        <w:rPr>
          <w:spacing w:val="-1"/>
        </w:rPr>
        <w:t>i</w:t>
      </w:r>
      <w:r w:rsidRPr="002B05D7">
        <w:t>s</w:t>
      </w:r>
      <w:r w:rsidRPr="002B05D7">
        <w:rPr>
          <w:spacing w:val="-1"/>
        </w:rPr>
        <w:t>i</w:t>
      </w:r>
      <w:r w:rsidRPr="002B05D7">
        <w:t>o</w:t>
      </w:r>
      <w:r w:rsidRPr="002B05D7">
        <w:rPr>
          <w:spacing w:val="-1"/>
        </w:rPr>
        <w:t>n</w:t>
      </w:r>
      <w:r w:rsidRPr="002B05D7">
        <w:t>s</w:t>
      </w:r>
      <w:r w:rsidRPr="002B05D7">
        <w:rPr>
          <w:spacing w:val="3"/>
        </w:rPr>
        <w:t xml:space="preserve"> </w:t>
      </w:r>
      <w:r w:rsidRPr="002B05D7">
        <w:t>à</w:t>
      </w:r>
      <w:r w:rsidRPr="002B05D7">
        <w:rPr>
          <w:spacing w:val="1"/>
        </w:rPr>
        <w:t xml:space="preserve"> </w:t>
      </w:r>
      <w:r w:rsidRPr="002B05D7">
        <w:rPr>
          <w:spacing w:val="-3"/>
        </w:rPr>
        <w:t>p</w:t>
      </w:r>
      <w:r w:rsidRPr="002B05D7">
        <w:rPr>
          <w:spacing w:val="1"/>
        </w:rPr>
        <w:t>r</w:t>
      </w:r>
      <w:r w:rsidRPr="002B05D7">
        <w:t>e</w:t>
      </w:r>
      <w:r w:rsidRPr="002B05D7">
        <w:rPr>
          <w:spacing w:val="-1"/>
        </w:rPr>
        <w:t>n</w:t>
      </w:r>
      <w:r w:rsidRPr="002B05D7">
        <w:t>d</w:t>
      </w:r>
      <w:r w:rsidRPr="002B05D7">
        <w:rPr>
          <w:spacing w:val="-2"/>
        </w:rPr>
        <w:t>r</w:t>
      </w:r>
      <w:r w:rsidRPr="002B05D7">
        <w:t>e</w:t>
      </w:r>
      <w:r w:rsidRPr="002B05D7">
        <w:rPr>
          <w:spacing w:val="1"/>
        </w:rPr>
        <w:t xml:space="preserve"> j</w:t>
      </w:r>
      <w:r w:rsidRPr="002B05D7">
        <w:t>us</w:t>
      </w:r>
      <w:r w:rsidRPr="002B05D7">
        <w:rPr>
          <w:spacing w:val="-1"/>
        </w:rPr>
        <w:t>q</w:t>
      </w:r>
      <w:r w:rsidRPr="002B05D7">
        <w:t>u</w:t>
      </w:r>
      <w:r w:rsidRPr="002B05D7">
        <w:rPr>
          <w:spacing w:val="-1"/>
        </w:rPr>
        <w:t>’</w:t>
      </w:r>
      <w:r w:rsidRPr="002B05D7">
        <w:t>en 2</w:t>
      </w:r>
      <w:r w:rsidRPr="002B05D7">
        <w:rPr>
          <w:spacing w:val="-1"/>
        </w:rPr>
        <w:t>0</w:t>
      </w:r>
      <w:r w:rsidRPr="002B05D7">
        <w:t>3</w:t>
      </w:r>
      <w:r w:rsidRPr="002B05D7">
        <w:rPr>
          <w:spacing w:val="-1"/>
        </w:rPr>
        <w:t>0</w:t>
      </w:r>
      <w:r w:rsidRPr="002B05D7">
        <w:t>.</w:t>
      </w:r>
      <w:r w:rsidRPr="002B05D7">
        <w:rPr>
          <w:spacing w:val="2"/>
        </w:rPr>
        <w:t xml:space="preserve"> </w:t>
      </w:r>
      <w:r w:rsidRPr="002B05D7">
        <w:t>Le pro</w:t>
      </w:r>
      <w:r w:rsidRPr="002B05D7">
        <w:rPr>
          <w:spacing w:val="1"/>
        </w:rPr>
        <w:t>j</w:t>
      </w:r>
      <w:r w:rsidRPr="002B05D7">
        <w:rPr>
          <w:spacing w:val="-3"/>
        </w:rPr>
        <w:t>e</w:t>
      </w:r>
      <w:r w:rsidRPr="002B05D7">
        <w:t>t</w:t>
      </w:r>
      <w:r w:rsidRPr="002B05D7">
        <w:rPr>
          <w:spacing w:val="4"/>
        </w:rPr>
        <w:t xml:space="preserve"> </w:t>
      </w:r>
      <w:r w:rsidRPr="002B05D7">
        <w:t>de</w:t>
      </w:r>
      <w:r w:rsidRPr="002B05D7">
        <w:rPr>
          <w:spacing w:val="4"/>
        </w:rPr>
        <w:t xml:space="preserve"> </w:t>
      </w:r>
      <w:r w:rsidRPr="002B05D7">
        <w:t>co</w:t>
      </w:r>
      <w:r w:rsidRPr="002B05D7">
        <w:rPr>
          <w:spacing w:val="-1"/>
        </w:rPr>
        <w:t>n</w:t>
      </w:r>
      <w:r w:rsidRPr="002B05D7">
        <w:rPr>
          <w:spacing w:val="-2"/>
        </w:rPr>
        <w:t>s</w:t>
      </w:r>
      <w:r w:rsidRPr="002B05D7">
        <w:rPr>
          <w:spacing w:val="1"/>
        </w:rPr>
        <w:t>tr</w:t>
      </w:r>
      <w:r w:rsidRPr="002B05D7">
        <w:rPr>
          <w:spacing w:val="-3"/>
        </w:rPr>
        <w:t>u</w:t>
      </w:r>
      <w:r w:rsidRPr="002B05D7">
        <w:t>c</w:t>
      </w:r>
      <w:r w:rsidRPr="002B05D7">
        <w:rPr>
          <w:spacing w:val="1"/>
        </w:rPr>
        <w:t>t</w:t>
      </w:r>
      <w:r w:rsidRPr="002B05D7">
        <w:rPr>
          <w:spacing w:val="-1"/>
        </w:rPr>
        <w:t>i</w:t>
      </w:r>
      <w:r w:rsidRPr="002B05D7">
        <w:t>on</w:t>
      </w:r>
      <w:r w:rsidRPr="002B05D7">
        <w:rPr>
          <w:spacing w:val="3"/>
        </w:rPr>
        <w:t xml:space="preserve"> </w:t>
      </w:r>
      <w:r w:rsidRPr="002B05D7">
        <w:rPr>
          <w:spacing w:val="-3"/>
        </w:rPr>
        <w:t>d</w:t>
      </w:r>
      <w:r w:rsidRPr="002B05D7">
        <w:t>e</w:t>
      </w:r>
      <w:r w:rsidR="008C2BBD">
        <w:t xml:space="preserve"> la</w:t>
      </w:r>
      <w:r w:rsidRPr="002B05D7">
        <w:rPr>
          <w:spacing w:val="3"/>
        </w:rPr>
        <w:t xml:space="preserve"> </w:t>
      </w:r>
      <w:r w:rsidRPr="002B05D7">
        <w:t>route</w:t>
      </w:r>
      <w:r w:rsidRPr="002B05D7">
        <w:rPr>
          <w:spacing w:val="3"/>
        </w:rPr>
        <w:t xml:space="preserve"> </w:t>
      </w:r>
      <w:r w:rsidR="00367A3C" w:rsidRPr="002B05D7">
        <w:t>Kédougou-Fongolembi</w:t>
      </w:r>
      <w:r w:rsidRPr="002B05D7">
        <w:t>,</w:t>
      </w:r>
      <w:r w:rsidRPr="002B05D7">
        <w:rPr>
          <w:spacing w:val="5"/>
        </w:rPr>
        <w:t xml:space="preserve"> </w:t>
      </w:r>
      <w:r w:rsidRPr="002B05D7">
        <w:t>de</w:t>
      </w:r>
      <w:r w:rsidRPr="002B05D7">
        <w:rPr>
          <w:spacing w:val="3"/>
        </w:rPr>
        <w:t xml:space="preserve"> </w:t>
      </w:r>
      <w:r w:rsidRPr="002B05D7">
        <w:t>p</w:t>
      </w:r>
      <w:r w:rsidRPr="002B05D7">
        <w:rPr>
          <w:spacing w:val="-3"/>
        </w:rPr>
        <w:t>a</w:t>
      </w:r>
      <w:r w:rsidRPr="002B05D7">
        <w:t>r</w:t>
      </w:r>
      <w:r w:rsidRPr="002B05D7">
        <w:rPr>
          <w:spacing w:val="4"/>
        </w:rPr>
        <w:t xml:space="preserve"> </w:t>
      </w:r>
      <w:r w:rsidRPr="002B05D7">
        <w:t>ses</w:t>
      </w:r>
      <w:r w:rsidRPr="002B05D7">
        <w:rPr>
          <w:spacing w:val="3"/>
        </w:rPr>
        <w:t xml:space="preserve"> </w:t>
      </w:r>
      <w:r w:rsidRPr="002B05D7">
        <w:t>o</w:t>
      </w:r>
      <w:r w:rsidRPr="002B05D7">
        <w:rPr>
          <w:spacing w:val="-3"/>
        </w:rPr>
        <w:t>b</w:t>
      </w:r>
      <w:r w:rsidRPr="002B05D7">
        <w:rPr>
          <w:spacing w:val="1"/>
        </w:rPr>
        <w:t>j</w:t>
      </w:r>
      <w:r w:rsidRPr="002B05D7">
        <w:t>e</w:t>
      </w:r>
      <w:r w:rsidRPr="002B05D7">
        <w:rPr>
          <w:spacing w:val="-3"/>
        </w:rPr>
        <w:t>c</w:t>
      </w:r>
      <w:r w:rsidRPr="002B05D7">
        <w:rPr>
          <w:spacing w:val="1"/>
        </w:rPr>
        <w:t>t</w:t>
      </w:r>
      <w:r w:rsidRPr="002B05D7">
        <w:rPr>
          <w:spacing w:val="-1"/>
        </w:rPr>
        <w:t>i</w:t>
      </w:r>
      <w:r w:rsidRPr="002B05D7">
        <w:rPr>
          <w:spacing w:val="1"/>
        </w:rPr>
        <w:t>f</w:t>
      </w:r>
      <w:r w:rsidRPr="002B05D7">
        <w:t>s</w:t>
      </w:r>
      <w:r w:rsidR="008C2BBD">
        <w:t>,</w:t>
      </w:r>
      <w:r w:rsidRPr="002B05D7">
        <w:rPr>
          <w:spacing w:val="4"/>
        </w:rPr>
        <w:t xml:space="preserve"> </w:t>
      </w:r>
      <w:r w:rsidRPr="002B05D7">
        <w:t>co</w:t>
      </w:r>
      <w:r w:rsidRPr="002B05D7">
        <w:rPr>
          <w:spacing w:val="-1"/>
        </w:rPr>
        <w:t>n</w:t>
      </w:r>
      <w:r w:rsidRPr="002B05D7">
        <w:t>co</w:t>
      </w:r>
      <w:r w:rsidRPr="002B05D7">
        <w:rPr>
          <w:spacing w:val="-3"/>
        </w:rPr>
        <w:t>u</w:t>
      </w:r>
      <w:r w:rsidRPr="002B05D7">
        <w:rPr>
          <w:spacing w:val="1"/>
        </w:rPr>
        <w:t>r</w:t>
      </w:r>
      <w:r w:rsidRPr="002B05D7">
        <w:t>t à</w:t>
      </w:r>
      <w:r w:rsidRPr="002B05D7">
        <w:rPr>
          <w:spacing w:val="3"/>
        </w:rPr>
        <w:t xml:space="preserve"> </w:t>
      </w:r>
      <w:r w:rsidRPr="002B05D7">
        <w:rPr>
          <w:spacing w:val="-1"/>
        </w:rPr>
        <w:t>l’</w:t>
      </w:r>
      <w:r w:rsidRPr="002B05D7">
        <w:t>a</w:t>
      </w:r>
      <w:r w:rsidRPr="002B05D7">
        <w:rPr>
          <w:spacing w:val="-1"/>
        </w:rPr>
        <w:t>p</w:t>
      </w:r>
      <w:r w:rsidRPr="002B05D7">
        <w:t>p</w:t>
      </w:r>
      <w:r w:rsidRPr="002B05D7">
        <w:rPr>
          <w:spacing w:val="-1"/>
        </w:rPr>
        <w:t>li</w:t>
      </w:r>
      <w:r w:rsidRPr="002B05D7">
        <w:t>cati</w:t>
      </w:r>
      <w:r w:rsidRPr="002B05D7">
        <w:rPr>
          <w:spacing w:val="3"/>
        </w:rPr>
        <w:t>o</w:t>
      </w:r>
      <w:r w:rsidRPr="002B05D7">
        <w:t>n</w:t>
      </w:r>
      <w:r w:rsidRPr="002B05D7">
        <w:rPr>
          <w:spacing w:val="3"/>
        </w:rPr>
        <w:t xml:space="preserve"> </w:t>
      </w:r>
      <w:r w:rsidRPr="002B05D7">
        <w:t>d</w:t>
      </w:r>
      <w:r w:rsidRPr="002B05D7">
        <w:rPr>
          <w:spacing w:val="-1"/>
        </w:rPr>
        <w:t>e</w:t>
      </w:r>
      <w:r w:rsidRPr="002B05D7">
        <w:t>s o</w:t>
      </w:r>
      <w:r w:rsidRPr="002B05D7">
        <w:rPr>
          <w:spacing w:val="-1"/>
        </w:rPr>
        <w:t>b</w:t>
      </w:r>
      <w:r w:rsidRPr="002B05D7">
        <w:rPr>
          <w:spacing w:val="1"/>
        </w:rPr>
        <w:t>j</w:t>
      </w:r>
      <w:r w:rsidRPr="002B05D7">
        <w:t>ect</w:t>
      </w:r>
      <w:r w:rsidRPr="002B05D7">
        <w:rPr>
          <w:spacing w:val="-3"/>
        </w:rPr>
        <w:t>i</w:t>
      </w:r>
      <w:r w:rsidRPr="002B05D7">
        <w:rPr>
          <w:spacing w:val="1"/>
        </w:rPr>
        <w:t>f</w:t>
      </w:r>
      <w:r w:rsidRPr="002B05D7">
        <w:t>s</w:t>
      </w:r>
      <w:r w:rsidRPr="002B05D7">
        <w:rPr>
          <w:spacing w:val="-5"/>
        </w:rPr>
        <w:t xml:space="preserve"> </w:t>
      </w:r>
      <w:r w:rsidRPr="002B05D7">
        <w:t>9</w:t>
      </w:r>
      <w:r w:rsidRPr="002B05D7">
        <w:rPr>
          <w:spacing w:val="-6"/>
        </w:rPr>
        <w:t xml:space="preserve"> </w:t>
      </w:r>
      <w:r w:rsidRPr="002B05D7">
        <w:rPr>
          <w:spacing w:val="-3"/>
        </w:rPr>
        <w:t>e</w:t>
      </w:r>
      <w:r w:rsidRPr="002B05D7">
        <w:t>t</w:t>
      </w:r>
      <w:r w:rsidRPr="002B05D7">
        <w:rPr>
          <w:spacing w:val="-5"/>
        </w:rPr>
        <w:t xml:space="preserve"> </w:t>
      </w:r>
      <w:r w:rsidRPr="002B05D7">
        <w:t>11</w:t>
      </w:r>
      <w:r w:rsidRPr="002B05D7">
        <w:rPr>
          <w:spacing w:val="-9"/>
        </w:rPr>
        <w:t xml:space="preserve"> </w:t>
      </w:r>
      <w:r w:rsidRPr="002B05D7">
        <w:t>d</w:t>
      </w:r>
      <w:r w:rsidRPr="002B05D7">
        <w:rPr>
          <w:spacing w:val="-1"/>
        </w:rPr>
        <w:t>e</w:t>
      </w:r>
      <w:r w:rsidRPr="002B05D7">
        <w:t>s</w:t>
      </w:r>
      <w:r w:rsidRPr="002B05D7">
        <w:rPr>
          <w:spacing w:val="-8"/>
        </w:rPr>
        <w:t xml:space="preserve"> </w:t>
      </w:r>
      <w:r w:rsidRPr="002B05D7">
        <w:rPr>
          <w:spacing w:val="1"/>
        </w:rPr>
        <w:t>O</w:t>
      </w:r>
      <w:r w:rsidRPr="002B05D7">
        <w:rPr>
          <w:spacing w:val="-3"/>
        </w:rPr>
        <w:t>D</w:t>
      </w:r>
      <w:r w:rsidRPr="002B05D7">
        <w:rPr>
          <w:spacing w:val="-1"/>
        </w:rPr>
        <w:t>D</w:t>
      </w:r>
      <w:r w:rsidRPr="002B05D7">
        <w:t>.</w:t>
      </w:r>
      <w:r w:rsidRPr="002B05D7">
        <w:rPr>
          <w:spacing w:val="-5"/>
        </w:rPr>
        <w:t xml:space="preserve"> </w:t>
      </w:r>
      <w:r w:rsidRPr="002B05D7">
        <w:t>L</w:t>
      </w:r>
      <w:r w:rsidRPr="002B05D7">
        <w:rPr>
          <w:spacing w:val="-1"/>
        </w:rPr>
        <w:t>’</w:t>
      </w:r>
      <w:r w:rsidRPr="002B05D7">
        <w:t>o</w:t>
      </w:r>
      <w:r w:rsidRPr="002B05D7">
        <w:rPr>
          <w:spacing w:val="-1"/>
        </w:rPr>
        <w:t>b</w:t>
      </w:r>
      <w:r w:rsidRPr="002B05D7">
        <w:rPr>
          <w:spacing w:val="1"/>
        </w:rPr>
        <w:t>j</w:t>
      </w:r>
      <w:r w:rsidRPr="002B05D7">
        <w:t>e</w:t>
      </w:r>
      <w:r w:rsidRPr="002B05D7">
        <w:rPr>
          <w:spacing w:val="-3"/>
        </w:rPr>
        <w:t>c</w:t>
      </w:r>
      <w:r w:rsidRPr="002B05D7">
        <w:rPr>
          <w:spacing w:val="1"/>
        </w:rPr>
        <w:t>t</w:t>
      </w:r>
      <w:r w:rsidRPr="002B05D7">
        <w:rPr>
          <w:spacing w:val="-1"/>
        </w:rPr>
        <w:t>i</w:t>
      </w:r>
      <w:r w:rsidRPr="002B05D7">
        <w:t>f</w:t>
      </w:r>
      <w:r w:rsidRPr="002B05D7">
        <w:rPr>
          <w:spacing w:val="-3"/>
        </w:rPr>
        <w:t xml:space="preserve"> </w:t>
      </w:r>
      <w:r w:rsidRPr="002B05D7">
        <w:t>9</w:t>
      </w:r>
      <w:r w:rsidRPr="002B05D7">
        <w:rPr>
          <w:spacing w:val="-9"/>
        </w:rPr>
        <w:t xml:space="preserve"> </w:t>
      </w:r>
      <w:r w:rsidRPr="002B05D7">
        <w:t>v</w:t>
      </w:r>
      <w:r w:rsidRPr="002B05D7">
        <w:rPr>
          <w:spacing w:val="-1"/>
        </w:rPr>
        <w:t>i</w:t>
      </w:r>
      <w:r w:rsidRPr="002B05D7">
        <w:t>se</w:t>
      </w:r>
      <w:r w:rsidRPr="002B05D7">
        <w:rPr>
          <w:spacing w:val="-6"/>
        </w:rPr>
        <w:t xml:space="preserve"> </w:t>
      </w:r>
      <w:r w:rsidRPr="002B05D7">
        <w:t>à</w:t>
      </w:r>
      <w:r w:rsidRPr="002B05D7">
        <w:rPr>
          <w:spacing w:val="-6"/>
        </w:rPr>
        <w:t xml:space="preserve"> </w:t>
      </w:r>
      <w:r w:rsidRPr="002B05D7">
        <w:t>b</w:t>
      </w:r>
      <w:r w:rsidRPr="002B05D7">
        <w:rPr>
          <w:spacing w:val="-3"/>
        </w:rPr>
        <w:t>â</w:t>
      </w:r>
      <w:r w:rsidRPr="002B05D7">
        <w:rPr>
          <w:spacing w:val="1"/>
        </w:rPr>
        <w:t>t</w:t>
      </w:r>
      <w:r w:rsidRPr="002B05D7">
        <w:rPr>
          <w:spacing w:val="-1"/>
        </w:rPr>
        <w:t>i</w:t>
      </w:r>
      <w:r w:rsidRPr="002B05D7">
        <w:t>r</w:t>
      </w:r>
      <w:r w:rsidRPr="002B05D7">
        <w:rPr>
          <w:spacing w:val="-7"/>
        </w:rPr>
        <w:t xml:space="preserve"> </w:t>
      </w:r>
      <w:r w:rsidRPr="002B05D7">
        <w:t>u</w:t>
      </w:r>
      <w:r w:rsidRPr="002B05D7">
        <w:rPr>
          <w:spacing w:val="-1"/>
        </w:rPr>
        <w:t>n</w:t>
      </w:r>
      <w:r w:rsidRPr="002B05D7">
        <w:t>e</w:t>
      </w:r>
      <w:r w:rsidRPr="002B05D7">
        <w:rPr>
          <w:spacing w:val="-6"/>
        </w:rPr>
        <w:t xml:space="preserve"> </w:t>
      </w:r>
      <w:r w:rsidRPr="002B05D7">
        <w:rPr>
          <w:spacing w:val="-1"/>
        </w:rPr>
        <w:t>i</w:t>
      </w:r>
      <w:r w:rsidRPr="002B05D7">
        <w:t>nf</w:t>
      </w:r>
      <w:r w:rsidRPr="002B05D7">
        <w:rPr>
          <w:spacing w:val="1"/>
        </w:rPr>
        <w:t>r</w:t>
      </w:r>
      <w:r w:rsidRPr="002B05D7">
        <w:rPr>
          <w:spacing w:val="-3"/>
        </w:rPr>
        <w:t>a</w:t>
      </w:r>
      <w:r w:rsidRPr="002B05D7">
        <w:t>s</w:t>
      </w:r>
      <w:r w:rsidRPr="002B05D7">
        <w:rPr>
          <w:spacing w:val="-1"/>
        </w:rPr>
        <w:t>t</w:t>
      </w:r>
      <w:r w:rsidRPr="002B05D7">
        <w:rPr>
          <w:spacing w:val="1"/>
        </w:rPr>
        <w:t>r</w:t>
      </w:r>
      <w:r w:rsidRPr="002B05D7">
        <w:t>uct</w:t>
      </w:r>
      <w:r w:rsidRPr="002B05D7">
        <w:rPr>
          <w:spacing w:val="-2"/>
        </w:rPr>
        <w:t>u</w:t>
      </w:r>
      <w:r w:rsidRPr="002B05D7">
        <w:rPr>
          <w:spacing w:val="1"/>
        </w:rPr>
        <w:t>r</w:t>
      </w:r>
      <w:r w:rsidRPr="002B05D7">
        <w:t>e</w:t>
      </w:r>
      <w:r w:rsidRPr="002B05D7">
        <w:rPr>
          <w:spacing w:val="-9"/>
        </w:rPr>
        <w:t xml:space="preserve"> </w:t>
      </w:r>
      <w:r w:rsidRPr="002B05D7">
        <w:rPr>
          <w:spacing w:val="1"/>
        </w:rPr>
        <w:t>r</w:t>
      </w:r>
      <w:r w:rsidRPr="002B05D7">
        <w:t>és</w:t>
      </w:r>
      <w:r w:rsidRPr="002B05D7">
        <w:rPr>
          <w:spacing w:val="-1"/>
        </w:rPr>
        <w:t>ili</w:t>
      </w:r>
      <w:r w:rsidRPr="002B05D7">
        <w:t>e</w:t>
      </w:r>
      <w:r w:rsidRPr="002B05D7">
        <w:rPr>
          <w:spacing w:val="-1"/>
        </w:rPr>
        <w:t>n</w:t>
      </w:r>
      <w:r w:rsidRPr="002B05D7">
        <w:rPr>
          <w:spacing w:val="1"/>
        </w:rPr>
        <w:t>t</w:t>
      </w:r>
      <w:r w:rsidRPr="002B05D7">
        <w:t>e,</w:t>
      </w:r>
      <w:r w:rsidRPr="002B05D7">
        <w:rPr>
          <w:spacing w:val="-5"/>
        </w:rPr>
        <w:t xml:space="preserve"> </w:t>
      </w:r>
      <w:r w:rsidRPr="002B05D7">
        <w:rPr>
          <w:spacing w:val="-3"/>
        </w:rPr>
        <w:t>p</w:t>
      </w:r>
      <w:r w:rsidRPr="002B05D7">
        <w:rPr>
          <w:spacing w:val="1"/>
        </w:rPr>
        <w:t>r</w:t>
      </w:r>
      <w:r w:rsidRPr="002B05D7">
        <w:rPr>
          <w:spacing w:val="-3"/>
        </w:rPr>
        <w:t>o</w:t>
      </w:r>
      <w:r w:rsidRPr="002B05D7">
        <w:rPr>
          <w:spacing w:val="1"/>
        </w:rPr>
        <w:t>m</w:t>
      </w:r>
      <w:r w:rsidRPr="002B05D7">
        <w:t>o</w:t>
      </w:r>
      <w:r w:rsidRPr="002B05D7">
        <w:rPr>
          <w:spacing w:val="-1"/>
        </w:rPr>
        <w:t>u</w:t>
      </w:r>
      <w:r w:rsidRPr="002B05D7">
        <w:t>vo</w:t>
      </w:r>
      <w:r w:rsidRPr="002B05D7">
        <w:rPr>
          <w:spacing w:val="-1"/>
        </w:rPr>
        <w:t>i</w:t>
      </w:r>
      <w:r w:rsidRPr="002B05D7">
        <w:t>r</w:t>
      </w:r>
      <w:r w:rsidRPr="002B05D7">
        <w:rPr>
          <w:spacing w:val="-5"/>
        </w:rPr>
        <w:t xml:space="preserve"> </w:t>
      </w:r>
      <w:r w:rsidRPr="002B05D7">
        <w:t>u</w:t>
      </w:r>
      <w:r w:rsidRPr="002B05D7">
        <w:rPr>
          <w:spacing w:val="-1"/>
        </w:rPr>
        <w:t>n</w:t>
      </w:r>
      <w:r w:rsidRPr="002B05D7">
        <w:t xml:space="preserve">e </w:t>
      </w:r>
      <w:r w:rsidRPr="002B05D7">
        <w:rPr>
          <w:spacing w:val="-1"/>
        </w:rPr>
        <w:t>i</w:t>
      </w:r>
      <w:r w:rsidRPr="002B05D7">
        <w:t>n</w:t>
      </w:r>
      <w:r w:rsidRPr="002B05D7">
        <w:rPr>
          <w:spacing w:val="-1"/>
        </w:rPr>
        <w:t>d</w:t>
      </w:r>
      <w:r w:rsidRPr="002B05D7">
        <w:t>ust</w:t>
      </w:r>
      <w:r w:rsidRPr="002B05D7">
        <w:rPr>
          <w:spacing w:val="1"/>
        </w:rPr>
        <w:t>r</w:t>
      </w:r>
      <w:r w:rsidRPr="002B05D7">
        <w:rPr>
          <w:spacing w:val="-1"/>
        </w:rPr>
        <w:t>i</w:t>
      </w:r>
      <w:r w:rsidRPr="002B05D7">
        <w:t>a</w:t>
      </w:r>
      <w:r w:rsidRPr="002B05D7">
        <w:rPr>
          <w:spacing w:val="-1"/>
        </w:rPr>
        <w:t>li</w:t>
      </w:r>
      <w:r w:rsidRPr="002B05D7">
        <w:t>sati</w:t>
      </w:r>
      <w:r w:rsidRPr="002B05D7">
        <w:rPr>
          <w:spacing w:val="-1"/>
        </w:rPr>
        <w:t>o</w:t>
      </w:r>
      <w:r w:rsidRPr="002B05D7">
        <w:t>n</w:t>
      </w:r>
      <w:r w:rsidRPr="002B05D7">
        <w:rPr>
          <w:spacing w:val="5"/>
        </w:rPr>
        <w:t xml:space="preserve"> </w:t>
      </w:r>
      <w:r w:rsidRPr="002B05D7">
        <w:t>d</w:t>
      </w:r>
      <w:r w:rsidRPr="002B05D7">
        <w:rPr>
          <w:spacing w:val="-1"/>
        </w:rPr>
        <w:t>u</w:t>
      </w:r>
      <w:r w:rsidRPr="002B05D7">
        <w:rPr>
          <w:spacing w:val="1"/>
        </w:rPr>
        <w:t>r</w:t>
      </w:r>
      <w:r w:rsidRPr="002B05D7">
        <w:t>a</w:t>
      </w:r>
      <w:r w:rsidRPr="002B05D7">
        <w:rPr>
          <w:spacing w:val="-1"/>
        </w:rPr>
        <w:t>bl</w:t>
      </w:r>
      <w:r w:rsidRPr="002B05D7">
        <w:t>e q</w:t>
      </w:r>
      <w:r w:rsidRPr="002B05D7">
        <w:rPr>
          <w:spacing w:val="-1"/>
        </w:rPr>
        <w:t>u</w:t>
      </w:r>
      <w:r w:rsidRPr="002B05D7">
        <w:t>i</w:t>
      </w:r>
      <w:r w:rsidRPr="002B05D7">
        <w:rPr>
          <w:spacing w:val="4"/>
        </w:rPr>
        <w:t xml:space="preserve"> </w:t>
      </w:r>
      <w:r w:rsidRPr="002B05D7">
        <w:t>pro</w:t>
      </w:r>
      <w:r w:rsidRPr="002B05D7">
        <w:rPr>
          <w:spacing w:val="1"/>
        </w:rPr>
        <w:t>f</w:t>
      </w:r>
      <w:r w:rsidRPr="002B05D7">
        <w:rPr>
          <w:spacing w:val="-3"/>
        </w:rPr>
        <w:t>i</w:t>
      </w:r>
      <w:r w:rsidRPr="002B05D7">
        <w:rPr>
          <w:spacing w:val="1"/>
        </w:rPr>
        <w:t>t</w:t>
      </w:r>
      <w:r w:rsidRPr="002B05D7">
        <w:t>e</w:t>
      </w:r>
      <w:r w:rsidRPr="002B05D7">
        <w:rPr>
          <w:spacing w:val="5"/>
        </w:rPr>
        <w:t xml:space="preserve"> </w:t>
      </w:r>
      <w:r w:rsidRPr="002B05D7">
        <w:t xml:space="preserve">à </w:t>
      </w:r>
      <w:r w:rsidRPr="002B05D7">
        <w:rPr>
          <w:spacing w:val="1"/>
        </w:rPr>
        <w:t>t</w:t>
      </w:r>
      <w:r w:rsidRPr="002B05D7">
        <w:t>o</w:t>
      </w:r>
      <w:r w:rsidRPr="002B05D7">
        <w:rPr>
          <w:spacing w:val="-1"/>
        </w:rPr>
        <w:t>u</w:t>
      </w:r>
      <w:r w:rsidRPr="002B05D7">
        <w:t>s</w:t>
      </w:r>
      <w:r w:rsidRPr="002B05D7">
        <w:rPr>
          <w:spacing w:val="2"/>
        </w:rPr>
        <w:t xml:space="preserve"> </w:t>
      </w:r>
      <w:r w:rsidRPr="002B05D7">
        <w:t>et</w:t>
      </w:r>
      <w:r w:rsidRPr="002B05D7">
        <w:rPr>
          <w:spacing w:val="3"/>
        </w:rPr>
        <w:t xml:space="preserve"> </w:t>
      </w:r>
      <w:r w:rsidRPr="002B05D7">
        <w:t>e</w:t>
      </w:r>
      <w:r w:rsidRPr="002B05D7">
        <w:rPr>
          <w:spacing w:val="-1"/>
        </w:rPr>
        <w:t>n</w:t>
      </w:r>
      <w:r w:rsidRPr="002B05D7">
        <w:rPr>
          <w:spacing w:val="-2"/>
        </w:rPr>
        <w:t>c</w:t>
      </w:r>
      <w:r w:rsidRPr="002B05D7">
        <w:t>o</w:t>
      </w:r>
      <w:r w:rsidRPr="002B05D7">
        <w:rPr>
          <w:spacing w:val="-1"/>
        </w:rPr>
        <w:t>u</w:t>
      </w:r>
      <w:r w:rsidRPr="002B05D7">
        <w:rPr>
          <w:spacing w:val="1"/>
        </w:rPr>
        <w:t>r</w:t>
      </w:r>
      <w:r w:rsidRPr="002B05D7">
        <w:t>a</w:t>
      </w:r>
      <w:r w:rsidRPr="002B05D7">
        <w:rPr>
          <w:spacing w:val="-1"/>
        </w:rPr>
        <w:t>g</w:t>
      </w:r>
      <w:r w:rsidRPr="002B05D7">
        <w:t>er</w:t>
      </w:r>
      <w:r w:rsidRPr="002B05D7">
        <w:rPr>
          <w:spacing w:val="3"/>
        </w:rPr>
        <w:t xml:space="preserve"> </w:t>
      </w:r>
      <w:r w:rsidRPr="002B05D7">
        <w:rPr>
          <w:spacing w:val="-1"/>
        </w:rPr>
        <w:t>l’i</w:t>
      </w:r>
      <w:r w:rsidRPr="002B05D7">
        <w:t>n</w:t>
      </w:r>
      <w:r w:rsidRPr="002B05D7">
        <w:rPr>
          <w:spacing w:val="-1"/>
        </w:rPr>
        <w:t>n</w:t>
      </w:r>
      <w:r w:rsidRPr="002B05D7">
        <w:t>ov</w:t>
      </w:r>
      <w:r w:rsidRPr="002B05D7">
        <w:rPr>
          <w:spacing w:val="-1"/>
        </w:rPr>
        <w:t>a</w:t>
      </w:r>
      <w:r w:rsidRPr="002B05D7">
        <w:rPr>
          <w:spacing w:val="1"/>
        </w:rPr>
        <w:t>t</w:t>
      </w:r>
      <w:r w:rsidRPr="002B05D7">
        <w:rPr>
          <w:spacing w:val="-1"/>
        </w:rPr>
        <w:t>i</w:t>
      </w:r>
      <w:r w:rsidRPr="002B05D7">
        <w:t>on</w:t>
      </w:r>
      <w:r w:rsidR="008C2BBD">
        <w:t> ;</w:t>
      </w:r>
      <w:r w:rsidRPr="002B05D7">
        <w:rPr>
          <w:spacing w:val="9"/>
        </w:rPr>
        <w:t xml:space="preserve"> </w:t>
      </w:r>
      <w:r w:rsidRPr="002B05D7">
        <w:rPr>
          <w:spacing w:val="1"/>
        </w:rPr>
        <w:t>t</w:t>
      </w:r>
      <w:r w:rsidRPr="002B05D7">
        <w:t>a</w:t>
      </w:r>
      <w:r w:rsidRPr="002B05D7">
        <w:rPr>
          <w:spacing w:val="-1"/>
        </w:rPr>
        <w:t>n</w:t>
      </w:r>
      <w:r w:rsidRPr="002B05D7">
        <w:rPr>
          <w:spacing w:val="-3"/>
        </w:rPr>
        <w:t>d</w:t>
      </w:r>
      <w:r w:rsidRPr="002B05D7">
        <w:rPr>
          <w:spacing w:val="-1"/>
        </w:rPr>
        <w:t>i</w:t>
      </w:r>
      <w:r w:rsidRPr="002B05D7">
        <w:t>s</w:t>
      </w:r>
      <w:r w:rsidRPr="002B05D7">
        <w:rPr>
          <w:spacing w:val="5"/>
        </w:rPr>
        <w:t xml:space="preserve"> </w:t>
      </w:r>
      <w:r w:rsidRPr="002B05D7">
        <w:t>q</w:t>
      </w:r>
      <w:r w:rsidRPr="002B05D7">
        <w:rPr>
          <w:spacing w:val="-1"/>
        </w:rPr>
        <w:t>u</w:t>
      </w:r>
      <w:r w:rsidRPr="002B05D7">
        <w:t>e</w:t>
      </w:r>
      <w:r w:rsidRPr="002B05D7">
        <w:rPr>
          <w:spacing w:val="5"/>
        </w:rPr>
        <w:t xml:space="preserve"> </w:t>
      </w:r>
      <w:r w:rsidRPr="002B05D7">
        <w:rPr>
          <w:spacing w:val="-1"/>
        </w:rPr>
        <w:t>l’</w:t>
      </w:r>
      <w:r w:rsidRPr="002B05D7">
        <w:t>o</w:t>
      </w:r>
      <w:r w:rsidRPr="002B05D7">
        <w:rPr>
          <w:spacing w:val="-1"/>
        </w:rPr>
        <w:t>b</w:t>
      </w:r>
      <w:r w:rsidRPr="002B05D7">
        <w:rPr>
          <w:spacing w:val="1"/>
        </w:rPr>
        <w:t>j</w:t>
      </w:r>
      <w:r w:rsidRPr="002B05D7">
        <w:t>e</w:t>
      </w:r>
      <w:r w:rsidRPr="002B05D7">
        <w:rPr>
          <w:spacing w:val="-3"/>
        </w:rPr>
        <w:t>c</w:t>
      </w:r>
      <w:r w:rsidRPr="002B05D7">
        <w:rPr>
          <w:spacing w:val="1"/>
        </w:rPr>
        <w:t>t</w:t>
      </w:r>
      <w:r w:rsidRPr="002B05D7">
        <w:rPr>
          <w:spacing w:val="-1"/>
        </w:rPr>
        <w:t>i</w:t>
      </w:r>
      <w:r w:rsidRPr="002B05D7">
        <w:t>f</w:t>
      </w:r>
      <w:r w:rsidRPr="002B05D7">
        <w:rPr>
          <w:spacing w:val="3"/>
        </w:rPr>
        <w:t xml:space="preserve"> </w:t>
      </w:r>
      <w:r w:rsidRPr="002B05D7">
        <w:t>11 v</w:t>
      </w:r>
      <w:r w:rsidRPr="002B05D7">
        <w:rPr>
          <w:spacing w:val="-1"/>
        </w:rPr>
        <w:t>i</w:t>
      </w:r>
      <w:r w:rsidRPr="002B05D7">
        <w:t>se</w:t>
      </w:r>
      <w:r w:rsidRPr="002B05D7">
        <w:rPr>
          <w:spacing w:val="2"/>
        </w:rPr>
        <w:t xml:space="preserve"> </w:t>
      </w:r>
      <w:r w:rsidRPr="002B05D7">
        <w:t>à</w:t>
      </w:r>
      <w:r w:rsidRPr="002B05D7">
        <w:rPr>
          <w:spacing w:val="2"/>
        </w:rPr>
        <w:t xml:space="preserve"> </w:t>
      </w:r>
      <w:r w:rsidRPr="002B05D7">
        <w:rPr>
          <w:spacing w:val="1"/>
        </w:rPr>
        <w:t>f</w:t>
      </w:r>
      <w:r w:rsidRPr="002B05D7">
        <w:t>a</w:t>
      </w:r>
      <w:r w:rsidRPr="002B05D7">
        <w:rPr>
          <w:spacing w:val="-1"/>
        </w:rPr>
        <w:t>i</w:t>
      </w:r>
      <w:r w:rsidRPr="002B05D7">
        <w:rPr>
          <w:spacing w:val="1"/>
        </w:rPr>
        <w:t>r</w:t>
      </w:r>
      <w:r w:rsidRPr="002B05D7">
        <w:t>e</w:t>
      </w:r>
      <w:r w:rsidRPr="002B05D7">
        <w:rPr>
          <w:spacing w:val="2"/>
        </w:rPr>
        <w:t xml:space="preserve"> </w:t>
      </w:r>
      <w:r w:rsidRPr="002B05D7">
        <w:t>en</w:t>
      </w:r>
      <w:r w:rsidRPr="002B05D7">
        <w:rPr>
          <w:spacing w:val="2"/>
        </w:rPr>
        <w:t xml:space="preserve"> </w:t>
      </w:r>
      <w:r w:rsidRPr="002B05D7">
        <w:t>s</w:t>
      </w:r>
      <w:r w:rsidRPr="002B05D7">
        <w:rPr>
          <w:spacing w:val="-3"/>
        </w:rPr>
        <w:t>o</w:t>
      </w:r>
      <w:r w:rsidRPr="002B05D7">
        <w:rPr>
          <w:spacing w:val="1"/>
        </w:rPr>
        <w:t>rt</w:t>
      </w:r>
      <w:r w:rsidRPr="002B05D7">
        <w:t>e</w:t>
      </w:r>
      <w:r w:rsidRPr="002B05D7">
        <w:rPr>
          <w:spacing w:val="2"/>
        </w:rPr>
        <w:t xml:space="preserve"> </w:t>
      </w:r>
      <w:r w:rsidRPr="002B05D7">
        <w:t>q</w:t>
      </w:r>
      <w:r w:rsidRPr="002B05D7">
        <w:rPr>
          <w:spacing w:val="-1"/>
        </w:rPr>
        <w:t>u</w:t>
      </w:r>
      <w:r w:rsidRPr="002B05D7">
        <w:t xml:space="preserve">e </w:t>
      </w:r>
      <w:r w:rsidRPr="002B05D7">
        <w:rPr>
          <w:spacing w:val="-1"/>
        </w:rPr>
        <w:t>l</w:t>
      </w:r>
      <w:r w:rsidRPr="002B05D7">
        <w:t>es</w:t>
      </w:r>
      <w:r w:rsidRPr="002B05D7">
        <w:rPr>
          <w:spacing w:val="2"/>
        </w:rPr>
        <w:t xml:space="preserve"> </w:t>
      </w:r>
      <w:r w:rsidRPr="002B05D7">
        <w:t>v</w:t>
      </w:r>
      <w:r w:rsidRPr="002B05D7">
        <w:rPr>
          <w:spacing w:val="-1"/>
        </w:rPr>
        <w:t>ill</w:t>
      </w:r>
      <w:r w:rsidRPr="002B05D7">
        <w:t>es</w:t>
      </w:r>
      <w:r w:rsidRPr="002B05D7">
        <w:rPr>
          <w:spacing w:val="2"/>
        </w:rPr>
        <w:t xml:space="preserve"> </w:t>
      </w:r>
      <w:r w:rsidRPr="002B05D7">
        <w:t>et</w:t>
      </w:r>
      <w:r w:rsidRPr="002B05D7">
        <w:rPr>
          <w:spacing w:val="3"/>
        </w:rPr>
        <w:t xml:space="preserve"> </w:t>
      </w:r>
      <w:r w:rsidRPr="002B05D7">
        <w:rPr>
          <w:spacing w:val="-1"/>
        </w:rPr>
        <w:t>l</w:t>
      </w:r>
      <w:r w:rsidRPr="002B05D7">
        <w:t>es</w:t>
      </w:r>
      <w:r w:rsidRPr="002B05D7">
        <w:rPr>
          <w:spacing w:val="2"/>
        </w:rPr>
        <w:t xml:space="preserve"> </w:t>
      </w:r>
      <w:r w:rsidRPr="002B05D7">
        <w:t>étab</w:t>
      </w:r>
      <w:r w:rsidRPr="002B05D7">
        <w:rPr>
          <w:spacing w:val="-1"/>
        </w:rPr>
        <w:t>li</w:t>
      </w:r>
      <w:r w:rsidRPr="002B05D7">
        <w:t>sse</w:t>
      </w:r>
      <w:r w:rsidRPr="002B05D7">
        <w:rPr>
          <w:spacing w:val="4"/>
        </w:rPr>
        <w:t>m</w:t>
      </w:r>
      <w:r w:rsidRPr="002B05D7">
        <w:t>e</w:t>
      </w:r>
      <w:r w:rsidRPr="002B05D7">
        <w:rPr>
          <w:spacing w:val="-1"/>
        </w:rPr>
        <w:t>n</w:t>
      </w:r>
      <w:r w:rsidRPr="002B05D7">
        <w:rPr>
          <w:spacing w:val="1"/>
        </w:rPr>
        <w:t>t</w:t>
      </w:r>
      <w:r w:rsidRPr="002B05D7">
        <w:t>s</w:t>
      </w:r>
      <w:r w:rsidRPr="002B05D7">
        <w:rPr>
          <w:spacing w:val="2"/>
        </w:rPr>
        <w:t xml:space="preserve"> </w:t>
      </w:r>
      <w:r w:rsidRPr="002B05D7">
        <w:rPr>
          <w:spacing w:val="-3"/>
        </w:rPr>
        <w:t>h</w:t>
      </w:r>
      <w:r w:rsidRPr="002B05D7">
        <w:t>uma</w:t>
      </w:r>
      <w:r w:rsidRPr="002B05D7">
        <w:rPr>
          <w:spacing w:val="-1"/>
        </w:rPr>
        <w:t>i</w:t>
      </w:r>
      <w:r w:rsidRPr="002B05D7">
        <w:t>ns</w:t>
      </w:r>
      <w:r w:rsidRPr="002B05D7">
        <w:rPr>
          <w:spacing w:val="2"/>
        </w:rPr>
        <w:t xml:space="preserve"> </w:t>
      </w:r>
      <w:r w:rsidRPr="002B05D7">
        <w:t>so</w:t>
      </w:r>
      <w:r w:rsidRPr="002B05D7">
        <w:rPr>
          <w:spacing w:val="-1"/>
        </w:rPr>
        <w:t>i</w:t>
      </w:r>
      <w:r w:rsidRPr="002B05D7">
        <w:t>e</w:t>
      </w:r>
      <w:r w:rsidRPr="002B05D7">
        <w:rPr>
          <w:spacing w:val="-1"/>
        </w:rPr>
        <w:t>n</w:t>
      </w:r>
      <w:r w:rsidRPr="002B05D7">
        <w:t>t</w:t>
      </w:r>
      <w:r w:rsidRPr="002B05D7">
        <w:rPr>
          <w:spacing w:val="1"/>
        </w:rPr>
        <w:t xml:space="preserve"> </w:t>
      </w:r>
      <w:r w:rsidRPr="002B05D7">
        <w:rPr>
          <w:spacing w:val="-3"/>
        </w:rPr>
        <w:t>o</w:t>
      </w:r>
      <w:r w:rsidRPr="002B05D7">
        <w:t>uv</w:t>
      </w:r>
      <w:r w:rsidRPr="002B05D7">
        <w:rPr>
          <w:spacing w:val="-1"/>
        </w:rPr>
        <w:t>e</w:t>
      </w:r>
      <w:r w:rsidRPr="002B05D7">
        <w:rPr>
          <w:spacing w:val="1"/>
        </w:rPr>
        <w:t>rt</w:t>
      </w:r>
      <w:r w:rsidRPr="002B05D7">
        <w:t>s</w:t>
      </w:r>
      <w:r w:rsidRPr="002B05D7">
        <w:rPr>
          <w:spacing w:val="2"/>
        </w:rPr>
        <w:t xml:space="preserve"> </w:t>
      </w:r>
      <w:r w:rsidRPr="002B05D7">
        <w:t xml:space="preserve">à </w:t>
      </w:r>
      <w:r w:rsidRPr="002B05D7">
        <w:rPr>
          <w:spacing w:val="1"/>
        </w:rPr>
        <w:t>t</w:t>
      </w:r>
      <w:r w:rsidRPr="002B05D7">
        <w:t>o</w:t>
      </w:r>
      <w:r w:rsidRPr="002B05D7">
        <w:rPr>
          <w:spacing w:val="-1"/>
        </w:rPr>
        <w:t>u</w:t>
      </w:r>
      <w:r w:rsidRPr="002B05D7">
        <w:rPr>
          <w:spacing w:val="-2"/>
        </w:rPr>
        <w:t>s</w:t>
      </w:r>
      <w:r w:rsidRPr="002B05D7">
        <w:t>,</w:t>
      </w:r>
      <w:r w:rsidRPr="002B05D7">
        <w:rPr>
          <w:spacing w:val="3"/>
        </w:rPr>
        <w:t xml:space="preserve"> </w:t>
      </w:r>
      <w:r w:rsidRPr="002B05D7">
        <w:t>s</w:t>
      </w:r>
      <w:r w:rsidRPr="002B05D7">
        <w:rPr>
          <w:spacing w:val="-3"/>
        </w:rPr>
        <w:t>û</w:t>
      </w:r>
      <w:r w:rsidRPr="002B05D7">
        <w:rPr>
          <w:spacing w:val="1"/>
        </w:rPr>
        <w:t>r</w:t>
      </w:r>
      <w:r w:rsidRPr="002B05D7">
        <w:t xml:space="preserve">s, </w:t>
      </w:r>
      <w:r w:rsidRPr="002B05D7">
        <w:rPr>
          <w:spacing w:val="1"/>
        </w:rPr>
        <w:t>r</w:t>
      </w:r>
      <w:r w:rsidRPr="002B05D7">
        <w:t>és</w:t>
      </w:r>
      <w:r w:rsidRPr="002B05D7">
        <w:rPr>
          <w:spacing w:val="-1"/>
        </w:rPr>
        <w:t>ili</w:t>
      </w:r>
      <w:r w:rsidRPr="002B05D7">
        <w:t>e</w:t>
      </w:r>
      <w:r w:rsidRPr="002B05D7">
        <w:rPr>
          <w:spacing w:val="-1"/>
        </w:rPr>
        <w:t>n</w:t>
      </w:r>
      <w:r w:rsidRPr="002B05D7">
        <w:rPr>
          <w:spacing w:val="1"/>
        </w:rPr>
        <w:t>t</w:t>
      </w:r>
      <w:r w:rsidRPr="002B05D7">
        <w:t>s</w:t>
      </w:r>
      <w:r w:rsidRPr="002B05D7">
        <w:rPr>
          <w:spacing w:val="1"/>
        </w:rPr>
        <w:t xml:space="preserve"> </w:t>
      </w:r>
      <w:r w:rsidRPr="002B05D7">
        <w:t>et d</w:t>
      </w:r>
      <w:r w:rsidRPr="002B05D7">
        <w:rPr>
          <w:spacing w:val="-1"/>
        </w:rPr>
        <w:t>u</w:t>
      </w:r>
      <w:r w:rsidRPr="002B05D7">
        <w:rPr>
          <w:spacing w:val="1"/>
        </w:rPr>
        <w:t>r</w:t>
      </w:r>
      <w:r w:rsidRPr="002B05D7">
        <w:t>a</w:t>
      </w:r>
      <w:r w:rsidRPr="002B05D7">
        <w:rPr>
          <w:spacing w:val="-1"/>
        </w:rPr>
        <w:t>bl</w:t>
      </w:r>
      <w:r w:rsidRPr="002B05D7">
        <w:t>e</w:t>
      </w:r>
      <w:r w:rsidRPr="002B05D7">
        <w:rPr>
          <w:spacing w:val="-3"/>
        </w:rPr>
        <w:t>s</w:t>
      </w:r>
      <w:r w:rsidRPr="002B05D7">
        <w:t>.</w:t>
      </w:r>
    </w:p>
    <w:p w14:paraId="40A071E6" w14:textId="77777777" w:rsidR="006B6D12" w:rsidRPr="002B05D7" w:rsidRDefault="006B6D12" w:rsidP="009A62B9">
      <w:pPr>
        <w:widowControl w:val="0"/>
        <w:autoSpaceDE w:val="0"/>
        <w:autoSpaceDN w:val="0"/>
        <w:adjustRightInd w:val="0"/>
        <w:spacing w:before="2"/>
        <w:jc w:val="both"/>
      </w:pPr>
    </w:p>
    <w:p w14:paraId="663E52C7" w14:textId="77777777" w:rsidR="006B6D12" w:rsidRPr="002B05D7" w:rsidRDefault="006B6D12" w:rsidP="009A62B9">
      <w:pPr>
        <w:widowControl w:val="0"/>
        <w:autoSpaceDE w:val="0"/>
        <w:autoSpaceDN w:val="0"/>
        <w:adjustRightInd w:val="0"/>
        <w:ind w:left="1396"/>
        <w:jc w:val="both"/>
      </w:pPr>
      <w:r w:rsidRPr="002B05D7">
        <w:rPr>
          <w:b/>
          <w:bCs/>
        </w:rPr>
        <w:t>3</w:t>
      </w:r>
      <w:r w:rsidRPr="002B05D7">
        <w:rPr>
          <w:b/>
          <w:bCs/>
          <w:spacing w:val="1"/>
        </w:rPr>
        <w:t>.</w:t>
      </w:r>
      <w:r w:rsidRPr="002B05D7">
        <w:rPr>
          <w:b/>
          <w:bCs/>
        </w:rPr>
        <w:t>1</w:t>
      </w:r>
      <w:r w:rsidRPr="002B05D7">
        <w:rPr>
          <w:b/>
          <w:bCs/>
          <w:spacing w:val="1"/>
        </w:rPr>
        <w:t>.</w:t>
      </w:r>
      <w:r w:rsidRPr="002B05D7">
        <w:rPr>
          <w:b/>
          <w:bCs/>
          <w:spacing w:val="-3"/>
        </w:rPr>
        <w:t>2</w:t>
      </w:r>
      <w:r w:rsidRPr="002B05D7">
        <w:rPr>
          <w:b/>
          <w:bCs/>
        </w:rPr>
        <w:t>.</w:t>
      </w:r>
      <w:r w:rsidRPr="002B05D7">
        <w:rPr>
          <w:b/>
          <w:bCs/>
          <w:spacing w:val="2"/>
        </w:rPr>
        <w:t xml:space="preserve"> </w:t>
      </w:r>
      <w:r w:rsidRPr="002B05D7">
        <w:rPr>
          <w:b/>
          <w:bCs/>
        </w:rPr>
        <w:t>Le</w:t>
      </w:r>
      <w:r w:rsidRPr="002B05D7">
        <w:rPr>
          <w:b/>
          <w:bCs/>
          <w:spacing w:val="-2"/>
        </w:rPr>
        <w:t xml:space="preserve"> </w:t>
      </w:r>
      <w:r w:rsidRPr="002B05D7">
        <w:rPr>
          <w:b/>
          <w:bCs/>
        </w:rPr>
        <w:t>c</w:t>
      </w:r>
      <w:r w:rsidRPr="002B05D7">
        <w:rPr>
          <w:b/>
          <w:bCs/>
          <w:spacing w:val="-1"/>
        </w:rPr>
        <w:t>a</w:t>
      </w:r>
      <w:r w:rsidRPr="002B05D7">
        <w:rPr>
          <w:b/>
          <w:bCs/>
        </w:rPr>
        <w:t>dre</w:t>
      </w:r>
      <w:r w:rsidRPr="002B05D7">
        <w:rPr>
          <w:b/>
          <w:bCs/>
          <w:spacing w:val="-2"/>
        </w:rPr>
        <w:t xml:space="preserve"> </w:t>
      </w:r>
      <w:r w:rsidRPr="002B05D7">
        <w:rPr>
          <w:b/>
          <w:bCs/>
        </w:rPr>
        <w:t>p</w:t>
      </w:r>
      <w:r w:rsidRPr="002B05D7">
        <w:rPr>
          <w:b/>
          <w:bCs/>
          <w:spacing w:val="-1"/>
        </w:rPr>
        <w:t>ol</w:t>
      </w:r>
      <w:r w:rsidRPr="002B05D7">
        <w:rPr>
          <w:b/>
          <w:bCs/>
          <w:spacing w:val="1"/>
        </w:rPr>
        <w:t>i</w:t>
      </w:r>
      <w:r w:rsidRPr="002B05D7">
        <w:rPr>
          <w:b/>
          <w:bCs/>
          <w:spacing w:val="-2"/>
        </w:rPr>
        <w:t>t</w:t>
      </w:r>
      <w:r w:rsidRPr="002B05D7">
        <w:rPr>
          <w:b/>
          <w:bCs/>
          <w:spacing w:val="1"/>
        </w:rPr>
        <w:t>i</w:t>
      </w:r>
      <w:r w:rsidRPr="002B05D7">
        <w:rPr>
          <w:b/>
          <w:bCs/>
        </w:rPr>
        <w:t>q</w:t>
      </w:r>
      <w:r w:rsidRPr="002B05D7">
        <w:rPr>
          <w:b/>
          <w:bCs/>
          <w:spacing w:val="-3"/>
        </w:rPr>
        <w:t>u</w:t>
      </w:r>
      <w:r w:rsidRPr="002B05D7">
        <w:rPr>
          <w:b/>
          <w:bCs/>
        </w:rPr>
        <w:t>e et st</w:t>
      </w:r>
      <w:r w:rsidRPr="002B05D7">
        <w:rPr>
          <w:b/>
          <w:bCs/>
          <w:spacing w:val="1"/>
        </w:rPr>
        <w:t>r</w:t>
      </w:r>
      <w:r w:rsidRPr="002B05D7">
        <w:rPr>
          <w:b/>
          <w:bCs/>
          <w:spacing w:val="-3"/>
        </w:rPr>
        <w:t>a</w:t>
      </w:r>
      <w:r w:rsidRPr="002B05D7">
        <w:rPr>
          <w:b/>
          <w:bCs/>
          <w:spacing w:val="1"/>
        </w:rPr>
        <w:t>t</w:t>
      </w:r>
      <w:r w:rsidRPr="002B05D7">
        <w:rPr>
          <w:b/>
          <w:bCs/>
        </w:rPr>
        <w:t>é</w:t>
      </w:r>
      <w:r w:rsidRPr="002B05D7">
        <w:rPr>
          <w:b/>
          <w:bCs/>
          <w:spacing w:val="-1"/>
        </w:rPr>
        <w:t>g</w:t>
      </w:r>
      <w:r w:rsidRPr="002B05D7">
        <w:rPr>
          <w:b/>
          <w:bCs/>
          <w:spacing w:val="1"/>
        </w:rPr>
        <w:t>i</w:t>
      </w:r>
      <w:r w:rsidRPr="002B05D7">
        <w:rPr>
          <w:b/>
          <w:bCs/>
        </w:rPr>
        <w:t>q</w:t>
      </w:r>
      <w:r w:rsidRPr="002B05D7">
        <w:rPr>
          <w:b/>
          <w:bCs/>
          <w:spacing w:val="-1"/>
        </w:rPr>
        <w:t>u</w:t>
      </w:r>
      <w:r w:rsidRPr="002B05D7">
        <w:rPr>
          <w:b/>
          <w:bCs/>
        </w:rPr>
        <w:t>e</w:t>
      </w:r>
      <w:r w:rsidRPr="002B05D7">
        <w:rPr>
          <w:b/>
          <w:bCs/>
          <w:spacing w:val="-2"/>
        </w:rPr>
        <w:t xml:space="preserve"> </w:t>
      </w:r>
      <w:r w:rsidRPr="002B05D7">
        <w:rPr>
          <w:b/>
          <w:bCs/>
        </w:rPr>
        <w:t>n</w:t>
      </w:r>
      <w:r w:rsidRPr="002B05D7">
        <w:rPr>
          <w:b/>
          <w:bCs/>
          <w:spacing w:val="-1"/>
        </w:rPr>
        <w:t>a</w:t>
      </w:r>
      <w:r w:rsidRPr="002B05D7">
        <w:rPr>
          <w:b/>
          <w:bCs/>
          <w:spacing w:val="-2"/>
        </w:rPr>
        <w:t>t</w:t>
      </w:r>
      <w:r w:rsidRPr="002B05D7">
        <w:rPr>
          <w:b/>
          <w:bCs/>
          <w:spacing w:val="1"/>
        </w:rPr>
        <w:t>i</w:t>
      </w:r>
      <w:r w:rsidRPr="002B05D7">
        <w:rPr>
          <w:b/>
          <w:bCs/>
        </w:rPr>
        <w:t>o</w:t>
      </w:r>
      <w:r w:rsidRPr="002B05D7">
        <w:rPr>
          <w:b/>
          <w:bCs/>
          <w:spacing w:val="-3"/>
        </w:rPr>
        <w:t>n</w:t>
      </w:r>
      <w:r w:rsidRPr="002B05D7">
        <w:rPr>
          <w:b/>
          <w:bCs/>
        </w:rPr>
        <w:t>al</w:t>
      </w:r>
      <w:r w:rsidRPr="002B05D7">
        <w:rPr>
          <w:b/>
          <w:bCs/>
          <w:spacing w:val="2"/>
        </w:rPr>
        <w:t xml:space="preserve"> </w:t>
      </w:r>
      <w:r w:rsidRPr="002B05D7">
        <w:rPr>
          <w:b/>
          <w:bCs/>
          <w:spacing w:val="-3"/>
        </w:rPr>
        <w:t>e</w:t>
      </w:r>
      <w:r w:rsidRPr="002B05D7">
        <w:rPr>
          <w:b/>
          <w:bCs/>
        </w:rPr>
        <w:t xml:space="preserve">t </w:t>
      </w:r>
      <w:r w:rsidRPr="002B05D7">
        <w:rPr>
          <w:b/>
          <w:bCs/>
          <w:spacing w:val="1"/>
        </w:rPr>
        <w:t>l</w:t>
      </w:r>
      <w:r w:rsidRPr="002B05D7">
        <w:rPr>
          <w:b/>
          <w:bCs/>
        </w:rPr>
        <w:t>o</w:t>
      </w:r>
      <w:r w:rsidRPr="002B05D7">
        <w:rPr>
          <w:b/>
          <w:bCs/>
          <w:spacing w:val="-1"/>
        </w:rPr>
        <w:t>c</w:t>
      </w:r>
      <w:r w:rsidRPr="002B05D7">
        <w:rPr>
          <w:b/>
          <w:bCs/>
        </w:rPr>
        <w:t>al</w:t>
      </w:r>
    </w:p>
    <w:p w14:paraId="7FFA8E68" w14:textId="77777777" w:rsidR="006B6D12" w:rsidRPr="002B05D7" w:rsidRDefault="006B6D12" w:rsidP="009A62B9">
      <w:pPr>
        <w:widowControl w:val="0"/>
        <w:autoSpaceDE w:val="0"/>
        <w:autoSpaceDN w:val="0"/>
        <w:adjustRightInd w:val="0"/>
        <w:spacing w:before="2"/>
        <w:ind w:left="119" w:right="676"/>
        <w:jc w:val="both"/>
      </w:pPr>
      <w:r w:rsidRPr="002B05D7">
        <w:t>L</w:t>
      </w:r>
      <w:r w:rsidRPr="002B05D7">
        <w:rPr>
          <w:spacing w:val="-1"/>
        </w:rPr>
        <w:t>e</w:t>
      </w:r>
      <w:r w:rsidRPr="002B05D7">
        <w:t>s</w:t>
      </w:r>
      <w:r w:rsidRPr="002B05D7">
        <w:rPr>
          <w:spacing w:val="2"/>
        </w:rPr>
        <w:t xml:space="preserve"> </w:t>
      </w:r>
      <w:r w:rsidRPr="002B05D7">
        <w:t>e</w:t>
      </w:r>
      <w:r w:rsidRPr="002B05D7">
        <w:rPr>
          <w:spacing w:val="-1"/>
        </w:rPr>
        <w:t>n</w:t>
      </w:r>
      <w:r w:rsidRPr="002B05D7">
        <w:rPr>
          <w:spacing w:val="1"/>
        </w:rPr>
        <w:t>j</w:t>
      </w:r>
      <w:r w:rsidRPr="002B05D7">
        <w:t>e</w:t>
      </w:r>
      <w:r w:rsidRPr="002B05D7">
        <w:rPr>
          <w:spacing w:val="-3"/>
        </w:rPr>
        <w:t>u</w:t>
      </w:r>
      <w:r w:rsidRPr="002B05D7">
        <w:t>x</w:t>
      </w:r>
      <w:r w:rsidRPr="002B05D7">
        <w:rPr>
          <w:spacing w:val="2"/>
        </w:rPr>
        <w:t xml:space="preserve"> </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rPr>
          <w:spacing w:val="-3"/>
        </w:rPr>
        <w:t>n</w:t>
      </w:r>
      <w:r w:rsidRPr="002B05D7">
        <w:t>e</w:t>
      </w:r>
      <w:r w:rsidRPr="002B05D7">
        <w:rPr>
          <w:spacing w:val="-2"/>
        </w:rPr>
        <w:t>m</w:t>
      </w:r>
      <w:r w:rsidRPr="002B05D7">
        <w:t>e</w:t>
      </w:r>
      <w:r w:rsidRPr="002B05D7">
        <w:rPr>
          <w:spacing w:val="-1"/>
        </w:rPr>
        <w:t>n</w:t>
      </w:r>
      <w:r w:rsidRPr="002B05D7">
        <w:rPr>
          <w:spacing w:val="1"/>
        </w:rPr>
        <w:t>t</w:t>
      </w:r>
      <w:r w:rsidRPr="002B05D7">
        <w:t>a</w:t>
      </w:r>
      <w:r w:rsidRPr="002B05D7">
        <w:rPr>
          <w:spacing w:val="-1"/>
        </w:rPr>
        <w:t>u</w:t>
      </w:r>
      <w:r w:rsidRPr="002B05D7">
        <w:t>x</w:t>
      </w:r>
      <w:r w:rsidRPr="002B05D7">
        <w:rPr>
          <w:spacing w:val="2"/>
        </w:rPr>
        <w:t xml:space="preserve"> </w:t>
      </w:r>
      <w:r w:rsidRPr="002B05D7">
        <w:rPr>
          <w:spacing w:val="-3"/>
        </w:rPr>
        <w:t>e</w:t>
      </w:r>
      <w:r w:rsidRPr="002B05D7">
        <w:t>t</w:t>
      </w:r>
      <w:r w:rsidRPr="002B05D7">
        <w:rPr>
          <w:spacing w:val="1"/>
        </w:rPr>
        <w:t xml:space="preserve"> </w:t>
      </w:r>
      <w:r w:rsidRPr="002B05D7">
        <w:t>soc</w:t>
      </w:r>
      <w:r w:rsidRPr="002B05D7">
        <w:rPr>
          <w:spacing w:val="-1"/>
        </w:rPr>
        <w:t>i</w:t>
      </w:r>
      <w:r w:rsidRPr="002B05D7">
        <w:t>a</w:t>
      </w:r>
      <w:r w:rsidRPr="002B05D7">
        <w:rPr>
          <w:spacing w:val="-1"/>
        </w:rPr>
        <w:t>u</w:t>
      </w:r>
      <w:r w:rsidRPr="002B05D7">
        <w:t>x</w:t>
      </w:r>
      <w:r w:rsidRPr="002B05D7">
        <w:rPr>
          <w:spacing w:val="2"/>
        </w:rPr>
        <w:t xml:space="preserve"> </w:t>
      </w:r>
      <w:r w:rsidRPr="002B05D7">
        <w:t>so</w:t>
      </w:r>
      <w:r w:rsidRPr="002B05D7">
        <w:rPr>
          <w:spacing w:val="-3"/>
        </w:rPr>
        <w:t>n</w:t>
      </w:r>
      <w:r w:rsidRPr="002B05D7">
        <w:t>t</w:t>
      </w:r>
      <w:r w:rsidRPr="002B05D7">
        <w:rPr>
          <w:spacing w:val="1"/>
        </w:rPr>
        <w:t xml:space="preserve"> </w:t>
      </w:r>
      <w:r w:rsidRPr="002B05D7">
        <w:t>au</w:t>
      </w:r>
      <w:r w:rsidRPr="002B05D7">
        <w:rPr>
          <w:spacing w:val="1"/>
        </w:rPr>
        <w:t xml:space="preserve"> </w:t>
      </w:r>
      <w:r w:rsidRPr="002B05D7">
        <w:t>cœ</w:t>
      </w:r>
      <w:r w:rsidRPr="002B05D7">
        <w:rPr>
          <w:spacing w:val="-2"/>
        </w:rPr>
        <w:t>u</w:t>
      </w:r>
      <w:r w:rsidRPr="002B05D7">
        <w:t>r</w:t>
      </w:r>
      <w:r w:rsidRPr="002B05D7">
        <w:rPr>
          <w:spacing w:val="3"/>
        </w:rPr>
        <w:t xml:space="preserve"> </w:t>
      </w:r>
      <w:r w:rsidRPr="002B05D7">
        <w:t>d</w:t>
      </w:r>
      <w:r w:rsidRPr="002B05D7">
        <w:rPr>
          <w:spacing w:val="-1"/>
        </w:rPr>
        <w:t>e</w:t>
      </w:r>
      <w:r w:rsidRPr="002B05D7">
        <w:t>s pr</w:t>
      </w:r>
      <w:r w:rsidRPr="002B05D7">
        <w:rPr>
          <w:spacing w:val="-2"/>
        </w:rPr>
        <w:t>é</w:t>
      </w:r>
      <w:r w:rsidRPr="002B05D7">
        <w:t>occ</w:t>
      </w:r>
      <w:r w:rsidRPr="002B05D7">
        <w:rPr>
          <w:spacing w:val="-1"/>
        </w:rPr>
        <w:t>u</w:t>
      </w:r>
      <w:r w:rsidRPr="002B05D7">
        <w:t>p</w:t>
      </w:r>
      <w:r w:rsidRPr="002B05D7">
        <w:rPr>
          <w:spacing w:val="-3"/>
        </w:rPr>
        <w:t>a</w:t>
      </w:r>
      <w:r w:rsidRPr="002B05D7">
        <w:rPr>
          <w:spacing w:val="1"/>
        </w:rPr>
        <w:t>t</w:t>
      </w:r>
      <w:r w:rsidRPr="002B05D7">
        <w:rPr>
          <w:spacing w:val="-1"/>
        </w:rPr>
        <w:t>i</w:t>
      </w:r>
      <w:r w:rsidRPr="002B05D7">
        <w:t>o</w:t>
      </w:r>
      <w:r w:rsidRPr="002B05D7">
        <w:rPr>
          <w:spacing w:val="-1"/>
        </w:rPr>
        <w:t>n</w:t>
      </w:r>
      <w:r w:rsidRPr="002B05D7">
        <w:t>s</w:t>
      </w:r>
      <w:r w:rsidRPr="002B05D7">
        <w:rPr>
          <w:spacing w:val="2"/>
        </w:rPr>
        <w:t xml:space="preserve"> </w:t>
      </w:r>
      <w:r w:rsidRPr="002B05D7">
        <w:t>d</w:t>
      </w:r>
      <w:r w:rsidRPr="002B05D7">
        <w:rPr>
          <w:spacing w:val="-1"/>
        </w:rPr>
        <w:t>e</w:t>
      </w:r>
      <w:r w:rsidRPr="002B05D7">
        <w:t>s p</w:t>
      </w:r>
      <w:r w:rsidRPr="002B05D7">
        <w:rPr>
          <w:spacing w:val="-1"/>
        </w:rPr>
        <w:t>o</w:t>
      </w:r>
      <w:r w:rsidRPr="002B05D7">
        <w:t>uv</w:t>
      </w:r>
      <w:r w:rsidRPr="002B05D7">
        <w:rPr>
          <w:spacing w:val="-1"/>
        </w:rPr>
        <w:t>oi</w:t>
      </w:r>
      <w:r w:rsidRPr="002B05D7">
        <w:rPr>
          <w:spacing w:val="1"/>
        </w:rPr>
        <w:t>r</w:t>
      </w:r>
      <w:r w:rsidRPr="002B05D7">
        <w:t>s p</w:t>
      </w:r>
      <w:r w:rsidRPr="002B05D7">
        <w:rPr>
          <w:spacing w:val="-1"/>
        </w:rPr>
        <w:t>u</w:t>
      </w:r>
      <w:r w:rsidRPr="002B05D7">
        <w:t>b</w:t>
      </w:r>
      <w:r w:rsidRPr="002B05D7">
        <w:rPr>
          <w:spacing w:val="-1"/>
        </w:rPr>
        <w:t>li</w:t>
      </w:r>
      <w:r w:rsidRPr="002B05D7">
        <w:t>cs.</w:t>
      </w:r>
      <w:r w:rsidRPr="002B05D7">
        <w:rPr>
          <w:spacing w:val="-2"/>
        </w:rPr>
        <w:t xml:space="preserve"> </w:t>
      </w:r>
      <w:r w:rsidRPr="002B05D7">
        <w:rPr>
          <w:spacing w:val="-1"/>
        </w:rPr>
        <w:t>Pl</w:t>
      </w:r>
      <w:r w:rsidRPr="002B05D7">
        <w:t>us</w:t>
      </w:r>
      <w:r w:rsidRPr="002B05D7">
        <w:rPr>
          <w:spacing w:val="-1"/>
        </w:rPr>
        <w:t>i</w:t>
      </w:r>
      <w:r w:rsidRPr="002B05D7">
        <w:t>e</w:t>
      </w:r>
      <w:r w:rsidRPr="002B05D7">
        <w:rPr>
          <w:spacing w:val="-1"/>
        </w:rPr>
        <w:t>u</w:t>
      </w:r>
      <w:r w:rsidRPr="002B05D7">
        <w:rPr>
          <w:spacing w:val="1"/>
        </w:rPr>
        <w:t>r</w:t>
      </w:r>
      <w:r w:rsidRPr="002B05D7">
        <w:t>s</w:t>
      </w:r>
      <w:r w:rsidRPr="002B05D7">
        <w:rPr>
          <w:spacing w:val="-3"/>
        </w:rPr>
        <w:t xml:space="preserve"> </w:t>
      </w:r>
      <w:r w:rsidRPr="002B05D7">
        <w:t>d</w:t>
      </w:r>
      <w:r w:rsidRPr="002B05D7">
        <w:rPr>
          <w:spacing w:val="-1"/>
        </w:rPr>
        <w:t>o</w:t>
      </w:r>
      <w:r w:rsidRPr="002B05D7">
        <w:t>cu</w:t>
      </w:r>
      <w:r w:rsidRPr="002B05D7">
        <w:rPr>
          <w:spacing w:val="-2"/>
        </w:rPr>
        <w:t>m</w:t>
      </w:r>
      <w:r w:rsidRPr="002B05D7">
        <w:t>e</w:t>
      </w:r>
      <w:r w:rsidRPr="002B05D7">
        <w:rPr>
          <w:spacing w:val="-1"/>
        </w:rPr>
        <w:t>n</w:t>
      </w:r>
      <w:r w:rsidRPr="002B05D7">
        <w:rPr>
          <w:spacing w:val="1"/>
        </w:rPr>
        <w:t>t</w:t>
      </w:r>
      <w:r w:rsidRPr="002B05D7">
        <w:t>s</w:t>
      </w:r>
      <w:r w:rsidRPr="002B05D7">
        <w:rPr>
          <w:spacing w:val="-3"/>
        </w:rPr>
        <w:t xml:space="preserve"> </w:t>
      </w:r>
      <w:r w:rsidRPr="002B05D7">
        <w:t>d</w:t>
      </w:r>
      <w:r w:rsidRPr="002B05D7">
        <w:rPr>
          <w:spacing w:val="-1"/>
        </w:rPr>
        <w:t>’</w:t>
      </w:r>
      <w:r w:rsidRPr="002B05D7">
        <w:t>ori</w:t>
      </w:r>
      <w:r w:rsidRPr="002B05D7">
        <w:rPr>
          <w:spacing w:val="-1"/>
        </w:rPr>
        <w:t>e</w:t>
      </w:r>
      <w:r w:rsidRPr="002B05D7">
        <w:t>nt</w:t>
      </w:r>
      <w:r w:rsidRPr="002B05D7">
        <w:rPr>
          <w:spacing w:val="-2"/>
        </w:rPr>
        <w:t>a</w:t>
      </w:r>
      <w:r w:rsidRPr="002B05D7">
        <w:rPr>
          <w:spacing w:val="1"/>
        </w:rPr>
        <w:t>t</w:t>
      </w:r>
      <w:r w:rsidRPr="002B05D7">
        <w:rPr>
          <w:spacing w:val="-1"/>
        </w:rPr>
        <w:t>i</w:t>
      </w:r>
      <w:r w:rsidRPr="002B05D7">
        <w:t>on</w:t>
      </w:r>
      <w:r w:rsidRPr="002B05D7">
        <w:rPr>
          <w:spacing w:val="-4"/>
        </w:rPr>
        <w:t xml:space="preserve"> </w:t>
      </w:r>
      <w:r w:rsidRPr="002B05D7">
        <w:t>et</w:t>
      </w:r>
      <w:r w:rsidRPr="002B05D7">
        <w:rPr>
          <w:spacing w:val="-5"/>
        </w:rPr>
        <w:t xml:space="preserve"> </w:t>
      </w:r>
      <w:r w:rsidRPr="002B05D7">
        <w:t>d</w:t>
      </w:r>
      <w:r w:rsidRPr="002B05D7">
        <w:rPr>
          <w:spacing w:val="-1"/>
        </w:rPr>
        <w:t>’</w:t>
      </w:r>
      <w:r w:rsidRPr="002B05D7">
        <w:t>ex</w:t>
      </w:r>
      <w:r w:rsidRPr="002B05D7">
        <w:rPr>
          <w:spacing w:val="-1"/>
        </w:rPr>
        <w:t>e</w:t>
      </w:r>
      <w:r w:rsidRPr="002B05D7">
        <w:rPr>
          <w:spacing w:val="1"/>
        </w:rPr>
        <w:t>r</w:t>
      </w:r>
      <w:r w:rsidRPr="002B05D7">
        <w:t>c</w:t>
      </w:r>
      <w:r w:rsidRPr="002B05D7">
        <w:rPr>
          <w:spacing w:val="-1"/>
        </w:rPr>
        <w:t>i</w:t>
      </w:r>
      <w:r w:rsidRPr="002B05D7">
        <w:t>ce</w:t>
      </w:r>
      <w:r w:rsidRPr="002B05D7">
        <w:rPr>
          <w:spacing w:val="-4"/>
        </w:rPr>
        <w:t xml:space="preserve"> </w:t>
      </w:r>
      <w:r w:rsidRPr="002B05D7">
        <w:t>de</w:t>
      </w:r>
      <w:r w:rsidRPr="002B05D7">
        <w:rPr>
          <w:spacing w:val="-4"/>
        </w:rPr>
        <w:t xml:space="preserve"> </w:t>
      </w:r>
      <w:r w:rsidRPr="002B05D7">
        <w:t>p</w:t>
      </w:r>
      <w:r w:rsidRPr="002B05D7">
        <w:rPr>
          <w:spacing w:val="-1"/>
        </w:rPr>
        <w:t>l</w:t>
      </w:r>
      <w:r w:rsidRPr="002B05D7">
        <w:t>a</w:t>
      </w:r>
      <w:r w:rsidRPr="002B05D7">
        <w:rPr>
          <w:spacing w:val="-1"/>
        </w:rPr>
        <w:t>ni</w:t>
      </w:r>
      <w:r w:rsidRPr="002B05D7">
        <w:rPr>
          <w:spacing w:val="1"/>
        </w:rPr>
        <w:t>f</w:t>
      </w:r>
      <w:r w:rsidRPr="002B05D7">
        <w:rPr>
          <w:spacing w:val="-1"/>
        </w:rPr>
        <w:t>i</w:t>
      </w:r>
      <w:r w:rsidRPr="002B05D7">
        <w:t>cati</w:t>
      </w:r>
      <w:r w:rsidRPr="002B05D7">
        <w:rPr>
          <w:spacing w:val="-1"/>
        </w:rPr>
        <w:t>o</w:t>
      </w:r>
      <w:r w:rsidRPr="002B05D7">
        <w:t>n</w:t>
      </w:r>
      <w:r w:rsidRPr="002B05D7">
        <w:rPr>
          <w:spacing w:val="-4"/>
        </w:rPr>
        <w:t xml:space="preserve"> </w:t>
      </w:r>
      <w:r w:rsidRPr="002B05D7">
        <w:t>s</w:t>
      </w:r>
      <w:r w:rsidRPr="002B05D7">
        <w:rPr>
          <w:spacing w:val="-3"/>
        </w:rPr>
        <w:t>o</w:t>
      </w:r>
      <w:r w:rsidRPr="002B05D7">
        <w:t>u</w:t>
      </w:r>
      <w:r w:rsidRPr="002B05D7">
        <w:rPr>
          <w:spacing w:val="2"/>
        </w:rPr>
        <w:t>s</w:t>
      </w:r>
      <w:r w:rsidRPr="002B05D7">
        <w:rPr>
          <w:spacing w:val="1"/>
        </w:rPr>
        <w:t>-t</w:t>
      </w:r>
      <w:r w:rsidRPr="002B05D7">
        <w:t>e</w:t>
      </w:r>
      <w:r w:rsidRPr="002B05D7">
        <w:rPr>
          <w:spacing w:val="-1"/>
        </w:rPr>
        <w:t>n</w:t>
      </w:r>
      <w:r w:rsidRPr="002B05D7">
        <w:t>d</w:t>
      </w:r>
      <w:r w:rsidRPr="002B05D7">
        <w:rPr>
          <w:spacing w:val="-1"/>
        </w:rPr>
        <w:t>e</w:t>
      </w:r>
      <w:r w:rsidRPr="002B05D7">
        <w:rPr>
          <w:spacing w:val="-3"/>
        </w:rPr>
        <w:t>n</w:t>
      </w:r>
      <w:r w:rsidRPr="002B05D7">
        <w:t>t</w:t>
      </w:r>
      <w:r w:rsidRPr="002B05D7">
        <w:rPr>
          <w:spacing w:val="-2"/>
        </w:rPr>
        <w:t xml:space="preserve"> </w:t>
      </w:r>
      <w:r w:rsidRPr="002B05D7">
        <w:rPr>
          <w:spacing w:val="-1"/>
        </w:rPr>
        <w:t>l</w:t>
      </w:r>
      <w:r w:rsidRPr="002B05D7">
        <w:t>e</w:t>
      </w:r>
      <w:r w:rsidRPr="002B05D7">
        <w:rPr>
          <w:spacing w:val="-4"/>
        </w:rPr>
        <w:t xml:space="preserve"> </w:t>
      </w:r>
      <w:r w:rsidRPr="002B05D7">
        <w:t>ca</w:t>
      </w:r>
      <w:r w:rsidRPr="002B05D7">
        <w:rPr>
          <w:spacing w:val="-3"/>
        </w:rPr>
        <w:t>d</w:t>
      </w:r>
      <w:r w:rsidRPr="002B05D7">
        <w:rPr>
          <w:spacing w:val="-2"/>
        </w:rPr>
        <w:t>r</w:t>
      </w:r>
      <w:r w:rsidRPr="002B05D7">
        <w:t>e p</w:t>
      </w:r>
      <w:r w:rsidRPr="002B05D7">
        <w:rPr>
          <w:spacing w:val="-1"/>
        </w:rPr>
        <w:t>oli</w:t>
      </w:r>
      <w:r w:rsidRPr="002B05D7">
        <w:rPr>
          <w:spacing w:val="1"/>
        </w:rPr>
        <w:t>t</w:t>
      </w:r>
      <w:r w:rsidRPr="002B05D7">
        <w:rPr>
          <w:spacing w:val="-1"/>
        </w:rPr>
        <w:t>i</w:t>
      </w:r>
      <w:r w:rsidRPr="002B05D7">
        <w:t>q</w:t>
      </w:r>
      <w:r w:rsidRPr="002B05D7">
        <w:rPr>
          <w:spacing w:val="-1"/>
        </w:rPr>
        <w:t>u</w:t>
      </w:r>
      <w:r w:rsidRPr="002B05D7">
        <w:t xml:space="preserve">e qui </w:t>
      </w:r>
      <w:r w:rsidRPr="002B05D7">
        <w:rPr>
          <w:spacing w:val="1"/>
        </w:rPr>
        <w:t>r</w:t>
      </w:r>
      <w:r w:rsidRPr="002B05D7">
        <w:t>é</w:t>
      </w:r>
      <w:r w:rsidRPr="002B05D7">
        <w:rPr>
          <w:spacing w:val="-1"/>
        </w:rPr>
        <w:t>gi</w:t>
      </w:r>
      <w:r w:rsidRPr="002B05D7">
        <w:t>t</w:t>
      </w:r>
      <w:r w:rsidRPr="002B05D7">
        <w:rPr>
          <w:spacing w:val="2"/>
        </w:rPr>
        <w:t xml:space="preserve"> </w:t>
      </w:r>
      <w:r w:rsidRPr="002B05D7">
        <w:rPr>
          <w:spacing w:val="-1"/>
        </w:rPr>
        <w:t>l</w:t>
      </w:r>
      <w:r w:rsidRPr="002B05D7">
        <w:t>e</w:t>
      </w:r>
      <w:r w:rsidRPr="002B05D7">
        <w:rPr>
          <w:spacing w:val="-2"/>
        </w:rPr>
        <w:t xml:space="preserve"> </w:t>
      </w:r>
      <w:r w:rsidRPr="002B05D7">
        <w:t>sec</w:t>
      </w:r>
      <w:r w:rsidRPr="002B05D7">
        <w:rPr>
          <w:spacing w:val="-2"/>
        </w:rPr>
        <w:t>t</w:t>
      </w:r>
      <w:r w:rsidRPr="002B05D7">
        <w:t>e</w:t>
      </w:r>
      <w:r w:rsidRPr="002B05D7">
        <w:rPr>
          <w:spacing w:val="-1"/>
        </w:rPr>
        <w:t>u</w:t>
      </w:r>
      <w:r w:rsidRPr="002B05D7">
        <w:t>r</w:t>
      </w:r>
      <w:r w:rsidRPr="002B05D7">
        <w:rPr>
          <w:spacing w:val="2"/>
        </w:rPr>
        <w:t xml:space="preserve"> </w:t>
      </w:r>
      <w:r w:rsidRPr="002B05D7">
        <w:t>de</w:t>
      </w:r>
      <w:r w:rsidRPr="002B05D7">
        <w:rPr>
          <w:spacing w:val="-2"/>
        </w:rPr>
        <w:t xml:space="preserve"> </w:t>
      </w:r>
      <w:r w:rsidRPr="002B05D7">
        <w:rPr>
          <w:spacing w:val="-1"/>
        </w:rPr>
        <w:t>l’E</w:t>
      </w:r>
      <w:r w:rsidRPr="002B05D7">
        <w:t>nv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t xml:space="preserve">t </w:t>
      </w:r>
      <w:r w:rsidRPr="002B05D7">
        <w:rPr>
          <w:spacing w:val="-3"/>
        </w:rPr>
        <w:t>a</w:t>
      </w:r>
      <w:r w:rsidRPr="002B05D7">
        <w:t>u Sé</w:t>
      </w:r>
      <w:r w:rsidRPr="002B05D7">
        <w:rPr>
          <w:spacing w:val="-1"/>
        </w:rPr>
        <w:t>n</w:t>
      </w:r>
      <w:r w:rsidRPr="002B05D7">
        <w:t>é</w:t>
      </w:r>
      <w:r w:rsidRPr="002B05D7">
        <w:rPr>
          <w:spacing w:val="-1"/>
        </w:rPr>
        <w:t>g</w:t>
      </w:r>
      <w:r w:rsidRPr="002B05D7">
        <w:t>a</w:t>
      </w:r>
      <w:r w:rsidRPr="002B05D7">
        <w:rPr>
          <w:spacing w:val="-1"/>
        </w:rPr>
        <w:t>l</w:t>
      </w:r>
      <w:r w:rsidRPr="002B05D7">
        <w:t>.</w:t>
      </w:r>
    </w:p>
    <w:p w14:paraId="4A361E1F" w14:textId="77777777" w:rsidR="006B6D12" w:rsidRPr="002B05D7" w:rsidRDefault="006B6D12" w:rsidP="009A62B9">
      <w:pPr>
        <w:widowControl w:val="0"/>
        <w:autoSpaceDE w:val="0"/>
        <w:autoSpaceDN w:val="0"/>
        <w:adjustRightInd w:val="0"/>
        <w:spacing w:before="8"/>
        <w:jc w:val="both"/>
      </w:pPr>
    </w:p>
    <w:p w14:paraId="192E6C4C" w14:textId="77777777" w:rsidR="006B6D12" w:rsidRPr="002B05D7" w:rsidRDefault="006B6D12" w:rsidP="009A62B9">
      <w:pPr>
        <w:widowControl w:val="0"/>
        <w:autoSpaceDE w:val="0"/>
        <w:autoSpaceDN w:val="0"/>
        <w:adjustRightInd w:val="0"/>
        <w:ind w:left="119" w:right="677"/>
        <w:jc w:val="both"/>
      </w:pPr>
      <w:r w:rsidRPr="002B05D7">
        <w:t>Le</w:t>
      </w:r>
      <w:r w:rsidRPr="002B05D7">
        <w:rPr>
          <w:spacing w:val="-9"/>
        </w:rPr>
        <w:t xml:space="preserve"> </w:t>
      </w:r>
      <w:r w:rsidRPr="002B05D7">
        <w:t>ca</w:t>
      </w:r>
      <w:r w:rsidRPr="002B05D7">
        <w:rPr>
          <w:spacing w:val="-3"/>
        </w:rPr>
        <w:t>d</w:t>
      </w:r>
      <w:r w:rsidRPr="002B05D7">
        <w:rPr>
          <w:spacing w:val="1"/>
        </w:rPr>
        <w:t>r</w:t>
      </w:r>
      <w:r w:rsidRPr="002B05D7">
        <w:t>e</w:t>
      </w:r>
      <w:r w:rsidRPr="002B05D7">
        <w:rPr>
          <w:spacing w:val="-11"/>
        </w:rPr>
        <w:t xml:space="preserve"> </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al</w:t>
      </w:r>
      <w:r w:rsidRPr="002B05D7">
        <w:rPr>
          <w:spacing w:val="-9"/>
        </w:rPr>
        <w:t xml:space="preserve"> </w:t>
      </w:r>
      <w:r w:rsidRPr="002B05D7">
        <w:t>de</w:t>
      </w:r>
      <w:r w:rsidRPr="002B05D7">
        <w:rPr>
          <w:spacing w:val="-11"/>
        </w:rPr>
        <w:t xml:space="preserve"> </w:t>
      </w:r>
      <w:r w:rsidRPr="002B05D7">
        <w:rPr>
          <w:spacing w:val="-1"/>
        </w:rPr>
        <w:t>l</w:t>
      </w:r>
      <w:r w:rsidRPr="002B05D7">
        <w:t>a</w:t>
      </w:r>
      <w:r w:rsidRPr="002B05D7">
        <w:rPr>
          <w:spacing w:val="-11"/>
        </w:rPr>
        <w:t xml:space="preserve"> </w:t>
      </w:r>
      <w:r w:rsidRPr="002B05D7">
        <w:rPr>
          <w:spacing w:val="-3"/>
        </w:rPr>
        <w:t>p</w:t>
      </w:r>
      <w:r w:rsidRPr="002B05D7">
        <w:t>o</w:t>
      </w:r>
      <w:r w:rsidRPr="002B05D7">
        <w:rPr>
          <w:spacing w:val="-1"/>
        </w:rPr>
        <w:t>li</w:t>
      </w:r>
      <w:r w:rsidRPr="002B05D7">
        <w:rPr>
          <w:spacing w:val="1"/>
        </w:rPr>
        <w:t>t</w:t>
      </w:r>
      <w:r w:rsidRPr="002B05D7">
        <w:rPr>
          <w:spacing w:val="-1"/>
        </w:rPr>
        <w:t>i</w:t>
      </w:r>
      <w:r w:rsidRPr="002B05D7">
        <w:t>q</w:t>
      </w:r>
      <w:r w:rsidRPr="002B05D7">
        <w:rPr>
          <w:spacing w:val="-1"/>
        </w:rPr>
        <w:t>u</w:t>
      </w:r>
      <w:r w:rsidRPr="002B05D7">
        <w:t>e</w:t>
      </w:r>
      <w:r w:rsidRPr="002B05D7">
        <w:rPr>
          <w:spacing w:val="-9"/>
        </w:rPr>
        <w:t xml:space="preserve"> </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w:t>
      </w:r>
      <w:r w:rsidRPr="002B05D7">
        <w:rPr>
          <w:spacing w:val="-4"/>
        </w:rPr>
        <w:t>l</w:t>
      </w:r>
      <w:r w:rsidRPr="002B05D7">
        <w:t>e</w:t>
      </w:r>
      <w:r w:rsidRPr="002B05D7">
        <w:rPr>
          <w:spacing w:val="-9"/>
        </w:rPr>
        <w:t xml:space="preserve"> </w:t>
      </w:r>
      <w:r w:rsidRPr="002B05D7">
        <w:t>e</w:t>
      </w:r>
      <w:r w:rsidRPr="002B05D7">
        <w:rPr>
          <w:spacing w:val="-3"/>
        </w:rPr>
        <w:t>s</w:t>
      </w:r>
      <w:r w:rsidRPr="002B05D7">
        <w:t>t</w:t>
      </w:r>
      <w:r w:rsidRPr="002B05D7">
        <w:rPr>
          <w:spacing w:val="-9"/>
        </w:rPr>
        <w:t xml:space="preserve"> </w:t>
      </w:r>
      <w:r w:rsidRPr="002B05D7">
        <w:rPr>
          <w:spacing w:val="1"/>
        </w:rPr>
        <w:t>m</w:t>
      </w:r>
      <w:r w:rsidRPr="002B05D7">
        <w:rPr>
          <w:spacing w:val="-3"/>
        </w:rPr>
        <w:t>a</w:t>
      </w:r>
      <w:r w:rsidRPr="002B05D7">
        <w:rPr>
          <w:spacing w:val="1"/>
        </w:rPr>
        <w:t>r</w:t>
      </w:r>
      <w:r w:rsidRPr="002B05D7">
        <w:t>q</w:t>
      </w:r>
      <w:r w:rsidRPr="002B05D7">
        <w:rPr>
          <w:spacing w:val="-1"/>
        </w:rPr>
        <w:t>u</w:t>
      </w:r>
      <w:r w:rsidRPr="002B05D7">
        <w:t>é</w:t>
      </w:r>
      <w:r w:rsidRPr="002B05D7">
        <w:rPr>
          <w:spacing w:val="-11"/>
        </w:rPr>
        <w:t xml:space="preserve"> </w:t>
      </w:r>
      <w:r w:rsidRPr="002B05D7">
        <w:t>p</w:t>
      </w:r>
      <w:r w:rsidRPr="002B05D7">
        <w:rPr>
          <w:spacing w:val="-1"/>
        </w:rPr>
        <w:t>a</w:t>
      </w:r>
      <w:r w:rsidRPr="002B05D7">
        <w:t>r</w:t>
      </w:r>
      <w:r w:rsidRPr="002B05D7">
        <w:rPr>
          <w:spacing w:val="-7"/>
        </w:rPr>
        <w:t xml:space="preserve"> </w:t>
      </w:r>
      <w:r w:rsidRPr="002B05D7">
        <w:rPr>
          <w:spacing w:val="-1"/>
        </w:rPr>
        <w:t>l</w:t>
      </w:r>
      <w:r w:rsidRPr="002B05D7">
        <w:t>es</w:t>
      </w:r>
      <w:r w:rsidRPr="002B05D7">
        <w:rPr>
          <w:spacing w:val="-11"/>
        </w:rPr>
        <w:t xml:space="preserve"> </w:t>
      </w:r>
      <w:r w:rsidRPr="002B05D7">
        <w:t>d</w:t>
      </w:r>
      <w:r w:rsidRPr="002B05D7">
        <w:rPr>
          <w:spacing w:val="-1"/>
        </w:rPr>
        <w:t>o</w:t>
      </w:r>
      <w:r w:rsidRPr="002B05D7">
        <w:rPr>
          <w:spacing w:val="-2"/>
        </w:rPr>
        <w:t>c</w:t>
      </w:r>
      <w:r w:rsidRPr="002B05D7">
        <w:t>umen</w:t>
      </w:r>
      <w:r w:rsidRPr="002B05D7">
        <w:rPr>
          <w:spacing w:val="1"/>
        </w:rPr>
        <w:t>t</w:t>
      </w:r>
      <w:r w:rsidRPr="002B05D7">
        <w:t>s</w:t>
      </w:r>
      <w:r w:rsidRPr="002B05D7">
        <w:rPr>
          <w:spacing w:val="-11"/>
        </w:rPr>
        <w:t xml:space="preserve"> </w:t>
      </w:r>
      <w:r w:rsidRPr="002B05D7">
        <w:t>d</w:t>
      </w:r>
      <w:r w:rsidRPr="002B05D7">
        <w:rPr>
          <w:spacing w:val="-1"/>
        </w:rPr>
        <w:t>’</w:t>
      </w:r>
      <w:r w:rsidRPr="002B05D7">
        <w:t>ori</w:t>
      </w:r>
      <w:r w:rsidRPr="002B05D7">
        <w:rPr>
          <w:spacing w:val="-1"/>
        </w:rPr>
        <w:t>e</w:t>
      </w:r>
      <w:r w:rsidRPr="002B05D7">
        <w:rPr>
          <w:spacing w:val="-3"/>
        </w:rPr>
        <w:t>n</w:t>
      </w:r>
      <w:r w:rsidRPr="002B05D7">
        <w:rPr>
          <w:spacing w:val="1"/>
        </w:rPr>
        <w:t>t</w:t>
      </w:r>
      <w:r w:rsidRPr="002B05D7">
        <w:t>ati</w:t>
      </w:r>
      <w:r w:rsidRPr="002B05D7">
        <w:rPr>
          <w:spacing w:val="-1"/>
        </w:rPr>
        <w:t>o</w:t>
      </w:r>
      <w:r w:rsidRPr="002B05D7">
        <w:t>n et</w:t>
      </w:r>
      <w:r w:rsidRPr="002B05D7">
        <w:rPr>
          <w:spacing w:val="2"/>
        </w:rPr>
        <w:t xml:space="preserve"> </w:t>
      </w:r>
      <w:r w:rsidRPr="002B05D7">
        <w:rPr>
          <w:spacing w:val="-1"/>
        </w:rPr>
        <w:t>l</w:t>
      </w:r>
      <w:r w:rsidRPr="002B05D7">
        <w:t xml:space="preserve">es </w:t>
      </w:r>
      <w:r w:rsidRPr="002B05D7">
        <w:rPr>
          <w:spacing w:val="-2"/>
        </w:rPr>
        <w:t>e</w:t>
      </w:r>
      <w:r w:rsidRPr="002B05D7">
        <w:t>xercic</w:t>
      </w:r>
      <w:r w:rsidRPr="002B05D7">
        <w:rPr>
          <w:spacing w:val="-1"/>
        </w:rPr>
        <w:t>e</w:t>
      </w:r>
      <w:r w:rsidRPr="002B05D7">
        <w:t>s</w:t>
      </w:r>
      <w:r w:rsidRPr="002B05D7">
        <w:rPr>
          <w:spacing w:val="-1"/>
        </w:rPr>
        <w:t xml:space="preserve"> </w:t>
      </w:r>
      <w:r w:rsidRPr="002B05D7">
        <w:t>de</w:t>
      </w:r>
      <w:r w:rsidRPr="002B05D7">
        <w:rPr>
          <w:spacing w:val="1"/>
        </w:rPr>
        <w:t xml:space="preserve"> </w:t>
      </w:r>
      <w:r w:rsidRPr="002B05D7">
        <w:t>p</w:t>
      </w:r>
      <w:r w:rsidRPr="002B05D7">
        <w:rPr>
          <w:spacing w:val="-1"/>
        </w:rPr>
        <w:t>l</w:t>
      </w:r>
      <w:r w:rsidRPr="002B05D7">
        <w:t>a</w:t>
      </w:r>
      <w:r w:rsidRPr="002B05D7">
        <w:rPr>
          <w:spacing w:val="-1"/>
        </w:rPr>
        <w:t>nifi</w:t>
      </w:r>
      <w:r w:rsidRPr="002B05D7">
        <w:t>cati</w:t>
      </w:r>
      <w:r w:rsidRPr="002B05D7">
        <w:rPr>
          <w:spacing w:val="-1"/>
        </w:rPr>
        <w:t>o</w:t>
      </w:r>
      <w:r w:rsidRPr="002B05D7">
        <w:t>n su</w:t>
      </w:r>
      <w:r w:rsidRPr="002B05D7">
        <w:rPr>
          <w:spacing w:val="-1"/>
        </w:rPr>
        <w:t>i</w:t>
      </w:r>
      <w:r w:rsidRPr="002B05D7">
        <w:t>va</w:t>
      </w:r>
      <w:r w:rsidRPr="002B05D7">
        <w:rPr>
          <w:spacing w:val="-1"/>
        </w:rPr>
        <w:t>n</w:t>
      </w:r>
      <w:r w:rsidRPr="002B05D7">
        <w:rPr>
          <w:spacing w:val="1"/>
        </w:rPr>
        <w:t>t</w:t>
      </w:r>
      <w:r w:rsidRPr="002B05D7">
        <w:t>s :</w:t>
      </w:r>
    </w:p>
    <w:p w14:paraId="24FD5BB4" w14:textId="77777777" w:rsidR="006B6D12" w:rsidRPr="002B05D7" w:rsidRDefault="006B6D12" w:rsidP="009A62B9">
      <w:pPr>
        <w:widowControl w:val="0"/>
        <w:autoSpaceDE w:val="0"/>
        <w:autoSpaceDN w:val="0"/>
        <w:adjustRightInd w:val="0"/>
        <w:spacing w:before="6"/>
        <w:jc w:val="both"/>
      </w:pPr>
    </w:p>
    <w:p w14:paraId="26B3D5CB" w14:textId="77777777" w:rsidR="006B6D12" w:rsidRPr="002B05D7" w:rsidRDefault="006B6D12" w:rsidP="009A62B9">
      <w:pPr>
        <w:widowControl w:val="0"/>
        <w:tabs>
          <w:tab w:val="left" w:pos="820"/>
        </w:tabs>
        <w:autoSpaceDE w:val="0"/>
        <w:autoSpaceDN w:val="0"/>
        <w:adjustRightInd w:val="0"/>
        <w:spacing w:after="120"/>
        <w:ind w:left="833" w:right="675" w:hanging="357"/>
        <w:jc w:val="both"/>
        <w:rPr>
          <w:b/>
          <w:spacing w:val="-2"/>
        </w:rPr>
      </w:pPr>
      <w:r w:rsidRPr="002B05D7">
        <w:rPr>
          <w:b/>
          <w:w w:val="131"/>
        </w:rPr>
        <w:t>•</w:t>
      </w:r>
      <w:r w:rsidRPr="002B05D7">
        <w:rPr>
          <w:b/>
        </w:rPr>
        <w:tab/>
      </w:r>
      <w:r w:rsidRPr="002B05D7">
        <w:rPr>
          <w:b/>
          <w:bCs/>
        </w:rPr>
        <w:t>Le</w:t>
      </w:r>
      <w:r w:rsidRPr="002B05D7">
        <w:rPr>
          <w:b/>
          <w:bCs/>
          <w:spacing w:val="-4"/>
        </w:rPr>
        <w:t xml:space="preserve"> </w:t>
      </w:r>
      <w:r w:rsidRPr="002B05D7">
        <w:rPr>
          <w:b/>
          <w:bCs/>
          <w:spacing w:val="-1"/>
        </w:rPr>
        <w:t>P</w:t>
      </w:r>
      <w:r w:rsidRPr="002B05D7">
        <w:rPr>
          <w:b/>
          <w:bCs/>
          <w:spacing w:val="1"/>
        </w:rPr>
        <w:t>l</w:t>
      </w:r>
      <w:r w:rsidRPr="002B05D7">
        <w:rPr>
          <w:b/>
          <w:bCs/>
        </w:rPr>
        <w:t>an</w:t>
      </w:r>
      <w:r w:rsidRPr="002B05D7">
        <w:rPr>
          <w:b/>
          <w:bCs/>
          <w:spacing w:val="-4"/>
        </w:rPr>
        <w:t xml:space="preserve"> </w:t>
      </w:r>
      <w:r w:rsidRPr="002B05D7">
        <w:rPr>
          <w:b/>
          <w:bCs/>
          <w:spacing w:val="-1"/>
        </w:rPr>
        <w:t>S</w:t>
      </w:r>
      <w:r w:rsidRPr="002B05D7">
        <w:rPr>
          <w:b/>
          <w:bCs/>
        </w:rPr>
        <w:t>é</w:t>
      </w:r>
      <w:r w:rsidRPr="002B05D7">
        <w:rPr>
          <w:b/>
          <w:bCs/>
          <w:spacing w:val="-1"/>
        </w:rPr>
        <w:t>n</w:t>
      </w:r>
      <w:r w:rsidRPr="002B05D7">
        <w:rPr>
          <w:b/>
          <w:bCs/>
        </w:rPr>
        <w:t>é</w:t>
      </w:r>
      <w:r w:rsidRPr="002B05D7">
        <w:rPr>
          <w:b/>
          <w:bCs/>
          <w:spacing w:val="-1"/>
        </w:rPr>
        <w:t>g</w:t>
      </w:r>
      <w:r w:rsidRPr="002B05D7">
        <w:rPr>
          <w:b/>
          <w:bCs/>
          <w:spacing w:val="-3"/>
        </w:rPr>
        <w:t>a</w:t>
      </w:r>
      <w:r w:rsidRPr="002B05D7">
        <w:rPr>
          <w:b/>
          <w:bCs/>
        </w:rPr>
        <w:t>l</w:t>
      </w:r>
      <w:r w:rsidRPr="002B05D7">
        <w:rPr>
          <w:b/>
          <w:bCs/>
          <w:spacing w:val="-2"/>
        </w:rPr>
        <w:t xml:space="preserve"> </w:t>
      </w:r>
      <w:r w:rsidRPr="002B05D7">
        <w:rPr>
          <w:b/>
          <w:bCs/>
          <w:spacing w:val="-3"/>
        </w:rPr>
        <w:t>É</w:t>
      </w:r>
      <w:r w:rsidRPr="002B05D7">
        <w:rPr>
          <w:b/>
          <w:bCs/>
        </w:rPr>
        <w:t>mer</w:t>
      </w:r>
      <w:r w:rsidRPr="002B05D7">
        <w:rPr>
          <w:b/>
          <w:bCs/>
          <w:spacing w:val="-2"/>
        </w:rPr>
        <w:t>g</w:t>
      </w:r>
      <w:r w:rsidRPr="002B05D7">
        <w:rPr>
          <w:b/>
          <w:bCs/>
        </w:rPr>
        <w:t>e</w:t>
      </w:r>
      <w:r w:rsidRPr="002B05D7">
        <w:rPr>
          <w:b/>
          <w:bCs/>
          <w:spacing w:val="-1"/>
        </w:rPr>
        <w:t>n</w:t>
      </w:r>
      <w:r w:rsidRPr="002B05D7">
        <w:rPr>
          <w:b/>
          <w:bCs/>
        </w:rPr>
        <w:t>t</w:t>
      </w:r>
      <w:r w:rsidRPr="002B05D7">
        <w:rPr>
          <w:b/>
          <w:bCs/>
          <w:spacing w:val="-2"/>
        </w:rPr>
        <w:t xml:space="preserve"> </w:t>
      </w:r>
      <w:r w:rsidRPr="002B05D7">
        <w:rPr>
          <w:b/>
          <w:iCs/>
          <w:spacing w:val="-2"/>
        </w:rPr>
        <w:t>(</w:t>
      </w:r>
      <w:r w:rsidRPr="002B05D7">
        <w:rPr>
          <w:b/>
        </w:rPr>
        <w:t>s</w:t>
      </w:r>
      <w:r w:rsidRPr="002B05D7">
        <w:rPr>
          <w:b/>
          <w:spacing w:val="-1"/>
        </w:rPr>
        <w:t>t</w:t>
      </w:r>
      <w:r w:rsidRPr="002B05D7">
        <w:rPr>
          <w:b/>
          <w:spacing w:val="1"/>
        </w:rPr>
        <w:t>r</w:t>
      </w:r>
      <w:r w:rsidRPr="002B05D7">
        <w:rPr>
          <w:b/>
        </w:rPr>
        <w:t>atég</w:t>
      </w:r>
      <w:r w:rsidRPr="002B05D7">
        <w:rPr>
          <w:b/>
          <w:spacing w:val="-1"/>
        </w:rPr>
        <w:t>i</w:t>
      </w:r>
      <w:r w:rsidRPr="002B05D7">
        <w:rPr>
          <w:b/>
        </w:rPr>
        <w:t>e</w:t>
      </w:r>
      <w:r w:rsidRPr="002B05D7">
        <w:rPr>
          <w:b/>
          <w:spacing w:val="-4"/>
        </w:rPr>
        <w:t xml:space="preserve"> </w:t>
      </w:r>
      <w:r w:rsidRPr="002B05D7">
        <w:rPr>
          <w:b/>
        </w:rPr>
        <w:t>d</w:t>
      </w:r>
      <w:r w:rsidRPr="002B05D7">
        <w:rPr>
          <w:b/>
          <w:spacing w:val="-1"/>
        </w:rPr>
        <w:t>é</w:t>
      </w:r>
      <w:r w:rsidRPr="002B05D7">
        <w:rPr>
          <w:b/>
        </w:rPr>
        <w:t>c</w:t>
      </w:r>
      <w:r w:rsidRPr="002B05D7">
        <w:rPr>
          <w:b/>
          <w:spacing w:val="-3"/>
        </w:rPr>
        <w:t>e</w:t>
      </w:r>
      <w:r w:rsidRPr="002B05D7">
        <w:rPr>
          <w:b/>
        </w:rPr>
        <w:t>n</w:t>
      </w:r>
      <w:r w:rsidRPr="002B05D7">
        <w:rPr>
          <w:b/>
          <w:spacing w:val="-1"/>
        </w:rPr>
        <w:t>n</w:t>
      </w:r>
      <w:r w:rsidRPr="002B05D7">
        <w:rPr>
          <w:b/>
        </w:rPr>
        <w:t>a</w:t>
      </w:r>
      <w:r w:rsidRPr="002B05D7">
        <w:rPr>
          <w:b/>
          <w:spacing w:val="-1"/>
        </w:rPr>
        <w:t>l</w:t>
      </w:r>
      <w:r w:rsidRPr="002B05D7">
        <w:rPr>
          <w:b/>
        </w:rPr>
        <w:t>e</w:t>
      </w:r>
      <w:r w:rsidRPr="002B05D7">
        <w:rPr>
          <w:b/>
          <w:spacing w:val="-6"/>
        </w:rPr>
        <w:t xml:space="preserve"> </w:t>
      </w:r>
      <w:r w:rsidRPr="002B05D7">
        <w:rPr>
          <w:b/>
        </w:rPr>
        <w:t>sur</w:t>
      </w:r>
      <w:r w:rsidRPr="002B05D7">
        <w:rPr>
          <w:b/>
          <w:spacing w:val="-3"/>
        </w:rPr>
        <w:t xml:space="preserve"> </w:t>
      </w:r>
      <w:r w:rsidRPr="002B05D7">
        <w:rPr>
          <w:b/>
          <w:spacing w:val="-1"/>
        </w:rPr>
        <w:t>l</w:t>
      </w:r>
      <w:r w:rsidRPr="002B05D7">
        <w:rPr>
          <w:b/>
        </w:rPr>
        <w:t>a</w:t>
      </w:r>
      <w:r w:rsidRPr="002B05D7">
        <w:rPr>
          <w:b/>
          <w:spacing w:val="-4"/>
        </w:rPr>
        <w:t xml:space="preserve"> </w:t>
      </w:r>
      <w:r w:rsidRPr="002B05D7">
        <w:rPr>
          <w:b/>
        </w:rPr>
        <w:t>p</w:t>
      </w:r>
      <w:r w:rsidRPr="002B05D7">
        <w:rPr>
          <w:b/>
          <w:spacing w:val="-3"/>
        </w:rPr>
        <w:t>é</w:t>
      </w:r>
      <w:r w:rsidRPr="002B05D7">
        <w:rPr>
          <w:b/>
          <w:spacing w:val="1"/>
        </w:rPr>
        <w:t>r</w:t>
      </w:r>
      <w:r w:rsidRPr="002B05D7">
        <w:rPr>
          <w:b/>
          <w:spacing w:val="-1"/>
        </w:rPr>
        <w:t>i</w:t>
      </w:r>
      <w:r w:rsidRPr="002B05D7">
        <w:rPr>
          <w:b/>
        </w:rPr>
        <w:t>o</w:t>
      </w:r>
      <w:r w:rsidRPr="002B05D7">
        <w:rPr>
          <w:b/>
          <w:spacing w:val="-1"/>
        </w:rPr>
        <w:t>d</w:t>
      </w:r>
      <w:r w:rsidRPr="002B05D7">
        <w:rPr>
          <w:b/>
        </w:rPr>
        <w:t>e</w:t>
      </w:r>
      <w:r w:rsidRPr="002B05D7">
        <w:rPr>
          <w:b/>
          <w:spacing w:val="-4"/>
        </w:rPr>
        <w:t xml:space="preserve"> </w:t>
      </w:r>
      <w:r w:rsidRPr="002B05D7">
        <w:rPr>
          <w:b/>
        </w:rPr>
        <w:t>2</w:t>
      </w:r>
      <w:r w:rsidRPr="002B05D7">
        <w:rPr>
          <w:b/>
          <w:spacing w:val="-1"/>
        </w:rPr>
        <w:t>0</w:t>
      </w:r>
      <w:r w:rsidRPr="002B05D7">
        <w:rPr>
          <w:b/>
        </w:rPr>
        <w:t>1</w:t>
      </w:r>
      <w:r w:rsidRPr="002B05D7">
        <w:rPr>
          <w:b/>
          <w:spacing w:val="1"/>
        </w:rPr>
        <w:t>4-</w:t>
      </w:r>
      <w:r w:rsidRPr="002B05D7">
        <w:rPr>
          <w:b/>
        </w:rPr>
        <w:t>203</w:t>
      </w:r>
      <w:r w:rsidRPr="002B05D7">
        <w:rPr>
          <w:b/>
          <w:spacing w:val="-3"/>
        </w:rPr>
        <w:t>5)</w:t>
      </w:r>
      <w:r w:rsidRPr="002B05D7">
        <w:rPr>
          <w:b/>
        </w:rPr>
        <w:t xml:space="preserve"> :</w:t>
      </w:r>
    </w:p>
    <w:p w14:paraId="5C1D9892" w14:textId="33133197" w:rsidR="006B6D12" w:rsidRPr="002B05D7" w:rsidRDefault="006B6D12" w:rsidP="009A62B9">
      <w:pPr>
        <w:widowControl w:val="0"/>
        <w:autoSpaceDE w:val="0"/>
        <w:autoSpaceDN w:val="0"/>
        <w:adjustRightInd w:val="0"/>
        <w:spacing w:before="2"/>
        <w:ind w:left="119" w:right="676"/>
        <w:jc w:val="both"/>
      </w:pPr>
      <w:r w:rsidRPr="002B05D7">
        <w:t>Les sous- projets devront être cohérents avec le PSE qui constitue le référentiel de la politique économique et sociale sénégalaise sur le moyen et le long terme. Les travaux de construction de</w:t>
      </w:r>
      <w:r w:rsidR="00A20CF9">
        <w:t xml:space="preserve"> la</w:t>
      </w:r>
      <w:r w:rsidRPr="002B05D7">
        <w:t xml:space="preserve"> route Kédougou-</w:t>
      </w:r>
      <w:r w:rsidR="00F42683" w:rsidRPr="002B05D7">
        <w:t>Fongolembi</w:t>
      </w:r>
      <w:r w:rsidRPr="002B05D7">
        <w:t>  s’alignent avec les axes d’interventions du gouvernement. En effet, l’amélioration des conditions de vie des populations est érigée au rang des priorités du Plan Sénégal Emergent (PSE), document de référence de la politique économique et sociale du pays.</w:t>
      </w:r>
    </w:p>
    <w:p w14:paraId="76731258" w14:textId="77777777" w:rsidR="006B6D12" w:rsidRPr="002B05D7" w:rsidRDefault="006B6D12" w:rsidP="009A62B9">
      <w:pPr>
        <w:widowControl w:val="0"/>
        <w:autoSpaceDE w:val="0"/>
        <w:autoSpaceDN w:val="0"/>
        <w:adjustRightInd w:val="0"/>
        <w:spacing w:before="8"/>
        <w:jc w:val="both"/>
      </w:pPr>
    </w:p>
    <w:p w14:paraId="3793BD18" w14:textId="77777777" w:rsidR="006B6D12" w:rsidRPr="002B05D7" w:rsidRDefault="006B6D12" w:rsidP="009A62B9">
      <w:pPr>
        <w:widowControl w:val="0"/>
        <w:tabs>
          <w:tab w:val="left" w:pos="820"/>
        </w:tabs>
        <w:autoSpaceDE w:val="0"/>
        <w:autoSpaceDN w:val="0"/>
        <w:adjustRightInd w:val="0"/>
        <w:spacing w:after="120"/>
        <w:ind w:left="833" w:right="675" w:hanging="357"/>
        <w:jc w:val="both"/>
      </w:pPr>
      <w:r w:rsidRPr="002B05D7">
        <w:rPr>
          <w:w w:val="131"/>
        </w:rPr>
        <w:t>•</w:t>
      </w:r>
      <w:r w:rsidRPr="002B05D7">
        <w:tab/>
      </w:r>
      <w:r w:rsidRPr="002B05D7">
        <w:rPr>
          <w:b/>
          <w:bCs/>
          <w:spacing w:val="1"/>
        </w:rPr>
        <w:t>l</w:t>
      </w:r>
      <w:r w:rsidRPr="002B05D7">
        <w:rPr>
          <w:b/>
          <w:bCs/>
        </w:rPr>
        <w:t>a</w:t>
      </w:r>
      <w:r w:rsidRPr="002B05D7">
        <w:rPr>
          <w:b/>
          <w:bCs/>
          <w:spacing w:val="35"/>
        </w:rPr>
        <w:t xml:space="preserve"> </w:t>
      </w:r>
      <w:r w:rsidRPr="002B05D7">
        <w:rPr>
          <w:b/>
          <w:bCs/>
        </w:rPr>
        <w:t>L</w:t>
      </w:r>
      <w:r w:rsidRPr="002B05D7">
        <w:rPr>
          <w:b/>
          <w:bCs/>
          <w:spacing w:val="-3"/>
        </w:rPr>
        <w:t>e</w:t>
      </w:r>
      <w:r w:rsidRPr="002B05D7">
        <w:rPr>
          <w:b/>
          <w:bCs/>
          <w:spacing w:val="1"/>
        </w:rPr>
        <w:t>tt</w:t>
      </w:r>
      <w:r w:rsidRPr="002B05D7">
        <w:rPr>
          <w:b/>
          <w:bCs/>
        </w:rPr>
        <w:t>re</w:t>
      </w:r>
      <w:r w:rsidRPr="002B05D7">
        <w:rPr>
          <w:b/>
          <w:bCs/>
          <w:spacing w:val="33"/>
        </w:rPr>
        <w:t xml:space="preserve"> </w:t>
      </w:r>
      <w:r w:rsidRPr="002B05D7">
        <w:rPr>
          <w:b/>
          <w:bCs/>
        </w:rPr>
        <w:t>de</w:t>
      </w:r>
      <w:r w:rsidRPr="002B05D7">
        <w:rPr>
          <w:b/>
          <w:bCs/>
          <w:spacing w:val="32"/>
        </w:rPr>
        <w:t xml:space="preserve"> </w:t>
      </w:r>
      <w:r w:rsidRPr="002B05D7">
        <w:rPr>
          <w:b/>
          <w:bCs/>
        </w:rPr>
        <w:t>p</w:t>
      </w:r>
      <w:r w:rsidRPr="002B05D7">
        <w:rPr>
          <w:b/>
          <w:bCs/>
          <w:spacing w:val="-1"/>
        </w:rPr>
        <w:t>ol</w:t>
      </w:r>
      <w:r w:rsidRPr="002B05D7">
        <w:rPr>
          <w:b/>
          <w:bCs/>
          <w:spacing w:val="1"/>
        </w:rPr>
        <w:t>i</w:t>
      </w:r>
      <w:r w:rsidRPr="002B05D7">
        <w:rPr>
          <w:b/>
          <w:bCs/>
          <w:spacing w:val="-2"/>
        </w:rPr>
        <w:t>t</w:t>
      </w:r>
      <w:r w:rsidRPr="002B05D7">
        <w:rPr>
          <w:b/>
          <w:bCs/>
          <w:spacing w:val="1"/>
        </w:rPr>
        <w:t>i</w:t>
      </w:r>
      <w:r w:rsidRPr="002B05D7">
        <w:rPr>
          <w:b/>
          <w:bCs/>
        </w:rPr>
        <w:t>q</w:t>
      </w:r>
      <w:r w:rsidRPr="002B05D7">
        <w:rPr>
          <w:b/>
          <w:bCs/>
          <w:spacing w:val="-1"/>
        </w:rPr>
        <w:t>u</w:t>
      </w:r>
      <w:r w:rsidRPr="002B05D7">
        <w:rPr>
          <w:b/>
          <w:bCs/>
        </w:rPr>
        <w:t>e</w:t>
      </w:r>
      <w:r w:rsidRPr="002B05D7">
        <w:rPr>
          <w:b/>
          <w:bCs/>
          <w:spacing w:val="32"/>
        </w:rPr>
        <w:t xml:space="preserve"> </w:t>
      </w:r>
      <w:r w:rsidRPr="002B05D7">
        <w:rPr>
          <w:b/>
          <w:bCs/>
        </w:rPr>
        <w:t>du</w:t>
      </w:r>
      <w:r w:rsidRPr="002B05D7">
        <w:rPr>
          <w:b/>
          <w:bCs/>
          <w:spacing w:val="34"/>
        </w:rPr>
        <w:t xml:space="preserve"> </w:t>
      </w:r>
      <w:r w:rsidRPr="002B05D7">
        <w:rPr>
          <w:b/>
          <w:bCs/>
        </w:rPr>
        <w:t>s</w:t>
      </w:r>
      <w:r w:rsidRPr="002B05D7">
        <w:rPr>
          <w:b/>
          <w:bCs/>
          <w:spacing w:val="-1"/>
        </w:rPr>
        <w:t>e</w:t>
      </w:r>
      <w:r w:rsidRPr="002B05D7">
        <w:rPr>
          <w:b/>
          <w:bCs/>
        </w:rPr>
        <w:t>cteur</w:t>
      </w:r>
      <w:r w:rsidRPr="002B05D7">
        <w:rPr>
          <w:b/>
          <w:bCs/>
          <w:spacing w:val="33"/>
        </w:rPr>
        <w:t xml:space="preserve"> </w:t>
      </w:r>
      <w:r w:rsidRPr="002B05D7">
        <w:rPr>
          <w:b/>
          <w:bCs/>
        </w:rPr>
        <w:t>de</w:t>
      </w:r>
      <w:r w:rsidRPr="002B05D7">
        <w:rPr>
          <w:b/>
          <w:bCs/>
          <w:spacing w:val="32"/>
        </w:rPr>
        <w:t xml:space="preserve"> </w:t>
      </w:r>
      <w:r w:rsidRPr="002B05D7">
        <w:rPr>
          <w:b/>
          <w:bCs/>
          <w:spacing w:val="1"/>
        </w:rPr>
        <w:t>l’</w:t>
      </w:r>
      <w:r w:rsidRPr="002B05D7">
        <w:rPr>
          <w:b/>
          <w:bCs/>
        </w:rPr>
        <w:t>e</w:t>
      </w:r>
      <w:r w:rsidRPr="002B05D7">
        <w:rPr>
          <w:b/>
          <w:bCs/>
          <w:spacing w:val="-1"/>
        </w:rPr>
        <w:t>n</w:t>
      </w:r>
      <w:r w:rsidRPr="002B05D7">
        <w:rPr>
          <w:b/>
          <w:bCs/>
          <w:spacing w:val="-3"/>
        </w:rPr>
        <w:t>v</w:t>
      </w:r>
      <w:r w:rsidRPr="002B05D7">
        <w:rPr>
          <w:b/>
          <w:bCs/>
          <w:spacing w:val="1"/>
        </w:rPr>
        <w:t>i</w:t>
      </w:r>
      <w:r w:rsidRPr="002B05D7">
        <w:rPr>
          <w:b/>
          <w:bCs/>
        </w:rPr>
        <w:t>ron</w:t>
      </w:r>
      <w:r w:rsidRPr="002B05D7">
        <w:rPr>
          <w:b/>
          <w:bCs/>
          <w:spacing w:val="-1"/>
        </w:rPr>
        <w:t>n</w:t>
      </w:r>
      <w:r w:rsidRPr="002B05D7">
        <w:rPr>
          <w:b/>
          <w:bCs/>
        </w:rPr>
        <w:t>eme</w:t>
      </w:r>
      <w:r w:rsidRPr="002B05D7">
        <w:rPr>
          <w:b/>
          <w:bCs/>
          <w:spacing w:val="-3"/>
        </w:rPr>
        <w:t>n</w:t>
      </w:r>
      <w:r w:rsidRPr="002B05D7">
        <w:rPr>
          <w:b/>
          <w:bCs/>
        </w:rPr>
        <w:t>t</w:t>
      </w:r>
      <w:r w:rsidRPr="002B05D7">
        <w:rPr>
          <w:b/>
          <w:bCs/>
          <w:spacing w:val="36"/>
        </w:rPr>
        <w:t xml:space="preserve"> </w:t>
      </w:r>
      <w:r w:rsidRPr="002B05D7">
        <w:rPr>
          <w:b/>
          <w:bCs/>
          <w:spacing w:val="-3"/>
        </w:rPr>
        <w:t>e</w:t>
      </w:r>
      <w:r w:rsidRPr="002B05D7">
        <w:rPr>
          <w:b/>
          <w:bCs/>
        </w:rPr>
        <w:t>t</w:t>
      </w:r>
      <w:r w:rsidRPr="002B05D7">
        <w:rPr>
          <w:b/>
          <w:bCs/>
          <w:spacing w:val="33"/>
        </w:rPr>
        <w:t xml:space="preserve"> </w:t>
      </w:r>
      <w:r w:rsidRPr="002B05D7">
        <w:rPr>
          <w:b/>
          <w:bCs/>
        </w:rPr>
        <w:t>du</w:t>
      </w:r>
      <w:r w:rsidRPr="002B05D7">
        <w:rPr>
          <w:b/>
          <w:bCs/>
          <w:spacing w:val="34"/>
        </w:rPr>
        <w:t xml:space="preserve"> </w:t>
      </w:r>
      <w:r w:rsidRPr="002B05D7">
        <w:rPr>
          <w:b/>
          <w:bCs/>
        </w:rPr>
        <w:t>d</w:t>
      </w:r>
      <w:r w:rsidRPr="002B05D7">
        <w:rPr>
          <w:b/>
          <w:bCs/>
          <w:spacing w:val="-1"/>
        </w:rPr>
        <w:t>é</w:t>
      </w:r>
      <w:r w:rsidRPr="002B05D7">
        <w:rPr>
          <w:b/>
          <w:bCs/>
        </w:rPr>
        <w:t>v</w:t>
      </w:r>
      <w:r w:rsidRPr="002B05D7">
        <w:rPr>
          <w:b/>
          <w:bCs/>
          <w:spacing w:val="-3"/>
        </w:rPr>
        <w:t>e</w:t>
      </w:r>
      <w:r w:rsidRPr="002B05D7">
        <w:rPr>
          <w:b/>
          <w:bCs/>
          <w:spacing w:val="1"/>
        </w:rPr>
        <w:t>l</w:t>
      </w:r>
      <w:r w:rsidRPr="002B05D7">
        <w:rPr>
          <w:b/>
          <w:bCs/>
        </w:rPr>
        <w:t>o</w:t>
      </w:r>
      <w:r w:rsidRPr="002B05D7">
        <w:rPr>
          <w:b/>
          <w:bCs/>
          <w:spacing w:val="-1"/>
        </w:rPr>
        <w:t>p</w:t>
      </w:r>
      <w:r w:rsidRPr="002B05D7">
        <w:rPr>
          <w:b/>
          <w:bCs/>
        </w:rPr>
        <w:t>p</w:t>
      </w:r>
      <w:r w:rsidRPr="002B05D7">
        <w:rPr>
          <w:b/>
          <w:bCs/>
          <w:spacing w:val="-1"/>
        </w:rPr>
        <w:t>e</w:t>
      </w:r>
      <w:r w:rsidRPr="002B05D7">
        <w:rPr>
          <w:b/>
          <w:bCs/>
        </w:rPr>
        <w:t>me</w:t>
      </w:r>
      <w:r w:rsidRPr="002B05D7">
        <w:rPr>
          <w:b/>
          <w:bCs/>
          <w:spacing w:val="-5"/>
        </w:rPr>
        <w:t>n</w:t>
      </w:r>
      <w:r w:rsidRPr="002B05D7">
        <w:rPr>
          <w:b/>
          <w:bCs/>
        </w:rPr>
        <w:t>t d</w:t>
      </w:r>
      <w:r w:rsidRPr="002B05D7">
        <w:rPr>
          <w:b/>
          <w:bCs/>
          <w:spacing w:val="-1"/>
        </w:rPr>
        <w:t>u</w:t>
      </w:r>
      <w:r w:rsidRPr="002B05D7">
        <w:rPr>
          <w:b/>
          <w:bCs/>
        </w:rPr>
        <w:t>rable</w:t>
      </w:r>
      <w:r w:rsidRPr="002B05D7">
        <w:rPr>
          <w:b/>
          <w:bCs/>
          <w:spacing w:val="3"/>
        </w:rPr>
        <w:t xml:space="preserve"> </w:t>
      </w:r>
      <w:r w:rsidRPr="002B05D7">
        <w:rPr>
          <w:b/>
          <w:bCs/>
          <w:spacing w:val="1"/>
        </w:rPr>
        <w:t>(</w:t>
      </w:r>
      <w:r w:rsidRPr="002B05D7">
        <w:rPr>
          <w:b/>
          <w:bCs/>
        </w:rPr>
        <w:t>2</w:t>
      </w:r>
      <w:r w:rsidRPr="002B05D7">
        <w:rPr>
          <w:b/>
          <w:bCs/>
          <w:spacing w:val="-1"/>
        </w:rPr>
        <w:t>0</w:t>
      </w:r>
      <w:r w:rsidRPr="002B05D7">
        <w:rPr>
          <w:b/>
          <w:bCs/>
        </w:rPr>
        <w:t>1</w:t>
      </w:r>
      <w:r w:rsidRPr="002B05D7">
        <w:rPr>
          <w:b/>
          <w:bCs/>
          <w:spacing w:val="-2"/>
        </w:rPr>
        <w:t>6</w:t>
      </w:r>
      <w:r w:rsidRPr="002B05D7">
        <w:rPr>
          <w:b/>
          <w:bCs/>
          <w:spacing w:val="1"/>
        </w:rPr>
        <w:t>-</w:t>
      </w:r>
      <w:r w:rsidRPr="002B05D7">
        <w:rPr>
          <w:b/>
          <w:bCs/>
        </w:rPr>
        <w:t>2020</w:t>
      </w:r>
      <w:r w:rsidRPr="002B05D7">
        <w:rPr>
          <w:b/>
          <w:bCs/>
          <w:spacing w:val="-2"/>
        </w:rPr>
        <w:t>) </w:t>
      </w:r>
      <w:r w:rsidRPr="002B05D7">
        <w:t>:</w:t>
      </w:r>
    </w:p>
    <w:p w14:paraId="39CA16C3" w14:textId="77777777" w:rsidR="006B6D12" w:rsidRPr="002B05D7" w:rsidRDefault="006B6D12" w:rsidP="009A62B9">
      <w:pPr>
        <w:widowControl w:val="0"/>
        <w:autoSpaceDE w:val="0"/>
        <w:autoSpaceDN w:val="0"/>
        <w:adjustRightInd w:val="0"/>
        <w:spacing w:before="2"/>
        <w:ind w:left="119" w:right="676"/>
        <w:jc w:val="both"/>
      </w:pPr>
      <w:r w:rsidRPr="002B05D7">
        <w:t>Elle fait une revue de la situation environnementale et des ressources naturelles dans le but d’orienter la politique nationale vers un développement durable, conformément à la politique internationale en matière environnementale pour laquelle le Sénégal est partie prenante. Elle est en cours de réactualisation. Cette lettre indique que tout projet de développement doit faire l’objet d’une évaluation environnementale conformément au code de l’environnement.</w:t>
      </w:r>
    </w:p>
    <w:p w14:paraId="18D816E7" w14:textId="77777777" w:rsidR="006B6D12" w:rsidRPr="002B05D7" w:rsidRDefault="006B6D12" w:rsidP="009A62B9">
      <w:pPr>
        <w:widowControl w:val="0"/>
        <w:autoSpaceDE w:val="0"/>
        <w:autoSpaceDN w:val="0"/>
        <w:adjustRightInd w:val="0"/>
        <w:spacing w:before="9"/>
        <w:jc w:val="both"/>
      </w:pPr>
    </w:p>
    <w:p w14:paraId="34F34A26" w14:textId="77777777" w:rsidR="006B6D12" w:rsidRPr="002B05D7" w:rsidRDefault="006B6D12" w:rsidP="009A62B9">
      <w:pPr>
        <w:widowControl w:val="0"/>
        <w:tabs>
          <w:tab w:val="left" w:pos="820"/>
        </w:tabs>
        <w:autoSpaceDE w:val="0"/>
        <w:autoSpaceDN w:val="0"/>
        <w:adjustRightInd w:val="0"/>
        <w:ind w:left="839" w:right="674" w:hanging="360"/>
        <w:jc w:val="both"/>
        <w:rPr>
          <w:spacing w:val="-2"/>
        </w:rPr>
      </w:pPr>
      <w:r w:rsidRPr="002B05D7">
        <w:rPr>
          <w:w w:val="131"/>
        </w:rPr>
        <w:t>•</w:t>
      </w:r>
      <w:r w:rsidRPr="002B05D7">
        <w:tab/>
      </w:r>
      <w:r w:rsidRPr="002B05D7">
        <w:rPr>
          <w:b/>
          <w:bCs/>
        </w:rPr>
        <w:t>L</w:t>
      </w:r>
      <w:r w:rsidRPr="002B05D7">
        <w:rPr>
          <w:b/>
          <w:bCs/>
          <w:spacing w:val="-1"/>
        </w:rPr>
        <w:t>e</w:t>
      </w:r>
      <w:r w:rsidRPr="002B05D7">
        <w:rPr>
          <w:b/>
          <w:bCs/>
          <w:spacing w:val="1"/>
        </w:rPr>
        <w:t>tt</w:t>
      </w:r>
      <w:r w:rsidRPr="002B05D7">
        <w:rPr>
          <w:b/>
          <w:bCs/>
        </w:rPr>
        <w:t>re</w:t>
      </w:r>
      <w:r w:rsidRPr="002B05D7">
        <w:rPr>
          <w:b/>
          <w:bCs/>
          <w:spacing w:val="-1"/>
        </w:rPr>
        <w:t xml:space="preserve"> </w:t>
      </w:r>
      <w:r w:rsidRPr="002B05D7">
        <w:rPr>
          <w:b/>
          <w:bCs/>
        </w:rPr>
        <w:t xml:space="preserve">de </w:t>
      </w:r>
      <w:r w:rsidRPr="002B05D7">
        <w:rPr>
          <w:b/>
          <w:bCs/>
          <w:spacing w:val="-1"/>
        </w:rPr>
        <w:t>P</w:t>
      </w:r>
      <w:r w:rsidRPr="002B05D7">
        <w:rPr>
          <w:b/>
          <w:bCs/>
          <w:spacing w:val="-3"/>
        </w:rPr>
        <w:t>o</w:t>
      </w:r>
      <w:r w:rsidRPr="002B05D7">
        <w:rPr>
          <w:b/>
          <w:bCs/>
          <w:spacing w:val="1"/>
        </w:rPr>
        <w:t>l</w:t>
      </w:r>
      <w:r w:rsidRPr="002B05D7">
        <w:rPr>
          <w:b/>
          <w:bCs/>
          <w:spacing w:val="-1"/>
        </w:rPr>
        <w:t>i</w:t>
      </w:r>
      <w:r w:rsidRPr="002B05D7">
        <w:rPr>
          <w:b/>
          <w:bCs/>
          <w:spacing w:val="1"/>
        </w:rPr>
        <w:t>ti</w:t>
      </w:r>
      <w:r w:rsidRPr="002B05D7">
        <w:rPr>
          <w:b/>
          <w:bCs/>
        </w:rPr>
        <w:t>q</w:t>
      </w:r>
      <w:r w:rsidRPr="002B05D7">
        <w:rPr>
          <w:b/>
          <w:bCs/>
          <w:spacing w:val="-1"/>
        </w:rPr>
        <w:t>u</w:t>
      </w:r>
      <w:r w:rsidRPr="002B05D7">
        <w:rPr>
          <w:b/>
          <w:bCs/>
        </w:rPr>
        <w:t>e</w:t>
      </w:r>
      <w:r w:rsidRPr="002B05D7">
        <w:rPr>
          <w:b/>
          <w:bCs/>
          <w:spacing w:val="-2"/>
        </w:rPr>
        <w:t xml:space="preserve"> </w:t>
      </w:r>
      <w:r w:rsidRPr="002B05D7">
        <w:rPr>
          <w:b/>
          <w:bCs/>
          <w:spacing w:val="-1"/>
        </w:rPr>
        <w:t>S</w:t>
      </w:r>
      <w:r w:rsidRPr="002B05D7">
        <w:rPr>
          <w:b/>
          <w:bCs/>
        </w:rPr>
        <w:t>e</w:t>
      </w:r>
      <w:r w:rsidRPr="002B05D7">
        <w:rPr>
          <w:b/>
          <w:bCs/>
          <w:spacing w:val="-1"/>
        </w:rPr>
        <w:t>c</w:t>
      </w:r>
      <w:r w:rsidRPr="002B05D7">
        <w:rPr>
          <w:b/>
          <w:bCs/>
          <w:spacing w:val="-2"/>
        </w:rPr>
        <w:t>t</w:t>
      </w:r>
      <w:r w:rsidRPr="002B05D7">
        <w:rPr>
          <w:b/>
          <w:bCs/>
        </w:rPr>
        <w:t>or</w:t>
      </w:r>
      <w:r w:rsidRPr="002B05D7">
        <w:rPr>
          <w:b/>
          <w:bCs/>
          <w:spacing w:val="1"/>
        </w:rPr>
        <w:t>i</w:t>
      </w:r>
      <w:r w:rsidRPr="002B05D7">
        <w:rPr>
          <w:b/>
          <w:bCs/>
        </w:rPr>
        <w:t>e</w:t>
      </w:r>
      <w:r w:rsidRPr="002B05D7">
        <w:rPr>
          <w:b/>
          <w:bCs/>
          <w:spacing w:val="-2"/>
        </w:rPr>
        <w:t>l</w:t>
      </w:r>
      <w:r w:rsidRPr="002B05D7">
        <w:rPr>
          <w:b/>
          <w:bCs/>
          <w:spacing w:val="1"/>
        </w:rPr>
        <w:t>l</w:t>
      </w:r>
      <w:r w:rsidRPr="002B05D7">
        <w:rPr>
          <w:b/>
          <w:bCs/>
        </w:rPr>
        <w:t>e</w:t>
      </w:r>
      <w:r w:rsidRPr="002B05D7">
        <w:rPr>
          <w:b/>
          <w:bCs/>
          <w:spacing w:val="-2"/>
        </w:rPr>
        <w:t xml:space="preserve"> </w:t>
      </w:r>
      <w:r w:rsidRPr="002B05D7">
        <w:rPr>
          <w:b/>
          <w:bCs/>
        </w:rPr>
        <w:t>d</w:t>
      </w:r>
      <w:r w:rsidRPr="002B05D7">
        <w:rPr>
          <w:b/>
          <w:bCs/>
          <w:spacing w:val="-1"/>
        </w:rPr>
        <w:t>e</w:t>
      </w:r>
      <w:r w:rsidRPr="002B05D7">
        <w:rPr>
          <w:b/>
          <w:bCs/>
        </w:rPr>
        <w:t>s</w:t>
      </w:r>
      <w:r w:rsidRPr="002B05D7">
        <w:rPr>
          <w:b/>
          <w:bCs/>
          <w:spacing w:val="-1"/>
        </w:rPr>
        <w:t xml:space="preserve"> </w:t>
      </w:r>
      <w:r w:rsidRPr="002B05D7">
        <w:rPr>
          <w:b/>
          <w:bCs/>
          <w:spacing w:val="2"/>
        </w:rPr>
        <w:t>T</w:t>
      </w:r>
      <w:r w:rsidRPr="002B05D7">
        <w:rPr>
          <w:b/>
          <w:bCs/>
        </w:rPr>
        <w:t>ran</w:t>
      </w:r>
      <w:r w:rsidRPr="002B05D7">
        <w:rPr>
          <w:b/>
          <w:bCs/>
          <w:spacing w:val="-1"/>
        </w:rPr>
        <w:t>s</w:t>
      </w:r>
      <w:r w:rsidRPr="002B05D7">
        <w:rPr>
          <w:b/>
          <w:bCs/>
          <w:spacing w:val="-3"/>
        </w:rPr>
        <w:t>p</w:t>
      </w:r>
      <w:r w:rsidRPr="002B05D7">
        <w:rPr>
          <w:b/>
          <w:bCs/>
        </w:rPr>
        <w:t>or</w:t>
      </w:r>
      <w:r w:rsidRPr="002B05D7">
        <w:rPr>
          <w:b/>
          <w:bCs/>
          <w:spacing w:val="1"/>
        </w:rPr>
        <w:t>t</w:t>
      </w:r>
      <w:r w:rsidRPr="002B05D7">
        <w:rPr>
          <w:b/>
          <w:bCs/>
        </w:rPr>
        <w:t>s</w:t>
      </w:r>
      <w:r w:rsidRPr="002B05D7">
        <w:rPr>
          <w:b/>
          <w:bCs/>
          <w:spacing w:val="2"/>
        </w:rPr>
        <w:t xml:space="preserve"> </w:t>
      </w:r>
      <w:r w:rsidRPr="002B05D7">
        <w:rPr>
          <w:spacing w:val="-2"/>
        </w:rPr>
        <w:t>(</w:t>
      </w:r>
      <w:r w:rsidRPr="002B05D7">
        <w:t>L</w:t>
      </w:r>
      <w:r w:rsidRPr="002B05D7">
        <w:rPr>
          <w:spacing w:val="-1"/>
        </w:rPr>
        <w:t>PS</w:t>
      </w:r>
      <w:r w:rsidRPr="002B05D7">
        <w:t>T)</w:t>
      </w:r>
      <w:r w:rsidRPr="002B05D7">
        <w:rPr>
          <w:spacing w:val="2"/>
        </w:rPr>
        <w:t xml:space="preserve"> </w:t>
      </w:r>
      <w:r w:rsidRPr="002B05D7">
        <w:t>2</w:t>
      </w:r>
      <w:r w:rsidRPr="002B05D7">
        <w:rPr>
          <w:spacing w:val="-1"/>
        </w:rPr>
        <w:t>0</w:t>
      </w:r>
      <w:r w:rsidRPr="002B05D7">
        <w:t>16</w:t>
      </w:r>
      <w:r w:rsidRPr="002B05D7">
        <w:rPr>
          <w:spacing w:val="1"/>
        </w:rPr>
        <w:t xml:space="preserve"> </w:t>
      </w:r>
      <w:r w:rsidRPr="002B05D7">
        <w:t>–2</w:t>
      </w:r>
      <w:r w:rsidRPr="002B05D7">
        <w:rPr>
          <w:spacing w:val="-1"/>
        </w:rPr>
        <w:t>0</w:t>
      </w:r>
      <w:r w:rsidRPr="002B05D7">
        <w:t>20</w:t>
      </w:r>
      <w:r w:rsidRPr="002B05D7">
        <w:rPr>
          <w:spacing w:val="-2"/>
        </w:rPr>
        <w:t xml:space="preserve"> </w:t>
      </w:r>
    </w:p>
    <w:p w14:paraId="7470706A" w14:textId="77777777" w:rsidR="006B6D12" w:rsidRPr="002B05D7" w:rsidRDefault="006B6D12" w:rsidP="009A62B9">
      <w:pPr>
        <w:widowControl w:val="0"/>
        <w:autoSpaceDE w:val="0"/>
        <w:autoSpaceDN w:val="0"/>
        <w:adjustRightInd w:val="0"/>
        <w:spacing w:before="2"/>
        <w:ind w:left="119" w:right="676"/>
        <w:jc w:val="both"/>
      </w:pPr>
      <w:r w:rsidRPr="002B05D7">
        <w:t>La stratégie est fondée sur la vision suivante : « Un secteur des transports professionnel qui soutient efficacement la transformation structurelle de l’économie et facilite l’accès de tous aux services de base ». Ce projet de construction d</w:t>
      </w:r>
      <w:r w:rsidR="003F5813" w:rsidRPr="002B05D7">
        <w:t>’un corridor</w:t>
      </w:r>
      <w:r w:rsidR="009A62B9" w:rsidRPr="002B05D7">
        <w:t xml:space="preserve"> </w:t>
      </w:r>
      <w:r w:rsidRPr="002B05D7">
        <w:t>s’inscrit en droite ligne de cette lettre.</w:t>
      </w:r>
    </w:p>
    <w:p w14:paraId="18957FD5" w14:textId="77777777" w:rsidR="006B6D12" w:rsidRPr="002B05D7" w:rsidRDefault="006B6D12" w:rsidP="009A62B9">
      <w:pPr>
        <w:widowControl w:val="0"/>
        <w:tabs>
          <w:tab w:val="left" w:pos="820"/>
        </w:tabs>
        <w:autoSpaceDE w:val="0"/>
        <w:autoSpaceDN w:val="0"/>
        <w:adjustRightInd w:val="0"/>
        <w:ind w:left="479" w:right="674"/>
        <w:jc w:val="both"/>
        <w:rPr>
          <w:spacing w:val="-2"/>
        </w:rPr>
      </w:pPr>
    </w:p>
    <w:p w14:paraId="3A55C274" w14:textId="77777777" w:rsidR="006B6D12" w:rsidRPr="002B05D7" w:rsidRDefault="006B6D12" w:rsidP="009A62B9">
      <w:pPr>
        <w:widowControl w:val="0"/>
        <w:tabs>
          <w:tab w:val="left" w:pos="820"/>
        </w:tabs>
        <w:autoSpaceDE w:val="0"/>
        <w:autoSpaceDN w:val="0"/>
        <w:adjustRightInd w:val="0"/>
        <w:ind w:left="839" w:right="674" w:hanging="360"/>
        <w:jc w:val="both"/>
        <w:rPr>
          <w:spacing w:val="-2"/>
        </w:rPr>
      </w:pPr>
      <w:r w:rsidRPr="002B05D7">
        <w:rPr>
          <w:b/>
          <w:bCs/>
        </w:rPr>
        <w:t>L’acte</w:t>
      </w:r>
      <w:r w:rsidRPr="002B05D7">
        <w:rPr>
          <w:b/>
          <w:bCs/>
          <w:spacing w:val="-3"/>
        </w:rPr>
        <w:t xml:space="preserve"> </w:t>
      </w:r>
      <w:r w:rsidRPr="002B05D7">
        <w:rPr>
          <w:b/>
          <w:bCs/>
          <w:spacing w:val="1"/>
        </w:rPr>
        <w:t>I</w:t>
      </w:r>
      <w:r w:rsidRPr="002B05D7">
        <w:rPr>
          <w:b/>
          <w:bCs/>
          <w:spacing w:val="-1"/>
        </w:rPr>
        <w:t>I</w:t>
      </w:r>
      <w:r w:rsidRPr="002B05D7">
        <w:rPr>
          <w:b/>
          <w:bCs/>
        </w:rPr>
        <w:t>I de</w:t>
      </w:r>
      <w:r w:rsidRPr="002B05D7">
        <w:rPr>
          <w:b/>
          <w:bCs/>
          <w:spacing w:val="-4"/>
        </w:rPr>
        <w:t xml:space="preserve"> </w:t>
      </w:r>
      <w:r w:rsidRPr="002B05D7">
        <w:rPr>
          <w:b/>
          <w:bCs/>
          <w:spacing w:val="1"/>
        </w:rPr>
        <w:t>l</w:t>
      </w:r>
      <w:r w:rsidRPr="002B05D7">
        <w:rPr>
          <w:b/>
          <w:bCs/>
        </w:rPr>
        <w:t>a</w:t>
      </w:r>
      <w:r w:rsidRPr="002B05D7">
        <w:rPr>
          <w:b/>
          <w:bCs/>
          <w:spacing w:val="-1"/>
        </w:rPr>
        <w:t xml:space="preserve"> D</w:t>
      </w:r>
      <w:r w:rsidRPr="002B05D7">
        <w:rPr>
          <w:b/>
          <w:bCs/>
        </w:rPr>
        <w:t>é</w:t>
      </w:r>
      <w:r w:rsidRPr="002B05D7">
        <w:rPr>
          <w:b/>
          <w:bCs/>
          <w:spacing w:val="-1"/>
        </w:rPr>
        <w:t>c</w:t>
      </w:r>
      <w:r w:rsidRPr="002B05D7">
        <w:rPr>
          <w:b/>
          <w:bCs/>
        </w:rPr>
        <w:t>e</w:t>
      </w:r>
      <w:r w:rsidRPr="002B05D7">
        <w:rPr>
          <w:b/>
          <w:bCs/>
          <w:spacing w:val="-1"/>
        </w:rPr>
        <w:t>n</w:t>
      </w:r>
      <w:r w:rsidRPr="002B05D7">
        <w:rPr>
          <w:b/>
          <w:bCs/>
          <w:spacing w:val="-2"/>
        </w:rPr>
        <w:t>t</w:t>
      </w:r>
      <w:r w:rsidRPr="002B05D7">
        <w:rPr>
          <w:b/>
          <w:bCs/>
        </w:rPr>
        <w:t>r</w:t>
      </w:r>
      <w:r w:rsidRPr="002B05D7">
        <w:rPr>
          <w:b/>
          <w:bCs/>
          <w:spacing w:val="-2"/>
        </w:rPr>
        <w:t>a</w:t>
      </w:r>
      <w:r w:rsidRPr="002B05D7">
        <w:rPr>
          <w:b/>
          <w:bCs/>
          <w:spacing w:val="1"/>
        </w:rPr>
        <w:t>li</w:t>
      </w:r>
      <w:r w:rsidRPr="002B05D7">
        <w:rPr>
          <w:b/>
          <w:bCs/>
        </w:rPr>
        <w:t>s</w:t>
      </w:r>
      <w:r w:rsidRPr="002B05D7">
        <w:rPr>
          <w:b/>
          <w:bCs/>
          <w:spacing w:val="-3"/>
        </w:rPr>
        <w:t>a</w:t>
      </w:r>
      <w:r w:rsidRPr="002B05D7">
        <w:rPr>
          <w:b/>
          <w:bCs/>
          <w:spacing w:val="1"/>
        </w:rPr>
        <w:t>ti</w:t>
      </w:r>
      <w:r w:rsidRPr="002B05D7">
        <w:rPr>
          <w:b/>
          <w:bCs/>
        </w:rPr>
        <w:t xml:space="preserve">on </w:t>
      </w:r>
    </w:p>
    <w:p w14:paraId="0711BF33" w14:textId="77777777" w:rsidR="006B6D12" w:rsidRPr="002B05D7" w:rsidRDefault="006B6D12" w:rsidP="009A62B9">
      <w:pPr>
        <w:widowControl w:val="0"/>
        <w:autoSpaceDE w:val="0"/>
        <w:autoSpaceDN w:val="0"/>
        <w:adjustRightInd w:val="0"/>
        <w:spacing w:before="2"/>
        <w:ind w:left="119" w:right="676"/>
        <w:jc w:val="both"/>
      </w:pPr>
      <w:r w:rsidRPr="002B05D7">
        <w:t>Vise à organiser le Sénégal en territoires viables, compétitifs et porteurs de développement durable, à l’horizon 2022. La construction de voirie dans la ville de Kédougou</w:t>
      </w:r>
      <w:r w:rsidR="003F5813" w:rsidRPr="002B05D7">
        <w:t xml:space="preserve"> et le désenclavement de plusieurs communes</w:t>
      </w:r>
      <w:r w:rsidRPr="002B05D7">
        <w:t xml:space="preserve"> s’inscri</w:t>
      </w:r>
      <w:r w:rsidR="003F5813" w:rsidRPr="002B05D7">
        <w:t>ven</w:t>
      </w:r>
      <w:r w:rsidRPr="002B05D7">
        <w:t>t en droite ligne de cette réforme.</w:t>
      </w:r>
    </w:p>
    <w:p w14:paraId="4EE0BFF3" w14:textId="77777777" w:rsidR="006B6D12" w:rsidRPr="002B05D7" w:rsidRDefault="006B6D12" w:rsidP="009A62B9">
      <w:pPr>
        <w:widowControl w:val="0"/>
        <w:autoSpaceDE w:val="0"/>
        <w:autoSpaceDN w:val="0"/>
        <w:adjustRightInd w:val="0"/>
        <w:spacing w:before="2"/>
        <w:ind w:left="119" w:right="676"/>
        <w:jc w:val="both"/>
      </w:pPr>
    </w:p>
    <w:p w14:paraId="1F309E80"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 xml:space="preserve">La </w:t>
      </w:r>
      <w:r w:rsidRPr="002B05D7">
        <w:rPr>
          <w:rFonts w:eastAsiaTheme="minorHAnsi"/>
          <w:b/>
          <w:bCs/>
          <w:lang w:eastAsia="en-US"/>
        </w:rPr>
        <w:t>Lettre de Politique Sectorielle de l’Aménagement du Territoire, de la</w:t>
      </w:r>
      <w:r w:rsidRPr="002B05D7">
        <w:rPr>
          <w:b/>
          <w:bCs/>
        </w:rPr>
        <w:t xml:space="preserve"> </w:t>
      </w:r>
      <w:r w:rsidR="009C749E" w:rsidRPr="002B05D7">
        <w:rPr>
          <w:b/>
          <w:bCs/>
        </w:rPr>
        <w:t xml:space="preserve">  </w:t>
      </w:r>
      <w:r w:rsidRPr="002B05D7">
        <w:rPr>
          <w:b/>
          <w:bCs/>
          <w:spacing w:val="-1"/>
        </w:rPr>
        <w:t>D</w:t>
      </w:r>
      <w:r w:rsidRPr="002B05D7">
        <w:rPr>
          <w:b/>
          <w:bCs/>
        </w:rPr>
        <w:t>é</w:t>
      </w:r>
      <w:r w:rsidRPr="002B05D7">
        <w:rPr>
          <w:b/>
          <w:bCs/>
          <w:spacing w:val="-1"/>
        </w:rPr>
        <w:t>c</w:t>
      </w:r>
      <w:r w:rsidRPr="002B05D7">
        <w:rPr>
          <w:b/>
          <w:bCs/>
        </w:rPr>
        <w:t>e</w:t>
      </w:r>
      <w:r w:rsidRPr="002B05D7">
        <w:rPr>
          <w:b/>
          <w:bCs/>
          <w:spacing w:val="-1"/>
        </w:rPr>
        <w:t>n</w:t>
      </w:r>
      <w:r w:rsidRPr="002B05D7">
        <w:rPr>
          <w:b/>
          <w:bCs/>
          <w:spacing w:val="1"/>
        </w:rPr>
        <w:t>t</w:t>
      </w:r>
      <w:r w:rsidRPr="002B05D7">
        <w:rPr>
          <w:b/>
          <w:bCs/>
        </w:rPr>
        <w:t>ra</w:t>
      </w:r>
      <w:r w:rsidRPr="002B05D7">
        <w:rPr>
          <w:b/>
          <w:bCs/>
          <w:spacing w:val="-1"/>
        </w:rPr>
        <w:t>l</w:t>
      </w:r>
      <w:r w:rsidRPr="002B05D7">
        <w:rPr>
          <w:b/>
          <w:bCs/>
          <w:spacing w:val="1"/>
        </w:rPr>
        <w:t>i</w:t>
      </w:r>
      <w:r w:rsidRPr="002B05D7">
        <w:rPr>
          <w:b/>
          <w:bCs/>
        </w:rPr>
        <w:t>s</w:t>
      </w:r>
      <w:r w:rsidRPr="002B05D7">
        <w:rPr>
          <w:b/>
          <w:bCs/>
          <w:spacing w:val="-1"/>
        </w:rPr>
        <w:t>a</w:t>
      </w:r>
      <w:r w:rsidRPr="002B05D7">
        <w:rPr>
          <w:b/>
          <w:bCs/>
          <w:spacing w:val="-2"/>
        </w:rPr>
        <w:t>t</w:t>
      </w:r>
      <w:r w:rsidRPr="002B05D7">
        <w:rPr>
          <w:b/>
          <w:bCs/>
          <w:spacing w:val="1"/>
        </w:rPr>
        <w:t>i</w:t>
      </w:r>
      <w:r w:rsidRPr="002B05D7">
        <w:rPr>
          <w:b/>
          <w:bCs/>
        </w:rPr>
        <w:t>on</w:t>
      </w:r>
      <w:r w:rsidRPr="002B05D7">
        <w:rPr>
          <w:b/>
          <w:bCs/>
          <w:spacing w:val="-12"/>
        </w:rPr>
        <w:t xml:space="preserve"> </w:t>
      </w:r>
      <w:r w:rsidRPr="002B05D7">
        <w:rPr>
          <w:b/>
          <w:bCs/>
        </w:rPr>
        <w:t>et</w:t>
      </w:r>
      <w:r w:rsidRPr="002B05D7">
        <w:rPr>
          <w:b/>
          <w:bCs/>
          <w:spacing w:val="-10"/>
        </w:rPr>
        <w:t xml:space="preserve"> </w:t>
      </w:r>
      <w:r w:rsidRPr="002B05D7">
        <w:rPr>
          <w:b/>
          <w:bCs/>
        </w:rPr>
        <w:t>du</w:t>
      </w:r>
      <w:r w:rsidRPr="002B05D7">
        <w:rPr>
          <w:b/>
          <w:bCs/>
          <w:spacing w:val="-14"/>
        </w:rPr>
        <w:t xml:space="preserve"> </w:t>
      </w:r>
      <w:r w:rsidRPr="002B05D7">
        <w:rPr>
          <w:b/>
          <w:bCs/>
          <w:spacing w:val="-1"/>
        </w:rPr>
        <w:t>D</w:t>
      </w:r>
      <w:r w:rsidRPr="002B05D7">
        <w:rPr>
          <w:b/>
          <w:bCs/>
        </w:rPr>
        <w:t>é</w:t>
      </w:r>
      <w:r w:rsidRPr="002B05D7">
        <w:rPr>
          <w:b/>
          <w:bCs/>
          <w:spacing w:val="-1"/>
        </w:rPr>
        <w:t>v</w:t>
      </w:r>
      <w:r w:rsidRPr="002B05D7">
        <w:rPr>
          <w:b/>
          <w:bCs/>
        </w:rPr>
        <w:t>elop</w:t>
      </w:r>
      <w:r w:rsidRPr="002B05D7">
        <w:rPr>
          <w:b/>
          <w:bCs/>
          <w:spacing w:val="-1"/>
        </w:rPr>
        <w:t>p</w:t>
      </w:r>
      <w:r w:rsidRPr="002B05D7">
        <w:rPr>
          <w:b/>
          <w:bCs/>
        </w:rPr>
        <w:t>eme</w:t>
      </w:r>
      <w:r w:rsidRPr="002B05D7">
        <w:rPr>
          <w:b/>
          <w:bCs/>
          <w:spacing w:val="-1"/>
        </w:rPr>
        <w:t>n</w:t>
      </w:r>
      <w:r w:rsidRPr="002B05D7">
        <w:rPr>
          <w:b/>
          <w:bCs/>
        </w:rPr>
        <w:t>t</w:t>
      </w:r>
      <w:r w:rsidRPr="002B05D7">
        <w:rPr>
          <w:b/>
          <w:bCs/>
          <w:spacing w:val="-12"/>
        </w:rPr>
        <w:t xml:space="preserve"> </w:t>
      </w:r>
      <w:r w:rsidRPr="002B05D7">
        <w:rPr>
          <w:b/>
          <w:bCs/>
          <w:spacing w:val="1"/>
        </w:rPr>
        <w:t>l</w:t>
      </w:r>
      <w:r w:rsidRPr="002B05D7">
        <w:rPr>
          <w:b/>
          <w:bCs/>
        </w:rPr>
        <w:t>o</w:t>
      </w:r>
      <w:r w:rsidRPr="002B05D7">
        <w:rPr>
          <w:b/>
          <w:bCs/>
          <w:spacing w:val="-1"/>
        </w:rPr>
        <w:t>c</w:t>
      </w:r>
      <w:r w:rsidRPr="002B05D7">
        <w:rPr>
          <w:b/>
          <w:bCs/>
          <w:spacing w:val="-3"/>
        </w:rPr>
        <w:t>a</w:t>
      </w:r>
      <w:r w:rsidRPr="002B05D7">
        <w:rPr>
          <w:b/>
          <w:bCs/>
        </w:rPr>
        <w:t>l</w:t>
      </w:r>
      <w:r w:rsidRPr="002B05D7">
        <w:rPr>
          <w:b/>
          <w:bCs/>
          <w:spacing w:val="-10"/>
        </w:rPr>
        <w:t xml:space="preserve"> </w:t>
      </w:r>
      <w:r w:rsidRPr="002B05D7">
        <w:rPr>
          <w:b/>
          <w:bCs/>
          <w:spacing w:val="1"/>
        </w:rPr>
        <w:t>(</w:t>
      </w:r>
      <w:r w:rsidRPr="002B05D7">
        <w:rPr>
          <w:b/>
          <w:bCs/>
          <w:spacing w:val="-3"/>
        </w:rPr>
        <w:t>L</w:t>
      </w:r>
      <w:r w:rsidRPr="002B05D7">
        <w:rPr>
          <w:b/>
          <w:bCs/>
          <w:spacing w:val="-1"/>
        </w:rPr>
        <w:t>PSA</w:t>
      </w:r>
      <w:r w:rsidRPr="002B05D7">
        <w:rPr>
          <w:b/>
          <w:bCs/>
          <w:spacing w:val="2"/>
        </w:rPr>
        <w:t>T</w:t>
      </w:r>
      <w:r w:rsidRPr="002B05D7">
        <w:rPr>
          <w:b/>
          <w:bCs/>
          <w:spacing w:val="-1"/>
        </w:rPr>
        <w:t>D</w:t>
      </w:r>
      <w:r w:rsidRPr="002B05D7">
        <w:rPr>
          <w:b/>
          <w:bCs/>
        </w:rPr>
        <w:t>L)</w:t>
      </w:r>
      <w:r w:rsidRPr="002B05D7">
        <w:rPr>
          <w:b/>
          <w:bCs/>
          <w:spacing w:val="-7"/>
        </w:rPr>
        <w:t xml:space="preserve"> </w:t>
      </w:r>
    </w:p>
    <w:p w14:paraId="273D6A72" w14:textId="77777777" w:rsidR="006B6D12" w:rsidRPr="002B05D7" w:rsidRDefault="006B6D12" w:rsidP="009A62B9">
      <w:pPr>
        <w:widowControl w:val="0"/>
        <w:autoSpaceDE w:val="0"/>
        <w:autoSpaceDN w:val="0"/>
        <w:adjustRightInd w:val="0"/>
        <w:spacing w:before="2"/>
        <w:ind w:left="119" w:right="676"/>
        <w:jc w:val="both"/>
      </w:pPr>
      <w:r w:rsidRPr="002B05D7">
        <w:t>Précise les orientations du Gouvernement en matière d’aménagement du territoire, de décentralisation et de développement local. L’amélioration du cadre de vie des villes figure en bonne place dans les orientations de cette lettre de politique.</w:t>
      </w:r>
    </w:p>
    <w:p w14:paraId="7A295800" w14:textId="77777777" w:rsidR="006B6D12" w:rsidRPr="002B05D7" w:rsidRDefault="006B6D12" w:rsidP="009A62B9">
      <w:pPr>
        <w:widowControl w:val="0"/>
        <w:autoSpaceDE w:val="0"/>
        <w:autoSpaceDN w:val="0"/>
        <w:adjustRightInd w:val="0"/>
        <w:spacing w:before="9"/>
        <w:jc w:val="both"/>
      </w:pPr>
    </w:p>
    <w:p w14:paraId="1F21E7DF"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Le</w:t>
      </w:r>
      <w:r w:rsidRPr="002B05D7">
        <w:rPr>
          <w:b/>
          <w:bCs/>
          <w:spacing w:val="10"/>
        </w:rPr>
        <w:t xml:space="preserve"> </w:t>
      </w:r>
      <w:r w:rsidRPr="002B05D7">
        <w:rPr>
          <w:b/>
          <w:bCs/>
          <w:spacing w:val="-1"/>
        </w:rPr>
        <w:t>P</w:t>
      </w:r>
      <w:r w:rsidRPr="002B05D7">
        <w:rPr>
          <w:b/>
          <w:bCs/>
          <w:spacing w:val="1"/>
        </w:rPr>
        <w:t>l</w:t>
      </w:r>
      <w:r w:rsidRPr="002B05D7">
        <w:rPr>
          <w:b/>
          <w:bCs/>
        </w:rPr>
        <w:t>an</w:t>
      </w:r>
      <w:r w:rsidRPr="002B05D7">
        <w:rPr>
          <w:b/>
          <w:bCs/>
          <w:spacing w:val="8"/>
        </w:rPr>
        <w:t xml:space="preserve"> </w:t>
      </w:r>
      <w:r w:rsidRPr="002B05D7">
        <w:rPr>
          <w:b/>
          <w:bCs/>
        </w:rPr>
        <w:t>n</w:t>
      </w:r>
      <w:r w:rsidRPr="002B05D7">
        <w:rPr>
          <w:b/>
          <w:bCs/>
          <w:spacing w:val="-3"/>
        </w:rPr>
        <w:t>a</w:t>
      </w:r>
      <w:r w:rsidRPr="002B05D7">
        <w:rPr>
          <w:b/>
          <w:bCs/>
          <w:spacing w:val="1"/>
        </w:rPr>
        <w:t>ti</w:t>
      </w:r>
      <w:r w:rsidRPr="002B05D7">
        <w:rPr>
          <w:b/>
          <w:bCs/>
        </w:rPr>
        <w:t>o</w:t>
      </w:r>
      <w:r w:rsidRPr="002B05D7">
        <w:rPr>
          <w:b/>
          <w:bCs/>
          <w:spacing w:val="-1"/>
        </w:rPr>
        <w:t>n</w:t>
      </w:r>
      <w:r w:rsidRPr="002B05D7">
        <w:rPr>
          <w:b/>
          <w:bCs/>
          <w:spacing w:val="-3"/>
        </w:rPr>
        <w:t>a</w:t>
      </w:r>
      <w:r w:rsidRPr="002B05D7">
        <w:rPr>
          <w:b/>
          <w:bCs/>
        </w:rPr>
        <w:t>l</w:t>
      </w:r>
      <w:r w:rsidRPr="002B05D7">
        <w:rPr>
          <w:b/>
          <w:bCs/>
          <w:spacing w:val="9"/>
        </w:rPr>
        <w:t xml:space="preserve"> </w:t>
      </w:r>
      <w:r w:rsidRPr="002B05D7">
        <w:rPr>
          <w:b/>
          <w:bCs/>
        </w:rPr>
        <w:t>d’</w:t>
      </w:r>
      <w:r w:rsidRPr="002B05D7">
        <w:rPr>
          <w:b/>
          <w:bCs/>
          <w:spacing w:val="-2"/>
        </w:rPr>
        <w:t>a</w:t>
      </w:r>
      <w:r w:rsidRPr="002B05D7">
        <w:rPr>
          <w:b/>
          <w:bCs/>
        </w:rPr>
        <w:t>c</w:t>
      </w:r>
      <w:r w:rsidRPr="002B05D7">
        <w:rPr>
          <w:b/>
          <w:bCs/>
          <w:spacing w:val="-2"/>
        </w:rPr>
        <w:t>t</w:t>
      </w:r>
      <w:r w:rsidRPr="002B05D7">
        <w:rPr>
          <w:b/>
          <w:bCs/>
          <w:spacing w:val="-1"/>
        </w:rPr>
        <w:t>i</w:t>
      </w:r>
      <w:r w:rsidRPr="002B05D7">
        <w:rPr>
          <w:b/>
          <w:bCs/>
        </w:rPr>
        <w:t>on</w:t>
      </w:r>
      <w:r w:rsidRPr="002B05D7">
        <w:rPr>
          <w:b/>
          <w:bCs/>
          <w:spacing w:val="10"/>
        </w:rPr>
        <w:t xml:space="preserve"> </w:t>
      </w:r>
      <w:r w:rsidRPr="002B05D7">
        <w:rPr>
          <w:b/>
          <w:bCs/>
        </w:rPr>
        <w:t>p</w:t>
      </w:r>
      <w:r w:rsidRPr="002B05D7">
        <w:rPr>
          <w:b/>
          <w:bCs/>
          <w:spacing w:val="-1"/>
        </w:rPr>
        <w:t>o</w:t>
      </w:r>
      <w:r w:rsidRPr="002B05D7">
        <w:rPr>
          <w:b/>
          <w:bCs/>
        </w:rPr>
        <w:t>ur</w:t>
      </w:r>
      <w:r w:rsidRPr="002B05D7">
        <w:rPr>
          <w:b/>
          <w:bCs/>
          <w:spacing w:val="6"/>
        </w:rPr>
        <w:t xml:space="preserve"> </w:t>
      </w:r>
      <w:r w:rsidRPr="002B05D7">
        <w:rPr>
          <w:b/>
          <w:bCs/>
          <w:spacing w:val="1"/>
        </w:rPr>
        <w:t>l’</w:t>
      </w:r>
      <w:r w:rsidRPr="002B05D7">
        <w:rPr>
          <w:b/>
          <w:bCs/>
        </w:rPr>
        <w:t>e</w:t>
      </w:r>
      <w:r w:rsidRPr="002B05D7">
        <w:rPr>
          <w:b/>
          <w:bCs/>
          <w:spacing w:val="-1"/>
        </w:rPr>
        <w:t>n</w:t>
      </w:r>
      <w:r w:rsidRPr="002B05D7">
        <w:rPr>
          <w:b/>
          <w:bCs/>
          <w:spacing w:val="-3"/>
        </w:rPr>
        <w:t>v</w:t>
      </w:r>
      <w:r w:rsidRPr="002B05D7">
        <w:rPr>
          <w:b/>
          <w:bCs/>
          <w:spacing w:val="1"/>
        </w:rPr>
        <w:t>i</w:t>
      </w:r>
      <w:r w:rsidRPr="002B05D7">
        <w:rPr>
          <w:b/>
          <w:bCs/>
        </w:rPr>
        <w:t>ron</w:t>
      </w:r>
      <w:r w:rsidRPr="002B05D7">
        <w:rPr>
          <w:b/>
          <w:bCs/>
          <w:spacing w:val="-1"/>
        </w:rPr>
        <w:t>n</w:t>
      </w:r>
      <w:r w:rsidRPr="002B05D7">
        <w:rPr>
          <w:b/>
          <w:bCs/>
          <w:spacing w:val="-3"/>
        </w:rPr>
        <w:t>e</w:t>
      </w:r>
      <w:r w:rsidRPr="002B05D7">
        <w:rPr>
          <w:b/>
          <w:bCs/>
        </w:rPr>
        <w:t>m</w:t>
      </w:r>
      <w:r w:rsidRPr="002B05D7">
        <w:rPr>
          <w:b/>
          <w:bCs/>
          <w:spacing w:val="-2"/>
        </w:rPr>
        <w:t>e</w:t>
      </w:r>
      <w:r w:rsidRPr="002B05D7">
        <w:rPr>
          <w:b/>
          <w:bCs/>
        </w:rPr>
        <w:t>nt</w:t>
      </w:r>
      <w:r w:rsidRPr="002B05D7">
        <w:rPr>
          <w:b/>
          <w:bCs/>
          <w:spacing w:val="15"/>
        </w:rPr>
        <w:t xml:space="preserve"> </w:t>
      </w:r>
    </w:p>
    <w:p w14:paraId="72C910D4" w14:textId="77777777" w:rsidR="006B6D12" w:rsidRPr="002B05D7" w:rsidRDefault="006B6D12" w:rsidP="009A62B9">
      <w:pPr>
        <w:widowControl w:val="0"/>
        <w:autoSpaceDE w:val="0"/>
        <w:autoSpaceDN w:val="0"/>
        <w:adjustRightInd w:val="0"/>
        <w:spacing w:before="2"/>
        <w:ind w:left="119" w:right="676"/>
        <w:jc w:val="both"/>
      </w:pPr>
      <w:r w:rsidRPr="002B05D7">
        <w:t>Constitue un cadre stratégique qui permet à l’Etat du Sénégal d’identifier les priorités environnementales et de définir les bases de systèmes efficaces de planification et de gestion des ressources naturelles et de l’environnement. Ce plan définit les bases pour une utilisation durable des ressources naturelles et pour la mise en place d’infrastructures résilientes.</w:t>
      </w:r>
    </w:p>
    <w:p w14:paraId="26978569" w14:textId="77777777" w:rsidR="006B6D12" w:rsidRPr="002B05D7" w:rsidRDefault="006B6D12" w:rsidP="009A62B9">
      <w:pPr>
        <w:widowControl w:val="0"/>
        <w:autoSpaceDE w:val="0"/>
        <w:autoSpaceDN w:val="0"/>
        <w:adjustRightInd w:val="0"/>
        <w:spacing w:before="2"/>
        <w:ind w:left="119" w:right="676"/>
        <w:jc w:val="both"/>
      </w:pPr>
    </w:p>
    <w:p w14:paraId="1DE5D24E"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Le</w:t>
      </w:r>
      <w:r w:rsidRPr="002B05D7">
        <w:rPr>
          <w:b/>
          <w:bCs/>
          <w:spacing w:val="34"/>
        </w:rPr>
        <w:t xml:space="preserve"> </w:t>
      </w:r>
      <w:r w:rsidRPr="002B05D7">
        <w:rPr>
          <w:b/>
          <w:bCs/>
          <w:spacing w:val="-1"/>
        </w:rPr>
        <w:t>P</w:t>
      </w:r>
      <w:r w:rsidRPr="002B05D7">
        <w:rPr>
          <w:b/>
          <w:bCs/>
          <w:spacing w:val="1"/>
        </w:rPr>
        <w:t>l</w:t>
      </w:r>
      <w:r w:rsidRPr="002B05D7">
        <w:rPr>
          <w:b/>
          <w:bCs/>
        </w:rPr>
        <w:t>an</w:t>
      </w:r>
      <w:r w:rsidRPr="002B05D7">
        <w:rPr>
          <w:b/>
          <w:bCs/>
          <w:spacing w:val="34"/>
        </w:rPr>
        <w:t xml:space="preserve"> </w:t>
      </w:r>
      <w:r w:rsidRPr="002B05D7">
        <w:rPr>
          <w:b/>
          <w:bCs/>
          <w:spacing w:val="-1"/>
        </w:rPr>
        <w:t>N</w:t>
      </w:r>
      <w:r w:rsidRPr="002B05D7">
        <w:rPr>
          <w:b/>
          <w:bCs/>
        </w:rPr>
        <w:t>a</w:t>
      </w:r>
      <w:r w:rsidRPr="002B05D7">
        <w:rPr>
          <w:b/>
          <w:bCs/>
          <w:spacing w:val="-2"/>
        </w:rPr>
        <w:t>t</w:t>
      </w:r>
      <w:r w:rsidRPr="002B05D7">
        <w:rPr>
          <w:b/>
          <w:bCs/>
          <w:spacing w:val="1"/>
        </w:rPr>
        <w:t>i</w:t>
      </w:r>
      <w:r w:rsidRPr="002B05D7">
        <w:rPr>
          <w:b/>
          <w:bCs/>
        </w:rPr>
        <w:t>o</w:t>
      </w:r>
      <w:r w:rsidRPr="002B05D7">
        <w:rPr>
          <w:b/>
          <w:bCs/>
          <w:spacing w:val="-1"/>
        </w:rPr>
        <w:t>n</w:t>
      </w:r>
      <w:r w:rsidRPr="002B05D7">
        <w:rPr>
          <w:b/>
          <w:bCs/>
        </w:rPr>
        <w:t>al</w:t>
      </w:r>
      <w:r w:rsidRPr="002B05D7">
        <w:rPr>
          <w:b/>
          <w:bCs/>
          <w:spacing w:val="33"/>
        </w:rPr>
        <w:t xml:space="preserve"> </w:t>
      </w:r>
      <w:r w:rsidRPr="002B05D7">
        <w:rPr>
          <w:b/>
          <w:bCs/>
        </w:rPr>
        <w:t>d</w:t>
      </w:r>
      <w:r w:rsidRPr="002B05D7">
        <w:rPr>
          <w:b/>
          <w:bCs/>
          <w:spacing w:val="-2"/>
        </w:rPr>
        <w:t>’</w:t>
      </w:r>
      <w:r w:rsidRPr="002B05D7">
        <w:rPr>
          <w:b/>
          <w:bCs/>
          <w:spacing w:val="-1"/>
        </w:rPr>
        <w:t>A</w:t>
      </w:r>
      <w:r w:rsidRPr="002B05D7">
        <w:rPr>
          <w:b/>
          <w:bCs/>
          <w:spacing w:val="-2"/>
        </w:rPr>
        <w:t>m</w:t>
      </w:r>
      <w:r w:rsidRPr="002B05D7">
        <w:rPr>
          <w:b/>
          <w:bCs/>
        </w:rPr>
        <w:t>é</w:t>
      </w:r>
      <w:r w:rsidRPr="002B05D7">
        <w:rPr>
          <w:b/>
          <w:bCs/>
          <w:spacing w:val="-1"/>
        </w:rPr>
        <w:t>n</w:t>
      </w:r>
      <w:r w:rsidRPr="002B05D7">
        <w:rPr>
          <w:b/>
          <w:bCs/>
        </w:rPr>
        <w:t>a</w:t>
      </w:r>
      <w:r w:rsidRPr="002B05D7">
        <w:rPr>
          <w:b/>
          <w:bCs/>
          <w:spacing w:val="-1"/>
        </w:rPr>
        <w:t>g</w:t>
      </w:r>
      <w:r w:rsidRPr="002B05D7">
        <w:rPr>
          <w:b/>
          <w:bCs/>
        </w:rPr>
        <w:t>eme</w:t>
      </w:r>
      <w:r w:rsidRPr="002B05D7">
        <w:rPr>
          <w:b/>
          <w:bCs/>
          <w:spacing w:val="-1"/>
        </w:rPr>
        <w:t>n</w:t>
      </w:r>
      <w:r w:rsidRPr="002B05D7">
        <w:rPr>
          <w:b/>
          <w:bCs/>
        </w:rPr>
        <w:t>t</w:t>
      </w:r>
      <w:r w:rsidRPr="002B05D7">
        <w:rPr>
          <w:b/>
          <w:bCs/>
          <w:spacing w:val="36"/>
        </w:rPr>
        <w:t xml:space="preserve"> </w:t>
      </w:r>
      <w:r w:rsidRPr="002B05D7">
        <w:rPr>
          <w:b/>
          <w:bCs/>
          <w:spacing w:val="-3"/>
        </w:rPr>
        <w:t>e</w:t>
      </w:r>
      <w:r w:rsidRPr="002B05D7">
        <w:rPr>
          <w:b/>
          <w:bCs/>
        </w:rPr>
        <w:t>t</w:t>
      </w:r>
      <w:r w:rsidRPr="002B05D7">
        <w:rPr>
          <w:b/>
          <w:bCs/>
          <w:spacing w:val="36"/>
        </w:rPr>
        <w:t xml:space="preserve"> </w:t>
      </w:r>
      <w:r w:rsidRPr="002B05D7">
        <w:rPr>
          <w:b/>
          <w:bCs/>
        </w:rPr>
        <w:t>de</w:t>
      </w:r>
      <w:r w:rsidRPr="002B05D7">
        <w:rPr>
          <w:b/>
          <w:bCs/>
          <w:spacing w:val="32"/>
        </w:rPr>
        <w:t xml:space="preserve"> </w:t>
      </w:r>
      <w:r w:rsidRPr="002B05D7">
        <w:rPr>
          <w:b/>
          <w:bCs/>
          <w:spacing w:val="-1"/>
        </w:rPr>
        <w:t>D</w:t>
      </w:r>
      <w:r w:rsidRPr="002B05D7">
        <w:rPr>
          <w:b/>
          <w:bCs/>
        </w:rPr>
        <w:t>é</w:t>
      </w:r>
      <w:r w:rsidRPr="002B05D7">
        <w:rPr>
          <w:b/>
          <w:bCs/>
          <w:spacing w:val="-1"/>
        </w:rPr>
        <w:t>v</w:t>
      </w:r>
      <w:r w:rsidRPr="002B05D7">
        <w:rPr>
          <w:b/>
          <w:bCs/>
        </w:rPr>
        <w:t>elop</w:t>
      </w:r>
      <w:r w:rsidRPr="002B05D7">
        <w:rPr>
          <w:b/>
          <w:bCs/>
          <w:spacing w:val="-1"/>
        </w:rPr>
        <w:t>p</w:t>
      </w:r>
      <w:r w:rsidRPr="002B05D7">
        <w:rPr>
          <w:b/>
          <w:bCs/>
        </w:rPr>
        <w:t>eme</w:t>
      </w:r>
      <w:r w:rsidRPr="002B05D7">
        <w:rPr>
          <w:b/>
          <w:bCs/>
          <w:spacing w:val="-3"/>
        </w:rPr>
        <w:t>n</w:t>
      </w:r>
      <w:r w:rsidRPr="002B05D7">
        <w:rPr>
          <w:b/>
          <w:bCs/>
        </w:rPr>
        <w:t>t</w:t>
      </w:r>
      <w:r w:rsidRPr="002B05D7">
        <w:rPr>
          <w:b/>
          <w:bCs/>
          <w:spacing w:val="36"/>
        </w:rPr>
        <w:t xml:space="preserve"> </w:t>
      </w:r>
      <w:r w:rsidRPr="002B05D7">
        <w:rPr>
          <w:b/>
          <w:bCs/>
        </w:rPr>
        <w:t>du</w:t>
      </w:r>
      <w:r w:rsidRPr="002B05D7">
        <w:rPr>
          <w:b/>
          <w:bCs/>
          <w:spacing w:val="31"/>
        </w:rPr>
        <w:t xml:space="preserve"> </w:t>
      </w:r>
      <w:r w:rsidRPr="002B05D7">
        <w:rPr>
          <w:b/>
          <w:bCs/>
          <w:spacing w:val="2"/>
        </w:rPr>
        <w:t>T</w:t>
      </w:r>
      <w:r w:rsidRPr="002B05D7">
        <w:rPr>
          <w:b/>
          <w:bCs/>
          <w:spacing w:val="-3"/>
        </w:rPr>
        <w:t>e</w:t>
      </w:r>
      <w:r w:rsidRPr="002B05D7">
        <w:rPr>
          <w:b/>
          <w:bCs/>
        </w:rPr>
        <w:t>r</w:t>
      </w:r>
      <w:r w:rsidRPr="002B05D7">
        <w:rPr>
          <w:b/>
          <w:bCs/>
          <w:spacing w:val="1"/>
        </w:rPr>
        <w:t>r</w:t>
      </w:r>
      <w:r w:rsidRPr="002B05D7">
        <w:rPr>
          <w:b/>
          <w:bCs/>
          <w:spacing w:val="-1"/>
        </w:rPr>
        <w:t>i</w:t>
      </w:r>
      <w:r w:rsidRPr="002B05D7">
        <w:rPr>
          <w:b/>
          <w:bCs/>
          <w:spacing w:val="1"/>
        </w:rPr>
        <w:t>t</w:t>
      </w:r>
      <w:r w:rsidRPr="002B05D7">
        <w:rPr>
          <w:b/>
          <w:bCs/>
        </w:rPr>
        <w:t>o</w:t>
      </w:r>
      <w:r w:rsidRPr="002B05D7">
        <w:rPr>
          <w:b/>
          <w:bCs/>
          <w:spacing w:val="-2"/>
        </w:rPr>
        <w:t>ir</w:t>
      </w:r>
      <w:r w:rsidRPr="002B05D7">
        <w:rPr>
          <w:b/>
          <w:bCs/>
        </w:rPr>
        <w:t>e</w:t>
      </w:r>
      <w:r w:rsidRPr="002B05D7">
        <w:rPr>
          <w:b/>
          <w:bCs/>
          <w:spacing w:val="35"/>
        </w:rPr>
        <w:t xml:space="preserve"> </w:t>
      </w:r>
      <w:r w:rsidRPr="002B05D7">
        <w:rPr>
          <w:b/>
          <w:bCs/>
          <w:spacing w:val="1"/>
        </w:rPr>
        <w:t>(</w:t>
      </w:r>
      <w:r w:rsidRPr="002B05D7">
        <w:rPr>
          <w:b/>
          <w:bCs/>
        </w:rPr>
        <w:t>h</w:t>
      </w:r>
      <w:r w:rsidRPr="002B05D7">
        <w:rPr>
          <w:b/>
          <w:bCs/>
          <w:spacing w:val="-1"/>
        </w:rPr>
        <w:t>o</w:t>
      </w:r>
      <w:r w:rsidRPr="002B05D7">
        <w:rPr>
          <w:b/>
          <w:bCs/>
          <w:spacing w:val="-2"/>
        </w:rPr>
        <w:t>r</w:t>
      </w:r>
      <w:r w:rsidRPr="002B05D7">
        <w:rPr>
          <w:b/>
          <w:bCs/>
          <w:spacing w:val="1"/>
        </w:rPr>
        <w:t>i</w:t>
      </w:r>
      <w:r w:rsidRPr="002B05D7">
        <w:rPr>
          <w:b/>
          <w:bCs/>
        </w:rPr>
        <w:t>zon</w:t>
      </w:r>
    </w:p>
    <w:p w14:paraId="14C1C6EA" w14:textId="77777777" w:rsidR="006B6D12" w:rsidRPr="002B05D7" w:rsidRDefault="00BB7EE2" w:rsidP="009A62B9">
      <w:pPr>
        <w:widowControl w:val="0"/>
        <w:autoSpaceDE w:val="0"/>
        <w:autoSpaceDN w:val="0"/>
        <w:adjustRightInd w:val="0"/>
        <w:spacing w:before="3"/>
        <w:ind w:left="993" w:right="678" w:hanging="514"/>
        <w:jc w:val="both"/>
      </w:pPr>
      <w:r w:rsidRPr="002B05D7">
        <w:rPr>
          <w:b/>
          <w:bCs/>
        </w:rPr>
        <w:t xml:space="preserve">      </w:t>
      </w:r>
      <w:r w:rsidR="006B6D12" w:rsidRPr="002B05D7">
        <w:rPr>
          <w:b/>
          <w:bCs/>
        </w:rPr>
        <w:t>2</w:t>
      </w:r>
      <w:r w:rsidR="006B6D12" w:rsidRPr="002B05D7">
        <w:rPr>
          <w:b/>
          <w:bCs/>
          <w:spacing w:val="-1"/>
        </w:rPr>
        <w:t>0</w:t>
      </w:r>
      <w:r w:rsidR="006B6D12" w:rsidRPr="002B05D7">
        <w:rPr>
          <w:b/>
          <w:bCs/>
        </w:rPr>
        <w:t>3</w:t>
      </w:r>
      <w:r w:rsidR="006B6D12" w:rsidRPr="002B05D7">
        <w:rPr>
          <w:b/>
          <w:bCs/>
          <w:spacing w:val="-1"/>
        </w:rPr>
        <w:t>5</w:t>
      </w:r>
      <w:r w:rsidR="006B6D12" w:rsidRPr="002B05D7">
        <w:rPr>
          <w:b/>
          <w:bCs/>
        </w:rPr>
        <w:t>)</w:t>
      </w:r>
      <w:r w:rsidR="006B6D12" w:rsidRPr="002B05D7">
        <w:rPr>
          <w:b/>
          <w:bCs/>
          <w:spacing w:val="6"/>
        </w:rPr>
        <w:t xml:space="preserve"> </w:t>
      </w:r>
    </w:p>
    <w:p w14:paraId="68F8CAE8" w14:textId="77777777" w:rsidR="006B6D12" w:rsidRPr="002B05D7" w:rsidRDefault="003F5813" w:rsidP="009A62B9">
      <w:pPr>
        <w:widowControl w:val="0"/>
        <w:autoSpaceDE w:val="0"/>
        <w:autoSpaceDN w:val="0"/>
        <w:adjustRightInd w:val="0"/>
        <w:spacing w:before="2"/>
        <w:ind w:left="119" w:right="676"/>
        <w:jc w:val="both"/>
      </w:pPr>
      <w:r w:rsidRPr="002B05D7">
        <w:t xml:space="preserve">Il </w:t>
      </w:r>
      <w:r w:rsidR="006B6D12" w:rsidRPr="002B05D7">
        <w:t xml:space="preserve">a pour but de promouvoir la mise en valeur des ressources et potentialités territoriales et d'améliorer le cadre de vie et les conditions d'existence des habitants, en réduisant les disparités régionales de développement économique et social par une organisation prospective de l'espace, reposant sur une orientation volontariste et </w:t>
      </w:r>
      <w:r w:rsidR="00BB7EE2" w:rsidRPr="002B05D7">
        <w:t>concertée des équipements et des activités</w:t>
      </w:r>
      <w:r w:rsidR="006B6D12" w:rsidRPr="002B05D7">
        <w:t>.  Ce plan intègre l’aménagement d’infrastructures dans les grands centres urbains comme Kédougou pour améliorer le cadre de vie des populations</w:t>
      </w:r>
      <w:r w:rsidR="009C749E" w:rsidRPr="002B05D7">
        <w:t>.</w:t>
      </w:r>
    </w:p>
    <w:p w14:paraId="2B8D268F" w14:textId="77777777" w:rsidR="006B6D12" w:rsidRPr="002B05D7" w:rsidRDefault="006B6D12" w:rsidP="009A62B9">
      <w:pPr>
        <w:widowControl w:val="0"/>
        <w:autoSpaceDE w:val="0"/>
        <w:autoSpaceDN w:val="0"/>
        <w:adjustRightInd w:val="0"/>
        <w:spacing w:before="11"/>
        <w:jc w:val="both"/>
      </w:pPr>
    </w:p>
    <w:p w14:paraId="610D1496"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La</w:t>
      </w:r>
      <w:r w:rsidRPr="002B05D7">
        <w:rPr>
          <w:b/>
          <w:bCs/>
          <w:spacing w:val="27"/>
        </w:rPr>
        <w:t xml:space="preserve"> </w:t>
      </w:r>
      <w:r w:rsidRPr="002B05D7">
        <w:rPr>
          <w:b/>
          <w:bCs/>
          <w:spacing w:val="-1"/>
        </w:rPr>
        <w:t>S</w:t>
      </w:r>
      <w:r w:rsidRPr="002B05D7">
        <w:rPr>
          <w:b/>
          <w:bCs/>
          <w:spacing w:val="1"/>
        </w:rPr>
        <w:t>t</w:t>
      </w:r>
      <w:r w:rsidRPr="002B05D7">
        <w:rPr>
          <w:b/>
          <w:bCs/>
        </w:rPr>
        <w:t>r</w:t>
      </w:r>
      <w:r w:rsidRPr="002B05D7">
        <w:rPr>
          <w:b/>
          <w:bCs/>
          <w:spacing w:val="-2"/>
        </w:rPr>
        <w:t>a</w:t>
      </w:r>
      <w:r w:rsidRPr="002B05D7">
        <w:rPr>
          <w:b/>
          <w:bCs/>
          <w:spacing w:val="1"/>
        </w:rPr>
        <w:t>t</w:t>
      </w:r>
      <w:r w:rsidRPr="002B05D7">
        <w:rPr>
          <w:b/>
          <w:bCs/>
        </w:rPr>
        <w:t>é</w:t>
      </w:r>
      <w:r w:rsidRPr="002B05D7">
        <w:rPr>
          <w:b/>
          <w:bCs/>
          <w:spacing w:val="-1"/>
        </w:rPr>
        <w:t>g</w:t>
      </w:r>
      <w:r w:rsidRPr="002B05D7">
        <w:rPr>
          <w:b/>
          <w:bCs/>
          <w:spacing w:val="1"/>
        </w:rPr>
        <w:t>i</w:t>
      </w:r>
      <w:r w:rsidRPr="002B05D7">
        <w:rPr>
          <w:b/>
          <w:bCs/>
        </w:rPr>
        <w:t>e</w:t>
      </w:r>
      <w:r w:rsidRPr="002B05D7">
        <w:rPr>
          <w:b/>
          <w:bCs/>
          <w:spacing w:val="25"/>
        </w:rPr>
        <w:t xml:space="preserve"> </w:t>
      </w:r>
      <w:r w:rsidRPr="002B05D7">
        <w:rPr>
          <w:b/>
          <w:bCs/>
        </w:rPr>
        <w:t>n</w:t>
      </w:r>
      <w:r w:rsidRPr="002B05D7">
        <w:rPr>
          <w:b/>
          <w:bCs/>
          <w:spacing w:val="-3"/>
        </w:rPr>
        <w:t>a</w:t>
      </w:r>
      <w:r w:rsidRPr="002B05D7">
        <w:rPr>
          <w:b/>
          <w:bCs/>
          <w:spacing w:val="1"/>
        </w:rPr>
        <w:t>ti</w:t>
      </w:r>
      <w:r w:rsidRPr="002B05D7">
        <w:rPr>
          <w:b/>
          <w:bCs/>
        </w:rPr>
        <w:t>o</w:t>
      </w:r>
      <w:r w:rsidRPr="002B05D7">
        <w:rPr>
          <w:b/>
          <w:bCs/>
          <w:spacing w:val="-1"/>
        </w:rPr>
        <w:t>n</w:t>
      </w:r>
      <w:r w:rsidRPr="002B05D7">
        <w:rPr>
          <w:b/>
          <w:bCs/>
          <w:spacing w:val="-3"/>
        </w:rPr>
        <w:t>a</w:t>
      </w:r>
      <w:r w:rsidRPr="002B05D7">
        <w:rPr>
          <w:b/>
          <w:bCs/>
          <w:spacing w:val="1"/>
        </w:rPr>
        <w:t>l</w:t>
      </w:r>
      <w:r w:rsidRPr="002B05D7">
        <w:rPr>
          <w:b/>
          <w:bCs/>
        </w:rPr>
        <w:t>e</w:t>
      </w:r>
      <w:r w:rsidRPr="002B05D7">
        <w:rPr>
          <w:b/>
          <w:bCs/>
          <w:spacing w:val="25"/>
        </w:rPr>
        <w:t xml:space="preserve"> </w:t>
      </w:r>
      <w:r w:rsidRPr="002B05D7">
        <w:rPr>
          <w:b/>
          <w:bCs/>
        </w:rPr>
        <w:t>de</w:t>
      </w:r>
      <w:r w:rsidRPr="002B05D7">
        <w:rPr>
          <w:b/>
          <w:bCs/>
          <w:spacing w:val="27"/>
        </w:rPr>
        <w:t xml:space="preserve"> </w:t>
      </w:r>
      <w:r w:rsidRPr="002B05D7">
        <w:rPr>
          <w:b/>
          <w:bCs/>
        </w:rPr>
        <w:t>d</w:t>
      </w:r>
      <w:r w:rsidRPr="002B05D7">
        <w:rPr>
          <w:b/>
          <w:bCs/>
          <w:spacing w:val="-1"/>
        </w:rPr>
        <w:t>é</w:t>
      </w:r>
      <w:r w:rsidRPr="002B05D7">
        <w:rPr>
          <w:b/>
          <w:bCs/>
        </w:rPr>
        <w:t>v</w:t>
      </w:r>
      <w:r w:rsidRPr="002B05D7">
        <w:rPr>
          <w:b/>
          <w:bCs/>
          <w:spacing w:val="-1"/>
        </w:rPr>
        <w:t>e</w:t>
      </w:r>
      <w:r w:rsidRPr="002B05D7">
        <w:rPr>
          <w:b/>
          <w:bCs/>
          <w:spacing w:val="1"/>
        </w:rPr>
        <w:t>l</w:t>
      </w:r>
      <w:r w:rsidRPr="002B05D7">
        <w:rPr>
          <w:b/>
          <w:bCs/>
        </w:rPr>
        <w:t>o</w:t>
      </w:r>
      <w:r w:rsidRPr="002B05D7">
        <w:rPr>
          <w:b/>
          <w:bCs/>
          <w:spacing w:val="-1"/>
        </w:rPr>
        <w:t>p</w:t>
      </w:r>
      <w:r w:rsidRPr="002B05D7">
        <w:rPr>
          <w:b/>
          <w:bCs/>
        </w:rPr>
        <w:t>p</w:t>
      </w:r>
      <w:r w:rsidRPr="002B05D7">
        <w:rPr>
          <w:b/>
          <w:bCs/>
          <w:spacing w:val="-3"/>
        </w:rPr>
        <w:t>e</w:t>
      </w:r>
      <w:r w:rsidRPr="002B05D7">
        <w:rPr>
          <w:b/>
          <w:bCs/>
        </w:rPr>
        <w:t>ment</w:t>
      </w:r>
      <w:r w:rsidRPr="002B05D7">
        <w:rPr>
          <w:b/>
          <w:bCs/>
          <w:spacing w:val="26"/>
        </w:rPr>
        <w:t xml:space="preserve"> </w:t>
      </w:r>
      <w:r w:rsidRPr="002B05D7">
        <w:rPr>
          <w:b/>
          <w:bCs/>
        </w:rPr>
        <w:t>d</w:t>
      </w:r>
      <w:r w:rsidRPr="002B05D7">
        <w:rPr>
          <w:b/>
          <w:bCs/>
          <w:spacing w:val="-1"/>
        </w:rPr>
        <w:t>u</w:t>
      </w:r>
      <w:r w:rsidRPr="002B05D7">
        <w:rPr>
          <w:b/>
          <w:bCs/>
          <w:spacing w:val="-2"/>
        </w:rPr>
        <w:t>r</w:t>
      </w:r>
      <w:r w:rsidRPr="002B05D7">
        <w:rPr>
          <w:b/>
          <w:bCs/>
        </w:rPr>
        <w:t>a</w:t>
      </w:r>
      <w:r w:rsidRPr="002B05D7">
        <w:rPr>
          <w:b/>
          <w:bCs/>
          <w:spacing w:val="-1"/>
        </w:rPr>
        <w:t>b</w:t>
      </w:r>
      <w:r w:rsidRPr="002B05D7">
        <w:rPr>
          <w:b/>
          <w:bCs/>
          <w:spacing w:val="1"/>
        </w:rPr>
        <w:t>l</w:t>
      </w:r>
      <w:r w:rsidRPr="002B05D7">
        <w:rPr>
          <w:b/>
          <w:bCs/>
        </w:rPr>
        <w:t>e</w:t>
      </w:r>
      <w:r w:rsidRPr="002B05D7">
        <w:rPr>
          <w:b/>
          <w:bCs/>
          <w:spacing w:val="25"/>
        </w:rPr>
        <w:t xml:space="preserve"> </w:t>
      </w:r>
      <w:r w:rsidRPr="002B05D7">
        <w:rPr>
          <w:b/>
          <w:bCs/>
          <w:spacing w:val="1"/>
        </w:rPr>
        <w:t>(</w:t>
      </w:r>
      <w:r w:rsidRPr="002B05D7">
        <w:rPr>
          <w:b/>
          <w:bCs/>
          <w:spacing w:val="-1"/>
        </w:rPr>
        <w:t>SNDD</w:t>
      </w:r>
      <w:r w:rsidRPr="002B05D7">
        <w:rPr>
          <w:b/>
          <w:bCs/>
        </w:rPr>
        <w:t>)</w:t>
      </w:r>
      <w:r w:rsidRPr="002B05D7">
        <w:rPr>
          <w:b/>
          <w:bCs/>
          <w:spacing w:val="34"/>
        </w:rPr>
        <w:t xml:space="preserve"> </w:t>
      </w:r>
    </w:p>
    <w:p w14:paraId="4DDBBA20" w14:textId="77777777" w:rsidR="006B6D12" w:rsidRPr="002B05D7" w:rsidRDefault="006B6D12" w:rsidP="009A62B9">
      <w:pPr>
        <w:widowControl w:val="0"/>
        <w:autoSpaceDE w:val="0"/>
        <w:autoSpaceDN w:val="0"/>
        <w:adjustRightInd w:val="0"/>
        <w:spacing w:before="2"/>
        <w:ind w:left="119" w:right="676"/>
        <w:jc w:val="both"/>
      </w:pPr>
      <w:r w:rsidRPr="002B05D7">
        <w:t>A pour objectif de mettre en cohérence les politiques, les stratégies et programmes d’une part, et d’autre part, de favoriser une meilleure synergie entre les diverses actions.</w:t>
      </w:r>
    </w:p>
    <w:p w14:paraId="01802C3B" w14:textId="77777777" w:rsidR="006B6D12" w:rsidRPr="002B05D7" w:rsidRDefault="006B6D12" w:rsidP="009A62B9">
      <w:pPr>
        <w:widowControl w:val="0"/>
        <w:autoSpaceDE w:val="0"/>
        <w:autoSpaceDN w:val="0"/>
        <w:adjustRightInd w:val="0"/>
        <w:spacing w:before="4"/>
        <w:jc w:val="both"/>
      </w:pPr>
    </w:p>
    <w:p w14:paraId="2D2D754D"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La</w:t>
      </w:r>
      <w:r w:rsidRPr="002B05D7">
        <w:rPr>
          <w:b/>
          <w:bCs/>
          <w:spacing w:val="-7"/>
        </w:rPr>
        <w:t xml:space="preserve"> </w:t>
      </w:r>
      <w:r w:rsidRPr="002B05D7">
        <w:rPr>
          <w:b/>
          <w:bCs/>
        </w:rPr>
        <w:t>s</w:t>
      </w:r>
      <w:r w:rsidRPr="002B05D7">
        <w:rPr>
          <w:b/>
          <w:bCs/>
          <w:spacing w:val="-2"/>
        </w:rPr>
        <w:t>t</w:t>
      </w:r>
      <w:r w:rsidRPr="002B05D7">
        <w:rPr>
          <w:b/>
          <w:bCs/>
        </w:rPr>
        <w:t>ra</w:t>
      </w:r>
      <w:r w:rsidRPr="002B05D7">
        <w:rPr>
          <w:b/>
          <w:bCs/>
          <w:spacing w:val="1"/>
        </w:rPr>
        <w:t>t</w:t>
      </w:r>
      <w:r w:rsidRPr="002B05D7">
        <w:rPr>
          <w:b/>
          <w:bCs/>
        </w:rPr>
        <w:t>é</w:t>
      </w:r>
      <w:r w:rsidRPr="002B05D7">
        <w:rPr>
          <w:b/>
          <w:bCs/>
          <w:spacing w:val="-3"/>
        </w:rPr>
        <w:t>g</w:t>
      </w:r>
      <w:r w:rsidRPr="002B05D7">
        <w:rPr>
          <w:b/>
          <w:bCs/>
          <w:spacing w:val="1"/>
        </w:rPr>
        <w:t>i</w:t>
      </w:r>
      <w:r w:rsidRPr="002B05D7">
        <w:rPr>
          <w:b/>
          <w:bCs/>
        </w:rPr>
        <w:t>e</w:t>
      </w:r>
      <w:r w:rsidRPr="002B05D7">
        <w:rPr>
          <w:b/>
          <w:bCs/>
          <w:spacing w:val="-6"/>
        </w:rPr>
        <w:t xml:space="preserve"> </w:t>
      </w:r>
      <w:r w:rsidRPr="002B05D7">
        <w:rPr>
          <w:b/>
          <w:bCs/>
        </w:rPr>
        <w:t>n</w:t>
      </w:r>
      <w:r w:rsidRPr="002B05D7">
        <w:rPr>
          <w:b/>
          <w:bCs/>
          <w:spacing w:val="-3"/>
        </w:rPr>
        <w:t>a</w:t>
      </w:r>
      <w:r w:rsidRPr="002B05D7">
        <w:rPr>
          <w:b/>
          <w:bCs/>
          <w:spacing w:val="1"/>
        </w:rPr>
        <w:t>ti</w:t>
      </w:r>
      <w:r w:rsidRPr="002B05D7">
        <w:rPr>
          <w:b/>
          <w:bCs/>
        </w:rPr>
        <w:t>o</w:t>
      </w:r>
      <w:r w:rsidRPr="002B05D7">
        <w:rPr>
          <w:b/>
          <w:bCs/>
          <w:spacing w:val="-1"/>
        </w:rPr>
        <w:t>n</w:t>
      </w:r>
      <w:r w:rsidRPr="002B05D7">
        <w:rPr>
          <w:b/>
          <w:bCs/>
          <w:spacing w:val="-3"/>
        </w:rPr>
        <w:t>a</w:t>
      </w:r>
      <w:r w:rsidRPr="002B05D7">
        <w:rPr>
          <w:b/>
          <w:bCs/>
          <w:spacing w:val="1"/>
        </w:rPr>
        <w:t>l</w:t>
      </w:r>
      <w:r w:rsidRPr="002B05D7">
        <w:rPr>
          <w:b/>
          <w:bCs/>
        </w:rPr>
        <w:t>e</w:t>
      </w:r>
      <w:r w:rsidRPr="002B05D7">
        <w:rPr>
          <w:b/>
          <w:bCs/>
          <w:spacing w:val="-6"/>
        </w:rPr>
        <w:t xml:space="preserve"> </w:t>
      </w:r>
      <w:r w:rsidRPr="002B05D7">
        <w:rPr>
          <w:b/>
          <w:bCs/>
          <w:spacing w:val="-3"/>
        </w:rPr>
        <w:t>d</w:t>
      </w:r>
      <w:r w:rsidRPr="002B05D7">
        <w:rPr>
          <w:b/>
          <w:bCs/>
          <w:spacing w:val="1"/>
        </w:rPr>
        <w:t>’</w:t>
      </w:r>
      <w:r w:rsidRPr="002B05D7">
        <w:rPr>
          <w:b/>
          <w:bCs/>
        </w:rPr>
        <w:t>a</w:t>
      </w:r>
      <w:r w:rsidRPr="002B05D7">
        <w:rPr>
          <w:b/>
          <w:bCs/>
          <w:spacing w:val="-1"/>
        </w:rPr>
        <w:t>d</w:t>
      </w:r>
      <w:r w:rsidRPr="002B05D7">
        <w:rPr>
          <w:b/>
          <w:bCs/>
        </w:rPr>
        <w:t>a</w:t>
      </w:r>
      <w:r w:rsidRPr="002B05D7">
        <w:rPr>
          <w:b/>
          <w:bCs/>
          <w:spacing w:val="-1"/>
        </w:rPr>
        <w:t>p</w:t>
      </w:r>
      <w:r w:rsidRPr="002B05D7">
        <w:rPr>
          <w:b/>
          <w:bCs/>
          <w:spacing w:val="1"/>
        </w:rPr>
        <w:t>t</w:t>
      </w:r>
      <w:r w:rsidRPr="002B05D7">
        <w:rPr>
          <w:b/>
          <w:bCs/>
          <w:spacing w:val="-3"/>
        </w:rPr>
        <w:t>a</w:t>
      </w:r>
      <w:r w:rsidRPr="002B05D7">
        <w:rPr>
          <w:b/>
          <w:bCs/>
          <w:spacing w:val="1"/>
        </w:rPr>
        <w:t>ti</w:t>
      </w:r>
      <w:r w:rsidRPr="002B05D7">
        <w:rPr>
          <w:b/>
          <w:bCs/>
        </w:rPr>
        <w:t>on</w:t>
      </w:r>
      <w:r w:rsidRPr="002B05D7">
        <w:rPr>
          <w:b/>
          <w:bCs/>
          <w:spacing w:val="-9"/>
        </w:rPr>
        <w:t xml:space="preserve"> </w:t>
      </w:r>
      <w:r w:rsidRPr="002B05D7">
        <w:rPr>
          <w:b/>
          <w:bCs/>
        </w:rPr>
        <w:t>a</w:t>
      </w:r>
      <w:r w:rsidRPr="002B05D7">
        <w:rPr>
          <w:b/>
          <w:bCs/>
          <w:spacing w:val="-1"/>
        </w:rPr>
        <w:t>u</w:t>
      </w:r>
      <w:r w:rsidRPr="002B05D7">
        <w:rPr>
          <w:b/>
          <w:bCs/>
        </w:rPr>
        <w:t>x</w:t>
      </w:r>
      <w:r w:rsidRPr="002B05D7">
        <w:rPr>
          <w:b/>
          <w:bCs/>
          <w:spacing w:val="-6"/>
        </w:rPr>
        <w:t xml:space="preserve"> </w:t>
      </w:r>
      <w:r w:rsidRPr="002B05D7">
        <w:rPr>
          <w:b/>
          <w:bCs/>
        </w:rPr>
        <w:t>c</w:t>
      </w:r>
      <w:r w:rsidRPr="002B05D7">
        <w:rPr>
          <w:b/>
          <w:bCs/>
          <w:spacing w:val="-1"/>
        </w:rPr>
        <w:t>h</w:t>
      </w:r>
      <w:r w:rsidRPr="002B05D7">
        <w:rPr>
          <w:b/>
          <w:bCs/>
        </w:rPr>
        <w:t>a</w:t>
      </w:r>
      <w:r w:rsidRPr="002B05D7">
        <w:rPr>
          <w:b/>
          <w:bCs/>
          <w:spacing w:val="-1"/>
        </w:rPr>
        <w:t>n</w:t>
      </w:r>
      <w:r w:rsidRPr="002B05D7">
        <w:rPr>
          <w:b/>
          <w:bCs/>
        </w:rPr>
        <w:t>g</w:t>
      </w:r>
      <w:r w:rsidRPr="002B05D7">
        <w:rPr>
          <w:b/>
          <w:bCs/>
          <w:spacing w:val="-3"/>
        </w:rPr>
        <w:t>e</w:t>
      </w:r>
      <w:r w:rsidRPr="002B05D7">
        <w:rPr>
          <w:b/>
          <w:bCs/>
        </w:rPr>
        <w:t>ments</w:t>
      </w:r>
      <w:r w:rsidRPr="002B05D7">
        <w:rPr>
          <w:b/>
          <w:bCs/>
          <w:spacing w:val="-8"/>
        </w:rPr>
        <w:t xml:space="preserve"> </w:t>
      </w:r>
      <w:r w:rsidRPr="002B05D7">
        <w:rPr>
          <w:b/>
          <w:bCs/>
        </w:rPr>
        <w:t>c</w:t>
      </w:r>
      <w:r w:rsidRPr="002B05D7">
        <w:rPr>
          <w:b/>
          <w:bCs/>
          <w:spacing w:val="-2"/>
        </w:rPr>
        <w:t>l</w:t>
      </w:r>
      <w:r w:rsidRPr="002B05D7">
        <w:rPr>
          <w:b/>
          <w:bCs/>
          <w:spacing w:val="1"/>
        </w:rPr>
        <w:t>i</w:t>
      </w:r>
      <w:r w:rsidRPr="002B05D7">
        <w:rPr>
          <w:b/>
          <w:bCs/>
        </w:rPr>
        <w:t>m</w:t>
      </w:r>
      <w:r w:rsidRPr="002B05D7">
        <w:rPr>
          <w:b/>
          <w:bCs/>
          <w:spacing w:val="-2"/>
        </w:rPr>
        <w:t>a</w:t>
      </w:r>
      <w:r w:rsidRPr="002B05D7">
        <w:rPr>
          <w:b/>
          <w:bCs/>
          <w:spacing w:val="1"/>
        </w:rPr>
        <w:t>ti</w:t>
      </w:r>
      <w:r w:rsidRPr="002B05D7">
        <w:rPr>
          <w:b/>
          <w:bCs/>
        </w:rPr>
        <w:t>q</w:t>
      </w:r>
      <w:r w:rsidRPr="002B05D7">
        <w:rPr>
          <w:b/>
          <w:bCs/>
          <w:spacing w:val="-1"/>
        </w:rPr>
        <w:t>u</w:t>
      </w:r>
      <w:r w:rsidRPr="002B05D7">
        <w:rPr>
          <w:b/>
          <w:bCs/>
        </w:rPr>
        <w:t>es</w:t>
      </w:r>
      <w:r w:rsidRPr="002B05D7">
        <w:rPr>
          <w:b/>
          <w:bCs/>
          <w:spacing w:val="-5"/>
        </w:rPr>
        <w:t xml:space="preserve"> </w:t>
      </w:r>
    </w:p>
    <w:p w14:paraId="43F9E8B6" w14:textId="0E00D960" w:rsidR="006B6D12" w:rsidRPr="002B05D7" w:rsidRDefault="006B6D12" w:rsidP="009A62B9">
      <w:pPr>
        <w:widowControl w:val="0"/>
        <w:autoSpaceDE w:val="0"/>
        <w:autoSpaceDN w:val="0"/>
        <w:adjustRightInd w:val="0"/>
        <w:spacing w:before="2"/>
        <w:ind w:left="119" w:right="676"/>
        <w:jc w:val="both"/>
      </w:pPr>
      <w:r w:rsidRPr="002B05D7">
        <w:t xml:space="preserve">Constitue un cadre de référence sur lequel l’ensemble des acteurs et institutions doivent se référer pour, davantage, inscrire leurs actions dans des stratégies intégrées d’adaptation. Les projets à l’image des travaux de construction </w:t>
      </w:r>
      <w:r w:rsidR="0093075A">
        <w:t>de la route</w:t>
      </w:r>
      <w:r w:rsidRPr="002B05D7">
        <w:t xml:space="preserve"> dans le département de Kédougou doivent donc intégrer cette stratégie</w:t>
      </w:r>
      <w:r w:rsidR="009C749E" w:rsidRPr="002B05D7">
        <w:t>.</w:t>
      </w:r>
    </w:p>
    <w:p w14:paraId="65615602" w14:textId="77777777" w:rsidR="006B6D12" w:rsidRPr="002B05D7" w:rsidRDefault="006B6D12" w:rsidP="009A62B9">
      <w:pPr>
        <w:widowControl w:val="0"/>
        <w:autoSpaceDE w:val="0"/>
        <w:autoSpaceDN w:val="0"/>
        <w:adjustRightInd w:val="0"/>
        <w:spacing w:before="8"/>
        <w:jc w:val="both"/>
      </w:pPr>
    </w:p>
    <w:p w14:paraId="622D829C"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La</w:t>
      </w:r>
      <w:r w:rsidRPr="002B05D7">
        <w:rPr>
          <w:b/>
          <w:bCs/>
          <w:spacing w:val="10"/>
        </w:rPr>
        <w:t xml:space="preserve"> </w:t>
      </w:r>
      <w:r w:rsidRPr="002B05D7">
        <w:rPr>
          <w:b/>
          <w:bCs/>
          <w:spacing w:val="-1"/>
        </w:rPr>
        <w:t>P</w:t>
      </w:r>
      <w:r w:rsidRPr="002B05D7">
        <w:rPr>
          <w:b/>
          <w:bCs/>
        </w:rPr>
        <w:t>ol</w:t>
      </w:r>
      <w:r w:rsidRPr="002B05D7">
        <w:rPr>
          <w:b/>
          <w:bCs/>
          <w:spacing w:val="-1"/>
        </w:rPr>
        <w:t>i</w:t>
      </w:r>
      <w:r w:rsidRPr="002B05D7">
        <w:rPr>
          <w:b/>
          <w:bCs/>
          <w:spacing w:val="1"/>
        </w:rPr>
        <w:t>ti</w:t>
      </w:r>
      <w:r w:rsidRPr="002B05D7">
        <w:rPr>
          <w:b/>
          <w:bCs/>
        </w:rPr>
        <w:t>q</w:t>
      </w:r>
      <w:r w:rsidRPr="002B05D7">
        <w:rPr>
          <w:b/>
          <w:bCs/>
          <w:spacing w:val="-1"/>
        </w:rPr>
        <w:t>u</w:t>
      </w:r>
      <w:r w:rsidRPr="002B05D7">
        <w:rPr>
          <w:b/>
          <w:bCs/>
        </w:rPr>
        <w:t>e</w:t>
      </w:r>
      <w:r w:rsidRPr="002B05D7">
        <w:rPr>
          <w:b/>
          <w:bCs/>
          <w:spacing w:val="8"/>
        </w:rPr>
        <w:t xml:space="preserve"> </w:t>
      </w:r>
      <w:r w:rsidRPr="002B05D7">
        <w:rPr>
          <w:b/>
          <w:bCs/>
          <w:spacing w:val="1"/>
        </w:rPr>
        <w:t>f</w:t>
      </w:r>
      <w:r w:rsidRPr="002B05D7">
        <w:rPr>
          <w:b/>
          <w:bCs/>
        </w:rPr>
        <w:t>ore</w:t>
      </w:r>
      <w:r w:rsidRPr="002B05D7">
        <w:rPr>
          <w:b/>
          <w:bCs/>
          <w:spacing w:val="-3"/>
        </w:rPr>
        <w:t>s</w:t>
      </w:r>
      <w:r w:rsidRPr="002B05D7">
        <w:rPr>
          <w:b/>
          <w:bCs/>
          <w:spacing w:val="1"/>
        </w:rPr>
        <w:t>ti</w:t>
      </w:r>
      <w:r w:rsidRPr="002B05D7">
        <w:rPr>
          <w:b/>
          <w:bCs/>
          <w:spacing w:val="-3"/>
        </w:rPr>
        <w:t>è</w:t>
      </w:r>
      <w:r w:rsidRPr="002B05D7">
        <w:rPr>
          <w:b/>
          <w:bCs/>
        </w:rPr>
        <w:t>re</w:t>
      </w:r>
      <w:r w:rsidRPr="002B05D7">
        <w:rPr>
          <w:b/>
          <w:bCs/>
          <w:spacing w:val="9"/>
        </w:rPr>
        <w:t xml:space="preserve"> </w:t>
      </w:r>
      <w:r w:rsidRPr="002B05D7">
        <w:rPr>
          <w:b/>
          <w:bCs/>
        </w:rPr>
        <w:t>du</w:t>
      </w:r>
      <w:r w:rsidRPr="002B05D7">
        <w:rPr>
          <w:b/>
          <w:bCs/>
          <w:spacing w:val="10"/>
        </w:rPr>
        <w:t xml:space="preserve"> </w:t>
      </w:r>
      <w:r w:rsidRPr="002B05D7">
        <w:rPr>
          <w:b/>
          <w:bCs/>
          <w:spacing w:val="-1"/>
        </w:rPr>
        <w:t>S</w:t>
      </w:r>
      <w:r w:rsidRPr="002B05D7">
        <w:rPr>
          <w:b/>
          <w:bCs/>
        </w:rPr>
        <w:t>é</w:t>
      </w:r>
      <w:r w:rsidRPr="002B05D7">
        <w:rPr>
          <w:b/>
          <w:bCs/>
          <w:spacing w:val="-1"/>
        </w:rPr>
        <w:t>n</w:t>
      </w:r>
      <w:r w:rsidRPr="002B05D7">
        <w:rPr>
          <w:b/>
          <w:bCs/>
        </w:rPr>
        <w:t>é</w:t>
      </w:r>
      <w:r w:rsidRPr="002B05D7">
        <w:rPr>
          <w:b/>
          <w:bCs/>
          <w:spacing w:val="-1"/>
        </w:rPr>
        <w:t>g</w:t>
      </w:r>
      <w:r w:rsidRPr="002B05D7">
        <w:rPr>
          <w:b/>
          <w:bCs/>
        </w:rPr>
        <w:t>al</w:t>
      </w:r>
      <w:r w:rsidRPr="002B05D7">
        <w:rPr>
          <w:b/>
          <w:bCs/>
          <w:spacing w:val="11"/>
        </w:rPr>
        <w:t xml:space="preserve"> </w:t>
      </w:r>
      <w:r w:rsidRPr="002B05D7">
        <w:rPr>
          <w:b/>
          <w:bCs/>
          <w:spacing w:val="1"/>
        </w:rPr>
        <w:t>(</w:t>
      </w:r>
      <w:r w:rsidRPr="002B05D7">
        <w:rPr>
          <w:b/>
          <w:bCs/>
        </w:rPr>
        <w:t>2</w:t>
      </w:r>
      <w:r w:rsidRPr="002B05D7">
        <w:rPr>
          <w:b/>
          <w:bCs/>
          <w:spacing w:val="-1"/>
        </w:rPr>
        <w:t>0</w:t>
      </w:r>
      <w:r w:rsidRPr="002B05D7">
        <w:rPr>
          <w:b/>
          <w:bCs/>
        </w:rPr>
        <w:t>05</w:t>
      </w:r>
      <w:r w:rsidRPr="002B05D7">
        <w:rPr>
          <w:b/>
          <w:bCs/>
          <w:spacing w:val="1"/>
        </w:rPr>
        <w:t>-</w:t>
      </w:r>
      <w:r w:rsidRPr="002B05D7">
        <w:rPr>
          <w:b/>
          <w:bCs/>
        </w:rPr>
        <w:t>2</w:t>
      </w:r>
      <w:r w:rsidRPr="002B05D7">
        <w:rPr>
          <w:b/>
          <w:bCs/>
          <w:spacing w:val="-1"/>
        </w:rPr>
        <w:t>0</w:t>
      </w:r>
      <w:r w:rsidRPr="002B05D7">
        <w:rPr>
          <w:b/>
          <w:bCs/>
        </w:rPr>
        <w:t>2</w:t>
      </w:r>
      <w:r w:rsidRPr="002B05D7">
        <w:rPr>
          <w:b/>
          <w:bCs/>
          <w:spacing w:val="-1"/>
        </w:rPr>
        <w:t>5</w:t>
      </w:r>
      <w:r w:rsidRPr="002B05D7">
        <w:rPr>
          <w:b/>
          <w:bCs/>
        </w:rPr>
        <w:t>)</w:t>
      </w:r>
      <w:r w:rsidRPr="002B05D7">
        <w:rPr>
          <w:b/>
          <w:bCs/>
          <w:spacing w:val="9"/>
        </w:rPr>
        <w:t xml:space="preserve"> </w:t>
      </w:r>
    </w:p>
    <w:p w14:paraId="06F88C7E" w14:textId="77777777" w:rsidR="006B6D12" w:rsidRPr="002B05D7" w:rsidRDefault="006B6D12" w:rsidP="009A62B9">
      <w:pPr>
        <w:widowControl w:val="0"/>
        <w:autoSpaceDE w:val="0"/>
        <w:autoSpaceDN w:val="0"/>
        <w:adjustRightInd w:val="0"/>
        <w:spacing w:before="2"/>
        <w:ind w:left="119" w:right="676"/>
        <w:jc w:val="both"/>
      </w:pPr>
      <w:r w:rsidRPr="002B05D7">
        <w:t>Prévoit plusieurs actions, parmi lesquelles, la création d’un cadre de coordination pour la gestion des ressources naturelles, la rationalisation de l’exploitation forestière et la responsabilisation des communautés locales en matière de gestion des ressources forestières locales. Les activités du projet qui ont des impacts potentiels sur les ressources forestières sont tenues de prendre en compte les orientations de cette politique.</w:t>
      </w:r>
    </w:p>
    <w:p w14:paraId="08326DE2" w14:textId="77777777" w:rsidR="006B6D12" w:rsidRPr="002B05D7" w:rsidRDefault="006B6D12" w:rsidP="009A62B9">
      <w:pPr>
        <w:widowControl w:val="0"/>
        <w:autoSpaceDE w:val="0"/>
        <w:autoSpaceDN w:val="0"/>
        <w:adjustRightInd w:val="0"/>
        <w:spacing w:before="2"/>
        <w:ind w:left="119" w:right="676"/>
        <w:jc w:val="both"/>
      </w:pPr>
    </w:p>
    <w:p w14:paraId="11AE1BBF"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 xml:space="preserve">La </w:t>
      </w:r>
      <w:r w:rsidRPr="002B05D7">
        <w:rPr>
          <w:b/>
          <w:bCs/>
          <w:spacing w:val="-1"/>
        </w:rPr>
        <w:t>C</w:t>
      </w:r>
      <w:r w:rsidRPr="002B05D7">
        <w:rPr>
          <w:b/>
          <w:bCs/>
        </w:rPr>
        <w:t>o</w:t>
      </w:r>
      <w:r w:rsidRPr="002B05D7">
        <w:rPr>
          <w:b/>
          <w:bCs/>
          <w:spacing w:val="-1"/>
        </w:rPr>
        <w:t>n</w:t>
      </w:r>
      <w:r w:rsidRPr="002B05D7">
        <w:rPr>
          <w:b/>
          <w:bCs/>
          <w:spacing w:val="1"/>
        </w:rPr>
        <w:t>t</w:t>
      </w:r>
      <w:r w:rsidRPr="002B05D7">
        <w:rPr>
          <w:b/>
          <w:bCs/>
          <w:spacing w:val="-2"/>
        </w:rPr>
        <w:t>r</w:t>
      </w:r>
      <w:r w:rsidRPr="002B05D7">
        <w:rPr>
          <w:b/>
          <w:bCs/>
          <w:spacing w:val="1"/>
        </w:rPr>
        <w:t>i</w:t>
      </w:r>
      <w:r w:rsidRPr="002B05D7">
        <w:rPr>
          <w:b/>
          <w:bCs/>
        </w:rPr>
        <w:t>b</w:t>
      </w:r>
      <w:r w:rsidRPr="002B05D7">
        <w:rPr>
          <w:b/>
          <w:bCs/>
          <w:spacing w:val="-1"/>
        </w:rPr>
        <w:t>u</w:t>
      </w:r>
      <w:r w:rsidRPr="002B05D7">
        <w:rPr>
          <w:b/>
          <w:bCs/>
          <w:spacing w:val="-2"/>
        </w:rPr>
        <w:t>t</w:t>
      </w:r>
      <w:r w:rsidRPr="002B05D7">
        <w:rPr>
          <w:b/>
          <w:bCs/>
          <w:spacing w:val="1"/>
        </w:rPr>
        <w:t>i</w:t>
      </w:r>
      <w:r w:rsidRPr="002B05D7">
        <w:rPr>
          <w:b/>
          <w:bCs/>
        </w:rPr>
        <w:t xml:space="preserve">on </w:t>
      </w:r>
      <w:r w:rsidRPr="002B05D7">
        <w:rPr>
          <w:b/>
          <w:bCs/>
          <w:spacing w:val="-1"/>
        </w:rPr>
        <w:t>N</w:t>
      </w:r>
      <w:r w:rsidRPr="002B05D7">
        <w:rPr>
          <w:b/>
          <w:bCs/>
        </w:rPr>
        <w:t>a</w:t>
      </w:r>
      <w:r w:rsidRPr="002B05D7">
        <w:rPr>
          <w:b/>
          <w:bCs/>
          <w:spacing w:val="-2"/>
        </w:rPr>
        <w:t>t</w:t>
      </w:r>
      <w:r w:rsidRPr="002B05D7">
        <w:rPr>
          <w:b/>
          <w:bCs/>
          <w:spacing w:val="1"/>
        </w:rPr>
        <w:t>i</w:t>
      </w:r>
      <w:r w:rsidRPr="002B05D7">
        <w:rPr>
          <w:b/>
          <w:bCs/>
        </w:rPr>
        <w:t>o</w:t>
      </w:r>
      <w:r w:rsidRPr="002B05D7">
        <w:rPr>
          <w:b/>
          <w:bCs/>
          <w:spacing w:val="-1"/>
        </w:rPr>
        <w:t>n</w:t>
      </w:r>
      <w:r w:rsidRPr="002B05D7">
        <w:rPr>
          <w:b/>
          <w:bCs/>
        </w:rPr>
        <w:t>ale</w:t>
      </w:r>
      <w:r w:rsidRPr="002B05D7">
        <w:rPr>
          <w:b/>
          <w:bCs/>
          <w:spacing w:val="2"/>
        </w:rPr>
        <w:t xml:space="preserve"> </w:t>
      </w:r>
      <w:r w:rsidRPr="002B05D7">
        <w:rPr>
          <w:b/>
          <w:bCs/>
          <w:spacing w:val="-1"/>
        </w:rPr>
        <w:t>D</w:t>
      </w:r>
      <w:r w:rsidRPr="002B05D7">
        <w:rPr>
          <w:b/>
          <w:bCs/>
        </w:rPr>
        <w:t>ét</w:t>
      </w:r>
      <w:r w:rsidRPr="002B05D7">
        <w:rPr>
          <w:b/>
          <w:bCs/>
          <w:spacing w:val="-2"/>
        </w:rPr>
        <w:t>e</w:t>
      </w:r>
      <w:r w:rsidRPr="002B05D7">
        <w:rPr>
          <w:b/>
          <w:bCs/>
        </w:rPr>
        <w:t>r</w:t>
      </w:r>
      <w:r w:rsidRPr="002B05D7">
        <w:rPr>
          <w:b/>
          <w:bCs/>
          <w:spacing w:val="-1"/>
        </w:rPr>
        <w:t>m</w:t>
      </w:r>
      <w:r w:rsidRPr="002B05D7">
        <w:rPr>
          <w:b/>
          <w:bCs/>
          <w:spacing w:val="1"/>
        </w:rPr>
        <w:t>i</w:t>
      </w:r>
      <w:r w:rsidRPr="002B05D7">
        <w:rPr>
          <w:b/>
          <w:bCs/>
        </w:rPr>
        <w:t>n</w:t>
      </w:r>
      <w:r w:rsidRPr="002B05D7">
        <w:rPr>
          <w:b/>
          <w:bCs/>
          <w:spacing w:val="-1"/>
        </w:rPr>
        <w:t>é</w:t>
      </w:r>
      <w:r w:rsidRPr="002B05D7">
        <w:rPr>
          <w:b/>
          <w:bCs/>
        </w:rPr>
        <w:t>e du</w:t>
      </w:r>
      <w:r w:rsidRPr="002B05D7">
        <w:rPr>
          <w:b/>
          <w:bCs/>
          <w:spacing w:val="-2"/>
        </w:rPr>
        <w:t xml:space="preserve"> </w:t>
      </w:r>
      <w:r w:rsidRPr="002B05D7">
        <w:rPr>
          <w:b/>
          <w:bCs/>
          <w:spacing w:val="-1"/>
        </w:rPr>
        <w:t>S</w:t>
      </w:r>
      <w:r w:rsidRPr="002B05D7">
        <w:rPr>
          <w:b/>
          <w:bCs/>
        </w:rPr>
        <w:t>é</w:t>
      </w:r>
      <w:r w:rsidRPr="002B05D7">
        <w:rPr>
          <w:b/>
          <w:bCs/>
          <w:spacing w:val="-3"/>
        </w:rPr>
        <w:t>n</w:t>
      </w:r>
      <w:r w:rsidRPr="002B05D7">
        <w:rPr>
          <w:b/>
          <w:bCs/>
        </w:rPr>
        <w:t>é</w:t>
      </w:r>
      <w:r w:rsidRPr="002B05D7">
        <w:rPr>
          <w:b/>
          <w:bCs/>
          <w:spacing w:val="-1"/>
        </w:rPr>
        <w:t>g</w:t>
      </w:r>
      <w:r w:rsidRPr="002B05D7">
        <w:rPr>
          <w:b/>
          <w:bCs/>
        </w:rPr>
        <w:t xml:space="preserve">al </w:t>
      </w:r>
      <w:r w:rsidRPr="002B05D7">
        <w:rPr>
          <w:b/>
          <w:bCs/>
          <w:spacing w:val="1"/>
        </w:rPr>
        <w:t>(</w:t>
      </w:r>
      <w:r w:rsidRPr="002B05D7">
        <w:rPr>
          <w:b/>
          <w:bCs/>
          <w:spacing w:val="-1"/>
        </w:rPr>
        <w:t>CDN</w:t>
      </w:r>
      <w:r w:rsidRPr="002B05D7">
        <w:rPr>
          <w:b/>
          <w:bCs/>
        </w:rPr>
        <w:t>)</w:t>
      </w:r>
      <w:r w:rsidRPr="002B05D7">
        <w:rPr>
          <w:b/>
          <w:bCs/>
          <w:spacing w:val="4"/>
        </w:rPr>
        <w:t xml:space="preserve"> </w:t>
      </w:r>
    </w:p>
    <w:p w14:paraId="5F6B1B0B" w14:textId="77777777" w:rsidR="006B6D12" w:rsidRPr="002B05D7" w:rsidRDefault="006B6D12" w:rsidP="009A62B9">
      <w:pPr>
        <w:widowControl w:val="0"/>
        <w:tabs>
          <w:tab w:val="left" w:pos="460"/>
        </w:tabs>
        <w:autoSpaceDE w:val="0"/>
        <w:autoSpaceDN w:val="0"/>
        <w:adjustRightInd w:val="0"/>
        <w:ind w:left="119" w:right="787"/>
        <w:jc w:val="both"/>
        <w:rPr>
          <w:spacing w:val="-3"/>
        </w:rPr>
      </w:pPr>
      <w:r w:rsidRPr="002B05D7">
        <w:rPr>
          <w:spacing w:val="-3"/>
        </w:rPr>
        <w:t>Constitue désormais la feuille de route nationale pour l’atteinte des objectifs du Sénégal en matière de limitation des émissions de gaz à effet de serre par secteur (énergie, transport, bâtiment etc.) et d’adaptation face aux changements climatiques d’ici 2030. Les secteurs ciblés comme le secteur des transports sont tenus de mettre en cohérence leur projet avec cet engament de l’État du Sénégal.</w:t>
      </w:r>
    </w:p>
    <w:p w14:paraId="2AF958BA" w14:textId="77777777" w:rsidR="006B6D12" w:rsidRPr="002B05D7" w:rsidRDefault="006B6D12" w:rsidP="009A62B9">
      <w:pPr>
        <w:widowControl w:val="0"/>
        <w:autoSpaceDE w:val="0"/>
        <w:autoSpaceDN w:val="0"/>
        <w:adjustRightInd w:val="0"/>
        <w:spacing w:before="8"/>
        <w:jc w:val="both"/>
      </w:pPr>
    </w:p>
    <w:p w14:paraId="3ACDA858"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Le</w:t>
      </w:r>
      <w:r w:rsidRPr="002B05D7">
        <w:rPr>
          <w:b/>
          <w:bCs/>
          <w:spacing w:val="46"/>
        </w:rPr>
        <w:t xml:space="preserve"> </w:t>
      </w:r>
      <w:r w:rsidRPr="002B05D7">
        <w:rPr>
          <w:b/>
          <w:bCs/>
          <w:spacing w:val="-1"/>
        </w:rPr>
        <w:t>P</w:t>
      </w:r>
      <w:r w:rsidRPr="002B05D7">
        <w:rPr>
          <w:b/>
          <w:bCs/>
          <w:spacing w:val="1"/>
        </w:rPr>
        <w:t>l</w:t>
      </w:r>
      <w:r w:rsidRPr="002B05D7">
        <w:rPr>
          <w:b/>
          <w:bCs/>
        </w:rPr>
        <w:t>an</w:t>
      </w:r>
      <w:r w:rsidRPr="002B05D7">
        <w:rPr>
          <w:b/>
          <w:bCs/>
          <w:spacing w:val="44"/>
        </w:rPr>
        <w:t xml:space="preserve"> </w:t>
      </w:r>
      <w:r w:rsidRPr="002B05D7">
        <w:rPr>
          <w:b/>
          <w:bCs/>
          <w:spacing w:val="-3"/>
        </w:rPr>
        <w:t>d</w:t>
      </w:r>
      <w:r w:rsidRPr="002B05D7">
        <w:rPr>
          <w:b/>
          <w:bCs/>
          <w:spacing w:val="-1"/>
        </w:rPr>
        <w:t>’</w:t>
      </w:r>
      <w:r w:rsidRPr="002B05D7">
        <w:rPr>
          <w:b/>
          <w:bCs/>
          <w:spacing w:val="1"/>
        </w:rPr>
        <w:t>A</w:t>
      </w:r>
      <w:r w:rsidRPr="002B05D7">
        <w:rPr>
          <w:b/>
          <w:bCs/>
        </w:rPr>
        <w:t>c</w:t>
      </w:r>
      <w:r w:rsidRPr="002B05D7">
        <w:rPr>
          <w:b/>
          <w:bCs/>
          <w:spacing w:val="-2"/>
        </w:rPr>
        <w:t>t</w:t>
      </w:r>
      <w:r w:rsidRPr="002B05D7">
        <w:rPr>
          <w:b/>
          <w:bCs/>
          <w:spacing w:val="1"/>
        </w:rPr>
        <w:t>i</w:t>
      </w:r>
      <w:r w:rsidRPr="002B05D7">
        <w:rPr>
          <w:b/>
          <w:bCs/>
        </w:rPr>
        <w:t>on</w:t>
      </w:r>
      <w:r w:rsidRPr="002B05D7">
        <w:rPr>
          <w:b/>
          <w:bCs/>
          <w:spacing w:val="44"/>
        </w:rPr>
        <w:t xml:space="preserve"> </w:t>
      </w:r>
      <w:r w:rsidRPr="002B05D7">
        <w:rPr>
          <w:b/>
          <w:bCs/>
          <w:spacing w:val="-1"/>
        </w:rPr>
        <w:t>N</w:t>
      </w:r>
      <w:r w:rsidRPr="002B05D7">
        <w:rPr>
          <w:b/>
          <w:bCs/>
        </w:rPr>
        <w:t>a</w:t>
      </w:r>
      <w:r w:rsidRPr="002B05D7">
        <w:rPr>
          <w:b/>
          <w:bCs/>
          <w:spacing w:val="-2"/>
        </w:rPr>
        <w:t>t</w:t>
      </w:r>
      <w:r w:rsidRPr="002B05D7">
        <w:rPr>
          <w:b/>
          <w:bCs/>
          <w:spacing w:val="-1"/>
        </w:rPr>
        <w:t>i</w:t>
      </w:r>
      <w:r w:rsidRPr="002B05D7">
        <w:rPr>
          <w:b/>
          <w:bCs/>
        </w:rPr>
        <w:t>o</w:t>
      </w:r>
      <w:r w:rsidRPr="002B05D7">
        <w:rPr>
          <w:b/>
          <w:bCs/>
          <w:spacing w:val="-1"/>
        </w:rPr>
        <w:t>n</w:t>
      </w:r>
      <w:r w:rsidRPr="002B05D7">
        <w:rPr>
          <w:b/>
          <w:bCs/>
        </w:rPr>
        <w:t>al</w:t>
      </w:r>
      <w:r w:rsidRPr="002B05D7">
        <w:rPr>
          <w:b/>
          <w:bCs/>
          <w:spacing w:val="45"/>
        </w:rPr>
        <w:t xml:space="preserve"> </w:t>
      </w:r>
      <w:r w:rsidRPr="002B05D7">
        <w:rPr>
          <w:b/>
          <w:bCs/>
        </w:rPr>
        <w:t>d</w:t>
      </w:r>
      <w:r w:rsidRPr="002B05D7">
        <w:rPr>
          <w:b/>
          <w:bCs/>
          <w:spacing w:val="-2"/>
        </w:rPr>
        <w:t>’</w:t>
      </w:r>
      <w:r w:rsidRPr="002B05D7">
        <w:rPr>
          <w:b/>
          <w:bCs/>
          <w:spacing w:val="1"/>
        </w:rPr>
        <w:t>A</w:t>
      </w:r>
      <w:r w:rsidRPr="002B05D7">
        <w:rPr>
          <w:b/>
          <w:bCs/>
        </w:rPr>
        <w:t>d</w:t>
      </w:r>
      <w:r w:rsidRPr="002B05D7">
        <w:rPr>
          <w:b/>
          <w:bCs/>
          <w:spacing w:val="-1"/>
        </w:rPr>
        <w:t>a</w:t>
      </w:r>
      <w:r w:rsidRPr="002B05D7">
        <w:rPr>
          <w:b/>
          <w:bCs/>
        </w:rPr>
        <w:t>pt</w:t>
      </w:r>
      <w:r w:rsidRPr="002B05D7">
        <w:rPr>
          <w:b/>
          <w:bCs/>
          <w:spacing w:val="-2"/>
        </w:rPr>
        <w:t>a</w:t>
      </w:r>
      <w:r w:rsidRPr="002B05D7">
        <w:rPr>
          <w:b/>
          <w:bCs/>
          <w:spacing w:val="1"/>
        </w:rPr>
        <w:t>ti</w:t>
      </w:r>
      <w:r w:rsidRPr="002B05D7">
        <w:rPr>
          <w:b/>
          <w:bCs/>
        </w:rPr>
        <w:t>on</w:t>
      </w:r>
      <w:r w:rsidRPr="002B05D7">
        <w:rPr>
          <w:b/>
          <w:bCs/>
          <w:spacing w:val="44"/>
        </w:rPr>
        <w:t xml:space="preserve"> </w:t>
      </w:r>
      <w:r w:rsidRPr="002B05D7">
        <w:rPr>
          <w:b/>
          <w:bCs/>
        </w:rPr>
        <w:t>a</w:t>
      </w:r>
      <w:r w:rsidRPr="002B05D7">
        <w:rPr>
          <w:b/>
          <w:bCs/>
          <w:spacing w:val="-1"/>
        </w:rPr>
        <w:t>u</w:t>
      </w:r>
      <w:r w:rsidRPr="002B05D7">
        <w:rPr>
          <w:b/>
          <w:bCs/>
        </w:rPr>
        <w:t>x</w:t>
      </w:r>
      <w:r w:rsidRPr="002B05D7">
        <w:rPr>
          <w:b/>
          <w:bCs/>
          <w:spacing w:val="44"/>
        </w:rPr>
        <w:t xml:space="preserve"> </w:t>
      </w:r>
      <w:r w:rsidRPr="002B05D7">
        <w:rPr>
          <w:b/>
          <w:bCs/>
        </w:rPr>
        <w:t>c</w:t>
      </w:r>
      <w:r w:rsidRPr="002B05D7">
        <w:rPr>
          <w:b/>
          <w:bCs/>
          <w:spacing w:val="-1"/>
        </w:rPr>
        <w:t>h</w:t>
      </w:r>
      <w:r w:rsidRPr="002B05D7">
        <w:rPr>
          <w:b/>
          <w:bCs/>
        </w:rPr>
        <w:t>a</w:t>
      </w:r>
      <w:r w:rsidRPr="002B05D7">
        <w:rPr>
          <w:b/>
          <w:bCs/>
          <w:spacing w:val="-1"/>
        </w:rPr>
        <w:t>n</w:t>
      </w:r>
      <w:r w:rsidRPr="002B05D7">
        <w:rPr>
          <w:b/>
          <w:bCs/>
        </w:rPr>
        <w:t>g</w:t>
      </w:r>
      <w:r w:rsidRPr="002B05D7">
        <w:rPr>
          <w:b/>
          <w:bCs/>
          <w:spacing w:val="-3"/>
        </w:rPr>
        <w:t>e</w:t>
      </w:r>
      <w:r w:rsidRPr="002B05D7">
        <w:rPr>
          <w:b/>
          <w:bCs/>
        </w:rPr>
        <w:t>ments</w:t>
      </w:r>
      <w:r w:rsidRPr="002B05D7">
        <w:rPr>
          <w:b/>
          <w:bCs/>
          <w:spacing w:val="45"/>
        </w:rPr>
        <w:t xml:space="preserve"> </w:t>
      </w:r>
      <w:r w:rsidRPr="002B05D7">
        <w:rPr>
          <w:b/>
          <w:bCs/>
          <w:spacing w:val="-3"/>
        </w:rPr>
        <w:t>c</w:t>
      </w:r>
      <w:r w:rsidRPr="002B05D7">
        <w:rPr>
          <w:b/>
          <w:bCs/>
          <w:spacing w:val="1"/>
        </w:rPr>
        <w:t>l</w:t>
      </w:r>
      <w:r w:rsidRPr="002B05D7">
        <w:rPr>
          <w:b/>
          <w:bCs/>
          <w:spacing w:val="-1"/>
        </w:rPr>
        <w:t>i</w:t>
      </w:r>
      <w:r w:rsidRPr="002B05D7">
        <w:rPr>
          <w:b/>
          <w:bCs/>
        </w:rPr>
        <w:t>ma</w:t>
      </w:r>
      <w:r w:rsidRPr="002B05D7">
        <w:rPr>
          <w:b/>
          <w:bCs/>
          <w:spacing w:val="-1"/>
        </w:rPr>
        <w:t>ti</w:t>
      </w:r>
      <w:r w:rsidRPr="002B05D7">
        <w:rPr>
          <w:b/>
          <w:bCs/>
        </w:rPr>
        <w:t>q</w:t>
      </w:r>
      <w:r w:rsidRPr="002B05D7">
        <w:rPr>
          <w:b/>
          <w:bCs/>
          <w:spacing w:val="-1"/>
        </w:rPr>
        <w:t>u</w:t>
      </w:r>
      <w:r w:rsidRPr="002B05D7">
        <w:rPr>
          <w:b/>
          <w:bCs/>
        </w:rPr>
        <w:t>es</w:t>
      </w:r>
      <w:r w:rsidRPr="002B05D7">
        <w:rPr>
          <w:b/>
          <w:bCs/>
          <w:spacing w:val="44"/>
        </w:rPr>
        <w:t xml:space="preserve"> </w:t>
      </w:r>
      <w:r w:rsidRPr="002B05D7">
        <w:rPr>
          <w:b/>
          <w:bCs/>
          <w:spacing w:val="1"/>
        </w:rPr>
        <w:t>(</w:t>
      </w:r>
      <w:r w:rsidRPr="002B05D7">
        <w:rPr>
          <w:b/>
          <w:bCs/>
          <w:spacing w:val="-1"/>
        </w:rPr>
        <w:t>P</w:t>
      </w:r>
      <w:r w:rsidRPr="002B05D7">
        <w:rPr>
          <w:b/>
          <w:bCs/>
          <w:spacing w:val="1"/>
        </w:rPr>
        <w:t>A</w:t>
      </w:r>
      <w:r w:rsidRPr="002B05D7">
        <w:rPr>
          <w:b/>
          <w:bCs/>
          <w:spacing w:val="-1"/>
        </w:rPr>
        <w:t>N</w:t>
      </w:r>
      <w:r w:rsidRPr="002B05D7">
        <w:rPr>
          <w:b/>
          <w:bCs/>
          <w:spacing w:val="4"/>
        </w:rPr>
        <w:t>)</w:t>
      </w:r>
      <w:r w:rsidRPr="002B05D7">
        <w:t>-</w:t>
      </w:r>
    </w:p>
    <w:p w14:paraId="7EC00A76" w14:textId="77777777" w:rsidR="006B6D12" w:rsidRPr="002B05D7" w:rsidRDefault="006B6D12" w:rsidP="009A62B9">
      <w:pPr>
        <w:widowControl w:val="0"/>
        <w:autoSpaceDE w:val="0"/>
        <w:autoSpaceDN w:val="0"/>
        <w:adjustRightInd w:val="0"/>
        <w:ind w:left="479" w:right="683"/>
        <w:jc w:val="both"/>
      </w:pPr>
      <w:r w:rsidRPr="002B05D7">
        <w:t>2</w:t>
      </w:r>
      <w:r w:rsidRPr="002B05D7">
        <w:rPr>
          <w:spacing w:val="-1"/>
        </w:rPr>
        <w:t>0</w:t>
      </w:r>
      <w:r w:rsidRPr="002B05D7">
        <w:t>0</w:t>
      </w:r>
      <w:r w:rsidRPr="002B05D7">
        <w:rPr>
          <w:spacing w:val="-1"/>
        </w:rPr>
        <w:t>6</w:t>
      </w:r>
      <w:r w:rsidRPr="002B05D7">
        <w:t xml:space="preserve">. </w:t>
      </w:r>
    </w:p>
    <w:p w14:paraId="285E508C" w14:textId="77777777" w:rsidR="006B6D12" w:rsidRPr="002B05D7" w:rsidRDefault="006B6D12" w:rsidP="009A62B9">
      <w:pPr>
        <w:widowControl w:val="0"/>
        <w:tabs>
          <w:tab w:val="left" w:pos="460"/>
        </w:tabs>
        <w:autoSpaceDE w:val="0"/>
        <w:autoSpaceDN w:val="0"/>
        <w:adjustRightInd w:val="0"/>
        <w:ind w:left="119" w:right="787"/>
        <w:jc w:val="both"/>
        <w:rPr>
          <w:spacing w:val="-3"/>
        </w:rPr>
      </w:pPr>
      <w:r w:rsidRPr="002B05D7">
        <w:rPr>
          <w:spacing w:val="-3"/>
        </w:rPr>
        <w:t>Les orientations de ce plan devront être respectées dans le cadre de la mise en œuvre du projet quand on sait que les axes sont mis en place dans des zones pour la plupart très sensibles aux variations de la pluviométrie.</w:t>
      </w:r>
    </w:p>
    <w:p w14:paraId="4544D21E" w14:textId="77777777" w:rsidR="006B6D12" w:rsidRPr="002B05D7" w:rsidRDefault="006B6D12" w:rsidP="009A62B9">
      <w:pPr>
        <w:widowControl w:val="0"/>
        <w:autoSpaceDE w:val="0"/>
        <w:autoSpaceDN w:val="0"/>
        <w:adjustRightInd w:val="0"/>
        <w:spacing w:before="10"/>
        <w:jc w:val="both"/>
      </w:pPr>
    </w:p>
    <w:p w14:paraId="7C3D98C5" w14:textId="77777777" w:rsidR="006B6D12" w:rsidRPr="002B05D7" w:rsidRDefault="006B6D12" w:rsidP="009A62B9">
      <w:pPr>
        <w:widowControl w:val="0"/>
        <w:tabs>
          <w:tab w:val="left" w:pos="820"/>
        </w:tabs>
        <w:autoSpaceDE w:val="0"/>
        <w:autoSpaceDN w:val="0"/>
        <w:adjustRightInd w:val="0"/>
        <w:ind w:left="839" w:right="674" w:hanging="360"/>
        <w:jc w:val="both"/>
      </w:pPr>
      <w:r w:rsidRPr="002B05D7">
        <w:rPr>
          <w:w w:val="131"/>
        </w:rPr>
        <w:t>•</w:t>
      </w:r>
      <w:r w:rsidRPr="002B05D7">
        <w:tab/>
      </w:r>
      <w:r w:rsidRPr="002B05D7">
        <w:rPr>
          <w:b/>
          <w:bCs/>
        </w:rPr>
        <w:t>La</w:t>
      </w:r>
      <w:r w:rsidRPr="002B05D7">
        <w:rPr>
          <w:b/>
          <w:bCs/>
          <w:spacing w:val="27"/>
        </w:rPr>
        <w:t xml:space="preserve"> </w:t>
      </w:r>
      <w:r w:rsidRPr="002B05D7">
        <w:rPr>
          <w:b/>
          <w:bCs/>
        </w:rPr>
        <w:t>st</w:t>
      </w:r>
      <w:r w:rsidRPr="002B05D7">
        <w:rPr>
          <w:b/>
          <w:bCs/>
          <w:spacing w:val="1"/>
        </w:rPr>
        <w:t>r</w:t>
      </w:r>
      <w:r w:rsidRPr="002B05D7">
        <w:rPr>
          <w:b/>
          <w:bCs/>
          <w:spacing w:val="-3"/>
        </w:rPr>
        <w:t>a</w:t>
      </w:r>
      <w:r w:rsidRPr="002B05D7">
        <w:rPr>
          <w:b/>
          <w:bCs/>
          <w:spacing w:val="1"/>
        </w:rPr>
        <w:t>t</w:t>
      </w:r>
      <w:r w:rsidRPr="002B05D7">
        <w:rPr>
          <w:b/>
          <w:bCs/>
        </w:rPr>
        <w:t>é</w:t>
      </w:r>
      <w:r w:rsidRPr="002B05D7">
        <w:rPr>
          <w:b/>
          <w:bCs/>
          <w:spacing w:val="-1"/>
        </w:rPr>
        <w:t>g</w:t>
      </w:r>
      <w:r w:rsidRPr="002B05D7">
        <w:rPr>
          <w:b/>
          <w:bCs/>
          <w:spacing w:val="1"/>
        </w:rPr>
        <w:t>i</w:t>
      </w:r>
      <w:r w:rsidRPr="002B05D7">
        <w:rPr>
          <w:b/>
          <w:bCs/>
        </w:rPr>
        <w:t>e</w:t>
      </w:r>
      <w:r w:rsidRPr="002B05D7">
        <w:rPr>
          <w:b/>
          <w:bCs/>
          <w:spacing w:val="27"/>
        </w:rPr>
        <w:t xml:space="preserve"> </w:t>
      </w:r>
      <w:r w:rsidRPr="002B05D7">
        <w:rPr>
          <w:b/>
          <w:bCs/>
          <w:spacing w:val="-3"/>
        </w:rPr>
        <w:t>e</w:t>
      </w:r>
      <w:r w:rsidRPr="002B05D7">
        <w:rPr>
          <w:b/>
          <w:bCs/>
        </w:rPr>
        <w:t>t</w:t>
      </w:r>
      <w:r w:rsidRPr="002B05D7">
        <w:rPr>
          <w:b/>
          <w:bCs/>
          <w:spacing w:val="26"/>
        </w:rPr>
        <w:t xml:space="preserve"> </w:t>
      </w:r>
      <w:r w:rsidRPr="002B05D7">
        <w:rPr>
          <w:b/>
          <w:bCs/>
          <w:spacing w:val="1"/>
        </w:rPr>
        <w:t>l</w:t>
      </w:r>
      <w:r w:rsidRPr="002B05D7">
        <w:rPr>
          <w:b/>
          <w:bCs/>
        </w:rPr>
        <w:t>e</w:t>
      </w:r>
      <w:r w:rsidRPr="002B05D7">
        <w:rPr>
          <w:b/>
          <w:bCs/>
          <w:spacing w:val="27"/>
        </w:rPr>
        <w:t xml:space="preserve"> </w:t>
      </w:r>
      <w:r w:rsidRPr="002B05D7">
        <w:rPr>
          <w:b/>
          <w:bCs/>
          <w:spacing w:val="-3"/>
        </w:rPr>
        <w:t>p</w:t>
      </w:r>
      <w:r w:rsidRPr="002B05D7">
        <w:rPr>
          <w:b/>
          <w:bCs/>
          <w:spacing w:val="1"/>
        </w:rPr>
        <w:t>l</w:t>
      </w:r>
      <w:r w:rsidRPr="002B05D7">
        <w:rPr>
          <w:b/>
          <w:bCs/>
        </w:rPr>
        <w:t>an</w:t>
      </w:r>
      <w:r w:rsidRPr="002B05D7">
        <w:rPr>
          <w:b/>
          <w:bCs/>
          <w:spacing w:val="24"/>
        </w:rPr>
        <w:t xml:space="preserve"> </w:t>
      </w:r>
      <w:r w:rsidRPr="002B05D7">
        <w:rPr>
          <w:b/>
          <w:bCs/>
        </w:rPr>
        <w:t>d’ac</w:t>
      </w:r>
      <w:r w:rsidRPr="002B05D7">
        <w:rPr>
          <w:b/>
          <w:bCs/>
          <w:spacing w:val="-2"/>
        </w:rPr>
        <w:t>t</w:t>
      </w:r>
      <w:r w:rsidRPr="002B05D7">
        <w:rPr>
          <w:b/>
          <w:bCs/>
          <w:spacing w:val="1"/>
        </w:rPr>
        <w:t>i</w:t>
      </w:r>
      <w:r w:rsidRPr="002B05D7">
        <w:rPr>
          <w:b/>
          <w:bCs/>
        </w:rPr>
        <w:t>on</w:t>
      </w:r>
      <w:r w:rsidRPr="002B05D7">
        <w:rPr>
          <w:b/>
          <w:bCs/>
          <w:spacing w:val="26"/>
        </w:rPr>
        <w:t xml:space="preserve"> </w:t>
      </w:r>
      <w:r w:rsidRPr="002B05D7">
        <w:rPr>
          <w:b/>
          <w:bCs/>
        </w:rPr>
        <w:t>p</w:t>
      </w:r>
      <w:r w:rsidRPr="002B05D7">
        <w:rPr>
          <w:b/>
          <w:bCs/>
          <w:spacing w:val="-1"/>
        </w:rPr>
        <w:t>o</w:t>
      </w:r>
      <w:r w:rsidRPr="002B05D7">
        <w:rPr>
          <w:b/>
          <w:bCs/>
        </w:rPr>
        <w:t>ur</w:t>
      </w:r>
      <w:r w:rsidRPr="002B05D7">
        <w:rPr>
          <w:b/>
          <w:bCs/>
          <w:spacing w:val="25"/>
        </w:rPr>
        <w:t xml:space="preserve"> </w:t>
      </w:r>
      <w:r w:rsidRPr="002B05D7">
        <w:rPr>
          <w:b/>
          <w:bCs/>
          <w:spacing w:val="1"/>
        </w:rPr>
        <w:t>l</w:t>
      </w:r>
      <w:r w:rsidRPr="002B05D7">
        <w:rPr>
          <w:b/>
          <w:bCs/>
        </w:rPr>
        <w:t>a</w:t>
      </w:r>
      <w:r w:rsidRPr="002B05D7">
        <w:rPr>
          <w:b/>
          <w:bCs/>
          <w:spacing w:val="27"/>
        </w:rPr>
        <w:t xml:space="preserve"> </w:t>
      </w:r>
      <w:r w:rsidRPr="002B05D7">
        <w:rPr>
          <w:b/>
          <w:bCs/>
        </w:rPr>
        <w:t>c</w:t>
      </w:r>
      <w:r w:rsidRPr="002B05D7">
        <w:rPr>
          <w:b/>
          <w:bCs/>
          <w:spacing w:val="-1"/>
        </w:rPr>
        <w:t>o</w:t>
      </w:r>
      <w:r w:rsidRPr="002B05D7">
        <w:rPr>
          <w:b/>
          <w:bCs/>
        </w:rPr>
        <w:t>n</w:t>
      </w:r>
      <w:r w:rsidRPr="002B05D7">
        <w:rPr>
          <w:b/>
          <w:bCs/>
          <w:spacing w:val="-1"/>
        </w:rPr>
        <w:t>s</w:t>
      </w:r>
      <w:r w:rsidRPr="002B05D7">
        <w:rPr>
          <w:b/>
          <w:bCs/>
          <w:spacing w:val="-3"/>
        </w:rPr>
        <w:t>e</w:t>
      </w:r>
      <w:r w:rsidRPr="002B05D7">
        <w:rPr>
          <w:b/>
          <w:bCs/>
        </w:rPr>
        <w:t>rvat</w:t>
      </w:r>
      <w:r w:rsidRPr="002B05D7">
        <w:rPr>
          <w:b/>
          <w:bCs/>
          <w:spacing w:val="2"/>
        </w:rPr>
        <w:t>i</w:t>
      </w:r>
      <w:r w:rsidRPr="002B05D7">
        <w:rPr>
          <w:b/>
          <w:bCs/>
        </w:rPr>
        <w:t>on</w:t>
      </w:r>
      <w:r w:rsidRPr="002B05D7">
        <w:rPr>
          <w:b/>
          <w:bCs/>
          <w:spacing w:val="24"/>
        </w:rPr>
        <w:t xml:space="preserve"> </w:t>
      </w:r>
      <w:r w:rsidRPr="002B05D7">
        <w:rPr>
          <w:b/>
          <w:bCs/>
        </w:rPr>
        <w:t>de</w:t>
      </w:r>
      <w:r w:rsidRPr="002B05D7">
        <w:rPr>
          <w:b/>
          <w:bCs/>
          <w:spacing w:val="27"/>
        </w:rPr>
        <w:t xml:space="preserve"> </w:t>
      </w:r>
      <w:r w:rsidRPr="002B05D7">
        <w:rPr>
          <w:b/>
          <w:bCs/>
          <w:spacing w:val="1"/>
        </w:rPr>
        <w:t>l</w:t>
      </w:r>
      <w:r w:rsidRPr="002B05D7">
        <w:rPr>
          <w:b/>
          <w:bCs/>
        </w:rPr>
        <w:t>a</w:t>
      </w:r>
      <w:r w:rsidRPr="002B05D7">
        <w:rPr>
          <w:b/>
          <w:bCs/>
          <w:spacing w:val="25"/>
        </w:rPr>
        <w:t xml:space="preserve"> </w:t>
      </w:r>
      <w:r w:rsidRPr="002B05D7">
        <w:rPr>
          <w:b/>
          <w:bCs/>
        </w:rPr>
        <w:t>bio</w:t>
      </w:r>
      <w:r w:rsidRPr="002B05D7">
        <w:rPr>
          <w:b/>
          <w:bCs/>
          <w:spacing w:val="-3"/>
        </w:rPr>
        <w:t>d</w:t>
      </w:r>
      <w:r w:rsidRPr="002B05D7">
        <w:rPr>
          <w:b/>
          <w:bCs/>
          <w:spacing w:val="1"/>
        </w:rPr>
        <w:t>i</w:t>
      </w:r>
      <w:r w:rsidRPr="002B05D7">
        <w:rPr>
          <w:b/>
          <w:bCs/>
        </w:rPr>
        <w:t>v</w:t>
      </w:r>
      <w:r w:rsidRPr="002B05D7">
        <w:rPr>
          <w:b/>
          <w:bCs/>
          <w:spacing w:val="-1"/>
        </w:rPr>
        <w:t>e</w:t>
      </w:r>
      <w:r w:rsidRPr="002B05D7">
        <w:rPr>
          <w:b/>
          <w:bCs/>
        </w:rPr>
        <w:t>r</w:t>
      </w:r>
      <w:r w:rsidRPr="002B05D7">
        <w:rPr>
          <w:b/>
          <w:bCs/>
          <w:spacing w:val="-2"/>
        </w:rPr>
        <w:t>s</w:t>
      </w:r>
      <w:r w:rsidRPr="002B05D7">
        <w:rPr>
          <w:b/>
          <w:bCs/>
          <w:spacing w:val="1"/>
        </w:rPr>
        <w:t>it</w:t>
      </w:r>
      <w:r w:rsidRPr="002B05D7">
        <w:rPr>
          <w:b/>
          <w:bCs/>
        </w:rPr>
        <w:t>é</w:t>
      </w:r>
      <w:r w:rsidRPr="002B05D7">
        <w:rPr>
          <w:b/>
          <w:bCs/>
          <w:spacing w:val="32"/>
        </w:rPr>
        <w:t xml:space="preserve"> </w:t>
      </w:r>
      <w:r w:rsidRPr="002B05D7">
        <w:t>-</w:t>
      </w:r>
      <w:r w:rsidRPr="002B05D7">
        <w:rPr>
          <w:spacing w:val="29"/>
        </w:rPr>
        <w:t xml:space="preserve"> </w:t>
      </w:r>
      <w:r w:rsidRPr="002B05D7">
        <w:t>201</w:t>
      </w:r>
      <w:r w:rsidRPr="002B05D7">
        <w:rPr>
          <w:spacing w:val="-3"/>
        </w:rPr>
        <w:t>5</w:t>
      </w:r>
      <w:r w:rsidRPr="002B05D7">
        <w:t>-</w:t>
      </w:r>
    </w:p>
    <w:p w14:paraId="621AAF88" w14:textId="77777777" w:rsidR="006B6D12" w:rsidRPr="002B05D7" w:rsidRDefault="006B6D12" w:rsidP="009A62B9">
      <w:pPr>
        <w:widowControl w:val="0"/>
        <w:autoSpaceDE w:val="0"/>
        <w:autoSpaceDN w:val="0"/>
        <w:adjustRightInd w:val="0"/>
        <w:spacing w:before="3"/>
        <w:ind w:left="881" w:right="678"/>
        <w:jc w:val="both"/>
        <w:rPr>
          <w:spacing w:val="2"/>
        </w:rPr>
      </w:pPr>
      <w:r w:rsidRPr="002B05D7">
        <w:t>2</w:t>
      </w:r>
      <w:r w:rsidRPr="002B05D7">
        <w:rPr>
          <w:spacing w:val="-1"/>
        </w:rPr>
        <w:t>0</w:t>
      </w:r>
      <w:r w:rsidRPr="002B05D7">
        <w:t>2</w:t>
      </w:r>
      <w:r w:rsidRPr="002B05D7">
        <w:rPr>
          <w:spacing w:val="-1"/>
        </w:rPr>
        <w:t>5</w:t>
      </w:r>
      <w:r w:rsidRPr="002B05D7">
        <w:t>.</w:t>
      </w:r>
      <w:r w:rsidRPr="002B05D7">
        <w:rPr>
          <w:spacing w:val="2"/>
        </w:rPr>
        <w:t xml:space="preserve"> </w:t>
      </w:r>
    </w:p>
    <w:p w14:paraId="34CCD8E3" w14:textId="77777777" w:rsidR="006B6D12" w:rsidRPr="002B05D7" w:rsidRDefault="006B6D12" w:rsidP="009A62B9">
      <w:pPr>
        <w:widowControl w:val="0"/>
        <w:tabs>
          <w:tab w:val="left" w:pos="460"/>
        </w:tabs>
        <w:autoSpaceDE w:val="0"/>
        <w:autoSpaceDN w:val="0"/>
        <w:adjustRightInd w:val="0"/>
        <w:ind w:left="119" w:right="787"/>
        <w:jc w:val="both"/>
        <w:rPr>
          <w:spacing w:val="-3"/>
        </w:rPr>
      </w:pPr>
      <w:r w:rsidRPr="002B05D7">
        <w:rPr>
          <w:spacing w:val="-3"/>
        </w:rPr>
        <w:t>La mise en œuvre du projet pourrait avoir des impacts sur des habitats naturels localisés dans la zone du proj</w:t>
      </w:r>
      <w:r w:rsidR="002736D5" w:rsidRPr="002B05D7">
        <w:rPr>
          <w:spacing w:val="-3"/>
        </w:rPr>
        <w:t>et.</w:t>
      </w:r>
    </w:p>
    <w:p w14:paraId="31A94632" w14:textId="77777777" w:rsidR="006B6D12" w:rsidRPr="002B05D7" w:rsidRDefault="006B6D12" w:rsidP="009A62B9">
      <w:pPr>
        <w:widowControl w:val="0"/>
        <w:autoSpaceDE w:val="0"/>
        <w:autoSpaceDN w:val="0"/>
        <w:adjustRightInd w:val="0"/>
        <w:jc w:val="both"/>
      </w:pPr>
    </w:p>
    <w:p w14:paraId="45F6BBD0" w14:textId="77777777" w:rsidR="006B6D12" w:rsidRPr="002B05D7" w:rsidRDefault="006B6D12" w:rsidP="009A62B9">
      <w:pPr>
        <w:pStyle w:val="Titre20"/>
        <w:numPr>
          <w:ilvl w:val="1"/>
          <w:numId w:val="144"/>
        </w:numPr>
        <w:spacing w:line="240" w:lineRule="auto"/>
        <w:jc w:val="both"/>
        <w:rPr>
          <w:rFonts w:ascii="Times New Roman" w:hAnsi="Times New Roman" w:cs="Times New Roman"/>
          <w:b/>
          <w:color w:val="auto"/>
          <w:sz w:val="24"/>
          <w:szCs w:val="24"/>
        </w:rPr>
      </w:pPr>
      <w:r w:rsidRPr="002B05D7">
        <w:rPr>
          <w:rFonts w:ascii="Times New Roman" w:hAnsi="Times New Roman" w:cs="Times New Roman"/>
          <w:b/>
          <w:bCs/>
          <w:color w:val="auto"/>
          <w:sz w:val="24"/>
          <w:szCs w:val="24"/>
        </w:rPr>
        <w:t xml:space="preserve"> </w:t>
      </w:r>
      <w:bookmarkStart w:id="31" w:name="_Toc158375449"/>
      <w:r w:rsidRPr="002B05D7">
        <w:rPr>
          <w:rFonts w:ascii="Times New Roman" w:hAnsi="Times New Roman" w:cs="Times New Roman"/>
          <w:b/>
          <w:bCs/>
          <w:color w:val="auto"/>
          <w:spacing w:val="-1"/>
          <w:sz w:val="24"/>
          <w:szCs w:val="24"/>
        </w:rPr>
        <w:t>C</w:t>
      </w:r>
      <w:r w:rsidRPr="002B05D7">
        <w:rPr>
          <w:rFonts w:ascii="Times New Roman" w:hAnsi="Times New Roman" w:cs="Times New Roman"/>
          <w:b/>
          <w:bCs/>
          <w:color w:val="auto"/>
          <w:spacing w:val="1"/>
          <w:sz w:val="24"/>
          <w:szCs w:val="24"/>
        </w:rPr>
        <w:t>A</w:t>
      </w:r>
      <w:r w:rsidRPr="002B05D7">
        <w:rPr>
          <w:rFonts w:ascii="Times New Roman" w:hAnsi="Times New Roman" w:cs="Times New Roman"/>
          <w:b/>
          <w:bCs/>
          <w:color w:val="auto"/>
          <w:spacing w:val="-1"/>
          <w:sz w:val="24"/>
          <w:szCs w:val="24"/>
        </w:rPr>
        <w:t>DR</w:t>
      </w:r>
      <w:r w:rsidRPr="002B05D7">
        <w:rPr>
          <w:rFonts w:ascii="Times New Roman" w:hAnsi="Times New Roman" w:cs="Times New Roman"/>
          <w:b/>
          <w:bCs/>
          <w:color w:val="auto"/>
          <w:sz w:val="24"/>
          <w:szCs w:val="24"/>
        </w:rPr>
        <w:t>E J</w:t>
      </w:r>
      <w:r w:rsidRPr="002B05D7">
        <w:rPr>
          <w:rFonts w:ascii="Times New Roman" w:hAnsi="Times New Roman" w:cs="Times New Roman"/>
          <w:b/>
          <w:bCs/>
          <w:color w:val="auto"/>
          <w:spacing w:val="-1"/>
          <w:sz w:val="24"/>
          <w:szCs w:val="24"/>
        </w:rPr>
        <w:t>UR</w:t>
      </w:r>
      <w:r w:rsidRPr="002B05D7">
        <w:rPr>
          <w:rFonts w:ascii="Times New Roman" w:hAnsi="Times New Roman" w:cs="Times New Roman"/>
          <w:b/>
          <w:bCs/>
          <w:color w:val="auto"/>
          <w:spacing w:val="1"/>
          <w:sz w:val="24"/>
          <w:szCs w:val="24"/>
        </w:rPr>
        <w:t>I</w:t>
      </w:r>
      <w:r w:rsidRPr="002B05D7">
        <w:rPr>
          <w:rFonts w:ascii="Times New Roman" w:hAnsi="Times New Roman" w:cs="Times New Roman"/>
          <w:b/>
          <w:bCs/>
          <w:color w:val="auto"/>
          <w:spacing w:val="-3"/>
          <w:sz w:val="24"/>
          <w:szCs w:val="24"/>
        </w:rPr>
        <w:t>D</w:t>
      </w:r>
      <w:r w:rsidRPr="002B05D7">
        <w:rPr>
          <w:rFonts w:ascii="Times New Roman" w:hAnsi="Times New Roman" w:cs="Times New Roman"/>
          <w:b/>
          <w:bCs/>
          <w:color w:val="auto"/>
          <w:spacing w:val="1"/>
          <w:sz w:val="24"/>
          <w:szCs w:val="24"/>
        </w:rPr>
        <w:t>IQ</w:t>
      </w:r>
      <w:r w:rsidRPr="002B05D7">
        <w:rPr>
          <w:rFonts w:ascii="Times New Roman" w:hAnsi="Times New Roman" w:cs="Times New Roman"/>
          <w:b/>
          <w:bCs/>
          <w:color w:val="auto"/>
          <w:spacing w:val="-3"/>
          <w:sz w:val="24"/>
          <w:szCs w:val="24"/>
        </w:rPr>
        <w:t>U</w:t>
      </w:r>
      <w:r w:rsidRPr="002B05D7">
        <w:rPr>
          <w:rFonts w:ascii="Times New Roman" w:hAnsi="Times New Roman" w:cs="Times New Roman"/>
          <w:b/>
          <w:bCs/>
          <w:color w:val="auto"/>
          <w:sz w:val="24"/>
          <w:szCs w:val="24"/>
        </w:rPr>
        <w:t xml:space="preserve">E </w:t>
      </w:r>
      <w:r w:rsidRPr="002B05D7">
        <w:rPr>
          <w:rFonts w:ascii="Times New Roman" w:hAnsi="Times New Roman" w:cs="Times New Roman"/>
          <w:b/>
          <w:bCs/>
          <w:color w:val="auto"/>
          <w:spacing w:val="-1"/>
          <w:sz w:val="24"/>
          <w:szCs w:val="24"/>
        </w:rPr>
        <w:t>NA</w:t>
      </w:r>
      <w:r w:rsidRPr="002B05D7">
        <w:rPr>
          <w:rFonts w:ascii="Times New Roman" w:hAnsi="Times New Roman" w:cs="Times New Roman"/>
          <w:b/>
          <w:bCs/>
          <w:color w:val="auto"/>
          <w:sz w:val="24"/>
          <w:szCs w:val="24"/>
        </w:rPr>
        <w:t>TI</w:t>
      </w:r>
      <w:r w:rsidRPr="002B05D7">
        <w:rPr>
          <w:rFonts w:ascii="Times New Roman" w:hAnsi="Times New Roman" w:cs="Times New Roman"/>
          <w:b/>
          <w:bCs/>
          <w:color w:val="auto"/>
          <w:spacing w:val="1"/>
          <w:sz w:val="24"/>
          <w:szCs w:val="24"/>
        </w:rPr>
        <w:t>O</w:t>
      </w:r>
      <w:r w:rsidRPr="002B05D7">
        <w:rPr>
          <w:rFonts w:ascii="Times New Roman" w:hAnsi="Times New Roman" w:cs="Times New Roman"/>
          <w:b/>
          <w:bCs/>
          <w:color w:val="auto"/>
          <w:spacing w:val="-3"/>
          <w:sz w:val="24"/>
          <w:szCs w:val="24"/>
        </w:rPr>
        <w:t>N</w:t>
      </w:r>
      <w:r w:rsidRPr="002B05D7">
        <w:rPr>
          <w:rFonts w:ascii="Times New Roman" w:hAnsi="Times New Roman" w:cs="Times New Roman"/>
          <w:b/>
          <w:bCs/>
          <w:color w:val="auto"/>
          <w:spacing w:val="1"/>
          <w:sz w:val="24"/>
          <w:szCs w:val="24"/>
        </w:rPr>
        <w:t>A</w:t>
      </w:r>
      <w:r w:rsidRPr="002B05D7">
        <w:rPr>
          <w:rFonts w:ascii="Times New Roman" w:hAnsi="Times New Roman" w:cs="Times New Roman"/>
          <w:b/>
          <w:bCs/>
          <w:color w:val="auto"/>
          <w:sz w:val="24"/>
          <w:szCs w:val="24"/>
        </w:rPr>
        <w:t>L</w:t>
      </w:r>
      <w:bookmarkEnd w:id="31"/>
    </w:p>
    <w:p w14:paraId="258FF7A0" w14:textId="77777777" w:rsidR="006B6D12" w:rsidRPr="002B05D7" w:rsidRDefault="006B6D12" w:rsidP="009A62B9">
      <w:pPr>
        <w:widowControl w:val="0"/>
        <w:autoSpaceDE w:val="0"/>
        <w:autoSpaceDN w:val="0"/>
        <w:adjustRightInd w:val="0"/>
        <w:spacing w:before="7"/>
        <w:jc w:val="both"/>
      </w:pPr>
    </w:p>
    <w:p w14:paraId="1F1B7F88" w14:textId="77777777" w:rsidR="006B6D12" w:rsidRPr="002B05D7" w:rsidRDefault="006B6D12" w:rsidP="009A62B9">
      <w:pPr>
        <w:widowControl w:val="0"/>
        <w:autoSpaceDE w:val="0"/>
        <w:autoSpaceDN w:val="0"/>
        <w:adjustRightInd w:val="0"/>
        <w:ind w:left="1436"/>
        <w:jc w:val="both"/>
      </w:pPr>
      <w:r w:rsidRPr="002B05D7">
        <w:rPr>
          <w:b/>
          <w:bCs/>
        </w:rPr>
        <w:t>3.2</w:t>
      </w:r>
      <w:r w:rsidRPr="002B05D7">
        <w:rPr>
          <w:b/>
          <w:bCs/>
          <w:spacing w:val="1"/>
        </w:rPr>
        <w:t>.</w:t>
      </w:r>
      <w:r w:rsidRPr="002B05D7">
        <w:rPr>
          <w:b/>
          <w:bCs/>
          <w:spacing w:val="-3"/>
        </w:rPr>
        <w:t>1</w:t>
      </w:r>
      <w:r w:rsidRPr="002B05D7">
        <w:rPr>
          <w:b/>
          <w:bCs/>
        </w:rPr>
        <w:t>.</w:t>
      </w:r>
      <w:r w:rsidRPr="002B05D7">
        <w:rPr>
          <w:b/>
          <w:bCs/>
          <w:spacing w:val="3"/>
        </w:rPr>
        <w:t xml:space="preserve"> </w:t>
      </w:r>
      <w:r w:rsidRPr="002B05D7">
        <w:rPr>
          <w:b/>
          <w:bCs/>
          <w:spacing w:val="-1"/>
        </w:rPr>
        <w:t>C</w:t>
      </w:r>
      <w:r w:rsidRPr="002B05D7">
        <w:rPr>
          <w:b/>
          <w:bCs/>
        </w:rPr>
        <w:t>o</w:t>
      </w:r>
      <w:r w:rsidRPr="002B05D7">
        <w:rPr>
          <w:b/>
          <w:bCs/>
          <w:spacing w:val="-1"/>
        </w:rPr>
        <w:t>n</w:t>
      </w:r>
      <w:r w:rsidRPr="002B05D7">
        <w:rPr>
          <w:b/>
          <w:bCs/>
        </w:rPr>
        <w:t>v</w:t>
      </w:r>
      <w:r w:rsidRPr="002B05D7">
        <w:rPr>
          <w:b/>
          <w:bCs/>
          <w:spacing w:val="-1"/>
        </w:rPr>
        <w:t>e</w:t>
      </w:r>
      <w:r w:rsidRPr="002B05D7">
        <w:rPr>
          <w:b/>
          <w:bCs/>
        </w:rPr>
        <w:t>n</w:t>
      </w:r>
      <w:r w:rsidRPr="002B05D7">
        <w:rPr>
          <w:b/>
          <w:bCs/>
          <w:spacing w:val="-2"/>
        </w:rPr>
        <w:t>t</w:t>
      </w:r>
      <w:r w:rsidRPr="002B05D7">
        <w:rPr>
          <w:b/>
          <w:bCs/>
          <w:spacing w:val="1"/>
        </w:rPr>
        <w:t>i</w:t>
      </w:r>
      <w:r w:rsidRPr="002B05D7">
        <w:rPr>
          <w:b/>
          <w:bCs/>
        </w:rPr>
        <w:t>o</w:t>
      </w:r>
      <w:r w:rsidRPr="002B05D7">
        <w:rPr>
          <w:b/>
          <w:bCs/>
          <w:spacing w:val="-1"/>
        </w:rPr>
        <w:t>n</w:t>
      </w:r>
      <w:r w:rsidRPr="002B05D7">
        <w:rPr>
          <w:b/>
          <w:bCs/>
        </w:rPr>
        <w:t>s</w:t>
      </w:r>
      <w:r w:rsidRPr="002B05D7">
        <w:rPr>
          <w:b/>
          <w:bCs/>
          <w:spacing w:val="-2"/>
        </w:rPr>
        <w:t xml:space="preserve"> </w:t>
      </w:r>
      <w:r w:rsidRPr="002B05D7">
        <w:rPr>
          <w:b/>
          <w:bCs/>
          <w:spacing w:val="1"/>
        </w:rPr>
        <w:t>i</w:t>
      </w:r>
      <w:r w:rsidRPr="002B05D7">
        <w:rPr>
          <w:b/>
          <w:bCs/>
          <w:spacing w:val="-3"/>
        </w:rPr>
        <w:t>n</w:t>
      </w:r>
      <w:r w:rsidRPr="002B05D7">
        <w:rPr>
          <w:b/>
          <w:bCs/>
          <w:spacing w:val="1"/>
        </w:rPr>
        <w:t>t</w:t>
      </w:r>
      <w:r w:rsidRPr="002B05D7">
        <w:rPr>
          <w:b/>
          <w:bCs/>
          <w:spacing w:val="-3"/>
        </w:rPr>
        <w:t>e</w:t>
      </w:r>
      <w:r w:rsidRPr="002B05D7">
        <w:rPr>
          <w:b/>
          <w:bCs/>
        </w:rPr>
        <w:t>rnat</w:t>
      </w:r>
      <w:r w:rsidRPr="002B05D7">
        <w:rPr>
          <w:b/>
          <w:bCs/>
          <w:spacing w:val="1"/>
        </w:rPr>
        <w:t>i</w:t>
      </w:r>
      <w:r w:rsidRPr="002B05D7">
        <w:rPr>
          <w:b/>
          <w:bCs/>
        </w:rPr>
        <w:t>o</w:t>
      </w:r>
      <w:r w:rsidRPr="002B05D7">
        <w:rPr>
          <w:b/>
          <w:bCs/>
          <w:spacing w:val="-1"/>
        </w:rPr>
        <w:t>n</w:t>
      </w:r>
      <w:r w:rsidRPr="002B05D7">
        <w:rPr>
          <w:b/>
          <w:bCs/>
          <w:spacing w:val="-3"/>
        </w:rPr>
        <w:t>a</w:t>
      </w:r>
      <w:r w:rsidRPr="002B05D7">
        <w:rPr>
          <w:b/>
          <w:bCs/>
          <w:spacing w:val="1"/>
        </w:rPr>
        <w:t>l</w:t>
      </w:r>
      <w:r w:rsidRPr="002B05D7">
        <w:rPr>
          <w:b/>
          <w:bCs/>
        </w:rPr>
        <w:t>es</w:t>
      </w:r>
      <w:r w:rsidRPr="002B05D7">
        <w:rPr>
          <w:b/>
          <w:bCs/>
          <w:spacing w:val="1"/>
        </w:rPr>
        <w:t xml:space="preserve"> </w:t>
      </w:r>
      <w:r w:rsidRPr="002B05D7">
        <w:rPr>
          <w:b/>
          <w:bCs/>
        </w:rPr>
        <w:t>p</w:t>
      </w:r>
      <w:r w:rsidRPr="002B05D7">
        <w:rPr>
          <w:b/>
          <w:bCs/>
          <w:spacing w:val="-3"/>
        </w:rPr>
        <w:t>e</w:t>
      </w:r>
      <w:r w:rsidRPr="002B05D7">
        <w:rPr>
          <w:b/>
          <w:bCs/>
        </w:rPr>
        <w:t>r</w:t>
      </w:r>
      <w:r w:rsidRPr="002B05D7">
        <w:rPr>
          <w:b/>
          <w:bCs/>
          <w:spacing w:val="-1"/>
        </w:rPr>
        <w:t>t</w:t>
      </w:r>
      <w:r w:rsidRPr="002B05D7">
        <w:rPr>
          <w:b/>
          <w:bCs/>
          <w:spacing w:val="1"/>
        </w:rPr>
        <w:t>i</w:t>
      </w:r>
      <w:r w:rsidRPr="002B05D7">
        <w:rPr>
          <w:b/>
          <w:bCs/>
        </w:rPr>
        <w:t>n</w:t>
      </w:r>
      <w:r w:rsidRPr="002B05D7">
        <w:rPr>
          <w:b/>
          <w:bCs/>
          <w:spacing w:val="-1"/>
        </w:rPr>
        <w:t>e</w:t>
      </w:r>
      <w:r w:rsidRPr="002B05D7">
        <w:rPr>
          <w:b/>
          <w:bCs/>
        </w:rPr>
        <w:t>ntes</w:t>
      </w:r>
      <w:r w:rsidRPr="002B05D7">
        <w:rPr>
          <w:b/>
          <w:bCs/>
          <w:spacing w:val="-2"/>
        </w:rPr>
        <w:t xml:space="preserve"> </w:t>
      </w:r>
      <w:r w:rsidRPr="002B05D7">
        <w:rPr>
          <w:b/>
          <w:bCs/>
        </w:rPr>
        <w:t>p</w:t>
      </w:r>
      <w:r w:rsidRPr="002B05D7">
        <w:rPr>
          <w:b/>
          <w:bCs/>
          <w:spacing w:val="-1"/>
        </w:rPr>
        <w:t>o</w:t>
      </w:r>
      <w:r w:rsidRPr="002B05D7">
        <w:rPr>
          <w:b/>
          <w:bCs/>
        </w:rPr>
        <w:t>ur</w:t>
      </w:r>
      <w:r w:rsidRPr="002B05D7">
        <w:rPr>
          <w:b/>
          <w:bCs/>
          <w:spacing w:val="-1"/>
        </w:rPr>
        <w:t xml:space="preserve"> </w:t>
      </w:r>
      <w:r w:rsidRPr="002B05D7">
        <w:rPr>
          <w:b/>
          <w:bCs/>
          <w:spacing w:val="1"/>
        </w:rPr>
        <w:t>l</w:t>
      </w:r>
      <w:r w:rsidRPr="002B05D7">
        <w:rPr>
          <w:b/>
          <w:bCs/>
        </w:rPr>
        <w:t xml:space="preserve">e </w:t>
      </w:r>
      <w:r w:rsidRPr="002B05D7">
        <w:rPr>
          <w:b/>
          <w:bCs/>
          <w:spacing w:val="-2"/>
        </w:rPr>
        <w:t>p</w:t>
      </w:r>
      <w:r w:rsidRPr="002B05D7">
        <w:rPr>
          <w:b/>
          <w:bCs/>
        </w:rPr>
        <w:t>ro</w:t>
      </w:r>
      <w:r w:rsidRPr="002B05D7">
        <w:rPr>
          <w:b/>
          <w:bCs/>
          <w:spacing w:val="1"/>
        </w:rPr>
        <w:t>j</w:t>
      </w:r>
      <w:r w:rsidRPr="002B05D7">
        <w:rPr>
          <w:b/>
          <w:bCs/>
          <w:spacing w:val="-3"/>
        </w:rPr>
        <w:t>e</w:t>
      </w:r>
      <w:r w:rsidRPr="002B05D7">
        <w:rPr>
          <w:b/>
          <w:bCs/>
        </w:rPr>
        <w:t>t</w:t>
      </w:r>
    </w:p>
    <w:p w14:paraId="7CF8460A" w14:textId="77777777" w:rsidR="006B6D12" w:rsidRPr="002B05D7" w:rsidRDefault="006B6D12" w:rsidP="009A62B9">
      <w:pPr>
        <w:widowControl w:val="0"/>
        <w:autoSpaceDE w:val="0"/>
        <w:autoSpaceDN w:val="0"/>
        <w:adjustRightInd w:val="0"/>
        <w:spacing w:before="2"/>
        <w:jc w:val="both"/>
      </w:pPr>
    </w:p>
    <w:p w14:paraId="5BA3F254" w14:textId="77777777" w:rsidR="006B6D12" w:rsidRPr="002B05D7" w:rsidRDefault="006B6D12" w:rsidP="009A62B9">
      <w:pPr>
        <w:widowControl w:val="0"/>
        <w:autoSpaceDE w:val="0"/>
        <w:autoSpaceDN w:val="0"/>
        <w:adjustRightInd w:val="0"/>
        <w:ind w:left="159" w:right="678"/>
        <w:jc w:val="both"/>
      </w:pPr>
      <w:r w:rsidRPr="002B05D7">
        <w:t>Le</w:t>
      </w:r>
      <w:r w:rsidRPr="002B05D7">
        <w:rPr>
          <w:spacing w:val="-4"/>
        </w:rPr>
        <w:t xml:space="preserve"> </w:t>
      </w:r>
      <w:r w:rsidRPr="002B05D7">
        <w:t>ca</w:t>
      </w:r>
      <w:r w:rsidRPr="002B05D7">
        <w:rPr>
          <w:spacing w:val="-1"/>
        </w:rPr>
        <w:t>d</w:t>
      </w:r>
      <w:r w:rsidRPr="002B05D7">
        <w:rPr>
          <w:spacing w:val="1"/>
        </w:rPr>
        <w:t>r</w:t>
      </w:r>
      <w:r w:rsidRPr="002B05D7">
        <w:t>e</w:t>
      </w:r>
      <w:r w:rsidRPr="002B05D7">
        <w:rPr>
          <w:spacing w:val="-9"/>
        </w:rPr>
        <w:t xml:space="preserve"> </w:t>
      </w:r>
      <w:r w:rsidRPr="002B05D7">
        <w:rPr>
          <w:spacing w:val="1"/>
        </w:rPr>
        <w:t>j</w:t>
      </w:r>
      <w:r w:rsidRPr="002B05D7">
        <w:t>uri</w:t>
      </w:r>
      <w:r w:rsidRPr="002B05D7">
        <w:rPr>
          <w:spacing w:val="-1"/>
        </w:rPr>
        <w:t>di</w:t>
      </w:r>
      <w:r w:rsidRPr="002B05D7">
        <w:t>q</w:t>
      </w:r>
      <w:r w:rsidRPr="002B05D7">
        <w:rPr>
          <w:spacing w:val="-1"/>
        </w:rPr>
        <w:t>u</w:t>
      </w:r>
      <w:r w:rsidRPr="002B05D7">
        <w:t>e</w:t>
      </w:r>
      <w:r w:rsidRPr="002B05D7">
        <w:rPr>
          <w:spacing w:val="-4"/>
        </w:rPr>
        <w:t xml:space="preserve"> </w:t>
      </w:r>
      <w:r w:rsidRPr="002B05D7">
        <w:rPr>
          <w:spacing w:val="-1"/>
        </w:rPr>
        <w:t>i</w:t>
      </w:r>
      <w:r w:rsidRPr="002B05D7">
        <w:rPr>
          <w:spacing w:val="-3"/>
        </w:rPr>
        <w:t>n</w:t>
      </w:r>
      <w:r w:rsidRPr="002B05D7">
        <w:rPr>
          <w:spacing w:val="1"/>
        </w:rPr>
        <w:t>t</w:t>
      </w:r>
      <w:r w:rsidRPr="002B05D7">
        <w:t>er</w:t>
      </w:r>
      <w:r w:rsidRPr="002B05D7">
        <w:rPr>
          <w:spacing w:val="-2"/>
        </w:rPr>
        <w:t>n</w:t>
      </w:r>
      <w:r w:rsidRPr="002B05D7">
        <w:t>ati</w:t>
      </w:r>
      <w:r w:rsidRPr="002B05D7">
        <w:rPr>
          <w:spacing w:val="-1"/>
        </w:rPr>
        <w:t>o</w:t>
      </w:r>
      <w:r w:rsidRPr="002B05D7">
        <w:t>n</w:t>
      </w:r>
      <w:r w:rsidRPr="002B05D7">
        <w:rPr>
          <w:spacing w:val="-1"/>
        </w:rPr>
        <w:t>a</w:t>
      </w:r>
      <w:r w:rsidRPr="002B05D7">
        <w:t>l</w:t>
      </w:r>
      <w:r w:rsidRPr="002B05D7">
        <w:rPr>
          <w:spacing w:val="-4"/>
        </w:rPr>
        <w:t xml:space="preserve"> </w:t>
      </w:r>
      <w:r w:rsidRPr="002B05D7">
        <w:t>est</w:t>
      </w:r>
      <w:r w:rsidRPr="002B05D7">
        <w:rPr>
          <w:spacing w:val="-5"/>
        </w:rPr>
        <w:t xml:space="preserve"> </w:t>
      </w:r>
      <w:r w:rsidRPr="002B05D7">
        <w:t>c</w:t>
      </w:r>
      <w:r w:rsidRPr="002B05D7">
        <w:rPr>
          <w:spacing w:val="-3"/>
        </w:rPr>
        <w:t>o</w:t>
      </w:r>
      <w:r w:rsidRPr="002B05D7">
        <w:rPr>
          <w:spacing w:val="1"/>
        </w:rPr>
        <w:t>m</w:t>
      </w:r>
      <w:r w:rsidRPr="002B05D7">
        <w:t>p</w:t>
      </w:r>
      <w:r w:rsidRPr="002B05D7">
        <w:rPr>
          <w:spacing w:val="-1"/>
        </w:rPr>
        <w:t>o</w:t>
      </w:r>
      <w:r w:rsidRPr="002B05D7">
        <w:t>sé</w:t>
      </w:r>
      <w:r w:rsidRPr="002B05D7">
        <w:rPr>
          <w:spacing w:val="-6"/>
        </w:rPr>
        <w:t xml:space="preserve"> </w:t>
      </w:r>
      <w:r w:rsidRPr="002B05D7">
        <w:t>d</w:t>
      </w:r>
      <w:r w:rsidRPr="002B05D7">
        <w:rPr>
          <w:spacing w:val="-1"/>
        </w:rPr>
        <w:t>’i</w:t>
      </w:r>
      <w:r w:rsidRPr="002B05D7">
        <w:t>nst</w:t>
      </w:r>
      <w:r w:rsidRPr="002B05D7">
        <w:rPr>
          <w:spacing w:val="1"/>
        </w:rPr>
        <w:t>r</w:t>
      </w:r>
      <w:r w:rsidRPr="002B05D7">
        <w:rPr>
          <w:spacing w:val="-3"/>
        </w:rPr>
        <w:t>u</w:t>
      </w:r>
      <w:r w:rsidRPr="002B05D7">
        <w:rPr>
          <w:spacing w:val="1"/>
        </w:rPr>
        <w:t>m</w:t>
      </w:r>
      <w:r w:rsidRPr="002B05D7">
        <w:t>e</w:t>
      </w:r>
      <w:r w:rsidRPr="002B05D7">
        <w:rPr>
          <w:spacing w:val="-1"/>
        </w:rPr>
        <w:t>n</w:t>
      </w:r>
      <w:r w:rsidRPr="002B05D7">
        <w:rPr>
          <w:spacing w:val="1"/>
        </w:rPr>
        <w:t>t</w:t>
      </w:r>
      <w:r w:rsidRPr="002B05D7">
        <w:t>s</w:t>
      </w:r>
      <w:r w:rsidRPr="002B05D7">
        <w:rPr>
          <w:spacing w:val="-6"/>
        </w:rPr>
        <w:t xml:space="preserve"> </w:t>
      </w:r>
      <w:r w:rsidRPr="002B05D7">
        <w:rPr>
          <w:spacing w:val="1"/>
        </w:rPr>
        <w:t>j</w:t>
      </w:r>
      <w:r w:rsidRPr="002B05D7">
        <w:t>uri</w:t>
      </w:r>
      <w:r w:rsidRPr="002B05D7">
        <w:rPr>
          <w:spacing w:val="-1"/>
        </w:rPr>
        <w:t>di</w:t>
      </w:r>
      <w:r w:rsidRPr="002B05D7">
        <w:t>q</w:t>
      </w:r>
      <w:r w:rsidRPr="002B05D7">
        <w:rPr>
          <w:spacing w:val="-1"/>
        </w:rPr>
        <w:t>u</w:t>
      </w:r>
      <w:r w:rsidRPr="002B05D7">
        <w:t>eme</w:t>
      </w:r>
      <w:r w:rsidRPr="002B05D7">
        <w:rPr>
          <w:spacing w:val="-3"/>
        </w:rPr>
        <w:t>n</w:t>
      </w:r>
      <w:r w:rsidRPr="002B05D7">
        <w:t>t</w:t>
      </w:r>
      <w:r w:rsidRPr="002B05D7">
        <w:rPr>
          <w:spacing w:val="-5"/>
        </w:rPr>
        <w:t xml:space="preserve"> </w:t>
      </w:r>
      <w:r w:rsidRPr="002B05D7">
        <w:rPr>
          <w:spacing w:val="-3"/>
        </w:rPr>
        <w:t>n</w:t>
      </w:r>
      <w:r w:rsidRPr="002B05D7">
        <w:t>on</w:t>
      </w:r>
      <w:r w:rsidRPr="002B05D7">
        <w:rPr>
          <w:spacing w:val="-4"/>
        </w:rPr>
        <w:t xml:space="preserve"> </w:t>
      </w:r>
      <w:r w:rsidRPr="002B05D7">
        <w:t>co</w:t>
      </w:r>
      <w:r w:rsidRPr="002B05D7">
        <w:rPr>
          <w:spacing w:val="-1"/>
        </w:rPr>
        <w:t>nt</w:t>
      </w:r>
      <w:r w:rsidRPr="002B05D7">
        <w:rPr>
          <w:spacing w:val="1"/>
        </w:rPr>
        <w:t>r</w:t>
      </w:r>
      <w:r w:rsidRPr="002B05D7">
        <w:t>a</w:t>
      </w:r>
      <w:r w:rsidRPr="002B05D7">
        <w:rPr>
          <w:spacing w:val="-1"/>
        </w:rPr>
        <w:t>i</w:t>
      </w:r>
      <w:r w:rsidRPr="002B05D7">
        <w:t>g</w:t>
      </w:r>
      <w:r w:rsidRPr="002B05D7">
        <w:rPr>
          <w:spacing w:val="-1"/>
        </w:rPr>
        <w:t>n</w:t>
      </w:r>
      <w:r w:rsidRPr="002B05D7">
        <w:t>a</w:t>
      </w:r>
      <w:r w:rsidRPr="002B05D7">
        <w:rPr>
          <w:spacing w:val="-1"/>
        </w:rPr>
        <w:t>n</w:t>
      </w:r>
      <w:r w:rsidRPr="002B05D7">
        <w:rPr>
          <w:spacing w:val="1"/>
        </w:rPr>
        <w:t>t</w:t>
      </w:r>
      <w:r w:rsidRPr="002B05D7">
        <w:t>s</w:t>
      </w:r>
      <w:r w:rsidRPr="002B05D7">
        <w:rPr>
          <w:spacing w:val="-6"/>
        </w:rPr>
        <w:t xml:space="preserve"> </w:t>
      </w:r>
      <w:r w:rsidRPr="002B05D7">
        <w:rPr>
          <w:spacing w:val="-3"/>
        </w:rPr>
        <w:t>e</w:t>
      </w:r>
      <w:r w:rsidRPr="002B05D7">
        <w:t>t d</w:t>
      </w:r>
      <w:r w:rsidRPr="002B05D7">
        <w:rPr>
          <w:spacing w:val="-1"/>
        </w:rPr>
        <w:t>’i</w:t>
      </w:r>
      <w:r w:rsidRPr="002B05D7">
        <w:t>nst</w:t>
      </w:r>
      <w:r w:rsidRPr="002B05D7">
        <w:rPr>
          <w:spacing w:val="1"/>
        </w:rPr>
        <w:t>r</w:t>
      </w:r>
      <w:r w:rsidRPr="002B05D7">
        <w:t>ume</w:t>
      </w:r>
      <w:r w:rsidRPr="002B05D7">
        <w:rPr>
          <w:spacing w:val="-3"/>
        </w:rPr>
        <w:t>n</w:t>
      </w:r>
      <w:r w:rsidRPr="002B05D7">
        <w:rPr>
          <w:spacing w:val="1"/>
        </w:rPr>
        <w:t>t</w:t>
      </w:r>
      <w:r w:rsidRPr="002B05D7">
        <w:t xml:space="preserve">s </w:t>
      </w:r>
      <w:r w:rsidRPr="002B05D7">
        <w:rPr>
          <w:spacing w:val="1"/>
        </w:rPr>
        <w:t>j</w:t>
      </w:r>
      <w:r w:rsidRPr="002B05D7">
        <w:t>uri</w:t>
      </w:r>
      <w:r w:rsidRPr="002B05D7">
        <w:rPr>
          <w:spacing w:val="-1"/>
        </w:rPr>
        <w:t>di</w:t>
      </w:r>
      <w:r w:rsidRPr="002B05D7">
        <w:t>q</w:t>
      </w:r>
      <w:r w:rsidRPr="002B05D7">
        <w:rPr>
          <w:spacing w:val="-1"/>
        </w:rPr>
        <w:t>u</w:t>
      </w:r>
      <w:r w:rsidRPr="002B05D7">
        <w:t>e</w:t>
      </w:r>
      <w:r w:rsidRPr="002B05D7">
        <w:rPr>
          <w:spacing w:val="-2"/>
        </w:rPr>
        <w:t>m</w:t>
      </w:r>
      <w:r w:rsidRPr="002B05D7">
        <w:t>e</w:t>
      </w:r>
      <w:r w:rsidRPr="002B05D7">
        <w:rPr>
          <w:spacing w:val="-1"/>
        </w:rPr>
        <w:t>n</w:t>
      </w:r>
      <w:r w:rsidRPr="002B05D7">
        <w:t>t</w:t>
      </w:r>
      <w:r w:rsidRPr="002B05D7">
        <w:rPr>
          <w:spacing w:val="4"/>
        </w:rPr>
        <w:t xml:space="preserve"> </w:t>
      </w:r>
      <w:r w:rsidRPr="002B05D7">
        <w:t>co</w:t>
      </w:r>
      <w:r w:rsidRPr="002B05D7">
        <w:rPr>
          <w:spacing w:val="-3"/>
        </w:rPr>
        <w:t>n</w:t>
      </w:r>
      <w:r w:rsidRPr="002B05D7">
        <w:rPr>
          <w:spacing w:val="1"/>
        </w:rPr>
        <w:t>tr</w:t>
      </w:r>
      <w:r w:rsidRPr="002B05D7">
        <w:t>a</w:t>
      </w:r>
      <w:r w:rsidRPr="002B05D7">
        <w:rPr>
          <w:spacing w:val="-1"/>
        </w:rPr>
        <w:t>i</w:t>
      </w:r>
      <w:r w:rsidRPr="002B05D7">
        <w:t>g</w:t>
      </w:r>
      <w:r w:rsidRPr="002B05D7">
        <w:rPr>
          <w:spacing w:val="-1"/>
        </w:rPr>
        <w:t>n</w:t>
      </w:r>
      <w:r w:rsidRPr="002B05D7">
        <w:t>a</w:t>
      </w:r>
      <w:r w:rsidRPr="002B05D7">
        <w:rPr>
          <w:spacing w:val="-1"/>
        </w:rPr>
        <w:t>nt</w:t>
      </w:r>
      <w:r w:rsidRPr="002B05D7">
        <w:t>s.</w:t>
      </w:r>
      <w:r w:rsidRPr="002B05D7">
        <w:rPr>
          <w:spacing w:val="4"/>
        </w:rPr>
        <w:t xml:space="preserve"> </w:t>
      </w:r>
      <w:r w:rsidRPr="002B05D7">
        <w:t>L</w:t>
      </w:r>
      <w:r w:rsidRPr="002B05D7">
        <w:rPr>
          <w:spacing w:val="-3"/>
        </w:rPr>
        <w:t>e</w:t>
      </w:r>
      <w:r w:rsidRPr="002B05D7">
        <w:t>s</w:t>
      </w:r>
      <w:r w:rsidRPr="002B05D7">
        <w:rPr>
          <w:spacing w:val="3"/>
        </w:rPr>
        <w:t xml:space="preserve"> </w:t>
      </w:r>
      <w:r w:rsidRPr="002B05D7">
        <w:rPr>
          <w:spacing w:val="-1"/>
        </w:rPr>
        <w:t>i</w:t>
      </w:r>
      <w:r w:rsidRPr="002B05D7">
        <w:rPr>
          <w:spacing w:val="-3"/>
        </w:rPr>
        <w:t>n</w:t>
      </w:r>
      <w:r w:rsidRPr="002B05D7">
        <w:t>s</w:t>
      </w:r>
      <w:r w:rsidRPr="002B05D7">
        <w:rPr>
          <w:spacing w:val="1"/>
        </w:rPr>
        <w:t>tr</w:t>
      </w:r>
      <w:r w:rsidRPr="002B05D7">
        <w:rPr>
          <w:spacing w:val="-3"/>
        </w:rPr>
        <w:t>u</w:t>
      </w:r>
      <w:r w:rsidRPr="002B05D7">
        <w:rPr>
          <w:spacing w:val="1"/>
        </w:rPr>
        <w:t>m</w:t>
      </w:r>
      <w:r w:rsidRPr="002B05D7">
        <w:t>e</w:t>
      </w:r>
      <w:r w:rsidRPr="002B05D7">
        <w:rPr>
          <w:spacing w:val="-1"/>
        </w:rPr>
        <w:t>nt</w:t>
      </w:r>
      <w:r w:rsidRPr="002B05D7">
        <w:t xml:space="preserve">s </w:t>
      </w:r>
      <w:r w:rsidRPr="002B05D7">
        <w:rPr>
          <w:spacing w:val="1"/>
        </w:rPr>
        <w:t>j</w:t>
      </w:r>
      <w:r w:rsidRPr="002B05D7">
        <w:t>uri</w:t>
      </w:r>
      <w:r w:rsidRPr="002B05D7">
        <w:rPr>
          <w:spacing w:val="-1"/>
        </w:rPr>
        <w:t>di</w:t>
      </w:r>
      <w:r w:rsidRPr="002B05D7">
        <w:t>q</w:t>
      </w:r>
      <w:r w:rsidRPr="002B05D7">
        <w:rPr>
          <w:spacing w:val="-1"/>
        </w:rPr>
        <w:t>u</w:t>
      </w:r>
      <w:r w:rsidRPr="002B05D7">
        <w:t>eme</w:t>
      </w:r>
      <w:r w:rsidRPr="002B05D7">
        <w:rPr>
          <w:spacing w:val="-3"/>
        </w:rPr>
        <w:t>n</w:t>
      </w:r>
      <w:r w:rsidRPr="002B05D7">
        <w:t>t</w:t>
      </w:r>
      <w:r w:rsidRPr="002B05D7">
        <w:rPr>
          <w:spacing w:val="1"/>
        </w:rPr>
        <w:t xml:space="preserve"> </w:t>
      </w:r>
      <w:r w:rsidRPr="002B05D7">
        <w:t>n</w:t>
      </w:r>
      <w:r w:rsidRPr="002B05D7">
        <w:rPr>
          <w:spacing w:val="-1"/>
        </w:rPr>
        <w:t>o</w:t>
      </w:r>
      <w:r w:rsidRPr="002B05D7">
        <w:t>n</w:t>
      </w:r>
      <w:r w:rsidRPr="002B05D7">
        <w:rPr>
          <w:spacing w:val="2"/>
        </w:rPr>
        <w:t xml:space="preserve"> </w:t>
      </w:r>
      <w:r w:rsidRPr="002B05D7">
        <w:t>co</w:t>
      </w:r>
      <w:r w:rsidRPr="002B05D7">
        <w:rPr>
          <w:spacing w:val="-1"/>
        </w:rPr>
        <w:t>nt</w:t>
      </w:r>
      <w:r w:rsidRPr="002B05D7">
        <w:rPr>
          <w:spacing w:val="1"/>
        </w:rPr>
        <w:t>r</w:t>
      </w:r>
      <w:r w:rsidRPr="002B05D7">
        <w:t>a</w:t>
      </w:r>
      <w:r w:rsidRPr="002B05D7">
        <w:rPr>
          <w:spacing w:val="-1"/>
        </w:rPr>
        <w:t>i</w:t>
      </w:r>
      <w:r w:rsidRPr="002B05D7">
        <w:t>g</w:t>
      </w:r>
      <w:r w:rsidRPr="002B05D7">
        <w:rPr>
          <w:spacing w:val="-1"/>
        </w:rPr>
        <w:t>n</w:t>
      </w:r>
      <w:r w:rsidRPr="002B05D7">
        <w:t>a</w:t>
      </w:r>
      <w:r w:rsidRPr="002B05D7">
        <w:rPr>
          <w:spacing w:val="-1"/>
        </w:rPr>
        <w:t>n</w:t>
      </w:r>
      <w:r w:rsidRPr="002B05D7">
        <w:rPr>
          <w:spacing w:val="1"/>
        </w:rPr>
        <w:t>t</w:t>
      </w:r>
      <w:r w:rsidRPr="002B05D7">
        <w:rPr>
          <w:spacing w:val="-2"/>
        </w:rPr>
        <w:t>s</w:t>
      </w:r>
      <w:r w:rsidRPr="002B05D7">
        <w:t>, a</w:t>
      </w:r>
      <w:r w:rsidRPr="002B05D7">
        <w:rPr>
          <w:spacing w:val="-1"/>
        </w:rPr>
        <w:t>p</w:t>
      </w:r>
      <w:r w:rsidRPr="002B05D7">
        <w:t>p</w:t>
      </w:r>
      <w:r w:rsidRPr="002B05D7">
        <w:rPr>
          <w:spacing w:val="-1"/>
        </w:rPr>
        <w:t>a</w:t>
      </w:r>
      <w:r w:rsidRPr="002B05D7">
        <w:rPr>
          <w:spacing w:val="1"/>
        </w:rPr>
        <w:t>r</w:t>
      </w:r>
      <w:r w:rsidRPr="002B05D7">
        <w:t>a</w:t>
      </w:r>
      <w:r w:rsidRPr="002B05D7">
        <w:rPr>
          <w:spacing w:val="-1"/>
        </w:rPr>
        <w:t>i</w:t>
      </w:r>
      <w:r w:rsidRPr="002B05D7">
        <w:t>sse</w:t>
      </w:r>
      <w:r w:rsidRPr="002B05D7">
        <w:rPr>
          <w:spacing w:val="-1"/>
        </w:rPr>
        <w:t>n</w:t>
      </w:r>
      <w:r w:rsidRPr="002B05D7">
        <w:t>t</w:t>
      </w:r>
      <w:r w:rsidRPr="002B05D7">
        <w:rPr>
          <w:spacing w:val="60"/>
        </w:rPr>
        <w:t xml:space="preserve"> </w:t>
      </w:r>
      <w:r w:rsidRPr="002B05D7">
        <w:t>c</w:t>
      </w:r>
      <w:r w:rsidRPr="002B05D7">
        <w:rPr>
          <w:spacing w:val="-3"/>
        </w:rPr>
        <w:t>o</w:t>
      </w:r>
      <w:r w:rsidRPr="002B05D7">
        <w:rPr>
          <w:spacing w:val="1"/>
        </w:rPr>
        <w:t>mm</w:t>
      </w:r>
      <w:r w:rsidRPr="002B05D7">
        <w:t>e</w:t>
      </w:r>
      <w:r w:rsidRPr="002B05D7">
        <w:rPr>
          <w:spacing w:val="58"/>
        </w:rPr>
        <w:t xml:space="preserve"> </w:t>
      </w:r>
      <w:r w:rsidRPr="002B05D7">
        <w:rPr>
          <w:spacing w:val="-3"/>
        </w:rPr>
        <w:t>d</w:t>
      </w:r>
      <w:r w:rsidRPr="002B05D7">
        <w:t>es</w:t>
      </w:r>
      <w:r w:rsidRPr="002B05D7">
        <w:rPr>
          <w:spacing w:val="61"/>
        </w:rPr>
        <w:t xml:space="preserve"> </w:t>
      </w:r>
      <w:r w:rsidRPr="002B05D7">
        <w:t>d</w:t>
      </w:r>
      <w:r w:rsidRPr="002B05D7">
        <w:rPr>
          <w:spacing w:val="-1"/>
        </w:rPr>
        <w:t>o</w:t>
      </w:r>
      <w:r w:rsidRPr="002B05D7">
        <w:t>c</w:t>
      </w:r>
      <w:r w:rsidRPr="002B05D7">
        <w:rPr>
          <w:spacing w:val="-3"/>
        </w:rPr>
        <w:t>u</w:t>
      </w:r>
      <w:r w:rsidRPr="002B05D7">
        <w:rPr>
          <w:spacing w:val="1"/>
        </w:rPr>
        <w:t>m</w:t>
      </w:r>
      <w:r w:rsidRPr="002B05D7">
        <w:t>e</w:t>
      </w:r>
      <w:r w:rsidRPr="002B05D7">
        <w:rPr>
          <w:spacing w:val="-3"/>
        </w:rPr>
        <w:t>n</w:t>
      </w:r>
      <w:r w:rsidRPr="002B05D7">
        <w:rPr>
          <w:spacing w:val="1"/>
        </w:rPr>
        <w:t>t</w:t>
      </w:r>
      <w:r w:rsidRPr="002B05D7">
        <w:t>s</w:t>
      </w:r>
      <w:r w:rsidRPr="002B05D7">
        <w:rPr>
          <w:spacing w:val="59"/>
        </w:rPr>
        <w:t xml:space="preserve"> </w:t>
      </w:r>
      <w:r w:rsidRPr="002B05D7">
        <w:t>a</w:t>
      </w:r>
      <w:r w:rsidRPr="002B05D7">
        <w:rPr>
          <w:spacing w:val="-1"/>
        </w:rPr>
        <w:t>n</w:t>
      </w:r>
      <w:r w:rsidRPr="002B05D7">
        <w:t>n</w:t>
      </w:r>
      <w:r w:rsidRPr="002B05D7">
        <w:rPr>
          <w:spacing w:val="-1"/>
        </w:rPr>
        <w:t>o</w:t>
      </w:r>
      <w:r w:rsidRPr="002B05D7">
        <w:t>nc</w:t>
      </w:r>
      <w:r w:rsidRPr="002B05D7">
        <w:rPr>
          <w:spacing w:val="-1"/>
        </w:rPr>
        <w:t>i</w:t>
      </w:r>
      <w:r w:rsidRPr="002B05D7">
        <w:t>ateu</w:t>
      </w:r>
      <w:r w:rsidRPr="002B05D7">
        <w:rPr>
          <w:spacing w:val="1"/>
        </w:rPr>
        <w:t>r</w:t>
      </w:r>
      <w:r w:rsidRPr="002B05D7">
        <w:t>s</w:t>
      </w:r>
      <w:r w:rsidRPr="002B05D7">
        <w:rPr>
          <w:spacing w:val="59"/>
        </w:rPr>
        <w:t xml:space="preserve"> </w:t>
      </w:r>
      <w:r w:rsidRPr="002B05D7">
        <w:t>d</w:t>
      </w:r>
      <w:r w:rsidRPr="002B05D7">
        <w:rPr>
          <w:spacing w:val="-1"/>
        </w:rPr>
        <w:t>’</w:t>
      </w:r>
      <w:r w:rsidRPr="002B05D7">
        <w:t>e</w:t>
      </w:r>
      <w:r w:rsidRPr="002B05D7">
        <w:rPr>
          <w:spacing w:val="-1"/>
        </w:rPr>
        <w:t>n</w:t>
      </w:r>
      <w:r w:rsidRPr="002B05D7">
        <w:t>g</w:t>
      </w:r>
      <w:r w:rsidRPr="002B05D7">
        <w:rPr>
          <w:spacing w:val="-1"/>
        </w:rPr>
        <w:t>a</w:t>
      </w:r>
      <w:r w:rsidRPr="002B05D7">
        <w:t>g</w:t>
      </w:r>
      <w:r w:rsidRPr="002B05D7">
        <w:rPr>
          <w:spacing w:val="-1"/>
        </w:rPr>
        <w:t>e</w:t>
      </w:r>
      <w:r w:rsidRPr="002B05D7">
        <w:rPr>
          <w:spacing w:val="-2"/>
        </w:rPr>
        <w:t>m</w:t>
      </w:r>
      <w:r w:rsidRPr="002B05D7">
        <w:t>e</w:t>
      </w:r>
      <w:r w:rsidRPr="002B05D7">
        <w:rPr>
          <w:spacing w:val="-1"/>
        </w:rPr>
        <w:t>n</w:t>
      </w:r>
      <w:r w:rsidRPr="002B05D7">
        <w:rPr>
          <w:spacing w:val="1"/>
        </w:rPr>
        <w:t>t</w:t>
      </w:r>
      <w:r w:rsidRPr="002B05D7">
        <w:t>s</w:t>
      </w:r>
      <w:r w:rsidRPr="002B05D7">
        <w:rPr>
          <w:spacing w:val="56"/>
        </w:rPr>
        <w:t xml:space="preserve"> </w:t>
      </w:r>
      <w:r w:rsidRPr="002B05D7">
        <w:rPr>
          <w:spacing w:val="1"/>
        </w:rPr>
        <w:t>j</w:t>
      </w:r>
      <w:r w:rsidRPr="002B05D7">
        <w:rPr>
          <w:spacing w:val="-3"/>
        </w:rPr>
        <w:t>u</w:t>
      </w:r>
      <w:r w:rsidRPr="002B05D7">
        <w:rPr>
          <w:spacing w:val="1"/>
        </w:rPr>
        <w:t>r</w:t>
      </w:r>
      <w:r w:rsidRPr="002B05D7">
        <w:rPr>
          <w:spacing w:val="-1"/>
        </w:rPr>
        <w:t>i</w:t>
      </w:r>
      <w:r w:rsidRPr="002B05D7">
        <w:t>d</w:t>
      </w:r>
      <w:r w:rsidRPr="002B05D7">
        <w:rPr>
          <w:spacing w:val="-1"/>
        </w:rPr>
        <w:t>i</w:t>
      </w:r>
      <w:r w:rsidRPr="002B05D7">
        <w:t>q</w:t>
      </w:r>
      <w:r w:rsidRPr="002B05D7">
        <w:rPr>
          <w:spacing w:val="-1"/>
        </w:rPr>
        <w:t>u</w:t>
      </w:r>
      <w:r w:rsidRPr="002B05D7">
        <w:t>es de</w:t>
      </w:r>
      <w:r w:rsidRPr="002B05D7">
        <w:rPr>
          <w:spacing w:val="58"/>
        </w:rPr>
        <w:t xml:space="preserve"> </w:t>
      </w:r>
      <w:r w:rsidRPr="002B05D7">
        <w:t>n</w:t>
      </w:r>
      <w:r w:rsidRPr="002B05D7">
        <w:rPr>
          <w:spacing w:val="-1"/>
        </w:rPr>
        <w:t>a</w:t>
      </w:r>
      <w:r w:rsidRPr="002B05D7">
        <w:rPr>
          <w:spacing w:val="1"/>
        </w:rPr>
        <w:t>t</w:t>
      </w:r>
      <w:r w:rsidRPr="002B05D7">
        <w:rPr>
          <w:spacing w:val="-3"/>
        </w:rPr>
        <w:t>u</w:t>
      </w:r>
      <w:r w:rsidRPr="002B05D7">
        <w:rPr>
          <w:spacing w:val="-2"/>
        </w:rPr>
        <w:t>r</w:t>
      </w:r>
      <w:r w:rsidRPr="002B05D7">
        <w:t>e co</w:t>
      </w:r>
      <w:r w:rsidRPr="002B05D7">
        <w:rPr>
          <w:spacing w:val="-1"/>
        </w:rPr>
        <w:t>n</w:t>
      </w:r>
      <w:r w:rsidRPr="002B05D7">
        <w:t>ve</w:t>
      </w:r>
      <w:r w:rsidRPr="002B05D7">
        <w:rPr>
          <w:spacing w:val="-1"/>
        </w:rPr>
        <w:t>n</w:t>
      </w:r>
      <w:r w:rsidRPr="002B05D7">
        <w:rPr>
          <w:spacing w:val="1"/>
        </w:rPr>
        <w:t>t</w:t>
      </w:r>
      <w:r w:rsidRPr="002B05D7">
        <w:rPr>
          <w:spacing w:val="-1"/>
        </w:rPr>
        <w:t>i</w:t>
      </w:r>
      <w:r w:rsidRPr="002B05D7">
        <w:t>o</w:t>
      </w:r>
      <w:r w:rsidRPr="002B05D7">
        <w:rPr>
          <w:spacing w:val="-1"/>
        </w:rPr>
        <w:t>n</w:t>
      </w:r>
      <w:r w:rsidRPr="002B05D7">
        <w:t>n</w:t>
      </w:r>
      <w:r w:rsidRPr="002B05D7">
        <w:rPr>
          <w:spacing w:val="-1"/>
        </w:rPr>
        <w:t>ell</w:t>
      </w:r>
      <w:r w:rsidRPr="002B05D7">
        <w:t>e,</w:t>
      </w:r>
      <w:r w:rsidRPr="002B05D7">
        <w:rPr>
          <w:spacing w:val="-3"/>
        </w:rPr>
        <w:t xml:space="preserve"> </w:t>
      </w:r>
      <w:r w:rsidRPr="002B05D7">
        <w:t>a</w:t>
      </w:r>
      <w:r w:rsidRPr="002B05D7">
        <w:rPr>
          <w:spacing w:val="-1"/>
        </w:rPr>
        <w:t>l</w:t>
      </w:r>
      <w:r w:rsidRPr="002B05D7">
        <w:t>ors</w:t>
      </w:r>
      <w:r w:rsidRPr="002B05D7">
        <w:rPr>
          <w:spacing w:val="-3"/>
        </w:rPr>
        <w:t xml:space="preserve"> </w:t>
      </w:r>
      <w:r w:rsidRPr="002B05D7">
        <w:t>q</w:t>
      </w:r>
      <w:r w:rsidRPr="002B05D7">
        <w:rPr>
          <w:spacing w:val="-3"/>
        </w:rPr>
        <w:t>u</w:t>
      </w:r>
      <w:r w:rsidRPr="002B05D7">
        <w:t>e</w:t>
      </w:r>
      <w:r w:rsidRPr="002B05D7">
        <w:rPr>
          <w:spacing w:val="-4"/>
        </w:rPr>
        <w:t xml:space="preserve"> </w:t>
      </w:r>
      <w:r w:rsidRPr="002B05D7">
        <w:rPr>
          <w:spacing w:val="-1"/>
        </w:rPr>
        <w:t>l</w:t>
      </w:r>
      <w:r w:rsidRPr="002B05D7">
        <w:t>es</w:t>
      </w:r>
      <w:r w:rsidRPr="002B05D7">
        <w:rPr>
          <w:spacing w:val="-4"/>
        </w:rPr>
        <w:t xml:space="preserve"> </w:t>
      </w:r>
      <w:r w:rsidRPr="002B05D7">
        <w:rPr>
          <w:spacing w:val="-1"/>
        </w:rPr>
        <w:t>i</w:t>
      </w:r>
      <w:r w:rsidRPr="002B05D7">
        <w:t>nst</w:t>
      </w:r>
      <w:r w:rsidRPr="002B05D7">
        <w:rPr>
          <w:spacing w:val="1"/>
        </w:rPr>
        <w:t>r</w:t>
      </w:r>
      <w:r w:rsidRPr="002B05D7">
        <w:rPr>
          <w:spacing w:val="-3"/>
        </w:rPr>
        <w:t>u</w:t>
      </w:r>
      <w:r w:rsidRPr="002B05D7">
        <w:rPr>
          <w:spacing w:val="1"/>
        </w:rPr>
        <w:t>m</w:t>
      </w:r>
      <w:r w:rsidRPr="002B05D7">
        <w:t>e</w:t>
      </w:r>
      <w:r w:rsidRPr="002B05D7">
        <w:rPr>
          <w:spacing w:val="-1"/>
        </w:rPr>
        <w:t>n</w:t>
      </w:r>
      <w:r w:rsidRPr="002B05D7">
        <w:rPr>
          <w:spacing w:val="1"/>
        </w:rPr>
        <w:t>t</w:t>
      </w:r>
      <w:r w:rsidRPr="002B05D7">
        <w:t>s</w:t>
      </w:r>
      <w:r w:rsidRPr="002B05D7">
        <w:rPr>
          <w:spacing w:val="-6"/>
        </w:rPr>
        <w:t xml:space="preserve"> </w:t>
      </w:r>
      <w:r w:rsidRPr="002B05D7">
        <w:rPr>
          <w:spacing w:val="1"/>
        </w:rPr>
        <w:t>j</w:t>
      </w:r>
      <w:r w:rsidRPr="002B05D7">
        <w:rPr>
          <w:spacing w:val="-3"/>
        </w:rPr>
        <w:t>u</w:t>
      </w:r>
      <w:r w:rsidRPr="002B05D7">
        <w:rPr>
          <w:spacing w:val="1"/>
        </w:rPr>
        <w:t>ri</w:t>
      </w:r>
      <w:r w:rsidRPr="002B05D7">
        <w:t>d</w:t>
      </w:r>
      <w:r w:rsidRPr="002B05D7">
        <w:rPr>
          <w:spacing w:val="-1"/>
        </w:rPr>
        <w:t>i</w:t>
      </w:r>
      <w:r w:rsidRPr="002B05D7">
        <w:t>q</w:t>
      </w:r>
      <w:r w:rsidRPr="002B05D7">
        <w:rPr>
          <w:spacing w:val="-1"/>
        </w:rPr>
        <w:t>u</w:t>
      </w:r>
      <w:r w:rsidRPr="002B05D7">
        <w:t>ement</w:t>
      </w:r>
      <w:r w:rsidRPr="002B05D7">
        <w:rPr>
          <w:spacing w:val="-5"/>
        </w:rPr>
        <w:t xml:space="preserve"> </w:t>
      </w:r>
      <w:r w:rsidRPr="002B05D7">
        <w:t>co</w:t>
      </w:r>
      <w:r w:rsidRPr="002B05D7">
        <w:rPr>
          <w:spacing w:val="-1"/>
        </w:rPr>
        <w:t>nt</w:t>
      </w:r>
      <w:r w:rsidRPr="002B05D7">
        <w:rPr>
          <w:spacing w:val="1"/>
        </w:rPr>
        <w:t>r</w:t>
      </w:r>
      <w:r w:rsidRPr="002B05D7">
        <w:t>a</w:t>
      </w:r>
      <w:r w:rsidRPr="002B05D7">
        <w:rPr>
          <w:spacing w:val="-1"/>
        </w:rPr>
        <w:t>i</w:t>
      </w:r>
      <w:r w:rsidRPr="002B05D7">
        <w:t>g</w:t>
      </w:r>
      <w:r w:rsidRPr="002B05D7">
        <w:rPr>
          <w:spacing w:val="-1"/>
        </w:rPr>
        <w:t>n</w:t>
      </w:r>
      <w:r w:rsidRPr="002B05D7">
        <w:t>a</w:t>
      </w:r>
      <w:r w:rsidRPr="002B05D7">
        <w:rPr>
          <w:spacing w:val="-1"/>
        </w:rPr>
        <w:t>n</w:t>
      </w:r>
      <w:r w:rsidRPr="002B05D7">
        <w:rPr>
          <w:spacing w:val="1"/>
        </w:rPr>
        <w:t>t</w:t>
      </w:r>
      <w:r w:rsidRPr="002B05D7">
        <w:t>s</w:t>
      </w:r>
      <w:r w:rsidRPr="002B05D7">
        <w:rPr>
          <w:spacing w:val="-3"/>
        </w:rPr>
        <w:t xml:space="preserve"> </w:t>
      </w:r>
      <w:r w:rsidRPr="002B05D7">
        <w:t>so</w:t>
      </w:r>
      <w:r w:rsidRPr="002B05D7">
        <w:rPr>
          <w:spacing w:val="-3"/>
        </w:rPr>
        <w:t>n</w:t>
      </w:r>
      <w:r w:rsidRPr="002B05D7">
        <w:t>t</w:t>
      </w:r>
      <w:r w:rsidRPr="002B05D7">
        <w:rPr>
          <w:spacing w:val="-2"/>
        </w:rPr>
        <w:t xml:space="preserve"> </w:t>
      </w:r>
      <w:r w:rsidRPr="002B05D7">
        <w:t>co</w:t>
      </w:r>
      <w:r w:rsidRPr="002B05D7">
        <w:rPr>
          <w:spacing w:val="-1"/>
        </w:rPr>
        <w:t>n</w:t>
      </w:r>
      <w:r w:rsidRPr="002B05D7">
        <w:rPr>
          <w:spacing w:val="-2"/>
        </w:rPr>
        <w:t>s</w:t>
      </w:r>
      <w:r w:rsidRPr="002B05D7">
        <w:rPr>
          <w:spacing w:val="1"/>
        </w:rPr>
        <w:t>t</w:t>
      </w:r>
      <w:r w:rsidRPr="002B05D7">
        <w:rPr>
          <w:spacing w:val="-1"/>
        </w:rPr>
        <w:t>i</w:t>
      </w:r>
      <w:r w:rsidRPr="002B05D7">
        <w:rPr>
          <w:spacing w:val="1"/>
        </w:rPr>
        <w:t>t</w:t>
      </w:r>
      <w:r w:rsidRPr="002B05D7">
        <w:t>u</w:t>
      </w:r>
      <w:r w:rsidRPr="002B05D7">
        <w:rPr>
          <w:spacing w:val="-1"/>
        </w:rPr>
        <w:t>é</w:t>
      </w:r>
      <w:r w:rsidRPr="002B05D7">
        <w:t>s</w:t>
      </w:r>
      <w:r w:rsidRPr="002B05D7">
        <w:rPr>
          <w:spacing w:val="-3"/>
        </w:rPr>
        <w:t xml:space="preserve"> </w:t>
      </w:r>
      <w:r w:rsidRPr="002B05D7">
        <w:t>p</w:t>
      </w:r>
      <w:r w:rsidRPr="002B05D7">
        <w:rPr>
          <w:spacing w:val="-3"/>
        </w:rPr>
        <w:t>a</w:t>
      </w:r>
      <w:r w:rsidRPr="002B05D7">
        <w:t>r</w:t>
      </w:r>
      <w:r w:rsidRPr="002B05D7">
        <w:rPr>
          <w:spacing w:val="-3"/>
        </w:rPr>
        <w:t xml:space="preserve"> </w:t>
      </w:r>
      <w:r w:rsidRPr="002B05D7">
        <w:rPr>
          <w:spacing w:val="-1"/>
        </w:rPr>
        <w:t>l</w:t>
      </w:r>
      <w:r w:rsidRPr="002B05D7">
        <w:rPr>
          <w:spacing w:val="-3"/>
        </w:rPr>
        <w:t>e</w:t>
      </w:r>
      <w:r w:rsidRPr="002B05D7">
        <w:t>s d</w:t>
      </w:r>
      <w:r w:rsidRPr="002B05D7">
        <w:rPr>
          <w:spacing w:val="-1"/>
        </w:rPr>
        <w:t>i</w:t>
      </w:r>
      <w:r w:rsidRPr="002B05D7">
        <w:rPr>
          <w:spacing w:val="1"/>
        </w:rPr>
        <w:t>ff</w:t>
      </w:r>
      <w:r w:rsidRPr="002B05D7">
        <w:t>ére</w:t>
      </w:r>
      <w:r w:rsidRPr="002B05D7">
        <w:rPr>
          <w:spacing w:val="-3"/>
        </w:rPr>
        <w:t>n</w:t>
      </w:r>
      <w:r w:rsidRPr="002B05D7">
        <w:rPr>
          <w:spacing w:val="1"/>
        </w:rPr>
        <w:t>t</w:t>
      </w:r>
      <w:r w:rsidRPr="002B05D7">
        <w:t>es</w:t>
      </w:r>
      <w:r w:rsidRPr="002B05D7">
        <w:rPr>
          <w:spacing w:val="-1"/>
        </w:rPr>
        <w:t xml:space="preserve"> </w:t>
      </w:r>
      <w:r w:rsidRPr="002B05D7">
        <w:t>co</w:t>
      </w:r>
      <w:r w:rsidRPr="002B05D7">
        <w:rPr>
          <w:spacing w:val="-1"/>
        </w:rPr>
        <w:t>n</w:t>
      </w:r>
      <w:r w:rsidRPr="002B05D7">
        <w:t>ve</w:t>
      </w:r>
      <w:r w:rsidRPr="002B05D7">
        <w:rPr>
          <w:spacing w:val="-1"/>
        </w:rPr>
        <w:t>n</w:t>
      </w:r>
      <w:r w:rsidRPr="002B05D7">
        <w:rPr>
          <w:spacing w:val="1"/>
        </w:rPr>
        <w:t>t</w:t>
      </w:r>
      <w:r w:rsidRPr="002B05D7">
        <w:rPr>
          <w:spacing w:val="-1"/>
        </w:rPr>
        <w:t>i</w:t>
      </w:r>
      <w:r w:rsidRPr="002B05D7">
        <w:t>o</w:t>
      </w:r>
      <w:r w:rsidRPr="002B05D7">
        <w:rPr>
          <w:spacing w:val="-1"/>
        </w:rPr>
        <w:t>n</w:t>
      </w:r>
      <w:r w:rsidRPr="002B05D7">
        <w:t>s</w:t>
      </w:r>
      <w:r w:rsidRPr="002B05D7">
        <w:rPr>
          <w:spacing w:val="-1"/>
        </w:rPr>
        <w:t xml:space="preserve"> i</w:t>
      </w:r>
      <w:r w:rsidRPr="002B05D7">
        <w:t>nte</w:t>
      </w:r>
      <w:r w:rsidRPr="002B05D7">
        <w:rPr>
          <w:spacing w:val="1"/>
        </w:rPr>
        <w:t>r</w:t>
      </w:r>
      <w:r w:rsidRPr="002B05D7">
        <w:t>n</w:t>
      </w:r>
      <w:r w:rsidRPr="002B05D7">
        <w:rPr>
          <w:spacing w:val="-3"/>
        </w:rPr>
        <w:t>a</w:t>
      </w:r>
      <w:r w:rsidRPr="002B05D7">
        <w:rPr>
          <w:spacing w:val="1"/>
        </w:rPr>
        <w:t>t</w:t>
      </w:r>
      <w:r w:rsidRPr="002B05D7">
        <w:rPr>
          <w:spacing w:val="-1"/>
        </w:rPr>
        <w:t>i</w:t>
      </w:r>
      <w:r w:rsidRPr="002B05D7">
        <w:t>o</w:t>
      </w:r>
      <w:r w:rsidRPr="002B05D7">
        <w:rPr>
          <w:spacing w:val="-1"/>
        </w:rPr>
        <w:t>n</w:t>
      </w:r>
      <w:r w:rsidRPr="002B05D7">
        <w:t>a</w:t>
      </w:r>
      <w:r w:rsidRPr="002B05D7">
        <w:rPr>
          <w:spacing w:val="-1"/>
        </w:rPr>
        <w:t>l</w:t>
      </w:r>
      <w:r w:rsidRPr="002B05D7">
        <w:t>es.</w:t>
      </w:r>
    </w:p>
    <w:p w14:paraId="3B9474BB" w14:textId="77777777" w:rsidR="006B6D12" w:rsidRPr="002B05D7" w:rsidRDefault="006B6D12" w:rsidP="009A62B9">
      <w:pPr>
        <w:widowControl w:val="0"/>
        <w:autoSpaceDE w:val="0"/>
        <w:autoSpaceDN w:val="0"/>
        <w:adjustRightInd w:val="0"/>
        <w:spacing w:before="1"/>
        <w:jc w:val="both"/>
      </w:pPr>
    </w:p>
    <w:p w14:paraId="494EF935" w14:textId="77777777" w:rsidR="006B6D12" w:rsidRPr="002B05D7" w:rsidRDefault="006B6D12" w:rsidP="009A62B9">
      <w:pPr>
        <w:widowControl w:val="0"/>
        <w:autoSpaceDE w:val="0"/>
        <w:autoSpaceDN w:val="0"/>
        <w:adjustRightInd w:val="0"/>
        <w:ind w:left="159" w:right="676"/>
        <w:jc w:val="both"/>
      </w:pPr>
      <w:r w:rsidRPr="002B05D7">
        <w:rPr>
          <w:spacing w:val="-1"/>
        </w:rPr>
        <w:t>A</w:t>
      </w:r>
      <w:r w:rsidRPr="002B05D7">
        <w:t>u</w:t>
      </w:r>
      <w:r w:rsidRPr="002B05D7">
        <w:rPr>
          <w:spacing w:val="4"/>
        </w:rPr>
        <w:t xml:space="preserve"> </w:t>
      </w:r>
      <w:r w:rsidRPr="002B05D7">
        <w:t>d</w:t>
      </w:r>
      <w:r w:rsidRPr="002B05D7">
        <w:rPr>
          <w:spacing w:val="-3"/>
        </w:rPr>
        <w:t>e</w:t>
      </w:r>
      <w:r w:rsidRPr="002B05D7">
        <w:rPr>
          <w:spacing w:val="1"/>
        </w:rPr>
        <w:t>m</w:t>
      </w:r>
      <w:r w:rsidRPr="002B05D7">
        <w:t>e</w:t>
      </w:r>
      <w:r w:rsidRPr="002B05D7">
        <w:rPr>
          <w:spacing w:val="-1"/>
        </w:rPr>
        <w:t>u</w:t>
      </w:r>
      <w:r w:rsidRPr="002B05D7">
        <w:rPr>
          <w:spacing w:val="1"/>
        </w:rPr>
        <w:t>r</w:t>
      </w:r>
      <w:r w:rsidRPr="002B05D7">
        <w:t>a</w:t>
      </w:r>
      <w:r w:rsidRPr="002B05D7">
        <w:rPr>
          <w:spacing w:val="-3"/>
        </w:rPr>
        <w:t>n</w:t>
      </w:r>
      <w:r w:rsidRPr="002B05D7">
        <w:rPr>
          <w:spacing w:val="1"/>
        </w:rPr>
        <w:t>t</w:t>
      </w:r>
      <w:r w:rsidRPr="002B05D7">
        <w:t>,</w:t>
      </w:r>
      <w:r w:rsidRPr="002B05D7">
        <w:rPr>
          <w:spacing w:val="4"/>
        </w:rPr>
        <w:t xml:space="preserve"> </w:t>
      </w:r>
      <w:r w:rsidRPr="002B05D7">
        <w:rPr>
          <w:spacing w:val="-1"/>
        </w:rPr>
        <w:t>l</w:t>
      </w:r>
      <w:r w:rsidRPr="002B05D7">
        <w:t>a</w:t>
      </w:r>
      <w:r w:rsidRPr="002B05D7">
        <w:rPr>
          <w:spacing w:val="2"/>
        </w:rPr>
        <w:t xml:space="preserve"> </w:t>
      </w:r>
      <w:r w:rsidRPr="002B05D7">
        <w:t>p</w:t>
      </w:r>
      <w:r w:rsidRPr="002B05D7">
        <w:rPr>
          <w:spacing w:val="-1"/>
        </w:rPr>
        <w:t>l</w:t>
      </w:r>
      <w:r w:rsidRPr="002B05D7">
        <w:t>ace</w:t>
      </w:r>
      <w:r w:rsidRPr="002B05D7">
        <w:rPr>
          <w:spacing w:val="4"/>
        </w:rPr>
        <w:t xml:space="preserve"> </w:t>
      </w:r>
      <w:r w:rsidRPr="002B05D7">
        <w:t xml:space="preserve">des </w:t>
      </w:r>
      <w:r w:rsidRPr="002B05D7">
        <w:rPr>
          <w:spacing w:val="1"/>
        </w:rPr>
        <w:t>t</w:t>
      </w:r>
      <w:r w:rsidRPr="002B05D7">
        <w:t>ext</w:t>
      </w:r>
      <w:r w:rsidRPr="002B05D7">
        <w:rPr>
          <w:spacing w:val="-2"/>
        </w:rPr>
        <w:t>e</w:t>
      </w:r>
      <w:r w:rsidRPr="002B05D7">
        <w:t>s</w:t>
      </w:r>
      <w:r w:rsidRPr="002B05D7">
        <w:rPr>
          <w:spacing w:val="2"/>
        </w:rPr>
        <w:t xml:space="preserve"> </w:t>
      </w:r>
      <w:r w:rsidRPr="002B05D7">
        <w:rPr>
          <w:spacing w:val="-1"/>
        </w:rPr>
        <w:t>i</w:t>
      </w:r>
      <w:r w:rsidRPr="002B05D7">
        <w:t>nte</w:t>
      </w:r>
      <w:r w:rsidRPr="002B05D7">
        <w:rPr>
          <w:spacing w:val="1"/>
        </w:rPr>
        <w:t>r</w:t>
      </w:r>
      <w:r w:rsidRPr="002B05D7">
        <w:t>n</w:t>
      </w:r>
      <w:r w:rsidRPr="002B05D7">
        <w:rPr>
          <w:spacing w:val="-3"/>
        </w:rPr>
        <w:t>a</w:t>
      </w:r>
      <w:r w:rsidRPr="002B05D7">
        <w:rPr>
          <w:spacing w:val="1"/>
        </w:rPr>
        <w:t>t</w:t>
      </w:r>
      <w:r w:rsidRPr="002B05D7">
        <w:rPr>
          <w:spacing w:val="-1"/>
        </w:rPr>
        <w:t>i</w:t>
      </w:r>
      <w:r w:rsidRPr="002B05D7">
        <w:t>o</w:t>
      </w:r>
      <w:r w:rsidRPr="002B05D7">
        <w:rPr>
          <w:spacing w:val="-1"/>
        </w:rPr>
        <w:t>n</w:t>
      </w:r>
      <w:r w:rsidRPr="002B05D7">
        <w:rPr>
          <w:spacing w:val="-3"/>
        </w:rPr>
        <w:t>a</w:t>
      </w:r>
      <w:r w:rsidRPr="002B05D7">
        <w:t>ux</w:t>
      </w:r>
      <w:r w:rsidRPr="002B05D7">
        <w:rPr>
          <w:spacing w:val="4"/>
        </w:rPr>
        <w:t xml:space="preserve"> </w:t>
      </w:r>
      <w:r w:rsidRPr="002B05D7">
        <w:t>d</w:t>
      </w:r>
      <w:r w:rsidRPr="002B05D7">
        <w:rPr>
          <w:spacing w:val="-1"/>
        </w:rPr>
        <w:t>a</w:t>
      </w:r>
      <w:r w:rsidRPr="002B05D7">
        <w:t>ns</w:t>
      </w:r>
      <w:r w:rsidRPr="002B05D7">
        <w:rPr>
          <w:spacing w:val="2"/>
        </w:rPr>
        <w:t xml:space="preserve"> </w:t>
      </w:r>
      <w:r w:rsidRPr="002B05D7">
        <w:rPr>
          <w:spacing w:val="-1"/>
        </w:rPr>
        <w:t>l</w:t>
      </w:r>
      <w:r w:rsidRPr="002B05D7">
        <w:t>e</w:t>
      </w:r>
      <w:r w:rsidRPr="002B05D7">
        <w:rPr>
          <w:spacing w:val="2"/>
        </w:rPr>
        <w:t xml:space="preserve"> </w:t>
      </w:r>
      <w:r w:rsidRPr="002B05D7">
        <w:t>d</w:t>
      </w:r>
      <w:r w:rsidRPr="002B05D7">
        <w:rPr>
          <w:spacing w:val="-1"/>
        </w:rPr>
        <w:t>i</w:t>
      </w:r>
      <w:r w:rsidRPr="002B05D7">
        <w:t>sp</w:t>
      </w:r>
      <w:r w:rsidRPr="002B05D7">
        <w:rPr>
          <w:spacing w:val="-1"/>
        </w:rPr>
        <w:t>o</w:t>
      </w:r>
      <w:r w:rsidRPr="002B05D7">
        <w:t>s</w:t>
      </w:r>
      <w:r w:rsidRPr="002B05D7">
        <w:rPr>
          <w:spacing w:val="-1"/>
        </w:rPr>
        <w:t>i</w:t>
      </w:r>
      <w:r w:rsidRPr="002B05D7">
        <w:rPr>
          <w:spacing w:val="1"/>
        </w:rPr>
        <w:t>t</w:t>
      </w:r>
      <w:r w:rsidRPr="002B05D7">
        <w:rPr>
          <w:spacing w:val="-1"/>
        </w:rPr>
        <w:t>i</w:t>
      </w:r>
      <w:r w:rsidRPr="002B05D7">
        <w:t>f</w:t>
      </w:r>
      <w:r w:rsidRPr="002B05D7">
        <w:rPr>
          <w:spacing w:val="1"/>
        </w:rPr>
        <w:t xml:space="preserve"> j</w:t>
      </w:r>
      <w:r w:rsidRPr="002B05D7">
        <w:t>ur</w:t>
      </w:r>
      <w:r w:rsidRPr="002B05D7">
        <w:rPr>
          <w:spacing w:val="-3"/>
        </w:rPr>
        <w:t>i</w:t>
      </w:r>
      <w:r w:rsidRPr="002B05D7">
        <w:t>d</w:t>
      </w:r>
      <w:r w:rsidRPr="002B05D7">
        <w:rPr>
          <w:spacing w:val="-1"/>
        </w:rPr>
        <w:t>i</w:t>
      </w:r>
      <w:r w:rsidRPr="002B05D7">
        <w:t>q</w:t>
      </w:r>
      <w:r w:rsidRPr="002B05D7">
        <w:rPr>
          <w:spacing w:val="-1"/>
        </w:rPr>
        <w:t>u</w:t>
      </w:r>
      <w:r w:rsidRPr="002B05D7">
        <w:t>e</w:t>
      </w:r>
      <w:r w:rsidRPr="002B05D7">
        <w:rPr>
          <w:spacing w:val="4"/>
        </w:rPr>
        <w:t xml:space="preserve"> </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al</w:t>
      </w:r>
      <w:r w:rsidRPr="002B05D7">
        <w:rPr>
          <w:spacing w:val="1"/>
        </w:rPr>
        <w:t xml:space="preserve"> </w:t>
      </w:r>
      <w:r w:rsidRPr="002B05D7">
        <w:t>est préc</w:t>
      </w:r>
      <w:r w:rsidRPr="002B05D7">
        <w:rPr>
          <w:spacing w:val="-1"/>
        </w:rPr>
        <w:t>i</w:t>
      </w:r>
      <w:r w:rsidRPr="002B05D7">
        <w:t>sée</w:t>
      </w:r>
      <w:r w:rsidRPr="002B05D7">
        <w:rPr>
          <w:spacing w:val="5"/>
        </w:rPr>
        <w:t xml:space="preserve"> </w:t>
      </w:r>
      <w:r w:rsidRPr="002B05D7">
        <w:t>p</w:t>
      </w:r>
      <w:r w:rsidRPr="002B05D7">
        <w:rPr>
          <w:spacing w:val="-3"/>
        </w:rPr>
        <w:t>a</w:t>
      </w:r>
      <w:r w:rsidRPr="002B05D7">
        <w:t>r</w:t>
      </w:r>
      <w:r w:rsidRPr="002B05D7">
        <w:rPr>
          <w:spacing w:val="4"/>
        </w:rPr>
        <w:t xml:space="preserve"> </w:t>
      </w:r>
      <w:r w:rsidRPr="002B05D7">
        <w:rPr>
          <w:spacing w:val="-1"/>
          <w:u w:val="single"/>
        </w:rPr>
        <w:t>l</w:t>
      </w:r>
      <w:r w:rsidRPr="002B05D7">
        <w:rPr>
          <w:u w:val="single"/>
        </w:rPr>
        <w:t>e</w:t>
      </w:r>
      <w:r w:rsidRPr="002B05D7">
        <w:rPr>
          <w:spacing w:val="2"/>
          <w:u w:val="single"/>
        </w:rPr>
        <w:t xml:space="preserve"> </w:t>
      </w:r>
      <w:r w:rsidRPr="002B05D7">
        <w:rPr>
          <w:spacing w:val="1"/>
          <w:u w:val="single"/>
        </w:rPr>
        <w:t>t</w:t>
      </w:r>
      <w:r w:rsidRPr="002B05D7">
        <w:rPr>
          <w:spacing w:val="-1"/>
          <w:u w:val="single"/>
        </w:rPr>
        <w:t>i</w:t>
      </w:r>
      <w:r w:rsidRPr="002B05D7">
        <w:rPr>
          <w:spacing w:val="1"/>
          <w:u w:val="single"/>
        </w:rPr>
        <w:t>tr</w:t>
      </w:r>
      <w:r w:rsidRPr="002B05D7">
        <w:rPr>
          <w:u w:val="single"/>
        </w:rPr>
        <w:t xml:space="preserve">e </w:t>
      </w:r>
      <w:r w:rsidRPr="002B05D7">
        <w:rPr>
          <w:spacing w:val="-1"/>
          <w:u w:val="single"/>
        </w:rPr>
        <w:t>I</w:t>
      </w:r>
      <w:r w:rsidRPr="002B05D7">
        <w:rPr>
          <w:u w:val="single"/>
        </w:rPr>
        <w:t>X</w:t>
      </w:r>
      <w:r w:rsidRPr="002B05D7">
        <w:rPr>
          <w:spacing w:val="4"/>
          <w:u w:val="single"/>
        </w:rPr>
        <w:t xml:space="preserve"> </w:t>
      </w:r>
      <w:r w:rsidRPr="002B05D7">
        <w:rPr>
          <w:u w:val="single"/>
        </w:rPr>
        <w:t>de</w:t>
      </w:r>
      <w:r w:rsidRPr="002B05D7">
        <w:rPr>
          <w:spacing w:val="5"/>
          <w:u w:val="single"/>
        </w:rPr>
        <w:t xml:space="preserve"> </w:t>
      </w:r>
      <w:r w:rsidRPr="002B05D7">
        <w:rPr>
          <w:spacing w:val="-1"/>
          <w:u w:val="single"/>
        </w:rPr>
        <w:t>l</w:t>
      </w:r>
      <w:r w:rsidRPr="002B05D7">
        <w:rPr>
          <w:u w:val="single"/>
        </w:rPr>
        <w:t>a</w:t>
      </w:r>
      <w:r w:rsidRPr="002B05D7">
        <w:rPr>
          <w:spacing w:val="2"/>
          <w:u w:val="single"/>
        </w:rPr>
        <w:t xml:space="preserve"> </w:t>
      </w:r>
      <w:r w:rsidRPr="002B05D7">
        <w:rPr>
          <w:spacing w:val="-1"/>
          <w:u w:val="single"/>
        </w:rPr>
        <w:t>C</w:t>
      </w:r>
      <w:r w:rsidRPr="002B05D7">
        <w:rPr>
          <w:u w:val="single"/>
        </w:rPr>
        <w:t>o</w:t>
      </w:r>
      <w:r w:rsidRPr="002B05D7">
        <w:rPr>
          <w:spacing w:val="-1"/>
          <w:u w:val="single"/>
        </w:rPr>
        <w:t>n</w:t>
      </w:r>
      <w:r w:rsidRPr="002B05D7">
        <w:rPr>
          <w:u w:val="single"/>
        </w:rPr>
        <w:t>s</w:t>
      </w:r>
      <w:r w:rsidRPr="002B05D7">
        <w:rPr>
          <w:spacing w:val="1"/>
          <w:u w:val="single"/>
        </w:rPr>
        <w:t>t</w:t>
      </w:r>
      <w:r w:rsidRPr="002B05D7">
        <w:rPr>
          <w:spacing w:val="-3"/>
          <w:u w:val="single"/>
        </w:rPr>
        <w:t>i</w:t>
      </w:r>
      <w:r w:rsidRPr="002B05D7">
        <w:rPr>
          <w:spacing w:val="1"/>
          <w:u w:val="single"/>
        </w:rPr>
        <w:t>t</w:t>
      </w:r>
      <w:r w:rsidRPr="002B05D7">
        <w:rPr>
          <w:u w:val="single"/>
        </w:rPr>
        <w:t>uti</w:t>
      </w:r>
      <w:r w:rsidRPr="002B05D7">
        <w:rPr>
          <w:spacing w:val="-1"/>
          <w:u w:val="single"/>
        </w:rPr>
        <w:t>o</w:t>
      </w:r>
      <w:r w:rsidRPr="002B05D7">
        <w:rPr>
          <w:u w:val="single"/>
        </w:rPr>
        <w:t>n</w:t>
      </w:r>
      <w:r w:rsidRPr="002B05D7">
        <w:rPr>
          <w:spacing w:val="2"/>
          <w:u w:val="single"/>
        </w:rPr>
        <w:t xml:space="preserve"> </w:t>
      </w:r>
      <w:r w:rsidRPr="002B05D7">
        <w:rPr>
          <w:spacing w:val="-3"/>
          <w:u w:val="single"/>
        </w:rPr>
        <w:t>d</w:t>
      </w:r>
      <w:r w:rsidRPr="002B05D7">
        <w:rPr>
          <w:u w:val="single"/>
        </w:rPr>
        <w:t>u</w:t>
      </w:r>
      <w:r w:rsidRPr="002B05D7">
        <w:rPr>
          <w:spacing w:val="5"/>
          <w:u w:val="single"/>
        </w:rPr>
        <w:t xml:space="preserve"> </w:t>
      </w:r>
      <w:r w:rsidRPr="002B05D7">
        <w:rPr>
          <w:u w:val="single"/>
        </w:rPr>
        <w:t>22</w:t>
      </w:r>
      <w:r w:rsidRPr="002B05D7">
        <w:rPr>
          <w:spacing w:val="2"/>
          <w:u w:val="single"/>
        </w:rPr>
        <w:t xml:space="preserve"> </w:t>
      </w:r>
      <w:r w:rsidRPr="002B05D7">
        <w:rPr>
          <w:spacing w:val="1"/>
          <w:u w:val="single"/>
        </w:rPr>
        <w:t>j</w:t>
      </w:r>
      <w:r w:rsidRPr="002B05D7">
        <w:rPr>
          <w:u w:val="single"/>
        </w:rPr>
        <w:t>a</w:t>
      </w:r>
      <w:r w:rsidRPr="002B05D7">
        <w:rPr>
          <w:spacing w:val="-1"/>
          <w:u w:val="single"/>
        </w:rPr>
        <w:t>n</w:t>
      </w:r>
      <w:r w:rsidRPr="002B05D7">
        <w:rPr>
          <w:u w:val="single"/>
        </w:rPr>
        <w:t>v</w:t>
      </w:r>
      <w:r w:rsidRPr="002B05D7">
        <w:rPr>
          <w:spacing w:val="-1"/>
          <w:u w:val="single"/>
        </w:rPr>
        <w:t>i</w:t>
      </w:r>
      <w:r w:rsidRPr="002B05D7">
        <w:rPr>
          <w:spacing w:val="-3"/>
          <w:u w:val="single"/>
        </w:rPr>
        <w:t>e</w:t>
      </w:r>
      <w:r w:rsidRPr="002B05D7">
        <w:rPr>
          <w:u w:val="single"/>
        </w:rPr>
        <w:t>r</w:t>
      </w:r>
      <w:r w:rsidRPr="002B05D7">
        <w:rPr>
          <w:spacing w:val="6"/>
          <w:u w:val="single"/>
        </w:rPr>
        <w:t xml:space="preserve"> </w:t>
      </w:r>
      <w:r w:rsidRPr="002B05D7">
        <w:rPr>
          <w:u w:val="single"/>
        </w:rPr>
        <w:t>2</w:t>
      </w:r>
      <w:r w:rsidRPr="002B05D7">
        <w:rPr>
          <w:spacing w:val="-1"/>
          <w:u w:val="single"/>
        </w:rPr>
        <w:t>0</w:t>
      </w:r>
      <w:r w:rsidRPr="002B05D7">
        <w:rPr>
          <w:u w:val="single"/>
        </w:rPr>
        <w:t>01</w:t>
      </w:r>
      <w:r w:rsidRPr="002B05D7">
        <w:rPr>
          <w:spacing w:val="7"/>
        </w:rPr>
        <w:t xml:space="preserve"> </w:t>
      </w:r>
      <w:r w:rsidRPr="002B05D7">
        <w:t>c</w:t>
      </w:r>
      <w:r w:rsidRPr="002B05D7">
        <w:rPr>
          <w:spacing w:val="-3"/>
        </w:rPr>
        <w:t>o</w:t>
      </w:r>
      <w:r w:rsidRPr="002B05D7">
        <w:t>ns</w:t>
      </w:r>
      <w:r w:rsidRPr="002B05D7">
        <w:rPr>
          <w:spacing w:val="-1"/>
        </w:rPr>
        <w:t>a</w:t>
      </w:r>
      <w:r w:rsidRPr="002B05D7">
        <w:t>c</w:t>
      </w:r>
      <w:r w:rsidRPr="002B05D7">
        <w:rPr>
          <w:spacing w:val="1"/>
        </w:rPr>
        <w:t>r</w:t>
      </w:r>
      <w:r w:rsidRPr="002B05D7">
        <w:t>é</w:t>
      </w:r>
      <w:r w:rsidRPr="002B05D7">
        <w:rPr>
          <w:spacing w:val="3"/>
        </w:rPr>
        <w:t xml:space="preserve"> </w:t>
      </w:r>
      <w:r w:rsidRPr="002B05D7">
        <w:t>a</w:t>
      </w:r>
      <w:r w:rsidRPr="002B05D7">
        <w:rPr>
          <w:spacing w:val="-1"/>
        </w:rPr>
        <w:t>u</w:t>
      </w:r>
      <w:r w:rsidRPr="002B05D7">
        <w:t>x</w:t>
      </w:r>
      <w:r w:rsidRPr="002B05D7">
        <w:rPr>
          <w:spacing w:val="4"/>
        </w:rPr>
        <w:t xml:space="preserve"> </w:t>
      </w:r>
      <w:r w:rsidRPr="002B05D7">
        <w:rPr>
          <w:spacing w:val="-1"/>
        </w:rPr>
        <w:t>t</w:t>
      </w:r>
      <w:r w:rsidRPr="002B05D7">
        <w:rPr>
          <w:spacing w:val="1"/>
        </w:rPr>
        <w:t>r</w:t>
      </w:r>
      <w:r w:rsidRPr="002B05D7">
        <w:t>a</w:t>
      </w:r>
      <w:r w:rsidRPr="002B05D7">
        <w:rPr>
          <w:spacing w:val="-1"/>
        </w:rPr>
        <w:t>i</w:t>
      </w:r>
      <w:r w:rsidRPr="002B05D7">
        <w:rPr>
          <w:spacing w:val="1"/>
        </w:rPr>
        <w:t>t</w:t>
      </w:r>
      <w:r w:rsidRPr="002B05D7">
        <w:t xml:space="preserve">és </w:t>
      </w:r>
      <w:r w:rsidRPr="002B05D7">
        <w:rPr>
          <w:spacing w:val="-1"/>
        </w:rPr>
        <w:t>i</w:t>
      </w:r>
      <w:r w:rsidRPr="002B05D7">
        <w:t>nte</w:t>
      </w:r>
      <w:r w:rsidRPr="002B05D7">
        <w:rPr>
          <w:spacing w:val="1"/>
        </w:rPr>
        <w:t>r</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a</w:t>
      </w:r>
      <w:r w:rsidRPr="002B05D7">
        <w:rPr>
          <w:spacing w:val="-1"/>
        </w:rPr>
        <w:t>u</w:t>
      </w:r>
      <w:r w:rsidRPr="002B05D7">
        <w:rPr>
          <w:spacing w:val="-2"/>
        </w:rPr>
        <w:t>x</w:t>
      </w:r>
      <w:r w:rsidRPr="002B05D7">
        <w:t>.</w:t>
      </w:r>
      <w:r w:rsidRPr="002B05D7">
        <w:rPr>
          <w:spacing w:val="17"/>
        </w:rPr>
        <w:t xml:space="preserve"> </w:t>
      </w:r>
      <w:r w:rsidRPr="002B05D7">
        <w:rPr>
          <w:u w:val="single"/>
        </w:rPr>
        <w:t>L</w:t>
      </w:r>
      <w:r w:rsidRPr="002B05D7">
        <w:rPr>
          <w:spacing w:val="-1"/>
          <w:u w:val="single"/>
        </w:rPr>
        <w:t>’</w:t>
      </w:r>
      <w:r w:rsidRPr="002B05D7">
        <w:rPr>
          <w:u w:val="single"/>
        </w:rPr>
        <w:t>ar</w:t>
      </w:r>
      <w:r w:rsidRPr="002B05D7">
        <w:rPr>
          <w:spacing w:val="1"/>
          <w:u w:val="single"/>
        </w:rPr>
        <w:t>t</w:t>
      </w:r>
      <w:r w:rsidRPr="002B05D7">
        <w:rPr>
          <w:spacing w:val="-1"/>
          <w:u w:val="single"/>
        </w:rPr>
        <w:t>i</w:t>
      </w:r>
      <w:r w:rsidRPr="002B05D7">
        <w:rPr>
          <w:u w:val="single"/>
        </w:rPr>
        <w:t>c</w:t>
      </w:r>
      <w:r w:rsidRPr="002B05D7">
        <w:rPr>
          <w:spacing w:val="-1"/>
          <w:u w:val="single"/>
        </w:rPr>
        <w:t>l</w:t>
      </w:r>
      <w:r w:rsidRPr="002B05D7">
        <w:rPr>
          <w:u w:val="single"/>
        </w:rPr>
        <w:t>e 98</w:t>
      </w:r>
      <w:r w:rsidRPr="002B05D7">
        <w:rPr>
          <w:spacing w:val="3"/>
        </w:rPr>
        <w:t xml:space="preserve"> </w:t>
      </w:r>
      <w:r w:rsidRPr="002B05D7">
        <w:t>préc</w:t>
      </w:r>
      <w:r w:rsidRPr="002B05D7">
        <w:rPr>
          <w:spacing w:val="-1"/>
        </w:rPr>
        <w:t>i</w:t>
      </w:r>
      <w:r w:rsidRPr="002B05D7">
        <w:t>se</w:t>
      </w:r>
      <w:r w:rsidRPr="002B05D7">
        <w:rPr>
          <w:spacing w:val="2"/>
        </w:rPr>
        <w:t xml:space="preserve"> </w:t>
      </w:r>
      <w:r w:rsidRPr="002B05D7">
        <w:t>q</w:t>
      </w:r>
      <w:r w:rsidRPr="002B05D7">
        <w:rPr>
          <w:spacing w:val="-1"/>
        </w:rPr>
        <w:t>u</w:t>
      </w:r>
      <w:r w:rsidRPr="002B05D7">
        <w:t>e</w:t>
      </w:r>
      <w:r w:rsidRPr="002B05D7">
        <w:rPr>
          <w:spacing w:val="2"/>
        </w:rPr>
        <w:t xml:space="preserve"> </w:t>
      </w:r>
      <w:r w:rsidRPr="002B05D7">
        <w:rPr>
          <w:spacing w:val="-1"/>
        </w:rPr>
        <w:t>l</w:t>
      </w:r>
      <w:r w:rsidRPr="002B05D7">
        <w:t>es</w:t>
      </w:r>
      <w:r w:rsidRPr="002B05D7">
        <w:rPr>
          <w:spacing w:val="2"/>
        </w:rPr>
        <w:t xml:space="preserve"> </w:t>
      </w:r>
      <w:r w:rsidRPr="002B05D7">
        <w:t>«</w:t>
      </w:r>
      <w:r w:rsidRPr="002B05D7">
        <w:rPr>
          <w:spacing w:val="2"/>
        </w:rPr>
        <w:t xml:space="preserve"> </w:t>
      </w:r>
      <w:r w:rsidRPr="002B05D7">
        <w:rPr>
          <w:i/>
          <w:iCs/>
          <w:spacing w:val="1"/>
        </w:rPr>
        <w:t>t</w:t>
      </w:r>
      <w:r w:rsidRPr="002B05D7">
        <w:rPr>
          <w:i/>
          <w:iCs/>
          <w:spacing w:val="-2"/>
        </w:rPr>
        <w:t>r</w:t>
      </w:r>
      <w:r w:rsidRPr="002B05D7">
        <w:rPr>
          <w:i/>
          <w:iCs/>
        </w:rPr>
        <w:t>a</w:t>
      </w:r>
      <w:r w:rsidRPr="002B05D7">
        <w:rPr>
          <w:i/>
          <w:iCs/>
          <w:spacing w:val="-1"/>
        </w:rPr>
        <w:t>i</w:t>
      </w:r>
      <w:r w:rsidRPr="002B05D7">
        <w:rPr>
          <w:i/>
          <w:iCs/>
          <w:spacing w:val="1"/>
        </w:rPr>
        <w:t>t</w:t>
      </w:r>
      <w:r w:rsidRPr="002B05D7">
        <w:rPr>
          <w:i/>
          <w:iCs/>
        </w:rPr>
        <w:t>és</w:t>
      </w:r>
      <w:r w:rsidRPr="002B05D7">
        <w:rPr>
          <w:i/>
          <w:iCs/>
          <w:spacing w:val="2"/>
        </w:rPr>
        <w:t xml:space="preserve"> </w:t>
      </w:r>
      <w:r w:rsidRPr="002B05D7">
        <w:rPr>
          <w:i/>
          <w:iCs/>
        </w:rPr>
        <w:t>ou</w:t>
      </w:r>
      <w:r w:rsidRPr="002B05D7">
        <w:rPr>
          <w:i/>
          <w:iCs/>
          <w:spacing w:val="2"/>
        </w:rPr>
        <w:t xml:space="preserve"> </w:t>
      </w:r>
      <w:r w:rsidRPr="002B05D7">
        <w:rPr>
          <w:i/>
          <w:iCs/>
        </w:rPr>
        <w:t>acc</w:t>
      </w:r>
      <w:r w:rsidRPr="002B05D7">
        <w:rPr>
          <w:i/>
          <w:iCs/>
          <w:spacing w:val="-1"/>
        </w:rPr>
        <w:t>o</w:t>
      </w:r>
      <w:r w:rsidRPr="002B05D7">
        <w:rPr>
          <w:i/>
          <w:iCs/>
          <w:spacing w:val="1"/>
        </w:rPr>
        <w:t>r</w:t>
      </w:r>
      <w:r w:rsidRPr="002B05D7">
        <w:rPr>
          <w:i/>
          <w:iCs/>
          <w:spacing w:val="-3"/>
        </w:rPr>
        <w:t>d</w:t>
      </w:r>
      <w:r w:rsidRPr="002B05D7">
        <w:rPr>
          <w:i/>
          <w:iCs/>
        </w:rPr>
        <w:t>s</w:t>
      </w:r>
      <w:r w:rsidRPr="002B05D7">
        <w:rPr>
          <w:i/>
          <w:iCs/>
          <w:spacing w:val="3"/>
        </w:rPr>
        <w:t xml:space="preserve"> </w:t>
      </w:r>
      <w:r w:rsidRPr="002B05D7">
        <w:rPr>
          <w:i/>
          <w:iCs/>
          <w:spacing w:val="1"/>
        </w:rPr>
        <w:t>r</w:t>
      </w:r>
      <w:r w:rsidRPr="002B05D7">
        <w:rPr>
          <w:i/>
          <w:iCs/>
        </w:rPr>
        <w:t>é</w:t>
      </w:r>
      <w:r w:rsidRPr="002B05D7">
        <w:rPr>
          <w:i/>
          <w:iCs/>
          <w:spacing w:val="-1"/>
        </w:rPr>
        <w:t>g</w:t>
      </w:r>
      <w:r w:rsidRPr="002B05D7">
        <w:rPr>
          <w:i/>
          <w:iCs/>
        </w:rPr>
        <w:t>u</w:t>
      </w:r>
      <w:r w:rsidRPr="002B05D7">
        <w:rPr>
          <w:i/>
          <w:iCs/>
          <w:spacing w:val="-1"/>
        </w:rPr>
        <w:t>l</w:t>
      </w:r>
      <w:r w:rsidRPr="002B05D7">
        <w:rPr>
          <w:i/>
          <w:iCs/>
          <w:spacing w:val="-3"/>
        </w:rPr>
        <w:t>i</w:t>
      </w:r>
      <w:r w:rsidRPr="002B05D7">
        <w:rPr>
          <w:i/>
          <w:iCs/>
        </w:rPr>
        <w:t>ère</w:t>
      </w:r>
      <w:r w:rsidRPr="002B05D7">
        <w:rPr>
          <w:i/>
          <w:iCs/>
          <w:spacing w:val="1"/>
        </w:rPr>
        <w:t>m</w:t>
      </w:r>
      <w:r w:rsidRPr="002B05D7">
        <w:rPr>
          <w:i/>
          <w:iCs/>
        </w:rPr>
        <w:t>e</w:t>
      </w:r>
      <w:r w:rsidRPr="002B05D7">
        <w:rPr>
          <w:i/>
          <w:iCs/>
          <w:spacing w:val="-3"/>
        </w:rPr>
        <w:t>n</w:t>
      </w:r>
      <w:r w:rsidRPr="002B05D7">
        <w:rPr>
          <w:i/>
          <w:iCs/>
        </w:rPr>
        <w:t>t</w:t>
      </w:r>
      <w:r w:rsidRPr="002B05D7">
        <w:rPr>
          <w:i/>
          <w:iCs/>
          <w:spacing w:val="4"/>
        </w:rPr>
        <w:t xml:space="preserve"> </w:t>
      </w:r>
      <w:r w:rsidRPr="002B05D7">
        <w:rPr>
          <w:i/>
          <w:iCs/>
          <w:spacing w:val="1"/>
        </w:rPr>
        <w:t>r</w:t>
      </w:r>
      <w:r w:rsidRPr="002B05D7">
        <w:rPr>
          <w:i/>
          <w:iCs/>
          <w:spacing w:val="-3"/>
        </w:rPr>
        <w:t>a</w:t>
      </w:r>
      <w:r w:rsidRPr="002B05D7">
        <w:rPr>
          <w:i/>
          <w:iCs/>
          <w:spacing w:val="1"/>
        </w:rPr>
        <w:t>t</w:t>
      </w:r>
      <w:r w:rsidRPr="002B05D7">
        <w:rPr>
          <w:i/>
          <w:iCs/>
          <w:spacing w:val="-1"/>
        </w:rPr>
        <w:t>i</w:t>
      </w:r>
      <w:r w:rsidRPr="002B05D7">
        <w:rPr>
          <w:i/>
          <w:iCs/>
          <w:spacing w:val="1"/>
        </w:rPr>
        <w:t>f</w:t>
      </w:r>
      <w:r w:rsidRPr="002B05D7">
        <w:rPr>
          <w:i/>
          <w:iCs/>
          <w:spacing w:val="-1"/>
        </w:rPr>
        <w:t>i</w:t>
      </w:r>
      <w:r w:rsidRPr="002B05D7">
        <w:rPr>
          <w:i/>
          <w:iCs/>
        </w:rPr>
        <w:t>és</w:t>
      </w:r>
      <w:r w:rsidRPr="002B05D7">
        <w:rPr>
          <w:i/>
          <w:iCs/>
          <w:spacing w:val="2"/>
        </w:rPr>
        <w:t xml:space="preserve"> </w:t>
      </w:r>
      <w:r w:rsidRPr="002B05D7">
        <w:rPr>
          <w:i/>
          <w:iCs/>
        </w:rPr>
        <w:t>ou a</w:t>
      </w:r>
      <w:r w:rsidRPr="002B05D7">
        <w:rPr>
          <w:i/>
          <w:iCs/>
          <w:spacing w:val="-1"/>
        </w:rPr>
        <w:t>p</w:t>
      </w:r>
      <w:r w:rsidRPr="002B05D7">
        <w:rPr>
          <w:i/>
          <w:iCs/>
        </w:rPr>
        <w:t>prouvés</w:t>
      </w:r>
      <w:r w:rsidRPr="002B05D7">
        <w:rPr>
          <w:i/>
          <w:iCs/>
          <w:spacing w:val="-14"/>
        </w:rPr>
        <w:t xml:space="preserve"> </w:t>
      </w:r>
      <w:r w:rsidRPr="002B05D7">
        <w:rPr>
          <w:i/>
          <w:iCs/>
        </w:rPr>
        <w:t>o</w:t>
      </w:r>
      <w:r w:rsidRPr="002B05D7">
        <w:rPr>
          <w:i/>
          <w:iCs/>
          <w:spacing w:val="-1"/>
        </w:rPr>
        <w:t>nt</w:t>
      </w:r>
      <w:r w:rsidRPr="002B05D7">
        <w:rPr>
          <w:i/>
          <w:iCs/>
        </w:rPr>
        <w:t>,</w:t>
      </w:r>
      <w:r w:rsidRPr="002B05D7">
        <w:rPr>
          <w:i/>
          <w:iCs/>
          <w:spacing w:val="-12"/>
        </w:rPr>
        <w:t xml:space="preserve"> </w:t>
      </w:r>
      <w:r w:rsidRPr="002B05D7">
        <w:rPr>
          <w:i/>
          <w:iCs/>
        </w:rPr>
        <w:t>d</w:t>
      </w:r>
      <w:r w:rsidRPr="002B05D7">
        <w:rPr>
          <w:i/>
          <w:iCs/>
          <w:spacing w:val="-1"/>
        </w:rPr>
        <w:t>è</w:t>
      </w:r>
      <w:r w:rsidRPr="002B05D7">
        <w:rPr>
          <w:i/>
          <w:iCs/>
        </w:rPr>
        <w:t>s</w:t>
      </w:r>
      <w:r w:rsidRPr="002B05D7">
        <w:rPr>
          <w:i/>
          <w:iCs/>
          <w:spacing w:val="-11"/>
        </w:rPr>
        <w:t xml:space="preserve"> </w:t>
      </w:r>
      <w:r w:rsidRPr="002B05D7">
        <w:rPr>
          <w:i/>
          <w:iCs/>
          <w:spacing w:val="-1"/>
        </w:rPr>
        <w:t>l</w:t>
      </w:r>
      <w:r w:rsidRPr="002B05D7">
        <w:rPr>
          <w:i/>
          <w:iCs/>
        </w:rPr>
        <w:t>e</w:t>
      </w:r>
      <w:r w:rsidRPr="002B05D7">
        <w:rPr>
          <w:i/>
          <w:iCs/>
          <w:spacing w:val="-3"/>
        </w:rPr>
        <w:t>u</w:t>
      </w:r>
      <w:r w:rsidRPr="002B05D7">
        <w:rPr>
          <w:i/>
          <w:iCs/>
        </w:rPr>
        <w:t>r</w:t>
      </w:r>
      <w:r w:rsidRPr="002B05D7">
        <w:rPr>
          <w:i/>
          <w:iCs/>
          <w:spacing w:val="-10"/>
        </w:rPr>
        <w:t xml:space="preserve"> </w:t>
      </w:r>
      <w:r w:rsidRPr="002B05D7">
        <w:rPr>
          <w:i/>
          <w:iCs/>
          <w:spacing w:val="-3"/>
        </w:rPr>
        <w:t>p</w:t>
      </w:r>
      <w:r w:rsidRPr="002B05D7">
        <w:rPr>
          <w:i/>
          <w:iCs/>
        </w:rPr>
        <w:t>u</w:t>
      </w:r>
      <w:r w:rsidRPr="002B05D7">
        <w:rPr>
          <w:i/>
          <w:iCs/>
          <w:spacing w:val="-1"/>
        </w:rPr>
        <w:t>bli</w:t>
      </w:r>
      <w:r w:rsidRPr="002B05D7">
        <w:rPr>
          <w:i/>
          <w:iCs/>
        </w:rPr>
        <w:t>cati</w:t>
      </w:r>
      <w:r w:rsidRPr="002B05D7">
        <w:rPr>
          <w:i/>
          <w:iCs/>
          <w:spacing w:val="-1"/>
        </w:rPr>
        <w:t>o</w:t>
      </w:r>
      <w:r w:rsidRPr="002B05D7">
        <w:rPr>
          <w:i/>
          <w:iCs/>
        </w:rPr>
        <w:t>n,</w:t>
      </w:r>
      <w:r w:rsidRPr="002B05D7">
        <w:rPr>
          <w:i/>
          <w:iCs/>
          <w:spacing w:val="-10"/>
        </w:rPr>
        <w:t xml:space="preserve"> </w:t>
      </w:r>
      <w:r w:rsidRPr="002B05D7">
        <w:rPr>
          <w:i/>
          <w:iCs/>
        </w:rPr>
        <w:t>u</w:t>
      </w:r>
      <w:r w:rsidRPr="002B05D7">
        <w:rPr>
          <w:i/>
          <w:iCs/>
          <w:spacing w:val="-1"/>
        </w:rPr>
        <w:t>n</w:t>
      </w:r>
      <w:r w:rsidRPr="002B05D7">
        <w:rPr>
          <w:i/>
          <w:iCs/>
        </w:rPr>
        <w:t>e</w:t>
      </w:r>
      <w:r w:rsidRPr="002B05D7">
        <w:rPr>
          <w:i/>
          <w:iCs/>
          <w:spacing w:val="-13"/>
        </w:rPr>
        <w:t xml:space="preserve"> </w:t>
      </w:r>
      <w:r w:rsidRPr="002B05D7">
        <w:rPr>
          <w:i/>
          <w:iCs/>
        </w:rPr>
        <w:t>a</w:t>
      </w:r>
      <w:r w:rsidRPr="002B05D7">
        <w:rPr>
          <w:i/>
          <w:iCs/>
          <w:spacing w:val="-1"/>
        </w:rPr>
        <w:t>u</w:t>
      </w:r>
      <w:r w:rsidRPr="002B05D7">
        <w:rPr>
          <w:i/>
          <w:iCs/>
          <w:spacing w:val="1"/>
        </w:rPr>
        <w:t>t</w:t>
      </w:r>
      <w:r w:rsidRPr="002B05D7">
        <w:rPr>
          <w:i/>
          <w:iCs/>
          <w:spacing w:val="-3"/>
        </w:rPr>
        <w:t>o</w:t>
      </w:r>
      <w:r w:rsidRPr="002B05D7">
        <w:rPr>
          <w:i/>
          <w:iCs/>
          <w:spacing w:val="1"/>
        </w:rPr>
        <w:t>r</w:t>
      </w:r>
      <w:r w:rsidRPr="002B05D7">
        <w:rPr>
          <w:i/>
          <w:iCs/>
          <w:spacing w:val="-1"/>
        </w:rPr>
        <w:t>i</w:t>
      </w:r>
      <w:r w:rsidRPr="002B05D7">
        <w:rPr>
          <w:i/>
          <w:iCs/>
          <w:spacing w:val="1"/>
        </w:rPr>
        <w:t>t</w:t>
      </w:r>
      <w:r w:rsidRPr="002B05D7">
        <w:rPr>
          <w:i/>
          <w:iCs/>
        </w:rPr>
        <w:t>é</w:t>
      </w:r>
      <w:r w:rsidRPr="002B05D7">
        <w:rPr>
          <w:i/>
          <w:iCs/>
          <w:spacing w:val="-13"/>
        </w:rPr>
        <w:t xml:space="preserve"> </w:t>
      </w:r>
      <w:r w:rsidRPr="002B05D7">
        <w:rPr>
          <w:i/>
          <w:iCs/>
          <w:spacing w:val="-2"/>
        </w:rPr>
        <w:t>s</w:t>
      </w:r>
      <w:r w:rsidRPr="002B05D7">
        <w:rPr>
          <w:i/>
          <w:iCs/>
        </w:rPr>
        <w:t>u</w:t>
      </w:r>
      <w:r w:rsidRPr="002B05D7">
        <w:rPr>
          <w:i/>
          <w:iCs/>
          <w:spacing w:val="-1"/>
        </w:rPr>
        <w:t>p</w:t>
      </w:r>
      <w:r w:rsidRPr="002B05D7">
        <w:rPr>
          <w:i/>
          <w:iCs/>
        </w:rPr>
        <w:t>éri</w:t>
      </w:r>
      <w:r w:rsidRPr="002B05D7">
        <w:rPr>
          <w:i/>
          <w:iCs/>
          <w:spacing w:val="-1"/>
        </w:rPr>
        <w:t>e</w:t>
      </w:r>
      <w:r w:rsidRPr="002B05D7">
        <w:rPr>
          <w:i/>
          <w:iCs/>
        </w:rPr>
        <w:t>ure</w:t>
      </w:r>
      <w:r w:rsidRPr="002B05D7">
        <w:rPr>
          <w:i/>
          <w:iCs/>
          <w:spacing w:val="-10"/>
        </w:rPr>
        <w:t xml:space="preserve"> </w:t>
      </w:r>
      <w:r w:rsidRPr="002B05D7">
        <w:rPr>
          <w:i/>
          <w:iCs/>
        </w:rPr>
        <w:t>à</w:t>
      </w:r>
      <w:r w:rsidRPr="002B05D7">
        <w:rPr>
          <w:i/>
          <w:iCs/>
          <w:spacing w:val="-13"/>
        </w:rPr>
        <w:t xml:space="preserve"> </w:t>
      </w:r>
      <w:r w:rsidRPr="002B05D7">
        <w:rPr>
          <w:i/>
          <w:iCs/>
        </w:rPr>
        <w:t>ce</w:t>
      </w:r>
      <w:r w:rsidRPr="002B05D7">
        <w:rPr>
          <w:i/>
          <w:iCs/>
          <w:spacing w:val="-1"/>
        </w:rPr>
        <w:t>ll</w:t>
      </w:r>
      <w:r w:rsidRPr="002B05D7">
        <w:rPr>
          <w:i/>
          <w:iCs/>
        </w:rPr>
        <w:t>e</w:t>
      </w:r>
      <w:r w:rsidRPr="002B05D7">
        <w:rPr>
          <w:i/>
          <w:iCs/>
          <w:spacing w:val="-11"/>
        </w:rPr>
        <w:t xml:space="preserve"> </w:t>
      </w:r>
      <w:r w:rsidRPr="002B05D7">
        <w:rPr>
          <w:i/>
          <w:iCs/>
        </w:rPr>
        <w:t>d</w:t>
      </w:r>
      <w:r w:rsidRPr="002B05D7">
        <w:rPr>
          <w:i/>
          <w:iCs/>
          <w:spacing w:val="-3"/>
        </w:rPr>
        <w:t>e</w:t>
      </w:r>
      <w:r w:rsidRPr="002B05D7">
        <w:rPr>
          <w:i/>
          <w:iCs/>
        </w:rPr>
        <w:t>s</w:t>
      </w:r>
      <w:r w:rsidRPr="002B05D7">
        <w:rPr>
          <w:i/>
          <w:iCs/>
          <w:spacing w:val="-11"/>
        </w:rPr>
        <w:t xml:space="preserve"> </w:t>
      </w:r>
      <w:r w:rsidRPr="002B05D7">
        <w:rPr>
          <w:i/>
          <w:iCs/>
          <w:spacing w:val="-1"/>
        </w:rPr>
        <w:t>l</w:t>
      </w:r>
      <w:r w:rsidRPr="002B05D7">
        <w:rPr>
          <w:i/>
          <w:iCs/>
        </w:rPr>
        <w:t>o</w:t>
      </w:r>
      <w:r w:rsidRPr="002B05D7">
        <w:rPr>
          <w:i/>
          <w:iCs/>
          <w:spacing w:val="-1"/>
        </w:rPr>
        <w:t>i</w:t>
      </w:r>
      <w:r w:rsidRPr="002B05D7">
        <w:rPr>
          <w:i/>
          <w:iCs/>
        </w:rPr>
        <w:t>s,</w:t>
      </w:r>
      <w:r w:rsidRPr="002B05D7">
        <w:rPr>
          <w:i/>
          <w:iCs/>
          <w:spacing w:val="-12"/>
        </w:rPr>
        <w:t xml:space="preserve"> </w:t>
      </w:r>
      <w:r w:rsidRPr="002B05D7">
        <w:rPr>
          <w:i/>
          <w:iCs/>
        </w:rPr>
        <w:t>so</w:t>
      </w:r>
      <w:r w:rsidRPr="002B05D7">
        <w:rPr>
          <w:i/>
          <w:iCs/>
          <w:spacing w:val="-1"/>
        </w:rPr>
        <w:t>u</w:t>
      </w:r>
      <w:r w:rsidRPr="002B05D7">
        <w:rPr>
          <w:i/>
          <w:iCs/>
        </w:rPr>
        <w:t>s</w:t>
      </w:r>
      <w:r w:rsidRPr="002B05D7">
        <w:rPr>
          <w:i/>
          <w:iCs/>
          <w:spacing w:val="-13"/>
        </w:rPr>
        <w:t xml:space="preserve"> </w:t>
      </w:r>
      <w:r w:rsidRPr="002B05D7">
        <w:rPr>
          <w:i/>
          <w:iCs/>
          <w:spacing w:val="1"/>
        </w:rPr>
        <w:t>r</w:t>
      </w:r>
      <w:r w:rsidRPr="002B05D7">
        <w:rPr>
          <w:i/>
          <w:iCs/>
          <w:spacing w:val="-3"/>
        </w:rPr>
        <w:t>é</w:t>
      </w:r>
      <w:r w:rsidRPr="002B05D7">
        <w:rPr>
          <w:i/>
          <w:iCs/>
        </w:rPr>
        <w:t>serv</w:t>
      </w:r>
      <w:r w:rsidRPr="002B05D7">
        <w:rPr>
          <w:i/>
          <w:iCs/>
          <w:spacing w:val="-2"/>
        </w:rPr>
        <w:t>e</w:t>
      </w:r>
      <w:r w:rsidRPr="002B05D7">
        <w:rPr>
          <w:i/>
          <w:iCs/>
        </w:rPr>
        <w:t>,</w:t>
      </w:r>
      <w:r w:rsidRPr="002B05D7">
        <w:rPr>
          <w:i/>
          <w:iCs/>
          <w:spacing w:val="-10"/>
        </w:rPr>
        <w:t xml:space="preserve"> </w:t>
      </w:r>
      <w:r w:rsidRPr="002B05D7">
        <w:rPr>
          <w:i/>
          <w:iCs/>
        </w:rPr>
        <w:t>p</w:t>
      </w:r>
      <w:r w:rsidRPr="002B05D7">
        <w:rPr>
          <w:i/>
          <w:iCs/>
          <w:spacing w:val="-3"/>
        </w:rPr>
        <w:t>o</w:t>
      </w:r>
      <w:r w:rsidRPr="002B05D7">
        <w:rPr>
          <w:i/>
          <w:iCs/>
        </w:rPr>
        <w:t>ur ch</w:t>
      </w:r>
      <w:r w:rsidRPr="002B05D7">
        <w:rPr>
          <w:i/>
          <w:iCs/>
          <w:spacing w:val="-1"/>
        </w:rPr>
        <w:t>a</w:t>
      </w:r>
      <w:r w:rsidRPr="002B05D7">
        <w:rPr>
          <w:i/>
          <w:iCs/>
        </w:rPr>
        <w:t>q</w:t>
      </w:r>
      <w:r w:rsidRPr="002B05D7">
        <w:rPr>
          <w:i/>
          <w:iCs/>
          <w:spacing w:val="-1"/>
        </w:rPr>
        <w:t>u</w:t>
      </w:r>
      <w:r w:rsidRPr="002B05D7">
        <w:rPr>
          <w:i/>
          <w:iCs/>
        </w:rPr>
        <w:t>e</w:t>
      </w:r>
      <w:r w:rsidRPr="002B05D7">
        <w:rPr>
          <w:i/>
          <w:iCs/>
          <w:spacing w:val="2"/>
        </w:rPr>
        <w:t xml:space="preserve"> </w:t>
      </w:r>
      <w:r w:rsidRPr="002B05D7">
        <w:rPr>
          <w:i/>
          <w:iCs/>
        </w:rPr>
        <w:t>acc</w:t>
      </w:r>
      <w:r w:rsidRPr="002B05D7">
        <w:rPr>
          <w:i/>
          <w:iCs/>
          <w:spacing w:val="-1"/>
        </w:rPr>
        <w:t>o</w:t>
      </w:r>
      <w:r w:rsidRPr="002B05D7">
        <w:rPr>
          <w:i/>
          <w:iCs/>
          <w:spacing w:val="1"/>
        </w:rPr>
        <w:t>r</w:t>
      </w:r>
      <w:r w:rsidRPr="002B05D7">
        <w:rPr>
          <w:i/>
          <w:iCs/>
        </w:rPr>
        <w:t xml:space="preserve">d ou </w:t>
      </w:r>
      <w:r w:rsidRPr="002B05D7">
        <w:rPr>
          <w:i/>
          <w:iCs/>
          <w:spacing w:val="1"/>
        </w:rPr>
        <w:t>tr</w:t>
      </w:r>
      <w:r w:rsidRPr="002B05D7">
        <w:rPr>
          <w:i/>
          <w:iCs/>
        </w:rPr>
        <w:t>a</w:t>
      </w:r>
      <w:r w:rsidRPr="002B05D7">
        <w:rPr>
          <w:i/>
          <w:iCs/>
          <w:spacing w:val="-1"/>
        </w:rPr>
        <w:t>i</w:t>
      </w:r>
      <w:r w:rsidRPr="002B05D7">
        <w:rPr>
          <w:i/>
          <w:iCs/>
          <w:spacing w:val="1"/>
        </w:rPr>
        <w:t>t</w:t>
      </w:r>
      <w:r w:rsidRPr="002B05D7">
        <w:rPr>
          <w:i/>
          <w:iCs/>
          <w:spacing w:val="-3"/>
        </w:rPr>
        <w:t>é</w:t>
      </w:r>
      <w:r w:rsidRPr="002B05D7">
        <w:rPr>
          <w:i/>
          <w:iCs/>
        </w:rPr>
        <w:t>,</w:t>
      </w:r>
      <w:r w:rsidRPr="002B05D7">
        <w:rPr>
          <w:i/>
          <w:iCs/>
          <w:spacing w:val="4"/>
        </w:rPr>
        <w:t xml:space="preserve"> </w:t>
      </w:r>
      <w:r w:rsidRPr="002B05D7">
        <w:rPr>
          <w:i/>
          <w:iCs/>
        </w:rPr>
        <w:t>de</w:t>
      </w:r>
      <w:r w:rsidRPr="002B05D7">
        <w:rPr>
          <w:i/>
          <w:iCs/>
          <w:spacing w:val="2"/>
        </w:rPr>
        <w:t xml:space="preserve"> </w:t>
      </w:r>
      <w:r w:rsidRPr="002B05D7">
        <w:rPr>
          <w:i/>
          <w:iCs/>
        </w:rPr>
        <w:t>s</w:t>
      </w:r>
      <w:r w:rsidRPr="002B05D7">
        <w:rPr>
          <w:i/>
          <w:iCs/>
          <w:spacing w:val="-3"/>
        </w:rPr>
        <w:t>o</w:t>
      </w:r>
      <w:r w:rsidRPr="002B05D7">
        <w:rPr>
          <w:i/>
          <w:iCs/>
        </w:rPr>
        <w:t>n</w:t>
      </w:r>
      <w:r w:rsidRPr="002B05D7">
        <w:rPr>
          <w:i/>
          <w:iCs/>
          <w:spacing w:val="2"/>
        </w:rPr>
        <w:t xml:space="preserve"> </w:t>
      </w:r>
      <w:r w:rsidRPr="002B05D7">
        <w:rPr>
          <w:i/>
          <w:iCs/>
        </w:rPr>
        <w:t>a</w:t>
      </w:r>
      <w:r w:rsidRPr="002B05D7">
        <w:rPr>
          <w:i/>
          <w:iCs/>
          <w:spacing w:val="-1"/>
        </w:rPr>
        <w:t>p</w:t>
      </w:r>
      <w:r w:rsidRPr="002B05D7">
        <w:rPr>
          <w:i/>
          <w:iCs/>
        </w:rPr>
        <w:t>p</w:t>
      </w:r>
      <w:r w:rsidRPr="002B05D7">
        <w:rPr>
          <w:i/>
          <w:iCs/>
          <w:spacing w:val="-1"/>
        </w:rPr>
        <w:t>li</w:t>
      </w:r>
      <w:r w:rsidRPr="002B05D7">
        <w:rPr>
          <w:i/>
          <w:iCs/>
        </w:rPr>
        <w:t>cati</w:t>
      </w:r>
      <w:r w:rsidRPr="002B05D7">
        <w:rPr>
          <w:i/>
          <w:iCs/>
          <w:spacing w:val="-1"/>
        </w:rPr>
        <w:t>o</w:t>
      </w:r>
      <w:r w:rsidRPr="002B05D7">
        <w:rPr>
          <w:i/>
          <w:iCs/>
        </w:rPr>
        <w:t>n</w:t>
      </w:r>
      <w:r w:rsidRPr="002B05D7">
        <w:rPr>
          <w:i/>
          <w:iCs/>
          <w:spacing w:val="2"/>
        </w:rPr>
        <w:t xml:space="preserve"> </w:t>
      </w:r>
      <w:r w:rsidRPr="002B05D7">
        <w:rPr>
          <w:i/>
          <w:iCs/>
        </w:rPr>
        <w:t>p</w:t>
      </w:r>
      <w:r w:rsidRPr="002B05D7">
        <w:rPr>
          <w:i/>
          <w:iCs/>
          <w:spacing w:val="-3"/>
        </w:rPr>
        <w:t>a</w:t>
      </w:r>
      <w:r w:rsidRPr="002B05D7">
        <w:rPr>
          <w:i/>
          <w:iCs/>
        </w:rPr>
        <w:t>r</w:t>
      </w:r>
      <w:r w:rsidRPr="002B05D7">
        <w:rPr>
          <w:i/>
          <w:iCs/>
          <w:spacing w:val="4"/>
        </w:rPr>
        <w:t xml:space="preserve"> </w:t>
      </w:r>
      <w:r w:rsidRPr="002B05D7">
        <w:rPr>
          <w:i/>
          <w:iCs/>
          <w:spacing w:val="-1"/>
        </w:rPr>
        <w:t>l’</w:t>
      </w:r>
      <w:r w:rsidRPr="002B05D7">
        <w:rPr>
          <w:i/>
          <w:iCs/>
        </w:rPr>
        <w:t>a</w:t>
      </w:r>
      <w:r w:rsidRPr="002B05D7">
        <w:rPr>
          <w:i/>
          <w:iCs/>
          <w:spacing w:val="-1"/>
        </w:rPr>
        <w:t>u</w:t>
      </w:r>
      <w:r w:rsidRPr="002B05D7">
        <w:rPr>
          <w:i/>
          <w:iCs/>
          <w:spacing w:val="1"/>
        </w:rPr>
        <w:t>tr</w:t>
      </w:r>
      <w:r w:rsidRPr="002B05D7">
        <w:rPr>
          <w:i/>
          <w:iCs/>
        </w:rPr>
        <w:t>e p</w:t>
      </w:r>
      <w:r w:rsidRPr="002B05D7">
        <w:rPr>
          <w:i/>
          <w:iCs/>
          <w:spacing w:val="4"/>
        </w:rPr>
        <w:t>a</w:t>
      </w:r>
      <w:r w:rsidRPr="002B05D7">
        <w:rPr>
          <w:i/>
          <w:iCs/>
          <w:spacing w:val="-2"/>
        </w:rPr>
        <w:t>r</w:t>
      </w:r>
      <w:r w:rsidRPr="002B05D7">
        <w:rPr>
          <w:i/>
          <w:iCs/>
          <w:spacing w:val="1"/>
        </w:rPr>
        <w:t>t</w:t>
      </w:r>
      <w:r w:rsidRPr="002B05D7">
        <w:rPr>
          <w:i/>
          <w:iCs/>
          <w:spacing w:val="-1"/>
        </w:rPr>
        <w:t>i</w:t>
      </w:r>
      <w:r w:rsidRPr="002B05D7">
        <w:rPr>
          <w:i/>
          <w:iCs/>
        </w:rPr>
        <w:t>e</w:t>
      </w:r>
      <w:r w:rsidRPr="002B05D7">
        <w:rPr>
          <w:i/>
          <w:iCs/>
          <w:spacing w:val="3"/>
        </w:rPr>
        <w:t xml:space="preserve"> </w:t>
      </w:r>
      <w:r w:rsidRPr="002B05D7">
        <w:t>».</w:t>
      </w:r>
      <w:r w:rsidRPr="002B05D7">
        <w:rPr>
          <w:spacing w:val="1"/>
        </w:rPr>
        <w:t xml:space="preserve"> </w:t>
      </w:r>
      <w:r w:rsidRPr="002B05D7">
        <w:t>A</w:t>
      </w:r>
      <w:r w:rsidRPr="002B05D7">
        <w:rPr>
          <w:spacing w:val="2"/>
        </w:rPr>
        <w:t xml:space="preserve"> </w:t>
      </w:r>
      <w:r w:rsidRPr="002B05D7">
        <w:t>cô</w:t>
      </w:r>
      <w:r w:rsidRPr="002B05D7">
        <w:rPr>
          <w:spacing w:val="-2"/>
        </w:rPr>
        <w:t>t</w:t>
      </w:r>
      <w:r w:rsidRPr="002B05D7">
        <w:t>é</w:t>
      </w:r>
      <w:r w:rsidRPr="002B05D7">
        <w:rPr>
          <w:spacing w:val="2"/>
        </w:rPr>
        <w:t xml:space="preserve"> </w:t>
      </w:r>
      <w:r w:rsidRPr="002B05D7">
        <w:t>d</w:t>
      </w:r>
      <w:r w:rsidRPr="002B05D7">
        <w:rPr>
          <w:spacing w:val="-1"/>
        </w:rPr>
        <w:t>e</w:t>
      </w:r>
      <w:r w:rsidRPr="002B05D7">
        <w:t>s</w:t>
      </w:r>
      <w:r w:rsidRPr="002B05D7">
        <w:rPr>
          <w:spacing w:val="3"/>
        </w:rPr>
        <w:t xml:space="preserve"> </w:t>
      </w:r>
      <w:r w:rsidRPr="002B05D7">
        <w:t>co</w:t>
      </w:r>
      <w:r w:rsidRPr="002B05D7">
        <w:rPr>
          <w:spacing w:val="-1"/>
        </w:rPr>
        <w:t>n</w:t>
      </w:r>
      <w:r w:rsidRPr="002B05D7">
        <w:t>ve</w:t>
      </w:r>
      <w:r w:rsidRPr="002B05D7">
        <w:rPr>
          <w:spacing w:val="-3"/>
        </w:rPr>
        <w:t>n</w:t>
      </w:r>
      <w:r w:rsidRPr="002B05D7">
        <w:rPr>
          <w:spacing w:val="1"/>
        </w:rPr>
        <w:t>t</w:t>
      </w:r>
      <w:r w:rsidRPr="002B05D7">
        <w:rPr>
          <w:spacing w:val="-1"/>
        </w:rPr>
        <w:t>i</w:t>
      </w:r>
      <w:r w:rsidRPr="002B05D7">
        <w:t>o</w:t>
      </w:r>
      <w:r w:rsidRPr="002B05D7">
        <w:rPr>
          <w:spacing w:val="-3"/>
        </w:rPr>
        <w:t>n</w:t>
      </w:r>
      <w:r w:rsidRPr="002B05D7">
        <w:t xml:space="preserve">s </w:t>
      </w:r>
      <w:r w:rsidRPr="002B05D7">
        <w:rPr>
          <w:spacing w:val="-1"/>
        </w:rPr>
        <w:t>i</w:t>
      </w:r>
      <w:r w:rsidRPr="002B05D7">
        <w:t>nte</w:t>
      </w:r>
      <w:r w:rsidRPr="002B05D7">
        <w:rPr>
          <w:spacing w:val="1"/>
        </w:rPr>
        <w:t>r</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a</w:t>
      </w:r>
      <w:r w:rsidRPr="002B05D7">
        <w:rPr>
          <w:spacing w:val="-1"/>
        </w:rPr>
        <w:t>l</w:t>
      </w:r>
      <w:r w:rsidRPr="002B05D7">
        <w:t>es,</w:t>
      </w:r>
      <w:r w:rsidRPr="002B05D7">
        <w:rPr>
          <w:spacing w:val="2"/>
        </w:rPr>
        <w:t xml:space="preserve"> </w:t>
      </w:r>
      <w:r w:rsidRPr="002B05D7">
        <w:rPr>
          <w:spacing w:val="-1"/>
        </w:rPr>
        <w:t>l</w:t>
      </w:r>
      <w:r w:rsidRPr="002B05D7">
        <w:t>e Sé</w:t>
      </w:r>
      <w:r w:rsidRPr="002B05D7">
        <w:rPr>
          <w:spacing w:val="-1"/>
        </w:rPr>
        <w:t>n</w:t>
      </w:r>
      <w:r w:rsidRPr="002B05D7">
        <w:t>é</w:t>
      </w:r>
      <w:r w:rsidRPr="002B05D7">
        <w:rPr>
          <w:spacing w:val="-3"/>
        </w:rPr>
        <w:t>g</w:t>
      </w:r>
      <w:r w:rsidRPr="002B05D7">
        <w:t>al a pa</w:t>
      </w:r>
      <w:r w:rsidRPr="002B05D7">
        <w:rPr>
          <w:spacing w:val="1"/>
        </w:rPr>
        <w:t>rt</w:t>
      </w:r>
      <w:r w:rsidRPr="002B05D7">
        <w:rPr>
          <w:spacing w:val="-1"/>
        </w:rPr>
        <w:t>i</w:t>
      </w:r>
      <w:r w:rsidRPr="002B05D7">
        <w:t>c</w:t>
      </w:r>
      <w:r w:rsidRPr="002B05D7">
        <w:rPr>
          <w:spacing w:val="-1"/>
        </w:rPr>
        <w:t>i</w:t>
      </w:r>
      <w:r w:rsidRPr="002B05D7">
        <w:t>pé</w:t>
      </w:r>
      <w:r w:rsidRPr="002B05D7">
        <w:rPr>
          <w:spacing w:val="1"/>
        </w:rPr>
        <w:t xml:space="preserve"> </w:t>
      </w:r>
      <w:r w:rsidRPr="002B05D7">
        <w:t>à de</w:t>
      </w:r>
      <w:r w:rsidRPr="002B05D7">
        <w:rPr>
          <w:spacing w:val="1"/>
        </w:rPr>
        <w:t xml:space="preserve"> </w:t>
      </w:r>
      <w:r w:rsidRPr="002B05D7">
        <w:t>n</w:t>
      </w:r>
      <w:r w:rsidRPr="002B05D7">
        <w:rPr>
          <w:spacing w:val="-3"/>
        </w:rPr>
        <w:t>o</w:t>
      </w:r>
      <w:r w:rsidRPr="002B05D7">
        <w:rPr>
          <w:spacing w:val="1"/>
        </w:rPr>
        <w:t>m</w:t>
      </w:r>
      <w:r w:rsidRPr="002B05D7">
        <w:t>b</w:t>
      </w:r>
      <w:r w:rsidRPr="002B05D7">
        <w:rPr>
          <w:spacing w:val="-2"/>
        </w:rPr>
        <w:t>r</w:t>
      </w:r>
      <w:r w:rsidRPr="002B05D7">
        <w:t>e</w:t>
      </w:r>
      <w:r w:rsidRPr="002B05D7">
        <w:rPr>
          <w:spacing w:val="-1"/>
        </w:rPr>
        <w:t>u</w:t>
      </w:r>
      <w:r w:rsidRPr="002B05D7">
        <w:t>ses con</w:t>
      </w:r>
      <w:r w:rsidRPr="002B05D7">
        <w:rPr>
          <w:spacing w:val="1"/>
        </w:rPr>
        <w:t>f</w:t>
      </w:r>
      <w:r w:rsidRPr="002B05D7">
        <w:rPr>
          <w:spacing w:val="-3"/>
        </w:rPr>
        <w:t>é</w:t>
      </w:r>
      <w:r w:rsidRPr="002B05D7">
        <w:rPr>
          <w:spacing w:val="1"/>
        </w:rPr>
        <w:t>r</w:t>
      </w:r>
      <w:r w:rsidRPr="002B05D7">
        <w:t>e</w:t>
      </w:r>
      <w:r w:rsidRPr="002B05D7">
        <w:rPr>
          <w:spacing w:val="-1"/>
        </w:rPr>
        <w:t>n</w:t>
      </w:r>
      <w:r w:rsidRPr="002B05D7">
        <w:t>ces i</w:t>
      </w:r>
      <w:r w:rsidRPr="002B05D7">
        <w:rPr>
          <w:spacing w:val="-3"/>
        </w:rPr>
        <w:t>n</w:t>
      </w:r>
      <w:r w:rsidRPr="002B05D7">
        <w:rPr>
          <w:spacing w:val="1"/>
        </w:rPr>
        <w:t>t</w:t>
      </w:r>
      <w:r w:rsidRPr="002B05D7">
        <w:t>e</w:t>
      </w:r>
      <w:r w:rsidRPr="002B05D7">
        <w:rPr>
          <w:spacing w:val="-2"/>
        </w:rPr>
        <w:t>r</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a</w:t>
      </w:r>
      <w:r w:rsidRPr="002B05D7">
        <w:rPr>
          <w:spacing w:val="-1"/>
        </w:rPr>
        <w:t>l</w:t>
      </w:r>
      <w:r w:rsidRPr="002B05D7">
        <w:t xml:space="preserve">es </w:t>
      </w:r>
      <w:r w:rsidRPr="002B05D7">
        <w:rPr>
          <w:spacing w:val="1"/>
        </w:rPr>
        <w:t>r</w:t>
      </w:r>
      <w:r w:rsidRPr="002B05D7">
        <w:t>e</w:t>
      </w:r>
      <w:r w:rsidRPr="002B05D7">
        <w:rPr>
          <w:spacing w:val="-1"/>
        </w:rPr>
        <w:t>l</w:t>
      </w:r>
      <w:r w:rsidRPr="002B05D7">
        <w:t>ativ</w:t>
      </w:r>
      <w:r w:rsidRPr="002B05D7">
        <w:rPr>
          <w:spacing w:val="-3"/>
        </w:rPr>
        <w:t>e</w:t>
      </w:r>
      <w:r w:rsidRPr="002B05D7">
        <w:t>s à l</w:t>
      </w:r>
      <w:r w:rsidRPr="002B05D7">
        <w:rPr>
          <w:spacing w:val="-1"/>
        </w:rPr>
        <w:t>’</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t>t a</w:t>
      </w:r>
      <w:r w:rsidRPr="002B05D7">
        <w:rPr>
          <w:spacing w:val="-1"/>
        </w:rPr>
        <w:t>u</w:t>
      </w:r>
      <w:r w:rsidRPr="002B05D7">
        <w:t>x</w:t>
      </w:r>
      <w:r w:rsidRPr="002B05D7">
        <w:rPr>
          <w:spacing w:val="-1"/>
        </w:rPr>
        <w:t xml:space="preserve"> </w:t>
      </w:r>
      <w:r w:rsidRPr="002B05D7">
        <w:t>c</w:t>
      </w:r>
      <w:r w:rsidRPr="002B05D7">
        <w:rPr>
          <w:spacing w:val="-3"/>
        </w:rPr>
        <w:t>o</w:t>
      </w:r>
      <w:r w:rsidRPr="002B05D7">
        <w:t>urs</w:t>
      </w:r>
      <w:r w:rsidRPr="002B05D7">
        <w:rPr>
          <w:spacing w:val="2"/>
        </w:rPr>
        <w:t xml:space="preserve"> </w:t>
      </w:r>
      <w:r w:rsidRPr="002B05D7">
        <w:t>d</w:t>
      </w:r>
      <w:r w:rsidRPr="002B05D7">
        <w:rPr>
          <w:spacing w:val="-1"/>
        </w:rPr>
        <w:t>e</w:t>
      </w:r>
      <w:r w:rsidRPr="002B05D7">
        <w:t>sq</w:t>
      </w:r>
      <w:r w:rsidRPr="002B05D7">
        <w:rPr>
          <w:spacing w:val="-1"/>
        </w:rPr>
        <w:t>u</w:t>
      </w:r>
      <w:r w:rsidRPr="002B05D7">
        <w:t>e</w:t>
      </w:r>
      <w:r w:rsidRPr="002B05D7">
        <w:rPr>
          <w:spacing w:val="-1"/>
        </w:rPr>
        <w:t>l</w:t>
      </w:r>
      <w:r w:rsidRPr="002B05D7">
        <w:t>s</w:t>
      </w:r>
      <w:r w:rsidRPr="002B05D7">
        <w:rPr>
          <w:spacing w:val="-1"/>
        </w:rPr>
        <w:t xml:space="preserve"> </w:t>
      </w:r>
      <w:r w:rsidRPr="002B05D7">
        <w:t>d</w:t>
      </w:r>
      <w:r w:rsidRPr="002B05D7">
        <w:rPr>
          <w:spacing w:val="-1"/>
        </w:rPr>
        <w:t>e</w:t>
      </w:r>
      <w:r w:rsidRPr="002B05D7">
        <w:t>s</w:t>
      </w:r>
      <w:r w:rsidRPr="002B05D7">
        <w:rPr>
          <w:spacing w:val="1"/>
        </w:rPr>
        <w:t xml:space="preserve"> </w:t>
      </w:r>
      <w:r w:rsidRPr="002B05D7">
        <w:rPr>
          <w:spacing w:val="-3"/>
        </w:rPr>
        <w:t>a</w:t>
      </w:r>
      <w:r w:rsidRPr="002B05D7">
        <w:t>c</w:t>
      </w:r>
      <w:r w:rsidRPr="002B05D7">
        <w:rPr>
          <w:spacing w:val="1"/>
        </w:rPr>
        <w:t>t</w:t>
      </w:r>
      <w:r w:rsidRPr="002B05D7">
        <w:t>es</w:t>
      </w:r>
      <w:r w:rsidRPr="002B05D7">
        <w:rPr>
          <w:spacing w:val="-2"/>
        </w:rPr>
        <w:t xml:space="preserve"> </w:t>
      </w:r>
      <w:r w:rsidRPr="002B05D7">
        <w:rPr>
          <w:spacing w:val="-3"/>
        </w:rPr>
        <w:t>n</w:t>
      </w:r>
      <w:r w:rsidRPr="002B05D7">
        <w:t>on</w:t>
      </w:r>
      <w:r w:rsidRPr="002B05D7">
        <w:rPr>
          <w:spacing w:val="1"/>
        </w:rPr>
        <w:t xml:space="preserve"> </w:t>
      </w:r>
      <w:r w:rsidRPr="002B05D7">
        <w:t>co</w:t>
      </w:r>
      <w:r w:rsidRPr="002B05D7">
        <w:rPr>
          <w:spacing w:val="-1"/>
        </w:rPr>
        <w:t>nt</w:t>
      </w:r>
      <w:r w:rsidRPr="002B05D7">
        <w:rPr>
          <w:spacing w:val="1"/>
        </w:rPr>
        <w:t>r</w:t>
      </w:r>
      <w:r w:rsidRPr="002B05D7">
        <w:t>a</w:t>
      </w:r>
      <w:r w:rsidRPr="002B05D7">
        <w:rPr>
          <w:spacing w:val="-1"/>
        </w:rPr>
        <w:t>i</w:t>
      </w:r>
      <w:r w:rsidRPr="002B05D7">
        <w:t>g</w:t>
      </w:r>
      <w:r w:rsidRPr="002B05D7">
        <w:rPr>
          <w:spacing w:val="-1"/>
        </w:rPr>
        <w:t>n</w:t>
      </w:r>
      <w:r w:rsidRPr="002B05D7">
        <w:t>a</w:t>
      </w:r>
      <w:r w:rsidRPr="002B05D7">
        <w:rPr>
          <w:spacing w:val="-1"/>
        </w:rPr>
        <w:t>n</w:t>
      </w:r>
      <w:r w:rsidRPr="002B05D7">
        <w:rPr>
          <w:spacing w:val="1"/>
        </w:rPr>
        <w:t>t</w:t>
      </w:r>
      <w:r w:rsidRPr="002B05D7">
        <w:t>s</w:t>
      </w:r>
      <w:r w:rsidRPr="002B05D7">
        <w:rPr>
          <w:spacing w:val="-1"/>
        </w:rPr>
        <w:t xml:space="preserve"> </w:t>
      </w:r>
      <w:r w:rsidRPr="002B05D7">
        <w:t>o</w:t>
      </w:r>
      <w:r w:rsidRPr="002B05D7">
        <w:rPr>
          <w:spacing w:val="-1"/>
        </w:rPr>
        <w:t>n</w:t>
      </w:r>
      <w:r w:rsidRPr="002B05D7">
        <w:t>t été</w:t>
      </w:r>
      <w:r w:rsidRPr="002B05D7">
        <w:rPr>
          <w:spacing w:val="-3"/>
        </w:rPr>
        <w:t xml:space="preserve"> </w:t>
      </w:r>
      <w:r w:rsidRPr="002B05D7">
        <w:t>a</w:t>
      </w:r>
      <w:r w:rsidRPr="002B05D7">
        <w:rPr>
          <w:spacing w:val="-1"/>
        </w:rPr>
        <w:t>d</w:t>
      </w:r>
      <w:r w:rsidRPr="002B05D7">
        <w:t>o</w:t>
      </w:r>
      <w:r w:rsidRPr="002B05D7">
        <w:rPr>
          <w:spacing w:val="-1"/>
        </w:rPr>
        <w:t>p</w:t>
      </w:r>
      <w:r w:rsidRPr="002B05D7">
        <w:rPr>
          <w:spacing w:val="1"/>
        </w:rPr>
        <w:t>t</w:t>
      </w:r>
      <w:r w:rsidRPr="002B05D7">
        <w:t>és.</w:t>
      </w:r>
    </w:p>
    <w:p w14:paraId="75BB46D5" w14:textId="77777777" w:rsidR="006B6D12" w:rsidRPr="002B05D7" w:rsidRDefault="006B6D12" w:rsidP="009A62B9">
      <w:pPr>
        <w:widowControl w:val="0"/>
        <w:autoSpaceDE w:val="0"/>
        <w:autoSpaceDN w:val="0"/>
        <w:adjustRightInd w:val="0"/>
        <w:spacing w:before="6"/>
        <w:jc w:val="both"/>
      </w:pPr>
    </w:p>
    <w:p w14:paraId="2C995EC1" w14:textId="77777777" w:rsidR="006B6D12" w:rsidRPr="002B05D7" w:rsidRDefault="006B6D12" w:rsidP="009A62B9">
      <w:pPr>
        <w:widowControl w:val="0"/>
        <w:autoSpaceDE w:val="0"/>
        <w:autoSpaceDN w:val="0"/>
        <w:adjustRightInd w:val="0"/>
        <w:ind w:left="159" w:right="676"/>
        <w:jc w:val="both"/>
      </w:pPr>
      <w:r w:rsidRPr="002B05D7">
        <w:t>Le</w:t>
      </w:r>
      <w:r w:rsidRPr="002B05D7">
        <w:rPr>
          <w:spacing w:val="-6"/>
        </w:rPr>
        <w:t xml:space="preserve"> </w:t>
      </w:r>
      <w:r w:rsidRPr="002B05D7">
        <w:rPr>
          <w:spacing w:val="-1"/>
        </w:rPr>
        <w:t>S</w:t>
      </w:r>
      <w:r w:rsidRPr="002B05D7">
        <w:t>é</w:t>
      </w:r>
      <w:r w:rsidRPr="002B05D7">
        <w:rPr>
          <w:spacing w:val="-1"/>
        </w:rPr>
        <w:t>n</w:t>
      </w:r>
      <w:r w:rsidRPr="002B05D7">
        <w:t>é</w:t>
      </w:r>
      <w:r w:rsidRPr="002B05D7">
        <w:rPr>
          <w:spacing w:val="-1"/>
        </w:rPr>
        <w:t>g</w:t>
      </w:r>
      <w:r w:rsidRPr="002B05D7">
        <w:t>al</w:t>
      </w:r>
      <w:r w:rsidRPr="002B05D7">
        <w:rPr>
          <w:spacing w:val="-7"/>
        </w:rPr>
        <w:t xml:space="preserve"> </w:t>
      </w:r>
      <w:r w:rsidRPr="002B05D7">
        <w:t>a</w:t>
      </w:r>
      <w:r w:rsidRPr="002B05D7">
        <w:rPr>
          <w:spacing w:val="-6"/>
        </w:rPr>
        <w:t xml:space="preserve"> </w:t>
      </w:r>
      <w:r w:rsidRPr="002B05D7">
        <w:t>s</w:t>
      </w:r>
      <w:r w:rsidRPr="002B05D7">
        <w:rPr>
          <w:spacing w:val="-1"/>
        </w:rPr>
        <w:t>i</w:t>
      </w:r>
      <w:r w:rsidRPr="002B05D7">
        <w:t>g</w:t>
      </w:r>
      <w:r w:rsidRPr="002B05D7">
        <w:rPr>
          <w:spacing w:val="-1"/>
        </w:rPr>
        <w:t>n</w:t>
      </w:r>
      <w:r w:rsidRPr="002B05D7">
        <w:t>é</w:t>
      </w:r>
      <w:r w:rsidRPr="002B05D7">
        <w:rPr>
          <w:spacing w:val="-6"/>
        </w:rPr>
        <w:t xml:space="preserve"> </w:t>
      </w:r>
      <w:r w:rsidRPr="002B05D7">
        <w:t>et</w:t>
      </w:r>
      <w:r w:rsidRPr="002B05D7">
        <w:rPr>
          <w:spacing w:val="-8"/>
        </w:rPr>
        <w:t xml:space="preserve"> </w:t>
      </w:r>
      <w:r w:rsidRPr="002B05D7">
        <w:rPr>
          <w:spacing w:val="1"/>
        </w:rPr>
        <w:t>r</w:t>
      </w:r>
      <w:r w:rsidRPr="002B05D7">
        <w:t>a</w:t>
      </w:r>
      <w:r w:rsidRPr="002B05D7">
        <w:rPr>
          <w:spacing w:val="-2"/>
        </w:rPr>
        <w:t>t</w:t>
      </w:r>
      <w:r w:rsidRPr="002B05D7">
        <w:rPr>
          <w:spacing w:val="-1"/>
        </w:rPr>
        <w:t>i</w:t>
      </w:r>
      <w:r w:rsidRPr="002B05D7">
        <w:rPr>
          <w:spacing w:val="1"/>
        </w:rPr>
        <w:t>f</w:t>
      </w:r>
      <w:r w:rsidRPr="002B05D7">
        <w:rPr>
          <w:spacing w:val="-1"/>
        </w:rPr>
        <w:t>i</w:t>
      </w:r>
      <w:r w:rsidRPr="002B05D7">
        <w:t>é</w:t>
      </w:r>
      <w:r w:rsidRPr="002B05D7">
        <w:rPr>
          <w:spacing w:val="-6"/>
        </w:rPr>
        <w:t xml:space="preserve"> </w:t>
      </w:r>
      <w:r w:rsidRPr="002B05D7">
        <w:rPr>
          <w:spacing w:val="-1"/>
        </w:rPr>
        <w:t>l</w:t>
      </w:r>
      <w:r w:rsidRPr="002B05D7">
        <w:t>a</w:t>
      </w:r>
      <w:r w:rsidRPr="002B05D7">
        <w:rPr>
          <w:spacing w:val="-6"/>
        </w:rPr>
        <w:t xml:space="preserve"> </w:t>
      </w:r>
      <w:r w:rsidRPr="002B05D7">
        <w:t>p</w:t>
      </w:r>
      <w:r w:rsidRPr="002B05D7">
        <w:rPr>
          <w:spacing w:val="-1"/>
        </w:rPr>
        <w:t>l</w:t>
      </w:r>
      <w:r w:rsidRPr="002B05D7">
        <w:t>u</w:t>
      </w:r>
      <w:r w:rsidRPr="002B05D7">
        <w:rPr>
          <w:spacing w:val="-1"/>
        </w:rPr>
        <w:t>p</w:t>
      </w:r>
      <w:r w:rsidRPr="002B05D7">
        <w:t>art</w:t>
      </w:r>
      <w:r w:rsidRPr="002B05D7">
        <w:rPr>
          <w:spacing w:val="-4"/>
        </w:rPr>
        <w:t xml:space="preserve"> </w:t>
      </w:r>
      <w:r w:rsidRPr="002B05D7">
        <w:t>d</w:t>
      </w:r>
      <w:r w:rsidRPr="002B05D7">
        <w:rPr>
          <w:spacing w:val="-1"/>
        </w:rPr>
        <w:t>e</w:t>
      </w:r>
      <w:r w:rsidRPr="002B05D7">
        <w:t>s</w:t>
      </w:r>
      <w:r w:rsidRPr="002B05D7">
        <w:rPr>
          <w:spacing w:val="-6"/>
        </w:rPr>
        <w:t xml:space="preserve"> </w:t>
      </w:r>
      <w:r w:rsidRPr="002B05D7">
        <w:t>co</w:t>
      </w:r>
      <w:r w:rsidRPr="002B05D7">
        <w:rPr>
          <w:spacing w:val="-2"/>
        </w:rPr>
        <w:t>n</w:t>
      </w:r>
      <w:r w:rsidRPr="002B05D7">
        <w:t>ve</w:t>
      </w:r>
      <w:r w:rsidRPr="002B05D7">
        <w:rPr>
          <w:spacing w:val="-3"/>
        </w:rPr>
        <w:t>n</w:t>
      </w:r>
      <w:r w:rsidRPr="002B05D7">
        <w:rPr>
          <w:spacing w:val="1"/>
        </w:rPr>
        <w:t>t</w:t>
      </w:r>
      <w:r w:rsidRPr="002B05D7">
        <w:rPr>
          <w:spacing w:val="-1"/>
        </w:rPr>
        <w:t>i</w:t>
      </w:r>
      <w:r w:rsidRPr="002B05D7">
        <w:t>o</w:t>
      </w:r>
      <w:r w:rsidRPr="002B05D7">
        <w:rPr>
          <w:spacing w:val="-1"/>
        </w:rPr>
        <w:t>n</w:t>
      </w:r>
      <w:r w:rsidRPr="002B05D7">
        <w:t>s</w:t>
      </w:r>
      <w:r w:rsidRPr="002B05D7">
        <w:rPr>
          <w:spacing w:val="-6"/>
        </w:rPr>
        <w:t xml:space="preserve"> </w:t>
      </w:r>
      <w:r w:rsidRPr="002B05D7">
        <w:rPr>
          <w:spacing w:val="-1"/>
        </w:rPr>
        <w:t>i</w:t>
      </w:r>
      <w:r w:rsidRPr="002B05D7">
        <w:t>nte</w:t>
      </w:r>
      <w:r w:rsidRPr="002B05D7">
        <w:rPr>
          <w:spacing w:val="1"/>
        </w:rPr>
        <w:t>r</w:t>
      </w:r>
      <w:r w:rsidRPr="002B05D7">
        <w:t>n</w:t>
      </w:r>
      <w:r w:rsidRPr="002B05D7">
        <w:rPr>
          <w:spacing w:val="-3"/>
        </w:rPr>
        <w:t>a</w:t>
      </w:r>
      <w:r w:rsidRPr="002B05D7">
        <w:rPr>
          <w:spacing w:val="1"/>
        </w:rPr>
        <w:t>t</w:t>
      </w:r>
      <w:r w:rsidRPr="002B05D7">
        <w:rPr>
          <w:spacing w:val="-1"/>
        </w:rPr>
        <w:t>i</w:t>
      </w:r>
      <w:r w:rsidRPr="002B05D7">
        <w:t>o</w:t>
      </w:r>
      <w:r w:rsidRPr="002B05D7">
        <w:rPr>
          <w:spacing w:val="-1"/>
        </w:rPr>
        <w:t>n</w:t>
      </w:r>
      <w:r w:rsidRPr="002B05D7">
        <w:t>a</w:t>
      </w:r>
      <w:r w:rsidRPr="002B05D7">
        <w:rPr>
          <w:spacing w:val="-1"/>
        </w:rPr>
        <w:t>l</w:t>
      </w:r>
      <w:r w:rsidRPr="002B05D7">
        <w:t>es</w:t>
      </w:r>
      <w:r w:rsidRPr="002B05D7">
        <w:rPr>
          <w:spacing w:val="-6"/>
        </w:rPr>
        <w:t xml:space="preserve"> </w:t>
      </w:r>
      <w:r w:rsidRPr="002B05D7">
        <w:rPr>
          <w:spacing w:val="1"/>
        </w:rPr>
        <w:t>r</w:t>
      </w:r>
      <w:r w:rsidRPr="002B05D7">
        <w:t>e</w:t>
      </w:r>
      <w:r w:rsidRPr="002B05D7">
        <w:rPr>
          <w:spacing w:val="-1"/>
        </w:rPr>
        <w:t>l</w:t>
      </w:r>
      <w:r w:rsidRPr="002B05D7">
        <w:t>a</w:t>
      </w:r>
      <w:r w:rsidRPr="002B05D7">
        <w:rPr>
          <w:spacing w:val="-2"/>
        </w:rPr>
        <w:t>t</w:t>
      </w:r>
      <w:r w:rsidRPr="002B05D7">
        <w:rPr>
          <w:spacing w:val="-1"/>
        </w:rPr>
        <w:t>i</w:t>
      </w:r>
      <w:r w:rsidRPr="002B05D7">
        <w:t>ves</w:t>
      </w:r>
      <w:r w:rsidRPr="002B05D7">
        <w:rPr>
          <w:spacing w:val="-6"/>
        </w:rPr>
        <w:t xml:space="preserve"> </w:t>
      </w:r>
      <w:r w:rsidRPr="002B05D7">
        <w:t>à</w:t>
      </w:r>
      <w:r w:rsidRPr="002B05D7">
        <w:rPr>
          <w:spacing w:val="-6"/>
        </w:rPr>
        <w:t xml:space="preserve"> </w:t>
      </w:r>
      <w:r w:rsidRPr="002B05D7">
        <w:rPr>
          <w:spacing w:val="-1"/>
        </w:rPr>
        <w:t>l</w:t>
      </w:r>
      <w:r w:rsidRPr="002B05D7">
        <w:t>a</w:t>
      </w:r>
      <w:r w:rsidRPr="002B05D7">
        <w:rPr>
          <w:spacing w:val="-6"/>
        </w:rPr>
        <w:t xml:space="preserve"> </w:t>
      </w:r>
      <w:r w:rsidRPr="002B05D7">
        <w:t>pro</w:t>
      </w:r>
      <w:r w:rsidRPr="002B05D7">
        <w:rPr>
          <w:spacing w:val="1"/>
        </w:rPr>
        <w:t>t</w:t>
      </w:r>
      <w:r w:rsidRPr="002B05D7">
        <w:t>e</w:t>
      </w:r>
      <w:r w:rsidRPr="002B05D7">
        <w:rPr>
          <w:spacing w:val="-3"/>
        </w:rPr>
        <w:t>c</w:t>
      </w:r>
      <w:r w:rsidRPr="002B05D7">
        <w:rPr>
          <w:spacing w:val="1"/>
        </w:rPr>
        <w:t>t</w:t>
      </w:r>
      <w:r w:rsidRPr="002B05D7">
        <w:rPr>
          <w:spacing w:val="-1"/>
        </w:rPr>
        <w:t>i</w:t>
      </w:r>
      <w:r w:rsidRPr="002B05D7">
        <w:t>on de</w:t>
      </w:r>
      <w:r w:rsidRPr="002B05D7">
        <w:rPr>
          <w:spacing w:val="24"/>
        </w:rPr>
        <w:t xml:space="preserve"> </w:t>
      </w:r>
      <w:r w:rsidRPr="002B05D7">
        <w:rPr>
          <w:spacing w:val="-1"/>
        </w:rPr>
        <w:t>l’</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t>t</w:t>
      </w:r>
      <w:r w:rsidRPr="002B05D7">
        <w:rPr>
          <w:spacing w:val="24"/>
        </w:rPr>
        <w:t xml:space="preserve"> </w:t>
      </w:r>
      <w:r w:rsidRPr="002B05D7">
        <w:t>d</w:t>
      </w:r>
      <w:r w:rsidRPr="002B05D7">
        <w:rPr>
          <w:spacing w:val="-1"/>
        </w:rPr>
        <w:t>o</w:t>
      </w:r>
      <w:r w:rsidRPr="002B05D7">
        <w:t>nt</w:t>
      </w:r>
      <w:r w:rsidRPr="002B05D7">
        <w:rPr>
          <w:spacing w:val="23"/>
        </w:rPr>
        <w:t xml:space="preserve"> </w:t>
      </w:r>
      <w:r w:rsidRPr="002B05D7">
        <w:rPr>
          <w:spacing w:val="-1"/>
        </w:rPr>
        <w:t>l</w:t>
      </w:r>
      <w:r w:rsidRPr="002B05D7">
        <w:t>es</w:t>
      </w:r>
      <w:r w:rsidRPr="002B05D7">
        <w:rPr>
          <w:spacing w:val="25"/>
        </w:rPr>
        <w:t xml:space="preserve"> </w:t>
      </w:r>
      <w:r w:rsidRPr="002B05D7">
        <w:t>p</w:t>
      </w:r>
      <w:r w:rsidRPr="002B05D7">
        <w:rPr>
          <w:spacing w:val="-1"/>
        </w:rPr>
        <w:t>l</w:t>
      </w:r>
      <w:r w:rsidRPr="002B05D7">
        <w:t>us</w:t>
      </w:r>
      <w:r w:rsidRPr="002B05D7">
        <w:rPr>
          <w:spacing w:val="25"/>
        </w:rPr>
        <w:t xml:space="preserve"> </w:t>
      </w:r>
      <w:r w:rsidRPr="002B05D7">
        <w:t>p</w:t>
      </w:r>
      <w:r w:rsidRPr="002B05D7">
        <w:rPr>
          <w:spacing w:val="-1"/>
        </w:rPr>
        <w:t>e</w:t>
      </w:r>
      <w:r w:rsidRPr="002B05D7">
        <w:rPr>
          <w:spacing w:val="-2"/>
        </w:rPr>
        <w:t>r</w:t>
      </w:r>
      <w:r w:rsidRPr="002B05D7">
        <w:rPr>
          <w:spacing w:val="1"/>
        </w:rPr>
        <w:t>t</w:t>
      </w:r>
      <w:r w:rsidRPr="002B05D7">
        <w:rPr>
          <w:spacing w:val="-1"/>
        </w:rPr>
        <w:t>i</w:t>
      </w:r>
      <w:r w:rsidRPr="002B05D7">
        <w:t>n</w:t>
      </w:r>
      <w:r w:rsidRPr="002B05D7">
        <w:rPr>
          <w:spacing w:val="-1"/>
        </w:rPr>
        <w:t>e</w:t>
      </w:r>
      <w:r w:rsidRPr="002B05D7">
        <w:t>ntes</w:t>
      </w:r>
      <w:r w:rsidRPr="002B05D7">
        <w:rPr>
          <w:spacing w:val="23"/>
        </w:rPr>
        <w:t xml:space="preserve"> </w:t>
      </w:r>
      <w:r w:rsidRPr="002B05D7">
        <w:t>p</w:t>
      </w:r>
      <w:r w:rsidRPr="002B05D7">
        <w:rPr>
          <w:spacing w:val="-3"/>
        </w:rPr>
        <w:t>o</w:t>
      </w:r>
      <w:r w:rsidRPr="002B05D7">
        <w:t>ur</w:t>
      </w:r>
      <w:r w:rsidRPr="002B05D7">
        <w:rPr>
          <w:spacing w:val="26"/>
        </w:rPr>
        <w:t xml:space="preserve"> </w:t>
      </w:r>
      <w:r w:rsidRPr="002B05D7">
        <w:rPr>
          <w:spacing w:val="-1"/>
        </w:rPr>
        <w:t>l</w:t>
      </w:r>
      <w:r w:rsidRPr="002B05D7">
        <w:t>e</w:t>
      </w:r>
      <w:r w:rsidRPr="002B05D7">
        <w:rPr>
          <w:spacing w:val="25"/>
        </w:rPr>
        <w:t xml:space="preserve"> </w:t>
      </w:r>
      <w:r w:rsidRPr="002B05D7">
        <w:t>pr</w:t>
      </w:r>
      <w:r w:rsidRPr="002B05D7">
        <w:rPr>
          <w:spacing w:val="-2"/>
        </w:rPr>
        <w:t>é</w:t>
      </w:r>
      <w:r w:rsidRPr="002B05D7">
        <w:t>se</w:t>
      </w:r>
      <w:r w:rsidRPr="002B05D7">
        <w:rPr>
          <w:spacing w:val="-1"/>
        </w:rPr>
        <w:t>n</w:t>
      </w:r>
      <w:r w:rsidRPr="002B05D7">
        <w:t>t</w:t>
      </w:r>
      <w:r w:rsidRPr="002B05D7">
        <w:rPr>
          <w:spacing w:val="23"/>
        </w:rPr>
        <w:t xml:space="preserve"> </w:t>
      </w:r>
      <w:r w:rsidRPr="002B05D7">
        <w:t>pr</w:t>
      </w:r>
      <w:r w:rsidRPr="002B05D7">
        <w:rPr>
          <w:spacing w:val="-2"/>
        </w:rPr>
        <w:t>o</w:t>
      </w:r>
      <w:r w:rsidRPr="002B05D7">
        <w:rPr>
          <w:spacing w:val="1"/>
        </w:rPr>
        <w:t>j</w:t>
      </w:r>
      <w:r w:rsidRPr="002B05D7">
        <w:t>et</w:t>
      </w:r>
      <w:r w:rsidRPr="002B05D7">
        <w:rPr>
          <w:spacing w:val="23"/>
        </w:rPr>
        <w:t xml:space="preserve"> </w:t>
      </w:r>
      <w:r w:rsidRPr="002B05D7">
        <w:t>so</w:t>
      </w:r>
      <w:r w:rsidRPr="002B05D7">
        <w:rPr>
          <w:spacing w:val="-1"/>
        </w:rPr>
        <w:t>n</w:t>
      </w:r>
      <w:r w:rsidRPr="002B05D7">
        <w:t xml:space="preserve">t </w:t>
      </w:r>
      <w:r w:rsidRPr="002B05D7">
        <w:rPr>
          <w:spacing w:val="1"/>
        </w:rPr>
        <w:t>r</w:t>
      </w:r>
      <w:r w:rsidRPr="002B05D7">
        <w:t>a</w:t>
      </w:r>
      <w:r w:rsidRPr="002B05D7">
        <w:rPr>
          <w:spacing w:val="-1"/>
        </w:rPr>
        <w:t>p</w:t>
      </w:r>
      <w:r w:rsidRPr="002B05D7">
        <w:t>p</w:t>
      </w:r>
      <w:r w:rsidRPr="002B05D7">
        <w:rPr>
          <w:spacing w:val="-1"/>
        </w:rPr>
        <w:t>el</w:t>
      </w:r>
      <w:r w:rsidRPr="002B05D7">
        <w:t>é</w:t>
      </w:r>
      <w:r w:rsidRPr="002B05D7">
        <w:rPr>
          <w:spacing w:val="-1"/>
        </w:rPr>
        <w:t>e</w:t>
      </w:r>
      <w:r w:rsidRPr="002B05D7">
        <w:t>s</w:t>
      </w:r>
      <w:r w:rsidRPr="002B05D7">
        <w:rPr>
          <w:spacing w:val="25"/>
        </w:rPr>
        <w:t xml:space="preserve"> </w:t>
      </w:r>
      <w:r w:rsidRPr="002B05D7">
        <w:t>d</w:t>
      </w:r>
      <w:r w:rsidRPr="002B05D7">
        <w:rPr>
          <w:spacing w:val="-1"/>
        </w:rPr>
        <w:t>a</w:t>
      </w:r>
      <w:r w:rsidRPr="002B05D7">
        <w:t>ns</w:t>
      </w:r>
      <w:r w:rsidRPr="002B05D7">
        <w:rPr>
          <w:spacing w:val="22"/>
        </w:rPr>
        <w:t xml:space="preserve"> </w:t>
      </w:r>
      <w:r w:rsidRPr="002B05D7">
        <w:rPr>
          <w:spacing w:val="-1"/>
        </w:rPr>
        <w:t>l</w:t>
      </w:r>
      <w:r w:rsidRPr="002B05D7">
        <w:t xml:space="preserve">e </w:t>
      </w:r>
      <w:r w:rsidRPr="002B05D7">
        <w:rPr>
          <w:spacing w:val="1"/>
        </w:rPr>
        <w:t>t</w:t>
      </w:r>
      <w:r w:rsidRPr="002B05D7">
        <w:t>a</w:t>
      </w:r>
      <w:r w:rsidRPr="002B05D7">
        <w:rPr>
          <w:spacing w:val="-1"/>
        </w:rPr>
        <w:t>bl</w:t>
      </w:r>
      <w:r w:rsidRPr="002B05D7">
        <w:t>e</w:t>
      </w:r>
      <w:r w:rsidRPr="002B05D7">
        <w:rPr>
          <w:spacing w:val="-1"/>
        </w:rPr>
        <w:t>a</w:t>
      </w:r>
      <w:r w:rsidRPr="002B05D7">
        <w:t>u su</w:t>
      </w:r>
      <w:r w:rsidRPr="002B05D7">
        <w:rPr>
          <w:spacing w:val="-1"/>
        </w:rPr>
        <w:t>i</w:t>
      </w:r>
      <w:r w:rsidRPr="002B05D7">
        <w:t>va</w:t>
      </w:r>
      <w:r w:rsidRPr="002B05D7">
        <w:rPr>
          <w:spacing w:val="-1"/>
        </w:rPr>
        <w:t>nt</w:t>
      </w:r>
      <w:r w:rsidRPr="002B05D7">
        <w:t>.</w:t>
      </w:r>
    </w:p>
    <w:p w14:paraId="12D4D1E1" w14:textId="77777777" w:rsidR="006B6D12" w:rsidRPr="002B05D7" w:rsidRDefault="006B6D12" w:rsidP="009A62B9">
      <w:pPr>
        <w:widowControl w:val="0"/>
        <w:autoSpaceDE w:val="0"/>
        <w:autoSpaceDN w:val="0"/>
        <w:adjustRightInd w:val="0"/>
        <w:spacing w:before="1"/>
        <w:jc w:val="both"/>
      </w:pPr>
    </w:p>
    <w:p w14:paraId="09846E52" w14:textId="4AF920E1" w:rsidR="008364AE" w:rsidRPr="002B05D7" w:rsidRDefault="006B6D12" w:rsidP="009A62B9">
      <w:pPr>
        <w:pStyle w:val="Lgende"/>
        <w:keepNext/>
        <w:spacing w:after="240"/>
        <w:jc w:val="both"/>
        <w:rPr>
          <w:color w:val="auto"/>
        </w:rPr>
      </w:pPr>
      <w:bookmarkStart w:id="32" w:name="_Toc158375555"/>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3</w:t>
      </w:r>
      <w:r w:rsidR="00C622FD">
        <w:rPr>
          <w:color w:val="auto"/>
        </w:rPr>
        <w:fldChar w:fldCharType="end"/>
      </w:r>
      <w:r w:rsidRPr="002B05D7">
        <w:rPr>
          <w:color w:val="auto"/>
        </w:rPr>
        <w:t> : accords internationaux de type environnemental et social</w:t>
      </w:r>
      <w:bookmarkEnd w:id="32"/>
    </w:p>
    <w:tbl>
      <w:tblPr>
        <w:tblW w:w="5000" w:type="pct"/>
        <w:tblCellMar>
          <w:left w:w="0" w:type="dxa"/>
          <w:right w:w="0" w:type="dxa"/>
        </w:tblCellMar>
        <w:tblLook w:val="0000" w:firstRow="0" w:lastRow="0" w:firstColumn="0" w:lastColumn="0" w:noHBand="0" w:noVBand="0"/>
      </w:tblPr>
      <w:tblGrid>
        <w:gridCol w:w="2744"/>
        <w:gridCol w:w="4080"/>
        <w:gridCol w:w="3126"/>
      </w:tblGrid>
      <w:tr w:rsidR="008364AE" w:rsidRPr="002B05D7" w14:paraId="1296A288" w14:textId="77777777" w:rsidTr="00341455">
        <w:trPr>
          <w:trHeight w:val="113"/>
          <w:tblHeader/>
        </w:trPr>
        <w:tc>
          <w:tcPr>
            <w:tcW w:w="1379" w:type="pct"/>
            <w:tcBorders>
              <w:top w:val="single" w:sz="4" w:space="0" w:color="808080"/>
              <w:left w:val="single" w:sz="4" w:space="0" w:color="808080"/>
              <w:bottom w:val="single" w:sz="4" w:space="0" w:color="808080"/>
              <w:right w:val="single" w:sz="4" w:space="0" w:color="808080"/>
            </w:tcBorders>
            <w:shd w:val="clear" w:color="auto" w:fill="DEEAF6" w:themeFill="accent1" w:themeFillTint="33"/>
          </w:tcPr>
          <w:p w14:paraId="38890181" w14:textId="77777777" w:rsidR="008364AE" w:rsidRPr="002B05D7" w:rsidRDefault="008364AE" w:rsidP="009A62B9">
            <w:pPr>
              <w:spacing w:before="120" w:after="120"/>
              <w:jc w:val="center"/>
              <w:rPr>
                <w:b/>
                <w:bCs/>
              </w:rPr>
            </w:pPr>
            <w:r w:rsidRPr="002B05D7">
              <w:rPr>
                <w:rFonts w:eastAsia="Calibri"/>
                <w:b/>
                <w:bCs/>
                <w:color w:val="000000"/>
              </w:rPr>
              <w:t>Convention / Traité international</w:t>
            </w:r>
            <w:r w:rsidRPr="002B05D7" w:rsidDel="009425DF">
              <w:rPr>
                <w:b/>
                <w:bCs/>
              </w:rPr>
              <w:t xml:space="preserve"> </w:t>
            </w:r>
          </w:p>
        </w:tc>
        <w:tc>
          <w:tcPr>
            <w:tcW w:w="2050" w:type="pct"/>
            <w:tcBorders>
              <w:top w:val="single" w:sz="4" w:space="0" w:color="808080"/>
              <w:left w:val="single" w:sz="4" w:space="0" w:color="808080"/>
              <w:bottom w:val="single" w:sz="4" w:space="0" w:color="808080"/>
              <w:right w:val="single" w:sz="4" w:space="0" w:color="808080"/>
            </w:tcBorders>
            <w:shd w:val="clear" w:color="auto" w:fill="DEEAF6" w:themeFill="accent1" w:themeFillTint="33"/>
          </w:tcPr>
          <w:p w14:paraId="7B0B70CD" w14:textId="77777777" w:rsidR="008364AE" w:rsidRPr="002B05D7" w:rsidRDefault="008364AE" w:rsidP="009A62B9">
            <w:pPr>
              <w:spacing w:before="120" w:after="120"/>
              <w:jc w:val="center"/>
              <w:rPr>
                <w:b/>
                <w:bCs/>
              </w:rPr>
            </w:pPr>
            <w:r w:rsidRPr="002B05D7">
              <w:rPr>
                <w:rFonts w:eastAsia="Calibri"/>
                <w:b/>
                <w:color w:val="000000"/>
                <w:lang w:eastAsia="en-US"/>
              </w:rPr>
              <w:t>Domaines de compétences</w:t>
            </w:r>
            <w:r w:rsidRPr="002B05D7" w:rsidDel="009425DF">
              <w:rPr>
                <w:b/>
                <w:bCs/>
                <w:spacing w:val="-1"/>
              </w:rPr>
              <w:t xml:space="preserve"> </w:t>
            </w:r>
          </w:p>
        </w:tc>
        <w:tc>
          <w:tcPr>
            <w:tcW w:w="1571" w:type="pct"/>
            <w:tcBorders>
              <w:top w:val="single" w:sz="4" w:space="0" w:color="808080"/>
              <w:left w:val="single" w:sz="4" w:space="0" w:color="808080"/>
              <w:bottom w:val="single" w:sz="4" w:space="0" w:color="808080"/>
              <w:right w:val="single" w:sz="4" w:space="0" w:color="808080"/>
            </w:tcBorders>
            <w:shd w:val="clear" w:color="auto" w:fill="DEEAF6" w:themeFill="accent1" w:themeFillTint="33"/>
          </w:tcPr>
          <w:p w14:paraId="00F3587F" w14:textId="77777777" w:rsidR="008364AE" w:rsidRPr="002B05D7" w:rsidRDefault="008364AE" w:rsidP="009A62B9">
            <w:pPr>
              <w:spacing w:before="120" w:after="120"/>
              <w:jc w:val="center"/>
              <w:rPr>
                <w:b/>
                <w:bCs/>
              </w:rPr>
            </w:pPr>
            <w:r w:rsidRPr="002B05D7">
              <w:rPr>
                <w:rFonts w:eastAsia="Calibri"/>
                <w:b/>
                <w:bCs/>
                <w:color w:val="000000"/>
              </w:rPr>
              <w:t>Pertinence par rapport au projet</w:t>
            </w:r>
            <w:r w:rsidRPr="002B05D7" w:rsidDel="009425DF">
              <w:rPr>
                <w:b/>
                <w:bCs/>
                <w:spacing w:val="-1"/>
              </w:rPr>
              <w:t xml:space="preserve"> </w:t>
            </w:r>
          </w:p>
        </w:tc>
      </w:tr>
      <w:tr w:rsidR="008364AE" w:rsidRPr="002B05D7" w14:paraId="795AE16B"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37E5FD32" w14:textId="77777777" w:rsidR="008364AE" w:rsidRPr="002B05D7" w:rsidRDefault="008364AE" w:rsidP="009A62B9"/>
          <w:p w14:paraId="0D2F3894" w14:textId="77777777"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rPr>
                <w:spacing w:val="1"/>
              </w:rPr>
              <w:t xml:space="preserve"> </w:t>
            </w:r>
            <w:r w:rsidRPr="002B05D7">
              <w:t>a</w:t>
            </w:r>
            <w:r w:rsidRPr="002B05D7">
              <w:rPr>
                <w:spacing w:val="-2"/>
              </w:rPr>
              <w:t>f</w:t>
            </w:r>
            <w:r w:rsidRPr="002B05D7">
              <w:rPr>
                <w:spacing w:val="1"/>
              </w:rPr>
              <w:t>r</w:t>
            </w:r>
            <w:r w:rsidRPr="002B05D7">
              <w:rPr>
                <w:spacing w:val="-1"/>
              </w:rPr>
              <w:t>i</w:t>
            </w:r>
            <w:r w:rsidRPr="002B05D7">
              <w:t>ca</w:t>
            </w:r>
            <w:r w:rsidRPr="002B05D7">
              <w:rPr>
                <w:spacing w:val="-1"/>
              </w:rPr>
              <w:t>i</w:t>
            </w:r>
            <w:r w:rsidRPr="002B05D7">
              <w:t>ne sur</w:t>
            </w:r>
            <w:r w:rsidRPr="002B05D7">
              <w:rPr>
                <w:spacing w:val="52"/>
              </w:rPr>
              <w:t xml:space="preserve"> </w:t>
            </w:r>
            <w:r w:rsidRPr="002B05D7">
              <w:rPr>
                <w:spacing w:val="-1"/>
              </w:rPr>
              <w:t>l</w:t>
            </w:r>
            <w:r w:rsidRPr="002B05D7">
              <w:t>a</w:t>
            </w:r>
            <w:r w:rsidRPr="002B05D7">
              <w:rPr>
                <w:spacing w:val="51"/>
              </w:rPr>
              <w:t xml:space="preserve"> </w:t>
            </w:r>
            <w:r w:rsidRPr="002B05D7">
              <w:t>pr</w:t>
            </w:r>
            <w:r w:rsidRPr="002B05D7">
              <w:rPr>
                <w:spacing w:val="-2"/>
              </w:rPr>
              <w:t>o</w:t>
            </w:r>
            <w:r w:rsidRPr="002B05D7">
              <w:rPr>
                <w:spacing w:val="1"/>
              </w:rPr>
              <w:t>t</w:t>
            </w:r>
            <w:r w:rsidRPr="002B05D7">
              <w:t>ecti</w:t>
            </w:r>
            <w:r w:rsidRPr="002B05D7">
              <w:rPr>
                <w:spacing w:val="-1"/>
              </w:rPr>
              <w:t>o</w:t>
            </w:r>
            <w:r w:rsidRPr="002B05D7">
              <w:t>n</w:t>
            </w:r>
            <w:r w:rsidRPr="002B05D7">
              <w:rPr>
                <w:spacing w:val="51"/>
              </w:rPr>
              <w:t xml:space="preserve"> </w:t>
            </w:r>
            <w:r w:rsidRPr="002B05D7">
              <w:t>de</w:t>
            </w:r>
            <w:r w:rsidRPr="002B05D7">
              <w:rPr>
                <w:spacing w:val="49"/>
              </w:rPr>
              <w:t xml:space="preserve"> </w:t>
            </w:r>
            <w:r w:rsidRPr="002B05D7">
              <w:rPr>
                <w:spacing w:val="-1"/>
              </w:rPr>
              <w:t>l</w:t>
            </w:r>
            <w:r w:rsidRPr="002B05D7">
              <w:t>a n</w:t>
            </w:r>
            <w:r w:rsidRPr="002B05D7">
              <w:rPr>
                <w:spacing w:val="-1"/>
              </w:rPr>
              <w:t>a</w:t>
            </w:r>
            <w:r w:rsidRPr="002B05D7">
              <w:rPr>
                <w:spacing w:val="1"/>
              </w:rPr>
              <w:t>t</w:t>
            </w:r>
            <w:r w:rsidRPr="002B05D7">
              <w:t xml:space="preserve">ure </w:t>
            </w:r>
            <w:r w:rsidRPr="002B05D7">
              <w:rPr>
                <w:spacing w:val="-3"/>
              </w:rPr>
              <w:t>e</w:t>
            </w:r>
            <w:r w:rsidRPr="002B05D7">
              <w:t>t d</w:t>
            </w:r>
            <w:r w:rsidRPr="002B05D7">
              <w:rPr>
                <w:spacing w:val="-1"/>
              </w:rPr>
              <w:t>e</w:t>
            </w:r>
            <w:r w:rsidRPr="002B05D7">
              <w:t xml:space="preserve">s </w:t>
            </w:r>
            <w:r w:rsidRPr="002B05D7">
              <w:rPr>
                <w:spacing w:val="1"/>
              </w:rPr>
              <w:t>r</w:t>
            </w:r>
            <w:r w:rsidRPr="002B05D7">
              <w:t>ess</w:t>
            </w:r>
            <w:r w:rsidRPr="002B05D7">
              <w:rPr>
                <w:spacing w:val="-1"/>
              </w:rPr>
              <w:t>o</w:t>
            </w:r>
            <w:r w:rsidRPr="002B05D7">
              <w:t>urc</w:t>
            </w:r>
            <w:r w:rsidRPr="002B05D7">
              <w:rPr>
                <w:spacing w:val="-2"/>
              </w:rPr>
              <w:t>e</w:t>
            </w:r>
            <w:r w:rsidRPr="002B05D7">
              <w:t>s</w:t>
            </w:r>
            <w:r w:rsidRPr="002B05D7">
              <w:tab/>
              <w:t>n</w:t>
            </w:r>
            <w:r w:rsidRPr="002B05D7">
              <w:rPr>
                <w:spacing w:val="-1"/>
              </w:rPr>
              <w:t>a</w:t>
            </w:r>
            <w:r w:rsidRPr="002B05D7">
              <w:rPr>
                <w:spacing w:val="1"/>
              </w:rPr>
              <w:t>t</w:t>
            </w:r>
            <w:r w:rsidRPr="002B05D7">
              <w:rPr>
                <w:spacing w:val="-3"/>
              </w:rPr>
              <w:t>u</w:t>
            </w:r>
            <w:r w:rsidRPr="002B05D7">
              <w:rPr>
                <w:spacing w:val="1"/>
              </w:rPr>
              <w:t>r</w:t>
            </w:r>
            <w:r w:rsidRPr="002B05D7">
              <w:t>e</w:t>
            </w:r>
            <w:r w:rsidRPr="002B05D7">
              <w:rPr>
                <w:spacing w:val="-1"/>
              </w:rPr>
              <w:t>ll</w:t>
            </w:r>
            <w:r w:rsidRPr="002B05D7">
              <w:t xml:space="preserve">es </w:t>
            </w:r>
            <w:r w:rsidRPr="002B05D7">
              <w:rPr>
                <w:spacing w:val="1"/>
              </w:rPr>
              <w:t>(</w:t>
            </w:r>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tab/>
              <w:t>d</w:t>
            </w:r>
            <w:r w:rsidRPr="002B05D7">
              <w:rPr>
                <w:spacing w:val="-1"/>
              </w:rPr>
              <w:t>’Al</w:t>
            </w:r>
            <w:r w:rsidRPr="002B05D7">
              <w:t>g</w:t>
            </w:r>
            <w:r w:rsidRPr="002B05D7">
              <w:rPr>
                <w:spacing w:val="-1"/>
              </w:rPr>
              <w:t>e</w:t>
            </w:r>
            <w:r w:rsidRPr="002B05D7">
              <w:t>r</w:t>
            </w:r>
          </w:p>
          <w:p w14:paraId="679A339F" w14:textId="77777777" w:rsidR="008364AE" w:rsidRPr="002B05D7" w:rsidRDefault="008364AE" w:rsidP="009A62B9">
            <w:pPr>
              <w:rPr>
                <w:color w:val="FF0000"/>
              </w:rPr>
            </w:pPr>
            <w:r w:rsidRPr="002B05D7">
              <w:t>1</w:t>
            </w:r>
            <w:r w:rsidRPr="002B05D7">
              <w:rPr>
                <w:spacing w:val="-1"/>
              </w:rPr>
              <w:t>9</w:t>
            </w:r>
            <w:r w:rsidRPr="002B05D7">
              <w:t>6</w:t>
            </w:r>
            <w:r w:rsidRPr="002B05D7">
              <w:rPr>
                <w:spacing w:val="-1"/>
              </w:rPr>
              <w:t>8</w:t>
            </w:r>
            <w:r w:rsidRPr="002B05D7">
              <w:t>,</w:t>
            </w:r>
            <w:r w:rsidRPr="002B05D7">
              <w:rPr>
                <w:spacing w:val="4"/>
              </w:rPr>
              <w:t xml:space="preserve"> </w:t>
            </w:r>
            <w:r w:rsidRPr="002B05D7">
              <w:rPr>
                <w:spacing w:val="1"/>
              </w:rPr>
              <w:t>r</w:t>
            </w:r>
            <w:r w:rsidRPr="002B05D7">
              <w:rPr>
                <w:spacing w:val="-3"/>
              </w:rPr>
              <w:t>é</w:t>
            </w:r>
            <w:r w:rsidRPr="002B05D7">
              <w:t>v</w:t>
            </w:r>
            <w:r w:rsidRPr="002B05D7">
              <w:rPr>
                <w:spacing w:val="-1"/>
              </w:rPr>
              <w:t>i</w:t>
            </w:r>
            <w:r w:rsidRPr="002B05D7">
              <w:t>sée</w:t>
            </w:r>
            <w:r w:rsidRPr="002B05D7">
              <w:rPr>
                <w:spacing w:val="3"/>
              </w:rPr>
              <w:t xml:space="preserve"> </w:t>
            </w:r>
            <w:r w:rsidRPr="002B05D7">
              <w:t xml:space="preserve">à </w:t>
            </w:r>
            <w:r w:rsidRPr="002B05D7">
              <w:rPr>
                <w:spacing w:val="1"/>
              </w:rPr>
              <w:t>M</w:t>
            </w:r>
            <w:r w:rsidRPr="002B05D7">
              <w:t>a</w:t>
            </w:r>
            <w:r w:rsidRPr="002B05D7">
              <w:rPr>
                <w:spacing w:val="-1"/>
              </w:rPr>
              <w:t>p</w:t>
            </w:r>
            <w:r w:rsidRPr="002B05D7">
              <w:t>uto en</w:t>
            </w:r>
            <w:r w:rsidRPr="002B05D7">
              <w:rPr>
                <w:spacing w:val="1"/>
              </w:rPr>
              <w:t xml:space="preserve"> </w:t>
            </w:r>
            <w:r w:rsidRPr="002B05D7">
              <w:t>2</w:t>
            </w:r>
            <w:r w:rsidRPr="002B05D7">
              <w:rPr>
                <w:spacing w:val="-1"/>
              </w:rPr>
              <w:t>0</w:t>
            </w:r>
            <w:r w:rsidRPr="002B05D7">
              <w:t>0</w:t>
            </w:r>
            <w:r w:rsidRPr="002B05D7">
              <w:rPr>
                <w:spacing w:val="-1"/>
              </w:rPr>
              <w:t>3</w:t>
            </w:r>
            <w:r w:rsidRPr="002B05D7">
              <w:t xml:space="preserve">), signé le 15 Septembre 1968 et ratifié par le Sénégal. le 26 Mars 1972 </w:t>
            </w:r>
          </w:p>
        </w:tc>
        <w:tc>
          <w:tcPr>
            <w:tcW w:w="2050" w:type="pct"/>
            <w:tcBorders>
              <w:top w:val="single" w:sz="4" w:space="0" w:color="808080"/>
              <w:left w:val="single" w:sz="4" w:space="0" w:color="808080"/>
              <w:bottom w:val="single" w:sz="4" w:space="0" w:color="808080"/>
              <w:right w:val="single" w:sz="4" w:space="0" w:color="808080"/>
            </w:tcBorders>
            <w:vAlign w:val="center"/>
          </w:tcPr>
          <w:p w14:paraId="21BB3AE6" w14:textId="77777777" w:rsidR="008364AE" w:rsidRPr="002B05D7" w:rsidRDefault="008364AE" w:rsidP="009A62B9">
            <w:r w:rsidRPr="002B05D7">
              <w:rPr>
                <w:spacing w:val="-1"/>
              </w:rPr>
              <w:t>C</w:t>
            </w:r>
            <w:r w:rsidRPr="002B05D7">
              <w:t>et</w:t>
            </w:r>
            <w:r w:rsidRPr="002B05D7">
              <w:rPr>
                <w:spacing w:val="2"/>
              </w:rPr>
              <w:t>t</w:t>
            </w:r>
            <w:r w:rsidRPr="002B05D7">
              <w:t>e</w:t>
            </w:r>
            <w:r w:rsidRPr="002B05D7">
              <w:tab/>
            </w:r>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tab/>
            </w:r>
            <w:r w:rsidRPr="002B05D7">
              <w:tab/>
            </w:r>
            <w:r w:rsidRPr="002B05D7">
              <w:rPr>
                <w:spacing w:val="-2"/>
              </w:rPr>
              <w:t>v</w:t>
            </w:r>
            <w:r w:rsidRPr="002B05D7">
              <w:rPr>
                <w:spacing w:val="-1"/>
              </w:rPr>
              <w:t>i</w:t>
            </w:r>
            <w:r w:rsidRPr="002B05D7">
              <w:t>se</w:t>
            </w:r>
            <w:r w:rsidRPr="002B05D7">
              <w:tab/>
            </w:r>
            <w:r w:rsidRPr="002B05D7">
              <w:rPr>
                <w:spacing w:val="-1"/>
              </w:rPr>
              <w:t>l</w:t>
            </w:r>
            <w:r w:rsidRPr="002B05D7">
              <w:t>a co</w:t>
            </w:r>
            <w:r w:rsidRPr="002B05D7">
              <w:rPr>
                <w:spacing w:val="-1"/>
              </w:rPr>
              <w:t>n</w:t>
            </w:r>
            <w:r w:rsidRPr="002B05D7">
              <w:t>serv</w:t>
            </w:r>
            <w:r w:rsidRPr="002B05D7">
              <w:rPr>
                <w:spacing w:val="-2"/>
              </w:rPr>
              <w:t>a</w:t>
            </w:r>
            <w:r w:rsidRPr="002B05D7">
              <w:rPr>
                <w:spacing w:val="1"/>
              </w:rPr>
              <w:t>t</w:t>
            </w:r>
            <w:r w:rsidRPr="002B05D7">
              <w:rPr>
                <w:spacing w:val="-1"/>
              </w:rPr>
              <w:t>i</w:t>
            </w:r>
            <w:r w:rsidRPr="002B05D7">
              <w:t>on</w:t>
            </w:r>
            <w:r w:rsidRPr="002B05D7">
              <w:tab/>
            </w:r>
            <w:r w:rsidRPr="002B05D7">
              <w:rPr>
                <w:spacing w:val="-3"/>
              </w:rPr>
              <w:t>e</w:t>
            </w:r>
            <w:r w:rsidRPr="002B05D7">
              <w:t>t</w:t>
            </w:r>
            <w:r w:rsidRPr="002B05D7">
              <w:tab/>
            </w:r>
            <w:r w:rsidRPr="002B05D7">
              <w:rPr>
                <w:spacing w:val="-3"/>
              </w:rPr>
              <w:t>l</w:t>
            </w:r>
            <w:r w:rsidRPr="002B05D7">
              <w:rPr>
                <w:spacing w:val="1"/>
              </w:rPr>
              <w:t>'</w:t>
            </w:r>
            <w:r w:rsidRPr="002B05D7">
              <w:rPr>
                <w:spacing w:val="-3"/>
              </w:rPr>
              <w:t>u</w:t>
            </w:r>
            <w:r w:rsidRPr="002B05D7">
              <w:rPr>
                <w:spacing w:val="1"/>
              </w:rPr>
              <w:t>t</w:t>
            </w:r>
            <w:r w:rsidRPr="002B05D7">
              <w:rPr>
                <w:spacing w:val="-1"/>
              </w:rPr>
              <w:t>ili</w:t>
            </w:r>
            <w:r w:rsidRPr="002B05D7">
              <w:t>sati</w:t>
            </w:r>
            <w:r w:rsidRPr="002B05D7">
              <w:rPr>
                <w:spacing w:val="-1"/>
              </w:rPr>
              <w:t>o</w:t>
            </w:r>
            <w:r w:rsidRPr="002B05D7">
              <w:t xml:space="preserve">n </w:t>
            </w:r>
            <w:r w:rsidRPr="002B05D7">
              <w:rPr>
                <w:spacing w:val="1"/>
              </w:rPr>
              <w:t>r</w:t>
            </w:r>
            <w:r w:rsidRPr="002B05D7">
              <w:t>ati</w:t>
            </w:r>
            <w:r w:rsidRPr="002B05D7">
              <w:rPr>
                <w:spacing w:val="-1"/>
              </w:rPr>
              <w:t>o</w:t>
            </w:r>
            <w:r w:rsidRPr="002B05D7">
              <w:t>n</w:t>
            </w:r>
            <w:r w:rsidRPr="002B05D7">
              <w:rPr>
                <w:spacing w:val="-1"/>
              </w:rPr>
              <w:t>n</w:t>
            </w:r>
            <w:r w:rsidRPr="002B05D7">
              <w:t>e</w:t>
            </w:r>
            <w:r w:rsidRPr="002B05D7">
              <w:rPr>
                <w:spacing w:val="-1"/>
              </w:rPr>
              <w:t>ll</w:t>
            </w:r>
            <w:r w:rsidRPr="002B05D7">
              <w:t>e</w:t>
            </w:r>
            <w:r w:rsidRPr="002B05D7">
              <w:rPr>
                <w:spacing w:val="-6"/>
              </w:rPr>
              <w:t xml:space="preserve"> </w:t>
            </w:r>
            <w:r w:rsidRPr="002B05D7">
              <w:t>d</w:t>
            </w:r>
            <w:r w:rsidRPr="002B05D7">
              <w:rPr>
                <w:spacing w:val="-1"/>
              </w:rPr>
              <w:t>e</w:t>
            </w:r>
            <w:r w:rsidRPr="002B05D7">
              <w:t>s</w:t>
            </w:r>
            <w:r w:rsidRPr="002B05D7">
              <w:rPr>
                <w:spacing w:val="-8"/>
              </w:rPr>
              <w:t xml:space="preserve"> </w:t>
            </w:r>
            <w:r w:rsidRPr="002B05D7">
              <w:rPr>
                <w:spacing w:val="1"/>
              </w:rPr>
              <w:t>r</w:t>
            </w:r>
            <w:r w:rsidRPr="002B05D7">
              <w:t>e</w:t>
            </w:r>
            <w:r w:rsidRPr="002B05D7">
              <w:rPr>
                <w:spacing w:val="-3"/>
              </w:rPr>
              <w:t>s</w:t>
            </w:r>
            <w:r w:rsidRPr="002B05D7">
              <w:t>so</w:t>
            </w:r>
            <w:r w:rsidRPr="002B05D7">
              <w:rPr>
                <w:spacing w:val="-1"/>
              </w:rPr>
              <w:t>u</w:t>
            </w:r>
            <w:r w:rsidRPr="002B05D7">
              <w:rPr>
                <w:spacing w:val="1"/>
              </w:rPr>
              <w:t>r</w:t>
            </w:r>
            <w:r w:rsidRPr="002B05D7">
              <w:t>c</w:t>
            </w:r>
            <w:r w:rsidRPr="002B05D7">
              <w:rPr>
                <w:spacing w:val="-3"/>
              </w:rPr>
              <w:t>e</w:t>
            </w:r>
            <w:r w:rsidRPr="002B05D7">
              <w:t>s</w:t>
            </w:r>
            <w:r w:rsidRPr="002B05D7">
              <w:rPr>
                <w:spacing w:val="-6"/>
              </w:rPr>
              <w:t xml:space="preserve"> </w:t>
            </w:r>
            <w:r w:rsidRPr="002B05D7">
              <w:t>en</w:t>
            </w:r>
            <w:r w:rsidRPr="002B05D7">
              <w:rPr>
                <w:spacing w:val="-9"/>
              </w:rPr>
              <w:t xml:space="preserve"> </w:t>
            </w:r>
            <w:r w:rsidRPr="002B05D7">
              <w:t>so</w:t>
            </w:r>
            <w:r w:rsidRPr="002B05D7">
              <w:rPr>
                <w:spacing w:val="-1"/>
              </w:rPr>
              <w:t>l</w:t>
            </w:r>
            <w:r w:rsidRPr="002B05D7">
              <w:t>, en</w:t>
            </w:r>
            <w:r w:rsidRPr="002B05D7">
              <w:rPr>
                <w:spacing w:val="1"/>
              </w:rPr>
              <w:t xml:space="preserve"> </w:t>
            </w:r>
            <w:r w:rsidRPr="002B05D7">
              <w:t>e</w:t>
            </w:r>
            <w:r w:rsidRPr="002B05D7">
              <w:rPr>
                <w:spacing w:val="-1"/>
              </w:rPr>
              <w:t>a</w:t>
            </w:r>
            <w:r w:rsidRPr="002B05D7">
              <w:t>u, en</w:t>
            </w:r>
            <w:r w:rsidRPr="002B05D7">
              <w:rPr>
                <w:spacing w:val="-2"/>
              </w:rPr>
              <w:t xml:space="preserve"> </w:t>
            </w:r>
            <w:r w:rsidRPr="002B05D7">
              <w:rPr>
                <w:spacing w:val="1"/>
              </w:rPr>
              <w:t>f</w:t>
            </w:r>
            <w:r w:rsidRPr="002B05D7">
              <w:rPr>
                <w:spacing w:val="-1"/>
              </w:rPr>
              <w:t>l</w:t>
            </w:r>
            <w:r w:rsidRPr="002B05D7">
              <w:t>ore</w:t>
            </w:r>
            <w:r w:rsidRPr="002B05D7">
              <w:rPr>
                <w:spacing w:val="1"/>
              </w:rPr>
              <w:t xml:space="preserve"> </w:t>
            </w:r>
            <w:r w:rsidRPr="002B05D7">
              <w:rPr>
                <w:spacing w:val="-3"/>
              </w:rPr>
              <w:t>e</w:t>
            </w:r>
            <w:r w:rsidRPr="002B05D7">
              <w:t>t en</w:t>
            </w:r>
            <w:r w:rsidRPr="002B05D7">
              <w:rPr>
                <w:spacing w:val="-2"/>
              </w:rPr>
              <w:t xml:space="preserve"> </w:t>
            </w:r>
            <w:r w:rsidRPr="002B05D7">
              <w:rPr>
                <w:spacing w:val="1"/>
              </w:rPr>
              <w:t>f</w:t>
            </w:r>
            <w:r w:rsidRPr="002B05D7">
              <w:t>a</w:t>
            </w:r>
            <w:r w:rsidRPr="002B05D7">
              <w:rPr>
                <w:spacing w:val="-3"/>
              </w:rPr>
              <w:t>u</w:t>
            </w:r>
            <w:r w:rsidRPr="002B05D7">
              <w:t>n</w:t>
            </w:r>
            <w:r w:rsidRPr="002B05D7">
              <w:rPr>
                <w:spacing w:val="-1"/>
              </w:rPr>
              <w:t>e</w:t>
            </w:r>
            <w:r w:rsidRPr="002B05D7">
              <w:t>.</w:t>
            </w:r>
          </w:p>
        </w:tc>
        <w:tc>
          <w:tcPr>
            <w:tcW w:w="1571" w:type="pct"/>
            <w:tcBorders>
              <w:top w:val="single" w:sz="4" w:space="0" w:color="808080"/>
              <w:left w:val="single" w:sz="4" w:space="0" w:color="808080"/>
              <w:bottom w:val="single" w:sz="4" w:space="0" w:color="808080"/>
              <w:right w:val="single" w:sz="4" w:space="0" w:color="808080"/>
            </w:tcBorders>
            <w:vAlign w:val="center"/>
          </w:tcPr>
          <w:p w14:paraId="26CF3EC1" w14:textId="77777777" w:rsidR="008364AE" w:rsidRPr="002B05D7" w:rsidRDefault="008364AE" w:rsidP="009A62B9">
            <w:r w:rsidRPr="002B05D7">
              <w:t>L</w:t>
            </w:r>
            <w:r w:rsidRPr="002B05D7">
              <w:rPr>
                <w:spacing w:val="-1"/>
              </w:rPr>
              <w:t>e</w:t>
            </w:r>
            <w:r w:rsidRPr="002B05D7">
              <w:t>s</w:t>
            </w:r>
            <w:r w:rsidRPr="002B05D7">
              <w:rPr>
                <w:spacing w:val="3"/>
              </w:rPr>
              <w:t xml:space="preserve"> </w:t>
            </w:r>
            <w:r w:rsidRPr="002B05D7">
              <w:t>a</w:t>
            </w:r>
            <w:r w:rsidRPr="002B05D7">
              <w:rPr>
                <w:spacing w:val="-3"/>
              </w:rPr>
              <w:t>c</w:t>
            </w:r>
            <w:r w:rsidRPr="002B05D7">
              <w:rPr>
                <w:spacing w:val="1"/>
              </w:rPr>
              <w:t>t</w:t>
            </w:r>
            <w:r w:rsidRPr="002B05D7">
              <w:rPr>
                <w:spacing w:val="-1"/>
              </w:rPr>
              <w:t>i</w:t>
            </w:r>
            <w:r w:rsidRPr="002B05D7">
              <w:t>v</w:t>
            </w:r>
            <w:r w:rsidRPr="002B05D7">
              <w:rPr>
                <w:spacing w:val="-1"/>
              </w:rPr>
              <w:t>i</w:t>
            </w:r>
            <w:r w:rsidRPr="002B05D7">
              <w:rPr>
                <w:spacing w:val="1"/>
              </w:rPr>
              <w:t>t</w:t>
            </w:r>
            <w:r w:rsidRPr="002B05D7">
              <w:t>és du pr</w:t>
            </w:r>
            <w:r w:rsidRPr="002B05D7">
              <w:rPr>
                <w:spacing w:val="-2"/>
              </w:rPr>
              <w:t>o</w:t>
            </w:r>
            <w:r w:rsidRPr="002B05D7">
              <w:rPr>
                <w:spacing w:val="-1"/>
              </w:rPr>
              <w:t>j</w:t>
            </w:r>
            <w:r w:rsidRPr="002B05D7">
              <w:t>et</w:t>
            </w:r>
            <w:r w:rsidRPr="002B05D7">
              <w:rPr>
                <w:spacing w:val="1"/>
              </w:rPr>
              <w:t xml:space="preserve"> </w:t>
            </w:r>
            <w:r w:rsidRPr="002B05D7">
              <w:t>ne d</w:t>
            </w:r>
            <w:r w:rsidRPr="002B05D7">
              <w:rPr>
                <w:spacing w:val="-1"/>
              </w:rPr>
              <w:t>oi</w:t>
            </w:r>
            <w:r w:rsidRPr="002B05D7">
              <w:t>ve</w:t>
            </w:r>
            <w:r w:rsidRPr="002B05D7">
              <w:rPr>
                <w:spacing w:val="-1"/>
              </w:rPr>
              <w:t>n</w:t>
            </w:r>
            <w:r w:rsidRPr="002B05D7">
              <w:t>t</w:t>
            </w:r>
            <w:r w:rsidRPr="002B05D7">
              <w:rPr>
                <w:spacing w:val="-7"/>
              </w:rPr>
              <w:t xml:space="preserve"> </w:t>
            </w:r>
            <w:r w:rsidRPr="002B05D7">
              <w:t>p</w:t>
            </w:r>
            <w:r w:rsidRPr="002B05D7">
              <w:rPr>
                <w:spacing w:val="-3"/>
              </w:rPr>
              <w:t>a</w:t>
            </w:r>
            <w:r w:rsidRPr="002B05D7">
              <w:t>s</w:t>
            </w:r>
            <w:r w:rsidRPr="002B05D7">
              <w:rPr>
                <w:spacing w:val="-11"/>
              </w:rPr>
              <w:t xml:space="preserve"> </w:t>
            </w:r>
            <w:r w:rsidRPr="002B05D7">
              <w:t>ê</w:t>
            </w:r>
            <w:r w:rsidRPr="002B05D7">
              <w:rPr>
                <w:spacing w:val="-2"/>
              </w:rPr>
              <w:t>t</w:t>
            </w:r>
            <w:r w:rsidRPr="002B05D7">
              <w:rPr>
                <w:spacing w:val="1"/>
              </w:rPr>
              <w:t>r</w:t>
            </w:r>
            <w:r w:rsidRPr="002B05D7">
              <w:t>e</w:t>
            </w:r>
            <w:r w:rsidRPr="002B05D7">
              <w:rPr>
                <w:spacing w:val="-11"/>
              </w:rPr>
              <w:t xml:space="preserve"> </w:t>
            </w:r>
            <w:r w:rsidRPr="002B05D7">
              <w:t>u</w:t>
            </w:r>
            <w:r w:rsidRPr="002B05D7">
              <w:rPr>
                <w:spacing w:val="-1"/>
              </w:rPr>
              <w:t>n</w:t>
            </w:r>
            <w:r w:rsidRPr="002B05D7">
              <w:t>e</w:t>
            </w:r>
            <w:r w:rsidRPr="002B05D7">
              <w:rPr>
                <w:spacing w:val="-11"/>
              </w:rPr>
              <w:t xml:space="preserve"> </w:t>
            </w:r>
            <w:r w:rsidRPr="002B05D7">
              <w:t>so</w:t>
            </w:r>
            <w:r w:rsidRPr="002B05D7">
              <w:rPr>
                <w:spacing w:val="-1"/>
              </w:rPr>
              <w:t>u</w:t>
            </w:r>
            <w:r w:rsidRPr="002B05D7">
              <w:rPr>
                <w:spacing w:val="-2"/>
              </w:rPr>
              <w:t>r</w:t>
            </w:r>
            <w:r w:rsidRPr="002B05D7">
              <w:t>ce</w:t>
            </w:r>
            <w:r w:rsidRPr="002B05D7">
              <w:rPr>
                <w:spacing w:val="-9"/>
              </w:rPr>
              <w:t xml:space="preserve"> </w:t>
            </w:r>
            <w:r w:rsidRPr="002B05D7">
              <w:t>de d</w:t>
            </w:r>
            <w:r w:rsidRPr="002B05D7">
              <w:rPr>
                <w:spacing w:val="-1"/>
              </w:rPr>
              <w:t>é</w:t>
            </w:r>
            <w:r w:rsidRPr="002B05D7">
              <w:t>gradati</w:t>
            </w:r>
            <w:r w:rsidRPr="002B05D7">
              <w:rPr>
                <w:spacing w:val="-1"/>
              </w:rPr>
              <w:t>o</w:t>
            </w:r>
            <w:r w:rsidRPr="002B05D7">
              <w:t>n d</w:t>
            </w:r>
            <w:r w:rsidRPr="002B05D7">
              <w:rPr>
                <w:spacing w:val="-1"/>
              </w:rPr>
              <w:t>e</w:t>
            </w:r>
            <w:r w:rsidRPr="002B05D7">
              <w:t xml:space="preserve">s </w:t>
            </w:r>
            <w:r w:rsidRPr="002B05D7">
              <w:rPr>
                <w:spacing w:val="1"/>
              </w:rPr>
              <w:t>r</w:t>
            </w:r>
            <w:r w:rsidRPr="002B05D7">
              <w:rPr>
                <w:spacing w:val="-3"/>
              </w:rPr>
              <w:t>e</w:t>
            </w:r>
            <w:r w:rsidRPr="002B05D7">
              <w:t>ss</w:t>
            </w:r>
            <w:r w:rsidRPr="002B05D7">
              <w:rPr>
                <w:spacing w:val="-3"/>
              </w:rPr>
              <w:t>o</w:t>
            </w:r>
            <w:r w:rsidRPr="002B05D7">
              <w:t>urces n</w:t>
            </w:r>
            <w:r w:rsidRPr="002B05D7">
              <w:rPr>
                <w:spacing w:val="-1"/>
              </w:rPr>
              <w:t>a</w:t>
            </w:r>
            <w:r w:rsidRPr="002B05D7">
              <w:rPr>
                <w:spacing w:val="1"/>
              </w:rPr>
              <w:t>t</w:t>
            </w:r>
            <w:r w:rsidRPr="002B05D7">
              <w:t>ure</w:t>
            </w:r>
            <w:r w:rsidRPr="002B05D7">
              <w:rPr>
                <w:spacing w:val="-1"/>
              </w:rPr>
              <w:t>ll</w:t>
            </w:r>
            <w:r w:rsidRPr="002B05D7">
              <w:t>es.</w:t>
            </w:r>
          </w:p>
          <w:p w14:paraId="77A74A9A" w14:textId="77777777" w:rsidR="008364AE" w:rsidRPr="002B05D7" w:rsidRDefault="008364AE" w:rsidP="009A62B9">
            <w:r w:rsidRPr="002B05D7">
              <w:rPr>
                <w:spacing w:val="-1"/>
              </w:rPr>
              <w:t>S</w:t>
            </w:r>
            <w:r w:rsidRPr="002B05D7">
              <w:t>i</w:t>
            </w:r>
            <w:r w:rsidRPr="002B05D7">
              <w:rPr>
                <w:spacing w:val="-7"/>
              </w:rPr>
              <w:t xml:space="preserve"> </w:t>
            </w:r>
            <w:r w:rsidRPr="002B05D7">
              <w:rPr>
                <w:spacing w:val="-1"/>
              </w:rPr>
              <w:t>l</w:t>
            </w:r>
            <w:r w:rsidRPr="002B05D7">
              <w:t>es</w:t>
            </w:r>
            <w:r w:rsidRPr="002B05D7">
              <w:rPr>
                <w:spacing w:val="-6"/>
              </w:rPr>
              <w:t xml:space="preserve"> </w:t>
            </w:r>
            <w:r w:rsidRPr="002B05D7">
              <w:rPr>
                <w:spacing w:val="-1"/>
              </w:rPr>
              <w:t>i</w:t>
            </w:r>
            <w:r w:rsidRPr="002B05D7">
              <w:rPr>
                <w:spacing w:val="1"/>
              </w:rPr>
              <w:t>m</w:t>
            </w:r>
            <w:r w:rsidRPr="002B05D7">
              <w:t>p</w:t>
            </w:r>
            <w:r w:rsidRPr="002B05D7">
              <w:rPr>
                <w:spacing w:val="-1"/>
              </w:rPr>
              <w:t>a</w:t>
            </w:r>
            <w:r w:rsidRPr="002B05D7">
              <w:t>c</w:t>
            </w:r>
            <w:r w:rsidRPr="002B05D7">
              <w:rPr>
                <w:spacing w:val="-1"/>
              </w:rPr>
              <w:t>t</w:t>
            </w:r>
            <w:r w:rsidRPr="002B05D7">
              <w:t>s</w:t>
            </w:r>
            <w:r w:rsidRPr="002B05D7">
              <w:rPr>
                <w:spacing w:val="-6"/>
              </w:rPr>
              <w:t xml:space="preserve"> </w:t>
            </w:r>
            <w:r w:rsidRPr="002B05D7">
              <w:t>so</w:t>
            </w:r>
            <w:r w:rsidRPr="002B05D7">
              <w:rPr>
                <w:spacing w:val="-3"/>
              </w:rPr>
              <w:t>n</w:t>
            </w:r>
            <w:r w:rsidRPr="002B05D7">
              <w:t>t</w:t>
            </w:r>
            <w:r w:rsidRPr="002B05D7">
              <w:rPr>
                <w:spacing w:val="-5"/>
              </w:rPr>
              <w:t xml:space="preserve"> </w:t>
            </w:r>
            <w:r w:rsidRPr="002B05D7">
              <w:rPr>
                <w:spacing w:val="-1"/>
              </w:rPr>
              <w:t>i</w:t>
            </w:r>
            <w:r w:rsidRPr="002B05D7">
              <w:t>n</w:t>
            </w:r>
            <w:r w:rsidRPr="002B05D7">
              <w:rPr>
                <w:spacing w:val="-1"/>
              </w:rPr>
              <w:t>é</w:t>
            </w:r>
            <w:r w:rsidRPr="002B05D7">
              <w:t>v</w:t>
            </w:r>
            <w:r w:rsidRPr="002B05D7">
              <w:rPr>
                <w:spacing w:val="-1"/>
              </w:rPr>
              <w:t>it</w:t>
            </w:r>
            <w:r w:rsidRPr="002B05D7">
              <w:t>a</w:t>
            </w:r>
            <w:r w:rsidRPr="002B05D7">
              <w:rPr>
                <w:spacing w:val="-1"/>
              </w:rPr>
              <w:t>bl</w:t>
            </w:r>
            <w:r w:rsidRPr="002B05D7">
              <w:t xml:space="preserve">es, </w:t>
            </w:r>
            <w:r w:rsidRPr="002B05D7">
              <w:rPr>
                <w:spacing w:val="-1"/>
              </w:rPr>
              <w:t>il</w:t>
            </w:r>
            <w:r w:rsidRPr="002B05D7">
              <w:t>s</w:t>
            </w:r>
            <w:r w:rsidRPr="002B05D7">
              <w:tab/>
              <w:t>d</w:t>
            </w:r>
            <w:r w:rsidRPr="002B05D7">
              <w:rPr>
                <w:spacing w:val="-1"/>
              </w:rPr>
              <w:t>oi</w:t>
            </w:r>
            <w:r w:rsidRPr="002B05D7">
              <w:t>ve</w:t>
            </w:r>
            <w:r w:rsidRPr="002B05D7">
              <w:rPr>
                <w:spacing w:val="-1"/>
              </w:rPr>
              <w:t>n</w:t>
            </w:r>
            <w:r w:rsidRPr="002B05D7">
              <w:t>t</w:t>
            </w:r>
            <w:r w:rsidRPr="002B05D7">
              <w:tab/>
            </w:r>
            <w:r w:rsidRPr="002B05D7">
              <w:rPr>
                <w:spacing w:val="-3"/>
              </w:rPr>
              <w:t>ê</w:t>
            </w:r>
            <w:r w:rsidRPr="002B05D7">
              <w:rPr>
                <w:spacing w:val="1"/>
              </w:rPr>
              <w:t>tr</w:t>
            </w:r>
            <w:r w:rsidRPr="002B05D7">
              <w:t>e</w:t>
            </w:r>
          </w:p>
          <w:p w14:paraId="67E5E3A3" w14:textId="77777777" w:rsidR="008364AE" w:rsidRPr="002B05D7" w:rsidRDefault="008364AE" w:rsidP="009A62B9">
            <w:r w:rsidRPr="002B05D7">
              <w:rPr>
                <w:spacing w:val="1"/>
              </w:rPr>
              <w:t>m</w:t>
            </w:r>
            <w:r w:rsidRPr="002B05D7">
              <w:rPr>
                <w:spacing w:val="-1"/>
              </w:rPr>
              <w:t>i</w:t>
            </w:r>
            <w:r w:rsidRPr="002B05D7">
              <w:t>n</w:t>
            </w:r>
            <w:r w:rsidRPr="002B05D7">
              <w:rPr>
                <w:spacing w:val="-1"/>
              </w:rPr>
              <w:t>i</w:t>
            </w:r>
            <w:r w:rsidRPr="002B05D7">
              <w:rPr>
                <w:spacing w:val="1"/>
              </w:rPr>
              <w:t>m</w:t>
            </w:r>
            <w:r w:rsidRPr="002B05D7">
              <w:rPr>
                <w:spacing w:val="-1"/>
              </w:rPr>
              <w:t>i</w:t>
            </w:r>
            <w:r w:rsidRPr="002B05D7">
              <w:t>sés a</w:t>
            </w:r>
            <w:r w:rsidRPr="002B05D7">
              <w:rPr>
                <w:spacing w:val="-1"/>
              </w:rPr>
              <w:t>u</w:t>
            </w:r>
            <w:r w:rsidRPr="002B05D7">
              <w:rPr>
                <w:spacing w:val="1"/>
              </w:rPr>
              <w:t>t</w:t>
            </w:r>
            <w:r w:rsidRPr="002B05D7">
              <w:t>a</w:t>
            </w:r>
            <w:r w:rsidRPr="002B05D7">
              <w:rPr>
                <w:spacing w:val="-1"/>
              </w:rPr>
              <w:t>n</w:t>
            </w:r>
            <w:r w:rsidRPr="002B05D7">
              <w:t>t</w:t>
            </w:r>
            <w:r w:rsidRPr="002B05D7">
              <w:tab/>
              <w:t xml:space="preserve"> q</w:t>
            </w:r>
            <w:r w:rsidRPr="002B05D7">
              <w:rPr>
                <w:spacing w:val="-1"/>
              </w:rPr>
              <w:t>u</w:t>
            </w:r>
            <w:r w:rsidRPr="002B05D7">
              <w:t>e</w:t>
            </w:r>
            <w:r w:rsidRPr="002B05D7">
              <w:tab/>
            </w:r>
            <w:r w:rsidRPr="002B05D7">
              <w:tab/>
              <w:t>p</w:t>
            </w:r>
            <w:r w:rsidRPr="002B05D7">
              <w:rPr>
                <w:spacing w:val="-1"/>
              </w:rPr>
              <w:t>o</w:t>
            </w:r>
            <w:r w:rsidRPr="002B05D7">
              <w:t>ss</w:t>
            </w:r>
            <w:r w:rsidRPr="002B05D7">
              <w:rPr>
                <w:spacing w:val="-1"/>
              </w:rPr>
              <w:t>i</w:t>
            </w:r>
            <w:r w:rsidRPr="002B05D7">
              <w:t>b</w:t>
            </w:r>
            <w:r w:rsidRPr="002B05D7">
              <w:rPr>
                <w:spacing w:val="-1"/>
              </w:rPr>
              <w:t>l</w:t>
            </w:r>
            <w:r w:rsidRPr="002B05D7">
              <w:t>e</w:t>
            </w:r>
            <w:r w:rsidRPr="002B05D7">
              <w:tab/>
              <w:t>et compens</w:t>
            </w:r>
            <w:r w:rsidRPr="002B05D7">
              <w:rPr>
                <w:spacing w:val="-1"/>
              </w:rPr>
              <w:t>é</w:t>
            </w:r>
            <w:r w:rsidRPr="002B05D7">
              <w:t>s</w:t>
            </w:r>
            <w:r w:rsidRPr="002B05D7">
              <w:rPr>
                <w:spacing w:val="-1"/>
              </w:rPr>
              <w:t xml:space="preserve"> l</w:t>
            </w:r>
            <w:r w:rsidRPr="002B05D7">
              <w:t>e cas</w:t>
            </w:r>
            <w:r w:rsidRPr="002B05D7">
              <w:rPr>
                <w:spacing w:val="-1"/>
              </w:rPr>
              <w:t xml:space="preserve"> </w:t>
            </w:r>
            <w:r w:rsidRPr="002B05D7">
              <w:t>éc</w:t>
            </w:r>
            <w:r w:rsidRPr="002B05D7">
              <w:rPr>
                <w:spacing w:val="-1"/>
              </w:rPr>
              <w:t>h</w:t>
            </w:r>
            <w:r w:rsidRPr="002B05D7">
              <w:t>é</w:t>
            </w:r>
            <w:r w:rsidRPr="002B05D7">
              <w:rPr>
                <w:spacing w:val="-3"/>
              </w:rPr>
              <w:t>a</w:t>
            </w:r>
            <w:r w:rsidRPr="002B05D7">
              <w:t>nt.</w:t>
            </w:r>
          </w:p>
        </w:tc>
      </w:tr>
      <w:tr w:rsidR="008364AE" w:rsidRPr="002B05D7" w14:paraId="6CE2F1A5"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2E86B3B8" w14:textId="77777777" w:rsidR="008364AE" w:rsidRPr="002B05D7" w:rsidRDefault="008364AE" w:rsidP="009A62B9"/>
          <w:p w14:paraId="00A9586A" w14:textId="77777777" w:rsidR="008364AE" w:rsidRPr="002B05D7" w:rsidRDefault="008364AE" w:rsidP="009A62B9"/>
          <w:p w14:paraId="7BB18151" w14:textId="77777777" w:rsidR="008364AE" w:rsidRPr="002B05D7" w:rsidRDefault="008364AE" w:rsidP="009A62B9"/>
          <w:p w14:paraId="63BB0413" w14:textId="77777777"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rPr>
                <w:spacing w:val="-14"/>
              </w:rPr>
              <w:t xml:space="preserve"> </w:t>
            </w:r>
            <w:r w:rsidRPr="002B05D7">
              <w:t>d</w:t>
            </w:r>
            <w:r w:rsidRPr="002B05D7">
              <w:rPr>
                <w:spacing w:val="-1"/>
              </w:rPr>
              <w:t>e</w:t>
            </w:r>
            <w:r w:rsidRPr="002B05D7">
              <w:t>s</w:t>
            </w:r>
            <w:r w:rsidRPr="002B05D7">
              <w:rPr>
                <w:spacing w:val="-13"/>
              </w:rPr>
              <w:t xml:space="preserve"> </w:t>
            </w:r>
            <w:r w:rsidRPr="002B05D7">
              <w:rPr>
                <w:spacing w:val="-1"/>
              </w:rPr>
              <w:t>N</w:t>
            </w:r>
            <w:r w:rsidRPr="002B05D7">
              <w:t>ati</w:t>
            </w:r>
            <w:r w:rsidRPr="002B05D7">
              <w:rPr>
                <w:spacing w:val="-1"/>
              </w:rPr>
              <w:t>o</w:t>
            </w:r>
            <w:r w:rsidRPr="002B05D7">
              <w:t xml:space="preserve">ns </w:t>
            </w:r>
            <w:r w:rsidRPr="002B05D7">
              <w:rPr>
                <w:spacing w:val="-1"/>
              </w:rPr>
              <w:t>U</w:t>
            </w:r>
            <w:r w:rsidRPr="002B05D7">
              <w:t>n</w:t>
            </w:r>
            <w:r w:rsidRPr="002B05D7">
              <w:rPr>
                <w:spacing w:val="-1"/>
              </w:rPr>
              <w:t>i</w:t>
            </w:r>
            <w:r w:rsidRPr="002B05D7">
              <w:t>es</w:t>
            </w:r>
            <w:r w:rsidRPr="002B05D7">
              <w:tab/>
              <w:t>sur</w:t>
            </w:r>
            <w:r w:rsidRPr="002B05D7">
              <w:tab/>
            </w:r>
            <w:r w:rsidRPr="002B05D7">
              <w:rPr>
                <w:spacing w:val="-1"/>
              </w:rPr>
              <w:t>l</w:t>
            </w:r>
            <w:r w:rsidRPr="002B05D7">
              <w:t>a d</w:t>
            </w:r>
            <w:r w:rsidRPr="002B05D7">
              <w:rPr>
                <w:spacing w:val="-1"/>
              </w:rPr>
              <w:t>é</w:t>
            </w:r>
            <w:r w:rsidRPr="002B05D7">
              <w:t>ser</w:t>
            </w:r>
            <w:r w:rsidRPr="002B05D7">
              <w:rPr>
                <w:spacing w:val="1"/>
              </w:rPr>
              <w:t>t</w:t>
            </w:r>
            <w:r w:rsidRPr="002B05D7">
              <w:rPr>
                <w:spacing w:val="-1"/>
              </w:rPr>
              <w:t>i</w:t>
            </w:r>
            <w:r w:rsidRPr="002B05D7">
              <w:rPr>
                <w:spacing w:val="1"/>
              </w:rPr>
              <w:t>f</w:t>
            </w:r>
            <w:r w:rsidRPr="002B05D7">
              <w:rPr>
                <w:spacing w:val="-1"/>
              </w:rPr>
              <w:t>i</w:t>
            </w:r>
            <w:r w:rsidRPr="002B05D7">
              <w:t>c</w:t>
            </w:r>
            <w:r w:rsidRPr="002B05D7">
              <w:rPr>
                <w:spacing w:val="-3"/>
              </w:rPr>
              <w:t>a</w:t>
            </w:r>
            <w:r w:rsidRPr="002B05D7">
              <w:rPr>
                <w:spacing w:val="1"/>
              </w:rPr>
              <w:t>t</w:t>
            </w:r>
            <w:r w:rsidRPr="002B05D7">
              <w:rPr>
                <w:spacing w:val="-1"/>
              </w:rPr>
              <w:t>i</w:t>
            </w:r>
            <w:r w:rsidRPr="002B05D7">
              <w:t>on</w:t>
            </w:r>
            <w:r w:rsidRPr="002B05D7">
              <w:rPr>
                <w:spacing w:val="1"/>
              </w:rPr>
              <w:t xml:space="preserve"> (</w:t>
            </w:r>
            <w:r w:rsidRPr="002B05D7">
              <w:t>1</w:t>
            </w:r>
            <w:r w:rsidRPr="002B05D7">
              <w:rPr>
                <w:spacing w:val="-1"/>
              </w:rPr>
              <w:t>9</w:t>
            </w:r>
            <w:r w:rsidRPr="002B05D7">
              <w:t>9</w:t>
            </w:r>
            <w:r w:rsidRPr="002B05D7">
              <w:rPr>
                <w:spacing w:val="-3"/>
              </w:rPr>
              <w:t>4</w:t>
            </w:r>
            <w:r w:rsidRPr="002B05D7">
              <w:t>), signé le 14 octobre 1994 et ratifié par le Sénégal. 26 juillet 1995</w:t>
            </w:r>
          </w:p>
          <w:p w14:paraId="189837D4" w14:textId="77777777" w:rsidR="008364AE" w:rsidRPr="002B05D7" w:rsidRDefault="008364AE" w:rsidP="009A62B9"/>
        </w:tc>
        <w:tc>
          <w:tcPr>
            <w:tcW w:w="2050" w:type="pct"/>
            <w:tcBorders>
              <w:top w:val="single" w:sz="4" w:space="0" w:color="808080"/>
              <w:left w:val="single" w:sz="4" w:space="0" w:color="808080"/>
              <w:bottom w:val="single" w:sz="4" w:space="0" w:color="808080"/>
              <w:right w:val="single" w:sz="4" w:space="0" w:color="808080"/>
            </w:tcBorders>
            <w:vAlign w:val="center"/>
          </w:tcPr>
          <w:p w14:paraId="22A27B36" w14:textId="77777777" w:rsidR="008364AE" w:rsidRPr="002B05D7" w:rsidRDefault="008364AE" w:rsidP="009A62B9"/>
          <w:p w14:paraId="4E5D8D20" w14:textId="77777777" w:rsidR="008364AE" w:rsidRPr="002B05D7" w:rsidRDefault="008364AE" w:rsidP="009A62B9">
            <w:r w:rsidRPr="002B05D7">
              <w:rPr>
                <w:spacing w:val="-1"/>
              </w:rPr>
              <w:t>Ell</w:t>
            </w:r>
            <w:r w:rsidRPr="002B05D7">
              <w:t>e</w:t>
            </w:r>
            <w:r w:rsidRPr="002B05D7">
              <w:rPr>
                <w:spacing w:val="-6"/>
              </w:rPr>
              <w:t xml:space="preserve"> </w:t>
            </w:r>
            <w:r w:rsidRPr="002B05D7">
              <w:t>est</w:t>
            </w:r>
            <w:r w:rsidRPr="002B05D7">
              <w:rPr>
                <w:spacing w:val="-5"/>
              </w:rPr>
              <w:t xml:space="preserve"> </w:t>
            </w:r>
            <w:r w:rsidRPr="002B05D7">
              <w:rPr>
                <w:spacing w:val="1"/>
              </w:rPr>
              <w:t>r</w:t>
            </w:r>
            <w:r w:rsidRPr="002B05D7">
              <w:t>e</w:t>
            </w:r>
            <w:r w:rsidRPr="002B05D7">
              <w:rPr>
                <w:spacing w:val="-1"/>
              </w:rPr>
              <w:t>l</w:t>
            </w:r>
            <w:r w:rsidRPr="002B05D7">
              <w:t>ative</w:t>
            </w:r>
            <w:r w:rsidRPr="002B05D7">
              <w:rPr>
                <w:spacing w:val="-6"/>
              </w:rPr>
              <w:t xml:space="preserve"> </w:t>
            </w:r>
            <w:r w:rsidRPr="002B05D7">
              <w:t>à</w:t>
            </w:r>
            <w:r w:rsidRPr="002B05D7">
              <w:rPr>
                <w:spacing w:val="-6"/>
              </w:rPr>
              <w:t xml:space="preserve"> </w:t>
            </w:r>
            <w:r w:rsidRPr="002B05D7">
              <w:rPr>
                <w:spacing w:val="-1"/>
              </w:rPr>
              <w:t>l</w:t>
            </w:r>
            <w:r w:rsidRPr="002B05D7">
              <w:t>a</w:t>
            </w:r>
            <w:r w:rsidRPr="002B05D7">
              <w:rPr>
                <w:spacing w:val="-6"/>
              </w:rPr>
              <w:t xml:space="preserve"> </w:t>
            </w:r>
            <w:r w:rsidRPr="002B05D7">
              <w:rPr>
                <w:spacing w:val="-1"/>
              </w:rPr>
              <w:t>l</w:t>
            </w:r>
            <w:r w:rsidRPr="002B05D7">
              <w:t>ut</w:t>
            </w:r>
            <w:r w:rsidRPr="002B05D7">
              <w:rPr>
                <w:spacing w:val="2"/>
              </w:rPr>
              <w:t>t</w:t>
            </w:r>
            <w:r w:rsidRPr="002B05D7">
              <w:t>e</w:t>
            </w:r>
            <w:r w:rsidRPr="002B05D7">
              <w:rPr>
                <w:spacing w:val="-9"/>
              </w:rPr>
              <w:t xml:space="preserve"> </w:t>
            </w:r>
            <w:r w:rsidRPr="002B05D7">
              <w:t>co</w:t>
            </w:r>
            <w:r w:rsidRPr="002B05D7">
              <w:rPr>
                <w:spacing w:val="-1"/>
              </w:rPr>
              <w:t>n</w:t>
            </w:r>
            <w:r w:rsidRPr="002B05D7">
              <w:rPr>
                <w:spacing w:val="1"/>
              </w:rPr>
              <w:t>tr</w:t>
            </w:r>
            <w:r w:rsidRPr="002B05D7">
              <w:t>e</w:t>
            </w:r>
            <w:r w:rsidRPr="002B05D7">
              <w:rPr>
                <w:spacing w:val="-6"/>
              </w:rPr>
              <w:t xml:space="preserve"> </w:t>
            </w:r>
            <w:r w:rsidRPr="002B05D7">
              <w:rPr>
                <w:spacing w:val="-1"/>
              </w:rPr>
              <w:t>l</w:t>
            </w:r>
            <w:r w:rsidRPr="002B05D7">
              <w:t>a d</w:t>
            </w:r>
            <w:r w:rsidRPr="002B05D7">
              <w:rPr>
                <w:spacing w:val="-1"/>
              </w:rPr>
              <w:t>é</w:t>
            </w:r>
            <w:r w:rsidRPr="002B05D7">
              <w:t>ser</w:t>
            </w:r>
            <w:r w:rsidRPr="002B05D7">
              <w:rPr>
                <w:spacing w:val="1"/>
              </w:rPr>
              <w:t>t</w:t>
            </w:r>
            <w:r w:rsidRPr="002B05D7">
              <w:rPr>
                <w:spacing w:val="-1"/>
              </w:rPr>
              <w:t>i</w:t>
            </w:r>
            <w:r w:rsidRPr="002B05D7">
              <w:rPr>
                <w:spacing w:val="1"/>
              </w:rPr>
              <w:t>f</w:t>
            </w:r>
            <w:r w:rsidRPr="002B05D7">
              <w:rPr>
                <w:spacing w:val="-1"/>
              </w:rPr>
              <w:t>i</w:t>
            </w:r>
            <w:r w:rsidRPr="002B05D7">
              <w:t>c</w:t>
            </w:r>
            <w:r w:rsidRPr="002B05D7">
              <w:rPr>
                <w:spacing w:val="-3"/>
              </w:rPr>
              <w:t>a</w:t>
            </w:r>
            <w:r w:rsidRPr="002B05D7">
              <w:rPr>
                <w:spacing w:val="1"/>
              </w:rPr>
              <w:t>t</w:t>
            </w:r>
            <w:r w:rsidRPr="002B05D7">
              <w:rPr>
                <w:spacing w:val="-1"/>
              </w:rPr>
              <w:t>i</w:t>
            </w:r>
            <w:r w:rsidRPr="002B05D7">
              <w:t>on</w:t>
            </w:r>
            <w:r w:rsidRPr="002B05D7">
              <w:tab/>
              <w:t>d</w:t>
            </w:r>
            <w:r w:rsidRPr="002B05D7">
              <w:rPr>
                <w:spacing w:val="-1"/>
              </w:rPr>
              <w:t>a</w:t>
            </w:r>
            <w:r w:rsidRPr="002B05D7">
              <w:t>ns</w:t>
            </w:r>
            <w:r w:rsidRPr="002B05D7">
              <w:tab/>
            </w:r>
            <w:r w:rsidRPr="002B05D7">
              <w:rPr>
                <w:spacing w:val="-1"/>
              </w:rPr>
              <w:t>l</w:t>
            </w:r>
            <w:r w:rsidRPr="002B05D7">
              <w:t>es</w:t>
            </w:r>
            <w:r w:rsidRPr="002B05D7">
              <w:tab/>
              <w:t>p</w:t>
            </w:r>
            <w:r w:rsidRPr="002B05D7">
              <w:rPr>
                <w:spacing w:val="-1"/>
              </w:rPr>
              <w:t>a</w:t>
            </w:r>
            <w:r w:rsidRPr="002B05D7">
              <w:t>ys graveme</w:t>
            </w:r>
            <w:r w:rsidRPr="002B05D7">
              <w:rPr>
                <w:spacing w:val="-2"/>
              </w:rPr>
              <w:t>n</w:t>
            </w:r>
            <w:r w:rsidRPr="002B05D7">
              <w:t>t</w:t>
            </w:r>
            <w:r w:rsidRPr="002B05D7">
              <w:tab/>
            </w:r>
            <w:r w:rsidRPr="002B05D7">
              <w:rPr>
                <w:spacing w:val="1"/>
              </w:rPr>
              <w:t>t</w:t>
            </w:r>
            <w:r w:rsidRPr="002B05D7">
              <w:t>o</w:t>
            </w:r>
            <w:r w:rsidRPr="002B05D7">
              <w:rPr>
                <w:spacing w:val="-1"/>
              </w:rPr>
              <w:t>u</w:t>
            </w:r>
            <w:r w:rsidRPr="002B05D7">
              <w:t>ch</w:t>
            </w:r>
            <w:r w:rsidRPr="002B05D7">
              <w:rPr>
                <w:spacing w:val="-1"/>
              </w:rPr>
              <w:t>é</w:t>
            </w:r>
            <w:r w:rsidRPr="002B05D7">
              <w:t>s</w:t>
            </w:r>
            <w:r w:rsidRPr="002B05D7">
              <w:tab/>
            </w:r>
            <w:r w:rsidRPr="002B05D7">
              <w:tab/>
              <w:t>p</w:t>
            </w:r>
            <w:r w:rsidRPr="002B05D7">
              <w:rPr>
                <w:spacing w:val="-1"/>
              </w:rPr>
              <w:t>a</w:t>
            </w:r>
            <w:r w:rsidRPr="002B05D7">
              <w:t>r</w:t>
            </w:r>
            <w:r w:rsidRPr="002B05D7">
              <w:tab/>
            </w:r>
            <w:r w:rsidRPr="002B05D7">
              <w:tab/>
            </w:r>
            <w:r w:rsidRPr="002B05D7">
              <w:rPr>
                <w:spacing w:val="-1"/>
              </w:rPr>
              <w:t>l</w:t>
            </w:r>
            <w:r w:rsidRPr="002B05D7">
              <w:t>a séc</w:t>
            </w:r>
            <w:r w:rsidRPr="002B05D7">
              <w:rPr>
                <w:spacing w:val="-1"/>
              </w:rPr>
              <w:t>h</w:t>
            </w:r>
            <w:r w:rsidRPr="002B05D7">
              <w:t>eresse</w:t>
            </w:r>
            <w:r w:rsidRPr="002B05D7">
              <w:tab/>
            </w:r>
            <w:r w:rsidRPr="002B05D7">
              <w:tab/>
            </w:r>
            <w:r w:rsidRPr="002B05D7">
              <w:tab/>
              <w:t>e</w:t>
            </w:r>
            <w:r w:rsidRPr="002B05D7">
              <w:rPr>
                <w:spacing w:val="-2"/>
              </w:rPr>
              <w:t>t</w:t>
            </w:r>
            <w:r w:rsidRPr="002B05D7">
              <w:rPr>
                <w:spacing w:val="1"/>
              </w:rPr>
              <w:t>/</w:t>
            </w:r>
            <w:r w:rsidRPr="002B05D7">
              <w:t>ou</w:t>
            </w:r>
            <w:r w:rsidRPr="002B05D7">
              <w:tab/>
            </w:r>
            <w:r w:rsidRPr="002B05D7">
              <w:tab/>
            </w:r>
            <w:r w:rsidRPr="002B05D7">
              <w:tab/>
            </w:r>
            <w:r w:rsidRPr="002B05D7">
              <w:rPr>
                <w:spacing w:val="-1"/>
              </w:rPr>
              <w:t>l</w:t>
            </w:r>
            <w:r w:rsidRPr="002B05D7">
              <w:t>a d</w:t>
            </w:r>
            <w:r w:rsidRPr="002B05D7">
              <w:rPr>
                <w:spacing w:val="-1"/>
              </w:rPr>
              <w:t>é</w:t>
            </w:r>
            <w:r w:rsidRPr="002B05D7">
              <w:t>ser</w:t>
            </w:r>
            <w:r w:rsidRPr="002B05D7">
              <w:rPr>
                <w:spacing w:val="1"/>
              </w:rPr>
              <w:t>t</w:t>
            </w:r>
            <w:r w:rsidRPr="002B05D7">
              <w:rPr>
                <w:spacing w:val="-1"/>
              </w:rPr>
              <w:t>i</w:t>
            </w:r>
            <w:r w:rsidRPr="002B05D7">
              <w:rPr>
                <w:spacing w:val="1"/>
              </w:rPr>
              <w:t>f</w:t>
            </w:r>
            <w:r w:rsidRPr="002B05D7">
              <w:rPr>
                <w:spacing w:val="-1"/>
              </w:rPr>
              <w:t>i</w:t>
            </w:r>
            <w:r w:rsidRPr="002B05D7">
              <w:t>c</w:t>
            </w:r>
            <w:r w:rsidRPr="002B05D7">
              <w:rPr>
                <w:spacing w:val="-3"/>
              </w:rPr>
              <w:t>a</w:t>
            </w:r>
            <w:r w:rsidRPr="002B05D7">
              <w:rPr>
                <w:spacing w:val="1"/>
              </w:rPr>
              <w:t>t</w:t>
            </w:r>
            <w:r w:rsidRPr="002B05D7">
              <w:rPr>
                <w:spacing w:val="-1"/>
              </w:rPr>
              <w:t>i</w:t>
            </w:r>
            <w:r w:rsidRPr="002B05D7">
              <w:t>o</w:t>
            </w:r>
            <w:r w:rsidRPr="002B05D7">
              <w:rPr>
                <w:spacing w:val="-1"/>
              </w:rPr>
              <w:t>n</w:t>
            </w:r>
            <w:r w:rsidRPr="002B05D7">
              <w:t>, en</w:t>
            </w:r>
            <w:r w:rsidRPr="002B05D7">
              <w:rPr>
                <w:spacing w:val="1"/>
              </w:rPr>
              <w:t xml:space="preserve"> </w:t>
            </w:r>
            <w:r w:rsidRPr="002B05D7">
              <w:t>p</w:t>
            </w:r>
            <w:r w:rsidRPr="002B05D7">
              <w:rPr>
                <w:spacing w:val="-3"/>
              </w:rPr>
              <w:t>a</w:t>
            </w:r>
            <w:r w:rsidRPr="002B05D7">
              <w:rPr>
                <w:spacing w:val="1"/>
              </w:rPr>
              <w:t>rt</w:t>
            </w:r>
            <w:r w:rsidRPr="002B05D7">
              <w:rPr>
                <w:spacing w:val="-3"/>
              </w:rPr>
              <w:t>i</w:t>
            </w:r>
            <w:r w:rsidRPr="002B05D7">
              <w:t>cu</w:t>
            </w:r>
            <w:r w:rsidRPr="002B05D7">
              <w:rPr>
                <w:spacing w:val="-1"/>
              </w:rPr>
              <w:t>li</w:t>
            </w:r>
            <w:r w:rsidRPr="002B05D7">
              <w:t>er</w:t>
            </w:r>
            <w:r w:rsidRPr="002B05D7">
              <w:rPr>
                <w:spacing w:val="2"/>
              </w:rPr>
              <w:t xml:space="preserve"> </w:t>
            </w:r>
            <w:r w:rsidRPr="002B05D7">
              <w:t xml:space="preserve">en </w:t>
            </w:r>
            <w:r w:rsidRPr="002B05D7">
              <w:rPr>
                <w:spacing w:val="-1"/>
              </w:rPr>
              <w:t>A</w:t>
            </w:r>
            <w:r w:rsidRPr="002B05D7">
              <w:rPr>
                <w:spacing w:val="1"/>
              </w:rPr>
              <w:t>fr</w:t>
            </w:r>
            <w:r w:rsidRPr="002B05D7">
              <w:rPr>
                <w:spacing w:val="-1"/>
              </w:rPr>
              <w:t>i</w:t>
            </w:r>
            <w:r w:rsidRPr="002B05D7">
              <w:t>q</w:t>
            </w:r>
            <w:r w:rsidRPr="002B05D7">
              <w:rPr>
                <w:spacing w:val="-1"/>
              </w:rPr>
              <w:t>u</w:t>
            </w:r>
            <w:r w:rsidRPr="002B05D7">
              <w:t>e.</w:t>
            </w:r>
          </w:p>
        </w:tc>
        <w:tc>
          <w:tcPr>
            <w:tcW w:w="1571" w:type="pct"/>
            <w:tcBorders>
              <w:top w:val="single" w:sz="4" w:space="0" w:color="808080"/>
              <w:left w:val="single" w:sz="4" w:space="0" w:color="808080"/>
              <w:bottom w:val="single" w:sz="4" w:space="0" w:color="808080"/>
              <w:right w:val="single" w:sz="4" w:space="0" w:color="808080"/>
            </w:tcBorders>
            <w:vAlign w:val="center"/>
          </w:tcPr>
          <w:p w14:paraId="75FBDB8A" w14:textId="77777777" w:rsidR="008364AE" w:rsidRPr="002B05D7" w:rsidRDefault="008364AE" w:rsidP="009A62B9">
            <w:r w:rsidRPr="002B05D7">
              <w:t>L</w:t>
            </w:r>
            <w:r w:rsidRPr="002B05D7">
              <w:rPr>
                <w:spacing w:val="-1"/>
              </w:rPr>
              <w:t>e</w:t>
            </w:r>
            <w:r w:rsidRPr="002B05D7">
              <w:t>s</w:t>
            </w:r>
            <w:r w:rsidRPr="002B05D7">
              <w:tab/>
              <w:t>a</w:t>
            </w:r>
            <w:r w:rsidRPr="002B05D7">
              <w:rPr>
                <w:spacing w:val="-3"/>
              </w:rPr>
              <w:t>c</w:t>
            </w:r>
            <w:r w:rsidRPr="002B05D7">
              <w:rPr>
                <w:spacing w:val="1"/>
              </w:rPr>
              <w:t>t</w:t>
            </w:r>
            <w:r w:rsidRPr="002B05D7">
              <w:rPr>
                <w:spacing w:val="-1"/>
              </w:rPr>
              <w:t>i</w:t>
            </w:r>
            <w:r w:rsidRPr="002B05D7">
              <w:t>v</w:t>
            </w:r>
            <w:r w:rsidRPr="002B05D7">
              <w:rPr>
                <w:spacing w:val="-1"/>
              </w:rPr>
              <w:t>i</w:t>
            </w:r>
            <w:r w:rsidRPr="002B05D7">
              <w:rPr>
                <w:spacing w:val="1"/>
              </w:rPr>
              <w:t>t</w:t>
            </w:r>
            <w:r w:rsidRPr="002B05D7">
              <w:t>és</w:t>
            </w:r>
            <w:r w:rsidRPr="002B05D7">
              <w:tab/>
              <w:t>du</w:t>
            </w:r>
            <w:r w:rsidRPr="002B05D7">
              <w:tab/>
              <w:t>pro</w:t>
            </w:r>
            <w:r w:rsidRPr="002B05D7">
              <w:rPr>
                <w:spacing w:val="1"/>
              </w:rPr>
              <w:t>j</w:t>
            </w:r>
            <w:r w:rsidRPr="002B05D7">
              <w:rPr>
                <w:spacing w:val="-3"/>
              </w:rPr>
              <w:t>e</w:t>
            </w:r>
            <w:r w:rsidRPr="002B05D7">
              <w:t>t p</w:t>
            </w:r>
            <w:r w:rsidRPr="002B05D7">
              <w:rPr>
                <w:spacing w:val="-1"/>
              </w:rPr>
              <w:t>o</w:t>
            </w:r>
            <w:r w:rsidRPr="002B05D7">
              <w:t>ur</w:t>
            </w:r>
            <w:r w:rsidRPr="002B05D7">
              <w:rPr>
                <w:spacing w:val="1"/>
              </w:rPr>
              <w:t>r</w:t>
            </w:r>
            <w:r w:rsidRPr="002B05D7">
              <w:t>a</w:t>
            </w:r>
            <w:r w:rsidRPr="002B05D7">
              <w:rPr>
                <w:spacing w:val="-1"/>
              </w:rPr>
              <w:t>i</w:t>
            </w:r>
            <w:r w:rsidRPr="002B05D7">
              <w:t>e</w:t>
            </w:r>
            <w:r w:rsidRPr="002B05D7">
              <w:rPr>
                <w:spacing w:val="-1"/>
              </w:rPr>
              <w:t>n</w:t>
            </w:r>
            <w:r w:rsidRPr="002B05D7">
              <w:t xml:space="preserve">t </w:t>
            </w:r>
            <w:r w:rsidRPr="002B05D7">
              <w:rPr>
                <w:spacing w:val="-1"/>
              </w:rPr>
              <w:t>i</w:t>
            </w:r>
            <w:r w:rsidRPr="002B05D7">
              <w:rPr>
                <w:spacing w:val="-3"/>
              </w:rPr>
              <w:t>n</w:t>
            </w:r>
            <w:r w:rsidRPr="002B05D7">
              <w:rPr>
                <w:spacing w:val="1"/>
              </w:rPr>
              <w:t>t</w:t>
            </w:r>
            <w:r w:rsidRPr="002B05D7">
              <w:t>é</w:t>
            </w:r>
            <w:r w:rsidRPr="002B05D7">
              <w:rPr>
                <w:spacing w:val="-1"/>
              </w:rPr>
              <w:t>g</w:t>
            </w:r>
            <w:r w:rsidRPr="002B05D7">
              <w:rPr>
                <w:spacing w:val="1"/>
              </w:rPr>
              <w:t>r</w:t>
            </w:r>
            <w:r w:rsidRPr="002B05D7">
              <w:rPr>
                <w:spacing w:val="-3"/>
              </w:rPr>
              <w:t>e</w:t>
            </w:r>
            <w:r w:rsidRPr="002B05D7">
              <w:t>r d</w:t>
            </w:r>
            <w:r w:rsidRPr="002B05D7">
              <w:rPr>
                <w:spacing w:val="-1"/>
              </w:rPr>
              <w:t>e</w:t>
            </w:r>
            <w:r w:rsidRPr="002B05D7">
              <w:t>s</w:t>
            </w:r>
            <w:r w:rsidRPr="002B05D7">
              <w:rPr>
                <w:spacing w:val="-1"/>
              </w:rPr>
              <w:t xml:space="preserve"> </w:t>
            </w:r>
            <w:r w:rsidRPr="002B05D7">
              <w:rPr>
                <w:spacing w:val="-3"/>
              </w:rPr>
              <w:t>a</w:t>
            </w:r>
            <w:r w:rsidRPr="002B05D7">
              <w:t>c</w:t>
            </w:r>
            <w:r w:rsidRPr="002B05D7">
              <w:rPr>
                <w:spacing w:val="1"/>
              </w:rPr>
              <w:t>t</w:t>
            </w:r>
            <w:r w:rsidRPr="002B05D7">
              <w:rPr>
                <w:spacing w:val="-1"/>
              </w:rPr>
              <w:t>i</w:t>
            </w:r>
            <w:r w:rsidRPr="002B05D7">
              <w:t>o</w:t>
            </w:r>
            <w:r w:rsidRPr="002B05D7">
              <w:rPr>
                <w:spacing w:val="-1"/>
              </w:rPr>
              <w:t>n</w:t>
            </w:r>
            <w:r w:rsidRPr="002B05D7">
              <w:t xml:space="preserve">s de </w:t>
            </w:r>
            <w:r w:rsidRPr="002B05D7">
              <w:rPr>
                <w:spacing w:val="2"/>
              </w:rPr>
              <w:t>reboisement</w:t>
            </w:r>
            <w:r w:rsidRPr="002B05D7">
              <w:t xml:space="preserve"> </w:t>
            </w:r>
            <w:r w:rsidRPr="002B05D7">
              <w:rPr>
                <w:spacing w:val="4"/>
              </w:rPr>
              <w:t>et</w:t>
            </w:r>
            <w:r w:rsidRPr="002B05D7">
              <w:t xml:space="preserve"> </w:t>
            </w:r>
            <w:r w:rsidRPr="002B05D7">
              <w:rPr>
                <w:spacing w:val="3"/>
              </w:rPr>
              <w:t>constituer</w:t>
            </w:r>
          </w:p>
          <w:p w14:paraId="5A2231F2" w14:textId="77777777" w:rsidR="008364AE" w:rsidRPr="002B05D7" w:rsidRDefault="008364AE" w:rsidP="009A62B9">
            <w:r w:rsidRPr="002B05D7">
              <w:t>u</w:t>
            </w:r>
            <w:r w:rsidRPr="002B05D7">
              <w:rPr>
                <w:spacing w:val="-1"/>
              </w:rPr>
              <w:t>n</w:t>
            </w:r>
            <w:r w:rsidRPr="002B05D7">
              <w:t>e</w:t>
            </w:r>
            <w:r w:rsidRPr="002B05D7">
              <w:rPr>
                <w:spacing w:val="3"/>
              </w:rPr>
              <w:t xml:space="preserve"> </w:t>
            </w:r>
            <w:r w:rsidRPr="002B05D7">
              <w:rPr>
                <w:spacing w:val="1"/>
              </w:rPr>
              <w:t>f</w:t>
            </w:r>
            <w:r w:rsidRPr="002B05D7">
              <w:rPr>
                <w:spacing w:val="-3"/>
              </w:rPr>
              <w:t>o</w:t>
            </w:r>
            <w:r w:rsidRPr="002B05D7">
              <w:rPr>
                <w:spacing w:val="1"/>
              </w:rPr>
              <w:t>rm</w:t>
            </w:r>
            <w:r w:rsidRPr="002B05D7">
              <w:t>e de</w:t>
            </w:r>
            <w:r w:rsidRPr="002B05D7">
              <w:rPr>
                <w:spacing w:val="2"/>
              </w:rPr>
              <w:t xml:space="preserve"> </w:t>
            </w:r>
            <w:r w:rsidRPr="002B05D7">
              <w:rPr>
                <w:spacing w:val="-1"/>
              </w:rPr>
              <w:t>l</w:t>
            </w:r>
            <w:r w:rsidRPr="002B05D7">
              <w:t>u</w:t>
            </w:r>
            <w:r w:rsidRPr="002B05D7">
              <w:rPr>
                <w:spacing w:val="-2"/>
              </w:rPr>
              <w:t>t</w:t>
            </w:r>
            <w:r w:rsidRPr="002B05D7">
              <w:rPr>
                <w:spacing w:val="1"/>
              </w:rPr>
              <w:t>t</w:t>
            </w:r>
            <w:r w:rsidRPr="002B05D7">
              <w:t>e</w:t>
            </w:r>
            <w:r w:rsidRPr="002B05D7">
              <w:rPr>
                <w:spacing w:val="3"/>
              </w:rPr>
              <w:t xml:space="preserve"> </w:t>
            </w:r>
            <w:r w:rsidRPr="002B05D7">
              <w:rPr>
                <w:spacing w:val="-2"/>
              </w:rPr>
              <w:t>c</w:t>
            </w:r>
            <w:r w:rsidRPr="002B05D7">
              <w:t>o</w:t>
            </w:r>
            <w:r w:rsidRPr="002B05D7">
              <w:rPr>
                <w:spacing w:val="-3"/>
              </w:rPr>
              <w:t>n</w:t>
            </w:r>
            <w:r w:rsidRPr="002B05D7">
              <w:rPr>
                <w:spacing w:val="1"/>
              </w:rPr>
              <w:t>tr</w:t>
            </w:r>
            <w:r w:rsidRPr="002B05D7">
              <w:t>e</w:t>
            </w:r>
            <w:r w:rsidRPr="002B05D7">
              <w:rPr>
                <w:spacing w:val="3"/>
              </w:rPr>
              <w:t xml:space="preserve"> </w:t>
            </w:r>
            <w:r w:rsidRPr="002B05D7">
              <w:rPr>
                <w:spacing w:val="-1"/>
              </w:rPr>
              <w:t>l</w:t>
            </w:r>
            <w:r w:rsidRPr="002B05D7">
              <w:t>a d</w:t>
            </w:r>
            <w:r w:rsidRPr="002B05D7">
              <w:rPr>
                <w:spacing w:val="-1"/>
              </w:rPr>
              <w:t>é</w:t>
            </w:r>
            <w:r w:rsidRPr="002B05D7">
              <w:t>ser</w:t>
            </w:r>
            <w:r w:rsidRPr="002B05D7">
              <w:rPr>
                <w:spacing w:val="1"/>
              </w:rPr>
              <w:t>t</w:t>
            </w:r>
            <w:r w:rsidRPr="002B05D7">
              <w:rPr>
                <w:spacing w:val="-1"/>
              </w:rPr>
              <w:t>i</w:t>
            </w:r>
            <w:r w:rsidRPr="002B05D7">
              <w:rPr>
                <w:spacing w:val="1"/>
              </w:rPr>
              <w:t>f</w:t>
            </w:r>
            <w:r w:rsidRPr="002B05D7">
              <w:rPr>
                <w:spacing w:val="-1"/>
              </w:rPr>
              <w:t>i</w:t>
            </w:r>
            <w:r w:rsidRPr="002B05D7">
              <w:t>c</w:t>
            </w:r>
            <w:r w:rsidRPr="002B05D7">
              <w:rPr>
                <w:spacing w:val="-3"/>
              </w:rPr>
              <w:t>a</w:t>
            </w:r>
            <w:r w:rsidRPr="002B05D7">
              <w:rPr>
                <w:spacing w:val="1"/>
              </w:rPr>
              <w:t>t</w:t>
            </w:r>
            <w:r w:rsidRPr="002B05D7">
              <w:rPr>
                <w:spacing w:val="-1"/>
              </w:rPr>
              <w:t>i</w:t>
            </w:r>
            <w:r w:rsidRPr="002B05D7">
              <w:t>on n</w:t>
            </w:r>
            <w:r w:rsidRPr="002B05D7">
              <w:rPr>
                <w:spacing w:val="-1"/>
              </w:rPr>
              <w:t>o</w:t>
            </w:r>
            <w:r w:rsidRPr="002B05D7">
              <w:rPr>
                <w:spacing w:val="1"/>
              </w:rPr>
              <w:t>t</w:t>
            </w:r>
            <w:r w:rsidRPr="002B05D7">
              <w:rPr>
                <w:spacing w:val="-3"/>
              </w:rPr>
              <w:t>a</w:t>
            </w:r>
            <w:r w:rsidRPr="002B05D7">
              <w:rPr>
                <w:spacing w:val="1"/>
              </w:rPr>
              <w:t>mm</w:t>
            </w:r>
            <w:r w:rsidRPr="002B05D7">
              <w:rPr>
                <w:spacing w:val="-3"/>
              </w:rPr>
              <w:t>e</w:t>
            </w:r>
            <w:r w:rsidRPr="002B05D7">
              <w:t>nt</w:t>
            </w:r>
            <w:r w:rsidRPr="002B05D7">
              <w:rPr>
                <w:spacing w:val="2"/>
              </w:rPr>
              <w:t xml:space="preserve"> </w:t>
            </w:r>
            <w:r w:rsidRPr="002B05D7">
              <w:t>p</w:t>
            </w:r>
            <w:r w:rsidRPr="002B05D7">
              <w:rPr>
                <w:spacing w:val="-1"/>
              </w:rPr>
              <w:t>a</w:t>
            </w:r>
            <w:r w:rsidRPr="002B05D7">
              <w:t xml:space="preserve">r </w:t>
            </w:r>
            <w:r w:rsidRPr="002B05D7">
              <w:rPr>
                <w:spacing w:val="-1"/>
              </w:rPr>
              <w:t>l</w:t>
            </w:r>
            <w:r w:rsidRPr="002B05D7">
              <w:t>a d</w:t>
            </w:r>
            <w:r w:rsidRPr="002B05D7">
              <w:rPr>
                <w:spacing w:val="-1"/>
              </w:rPr>
              <w:t>é</w:t>
            </w:r>
            <w:r w:rsidRPr="002B05D7">
              <w:rPr>
                <w:spacing w:val="1"/>
              </w:rPr>
              <w:t>f</w:t>
            </w:r>
            <w:r w:rsidRPr="002B05D7">
              <w:t>e</w:t>
            </w:r>
            <w:r w:rsidRPr="002B05D7">
              <w:rPr>
                <w:spacing w:val="-1"/>
              </w:rPr>
              <w:t>n</w:t>
            </w:r>
            <w:r w:rsidRPr="002B05D7">
              <w:t xml:space="preserve">se </w:t>
            </w:r>
            <w:r w:rsidRPr="002B05D7">
              <w:rPr>
                <w:spacing w:val="-3"/>
              </w:rPr>
              <w:t>e</w:t>
            </w:r>
            <w:r w:rsidRPr="002B05D7">
              <w:t>t</w:t>
            </w:r>
            <w:r w:rsidRPr="002B05D7">
              <w:rPr>
                <w:spacing w:val="2"/>
              </w:rPr>
              <w:t xml:space="preserve"> </w:t>
            </w:r>
            <w:r w:rsidRPr="002B05D7">
              <w:rPr>
                <w:spacing w:val="-1"/>
              </w:rPr>
              <w:t>l</w:t>
            </w:r>
            <w:r w:rsidRPr="002B05D7">
              <w:t xml:space="preserve">a </w:t>
            </w:r>
            <w:r w:rsidRPr="002B05D7">
              <w:rPr>
                <w:spacing w:val="1"/>
              </w:rPr>
              <w:t>r</w:t>
            </w:r>
            <w:r w:rsidRPr="002B05D7">
              <w:t>e</w:t>
            </w:r>
            <w:r w:rsidRPr="002B05D7">
              <w:rPr>
                <w:spacing w:val="-3"/>
              </w:rPr>
              <w:t>s</w:t>
            </w:r>
            <w:r w:rsidRPr="002B05D7">
              <w:rPr>
                <w:spacing w:val="1"/>
              </w:rPr>
              <w:t>t</w:t>
            </w:r>
            <w:r w:rsidRPr="002B05D7">
              <w:t>a</w:t>
            </w:r>
            <w:r w:rsidRPr="002B05D7">
              <w:rPr>
                <w:spacing w:val="-3"/>
              </w:rPr>
              <w:t>u</w:t>
            </w:r>
            <w:r w:rsidRPr="002B05D7">
              <w:rPr>
                <w:spacing w:val="1"/>
              </w:rPr>
              <w:t>r</w:t>
            </w:r>
            <w:r w:rsidRPr="002B05D7">
              <w:t>ati</w:t>
            </w:r>
            <w:r w:rsidRPr="002B05D7">
              <w:rPr>
                <w:spacing w:val="-1"/>
              </w:rPr>
              <w:t>o</w:t>
            </w:r>
            <w:r w:rsidRPr="002B05D7">
              <w:t>n d</w:t>
            </w:r>
            <w:r w:rsidRPr="002B05D7">
              <w:rPr>
                <w:spacing w:val="-1"/>
              </w:rPr>
              <w:t>e</w:t>
            </w:r>
            <w:r w:rsidRPr="002B05D7">
              <w:t>s</w:t>
            </w:r>
            <w:r w:rsidRPr="002B05D7">
              <w:rPr>
                <w:spacing w:val="1"/>
              </w:rPr>
              <w:t xml:space="preserve"> </w:t>
            </w:r>
            <w:r w:rsidRPr="002B05D7">
              <w:t>so</w:t>
            </w:r>
            <w:r w:rsidRPr="002B05D7">
              <w:rPr>
                <w:spacing w:val="-1"/>
              </w:rPr>
              <w:t>l</w:t>
            </w:r>
            <w:r w:rsidRPr="002B05D7">
              <w:t>s.</w:t>
            </w:r>
          </w:p>
        </w:tc>
      </w:tr>
      <w:tr w:rsidR="008364AE" w:rsidRPr="002B05D7" w14:paraId="113412DF"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595D33E3" w14:textId="77777777" w:rsidR="008364AE" w:rsidRPr="002B05D7" w:rsidRDefault="008364AE" w:rsidP="009A62B9">
            <w:r w:rsidRPr="002B05D7">
              <w:rPr>
                <w:rFonts w:eastAsia="Calibri"/>
              </w:rPr>
              <w:t>Convention Cadre des Nations Unies sur les Changements Climatiques adoptée à Rio le 5 juin 1992, ratifiée par le Sénégal le 14 juin 1994.</w:t>
            </w:r>
          </w:p>
          <w:p w14:paraId="679C697F" w14:textId="77777777" w:rsidR="008364AE" w:rsidRPr="002B05D7" w:rsidRDefault="008364AE" w:rsidP="009A62B9"/>
        </w:tc>
        <w:tc>
          <w:tcPr>
            <w:tcW w:w="2050" w:type="pct"/>
            <w:tcBorders>
              <w:top w:val="single" w:sz="4" w:space="0" w:color="808080"/>
              <w:left w:val="single" w:sz="4" w:space="0" w:color="808080"/>
              <w:bottom w:val="single" w:sz="4" w:space="0" w:color="808080"/>
              <w:right w:val="single" w:sz="4" w:space="0" w:color="808080"/>
            </w:tcBorders>
            <w:vAlign w:val="center"/>
          </w:tcPr>
          <w:p w14:paraId="76882BC3" w14:textId="77777777" w:rsidR="008364AE" w:rsidRPr="002B05D7" w:rsidRDefault="008364AE" w:rsidP="009A62B9">
            <w:r w:rsidRPr="002B05D7">
              <w:rPr>
                <w:rFonts w:eastAsia="Calibri"/>
                <w:lang w:eastAsia="en-US"/>
              </w:rPr>
              <w:t>La convention a pour objectif de stabiliser les concentrations de gaz à effet de serre dans l'atmosphère à un niveau qui empêche toute perturbation anthropique dangereuse du système climatique</w:t>
            </w:r>
          </w:p>
          <w:p w14:paraId="6103D6FE" w14:textId="77777777" w:rsidR="008364AE" w:rsidRPr="002B05D7" w:rsidRDefault="008364AE" w:rsidP="009A62B9"/>
        </w:tc>
        <w:tc>
          <w:tcPr>
            <w:tcW w:w="1571" w:type="pct"/>
            <w:vMerge w:val="restart"/>
            <w:tcBorders>
              <w:top w:val="single" w:sz="4" w:space="0" w:color="808080"/>
              <w:left w:val="single" w:sz="4" w:space="0" w:color="808080"/>
              <w:right w:val="single" w:sz="4" w:space="0" w:color="808080"/>
            </w:tcBorders>
            <w:vAlign w:val="center"/>
          </w:tcPr>
          <w:p w14:paraId="6B5BB18D" w14:textId="77777777" w:rsidR="008364AE" w:rsidRPr="002B05D7" w:rsidRDefault="008364AE" w:rsidP="009A62B9"/>
          <w:p w14:paraId="37B761EA" w14:textId="77777777" w:rsidR="008364AE" w:rsidRPr="002B05D7" w:rsidRDefault="008364AE" w:rsidP="009A62B9">
            <w:r w:rsidRPr="002B05D7">
              <w:rPr>
                <w:spacing w:val="-1"/>
              </w:rPr>
              <w:t>A</w:t>
            </w:r>
            <w:r w:rsidRPr="002B05D7">
              <w:t xml:space="preserve">vec </w:t>
            </w:r>
            <w:r w:rsidRPr="002B05D7">
              <w:rPr>
                <w:spacing w:val="-1"/>
              </w:rPr>
              <w:t>l</w:t>
            </w:r>
            <w:r w:rsidRPr="002B05D7">
              <w:t xml:space="preserve">e </w:t>
            </w:r>
            <w:r w:rsidRPr="002B05D7">
              <w:rPr>
                <w:spacing w:val="41"/>
              </w:rPr>
              <w:t xml:space="preserve"> </w:t>
            </w:r>
            <w:r w:rsidRPr="002B05D7">
              <w:t>pro</w:t>
            </w:r>
            <w:r w:rsidRPr="002B05D7">
              <w:rPr>
                <w:spacing w:val="1"/>
              </w:rPr>
              <w:t>j</w:t>
            </w:r>
            <w:r w:rsidRPr="002B05D7">
              <w:rPr>
                <w:spacing w:val="-3"/>
              </w:rPr>
              <w:t>e</w:t>
            </w:r>
            <w:r w:rsidRPr="002B05D7">
              <w:rPr>
                <w:spacing w:val="1"/>
              </w:rPr>
              <w:t>t</w:t>
            </w:r>
            <w:r w:rsidRPr="002B05D7">
              <w:t xml:space="preserve">, </w:t>
            </w:r>
            <w:r w:rsidRPr="002B05D7">
              <w:rPr>
                <w:spacing w:val="42"/>
              </w:rPr>
              <w:t xml:space="preserve"> </w:t>
            </w:r>
            <w:r w:rsidRPr="002B05D7">
              <w:rPr>
                <w:spacing w:val="-1"/>
              </w:rPr>
              <w:t>l</w:t>
            </w:r>
            <w:r w:rsidRPr="002B05D7">
              <w:t xml:space="preserve">a </w:t>
            </w:r>
            <w:r w:rsidRPr="002B05D7">
              <w:rPr>
                <w:spacing w:val="38"/>
              </w:rPr>
              <w:t xml:space="preserve"> </w:t>
            </w:r>
            <w:r w:rsidRPr="002B05D7">
              <w:rPr>
                <w:spacing w:val="1"/>
              </w:rPr>
              <w:t>m</w:t>
            </w:r>
            <w:r w:rsidRPr="002B05D7">
              <w:rPr>
                <w:spacing w:val="-1"/>
              </w:rPr>
              <w:t>i</w:t>
            </w:r>
            <w:r w:rsidRPr="002B05D7">
              <w:rPr>
                <w:spacing w:val="-2"/>
              </w:rPr>
              <w:t>s</w:t>
            </w:r>
            <w:r w:rsidRPr="002B05D7">
              <w:t xml:space="preserve">e </w:t>
            </w:r>
            <w:r w:rsidRPr="002B05D7">
              <w:rPr>
                <w:spacing w:val="41"/>
              </w:rPr>
              <w:t xml:space="preserve"> </w:t>
            </w:r>
            <w:r w:rsidRPr="002B05D7">
              <w:t>en c</w:t>
            </w:r>
            <w:r w:rsidRPr="002B05D7">
              <w:rPr>
                <w:spacing w:val="-1"/>
              </w:rPr>
              <w:t>i</w:t>
            </w:r>
            <w:r w:rsidRPr="002B05D7">
              <w:rPr>
                <w:spacing w:val="1"/>
              </w:rPr>
              <w:t>r</w:t>
            </w:r>
            <w:r w:rsidRPr="002B05D7">
              <w:t>cu</w:t>
            </w:r>
            <w:r w:rsidRPr="002B05D7">
              <w:rPr>
                <w:spacing w:val="-1"/>
              </w:rPr>
              <w:t>l</w:t>
            </w:r>
            <w:r w:rsidRPr="002B05D7">
              <w:t>ati</w:t>
            </w:r>
            <w:r w:rsidRPr="002B05D7">
              <w:rPr>
                <w:spacing w:val="-1"/>
              </w:rPr>
              <w:t>o</w:t>
            </w:r>
            <w:r w:rsidRPr="002B05D7">
              <w:t xml:space="preserve">n </w:t>
            </w:r>
            <w:r w:rsidRPr="002B05D7">
              <w:rPr>
                <w:spacing w:val="36"/>
              </w:rPr>
              <w:t xml:space="preserve"> </w:t>
            </w:r>
            <w:r w:rsidRPr="002B05D7">
              <w:t>d</w:t>
            </w:r>
            <w:r w:rsidRPr="002B05D7">
              <w:rPr>
                <w:spacing w:val="-1"/>
              </w:rPr>
              <w:t>e</w:t>
            </w:r>
            <w:r w:rsidRPr="002B05D7">
              <w:t xml:space="preserve">s </w:t>
            </w:r>
            <w:r w:rsidRPr="002B05D7">
              <w:rPr>
                <w:spacing w:val="36"/>
              </w:rPr>
              <w:t xml:space="preserve"> </w:t>
            </w:r>
            <w:r w:rsidRPr="002B05D7">
              <w:t>vé</w:t>
            </w:r>
            <w:r w:rsidRPr="002B05D7">
              <w:rPr>
                <w:spacing w:val="-1"/>
              </w:rPr>
              <w:t>hi</w:t>
            </w:r>
            <w:r w:rsidRPr="002B05D7">
              <w:t>cu</w:t>
            </w:r>
            <w:r w:rsidRPr="002B05D7">
              <w:rPr>
                <w:spacing w:val="-4"/>
              </w:rPr>
              <w:t>l</w:t>
            </w:r>
            <w:r w:rsidRPr="002B05D7">
              <w:t xml:space="preserve">es </w:t>
            </w:r>
            <w:r w:rsidRPr="002B05D7">
              <w:rPr>
                <w:spacing w:val="36"/>
              </w:rPr>
              <w:t xml:space="preserve"> </w:t>
            </w:r>
            <w:r w:rsidRPr="002B05D7">
              <w:rPr>
                <w:rFonts w:eastAsia="Calibri"/>
              </w:rPr>
              <w:t>est source d’émission de Gaz à Effet de Serre (GES) qui participent au réchauffement climatique.</w:t>
            </w:r>
          </w:p>
        </w:tc>
      </w:tr>
      <w:tr w:rsidR="008364AE" w:rsidRPr="002B05D7" w14:paraId="27A5968A"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15C4A5B8" w14:textId="77777777" w:rsidR="008364AE" w:rsidRPr="002B05D7" w:rsidRDefault="008364AE" w:rsidP="009A62B9">
            <w:pPr>
              <w:rPr>
                <w:rFonts w:eastAsia="Calibri"/>
              </w:rPr>
            </w:pPr>
            <w:r w:rsidRPr="002B05D7">
              <w:rPr>
                <w:rFonts w:eastAsia="Calibri"/>
              </w:rPr>
              <w:t>Protocole de Kyoto relatif à la Convention Cadre des Nations Unies sur les Changements Climatiques signée à Kyoto (Japon) le 11 décembre 1997, ratifié par le Sénégal le 20 juillet 2001.</w:t>
            </w:r>
          </w:p>
        </w:tc>
        <w:tc>
          <w:tcPr>
            <w:tcW w:w="2050" w:type="pct"/>
            <w:tcBorders>
              <w:top w:val="single" w:sz="4" w:space="0" w:color="808080"/>
              <w:left w:val="single" w:sz="4" w:space="0" w:color="808080"/>
              <w:bottom w:val="single" w:sz="4" w:space="0" w:color="808080"/>
              <w:right w:val="single" w:sz="4" w:space="0" w:color="808080"/>
            </w:tcBorders>
            <w:vAlign w:val="center"/>
          </w:tcPr>
          <w:p w14:paraId="341639DE" w14:textId="77777777" w:rsidR="008364AE" w:rsidRPr="002B05D7" w:rsidRDefault="008364AE" w:rsidP="009A62B9">
            <w:r w:rsidRPr="002B05D7">
              <w:rPr>
                <w:rFonts w:eastAsia="Calibri"/>
                <w:lang w:eastAsia="en-US"/>
              </w:rPr>
              <w:t>Le protocole a pour objectif de stabiliser les concentrations de gaz à effet de serre dans l'atmosphère à un niveau qui n'entraînera pas de conséquences anthropogéniques dangereuses pour le système climatique mondial.</w:t>
            </w:r>
          </w:p>
        </w:tc>
        <w:tc>
          <w:tcPr>
            <w:tcW w:w="1571" w:type="pct"/>
            <w:vMerge/>
            <w:tcBorders>
              <w:left w:val="single" w:sz="4" w:space="0" w:color="808080"/>
              <w:right w:val="single" w:sz="4" w:space="0" w:color="808080"/>
            </w:tcBorders>
            <w:vAlign w:val="center"/>
          </w:tcPr>
          <w:p w14:paraId="53B6D210" w14:textId="77777777" w:rsidR="008364AE" w:rsidRPr="002B05D7" w:rsidRDefault="008364AE" w:rsidP="009A62B9"/>
        </w:tc>
      </w:tr>
      <w:tr w:rsidR="008364AE" w:rsidRPr="002B05D7" w14:paraId="3D4C9481"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168D0719" w14:textId="77777777" w:rsidR="008364AE" w:rsidRPr="002B05D7" w:rsidRDefault="008364AE" w:rsidP="009A62B9">
            <w:pPr>
              <w:rPr>
                <w:rFonts w:eastAsia="Calibri"/>
              </w:rPr>
            </w:pPr>
            <w:r w:rsidRPr="002B05D7">
              <w:rPr>
                <w:rFonts w:eastAsia="Calibri"/>
              </w:rPr>
              <w:t>Accord de Paris de Décembre 2015, ratifié par le Sénégal le 21 septembre 2016.</w:t>
            </w:r>
          </w:p>
        </w:tc>
        <w:tc>
          <w:tcPr>
            <w:tcW w:w="2050" w:type="pct"/>
            <w:tcBorders>
              <w:top w:val="single" w:sz="4" w:space="0" w:color="808080"/>
              <w:left w:val="single" w:sz="4" w:space="0" w:color="808080"/>
              <w:bottom w:val="single" w:sz="4" w:space="0" w:color="808080"/>
              <w:right w:val="single" w:sz="4" w:space="0" w:color="808080"/>
            </w:tcBorders>
            <w:vAlign w:val="center"/>
          </w:tcPr>
          <w:p w14:paraId="3B561131" w14:textId="77777777" w:rsidR="008364AE" w:rsidRPr="002B05D7" w:rsidRDefault="008364AE" w:rsidP="009A62B9">
            <w:r w:rsidRPr="002B05D7">
              <w:rPr>
                <w:rFonts w:eastAsia="Calibri"/>
                <w:lang w:eastAsia="en-US"/>
              </w:rPr>
              <w:t>L’Accord vient renforcer les textes précédents en fixant les modalités d’engagements de tous les pays signataires pour réduire les émissions de gaz à effet à de serre et limiter l’augmentation des températures en dessous de 2° degré d’ici 2050.</w:t>
            </w:r>
          </w:p>
        </w:tc>
        <w:tc>
          <w:tcPr>
            <w:tcW w:w="1571" w:type="pct"/>
            <w:vMerge/>
            <w:tcBorders>
              <w:left w:val="single" w:sz="4" w:space="0" w:color="808080"/>
              <w:bottom w:val="single" w:sz="4" w:space="0" w:color="808080"/>
              <w:right w:val="single" w:sz="4" w:space="0" w:color="808080"/>
            </w:tcBorders>
            <w:vAlign w:val="center"/>
          </w:tcPr>
          <w:p w14:paraId="6FDE46BC" w14:textId="77777777" w:rsidR="008364AE" w:rsidRPr="002B05D7" w:rsidRDefault="008364AE" w:rsidP="009A62B9"/>
        </w:tc>
      </w:tr>
      <w:tr w:rsidR="008364AE" w:rsidRPr="002B05D7" w14:paraId="7062360F"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3DE9FC98" w14:textId="77777777" w:rsidR="008364AE" w:rsidRPr="002B05D7" w:rsidRDefault="008364AE" w:rsidP="009A62B9"/>
          <w:p w14:paraId="548C23FE" w14:textId="77777777" w:rsidR="008364AE" w:rsidRPr="002B05D7" w:rsidRDefault="008364AE" w:rsidP="009A62B9"/>
          <w:p w14:paraId="1F4D99C6" w14:textId="77777777" w:rsidR="008364AE" w:rsidRPr="002B05D7" w:rsidRDefault="008364AE" w:rsidP="009A62B9"/>
          <w:p w14:paraId="7F10F3E1" w14:textId="77777777"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tab/>
            </w:r>
            <w:r w:rsidRPr="002B05D7">
              <w:rPr>
                <w:w w:val="87"/>
              </w:rPr>
              <w:t xml:space="preserve">   </w:t>
            </w:r>
            <w:r w:rsidRPr="002B05D7">
              <w:t>sur</w:t>
            </w:r>
            <w:r w:rsidRPr="002B05D7">
              <w:tab/>
            </w:r>
            <w:r w:rsidRPr="002B05D7">
              <w:rPr>
                <w:spacing w:val="-1"/>
              </w:rPr>
              <w:t>l</w:t>
            </w:r>
            <w:r w:rsidRPr="002B05D7">
              <w:t>a d</w:t>
            </w:r>
            <w:r w:rsidRPr="002B05D7">
              <w:rPr>
                <w:spacing w:val="-1"/>
              </w:rPr>
              <w:t>i</w:t>
            </w:r>
            <w:r w:rsidRPr="002B05D7">
              <w:t>versité</w:t>
            </w:r>
            <w:r w:rsidRPr="002B05D7">
              <w:tab/>
              <w:t>b</w:t>
            </w:r>
            <w:r w:rsidRPr="002B05D7">
              <w:rPr>
                <w:spacing w:val="-1"/>
              </w:rPr>
              <w:t>i</w:t>
            </w:r>
            <w:r w:rsidRPr="002B05D7">
              <w:t>o</w:t>
            </w:r>
            <w:r w:rsidRPr="002B05D7">
              <w:rPr>
                <w:spacing w:val="-1"/>
              </w:rPr>
              <w:t>l</w:t>
            </w:r>
            <w:r w:rsidRPr="002B05D7">
              <w:t>o</w:t>
            </w:r>
            <w:r w:rsidRPr="002B05D7">
              <w:rPr>
                <w:spacing w:val="-1"/>
              </w:rPr>
              <w:t>gi</w:t>
            </w:r>
            <w:r w:rsidRPr="002B05D7">
              <w:t>q</w:t>
            </w:r>
            <w:r w:rsidRPr="002B05D7">
              <w:rPr>
                <w:spacing w:val="-1"/>
              </w:rPr>
              <w:t>u</w:t>
            </w:r>
            <w:r w:rsidRPr="002B05D7">
              <w:t xml:space="preserve">e </w:t>
            </w:r>
            <w:r w:rsidRPr="002B05D7">
              <w:rPr>
                <w:spacing w:val="1"/>
              </w:rPr>
              <w:t>(</w:t>
            </w:r>
            <w:r w:rsidRPr="002B05D7">
              <w:t>1</w:t>
            </w:r>
            <w:r w:rsidRPr="002B05D7">
              <w:rPr>
                <w:spacing w:val="-1"/>
              </w:rPr>
              <w:t>9</w:t>
            </w:r>
            <w:r w:rsidRPr="002B05D7">
              <w:t>9</w:t>
            </w:r>
            <w:r w:rsidRPr="002B05D7">
              <w:rPr>
                <w:spacing w:val="-1"/>
              </w:rPr>
              <w:t>2</w:t>
            </w:r>
            <w:r w:rsidRPr="002B05D7">
              <w:t xml:space="preserve">), signé le 13 juin 1992 et ratifié par le Sénégal.le 17 octobre 1994 </w:t>
            </w:r>
          </w:p>
        </w:tc>
        <w:tc>
          <w:tcPr>
            <w:tcW w:w="2050" w:type="pct"/>
            <w:tcBorders>
              <w:top w:val="single" w:sz="4" w:space="0" w:color="808080"/>
              <w:left w:val="single" w:sz="4" w:space="0" w:color="808080"/>
              <w:bottom w:val="single" w:sz="4" w:space="0" w:color="808080"/>
              <w:right w:val="single" w:sz="4" w:space="0" w:color="808080"/>
            </w:tcBorders>
            <w:vAlign w:val="center"/>
          </w:tcPr>
          <w:p w14:paraId="4868EC5C" w14:textId="77777777" w:rsidR="008364AE" w:rsidRPr="002B05D7" w:rsidRDefault="008364AE" w:rsidP="009A62B9">
            <w:r w:rsidRPr="002B05D7">
              <w:rPr>
                <w:spacing w:val="-1"/>
              </w:rPr>
              <w:t>Ell</w:t>
            </w:r>
            <w:r w:rsidRPr="002B05D7">
              <w:t>e</w:t>
            </w:r>
            <w:r w:rsidRPr="002B05D7">
              <w:tab/>
            </w:r>
            <w:r w:rsidRPr="002B05D7">
              <w:tab/>
              <w:t>a</w:t>
            </w:r>
            <w:r w:rsidRPr="002B05D7">
              <w:tab/>
              <w:t>p</w:t>
            </w:r>
            <w:r w:rsidRPr="002B05D7">
              <w:rPr>
                <w:spacing w:val="-1"/>
              </w:rPr>
              <w:t>o</w:t>
            </w:r>
            <w:r w:rsidRPr="002B05D7">
              <w:t>ur</w:t>
            </w:r>
            <w:r w:rsidRPr="002B05D7">
              <w:tab/>
              <w:t>o</w:t>
            </w:r>
            <w:r w:rsidRPr="002B05D7">
              <w:rPr>
                <w:spacing w:val="-3"/>
              </w:rPr>
              <w:t>b</w:t>
            </w:r>
            <w:r w:rsidRPr="002B05D7">
              <w:rPr>
                <w:spacing w:val="1"/>
              </w:rPr>
              <w:t>j</w:t>
            </w:r>
            <w:r w:rsidRPr="002B05D7">
              <w:rPr>
                <w:spacing w:val="-3"/>
              </w:rPr>
              <w:t>e</w:t>
            </w:r>
            <w:r w:rsidRPr="002B05D7">
              <w:t>c</w:t>
            </w:r>
            <w:r w:rsidRPr="002B05D7">
              <w:rPr>
                <w:spacing w:val="1"/>
              </w:rPr>
              <w:t>t</w:t>
            </w:r>
            <w:r w:rsidRPr="002B05D7">
              <w:rPr>
                <w:spacing w:val="-1"/>
              </w:rPr>
              <w:t>i</w:t>
            </w:r>
            <w:r w:rsidRPr="002B05D7">
              <w:rPr>
                <w:spacing w:val="1"/>
              </w:rPr>
              <w:t>f</w:t>
            </w:r>
            <w:r w:rsidRPr="002B05D7">
              <w:t>s</w:t>
            </w:r>
            <w:r w:rsidRPr="002B05D7">
              <w:tab/>
            </w:r>
            <w:r w:rsidRPr="002B05D7">
              <w:rPr>
                <w:spacing w:val="-1"/>
              </w:rPr>
              <w:t>l</w:t>
            </w:r>
            <w:r w:rsidRPr="002B05D7">
              <w:t>a co</w:t>
            </w:r>
            <w:r w:rsidRPr="002B05D7">
              <w:rPr>
                <w:spacing w:val="-1"/>
              </w:rPr>
              <w:t>n</w:t>
            </w:r>
            <w:r w:rsidRPr="002B05D7">
              <w:t>serv</w:t>
            </w:r>
            <w:r w:rsidRPr="002B05D7">
              <w:rPr>
                <w:spacing w:val="-2"/>
              </w:rPr>
              <w:t>a</w:t>
            </w:r>
            <w:r w:rsidRPr="002B05D7">
              <w:rPr>
                <w:spacing w:val="1"/>
              </w:rPr>
              <w:t>t</w:t>
            </w:r>
            <w:r w:rsidRPr="002B05D7">
              <w:rPr>
                <w:spacing w:val="-1"/>
              </w:rPr>
              <w:t>i</w:t>
            </w:r>
            <w:r w:rsidRPr="002B05D7">
              <w:t>on</w:t>
            </w:r>
            <w:r w:rsidRPr="002B05D7">
              <w:tab/>
              <w:t>de</w:t>
            </w:r>
            <w:r w:rsidRPr="002B05D7">
              <w:tab/>
            </w:r>
            <w:r w:rsidRPr="002B05D7">
              <w:rPr>
                <w:w w:val="131"/>
              </w:rPr>
              <w:t xml:space="preserve"> </w:t>
            </w:r>
            <w:r w:rsidRPr="002B05D7">
              <w:rPr>
                <w:spacing w:val="-1"/>
              </w:rPr>
              <w:t>l</w:t>
            </w:r>
            <w:r w:rsidRPr="002B05D7">
              <w:t>a</w:t>
            </w:r>
            <w:r w:rsidRPr="002B05D7">
              <w:tab/>
            </w:r>
            <w:r w:rsidRPr="002B05D7">
              <w:tab/>
              <w:t>d</w:t>
            </w:r>
            <w:r w:rsidRPr="002B05D7">
              <w:rPr>
                <w:spacing w:val="-1"/>
              </w:rPr>
              <w:t>i</w:t>
            </w:r>
            <w:r w:rsidRPr="002B05D7">
              <w:t>versité b</w:t>
            </w:r>
            <w:r w:rsidRPr="002B05D7">
              <w:rPr>
                <w:spacing w:val="-1"/>
              </w:rPr>
              <w:t>i</w:t>
            </w:r>
            <w:r w:rsidRPr="002B05D7">
              <w:t>o</w:t>
            </w:r>
            <w:r w:rsidRPr="002B05D7">
              <w:rPr>
                <w:spacing w:val="-1"/>
              </w:rPr>
              <w:t>l</w:t>
            </w:r>
            <w:r w:rsidRPr="002B05D7">
              <w:t>o</w:t>
            </w:r>
            <w:r w:rsidRPr="002B05D7">
              <w:rPr>
                <w:spacing w:val="-1"/>
              </w:rPr>
              <w:t>gi</w:t>
            </w:r>
            <w:r w:rsidRPr="002B05D7">
              <w:t>q</w:t>
            </w:r>
            <w:r w:rsidRPr="002B05D7">
              <w:rPr>
                <w:spacing w:val="-1"/>
              </w:rPr>
              <w:t>u</w:t>
            </w:r>
            <w:r w:rsidRPr="002B05D7">
              <w:t>e,</w:t>
            </w:r>
            <w:r w:rsidRPr="002B05D7">
              <w:rPr>
                <w:spacing w:val="1"/>
              </w:rPr>
              <w:t xml:space="preserve"> </w:t>
            </w:r>
            <w:r w:rsidRPr="002B05D7">
              <w:rPr>
                <w:spacing w:val="-1"/>
              </w:rPr>
              <w:t>l</w:t>
            </w:r>
            <w:r w:rsidRPr="002B05D7">
              <w:rPr>
                <w:spacing w:val="1"/>
              </w:rPr>
              <w:t>'</w:t>
            </w:r>
            <w:r w:rsidRPr="002B05D7">
              <w:t>uti</w:t>
            </w:r>
            <w:r w:rsidRPr="002B05D7">
              <w:rPr>
                <w:spacing w:val="-1"/>
              </w:rPr>
              <w:t>li</w:t>
            </w:r>
            <w:r w:rsidRPr="002B05D7">
              <w:t>sati</w:t>
            </w:r>
            <w:r w:rsidRPr="002B05D7">
              <w:rPr>
                <w:spacing w:val="-1"/>
              </w:rPr>
              <w:t>o</w:t>
            </w:r>
            <w:r w:rsidRPr="002B05D7">
              <w:t>n d</w:t>
            </w:r>
            <w:r w:rsidRPr="002B05D7">
              <w:rPr>
                <w:spacing w:val="-3"/>
              </w:rPr>
              <w:t>u</w:t>
            </w:r>
            <w:r w:rsidRPr="002B05D7">
              <w:rPr>
                <w:spacing w:val="1"/>
              </w:rPr>
              <w:t>r</w:t>
            </w:r>
            <w:r w:rsidRPr="002B05D7">
              <w:t>a</w:t>
            </w:r>
            <w:r w:rsidRPr="002B05D7">
              <w:rPr>
                <w:spacing w:val="-1"/>
              </w:rPr>
              <w:t>bl</w:t>
            </w:r>
            <w:r w:rsidRPr="002B05D7">
              <w:t>e de ses</w:t>
            </w:r>
            <w:r w:rsidRPr="002B05D7">
              <w:rPr>
                <w:spacing w:val="30"/>
              </w:rPr>
              <w:t xml:space="preserve"> </w:t>
            </w:r>
            <w:r w:rsidRPr="002B05D7">
              <w:t>é</w:t>
            </w:r>
            <w:r w:rsidRPr="002B05D7">
              <w:rPr>
                <w:spacing w:val="-1"/>
              </w:rPr>
              <w:t>l</w:t>
            </w:r>
            <w:r w:rsidRPr="002B05D7">
              <w:rPr>
                <w:spacing w:val="-3"/>
              </w:rPr>
              <w:t>é</w:t>
            </w:r>
            <w:r w:rsidRPr="002B05D7">
              <w:rPr>
                <w:spacing w:val="1"/>
              </w:rPr>
              <w:t>m</w:t>
            </w:r>
            <w:r w:rsidRPr="002B05D7">
              <w:t>e</w:t>
            </w:r>
            <w:r w:rsidRPr="002B05D7">
              <w:rPr>
                <w:spacing w:val="-1"/>
              </w:rPr>
              <w:t>n</w:t>
            </w:r>
            <w:r w:rsidRPr="002B05D7">
              <w:rPr>
                <w:spacing w:val="1"/>
              </w:rPr>
              <w:t>t</w:t>
            </w:r>
            <w:r w:rsidRPr="002B05D7">
              <w:t>s</w:t>
            </w:r>
            <w:r w:rsidRPr="002B05D7">
              <w:rPr>
                <w:spacing w:val="28"/>
              </w:rPr>
              <w:t xml:space="preserve"> </w:t>
            </w:r>
            <w:r w:rsidRPr="002B05D7">
              <w:rPr>
                <w:spacing w:val="-3"/>
              </w:rPr>
              <w:t>e</w:t>
            </w:r>
            <w:r w:rsidRPr="002B05D7">
              <w:t>t</w:t>
            </w:r>
            <w:r w:rsidRPr="002B05D7">
              <w:rPr>
                <w:spacing w:val="29"/>
              </w:rPr>
              <w:t xml:space="preserve"> </w:t>
            </w:r>
            <w:r w:rsidRPr="002B05D7">
              <w:rPr>
                <w:spacing w:val="-1"/>
              </w:rPr>
              <w:t>l</w:t>
            </w:r>
            <w:r w:rsidRPr="002B05D7">
              <w:t>e</w:t>
            </w:r>
            <w:r w:rsidRPr="002B05D7">
              <w:rPr>
                <w:spacing w:val="30"/>
              </w:rPr>
              <w:t xml:space="preserve"> </w:t>
            </w:r>
            <w:r w:rsidRPr="002B05D7">
              <w:t>p</w:t>
            </w:r>
            <w:r w:rsidRPr="002B05D7">
              <w:rPr>
                <w:spacing w:val="-3"/>
              </w:rPr>
              <w:t>a</w:t>
            </w:r>
            <w:r w:rsidRPr="002B05D7">
              <w:rPr>
                <w:spacing w:val="1"/>
              </w:rPr>
              <w:t>rt</w:t>
            </w:r>
            <w:r w:rsidRPr="002B05D7">
              <w:rPr>
                <w:spacing w:val="-3"/>
              </w:rPr>
              <w:t>a</w:t>
            </w:r>
            <w:r w:rsidRPr="002B05D7">
              <w:t>ge</w:t>
            </w:r>
            <w:r w:rsidRPr="002B05D7">
              <w:rPr>
                <w:spacing w:val="27"/>
              </w:rPr>
              <w:t xml:space="preserve"> </w:t>
            </w:r>
            <w:r w:rsidRPr="002B05D7">
              <w:rPr>
                <w:spacing w:val="1"/>
              </w:rPr>
              <w:t>j</w:t>
            </w:r>
            <w:r w:rsidRPr="002B05D7">
              <w:t>uste et</w:t>
            </w:r>
            <w:r w:rsidRPr="002B05D7">
              <w:tab/>
              <w:t>é</w:t>
            </w:r>
            <w:r w:rsidRPr="002B05D7">
              <w:rPr>
                <w:spacing w:val="-1"/>
              </w:rPr>
              <w:t>q</w:t>
            </w:r>
            <w:r w:rsidRPr="002B05D7">
              <w:t>u</w:t>
            </w:r>
            <w:r w:rsidRPr="002B05D7">
              <w:rPr>
                <w:spacing w:val="-1"/>
              </w:rPr>
              <w:t>i</w:t>
            </w:r>
            <w:r w:rsidRPr="002B05D7">
              <w:rPr>
                <w:spacing w:val="1"/>
              </w:rPr>
              <w:t>t</w:t>
            </w:r>
            <w:r w:rsidRPr="002B05D7">
              <w:t>a</w:t>
            </w:r>
            <w:r w:rsidRPr="002B05D7">
              <w:rPr>
                <w:spacing w:val="-1"/>
              </w:rPr>
              <w:t>bl</w:t>
            </w:r>
            <w:r w:rsidRPr="002B05D7">
              <w:t>e</w:t>
            </w:r>
            <w:r w:rsidRPr="002B05D7">
              <w:tab/>
            </w:r>
            <w:r w:rsidRPr="002B05D7">
              <w:rPr>
                <w:w w:val="82"/>
              </w:rPr>
              <w:t xml:space="preserve">  </w:t>
            </w:r>
            <w:r w:rsidRPr="002B05D7">
              <w:t>d</w:t>
            </w:r>
            <w:r w:rsidRPr="002B05D7">
              <w:rPr>
                <w:spacing w:val="-3"/>
              </w:rPr>
              <w:t>e</w:t>
            </w:r>
            <w:r w:rsidRPr="002B05D7">
              <w:t>s</w:t>
            </w:r>
            <w:r w:rsidRPr="002B05D7">
              <w:tab/>
              <w:t xml:space="preserve"> </w:t>
            </w:r>
            <w:r w:rsidRPr="002B05D7">
              <w:rPr>
                <w:spacing w:val="-3"/>
              </w:rPr>
              <w:t>a</w:t>
            </w:r>
            <w:r w:rsidRPr="002B05D7">
              <w:t>va</w:t>
            </w:r>
            <w:r w:rsidRPr="002B05D7">
              <w:rPr>
                <w:spacing w:val="-1"/>
              </w:rPr>
              <w:t>n</w:t>
            </w:r>
            <w:r w:rsidRPr="002B05D7">
              <w:rPr>
                <w:spacing w:val="1"/>
              </w:rPr>
              <w:t>t</w:t>
            </w:r>
            <w:r w:rsidRPr="002B05D7">
              <w:t>a</w:t>
            </w:r>
            <w:r w:rsidRPr="002B05D7">
              <w:rPr>
                <w:spacing w:val="-1"/>
              </w:rPr>
              <w:t>g</w:t>
            </w:r>
            <w:r w:rsidRPr="002B05D7">
              <w:t>es d</w:t>
            </w:r>
            <w:r w:rsidRPr="002B05D7">
              <w:rPr>
                <w:spacing w:val="-1"/>
              </w:rPr>
              <w:t>é</w:t>
            </w:r>
            <w:r w:rsidRPr="002B05D7">
              <w:t>co</w:t>
            </w:r>
            <w:r w:rsidRPr="002B05D7">
              <w:rPr>
                <w:spacing w:val="-1"/>
              </w:rPr>
              <w:t>ul</w:t>
            </w:r>
            <w:r w:rsidRPr="002B05D7">
              <w:t>a</w:t>
            </w:r>
            <w:r w:rsidRPr="002B05D7">
              <w:rPr>
                <w:spacing w:val="-1"/>
              </w:rPr>
              <w:t>n</w:t>
            </w:r>
            <w:r w:rsidRPr="002B05D7">
              <w:t>t</w:t>
            </w:r>
            <w:r w:rsidRPr="002B05D7">
              <w:rPr>
                <w:spacing w:val="2"/>
              </w:rPr>
              <w:t xml:space="preserve"> </w:t>
            </w:r>
            <w:r w:rsidRPr="002B05D7">
              <w:t xml:space="preserve">de </w:t>
            </w:r>
            <w:r w:rsidRPr="002B05D7">
              <w:rPr>
                <w:spacing w:val="-1"/>
              </w:rPr>
              <w:t>l</w:t>
            </w:r>
            <w:r w:rsidRPr="002B05D7">
              <w:rPr>
                <w:spacing w:val="1"/>
              </w:rPr>
              <w:t>'</w:t>
            </w:r>
            <w:r w:rsidRPr="002B05D7">
              <w:t>ex</w:t>
            </w:r>
            <w:r w:rsidRPr="002B05D7">
              <w:rPr>
                <w:spacing w:val="-1"/>
              </w:rPr>
              <w:t>pl</w:t>
            </w:r>
            <w:r w:rsidRPr="002B05D7">
              <w:t>o</w:t>
            </w:r>
            <w:r w:rsidRPr="002B05D7">
              <w:rPr>
                <w:spacing w:val="-1"/>
              </w:rPr>
              <w:t>i</w:t>
            </w:r>
            <w:r w:rsidRPr="002B05D7">
              <w:rPr>
                <w:spacing w:val="1"/>
              </w:rPr>
              <w:t>t</w:t>
            </w:r>
            <w:r w:rsidRPr="002B05D7">
              <w:t>a</w:t>
            </w:r>
            <w:r w:rsidRPr="002B05D7">
              <w:rPr>
                <w:spacing w:val="-2"/>
              </w:rPr>
              <w:t>t</w:t>
            </w:r>
            <w:r w:rsidRPr="002B05D7">
              <w:rPr>
                <w:spacing w:val="-1"/>
              </w:rPr>
              <w:t>i</w:t>
            </w:r>
            <w:r w:rsidRPr="002B05D7">
              <w:t>on d</w:t>
            </w:r>
            <w:r w:rsidRPr="002B05D7">
              <w:rPr>
                <w:spacing w:val="-1"/>
              </w:rPr>
              <w:t>e</w:t>
            </w:r>
            <w:r w:rsidRPr="002B05D7">
              <w:t xml:space="preserve">s </w:t>
            </w:r>
            <w:r w:rsidRPr="002B05D7">
              <w:rPr>
                <w:spacing w:val="1"/>
              </w:rPr>
              <w:t>r</w:t>
            </w:r>
            <w:r w:rsidRPr="002B05D7">
              <w:t>ess</w:t>
            </w:r>
            <w:r w:rsidRPr="002B05D7">
              <w:rPr>
                <w:spacing w:val="-1"/>
              </w:rPr>
              <w:t>o</w:t>
            </w:r>
            <w:r w:rsidRPr="002B05D7">
              <w:t>urc</w:t>
            </w:r>
            <w:r w:rsidRPr="002B05D7">
              <w:rPr>
                <w:spacing w:val="-2"/>
              </w:rPr>
              <w:t>e</w:t>
            </w:r>
            <w:r w:rsidRPr="002B05D7">
              <w:t>s</w:t>
            </w:r>
            <w:r w:rsidRPr="002B05D7">
              <w:rPr>
                <w:spacing w:val="1"/>
              </w:rPr>
              <w:t xml:space="preserve"> </w:t>
            </w:r>
            <w:r w:rsidRPr="002B05D7">
              <w:t>g</w:t>
            </w:r>
            <w:r w:rsidRPr="002B05D7">
              <w:rPr>
                <w:spacing w:val="-1"/>
              </w:rPr>
              <w:t>é</w:t>
            </w:r>
            <w:r w:rsidRPr="002B05D7">
              <w:t>n</w:t>
            </w:r>
            <w:r w:rsidRPr="002B05D7">
              <w:rPr>
                <w:spacing w:val="-3"/>
              </w:rPr>
              <w:t>é</w:t>
            </w:r>
            <w:r w:rsidRPr="002B05D7">
              <w:rPr>
                <w:spacing w:val="1"/>
              </w:rPr>
              <w:t>t</w:t>
            </w:r>
            <w:r w:rsidRPr="002B05D7">
              <w:rPr>
                <w:spacing w:val="-1"/>
              </w:rPr>
              <w:t>i</w:t>
            </w:r>
            <w:r w:rsidRPr="002B05D7">
              <w:t>q</w:t>
            </w:r>
            <w:r w:rsidRPr="002B05D7">
              <w:rPr>
                <w:spacing w:val="-1"/>
              </w:rPr>
              <w:t>u</w:t>
            </w:r>
            <w:r w:rsidRPr="002B05D7">
              <w:t>es.</w:t>
            </w:r>
          </w:p>
        </w:tc>
        <w:tc>
          <w:tcPr>
            <w:tcW w:w="1571" w:type="pct"/>
            <w:tcBorders>
              <w:top w:val="single" w:sz="4" w:space="0" w:color="808080"/>
              <w:left w:val="single" w:sz="4" w:space="0" w:color="808080"/>
              <w:bottom w:val="single" w:sz="4" w:space="0" w:color="808080"/>
              <w:right w:val="single" w:sz="4" w:space="0" w:color="808080"/>
            </w:tcBorders>
            <w:vAlign w:val="center"/>
          </w:tcPr>
          <w:p w14:paraId="7C40555E" w14:textId="77777777" w:rsidR="008364AE" w:rsidRPr="002B05D7" w:rsidRDefault="008364AE" w:rsidP="009A62B9"/>
          <w:p w14:paraId="4B17F015" w14:textId="77777777" w:rsidR="008364AE" w:rsidRPr="002B05D7" w:rsidRDefault="008364AE" w:rsidP="009A62B9">
            <w:r w:rsidRPr="002B05D7">
              <w:t>Le</w:t>
            </w:r>
            <w:r w:rsidRPr="002B05D7">
              <w:rPr>
                <w:spacing w:val="1"/>
              </w:rPr>
              <w:t xml:space="preserve"> </w:t>
            </w:r>
            <w:r w:rsidRPr="002B05D7">
              <w:t>pr</w:t>
            </w:r>
            <w:r w:rsidRPr="002B05D7">
              <w:rPr>
                <w:spacing w:val="-2"/>
              </w:rPr>
              <w:t>o</w:t>
            </w:r>
            <w:r w:rsidRPr="002B05D7">
              <w:rPr>
                <w:spacing w:val="1"/>
              </w:rPr>
              <w:t>j</w:t>
            </w:r>
            <w:r w:rsidRPr="002B05D7">
              <w:t>et e</w:t>
            </w:r>
            <w:r w:rsidRPr="002B05D7">
              <w:rPr>
                <w:spacing w:val="-3"/>
              </w:rPr>
              <w:t>s</w:t>
            </w:r>
            <w:r w:rsidRPr="002B05D7">
              <w:t>t co</w:t>
            </w:r>
            <w:r w:rsidRPr="002B05D7">
              <w:rPr>
                <w:spacing w:val="-1"/>
              </w:rPr>
              <w:t>n</w:t>
            </w:r>
            <w:r w:rsidRPr="002B05D7">
              <w:t>cer</w:t>
            </w:r>
            <w:r w:rsidRPr="002B05D7">
              <w:rPr>
                <w:spacing w:val="-2"/>
              </w:rPr>
              <w:t>n</w:t>
            </w:r>
            <w:r w:rsidRPr="002B05D7">
              <w:t>é</w:t>
            </w:r>
            <w:r w:rsidRPr="002B05D7">
              <w:rPr>
                <w:spacing w:val="1"/>
              </w:rPr>
              <w:t xml:space="preserve"> </w:t>
            </w:r>
            <w:r w:rsidRPr="002B05D7">
              <w:t>p</w:t>
            </w:r>
            <w:r w:rsidRPr="002B05D7">
              <w:rPr>
                <w:spacing w:val="-1"/>
              </w:rPr>
              <w:t>a</w:t>
            </w:r>
            <w:r w:rsidRPr="002B05D7">
              <w:t>r cet</w:t>
            </w:r>
            <w:r w:rsidRPr="002B05D7">
              <w:rPr>
                <w:spacing w:val="2"/>
              </w:rPr>
              <w:t>t</w:t>
            </w:r>
            <w:r w:rsidRPr="002B05D7">
              <w:t>e</w:t>
            </w:r>
            <w:r w:rsidRPr="002B05D7">
              <w:tab/>
              <w:t>co</w:t>
            </w:r>
            <w:r w:rsidRPr="002B05D7">
              <w:rPr>
                <w:spacing w:val="-1"/>
              </w:rPr>
              <w:t>n</w:t>
            </w:r>
            <w:r w:rsidRPr="002B05D7">
              <w:t>ve</w:t>
            </w:r>
            <w:r w:rsidRPr="002B05D7">
              <w:rPr>
                <w:spacing w:val="-3"/>
              </w:rPr>
              <w:t>n</w:t>
            </w:r>
            <w:r w:rsidRPr="002B05D7">
              <w:rPr>
                <w:spacing w:val="1"/>
              </w:rPr>
              <w:t>t</w:t>
            </w:r>
            <w:r w:rsidRPr="002B05D7">
              <w:rPr>
                <w:spacing w:val="-1"/>
              </w:rPr>
              <w:t>i</w:t>
            </w:r>
            <w:r w:rsidRPr="002B05D7">
              <w:t>on</w:t>
            </w:r>
            <w:r w:rsidRPr="002B05D7">
              <w:tab/>
              <w:t>car</w:t>
            </w:r>
            <w:r w:rsidRPr="002B05D7">
              <w:tab/>
              <w:t xml:space="preserve">les </w:t>
            </w:r>
            <w:r w:rsidRPr="002B05D7">
              <w:rPr>
                <w:spacing w:val="-1"/>
              </w:rPr>
              <w:t>i</w:t>
            </w:r>
            <w:r w:rsidRPr="002B05D7">
              <w:rPr>
                <w:spacing w:val="1"/>
              </w:rPr>
              <w:t>m</w:t>
            </w:r>
            <w:r w:rsidRPr="002B05D7">
              <w:t>p</w:t>
            </w:r>
            <w:r w:rsidRPr="002B05D7">
              <w:rPr>
                <w:spacing w:val="-1"/>
              </w:rPr>
              <w:t>a</w:t>
            </w:r>
            <w:r w:rsidRPr="002B05D7">
              <w:t>c</w:t>
            </w:r>
            <w:r w:rsidRPr="002B05D7">
              <w:rPr>
                <w:spacing w:val="1"/>
              </w:rPr>
              <w:t>t</w:t>
            </w:r>
            <w:r w:rsidRPr="002B05D7">
              <w:t>s</w:t>
            </w:r>
            <w:r w:rsidRPr="002B05D7">
              <w:rPr>
                <w:spacing w:val="1"/>
              </w:rPr>
              <w:t xml:space="preserve"> </w:t>
            </w:r>
            <w:r w:rsidRPr="002B05D7">
              <w:t>n</w:t>
            </w:r>
            <w:r w:rsidRPr="002B05D7">
              <w:rPr>
                <w:spacing w:val="-1"/>
              </w:rPr>
              <w:t>é</w:t>
            </w:r>
            <w:r w:rsidRPr="002B05D7">
              <w:t>g</w:t>
            </w:r>
            <w:r w:rsidRPr="002B05D7">
              <w:rPr>
                <w:spacing w:val="-3"/>
              </w:rPr>
              <w:t>a</w:t>
            </w:r>
            <w:r w:rsidRPr="002B05D7">
              <w:rPr>
                <w:spacing w:val="1"/>
              </w:rPr>
              <w:t>t</w:t>
            </w:r>
            <w:r w:rsidRPr="002B05D7">
              <w:rPr>
                <w:spacing w:val="-1"/>
              </w:rPr>
              <w:t>i</w:t>
            </w:r>
            <w:r w:rsidRPr="002B05D7">
              <w:rPr>
                <w:spacing w:val="1"/>
              </w:rPr>
              <w:t>f</w:t>
            </w:r>
            <w:r w:rsidRPr="002B05D7">
              <w:t>s</w:t>
            </w:r>
            <w:r w:rsidRPr="002B05D7">
              <w:rPr>
                <w:spacing w:val="1"/>
              </w:rPr>
              <w:t xml:space="preserve"> </w:t>
            </w:r>
            <w:r w:rsidRPr="002B05D7">
              <w:t>du pr</w:t>
            </w:r>
            <w:r w:rsidRPr="002B05D7">
              <w:rPr>
                <w:spacing w:val="-2"/>
              </w:rPr>
              <w:t>o</w:t>
            </w:r>
            <w:r w:rsidRPr="002B05D7">
              <w:rPr>
                <w:spacing w:val="-1"/>
              </w:rPr>
              <w:t>j</w:t>
            </w:r>
            <w:r w:rsidRPr="002B05D7">
              <w:t>et</w:t>
            </w:r>
            <w:r w:rsidRPr="002B05D7">
              <w:rPr>
                <w:spacing w:val="1"/>
              </w:rPr>
              <w:t xml:space="preserve"> </w:t>
            </w:r>
            <w:r w:rsidRPr="002B05D7">
              <w:t xml:space="preserve">sur </w:t>
            </w:r>
            <w:r w:rsidRPr="002B05D7">
              <w:rPr>
                <w:spacing w:val="-1"/>
              </w:rPr>
              <w:t>l</w:t>
            </w:r>
            <w:r w:rsidRPr="002B05D7">
              <w:t>a d</w:t>
            </w:r>
            <w:r w:rsidRPr="002B05D7">
              <w:rPr>
                <w:spacing w:val="-1"/>
              </w:rPr>
              <w:t>i</w:t>
            </w:r>
            <w:r w:rsidRPr="002B05D7">
              <w:t>versité</w:t>
            </w:r>
            <w:r w:rsidRPr="002B05D7">
              <w:rPr>
                <w:spacing w:val="1"/>
              </w:rPr>
              <w:t xml:space="preserve"> </w:t>
            </w:r>
            <w:r w:rsidRPr="002B05D7">
              <w:t>b</w:t>
            </w:r>
            <w:r w:rsidRPr="002B05D7">
              <w:rPr>
                <w:spacing w:val="-1"/>
              </w:rPr>
              <w:t>i</w:t>
            </w:r>
            <w:r w:rsidRPr="002B05D7">
              <w:t>o</w:t>
            </w:r>
            <w:r w:rsidRPr="002B05D7">
              <w:rPr>
                <w:spacing w:val="-1"/>
              </w:rPr>
              <w:t>l</w:t>
            </w:r>
            <w:r w:rsidRPr="002B05D7">
              <w:t>o</w:t>
            </w:r>
            <w:r w:rsidRPr="002B05D7">
              <w:rPr>
                <w:spacing w:val="-1"/>
              </w:rPr>
              <w:t>gi</w:t>
            </w:r>
            <w:r w:rsidRPr="002B05D7">
              <w:t>q</w:t>
            </w:r>
            <w:r w:rsidRPr="002B05D7">
              <w:rPr>
                <w:spacing w:val="-1"/>
              </w:rPr>
              <w:t>u</w:t>
            </w:r>
            <w:r w:rsidRPr="002B05D7">
              <w:t>e d</w:t>
            </w:r>
            <w:r w:rsidRPr="002B05D7">
              <w:rPr>
                <w:spacing w:val="-1"/>
              </w:rPr>
              <w:t>oi</w:t>
            </w:r>
            <w:r w:rsidRPr="002B05D7">
              <w:t>ve</w:t>
            </w:r>
            <w:r w:rsidRPr="002B05D7">
              <w:rPr>
                <w:spacing w:val="-1"/>
              </w:rPr>
              <w:t>n</w:t>
            </w:r>
            <w:r w:rsidRPr="002B05D7">
              <w:t>t êt</w:t>
            </w:r>
            <w:r w:rsidRPr="002B05D7">
              <w:rPr>
                <w:spacing w:val="1"/>
              </w:rPr>
              <w:t>r</w:t>
            </w:r>
            <w:r w:rsidRPr="002B05D7">
              <w:t>e</w:t>
            </w:r>
            <w:r w:rsidRPr="002B05D7">
              <w:rPr>
                <w:spacing w:val="-2"/>
              </w:rPr>
              <w:t xml:space="preserve"> </w:t>
            </w:r>
            <w:r w:rsidRPr="002B05D7">
              <w:rPr>
                <w:spacing w:val="1"/>
              </w:rPr>
              <w:t>m</w:t>
            </w:r>
            <w:r w:rsidRPr="002B05D7">
              <w:rPr>
                <w:spacing w:val="-1"/>
              </w:rPr>
              <w:t>i</w:t>
            </w:r>
            <w:r w:rsidRPr="002B05D7">
              <w:t>n</w:t>
            </w:r>
            <w:r w:rsidRPr="002B05D7">
              <w:rPr>
                <w:spacing w:val="-1"/>
              </w:rPr>
              <w:t>i</w:t>
            </w:r>
            <w:r w:rsidRPr="002B05D7">
              <w:rPr>
                <w:spacing w:val="1"/>
              </w:rPr>
              <w:t>m</w:t>
            </w:r>
            <w:r w:rsidRPr="002B05D7">
              <w:rPr>
                <w:spacing w:val="-1"/>
              </w:rPr>
              <w:t>i</w:t>
            </w:r>
            <w:r w:rsidRPr="002B05D7">
              <w:t>sé</w:t>
            </w:r>
            <w:r w:rsidRPr="002B05D7">
              <w:rPr>
                <w:spacing w:val="-3"/>
              </w:rPr>
              <w:t>s</w:t>
            </w:r>
            <w:r w:rsidRPr="002B05D7">
              <w:t>.</w:t>
            </w:r>
          </w:p>
        </w:tc>
      </w:tr>
      <w:tr w:rsidR="008364AE" w:rsidRPr="002B05D7" w14:paraId="2307C884"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02C0D4E4" w14:textId="77777777"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rPr>
                <w:spacing w:val="5"/>
              </w:rPr>
              <w:t xml:space="preserve"> </w:t>
            </w:r>
            <w:r w:rsidRPr="002B05D7">
              <w:rPr>
                <w:spacing w:val="1"/>
              </w:rPr>
              <w:t>r</w:t>
            </w:r>
            <w:r w:rsidRPr="002B05D7">
              <w:t>e</w:t>
            </w:r>
            <w:r w:rsidRPr="002B05D7">
              <w:rPr>
                <w:spacing w:val="-1"/>
              </w:rPr>
              <w:t>l</w:t>
            </w:r>
            <w:r w:rsidRPr="002B05D7">
              <w:rPr>
                <w:spacing w:val="-3"/>
              </w:rPr>
              <w:t>a</w:t>
            </w:r>
            <w:r w:rsidRPr="002B05D7">
              <w:rPr>
                <w:spacing w:val="1"/>
              </w:rPr>
              <w:t>t</w:t>
            </w:r>
            <w:r w:rsidRPr="002B05D7">
              <w:rPr>
                <w:spacing w:val="-1"/>
              </w:rPr>
              <w:t>i</w:t>
            </w:r>
            <w:r w:rsidRPr="002B05D7">
              <w:t>ve</w:t>
            </w:r>
            <w:r w:rsidRPr="002B05D7">
              <w:rPr>
                <w:spacing w:val="6"/>
              </w:rPr>
              <w:t xml:space="preserve"> </w:t>
            </w:r>
            <w:r w:rsidRPr="002B05D7">
              <w:t>a</w:t>
            </w:r>
            <w:r w:rsidRPr="002B05D7">
              <w:rPr>
                <w:spacing w:val="-1"/>
              </w:rPr>
              <w:t>u</w:t>
            </w:r>
            <w:r w:rsidRPr="002B05D7">
              <w:t>x zo</w:t>
            </w:r>
            <w:r w:rsidRPr="002B05D7">
              <w:rPr>
                <w:spacing w:val="-1"/>
              </w:rPr>
              <w:t>n</w:t>
            </w:r>
            <w:r w:rsidRPr="002B05D7">
              <w:t>es</w:t>
            </w:r>
            <w:r w:rsidRPr="002B05D7">
              <w:tab/>
              <w:t>h</w:t>
            </w:r>
            <w:r w:rsidRPr="002B05D7">
              <w:rPr>
                <w:spacing w:val="-1"/>
              </w:rPr>
              <w:t>u</w:t>
            </w:r>
            <w:r w:rsidRPr="002B05D7">
              <w:rPr>
                <w:spacing w:val="1"/>
              </w:rPr>
              <w:t>m</w:t>
            </w:r>
            <w:r w:rsidRPr="002B05D7">
              <w:rPr>
                <w:spacing w:val="-1"/>
              </w:rPr>
              <w:t>i</w:t>
            </w:r>
            <w:r w:rsidRPr="002B05D7">
              <w:t>d</w:t>
            </w:r>
            <w:r w:rsidRPr="002B05D7">
              <w:rPr>
                <w:spacing w:val="-1"/>
              </w:rPr>
              <w:t>e</w:t>
            </w:r>
            <w:r w:rsidRPr="002B05D7">
              <w:t>s d</w:t>
            </w:r>
            <w:r w:rsidRPr="002B05D7">
              <w:rPr>
                <w:spacing w:val="-1"/>
              </w:rPr>
              <w:t>’i</w:t>
            </w:r>
            <w:r w:rsidRPr="002B05D7">
              <w:rPr>
                <w:spacing w:val="1"/>
              </w:rPr>
              <w:t>m</w:t>
            </w:r>
            <w:r w:rsidRPr="002B05D7">
              <w:t>p</w:t>
            </w:r>
            <w:r w:rsidRPr="002B05D7">
              <w:rPr>
                <w:spacing w:val="-1"/>
              </w:rPr>
              <w:t>o</w:t>
            </w:r>
            <w:r w:rsidRPr="002B05D7">
              <w:rPr>
                <w:spacing w:val="1"/>
              </w:rPr>
              <w:t>rt</w:t>
            </w:r>
            <w:r w:rsidRPr="002B05D7">
              <w:t>a</w:t>
            </w:r>
            <w:r w:rsidRPr="002B05D7">
              <w:rPr>
                <w:spacing w:val="-1"/>
              </w:rPr>
              <w:t>n</w:t>
            </w:r>
            <w:r w:rsidRPr="002B05D7">
              <w:t xml:space="preserve">ce </w:t>
            </w:r>
            <w:r w:rsidRPr="002B05D7">
              <w:rPr>
                <w:spacing w:val="-1"/>
              </w:rPr>
              <w:t>i</w:t>
            </w:r>
            <w:r w:rsidRPr="002B05D7">
              <w:t>nte</w:t>
            </w:r>
            <w:r w:rsidRPr="002B05D7">
              <w:rPr>
                <w:spacing w:val="1"/>
              </w:rPr>
              <w:t>r</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a</w:t>
            </w:r>
            <w:r w:rsidRPr="002B05D7">
              <w:rPr>
                <w:spacing w:val="-1"/>
              </w:rPr>
              <w:t>l</w:t>
            </w:r>
            <w:r w:rsidRPr="002B05D7">
              <w:t>e p</w:t>
            </w:r>
            <w:r w:rsidRPr="002B05D7">
              <w:rPr>
                <w:spacing w:val="-1"/>
              </w:rPr>
              <w:t>a</w:t>
            </w:r>
            <w:r w:rsidRPr="002B05D7">
              <w:rPr>
                <w:spacing w:val="1"/>
              </w:rPr>
              <w:t>rt</w:t>
            </w:r>
            <w:r w:rsidRPr="002B05D7">
              <w:rPr>
                <w:spacing w:val="-1"/>
              </w:rPr>
              <w:t>i</w:t>
            </w:r>
            <w:r w:rsidRPr="002B05D7">
              <w:t>cu</w:t>
            </w:r>
            <w:r w:rsidRPr="002B05D7">
              <w:rPr>
                <w:spacing w:val="-1"/>
              </w:rPr>
              <w:t>li</w:t>
            </w:r>
            <w:r w:rsidRPr="002B05D7">
              <w:t>ère</w:t>
            </w:r>
            <w:r w:rsidRPr="002B05D7">
              <w:rPr>
                <w:spacing w:val="1"/>
              </w:rPr>
              <w:t>m</w:t>
            </w:r>
            <w:r w:rsidRPr="002B05D7">
              <w:t>e</w:t>
            </w:r>
            <w:r w:rsidRPr="002B05D7">
              <w:rPr>
                <w:spacing w:val="-3"/>
              </w:rPr>
              <w:t>n</w:t>
            </w:r>
            <w:r w:rsidRPr="002B05D7">
              <w:t>t</w:t>
            </w:r>
          </w:p>
          <w:p w14:paraId="3AB3D09F" w14:textId="77777777" w:rsidR="008364AE" w:rsidRPr="002B05D7" w:rsidRDefault="008364AE" w:rsidP="009A62B9">
            <w:r w:rsidRPr="002B05D7">
              <w:t>com</w:t>
            </w:r>
            <w:r w:rsidRPr="002B05D7">
              <w:rPr>
                <w:spacing w:val="1"/>
              </w:rPr>
              <w:t>m</w:t>
            </w:r>
            <w:r w:rsidRPr="002B05D7">
              <w:t>e</w:t>
            </w:r>
            <w:r w:rsidRPr="002B05D7">
              <w:tab/>
              <w:t>h</w:t>
            </w:r>
            <w:r w:rsidRPr="002B05D7">
              <w:rPr>
                <w:spacing w:val="-1"/>
              </w:rPr>
              <w:t>a</w:t>
            </w:r>
            <w:r w:rsidRPr="002B05D7">
              <w:t>b</w:t>
            </w:r>
            <w:r w:rsidRPr="002B05D7">
              <w:rPr>
                <w:spacing w:val="-4"/>
              </w:rPr>
              <w:t>i</w:t>
            </w:r>
            <w:r w:rsidRPr="002B05D7">
              <w:rPr>
                <w:spacing w:val="1"/>
              </w:rPr>
              <w:t>t</w:t>
            </w:r>
            <w:r w:rsidRPr="002B05D7">
              <w:t>ats</w:t>
            </w:r>
            <w:r w:rsidRPr="002B05D7">
              <w:tab/>
              <w:t>d</w:t>
            </w:r>
            <w:r w:rsidRPr="002B05D7">
              <w:rPr>
                <w:spacing w:val="-1"/>
              </w:rPr>
              <w:t>e</w:t>
            </w:r>
            <w:r w:rsidRPr="002B05D7">
              <w:t>s</w:t>
            </w:r>
          </w:p>
          <w:p w14:paraId="1F573A89" w14:textId="77777777" w:rsidR="008364AE" w:rsidRPr="002B05D7" w:rsidRDefault="008364AE" w:rsidP="009A62B9">
            <w:r w:rsidRPr="002B05D7">
              <w:t>o</w:t>
            </w:r>
            <w:r w:rsidRPr="002B05D7">
              <w:rPr>
                <w:spacing w:val="-1"/>
              </w:rPr>
              <w:t>i</w:t>
            </w:r>
            <w:r w:rsidRPr="002B05D7">
              <w:t>se</w:t>
            </w:r>
            <w:r w:rsidRPr="002B05D7">
              <w:rPr>
                <w:spacing w:val="-1"/>
              </w:rPr>
              <w:t>a</w:t>
            </w:r>
            <w:r w:rsidRPr="002B05D7">
              <w:t>ux</w:t>
            </w:r>
            <w:r w:rsidRPr="002B05D7">
              <w:rPr>
                <w:spacing w:val="-6"/>
              </w:rPr>
              <w:t xml:space="preserve"> </w:t>
            </w:r>
            <w:r w:rsidRPr="002B05D7">
              <w:t>d</w:t>
            </w:r>
            <w:r w:rsidRPr="002B05D7">
              <w:rPr>
                <w:spacing w:val="-1"/>
              </w:rPr>
              <w:t>’</w:t>
            </w:r>
            <w:r w:rsidRPr="002B05D7">
              <w:t>e</w:t>
            </w:r>
            <w:r w:rsidRPr="002B05D7">
              <w:rPr>
                <w:spacing w:val="-1"/>
              </w:rPr>
              <w:t>a</w:t>
            </w:r>
            <w:r w:rsidRPr="002B05D7">
              <w:t>u</w:t>
            </w:r>
            <w:r w:rsidRPr="002B05D7">
              <w:rPr>
                <w:spacing w:val="-9"/>
              </w:rPr>
              <w:t xml:space="preserve"> </w:t>
            </w:r>
            <w:r w:rsidRPr="002B05D7">
              <w:rPr>
                <w:spacing w:val="1"/>
              </w:rPr>
              <w:t>(</w:t>
            </w:r>
            <w:r w:rsidRPr="002B05D7">
              <w:rPr>
                <w:spacing w:val="-1"/>
              </w:rPr>
              <w:t>R</w:t>
            </w:r>
            <w:r w:rsidRPr="002B05D7">
              <w:t>ams</w:t>
            </w:r>
            <w:r w:rsidRPr="002B05D7">
              <w:rPr>
                <w:spacing w:val="-2"/>
              </w:rPr>
              <w:t>a</w:t>
            </w:r>
            <w:r w:rsidRPr="002B05D7">
              <w:rPr>
                <w:spacing w:val="1"/>
              </w:rPr>
              <w:t>r</w:t>
            </w:r>
            <w:r w:rsidRPr="002B05D7">
              <w:t>,</w:t>
            </w:r>
          </w:p>
          <w:p w14:paraId="706D4AEB" w14:textId="77777777" w:rsidR="008364AE" w:rsidRPr="002B05D7" w:rsidRDefault="008364AE" w:rsidP="009A62B9">
            <w:r w:rsidRPr="002B05D7">
              <w:t>1</w:t>
            </w:r>
            <w:r w:rsidRPr="002B05D7">
              <w:rPr>
                <w:spacing w:val="-1"/>
              </w:rPr>
              <w:t>9</w:t>
            </w:r>
            <w:r w:rsidRPr="002B05D7">
              <w:t>7</w:t>
            </w:r>
            <w:r w:rsidRPr="002B05D7">
              <w:rPr>
                <w:spacing w:val="-1"/>
              </w:rPr>
              <w:t>2</w:t>
            </w:r>
            <w:r w:rsidRPr="002B05D7">
              <w:t>),</w:t>
            </w:r>
            <w:r w:rsidRPr="002B05D7">
              <w:rPr>
                <w:color w:val="FF0000"/>
              </w:rPr>
              <w:t xml:space="preserve"> </w:t>
            </w:r>
            <w:r w:rsidRPr="002B05D7">
              <w:t xml:space="preserve">ratifié par le Senegal. en Novembre 1977 </w:t>
            </w:r>
          </w:p>
        </w:tc>
        <w:tc>
          <w:tcPr>
            <w:tcW w:w="2050" w:type="pct"/>
            <w:tcBorders>
              <w:top w:val="single" w:sz="4" w:space="0" w:color="808080"/>
              <w:left w:val="single" w:sz="4" w:space="0" w:color="808080"/>
              <w:bottom w:val="single" w:sz="4" w:space="0" w:color="808080"/>
              <w:right w:val="single" w:sz="4" w:space="0" w:color="808080"/>
            </w:tcBorders>
            <w:vAlign w:val="center"/>
          </w:tcPr>
          <w:p w14:paraId="2BE01F92" w14:textId="77777777" w:rsidR="008364AE" w:rsidRPr="002B05D7" w:rsidRDefault="008364AE" w:rsidP="009A62B9"/>
          <w:p w14:paraId="5027E3CD" w14:textId="77777777" w:rsidR="008364AE" w:rsidRPr="002B05D7" w:rsidRDefault="008364AE" w:rsidP="009A62B9"/>
          <w:p w14:paraId="255B1F6B" w14:textId="77777777" w:rsidR="008364AE" w:rsidRPr="002B05D7" w:rsidRDefault="008364AE" w:rsidP="009A62B9"/>
          <w:p w14:paraId="33D10D96" w14:textId="77777777" w:rsidR="008364AE" w:rsidRPr="002B05D7" w:rsidRDefault="008364AE" w:rsidP="009A62B9"/>
          <w:p w14:paraId="7602F26E" w14:textId="77777777" w:rsidR="008364AE" w:rsidRPr="002B05D7" w:rsidRDefault="008364AE" w:rsidP="009A62B9">
            <w:r w:rsidRPr="002B05D7">
              <w:rPr>
                <w:spacing w:val="-1"/>
              </w:rPr>
              <w:t>C</w:t>
            </w:r>
            <w:r w:rsidRPr="002B05D7">
              <w:t>o</w:t>
            </w:r>
            <w:r w:rsidRPr="002B05D7">
              <w:rPr>
                <w:spacing w:val="-1"/>
              </w:rPr>
              <w:t>n</w:t>
            </w:r>
            <w:r w:rsidRPr="002B05D7">
              <w:t>serva</w:t>
            </w:r>
            <w:r w:rsidRPr="002B05D7">
              <w:rPr>
                <w:spacing w:val="1"/>
              </w:rPr>
              <w:t>t</w:t>
            </w:r>
            <w:r w:rsidRPr="002B05D7">
              <w:rPr>
                <w:spacing w:val="-1"/>
              </w:rPr>
              <w:t>i</w:t>
            </w:r>
            <w:r w:rsidRPr="002B05D7">
              <w:t>on</w:t>
            </w:r>
            <w:r w:rsidRPr="002B05D7">
              <w:tab/>
              <w:t>et</w:t>
            </w:r>
            <w:r w:rsidRPr="002B05D7">
              <w:tab/>
            </w:r>
            <w:r w:rsidRPr="002B05D7">
              <w:rPr>
                <w:spacing w:val="-3"/>
              </w:rPr>
              <w:t>u</w:t>
            </w:r>
            <w:r w:rsidRPr="002B05D7">
              <w:rPr>
                <w:spacing w:val="1"/>
              </w:rPr>
              <w:t>t</w:t>
            </w:r>
            <w:r w:rsidRPr="002B05D7">
              <w:rPr>
                <w:spacing w:val="-1"/>
              </w:rPr>
              <w:t>ili</w:t>
            </w:r>
            <w:r w:rsidRPr="002B05D7">
              <w:t>sati</w:t>
            </w:r>
            <w:r w:rsidRPr="002B05D7">
              <w:rPr>
                <w:spacing w:val="-1"/>
              </w:rPr>
              <w:t>o</w:t>
            </w:r>
            <w:r w:rsidRPr="002B05D7">
              <w:t xml:space="preserve">n </w:t>
            </w:r>
            <w:r w:rsidRPr="002B05D7">
              <w:rPr>
                <w:spacing w:val="1"/>
              </w:rPr>
              <w:t>r</w:t>
            </w:r>
            <w:r w:rsidRPr="002B05D7">
              <w:t>ati</w:t>
            </w:r>
            <w:r w:rsidRPr="002B05D7">
              <w:rPr>
                <w:spacing w:val="-1"/>
              </w:rPr>
              <w:t>o</w:t>
            </w:r>
            <w:r w:rsidRPr="002B05D7">
              <w:t>n</w:t>
            </w:r>
            <w:r w:rsidRPr="002B05D7">
              <w:rPr>
                <w:spacing w:val="-1"/>
              </w:rPr>
              <w:t>n</w:t>
            </w:r>
            <w:r w:rsidRPr="002B05D7">
              <w:t>e</w:t>
            </w:r>
            <w:r w:rsidRPr="002B05D7">
              <w:rPr>
                <w:spacing w:val="-1"/>
              </w:rPr>
              <w:t>ll</w:t>
            </w:r>
            <w:r w:rsidRPr="002B05D7">
              <w:t>e des</w:t>
            </w:r>
            <w:r w:rsidRPr="002B05D7">
              <w:rPr>
                <w:spacing w:val="1"/>
              </w:rPr>
              <w:t xml:space="preserve"> </w:t>
            </w:r>
            <w:r w:rsidRPr="002B05D7">
              <w:t>zo</w:t>
            </w:r>
            <w:r w:rsidRPr="002B05D7">
              <w:rPr>
                <w:spacing w:val="-1"/>
              </w:rPr>
              <w:t>n</w:t>
            </w:r>
            <w:r w:rsidRPr="002B05D7">
              <w:rPr>
                <w:spacing w:val="-3"/>
              </w:rPr>
              <w:t>e</w:t>
            </w:r>
            <w:r w:rsidRPr="002B05D7">
              <w:t>s</w:t>
            </w:r>
            <w:r w:rsidRPr="002B05D7">
              <w:rPr>
                <w:spacing w:val="1"/>
              </w:rPr>
              <w:t xml:space="preserve"> </w:t>
            </w:r>
            <w:r w:rsidRPr="002B05D7">
              <w:t>h</w:t>
            </w:r>
            <w:r w:rsidRPr="002B05D7">
              <w:rPr>
                <w:spacing w:val="-3"/>
              </w:rPr>
              <w:t>u</w:t>
            </w:r>
            <w:r w:rsidRPr="002B05D7">
              <w:rPr>
                <w:spacing w:val="1"/>
              </w:rPr>
              <w:t>m</w:t>
            </w:r>
            <w:r w:rsidRPr="002B05D7">
              <w:rPr>
                <w:spacing w:val="-1"/>
              </w:rPr>
              <w:t>i</w:t>
            </w:r>
            <w:r w:rsidRPr="002B05D7">
              <w:t>d</w:t>
            </w:r>
            <w:r w:rsidRPr="002B05D7">
              <w:rPr>
                <w:spacing w:val="-1"/>
              </w:rPr>
              <w:t>e</w:t>
            </w:r>
            <w:r w:rsidRPr="002B05D7">
              <w:t>s.</w:t>
            </w:r>
          </w:p>
        </w:tc>
        <w:tc>
          <w:tcPr>
            <w:tcW w:w="1571" w:type="pct"/>
            <w:tcBorders>
              <w:top w:val="single" w:sz="4" w:space="0" w:color="808080"/>
              <w:left w:val="single" w:sz="4" w:space="0" w:color="808080"/>
              <w:bottom w:val="single" w:sz="4" w:space="0" w:color="808080"/>
              <w:right w:val="single" w:sz="4" w:space="0" w:color="808080"/>
            </w:tcBorders>
            <w:vAlign w:val="center"/>
          </w:tcPr>
          <w:p w14:paraId="6A1B55FA" w14:textId="77777777" w:rsidR="008364AE" w:rsidRPr="002B05D7" w:rsidRDefault="008364AE" w:rsidP="009A62B9"/>
          <w:p w14:paraId="35BE46F1" w14:textId="77777777" w:rsidR="008364AE" w:rsidRPr="002B05D7" w:rsidRDefault="008364AE" w:rsidP="009A62B9"/>
          <w:p w14:paraId="5FB44D56" w14:textId="77777777" w:rsidR="008364AE" w:rsidRPr="002B05D7" w:rsidRDefault="008364AE" w:rsidP="009A62B9">
            <w:r w:rsidRPr="002B05D7">
              <w:t>L</w:t>
            </w:r>
            <w:r w:rsidRPr="002B05D7">
              <w:rPr>
                <w:spacing w:val="-1"/>
              </w:rPr>
              <w:t>e</w:t>
            </w:r>
            <w:r w:rsidRPr="002B05D7">
              <w:t>s</w:t>
            </w:r>
            <w:r w:rsidRPr="002B05D7">
              <w:rPr>
                <w:spacing w:val="3"/>
              </w:rPr>
              <w:t xml:space="preserve"> </w:t>
            </w:r>
            <w:r w:rsidRPr="002B05D7">
              <w:t>a</w:t>
            </w:r>
            <w:r w:rsidRPr="002B05D7">
              <w:rPr>
                <w:spacing w:val="-3"/>
              </w:rPr>
              <w:t>c</w:t>
            </w:r>
            <w:r w:rsidRPr="002B05D7">
              <w:rPr>
                <w:spacing w:val="1"/>
              </w:rPr>
              <w:t>t</w:t>
            </w:r>
            <w:r w:rsidRPr="002B05D7">
              <w:rPr>
                <w:spacing w:val="-1"/>
              </w:rPr>
              <w:t>i</w:t>
            </w:r>
            <w:r w:rsidRPr="002B05D7">
              <w:t>v</w:t>
            </w:r>
            <w:r w:rsidRPr="002B05D7">
              <w:rPr>
                <w:spacing w:val="-1"/>
              </w:rPr>
              <w:t>i</w:t>
            </w:r>
            <w:r w:rsidRPr="002B05D7">
              <w:rPr>
                <w:spacing w:val="1"/>
              </w:rPr>
              <w:t>t</w:t>
            </w:r>
            <w:r w:rsidRPr="002B05D7">
              <w:t>és du pr</w:t>
            </w:r>
            <w:r w:rsidRPr="002B05D7">
              <w:rPr>
                <w:spacing w:val="-2"/>
              </w:rPr>
              <w:t>o</w:t>
            </w:r>
            <w:r w:rsidRPr="002B05D7">
              <w:rPr>
                <w:spacing w:val="-1"/>
              </w:rPr>
              <w:t>j</w:t>
            </w:r>
            <w:r w:rsidRPr="002B05D7">
              <w:t>et</w:t>
            </w:r>
            <w:r w:rsidRPr="002B05D7">
              <w:rPr>
                <w:spacing w:val="1"/>
              </w:rPr>
              <w:t xml:space="preserve"> </w:t>
            </w:r>
            <w:r w:rsidRPr="002B05D7">
              <w:t>ne d</w:t>
            </w:r>
            <w:r w:rsidRPr="002B05D7">
              <w:rPr>
                <w:spacing w:val="-1"/>
              </w:rPr>
              <w:t>oi</w:t>
            </w:r>
            <w:r w:rsidRPr="002B05D7">
              <w:t>ve</w:t>
            </w:r>
            <w:r w:rsidRPr="002B05D7">
              <w:rPr>
                <w:spacing w:val="-1"/>
              </w:rPr>
              <w:t>n</w:t>
            </w:r>
            <w:r w:rsidRPr="002B05D7">
              <w:t>t</w:t>
            </w:r>
            <w:r w:rsidRPr="002B05D7">
              <w:tab/>
              <w:t>p</w:t>
            </w:r>
            <w:r w:rsidRPr="002B05D7">
              <w:rPr>
                <w:spacing w:val="-1"/>
              </w:rPr>
              <w:t>a</w:t>
            </w:r>
            <w:r w:rsidRPr="002B05D7">
              <w:t>s</w:t>
            </w:r>
            <w:r w:rsidRPr="002B05D7">
              <w:tab/>
              <w:t>c</w:t>
            </w:r>
            <w:r w:rsidRPr="002B05D7">
              <w:rPr>
                <w:spacing w:val="-3"/>
              </w:rPr>
              <w:t>o</w:t>
            </w:r>
            <w:r w:rsidRPr="002B05D7">
              <w:rPr>
                <w:spacing w:val="1"/>
              </w:rPr>
              <w:t>m</w:t>
            </w:r>
            <w:r w:rsidRPr="002B05D7">
              <w:t>pr</w:t>
            </w:r>
            <w:r w:rsidRPr="002B05D7">
              <w:rPr>
                <w:spacing w:val="-2"/>
              </w:rPr>
              <w:t>o</w:t>
            </w:r>
            <w:r w:rsidRPr="002B05D7">
              <w:rPr>
                <w:spacing w:val="1"/>
              </w:rPr>
              <w:t>m</w:t>
            </w:r>
            <w:r w:rsidRPr="002B05D7">
              <w:t>e</w:t>
            </w:r>
            <w:r w:rsidRPr="002B05D7">
              <w:rPr>
                <w:spacing w:val="-2"/>
              </w:rPr>
              <w:t>t</w:t>
            </w:r>
            <w:r w:rsidRPr="002B05D7">
              <w:rPr>
                <w:spacing w:val="1"/>
              </w:rPr>
              <w:t>tr</w:t>
            </w:r>
            <w:r w:rsidRPr="002B05D7">
              <w:t xml:space="preserve">e </w:t>
            </w:r>
            <w:r w:rsidRPr="002B05D7">
              <w:rPr>
                <w:spacing w:val="-1"/>
              </w:rPr>
              <w:t>l’</w:t>
            </w:r>
            <w:r w:rsidRPr="002B05D7">
              <w:t>é</w:t>
            </w:r>
            <w:r w:rsidRPr="002B05D7">
              <w:rPr>
                <w:spacing w:val="-1"/>
              </w:rPr>
              <w:t>q</w:t>
            </w:r>
            <w:r w:rsidRPr="002B05D7">
              <w:t>u</w:t>
            </w:r>
            <w:r w:rsidRPr="002B05D7">
              <w:rPr>
                <w:spacing w:val="-1"/>
              </w:rPr>
              <w:t>i</w:t>
            </w:r>
            <w:r w:rsidRPr="002B05D7">
              <w:rPr>
                <w:spacing w:val="1"/>
              </w:rPr>
              <w:t>l</w:t>
            </w:r>
            <w:r w:rsidRPr="002B05D7">
              <w:rPr>
                <w:spacing w:val="-1"/>
              </w:rPr>
              <w:t>i</w:t>
            </w:r>
            <w:r w:rsidRPr="002B05D7">
              <w:t>bre</w:t>
            </w:r>
            <w:r w:rsidRPr="002B05D7">
              <w:rPr>
                <w:spacing w:val="-13"/>
              </w:rPr>
              <w:t xml:space="preserve"> </w:t>
            </w:r>
            <w:r w:rsidRPr="002B05D7">
              <w:rPr>
                <w:spacing w:val="1"/>
              </w:rPr>
              <w:t>é</w:t>
            </w:r>
            <w:r w:rsidRPr="002B05D7">
              <w:t>co</w:t>
            </w:r>
            <w:r w:rsidRPr="002B05D7">
              <w:rPr>
                <w:spacing w:val="-1"/>
              </w:rPr>
              <w:t>l</w:t>
            </w:r>
            <w:r w:rsidRPr="002B05D7">
              <w:t>o</w:t>
            </w:r>
            <w:r w:rsidRPr="002B05D7">
              <w:rPr>
                <w:spacing w:val="-1"/>
              </w:rPr>
              <w:t>gi</w:t>
            </w:r>
            <w:r w:rsidRPr="002B05D7">
              <w:t>q</w:t>
            </w:r>
            <w:r w:rsidRPr="002B05D7">
              <w:rPr>
                <w:spacing w:val="-1"/>
              </w:rPr>
              <w:t>u</w:t>
            </w:r>
            <w:r w:rsidRPr="002B05D7">
              <w:t>e</w:t>
            </w:r>
            <w:r w:rsidRPr="002B05D7">
              <w:rPr>
                <w:spacing w:val="-13"/>
              </w:rPr>
              <w:t xml:space="preserve"> </w:t>
            </w:r>
            <w:r w:rsidRPr="002B05D7">
              <w:t>de</w:t>
            </w:r>
            <w:r w:rsidRPr="002B05D7">
              <w:rPr>
                <w:spacing w:val="-14"/>
              </w:rPr>
              <w:t xml:space="preserve"> </w:t>
            </w:r>
            <w:r w:rsidRPr="002B05D7">
              <w:t>zo</w:t>
            </w:r>
            <w:r w:rsidRPr="002B05D7">
              <w:rPr>
                <w:spacing w:val="-1"/>
              </w:rPr>
              <w:t>n</w:t>
            </w:r>
            <w:r w:rsidRPr="002B05D7">
              <w:t>es h</w:t>
            </w:r>
            <w:r w:rsidRPr="002B05D7">
              <w:rPr>
                <w:spacing w:val="-1"/>
              </w:rPr>
              <w:t>u</w:t>
            </w:r>
            <w:r w:rsidRPr="002B05D7">
              <w:rPr>
                <w:spacing w:val="1"/>
              </w:rPr>
              <w:t>m</w:t>
            </w:r>
            <w:r w:rsidRPr="002B05D7">
              <w:rPr>
                <w:spacing w:val="-1"/>
              </w:rPr>
              <w:t>i</w:t>
            </w:r>
            <w:r w:rsidRPr="002B05D7">
              <w:t>d</w:t>
            </w:r>
            <w:r w:rsidRPr="002B05D7">
              <w:rPr>
                <w:spacing w:val="-1"/>
              </w:rPr>
              <w:t>e</w:t>
            </w:r>
            <w:r w:rsidRPr="002B05D7">
              <w:t>s</w:t>
            </w:r>
            <w:r w:rsidRPr="002B05D7">
              <w:rPr>
                <w:spacing w:val="3"/>
              </w:rPr>
              <w:t xml:space="preserve"> </w:t>
            </w:r>
            <w:r w:rsidRPr="002B05D7">
              <w:t>s</w:t>
            </w:r>
            <w:r w:rsidRPr="002B05D7">
              <w:rPr>
                <w:spacing w:val="-3"/>
              </w:rPr>
              <w:t>i</w:t>
            </w:r>
            <w:r w:rsidRPr="002B05D7">
              <w:rPr>
                <w:spacing w:val="1"/>
              </w:rPr>
              <w:t>t</w:t>
            </w:r>
            <w:r w:rsidRPr="002B05D7">
              <w:t>u</w:t>
            </w:r>
            <w:r w:rsidRPr="002B05D7">
              <w:rPr>
                <w:spacing w:val="-1"/>
              </w:rPr>
              <w:t>é</w:t>
            </w:r>
            <w:r w:rsidRPr="002B05D7">
              <w:t>es d</w:t>
            </w:r>
            <w:r w:rsidRPr="002B05D7">
              <w:rPr>
                <w:spacing w:val="-1"/>
              </w:rPr>
              <w:t>a</w:t>
            </w:r>
            <w:r w:rsidRPr="002B05D7">
              <w:t>ns sa zo</w:t>
            </w:r>
            <w:r w:rsidRPr="002B05D7">
              <w:rPr>
                <w:spacing w:val="-1"/>
              </w:rPr>
              <w:t>n</w:t>
            </w:r>
            <w:r w:rsidRPr="002B05D7">
              <w:t>e d</w:t>
            </w:r>
            <w:r w:rsidRPr="002B05D7">
              <w:rPr>
                <w:spacing w:val="-1"/>
              </w:rPr>
              <w:t>’i</w:t>
            </w:r>
            <w:r w:rsidRPr="002B05D7">
              <w:t>nfl</w:t>
            </w:r>
            <w:r w:rsidRPr="002B05D7">
              <w:rPr>
                <w:spacing w:val="-1"/>
              </w:rPr>
              <w:t>u</w:t>
            </w:r>
            <w:r w:rsidRPr="002B05D7">
              <w:t>e</w:t>
            </w:r>
            <w:r w:rsidRPr="002B05D7">
              <w:rPr>
                <w:spacing w:val="-1"/>
              </w:rPr>
              <w:t>n</w:t>
            </w:r>
            <w:r w:rsidRPr="002B05D7">
              <w:t>ce.</w:t>
            </w:r>
          </w:p>
        </w:tc>
      </w:tr>
      <w:tr w:rsidR="008364AE" w:rsidRPr="002B05D7" w14:paraId="79AAD691"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7CA4357C" w14:textId="77777777" w:rsidR="008364AE" w:rsidRPr="002B05D7" w:rsidRDefault="008364AE" w:rsidP="009A62B9"/>
          <w:p w14:paraId="42A4C577" w14:textId="77777777"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 co</w:t>
            </w:r>
            <w:r w:rsidRPr="002B05D7">
              <w:rPr>
                <w:spacing w:val="-1"/>
              </w:rPr>
              <w:t>n</w:t>
            </w:r>
            <w:r w:rsidRPr="002B05D7">
              <w:t>c</w:t>
            </w:r>
            <w:r w:rsidRPr="002B05D7">
              <w:rPr>
                <w:spacing w:val="-3"/>
              </w:rPr>
              <w:t>e</w:t>
            </w:r>
            <w:r w:rsidRPr="002B05D7">
              <w:rPr>
                <w:spacing w:val="1"/>
              </w:rPr>
              <w:t>r</w:t>
            </w:r>
            <w:r w:rsidRPr="002B05D7">
              <w:t>n</w:t>
            </w:r>
            <w:r w:rsidRPr="002B05D7">
              <w:rPr>
                <w:spacing w:val="-1"/>
              </w:rPr>
              <w:t>a</w:t>
            </w:r>
            <w:r w:rsidRPr="002B05D7">
              <w:t xml:space="preserve">nt </w:t>
            </w:r>
            <w:r w:rsidRPr="002B05D7">
              <w:rPr>
                <w:spacing w:val="-1"/>
              </w:rPr>
              <w:t>l</w:t>
            </w:r>
            <w:r w:rsidRPr="002B05D7">
              <w:t>a pro</w:t>
            </w:r>
            <w:r w:rsidRPr="002B05D7">
              <w:rPr>
                <w:spacing w:val="1"/>
              </w:rPr>
              <w:t>t</w:t>
            </w:r>
            <w:r w:rsidRPr="002B05D7">
              <w:t>ecti</w:t>
            </w:r>
            <w:r w:rsidRPr="002B05D7">
              <w:rPr>
                <w:spacing w:val="-1"/>
              </w:rPr>
              <w:t>o</w:t>
            </w:r>
            <w:r w:rsidRPr="002B05D7">
              <w:t>n</w:t>
            </w:r>
            <w:r w:rsidRPr="002B05D7">
              <w:tab/>
              <w:t>du p</w:t>
            </w:r>
            <w:r w:rsidRPr="002B05D7">
              <w:rPr>
                <w:spacing w:val="-1"/>
              </w:rPr>
              <w:t>a</w:t>
            </w:r>
            <w:r w:rsidRPr="002B05D7">
              <w:rPr>
                <w:spacing w:val="1"/>
              </w:rPr>
              <w:t>tr</w:t>
            </w:r>
            <w:r w:rsidRPr="002B05D7">
              <w:rPr>
                <w:spacing w:val="-1"/>
              </w:rPr>
              <w:t>i</w:t>
            </w:r>
            <w:r w:rsidRPr="002B05D7">
              <w:rPr>
                <w:spacing w:val="1"/>
              </w:rPr>
              <w:t>m</w:t>
            </w:r>
            <w:r w:rsidRPr="002B05D7">
              <w:t>o</w:t>
            </w:r>
            <w:r w:rsidRPr="002B05D7">
              <w:rPr>
                <w:spacing w:val="-1"/>
              </w:rPr>
              <w:t>i</w:t>
            </w:r>
            <w:r w:rsidRPr="002B05D7">
              <w:t>ne</w:t>
            </w:r>
            <w:r w:rsidRPr="002B05D7">
              <w:tab/>
            </w:r>
            <w:r w:rsidRPr="002B05D7">
              <w:rPr>
                <w:spacing w:val="1"/>
              </w:rPr>
              <w:t>m</w:t>
            </w:r>
            <w:r w:rsidRPr="002B05D7">
              <w:t>o</w:t>
            </w:r>
            <w:r w:rsidRPr="002B05D7">
              <w:rPr>
                <w:spacing w:val="-1"/>
              </w:rPr>
              <w:t>n</w:t>
            </w:r>
            <w:r w:rsidRPr="002B05D7">
              <w:t>d</w:t>
            </w:r>
            <w:r w:rsidRPr="002B05D7">
              <w:rPr>
                <w:spacing w:val="-1"/>
              </w:rPr>
              <w:t>i</w:t>
            </w:r>
            <w:r w:rsidRPr="002B05D7">
              <w:t>a</w:t>
            </w:r>
            <w:r w:rsidRPr="002B05D7">
              <w:rPr>
                <w:spacing w:val="-1"/>
              </w:rPr>
              <w:t>l</w:t>
            </w:r>
            <w:r w:rsidRPr="002B05D7">
              <w:t>, cu</w:t>
            </w:r>
            <w:r w:rsidRPr="002B05D7">
              <w:rPr>
                <w:spacing w:val="-1"/>
              </w:rPr>
              <w:t>l</w:t>
            </w:r>
            <w:r w:rsidRPr="002B05D7">
              <w:rPr>
                <w:spacing w:val="1"/>
              </w:rPr>
              <w:t>t</w:t>
            </w:r>
            <w:r w:rsidRPr="002B05D7">
              <w:t xml:space="preserve">urel </w:t>
            </w:r>
            <w:r w:rsidRPr="002B05D7">
              <w:rPr>
                <w:spacing w:val="-3"/>
              </w:rPr>
              <w:t>e</w:t>
            </w:r>
            <w:r w:rsidRPr="002B05D7">
              <w:t>t</w:t>
            </w:r>
            <w:r w:rsidRPr="002B05D7">
              <w:rPr>
                <w:spacing w:val="2"/>
              </w:rPr>
              <w:t xml:space="preserve"> </w:t>
            </w:r>
            <w:r w:rsidRPr="002B05D7">
              <w:t>n</w:t>
            </w:r>
            <w:r w:rsidRPr="002B05D7">
              <w:rPr>
                <w:spacing w:val="-3"/>
              </w:rPr>
              <w:t>a</w:t>
            </w:r>
            <w:r w:rsidRPr="002B05D7">
              <w:rPr>
                <w:spacing w:val="1"/>
              </w:rPr>
              <w:t>t</w:t>
            </w:r>
            <w:r w:rsidRPr="002B05D7">
              <w:t>urel 1</w:t>
            </w:r>
            <w:r w:rsidRPr="002B05D7">
              <w:rPr>
                <w:spacing w:val="-1"/>
              </w:rPr>
              <w:t>9</w:t>
            </w:r>
            <w:r w:rsidRPr="002B05D7">
              <w:t>72, adopté par le Sénégal  13 février 1976 et entre en vigueur le 13 Mai 1976</w:t>
            </w:r>
          </w:p>
        </w:tc>
        <w:tc>
          <w:tcPr>
            <w:tcW w:w="2050" w:type="pct"/>
            <w:tcBorders>
              <w:top w:val="single" w:sz="4" w:space="0" w:color="808080"/>
              <w:left w:val="single" w:sz="4" w:space="0" w:color="808080"/>
              <w:bottom w:val="single" w:sz="4" w:space="0" w:color="808080"/>
              <w:right w:val="single" w:sz="4" w:space="0" w:color="808080"/>
            </w:tcBorders>
            <w:vAlign w:val="center"/>
          </w:tcPr>
          <w:p w14:paraId="463843F7" w14:textId="77777777" w:rsidR="008364AE" w:rsidRPr="002B05D7" w:rsidRDefault="008364AE" w:rsidP="009A62B9">
            <w:r w:rsidRPr="002B05D7">
              <w:rPr>
                <w:spacing w:val="1"/>
              </w:rPr>
              <w:t>O</w:t>
            </w:r>
            <w:r w:rsidRPr="002B05D7">
              <w:t>b</w:t>
            </w:r>
            <w:r w:rsidRPr="002B05D7">
              <w:rPr>
                <w:spacing w:val="-1"/>
              </w:rPr>
              <w:t>li</w:t>
            </w:r>
            <w:r w:rsidRPr="002B05D7">
              <w:t>g</w:t>
            </w:r>
            <w:r w:rsidRPr="002B05D7">
              <w:rPr>
                <w:spacing w:val="-1"/>
              </w:rPr>
              <w:t>a</w:t>
            </w:r>
            <w:r w:rsidRPr="002B05D7">
              <w:rPr>
                <w:spacing w:val="1"/>
              </w:rPr>
              <w:t>t</w:t>
            </w:r>
            <w:r w:rsidRPr="002B05D7">
              <w:rPr>
                <w:spacing w:val="-1"/>
              </w:rPr>
              <w:t>i</w:t>
            </w:r>
            <w:r w:rsidRPr="002B05D7">
              <w:t>on</w:t>
            </w:r>
            <w:r w:rsidRPr="002B05D7">
              <w:tab/>
              <w:t>d'ass</w:t>
            </w:r>
            <w:r w:rsidRPr="002B05D7">
              <w:rPr>
                <w:spacing w:val="-1"/>
              </w:rPr>
              <w:t>u</w:t>
            </w:r>
            <w:r w:rsidRPr="002B05D7">
              <w:rPr>
                <w:spacing w:val="1"/>
              </w:rPr>
              <w:t>r</w:t>
            </w:r>
            <w:r w:rsidRPr="002B05D7">
              <w:rPr>
                <w:spacing w:val="-3"/>
              </w:rPr>
              <w:t>e</w:t>
            </w:r>
            <w:r w:rsidRPr="002B05D7">
              <w:t xml:space="preserve">r </w:t>
            </w:r>
            <w:r w:rsidRPr="002B05D7">
              <w:rPr>
                <w:spacing w:val="-1"/>
              </w:rPr>
              <w:t>l</w:t>
            </w:r>
            <w:r w:rsidRPr="002B05D7">
              <w:rPr>
                <w:spacing w:val="1"/>
              </w:rPr>
              <w:t>'</w:t>
            </w:r>
            <w:r w:rsidRPr="002B05D7">
              <w:rPr>
                <w:spacing w:val="-1"/>
              </w:rPr>
              <w:t>i</w:t>
            </w:r>
            <w:r w:rsidRPr="002B05D7">
              <w:t>d</w:t>
            </w:r>
            <w:r w:rsidRPr="002B05D7">
              <w:rPr>
                <w:spacing w:val="-1"/>
              </w:rPr>
              <w:t>e</w:t>
            </w:r>
            <w:r w:rsidRPr="002B05D7">
              <w:t>ntific</w:t>
            </w:r>
            <w:r w:rsidRPr="002B05D7">
              <w:rPr>
                <w:spacing w:val="-1"/>
              </w:rPr>
              <w:t>a</w:t>
            </w:r>
            <w:r w:rsidRPr="002B05D7">
              <w:rPr>
                <w:spacing w:val="1"/>
              </w:rPr>
              <w:t>t</w:t>
            </w:r>
            <w:r w:rsidRPr="002B05D7">
              <w:rPr>
                <w:spacing w:val="-1"/>
              </w:rPr>
              <w:t>i</w:t>
            </w:r>
            <w:r w:rsidRPr="002B05D7">
              <w:t>o</w:t>
            </w:r>
            <w:r w:rsidRPr="002B05D7">
              <w:rPr>
                <w:spacing w:val="-1"/>
              </w:rPr>
              <w:t>n</w:t>
            </w:r>
            <w:r w:rsidRPr="002B05D7">
              <w:t xml:space="preserve">, </w:t>
            </w:r>
            <w:r w:rsidRPr="002B05D7">
              <w:rPr>
                <w:spacing w:val="47"/>
              </w:rPr>
              <w:t xml:space="preserve"> </w:t>
            </w:r>
            <w:r w:rsidRPr="002B05D7">
              <w:rPr>
                <w:spacing w:val="-1"/>
              </w:rPr>
              <w:t>l</w:t>
            </w:r>
            <w:r w:rsidRPr="002B05D7">
              <w:t xml:space="preserve">a </w:t>
            </w:r>
            <w:r w:rsidRPr="002B05D7">
              <w:rPr>
                <w:spacing w:val="46"/>
              </w:rPr>
              <w:t xml:space="preserve"> </w:t>
            </w:r>
            <w:r w:rsidRPr="002B05D7">
              <w:rPr>
                <w:spacing w:val="-3"/>
              </w:rPr>
              <w:t>p</w:t>
            </w:r>
            <w:r w:rsidRPr="002B05D7">
              <w:rPr>
                <w:spacing w:val="1"/>
              </w:rPr>
              <w:t>r</w:t>
            </w:r>
            <w:r w:rsidRPr="002B05D7">
              <w:t>ot</w:t>
            </w:r>
            <w:r w:rsidRPr="002B05D7">
              <w:rPr>
                <w:spacing w:val="-2"/>
              </w:rPr>
              <w:t>e</w:t>
            </w:r>
            <w:r w:rsidRPr="002B05D7">
              <w:t>c</w:t>
            </w:r>
            <w:r w:rsidRPr="002B05D7">
              <w:rPr>
                <w:spacing w:val="1"/>
              </w:rPr>
              <w:t>t</w:t>
            </w:r>
            <w:r w:rsidRPr="002B05D7">
              <w:rPr>
                <w:spacing w:val="-1"/>
              </w:rPr>
              <w:t>i</w:t>
            </w:r>
            <w:r w:rsidRPr="002B05D7">
              <w:t>o</w:t>
            </w:r>
            <w:r w:rsidRPr="002B05D7">
              <w:rPr>
                <w:spacing w:val="-1"/>
              </w:rPr>
              <w:t>n</w:t>
            </w:r>
            <w:r w:rsidRPr="002B05D7">
              <w:t xml:space="preserve">, </w:t>
            </w:r>
            <w:r w:rsidRPr="002B05D7">
              <w:rPr>
                <w:spacing w:val="47"/>
              </w:rPr>
              <w:t xml:space="preserve"> </w:t>
            </w:r>
            <w:r w:rsidRPr="002B05D7">
              <w:rPr>
                <w:spacing w:val="-1"/>
              </w:rPr>
              <w:t>l</w:t>
            </w:r>
            <w:r w:rsidRPr="002B05D7">
              <w:t>a co</w:t>
            </w:r>
            <w:r w:rsidRPr="002B05D7">
              <w:rPr>
                <w:spacing w:val="-1"/>
              </w:rPr>
              <w:t>n</w:t>
            </w:r>
            <w:r w:rsidRPr="002B05D7">
              <w:t>serv</w:t>
            </w:r>
            <w:r w:rsidRPr="002B05D7">
              <w:rPr>
                <w:spacing w:val="-2"/>
              </w:rPr>
              <w:t>a</w:t>
            </w:r>
            <w:r w:rsidRPr="002B05D7">
              <w:rPr>
                <w:spacing w:val="1"/>
              </w:rPr>
              <w:t>t</w:t>
            </w:r>
            <w:r w:rsidRPr="002B05D7">
              <w:rPr>
                <w:spacing w:val="-1"/>
              </w:rPr>
              <w:t>i</w:t>
            </w:r>
            <w:r w:rsidRPr="002B05D7">
              <w:t>o</w:t>
            </w:r>
            <w:r w:rsidRPr="002B05D7">
              <w:rPr>
                <w:spacing w:val="-1"/>
              </w:rPr>
              <w:t>n</w:t>
            </w:r>
            <w:r w:rsidRPr="002B05D7">
              <w:t>,</w:t>
            </w:r>
            <w:r w:rsidRPr="002B05D7">
              <w:rPr>
                <w:spacing w:val="-5"/>
              </w:rPr>
              <w:t xml:space="preserve"> </w:t>
            </w:r>
            <w:r w:rsidRPr="002B05D7">
              <w:rPr>
                <w:spacing w:val="-1"/>
              </w:rPr>
              <w:t>l</w:t>
            </w:r>
            <w:r w:rsidRPr="002B05D7">
              <w:t>a</w:t>
            </w:r>
            <w:r w:rsidRPr="002B05D7">
              <w:rPr>
                <w:spacing w:val="-6"/>
              </w:rPr>
              <w:t xml:space="preserve"> </w:t>
            </w:r>
            <w:r w:rsidRPr="002B05D7">
              <w:rPr>
                <w:spacing w:val="1"/>
              </w:rPr>
              <w:t>m</w:t>
            </w:r>
            <w:r w:rsidRPr="002B05D7">
              <w:rPr>
                <w:spacing w:val="-1"/>
              </w:rPr>
              <w:t>i</w:t>
            </w:r>
            <w:r w:rsidRPr="002B05D7">
              <w:t>se</w:t>
            </w:r>
            <w:r w:rsidRPr="002B05D7">
              <w:rPr>
                <w:spacing w:val="-6"/>
              </w:rPr>
              <w:t xml:space="preserve"> </w:t>
            </w:r>
            <w:r w:rsidRPr="002B05D7">
              <w:t>en</w:t>
            </w:r>
            <w:r w:rsidRPr="002B05D7">
              <w:rPr>
                <w:spacing w:val="-9"/>
              </w:rPr>
              <w:t xml:space="preserve"> </w:t>
            </w:r>
            <w:r w:rsidRPr="002B05D7">
              <w:t>va</w:t>
            </w:r>
            <w:r w:rsidRPr="002B05D7">
              <w:rPr>
                <w:spacing w:val="-1"/>
              </w:rPr>
              <w:t>l</w:t>
            </w:r>
            <w:r w:rsidRPr="002B05D7">
              <w:t>e</w:t>
            </w:r>
            <w:r w:rsidRPr="002B05D7">
              <w:rPr>
                <w:spacing w:val="-1"/>
              </w:rPr>
              <w:t>u</w:t>
            </w:r>
            <w:r w:rsidRPr="002B05D7">
              <w:t>r</w:t>
            </w:r>
            <w:r w:rsidRPr="002B05D7">
              <w:rPr>
                <w:spacing w:val="-5"/>
              </w:rPr>
              <w:t xml:space="preserve"> </w:t>
            </w:r>
            <w:r w:rsidRPr="002B05D7">
              <w:t xml:space="preserve">et </w:t>
            </w:r>
            <w:r w:rsidRPr="002B05D7">
              <w:rPr>
                <w:spacing w:val="-1"/>
              </w:rPr>
              <w:t>l</w:t>
            </w:r>
            <w:r w:rsidRPr="002B05D7">
              <w:t>a</w:t>
            </w:r>
            <w:r w:rsidRPr="002B05D7">
              <w:rPr>
                <w:spacing w:val="51"/>
              </w:rPr>
              <w:t xml:space="preserve"> </w:t>
            </w:r>
            <w:r w:rsidRPr="002B05D7">
              <w:rPr>
                <w:spacing w:val="1"/>
              </w:rPr>
              <w:t>tr</w:t>
            </w:r>
            <w:r w:rsidRPr="002B05D7">
              <w:t>a</w:t>
            </w:r>
            <w:r w:rsidRPr="002B05D7">
              <w:rPr>
                <w:spacing w:val="-1"/>
              </w:rPr>
              <w:t>n</w:t>
            </w:r>
            <w:r w:rsidRPr="002B05D7">
              <w:rPr>
                <w:spacing w:val="-2"/>
              </w:rPr>
              <w:t>s</w:t>
            </w:r>
            <w:r w:rsidRPr="002B05D7">
              <w:rPr>
                <w:spacing w:val="1"/>
              </w:rPr>
              <w:t>m</w:t>
            </w:r>
            <w:r w:rsidRPr="002B05D7">
              <w:rPr>
                <w:spacing w:val="-1"/>
              </w:rPr>
              <w:t>i</w:t>
            </w:r>
            <w:r w:rsidRPr="002B05D7">
              <w:t>ss</w:t>
            </w:r>
            <w:r w:rsidRPr="002B05D7">
              <w:rPr>
                <w:spacing w:val="-1"/>
              </w:rPr>
              <w:t>i</w:t>
            </w:r>
            <w:r w:rsidRPr="002B05D7">
              <w:t>on</w:t>
            </w:r>
            <w:r w:rsidRPr="002B05D7">
              <w:rPr>
                <w:spacing w:val="51"/>
              </w:rPr>
              <w:t xml:space="preserve"> </w:t>
            </w:r>
            <w:r w:rsidRPr="002B05D7">
              <w:t>a</w:t>
            </w:r>
            <w:r w:rsidRPr="002B05D7">
              <w:rPr>
                <w:spacing w:val="-1"/>
              </w:rPr>
              <w:t>u</w:t>
            </w:r>
            <w:r w:rsidRPr="002B05D7">
              <w:t>x</w:t>
            </w:r>
            <w:r w:rsidRPr="002B05D7">
              <w:rPr>
                <w:spacing w:val="49"/>
              </w:rPr>
              <w:t xml:space="preserve"> </w:t>
            </w:r>
            <w:r w:rsidRPr="002B05D7">
              <w:t>g</w:t>
            </w:r>
            <w:r w:rsidRPr="002B05D7">
              <w:rPr>
                <w:spacing w:val="-3"/>
              </w:rPr>
              <w:t>é</w:t>
            </w:r>
            <w:r w:rsidRPr="002B05D7">
              <w:t>n</w:t>
            </w:r>
            <w:r w:rsidRPr="002B05D7">
              <w:rPr>
                <w:spacing w:val="-1"/>
              </w:rPr>
              <w:t>é</w:t>
            </w:r>
            <w:r w:rsidRPr="002B05D7">
              <w:rPr>
                <w:spacing w:val="1"/>
              </w:rPr>
              <w:t>r</w:t>
            </w:r>
            <w:r w:rsidRPr="002B05D7">
              <w:t>ati</w:t>
            </w:r>
            <w:r w:rsidRPr="002B05D7">
              <w:rPr>
                <w:spacing w:val="-1"/>
              </w:rPr>
              <w:t>o</w:t>
            </w:r>
            <w:r w:rsidRPr="002B05D7">
              <w:t xml:space="preserve">ns </w:t>
            </w:r>
            <w:r w:rsidRPr="002B05D7">
              <w:rPr>
                <w:spacing w:val="1"/>
              </w:rPr>
              <w:t>f</w:t>
            </w:r>
            <w:r w:rsidRPr="002B05D7">
              <w:t>ut</w:t>
            </w:r>
            <w:r w:rsidRPr="002B05D7">
              <w:rPr>
                <w:spacing w:val="-2"/>
              </w:rPr>
              <w:t>u</w:t>
            </w:r>
            <w:r w:rsidRPr="002B05D7">
              <w:rPr>
                <w:spacing w:val="1"/>
              </w:rPr>
              <w:t>r</w:t>
            </w:r>
            <w:r w:rsidRPr="002B05D7">
              <w:t>es</w:t>
            </w:r>
            <w:r w:rsidRPr="002B05D7">
              <w:rPr>
                <w:spacing w:val="42"/>
              </w:rPr>
              <w:t xml:space="preserve"> </w:t>
            </w:r>
            <w:r w:rsidRPr="002B05D7">
              <w:t>du</w:t>
            </w:r>
            <w:r w:rsidRPr="002B05D7">
              <w:rPr>
                <w:spacing w:val="39"/>
              </w:rPr>
              <w:t xml:space="preserve"> </w:t>
            </w:r>
            <w:r w:rsidRPr="002B05D7">
              <w:t>p</w:t>
            </w:r>
            <w:r w:rsidRPr="002B05D7">
              <w:rPr>
                <w:spacing w:val="-1"/>
              </w:rPr>
              <w:t>at</w:t>
            </w:r>
            <w:r w:rsidRPr="002B05D7">
              <w:rPr>
                <w:spacing w:val="1"/>
              </w:rPr>
              <w:t>r</w:t>
            </w:r>
            <w:r w:rsidRPr="002B05D7">
              <w:rPr>
                <w:spacing w:val="-1"/>
              </w:rPr>
              <w:t>i</w:t>
            </w:r>
            <w:r w:rsidRPr="002B05D7">
              <w:rPr>
                <w:spacing w:val="1"/>
              </w:rPr>
              <w:t>m</w:t>
            </w:r>
            <w:r w:rsidRPr="002B05D7">
              <w:t>o</w:t>
            </w:r>
            <w:r w:rsidRPr="002B05D7">
              <w:rPr>
                <w:spacing w:val="-1"/>
              </w:rPr>
              <w:t>i</w:t>
            </w:r>
            <w:r w:rsidRPr="002B05D7">
              <w:t>ne</w:t>
            </w:r>
            <w:r w:rsidRPr="002B05D7">
              <w:rPr>
                <w:spacing w:val="41"/>
              </w:rPr>
              <w:t xml:space="preserve"> </w:t>
            </w:r>
            <w:r w:rsidRPr="002B05D7">
              <w:rPr>
                <w:spacing w:val="-2"/>
              </w:rPr>
              <w:t>c</w:t>
            </w:r>
            <w:r w:rsidRPr="002B05D7">
              <w:t>u</w:t>
            </w:r>
            <w:r w:rsidRPr="002B05D7">
              <w:rPr>
                <w:spacing w:val="-1"/>
              </w:rPr>
              <w:t>l</w:t>
            </w:r>
            <w:r w:rsidRPr="002B05D7">
              <w:rPr>
                <w:spacing w:val="1"/>
              </w:rPr>
              <w:t>t</w:t>
            </w:r>
            <w:r w:rsidRPr="002B05D7">
              <w:t>urel</w:t>
            </w:r>
            <w:r w:rsidRPr="002B05D7">
              <w:rPr>
                <w:spacing w:val="41"/>
              </w:rPr>
              <w:t xml:space="preserve"> </w:t>
            </w:r>
            <w:r w:rsidRPr="002B05D7">
              <w:t>et n</w:t>
            </w:r>
            <w:r w:rsidRPr="002B05D7">
              <w:rPr>
                <w:spacing w:val="-1"/>
              </w:rPr>
              <w:t>a</w:t>
            </w:r>
            <w:r w:rsidRPr="002B05D7">
              <w:rPr>
                <w:spacing w:val="1"/>
              </w:rPr>
              <w:t>t</w:t>
            </w:r>
            <w:r w:rsidRPr="002B05D7">
              <w:t>urel s</w:t>
            </w:r>
            <w:r w:rsidRPr="002B05D7">
              <w:rPr>
                <w:spacing w:val="-3"/>
              </w:rPr>
              <w:t>i</w:t>
            </w:r>
            <w:r w:rsidRPr="002B05D7">
              <w:rPr>
                <w:spacing w:val="1"/>
              </w:rPr>
              <w:t>t</w:t>
            </w:r>
            <w:r w:rsidRPr="002B05D7">
              <w:t>ué</w:t>
            </w:r>
            <w:r w:rsidRPr="002B05D7">
              <w:rPr>
                <w:spacing w:val="1"/>
              </w:rPr>
              <w:t xml:space="preserve"> </w:t>
            </w:r>
            <w:r w:rsidRPr="002B05D7">
              <w:t>s</w:t>
            </w:r>
            <w:r w:rsidRPr="002B05D7">
              <w:rPr>
                <w:spacing w:val="-3"/>
              </w:rPr>
              <w:t>u</w:t>
            </w:r>
            <w:r w:rsidRPr="002B05D7">
              <w:t>r</w:t>
            </w:r>
            <w:r w:rsidRPr="002B05D7">
              <w:rPr>
                <w:spacing w:val="2"/>
              </w:rPr>
              <w:t xml:space="preserve"> </w:t>
            </w:r>
            <w:r w:rsidRPr="002B05D7">
              <w:t>son</w:t>
            </w:r>
            <w:r w:rsidRPr="002B05D7">
              <w:rPr>
                <w:spacing w:val="-4"/>
              </w:rPr>
              <w:t xml:space="preserve"> </w:t>
            </w:r>
            <w:r w:rsidRPr="002B05D7">
              <w:rPr>
                <w:spacing w:val="1"/>
              </w:rPr>
              <w:t>t</w:t>
            </w:r>
            <w:r w:rsidRPr="002B05D7">
              <w:t>e</w:t>
            </w:r>
            <w:r w:rsidRPr="002B05D7">
              <w:rPr>
                <w:spacing w:val="-2"/>
              </w:rPr>
              <w:t>r</w:t>
            </w:r>
            <w:r w:rsidRPr="002B05D7">
              <w:rPr>
                <w:spacing w:val="1"/>
              </w:rPr>
              <w:t>r</w:t>
            </w:r>
            <w:r w:rsidRPr="002B05D7">
              <w:rPr>
                <w:spacing w:val="-1"/>
              </w:rPr>
              <w:t>i</w:t>
            </w:r>
            <w:r w:rsidRPr="002B05D7">
              <w:rPr>
                <w:spacing w:val="1"/>
              </w:rPr>
              <w:t>t</w:t>
            </w:r>
            <w:r w:rsidRPr="002B05D7">
              <w:t>o</w:t>
            </w:r>
            <w:r w:rsidRPr="002B05D7">
              <w:rPr>
                <w:spacing w:val="-1"/>
              </w:rPr>
              <w:t>i</w:t>
            </w:r>
            <w:r w:rsidRPr="002B05D7">
              <w:rPr>
                <w:spacing w:val="1"/>
              </w:rPr>
              <w:t>r</w:t>
            </w:r>
            <w:r w:rsidRPr="002B05D7">
              <w:t>e,</w:t>
            </w:r>
          </w:p>
        </w:tc>
        <w:tc>
          <w:tcPr>
            <w:tcW w:w="1571" w:type="pct"/>
            <w:tcBorders>
              <w:top w:val="single" w:sz="4" w:space="0" w:color="808080"/>
              <w:left w:val="single" w:sz="4" w:space="0" w:color="808080"/>
              <w:bottom w:val="single" w:sz="4" w:space="0" w:color="808080"/>
              <w:right w:val="single" w:sz="4" w:space="0" w:color="808080"/>
            </w:tcBorders>
            <w:vAlign w:val="center"/>
          </w:tcPr>
          <w:p w14:paraId="77943D7C" w14:textId="77777777" w:rsidR="008364AE" w:rsidRPr="002B05D7" w:rsidRDefault="008364AE" w:rsidP="009A62B9"/>
          <w:p w14:paraId="0D07A753" w14:textId="3B516CFE" w:rsidR="008364AE" w:rsidRPr="002B05D7" w:rsidRDefault="008364AE" w:rsidP="009A62B9">
            <w:r w:rsidRPr="002B05D7">
              <w:t>L</w:t>
            </w:r>
            <w:r w:rsidRPr="002B05D7">
              <w:rPr>
                <w:spacing w:val="-1"/>
              </w:rPr>
              <w:t>e</w:t>
            </w:r>
            <w:r w:rsidRPr="002B05D7">
              <w:t>s</w:t>
            </w:r>
            <w:r w:rsidRPr="002B05D7">
              <w:rPr>
                <w:spacing w:val="3"/>
              </w:rPr>
              <w:t xml:space="preserve"> </w:t>
            </w:r>
            <w:r w:rsidRPr="002B05D7">
              <w:t>activ</w:t>
            </w:r>
            <w:r w:rsidRPr="002B05D7">
              <w:rPr>
                <w:spacing w:val="-1"/>
              </w:rPr>
              <w:t>i</w:t>
            </w:r>
            <w:r w:rsidRPr="002B05D7">
              <w:rPr>
                <w:spacing w:val="1"/>
              </w:rPr>
              <w:t>t</w:t>
            </w:r>
            <w:r w:rsidRPr="002B05D7">
              <w:t>és du</w:t>
            </w:r>
            <w:r w:rsidRPr="002B05D7">
              <w:rPr>
                <w:spacing w:val="2"/>
              </w:rPr>
              <w:t xml:space="preserve"> </w:t>
            </w:r>
            <w:r w:rsidRPr="002B05D7">
              <w:rPr>
                <w:spacing w:val="-3"/>
              </w:rPr>
              <w:t>p</w:t>
            </w:r>
            <w:r w:rsidRPr="002B05D7">
              <w:rPr>
                <w:spacing w:val="1"/>
              </w:rPr>
              <w:t>r</w:t>
            </w:r>
            <w:r w:rsidRPr="002B05D7">
              <w:t>o</w:t>
            </w:r>
            <w:r w:rsidRPr="002B05D7">
              <w:rPr>
                <w:spacing w:val="1"/>
              </w:rPr>
              <w:t>j</w:t>
            </w:r>
            <w:r w:rsidRPr="002B05D7">
              <w:rPr>
                <w:spacing w:val="-3"/>
              </w:rPr>
              <w:t>e</w:t>
            </w:r>
            <w:r w:rsidRPr="002B05D7">
              <w:t>t</w:t>
            </w:r>
            <w:r w:rsidRPr="002B05D7">
              <w:rPr>
                <w:spacing w:val="4"/>
              </w:rPr>
              <w:t xml:space="preserve"> </w:t>
            </w:r>
            <w:r w:rsidRPr="002B05D7">
              <w:rPr>
                <w:spacing w:val="-3"/>
              </w:rPr>
              <w:t>d</w:t>
            </w:r>
            <w:r w:rsidRPr="002B05D7">
              <w:t>o</w:t>
            </w:r>
            <w:r w:rsidRPr="002B05D7">
              <w:rPr>
                <w:spacing w:val="-1"/>
              </w:rPr>
              <w:t>i</w:t>
            </w:r>
            <w:r w:rsidRPr="002B05D7">
              <w:t>ve</w:t>
            </w:r>
            <w:r w:rsidRPr="002B05D7">
              <w:rPr>
                <w:spacing w:val="-1"/>
              </w:rPr>
              <w:t>n</w:t>
            </w:r>
            <w:r w:rsidRPr="002B05D7">
              <w:t>t p</w:t>
            </w:r>
            <w:r w:rsidRPr="002B05D7">
              <w:rPr>
                <w:spacing w:val="-1"/>
              </w:rPr>
              <w:t>a</w:t>
            </w:r>
            <w:r w:rsidRPr="002B05D7">
              <w:rPr>
                <w:spacing w:val="1"/>
              </w:rPr>
              <w:t>rt</w:t>
            </w:r>
            <w:r w:rsidRPr="002B05D7">
              <w:rPr>
                <w:spacing w:val="-1"/>
              </w:rPr>
              <w:t>i</w:t>
            </w:r>
            <w:r w:rsidRPr="002B05D7">
              <w:t>c</w:t>
            </w:r>
            <w:r w:rsidRPr="002B05D7">
              <w:rPr>
                <w:spacing w:val="-1"/>
              </w:rPr>
              <w:t>i</w:t>
            </w:r>
            <w:r w:rsidRPr="002B05D7">
              <w:t>p</w:t>
            </w:r>
            <w:r w:rsidRPr="002B05D7">
              <w:rPr>
                <w:spacing w:val="-1"/>
              </w:rPr>
              <w:t>e</w:t>
            </w:r>
            <w:r w:rsidRPr="002B05D7">
              <w:t>r à</w:t>
            </w:r>
            <w:r w:rsidRPr="002B05D7">
              <w:rPr>
                <w:spacing w:val="2"/>
              </w:rPr>
              <w:t xml:space="preserve"> </w:t>
            </w:r>
            <w:r w:rsidRPr="002B05D7">
              <w:rPr>
                <w:spacing w:val="-1"/>
              </w:rPr>
              <w:t>l</w:t>
            </w:r>
            <w:r w:rsidRPr="002B05D7">
              <w:t>a</w:t>
            </w:r>
            <w:r w:rsidRPr="002B05D7">
              <w:rPr>
                <w:spacing w:val="2"/>
              </w:rPr>
              <w:t xml:space="preserve"> </w:t>
            </w:r>
            <w:r w:rsidRPr="002B05D7">
              <w:rPr>
                <w:spacing w:val="-3"/>
              </w:rPr>
              <w:t>p</w:t>
            </w:r>
            <w:r w:rsidRPr="002B05D7">
              <w:rPr>
                <w:spacing w:val="1"/>
              </w:rPr>
              <w:t>r</w:t>
            </w:r>
            <w:r w:rsidRPr="002B05D7">
              <w:t>o</w:t>
            </w:r>
            <w:r w:rsidRPr="002B05D7">
              <w:rPr>
                <w:spacing w:val="-2"/>
              </w:rPr>
              <w:t>t</w:t>
            </w:r>
            <w:r w:rsidRPr="002B05D7">
              <w:t>ect</w:t>
            </w:r>
            <w:r w:rsidRPr="002B05D7">
              <w:rPr>
                <w:spacing w:val="-3"/>
              </w:rPr>
              <w:t>i</w:t>
            </w:r>
            <w:r w:rsidRPr="002B05D7">
              <w:t>o</w:t>
            </w:r>
            <w:r w:rsidRPr="002B05D7">
              <w:rPr>
                <w:spacing w:val="-1"/>
              </w:rPr>
              <w:t>n</w:t>
            </w:r>
            <w:r w:rsidRPr="002B05D7">
              <w:t>,</w:t>
            </w:r>
            <w:r w:rsidRPr="002B05D7">
              <w:rPr>
                <w:spacing w:val="3"/>
              </w:rPr>
              <w:t xml:space="preserve"> </w:t>
            </w:r>
            <w:r w:rsidRPr="002B05D7">
              <w:rPr>
                <w:spacing w:val="-1"/>
              </w:rPr>
              <w:t>l</w:t>
            </w:r>
            <w:r w:rsidRPr="002B05D7">
              <w:t>a co</w:t>
            </w:r>
            <w:r w:rsidRPr="002B05D7">
              <w:rPr>
                <w:spacing w:val="-1"/>
              </w:rPr>
              <w:t>n</w:t>
            </w:r>
            <w:r w:rsidRPr="002B05D7">
              <w:t>serv</w:t>
            </w:r>
            <w:r w:rsidRPr="002B05D7">
              <w:rPr>
                <w:spacing w:val="-2"/>
              </w:rPr>
              <w:t>a</w:t>
            </w:r>
            <w:r w:rsidRPr="002B05D7">
              <w:rPr>
                <w:spacing w:val="1"/>
              </w:rPr>
              <w:t>t</w:t>
            </w:r>
            <w:r w:rsidRPr="002B05D7">
              <w:rPr>
                <w:spacing w:val="-1"/>
              </w:rPr>
              <w:t>i</w:t>
            </w:r>
            <w:r w:rsidRPr="002B05D7">
              <w:t>on</w:t>
            </w:r>
            <w:r w:rsidRPr="002B05D7">
              <w:rPr>
                <w:spacing w:val="2"/>
              </w:rPr>
              <w:t xml:space="preserve"> </w:t>
            </w:r>
            <w:r w:rsidRPr="002B05D7">
              <w:t>et</w:t>
            </w:r>
            <w:r w:rsidRPr="002B05D7">
              <w:rPr>
                <w:spacing w:val="1"/>
              </w:rPr>
              <w:t xml:space="preserve"> </w:t>
            </w:r>
            <w:r w:rsidRPr="002B05D7">
              <w:rPr>
                <w:spacing w:val="-1"/>
              </w:rPr>
              <w:t>l</w:t>
            </w:r>
            <w:r w:rsidRPr="002B05D7">
              <w:t xml:space="preserve">a </w:t>
            </w:r>
            <w:r w:rsidRPr="002B05D7">
              <w:rPr>
                <w:spacing w:val="1"/>
              </w:rPr>
              <w:t>m</w:t>
            </w:r>
            <w:r w:rsidRPr="002B05D7">
              <w:rPr>
                <w:spacing w:val="-1"/>
              </w:rPr>
              <w:t>i</w:t>
            </w:r>
            <w:r w:rsidRPr="002B05D7">
              <w:rPr>
                <w:spacing w:val="-2"/>
              </w:rPr>
              <w:t>s</w:t>
            </w:r>
            <w:r w:rsidRPr="002B05D7">
              <w:t>e</w:t>
            </w:r>
            <w:r w:rsidRPr="002B05D7">
              <w:rPr>
                <w:spacing w:val="2"/>
              </w:rPr>
              <w:t xml:space="preserve"> </w:t>
            </w:r>
            <w:r w:rsidRPr="002B05D7">
              <w:t>en va</w:t>
            </w:r>
            <w:r w:rsidRPr="002B05D7">
              <w:rPr>
                <w:spacing w:val="-1"/>
              </w:rPr>
              <w:t>l</w:t>
            </w:r>
            <w:r w:rsidRPr="002B05D7">
              <w:t>e</w:t>
            </w:r>
            <w:r w:rsidRPr="002B05D7">
              <w:rPr>
                <w:spacing w:val="-1"/>
              </w:rPr>
              <w:t>u</w:t>
            </w:r>
            <w:r w:rsidRPr="002B05D7">
              <w:t>r</w:t>
            </w:r>
            <w:r w:rsidRPr="002B05D7">
              <w:rPr>
                <w:spacing w:val="2"/>
              </w:rPr>
              <w:t xml:space="preserve"> des biens </w:t>
            </w:r>
            <w:r w:rsidRPr="002B05D7">
              <w:t>du</w:t>
            </w:r>
            <w:r w:rsidRPr="002B05D7">
              <w:rPr>
                <w:spacing w:val="-2"/>
              </w:rPr>
              <w:t xml:space="preserve"> </w:t>
            </w:r>
            <w:r w:rsidR="000C7735" w:rsidRPr="002B05D7">
              <w:t>p</w:t>
            </w:r>
            <w:r w:rsidR="000C7735" w:rsidRPr="002B05D7">
              <w:rPr>
                <w:spacing w:val="-3"/>
              </w:rPr>
              <w:t>a</w:t>
            </w:r>
            <w:r w:rsidR="000C7735" w:rsidRPr="002B05D7">
              <w:rPr>
                <w:spacing w:val="1"/>
              </w:rPr>
              <w:t>tr</w:t>
            </w:r>
            <w:r w:rsidR="000C7735" w:rsidRPr="002B05D7">
              <w:rPr>
                <w:spacing w:val="-3"/>
              </w:rPr>
              <w:t>i</w:t>
            </w:r>
            <w:r w:rsidR="000C7735" w:rsidRPr="002B05D7">
              <w:rPr>
                <w:spacing w:val="1"/>
              </w:rPr>
              <w:t>m</w:t>
            </w:r>
            <w:r w:rsidR="000C7735" w:rsidRPr="002B05D7">
              <w:t>o</w:t>
            </w:r>
            <w:r w:rsidR="000C7735" w:rsidRPr="002B05D7">
              <w:rPr>
                <w:spacing w:val="-1"/>
              </w:rPr>
              <w:t>i</w:t>
            </w:r>
            <w:r w:rsidR="000C7735" w:rsidRPr="002B05D7">
              <w:t>ne</w:t>
            </w:r>
            <w:r w:rsidR="000C7735" w:rsidRPr="002B05D7">
              <w:rPr>
                <w:spacing w:val="1"/>
              </w:rPr>
              <w:t xml:space="preserve"> </w:t>
            </w:r>
            <w:r w:rsidR="000C7735" w:rsidRPr="002B05D7">
              <w:t>culturel</w:t>
            </w:r>
            <w:r w:rsidRPr="002B05D7">
              <w:rPr>
                <w:spacing w:val="-1"/>
              </w:rPr>
              <w:t xml:space="preserve"> de l’UNESCO</w:t>
            </w:r>
            <w:r w:rsidRPr="002B05D7">
              <w:t>. Les réserves de Dindéfélo et de Thiabédji sont reconnues comme ayant une valeur universelle exceptionnelle (VUE)</w:t>
            </w:r>
          </w:p>
        </w:tc>
      </w:tr>
      <w:tr w:rsidR="008364AE" w:rsidRPr="002B05D7" w14:paraId="3F4D09DE"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29F67A74" w14:textId="77777777"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tab/>
            </w:r>
            <w:r w:rsidRPr="002B05D7">
              <w:tab/>
              <w:t>de</w:t>
            </w:r>
            <w:r w:rsidRPr="002B05D7">
              <w:tab/>
            </w:r>
            <w:r w:rsidRPr="002B05D7">
              <w:rPr>
                <w:spacing w:val="-1"/>
              </w:rPr>
              <w:t>B</w:t>
            </w:r>
            <w:r w:rsidRPr="002B05D7">
              <w:t>o</w:t>
            </w:r>
            <w:r w:rsidRPr="002B05D7">
              <w:rPr>
                <w:spacing w:val="-1"/>
              </w:rPr>
              <w:t>n</w:t>
            </w:r>
            <w:r w:rsidRPr="002B05D7">
              <w:t>n sur</w:t>
            </w:r>
            <w:r w:rsidRPr="002B05D7">
              <w:rPr>
                <w:spacing w:val="1"/>
              </w:rPr>
              <w:t xml:space="preserve"> </w:t>
            </w:r>
            <w:r w:rsidRPr="002B05D7">
              <w:rPr>
                <w:spacing w:val="-1"/>
              </w:rPr>
              <w:t>l</w:t>
            </w:r>
            <w:r w:rsidRPr="002B05D7">
              <w:t>a co</w:t>
            </w:r>
            <w:r w:rsidRPr="002B05D7">
              <w:rPr>
                <w:spacing w:val="-1"/>
              </w:rPr>
              <w:t>n</w:t>
            </w:r>
            <w:r w:rsidRPr="002B05D7">
              <w:t>s</w:t>
            </w:r>
            <w:r w:rsidRPr="002B05D7">
              <w:rPr>
                <w:spacing w:val="-3"/>
              </w:rPr>
              <w:t>e</w:t>
            </w:r>
            <w:r w:rsidRPr="002B05D7">
              <w:rPr>
                <w:spacing w:val="1"/>
              </w:rPr>
              <w:t>r</w:t>
            </w:r>
            <w:r w:rsidRPr="002B05D7">
              <w:t>vati</w:t>
            </w:r>
            <w:r w:rsidRPr="002B05D7">
              <w:rPr>
                <w:spacing w:val="-1"/>
              </w:rPr>
              <w:t>o</w:t>
            </w:r>
            <w:r w:rsidRPr="002B05D7">
              <w:t>n d</w:t>
            </w:r>
            <w:r w:rsidRPr="002B05D7">
              <w:rPr>
                <w:spacing w:val="-1"/>
              </w:rPr>
              <w:t>e</w:t>
            </w:r>
            <w:r w:rsidRPr="002B05D7">
              <w:t>s es</w:t>
            </w:r>
            <w:r w:rsidRPr="002B05D7">
              <w:rPr>
                <w:spacing w:val="-1"/>
              </w:rPr>
              <w:t>p</w:t>
            </w:r>
            <w:r w:rsidRPr="002B05D7">
              <w:t>èc</w:t>
            </w:r>
            <w:r w:rsidRPr="002B05D7">
              <w:rPr>
                <w:spacing w:val="-1"/>
              </w:rPr>
              <w:t>e</w:t>
            </w:r>
            <w:r w:rsidRPr="002B05D7">
              <w:t>s</w:t>
            </w:r>
            <w:r w:rsidRPr="002B05D7">
              <w:tab/>
            </w:r>
            <w:r w:rsidRPr="002B05D7">
              <w:rPr>
                <w:spacing w:val="1"/>
              </w:rPr>
              <w:t>m</w:t>
            </w:r>
            <w:r w:rsidRPr="002B05D7">
              <w:rPr>
                <w:spacing w:val="-1"/>
              </w:rPr>
              <w:t>i</w:t>
            </w:r>
            <w:r w:rsidRPr="002B05D7">
              <w:t>gr</w:t>
            </w:r>
            <w:r w:rsidRPr="002B05D7">
              <w:rPr>
                <w:spacing w:val="-2"/>
              </w:rPr>
              <w:t>a</w:t>
            </w:r>
            <w:r w:rsidRPr="002B05D7">
              <w:rPr>
                <w:spacing w:val="1"/>
              </w:rPr>
              <w:t>tr</w:t>
            </w:r>
            <w:r w:rsidRPr="002B05D7">
              <w:rPr>
                <w:spacing w:val="-1"/>
              </w:rPr>
              <w:t>i</w:t>
            </w:r>
            <w:r w:rsidRPr="002B05D7">
              <w:t>ces a</w:t>
            </w:r>
            <w:r w:rsidRPr="002B05D7">
              <w:rPr>
                <w:spacing w:val="-1"/>
              </w:rPr>
              <w:t>p</w:t>
            </w:r>
            <w:r w:rsidRPr="002B05D7">
              <w:t>p</w:t>
            </w:r>
            <w:r w:rsidRPr="002B05D7">
              <w:rPr>
                <w:spacing w:val="-1"/>
              </w:rPr>
              <w:t>a</w:t>
            </w:r>
            <w:r w:rsidRPr="002B05D7">
              <w:rPr>
                <w:spacing w:val="1"/>
              </w:rPr>
              <w:t>rt</w:t>
            </w:r>
            <w:r w:rsidRPr="002B05D7">
              <w:t>e</w:t>
            </w:r>
            <w:r w:rsidRPr="002B05D7">
              <w:rPr>
                <w:spacing w:val="-1"/>
              </w:rPr>
              <w:t>n</w:t>
            </w:r>
            <w:r w:rsidRPr="002B05D7">
              <w:t>a</w:t>
            </w:r>
            <w:r w:rsidRPr="002B05D7">
              <w:rPr>
                <w:spacing w:val="-3"/>
              </w:rPr>
              <w:t>n</w:t>
            </w:r>
            <w:r w:rsidRPr="002B05D7">
              <w:t>t</w:t>
            </w:r>
            <w:r w:rsidRPr="002B05D7">
              <w:rPr>
                <w:spacing w:val="3"/>
              </w:rPr>
              <w:t xml:space="preserve"> </w:t>
            </w:r>
            <w:r w:rsidRPr="002B05D7">
              <w:t xml:space="preserve">à </w:t>
            </w:r>
            <w:r w:rsidRPr="002B05D7">
              <w:rPr>
                <w:spacing w:val="-1"/>
              </w:rPr>
              <w:t>l</w:t>
            </w:r>
            <w:r w:rsidRPr="002B05D7">
              <w:t xml:space="preserve">a </w:t>
            </w:r>
            <w:r w:rsidRPr="002B05D7">
              <w:rPr>
                <w:spacing w:val="1"/>
              </w:rPr>
              <w:t>f</w:t>
            </w:r>
            <w:r w:rsidRPr="002B05D7">
              <w:t>a</w:t>
            </w:r>
            <w:r w:rsidRPr="002B05D7">
              <w:rPr>
                <w:spacing w:val="-1"/>
              </w:rPr>
              <w:t>u</w:t>
            </w:r>
            <w:r w:rsidRPr="002B05D7">
              <w:t>ne sa</w:t>
            </w:r>
            <w:r w:rsidRPr="002B05D7">
              <w:rPr>
                <w:spacing w:val="-1"/>
              </w:rPr>
              <w:t>u</w:t>
            </w:r>
            <w:r w:rsidRPr="002B05D7">
              <w:t>va</w:t>
            </w:r>
            <w:r w:rsidRPr="002B05D7">
              <w:rPr>
                <w:spacing w:val="-1"/>
              </w:rPr>
              <w:t>g</w:t>
            </w:r>
            <w:r w:rsidRPr="002B05D7">
              <w:t xml:space="preserve">e </w:t>
            </w:r>
            <w:r w:rsidRPr="002B05D7">
              <w:rPr>
                <w:spacing w:val="1"/>
              </w:rPr>
              <w:t>(</w:t>
            </w:r>
            <w:r w:rsidRPr="002B05D7">
              <w:rPr>
                <w:spacing w:val="-3"/>
              </w:rPr>
              <w:t>C</w:t>
            </w:r>
            <w:r w:rsidRPr="002B05D7">
              <w:rPr>
                <w:spacing w:val="1"/>
              </w:rPr>
              <w:t>M</w:t>
            </w:r>
            <w:r w:rsidRPr="002B05D7">
              <w:rPr>
                <w:spacing w:val="-1"/>
              </w:rPr>
              <w:t>S</w:t>
            </w:r>
            <w:r w:rsidRPr="002B05D7">
              <w:t>, 1</w:t>
            </w:r>
            <w:r w:rsidRPr="002B05D7">
              <w:rPr>
                <w:spacing w:val="-1"/>
              </w:rPr>
              <w:t>9</w:t>
            </w:r>
            <w:r w:rsidRPr="002B05D7">
              <w:t>7</w:t>
            </w:r>
            <w:r w:rsidRPr="002B05D7">
              <w:rPr>
                <w:spacing w:val="-1"/>
              </w:rPr>
              <w:t>9</w:t>
            </w:r>
            <w:r w:rsidRPr="002B05D7">
              <w:t xml:space="preserve">), signé en 1986 et ratifié par le Sénégal  en Mars 1988 </w:t>
            </w:r>
          </w:p>
        </w:tc>
        <w:tc>
          <w:tcPr>
            <w:tcW w:w="2050" w:type="pct"/>
            <w:tcBorders>
              <w:top w:val="single" w:sz="4" w:space="0" w:color="808080"/>
              <w:left w:val="single" w:sz="4" w:space="0" w:color="808080"/>
              <w:bottom w:val="single" w:sz="4" w:space="0" w:color="808080"/>
              <w:right w:val="single" w:sz="4" w:space="0" w:color="808080"/>
            </w:tcBorders>
            <w:vAlign w:val="center"/>
          </w:tcPr>
          <w:p w14:paraId="6FC47EB1" w14:textId="77777777" w:rsidR="008364AE" w:rsidRPr="002B05D7" w:rsidRDefault="008364AE" w:rsidP="009A62B9"/>
          <w:p w14:paraId="603D423C" w14:textId="77777777" w:rsidR="008364AE" w:rsidRPr="002B05D7" w:rsidRDefault="008364AE" w:rsidP="009A62B9"/>
          <w:p w14:paraId="2922F468" w14:textId="77777777" w:rsidR="008364AE" w:rsidRPr="002B05D7" w:rsidRDefault="008364AE" w:rsidP="009A62B9">
            <w:r w:rsidRPr="002B05D7">
              <w:rPr>
                <w:spacing w:val="-1"/>
              </w:rPr>
              <w:t>C</w:t>
            </w:r>
            <w:r w:rsidRPr="002B05D7">
              <w:t>o</w:t>
            </w:r>
            <w:r w:rsidRPr="002B05D7">
              <w:rPr>
                <w:spacing w:val="-1"/>
              </w:rPr>
              <w:t>n</w:t>
            </w:r>
            <w:r w:rsidRPr="002B05D7">
              <w:t>serva</w:t>
            </w:r>
            <w:r w:rsidRPr="002B05D7">
              <w:rPr>
                <w:spacing w:val="1"/>
              </w:rPr>
              <w:t>t</w:t>
            </w:r>
            <w:r w:rsidRPr="002B05D7">
              <w:rPr>
                <w:spacing w:val="-1"/>
              </w:rPr>
              <w:t>i</w:t>
            </w:r>
            <w:r w:rsidRPr="002B05D7">
              <w:t>on</w:t>
            </w:r>
            <w:r w:rsidRPr="002B05D7">
              <w:tab/>
              <w:t>d</w:t>
            </w:r>
            <w:r w:rsidRPr="002B05D7">
              <w:rPr>
                <w:spacing w:val="-1"/>
              </w:rPr>
              <w:t>e</w:t>
            </w:r>
            <w:r w:rsidRPr="002B05D7">
              <w:t>s</w:t>
            </w:r>
            <w:r w:rsidRPr="002B05D7">
              <w:tab/>
              <w:t>es</w:t>
            </w:r>
            <w:r w:rsidRPr="002B05D7">
              <w:rPr>
                <w:spacing w:val="-1"/>
              </w:rPr>
              <w:t>p</w:t>
            </w:r>
            <w:r w:rsidRPr="002B05D7">
              <w:t>èc</w:t>
            </w:r>
            <w:r w:rsidRPr="002B05D7">
              <w:rPr>
                <w:spacing w:val="-1"/>
              </w:rPr>
              <w:t>e</w:t>
            </w:r>
            <w:r w:rsidRPr="002B05D7">
              <w:t xml:space="preserve">s </w:t>
            </w:r>
            <w:r w:rsidRPr="002B05D7">
              <w:rPr>
                <w:spacing w:val="1"/>
              </w:rPr>
              <w:t>m</w:t>
            </w:r>
            <w:r w:rsidRPr="002B05D7">
              <w:rPr>
                <w:spacing w:val="-1"/>
              </w:rPr>
              <w:t>i</w:t>
            </w:r>
            <w:r w:rsidRPr="002B05D7">
              <w:t>gra</w:t>
            </w:r>
            <w:r w:rsidRPr="002B05D7">
              <w:rPr>
                <w:spacing w:val="-1"/>
              </w:rPr>
              <w:t>t</w:t>
            </w:r>
            <w:r w:rsidRPr="002B05D7">
              <w:rPr>
                <w:spacing w:val="1"/>
              </w:rPr>
              <w:t>r</w:t>
            </w:r>
            <w:r w:rsidRPr="002B05D7">
              <w:rPr>
                <w:spacing w:val="-1"/>
              </w:rPr>
              <w:t>i</w:t>
            </w:r>
            <w:r w:rsidRPr="002B05D7">
              <w:t xml:space="preserve">ces </w:t>
            </w:r>
            <w:r w:rsidRPr="002B05D7">
              <w:rPr>
                <w:spacing w:val="-2"/>
              </w:rPr>
              <w:t>e</w:t>
            </w:r>
            <w:r w:rsidRPr="002B05D7">
              <w:t>t</w:t>
            </w:r>
            <w:r w:rsidRPr="002B05D7">
              <w:rPr>
                <w:spacing w:val="2"/>
              </w:rPr>
              <w:t xml:space="preserve"> </w:t>
            </w:r>
            <w:r w:rsidRPr="002B05D7">
              <w:t>de</w:t>
            </w:r>
            <w:r w:rsidRPr="002B05D7">
              <w:rPr>
                <w:spacing w:val="-2"/>
              </w:rPr>
              <w:t xml:space="preserve"> </w:t>
            </w:r>
            <w:r w:rsidRPr="002B05D7">
              <w:rPr>
                <w:spacing w:val="-1"/>
              </w:rPr>
              <w:t>l</w:t>
            </w:r>
            <w:r w:rsidRPr="002B05D7">
              <w:t>e</w:t>
            </w:r>
            <w:r w:rsidRPr="002B05D7">
              <w:rPr>
                <w:spacing w:val="-1"/>
              </w:rPr>
              <w:t>u</w:t>
            </w:r>
            <w:r w:rsidRPr="002B05D7">
              <w:t>r h</w:t>
            </w:r>
            <w:r w:rsidRPr="002B05D7">
              <w:rPr>
                <w:spacing w:val="-3"/>
              </w:rPr>
              <w:t>a</w:t>
            </w:r>
            <w:r w:rsidRPr="002B05D7">
              <w:t>b</w:t>
            </w:r>
            <w:r w:rsidRPr="002B05D7">
              <w:rPr>
                <w:spacing w:val="-1"/>
              </w:rPr>
              <w:t>i</w:t>
            </w:r>
            <w:r w:rsidRPr="002B05D7">
              <w:rPr>
                <w:spacing w:val="1"/>
              </w:rPr>
              <w:t>t</w:t>
            </w:r>
            <w:r w:rsidRPr="002B05D7">
              <w:t>at.</w:t>
            </w:r>
          </w:p>
        </w:tc>
        <w:tc>
          <w:tcPr>
            <w:tcW w:w="1571" w:type="pct"/>
            <w:tcBorders>
              <w:top w:val="single" w:sz="4" w:space="0" w:color="808080"/>
              <w:left w:val="single" w:sz="4" w:space="0" w:color="808080"/>
              <w:bottom w:val="single" w:sz="4" w:space="0" w:color="808080"/>
              <w:right w:val="single" w:sz="4" w:space="0" w:color="808080"/>
            </w:tcBorders>
            <w:vAlign w:val="center"/>
          </w:tcPr>
          <w:p w14:paraId="3D06EFE1" w14:textId="77777777" w:rsidR="008364AE" w:rsidRPr="002B05D7" w:rsidRDefault="008364AE" w:rsidP="009A62B9"/>
          <w:p w14:paraId="4E2D6A1F" w14:textId="77777777" w:rsidR="008364AE" w:rsidRPr="002B05D7" w:rsidRDefault="008364AE" w:rsidP="009A62B9">
            <w:r w:rsidRPr="002B05D7">
              <w:t>L</w:t>
            </w:r>
            <w:r w:rsidRPr="002B05D7">
              <w:rPr>
                <w:spacing w:val="-1"/>
              </w:rPr>
              <w:t>e</w:t>
            </w:r>
            <w:r w:rsidRPr="002B05D7">
              <w:t>s</w:t>
            </w:r>
            <w:r w:rsidRPr="002B05D7">
              <w:rPr>
                <w:spacing w:val="3"/>
              </w:rPr>
              <w:t xml:space="preserve"> </w:t>
            </w:r>
            <w:r w:rsidRPr="002B05D7">
              <w:t>a</w:t>
            </w:r>
            <w:r w:rsidRPr="002B05D7">
              <w:rPr>
                <w:spacing w:val="-3"/>
              </w:rPr>
              <w:t>c</w:t>
            </w:r>
            <w:r w:rsidRPr="002B05D7">
              <w:rPr>
                <w:spacing w:val="1"/>
              </w:rPr>
              <w:t>t</w:t>
            </w:r>
            <w:r w:rsidRPr="002B05D7">
              <w:rPr>
                <w:spacing w:val="-1"/>
              </w:rPr>
              <w:t>i</w:t>
            </w:r>
            <w:r w:rsidRPr="002B05D7">
              <w:t>v</w:t>
            </w:r>
            <w:r w:rsidRPr="002B05D7">
              <w:rPr>
                <w:spacing w:val="-1"/>
              </w:rPr>
              <w:t>i</w:t>
            </w:r>
            <w:r w:rsidRPr="002B05D7">
              <w:rPr>
                <w:spacing w:val="1"/>
              </w:rPr>
              <w:t>t</w:t>
            </w:r>
            <w:r w:rsidRPr="002B05D7">
              <w:t>és du pr</w:t>
            </w:r>
            <w:r w:rsidRPr="002B05D7">
              <w:rPr>
                <w:spacing w:val="-2"/>
              </w:rPr>
              <w:t>o</w:t>
            </w:r>
            <w:r w:rsidRPr="002B05D7">
              <w:rPr>
                <w:spacing w:val="-1"/>
              </w:rPr>
              <w:t>j</w:t>
            </w:r>
            <w:r w:rsidRPr="002B05D7">
              <w:rPr>
                <w:spacing w:val="2"/>
              </w:rPr>
              <w:t>e</w:t>
            </w:r>
            <w:r w:rsidRPr="002B05D7">
              <w:t>t</w:t>
            </w:r>
            <w:r w:rsidRPr="002B05D7">
              <w:rPr>
                <w:spacing w:val="1"/>
              </w:rPr>
              <w:t xml:space="preserve"> </w:t>
            </w:r>
            <w:r w:rsidRPr="002B05D7">
              <w:t>ne d</w:t>
            </w:r>
            <w:r w:rsidRPr="002B05D7">
              <w:rPr>
                <w:spacing w:val="-1"/>
              </w:rPr>
              <w:t>oi</w:t>
            </w:r>
            <w:r w:rsidRPr="002B05D7">
              <w:t>ve</w:t>
            </w:r>
            <w:r w:rsidRPr="002B05D7">
              <w:rPr>
                <w:spacing w:val="-1"/>
              </w:rPr>
              <w:t>n</w:t>
            </w:r>
            <w:r w:rsidRPr="002B05D7">
              <w:t>t</w:t>
            </w:r>
            <w:r w:rsidRPr="002B05D7">
              <w:tab/>
              <w:t>p</w:t>
            </w:r>
            <w:r w:rsidRPr="002B05D7">
              <w:rPr>
                <w:spacing w:val="-1"/>
              </w:rPr>
              <w:t>a</w:t>
            </w:r>
            <w:r w:rsidRPr="002B05D7">
              <w:t>s</w:t>
            </w:r>
            <w:r w:rsidRPr="002B05D7">
              <w:tab/>
            </w:r>
            <w:r w:rsidRPr="002B05D7">
              <w:rPr>
                <w:w w:val="82"/>
              </w:rPr>
              <w:t xml:space="preserve">  </w:t>
            </w:r>
            <w:r w:rsidRPr="002B05D7">
              <w:t>n</w:t>
            </w:r>
            <w:r w:rsidRPr="002B05D7">
              <w:rPr>
                <w:spacing w:val="-1"/>
              </w:rPr>
              <w:t>ui</w:t>
            </w:r>
            <w:r w:rsidRPr="002B05D7">
              <w:rPr>
                <w:spacing w:val="1"/>
              </w:rPr>
              <w:t>r</w:t>
            </w:r>
            <w:r w:rsidRPr="002B05D7">
              <w:t>e</w:t>
            </w:r>
            <w:r w:rsidRPr="002B05D7">
              <w:tab/>
            </w:r>
            <w:r w:rsidRPr="002B05D7">
              <w:tab/>
              <w:t>à</w:t>
            </w:r>
            <w:r w:rsidRPr="002B05D7">
              <w:tab/>
            </w:r>
            <w:r w:rsidRPr="002B05D7">
              <w:rPr>
                <w:spacing w:val="-1"/>
              </w:rPr>
              <w:t>l</w:t>
            </w:r>
            <w:r w:rsidRPr="002B05D7">
              <w:t>a co</w:t>
            </w:r>
            <w:r w:rsidRPr="002B05D7">
              <w:rPr>
                <w:spacing w:val="-1"/>
              </w:rPr>
              <w:t>n</w:t>
            </w:r>
            <w:r w:rsidRPr="002B05D7">
              <w:t>serv</w:t>
            </w:r>
            <w:r w:rsidRPr="002B05D7">
              <w:rPr>
                <w:spacing w:val="-2"/>
              </w:rPr>
              <w:t>a</w:t>
            </w:r>
            <w:r w:rsidRPr="002B05D7">
              <w:rPr>
                <w:spacing w:val="1"/>
              </w:rPr>
              <w:t>t</w:t>
            </w:r>
            <w:r w:rsidRPr="002B05D7">
              <w:rPr>
                <w:spacing w:val="-1"/>
              </w:rPr>
              <w:t>i</w:t>
            </w:r>
            <w:r w:rsidRPr="002B05D7">
              <w:t>on</w:t>
            </w:r>
            <w:r w:rsidRPr="002B05D7">
              <w:tab/>
              <w:t>d</w:t>
            </w:r>
            <w:r w:rsidRPr="002B05D7">
              <w:rPr>
                <w:spacing w:val="-1"/>
              </w:rPr>
              <w:t>e</w:t>
            </w:r>
            <w:r w:rsidRPr="002B05D7">
              <w:t>s</w:t>
            </w:r>
            <w:r w:rsidRPr="002B05D7">
              <w:tab/>
              <w:t>e</w:t>
            </w:r>
            <w:r w:rsidRPr="002B05D7">
              <w:rPr>
                <w:spacing w:val="-3"/>
              </w:rPr>
              <w:t>s</w:t>
            </w:r>
            <w:r w:rsidRPr="002B05D7">
              <w:t>p</w:t>
            </w:r>
            <w:r w:rsidRPr="002B05D7">
              <w:rPr>
                <w:spacing w:val="-1"/>
              </w:rPr>
              <w:t>è</w:t>
            </w:r>
            <w:r w:rsidRPr="002B05D7">
              <w:t xml:space="preserve">ces </w:t>
            </w:r>
            <w:r w:rsidRPr="002B05D7">
              <w:rPr>
                <w:spacing w:val="1"/>
              </w:rPr>
              <w:t>m</w:t>
            </w:r>
            <w:r w:rsidRPr="002B05D7">
              <w:rPr>
                <w:spacing w:val="-1"/>
              </w:rPr>
              <w:t>i</w:t>
            </w:r>
            <w:r w:rsidRPr="002B05D7">
              <w:t>gra</w:t>
            </w:r>
            <w:r w:rsidRPr="002B05D7">
              <w:rPr>
                <w:spacing w:val="-1"/>
              </w:rPr>
              <w:t>t</w:t>
            </w:r>
            <w:r w:rsidRPr="002B05D7">
              <w:rPr>
                <w:spacing w:val="1"/>
              </w:rPr>
              <w:t>r</w:t>
            </w:r>
            <w:r w:rsidRPr="002B05D7">
              <w:rPr>
                <w:spacing w:val="-1"/>
              </w:rPr>
              <w:t>i</w:t>
            </w:r>
            <w:r w:rsidRPr="002B05D7">
              <w:t xml:space="preserve">ces </w:t>
            </w:r>
            <w:r w:rsidRPr="002B05D7">
              <w:rPr>
                <w:spacing w:val="-2"/>
              </w:rPr>
              <w:t>e</w:t>
            </w:r>
            <w:r w:rsidRPr="002B05D7">
              <w:t>t</w:t>
            </w:r>
            <w:r w:rsidRPr="002B05D7">
              <w:rPr>
                <w:spacing w:val="2"/>
              </w:rPr>
              <w:t xml:space="preserve"> </w:t>
            </w:r>
            <w:r w:rsidRPr="002B05D7">
              <w:t>de</w:t>
            </w:r>
            <w:r w:rsidRPr="002B05D7">
              <w:rPr>
                <w:spacing w:val="-2"/>
              </w:rPr>
              <w:t xml:space="preserve"> </w:t>
            </w:r>
            <w:r w:rsidRPr="002B05D7">
              <w:rPr>
                <w:spacing w:val="-1"/>
              </w:rPr>
              <w:t>l</w:t>
            </w:r>
            <w:r w:rsidRPr="002B05D7">
              <w:t>e</w:t>
            </w:r>
            <w:r w:rsidRPr="002B05D7">
              <w:rPr>
                <w:spacing w:val="-1"/>
              </w:rPr>
              <w:t>u</w:t>
            </w:r>
            <w:r w:rsidRPr="002B05D7">
              <w:t>r h</w:t>
            </w:r>
            <w:r w:rsidRPr="002B05D7">
              <w:rPr>
                <w:spacing w:val="-3"/>
              </w:rPr>
              <w:t>a</w:t>
            </w:r>
            <w:r w:rsidRPr="002B05D7">
              <w:t>b</w:t>
            </w:r>
            <w:r w:rsidRPr="002B05D7">
              <w:rPr>
                <w:spacing w:val="-1"/>
              </w:rPr>
              <w:t>i</w:t>
            </w:r>
            <w:r w:rsidRPr="002B05D7">
              <w:rPr>
                <w:spacing w:val="1"/>
              </w:rPr>
              <w:t>t</w:t>
            </w:r>
            <w:r w:rsidRPr="002B05D7">
              <w:t>at.</w:t>
            </w:r>
          </w:p>
        </w:tc>
      </w:tr>
      <w:tr w:rsidR="008364AE" w:rsidRPr="002B05D7" w14:paraId="4E075BF5"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098064FD" w14:textId="77777777" w:rsidR="008364AE" w:rsidRPr="002B05D7" w:rsidRDefault="008364AE" w:rsidP="009A62B9"/>
          <w:p w14:paraId="1DAF017F" w14:textId="3DCF12C8"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tab/>
            </w:r>
            <w:r w:rsidRPr="002B05D7">
              <w:tab/>
            </w:r>
            <w:r w:rsidRPr="002B05D7">
              <w:tab/>
            </w:r>
            <w:r w:rsidRPr="002B05D7">
              <w:rPr>
                <w:w w:val="65"/>
              </w:rPr>
              <w:t xml:space="preserve"> </w:t>
            </w:r>
            <w:r w:rsidRPr="002B05D7">
              <w:t xml:space="preserve">de </w:t>
            </w:r>
            <w:r w:rsidRPr="002B05D7">
              <w:rPr>
                <w:spacing w:val="-1"/>
              </w:rPr>
              <w:t>S</w:t>
            </w:r>
            <w:r w:rsidRPr="002B05D7">
              <w:rPr>
                <w:spacing w:val="1"/>
              </w:rPr>
              <w:t>t</w:t>
            </w:r>
            <w:r w:rsidRPr="002B05D7">
              <w:t>ock</w:t>
            </w:r>
            <w:r w:rsidRPr="002B05D7">
              <w:rPr>
                <w:spacing w:val="-1"/>
              </w:rPr>
              <w:t>h</w:t>
            </w:r>
            <w:r w:rsidRPr="002B05D7">
              <w:t>o</w:t>
            </w:r>
            <w:r w:rsidRPr="002B05D7">
              <w:rPr>
                <w:spacing w:val="-1"/>
              </w:rPr>
              <w:t>l</w:t>
            </w:r>
            <w:r w:rsidRPr="002B05D7">
              <w:t>m</w:t>
            </w:r>
            <w:r w:rsidRPr="002B05D7">
              <w:tab/>
            </w:r>
            <w:r w:rsidRPr="002B05D7">
              <w:tab/>
              <w:t>sur</w:t>
            </w:r>
            <w:r w:rsidRPr="002B05D7">
              <w:tab/>
            </w:r>
            <w:r w:rsidRPr="002B05D7">
              <w:rPr>
                <w:spacing w:val="-1"/>
              </w:rPr>
              <w:t>l</w:t>
            </w:r>
            <w:r w:rsidRPr="002B05D7">
              <w:t xml:space="preserve">es </w:t>
            </w:r>
            <w:r w:rsidRPr="002B05D7">
              <w:rPr>
                <w:spacing w:val="-1"/>
              </w:rPr>
              <w:t>P</w:t>
            </w:r>
            <w:r w:rsidRPr="002B05D7">
              <w:t>o</w:t>
            </w:r>
            <w:r w:rsidRPr="002B05D7">
              <w:rPr>
                <w:spacing w:val="-1"/>
              </w:rPr>
              <w:t>ll</w:t>
            </w:r>
            <w:r w:rsidRPr="002B05D7">
              <w:t>u</w:t>
            </w:r>
            <w:r w:rsidRPr="002B05D7">
              <w:rPr>
                <w:spacing w:val="-1"/>
              </w:rPr>
              <w:t>a</w:t>
            </w:r>
            <w:r w:rsidRPr="002B05D7">
              <w:t>nts</w:t>
            </w:r>
            <w:r w:rsidRPr="002B05D7">
              <w:tab/>
            </w:r>
            <w:r w:rsidRPr="002B05D7">
              <w:rPr>
                <w:spacing w:val="1"/>
              </w:rPr>
              <w:t>Or</w:t>
            </w:r>
            <w:r w:rsidRPr="002B05D7">
              <w:t>g</w:t>
            </w:r>
            <w:r w:rsidRPr="002B05D7">
              <w:rPr>
                <w:spacing w:val="-1"/>
              </w:rPr>
              <w:t>a</w:t>
            </w:r>
            <w:r w:rsidRPr="002B05D7">
              <w:t>n</w:t>
            </w:r>
            <w:r w:rsidRPr="002B05D7">
              <w:rPr>
                <w:spacing w:val="-1"/>
              </w:rPr>
              <w:t>i</w:t>
            </w:r>
            <w:r w:rsidRPr="002B05D7">
              <w:t>q</w:t>
            </w:r>
            <w:r w:rsidRPr="002B05D7">
              <w:rPr>
                <w:spacing w:val="-1"/>
              </w:rPr>
              <w:t>u</w:t>
            </w:r>
            <w:r w:rsidRPr="002B05D7">
              <w:t xml:space="preserve">es </w:t>
            </w:r>
            <w:r w:rsidRPr="002B05D7">
              <w:rPr>
                <w:spacing w:val="-1"/>
              </w:rPr>
              <w:t>P</w:t>
            </w:r>
            <w:r w:rsidRPr="002B05D7">
              <w:t>ersistan</w:t>
            </w:r>
            <w:r w:rsidRPr="002B05D7">
              <w:rPr>
                <w:spacing w:val="-2"/>
              </w:rPr>
              <w:t>t</w:t>
            </w:r>
            <w:r w:rsidRPr="002B05D7">
              <w:t>s</w:t>
            </w:r>
            <w:r w:rsidRPr="002B05D7">
              <w:rPr>
                <w:spacing w:val="-1"/>
              </w:rPr>
              <w:t xml:space="preserve"> </w:t>
            </w:r>
            <w:r w:rsidRPr="002B05D7">
              <w:rPr>
                <w:spacing w:val="1"/>
              </w:rPr>
              <w:t>(</w:t>
            </w:r>
            <w:r w:rsidRPr="002B05D7">
              <w:t>2</w:t>
            </w:r>
            <w:r w:rsidRPr="002B05D7">
              <w:rPr>
                <w:spacing w:val="-1"/>
              </w:rPr>
              <w:t>0</w:t>
            </w:r>
            <w:r w:rsidRPr="002B05D7">
              <w:t>0</w:t>
            </w:r>
            <w:r w:rsidRPr="002B05D7">
              <w:rPr>
                <w:spacing w:val="-1"/>
              </w:rPr>
              <w:t>1</w:t>
            </w:r>
            <w:r w:rsidRPr="002B05D7">
              <w:t xml:space="preserve">), signé le 23 Mars 2001 et ratifié par le </w:t>
            </w:r>
            <w:r w:rsidR="000C7735" w:rsidRPr="002B05D7">
              <w:t>Sénégal le</w:t>
            </w:r>
            <w:r w:rsidRPr="002B05D7">
              <w:t xml:space="preserve"> 08 Octobre 2003  </w:t>
            </w:r>
          </w:p>
          <w:p w14:paraId="5DD938D5" w14:textId="77777777" w:rsidR="008364AE" w:rsidRPr="002B05D7" w:rsidRDefault="008364AE" w:rsidP="009A62B9"/>
        </w:tc>
        <w:tc>
          <w:tcPr>
            <w:tcW w:w="2050" w:type="pct"/>
            <w:tcBorders>
              <w:top w:val="single" w:sz="4" w:space="0" w:color="808080"/>
              <w:left w:val="single" w:sz="4" w:space="0" w:color="808080"/>
              <w:bottom w:val="single" w:sz="4" w:space="0" w:color="808080"/>
              <w:right w:val="single" w:sz="4" w:space="0" w:color="808080"/>
            </w:tcBorders>
            <w:vAlign w:val="center"/>
          </w:tcPr>
          <w:p w14:paraId="71661918" w14:textId="77777777" w:rsidR="008364AE" w:rsidRPr="002B05D7" w:rsidRDefault="008364AE" w:rsidP="009A62B9"/>
          <w:p w14:paraId="74DDA620" w14:textId="77777777" w:rsidR="008364AE" w:rsidRPr="002B05D7" w:rsidRDefault="008364AE" w:rsidP="009A62B9">
            <w:r w:rsidRPr="002B05D7">
              <w:rPr>
                <w:spacing w:val="-1"/>
              </w:rPr>
              <w:t>Ell</w:t>
            </w:r>
            <w:r w:rsidRPr="002B05D7">
              <w:t>e est</w:t>
            </w:r>
            <w:r w:rsidRPr="002B05D7">
              <w:rPr>
                <w:spacing w:val="2"/>
              </w:rPr>
              <w:t xml:space="preserve"> </w:t>
            </w:r>
            <w:r w:rsidRPr="002B05D7">
              <w:rPr>
                <w:spacing w:val="1"/>
              </w:rPr>
              <w:t>r</w:t>
            </w:r>
            <w:r w:rsidRPr="002B05D7">
              <w:t>e</w:t>
            </w:r>
            <w:r w:rsidRPr="002B05D7">
              <w:rPr>
                <w:spacing w:val="-1"/>
              </w:rPr>
              <w:t>l</w:t>
            </w:r>
            <w:r w:rsidRPr="002B05D7">
              <w:t>ative</w:t>
            </w:r>
            <w:r w:rsidRPr="002B05D7">
              <w:rPr>
                <w:spacing w:val="1"/>
              </w:rPr>
              <w:t xml:space="preserve"> </w:t>
            </w:r>
            <w:r w:rsidRPr="002B05D7">
              <w:t>à la</w:t>
            </w:r>
            <w:r w:rsidRPr="002B05D7">
              <w:rPr>
                <w:spacing w:val="1"/>
              </w:rPr>
              <w:t xml:space="preserve"> </w:t>
            </w:r>
            <w:r w:rsidRPr="002B05D7">
              <w:t>pr</w:t>
            </w:r>
            <w:r w:rsidRPr="002B05D7">
              <w:rPr>
                <w:spacing w:val="-2"/>
              </w:rPr>
              <w:t>o</w:t>
            </w:r>
            <w:r w:rsidRPr="002B05D7">
              <w:rPr>
                <w:spacing w:val="-1"/>
              </w:rPr>
              <w:t>t</w:t>
            </w:r>
            <w:r w:rsidRPr="002B05D7">
              <w:t>ecti</w:t>
            </w:r>
            <w:r w:rsidRPr="002B05D7">
              <w:rPr>
                <w:spacing w:val="-1"/>
              </w:rPr>
              <w:t>o</w:t>
            </w:r>
            <w:r w:rsidRPr="002B05D7">
              <w:t xml:space="preserve">n de </w:t>
            </w:r>
            <w:r w:rsidRPr="002B05D7">
              <w:rPr>
                <w:spacing w:val="-1"/>
              </w:rPr>
              <w:t>l</w:t>
            </w:r>
            <w:r w:rsidRPr="002B05D7">
              <w:t>a</w:t>
            </w:r>
            <w:r w:rsidRPr="002B05D7">
              <w:tab/>
              <w:t>sa</w:t>
            </w:r>
            <w:r w:rsidRPr="002B05D7">
              <w:rPr>
                <w:spacing w:val="-1"/>
              </w:rPr>
              <w:t>n</w:t>
            </w:r>
            <w:r w:rsidRPr="002B05D7">
              <w:rPr>
                <w:spacing w:val="1"/>
              </w:rPr>
              <w:t>t</w:t>
            </w:r>
            <w:r w:rsidRPr="002B05D7">
              <w:t>é</w:t>
            </w:r>
            <w:r w:rsidRPr="002B05D7">
              <w:tab/>
              <w:t>h</w:t>
            </w:r>
            <w:r w:rsidRPr="002B05D7">
              <w:rPr>
                <w:spacing w:val="-3"/>
              </w:rPr>
              <w:t>u</w:t>
            </w:r>
            <w:r w:rsidRPr="002B05D7">
              <w:rPr>
                <w:spacing w:val="1"/>
              </w:rPr>
              <w:t>m</w:t>
            </w:r>
            <w:r w:rsidRPr="002B05D7">
              <w:t>a</w:t>
            </w:r>
            <w:r w:rsidRPr="002B05D7">
              <w:rPr>
                <w:spacing w:val="-1"/>
              </w:rPr>
              <w:t>i</w:t>
            </w:r>
            <w:r w:rsidRPr="002B05D7">
              <w:t>ne</w:t>
            </w:r>
            <w:r w:rsidRPr="002B05D7">
              <w:tab/>
              <w:t>et</w:t>
            </w:r>
            <w:r w:rsidRPr="002B05D7">
              <w:tab/>
            </w:r>
            <w:r w:rsidRPr="002B05D7">
              <w:rPr>
                <w:w w:val="65"/>
              </w:rPr>
              <w:t xml:space="preserve"> </w:t>
            </w:r>
            <w:r w:rsidRPr="002B05D7">
              <w:t xml:space="preserve">de </w:t>
            </w:r>
            <w:r w:rsidRPr="002B05D7">
              <w:rPr>
                <w:spacing w:val="-1"/>
              </w:rPr>
              <w:t>l’</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t>t</w:t>
            </w:r>
            <w:r w:rsidRPr="002B05D7">
              <w:tab/>
              <w:t>co</w:t>
            </w:r>
            <w:r w:rsidRPr="002B05D7">
              <w:rPr>
                <w:spacing w:val="-3"/>
              </w:rPr>
              <w:t>n</w:t>
            </w:r>
            <w:r w:rsidRPr="002B05D7">
              <w:rPr>
                <w:spacing w:val="1"/>
              </w:rPr>
              <w:t>t</w:t>
            </w:r>
            <w:r w:rsidRPr="002B05D7">
              <w:rPr>
                <w:spacing w:val="-2"/>
              </w:rPr>
              <w:t>r</w:t>
            </w:r>
            <w:r w:rsidRPr="002B05D7">
              <w:t>e</w:t>
            </w:r>
            <w:r w:rsidRPr="002B05D7">
              <w:tab/>
            </w:r>
            <w:r w:rsidRPr="002B05D7">
              <w:rPr>
                <w:spacing w:val="-1"/>
              </w:rPr>
              <w:t>l</w:t>
            </w:r>
            <w:r w:rsidRPr="002B05D7">
              <w:t>es p</w:t>
            </w:r>
            <w:r w:rsidRPr="002B05D7">
              <w:rPr>
                <w:spacing w:val="-1"/>
              </w:rPr>
              <w:t>oll</w:t>
            </w:r>
            <w:r w:rsidRPr="002B05D7">
              <w:t>u</w:t>
            </w:r>
            <w:r w:rsidRPr="002B05D7">
              <w:rPr>
                <w:spacing w:val="-1"/>
              </w:rPr>
              <w:t>a</w:t>
            </w:r>
            <w:r w:rsidRPr="002B05D7">
              <w:t>nts</w:t>
            </w:r>
            <w:r w:rsidRPr="002B05D7">
              <w:rPr>
                <w:spacing w:val="2"/>
              </w:rPr>
              <w:t xml:space="preserve"> </w:t>
            </w:r>
            <w:r w:rsidRPr="002B05D7">
              <w:t>organ</w:t>
            </w:r>
            <w:r w:rsidRPr="002B05D7">
              <w:rPr>
                <w:spacing w:val="-2"/>
              </w:rPr>
              <w:t>i</w:t>
            </w:r>
            <w:r w:rsidRPr="002B05D7">
              <w:t>q</w:t>
            </w:r>
            <w:r w:rsidRPr="002B05D7">
              <w:rPr>
                <w:spacing w:val="-1"/>
              </w:rPr>
              <w:t>u</w:t>
            </w:r>
            <w:r w:rsidRPr="002B05D7">
              <w:t xml:space="preserve">es </w:t>
            </w:r>
            <w:r w:rsidRPr="002B05D7">
              <w:rPr>
                <w:spacing w:val="-2"/>
              </w:rPr>
              <w:t>p</w:t>
            </w:r>
            <w:r w:rsidRPr="002B05D7">
              <w:t>e</w:t>
            </w:r>
            <w:r w:rsidRPr="002B05D7">
              <w:rPr>
                <w:spacing w:val="-2"/>
              </w:rPr>
              <w:t>r</w:t>
            </w:r>
            <w:r w:rsidRPr="002B05D7">
              <w:t>s</w:t>
            </w:r>
            <w:r w:rsidRPr="002B05D7">
              <w:rPr>
                <w:spacing w:val="-1"/>
              </w:rPr>
              <w:t>i</w:t>
            </w:r>
            <w:r w:rsidRPr="002B05D7">
              <w:t>s</w:t>
            </w:r>
            <w:r w:rsidRPr="002B05D7">
              <w:rPr>
                <w:spacing w:val="1"/>
              </w:rPr>
              <w:t>t</w:t>
            </w:r>
            <w:r w:rsidRPr="002B05D7">
              <w:t>a</w:t>
            </w:r>
            <w:r w:rsidRPr="002B05D7">
              <w:rPr>
                <w:spacing w:val="-1"/>
              </w:rPr>
              <w:t>n</w:t>
            </w:r>
            <w:r w:rsidRPr="002B05D7">
              <w:rPr>
                <w:spacing w:val="1"/>
              </w:rPr>
              <w:t>t</w:t>
            </w:r>
            <w:r w:rsidRPr="002B05D7">
              <w:rPr>
                <w:spacing w:val="-2"/>
              </w:rPr>
              <w:t>s</w:t>
            </w:r>
            <w:r w:rsidRPr="002B05D7">
              <w:t>.</w:t>
            </w:r>
          </w:p>
        </w:tc>
        <w:tc>
          <w:tcPr>
            <w:tcW w:w="1571" w:type="pct"/>
            <w:tcBorders>
              <w:top w:val="single" w:sz="4" w:space="0" w:color="808080"/>
              <w:left w:val="single" w:sz="4" w:space="0" w:color="808080"/>
              <w:bottom w:val="single" w:sz="4" w:space="0" w:color="808080"/>
              <w:right w:val="single" w:sz="4" w:space="0" w:color="808080"/>
            </w:tcBorders>
            <w:vAlign w:val="center"/>
          </w:tcPr>
          <w:p w14:paraId="763B15EE" w14:textId="77777777" w:rsidR="008364AE" w:rsidRPr="002B05D7" w:rsidRDefault="008364AE" w:rsidP="009A62B9">
            <w:r w:rsidRPr="002B05D7">
              <w:t>L</w:t>
            </w:r>
            <w:r w:rsidRPr="002B05D7">
              <w:rPr>
                <w:spacing w:val="-1"/>
              </w:rPr>
              <w:t>e</w:t>
            </w:r>
            <w:r w:rsidRPr="002B05D7">
              <w:t>s</w:t>
            </w:r>
            <w:r w:rsidRPr="002B05D7">
              <w:rPr>
                <w:spacing w:val="3"/>
              </w:rPr>
              <w:t xml:space="preserve"> </w:t>
            </w:r>
            <w:r w:rsidRPr="002B05D7">
              <w:t>a</w:t>
            </w:r>
            <w:r w:rsidRPr="002B05D7">
              <w:rPr>
                <w:spacing w:val="-3"/>
              </w:rPr>
              <w:t>c</w:t>
            </w:r>
            <w:r w:rsidRPr="002B05D7">
              <w:rPr>
                <w:spacing w:val="1"/>
              </w:rPr>
              <w:t>t</w:t>
            </w:r>
            <w:r w:rsidRPr="002B05D7">
              <w:rPr>
                <w:spacing w:val="-1"/>
              </w:rPr>
              <w:t>i</w:t>
            </w:r>
            <w:r w:rsidRPr="002B05D7">
              <w:t>v</w:t>
            </w:r>
            <w:r w:rsidRPr="002B05D7">
              <w:rPr>
                <w:spacing w:val="-1"/>
              </w:rPr>
              <w:t>i</w:t>
            </w:r>
            <w:r w:rsidRPr="002B05D7">
              <w:rPr>
                <w:spacing w:val="1"/>
              </w:rPr>
              <w:t>t</w:t>
            </w:r>
            <w:r w:rsidRPr="002B05D7">
              <w:t>és du pr</w:t>
            </w:r>
            <w:r w:rsidRPr="002B05D7">
              <w:rPr>
                <w:spacing w:val="-2"/>
              </w:rPr>
              <w:t>o</w:t>
            </w:r>
            <w:r w:rsidRPr="002B05D7">
              <w:rPr>
                <w:spacing w:val="-1"/>
              </w:rPr>
              <w:t>j</w:t>
            </w:r>
            <w:r w:rsidRPr="002B05D7">
              <w:t>et</w:t>
            </w:r>
            <w:r w:rsidRPr="002B05D7">
              <w:rPr>
                <w:spacing w:val="1"/>
              </w:rPr>
              <w:t xml:space="preserve"> </w:t>
            </w:r>
            <w:r w:rsidRPr="002B05D7">
              <w:t>ne d</w:t>
            </w:r>
            <w:r w:rsidRPr="002B05D7">
              <w:rPr>
                <w:spacing w:val="-1"/>
              </w:rPr>
              <w:t>oi</w:t>
            </w:r>
            <w:r w:rsidRPr="002B05D7">
              <w:t>ve</w:t>
            </w:r>
            <w:r w:rsidRPr="002B05D7">
              <w:rPr>
                <w:spacing w:val="-1"/>
              </w:rPr>
              <w:t>n</w:t>
            </w:r>
            <w:r w:rsidRPr="002B05D7">
              <w:t>t</w:t>
            </w:r>
            <w:r w:rsidRPr="002B05D7">
              <w:tab/>
              <w:t>p</w:t>
            </w:r>
            <w:r w:rsidRPr="002B05D7">
              <w:rPr>
                <w:spacing w:val="-1"/>
              </w:rPr>
              <w:t>a</w:t>
            </w:r>
            <w:r w:rsidRPr="002B05D7">
              <w:t>s</w:t>
            </w:r>
            <w:r w:rsidRPr="002B05D7">
              <w:tab/>
            </w:r>
            <w:r w:rsidRPr="002B05D7">
              <w:rPr>
                <w:spacing w:val="1"/>
              </w:rPr>
              <w:t>f</w:t>
            </w:r>
            <w:r w:rsidRPr="002B05D7">
              <w:t>a</w:t>
            </w:r>
            <w:r w:rsidRPr="002B05D7">
              <w:rPr>
                <w:spacing w:val="-3"/>
              </w:rPr>
              <w:t>v</w:t>
            </w:r>
            <w:r w:rsidRPr="002B05D7">
              <w:t>oris</w:t>
            </w:r>
            <w:r w:rsidRPr="002B05D7">
              <w:rPr>
                <w:spacing w:val="-1"/>
              </w:rPr>
              <w:t>e</w:t>
            </w:r>
            <w:r w:rsidRPr="002B05D7">
              <w:t>r</w:t>
            </w:r>
          </w:p>
          <w:p w14:paraId="53C5327D" w14:textId="77777777" w:rsidR="008364AE" w:rsidRPr="002B05D7" w:rsidRDefault="008364AE" w:rsidP="009A62B9">
            <w:r w:rsidRPr="002B05D7">
              <w:rPr>
                <w:spacing w:val="-1"/>
              </w:rPr>
              <w:t>l’</w:t>
            </w:r>
            <w:r w:rsidRPr="002B05D7">
              <w:t>émiss</w:t>
            </w:r>
            <w:r w:rsidRPr="002B05D7">
              <w:rPr>
                <w:spacing w:val="-2"/>
              </w:rPr>
              <w:t>i</w:t>
            </w:r>
            <w:r w:rsidRPr="002B05D7">
              <w:t>on</w:t>
            </w:r>
            <w:r w:rsidRPr="002B05D7">
              <w:tab/>
              <w:t>ou</w:t>
            </w:r>
            <w:r w:rsidRPr="002B05D7">
              <w:tab/>
            </w:r>
            <w:r w:rsidRPr="002B05D7">
              <w:rPr>
                <w:spacing w:val="-1"/>
              </w:rPr>
              <w:t>l</w:t>
            </w:r>
            <w:r w:rsidRPr="002B05D7">
              <w:t>e</w:t>
            </w:r>
            <w:r w:rsidRPr="002B05D7">
              <w:tab/>
            </w:r>
            <w:r w:rsidRPr="002B05D7">
              <w:tab/>
            </w:r>
            <w:r w:rsidRPr="002B05D7">
              <w:rPr>
                <w:spacing w:val="-2"/>
              </w:rPr>
              <w:t>r</w:t>
            </w:r>
            <w:r w:rsidRPr="002B05D7">
              <w:t>e</w:t>
            </w:r>
            <w:r w:rsidRPr="002B05D7">
              <w:rPr>
                <w:spacing w:val="1"/>
              </w:rPr>
              <w:t>j</w:t>
            </w:r>
            <w:r w:rsidRPr="002B05D7">
              <w:rPr>
                <w:spacing w:val="-3"/>
              </w:rPr>
              <w:t>e</w:t>
            </w:r>
            <w:r w:rsidRPr="002B05D7">
              <w:t>t</w:t>
            </w:r>
            <w:r w:rsidRPr="002B05D7">
              <w:tab/>
              <w:t>de p</w:t>
            </w:r>
            <w:r w:rsidRPr="002B05D7">
              <w:rPr>
                <w:spacing w:val="-1"/>
              </w:rPr>
              <w:t>oll</w:t>
            </w:r>
            <w:r w:rsidRPr="002B05D7">
              <w:t>u</w:t>
            </w:r>
            <w:r w:rsidRPr="002B05D7">
              <w:rPr>
                <w:spacing w:val="-1"/>
              </w:rPr>
              <w:t>a</w:t>
            </w:r>
            <w:r w:rsidRPr="002B05D7">
              <w:t>nts</w:t>
            </w:r>
            <w:r w:rsidRPr="002B05D7">
              <w:tab/>
            </w:r>
            <w:r w:rsidRPr="002B05D7">
              <w:tab/>
            </w:r>
            <w:r w:rsidRPr="002B05D7">
              <w:tab/>
              <w:t>orga</w:t>
            </w:r>
            <w:r w:rsidRPr="002B05D7">
              <w:rPr>
                <w:spacing w:val="-3"/>
              </w:rPr>
              <w:t>n</w:t>
            </w:r>
            <w:r w:rsidRPr="002B05D7">
              <w:rPr>
                <w:spacing w:val="-1"/>
              </w:rPr>
              <w:t>i</w:t>
            </w:r>
            <w:r w:rsidRPr="002B05D7">
              <w:t>q</w:t>
            </w:r>
            <w:r w:rsidRPr="002B05D7">
              <w:rPr>
                <w:spacing w:val="-1"/>
              </w:rPr>
              <w:t>u</w:t>
            </w:r>
            <w:r w:rsidRPr="002B05D7">
              <w:t>es p</w:t>
            </w:r>
            <w:r w:rsidRPr="002B05D7">
              <w:rPr>
                <w:spacing w:val="-1"/>
              </w:rPr>
              <w:t>e</w:t>
            </w:r>
            <w:r w:rsidRPr="002B05D7">
              <w:rPr>
                <w:spacing w:val="1"/>
              </w:rPr>
              <w:t>r</w:t>
            </w:r>
            <w:r w:rsidRPr="002B05D7">
              <w:t>s</w:t>
            </w:r>
            <w:r w:rsidRPr="002B05D7">
              <w:rPr>
                <w:spacing w:val="-1"/>
              </w:rPr>
              <w:t>i</w:t>
            </w:r>
            <w:r w:rsidRPr="002B05D7">
              <w:t>s</w:t>
            </w:r>
            <w:r w:rsidRPr="002B05D7">
              <w:rPr>
                <w:spacing w:val="1"/>
              </w:rPr>
              <w:t>t</w:t>
            </w:r>
            <w:r w:rsidRPr="002B05D7">
              <w:t>a</w:t>
            </w:r>
            <w:r w:rsidRPr="002B05D7">
              <w:rPr>
                <w:spacing w:val="-3"/>
              </w:rPr>
              <w:t>n</w:t>
            </w:r>
            <w:r w:rsidRPr="002B05D7">
              <w:rPr>
                <w:spacing w:val="1"/>
              </w:rPr>
              <w:t>t</w:t>
            </w:r>
            <w:r w:rsidRPr="002B05D7">
              <w:t>s</w:t>
            </w:r>
            <w:r w:rsidRPr="002B05D7">
              <w:rPr>
                <w:spacing w:val="-8"/>
              </w:rPr>
              <w:t xml:space="preserve"> </w:t>
            </w:r>
            <w:r w:rsidRPr="002B05D7">
              <w:rPr>
                <w:spacing w:val="1"/>
              </w:rPr>
              <w:t>(</w:t>
            </w:r>
            <w:r w:rsidRPr="002B05D7">
              <w:t>d</w:t>
            </w:r>
            <w:r w:rsidRPr="002B05D7">
              <w:rPr>
                <w:spacing w:val="-1"/>
              </w:rPr>
              <w:t>i</w:t>
            </w:r>
            <w:r w:rsidRPr="002B05D7">
              <w:t>ox</w:t>
            </w:r>
            <w:r w:rsidRPr="002B05D7">
              <w:rPr>
                <w:spacing w:val="-1"/>
              </w:rPr>
              <w:t>i</w:t>
            </w:r>
            <w:r w:rsidRPr="002B05D7">
              <w:t>n</w:t>
            </w:r>
            <w:r w:rsidRPr="002B05D7">
              <w:rPr>
                <w:spacing w:val="-1"/>
              </w:rPr>
              <w:t>e</w:t>
            </w:r>
            <w:r w:rsidRPr="002B05D7">
              <w:t>s,</w:t>
            </w:r>
            <w:r w:rsidRPr="002B05D7">
              <w:rPr>
                <w:spacing w:val="-9"/>
              </w:rPr>
              <w:t xml:space="preserve"> </w:t>
            </w:r>
            <w:r w:rsidRPr="002B05D7">
              <w:rPr>
                <w:spacing w:val="1"/>
              </w:rPr>
              <w:t>f</w:t>
            </w:r>
            <w:r w:rsidRPr="002B05D7">
              <w:t>u</w:t>
            </w:r>
            <w:r w:rsidRPr="002B05D7">
              <w:rPr>
                <w:spacing w:val="-2"/>
              </w:rPr>
              <w:t>r</w:t>
            </w:r>
            <w:r w:rsidRPr="002B05D7">
              <w:t>a</w:t>
            </w:r>
            <w:r w:rsidRPr="002B05D7">
              <w:rPr>
                <w:spacing w:val="-1"/>
              </w:rPr>
              <w:t>n</w:t>
            </w:r>
            <w:r w:rsidRPr="002B05D7">
              <w:t>n</w:t>
            </w:r>
            <w:r w:rsidRPr="002B05D7">
              <w:rPr>
                <w:spacing w:val="-1"/>
              </w:rPr>
              <w:t>e</w:t>
            </w:r>
            <w:r w:rsidRPr="002B05D7">
              <w:t>s</w:t>
            </w:r>
          </w:p>
          <w:p w14:paraId="4F2EB5F5" w14:textId="77777777" w:rsidR="008364AE" w:rsidRPr="002B05D7" w:rsidRDefault="008364AE" w:rsidP="009A62B9">
            <w:r w:rsidRPr="002B05D7">
              <w:rPr>
                <w:position w:val="-1"/>
              </w:rPr>
              <w:t>etc</w:t>
            </w:r>
            <w:r w:rsidRPr="002B05D7">
              <w:rPr>
                <w:spacing w:val="-1"/>
                <w:position w:val="-1"/>
              </w:rPr>
              <w:t>.</w:t>
            </w:r>
            <w:r w:rsidRPr="002B05D7">
              <w:rPr>
                <w:spacing w:val="1"/>
                <w:position w:val="-1"/>
              </w:rPr>
              <w:t>)</w:t>
            </w:r>
            <w:r w:rsidRPr="002B05D7">
              <w:rPr>
                <w:position w:val="-1"/>
              </w:rPr>
              <w:t>.</w:t>
            </w:r>
          </w:p>
        </w:tc>
      </w:tr>
      <w:tr w:rsidR="008364AE" w:rsidRPr="002B05D7" w14:paraId="1D802F66" w14:textId="77777777" w:rsidTr="00341455">
        <w:trPr>
          <w:trHeight w:val="4810"/>
        </w:trPr>
        <w:tc>
          <w:tcPr>
            <w:tcW w:w="1379" w:type="pct"/>
            <w:tcBorders>
              <w:top w:val="single" w:sz="4" w:space="0" w:color="808080"/>
              <w:left w:val="single" w:sz="4" w:space="0" w:color="808080"/>
              <w:right w:val="single" w:sz="4" w:space="0" w:color="808080"/>
            </w:tcBorders>
            <w:vAlign w:val="center"/>
          </w:tcPr>
          <w:p w14:paraId="0B5FABAF" w14:textId="77777777" w:rsidR="008364AE" w:rsidRPr="002B05D7" w:rsidRDefault="008364AE" w:rsidP="009A62B9"/>
          <w:p w14:paraId="704A1EB4" w14:textId="77777777" w:rsidR="008364AE" w:rsidRPr="002B05D7" w:rsidRDefault="008364AE" w:rsidP="009A62B9"/>
          <w:p w14:paraId="6688E031" w14:textId="77777777" w:rsidR="008364AE" w:rsidRPr="002B05D7" w:rsidRDefault="008364AE" w:rsidP="009A62B9"/>
          <w:p w14:paraId="2C0D9AEF" w14:textId="77777777" w:rsidR="008364AE" w:rsidRPr="002B05D7" w:rsidRDefault="008364AE" w:rsidP="009A62B9"/>
          <w:p w14:paraId="20FD8237" w14:textId="77777777" w:rsidR="008364AE" w:rsidRPr="002B05D7" w:rsidRDefault="008364AE" w:rsidP="009A62B9"/>
          <w:p w14:paraId="38794515" w14:textId="77777777" w:rsidR="008364AE" w:rsidRPr="002B05D7" w:rsidRDefault="008364AE" w:rsidP="009A62B9"/>
          <w:p w14:paraId="1F5C0CF3" w14:textId="77777777" w:rsidR="008364AE" w:rsidRPr="002B05D7" w:rsidRDefault="008364AE" w:rsidP="009A62B9">
            <w:r w:rsidRPr="002B05D7">
              <w:t>La</w:t>
            </w:r>
            <w:r w:rsidRPr="002B05D7">
              <w:tab/>
            </w:r>
            <w:r w:rsidRPr="002B05D7">
              <w:rPr>
                <w:spacing w:val="-1"/>
              </w:rPr>
              <w:t>C</w:t>
            </w:r>
            <w:r w:rsidRPr="002B05D7">
              <w:t>o</w:t>
            </w:r>
            <w:r w:rsidRPr="002B05D7">
              <w:rPr>
                <w:spacing w:val="-1"/>
              </w:rPr>
              <w:t>n</w:t>
            </w:r>
            <w:r w:rsidRPr="002B05D7">
              <w:t>ve</w:t>
            </w:r>
            <w:r w:rsidRPr="002B05D7">
              <w:rPr>
                <w:spacing w:val="-3"/>
              </w:rPr>
              <w:t>n</w:t>
            </w:r>
            <w:r w:rsidRPr="002B05D7">
              <w:rPr>
                <w:spacing w:val="1"/>
              </w:rPr>
              <w:t>t</w:t>
            </w:r>
            <w:r w:rsidRPr="002B05D7">
              <w:rPr>
                <w:spacing w:val="-1"/>
              </w:rPr>
              <w:t>i</w:t>
            </w:r>
            <w:r w:rsidRPr="002B05D7">
              <w:t>on</w:t>
            </w:r>
            <w:r w:rsidRPr="002B05D7">
              <w:tab/>
            </w:r>
            <w:r w:rsidRPr="002B05D7">
              <w:tab/>
              <w:t xml:space="preserve">de </w:t>
            </w:r>
            <w:r w:rsidRPr="002B05D7">
              <w:rPr>
                <w:spacing w:val="-1"/>
              </w:rPr>
              <w:t>B</w:t>
            </w:r>
            <w:r w:rsidRPr="002B05D7">
              <w:t>amako</w:t>
            </w:r>
            <w:r w:rsidRPr="002B05D7">
              <w:rPr>
                <w:spacing w:val="1"/>
              </w:rPr>
              <w:t xml:space="preserve"> </w:t>
            </w:r>
            <w:r w:rsidRPr="002B05D7">
              <w:t>s</w:t>
            </w:r>
            <w:r w:rsidRPr="002B05D7">
              <w:rPr>
                <w:spacing w:val="-3"/>
              </w:rPr>
              <w:t>u</w:t>
            </w:r>
            <w:r w:rsidRPr="002B05D7">
              <w:t xml:space="preserve">r </w:t>
            </w:r>
            <w:r w:rsidRPr="002B05D7">
              <w:rPr>
                <w:spacing w:val="-1"/>
              </w:rPr>
              <w:t>l’i</w:t>
            </w:r>
            <w:r w:rsidRPr="002B05D7">
              <w:rPr>
                <w:spacing w:val="1"/>
              </w:rPr>
              <w:t>m</w:t>
            </w:r>
            <w:r w:rsidRPr="002B05D7">
              <w:t>p</w:t>
            </w:r>
            <w:r w:rsidRPr="002B05D7">
              <w:rPr>
                <w:spacing w:val="-1"/>
              </w:rPr>
              <w:t>o</w:t>
            </w:r>
            <w:r w:rsidRPr="002B05D7">
              <w:rPr>
                <w:spacing w:val="1"/>
              </w:rPr>
              <w:t>rt</w:t>
            </w:r>
            <w:r w:rsidRPr="002B05D7">
              <w:t>ati</w:t>
            </w:r>
            <w:r w:rsidRPr="002B05D7">
              <w:rPr>
                <w:spacing w:val="-1"/>
              </w:rPr>
              <w:t>o</w:t>
            </w:r>
            <w:r w:rsidRPr="002B05D7">
              <w:t>n</w:t>
            </w:r>
            <w:r w:rsidRPr="002B05D7">
              <w:tab/>
              <w:t xml:space="preserve">vers </w:t>
            </w:r>
            <w:r w:rsidRPr="002B05D7">
              <w:rPr>
                <w:spacing w:val="-1"/>
              </w:rPr>
              <w:t>l’A</w:t>
            </w:r>
            <w:r w:rsidRPr="002B05D7">
              <w:rPr>
                <w:spacing w:val="1"/>
              </w:rPr>
              <w:t>fr</w:t>
            </w:r>
            <w:r w:rsidRPr="002B05D7">
              <w:rPr>
                <w:spacing w:val="-1"/>
              </w:rPr>
              <w:t>i</w:t>
            </w:r>
            <w:r w:rsidRPr="002B05D7">
              <w:t>q</w:t>
            </w:r>
            <w:r w:rsidRPr="002B05D7">
              <w:rPr>
                <w:spacing w:val="-1"/>
              </w:rPr>
              <w:t>u</w:t>
            </w:r>
            <w:r w:rsidRPr="002B05D7">
              <w:t xml:space="preserve">e  </w:t>
            </w:r>
            <w:r w:rsidRPr="002B05D7">
              <w:rPr>
                <w:spacing w:val="11"/>
              </w:rPr>
              <w:t xml:space="preserve"> </w:t>
            </w:r>
            <w:r w:rsidRPr="002B05D7">
              <w:t>d</w:t>
            </w:r>
            <w:r w:rsidRPr="002B05D7">
              <w:rPr>
                <w:spacing w:val="-1"/>
              </w:rPr>
              <w:t>e</w:t>
            </w:r>
            <w:r w:rsidRPr="002B05D7">
              <w:t xml:space="preserve">s  </w:t>
            </w:r>
            <w:r w:rsidRPr="002B05D7">
              <w:rPr>
                <w:spacing w:val="11"/>
              </w:rPr>
              <w:t xml:space="preserve"> </w:t>
            </w:r>
            <w:r w:rsidRPr="002B05D7">
              <w:t>d</w:t>
            </w:r>
            <w:r w:rsidRPr="002B05D7">
              <w:rPr>
                <w:spacing w:val="-1"/>
              </w:rPr>
              <w:t>é</w:t>
            </w:r>
            <w:r w:rsidRPr="002B05D7">
              <w:t>ch</w:t>
            </w:r>
            <w:r w:rsidRPr="002B05D7">
              <w:rPr>
                <w:spacing w:val="-1"/>
              </w:rPr>
              <w:t>e</w:t>
            </w:r>
            <w:r w:rsidRPr="002B05D7">
              <w:rPr>
                <w:spacing w:val="1"/>
              </w:rPr>
              <w:t>t</w:t>
            </w:r>
            <w:r w:rsidRPr="002B05D7">
              <w:t>s d</w:t>
            </w:r>
            <w:r w:rsidRPr="002B05D7">
              <w:rPr>
                <w:spacing w:val="-1"/>
              </w:rPr>
              <w:t>a</w:t>
            </w:r>
            <w:r w:rsidRPr="002B05D7">
              <w:t>n</w:t>
            </w:r>
            <w:r w:rsidRPr="002B05D7">
              <w:rPr>
                <w:spacing w:val="-1"/>
              </w:rPr>
              <w:t>g</w:t>
            </w:r>
            <w:r w:rsidRPr="002B05D7">
              <w:t>ereux, signé le 30 janvier 1991 et ratifié par le Sénégal  le 29 Mars 1994</w:t>
            </w:r>
          </w:p>
        </w:tc>
        <w:tc>
          <w:tcPr>
            <w:tcW w:w="2050" w:type="pct"/>
            <w:tcBorders>
              <w:top w:val="single" w:sz="4" w:space="0" w:color="808080"/>
              <w:left w:val="single" w:sz="4" w:space="0" w:color="808080"/>
              <w:right w:val="single" w:sz="4" w:space="0" w:color="808080"/>
            </w:tcBorders>
            <w:vAlign w:val="center"/>
          </w:tcPr>
          <w:p w14:paraId="29698358" w14:textId="77777777" w:rsidR="008364AE" w:rsidRPr="002B05D7" w:rsidRDefault="008364AE" w:rsidP="009A62B9"/>
          <w:p w14:paraId="4FE0A23B" w14:textId="77777777" w:rsidR="008364AE" w:rsidRPr="002B05D7" w:rsidRDefault="008364AE" w:rsidP="009A62B9"/>
          <w:p w14:paraId="77BC9469" w14:textId="77777777" w:rsidR="008364AE" w:rsidRPr="002B05D7" w:rsidRDefault="008364AE" w:rsidP="009A62B9"/>
          <w:p w14:paraId="18967E54" w14:textId="77777777" w:rsidR="008364AE" w:rsidRPr="002B05D7" w:rsidRDefault="008364AE" w:rsidP="009A62B9"/>
          <w:p w14:paraId="60790B7E" w14:textId="77777777" w:rsidR="008364AE" w:rsidRPr="002B05D7" w:rsidRDefault="008364AE" w:rsidP="009A62B9">
            <w:r w:rsidRPr="002B05D7">
              <w:t>La</w:t>
            </w:r>
            <w:r w:rsidRPr="002B05D7">
              <w:rPr>
                <w:spacing w:val="-2"/>
              </w:rPr>
              <w:t xml:space="preserve"> </w:t>
            </w:r>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rPr>
                <w:spacing w:val="-2"/>
              </w:rPr>
              <w:t xml:space="preserve"> </w:t>
            </w:r>
            <w:r w:rsidRPr="002B05D7">
              <w:t>de</w:t>
            </w:r>
            <w:r w:rsidRPr="002B05D7">
              <w:rPr>
                <w:spacing w:val="-2"/>
              </w:rPr>
              <w:t xml:space="preserve"> </w:t>
            </w:r>
            <w:r w:rsidRPr="002B05D7">
              <w:rPr>
                <w:spacing w:val="-1"/>
              </w:rPr>
              <w:t>B</w:t>
            </w:r>
            <w:r w:rsidRPr="002B05D7">
              <w:rPr>
                <w:spacing w:val="-3"/>
              </w:rPr>
              <w:t>a</w:t>
            </w:r>
            <w:r w:rsidRPr="002B05D7">
              <w:rPr>
                <w:spacing w:val="1"/>
              </w:rPr>
              <w:t>m</w:t>
            </w:r>
            <w:r w:rsidRPr="002B05D7">
              <w:rPr>
                <w:spacing w:val="-3"/>
              </w:rPr>
              <w:t>a</w:t>
            </w:r>
            <w:r w:rsidRPr="002B05D7">
              <w:t>ko</w:t>
            </w:r>
            <w:r w:rsidRPr="002B05D7">
              <w:rPr>
                <w:spacing w:val="2"/>
              </w:rPr>
              <w:t xml:space="preserve"> </w:t>
            </w:r>
            <w:r w:rsidRPr="002B05D7">
              <w:t>est</w:t>
            </w:r>
            <w:r w:rsidRPr="002B05D7">
              <w:rPr>
                <w:spacing w:val="-3"/>
              </w:rPr>
              <w:t xml:space="preserve"> </w:t>
            </w:r>
            <w:r w:rsidRPr="002B05D7">
              <w:t xml:space="preserve">un </w:t>
            </w:r>
            <w:r w:rsidRPr="002B05D7">
              <w:rPr>
                <w:spacing w:val="1"/>
              </w:rPr>
              <w:t>tr</w:t>
            </w:r>
            <w:r w:rsidRPr="002B05D7">
              <w:t>a</w:t>
            </w:r>
            <w:r w:rsidRPr="002B05D7">
              <w:rPr>
                <w:spacing w:val="-1"/>
              </w:rPr>
              <w:t>i</w:t>
            </w:r>
            <w:r w:rsidRPr="002B05D7">
              <w:rPr>
                <w:spacing w:val="1"/>
              </w:rPr>
              <w:t>t</w:t>
            </w:r>
            <w:r w:rsidRPr="002B05D7">
              <w:t>é</w:t>
            </w:r>
            <w:r w:rsidRPr="002B05D7">
              <w:tab/>
              <w:t>de</w:t>
            </w:r>
            <w:r w:rsidRPr="002B05D7">
              <w:tab/>
              <w:t>n</w:t>
            </w:r>
            <w:r w:rsidRPr="002B05D7">
              <w:rPr>
                <w:spacing w:val="-3"/>
              </w:rPr>
              <w:t>a</w:t>
            </w:r>
            <w:r w:rsidRPr="002B05D7">
              <w:rPr>
                <w:spacing w:val="1"/>
              </w:rPr>
              <w:t>t</w:t>
            </w:r>
            <w:r w:rsidRPr="002B05D7">
              <w:rPr>
                <w:spacing w:val="-1"/>
              </w:rPr>
              <w:t>i</w:t>
            </w:r>
            <w:r w:rsidRPr="002B05D7">
              <w:t>o</w:t>
            </w:r>
            <w:r w:rsidRPr="002B05D7">
              <w:rPr>
                <w:spacing w:val="-1"/>
              </w:rPr>
              <w:t>n</w:t>
            </w:r>
            <w:r w:rsidRPr="002B05D7">
              <w:t xml:space="preserve">s </w:t>
            </w:r>
            <w:r w:rsidRPr="002B05D7">
              <w:tab/>
            </w:r>
            <w:r w:rsidRPr="002B05D7">
              <w:rPr>
                <w:spacing w:val="-3"/>
              </w:rPr>
              <w:t>a</w:t>
            </w:r>
            <w:r w:rsidRPr="002B05D7">
              <w:rPr>
                <w:spacing w:val="1"/>
              </w:rPr>
              <w:t>fr</w:t>
            </w:r>
            <w:r w:rsidRPr="002B05D7">
              <w:rPr>
                <w:spacing w:val="-1"/>
              </w:rPr>
              <w:t>i</w:t>
            </w:r>
            <w:r w:rsidRPr="002B05D7">
              <w:t>ca</w:t>
            </w:r>
            <w:r w:rsidRPr="002B05D7">
              <w:rPr>
                <w:spacing w:val="-1"/>
              </w:rPr>
              <w:t>i</w:t>
            </w:r>
            <w:r w:rsidRPr="002B05D7">
              <w:t>n</w:t>
            </w:r>
            <w:r w:rsidRPr="002B05D7">
              <w:rPr>
                <w:spacing w:val="-1"/>
              </w:rPr>
              <w:t>e</w:t>
            </w:r>
            <w:r w:rsidRPr="002B05D7">
              <w:t xml:space="preserve">s </w:t>
            </w:r>
            <w:r w:rsidRPr="002B05D7">
              <w:rPr>
                <w:spacing w:val="-1"/>
              </w:rPr>
              <w:t>i</w:t>
            </w:r>
            <w:r w:rsidRPr="002B05D7">
              <w:t>nte</w:t>
            </w:r>
            <w:r w:rsidRPr="002B05D7">
              <w:rPr>
                <w:spacing w:val="1"/>
              </w:rPr>
              <w:t>r</w:t>
            </w:r>
            <w:r w:rsidRPr="002B05D7">
              <w:t>d</w:t>
            </w:r>
            <w:r w:rsidRPr="002B05D7">
              <w:rPr>
                <w:spacing w:val="-1"/>
              </w:rPr>
              <w:t>i</w:t>
            </w:r>
            <w:r w:rsidRPr="002B05D7">
              <w:t>sa</w:t>
            </w:r>
            <w:r w:rsidRPr="002B05D7">
              <w:rPr>
                <w:spacing w:val="-1"/>
              </w:rPr>
              <w:t>n</w:t>
            </w:r>
            <w:r w:rsidRPr="002B05D7">
              <w:t>t</w:t>
            </w:r>
            <w:r w:rsidRPr="002B05D7">
              <w:tab/>
            </w:r>
            <w:r w:rsidRPr="002B05D7">
              <w:rPr>
                <w:w w:val="32"/>
              </w:rPr>
              <w:t xml:space="preserve"> </w:t>
            </w:r>
            <w:r w:rsidRPr="002B05D7">
              <w:rPr>
                <w:spacing w:val="-3"/>
              </w:rPr>
              <w:t>l</w:t>
            </w:r>
            <w:r w:rsidRPr="002B05D7">
              <w:rPr>
                <w:spacing w:val="1"/>
              </w:rPr>
              <w:t>'</w:t>
            </w:r>
            <w:r w:rsidRPr="002B05D7">
              <w:rPr>
                <w:spacing w:val="-1"/>
              </w:rPr>
              <w:t>i</w:t>
            </w:r>
            <w:r w:rsidRPr="002B05D7">
              <w:rPr>
                <w:spacing w:val="1"/>
              </w:rPr>
              <w:t>m</w:t>
            </w:r>
            <w:r w:rsidRPr="002B05D7">
              <w:t>p</w:t>
            </w:r>
            <w:r w:rsidRPr="002B05D7">
              <w:rPr>
                <w:spacing w:val="-1"/>
              </w:rPr>
              <w:t>o</w:t>
            </w:r>
            <w:r w:rsidRPr="002B05D7">
              <w:rPr>
                <w:spacing w:val="-2"/>
              </w:rPr>
              <w:t>r</w:t>
            </w:r>
            <w:r w:rsidRPr="002B05D7">
              <w:rPr>
                <w:spacing w:val="1"/>
              </w:rPr>
              <w:t>t</w:t>
            </w:r>
            <w:r w:rsidRPr="002B05D7">
              <w:t>ati</w:t>
            </w:r>
            <w:r w:rsidRPr="002B05D7">
              <w:rPr>
                <w:spacing w:val="-3"/>
              </w:rPr>
              <w:t>o</w:t>
            </w:r>
            <w:r w:rsidRPr="002B05D7">
              <w:t>n</w:t>
            </w:r>
            <w:r w:rsidRPr="002B05D7">
              <w:tab/>
              <w:t xml:space="preserve">vers </w:t>
            </w:r>
            <w:r w:rsidRPr="002B05D7">
              <w:rPr>
                <w:spacing w:val="-1"/>
              </w:rPr>
              <w:t>l</w:t>
            </w:r>
            <w:r w:rsidRPr="002B05D7">
              <w:rPr>
                <w:spacing w:val="1"/>
              </w:rPr>
              <w:t>'</w:t>
            </w:r>
            <w:r w:rsidRPr="002B05D7">
              <w:rPr>
                <w:spacing w:val="-1"/>
              </w:rPr>
              <w:t>A</w:t>
            </w:r>
            <w:r w:rsidRPr="002B05D7">
              <w:rPr>
                <w:spacing w:val="1"/>
              </w:rPr>
              <w:t>fr</w:t>
            </w:r>
            <w:r w:rsidRPr="002B05D7">
              <w:rPr>
                <w:spacing w:val="-1"/>
              </w:rPr>
              <w:t>i</w:t>
            </w:r>
            <w:r w:rsidRPr="002B05D7">
              <w:t>q</w:t>
            </w:r>
            <w:r w:rsidRPr="002B05D7">
              <w:rPr>
                <w:spacing w:val="-1"/>
              </w:rPr>
              <w:t>u</w:t>
            </w:r>
            <w:r w:rsidRPr="002B05D7">
              <w:t>e</w:t>
            </w:r>
            <w:r w:rsidRPr="002B05D7">
              <w:rPr>
                <w:spacing w:val="56"/>
              </w:rPr>
              <w:t xml:space="preserve"> </w:t>
            </w:r>
            <w:r w:rsidRPr="002B05D7">
              <w:t>de</w:t>
            </w:r>
            <w:r w:rsidRPr="002B05D7">
              <w:rPr>
                <w:spacing w:val="51"/>
              </w:rPr>
              <w:t xml:space="preserve"> </w:t>
            </w:r>
            <w:r w:rsidRPr="002B05D7">
              <w:rPr>
                <w:spacing w:val="1"/>
              </w:rPr>
              <w:t>t</w:t>
            </w:r>
            <w:r w:rsidRPr="002B05D7">
              <w:t>o</w:t>
            </w:r>
            <w:r w:rsidRPr="002B05D7">
              <w:rPr>
                <w:spacing w:val="-1"/>
              </w:rPr>
              <w:t>u</w:t>
            </w:r>
            <w:r w:rsidRPr="002B05D7">
              <w:t>t</w:t>
            </w:r>
            <w:r w:rsidRPr="002B05D7">
              <w:rPr>
                <w:spacing w:val="55"/>
              </w:rPr>
              <w:t xml:space="preserve"> </w:t>
            </w:r>
            <w:r w:rsidRPr="002B05D7">
              <w:rPr>
                <w:spacing w:val="1"/>
              </w:rPr>
              <w:t>t</w:t>
            </w:r>
            <w:r w:rsidRPr="002B05D7">
              <w:t>ype</w:t>
            </w:r>
            <w:r w:rsidRPr="002B05D7">
              <w:rPr>
                <w:spacing w:val="53"/>
              </w:rPr>
              <w:t xml:space="preserve"> </w:t>
            </w:r>
            <w:r w:rsidRPr="002B05D7">
              <w:rPr>
                <w:spacing w:val="-3"/>
              </w:rPr>
              <w:t>d</w:t>
            </w:r>
            <w:r w:rsidRPr="002B05D7">
              <w:t>e</w:t>
            </w:r>
            <w:r w:rsidRPr="002B05D7">
              <w:rPr>
                <w:spacing w:val="3"/>
              </w:rPr>
              <w:t xml:space="preserve"> </w:t>
            </w:r>
            <w:r w:rsidRPr="002B05D7">
              <w:t>d</w:t>
            </w:r>
            <w:r w:rsidRPr="002B05D7">
              <w:rPr>
                <w:spacing w:val="-1"/>
              </w:rPr>
              <w:t>é</w:t>
            </w:r>
            <w:r w:rsidRPr="002B05D7">
              <w:t>ch</w:t>
            </w:r>
            <w:r w:rsidRPr="002B05D7">
              <w:rPr>
                <w:spacing w:val="-1"/>
              </w:rPr>
              <w:t>e</w:t>
            </w:r>
            <w:r w:rsidRPr="002B05D7">
              <w:t>t d</w:t>
            </w:r>
            <w:r w:rsidRPr="002B05D7">
              <w:rPr>
                <w:spacing w:val="-1"/>
              </w:rPr>
              <w:t>a</w:t>
            </w:r>
            <w:r w:rsidRPr="002B05D7">
              <w:t>n</w:t>
            </w:r>
            <w:r w:rsidRPr="002B05D7">
              <w:rPr>
                <w:spacing w:val="-1"/>
              </w:rPr>
              <w:t>g</w:t>
            </w:r>
            <w:r w:rsidRPr="002B05D7">
              <w:t>ereux</w:t>
            </w:r>
            <w:r w:rsidRPr="002B05D7">
              <w:rPr>
                <w:spacing w:val="-1"/>
              </w:rPr>
              <w:t xml:space="preserve"> </w:t>
            </w:r>
            <w:r w:rsidRPr="002B05D7">
              <w:rPr>
                <w:spacing w:val="1"/>
              </w:rPr>
              <w:t>(</w:t>
            </w:r>
            <w:r w:rsidRPr="002B05D7">
              <w:t>y</w:t>
            </w:r>
            <w:r w:rsidRPr="002B05D7">
              <w:tab/>
            </w:r>
            <w:r w:rsidRPr="002B05D7">
              <w:tab/>
            </w:r>
            <w:r w:rsidRPr="002B05D7">
              <w:rPr>
                <w:w w:val="87"/>
              </w:rPr>
              <w:t xml:space="preserve">   </w:t>
            </w:r>
            <w:r w:rsidRPr="002B05D7">
              <w:t>com</w:t>
            </w:r>
            <w:r w:rsidRPr="002B05D7">
              <w:rPr>
                <w:spacing w:val="-2"/>
              </w:rPr>
              <w:t>p</w:t>
            </w:r>
            <w:r w:rsidRPr="002B05D7">
              <w:rPr>
                <w:spacing w:val="1"/>
              </w:rPr>
              <w:t>r</w:t>
            </w:r>
            <w:r w:rsidRPr="002B05D7">
              <w:rPr>
                <w:spacing w:val="-1"/>
              </w:rPr>
              <w:t>i</w:t>
            </w:r>
            <w:r w:rsidRPr="002B05D7">
              <w:t xml:space="preserve">s </w:t>
            </w:r>
            <w:r w:rsidRPr="002B05D7">
              <w:rPr>
                <w:spacing w:val="-1"/>
              </w:rPr>
              <w:t>l</w:t>
            </w:r>
            <w:r w:rsidRPr="002B05D7">
              <w:t>es</w:t>
            </w:r>
            <w:r w:rsidRPr="002B05D7">
              <w:rPr>
                <w:spacing w:val="1"/>
              </w:rPr>
              <w:t xml:space="preserve"> </w:t>
            </w:r>
            <w:r w:rsidRPr="002B05D7">
              <w:t>d</w:t>
            </w:r>
            <w:r w:rsidRPr="002B05D7">
              <w:rPr>
                <w:spacing w:val="-1"/>
              </w:rPr>
              <w:t>é</w:t>
            </w:r>
            <w:r w:rsidRPr="002B05D7">
              <w:t>ch</w:t>
            </w:r>
            <w:r w:rsidRPr="002B05D7">
              <w:rPr>
                <w:spacing w:val="-1"/>
              </w:rPr>
              <w:t>e</w:t>
            </w:r>
            <w:r w:rsidRPr="002B05D7">
              <w:rPr>
                <w:spacing w:val="1"/>
              </w:rPr>
              <w:t>t</w:t>
            </w:r>
            <w:r w:rsidRPr="002B05D7">
              <w:t>s</w:t>
            </w:r>
            <w:r w:rsidRPr="002B05D7">
              <w:rPr>
                <w:spacing w:val="-1"/>
              </w:rPr>
              <w:t xml:space="preserve"> </w:t>
            </w:r>
            <w:r w:rsidRPr="002B05D7">
              <w:rPr>
                <w:spacing w:val="1"/>
              </w:rPr>
              <w:t>r</w:t>
            </w:r>
            <w:r w:rsidRPr="002B05D7">
              <w:t>a</w:t>
            </w:r>
            <w:r w:rsidRPr="002B05D7">
              <w:rPr>
                <w:spacing w:val="-1"/>
              </w:rPr>
              <w:t>di</w:t>
            </w:r>
            <w:r w:rsidRPr="002B05D7">
              <w:t>o</w:t>
            </w:r>
            <w:r w:rsidRPr="002B05D7">
              <w:rPr>
                <w:spacing w:val="-1"/>
              </w:rPr>
              <w:t>a</w:t>
            </w:r>
            <w:r w:rsidRPr="002B05D7">
              <w:rPr>
                <w:spacing w:val="-2"/>
              </w:rPr>
              <w:t>c</w:t>
            </w:r>
            <w:r w:rsidRPr="002B05D7">
              <w:rPr>
                <w:spacing w:val="1"/>
              </w:rPr>
              <w:t>t</w:t>
            </w:r>
            <w:r w:rsidRPr="002B05D7">
              <w:rPr>
                <w:spacing w:val="-1"/>
              </w:rPr>
              <w:t>i</w:t>
            </w:r>
            <w:r w:rsidRPr="002B05D7">
              <w:rPr>
                <w:spacing w:val="1"/>
              </w:rPr>
              <w:t>f</w:t>
            </w:r>
            <w:r w:rsidRPr="002B05D7">
              <w:t>s</w:t>
            </w:r>
            <w:r w:rsidRPr="002B05D7">
              <w:rPr>
                <w:spacing w:val="-2"/>
              </w:rPr>
              <w:t>)</w:t>
            </w:r>
            <w:r w:rsidRPr="002B05D7">
              <w:t>.</w:t>
            </w:r>
            <w:r w:rsidRPr="002B05D7">
              <w:rPr>
                <w:spacing w:val="-1"/>
              </w:rPr>
              <w:t xml:space="preserve"> </w:t>
            </w:r>
            <w:r w:rsidRPr="002B05D7">
              <w:t>La co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rPr>
                <w:spacing w:val="1"/>
              </w:rPr>
              <w:t xml:space="preserve"> </w:t>
            </w:r>
            <w:r w:rsidRPr="002B05D7">
              <w:t>e</w:t>
            </w:r>
            <w:r w:rsidRPr="002B05D7">
              <w:rPr>
                <w:spacing w:val="-3"/>
              </w:rPr>
              <w:t>s</w:t>
            </w:r>
            <w:r w:rsidRPr="002B05D7">
              <w:t>t</w:t>
            </w:r>
            <w:r w:rsidRPr="002B05D7">
              <w:rPr>
                <w:spacing w:val="19"/>
              </w:rPr>
              <w:t xml:space="preserve"> </w:t>
            </w:r>
            <w:r w:rsidRPr="002B05D7">
              <w:t>e</w:t>
            </w:r>
            <w:r w:rsidRPr="002B05D7">
              <w:rPr>
                <w:spacing w:val="-1"/>
              </w:rPr>
              <w:t>nt</w:t>
            </w:r>
            <w:r w:rsidRPr="002B05D7">
              <w:rPr>
                <w:spacing w:val="1"/>
              </w:rPr>
              <w:t>r</w:t>
            </w:r>
            <w:r w:rsidRPr="002B05D7">
              <w:t>ée</w:t>
            </w:r>
            <w:r w:rsidRPr="002B05D7">
              <w:rPr>
                <w:spacing w:val="17"/>
              </w:rPr>
              <w:t xml:space="preserve"> </w:t>
            </w:r>
            <w:r w:rsidRPr="002B05D7">
              <w:t>en</w:t>
            </w:r>
            <w:r w:rsidRPr="002B05D7">
              <w:rPr>
                <w:spacing w:val="15"/>
              </w:rPr>
              <w:t xml:space="preserve"> </w:t>
            </w:r>
            <w:r w:rsidRPr="002B05D7">
              <w:t>v</w:t>
            </w:r>
            <w:r w:rsidRPr="002B05D7">
              <w:rPr>
                <w:spacing w:val="-1"/>
              </w:rPr>
              <w:t>i</w:t>
            </w:r>
            <w:r w:rsidRPr="002B05D7">
              <w:t>g</w:t>
            </w:r>
            <w:r w:rsidRPr="002B05D7">
              <w:rPr>
                <w:spacing w:val="-1"/>
              </w:rPr>
              <w:t>u</w:t>
            </w:r>
            <w:r w:rsidRPr="002B05D7">
              <w:t>e</w:t>
            </w:r>
            <w:r w:rsidRPr="002B05D7">
              <w:rPr>
                <w:spacing w:val="-1"/>
              </w:rPr>
              <w:t>u</w:t>
            </w:r>
            <w:r w:rsidRPr="002B05D7">
              <w:t>r en</w:t>
            </w:r>
            <w:r w:rsidRPr="002B05D7">
              <w:rPr>
                <w:spacing w:val="1"/>
              </w:rPr>
              <w:t xml:space="preserve"> </w:t>
            </w:r>
            <w:r w:rsidRPr="002B05D7">
              <w:t>1</w:t>
            </w:r>
            <w:r w:rsidRPr="002B05D7">
              <w:rPr>
                <w:spacing w:val="-1"/>
              </w:rPr>
              <w:t>9</w:t>
            </w:r>
            <w:r w:rsidRPr="002B05D7">
              <w:t>98</w:t>
            </w:r>
          </w:p>
        </w:tc>
        <w:tc>
          <w:tcPr>
            <w:tcW w:w="1571" w:type="pct"/>
            <w:tcBorders>
              <w:top w:val="single" w:sz="4" w:space="0" w:color="808080"/>
              <w:left w:val="single" w:sz="4" w:space="0" w:color="808080"/>
              <w:right w:val="single" w:sz="4" w:space="0" w:color="808080"/>
            </w:tcBorders>
            <w:vAlign w:val="center"/>
          </w:tcPr>
          <w:p w14:paraId="1EBADCB5" w14:textId="77777777" w:rsidR="008364AE" w:rsidRPr="002B05D7" w:rsidRDefault="008364AE" w:rsidP="009A62B9">
            <w:r w:rsidRPr="002B05D7">
              <w:t>La</w:t>
            </w:r>
            <w:r w:rsidRPr="002B05D7">
              <w:rPr>
                <w:spacing w:val="2"/>
              </w:rPr>
              <w:t xml:space="preserve"> </w:t>
            </w:r>
            <w:r w:rsidRPr="002B05D7">
              <w:t>co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rPr>
                <w:spacing w:val="2"/>
              </w:rPr>
              <w:t xml:space="preserve"> </w:t>
            </w:r>
            <w:r w:rsidRPr="002B05D7">
              <w:t xml:space="preserve">de </w:t>
            </w:r>
            <w:r w:rsidRPr="002B05D7">
              <w:rPr>
                <w:spacing w:val="-1"/>
              </w:rPr>
              <w:t>B</w:t>
            </w:r>
            <w:r w:rsidRPr="002B05D7">
              <w:t>am</w:t>
            </w:r>
            <w:r w:rsidRPr="002B05D7">
              <w:rPr>
                <w:spacing w:val="-2"/>
              </w:rPr>
              <w:t>a</w:t>
            </w:r>
            <w:r w:rsidRPr="002B05D7">
              <w:t>ko</w:t>
            </w:r>
            <w:r w:rsidRPr="002B05D7">
              <w:rPr>
                <w:spacing w:val="3"/>
              </w:rPr>
              <w:t xml:space="preserve"> </w:t>
            </w:r>
            <w:r w:rsidRPr="002B05D7">
              <w:t>est u</w:t>
            </w:r>
            <w:r w:rsidRPr="002B05D7">
              <w:rPr>
                <w:spacing w:val="-1"/>
              </w:rPr>
              <w:t>n</w:t>
            </w:r>
            <w:r w:rsidRPr="002B05D7">
              <w:t>e</w:t>
            </w:r>
            <w:r w:rsidRPr="002B05D7">
              <w:rPr>
                <w:spacing w:val="-4"/>
              </w:rPr>
              <w:t xml:space="preserve"> </w:t>
            </w:r>
            <w:r w:rsidRPr="002B05D7">
              <w:rPr>
                <w:spacing w:val="1"/>
              </w:rPr>
              <w:t>r</w:t>
            </w:r>
            <w:r w:rsidRPr="002B05D7">
              <w:t>é</w:t>
            </w:r>
            <w:r w:rsidRPr="002B05D7">
              <w:rPr>
                <w:spacing w:val="-1"/>
              </w:rPr>
              <w:t>p</w:t>
            </w:r>
            <w:r w:rsidRPr="002B05D7">
              <w:t>o</w:t>
            </w:r>
            <w:r w:rsidRPr="002B05D7">
              <w:rPr>
                <w:spacing w:val="-1"/>
              </w:rPr>
              <w:t>n</w:t>
            </w:r>
            <w:r w:rsidRPr="002B05D7">
              <w:t>se</w:t>
            </w:r>
            <w:r w:rsidRPr="002B05D7">
              <w:rPr>
                <w:spacing w:val="-6"/>
              </w:rPr>
              <w:t xml:space="preserve"> </w:t>
            </w:r>
            <w:r w:rsidRPr="002B05D7">
              <w:t>à</w:t>
            </w:r>
            <w:r w:rsidRPr="002B05D7">
              <w:rPr>
                <w:spacing w:val="-4"/>
              </w:rPr>
              <w:t xml:space="preserve"> </w:t>
            </w:r>
            <w:r w:rsidRPr="002B05D7">
              <w:rPr>
                <w:spacing w:val="-1"/>
              </w:rPr>
              <w:t>l’</w:t>
            </w:r>
            <w:r w:rsidRPr="002B05D7">
              <w:t>a</w:t>
            </w:r>
            <w:r w:rsidRPr="002B05D7">
              <w:rPr>
                <w:spacing w:val="-2"/>
              </w:rPr>
              <w:t>r</w:t>
            </w:r>
            <w:r w:rsidRPr="002B05D7">
              <w:rPr>
                <w:spacing w:val="1"/>
              </w:rPr>
              <w:t>t</w:t>
            </w:r>
            <w:r w:rsidRPr="002B05D7">
              <w:t>ic</w:t>
            </w:r>
            <w:r w:rsidRPr="002B05D7">
              <w:rPr>
                <w:spacing w:val="-1"/>
              </w:rPr>
              <w:t>l</w:t>
            </w:r>
            <w:r w:rsidRPr="002B05D7">
              <w:t>e</w:t>
            </w:r>
            <w:r w:rsidRPr="002B05D7">
              <w:rPr>
                <w:spacing w:val="-4"/>
              </w:rPr>
              <w:t xml:space="preserve"> </w:t>
            </w:r>
            <w:r w:rsidRPr="002B05D7">
              <w:t>11</w:t>
            </w:r>
            <w:r w:rsidRPr="002B05D7">
              <w:rPr>
                <w:spacing w:val="-6"/>
              </w:rPr>
              <w:t xml:space="preserve"> </w:t>
            </w:r>
            <w:r w:rsidRPr="002B05D7">
              <w:t>de</w:t>
            </w:r>
            <w:r w:rsidRPr="002B05D7">
              <w:rPr>
                <w:spacing w:val="-4"/>
              </w:rPr>
              <w:t xml:space="preserve"> </w:t>
            </w:r>
            <w:r w:rsidRPr="002B05D7">
              <w:rPr>
                <w:spacing w:val="-1"/>
              </w:rPr>
              <w:t>l</w:t>
            </w:r>
            <w:r w:rsidRPr="002B05D7">
              <w:t>a co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tab/>
            </w:r>
            <w:r w:rsidRPr="002B05D7">
              <w:tab/>
              <w:t>de</w:t>
            </w:r>
            <w:r w:rsidRPr="002B05D7">
              <w:tab/>
            </w:r>
            <w:r w:rsidRPr="002B05D7">
              <w:tab/>
            </w:r>
            <w:r w:rsidRPr="002B05D7">
              <w:rPr>
                <w:spacing w:val="-1"/>
              </w:rPr>
              <w:t>B</w:t>
            </w:r>
            <w:r w:rsidRPr="002B05D7">
              <w:t>â</w:t>
            </w:r>
            <w:r w:rsidRPr="002B05D7">
              <w:rPr>
                <w:spacing w:val="-1"/>
              </w:rPr>
              <w:t>l</w:t>
            </w:r>
            <w:r w:rsidRPr="002B05D7">
              <w:t>e</w:t>
            </w:r>
            <w:r w:rsidRPr="002B05D7">
              <w:tab/>
              <w:t>q</w:t>
            </w:r>
            <w:r w:rsidRPr="002B05D7">
              <w:rPr>
                <w:spacing w:val="-1"/>
              </w:rPr>
              <w:t>u</w:t>
            </w:r>
            <w:r w:rsidRPr="002B05D7">
              <w:t>i e</w:t>
            </w:r>
            <w:r w:rsidRPr="002B05D7">
              <w:rPr>
                <w:spacing w:val="-1"/>
              </w:rPr>
              <w:t>n</w:t>
            </w:r>
            <w:r w:rsidRPr="002B05D7">
              <w:t>co</w:t>
            </w:r>
            <w:r w:rsidRPr="002B05D7">
              <w:rPr>
                <w:spacing w:val="-1"/>
              </w:rPr>
              <w:t>u</w:t>
            </w:r>
            <w:r w:rsidRPr="002B05D7">
              <w:rPr>
                <w:spacing w:val="1"/>
              </w:rPr>
              <w:t>r</w:t>
            </w:r>
            <w:r w:rsidRPr="002B05D7">
              <w:t>a</w:t>
            </w:r>
            <w:r w:rsidRPr="002B05D7">
              <w:rPr>
                <w:spacing w:val="-1"/>
              </w:rPr>
              <w:t>g</w:t>
            </w:r>
            <w:r w:rsidRPr="002B05D7">
              <w:t>e</w:t>
            </w:r>
            <w:r w:rsidRPr="002B05D7">
              <w:rPr>
                <w:spacing w:val="-13"/>
              </w:rPr>
              <w:t xml:space="preserve"> </w:t>
            </w:r>
            <w:r w:rsidRPr="002B05D7">
              <w:rPr>
                <w:spacing w:val="-1"/>
              </w:rPr>
              <w:t>l</w:t>
            </w:r>
            <w:r w:rsidRPr="002B05D7">
              <w:t>es</w:t>
            </w:r>
            <w:r w:rsidRPr="002B05D7">
              <w:rPr>
                <w:spacing w:val="-13"/>
              </w:rPr>
              <w:t xml:space="preserve"> </w:t>
            </w:r>
            <w:r w:rsidRPr="002B05D7">
              <w:rPr>
                <w:spacing w:val="-1"/>
              </w:rPr>
              <w:t>E</w:t>
            </w:r>
            <w:r w:rsidRPr="002B05D7">
              <w:rPr>
                <w:spacing w:val="1"/>
              </w:rPr>
              <w:t>t</w:t>
            </w:r>
            <w:r w:rsidRPr="002B05D7">
              <w:rPr>
                <w:spacing w:val="-3"/>
              </w:rPr>
              <w:t>a</w:t>
            </w:r>
            <w:r w:rsidRPr="002B05D7">
              <w:rPr>
                <w:spacing w:val="1"/>
              </w:rPr>
              <w:t>t</w:t>
            </w:r>
            <w:r w:rsidRPr="002B05D7">
              <w:t>s</w:t>
            </w:r>
            <w:r w:rsidRPr="002B05D7">
              <w:rPr>
                <w:spacing w:val="-13"/>
              </w:rPr>
              <w:t xml:space="preserve"> </w:t>
            </w:r>
            <w:r w:rsidRPr="002B05D7">
              <w:t>à</w:t>
            </w:r>
            <w:r w:rsidRPr="002B05D7">
              <w:rPr>
                <w:spacing w:val="-13"/>
              </w:rPr>
              <w:t xml:space="preserve"> </w:t>
            </w:r>
            <w:r w:rsidRPr="002B05D7">
              <w:t>c</w:t>
            </w:r>
            <w:r w:rsidRPr="002B05D7">
              <w:rPr>
                <w:spacing w:val="-3"/>
              </w:rPr>
              <w:t>o</w:t>
            </w:r>
            <w:r w:rsidRPr="002B05D7">
              <w:t>nc</w:t>
            </w:r>
            <w:r w:rsidRPr="002B05D7">
              <w:rPr>
                <w:spacing w:val="-1"/>
              </w:rPr>
              <w:t>l</w:t>
            </w:r>
            <w:r w:rsidRPr="002B05D7">
              <w:t>ure d</w:t>
            </w:r>
            <w:r w:rsidRPr="002B05D7">
              <w:rPr>
                <w:spacing w:val="-1"/>
              </w:rPr>
              <w:t>e</w:t>
            </w:r>
            <w:r w:rsidRPr="002B05D7">
              <w:t>s</w:t>
            </w:r>
            <w:r w:rsidRPr="002B05D7">
              <w:tab/>
            </w:r>
            <w:r w:rsidRPr="002B05D7">
              <w:tab/>
              <w:t>acc</w:t>
            </w:r>
            <w:r w:rsidRPr="002B05D7">
              <w:rPr>
                <w:spacing w:val="-3"/>
              </w:rPr>
              <w:t>o</w:t>
            </w:r>
            <w:r w:rsidRPr="002B05D7">
              <w:rPr>
                <w:spacing w:val="1"/>
              </w:rPr>
              <w:t>r</w:t>
            </w:r>
            <w:r w:rsidRPr="002B05D7">
              <w:t>ds</w:t>
            </w:r>
            <w:r w:rsidRPr="002B05D7">
              <w:tab/>
            </w:r>
            <w:r w:rsidRPr="002B05D7">
              <w:tab/>
            </w:r>
            <w:r w:rsidRPr="002B05D7">
              <w:rPr>
                <w:w w:val="32"/>
              </w:rPr>
              <w:t xml:space="preserve"> </w:t>
            </w:r>
            <w:r w:rsidRPr="002B05D7">
              <w:t>b</w:t>
            </w:r>
            <w:r w:rsidRPr="002B05D7">
              <w:rPr>
                <w:spacing w:val="-1"/>
              </w:rPr>
              <w:t>il</w:t>
            </w:r>
            <w:r w:rsidRPr="002B05D7">
              <w:t>até</w:t>
            </w:r>
            <w:r w:rsidRPr="002B05D7">
              <w:rPr>
                <w:spacing w:val="1"/>
              </w:rPr>
              <w:t>r</w:t>
            </w:r>
            <w:r w:rsidRPr="002B05D7">
              <w:t>a</w:t>
            </w:r>
            <w:r w:rsidRPr="002B05D7">
              <w:rPr>
                <w:spacing w:val="-1"/>
              </w:rPr>
              <w:t>u</w:t>
            </w:r>
            <w:r w:rsidRPr="002B05D7">
              <w:t xml:space="preserve">x, </w:t>
            </w:r>
            <w:r w:rsidRPr="002B05D7">
              <w:rPr>
                <w:spacing w:val="1"/>
              </w:rPr>
              <w:t>m</w:t>
            </w:r>
            <w:r w:rsidRPr="002B05D7">
              <w:t>u</w:t>
            </w:r>
            <w:r w:rsidRPr="002B05D7">
              <w:rPr>
                <w:spacing w:val="-1"/>
              </w:rPr>
              <w:t>l</w:t>
            </w:r>
            <w:r w:rsidRPr="002B05D7">
              <w:rPr>
                <w:spacing w:val="1"/>
              </w:rPr>
              <w:t>t</w:t>
            </w:r>
            <w:r w:rsidRPr="002B05D7">
              <w:rPr>
                <w:spacing w:val="-1"/>
              </w:rPr>
              <w:t>il</w:t>
            </w:r>
            <w:r w:rsidRPr="002B05D7">
              <w:t>até</w:t>
            </w:r>
            <w:r w:rsidRPr="002B05D7">
              <w:rPr>
                <w:spacing w:val="1"/>
              </w:rPr>
              <w:t>r</w:t>
            </w:r>
            <w:r w:rsidRPr="002B05D7">
              <w:t>a</w:t>
            </w:r>
            <w:r w:rsidRPr="002B05D7">
              <w:rPr>
                <w:spacing w:val="-1"/>
              </w:rPr>
              <w:t>u</w:t>
            </w:r>
            <w:r w:rsidRPr="002B05D7">
              <w:t>x et</w:t>
            </w:r>
            <w:r w:rsidRPr="002B05D7">
              <w:rPr>
                <w:spacing w:val="1"/>
              </w:rPr>
              <w:t xml:space="preserve"> r</w:t>
            </w:r>
            <w:r w:rsidRPr="002B05D7">
              <w:t>é</w:t>
            </w:r>
            <w:r w:rsidRPr="002B05D7">
              <w:rPr>
                <w:spacing w:val="-1"/>
              </w:rPr>
              <w:t>gi</w:t>
            </w:r>
            <w:r w:rsidRPr="002B05D7">
              <w:t>o</w:t>
            </w:r>
            <w:r w:rsidRPr="002B05D7">
              <w:rPr>
                <w:spacing w:val="-1"/>
              </w:rPr>
              <w:t>n</w:t>
            </w:r>
            <w:r w:rsidRPr="002B05D7">
              <w:rPr>
                <w:spacing w:val="-3"/>
              </w:rPr>
              <w:t>a</w:t>
            </w:r>
            <w:r w:rsidRPr="002B05D7">
              <w:t>ux</w:t>
            </w:r>
            <w:r w:rsidRPr="002B05D7">
              <w:rPr>
                <w:spacing w:val="2"/>
              </w:rPr>
              <w:t xml:space="preserve"> </w:t>
            </w:r>
            <w:r w:rsidRPr="002B05D7">
              <w:t xml:space="preserve">sur </w:t>
            </w:r>
            <w:r w:rsidRPr="002B05D7">
              <w:rPr>
                <w:spacing w:val="-1"/>
              </w:rPr>
              <w:t>l</w:t>
            </w:r>
            <w:r w:rsidRPr="002B05D7">
              <w:t>es</w:t>
            </w:r>
            <w:r w:rsidRPr="002B05D7">
              <w:rPr>
                <w:spacing w:val="2"/>
              </w:rPr>
              <w:t xml:space="preserve"> </w:t>
            </w:r>
            <w:r w:rsidRPr="002B05D7">
              <w:t>d</w:t>
            </w:r>
            <w:r w:rsidRPr="002B05D7">
              <w:rPr>
                <w:spacing w:val="-1"/>
              </w:rPr>
              <w:t>é</w:t>
            </w:r>
            <w:r w:rsidRPr="002B05D7">
              <w:t>ch</w:t>
            </w:r>
            <w:r w:rsidRPr="002B05D7">
              <w:rPr>
                <w:spacing w:val="-1"/>
              </w:rPr>
              <w:t>e</w:t>
            </w:r>
            <w:r w:rsidRPr="002B05D7">
              <w:rPr>
                <w:spacing w:val="1"/>
              </w:rPr>
              <w:t>t</w:t>
            </w:r>
            <w:r w:rsidRPr="002B05D7">
              <w:t>s d</w:t>
            </w:r>
            <w:r w:rsidRPr="002B05D7">
              <w:rPr>
                <w:spacing w:val="-1"/>
              </w:rPr>
              <w:t>a</w:t>
            </w:r>
            <w:r w:rsidRPr="002B05D7">
              <w:t>n</w:t>
            </w:r>
            <w:r w:rsidRPr="002B05D7">
              <w:rPr>
                <w:spacing w:val="-1"/>
              </w:rPr>
              <w:t>g</w:t>
            </w:r>
            <w:r w:rsidRPr="002B05D7">
              <w:t>ere</w:t>
            </w:r>
            <w:r w:rsidRPr="002B05D7">
              <w:rPr>
                <w:spacing w:val="-3"/>
              </w:rPr>
              <w:t>u</w:t>
            </w:r>
            <w:r w:rsidRPr="002B05D7">
              <w:t>x p</w:t>
            </w:r>
            <w:r w:rsidRPr="002B05D7">
              <w:rPr>
                <w:spacing w:val="-1"/>
              </w:rPr>
              <w:t>o</w:t>
            </w:r>
            <w:r w:rsidRPr="002B05D7">
              <w:t>ur a</w:t>
            </w:r>
            <w:r w:rsidRPr="002B05D7">
              <w:rPr>
                <w:spacing w:val="-1"/>
              </w:rPr>
              <w:t>i</w:t>
            </w:r>
            <w:r w:rsidRPr="002B05D7">
              <w:t>d</w:t>
            </w:r>
            <w:r w:rsidRPr="002B05D7">
              <w:rPr>
                <w:spacing w:val="-1"/>
              </w:rPr>
              <w:t>e</w:t>
            </w:r>
            <w:r w:rsidRPr="002B05D7">
              <w:t>r</w:t>
            </w:r>
            <w:r w:rsidRPr="002B05D7">
              <w:rPr>
                <w:spacing w:val="2"/>
              </w:rPr>
              <w:t xml:space="preserve"> </w:t>
            </w:r>
            <w:r w:rsidRPr="002B05D7">
              <w:t>à</w:t>
            </w:r>
            <w:r w:rsidRPr="002B05D7">
              <w:rPr>
                <w:spacing w:val="-2"/>
              </w:rPr>
              <w:t xml:space="preserve"> </w:t>
            </w:r>
            <w:r w:rsidRPr="002B05D7">
              <w:rPr>
                <w:spacing w:val="1"/>
              </w:rPr>
              <w:t>r</w:t>
            </w:r>
            <w:r w:rsidRPr="002B05D7">
              <w:t>é</w:t>
            </w:r>
            <w:r w:rsidRPr="002B05D7">
              <w:rPr>
                <w:spacing w:val="-1"/>
              </w:rPr>
              <w:t>ali</w:t>
            </w:r>
            <w:r w:rsidRPr="002B05D7">
              <w:t>ser</w:t>
            </w:r>
            <w:r w:rsidRPr="002B05D7">
              <w:rPr>
                <w:spacing w:val="-1"/>
              </w:rPr>
              <w:t xml:space="preserve"> l</w:t>
            </w:r>
            <w:r w:rsidRPr="002B05D7">
              <w:t>es</w:t>
            </w:r>
            <w:r w:rsidRPr="002B05D7">
              <w:rPr>
                <w:spacing w:val="-2"/>
              </w:rPr>
              <w:t xml:space="preserve"> </w:t>
            </w:r>
            <w:r w:rsidRPr="002B05D7">
              <w:t>o</w:t>
            </w:r>
            <w:r w:rsidRPr="002B05D7">
              <w:rPr>
                <w:spacing w:val="-3"/>
              </w:rPr>
              <w:t>b</w:t>
            </w:r>
            <w:r w:rsidRPr="002B05D7">
              <w:rPr>
                <w:spacing w:val="1"/>
              </w:rPr>
              <w:t>j</w:t>
            </w:r>
            <w:r w:rsidRPr="002B05D7">
              <w:t>ec</w:t>
            </w:r>
            <w:r w:rsidRPr="002B05D7">
              <w:rPr>
                <w:spacing w:val="-2"/>
              </w:rPr>
              <w:t>t</w:t>
            </w:r>
            <w:r w:rsidRPr="002B05D7">
              <w:rPr>
                <w:spacing w:val="-1"/>
              </w:rPr>
              <w:t>i</w:t>
            </w:r>
            <w:r w:rsidRPr="002B05D7">
              <w:rPr>
                <w:spacing w:val="1"/>
              </w:rPr>
              <w:t>f</w:t>
            </w:r>
            <w:r w:rsidRPr="002B05D7">
              <w:t>s</w:t>
            </w:r>
            <w:r w:rsidRPr="002B05D7">
              <w:rPr>
                <w:spacing w:val="1"/>
              </w:rPr>
              <w:t xml:space="preserve"> </w:t>
            </w:r>
            <w:r w:rsidRPr="002B05D7">
              <w:t xml:space="preserve">de </w:t>
            </w:r>
            <w:r w:rsidRPr="002B05D7">
              <w:rPr>
                <w:spacing w:val="-1"/>
              </w:rPr>
              <w:t>l</w:t>
            </w:r>
            <w:r w:rsidRPr="002B05D7">
              <w:t>a</w:t>
            </w:r>
            <w:r w:rsidRPr="002B05D7">
              <w:rPr>
                <w:spacing w:val="49"/>
              </w:rPr>
              <w:t xml:space="preserve"> </w:t>
            </w:r>
            <w:r w:rsidRPr="002B05D7">
              <w:t>co</w:t>
            </w:r>
            <w:r w:rsidRPr="002B05D7">
              <w:rPr>
                <w:spacing w:val="-1"/>
              </w:rPr>
              <w:t>n</w:t>
            </w:r>
            <w:r w:rsidRPr="002B05D7">
              <w:t>ve</w:t>
            </w:r>
            <w:r w:rsidRPr="002B05D7">
              <w:rPr>
                <w:spacing w:val="-1"/>
              </w:rPr>
              <w:t>n</w:t>
            </w:r>
            <w:r w:rsidRPr="002B05D7">
              <w:rPr>
                <w:spacing w:val="1"/>
              </w:rPr>
              <w:t>t</w:t>
            </w:r>
            <w:r w:rsidRPr="002B05D7">
              <w:rPr>
                <w:spacing w:val="-1"/>
              </w:rPr>
              <w:t>i</w:t>
            </w:r>
            <w:r w:rsidRPr="002B05D7">
              <w:t>o</w:t>
            </w:r>
            <w:r w:rsidRPr="002B05D7">
              <w:rPr>
                <w:spacing w:val="-3"/>
              </w:rPr>
              <w:t>n</w:t>
            </w:r>
            <w:r w:rsidRPr="002B05D7">
              <w:t>.</w:t>
            </w:r>
            <w:r w:rsidRPr="002B05D7">
              <w:rPr>
                <w:spacing w:val="50"/>
              </w:rPr>
              <w:t xml:space="preserve"> </w:t>
            </w:r>
            <w:r w:rsidRPr="002B05D7">
              <w:t>L</w:t>
            </w:r>
            <w:r w:rsidRPr="002B05D7">
              <w:rPr>
                <w:spacing w:val="-1"/>
              </w:rPr>
              <w:t>’i</w:t>
            </w:r>
            <w:r w:rsidRPr="002B05D7">
              <w:rPr>
                <w:spacing w:val="1"/>
              </w:rPr>
              <w:t>m</w:t>
            </w:r>
            <w:r w:rsidRPr="002B05D7">
              <w:t>p</w:t>
            </w:r>
            <w:r w:rsidRPr="002B05D7">
              <w:rPr>
                <w:spacing w:val="-1"/>
              </w:rPr>
              <w:t>ul</w:t>
            </w:r>
            <w:r w:rsidRPr="002B05D7">
              <w:t>s</w:t>
            </w:r>
            <w:r w:rsidRPr="002B05D7">
              <w:rPr>
                <w:spacing w:val="-3"/>
              </w:rPr>
              <w:t>i</w:t>
            </w:r>
            <w:r w:rsidRPr="002B05D7">
              <w:t>on</w:t>
            </w:r>
            <w:r w:rsidRPr="002B05D7">
              <w:rPr>
                <w:spacing w:val="49"/>
              </w:rPr>
              <w:t xml:space="preserve"> </w:t>
            </w:r>
            <w:r w:rsidRPr="002B05D7">
              <w:t xml:space="preserve">de </w:t>
            </w:r>
            <w:r w:rsidRPr="002B05D7">
              <w:rPr>
                <w:spacing w:val="-1"/>
              </w:rPr>
              <w:t>l</w:t>
            </w:r>
            <w:r w:rsidRPr="002B05D7">
              <w:t>a</w:t>
            </w:r>
            <w:r w:rsidRPr="002B05D7">
              <w:rPr>
                <w:spacing w:val="3"/>
              </w:rPr>
              <w:t xml:space="preserve"> </w:t>
            </w:r>
            <w:r w:rsidRPr="002B05D7">
              <w:t>co</w:t>
            </w:r>
            <w:r w:rsidRPr="002B05D7">
              <w:rPr>
                <w:spacing w:val="-1"/>
              </w:rPr>
              <w:t>n</w:t>
            </w:r>
            <w:r w:rsidRPr="002B05D7">
              <w:t>ve</w:t>
            </w:r>
            <w:r w:rsidRPr="002B05D7">
              <w:rPr>
                <w:spacing w:val="-1"/>
              </w:rPr>
              <w:t>n</w:t>
            </w:r>
            <w:r w:rsidRPr="002B05D7">
              <w:rPr>
                <w:spacing w:val="1"/>
              </w:rPr>
              <w:t>t</w:t>
            </w:r>
            <w:r w:rsidRPr="002B05D7">
              <w:rPr>
                <w:spacing w:val="-1"/>
              </w:rPr>
              <w:t>i</w:t>
            </w:r>
            <w:r w:rsidRPr="002B05D7">
              <w:t>on de</w:t>
            </w:r>
            <w:r w:rsidRPr="002B05D7">
              <w:rPr>
                <w:spacing w:val="3"/>
              </w:rPr>
              <w:t xml:space="preserve"> </w:t>
            </w:r>
            <w:r w:rsidRPr="002B05D7">
              <w:rPr>
                <w:spacing w:val="-1"/>
              </w:rPr>
              <w:t>B</w:t>
            </w:r>
            <w:r w:rsidRPr="002B05D7">
              <w:rPr>
                <w:spacing w:val="-3"/>
              </w:rPr>
              <w:t>a</w:t>
            </w:r>
            <w:r w:rsidRPr="002B05D7">
              <w:rPr>
                <w:spacing w:val="1"/>
              </w:rPr>
              <w:t>m</w:t>
            </w:r>
            <w:r w:rsidRPr="002B05D7">
              <w:t>a</w:t>
            </w:r>
            <w:r w:rsidRPr="002B05D7">
              <w:rPr>
                <w:spacing w:val="-3"/>
              </w:rPr>
              <w:t>k</w:t>
            </w:r>
            <w:r w:rsidRPr="002B05D7">
              <w:t>o</w:t>
            </w:r>
            <w:r w:rsidRPr="002B05D7">
              <w:rPr>
                <w:spacing w:val="3"/>
              </w:rPr>
              <w:t xml:space="preserve"> </w:t>
            </w:r>
            <w:r w:rsidRPr="002B05D7">
              <w:t>est provenu</w:t>
            </w:r>
            <w:r w:rsidRPr="002B05D7">
              <w:tab/>
              <w:t>é</w:t>
            </w:r>
            <w:r w:rsidRPr="002B05D7">
              <w:rPr>
                <w:spacing w:val="-1"/>
              </w:rPr>
              <w:t>g</w:t>
            </w:r>
            <w:r w:rsidRPr="002B05D7">
              <w:t>a</w:t>
            </w:r>
            <w:r w:rsidRPr="002B05D7">
              <w:rPr>
                <w:spacing w:val="-1"/>
              </w:rPr>
              <w:t>l</w:t>
            </w:r>
            <w:r w:rsidRPr="002B05D7">
              <w:t>em</w:t>
            </w:r>
            <w:r w:rsidRPr="002B05D7">
              <w:rPr>
                <w:spacing w:val="1"/>
              </w:rPr>
              <w:t>e</w:t>
            </w:r>
            <w:r w:rsidRPr="002B05D7">
              <w:rPr>
                <w:spacing w:val="-3"/>
              </w:rPr>
              <w:t>n</w:t>
            </w:r>
            <w:r w:rsidRPr="002B05D7">
              <w:t>t</w:t>
            </w:r>
            <w:r w:rsidRPr="002B05D7">
              <w:tab/>
            </w:r>
            <w:r w:rsidRPr="002B05D7">
              <w:tab/>
            </w:r>
            <w:r w:rsidRPr="002B05D7">
              <w:rPr>
                <w:spacing w:val="-3"/>
              </w:rPr>
              <w:t>d</w:t>
            </w:r>
            <w:r w:rsidRPr="002B05D7">
              <w:t>e :</w:t>
            </w:r>
            <w:r w:rsidRPr="002B05D7">
              <w:tab/>
            </w:r>
            <w:r w:rsidRPr="002B05D7">
              <w:tab/>
            </w:r>
            <w:r w:rsidRPr="002B05D7">
              <w:rPr>
                <w:w w:val="82"/>
              </w:rPr>
              <w:t xml:space="preserve">  </w:t>
            </w:r>
            <w:r w:rsidRPr="002B05D7">
              <w:t>• L</w:t>
            </w:r>
            <w:r w:rsidRPr="002B05D7">
              <w:rPr>
                <w:spacing w:val="-1"/>
              </w:rPr>
              <w:t>’i</w:t>
            </w:r>
            <w:r w:rsidRPr="002B05D7">
              <w:t>nc</w:t>
            </w:r>
            <w:r w:rsidRPr="002B05D7">
              <w:rPr>
                <w:spacing w:val="-1"/>
              </w:rPr>
              <w:t>a</w:t>
            </w:r>
            <w:r w:rsidRPr="002B05D7">
              <w:t>p</w:t>
            </w:r>
            <w:r w:rsidRPr="002B05D7">
              <w:rPr>
                <w:spacing w:val="-1"/>
              </w:rPr>
              <w:t>a</w:t>
            </w:r>
            <w:r w:rsidRPr="002B05D7">
              <w:t>c</w:t>
            </w:r>
            <w:r w:rsidRPr="002B05D7">
              <w:rPr>
                <w:spacing w:val="-1"/>
              </w:rPr>
              <w:t>i</w:t>
            </w:r>
            <w:r w:rsidRPr="002B05D7">
              <w:rPr>
                <w:spacing w:val="1"/>
              </w:rPr>
              <w:t>t</w:t>
            </w:r>
            <w:r w:rsidRPr="002B05D7">
              <w:t>é</w:t>
            </w:r>
            <w:r w:rsidRPr="002B05D7">
              <w:rPr>
                <w:spacing w:val="3"/>
              </w:rPr>
              <w:t xml:space="preserve"> </w:t>
            </w:r>
            <w:r w:rsidRPr="002B05D7">
              <w:t xml:space="preserve">de </w:t>
            </w:r>
            <w:r w:rsidRPr="002B05D7">
              <w:rPr>
                <w:spacing w:val="-1"/>
              </w:rPr>
              <w:t>l</w:t>
            </w:r>
            <w:r w:rsidRPr="002B05D7">
              <w:t>a</w:t>
            </w:r>
            <w:r w:rsidRPr="002B05D7">
              <w:rPr>
                <w:spacing w:val="3"/>
              </w:rPr>
              <w:t xml:space="preserve"> </w:t>
            </w:r>
            <w:r w:rsidRPr="002B05D7">
              <w:t>co</w:t>
            </w:r>
            <w:r w:rsidRPr="002B05D7">
              <w:rPr>
                <w:spacing w:val="-1"/>
              </w:rPr>
              <w:t>n</w:t>
            </w:r>
            <w:r w:rsidRPr="002B05D7">
              <w:rPr>
                <w:spacing w:val="-2"/>
              </w:rPr>
              <w:t>v</w:t>
            </w:r>
            <w:r w:rsidRPr="002B05D7">
              <w:t>e</w:t>
            </w:r>
            <w:r w:rsidRPr="002B05D7">
              <w:rPr>
                <w:spacing w:val="-1"/>
              </w:rPr>
              <w:t>n</w:t>
            </w:r>
            <w:r w:rsidRPr="002B05D7">
              <w:rPr>
                <w:spacing w:val="1"/>
              </w:rPr>
              <w:t>t</w:t>
            </w:r>
            <w:r w:rsidRPr="002B05D7">
              <w:rPr>
                <w:spacing w:val="-1"/>
              </w:rPr>
              <w:t>i</w:t>
            </w:r>
            <w:r w:rsidRPr="002B05D7">
              <w:t>on de</w:t>
            </w:r>
            <w:r w:rsidRPr="002B05D7">
              <w:tab/>
            </w:r>
            <w:r w:rsidRPr="002B05D7">
              <w:rPr>
                <w:spacing w:val="-1"/>
              </w:rPr>
              <w:t>B</w:t>
            </w:r>
            <w:r w:rsidRPr="002B05D7">
              <w:t>â</w:t>
            </w:r>
            <w:r w:rsidRPr="002B05D7">
              <w:rPr>
                <w:spacing w:val="-1"/>
              </w:rPr>
              <w:t>l</w:t>
            </w:r>
            <w:r w:rsidRPr="002B05D7">
              <w:t>e</w:t>
            </w:r>
            <w:r w:rsidRPr="002B05D7">
              <w:tab/>
              <w:t xml:space="preserve">à </w:t>
            </w:r>
            <w:r w:rsidRPr="002B05D7">
              <w:rPr>
                <w:spacing w:val="-1"/>
              </w:rPr>
              <w:t>i</w:t>
            </w:r>
            <w:r w:rsidRPr="002B05D7">
              <w:t>nte</w:t>
            </w:r>
            <w:r w:rsidRPr="002B05D7">
              <w:rPr>
                <w:spacing w:val="1"/>
              </w:rPr>
              <w:t>r</w:t>
            </w:r>
            <w:r w:rsidRPr="002B05D7">
              <w:t>d</w:t>
            </w:r>
            <w:r w:rsidRPr="002B05D7">
              <w:rPr>
                <w:spacing w:val="-1"/>
              </w:rPr>
              <w:t>i</w:t>
            </w:r>
            <w:r w:rsidRPr="002B05D7">
              <w:rPr>
                <w:spacing w:val="-2"/>
              </w:rPr>
              <w:t>r</w:t>
            </w:r>
            <w:r w:rsidRPr="002B05D7">
              <w:t>e</w:t>
            </w:r>
            <w:r w:rsidRPr="002B05D7">
              <w:tab/>
            </w:r>
            <w:r w:rsidRPr="002B05D7">
              <w:tab/>
            </w:r>
            <w:r w:rsidRPr="002B05D7">
              <w:rPr>
                <w:spacing w:val="-1"/>
              </w:rPr>
              <w:t>l</w:t>
            </w:r>
            <w:r w:rsidRPr="002B05D7">
              <w:t>e com</w:t>
            </w:r>
            <w:r w:rsidRPr="002B05D7">
              <w:rPr>
                <w:spacing w:val="1"/>
              </w:rPr>
              <w:t>m</w:t>
            </w:r>
            <w:r w:rsidRPr="002B05D7">
              <w:rPr>
                <w:spacing w:val="-3"/>
              </w:rPr>
              <w:t>e</w:t>
            </w:r>
            <w:r w:rsidRPr="002B05D7">
              <w:rPr>
                <w:spacing w:val="1"/>
              </w:rPr>
              <w:t>r</w:t>
            </w:r>
            <w:r w:rsidRPr="002B05D7">
              <w:t>ce d</w:t>
            </w:r>
            <w:r w:rsidRPr="002B05D7">
              <w:rPr>
                <w:spacing w:val="-3"/>
              </w:rPr>
              <w:t>e</w:t>
            </w:r>
            <w:r w:rsidRPr="002B05D7">
              <w:t>s</w:t>
            </w:r>
            <w:r w:rsidRPr="002B05D7">
              <w:tab/>
            </w:r>
            <w:r w:rsidRPr="002B05D7">
              <w:tab/>
              <w:t>d</w:t>
            </w:r>
            <w:r w:rsidRPr="002B05D7">
              <w:rPr>
                <w:spacing w:val="-3"/>
              </w:rPr>
              <w:t>é</w:t>
            </w:r>
            <w:r w:rsidRPr="002B05D7">
              <w:t>ch</w:t>
            </w:r>
            <w:r w:rsidRPr="002B05D7">
              <w:rPr>
                <w:spacing w:val="-1"/>
              </w:rPr>
              <w:t>e</w:t>
            </w:r>
            <w:r w:rsidRPr="002B05D7">
              <w:rPr>
                <w:spacing w:val="1"/>
              </w:rPr>
              <w:t>t</w:t>
            </w:r>
            <w:r w:rsidRPr="002B05D7">
              <w:t>s dangereux vers les pays les moins</w:t>
            </w:r>
            <w:r w:rsidRPr="002B05D7">
              <w:tab/>
              <w:t>développés.</w:t>
            </w:r>
          </w:p>
          <w:p w14:paraId="01B1CFDE" w14:textId="77777777" w:rsidR="008364AE" w:rsidRPr="002B05D7" w:rsidRDefault="008364AE" w:rsidP="009A62B9">
            <w:r w:rsidRPr="002B05D7">
              <w:t>•</w:t>
            </w:r>
            <w:r w:rsidRPr="002B05D7">
              <w:tab/>
              <w:t>Le constat que plusieurs pays développés</w:t>
            </w:r>
            <w:r w:rsidRPr="002B05D7">
              <w:tab/>
            </w:r>
            <w:r w:rsidRPr="002B05D7">
              <w:tab/>
              <w:t>exportaient</w:t>
            </w:r>
            <w:r w:rsidRPr="002B05D7">
              <w:tab/>
              <w:t xml:space="preserve"> des déchets</w:t>
            </w:r>
            <w:r w:rsidRPr="002B05D7">
              <w:tab/>
              <w:t>dangereux</w:t>
            </w:r>
            <w:r w:rsidRPr="002B05D7">
              <w:tab/>
              <w:t>vers l’Afrique (cas de Koko au Nigéria, cas du Probo Koala en Côte d’Ivoire…).</w:t>
            </w:r>
          </w:p>
        </w:tc>
      </w:tr>
      <w:tr w:rsidR="008364AE" w:rsidRPr="002B05D7" w14:paraId="72824D9A"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59A714ED" w14:textId="5C36818C"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tab/>
            </w:r>
            <w:r w:rsidRPr="002B05D7">
              <w:tab/>
              <w:t xml:space="preserve">de </w:t>
            </w:r>
            <w:r w:rsidRPr="002B05D7">
              <w:rPr>
                <w:spacing w:val="-1"/>
              </w:rPr>
              <w:t>R</w:t>
            </w:r>
            <w:r w:rsidRPr="002B05D7">
              <w:t>ot</w:t>
            </w:r>
            <w:r w:rsidRPr="002B05D7">
              <w:rPr>
                <w:spacing w:val="2"/>
              </w:rPr>
              <w:t>t</w:t>
            </w:r>
            <w:r w:rsidRPr="002B05D7">
              <w:t>erd</w:t>
            </w:r>
            <w:r w:rsidRPr="002B05D7">
              <w:rPr>
                <w:spacing w:val="-3"/>
              </w:rPr>
              <w:t>a</w:t>
            </w:r>
            <w:r w:rsidRPr="002B05D7">
              <w:t>m</w:t>
            </w:r>
            <w:r w:rsidRPr="002B05D7">
              <w:tab/>
              <w:t>sur</w:t>
            </w:r>
            <w:r w:rsidR="00D61E76">
              <w:t xml:space="preserve"> </w:t>
            </w:r>
            <w:r w:rsidRPr="002B05D7">
              <w:rPr>
                <w:spacing w:val="-1"/>
              </w:rPr>
              <w:t>l</w:t>
            </w:r>
            <w:r w:rsidRPr="002B05D7">
              <w:t>a procéd</w:t>
            </w:r>
            <w:r w:rsidRPr="002B05D7">
              <w:rPr>
                <w:spacing w:val="-1"/>
              </w:rPr>
              <w:t>u</w:t>
            </w:r>
            <w:r w:rsidRPr="002B05D7">
              <w:rPr>
                <w:spacing w:val="1"/>
              </w:rPr>
              <w:t>r</w:t>
            </w:r>
            <w:r w:rsidRPr="002B05D7">
              <w:t>e</w:t>
            </w:r>
            <w:r w:rsidR="00D61E76">
              <w:t xml:space="preserve"> </w:t>
            </w:r>
            <w:r w:rsidRPr="002B05D7">
              <w:t>de co</w:t>
            </w:r>
            <w:r w:rsidRPr="002B05D7">
              <w:rPr>
                <w:spacing w:val="-1"/>
              </w:rPr>
              <w:t>n</w:t>
            </w:r>
            <w:r w:rsidRPr="002B05D7">
              <w:t>se</w:t>
            </w:r>
            <w:r w:rsidRPr="002B05D7">
              <w:rPr>
                <w:spacing w:val="-1"/>
              </w:rPr>
              <w:t>n</w:t>
            </w:r>
            <w:r w:rsidRPr="002B05D7">
              <w:rPr>
                <w:spacing w:val="1"/>
              </w:rPr>
              <w:t>t</w:t>
            </w:r>
            <w:r w:rsidRPr="002B05D7">
              <w:rPr>
                <w:spacing w:val="-3"/>
              </w:rPr>
              <w:t>e</w:t>
            </w:r>
            <w:r w:rsidRPr="002B05D7">
              <w:rPr>
                <w:spacing w:val="1"/>
              </w:rPr>
              <w:t>m</w:t>
            </w:r>
            <w:r w:rsidRPr="002B05D7">
              <w:t>e</w:t>
            </w:r>
            <w:r w:rsidRPr="002B05D7">
              <w:rPr>
                <w:spacing w:val="-1"/>
              </w:rPr>
              <w:t>n</w:t>
            </w:r>
            <w:r w:rsidRPr="002B05D7">
              <w:t>t préa</w:t>
            </w:r>
            <w:r w:rsidRPr="002B05D7">
              <w:rPr>
                <w:spacing w:val="-1"/>
              </w:rPr>
              <w:t>l</w:t>
            </w:r>
            <w:r w:rsidRPr="002B05D7">
              <w:t>a</w:t>
            </w:r>
            <w:r w:rsidRPr="002B05D7">
              <w:rPr>
                <w:spacing w:val="-1"/>
              </w:rPr>
              <w:t>bl</w:t>
            </w:r>
            <w:r w:rsidRPr="002B05D7">
              <w:t>e en co</w:t>
            </w:r>
            <w:r w:rsidRPr="002B05D7">
              <w:rPr>
                <w:spacing w:val="-1"/>
              </w:rPr>
              <w:t>n</w:t>
            </w:r>
            <w:r w:rsidRPr="002B05D7">
              <w:t>n</w:t>
            </w:r>
            <w:r w:rsidRPr="002B05D7">
              <w:rPr>
                <w:spacing w:val="-1"/>
              </w:rPr>
              <w:t>ai</w:t>
            </w:r>
            <w:r w:rsidRPr="002B05D7">
              <w:t>ssa</w:t>
            </w:r>
            <w:r w:rsidRPr="002B05D7">
              <w:rPr>
                <w:spacing w:val="-1"/>
              </w:rPr>
              <w:t>n</w:t>
            </w:r>
            <w:r w:rsidRPr="002B05D7">
              <w:t>ce</w:t>
            </w:r>
            <w:r w:rsidRPr="002B05D7">
              <w:rPr>
                <w:spacing w:val="6"/>
              </w:rPr>
              <w:t xml:space="preserve"> </w:t>
            </w:r>
            <w:r w:rsidRPr="002B05D7">
              <w:t>de</w:t>
            </w:r>
            <w:r w:rsidRPr="002B05D7">
              <w:rPr>
                <w:spacing w:val="3"/>
              </w:rPr>
              <w:t xml:space="preserve"> </w:t>
            </w:r>
            <w:r w:rsidRPr="002B05D7">
              <w:t>ca</w:t>
            </w:r>
            <w:r w:rsidRPr="002B05D7">
              <w:rPr>
                <w:spacing w:val="-1"/>
              </w:rPr>
              <w:t>u</w:t>
            </w:r>
            <w:r w:rsidRPr="002B05D7">
              <w:t>se p</w:t>
            </w:r>
            <w:r w:rsidRPr="002B05D7">
              <w:rPr>
                <w:spacing w:val="-1"/>
              </w:rPr>
              <w:t>o</w:t>
            </w:r>
            <w:r w:rsidRPr="002B05D7">
              <w:t xml:space="preserve">ur </w:t>
            </w:r>
            <w:r w:rsidR="000C7735" w:rsidRPr="002B05D7">
              <w:t>c</w:t>
            </w:r>
            <w:r w:rsidR="000C7735" w:rsidRPr="002B05D7">
              <w:rPr>
                <w:spacing w:val="-3"/>
              </w:rPr>
              <w:t>e</w:t>
            </w:r>
            <w:r w:rsidR="000C7735" w:rsidRPr="002B05D7">
              <w:rPr>
                <w:spacing w:val="1"/>
              </w:rPr>
              <w:t>rt</w:t>
            </w:r>
            <w:r w:rsidR="000C7735" w:rsidRPr="002B05D7">
              <w:t>a</w:t>
            </w:r>
            <w:r w:rsidR="000C7735" w:rsidRPr="002B05D7">
              <w:rPr>
                <w:spacing w:val="-1"/>
              </w:rPr>
              <w:t>i</w:t>
            </w:r>
            <w:r w:rsidR="000C7735" w:rsidRPr="002B05D7">
              <w:t xml:space="preserve">ns </w:t>
            </w:r>
            <w:r w:rsidR="000C7735" w:rsidRPr="002B05D7">
              <w:rPr>
                <w:spacing w:val="36"/>
              </w:rPr>
              <w:t>produits</w:t>
            </w:r>
            <w:r w:rsidRPr="002B05D7">
              <w:t xml:space="preserve"> ch</w:t>
            </w:r>
            <w:r w:rsidRPr="002B05D7">
              <w:rPr>
                <w:spacing w:val="-1"/>
              </w:rPr>
              <w:t>i</w:t>
            </w:r>
            <w:r w:rsidRPr="002B05D7">
              <w:rPr>
                <w:spacing w:val="1"/>
              </w:rPr>
              <w:t>m</w:t>
            </w:r>
            <w:r w:rsidRPr="002B05D7">
              <w:rPr>
                <w:spacing w:val="-1"/>
              </w:rPr>
              <w:t>i</w:t>
            </w:r>
            <w:r w:rsidRPr="002B05D7">
              <w:t>q</w:t>
            </w:r>
            <w:r w:rsidRPr="002B05D7">
              <w:rPr>
                <w:spacing w:val="-1"/>
              </w:rPr>
              <w:t>u</w:t>
            </w:r>
            <w:r w:rsidRPr="002B05D7">
              <w:t>es</w:t>
            </w:r>
            <w:r w:rsidRPr="002B05D7">
              <w:rPr>
                <w:spacing w:val="2"/>
              </w:rPr>
              <w:t xml:space="preserve"> </w:t>
            </w:r>
            <w:r w:rsidRPr="002B05D7">
              <w:t>et p</w:t>
            </w:r>
            <w:r w:rsidRPr="002B05D7">
              <w:rPr>
                <w:spacing w:val="-1"/>
              </w:rPr>
              <w:t>e</w:t>
            </w:r>
            <w:r w:rsidRPr="002B05D7">
              <w:rPr>
                <w:spacing w:val="-2"/>
              </w:rPr>
              <w:t>s</w:t>
            </w:r>
            <w:r w:rsidRPr="002B05D7">
              <w:rPr>
                <w:spacing w:val="1"/>
              </w:rPr>
              <w:t>t</w:t>
            </w:r>
            <w:r w:rsidRPr="002B05D7">
              <w:rPr>
                <w:spacing w:val="-1"/>
              </w:rPr>
              <w:t>i</w:t>
            </w:r>
            <w:r w:rsidRPr="002B05D7">
              <w:t>c</w:t>
            </w:r>
            <w:r w:rsidRPr="002B05D7">
              <w:rPr>
                <w:spacing w:val="-1"/>
              </w:rPr>
              <w:t>i</w:t>
            </w:r>
            <w:r w:rsidRPr="002B05D7">
              <w:t>d</w:t>
            </w:r>
            <w:r w:rsidRPr="002B05D7">
              <w:rPr>
                <w:spacing w:val="-1"/>
              </w:rPr>
              <w:t>e</w:t>
            </w:r>
            <w:r w:rsidRPr="002B05D7">
              <w:t>s d</w:t>
            </w:r>
            <w:r w:rsidRPr="002B05D7">
              <w:rPr>
                <w:spacing w:val="-1"/>
              </w:rPr>
              <w:t>a</w:t>
            </w:r>
            <w:r w:rsidRPr="002B05D7">
              <w:t>n</w:t>
            </w:r>
            <w:r w:rsidRPr="002B05D7">
              <w:rPr>
                <w:spacing w:val="-1"/>
              </w:rPr>
              <w:t>g</w:t>
            </w:r>
            <w:r w:rsidRPr="002B05D7">
              <w:t>ereux q</w:t>
            </w:r>
            <w:r w:rsidRPr="002B05D7">
              <w:rPr>
                <w:spacing w:val="-1"/>
              </w:rPr>
              <w:t>u</w:t>
            </w:r>
            <w:r w:rsidRPr="002B05D7">
              <w:t xml:space="preserve">i </w:t>
            </w:r>
            <w:r w:rsidRPr="002B05D7">
              <w:rPr>
                <w:spacing w:val="1"/>
              </w:rPr>
              <w:t>f</w:t>
            </w:r>
            <w:r w:rsidRPr="002B05D7">
              <w:t>o</w:t>
            </w:r>
            <w:r w:rsidRPr="002B05D7">
              <w:rPr>
                <w:spacing w:val="-1"/>
              </w:rPr>
              <w:t>n</w:t>
            </w:r>
            <w:r w:rsidRPr="002B05D7">
              <w:t xml:space="preserve">t </w:t>
            </w:r>
            <w:r w:rsidRPr="002B05D7">
              <w:rPr>
                <w:spacing w:val="-1"/>
              </w:rPr>
              <w:t>l’</w:t>
            </w:r>
            <w:r w:rsidRPr="002B05D7">
              <w:t>o</w:t>
            </w:r>
            <w:r w:rsidRPr="002B05D7">
              <w:rPr>
                <w:spacing w:val="-1"/>
              </w:rPr>
              <w:t>b</w:t>
            </w:r>
            <w:r w:rsidRPr="002B05D7">
              <w:rPr>
                <w:spacing w:val="1"/>
              </w:rPr>
              <w:t>j</w:t>
            </w:r>
            <w:r w:rsidRPr="002B05D7">
              <w:t>et</w:t>
            </w:r>
            <w:r w:rsidRPr="002B05D7">
              <w:tab/>
              <w:t>de c</w:t>
            </w:r>
            <w:r w:rsidRPr="002B05D7">
              <w:rPr>
                <w:spacing w:val="-3"/>
              </w:rPr>
              <w:t>o</w:t>
            </w:r>
            <w:r w:rsidRPr="002B05D7">
              <w:rPr>
                <w:spacing w:val="-2"/>
              </w:rPr>
              <w:t>m</w:t>
            </w:r>
            <w:r w:rsidRPr="002B05D7">
              <w:rPr>
                <w:spacing w:val="1"/>
              </w:rPr>
              <w:t>m</w:t>
            </w:r>
            <w:r w:rsidRPr="002B05D7">
              <w:t xml:space="preserve">erce </w:t>
            </w:r>
            <w:r w:rsidRPr="002B05D7">
              <w:rPr>
                <w:spacing w:val="-1"/>
              </w:rPr>
              <w:t>i</w:t>
            </w:r>
            <w:r w:rsidRPr="002B05D7">
              <w:t>nte</w:t>
            </w:r>
            <w:r w:rsidRPr="002B05D7">
              <w:rPr>
                <w:spacing w:val="1"/>
              </w:rPr>
              <w:t>r</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 xml:space="preserve">al, signé le 11 Septembre 1998 et ratifié par le Sénégal  le 20 juillet 2001 </w:t>
            </w:r>
          </w:p>
          <w:p w14:paraId="79DAB3C4" w14:textId="77777777" w:rsidR="008364AE" w:rsidRPr="002B05D7" w:rsidRDefault="008364AE" w:rsidP="009A62B9"/>
        </w:tc>
        <w:tc>
          <w:tcPr>
            <w:tcW w:w="2050" w:type="pct"/>
            <w:tcBorders>
              <w:top w:val="single" w:sz="4" w:space="0" w:color="808080"/>
              <w:left w:val="single" w:sz="4" w:space="0" w:color="808080"/>
              <w:bottom w:val="single" w:sz="4" w:space="0" w:color="808080"/>
              <w:right w:val="single" w:sz="4" w:space="0" w:color="808080"/>
            </w:tcBorders>
            <w:vAlign w:val="center"/>
          </w:tcPr>
          <w:p w14:paraId="562F6714" w14:textId="77777777" w:rsidR="008364AE" w:rsidRPr="002B05D7" w:rsidRDefault="008364AE" w:rsidP="009A62B9">
            <w:r w:rsidRPr="002B05D7">
              <w:t>La</w:t>
            </w:r>
            <w:r w:rsidRPr="002B05D7">
              <w:rPr>
                <w:spacing w:val="3"/>
              </w:rPr>
              <w:t xml:space="preserve"> </w:t>
            </w:r>
            <w:r w:rsidRPr="002B05D7">
              <w:t>co</w:t>
            </w:r>
            <w:r w:rsidRPr="002B05D7">
              <w:rPr>
                <w:spacing w:val="-1"/>
              </w:rPr>
              <w:t>n</w:t>
            </w:r>
            <w:r w:rsidRPr="002B05D7">
              <w:t>ve</w:t>
            </w:r>
            <w:r w:rsidRPr="002B05D7">
              <w:rPr>
                <w:spacing w:val="-3"/>
              </w:rPr>
              <w:t>n</w:t>
            </w:r>
            <w:r w:rsidRPr="002B05D7">
              <w:rPr>
                <w:spacing w:val="1"/>
              </w:rPr>
              <w:t>t</w:t>
            </w:r>
            <w:r w:rsidRPr="002B05D7">
              <w:rPr>
                <w:spacing w:val="-1"/>
              </w:rPr>
              <w:t>i</w:t>
            </w:r>
            <w:r w:rsidRPr="002B05D7">
              <w:t>on v</w:t>
            </w:r>
            <w:r w:rsidRPr="002B05D7">
              <w:rPr>
                <w:spacing w:val="-1"/>
              </w:rPr>
              <w:t>i</w:t>
            </w:r>
            <w:r w:rsidRPr="002B05D7">
              <w:t>se</w:t>
            </w:r>
            <w:r w:rsidRPr="002B05D7">
              <w:rPr>
                <w:spacing w:val="1"/>
              </w:rPr>
              <w:t xml:space="preserve"> </w:t>
            </w:r>
            <w:r w:rsidRPr="002B05D7">
              <w:t>à</w:t>
            </w:r>
            <w:r w:rsidRPr="002B05D7">
              <w:rPr>
                <w:spacing w:val="3"/>
              </w:rPr>
              <w:t xml:space="preserve"> </w:t>
            </w:r>
            <w:r w:rsidRPr="002B05D7">
              <w:rPr>
                <w:spacing w:val="1"/>
              </w:rPr>
              <w:t>r</w:t>
            </w:r>
            <w:r w:rsidRPr="002B05D7">
              <w:t>è</w:t>
            </w:r>
            <w:r w:rsidRPr="002B05D7">
              <w:rPr>
                <w:spacing w:val="-1"/>
              </w:rPr>
              <w:t>g</w:t>
            </w:r>
            <w:r w:rsidRPr="002B05D7">
              <w:rPr>
                <w:spacing w:val="-3"/>
              </w:rPr>
              <w:t>l</w:t>
            </w:r>
            <w:r w:rsidRPr="002B05D7">
              <w:t>emen</w:t>
            </w:r>
            <w:r w:rsidRPr="002B05D7">
              <w:rPr>
                <w:spacing w:val="1"/>
              </w:rPr>
              <w:t>t</w:t>
            </w:r>
            <w:r w:rsidRPr="002B05D7">
              <w:rPr>
                <w:spacing w:val="-3"/>
              </w:rPr>
              <w:t>e</w:t>
            </w:r>
            <w:r w:rsidRPr="002B05D7">
              <w:t xml:space="preserve">r </w:t>
            </w:r>
            <w:r w:rsidRPr="002B05D7">
              <w:rPr>
                <w:spacing w:val="-1"/>
              </w:rPr>
              <w:t>l</w:t>
            </w:r>
            <w:r w:rsidRPr="002B05D7">
              <w:t>e</w:t>
            </w:r>
            <w:r w:rsidRPr="002B05D7">
              <w:tab/>
              <w:t>co</w:t>
            </w:r>
            <w:r w:rsidRPr="002B05D7">
              <w:rPr>
                <w:spacing w:val="-2"/>
              </w:rPr>
              <w:t>m</w:t>
            </w:r>
            <w:r w:rsidRPr="002B05D7">
              <w:rPr>
                <w:spacing w:val="1"/>
              </w:rPr>
              <w:t>m</w:t>
            </w:r>
            <w:r w:rsidRPr="002B05D7">
              <w:rPr>
                <w:spacing w:val="-3"/>
              </w:rPr>
              <w:t>e</w:t>
            </w:r>
            <w:r w:rsidRPr="002B05D7">
              <w:rPr>
                <w:spacing w:val="1"/>
              </w:rPr>
              <w:t>r</w:t>
            </w:r>
            <w:r w:rsidRPr="002B05D7">
              <w:t>ce</w:t>
            </w:r>
            <w:r w:rsidRPr="002B05D7">
              <w:tab/>
            </w:r>
            <w:r w:rsidRPr="002B05D7">
              <w:rPr>
                <w:spacing w:val="-1"/>
              </w:rPr>
              <w:t>i</w:t>
            </w:r>
            <w:r w:rsidRPr="002B05D7">
              <w:t>nte</w:t>
            </w:r>
            <w:r w:rsidRPr="002B05D7">
              <w:rPr>
                <w:spacing w:val="1"/>
              </w:rPr>
              <w:t>r</w:t>
            </w:r>
            <w:r w:rsidRPr="002B05D7">
              <w:rPr>
                <w:spacing w:val="-3"/>
              </w:rPr>
              <w:t>n</w:t>
            </w:r>
            <w:r w:rsidRPr="002B05D7">
              <w:t>at</w:t>
            </w:r>
            <w:r w:rsidRPr="002B05D7">
              <w:rPr>
                <w:spacing w:val="-3"/>
              </w:rPr>
              <w:t>i</w:t>
            </w:r>
            <w:r w:rsidRPr="002B05D7">
              <w:t>o</w:t>
            </w:r>
            <w:r w:rsidRPr="002B05D7">
              <w:rPr>
                <w:spacing w:val="-1"/>
              </w:rPr>
              <w:t>n</w:t>
            </w:r>
            <w:r w:rsidRPr="002B05D7">
              <w:t>al</w:t>
            </w:r>
            <w:r w:rsidRPr="002B05D7">
              <w:tab/>
              <w:t>de cer</w:t>
            </w:r>
            <w:r w:rsidRPr="002B05D7">
              <w:rPr>
                <w:spacing w:val="1"/>
              </w:rPr>
              <w:t>t</w:t>
            </w:r>
            <w:r w:rsidRPr="002B05D7">
              <w:t>a</w:t>
            </w:r>
            <w:r w:rsidRPr="002B05D7">
              <w:rPr>
                <w:spacing w:val="-1"/>
              </w:rPr>
              <w:t>i</w:t>
            </w:r>
            <w:r w:rsidRPr="002B05D7">
              <w:t>ns produ</w:t>
            </w:r>
            <w:r w:rsidRPr="002B05D7">
              <w:rPr>
                <w:spacing w:val="-4"/>
              </w:rPr>
              <w:t>i</w:t>
            </w:r>
            <w:r w:rsidRPr="002B05D7">
              <w:rPr>
                <w:spacing w:val="1"/>
              </w:rPr>
              <w:t>t</w:t>
            </w:r>
            <w:r w:rsidRPr="002B05D7">
              <w:t>s</w:t>
            </w:r>
            <w:r w:rsidRPr="002B05D7">
              <w:rPr>
                <w:spacing w:val="1"/>
              </w:rPr>
              <w:t xml:space="preserve"> </w:t>
            </w:r>
            <w:r w:rsidRPr="002B05D7">
              <w:t>ch</w:t>
            </w:r>
            <w:r w:rsidRPr="002B05D7">
              <w:rPr>
                <w:spacing w:val="-1"/>
              </w:rPr>
              <w:t>i</w:t>
            </w:r>
            <w:r w:rsidRPr="002B05D7">
              <w:rPr>
                <w:spacing w:val="1"/>
              </w:rPr>
              <w:t>m</w:t>
            </w:r>
            <w:r w:rsidRPr="002B05D7">
              <w:rPr>
                <w:spacing w:val="-3"/>
              </w:rPr>
              <w:t>i</w:t>
            </w:r>
            <w:r w:rsidRPr="002B05D7">
              <w:t>q</w:t>
            </w:r>
            <w:r w:rsidRPr="002B05D7">
              <w:rPr>
                <w:spacing w:val="-1"/>
              </w:rPr>
              <w:t>u</w:t>
            </w:r>
            <w:r w:rsidRPr="002B05D7">
              <w:t>es</w:t>
            </w:r>
            <w:r w:rsidRPr="002B05D7">
              <w:rPr>
                <w:spacing w:val="3"/>
              </w:rPr>
              <w:t xml:space="preserve"> </w:t>
            </w:r>
            <w:r w:rsidRPr="002B05D7">
              <w:rPr>
                <w:spacing w:val="-3"/>
              </w:rPr>
              <w:t>e</w:t>
            </w:r>
            <w:r w:rsidRPr="002B05D7">
              <w:t>t p</w:t>
            </w:r>
            <w:r w:rsidRPr="002B05D7">
              <w:rPr>
                <w:spacing w:val="-1"/>
              </w:rPr>
              <w:t>e</w:t>
            </w:r>
            <w:r w:rsidRPr="002B05D7">
              <w:t>s</w:t>
            </w:r>
            <w:r w:rsidRPr="002B05D7">
              <w:rPr>
                <w:spacing w:val="1"/>
              </w:rPr>
              <w:t>t</w:t>
            </w:r>
            <w:r w:rsidRPr="002B05D7">
              <w:rPr>
                <w:spacing w:val="-1"/>
              </w:rPr>
              <w:t>i</w:t>
            </w:r>
            <w:r w:rsidRPr="002B05D7">
              <w:t>c</w:t>
            </w:r>
            <w:r w:rsidRPr="002B05D7">
              <w:rPr>
                <w:spacing w:val="-1"/>
              </w:rPr>
              <w:t>i</w:t>
            </w:r>
            <w:r w:rsidRPr="002B05D7">
              <w:t>d</w:t>
            </w:r>
            <w:r w:rsidRPr="002B05D7">
              <w:rPr>
                <w:spacing w:val="-1"/>
              </w:rPr>
              <w:t>e</w:t>
            </w:r>
            <w:r w:rsidRPr="002B05D7">
              <w:t>s</w:t>
            </w:r>
            <w:r w:rsidRPr="002B05D7">
              <w:rPr>
                <w:spacing w:val="1"/>
              </w:rPr>
              <w:t xml:space="preserve"> </w:t>
            </w:r>
            <w:r w:rsidRPr="002B05D7">
              <w:t>d</w:t>
            </w:r>
            <w:r w:rsidRPr="002B05D7">
              <w:rPr>
                <w:spacing w:val="-1"/>
              </w:rPr>
              <w:t>a</w:t>
            </w:r>
            <w:r w:rsidRPr="002B05D7">
              <w:t>n</w:t>
            </w:r>
            <w:r w:rsidRPr="002B05D7">
              <w:rPr>
                <w:spacing w:val="-1"/>
              </w:rPr>
              <w:t>g</w:t>
            </w:r>
            <w:r w:rsidRPr="002B05D7">
              <w:t>ere</w:t>
            </w:r>
            <w:r w:rsidRPr="002B05D7">
              <w:rPr>
                <w:spacing w:val="-3"/>
              </w:rPr>
              <w:t>u</w:t>
            </w:r>
            <w:r w:rsidRPr="002B05D7">
              <w:t>x.</w:t>
            </w:r>
          </w:p>
        </w:tc>
        <w:tc>
          <w:tcPr>
            <w:tcW w:w="1571" w:type="pct"/>
            <w:tcBorders>
              <w:top w:val="single" w:sz="4" w:space="0" w:color="808080"/>
              <w:left w:val="single" w:sz="4" w:space="0" w:color="808080"/>
              <w:bottom w:val="single" w:sz="4" w:space="0" w:color="808080"/>
              <w:right w:val="single" w:sz="4" w:space="0" w:color="808080"/>
            </w:tcBorders>
            <w:vAlign w:val="center"/>
          </w:tcPr>
          <w:p w14:paraId="73925449" w14:textId="77777777" w:rsidR="008364AE" w:rsidRPr="002B05D7" w:rsidRDefault="008364AE" w:rsidP="009A62B9"/>
          <w:p w14:paraId="4FB8758C" w14:textId="77777777" w:rsidR="008364AE" w:rsidRPr="002B05D7" w:rsidRDefault="008364AE" w:rsidP="009A62B9">
            <w:r w:rsidRPr="002B05D7">
              <w:rPr>
                <w:spacing w:val="-1"/>
              </w:rPr>
              <w:t>D</w:t>
            </w:r>
            <w:r w:rsidRPr="002B05D7">
              <w:t>a</w:t>
            </w:r>
            <w:r w:rsidRPr="002B05D7">
              <w:rPr>
                <w:spacing w:val="-1"/>
              </w:rPr>
              <w:t>n</w:t>
            </w:r>
            <w:r w:rsidRPr="002B05D7">
              <w:t>s</w:t>
            </w:r>
            <w:r w:rsidRPr="002B05D7">
              <w:rPr>
                <w:spacing w:val="3"/>
              </w:rPr>
              <w:t xml:space="preserve"> </w:t>
            </w:r>
            <w:r w:rsidRPr="002B05D7">
              <w:rPr>
                <w:spacing w:val="-1"/>
              </w:rPr>
              <w:t>l</w:t>
            </w:r>
            <w:r w:rsidRPr="002B05D7">
              <w:t>e</w:t>
            </w:r>
            <w:r w:rsidRPr="002B05D7">
              <w:rPr>
                <w:spacing w:val="2"/>
              </w:rPr>
              <w:t xml:space="preserve"> </w:t>
            </w:r>
            <w:r w:rsidRPr="002B05D7">
              <w:t>ca</w:t>
            </w:r>
            <w:r w:rsidRPr="002B05D7">
              <w:rPr>
                <w:spacing w:val="-3"/>
              </w:rPr>
              <w:t>d</w:t>
            </w:r>
            <w:r w:rsidRPr="002B05D7">
              <w:rPr>
                <w:spacing w:val="1"/>
              </w:rPr>
              <w:t>r</w:t>
            </w:r>
            <w:r w:rsidRPr="002B05D7">
              <w:t>e</w:t>
            </w:r>
            <w:r w:rsidRPr="002B05D7">
              <w:rPr>
                <w:spacing w:val="2"/>
              </w:rPr>
              <w:t xml:space="preserve"> </w:t>
            </w:r>
            <w:r w:rsidRPr="002B05D7">
              <w:t>d</w:t>
            </w:r>
            <w:r w:rsidRPr="002B05D7">
              <w:rPr>
                <w:spacing w:val="-3"/>
              </w:rPr>
              <w:t>e</w:t>
            </w:r>
            <w:r w:rsidRPr="002B05D7">
              <w:t xml:space="preserve">s </w:t>
            </w:r>
            <w:r w:rsidRPr="002B05D7">
              <w:rPr>
                <w:spacing w:val="1"/>
              </w:rPr>
              <w:t>t</w:t>
            </w:r>
            <w:r w:rsidRPr="002B05D7">
              <w:rPr>
                <w:spacing w:val="-2"/>
              </w:rPr>
              <w:t>r</w:t>
            </w:r>
            <w:r w:rsidRPr="002B05D7">
              <w:t>av</w:t>
            </w:r>
            <w:r w:rsidRPr="002B05D7">
              <w:rPr>
                <w:spacing w:val="-1"/>
              </w:rPr>
              <w:t>a</w:t>
            </w:r>
            <w:r w:rsidRPr="002B05D7">
              <w:t xml:space="preserve">ux </w:t>
            </w:r>
            <w:r w:rsidRPr="002B05D7">
              <w:rPr>
                <w:spacing w:val="1"/>
              </w:rPr>
              <w:t>r</w:t>
            </w:r>
            <w:r w:rsidRPr="002B05D7">
              <w:t>o</w:t>
            </w:r>
            <w:r w:rsidRPr="002B05D7">
              <w:rPr>
                <w:spacing w:val="-1"/>
              </w:rPr>
              <w:t>u</w:t>
            </w:r>
            <w:r w:rsidRPr="002B05D7">
              <w:rPr>
                <w:spacing w:val="1"/>
              </w:rPr>
              <w:t>t</w:t>
            </w:r>
            <w:r w:rsidRPr="002B05D7">
              <w:rPr>
                <w:spacing w:val="-1"/>
              </w:rPr>
              <w:t>i</w:t>
            </w:r>
            <w:r w:rsidRPr="002B05D7">
              <w:t>er</w:t>
            </w:r>
            <w:r w:rsidRPr="002B05D7">
              <w:rPr>
                <w:spacing w:val="-2"/>
              </w:rPr>
              <w:t>s</w:t>
            </w:r>
            <w:r w:rsidRPr="002B05D7">
              <w:t xml:space="preserve">, </w:t>
            </w:r>
            <w:r w:rsidRPr="002B05D7">
              <w:rPr>
                <w:spacing w:val="-1"/>
              </w:rPr>
              <w:t>l</w:t>
            </w:r>
            <w:r w:rsidRPr="002B05D7">
              <w:t>es</w:t>
            </w:r>
            <w:r w:rsidRPr="002B05D7">
              <w:rPr>
                <w:w w:val="65"/>
              </w:rPr>
              <w:t xml:space="preserve"> </w:t>
            </w:r>
            <w:r w:rsidRPr="002B05D7">
              <w:t>p</w:t>
            </w:r>
            <w:r w:rsidRPr="002B05D7">
              <w:rPr>
                <w:spacing w:val="-2"/>
              </w:rPr>
              <w:t>r</w:t>
            </w:r>
            <w:r w:rsidRPr="002B05D7">
              <w:t>o</w:t>
            </w:r>
            <w:r w:rsidRPr="002B05D7">
              <w:rPr>
                <w:spacing w:val="-1"/>
              </w:rPr>
              <w:t>d</w:t>
            </w:r>
            <w:r w:rsidRPr="002B05D7">
              <w:t>u</w:t>
            </w:r>
            <w:r w:rsidRPr="002B05D7">
              <w:rPr>
                <w:spacing w:val="-1"/>
              </w:rPr>
              <w:t>i</w:t>
            </w:r>
            <w:r w:rsidRPr="002B05D7">
              <w:rPr>
                <w:spacing w:val="1"/>
              </w:rPr>
              <w:t>t</w:t>
            </w:r>
            <w:r w:rsidRPr="002B05D7">
              <w:t>s ch</w:t>
            </w:r>
            <w:r w:rsidRPr="002B05D7">
              <w:rPr>
                <w:spacing w:val="-1"/>
              </w:rPr>
              <w:t>i</w:t>
            </w:r>
            <w:r w:rsidRPr="002B05D7">
              <w:rPr>
                <w:spacing w:val="1"/>
              </w:rPr>
              <w:t>m</w:t>
            </w:r>
            <w:r w:rsidRPr="002B05D7">
              <w:rPr>
                <w:spacing w:val="-1"/>
              </w:rPr>
              <w:t>i</w:t>
            </w:r>
            <w:r w:rsidRPr="002B05D7">
              <w:t>q</w:t>
            </w:r>
            <w:r w:rsidRPr="002B05D7">
              <w:rPr>
                <w:spacing w:val="-1"/>
              </w:rPr>
              <w:t>u</w:t>
            </w:r>
            <w:r w:rsidRPr="002B05D7">
              <w:t>es</w:t>
            </w:r>
            <w:r w:rsidRPr="002B05D7">
              <w:tab/>
            </w:r>
            <w:r w:rsidRPr="002B05D7">
              <w:tab/>
              <w:t>uti</w:t>
            </w:r>
            <w:r w:rsidRPr="002B05D7">
              <w:rPr>
                <w:spacing w:val="-1"/>
              </w:rPr>
              <w:t>li</w:t>
            </w:r>
            <w:r w:rsidRPr="002B05D7">
              <w:t>sés s</w:t>
            </w:r>
            <w:r w:rsidRPr="002B05D7">
              <w:rPr>
                <w:spacing w:val="-3"/>
              </w:rPr>
              <w:t>o</w:t>
            </w:r>
            <w:r w:rsidRPr="002B05D7">
              <w:t>nt</w:t>
            </w:r>
            <w:r w:rsidRPr="002B05D7">
              <w:tab/>
            </w:r>
            <w:r w:rsidRPr="002B05D7">
              <w:rPr>
                <w:spacing w:val="-1"/>
              </w:rPr>
              <w:t>l</w:t>
            </w:r>
            <w:r w:rsidRPr="002B05D7">
              <w:t xml:space="preserve">e </w:t>
            </w:r>
            <w:r w:rsidRPr="002B05D7">
              <w:rPr>
                <w:spacing w:val="-1"/>
              </w:rPr>
              <w:t>D</w:t>
            </w:r>
            <w:r w:rsidRPr="002B05D7">
              <w:rPr>
                <w:spacing w:val="1"/>
              </w:rPr>
              <w:t>O</w:t>
            </w:r>
            <w:r w:rsidRPr="002B05D7">
              <w:rPr>
                <w:spacing w:val="-1"/>
              </w:rPr>
              <w:t>P</w:t>
            </w:r>
            <w:r w:rsidRPr="002B05D7">
              <w:t xml:space="preserve">,  </w:t>
            </w:r>
            <w:r w:rsidRPr="002B05D7">
              <w:rPr>
                <w:spacing w:val="1"/>
              </w:rPr>
              <w:t xml:space="preserve"> </w:t>
            </w:r>
            <w:r w:rsidRPr="002B05D7">
              <w:rPr>
                <w:spacing w:val="-1"/>
              </w:rPr>
              <w:t>l</w:t>
            </w:r>
            <w:r w:rsidRPr="002B05D7">
              <w:t xml:space="preserve">e   </w:t>
            </w:r>
            <w:r w:rsidRPr="002B05D7">
              <w:rPr>
                <w:spacing w:val="-1"/>
              </w:rPr>
              <w:t>t</w:t>
            </w:r>
            <w:r w:rsidRPr="002B05D7">
              <w:rPr>
                <w:spacing w:val="1"/>
              </w:rPr>
              <w:t>r</w:t>
            </w:r>
            <w:r w:rsidRPr="002B05D7">
              <w:rPr>
                <w:spacing w:val="-1"/>
              </w:rPr>
              <w:t>i</w:t>
            </w:r>
            <w:r w:rsidRPr="002B05D7">
              <w:t>ch</w:t>
            </w:r>
            <w:r w:rsidRPr="002B05D7">
              <w:rPr>
                <w:spacing w:val="-1"/>
              </w:rPr>
              <w:t>l</w:t>
            </w:r>
            <w:r w:rsidRPr="002B05D7">
              <w:t>ore   ét</w:t>
            </w:r>
            <w:r w:rsidRPr="002B05D7">
              <w:rPr>
                <w:spacing w:val="-2"/>
              </w:rPr>
              <w:t>h</w:t>
            </w:r>
            <w:r w:rsidRPr="002B05D7">
              <w:t>y</w:t>
            </w:r>
            <w:r w:rsidRPr="002B05D7">
              <w:rPr>
                <w:spacing w:val="-1"/>
              </w:rPr>
              <w:t>l</w:t>
            </w:r>
            <w:r w:rsidRPr="002B05D7">
              <w:t>è</w:t>
            </w:r>
            <w:r w:rsidRPr="002B05D7">
              <w:rPr>
                <w:spacing w:val="-1"/>
              </w:rPr>
              <w:t>n</w:t>
            </w:r>
            <w:r w:rsidRPr="002B05D7">
              <w:t xml:space="preserve">e, </w:t>
            </w:r>
            <w:r w:rsidRPr="002B05D7">
              <w:rPr>
                <w:spacing w:val="-1"/>
              </w:rPr>
              <w:t>U</w:t>
            </w:r>
            <w:r w:rsidRPr="002B05D7">
              <w:t>ne at</w:t>
            </w:r>
            <w:r w:rsidRPr="002B05D7">
              <w:rPr>
                <w:spacing w:val="2"/>
              </w:rPr>
              <w:t>t</w:t>
            </w:r>
            <w:r w:rsidRPr="002B05D7">
              <w:t>e</w:t>
            </w:r>
            <w:r w:rsidRPr="002B05D7">
              <w:rPr>
                <w:spacing w:val="-3"/>
              </w:rPr>
              <w:t>n</w:t>
            </w:r>
            <w:r w:rsidRPr="002B05D7">
              <w:rPr>
                <w:spacing w:val="1"/>
              </w:rPr>
              <w:t>t</w:t>
            </w:r>
            <w:r w:rsidRPr="002B05D7">
              <w:rPr>
                <w:spacing w:val="-1"/>
              </w:rPr>
              <w:t>i</w:t>
            </w:r>
            <w:r w:rsidRPr="002B05D7">
              <w:t>on p</w:t>
            </w:r>
            <w:r w:rsidRPr="002B05D7">
              <w:rPr>
                <w:spacing w:val="-1"/>
              </w:rPr>
              <w:t>a</w:t>
            </w:r>
            <w:r w:rsidRPr="002B05D7">
              <w:rPr>
                <w:spacing w:val="1"/>
              </w:rPr>
              <w:t>rt</w:t>
            </w:r>
            <w:r w:rsidRPr="002B05D7">
              <w:rPr>
                <w:spacing w:val="-1"/>
              </w:rPr>
              <w:t>i</w:t>
            </w:r>
            <w:r w:rsidRPr="002B05D7">
              <w:t>cu</w:t>
            </w:r>
            <w:r w:rsidRPr="002B05D7">
              <w:rPr>
                <w:spacing w:val="-1"/>
              </w:rPr>
              <w:t>li</w:t>
            </w:r>
            <w:r w:rsidRPr="002B05D7">
              <w:t>è</w:t>
            </w:r>
            <w:r w:rsidRPr="002B05D7">
              <w:rPr>
                <w:spacing w:val="-2"/>
              </w:rPr>
              <w:t>r</w:t>
            </w:r>
            <w:r w:rsidRPr="002B05D7">
              <w:t xml:space="preserve">e sera </w:t>
            </w:r>
            <w:r w:rsidRPr="002B05D7">
              <w:rPr>
                <w:spacing w:val="1"/>
              </w:rPr>
              <w:t>r</w:t>
            </w:r>
            <w:r w:rsidRPr="002B05D7">
              <w:t>és</w:t>
            </w:r>
            <w:r w:rsidRPr="002B05D7">
              <w:rPr>
                <w:spacing w:val="-1"/>
              </w:rPr>
              <w:t>e</w:t>
            </w:r>
            <w:r w:rsidRPr="002B05D7">
              <w:rPr>
                <w:spacing w:val="1"/>
              </w:rPr>
              <w:t>r</w:t>
            </w:r>
            <w:r w:rsidRPr="002B05D7">
              <w:t>vée</w:t>
            </w:r>
            <w:r w:rsidRPr="002B05D7">
              <w:tab/>
              <w:t>a</w:t>
            </w:r>
            <w:r w:rsidRPr="002B05D7">
              <w:rPr>
                <w:spacing w:val="-1"/>
              </w:rPr>
              <w:t>u</w:t>
            </w:r>
            <w:r w:rsidRPr="002B05D7">
              <w:t>x</w:t>
            </w:r>
            <w:r w:rsidRPr="002B05D7">
              <w:tab/>
              <w:t>d</w:t>
            </w:r>
            <w:r w:rsidRPr="002B05D7">
              <w:rPr>
                <w:spacing w:val="-1"/>
              </w:rPr>
              <w:t>i</w:t>
            </w:r>
            <w:r w:rsidRPr="002B05D7">
              <w:rPr>
                <w:spacing w:val="1"/>
              </w:rPr>
              <w:t>t</w:t>
            </w:r>
            <w:r w:rsidRPr="002B05D7">
              <w:t>s</w:t>
            </w:r>
            <w:r w:rsidRPr="002B05D7">
              <w:tab/>
            </w:r>
            <w:r w:rsidRPr="002B05D7">
              <w:rPr>
                <w:w w:val="65"/>
              </w:rPr>
              <w:t xml:space="preserve"> </w:t>
            </w:r>
            <w:r w:rsidRPr="002B05D7">
              <w:t>p</w:t>
            </w:r>
            <w:r w:rsidRPr="002B05D7">
              <w:rPr>
                <w:spacing w:val="-2"/>
              </w:rPr>
              <w:t>r</w:t>
            </w:r>
            <w:r w:rsidRPr="002B05D7">
              <w:t>o</w:t>
            </w:r>
            <w:r w:rsidRPr="002B05D7">
              <w:rPr>
                <w:spacing w:val="-1"/>
              </w:rPr>
              <w:t>d</w:t>
            </w:r>
            <w:r w:rsidRPr="002B05D7">
              <w:t>u</w:t>
            </w:r>
            <w:r w:rsidRPr="002B05D7">
              <w:rPr>
                <w:spacing w:val="-1"/>
              </w:rPr>
              <w:t>i</w:t>
            </w:r>
            <w:r w:rsidRPr="002B05D7">
              <w:rPr>
                <w:spacing w:val="1"/>
              </w:rPr>
              <w:t>t</w:t>
            </w:r>
            <w:r w:rsidRPr="002B05D7">
              <w:t xml:space="preserve">s </w:t>
            </w:r>
            <w:r w:rsidRPr="002B05D7">
              <w:rPr>
                <w:spacing w:val="1"/>
              </w:rPr>
              <w:t>(</w:t>
            </w:r>
            <w:r w:rsidRPr="002B05D7">
              <w:t>co</w:t>
            </w:r>
            <w:r w:rsidRPr="002B05D7">
              <w:rPr>
                <w:spacing w:val="-1"/>
              </w:rPr>
              <w:t>n</w:t>
            </w:r>
            <w:r w:rsidRPr="002B05D7">
              <w:t>serv</w:t>
            </w:r>
            <w:r w:rsidRPr="002B05D7">
              <w:rPr>
                <w:spacing w:val="-2"/>
              </w:rPr>
              <w:t>a</w:t>
            </w:r>
            <w:r w:rsidRPr="002B05D7">
              <w:rPr>
                <w:spacing w:val="1"/>
              </w:rPr>
              <w:t>t</w:t>
            </w:r>
            <w:r w:rsidRPr="002B05D7">
              <w:rPr>
                <w:spacing w:val="-1"/>
              </w:rPr>
              <w:t>i</w:t>
            </w:r>
            <w:r w:rsidRPr="002B05D7">
              <w:t>on</w:t>
            </w:r>
            <w:r w:rsidRPr="002B05D7">
              <w:rPr>
                <w:spacing w:val="3"/>
              </w:rPr>
              <w:t xml:space="preserve"> </w:t>
            </w:r>
            <w:r w:rsidRPr="002B05D7">
              <w:t>d</w:t>
            </w:r>
            <w:r w:rsidRPr="002B05D7">
              <w:rPr>
                <w:spacing w:val="-1"/>
              </w:rPr>
              <w:t>a</w:t>
            </w:r>
            <w:r w:rsidRPr="002B05D7">
              <w:t>ns</w:t>
            </w:r>
            <w:r w:rsidRPr="002B05D7">
              <w:rPr>
                <w:spacing w:val="3"/>
              </w:rPr>
              <w:t xml:space="preserve"> </w:t>
            </w:r>
            <w:r w:rsidRPr="002B05D7">
              <w:t xml:space="preserve">un </w:t>
            </w:r>
            <w:r w:rsidRPr="002B05D7">
              <w:rPr>
                <w:spacing w:val="-1"/>
              </w:rPr>
              <w:t>li</w:t>
            </w:r>
            <w:r w:rsidRPr="002B05D7">
              <w:t>eu sce</w:t>
            </w:r>
            <w:r w:rsidRPr="002B05D7">
              <w:rPr>
                <w:spacing w:val="-1"/>
              </w:rPr>
              <w:t>ll</w:t>
            </w:r>
            <w:r w:rsidRPr="002B05D7">
              <w:t>é,</w:t>
            </w:r>
            <w:r w:rsidRPr="002B05D7">
              <w:rPr>
                <w:spacing w:val="-8"/>
              </w:rPr>
              <w:t xml:space="preserve"> </w:t>
            </w:r>
            <w:r w:rsidRPr="002B05D7">
              <w:rPr>
                <w:spacing w:val="1"/>
              </w:rPr>
              <w:t>f</w:t>
            </w:r>
            <w:r w:rsidRPr="002B05D7">
              <w:rPr>
                <w:spacing w:val="-3"/>
              </w:rPr>
              <w:t>o</w:t>
            </w:r>
            <w:r w:rsidRPr="002B05D7">
              <w:rPr>
                <w:spacing w:val="1"/>
              </w:rPr>
              <w:t>rm</w:t>
            </w:r>
            <w:r w:rsidRPr="002B05D7">
              <w:rPr>
                <w:spacing w:val="-3"/>
              </w:rPr>
              <w:t>a</w:t>
            </w:r>
            <w:r w:rsidRPr="002B05D7">
              <w:rPr>
                <w:spacing w:val="1"/>
              </w:rPr>
              <w:t>t</w:t>
            </w:r>
            <w:r w:rsidRPr="002B05D7">
              <w:rPr>
                <w:spacing w:val="-1"/>
              </w:rPr>
              <w:t>i</w:t>
            </w:r>
            <w:r w:rsidRPr="002B05D7">
              <w:t>on</w:t>
            </w:r>
            <w:r w:rsidRPr="002B05D7">
              <w:rPr>
                <w:spacing w:val="-9"/>
              </w:rPr>
              <w:t xml:space="preserve"> </w:t>
            </w:r>
            <w:r w:rsidRPr="002B05D7">
              <w:rPr>
                <w:spacing w:val="-3"/>
              </w:rPr>
              <w:t>e</w:t>
            </w:r>
            <w:r w:rsidRPr="002B05D7">
              <w:t>t</w:t>
            </w:r>
            <w:r w:rsidRPr="002B05D7">
              <w:rPr>
                <w:spacing w:val="-7"/>
              </w:rPr>
              <w:t xml:space="preserve"> </w:t>
            </w:r>
            <w:r w:rsidRPr="002B05D7">
              <w:rPr>
                <w:spacing w:val="-1"/>
              </w:rPr>
              <w:t>i</w:t>
            </w:r>
            <w:r w:rsidRPr="002B05D7">
              <w:t>nf</w:t>
            </w:r>
            <w:r w:rsidRPr="002B05D7">
              <w:rPr>
                <w:spacing w:val="-2"/>
              </w:rPr>
              <w:t>or</w:t>
            </w:r>
            <w:r w:rsidRPr="002B05D7">
              <w:rPr>
                <w:spacing w:val="1"/>
              </w:rPr>
              <w:t>m</w:t>
            </w:r>
            <w:r w:rsidRPr="002B05D7">
              <w:t>ati</w:t>
            </w:r>
            <w:r w:rsidRPr="002B05D7">
              <w:rPr>
                <w:spacing w:val="-1"/>
              </w:rPr>
              <w:t>o</w:t>
            </w:r>
            <w:r w:rsidRPr="002B05D7">
              <w:t>n d</w:t>
            </w:r>
            <w:r w:rsidRPr="002B05D7">
              <w:rPr>
                <w:spacing w:val="-1"/>
              </w:rPr>
              <w:t>e</w:t>
            </w:r>
            <w:r w:rsidRPr="002B05D7">
              <w:t>s</w:t>
            </w:r>
            <w:r w:rsidRPr="002B05D7">
              <w:rPr>
                <w:spacing w:val="1"/>
              </w:rPr>
              <w:t xml:space="preserve"> </w:t>
            </w:r>
            <w:r w:rsidRPr="002B05D7">
              <w:t>uti</w:t>
            </w:r>
            <w:r w:rsidRPr="002B05D7">
              <w:rPr>
                <w:spacing w:val="-1"/>
              </w:rPr>
              <w:t>li</w:t>
            </w:r>
            <w:r w:rsidRPr="002B05D7">
              <w:t>sateu</w:t>
            </w:r>
            <w:r w:rsidRPr="002B05D7">
              <w:rPr>
                <w:spacing w:val="-2"/>
              </w:rPr>
              <w:t>r</w:t>
            </w:r>
            <w:r w:rsidRPr="002B05D7">
              <w:t>s</w:t>
            </w:r>
            <w:r w:rsidRPr="002B05D7">
              <w:rPr>
                <w:spacing w:val="-2"/>
              </w:rPr>
              <w:t>)</w:t>
            </w:r>
            <w:r w:rsidRPr="002B05D7">
              <w:rPr>
                <w:spacing w:val="1"/>
              </w:rPr>
              <w:t>.</w:t>
            </w:r>
            <w:r w:rsidRPr="002B05D7">
              <w:t>.</w:t>
            </w:r>
          </w:p>
        </w:tc>
      </w:tr>
      <w:tr w:rsidR="008364AE" w:rsidRPr="002B05D7" w14:paraId="5FF4A6E9"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75C942C3" w14:textId="6D07BD83"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 n°</w:t>
            </w:r>
            <w:r w:rsidRPr="002B05D7">
              <w:rPr>
                <w:spacing w:val="1"/>
              </w:rPr>
              <w:t xml:space="preserve"> </w:t>
            </w:r>
            <w:r w:rsidRPr="002B05D7">
              <w:t>1</w:t>
            </w:r>
            <w:r w:rsidRPr="002B05D7">
              <w:rPr>
                <w:spacing w:val="-1"/>
              </w:rPr>
              <w:t>1</w:t>
            </w:r>
            <w:r w:rsidRPr="002B05D7">
              <w:t xml:space="preserve">7 de </w:t>
            </w:r>
            <w:r w:rsidRPr="002B05D7">
              <w:rPr>
                <w:spacing w:val="-1"/>
              </w:rPr>
              <w:t>l’</w:t>
            </w:r>
            <w:r w:rsidRPr="002B05D7">
              <w:rPr>
                <w:spacing w:val="1"/>
              </w:rPr>
              <w:t>OI</w:t>
            </w:r>
            <w:r w:rsidRPr="002B05D7">
              <w:t>T</w:t>
            </w:r>
            <w:r w:rsidR="00D61E76">
              <w:t xml:space="preserve"> </w:t>
            </w:r>
            <w:r w:rsidRPr="002B05D7">
              <w:t>co</w:t>
            </w:r>
            <w:r w:rsidRPr="002B05D7">
              <w:rPr>
                <w:spacing w:val="-1"/>
              </w:rPr>
              <w:t>n</w:t>
            </w:r>
            <w:r w:rsidRPr="002B05D7">
              <w:t>c</w:t>
            </w:r>
            <w:r w:rsidRPr="002B05D7">
              <w:rPr>
                <w:spacing w:val="-3"/>
              </w:rPr>
              <w:t>e</w:t>
            </w:r>
            <w:r w:rsidRPr="002B05D7">
              <w:rPr>
                <w:spacing w:val="1"/>
              </w:rPr>
              <w:t>r</w:t>
            </w:r>
            <w:r w:rsidRPr="002B05D7">
              <w:t>n</w:t>
            </w:r>
            <w:r w:rsidRPr="002B05D7">
              <w:rPr>
                <w:spacing w:val="-1"/>
              </w:rPr>
              <w:t>a</w:t>
            </w:r>
            <w:r w:rsidRPr="002B05D7">
              <w:t>nt</w:t>
            </w:r>
            <w:r w:rsidR="00D61E76">
              <w:t xml:space="preserve"> </w:t>
            </w:r>
            <w:r w:rsidRPr="002B05D7">
              <w:rPr>
                <w:spacing w:val="-1"/>
              </w:rPr>
              <w:t>l</w:t>
            </w:r>
            <w:r w:rsidRPr="002B05D7">
              <w:t>es o</w:t>
            </w:r>
            <w:r w:rsidRPr="002B05D7">
              <w:rPr>
                <w:spacing w:val="-1"/>
              </w:rPr>
              <w:t>b</w:t>
            </w:r>
            <w:r w:rsidRPr="002B05D7">
              <w:rPr>
                <w:spacing w:val="1"/>
              </w:rPr>
              <w:t>j</w:t>
            </w:r>
            <w:r w:rsidRPr="002B05D7">
              <w:t>ect</w:t>
            </w:r>
            <w:r w:rsidRPr="002B05D7">
              <w:rPr>
                <w:spacing w:val="-3"/>
              </w:rPr>
              <w:t>i</w:t>
            </w:r>
            <w:r w:rsidRPr="002B05D7">
              <w:rPr>
                <w:spacing w:val="1"/>
              </w:rPr>
              <w:t>f</w:t>
            </w:r>
            <w:r w:rsidRPr="002B05D7">
              <w:t>s</w:t>
            </w:r>
            <w:r w:rsidRPr="002B05D7">
              <w:rPr>
                <w:spacing w:val="1"/>
              </w:rPr>
              <w:t xml:space="preserve"> </w:t>
            </w:r>
            <w:r w:rsidRPr="002B05D7">
              <w:t>et</w:t>
            </w:r>
            <w:r w:rsidRPr="002B05D7">
              <w:rPr>
                <w:spacing w:val="1"/>
              </w:rPr>
              <w:t xml:space="preserve"> </w:t>
            </w:r>
            <w:r w:rsidRPr="002B05D7">
              <w:rPr>
                <w:spacing w:val="-1"/>
              </w:rPr>
              <w:t>l</w:t>
            </w:r>
            <w:r w:rsidRPr="002B05D7">
              <w:t>es n</w:t>
            </w:r>
            <w:r w:rsidRPr="002B05D7">
              <w:rPr>
                <w:spacing w:val="-1"/>
              </w:rPr>
              <w:t>o</w:t>
            </w:r>
            <w:r w:rsidRPr="002B05D7">
              <w:rPr>
                <w:spacing w:val="-2"/>
              </w:rPr>
              <w:t>r</w:t>
            </w:r>
            <w:r w:rsidRPr="002B05D7">
              <w:rPr>
                <w:spacing w:val="1"/>
              </w:rPr>
              <w:t>m</w:t>
            </w:r>
            <w:r w:rsidRPr="002B05D7">
              <w:t>es de</w:t>
            </w:r>
            <w:r w:rsidRPr="002B05D7">
              <w:rPr>
                <w:spacing w:val="2"/>
              </w:rPr>
              <w:t xml:space="preserve"> </w:t>
            </w:r>
            <w:r w:rsidRPr="002B05D7">
              <w:t>b</w:t>
            </w:r>
            <w:r w:rsidRPr="002B05D7">
              <w:rPr>
                <w:spacing w:val="-1"/>
              </w:rPr>
              <w:t>a</w:t>
            </w:r>
            <w:r w:rsidRPr="002B05D7">
              <w:t>se</w:t>
            </w:r>
            <w:r w:rsidRPr="002B05D7">
              <w:rPr>
                <w:spacing w:val="2"/>
              </w:rPr>
              <w:t xml:space="preserve"> </w:t>
            </w:r>
            <w:r w:rsidRPr="002B05D7">
              <w:t xml:space="preserve">de </w:t>
            </w:r>
            <w:r w:rsidRPr="002B05D7">
              <w:rPr>
                <w:spacing w:val="-1"/>
              </w:rPr>
              <w:t>l</w:t>
            </w:r>
            <w:r w:rsidRPr="002B05D7">
              <w:t>a</w:t>
            </w:r>
            <w:r w:rsidRPr="002B05D7">
              <w:rPr>
                <w:spacing w:val="2"/>
              </w:rPr>
              <w:t xml:space="preserve"> </w:t>
            </w:r>
            <w:r w:rsidRPr="002B05D7">
              <w:t>p</w:t>
            </w:r>
            <w:r w:rsidRPr="002B05D7">
              <w:rPr>
                <w:spacing w:val="-1"/>
              </w:rPr>
              <w:t>oli</w:t>
            </w:r>
            <w:r w:rsidRPr="002B05D7">
              <w:rPr>
                <w:spacing w:val="1"/>
              </w:rPr>
              <w:t>t</w:t>
            </w:r>
            <w:r w:rsidRPr="002B05D7">
              <w:rPr>
                <w:spacing w:val="-1"/>
              </w:rPr>
              <w:t>i</w:t>
            </w:r>
            <w:r w:rsidRPr="002B05D7">
              <w:t>q</w:t>
            </w:r>
            <w:r w:rsidRPr="002B05D7">
              <w:rPr>
                <w:spacing w:val="-1"/>
              </w:rPr>
              <w:t>u</w:t>
            </w:r>
            <w:r w:rsidRPr="002B05D7">
              <w:t>e soc</w:t>
            </w:r>
            <w:r w:rsidRPr="002B05D7">
              <w:rPr>
                <w:spacing w:val="-1"/>
              </w:rPr>
              <w:t>i</w:t>
            </w:r>
            <w:r w:rsidRPr="002B05D7">
              <w:t>a</w:t>
            </w:r>
            <w:r w:rsidRPr="002B05D7">
              <w:rPr>
                <w:spacing w:val="-1"/>
              </w:rPr>
              <w:t>l</w:t>
            </w:r>
            <w:r w:rsidRPr="002B05D7">
              <w:t>e</w:t>
            </w:r>
            <w:r w:rsidRPr="002B05D7">
              <w:rPr>
                <w:spacing w:val="1"/>
              </w:rPr>
              <w:t xml:space="preserve"> r</w:t>
            </w:r>
            <w:r w:rsidRPr="002B05D7">
              <w:t>atifi</w:t>
            </w:r>
            <w:r w:rsidRPr="002B05D7">
              <w:rPr>
                <w:spacing w:val="-1"/>
              </w:rPr>
              <w:t>é</w:t>
            </w:r>
            <w:r w:rsidRPr="002B05D7">
              <w:t>e</w:t>
            </w:r>
            <w:r w:rsidRPr="002B05D7">
              <w:rPr>
                <w:spacing w:val="1"/>
              </w:rPr>
              <w:t xml:space="preserve"> </w:t>
            </w:r>
            <w:r w:rsidRPr="002B05D7">
              <w:t>p</w:t>
            </w:r>
            <w:r w:rsidRPr="002B05D7">
              <w:rPr>
                <w:spacing w:val="-1"/>
              </w:rPr>
              <w:t>a</w:t>
            </w:r>
            <w:r w:rsidRPr="002B05D7">
              <w:t xml:space="preserve">r </w:t>
            </w:r>
            <w:r w:rsidRPr="002B05D7">
              <w:rPr>
                <w:spacing w:val="-1"/>
              </w:rPr>
              <w:t>l</w:t>
            </w:r>
            <w:r w:rsidRPr="002B05D7">
              <w:t xml:space="preserve">e </w:t>
            </w:r>
            <w:r w:rsidRPr="002B05D7">
              <w:rPr>
                <w:spacing w:val="-1"/>
              </w:rPr>
              <w:t>S</w:t>
            </w:r>
            <w:r w:rsidRPr="002B05D7">
              <w:t>é</w:t>
            </w:r>
            <w:r w:rsidRPr="002B05D7">
              <w:rPr>
                <w:spacing w:val="-1"/>
              </w:rPr>
              <w:t>n</w:t>
            </w:r>
            <w:r w:rsidRPr="002B05D7">
              <w:t>é</w:t>
            </w:r>
            <w:r w:rsidRPr="002B05D7">
              <w:rPr>
                <w:spacing w:val="-1"/>
              </w:rPr>
              <w:t>g</w:t>
            </w:r>
            <w:r w:rsidRPr="002B05D7">
              <w:t>al</w:t>
            </w:r>
            <w:r w:rsidRPr="002B05D7">
              <w:tab/>
            </w:r>
            <w:r w:rsidRPr="002B05D7">
              <w:rPr>
                <w:spacing w:val="-1"/>
              </w:rPr>
              <w:t>l</w:t>
            </w:r>
            <w:r w:rsidRPr="002B05D7">
              <w:t>e</w:t>
            </w:r>
            <w:r w:rsidRPr="002B05D7">
              <w:tab/>
            </w:r>
            <w:r w:rsidRPr="002B05D7">
              <w:rPr>
                <w:w w:val="65"/>
              </w:rPr>
              <w:t xml:space="preserve"> </w:t>
            </w:r>
            <w:r w:rsidRPr="002B05D7">
              <w:t>13 n</w:t>
            </w:r>
            <w:r w:rsidRPr="002B05D7">
              <w:rPr>
                <w:spacing w:val="-1"/>
              </w:rPr>
              <w:t>o</w:t>
            </w:r>
            <w:r w:rsidRPr="002B05D7">
              <w:t>vemb</w:t>
            </w:r>
            <w:r w:rsidRPr="002B05D7">
              <w:rPr>
                <w:spacing w:val="1"/>
              </w:rPr>
              <w:t>r</w:t>
            </w:r>
            <w:r w:rsidRPr="002B05D7">
              <w:t>e</w:t>
            </w:r>
            <w:r w:rsidRPr="002B05D7">
              <w:rPr>
                <w:spacing w:val="-2"/>
              </w:rPr>
              <w:t xml:space="preserve"> </w:t>
            </w:r>
            <w:r w:rsidRPr="002B05D7">
              <w:t>1</w:t>
            </w:r>
            <w:r w:rsidRPr="002B05D7">
              <w:rPr>
                <w:spacing w:val="-1"/>
              </w:rPr>
              <w:t>9</w:t>
            </w:r>
            <w:r w:rsidRPr="002B05D7">
              <w:t>67</w:t>
            </w:r>
          </w:p>
        </w:tc>
        <w:tc>
          <w:tcPr>
            <w:tcW w:w="2050" w:type="pct"/>
            <w:tcBorders>
              <w:top w:val="single" w:sz="4" w:space="0" w:color="808080"/>
              <w:left w:val="single" w:sz="4" w:space="0" w:color="808080"/>
              <w:bottom w:val="single" w:sz="4" w:space="0" w:color="808080"/>
              <w:right w:val="single" w:sz="4" w:space="0" w:color="808080"/>
            </w:tcBorders>
            <w:vAlign w:val="center"/>
          </w:tcPr>
          <w:p w14:paraId="4513263B" w14:textId="77777777" w:rsidR="008364AE" w:rsidRPr="002B05D7" w:rsidRDefault="008364AE" w:rsidP="009A62B9">
            <w:r w:rsidRPr="002B05D7">
              <w:rPr>
                <w:spacing w:val="-1"/>
              </w:rPr>
              <w:t>A</w:t>
            </w:r>
            <w:r w:rsidRPr="002B05D7">
              <w:rPr>
                <w:spacing w:val="1"/>
              </w:rPr>
              <w:t>m</w:t>
            </w:r>
            <w:r w:rsidRPr="002B05D7">
              <w:t>é</w:t>
            </w:r>
            <w:r w:rsidRPr="002B05D7">
              <w:rPr>
                <w:spacing w:val="-1"/>
              </w:rPr>
              <w:t>li</w:t>
            </w:r>
            <w:r w:rsidRPr="002B05D7">
              <w:t>ora</w:t>
            </w:r>
            <w:r w:rsidRPr="002B05D7">
              <w:rPr>
                <w:spacing w:val="1"/>
              </w:rPr>
              <w:t>t</w:t>
            </w:r>
            <w:r w:rsidRPr="002B05D7">
              <w:rPr>
                <w:spacing w:val="-1"/>
              </w:rPr>
              <w:t>i</w:t>
            </w:r>
            <w:r w:rsidRPr="002B05D7">
              <w:t>on</w:t>
            </w:r>
            <w:r w:rsidRPr="002B05D7">
              <w:rPr>
                <w:spacing w:val="1"/>
              </w:rPr>
              <w:t xml:space="preserve"> </w:t>
            </w:r>
            <w:r w:rsidRPr="002B05D7">
              <w:t>d</w:t>
            </w:r>
            <w:r w:rsidRPr="002B05D7">
              <w:rPr>
                <w:spacing w:val="-1"/>
              </w:rPr>
              <w:t>e</w:t>
            </w:r>
            <w:r w:rsidRPr="002B05D7">
              <w:t>s</w:t>
            </w:r>
            <w:r w:rsidRPr="002B05D7">
              <w:rPr>
                <w:spacing w:val="-1"/>
              </w:rPr>
              <w:t xml:space="preserve"> </w:t>
            </w:r>
            <w:r w:rsidRPr="002B05D7">
              <w:t>n</w:t>
            </w:r>
            <w:r w:rsidRPr="002B05D7">
              <w:rPr>
                <w:spacing w:val="-1"/>
              </w:rPr>
              <w:t>i</w:t>
            </w:r>
            <w:r w:rsidRPr="002B05D7">
              <w:t>ve</w:t>
            </w:r>
            <w:r w:rsidRPr="002B05D7">
              <w:rPr>
                <w:spacing w:val="-1"/>
              </w:rPr>
              <w:t>a</w:t>
            </w:r>
            <w:r w:rsidRPr="002B05D7">
              <w:rPr>
                <w:spacing w:val="-3"/>
              </w:rPr>
              <w:t>u</w:t>
            </w:r>
            <w:r w:rsidRPr="002B05D7">
              <w:t>x</w:t>
            </w:r>
            <w:r w:rsidRPr="002B05D7">
              <w:rPr>
                <w:spacing w:val="1"/>
              </w:rPr>
              <w:t xml:space="preserve"> </w:t>
            </w:r>
            <w:r w:rsidRPr="002B05D7">
              <w:t>de</w:t>
            </w:r>
            <w:r w:rsidRPr="002B05D7">
              <w:rPr>
                <w:spacing w:val="1"/>
              </w:rPr>
              <w:t xml:space="preserve"> </w:t>
            </w:r>
            <w:r w:rsidRPr="002B05D7">
              <w:t>vie</w:t>
            </w:r>
          </w:p>
          <w:p w14:paraId="0AAE74C9" w14:textId="77777777" w:rsidR="008364AE" w:rsidRPr="002B05D7" w:rsidRDefault="008364AE" w:rsidP="009A62B9">
            <w:r w:rsidRPr="002B05D7">
              <w:rPr>
                <w:spacing w:val="-1"/>
              </w:rPr>
              <w:t>E</w:t>
            </w:r>
            <w:r w:rsidRPr="002B05D7">
              <w:rPr>
                <w:spacing w:val="1"/>
              </w:rPr>
              <w:t>m</w:t>
            </w:r>
            <w:r w:rsidRPr="002B05D7">
              <w:t>p</w:t>
            </w:r>
            <w:r w:rsidRPr="002B05D7">
              <w:rPr>
                <w:spacing w:val="-1"/>
              </w:rPr>
              <w:t>l</w:t>
            </w:r>
            <w:r w:rsidRPr="002B05D7">
              <w:t>oi d</w:t>
            </w:r>
            <w:r w:rsidRPr="002B05D7">
              <w:rPr>
                <w:spacing w:val="-1"/>
              </w:rPr>
              <w:t>e</w:t>
            </w:r>
            <w:r w:rsidRPr="002B05D7">
              <w:t>s</w:t>
            </w:r>
            <w:r w:rsidRPr="002B05D7">
              <w:rPr>
                <w:spacing w:val="-1"/>
              </w:rPr>
              <w:t xml:space="preserve"> </w:t>
            </w:r>
            <w:r w:rsidRPr="002B05D7">
              <w:rPr>
                <w:spacing w:val="1"/>
              </w:rPr>
              <w:t>tr</w:t>
            </w:r>
            <w:r w:rsidRPr="002B05D7">
              <w:t>av</w:t>
            </w:r>
            <w:r w:rsidRPr="002B05D7">
              <w:rPr>
                <w:spacing w:val="-1"/>
              </w:rPr>
              <w:t>aill</w:t>
            </w:r>
            <w:r w:rsidRPr="002B05D7">
              <w:t>e</w:t>
            </w:r>
            <w:r w:rsidRPr="002B05D7">
              <w:rPr>
                <w:spacing w:val="-1"/>
              </w:rPr>
              <w:t>u</w:t>
            </w:r>
            <w:r w:rsidRPr="002B05D7">
              <w:rPr>
                <w:spacing w:val="1"/>
              </w:rPr>
              <w:t>r</w:t>
            </w:r>
            <w:r w:rsidRPr="002B05D7">
              <w:t>s</w:t>
            </w:r>
            <w:r w:rsidRPr="002B05D7">
              <w:rPr>
                <w:spacing w:val="-1"/>
              </w:rPr>
              <w:t xml:space="preserve"> </w:t>
            </w:r>
            <w:r w:rsidRPr="002B05D7">
              <w:rPr>
                <w:spacing w:val="1"/>
              </w:rPr>
              <w:t>m</w:t>
            </w:r>
            <w:r w:rsidRPr="002B05D7">
              <w:rPr>
                <w:spacing w:val="-1"/>
              </w:rPr>
              <w:t>i</w:t>
            </w:r>
            <w:r w:rsidRPr="002B05D7">
              <w:t>gran</w:t>
            </w:r>
            <w:r w:rsidRPr="002B05D7">
              <w:rPr>
                <w:spacing w:val="1"/>
              </w:rPr>
              <w:t>t</w:t>
            </w:r>
            <w:r w:rsidRPr="002B05D7">
              <w:t xml:space="preserve">s </w:t>
            </w:r>
            <w:r w:rsidRPr="002B05D7">
              <w:rPr>
                <w:spacing w:val="-1"/>
              </w:rPr>
              <w:t>R</w:t>
            </w:r>
            <w:r w:rsidRPr="002B05D7">
              <w:t>émunér</w:t>
            </w:r>
            <w:r w:rsidRPr="002B05D7">
              <w:rPr>
                <w:spacing w:val="-2"/>
              </w:rPr>
              <w:t>a</w:t>
            </w:r>
            <w:r w:rsidRPr="002B05D7">
              <w:rPr>
                <w:spacing w:val="1"/>
              </w:rPr>
              <w:t>t</w:t>
            </w:r>
            <w:r w:rsidRPr="002B05D7">
              <w:rPr>
                <w:spacing w:val="-1"/>
              </w:rPr>
              <w:t>i</w:t>
            </w:r>
            <w:r w:rsidRPr="002B05D7">
              <w:t>on</w:t>
            </w:r>
            <w:r w:rsidRPr="002B05D7">
              <w:rPr>
                <w:spacing w:val="27"/>
              </w:rPr>
              <w:t xml:space="preserve"> </w:t>
            </w:r>
            <w:r w:rsidRPr="002B05D7">
              <w:t>d</w:t>
            </w:r>
            <w:r w:rsidRPr="002B05D7">
              <w:rPr>
                <w:spacing w:val="-1"/>
              </w:rPr>
              <w:t>e</w:t>
            </w:r>
            <w:r w:rsidRPr="002B05D7">
              <w:t>s</w:t>
            </w:r>
            <w:r w:rsidRPr="002B05D7">
              <w:rPr>
                <w:spacing w:val="25"/>
              </w:rPr>
              <w:t xml:space="preserve"> </w:t>
            </w:r>
            <w:r w:rsidRPr="002B05D7">
              <w:rPr>
                <w:spacing w:val="-1"/>
              </w:rPr>
              <w:t>t</w:t>
            </w:r>
            <w:r w:rsidRPr="002B05D7">
              <w:rPr>
                <w:spacing w:val="1"/>
              </w:rPr>
              <w:t>r</w:t>
            </w:r>
            <w:r w:rsidRPr="002B05D7">
              <w:t>av</w:t>
            </w:r>
            <w:r w:rsidRPr="002B05D7">
              <w:rPr>
                <w:spacing w:val="-1"/>
              </w:rPr>
              <w:t>aill</w:t>
            </w:r>
            <w:r w:rsidRPr="002B05D7">
              <w:t>e</w:t>
            </w:r>
            <w:r w:rsidRPr="002B05D7">
              <w:rPr>
                <w:spacing w:val="-1"/>
              </w:rPr>
              <w:t>u</w:t>
            </w:r>
            <w:r w:rsidRPr="002B05D7">
              <w:rPr>
                <w:spacing w:val="1"/>
              </w:rPr>
              <w:t>r</w:t>
            </w:r>
            <w:r w:rsidRPr="002B05D7">
              <w:t>s</w:t>
            </w:r>
            <w:r w:rsidRPr="002B05D7">
              <w:rPr>
                <w:spacing w:val="28"/>
              </w:rPr>
              <w:t xml:space="preserve"> </w:t>
            </w:r>
            <w:r w:rsidRPr="002B05D7">
              <w:t>et q</w:t>
            </w:r>
            <w:r w:rsidRPr="002B05D7">
              <w:rPr>
                <w:spacing w:val="-1"/>
              </w:rPr>
              <w:t>u</w:t>
            </w:r>
            <w:r w:rsidRPr="002B05D7">
              <w:t>esti</w:t>
            </w:r>
            <w:r w:rsidRPr="002B05D7">
              <w:rPr>
                <w:spacing w:val="-1"/>
              </w:rPr>
              <w:t>o</w:t>
            </w:r>
            <w:r w:rsidRPr="002B05D7">
              <w:t>ns conn</w:t>
            </w:r>
            <w:r w:rsidRPr="002B05D7">
              <w:rPr>
                <w:spacing w:val="-1"/>
              </w:rPr>
              <w:t>e</w:t>
            </w:r>
            <w:r w:rsidRPr="002B05D7">
              <w:t>x</w:t>
            </w:r>
            <w:r w:rsidRPr="002B05D7">
              <w:rPr>
                <w:spacing w:val="-3"/>
              </w:rPr>
              <w:t>e</w:t>
            </w:r>
            <w:r w:rsidRPr="002B05D7">
              <w:t>s</w:t>
            </w:r>
          </w:p>
          <w:p w14:paraId="61C30435" w14:textId="330EE70C" w:rsidR="008364AE" w:rsidRPr="002B05D7" w:rsidRDefault="008364AE" w:rsidP="009A62B9">
            <w:r w:rsidRPr="002B05D7">
              <w:rPr>
                <w:spacing w:val="-1"/>
              </w:rPr>
              <w:t>N</w:t>
            </w:r>
            <w:r w:rsidRPr="002B05D7">
              <w:t>o</w:t>
            </w:r>
            <w:r w:rsidRPr="002B05D7">
              <w:rPr>
                <w:spacing w:val="-1"/>
              </w:rPr>
              <w:t>n</w:t>
            </w:r>
            <w:r w:rsidRPr="002B05D7">
              <w:rPr>
                <w:spacing w:val="1"/>
              </w:rPr>
              <w:t>-</w:t>
            </w:r>
            <w:r w:rsidRPr="002B05D7">
              <w:t>d</w:t>
            </w:r>
            <w:r w:rsidRPr="002B05D7">
              <w:rPr>
                <w:spacing w:val="-1"/>
              </w:rPr>
              <w:t>i</w:t>
            </w:r>
            <w:r w:rsidRPr="002B05D7">
              <w:t>sc</w:t>
            </w:r>
            <w:r w:rsidRPr="002B05D7">
              <w:rPr>
                <w:spacing w:val="1"/>
              </w:rPr>
              <w:t>r</w:t>
            </w:r>
            <w:r w:rsidRPr="002B05D7">
              <w:rPr>
                <w:spacing w:val="-1"/>
              </w:rPr>
              <w:t>i</w:t>
            </w:r>
            <w:r w:rsidRPr="002B05D7">
              <w:rPr>
                <w:spacing w:val="1"/>
              </w:rPr>
              <w:t>m</w:t>
            </w:r>
            <w:r w:rsidRPr="002B05D7">
              <w:rPr>
                <w:spacing w:val="-1"/>
              </w:rPr>
              <w:t>i</w:t>
            </w:r>
            <w:r w:rsidRPr="002B05D7">
              <w:t>n</w:t>
            </w:r>
            <w:r w:rsidRPr="002B05D7">
              <w:rPr>
                <w:spacing w:val="-1"/>
              </w:rPr>
              <w:t>a</w:t>
            </w:r>
            <w:r w:rsidRPr="002B05D7">
              <w:rPr>
                <w:spacing w:val="1"/>
              </w:rPr>
              <w:t>t</w:t>
            </w:r>
            <w:r w:rsidRPr="002B05D7">
              <w:rPr>
                <w:spacing w:val="-1"/>
              </w:rPr>
              <w:t>i</w:t>
            </w:r>
            <w:r w:rsidRPr="002B05D7">
              <w:t>on</w:t>
            </w:r>
            <w:r w:rsidRPr="002B05D7">
              <w:rPr>
                <w:spacing w:val="5"/>
              </w:rPr>
              <w:t xml:space="preserve"> </w:t>
            </w:r>
            <w:r w:rsidRPr="002B05D7">
              <w:t>en</w:t>
            </w:r>
            <w:r w:rsidRPr="002B05D7">
              <w:rPr>
                <w:spacing w:val="3"/>
              </w:rPr>
              <w:t xml:space="preserve"> </w:t>
            </w:r>
            <w:r w:rsidRPr="002B05D7">
              <w:rPr>
                <w:spacing w:val="-2"/>
              </w:rPr>
              <w:t>m</w:t>
            </w:r>
            <w:r w:rsidRPr="002B05D7">
              <w:t>ati</w:t>
            </w:r>
            <w:r w:rsidRPr="002B05D7">
              <w:rPr>
                <w:spacing w:val="-1"/>
              </w:rPr>
              <w:t>è</w:t>
            </w:r>
            <w:r w:rsidRPr="002B05D7">
              <w:rPr>
                <w:spacing w:val="1"/>
              </w:rPr>
              <w:t>r</w:t>
            </w:r>
            <w:r w:rsidRPr="002B05D7">
              <w:t>e</w:t>
            </w:r>
            <w:r w:rsidRPr="002B05D7">
              <w:rPr>
                <w:spacing w:val="6"/>
              </w:rPr>
              <w:t xml:space="preserve"> </w:t>
            </w:r>
            <w:r w:rsidRPr="002B05D7">
              <w:t xml:space="preserve">de </w:t>
            </w:r>
            <w:r w:rsidRPr="002B05D7">
              <w:rPr>
                <w:spacing w:val="1"/>
              </w:rPr>
              <w:t>r</w:t>
            </w:r>
            <w:r w:rsidRPr="002B05D7">
              <w:t>ac</w:t>
            </w:r>
            <w:r w:rsidRPr="002B05D7">
              <w:rPr>
                <w:spacing w:val="-1"/>
              </w:rPr>
              <w:t>e</w:t>
            </w:r>
            <w:r w:rsidRPr="002B05D7">
              <w:t>, de</w:t>
            </w:r>
            <w:r w:rsidRPr="002B05D7">
              <w:rPr>
                <w:spacing w:val="21"/>
              </w:rPr>
              <w:t xml:space="preserve"> </w:t>
            </w:r>
            <w:r w:rsidR="000C7735" w:rsidRPr="002B05D7">
              <w:t>co</w:t>
            </w:r>
            <w:r w:rsidR="000C7735" w:rsidRPr="002B05D7">
              <w:rPr>
                <w:spacing w:val="-1"/>
              </w:rPr>
              <w:t>ul</w:t>
            </w:r>
            <w:r w:rsidR="000C7735" w:rsidRPr="002B05D7">
              <w:t>e</w:t>
            </w:r>
            <w:r w:rsidR="000C7735" w:rsidRPr="002B05D7">
              <w:rPr>
                <w:spacing w:val="-1"/>
              </w:rPr>
              <w:t>u</w:t>
            </w:r>
            <w:r w:rsidR="000C7735" w:rsidRPr="002B05D7">
              <w:rPr>
                <w:spacing w:val="-2"/>
              </w:rPr>
              <w:t>r</w:t>
            </w:r>
            <w:r w:rsidR="000C7735" w:rsidRPr="002B05D7">
              <w:t xml:space="preserve">, </w:t>
            </w:r>
            <w:r w:rsidR="000C7735" w:rsidRPr="002B05D7">
              <w:rPr>
                <w:spacing w:val="21"/>
              </w:rPr>
              <w:t>de</w:t>
            </w:r>
            <w:r w:rsidRPr="002B05D7">
              <w:t xml:space="preserve"> </w:t>
            </w:r>
            <w:r w:rsidRPr="002B05D7">
              <w:rPr>
                <w:spacing w:val="21"/>
              </w:rPr>
              <w:t xml:space="preserve"> </w:t>
            </w:r>
            <w:r w:rsidRPr="002B05D7">
              <w:rPr>
                <w:spacing w:val="-2"/>
              </w:rPr>
              <w:t>s</w:t>
            </w:r>
            <w:r w:rsidRPr="002B05D7">
              <w:t>ex</w:t>
            </w:r>
            <w:r w:rsidRPr="002B05D7">
              <w:rPr>
                <w:spacing w:val="-1"/>
              </w:rPr>
              <w:t>e</w:t>
            </w:r>
            <w:r w:rsidRPr="002B05D7">
              <w:t xml:space="preserve">, </w:t>
            </w:r>
            <w:r w:rsidRPr="002B05D7">
              <w:rPr>
                <w:spacing w:val="23"/>
              </w:rPr>
              <w:t xml:space="preserve"> </w:t>
            </w:r>
            <w:r w:rsidRPr="002B05D7">
              <w:t>de c</w:t>
            </w:r>
            <w:r w:rsidRPr="002B05D7">
              <w:rPr>
                <w:spacing w:val="1"/>
              </w:rPr>
              <w:t>r</w:t>
            </w:r>
            <w:r w:rsidRPr="002B05D7">
              <w:t>oy</w:t>
            </w:r>
            <w:r w:rsidRPr="002B05D7">
              <w:rPr>
                <w:spacing w:val="-1"/>
              </w:rPr>
              <w:t>a</w:t>
            </w:r>
            <w:r w:rsidRPr="002B05D7">
              <w:t>nc</w:t>
            </w:r>
            <w:r w:rsidRPr="002B05D7">
              <w:rPr>
                <w:spacing w:val="-3"/>
              </w:rPr>
              <w:t>e</w:t>
            </w:r>
            <w:r w:rsidRPr="002B05D7">
              <w:t xml:space="preserve">, </w:t>
            </w:r>
            <w:r w:rsidRPr="002B05D7">
              <w:rPr>
                <w:spacing w:val="16"/>
              </w:rPr>
              <w:t xml:space="preserve"> </w:t>
            </w:r>
            <w:r w:rsidRPr="002B05D7">
              <w:t>d</w:t>
            </w:r>
            <w:r w:rsidRPr="002B05D7">
              <w:rPr>
                <w:spacing w:val="-1"/>
              </w:rPr>
              <w:t>’</w:t>
            </w:r>
            <w:r w:rsidRPr="002B05D7">
              <w:t>a</w:t>
            </w:r>
            <w:r w:rsidRPr="002B05D7">
              <w:rPr>
                <w:spacing w:val="-1"/>
              </w:rPr>
              <w:t>p</w:t>
            </w:r>
            <w:r w:rsidRPr="002B05D7">
              <w:t>p</w:t>
            </w:r>
            <w:r w:rsidRPr="002B05D7">
              <w:rPr>
                <w:spacing w:val="-1"/>
              </w:rPr>
              <w:t>a</w:t>
            </w:r>
            <w:r w:rsidRPr="002B05D7">
              <w:rPr>
                <w:spacing w:val="-2"/>
              </w:rPr>
              <w:t>r</w:t>
            </w:r>
            <w:r w:rsidRPr="002B05D7">
              <w:rPr>
                <w:spacing w:val="1"/>
              </w:rPr>
              <w:t>t</w:t>
            </w:r>
            <w:r w:rsidRPr="002B05D7">
              <w:t>e</w:t>
            </w:r>
            <w:r w:rsidRPr="002B05D7">
              <w:rPr>
                <w:spacing w:val="-1"/>
              </w:rPr>
              <w:t>n</w:t>
            </w:r>
            <w:r w:rsidRPr="002B05D7">
              <w:t>a</w:t>
            </w:r>
            <w:r w:rsidRPr="002B05D7">
              <w:rPr>
                <w:spacing w:val="-3"/>
              </w:rPr>
              <w:t>n</w:t>
            </w:r>
            <w:r w:rsidRPr="002B05D7">
              <w:t xml:space="preserve">ce </w:t>
            </w:r>
            <w:r w:rsidRPr="002B05D7">
              <w:rPr>
                <w:spacing w:val="14"/>
              </w:rPr>
              <w:t xml:space="preserve"> </w:t>
            </w:r>
            <w:r w:rsidRPr="002B05D7">
              <w:t xml:space="preserve">à </w:t>
            </w:r>
            <w:r w:rsidRPr="002B05D7">
              <w:rPr>
                <w:spacing w:val="14"/>
              </w:rPr>
              <w:t xml:space="preserve"> </w:t>
            </w:r>
            <w:r w:rsidRPr="002B05D7">
              <w:t>un groupe</w:t>
            </w:r>
            <w:r w:rsidRPr="002B05D7">
              <w:rPr>
                <w:spacing w:val="5"/>
              </w:rPr>
              <w:t xml:space="preserve"> </w:t>
            </w:r>
            <w:r w:rsidRPr="002B05D7">
              <w:rPr>
                <w:spacing w:val="-1"/>
              </w:rPr>
              <w:t>t</w:t>
            </w:r>
            <w:r w:rsidRPr="002B05D7">
              <w:rPr>
                <w:spacing w:val="1"/>
              </w:rPr>
              <w:t>r</w:t>
            </w:r>
            <w:r w:rsidRPr="002B05D7">
              <w:t>a</w:t>
            </w:r>
            <w:r w:rsidRPr="002B05D7">
              <w:rPr>
                <w:spacing w:val="-1"/>
              </w:rPr>
              <w:t>di</w:t>
            </w:r>
            <w:r w:rsidRPr="002B05D7">
              <w:rPr>
                <w:spacing w:val="1"/>
              </w:rPr>
              <w:t>t</w:t>
            </w:r>
            <w:r w:rsidRPr="002B05D7">
              <w:rPr>
                <w:spacing w:val="-1"/>
              </w:rPr>
              <w:t>i</w:t>
            </w:r>
            <w:r w:rsidRPr="002B05D7">
              <w:t>o</w:t>
            </w:r>
            <w:r w:rsidRPr="002B05D7">
              <w:rPr>
                <w:spacing w:val="-1"/>
              </w:rPr>
              <w:t>n</w:t>
            </w:r>
            <w:r w:rsidRPr="002B05D7">
              <w:t>n</w:t>
            </w:r>
            <w:r w:rsidRPr="002B05D7">
              <w:rPr>
                <w:spacing w:val="-1"/>
              </w:rPr>
              <w:t>e</w:t>
            </w:r>
            <w:r w:rsidRPr="002B05D7">
              <w:t>l</w:t>
            </w:r>
            <w:r w:rsidRPr="002B05D7">
              <w:rPr>
                <w:spacing w:val="5"/>
              </w:rPr>
              <w:t xml:space="preserve"> </w:t>
            </w:r>
            <w:r w:rsidRPr="002B05D7">
              <w:t>ou</w:t>
            </w:r>
            <w:r w:rsidRPr="002B05D7">
              <w:rPr>
                <w:spacing w:val="5"/>
              </w:rPr>
              <w:t xml:space="preserve"> </w:t>
            </w:r>
            <w:r w:rsidRPr="002B05D7">
              <w:t>d</w:t>
            </w:r>
            <w:r w:rsidRPr="002B05D7">
              <w:rPr>
                <w:spacing w:val="-1"/>
              </w:rPr>
              <w:t>’</w:t>
            </w:r>
            <w:r w:rsidRPr="002B05D7">
              <w:t>af</w:t>
            </w:r>
            <w:r w:rsidRPr="002B05D7">
              <w:rPr>
                <w:spacing w:val="2"/>
              </w:rPr>
              <w:t>f</w:t>
            </w:r>
            <w:r w:rsidRPr="002B05D7">
              <w:rPr>
                <w:spacing w:val="-1"/>
              </w:rPr>
              <w:t>ili</w:t>
            </w:r>
            <w:r w:rsidRPr="002B05D7">
              <w:t>ati</w:t>
            </w:r>
            <w:r w:rsidRPr="002B05D7">
              <w:rPr>
                <w:spacing w:val="-1"/>
              </w:rPr>
              <w:t>o</w:t>
            </w:r>
            <w:r w:rsidRPr="002B05D7">
              <w:t>n syn</w:t>
            </w:r>
            <w:r w:rsidRPr="002B05D7">
              <w:rPr>
                <w:spacing w:val="-1"/>
              </w:rPr>
              <w:t>di</w:t>
            </w:r>
            <w:r w:rsidRPr="002B05D7">
              <w:t>ca</w:t>
            </w:r>
            <w:r w:rsidRPr="002B05D7">
              <w:rPr>
                <w:spacing w:val="-1"/>
              </w:rPr>
              <w:t>l</w:t>
            </w:r>
            <w:r w:rsidRPr="002B05D7">
              <w:t>e</w:t>
            </w:r>
          </w:p>
          <w:p w14:paraId="11854025" w14:textId="77777777" w:rsidR="008364AE" w:rsidRPr="002B05D7" w:rsidRDefault="008364AE" w:rsidP="009A62B9">
            <w:r w:rsidRPr="002B05D7">
              <w:rPr>
                <w:spacing w:val="-1"/>
              </w:rPr>
              <w:t>É</w:t>
            </w:r>
            <w:r w:rsidRPr="002B05D7">
              <w:t>d</w:t>
            </w:r>
            <w:r w:rsidRPr="002B05D7">
              <w:rPr>
                <w:spacing w:val="-1"/>
              </w:rPr>
              <w:t>u</w:t>
            </w:r>
            <w:r w:rsidRPr="002B05D7">
              <w:t>cati</w:t>
            </w:r>
            <w:r w:rsidRPr="002B05D7">
              <w:rPr>
                <w:spacing w:val="-1"/>
              </w:rPr>
              <w:t>o</w:t>
            </w:r>
            <w:r w:rsidRPr="002B05D7">
              <w:t>n</w:t>
            </w:r>
            <w:r w:rsidRPr="002B05D7">
              <w:tab/>
            </w:r>
            <w:r w:rsidRPr="002B05D7">
              <w:rPr>
                <w:spacing w:val="-3"/>
              </w:rPr>
              <w:t>e</w:t>
            </w:r>
            <w:r w:rsidRPr="002B05D7">
              <w:t>t</w:t>
            </w:r>
            <w:r w:rsidRPr="002B05D7">
              <w:tab/>
            </w:r>
            <w:r w:rsidRPr="002B05D7">
              <w:rPr>
                <w:spacing w:val="-1"/>
              </w:rPr>
              <w:t>f</w:t>
            </w:r>
            <w:r w:rsidRPr="002B05D7">
              <w:t>or</w:t>
            </w:r>
            <w:r w:rsidRPr="002B05D7">
              <w:rPr>
                <w:spacing w:val="1"/>
              </w:rPr>
              <w:t>m</w:t>
            </w:r>
            <w:r w:rsidRPr="002B05D7">
              <w:rPr>
                <w:spacing w:val="-3"/>
              </w:rPr>
              <w:t>a</w:t>
            </w:r>
            <w:r w:rsidRPr="002B05D7">
              <w:rPr>
                <w:spacing w:val="1"/>
              </w:rPr>
              <w:t>t</w:t>
            </w:r>
            <w:r w:rsidRPr="002B05D7">
              <w:rPr>
                <w:spacing w:val="-1"/>
              </w:rPr>
              <w:t>i</w:t>
            </w:r>
            <w:r w:rsidRPr="002B05D7">
              <w:t>on p</w:t>
            </w:r>
            <w:r w:rsidRPr="002B05D7">
              <w:rPr>
                <w:spacing w:val="1"/>
              </w:rPr>
              <w:t>r</w:t>
            </w:r>
            <w:r w:rsidRPr="002B05D7">
              <w:t>ofess</w:t>
            </w:r>
            <w:r w:rsidRPr="002B05D7">
              <w:rPr>
                <w:spacing w:val="-1"/>
              </w:rPr>
              <w:t>i</w:t>
            </w:r>
            <w:r w:rsidRPr="002B05D7">
              <w:t>o</w:t>
            </w:r>
            <w:r w:rsidRPr="002B05D7">
              <w:rPr>
                <w:spacing w:val="-1"/>
              </w:rPr>
              <w:t>n</w:t>
            </w:r>
            <w:r w:rsidRPr="002B05D7">
              <w:t>n</w:t>
            </w:r>
            <w:r w:rsidRPr="002B05D7">
              <w:rPr>
                <w:spacing w:val="-1"/>
              </w:rPr>
              <w:t>ell</w:t>
            </w:r>
            <w:r w:rsidRPr="002B05D7">
              <w:t>e</w:t>
            </w:r>
          </w:p>
        </w:tc>
        <w:tc>
          <w:tcPr>
            <w:tcW w:w="1571" w:type="pct"/>
            <w:tcBorders>
              <w:top w:val="single" w:sz="4" w:space="0" w:color="808080"/>
              <w:left w:val="single" w:sz="4" w:space="0" w:color="808080"/>
              <w:bottom w:val="single" w:sz="4" w:space="0" w:color="808080"/>
              <w:right w:val="single" w:sz="4" w:space="0" w:color="808080"/>
            </w:tcBorders>
            <w:vAlign w:val="center"/>
          </w:tcPr>
          <w:p w14:paraId="3FFA8B95" w14:textId="77777777" w:rsidR="008364AE" w:rsidRPr="002B05D7" w:rsidRDefault="008364AE" w:rsidP="009A62B9"/>
          <w:p w14:paraId="09C99931" w14:textId="77777777" w:rsidR="008364AE" w:rsidRPr="002B05D7" w:rsidRDefault="008364AE" w:rsidP="009A62B9"/>
          <w:p w14:paraId="160699E9" w14:textId="77777777" w:rsidR="008364AE" w:rsidRPr="002B05D7" w:rsidRDefault="008364AE" w:rsidP="009A62B9"/>
          <w:p w14:paraId="164B4076" w14:textId="77777777" w:rsidR="008364AE" w:rsidRPr="002B05D7" w:rsidRDefault="008364AE" w:rsidP="009A62B9">
            <w:r w:rsidRPr="002B05D7">
              <w:t>Le</w:t>
            </w:r>
            <w:r w:rsidRPr="002B05D7">
              <w:rPr>
                <w:spacing w:val="2"/>
              </w:rPr>
              <w:t xml:space="preserve"> </w:t>
            </w:r>
            <w:r w:rsidRPr="002B05D7">
              <w:t>pr</w:t>
            </w:r>
            <w:r w:rsidRPr="002B05D7">
              <w:rPr>
                <w:spacing w:val="-2"/>
              </w:rPr>
              <w:t>o</w:t>
            </w:r>
            <w:r w:rsidRPr="002B05D7">
              <w:rPr>
                <w:spacing w:val="1"/>
              </w:rPr>
              <w:t>j</w:t>
            </w:r>
            <w:r w:rsidRPr="002B05D7">
              <w:t>et e</w:t>
            </w:r>
            <w:r w:rsidRPr="002B05D7">
              <w:rPr>
                <w:spacing w:val="-3"/>
              </w:rPr>
              <w:t>s</w:t>
            </w:r>
            <w:r w:rsidRPr="002B05D7">
              <w:t>t</w:t>
            </w:r>
            <w:r w:rsidRPr="002B05D7">
              <w:rPr>
                <w:spacing w:val="1"/>
              </w:rPr>
              <w:t xml:space="preserve"> </w:t>
            </w:r>
            <w:r w:rsidRPr="002B05D7">
              <w:t>co</w:t>
            </w:r>
            <w:r w:rsidRPr="002B05D7">
              <w:rPr>
                <w:spacing w:val="-1"/>
              </w:rPr>
              <w:t>n</w:t>
            </w:r>
            <w:r w:rsidRPr="002B05D7">
              <w:t>cer</w:t>
            </w:r>
            <w:r w:rsidRPr="002B05D7">
              <w:rPr>
                <w:spacing w:val="-2"/>
              </w:rPr>
              <w:t>n</w:t>
            </w:r>
            <w:r w:rsidRPr="002B05D7">
              <w:t>é</w:t>
            </w:r>
            <w:r w:rsidRPr="002B05D7">
              <w:rPr>
                <w:spacing w:val="2"/>
              </w:rPr>
              <w:t xml:space="preserve"> </w:t>
            </w:r>
            <w:r w:rsidRPr="002B05D7">
              <w:rPr>
                <w:spacing w:val="-3"/>
              </w:rPr>
              <w:t>p</w:t>
            </w:r>
            <w:r w:rsidRPr="002B05D7">
              <w:t>ar</w:t>
            </w:r>
            <w:r w:rsidRPr="002B05D7">
              <w:rPr>
                <w:spacing w:val="3"/>
              </w:rPr>
              <w:t xml:space="preserve"> </w:t>
            </w:r>
            <w:r w:rsidRPr="002B05D7">
              <w:t xml:space="preserve">ce </w:t>
            </w:r>
            <w:r w:rsidRPr="002B05D7">
              <w:rPr>
                <w:spacing w:val="1"/>
              </w:rPr>
              <w:t>t</w:t>
            </w:r>
            <w:r w:rsidRPr="002B05D7">
              <w:t>exte c</w:t>
            </w:r>
            <w:r w:rsidRPr="002B05D7">
              <w:rPr>
                <w:spacing w:val="-3"/>
              </w:rPr>
              <w:t>a</w:t>
            </w:r>
            <w:r w:rsidRPr="002B05D7">
              <w:t>r</w:t>
            </w:r>
            <w:r w:rsidRPr="002B05D7">
              <w:rPr>
                <w:spacing w:val="1"/>
              </w:rPr>
              <w:t xml:space="preserve"> </w:t>
            </w:r>
            <w:r w:rsidRPr="002B05D7">
              <w:rPr>
                <w:spacing w:val="-1"/>
              </w:rPr>
              <w:t>l</w:t>
            </w:r>
            <w:r w:rsidRPr="002B05D7">
              <w:t>a p</w:t>
            </w:r>
            <w:r w:rsidRPr="002B05D7">
              <w:rPr>
                <w:spacing w:val="-1"/>
              </w:rPr>
              <w:t>oli</w:t>
            </w:r>
            <w:r w:rsidRPr="002B05D7">
              <w:rPr>
                <w:spacing w:val="1"/>
              </w:rPr>
              <w:t>t</w:t>
            </w:r>
            <w:r w:rsidRPr="002B05D7">
              <w:rPr>
                <w:spacing w:val="-1"/>
              </w:rPr>
              <w:t>i</w:t>
            </w:r>
            <w:r w:rsidRPr="002B05D7">
              <w:t>q</w:t>
            </w:r>
            <w:r w:rsidRPr="002B05D7">
              <w:rPr>
                <w:spacing w:val="-1"/>
              </w:rPr>
              <w:t>u</w:t>
            </w:r>
            <w:r w:rsidRPr="002B05D7">
              <w:t>e</w:t>
            </w:r>
            <w:r w:rsidRPr="002B05D7">
              <w:rPr>
                <w:spacing w:val="2"/>
              </w:rPr>
              <w:t xml:space="preserve"> </w:t>
            </w:r>
            <w:r w:rsidRPr="002B05D7">
              <w:rPr>
                <w:spacing w:val="-2"/>
              </w:rPr>
              <w:t>s</w:t>
            </w:r>
            <w:r w:rsidRPr="002B05D7">
              <w:t>oc</w:t>
            </w:r>
            <w:r w:rsidRPr="002B05D7">
              <w:rPr>
                <w:spacing w:val="-1"/>
              </w:rPr>
              <w:t>i</w:t>
            </w:r>
            <w:r w:rsidRPr="002B05D7">
              <w:t>a</w:t>
            </w:r>
            <w:r w:rsidRPr="002B05D7">
              <w:rPr>
                <w:spacing w:val="-1"/>
              </w:rPr>
              <w:t>l</w:t>
            </w:r>
            <w:r w:rsidRPr="002B05D7">
              <w:t xml:space="preserve">e </w:t>
            </w:r>
            <w:r w:rsidRPr="002B05D7">
              <w:rPr>
                <w:spacing w:val="1"/>
              </w:rPr>
              <w:t>m</w:t>
            </w:r>
            <w:r w:rsidRPr="002B05D7">
              <w:rPr>
                <w:spacing w:val="-1"/>
              </w:rPr>
              <w:t>i</w:t>
            </w:r>
            <w:r w:rsidRPr="002B05D7">
              <w:t>se</w:t>
            </w:r>
            <w:r w:rsidRPr="002B05D7">
              <w:rPr>
                <w:spacing w:val="3"/>
              </w:rPr>
              <w:t xml:space="preserve"> </w:t>
            </w:r>
            <w:r w:rsidRPr="002B05D7">
              <w:t>en œ</w:t>
            </w:r>
            <w:r w:rsidRPr="002B05D7">
              <w:rPr>
                <w:spacing w:val="-2"/>
              </w:rPr>
              <w:t>u</w:t>
            </w:r>
            <w:r w:rsidRPr="002B05D7">
              <w:t>v</w:t>
            </w:r>
            <w:r w:rsidRPr="002B05D7">
              <w:rPr>
                <w:spacing w:val="1"/>
              </w:rPr>
              <w:t>r</w:t>
            </w:r>
            <w:r w:rsidRPr="002B05D7">
              <w:t>e d</w:t>
            </w:r>
            <w:r w:rsidRPr="002B05D7">
              <w:rPr>
                <w:spacing w:val="-1"/>
              </w:rPr>
              <w:t>a</w:t>
            </w:r>
            <w:r w:rsidRPr="002B05D7">
              <w:t xml:space="preserve">ns </w:t>
            </w:r>
            <w:r w:rsidRPr="002B05D7">
              <w:rPr>
                <w:spacing w:val="-1"/>
              </w:rPr>
              <w:t>l</w:t>
            </w:r>
            <w:r w:rsidRPr="002B05D7">
              <w:t>e</w:t>
            </w:r>
            <w:r w:rsidRPr="002B05D7">
              <w:rPr>
                <w:spacing w:val="1"/>
              </w:rPr>
              <w:t xml:space="preserve"> </w:t>
            </w:r>
            <w:r w:rsidRPr="002B05D7">
              <w:t>ca</w:t>
            </w:r>
            <w:r w:rsidRPr="002B05D7">
              <w:rPr>
                <w:spacing w:val="-1"/>
              </w:rPr>
              <w:t>d</w:t>
            </w:r>
            <w:r w:rsidRPr="002B05D7">
              <w:rPr>
                <w:spacing w:val="1"/>
              </w:rPr>
              <w:t>r</w:t>
            </w:r>
            <w:r w:rsidRPr="002B05D7">
              <w:t>e de</w:t>
            </w:r>
            <w:r w:rsidRPr="002B05D7">
              <w:rPr>
                <w:spacing w:val="-9"/>
              </w:rPr>
              <w:t xml:space="preserve"> </w:t>
            </w:r>
            <w:r w:rsidRPr="002B05D7">
              <w:t>son</w:t>
            </w:r>
            <w:r w:rsidRPr="002B05D7">
              <w:rPr>
                <w:spacing w:val="-11"/>
              </w:rPr>
              <w:t xml:space="preserve"> </w:t>
            </w:r>
            <w:r w:rsidRPr="002B05D7">
              <w:t>ex</w:t>
            </w:r>
            <w:r w:rsidRPr="002B05D7">
              <w:rPr>
                <w:spacing w:val="-1"/>
              </w:rPr>
              <w:t>é</w:t>
            </w:r>
            <w:r w:rsidRPr="002B05D7">
              <w:t>c</w:t>
            </w:r>
            <w:r w:rsidRPr="002B05D7">
              <w:rPr>
                <w:spacing w:val="-3"/>
              </w:rPr>
              <w:t>u</w:t>
            </w:r>
            <w:r w:rsidRPr="002B05D7">
              <w:rPr>
                <w:spacing w:val="1"/>
              </w:rPr>
              <w:t>t</w:t>
            </w:r>
            <w:r w:rsidRPr="002B05D7">
              <w:rPr>
                <w:spacing w:val="-1"/>
              </w:rPr>
              <w:t>i</w:t>
            </w:r>
            <w:r w:rsidRPr="002B05D7">
              <w:t>on</w:t>
            </w:r>
            <w:r w:rsidRPr="002B05D7">
              <w:rPr>
                <w:spacing w:val="-9"/>
              </w:rPr>
              <w:t xml:space="preserve"> </w:t>
            </w:r>
            <w:r w:rsidRPr="002B05D7">
              <w:t>d</w:t>
            </w:r>
            <w:r w:rsidRPr="002B05D7">
              <w:rPr>
                <w:spacing w:val="-1"/>
              </w:rPr>
              <w:t>oi</w:t>
            </w:r>
            <w:r w:rsidRPr="002B05D7">
              <w:t>t</w:t>
            </w:r>
            <w:r w:rsidRPr="002B05D7">
              <w:rPr>
                <w:spacing w:val="-9"/>
              </w:rPr>
              <w:t xml:space="preserve"> </w:t>
            </w:r>
            <w:r w:rsidRPr="002B05D7">
              <w:t>s</w:t>
            </w:r>
            <w:r w:rsidRPr="002B05D7">
              <w:rPr>
                <w:spacing w:val="-1"/>
              </w:rPr>
              <w:t>’i</w:t>
            </w:r>
            <w:r w:rsidRPr="002B05D7">
              <w:rPr>
                <w:spacing w:val="-3"/>
              </w:rPr>
              <w:t>n</w:t>
            </w:r>
            <w:r w:rsidRPr="002B05D7">
              <w:t>sc</w:t>
            </w:r>
            <w:r w:rsidRPr="002B05D7">
              <w:rPr>
                <w:spacing w:val="1"/>
              </w:rPr>
              <w:t>r</w:t>
            </w:r>
            <w:r w:rsidRPr="002B05D7">
              <w:rPr>
                <w:spacing w:val="-1"/>
              </w:rPr>
              <w:t>i</w:t>
            </w:r>
            <w:r w:rsidRPr="002B05D7">
              <w:rPr>
                <w:spacing w:val="1"/>
              </w:rPr>
              <w:t>r</w:t>
            </w:r>
            <w:r w:rsidRPr="002B05D7">
              <w:t>e d</w:t>
            </w:r>
            <w:r w:rsidRPr="002B05D7">
              <w:rPr>
                <w:spacing w:val="-1"/>
              </w:rPr>
              <w:t>a</w:t>
            </w:r>
            <w:r w:rsidRPr="002B05D7">
              <w:t>ns</w:t>
            </w:r>
            <w:r w:rsidRPr="002B05D7">
              <w:rPr>
                <w:spacing w:val="3"/>
              </w:rPr>
              <w:t xml:space="preserve"> </w:t>
            </w:r>
            <w:r w:rsidRPr="002B05D7">
              <w:rPr>
                <w:spacing w:val="-1"/>
              </w:rPr>
              <w:t>l</w:t>
            </w:r>
            <w:r w:rsidRPr="002B05D7">
              <w:t>e se</w:t>
            </w:r>
            <w:r w:rsidRPr="002B05D7">
              <w:rPr>
                <w:spacing w:val="-1"/>
              </w:rPr>
              <w:t>n</w:t>
            </w:r>
            <w:r w:rsidRPr="002B05D7">
              <w:t>s</w:t>
            </w:r>
            <w:r w:rsidRPr="002B05D7">
              <w:rPr>
                <w:spacing w:val="1"/>
              </w:rPr>
              <w:t xml:space="preserve"> </w:t>
            </w:r>
            <w:r w:rsidRPr="002B05D7">
              <w:t>d</w:t>
            </w:r>
            <w:r w:rsidRPr="002B05D7">
              <w:rPr>
                <w:spacing w:val="-1"/>
              </w:rPr>
              <w:t>e</w:t>
            </w:r>
            <w:r w:rsidRPr="002B05D7">
              <w:t>s</w:t>
            </w:r>
            <w:r w:rsidRPr="002B05D7">
              <w:rPr>
                <w:spacing w:val="1"/>
              </w:rPr>
              <w:t xml:space="preserve"> </w:t>
            </w:r>
            <w:r w:rsidRPr="002B05D7">
              <w:t>d</w:t>
            </w:r>
            <w:r w:rsidRPr="002B05D7">
              <w:rPr>
                <w:spacing w:val="-1"/>
              </w:rPr>
              <w:t>i</w:t>
            </w:r>
            <w:r w:rsidRPr="002B05D7">
              <w:rPr>
                <w:spacing w:val="1"/>
              </w:rPr>
              <w:t>r</w:t>
            </w:r>
            <w:r w:rsidRPr="002B05D7">
              <w:t>e</w:t>
            </w:r>
            <w:r w:rsidRPr="002B05D7">
              <w:rPr>
                <w:spacing w:val="-3"/>
              </w:rPr>
              <w:t>c</w:t>
            </w:r>
            <w:r w:rsidRPr="002B05D7">
              <w:rPr>
                <w:spacing w:val="1"/>
              </w:rPr>
              <w:t>t</w:t>
            </w:r>
            <w:r w:rsidRPr="002B05D7">
              <w:rPr>
                <w:spacing w:val="-1"/>
              </w:rPr>
              <w:t>i</w:t>
            </w:r>
            <w:r w:rsidRPr="002B05D7">
              <w:rPr>
                <w:spacing w:val="-2"/>
              </w:rPr>
              <w:t>v</w:t>
            </w:r>
            <w:r w:rsidRPr="002B05D7">
              <w:t>es</w:t>
            </w:r>
            <w:r w:rsidRPr="002B05D7">
              <w:rPr>
                <w:spacing w:val="3"/>
              </w:rPr>
              <w:t xml:space="preserve"> </w:t>
            </w:r>
            <w:r w:rsidRPr="002B05D7">
              <w:t xml:space="preserve">de </w:t>
            </w:r>
            <w:r w:rsidRPr="002B05D7">
              <w:rPr>
                <w:spacing w:val="-1"/>
              </w:rPr>
              <w:t>l</w:t>
            </w:r>
            <w:r w:rsidRPr="002B05D7">
              <w:t>a conve</w:t>
            </w:r>
            <w:r w:rsidRPr="002B05D7">
              <w:rPr>
                <w:spacing w:val="-1"/>
              </w:rPr>
              <w:t>n</w:t>
            </w:r>
            <w:r w:rsidRPr="002B05D7">
              <w:rPr>
                <w:spacing w:val="1"/>
              </w:rPr>
              <w:t>t</w:t>
            </w:r>
            <w:r w:rsidRPr="002B05D7">
              <w:rPr>
                <w:spacing w:val="-1"/>
              </w:rPr>
              <w:t>i</w:t>
            </w:r>
            <w:r w:rsidRPr="002B05D7">
              <w:t>on</w:t>
            </w:r>
            <w:r w:rsidRPr="002B05D7">
              <w:rPr>
                <w:spacing w:val="1"/>
              </w:rPr>
              <w:t xml:space="preserve"> </w:t>
            </w:r>
            <w:r w:rsidRPr="002B05D7">
              <w:t>1</w:t>
            </w:r>
            <w:r w:rsidRPr="002B05D7">
              <w:rPr>
                <w:spacing w:val="-1"/>
              </w:rPr>
              <w:t>1</w:t>
            </w:r>
            <w:r w:rsidRPr="002B05D7">
              <w:rPr>
                <w:spacing w:val="-3"/>
              </w:rPr>
              <w:t>7</w:t>
            </w:r>
            <w:r w:rsidRPr="002B05D7">
              <w:t>.</w:t>
            </w:r>
          </w:p>
        </w:tc>
      </w:tr>
      <w:tr w:rsidR="008364AE" w:rsidRPr="002B05D7" w14:paraId="4B38FC24"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vAlign w:val="center"/>
          </w:tcPr>
          <w:p w14:paraId="4A3CD1C4" w14:textId="60B618D2" w:rsidR="008364AE" w:rsidRPr="002B05D7" w:rsidRDefault="008364AE" w:rsidP="009A62B9">
            <w:r w:rsidRPr="002B05D7">
              <w:rPr>
                <w:spacing w:val="-1"/>
              </w:rPr>
              <w:t>C</w:t>
            </w:r>
            <w:r w:rsidRPr="002B05D7">
              <w:t>o</w:t>
            </w:r>
            <w:r w:rsidRPr="002B05D7">
              <w:rPr>
                <w:spacing w:val="-1"/>
              </w:rPr>
              <w:t>n</w:t>
            </w:r>
            <w:r w:rsidRPr="002B05D7">
              <w:t>ve</w:t>
            </w:r>
            <w:r w:rsidRPr="002B05D7">
              <w:rPr>
                <w:spacing w:val="-1"/>
              </w:rPr>
              <w:t>n</w:t>
            </w:r>
            <w:r w:rsidRPr="002B05D7">
              <w:rPr>
                <w:spacing w:val="1"/>
              </w:rPr>
              <w:t>t</w:t>
            </w:r>
            <w:r w:rsidRPr="002B05D7">
              <w:rPr>
                <w:spacing w:val="-1"/>
              </w:rPr>
              <w:t>i</w:t>
            </w:r>
            <w:r w:rsidRPr="002B05D7">
              <w:t>on</w:t>
            </w:r>
            <w:r w:rsidRPr="002B05D7">
              <w:rPr>
                <w:spacing w:val="2"/>
              </w:rPr>
              <w:t xml:space="preserve"> </w:t>
            </w:r>
            <w:r w:rsidRPr="002B05D7">
              <w:t>n° 1</w:t>
            </w:r>
            <w:r w:rsidRPr="002B05D7">
              <w:rPr>
                <w:spacing w:val="-1"/>
              </w:rPr>
              <w:t>8</w:t>
            </w:r>
            <w:r w:rsidRPr="002B05D7">
              <w:t xml:space="preserve">2 sur </w:t>
            </w:r>
            <w:r w:rsidRPr="002B05D7">
              <w:rPr>
                <w:spacing w:val="-1"/>
              </w:rPr>
              <w:t>l</w:t>
            </w:r>
            <w:r w:rsidRPr="002B05D7">
              <w:t>es</w:t>
            </w:r>
            <w:r w:rsidR="00D61E76">
              <w:t xml:space="preserve"> </w:t>
            </w:r>
            <w:r w:rsidRPr="002B05D7">
              <w:t>p</w:t>
            </w:r>
            <w:r w:rsidRPr="002B05D7">
              <w:rPr>
                <w:spacing w:val="-1"/>
              </w:rPr>
              <w:t>i</w:t>
            </w:r>
            <w:r w:rsidRPr="002B05D7">
              <w:rPr>
                <w:spacing w:val="1"/>
              </w:rPr>
              <w:t>r</w:t>
            </w:r>
            <w:r w:rsidRPr="002B05D7">
              <w:t>es</w:t>
            </w:r>
            <w:r w:rsidR="00D61E76">
              <w:t xml:space="preserve"> </w:t>
            </w:r>
            <w:r w:rsidRPr="002B05D7">
              <w:rPr>
                <w:spacing w:val="1"/>
              </w:rPr>
              <w:t>f</w:t>
            </w:r>
            <w:r w:rsidRPr="002B05D7">
              <w:t>o</w:t>
            </w:r>
            <w:r w:rsidRPr="002B05D7">
              <w:rPr>
                <w:spacing w:val="-2"/>
              </w:rPr>
              <w:t>r</w:t>
            </w:r>
            <w:r w:rsidRPr="002B05D7">
              <w:rPr>
                <w:spacing w:val="1"/>
              </w:rPr>
              <w:t>m</w:t>
            </w:r>
            <w:r w:rsidRPr="002B05D7">
              <w:t>es</w:t>
            </w:r>
            <w:r w:rsidR="00D61E76">
              <w:t xml:space="preserve"> </w:t>
            </w:r>
            <w:r w:rsidRPr="002B05D7">
              <w:t xml:space="preserve">de </w:t>
            </w:r>
            <w:r w:rsidRPr="002B05D7">
              <w:rPr>
                <w:spacing w:val="1"/>
              </w:rPr>
              <w:t>tr</w:t>
            </w:r>
            <w:r w:rsidRPr="002B05D7">
              <w:t>av</w:t>
            </w:r>
            <w:r w:rsidRPr="002B05D7">
              <w:rPr>
                <w:spacing w:val="-1"/>
              </w:rPr>
              <w:t>ai</w:t>
            </w:r>
            <w:r w:rsidRPr="002B05D7">
              <w:t>l</w:t>
            </w:r>
            <w:r w:rsidRPr="002B05D7">
              <w:rPr>
                <w:spacing w:val="2"/>
              </w:rPr>
              <w:t xml:space="preserve"> </w:t>
            </w:r>
            <w:r w:rsidRPr="002B05D7">
              <w:t xml:space="preserve">de </w:t>
            </w:r>
            <w:r w:rsidRPr="002B05D7">
              <w:rPr>
                <w:spacing w:val="-1"/>
              </w:rPr>
              <w:t>t</w:t>
            </w:r>
            <w:r w:rsidRPr="002B05D7">
              <w:rPr>
                <w:spacing w:val="1"/>
              </w:rPr>
              <w:t>r</w:t>
            </w:r>
            <w:r w:rsidRPr="002B05D7">
              <w:t>av</w:t>
            </w:r>
            <w:r w:rsidRPr="002B05D7">
              <w:rPr>
                <w:spacing w:val="-1"/>
              </w:rPr>
              <w:t>ai</w:t>
            </w:r>
            <w:r w:rsidRPr="002B05D7">
              <w:t>l</w:t>
            </w:r>
            <w:r w:rsidRPr="002B05D7">
              <w:rPr>
                <w:spacing w:val="2"/>
              </w:rPr>
              <w:t xml:space="preserve"> </w:t>
            </w:r>
            <w:r w:rsidRPr="002B05D7">
              <w:t>d</w:t>
            </w:r>
            <w:r w:rsidRPr="002B05D7">
              <w:rPr>
                <w:spacing w:val="-1"/>
              </w:rPr>
              <w:t>e</w:t>
            </w:r>
            <w:r w:rsidRPr="002B05D7">
              <w:t>s e</w:t>
            </w:r>
            <w:r w:rsidRPr="002B05D7">
              <w:rPr>
                <w:spacing w:val="-1"/>
              </w:rPr>
              <w:t>n</w:t>
            </w:r>
            <w:r w:rsidRPr="002B05D7">
              <w:rPr>
                <w:spacing w:val="1"/>
              </w:rPr>
              <w:t>f</w:t>
            </w:r>
            <w:r w:rsidRPr="002B05D7">
              <w:t>a</w:t>
            </w:r>
            <w:r w:rsidRPr="002B05D7">
              <w:rPr>
                <w:spacing w:val="-1"/>
              </w:rPr>
              <w:t>n</w:t>
            </w:r>
            <w:r w:rsidRPr="002B05D7">
              <w:rPr>
                <w:spacing w:val="1"/>
              </w:rPr>
              <w:t>t</w:t>
            </w:r>
            <w:r w:rsidRPr="002B05D7">
              <w:t>s</w:t>
            </w:r>
            <w:r w:rsidRPr="002B05D7">
              <w:rPr>
                <w:spacing w:val="-1"/>
              </w:rPr>
              <w:t xml:space="preserve"> </w:t>
            </w:r>
            <w:r w:rsidRPr="002B05D7">
              <w:t>du</w:t>
            </w:r>
            <w:r w:rsidRPr="002B05D7">
              <w:rPr>
                <w:spacing w:val="1"/>
              </w:rPr>
              <w:t xml:space="preserve"> </w:t>
            </w:r>
            <w:r w:rsidRPr="002B05D7">
              <w:t>17</w:t>
            </w:r>
            <w:r w:rsidRPr="002B05D7">
              <w:rPr>
                <w:spacing w:val="-4"/>
              </w:rPr>
              <w:t xml:space="preserve"> </w:t>
            </w:r>
            <w:r w:rsidRPr="002B05D7">
              <w:rPr>
                <w:spacing w:val="1"/>
              </w:rPr>
              <w:t>j</w:t>
            </w:r>
            <w:r w:rsidRPr="002B05D7">
              <w:t>u</w:t>
            </w:r>
            <w:r w:rsidRPr="002B05D7">
              <w:rPr>
                <w:spacing w:val="-1"/>
              </w:rPr>
              <w:t>i</w:t>
            </w:r>
            <w:r w:rsidRPr="002B05D7">
              <w:t>n 1999, ratifié par le Sénégal 01 juin 2000.</w:t>
            </w:r>
          </w:p>
        </w:tc>
        <w:tc>
          <w:tcPr>
            <w:tcW w:w="2050" w:type="pct"/>
            <w:tcBorders>
              <w:top w:val="single" w:sz="4" w:space="0" w:color="808080"/>
              <w:left w:val="single" w:sz="4" w:space="0" w:color="808080"/>
              <w:bottom w:val="single" w:sz="4" w:space="0" w:color="808080"/>
              <w:right w:val="single" w:sz="4" w:space="0" w:color="808080"/>
            </w:tcBorders>
            <w:vAlign w:val="center"/>
          </w:tcPr>
          <w:p w14:paraId="1A482C44" w14:textId="2BA65F82" w:rsidR="008364AE" w:rsidRPr="002B05D7" w:rsidRDefault="008364AE" w:rsidP="009A62B9">
            <w:r w:rsidRPr="002B05D7">
              <w:rPr>
                <w:spacing w:val="-1"/>
              </w:rPr>
              <w:t>A</w:t>
            </w:r>
            <w:r w:rsidRPr="002B05D7">
              <w:rPr>
                <w:spacing w:val="1"/>
              </w:rPr>
              <w:t>rt</w:t>
            </w:r>
            <w:r w:rsidRPr="002B05D7">
              <w:rPr>
                <w:spacing w:val="-1"/>
              </w:rPr>
              <w:t>i</w:t>
            </w:r>
            <w:r w:rsidRPr="002B05D7">
              <w:t>c</w:t>
            </w:r>
            <w:r w:rsidRPr="002B05D7">
              <w:rPr>
                <w:spacing w:val="-1"/>
              </w:rPr>
              <w:t>l</w:t>
            </w:r>
            <w:r w:rsidRPr="002B05D7">
              <w:t>e</w:t>
            </w:r>
            <w:r w:rsidRPr="002B05D7">
              <w:rPr>
                <w:spacing w:val="4"/>
              </w:rPr>
              <w:t xml:space="preserve"> </w:t>
            </w:r>
            <w:r w:rsidRPr="002B05D7">
              <w:rPr>
                <w:spacing w:val="-3"/>
              </w:rPr>
              <w:t>1</w:t>
            </w:r>
            <w:r w:rsidRPr="002B05D7">
              <w:t>.</w:t>
            </w:r>
            <w:r w:rsidRPr="002B05D7">
              <w:rPr>
                <w:spacing w:val="3"/>
              </w:rPr>
              <w:t xml:space="preserve"> </w:t>
            </w:r>
            <w:r w:rsidRPr="002B05D7">
              <w:t>T</w:t>
            </w:r>
            <w:r w:rsidRPr="002B05D7">
              <w:rPr>
                <w:spacing w:val="-1"/>
              </w:rPr>
              <w:t>o</w:t>
            </w:r>
            <w:r w:rsidRPr="002B05D7">
              <w:t xml:space="preserve">ut </w:t>
            </w:r>
            <w:r w:rsidRPr="002B05D7">
              <w:rPr>
                <w:spacing w:val="1"/>
              </w:rPr>
              <w:t>m</w:t>
            </w:r>
            <w:r w:rsidRPr="002B05D7">
              <w:rPr>
                <w:spacing w:val="-3"/>
              </w:rPr>
              <w:t>e</w:t>
            </w:r>
            <w:r w:rsidRPr="002B05D7">
              <w:rPr>
                <w:spacing w:val="1"/>
              </w:rPr>
              <w:t>m</w:t>
            </w:r>
            <w:r w:rsidRPr="002B05D7">
              <w:t>bre q</w:t>
            </w:r>
            <w:r w:rsidRPr="002B05D7">
              <w:rPr>
                <w:spacing w:val="-1"/>
              </w:rPr>
              <w:t>u</w:t>
            </w:r>
            <w:r w:rsidRPr="002B05D7">
              <w:t>i</w:t>
            </w:r>
            <w:r w:rsidRPr="002B05D7">
              <w:rPr>
                <w:spacing w:val="4"/>
              </w:rPr>
              <w:t xml:space="preserve"> </w:t>
            </w:r>
            <w:r w:rsidRPr="002B05D7">
              <w:rPr>
                <w:spacing w:val="1"/>
              </w:rPr>
              <w:t>r</w:t>
            </w:r>
            <w:r w:rsidRPr="002B05D7">
              <w:rPr>
                <w:spacing w:val="-3"/>
              </w:rPr>
              <w:t>a</w:t>
            </w:r>
            <w:r w:rsidRPr="002B05D7">
              <w:rPr>
                <w:spacing w:val="1"/>
              </w:rPr>
              <w:t>t</w:t>
            </w:r>
            <w:r w:rsidRPr="002B05D7">
              <w:rPr>
                <w:spacing w:val="-1"/>
              </w:rPr>
              <w:t>i</w:t>
            </w:r>
            <w:r w:rsidRPr="002B05D7">
              <w:rPr>
                <w:spacing w:val="1"/>
              </w:rPr>
              <w:t>f</w:t>
            </w:r>
            <w:r w:rsidRPr="002B05D7">
              <w:rPr>
                <w:spacing w:val="-1"/>
              </w:rPr>
              <w:t>i</w:t>
            </w:r>
            <w:r w:rsidRPr="002B05D7">
              <w:t xml:space="preserve">e </w:t>
            </w:r>
            <w:r w:rsidRPr="002B05D7">
              <w:rPr>
                <w:spacing w:val="-1"/>
              </w:rPr>
              <w:t>l</w:t>
            </w:r>
            <w:r w:rsidRPr="002B05D7">
              <w:t>a</w:t>
            </w:r>
            <w:r w:rsidR="00D61E76">
              <w:t xml:space="preserve"> </w:t>
            </w:r>
            <w:r w:rsidRPr="002B05D7">
              <w:t>prése</w:t>
            </w:r>
            <w:r w:rsidRPr="002B05D7">
              <w:rPr>
                <w:spacing w:val="-3"/>
              </w:rPr>
              <w:t>n</w:t>
            </w:r>
            <w:r w:rsidRPr="002B05D7">
              <w:rPr>
                <w:spacing w:val="1"/>
              </w:rPr>
              <w:t>t</w:t>
            </w:r>
            <w:r w:rsidRPr="002B05D7">
              <w:t>e</w:t>
            </w:r>
            <w:r w:rsidR="00D61E76">
              <w:t xml:space="preserve"> </w:t>
            </w:r>
            <w:r w:rsidRPr="002B05D7">
              <w:t>co</w:t>
            </w:r>
            <w:r w:rsidRPr="002B05D7">
              <w:rPr>
                <w:spacing w:val="-1"/>
              </w:rPr>
              <w:t>n</w:t>
            </w:r>
            <w:r w:rsidRPr="002B05D7">
              <w:t>ve</w:t>
            </w:r>
            <w:r w:rsidRPr="002B05D7">
              <w:rPr>
                <w:spacing w:val="-3"/>
              </w:rPr>
              <w:t>n</w:t>
            </w:r>
            <w:r w:rsidRPr="002B05D7">
              <w:rPr>
                <w:spacing w:val="1"/>
              </w:rPr>
              <w:t>t</w:t>
            </w:r>
            <w:r w:rsidRPr="002B05D7">
              <w:rPr>
                <w:spacing w:val="-1"/>
              </w:rPr>
              <w:t>i</w:t>
            </w:r>
            <w:r w:rsidRPr="002B05D7">
              <w:t>on</w:t>
            </w:r>
            <w:r w:rsidR="00D61E76">
              <w:t xml:space="preserve"> </w:t>
            </w:r>
            <w:r w:rsidRPr="002B05D7">
              <w:t>d</w:t>
            </w:r>
            <w:r w:rsidRPr="002B05D7">
              <w:rPr>
                <w:spacing w:val="-1"/>
              </w:rPr>
              <w:t>oi</w:t>
            </w:r>
            <w:r w:rsidRPr="002B05D7">
              <w:t>t prendre</w:t>
            </w:r>
            <w:r w:rsidRPr="002B05D7">
              <w:rPr>
                <w:spacing w:val="-6"/>
              </w:rPr>
              <w:t xml:space="preserve"> </w:t>
            </w:r>
            <w:r w:rsidRPr="002B05D7">
              <w:t>d</w:t>
            </w:r>
            <w:r w:rsidRPr="002B05D7">
              <w:rPr>
                <w:spacing w:val="-1"/>
              </w:rPr>
              <w:t>e</w:t>
            </w:r>
            <w:r w:rsidRPr="002B05D7">
              <w:t>s</w:t>
            </w:r>
            <w:r w:rsidRPr="002B05D7">
              <w:rPr>
                <w:spacing w:val="-8"/>
              </w:rPr>
              <w:t xml:space="preserve"> </w:t>
            </w:r>
            <w:r w:rsidRPr="002B05D7">
              <w:rPr>
                <w:spacing w:val="1"/>
              </w:rPr>
              <w:t>m</w:t>
            </w:r>
            <w:r w:rsidRPr="002B05D7">
              <w:t>es</w:t>
            </w:r>
            <w:r w:rsidRPr="002B05D7">
              <w:rPr>
                <w:spacing w:val="-3"/>
              </w:rPr>
              <w:t>u</w:t>
            </w:r>
            <w:r w:rsidRPr="002B05D7">
              <w:rPr>
                <w:spacing w:val="1"/>
              </w:rPr>
              <w:t>r</w:t>
            </w:r>
            <w:r w:rsidRPr="002B05D7">
              <w:t>es</w:t>
            </w:r>
            <w:r w:rsidRPr="002B05D7">
              <w:rPr>
                <w:spacing w:val="-6"/>
              </w:rPr>
              <w:t xml:space="preserve"> </w:t>
            </w:r>
            <w:r w:rsidRPr="002B05D7">
              <w:rPr>
                <w:spacing w:val="-1"/>
              </w:rPr>
              <w:t>i</w:t>
            </w:r>
            <w:r w:rsidRPr="002B05D7">
              <w:rPr>
                <w:spacing w:val="-2"/>
              </w:rPr>
              <w:t>m</w:t>
            </w:r>
            <w:r w:rsidRPr="002B05D7">
              <w:rPr>
                <w:spacing w:val="1"/>
              </w:rPr>
              <w:t>m</w:t>
            </w:r>
            <w:r w:rsidRPr="002B05D7">
              <w:t>é</w:t>
            </w:r>
            <w:r w:rsidRPr="002B05D7">
              <w:rPr>
                <w:spacing w:val="-1"/>
              </w:rPr>
              <w:t>di</w:t>
            </w:r>
            <w:r w:rsidRPr="002B05D7">
              <w:t>ates et</w:t>
            </w:r>
            <w:r w:rsidR="00D61E76">
              <w:t xml:space="preserve"> </w:t>
            </w:r>
            <w:r w:rsidRPr="002B05D7">
              <w:t>e</w:t>
            </w:r>
            <w:r w:rsidRPr="002B05D7">
              <w:rPr>
                <w:spacing w:val="-2"/>
              </w:rPr>
              <w:t>f</w:t>
            </w:r>
            <w:r w:rsidRPr="002B05D7">
              <w:rPr>
                <w:spacing w:val="1"/>
              </w:rPr>
              <w:t>f</w:t>
            </w:r>
            <w:r w:rsidRPr="002B05D7">
              <w:rPr>
                <w:spacing w:val="-1"/>
              </w:rPr>
              <w:t>i</w:t>
            </w:r>
            <w:r w:rsidRPr="002B05D7">
              <w:t>cac</w:t>
            </w:r>
            <w:r w:rsidRPr="002B05D7">
              <w:rPr>
                <w:spacing w:val="-1"/>
              </w:rPr>
              <w:t>e</w:t>
            </w:r>
            <w:r w:rsidRPr="002B05D7">
              <w:t>s</w:t>
            </w:r>
            <w:r w:rsidR="00D61E76">
              <w:t xml:space="preserve"> </w:t>
            </w:r>
            <w:r w:rsidRPr="002B05D7">
              <w:t>p</w:t>
            </w:r>
            <w:r w:rsidRPr="002B05D7">
              <w:rPr>
                <w:spacing w:val="-1"/>
              </w:rPr>
              <w:t>o</w:t>
            </w:r>
            <w:r w:rsidRPr="002B05D7">
              <w:rPr>
                <w:spacing w:val="-3"/>
              </w:rPr>
              <w:t>u</w:t>
            </w:r>
            <w:r w:rsidRPr="002B05D7">
              <w:t>r</w:t>
            </w:r>
            <w:r w:rsidR="00D61E76">
              <w:t xml:space="preserve"> </w:t>
            </w:r>
            <w:r w:rsidRPr="002B05D7">
              <w:t>ass</w:t>
            </w:r>
            <w:r w:rsidRPr="002B05D7">
              <w:rPr>
                <w:spacing w:val="-1"/>
              </w:rPr>
              <w:t>u</w:t>
            </w:r>
            <w:r w:rsidRPr="002B05D7">
              <w:rPr>
                <w:spacing w:val="1"/>
              </w:rPr>
              <w:t>r</w:t>
            </w:r>
            <w:r w:rsidRPr="002B05D7">
              <w:rPr>
                <w:spacing w:val="-3"/>
              </w:rPr>
              <w:t>e</w:t>
            </w:r>
            <w:r w:rsidRPr="002B05D7">
              <w:t xml:space="preserve">r </w:t>
            </w:r>
            <w:r w:rsidRPr="002B05D7">
              <w:rPr>
                <w:spacing w:val="-1"/>
              </w:rPr>
              <w:t>l’i</w:t>
            </w:r>
            <w:r w:rsidRPr="002B05D7">
              <w:t>nte</w:t>
            </w:r>
            <w:r w:rsidRPr="002B05D7">
              <w:rPr>
                <w:spacing w:val="1"/>
              </w:rPr>
              <w:t>r</w:t>
            </w:r>
            <w:r w:rsidRPr="002B05D7">
              <w:t>d</w:t>
            </w:r>
            <w:r w:rsidRPr="002B05D7">
              <w:rPr>
                <w:spacing w:val="-1"/>
              </w:rPr>
              <w:t>i</w:t>
            </w:r>
            <w:r w:rsidRPr="002B05D7">
              <w:t>c</w:t>
            </w:r>
            <w:r w:rsidRPr="002B05D7">
              <w:rPr>
                <w:spacing w:val="1"/>
              </w:rPr>
              <w:t>t</w:t>
            </w:r>
            <w:r w:rsidRPr="002B05D7">
              <w:rPr>
                <w:spacing w:val="-1"/>
              </w:rPr>
              <w:t>i</w:t>
            </w:r>
            <w:r w:rsidRPr="002B05D7">
              <w:t>on</w:t>
            </w:r>
            <w:r w:rsidRPr="002B05D7">
              <w:rPr>
                <w:spacing w:val="1"/>
              </w:rPr>
              <w:t xml:space="preserve"> </w:t>
            </w:r>
            <w:r w:rsidRPr="002B05D7">
              <w:t xml:space="preserve">et </w:t>
            </w:r>
            <w:r w:rsidRPr="002B05D7">
              <w:rPr>
                <w:spacing w:val="-1"/>
              </w:rPr>
              <w:t>l’</w:t>
            </w:r>
            <w:r w:rsidRPr="002B05D7">
              <w:t>é</w:t>
            </w:r>
            <w:r w:rsidRPr="002B05D7">
              <w:rPr>
                <w:spacing w:val="-1"/>
              </w:rPr>
              <w:t>li</w:t>
            </w:r>
            <w:r w:rsidRPr="002B05D7">
              <w:rPr>
                <w:spacing w:val="1"/>
              </w:rPr>
              <w:t>m</w:t>
            </w:r>
            <w:r w:rsidRPr="002B05D7">
              <w:rPr>
                <w:spacing w:val="-1"/>
              </w:rPr>
              <w:t>i</w:t>
            </w:r>
            <w:r w:rsidRPr="002B05D7">
              <w:t>n</w:t>
            </w:r>
            <w:r w:rsidRPr="002B05D7">
              <w:rPr>
                <w:spacing w:val="-1"/>
              </w:rPr>
              <w:t>a</w:t>
            </w:r>
            <w:r w:rsidRPr="002B05D7">
              <w:rPr>
                <w:spacing w:val="1"/>
              </w:rPr>
              <w:t>t</w:t>
            </w:r>
            <w:r w:rsidRPr="002B05D7">
              <w:rPr>
                <w:spacing w:val="-1"/>
              </w:rPr>
              <w:t>i</w:t>
            </w:r>
            <w:r w:rsidRPr="002B05D7">
              <w:t>on</w:t>
            </w:r>
            <w:r w:rsidRPr="002B05D7">
              <w:rPr>
                <w:spacing w:val="1"/>
              </w:rPr>
              <w:t xml:space="preserve"> </w:t>
            </w:r>
            <w:r w:rsidRPr="002B05D7">
              <w:t>d</w:t>
            </w:r>
            <w:r w:rsidRPr="002B05D7">
              <w:rPr>
                <w:spacing w:val="-1"/>
              </w:rPr>
              <w:t>e</w:t>
            </w:r>
            <w:r w:rsidRPr="002B05D7">
              <w:t>s p</w:t>
            </w:r>
            <w:r w:rsidRPr="002B05D7">
              <w:rPr>
                <w:spacing w:val="-1"/>
              </w:rPr>
              <w:t>i</w:t>
            </w:r>
            <w:r w:rsidRPr="002B05D7">
              <w:rPr>
                <w:spacing w:val="1"/>
              </w:rPr>
              <w:t>r</w:t>
            </w:r>
            <w:r w:rsidRPr="002B05D7">
              <w:t>es</w:t>
            </w:r>
            <w:r w:rsidR="00D61E76">
              <w:t xml:space="preserve"> </w:t>
            </w:r>
            <w:r w:rsidRPr="002B05D7">
              <w:rPr>
                <w:spacing w:val="1"/>
              </w:rPr>
              <w:t>f</w:t>
            </w:r>
            <w:r w:rsidRPr="002B05D7">
              <w:t>o</w:t>
            </w:r>
            <w:r w:rsidRPr="002B05D7">
              <w:rPr>
                <w:spacing w:val="-2"/>
              </w:rPr>
              <w:t>r</w:t>
            </w:r>
            <w:r w:rsidRPr="002B05D7">
              <w:rPr>
                <w:spacing w:val="1"/>
              </w:rPr>
              <w:t>m</w:t>
            </w:r>
            <w:r w:rsidRPr="002B05D7">
              <w:t>es</w:t>
            </w:r>
            <w:r w:rsidR="00D61E76">
              <w:t xml:space="preserve"> </w:t>
            </w:r>
            <w:r w:rsidRPr="002B05D7">
              <w:t>de</w:t>
            </w:r>
            <w:r w:rsidR="00D61E76">
              <w:t xml:space="preserve"> </w:t>
            </w:r>
            <w:r w:rsidRPr="002B05D7">
              <w:rPr>
                <w:spacing w:val="-1"/>
              </w:rPr>
              <w:t>t</w:t>
            </w:r>
            <w:r w:rsidRPr="002B05D7">
              <w:rPr>
                <w:spacing w:val="1"/>
              </w:rPr>
              <w:t>r</w:t>
            </w:r>
            <w:r w:rsidRPr="002B05D7">
              <w:t>a</w:t>
            </w:r>
            <w:r w:rsidRPr="002B05D7">
              <w:rPr>
                <w:spacing w:val="-3"/>
              </w:rPr>
              <w:t>v</w:t>
            </w:r>
            <w:r w:rsidRPr="002B05D7">
              <w:t>a</w:t>
            </w:r>
            <w:r w:rsidRPr="002B05D7">
              <w:rPr>
                <w:spacing w:val="-1"/>
              </w:rPr>
              <w:t>i</w:t>
            </w:r>
            <w:r w:rsidRPr="002B05D7">
              <w:t>l</w:t>
            </w:r>
            <w:r w:rsidR="00D61E76">
              <w:t xml:space="preserve"> </w:t>
            </w:r>
            <w:r w:rsidRPr="002B05D7">
              <w:t>d</w:t>
            </w:r>
            <w:r w:rsidRPr="002B05D7">
              <w:rPr>
                <w:spacing w:val="-1"/>
              </w:rPr>
              <w:t>e</w:t>
            </w:r>
            <w:r w:rsidRPr="002B05D7">
              <w:t>s e</w:t>
            </w:r>
            <w:r w:rsidRPr="002B05D7">
              <w:rPr>
                <w:spacing w:val="-1"/>
              </w:rPr>
              <w:t>n</w:t>
            </w:r>
            <w:r w:rsidRPr="002B05D7">
              <w:rPr>
                <w:spacing w:val="1"/>
              </w:rPr>
              <w:t>f</w:t>
            </w:r>
            <w:r w:rsidRPr="002B05D7">
              <w:t>a</w:t>
            </w:r>
            <w:r w:rsidRPr="002B05D7">
              <w:rPr>
                <w:spacing w:val="-1"/>
              </w:rPr>
              <w:t>n</w:t>
            </w:r>
            <w:r w:rsidRPr="002B05D7">
              <w:rPr>
                <w:spacing w:val="1"/>
              </w:rPr>
              <w:t>t</w:t>
            </w:r>
            <w:r w:rsidRPr="002B05D7">
              <w:rPr>
                <w:spacing w:val="-2"/>
              </w:rPr>
              <w:t>s</w:t>
            </w:r>
            <w:r w:rsidRPr="002B05D7">
              <w:t>,</w:t>
            </w:r>
            <w:r w:rsidRPr="002B05D7">
              <w:rPr>
                <w:spacing w:val="31"/>
              </w:rPr>
              <w:t xml:space="preserve"> </w:t>
            </w:r>
            <w:r w:rsidRPr="002B05D7">
              <w:t>et</w:t>
            </w:r>
            <w:r w:rsidRPr="002B05D7">
              <w:rPr>
                <w:spacing w:val="31"/>
              </w:rPr>
              <w:t xml:space="preserve"> </w:t>
            </w:r>
            <w:r w:rsidRPr="002B05D7">
              <w:t>ce</w:t>
            </w:r>
            <w:r w:rsidRPr="002B05D7">
              <w:rPr>
                <w:spacing w:val="30"/>
              </w:rPr>
              <w:t xml:space="preserve"> </w:t>
            </w:r>
            <w:r w:rsidRPr="002B05D7">
              <w:t>de</w:t>
            </w:r>
            <w:r w:rsidRPr="002B05D7">
              <w:rPr>
                <w:spacing w:val="27"/>
              </w:rPr>
              <w:t xml:space="preserve"> </w:t>
            </w:r>
            <w:r w:rsidRPr="002B05D7">
              <w:rPr>
                <w:spacing w:val="1"/>
              </w:rPr>
              <w:t>t</w:t>
            </w:r>
            <w:r w:rsidRPr="002B05D7">
              <w:t>o</w:t>
            </w:r>
            <w:r w:rsidRPr="002B05D7">
              <w:rPr>
                <w:spacing w:val="-1"/>
              </w:rPr>
              <w:t>u</w:t>
            </w:r>
            <w:r w:rsidRPr="002B05D7">
              <w:rPr>
                <w:spacing w:val="1"/>
              </w:rPr>
              <w:t>t</w:t>
            </w:r>
            <w:r w:rsidRPr="002B05D7">
              <w:t>e</w:t>
            </w:r>
            <w:r w:rsidRPr="002B05D7">
              <w:rPr>
                <w:spacing w:val="27"/>
              </w:rPr>
              <w:t xml:space="preserve"> </w:t>
            </w:r>
            <w:r w:rsidRPr="002B05D7">
              <w:t>urgenc</w:t>
            </w:r>
            <w:r w:rsidRPr="002B05D7">
              <w:rPr>
                <w:spacing w:val="-1"/>
              </w:rPr>
              <w:t>e</w:t>
            </w:r>
            <w:r w:rsidRPr="002B05D7">
              <w:t>.</w:t>
            </w:r>
          </w:p>
          <w:p w14:paraId="1699DF70" w14:textId="3C02036D" w:rsidR="008364AE" w:rsidRPr="002B05D7" w:rsidRDefault="008364AE" w:rsidP="009A62B9">
            <w:r w:rsidRPr="002B05D7">
              <w:t>Le</w:t>
            </w:r>
            <w:r w:rsidRPr="002B05D7">
              <w:rPr>
                <w:spacing w:val="2"/>
              </w:rPr>
              <w:t xml:space="preserve"> </w:t>
            </w:r>
            <w:r w:rsidRPr="002B05D7">
              <w:rPr>
                <w:spacing w:val="1"/>
              </w:rPr>
              <w:t>t</w:t>
            </w:r>
            <w:r w:rsidRPr="002B05D7">
              <w:rPr>
                <w:spacing w:val="-3"/>
              </w:rPr>
              <w:t>e</w:t>
            </w:r>
            <w:r w:rsidRPr="002B05D7">
              <w:rPr>
                <w:spacing w:val="1"/>
              </w:rPr>
              <w:t>rm</w:t>
            </w:r>
            <w:r w:rsidRPr="002B05D7">
              <w:t>e e</w:t>
            </w:r>
            <w:r w:rsidRPr="002B05D7">
              <w:rPr>
                <w:spacing w:val="-1"/>
              </w:rPr>
              <w:t>n</w:t>
            </w:r>
            <w:r w:rsidRPr="002B05D7">
              <w:rPr>
                <w:spacing w:val="1"/>
              </w:rPr>
              <w:t>f</w:t>
            </w:r>
            <w:r w:rsidRPr="002B05D7">
              <w:t>a</w:t>
            </w:r>
            <w:r w:rsidRPr="002B05D7">
              <w:rPr>
                <w:spacing w:val="-3"/>
              </w:rPr>
              <w:t>n</w:t>
            </w:r>
            <w:r w:rsidRPr="002B05D7">
              <w:t>t</w:t>
            </w:r>
            <w:r w:rsidRPr="002B05D7">
              <w:rPr>
                <w:spacing w:val="3"/>
              </w:rPr>
              <w:t xml:space="preserve"> </w:t>
            </w:r>
            <w:r w:rsidRPr="002B05D7">
              <w:t>s</w:t>
            </w:r>
            <w:r w:rsidRPr="002B05D7">
              <w:rPr>
                <w:spacing w:val="-1"/>
              </w:rPr>
              <w:t>’</w:t>
            </w:r>
            <w:r w:rsidRPr="002B05D7">
              <w:t>a</w:t>
            </w:r>
            <w:r w:rsidRPr="002B05D7">
              <w:rPr>
                <w:spacing w:val="-1"/>
              </w:rPr>
              <w:t>p</w:t>
            </w:r>
            <w:r w:rsidRPr="002B05D7">
              <w:t>p</w:t>
            </w:r>
            <w:r w:rsidRPr="002B05D7">
              <w:rPr>
                <w:spacing w:val="-1"/>
              </w:rPr>
              <w:t>li</w:t>
            </w:r>
            <w:r w:rsidRPr="002B05D7">
              <w:t>q</w:t>
            </w:r>
            <w:r w:rsidRPr="002B05D7">
              <w:rPr>
                <w:spacing w:val="-1"/>
              </w:rPr>
              <w:t>u</w:t>
            </w:r>
            <w:r w:rsidRPr="002B05D7">
              <w:t>e</w:t>
            </w:r>
            <w:r w:rsidRPr="002B05D7">
              <w:rPr>
                <w:spacing w:val="3"/>
              </w:rPr>
              <w:t xml:space="preserve"> </w:t>
            </w:r>
            <w:r w:rsidRPr="002B05D7">
              <w:t xml:space="preserve">à </w:t>
            </w:r>
            <w:r w:rsidRPr="002B05D7">
              <w:rPr>
                <w:spacing w:val="-1"/>
              </w:rPr>
              <w:t>l’</w:t>
            </w:r>
            <w:r w:rsidRPr="002B05D7">
              <w:t>e</w:t>
            </w:r>
            <w:r w:rsidRPr="002B05D7">
              <w:rPr>
                <w:spacing w:val="-1"/>
              </w:rPr>
              <w:t>n</w:t>
            </w:r>
            <w:r w:rsidRPr="002B05D7">
              <w:t>semb</w:t>
            </w:r>
            <w:r w:rsidRPr="002B05D7">
              <w:rPr>
                <w:spacing w:val="-1"/>
              </w:rPr>
              <w:t>l</w:t>
            </w:r>
            <w:r w:rsidRPr="002B05D7">
              <w:t xml:space="preserve">e  </w:t>
            </w:r>
            <w:r w:rsidRPr="002B05D7">
              <w:rPr>
                <w:spacing w:val="6"/>
              </w:rPr>
              <w:t xml:space="preserve"> </w:t>
            </w:r>
            <w:r w:rsidRPr="002B05D7">
              <w:t>d</w:t>
            </w:r>
            <w:r w:rsidRPr="002B05D7">
              <w:rPr>
                <w:spacing w:val="-1"/>
              </w:rPr>
              <w:t>e</w:t>
            </w:r>
            <w:r w:rsidRPr="002B05D7">
              <w:t xml:space="preserve">s  </w:t>
            </w:r>
            <w:r w:rsidRPr="002B05D7">
              <w:rPr>
                <w:spacing w:val="7"/>
              </w:rPr>
              <w:t xml:space="preserve"> </w:t>
            </w:r>
            <w:r w:rsidRPr="002B05D7">
              <w:t>p</w:t>
            </w:r>
            <w:r w:rsidRPr="002B05D7">
              <w:rPr>
                <w:spacing w:val="-1"/>
              </w:rPr>
              <w:t>e</w:t>
            </w:r>
            <w:r w:rsidRPr="002B05D7">
              <w:rPr>
                <w:spacing w:val="1"/>
              </w:rPr>
              <w:t>r</w:t>
            </w:r>
            <w:r w:rsidRPr="002B05D7">
              <w:t>s</w:t>
            </w:r>
            <w:r w:rsidRPr="002B05D7">
              <w:rPr>
                <w:spacing w:val="-3"/>
              </w:rPr>
              <w:t>o</w:t>
            </w:r>
            <w:r w:rsidRPr="002B05D7">
              <w:t>n</w:t>
            </w:r>
            <w:r w:rsidRPr="002B05D7">
              <w:rPr>
                <w:spacing w:val="-1"/>
              </w:rPr>
              <w:t>n</w:t>
            </w:r>
            <w:r w:rsidRPr="002B05D7">
              <w:t xml:space="preserve">es  </w:t>
            </w:r>
            <w:r w:rsidRPr="002B05D7">
              <w:rPr>
                <w:spacing w:val="6"/>
              </w:rPr>
              <w:t xml:space="preserve"> </w:t>
            </w:r>
            <w:r w:rsidRPr="002B05D7">
              <w:t>de</w:t>
            </w:r>
            <w:r w:rsidR="00D61E76">
              <w:t xml:space="preserve"> </w:t>
            </w:r>
            <w:r w:rsidRPr="002B05D7">
              <w:rPr>
                <w:spacing w:val="1"/>
                <w:position w:val="-1"/>
              </w:rPr>
              <w:t>m</w:t>
            </w:r>
            <w:r w:rsidRPr="002B05D7">
              <w:rPr>
                <w:position w:val="-1"/>
              </w:rPr>
              <w:t>o</w:t>
            </w:r>
            <w:r w:rsidRPr="002B05D7">
              <w:rPr>
                <w:spacing w:val="-1"/>
                <w:position w:val="-1"/>
              </w:rPr>
              <w:t>i</w:t>
            </w:r>
            <w:r w:rsidRPr="002B05D7">
              <w:rPr>
                <w:position w:val="-1"/>
              </w:rPr>
              <w:t>ns de</w:t>
            </w:r>
            <w:r w:rsidRPr="002B05D7">
              <w:rPr>
                <w:spacing w:val="-1"/>
                <w:position w:val="-1"/>
              </w:rPr>
              <w:t xml:space="preserve"> </w:t>
            </w:r>
            <w:r w:rsidRPr="002B05D7">
              <w:rPr>
                <w:position w:val="-1"/>
              </w:rPr>
              <w:t>18</w:t>
            </w:r>
            <w:r w:rsidRPr="002B05D7">
              <w:rPr>
                <w:spacing w:val="1"/>
                <w:position w:val="-1"/>
              </w:rPr>
              <w:t xml:space="preserve"> </w:t>
            </w:r>
            <w:r w:rsidRPr="002B05D7">
              <w:rPr>
                <w:position w:val="-1"/>
              </w:rPr>
              <w:t>a</w:t>
            </w:r>
            <w:r w:rsidRPr="002B05D7">
              <w:rPr>
                <w:spacing w:val="-1"/>
                <w:position w:val="-1"/>
              </w:rPr>
              <w:t>n</w:t>
            </w:r>
            <w:r w:rsidRPr="002B05D7">
              <w:rPr>
                <w:position w:val="-1"/>
              </w:rPr>
              <w:t>s</w:t>
            </w:r>
          </w:p>
        </w:tc>
        <w:tc>
          <w:tcPr>
            <w:tcW w:w="1571" w:type="pct"/>
            <w:tcBorders>
              <w:top w:val="single" w:sz="4" w:space="0" w:color="808080"/>
              <w:left w:val="single" w:sz="4" w:space="0" w:color="808080"/>
              <w:bottom w:val="single" w:sz="4" w:space="0" w:color="808080"/>
              <w:right w:val="single" w:sz="4" w:space="0" w:color="808080"/>
            </w:tcBorders>
            <w:vAlign w:val="center"/>
          </w:tcPr>
          <w:p w14:paraId="4DB8F26C" w14:textId="40E68E97" w:rsidR="008364AE" w:rsidRPr="002B05D7" w:rsidRDefault="008364AE" w:rsidP="009A62B9">
            <w:r w:rsidRPr="002B05D7">
              <w:t>Le</w:t>
            </w:r>
            <w:r w:rsidRPr="002B05D7">
              <w:rPr>
                <w:spacing w:val="2"/>
              </w:rPr>
              <w:t xml:space="preserve"> </w:t>
            </w:r>
            <w:r w:rsidRPr="002B05D7">
              <w:t>pr</w:t>
            </w:r>
            <w:r w:rsidRPr="002B05D7">
              <w:rPr>
                <w:spacing w:val="-2"/>
              </w:rPr>
              <w:t>o</w:t>
            </w:r>
            <w:r w:rsidRPr="002B05D7">
              <w:rPr>
                <w:spacing w:val="1"/>
              </w:rPr>
              <w:t>j</w:t>
            </w:r>
            <w:r w:rsidRPr="002B05D7">
              <w:rPr>
                <w:spacing w:val="-3"/>
              </w:rPr>
              <w:t>e</w:t>
            </w:r>
            <w:r w:rsidRPr="002B05D7">
              <w:t>t</w:t>
            </w:r>
            <w:r w:rsidRPr="002B05D7">
              <w:rPr>
                <w:spacing w:val="1"/>
              </w:rPr>
              <w:t xml:space="preserve"> </w:t>
            </w:r>
            <w:r w:rsidRPr="002B05D7">
              <w:t>ne</w:t>
            </w:r>
            <w:r w:rsidRPr="002B05D7">
              <w:rPr>
                <w:spacing w:val="2"/>
              </w:rPr>
              <w:t xml:space="preserve"> </w:t>
            </w:r>
            <w:r w:rsidRPr="002B05D7">
              <w:rPr>
                <w:spacing w:val="-3"/>
              </w:rPr>
              <w:t>d</w:t>
            </w:r>
            <w:r w:rsidRPr="002B05D7">
              <w:t>o</w:t>
            </w:r>
            <w:r w:rsidRPr="002B05D7">
              <w:rPr>
                <w:spacing w:val="-1"/>
              </w:rPr>
              <w:t>i</w:t>
            </w:r>
            <w:r w:rsidRPr="002B05D7">
              <w:t>t</w:t>
            </w:r>
            <w:r w:rsidRPr="002B05D7">
              <w:rPr>
                <w:spacing w:val="1"/>
              </w:rPr>
              <w:t xml:space="preserve"> </w:t>
            </w:r>
            <w:r w:rsidRPr="002B05D7">
              <w:t>p</w:t>
            </w:r>
            <w:r w:rsidRPr="002B05D7">
              <w:rPr>
                <w:spacing w:val="-1"/>
              </w:rPr>
              <w:t>a</w:t>
            </w:r>
            <w:r w:rsidRPr="002B05D7">
              <w:t>s e</w:t>
            </w:r>
            <w:r w:rsidRPr="002B05D7">
              <w:rPr>
                <w:spacing w:val="-2"/>
              </w:rPr>
              <w:t>m</w:t>
            </w:r>
            <w:r w:rsidRPr="002B05D7">
              <w:t>p</w:t>
            </w:r>
            <w:r w:rsidRPr="002B05D7">
              <w:rPr>
                <w:spacing w:val="-1"/>
              </w:rPr>
              <w:t>l</w:t>
            </w:r>
            <w:r w:rsidRPr="002B05D7">
              <w:t>oy</w:t>
            </w:r>
            <w:r w:rsidRPr="002B05D7">
              <w:rPr>
                <w:spacing w:val="-1"/>
              </w:rPr>
              <w:t>e</w:t>
            </w:r>
            <w:r w:rsidRPr="002B05D7">
              <w:t>r d</w:t>
            </w:r>
            <w:r w:rsidRPr="002B05D7">
              <w:rPr>
                <w:spacing w:val="-1"/>
              </w:rPr>
              <w:t>e</w:t>
            </w:r>
            <w:r w:rsidRPr="002B05D7">
              <w:t>s</w:t>
            </w:r>
            <w:r w:rsidRPr="002B05D7">
              <w:rPr>
                <w:spacing w:val="2"/>
              </w:rPr>
              <w:t xml:space="preserve"> </w:t>
            </w:r>
            <w:r w:rsidRPr="002B05D7">
              <w:t>e</w:t>
            </w:r>
            <w:r w:rsidRPr="002B05D7">
              <w:rPr>
                <w:spacing w:val="-1"/>
              </w:rPr>
              <w:t>n</w:t>
            </w:r>
            <w:r w:rsidRPr="002B05D7">
              <w:rPr>
                <w:spacing w:val="1"/>
              </w:rPr>
              <w:t>f</w:t>
            </w:r>
            <w:r w:rsidRPr="002B05D7">
              <w:t>a</w:t>
            </w:r>
            <w:r w:rsidRPr="002B05D7">
              <w:rPr>
                <w:spacing w:val="-3"/>
              </w:rPr>
              <w:t>n</w:t>
            </w:r>
            <w:r w:rsidRPr="002B05D7">
              <w:rPr>
                <w:spacing w:val="1"/>
              </w:rPr>
              <w:t>t</w:t>
            </w:r>
            <w:r w:rsidRPr="002B05D7">
              <w:t>s,</w:t>
            </w:r>
            <w:r w:rsidRPr="002B05D7">
              <w:rPr>
                <w:spacing w:val="1"/>
              </w:rPr>
              <w:t xml:space="preserve"> </w:t>
            </w:r>
            <w:r w:rsidRPr="002B05D7">
              <w:t>p</w:t>
            </w:r>
            <w:r w:rsidRPr="002B05D7">
              <w:rPr>
                <w:spacing w:val="-1"/>
              </w:rPr>
              <w:t>o</w:t>
            </w:r>
            <w:r w:rsidRPr="002B05D7">
              <w:t>ur d</w:t>
            </w:r>
            <w:r w:rsidRPr="002B05D7">
              <w:rPr>
                <w:spacing w:val="-1"/>
              </w:rPr>
              <w:t>e</w:t>
            </w:r>
            <w:r w:rsidRPr="002B05D7">
              <w:t xml:space="preserve">s </w:t>
            </w:r>
            <w:r w:rsidRPr="002B05D7">
              <w:rPr>
                <w:spacing w:val="1"/>
              </w:rPr>
              <w:t>t</w:t>
            </w:r>
            <w:r w:rsidRPr="002B05D7">
              <w:rPr>
                <w:spacing w:val="-2"/>
              </w:rPr>
              <w:t>r</w:t>
            </w:r>
            <w:r w:rsidRPr="002B05D7">
              <w:t>av</w:t>
            </w:r>
            <w:r w:rsidRPr="002B05D7">
              <w:rPr>
                <w:spacing w:val="-1"/>
              </w:rPr>
              <w:t>a</w:t>
            </w:r>
            <w:r w:rsidRPr="002B05D7">
              <w:t>ux q</w:t>
            </w:r>
            <w:r w:rsidRPr="002B05D7">
              <w:rPr>
                <w:spacing w:val="-1"/>
              </w:rPr>
              <w:t>ui</w:t>
            </w:r>
            <w:r w:rsidRPr="002B05D7">
              <w:t>,</w:t>
            </w:r>
            <w:r w:rsidRPr="002B05D7">
              <w:rPr>
                <w:spacing w:val="3"/>
              </w:rPr>
              <w:t xml:space="preserve"> </w:t>
            </w:r>
            <w:r w:rsidRPr="002B05D7">
              <w:t>p</w:t>
            </w:r>
            <w:r w:rsidRPr="002B05D7">
              <w:rPr>
                <w:spacing w:val="-1"/>
              </w:rPr>
              <w:t>a</w:t>
            </w:r>
            <w:r w:rsidRPr="002B05D7">
              <w:t>r</w:t>
            </w:r>
            <w:r w:rsidRPr="002B05D7">
              <w:rPr>
                <w:spacing w:val="3"/>
              </w:rPr>
              <w:t xml:space="preserve"> </w:t>
            </w:r>
            <w:r w:rsidRPr="002B05D7">
              <w:rPr>
                <w:spacing w:val="-1"/>
              </w:rPr>
              <w:t>l</w:t>
            </w:r>
            <w:r w:rsidRPr="002B05D7">
              <w:t>e</w:t>
            </w:r>
            <w:r w:rsidRPr="002B05D7">
              <w:rPr>
                <w:spacing w:val="-1"/>
              </w:rPr>
              <w:t>u</w:t>
            </w:r>
            <w:r w:rsidRPr="002B05D7">
              <w:t>r</w:t>
            </w:r>
            <w:r w:rsidRPr="002B05D7">
              <w:rPr>
                <w:spacing w:val="3"/>
              </w:rPr>
              <w:t xml:space="preserve"> </w:t>
            </w:r>
            <w:r w:rsidRPr="002B05D7">
              <w:t>n</w:t>
            </w:r>
            <w:r w:rsidRPr="002B05D7">
              <w:rPr>
                <w:spacing w:val="-3"/>
              </w:rPr>
              <w:t>a</w:t>
            </w:r>
            <w:r w:rsidRPr="002B05D7">
              <w:rPr>
                <w:spacing w:val="1"/>
              </w:rPr>
              <w:t>t</w:t>
            </w:r>
            <w:r w:rsidRPr="002B05D7">
              <w:t xml:space="preserve">ure </w:t>
            </w:r>
            <w:r w:rsidRPr="002B05D7">
              <w:rPr>
                <w:spacing w:val="-3"/>
              </w:rPr>
              <w:t>o</w:t>
            </w:r>
            <w:r w:rsidRPr="002B05D7">
              <w:t>u</w:t>
            </w:r>
            <w:r w:rsidRPr="002B05D7">
              <w:rPr>
                <w:spacing w:val="2"/>
              </w:rPr>
              <w:t xml:space="preserve"> </w:t>
            </w:r>
            <w:r w:rsidRPr="002B05D7">
              <w:rPr>
                <w:spacing w:val="-1"/>
              </w:rPr>
              <w:t>l</w:t>
            </w:r>
            <w:r w:rsidRPr="002B05D7">
              <w:t>es co</w:t>
            </w:r>
            <w:r w:rsidRPr="002B05D7">
              <w:rPr>
                <w:spacing w:val="-1"/>
              </w:rPr>
              <w:t>n</w:t>
            </w:r>
            <w:r w:rsidRPr="002B05D7">
              <w:t>d</w:t>
            </w:r>
            <w:r w:rsidRPr="002B05D7">
              <w:rPr>
                <w:spacing w:val="-1"/>
              </w:rPr>
              <w:t>i</w:t>
            </w:r>
            <w:r w:rsidRPr="002B05D7">
              <w:rPr>
                <w:spacing w:val="1"/>
              </w:rPr>
              <w:t>t</w:t>
            </w:r>
            <w:r w:rsidRPr="002B05D7">
              <w:rPr>
                <w:spacing w:val="-1"/>
              </w:rPr>
              <w:t>i</w:t>
            </w:r>
            <w:r w:rsidRPr="002B05D7">
              <w:t>o</w:t>
            </w:r>
            <w:r w:rsidRPr="002B05D7">
              <w:rPr>
                <w:spacing w:val="-1"/>
              </w:rPr>
              <w:t>n</w:t>
            </w:r>
            <w:r w:rsidRPr="002B05D7">
              <w:t>s d</w:t>
            </w:r>
            <w:r w:rsidRPr="002B05D7">
              <w:rPr>
                <w:spacing w:val="-1"/>
              </w:rPr>
              <w:t>a</w:t>
            </w:r>
            <w:r w:rsidRPr="002B05D7">
              <w:t xml:space="preserve">ns </w:t>
            </w:r>
            <w:r w:rsidRPr="002B05D7">
              <w:rPr>
                <w:spacing w:val="-1"/>
              </w:rPr>
              <w:t>l</w:t>
            </w:r>
            <w:r w:rsidRPr="002B05D7">
              <w:t>es</w:t>
            </w:r>
            <w:r w:rsidRPr="002B05D7">
              <w:rPr>
                <w:spacing w:val="-1"/>
              </w:rPr>
              <w:t>q</w:t>
            </w:r>
            <w:r w:rsidRPr="002B05D7">
              <w:t>u</w:t>
            </w:r>
            <w:r w:rsidRPr="002B05D7">
              <w:rPr>
                <w:spacing w:val="-1"/>
              </w:rPr>
              <w:t>el</w:t>
            </w:r>
            <w:r w:rsidRPr="002B05D7">
              <w:rPr>
                <w:spacing w:val="-3"/>
              </w:rPr>
              <w:t>l</w:t>
            </w:r>
            <w:r w:rsidRPr="002B05D7">
              <w:t xml:space="preserve">es </w:t>
            </w:r>
            <w:r w:rsidRPr="002B05D7">
              <w:rPr>
                <w:spacing w:val="-1"/>
              </w:rPr>
              <w:t>il</w:t>
            </w:r>
            <w:r w:rsidRPr="002B05D7">
              <w:t>s s</w:t>
            </w:r>
            <w:r w:rsidRPr="002B05D7">
              <w:rPr>
                <w:spacing w:val="-1"/>
              </w:rPr>
              <w:t>’</w:t>
            </w:r>
            <w:r w:rsidRPr="002B05D7">
              <w:t>ex</w:t>
            </w:r>
            <w:r w:rsidRPr="002B05D7">
              <w:rPr>
                <w:spacing w:val="-1"/>
              </w:rPr>
              <w:t>e</w:t>
            </w:r>
            <w:r w:rsidRPr="002B05D7">
              <w:rPr>
                <w:spacing w:val="1"/>
              </w:rPr>
              <w:t>r</w:t>
            </w:r>
            <w:r w:rsidRPr="002B05D7">
              <w:t>ce</w:t>
            </w:r>
            <w:r w:rsidRPr="002B05D7">
              <w:rPr>
                <w:spacing w:val="-1"/>
              </w:rPr>
              <w:t>n</w:t>
            </w:r>
            <w:r w:rsidRPr="002B05D7">
              <w:t xml:space="preserve">t </w:t>
            </w:r>
            <w:r w:rsidR="00D61E76" w:rsidRPr="002B05D7">
              <w:t>so</w:t>
            </w:r>
            <w:r w:rsidR="00D61E76" w:rsidRPr="002B05D7">
              <w:rPr>
                <w:spacing w:val="-3"/>
              </w:rPr>
              <w:t>n</w:t>
            </w:r>
            <w:r w:rsidR="00D61E76" w:rsidRPr="002B05D7">
              <w:t xml:space="preserve">t </w:t>
            </w:r>
            <w:r w:rsidR="00D61E76" w:rsidRPr="002B05D7">
              <w:rPr>
                <w:spacing w:val="2"/>
              </w:rPr>
              <w:t>susceptibles</w:t>
            </w:r>
            <w:r w:rsidRPr="002B05D7">
              <w:t xml:space="preserve"> de</w:t>
            </w:r>
            <w:r w:rsidRPr="002B05D7">
              <w:rPr>
                <w:spacing w:val="2"/>
              </w:rPr>
              <w:t xml:space="preserve"> </w:t>
            </w:r>
            <w:r w:rsidRPr="002B05D7">
              <w:t>n</w:t>
            </w:r>
            <w:r w:rsidRPr="002B05D7">
              <w:rPr>
                <w:spacing w:val="-1"/>
              </w:rPr>
              <w:t>ui</w:t>
            </w:r>
            <w:r w:rsidRPr="002B05D7">
              <w:rPr>
                <w:spacing w:val="1"/>
              </w:rPr>
              <w:t>r</w:t>
            </w:r>
            <w:r w:rsidRPr="002B05D7">
              <w:t>e à</w:t>
            </w:r>
            <w:r w:rsidRPr="002B05D7">
              <w:rPr>
                <w:spacing w:val="2"/>
              </w:rPr>
              <w:t xml:space="preserve"> </w:t>
            </w:r>
            <w:r w:rsidRPr="002B05D7">
              <w:rPr>
                <w:spacing w:val="-1"/>
              </w:rPr>
              <w:t>l</w:t>
            </w:r>
            <w:r w:rsidRPr="002B05D7">
              <w:t>e</w:t>
            </w:r>
            <w:r w:rsidRPr="002B05D7">
              <w:rPr>
                <w:spacing w:val="-3"/>
              </w:rPr>
              <w:t>u</w:t>
            </w:r>
            <w:r w:rsidRPr="002B05D7">
              <w:t>r</w:t>
            </w:r>
            <w:r w:rsidRPr="002B05D7">
              <w:rPr>
                <w:spacing w:val="3"/>
              </w:rPr>
              <w:t xml:space="preserve"> </w:t>
            </w:r>
            <w:r w:rsidRPr="002B05D7">
              <w:t>sa</w:t>
            </w:r>
            <w:r w:rsidRPr="002B05D7">
              <w:rPr>
                <w:spacing w:val="-3"/>
              </w:rPr>
              <w:t>n</w:t>
            </w:r>
            <w:r w:rsidRPr="002B05D7">
              <w:rPr>
                <w:spacing w:val="1"/>
              </w:rPr>
              <w:t>t</w:t>
            </w:r>
            <w:r w:rsidRPr="002B05D7">
              <w:t xml:space="preserve">é </w:t>
            </w:r>
            <w:r w:rsidRPr="002B05D7">
              <w:rPr>
                <w:spacing w:val="-3"/>
              </w:rPr>
              <w:t>o</w:t>
            </w:r>
            <w:r w:rsidRPr="002B05D7">
              <w:t>u</w:t>
            </w:r>
            <w:r w:rsidRPr="002B05D7">
              <w:rPr>
                <w:spacing w:val="2"/>
              </w:rPr>
              <w:t xml:space="preserve"> </w:t>
            </w:r>
            <w:r w:rsidRPr="002B05D7">
              <w:rPr>
                <w:spacing w:val="-1"/>
              </w:rPr>
              <w:t>l</w:t>
            </w:r>
            <w:r w:rsidRPr="002B05D7">
              <w:t>e</w:t>
            </w:r>
            <w:r w:rsidRPr="002B05D7">
              <w:rPr>
                <w:spacing w:val="-1"/>
              </w:rPr>
              <w:t>u</w:t>
            </w:r>
            <w:r w:rsidRPr="002B05D7">
              <w:t>r séc</w:t>
            </w:r>
            <w:r w:rsidRPr="002B05D7">
              <w:rPr>
                <w:spacing w:val="-1"/>
              </w:rPr>
              <w:t>u</w:t>
            </w:r>
            <w:r w:rsidRPr="002B05D7">
              <w:rPr>
                <w:spacing w:val="1"/>
              </w:rPr>
              <w:t>r</w:t>
            </w:r>
            <w:r w:rsidRPr="002B05D7">
              <w:rPr>
                <w:spacing w:val="-1"/>
              </w:rPr>
              <w:t>i</w:t>
            </w:r>
            <w:r w:rsidRPr="002B05D7">
              <w:rPr>
                <w:spacing w:val="1"/>
              </w:rPr>
              <w:t>t</w:t>
            </w:r>
            <w:r w:rsidRPr="002B05D7">
              <w:t>é</w:t>
            </w:r>
          </w:p>
        </w:tc>
      </w:tr>
      <w:tr w:rsidR="008364AE" w:rsidRPr="002B05D7" w14:paraId="15D69147"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42DC1ED" w14:textId="5DC275FF" w:rsidR="008364AE" w:rsidRPr="002B05D7" w:rsidRDefault="008364AE" w:rsidP="009A62B9">
            <w:pPr>
              <w:rPr>
                <w:spacing w:val="-1"/>
              </w:rPr>
            </w:pPr>
            <w:r w:rsidRPr="002B05D7">
              <w:rPr>
                <w:spacing w:val="-1"/>
              </w:rPr>
              <w:t xml:space="preserve">Convention CITES sur le commerce international des espèces de faune et de flore sauvage menacées d’extinction, adopté le 05 Août </w:t>
            </w:r>
            <w:r w:rsidR="000C7735" w:rsidRPr="002B05D7">
              <w:rPr>
                <w:spacing w:val="-1"/>
              </w:rPr>
              <w:t>1977 par</w:t>
            </w:r>
            <w:r w:rsidRPr="002B05D7">
              <w:rPr>
                <w:spacing w:val="-1"/>
              </w:rPr>
              <w:t xml:space="preserve"> le Senegal et </w:t>
            </w:r>
          </w:p>
          <w:p w14:paraId="4A757A90" w14:textId="77777777" w:rsidR="008364AE" w:rsidRPr="002B05D7" w:rsidRDefault="008364AE" w:rsidP="009A62B9">
            <w:r w:rsidRPr="002B05D7">
              <w:rPr>
                <w:spacing w:val="-1"/>
              </w:rPr>
              <w:t xml:space="preserve">Entre en vigueur le 03 Novembre 1977. </w:t>
            </w:r>
          </w:p>
        </w:tc>
        <w:tc>
          <w:tcPr>
            <w:tcW w:w="2050"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7EBBB82" w14:textId="77777777" w:rsidR="008364AE" w:rsidRPr="002B05D7" w:rsidRDefault="008364AE" w:rsidP="009A62B9">
            <w:pPr>
              <w:rPr>
                <w:spacing w:val="-1"/>
              </w:rPr>
            </w:pPr>
            <w:r w:rsidRPr="002B05D7">
              <w:rPr>
                <w:spacing w:val="-1"/>
              </w:rPr>
              <w:t xml:space="preserve">Elle réglemente le commerce international des espece de faune et de flore sauvage menacées d’extinction.  </w:t>
            </w:r>
          </w:p>
        </w:tc>
        <w:tc>
          <w:tcPr>
            <w:tcW w:w="1571"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98531DC" w14:textId="56648C78" w:rsidR="008364AE" w:rsidRPr="002B05D7" w:rsidRDefault="008364AE" w:rsidP="009A62B9">
            <w:r w:rsidRPr="002B05D7">
              <w:t>L</w:t>
            </w:r>
            <w:r w:rsidRPr="002B05D7">
              <w:rPr>
                <w:spacing w:val="-1"/>
              </w:rPr>
              <w:t>e</w:t>
            </w:r>
            <w:r w:rsidRPr="002B05D7">
              <w:t>s</w:t>
            </w:r>
            <w:r w:rsidRPr="002B05D7">
              <w:rPr>
                <w:spacing w:val="3"/>
              </w:rPr>
              <w:t xml:space="preserve"> </w:t>
            </w:r>
            <w:r w:rsidRPr="002B05D7">
              <w:t>a</w:t>
            </w:r>
            <w:r w:rsidRPr="002B05D7">
              <w:rPr>
                <w:spacing w:val="-3"/>
              </w:rPr>
              <w:t>c</w:t>
            </w:r>
            <w:r w:rsidRPr="002B05D7">
              <w:rPr>
                <w:spacing w:val="1"/>
              </w:rPr>
              <w:t>t</w:t>
            </w:r>
            <w:r w:rsidRPr="002B05D7">
              <w:rPr>
                <w:spacing w:val="-1"/>
              </w:rPr>
              <w:t>i</w:t>
            </w:r>
            <w:r w:rsidRPr="002B05D7">
              <w:t>v</w:t>
            </w:r>
            <w:r w:rsidRPr="002B05D7">
              <w:rPr>
                <w:spacing w:val="-1"/>
              </w:rPr>
              <w:t>i</w:t>
            </w:r>
            <w:r w:rsidRPr="002B05D7">
              <w:rPr>
                <w:spacing w:val="1"/>
              </w:rPr>
              <w:t>t</w:t>
            </w:r>
            <w:r w:rsidRPr="002B05D7">
              <w:t>és du pr</w:t>
            </w:r>
            <w:r w:rsidRPr="002B05D7">
              <w:rPr>
                <w:spacing w:val="-2"/>
              </w:rPr>
              <w:t>o</w:t>
            </w:r>
            <w:r w:rsidRPr="002B05D7">
              <w:rPr>
                <w:spacing w:val="-1"/>
              </w:rPr>
              <w:t>j</w:t>
            </w:r>
            <w:r w:rsidRPr="002B05D7">
              <w:rPr>
                <w:spacing w:val="2"/>
              </w:rPr>
              <w:t>e</w:t>
            </w:r>
            <w:r w:rsidRPr="002B05D7">
              <w:t>t</w:t>
            </w:r>
            <w:r w:rsidRPr="002B05D7">
              <w:rPr>
                <w:spacing w:val="1"/>
              </w:rPr>
              <w:t xml:space="preserve"> </w:t>
            </w:r>
            <w:r w:rsidRPr="002B05D7">
              <w:t>ne d</w:t>
            </w:r>
            <w:r w:rsidRPr="002B05D7">
              <w:rPr>
                <w:spacing w:val="-1"/>
              </w:rPr>
              <w:t>oi</w:t>
            </w:r>
            <w:r w:rsidRPr="002B05D7">
              <w:t>ve</w:t>
            </w:r>
            <w:r w:rsidRPr="002B05D7">
              <w:rPr>
                <w:spacing w:val="-1"/>
              </w:rPr>
              <w:t>n</w:t>
            </w:r>
            <w:r w:rsidRPr="002B05D7">
              <w:t>t p</w:t>
            </w:r>
            <w:r w:rsidRPr="002B05D7">
              <w:rPr>
                <w:spacing w:val="-1"/>
              </w:rPr>
              <w:t>a</w:t>
            </w:r>
            <w:r w:rsidRPr="002B05D7">
              <w:t>s</w:t>
            </w:r>
            <w:r w:rsidRPr="002B05D7">
              <w:rPr>
                <w:w w:val="82"/>
              </w:rPr>
              <w:t xml:space="preserve"> </w:t>
            </w:r>
            <w:r w:rsidRPr="002B05D7">
              <w:t>n</w:t>
            </w:r>
            <w:r w:rsidRPr="002B05D7">
              <w:rPr>
                <w:spacing w:val="-1"/>
              </w:rPr>
              <w:t>ui</w:t>
            </w:r>
            <w:r w:rsidRPr="002B05D7">
              <w:rPr>
                <w:spacing w:val="1"/>
              </w:rPr>
              <w:t>r</w:t>
            </w:r>
            <w:r w:rsidRPr="002B05D7">
              <w:t>e</w:t>
            </w:r>
            <w:r w:rsidR="00D61E76">
              <w:t xml:space="preserve"> </w:t>
            </w:r>
            <w:r w:rsidRPr="002B05D7">
              <w:t>à</w:t>
            </w:r>
            <w:r w:rsidR="00D61E76">
              <w:t xml:space="preserve"> </w:t>
            </w:r>
            <w:r w:rsidRPr="002B05D7">
              <w:rPr>
                <w:spacing w:val="-1"/>
              </w:rPr>
              <w:t>l</w:t>
            </w:r>
            <w:r w:rsidRPr="002B05D7">
              <w:t>a</w:t>
            </w:r>
            <w:r w:rsidR="00D61E76">
              <w:t xml:space="preserve"> </w:t>
            </w:r>
            <w:r w:rsidRPr="002B05D7">
              <w:t>co</w:t>
            </w:r>
            <w:r w:rsidRPr="002B05D7">
              <w:rPr>
                <w:spacing w:val="-1"/>
              </w:rPr>
              <w:t>n</w:t>
            </w:r>
            <w:r w:rsidRPr="002B05D7">
              <w:t>serv</w:t>
            </w:r>
            <w:r w:rsidRPr="002B05D7">
              <w:rPr>
                <w:spacing w:val="-2"/>
              </w:rPr>
              <w:t>a</w:t>
            </w:r>
            <w:r w:rsidRPr="002B05D7">
              <w:rPr>
                <w:spacing w:val="1"/>
              </w:rPr>
              <w:t>t</w:t>
            </w:r>
            <w:r w:rsidRPr="002B05D7">
              <w:rPr>
                <w:spacing w:val="-1"/>
              </w:rPr>
              <w:t>i</w:t>
            </w:r>
            <w:r w:rsidRPr="002B05D7">
              <w:t>on</w:t>
            </w:r>
            <w:r w:rsidR="00D61E76">
              <w:t xml:space="preserve"> </w:t>
            </w:r>
            <w:r w:rsidRPr="002B05D7">
              <w:t>d</w:t>
            </w:r>
            <w:r w:rsidRPr="002B05D7">
              <w:rPr>
                <w:spacing w:val="-1"/>
              </w:rPr>
              <w:t>e</w:t>
            </w:r>
            <w:r w:rsidRPr="002B05D7">
              <w:t>s</w:t>
            </w:r>
            <w:r w:rsidR="00D61E76">
              <w:t xml:space="preserve"> </w:t>
            </w:r>
            <w:r w:rsidRPr="002B05D7">
              <w:t>e</w:t>
            </w:r>
            <w:r w:rsidRPr="002B05D7">
              <w:rPr>
                <w:spacing w:val="-3"/>
              </w:rPr>
              <w:t>s</w:t>
            </w:r>
            <w:r w:rsidRPr="002B05D7">
              <w:t>p</w:t>
            </w:r>
            <w:r w:rsidRPr="002B05D7">
              <w:rPr>
                <w:spacing w:val="-1"/>
              </w:rPr>
              <w:t>è</w:t>
            </w:r>
            <w:r w:rsidRPr="002B05D7">
              <w:t xml:space="preserve">ces </w:t>
            </w:r>
            <w:r w:rsidRPr="002B05D7">
              <w:rPr>
                <w:spacing w:val="1"/>
              </w:rPr>
              <w:t>m</w:t>
            </w:r>
            <w:r w:rsidRPr="002B05D7">
              <w:rPr>
                <w:spacing w:val="-1"/>
              </w:rPr>
              <w:t>i</w:t>
            </w:r>
            <w:r w:rsidRPr="002B05D7">
              <w:t>gra</w:t>
            </w:r>
            <w:r w:rsidRPr="002B05D7">
              <w:rPr>
                <w:spacing w:val="-1"/>
              </w:rPr>
              <w:t>t</w:t>
            </w:r>
            <w:r w:rsidRPr="002B05D7">
              <w:rPr>
                <w:spacing w:val="1"/>
              </w:rPr>
              <w:t>r</w:t>
            </w:r>
            <w:r w:rsidRPr="002B05D7">
              <w:rPr>
                <w:spacing w:val="-1"/>
              </w:rPr>
              <w:t>i</w:t>
            </w:r>
            <w:r w:rsidRPr="002B05D7">
              <w:t xml:space="preserve">ces </w:t>
            </w:r>
            <w:r w:rsidRPr="002B05D7">
              <w:rPr>
                <w:spacing w:val="-2"/>
              </w:rPr>
              <w:t>e</w:t>
            </w:r>
            <w:r w:rsidRPr="002B05D7">
              <w:t>t</w:t>
            </w:r>
            <w:r w:rsidRPr="002B05D7">
              <w:rPr>
                <w:spacing w:val="2"/>
              </w:rPr>
              <w:t xml:space="preserve"> </w:t>
            </w:r>
            <w:r w:rsidRPr="002B05D7">
              <w:t>de</w:t>
            </w:r>
            <w:r w:rsidRPr="002B05D7">
              <w:rPr>
                <w:spacing w:val="-2"/>
              </w:rPr>
              <w:t xml:space="preserve"> </w:t>
            </w:r>
            <w:r w:rsidRPr="002B05D7">
              <w:rPr>
                <w:spacing w:val="-1"/>
              </w:rPr>
              <w:t>l</w:t>
            </w:r>
            <w:r w:rsidRPr="002B05D7">
              <w:t>e</w:t>
            </w:r>
            <w:r w:rsidRPr="002B05D7">
              <w:rPr>
                <w:spacing w:val="-1"/>
              </w:rPr>
              <w:t>u</w:t>
            </w:r>
            <w:r w:rsidRPr="002B05D7">
              <w:t>r h</w:t>
            </w:r>
            <w:r w:rsidRPr="002B05D7">
              <w:rPr>
                <w:spacing w:val="-3"/>
              </w:rPr>
              <w:t>a</w:t>
            </w:r>
            <w:r w:rsidRPr="002B05D7">
              <w:t>b</w:t>
            </w:r>
            <w:r w:rsidRPr="002B05D7">
              <w:rPr>
                <w:spacing w:val="-1"/>
              </w:rPr>
              <w:t>i</w:t>
            </w:r>
            <w:r w:rsidRPr="002B05D7">
              <w:rPr>
                <w:spacing w:val="1"/>
              </w:rPr>
              <w:t>t</w:t>
            </w:r>
            <w:r w:rsidRPr="002B05D7">
              <w:t>at ni favoriser leur commerce (surtout en phase traux avec la présence du personnel de chantier)</w:t>
            </w:r>
          </w:p>
        </w:tc>
      </w:tr>
      <w:tr w:rsidR="008364AE" w:rsidRPr="002B05D7" w14:paraId="2734F27B"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39007CA" w14:textId="6A6DB21B" w:rsidR="008364AE" w:rsidRPr="002B05D7" w:rsidRDefault="008364AE" w:rsidP="009A62B9">
            <w:pPr>
              <w:rPr>
                <w:spacing w:val="-1"/>
              </w:rPr>
            </w:pPr>
            <w:r w:rsidRPr="002B05D7">
              <w:rPr>
                <w:spacing w:val="-1"/>
              </w:rPr>
              <w:t xml:space="preserve">Convention de Bâle sur le contrôle des mouvements transfrontières de déchets dangereux et leur élimination, adopté </w:t>
            </w:r>
            <w:r w:rsidRPr="002B05D7">
              <w:t xml:space="preserve">par le Sénégal </w:t>
            </w:r>
            <w:r w:rsidRPr="002B05D7">
              <w:rPr>
                <w:spacing w:val="-1"/>
              </w:rPr>
              <w:t>le 10 Novembre 1992</w:t>
            </w:r>
          </w:p>
        </w:tc>
        <w:tc>
          <w:tcPr>
            <w:tcW w:w="2050"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2787B6A9" w14:textId="77777777" w:rsidR="008364AE" w:rsidRPr="002B05D7" w:rsidRDefault="008364AE" w:rsidP="009A62B9">
            <w:pPr>
              <w:rPr>
                <w:spacing w:val="-1"/>
              </w:rPr>
            </w:pPr>
            <w:r w:rsidRPr="002B05D7">
              <w:rPr>
                <w:spacing w:val="-1"/>
              </w:rPr>
              <w:t>Elle vise à la foi les déchets dangereux et les « autres déchets », mais le dispositif contraignant mis en place ne concerne que les déchets dangereux</w:t>
            </w:r>
          </w:p>
        </w:tc>
        <w:tc>
          <w:tcPr>
            <w:tcW w:w="1571"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1C7748EA" w14:textId="77777777" w:rsidR="008364AE" w:rsidRPr="002B05D7" w:rsidRDefault="008364AE" w:rsidP="009A62B9">
            <w:r w:rsidRPr="002B05D7">
              <w:t>Le projet ne doit pas favoriser le transport et le commerce de déchets dangereux</w:t>
            </w:r>
          </w:p>
        </w:tc>
      </w:tr>
      <w:tr w:rsidR="008364AE" w:rsidRPr="002B05D7" w14:paraId="6D729173" w14:textId="77777777" w:rsidTr="00341455">
        <w:trPr>
          <w:trHeight w:val="113"/>
        </w:trPr>
        <w:tc>
          <w:tcPr>
            <w:tcW w:w="1379"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35471860" w14:textId="77777777" w:rsidR="008364AE" w:rsidRPr="002B05D7" w:rsidRDefault="008364AE" w:rsidP="009A62B9">
            <w:pPr>
              <w:rPr>
                <w:spacing w:val="-1"/>
              </w:rPr>
            </w:pPr>
            <w:r w:rsidRPr="002B05D7">
              <w:rPr>
                <w:spacing w:val="-1"/>
              </w:rPr>
              <w:t xml:space="preserve">Accord sur la conservation des oiseaux d'eau migrateurs d'Afrique-Eurasie (AEWA), adopté par le Sénégal le 01 Novembre 1999. </w:t>
            </w:r>
          </w:p>
        </w:tc>
        <w:tc>
          <w:tcPr>
            <w:tcW w:w="2050"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037EDD7E" w14:textId="77777777" w:rsidR="008364AE" w:rsidRPr="002B05D7" w:rsidRDefault="008364AE" w:rsidP="009A62B9">
            <w:pPr>
              <w:rPr>
                <w:spacing w:val="-1"/>
              </w:rPr>
            </w:pPr>
            <w:r w:rsidRPr="002B05D7">
              <w:rPr>
                <w:spacing w:val="-1"/>
              </w:rPr>
              <w:t>L’accord couvre 235 espèces d’oiseaux, qui dépendent écologiquement des marécages pour au moins une partie de leur cycle annuel, parmi celles-ci se trouvent de nombreuses espèces de pélicans, de cigognes, de flamants roses, de cygnes, d’oies, de canards, d’échassiers, de mouettes, etc</w:t>
            </w:r>
          </w:p>
        </w:tc>
        <w:tc>
          <w:tcPr>
            <w:tcW w:w="1571"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3503CA3F" w14:textId="36C38F6C" w:rsidR="008364AE" w:rsidRPr="002B05D7" w:rsidRDefault="008364AE" w:rsidP="009A62B9">
            <w:r w:rsidRPr="002B05D7">
              <w:t>L</w:t>
            </w:r>
            <w:r w:rsidRPr="002B05D7">
              <w:rPr>
                <w:spacing w:val="-1"/>
              </w:rPr>
              <w:t>e</w:t>
            </w:r>
            <w:r w:rsidRPr="002B05D7">
              <w:t>s</w:t>
            </w:r>
            <w:r w:rsidRPr="002B05D7">
              <w:rPr>
                <w:spacing w:val="3"/>
              </w:rPr>
              <w:t xml:space="preserve"> </w:t>
            </w:r>
            <w:r w:rsidRPr="002B05D7">
              <w:t>a</w:t>
            </w:r>
            <w:r w:rsidRPr="002B05D7">
              <w:rPr>
                <w:spacing w:val="-3"/>
              </w:rPr>
              <w:t>c</w:t>
            </w:r>
            <w:r w:rsidRPr="002B05D7">
              <w:rPr>
                <w:spacing w:val="1"/>
              </w:rPr>
              <w:t>t</w:t>
            </w:r>
            <w:r w:rsidRPr="002B05D7">
              <w:rPr>
                <w:spacing w:val="-1"/>
              </w:rPr>
              <w:t>i</w:t>
            </w:r>
            <w:r w:rsidRPr="002B05D7">
              <w:t>v</w:t>
            </w:r>
            <w:r w:rsidRPr="002B05D7">
              <w:rPr>
                <w:spacing w:val="-1"/>
              </w:rPr>
              <w:t>i</w:t>
            </w:r>
            <w:r w:rsidRPr="002B05D7">
              <w:rPr>
                <w:spacing w:val="1"/>
              </w:rPr>
              <w:t>t</w:t>
            </w:r>
            <w:r w:rsidRPr="002B05D7">
              <w:t>és du pr</w:t>
            </w:r>
            <w:r w:rsidRPr="002B05D7">
              <w:rPr>
                <w:spacing w:val="-2"/>
              </w:rPr>
              <w:t>o</w:t>
            </w:r>
            <w:r w:rsidRPr="002B05D7">
              <w:rPr>
                <w:spacing w:val="-1"/>
              </w:rPr>
              <w:t>j</w:t>
            </w:r>
            <w:r w:rsidRPr="002B05D7">
              <w:rPr>
                <w:spacing w:val="2"/>
              </w:rPr>
              <w:t>e</w:t>
            </w:r>
            <w:r w:rsidRPr="002B05D7">
              <w:t>t</w:t>
            </w:r>
            <w:r w:rsidRPr="002B05D7">
              <w:rPr>
                <w:spacing w:val="1"/>
              </w:rPr>
              <w:t xml:space="preserve"> </w:t>
            </w:r>
            <w:r w:rsidRPr="002B05D7">
              <w:t>ne d</w:t>
            </w:r>
            <w:r w:rsidRPr="002B05D7">
              <w:rPr>
                <w:spacing w:val="-1"/>
              </w:rPr>
              <w:t>oi</w:t>
            </w:r>
            <w:r w:rsidRPr="002B05D7">
              <w:t>ve</w:t>
            </w:r>
            <w:r w:rsidRPr="002B05D7">
              <w:rPr>
                <w:spacing w:val="-1"/>
              </w:rPr>
              <w:t>n</w:t>
            </w:r>
            <w:r w:rsidRPr="002B05D7">
              <w:t>t p</w:t>
            </w:r>
            <w:r w:rsidRPr="002B05D7">
              <w:rPr>
                <w:spacing w:val="-1"/>
              </w:rPr>
              <w:t>a</w:t>
            </w:r>
            <w:r w:rsidRPr="002B05D7">
              <w:t>s</w:t>
            </w:r>
            <w:r w:rsidRPr="002B05D7">
              <w:rPr>
                <w:w w:val="82"/>
              </w:rPr>
              <w:t xml:space="preserve">  </w:t>
            </w:r>
            <w:r w:rsidRPr="002B05D7">
              <w:t>n</w:t>
            </w:r>
            <w:r w:rsidRPr="002B05D7">
              <w:rPr>
                <w:spacing w:val="-1"/>
              </w:rPr>
              <w:t>ui</w:t>
            </w:r>
            <w:r w:rsidRPr="002B05D7">
              <w:rPr>
                <w:spacing w:val="1"/>
              </w:rPr>
              <w:t>r</w:t>
            </w:r>
            <w:r w:rsidRPr="002B05D7">
              <w:t>e</w:t>
            </w:r>
            <w:r w:rsidR="00D61E76">
              <w:t xml:space="preserve"> </w:t>
            </w:r>
            <w:r w:rsidRPr="002B05D7">
              <w:t>à</w:t>
            </w:r>
            <w:r w:rsidR="00D61E76">
              <w:t xml:space="preserve"> </w:t>
            </w:r>
            <w:r w:rsidRPr="002B05D7">
              <w:rPr>
                <w:spacing w:val="-1"/>
              </w:rPr>
              <w:t>l</w:t>
            </w:r>
            <w:r w:rsidRPr="002B05D7">
              <w:t>a co</w:t>
            </w:r>
            <w:r w:rsidRPr="002B05D7">
              <w:rPr>
                <w:spacing w:val="-1"/>
              </w:rPr>
              <w:t>n</w:t>
            </w:r>
            <w:r w:rsidRPr="002B05D7">
              <w:t>serv</w:t>
            </w:r>
            <w:r w:rsidRPr="002B05D7">
              <w:rPr>
                <w:spacing w:val="-2"/>
              </w:rPr>
              <w:t>a</w:t>
            </w:r>
            <w:r w:rsidRPr="002B05D7">
              <w:rPr>
                <w:spacing w:val="1"/>
              </w:rPr>
              <w:t>t</w:t>
            </w:r>
            <w:r w:rsidRPr="002B05D7">
              <w:rPr>
                <w:spacing w:val="-1"/>
              </w:rPr>
              <w:t>i</w:t>
            </w:r>
            <w:r w:rsidRPr="002B05D7">
              <w:t>on</w:t>
            </w:r>
            <w:r w:rsidR="00D61E76">
              <w:t xml:space="preserve"> </w:t>
            </w:r>
            <w:r w:rsidRPr="002B05D7">
              <w:t>d</w:t>
            </w:r>
            <w:r w:rsidRPr="002B05D7">
              <w:rPr>
                <w:spacing w:val="-1"/>
              </w:rPr>
              <w:t>e</w:t>
            </w:r>
            <w:r w:rsidRPr="002B05D7">
              <w:t>s</w:t>
            </w:r>
            <w:r w:rsidR="00D61E76">
              <w:t xml:space="preserve"> </w:t>
            </w:r>
            <w:r w:rsidRPr="002B05D7">
              <w:t>e</w:t>
            </w:r>
            <w:r w:rsidRPr="002B05D7">
              <w:rPr>
                <w:spacing w:val="-3"/>
              </w:rPr>
              <w:t>s</w:t>
            </w:r>
            <w:r w:rsidRPr="002B05D7">
              <w:t>p</w:t>
            </w:r>
            <w:r w:rsidRPr="002B05D7">
              <w:rPr>
                <w:spacing w:val="-1"/>
              </w:rPr>
              <w:t>è</w:t>
            </w:r>
            <w:r w:rsidRPr="002B05D7">
              <w:t xml:space="preserve">ces  </w:t>
            </w:r>
            <w:r w:rsidRPr="002B05D7">
              <w:rPr>
                <w:spacing w:val="-1"/>
              </w:rPr>
              <w:t xml:space="preserve">d’oiseaux d'eau migrateurs d'Afrique-Eurasie </w:t>
            </w:r>
            <w:r w:rsidRPr="002B05D7">
              <w:rPr>
                <w:spacing w:val="1"/>
              </w:rPr>
              <w:t>m</w:t>
            </w:r>
            <w:r w:rsidRPr="002B05D7">
              <w:rPr>
                <w:spacing w:val="-1"/>
              </w:rPr>
              <w:t>i</w:t>
            </w:r>
            <w:r w:rsidRPr="002B05D7">
              <w:t>gra</w:t>
            </w:r>
            <w:r w:rsidRPr="002B05D7">
              <w:rPr>
                <w:spacing w:val="-1"/>
              </w:rPr>
              <w:t>t</w:t>
            </w:r>
            <w:r w:rsidRPr="002B05D7">
              <w:rPr>
                <w:spacing w:val="1"/>
              </w:rPr>
              <w:t>r</w:t>
            </w:r>
            <w:r w:rsidRPr="002B05D7">
              <w:rPr>
                <w:spacing w:val="-1"/>
              </w:rPr>
              <w:t>i</w:t>
            </w:r>
            <w:r w:rsidRPr="002B05D7">
              <w:t xml:space="preserve">ces </w:t>
            </w:r>
            <w:r w:rsidRPr="002B05D7">
              <w:rPr>
                <w:spacing w:val="-2"/>
              </w:rPr>
              <w:t>e</w:t>
            </w:r>
            <w:r w:rsidRPr="002B05D7">
              <w:t>t</w:t>
            </w:r>
            <w:r w:rsidRPr="002B05D7">
              <w:rPr>
                <w:spacing w:val="2"/>
              </w:rPr>
              <w:t xml:space="preserve"> </w:t>
            </w:r>
            <w:r w:rsidRPr="002B05D7">
              <w:t>de</w:t>
            </w:r>
            <w:r w:rsidRPr="002B05D7">
              <w:rPr>
                <w:spacing w:val="-2"/>
              </w:rPr>
              <w:t xml:space="preserve"> </w:t>
            </w:r>
            <w:r w:rsidRPr="002B05D7">
              <w:rPr>
                <w:spacing w:val="-1"/>
              </w:rPr>
              <w:t>l</w:t>
            </w:r>
            <w:r w:rsidRPr="002B05D7">
              <w:t>e</w:t>
            </w:r>
            <w:r w:rsidRPr="002B05D7">
              <w:rPr>
                <w:spacing w:val="-1"/>
              </w:rPr>
              <w:t>u</w:t>
            </w:r>
            <w:r w:rsidRPr="002B05D7">
              <w:t>r h</w:t>
            </w:r>
            <w:r w:rsidRPr="002B05D7">
              <w:rPr>
                <w:spacing w:val="-3"/>
              </w:rPr>
              <w:t>a</w:t>
            </w:r>
            <w:r w:rsidRPr="002B05D7">
              <w:t>b</w:t>
            </w:r>
            <w:r w:rsidRPr="002B05D7">
              <w:rPr>
                <w:spacing w:val="-1"/>
              </w:rPr>
              <w:t>i</w:t>
            </w:r>
            <w:r w:rsidRPr="002B05D7">
              <w:rPr>
                <w:spacing w:val="1"/>
              </w:rPr>
              <w:t>t</w:t>
            </w:r>
            <w:r w:rsidRPr="002B05D7">
              <w:t>at</w:t>
            </w:r>
          </w:p>
        </w:tc>
      </w:tr>
    </w:tbl>
    <w:p w14:paraId="728CC203" w14:textId="77777777" w:rsidR="006B6D12" w:rsidRPr="002B05D7" w:rsidRDefault="006B6D12" w:rsidP="009A62B9">
      <w:pPr>
        <w:widowControl w:val="0"/>
        <w:autoSpaceDE w:val="0"/>
        <w:autoSpaceDN w:val="0"/>
        <w:adjustRightInd w:val="0"/>
        <w:jc w:val="both"/>
      </w:pPr>
    </w:p>
    <w:p w14:paraId="1CFBF3BD" w14:textId="77777777" w:rsidR="006B6D12" w:rsidRPr="002B05D7" w:rsidRDefault="006B6D12" w:rsidP="009A62B9">
      <w:pPr>
        <w:widowControl w:val="0"/>
        <w:autoSpaceDE w:val="0"/>
        <w:autoSpaceDN w:val="0"/>
        <w:adjustRightInd w:val="0"/>
        <w:spacing w:before="32"/>
        <w:ind w:left="1436"/>
        <w:jc w:val="both"/>
      </w:pPr>
      <w:r w:rsidRPr="002B05D7">
        <w:rPr>
          <w:b/>
          <w:bCs/>
        </w:rPr>
        <w:t>3.2</w:t>
      </w:r>
      <w:r w:rsidRPr="002B05D7">
        <w:rPr>
          <w:b/>
          <w:bCs/>
          <w:spacing w:val="1"/>
        </w:rPr>
        <w:t>.</w:t>
      </w:r>
      <w:r w:rsidRPr="002B05D7">
        <w:rPr>
          <w:b/>
          <w:bCs/>
          <w:spacing w:val="-3"/>
        </w:rPr>
        <w:t>2</w:t>
      </w:r>
      <w:r w:rsidRPr="002B05D7">
        <w:rPr>
          <w:b/>
          <w:bCs/>
        </w:rPr>
        <w:t>.</w:t>
      </w:r>
      <w:r w:rsidRPr="002B05D7">
        <w:rPr>
          <w:b/>
          <w:bCs/>
          <w:spacing w:val="3"/>
        </w:rPr>
        <w:t xml:space="preserve"> </w:t>
      </w:r>
      <w:r w:rsidRPr="002B05D7">
        <w:rPr>
          <w:b/>
          <w:bCs/>
          <w:spacing w:val="-1"/>
        </w:rPr>
        <w:t>C</w:t>
      </w:r>
      <w:r w:rsidRPr="002B05D7">
        <w:rPr>
          <w:b/>
          <w:bCs/>
        </w:rPr>
        <w:t>a</w:t>
      </w:r>
      <w:r w:rsidRPr="002B05D7">
        <w:rPr>
          <w:b/>
          <w:bCs/>
          <w:spacing w:val="-1"/>
        </w:rPr>
        <w:t>d</w:t>
      </w:r>
      <w:r w:rsidRPr="002B05D7">
        <w:rPr>
          <w:b/>
          <w:bCs/>
        </w:rPr>
        <w:t>re</w:t>
      </w:r>
      <w:r w:rsidRPr="002B05D7">
        <w:rPr>
          <w:b/>
          <w:bCs/>
          <w:spacing w:val="-1"/>
        </w:rPr>
        <w:t xml:space="preserve"> </w:t>
      </w:r>
      <w:r w:rsidRPr="002B05D7">
        <w:rPr>
          <w:b/>
          <w:bCs/>
          <w:spacing w:val="1"/>
        </w:rPr>
        <w:t>j</w:t>
      </w:r>
      <w:r w:rsidRPr="002B05D7">
        <w:rPr>
          <w:b/>
          <w:bCs/>
          <w:spacing w:val="-3"/>
        </w:rPr>
        <w:t>u</w:t>
      </w:r>
      <w:r w:rsidRPr="002B05D7">
        <w:rPr>
          <w:b/>
          <w:bCs/>
        </w:rPr>
        <w:t>r</w:t>
      </w:r>
      <w:r w:rsidRPr="002B05D7">
        <w:rPr>
          <w:b/>
          <w:bCs/>
          <w:spacing w:val="1"/>
        </w:rPr>
        <w:t>i</w:t>
      </w:r>
      <w:r w:rsidRPr="002B05D7">
        <w:rPr>
          <w:b/>
          <w:bCs/>
          <w:spacing w:val="-3"/>
        </w:rPr>
        <w:t>d</w:t>
      </w:r>
      <w:r w:rsidRPr="002B05D7">
        <w:rPr>
          <w:b/>
          <w:bCs/>
          <w:spacing w:val="1"/>
        </w:rPr>
        <w:t>i</w:t>
      </w:r>
      <w:r w:rsidRPr="002B05D7">
        <w:rPr>
          <w:b/>
          <w:bCs/>
        </w:rPr>
        <w:t>q</w:t>
      </w:r>
      <w:r w:rsidRPr="002B05D7">
        <w:rPr>
          <w:b/>
          <w:bCs/>
          <w:spacing w:val="-1"/>
        </w:rPr>
        <w:t>u</w:t>
      </w:r>
      <w:r w:rsidRPr="002B05D7">
        <w:rPr>
          <w:b/>
          <w:bCs/>
        </w:rPr>
        <w:t xml:space="preserve">e </w:t>
      </w:r>
      <w:r w:rsidRPr="002B05D7">
        <w:rPr>
          <w:b/>
          <w:bCs/>
          <w:spacing w:val="-2"/>
        </w:rPr>
        <w:t>n</w:t>
      </w:r>
      <w:r w:rsidRPr="002B05D7">
        <w:rPr>
          <w:b/>
          <w:bCs/>
        </w:rPr>
        <w:t>at</w:t>
      </w:r>
      <w:r w:rsidRPr="002B05D7">
        <w:rPr>
          <w:b/>
          <w:bCs/>
          <w:spacing w:val="1"/>
        </w:rPr>
        <w:t>i</w:t>
      </w:r>
      <w:r w:rsidRPr="002B05D7">
        <w:rPr>
          <w:b/>
          <w:bCs/>
        </w:rPr>
        <w:t>o</w:t>
      </w:r>
      <w:r w:rsidRPr="002B05D7">
        <w:rPr>
          <w:b/>
          <w:bCs/>
          <w:spacing w:val="-1"/>
        </w:rPr>
        <w:t>n</w:t>
      </w:r>
      <w:r w:rsidRPr="002B05D7">
        <w:rPr>
          <w:b/>
          <w:bCs/>
          <w:spacing w:val="-3"/>
        </w:rPr>
        <w:t>a</w:t>
      </w:r>
      <w:r w:rsidRPr="002B05D7">
        <w:rPr>
          <w:b/>
          <w:bCs/>
        </w:rPr>
        <w:t>l</w:t>
      </w:r>
      <w:r w:rsidRPr="002B05D7">
        <w:rPr>
          <w:b/>
          <w:bCs/>
          <w:spacing w:val="2"/>
        </w:rPr>
        <w:t xml:space="preserve"> </w:t>
      </w:r>
      <w:r w:rsidRPr="002B05D7">
        <w:rPr>
          <w:b/>
          <w:bCs/>
        </w:rPr>
        <w:t>a</w:t>
      </w:r>
      <w:r w:rsidRPr="002B05D7">
        <w:rPr>
          <w:b/>
          <w:bCs/>
          <w:spacing w:val="-1"/>
        </w:rPr>
        <w:t>p</w:t>
      </w:r>
      <w:r w:rsidRPr="002B05D7">
        <w:rPr>
          <w:b/>
          <w:bCs/>
          <w:spacing w:val="-3"/>
        </w:rPr>
        <w:t>p</w:t>
      </w:r>
      <w:r w:rsidRPr="002B05D7">
        <w:rPr>
          <w:b/>
          <w:bCs/>
          <w:spacing w:val="1"/>
        </w:rPr>
        <w:t>li</w:t>
      </w:r>
      <w:r w:rsidRPr="002B05D7">
        <w:rPr>
          <w:b/>
          <w:bCs/>
        </w:rPr>
        <w:t>c</w:t>
      </w:r>
      <w:r w:rsidRPr="002B05D7">
        <w:rPr>
          <w:b/>
          <w:bCs/>
          <w:spacing w:val="-1"/>
        </w:rPr>
        <w:t>a</w:t>
      </w:r>
      <w:r w:rsidRPr="002B05D7">
        <w:rPr>
          <w:b/>
          <w:bCs/>
          <w:spacing w:val="-3"/>
        </w:rPr>
        <w:t>b</w:t>
      </w:r>
      <w:r w:rsidRPr="002B05D7">
        <w:rPr>
          <w:b/>
          <w:bCs/>
          <w:spacing w:val="1"/>
        </w:rPr>
        <w:t>l</w:t>
      </w:r>
      <w:r w:rsidRPr="002B05D7">
        <w:rPr>
          <w:b/>
          <w:bCs/>
        </w:rPr>
        <w:t>e au</w:t>
      </w:r>
      <w:r w:rsidRPr="002B05D7">
        <w:rPr>
          <w:b/>
          <w:bCs/>
          <w:spacing w:val="-1"/>
        </w:rPr>
        <w:t xml:space="preserve"> </w:t>
      </w:r>
      <w:r w:rsidRPr="002B05D7">
        <w:rPr>
          <w:b/>
          <w:bCs/>
        </w:rPr>
        <w:t>p</w:t>
      </w:r>
      <w:r w:rsidRPr="002B05D7">
        <w:rPr>
          <w:b/>
          <w:bCs/>
          <w:spacing w:val="-2"/>
        </w:rPr>
        <w:t>r</w:t>
      </w:r>
      <w:r w:rsidRPr="002B05D7">
        <w:rPr>
          <w:b/>
          <w:bCs/>
        </w:rPr>
        <w:t>ojet</w:t>
      </w:r>
    </w:p>
    <w:p w14:paraId="08C25CE0" w14:textId="77777777" w:rsidR="006B6D12" w:rsidRPr="002B05D7" w:rsidRDefault="006B6D12" w:rsidP="009A62B9">
      <w:pPr>
        <w:widowControl w:val="0"/>
        <w:autoSpaceDE w:val="0"/>
        <w:autoSpaceDN w:val="0"/>
        <w:adjustRightInd w:val="0"/>
        <w:spacing w:before="19"/>
        <w:jc w:val="both"/>
      </w:pPr>
    </w:p>
    <w:p w14:paraId="2371AE3B" w14:textId="77777777" w:rsidR="006B6D12" w:rsidRPr="002B05D7" w:rsidRDefault="006B6D12" w:rsidP="009A62B9">
      <w:pPr>
        <w:widowControl w:val="0"/>
        <w:autoSpaceDE w:val="0"/>
        <w:autoSpaceDN w:val="0"/>
        <w:adjustRightInd w:val="0"/>
        <w:ind w:left="159" w:right="678"/>
        <w:jc w:val="both"/>
      </w:pPr>
      <w:r w:rsidRPr="002B05D7">
        <w:rPr>
          <w:spacing w:val="-1"/>
        </w:rPr>
        <w:t>E</w:t>
      </w:r>
      <w:r w:rsidRPr="002B05D7">
        <w:t>n</w:t>
      </w:r>
      <w:r w:rsidRPr="002B05D7">
        <w:rPr>
          <w:spacing w:val="4"/>
        </w:rPr>
        <w:t xml:space="preserve"> </w:t>
      </w:r>
      <w:r w:rsidRPr="002B05D7">
        <w:rPr>
          <w:spacing w:val="1"/>
        </w:rPr>
        <w:t>r</w:t>
      </w:r>
      <w:r w:rsidRPr="002B05D7">
        <w:t>a</w:t>
      </w:r>
      <w:r w:rsidRPr="002B05D7">
        <w:rPr>
          <w:spacing w:val="-1"/>
        </w:rPr>
        <w:t>p</w:t>
      </w:r>
      <w:r w:rsidRPr="002B05D7">
        <w:t>p</w:t>
      </w:r>
      <w:r w:rsidRPr="002B05D7">
        <w:rPr>
          <w:spacing w:val="-3"/>
        </w:rPr>
        <w:t>o</w:t>
      </w:r>
      <w:r w:rsidRPr="002B05D7">
        <w:rPr>
          <w:spacing w:val="1"/>
        </w:rPr>
        <w:t>r</w:t>
      </w:r>
      <w:r w:rsidRPr="002B05D7">
        <w:t>t</w:t>
      </w:r>
      <w:r w:rsidRPr="002B05D7">
        <w:rPr>
          <w:spacing w:val="3"/>
        </w:rPr>
        <w:t xml:space="preserve"> </w:t>
      </w:r>
      <w:r w:rsidRPr="002B05D7">
        <w:t>av</w:t>
      </w:r>
      <w:r w:rsidRPr="002B05D7">
        <w:rPr>
          <w:spacing w:val="-1"/>
        </w:rPr>
        <w:t>e</w:t>
      </w:r>
      <w:r w:rsidRPr="002B05D7">
        <w:t>c</w:t>
      </w:r>
      <w:r w:rsidRPr="002B05D7">
        <w:rPr>
          <w:spacing w:val="2"/>
        </w:rPr>
        <w:t xml:space="preserve"> </w:t>
      </w:r>
      <w:r w:rsidRPr="002B05D7">
        <w:rPr>
          <w:spacing w:val="-1"/>
        </w:rPr>
        <w:t>l</w:t>
      </w:r>
      <w:r w:rsidRPr="002B05D7">
        <w:t>e</w:t>
      </w:r>
      <w:r w:rsidRPr="002B05D7">
        <w:rPr>
          <w:spacing w:val="1"/>
        </w:rPr>
        <w:t xml:space="preserve"> </w:t>
      </w:r>
      <w:r w:rsidRPr="002B05D7">
        <w:t>co</w:t>
      </w:r>
      <w:r w:rsidRPr="002B05D7">
        <w:rPr>
          <w:spacing w:val="-3"/>
        </w:rPr>
        <w:t>n</w:t>
      </w:r>
      <w:r w:rsidRPr="002B05D7">
        <w:rPr>
          <w:spacing w:val="1"/>
        </w:rPr>
        <w:t>t</w:t>
      </w:r>
      <w:r w:rsidRPr="002B05D7">
        <w:rPr>
          <w:spacing w:val="-3"/>
        </w:rPr>
        <w:t>e</w:t>
      </w:r>
      <w:r w:rsidRPr="002B05D7">
        <w:t>x</w:t>
      </w:r>
      <w:r w:rsidRPr="002B05D7">
        <w:rPr>
          <w:spacing w:val="1"/>
        </w:rPr>
        <w:t>t</w:t>
      </w:r>
      <w:r w:rsidRPr="002B05D7">
        <w:t>e</w:t>
      </w:r>
      <w:r w:rsidRPr="002B05D7">
        <w:rPr>
          <w:spacing w:val="1"/>
        </w:rPr>
        <w:t xml:space="preserve"> </w:t>
      </w:r>
      <w:r w:rsidRPr="002B05D7">
        <w:t>et</w:t>
      </w:r>
      <w:r w:rsidRPr="002B05D7">
        <w:rPr>
          <w:spacing w:val="2"/>
        </w:rPr>
        <w:t xml:space="preserve"> </w:t>
      </w:r>
      <w:r w:rsidRPr="002B05D7">
        <w:rPr>
          <w:spacing w:val="-1"/>
        </w:rPr>
        <w:t>l</w:t>
      </w:r>
      <w:r w:rsidRPr="002B05D7">
        <w:t>es</w:t>
      </w:r>
      <w:r w:rsidRPr="002B05D7">
        <w:rPr>
          <w:spacing w:val="1"/>
        </w:rPr>
        <w:t xml:space="preserve"> </w:t>
      </w:r>
      <w:r w:rsidRPr="002B05D7">
        <w:t>activ</w:t>
      </w:r>
      <w:r w:rsidRPr="002B05D7">
        <w:rPr>
          <w:spacing w:val="-1"/>
        </w:rPr>
        <w:t>i</w:t>
      </w:r>
      <w:r w:rsidRPr="002B05D7">
        <w:rPr>
          <w:spacing w:val="1"/>
        </w:rPr>
        <w:t>t</w:t>
      </w:r>
      <w:r w:rsidRPr="002B05D7">
        <w:t>és</w:t>
      </w:r>
      <w:r w:rsidRPr="002B05D7">
        <w:rPr>
          <w:spacing w:val="1"/>
        </w:rPr>
        <w:t xml:space="preserve"> </w:t>
      </w:r>
      <w:r w:rsidRPr="002B05D7">
        <w:t>du</w:t>
      </w:r>
      <w:r w:rsidRPr="002B05D7">
        <w:rPr>
          <w:spacing w:val="1"/>
        </w:rPr>
        <w:t xml:space="preserve"> </w:t>
      </w:r>
      <w:r w:rsidRPr="002B05D7">
        <w:rPr>
          <w:spacing w:val="-3"/>
        </w:rPr>
        <w:t>p</w:t>
      </w:r>
      <w:r w:rsidRPr="002B05D7">
        <w:rPr>
          <w:spacing w:val="-2"/>
        </w:rPr>
        <w:t>r</w:t>
      </w:r>
      <w:r w:rsidRPr="002B05D7">
        <w:t>o</w:t>
      </w:r>
      <w:r w:rsidRPr="002B05D7">
        <w:rPr>
          <w:spacing w:val="1"/>
        </w:rPr>
        <w:t>j</w:t>
      </w:r>
      <w:r w:rsidRPr="002B05D7">
        <w:t>e</w:t>
      </w:r>
      <w:r w:rsidRPr="002B05D7">
        <w:rPr>
          <w:spacing w:val="-2"/>
        </w:rPr>
        <w:t>t</w:t>
      </w:r>
      <w:r w:rsidRPr="002B05D7">
        <w:t>,</w:t>
      </w:r>
      <w:r w:rsidRPr="002B05D7">
        <w:rPr>
          <w:spacing w:val="3"/>
        </w:rPr>
        <w:t xml:space="preserve"> </w:t>
      </w:r>
      <w:r w:rsidRPr="002B05D7">
        <w:rPr>
          <w:spacing w:val="-1"/>
        </w:rPr>
        <w:t>l</w:t>
      </w:r>
      <w:r w:rsidRPr="002B05D7">
        <w:t>e</w:t>
      </w:r>
      <w:r w:rsidRPr="002B05D7">
        <w:rPr>
          <w:spacing w:val="4"/>
        </w:rPr>
        <w:t xml:space="preserve"> </w:t>
      </w:r>
      <w:r w:rsidRPr="002B05D7">
        <w:t>ca</w:t>
      </w:r>
      <w:r w:rsidRPr="002B05D7">
        <w:rPr>
          <w:spacing w:val="-3"/>
        </w:rPr>
        <w:t>d</w:t>
      </w:r>
      <w:r w:rsidRPr="002B05D7">
        <w:rPr>
          <w:spacing w:val="1"/>
        </w:rPr>
        <w:t>r</w:t>
      </w:r>
      <w:r w:rsidRPr="002B05D7">
        <w:t>e</w:t>
      </w:r>
      <w:r w:rsidRPr="002B05D7">
        <w:rPr>
          <w:spacing w:val="1"/>
        </w:rPr>
        <w:t xml:space="preserve"> j</w:t>
      </w:r>
      <w:r w:rsidRPr="002B05D7">
        <w:rPr>
          <w:spacing w:val="-3"/>
        </w:rPr>
        <w:t>u</w:t>
      </w:r>
      <w:r w:rsidRPr="002B05D7">
        <w:rPr>
          <w:spacing w:val="1"/>
        </w:rPr>
        <w:t>r</w:t>
      </w:r>
      <w:r w:rsidRPr="002B05D7">
        <w:rPr>
          <w:spacing w:val="-1"/>
        </w:rPr>
        <w:t>i</w:t>
      </w:r>
      <w:r w:rsidRPr="002B05D7">
        <w:t>d</w:t>
      </w:r>
      <w:r w:rsidRPr="002B05D7">
        <w:rPr>
          <w:spacing w:val="-1"/>
        </w:rPr>
        <w:t>i</w:t>
      </w:r>
      <w:r w:rsidRPr="002B05D7">
        <w:t>q</w:t>
      </w:r>
      <w:r w:rsidRPr="002B05D7">
        <w:rPr>
          <w:spacing w:val="-1"/>
        </w:rPr>
        <w:t>u</w:t>
      </w:r>
      <w:r w:rsidRPr="002B05D7">
        <w:t>e</w:t>
      </w:r>
      <w:r w:rsidRPr="002B05D7">
        <w:rPr>
          <w:spacing w:val="4"/>
        </w:rPr>
        <w:t xml:space="preserve"> </w:t>
      </w:r>
      <w:r w:rsidRPr="002B05D7">
        <w:rPr>
          <w:spacing w:val="-3"/>
        </w:rPr>
        <w:t>n</w:t>
      </w:r>
      <w:r w:rsidRPr="002B05D7">
        <w:t>ati</w:t>
      </w:r>
      <w:r w:rsidRPr="002B05D7">
        <w:rPr>
          <w:spacing w:val="-1"/>
        </w:rPr>
        <w:t>o</w:t>
      </w:r>
      <w:r w:rsidRPr="002B05D7">
        <w:t>n</w:t>
      </w:r>
      <w:r w:rsidRPr="002B05D7">
        <w:rPr>
          <w:spacing w:val="-1"/>
        </w:rPr>
        <w:t>a</w:t>
      </w:r>
      <w:r w:rsidRPr="002B05D7">
        <w:t>l</w:t>
      </w:r>
      <w:r w:rsidRPr="002B05D7">
        <w:rPr>
          <w:spacing w:val="3"/>
        </w:rPr>
        <w:t xml:space="preserve"> </w:t>
      </w:r>
      <w:r w:rsidRPr="002B05D7">
        <w:t xml:space="preserve">est </w:t>
      </w:r>
      <w:r w:rsidRPr="002B05D7">
        <w:rPr>
          <w:spacing w:val="1"/>
        </w:rPr>
        <w:t>m</w:t>
      </w:r>
      <w:r w:rsidRPr="002B05D7">
        <w:t>arqué p</w:t>
      </w:r>
      <w:r w:rsidRPr="002B05D7">
        <w:rPr>
          <w:spacing w:val="-1"/>
        </w:rPr>
        <w:t>a</w:t>
      </w:r>
      <w:r w:rsidRPr="002B05D7">
        <w:t>r p</w:t>
      </w:r>
      <w:r w:rsidRPr="002B05D7">
        <w:rPr>
          <w:spacing w:val="-1"/>
        </w:rPr>
        <w:t>l</w:t>
      </w:r>
      <w:r w:rsidRPr="002B05D7">
        <w:t>us</w:t>
      </w:r>
      <w:r w:rsidRPr="002B05D7">
        <w:rPr>
          <w:spacing w:val="-1"/>
        </w:rPr>
        <w:t>i</w:t>
      </w:r>
      <w:r w:rsidRPr="002B05D7">
        <w:t>e</w:t>
      </w:r>
      <w:r w:rsidRPr="002B05D7">
        <w:rPr>
          <w:spacing w:val="-1"/>
        </w:rPr>
        <w:t>u</w:t>
      </w:r>
      <w:r w:rsidRPr="002B05D7">
        <w:rPr>
          <w:spacing w:val="1"/>
        </w:rPr>
        <w:t>r</w:t>
      </w:r>
      <w:r w:rsidRPr="002B05D7">
        <w:t>s</w:t>
      </w:r>
      <w:r w:rsidRPr="002B05D7">
        <w:rPr>
          <w:spacing w:val="-6"/>
        </w:rPr>
        <w:t xml:space="preserve"> </w:t>
      </w:r>
      <w:r w:rsidRPr="002B05D7">
        <w:rPr>
          <w:spacing w:val="1"/>
        </w:rPr>
        <w:t>t</w:t>
      </w:r>
      <w:r w:rsidRPr="002B05D7">
        <w:t>ext</w:t>
      </w:r>
      <w:r w:rsidRPr="002B05D7">
        <w:rPr>
          <w:spacing w:val="-2"/>
        </w:rPr>
        <w:t>e</w:t>
      </w:r>
      <w:r w:rsidRPr="002B05D7">
        <w:t>s</w:t>
      </w:r>
      <w:r w:rsidRPr="002B05D7">
        <w:rPr>
          <w:spacing w:val="-1"/>
        </w:rPr>
        <w:t xml:space="preserve"> </w:t>
      </w:r>
      <w:r w:rsidRPr="002B05D7">
        <w:t>q</w:t>
      </w:r>
      <w:r w:rsidRPr="002B05D7">
        <w:rPr>
          <w:spacing w:val="-1"/>
        </w:rPr>
        <w:t>u</w:t>
      </w:r>
      <w:r w:rsidRPr="002B05D7">
        <w:t>i</w:t>
      </w:r>
      <w:r w:rsidRPr="002B05D7">
        <w:rPr>
          <w:spacing w:val="-4"/>
        </w:rPr>
        <w:t xml:space="preserve"> </w:t>
      </w:r>
      <w:r w:rsidRPr="002B05D7">
        <w:rPr>
          <w:spacing w:val="-3"/>
        </w:rPr>
        <w:t>d</w:t>
      </w:r>
      <w:r w:rsidRPr="002B05D7">
        <w:rPr>
          <w:spacing w:val="-1"/>
        </w:rPr>
        <w:t>i</w:t>
      </w:r>
      <w:r w:rsidRPr="002B05D7">
        <w:t>sp</w:t>
      </w:r>
      <w:r w:rsidRPr="002B05D7">
        <w:rPr>
          <w:spacing w:val="-1"/>
        </w:rPr>
        <w:t>o</w:t>
      </w:r>
      <w:r w:rsidRPr="002B05D7">
        <w:t>se</w:t>
      </w:r>
      <w:r w:rsidRPr="002B05D7">
        <w:rPr>
          <w:spacing w:val="-1"/>
        </w:rPr>
        <w:t>n</w:t>
      </w:r>
      <w:r w:rsidRPr="002B05D7">
        <w:t>t s</w:t>
      </w:r>
      <w:r w:rsidRPr="002B05D7">
        <w:rPr>
          <w:spacing w:val="-3"/>
        </w:rPr>
        <w:t>u</w:t>
      </w:r>
      <w:r w:rsidRPr="002B05D7">
        <w:t>r</w:t>
      </w:r>
      <w:r w:rsidRPr="002B05D7">
        <w:rPr>
          <w:spacing w:val="-2"/>
        </w:rPr>
        <w:t xml:space="preserve"> </w:t>
      </w:r>
      <w:r w:rsidRPr="002B05D7">
        <w:rPr>
          <w:spacing w:val="-1"/>
        </w:rPr>
        <w:t>l</w:t>
      </w:r>
      <w:r w:rsidRPr="002B05D7">
        <w:t>es</w:t>
      </w:r>
      <w:r w:rsidRPr="002B05D7">
        <w:rPr>
          <w:spacing w:val="-1"/>
        </w:rPr>
        <w:t xml:space="preserve"> </w:t>
      </w:r>
      <w:r w:rsidRPr="002B05D7">
        <w:t>as</w:t>
      </w:r>
      <w:r w:rsidRPr="002B05D7">
        <w:rPr>
          <w:spacing w:val="-1"/>
        </w:rPr>
        <w:t>p</w:t>
      </w:r>
      <w:r w:rsidRPr="002B05D7">
        <w:rPr>
          <w:spacing w:val="-3"/>
        </w:rPr>
        <w:t>e</w:t>
      </w:r>
      <w:r w:rsidRPr="002B05D7">
        <w:t>c</w:t>
      </w:r>
      <w:r w:rsidRPr="002B05D7">
        <w:rPr>
          <w:spacing w:val="1"/>
        </w:rPr>
        <w:t>t</w:t>
      </w:r>
      <w:r w:rsidRPr="002B05D7">
        <w:t>s</w:t>
      </w:r>
      <w:r w:rsidRPr="002B05D7">
        <w:rPr>
          <w:spacing w:val="-6"/>
        </w:rPr>
        <w:t xml:space="preserve"> </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w:t>
      </w:r>
      <w:r w:rsidRPr="002B05D7">
        <w:rPr>
          <w:spacing w:val="-1"/>
        </w:rPr>
        <w:t>u</w:t>
      </w:r>
      <w:r w:rsidRPr="002B05D7">
        <w:t>x</w:t>
      </w:r>
      <w:r w:rsidRPr="002B05D7">
        <w:rPr>
          <w:spacing w:val="-3"/>
        </w:rPr>
        <w:t xml:space="preserve"> </w:t>
      </w:r>
      <w:r w:rsidRPr="002B05D7">
        <w:t>et</w:t>
      </w:r>
      <w:r w:rsidRPr="002B05D7">
        <w:rPr>
          <w:spacing w:val="-3"/>
        </w:rPr>
        <w:t xml:space="preserve"> </w:t>
      </w:r>
      <w:r w:rsidRPr="002B05D7">
        <w:t>so</w:t>
      </w:r>
      <w:r w:rsidRPr="002B05D7">
        <w:rPr>
          <w:spacing w:val="-3"/>
        </w:rPr>
        <w:t>c</w:t>
      </w:r>
      <w:r w:rsidRPr="002B05D7">
        <w:rPr>
          <w:spacing w:val="-1"/>
        </w:rPr>
        <w:t>i</w:t>
      </w:r>
      <w:r w:rsidRPr="002B05D7">
        <w:t>a</w:t>
      </w:r>
      <w:r w:rsidRPr="002B05D7">
        <w:rPr>
          <w:spacing w:val="-1"/>
        </w:rPr>
        <w:t>u</w:t>
      </w:r>
      <w:r w:rsidRPr="002B05D7">
        <w:t xml:space="preserve">x. </w:t>
      </w:r>
      <w:r w:rsidRPr="002B05D7">
        <w:rPr>
          <w:spacing w:val="-1"/>
        </w:rPr>
        <w:t>E</w:t>
      </w:r>
      <w:r w:rsidRPr="002B05D7">
        <w:t>n</w:t>
      </w:r>
      <w:r w:rsidRPr="002B05D7">
        <w:rPr>
          <w:spacing w:val="-4"/>
        </w:rPr>
        <w:t xml:space="preserve"> </w:t>
      </w:r>
      <w:r w:rsidRPr="002B05D7">
        <w:t>p</w:t>
      </w:r>
      <w:r w:rsidRPr="002B05D7">
        <w:rPr>
          <w:spacing w:val="-1"/>
        </w:rPr>
        <w:t>l</w:t>
      </w:r>
      <w:r w:rsidRPr="002B05D7">
        <w:t>us</w:t>
      </w:r>
      <w:r w:rsidRPr="002B05D7">
        <w:rPr>
          <w:spacing w:val="-1"/>
        </w:rPr>
        <w:t xml:space="preserve"> </w:t>
      </w:r>
      <w:r w:rsidRPr="002B05D7">
        <w:t>de</w:t>
      </w:r>
      <w:r w:rsidRPr="002B05D7">
        <w:rPr>
          <w:spacing w:val="-4"/>
        </w:rPr>
        <w:t xml:space="preserve"> </w:t>
      </w:r>
      <w:r w:rsidRPr="002B05D7">
        <w:rPr>
          <w:spacing w:val="-1"/>
        </w:rPr>
        <w:t>l</w:t>
      </w:r>
      <w:r w:rsidRPr="002B05D7">
        <w:t xml:space="preserve">a </w:t>
      </w:r>
      <w:r w:rsidRPr="002B05D7">
        <w:rPr>
          <w:spacing w:val="-1"/>
        </w:rPr>
        <w:t>C</w:t>
      </w:r>
      <w:r w:rsidRPr="002B05D7">
        <w:t>o</w:t>
      </w:r>
      <w:r w:rsidRPr="002B05D7">
        <w:rPr>
          <w:spacing w:val="-1"/>
        </w:rPr>
        <w:t>n</w:t>
      </w:r>
      <w:r w:rsidRPr="002B05D7">
        <w:t>s</w:t>
      </w:r>
      <w:r w:rsidRPr="002B05D7">
        <w:rPr>
          <w:spacing w:val="1"/>
        </w:rPr>
        <w:t>t</w:t>
      </w:r>
      <w:r w:rsidRPr="002B05D7">
        <w:rPr>
          <w:spacing w:val="-1"/>
        </w:rPr>
        <w:t>i</w:t>
      </w:r>
      <w:r w:rsidRPr="002B05D7">
        <w:rPr>
          <w:spacing w:val="1"/>
        </w:rPr>
        <w:t>t</w:t>
      </w:r>
      <w:r w:rsidRPr="002B05D7">
        <w:t>uti</w:t>
      </w:r>
      <w:r w:rsidRPr="002B05D7">
        <w:rPr>
          <w:spacing w:val="-1"/>
        </w:rPr>
        <w:t>o</w:t>
      </w:r>
      <w:r w:rsidRPr="002B05D7">
        <w:t>n</w:t>
      </w:r>
      <w:r w:rsidRPr="002B05D7">
        <w:rPr>
          <w:spacing w:val="1"/>
        </w:rPr>
        <w:t xml:space="preserve"> (</w:t>
      </w:r>
      <w:r w:rsidRPr="002B05D7">
        <w:t>a</w:t>
      </w:r>
      <w:r w:rsidRPr="002B05D7">
        <w:rPr>
          <w:spacing w:val="-1"/>
        </w:rPr>
        <w:t>d</w:t>
      </w:r>
      <w:r w:rsidRPr="002B05D7">
        <w:t>o</w:t>
      </w:r>
      <w:r w:rsidRPr="002B05D7">
        <w:rPr>
          <w:spacing w:val="-1"/>
        </w:rPr>
        <w:t>p</w:t>
      </w:r>
      <w:r w:rsidRPr="002B05D7">
        <w:rPr>
          <w:spacing w:val="1"/>
        </w:rPr>
        <w:t>t</w:t>
      </w:r>
      <w:r w:rsidRPr="002B05D7">
        <w:t xml:space="preserve">ée </w:t>
      </w:r>
      <w:r w:rsidRPr="002B05D7">
        <w:rPr>
          <w:spacing w:val="-1"/>
        </w:rPr>
        <w:t>l</w:t>
      </w:r>
      <w:r w:rsidRPr="002B05D7">
        <w:t>e 22</w:t>
      </w:r>
      <w:r w:rsidRPr="002B05D7">
        <w:rPr>
          <w:spacing w:val="4"/>
        </w:rPr>
        <w:t xml:space="preserve"> </w:t>
      </w:r>
      <w:r w:rsidRPr="002B05D7">
        <w:rPr>
          <w:spacing w:val="1"/>
        </w:rPr>
        <w:t>j</w:t>
      </w:r>
      <w:r w:rsidRPr="002B05D7">
        <w:t>a</w:t>
      </w:r>
      <w:r w:rsidRPr="002B05D7">
        <w:rPr>
          <w:spacing w:val="-1"/>
        </w:rPr>
        <w:t>n</w:t>
      </w:r>
      <w:r w:rsidRPr="002B05D7">
        <w:t>v</w:t>
      </w:r>
      <w:r w:rsidRPr="002B05D7">
        <w:rPr>
          <w:spacing w:val="-1"/>
        </w:rPr>
        <w:t>i</w:t>
      </w:r>
      <w:r w:rsidRPr="002B05D7">
        <w:t>er</w:t>
      </w:r>
      <w:r w:rsidRPr="002B05D7">
        <w:rPr>
          <w:spacing w:val="2"/>
        </w:rPr>
        <w:t xml:space="preserve"> </w:t>
      </w:r>
      <w:r w:rsidRPr="002B05D7">
        <w:t>2</w:t>
      </w:r>
      <w:r w:rsidRPr="002B05D7">
        <w:rPr>
          <w:spacing w:val="-1"/>
        </w:rPr>
        <w:t>0</w:t>
      </w:r>
      <w:r w:rsidRPr="002B05D7">
        <w:t>01</w:t>
      </w:r>
      <w:r w:rsidRPr="002B05D7">
        <w:rPr>
          <w:spacing w:val="3"/>
        </w:rPr>
        <w:t xml:space="preserve"> </w:t>
      </w:r>
      <w:r w:rsidRPr="002B05D7">
        <w:t>p</w:t>
      </w:r>
      <w:r w:rsidRPr="002B05D7">
        <w:rPr>
          <w:spacing w:val="-1"/>
        </w:rPr>
        <w:t>ui</w:t>
      </w:r>
      <w:r w:rsidRPr="002B05D7">
        <w:t>s</w:t>
      </w:r>
      <w:r w:rsidRPr="002B05D7">
        <w:rPr>
          <w:spacing w:val="1"/>
        </w:rPr>
        <w:t xml:space="preserve"> r</w:t>
      </w:r>
      <w:r w:rsidRPr="002B05D7">
        <w:t>év</w:t>
      </w:r>
      <w:r w:rsidRPr="002B05D7">
        <w:rPr>
          <w:spacing w:val="-4"/>
        </w:rPr>
        <w:t>i</w:t>
      </w:r>
      <w:r w:rsidRPr="002B05D7">
        <w:t>sé</w:t>
      </w:r>
      <w:r w:rsidRPr="002B05D7">
        <w:rPr>
          <w:spacing w:val="3"/>
        </w:rPr>
        <w:t xml:space="preserve"> </w:t>
      </w:r>
      <w:r w:rsidRPr="002B05D7">
        <w:t>en</w:t>
      </w:r>
      <w:r w:rsidRPr="002B05D7">
        <w:rPr>
          <w:spacing w:val="3"/>
        </w:rPr>
        <w:t xml:space="preserve"> </w:t>
      </w:r>
      <w:r w:rsidRPr="002B05D7">
        <w:t>2</w:t>
      </w:r>
      <w:r w:rsidRPr="002B05D7">
        <w:rPr>
          <w:spacing w:val="-1"/>
        </w:rPr>
        <w:t>0</w:t>
      </w:r>
      <w:r w:rsidRPr="002B05D7">
        <w:t>16</w:t>
      </w:r>
      <w:r w:rsidRPr="002B05D7">
        <w:rPr>
          <w:spacing w:val="3"/>
        </w:rPr>
        <w:t xml:space="preserve"> </w:t>
      </w:r>
      <w:r w:rsidRPr="002B05D7">
        <w:rPr>
          <w:spacing w:val="-3"/>
        </w:rPr>
        <w:t>e</w:t>
      </w:r>
      <w:r w:rsidRPr="002B05D7">
        <w:t>t</w:t>
      </w:r>
      <w:r w:rsidRPr="002B05D7">
        <w:rPr>
          <w:spacing w:val="4"/>
        </w:rPr>
        <w:t xml:space="preserve"> </w:t>
      </w:r>
      <w:r w:rsidRPr="002B05D7">
        <w:t>q</w:t>
      </w:r>
      <w:r w:rsidRPr="002B05D7">
        <w:rPr>
          <w:spacing w:val="-1"/>
        </w:rPr>
        <w:t>u</w:t>
      </w:r>
      <w:r w:rsidRPr="002B05D7">
        <w:t>i co</w:t>
      </w:r>
      <w:r w:rsidRPr="002B05D7">
        <w:rPr>
          <w:spacing w:val="-1"/>
        </w:rPr>
        <w:t>n</w:t>
      </w:r>
      <w:r w:rsidRPr="002B05D7">
        <w:t>s</w:t>
      </w:r>
      <w:r w:rsidRPr="002B05D7">
        <w:rPr>
          <w:spacing w:val="-3"/>
        </w:rPr>
        <w:t>a</w:t>
      </w:r>
      <w:r w:rsidRPr="002B05D7">
        <w:t>c</w:t>
      </w:r>
      <w:r w:rsidRPr="002B05D7">
        <w:rPr>
          <w:spacing w:val="1"/>
        </w:rPr>
        <w:t>r</w:t>
      </w:r>
      <w:r w:rsidRPr="002B05D7">
        <w:t>e</w:t>
      </w:r>
      <w:r w:rsidRPr="002B05D7">
        <w:rPr>
          <w:spacing w:val="3"/>
        </w:rPr>
        <w:t xml:space="preserve"> </w:t>
      </w:r>
      <w:r w:rsidRPr="002B05D7">
        <w:t>en</w:t>
      </w:r>
      <w:r w:rsidRPr="002B05D7">
        <w:rPr>
          <w:spacing w:val="1"/>
        </w:rPr>
        <w:t xml:space="preserve"> </w:t>
      </w:r>
      <w:r w:rsidRPr="002B05D7">
        <w:t>son</w:t>
      </w:r>
      <w:r w:rsidRPr="002B05D7">
        <w:rPr>
          <w:spacing w:val="3"/>
        </w:rPr>
        <w:t xml:space="preserve"> </w:t>
      </w:r>
      <w:r w:rsidRPr="002B05D7">
        <w:t>a</w:t>
      </w:r>
      <w:r w:rsidRPr="002B05D7">
        <w:rPr>
          <w:spacing w:val="-2"/>
        </w:rPr>
        <w:t>r</w:t>
      </w:r>
      <w:r w:rsidRPr="002B05D7">
        <w:rPr>
          <w:spacing w:val="1"/>
        </w:rPr>
        <w:t>t</w:t>
      </w:r>
      <w:r w:rsidRPr="002B05D7">
        <w:rPr>
          <w:spacing w:val="-1"/>
        </w:rPr>
        <w:t>i</w:t>
      </w:r>
      <w:r w:rsidRPr="002B05D7">
        <w:t>c</w:t>
      </w:r>
      <w:r w:rsidRPr="002B05D7">
        <w:rPr>
          <w:spacing w:val="-1"/>
        </w:rPr>
        <w:t>l</w:t>
      </w:r>
      <w:r w:rsidRPr="002B05D7">
        <w:t>e</w:t>
      </w:r>
      <w:r w:rsidRPr="002B05D7">
        <w:rPr>
          <w:spacing w:val="3"/>
        </w:rPr>
        <w:t xml:space="preserve"> </w:t>
      </w:r>
      <w:r w:rsidRPr="002B05D7">
        <w:t xml:space="preserve">8, </w:t>
      </w:r>
      <w:r w:rsidRPr="002B05D7">
        <w:rPr>
          <w:b/>
          <w:bCs/>
          <w:spacing w:val="1"/>
        </w:rPr>
        <w:t>l</w:t>
      </w:r>
      <w:r w:rsidRPr="002B05D7">
        <w:rPr>
          <w:b/>
          <w:bCs/>
        </w:rPr>
        <w:t>e</w:t>
      </w:r>
      <w:r w:rsidRPr="002B05D7">
        <w:rPr>
          <w:b/>
          <w:bCs/>
          <w:spacing w:val="30"/>
        </w:rPr>
        <w:t xml:space="preserve"> </w:t>
      </w:r>
      <w:r w:rsidRPr="002B05D7">
        <w:rPr>
          <w:b/>
          <w:bCs/>
        </w:rPr>
        <w:t>dr</w:t>
      </w:r>
      <w:r w:rsidRPr="002B05D7">
        <w:rPr>
          <w:b/>
          <w:bCs/>
          <w:spacing w:val="-3"/>
        </w:rPr>
        <w:t>o</w:t>
      </w:r>
      <w:r w:rsidRPr="002B05D7">
        <w:rPr>
          <w:b/>
          <w:bCs/>
          <w:spacing w:val="1"/>
        </w:rPr>
        <w:t>i</w:t>
      </w:r>
      <w:r w:rsidRPr="002B05D7">
        <w:rPr>
          <w:b/>
          <w:bCs/>
        </w:rPr>
        <w:t>t</w:t>
      </w:r>
      <w:r w:rsidRPr="002B05D7">
        <w:rPr>
          <w:b/>
          <w:bCs/>
          <w:spacing w:val="31"/>
        </w:rPr>
        <w:t xml:space="preserve"> </w:t>
      </w:r>
      <w:r w:rsidRPr="002B05D7">
        <w:rPr>
          <w:b/>
          <w:bCs/>
        </w:rPr>
        <w:t>de</w:t>
      </w:r>
      <w:r w:rsidRPr="002B05D7">
        <w:rPr>
          <w:b/>
          <w:bCs/>
          <w:spacing w:val="27"/>
        </w:rPr>
        <w:t xml:space="preserve"> </w:t>
      </w:r>
      <w:r w:rsidRPr="002B05D7">
        <w:rPr>
          <w:b/>
          <w:bCs/>
          <w:spacing w:val="1"/>
        </w:rPr>
        <w:t>t</w:t>
      </w:r>
      <w:r w:rsidRPr="002B05D7">
        <w:rPr>
          <w:b/>
          <w:bCs/>
        </w:rPr>
        <w:t>o</w:t>
      </w:r>
      <w:r w:rsidRPr="002B05D7">
        <w:rPr>
          <w:b/>
          <w:bCs/>
          <w:spacing w:val="-3"/>
        </w:rPr>
        <w:t>u</w:t>
      </w:r>
      <w:r w:rsidRPr="002B05D7">
        <w:rPr>
          <w:b/>
          <w:bCs/>
        </w:rPr>
        <w:t>t</w:t>
      </w:r>
      <w:r w:rsidRPr="002B05D7">
        <w:rPr>
          <w:b/>
          <w:bCs/>
          <w:spacing w:val="31"/>
        </w:rPr>
        <w:t xml:space="preserve"> </w:t>
      </w:r>
      <w:r w:rsidRPr="002B05D7">
        <w:rPr>
          <w:b/>
          <w:bCs/>
          <w:spacing w:val="1"/>
        </w:rPr>
        <w:t>i</w:t>
      </w:r>
      <w:r w:rsidRPr="002B05D7">
        <w:rPr>
          <w:b/>
          <w:bCs/>
        </w:rPr>
        <w:t>n</w:t>
      </w:r>
      <w:r w:rsidRPr="002B05D7">
        <w:rPr>
          <w:b/>
          <w:bCs/>
          <w:spacing w:val="-3"/>
        </w:rPr>
        <w:t>d</w:t>
      </w:r>
      <w:r w:rsidRPr="002B05D7">
        <w:rPr>
          <w:b/>
          <w:bCs/>
          <w:spacing w:val="1"/>
        </w:rPr>
        <w:t>i</w:t>
      </w:r>
      <w:r w:rsidRPr="002B05D7">
        <w:rPr>
          <w:b/>
          <w:bCs/>
          <w:spacing w:val="-3"/>
        </w:rPr>
        <w:t>v</w:t>
      </w:r>
      <w:r w:rsidRPr="002B05D7">
        <w:rPr>
          <w:b/>
          <w:bCs/>
          <w:spacing w:val="1"/>
        </w:rPr>
        <w:t>i</w:t>
      </w:r>
      <w:r w:rsidRPr="002B05D7">
        <w:rPr>
          <w:b/>
          <w:bCs/>
          <w:spacing w:val="-3"/>
        </w:rPr>
        <w:t>d</w:t>
      </w:r>
      <w:r w:rsidRPr="002B05D7">
        <w:rPr>
          <w:b/>
          <w:bCs/>
        </w:rPr>
        <w:t>u</w:t>
      </w:r>
      <w:r w:rsidRPr="002B05D7">
        <w:rPr>
          <w:b/>
          <w:bCs/>
          <w:spacing w:val="30"/>
        </w:rPr>
        <w:t xml:space="preserve"> </w:t>
      </w:r>
      <w:r w:rsidRPr="002B05D7">
        <w:rPr>
          <w:b/>
          <w:bCs/>
        </w:rPr>
        <w:t>à</w:t>
      </w:r>
      <w:r w:rsidRPr="002B05D7">
        <w:rPr>
          <w:b/>
          <w:bCs/>
          <w:spacing w:val="30"/>
        </w:rPr>
        <w:t xml:space="preserve"> </w:t>
      </w:r>
      <w:r w:rsidRPr="002B05D7">
        <w:rPr>
          <w:b/>
          <w:bCs/>
        </w:rPr>
        <w:t>un</w:t>
      </w:r>
      <w:r w:rsidRPr="002B05D7">
        <w:rPr>
          <w:b/>
          <w:bCs/>
          <w:spacing w:val="29"/>
        </w:rPr>
        <w:t xml:space="preserve"> </w:t>
      </w:r>
      <w:r w:rsidRPr="002B05D7">
        <w:rPr>
          <w:b/>
          <w:bCs/>
        </w:rPr>
        <w:t>e</w:t>
      </w:r>
      <w:r w:rsidRPr="002B05D7">
        <w:rPr>
          <w:b/>
          <w:bCs/>
          <w:spacing w:val="-1"/>
        </w:rPr>
        <w:t>n</w:t>
      </w:r>
      <w:r w:rsidRPr="002B05D7">
        <w:rPr>
          <w:b/>
          <w:bCs/>
        </w:rPr>
        <w:t>v</w:t>
      </w:r>
      <w:r w:rsidRPr="002B05D7">
        <w:rPr>
          <w:b/>
          <w:bCs/>
          <w:spacing w:val="-2"/>
        </w:rPr>
        <w:t>i</w:t>
      </w:r>
      <w:r w:rsidRPr="002B05D7">
        <w:rPr>
          <w:b/>
          <w:bCs/>
        </w:rPr>
        <w:t>ron</w:t>
      </w:r>
      <w:r w:rsidRPr="002B05D7">
        <w:rPr>
          <w:b/>
          <w:bCs/>
          <w:spacing w:val="-1"/>
        </w:rPr>
        <w:t>n</w:t>
      </w:r>
      <w:r w:rsidRPr="002B05D7">
        <w:rPr>
          <w:b/>
          <w:bCs/>
        </w:rPr>
        <w:t>eme</w:t>
      </w:r>
      <w:r w:rsidRPr="002B05D7">
        <w:rPr>
          <w:b/>
          <w:bCs/>
          <w:spacing w:val="-3"/>
        </w:rPr>
        <w:t>n</w:t>
      </w:r>
      <w:r w:rsidRPr="002B05D7">
        <w:rPr>
          <w:b/>
          <w:bCs/>
        </w:rPr>
        <w:t>t</w:t>
      </w:r>
      <w:r w:rsidRPr="002B05D7">
        <w:rPr>
          <w:b/>
          <w:bCs/>
          <w:spacing w:val="28"/>
        </w:rPr>
        <w:t xml:space="preserve"> </w:t>
      </w:r>
      <w:r w:rsidRPr="002B05D7">
        <w:rPr>
          <w:b/>
          <w:bCs/>
        </w:rPr>
        <w:t>s</w:t>
      </w:r>
      <w:r w:rsidRPr="002B05D7">
        <w:rPr>
          <w:b/>
          <w:bCs/>
          <w:spacing w:val="-1"/>
        </w:rPr>
        <w:t>a</w:t>
      </w:r>
      <w:r w:rsidRPr="002B05D7">
        <w:rPr>
          <w:b/>
          <w:bCs/>
          <w:spacing w:val="1"/>
        </w:rPr>
        <w:t>i</w:t>
      </w:r>
      <w:r w:rsidRPr="002B05D7">
        <w:rPr>
          <w:b/>
          <w:bCs/>
        </w:rPr>
        <w:t>n</w:t>
      </w:r>
      <w:r w:rsidRPr="002B05D7">
        <w:rPr>
          <w:b/>
          <w:bCs/>
          <w:spacing w:val="34"/>
        </w:rPr>
        <w:t xml:space="preserve"> </w:t>
      </w:r>
      <w:r w:rsidRPr="002B05D7">
        <w:rPr>
          <w:spacing w:val="-3"/>
        </w:rPr>
        <w:t>e</w:t>
      </w:r>
      <w:r w:rsidRPr="002B05D7">
        <w:t>t</w:t>
      </w:r>
      <w:r w:rsidRPr="002B05D7">
        <w:rPr>
          <w:spacing w:val="31"/>
        </w:rPr>
        <w:t xml:space="preserve"> </w:t>
      </w:r>
      <w:r w:rsidRPr="002B05D7">
        <w:t>de</w:t>
      </w:r>
      <w:r w:rsidRPr="002B05D7">
        <w:rPr>
          <w:spacing w:val="29"/>
        </w:rPr>
        <w:t xml:space="preserve"> </w:t>
      </w:r>
      <w:r w:rsidRPr="002B05D7">
        <w:rPr>
          <w:spacing w:val="-1"/>
        </w:rPr>
        <w:t>l</w:t>
      </w:r>
      <w:r w:rsidRPr="002B05D7">
        <w:t>a</w:t>
      </w:r>
      <w:r w:rsidRPr="002B05D7">
        <w:rPr>
          <w:spacing w:val="30"/>
        </w:rPr>
        <w:t xml:space="preserve"> </w:t>
      </w:r>
      <w:r w:rsidRPr="002B05D7">
        <w:t>c</w:t>
      </w:r>
      <w:r w:rsidRPr="002B05D7">
        <w:rPr>
          <w:spacing w:val="-1"/>
        </w:rPr>
        <w:t>i</w:t>
      </w:r>
      <w:r w:rsidRPr="002B05D7">
        <w:rPr>
          <w:spacing w:val="-2"/>
        </w:rPr>
        <w:t>r</w:t>
      </w:r>
      <w:r w:rsidRPr="002B05D7">
        <w:t>cu</w:t>
      </w:r>
      <w:r w:rsidRPr="002B05D7">
        <w:rPr>
          <w:spacing w:val="-1"/>
        </w:rPr>
        <w:t>l</w:t>
      </w:r>
      <w:r w:rsidRPr="002B05D7">
        <w:t>a</w:t>
      </w:r>
      <w:r w:rsidRPr="002B05D7">
        <w:rPr>
          <w:spacing w:val="-1"/>
        </w:rPr>
        <w:t>i</w:t>
      </w:r>
      <w:r w:rsidRPr="002B05D7">
        <w:rPr>
          <w:spacing w:val="1"/>
        </w:rPr>
        <w:t>r</w:t>
      </w:r>
      <w:r w:rsidRPr="002B05D7">
        <w:t>e</w:t>
      </w:r>
      <w:r w:rsidRPr="002B05D7">
        <w:rPr>
          <w:spacing w:val="30"/>
        </w:rPr>
        <w:t xml:space="preserve"> </w:t>
      </w:r>
      <w:r w:rsidRPr="002B05D7">
        <w:t>prim</w:t>
      </w:r>
      <w:r w:rsidRPr="002B05D7">
        <w:rPr>
          <w:spacing w:val="-2"/>
        </w:rPr>
        <w:t>a</w:t>
      </w:r>
      <w:r w:rsidRPr="002B05D7">
        <w:rPr>
          <w:spacing w:val="1"/>
        </w:rPr>
        <w:t>t</w:t>
      </w:r>
      <w:r w:rsidRPr="002B05D7">
        <w:t>ori</w:t>
      </w:r>
      <w:r w:rsidRPr="002B05D7">
        <w:rPr>
          <w:spacing w:val="-1"/>
        </w:rPr>
        <w:t>al</w:t>
      </w:r>
      <w:r w:rsidRPr="002B05D7">
        <w:t>e</w:t>
      </w:r>
      <w:r w:rsidRPr="002B05D7">
        <w:rPr>
          <w:spacing w:val="30"/>
        </w:rPr>
        <w:t xml:space="preserve"> </w:t>
      </w:r>
      <w:r w:rsidRPr="002B05D7">
        <w:t>n°001</w:t>
      </w:r>
    </w:p>
    <w:p w14:paraId="5B35D164" w14:textId="77777777" w:rsidR="006B6D12" w:rsidRPr="002B05D7" w:rsidRDefault="006B6D12" w:rsidP="009A62B9">
      <w:pPr>
        <w:widowControl w:val="0"/>
        <w:autoSpaceDE w:val="0"/>
        <w:autoSpaceDN w:val="0"/>
        <w:adjustRightInd w:val="0"/>
        <w:ind w:left="159" w:right="674"/>
        <w:jc w:val="both"/>
      </w:pPr>
      <w:r w:rsidRPr="002B05D7">
        <w:rPr>
          <w:spacing w:val="-1"/>
        </w:rPr>
        <w:t>P</w:t>
      </w:r>
      <w:r w:rsidRPr="002B05D7">
        <w:rPr>
          <w:spacing w:val="1"/>
        </w:rPr>
        <w:t>M/</w:t>
      </w:r>
      <w:r w:rsidRPr="002B05D7">
        <w:rPr>
          <w:spacing w:val="-1"/>
        </w:rPr>
        <w:t>S</w:t>
      </w:r>
      <w:r w:rsidRPr="002B05D7">
        <w:t>P en</w:t>
      </w:r>
      <w:r w:rsidRPr="002B05D7">
        <w:rPr>
          <w:spacing w:val="-2"/>
        </w:rPr>
        <w:t xml:space="preserve"> </w:t>
      </w:r>
      <w:r w:rsidRPr="002B05D7">
        <w:t>d</w:t>
      </w:r>
      <w:r w:rsidRPr="002B05D7">
        <w:rPr>
          <w:spacing w:val="-3"/>
        </w:rPr>
        <w:t>a</w:t>
      </w:r>
      <w:r w:rsidRPr="002B05D7">
        <w:rPr>
          <w:spacing w:val="1"/>
        </w:rPr>
        <w:t>t</w:t>
      </w:r>
      <w:r w:rsidRPr="002B05D7">
        <w:t>e du</w:t>
      </w:r>
      <w:r w:rsidRPr="002B05D7">
        <w:rPr>
          <w:spacing w:val="-1"/>
        </w:rPr>
        <w:t xml:space="preserve"> </w:t>
      </w:r>
      <w:r w:rsidRPr="002B05D7">
        <w:t>22</w:t>
      </w:r>
      <w:r w:rsidRPr="002B05D7">
        <w:rPr>
          <w:spacing w:val="-2"/>
        </w:rPr>
        <w:t xml:space="preserve"> m</w:t>
      </w:r>
      <w:r w:rsidRPr="002B05D7">
        <w:t>ai 2</w:t>
      </w:r>
      <w:r w:rsidRPr="002B05D7">
        <w:rPr>
          <w:spacing w:val="-1"/>
        </w:rPr>
        <w:t>0</w:t>
      </w:r>
      <w:r w:rsidRPr="002B05D7">
        <w:t>07</w:t>
      </w:r>
      <w:r w:rsidRPr="002B05D7">
        <w:rPr>
          <w:spacing w:val="1"/>
        </w:rPr>
        <w:t xml:space="preserve"> </w:t>
      </w:r>
      <w:r w:rsidRPr="002B05D7">
        <w:t>rappelant aux différentes structures la nécessité de respecter les dispositions du Code de l’environnement</w:t>
      </w:r>
      <w:r w:rsidR="00103A41" w:rsidRPr="002B05D7">
        <w:t>. L</w:t>
      </w:r>
      <w:r w:rsidRPr="002B05D7">
        <w:t xml:space="preserve">e cadre juridique national est marqué par plusieurs autres textes environnementaux concernant la gestion du cadre de vie, notamment les pollutions et les nuisances, les ressources naturelles (faune, flore, eau), le cadre institutionnel de la gestion de l’environnement et des ressources naturelles, la tenure foncière, etc.  Il s’agit en rapport avec le projet de citer en particulier : </w:t>
      </w:r>
    </w:p>
    <w:p w14:paraId="3AAEDFDE" w14:textId="77777777" w:rsidR="006B6D12" w:rsidRPr="002B05D7" w:rsidRDefault="006B6D12" w:rsidP="009A62B9">
      <w:pPr>
        <w:widowControl w:val="0"/>
        <w:autoSpaceDE w:val="0"/>
        <w:autoSpaceDN w:val="0"/>
        <w:adjustRightInd w:val="0"/>
        <w:ind w:right="674"/>
        <w:jc w:val="both"/>
        <w:sectPr w:rsidR="006B6D12" w:rsidRPr="002B05D7" w:rsidSect="004741F5">
          <w:pgSz w:w="11920" w:h="16840"/>
          <w:pgMar w:top="1300" w:right="700" w:bottom="280" w:left="1260" w:header="0" w:footer="798" w:gutter="0"/>
          <w:cols w:space="720"/>
          <w:noEndnote/>
          <w:titlePg/>
          <w:docGrid w:linePitch="326"/>
        </w:sectPr>
      </w:pPr>
    </w:p>
    <w:p w14:paraId="61CF08C2" w14:textId="218FD97C" w:rsidR="006B6D12" w:rsidRPr="002B05D7" w:rsidRDefault="006B6D12" w:rsidP="009A62B9">
      <w:pPr>
        <w:pStyle w:val="Lgende"/>
        <w:keepNext/>
        <w:spacing w:after="120"/>
        <w:jc w:val="both"/>
        <w:rPr>
          <w:color w:val="auto"/>
        </w:rPr>
      </w:pPr>
      <w:bookmarkStart w:id="33" w:name="_Toc158375556"/>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4</w:t>
      </w:r>
      <w:r w:rsidR="00C622FD">
        <w:rPr>
          <w:color w:val="auto"/>
        </w:rPr>
        <w:fldChar w:fldCharType="end"/>
      </w:r>
      <w:r w:rsidRPr="002B05D7">
        <w:rPr>
          <w:color w:val="auto"/>
        </w:rPr>
        <w:t> : R</w:t>
      </w:r>
      <w:r w:rsidRPr="002B05D7">
        <w:rPr>
          <w:color w:val="auto"/>
          <w:spacing w:val="2"/>
        </w:rPr>
        <w:t>é</w:t>
      </w:r>
      <w:r w:rsidRPr="002B05D7">
        <w:rPr>
          <w:color w:val="auto"/>
        </w:rPr>
        <w:t>c</w:t>
      </w:r>
      <w:r w:rsidRPr="002B05D7">
        <w:rPr>
          <w:color w:val="auto"/>
          <w:spacing w:val="-1"/>
        </w:rPr>
        <w:t>a</w:t>
      </w:r>
      <w:r w:rsidRPr="002B05D7">
        <w:rPr>
          <w:color w:val="auto"/>
        </w:rPr>
        <w:t>pitula</w:t>
      </w:r>
      <w:r w:rsidRPr="002B05D7">
        <w:rPr>
          <w:color w:val="auto"/>
          <w:spacing w:val="2"/>
        </w:rPr>
        <w:t>t</w:t>
      </w:r>
      <w:r w:rsidRPr="002B05D7">
        <w:rPr>
          <w:color w:val="auto"/>
        </w:rPr>
        <w:t>if</w:t>
      </w:r>
      <w:r w:rsidRPr="002B05D7">
        <w:rPr>
          <w:color w:val="auto"/>
          <w:spacing w:val="-9"/>
        </w:rPr>
        <w:t xml:space="preserve"> </w:t>
      </w:r>
      <w:r w:rsidRPr="002B05D7">
        <w:rPr>
          <w:color w:val="auto"/>
        </w:rPr>
        <w:t>des</w:t>
      </w:r>
      <w:r w:rsidRPr="002B05D7">
        <w:rPr>
          <w:color w:val="auto"/>
          <w:spacing w:val="-3"/>
        </w:rPr>
        <w:t xml:space="preserve"> </w:t>
      </w:r>
      <w:r w:rsidRPr="002B05D7">
        <w:rPr>
          <w:color w:val="auto"/>
          <w:spacing w:val="1"/>
        </w:rPr>
        <w:t>e</w:t>
      </w:r>
      <w:r w:rsidRPr="002B05D7">
        <w:rPr>
          <w:color w:val="auto"/>
        </w:rPr>
        <w:t>xigen</w:t>
      </w:r>
      <w:r w:rsidRPr="002B05D7">
        <w:rPr>
          <w:color w:val="auto"/>
          <w:spacing w:val="2"/>
        </w:rPr>
        <w:t>c</w:t>
      </w:r>
      <w:r w:rsidRPr="002B05D7">
        <w:rPr>
          <w:color w:val="auto"/>
        </w:rPr>
        <w:t>es</w:t>
      </w:r>
      <w:r w:rsidRPr="002B05D7">
        <w:rPr>
          <w:color w:val="auto"/>
          <w:spacing w:val="-9"/>
        </w:rPr>
        <w:t xml:space="preserve"> </w:t>
      </w:r>
      <w:r w:rsidRPr="002B05D7">
        <w:rPr>
          <w:color w:val="auto"/>
          <w:spacing w:val="-1"/>
        </w:rPr>
        <w:t>r</w:t>
      </w:r>
      <w:r w:rsidRPr="002B05D7">
        <w:rPr>
          <w:color w:val="auto"/>
        </w:rPr>
        <w:t>égle</w:t>
      </w:r>
      <w:r w:rsidRPr="002B05D7">
        <w:rPr>
          <w:color w:val="auto"/>
          <w:spacing w:val="3"/>
        </w:rPr>
        <w:t>m</w:t>
      </w:r>
      <w:r w:rsidRPr="002B05D7">
        <w:rPr>
          <w:color w:val="auto"/>
        </w:rPr>
        <w:t>en</w:t>
      </w:r>
      <w:r w:rsidRPr="002B05D7">
        <w:rPr>
          <w:color w:val="auto"/>
          <w:spacing w:val="1"/>
        </w:rPr>
        <w:t>t</w:t>
      </w:r>
      <w:r w:rsidRPr="002B05D7">
        <w:rPr>
          <w:color w:val="auto"/>
        </w:rPr>
        <w:t>ai</w:t>
      </w:r>
      <w:r w:rsidRPr="002B05D7">
        <w:rPr>
          <w:color w:val="auto"/>
          <w:spacing w:val="-1"/>
        </w:rPr>
        <w:t>r</w:t>
      </w:r>
      <w:r w:rsidRPr="002B05D7">
        <w:rPr>
          <w:color w:val="auto"/>
          <w:spacing w:val="2"/>
        </w:rPr>
        <w:t>e</w:t>
      </w:r>
      <w:r w:rsidRPr="002B05D7">
        <w:rPr>
          <w:color w:val="auto"/>
        </w:rPr>
        <w:t>s</w:t>
      </w:r>
      <w:r w:rsidRPr="002B05D7">
        <w:rPr>
          <w:color w:val="auto"/>
          <w:spacing w:val="-14"/>
        </w:rPr>
        <w:t xml:space="preserve"> </w:t>
      </w:r>
      <w:r w:rsidRPr="002B05D7">
        <w:rPr>
          <w:color w:val="auto"/>
        </w:rPr>
        <w:t>natio</w:t>
      </w:r>
      <w:r w:rsidRPr="002B05D7">
        <w:rPr>
          <w:color w:val="auto"/>
          <w:spacing w:val="1"/>
        </w:rPr>
        <w:t>n</w:t>
      </w:r>
      <w:r w:rsidRPr="002B05D7">
        <w:rPr>
          <w:color w:val="auto"/>
        </w:rPr>
        <w:t>a</w:t>
      </w:r>
      <w:r w:rsidRPr="002B05D7">
        <w:rPr>
          <w:color w:val="auto"/>
          <w:spacing w:val="2"/>
        </w:rPr>
        <w:t>l</w:t>
      </w:r>
      <w:r w:rsidRPr="002B05D7">
        <w:rPr>
          <w:color w:val="auto"/>
        </w:rPr>
        <w:t>es</w:t>
      </w:r>
      <w:r w:rsidRPr="002B05D7">
        <w:rPr>
          <w:color w:val="auto"/>
          <w:spacing w:val="-11"/>
        </w:rPr>
        <w:t xml:space="preserve"> </w:t>
      </w:r>
      <w:r w:rsidRPr="002B05D7">
        <w:rPr>
          <w:color w:val="auto"/>
        </w:rPr>
        <w:t>ap</w:t>
      </w:r>
      <w:r w:rsidRPr="002B05D7">
        <w:rPr>
          <w:color w:val="auto"/>
          <w:spacing w:val="1"/>
        </w:rPr>
        <w:t>p</w:t>
      </w:r>
      <w:r w:rsidRPr="002B05D7">
        <w:rPr>
          <w:color w:val="auto"/>
          <w:spacing w:val="2"/>
        </w:rPr>
        <w:t>l</w:t>
      </w:r>
      <w:r w:rsidRPr="002B05D7">
        <w:rPr>
          <w:color w:val="auto"/>
        </w:rPr>
        <w:t>ic</w:t>
      </w:r>
      <w:r w:rsidRPr="002B05D7">
        <w:rPr>
          <w:color w:val="auto"/>
          <w:spacing w:val="-1"/>
        </w:rPr>
        <w:t>a</w:t>
      </w:r>
      <w:r w:rsidRPr="002B05D7">
        <w:rPr>
          <w:color w:val="auto"/>
        </w:rPr>
        <w:t>b</w:t>
      </w:r>
      <w:r w:rsidRPr="002B05D7">
        <w:rPr>
          <w:color w:val="auto"/>
          <w:spacing w:val="2"/>
        </w:rPr>
        <w:t>l</w:t>
      </w:r>
      <w:r w:rsidRPr="002B05D7">
        <w:rPr>
          <w:color w:val="auto"/>
        </w:rPr>
        <w:t>es</w:t>
      </w:r>
      <w:r w:rsidRPr="002B05D7">
        <w:rPr>
          <w:color w:val="auto"/>
          <w:spacing w:val="-12"/>
        </w:rPr>
        <w:t xml:space="preserve"> </w:t>
      </w:r>
      <w:r w:rsidRPr="002B05D7">
        <w:rPr>
          <w:color w:val="auto"/>
        </w:rPr>
        <w:t>au</w:t>
      </w:r>
      <w:r w:rsidRPr="002B05D7">
        <w:rPr>
          <w:color w:val="auto"/>
          <w:spacing w:val="-2"/>
        </w:rPr>
        <w:t xml:space="preserve"> </w:t>
      </w:r>
      <w:r w:rsidRPr="002B05D7">
        <w:rPr>
          <w:color w:val="auto"/>
          <w:spacing w:val="3"/>
        </w:rPr>
        <w:t>p</w:t>
      </w:r>
      <w:r w:rsidRPr="002B05D7">
        <w:rPr>
          <w:color w:val="auto"/>
          <w:spacing w:val="-1"/>
        </w:rPr>
        <w:t>r</w:t>
      </w:r>
      <w:r w:rsidRPr="002B05D7">
        <w:rPr>
          <w:color w:val="auto"/>
        </w:rPr>
        <w:t>ojet</w:t>
      </w:r>
      <w:bookmarkEnd w:id="33"/>
    </w:p>
    <w:tbl>
      <w:tblPr>
        <w:tblStyle w:val="Grilledetableau812"/>
        <w:tblW w:w="496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71"/>
        <w:gridCol w:w="4010"/>
        <w:gridCol w:w="2012"/>
        <w:gridCol w:w="6653"/>
      </w:tblGrid>
      <w:tr w:rsidR="001B7802" w:rsidRPr="002B05D7" w14:paraId="32D9829A" w14:textId="77777777" w:rsidTr="001B7802">
        <w:trPr>
          <w:trHeight w:val="20"/>
          <w:tblHeader/>
        </w:trPr>
        <w:tc>
          <w:tcPr>
            <w:tcW w:w="843" w:type="pct"/>
            <w:shd w:val="clear" w:color="auto" w:fill="DEEAF6" w:themeFill="accent1" w:themeFillTint="33"/>
            <w:vAlign w:val="center"/>
          </w:tcPr>
          <w:p w14:paraId="5E8FF4C2" w14:textId="77777777" w:rsidR="001B7802" w:rsidRPr="002B05D7" w:rsidRDefault="001B7802" w:rsidP="009A62B9">
            <w:pPr>
              <w:jc w:val="center"/>
              <w:rPr>
                <w:b/>
                <w:lang w:val="fr-FR"/>
              </w:rPr>
            </w:pPr>
            <w:r w:rsidRPr="002B05D7">
              <w:rPr>
                <w:b/>
                <w:spacing w:val="-1"/>
                <w:lang w:val="fr-FR"/>
              </w:rPr>
              <w:t>S</w:t>
            </w:r>
            <w:r w:rsidRPr="002B05D7">
              <w:rPr>
                <w:b/>
                <w:lang w:val="fr-FR"/>
              </w:rPr>
              <w:t>E</w:t>
            </w:r>
            <w:r w:rsidRPr="002B05D7">
              <w:rPr>
                <w:b/>
                <w:spacing w:val="-1"/>
                <w:lang w:val="fr-FR"/>
              </w:rPr>
              <w:t>C</w:t>
            </w:r>
            <w:r w:rsidRPr="002B05D7">
              <w:rPr>
                <w:b/>
                <w:spacing w:val="1"/>
                <w:lang w:val="fr-FR"/>
              </w:rPr>
              <w:t>T</w:t>
            </w:r>
            <w:r w:rsidRPr="002B05D7">
              <w:rPr>
                <w:b/>
                <w:lang w:val="fr-FR"/>
              </w:rPr>
              <w:t>E</w:t>
            </w:r>
            <w:r w:rsidRPr="002B05D7">
              <w:rPr>
                <w:b/>
                <w:spacing w:val="3"/>
                <w:lang w:val="fr-FR"/>
              </w:rPr>
              <w:t>U</w:t>
            </w:r>
            <w:r w:rsidRPr="002B05D7">
              <w:rPr>
                <w:b/>
                <w:spacing w:val="-1"/>
                <w:lang w:val="fr-FR"/>
              </w:rPr>
              <w:t>R</w:t>
            </w:r>
            <w:r w:rsidRPr="002B05D7">
              <w:rPr>
                <w:b/>
                <w:lang w:val="fr-FR"/>
              </w:rPr>
              <w:t>S</w:t>
            </w:r>
            <w:r w:rsidRPr="002B05D7">
              <w:rPr>
                <w:b/>
                <w:spacing w:val="-8"/>
                <w:lang w:val="fr-FR"/>
              </w:rPr>
              <w:t xml:space="preserve"> </w:t>
            </w:r>
            <w:r w:rsidRPr="002B05D7">
              <w:rPr>
                <w:b/>
                <w:lang w:val="fr-FR"/>
              </w:rPr>
              <w:t>OU DOMAINE</w:t>
            </w:r>
          </w:p>
        </w:tc>
        <w:tc>
          <w:tcPr>
            <w:tcW w:w="1315" w:type="pct"/>
            <w:shd w:val="clear" w:color="auto" w:fill="DEEAF6" w:themeFill="accent1" w:themeFillTint="33"/>
            <w:vAlign w:val="center"/>
          </w:tcPr>
          <w:p w14:paraId="53ADA119" w14:textId="77777777" w:rsidR="001B7802" w:rsidRPr="002B05D7" w:rsidRDefault="001B7802" w:rsidP="009A62B9">
            <w:pPr>
              <w:jc w:val="center"/>
              <w:rPr>
                <w:b/>
                <w:lang w:val="fr-FR"/>
              </w:rPr>
            </w:pPr>
            <w:r w:rsidRPr="002B05D7">
              <w:rPr>
                <w:b/>
                <w:lang w:val="fr-FR"/>
              </w:rPr>
              <w:t>BAS</w:t>
            </w:r>
            <w:r w:rsidRPr="002B05D7">
              <w:rPr>
                <w:b/>
                <w:spacing w:val="1"/>
                <w:lang w:val="fr-FR"/>
              </w:rPr>
              <w:t>E</w:t>
            </w:r>
            <w:r w:rsidRPr="002B05D7">
              <w:rPr>
                <w:b/>
                <w:lang w:val="fr-FR"/>
              </w:rPr>
              <w:t>S LÉGAL</w:t>
            </w:r>
            <w:r w:rsidRPr="002B05D7">
              <w:rPr>
                <w:b/>
                <w:spacing w:val="1"/>
                <w:lang w:val="fr-FR"/>
              </w:rPr>
              <w:t>E</w:t>
            </w:r>
            <w:r w:rsidRPr="002B05D7">
              <w:rPr>
                <w:b/>
                <w:lang w:val="fr-FR"/>
              </w:rPr>
              <w:t>S/N</w:t>
            </w:r>
            <w:r w:rsidRPr="002B05D7">
              <w:rPr>
                <w:b/>
                <w:spacing w:val="1"/>
                <w:lang w:val="fr-FR"/>
              </w:rPr>
              <w:t>O</w:t>
            </w:r>
            <w:r w:rsidRPr="002B05D7">
              <w:rPr>
                <w:b/>
                <w:spacing w:val="-1"/>
                <w:lang w:val="fr-FR"/>
              </w:rPr>
              <w:t>R</w:t>
            </w:r>
            <w:r w:rsidRPr="002B05D7">
              <w:rPr>
                <w:b/>
                <w:lang w:val="fr-FR"/>
              </w:rPr>
              <w:t>MA</w:t>
            </w:r>
            <w:r w:rsidRPr="002B05D7">
              <w:rPr>
                <w:b/>
                <w:spacing w:val="1"/>
                <w:lang w:val="fr-FR"/>
              </w:rPr>
              <w:t>T</w:t>
            </w:r>
            <w:r w:rsidRPr="002B05D7">
              <w:rPr>
                <w:b/>
                <w:spacing w:val="2"/>
                <w:lang w:val="fr-FR"/>
              </w:rPr>
              <w:t>I</w:t>
            </w:r>
            <w:r w:rsidRPr="002B05D7">
              <w:rPr>
                <w:b/>
                <w:lang w:val="fr-FR"/>
              </w:rPr>
              <w:t>V</w:t>
            </w:r>
            <w:r w:rsidRPr="002B05D7">
              <w:rPr>
                <w:b/>
                <w:spacing w:val="-1"/>
                <w:lang w:val="fr-FR"/>
              </w:rPr>
              <w:t>E</w:t>
            </w:r>
            <w:r w:rsidRPr="002B05D7">
              <w:rPr>
                <w:b/>
                <w:lang w:val="fr-FR"/>
              </w:rPr>
              <w:t>S</w:t>
            </w:r>
          </w:p>
        </w:tc>
        <w:tc>
          <w:tcPr>
            <w:tcW w:w="660" w:type="pct"/>
            <w:shd w:val="clear" w:color="auto" w:fill="DEEAF6" w:themeFill="accent1" w:themeFillTint="33"/>
          </w:tcPr>
          <w:p w14:paraId="470A2821" w14:textId="77777777" w:rsidR="001B7802" w:rsidRPr="002B05D7" w:rsidRDefault="001B7802" w:rsidP="009A62B9">
            <w:pPr>
              <w:jc w:val="center"/>
              <w:rPr>
                <w:b/>
                <w:lang w:val="fr-FR"/>
              </w:rPr>
            </w:pPr>
            <w:r w:rsidRPr="002B05D7">
              <w:rPr>
                <w:b/>
                <w:lang w:val="fr-FR"/>
              </w:rPr>
              <w:t>RÉFÉ</w:t>
            </w:r>
            <w:r w:rsidRPr="002B05D7">
              <w:rPr>
                <w:b/>
                <w:spacing w:val="-1"/>
                <w:lang w:val="fr-FR"/>
              </w:rPr>
              <w:t>R</w:t>
            </w:r>
            <w:r w:rsidRPr="002B05D7">
              <w:rPr>
                <w:b/>
                <w:lang w:val="fr-FR"/>
              </w:rPr>
              <w:t>E</w:t>
            </w:r>
            <w:r w:rsidRPr="002B05D7">
              <w:rPr>
                <w:b/>
                <w:spacing w:val="3"/>
                <w:lang w:val="fr-FR"/>
              </w:rPr>
              <w:t>N</w:t>
            </w:r>
            <w:r w:rsidRPr="002B05D7">
              <w:rPr>
                <w:b/>
                <w:lang w:val="fr-FR"/>
              </w:rPr>
              <w:t>C</w:t>
            </w:r>
            <w:r w:rsidRPr="002B05D7">
              <w:rPr>
                <w:b/>
                <w:spacing w:val="-1"/>
                <w:lang w:val="fr-FR"/>
              </w:rPr>
              <w:t>E</w:t>
            </w:r>
            <w:r w:rsidRPr="002B05D7">
              <w:rPr>
                <w:b/>
                <w:lang w:val="fr-FR"/>
              </w:rPr>
              <w:t>S DE</w:t>
            </w:r>
            <w:r w:rsidRPr="002B05D7">
              <w:rPr>
                <w:b/>
                <w:spacing w:val="-2"/>
                <w:lang w:val="fr-FR"/>
              </w:rPr>
              <w:t xml:space="preserve"> </w:t>
            </w:r>
            <w:r w:rsidRPr="002B05D7">
              <w:rPr>
                <w:b/>
                <w:spacing w:val="-1"/>
                <w:lang w:val="fr-FR"/>
              </w:rPr>
              <w:t>L</w:t>
            </w:r>
            <w:r w:rsidRPr="002B05D7">
              <w:rPr>
                <w:b/>
                <w:lang w:val="fr-FR"/>
              </w:rPr>
              <w:t>’</w:t>
            </w:r>
            <w:r w:rsidRPr="002B05D7">
              <w:rPr>
                <w:b/>
                <w:spacing w:val="2"/>
                <w:lang w:val="fr-FR"/>
              </w:rPr>
              <w:t>A</w:t>
            </w:r>
            <w:r w:rsidRPr="002B05D7">
              <w:rPr>
                <w:b/>
                <w:spacing w:val="-1"/>
                <w:lang w:val="fr-FR"/>
              </w:rPr>
              <w:t>R</w:t>
            </w:r>
            <w:r w:rsidRPr="002B05D7">
              <w:rPr>
                <w:b/>
                <w:spacing w:val="1"/>
                <w:lang w:val="fr-FR"/>
              </w:rPr>
              <w:t>T</w:t>
            </w:r>
            <w:r w:rsidRPr="002B05D7">
              <w:rPr>
                <w:b/>
                <w:lang w:val="fr-FR"/>
              </w:rPr>
              <w:t>IC</w:t>
            </w:r>
            <w:r w:rsidRPr="002B05D7">
              <w:rPr>
                <w:b/>
                <w:spacing w:val="-1"/>
                <w:lang w:val="fr-FR"/>
              </w:rPr>
              <w:t>L</w:t>
            </w:r>
            <w:r w:rsidRPr="002B05D7">
              <w:rPr>
                <w:b/>
                <w:lang w:val="fr-FR"/>
              </w:rPr>
              <w:t>E OU</w:t>
            </w:r>
            <w:r w:rsidRPr="002B05D7">
              <w:rPr>
                <w:b/>
                <w:spacing w:val="-2"/>
                <w:lang w:val="fr-FR"/>
              </w:rPr>
              <w:t xml:space="preserve"> </w:t>
            </w:r>
            <w:r w:rsidRPr="002B05D7">
              <w:rPr>
                <w:b/>
                <w:lang w:val="fr-FR"/>
              </w:rPr>
              <w:t>DU</w:t>
            </w:r>
            <w:r w:rsidRPr="002B05D7">
              <w:rPr>
                <w:b/>
                <w:spacing w:val="-1"/>
                <w:lang w:val="fr-FR"/>
              </w:rPr>
              <w:t xml:space="preserve"> </w:t>
            </w:r>
            <w:r w:rsidRPr="002B05D7">
              <w:rPr>
                <w:b/>
                <w:lang w:val="fr-FR"/>
              </w:rPr>
              <w:t>TE</w:t>
            </w:r>
            <w:r w:rsidRPr="002B05D7">
              <w:rPr>
                <w:b/>
                <w:spacing w:val="-1"/>
                <w:lang w:val="fr-FR"/>
              </w:rPr>
              <w:t>X</w:t>
            </w:r>
            <w:r w:rsidRPr="002B05D7">
              <w:rPr>
                <w:b/>
                <w:spacing w:val="1"/>
                <w:lang w:val="fr-FR"/>
              </w:rPr>
              <w:t>T</w:t>
            </w:r>
            <w:r w:rsidRPr="002B05D7">
              <w:rPr>
                <w:b/>
                <w:lang w:val="fr-FR"/>
              </w:rPr>
              <w:t>E</w:t>
            </w:r>
          </w:p>
        </w:tc>
        <w:tc>
          <w:tcPr>
            <w:tcW w:w="2182" w:type="pct"/>
            <w:shd w:val="clear" w:color="auto" w:fill="DEEAF6" w:themeFill="accent1" w:themeFillTint="33"/>
            <w:vAlign w:val="center"/>
          </w:tcPr>
          <w:p w14:paraId="6BB250FA" w14:textId="77777777" w:rsidR="001B7802" w:rsidRPr="002B05D7" w:rsidRDefault="001B7802" w:rsidP="009A62B9">
            <w:pPr>
              <w:jc w:val="center"/>
              <w:rPr>
                <w:b/>
                <w:lang w:val="fr-FR"/>
              </w:rPr>
            </w:pPr>
            <w:r w:rsidRPr="002B05D7">
              <w:rPr>
                <w:b/>
                <w:lang w:val="fr-FR"/>
              </w:rPr>
              <w:t>CONTENUS PERTINENTS</w:t>
            </w:r>
          </w:p>
        </w:tc>
      </w:tr>
      <w:tr w:rsidR="001B7802" w:rsidRPr="002B05D7" w14:paraId="4A72123F" w14:textId="77777777" w:rsidTr="001B7802">
        <w:trPr>
          <w:trHeight w:val="20"/>
        </w:trPr>
        <w:tc>
          <w:tcPr>
            <w:tcW w:w="843" w:type="pct"/>
            <w:vAlign w:val="center"/>
          </w:tcPr>
          <w:p w14:paraId="5D742A7B" w14:textId="77777777" w:rsidR="001B7802" w:rsidRPr="002B05D7" w:rsidRDefault="001B7802" w:rsidP="009A62B9">
            <w:pPr>
              <w:jc w:val="center"/>
              <w:rPr>
                <w:b/>
                <w:lang w:val="fr-FR"/>
              </w:rPr>
            </w:pPr>
          </w:p>
          <w:p w14:paraId="4C8E9709" w14:textId="77777777" w:rsidR="001B7802" w:rsidRPr="002B05D7" w:rsidRDefault="001B7802" w:rsidP="009A62B9">
            <w:pPr>
              <w:jc w:val="center"/>
              <w:rPr>
                <w:b/>
                <w:lang w:val="fr-FR"/>
              </w:rPr>
            </w:pPr>
          </w:p>
          <w:p w14:paraId="154512C2" w14:textId="77777777" w:rsidR="001B7802" w:rsidRPr="002B05D7" w:rsidRDefault="001B7802" w:rsidP="009A62B9">
            <w:pPr>
              <w:jc w:val="center"/>
              <w:rPr>
                <w:b/>
                <w:lang w:val="fr-FR"/>
              </w:rPr>
            </w:pPr>
          </w:p>
          <w:p w14:paraId="15ED51D4" w14:textId="77777777" w:rsidR="001B7802" w:rsidRPr="002B05D7" w:rsidRDefault="001B7802" w:rsidP="009A62B9">
            <w:pPr>
              <w:jc w:val="center"/>
              <w:rPr>
                <w:b/>
                <w:lang w:val="fr-FR"/>
              </w:rPr>
            </w:pPr>
          </w:p>
          <w:p w14:paraId="4C68F214" w14:textId="77777777" w:rsidR="001B7802" w:rsidRPr="002B05D7" w:rsidRDefault="001B7802" w:rsidP="009A62B9">
            <w:pPr>
              <w:jc w:val="center"/>
              <w:rPr>
                <w:b/>
                <w:lang w:val="fr-FR"/>
              </w:rPr>
            </w:pPr>
          </w:p>
          <w:p w14:paraId="711BCEB7" w14:textId="77777777" w:rsidR="001B7802" w:rsidRPr="002B05D7" w:rsidRDefault="001B7802" w:rsidP="009A62B9">
            <w:pPr>
              <w:jc w:val="center"/>
              <w:rPr>
                <w:b/>
                <w:lang w:val="fr-FR"/>
              </w:rPr>
            </w:pPr>
            <w:r w:rsidRPr="002B05D7">
              <w:rPr>
                <w:b/>
                <w:i/>
                <w:iCs/>
                <w:spacing w:val="-1"/>
                <w:lang w:val="fr-FR"/>
              </w:rPr>
              <w:t>E</w:t>
            </w:r>
            <w:r w:rsidRPr="002B05D7">
              <w:rPr>
                <w:b/>
                <w:i/>
                <w:iCs/>
                <w:lang w:val="fr-FR"/>
              </w:rPr>
              <w:t>N</w:t>
            </w:r>
            <w:r w:rsidRPr="002B05D7">
              <w:rPr>
                <w:b/>
                <w:i/>
                <w:iCs/>
                <w:spacing w:val="2"/>
                <w:lang w:val="fr-FR"/>
              </w:rPr>
              <w:t>V</w:t>
            </w:r>
            <w:r w:rsidRPr="002B05D7">
              <w:rPr>
                <w:b/>
                <w:i/>
                <w:iCs/>
                <w:lang w:val="fr-FR"/>
              </w:rPr>
              <w:t>IR</w:t>
            </w:r>
            <w:r w:rsidRPr="002B05D7">
              <w:rPr>
                <w:b/>
                <w:i/>
                <w:iCs/>
                <w:spacing w:val="1"/>
                <w:lang w:val="fr-FR"/>
              </w:rPr>
              <w:t>O</w:t>
            </w:r>
            <w:r w:rsidRPr="002B05D7">
              <w:rPr>
                <w:b/>
                <w:i/>
                <w:iCs/>
                <w:lang w:val="fr-FR"/>
              </w:rPr>
              <w:t>NN</w:t>
            </w:r>
            <w:r w:rsidRPr="002B05D7">
              <w:rPr>
                <w:b/>
                <w:i/>
                <w:iCs/>
                <w:spacing w:val="2"/>
                <w:lang w:val="fr-FR"/>
              </w:rPr>
              <w:t>E</w:t>
            </w:r>
            <w:r w:rsidRPr="002B05D7">
              <w:rPr>
                <w:b/>
                <w:i/>
                <w:iCs/>
                <w:lang w:val="fr-FR"/>
              </w:rPr>
              <w:t>M</w:t>
            </w:r>
            <w:r w:rsidRPr="002B05D7">
              <w:rPr>
                <w:b/>
                <w:i/>
                <w:iCs/>
                <w:spacing w:val="1"/>
                <w:lang w:val="fr-FR"/>
              </w:rPr>
              <w:t>E</w:t>
            </w:r>
            <w:r w:rsidRPr="002B05D7">
              <w:rPr>
                <w:b/>
                <w:i/>
                <w:iCs/>
                <w:lang w:val="fr-FR"/>
              </w:rPr>
              <w:t>NT</w:t>
            </w:r>
          </w:p>
        </w:tc>
        <w:tc>
          <w:tcPr>
            <w:tcW w:w="1315" w:type="pct"/>
            <w:vAlign w:val="center"/>
          </w:tcPr>
          <w:p w14:paraId="52D6406F" w14:textId="77777777" w:rsidR="001B7802" w:rsidRPr="002B05D7" w:rsidRDefault="001B7802" w:rsidP="009A62B9">
            <w:pPr>
              <w:jc w:val="center"/>
              <w:rPr>
                <w:lang w:val="fr-FR"/>
              </w:rPr>
            </w:pPr>
          </w:p>
          <w:p w14:paraId="0072C934" w14:textId="77777777" w:rsidR="001B7802" w:rsidRPr="002B05D7" w:rsidRDefault="001B7802" w:rsidP="009A62B9">
            <w:pPr>
              <w:jc w:val="center"/>
              <w:rPr>
                <w:lang w:val="fr-FR"/>
              </w:rPr>
            </w:pPr>
          </w:p>
          <w:p w14:paraId="4E9D926D" w14:textId="77777777" w:rsidR="001B7802" w:rsidRPr="002B05D7" w:rsidRDefault="001B7802" w:rsidP="009A62B9">
            <w:pPr>
              <w:jc w:val="center"/>
              <w:rPr>
                <w:lang w:val="fr-FR"/>
              </w:rPr>
            </w:pPr>
          </w:p>
          <w:p w14:paraId="0E0744D5"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4"/>
                <w:lang w:val="fr-FR"/>
              </w:rPr>
              <w:t xml:space="preserve"> </w:t>
            </w:r>
            <w:r w:rsidRPr="002B05D7">
              <w:rPr>
                <w:i/>
                <w:iCs/>
                <w:spacing w:val="2"/>
                <w:lang w:val="fr-FR"/>
              </w:rPr>
              <w:t>N</w:t>
            </w:r>
            <w:r w:rsidRPr="002B05D7">
              <w:rPr>
                <w:i/>
                <w:iCs/>
                <w:lang w:val="fr-FR"/>
              </w:rPr>
              <w:t>°</w:t>
            </w:r>
            <w:r w:rsidRPr="002B05D7">
              <w:rPr>
                <w:i/>
                <w:iCs/>
                <w:spacing w:val="5"/>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0</w:t>
            </w:r>
            <w:r w:rsidRPr="002B05D7">
              <w:rPr>
                <w:i/>
                <w:iCs/>
                <w:lang w:val="fr-FR"/>
              </w:rPr>
              <w:t>1 du</w:t>
            </w:r>
            <w:r w:rsidRPr="002B05D7">
              <w:rPr>
                <w:i/>
                <w:iCs/>
                <w:spacing w:val="7"/>
                <w:lang w:val="fr-FR"/>
              </w:rPr>
              <w:t xml:space="preserve"> </w:t>
            </w:r>
            <w:r w:rsidRPr="002B05D7">
              <w:rPr>
                <w:i/>
                <w:iCs/>
                <w:lang w:val="fr-FR"/>
              </w:rPr>
              <w:t xml:space="preserve">15 </w:t>
            </w:r>
            <w:r w:rsidRPr="002B05D7">
              <w:rPr>
                <w:i/>
                <w:iCs/>
                <w:spacing w:val="-1"/>
                <w:lang w:val="fr-FR"/>
              </w:rPr>
              <w:t>j</w:t>
            </w:r>
            <w:r w:rsidRPr="002B05D7">
              <w:rPr>
                <w:i/>
                <w:iCs/>
                <w:lang w:val="fr-FR"/>
              </w:rPr>
              <w:t>a</w:t>
            </w:r>
            <w:r w:rsidRPr="002B05D7">
              <w:rPr>
                <w:i/>
                <w:iCs/>
                <w:spacing w:val="-1"/>
                <w:lang w:val="fr-FR"/>
              </w:rPr>
              <w:t>n</w:t>
            </w:r>
            <w:r w:rsidRPr="002B05D7">
              <w:rPr>
                <w:i/>
                <w:iCs/>
                <w:spacing w:val="1"/>
                <w:lang w:val="fr-FR"/>
              </w:rPr>
              <w:t>vi</w:t>
            </w:r>
            <w:r w:rsidRPr="002B05D7">
              <w:rPr>
                <w:i/>
                <w:iCs/>
                <w:lang w:val="fr-FR"/>
              </w:rPr>
              <w:t>er 2</w:t>
            </w:r>
            <w:r w:rsidRPr="002B05D7">
              <w:rPr>
                <w:i/>
                <w:iCs/>
                <w:spacing w:val="-1"/>
                <w:lang w:val="fr-FR"/>
              </w:rPr>
              <w:t>0</w:t>
            </w:r>
            <w:r w:rsidRPr="002B05D7">
              <w:rPr>
                <w:i/>
                <w:iCs/>
                <w:spacing w:val="2"/>
                <w:lang w:val="fr-FR"/>
              </w:rPr>
              <w:t>0</w:t>
            </w:r>
            <w:r w:rsidRPr="002B05D7">
              <w:rPr>
                <w:i/>
                <w:iCs/>
                <w:lang w:val="fr-FR"/>
              </w:rPr>
              <w:t>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Code</w:t>
            </w:r>
            <w:r w:rsidRPr="002B05D7">
              <w:rPr>
                <w:i/>
                <w:iCs/>
                <w:lang w:val="fr-FR"/>
              </w:rPr>
              <w:tab/>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47E8472A" w14:textId="77777777" w:rsidR="001B7802" w:rsidRPr="002B05D7" w:rsidRDefault="001B7802" w:rsidP="009A62B9">
            <w:pPr>
              <w:jc w:val="center"/>
              <w:rPr>
                <w:b/>
                <w:lang w:val="fr-FR"/>
              </w:rPr>
            </w:pPr>
            <w:r w:rsidRPr="002B05D7">
              <w:rPr>
                <w:b/>
                <w:i/>
                <w:iCs/>
                <w:lang w:val="fr-FR"/>
              </w:rPr>
              <w:t>L</w:t>
            </w:r>
            <w:r w:rsidRPr="002B05D7">
              <w:rPr>
                <w:b/>
                <w:i/>
                <w:iCs/>
                <w:spacing w:val="-1"/>
                <w:lang w:val="fr-FR"/>
              </w:rPr>
              <w:t xml:space="preserve"> 4</w:t>
            </w:r>
            <w:r w:rsidRPr="002B05D7">
              <w:rPr>
                <w:b/>
                <w:i/>
                <w:iCs/>
                <w:lang w:val="fr-FR"/>
              </w:rPr>
              <w:t>8 à</w:t>
            </w:r>
            <w:r w:rsidRPr="002B05D7">
              <w:rPr>
                <w:b/>
                <w:i/>
                <w:iCs/>
                <w:spacing w:val="-1"/>
                <w:lang w:val="fr-FR"/>
              </w:rPr>
              <w:t xml:space="preserve"> </w:t>
            </w:r>
            <w:r w:rsidRPr="002B05D7">
              <w:rPr>
                <w:b/>
                <w:i/>
                <w:iCs/>
                <w:lang w:val="fr-FR"/>
              </w:rPr>
              <w:t>L 54</w:t>
            </w:r>
          </w:p>
        </w:tc>
        <w:tc>
          <w:tcPr>
            <w:tcW w:w="2182" w:type="pct"/>
            <w:vAlign w:val="center"/>
          </w:tcPr>
          <w:p w14:paraId="34FF0168" w14:textId="77777777" w:rsidR="001B7802" w:rsidRPr="002B05D7" w:rsidRDefault="001B7802" w:rsidP="009A62B9">
            <w:pPr>
              <w:jc w:val="both"/>
              <w:rPr>
                <w:lang w:val="fr-FR"/>
              </w:rPr>
            </w:pPr>
            <w:r w:rsidRPr="002B05D7">
              <w:rPr>
                <w:lang w:val="fr-FR"/>
              </w:rPr>
              <w:t>Tout projet de développement ou activité susceptible de porter atteinte à l’environnement, de même que les politiques, les plans, les programmes, les études régionales et sectorielles devront faire l’objet d’une évaluation environnementale. Les dispositions de la Loi N°2001-01 du 15 janvier 2001 portant Code de l’Environnement et de son décret d’application N°2001-282 du 12 avril 2001 constituent le cadre législatif et réglementaire fondamental régissant les activités ayant des incidences environnementales : Etude d’impact : de l’article 48 à l’article</w:t>
            </w:r>
          </w:p>
          <w:p w14:paraId="35E5C2E1" w14:textId="77777777" w:rsidR="001B7802" w:rsidRPr="002B05D7" w:rsidRDefault="001B7802" w:rsidP="009A62B9">
            <w:pPr>
              <w:jc w:val="both"/>
              <w:rPr>
                <w:lang w:val="fr-FR"/>
              </w:rPr>
            </w:pPr>
            <w:r w:rsidRPr="002B05D7">
              <w:rPr>
                <w:lang w:val="fr-FR"/>
              </w:rPr>
              <w:t>54. Tout projet de développement ou activité susceptible de porter atteinte à l’environnement, de même que les politiques, les plans, les programmes, les études régionales et sectorielles devront faire l’objet d’une évaluation environnementale</w:t>
            </w:r>
          </w:p>
        </w:tc>
      </w:tr>
      <w:tr w:rsidR="001B7802" w:rsidRPr="002B05D7" w14:paraId="58793772" w14:textId="77777777" w:rsidTr="001B7802">
        <w:trPr>
          <w:trHeight w:val="20"/>
        </w:trPr>
        <w:tc>
          <w:tcPr>
            <w:tcW w:w="843" w:type="pct"/>
            <w:vMerge w:val="restart"/>
            <w:vAlign w:val="center"/>
          </w:tcPr>
          <w:p w14:paraId="1532D2EE" w14:textId="77777777" w:rsidR="001B7802" w:rsidRPr="002B05D7" w:rsidRDefault="001B7802" w:rsidP="009A62B9">
            <w:pPr>
              <w:jc w:val="center"/>
              <w:rPr>
                <w:b/>
                <w:lang w:val="fr-FR"/>
              </w:rPr>
            </w:pPr>
            <w:r w:rsidRPr="002B05D7">
              <w:rPr>
                <w:b/>
                <w:i/>
                <w:iCs/>
                <w:lang w:val="fr-FR"/>
              </w:rPr>
              <w:t>AIR</w:t>
            </w:r>
          </w:p>
        </w:tc>
        <w:tc>
          <w:tcPr>
            <w:tcW w:w="1315" w:type="pct"/>
            <w:vMerge w:val="restart"/>
            <w:vAlign w:val="center"/>
          </w:tcPr>
          <w:p w14:paraId="59D2B858" w14:textId="77777777" w:rsidR="001B7802" w:rsidRPr="002B05D7" w:rsidRDefault="001B7802" w:rsidP="009A62B9">
            <w:pPr>
              <w:jc w:val="center"/>
              <w:rPr>
                <w:lang w:val="fr-FR"/>
              </w:rPr>
            </w:pPr>
          </w:p>
          <w:p w14:paraId="03F6F78A"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4"/>
                <w:lang w:val="fr-FR"/>
              </w:rPr>
              <w:t xml:space="preserve"> </w:t>
            </w:r>
            <w:r w:rsidRPr="002B05D7">
              <w:rPr>
                <w:i/>
                <w:iCs/>
                <w:spacing w:val="2"/>
                <w:lang w:val="fr-FR"/>
              </w:rPr>
              <w:t>N</w:t>
            </w:r>
            <w:r w:rsidRPr="002B05D7">
              <w:rPr>
                <w:i/>
                <w:iCs/>
                <w:lang w:val="fr-FR"/>
              </w:rPr>
              <w:t>°</w:t>
            </w:r>
            <w:r w:rsidRPr="002B05D7">
              <w:rPr>
                <w:i/>
                <w:iCs/>
                <w:spacing w:val="5"/>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0</w:t>
            </w:r>
            <w:r w:rsidRPr="002B05D7">
              <w:rPr>
                <w:i/>
                <w:iCs/>
                <w:lang w:val="fr-FR"/>
              </w:rPr>
              <w:t>1 du</w:t>
            </w:r>
            <w:r w:rsidRPr="002B05D7">
              <w:rPr>
                <w:i/>
                <w:iCs/>
                <w:spacing w:val="7"/>
                <w:lang w:val="fr-FR"/>
              </w:rPr>
              <w:t xml:space="preserve"> </w:t>
            </w:r>
            <w:r w:rsidRPr="002B05D7">
              <w:rPr>
                <w:i/>
                <w:iCs/>
                <w:lang w:val="fr-FR"/>
              </w:rPr>
              <w:t xml:space="preserve">15 </w:t>
            </w:r>
            <w:r w:rsidRPr="002B05D7">
              <w:rPr>
                <w:i/>
                <w:iCs/>
                <w:spacing w:val="-1"/>
                <w:lang w:val="fr-FR"/>
              </w:rPr>
              <w:t>j</w:t>
            </w:r>
            <w:r w:rsidRPr="002B05D7">
              <w:rPr>
                <w:i/>
                <w:iCs/>
                <w:lang w:val="fr-FR"/>
              </w:rPr>
              <w:t>a</w:t>
            </w:r>
            <w:r w:rsidRPr="002B05D7">
              <w:rPr>
                <w:i/>
                <w:iCs/>
                <w:spacing w:val="-1"/>
                <w:lang w:val="fr-FR"/>
              </w:rPr>
              <w:t>n</w:t>
            </w:r>
            <w:r w:rsidRPr="002B05D7">
              <w:rPr>
                <w:i/>
                <w:iCs/>
                <w:spacing w:val="1"/>
                <w:lang w:val="fr-FR"/>
              </w:rPr>
              <w:t>vi</w:t>
            </w:r>
            <w:r w:rsidRPr="002B05D7">
              <w:rPr>
                <w:i/>
                <w:iCs/>
                <w:lang w:val="fr-FR"/>
              </w:rPr>
              <w:t>er 2</w:t>
            </w:r>
            <w:r w:rsidRPr="002B05D7">
              <w:rPr>
                <w:i/>
                <w:iCs/>
                <w:spacing w:val="-1"/>
                <w:lang w:val="fr-FR"/>
              </w:rPr>
              <w:t>0</w:t>
            </w:r>
            <w:r w:rsidRPr="002B05D7">
              <w:rPr>
                <w:i/>
                <w:iCs/>
                <w:spacing w:val="2"/>
                <w:lang w:val="fr-FR"/>
              </w:rPr>
              <w:t>0</w:t>
            </w:r>
            <w:r w:rsidRPr="002B05D7">
              <w:rPr>
                <w:i/>
                <w:iCs/>
                <w:lang w:val="fr-FR"/>
              </w:rPr>
              <w:t>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Code</w:t>
            </w:r>
            <w:r w:rsidRPr="002B05D7">
              <w:rPr>
                <w:i/>
                <w:iCs/>
                <w:lang w:val="fr-FR"/>
              </w:rPr>
              <w:tab/>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34832E5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76</w:t>
            </w:r>
          </w:p>
        </w:tc>
        <w:tc>
          <w:tcPr>
            <w:tcW w:w="2182" w:type="pct"/>
            <w:vAlign w:val="center"/>
          </w:tcPr>
          <w:p w14:paraId="27969FB2" w14:textId="77777777" w:rsidR="001B7802" w:rsidRPr="002B05D7" w:rsidRDefault="001B7802" w:rsidP="009A62B9">
            <w:pPr>
              <w:jc w:val="both"/>
              <w:rPr>
                <w:lang w:val="fr-FR"/>
              </w:rPr>
            </w:pPr>
            <w:r w:rsidRPr="002B05D7">
              <w:rPr>
                <w:lang w:val="fr-FR"/>
              </w:rPr>
              <w:t>« Sont soumises aux dispositions de la présente loi et des règlements pris pour son application les pollutions de l’air ou des odeurs qui incommodent les populations, compromettent la santé ou la sécurité publique, nuisent à la production agricole, à la conservation des constructions et monuments ou au caractère des sites et des écosystèmes naturels»</w:t>
            </w:r>
          </w:p>
        </w:tc>
      </w:tr>
      <w:tr w:rsidR="001B7802" w:rsidRPr="002B05D7" w14:paraId="6608C0FA" w14:textId="77777777" w:rsidTr="001B7802">
        <w:trPr>
          <w:trHeight w:val="20"/>
        </w:trPr>
        <w:tc>
          <w:tcPr>
            <w:tcW w:w="843" w:type="pct"/>
            <w:vMerge/>
            <w:vAlign w:val="center"/>
          </w:tcPr>
          <w:p w14:paraId="3D50EAB4" w14:textId="77777777" w:rsidR="001B7802" w:rsidRPr="002B05D7" w:rsidRDefault="001B7802" w:rsidP="009A62B9">
            <w:pPr>
              <w:jc w:val="center"/>
              <w:rPr>
                <w:b/>
                <w:lang w:val="fr-FR"/>
              </w:rPr>
            </w:pPr>
          </w:p>
        </w:tc>
        <w:tc>
          <w:tcPr>
            <w:tcW w:w="1315" w:type="pct"/>
            <w:vMerge/>
            <w:vAlign w:val="center"/>
          </w:tcPr>
          <w:p w14:paraId="6448D082" w14:textId="77777777" w:rsidR="001B7802" w:rsidRPr="002B05D7" w:rsidRDefault="001B7802" w:rsidP="009A62B9">
            <w:pPr>
              <w:jc w:val="center"/>
              <w:rPr>
                <w:lang w:val="fr-FR"/>
              </w:rPr>
            </w:pPr>
          </w:p>
        </w:tc>
        <w:tc>
          <w:tcPr>
            <w:tcW w:w="660" w:type="pct"/>
          </w:tcPr>
          <w:p w14:paraId="5873F240"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78</w:t>
            </w:r>
          </w:p>
        </w:tc>
        <w:tc>
          <w:tcPr>
            <w:tcW w:w="2182" w:type="pct"/>
            <w:vAlign w:val="center"/>
          </w:tcPr>
          <w:p w14:paraId="73217815" w14:textId="77777777" w:rsidR="001B7802" w:rsidRPr="002B05D7" w:rsidRDefault="001B7802" w:rsidP="009A62B9">
            <w:pPr>
              <w:jc w:val="both"/>
              <w:rPr>
                <w:lang w:val="fr-FR"/>
              </w:rPr>
            </w:pPr>
            <w:r w:rsidRPr="002B05D7">
              <w:rPr>
                <w:lang w:val="fr-FR"/>
              </w:rPr>
              <w:t>Les installations « sont soumises à une obligation de prévention et de réduction des impacts nocifs sur l’atmosphère. »</w:t>
            </w:r>
          </w:p>
        </w:tc>
      </w:tr>
      <w:tr w:rsidR="001B7802" w:rsidRPr="002B05D7" w14:paraId="4209F0A3" w14:textId="77777777" w:rsidTr="001B7802">
        <w:trPr>
          <w:trHeight w:val="20"/>
        </w:trPr>
        <w:tc>
          <w:tcPr>
            <w:tcW w:w="843" w:type="pct"/>
            <w:vMerge/>
            <w:vAlign w:val="center"/>
          </w:tcPr>
          <w:p w14:paraId="78E020B1" w14:textId="77777777" w:rsidR="001B7802" w:rsidRPr="002B05D7" w:rsidRDefault="001B7802" w:rsidP="009A62B9">
            <w:pPr>
              <w:jc w:val="center"/>
              <w:rPr>
                <w:b/>
                <w:lang w:val="fr-FR"/>
              </w:rPr>
            </w:pPr>
          </w:p>
        </w:tc>
        <w:tc>
          <w:tcPr>
            <w:tcW w:w="1315" w:type="pct"/>
            <w:vMerge w:val="restart"/>
            <w:vAlign w:val="center"/>
          </w:tcPr>
          <w:p w14:paraId="49531964" w14:textId="77777777" w:rsidR="001B7802" w:rsidRPr="002B05D7" w:rsidRDefault="001B7802" w:rsidP="009A62B9">
            <w:pPr>
              <w:jc w:val="center"/>
              <w:rPr>
                <w:lang w:val="fr-FR"/>
              </w:rPr>
            </w:pPr>
            <w:r w:rsidRPr="002B05D7">
              <w:rPr>
                <w:i/>
                <w:iCs/>
                <w:lang w:val="fr-FR"/>
              </w:rPr>
              <w:t>Norme</w:t>
            </w:r>
            <w:r w:rsidRPr="002B05D7">
              <w:rPr>
                <w:i/>
                <w:iCs/>
                <w:lang w:val="fr-FR"/>
              </w:rPr>
              <w:tab/>
              <w:t>NS</w:t>
            </w:r>
            <w:r w:rsidRPr="002B05D7">
              <w:rPr>
                <w:i/>
                <w:iCs/>
                <w:lang w:val="fr-FR"/>
              </w:rPr>
              <w:tab/>
              <w:t>05</w:t>
            </w:r>
            <w:r w:rsidRPr="002B05D7">
              <w:rPr>
                <w:i/>
                <w:iCs/>
                <w:spacing w:val="1"/>
                <w:lang w:val="fr-FR"/>
              </w:rPr>
              <w:t>-</w:t>
            </w:r>
            <w:r w:rsidRPr="002B05D7">
              <w:rPr>
                <w:i/>
                <w:iCs/>
                <w:spacing w:val="2"/>
                <w:lang w:val="fr-FR"/>
              </w:rPr>
              <w:t>0</w:t>
            </w:r>
            <w:r w:rsidRPr="002B05D7">
              <w:rPr>
                <w:i/>
                <w:iCs/>
                <w:lang w:val="fr-FR"/>
              </w:rPr>
              <w:t>62</w:t>
            </w:r>
            <w:r w:rsidRPr="002B05D7">
              <w:rPr>
                <w:lang w:val="fr-FR"/>
              </w:rPr>
              <w:t xml:space="preserve"> </w:t>
            </w:r>
            <w:r w:rsidRPr="002B05D7">
              <w:rPr>
                <w:i/>
                <w:iCs/>
                <w:lang w:val="fr-FR"/>
              </w:rPr>
              <w:t>d</w:t>
            </w:r>
            <w:r w:rsidRPr="002B05D7">
              <w:rPr>
                <w:i/>
                <w:iCs/>
                <w:spacing w:val="-1"/>
                <w:lang w:val="fr-FR"/>
              </w:rPr>
              <w:t>’</w:t>
            </w:r>
            <w:r w:rsidRPr="002B05D7">
              <w:rPr>
                <w:i/>
                <w:iCs/>
                <w:lang w:val="fr-FR"/>
              </w:rPr>
              <w:t>o</w:t>
            </w:r>
            <w:r w:rsidRPr="002B05D7">
              <w:rPr>
                <w:i/>
                <w:iCs/>
                <w:spacing w:val="1"/>
                <w:lang w:val="fr-FR"/>
              </w:rPr>
              <w:t>c</w:t>
            </w:r>
            <w:r w:rsidRPr="002B05D7">
              <w:rPr>
                <w:i/>
                <w:iCs/>
                <w:lang w:val="fr-FR"/>
              </w:rPr>
              <w:t>t</w:t>
            </w:r>
            <w:r w:rsidRPr="002B05D7">
              <w:rPr>
                <w:i/>
                <w:iCs/>
                <w:spacing w:val="2"/>
                <w:lang w:val="fr-FR"/>
              </w:rPr>
              <w:t>o</w:t>
            </w:r>
            <w:r w:rsidRPr="002B05D7">
              <w:rPr>
                <w:i/>
                <w:iCs/>
                <w:lang w:val="fr-FR"/>
              </w:rPr>
              <w:t>bre</w:t>
            </w:r>
            <w:r w:rsidRPr="002B05D7">
              <w:rPr>
                <w:i/>
                <w:iCs/>
                <w:spacing w:val="49"/>
                <w:lang w:val="fr-FR"/>
              </w:rPr>
              <w:t xml:space="preserve"> </w:t>
            </w:r>
            <w:r w:rsidRPr="002B05D7">
              <w:rPr>
                <w:i/>
                <w:iCs/>
                <w:lang w:val="fr-FR"/>
              </w:rPr>
              <w:t>2</w:t>
            </w:r>
            <w:r w:rsidRPr="002B05D7">
              <w:rPr>
                <w:i/>
                <w:iCs/>
                <w:spacing w:val="-1"/>
                <w:lang w:val="fr-FR"/>
              </w:rPr>
              <w:t>0</w:t>
            </w:r>
            <w:r w:rsidRPr="002B05D7">
              <w:rPr>
                <w:i/>
                <w:iCs/>
                <w:spacing w:val="2"/>
                <w:lang w:val="fr-FR"/>
              </w:rPr>
              <w:t>0</w:t>
            </w:r>
            <w:r w:rsidRPr="002B05D7">
              <w:rPr>
                <w:i/>
                <w:iCs/>
                <w:lang w:val="fr-FR"/>
              </w:rPr>
              <w:t>3</w:t>
            </w:r>
            <w:r w:rsidRPr="002B05D7">
              <w:rPr>
                <w:i/>
                <w:iCs/>
                <w:spacing w:val="50"/>
                <w:lang w:val="fr-FR"/>
              </w:rPr>
              <w:t xml:space="preserve"> </w:t>
            </w:r>
            <w:r w:rsidRPr="002B05D7">
              <w:rPr>
                <w:i/>
                <w:iCs/>
                <w:spacing w:val="1"/>
                <w:lang w:val="fr-FR"/>
              </w:rPr>
              <w:t>s</w:t>
            </w:r>
            <w:r w:rsidRPr="002B05D7">
              <w:rPr>
                <w:i/>
                <w:iCs/>
                <w:lang w:val="fr-FR"/>
              </w:rPr>
              <w:t>ur</w:t>
            </w:r>
            <w:r w:rsidRPr="002B05D7">
              <w:rPr>
                <w:i/>
                <w:iCs/>
                <w:spacing w:val="55"/>
                <w:lang w:val="fr-FR"/>
              </w:rPr>
              <w:t xml:space="preserve"> </w:t>
            </w:r>
            <w:r w:rsidRPr="002B05D7">
              <w:rPr>
                <w:i/>
                <w:iCs/>
                <w:spacing w:val="-1"/>
                <w:lang w:val="fr-FR"/>
              </w:rPr>
              <w:t>l</w:t>
            </w:r>
            <w:r w:rsidRPr="002B05D7">
              <w:rPr>
                <w:i/>
                <w:iCs/>
                <w:lang w:val="fr-FR"/>
              </w:rPr>
              <w:t>a</w:t>
            </w:r>
            <w:r w:rsidRPr="002B05D7">
              <w:rPr>
                <w:lang w:val="fr-FR"/>
              </w:rPr>
              <w:t xml:space="preserve"> </w:t>
            </w:r>
            <w:r w:rsidRPr="002B05D7">
              <w:rPr>
                <w:i/>
                <w:iCs/>
                <w:lang w:val="fr-FR"/>
              </w:rPr>
              <w:t>p</w:t>
            </w:r>
            <w:r w:rsidRPr="002B05D7">
              <w:rPr>
                <w:i/>
                <w:iCs/>
                <w:spacing w:val="-1"/>
                <w:lang w:val="fr-FR"/>
              </w:rPr>
              <w:t>o</w:t>
            </w:r>
            <w:r w:rsidRPr="002B05D7">
              <w:rPr>
                <w:i/>
                <w:iCs/>
                <w:spacing w:val="1"/>
                <w:lang w:val="fr-FR"/>
              </w:rPr>
              <w:t>l</w:t>
            </w:r>
            <w:r w:rsidRPr="002B05D7">
              <w:rPr>
                <w:i/>
                <w:iCs/>
                <w:spacing w:val="-1"/>
                <w:lang w:val="fr-FR"/>
              </w:rPr>
              <w:t>l</w:t>
            </w:r>
            <w:r w:rsidRPr="002B05D7">
              <w:rPr>
                <w:i/>
                <w:iCs/>
                <w:lang w:val="fr-FR"/>
              </w:rPr>
              <w:t>u</w:t>
            </w:r>
            <w:r w:rsidRPr="002B05D7">
              <w:rPr>
                <w:i/>
                <w:iCs/>
                <w:spacing w:val="2"/>
                <w:lang w:val="fr-FR"/>
              </w:rPr>
              <w:t>t</w:t>
            </w:r>
            <w:r w:rsidRPr="002B05D7">
              <w:rPr>
                <w:i/>
                <w:iCs/>
                <w:spacing w:val="-1"/>
                <w:lang w:val="fr-FR"/>
              </w:rPr>
              <w:t>i</w:t>
            </w:r>
            <w:r w:rsidRPr="002B05D7">
              <w:rPr>
                <w:i/>
                <w:iCs/>
                <w:lang w:val="fr-FR"/>
              </w:rPr>
              <w:t>on</w:t>
            </w:r>
            <w:r w:rsidRPr="002B05D7">
              <w:rPr>
                <w:lang w:val="fr-FR"/>
              </w:rPr>
              <w:t xml:space="preserve"> </w:t>
            </w:r>
            <w:r w:rsidR="007C7690" w:rsidRPr="002B05D7">
              <w:rPr>
                <w:i/>
                <w:iCs/>
                <w:lang w:val="fr-FR"/>
              </w:rPr>
              <w:t>at</w:t>
            </w:r>
            <w:r w:rsidR="007C7690" w:rsidRPr="002B05D7">
              <w:rPr>
                <w:i/>
                <w:iCs/>
                <w:spacing w:val="-1"/>
                <w:lang w:val="fr-FR"/>
              </w:rPr>
              <w:t>m</w:t>
            </w:r>
            <w:r w:rsidR="007C7690" w:rsidRPr="002B05D7">
              <w:rPr>
                <w:i/>
                <w:iCs/>
                <w:lang w:val="fr-FR"/>
              </w:rPr>
              <w:t>o</w:t>
            </w:r>
            <w:r w:rsidR="007C7690" w:rsidRPr="002B05D7">
              <w:rPr>
                <w:i/>
                <w:iCs/>
                <w:spacing w:val="1"/>
                <w:lang w:val="fr-FR"/>
              </w:rPr>
              <w:t>s</w:t>
            </w:r>
            <w:r w:rsidR="007C7690" w:rsidRPr="002B05D7">
              <w:rPr>
                <w:i/>
                <w:iCs/>
                <w:spacing w:val="2"/>
                <w:lang w:val="fr-FR"/>
              </w:rPr>
              <w:t>p</w:t>
            </w:r>
            <w:r w:rsidR="007C7690" w:rsidRPr="002B05D7">
              <w:rPr>
                <w:i/>
                <w:iCs/>
                <w:lang w:val="fr-FR"/>
              </w:rPr>
              <w:t>h</w:t>
            </w:r>
            <w:r w:rsidR="007C7690" w:rsidRPr="002B05D7">
              <w:rPr>
                <w:i/>
                <w:iCs/>
                <w:spacing w:val="-1"/>
                <w:lang w:val="fr-FR"/>
              </w:rPr>
              <w:t>é</w:t>
            </w:r>
            <w:r w:rsidR="007C7690" w:rsidRPr="002B05D7">
              <w:rPr>
                <w:i/>
                <w:iCs/>
                <w:spacing w:val="1"/>
                <w:lang w:val="fr-FR"/>
              </w:rPr>
              <w:t>ri</w:t>
            </w:r>
            <w:r w:rsidR="007C7690" w:rsidRPr="002B05D7">
              <w:rPr>
                <w:i/>
                <w:iCs/>
                <w:lang w:val="fr-FR"/>
              </w:rPr>
              <w:t>q</w:t>
            </w:r>
            <w:r w:rsidR="007C7690" w:rsidRPr="002B05D7">
              <w:rPr>
                <w:i/>
                <w:iCs/>
                <w:spacing w:val="-1"/>
                <w:lang w:val="fr-FR"/>
              </w:rPr>
              <w:t>u</w:t>
            </w:r>
            <w:r w:rsidR="007C7690" w:rsidRPr="002B05D7">
              <w:rPr>
                <w:i/>
                <w:iCs/>
                <w:lang w:val="fr-FR"/>
              </w:rPr>
              <w:t xml:space="preserve">e </w:t>
            </w:r>
          </w:p>
        </w:tc>
        <w:tc>
          <w:tcPr>
            <w:tcW w:w="660" w:type="pct"/>
          </w:tcPr>
          <w:p w14:paraId="1401EB2C" w14:textId="77777777" w:rsidR="001B7802" w:rsidRPr="002B05D7" w:rsidRDefault="001B7802" w:rsidP="009A62B9">
            <w:pPr>
              <w:jc w:val="center"/>
              <w:rPr>
                <w:b/>
                <w:lang w:val="fr-FR"/>
              </w:rPr>
            </w:pPr>
            <w:r w:rsidRPr="002B05D7">
              <w:rPr>
                <w:b/>
                <w:i/>
                <w:iCs/>
                <w:lang w:val="fr-FR"/>
              </w:rPr>
              <w:t>8.1</w:t>
            </w:r>
          </w:p>
        </w:tc>
        <w:tc>
          <w:tcPr>
            <w:tcW w:w="2182" w:type="pct"/>
            <w:vAlign w:val="center"/>
          </w:tcPr>
          <w:p w14:paraId="28A7A24B" w14:textId="77777777" w:rsidR="001B7802" w:rsidRPr="002B05D7" w:rsidRDefault="001B7802" w:rsidP="009A62B9">
            <w:pPr>
              <w:jc w:val="both"/>
              <w:rPr>
                <w:lang w:val="fr-FR"/>
              </w:rPr>
            </w:pPr>
            <w:r w:rsidRPr="002B05D7">
              <w:rPr>
                <w:lang w:val="fr-FR"/>
              </w:rPr>
              <w:t>L’incinération ou la décomposition thermique des déchets n’est autorisée que dans des installations</w:t>
            </w:r>
            <w:r w:rsidR="007C7690" w:rsidRPr="002B05D7">
              <w:rPr>
                <w:lang w:val="fr-FR"/>
              </w:rPr>
              <w:t xml:space="preserve"> </w:t>
            </w:r>
            <w:r w:rsidRPr="002B05D7">
              <w:rPr>
                <w:lang w:val="fr-FR"/>
              </w:rPr>
              <w:t>technologiquement destinées à cet effet</w:t>
            </w:r>
          </w:p>
        </w:tc>
      </w:tr>
      <w:tr w:rsidR="001B7802" w:rsidRPr="002B05D7" w14:paraId="24C8B0AD" w14:textId="77777777" w:rsidTr="001B7802">
        <w:trPr>
          <w:trHeight w:val="20"/>
        </w:trPr>
        <w:tc>
          <w:tcPr>
            <w:tcW w:w="843" w:type="pct"/>
            <w:vMerge/>
            <w:vAlign w:val="center"/>
          </w:tcPr>
          <w:p w14:paraId="12616B71" w14:textId="77777777" w:rsidR="001B7802" w:rsidRPr="002B05D7" w:rsidRDefault="001B7802" w:rsidP="009A62B9">
            <w:pPr>
              <w:jc w:val="center"/>
              <w:rPr>
                <w:b/>
                <w:lang w:val="fr-FR"/>
              </w:rPr>
            </w:pPr>
          </w:p>
        </w:tc>
        <w:tc>
          <w:tcPr>
            <w:tcW w:w="1315" w:type="pct"/>
            <w:vMerge/>
            <w:vAlign w:val="center"/>
          </w:tcPr>
          <w:p w14:paraId="3E6399CE" w14:textId="77777777" w:rsidR="001B7802" w:rsidRPr="002B05D7" w:rsidRDefault="001B7802" w:rsidP="009A62B9">
            <w:pPr>
              <w:jc w:val="center"/>
              <w:rPr>
                <w:lang w:val="fr-FR"/>
              </w:rPr>
            </w:pPr>
          </w:p>
        </w:tc>
        <w:tc>
          <w:tcPr>
            <w:tcW w:w="660" w:type="pct"/>
          </w:tcPr>
          <w:p w14:paraId="0E103FD1" w14:textId="77777777" w:rsidR="001B7802" w:rsidRPr="002B05D7" w:rsidRDefault="001B7802" w:rsidP="009A62B9">
            <w:pPr>
              <w:jc w:val="center"/>
              <w:rPr>
                <w:b/>
                <w:lang w:val="fr-FR"/>
              </w:rPr>
            </w:pPr>
            <w:r w:rsidRPr="002B05D7">
              <w:rPr>
                <w:b/>
                <w:i/>
                <w:iCs/>
                <w:lang w:val="fr-FR"/>
              </w:rPr>
              <w:t>8.2</w:t>
            </w:r>
          </w:p>
        </w:tc>
        <w:tc>
          <w:tcPr>
            <w:tcW w:w="2182" w:type="pct"/>
            <w:vAlign w:val="center"/>
          </w:tcPr>
          <w:p w14:paraId="206CEF72" w14:textId="77777777" w:rsidR="001B7802" w:rsidRPr="002B05D7" w:rsidRDefault="001B7802" w:rsidP="009A62B9">
            <w:pPr>
              <w:jc w:val="both"/>
              <w:rPr>
                <w:lang w:val="fr-FR"/>
              </w:rPr>
            </w:pPr>
            <w:r w:rsidRPr="002B05D7">
              <w:rPr>
                <w:lang w:val="fr-FR"/>
              </w:rPr>
              <w:t>Le brûlage à l’air libre des pneumatiques, plastiques et tout autre composé renfermant des produits chimiques est interdit</w:t>
            </w:r>
          </w:p>
          <w:p w14:paraId="0E2ABCF0" w14:textId="77777777" w:rsidR="001B7802" w:rsidRPr="002B05D7" w:rsidRDefault="001B7802" w:rsidP="009A62B9">
            <w:pPr>
              <w:jc w:val="both"/>
              <w:rPr>
                <w:lang w:val="fr-FR"/>
              </w:rPr>
            </w:pPr>
            <w:r w:rsidRPr="002B05D7">
              <w:rPr>
                <w:b/>
                <w:lang w:val="fr-FR"/>
              </w:rPr>
              <w:t>Remarques</w:t>
            </w:r>
            <w:r w:rsidRPr="002B05D7">
              <w:rPr>
                <w:lang w:val="fr-FR"/>
              </w:rPr>
              <w:t xml:space="preserve"> : -</w:t>
            </w:r>
            <w:r w:rsidRPr="002B05D7">
              <w:rPr>
                <w:lang w:val="fr-FR"/>
              </w:rPr>
              <w:tab/>
              <w:t>La norme NS 05-062 sur la pollution atmosphérique est une application des dispositions de la loi et du règlement</w:t>
            </w:r>
          </w:p>
          <w:p w14:paraId="189EF278" w14:textId="77777777" w:rsidR="001B7802" w:rsidRPr="002B05D7" w:rsidRDefault="001B7802" w:rsidP="009A62B9">
            <w:pPr>
              <w:jc w:val="both"/>
              <w:rPr>
                <w:lang w:val="fr-FR"/>
              </w:rPr>
            </w:pPr>
            <w:r w:rsidRPr="002B05D7">
              <w:rPr>
                <w:lang w:val="fr-FR"/>
              </w:rPr>
              <w:t>La norme NS 05-062 est d’application obligatoire parce que d’une part, elle vise la protection de la santé et de l’environnement, et d’autre part, elle a fait l’objet d‘un arrêté d’application (ces deux conditions sont prévues par la réglementation sur la normalisation au Sénégal)</w:t>
            </w:r>
          </w:p>
        </w:tc>
      </w:tr>
      <w:tr w:rsidR="001B7802" w:rsidRPr="002B05D7" w14:paraId="6D8B3632" w14:textId="77777777" w:rsidTr="001B7802">
        <w:trPr>
          <w:trHeight w:val="20"/>
        </w:trPr>
        <w:tc>
          <w:tcPr>
            <w:tcW w:w="843" w:type="pct"/>
            <w:vMerge/>
            <w:vAlign w:val="center"/>
          </w:tcPr>
          <w:p w14:paraId="422E9079" w14:textId="77777777" w:rsidR="001B7802" w:rsidRPr="002B05D7" w:rsidRDefault="001B7802" w:rsidP="009A62B9">
            <w:pPr>
              <w:jc w:val="center"/>
              <w:rPr>
                <w:b/>
                <w:lang w:val="fr-FR"/>
              </w:rPr>
            </w:pPr>
          </w:p>
        </w:tc>
        <w:tc>
          <w:tcPr>
            <w:tcW w:w="1315" w:type="pct"/>
            <w:vAlign w:val="center"/>
          </w:tcPr>
          <w:p w14:paraId="0F695192"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spacing w:val="-12"/>
                <w:lang w:val="fr-FR"/>
              </w:rPr>
              <w:t xml:space="preserve"> </w:t>
            </w:r>
            <w:r w:rsidRPr="002B05D7">
              <w:rPr>
                <w:i/>
                <w:iCs/>
                <w:lang w:val="fr-FR"/>
              </w:rPr>
              <w:t>N°</w:t>
            </w:r>
            <w:r w:rsidRPr="002B05D7">
              <w:rPr>
                <w:i/>
                <w:iCs/>
                <w:spacing w:val="-5"/>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2</w:t>
            </w:r>
            <w:r w:rsidRPr="002B05D7">
              <w:rPr>
                <w:i/>
                <w:iCs/>
                <w:lang w:val="fr-FR"/>
              </w:rPr>
              <w:t>82</w:t>
            </w:r>
            <w:r w:rsidRPr="002B05D7">
              <w:rPr>
                <w:i/>
                <w:iCs/>
                <w:spacing w:val="-11"/>
                <w:lang w:val="fr-FR"/>
              </w:rPr>
              <w:t xml:space="preserve"> </w:t>
            </w:r>
            <w:r w:rsidRPr="002B05D7">
              <w:rPr>
                <w:i/>
                <w:iCs/>
                <w:lang w:val="fr-FR"/>
              </w:rPr>
              <w:t>du12</w:t>
            </w:r>
            <w:r w:rsidRPr="002B05D7">
              <w:rPr>
                <w:i/>
                <w:iCs/>
                <w:spacing w:val="2"/>
                <w:lang w:val="fr-FR"/>
              </w:rPr>
              <w:t xml:space="preserve"> </w:t>
            </w:r>
            <w:r w:rsidRPr="002B05D7">
              <w:rPr>
                <w:i/>
                <w:iCs/>
                <w:lang w:val="fr-FR"/>
              </w:rPr>
              <w:t>a</w:t>
            </w:r>
            <w:r w:rsidRPr="002B05D7">
              <w:rPr>
                <w:i/>
                <w:iCs/>
                <w:spacing w:val="1"/>
                <w:lang w:val="fr-FR"/>
              </w:rPr>
              <w:t>vr</w:t>
            </w:r>
            <w:r w:rsidRPr="002B05D7">
              <w:rPr>
                <w:i/>
                <w:iCs/>
                <w:spacing w:val="-1"/>
                <w:lang w:val="fr-FR"/>
              </w:rPr>
              <w:t>i</w:t>
            </w:r>
            <w:r w:rsidRPr="002B05D7">
              <w:rPr>
                <w:i/>
                <w:iCs/>
                <w:lang w:val="fr-FR"/>
              </w:rPr>
              <w:t>l</w:t>
            </w:r>
            <w:r w:rsidRPr="002B05D7">
              <w:rPr>
                <w:i/>
                <w:iCs/>
                <w:spacing w:val="1"/>
                <w:lang w:val="fr-FR"/>
              </w:rPr>
              <w:t xml:space="preserve"> </w:t>
            </w:r>
            <w:r w:rsidRPr="002B05D7">
              <w:rPr>
                <w:i/>
                <w:iCs/>
                <w:lang w:val="fr-FR"/>
              </w:rPr>
              <w:t>2</w:t>
            </w:r>
            <w:r w:rsidRPr="002B05D7">
              <w:rPr>
                <w:i/>
                <w:iCs/>
                <w:spacing w:val="1"/>
                <w:lang w:val="fr-FR"/>
              </w:rPr>
              <w:t>0</w:t>
            </w:r>
            <w:r w:rsidRPr="002B05D7">
              <w:rPr>
                <w:i/>
                <w:iCs/>
                <w:lang w:val="fr-FR"/>
              </w:rPr>
              <w:t>01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a</w:t>
            </w:r>
            <w:r w:rsidRPr="002B05D7">
              <w:rPr>
                <w:i/>
                <w:iCs/>
                <w:spacing w:val="-1"/>
                <w:lang w:val="fr-FR"/>
              </w:rPr>
              <w:t>p</w:t>
            </w:r>
            <w:r w:rsidRPr="002B05D7">
              <w:rPr>
                <w:i/>
                <w:iCs/>
                <w:spacing w:val="2"/>
                <w:lang w:val="fr-FR"/>
              </w:rPr>
              <w:t>p</w:t>
            </w:r>
            <w:r w:rsidRPr="002B05D7">
              <w:rPr>
                <w:i/>
                <w:iCs/>
                <w:spacing w:val="-1"/>
                <w:lang w:val="fr-FR"/>
              </w:rPr>
              <w:t>li</w:t>
            </w:r>
            <w:r w:rsidRPr="002B05D7">
              <w:rPr>
                <w:i/>
                <w:iCs/>
                <w:spacing w:val="1"/>
                <w:lang w:val="fr-FR"/>
              </w:rPr>
              <w:t>c</w:t>
            </w:r>
            <w:r w:rsidRPr="002B05D7">
              <w:rPr>
                <w:i/>
                <w:iCs/>
                <w:lang w:val="fr-FR"/>
              </w:rPr>
              <w:t>a</w:t>
            </w:r>
            <w:r w:rsidRPr="002B05D7">
              <w:rPr>
                <w:i/>
                <w:iCs/>
                <w:spacing w:val="2"/>
                <w:lang w:val="fr-FR"/>
              </w:rPr>
              <w:t>t</w:t>
            </w:r>
            <w:r w:rsidRPr="002B05D7">
              <w:rPr>
                <w:i/>
                <w:iCs/>
                <w:spacing w:val="-1"/>
                <w:lang w:val="fr-FR"/>
              </w:rPr>
              <w:t>i</w:t>
            </w:r>
            <w:r w:rsidRPr="002B05D7">
              <w:rPr>
                <w:i/>
                <w:iCs/>
                <w:lang w:val="fr-FR"/>
              </w:rPr>
              <w:t>on</w:t>
            </w:r>
            <w:r w:rsidRPr="002B05D7">
              <w:rPr>
                <w:i/>
                <w:iCs/>
                <w:spacing w:val="-14"/>
                <w:lang w:val="fr-FR"/>
              </w:rPr>
              <w:t xml:space="preserve"> </w:t>
            </w:r>
            <w:r w:rsidRPr="002B05D7">
              <w:rPr>
                <w:i/>
                <w:iCs/>
                <w:spacing w:val="2"/>
                <w:lang w:val="fr-FR"/>
              </w:rPr>
              <w:t>d</w:t>
            </w:r>
            <w:r w:rsidRPr="002B05D7">
              <w:rPr>
                <w:i/>
                <w:iCs/>
                <w:lang w:val="fr-FR"/>
              </w:rPr>
              <w:t>u</w:t>
            </w:r>
            <w:r w:rsidRPr="002B05D7">
              <w:rPr>
                <w:i/>
                <w:iCs/>
                <w:spacing w:val="-5"/>
                <w:lang w:val="fr-FR"/>
              </w:rPr>
              <w:t xml:space="preserve"> </w:t>
            </w:r>
            <w:r w:rsidRPr="002B05D7">
              <w:rPr>
                <w:i/>
                <w:iCs/>
                <w:lang w:val="fr-FR"/>
              </w:rPr>
              <w:t>Co</w:t>
            </w:r>
            <w:r w:rsidRPr="002B05D7">
              <w:rPr>
                <w:i/>
                <w:iCs/>
                <w:spacing w:val="2"/>
                <w:lang w:val="fr-FR"/>
              </w:rPr>
              <w:t>d</w:t>
            </w:r>
            <w:r w:rsidRPr="002B05D7">
              <w:rPr>
                <w:i/>
                <w:iCs/>
                <w:lang w:val="fr-FR"/>
              </w:rPr>
              <w:t>e</w:t>
            </w:r>
            <w:r w:rsidRPr="002B05D7">
              <w:rPr>
                <w:i/>
                <w:iCs/>
                <w:spacing w:val="-8"/>
                <w:lang w:val="fr-FR"/>
              </w:rPr>
              <w:t xml:space="preserve"> </w:t>
            </w:r>
            <w:r w:rsidRPr="002B05D7">
              <w:rPr>
                <w:i/>
                <w:iCs/>
                <w:lang w:val="fr-FR"/>
              </w:rPr>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566AF8D2"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R</w:t>
            </w:r>
            <w:r w:rsidRPr="002B05D7">
              <w:rPr>
                <w:b/>
                <w:i/>
                <w:iCs/>
                <w:spacing w:val="1"/>
                <w:lang w:val="fr-FR"/>
              </w:rPr>
              <w:t>7</w:t>
            </w:r>
            <w:r w:rsidRPr="002B05D7">
              <w:rPr>
                <w:b/>
                <w:i/>
                <w:iCs/>
                <w:lang w:val="fr-FR"/>
              </w:rPr>
              <w:t>2</w:t>
            </w:r>
          </w:p>
        </w:tc>
        <w:tc>
          <w:tcPr>
            <w:tcW w:w="2182" w:type="pct"/>
            <w:vAlign w:val="center"/>
          </w:tcPr>
          <w:p w14:paraId="60D885A0" w14:textId="77777777" w:rsidR="001B7802" w:rsidRPr="002B05D7" w:rsidRDefault="001B7802" w:rsidP="009A62B9">
            <w:pPr>
              <w:jc w:val="both"/>
              <w:rPr>
                <w:lang w:val="fr-FR"/>
              </w:rPr>
            </w:pPr>
            <w:r w:rsidRPr="002B05D7">
              <w:rPr>
                <w:lang w:val="fr-FR"/>
              </w:rPr>
              <w:t>« …Lorsque les émissions polluantes des installations peuvent engendrer, en raison de conditions météorologiques constatées ou prévisibles à court terme, une élévation du niveau de la pollution atmosphérique constituant une menace pour les personnes ou pour les biens, les exploitants de ces installations doivent mettre en œuvre toutes les dispositions utiles pour supprimer ou réduire leurs émissions polluantes. »</w:t>
            </w:r>
          </w:p>
        </w:tc>
      </w:tr>
      <w:tr w:rsidR="001B7802" w:rsidRPr="002B05D7" w14:paraId="1A95E08F" w14:textId="77777777" w:rsidTr="001B7802">
        <w:trPr>
          <w:trHeight w:val="20"/>
        </w:trPr>
        <w:tc>
          <w:tcPr>
            <w:tcW w:w="843" w:type="pct"/>
            <w:vMerge w:val="restart"/>
            <w:vAlign w:val="center"/>
          </w:tcPr>
          <w:p w14:paraId="10AB0BA9" w14:textId="77777777" w:rsidR="001B7802" w:rsidRPr="002B05D7" w:rsidRDefault="001B7802" w:rsidP="009A62B9">
            <w:pPr>
              <w:jc w:val="center"/>
              <w:rPr>
                <w:b/>
                <w:lang w:val="fr-FR"/>
              </w:rPr>
            </w:pPr>
          </w:p>
          <w:p w14:paraId="0CEB10AA" w14:textId="77777777" w:rsidR="001B7802" w:rsidRPr="002B05D7" w:rsidRDefault="001B7802" w:rsidP="009A62B9">
            <w:pPr>
              <w:jc w:val="center"/>
              <w:rPr>
                <w:b/>
                <w:lang w:val="fr-FR"/>
              </w:rPr>
            </w:pPr>
          </w:p>
          <w:p w14:paraId="30EAFB10" w14:textId="77777777" w:rsidR="001B7802" w:rsidRPr="002B05D7" w:rsidRDefault="001B7802" w:rsidP="009A62B9">
            <w:pPr>
              <w:jc w:val="center"/>
              <w:rPr>
                <w:b/>
                <w:lang w:val="fr-FR"/>
              </w:rPr>
            </w:pPr>
          </w:p>
          <w:p w14:paraId="41AE5C38" w14:textId="77777777" w:rsidR="001B7802" w:rsidRPr="002B05D7" w:rsidRDefault="001B7802" w:rsidP="009A62B9">
            <w:pPr>
              <w:jc w:val="center"/>
              <w:rPr>
                <w:b/>
                <w:lang w:val="fr-FR"/>
              </w:rPr>
            </w:pPr>
            <w:r w:rsidRPr="002B05D7">
              <w:rPr>
                <w:b/>
                <w:i/>
                <w:iCs/>
                <w:lang w:val="fr-FR"/>
              </w:rPr>
              <w:t>A</w:t>
            </w:r>
            <w:r w:rsidRPr="002B05D7">
              <w:rPr>
                <w:b/>
                <w:i/>
                <w:iCs/>
                <w:spacing w:val="-1"/>
                <w:lang w:val="fr-FR"/>
              </w:rPr>
              <w:t>S</w:t>
            </w:r>
            <w:r w:rsidRPr="002B05D7">
              <w:rPr>
                <w:b/>
                <w:i/>
                <w:iCs/>
                <w:spacing w:val="1"/>
                <w:lang w:val="fr-FR"/>
              </w:rPr>
              <w:t>S</w:t>
            </w:r>
            <w:r w:rsidRPr="002B05D7">
              <w:rPr>
                <w:b/>
                <w:i/>
                <w:iCs/>
                <w:lang w:val="fr-FR"/>
              </w:rPr>
              <w:t>AIN</w:t>
            </w:r>
            <w:r w:rsidRPr="002B05D7">
              <w:rPr>
                <w:b/>
                <w:i/>
                <w:iCs/>
                <w:spacing w:val="2"/>
                <w:lang w:val="fr-FR"/>
              </w:rPr>
              <w:t>I</w:t>
            </w:r>
            <w:r w:rsidRPr="002B05D7">
              <w:rPr>
                <w:b/>
                <w:i/>
                <w:iCs/>
                <w:spacing w:val="-1"/>
                <w:lang w:val="fr-FR"/>
              </w:rPr>
              <w:t>S</w:t>
            </w:r>
            <w:r w:rsidRPr="002B05D7">
              <w:rPr>
                <w:b/>
                <w:i/>
                <w:iCs/>
                <w:spacing w:val="1"/>
                <w:lang w:val="fr-FR"/>
              </w:rPr>
              <w:t>S</w:t>
            </w:r>
            <w:r w:rsidRPr="002B05D7">
              <w:rPr>
                <w:b/>
                <w:i/>
                <w:iCs/>
                <w:spacing w:val="-1"/>
                <w:lang w:val="fr-FR"/>
              </w:rPr>
              <w:t>E</w:t>
            </w:r>
            <w:r w:rsidRPr="002B05D7">
              <w:rPr>
                <w:b/>
                <w:i/>
                <w:iCs/>
                <w:spacing w:val="2"/>
                <w:lang w:val="fr-FR"/>
              </w:rPr>
              <w:t>M</w:t>
            </w:r>
            <w:r w:rsidRPr="002B05D7">
              <w:rPr>
                <w:b/>
                <w:i/>
                <w:iCs/>
                <w:spacing w:val="-1"/>
                <w:lang w:val="fr-FR"/>
              </w:rPr>
              <w:t>E</w:t>
            </w:r>
            <w:r w:rsidRPr="002B05D7">
              <w:rPr>
                <w:b/>
                <w:i/>
                <w:iCs/>
                <w:lang w:val="fr-FR"/>
              </w:rPr>
              <w:t>NT</w:t>
            </w:r>
          </w:p>
        </w:tc>
        <w:tc>
          <w:tcPr>
            <w:tcW w:w="1315" w:type="pct"/>
            <w:vMerge w:val="restart"/>
            <w:vAlign w:val="center"/>
          </w:tcPr>
          <w:p w14:paraId="5914AE27" w14:textId="77777777" w:rsidR="001B7802" w:rsidRPr="002B05D7" w:rsidRDefault="001B7802" w:rsidP="009A62B9">
            <w:pPr>
              <w:jc w:val="center"/>
              <w:rPr>
                <w:lang w:val="fr-FR"/>
              </w:rPr>
            </w:pPr>
          </w:p>
          <w:p w14:paraId="0969F7E5" w14:textId="77777777" w:rsidR="001B7802" w:rsidRPr="002B05D7" w:rsidRDefault="001B7802" w:rsidP="009A62B9">
            <w:pPr>
              <w:jc w:val="center"/>
              <w:rPr>
                <w:lang w:val="fr-FR"/>
              </w:rPr>
            </w:pPr>
          </w:p>
          <w:p w14:paraId="4157CAFB"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4"/>
                <w:lang w:val="fr-FR"/>
              </w:rPr>
              <w:t xml:space="preserve"> </w:t>
            </w:r>
            <w:r w:rsidRPr="002B05D7">
              <w:rPr>
                <w:i/>
                <w:iCs/>
                <w:spacing w:val="2"/>
                <w:lang w:val="fr-FR"/>
              </w:rPr>
              <w:t>N</w:t>
            </w:r>
            <w:r w:rsidRPr="002B05D7">
              <w:rPr>
                <w:i/>
                <w:iCs/>
                <w:lang w:val="fr-FR"/>
              </w:rPr>
              <w:t>°</w:t>
            </w:r>
            <w:r w:rsidRPr="002B05D7">
              <w:rPr>
                <w:i/>
                <w:iCs/>
                <w:spacing w:val="5"/>
                <w:lang w:val="fr-FR"/>
              </w:rPr>
              <w:t xml:space="preserve"> </w:t>
            </w:r>
            <w:r w:rsidRPr="002B05D7">
              <w:rPr>
                <w:i/>
                <w:iCs/>
                <w:lang w:val="fr-FR"/>
              </w:rPr>
              <w:t>2</w:t>
            </w:r>
            <w:r w:rsidRPr="002B05D7">
              <w:rPr>
                <w:i/>
                <w:iCs/>
                <w:spacing w:val="1"/>
                <w:lang w:val="fr-FR"/>
              </w:rPr>
              <w:t>0</w:t>
            </w:r>
            <w:r w:rsidRPr="002B05D7">
              <w:rPr>
                <w:i/>
                <w:iCs/>
                <w:lang w:val="fr-FR"/>
              </w:rPr>
              <w:t>09</w:t>
            </w:r>
            <w:r w:rsidRPr="002B05D7">
              <w:rPr>
                <w:i/>
                <w:iCs/>
                <w:spacing w:val="1"/>
                <w:lang w:val="fr-FR"/>
              </w:rPr>
              <w:t>-</w:t>
            </w:r>
            <w:r w:rsidRPr="002B05D7">
              <w:rPr>
                <w:i/>
                <w:iCs/>
                <w:spacing w:val="2"/>
                <w:lang w:val="fr-FR"/>
              </w:rPr>
              <w:t>2</w:t>
            </w:r>
            <w:r w:rsidRPr="002B05D7">
              <w:rPr>
                <w:i/>
                <w:iCs/>
                <w:lang w:val="fr-FR"/>
              </w:rPr>
              <w:t>4 du</w:t>
            </w:r>
            <w:r w:rsidRPr="002B05D7">
              <w:rPr>
                <w:i/>
                <w:iCs/>
                <w:spacing w:val="7"/>
                <w:lang w:val="fr-FR"/>
              </w:rPr>
              <w:t xml:space="preserve"> </w:t>
            </w:r>
            <w:r w:rsidRPr="002B05D7">
              <w:rPr>
                <w:i/>
                <w:iCs/>
                <w:lang w:val="fr-FR"/>
              </w:rPr>
              <w:t xml:space="preserve">08 </w:t>
            </w:r>
            <w:r w:rsidRPr="002B05D7">
              <w:rPr>
                <w:i/>
                <w:iCs/>
                <w:spacing w:val="-1"/>
                <w:lang w:val="fr-FR"/>
              </w:rPr>
              <w:t>j</w:t>
            </w:r>
            <w:r w:rsidRPr="002B05D7">
              <w:rPr>
                <w:i/>
                <w:iCs/>
                <w:lang w:val="fr-FR"/>
              </w:rPr>
              <w:t>u</w:t>
            </w:r>
            <w:r w:rsidRPr="002B05D7">
              <w:rPr>
                <w:i/>
                <w:iCs/>
                <w:spacing w:val="1"/>
                <w:lang w:val="fr-FR"/>
              </w:rPr>
              <w:t>i</w:t>
            </w:r>
            <w:r w:rsidRPr="002B05D7">
              <w:rPr>
                <w:i/>
                <w:iCs/>
                <w:spacing w:val="-1"/>
                <w:lang w:val="fr-FR"/>
              </w:rPr>
              <w:t>l</w:t>
            </w:r>
            <w:r w:rsidRPr="002B05D7">
              <w:rPr>
                <w:i/>
                <w:iCs/>
                <w:spacing w:val="1"/>
                <w:lang w:val="fr-FR"/>
              </w:rPr>
              <w:t>l</w:t>
            </w:r>
            <w:r w:rsidRPr="002B05D7">
              <w:rPr>
                <w:i/>
                <w:iCs/>
                <w:lang w:val="fr-FR"/>
              </w:rPr>
              <w:t>et</w:t>
            </w:r>
            <w:r w:rsidRPr="002B05D7">
              <w:rPr>
                <w:i/>
                <w:iCs/>
                <w:lang w:val="fr-FR"/>
              </w:rPr>
              <w:tab/>
              <w:t>2</w:t>
            </w:r>
            <w:r w:rsidRPr="002B05D7">
              <w:rPr>
                <w:i/>
                <w:iCs/>
                <w:spacing w:val="1"/>
                <w:lang w:val="fr-FR"/>
              </w:rPr>
              <w:t>0</w:t>
            </w:r>
            <w:r w:rsidRPr="002B05D7">
              <w:rPr>
                <w:i/>
                <w:iCs/>
                <w:lang w:val="fr-FR"/>
              </w:rPr>
              <w:t>09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 xml:space="preserve">nt Code de </w:t>
            </w:r>
            <w:r w:rsidRPr="002B05D7">
              <w:rPr>
                <w:i/>
                <w:iCs/>
                <w:spacing w:val="-1"/>
                <w:lang w:val="fr-FR"/>
              </w:rPr>
              <w:t>l</w:t>
            </w:r>
            <w:r w:rsidRPr="002B05D7">
              <w:rPr>
                <w:i/>
                <w:iCs/>
                <w:spacing w:val="1"/>
                <w:lang w:val="fr-FR"/>
              </w:rPr>
              <w:t>’</w:t>
            </w:r>
            <w:r w:rsidRPr="002B05D7">
              <w:rPr>
                <w:i/>
                <w:iCs/>
                <w:spacing w:val="-1"/>
                <w:lang w:val="fr-FR"/>
              </w:rPr>
              <w:t>A</w:t>
            </w:r>
            <w:r w:rsidRPr="002B05D7">
              <w:rPr>
                <w:i/>
                <w:iCs/>
                <w:spacing w:val="1"/>
                <w:lang w:val="fr-FR"/>
              </w:rPr>
              <w:t>ss</w:t>
            </w:r>
            <w:r w:rsidRPr="002B05D7">
              <w:rPr>
                <w:i/>
                <w:iCs/>
                <w:lang w:val="fr-FR"/>
              </w:rPr>
              <w:t>a</w:t>
            </w:r>
            <w:r w:rsidRPr="002B05D7">
              <w:rPr>
                <w:i/>
                <w:iCs/>
                <w:spacing w:val="-1"/>
                <w:lang w:val="fr-FR"/>
              </w:rPr>
              <w:t>i</w:t>
            </w:r>
            <w:r w:rsidRPr="002B05D7">
              <w:rPr>
                <w:i/>
                <w:iCs/>
                <w:spacing w:val="2"/>
                <w:lang w:val="fr-FR"/>
              </w:rPr>
              <w:t>n</w:t>
            </w:r>
            <w:r w:rsidRPr="002B05D7">
              <w:rPr>
                <w:i/>
                <w:iCs/>
                <w:spacing w:val="-1"/>
                <w:lang w:val="fr-FR"/>
              </w:rPr>
              <w:t>i</w:t>
            </w:r>
            <w:r w:rsidRPr="002B05D7">
              <w:rPr>
                <w:i/>
                <w:iCs/>
                <w:spacing w:val="1"/>
                <w:lang w:val="fr-FR"/>
              </w:rPr>
              <w:t>ss</w:t>
            </w:r>
            <w:r w:rsidRPr="002B05D7">
              <w:rPr>
                <w:i/>
                <w:iCs/>
                <w:lang w:val="fr-FR"/>
              </w:rPr>
              <w:t>e</w:t>
            </w:r>
            <w:r w:rsidRPr="002B05D7">
              <w:rPr>
                <w:i/>
                <w:iCs/>
                <w:spacing w:val="-1"/>
                <w:lang w:val="fr-FR"/>
              </w:rPr>
              <w:t>m</w:t>
            </w:r>
            <w:r w:rsidRPr="002B05D7">
              <w:rPr>
                <w:i/>
                <w:iCs/>
                <w:lang w:val="fr-FR"/>
              </w:rPr>
              <w:t>e</w:t>
            </w:r>
            <w:r w:rsidRPr="002B05D7">
              <w:rPr>
                <w:i/>
                <w:iCs/>
                <w:spacing w:val="1"/>
                <w:lang w:val="fr-FR"/>
              </w:rPr>
              <w:t>n</w:t>
            </w:r>
            <w:r w:rsidRPr="002B05D7">
              <w:rPr>
                <w:i/>
                <w:iCs/>
                <w:lang w:val="fr-FR"/>
              </w:rPr>
              <w:t>t</w:t>
            </w:r>
          </w:p>
        </w:tc>
        <w:tc>
          <w:tcPr>
            <w:tcW w:w="660" w:type="pct"/>
          </w:tcPr>
          <w:p w14:paraId="6012E143"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52</w:t>
            </w:r>
          </w:p>
        </w:tc>
        <w:tc>
          <w:tcPr>
            <w:tcW w:w="2182" w:type="pct"/>
            <w:vAlign w:val="center"/>
          </w:tcPr>
          <w:p w14:paraId="4F58BEA0" w14:textId="77777777" w:rsidR="001B7802" w:rsidRPr="002B05D7" w:rsidRDefault="001B7802" w:rsidP="009A62B9">
            <w:pPr>
              <w:jc w:val="both"/>
              <w:rPr>
                <w:lang w:val="fr-FR"/>
              </w:rPr>
            </w:pPr>
            <w:r w:rsidRPr="002B05D7">
              <w:rPr>
                <w:lang w:val="fr-FR"/>
              </w:rPr>
              <w:t>« Lorsqu’un égout public est accessible à moins de soixante mètres d’un lieu produisant des effluents d’origine industriel, le dispositif d’évacuation de ce lieu doit être raccordé à l’égout public dans les conditions fixées par le Code de l’Environnement et par le présent code et ses textes d’application. »</w:t>
            </w:r>
          </w:p>
        </w:tc>
      </w:tr>
      <w:tr w:rsidR="001B7802" w:rsidRPr="002B05D7" w14:paraId="49A39ABC" w14:textId="77777777" w:rsidTr="001B7802">
        <w:trPr>
          <w:trHeight w:val="20"/>
        </w:trPr>
        <w:tc>
          <w:tcPr>
            <w:tcW w:w="843" w:type="pct"/>
            <w:vMerge/>
            <w:vAlign w:val="center"/>
          </w:tcPr>
          <w:p w14:paraId="02D49F07" w14:textId="77777777" w:rsidR="001B7802" w:rsidRPr="002B05D7" w:rsidRDefault="001B7802" w:rsidP="009A62B9">
            <w:pPr>
              <w:jc w:val="center"/>
              <w:rPr>
                <w:b/>
                <w:lang w:val="fr-FR"/>
              </w:rPr>
            </w:pPr>
          </w:p>
        </w:tc>
        <w:tc>
          <w:tcPr>
            <w:tcW w:w="1315" w:type="pct"/>
            <w:vMerge/>
            <w:vAlign w:val="center"/>
          </w:tcPr>
          <w:p w14:paraId="31E57130" w14:textId="77777777" w:rsidR="001B7802" w:rsidRPr="002B05D7" w:rsidRDefault="001B7802" w:rsidP="009A62B9">
            <w:pPr>
              <w:jc w:val="center"/>
              <w:rPr>
                <w:lang w:val="fr-FR"/>
              </w:rPr>
            </w:pPr>
          </w:p>
        </w:tc>
        <w:tc>
          <w:tcPr>
            <w:tcW w:w="660" w:type="pct"/>
          </w:tcPr>
          <w:p w14:paraId="4A340745"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53</w:t>
            </w:r>
          </w:p>
        </w:tc>
        <w:tc>
          <w:tcPr>
            <w:tcW w:w="2182" w:type="pct"/>
            <w:vAlign w:val="center"/>
          </w:tcPr>
          <w:p w14:paraId="4907C1D3" w14:textId="77777777" w:rsidR="001B7802" w:rsidRPr="002B05D7" w:rsidRDefault="001B7802" w:rsidP="009A62B9">
            <w:pPr>
              <w:jc w:val="both"/>
              <w:rPr>
                <w:lang w:val="fr-FR"/>
              </w:rPr>
            </w:pPr>
            <w:r w:rsidRPr="002B05D7">
              <w:rPr>
                <w:lang w:val="fr-FR"/>
              </w:rPr>
              <w:t>Toute installation classée susceptible de rejeter des eaux polluées doit, pour être autorisée, joindre à sa demande d’autorisation de construire un dossier décrivant le type d’activité, le dispositif d’épuration qu’elle compte mettre en place ainsi que l’engagement de respecter les normes de dépollution fixées par les différents codes et leurs textes d’application</w:t>
            </w:r>
          </w:p>
        </w:tc>
      </w:tr>
      <w:tr w:rsidR="001B7802" w:rsidRPr="002B05D7" w14:paraId="266BF2E1" w14:textId="77777777" w:rsidTr="001B7802">
        <w:trPr>
          <w:trHeight w:val="20"/>
        </w:trPr>
        <w:tc>
          <w:tcPr>
            <w:tcW w:w="843" w:type="pct"/>
            <w:vMerge w:val="restart"/>
            <w:vAlign w:val="center"/>
          </w:tcPr>
          <w:p w14:paraId="24740B65" w14:textId="77777777" w:rsidR="001B7802" w:rsidRPr="002B05D7" w:rsidRDefault="001B7802" w:rsidP="009A62B9">
            <w:pPr>
              <w:jc w:val="center"/>
              <w:rPr>
                <w:b/>
                <w:lang w:val="fr-FR"/>
              </w:rPr>
            </w:pPr>
          </w:p>
          <w:p w14:paraId="12E5E727" w14:textId="77777777" w:rsidR="001B7802" w:rsidRPr="002B05D7" w:rsidRDefault="001B7802" w:rsidP="009A62B9">
            <w:pPr>
              <w:jc w:val="center"/>
              <w:rPr>
                <w:b/>
                <w:lang w:val="fr-FR"/>
              </w:rPr>
            </w:pPr>
          </w:p>
          <w:p w14:paraId="18E18542" w14:textId="77777777" w:rsidR="001B7802" w:rsidRPr="002B05D7" w:rsidRDefault="001B7802" w:rsidP="009A62B9">
            <w:pPr>
              <w:jc w:val="center"/>
              <w:rPr>
                <w:b/>
                <w:lang w:val="fr-FR"/>
              </w:rPr>
            </w:pPr>
          </w:p>
          <w:p w14:paraId="1EC1F066" w14:textId="77777777" w:rsidR="001B7802" w:rsidRPr="002B05D7" w:rsidRDefault="001B7802" w:rsidP="009A62B9">
            <w:pPr>
              <w:jc w:val="center"/>
              <w:rPr>
                <w:b/>
                <w:lang w:val="fr-FR"/>
              </w:rPr>
            </w:pPr>
          </w:p>
          <w:p w14:paraId="11302E1B" w14:textId="77777777" w:rsidR="001B7802" w:rsidRPr="002B05D7" w:rsidRDefault="001B7802" w:rsidP="009A62B9">
            <w:pPr>
              <w:jc w:val="center"/>
              <w:rPr>
                <w:b/>
                <w:lang w:val="fr-FR"/>
              </w:rPr>
            </w:pPr>
          </w:p>
          <w:p w14:paraId="00658C5E" w14:textId="77777777" w:rsidR="001B7802" w:rsidRPr="002B05D7" w:rsidRDefault="001B7802" w:rsidP="009A62B9">
            <w:pPr>
              <w:jc w:val="center"/>
              <w:rPr>
                <w:b/>
                <w:lang w:val="fr-FR"/>
              </w:rPr>
            </w:pPr>
          </w:p>
          <w:p w14:paraId="52C69B5C" w14:textId="77777777" w:rsidR="001B7802" w:rsidRPr="002B05D7" w:rsidRDefault="001B7802" w:rsidP="009A62B9">
            <w:pPr>
              <w:jc w:val="center"/>
              <w:rPr>
                <w:b/>
                <w:lang w:val="fr-FR"/>
              </w:rPr>
            </w:pPr>
          </w:p>
          <w:p w14:paraId="2842EE85" w14:textId="77777777" w:rsidR="001B7802" w:rsidRPr="002B05D7" w:rsidRDefault="001B7802" w:rsidP="009A62B9">
            <w:pPr>
              <w:jc w:val="center"/>
              <w:rPr>
                <w:b/>
                <w:lang w:val="fr-FR"/>
              </w:rPr>
            </w:pPr>
          </w:p>
          <w:p w14:paraId="2AC51ADE" w14:textId="77777777" w:rsidR="001B7802" w:rsidRPr="002B05D7" w:rsidRDefault="001B7802" w:rsidP="009A62B9">
            <w:pPr>
              <w:jc w:val="center"/>
              <w:rPr>
                <w:b/>
                <w:lang w:val="fr-FR"/>
              </w:rPr>
            </w:pPr>
          </w:p>
          <w:p w14:paraId="66A4731D" w14:textId="77777777" w:rsidR="001B7802" w:rsidRPr="002B05D7" w:rsidRDefault="001B7802" w:rsidP="009A62B9">
            <w:pPr>
              <w:jc w:val="center"/>
              <w:rPr>
                <w:b/>
                <w:lang w:val="fr-FR"/>
              </w:rPr>
            </w:pPr>
            <w:r w:rsidRPr="002B05D7">
              <w:rPr>
                <w:b/>
                <w:i/>
                <w:iCs/>
                <w:spacing w:val="-1"/>
                <w:lang w:val="fr-FR"/>
              </w:rPr>
              <w:t>P</w:t>
            </w:r>
            <w:r w:rsidRPr="002B05D7">
              <w:rPr>
                <w:b/>
                <w:i/>
                <w:iCs/>
                <w:spacing w:val="1"/>
                <w:lang w:val="fr-FR"/>
              </w:rPr>
              <w:t>O</w:t>
            </w:r>
            <w:r w:rsidRPr="002B05D7">
              <w:rPr>
                <w:b/>
                <w:i/>
                <w:iCs/>
                <w:lang w:val="fr-FR"/>
              </w:rPr>
              <w:t>LLU</w:t>
            </w:r>
            <w:r w:rsidRPr="002B05D7">
              <w:rPr>
                <w:b/>
                <w:i/>
                <w:iCs/>
                <w:spacing w:val="1"/>
                <w:lang w:val="fr-FR"/>
              </w:rPr>
              <w:t>T</w:t>
            </w:r>
            <w:r w:rsidRPr="002B05D7">
              <w:rPr>
                <w:b/>
                <w:i/>
                <w:iCs/>
                <w:lang w:val="fr-FR"/>
              </w:rPr>
              <w:t>I</w:t>
            </w:r>
            <w:r w:rsidRPr="002B05D7">
              <w:rPr>
                <w:b/>
                <w:i/>
                <w:iCs/>
                <w:spacing w:val="1"/>
                <w:lang w:val="fr-FR"/>
              </w:rPr>
              <w:t>O</w:t>
            </w:r>
            <w:r w:rsidRPr="002B05D7">
              <w:rPr>
                <w:b/>
                <w:i/>
                <w:iCs/>
                <w:lang w:val="fr-FR"/>
              </w:rPr>
              <w:t>N</w:t>
            </w:r>
            <w:r w:rsidRPr="002B05D7">
              <w:rPr>
                <w:b/>
                <w:i/>
                <w:iCs/>
                <w:spacing w:val="-12"/>
                <w:lang w:val="fr-FR"/>
              </w:rPr>
              <w:t xml:space="preserve"> </w:t>
            </w:r>
            <w:r w:rsidRPr="002B05D7">
              <w:rPr>
                <w:b/>
                <w:i/>
                <w:iCs/>
                <w:lang w:val="fr-FR"/>
              </w:rPr>
              <w:t>D</w:t>
            </w:r>
            <w:r w:rsidRPr="002B05D7">
              <w:rPr>
                <w:b/>
                <w:i/>
                <w:iCs/>
                <w:spacing w:val="2"/>
                <w:lang w:val="fr-FR"/>
              </w:rPr>
              <w:t>E</w:t>
            </w:r>
            <w:r w:rsidRPr="002B05D7">
              <w:rPr>
                <w:b/>
                <w:i/>
                <w:iCs/>
                <w:lang w:val="fr-FR"/>
              </w:rPr>
              <w:t xml:space="preserve">S </w:t>
            </w:r>
            <w:r w:rsidRPr="002B05D7">
              <w:rPr>
                <w:b/>
                <w:i/>
                <w:iCs/>
                <w:spacing w:val="-1"/>
                <w:lang w:val="fr-FR"/>
              </w:rPr>
              <w:t>E</w:t>
            </w:r>
            <w:r w:rsidRPr="002B05D7">
              <w:rPr>
                <w:b/>
                <w:i/>
                <w:iCs/>
                <w:lang w:val="fr-FR"/>
              </w:rPr>
              <w:t>A</w:t>
            </w:r>
            <w:r w:rsidRPr="002B05D7">
              <w:rPr>
                <w:b/>
                <w:i/>
                <w:iCs/>
                <w:spacing w:val="3"/>
                <w:lang w:val="fr-FR"/>
              </w:rPr>
              <w:t>U</w:t>
            </w:r>
            <w:r w:rsidRPr="002B05D7">
              <w:rPr>
                <w:b/>
                <w:i/>
                <w:iCs/>
                <w:lang w:val="fr-FR"/>
              </w:rPr>
              <w:t>X</w:t>
            </w:r>
          </w:p>
        </w:tc>
        <w:tc>
          <w:tcPr>
            <w:tcW w:w="1315" w:type="pct"/>
            <w:vMerge w:val="restart"/>
            <w:vAlign w:val="center"/>
          </w:tcPr>
          <w:p w14:paraId="4DE10FC7" w14:textId="77777777" w:rsidR="001B7802" w:rsidRPr="002B05D7" w:rsidRDefault="001B7802" w:rsidP="009A62B9">
            <w:pPr>
              <w:jc w:val="center"/>
              <w:rPr>
                <w:lang w:val="fr-FR"/>
              </w:rPr>
            </w:pPr>
          </w:p>
          <w:p w14:paraId="4E2722E1" w14:textId="77777777" w:rsidR="001B7802" w:rsidRPr="002B05D7" w:rsidRDefault="001B7802" w:rsidP="009A62B9">
            <w:pPr>
              <w:jc w:val="center"/>
              <w:rPr>
                <w:lang w:val="fr-FR"/>
              </w:rPr>
            </w:pPr>
          </w:p>
          <w:p w14:paraId="4E71E68E" w14:textId="77777777" w:rsidR="001B7802" w:rsidRPr="002B05D7" w:rsidRDefault="001B7802" w:rsidP="009A62B9">
            <w:pPr>
              <w:jc w:val="center"/>
              <w:rPr>
                <w:lang w:val="fr-FR"/>
              </w:rPr>
            </w:pPr>
          </w:p>
          <w:p w14:paraId="02A6C71B" w14:textId="77777777" w:rsidR="001B7802" w:rsidRPr="002B05D7" w:rsidRDefault="001B7802" w:rsidP="009A62B9">
            <w:pPr>
              <w:jc w:val="center"/>
              <w:rPr>
                <w:lang w:val="fr-FR"/>
              </w:rPr>
            </w:pPr>
          </w:p>
          <w:p w14:paraId="53311167" w14:textId="77777777" w:rsidR="001B7802" w:rsidRPr="002B05D7" w:rsidRDefault="001B7802" w:rsidP="009A62B9">
            <w:pPr>
              <w:jc w:val="center"/>
              <w:rPr>
                <w:lang w:val="fr-FR"/>
              </w:rPr>
            </w:pPr>
          </w:p>
          <w:p w14:paraId="1C7577E9" w14:textId="77777777" w:rsidR="001B7802" w:rsidRPr="002B05D7" w:rsidRDefault="001B7802" w:rsidP="009A62B9">
            <w:pPr>
              <w:jc w:val="center"/>
              <w:rPr>
                <w:lang w:val="fr-FR"/>
              </w:rPr>
            </w:pPr>
          </w:p>
          <w:p w14:paraId="6185E7CE" w14:textId="77777777" w:rsidR="001B7802" w:rsidRPr="002B05D7" w:rsidRDefault="001B7802" w:rsidP="009A62B9">
            <w:pPr>
              <w:jc w:val="center"/>
              <w:rPr>
                <w:lang w:val="fr-FR"/>
              </w:rPr>
            </w:pPr>
          </w:p>
          <w:p w14:paraId="691AB295" w14:textId="77777777" w:rsidR="001B7802" w:rsidRPr="002B05D7" w:rsidRDefault="001B7802" w:rsidP="009A62B9">
            <w:pPr>
              <w:jc w:val="center"/>
              <w:rPr>
                <w:lang w:val="fr-FR"/>
              </w:rPr>
            </w:pPr>
          </w:p>
          <w:p w14:paraId="4041FBC9" w14:textId="77777777" w:rsidR="001B7802" w:rsidRPr="002B05D7" w:rsidRDefault="001B7802" w:rsidP="009A62B9">
            <w:pPr>
              <w:jc w:val="center"/>
              <w:rPr>
                <w:lang w:val="fr-FR"/>
              </w:rPr>
            </w:pPr>
          </w:p>
          <w:p w14:paraId="3E6518F3"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7"/>
                <w:lang w:val="fr-FR"/>
              </w:rPr>
              <w:t xml:space="preserve"> </w:t>
            </w:r>
            <w:r w:rsidRPr="002B05D7">
              <w:rPr>
                <w:i/>
                <w:iCs/>
                <w:lang w:val="fr-FR"/>
              </w:rPr>
              <w:t>N°</w:t>
            </w:r>
            <w:r w:rsidRPr="002B05D7">
              <w:rPr>
                <w:i/>
                <w:iCs/>
                <w:spacing w:val="-7"/>
                <w:lang w:val="fr-FR"/>
              </w:rPr>
              <w:t xml:space="preserve"> </w:t>
            </w:r>
            <w:r w:rsidRPr="002B05D7">
              <w:rPr>
                <w:i/>
                <w:iCs/>
                <w:spacing w:val="2"/>
                <w:lang w:val="fr-FR"/>
              </w:rPr>
              <w:t>8</w:t>
            </w:r>
            <w:r w:rsidRPr="002B05D7">
              <w:rPr>
                <w:i/>
                <w:iCs/>
                <w:lang w:val="fr-FR"/>
              </w:rPr>
              <w:t>1</w:t>
            </w:r>
            <w:r w:rsidRPr="002B05D7">
              <w:rPr>
                <w:i/>
                <w:iCs/>
                <w:spacing w:val="1"/>
                <w:lang w:val="fr-FR"/>
              </w:rPr>
              <w:t>-</w:t>
            </w:r>
            <w:r w:rsidRPr="002B05D7">
              <w:rPr>
                <w:i/>
                <w:iCs/>
                <w:lang w:val="fr-FR"/>
              </w:rPr>
              <w:t>13</w:t>
            </w:r>
            <w:r w:rsidRPr="002B05D7">
              <w:rPr>
                <w:i/>
                <w:iCs/>
                <w:spacing w:val="-8"/>
                <w:lang w:val="fr-FR"/>
              </w:rPr>
              <w:t xml:space="preserve"> </w:t>
            </w:r>
            <w:r w:rsidRPr="002B05D7">
              <w:rPr>
                <w:i/>
                <w:iCs/>
                <w:lang w:val="fr-FR"/>
              </w:rPr>
              <w:t>du</w:t>
            </w:r>
            <w:r w:rsidRPr="002B05D7">
              <w:rPr>
                <w:i/>
                <w:iCs/>
                <w:spacing w:val="-5"/>
                <w:lang w:val="fr-FR"/>
              </w:rPr>
              <w:t xml:space="preserve"> </w:t>
            </w:r>
            <w:r w:rsidRPr="002B05D7">
              <w:rPr>
                <w:i/>
                <w:iCs/>
                <w:lang w:val="fr-FR"/>
              </w:rPr>
              <w:t>4</w:t>
            </w:r>
            <w:r w:rsidRPr="002B05D7">
              <w:rPr>
                <w:i/>
                <w:iCs/>
                <w:spacing w:val="-6"/>
                <w:lang w:val="fr-FR"/>
              </w:rPr>
              <w:t xml:space="preserve"> </w:t>
            </w:r>
            <w:r w:rsidRPr="002B05D7">
              <w:rPr>
                <w:i/>
                <w:iCs/>
                <w:spacing w:val="2"/>
                <w:lang w:val="fr-FR"/>
              </w:rPr>
              <w:t>m</w:t>
            </w:r>
            <w:r w:rsidRPr="002B05D7">
              <w:rPr>
                <w:i/>
                <w:iCs/>
                <w:lang w:val="fr-FR"/>
              </w:rPr>
              <w:t>ars</w:t>
            </w:r>
            <w:r w:rsidRPr="002B05D7">
              <w:rPr>
                <w:lang w:val="fr-FR"/>
              </w:rPr>
              <w:t xml:space="preserve"> </w:t>
            </w:r>
            <w:r w:rsidRPr="002B05D7">
              <w:rPr>
                <w:i/>
                <w:iCs/>
                <w:lang w:val="fr-FR"/>
              </w:rPr>
              <w:t>1</w:t>
            </w:r>
            <w:r w:rsidRPr="002B05D7">
              <w:rPr>
                <w:i/>
                <w:iCs/>
                <w:spacing w:val="-1"/>
                <w:lang w:val="fr-FR"/>
              </w:rPr>
              <w:t>9</w:t>
            </w:r>
            <w:r w:rsidRPr="002B05D7">
              <w:rPr>
                <w:i/>
                <w:iCs/>
                <w:lang w:val="fr-FR"/>
              </w:rPr>
              <w:t>81</w:t>
            </w:r>
            <w:r w:rsidRPr="002B05D7">
              <w:rPr>
                <w:i/>
                <w:iCs/>
                <w:spacing w:val="30"/>
                <w:lang w:val="fr-FR"/>
              </w:rPr>
              <w:t xml:space="preserve"> </w:t>
            </w:r>
            <w:r w:rsidRPr="002B05D7">
              <w:rPr>
                <w:i/>
                <w:iCs/>
                <w:lang w:val="fr-FR"/>
              </w:rPr>
              <w:t>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w:t>
            </w:r>
            <w:r w:rsidRPr="002B05D7">
              <w:rPr>
                <w:i/>
                <w:iCs/>
                <w:spacing w:val="27"/>
                <w:lang w:val="fr-FR"/>
              </w:rPr>
              <w:t xml:space="preserve"> </w:t>
            </w:r>
            <w:r w:rsidRPr="002B05D7">
              <w:rPr>
                <w:i/>
                <w:iCs/>
                <w:spacing w:val="2"/>
                <w:lang w:val="fr-FR"/>
              </w:rPr>
              <w:t>C</w:t>
            </w:r>
            <w:r w:rsidRPr="002B05D7">
              <w:rPr>
                <w:i/>
                <w:iCs/>
                <w:lang w:val="fr-FR"/>
              </w:rPr>
              <w:t>o</w:t>
            </w:r>
            <w:r w:rsidRPr="002B05D7">
              <w:rPr>
                <w:i/>
                <w:iCs/>
                <w:spacing w:val="-1"/>
                <w:lang w:val="fr-FR"/>
              </w:rPr>
              <w:t>d</w:t>
            </w:r>
            <w:r w:rsidRPr="002B05D7">
              <w:rPr>
                <w:i/>
                <w:iCs/>
                <w:lang w:val="fr-FR"/>
              </w:rPr>
              <w:t>e</w:t>
            </w:r>
            <w:r w:rsidRPr="002B05D7">
              <w:rPr>
                <w:i/>
                <w:iCs/>
                <w:spacing w:val="31"/>
                <w:lang w:val="fr-FR"/>
              </w:rPr>
              <w:t xml:space="preserve"> </w:t>
            </w:r>
            <w:r w:rsidRPr="002B05D7">
              <w:rPr>
                <w:i/>
                <w:iCs/>
                <w:lang w:val="fr-FR"/>
              </w:rPr>
              <w:t>de</w:t>
            </w:r>
          </w:p>
          <w:p w14:paraId="477AEE54" w14:textId="77777777" w:rsidR="001B7802" w:rsidRPr="002B05D7" w:rsidRDefault="001B7802" w:rsidP="009A62B9">
            <w:pPr>
              <w:jc w:val="center"/>
              <w:rPr>
                <w:lang w:val="fr-FR"/>
              </w:rPr>
            </w:pPr>
            <w:r w:rsidRPr="002B05D7">
              <w:rPr>
                <w:i/>
                <w:iCs/>
                <w:spacing w:val="-1"/>
                <w:lang w:val="fr-FR"/>
              </w:rPr>
              <w:t>l’</w:t>
            </w:r>
            <w:r w:rsidRPr="002B05D7">
              <w:rPr>
                <w:i/>
                <w:iCs/>
                <w:spacing w:val="2"/>
                <w:lang w:val="fr-FR"/>
              </w:rPr>
              <w:t>e</w:t>
            </w:r>
            <w:r w:rsidRPr="002B05D7">
              <w:rPr>
                <w:i/>
                <w:iCs/>
                <w:lang w:val="fr-FR"/>
              </w:rPr>
              <w:t>au</w:t>
            </w:r>
          </w:p>
        </w:tc>
        <w:tc>
          <w:tcPr>
            <w:tcW w:w="660" w:type="pct"/>
          </w:tcPr>
          <w:p w14:paraId="5215F45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4</w:t>
            </w:r>
            <w:r w:rsidRPr="002B05D7">
              <w:rPr>
                <w:b/>
                <w:i/>
                <w:iCs/>
                <w:lang w:val="fr-FR"/>
              </w:rPr>
              <w:t>9</w:t>
            </w:r>
          </w:p>
        </w:tc>
        <w:tc>
          <w:tcPr>
            <w:tcW w:w="2182" w:type="pct"/>
            <w:vAlign w:val="center"/>
          </w:tcPr>
          <w:p w14:paraId="2F4C8A8C" w14:textId="77777777" w:rsidR="001B7802" w:rsidRPr="002B05D7" w:rsidRDefault="001B7802" w:rsidP="009A62B9">
            <w:pPr>
              <w:jc w:val="both"/>
              <w:rPr>
                <w:lang w:val="fr-FR"/>
              </w:rPr>
            </w:pPr>
            <w:r w:rsidRPr="002B05D7">
              <w:rPr>
                <w:lang w:val="fr-FR"/>
              </w:rPr>
              <w:t>Autorisation du Ministre chargé de l’hydraulique pour tout déversement d’eau</w:t>
            </w:r>
          </w:p>
        </w:tc>
      </w:tr>
      <w:tr w:rsidR="001B7802" w:rsidRPr="002B05D7" w14:paraId="6474634E" w14:textId="77777777" w:rsidTr="001B7802">
        <w:trPr>
          <w:trHeight w:val="20"/>
        </w:trPr>
        <w:tc>
          <w:tcPr>
            <w:tcW w:w="843" w:type="pct"/>
            <w:vMerge/>
            <w:vAlign w:val="center"/>
          </w:tcPr>
          <w:p w14:paraId="1651694C" w14:textId="77777777" w:rsidR="001B7802" w:rsidRPr="002B05D7" w:rsidRDefault="001B7802" w:rsidP="009A62B9">
            <w:pPr>
              <w:jc w:val="center"/>
              <w:rPr>
                <w:b/>
                <w:lang w:val="fr-FR"/>
              </w:rPr>
            </w:pPr>
          </w:p>
        </w:tc>
        <w:tc>
          <w:tcPr>
            <w:tcW w:w="1315" w:type="pct"/>
            <w:vMerge/>
            <w:vAlign w:val="center"/>
          </w:tcPr>
          <w:p w14:paraId="4C414DFE" w14:textId="77777777" w:rsidR="001B7802" w:rsidRPr="002B05D7" w:rsidRDefault="001B7802" w:rsidP="009A62B9">
            <w:pPr>
              <w:jc w:val="center"/>
              <w:rPr>
                <w:lang w:val="fr-FR"/>
              </w:rPr>
            </w:pPr>
          </w:p>
        </w:tc>
        <w:tc>
          <w:tcPr>
            <w:tcW w:w="660" w:type="pct"/>
          </w:tcPr>
          <w:p w14:paraId="0059EAC2" w14:textId="77777777" w:rsidR="001B7802" w:rsidRPr="002B05D7" w:rsidRDefault="001B7802" w:rsidP="009A62B9">
            <w:pPr>
              <w:jc w:val="center"/>
              <w:rPr>
                <w:b/>
                <w:lang w:val="fr-FR"/>
              </w:rPr>
            </w:pPr>
          </w:p>
          <w:p w14:paraId="148FD405"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5</w:t>
            </w:r>
            <w:r w:rsidRPr="002B05D7">
              <w:rPr>
                <w:b/>
                <w:i/>
                <w:iCs/>
                <w:lang w:val="fr-FR"/>
              </w:rPr>
              <w:t>1</w:t>
            </w:r>
          </w:p>
        </w:tc>
        <w:tc>
          <w:tcPr>
            <w:tcW w:w="2182" w:type="pct"/>
            <w:vAlign w:val="center"/>
          </w:tcPr>
          <w:p w14:paraId="6CC5787D" w14:textId="77777777" w:rsidR="001B7802" w:rsidRPr="002B05D7" w:rsidRDefault="001B7802" w:rsidP="009A62B9">
            <w:pPr>
              <w:jc w:val="both"/>
              <w:rPr>
                <w:lang w:val="fr-FR"/>
              </w:rPr>
            </w:pPr>
            <w:r w:rsidRPr="002B05D7">
              <w:rPr>
                <w:lang w:val="fr-FR"/>
              </w:rPr>
              <w:t>Les eaux d’alimentation doivent satisfaire les normes de potabilité en vigueur, notamment en ce qui</w:t>
            </w:r>
          </w:p>
          <w:p w14:paraId="6EAC5637" w14:textId="77777777" w:rsidR="001B7802" w:rsidRPr="002B05D7" w:rsidRDefault="001B7802" w:rsidP="009A62B9">
            <w:pPr>
              <w:jc w:val="both"/>
              <w:rPr>
                <w:lang w:val="fr-FR"/>
              </w:rPr>
            </w:pPr>
            <w:r w:rsidRPr="002B05D7">
              <w:rPr>
                <w:lang w:val="fr-FR"/>
              </w:rPr>
              <w:t>concerne leurs caractéristiques physiques, chimiques, biologique et bactériologiques.</w:t>
            </w:r>
          </w:p>
        </w:tc>
      </w:tr>
      <w:tr w:rsidR="001B7802" w:rsidRPr="002B05D7" w14:paraId="615982F2" w14:textId="77777777" w:rsidTr="001B7802">
        <w:trPr>
          <w:trHeight w:val="20"/>
        </w:trPr>
        <w:tc>
          <w:tcPr>
            <w:tcW w:w="843" w:type="pct"/>
            <w:vMerge/>
            <w:vAlign w:val="center"/>
          </w:tcPr>
          <w:p w14:paraId="601293C1" w14:textId="77777777" w:rsidR="001B7802" w:rsidRPr="002B05D7" w:rsidRDefault="001B7802" w:rsidP="009A62B9">
            <w:pPr>
              <w:jc w:val="center"/>
              <w:rPr>
                <w:b/>
                <w:lang w:val="fr-FR"/>
              </w:rPr>
            </w:pPr>
          </w:p>
        </w:tc>
        <w:tc>
          <w:tcPr>
            <w:tcW w:w="1315" w:type="pct"/>
            <w:vMerge/>
            <w:vAlign w:val="center"/>
          </w:tcPr>
          <w:p w14:paraId="43BB4CF2" w14:textId="77777777" w:rsidR="001B7802" w:rsidRPr="002B05D7" w:rsidRDefault="001B7802" w:rsidP="009A62B9">
            <w:pPr>
              <w:jc w:val="center"/>
              <w:rPr>
                <w:lang w:val="fr-FR"/>
              </w:rPr>
            </w:pPr>
          </w:p>
        </w:tc>
        <w:tc>
          <w:tcPr>
            <w:tcW w:w="660" w:type="pct"/>
          </w:tcPr>
          <w:p w14:paraId="0383C718"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5</w:t>
            </w:r>
            <w:r w:rsidRPr="002B05D7">
              <w:rPr>
                <w:b/>
                <w:i/>
                <w:iCs/>
                <w:lang w:val="fr-FR"/>
              </w:rPr>
              <w:t>6</w:t>
            </w:r>
          </w:p>
        </w:tc>
        <w:tc>
          <w:tcPr>
            <w:tcW w:w="2182" w:type="pct"/>
            <w:vAlign w:val="center"/>
          </w:tcPr>
          <w:p w14:paraId="71799BC3" w14:textId="77777777" w:rsidR="001B7802" w:rsidRPr="002B05D7" w:rsidRDefault="001B7802" w:rsidP="009A62B9">
            <w:pPr>
              <w:jc w:val="both"/>
              <w:rPr>
                <w:lang w:val="fr-FR"/>
              </w:rPr>
            </w:pPr>
            <w:r w:rsidRPr="002B05D7">
              <w:rPr>
                <w:lang w:val="fr-FR"/>
              </w:rPr>
              <w:t>En cas de distribution publique d’eau potable, le service distributeur ou le concessionnaire doit vérifier, en tout temps, que les dispositions ci-dessus sont respectées. Pour le contrôle de la qualité de l’eau, il est nécessairement fait appel au service de santé ou à un laboratoire agréé par l’administration. Les agents et fonctionnaires chargés du contrôle fixent la périodicité des prélèvements. Ils sont tenus de veiller à ce que le contrôle ci-dessus soient bien effectués et que les normes soient bien respectées.</w:t>
            </w:r>
          </w:p>
        </w:tc>
      </w:tr>
      <w:tr w:rsidR="001B7802" w:rsidRPr="002B05D7" w14:paraId="4B180CEB" w14:textId="77777777" w:rsidTr="001B7802">
        <w:trPr>
          <w:trHeight w:val="20"/>
        </w:trPr>
        <w:tc>
          <w:tcPr>
            <w:tcW w:w="843" w:type="pct"/>
            <w:vMerge/>
            <w:vAlign w:val="center"/>
          </w:tcPr>
          <w:p w14:paraId="4201688A" w14:textId="77777777" w:rsidR="001B7802" w:rsidRPr="002B05D7" w:rsidRDefault="001B7802" w:rsidP="009A62B9">
            <w:pPr>
              <w:jc w:val="center"/>
              <w:rPr>
                <w:b/>
                <w:lang w:val="fr-FR"/>
              </w:rPr>
            </w:pPr>
          </w:p>
        </w:tc>
        <w:tc>
          <w:tcPr>
            <w:tcW w:w="1315" w:type="pct"/>
            <w:vMerge/>
            <w:vAlign w:val="center"/>
          </w:tcPr>
          <w:p w14:paraId="4B143BD1" w14:textId="77777777" w:rsidR="001B7802" w:rsidRPr="002B05D7" w:rsidRDefault="001B7802" w:rsidP="009A62B9">
            <w:pPr>
              <w:jc w:val="center"/>
              <w:rPr>
                <w:lang w:val="fr-FR"/>
              </w:rPr>
            </w:pPr>
          </w:p>
        </w:tc>
        <w:tc>
          <w:tcPr>
            <w:tcW w:w="660" w:type="pct"/>
          </w:tcPr>
          <w:p w14:paraId="624797EA"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5</w:t>
            </w:r>
            <w:r w:rsidRPr="002B05D7">
              <w:rPr>
                <w:b/>
                <w:i/>
                <w:iCs/>
                <w:lang w:val="fr-FR"/>
              </w:rPr>
              <w:t>9</w:t>
            </w:r>
          </w:p>
        </w:tc>
        <w:tc>
          <w:tcPr>
            <w:tcW w:w="2182" w:type="pct"/>
            <w:vAlign w:val="center"/>
          </w:tcPr>
          <w:p w14:paraId="6F9BE7C9" w14:textId="77777777" w:rsidR="001B7802" w:rsidRPr="002B05D7" w:rsidRDefault="001B7802" w:rsidP="009A62B9">
            <w:pPr>
              <w:jc w:val="both"/>
              <w:rPr>
                <w:lang w:val="fr-FR"/>
              </w:rPr>
            </w:pPr>
            <w:r w:rsidRPr="002B05D7">
              <w:rPr>
                <w:lang w:val="fr-FR"/>
              </w:rPr>
              <w:t>Les déversements, écoulements, rejets, dépôts directs ou indirects d’eau ou de matières, et plus généralement tout fait susceptible d’altérer la qualité de l’eau superficielle ou souterraine sont soumis à réglementation et à autorisation préalable</w:t>
            </w:r>
          </w:p>
        </w:tc>
      </w:tr>
      <w:tr w:rsidR="001B7802" w:rsidRPr="002B05D7" w14:paraId="076C5B8F" w14:textId="77777777" w:rsidTr="001B7802">
        <w:trPr>
          <w:trHeight w:val="20"/>
        </w:trPr>
        <w:tc>
          <w:tcPr>
            <w:tcW w:w="843" w:type="pct"/>
            <w:vMerge/>
            <w:vAlign w:val="center"/>
          </w:tcPr>
          <w:p w14:paraId="74B479CC" w14:textId="77777777" w:rsidR="001B7802" w:rsidRPr="002B05D7" w:rsidRDefault="001B7802" w:rsidP="009A62B9">
            <w:pPr>
              <w:jc w:val="center"/>
              <w:rPr>
                <w:b/>
                <w:lang w:val="fr-FR"/>
              </w:rPr>
            </w:pPr>
          </w:p>
        </w:tc>
        <w:tc>
          <w:tcPr>
            <w:tcW w:w="1315" w:type="pct"/>
            <w:vMerge/>
            <w:vAlign w:val="center"/>
          </w:tcPr>
          <w:p w14:paraId="4AB16C90" w14:textId="77777777" w:rsidR="001B7802" w:rsidRPr="002B05D7" w:rsidRDefault="001B7802" w:rsidP="009A62B9">
            <w:pPr>
              <w:jc w:val="center"/>
              <w:rPr>
                <w:lang w:val="fr-FR"/>
              </w:rPr>
            </w:pPr>
          </w:p>
        </w:tc>
        <w:tc>
          <w:tcPr>
            <w:tcW w:w="660" w:type="pct"/>
          </w:tcPr>
          <w:p w14:paraId="139EA80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6</w:t>
            </w:r>
            <w:r w:rsidRPr="002B05D7">
              <w:rPr>
                <w:b/>
                <w:i/>
                <w:iCs/>
                <w:lang w:val="fr-FR"/>
              </w:rPr>
              <w:t>4</w:t>
            </w:r>
          </w:p>
        </w:tc>
        <w:tc>
          <w:tcPr>
            <w:tcW w:w="2182" w:type="pct"/>
            <w:vAlign w:val="center"/>
          </w:tcPr>
          <w:p w14:paraId="48A1EF76" w14:textId="77777777" w:rsidR="001B7802" w:rsidRPr="002B05D7" w:rsidRDefault="001B7802" w:rsidP="009A62B9">
            <w:pPr>
              <w:jc w:val="both"/>
              <w:rPr>
                <w:lang w:val="fr-FR"/>
              </w:rPr>
            </w:pPr>
            <w:r w:rsidRPr="002B05D7">
              <w:rPr>
                <w:lang w:val="fr-FR"/>
              </w:rPr>
              <w:t>Quiconque offre au public de l’eau en vue de l’alimentation humaine, à titre onéreux ou à titre gratuit et sous quelque forme que ce soit, y compris la glace alimentaire, est tenu de s’assurer que cette eau est conforme aux normes définies au présent titre.</w:t>
            </w:r>
          </w:p>
        </w:tc>
      </w:tr>
      <w:tr w:rsidR="001B7802" w:rsidRPr="002B05D7" w14:paraId="093F41C3" w14:textId="77777777" w:rsidTr="001B7802">
        <w:trPr>
          <w:trHeight w:val="20"/>
        </w:trPr>
        <w:tc>
          <w:tcPr>
            <w:tcW w:w="843" w:type="pct"/>
            <w:vMerge/>
            <w:vAlign w:val="center"/>
          </w:tcPr>
          <w:p w14:paraId="630140AF" w14:textId="77777777" w:rsidR="001B7802" w:rsidRPr="002B05D7" w:rsidRDefault="001B7802" w:rsidP="009A62B9">
            <w:pPr>
              <w:jc w:val="center"/>
              <w:rPr>
                <w:b/>
                <w:lang w:val="fr-FR"/>
              </w:rPr>
            </w:pPr>
          </w:p>
        </w:tc>
        <w:tc>
          <w:tcPr>
            <w:tcW w:w="1315" w:type="pct"/>
            <w:vAlign w:val="center"/>
          </w:tcPr>
          <w:p w14:paraId="421B5B35" w14:textId="77777777" w:rsidR="001B7802" w:rsidRPr="002B05D7" w:rsidRDefault="001B7802" w:rsidP="009A62B9">
            <w:pPr>
              <w:jc w:val="center"/>
              <w:rPr>
                <w:lang w:val="fr-FR"/>
              </w:rPr>
            </w:pPr>
          </w:p>
        </w:tc>
        <w:tc>
          <w:tcPr>
            <w:tcW w:w="660" w:type="pct"/>
          </w:tcPr>
          <w:p w14:paraId="2E86CDBB"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6</w:t>
            </w:r>
            <w:r w:rsidRPr="002B05D7">
              <w:rPr>
                <w:b/>
                <w:i/>
                <w:iCs/>
                <w:lang w:val="fr-FR"/>
              </w:rPr>
              <w:t>7</w:t>
            </w:r>
          </w:p>
        </w:tc>
        <w:tc>
          <w:tcPr>
            <w:tcW w:w="2182" w:type="pct"/>
            <w:vAlign w:val="center"/>
          </w:tcPr>
          <w:p w14:paraId="048F51BC" w14:textId="77777777" w:rsidR="001B7802" w:rsidRPr="002B05D7" w:rsidRDefault="001B7802" w:rsidP="009A62B9">
            <w:pPr>
              <w:jc w:val="both"/>
              <w:rPr>
                <w:lang w:val="fr-FR"/>
              </w:rPr>
            </w:pPr>
            <w:r w:rsidRPr="002B05D7">
              <w:rPr>
                <w:lang w:val="fr-FR"/>
              </w:rPr>
              <w:t>Nonobstant les vérifications qui peuvent être faites par les services de contrôle ou organismes qualifiés, le service de distribution ou le concessionnaire est toujours tenu pour responsable des dommages causés par la mauvaise qualité des eaux, en raison d’un défaut d’entretien ou de gardiennage des ouvrages en exploitation, à charge pour le service ou le concessionnaire de se retourner, s’il y a lieu, contre l’auteur ou les auteurs de la pollution.</w:t>
            </w:r>
          </w:p>
        </w:tc>
      </w:tr>
      <w:tr w:rsidR="001B7802" w:rsidRPr="002B05D7" w14:paraId="4B330510" w14:textId="77777777" w:rsidTr="001B7802">
        <w:trPr>
          <w:trHeight w:val="717"/>
        </w:trPr>
        <w:tc>
          <w:tcPr>
            <w:tcW w:w="843" w:type="pct"/>
            <w:vMerge/>
            <w:vAlign w:val="center"/>
          </w:tcPr>
          <w:p w14:paraId="5ACA8C9C" w14:textId="77777777" w:rsidR="001B7802" w:rsidRPr="002B05D7" w:rsidRDefault="001B7802" w:rsidP="009A62B9">
            <w:pPr>
              <w:jc w:val="center"/>
              <w:rPr>
                <w:b/>
                <w:lang w:val="fr-FR"/>
              </w:rPr>
            </w:pPr>
          </w:p>
        </w:tc>
        <w:tc>
          <w:tcPr>
            <w:tcW w:w="1315" w:type="pct"/>
            <w:vAlign w:val="center"/>
          </w:tcPr>
          <w:p w14:paraId="27813469"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 xml:space="preserve">et </w:t>
            </w:r>
            <w:r w:rsidRPr="002B05D7">
              <w:rPr>
                <w:i/>
                <w:iCs/>
                <w:spacing w:val="7"/>
                <w:lang w:val="fr-FR"/>
              </w:rPr>
              <w:t xml:space="preserve"> </w:t>
            </w:r>
            <w:r w:rsidRPr="002B05D7">
              <w:rPr>
                <w:i/>
                <w:iCs/>
                <w:lang w:val="fr-FR"/>
              </w:rPr>
              <w:t xml:space="preserve">N° </w:t>
            </w:r>
            <w:r w:rsidRPr="002B05D7">
              <w:rPr>
                <w:i/>
                <w:iCs/>
                <w:spacing w:val="14"/>
                <w:lang w:val="fr-FR"/>
              </w:rPr>
              <w:t xml:space="preserve"> </w:t>
            </w:r>
            <w:r w:rsidRPr="002B05D7">
              <w:rPr>
                <w:i/>
                <w:iCs/>
                <w:lang w:val="fr-FR"/>
              </w:rPr>
              <w:t>98</w:t>
            </w:r>
            <w:r w:rsidRPr="002B05D7">
              <w:rPr>
                <w:i/>
                <w:iCs/>
                <w:spacing w:val="1"/>
                <w:lang w:val="fr-FR"/>
              </w:rPr>
              <w:t>-</w:t>
            </w:r>
            <w:r w:rsidRPr="002B05D7">
              <w:rPr>
                <w:i/>
                <w:iCs/>
                <w:spacing w:val="2"/>
                <w:lang w:val="fr-FR"/>
              </w:rPr>
              <w:t>5</w:t>
            </w:r>
            <w:r w:rsidRPr="002B05D7">
              <w:rPr>
                <w:i/>
                <w:iCs/>
                <w:lang w:val="fr-FR"/>
              </w:rPr>
              <w:t xml:space="preserve">56 </w:t>
            </w:r>
            <w:r w:rsidRPr="002B05D7">
              <w:rPr>
                <w:i/>
                <w:iCs/>
                <w:spacing w:val="9"/>
                <w:lang w:val="fr-FR"/>
              </w:rPr>
              <w:t xml:space="preserve"> </w:t>
            </w:r>
            <w:r w:rsidRPr="002B05D7">
              <w:rPr>
                <w:i/>
                <w:iCs/>
                <w:lang w:val="fr-FR"/>
              </w:rPr>
              <w:t>du</w:t>
            </w:r>
            <w:r w:rsidRPr="002B05D7">
              <w:rPr>
                <w:lang w:val="fr-FR"/>
              </w:rPr>
              <w:t xml:space="preserve"> </w:t>
            </w:r>
            <w:r w:rsidRPr="002B05D7">
              <w:rPr>
                <w:i/>
                <w:iCs/>
                <w:lang w:val="fr-FR"/>
              </w:rPr>
              <w:t>25</w:t>
            </w:r>
            <w:r w:rsidRPr="002B05D7">
              <w:rPr>
                <w:i/>
                <w:iCs/>
                <w:spacing w:val="2"/>
                <w:lang w:val="fr-FR"/>
              </w:rPr>
              <w:t xml:space="preserve"> </w:t>
            </w:r>
            <w:r w:rsidRPr="002B05D7">
              <w:rPr>
                <w:i/>
                <w:iCs/>
                <w:spacing w:val="1"/>
                <w:lang w:val="fr-FR"/>
              </w:rPr>
              <w:t>j</w:t>
            </w:r>
            <w:r w:rsidRPr="002B05D7">
              <w:rPr>
                <w:i/>
                <w:iCs/>
                <w:lang w:val="fr-FR"/>
              </w:rPr>
              <w:t>u</w:t>
            </w:r>
            <w:r w:rsidRPr="002B05D7">
              <w:rPr>
                <w:i/>
                <w:iCs/>
                <w:spacing w:val="-1"/>
                <w:lang w:val="fr-FR"/>
              </w:rPr>
              <w:t>i</w:t>
            </w:r>
            <w:r w:rsidRPr="002B05D7">
              <w:rPr>
                <w:i/>
                <w:iCs/>
                <w:lang w:val="fr-FR"/>
              </w:rPr>
              <w:t>n</w:t>
            </w:r>
            <w:r w:rsidRPr="002B05D7">
              <w:rPr>
                <w:i/>
                <w:iCs/>
                <w:spacing w:val="3"/>
                <w:lang w:val="fr-FR"/>
              </w:rPr>
              <w:t xml:space="preserve"> </w:t>
            </w:r>
            <w:r w:rsidRPr="002B05D7">
              <w:rPr>
                <w:i/>
                <w:iCs/>
                <w:lang w:val="fr-FR"/>
              </w:rPr>
              <w:t>1</w:t>
            </w:r>
            <w:r w:rsidRPr="002B05D7">
              <w:rPr>
                <w:i/>
                <w:iCs/>
                <w:spacing w:val="1"/>
                <w:lang w:val="fr-FR"/>
              </w:rPr>
              <w:t>9</w:t>
            </w:r>
            <w:r w:rsidRPr="002B05D7">
              <w:rPr>
                <w:i/>
                <w:iCs/>
                <w:lang w:val="fr-FR"/>
              </w:rPr>
              <w:t xml:space="preserve">98 </w:t>
            </w:r>
            <w:r w:rsidRPr="002B05D7">
              <w:rPr>
                <w:i/>
                <w:iCs/>
                <w:spacing w:val="1"/>
                <w:lang w:val="fr-FR"/>
              </w:rPr>
              <w:t>r</w:t>
            </w:r>
            <w:r w:rsidRPr="002B05D7">
              <w:rPr>
                <w:i/>
                <w:iCs/>
                <w:spacing w:val="2"/>
                <w:lang w:val="fr-FR"/>
              </w:rPr>
              <w:t>e</w:t>
            </w:r>
            <w:r w:rsidRPr="002B05D7">
              <w:rPr>
                <w:i/>
                <w:iCs/>
                <w:spacing w:val="-1"/>
                <w:lang w:val="fr-FR"/>
              </w:rPr>
              <w:t>l</w:t>
            </w:r>
            <w:r w:rsidRPr="002B05D7">
              <w:rPr>
                <w:i/>
                <w:iCs/>
                <w:lang w:val="fr-FR"/>
              </w:rPr>
              <w:t>a</w:t>
            </w:r>
            <w:r w:rsidRPr="002B05D7">
              <w:rPr>
                <w:i/>
                <w:iCs/>
                <w:spacing w:val="2"/>
                <w:lang w:val="fr-FR"/>
              </w:rPr>
              <w:t>t</w:t>
            </w:r>
            <w:r w:rsidRPr="002B05D7">
              <w:rPr>
                <w:i/>
                <w:iCs/>
                <w:spacing w:val="-1"/>
                <w:lang w:val="fr-FR"/>
              </w:rPr>
              <w:t>i</w:t>
            </w:r>
            <w:r w:rsidRPr="002B05D7">
              <w:rPr>
                <w:i/>
                <w:iCs/>
                <w:lang w:val="fr-FR"/>
              </w:rPr>
              <w:t>f</w:t>
            </w:r>
            <w:r w:rsidRPr="002B05D7">
              <w:rPr>
                <w:i/>
                <w:iCs/>
                <w:spacing w:val="-1"/>
                <w:lang w:val="fr-FR"/>
              </w:rPr>
              <w:t xml:space="preserve"> </w:t>
            </w:r>
            <w:r w:rsidRPr="002B05D7">
              <w:rPr>
                <w:i/>
                <w:iCs/>
                <w:lang w:val="fr-FR"/>
              </w:rPr>
              <w:t>à</w:t>
            </w:r>
            <w:r w:rsidRPr="002B05D7">
              <w:rPr>
                <w:i/>
                <w:iCs/>
                <w:spacing w:val="5"/>
                <w:lang w:val="fr-FR"/>
              </w:rPr>
              <w:t xml:space="preserve"> </w:t>
            </w:r>
            <w:r w:rsidRPr="002B05D7">
              <w:rPr>
                <w:i/>
                <w:iCs/>
                <w:spacing w:val="-1"/>
                <w:lang w:val="fr-FR"/>
              </w:rPr>
              <w:t>l</w:t>
            </w:r>
            <w:r w:rsidRPr="002B05D7">
              <w:rPr>
                <w:i/>
                <w:iCs/>
                <w:lang w:val="fr-FR"/>
              </w:rPr>
              <w:t>a</w:t>
            </w:r>
            <w:r w:rsidRPr="002B05D7">
              <w:rPr>
                <w:lang w:val="fr-FR"/>
              </w:rPr>
              <w:t xml:space="preserve"> </w:t>
            </w:r>
            <w:r w:rsidRPr="002B05D7">
              <w:rPr>
                <w:i/>
                <w:iCs/>
                <w:lang w:val="fr-FR"/>
              </w:rPr>
              <w:t>p</w:t>
            </w:r>
            <w:r w:rsidRPr="002B05D7">
              <w:rPr>
                <w:i/>
                <w:iCs/>
                <w:spacing w:val="-1"/>
                <w:lang w:val="fr-FR"/>
              </w:rPr>
              <w:t>o</w:t>
            </w:r>
            <w:r w:rsidRPr="002B05D7">
              <w:rPr>
                <w:i/>
                <w:iCs/>
                <w:spacing w:val="1"/>
                <w:lang w:val="fr-FR"/>
              </w:rPr>
              <w:t>l</w:t>
            </w:r>
            <w:r w:rsidRPr="002B05D7">
              <w:rPr>
                <w:i/>
                <w:iCs/>
                <w:spacing w:val="-1"/>
                <w:lang w:val="fr-FR"/>
              </w:rPr>
              <w:t>i</w:t>
            </w:r>
            <w:r w:rsidRPr="002B05D7">
              <w:rPr>
                <w:i/>
                <w:iCs/>
                <w:spacing w:val="1"/>
                <w:lang w:val="fr-FR"/>
              </w:rPr>
              <w:t>c</w:t>
            </w:r>
            <w:r w:rsidRPr="002B05D7">
              <w:rPr>
                <w:i/>
                <w:iCs/>
                <w:lang w:val="fr-FR"/>
              </w:rPr>
              <w:t>e</w:t>
            </w:r>
            <w:r w:rsidRPr="002B05D7">
              <w:rPr>
                <w:i/>
                <w:iCs/>
                <w:spacing w:val="-5"/>
                <w:lang w:val="fr-FR"/>
              </w:rPr>
              <w:t xml:space="preserve"> </w:t>
            </w:r>
            <w:r w:rsidRPr="002B05D7">
              <w:rPr>
                <w:i/>
                <w:iCs/>
                <w:spacing w:val="1"/>
                <w:lang w:val="fr-FR"/>
              </w:rPr>
              <w:t>d</w:t>
            </w:r>
            <w:r w:rsidRPr="002B05D7">
              <w:rPr>
                <w:i/>
                <w:iCs/>
                <w:lang w:val="fr-FR"/>
              </w:rPr>
              <w:t>e</w:t>
            </w:r>
            <w:r w:rsidRPr="002B05D7">
              <w:rPr>
                <w:i/>
                <w:iCs/>
                <w:spacing w:val="-2"/>
                <w:lang w:val="fr-FR"/>
              </w:rPr>
              <w:t xml:space="preserve"> </w:t>
            </w:r>
            <w:r w:rsidRPr="002B05D7">
              <w:rPr>
                <w:i/>
                <w:iCs/>
                <w:spacing w:val="1"/>
                <w:lang w:val="fr-FR"/>
              </w:rPr>
              <w:t>l</w:t>
            </w:r>
            <w:r w:rsidRPr="002B05D7">
              <w:rPr>
                <w:i/>
                <w:iCs/>
                <w:spacing w:val="-1"/>
                <w:lang w:val="fr-FR"/>
              </w:rPr>
              <w:t>’</w:t>
            </w:r>
            <w:r w:rsidRPr="002B05D7">
              <w:rPr>
                <w:i/>
                <w:iCs/>
                <w:lang w:val="fr-FR"/>
              </w:rPr>
              <w:t>e</w:t>
            </w:r>
            <w:r w:rsidRPr="002B05D7">
              <w:rPr>
                <w:i/>
                <w:iCs/>
                <w:spacing w:val="1"/>
                <w:lang w:val="fr-FR"/>
              </w:rPr>
              <w:t>a</w:t>
            </w:r>
            <w:r w:rsidRPr="002B05D7">
              <w:rPr>
                <w:i/>
                <w:iCs/>
                <w:lang w:val="fr-FR"/>
              </w:rPr>
              <w:t>u</w:t>
            </w:r>
          </w:p>
        </w:tc>
        <w:tc>
          <w:tcPr>
            <w:tcW w:w="660" w:type="pct"/>
          </w:tcPr>
          <w:p w14:paraId="22C45DAA"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3</w:t>
            </w:r>
          </w:p>
        </w:tc>
        <w:tc>
          <w:tcPr>
            <w:tcW w:w="2182" w:type="pct"/>
            <w:vAlign w:val="center"/>
          </w:tcPr>
          <w:p w14:paraId="6249FB1A" w14:textId="77777777" w:rsidR="001B7802" w:rsidRPr="002B05D7" w:rsidRDefault="001B7802" w:rsidP="009A62B9">
            <w:pPr>
              <w:jc w:val="both"/>
              <w:rPr>
                <w:lang w:val="fr-FR"/>
              </w:rPr>
            </w:pPr>
            <w:r w:rsidRPr="002B05D7">
              <w:rPr>
                <w:lang w:val="fr-FR"/>
              </w:rPr>
              <w:t>Contrôle de rejet des effluents</w:t>
            </w:r>
          </w:p>
        </w:tc>
      </w:tr>
      <w:tr w:rsidR="001B7802" w:rsidRPr="002B05D7" w14:paraId="48D40809" w14:textId="77777777" w:rsidTr="001B7802">
        <w:trPr>
          <w:trHeight w:val="20"/>
        </w:trPr>
        <w:tc>
          <w:tcPr>
            <w:tcW w:w="843" w:type="pct"/>
            <w:vMerge/>
            <w:vAlign w:val="center"/>
          </w:tcPr>
          <w:p w14:paraId="7F5610DF" w14:textId="77777777" w:rsidR="001B7802" w:rsidRPr="002B05D7" w:rsidRDefault="001B7802" w:rsidP="009A62B9">
            <w:pPr>
              <w:jc w:val="center"/>
              <w:rPr>
                <w:b/>
                <w:lang w:val="fr-FR"/>
              </w:rPr>
            </w:pPr>
          </w:p>
        </w:tc>
        <w:tc>
          <w:tcPr>
            <w:tcW w:w="1315" w:type="pct"/>
            <w:vAlign w:val="center"/>
          </w:tcPr>
          <w:p w14:paraId="23D247F4"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32"/>
                <w:lang w:val="fr-FR"/>
              </w:rPr>
              <w:t xml:space="preserve"> </w:t>
            </w:r>
            <w:r w:rsidRPr="002B05D7">
              <w:rPr>
                <w:i/>
                <w:iCs/>
                <w:spacing w:val="2"/>
                <w:lang w:val="fr-FR"/>
              </w:rPr>
              <w:t>N</w:t>
            </w:r>
            <w:r w:rsidRPr="002B05D7">
              <w:rPr>
                <w:i/>
                <w:iCs/>
                <w:lang w:val="fr-FR"/>
              </w:rPr>
              <w:t>°</w:t>
            </w:r>
            <w:r w:rsidRPr="002B05D7">
              <w:rPr>
                <w:i/>
                <w:iCs/>
                <w:spacing w:val="33"/>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0</w:t>
            </w:r>
            <w:r w:rsidRPr="002B05D7">
              <w:rPr>
                <w:i/>
                <w:iCs/>
                <w:lang w:val="fr-FR"/>
              </w:rPr>
              <w:t>1</w:t>
            </w:r>
            <w:r w:rsidRPr="002B05D7">
              <w:rPr>
                <w:i/>
                <w:iCs/>
                <w:spacing w:val="28"/>
                <w:lang w:val="fr-FR"/>
              </w:rPr>
              <w:t xml:space="preserve"> </w:t>
            </w:r>
            <w:r w:rsidRPr="002B05D7">
              <w:rPr>
                <w:i/>
                <w:iCs/>
                <w:lang w:val="fr-FR"/>
              </w:rPr>
              <w:t>du</w:t>
            </w:r>
            <w:r w:rsidRPr="002B05D7">
              <w:rPr>
                <w:i/>
                <w:iCs/>
                <w:spacing w:val="35"/>
                <w:lang w:val="fr-FR"/>
              </w:rPr>
              <w:t xml:space="preserve"> </w:t>
            </w:r>
            <w:r w:rsidRPr="002B05D7">
              <w:rPr>
                <w:i/>
                <w:iCs/>
                <w:lang w:val="fr-FR"/>
              </w:rPr>
              <w:t>15</w:t>
            </w:r>
            <w:r w:rsidRPr="002B05D7">
              <w:rPr>
                <w:lang w:val="fr-FR"/>
              </w:rPr>
              <w:t xml:space="preserve"> </w:t>
            </w:r>
            <w:r w:rsidRPr="002B05D7">
              <w:rPr>
                <w:i/>
                <w:iCs/>
                <w:spacing w:val="-1"/>
                <w:lang w:val="fr-FR"/>
              </w:rPr>
              <w:t>j</w:t>
            </w:r>
            <w:r w:rsidRPr="002B05D7">
              <w:rPr>
                <w:i/>
                <w:iCs/>
                <w:lang w:val="fr-FR"/>
              </w:rPr>
              <w:t>a</w:t>
            </w:r>
            <w:r w:rsidRPr="002B05D7">
              <w:rPr>
                <w:i/>
                <w:iCs/>
                <w:spacing w:val="-1"/>
                <w:lang w:val="fr-FR"/>
              </w:rPr>
              <w:t>n</w:t>
            </w:r>
            <w:r w:rsidRPr="002B05D7">
              <w:rPr>
                <w:i/>
                <w:iCs/>
                <w:spacing w:val="1"/>
                <w:lang w:val="fr-FR"/>
              </w:rPr>
              <w:t>vi</w:t>
            </w:r>
            <w:r w:rsidRPr="002B05D7">
              <w:rPr>
                <w:i/>
                <w:iCs/>
                <w:lang w:val="fr-FR"/>
              </w:rPr>
              <w:t>er 2</w:t>
            </w:r>
            <w:r w:rsidRPr="002B05D7">
              <w:rPr>
                <w:i/>
                <w:iCs/>
                <w:spacing w:val="-1"/>
                <w:lang w:val="fr-FR"/>
              </w:rPr>
              <w:t>0</w:t>
            </w:r>
            <w:r w:rsidRPr="002B05D7">
              <w:rPr>
                <w:i/>
                <w:iCs/>
                <w:spacing w:val="2"/>
                <w:lang w:val="fr-FR"/>
              </w:rPr>
              <w:t>0</w:t>
            </w:r>
            <w:r w:rsidRPr="002B05D7">
              <w:rPr>
                <w:i/>
                <w:iCs/>
                <w:lang w:val="fr-FR"/>
              </w:rPr>
              <w:t>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Code</w:t>
            </w:r>
            <w:r w:rsidRPr="002B05D7">
              <w:rPr>
                <w:i/>
                <w:iCs/>
                <w:lang w:val="fr-FR"/>
              </w:rPr>
              <w:tab/>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551F28B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60</w:t>
            </w:r>
          </w:p>
        </w:tc>
        <w:tc>
          <w:tcPr>
            <w:tcW w:w="2182" w:type="pct"/>
            <w:vAlign w:val="center"/>
          </w:tcPr>
          <w:p w14:paraId="276AD758" w14:textId="77777777" w:rsidR="001B7802" w:rsidRPr="002B05D7" w:rsidRDefault="001B7802" w:rsidP="009A62B9">
            <w:pPr>
              <w:jc w:val="both"/>
              <w:rPr>
                <w:lang w:val="fr-FR"/>
              </w:rPr>
            </w:pPr>
            <w:r w:rsidRPr="002B05D7">
              <w:rPr>
                <w:lang w:val="fr-FR"/>
              </w:rPr>
              <w:t>Le déversement d’eaux résiduaires dans le réseau d’assainissement public ne doit pas nuire à ses ouvrages</w:t>
            </w:r>
          </w:p>
        </w:tc>
      </w:tr>
      <w:tr w:rsidR="001B7802" w:rsidRPr="002B05D7" w14:paraId="0F17B092" w14:textId="77777777" w:rsidTr="001B7802">
        <w:trPr>
          <w:trHeight w:val="20"/>
        </w:trPr>
        <w:tc>
          <w:tcPr>
            <w:tcW w:w="843" w:type="pct"/>
            <w:vMerge/>
            <w:vAlign w:val="center"/>
          </w:tcPr>
          <w:p w14:paraId="09451C89" w14:textId="77777777" w:rsidR="001B7802" w:rsidRPr="002B05D7" w:rsidRDefault="001B7802" w:rsidP="009A62B9">
            <w:pPr>
              <w:jc w:val="center"/>
              <w:rPr>
                <w:b/>
                <w:lang w:val="fr-FR"/>
              </w:rPr>
            </w:pPr>
          </w:p>
        </w:tc>
        <w:tc>
          <w:tcPr>
            <w:tcW w:w="1315" w:type="pct"/>
            <w:vAlign w:val="center"/>
          </w:tcPr>
          <w:p w14:paraId="3B647063"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spacing w:val="-12"/>
                <w:lang w:val="fr-FR"/>
              </w:rPr>
              <w:t xml:space="preserve"> </w:t>
            </w:r>
            <w:r w:rsidRPr="002B05D7">
              <w:rPr>
                <w:i/>
                <w:iCs/>
                <w:lang w:val="fr-FR"/>
              </w:rPr>
              <w:t>N°</w:t>
            </w:r>
            <w:r w:rsidRPr="002B05D7">
              <w:rPr>
                <w:i/>
                <w:iCs/>
                <w:spacing w:val="-5"/>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2</w:t>
            </w:r>
            <w:r w:rsidRPr="002B05D7">
              <w:rPr>
                <w:i/>
                <w:iCs/>
                <w:lang w:val="fr-FR"/>
              </w:rPr>
              <w:t>82</w:t>
            </w:r>
            <w:r w:rsidRPr="002B05D7">
              <w:rPr>
                <w:i/>
                <w:iCs/>
                <w:spacing w:val="-11"/>
                <w:lang w:val="fr-FR"/>
              </w:rPr>
              <w:t xml:space="preserve"> </w:t>
            </w:r>
            <w:r w:rsidRPr="002B05D7">
              <w:rPr>
                <w:i/>
                <w:iCs/>
                <w:lang w:val="fr-FR"/>
              </w:rPr>
              <w:t>du</w:t>
            </w:r>
            <w:r w:rsidRPr="002B05D7">
              <w:rPr>
                <w:lang w:val="fr-FR"/>
              </w:rPr>
              <w:t xml:space="preserve"> </w:t>
            </w:r>
            <w:r w:rsidRPr="002B05D7">
              <w:rPr>
                <w:i/>
                <w:iCs/>
                <w:lang w:val="fr-FR"/>
              </w:rPr>
              <w:t>12</w:t>
            </w:r>
            <w:r w:rsidRPr="002B05D7">
              <w:rPr>
                <w:i/>
                <w:iCs/>
                <w:spacing w:val="2"/>
                <w:lang w:val="fr-FR"/>
              </w:rPr>
              <w:t xml:space="preserve"> </w:t>
            </w:r>
            <w:r w:rsidRPr="002B05D7">
              <w:rPr>
                <w:i/>
                <w:iCs/>
                <w:lang w:val="fr-FR"/>
              </w:rPr>
              <w:t>a</w:t>
            </w:r>
            <w:r w:rsidRPr="002B05D7">
              <w:rPr>
                <w:i/>
                <w:iCs/>
                <w:spacing w:val="1"/>
                <w:lang w:val="fr-FR"/>
              </w:rPr>
              <w:t>vr</w:t>
            </w:r>
            <w:r w:rsidRPr="002B05D7">
              <w:rPr>
                <w:i/>
                <w:iCs/>
                <w:spacing w:val="-1"/>
                <w:lang w:val="fr-FR"/>
              </w:rPr>
              <w:t>i</w:t>
            </w:r>
            <w:r w:rsidRPr="002B05D7">
              <w:rPr>
                <w:i/>
                <w:iCs/>
                <w:lang w:val="fr-FR"/>
              </w:rPr>
              <w:t>l</w:t>
            </w:r>
            <w:r w:rsidRPr="002B05D7">
              <w:rPr>
                <w:i/>
                <w:iCs/>
                <w:spacing w:val="1"/>
                <w:lang w:val="fr-FR"/>
              </w:rPr>
              <w:t xml:space="preserve"> </w:t>
            </w:r>
            <w:r w:rsidRPr="002B05D7">
              <w:rPr>
                <w:i/>
                <w:iCs/>
                <w:lang w:val="fr-FR"/>
              </w:rPr>
              <w:t>2</w:t>
            </w:r>
            <w:r w:rsidRPr="002B05D7">
              <w:rPr>
                <w:i/>
                <w:iCs/>
                <w:spacing w:val="1"/>
                <w:lang w:val="fr-FR"/>
              </w:rPr>
              <w:t>0</w:t>
            </w:r>
            <w:r w:rsidRPr="002B05D7">
              <w:rPr>
                <w:i/>
                <w:iCs/>
                <w:lang w:val="fr-FR"/>
              </w:rPr>
              <w:t>01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a</w:t>
            </w:r>
            <w:r w:rsidRPr="002B05D7">
              <w:rPr>
                <w:i/>
                <w:iCs/>
                <w:spacing w:val="-1"/>
                <w:lang w:val="fr-FR"/>
              </w:rPr>
              <w:t>p</w:t>
            </w:r>
            <w:r w:rsidRPr="002B05D7">
              <w:rPr>
                <w:i/>
                <w:iCs/>
                <w:spacing w:val="2"/>
                <w:lang w:val="fr-FR"/>
              </w:rPr>
              <w:t>p</w:t>
            </w:r>
            <w:r w:rsidRPr="002B05D7">
              <w:rPr>
                <w:i/>
                <w:iCs/>
                <w:spacing w:val="-1"/>
                <w:lang w:val="fr-FR"/>
              </w:rPr>
              <w:t>li</w:t>
            </w:r>
            <w:r w:rsidRPr="002B05D7">
              <w:rPr>
                <w:i/>
                <w:iCs/>
                <w:spacing w:val="1"/>
                <w:lang w:val="fr-FR"/>
              </w:rPr>
              <w:t>c</w:t>
            </w:r>
            <w:r w:rsidRPr="002B05D7">
              <w:rPr>
                <w:i/>
                <w:iCs/>
                <w:lang w:val="fr-FR"/>
              </w:rPr>
              <w:t>a</w:t>
            </w:r>
            <w:r w:rsidRPr="002B05D7">
              <w:rPr>
                <w:i/>
                <w:iCs/>
                <w:spacing w:val="2"/>
                <w:lang w:val="fr-FR"/>
              </w:rPr>
              <w:t>t</w:t>
            </w:r>
            <w:r w:rsidRPr="002B05D7">
              <w:rPr>
                <w:i/>
                <w:iCs/>
                <w:spacing w:val="-1"/>
                <w:lang w:val="fr-FR"/>
              </w:rPr>
              <w:t>i</w:t>
            </w:r>
            <w:r w:rsidRPr="002B05D7">
              <w:rPr>
                <w:i/>
                <w:iCs/>
                <w:lang w:val="fr-FR"/>
              </w:rPr>
              <w:t>on</w:t>
            </w:r>
            <w:r w:rsidRPr="002B05D7">
              <w:rPr>
                <w:i/>
                <w:iCs/>
                <w:spacing w:val="-14"/>
                <w:lang w:val="fr-FR"/>
              </w:rPr>
              <w:t xml:space="preserve"> </w:t>
            </w:r>
            <w:r w:rsidRPr="002B05D7">
              <w:rPr>
                <w:i/>
                <w:iCs/>
                <w:spacing w:val="2"/>
                <w:lang w:val="fr-FR"/>
              </w:rPr>
              <w:t>d</w:t>
            </w:r>
            <w:r w:rsidRPr="002B05D7">
              <w:rPr>
                <w:i/>
                <w:iCs/>
                <w:lang w:val="fr-FR"/>
              </w:rPr>
              <w:t>u</w:t>
            </w:r>
            <w:r w:rsidRPr="002B05D7">
              <w:rPr>
                <w:i/>
                <w:iCs/>
                <w:spacing w:val="-5"/>
                <w:lang w:val="fr-FR"/>
              </w:rPr>
              <w:t xml:space="preserve"> </w:t>
            </w:r>
            <w:r w:rsidRPr="002B05D7">
              <w:rPr>
                <w:i/>
                <w:iCs/>
                <w:lang w:val="fr-FR"/>
              </w:rPr>
              <w:t>Co</w:t>
            </w:r>
            <w:r w:rsidRPr="002B05D7">
              <w:rPr>
                <w:i/>
                <w:iCs/>
                <w:spacing w:val="2"/>
                <w:lang w:val="fr-FR"/>
              </w:rPr>
              <w:t>d</w:t>
            </w:r>
            <w:r w:rsidRPr="002B05D7">
              <w:rPr>
                <w:i/>
                <w:iCs/>
                <w:lang w:val="fr-FR"/>
              </w:rPr>
              <w:t>e</w:t>
            </w:r>
            <w:r w:rsidRPr="002B05D7">
              <w:rPr>
                <w:i/>
                <w:iCs/>
                <w:spacing w:val="-8"/>
                <w:lang w:val="fr-FR"/>
              </w:rPr>
              <w:t xml:space="preserve"> </w:t>
            </w:r>
            <w:r w:rsidRPr="002B05D7">
              <w:rPr>
                <w:i/>
                <w:iCs/>
                <w:lang w:val="fr-FR"/>
              </w:rPr>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17385DC9"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R</w:t>
            </w:r>
            <w:r w:rsidRPr="002B05D7">
              <w:rPr>
                <w:b/>
                <w:i/>
                <w:iCs/>
                <w:spacing w:val="-1"/>
                <w:lang w:val="fr-FR"/>
              </w:rPr>
              <w:t xml:space="preserve"> </w:t>
            </w:r>
            <w:r w:rsidRPr="002B05D7">
              <w:rPr>
                <w:b/>
                <w:i/>
                <w:iCs/>
                <w:spacing w:val="1"/>
                <w:lang w:val="fr-FR"/>
              </w:rPr>
              <w:t>5</w:t>
            </w:r>
            <w:r w:rsidRPr="002B05D7">
              <w:rPr>
                <w:b/>
                <w:i/>
                <w:iCs/>
                <w:lang w:val="fr-FR"/>
              </w:rPr>
              <w:t>0</w:t>
            </w:r>
          </w:p>
        </w:tc>
        <w:tc>
          <w:tcPr>
            <w:tcW w:w="2182" w:type="pct"/>
            <w:vAlign w:val="center"/>
          </w:tcPr>
          <w:p w14:paraId="687296FF" w14:textId="77777777" w:rsidR="001B7802" w:rsidRPr="002B05D7" w:rsidRDefault="001B7802" w:rsidP="009A62B9">
            <w:pPr>
              <w:jc w:val="both"/>
              <w:rPr>
                <w:lang w:val="fr-FR"/>
              </w:rPr>
            </w:pPr>
            <w:r w:rsidRPr="002B05D7">
              <w:rPr>
                <w:lang w:val="fr-FR"/>
              </w:rPr>
              <w:t>Nécessité d’une EIE pour tout exploitant qui veut utiliser les milieux récepteurs naturels pour le rejet des effluents</w:t>
            </w:r>
          </w:p>
        </w:tc>
      </w:tr>
      <w:tr w:rsidR="001B7802" w:rsidRPr="002B05D7" w14:paraId="643DBAAB" w14:textId="77777777" w:rsidTr="001B7802">
        <w:trPr>
          <w:trHeight w:val="20"/>
        </w:trPr>
        <w:tc>
          <w:tcPr>
            <w:tcW w:w="843" w:type="pct"/>
            <w:vMerge/>
            <w:vAlign w:val="center"/>
          </w:tcPr>
          <w:p w14:paraId="1ADD9527" w14:textId="77777777" w:rsidR="001B7802" w:rsidRPr="002B05D7" w:rsidRDefault="001B7802" w:rsidP="009A62B9">
            <w:pPr>
              <w:jc w:val="center"/>
              <w:rPr>
                <w:b/>
                <w:lang w:val="fr-FR"/>
              </w:rPr>
            </w:pPr>
          </w:p>
        </w:tc>
        <w:tc>
          <w:tcPr>
            <w:tcW w:w="1315" w:type="pct"/>
            <w:vMerge w:val="restart"/>
            <w:vAlign w:val="center"/>
          </w:tcPr>
          <w:p w14:paraId="41AFB0EA" w14:textId="77777777" w:rsidR="001B7802" w:rsidRPr="002B05D7" w:rsidRDefault="001B7802" w:rsidP="009A62B9">
            <w:pPr>
              <w:jc w:val="center"/>
              <w:rPr>
                <w:lang w:val="fr-FR"/>
              </w:rPr>
            </w:pPr>
          </w:p>
          <w:p w14:paraId="0C22E03F" w14:textId="77777777" w:rsidR="001B7802" w:rsidRPr="002B05D7" w:rsidRDefault="001B7802" w:rsidP="009A62B9">
            <w:pPr>
              <w:jc w:val="center"/>
              <w:rPr>
                <w:lang w:val="fr-FR"/>
              </w:rPr>
            </w:pPr>
          </w:p>
          <w:p w14:paraId="31017F32" w14:textId="77777777" w:rsidR="001B7802" w:rsidRPr="002B05D7" w:rsidRDefault="001B7802" w:rsidP="009A62B9">
            <w:pPr>
              <w:jc w:val="center"/>
              <w:rPr>
                <w:lang w:val="fr-FR"/>
              </w:rPr>
            </w:pPr>
          </w:p>
          <w:p w14:paraId="21795E62" w14:textId="77777777" w:rsidR="001B7802" w:rsidRPr="002B05D7" w:rsidRDefault="001B7802" w:rsidP="009A62B9">
            <w:pPr>
              <w:jc w:val="center"/>
              <w:rPr>
                <w:lang w:val="fr-FR"/>
              </w:rPr>
            </w:pPr>
          </w:p>
          <w:p w14:paraId="48269870" w14:textId="77777777" w:rsidR="001B7802" w:rsidRPr="002B05D7" w:rsidRDefault="001B7802" w:rsidP="009A62B9">
            <w:pPr>
              <w:jc w:val="center"/>
              <w:rPr>
                <w:lang w:val="fr-FR"/>
              </w:rPr>
            </w:pPr>
          </w:p>
          <w:p w14:paraId="0BB2DB6E" w14:textId="77777777" w:rsidR="001B7802" w:rsidRPr="002B05D7" w:rsidRDefault="001B7802" w:rsidP="009A62B9">
            <w:pPr>
              <w:jc w:val="center"/>
              <w:rPr>
                <w:lang w:val="fr-FR"/>
              </w:rPr>
            </w:pPr>
            <w:r w:rsidRPr="002B05D7">
              <w:rPr>
                <w:i/>
                <w:iCs/>
                <w:lang w:val="fr-FR"/>
              </w:rPr>
              <w:t>Norme</w:t>
            </w:r>
            <w:r w:rsidRPr="002B05D7">
              <w:rPr>
                <w:i/>
                <w:iCs/>
                <w:spacing w:val="-7"/>
                <w:lang w:val="fr-FR"/>
              </w:rPr>
              <w:t xml:space="preserve"> </w:t>
            </w:r>
            <w:r w:rsidRPr="002B05D7">
              <w:rPr>
                <w:i/>
                <w:iCs/>
                <w:spacing w:val="2"/>
                <w:lang w:val="fr-FR"/>
              </w:rPr>
              <w:t>N</w:t>
            </w:r>
            <w:r w:rsidRPr="002B05D7">
              <w:rPr>
                <w:i/>
                <w:iCs/>
                <w:lang w:val="fr-FR"/>
              </w:rPr>
              <w:t>S</w:t>
            </w:r>
            <w:r w:rsidRPr="002B05D7">
              <w:rPr>
                <w:i/>
                <w:iCs/>
                <w:spacing w:val="-4"/>
                <w:lang w:val="fr-FR"/>
              </w:rPr>
              <w:t xml:space="preserve"> </w:t>
            </w:r>
            <w:r w:rsidRPr="002B05D7">
              <w:rPr>
                <w:i/>
                <w:iCs/>
                <w:spacing w:val="2"/>
                <w:lang w:val="fr-FR"/>
              </w:rPr>
              <w:t>0</w:t>
            </w:r>
            <w:r w:rsidRPr="002B05D7">
              <w:rPr>
                <w:i/>
                <w:iCs/>
                <w:lang w:val="fr-FR"/>
              </w:rPr>
              <w:t>5</w:t>
            </w:r>
            <w:r w:rsidRPr="002B05D7">
              <w:rPr>
                <w:i/>
                <w:iCs/>
                <w:spacing w:val="1"/>
                <w:lang w:val="fr-FR"/>
              </w:rPr>
              <w:t>-</w:t>
            </w:r>
            <w:r w:rsidRPr="002B05D7">
              <w:rPr>
                <w:i/>
                <w:iCs/>
                <w:lang w:val="fr-FR"/>
              </w:rPr>
              <w:t>0</w:t>
            </w:r>
            <w:r w:rsidRPr="002B05D7">
              <w:rPr>
                <w:i/>
                <w:iCs/>
                <w:spacing w:val="1"/>
                <w:lang w:val="fr-FR"/>
              </w:rPr>
              <w:t>6</w:t>
            </w:r>
            <w:r w:rsidRPr="002B05D7">
              <w:rPr>
                <w:i/>
                <w:iCs/>
                <w:lang w:val="fr-FR"/>
              </w:rPr>
              <w:t>1</w:t>
            </w:r>
            <w:r w:rsidRPr="002B05D7">
              <w:rPr>
                <w:i/>
                <w:iCs/>
                <w:spacing w:val="-6"/>
                <w:lang w:val="fr-FR"/>
              </w:rPr>
              <w:t xml:space="preserve"> </w:t>
            </w:r>
            <w:r w:rsidRPr="002B05D7">
              <w:rPr>
                <w:i/>
                <w:iCs/>
                <w:spacing w:val="-1"/>
                <w:lang w:val="fr-FR"/>
              </w:rPr>
              <w:t>d</w:t>
            </w:r>
            <w:r w:rsidRPr="002B05D7">
              <w:rPr>
                <w:i/>
                <w:iCs/>
                <w:lang w:val="fr-FR"/>
              </w:rPr>
              <w:t xml:space="preserve">e </w:t>
            </w:r>
            <w:r w:rsidRPr="002B05D7">
              <w:rPr>
                <w:i/>
                <w:iCs/>
                <w:spacing w:val="-1"/>
                <w:lang w:val="fr-FR"/>
              </w:rPr>
              <w:t>j</w:t>
            </w:r>
            <w:r w:rsidRPr="002B05D7">
              <w:rPr>
                <w:i/>
                <w:iCs/>
                <w:lang w:val="fr-FR"/>
              </w:rPr>
              <w:t>u</w:t>
            </w:r>
            <w:r w:rsidRPr="002B05D7">
              <w:rPr>
                <w:i/>
                <w:iCs/>
                <w:spacing w:val="1"/>
                <w:lang w:val="fr-FR"/>
              </w:rPr>
              <w:t>i</w:t>
            </w:r>
            <w:r w:rsidRPr="002B05D7">
              <w:rPr>
                <w:i/>
                <w:iCs/>
                <w:spacing w:val="-1"/>
                <w:lang w:val="fr-FR"/>
              </w:rPr>
              <w:t>l</w:t>
            </w:r>
            <w:r w:rsidRPr="002B05D7">
              <w:rPr>
                <w:i/>
                <w:iCs/>
                <w:spacing w:val="1"/>
                <w:lang w:val="fr-FR"/>
              </w:rPr>
              <w:t>l</w:t>
            </w:r>
            <w:r w:rsidRPr="002B05D7">
              <w:rPr>
                <w:i/>
                <w:iCs/>
                <w:lang w:val="fr-FR"/>
              </w:rPr>
              <w:t>et</w:t>
            </w:r>
            <w:r w:rsidRPr="002B05D7">
              <w:rPr>
                <w:i/>
                <w:iCs/>
                <w:spacing w:val="-6"/>
                <w:lang w:val="fr-FR"/>
              </w:rPr>
              <w:t xml:space="preserve"> </w:t>
            </w:r>
            <w:r w:rsidRPr="002B05D7">
              <w:rPr>
                <w:i/>
                <w:iCs/>
                <w:spacing w:val="2"/>
                <w:lang w:val="fr-FR"/>
              </w:rPr>
              <w:t>2</w:t>
            </w:r>
            <w:r w:rsidRPr="002B05D7">
              <w:rPr>
                <w:i/>
                <w:iCs/>
                <w:lang w:val="fr-FR"/>
              </w:rPr>
              <w:t>0</w:t>
            </w:r>
            <w:r w:rsidRPr="002B05D7">
              <w:rPr>
                <w:i/>
                <w:iCs/>
                <w:spacing w:val="-1"/>
                <w:lang w:val="fr-FR"/>
              </w:rPr>
              <w:t>0</w:t>
            </w:r>
            <w:r w:rsidRPr="002B05D7">
              <w:rPr>
                <w:i/>
                <w:iCs/>
                <w:lang w:val="fr-FR"/>
              </w:rPr>
              <w:t>1</w:t>
            </w:r>
            <w:r w:rsidRPr="002B05D7">
              <w:rPr>
                <w:i/>
                <w:iCs/>
                <w:spacing w:val="-2"/>
                <w:lang w:val="fr-FR"/>
              </w:rPr>
              <w:t xml:space="preserve"> </w:t>
            </w:r>
            <w:r w:rsidRPr="002B05D7">
              <w:rPr>
                <w:i/>
                <w:iCs/>
                <w:spacing w:val="1"/>
                <w:lang w:val="fr-FR"/>
              </w:rPr>
              <w:t>s</w:t>
            </w:r>
            <w:r w:rsidRPr="002B05D7">
              <w:rPr>
                <w:i/>
                <w:iCs/>
                <w:lang w:val="fr-FR"/>
              </w:rPr>
              <w:t>ur</w:t>
            </w:r>
            <w:r w:rsidRPr="002B05D7">
              <w:rPr>
                <w:i/>
                <w:iCs/>
                <w:spacing w:val="-3"/>
                <w:lang w:val="fr-FR"/>
              </w:rPr>
              <w:t xml:space="preserve"> </w:t>
            </w:r>
            <w:r w:rsidRPr="002B05D7">
              <w:rPr>
                <w:i/>
                <w:iCs/>
                <w:spacing w:val="-1"/>
                <w:lang w:val="fr-FR"/>
              </w:rPr>
              <w:t>l</w:t>
            </w:r>
            <w:r w:rsidRPr="002B05D7">
              <w:rPr>
                <w:i/>
                <w:iCs/>
                <w:lang w:val="fr-FR"/>
              </w:rPr>
              <w:t>es eaux</w:t>
            </w:r>
            <w:r w:rsidRPr="002B05D7">
              <w:rPr>
                <w:i/>
                <w:iCs/>
                <w:spacing w:val="-3"/>
                <w:lang w:val="fr-FR"/>
              </w:rPr>
              <w:t xml:space="preserve"> </w:t>
            </w:r>
            <w:r w:rsidRPr="002B05D7">
              <w:rPr>
                <w:i/>
                <w:iCs/>
                <w:lang w:val="fr-FR"/>
              </w:rPr>
              <w:t>u</w:t>
            </w:r>
            <w:r w:rsidRPr="002B05D7">
              <w:rPr>
                <w:i/>
                <w:iCs/>
                <w:spacing w:val="1"/>
                <w:lang w:val="fr-FR"/>
              </w:rPr>
              <w:t>s</w:t>
            </w:r>
            <w:r w:rsidRPr="002B05D7">
              <w:rPr>
                <w:i/>
                <w:iCs/>
                <w:spacing w:val="2"/>
                <w:lang w:val="fr-FR"/>
              </w:rPr>
              <w:t>é</w:t>
            </w:r>
            <w:r w:rsidRPr="002B05D7">
              <w:rPr>
                <w:i/>
                <w:iCs/>
                <w:lang w:val="fr-FR"/>
              </w:rPr>
              <w:t>es</w:t>
            </w:r>
          </w:p>
        </w:tc>
        <w:tc>
          <w:tcPr>
            <w:tcW w:w="660" w:type="pct"/>
          </w:tcPr>
          <w:p w14:paraId="6798BD29" w14:textId="77777777" w:rsidR="001B7802" w:rsidRPr="002B05D7" w:rsidRDefault="001B7802" w:rsidP="009A62B9">
            <w:pPr>
              <w:jc w:val="center"/>
              <w:rPr>
                <w:b/>
                <w:lang w:val="fr-FR"/>
              </w:rPr>
            </w:pPr>
            <w:r w:rsidRPr="002B05D7">
              <w:rPr>
                <w:b/>
                <w:i/>
                <w:iCs/>
                <w:lang w:val="fr-FR"/>
              </w:rPr>
              <w:t>Cha</w:t>
            </w:r>
            <w:r w:rsidRPr="002B05D7">
              <w:rPr>
                <w:b/>
                <w:i/>
                <w:iCs/>
                <w:spacing w:val="1"/>
                <w:lang w:val="fr-FR"/>
              </w:rPr>
              <w:t>p</w:t>
            </w:r>
            <w:r w:rsidRPr="002B05D7">
              <w:rPr>
                <w:b/>
                <w:i/>
                <w:iCs/>
                <w:spacing w:val="-1"/>
                <w:lang w:val="fr-FR"/>
              </w:rPr>
              <w:t>i</w:t>
            </w:r>
            <w:r w:rsidRPr="002B05D7">
              <w:rPr>
                <w:b/>
                <w:i/>
                <w:iCs/>
                <w:lang w:val="fr-FR"/>
              </w:rPr>
              <w:t>tre</w:t>
            </w:r>
            <w:r w:rsidRPr="002B05D7">
              <w:rPr>
                <w:b/>
                <w:i/>
                <w:iCs/>
                <w:spacing w:val="-6"/>
                <w:lang w:val="fr-FR"/>
              </w:rPr>
              <w:t xml:space="preserve"> </w:t>
            </w:r>
            <w:r w:rsidRPr="002B05D7">
              <w:rPr>
                <w:b/>
                <w:i/>
                <w:iCs/>
                <w:lang w:val="fr-FR"/>
              </w:rPr>
              <w:t>2</w:t>
            </w:r>
          </w:p>
        </w:tc>
        <w:tc>
          <w:tcPr>
            <w:tcW w:w="2182" w:type="pct"/>
            <w:vAlign w:val="center"/>
          </w:tcPr>
          <w:p w14:paraId="699DC28E" w14:textId="77777777" w:rsidR="001B7802" w:rsidRPr="002B05D7" w:rsidRDefault="001B7802" w:rsidP="009A62B9">
            <w:pPr>
              <w:jc w:val="both"/>
              <w:rPr>
                <w:lang w:val="fr-FR"/>
              </w:rPr>
            </w:pPr>
            <w:r w:rsidRPr="002B05D7">
              <w:rPr>
                <w:lang w:val="fr-FR"/>
              </w:rPr>
              <w:t>Évacuation des eaux pluviales séparément de celle des eaux usées</w:t>
            </w:r>
          </w:p>
        </w:tc>
      </w:tr>
      <w:tr w:rsidR="001B7802" w:rsidRPr="002B05D7" w14:paraId="2831E0E8" w14:textId="77777777" w:rsidTr="001B7802">
        <w:trPr>
          <w:trHeight w:val="20"/>
        </w:trPr>
        <w:tc>
          <w:tcPr>
            <w:tcW w:w="843" w:type="pct"/>
            <w:vMerge/>
            <w:vAlign w:val="center"/>
          </w:tcPr>
          <w:p w14:paraId="2F2F2058" w14:textId="77777777" w:rsidR="001B7802" w:rsidRPr="002B05D7" w:rsidRDefault="001B7802" w:rsidP="009A62B9">
            <w:pPr>
              <w:jc w:val="center"/>
              <w:rPr>
                <w:b/>
                <w:lang w:val="fr-FR"/>
              </w:rPr>
            </w:pPr>
          </w:p>
        </w:tc>
        <w:tc>
          <w:tcPr>
            <w:tcW w:w="1315" w:type="pct"/>
            <w:vMerge/>
            <w:vAlign w:val="center"/>
          </w:tcPr>
          <w:p w14:paraId="3DF88ADD" w14:textId="77777777" w:rsidR="001B7802" w:rsidRPr="002B05D7" w:rsidRDefault="001B7802" w:rsidP="009A62B9">
            <w:pPr>
              <w:jc w:val="center"/>
              <w:rPr>
                <w:lang w:val="fr-FR"/>
              </w:rPr>
            </w:pPr>
          </w:p>
        </w:tc>
        <w:tc>
          <w:tcPr>
            <w:tcW w:w="660" w:type="pct"/>
          </w:tcPr>
          <w:p w14:paraId="02F41149" w14:textId="77777777" w:rsidR="001B7802" w:rsidRPr="002B05D7" w:rsidRDefault="001B7802" w:rsidP="009A62B9">
            <w:pPr>
              <w:jc w:val="center"/>
              <w:rPr>
                <w:b/>
                <w:lang w:val="fr-FR"/>
              </w:rPr>
            </w:pPr>
            <w:r w:rsidRPr="002B05D7">
              <w:rPr>
                <w:b/>
                <w:i/>
                <w:iCs/>
                <w:lang w:val="fr-FR"/>
              </w:rPr>
              <w:t>4.</w:t>
            </w:r>
            <w:r w:rsidRPr="002B05D7">
              <w:rPr>
                <w:b/>
                <w:i/>
                <w:iCs/>
                <w:spacing w:val="-1"/>
                <w:lang w:val="fr-FR"/>
              </w:rPr>
              <w:t>1</w:t>
            </w:r>
            <w:r w:rsidRPr="002B05D7">
              <w:rPr>
                <w:b/>
                <w:i/>
                <w:iCs/>
                <w:lang w:val="fr-FR"/>
              </w:rPr>
              <w:t>.2</w:t>
            </w:r>
            <w:r w:rsidRPr="002B05D7">
              <w:rPr>
                <w:b/>
                <w:i/>
                <w:iCs/>
                <w:spacing w:val="-2"/>
                <w:lang w:val="fr-FR"/>
              </w:rPr>
              <w:t xml:space="preserve"> </w:t>
            </w:r>
            <w:r w:rsidRPr="002B05D7">
              <w:rPr>
                <w:b/>
                <w:i/>
                <w:iCs/>
                <w:spacing w:val="-1"/>
                <w:lang w:val="fr-FR"/>
              </w:rPr>
              <w:t>l</w:t>
            </w:r>
            <w:r w:rsidRPr="002B05D7">
              <w:rPr>
                <w:b/>
                <w:i/>
                <w:iCs/>
                <w:lang w:val="fr-FR"/>
              </w:rPr>
              <w:t>es d</w:t>
            </w:r>
            <w:r w:rsidRPr="002B05D7">
              <w:rPr>
                <w:b/>
                <w:i/>
                <w:iCs/>
                <w:spacing w:val="-1"/>
                <w:lang w:val="fr-FR"/>
              </w:rPr>
              <w:t>i</w:t>
            </w:r>
            <w:r w:rsidRPr="002B05D7">
              <w:rPr>
                <w:b/>
                <w:i/>
                <w:iCs/>
                <w:lang w:val="fr-FR"/>
              </w:rPr>
              <w:t>f</w:t>
            </w:r>
            <w:r w:rsidRPr="002B05D7">
              <w:rPr>
                <w:b/>
                <w:i/>
                <w:iCs/>
                <w:spacing w:val="2"/>
                <w:lang w:val="fr-FR"/>
              </w:rPr>
              <w:t>f</w:t>
            </w:r>
            <w:r w:rsidRPr="002B05D7">
              <w:rPr>
                <w:b/>
                <w:i/>
                <w:iCs/>
                <w:lang w:val="fr-FR"/>
              </w:rPr>
              <w:t>érents m</w:t>
            </w:r>
            <w:r w:rsidRPr="002B05D7">
              <w:rPr>
                <w:b/>
                <w:i/>
                <w:iCs/>
                <w:spacing w:val="-1"/>
                <w:lang w:val="fr-FR"/>
              </w:rPr>
              <w:t>i</w:t>
            </w:r>
            <w:r w:rsidRPr="002B05D7">
              <w:rPr>
                <w:b/>
                <w:i/>
                <w:iCs/>
                <w:spacing w:val="1"/>
                <w:lang w:val="fr-FR"/>
              </w:rPr>
              <w:t>l</w:t>
            </w:r>
            <w:r w:rsidRPr="002B05D7">
              <w:rPr>
                <w:b/>
                <w:i/>
                <w:iCs/>
                <w:spacing w:val="-1"/>
                <w:lang w:val="fr-FR"/>
              </w:rPr>
              <w:t>i</w:t>
            </w:r>
            <w:r w:rsidRPr="002B05D7">
              <w:rPr>
                <w:b/>
                <w:i/>
                <w:iCs/>
                <w:spacing w:val="2"/>
                <w:lang w:val="fr-FR"/>
              </w:rPr>
              <w:t>e</w:t>
            </w:r>
            <w:r w:rsidRPr="002B05D7">
              <w:rPr>
                <w:b/>
                <w:i/>
                <w:iCs/>
                <w:lang w:val="fr-FR"/>
              </w:rPr>
              <w:t xml:space="preserve">ux </w:t>
            </w:r>
            <w:r w:rsidRPr="002B05D7">
              <w:rPr>
                <w:b/>
                <w:i/>
                <w:iCs/>
                <w:spacing w:val="1"/>
                <w:lang w:val="fr-FR"/>
              </w:rPr>
              <w:t>r</w:t>
            </w:r>
            <w:r w:rsidRPr="002B05D7">
              <w:rPr>
                <w:b/>
                <w:i/>
                <w:iCs/>
                <w:lang w:val="fr-FR"/>
              </w:rPr>
              <w:t>é</w:t>
            </w:r>
            <w:r w:rsidRPr="002B05D7">
              <w:rPr>
                <w:b/>
                <w:i/>
                <w:iCs/>
                <w:spacing w:val="1"/>
                <w:lang w:val="fr-FR"/>
              </w:rPr>
              <w:t>c</w:t>
            </w:r>
            <w:r w:rsidRPr="002B05D7">
              <w:rPr>
                <w:b/>
                <w:i/>
                <w:iCs/>
                <w:lang w:val="fr-FR"/>
              </w:rPr>
              <w:t>e</w:t>
            </w:r>
            <w:r w:rsidRPr="002B05D7">
              <w:rPr>
                <w:b/>
                <w:i/>
                <w:iCs/>
                <w:spacing w:val="-1"/>
                <w:lang w:val="fr-FR"/>
              </w:rPr>
              <w:t>p</w:t>
            </w:r>
            <w:r w:rsidRPr="002B05D7">
              <w:rPr>
                <w:b/>
                <w:i/>
                <w:iCs/>
                <w:lang w:val="fr-FR"/>
              </w:rPr>
              <w:t>te</w:t>
            </w:r>
            <w:r w:rsidRPr="002B05D7">
              <w:rPr>
                <w:b/>
                <w:i/>
                <w:iCs/>
                <w:spacing w:val="-1"/>
                <w:lang w:val="fr-FR"/>
              </w:rPr>
              <w:t>u</w:t>
            </w:r>
            <w:r w:rsidRPr="002B05D7">
              <w:rPr>
                <w:b/>
                <w:i/>
                <w:iCs/>
                <w:spacing w:val="1"/>
                <w:lang w:val="fr-FR"/>
              </w:rPr>
              <w:t>r</w:t>
            </w:r>
            <w:r w:rsidRPr="002B05D7">
              <w:rPr>
                <w:b/>
                <w:i/>
                <w:iCs/>
                <w:lang w:val="fr-FR"/>
              </w:rPr>
              <w:t>s</w:t>
            </w:r>
          </w:p>
        </w:tc>
        <w:tc>
          <w:tcPr>
            <w:tcW w:w="2182" w:type="pct"/>
            <w:vAlign w:val="center"/>
          </w:tcPr>
          <w:p w14:paraId="6847DE8E" w14:textId="77777777" w:rsidR="001B7802" w:rsidRPr="002B05D7" w:rsidRDefault="001B7802" w:rsidP="009A62B9">
            <w:pPr>
              <w:jc w:val="both"/>
              <w:rPr>
                <w:lang w:val="fr-FR"/>
              </w:rPr>
            </w:pPr>
            <w:r w:rsidRPr="002B05D7">
              <w:rPr>
                <w:lang w:val="fr-FR"/>
              </w:rPr>
              <w:t>Tous les émissaires d’évacuations des eaux usées traitées, avant d’arriver dans un milieu récepteur, doivent être équipés de dispositifs pour permettre un échantillonnage adéquat et une mesure de débit normalisée</w:t>
            </w:r>
          </w:p>
        </w:tc>
      </w:tr>
      <w:tr w:rsidR="001B7802" w:rsidRPr="002B05D7" w14:paraId="4C8A82AF" w14:textId="77777777" w:rsidTr="001B7802">
        <w:trPr>
          <w:trHeight w:val="20"/>
        </w:trPr>
        <w:tc>
          <w:tcPr>
            <w:tcW w:w="843" w:type="pct"/>
            <w:vMerge/>
            <w:vAlign w:val="center"/>
          </w:tcPr>
          <w:p w14:paraId="1C8DDD4E" w14:textId="77777777" w:rsidR="001B7802" w:rsidRPr="002B05D7" w:rsidRDefault="001B7802" w:rsidP="009A62B9">
            <w:pPr>
              <w:jc w:val="center"/>
              <w:rPr>
                <w:b/>
                <w:lang w:val="fr-FR"/>
              </w:rPr>
            </w:pPr>
          </w:p>
        </w:tc>
        <w:tc>
          <w:tcPr>
            <w:tcW w:w="1315" w:type="pct"/>
            <w:vMerge/>
            <w:vAlign w:val="center"/>
          </w:tcPr>
          <w:p w14:paraId="096FB595" w14:textId="77777777" w:rsidR="001B7802" w:rsidRPr="002B05D7" w:rsidRDefault="001B7802" w:rsidP="009A62B9">
            <w:pPr>
              <w:jc w:val="center"/>
              <w:rPr>
                <w:lang w:val="fr-FR"/>
              </w:rPr>
            </w:pPr>
          </w:p>
        </w:tc>
        <w:tc>
          <w:tcPr>
            <w:tcW w:w="660" w:type="pct"/>
          </w:tcPr>
          <w:p w14:paraId="1D95CA1B" w14:textId="77777777" w:rsidR="001B7802" w:rsidRPr="002B05D7" w:rsidRDefault="001B7802" w:rsidP="009A62B9">
            <w:pPr>
              <w:jc w:val="center"/>
              <w:rPr>
                <w:b/>
                <w:lang w:val="fr-FR"/>
              </w:rPr>
            </w:pPr>
            <w:r w:rsidRPr="002B05D7">
              <w:rPr>
                <w:b/>
                <w:i/>
                <w:iCs/>
                <w:lang w:val="fr-FR"/>
              </w:rPr>
              <w:t>5.1</w:t>
            </w:r>
          </w:p>
          <w:p w14:paraId="16773166" w14:textId="77777777" w:rsidR="001B7802" w:rsidRPr="002B05D7" w:rsidRDefault="001B7802" w:rsidP="009A62B9">
            <w:pPr>
              <w:jc w:val="center"/>
              <w:rPr>
                <w:b/>
                <w:lang w:val="fr-FR"/>
              </w:rPr>
            </w:pPr>
            <w:r w:rsidRPr="002B05D7">
              <w:rPr>
                <w:b/>
                <w:i/>
                <w:iCs/>
                <w:lang w:val="fr-FR"/>
              </w:rPr>
              <w:t>In</w:t>
            </w:r>
            <w:r w:rsidRPr="002B05D7">
              <w:rPr>
                <w:b/>
                <w:i/>
                <w:iCs/>
                <w:spacing w:val="-1"/>
                <w:lang w:val="fr-FR"/>
              </w:rPr>
              <w:t>t</w:t>
            </w:r>
            <w:r w:rsidRPr="002B05D7">
              <w:rPr>
                <w:b/>
                <w:i/>
                <w:iCs/>
                <w:lang w:val="fr-FR"/>
              </w:rPr>
              <w:t>er</w:t>
            </w:r>
            <w:r w:rsidRPr="002B05D7">
              <w:rPr>
                <w:b/>
                <w:i/>
                <w:iCs/>
                <w:spacing w:val="2"/>
                <w:lang w:val="fr-FR"/>
              </w:rPr>
              <w:t>d</w:t>
            </w:r>
            <w:r w:rsidRPr="002B05D7">
              <w:rPr>
                <w:b/>
                <w:i/>
                <w:iCs/>
                <w:spacing w:val="-1"/>
                <w:lang w:val="fr-FR"/>
              </w:rPr>
              <w:t>i</w:t>
            </w:r>
            <w:r w:rsidRPr="002B05D7">
              <w:rPr>
                <w:b/>
                <w:i/>
                <w:iCs/>
                <w:spacing w:val="1"/>
                <w:lang w:val="fr-FR"/>
              </w:rPr>
              <w:t>c</w:t>
            </w:r>
            <w:r w:rsidRPr="002B05D7">
              <w:rPr>
                <w:b/>
                <w:i/>
                <w:iCs/>
                <w:lang w:val="fr-FR"/>
              </w:rPr>
              <w:t>t</w:t>
            </w:r>
            <w:r w:rsidRPr="002B05D7">
              <w:rPr>
                <w:b/>
                <w:i/>
                <w:iCs/>
                <w:spacing w:val="-1"/>
                <w:lang w:val="fr-FR"/>
              </w:rPr>
              <w:t>i</w:t>
            </w:r>
            <w:r w:rsidRPr="002B05D7">
              <w:rPr>
                <w:b/>
                <w:i/>
                <w:iCs/>
                <w:spacing w:val="2"/>
                <w:lang w:val="fr-FR"/>
              </w:rPr>
              <w:t>o</w:t>
            </w:r>
            <w:r w:rsidRPr="002B05D7">
              <w:rPr>
                <w:b/>
                <w:i/>
                <w:iCs/>
                <w:lang w:val="fr-FR"/>
              </w:rPr>
              <w:t>ns</w:t>
            </w:r>
          </w:p>
        </w:tc>
        <w:tc>
          <w:tcPr>
            <w:tcW w:w="2182" w:type="pct"/>
            <w:vAlign w:val="center"/>
          </w:tcPr>
          <w:p w14:paraId="75AEC362" w14:textId="77777777" w:rsidR="001B7802" w:rsidRPr="002B05D7" w:rsidRDefault="001B7802" w:rsidP="009A62B9">
            <w:pPr>
              <w:jc w:val="both"/>
              <w:rPr>
                <w:lang w:val="fr-FR"/>
              </w:rPr>
            </w:pPr>
            <w:r w:rsidRPr="002B05D7">
              <w:rPr>
                <w:lang w:val="fr-FR"/>
              </w:rPr>
              <w:t>Tout rejet d’effluents liquides entraînant des stagnations, des incommodités pour le voisinage, ou des pollutions des eaux de surface, souterraines ou marines est interdit sur toute l’étendue du territoire national</w:t>
            </w:r>
          </w:p>
        </w:tc>
      </w:tr>
      <w:tr w:rsidR="001B7802" w:rsidRPr="002B05D7" w14:paraId="790AEA58" w14:textId="77777777" w:rsidTr="001B7802">
        <w:trPr>
          <w:trHeight w:val="20"/>
        </w:trPr>
        <w:tc>
          <w:tcPr>
            <w:tcW w:w="843" w:type="pct"/>
            <w:vMerge/>
            <w:vAlign w:val="center"/>
          </w:tcPr>
          <w:p w14:paraId="78C4459E" w14:textId="77777777" w:rsidR="001B7802" w:rsidRPr="002B05D7" w:rsidRDefault="001B7802" w:rsidP="009A62B9">
            <w:pPr>
              <w:jc w:val="center"/>
              <w:rPr>
                <w:b/>
                <w:lang w:val="fr-FR"/>
              </w:rPr>
            </w:pPr>
          </w:p>
        </w:tc>
        <w:tc>
          <w:tcPr>
            <w:tcW w:w="1315" w:type="pct"/>
            <w:vMerge/>
            <w:vAlign w:val="center"/>
          </w:tcPr>
          <w:p w14:paraId="1CAFBAA2" w14:textId="77777777" w:rsidR="001B7802" w:rsidRPr="002B05D7" w:rsidRDefault="001B7802" w:rsidP="009A62B9">
            <w:pPr>
              <w:jc w:val="center"/>
              <w:rPr>
                <w:lang w:val="fr-FR"/>
              </w:rPr>
            </w:pPr>
          </w:p>
        </w:tc>
        <w:tc>
          <w:tcPr>
            <w:tcW w:w="660" w:type="pct"/>
          </w:tcPr>
          <w:p w14:paraId="1C9792A0" w14:textId="77777777" w:rsidR="001B7802" w:rsidRPr="002B05D7" w:rsidRDefault="001B7802" w:rsidP="009A62B9">
            <w:pPr>
              <w:jc w:val="center"/>
              <w:rPr>
                <w:b/>
                <w:lang w:val="fr-FR"/>
              </w:rPr>
            </w:pPr>
            <w:r w:rsidRPr="002B05D7">
              <w:rPr>
                <w:b/>
                <w:i/>
                <w:iCs/>
                <w:lang w:val="fr-FR"/>
              </w:rPr>
              <w:t>II.</w:t>
            </w:r>
            <w:r w:rsidRPr="002B05D7">
              <w:rPr>
                <w:b/>
                <w:i/>
                <w:iCs/>
                <w:spacing w:val="-3"/>
                <w:lang w:val="fr-FR"/>
              </w:rPr>
              <w:t xml:space="preserve"> </w:t>
            </w:r>
            <w:r w:rsidRPr="002B05D7">
              <w:rPr>
                <w:b/>
                <w:i/>
                <w:iCs/>
                <w:spacing w:val="1"/>
                <w:lang w:val="fr-FR"/>
              </w:rPr>
              <w:t>S</w:t>
            </w:r>
            <w:r w:rsidRPr="002B05D7">
              <w:rPr>
                <w:b/>
                <w:i/>
                <w:iCs/>
                <w:lang w:val="fr-FR"/>
              </w:rPr>
              <w:t>e</w:t>
            </w:r>
            <w:r w:rsidRPr="002B05D7">
              <w:rPr>
                <w:b/>
                <w:i/>
                <w:iCs/>
                <w:spacing w:val="1"/>
                <w:lang w:val="fr-FR"/>
              </w:rPr>
              <w:t>c</w:t>
            </w:r>
            <w:r w:rsidRPr="002B05D7">
              <w:rPr>
                <w:b/>
                <w:i/>
                <w:iCs/>
                <w:lang w:val="fr-FR"/>
              </w:rPr>
              <w:t>t</w:t>
            </w:r>
            <w:r w:rsidRPr="002B05D7">
              <w:rPr>
                <w:b/>
                <w:i/>
                <w:iCs/>
                <w:spacing w:val="-1"/>
                <w:lang w:val="fr-FR"/>
              </w:rPr>
              <w:t>i</w:t>
            </w:r>
            <w:r w:rsidRPr="002B05D7">
              <w:rPr>
                <w:b/>
                <w:i/>
                <w:iCs/>
                <w:spacing w:val="2"/>
                <w:lang w:val="fr-FR"/>
              </w:rPr>
              <w:t>o</w:t>
            </w:r>
            <w:r w:rsidRPr="002B05D7">
              <w:rPr>
                <w:b/>
                <w:i/>
                <w:iCs/>
                <w:lang w:val="fr-FR"/>
              </w:rPr>
              <w:t>n</w:t>
            </w:r>
          </w:p>
          <w:p w14:paraId="7DE0B952" w14:textId="77777777" w:rsidR="001B7802" w:rsidRPr="002B05D7" w:rsidRDefault="001B7802" w:rsidP="009A62B9">
            <w:pPr>
              <w:jc w:val="center"/>
              <w:rPr>
                <w:b/>
                <w:lang w:val="fr-FR"/>
              </w:rPr>
            </w:pPr>
            <w:r w:rsidRPr="002B05D7">
              <w:rPr>
                <w:b/>
                <w:i/>
                <w:iCs/>
                <w:lang w:val="fr-FR"/>
              </w:rPr>
              <w:t>2</w:t>
            </w:r>
            <w:r w:rsidRPr="002B05D7">
              <w:rPr>
                <w:b/>
                <w:i/>
                <w:iCs/>
                <w:spacing w:val="-2"/>
                <w:lang w:val="fr-FR"/>
              </w:rPr>
              <w:t xml:space="preserve"> </w:t>
            </w:r>
            <w:r w:rsidRPr="002B05D7">
              <w:rPr>
                <w:b/>
                <w:i/>
                <w:iCs/>
                <w:lang w:val="fr-FR"/>
              </w:rPr>
              <w:t>:</w:t>
            </w:r>
            <w:r w:rsidRPr="002B05D7">
              <w:rPr>
                <w:b/>
                <w:i/>
                <w:iCs/>
                <w:spacing w:val="-1"/>
                <w:lang w:val="fr-FR"/>
              </w:rPr>
              <w:t xml:space="preserve"> 2</w:t>
            </w:r>
            <w:r w:rsidRPr="002B05D7">
              <w:rPr>
                <w:b/>
                <w:i/>
                <w:iCs/>
                <w:spacing w:val="2"/>
                <w:lang w:val="fr-FR"/>
              </w:rPr>
              <w:t>.</w:t>
            </w:r>
            <w:r w:rsidRPr="002B05D7">
              <w:rPr>
                <w:b/>
                <w:i/>
                <w:iCs/>
                <w:lang w:val="fr-FR"/>
              </w:rPr>
              <w:t>3.</w:t>
            </w:r>
          </w:p>
        </w:tc>
        <w:tc>
          <w:tcPr>
            <w:tcW w:w="2182" w:type="pct"/>
            <w:vAlign w:val="center"/>
          </w:tcPr>
          <w:p w14:paraId="31327DA5" w14:textId="77777777" w:rsidR="001B7802" w:rsidRPr="002B05D7" w:rsidRDefault="001B7802" w:rsidP="009A62B9">
            <w:pPr>
              <w:jc w:val="both"/>
              <w:rPr>
                <w:lang w:val="fr-FR"/>
              </w:rPr>
            </w:pPr>
            <w:r w:rsidRPr="002B05D7">
              <w:rPr>
                <w:lang w:val="fr-FR"/>
              </w:rPr>
              <w:t>Etablissement d’un programme de réduction des pollutions avec un rapport trimestriel des résultats d’analyses soumis à la DEEC</w:t>
            </w:r>
          </w:p>
        </w:tc>
      </w:tr>
      <w:tr w:rsidR="001B7802" w:rsidRPr="002B05D7" w14:paraId="66FF7F45" w14:textId="77777777" w:rsidTr="001B7802">
        <w:trPr>
          <w:trHeight w:val="20"/>
        </w:trPr>
        <w:tc>
          <w:tcPr>
            <w:tcW w:w="843" w:type="pct"/>
            <w:vMerge w:val="restart"/>
            <w:vAlign w:val="center"/>
          </w:tcPr>
          <w:p w14:paraId="32CD3625" w14:textId="77777777" w:rsidR="001B7802" w:rsidRPr="002B05D7" w:rsidRDefault="001B7802" w:rsidP="009A62B9">
            <w:pPr>
              <w:jc w:val="center"/>
              <w:rPr>
                <w:b/>
                <w:lang w:val="fr-FR"/>
              </w:rPr>
            </w:pPr>
          </w:p>
          <w:p w14:paraId="05A2ECCE" w14:textId="77777777" w:rsidR="001B7802" w:rsidRPr="002B05D7" w:rsidRDefault="001B7802" w:rsidP="009A62B9">
            <w:pPr>
              <w:jc w:val="center"/>
              <w:rPr>
                <w:b/>
                <w:lang w:val="fr-FR"/>
              </w:rPr>
            </w:pPr>
          </w:p>
          <w:p w14:paraId="566359A0" w14:textId="77777777" w:rsidR="001B7802" w:rsidRPr="002B05D7" w:rsidRDefault="001B7802" w:rsidP="009A62B9">
            <w:pPr>
              <w:jc w:val="center"/>
              <w:rPr>
                <w:b/>
                <w:lang w:val="fr-FR"/>
              </w:rPr>
            </w:pPr>
          </w:p>
          <w:p w14:paraId="3C723135" w14:textId="77777777" w:rsidR="001B7802" w:rsidRPr="002B05D7" w:rsidRDefault="001B7802" w:rsidP="009A62B9">
            <w:pPr>
              <w:jc w:val="center"/>
              <w:rPr>
                <w:b/>
                <w:lang w:val="fr-FR"/>
              </w:rPr>
            </w:pPr>
          </w:p>
          <w:p w14:paraId="03D68F2E" w14:textId="77777777" w:rsidR="001B7802" w:rsidRPr="002B05D7" w:rsidRDefault="001B7802" w:rsidP="009A62B9">
            <w:pPr>
              <w:jc w:val="center"/>
              <w:rPr>
                <w:b/>
                <w:lang w:val="fr-FR"/>
              </w:rPr>
            </w:pPr>
          </w:p>
          <w:p w14:paraId="593F91C7" w14:textId="77777777" w:rsidR="001B7802" w:rsidRPr="002B05D7" w:rsidRDefault="001B7802" w:rsidP="009A62B9">
            <w:pPr>
              <w:jc w:val="center"/>
              <w:rPr>
                <w:b/>
                <w:lang w:val="fr-FR"/>
              </w:rPr>
            </w:pPr>
          </w:p>
          <w:p w14:paraId="76C876BA" w14:textId="77777777" w:rsidR="001B7802" w:rsidRPr="002B05D7" w:rsidRDefault="001B7802" w:rsidP="009A62B9">
            <w:pPr>
              <w:jc w:val="center"/>
              <w:rPr>
                <w:b/>
                <w:lang w:val="fr-FR"/>
              </w:rPr>
            </w:pPr>
          </w:p>
          <w:p w14:paraId="037FABF2" w14:textId="77777777" w:rsidR="001B7802" w:rsidRPr="002B05D7" w:rsidRDefault="001B7802" w:rsidP="009A62B9">
            <w:pPr>
              <w:jc w:val="center"/>
              <w:rPr>
                <w:b/>
                <w:lang w:val="fr-FR"/>
              </w:rPr>
            </w:pPr>
          </w:p>
          <w:p w14:paraId="53F40575" w14:textId="77777777" w:rsidR="001B7802" w:rsidRPr="002B05D7" w:rsidRDefault="001B7802" w:rsidP="009A62B9">
            <w:pPr>
              <w:jc w:val="center"/>
              <w:rPr>
                <w:b/>
                <w:lang w:val="fr-FR"/>
              </w:rPr>
            </w:pPr>
          </w:p>
          <w:p w14:paraId="5382293A" w14:textId="77777777" w:rsidR="001B7802" w:rsidRPr="002B05D7" w:rsidRDefault="001B7802" w:rsidP="009A62B9">
            <w:pPr>
              <w:jc w:val="center"/>
              <w:rPr>
                <w:b/>
                <w:lang w:val="fr-FR"/>
              </w:rPr>
            </w:pPr>
          </w:p>
          <w:p w14:paraId="43747A1A" w14:textId="77777777" w:rsidR="001B7802" w:rsidRPr="002B05D7" w:rsidRDefault="001B7802" w:rsidP="009A62B9">
            <w:pPr>
              <w:jc w:val="center"/>
              <w:rPr>
                <w:b/>
                <w:lang w:val="fr-FR"/>
              </w:rPr>
            </w:pPr>
          </w:p>
          <w:p w14:paraId="667CFDBA" w14:textId="77777777" w:rsidR="001B7802" w:rsidRPr="002B05D7" w:rsidRDefault="001B7802" w:rsidP="009A62B9">
            <w:pPr>
              <w:jc w:val="center"/>
              <w:rPr>
                <w:b/>
                <w:lang w:val="fr-FR"/>
              </w:rPr>
            </w:pPr>
          </w:p>
          <w:p w14:paraId="641EB0F2" w14:textId="77777777" w:rsidR="001B7802" w:rsidRPr="002B05D7" w:rsidRDefault="001B7802" w:rsidP="009A62B9">
            <w:pPr>
              <w:jc w:val="center"/>
              <w:rPr>
                <w:b/>
                <w:lang w:val="fr-FR"/>
              </w:rPr>
            </w:pPr>
          </w:p>
          <w:p w14:paraId="08770EBB" w14:textId="77777777" w:rsidR="001B7802" w:rsidRPr="002B05D7" w:rsidRDefault="001B7802" w:rsidP="009A62B9">
            <w:pPr>
              <w:jc w:val="center"/>
              <w:rPr>
                <w:b/>
                <w:lang w:val="fr-FR"/>
              </w:rPr>
            </w:pPr>
          </w:p>
          <w:p w14:paraId="5A7CD51A" w14:textId="77777777" w:rsidR="001B7802" w:rsidRPr="002B05D7" w:rsidRDefault="001B7802" w:rsidP="009A62B9">
            <w:pPr>
              <w:jc w:val="center"/>
              <w:rPr>
                <w:b/>
                <w:lang w:val="fr-FR"/>
              </w:rPr>
            </w:pPr>
          </w:p>
          <w:p w14:paraId="020836FE" w14:textId="77777777" w:rsidR="001B7802" w:rsidRPr="002B05D7" w:rsidRDefault="001B7802" w:rsidP="009A62B9">
            <w:pPr>
              <w:jc w:val="center"/>
              <w:rPr>
                <w:b/>
                <w:lang w:val="fr-FR"/>
              </w:rPr>
            </w:pPr>
          </w:p>
          <w:p w14:paraId="10325B02" w14:textId="77777777" w:rsidR="001B7802" w:rsidRPr="002B05D7" w:rsidRDefault="001B7802" w:rsidP="009A62B9">
            <w:pPr>
              <w:jc w:val="center"/>
              <w:rPr>
                <w:b/>
                <w:lang w:val="fr-FR"/>
              </w:rPr>
            </w:pPr>
          </w:p>
          <w:p w14:paraId="76DA200F" w14:textId="77777777" w:rsidR="001B7802" w:rsidRPr="002B05D7" w:rsidRDefault="001B7802" w:rsidP="009A62B9">
            <w:pPr>
              <w:jc w:val="center"/>
              <w:rPr>
                <w:b/>
                <w:lang w:val="fr-FR"/>
              </w:rPr>
            </w:pPr>
          </w:p>
          <w:p w14:paraId="290CE978" w14:textId="77777777" w:rsidR="001B7802" w:rsidRPr="002B05D7" w:rsidRDefault="001B7802" w:rsidP="009A62B9">
            <w:pPr>
              <w:jc w:val="center"/>
              <w:rPr>
                <w:b/>
                <w:lang w:val="fr-FR"/>
              </w:rPr>
            </w:pPr>
            <w:r w:rsidRPr="002B05D7">
              <w:rPr>
                <w:b/>
                <w:i/>
                <w:iCs/>
                <w:lang w:val="fr-FR"/>
              </w:rPr>
              <w:t>D</w:t>
            </w:r>
            <w:r w:rsidRPr="002B05D7">
              <w:rPr>
                <w:b/>
                <w:i/>
                <w:iCs/>
                <w:spacing w:val="-1"/>
                <w:lang w:val="fr-FR"/>
              </w:rPr>
              <w:t>E</w:t>
            </w:r>
            <w:r w:rsidRPr="002B05D7">
              <w:rPr>
                <w:b/>
                <w:i/>
                <w:iCs/>
                <w:lang w:val="fr-FR"/>
              </w:rPr>
              <w:t>C</w:t>
            </w:r>
            <w:r w:rsidRPr="002B05D7">
              <w:rPr>
                <w:b/>
                <w:i/>
                <w:iCs/>
                <w:spacing w:val="3"/>
                <w:lang w:val="fr-FR"/>
              </w:rPr>
              <w:t>H</w:t>
            </w:r>
            <w:r w:rsidRPr="002B05D7">
              <w:rPr>
                <w:b/>
                <w:i/>
                <w:iCs/>
                <w:spacing w:val="-1"/>
                <w:lang w:val="fr-FR"/>
              </w:rPr>
              <w:t>E</w:t>
            </w:r>
            <w:r w:rsidRPr="002B05D7">
              <w:rPr>
                <w:b/>
                <w:i/>
                <w:iCs/>
                <w:lang w:val="fr-FR"/>
              </w:rPr>
              <w:t>TS</w:t>
            </w:r>
          </w:p>
        </w:tc>
        <w:tc>
          <w:tcPr>
            <w:tcW w:w="1315" w:type="pct"/>
            <w:vMerge w:val="restart"/>
            <w:vAlign w:val="center"/>
          </w:tcPr>
          <w:p w14:paraId="6F656A8C" w14:textId="77777777" w:rsidR="001B7802" w:rsidRPr="002B05D7" w:rsidRDefault="001B7802" w:rsidP="009A62B9">
            <w:pPr>
              <w:jc w:val="center"/>
              <w:rPr>
                <w:lang w:val="fr-FR"/>
              </w:rPr>
            </w:pPr>
          </w:p>
          <w:p w14:paraId="20B5616A" w14:textId="77777777" w:rsidR="001B7802" w:rsidRPr="002B05D7" w:rsidRDefault="001B7802" w:rsidP="009A62B9">
            <w:pPr>
              <w:jc w:val="center"/>
              <w:rPr>
                <w:lang w:val="fr-FR"/>
              </w:rPr>
            </w:pPr>
          </w:p>
          <w:p w14:paraId="6966F05A" w14:textId="77777777" w:rsidR="001B7802" w:rsidRPr="002B05D7" w:rsidRDefault="001B7802" w:rsidP="009A62B9">
            <w:pPr>
              <w:jc w:val="center"/>
              <w:rPr>
                <w:lang w:val="fr-FR"/>
              </w:rPr>
            </w:pPr>
          </w:p>
          <w:p w14:paraId="2D1FAC86" w14:textId="77777777" w:rsidR="001B7802" w:rsidRPr="002B05D7" w:rsidRDefault="001B7802" w:rsidP="009A62B9">
            <w:pPr>
              <w:jc w:val="center"/>
              <w:rPr>
                <w:lang w:val="fr-FR"/>
              </w:rPr>
            </w:pPr>
          </w:p>
          <w:p w14:paraId="332A65E0" w14:textId="77777777" w:rsidR="001B7802" w:rsidRPr="002B05D7" w:rsidRDefault="001B7802" w:rsidP="009A62B9">
            <w:pPr>
              <w:jc w:val="center"/>
              <w:rPr>
                <w:lang w:val="fr-FR"/>
              </w:rPr>
            </w:pPr>
          </w:p>
          <w:p w14:paraId="7C930A01"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4"/>
                <w:lang w:val="fr-FR"/>
              </w:rPr>
              <w:t xml:space="preserve"> </w:t>
            </w:r>
            <w:r w:rsidRPr="002B05D7">
              <w:rPr>
                <w:i/>
                <w:iCs/>
                <w:spacing w:val="2"/>
                <w:lang w:val="fr-FR"/>
              </w:rPr>
              <w:t>N</w:t>
            </w:r>
            <w:r w:rsidRPr="002B05D7">
              <w:rPr>
                <w:i/>
                <w:iCs/>
                <w:lang w:val="fr-FR"/>
              </w:rPr>
              <w:t>°</w:t>
            </w:r>
            <w:r w:rsidRPr="002B05D7">
              <w:rPr>
                <w:i/>
                <w:iCs/>
                <w:spacing w:val="5"/>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0</w:t>
            </w:r>
            <w:r w:rsidRPr="002B05D7">
              <w:rPr>
                <w:i/>
                <w:iCs/>
                <w:lang w:val="fr-FR"/>
              </w:rPr>
              <w:t>1 du</w:t>
            </w:r>
            <w:r w:rsidRPr="002B05D7">
              <w:rPr>
                <w:i/>
                <w:iCs/>
                <w:spacing w:val="7"/>
                <w:lang w:val="fr-FR"/>
              </w:rPr>
              <w:t xml:space="preserve"> </w:t>
            </w:r>
            <w:r w:rsidRPr="002B05D7">
              <w:rPr>
                <w:i/>
                <w:iCs/>
                <w:lang w:val="fr-FR"/>
              </w:rPr>
              <w:t xml:space="preserve">15 </w:t>
            </w:r>
            <w:r w:rsidRPr="002B05D7">
              <w:rPr>
                <w:i/>
                <w:iCs/>
                <w:spacing w:val="-1"/>
                <w:lang w:val="fr-FR"/>
              </w:rPr>
              <w:t>j</w:t>
            </w:r>
            <w:r w:rsidRPr="002B05D7">
              <w:rPr>
                <w:i/>
                <w:iCs/>
                <w:lang w:val="fr-FR"/>
              </w:rPr>
              <w:t>a</w:t>
            </w:r>
            <w:r w:rsidRPr="002B05D7">
              <w:rPr>
                <w:i/>
                <w:iCs/>
                <w:spacing w:val="-1"/>
                <w:lang w:val="fr-FR"/>
              </w:rPr>
              <w:t>n</w:t>
            </w:r>
            <w:r w:rsidRPr="002B05D7">
              <w:rPr>
                <w:i/>
                <w:iCs/>
                <w:spacing w:val="1"/>
                <w:lang w:val="fr-FR"/>
              </w:rPr>
              <w:t>vi</w:t>
            </w:r>
            <w:r w:rsidRPr="002B05D7">
              <w:rPr>
                <w:i/>
                <w:iCs/>
                <w:lang w:val="fr-FR"/>
              </w:rPr>
              <w:t>er 2</w:t>
            </w:r>
            <w:r w:rsidRPr="002B05D7">
              <w:rPr>
                <w:i/>
                <w:iCs/>
                <w:spacing w:val="-1"/>
                <w:lang w:val="fr-FR"/>
              </w:rPr>
              <w:t>0</w:t>
            </w:r>
            <w:r w:rsidRPr="002B05D7">
              <w:rPr>
                <w:i/>
                <w:iCs/>
                <w:spacing w:val="2"/>
                <w:lang w:val="fr-FR"/>
              </w:rPr>
              <w:t>0</w:t>
            </w:r>
            <w:r w:rsidRPr="002B05D7">
              <w:rPr>
                <w:i/>
                <w:iCs/>
                <w:lang w:val="fr-FR"/>
              </w:rPr>
              <w:t>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Code</w:t>
            </w:r>
            <w:r w:rsidRPr="002B05D7">
              <w:rPr>
                <w:i/>
                <w:iCs/>
                <w:lang w:val="fr-FR"/>
              </w:rPr>
              <w:tab/>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2FF3BB14"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30</w:t>
            </w:r>
          </w:p>
        </w:tc>
        <w:tc>
          <w:tcPr>
            <w:tcW w:w="2182" w:type="pct"/>
            <w:vAlign w:val="center"/>
          </w:tcPr>
          <w:p w14:paraId="345CCBB4" w14:textId="77777777" w:rsidR="001B7802" w:rsidRPr="002B05D7" w:rsidRDefault="001B7802" w:rsidP="009A62B9">
            <w:pPr>
              <w:jc w:val="both"/>
              <w:rPr>
                <w:lang w:val="fr-FR"/>
              </w:rPr>
            </w:pPr>
            <w:r w:rsidRPr="002B05D7">
              <w:rPr>
                <w:lang w:val="fr-FR"/>
              </w:rPr>
              <w:t>« Les déchets doivent être éliminés ou recyclés de manière écologiquement rationnelle afin de supprimer ou de réduire leurs effets nocifs sur la santé de l’homme, sur les ressources naturelles, la faune et la flore ou la qualité de l’environnement.»</w:t>
            </w:r>
          </w:p>
        </w:tc>
      </w:tr>
      <w:tr w:rsidR="001B7802" w:rsidRPr="002B05D7" w14:paraId="39638A4C" w14:textId="77777777" w:rsidTr="001B7802">
        <w:trPr>
          <w:trHeight w:val="20"/>
        </w:trPr>
        <w:tc>
          <w:tcPr>
            <w:tcW w:w="843" w:type="pct"/>
            <w:vMerge/>
            <w:vAlign w:val="center"/>
          </w:tcPr>
          <w:p w14:paraId="72C273D2" w14:textId="77777777" w:rsidR="001B7802" w:rsidRPr="002B05D7" w:rsidRDefault="001B7802" w:rsidP="009A62B9">
            <w:pPr>
              <w:jc w:val="center"/>
              <w:rPr>
                <w:b/>
                <w:lang w:val="fr-FR"/>
              </w:rPr>
            </w:pPr>
          </w:p>
        </w:tc>
        <w:tc>
          <w:tcPr>
            <w:tcW w:w="1315" w:type="pct"/>
            <w:vMerge/>
            <w:vAlign w:val="center"/>
          </w:tcPr>
          <w:p w14:paraId="28E245DD" w14:textId="77777777" w:rsidR="001B7802" w:rsidRPr="002B05D7" w:rsidRDefault="001B7802" w:rsidP="009A62B9">
            <w:pPr>
              <w:jc w:val="center"/>
              <w:rPr>
                <w:lang w:val="fr-FR"/>
              </w:rPr>
            </w:pPr>
          </w:p>
        </w:tc>
        <w:tc>
          <w:tcPr>
            <w:tcW w:w="660" w:type="pct"/>
          </w:tcPr>
          <w:p w14:paraId="0B9EEB75"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31</w:t>
            </w:r>
          </w:p>
        </w:tc>
        <w:tc>
          <w:tcPr>
            <w:tcW w:w="2182" w:type="pct"/>
            <w:vAlign w:val="center"/>
          </w:tcPr>
          <w:p w14:paraId="6ABB9582" w14:textId="77777777" w:rsidR="001B7802" w:rsidRPr="002B05D7" w:rsidRDefault="001B7802" w:rsidP="009A62B9">
            <w:pPr>
              <w:jc w:val="both"/>
              <w:rPr>
                <w:lang w:val="fr-FR"/>
              </w:rPr>
            </w:pPr>
            <w:r w:rsidRPr="002B05D7">
              <w:rPr>
                <w:lang w:val="fr-FR"/>
              </w:rPr>
              <w:t>« Toute personne, qui produit ou détient des déchets, doit en assurer elle-même l’élimination ou le recyclage ou les faire éliminer ou recycler auprès des entreprises agréées par le Ministre chargé de l’environnement. À défaut, elle doit remettre ces déchets à la Collectivité territoriale ou à toute société agréée par l’état en vue de la gestion des déchets. Cette société, ou la Collectivité territoriale elle-même, peut signer des contrats avec les producteurs ou les détenteurs de déchets en vue de leur élimination ou de leur recyclage. Le recyclage doit toujours se faire en fonction des normes en vigueur au Sénégal.»</w:t>
            </w:r>
          </w:p>
        </w:tc>
      </w:tr>
      <w:tr w:rsidR="001B7802" w:rsidRPr="002B05D7" w14:paraId="758D4F7B" w14:textId="77777777" w:rsidTr="001B7802">
        <w:trPr>
          <w:trHeight w:val="20"/>
        </w:trPr>
        <w:tc>
          <w:tcPr>
            <w:tcW w:w="843" w:type="pct"/>
            <w:vMerge/>
            <w:vAlign w:val="center"/>
          </w:tcPr>
          <w:p w14:paraId="3ABD58EE" w14:textId="77777777" w:rsidR="001B7802" w:rsidRPr="002B05D7" w:rsidRDefault="001B7802" w:rsidP="009A62B9">
            <w:pPr>
              <w:jc w:val="center"/>
              <w:rPr>
                <w:b/>
                <w:lang w:val="fr-FR"/>
              </w:rPr>
            </w:pPr>
          </w:p>
        </w:tc>
        <w:tc>
          <w:tcPr>
            <w:tcW w:w="1315" w:type="pct"/>
            <w:vMerge/>
            <w:vAlign w:val="center"/>
          </w:tcPr>
          <w:p w14:paraId="0D097BB4" w14:textId="77777777" w:rsidR="001B7802" w:rsidRPr="002B05D7" w:rsidRDefault="001B7802" w:rsidP="009A62B9">
            <w:pPr>
              <w:jc w:val="center"/>
              <w:rPr>
                <w:lang w:val="fr-FR"/>
              </w:rPr>
            </w:pPr>
          </w:p>
        </w:tc>
        <w:tc>
          <w:tcPr>
            <w:tcW w:w="660" w:type="pct"/>
          </w:tcPr>
          <w:p w14:paraId="3FDB68A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37</w:t>
            </w:r>
          </w:p>
        </w:tc>
        <w:tc>
          <w:tcPr>
            <w:tcW w:w="2182" w:type="pct"/>
            <w:vAlign w:val="center"/>
          </w:tcPr>
          <w:p w14:paraId="5F4BAF34" w14:textId="77777777" w:rsidR="001B7802" w:rsidRPr="002B05D7" w:rsidRDefault="001B7802" w:rsidP="009A62B9">
            <w:pPr>
              <w:jc w:val="both"/>
              <w:rPr>
                <w:lang w:val="fr-FR"/>
              </w:rPr>
            </w:pPr>
            <w:r w:rsidRPr="002B05D7">
              <w:rPr>
                <w:lang w:val="fr-FR"/>
              </w:rPr>
              <w:t>« L’élimination des déchets par les structures industrielles, productrices et/ou traitantes doit être faite sur autorisation et surveillance du Ministère chargé de l’environnement qui fixe des prescriptions. »</w:t>
            </w:r>
          </w:p>
        </w:tc>
      </w:tr>
      <w:tr w:rsidR="001B7802" w:rsidRPr="002B05D7" w14:paraId="6C0D0AAB" w14:textId="77777777" w:rsidTr="001B7802">
        <w:trPr>
          <w:trHeight w:val="20"/>
        </w:trPr>
        <w:tc>
          <w:tcPr>
            <w:tcW w:w="843" w:type="pct"/>
            <w:vMerge/>
            <w:vAlign w:val="center"/>
          </w:tcPr>
          <w:p w14:paraId="492F099C" w14:textId="77777777" w:rsidR="001B7802" w:rsidRPr="002B05D7" w:rsidRDefault="001B7802" w:rsidP="009A62B9">
            <w:pPr>
              <w:jc w:val="center"/>
              <w:rPr>
                <w:b/>
                <w:lang w:val="fr-FR"/>
              </w:rPr>
            </w:pPr>
          </w:p>
        </w:tc>
        <w:tc>
          <w:tcPr>
            <w:tcW w:w="1315" w:type="pct"/>
            <w:vMerge w:val="restart"/>
            <w:vAlign w:val="center"/>
          </w:tcPr>
          <w:p w14:paraId="2C907D1D" w14:textId="77777777" w:rsidR="001B7802" w:rsidRPr="002B05D7" w:rsidRDefault="001B7802" w:rsidP="009A62B9">
            <w:pPr>
              <w:rPr>
                <w:lang w:val="fr-FR"/>
              </w:rPr>
            </w:pPr>
            <w:r w:rsidRPr="002B05D7">
              <w:rPr>
                <w:i/>
                <w:iCs/>
                <w:spacing w:val="-1"/>
                <w:lang w:val="fr-FR"/>
              </w:rPr>
              <w:t>A</w:t>
            </w:r>
            <w:r w:rsidRPr="002B05D7">
              <w:rPr>
                <w:i/>
                <w:iCs/>
                <w:spacing w:val="1"/>
                <w:lang w:val="fr-FR"/>
              </w:rPr>
              <w:t>rr</w:t>
            </w:r>
            <w:r w:rsidRPr="002B05D7">
              <w:rPr>
                <w:i/>
                <w:iCs/>
                <w:lang w:val="fr-FR"/>
              </w:rPr>
              <w:t xml:space="preserve">êté </w:t>
            </w:r>
            <w:r w:rsidRPr="002B05D7">
              <w:rPr>
                <w:i/>
                <w:iCs/>
                <w:spacing w:val="2"/>
                <w:lang w:val="fr-FR"/>
              </w:rPr>
              <w:t>0</w:t>
            </w:r>
            <w:r w:rsidRPr="002B05D7">
              <w:rPr>
                <w:i/>
                <w:iCs/>
                <w:lang w:val="fr-FR"/>
              </w:rPr>
              <w:t>0</w:t>
            </w:r>
            <w:r w:rsidRPr="002B05D7">
              <w:rPr>
                <w:i/>
                <w:iCs/>
                <w:spacing w:val="-1"/>
                <w:lang w:val="fr-FR"/>
              </w:rPr>
              <w:t>0</w:t>
            </w:r>
            <w:r w:rsidRPr="002B05D7">
              <w:rPr>
                <w:i/>
                <w:iCs/>
                <w:spacing w:val="2"/>
                <w:lang w:val="fr-FR"/>
              </w:rPr>
              <w:t>9</w:t>
            </w:r>
            <w:r w:rsidRPr="002B05D7">
              <w:rPr>
                <w:i/>
                <w:iCs/>
                <w:lang w:val="fr-FR"/>
              </w:rPr>
              <w:t>3</w:t>
            </w:r>
            <w:r w:rsidRPr="002B05D7">
              <w:rPr>
                <w:i/>
                <w:iCs/>
                <w:spacing w:val="-1"/>
                <w:lang w:val="fr-FR"/>
              </w:rPr>
              <w:t>1</w:t>
            </w:r>
            <w:r w:rsidRPr="002B05D7">
              <w:rPr>
                <w:i/>
                <w:iCs/>
                <w:lang w:val="fr-FR"/>
              </w:rPr>
              <w:t>1</w:t>
            </w:r>
            <w:r w:rsidRPr="002B05D7">
              <w:rPr>
                <w:i/>
                <w:iCs/>
                <w:spacing w:val="1"/>
                <w:lang w:val="fr-FR"/>
              </w:rPr>
              <w:t xml:space="preserve"> </w:t>
            </w:r>
            <w:r w:rsidRPr="002B05D7">
              <w:rPr>
                <w:i/>
                <w:iCs/>
                <w:lang w:val="fr-FR"/>
              </w:rPr>
              <w:t>du</w:t>
            </w:r>
            <w:r w:rsidRPr="002B05D7">
              <w:rPr>
                <w:i/>
                <w:iCs/>
                <w:spacing w:val="5"/>
                <w:lang w:val="fr-FR"/>
              </w:rPr>
              <w:t xml:space="preserve"> </w:t>
            </w:r>
            <w:r w:rsidRPr="002B05D7">
              <w:rPr>
                <w:i/>
                <w:iCs/>
                <w:lang w:val="fr-FR"/>
              </w:rPr>
              <w:t>05 o</w:t>
            </w:r>
            <w:r w:rsidRPr="002B05D7">
              <w:rPr>
                <w:i/>
                <w:iCs/>
                <w:spacing w:val="1"/>
                <w:lang w:val="fr-FR"/>
              </w:rPr>
              <w:t>c</w:t>
            </w:r>
            <w:r w:rsidRPr="002B05D7">
              <w:rPr>
                <w:i/>
                <w:iCs/>
                <w:lang w:val="fr-FR"/>
              </w:rPr>
              <w:t>to</w:t>
            </w:r>
            <w:r w:rsidRPr="002B05D7">
              <w:rPr>
                <w:i/>
                <w:iCs/>
                <w:spacing w:val="-1"/>
                <w:lang w:val="fr-FR"/>
              </w:rPr>
              <w:t>b</w:t>
            </w:r>
            <w:r w:rsidRPr="002B05D7">
              <w:rPr>
                <w:i/>
                <w:iCs/>
                <w:spacing w:val="1"/>
                <w:lang w:val="fr-FR"/>
              </w:rPr>
              <w:t>r</w:t>
            </w:r>
            <w:r w:rsidRPr="002B05D7">
              <w:rPr>
                <w:i/>
                <w:iCs/>
                <w:lang w:val="fr-FR"/>
              </w:rPr>
              <w:t xml:space="preserve">e </w:t>
            </w:r>
            <w:r w:rsidRPr="002B05D7">
              <w:rPr>
                <w:i/>
                <w:iCs/>
                <w:spacing w:val="2"/>
                <w:lang w:val="fr-FR"/>
              </w:rPr>
              <w:t>2</w:t>
            </w:r>
            <w:r w:rsidRPr="002B05D7">
              <w:rPr>
                <w:i/>
                <w:iCs/>
                <w:lang w:val="fr-FR"/>
              </w:rPr>
              <w:t>0</w:t>
            </w:r>
            <w:r w:rsidRPr="002B05D7">
              <w:rPr>
                <w:i/>
                <w:iCs/>
                <w:spacing w:val="-1"/>
                <w:lang w:val="fr-FR"/>
              </w:rPr>
              <w:t>0</w:t>
            </w:r>
            <w:r w:rsidRPr="002B05D7">
              <w:rPr>
                <w:i/>
                <w:iCs/>
                <w:lang w:val="fr-FR"/>
              </w:rPr>
              <w:t>7</w:t>
            </w:r>
            <w:r w:rsidRPr="002B05D7">
              <w:rPr>
                <w:i/>
                <w:iCs/>
                <w:spacing w:val="2"/>
                <w:lang w:val="fr-FR"/>
              </w:rPr>
              <w:t xml:space="preserve"> </w:t>
            </w:r>
            <w:r w:rsidRPr="002B05D7">
              <w:rPr>
                <w:i/>
                <w:iCs/>
                <w:spacing w:val="1"/>
                <w:lang w:val="fr-FR"/>
              </w:rPr>
              <w:t>s</w:t>
            </w:r>
            <w:r w:rsidRPr="002B05D7">
              <w:rPr>
                <w:i/>
                <w:iCs/>
                <w:lang w:val="fr-FR"/>
              </w:rPr>
              <w:t>ur</w:t>
            </w:r>
            <w:r w:rsidRPr="002B05D7">
              <w:rPr>
                <w:i/>
                <w:iCs/>
                <w:spacing w:val="8"/>
                <w:lang w:val="fr-FR"/>
              </w:rPr>
              <w:t xml:space="preserve"> </w:t>
            </w:r>
            <w:r w:rsidRPr="002B05D7">
              <w:rPr>
                <w:i/>
                <w:iCs/>
                <w:spacing w:val="-1"/>
                <w:lang w:val="fr-FR"/>
              </w:rPr>
              <w:t>l</w:t>
            </w:r>
            <w:r w:rsidRPr="002B05D7">
              <w:rPr>
                <w:i/>
                <w:iCs/>
                <w:lang w:val="fr-FR"/>
              </w:rPr>
              <w:t>a g</w:t>
            </w:r>
            <w:r w:rsidRPr="002B05D7">
              <w:rPr>
                <w:i/>
                <w:iCs/>
                <w:spacing w:val="-1"/>
                <w:lang w:val="fr-FR"/>
              </w:rPr>
              <w:t>e</w:t>
            </w:r>
            <w:r w:rsidRPr="002B05D7">
              <w:rPr>
                <w:i/>
                <w:iCs/>
                <w:spacing w:val="1"/>
                <w:lang w:val="fr-FR"/>
              </w:rPr>
              <w:t>s</w:t>
            </w:r>
            <w:r w:rsidRPr="002B05D7">
              <w:rPr>
                <w:i/>
                <w:iCs/>
                <w:lang w:val="fr-FR"/>
              </w:rPr>
              <w:t>t</w:t>
            </w:r>
            <w:r w:rsidRPr="002B05D7">
              <w:rPr>
                <w:i/>
                <w:iCs/>
                <w:spacing w:val="-1"/>
                <w:lang w:val="fr-FR"/>
              </w:rPr>
              <w:t>i</w:t>
            </w:r>
            <w:r w:rsidRPr="002B05D7">
              <w:rPr>
                <w:i/>
                <w:iCs/>
                <w:spacing w:val="2"/>
                <w:lang w:val="fr-FR"/>
              </w:rPr>
              <w:t>o</w:t>
            </w:r>
            <w:r w:rsidRPr="002B05D7">
              <w:rPr>
                <w:i/>
                <w:iCs/>
                <w:lang w:val="fr-FR"/>
              </w:rPr>
              <w:t>n</w:t>
            </w:r>
            <w:r w:rsidRPr="002B05D7">
              <w:rPr>
                <w:i/>
                <w:iCs/>
                <w:lang w:val="fr-FR"/>
              </w:rPr>
              <w:tab/>
              <w:t>d</w:t>
            </w:r>
            <w:r w:rsidRPr="002B05D7">
              <w:rPr>
                <w:i/>
                <w:iCs/>
                <w:spacing w:val="-1"/>
                <w:lang w:val="fr-FR"/>
              </w:rPr>
              <w:t>e</w:t>
            </w:r>
            <w:r w:rsidRPr="002B05D7">
              <w:rPr>
                <w:i/>
                <w:iCs/>
                <w:lang w:val="fr-FR"/>
              </w:rPr>
              <w:t>s</w:t>
            </w:r>
            <w:r w:rsidRPr="002B05D7">
              <w:rPr>
                <w:i/>
                <w:iCs/>
                <w:lang w:val="fr-FR"/>
              </w:rPr>
              <w:tab/>
              <w:t>Hu</w:t>
            </w:r>
            <w:r w:rsidRPr="002B05D7">
              <w:rPr>
                <w:i/>
                <w:iCs/>
                <w:spacing w:val="1"/>
                <w:lang w:val="fr-FR"/>
              </w:rPr>
              <w:t>i</w:t>
            </w:r>
            <w:r w:rsidRPr="002B05D7">
              <w:rPr>
                <w:i/>
                <w:iCs/>
                <w:spacing w:val="-1"/>
                <w:lang w:val="fr-FR"/>
              </w:rPr>
              <w:t>l</w:t>
            </w:r>
            <w:r w:rsidRPr="002B05D7">
              <w:rPr>
                <w:i/>
                <w:iCs/>
                <w:lang w:val="fr-FR"/>
              </w:rPr>
              <w:t>es u</w:t>
            </w:r>
            <w:r w:rsidRPr="002B05D7">
              <w:rPr>
                <w:i/>
                <w:iCs/>
                <w:spacing w:val="1"/>
                <w:lang w:val="fr-FR"/>
              </w:rPr>
              <w:t>s</w:t>
            </w:r>
            <w:r w:rsidRPr="002B05D7">
              <w:rPr>
                <w:i/>
                <w:iCs/>
                <w:lang w:val="fr-FR"/>
              </w:rPr>
              <w:t>a</w:t>
            </w:r>
            <w:r w:rsidRPr="002B05D7">
              <w:rPr>
                <w:i/>
                <w:iCs/>
                <w:spacing w:val="-1"/>
                <w:lang w:val="fr-FR"/>
              </w:rPr>
              <w:t>g</w:t>
            </w:r>
            <w:r w:rsidRPr="002B05D7">
              <w:rPr>
                <w:i/>
                <w:iCs/>
                <w:lang w:val="fr-FR"/>
              </w:rPr>
              <w:t>é</w:t>
            </w:r>
            <w:r w:rsidRPr="002B05D7">
              <w:rPr>
                <w:i/>
                <w:iCs/>
                <w:spacing w:val="-1"/>
                <w:lang w:val="fr-FR"/>
              </w:rPr>
              <w:t>e</w:t>
            </w:r>
            <w:r w:rsidRPr="002B05D7">
              <w:rPr>
                <w:i/>
                <w:iCs/>
                <w:lang w:val="fr-FR"/>
              </w:rPr>
              <w:t>s</w:t>
            </w:r>
          </w:p>
        </w:tc>
        <w:tc>
          <w:tcPr>
            <w:tcW w:w="660" w:type="pct"/>
          </w:tcPr>
          <w:p w14:paraId="3E1C9A67"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2</w:t>
            </w:r>
          </w:p>
        </w:tc>
        <w:tc>
          <w:tcPr>
            <w:tcW w:w="2182" w:type="pct"/>
            <w:vAlign w:val="center"/>
          </w:tcPr>
          <w:p w14:paraId="6A5C253A" w14:textId="77777777" w:rsidR="001B7802" w:rsidRPr="002B05D7" w:rsidRDefault="001B7802" w:rsidP="009A62B9">
            <w:pPr>
              <w:jc w:val="both"/>
              <w:rPr>
                <w:lang w:val="fr-FR"/>
              </w:rPr>
            </w:pPr>
            <w:r w:rsidRPr="002B05D7">
              <w:rPr>
                <w:lang w:val="fr-FR"/>
              </w:rPr>
              <w:t>Les seules utilisations des huiles minérales et synthétiques qui après usage, ne sont plus aptes à être utilisées en l’état pour l’emploi auquel elles étaient destinées comme huiles neuves, et dont le rejet dans le milieu naturel est interdit en vue des dispositions de l’article 3 du présent arrêté, sont, lorsque la qualité de ces huiles usagées le permet, la régénération et l’utilisation industrielle comme combustible. Cette dernière utilisation ne peut être autorisée que dans des établissements agréés. L’administration fixera annuellement les quantités destinées à la régénération et à l’utilisation en combustible dans les unités agréées.</w:t>
            </w:r>
          </w:p>
        </w:tc>
      </w:tr>
      <w:tr w:rsidR="001B7802" w:rsidRPr="002B05D7" w14:paraId="5CAD9701" w14:textId="77777777" w:rsidTr="001B7802">
        <w:trPr>
          <w:trHeight w:val="20"/>
        </w:trPr>
        <w:tc>
          <w:tcPr>
            <w:tcW w:w="843" w:type="pct"/>
            <w:vMerge/>
            <w:vAlign w:val="center"/>
          </w:tcPr>
          <w:p w14:paraId="4B5F31D7" w14:textId="77777777" w:rsidR="001B7802" w:rsidRPr="002B05D7" w:rsidRDefault="001B7802" w:rsidP="009A62B9">
            <w:pPr>
              <w:jc w:val="center"/>
              <w:rPr>
                <w:b/>
                <w:lang w:val="fr-FR"/>
              </w:rPr>
            </w:pPr>
          </w:p>
        </w:tc>
        <w:tc>
          <w:tcPr>
            <w:tcW w:w="1315" w:type="pct"/>
            <w:vMerge/>
            <w:vAlign w:val="center"/>
          </w:tcPr>
          <w:p w14:paraId="1E07D85A" w14:textId="77777777" w:rsidR="001B7802" w:rsidRPr="002B05D7" w:rsidRDefault="001B7802" w:rsidP="009A62B9">
            <w:pPr>
              <w:jc w:val="center"/>
              <w:rPr>
                <w:lang w:val="fr-FR"/>
              </w:rPr>
            </w:pPr>
          </w:p>
        </w:tc>
        <w:tc>
          <w:tcPr>
            <w:tcW w:w="660" w:type="pct"/>
          </w:tcPr>
          <w:p w14:paraId="2E03C6F8"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3</w:t>
            </w:r>
          </w:p>
        </w:tc>
        <w:tc>
          <w:tcPr>
            <w:tcW w:w="2182" w:type="pct"/>
            <w:vAlign w:val="center"/>
          </w:tcPr>
          <w:p w14:paraId="61F4DC80" w14:textId="77777777" w:rsidR="001B7802" w:rsidRPr="002B05D7" w:rsidRDefault="001B7802" w:rsidP="009A62B9">
            <w:pPr>
              <w:jc w:val="both"/>
              <w:rPr>
                <w:lang w:val="fr-FR"/>
              </w:rPr>
            </w:pPr>
            <w:r w:rsidRPr="002B05D7">
              <w:rPr>
                <w:lang w:val="fr-FR"/>
              </w:rPr>
              <w:t>Il est interdit :</w:t>
            </w:r>
          </w:p>
          <w:p w14:paraId="09BC147D" w14:textId="77777777" w:rsidR="001B7802" w:rsidRPr="002B05D7" w:rsidRDefault="001B7802" w:rsidP="009A62B9">
            <w:pPr>
              <w:jc w:val="both"/>
              <w:rPr>
                <w:lang w:val="fr-FR"/>
              </w:rPr>
            </w:pPr>
            <w:r w:rsidRPr="002B05D7">
              <w:rPr>
                <w:lang w:val="fr-FR"/>
              </w:rPr>
              <w:t>-</w:t>
            </w:r>
            <w:r w:rsidRPr="002B05D7">
              <w:rPr>
                <w:lang w:val="fr-FR"/>
              </w:rPr>
              <w:tab/>
              <w:t>de déposer ou de laisser couler des huiles usagées, en quelque lieu que ce soit où elles peuvent polluer l’environnement, notamment dans ou sur le sol, dans les eaux de surface ou les eaux souterraines, dans les égouts, les canalisations ou les collecteurs ;</w:t>
            </w:r>
          </w:p>
          <w:p w14:paraId="0F6AA7CD" w14:textId="77777777" w:rsidR="001B7802" w:rsidRPr="002B05D7" w:rsidRDefault="001B7802" w:rsidP="009A62B9">
            <w:pPr>
              <w:jc w:val="both"/>
              <w:rPr>
                <w:lang w:val="fr-FR"/>
              </w:rPr>
            </w:pPr>
            <w:r w:rsidRPr="002B05D7">
              <w:rPr>
                <w:lang w:val="fr-FR"/>
              </w:rPr>
              <w:t>-</w:t>
            </w:r>
            <w:r w:rsidRPr="002B05D7">
              <w:rPr>
                <w:lang w:val="fr-FR"/>
              </w:rPr>
              <w:tab/>
              <w:t>d’effectuer la combustion des huiles usagées sauf si elle est réalisée dans les conditions prévues</w:t>
            </w:r>
          </w:p>
          <w:p w14:paraId="09B41348" w14:textId="77777777" w:rsidR="001B7802" w:rsidRPr="002B05D7" w:rsidRDefault="001B7802" w:rsidP="009A62B9">
            <w:pPr>
              <w:jc w:val="both"/>
              <w:rPr>
                <w:lang w:val="fr-FR"/>
              </w:rPr>
            </w:pPr>
            <w:r w:rsidRPr="002B05D7">
              <w:rPr>
                <w:lang w:val="fr-FR"/>
              </w:rPr>
              <w:t>à l’article 2 ;</w:t>
            </w:r>
          </w:p>
          <w:p w14:paraId="5C546049" w14:textId="77777777" w:rsidR="001B7802" w:rsidRPr="002B05D7" w:rsidRDefault="001B7802" w:rsidP="009A62B9">
            <w:pPr>
              <w:jc w:val="both"/>
              <w:rPr>
                <w:lang w:val="fr-FR"/>
              </w:rPr>
            </w:pPr>
            <w:r w:rsidRPr="002B05D7">
              <w:rPr>
                <w:lang w:val="fr-FR"/>
              </w:rPr>
              <w:t>-</w:t>
            </w:r>
            <w:r w:rsidRPr="002B05D7">
              <w:rPr>
                <w:lang w:val="fr-FR"/>
              </w:rPr>
              <w:tab/>
              <w:t>d’ajouter ou de mélanger à des huiles usagées : de l’eau ou tout corps étranger tels que les solvants, produits de nettoyage, détergents, autres combustibles et autres matières avant ou pendant la collecte, ou avant et pendant le stockage ;</w:t>
            </w:r>
          </w:p>
          <w:p w14:paraId="2BFEB407" w14:textId="77777777" w:rsidR="001B7802" w:rsidRPr="002B05D7" w:rsidRDefault="001B7802" w:rsidP="009A62B9">
            <w:pPr>
              <w:jc w:val="both"/>
              <w:rPr>
                <w:lang w:val="fr-FR"/>
              </w:rPr>
            </w:pPr>
            <w:r w:rsidRPr="002B05D7">
              <w:rPr>
                <w:lang w:val="fr-FR"/>
              </w:rPr>
              <w:t>-</w:t>
            </w:r>
            <w:r w:rsidRPr="002B05D7">
              <w:rPr>
                <w:lang w:val="fr-FR"/>
              </w:rPr>
              <w:tab/>
              <w:t>lors du stockage et de la collecte : de mélanger les huiles usagées avec les PCB ou autres déchets dangereux ;</w:t>
            </w:r>
          </w:p>
          <w:p w14:paraId="654D2C69" w14:textId="77777777" w:rsidR="001B7802" w:rsidRPr="002B05D7" w:rsidRDefault="001B7802" w:rsidP="009A62B9">
            <w:pPr>
              <w:jc w:val="both"/>
              <w:rPr>
                <w:lang w:val="fr-FR"/>
              </w:rPr>
            </w:pPr>
            <w:r w:rsidRPr="002B05D7">
              <w:rPr>
                <w:lang w:val="fr-FR"/>
              </w:rPr>
              <w:t>-</w:t>
            </w:r>
            <w:r w:rsidRPr="002B05D7">
              <w:rPr>
                <w:lang w:val="fr-FR"/>
              </w:rPr>
              <w:tab/>
              <w:t>de se débarrasser des huiles usagées, sauf à les remettre à des entreprises agrées.</w:t>
            </w:r>
          </w:p>
        </w:tc>
      </w:tr>
      <w:tr w:rsidR="001B7802" w:rsidRPr="002B05D7" w14:paraId="55ED2FBB" w14:textId="77777777" w:rsidTr="001B7802">
        <w:trPr>
          <w:trHeight w:val="20"/>
        </w:trPr>
        <w:tc>
          <w:tcPr>
            <w:tcW w:w="843" w:type="pct"/>
            <w:vMerge w:val="restart"/>
            <w:vAlign w:val="center"/>
          </w:tcPr>
          <w:p w14:paraId="0A86D98F" w14:textId="77777777" w:rsidR="001B7802" w:rsidRPr="002B05D7" w:rsidRDefault="001B7802" w:rsidP="009A62B9">
            <w:pPr>
              <w:jc w:val="center"/>
              <w:rPr>
                <w:b/>
                <w:lang w:val="fr-FR"/>
              </w:rPr>
            </w:pPr>
          </w:p>
        </w:tc>
        <w:tc>
          <w:tcPr>
            <w:tcW w:w="1315" w:type="pct"/>
            <w:vMerge w:val="restart"/>
            <w:vAlign w:val="center"/>
          </w:tcPr>
          <w:p w14:paraId="7254EE68" w14:textId="77777777" w:rsidR="001B7802" w:rsidRPr="002B05D7" w:rsidRDefault="001B7802" w:rsidP="009A62B9">
            <w:pPr>
              <w:jc w:val="center"/>
              <w:rPr>
                <w:lang w:val="fr-FR"/>
              </w:rPr>
            </w:pPr>
          </w:p>
        </w:tc>
        <w:tc>
          <w:tcPr>
            <w:tcW w:w="660" w:type="pct"/>
          </w:tcPr>
          <w:p w14:paraId="3F4AF31C"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e7</w:t>
            </w:r>
          </w:p>
        </w:tc>
        <w:tc>
          <w:tcPr>
            <w:tcW w:w="2182" w:type="pct"/>
            <w:vAlign w:val="center"/>
          </w:tcPr>
          <w:p w14:paraId="395D3F3B" w14:textId="77777777" w:rsidR="001B7802" w:rsidRPr="002B05D7" w:rsidRDefault="001B7802" w:rsidP="009A62B9">
            <w:pPr>
              <w:jc w:val="both"/>
              <w:rPr>
                <w:lang w:val="fr-FR"/>
              </w:rPr>
            </w:pPr>
            <w:r w:rsidRPr="002B05D7">
              <w:rPr>
                <w:lang w:val="fr-FR"/>
              </w:rPr>
              <w:t>« Les détenteurs doivent :</w:t>
            </w:r>
          </w:p>
          <w:p w14:paraId="494F8DE7" w14:textId="77777777" w:rsidR="001B7802" w:rsidRPr="002B05D7" w:rsidRDefault="001B7802" w:rsidP="009A62B9">
            <w:pPr>
              <w:jc w:val="both"/>
              <w:rPr>
                <w:lang w:val="fr-FR"/>
              </w:rPr>
            </w:pPr>
            <w:r w:rsidRPr="002B05D7">
              <w:rPr>
                <w:lang w:val="fr-FR"/>
              </w:rPr>
              <w:t>-</w:t>
            </w:r>
            <w:r w:rsidRPr="002B05D7">
              <w:rPr>
                <w:lang w:val="fr-FR"/>
              </w:rPr>
              <w:tab/>
              <w:t>soit remettre leurs huiles usagées aux ramasseurs agréés ;</w:t>
            </w:r>
          </w:p>
          <w:p w14:paraId="0C03BE19" w14:textId="77777777" w:rsidR="001B7802" w:rsidRPr="002B05D7" w:rsidRDefault="001B7802" w:rsidP="009A62B9">
            <w:pPr>
              <w:jc w:val="both"/>
              <w:rPr>
                <w:lang w:val="fr-FR"/>
              </w:rPr>
            </w:pPr>
            <w:r w:rsidRPr="002B05D7">
              <w:rPr>
                <w:lang w:val="fr-FR"/>
              </w:rPr>
              <w:t>-</w:t>
            </w:r>
            <w:r w:rsidRPr="002B05D7">
              <w:rPr>
                <w:lang w:val="fr-FR"/>
              </w:rPr>
              <w:tab/>
              <w:t>soit assurer eux même le transport des huiles usagées en vue de les remettre aux éliminateurs agréés conformément à l’article 8 ;</w:t>
            </w:r>
          </w:p>
          <w:p w14:paraId="06A07D22" w14:textId="77777777" w:rsidR="001B7802" w:rsidRPr="002B05D7" w:rsidRDefault="001B7802" w:rsidP="009A62B9">
            <w:pPr>
              <w:jc w:val="both"/>
              <w:rPr>
                <w:lang w:val="fr-FR"/>
              </w:rPr>
            </w:pPr>
            <w:r w:rsidRPr="002B05D7">
              <w:rPr>
                <w:lang w:val="fr-FR"/>
              </w:rPr>
              <w:t>-</w:t>
            </w:r>
            <w:r w:rsidRPr="002B05D7">
              <w:rPr>
                <w:lang w:val="fr-FR"/>
              </w:rPr>
              <w:tab/>
              <w:t>soit assurer eux même l’élimination des huiles usagées qu’ils produisent dans les conditions conformes aux dispositions du présent arrêté après avoir obtenu un agrément ainsi qu’il est prévu à l’article 8 ».</w:t>
            </w:r>
          </w:p>
        </w:tc>
      </w:tr>
      <w:tr w:rsidR="001B7802" w:rsidRPr="002B05D7" w14:paraId="7B8D4650" w14:textId="77777777" w:rsidTr="001B7802">
        <w:trPr>
          <w:trHeight w:val="20"/>
        </w:trPr>
        <w:tc>
          <w:tcPr>
            <w:tcW w:w="843" w:type="pct"/>
            <w:vMerge/>
            <w:vAlign w:val="center"/>
          </w:tcPr>
          <w:p w14:paraId="074D037C" w14:textId="77777777" w:rsidR="001B7802" w:rsidRPr="002B05D7" w:rsidRDefault="001B7802" w:rsidP="009A62B9">
            <w:pPr>
              <w:jc w:val="center"/>
              <w:rPr>
                <w:b/>
                <w:lang w:val="fr-FR"/>
              </w:rPr>
            </w:pPr>
          </w:p>
        </w:tc>
        <w:tc>
          <w:tcPr>
            <w:tcW w:w="1315" w:type="pct"/>
            <w:vMerge/>
            <w:vAlign w:val="center"/>
          </w:tcPr>
          <w:p w14:paraId="308B6AC3" w14:textId="77777777" w:rsidR="001B7802" w:rsidRPr="002B05D7" w:rsidRDefault="001B7802" w:rsidP="009A62B9">
            <w:pPr>
              <w:jc w:val="center"/>
              <w:rPr>
                <w:lang w:val="fr-FR"/>
              </w:rPr>
            </w:pPr>
          </w:p>
        </w:tc>
        <w:tc>
          <w:tcPr>
            <w:tcW w:w="660" w:type="pct"/>
          </w:tcPr>
          <w:p w14:paraId="6F8B95F3"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9</w:t>
            </w:r>
          </w:p>
        </w:tc>
        <w:tc>
          <w:tcPr>
            <w:tcW w:w="2182" w:type="pct"/>
            <w:vAlign w:val="center"/>
          </w:tcPr>
          <w:p w14:paraId="590486AF" w14:textId="77777777" w:rsidR="001B7802" w:rsidRPr="002B05D7" w:rsidRDefault="001B7802" w:rsidP="009A62B9">
            <w:pPr>
              <w:jc w:val="both"/>
              <w:rPr>
                <w:lang w:val="fr-FR"/>
              </w:rPr>
            </w:pPr>
            <w:r w:rsidRPr="002B05D7">
              <w:rPr>
                <w:lang w:val="fr-FR"/>
              </w:rPr>
              <w:t>« Toute entreprise qui produit une quantité annuelle de 500 litres d’huiles usagées tient un registre appelé « registre vert » dont le modèle est établi par la DEEC et doit en permettre, en tout moment, la consultation par celle – ci »</w:t>
            </w:r>
          </w:p>
          <w:p w14:paraId="1DAFC7B6" w14:textId="77777777" w:rsidR="001B7802" w:rsidRPr="002B05D7" w:rsidRDefault="001B7802" w:rsidP="009A62B9">
            <w:pPr>
              <w:jc w:val="both"/>
              <w:rPr>
                <w:lang w:val="fr-FR"/>
              </w:rPr>
            </w:pPr>
            <w:r w:rsidRPr="002B05D7">
              <w:rPr>
                <w:lang w:val="fr-FR"/>
              </w:rPr>
              <w:t>Note : Le modèle de registre est présenté à l’annexe dudit arrêté</w:t>
            </w:r>
          </w:p>
        </w:tc>
      </w:tr>
      <w:tr w:rsidR="001B7802" w:rsidRPr="002B05D7" w14:paraId="20EA88CC" w14:textId="77777777" w:rsidTr="001B7802">
        <w:trPr>
          <w:trHeight w:val="20"/>
        </w:trPr>
        <w:tc>
          <w:tcPr>
            <w:tcW w:w="843" w:type="pct"/>
            <w:vMerge/>
            <w:vAlign w:val="center"/>
          </w:tcPr>
          <w:p w14:paraId="75CF69EA" w14:textId="77777777" w:rsidR="001B7802" w:rsidRPr="002B05D7" w:rsidRDefault="001B7802" w:rsidP="009A62B9">
            <w:pPr>
              <w:jc w:val="center"/>
              <w:rPr>
                <w:b/>
                <w:lang w:val="fr-FR"/>
              </w:rPr>
            </w:pPr>
          </w:p>
        </w:tc>
        <w:tc>
          <w:tcPr>
            <w:tcW w:w="1315" w:type="pct"/>
            <w:vAlign w:val="center"/>
          </w:tcPr>
          <w:p w14:paraId="311F23C7" w14:textId="77777777" w:rsidR="001B7802" w:rsidRPr="002B05D7" w:rsidRDefault="001B7802" w:rsidP="009A62B9">
            <w:pPr>
              <w:jc w:val="center"/>
              <w:rPr>
                <w:lang w:val="fr-FR"/>
              </w:rPr>
            </w:pPr>
          </w:p>
          <w:p w14:paraId="12AC672E" w14:textId="77777777" w:rsidR="001B7802" w:rsidRPr="002B05D7" w:rsidRDefault="001B7802" w:rsidP="009A62B9">
            <w:pPr>
              <w:jc w:val="center"/>
              <w:rPr>
                <w:lang w:val="fr-FR"/>
              </w:rPr>
            </w:pPr>
          </w:p>
          <w:p w14:paraId="7AFF1A09" w14:textId="77777777" w:rsidR="001B7802" w:rsidRPr="002B05D7" w:rsidRDefault="001B7802" w:rsidP="009A62B9">
            <w:pPr>
              <w:jc w:val="center"/>
              <w:rPr>
                <w:lang w:val="fr-FR"/>
              </w:rPr>
            </w:pPr>
          </w:p>
          <w:p w14:paraId="2796D2AB"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lang w:val="fr-FR"/>
              </w:rPr>
              <w:tab/>
              <w:t>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1</w:t>
            </w:r>
            <w:r w:rsidRPr="002B05D7">
              <w:rPr>
                <w:i/>
                <w:iCs/>
                <w:spacing w:val="1"/>
                <w:lang w:val="fr-FR"/>
              </w:rPr>
              <w:t>0-</w:t>
            </w:r>
            <w:r w:rsidRPr="002B05D7">
              <w:rPr>
                <w:i/>
                <w:iCs/>
                <w:lang w:val="fr-FR"/>
              </w:rPr>
              <w:t>1</w:t>
            </w:r>
            <w:r w:rsidRPr="002B05D7">
              <w:rPr>
                <w:i/>
                <w:iCs/>
                <w:spacing w:val="1"/>
                <w:lang w:val="fr-FR"/>
              </w:rPr>
              <w:t>2</w:t>
            </w:r>
            <w:r w:rsidRPr="002B05D7">
              <w:rPr>
                <w:i/>
                <w:iCs/>
                <w:lang w:val="fr-FR"/>
              </w:rPr>
              <w:t xml:space="preserve">81 </w:t>
            </w:r>
            <w:r w:rsidRPr="002B05D7">
              <w:rPr>
                <w:i/>
                <w:iCs/>
                <w:spacing w:val="1"/>
                <w:lang w:val="fr-FR"/>
              </w:rPr>
              <w:t>r</w:t>
            </w:r>
            <w:r w:rsidRPr="002B05D7">
              <w:rPr>
                <w:i/>
                <w:iCs/>
                <w:lang w:val="fr-FR"/>
              </w:rPr>
              <w:t>é</w:t>
            </w:r>
            <w:r w:rsidRPr="002B05D7">
              <w:rPr>
                <w:i/>
                <w:iCs/>
                <w:spacing w:val="-1"/>
                <w:lang w:val="fr-FR"/>
              </w:rPr>
              <w:t>gl</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ta</w:t>
            </w:r>
            <w:r w:rsidRPr="002B05D7">
              <w:rPr>
                <w:i/>
                <w:iCs/>
                <w:spacing w:val="-1"/>
                <w:lang w:val="fr-FR"/>
              </w:rPr>
              <w:t>n</w:t>
            </w:r>
            <w:r w:rsidRPr="002B05D7">
              <w:rPr>
                <w:i/>
                <w:iCs/>
                <w:lang w:val="fr-FR"/>
              </w:rPr>
              <w:t>t</w:t>
            </w:r>
            <w:r w:rsidRPr="002B05D7">
              <w:rPr>
                <w:i/>
                <w:iCs/>
                <w:lang w:val="fr-FR"/>
              </w:rPr>
              <w:tab/>
            </w:r>
            <w:r w:rsidRPr="002B05D7">
              <w:rPr>
                <w:i/>
                <w:iCs/>
                <w:spacing w:val="-1"/>
                <w:lang w:val="fr-FR"/>
              </w:rPr>
              <w:t>l</w:t>
            </w:r>
            <w:r w:rsidRPr="002B05D7">
              <w:rPr>
                <w:i/>
                <w:iCs/>
                <w:lang w:val="fr-FR"/>
              </w:rPr>
              <w:t>a g</w:t>
            </w:r>
            <w:r w:rsidRPr="002B05D7">
              <w:rPr>
                <w:i/>
                <w:iCs/>
                <w:spacing w:val="-1"/>
                <w:lang w:val="fr-FR"/>
              </w:rPr>
              <w:t>e</w:t>
            </w:r>
            <w:r w:rsidRPr="002B05D7">
              <w:rPr>
                <w:i/>
                <w:iCs/>
                <w:spacing w:val="1"/>
                <w:lang w:val="fr-FR"/>
              </w:rPr>
              <w:t>s</w:t>
            </w:r>
            <w:r w:rsidRPr="002B05D7">
              <w:rPr>
                <w:i/>
                <w:iCs/>
                <w:lang w:val="fr-FR"/>
              </w:rPr>
              <w:t>t</w:t>
            </w:r>
            <w:r w:rsidRPr="002B05D7">
              <w:rPr>
                <w:i/>
                <w:iCs/>
                <w:spacing w:val="-1"/>
                <w:lang w:val="fr-FR"/>
              </w:rPr>
              <w:t>i</w:t>
            </w:r>
            <w:r w:rsidRPr="002B05D7">
              <w:rPr>
                <w:i/>
                <w:iCs/>
                <w:spacing w:val="2"/>
                <w:lang w:val="fr-FR"/>
              </w:rPr>
              <w:t>o</w:t>
            </w:r>
            <w:r w:rsidRPr="002B05D7">
              <w:rPr>
                <w:i/>
                <w:iCs/>
                <w:lang w:val="fr-FR"/>
              </w:rPr>
              <w:t>n d</w:t>
            </w:r>
            <w:r w:rsidRPr="002B05D7">
              <w:rPr>
                <w:i/>
                <w:iCs/>
                <w:spacing w:val="-1"/>
                <w:lang w:val="fr-FR"/>
              </w:rPr>
              <w:t>e</w:t>
            </w:r>
            <w:r w:rsidRPr="002B05D7">
              <w:rPr>
                <w:i/>
                <w:iCs/>
                <w:lang w:val="fr-FR"/>
              </w:rPr>
              <w:t>s</w:t>
            </w:r>
            <w:r w:rsidRPr="002B05D7">
              <w:rPr>
                <w:i/>
                <w:iCs/>
                <w:spacing w:val="5"/>
                <w:lang w:val="fr-FR"/>
              </w:rPr>
              <w:t xml:space="preserve"> </w:t>
            </w:r>
            <w:r w:rsidRPr="002B05D7">
              <w:rPr>
                <w:i/>
                <w:iCs/>
                <w:lang w:val="fr-FR"/>
              </w:rPr>
              <w:t>b</w:t>
            </w:r>
            <w:r w:rsidRPr="002B05D7">
              <w:rPr>
                <w:i/>
                <w:iCs/>
                <w:spacing w:val="-1"/>
                <w:lang w:val="fr-FR"/>
              </w:rPr>
              <w:t>a</w:t>
            </w:r>
            <w:r w:rsidRPr="002B05D7">
              <w:rPr>
                <w:i/>
                <w:iCs/>
                <w:lang w:val="fr-FR"/>
              </w:rPr>
              <w:t>t</w:t>
            </w:r>
            <w:r w:rsidRPr="002B05D7">
              <w:rPr>
                <w:i/>
                <w:iCs/>
                <w:spacing w:val="2"/>
                <w:lang w:val="fr-FR"/>
              </w:rPr>
              <w:t>t</w:t>
            </w:r>
            <w:r w:rsidRPr="002B05D7">
              <w:rPr>
                <w:i/>
                <w:iCs/>
                <w:lang w:val="fr-FR"/>
              </w:rPr>
              <w:t>eri</w:t>
            </w:r>
            <w:r w:rsidRPr="002B05D7">
              <w:rPr>
                <w:i/>
                <w:iCs/>
                <w:spacing w:val="-1"/>
                <w:lang w:val="fr-FR"/>
              </w:rPr>
              <w:t>e</w:t>
            </w:r>
            <w:r w:rsidRPr="002B05D7">
              <w:rPr>
                <w:i/>
                <w:iCs/>
                <w:lang w:val="fr-FR"/>
              </w:rPr>
              <w:t>s a</w:t>
            </w:r>
            <w:r w:rsidRPr="002B05D7">
              <w:rPr>
                <w:i/>
                <w:iCs/>
                <w:spacing w:val="1"/>
                <w:lang w:val="fr-FR"/>
              </w:rPr>
              <w:t>c</w:t>
            </w:r>
            <w:r w:rsidRPr="002B05D7">
              <w:rPr>
                <w:i/>
                <w:iCs/>
                <w:spacing w:val="-1"/>
                <w:lang w:val="fr-FR"/>
              </w:rPr>
              <w:t>i</w:t>
            </w:r>
            <w:r w:rsidRPr="002B05D7">
              <w:rPr>
                <w:i/>
                <w:iCs/>
                <w:lang w:val="fr-FR"/>
              </w:rPr>
              <w:t>de</w:t>
            </w:r>
            <w:r w:rsidRPr="002B05D7">
              <w:rPr>
                <w:i/>
                <w:iCs/>
                <w:spacing w:val="-4"/>
                <w:lang w:val="fr-FR"/>
              </w:rPr>
              <w:t xml:space="preserve"> </w:t>
            </w:r>
            <w:r w:rsidRPr="002B05D7">
              <w:rPr>
                <w:i/>
                <w:iCs/>
                <w:lang w:val="fr-FR"/>
              </w:rPr>
              <w:t>p</w:t>
            </w:r>
            <w:r w:rsidRPr="002B05D7">
              <w:rPr>
                <w:i/>
                <w:iCs/>
                <w:spacing w:val="1"/>
                <w:lang w:val="fr-FR"/>
              </w:rPr>
              <w:t>l</w:t>
            </w:r>
            <w:r w:rsidRPr="002B05D7">
              <w:rPr>
                <w:i/>
                <w:iCs/>
                <w:lang w:val="fr-FR"/>
              </w:rPr>
              <w:t>o</w:t>
            </w:r>
            <w:r w:rsidRPr="002B05D7">
              <w:rPr>
                <w:i/>
                <w:iCs/>
                <w:spacing w:val="-1"/>
                <w:lang w:val="fr-FR"/>
              </w:rPr>
              <w:t>m</w:t>
            </w:r>
            <w:r w:rsidRPr="002B05D7">
              <w:rPr>
                <w:i/>
                <w:iCs/>
                <w:lang w:val="fr-FR"/>
              </w:rPr>
              <w:t>b</w:t>
            </w:r>
            <w:r w:rsidRPr="002B05D7">
              <w:rPr>
                <w:i/>
                <w:iCs/>
                <w:spacing w:val="-3"/>
                <w:lang w:val="fr-FR"/>
              </w:rPr>
              <w:t xml:space="preserve"> </w:t>
            </w:r>
            <w:r w:rsidRPr="002B05D7">
              <w:rPr>
                <w:i/>
                <w:iCs/>
                <w:lang w:val="fr-FR"/>
              </w:rPr>
              <w:t>usa</w:t>
            </w:r>
            <w:r w:rsidRPr="002B05D7">
              <w:rPr>
                <w:i/>
                <w:iCs/>
                <w:spacing w:val="1"/>
                <w:lang w:val="fr-FR"/>
              </w:rPr>
              <w:t>g</w:t>
            </w:r>
            <w:r w:rsidRPr="002B05D7">
              <w:rPr>
                <w:i/>
                <w:iCs/>
                <w:lang w:val="fr-FR"/>
              </w:rPr>
              <w:t>é</w:t>
            </w:r>
            <w:r w:rsidRPr="002B05D7">
              <w:rPr>
                <w:i/>
                <w:iCs/>
                <w:spacing w:val="-1"/>
                <w:lang w:val="fr-FR"/>
              </w:rPr>
              <w:t>e</w:t>
            </w:r>
            <w:r w:rsidRPr="002B05D7">
              <w:rPr>
                <w:i/>
                <w:iCs/>
                <w:lang w:val="fr-FR"/>
              </w:rPr>
              <w:t>s</w:t>
            </w:r>
          </w:p>
        </w:tc>
        <w:tc>
          <w:tcPr>
            <w:tcW w:w="660" w:type="pct"/>
          </w:tcPr>
          <w:p w14:paraId="601CA649" w14:textId="77777777" w:rsidR="001B7802" w:rsidRPr="002B05D7" w:rsidRDefault="001B7802" w:rsidP="009A62B9">
            <w:pPr>
              <w:jc w:val="center"/>
              <w:rPr>
                <w:b/>
                <w:lang w:val="fr-FR"/>
              </w:rPr>
            </w:pPr>
          </w:p>
        </w:tc>
        <w:tc>
          <w:tcPr>
            <w:tcW w:w="2182" w:type="pct"/>
            <w:vAlign w:val="center"/>
          </w:tcPr>
          <w:p w14:paraId="46243941" w14:textId="77777777" w:rsidR="001B7802" w:rsidRPr="002B05D7" w:rsidRDefault="001B7802" w:rsidP="009A62B9">
            <w:pPr>
              <w:jc w:val="both"/>
              <w:rPr>
                <w:lang w:val="fr-FR"/>
              </w:rPr>
            </w:pPr>
            <w:r w:rsidRPr="002B05D7">
              <w:rPr>
                <w:lang w:val="fr-FR"/>
              </w:rPr>
              <w:t>-</w:t>
            </w:r>
            <w:r w:rsidRPr="002B05D7">
              <w:rPr>
                <w:lang w:val="fr-FR"/>
              </w:rPr>
              <w:tab/>
              <w:t>Réglemente les conditions d’exploitation du plomb issu des Batteries Acide Plomb Usées et des autres sources. Ce texte réglementaire interdit à toute personne physique ou morale, d’importer, de collecter, de transporter, de recycler, de stocker, de manipuler, de traiter ou d’éliminer le plomb issu des batteries usagées et d’autres sources, sans l’autorisation du Ministre chargé de l’environnement.</w:t>
            </w:r>
          </w:p>
          <w:p w14:paraId="76B53A51" w14:textId="77777777" w:rsidR="001B7802" w:rsidRPr="002B05D7" w:rsidRDefault="001B7802" w:rsidP="009A62B9">
            <w:pPr>
              <w:jc w:val="both"/>
              <w:rPr>
                <w:lang w:val="fr-FR"/>
              </w:rPr>
            </w:pPr>
            <w:r w:rsidRPr="002B05D7">
              <w:rPr>
                <w:lang w:val="fr-FR"/>
              </w:rPr>
              <w:t>-</w:t>
            </w:r>
            <w:r w:rsidRPr="002B05D7">
              <w:rPr>
                <w:lang w:val="fr-FR"/>
              </w:rPr>
              <w:tab/>
              <w:t>Oblige les détenteurs de batteries usagées à les remettre à des collecteurs agréés.</w:t>
            </w:r>
          </w:p>
          <w:p w14:paraId="218B2F1D" w14:textId="77777777" w:rsidR="001B7802" w:rsidRPr="002B05D7" w:rsidRDefault="001B7802" w:rsidP="009A62B9">
            <w:pPr>
              <w:jc w:val="both"/>
              <w:rPr>
                <w:lang w:val="fr-FR"/>
              </w:rPr>
            </w:pPr>
            <w:r w:rsidRPr="002B05D7">
              <w:rPr>
                <w:lang w:val="fr-FR"/>
              </w:rPr>
              <w:t>Notes : L’autorité n’a pas encore agréé des collecteurs et/ou des éliminateurs tels que prévu par le décret.</w:t>
            </w:r>
          </w:p>
          <w:p w14:paraId="739B1E69" w14:textId="77777777" w:rsidR="001B7802" w:rsidRPr="002B05D7" w:rsidRDefault="001B7802" w:rsidP="009A62B9">
            <w:pPr>
              <w:jc w:val="both"/>
              <w:rPr>
                <w:lang w:val="fr-FR"/>
              </w:rPr>
            </w:pPr>
            <w:r w:rsidRPr="002B05D7">
              <w:rPr>
                <w:lang w:val="fr-FR"/>
              </w:rPr>
              <w:t>Cependant, des entreprises sont autorisées pour la gestion de ces déchets dangereux (collecte et élimination) au titre de la réglementation des ICPE.</w:t>
            </w:r>
          </w:p>
        </w:tc>
      </w:tr>
      <w:tr w:rsidR="001B7802" w:rsidRPr="002B05D7" w14:paraId="0B99DF9E" w14:textId="77777777" w:rsidTr="001B7802">
        <w:trPr>
          <w:trHeight w:val="20"/>
        </w:trPr>
        <w:tc>
          <w:tcPr>
            <w:tcW w:w="843" w:type="pct"/>
            <w:vMerge w:val="restart"/>
            <w:vAlign w:val="center"/>
          </w:tcPr>
          <w:p w14:paraId="608ECE41" w14:textId="77777777" w:rsidR="001B7802" w:rsidRPr="002B05D7" w:rsidRDefault="001B7802" w:rsidP="009A62B9">
            <w:pPr>
              <w:jc w:val="center"/>
              <w:rPr>
                <w:b/>
                <w:lang w:val="fr-FR"/>
              </w:rPr>
            </w:pPr>
          </w:p>
          <w:p w14:paraId="618B6CC7" w14:textId="77777777" w:rsidR="001B7802" w:rsidRPr="002B05D7" w:rsidRDefault="001B7802" w:rsidP="009A62B9">
            <w:pPr>
              <w:jc w:val="center"/>
              <w:rPr>
                <w:b/>
                <w:lang w:val="fr-FR"/>
              </w:rPr>
            </w:pPr>
          </w:p>
          <w:p w14:paraId="3CD8EDFA" w14:textId="77777777" w:rsidR="001B7802" w:rsidRPr="002B05D7" w:rsidRDefault="001B7802" w:rsidP="009A62B9">
            <w:pPr>
              <w:jc w:val="center"/>
              <w:rPr>
                <w:b/>
                <w:lang w:val="fr-FR"/>
              </w:rPr>
            </w:pPr>
          </w:p>
          <w:p w14:paraId="692E67EF" w14:textId="77777777" w:rsidR="001B7802" w:rsidRPr="002B05D7" w:rsidRDefault="001B7802" w:rsidP="009A62B9">
            <w:pPr>
              <w:jc w:val="center"/>
              <w:rPr>
                <w:b/>
                <w:lang w:val="fr-FR"/>
              </w:rPr>
            </w:pPr>
          </w:p>
          <w:p w14:paraId="34562D0B" w14:textId="77777777" w:rsidR="001B7802" w:rsidRPr="002B05D7" w:rsidRDefault="001B7802" w:rsidP="009A62B9">
            <w:pPr>
              <w:jc w:val="center"/>
              <w:rPr>
                <w:b/>
                <w:lang w:val="fr-FR"/>
              </w:rPr>
            </w:pPr>
            <w:r w:rsidRPr="002B05D7">
              <w:rPr>
                <w:b/>
                <w:i/>
                <w:iCs/>
                <w:lang w:val="fr-FR"/>
              </w:rPr>
              <w:t>BRUIT</w:t>
            </w:r>
            <w:r w:rsidRPr="002B05D7">
              <w:rPr>
                <w:b/>
                <w:i/>
                <w:iCs/>
                <w:spacing w:val="-5"/>
                <w:lang w:val="fr-FR"/>
              </w:rPr>
              <w:t xml:space="preserve"> </w:t>
            </w:r>
            <w:r w:rsidRPr="002B05D7">
              <w:rPr>
                <w:b/>
                <w:i/>
                <w:iCs/>
                <w:lang w:val="fr-FR"/>
              </w:rPr>
              <w:t>A</w:t>
            </w:r>
            <w:r w:rsidRPr="002B05D7">
              <w:rPr>
                <w:b/>
                <w:i/>
                <w:iCs/>
                <w:spacing w:val="2"/>
                <w:lang w:val="fr-FR"/>
              </w:rPr>
              <w:t>M</w:t>
            </w:r>
            <w:r w:rsidRPr="002B05D7">
              <w:rPr>
                <w:b/>
                <w:i/>
                <w:iCs/>
                <w:lang w:val="fr-FR"/>
              </w:rPr>
              <w:t>BIANT</w:t>
            </w:r>
          </w:p>
        </w:tc>
        <w:tc>
          <w:tcPr>
            <w:tcW w:w="1315" w:type="pct"/>
            <w:vAlign w:val="center"/>
          </w:tcPr>
          <w:p w14:paraId="690AC414"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32"/>
                <w:lang w:val="fr-FR"/>
              </w:rPr>
              <w:t xml:space="preserve"> </w:t>
            </w:r>
            <w:r w:rsidRPr="002B05D7">
              <w:rPr>
                <w:i/>
                <w:iCs/>
                <w:spacing w:val="2"/>
                <w:lang w:val="fr-FR"/>
              </w:rPr>
              <w:t>N</w:t>
            </w:r>
            <w:r w:rsidRPr="002B05D7">
              <w:rPr>
                <w:i/>
                <w:iCs/>
                <w:lang w:val="fr-FR"/>
              </w:rPr>
              <w:t>°</w:t>
            </w:r>
            <w:r w:rsidRPr="002B05D7">
              <w:rPr>
                <w:i/>
                <w:iCs/>
                <w:spacing w:val="33"/>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0</w:t>
            </w:r>
            <w:r w:rsidRPr="002B05D7">
              <w:rPr>
                <w:i/>
                <w:iCs/>
                <w:lang w:val="fr-FR"/>
              </w:rPr>
              <w:t>1</w:t>
            </w:r>
            <w:r w:rsidRPr="002B05D7">
              <w:rPr>
                <w:i/>
                <w:iCs/>
                <w:spacing w:val="28"/>
                <w:lang w:val="fr-FR"/>
              </w:rPr>
              <w:t xml:space="preserve"> </w:t>
            </w:r>
            <w:r w:rsidRPr="002B05D7">
              <w:rPr>
                <w:i/>
                <w:iCs/>
                <w:lang w:val="fr-FR"/>
              </w:rPr>
              <w:t>du</w:t>
            </w:r>
            <w:r w:rsidRPr="002B05D7">
              <w:rPr>
                <w:i/>
                <w:iCs/>
                <w:spacing w:val="35"/>
                <w:lang w:val="fr-FR"/>
              </w:rPr>
              <w:t xml:space="preserve"> </w:t>
            </w:r>
            <w:r w:rsidRPr="002B05D7">
              <w:rPr>
                <w:i/>
                <w:iCs/>
                <w:lang w:val="fr-FR"/>
              </w:rPr>
              <w:t>15</w:t>
            </w:r>
            <w:r w:rsidRPr="002B05D7">
              <w:rPr>
                <w:lang w:val="fr-FR"/>
              </w:rPr>
              <w:t xml:space="preserve"> </w:t>
            </w:r>
            <w:r w:rsidRPr="002B05D7">
              <w:rPr>
                <w:i/>
                <w:iCs/>
                <w:spacing w:val="-1"/>
                <w:lang w:val="fr-FR"/>
              </w:rPr>
              <w:t>j</w:t>
            </w:r>
            <w:r w:rsidRPr="002B05D7">
              <w:rPr>
                <w:i/>
                <w:iCs/>
                <w:lang w:val="fr-FR"/>
              </w:rPr>
              <w:t>a</w:t>
            </w:r>
            <w:r w:rsidRPr="002B05D7">
              <w:rPr>
                <w:i/>
                <w:iCs/>
                <w:spacing w:val="-1"/>
                <w:lang w:val="fr-FR"/>
              </w:rPr>
              <w:t>n</w:t>
            </w:r>
            <w:r w:rsidRPr="002B05D7">
              <w:rPr>
                <w:i/>
                <w:iCs/>
                <w:spacing w:val="1"/>
                <w:lang w:val="fr-FR"/>
              </w:rPr>
              <w:t>vi</w:t>
            </w:r>
            <w:r w:rsidRPr="002B05D7">
              <w:rPr>
                <w:i/>
                <w:iCs/>
                <w:lang w:val="fr-FR"/>
              </w:rPr>
              <w:t>er 2</w:t>
            </w:r>
            <w:r w:rsidRPr="002B05D7">
              <w:rPr>
                <w:i/>
                <w:iCs/>
                <w:spacing w:val="-1"/>
                <w:lang w:val="fr-FR"/>
              </w:rPr>
              <w:t>0</w:t>
            </w:r>
            <w:r w:rsidRPr="002B05D7">
              <w:rPr>
                <w:i/>
                <w:iCs/>
                <w:spacing w:val="2"/>
                <w:lang w:val="fr-FR"/>
              </w:rPr>
              <w:t>0</w:t>
            </w:r>
            <w:r w:rsidRPr="002B05D7">
              <w:rPr>
                <w:i/>
                <w:iCs/>
                <w:lang w:val="fr-FR"/>
              </w:rPr>
              <w:t>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Code</w:t>
            </w:r>
            <w:r w:rsidRPr="002B05D7">
              <w:rPr>
                <w:i/>
                <w:iCs/>
                <w:lang w:val="fr-FR"/>
              </w:rPr>
              <w:tab/>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5D111F3C"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84</w:t>
            </w:r>
          </w:p>
        </w:tc>
        <w:tc>
          <w:tcPr>
            <w:tcW w:w="2182" w:type="pct"/>
            <w:vAlign w:val="center"/>
          </w:tcPr>
          <w:p w14:paraId="74E8372E" w14:textId="77777777" w:rsidR="001B7802" w:rsidRPr="002B05D7" w:rsidRDefault="001B7802" w:rsidP="009A62B9">
            <w:pPr>
              <w:jc w:val="both"/>
              <w:rPr>
                <w:lang w:val="fr-FR"/>
              </w:rPr>
            </w:pPr>
            <w:r w:rsidRPr="002B05D7">
              <w:rPr>
                <w:lang w:val="fr-FR"/>
              </w:rPr>
              <w:t>« Sont interdites les émissions de bruits susceptibles de nuire à la santé de l’homme, de constituer une gêne excessive pour le voisinage ou de porter atteinte à l’environnement. Les personnes physiques ou morales à l’origine de ces émissions doivent mettre en œuvre toutes les dispositions utiles pour les supprimer. »</w:t>
            </w:r>
          </w:p>
        </w:tc>
      </w:tr>
      <w:tr w:rsidR="001B7802" w:rsidRPr="002B05D7" w14:paraId="1B56C441" w14:textId="77777777" w:rsidTr="001B7802">
        <w:trPr>
          <w:trHeight w:val="20"/>
        </w:trPr>
        <w:tc>
          <w:tcPr>
            <w:tcW w:w="843" w:type="pct"/>
            <w:vMerge/>
            <w:vAlign w:val="center"/>
          </w:tcPr>
          <w:p w14:paraId="29246646" w14:textId="77777777" w:rsidR="001B7802" w:rsidRPr="002B05D7" w:rsidRDefault="001B7802" w:rsidP="009A62B9">
            <w:pPr>
              <w:jc w:val="center"/>
              <w:rPr>
                <w:b/>
                <w:lang w:val="fr-FR"/>
              </w:rPr>
            </w:pPr>
          </w:p>
        </w:tc>
        <w:tc>
          <w:tcPr>
            <w:tcW w:w="1315" w:type="pct"/>
            <w:vAlign w:val="center"/>
          </w:tcPr>
          <w:p w14:paraId="747455E8"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34"/>
                <w:lang w:val="fr-FR"/>
              </w:rPr>
              <w:t xml:space="preserve"> </w:t>
            </w:r>
            <w:r w:rsidRPr="002B05D7">
              <w:rPr>
                <w:i/>
                <w:iCs/>
                <w:spacing w:val="1"/>
                <w:lang w:val="fr-FR"/>
              </w:rPr>
              <w:t>N</w:t>
            </w:r>
            <w:r w:rsidRPr="002B05D7">
              <w:rPr>
                <w:i/>
                <w:iCs/>
                <w:position w:val="6"/>
                <w:lang w:val="fr-FR"/>
              </w:rPr>
              <w:t xml:space="preserve">o   </w:t>
            </w:r>
            <w:r w:rsidRPr="002B05D7">
              <w:rPr>
                <w:i/>
                <w:iCs/>
                <w:spacing w:val="3"/>
                <w:position w:val="6"/>
                <w:lang w:val="fr-FR"/>
              </w:rPr>
              <w:t xml:space="preserve"> </w:t>
            </w:r>
            <w:r w:rsidRPr="002B05D7">
              <w:rPr>
                <w:i/>
                <w:iCs/>
                <w:lang w:val="fr-FR"/>
              </w:rPr>
              <w:t>97</w:t>
            </w:r>
            <w:r w:rsidRPr="002B05D7">
              <w:rPr>
                <w:i/>
                <w:iCs/>
                <w:spacing w:val="1"/>
                <w:lang w:val="fr-FR"/>
              </w:rPr>
              <w:t>-</w:t>
            </w:r>
            <w:r w:rsidR="007C7690" w:rsidRPr="002B05D7">
              <w:rPr>
                <w:i/>
                <w:iCs/>
                <w:spacing w:val="2"/>
                <w:lang w:val="fr-FR"/>
              </w:rPr>
              <w:t>1</w:t>
            </w:r>
            <w:r w:rsidR="007C7690" w:rsidRPr="002B05D7">
              <w:rPr>
                <w:i/>
                <w:iCs/>
                <w:lang w:val="fr-FR"/>
              </w:rPr>
              <w:t xml:space="preserve">7 </w:t>
            </w:r>
            <w:r w:rsidR="007C7690" w:rsidRPr="002B05D7">
              <w:rPr>
                <w:i/>
                <w:iCs/>
                <w:spacing w:val="32"/>
                <w:lang w:val="fr-FR"/>
              </w:rPr>
              <w:t>du</w:t>
            </w:r>
            <w:r w:rsidRPr="002B05D7">
              <w:rPr>
                <w:i/>
                <w:iCs/>
                <w:lang w:val="fr-FR"/>
              </w:rPr>
              <w:t xml:space="preserve"> </w:t>
            </w:r>
            <w:r w:rsidRPr="002B05D7">
              <w:rPr>
                <w:i/>
                <w:iCs/>
                <w:spacing w:val="35"/>
                <w:lang w:val="fr-FR"/>
              </w:rPr>
              <w:t xml:space="preserve"> </w:t>
            </w:r>
            <w:r w:rsidRPr="002B05D7">
              <w:rPr>
                <w:i/>
                <w:iCs/>
                <w:spacing w:val="1"/>
                <w:lang w:val="fr-FR"/>
              </w:rPr>
              <w:t>1</w:t>
            </w:r>
            <w:r w:rsidRPr="002B05D7">
              <w:rPr>
                <w:i/>
                <w:iCs/>
                <w:position w:val="6"/>
                <w:vertAlign w:val="superscript"/>
                <w:lang w:val="fr-FR"/>
              </w:rPr>
              <w:t>er</w:t>
            </w:r>
            <w:r w:rsidRPr="002B05D7">
              <w:rPr>
                <w:lang w:val="fr-FR"/>
              </w:rPr>
              <w:t xml:space="preserve"> </w:t>
            </w:r>
            <w:r w:rsidRPr="002B05D7">
              <w:rPr>
                <w:i/>
                <w:iCs/>
                <w:lang w:val="fr-FR"/>
              </w:rPr>
              <w:t>d</w:t>
            </w:r>
            <w:r w:rsidRPr="002B05D7">
              <w:rPr>
                <w:i/>
                <w:iCs/>
                <w:spacing w:val="-1"/>
                <w:lang w:val="fr-FR"/>
              </w:rPr>
              <w:t>é</w:t>
            </w:r>
            <w:r w:rsidRPr="002B05D7">
              <w:rPr>
                <w:i/>
                <w:iCs/>
                <w:spacing w:val="1"/>
                <w:lang w:val="fr-FR"/>
              </w:rPr>
              <w:t>c</w:t>
            </w:r>
            <w:r w:rsidRPr="002B05D7">
              <w:rPr>
                <w:i/>
                <w:iCs/>
                <w:lang w:val="fr-FR"/>
              </w:rPr>
              <w:t>e</w:t>
            </w:r>
            <w:r w:rsidRPr="002B05D7">
              <w:rPr>
                <w:i/>
                <w:iCs/>
                <w:spacing w:val="-1"/>
                <w:lang w:val="fr-FR"/>
              </w:rPr>
              <w:t>m</w:t>
            </w:r>
            <w:r w:rsidRPr="002B05D7">
              <w:rPr>
                <w:i/>
                <w:iCs/>
                <w:lang w:val="fr-FR"/>
              </w:rPr>
              <w:t>b</w:t>
            </w:r>
            <w:r w:rsidRPr="002B05D7">
              <w:rPr>
                <w:i/>
                <w:iCs/>
                <w:spacing w:val="3"/>
                <w:lang w:val="fr-FR"/>
              </w:rPr>
              <w:t>r</w:t>
            </w:r>
            <w:r w:rsidRPr="002B05D7">
              <w:rPr>
                <w:i/>
                <w:iCs/>
                <w:lang w:val="fr-FR"/>
              </w:rPr>
              <w:t>e 1</w:t>
            </w:r>
            <w:r w:rsidRPr="002B05D7">
              <w:rPr>
                <w:i/>
                <w:iCs/>
                <w:spacing w:val="1"/>
                <w:lang w:val="fr-FR"/>
              </w:rPr>
              <w:t>9</w:t>
            </w:r>
            <w:r w:rsidRPr="002B05D7">
              <w:rPr>
                <w:i/>
                <w:iCs/>
                <w:lang w:val="fr-FR"/>
              </w:rPr>
              <w:t>97 p</w:t>
            </w:r>
            <w:r w:rsidRPr="002B05D7">
              <w:rPr>
                <w:i/>
                <w:iCs/>
                <w:spacing w:val="-1"/>
                <w:lang w:val="fr-FR"/>
              </w:rPr>
              <w:t>o</w:t>
            </w:r>
            <w:r w:rsidRPr="002B05D7">
              <w:rPr>
                <w:i/>
                <w:iCs/>
                <w:spacing w:val="1"/>
                <w:lang w:val="fr-FR"/>
              </w:rPr>
              <w:t>r</w:t>
            </w:r>
            <w:r w:rsidRPr="002B05D7">
              <w:rPr>
                <w:i/>
                <w:iCs/>
                <w:lang w:val="fr-FR"/>
              </w:rPr>
              <w:t>ta</w:t>
            </w:r>
            <w:r w:rsidRPr="002B05D7">
              <w:rPr>
                <w:i/>
                <w:iCs/>
                <w:spacing w:val="-1"/>
                <w:lang w:val="fr-FR"/>
              </w:rPr>
              <w:t>n</w:t>
            </w:r>
            <w:r w:rsidRPr="002B05D7">
              <w:rPr>
                <w:i/>
                <w:iCs/>
                <w:lang w:val="fr-FR"/>
              </w:rPr>
              <w:t>t</w:t>
            </w:r>
            <w:r w:rsidRPr="002B05D7">
              <w:rPr>
                <w:i/>
                <w:iCs/>
                <w:spacing w:val="-4"/>
                <w:lang w:val="fr-FR"/>
              </w:rPr>
              <w:t xml:space="preserve"> </w:t>
            </w:r>
            <w:r w:rsidRPr="002B05D7">
              <w:rPr>
                <w:i/>
                <w:iCs/>
                <w:lang w:val="fr-FR"/>
              </w:rPr>
              <w:t>Co</w:t>
            </w:r>
            <w:r w:rsidRPr="002B05D7">
              <w:rPr>
                <w:i/>
                <w:iCs/>
                <w:spacing w:val="1"/>
                <w:lang w:val="fr-FR"/>
              </w:rPr>
              <w:t>d</w:t>
            </w:r>
            <w:r w:rsidRPr="002B05D7">
              <w:rPr>
                <w:i/>
                <w:iCs/>
                <w:lang w:val="fr-FR"/>
              </w:rPr>
              <w:t>e</w:t>
            </w:r>
            <w:r w:rsidRPr="002B05D7">
              <w:rPr>
                <w:i/>
                <w:iCs/>
                <w:spacing w:val="-5"/>
                <w:lang w:val="fr-FR"/>
              </w:rPr>
              <w:t xml:space="preserve"> </w:t>
            </w:r>
            <w:r w:rsidRPr="002B05D7">
              <w:rPr>
                <w:i/>
                <w:iCs/>
                <w:spacing w:val="1"/>
                <w:lang w:val="fr-FR"/>
              </w:rPr>
              <w:t>d</w:t>
            </w:r>
            <w:r w:rsidRPr="002B05D7">
              <w:rPr>
                <w:i/>
                <w:iCs/>
                <w:lang w:val="fr-FR"/>
              </w:rPr>
              <w:t>u</w:t>
            </w:r>
            <w:r w:rsidRPr="002B05D7">
              <w:rPr>
                <w:i/>
                <w:iCs/>
                <w:spacing w:val="-2"/>
                <w:lang w:val="fr-FR"/>
              </w:rPr>
              <w:t xml:space="preserve"> </w:t>
            </w:r>
            <w:r w:rsidRPr="002B05D7">
              <w:rPr>
                <w:i/>
                <w:iCs/>
                <w:spacing w:val="-1"/>
                <w:lang w:val="fr-FR"/>
              </w:rPr>
              <w:t>t</w:t>
            </w:r>
            <w:r w:rsidRPr="002B05D7">
              <w:rPr>
                <w:i/>
                <w:iCs/>
                <w:spacing w:val="1"/>
                <w:lang w:val="fr-FR"/>
              </w:rPr>
              <w:t>r</w:t>
            </w:r>
            <w:r w:rsidRPr="002B05D7">
              <w:rPr>
                <w:i/>
                <w:iCs/>
                <w:lang w:val="fr-FR"/>
              </w:rPr>
              <w:t>a</w:t>
            </w:r>
            <w:r w:rsidRPr="002B05D7">
              <w:rPr>
                <w:i/>
                <w:iCs/>
                <w:spacing w:val="1"/>
                <w:lang w:val="fr-FR"/>
              </w:rPr>
              <w:t>v</w:t>
            </w:r>
            <w:r w:rsidRPr="002B05D7">
              <w:rPr>
                <w:i/>
                <w:iCs/>
                <w:spacing w:val="2"/>
                <w:lang w:val="fr-FR"/>
              </w:rPr>
              <w:t>a</w:t>
            </w:r>
            <w:r w:rsidRPr="002B05D7">
              <w:rPr>
                <w:i/>
                <w:iCs/>
                <w:spacing w:val="-1"/>
                <w:lang w:val="fr-FR"/>
              </w:rPr>
              <w:t>i</w:t>
            </w:r>
            <w:r w:rsidRPr="002B05D7">
              <w:rPr>
                <w:i/>
                <w:iCs/>
                <w:lang w:val="fr-FR"/>
              </w:rPr>
              <w:t>l</w:t>
            </w:r>
          </w:p>
        </w:tc>
        <w:tc>
          <w:tcPr>
            <w:tcW w:w="660" w:type="pct"/>
          </w:tcPr>
          <w:p w14:paraId="2E109440"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w:t>
            </w:r>
            <w:r w:rsidRPr="002B05D7">
              <w:rPr>
                <w:b/>
                <w:lang w:val="fr-FR"/>
              </w:rPr>
              <w:t xml:space="preserve"> </w:t>
            </w:r>
            <w:r w:rsidRPr="002B05D7">
              <w:rPr>
                <w:b/>
                <w:i/>
                <w:iCs/>
                <w:lang w:val="fr-FR"/>
              </w:rPr>
              <w:t>179</w:t>
            </w:r>
          </w:p>
        </w:tc>
        <w:tc>
          <w:tcPr>
            <w:tcW w:w="2182" w:type="pct"/>
            <w:vAlign w:val="center"/>
          </w:tcPr>
          <w:p w14:paraId="4D14358A" w14:textId="77777777" w:rsidR="001B7802" w:rsidRPr="002B05D7" w:rsidRDefault="001B7802" w:rsidP="009A62B9">
            <w:pPr>
              <w:jc w:val="both"/>
              <w:rPr>
                <w:lang w:val="fr-FR"/>
              </w:rPr>
            </w:pPr>
            <w:r w:rsidRPr="002B05D7">
              <w:rPr>
                <w:lang w:val="fr-FR"/>
              </w:rPr>
              <w:t>L’employeur est tenu de contrôler régulièrement le respect des normes réglementaires de sécurité et d’hygiène, et de faire procéder périodiquement aux mesures, analyses et évaluations des conditions d’ambiances…</w:t>
            </w:r>
          </w:p>
        </w:tc>
      </w:tr>
      <w:tr w:rsidR="001B7802" w:rsidRPr="002B05D7" w14:paraId="65D8AED4" w14:textId="77777777" w:rsidTr="001B7802">
        <w:trPr>
          <w:trHeight w:val="20"/>
        </w:trPr>
        <w:tc>
          <w:tcPr>
            <w:tcW w:w="843" w:type="pct"/>
            <w:vMerge/>
            <w:vAlign w:val="center"/>
          </w:tcPr>
          <w:p w14:paraId="6AB3B246" w14:textId="77777777" w:rsidR="001B7802" w:rsidRPr="002B05D7" w:rsidRDefault="001B7802" w:rsidP="009A62B9">
            <w:pPr>
              <w:jc w:val="center"/>
              <w:rPr>
                <w:b/>
                <w:lang w:val="fr-FR"/>
              </w:rPr>
            </w:pPr>
          </w:p>
        </w:tc>
        <w:tc>
          <w:tcPr>
            <w:tcW w:w="1315" w:type="pct"/>
            <w:vAlign w:val="center"/>
          </w:tcPr>
          <w:p w14:paraId="0ACB1E45"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spacing w:val="14"/>
                <w:lang w:val="fr-FR"/>
              </w:rPr>
              <w:t xml:space="preserve"> </w:t>
            </w:r>
            <w:r w:rsidRPr="002B05D7">
              <w:rPr>
                <w:i/>
                <w:iCs/>
                <w:lang w:val="fr-FR"/>
              </w:rPr>
              <w:t>N°</w:t>
            </w:r>
            <w:r w:rsidRPr="002B05D7">
              <w:rPr>
                <w:i/>
                <w:iCs/>
                <w:spacing w:val="21"/>
                <w:lang w:val="fr-FR"/>
              </w:rPr>
              <w:t xml:space="preserve"> </w:t>
            </w:r>
            <w:r w:rsidRPr="002B05D7">
              <w:rPr>
                <w:i/>
                <w:iCs/>
                <w:lang w:val="fr-FR"/>
              </w:rPr>
              <w:t>2</w:t>
            </w:r>
            <w:r w:rsidRPr="002B05D7">
              <w:rPr>
                <w:i/>
                <w:iCs/>
                <w:spacing w:val="-1"/>
                <w:lang w:val="fr-FR"/>
              </w:rPr>
              <w:t>0</w:t>
            </w:r>
            <w:r w:rsidRPr="002B05D7">
              <w:rPr>
                <w:i/>
                <w:iCs/>
                <w:spacing w:val="2"/>
                <w:lang w:val="fr-FR"/>
              </w:rPr>
              <w:t>0</w:t>
            </w:r>
            <w:r w:rsidRPr="002B05D7">
              <w:rPr>
                <w:i/>
                <w:iCs/>
                <w:spacing w:val="1"/>
                <w:lang w:val="fr-FR"/>
              </w:rPr>
              <w:t>6-</w:t>
            </w:r>
            <w:r w:rsidRPr="002B05D7">
              <w:rPr>
                <w:i/>
                <w:iCs/>
                <w:lang w:val="fr-FR"/>
              </w:rPr>
              <w:t>1</w:t>
            </w:r>
            <w:r w:rsidRPr="002B05D7">
              <w:rPr>
                <w:i/>
                <w:iCs/>
                <w:spacing w:val="1"/>
                <w:lang w:val="fr-FR"/>
              </w:rPr>
              <w:t>2</w:t>
            </w:r>
            <w:r w:rsidRPr="002B05D7">
              <w:rPr>
                <w:i/>
                <w:iCs/>
                <w:lang w:val="fr-FR"/>
              </w:rPr>
              <w:t>52</w:t>
            </w:r>
            <w:r w:rsidRPr="002B05D7">
              <w:rPr>
                <w:lang w:val="fr-FR"/>
              </w:rPr>
              <w:t xml:space="preserve"> </w:t>
            </w:r>
            <w:r w:rsidRPr="002B05D7">
              <w:rPr>
                <w:i/>
                <w:iCs/>
                <w:lang w:val="fr-FR"/>
              </w:rPr>
              <w:t>du</w:t>
            </w:r>
            <w:r w:rsidRPr="002B05D7">
              <w:rPr>
                <w:i/>
                <w:iCs/>
                <w:spacing w:val="7"/>
                <w:lang w:val="fr-FR"/>
              </w:rPr>
              <w:t xml:space="preserve"> </w:t>
            </w:r>
            <w:r w:rsidRPr="002B05D7">
              <w:rPr>
                <w:i/>
                <w:iCs/>
                <w:lang w:val="fr-FR"/>
              </w:rPr>
              <w:t>15</w:t>
            </w:r>
            <w:r w:rsidRPr="002B05D7">
              <w:rPr>
                <w:i/>
                <w:iCs/>
                <w:spacing w:val="7"/>
                <w:lang w:val="fr-FR"/>
              </w:rPr>
              <w:t xml:space="preserve"> </w:t>
            </w:r>
            <w:r w:rsidRPr="002B05D7">
              <w:rPr>
                <w:i/>
                <w:iCs/>
                <w:lang w:val="fr-FR"/>
              </w:rPr>
              <w:t>n</w:t>
            </w:r>
            <w:r w:rsidRPr="002B05D7">
              <w:rPr>
                <w:i/>
                <w:iCs/>
                <w:spacing w:val="-1"/>
                <w:lang w:val="fr-FR"/>
              </w:rPr>
              <w:t>o</w:t>
            </w:r>
            <w:r w:rsidRPr="002B05D7">
              <w:rPr>
                <w:i/>
                <w:iCs/>
                <w:spacing w:val="1"/>
                <w:lang w:val="fr-FR"/>
              </w:rPr>
              <w:t>v</w:t>
            </w:r>
            <w:r w:rsidRPr="002B05D7">
              <w:rPr>
                <w:i/>
                <w:iCs/>
                <w:spacing w:val="2"/>
                <w:lang w:val="fr-FR"/>
              </w:rPr>
              <w:t>e</w:t>
            </w:r>
            <w:r w:rsidRPr="002B05D7">
              <w:rPr>
                <w:i/>
                <w:iCs/>
                <w:lang w:val="fr-FR"/>
              </w:rPr>
              <w:t>m</w:t>
            </w:r>
            <w:r w:rsidRPr="002B05D7">
              <w:rPr>
                <w:i/>
                <w:iCs/>
                <w:spacing w:val="-1"/>
                <w:lang w:val="fr-FR"/>
              </w:rPr>
              <w:t>b</w:t>
            </w:r>
            <w:r w:rsidRPr="002B05D7">
              <w:rPr>
                <w:i/>
                <w:iCs/>
                <w:spacing w:val="1"/>
                <w:lang w:val="fr-FR"/>
              </w:rPr>
              <w:t>r</w:t>
            </w:r>
            <w:r w:rsidRPr="002B05D7">
              <w:rPr>
                <w:i/>
                <w:iCs/>
                <w:lang w:val="fr-FR"/>
              </w:rPr>
              <w:t>e 2</w:t>
            </w:r>
            <w:r w:rsidRPr="002B05D7">
              <w:rPr>
                <w:i/>
                <w:iCs/>
                <w:spacing w:val="1"/>
                <w:lang w:val="fr-FR"/>
              </w:rPr>
              <w:t>0</w:t>
            </w:r>
            <w:r w:rsidRPr="002B05D7">
              <w:rPr>
                <w:i/>
                <w:iCs/>
                <w:lang w:val="fr-FR"/>
              </w:rPr>
              <w:t xml:space="preserve">06 </w:t>
            </w:r>
            <w:r w:rsidRPr="002B05D7">
              <w:rPr>
                <w:i/>
                <w:iCs/>
                <w:spacing w:val="1"/>
                <w:lang w:val="fr-FR"/>
              </w:rPr>
              <w:t>r</w:t>
            </w:r>
            <w:r w:rsidRPr="002B05D7">
              <w:rPr>
                <w:i/>
                <w:iCs/>
                <w:lang w:val="fr-FR"/>
              </w:rPr>
              <w:t>e</w:t>
            </w:r>
            <w:r w:rsidRPr="002B05D7">
              <w:rPr>
                <w:i/>
                <w:iCs/>
                <w:spacing w:val="-1"/>
                <w:lang w:val="fr-FR"/>
              </w:rPr>
              <w:t>l</w:t>
            </w:r>
            <w:r w:rsidRPr="002B05D7">
              <w:rPr>
                <w:i/>
                <w:iCs/>
                <w:lang w:val="fr-FR"/>
              </w:rPr>
              <w:t>a</w:t>
            </w:r>
            <w:r w:rsidRPr="002B05D7">
              <w:rPr>
                <w:i/>
                <w:iCs/>
                <w:spacing w:val="2"/>
                <w:lang w:val="fr-FR"/>
              </w:rPr>
              <w:t>t</w:t>
            </w:r>
            <w:r w:rsidRPr="002B05D7">
              <w:rPr>
                <w:i/>
                <w:iCs/>
                <w:spacing w:val="-1"/>
                <w:lang w:val="fr-FR"/>
              </w:rPr>
              <w:t>i</w:t>
            </w:r>
            <w:r w:rsidRPr="002B05D7">
              <w:rPr>
                <w:i/>
                <w:iCs/>
                <w:lang w:val="fr-FR"/>
              </w:rPr>
              <w:t>f a</w:t>
            </w:r>
            <w:r w:rsidRPr="002B05D7">
              <w:rPr>
                <w:i/>
                <w:iCs/>
                <w:spacing w:val="-1"/>
                <w:lang w:val="fr-FR"/>
              </w:rPr>
              <w:t>u</w:t>
            </w:r>
            <w:r w:rsidRPr="002B05D7">
              <w:rPr>
                <w:i/>
                <w:iCs/>
                <w:lang w:val="fr-FR"/>
              </w:rPr>
              <w:t>x fact</w:t>
            </w:r>
            <w:r w:rsidRPr="002B05D7">
              <w:rPr>
                <w:i/>
                <w:iCs/>
                <w:spacing w:val="2"/>
                <w:lang w:val="fr-FR"/>
              </w:rPr>
              <w:t>e</w:t>
            </w:r>
            <w:r w:rsidRPr="002B05D7">
              <w:rPr>
                <w:i/>
                <w:iCs/>
                <w:lang w:val="fr-FR"/>
              </w:rPr>
              <w:t>urs p</w:t>
            </w:r>
            <w:r w:rsidRPr="002B05D7">
              <w:rPr>
                <w:i/>
                <w:iCs/>
                <w:spacing w:val="-1"/>
                <w:lang w:val="fr-FR"/>
              </w:rPr>
              <w:t>h</w:t>
            </w:r>
            <w:r w:rsidRPr="002B05D7">
              <w:rPr>
                <w:i/>
                <w:iCs/>
                <w:spacing w:val="1"/>
                <w:lang w:val="fr-FR"/>
              </w:rPr>
              <w:t>ys</w:t>
            </w:r>
            <w:r w:rsidRPr="002B05D7">
              <w:rPr>
                <w:i/>
                <w:iCs/>
                <w:spacing w:val="-1"/>
                <w:lang w:val="fr-FR"/>
              </w:rPr>
              <w:t>i</w:t>
            </w:r>
            <w:r w:rsidRPr="002B05D7">
              <w:rPr>
                <w:i/>
                <w:iCs/>
                <w:lang w:val="fr-FR"/>
              </w:rPr>
              <w:t>q</w:t>
            </w:r>
            <w:r w:rsidRPr="002B05D7">
              <w:rPr>
                <w:i/>
                <w:iCs/>
                <w:spacing w:val="1"/>
                <w:lang w:val="fr-FR"/>
              </w:rPr>
              <w:t>u</w:t>
            </w:r>
            <w:r w:rsidRPr="002B05D7">
              <w:rPr>
                <w:i/>
                <w:iCs/>
                <w:lang w:val="fr-FR"/>
              </w:rPr>
              <w:t>es d</w:t>
            </w:r>
            <w:r w:rsidRPr="002B05D7">
              <w:rPr>
                <w:i/>
                <w:iCs/>
                <w:spacing w:val="1"/>
                <w:lang w:val="fr-FR"/>
              </w:rPr>
              <w:t>’</w:t>
            </w:r>
            <w:r w:rsidRPr="002B05D7">
              <w:rPr>
                <w:i/>
                <w:iCs/>
                <w:lang w:val="fr-FR"/>
              </w:rPr>
              <w:t>a</w:t>
            </w:r>
            <w:r w:rsidRPr="002B05D7">
              <w:rPr>
                <w:i/>
                <w:iCs/>
                <w:spacing w:val="-1"/>
                <w:lang w:val="fr-FR"/>
              </w:rPr>
              <w:t>m</w:t>
            </w:r>
            <w:r w:rsidRPr="002B05D7">
              <w:rPr>
                <w:i/>
                <w:iCs/>
                <w:spacing w:val="2"/>
                <w:lang w:val="fr-FR"/>
              </w:rPr>
              <w:t>b</w:t>
            </w:r>
            <w:r w:rsidRPr="002B05D7">
              <w:rPr>
                <w:i/>
                <w:iCs/>
                <w:spacing w:val="-1"/>
                <w:lang w:val="fr-FR"/>
              </w:rPr>
              <w:t>i</w:t>
            </w:r>
            <w:r w:rsidRPr="002B05D7">
              <w:rPr>
                <w:i/>
                <w:iCs/>
                <w:spacing w:val="2"/>
                <w:lang w:val="fr-FR"/>
              </w:rPr>
              <w:t>a</w:t>
            </w:r>
            <w:r w:rsidRPr="002B05D7">
              <w:rPr>
                <w:i/>
                <w:iCs/>
                <w:lang w:val="fr-FR"/>
              </w:rPr>
              <w:t>n</w:t>
            </w:r>
            <w:r w:rsidRPr="002B05D7">
              <w:rPr>
                <w:i/>
                <w:iCs/>
                <w:spacing w:val="1"/>
                <w:lang w:val="fr-FR"/>
              </w:rPr>
              <w:t>c</w:t>
            </w:r>
            <w:r w:rsidRPr="002B05D7">
              <w:rPr>
                <w:i/>
                <w:iCs/>
                <w:lang w:val="fr-FR"/>
              </w:rPr>
              <w:t>e</w:t>
            </w:r>
          </w:p>
        </w:tc>
        <w:tc>
          <w:tcPr>
            <w:tcW w:w="660" w:type="pct"/>
          </w:tcPr>
          <w:p w14:paraId="2D54F3B1"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es</w:t>
            </w:r>
            <w:r w:rsidRPr="002B05D7">
              <w:rPr>
                <w:b/>
                <w:i/>
                <w:iCs/>
                <w:spacing w:val="-6"/>
                <w:lang w:val="fr-FR"/>
              </w:rPr>
              <w:t xml:space="preserve"> </w:t>
            </w:r>
            <w:r w:rsidRPr="002B05D7">
              <w:rPr>
                <w:b/>
                <w:i/>
                <w:iCs/>
                <w:lang w:val="fr-FR"/>
              </w:rPr>
              <w:t>13</w:t>
            </w:r>
          </w:p>
        </w:tc>
        <w:tc>
          <w:tcPr>
            <w:tcW w:w="2182" w:type="pct"/>
            <w:vAlign w:val="center"/>
          </w:tcPr>
          <w:p w14:paraId="2F1590BD" w14:textId="77777777" w:rsidR="001B7802" w:rsidRPr="002B05D7" w:rsidRDefault="001B7802" w:rsidP="009A62B9">
            <w:pPr>
              <w:jc w:val="both"/>
              <w:rPr>
                <w:lang w:val="fr-FR"/>
              </w:rPr>
            </w:pPr>
            <w:r w:rsidRPr="002B05D7">
              <w:rPr>
                <w:lang w:val="fr-FR"/>
              </w:rPr>
              <w:t>L’employeur doit, notamment, privilégier les procédés de fabrication les moins bruyants.</w:t>
            </w:r>
          </w:p>
          <w:p w14:paraId="695E686B" w14:textId="77777777" w:rsidR="001B7802" w:rsidRPr="002B05D7" w:rsidRDefault="001B7802" w:rsidP="009A62B9">
            <w:pPr>
              <w:jc w:val="both"/>
              <w:rPr>
                <w:lang w:val="fr-FR"/>
              </w:rPr>
            </w:pPr>
            <w:r w:rsidRPr="002B05D7">
              <w:rPr>
                <w:lang w:val="fr-FR"/>
              </w:rPr>
              <w:t>Le niveau d’exposition sonore quotidienne reçu par un travailleur durant toute la durée de sa journée de travail ne doit pas dépasser vingt-cinq (85) décibels pondérés A (dB)</w:t>
            </w:r>
          </w:p>
        </w:tc>
      </w:tr>
      <w:tr w:rsidR="001B7802" w:rsidRPr="002B05D7" w14:paraId="6BF1DA1A" w14:textId="77777777" w:rsidTr="001B7802">
        <w:trPr>
          <w:trHeight w:val="20"/>
        </w:trPr>
        <w:tc>
          <w:tcPr>
            <w:tcW w:w="843" w:type="pct"/>
            <w:vMerge/>
            <w:vAlign w:val="center"/>
          </w:tcPr>
          <w:p w14:paraId="44B7F2AD" w14:textId="77777777" w:rsidR="001B7802" w:rsidRPr="002B05D7" w:rsidRDefault="001B7802" w:rsidP="009A62B9">
            <w:pPr>
              <w:jc w:val="center"/>
              <w:rPr>
                <w:b/>
                <w:lang w:val="fr-FR"/>
              </w:rPr>
            </w:pPr>
          </w:p>
        </w:tc>
        <w:tc>
          <w:tcPr>
            <w:tcW w:w="1315" w:type="pct"/>
            <w:vAlign w:val="center"/>
          </w:tcPr>
          <w:p w14:paraId="5FE5B3C2" w14:textId="77777777" w:rsidR="001B7802" w:rsidRPr="002B05D7" w:rsidRDefault="001B7802" w:rsidP="009A62B9">
            <w:pPr>
              <w:jc w:val="center"/>
              <w:rPr>
                <w:lang w:val="fr-FR"/>
              </w:rPr>
            </w:pPr>
          </w:p>
          <w:p w14:paraId="0A2DFC50" w14:textId="77777777" w:rsidR="001B7802" w:rsidRPr="002B05D7" w:rsidRDefault="001B7802" w:rsidP="009A62B9">
            <w:pPr>
              <w:jc w:val="center"/>
              <w:rPr>
                <w:lang w:val="fr-FR"/>
              </w:rPr>
            </w:pPr>
          </w:p>
          <w:p w14:paraId="21352C95" w14:textId="77777777" w:rsidR="001B7802" w:rsidRPr="002B05D7" w:rsidRDefault="001B7802" w:rsidP="009A62B9">
            <w:pPr>
              <w:jc w:val="center"/>
              <w:rPr>
                <w:lang w:val="fr-FR"/>
              </w:rPr>
            </w:pPr>
          </w:p>
          <w:p w14:paraId="0FFC075B"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spacing w:val="-9"/>
                <w:lang w:val="fr-FR"/>
              </w:rPr>
              <w:t xml:space="preserve"> </w:t>
            </w:r>
            <w:r w:rsidRPr="002B05D7">
              <w:rPr>
                <w:i/>
                <w:iCs/>
                <w:spacing w:val="1"/>
                <w:lang w:val="fr-FR"/>
              </w:rPr>
              <w:t>N</w:t>
            </w:r>
            <w:r w:rsidRPr="002B05D7">
              <w:rPr>
                <w:i/>
                <w:iCs/>
                <w:position w:val="6"/>
                <w:lang w:val="fr-FR"/>
              </w:rPr>
              <w:t>o</w:t>
            </w:r>
            <w:r w:rsidRPr="002B05D7">
              <w:rPr>
                <w:i/>
                <w:iCs/>
                <w:spacing w:val="17"/>
                <w:position w:val="6"/>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lang w:val="fr-FR"/>
              </w:rPr>
              <w:t>2</w:t>
            </w:r>
            <w:r w:rsidRPr="002B05D7">
              <w:rPr>
                <w:i/>
                <w:iCs/>
                <w:spacing w:val="1"/>
                <w:lang w:val="fr-FR"/>
              </w:rPr>
              <w:t>8</w:t>
            </w:r>
            <w:r w:rsidRPr="002B05D7">
              <w:rPr>
                <w:i/>
                <w:iCs/>
                <w:lang w:val="fr-FR"/>
              </w:rPr>
              <w:t>2</w:t>
            </w:r>
            <w:r w:rsidRPr="002B05D7">
              <w:rPr>
                <w:i/>
                <w:iCs/>
                <w:spacing w:val="-8"/>
                <w:lang w:val="fr-FR"/>
              </w:rPr>
              <w:t xml:space="preserve"> </w:t>
            </w:r>
            <w:r w:rsidRPr="002B05D7">
              <w:rPr>
                <w:i/>
                <w:iCs/>
                <w:spacing w:val="-1"/>
                <w:lang w:val="fr-FR"/>
              </w:rPr>
              <w:t>d</w:t>
            </w:r>
            <w:r w:rsidRPr="002B05D7">
              <w:rPr>
                <w:i/>
                <w:iCs/>
                <w:lang w:val="fr-FR"/>
              </w:rPr>
              <w:t>u</w:t>
            </w:r>
          </w:p>
          <w:p w14:paraId="52B2DC83" w14:textId="77777777" w:rsidR="001B7802" w:rsidRPr="002B05D7" w:rsidRDefault="001B7802" w:rsidP="009A62B9">
            <w:pPr>
              <w:jc w:val="center"/>
              <w:rPr>
                <w:lang w:val="fr-FR"/>
              </w:rPr>
            </w:pPr>
            <w:r w:rsidRPr="002B05D7">
              <w:rPr>
                <w:i/>
                <w:iCs/>
                <w:lang w:val="fr-FR"/>
              </w:rPr>
              <w:t>12</w:t>
            </w:r>
            <w:r w:rsidRPr="002B05D7">
              <w:rPr>
                <w:i/>
                <w:iCs/>
                <w:spacing w:val="2"/>
                <w:lang w:val="fr-FR"/>
              </w:rPr>
              <w:t xml:space="preserve"> </w:t>
            </w:r>
            <w:r w:rsidRPr="002B05D7">
              <w:rPr>
                <w:i/>
                <w:iCs/>
                <w:lang w:val="fr-FR"/>
              </w:rPr>
              <w:t>a</w:t>
            </w:r>
            <w:r w:rsidRPr="002B05D7">
              <w:rPr>
                <w:i/>
                <w:iCs/>
                <w:spacing w:val="1"/>
                <w:lang w:val="fr-FR"/>
              </w:rPr>
              <w:t>vr</w:t>
            </w:r>
            <w:r w:rsidRPr="002B05D7">
              <w:rPr>
                <w:i/>
                <w:iCs/>
                <w:spacing w:val="-1"/>
                <w:lang w:val="fr-FR"/>
              </w:rPr>
              <w:t>i</w:t>
            </w:r>
            <w:r w:rsidRPr="002B05D7">
              <w:rPr>
                <w:i/>
                <w:iCs/>
                <w:lang w:val="fr-FR"/>
              </w:rPr>
              <w:t>l</w:t>
            </w:r>
            <w:r w:rsidRPr="002B05D7">
              <w:rPr>
                <w:i/>
                <w:iCs/>
                <w:spacing w:val="1"/>
                <w:lang w:val="fr-FR"/>
              </w:rPr>
              <w:t xml:space="preserve"> </w:t>
            </w:r>
            <w:r w:rsidRPr="002B05D7">
              <w:rPr>
                <w:i/>
                <w:iCs/>
                <w:lang w:val="fr-FR"/>
              </w:rPr>
              <w:t>2</w:t>
            </w:r>
            <w:r w:rsidRPr="002B05D7">
              <w:rPr>
                <w:i/>
                <w:iCs/>
                <w:spacing w:val="1"/>
                <w:lang w:val="fr-FR"/>
              </w:rPr>
              <w:t>0</w:t>
            </w:r>
            <w:r w:rsidRPr="002B05D7">
              <w:rPr>
                <w:i/>
                <w:iCs/>
                <w:lang w:val="fr-FR"/>
              </w:rPr>
              <w:t>01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a</w:t>
            </w:r>
            <w:r w:rsidRPr="002B05D7">
              <w:rPr>
                <w:i/>
                <w:iCs/>
                <w:spacing w:val="-1"/>
                <w:lang w:val="fr-FR"/>
              </w:rPr>
              <w:t>p</w:t>
            </w:r>
            <w:r w:rsidRPr="002B05D7">
              <w:rPr>
                <w:i/>
                <w:iCs/>
                <w:spacing w:val="2"/>
                <w:lang w:val="fr-FR"/>
              </w:rPr>
              <w:t>p</w:t>
            </w:r>
            <w:r w:rsidRPr="002B05D7">
              <w:rPr>
                <w:i/>
                <w:iCs/>
                <w:spacing w:val="-1"/>
                <w:lang w:val="fr-FR"/>
              </w:rPr>
              <w:t>li</w:t>
            </w:r>
            <w:r w:rsidRPr="002B05D7">
              <w:rPr>
                <w:i/>
                <w:iCs/>
                <w:spacing w:val="1"/>
                <w:lang w:val="fr-FR"/>
              </w:rPr>
              <w:t>c</w:t>
            </w:r>
            <w:r w:rsidRPr="002B05D7">
              <w:rPr>
                <w:i/>
                <w:iCs/>
                <w:lang w:val="fr-FR"/>
              </w:rPr>
              <w:t>a</w:t>
            </w:r>
            <w:r w:rsidRPr="002B05D7">
              <w:rPr>
                <w:i/>
                <w:iCs/>
                <w:spacing w:val="2"/>
                <w:lang w:val="fr-FR"/>
              </w:rPr>
              <w:t>t</w:t>
            </w:r>
            <w:r w:rsidRPr="002B05D7">
              <w:rPr>
                <w:i/>
                <w:iCs/>
                <w:spacing w:val="-1"/>
                <w:lang w:val="fr-FR"/>
              </w:rPr>
              <w:t>i</w:t>
            </w:r>
            <w:r w:rsidRPr="002B05D7">
              <w:rPr>
                <w:i/>
                <w:iCs/>
                <w:lang w:val="fr-FR"/>
              </w:rPr>
              <w:t>on</w:t>
            </w:r>
            <w:r w:rsidRPr="002B05D7">
              <w:rPr>
                <w:i/>
                <w:iCs/>
                <w:spacing w:val="-14"/>
                <w:lang w:val="fr-FR"/>
              </w:rPr>
              <w:t xml:space="preserve"> </w:t>
            </w:r>
            <w:r w:rsidRPr="002B05D7">
              <w:rPr>
                <w:i/>
                <w:iCs/>
                <w:spacing w:val="2"/>
                <w:lang w:val="fr-FR"/>
              </w:rPr>
              <w:t>d</w:t>
            </w:r>
            <w:r w:rsidRPr="002B05D7">
              <w:rPr>
                <w:i/>
                <w:iCs/>
                <w:lang w:val="fr-FR"/>
              </w:rPr>
              <w:t>u</w:t>
            </w:r>
            <w:r w:rsidRPr="002B05D7">
              <w:rPr>
                <w:i/>
                <w:iCs/>
                <w:spacing w:val="-5"/>
                <w:lang w:val="fr-FR"/>
              </w:rPr>
              <w:t xml:space="preserve"> </w:t>
            </w:r>
            <w:r w:rsidRPr="002B05D7">
              <w:rPr>
                <w:i/>
                <w:iCs/>
                <w:lang w:val="fr-FR"/>
              </w:rPr>
              <w:t>Co</w:t>
            </w:r>
            <w:r w:rsidRPr="002B05D7">
              <w:rPr>
                <w:i/>
                <w:iCs/>
                <w:spacing w:val="2"/>
                <w:lang w:val="fr-FR"/>
              </w:rPr>
              <w:t>d</w:t>
            </w:r>
            <w:r w:rsidRPr="002B05D7">
              <w:rPr>
                <w:i/>
                <w:iCs/>
                <w:lang w:val="fr-FR"/>
              </w:rPr>
              <w:t>e</w:t>
            </w:r>
            <w:r w:rsidRPr="002B05D7">
              <w:rPr>
                <w:i/>
                <w:iCs/>
                <w:spacing w:val="-8"/>
                <w:lang w:val="fr-FR"/>
              </w:rPr>
              <w:t xml:space="preserve"> </w:t>
            </w:r>
            <w:r w:rsidRPr="002B05D7">
              <w:rPr>
                <w:i/>
                <w:iCs/>
                <w:lang w:val="fr-FR"/>
              </w:rPr>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32C27F1B"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R</w:t>
            </w:r>
            <w:r w:rsidRPr="002B05D7">
              <w:rPr>
                <w:b/>
                <w:i/>
                <w:iCs/>
                <w:spacing w:val="-1"/>
                <w:lang w:val="fr-FR"/>
              </w:rPr>
              <w:t xml:space="preserve"> </w:t>
            </w:r>
            <w:r w:rsidRPr="002B05D7">
              <w:rPr>
                <w:b/>
                <w:i/>
                <w:iCs/>
                <w:spacing w:val="1"/>
                <w:lang w:val="fr-FR"/>
              </w:rPr>
              <w:t>8</w:t>
            </w:r>
            <w:r w:rsidRPr="002B05D7">
              <w:rPr>
                <w:b/>
                <w:i/>
                <w:iCs/>
                <w:lang w:val="fr-FR"/>
              </w:rPr>
              <w:t>4</w:t>
            </w:r>
          </w:p>
        </w:tc>
        <w:tc>
          <w:tcPr>
            <w:tcW w:w="2182" w:type="pct"/>
            <w:vAlign w:val="center"/>
          </w:tcPr>
          <w:p w14:paraId="6A930FC3" w14:textId="77777777" w:rsidR="001B7802" w:rsidRPr="002B05D7" w:rsidRDefault="001B7802" w:rsidP="009A62B9">
            <w:pPr>
              <w:jc w:val="both"/>
              <w:rPr>
                <w:lang w:val="fr-FR"/>
              </w:rPr>
            </w:pPr>
            <w:r w:rsidRPr="002B05D7">
              <w:rPr>
                <w:lang w:val="fr-FR"/>
              </w:rPr>
              <w:t>« Les seuils maxima de bruit à ne pas dépasser sans exposer l’organisme humain à des conséquences dangereuses sont cinquante-cinq (55) à soixante (60) décibels le jour et quarante (40) décibels la nuit. Toutefois, la diversité de sources de pollution sonore (installation classée, chantier, passage d’un avion à réaction, sirène, circulation automobile, la radio ou la télévision du voisin, etc.) particularise la réglementation. »</w:t>
            </w:r>
          </w:p>
          <w:p w14:paraId="26D0ADB1" w14:textId="77777777" w:rsidR="001B7802" w:rsidRPr="002B05D7" w:rsidRDefault="001B7802" w:rsidP="009A62B9">
            <w:pPr>
              <w:jc w:val="both"/>
              <w:rPr>
                <w:lang w:val="fr-FR"/>
              </w:rPr>
            </w:pPr>
            <w:r w:rsidRPr="002B05D7">
              <w:rPr>
                <w:lang w:val="fr-FR"/>
              </w:rPr>
              <w:t>-</w:t>
            </w:r>
            <w:r w:rsidRPr="002B05D7">
              <w:rPr>
                <w:lang w:val="fr-FR"/>
              </w:rPr>
              <w:tab/>
              <w:t>Cette disposition du décret d’application du code de l’environnement est relative au bruit ambiant et s’applique en limite de propriété</w:t>
            </w:r>
          </w:p>
          <w:p w14:paraId="2EA430D3" w14:textId="77777777" w:rsidR="001B7802" w:rsidRPr="002B05D7" w:rsidRDefault="001B7802" w:rsidP="009A62B9">
            <w:pPr>
              <w:jc w:val="both"/>
              <w:rPr>
                <w:lang w:val="fr-FR"/>
              </w:rPr>
            </w:pPr>
            <w:r w:rsidRPr="002B05D7">
              <w:rPr>
                <w:lang w:val="fr-FR"/>
              </w:rPr>
              <w:t>L’émergence ne doit pas être l’origine du dépassement des seuils prévue pour le bruit ambiant</w:t>
            </w:r>
          </w:p>
        </w:tc>
      </w:tr>
      <w:tr w:rsidR="001B7802" w:rsidRPr="002B05D7" w14:paraId="7B6C45A7" w14:textId="77777777" w:rsidTr="001B7802">
        <w:trPr>
          <w:trHeight w:val="20"/>
        </w:trPr>
        <w:tc>
          <w:tcPr>
            <w:tcW w:w="843" w:type="pct"/>
            <w:vMerge/>
            <w:vAlign w:val="center"/>
          </w:tcPr>
          <w:p w14:paraId="38491447" w14:textId="77777777" w:rsidR="001B7802" w:rsidRPr="002B05D7" w:rsidRDefault="001B7802" w:rsidP="009A62B9">
            <w:pPr>
              <w:jc w:val="center"/>
              <w:rPr>
                <w:b/>
                <w:lang w:val="fr-FR"/>
              </w:rPr>
            </w:pPr>
          </w:p>
        </w:tc>
        <w:tc>
          <w:tcPr>
            <w:tcW w:w="1315" w:type="pct"/>
            <w:vMerge w:val="restart"/>
            <w:vAlign w:val="center"/>
          </w:tcPr>
          <w:p w14:paraId="669BB2F2" w14:textId="77777777" w:rsidR="001B7802" w:rsidRPr="002B05D7" w:rsidRDefault="001B7802" w:rsidP="009A62B9">
            <w:pPr>
              <w:jc w:val="center"/>
              <w:rPr>
                <w:lang w:val="fr-FR"/>
              </w:rPr>
            </w:pPr>
          </w:p>
          <w:p w14:paraId="7E2CCEDE" w14:textId="77777777" w:rsidR="001B7802" w:rsidRPr="002B05D7" w:rsidRDefault="001B7802" w:rsidP="009A62B9">
            <w:pPr>
              <w:jc w:val="center"/>
              <w:rPr>
                <w:lang w:val="fr-FR"/>
              </w:rPr>
            </w:pPr>
          </w:p>
          <w:p w14:paraId="18091C80" w14:textId="77777777" w:rsidR="001B7802" w:rsidRPr="002B05D7" w:rsidRDefault="001B7802" w:rsidP="009A62B9">
            <w:pPr>
              <w:jc w:val="center"/>
              <w:rPr>
                <w:lang w:val="fr-FR"/>
              </w:rPr>
            </w:pPr>
          </w:p>
          <w:p w14:paraId="30972C19" w14:textId="77777777" w:rsidR="001B7802" w:rsidRPr="002B05D7" w:rsidRDefault="001B7802" w:rsidP="009A62B9">
            <w:pPr>
              <w:jc w:val="center"/>
              <w:rPr>
                <w:lang w:val="fr-FR"/>
              </w:rPr>
            </w:pPr>
          </w:p>
          <w:p w14:paraId="32838D81"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 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0</w:t>
            </w:r>
            <w:r w:rsidRPr="002B05D7">
              <w:rPr>
                <w:i/>
                <w:iCs/>
                <w:lang w:val="fr-FR"/>
              </w:rPr>
              <w:t>6</w:t>
            </w:r>
            <w:r w:rsidRPr="002B05D7">
              <w:rPr>
                <w:i/>
                <w:iCs/>
                <w:spacing w:val="2"/>
                <w:lang w:val="fr-FR"/>
              </w:rPr>
              <w:t xml:space="preserve"> </w:t>
            </w:r>
            <w:r w:rsidRPr="002B05D7">
              <w:rPr>
                <w:i/>
                <w:iCs/>
                <w:lang w:val="fr-FR"/>
              </w:rPr>
              <w:t>–</w:t>
            </w:r>
            <w:r w:rsidRPr="002B05D7">
              <w:rPr>
                <w:i/>
                <w:iCs/>
                <w:spacing w:val="8"/>
                <w:lang w:val="fr-FR"/>
              </w:rPr>
              <w:t xml:space="preserve"> </w:t>
            </w:r>
            <w:r w:rsidRPr="002B05D7">
              <w:rPr>
                <w:i/>
                <w:iCs/>
                <w:lang w:val="fr-FR"/>
              </w:rPr>
              <w:t>1</w:t>
            </w:r>
            <w:r w:rsidRPr="002B05D7">
              <w:rPr>
                <w:i/>
                <w:iCs/>
                <w:spacing w:val="1"/>
                <w:lang w:val="fr-FR"/>
              </w:rPr>
              <w:t>2</w:t>
            </w:r>
            <w:r w:rsidRPr="002B05D7">
              <w:rPr>
                <w:i/>
                <w:iCs/>
                <w:lang w:val="fr-FR"/>
              </w:rPr>
              <w:t>52 du</w:t>
            </w:r>
            <w:r w:rsidRPr="002B05D7">
              <w:rPr>
                <w:i/>
                <w:iCs/>
                <w:spacing w:val="8"/>
                <w:lang w:val="fr-FR"/>
              </w:rPr>
              <w:t xml:space="preserve"> </w:t>
            </w:r>
            <w:r w:rsidRPr="002B05D7">
              <w:rPr>
                <w:i/>
                <w:iCs/>
                <w:lang w:val="fr-FR"/>
              </w:rPr>
              <w:t>1</w:t>
            </w:r>
            <w:r w:rsidRPr="002B05D7">
              <w:rPr>
                <w:i/>
                <w:iCs/>
                <w:spacing w:val="-1"/>
                <w:lang w:val="fr-FR"/>
              </w:rPr>
              <w:t>5</w:t>
            </w:r>
            <w:r w:rsidRPr="002B05D7">
              <w:rPr>
                <w:i/>
                <w:iCs/>
                <w:lang w:val="fr-FR"/>
              </w:rPr>
              <w:t>/</w:t>
            </w:r>
            <w:r w:rsidRPr="002B05D7">
              <w:rPr>
                <w:i/>
                <w:iCs/>
                <w:spacing w:val="2"/>
                <w:lang w:val="fr-FR"/>
              </w:rPr>
              <w:t>1</w:t>
            </w:r>
            <w:r w:rsidRPr="002B05D7">
              <w:rPr>
                <w:i/>
                <w:iCs/>
                <w:lang w:val="fr-FR"/>
              </w:rPr>
              <w:t>1/</w:t>
            </w:r>
            <w:r w:rsidRPr="002B05D7">
              <w:rPr>
                <w:i/>
                <w:iCs/>
                <w:spacing w:val="1"/>
                <w:lang w:val="fr-FR"/>
              </w:rPr>
              <w:t>2</w:t>
            </w:r>
            <w:r w:rsidRPr="002B05D7">
              <w:rPr>
                <w:i/>
                <w:iCs/>
                <w:lang w:val="fr-FR"/>
              </w:rPr>
              <w:t>0</w:t>
            </w:r>
            <w:r w:rsidRPr="002B05D7">
              <w:rPr>
                <w:i/>
                <w:iCs/>
                <w:spacing w:val="-1"/>
                <w:lang w:val="fr-FR"/>
              </w:rPr>
              <w:t>0</w:t>
            </w:r>
            <w:r w:rsidRPr="002B05D7">
              <w:rPr>
                <w:i/>
                <w:iCs/>
                <w:lang w:val="fr-FR"/>
              </w:rPr>
              <w:t>6 f</w:t>
            </w:r>
            <w:r w:rsidRPr="002B05D7">
              <w:rPr>
                <w:i/>
                <w:iCs/>
                <w:spacing w:val="-1"/>
                <w:lang w:val="fr-FR"/>
              </w:rPr>
              <w:t>i</w:t>
            </w:r>
            <w:r w:rsidRPr="002B05D7">
              <w:rPr>
                <w:i/>
                <w:iCs/>
                <w:spacing w:val="1"/>
                <w:lang w:val="fr-FR"/>
              </w:rPr>
              <w:t>x</w:t>
            </w:r>
            <w:r w:rsidRPr="002B05D7">
              <w:rPr>
                <w:i/>
                <w:iCs/>
                <w:spacing w:val="2"/>
                <w:lang w:val="fr-FR"/>
              </w:rPr>
              <w:t>a</w:t>
            </w:r>
            <w:r w:rsidRPr="002B05D7">
              <w:rPr>
                <w:i/>
                <w:iCs/>
                <w:lang w:val="fr-FR"/>
              </w:rPr>
              <w:t xml:space="preserve">nt </w:t>
            </w:r>
            <w:r w:rsidRPr="002B05D7">
              <w:rPr>
                <w:i/>
                <w:iCs/>
                <w:spacing w:val="-1"/>
                <w:lang w:val="fr-FR"/>
              </w:rPr>
              <w:t>l</w:t>
            </w:r>
            <w:r w:rsidRPr="002B05D7">
              <w:rPr>
                <w:i/>
                <w:iCs/>
                <w:lang w:val="fr-FR"/>
              </w:rPr>
              <w:t>es</w:t>
            </w:r>
            <w:r w:rsidRPr="002B05D7">
              <w:rPr>
                <w:i/>
                <w:iCs/>
                <w:lang w:val="fr-FR"/>
              </w:rPr>
              <w:tab/>
            </w:r>
            <w:r w:rsidRPr="002B05D7">
              <w:rPr>
                <w:i/>
                <w:iCs/>
                <w:spacing w:val="1"/>
                <w:lang w:val="fr-FR"/>
              </w:rPr>
              <w:t>c</w:t>
            </w:r>
            <w:r w:rsidRPr="002B05D7">
              <w:rPr>
                <w:i/>
                <w:iCs/>
                <w:lang w:val="fr-FR"/>
              </w:rPr>
              <w:t>o</w:t>
            </w:r>
            <w:r w:rsidRPr="002B05D7">
              <w:rPr>
                <w:i/>
                <w:iCs/>
                <w:spacing w:val="-1"/>
                <w:lang w:val="fr-FR"/>
              </w:rPr>
              <w:t>n</w:t>
            </w:r>
            <w:r w:rsidRPr="002B05D7">
              <w:rPr>
                <w:i/>
                <w:iCs/>
                <w:spacing w:val="2"/>
                <w:lang w:val="fr-FR"/>
              </w:rPr>
              <w:t>d</w:t>
            </w:r>
            <w:r w:rsidRPr="002B05D7">
              <w:rPr>
                <w:i/>
                <w:iCs/>
                <w:spacing w:val="-1"/>
                <w:lang w:val="fr-FR"/>
              </w:rPr>
              <w:t>i</w:t>
            </w:r>
            <w:r w:rsidRPr="002B05D7">
              <w:rPr>
                <w:i/>
                <w:iCs/>
                <w:spacing w:val="2"/>
                <w:lang w:val="fr-FR"/>
              </w:rPr>
              <w:t>t</w:t>
            </w:r>
            <w:r w:rsidRPr="002B05D7">
              <w:rPr>
                <w:i/>
                <w:iCs/>
                <w:spacing w:val="-1"/>
                <w:lang w:val="fr-FR"/>
              </w:rPr>
              <w:t>i</w:t>
            </w:r>
            <w:r w:rsidRPr="002B05D7">
              <w:rPr>
                <w:i/>
                <w:iCs/>
                <w:lang w:val="fr-FR"/>
              </w:rPr>
              <w:t>o</w:t>
            </w:r>
            <w:r w:rsidRPr="002B05D7">
              <w:rPr>
                <w:i/>
                <w:iCs/>
                <w:spacing w:val="-1"/>
                <w:lang w:val="fr-FR"/>
              </w:rPr>
              <w:t>n</w:t>
            </w:r>
            <w:r w:rsidRPr="002B05D7">
              <w:rPr>
                <w:i/>
                <w:iCs/>
                <w:lang w:val="fr-FR"/>
              </w:rPr>
              <w:t>s m</w:t>
            </w:r>
            <w:r w:rsidRPr="002B05D7">
              <w:rPr>
                <w:i/>
                <w:iCs/>
                <w:spacing w:val="-1"/>
                <w:lang w:val="fr-FR"/>
              </w:rPr>
              <w:t>i</w:t>
            </w:r>
            <w:r w:rsidRPr="002B05D7">
              <w:rPr>
                <w:i/>
                <w:iCs/>
                <w:spacing w:val="2"/>
                <w:lang w:val="fr-FR"/>
              </w:rPr>
              <w:t>n</w:t>
            </w:r>
            <w:r w:rsidRPr="002B05D7">
              <w:rPr>
                <w:i/>
                <w:iCs/>
                <w:spacing w:val="-1"/>
                <w:lang w:val="fr-FR"/>
              </w:rPr>
              <w:t>i</w:t>
            </w:r>
            <w:r w:rsidRPr="002B05D7">
              <w:rPr>
                <w:i/>
                <w:iCs/>
                <w:spacing w:val="2"/>
                <w:lang w:val="fr-FR"/>
              </w:rPr>
              <w:t>m</w:t>
            </w:r>
            <w:r w:rsidRPr="002B05D7">
              <w:rPr>
                <w:i/>
                <w:iCs/>
                <w:lang w:val="fr-FR"/>
              </w:rPr>
              <w:t>a</w:t>
            </w:r>
            <w:r w:rsidRPr="002B05D7">
              <w:rPr>
                <w:i/>
                <w:iCs/>
                <w:spacing w:val="-1"/>
                <w:lang w:val="fr-FR"/>
              </w:rPr>
              <w:t>l</w:t>
            </w:r>
            <w:r w:rsidRPr="002B05D7">
              <w:rPr>
                <w:i/>
                <w:iCs/>
                <w:lang w:val="fr-FR"/>
              </w:rPr>
              <w:t>es de pré</w:t>
            </w:r>
            <w:r w:rsidRPr="002B05D7">
              <w:rPr>
                <w:i/>
                <w:iCs/>
                <w:spacing w:val="1"/>
                <w:lang w:val="fr-FR"/>
              </w:rPr>
              <w:t>v</w:t>
            </w:r>
            <w:r w:rsidRPr="002B05D7">
              <w:rPr>
                <w:i/>
                <w:iCs/>
                <w:lang w:val="fr-FR"/>
              </w:rPr>
              <w:t>e</w:t>
            </w:r>
            <w:r w:rsidRPr="002B05D7">
              <w:rPr>
                <w:i/>
                <w:iCs/>
                <w:spacing w:val="-1"/>
                <w:lang w:val="fr-FR"/>
              </w:rPr>
              <w:t>n</w:t>
            </w:r>
            <w:r w:rsidRPr="002B05D7">
              <w:rPr>
                <w:i/>
                <w:iCs/>
                <w:lang w:val="fr-FR"/>
              </w:rPr>
              <w:t>t</w:t>
            </w:r>
            <w:r w:rsidRPr="002B05D7">
              <w:rPr>
                <w:i/>
                <w:iCs/>
                <w:spacing w:val="1"/>
                <w:lang w:val="fr-FR"/>
              </w:rPr>
              <w:t>i</w:t>
            </w:r>
            <w:r w:rsidRPr="002B05D7">
              <w:rPr>
                <w:i/>
                <w:iCs/>
                <w:lang w:val="fr-FR"/>
              </w:rPr>
              <w:t>on de</w:t>
            </w:r>
            <w:r w:rsidRPr="002B05D7">
              <w:rPr>
                <w:i/>
                <w:iCs/>
                <w:spacing w:val="5"/>
                <w:lang w:val="fr-FR"/>
              </w:rPr>
              <w:t xml:space="preserve"> </w:t>
            </w:r>
            <w:r w:rsidRPr="002B05D7">
              <w:rPr>
                <w:i/>
                <w:iCs/>
                <w:spacing w:val="1"/>
                <w:lang w:val="fr-FR"/>
              </w:rPr>
              <w:t>c</w:t>
            </w:r>
            <w:r w:rsidRPr="002B05D7">
              <w:rPr>
                <w:i/>
                <w:iCs/>
                <w:lang w:val="fr-FR"/>
              </w:rPr>
              <w:t>ert</w:t>
            </w:r>
            <w:r w:rsidRPr="002B05D7">
              <w:rPr>
                <w:i/>
                <w:iCs/>
                <w:spacing w:val="2"/>
                <w:lang w:val="fr-FR"/>
              </w:rPr>
              <w:t>a</w:t>
            </w:r>
            <w:r w:rsidRPr="002B05D7">
              <w:rPr>
                <w:i/>
                <w:iCs/>
                <w:spacing w:val="-1"/>
                <w:lang w:val="fr-FR"/>
              </w:rPr>
              <w:t>i</w:t>
            </w:r>
            <w:r w:rsidRPr="002B05D7">
              <w:rPr>
                <w:i/>
                <w:iCs/>
                <w:lang w:val="fr-FR"/>
              </w:rPr>
              <w:t>ns facte</w:t>
            </w:r>
            <w:r w:rsidRPr="002B05D7">
              <w:rPr>
                <w:i/>
                <w:iCs/>
                <w:spacing w:val="-1"/>
                <w:lang w:val="fr-FR"/>
              </w:rPr>
              <w:t>u</w:t>
            </w:r>
            <w:r w:rsidRPr="002B05D7">
              <w:rPr>
                <w:i/>
                <w:iCs/>
                <w:spacing w:val="1"/>
                <w:lang w:val="fr-FR"/>
              </w:rPr>
              <w:t>r</w:t>
            </w:r>
            <w:r w:rsidRPr="002B05D7">
              <w:rPr>
                <w:i/>
                <w:iCs/>
                <w:lang w:val="fr-FR"/>
              </w:rPr>
              <w:t>s p</w:t>
            </w:r>
            <w:r w:rsidRPr="002B05D7">
              <w:rPr>
                <w:i/>
                <w:iCs/>
                <w:spacing w:val="-1"/>
                <w:lang w:val="fr-FR"/>
              </w:rPr>
              <w:t>h</w:t>
            </w:r>
            <w:r w:rsidRPr="002B05D7">
              <w:rPr>
                <w:i/>
                <w:iCs/>
                <w:spacing w:val="1"/>
                <w:lang w:val="fr-FR"/>
              </w:rPr>
              <w:t>ysi</w:t>
            </w:r>
            <w:r w:rsidRPr="002B05D7">
              <w:rPr>
                <w:i/>
                <w:iCs/>
                <w:lang w:val="fr-FR"/>
              </w:rPr>
              <w:t>q</w:t>
            </w:r>
            <w:r w:rsidRPr="002B05D7">
              <w:rPr>
                <w:i/>
                <w:iCs/>
                <w:spacing w:val="-1"/>
                <w:lang w:val="fr-FR"/>
              </w:rPr>
              <w:t>u</w:t>
            </w:r>
            <w:r w:rsidRPr="002B05D7">
              <w:rPr>
                <w:i/>
                <w:iCs/>
                <w:lang w:val="fr-FR"/>
              </w:rPr>
              <w:t>es d</w:t>
            </w:r>
            <w:r w:rsidRPr="002B05D7">
              <w:rPr>
                <w:i/>
                <w:iCs/>
                <w:spacing w:val="-1"/>
                <w:lang w:val="fr-FR"/>
              </w:rPr>
              <w:t>’</w:t>
            </w:r>
            <w:r w:rsidRPr="002B05D7">
              <w:rPr>
                <w:i/>
                <w:iCs/>
                <w:spacing w:val="2"/>
                <w:lang w:val="fr-FR"/>
              </w:rPr>
              <w:t>a</w:t>
            </w:r>
            <w:r w:rsidRPr="002B05D7">
              <w:rPr>
                <w:i/>
                <w:iCs/>
                <w:lang w:val="fr-FR"/>
              </w:rPr>
              <w:t>m</w:t>
            </w:r>
            <w:r w:rsidRPr="002B05D7">
              <w:rPr>
                <w:i/>
                <w:iCs/>
                <w:spacing w:val="2"/>
                <w:lang w:val="fr-FR"/>
              </w:rPr>
              <w:t>b</w:t>
            </w:r>
            <w:r w:rsidRPr="002B05D7">
              <w:rPr>
                <w:i/>
                <w:iCs/>
                <w:spacing w:val="-1"/>
                <w:lang w:val="fr-FR"/>
              </w:rPr>
              <w:t>i</w:t>
            </w:r>
            <w:r w:rsidRPr="002B05D7">
              <w:rPr>
                <w:i/>
                <w:iCs/>
                <w:lang w:val="fr-FR"/>
              </w:rPr>
              <w:t>a</w:t>
            </w:r>
            <w:r w:rsidRPr="002B05D7">
              <w:rPr>
                <w:i/>
                <w:iCs/>
                <w:spacing w:val="-1"/>
                <w:lang w:val="fr-FR"/>
              </w:rPr>
              <w:t>n</w:t>
            </w:r>
            <w:r w:rsidRPr="002B05D7">
              <w:rPr>
                <w:i/>
                <w:iCs/>
                <w:spacing w:val="1"/>
                <w:lang w:val="fr-FR"/>
              </w:rPr>
              <w:t>c</w:t>
            </w:r>
            <w:r w:rsidRPr="002B05D7">
              <w:rPr>
                <w:i/>
                <w:iCs/>
                <w:lang w:val="fr-FR"/>
              </w:rPr>
              <w:t>e</w:t>
            </w:r>
          </w:p>
        </w:tc>
        <w:tc>
          <w:tcPr>
            <w:tcW w:w="660" w:type="pct"/>
          </w:tcPr>
          <w:p w14:paraId="7BD86035" w14:textId="77777777" w:rsidR="001B7802" w:rsidRPr="002B05D7" w:rsidRDefault="001B7802" w:rsidP="009A62B9">
            <w:pPr>
              <w:jc w:val="center"/>
              <w:rPr>
                <w:b/>
                <w:lang w:val="fr-FR"/>
              </w:rPr>
            </w:pPr>
          </w:p>
          <w:p w14:paraId="36EFC2FF" w14:textId="77777777" w:rsidR="001B7802" w:rsidRPr="002B05D7" w:rsidRDefault="001B7802" w:rsidP="009A62B9">
            <w:pPr>
              <w:jc w:val="center"/>
              <w:rPr>
                <w:b/>
                <w:lang w:val="fr-FR"/>
              </w:rPr>
            </w:pPr>
          </w:p>
          <w:p w14:paraId="2718804A" w14:textId="77777777" w:rsidR="001B7802" w:rsidRPr="002B05D7" w:rsidRDefault="001B7802" w:rsidP="009A62B9">
            <w:pPr>
              <w:jc w:val="center"/>
              <w:rPr>
                <w:b/>
                <w:lang w:val="fr-FR"/>
              </w:rPr>
            </w:pPr>
          </w:p>
          <w:p w14:paraId="71FE4D94" w14:textId="77777777" w:rsidR="001B7802" w:rsidRPr="002B05D7" w:rsidRDefault="001B7802" w:rsidP="009A62B9">
            <w:pPr>
              <w:jc w:val="center"/>
              <w:rPr>
                <w:b/>
                <w:lang w:val="fr-FR"/>
              </w:rPr>
            </w:pPr>
          </w:p>
          <w:p w14:paraId="43F31788" w14:textId="77777777" w:rsidR="001B7802" w:rsidRPr="002B05D7" w:rsidRDefault="001B7802" w:rsidP="009A62B9">
            <w:pPr>
              <w:rPr>
                <w:b/>
                <w:lang w:val="fr-FR"/>
              </w:rPr>
            </w:pPr>
          </w:p>
          <w:p w14:paraId="5FDAA47B"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3</w:t>
            </w:r>
          </w:p>
        </w:tc>
        <w:tc>
          <w:tcPr>
            <w:tcW w:w="2182" w:type="pct"/>
            <w:vAlign w:val="center"/>
          </w:tcPr>
          <w:p w14:paraId="61E4E7FC" w14:textId="77777777" w:rsidR="001B7802" w:rsidRPr="002B05D7" w:rsidRDefault="001B7802" w:rsidP="009A62B9">
            <w:pPr>
              <w:jc w:val="both"/>
              <w:rPr>
                <w:lang w:val="fr-FR"/>
              </w:rPr>
            </w:pPr>
            <w:r w:rsidRPr="002B05D7">
              <w:rPr>
                <w:lang w:val="fr-FR"/>
              </w:rPr>
              <w:t>« Le niveau d’exposition au bruit doit être le plus bas possible et rester dans une limite d’intensité qui ne risque pas de porter atteinte à la santé des travailleurs, notamment à leur ouïe ».</w:t>
            </w:r>
          </w:p>
          <w:p w14:paraId="25A49E91" w14:textId="77777777" w:rsidR="001B7802" w:rsidRPr="002B05D7" w:rsidRDefault="001B7802" w:rsidP="009A62B9">
            <w:pPr>
              <w:jc w:val="both"/>
              <w:rPr>
                <w:lang w:val="fr-FR"/>
              </w:rPr>
            </w:pPr>
            <w:r w:rsidRPr="002B05D7">
              <w:rPr>
                <w:lang w:val="fr-FR"/>
              </w:rPr>
              <w:t>Pour parvenir à ce résultat, l’employeur doit, notamment,</w:t>
            </w:r>
          </w:p>
          <w:p w14:paraId="3763E95B" w14:textId="77777777" w:rsidR="001B7802" w:rsidRPr="002B05D7" w:rsidRDefault="001B7802" w:rsidP="009A62B9">
            <w:pPr>
              <w:jc w:val="both"/>
              <w:rPr>
                <w:lang w:val="fr-FR"/>
              </w:rPr>
            </w:pPr>
            <w:r w:rsidRPr="002B05D7">
              <w:rPr>
                <w:lang w:val="fr-FR"/>
              </w:rPr>
              <w:t>-</w:t>
            </w:r>
            <w:r w:rsidRPr="002B05D7">
              <w:rPr>
                <w:lang w:val="fr-FR"/>
              </w:rPr>
              <w:tab/>
              <w:t>Privilégier les procédés de fabrication les moins bruyants ;</w:t>
            </w:r>
          </w:p>
          <w:p w14:paraId="0EFC293E" w14:textId="77777777" w:rsidR="001B7802" w:rsidRPr="002B05D7" w:rsidRDefault="001B7802" w:rsidP="009A62B9">
            <w:pPr>
              <w:jc w:val="both"/>
              <w:rPr>
                <w:lang w:val="fr-FR"/>
              </w:rPr>
            </w:pPr>
            <w:r w:rsidRPr="002B05D7">
              <w:rPr>
                <w:lang w:val="fr-FR"/>
              </w:rPr>
              <w:t>-</w:t>
            </w:r>
            <w:r w:rsidRPr="002B05D7">
              <w:rPr>
                <w:lang w:val="fr-FR"/>
              </w:rPr>
              <w:tab/>
              <w:t>Réduire à la source le bruit émis par les équipements professionnels et, en particulier, les machines ;</w:t>
            </w:r>
          </w:p>
          <w:p w14:paraId="7AC6F98D" w14:textId="77777777" w:rsidR="001B7802" w:rsidRPr="002B05D7" w:rsidRDefault="001B7802" w:rsidP="009A62B9">
            <w:pPr>
              <w:jc w:val="both"/>
              <w:rPr>
                <w:lang w:val="fr-FR"/>
              </w:rPr>
            </w:pPr>
            <w:r w:rsidRPr="002B05D7">
              <w:rPr>
                <w:lang w:val="fr-FR"/>
              </w:rPr>
              <w:t>-</w:t>
            </w:r>
            <w:r w:rsidRPr="002B05D7">
              <w:rPr>
                <w:lang w:val="fr-FR"/>
              </w:rPr>
              <w:tab/>
              <w:t>Isoler, dans des locaux spécifiques, les équipements bruyants dont le fonctionnement n’exige qu’un nombre limité de travailleurs ;</w:t>
            </w:r>
          </w:p>
          <w:p w14:paraId="3E6081BF" w14:textId="77777777" w:rsidR="001B7802" w:rsidRPr="002B05D7" w:rsidRDefault="001B7802" w:rsidP="009A62B9">
            <w:pPr>
              <w:jc w:val="both"/>
              <w:rPr>
                <w:lang w:val="fr-FR"/>
              </w:rPr>
            </w:pPr>
            <w:r w:rsidRPr="002B05D7">
              <w:rPr>
                <w:lang w:val="fr-FR"/>
              </w:rPr>
              <w:t>-</w:t>
            </w:r>
            <w:r w:rsidRPr="002B05D7">
              <w:rPr>
                <w:lang w:val="fr-FR"/>
              </w:rPr>
              <w:tab/>
              <w:t>Éviter la diffusion du bruit d’un atelier à un autre ;</w:t>
            </w:r>
          </w:p>
          <w:p w14:paraId="175E490B" w14:textId="77777777" w:rsidR="001B7802" w:rsidRPr="002B05D7" w:rsidRDefault="001B7802" w:rsidP="009A62B9">
            <w:pPr>
              <w:jc w:val="both"/>
              <w:rPr>
                <w:lang w:val="fr-FR"/>
              </w:rPr>
            </w:pPr>
            <w:r w:rsidRPr="002B05D7">
              <w:rPr>
                <w:lang w:val="fr-FR"/>
              </w:rPr>
              <w:t>-</w:t>
            </w:r>
            <w:r w:rsidRPr="002B05D7">
              <w:rPr>
                <w:lang w:val="fr-FR"/>
              </w:rPr>
              <w:tab/>
              <w:t>Aménager les locaux de travail de façon à réduire la réverbération du bruit sur les parois en verre ou plafonds</w:t>
            </w:r>
          </w:p>
          <w:p w14:paraId="1724D782" w14:textId="77777777" w:rsidR="001B7802" w:rsidRPr="002B05D7" w:rsidRDefault="001B7802" w:rsidP="009A62B9">
            <w:pPr>
              <w:jc w:val="both"/>
              <w:rPr>
                <w:lang w:val="fr-FR"/>
              </w:rPr>
            </w:pPr>
            <w:r w:rsidRPr="002B05D7">
              <w:rPr>
                <w:lang w:val="fr-FR"/>
              </w:rPr>
              <w:t>-</w:t>
            </w:r>
            <w:r w:rsidRPr="002B05D7">
              <w:rPr>
                <w:lang w:val="fr-FR"/>
              </w:rPr>
              <w:tab/>
              <w:t>Organiser le travail de sorte que les salariés soient éloignés du bruit.</w:t>
            </w:r>
          </w:p>
        </w:tc>
      </w:tr>
      <w:tr w:rsidR="001B7802" w:rsidRPr="002B05D7" w14:paraId="43E0AB79" w14:textId="77777777" w:rsidTr="001B7802">
        <w:trPr>
          <w:trHeight w:val="4308"/>
        </w:trPr>
        <w:tc>
          <w:tcPr>
            <w:tcW w:w="843" w:type="pct"/>
            <w:vMerge/>
            <w:tcBorders>
              <w:bottom w:val="single" w:sz="6" w:space="0" w:color="auto"/>
            </w:tcBorders>
            <w:vAlign w:val="center"/>
          </w:tcPr>
          <w:p w14:paraId="03B9170D" w14:textId="77777777" w:rsidR="001B7802" w:rsidRPr="002B05D7" w:rsidRDefault="001B7802" w:rsidP="009A62B9">
            <w:pPr>
              <w:jc w:val="center"/>
              <w:rPr>
                <w:b/>
                <w:lang w:val="fr-FR"/>
              </w:rPr>
            </w:pPr>
          </w:p>
        </w:tc>
        <w:tc>
          <w:tcPr>
            <w:tcW w:w="1315" w:type="pct"/>
            <w:vMerge/>
            <w:tcBorders>
              <w:bottom w:val="single" w:sz="6" w:space="0" w:color="auto"/>
            </w:tcBorders>
            <w:vAlign w:val="center"/>
          </w:tcPr>
          <w:p w14:paraId="6EB5F91B" w14:textId="77777777" w:rsidR="001B7802" w:rsidRPr="002B05D7" w:rsidRDefault="001B7802" w:rsidP="009A62B9">
            <w:pPr>
              <w:jc w:val="center"/>
              <w:rPr>
                <w:lang w:val="fr-FR"/>
              </w:rPr>
            </w:pPr>
          </w:p>
        </w:tc>
        <w:tc>
          <w:tcPr>
            <w:tcW w:w="660" w:type="pct"/>
            <w:tcBorders>
              <w:bottom w:val="single" w:sz="6" w:space="0" w:color="auto"/>
            </w:tcBorders>
          </w:tcPr>
          <w:p w14:paraId="5622612A"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4</w:t>
            </w:r>
          </w:p>
        </w:tc>
        <w:tc>
          <w:tcPr>
            <w:tcW w:w="2182" w:type="pct"/>
            <w:tcBorders>
              <w:bottom w:val="single" w:sz="6" w:space="0" w:color="auto"/>
            </w:tcBorders>
            <w:vAlign w:val="center"/>
          </w:tcPr>
          <w:p w14:paraId="7FF678DF" w14:textId="77777777" w:rsidR="001B7802" w:rsidRPr="002B05D7" w:rsidRDefault="001B7802" w:rsidP="009A62B9">
            <w:pPr>
              <w:jc w:val="both"/>
              <w:rPr>
                <w:lang w:val="fr-FR"/>
              </w:rPr>
            </w:pPr>
            <w:r w:rsidRPr="002B05D7">
              <w:rPr>
                <w:lang w:val="fr-FR"/>
              </w:rPr>
              <w:t>« Le niveau d’exposition sonore quotidienne reçu par un travailleur durant toute la durée de sa journée de travail ne doit pas dépasser quatre-vingt-cinq décibels pondérés A (dB (A)).</w:t>
            </w:r>
          </w:p>
          <w:p w14:paraId="2D880371" w14:textId="77777777" w:rsidR="001B7802" w:rsidRPr="002B05D7" w:rsidRDefault="001B7802" w:rsidP="009A62B9">
            <w:pPr>
              <w:jc w:val="both"/>
              <w:rPr>
                <w:lang w:val="fr-FR"/>
              </w:rPr>
            </w:pPr>
            <w:r w:rsidRPr="002B05D7">
              <w:rPr>
                <w:lang w:val="fr-FR"/>
              </w:rPr>
              <w:t>S’il n’est pas techniquement possible de réduire le niveau d’exposition sonore quotidienne en dessous de 85 dB (A), l’employeur doit mettre à la disposition des salariés des équipements de protection individuelle adaptés. Il doit s’assurer qu’ils sont effectivement utilisés.</w:t>
            </w:r>
          </w:p>
          <w:p w14:paraId="55F8C66A" w14:textId="77777777" w:rsidR="001B7802" w:rsidRPr="002B05D7" w:rsidRDefault="001B7802" w:rsidP="009A62B9">
            <w:pPr>
              <w:jc w:val="both"/>
              <w:rPr>
                <w:lang w:val="fr-FR"/>
              </w:rPr>
            </w:pPr>
            <w:r w:rsidRPr="002B05D7">
              <w:rPr>
                <w:lang w:val="fr-FR"/>
              </w:rPr>
              <w:t>Cette limite de 85 dB (A), requise pour l’utilisation d’équipements de protection individuelle, peut être abaissée en fonction de la nature des travaux, intellectuels ou autres, exigeant de la concentration. »</w:t>
            </w:r>
          </w:p>
        </w:tc>
      </w:tr>
      <w:tr w:rsidR="001B7802" w:rsidRPr="002B05D7" w14:paraId="6FE79355" w14:textId="77777777" w:rsidTr="001B7802">
        <w:trPr>
          <w:trHeight w:val="20"/>
        </w:trPr>
        <w:tc>
          <w:tcPr>
            <w:tcW w:w="843" w:type="pct"/>
            <w:vMerge w:val="restart"/>
            <w:vAlign w:val="center"/>
          </w:tcPr>
          <w:p w14:paraId="1D1F0811" w14:textId="77777777" w:rsidR="001B7802" w:rsidRPr="002B05D7" w:rsidRDefault="001B7802" w:rsidP="009A62B9">
            <w:pPr>
              <w:jc w:val="center"/>
              <w:rPr>
                <w:b/>
                <w:lang w:val="fr-FR"/>
              </w:rPr>
            </w:pPr>
          </w:p>
          <w:p w14:paraId="4A85361D" w14:textId="77777777" w:rsidR="001B7802" w:rsidRPr="002B05D7" w:rsidRDefault="001B7802" w:rsidP="009A62B9">
            <w:pPr>
              <w:jc w:val="center"/>
              <w:rPr>
                <w:b/>
                <w:lang w:val="fr-FR"/>
              </w:rPr>
            </w:pPr>
            <w:r w:rsidRPr="002B05D7">
              <w:rPr>
                <w:b/>
                <w:i/>
                <w:iCs/>
                <w:spacing w:val="-1"/>
                <w:lang w:val="fr-FR"/>
              </w:rPr>
              <w:t>S</w:t>
            </w:r>
            <w:r w:rsidRPr="002B05D7">
              <w:rPr>
                <w:b/>
                <w:i/>
                <w:iCs/>
                <w:lang w:val="fr-FR"/>
              </w:rPr>
              <w:t>AN</w:t>
            </w:r>
            <w:r w:rsidRPr="002B05D7">
              <w:rPr>
                <w:b/>
                <w:i/>
                <w:iCs/>
                <w:spacing w:val="1"/>
                <w:lang w:val="fr-FR"/>
              </w:rPr>
              <w:t>T</w:t>
            </w:r>
            <w:r w:rsidRPr="002B05D7">
              <w:rPr>
                <w:b/>
                <w:i/>
                <w:iCs/>
                <w:lang w:val="fr-FR"/>
              </w:rPr>
              <w:t>E</w:t>
            </w:r>
            <w:r w:rsidRPr="002B05D7">
              <w:rPr>
                <w:b/>
                <w:i/>
                <w:iCs/>
                <w:spacing w:val="-6"/>
                <w:lang w:val="fr-FR"/>
              </w:rPr>
              <w:t xml:space="preserve"> </w:t>
            </w:r>
            <w:r w:rsidRPr="002B05D7">
              <w:rPr>
                <w:b/>
                <w:i/>
                <w:iCs/>
                <w:lang w:val="fr-FR"/>
              </w:rPr>
              <w:t xml:space="preserve">&amp; </w:t>
            </w:r>
            <w:r w:rsidRPr="002B05D7">
              <w:rPr>
                <w:b/>
                <w:i/>
                <w:iCs/>
                <w:spacing w:val="-1"/>
                <w:lang w:val="fr-FR"/>
              </w:rPr>
              <w:t>SE</w:t>
            </w:r>
            <w:r w:rsidRPr="002B05D7">
              <w:rPr>
                <w:b/>
                <w:i/>
                <w:iCs/>
                <w:spacing w:val="2"/>
                <w:lang w:val="fr-FR"/>
              </w:rPr>
              <w:t>C</w:t>
            </w:r>
            <w:r w:rsidRPr="002B05D7">
              <w:rPr>
                <w:b/>
                <w:i/>
                <w:iCs/>
                <w:lang w:val="fr-FR"/>
              </w:rPr>
              <w:t>URI</w:t>
            </w:r>
            <w:r w:rsidRPr="002B05D7">
              <w:rPr>
                <w:b/>
                <w:i/>
                <w:iCs/>
                <w:spacing w:val="1"/>
                <w:lang w:val="fr-FR"/>
              </w:rPr>
              <w:t>T</w:t>
            </w:r>
            <w:r w:rsidRPr="002B05D7">
              <w:rPr>
                <w:b/>
                <w:i/>
                <w:iCs/>
                <w:lang w:val="fr-FR"/>
              </w:rPr>
              <w:t>E</w:t>
            </w:r>
            <w:r w:rsidRPr="002B05D7">
              <w:rPr>
                <w:b/>
                <w:i/>
                <w:iCs/>
                <w:spacing w:val="-9"/>
                <w:lang w:val="fr-FR"/>
              </w:rPr>
              <w:t xml:space="preserve"> </w:t>
            </w:r>
            <w:r w:rsidRPr="002B05D7">
              <w:rPr>
                <w:b/>
                <w:i/>
                <w:iCs/>
                <w:lang w:val="fr-FR"/>
              </w:rPr>
              <w:t>AU TRAVAIL</w:t>
            </w:r>
            <w:r w:rsidRPr="002B05D7">
              <w:rPr>
                <w:b/>
                <w:i/>
                <w:iCs/>
                <w:spacing w:val="-9"/>
                <w:lang w:val="fr-FR"/>
              </w:rPr>
              <w:t xml:space="preserve"> </w:t>
            </w:r>
            <w:r w:rsidRPr="002B05D7">
              <w:rPr>
                <w:b/>
                <w:i/>
                <w:iCs/>
                <w:spacing w:val="3"/>
                <w:lang w:val="fr-FR"/>
              </w:rPr>
              <w:t>(</w:t>
            </w:r>
            <w:r w:rsidRPr="002B05D7">
              <w:rPr>
                <w:b/>
                <w:i/>
                <w:iCs/>
                <w:spacing w:val="-1"/>
                <w:lang w:val="fr-FR"/>
              </w:rPr>
              <w:t>SS</w:t>
            </w:r>
            <w:r w:rsidRPr="002B05D7">
              <w:rPr>
                <w:b/>
                <w:i/>
                <w:iCs/>
                <w:lang w:val="fr-FR"/>
              </w:rPr>
              <w:t>T)</w:t>
            </w:r>
          </w:p>
        </w:tc>
        <w:tc>
          <w:tcPr>
            <w:tcW w:w="1315" w:type="pct"/>
            <w:vMerge w:val="restart"/>
            <w:vAlign w:val="center"/>
          </w:tcPr>
          <w:p w14:paraId="7379CA61"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 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0</w:t>
            </w:r>
            <w:r w:rsidRPr="002B05D7">
              <w:rPr>
                <w:i/>
                <w:iCs/>
                <w:lang w:val="fr-FR"/>
              </w:rPr>
              <w:t>6</w:t>
            </w:r>
            <w:r w:rsidRPr="002B05D7">
              <w:rPr>
                <w:i/>
                <w:iCs/>
                <w:spacing w:val="2"/>
                <w:lang w:val="fr-FR"/>
              </w:rPr>
              <w:t xml:space="preserve"> </w:t>
            </w:r>
            <w:r w:rsidRPr="002B05D7">
              <w:rPr>
                <w:i/>
                <w:iCs/>
                <w:lang w:val="fr-FR"/>
              </w:rPr>
              <w:t>–</w:t>
            </w:r>
            <w:r w:rsidRPr="002B05D7">
              <w:rPr>
                <w:i/>
                <w:iCs/>
                <w:spacing w:val="8"/>
                <w:lang w:val="fr-FR"/>
              </w:rPr>
              <w:t xml:space="preserve"> </w:t>
            </w:r>
            <w:r w:rsidRPr="002B05D7">
              <w:rPr>
                <w:i/>
                <w:iCs/>
                <w:lang w:val="fr-FR"/>
              </w:rPr>
              <w:t>1</w:t>
            </w:r>
            <w:r w:rsidRPr="002B05D7">
              <w:rPr>
                <w:i/>
                <w:iCs/>
                <w:spacing w:val="1"/>
                <w:lang w:val="fr-FR"/>
              </w:rPr>
              <w:t>2</w:t>
            </w:r>
            <w:r w:rsidRPr="002B05D7">
              <w:rPr>
                <w:i/>
                <w:iCs/>
                <w:lang w:val="fr-FR"/>
              </w:rPr>
              <w:t>49 du</w:t>
            </w:r>
            <w:r w:rsidRPr="002B05D7">
              <w:rPr>
                <w:i/>
                <w:iCs/>
                <w:spacing w:val="8"/>
                <w:lang w:val="fr-FR"/>
              </w:rPr>
              <w:t xml:space="preserve"> </w:t>
            </w:r>
            <w:r w:rsidRPr="002B05D7">
              <w:rPr>
                <w:i/>
                <w:iCs/>
                <w:lang w:val="fr-FR"/>
              </w:rPr>
              <w:t>1</w:t>
            </w:r>
            <w:r w:rsidRPr="002B05D7">
              <w:rPr>
                <w:i/>
                <w:iCs/>
                <w:spacing w:val="-1"/>
                <w:lang w:val="fr-FR"/>
              </w:rPr>
              <w:t>5</w:t>
            </w:r>
            <w:r w:rsidRPr="002B05D7">
              <w:rPr>
                <w:i/>
                <w:iCs/>
                <w:lang w:val="fr-FR"/>
              </w:rPr>
              <w:t>/</w:t>
            </w:r>
            <w:r w:rsidRPr="002B05D7">
              <w:rPr>
                <w:i/>
                <w:iCs/>
                <w:spacing w:val="2"/>
                <w:lang w:val="fr-FR"/>
              </w:rPr>
              <w:t>1</w:t>
            </w:r>
            <w:r w:rsidRPr="002B05D7">
              <w:rPr>
                <w:i/>
                <w:iCs/>
                <w:lang w:val="fr-FR"/>
              </w:rPr>
              <w:t>1/</w:t>
            </w:r>
            <w:r w:rsidRPr="002B05D7">
              <w:rPr>
                <w:i/>
                <w:iCs/>
                <w:spacing w:val="1"/>
                <w:lang w:val="fr-FR"/>
              </w:rPr>
              <w:t>2</w:t>
            </w:r>
            <w:r w:rsidRPr="002B05D7">
              <w:rPr>
                <w:i/>
                <w:iCs/>
                <w:lang w:val="fr-FR"/>
              </w:rPr>
              <w:t>0</w:t>
            </w:r>
            <w:r w:rsidRPr="002B05D7">
              <w:rPr>
                <w:i/>
                <w:iCs/>
                <w:spacing w:val="-1"/>
                <w:lang w:val="fr-FR"/>
              </w:rPr>
              <w:t>0</w:t>
            </w:r>
            <w:r w:rsidRPr="002B05D7">
              <w:rPr>
                <w:i/>
                <w:iCs/>
                <w:lang w:val="fr-FR"/>
              </w:rPr>
              <w:t>6 f</w:t>
            </w:r>
            <w:r w:rsidRPr="002B05D7">
              <w:rPr>
                <w:i/>
                <w:iCs/>
                <w:spacing w:val="-1"/>
                <w:lang w:val="fr-FR"/>
              </w:rPr>
              <w:t>i</w:t>
            </w:r>
            <w:r w:rsidRPr="002B05D7">
              <w:rPr>
                <w:i/>
                <w:iCs/>
                <w:spacing w:val="1"/>
                <w:lang w:val="fr-FR"/>
              </w:rPr>
              <w:t>x</w:t>
            </w:r>
            <w:r w:rsidRPr="002B05D7">
              <w:rPr>
                <w:i/>
                <w:iCs/>
                <w:spacing w:val="2"/>
                <w:lang w:val="fr-FR"/>
              </w:rPr>
              <w:t>a</w:t>
            </w:r>
            <w:r w:rsidRPr="002B05D7">
              <w:rPr>
                <w:i/>
                <w:iCs/>
                <w:lang w:val="fr-FR"/>
              </w:rPr>
              <w:t xml:space="preserve">nt </w:t>
            </w:r>
            <w:r w:rsidRPr="002B05D7">
              <w:rPr>
                <w:i/>
                <w:iCs/>
                <w:spacing w:val="-1"/>
                <w:lang w:val="fr-FR"/>
              </w:rPr>
              <w:t>l</w:t>
            </w:r>
            <w:r w:rsidRPr="002B05D7">
              <w:rPr>
                <w:i/>
                <w:iCs/>
                <w:lang w:val="fr-FR"/>
              </w:rPr>
              <w:t>es</w:t>
            </w:r>
            <w:r w:rsidRPr="002B05D7">
              <w:rPr>
                <w:i/>
                <w:iCs/>
                <w:lang w:val="fr-FR"/>
              </w:rPr>
              <w:tab/>
              <w:t>pre</w:t>
            </w:r>
            <w:r w:rsidRPr="002B05D7">
              <w:rPr>
                <w:i/>
                <w:iCs/>
                <w:spacing w:val="1"/>
                <w:lang w:val="fr-FR"/>
              </w:rPr>
              <w:t>scr</w:t>
            </w:r>
            <w:r w:rsidRPr="002B05D7">
              <w:rPr>
                <w:i/>
                <w:iCs/>
                <w:spacing w:val="-1"/>
                <w:lang w:val="fr-FR"/>
              </w:rPr>
              <w:t>i</w:t>
            </w:r>
            <w:r w:rsidRPr="002B05D7">
              <w:rPr>
                <w:i/>
                <w:iCs/>
                <w:lang w:val="fr-FR"/>
              </w:rPr>
              <w:t>p</w:t>
            </w:r>
            <w:r w:rsidRPr="002B05D7">
              <w:rPr>
                <w:i/>
                <w:iCs/>
                <w:spacing w:val="2"/>
                <w:lang w:val="fr-FR"/>
              </w:rPr>
              <w:t>t</w:t>
            </w:r>
            <w:r w:rsidRPr="002B05D7">
              <w:rPr>
                <w:i/>
                <w:iCs/>
                <w:spacing w:val="-1"/>
                <w:lang w:val="fr-FR"/>
              </w:rPr>
              <w:t>i</w:t>
            </w:r>
            <w:r w:rsidRPr="002B05D7">
              <w:rPr>
                <w:i/>
                <w:iCs/>
                <w:lang w:val="fr-FR"/>
              </w:rPr>
              <w:t>o</w:t>
            </w:r>
            <w:r w:rsidRPr="002B05D7">
              <w:rPr>
                <w:i/>
                <w:iCs/>
                <w:spacing w:val="-1"/>
                <w:lang w:val="fr-FR"/>
              </w:rPr>
              <w:t>n</w:t>
            </w:r>
            <w:r w:rsidRPr="002B05D7">
              <w:rPr>
                <w:i/>
                <w:iCs/>
                <w:lang w:val="fr-FR"/>
              </w:rPr>
              <w:t>s m</w:t>
            </w:r>
            <w:r w:rsidRPr="002B05D7">
              <w:rPr>
                <w:i/>
                <w:iCs/>
                <w:spacing w:val="-1"/>
                <w:lang w:val="fr-FR"/>
              </w:rPr>
              <w:t>i</w:t>
            </w:r>
            <w:r w:rsidRPr="002B05D7">
              <w:rPr>
                <w:i/>
                <w:iCs/>
                <w:spacing w:val="2"/>
                <w:lang w:val="fr-FR"/>
              </w:rPr>
              <w:t>n</w:t>
            </w:r>
            <w:r w:rsidRPr="002B05D7">
              <w:rPr>
                <w:i/>
                <w:iCs/>
                <w:spacing w:val="-1"/>
                <w:lang w:val="fr-FR"/>
              </w:rPr>
              <w:t>i</w:t>
            </w:r>
            <w:r w:rsidRPr="002B05D7">
              <w:rPr>
                <w:i/>
                <w:iCs/>
                <w:spacing w:val="2"/>
                <w:lang w:val="fr-FR"/>
              </w:rPr>
              <w:t>m</w:t>
            </w:r>
            <w:r w:rsidRPr="002B05D7">
              <w:rPr>
                <w:i/>
                <w:iCs/>
                <w:lang w:val="fr-FR"/>
              </w:rPr>
              <w:t>a</w:t>
            </w:r>
            <w:r w:rsidRPr="002B05D7">
              <w:rPr>
                <w:i/>
                <w:iCs/>
                <w:spacing w:val="-1"/>
                <w:lang w:val="fr-FR"/>
              </w:rPr>
              <w:t>l</w:t>
            </w:r>
            <w:r w:rsidRPr="002B05D7">
              <w:rPr>
                <w:i/>
                <w:iCs/>
                <w:lang w:val="fr-FR"/>
              </w:rPr>
              <w:t>es de</w:t>
            </w:r>
            <w:r w:rsidRPr="002B05D7">
              <w:rPr>
                <w:i/>
                <w:iCs/>
                <w:spacing w:val="3"/>
                <w:lang w:val="fr-FR"/>
              </w:rPr>
              <w:t xml:space="preserve"> </w:t>
            </w:r>
            <w:r w:rsidRPr="002B05D7">
              <w:rPr>
                <w:i/>
                <w:iCs/>
                <w:spacing w:val="1"/>
                <w:lang w:val="fr-FR"/>
              </w:rPr>
              <w:t>s</w:t>
            </w:r>
            <w:r w:rsidRPr="002B05D7">
              <w:rPr>
                <w:i/>
                <w:iCs/>
                <w:lang w:val="fr-FR"/>
              </w:rPr>
              <w:t>é</w:t>
            </w:r>
            <w:r w:rsidRPr="002B05D7">
              <w:rPr>
                <w:i/>
                <w:iCs/>
                <w:spacing w:val="1"/>
                <w:lang w:val="fr-FR"/>
              </w:rPr>
              <w:t>c</w:t>
            </w:r>
            <w:r w:rsidRPr="002B05D7">
              <w:rPr>
                <w:i/>
                <w:iCs/>
                <w:lang w:val="fr-FR"/>
              </w:rPr>
              <w:t>ur</w:t>
            </w:r>
            <w:r w:rsidRPr="002B05D7">
              <w:rPr>
                <w:i/>
                <w:iCs/>
                <w:spacing w:val="2"/>
                <w:lang w:val="fr-FR"/>
              </w:rPr>
              <w:t>i</w:t>
            </w:r>
            <w:r w:rsidRPr="002B05D7">
              <w:rPr>
                <w:i/>
                <w:iCs/>
                <w:lang w:val="fr-FR"/>
              </w:rPr>
              <w:t>té et</w:t>
            </w:r>
            <w:r w:rsidRPr="002B05D7">
              <w:rPr>
                <w:i/>
                <w:iCs/>
                <w:spacing w:val="1"/>
                <w:lang w:val="fr-FR"/>
              </w:rPr>
              <w:t xml:space="preserve"> </w:t>
            </w:r>
            <w:r w:rsidRPr="002B05D7">
              <w:rPr>
                <w:i/>
                <w:iCs/>
                <w:lang w:val="fr-FR"/>
              </w:rPr>
              <w:t>de</w:t>
            </w:r>
            <w:r w:rsidRPr="002B05D7">
              <w:rPr>
                <w:i/>
                <w:iCs/>
                <w:spacing w:val="1"/>
                <w:lang w:val="fr-FR"/>
              </w:rPr>
              <w:t xml:space="preserve"> </w:t>
            </w:r>
            <w:r w:rsidRPr="002B05D7">
              <w:rPr>
                <w:i/>
                <w:iCs/>
                <w:spacing w:val="3"/>
                <w:lang w:val="fr-FR"/>
              </w:rPr>
              <w:t>s</w:t>
            </w:r>
            <w:r w:rsidRPr="002B05D7">
              <w:rPr>
                <w:i/>
                <w:iCs/>
                <w:lang w:val="fr-FR"/>
              </w:rPr>
              <w:t>a</w:t>
            </w:r>
            <w:r w:rsidRPr="002B05D7">
              <w:rPr>
                <w:i/>
                <w:iCs/>
                <w:spacing w:val="-1"/>
                <w:lang w:val="fr-FR"/>
              </w:rPr>
              <w:t>n</w:t>
            </w:r>
            <w:r w:rsidRPr="002B05D7">
              <w:rPr>
                <w:i/>
                <w:iCs/>
                <w:lang w:val="fr-FR"/>
              </w:rPr>
              <w:t>té p</w:t>
            </w:r>
            <w:r w:rsidRPr="002B05D7">
              <w:rPr>
                <w:i/>
                <w:iCs/>
                <w:spacing w:val="1"/>
                <w:lang w:val="fr-FR"/>
              </w:rPr>
              <w:t>o</w:t>
            </w:r>
            <w:r w:rsidRPr="002B05D7">
              <w:rPr>
                <w:i/>
                <w:iCs/>
                <w:lang w:val="fr-FR"/>
              </w:rPr>
              <w:t xml:space="preserve">ur </w:t>
            </w:r>
            <w:r w:rsidRPr="002B05D7">
              <w:rPr>
                <w:i/>
                <w:iCs/>
                <w:spacing w:val="-1"/>
                <w:lang w:val="fr-FR"/>
              </w:rPr>
              <w:t>l</w:t>
            </w:r>
            <w:r w:rsidRPr="002B05D7">
              <w:rPr>
                <w:i/>
                <w:iCs/>
                <w:lang w:val="fr-FR"/>
              </w:rPr>
              <w:t xml:space="preserve">es </w:t>
            </w:r>
            <w:r w:rsidRPr="002B05D7">
              <w:rPr>
                <w:i/>
                <w:iCs/>
                <w:spacing w:val="1"/>
                <w:lang w:val="fr-FR"/>
              </w:rPr>
              <w:t>c</w:t>
            </w:r>
            <w:r w:rsidRPr="002B05D7">
              <w:rPr>
                <w:i/>
                <w:iCs/>
                <w:lang w:val="fr-FR"/>
              </w:rPr>
              <w:t>h</w:t>
            </w:r>
            <w:r w:rsidRPr="002B05D7">
              <w:rPr>
                <w:i/>
                <w:iCs/>
                <w:spacing w:val="-1"/>
                <w:lang w:val="fr-FR"/>
              </w:rPr>
              <w:t>a</w:t>
            </w:r>
            <w:r w:rsidRPr="002B05D7">
              <w:rPr>
                <w:i/>
                <w:iCs/>
                <w:lang w:val="fr-FR"/>
              </w:rPr>
              <w:t>nt</w:t>
            </w:r>
            <w:r w:rsidRPr="002B05D7">
              <w:rPr>
                <w:i/>
                <w:iCs/>
                <w:spacing w:val="1"/>
                <w:lang w:val="fr-FR"/>
              </w:rPr>
              <w:t>i</w:t>
            </w:r>
            <w:r w:rsidRPr="002B05D7">
              <w:rPr>
                <w:i/>
                <w:iCs/>
                <w:lang w:val="fr-FR"/>
              </w:rPr>
              <w:t>ers te</w:t>
            </w:r>
            <w:r w:rsidRPr="002B05D7">
              <w:rPr>
                <w:i/>
                <w:iCs/>
                <w:spacing w:val="-1"/>
                <w:lang w:val="fr-FR"/>
              </w:rPr>
              <w:t>m</w:t>
            </w:r>
            <w:r w:rsidRPr="002B05D7">
              <w:rPr>
                <w:i/>
                <w:iCs/>
                <w:spacing w:val="2"/>
                <w:lang w:val="fr-FR"/>
              </w:rPr>
              <w:t>p</w:t>
            </w:r>
            <w:r w:rsidRPr="002B05D7">
              <w:rPr>
                <w:i/>
                <w:iCs/>
                <w:lang w:val="fr-FR"/>
              </w:rPr>
              <w:t>ora</w:t>
            </w:r>
            <w:r w:rsidRPr="002B05D7">
              <w:rPr>
                <w:i/>
                <w:iCs/>
                <w:spacing w:val="-1"/>
                <w:lang w:val="fr-FR"/>
              </w:rPr>
              <w:t>i</w:t>
            </w:r>
            <w:r w:rsidRPr="002B05D7">
              <w:rPr>
                <w:i/>
                <w:iCs/>
                <w:spacing w:val="1"/>
                <w:lang w:val="fr-FR"/>
              </w:rPr>
              <w:t>r</w:t>
            </w:r>
            <w:r w:rsidRPr="002B05D7">
              <w:rPr>
                <w:i/>
                <w:iCs/>
                <w:lang w:val="fr-FR"/>
              </w:rPr>
              <w:t>es et</w:t>
            </w:r>
            <w:r w:rsidRPr="002B05D7">
              <w:rPr>
                <w:i/>
                <w:iCs/>
                <w:spacing w:val="-3"/>
                <w:lang w:val="fr-FR"/>
              </w:rPr>
              <w:t xml:space="preserve"> </w:t>
            </w:r>
            <w:r w:rsidRPr="002B05D7">
              <w:rPr>
                <w:i/>
                <w:iCs/>
                <w:lang w:val="fr-FR"/>
              </w:rPr>
              <w:t>m</w:t>
            </w:r>
            <w:r w:rsidRPr="002B05D7">
              <w:rPr>
                <w:i/>
                <w:iCs/>
                <w:spacing w:val="2"/>
                <w:lang w:val="fr-FR"/>
              </w:rPr>
              <w:t>o</w:t>
            </w:r>
            <w:r w:rsidRPr="002B05D7">
              <w:rPr>
                <w:i/>
                <w:iCs/>
                <w:lang w:val="fr-FR"/>
              </w:rPr>
              <w:t>b</w:t>
            </w:r>
            <w:r w:rsidRPr="002B05D7">
              <w:rPr>
                <w:i/>
                <w:iCs/>
                <w:spacing w:val="1"/>
                <w:lang w:val="fr-FR"/>
              </w:rPr>
              <w:t>i</w:t>
            </w:r>
            <w:r w:rsidRPr="002B05D7">
              <w:rPr>
                <w:i/>
                <w:iCs/>
                <w:spacing w:val="-1"/>
                <w:lang w:val="fr-FR"/>
              </w:rPr>
              <w:t>l</w:t>
            </w:r>
            <w:r w:rsidRPr="002B05D7">
              <w:rPr>
                <w:i/>
                <w:iCs/>
                <w:lang w:val="fr-FR"/>
              </w:rPr>
              <w:t>es</w:t>
            </w:r>
          </w:p>
        </w:tc>
        <w:tc>
          <w:tcPr>
            <w:tcW w:w="660" w:type="pct"/>
          </w:tcPr>
          <w:p w14:paraId="2255CEE5" w14:textId="77777777" w:rsidR="001B7802" w:rsidRPr="002B05D7" w:rsidRDefault="001B7802" w:rsidP="009A62B9">
            <w:pPr>
              <w:jc w:val="center"/>
              <w:rPr>
                <w:b/>
                <w:lang w:val="fr-FR"/>
              </w:rPr>
            </w:pPr>
            <w:r w:rsidRPr="002B05D7">
              <w:rPr>
                <w:b/>
                <w:spacing w:val="-1"/>
                <w:lang w:val="fr-FR"/>
              </w:rPr>
              <w:t>A</w:t>
            </w:r>
            <w:r w:rsidRPr="002B05D7">
              <w:rPr>
                <w:b/>
                <w:spacing w:val="1"/>
                <w:lang w:val="fr-FR"/>
              </w:rPr>
              <w:t>r</w:t>
            </w:r>
            <w:r w:rsidRPr="002B05D7">
              <w:rPr>
                <w:b/>
                <w:lang w:val="fr-FR"/>
              </w:rPr>
              <w:t>t</w:t>
            </w:r>
            <w:r w:rsidRPr="002B05D7">
              <w:rPr>
                <w:b/>
                <w:spacing w:val="-1"/>
                <w:lang w:val="fr-FR"/>
              </w:rPr>
              <w:t>i</w:t>
            </w:r>
            <w:r w:rsidRPr="002B05D7">
              <w:rPr>
                <w:b/>
                <w:spacing w:val="1"/>
                <w:lang w:val="fr-FR"/>
              </w:rPr>
              <w:t>cl</w:t>
            </w:r>
            <w:r w:rsidRPr="002B05D7">
              <w:rPr>
                <w:b/>
                <w:lang w:val="fr-FR"/>
              </w:rPr>
              <w:t>e</w:t>
            </w:r>
            <w:r w:rsidRPr="002B05D7">
              <w:rPr>
                <w:b/>
                <w:spacing w:val="-6"/>
                <w:lang w:val="fr-FR"/>
              </w:rPr>
              <w:t xml:space="preserve"> </w:t>
            </w:r>
            <w:r w:rsidRPr="002B05D7">
              <w:rPr>
                <w:b/>
                <w:lang w:val="fr-FR"/>
              </w:rPr>
              <w:t>3</w:t>
            </w:r>
          </w:p>
        </w:tc>
        <w:tc>
          <w:tcPr>
            <w:tcW w:w="2182" w:type="pct"/>
            <w:vAlign w:val="center"/>
          </w:tcPr>
          <w:p w14:paraId="50EEF125" w14:textId="77777777" w:rsidR="001B7802" w:rsidRPr="002B05D7" w:rsidRDefault="001B7802" w:rsidP="009A62B9">
            <w:pPr>
              <w:jc w:val="both"/>
              <w:rPr>
                <w:lang w:val="fr-FR"/>
              </w:rPr>
            </w:pPr>
            <w:r w:rsidRPr="002B05D7">
              <w:rPr>
                <w:lang w:val="fr-FR"/>
              </w:rPr>
              <w:t>Le maître d’ouvrage ou le maître désigne un ou plusieurs coordonnateurs en matière de sécurité et de santé pour un chantier où plusieurs entreprises seront présentes.</w:t>
            </w:r>
          </w:p>
          <w:p w14:paraId="79A5FCFE" w14:textId="77777777" w:rsidR="001B7802" w:rsidRPr="002B05D7" w:rsidRDefault="001B7802" w:rsidP="009A62B9">
            <w:pPr>
              <w:jc w:val="both"/>
              <w:rPr>
                <w:lang w:val="fr-FR"/>
              </w:rPr>
            </w:pPr>
            <w:r w:rsidRPr="002B05D7">
              <w:rPr>
                <w:lang w:val="fr-FR"/>
              </w:rPr>
              <w:t>Le maître d’ouvrage ou le maître d’œuvre veille à ce que soit établi, préalablement à l’ouverture du chantier, un plan de sécurité et de santé conformément aux dispositions de l’article 5 du présent décret.</w:t>
            </w:r>
          </w:p>
        </w:tc>
      </w:tr>
      <w:tr w:rsidR="001B7802" w:rsidRPr="002B05D7" w14:paraId="6BCEAEEF" w14:textId="77777777" w:rsidTr="001B7802">
        <w:trPr>
          <w:trHeight w:val="20"/>
        </w:trPr>
        <w:tc>
          <w:tcPr>
            <w:tcW w:w="843" w:type="pct"/>
            <w:vMerge/>
            <w:vAlign w:val="center"/>
          </w:tcPr>
          <w:p w14:paraId="220C15D9" w14:textId="77777777" w:rsidR="001B7802" w:rsidRPr="002B05D7" w:rsidRDefault="001B7802" w:rsidP="009A62B9">
            <w:pPr>
              <w:jc w:val="center"/>
              <w:rPr>
                <w:b/>
                <w:lang w:val="fr-FR"/>
              </w:rPr>
            </w:pPr>
          </w:p>
        </w:tc>
        <w:tc>
          <w:tcPr>
            <w:tcW w:w="1315" w:type="pct"/>
            <w:vMerge/>
            <w:vAlign w:val="center"/>
          </w:tcPr>
          <w:p w14:paraId="44AEE3F3" w14:textId="77777777" w:rsidR="001B7802" w:rsidRPr="002B05D7" w:rsidRDefault="001B7802" w:rsidP="009A62B9">
            <w:pPr>
              <w:jc w:val="center"/>
              <w:rPr>
                <w:lang w:val="fr-FR"/>
              </w:rPr>
            </w:pPr>
          </w:p>
        </w:tc>
        <w:tc>
          <w:tcPr>
            <w:tcW w:w="660" w:type="pct"/>
          </w:tcPr>
          <w:p w14:paraId="046BAB03"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4</w:t>
            </w:r>
          </w:p>
        </w:tc>
        <w:tc>
          <w:tcPr>
            <w:tcW w:w="2182" w:type="pct"/>
            <w:vAlign w:val="center"/>
          </w:tcPr>
          <w:p w14:paraId="318C3B60" w14:textId="77777777" w:rsidR="001B7802" w:rsidRPr="002B05D7" w:rsidRDefault="001B7802" w:rsidP="009A62B9">
            <w:pPr>
              <w:jc w:val="both"/>
              <w:rPr>
                <w:lang w:val="fr-FR"/>
              </w:rPr>
            </w:pPr>
            <w:r w:rsidRPr="002B05D7">
              <w:rPr>
                <w:lang w:val="fr-FR"/>
              </w:rPr>
              <w:t>Obligation pour le maître d’ouvrage ou le maître d’œuvre de communiquer par un avis préalable, élaboré conformément à l’annexe III, à l’Inspecteur du Travail et de la Sécurité sociale du ressort avant le début des travaux pour tout chantier dont la durée estimée des travaux est supérieure à trente (30) jours ouvrables et qui occupe plus de dix (10) travailleurs simultanément.</w:t>
            </w:r>
          </w:p>
        </w:tc>
      </w:tr>
      <w:tr w:rsidR="001B7802" w:rsidRPr="002B05D7" w14:paraId="5E6A604F" w14:textId="77777777" w:rsidTr="001B7802">
        <w:trPr>
          <w:trHeight w:val="20"/>
        </w:trPr>
        <w:tc>
          <w:tcPr>
            <w:tcW w:w="843" w:type="pct"/>
            <w:vMerge/>
            <w:vAlign w:val="center"/>
          </w:tcPr>
          <w:p w14:paraId="7319F797" w14:textId="77777777" w:rsidR="001B7802" w:rsidRPr="002B05D7" w:rsidRDefault="001B7802" w:rsidP="009A62B9">
            <w:pPr>
              <w:jc w:val="center"/>
              <w:rPr>
                <w:b/>
                <w:lang w:val="fr-FR"/>
              </w:rPr>
            </w:pPr>
          </w:p>
        </w:tc>
        <w:tc>
          <w:tcPr>
            <w:tcW w:w="1315" w:type="pct"/>
            <w:vMerge/>
            <w:vAlign w:val="center"/>
          </w:tcPr>
          <w:p w14:paraId="463C43EE" w14:textId="77777777" w:rsidR="001B7802" w:rsidRPr="002B05D7" w:rsidRDefault="001B7802" w:rsidP="009A62B9">
            <w:pPr>
              <w:jc w:val="center"/>
              <w:rPr>
                <w:lang w:val="fr-FR"/>
              </w:rPr>
            </w:pPr>
          </w:p>
        </w:tc>
        <w:tc>
          <w:tcPr>
            <w:tcW w:w="660" w:type="pct"/>
          </w:tcPr>
          <w:p w14:paraId="1106E6D8"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9</w:t>
            </w:r>
          </w:p>
        </w:tc>
        <w:tc>
          <w:tcPr>
            <w:tcW w:w="2182" w:type="pct"/>
            <w:vAlign w:val="center"/>
          </w:tcPr>
          <w:p w14:paraId="50D296BA" w14:textId="77777777" w:rsidR="001B7802" w:rsidRPr="002B05D7" w:rsidRDefault="001B7802" w:rsidP="009A62B9">
            <w:pPr>
              <w:jc w:val="both"/>
              <w:rPr>
                <w:lang w:val="fr-FR"/>
              </w:rPr>
            </w:pPr>
            <w:r w:rsidRPr="002B05D7">
              <w:rPr>
                <w:lang w:val="fr-FR"/>
              </w:rPr>
              <w:t>Lors de la réalisation des infrastructures, les prescriptions fixées par le présent décret doivent être mises en œuvre, notamment en ce qui concerne :</w:t>
            </w:r>
          </w:p>
          <w:p w14:paraId="39ED487E" w14:textId="77777777" w:rsidR="001B7802" w:rsidRPr="002B05D7" w:rsidRDefault="001B7802" w:rsidP="009A62B9">
            <w:pPr>
              <w:jc w:val="both"/>
              <w:rPr>
                <w:lang w:val="fr-FR"/>
              </w:rPr>
            </w:pPr>
            <w:r w:rsidRPr="002B05D7">
              <w:rPr>
                <w:lang w:val="fr-FR"/>
              </w:rPr>
              <w:t>a)   La maintenance du chantier en bon ordre et en état de salubrité satisfaisant ;</w:t>
            </w:r>
          </w:p>
          <w:p w14:paraId="5F02EB54" w14:textId="77777777" w:rsidR="001B7802" w:rsidRPr="002B05D7" w:rsidRDefault="001B7802" w:rsidP="009A62B9">
            <w:pPr>
              <w:jc w:val="both"/>
              <w:rPr>
                <w:lang w:val="fr-FR"/>
              </w:rPr>
            </w:pPr>
            <w:r w:rsidRPr="002B05D7">
              <w:rPr>
                <w:lang w:val="fr-FR"/>
              </w:rPr>
              <w:t>b)   Le choix de l’emplacement des postes de travail, en prenant en compte les conditions d’accès à ces postes, et la détermination des voies ou zones de déplacement ou de circulation ;</w:t>
            </w:r>
          </w:p>
          <w:p w14:paraId="0E0AE264" w14:textId="77777777" w:rsidR="001B7802" w:rsidRPr="002B05D7" w:rsidRDefault="001B7802" w:rsidP="009A62B9">
            <w:pPr>
              <w:jc w:val="both"/>
              <w:rPr>
                <w:lang w:val="fr-FR"/>
              </w:rPr>
            </w:pPr>
            <w:r w:rsidRPr="002B05D7">
              <w:rPr>
                <w:lang w:val="fr-FR"/>
              </w:rPr>
              <w:t>c)   Les conditions de manutention des différents matériaux ;</w:t>
            </w:r>
          </w:p>
          <w:p w14:paraId="529BC6E1" w14:textId="77777777" w:rsidR="001B7802" w:rsidRPr="002B05D7" w:rsidRDefault="001B7802" w:rsidP="009A62B9">
            <w:pPr>
              <w:jc w:val="both"/>
              <w:rPr>
                <w:lang w:val="fr-FR"/>
              </w:rPr>
            </w:pPr>
            <w:r w:rsidRPr="002B05D7">
              <w:rPr>
                <w:lang w:val="fr-FR"/>
              </w:rPr>
              <w:t>d)   L’entretien, le contrôle avant mise en service et le contrôle périodique des installations et dispositifs afin d’éliminer les défectuosités susceptibles d’affecter la sécurité et la santé des travailleurs ;</w:t>
            </w:r>
          </w:p>
          <w:p w14:paraId="3D299A8D" w14:textId="77777777" w:rsidR="001B7802" w:rsidRPr="002B05D7" w:rsidRDefault="001B7802" w:rsidP="009A62B9">
            <w:pPr>
              <w:jc w:val="both"/>
              <w:rPr>
                <w:lang w:val="fr-FR"/>
              </w:rPr>
            </w:pPr>
            <w:r w:rsidRPr="002B05D7">
              <w:rPr>
                <w:lang w:val="fr-FR"/>
              </w:rPr>
              <w:t>e)   La délimitation et l’aménagement des zones de stockage et d’entreposage des différents matériaux, en particulier s’il s’agit de matières ou de substances dangereuses ;</w:t>
            </w:r>
          </w:p>
          <w:p w14:paraId="001AF3E2" w14:textId="77777777" w:rsidR="001B7802" w:rsidRPr="002B05D7" w:rsidRDefault="001B7802" w:rsidP="009A62B9">
            <w:pPr>
              <w:jc w:val="both"/>
              <w:rPr>
                <w:lang w:val="fr-FR"/>
              </w:rPr>
            </w:pPr>
            <w:r w:rsidRPr="002B05D7">
              <w:rPr>
                <w:lang w:val="fr-FR"/>
              </w:rPr>
              <w:t>f)</w:t>
            </w:r>
            <w:r w:rsidRPr="002B05D7">
              <w:rPr>
                <w:lang w:val="fr-FR"/>
              </w:rPr>
              <w:tab/>
              <w:t>Les conditions de l’enlèvement des matériaux dangereux utilisés ;</w:t>
            </w:r>
          </w:p>
          <w:p w14:paraId="250AE4B8" w14:textId="77777777" w:rsidR="001B7802" w:rsidRPr="002B05D7" w:rsidRDefault="001B7802" w:rsidP="009A62B9">
            <w:pPr>
              <w:jc w:val="both"/>
              <w:rPr>
                <w:lang w:val="fr-FR"/>
              </w:rPr>
            </w:pPr>
            <w:r w:rsidRPr="002B05D7">
              <w:rPr>
                <w:lang w:val="fr-FR"/>
              </w:rPr>
              <w:t>g)   Le stockage et l’élimination ou l’évacuation des déchets et des décombres ;</w:t>
            </w:r>
          </w:p>
          <w:p w14:paraId="2DF5227D" w14:textId="77777777" w:rsidR="001B7802" w:rsidRPr="002B05D7" w:rsidRDefault="001B7802" w:rsidP="009A62B9">
            <w:pPr>
              <w:jc w:val="both"/>
              <w:rPr>
                <w:lang w:val="fr-FR"/>
              </w:rPr>
            </w:pPr>
            <w:r w:rsidRPr="002B05D7">
              <w:rPr>
                <w:lang w:val="fr-FR"/>
              </w:rPr>
              <w:t>h)   L’adaptation, en fonction de l’évolution du chantier, de la durée effective à consacrer aux différents types de travaux ou phases de travail ;</w:t>
            </w:r>
          </w:p>
          <w:p w14:paraId="3038EDC0" w14:textId="77777777" w:rsidR="001B7802" w:rsidRPr="002B05D7" w:rsidRDefault="001B7802" w:rsidP="009A62B9">
            <w:pPr>
              <w:jc w:val="both"/>
              <w:rPr>
                <w:lang w:val="fr-FR"/>
              </w:rPr>
            </w:pPr>
            <w:r w:rsidRPr="002B05D7">
              <w:rPr>
                <w:lang w:val="fr-FR"/>
              </w:rPr>
              <w:t>i)</w:t>
            </w:r>
            <w:r w:rsidRPr="002B05D7">
              <w:rPr>
                <w:lang w:val="fr-FR"/>
              </w:rPr>
              <w:tab/>
              <w:t>La coopération entre les employeurs et les indépendants ;</w:t>
            </w:r>
          </w:p>
          <w:p w14:paraId="1305BE83" w14:textId="77777777" w:rsidR="001B7802" w:rsidRPr="002B05D7" w:rsidRDefault="001B7802" w:rsidP="009A62B9">
            <w:pPr>
              <w:jc w:val="both"/>
              <w:rPr>
                <w:lang w:val="fr-FR"/>
              </w:rPr>
            </w:pPr>
            <w:r w:rsidRPr="002B05D7">
              <w:rPr>
                <w:lang w:val="fr-FR"/>
              </w:rPr>
              <w:t>j)</w:t>
            </w:r>
            <w:r w:rsidRPr="002B05D7">
              <w:rPr>
                <w:lang w:val="fr-FR"/>
              </w:rPr>
              <w:tab/>
              <w:t>Les interactions avec des activités d’exploitation sur le site à l’intérieur ou à proximité duquel est implanté le chantier.</w:t>
            </w:r>
          </w:p>
        </w:tc>
      </w:tr>
      <w:tr w:rsidR="001B7802" w:rsidRPr="002B05D7" w14:paraId="63370B31" w14:textId="77777777" w:rsidTr="001B7802">
        <w:trPr>
          <w:trHeight w:val="20"/>
        </w:trPr>
        <w:tc>
          <w:tcPr>
            <w:tcW w:w="843" w:type="pct"/>
            <w:vMerge/>
            <w:vAlign w:val="center"/>
          </w:tcPr>
          <w:p w14:paraId="31FDA3CC" w14:textId="77777777" w:rsidR="001B7802" w:rsidRPr="002B05D7" w:rsidRDefault="001B7802" w:rsidP="009A62B9">
            <w:pPr>
              <w:jc w:val="center"/>
              <w:rPr>
                <w:b/>
                <w:lang w:val="fr-FR"/>
              </w:rPr>
            </w:pPr>
          </w:p>
        </w:tc>
        <w:tc>
          <w:tcPr>
            <w:tcW w:w="1315" w:type="pct"/>
            <w:vMerge w:val="restart"/>
            <w:vAlign w:val="center"/>
          </w:tcPr>
          <w:p w14:paraId="6A818E91" w14:textId="77777777" w:rsidR="001B7802" w:rsidRPr="002B05D7" w:rsidRDefault="001B7802" w:rsidP="009A62B9">
            <w:pPr>
              <w:jc w:val="center"/>
              <w:rPr>
                <w:lang w:val="fr-FR"/>
              </w:rPr>
            </w:pPr>
          </w:p>
        </w:tc>
        <w:tc>
          <w:tcPr>
            <w:tcW w:w="660" w:type="pct"/>
          </w:tcPr>
          <w:p w14:paraId="07473921"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2</w:t>
            </w:r>
          </w:p>
        </w:tc>
        <w:tc>
          <w:tcPr>
            <w:tcW w:w="2182" w:type="pct"/>
            <w:vAlign w:val="center"/>
          </w:tcPr>
          <w:p w14:paraId="52676268" w14:textId="77777777" w:rsidR="001B7802" w:rsidRPr="002B05D7" w:rsidRDefault="001B7802" w:rsidP="009A62B9">
            <w:pPr>
              <w:jc w:val="both"/>
              <w:rPr>
                <w:lang w:val="fr-FR"/>
              </w:rPr>
            </w:pPr>
            <w:r w:rsidRPr="002B05D7">
              <w:rPr>
                <w:lang w:val="fr-FR"/>
              </w:rPr>
              <w:t>Les travailleurs et / ou leurs représentants sont informés de toutes les mesures à prendre en ce qui concerne leur sécurité et leur santé sur le chantier.  Les informations doivent être compréhensibles pour les travailleurs concernés.</w:t>
            </w:r>
          </w:p>
        </w:tc>
      </w:tr>
      <w:tr w:rsidR="001B7802" w:rsidRPr="002B05D7" w14:paraId="7BD61E3C" w14:textId="77777777" w:rsidTr="001B7802">
        <w:trPr>
          <w:trHeight w:val="20"/>
        </w:trPr>
        <w:tc>
          <w:tcPr>
            <w:tcW w:w="843" w:type="pct"/>
            <w:vMerge/>
            <w:vAlign w:val="center"/>
          </w:tcPr>
          <w:p w14:paraId="51B547B8" w14:textId="77777777" w:rsidR="001B7802" w:rsidRPr="002B05D7" w:rsidRDefault="001B7802" w:rsidP="009A62B9">
            <w:pPr>
              <w:jc w:val="center"/>
              <w:rPr>
                <w:b/>
                <w:lang w:val="fr-FR"/>
              </w:rPr>
            </w:pPr>
          </w:p>
        </w:tc>
        <w:tc>
          <w:tcPr>
            <w:tcW w:w="1315" w:type="pct"/>
            <w:vMerge/>
            <w:vAlign w:val="center"/>
          </w:tcPr>
          <w:p w14:paraId="328D2D6B" w14:textId="77777777" w:rsidR="001B7802" w:rsidRPr="002B05D7" w:rsidRDefault="001B7802" w:rsidP="009A62B9">
            <w:pPr>
              <w:jc w:val="center"/>
              <w:rPr>
                <w:lang w:val="fr-FR"/>
              </w:rPr>
            </w:pPr>
          </w:p>
        </w:tc>
        <w:tc>
          <w:tcPr>
            <w:tcW w:w="660" w:type="pct"/>
          </w:tcPr>
          <w:p w14:paraId="6D1437F6"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3</w:t>
            </w:r>
          </w:p>
        </w:tc>
        <w:tc>
          <w:tcPr>
            <w:tcW w:w="2182" w:type="pct"/>
            <w:vAlign w:val="center"/>
          </w:tcPr>
          <w:p w14:paraId="3BB3CD42" w14:textId="77777777" w:rsidR="001B7802" w:rsidRPr="002B05D7" w:rsidRDefault="001B7802" w:rsidP="009A62B9">
            <w:pPr>
              <w:jc w:val="both"/>
              <w:rPr>
                <w:lang w:val="fr-FR"/>
              </w:rPr>
            </w:pPr>
            <w:r w:rsidRPr="002B05D7">
              <w:rPr>
                <w:lang w:val="fr-FR"/>
              </w:rPr>
              <w:t>La consultation et la participation des travailleurs et / ou de leurs représentants doivent avoir lieu sur toutes les questions relatives à l’adoption et à la mise en œuvre de règles de prévention des risques professionnels sur les chantiers</w:t>
            </w:r>
          </w:p>
        </w:tc>
      </w:tr>
      <w:tr w:rsidR="001B7802" w:rsidRPr="002B05D7" w14:paraId="58645E8E" w14:textId="77777777" w:rsidTr="001B7802">
        <w:trPr>
          <w:trHeight w:val="20"/>
        </w:trPr>
        <w:tc>
          <w:tcPr>
            <w:tcW w:w="843" w:type="pct"/>
            <w:vMerge/>
            <w:vAlign w:val="center"/>
          </w:tcPr>
          <w:p w14:paraId="6052EC04" w14:textId="77777777" w:rsidR="001B7802" w:rsidRPr="002B05D7" w:rsidRDefault="001B7802" w:rsidP="009A62B9">
            <w:pPr>
              <w:jc w:val="center"/>
              <w:rPr>
                <w:b/>
                <w:lang w:val="fr-FR"/>
              </w:rPr>
            </w:pPr>
          </w:p>
        </w:tc>
        <w:tc>
          <w:tcPr>
            <w:tcW w:w="1315" w:type="pct"/>
            <w:vMerge w:val="restart"/>
            <w:vAlign w:val="center"/>
          </w:tcPr>
          <w:p w14:paraId="683537FB" w14:textId="77777777" w:rsidR="001B7802" w:rsidRPr="002B05D7" w:rsidRDefault="001B7802" w:rsidP="009A62B9">
            <w:pPr>
              <w:jc w:val="center"/>
              <w:rPr>
                <w:lang w:val="fr-FR"/>
              </w:rPr>
            </w:pPr>
          </w:p>
          <w:p w14:paraId="5CB192EA" w14:textId="77777777" w:rsidR="001B7802" w:rsidRPr="002B05D7" w:rsidRDefault="001B7802" w:rsidP="009A62B9">
            <w:pPr>
              <w:jc w:val="center"/>
              <w:rPr>
                <w:lang w:val="fr-FR"/>
              </w:rPr>
            </w:pPr>
          </w:p>
          <w:p w14:paraId="235E0914" w14:textId="77777777" w:rsidR="001B7802" w:rsidRPr="002B05D7" w:rsidRDefault="001B7802" w:rsidP="009A62B9">
            <w:pPr>
              <w:jc w:val="center"/>
              <w:rPr>
                <w:lang w:val="fr-FR"/>
              </w:rPr>
            </w:pPr>
          </w:p>
          <w:p w14:paraId="698F1795" w14:textId="77777777" w:rsidR="001B7802" w:rsidRPr="002B05D7" w:rsidRDefault="001B7802" w:rsidP="009A62B9">
            <w:pPr>
              <w:jc w:val="center"/>
              <w:rPr>
                <w:lang w:val="fr-FR"/>
              </w:rPr>
            </w:pPr>
          </w:p>
          <w:p w14:paraId="3188AEBC" w14:textId="77777777" w:rsidR="001B7802" w:rsidRPr="002B05D7" w:rsidRDefault="001B7802" w:rsidP="009A62B9">
            <w:pPr>
              <w:jc w:val="center"/>
              <w:rPr>
                <w:lang w:val="fr-FR"/>
              </w:rPr>
            </w:pPr>
          </w:p>
          <w:p w14:paraId="63A42295" w14:textId="77777777" w:rsidR="001B7802" w:rsidRPr="002B05D7" w:rsidRDefault="001B7802" w:rsidP="009A62B9">
            <w:pPr>
              <w:jc w:val="center"/>
              <w:rPr>
                <w:lang w:val="fr-FR"/>
              </w:rPr>
            </w:pPr>
          </w:p>
          <w:p w14:paraId="2ACFA87D" w14:textId="77777777" w:rsidR="001B7802" w:rsidRPr="002B05D7" w:rsidRDefault="001B7802" w:rsidP="009A62B9">
            <w:pPr>
              <w:jc w:val="center"/>
              <w:rPr>
                <w:lang w:val="fr-FR"/>
              </w:rPr>
            </w:pPr>
          </w:p>
          <w:p w14:paraId="7B7F8EA3" w14:textId="77777777" w:rsidR="001B7802" w:rsidRPr="002B05D7" w:rsidRDefault="001B7802" w:rsidP="009A62B9">
            <w:pPr>
              <w:jc w:val="center"/>
              <w:rPr>
                <w:lang w:val="fr-FR"/>
              </w:rPr>
            </w:pPr>
          </w:p>
          <w:p w14:paraId="678FEB23" w14:textId="77777777" w:rsidR="001B7802" w:rsidRPr="002B05D7" w:rsidRDefault="001B7802" w:rsidP="009A62B9">
            <w:pPr>
              <w:jc w:val="center"/>
              <w:rPr>
                <w:lang w:val="fr-FR"/>
              </w:rPr>
            </w:pPr>
          </w:p>
          <w:p w14:paraId="173C9B86" w14:textId="77777777" w:rsidR="001B7802" w:rsidRPr="002B05D7" w:rsidRDefault="001B7802" w:rsidP="009A62B9">
            <w:pPr>
              <w:jc w:val="center"/>
              <w:rPr>
                <w:lang w:val="fr-FR"/>
              </w:rPr>
            </w:pPr>
          </w:p>
          <w:p w14:paraId="0B27162F" w14:textId="77777777" w:rsidR="001B7802" w:rsidRPr="002B05D7" w:rsidRDefault="001B7802" w:rsidP="009A62B9">
            <w:pPr>
              <w:jc w:val="center"/>
              <w:rPr>
                <w:lang w:val="fr-FR"/>
              </w:rPr>
            </w:pPr>
          </w:p>
          <w:p w14:paraId="758ACCE2"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14"/>
                <w:lang w:val="fr-FR"/>
              </w:rPr>
              <w:t xml:space="preserve"> </w:t>
            </w:r>
            <w:r w:rsidRPr="002B05D7">
              <w:rPr>
                <w:i/>
                <w:iCs/>
                <w:spacing w:val="1"/>
                <w:lang w:val="fr-FR"/>
              </w:rPr>
              <w:t>N</w:t>
            </w:r>
            <w:r w:rsidRPr="002B05D7">
              <w:rPr>
                <w:i/>
                <w:iCs/>
                <w:position w:val="6"/>
                <w:lang w:val="fr-FR"/>
              </w:rPr>
              <w:t xml:space="preserve">o  </w:t>
            </w:r>
            <w:r w:rsidRPr="002B05D7">
              <w:rPr>
                <w:i/>
                <w:iCs/>
                <w:lang w:val="fr-FR"/>
              </w:rPr>
              <w:t>97</w:t>
            </w:r>
            <w:r w:rsidRPr="002B05D7">
              <w:rPr>
                <w:i/>
                <w:iCs/>
                <w:spacing w:val="1"/>
                <w:lang w:val="fr-FR"/>
              </w:rPr>
              <w:t>-</w:t>
            </w:r>
            <w:r w:rsidRPr="002B05D7">
              <w:rPr>
                <w:i/>
                <w:iCs/>
                <w:spacing w:val="2"/>
                <w:lang w:val="fr-FR"/>
              </w:rPr>
              <w:t>1</w:t>
            </w:r>
            <w:r w:rsidRPr="002B05D7">
              <w:rPr>
                <w:i/>
                <w:iCs/>
                <w:lang w:val="fr-FR"/>
              </w:rPr>
              <w:t>7</w:t>
            </w:r>
            <w:r w:rsidRPr="002B05D7">
              <w:rPr>
                <w:i/>
                <w:iCs/>
                <w:spacing w:val="13"/>
                <w:lang w:val="fr-FR"/>
              </w:rPr>
              <w:t xml:space="preserve"> </w:t>
            </w:r>
            <w:r w:rsidRPr="002B05D7">
              <w:rPr>
                <w:i/>
                <w:iCs/>
                <w:lang w:val="fr-FR"/>
              </w:rPr>
              <w:t>du</w:t>
            </w:r>
            <w:r w:rsidRPr="002B05D7">
              <w:rPr>
                <w:i/>
                <w:iCs/>
                <w:spacing w:val="16"/>
                <w:lang w:val="fr-FR"/>
              </w:rPr>
              <w:t xml:space="preserve"> </w:t>
            </w:r>
            <w:r w:rsidRPr="002B05D7">
              <w:rPr>
                <w:i/>
                <w:iCs/>
                <w:spacing w:val="1"/>
                <w:lang w:val="fr-FR"/>
              </w:rPr>
              <w:t>1</w:t>
            </w:r>
            <w:r w:rsidRPr="002B05D7">
              <w:rPr>
                <w:i/>
                <w:iCs/>
                <w:position w:val="6"/>
                <w:lang w:val="fr-FR"/>
              </w:rPr>
              <w:t xml:space="preserve">er </w:t>
            </w:r>
            <w:r w:rsidRPr="002B05D7">
              <w:rPr>
                <w:i/>
                <w:iCs/>
                <w:lang w:val="fr-FR"/>
              </w:rPr>
              <w:t>d</w:t>
            </w:r>
            <w:r w:rsidRPr="002B05D7">
              <w:rPr>
                <w:i/>
                <w:iCs/>
                <w:spacing w:val="-1"/>
                <w:lang w:val="fr-FR"/>
              </w:rPr>
              <w:t>é</w:t>
            </w:r>
            <w:r w:rsidRPr="002B05D7">
              <w:rPr>
                <w:i/>
                <w:iCs/>
                <w:spacing w:val="1"/>
                <w:lang w:val="fr-FR"/>
              </w:rPr>
              <w:t>c</w:t>
            </w:r>
            <w:r w:rsidRPr="002B05D7">
              <w:rPr>
                <w:i/>
                <w:iCs/>
                <w:lang w:val="fr-FR"/>
              </w:rPr>
              <w:t>e</w:t>
            </w:r>
            <w:r w:rsidRPr="002B05D7">
              <w:rPr>
                <w:i/>
                <w:iCs/>
                <w:spacing w:val="-1"/>
                <w:lang w:val="fr-FR"/>
              </w:rPr>
              <w:t>m</w:t>
            </w:r>
            <w:r w:rsidRPr="002B05D7">
              <w:rPr>
                <w:i/>
                <w:iCs/>
                <w:lang w:val="fr-FR"/>
              </w:rPr>
              <w:t>b</w:t>
            </w:r>
            <w:r w:rsidRPr="002B05D7">
              <w:rPr>
                <w:i/>
                <w:iCs/>
                <w:spacing w:val="3"/>
                <w:lang w:val="fr-FR"/>
              </w:rPr>
              <w:t>r</w:t>
            </w:r>
            <w:r w:rsidRPr="002B05D7">
              <w:rPr>
                <w:i/>
                <w:iCs/>
                <w:lang w:val="fr-FR"/>
              </w:rPr>
              <w:t>e 1</w:t>
            </w:r>
            <w:r w:rsidRPr="002B05D7">
              <w:rPr>
                <w:i/>
                <w:iCs/>
                <w:spacing w:val="1"/>
                <w:lang w:val="fr-FR"/>
              </w:rPr>
              <w:t>9</w:t>
            </w:r>
            <w:r w:rsidRPr="002B05D7">
              <w:rPr>
                <w:i/>
                <w:iCs/>
                <w:lang w:val="fr-FR"/>
              </w:rPr>
              <w:t>97 p</w:t>
            </w:r>
            <w:r w:rsidRPr="002B05D7">
              <w:rPr>
                <w:i/>
                <w:iCs/>
                <w:spacing w:val="-1"/>
                <w:lang w:val="fr-FR"/>
              </w:rPr>
              <w:t>o</w:t>
            </w:r>
            <w:r w:rsidRPr="002B05D7">
              <w:rPr>
                <w:i/>
                <w:iCs/>
                <w:spacing w:val="1"/>
                <w:lang w:val="fr-FR"/>
              </w:rPr>
              <w:t>r</w:t>
            </w:r>
            <w:r w:rsidRPr="002B05D7">
              <w:rPr>
                <w:i/>
                <w:iCs/>
                <w:lang w:val="fr-FR"/>
              </w:rPr>
              <w:t>ta</w:t>
            </w:r>
            <w:r w:rsidRPr="002B05D7">
              <w:rPr>
                <w:i/>
                <w:iCs/>
                <w:spacing w:val="-1"/>
                <w:lang w:val="fr-FR"/>
              </w:rPr>
              <w:t>n</w:t>
            </w:r>
            <w:r w:rsidRPr="002B05D7">
              <w:rPr>
                <w:i/>
                <w:iCs/>
                <w:lang w:val="fr-FR"/>
              </w:rPr>
              <w:t>t</w:t>
            </w:r>
            <w:r w:rsidRPr="002B05D7">
              <w:rPr>
                <w:i/>
                <w:iCs/>
                <w:spacing w:val="-4"/>
                <w:lang w:val="fr-FR"/>
              </w:rPr>
              <w:t xml:space="preserve"> </w:t>
            </w:r>
            <w:r w:rsidRPr="002B05D7">
              <w:rPr>
                <w:i/>
                <w:iCs/>
                <w:lang w:val="fr-FR"/>
              </w:rPr>
              <w:t>Co</w:t>
            </w:r>
            <w:r w:rsidRPr="002B05D7">
              <w:rPr>
                <w:i/>
                <w:iCs/>
                <w:spacing w:val="1"/>
                <w:lang w:val="fr-FR"/>
              </w:rPr>
              <w:t>d</w:t>
            </w:r>
            <w:r w:rsidRPr="002B05D7">
              <w:rPr>
                <w:i/>
                <w:iCs/>
                <w:lang w:val="fr-FR"/>
              </w:rPr>
              <w:t>e</w:t>
            </w:r>
            <w:r w:rsidRPr="002B05D7">
              <w:rPr>
                <w:i/>
                <w:iCs/>
                <w:spacing w:val="-5"/>
                <w:lang w:val="fr-FR"/>
              </w:rPr>
              <w:t xml:space="preserve"> </w:t>
            </w:r>
            <w:r w:rsidRPr="002B05D7">
              <w:rPr>
                <w:i/>
                <w:iCs/>
                <w:spacing w:val="1"/>
                <w:lang w:val="fr-FR"/>
              </w:rPr>
              <w:t>d</w:t>
            </w:r>
            <w:r w:rsidRPr="002B05D7">
              <w:rPr>
                <w:i/>
                <w:iCs/>
                <w:lang w:val="fr-FR"/>
              </w:rPr>
              <w:t>u</w:t>
            </w:r>
            <w:r w:rsidRPr="002B05D7">
              <w:rPr>
                <w:i/>
                <w:iCs/>
                <w:spacing w:val="-2"/>
                <w:lang w:val="fr-FR"/>
              </w:rPr>
              <w:t xml:space="preserve"> </w:t>
            </w:r>
            <w:r w:rsidRPr="002B05D7">
              <w:rPr>
                <w:i/>
                <w:iCs/>
                <w:spacing w:val="-1"/>
                <w:lang w:val="fr-FR"/>
              </w:rPr>
              <w:t>t</w:t>
            </w:r>
            <w:r w:rsidRPr="002B05D7">
              <w:rPr>
                <w:i/>
                <w:iCs/>
                <w:spacing w:val="1"/>
                <w:lang w:val="fr-FR"/>
              </w:rPr>
              <w:t>r</w:t>
            </w:r>
            <w:r w:rsidRPr="002B05D7">
              <w:rPr>
                <w:i/>
                <w:iCs/>
                <w:lang w:val="fr-FR"/>
              </w:rPr>
              <w:t>a</w:t>
            </w:r>
            <w:r w:rsidRPr="002B05D7">
              <w:rPr>
                <w:i/>
                <w:iCs/>
                <w:spacing w:val="1"/>
                <w:lang w:val="fr-FR"/>
              </w:rPr>
              <w:t>v</w:t>
            </w:r>
            <w:r w:rsidRPr="002B05D7">
              <w:rPr>
                <w:i/>
                <w:iCs/>
                <w:spacing w:val="2"/>
                <w:lang w:val="fr-FR"/>
              </w:rPr>
              <w:t>a</w:t>
            </w:r>
            <w:r w:rsidRPr="002B05D7">
              <w:rPr>
                <w:i/>
                <w:iCs/>
                <w:spacing w:val="-1"/>
                <w:lang w:val="fr-FR"/>
              </w:rPr>
              <w:t>i</w:t>
            </w:r>
            <w:r w:rsidRPr="002B05D7">
              <w:rPr>
                <w:i/>
                <w:iCs/>
                <w:lang w:val="fr-FR"/>
              </w:rPr>
              <w:t>l</w:t>
            </w:r>
          </w:p>
        </w:tc>
        <w:tc>
          <w:tcPr>
            <w:tcW w:w="660" w:type="pct"/>
          </w:tcPr>
          <w:p w14:paraId="68E2E2B3"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w:t>
            </w:r>
            <w:r w:rsidRPr="002B05D7">
              <w:rPr>
                <w:b/>
                <w:lang w:val="fr-FR"/>
              </w:rPr>
              <w:t xml:space="preserve"> </w:t>
            </w:r>
            <w:r w:rsidRPr="002B05D7">
              <w:rPr>
                <w:b/>
                <w:i/>
                <w:iCs/>
                <w:lang w:val="fr-FR"/>
              </w:rPr>
              <w:t>171</w:t>
            </w:r>
          </w:p>
        </w:tc>
        <w:tc>
          <w:tcPr>
            <w:tcW w:w="2182" w:type="pct"/>
            <w:vAlign w:val="center"/>
          </w:tcPr>
          <w:p w14:paraId="631FDCBE" w14:textId="77777777" w:rsidR="001B7802" w:rsidRPr="002B05D7" w:rsidRDefault="001B7802" w:rsidP="009A62B9">
            <w:pPr>
              <w:jc w:val="both"/>
              <w:rPr>
                <w:lang w:val="fr-FR"/>
              </w:rPr>
            </w:pPr>
            <w:r w:rsidRPr="002B05D7">
              <w:rPr>
                <w:lang w:val="fr-FR"/>
              </w:rPr>
              <w:t>L’employeur doit faire en sorte que les lieux de travail, les machines, les matériels, les substances et les procédés de travail placés sous son contrôle ne présentent pas de risque pour la santé et la sécurité des travailleurs par des mesures techniques, d’organisation de la médecine du travail, d’organisation du travail</w:t>
            </w:r>
          </w:p>
        </w:tc>
      </w:tr>
      <w:tr w:rsidR="001B7802" w:rsidRPr="002B05D7" w14:paraId="48830107" w14:textId="77777777" w:rsidTr="001B7802">
        <w:trPr>
          <w:trHeight w:val="20"/>
        </w:trPr>
        <w:tc>
          <w:tcPr>
            <w:tcW w:w="843" w:type="pct"/>
            <w:vMerge/>
            <w:vAlign w:val="center"/>
          </w:tcPr>
          <w:p w14:paraId="1D8C5F41" w14:textId="77777777" w:rsidR="001B7802" w:rsidRPr="002B05D7" w:rsidRDefault="001B7802" w:rsidP="009A62B9">
            <w:pPr>
              <w:jc w:val="center"/>
              <w:rPr>
                <w:b/>
                <w:lang w:val="fr-FR"/>
              </w:rPr>
            </w:pPr>
          </w:p>
        </w:tc>
        <w:tc>
          <w:tcPr>
            <w:tcW w:w="1315" w:type="pct"/>
            <w:vMerge/>
            <w:vAlign w:val="center"/>
          </w:tcPr>
          <w:p w14:paraId="2D2F0925" w14:textId="77777777" w:rsidR="001B7802" w:rsidRPr="002B05D7" w:rsidRDefault="001B7802" w:rsidP="009A62B9">
            <w:pPr>
              <w:jc w:val="center"/>
              <w:rPr>
                <w:lang w:val="fr-FR"/>
              </w:rPr>
            </w:pPr>
          </w:p>
        </w:tc>
        <w:tc>
          <w:tcPr>
            <w:tcW w:w="660" w:type="pct"/>
          </w:tcPr>
          <w:p w14:paraId="007EA3B1"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172</w:t>
            </w:r>
          </w:p>
        </w:tc>
        <w:tc>
          <w:tcPr>
            <w:tcW w:w="2182" w:type="pct"/>
            <w:vAlign w:val="center"/>
          </w:tcPr>
          <w:p w14:paraId="155A6936" w14:textId="77777777" w:rsidR="001B7802" w:rsidRPr="002B05D7" w:rsidRDefault="001B7802" w:rsidP="009A62B9">
            <w:pPr>
              <w:jc w:val="both"/>
              <w:rPr>
                <w:lang w:val="fr-FR"/>
              </w:rPr>
            </w:pPr>
            <w:r w:rsidRPr="002B05D7">
              <w:rPr>
                <w:lang w:val="fr-FR"/>
              </w:rPr>
              <w:t>Lorsque des mesures prises en vertu de l’article L171 ne sont pas suffisantes pour garantir la sécurité ou la santé des travailleurs, les mesures de Protection Individuelle contre les risques professionnels doivent être mises en œuvre</w:t>
            </w:r>
          </w:p>
        </w:tc>
      </w:tr>
      <w:tr w:rsidR="001B7802" w:rsidRPr="002B05D7" w14:paraId="1147E71F" w14:textId="77777777" w:rsidTr="001B7802">
        <w:trPr>
          <w:trHeight w:val="20"/>
        </w:trPr>
        <w:tc>
          <w:tcPr>
            <w:tcW w:w="843" w:type="pct"/>
            <w:vMerge/>
            <w:vAlign w:val="center"/>
          </w:tcPr>
          <w:p w14:paraId="64CB48AA" w14:textId="77777777" w:rsidR="001B7802" w:rsidRPr="002B05D7" w:rsidRDefault="001B7802" w:rsidP="009A62B9">
            <w:pPr>
              <w:jc w:val="center"/>
              <w:rPr>
                <w:b/>
                <w:lang w:val="fr-FR"/>
              </w:rPr>
            </w:pPr>
          </w:p>
        </w:tc>
        <w:tc>
          <w:tcPr>
            <w:tcW w:w="1315" w:type="pct"/>
            <w:vMerge/>
            <w:vAlign w:val="center"/>
          </w:tcPr>
          <w:p w14:paraId="65AF7F1E" w14:textId="77777777" w:rsidR="001B7802" w:rsidRPr="002B05D7" w:rsidRDefault="001B7802" w:rsidP="009A62B9">
            <w:pPr>
              <w:jc w:val="center"/>
              <w:rPr>
                <w:lang w:val="fr-FR"/>
              </w:rPr>
            </w:pPr>
          </w:p>
        </w:tc>
        <w:tc>
          <w:tcPr>
            <w:tcW w:w="660" w:type="pct"/>
          </w:tcPr>
          <w:p w14:paraId="18AC882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174</w:t>
            </w:r>
          </w:p>
        </w:tc>
        <w:tc>
          <w:tcPr>
            <w:tcW w:w="2182" w:type="pct"/>
            <w:vAlign w:val="center"/>
          </w:tcPr>
          <w:p w14:paraId="2DF0FDDE" w14:textId="77777777" w:rsidR="001B7802" w:rsidRPr="002B05D7" w:rsidRDefault="001B7802" w:rsidP="009A62B9">
            <w:pPr>
              <w:jc w:val="both"/>
              <w:rPr>
                <w:lang w:val="fr-FR"/>
              </w:rPr>
            </w:pPr>
            <w:r w:rsidRPr="002B05D7">
              <w:rPr>
                <w:lang w:val="fr-FR"/>
              </w:rPr>
              <w:t>Toute utilisation de substances ou de procédés entraînant l’exposition des travailleurs à des risques professionnels, doit être portée à la connaissance de l’inspecteur du travail et de la sécurité sociale.</w:t>
            </w:r>
          </w:p>
        </w:tc>
      </w:tr>
      <w:tr w:rsidR="001B7802" w:rsidRPr="002B05D7" w14:paraId="69EFC825" w14:textId="77777777" w:rsidTr="001B7802">
        <w:trPr>
          <w:trHeight w:val="20"/>
        </w:trPr>
        <w:tc>
          <w:tcPr>
            <w:tcW w:w="843" w:type="pct"/>
            <w:vMerge/>
            <w:vAlign w:val="center"/>
          </w:tcPr>
          <w:p w14:paraId="0E7A4FF4" w14:textId="77777777" w:rsidR="001B7802" w:rsidRPr="002B05D7" w:rsidRDefault="001B7802" w:rsidP="009A62B9">
            <w:pPr>
              <w:jc w:val="center"/>
              <w:rPr>
                <w:b/>
                <w:lang w:val="fr-FR"/>
              </w:rPr>
            </w:pPr>
          </w:p>
        </w:tc>
        <w:tc>
          <w:tcPr>
            <w:tcW w:w="1315" w:type="pct"/>
            <w:vMerge/>
            <w:vAlign w:val="center"/>
          </w:tcPr>
          <w:p w14:paraId="055A0641" w14:textId="77777777" w:rsidR="001B7802" w:rsidRPr="002B05D7" w:rsidRDefault="001B7802" w:rsidP="009A62B9">
            <w:pPr>
              <w:jc w:val="center"/>
              <w:rPr>
                <w:lang w:val="fr-FR"/>
              </w:rPr>
            </w:pPr>
          </w:p>
        </w:tc>
        <w:tc>
          <w:tcPr>
            <w:tcW w:w="660" w:type="pct"/>
          </w:tcPr>
          <w:p w14:paraId="69AEB172"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175</w:t>
            </w:r>
          </w:p>
        </w:tc>
        <w:tc>
          <w:tcPr>
            <w:tcW w:w="2182" w:type="pct"/>
            <w:vAlign w:val="center"/>
          </w:tcPr>
          <w:p w14:paraId="6DDA4757" w14:textId="77777777" w:rsidR="001B7802" w:rsidRPr="002B05D7" w:rsidRDefault="001B7802" w:rsidP="009A62B9">
            <w:pPr>
              <w:jc w:val="both"/>
              <w:rPr>
                <w:lang w:val="fr-FR"/>
              </w:rPr>
            </w:pPr>
            <w:r w:rsidRPr="002B05D7">
              <w:rPr>
                <w:lang w:val="fr-FR"/>
              </w:rPr>
              <w:t>Soumission des lieux de travail à une surveillance régulière pour vérifier la sécurité des équipements et des installations ainsi que les risques pour la santé sur les lieux de travail.</w:t>
            </w:r>
          </w:p>
        </w:tc>
      </w:tr>
      <w:tr w:rsidR="001B7802" w:rsidRPr="002B05D7" w14:paraId="061D8032" w14:textId="77777777" w:rsidTr="001B7802">
        <w:trPr>
          <w:trHeight w:val="20"/>
        </w:trPr>
        <w:tc>
          <w:tcPr>
            <w:tcW w:w="843" w:type="pct"/>
            <w:vMerge/>
            <w:vAlign w:val="center"/>
          </w:tcPr>
          <w:p w14:paraId="2EDE10E1" w14:textId="77777777" w:rsidR="001B7802" w:rsidRPr="002B05D7" w:rsidRDefault="001B7802" w:rsidP="009A62B9">
            <w:pPr>
              <w:jc w:val="center"/>
              <w:rPr>
                <w:b/>
                <w:lang w:val="fr-FR"/>
              </w:rPr>
            </w:pPr>
          </w:p>
        </w:tc>
        <w:tc>
          <w:tcPr>
            <w:tcW w:w="1315" w:type="pct"/>
            <w:vMerge/>
            <w:vAlign w:val="center"/>
          </w:tcPr>
          <w:p w14:paraId="183A4EA0" w14:textId="77777777" w:rsidR="001B7802" w:rsidRPr="002B05D7" w:rsidRDefault="001B7802" w:rsidP="009A62B9">
            <w:pPr>
              <w:jc w:val="center"/>
              <w:rPr>
                <w:lang w:val="fr-FR"/>
              </w:rPr>
            </w:pPr>
          </w:p>
        </w:tc>
        <w:tc>
          <w:tcPr>
            <w:tcW w:w="660" w:type="pct"/>
          </w:tcPr>
          <w:p w14:paraId="0FE6FD29"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176</w:t>
            </w:r>
          </w:p>
        </w:tc>
        <w:tc>
          <w:tcPr>
            <w:tcW w:w="2182" w:type="pct"/>
            <w:vAlign w:val="center"/>
          </w:tcPr>
          <w:p w14:paraId="2B8AC7BE" w14:textId="77777777" w:rsidR="001B7802" w:rsidRPr="002B05D7" w:rsidRDefault="001B7802" w:rsidP="009A62B9">
            <w:pPr>
              <w:jc w:val="both"/>
              <w:rPr>
                <w:lang w:val="fr-FR"/>
              </w:rPr>
            </w:pPr>
            <w:r w:rsidRPr="002B05D7">
              <w:rPr>
                <w:lang w:val="fr-FR"/>
              </w:rPr>
              <w:t>Soumettre les travailleurs à des visites médicales périodiques</w:t>
            </w:r>
          </w:p>
        </w:tc>
      </w:tr>
      <w:tr w:rsidR="001B7802" w:rsidRPr="002B05D7" w14:paraId="31BBE7BA" w14:textId="77777777" w:rsidTr="001B7802">
        <w:trPr>
          <w:trHeight w:val="20"/>
        </w:trPr>
        <w:tc>
          <w:tcPr>
            <w:tcW w:w="843" w:type="pct"/>
            <w:vMerge/>
            <w:vAlign w:val="center"/>
          </w:tcPr>
          <w:p w14:paraId="34CBAC2C" w14:textId="77777777" w:rsidR="001B7802" w:rsidRPr="002B05D7" w:rsidRDefault="001B7802" w:rsidP="009A62B9">
            <w:pPr>
              <w:jc w:val="center"/>
              <w:rPr>
                <w:b/>
                <w:lang w:val="fr-FR"/>
              </w:rPr>
            </w:pPr>
          </w:p>
        </w:tc>
        <w:tc>
          <w:tcPr>
            <w:tcW w:w="1315" w:type="pct"/>
            <w:vMerge/>
            <w:vAlign w:val="center"/>
          </w:tcPr>
          <w:p w14:paraId="0498DBB2" w14:textId="77777777" w:rsidR="001B7802" w:rsidRPr="002B05D7" w:rsidRDefault="001B7802" w:rsidP="009A62B9">
            <w:pPr>
              <w:jc w:val="center"/>
              <w:rPr>
                <w:lang w:val="fr-FR"/>
              </w:rPr>
            </w:pPr>
          </w:p>
        </w:tc>
        <w:tc>
          <w:tcPr>
            <w:tcW w:w="660" w:type="pct"/>
          </w:tcPr>
          <w:p w14:paraId="7730E89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177</w:t>
            </w:r>
          </w:p>
        </w:tc>
        <w:tc>
          <w:tcPr>
            <w:tcW w:w="2182" w:type="pct"/>
            <w:vAlign w:val="center"/>
          </w:tcPr>
          <w:p w14:paraId="2A58F501" w14:textId="77777777" w:rsidR="001B7802" w:rsidRPr="002B05D7" w:rsidRDefault="001B7802" w:rsidP="009A62B9">
            <w:pPr>
              <w:jc w:val="both"/>
              <w:rPr>
                <w:lang w:val="fr-FR"/>
              </w:rPr>
            </w:pPr>
            <w:r w:rsidRPr="002B05D7">
              <w:rPr>
                <w:lang w:val="fr-FR"/>
              </w:rPr>
              <w:t>Tous les travailleurs doivent être informés de manière complète des risques professionnels et doivent recevoir des instructions adéquates quant aux moyens disponibles, aux conduites à tenir pour prévenir ces risques et se protéger contre eux</w:t>
            </w:r>
          </w:p>
        </w:tc>
      </w:tr>
      <w:tr w:rsidR="001B7802" w:rsidRPr="002B05D7" w14:paraId="56D265F4" w14:textId="77777777" w:rsidTr="001B7802">
        <w:trPr>
          <w:trHeight w:val="20"/>
        </w:trPr>
        <w:tc>
          <w:tcPr>
            <w:tcW w:w="843" w:type="pct"/>
            <w:vMerge/>
            <w:vAlign w:val="center"/>
          </w:tcPr>
          <w:p w14:paraId="10B5A589" w14:textId="77777777" w:rsidR="001B7802" w:rsidRPr="002B05D7" w:rsidRDefault="001B7802" w:rsidP="009A62B9">
            <w:pPr>
              <w:jc w:val="center"/>
              <w:rPr>
                <w:b/>
                <w:lang w:val="fr-FR"/>
              </w:rPr>
            </w:pPr>
          </w:p>
        </w:tc>
        <w:tc>
          <w:tcPr>
            <w:tcW w:w="1315" w:type="pct"/>
            <w:vMerge/>
            <w:vAlign w:val="center"/>
          </w:tcPr>
          <w:p w14:paraId="239C3FE1" w14:textId="77777777" w:rsidR="001B7802" w:rsidRPr="002B05D7" w:rsidRDefault="001B7802" w:rsidP="009A62B9">
            <w:pPr>
              <w:jc w:val="center"/>
              <w:rPr>
                <w:lang w:val="fr-FR"/>
              </w:rPr>
            </w:pPr>
          </w:p>
        </w:tc>
        <w:tc>
          <w:tcPr>
            <w:tcW w:w="660" w:type="pct"/>
          </w:tcPr>
          <w:p w14:paraId="3C4B5CAD"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L 178</w:t>
            </w:r>
          </w:p>
        </w:tc>
        <w:tc>
          <w:tcPr>
            <w:tcW w:w="2182" w:type="pct"/>
            <w:vAlign w:val="center"/>
          </w:tcPr>
          <w:p w14:paraId="322F2CB2" w14:textId="77777777" w:rsidR="001B7802" w:rsidRPr="002B05D7" w:rsidRDefault="001B7802" w:rsidP="009A62B9">
            <w:pPr>
              <w:jc w:val="both"/>
              <w:rPr>
                <w:lang w:val="fr-FR"/>
              </w:rPr>
            </w:pPr>
            <w:r w:rsidRPr="002B05D7">
              <w:rPr>
                <w:lang w:val="fr-FR"/>
              </w:rPr>
              <w:t>Rapport périodique sur l’état de santé des travailleurs par l’employeur</w:t>
            </w:r>
          </w:p>
        </w:tc>
      </w:tr>
      <w:tr w:rsidR="001B7802" w:rsidRPr="002B05D7" w14:paraId="0A91EF15" w14:textId="77777777" w:rsidTr="001B7802">
        <w:trPr>
          <w:trHeight w:val="20"/>
        </w:trPr>
        <w:tc>
          <w:tcPr>
            <w:tcW w:w="843" w:type="pct"/>
            <w:vMerge/>
            <w:vAlign w:val="center"/>
          </w:tcPr>
          <w:p w14:paraId="609E31CE" w14:textId="77777777" w:rsidR="001B7802" w:rsidRPr="002B05D7" w:rsidRDefault="001B7802" w:rsidP="009A62B9">
            <w:pPr>
              <w:jc w:val="center"/>
              <w:rPr>
                <w:b/>
                <w:lang w:val="fr-FR"/>
              </w:rPr>
            </w:pPr>
          </w:p>
        </w:tc>
        <w:tc>
          <w:tcPr>
            <w:tcW w:w="1315" w:type="pct"/>
            <w:vMerge w:val="restart"/>
            <w:vAlign w:val="center"/>
          </w:tcPr>
          <w:p w14:paraId="2FE9A8D1"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lang w:val="fr-FR"/>
              </w:rPr>
              <w:tab/>
              <w:t>94</w:t>
            </w:r>
            <w:r w:rsidRPr="002B05D7">
              <w:rPr>
                <w:i/>
                <w:iCs/>
                <w:spacing w:val="1"/>
                <w:lang w:val="fr-FR"/>
              </w:rPr>
              <w:t>-</w:t>
            </w:r>
            <w:r w:rsidRPr="002B05D7">
              <w:rPr>
                <w:i/>
                <w:iCs/>
                <w:spacing w:val="2"/>
                <w:lang w:val="fr-FR"/>
              </w:rPr>
              <w:t>2</w:t>
            </w:r>
            <w:r w:rsidRPr="002B05D7">
              <w:rPr>
                <w:i/>
                <w:iCs/>
                <w:lang w:val="fr-FR"/>
              </w:rPr>
              <w:t>44</w:t>
            </w:r>
            <w:r w:rsidRPr="002B05D7">
              <w:rPr>
                <w:i/>
                <w:iCs/>
                <w:lang w:val="fr-FR"/>
              </w:rPr>
              <w:tab/>
              <w:t>du</w:t>
            </w:r>
            <w:r w:rsidRPr="002B05D7">
              <w:rPr>
                <w:lang w:val="fr-FR"/>
              </w:rPr>
              <w:t xml:space="preserve"> </w:t>
            </w:r>
            <w:r w:rsidRPr="002B05D7">
              <w:rPr>
                <w:i/>
                <w:iCs/>
                <w:lang w:val="fr-FR"/>
              </w:rPr>
              <w:t>07</w:t>
            </w:r>
            <w:r w:rsidRPr="002B05D7">
              <w:rPr>
                <w:i/>
                <w:iCs/>
                <w:spacing w:val="-3"/>
                <w:lang w:val="fr-FR"/>
              </w:rPr>
              <w:t xml:space="preserve"> </w:t>
            </w:r>
            <w:r w:rsidRPr="002B05D7">
              <w:rPr>
                <w:i/>
                <w:iCs/>
                <w:spacing w:val="2"/>
                <w:lang w:val="fr-FR"/>
              </w:rPr>
              <w:t>M</w:t>
            </w:r>
            <w:r w:rsidRPr="002B05D7">
              <w:rPr>
                <w:i/>
                <w:iCs/>
                <w:lang w:val="fr-FR"/>
              </w:rPr>
              <w:t>ars</w:t>
            </w:r>
            <w:r w:rsidRPr="002B05D7">
              <w:rPr>
                <w:i/>
                <w:iCs/>
                <w:spacing w:val="-15"/>
                <w:lang w:val="fr-FR"/>
              </w:rPr>
              <w:t xml:space="preserve"> </w:t>
            </w:r>
            <w:r w:rsidRPr="002B05D7">
              <w:rPr>
                <w:i/>
                <w:iCs/>
                <w:lang w:val="fr-FR"/>
              </w:rPr>
              <w:t>1</w:t>
            </w:r>
            <w:r w:rsidRPr="002B05D7">
              <w:rPr>
                <w:i/>
                <w:iCs/>
                <w:spacing w:val="1"/>
                <w:lang w:val="fr-FR"/>
              </w:rPr>
              <w:t>9</w:t>
            </w:r>
            <w:r w:rsidRPr="002B05D7">
              <w:rPr>
                <w:i/>
                <w:iCs/>
                <w:lang w:val="fr-FR"/>
              </w:rPr>
              <w:t>94</w:t>
            </w:r>
            <w:r w:rsidRPr="002B05D7">
              <w:rPr>
                <w:i/>
                <w:iCs/>
                <w:spacing w:val="-15"/>
                <w:lang w:val="fr-FR"/>
              </w:rPr>
              <w:t xml:space="preserve"> </w:t>
            </w:r>
            <w:r w:rsidRPr="002B05D7">
              <w:rPr>
                <w:i/>
                <w:iCs/>
                <w:lang w:val="fr-FR"/>
              </w:rPr>
              <w:t>f</w:t>
            </w:r>
            <w:r w:rsidRPr="002B05D7">
              <w:rPr>
                <w:i/>
                <w:iCs/>
                <w:spacing w:val="-1"/>
                <w:lang w:val="fr-FR"/>
              </w:rPr>
              <w:t>i</w:t>
            </w:r>
            <w:r w:rsidRPr="002B05D7">
              <w:rPr>
                <w:i/>
                <w:iCs/>
                <w:spacing w:val="1"/>
                <w:lang w:val="fr-FR"/>
              </w:rPr>
              <w:t>x</w:t>
            </w:r>
            <w:r w:rsidRPr="002B05D7">
              <w:rPr>
                <w:i/>
                <w:iCs/>
                <w:spacing w:val="2"/>
                <w:lang w:val="fr-FR"/>
              </w:rPr>
              <w:t>a</w:t>
            </w:r>
            <w:r w:rsidRPr="002B05D7">
              <w:rPr>
                <w:i/>
                <w:iCs/>
                <w:lang w:val="fr-FR"/>
              </w:rPr>
              <w:t>nt</w:t>
            </w:r>
            <w:r w:rsidRPr="002B05D7">
              <w:rPr>
                <w:i/>
                <w:iCs/>
                <w:spacing w:val="-15"/>
                <w:lang w:val="fr-FR"/>
              </w:rPr>
              <w:t xml:space="preserve"> </w:t>
            </w:r>
            <w:r w:rsidRPr="002B05D7">
              <w:rPr>
                <w:i/>
                <w:iCs/>
                <w:spacing w:val="-1"/>
                <w:lang w:val="fr-FR"/>
              </w:rPr>
              <w:t>l</w:t>
            </w:r>
            <w:r w:rsidRPr="002B05D7">
              <w:rPr>
                <w:i/>
                <w:iCs/>
                <w:lang w:val="fr-FR"/>
              </w:rPr>
              <w:t>es</w:t>
            </w:r>
            <w:r w:rsidRPr="002B05D7">
              <w:rPr>
                <w:lang w:val="fr-FR"/>
              </w:rPr>
              <w:t xml:space="preserve"> m</w:t>
            </w:r>
            <w:r w:rsidRPr="002B05D7">
              <w:rPr>
                <w:i/>
                <w:iCs/>
                <w:lang w:val="fr-FR"/>
              </w:rPr>
              <w:t>odalités</w:t>
            </w:r>
            <w:r w:rsidRPr="002B05D7">
              <w:rPr>
                <w:lang w:val="fr-FR"/>
              </w:rPr>
              <w:t xml:space="preserve"> </w:t>
            </w:r>
            <w:r w:rsidRPr="002B05D7">
              <w:rPr>
                <w:i/>
                <w:iCs/>
                <w:lang w:val="fr-FR"/>
              </w:rPr>
              <w:t>d</w:t>
            </w:r>
            <w:r w:rsidRPr="002B05D7">
              <w:rPr>
                <w:i/>
                <w:iCs/>
                <w:spacing w:val="-1"/>
                <w:lang w:val="fr-FR"/>
              </w:rPr>
              <w:t>’</w:t>
            </w:r>
            <w:r w:rsidRPr="002B05D7">
              <w:rPr>
                <w:i/>
                <w:iCs/>
                <w:lang w:val="fr-FR"/>
              </w:rPr>
              <w:t>or</w:t>
            </w:r>
            <w:r w:rsidRPr="002B05D7">
              <w:rPr>
                <w:i/>
                <w:iCs/>
                <w:spacing w:val="2"/>
                <w:lang w:val="fr-FR"/>
              </w:rPr>
              <w:t>g</w:t>
            </w:r>
            <w:r w:rsidRPr="002B05D7">
              <w:rPr>
                <w:i/>
                <w:iCs/>
                <w:lang w:val="fr-FR"/>
              </w:rPr>
              <w:t>a</w:t>
            </w:r>
            <w:r w:rsidRPr="002B05D7">
              <w:rPr>
                <w:i/>
                <w:iCs/>
                <w:spacing w:val="1"/>
                <w:lang w:val="fr-FR"/>
              </w:rPr>
              <w:t>n</w:t>
            </w:r>
            <w:r w:rsidRPr="002B05D7">
              <w:rPr>
                <w:i/>
                <w:iCs/>
                <w:spacing w:val="-1"/>
                <w:lang w:val="fr-FR"/>
              </w:rPr>
              <w:t>i</w:t>
            </w:r>
            <w:r w:rsidRPr="002B05D7">
              <w:rPr>
                <w:i/>
                <w:iCs/>
                <w:spacing w:val="1"/>
                <w:lang w:val="fr-FR"/>
              </w:rPr>
              <w:t>s</w:t>
            </w:r>
            <w:r w:rsidRPr="002B05D7">
              <w:rPr>
                <w:i/>
                <w:iCs/>
                <w:lang w:val="fr-FR"/>
              </w:rPr>
              <w:t>at</w:t>
            </w:r>
            <w:r w:rsidRPr="002B05D7">
              <w:rPr>
                <w:i/>
                <w:iCs/>
                <w:spacing w:val="1"/>
                <w:lang w:val="fr-FR"/>
              </w:rPr>
              <w:t>i</w:t>
            </w:r>
            <w:r w:rsidRPr="002B05D7">
              <w:rPr>
                <w:i/>
                <w:iCs/>
                <w:lang w:val="fr-FR"/>
              </w:rPr>
              <w:t>on et fo</w:t>
            </w:r>
            <w:r w:rsidRPr="002B05D7">
              <w:rPr>
                <w:i/>
                <w:iCs/>
                <w:spacing w:val="-1"/>
                <w:lang w:val="fr-FR"/>
              </w:rPr>
              <w:t>n</w:t>
            </w:r>
            <w:r w:rsidRPr="002B05D7">
              <w:rPr>
                <w:i/>
                <w:iCs/>
                <w:spacing w:val="1"/>
                <w:lang w:val="fr-FR"/>
              </w:rPr>
              <w:t>c</w:t>
            </w:r>
            <w:r w:rsidRPr="002B05D7">
              <w:rPr>
                <w:i/>
                <w:iCs/>
                <w:lang w:val="fr-FR"/>
              </w:rPr>
              <w:t>t</w:t>
            </w:r>
            <w:r w:rsidRPr="002B05D7">
              <w:rPr>
                <w:i/>
                <w:iCs/>
                <w:spacing w:val="1"/>
                <w:lang w:val="fr-FR"/>
              </w:rPr>
              <w:t>i</w:t>
            </w:r>
            <w:r w:rsidRPr="002B05D7">
              <w:rPr>
                <w:i/>
                <w:iCs/>
                <w:lang w:val="fr-FR"/>
              </w:rPr>
              <w:t>o</w:t>
            </w:r>
            <w:r w:rsidRPr="002B05D7">
              <w:rPr>
                <w:i/>
                <w:iCs/>
                <w:spacing w:val="-1"/>
                <w:lang w:val="fr-FR"/>
              </w:rPr>
              <w:t>n</w:t>
            </w:r>
            <w:r w:rsidRPr="002B05D7">
              <w:rPr>
                <w:i/>
                <w:iCs/>
                <w:spacing w:val="2"/>
                <w:lang w:val="fr-FR"/>
              </w:rPr>
              <w:t>n</w:t>
            </w:r>
            <w:r w:rsidRPr="002B05D7">
              <w:rPr>
                <w:i/>
                <w:iCs/>
                <w:lang w:val="fr-FR"/>
              </w:rPr>
              <w:t>e</w:t>
            </w:r>
            <w:r w:rsidRPr="002B05D7">
              <w:rPr>
                <w:i/>
                <w:iCs/>
                <w:spacing w:val="-1"/>
                <w:lang w:val="fr-FR"/>
              </w:rPr>
              <w:t>m</w:t>
            </w:r>
            <w:r w:rsidRPr="002B05D7">
              <w:rPr>
                <w:i/>
                <w:iCs/>
                <w:spacing w:val="2"/>
                <w:lang w:val="fr-FR"/>
              </w:rPr>
              <w:t>e</w:t>
            </w:r>
            <w:r w:rsidRPr="002B05D7">
              <w:rPr>
                <w:i/>
                <w:iCs/>
                <w:lang w:val="fr-FR"/>
              </w:rPr>
              <w:t xml:space="preserve">nt du </w:t>
            </w:r>
            <w:r w:rsidRPr="002B05D7">
              <w:rPr>
                <w:i/>
                <w:iCs/>
                <w:spacing w:val="1"/>
                <w:lang w:val="fr-FR"/>
              </w:rPr>
              <w:t>c</w:t>
            </w:r>
            <w:r w:rsidRPr="002B05D7">
              <w:rPr>
                <w:i/>
                <w:iCs/>
                <w:lang w:val="fr-FR"/>
              </w:rPr>
              <w:t>o</w:t>
            </w:r>
            <w:r w:rsidRPr="002B05D7">
              <w:rPr>
                <w:i/>
                <w:iCs/>
                <w:spacing w:val="-1"/>
                <w:lang w:val="fr-FR"/>
              </w:rPr>
              <w:t>mi</w:t>
            </w:r>
            <w:r w:rsidRPr="002B05D7">
              <w:rPr>
                <w:i/>
                <w:iCs/>
                <w:lang w:val="fr-FR"/>
              </w:rPr>
              <w:t>té</w:t>
            </w:r>
            <w:r w:rsidRPr="002B05D7">
              <w:rPr>
                <w:i/>
                <w:iCs/>
                <w:spacing w:val="6"/>
                <w:lang w:val="fr-FR"/>
              </w:rPr>
              <w:t xml:space="preserve"> </w:t>
            </w:r>
            <w:r w:rsidRPr="002B05D7">
              <w:rPr>
                <w:i/>
                <w:iCs/>
                <w:lang w:val="fr-FR"/>
              </w:rPr>
              <w:t>d</w:t>
            </w:r>
            <w:r w:rsidRPr="002B05D7">
              <w:rPr>
                <w:i/>
                <w:iCs/>
                <w:spacing w:val="1"/>
                <w:lang w:val="fr-FR"/>
              </w:rPr>
              <w:t>’</w:t>
            </w:r>
            <w:r w:rsidRPr="002B05D7">
              <w:rPr>
                <w:i/>
                <w:iCs/>
                <w:lang w:val="fr-FR"/>
              </w:rPr>
              <w:t>h</w:t>
            </w:r>
            <w:r w:rsidRPr="002B05D7">
              <w:rPr>
                <w:i/>
                <w:iCs/>
                <w:spacing w:val="1"/>
                <w:lang w:val="fr-FR"/>
              </w:rPr>
              <w:t>y</w:t>
            </w:r>
            <w:r w:rsidRPr="002B05D7">
              <w:rPr>
                <w:i/>
                <w:iCs/>
                <w:lang w:val="fr-FR"/>
              </w:rPr>
              <w:t>g</w:t>
            </w:r>
            <w:r w:rsidRPr="002B05D7">
              <w:rPr>
                <w:i/>
                <w:iCs/>
                <w:spacing w:val="-1"/>
                <w:lang w:val="fr-FR"/>
              </w:rPr>
              <w:t>i</w:t>
            </w:r>
            <w:r w:rsidRPr="002B05D7">
              <w:rPr>
                <w:i/>
                <w:iCs/>
                <w:spacing w:val="2"/>
                <w:lang w:val="fr-FR"/>
              </w:rPr>
              <w:t>è</w:t>
            </w:r>
            <w:r w:rsidRPr="002B05D7">
              <w:rPr>
                <w:i/>
                <w:iCs/>
                <w:lang w:val="fr-FR"/>
              </w:rPr>
              <w:t>ne et</w:t>
            </w:r>
            <w:r w:rsidRPr="002B05D7">
              <w:rPr>
                <w:i/>
                <w:iCs/>
                <w:spacing w:val="10"/>
                <w:lang w:val="fr-FR"/>
              </w:rPr>
              <w:t xml:space="preserve"> </w:t>
            </w:r>
            <w:r w:rsidRPr="002B05D7">
              <w:rPr>
                <w:i/>
                <w:iCs/>
                <w:lang w:val="fr-FR"/>
              </w:rPr>
              <w:t xml:space="preserve">de </w:t>
            </w:r>
            <w:r w:rsidRPr="002B05D7">
              <w:rPr>
                <w:i/>
                <w:iCs/>
                <w:spacing w:val="1"/>
                <w:lang w:val="fr-FR"/>
              </w:rPr>
              <w:t>s</w:t>
            </w:r>
            <w:r w:rsidRPr="002B05D7">
              <w:rPr>
                <w:i/>
                <w:iCs/>
                <w:lang w:val="fr-FR"/>
              </w:rPr>
              <w:t>é</w:t>
            </w:r>
            <w:r w:rsidRPr="002B05D7">
              <w:rPr>
                <w:i/>
                <w:iCs/>
                <w:spacing w:val="1"/>
                <w:lang w:val="fr-FR"/>
              </w:rPr>
              <w:t>c</w:t>
            </w:r>
            <w:r w:rsidRPr="002B05D7">
              <w:rPr>
                <w:i/>
                <w:iCs/>
                <w:lang w:val="fr-FR"/>
              </w:rPr>
              <w:t>uri</w:t>
            </w:r>
            <w:r w:rsidRPr="002B05D7">
              <w:rPr>
                <w:i/>
                <w:iCs/>
                <w:spacing w:val="-1"/>
                <w:lang w:val="fr-FR"/>
              </w:rPr>
              <w:t>t</w:t>
            </w:r>
            <w:r w:rsidRPr="002B05D7">
              <w:rPr>
                <w:i/>
                <w:iCs/>
                <w:lang w:val="fr-FR"/>
              </w:rPr>
              <w:t>é</w:t>
            </w:r>
            <w:r w:rsidRPr="002B05D7">
              <w:rPr>
                <w:i/>
                <w:iCs/>
                <w:spacing w:val="-7"/>
                <w:lang w:val="fr-FR"/>
              </w:rPr>
              <w:t xml:space="preserve"> </w:t>
            </w:r>
            <w:r w:rsidRPr="002B05D7">
              <w:rPr>
                <w:i/>
                <w:iCs/>
                <w:spacing w:val="1"/>
                <w:lang w:val="fr-FR"/>
              </w:rPr>
              <w:t>a</w:t>
            </w:r>
            <w:r w:rsidRPr="002B05D7">
              <w:rPr>
                <w:i/>
                <w:iCs/>
                <w:lang w:val="fr-FR"/>
              </w:rPr>
              <w:t>u</w:t>
            </w:r>
            <w:r w:rsidRPr="002B05D7">
              <w:rPr>
                <w:i/>
                <w:iCs/>
                <w:spacing w:val="-2"/>
                <w:lang w:val="fr-FR"/>
              </w:rPr>
              <w:t xml:space="preserve"> </w:t>
            </w:r>
            <w:r w:rsidRPr="002B05D7">
              <w:rPr>
                <w:i/>
                <w:iCs/>
                <w:spacing w:val="-1"/>
                <w:lang w:val="fr-FR"/>
              </w:rPr>
              <w:t>t</w:t>
            </w:r>
            <w:r w:rsidRPr="002B05D7">
              <w:rPr>
                <w:i/>
                <w:iCs/>
                <w:spacing w:val="1"/>
                <w:lang w:val="fr-FR"/>
              </w:rPr>
              <w:t>r</w:t>
            </w:r>
            <w:r w:rsidRPr="002B05D7">
              <w:rPr>
                <w:i/>
                <w:iCs/>
                <w:lang w:val="fr-FR"/>
              </w:rPr>
              <w:t>a</w:t>
            </w:r>
            <w:r w:rsidRPr="002B05D7">
              <w:rPr>
                <w:i/>
                <w:iCs/>
                <w:spacing w:val="1"/>
                <w:lang w:val="fr-FR"/>
              </w:rPr>
              <w:t>v</w:t>
            </w:r>
            <w:r w:rsidRPr="002B05D7">
              <w:rPr>
                <w:i/>
                <w:iCs/>
                <w:spacing w:val="2"/>
                <w:lang w:val="fr-FR"/>
              </w:rPr>
              <w:t>a</w:t>
            </w:r>
            <w:r w:rsidRPr="002B05D7">
              <w:rPr>
                <w:i/>
                <w:iCs/>
                <w:spacing w:val="-1"/>
                <w:lang w:val="fr-FR"/>
              </w:rPr>
              <w:t>i</w:t>
            </w:r>
            <w:r w:rsidRPr="002B05D7">
              <w:rPr>
                <w:i/>
                <w:iCs/>
                <w:lang w:val="fr-FR"/>
              </w:rPr>
              <w:t>l</w:t>
            </w:r>
          </w:p>
        </w:tc>
        <w:tc>
          <w:tcPr>
            <w:tcW w:w="660" w:type="pct"/>
          </w:tcPr>
          <w:p w14:paraId="31FE32D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1</w:t>
            </w:r>
          </w:p>
        </w:tc>
        <w:tc>
          <w:tcPr>
            <w:tcW w:w="2182" w:type="pct"/>
            <w:vAlign w:val="center"/>
          </w:tcPr>
          <w:p w14:paraId="7FF2396C" w14:textId="77777777" w:rsidR="001B7802" w:rsidRPr="002B05D7" w:rsidRDefault="001B7802" w:rsidP="009A62B9">
            <w:pPr>
              <w:jc w:val="both"/>
              <w:rPr>
                <w:lang w:val="fr-FR"/>
              </w:rPr>
            </w:pPr>
            <w:r w:rsidRPr="002B05D7">
              <w:rPr>
                <w:lang w:val="fr-FR"/>
              </w:rPr>
              <w:t>Obligation pour toute entreprise qui a un effectif de 50 salariés de mettre en place un Comité d’Hygiène et de Sécurité au Travail</w:t>
            </w:r>
          </w:p>
        </w:tc>
      </w:tr>
      <w:tr w:rsidR="001B7802" w:rsidRPr="002B05D7" w14:paraId="033005B4" w14:textId="77777777" w:rsidTr="001B7802">
        <w:trPr>
          <w:trHeight w:val="20"/>
        </w:trPr>
        <w:tc>
          <w:tcPr>
            <w:tcW w:w="843" w:type="pct"/>
            <w:vMerge/>
            <w:vAlign w:val="center"/>
          </w:tcPr>
          <w:p w14:paraId="1B8D9C13" w14:textId="77777777" w:rsidR="001B7802" w:rsidRPr="002B05D7" w:rsidRDefault="001B7802" w:rsidP="009A62B9">
            <w:pPr>
              <w:jc w:val="center"/>
              <w:rPr>
                <w:b/>
                <w:lang w:val="fr-FR"/>
              </w:rPr>
            </w:pPr>
          </w:p>
        </w:tc>
        <w:tc>
          <w:tcPr>
            <w:tcW w:w="1315" w:type="pct"/>
            <w:vMerge/>
            <w:vAlign w:val="center"/>
          </w:tcPr>
          <w:p w14:paraId="22A93529" w14:textId="77777777" w:rsidR="001B7802" w:rsidRPr="002B05D7" w:rsidRDefault="001B7802" w:rsidP="009A62B9">
            <w:pPr>
              <w:jc w:val="center"/>
              <w:rPr>
                <w:lang w:val="fr-FR"/>
              </w:rPr>
            </w:pPr>
          </w:p>
        </w:tc>
        <w:tc>
          <w:tcPr>
            <w:tcW w:w="660" w:type="pct"/>
          </w:tcPr>
          <w:p w14:paraId="50691878" w14:textId="77777777" w:rsidR="001B7802" w:rsidRPr="002B05D7" w:rsidRDefault="001B7802" w:rsidP="009A62B9">
            <w:pPr>
              <w:jc w:val="center"/>
              <w:rPr>
                <w:b/>
                <w:lang w:val="fr-FR"/>
              </w:rPr>
            </w:pPr>
          </w:p>
          <w:p w14:paraId="6ADCA4BC"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2</w:t>
            </w:r>
          </w:p>
        </w:tc>
        <w:tc>
          <w:tcPr>
            <w:tcW w:w="2182" w:type="pct"/>
            <w:vAlign w:val="center"/>
          </w:tcPr>
          <w:p w14:paraId="2DA8A4C7" w14:textId="77777777" w:rsidR="001B7802" w:rsidRPr="002B05D7" w:rsidRDefault="001B7802" w:rsidP="009A62B9">
            <w:pPr>
              <w:jc w:val="both"/>
              <w:rPr>
                <w:lang w:val="fr-FR"/>
              </w:rPr>
            </w:pPr>
            <w:r w:rsidRPr="002B05D7">
              <w:rPr>
                <w:lang w:val="fr-FR"/>
              </w:rPr>
              <w:t>Dans les établissements autres que ceux où l’institution d’un Comité d’Hygiène et de Sécurité du Travail est obligatoire, l’Inspecteur du travail et de la Sécurité sociale du ressort peut prescrire la création et l’organisation d’un Comité d’hygiène et de sécurité du travail, notamment en raison de la nature des travaux, de l’agencement ou de l’équipement des locaux de travail.</w:t>
            </w:r>
          </w:p>
          <w:p w14:paraId="39C63019" w14:textId="77777777" w:rsidR="001B7802" w:rsidRPr="002B05D7" w:rsidRDefault="001B7802" w:rsidP="009A62B9">
            <w:pPr>
              <w:jc w:val="both"/>
              <w:rPr>
                <w:lang w:val="fr-FR"/>
              </w:rPr>
            </w:pPr>
            <w:r w:rsidRPr="002B05D7">
              <w:rPr>
                <w:lang w:val="fr-FR"/>
              </w:rPr>
              <w:t>En cas de non-respect de cette perspective, l’employeur est mis en demeure par l’Inspecteur du travail et de la Sécurité sociale de s’exécuter dans un délai minimum de quinze (15) jours.</w:t>
            </w:r>
          </w:p>
        </w:tc>
      </w:tr>
      <w:tr w:rsidR="001B7802" w:rsidRPr="002B05D7" w14:paraId="5FCF0CD3" w14:textId="77777777" w:rsidTr="001B7802">
        <w:trPr>
          <w:trHeight w:val="20"/>
        </w:trPr>
        <w:tc>
          <w:tcPr>
            <w:tcW w:w="843" w:type="pct"/>
            <w:vMerge/>
            <w:vAlign w:val="center"/>
          </w:tcPr>
          <w:p w14:paraId="64577CF7" w14:textId="77777777" w:rsidR="001B7802" w:rsidRPr="002B05D7" w:rsidRDefault="001B7802" w:rsidP="009A62B9">
            <w:pPr>
              <w:jc w:val="center"/>
              <w:rPr>
                <w:b/>
                <w:lang w:val="fr-FR"/>
              </w:rPr>
            </w:pPr>
          </w:p>
        </w:tc>
        <w:tc>
          <w:tcPr>
            <w:tcW w:w="1315" w:type="pct"/>
            <w:vMerge/>
            <w:vAlign w:val="center"/>
          </w:tcPr>
          <w:p w14:paraId="0B6200E1" w14:textId="77777777" w:rsidR="001B7802" w:rsidRPr="002B05D7" w:rsidRDefault="001B7802" w:rsidP="009A62B9">
            <w:pPr>
              <w:jc w:val="center"/>
              <w:rPr>
                <w:lang w:val="fr-FR"/>
              </w:rPr>
            </w:pPr>
          </w:p>
        </w:tc>
        <w:tc>
          <w:tcPr>
            <w:tcW w:w="660" w:type="pct"/>
          </w:tcPr>
          <w:p w14:paraId="49C8667E"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3</w:t>
            </w:r>
          </w:p>
        </w:tc>
        <w:tc>
          <w:tcPr>
            <w:tcW w:w="2182" w:type="pct"/>
            <w:vAlign w:val="center"/>
          </w:tcPr>
          <w:p w14:paraId="2810D6CD" w14:textId="77777777" w:rsidR="001B7802" w:rsidRPr="002B05D7" w:rsidRDefault="001B7802" w:rsidP="009A62B9">
            <w:pPr>
              <w:jc w:val="both"/>
              <w:rPr>
                <w:lang w:val="fr-FR"/>
              </w:rPr>
            </w:pPr>
            <w:r w:rsidRPr="002B05D7">
              <w:rPr>
                <w:lang w:val="fr-FR"/>
              </w:rPr>
              <w:t>Le Comité d’hygiène et de sécurité du travail comprend :</w:t>
            </w:r>
          </w:p>
          <w:p w14:paraId="290D46F3" w14:textId="77777777" w:rsidR="001B7802" w:rsidRPr="002B05D7" w:rsidRDefault="001B7802" w:rsidP="009A62B9">
            <w:pPr>
              <w:jc w:val="both"/>
              <w:rPr>
                <w:lang w:val="fr-FR"/>
              </w:rPr>
            </w:pPr>
            <w:r w:rsidRPr="002B05D7">
              <w:rPr>
                <w:lang w:val="fr-FR"/>
              </w:rPr>
              <w:t>- le chef d’établissement ou son représentant : Président ;</w:t>
            </w:r>
          </w:p>
          <w:p w14:paraId="7D678EE6" w14:textId="77777777" w:rsidR="001B7802" w:rsidRPr="002B05D7" w:rsidRDefault="001B7802" w:rsidP="009A62B9">
            <w:pPr>
              <w:jc w:val="both"/>
              <w:rPr>
                <w:lang w:val="fr-FR"/>
              </w:rPr>
            </w:pPr>
            <w:r w:rsidRPr="002B05D7">
              <w:rPr>
                <w:lang w:val="fr-FR"/>
              </w:rPr>
              <w:t>- le chef de service sécurité ou l’agent chargé des questions de sécurité : Secrétaire ;</w:t>
            </w:r>
          </w:p>
          <w:p w14:paraId="08E1F75B" w14:textId="77777777" w:rsidR="001B7802" w:rsidRPr="002B05D7" w:rsidRDefault="001B7802" w:rsidP="009A62B9">
            <w:pPr>
              <w:jc w:val="both"/>
              <w:rPr>
                <w:lang w:val="fr-FR"/>
              </w:rPr>
            </w:pPr>
            <w:r w:rsidRPr="002B05D7">
              <w:rPr>
                <w:lang w:val="fr-FR"/>
              </w:rPr>
              <w:t>- le médecin du travail de l’établissement ou du service médical interentreprises ;</w:t>
            </w:r>
          </w:p>
          <w:p w14:paraId="5FDB23D1" w14:textId="77777777" w:rsidR="001B7802" w:rsidRPr="002B05D7" w:rsidRDefault="001B7802" w:rsidP="009A62B9">
            <w:pPr>
              <w:jc w:val="both"/>
              <w:rPr>
                <w:lang w:val="fr-FR"/>
              </w:rPr>
            </w:pPr>
            <w:r w:rsidRPr="002B05D7">
              <w:rPr>
                <w:lang w:val="fr-FR"/>
              </w:rPr>
              <w:t>- trois (3) travailleurs coptés par les trois (3) susnommés en fonction de leurs connaissances du milieu du travail et d’une manière générale de leurs connaissances en matière d’hygiène et de sécurité. Ceux- ci peuvent être remplacés au comité par des suppléants désignés dans les mêmes conditions.</w:t>
            </w:r>
          </w:p>
          <w:p w14:paraId="74F9E6E2" w14:textId="77777777" w:rsidR="001B7802" w:rsidRPr="002B05D7" w:rsidRDefault="001B7802" w:rsidP="009A62B9">
            <w:pPr>
              <w:jc w:val="both"/>
              <w:rPr>
                <w:lang w:val="fr-FR"/>
              </w:rPr>
            </w:pPr>
            <w:r w:rsidRPr="002B05D7">
              <w:rPr>
                <w:lang w:val="fr-FR"/>
              </w:rPr>
              <w:t>La liste nominative des membres du comité doit être affichée dans les locaux affectés au travail.</w:t>
            </w:r>
          </w:p>
          <w:p w14:paraId="321B63C3" w14:textId="77777777" w:rsidR="001B7802" w:rsidRPr="002B05D7" w:rsidRDefault="001B7802" w:rsidP="009A62B9">
            <w:pPr>
              <w:jc w:val="both"/>
              <w:rPr>
                <w:lang w:val="fr-FR"/>
              </w:rPr>
            </w:pPr>
            <w:r w:rsidRPr="002B05D7">
              <w:rPr>
                <w:lang w:val="fr-FR"/>
              </w:rPr>
              <w:t>L’employeur doit veiller à la formation continue des membres du comité en matière d’hygiène et de sécurité.</w:t>
            </w:r>
          </w:p>
        </w:tc>
      </w:tr>
      <w:tr w:rsidR="001B7802" w:rsidRPr="002B05D7" w14:paraId="1FB5E0BA" w14:textId="77777777" w:rsidTr="001B7802">
        <w:trPr>
          <w:trHeight w:val="20"/>
        </w:trPr>
        <w:tc>
          <w:tcPr>
            <w:tcW w:w="843" w:type="pct"/>
            <w:vMerge/>
            <w:vAlign w:val="center"/>
          </w:tcPr>
          <w:p w14:paraId="252BE474" w14:textId="77777777" w:rsidR="001B7802" w:rsidRPr="002B05D7" w:rsidRDefault="001B7802" w:rsidP="009A62B9">
            <w:pPr>
              <w:jc w:val="center"/>
              <w:rPr>
                <w:b/>
                <w:lang w:val="fr-FR"/>
              </w:rPr>
            </w:pPr>
          </w:p>
        </w:tc>
        <w:tc>
          <w:tcPr>
            <w:tcW w:w="1315" w:type="pct"/>
            <w:vMerge/>
            <w:vAlign w:val="center"/>
          </w:tcPr>
          <w:p w14:paraId="1FE7FBE7" w14:textId="77777777" w:rsidR="001B7802" w:rsidRPr="002B05D7" w:rsidRDefault="001B7802" w:rsidP="009A62B9">
            <w:pPr>
              <w:jc w:val="center"/>
              <w:rPr>
                <w:lang w:val="fr-FR"/>
              </w:rPr>
            </w:pPr>
          </w:p>
        </w:tc>
        <w:tc>
          <w:tcPr>
            <w:tcW w:w="660" w:type="pct"/>
          </w:tcPr>
          <w:p w14:paraId="21B78484"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4</w:t>
            </w:r>
          </w:p>
        </w:tc>
        <w:tc>
          <w:tcPr>
            <w:tcW w:w="2182" w:type="pct"/>
            <w:vAlign w:val="center"/>
          </w:tcPr>
          <w:p w14:paraId="18638D41" w14:textId="77777777" w:rsidR="001B7802" w:rsidRPr="002B05D7" w:rsidRDefault="001B7802" w:rsidP="009A62B9">
            <w:pPr>
              <w:jc w:val="both"/>
              <w:rPr>
                <w:lang w:val="fr-FR"/>
              </w:rPr>
            </w:pPr>
            <w:r w:rsidRPr="002B05D7">
              <w:rPr>
                <w:lang w:val="fr-FR"/>
              </w:rPr>
              <w:t>Les membres du comité d’hygiène et de sécurité du travail sont désignés pour une durée de trois (3) ans.</w:t>
            </w:r>
          </w:p>
          <w:p w14:paraId="3E2EAD29" w14:textId="77777777" w:rsidR="001B7802" w:rsidRPr="002B05D7" w:rsidRDefault="001B7802" w:rsidP="009A62B9">
            <w:pPr>
              <w:jc w:val="both"/>
              <w:rPr>
                <w:lang w:val="fr-FR"/>
              </w:rPr>
            </w:pPr>
            <w:r w:rsidRPr="002B05D7">
              <w:rPr>
                <w:lang w:val="fr-FR"/>
              </w:rPr>
              <w:t>Leur mandat est renouvelable.</w:t>
            </w:r>
          </w:p>
        </w:tc>
      </w:tr>
      <w:tr w:rsidR="001B7802" w:rsidRPr="002B05D7" w14:paraId="16C6A5BC" w14:textId="77777777" w:rsidTr="001B7802">
        <w:trPr>
          <w:trHeight w:val="3288"/>
        </w:trPr>
        <w:tc>
          <w:tcPr>
            <w:tcW w:w="843" w:type="pct"/>
            <w:vMerge/>
            <w:tcBorders>
              <w:bottom w:val="single" w:sz="6" w:space="0" w:color="auto"/>
            </w:tcBorders>
            <w:vAlign w:val="center"/>
          </w:tcPr>
          <w:p w14:paraId="1F7B0974" w14:textId="77777777" w:rsidR="001B7802" w:rsidRPr="002B05D7" w:rsidRDefault="001B7802" w:rsidP="009A62B9">
            <w:pPr>
              <w:jc w:val="center"/>
              <w:rPr>
                <w:b/>
                <w:lang w:val="fr-FR"/>
              </w:rPr>
            </w:pPr>
          </w:p>
        </w:tc>
        <w:tc>
          <w:tcPr>
            <w:tcW w:w="1315" w:type="pct"/>
            <w:vMerge/>
            <w:vAlign w:val="center"/>
          </w:tcPr>
          <w:p w14:paraId="4E265E5D" w14:textId="77777777" w:rsidR="001B7802" w:rsidRPr="002B05D7" w:rsidRDefault="001B7802" w:rsidP="009A62B9">
            <w:pPr>
              <w:jc w:val="center"/>
              <w:rPr>
                <w:lang w:val="fr-FR"/>
              </w:rPr>
            </w:pPr>
          </w:p>
        </w:tc>
        <w:tc>
          <w:tcPr>
            <w:tcW w:w="660" w:type="pct"/>
            <w:tcBorders>
              <w:bottom w:val="single" w:sz="6" w:space="0" w:color="auto"/>
            </w:tcBorders>
          </w:tcPr>
          <w:p w14:paraId="30FEEA9B"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5</w:t>
            </w:r>
          </w:p>
        </w:tc>
        <w:tc>
          <w:tcPr>
            <w:tcW w:w="2182" w:type="pct"/>
            <w:tcBorders>
              <w:bottom w:val="single" w:sz="6" w:space="0" w:color="auto"/>
            </w:tcBorders>
            <w:vAlign w:val="center"/>
          </w:tcPr>
          <w:p w14:paraId="3E7B0776" w14:textId="77777777" w:rsidR="001B7802" w:rsidRPr="002B05D7" w:rsidRDefault="001B7802" w:rsidP="009A62B9">
            <w:pPr>
              <w:jc w:val="both"/>
              <w:rPr>
                <w:lang w:val="fr-FR"/>
              </w:rPr>
            </w:pPr>
            <w:r w:rsidRPr="002B05D7">
              <w:rPr>
                <w:lang w:val="fr-FR"/>
              </w:rPr>
              <w:t>Le comité d’hygiène et de sécurité du travail a pour mission :</w:t>
            </w:r>
          </w:p>
          <w:p w14:paraId="10DA1AD4" w14:textId="77777777" w:rsidR="001B7802" w:rsidRPr="002B05D7" w:rsidRDefault="001B7802" w:rsidP="009A62B9">
            <w:pPr>
              <w:jc w:val="both"/>
              <w:rPr>
                <w:lang w:val="fr-FR"/>
              </w:rPr>
            </w:pPr>
            <w:r w:rsidRPr="002B05D7">
              <w:rPr>
                <w:lang w:val="fr-FR"/>
              </w:rPr>
              <w:t>1. — de contribuer à la protection de la santé et de la sécurité des salariés de l’établissement et de ceux mis à sa disposition par un établissement extérieur y compris les travailleurs temporaires, ainsi qu’à l’amélioration des conditions de travail ;</w:t>
            </w:r>
          </w:p>
          <w:p w14:paraId="1A43EC24" w14:textId="77777777" w:rsidR="001B7802" w:rsidRPr="002B05D7" w:rsidRDefault="001B7802" w:rsidP="009A62B9">
            <w:pPr>
              <w:jc w:val="both"/>
              <w:rPr>
                <w:lang w:val="fr-FR"/>
              </w:rPr>
            </w:pPr>
            <w:r w:rsidRPr="002B05D7">
              <w:rPr>
                <w:lang w:val="fr-FR"/>
              </w:rPr>
              <w:t>2. — de procéder ou de faire procéder à une enquête à l’occasion de chaque accident du travail ou de chaque maladie professionnelle grave, ayant entraîné la mort ou paraissant devoir entraîner une incapacité permanente ou qui aura révélé l’existence d’un danger grave à l’occasion d’une série d’accidents répétés ou ayant atteint plusieurs travailleurs ;</w:t>
            </w:r>
          </w:p>
          <w:p w14:paraId="3AC6F29A" w14:textId="77777777" w:rsidR="001B7802" w:rsidRPr="002B05D7" w:rsidRDefault="001B7802" w:rsidP="009A62B9">
            <w:pPr>
              <w:jc w:val="both"/>
              <w:rPr>
                <w:lang w:val="fr-FR"/>
              </w:rPr>
            </w:pPr>
            <w:r w:rsidRPr="002B05D7">
              <w:rPr>
                <w:lang w:val="fr-FR"/>
              </w:rPr>
              <w:t>3. — de s’assurer de l’application des prescriptions législatives et réglementaires et des consignes concernant l’hygiène et la sécurité ainsi que du bon entretien des dispositions de protection, notamment celles relatives à la boîte de secours prévue par l’article 163 du Code du travail ;</w:t>
            </w:r>
          </w:p>
          <w:p w14:paraId="7D55C965" w14:textId="77777777" w:rsidR="001B7802" w:rsidRPr="002B05D7" w:rsidRDefault="001B7802" w:rsidP="009A62B9">
            <w:pPr>
              <w:jc w:val="both"/>
              <w:rPr>
                <w:lang w:val="fr-FR"/>
              </w:rPr>
            </w:pPr>
            <w:r w:rsidRPr="002B05D7">
              <w:rPr>
                <w:lang w:val="fr-FR"/>
              </w:rPr>
              <w:t>4. — d’organiser avec les services compétents el les organismes agréés, la formation des équipes chargées des services d’incendie et de sauvetage et de veiller à l’observation des consignes de ces services ;</w:t>
            </w:r>
          </w:p>
          <w:p w14:paraId="5F1C2485" w14:textId="77777777" w:rsidR="001B7802" w:rsidRPr="002B05D7" w:rsidRDefault="001B7802" w:rsidP="009A62B9">
            <w:pPr>
              <w:jc w:val="both"/>
              <w:rPr>
                <w:lang w:val="fr-FR"/>
              </w:rPr>
            </w:pPr>
            <w:r w:rsidRPr="002B05D7">
              <w:rPr>
                <w:lang w:val="fr-FR"/>
              </w:rPr>
              <w:t>5. — de développer le réflexe de sécurité au niveau des travailleurs et de recueillir de leur part toute suggestion contribuant à l’amélioration de l’hygiène, de la sécurité et des conditions de travail.</w:t>
            </w:r>
          </w:p>
          <w:p w14:paraId="55B1F3D5" w14:textId="77777777" w:rsidR="001B7802" w:rsidRPr="002B05D7" w:rsidRDefault="001B7802" w:rsidP="009A62B9">
            <w:pPr>
              <w:jc w:val="both"/>
              <w:rPr>
                <w:lang w:val="fr-FR"/>
              </w:rPr>
            </w:pPr>
            <w:r w:rsidRPr="002B05D7">
              <w:rPr>
                <w:lang w:val="fr-FR"/>
              </w:rPr>
              <w:t>Il peut être proposé à cet effet, des actions préventives, si l’employeur n’est pas en mesure de les mettre en œuvre, il doit motiver sa décision.</w:t>
            </w:r>
          </w:p>
          <w:p w14:paraId="26E41357" w14:textId="77777777" w:rsidR="001B7802" w:rsidRPr="002B05D7" w:rsidRDefault="001B7802" w:rsidP="009A62B9">
            <w:pPr>
              <w:jc w:val="both"/>
              <w:rPr>
                <w:lang w:val="fr-FR"/>
              </w:rPr>
            </w:pPr>
            <w:r w:rsidRPr="002B05D7">
              <w:rPr>
                <w:lang w:val="fr-FR"/>
              </w:rPr>
              <w:t>Décision d’aménagement important modifiant les conditions d’hygiène et de sécurité.</w:t>
            </w:r>
          </w:p>
        </w:tc>
      </w:tr>
      <w:tr w:rsidR="001B7802" w:rsidRPr="002B05D7" w14:paraId="23B454C3" w14:textId="77777777" w:rsidTr="001B7802">
        <w:trPr>
          <w:trHeight w:val="20"/>
        </w:trPr>
        <w:tc>
          <w:tcPr>
            <w:tcW w:w="843" w:type="pct"/>
            <w:vMerge/>
            <w:vAlign w:val="center"/>
          </w:tcPr>
          <w:p w14:paraId="5DD0C874" w14:textId="77777777" w:rsidR="001B7802" w:rsidRPr="002B05D7" w:rsidRDefault="001B7802" w:rsidP="009A62B9">
            <w:pPr>
              <w:jc w:val="center"/>
              <w:rPr>
                <w:b/>
                <w:lang w:val="fr-FR"/>
              </w:rPr>
            </w:pPr>
          </w:p>
        </w:tc>
        <w:tc>
          <w:tcPr>
            <w:tcW w:w="1315" w:type="pct"/>
            <w:vMerge/>
            <w:vAlign w:val="center"/>
          </w:tcPr>
          <w:p w14:paraId="2DA6FBF5" w14:textId="77777777" w:rsidR="001B7802" w:rsidRPr="002B05D7" w:rsidRDefault="001B7802" w:rsidP="009A62B9">
            <w:pPr>
              <w:jc w:val="center"/>
              <w:rPr>
                <w:lang w:val="fr-FR"/>
              </w:rPr>
            </w:pPr>
          </w:p>
        </w:tc>
        <w:tc>
          <w:tcPr>
            <w:tcW w:w="660" w:type="pct"/>
          </w:tcPr>
          <w:p w14:paraId="7A1CBC78"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7</w:t>
            </w:r>
          </w:p>
        </w:tc>
        <w:tc>
          <w:tcPr>
            <w:tcW w:w="2182" w:type="pct"/>
            <w:vAlign w:val="center"/>
          </w:tcPr>
          <w:p w14:paraId="3B7738F6" w14:textId="77777777" w:rsidR="001B7802" w:rsidRPr="002B05D7" w:rsidRDefault="001B7802" w:rsidP="009A62B9">
            <w:pPr>
              <w:jc w:val="both"/>
              <w:rPr>
                <w:lang w:val="fr-FR"/>
              </w:rPr>
            </w:pPr>
            <w:r w:rsidRPr="002B05D7">
              <w:rPr>
                <w:lang w:val="fr-FR"/>
              </w:rPr>
              <w:t>Le Comité d’hygiène et de sécurité du travail se réunit au moins une fois par trimestre à l’initiative de son président.</w:t>
            </w:r>
          </w:p>
          <w:p w14:paraId="67D10876" w14:textId="77777777" w:rsidR="001B7802" w:rsidRPr="002B05D7" w:rsidRDefault="001B7802" w:rsidP="009A62B9">
            <w:pPr>
              <w:jc w:val="both"/>
              <w:rPr>
                <w:lang w:val="fr-FR"/>
              </w:rPr>
            </w:pPr>
            <w:r w:rsidRPr="002B05D7">
              <w:rPr>
                <w:lang w:val="fr-FR"/>
              </w:rPr>
              <w:t>Il est également réuni soit à la suite de tout accident qui a entraîné ou qui aurait pu entraîner des conséquences graves.</w:t>
            </w:r>
          </w:p>
          <w:p w14:paraId="593E8190" w14:textId="77777777" w:rsidR="001B7802" w:rsidRPr="002B05D7" w:rsidRDefault="001B7802" w:rsidP="009A62B9">
            <w:pPr>
              <w:jc w:val="both"/>
              <w:rPr>
                <w:lang w:val="fr-FR"/>
              </w:rPr>
            </w:pPr>
            <w:r w:rsidRPr="002B05D7">
              <w:rPr>
                <w:lang w:val="fr-FR"/>
              </w:rPr>
              <w:t>Soit à la demande motivée de deux de ses membres.</w:t>
            </w:r>
          </w:p>
          <w:p w14:paraId="4DFD6454" w14:textId="77777777" w:rsidR="001B7802" w:rsidRPr="002B05D7" w:rsidRDefault="001B7802" w:rsidP="009A62B9">
            <w:pPr>
              <w:jc w:val="both"/>
              <w:rPr>
                <w:lang w:val="fr-FR"/>
              </w:rPr>
            </w:pPr>
            <w:r w:rsidRPr="002B05D7">
              <w:rPr>
                <w:lang w:val="fr-FR"/>
              </w:rPr>
              <w:t>Le projet d’ordre du jour de chaque réunion du comité d’hygiène et de sécurité du travail est établi par le président et transmis aux membres du comité et à l’inspecteur du travail du ressort trois (3) jours au moins avant la séance. En cas de blocage du fonctionnement du comité ou à la demande de la moitié au moins de ses membres, le comité peut être convoqué par l’Inspecteur du travail du ressort et siéger sous sa présidence.</w:t>
            </w:r>
          </w:p>
          <w:p w14:paraId="0CFEBD64" w14:textId="77777777" w:rsidR="001B7802" w:rsidRPr="002B05D7" w:rsidRDefault="001B7802" w:rsidP="009A62B9">
            <w:pPr>
              <w:jc w:val="both"/>
              <w:rPr>
                <w:lang w:val="fr-FR"/>
              </w:rPr>
            </w:pPr>
            <w:r w:rsidRPr="002B05D7">
              <w:rPr>
                <w:lang w:val="fr-FR"/>
              </w:rPr>
              <w:t>Le comité peut également se réunir à l’initiative de l’Inspecteur du travail du ressort.</w:t>
            </w:r>
          </w:p>
        </w:tc>
      </w:tr>
      <w:tr w:rsidR="001B7802" w:rsidRPr="002B05D7" w14:paraId="40FB56C5" w14:textId="77777777" w:rsidTr="001B7802">
        <w:trPr>
          <w:trHeight w:val="20"/>
        </w:trPr>
        <w:tc>
          <w:tcPr>
            <w:tcW w:w="843" w:type="pct"/>
            <w:vMerge/>
            <w:vAlign w:val="center"/>
          </w:tcPr>
          <w:p w14:paraId="58246F7D" w14:textId="77777777" w:rsidR="001B7802" w:rsidRPr="002B05D7" w:rsidRDefault="001B7802" w:rsidP="009A62B9">
            <w:pPr>
              <w:jc w:val="center"/>
              <w:rPr>
                <w:b/>
                <w:lang w:val="fr-FR"/>
              </w:rPr>
            </w:pPr>
          </w:p>
        </w:tc>
        <w:tc>
          <w:tcPr>
            <w:tcW w:w="1315" w:type="pct"/>
            <w:vMerge/>
            <w:vAlign w:val="center"/>
          </w:tcPr>
          <w:p w14:paraId="08D60686" w14:textId="77777777" w:rsidR="001B7802" w:rsidRPr="002B05D7" w:rsidRDefault="001B7802" w:rsidP="009A62B9">
            <w:pPr>
              <w:jc w:val="center"/>
              <w:rPr>
                <w:lang w:val="fr-FR"/>
              </w:rPr>
            </w:pPr>
          </w:p>
        </w:tc>
        <w:tc>
          <w:tcPr>
            <w:tcW w:w="660" w:type="pct"/>
          </w:tcPr>
          <w:p w14:paraId="15C4FCAD"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1</w:t>
            </w:r>
          </w:p>
        </w:tc>
        <w:tc>
          <w:tcPr>
            <w:tcW w:w="2182" w:type="pct"/>
            <w:vAlign w:val="center"/>
          </w:tcPr>
          <w:p w14:paraId="411E42F4" w14:textId="77777777" w:rsidR="001B7802" w:rsidRPr="002B05D7" w:rsidRDefault="001B7802" w:rsidP="009A62B9">
            <w:pPr>
              <w:jc w:val="both"/>
              <w:rPr>
                <w:lang w:val="fr-FR"/>
              </w:rPr>
            </w:pPr>
            <w:r w:rsidRPr="002B05D7">
              <w:rPr>
                <w:lang w:val="fr-FR"/>
              </w:rPr>
              <w:t>Le Comité procède à l’inventaire de tous les produits dangereux, ainsi qu’une analyse et à une évaluation des risques réels ou potentiels</w:t>
            </w:r>
          </w:p>
        </w:tc>
      </w:tr>
      <w:tr w:rsidR="001B7802" w:rsidRPr="002B05D7" w14:paraId="69655ADE" w14:textId="77777777" w:rsidTr="001B7802">
        <w:trPr>
          <w:trHeight w:val="20"/>
        </w:trPr>
        <w:tc>
          <w:tcPr>
            <w:tcW w:w="843" w:type="pct"/>
            <w:vMerge/>
            <w:vAlign w:val="center"/>
          </w:tcPr>
          <w:p w14:paraId="053C8C07" w14:textId="77777777" w:rsidR="001B7802" w:rsidRPr="002B05D7" w:rsidRDefault="001B7802" w:rsidP="009A62B9">
            <w:pPr>
              <w:jc w:val="center"/>
              <w:rPr>
                <w:b/>
                <w:lang w:val="fr-FR"/>
              </w:rPr>
            </w:pPr>
          </w:p>
        </w:tc>
        <w:tc>
          <w:tcPr>
            <w:tcW w:w="1315" w:type="pct"/>
            <w:vMerge/>
            <w:vAlign w:val="center"/>
          </w:tcPr>
          <w:p w14:paraId="7ED48E74" w14:textId="77777777" w:rsidR="001B7802" w:rsidRPr="002B05D7" w:rsidRDefault="001B7802" w:rsidP="009A62B9">
            <w:pPr>
              <w:jc w:val="center"/>
              <w:rPr>
                <w:lang w:val="fr-FR"/>
              </w:rPr>
            </w:pPr>
          </w:p>
        </w:tc>
        <w:tc>
          <w:tcPr>
            <w:tcW w:w="660" w:type="pct"/>
          </w:tcPr>
          <w:p w14:paraId="3B69F4E6"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2</w:t>
            </w:r>
          </w:p>
        </w:tc>
        <w:tc>
          <w:tcPr>
            <w:tcW w:w="2182" w:type="pct"/>
            <w:vAlign w:val="center"/>
          </w:tcPr>
          <w:p w14:paraId="6AE4DFAA" w14:textId="77777777" w:rsidR="001B7802" w:rsidRPr="002B05D7" w:rsidRDefault="001B7802" w:rsidP="009A62B9">
            <w:pPr>
              <w:jc w:val="both"/>
              <w:rPr>
                <w:lang w:val="fr-FR"/>
              </w:rPr>
            </w:pPr>
            <w:r w:rsidRPr="002B05D7">
              <w:rPr>
                <w:lang w:val="fr-FR"/>
              </w:rPr>
              <w:t>Obligation de la tenue d’un registre santé, hygiène et sécurité où sont mentionnés : les procès-verbaux des réunions, les  statistiques d’accidents et  de  maladies professionnelles, les  moyens  d’intervention et d’évacuation.</w:t>
            </w:r>
          </w:p>
        </w:tc>
      </w:tr>
      <w:tr w:rsidR="001B7802" w:rsidRPr="002B05D7" w14:paraId="0C15361A" w14:textId="77777777" w:rsidTr="001B7802">
        <w:trPr>
          <w:trHeight w:val="20"/>
        </w:trPr>
        <w:tc>
          <w:tcPr>
            <w:tcW w:w="843" w:type="pct"/>
            <w:vMerge/>
            <w:vAlign w:val="center"/>
          </w:tcPr>
          <w:p w14:paraId="705BD5E1" w14:textId="77777777" w:rsidR="001B7802" w:rsidRPr="002B05D7" w:rsidRDefault="001B7802" w:rsidP="009A62B9">
            <w:pPr>
              <w:jc w:val="center"/>
              <w:rPr>
                <w:b/>
                <w:lang w:val="fr-FR"/>
              </w:rPr>
            </w:pPr>
          </w:p>
        </w:tc>
        <w:tc>
          <w:tcPr>
            <w:tcW w:w="1315" w:type="pct"/>
            <w:vMerge w:val="restart"/>
            <w:vAlign w:val="center"/>
          </w:tcPr>
          <w:p w14:paraId="0E2913C6"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 xml:space="preserve">et </w:t>
            </w:r>
            <w:r w:rsidRPr="002B05D7">
              <w:rPr>
                <w:i/>
                <w:iCs/>
                <w:spacing w:val="14"/>
                <w:lang w:val="fr-FR"/>
              </w:rPr>
              <w:t>2006</w:t>
            </w:r>
            <w:r w:rsidRPr="002B05D7">
              <w:rPr>
                <w:i/>
                <w:iCs/>
                <w:spacing w:val="3"/>
                <w:lang w:val="fr-FR"/>
              </w:rPr>
              <w:t>-</w:t>
            </w:r>
            <w:r w:rsidRPr="002B05D7">
              <w:rPr>
                <w:i/>
                <w:iCs/>
                <w:lang w:val="fr-FR"/>
              </w:rPr>
              <w:t>1</w:t>
            </w:r>
            <w:r w:rsidRPr="002B05D7">
              <w:rPr>
                <w:i/>
                <w:iCs/>
                <w:spacing w:val="-1"/>
                <w:lang w:val="fr-FR"/>
              </w:rPr>
              <w:t>2</w:t>
            </w:r>
            <w:r w:rsidRPr="002B05D7">
              <w:rPr>
                <w:i/>
                <w:iCs/>
                <w:spacing w:val="2"/>
                <w:lang w:val="fr-FR"/>
              </w:rPr>
              <w:t>5</w:t>
            </w:r>
            <w:r w:rsidRPr="002B05D7">
              <w:rPr>
                <w:i/>
                <w:iCs/>
                <w:lang w:val="fr-FR"/>
              </w:rPr>
              <w:t xml:space="preserve">8 </w:t>
            </w:r>
            <w:r w:rsidRPr="002B05D7">
              <w:rPr>
                <w:i/>
                <w:iCs/>
                <w:spacing w:val="13"/>
                <w:lang w:val="fr-FR"/>
              </w:rPr>
              <w:t>du</w:t>
            </w:r>
            <w:r w:rsidRPr="002B05D7">
              <w:rPr>
                <w:lang w:val="fr-FR"/>
              </w:rPr>
              <w:t xml:space="preserve"> </w:t>
            </w:r>
            <w:r w:rsidRPr="002B05D7">
              <w:rPr>
                <w:i/>
                <w:iCs/>
                <w:lang w:val="fr-FR"/>
              </w:rPr>
              <w:t>15 n</w:t>
            </w:r>
            <w:r w:rsidRPr="002B05D7">
              <w:rPr>
                <w:i/>
                <w:iCs/>
                <w:spacing w:val="-1"/>
                <w:lang w:val="fr-FR"/>
              </w:rPr>
              <w:t>o</w:t>
            </w:r>
            <w:r w:rsidRPr="002B05D7">
              <w:rPr>
                <w:i/>
                <w:iCs/>
                <w:spacing w:val="1"/>
                <w:lang w:val="fr-FR"/>
              </w:rPr>
              <w:t>v</w:t>
            </w:r>
            <w:r w:rsidRPr="002B05D7">
              <w:rPr>
                <w:i/>
                <w:iCs/>
                <w:lang w:val="fr-FR"/>
              </w:rPr>
              <w:t>e</w:t>
            </w:r>
            <w:r w:rsidRPr="002B05D7">
              <w:rPr>
                <w:i/>
                <w:iCs/>
                <w:spacing w:val="2"/>
                <w:lang w:val="fr-FR"/>
              </w:rPr>
              <w:t>m</w:t>
            </w:r>
            <w:r w:rsidRPr="002B05D7">
              <w:rPr>
                <w:i/>
                <w:iCs/>
                <w:lang w:val="fr-FR"/>
              </w:rPr>
              <w:t>bre 2</w:t>
            </w:r>
            <w:r w:rsidRPr="002B05D7">
              <w:rPr>
                <w:i/>
                <w:iCs/>
                <w:spacing w:val="1"/>
                <w:lang w:val="fr-FR"/>
              </w:rPr>
              <w:t>0</w:t>
            </w:r>
            <w:r w:rsidRPr="002B05D7">
              <w:rPr>
                <w:i/>
                <w:iCs/>
                <w:lang w:val="fr-FR"/>
              </w:rPr>
              <w:t>06 f</w:t>
            </w:r>
            <w:r w:rsidRPr="002B05D7">
              <w:rPr>
                <w:i/>
                <w:iCs/>
                <w:spacing w:val="-1"/>
                <w:lang w:val="fr-FR"/>
              </w:rPr>
              <w:t>i</w:t>
            </w:r>
            <w:r w:rsidRPr="002B05D7">
              <w:rPr>
                <w:i/>
                <w:iCs/>
                <w:spacing w:val="1"/>
                <w:lang w:val="fr-FR"/>
              </w:rPr>
              <w:t>x</w:t>
            </w:r>
            <w:r w:rsidRPr="002B05D7">
              <w:rPr>
                <w:i/>
                <w:iCs/>
                <w:lang w:val="fr-FR"/>
              </w:rPr>
              <w:t>a</w:t>
            </w:r>
            <w:r w:rsidRPr="002B05D7">
              <w:rPr>
                <w:i/>
                <w:iCs/>
                <w:spacing w:val="-1"/>
                <w:lang w:val="fr-FR"/>
              </w:rPr>
              <w:t>n</w:t>
            </w:r>
            <w:r w:rsidRPr="002B05D7">
              <w:rPr>
                <w:i/>
                <w:iCs/>
                <w:lang w:val="fr-FR"/>
              </w:rPr>
              <w:t>t</w:t>
            </w:r>
            <w:r w:rsidRPr="002B05D7">
              <w:rPr>
                <w:i/>
                <w:iCs/>
                <w:spacing w:val="2"/>
                <w:lang w:val="fr-FR"/>
              </w:rPr>
              <w:t xml:space="preserve"> </w:t>
            </w:r>
            <w:r w:rsidRPr="002B05D7">
              <w:rPr>
                <w:i/>
                <w:iCs/>
                <w:spacing w:val="1"/>
                <w:lang w:val="fr-FR"/>
              </w:rPr>
              <w:t>l</w:t>
            </w:r>
            <w:r w:rsidRPr="002B05D7">
              <w:rPr>
                <w:i/>
                <w:iCs/>
                <w:lang w:val="fr-FR"/>
              </w:rPr>
              <w:t>es</w:t>
            </w:r>
            <w:r w:rsidRPr="002B05D7">
              <w:rPr>
                <w:i/>
                <w:iCs/>
                <w:spacing w:val="2"/>
                <w:lang w:val="fr-FR"/>
              </w:rPr>
              <w:t xml:space="preserve"> m</w:t>
            </w:r>
            <w:r w:rsidRPr="002B05D7">
              <w:rPr>
                <w:i/>
                <w:iCs/>
                <w:spacing w:val="-1"/>
                <w:lang w:val="fr-FR"/>
              </w:rPr>
              <w:t>i</w:t>
            </w:r>
            <w:r w:rsidRPr="002B05D7">
              <w:rPr>
                <w:i/>
                <w:iCs/>
                <w:spacing w:val="1"/>
                <w:lang w:val="fr-FR"/>
              </w:rPr>
              <w:t>ss</w:t>
            </w:r>
            <w:r w:rsidRPr="002B05D7">
              <w:rPr>
                <w:i/>
                <w:iCs/>
                <w:spacing w:val="-1"/>
                <w:lang w:val="fr-FR"/>
              </w:rPr>
              <w:t>i</w:t>
            </w:r>
            <w:r w:rsidRPr="002B05D7">
              <w:rPr>
                <w:i/>
                <w:iCs/>
                <w:lang w:val="fr-FR"/>
              </w:rPr>
              <w:t>o</w:t>
            </w:r>
            <w:r w:rsidRPr="002B05D7">
              <w:rPr>
                <w:i/>
                <w:iCs/>
                <w:spacing w:val="-1"/>
                <w:lang w:val="fr-FR"/>
              </w:rPr>
              <w:t>n</w:t>
            </w:r>
            <w:r w:rsidRPr="002B05D7">
              <w:rPr>
                <w:i/>
                <w:iCs/>
                <w:lang w:val="fr-FR"/>
              </w:rPr>
              <w:t xml:space="preserve">s et </w:t>
            </w:r>
            <w:r w:rsidRPr="002B05D7">
              <w:rPr>
                <w:i/>
                <w:iCs/>
                <w:spacing w:val="-1"/>
                <w:lang w:val="fr-FR"/>
              </w:rPr>
              <w:t>l</w:t>
            </w:r>
            <w:r w:rsidRPr="002B05D7">
              <w:rPr>
                <w:i/>
                <w:iCs/>
                <w:lang w:val="fr-FR"/>
              </w:rPr>
              <w:t xml:space="preserve">es </w:t>
            </w:r>
            <w:r w:rsidRPr="002B05D7">
              <w:rPr>
                <w:i/>
                <w:iCs/>
                <w:w w:val="72"/>
                <w:lang w:val="fr-FR"/>
              </w:rPr>
              <w:t xml:space="preserve"> </w:t>
            </w:r>
            <w:r w:rsidRPr="002B05D7">
              <w:rPr>
                <w:i/>
                <w:iCs/>
                <w:spacing w:val="1"/>
                <w:lang w:val="fr-FR"/>
              </w:rPr>
              <w:t>r</w:t>
            </w:r>
            <w:r w:rsidRPr="002B05D7">
              <w:rPr>
                <w:i/>
                <w:iCs/>
                <w:lang w:val="fr-FR"/>
              </w:rPr>
              <w:t>è</w:t>
            </w:r>
            <w:r w:rsidRPr="002B05D7">
              <w:rPr>
                <w:i/>
                <w:iCs/>
                <w:spacing w:val="1"/>
                <w:lang w:val="fr-FR"/>
              </w:rPr>
              <w:t>g</w:t>
            </w:r>
            <w:r w:rsidRPr="002B05D7">
              <w:rPr>
                <w:i/>
                <w:iCs/>
                <w:spacing w:val="-1"/>
                <w:lang w:val="fr-FR"/>
              </w:rPr>
              <w:t>l</w:t>
            </w:r>
            <w:r w:rsidRPr="002B05D7">
              <w:rPr>
                <w:i/>
                <w:iCs/>
                <w:lang w:val="fr-FR"/>
              </w:rPr>
              <w:t>es d</w:t>
            </w:r>
            <w:r w:rsidRPr="002B05D7">
              <w:rPr>
                <w:i/>
                <w:iCs/>
                <w:spacing w:val="-1"/>
                <w:lang w:val="fr-FR"/>
              </w:rPr>
              <w:t>’</w:t>
            </w:r>
            <w:r w:rsidRPr="002B05D7">
              <w:rPr>
                <w:i/>
                <w:iCs/>
                <w:lang w:val="fr-FR"/>
              </w:rPr>
              <w:t>or</w:t>
            </w:r>
            <w:r w:rsidRPr="002B05D7">
              <w:rPr>
                <w:i/>
                <w:iCs/>
                <w:spacing w:val="2"/>
                <w:lang w:val="fr-FR"/>
              </w:rPr>
              <w:t>g</w:t>
            </w:r>
            <w:r w:rsidRPr="002B05D7">
              <w:rPr>
                <w:i/>
                <w:iCs/>
                <w:lang w:val="fr-FR"/>
              </w:rPr>
              <w:t>a</w:t>
            </w:r>
            <w:r w:rsidRPr="002B05D7">
              <w:rPr>
                <w:i/>
                <w:iCs/>
                <w:spacing w:val="1"/>
                <w:lang w:val="fr-FR"/>
              </w:rPr>
              <w:t>n</w:t>
            </w:r>
            <w:r w:rsidRPr="002B05D7">
              <w:rPr>
                <w:i/>
                <w:iCs/>
                <w:spacing w:val="-1"/>
                <w:lang w:val="fr-FR"/>
              </w:rPr>
              <w:t>i</w:t>
            </w:r>
            <w:r w:rsidRPr="002B05D7">
              <w:rPr>
                <w:i/>
                <w:iCs/>
                <w:spacing w:val="1"/>
                <w:lang w:val="fr-FR"/>
              </w:rPr>
              <w:t>s</w:t>
            </w:r>
            <w:r w:rsidRPr="002B05D7">
              <w:rPr>
                <w:i/>
                <w:iCs/>
                <w:lang w:val="fr-FR"/>
              </w:rPr>
              <w:t>at</w:t>
            </w:r>
            <w:r w:rsidRPr="002B05D7">
              <w:rPr>
                <w:i/>
                <w:iCs/>
                <w:spacing w:val="1"/>
                <w:lang w:val="fr-FR"/>
              </w:rPr>
              <w:t>i</w:t>
            </w:r>
            <w:r w:rsidRPr="002B05D7">
              <w:rPr>
                <w:i/>
                <w:iCs/>
                <w:lang w:val="fr-FR"/>
              </w:rPr>
              <w:t>on et de fo</w:t>
            </w:r>
            <w:r w:rsidRPr="002B05D7">
              <w:rPr>
                <w:i/>
                <w:iCs/>
                <w:spacing w:val="-1"/>
                <w:lang w:val="fr-FR"/>
              </w:rPr>
              <w:t>n</w:t>
            </w:r>
            <w:r w:rsidRPr="002B05D7">
              <w:rPr>
                <w:i/>
                <w:iCs/>
                <w:spacing w:val="1"/>
                <w:lang w:val="fr-FR"/>
              </w:rPr>
              <w:t>c</w:t>
            </w:r>
            <w:r w:rsidRPr="002B05D7">
              <w:rPr>
                <w:i/>
                <w:iCs/>
                <w:lang w:val="fr-FR"/>
              </w:rPr>
              <w:t>t</w:t>
            </w:r>
            <w:r w:rsidRPr="002B05D7">
              <w:rPr>
                <w:i/>
                <w:iCs/>
                <w:spacing w:val="1"/>
                <w:lang w:val="fr-FR"/>
              </w:rPr>
              <w:t>i</w:t>
            </w:r>
            <w:r w:rsidRPr="002B05D7">
              <w:rPr>
                <w:i/>
                <w:iCs/>
                <w:lang w:val="fr-FR"/>
              </w:rPr>
              <w:t>o</w:t>
            </w:r>
            <w:r w:rsidRPr="002B05D7">
              <w:rPr>
                <w:i/>
                <w:iCs/>
                <w:spacing w:val="-1"/>
                <w:lang w:val="fr-FR"/>
              </w:rPr>
              <w:t>n</w:t>
            </w:r>
            <w:r w:rsidRPr="002B05D7">
              <w:rPr>
                <w:i/>
                <w:iCs/>
                <w:spacing w:val="2"/>
                <w:lang w:val="fr-FR"/>
              </w:rPr>
              <w:t>n</w:t>
            </w:r>
            <w:r w:rsidRPr="002B05D7">
              <w:rPr>
                <w:i/>
                <w:iCs/>
                <w:lang w:val="fr-FR"/>
              </w:rPr>
              <w:t>e</w:t>
            </w:r>
            <w:r w:rsidRPr="002B05D7">
              <w:rPr>
                <w:i/>
                <w:iCs/>
                <w:spacing w:val="-1"/>
                <w:lang w:val="fr-FR"/>
              </w:rPr>
              <w:t>m</w:t>
            </w:r>
            <w:r w:rsidRPr="002B05D7">
              <w:rPr>
                <w:i/>
                <w:iCs/>
                <w:spacing w:val="2"/>
                <w:lang w:val="fr-FR"/>
              </w:rPr>
              <w:t>e</w:t>
            </w:r>
            <w:r w:rsidRPr="002B05D7">
              <w:rPr>
                <w:i/>
                <w:iCs/>
                <w:lang w:val="fr-FR"/>
              </w:rPr>
              <w:t>nt d</w:t>
            </w:r>
            <w:r w:rsidRPr="002B05D7">
              <w:rPr>
                <w:i/>
                <w:iCs/>
                <w:spacing w:val="-1"/>
                <w:lang w:val="fr-FR"/>
              </w:rPr>
              <w:t>e</w:t>
            </w:r>
            <w:r w:rsidRPr="002B05D7">
              <w:rPr>
                <w:i/>
                <w:iCs/>
                <w:lang w:val="fr-FR"/>
              </w:rPr>
              <w:t xml:space="preserve">s </w:t>
            </w:r>
            <w:r w:rsidRPr="002B05D7">
              <w:rPr>
                <w:i/>
                <w:iCs/>
                <w:spacing w:val="1"/>
                <w:lang w:val="fr-FR"/>
              </w:rPr>
              <w:t>s</w:t>
            </w:r>
            <w:r w:rsidRPr="002B05D7">
              <w:rPr>
                <w:i/>
                <w:iCs/>
                <w:lang w:val="fr-FR"/>
              </w:rPr>
              <w:t>er</w:t>
            </w:r>
            <w:r w:rsidRPr="002B05D7">
              <w:rPr>
                <w:i/>
                <w:iCs/>
                <w:spacing w:val="2"/>
                <w:lang w:val="fr-FR"/>
              </w:rPr>
              <w:t>v</w:t>
            </w:r>
            <w:r w:rsidRPr="002B05D7">
              <w:rPr>
                <w:i/>
                <w:iCs/>
                <w:spacing w:val="-1"/>
                <w:lang w:val="fr-FR"/>
              </w:rPr>
              <w:t>i</w:t>
            </w:r>
            <w:r w:rsidRPr="002B05D7">
              <w:rPr>
                <w:i/>
                <w:iCs/>
                <w:spacing w:val="1"/>
                <w:lang w:val="fr-FR"/>
              </w:rPr>
              <w:t>c</w:t>
            </w:r>
            <w:r w:rsidRPr="002B05D7">
              <w:rPr>
                <w:i/>
                <w:iCs/>
                <w:lang w:val="fr-FR"/>
              </w:rPr>
              <w:t>es de</w:t>
            </w:r>
            <w:r w:rsidRPr="002B05D7">
              <w:rPr>
                <w:i/>
                <w:iCs/>
                <w:spacing w:val="4"/>
                <w:lang w:val="fr-FR"/>
              </w:rPr>
              <w:t xml:space="preserve"> </w:t>
            </w:r>
            <w:r w:rsidRPr="002B05D7">
              <w:rPr>
                <w:i/>
                <w:iCs/>
                <w:lang w:val="fr-FR"/>
              </w:rPr>
              <w:t>m</w:t>
            </w:r>
            <w:r w:rsidRPr="002B05D7">
              <w:rPr>
                <w:i/>
                <w:iCs/>
                <w:spacing w:val="2"/>
                <w:lang w:val="fr-FR"/>
              </w:rPr>
              <w:t>é</w:t>
            </w:r>
            <w:r w:rsidRPr="002B05D7">
              <w:rPr>
                <w:i/>
                <w:iCs/>
                <w:lang w:val="fr-FR"/>
              </w:rPr>
              <w:t>d</w:t>
            </w:r>
            <w:r w:rsidRPr="002B05D7">
              <w:rPr>
                <w:i/>
                <w:iCs/>
                <w:spacing w:val="-1"/>
                <w:lang w:val="fr-FR"/>
              </w:rPr>
              <w:t>e</w:t>
            </w:r>
            <w:r w:rsidRPr="002B05D7">
              <w:rPr>
                <w:i/>
                <w:iCs/>
                <w:spacing w:val="1"/>
                <w:lang w:val="fr-FR"/>
              </w:rPr>
              <w:t>ci</w:t>
            </w:r>
            <w:r w:rsidRPr="002B05D7">
              <w:rPr>
                <w:i/>
                <w:iCs/>
                <w:lang w:val="fr-FR"/>
              </w:rPr>
              <w:t>ne du</w:t>
            </w:r>
            <w:r w:rsidRPr="002B05D7">
              <w:rPr>
                <w:i/>
                <w:iCs/>
                <w:spacing w:val="-3"/>
                <w:lang w:val="fr-FR"/>
              </w:rPr>
              <w:t xml:space="preserve"> </w:t>
            </w:r>
            <w:r w:rsidRPr="002B05D7">
              <w:rPr>
                <w:i/>
                <w:iCs/>
                <w:lang w:val="fr-FR"/>
              </w:rPr>
              <w:t>tra</w:t>
            </w:r>
            <w:r w:rsidRPr="002B05D7">
              <w:rPr>
                <w:i/>
                <w:iCs/>
                <w:spacing w:val="1"/>
                <w:lang w:val="fr-FR"/>
              </w:rPr>
              <w:t>v</w:t>
            </w:r>
            <w:r w:rsidRPr="002B05D7">
              <w:rPr>
                <w:i/>
                <w:iCs/>
                <w:spacing w:val="2"/>
                <w:lang w:val="fr-FR"/>
              </w:rPr>
              <w:t>a</w:t>
            </w:r>
            <w:r w:rsidRPr="002B05D7">
              <w:rPr>
                <w:i/>
                <w:iCs/>
                <w:spacing w:val="-1"/>
                <w:lang w:val="fr-FR"/>
              </w:rPr>
              <w:t>i</w:t>
            </w:r>
            <w:r w:rsidRPr="002B05D7">
              <w:rPr>
                <w:i/>
                <w:iCs/>
                <w:lang w:val="fr-FR"/>
              </w:rPr>
              <w:t>l</w:t>
            </w:r>
          </w:p>
        </w:tc>
        <w:tc>
          <w:tcPr>
            <w:tcW w:w="660" w:type="pct"/>
          </w:tcPr>
          <w:p w14:paraId="58E8504B"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4</w:t>
            </w:r>
            <w:r w:rsidRPr="002B05D7">
              <w:rPr>
                <w:b/>
                <w:i/>
                <w:iCs/>
                <w:lang w:val="fr-FR"/>
              </w:rPr>
              <w:t>0</w:t>
            </w:r>
          </w:p>
        </w:tc>
        <w:tc>
          <w:tcPr>
            <w:tcW w:w="2182" w:type="pct"/>
            <w:vAlign w:val="center"/>
          </w:tcPr>
          <w:p w14:paraId="635D4461" w14:textId="77777777" w:rsidR="001B7802" w:rsidRPr="002B05D7" w:rsidRDefault="001B7802" w:rsidP="009A62B9">
            <w:pPr>
              <w:jc w:val="both"/>
              <w:rPr>
                <w:lang w:val="fr-FR"/>
              </w:rPr>
            </w:pPr>
            <w:r w:rsidRPr="002B05D7">
              <w:rPr>
                <w:lang w:val="fr-FR"/>
              </w:rPr>
              <w:t>Obligation d’un examen médical au moins une fois par an pour les employés</w:t>
            </w:r>
          </w:p>
        </w:tc>
      </w:tr>
      <w:tr w:rsidR="001B7802" w:rsidRPr="002B05D7" w14:paraId="62CD35C9" w14:textId="77777777" w:rsidTr="001B7802">
        <w:trPr>
          <w:trHeight w:val="20"/>
        </w:trPr>
        <w:tc>
          <w:tcPr>
            <w:tcW w:w="843" w:type="pct"/>
            <w:vMerge/>
            <w:vAlign w:val="center"/>
          </w:tcPr>
          <w:p w14:paraId="24C93666" w14:textId="77777777" w:rsidR="001B7802" w:rsidRPr="002B05D7" w:rsidRDefault="001B7802" w:rsidP="009A62B9">
            <w:pPr>
              <w:jc w:val="center"/>
              <w:rPr>
                <w:b/>
                <w:lang w:val="fr-FR"/>
              </w:rPr>
            </w:pPr>
          </w:p>
        </w:tc>
        <w:tc>
          <w:tcPr>
            <w:tcW w:w="1315" w:type="pct"/>
            <w:vMerge/>
            <w:vAlign w:val="center"/>
          </w:tcPr>
          <w:p w14:paraId="5638AE4F" w14:textId="77777777" w:rsidR="001B7802" w:rsidRPr="002B05D7" w:rsidRDefault="001B7802" w:rsidP="009A62B9">
            <w:pPr>
              <w:jc w:val="center"/>
              <w:rPr>
                <w:lang w:val="fr-FR"/>
              </w:rPr>
            </w:pPr>
          </w:p>
        </w:tc>
        <w:tc>
          <w:tcPr>
            <w:tcW w:w="660" w:type="pct"/>
          </w:tcPr>
          <w:p w14:paraId="578402EF"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4</w:t>
            </w:r>
            <w:r w:rsidRPr="002B05D7">
              <w:rPr>
                <w:b/>
                <w:i/>
                <w:iCs/>
                <w:lang w:val="fr-FR"/>
              </w:rPr>
              <w:t>1</w:t>
            </w:r>
          </w:p>
        </w:tc>
        <w:tc>
          <w:tcPr>
            <w:tcW w:w="2182" w:type="pct"/>
            <w:vAlign w:val="center"/>
          </w:tcPr>
          <w:p w14:paraId="7E717CC9" w14:textId="77777777" w:rsidR="001B7802" w:rsidRPr="002B05D7" w:rsidRDefault="001B7802" w:rsidP="009A62B9">
            <w:pPr>
              <w:jc w:val="both"/>
              <w:rPr>
                <w:lang w:val="fr-FR"/>
              </w:rPr>
            </w:pPr>
            <w:r w:rsidRPr="002B05D7">
              <w:rPr>
                <w:lang w:val="fr-FR"/>
              </w:rPr>
              <w:t>Surveillance médicale particulière sur les salariés affectés à certains travaux comportant des exigences ou des risques spéciaux.</w:t>
            </w:r>
          </w:p>
        </w:tc>
      </w:tr>
      <w:tr w:rsidR="001B7802" w:rsidRPr="002B05D7" w14:paraId="6ACB8D2D" w14:textId="77777777" w:rsidTr="001B7802">
        <w:trPr>
          <w:trHeight w:val="20"/>
        </w:trPr>
        <w:tc>
          <w:tcPr>
            <w:tcW w:w="843" w:type="pct"/>
            <w:vMerge/>
            <w:vAlign w:val="center"/>
          </w:tcPr>
          <w:p w14:paraId="75954924" w14:textId="77777777" w:rsidR="001B7802" w:rsidRPr="002B05D7" w:rsidRDefault="001B7802" w:rsidP="009A62B9">
            <w:pPr>
              <w:jc w:val="center"/>
              <w:rPr>
                <w:b/>
                <w:lang w:val="fr-FR"/>
              </w:rPr>
            </w:pPr>
          </w:p>
        </w:tc>
        <w:tc>
          <w:tcPr>
            <w:tcW w:w="1315" w:type="pct"/>
            <w:vMerge/>
            <w:vAlign w:val="center"/>
          </w:tcPr>
          <w:p w14:paraId="7B23E435" w14:textId="77777777" w:rsidR="001B7802" w:rsidRPr="002B05D7" w:rsidRDefault="001B7802" w:rsidP="009A62B9">
            <w:pPr>
              <w:jc w:val="center"/>
              <w:rPr>
                <w:lang w:val="fr-FR"/>
              </w:rPr>
            </w:pPr>
          </w:p>
        </w:tc>
        <w:tc>
          <w:tcPr>
            <w:tcW w:w="660" w:type="pct"/>
          </w:tcPr>
          <w:p w14:paraId="2AF6C874" w14:textId="77777777" w:rsidR="001B7802" w:rsidRPr="002B05D7" w:rsidRDefault="001B7802" w:rsidP="009A62B9">
            <w:pPr>
              <w:jc w:val="center"/>
              <w:rPr>
                <w:b/>
                <w:lang w:val="fr-FR"/>
              </w:rPr>
            </w:pPr>
          </w:p>
          <w:p w14:paraId="5874E614" w14:textId="77777777" w:rsidR="001B7802" w:rsidRPr="002B05D7" w:rsidRDefault="001B7802" w:rsidP="009A62B9">
            <w:pPr>
              <w:jc w:val="center"/>
              <w:rPr>
                <w:b/>
                <w:lang w:val="fr-FR"/>
              </w:rPr>
            </w:pPr>
          </w:p>
          <w:p w14:paraId="17AB623D"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2</w:t>
            </w:r>
          </w:p>
        </w:tc>
        <w:tc>
          <w:tcPr>
            <w:tcW w:w="2182" w:type="pct"/>
            <w:vAlign w:val="center"/>
          </w:tcPr>
          <w:p w14:paraId="24E470E3" w14:textId="77777777" w:rsidR="001B7802" w:rsidRPr="002B05D7" w:rsidRDefault="001B7802" w:rsidP="009A62B9">
            <w:pPr>
              <w:jc w:val="both"/>
              <w:rPr>
                <w:lang w:val="fr-FR"/>
              </w:rPr>
            </w:pPr>
            <w:r w:rsidRPr="002B05D7">
              <w:rPr>
                <w:lang w:val="fr-FR"/>
              </w:rPr>
              <w:t>Les services de médecine du travail sont assurés par un ou plusieurs médecins qui prennent le nom de « médecin du travail » et dont le rôle, essentiellement préventif, consiste à éviter toute altération de la santé des travailleurs du fait de leur travail, notamment en surveillant les conditions d’hygiène du travail, les risques de contagion et l’état de santé des travailleurs.</w:t>
            </w:r>
          </w:p>
        </w:tc>
      </w:tr>
      <w:tr w:rsidR="001B7802" w:rsidRPr="002B05D7" w14:paraId="04A25FD3" w14:textId="77777777" w:rsidTr="001B7802">
        <w:trPr>
          <w:trHeight w:val="20"/>
        </w:trPr>
        <w:tc>
          <w:tcPr>
            <w:tcW w:w="843" w:type="pct"/>
            <w:vMerge/>
            <w:vAlign w:val="center"/>
          </w:tcPr>
          <w:p w14:paraId="1DF3F9F3" w14:textId="77777777" w:rsidR="001B7802" w:rsidRPr="002B05D7" w:rsidRDefault="001B7802" w:rsidP="009A62B9">
            <w:pPr>
              <w:jc w:val="center"/>
              <w:rPr>
                <w:b/>
                <w:lang w:val="fr-FR"/>
              </w:rPr>
            </w:pPr>
          </w:p>
        </w:tc>
        <w:tc>
          <w:tcPr>
            <w:tcW w:w="1315" w:type="pct"/>
            <w:vMerge/>
            <w:vAlign w:val="center"/>
          </w:tcPr>
          <w:p w14:paraId="33C8A9D5" w14:textId="77777777" w:rsidR="001B7802" w:rsidRPr="002B05D7" w:rsidRDefault="001B7802" w:rsidP="009A62B9">
            <w:pPr>
              <w:jc w:val="center"/>
              <w:rPr>
                <w:lang w:val="fr-FR"/>
              </w:rPr>
            </w:pPr>
          </w:p>
        </w:tc>
        <w:tc>
          <w:tcPr>
            <w:tcW w:w="660" w:type="pct"/>
          </w:tcPr>
          <w:p w14:paraId="34281FF4"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2</w:t>
            </w:r>
            <w:r w:rsidRPr="002B05D7">
              <w:rPr>
                <w:b/>
                <w:i/>
                <w:iCs/>
                <w:lang w:val="fr-FR"/>
              </w:rPr>
              <w:t>9</w:t>
            </w:r>
          </w:p>
        </w:tc>
        <w:tc>
          <w:tcPr>
            <w:tcW w:w="2182" w:type="pct"/>
            <w:vAlign w:val="center"/>
          </w:tcPr>
          <w:p w14:paraId="025EA9BD" w14:textId="77777777" w:rsidR="001B7802" w:rsidRPr="002B05D7" w:rsidRDefault="001B7802" w:rsidP="009A62B9">
            <w:pPr>
              <w:jc w:val="both"/>
              <w:rPr>
                <w:lang w:val="fr-FR"/>
              </w:rPr>
            </w:pPr>
            <w:r w:rsidRPr="002B05D7">
              <w:rPr>
                <w:lang w:val="fr-FR"/>
              </w:rPr>
              <w:t>Dans chaque atelier, chantier ou service où sont effectués des travaux dangereux, un membre du personnel doit avoir reçu obligatoirement l’instruction nécessaire pour donner les premiers secours en cas d’urgence.</w:t>
            </w:r>
          </w:p>
        </w:tc>
      </w:tr>
      <w:tr w:rsidR="001B7802" w:rsidRPr="002B05D7" w14:paraId="5ED2E7B8" w14:textId="77777777" w:rsidTr="001B7802">
        <w:trPr>
          <w:trHeight w:val="20"/>
        </w:trPr>
        <w:tc>
          <w:tcPr>
            <w:tcW w:w="843" w:type="pct"/>
            <w:vMerge/>
            <w:vAlign w:val="center"/>
          </w:tcPr>
          <w:p w14:paraId="6442E2EA" w14:textId="77777777" w:rsidR="001B7802" w:rsidRPr="002B05D7" w:rsidRDefault="001B7802" w:rsidP="009A62B9">
            <w:pPr>
              <w:jc w:val="center"/>
              <w:rPr>
                <w:b/>
                <w:lang w:val="fr-FR"/>
              </w:rPr>
            </w:pPr>
          </w:p>
        </w:tc>
        <w:tc>
          <w:tcPr>
            <w:tcW w:w="1315" w:type="pct"/>
            <w:vMerge/>
            <w:vAlign w:val="center"/>
          </w:tcPr>
          <w:p w14:paraId="750823DB" w14:textId="77777777" w:rsidR="001B7802" w:rsidRPr="002B05D7" w:rsidRDefault="001B7802" w:rsidP="009A62B9">
            <w:pPr>
              <w:jc w:val="center"/>
              <w:rPr>
                <w:lang w:val="fr-FR"/>
              </w:rPr>
            </w:pPr>
          </w:p>
        </w:tc>
        <w:tc>
          <w:tcPr>
            <w:tcW w:w="660" w:type="pct"/>
          </w:tcPr>
          <w:p w14:paraId="545478F3"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3</w:t>
            </w:r>
            <w:r w:rsidRPr="002B05D7">
              <w:rPr>
                <w:b/>
                <w:i/>
                <w:iCs/>
                <w:lang w:val="fr-FR"/>
              </w:rPr>
              <w:t>0</w:t>
            </w:r>
          </w:p>
        </w:tc>
        <w:tc>
          <w:tcPr>
            <w:tcW w:w="2182" w:type="pct"/>
            <w:vAlign w:val="center"/>
          </w:tcPr>
          <w:p w14:paraId="47B0EDCD" w14:textId="77777777" w:rsidR="001B7802" w:rsidRPr="002B05D7" w:rsidRDefault="001B7802" w:rsidP="009A62B9">
            <w:pPr>
              <w:jc w:val="both"/>
              <w:rPr>
                <w:lang w:val="fr-FR"/>
              </w:rPr>
            </w:pPr>
            <w:r w:rsidRPr="002B05D7">
              <w:rPr>
                <w:lang w:val="fr-FR"/>
              </w:rPr>
              <w:t>Le médecin du travail est le conseiller du chef d’entreprise ou de son représentant, des salariés, des représentants, du personnel, des services sociaux en ce qui concerne, notamment :</w:t>
            </w:r>
          </w:p>
          <w:p w14:paraId="699F9E0C" w14:textId="77777777" w:rsidR="001B7802" w:rsidRPr="002B05D7" w:rsidRDefault="001B7802" w:rsidP="009A62B9">
            <w:pPr>
              <w:jc w:val="both"/>
              <w:rPr>
                <w:lang w:val="fr-FR"/>
              </w:rPr>
            </w:pPr>
            <w:r w:rsidRPr="002B05D7">
              <w:rPr>
                <w:lang w:val="fr-FR"/>
              </w:rPr>
              <w:t>-</w:t>
            </w:r>
            <w:r w:rsidRPr="002B05D7">
              <w:rPr>
                <w:lang w:val="fr-FR"/>
              </w:rPr>
              <w:tab/>
              <w:t>L’amélioration des conditions de vie et de travail dans l’établissement ;</w:t>
            </w:r>
          </w:p>
          <w:p w14:paraId="2B7F24A0" w14:textId="77777777" w:rsidR="001B7802" w:rsidRPr="002B05D7" w:rsidRDefault="001B7802" w:rsidP="009A62B9">
            <w:pPr>
              <w:jc w:val="both"/>
              <w:rPr>
                <w:lang w:val="fr-FR"/>
              </w:rPr>
            </w:pPr>
            <w:r w:rsidRPr="002B05D7">
              <w:rPr>
                <w:lang w:val="fr-FR"/>
              </w:rPr>
              <w:t>-</w:t>
            </w:r>
            <w:r w:rsidRPr="002B05D7">
              <w:rPr>
                <w:lang w:val="fr-FR"/>
              </w:rPr>
              <w:tab/>
              <w:t>L’adaptation des postes, des techniques et des rythmes de travail à la physiologie humaine ;</w:t>
            </w:r>
          </w:p>
          <w:p w14:paraId="47ACE80A" w14:textId="77777777" w:rsidR="001B7802" w:rsidRPr="002B05D7" w:rsidRDefault="001B7802" w:rsidP="009A62B9">
            <w:pPr>
              <w:jc w:val="both"/>
              <w:rPr>
                <w:lang w:val="fr-FR"/>
              </w:rPr>
            </w:pPr>
            <w:r w:rsidRPr="002B05D7">
              <w:rPr>
                <w:lang w:val="fr-FR"/>
              </w:rPr>
              <w:t>-</w:t>
            </w:r>
            <w:r w:rsidRPr="002B05D7">
              <w:rPr>
                <w:lang w:val="fr-FR"/>
              </w:rPr>
              <w:tab/>
              <w:t>la protection des salariés contre l’ensemble des nuisances et, notamment, contre les risques d’accidents du travail ou d’utilisation des produits dangereux</w:t>
            </w:r>
          </w:p>
          <w:p w14:paraId="4F4EA046" w14:textId="77777777" w:rsidR="001B7802" w:rsidRPr="002B05D7" w:rsidRDefault="001B7802" w:rsidP="009A62B9">
            <w:pPr>
              <w:jc w:val="both"/>
              <w:rPr>
                <w:lang w:val="fr-FR"/>
              </w:rPr>
            </w:pPr>
            <w:r w:rsidRPr="002B05D7">
              <w:rPr>
                <w:lang w:val="fr-FR"/>
              </w:rPr>
              <w:t>-</w:t>
            </w:r>
            <w:r w:rsidRPr="002B05D7">
              <w:rPr>
                <w:lang w:val="fr-FR"/>
              </w:rPr>
              <w:tab/>
              <w:t>L’hygiène générale de l’établissement ;</w:t>
            </w:r>
          </w:p>
          <w:p w14:paraId="166772B3" w14:textId="77777777" w:rsidR="001B7802" w:rsidRPr="002B05D7" w:rsidRDefault="001B7802" w:rsidP="009A62B9">
            <w:pPr>
              <w:jc w:val="both"/>
              <w:rPr>
                <w:lang w:val="fr-FR"/>
              </w:rPr>
            </w:pPr>
            <w:r w:rsidRPr="002B05D7">
              <w:rPr>
                <w:lang w:val="fr-FR"/>
              </w:rPr>
              <w:t>-</w:t>
            </w:r>
            <w:r w:rsidRPr="002B05D7">
              <w:rPr>
                <w:lang w:val="fr-FR"/>
              </w:rPr>
              <w:tab/>
              <w:t>La prévention et l’éducation sanitaires dans le cadre de l’établissement, en rapport avec l’activité professionnelle.</w:t>
            </w:r>
          </w:p>
          <w:p w14:paraId="19A80BA1" w14:textId="77777777" w:rsidR="001B7802" w:rsidRPr="002B05D7" w:rsidRDefault="001B7802" w:rsidP="009A62B9">
            <w:pPr>
              <w:jc w:val="both"/>
              <w:rPr>
                <w:lang w:val="fr-FR"/>
              </w:rPr>
            </w:pPr>
            <w:r w:rsidRPr="002B05D7">
              <w:rPr>
                <w:lang w:val="fr-FR"/>
              </w:rPr>
              <w:t>Afin d’exercer ces missions, le médecin du travail conduit des actions sur le milieu de travail et procède à des examens médicaux.</w:t>
            </w:r>
          </w:p>
        </w:tc>
      </w:tr>
      <w:tr w:rsidR="001B7802" w:rsidRPr="002B05D7" w14:paraId="0D0A5940" w14:textId="77777777" w:rsidTr="001B7802">
        <w:trPr>
          <w:trHeight w:val="3480"/>
        </w:trPr>
        <w:tc>
          <w:tcPr>
            <w:tcW w:w="843" w:type="pct"/>
            <w:vMerge/>
            <w:tcBorders>
              <w:bottom w:val="single" w:sz="6" w:space="0" w:color="auto"/>
            </w:tcBorders>
            <w:vAlign w:val="center"/>
          </w:tcPr>
          <w:p w14:paraId="5C105B94" w14:textId="77777777" w:rsidR="001B7802" w:rsidRPr="002B05D7" w:rsidRDefault="001B7802" w:rsidP="009A62B9">
            <w:pPr>
              <w:jc w:val="center"/>
              <w:rPr>
                <w:b/>
                <w:lang w:val="fr-FR"/>
              </w:rPr>
            </w:pPr>
          </w:p>
        </w:tc>
        <w:tc>
          <w:tcPr>
            <w:tcW w:w="1315" w:type="pct"/>
            <w:tcBorders>
              <w:bottom w:val="single" w:sz="6" w:space="0" w:color="auto"/>
            </w:tcBorders>
            <w:vAlign w:val="center"/>
          </w:tcPr>
          <w:p w14:paraId="7A961F85" w14:textId="77777777" w:rsidR="001B7802" w:rsidRPr="002B05D7" w:rsidRDefault="001B7802" w:rsidP="009A62B9">
            <w:pPr>
              <w:jc w:val="center"/>
              <w:rPr>
                <w:lang w:val="fr-FR"/>
              </w:rPr>
            </w:pPr>
          </w:p>
          <w:p w14:paraId="6C441A97"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 2</w:t>
            </w:r>
            <w:r w:rsidRPr="002B05D7">
              <w:rPr>
                <w:i/>
                <w:iCs/>
                <w:spacing w:val="-1"/>
                <w:lang w:val="fr-FR"/>
              </w:rPr>
              <w:t>0</w:t>
            </w:r>
            <w:r w:rsidRPr="002B05D7">
              <w:rPr>
                <w:i/>
                <w:iCs/>
                <w:spacing w:val="2"/>
                <w:lang w:val="fr-FR"/>
              </w:rPr>
              <w:t>0</w:t>
            </w:r>
            <w:r w:rsidRPr="002B05D7">
              <w:rPr>
                <w:i/>
                <w:iCs/>
                <w:spacing w:val="1"/>
                <w:lang w:val="fr-FR"/>
              </w:rPr>
              <w:t>6-</w:t>
            </w:r>
            <w:r w:rsidRPr="002B05D7">
              <w:rPr>
                <w:i/>
                <w:iCs/>
                <w:lang w:val="fr-FR"/>
              </w:rPr>
              <w:t>1</w:t>
            </w:r>
            <w:r w:rsidRPr="002B05D7">
              <w:rPr>
                <w:i/>
                <w:iCs/>
                <w:spacing w:val="1"/>
                <w:lang w:val="fr-FR"/>
              </w:rPr>
              <w:t>2</w:t>
            </w:r>
            <w:r w:rsidRPr="002B05D7">
              <w:rPr>
                <w:i/>
                <w:iCs/>
                <w:lang w:val="fr-FR"/>
              </w:rPr>
              <w:t xml:space="preserve">61 </w:t>
            </w:r>
            <w:r w:rsidRPr="002B05D7">
              <w:rPr>
                <w:i/>
                <w:iCs/>
                <w:spacing w:val="1"/>
                <w:lang w:val="fr-FR"/>
              </w:rPr>
              <w:t>r</w:t>
            </w:r>
            <w:r w:rsidRPr="002B05D7">
              <w:rPr>
                <w:i/>
                <w:iCs/>
                <w:lang w:val="fr-FR"/>
              </w:rPr>
              <w:t>e</w:t>
            </w:r>
            <w:r w:rsidRPr="002B05D7">
              <w:rPr>
                <w:i/>
                <w:iCs/>
                <w:spacing w:val="-1"/>
                <w:lang w:val="fr-FR"/>
              </w:rPr>
              <w:t>l</w:t>
            </w:r>
            <w:r w:rsidRPr="002B05D7">
              <w:rPr>
                <w:i/>
                <w:iCs/>
                <w:lang w:val="fr-FR"/>
              </w:rPr>
              <w:t>a</w:t>
            </w:r>
            <w:r w:rsidRPr="002B05D7">
              <w:rPr>
                <w:i/>
                <w:iCs/>
                <w:spacing w:val="2"/>
                <w:lang w:val="fr-FR"/>
              </w:rPr>
              <w:t>t</w:t>
            </w:r>
            <w:r w:rsidRPr="002B05D7">
              <w:rPr>
                <w:i/>
                <w:iCs/>
                <w:spacing w:val="-1"/>
                <w:lang w:val="fr-FR"/>
              </w:rPr>
              <w:t>i</w:t>
            </w:r>
            <w:r w:rsidRPr="002B05D7">
              <w:rPr>
                <w:i/>
                <w:iCs/>
                <w:lang w:val="fr-FR"/>
              </w:rPr>
              <w:t xml:space="preserve">f </w:t>
            </w:r>
            <w:r w:rsidRPr="002B05D7">
              <w:rPr>
                <w:i/>
                <w:iCs/>
                <w:spacing w:val="2"/>
                <w:lang w:val="fr-FR"/>
              </w:rPr>
              <w:t>a</w:t>
            </w:r>
            <w:r w:rsidRPr="002B05D7">
              <w:rPr>
                <w:i/>
                <w:iCs/>
                <w:lang w:val="fr-FR"/>
              </w:rPr>
              <w:t>ux m</w:t>
            </w:r>
            <w:r w:rsidRPr="002B05D7">
              <w:rPr>
                <w:i/>
                <w:iCs/>
                <w:spacing w:val="-1"/>
                <w:lang w:val="fr-FR"/>
              </w:rPr>
              <w:t>e</w:t>
            </w:r>
            <w:r w:rsidRPr="002B05D7">
              <w:rPr>
                <w:i/>
                <w:iCs/>
                <w:spacing w:val="1"/>
                <w:lang w:val="fr-FR"/>
              </w:rPr>
              <w:t>s</w:t>
            </w:r>
            <w:r w:rsidRPr="002B05D7">
              <w:rPr>
                <w:i/>
                <w:iCs/>
                <w:lang w:val="fr-FR"/>
              </w:rPr>
              <w:t>ures</w:t>
            </w:r>
            <w:r w:rsidRPr="002B05D7">
              <w:rPr>
                <w:lang w:val="fr-FR"/>
              </w:rPr>
              <w:t xml:space="preserve"> </w:t>
            </w:r>
            <w:r w:rsidRPr="002B05D7">
              <w:rPr>
                <w:i/>
                <w:iCs/>
                <w:lang w:val="fr-FR"/>
              </w:rPr>
              <w:t>g</w:t>
            </w:r>
            <w:r w:rsidRPr="002B05D7">
              <w:rPr>
                <w:i/>
                <w:iCs/>
                <w:spacing w:val="-1"/>
                <w:lang w:val="fr-FR"/>
              </w:rPr>
              <w:t>é</w:t>
            </w:r>
            <w:r w:rsidRPr="002B05D7">
              <w:rPr>
                <w:i/>
                <w:iCs/>
                <w:lang w:val="fr-FR"/>
              </w:rPr>
              <w:t>n</w:t>
            </w:r>
            <w:r w:rsidRPr="002B05D7">
              <w:rPr>
                <w:i/>
                <w:iCs/>
                <w:spacing w:val="-1"/>
                <w:lang w:val="fr-FR"/>
              </w:rPr>
              <w:t>é</w:t>
            </w:r>
            <w:r w:rsidRPr="002B05D7">
              <w:rPr>
                <w:i/>
                <w:iCs/>
                <w:spacing w:val="3"/>
                <w:lang w:val="fr-FR"/>
              </w:rPr>
              <w:t>r</w:t>
            </w:r>
            <w:r w:rsidRPr="002B05D7">
              <w:rPr>
                <w:i/>
                <w:iCs/>
                <w:lang w:val="fr-FR"/>
              </w:rPr>
              <w:t>a</w:t>
            </w:r>
            <w:r w:rsidRPr="002B05D7">
              <w:rPr>
                <w:i/>
                <w:iCs/>
                <w:spacing w:val="-1"/>
                <w:lang w:val="fr-FR"/>
              </w:rPr>
              <w:t>l</w:t>
            </w:r>
            <w:r w:rsidRPr="002B05D7">
              <w:rPr>
                <w:i/>
                <w:iCs/>
                <w:lang w:val="fr-FR"/>
              </w:rPr>
              <w:t>es</w:t>
            </w:r>
            <w:r w:rsidRPr="002B05D7">
              <w:rPr>
                <w:i/>
                <w:iCs/>
                <w:spacing w:val="3"/>
                <w:lang w:val="fr-FR"/>
              </w:rPr>
              <w:t xml:space="preserve"> </w:t>
            </w:r>
            <w:r w:rsidRPr="002B05D7">
              <w:rPr>
                <w:i/>
                <w:iCs/>
                <w:spacing w:val="2"/>
                <w:lang w:val="fr-FR"/>
              </w:rPr>
              <w:t>d</w:t>
            </w:r>
            <w:r w:rsidRPr="002B05D7">
              <w:rPr>
                <w:i/>
                <w:iCs/>
                <w:spacing w:val="-1"/>
                <w:lang w:val="fr-FR"/>
              </w:rPr>
              <w:t>’</w:t>
            </w:r>
            <w:r w:rsidRPr="002B05D7">
              <w:rPr>
                <w:i/>
                <w:iCs/>
                <w:lang w:val="fr-FR"/>
              </w:rPr>
              <w:t>h</w:t>
            </w:r>
            <w:r w:rsidRPr="002B05D7">
              <w:rPr>
                <w:i/>
                <w:iCs/>
                <w:spacing w:val="1"/>
                <w:lang w:val="fr-FR"/>
              </w:rPr>
              <w:t>y</w:t>
            </w:r>
            <w:r w:rsidRPr="002B05D7">
              <w:rPr>
                <w:i/>
                <w:iCs/>
                <w:spacing w:val="2"/>
                <w:lang w:val="fr-FR"/>
              </w:rPr>
              <w:t>g</w:t>
            </w:r>
            <w:r w:rsidRPr="002B05D7">
              <w:rPr>
                <w:i/>
                <w:iCs/>
                <w:spacing w:val="-1"/>
                <w:lang w:val="fr-FR"/>
              </w:rPr>
              <w:t>i</w:t>
            </w:r>
            <w:r w:rsidRPr="002B05D7">
              <w:rPr>
                <w:i/>
                <w:iCs/>
                <w:lang w:val="fr-FR"/>
              </w:rPr>
              <w:t>è</w:t>
            </w:r>
            <w:r w:rsidRPr="002B05D7">
              <w:rPr>
                <w:i/>
                <w:iCs/>
                <w:spacing w:val="1"/>
                <w:lang w:val="fr-FR"/>
              </w:rPr>
              <w:t>n</w:t>
            </w:r>
            <w:r w:rsidRPr="002B05D7">
              <w:rPr>
                <w:i/>
                <w:iCs/>
                <w:lang w:val="fr-FR"/>
              </w:rPr>
              <w:t>e</w:t>
            </w:r>
            <w:r w:rsidRPr="002B05D7">
              <w:rPr>
                <w:i/>
                <w:iCs/>
                <w:spacing w:val="2"/>
                <w:lang w:val="fr-FR"/>
              </w:rPr>
              <w:t xml:space="preserve"> </w:t>
            </w:r>
            <w:r w:rsidRPr="002B05D7">
              <w:rPr>
                <w:i/>
                <w:iCs/>
                <w:lang w:val="fr-FR"/>
              </w:rPr>
              <w:t>et</w:t>
            </w:r>
            <w:r w:rsidRPr="002B05D7">
              <w:rPr>
                <w:lang w:val="fr-FR"/>
              </w:rPr>
              <w:t xml:space="preserve"> </w:t>
            </w:r>
            <w:r w:rsidRPr="002B05D7">
              <w:rPr>
                <w:i/>
                <w:iCs/>
                <w:spacing w:val="1"/>
                <w:lang w:val="fr-FR"/>
              </w:rPr>
              <w:t>s</w:t>
            </w:r>
            <w:r w:rsidRPr="002B05D7">
              <w:rPr>
                <w:i/>
                <w:iCs/>
                <w:lang w:val="fr-FR"/>
              </w:rPr>
              <w:t>é</w:t>
            </w:r>
            <w:r w:rsidRPr="002B05D7">
              <w:rPr>
                <w:i/>
                <w:iCs/>
                <w:spacing w:val="1"/>
                <w:lang w:val="fr-FR"/>
              </w:rPr>
              <w:t>c</w:t>
            </w:r>
            <w:r w:rsidRPr="002B05D7">
              <w:rPr>
                <w:i/>
                <w:iCs/>
                <w:lang w:val="fr-FR"/>
              </w:rPr>
              <w:t>uri</w:t>
            </w:r>
            <w:r w:rsidRPr="002B05D7">
              <w:rPr>
                <w:i/>
                <w:iCs/>
                <w:spacing w:val="-1"/>
                <w:lang w:val="fr-FR"/>
              </w:rPr>
              <w:t>t</w:t>
            </w:r>
            <w:r w:rsidRPr="002B05D7">
              <w:rPr>
                <w:i/>
                <w:iCs/>
                <w:lang w:val="fr-FR"/>
              </w:rPr>
              <w:t>é</w:t>
            </w:r>
          </w:p>
        </w:tc>
        <w:tc>
          <w:tcPr>
            <w:tcW w:w="660" w:type="pct"/>
            <w:tcBorders>
              <w:bottom w:val="single" w:sz="6" w:space="0" w:color="auto"/>
            </w:tcBorders>
          </w:tcPr>
          <w:p w14:paraId="0BBCF4A4" w14:textId="77777777" w:rsidR="001B7802" w:rsidRPr="002B05D7" w:rsidRDefault="001B7802" w:rsidP="009A62B9">
            <w:pPr>
              <w:jc w:val="center"/>
              <w:rPr>
                <w:b/>
                <w:lang w:val="fr-FR"/>
              </w:rPr>
            </w:pPr>
          </w:p>
          <w:p w14:paraId="6B01ECB3"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4</w:t>
            </w:r>
            <w:r w:rsidRPr="002B05D7">
              <w:rPr>
                <w:b/>
                <w:i/>
                <w:iCs/>
                <w:lang w:val="fr-FR"/>
              </w:rPr>
              <w:t>8</w:t>
            </w:r>
          </w:p>
        </w:tc>
        <w:tc>
          <w:tcPr>
            <w:tcW w:w="2182" w:type="pct"/>
            <w:tcBorders>
              <w:bottom w:val="single" w:sz="6" w:space="0" w:color="auto"/>
            </w:tcBorders>
            <w:vAlign w:val="center"/>
          </w:tcPr>
          <w:p w14:paraId="43E286EA" w14:textId="77777777" w:rsidR="001B7802" w:rsidRPr="002B05D7" w:rsidRDefault="001B7802" w:rsidP="009A62B9">
            <w:pPr>
              <w:jc w:val="both"/>
              <w:rPr>
                <w:lang w:val="fr-FR"/>
              </w:rPr>
            </w:pPr>
            <w:r w:rsidRPr="002B05D7">
              <w:rPr>
                <w:lang w:val="fr-FR"/>
              </w:rPr>
              <w:t>L’employeur doit :</w:t>
            </w:r>
          </w:p>
          <w:p w14:paraId="645E8A75" w14:textId="77777777" w:rsidR="001B7802" w:rsidRPr="002B05D7" w:rsidRDefault="001B7802" w:rsidP="009A62B9">
            <w:pPr>
              <w:jc w:val="both"/>
              <w:rPr>
                <w:lang w:val="fr-FR"/>
              </w:rPr>
            </w:pPr>
            <w:r w:rsidRPr="002B05D7">
              <w:rPr>
                <w:lang w:val="fr-FR"/>
              </w:rPr>
              <w:t>-</w:t>
            </w:r>
            <w:r w:rsidRPr="002B05D7">
              <w:rPr>
                <w:lang w:val="fr-FR"/>
              </w:rPr>
              <w:tab/>
              <w:t>Prendre, en matière de premiers secours, de lutte contre l’incendie et d’évacuation des travailleurs, les mesures nécessaires, adaptées à la nature des activités et à la taille de l’établissement et compte tenu de la présence d’autres personnes ;</w:t>
            </w:r>
          </w:p>
          <w:p w14:paraId="19F2A756" w14:textId="77777777" w:rsidR="001B7802" w:rsidRPr="002B05D7" w:rsidRDefault="001B7802" w:rsidP="009A62B9">
            <w:pPr>
              <w:jc w:val="both"/>
              <w:rPr>
                <w:lang w:val="fr-FR"/>
              </w:rPr>
            </w:pPr>
            <w:r w:rsidRPr="002B05D7">
              <w:rPr>
                <w:lang w:val="fr-FR"/>
              </w:rPr>
              <w:t>-</w:t>
            </w:r>
            <w:r w:rsidRPr="002B05D7">
              <w:rPr>
                <w:lang w:val="fr-FR"/>
              </w:rPr>
              <w:tab/>
              <w:t>Organiser les relations nécessaires avec des services extérieurs, notamment en matière de premiers secours, d’assistance médicale d’urgence, de sauvetage et de lutte contre l’incendie.</w:t>
            </w:r>
          </w:p>
        </w:tc>
      </w:tr>
      <w:tr w:rsidR="001B7802" w:rsidRPr="002B05D7" w14:paraId="03478397" w14:textId="77777777" w:rsidTr="001B7802">
        <w:trPr>
          <w:trHeight w:val="20"/>
        </w:trPr>
        <w:tc>
          <w:tcPr>
            <w:tcW w:w="843" w:type="pct"/>
            <w:vMerge/>
            <w:vAlign w:val="center"/>
          </w:tcPr>
          <w:p w14:paraId="610E98E8" w14:textId="77777777" w:rsidR="001B7802" w:rsidRPr="002B05D7" w:rsidRDefault="001B7802" w:rsidP="009A62B9">
            <w:pPr>
              <w:jc w:val="center"/>
              <w:rPr>
                <w:b/>
                <w:lang w:val="fr-FR"/>
              </w:rPr>
            </w:pPr>
          </w:p>
        </w:tc>
        <w:tc>
          <w:tcPr>
            <w:tcW w:w="1315" w:type="pct"/>
            <w:vAlign w:val="center"/>
          </w:tcPr>
          <w:p w14:paraId="080CE004"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lang w:val="fr-FR"/>
              </w:rPr>
              <w:tab/>
              <w:t>2</w:t>
            </w:r>
            <w:r w:rsidRPr="002B05D7">
              <w:rPr>
                <w:i/>
                <w:iCs/>
                <w:spacing w:val="-1"/>
                <w:lang w:val="fr-FR"/>
              </w:rPr>
              <w:t>0</w:t>
            </w:r>
            <w:r w:rsidRPr="002B05D7">
              <w:rPr>
                <w:i/>
                <w:iCs/>
                <w:spacing w:val="2"/>
                <w:lang w:val="fr-FR"/>
              </w:rPr>
              <w:t>0</w:t>
            </w:r>
            <w:r w:rsidRPr="002B05D7">
              <w:rPr>
                <w:i/>
                <w:iCs/>
                <w:spacing w:val="1"/>
                <w:lang w:val="fr-FR"/>
              </w:rPr>
              <w:t>6-</w:t>
            </w:r>
            <w:r w:rsidRPr="002B05D7">
              <w:rPr>
                <w:i/>
                <w:iCs/>
                <w:lang w:val="fr-FR"/>
              </w:rPr>
              <w:t>1</w:t>
            </w:r>
            <w:r w:rsidRPr="002B05D7">
              <w:rPr>
                <w:i/>
                <w:iCs/>
                <w:spacing w:val="1"/>
                <w:lang w:val="fr-FR"/>
              </w:rPr>
              <w:t>2</w:t>
            </w:r>
            <w:r w:rsidRPr="002B05D7">
              <w:rPr>
                <w:i/>
                <w:iCs/>
                <w:lang w:val="fr-FR"/>
              </w:rPr>
              <w:t xml:space="preserve">56 </w:t>
            </w:r>
            <w:r w:rsidRPr="002B05D7">
              <w:rPr>
                <w:i/>
                <w:iCs/>
                <w:spacing w:val="1"/>
                <w:lang w:val="fr-FR"/>
              </w:rPr>
              <w:t>r</w:t>
            </w:r>
            <w:r w:rsidRPr="002B05D7">
              <w:rPr>
                <w:i/>
                <w:iCs/>
                <w:lang w:val="fr-FR"/>
              </w:rPr>
              <w:t>e</w:t>
            </w:r>
            <w:r w:rsidRPr="002B05D7">
              <w:rPr>
                <w:i/>
                <w:iCs/>
                <w:spacing w:val="-1"/>
                <w:lang w:val="fr-FR"/>
              </w:rPr>
              <w:t>l</w:t>
            </w:r>
            <w:r w:rsidRPr="002B05D7">
              <w:rPr>
                <w:i/>
                <w:iCs/>
                <w:lang w:val="fr-FR"/>
              </w:rPr>
              <w:t>a</w:t>
            </w:r>
            <w:r w:rsidRPr="002B05D7">
              <w:rPr>
                <w:i/>
                <w:iCs/>
                <w:spacing w:val="2"/>
                <w:lang w:val="fr-FR"/>
              </w:rPr>
              <w:t>t</w:t>
            </w:r>
            <w:r w:rsidRPr="002B05D7">
              <w:rPr>
                <w:i/>
                <w:iCs/>
                <w:spacing w:val="-1"/>
                <w:lang w:val="fr-FR"/>
              </w:rPr>
              <w:t>i</w:t>
            </w:r>
            <w:r w:rsidRPr="002B05D7">
              <w:rPr>
                <w:i/>
                <w:iCs/>
                <w:lang w:val="fr-FR"/>
              </w:rPr>
              <w:t>f a</w:t>
            </w:r>
            <w:r w:rsidRPr="002B05D7">
              <w:rPr>
                <w:i/>
                <w:iCs/>
                <w:spacing w:val="-1"/>
                <w:lang w:val="fr-FR"/>
              </w:rPr>
              <w:t>u</w:t>
            </w:r>
            <w:r w:rsidRPr="002B05D7">
              <w:rPr>
                <w:i/>
                <w:iCs/>
                <w:lang w:val="fr-FR"/>
              </w:rPr>
              <w:t>x</w:t>
            </w:r>
            <w:r w:rsidRPr="002B05D7">
              <w:rPr>
                <w:i/>
                <w:iCs/>
                <w:spacing w:val="3"/>
                <w:lang w:val="fr-FR"/>
              </w:rPr>
              <w:t xml:space="preserve"> </w:t>
            </w:r>
            <w:r w:rsidRPr="002B05D7">
              <w:rPr>
                <w:i/>
                <w:iCs/>
                <w:lang w:val="fr-FR"/>
              </w:rPr>
              <w:t>o</w:t>
            </w:r>
            <w:r w:rsidRPr="002B05D7">
              <w:rPr>
                <w:i/>
                <w:iCs/>
                <w:spacing w:val="1"/>
                <w:lang w:val="fr-FR"/>
              </w:rPr>
              <w:t>b</w:t>
            </w:r>
            <w:r w:rsidRPr="002B05D7">
              <w:rPr>
                <w:i/>
                <w:iCs/>
                <w:spacing w:val="-1"/>
                <w:lang w:val="fr-FR"/>
              </w:rPr>
              <w:t>l</w:t>
            </w:r>
            <w:r w:rsidRPr="002B05D7">
              <w:rPr>
                <w:i/>
                <w:iCs/>
                <w:spacing w:val="1"/>
                <w:lang w:val="fr-FR"/>
              </w:rPr>
              <w:t>i</w:t>
            </w:r>
            <w:r w:rsidRPr="002B05D7">
              <w:rPr>
                <w:i/>
                <w:iCs/>
                <w:lang w:val="fr-FR"/>
              </w:rPr>
              <w:t>g</w:t>
            </w:r>
            <w:r w:rsidRPr="002B05D7">
              <w:rPr>
                <w:i/>
                <w:iCs/>
                <w:spacing w:val="-1"/>
                <w:lang w:val="fr-FR"/>
              </w:rPr>
              <w:t>a</w:t>
            </w:r>
            <w:r w:rsidRPr="002B05D7">
              <w:rPr>
                <w:i/>
                <w:iCs/>
                <w:spacing w:val="2"/>
                <w:lang w:val="fr-FR"/>
              </w:rPr>
              <w:t>t</w:t>
            </w:r>
            <w:r w:rsidRPr="002B05D7">
              <w:rPr>
                <w:i/>
                <w:iCs/>
                <w:spacing w:val="-1"/>
                <w:lang w:val="fr-FR"/>
              </w:rPr>
              <w:t>i</w:t>
            </w:r>
            <w:r w:rsidRPr="002B05D7">
              <w:rPr>
                <w:i/>
                <w:iCs/>
                <w:lang w:val="fr-FR"/>
              </w:rPr>
              <w:t>o</w:t>
            </w:r>
            <w:r w:rsidRPr="002B05D7">
              <w:rPr>
                <w:i/>
                <w:iCs/>
                <w:spacing w:val="-1"/>
                <w:lang w:val="fr-FR"/>
              </w:rPr>
              <w:t>n</w:t>
            </w:r>
            <w:r w:rsidRPr="002B05D7">
              <w:rPr>
                <w:i/>
                <w:iCs/>
                <w:lang w:val="fr-FR"/>
              </w:rPr>
              <w:t>s d</w:t>
            </w:r>
            <w:r w:rsidRPr="002B05D7">
              <w:rPr>
                <w:i/>
                <w:iCs/>
                <w:spacing w:val="-1"/>
                <w:lang w:val="fr-FR"/>
              </w:rPr>
              <w:t>e</w:t>
            </w:r>
            <w:r w:rsidRPr="002B05D7">
              <w:rPr>
                <w:i/>
                <w:iCs/>
                <w:lang w:val="fr-FR"/>
              </w:rPr>
              <w:t>s e</w:t>
            </w:r>
            <w:r w:rsidRPr="002B05D7">
              <w:rPr>
                <w:i/>
                <w:iCs/>
                <w:spacing w:val="2"/>
                <w:lang w:val="fr-FR"/>
              </w:rPr>
              <w:t>m</w:t>
            </w:r>
            <w:r w:rsidRPr="002B05D7">
              <w:rPr>
                <w:i/>
                <w:iCs/>
                <w:lang w:val="fr-FR"/>
              </w:rPr>
              <w:t>p</w:t>
            </w:r>
            <w:r w:rsidRPr="002B05D7">
              <w:rPr>
                <w:i/>
                <w:iCs/>
                <w:spacing w:val="-1"/>
                <w:lang w:val="fr-FR"/>
              </w:rPr>
              <w:t>l</w:t>
            </w:r>
            <w:r w:rsidRPr="002B05D7">
              <w:rPr>
                <w:i/>
                <w:iCs/>
                <w:lang w:val="fr-FR"/>
              </w:rPr>
              <w:t>o</w:t>
            </w:r>
            <w:r w:rsidRPr="002B05D7">
              <w:rPr>
                <w:i/>
                <w:iCs/>
                <w:spacing w:val="1"/>
                <w:lang w:val="fr-FR"/>
              </w:rPr>
              <w:t>y</w:t>
            </w:r>
            <w:r w:rsidRPr="002B05D7">
              <w:rPr>
                <w:i/>
                <w:iCs/>
                <w:spacing w:val="2"/>
                <w:lang w:val="fr-FR"/>
              </w:rPr>
              <w:t>e</w:t>
            </w:r>
            <w:r w:rsidRPr="002B05D7">
              <w:rPr>
                <w:i/>
                <w:iCs/>
                <w:lang w:val="fr-FR"/>
              </w:rPr>
              <w:t xml:space="preserve">urs en </w:t>
            </w:r>
            <w:r w:rsidRPr="002B05D7">
              <w:rPr>
                <w:i/>
                <w:iCs/>
                <w:spacing w:val="-1"/>
                <w:lang w:val="fr-FR"/>
              </w:rPr>
              <w:t>SST</w:t>
            </w:r>
          </w:p>
        </w:tc>
        <w:tc>
          <w:tcPr>
            <w:tcW w:w="660" w:type="pct"/>
          </w:tcPr>
          <w:p w14:paraId="70FAA3DC" w14:textId="77777777" w:rsidR="001B7802" w:rsidRPr="002B05D7" w:rsidRDefault="001B7802" w:rsidP="009A62B9">
            <w:pPr>
              <w:jc w:val="center"/>
              <w:rPr>
                <w:b/>
                <w:lang w:val="fr-FR"/>
              </w:rPr>
            </w:pPr>
          </w:p>
          <w:p w14:paraId="5A6D27C8"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w:t>
            </w:r>
            <w:r w:rsidRPr="002B05D7">
              <w:rPr>
                <w:b/>
                <w:i/>
                <w:iCs/>
                <w:spacing w:val="2"/>
                <w:lang w:val="fr-FR"/>
              </w:rPr>
              <w:t>l</w:t>
            </w:r>
            <w:r w:rsidRPr="002B05D7">
              <w:rPr>
                <w:b/>
                <w:i/>
                <w:iCs/>
                <w:lang w:val="fr-FR"/>
              </w:rPr>
              <w:t>e</w:t>
            </w:r>
            <w:r w:rsidRPr="002B05D7">
              <w:rPr>
                <w:b/>
                <w:i/>
                <w:iCs/>
                <w:spacing w:val="-7"/>
                <w:lang w:val="fr-FR"/>
              </w:rPr>
              <w:t xml:space="preserve"> </w:t>
            </w:r>
            <w:r w:rsidRPr="002B05D7">
              <w:rPr>
                <w:b/>
                <w:i/>
                <w:iCs/>
                <w:lang w:val="fr-FR"/>
              </w:rPr>
              <w:t>6</w:t>
            </w:r>
          </w:p>
        </w:tc>
        <w:tc>
          <w:tcPr>
            <w:tcW w:w="2182" w:type="pct"/>
            <w:vAlign w:val="center"/>
          </w:tcPr>
          <w:p w14:paraId="289BFD0C" w14:textId="77777777" w:rsidR="001B7802" w:rsidRPr="002B05D7" w:rsidRDefault="001B7802" w:rsidP="009A62B9">
            <w:pPr>
              <w:jc w:val="both"/>
              <w:rPr>
                <w:lang w:val="fr-FR"/>
              </w:rPr>
            </w:pPr>
            <w:r w:rsidRPr="002B05D7">
              <w:rPr>
                <w:lang w:val="fr-FR"/>
              </w:rPr>
              <w:t>L’employeur prend les mesures nécessaires pour assurer la promotion de la sécurité et de la santé des travailleurs, y compris les activités de prévention des risques professionnels, d’information et de formation, ainsi que la mise en place d’une organisation et de moyens nécessaires.</w:t>
            </w:r>
          </w:p>
        </w:tc>
      </w:tr>
      <w:tr w:rsidR="001B7802" w:rsidRPr="002B05D7" w14:paraId="414FA425" w14:textId="77777777" w:rsidTr="001B7802">
        <w:trPr>
          <w:trHeight w:val="20"/>
        </w:trPr>
        <w:tc>
          <w:tcPr>
            <w:tcW w:w="843" w:type="pct"/>
            <w:vAlign w:val="center"/>
          </w:tcPr>
          <w:p w14:paraId="698FDD3E" w14:textId="77777777" w:rsidR="001B7802" w:rsidRPr="002B05D7" w:rsidRDefault="001B7802" w:rsidP="009A62B9">
            <w:pPr>
              <w:jc w:val="center"/>
              <w:rPr>
                <w:b/>
                <w:lang w:val="fr-FR"/>
              </w:rPr>
            </w:pPr>
          </w:p>
          <w:p w14:paraId="4F2785DE" w14:textId="77777777" w:rsidR="001B7802" w:rsidRPr="002B05D7" w:rsidRDefault="001B7802" w:rsidP="009A62B9">
            <w:pPr>
              <w:jc w:val="center"/>
              <w:rPr>
                <w:b/>
                <w:lang w:val="fr-FR"/>
              </w:rPr>
            </w:pPr>
          </w:p>
          <w:p w14:paraId="3A47672C" w14:textId="77777777" w:rsidR="001B7802" w:rsidRPr="002B05D7" w:rsidRDefault="001B7802" w:rsidP="009A62B9">
            <w:pPr>
              <w:jc w:val="center"/>
              <w:rPr>
                <w:b/>
                <w:lang w:val="fr-FR"/>
              </w:rPr>
            </w:pPr>
            <w:r w:rsidRPr="002B05D7">
              <w:rPr>
                <w:b/>
                <w:i/>
                <w:iCs/>
                <w:spacing w:val="-1"/>
                <w:lang w:val="fr-FR"/>
              </w:rPr>
              <w:t>SE</w:t>
            </w:r>
            <w:r w:rsidRPr="002B05D7">
              <w:rPr>
                <w:b/>
                <w:i/>
                <w:iCs/>
                <w:spacing w:val="2"/>
                <w:lang w:val="fr-FR"/>
              </w:rPr>
              <w:t>C</w:t>
            </w:r>
            <w:r w:rsidRPr="002B05D7">
              <w:rPr>
                <w:b/>
                <w:i/>
                <w:iCs/>
                <w:lang w:val="fr-FR"/>
              </w:rPr>
              <w:t>URI</w:t>
            </w:r>
            <w:r w:rsidRPr="002B05D7">
              <w:rPr>
                <w:b/>
                <w:i/>
                <w:iCs/>
                <w:spacing w:val="1"/>
                <w:lang w:val="fr-FR"/>
              </w:rPr>
              <w:t>T</w:t>
            </w:r>
            <w:r w:rsidRPr="002B05D7">
              <w:rPr>
                <w:b/>
                <w:i/>
                <w:iCs/>
                <w:lang w:val="fr-FR"/>
              </w:rPr>
              <w:t>E</w:t>
            </w:r>
            <w:r w:rsidRPr="002B05D7">
              <w:rPr>
                <w:b/>
                <w:i/>
                <w:iCs/>
                <w:lang w:val="fr-FR"/>
              </w:rPr>
              <w:tab/>
              <w:t xml:space="preserve">&amp; </w:t>
            </w:r>
            <w:r w:rsidRPr="002B05D7">
              <w:rPr>
                <w:b/>
                <w:i/>
                <w:iCs/>
                <w:spacing w:val="-1"/>
                <w:lang w:val="fr-FR"/>
              </w:rPr>
              <w:t>E</w:t>
            </w:r>
            <w:r w:rsidRPr="002B05D7">
              <w:rPr>
                <w:b/>
                <w:i/>
                <w:iCs/>
                <w:lang w:val="fr-FR"/>
              </w:rPr>
              <w:t>N</w:t>
            </w:r>
            <w:r w:rsidRPr="002B05D7">
              <w:rPr>
                <w:b/>
                <w:i/>
                <w:iCs/>
                <w:spacing w:val="2"/>
                <w:lang w:val="fr-FR"/>
              </w:rPr>
              <w:t>V</w:t>
            </w:r>
            <w:r w:rsidRPr="002B05D7">
              <w:rPr>
                <w:b/>
                <w:i/>
                <w:iCs/>
                <w:lang w:val="fr-FR"/>
              </w:rPr>
              <w:t>IR</w:t>
            </w:r>
            <w:r w:rsidRPr="002B05D7">
              <w:rPr>
                <w:b/>
                <w:i/>
                <w:iCs/>
                <w:spacing w:val="1"/>
                <w:lang w:val="fr-FR"/>
              </w:rPr>
              <w:t>O</w:t>
            </w:r>
            <w:r w:rsidRPr="002B05D7">
              <w:rPr>
                <w:b/>
                <w:i/>
                <w:iCs/>
                <w:lang w:val="fr-FR"/>
              </w:rPr>
              <w:t>NN</w:t>
            </w:r>
            <w:r w:rsidRPr="002B05D7">
              <w:rPr>
                <w:b/>
                <w:i/>
                <w:iCs/>
                <w:spacing w:val="2"/>
                <w:lang w:val="fr-FR"/>
              </w:rPr>
              <w:t>E</w:t>
            </w:r>
            <w:r w:rsidRPr="002B05D7">
              <w:rPr>
                <w:b/>
                <w:i/>
                <w:iCs/>
                <w:lang w:val="fr-FR"/>
              </w:rPr>
              <w:t>M</w:t>
            </w:r>
            <w:r w:rsidRPr="002B05D7">
              <w:rPr>
                <w:b/>
                <w:i/>
                <w:iCs/>
                <w:spacing w:val="1"/>
                <w:lang w:val="fr-FR"/>
              </w:rPr>
              <w:t>E</w:t>
            </w:r>
            <w:r w:rsidRPr="002B05D7">
              <w:rPr>
                <w:b/>
                <w:i/>
                <w:iCs/>
                <w:lang w:val="fr-FR"/>
              </w:rPr>
              <w:t>NT</w:t>
            </w:r>
          </w:p>
        </w:tc>
        <w:tc>
          <w:tcPr>
            <w:tcW w:w="1315" w:type="pct"/>
            <w:vAlign w:val="center"/>
          </w:tcPr>
          <w:p w14:paraId="604DCE6F" w14:textId="77777777" w:rsidR="001B7802" w:rsidRPr="002B05D7" w:rsidRDefault="001B7802" w:rsidP="009A62B9">
            <w:pPr>
              <w:jc w:val="center"/>
              <w:rPr>
                <w:lang w:val="fr-FR"/>
              </w:rPr>
            </w:pPr>
          </w:p>
          <w:p w14:paraId="23F57528"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4"/>
                <w:lang w:val="fr-FR"/>
              </w:rPr>
              <w:t xml:space="preserve"> </w:t>
            </w:r>
            <w:r w:rsidRPr="002B05D7">
              <w:rPr>
                <w:i/>
                <w:iCs/>
                <w:spacing w:val="2"/>
                <w:lang w:val="fr-FR"/>
              </w:rPr>
              <w:t>N</w:t>
            </w:r>
            <w:r w:rsidRPr="002B05D7">
              <w:rPr>
                <w:i/>
                <w:iCs/>
                <w:lang w:val="fr-FR"/>
              </w:rPr>
              <w:t>°</w:t>
            </w:r>
            <w:r w:rsidRPr="002B05D7">
              <w:rPr>
                <w:i/>
                <w:iCs/>
                <w:spacing w:val="5"/>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0</w:t>
            </w:r>
            <w:r w:rsidRPr="002B05D7">
              <w:rPr>
                <w:i/>
                <w:iCs/>
                <w:lang w:val="fr-FR"/>
              </w:rPr>
              <w:t>1 du</w:t>
            </w:r>
            <w:r w:rsidRPr="002B05D7">
              <w:rPr>
                <w:i/>
                <w:iCs/>
                <w:spacing w:val="7"/>
                <w:lang w:val="fr-FR"/>
              </w:rPr>
              <w:t xml:space="preserve"> </w:t>
            </w:r>
            <w:r w:rsidRPr="002B05D7">
              <w:rPr>
                <w:i/>
                <w:iCs/>
                <w:lang w:val="fr-FR"/>
              </w:rPr>
              <w:t xml:space="preserve">15 </w:t>
            </w:r>
            <w:r w:rsidRPr="002B05D7">
              <w:rPr>
                <w:i/>
                <w:iCs/>
                <w:spacing w:val="-1"/>
                <w:lang w:val="fr-FR"/>
              </w:rPr>
              <w:t>j</w:t>
            </w:r>
            <w:r w:rsidRPr="002B05D7">
              <w:rPr>
                <w:i/>
                <w:iCs/>
                <w:lang w:val="fr-FR"/>
              </w:rPr>
              <w:t>a</w:t>
            </w:r>
            <w:r w:rsidRPr="002B05D7">
              <w:rPr>
                <w:i/>
                <w:iCs/>
                <w:spacing w:val="-1"/>
                <w:lang w:val="fr-FR"/>
              </w:rPr>
              <w:t>n</w:t>
            </w:r>
            <w:r w:rsidRPr="002B05D7">
              <w:rPr>
                <w:i/>
                <w:iCs/>
                <w:spacing w:val="1"/>
                <w:lang w:val="fr-FR"/>
              </w:rPr>
              <w:t>vi</w:t>
            </w:r>
            <w:r w:rsidRPr="002B05D7">
              <w:rPr>
                <w:i/>
                <w:iCs/>
                <w:lang w:val="fr-FR"/>
              </w:rPr>
              <w:t>er 2</w:t>
            </w:r>
            <w:r w:rsidRPr="002B05D7">
              <w:rPr>
                <w:i/>
                <w:iCs/>
                <w:spacing w:val="-1"/>
                <w:lang w:val="fr-FR"/>
              </w:rPr>
              <w:t>0</w:t>
            </w:r>
            <w:r w:rsidRPr="002B05D7">
              <w:rPr>
                <w:i/>
                <w:iCs/>
                <w:spacing w:val="2"/>
                <w:lang w:val="fr-FR"/>
              </w:rPr>
              <w:t>0</w:t>
            </w:r>
            <w:r w:rsidRPr="002B05D7">
              <w:rPr>
                <w:i/>
                <w:iCs/>
                <w:lang w:val="fr-FR"/>
              </w:rPr>
              <w:t>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Code</w:t>
            </w:r>
            <w:r w:rsidRPr="002B05D7">
              <w:rPr>
                <w:i/>
                <w:iCs/>
                <w:lang w:val="fr-FR"/>
              </w:rPr>
              <w:tab/>
              <w:t xml:space="preserve">de </w:t>
            </w:r>
            <w:r w:rsidRPr="002B05D7">
              <w:rPr>
                <w:i/>
                <w:iCs/>
                <w:spacing w:val="-1"/>
                <w:lang w:val="fr-FR"/>
              </w:rPr>
              <w:t>l’</w:t>
            </w:r>
            <w:r w:rsidRPr="002B05D7">
              <w:rPr>
                <w:i/>
                <w:iCs/>
                <w:spacing w:val="2"/>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lang w:val="fr-FR"/>
              </w:rPr>
              <w:t>o</w:t>
            </w:r>
            <w:r w:rsidRPr="002B05D7">
              <w:rPr>
                <w:i/>
                <w:iCs/>
                <w:spacing w:val="1"/>
                <w:lang w:val="fr-FR"/>
              </w:rPr>
              <w:t>n</w:t>
            </w:r>
            <w:r w:rsidRPr="002B05D7">
              <w:rPr>
                <w:i/>
                <w:iCs/>
                <w:lang w:val="fr-FR"/>
              </w:rPr>
              <w:t>n</w:t>
            </w:r>
            <w:r w:rsidRPr="002B05D7">
              <w:rPr>
                <w:i/>
                <w:iCs/>
                <w:spacing w:val="-1"/>
                <w:lang w:val="fr-FR"/>
              </w:rPr>
              <w:t>e</w:t>
            </w:r>
            <w:r w:rsidRPr="002B05D7">
              <w:rPr>
                <w:i/>
                <w:iCs/>
                <w:spacing w:val="2"/>
                <w:lang w:val="fr-FR"/>
              </w:rPr>
              <w:t>m</w:t>
            </w:r>
            <w:r w:rsidRPr="002B05D7">
              <w:rPr>
                <w:i/>
                <w:iCs/>
                <w:lang w:val="fr-FR"/>
              </w:rPr>
              <w:t>e</w:t>
            </w:r>
            <w:r w:rsidRPr="002B05D7">
              <w:rPr>
                <w:i/>
                <w:iCs/>
                <w:spacing w:val="-1"/>
                <w:lang w:val="fr-FR"/>
              </w:rPr>
              <w:t>n</w:t>
            </w:r>
            <w:r w:rsidRPr="002B05D7">
              <w:rPr>
                <w:i/>
                <w:iCs/>
                <w:lang w:val="fr-FR"/>
              </w:rPr>
              <w:t>t</w:t>
            </w:r>
          </w:p>
        </w:tc>
        <w:tc>
          <w:tcPr>
            <w:tcW w:w="660" w:type="pct"/>
          </w:tcPr>
          <w:p w14:paraId="1A9C4A89" w14:textId="77777777" w:rsidR="001B7802" w:rsidRPr="002B05D7" w:rsidRDefault="001B7802" w:rsidP="009A62B9">
            <w:pPr>
              <w:jc w:val="center"/>
              <w:rPr>
                <w:b/>
                <w:lang w:val="fr-FR"/>
              </w:rPr>
            </w:pPr>
          </w:p>
          <w:p w14:paraId="78E43CC9" w14:textId="77777777" w:rsidR="001B7802" w:rsidRPr="002B05D7" w:rsidRDefault="001B7802" w:rsidP="009A62B9">
            <w:pPr>
              <w:jc w:val="center"/>
              <w:rPr>
                <w:b/>
                <w:lang w:val="fr-FR"/>
              </w:rPr>
            </w:pPr>
          </w:p>
          <w:p w14:paraId="66FCF51C" w14:textId="77777777" w:rsidR="001B7802" w:rsidRPr="002B05D7" w:rsidRDefault="001B7802" w:rsidP="009A62B9">
            <w:pPr>
              <w:jc w:val="center"/>
              <w:rPr>
                <w:b/>
                <w:lang w:val="fr-FR"/>
              </w:rPr>
            </w:pPr>
          </w:p>
          <w:p w14:paraId="11542A63"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L</w:t>
            </w:r>
            <w:r w:rsidRPr="002B05D7">
              <w:rPr>
                <w:b/>
                <w:i/>
                <w:iCs/>
                <w:spacing w:val="2"/>
                <w:lang w:val="fr-FR"/>
              </w:rPr>
              <w:t>5</w:t>
            </w:r>
            <w:r w:rsidRPr="002B05D7">
              <w:rPr>
                <w:b/>
                <w:i/>
                <w:iCs/>
                <w:lang w:val="fr-FR"/>
              </w:rPr>
              <w:t>6</w:t>
            </w:r>
          </w:p>
        </w:tc>
        <w:tc>
          <w:tcPr>
            <w:tcW w:w="2182" w:type="pct"/>
            <w:vAlign w:val="center"/>
          </w:tcPr>
          <w:p w14:paraId="64EACB10" w14:textId="77777777" w:rsidR="001B7802" w:rsidRPr="002B05D7" w:rsidRDefault="001B7802" w:rsidP="009A62B9">
            <w:pPr>
              <w:jc w:val="both"/>
              <w:rPr>
                <w:lang w:val="fr-FR"/>
              </w:rPr>
            </w:pPr>
            <w:r w:rsidRPr="002B05D7">
              <w:rPr>
                <w:lang w:val="fr-FR"/>
              </w:rPr>
              <w:t>« L’exploitant de toute installation classée soumise à autorisation est tenu d’établir un plan d’opération interne propre à assurer l’alerte des autorités compétentes et des populations avoisinantes en cas de sinistre ou de menace de sinistre, l’évacuation du personnel et les moyens de circonscrire les causes du sinistre. »</w:t>
            </w:r>
          </w:p>
          <w:p w14:paraId="1E7D205F" w14:textId="77777777" w:rsidR="001B7802" w:rsidRPr="002B05D7" w:rsidRDefault="001B7802" w:rsidP="009A62B9">
            <w:pPr>
              <w:jc w:val="both"/>
              <w:rPr>
                <w:lang w:val="fr-FR"/>
              </w:rPr>
            </w:pPr>
            <w:r w:rsidRPr="002B05D7">
              <w:rPr>
                <w:lang w:val="fr-FR"/>
              </w:rPr>
              <w:t>Etant donné que ce projet est essentiellement un chantier soumis au régime d’autorisation, un Plan de Sécurité Chantier sera plus adapté</w:t>
            </w:r>
          </w:p>
        </w:tc>
      </w:tr>
      <w:tr w:rsidR="001B7802" w:rsidRPr="002B05D7" w14:paraId="702C5C0F" w14:textId="77777777" w:rsidTr="001B7802">
        <w:trPr>
          <w:trHeight w:val="20"/>
        </w:trPr>
        <w:tc>
          <w:tcPr>
            <w:tcW w:w="843" w:type="pct"/>
            <w:vMerge w:val="restart"/>
            <w:vAlign w:val="center"/>
          </w:tcPr>
          <w:p w14:paraId="2758EBCC" w14:textId="77777777" w:rsidR="001B7802" w:rsidRPr="002B05D7" w:rsidRDefault="001B7802" w:rsidP="009A62B9">
            <w:pPr>
              <w:jc w:val="center"/>
              <w:rPr>
                <w:b/>
                <w:lang w:val="fr-FR"/>
              </w:rPr>
            </w:pPr>
            <w:r w:rsidRPr="002B05D7">
              <w:rPr>
                <w:b/>
                <w:i/>
                <w:iCs/>
                <w:spacing w:val="-1"/>
                <w:lang w:val="fr-FR"/>
              </w:rPr>
              <w:t>P</w:t>
            </w:r>
            <w:r w:rsidRPr="002B05D7">
              <w:rPr>
                <w:b/>
                <w:i/>
                <w:iCs/>
                <w:spacing w:val="1"/>
                <w:lang w:val="fr-FR"/>
              </w:rPr>
              <w:t>O</w:t>
            </w:r>
            <w:r w:rsidRPr="002B05D7">
              <w:rPr>
                <w:b/>
                <w:i/>
                <w:iCs/>
                <w:lang w:val="fr-FR"/>
              </w:rPr>
              <w:t>LLU</w:t>
            </w:r>
            <w:r w:rsidRPr="002B05D7">
              <w:rPr>
                <w:b/>
                <w:i/>
                <w:iCs/>
                <w:spacing w:val="1"/>
                <w:lang w:val="fr-FR"/>
              </w:rPr>
              <w:t>T</w:t>
            </w:r>
            <w:r w:rsidRPr="002B05D7">
              <w:rPr>
                <w:b/>
                <w:i/>
                <w:iCs/>
                <w:lang w:val="fr-FR"/>
              </w:rPr>
              <w:t>I</w:t>
            </w:r>
            <w:r w:rsidRPr="002B05D7">
              <w:rPr>
                <w:b/>
                <w:i/>
                <w:iCs/>
                <w:spacing w:val="1"/>
                <w:lang w:val="fr-FR"/>
              </w:rPr>
              <w:t>O</w:t>
            </w:r>
            <w:r w:rsidRPr="002B05D7">
              <w:rPr>
                <w:b/>
                <w:i/>
                <w:iCs/>
                <w:lang w:val="fr-FR"/>
              </w:rPr>
              <w:t>N</w:t>
            </w:r>
            <w:r w:rsidRPr="002B05D7">
              <w:rPr>
                <w:b/>
                <w:i/>
                <w:iCs/>
                <w:lang w:val="fr-FR"/>
              </w:rPr>
              <w:tab/>
            </w:r>
            <w:r w:rsidRPr="002B05D7">
              <w:rPr>
                <w:b/>
                <w:i/>
                <w:iCs/>
                <w:spacing w:val="2"/>
                <w:lang w:val="fr-FR"/>
              </w:rPr>
              <w:t>D</w:t>
            </w:r>
            <w:r w:rsidRPr="002B05D7">
              <w:rPr>
                <w:b/>
                <w:i/>
                <w:iCs/>
                <w:spacing w:val="-1"/>
                <w:lang w:val="fr-FR"/>
              </w:rPr>
              <w:t>E</w:t>
            </w:r>
            <w:r w:rsidRPr="002B05D7">
              <w:rPr>
                <w:b/>
                <w:i/>
                <w:iCs/>
                <w:lang w:val="fr-FR"/>
              </w:rPr>
              <w:t xml:space="preserve">S </w:t>
            </w:r>
            <w:r w:rsidRPr="002B05D7">
              <w:rPr>
                <w:b/>
                <w:i/>
                <w:iCs/>
                <w:spacing w:val="-1"/>
                <w:lang w:val="fr-FR"/>
              </w:rPr>
              <w:t>S</w:t>
            </w:r>
            <w:r w:rsidRPr="002B05D7">
              <w:rPr>
                <w:b/>
                <w:i/>
                <w:iCs/>
                <w:spacing w:val="1"/>
                <w:lang w:val="fr-FR"/>
              </w:rPr>
              <w:t>O</w:t>
            </w:r>
            <w:r w:rsidRPr="002B05D7">
              <w:rPr>
                <w:b/>
                <w:i/>
                <w:iCs/>
                <w:lang w:val="fr-FR"/>
              </w:rPr>
              <w:t>LS</w:t>
            </w:r>
          </w:p>
        </w:tc>
        <w:tc>
          <w:tcPr>
            <w:tcW w:w="1315" w:type="pct"/>
            <w:vAlign w:val="center"/>
          </w:tcPr>
          <w:p w14:paraId="195AA81C"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32"/>
                <w:lang w:val="fr-FR"/>
              </w:rPr>
              <w:t xml:space="preserve"> </w:t>
            </w:r>
            <w:r w:rsidRPr="002B05D7">
              <w:rPr>
                <w:i/>
                <w:iCs/>
                <w:spacing w:val="2"/>
                <w:lang w:val="fr-FR"/>
              </w:rPr>
              <w:t>N</w:t>
            </w:r>
            <w:r w:rsidRPr="002B05D7">
              <w:rPr>
                <w:i/>
                <w:iCs/>
                <w:lang w:val="fr-FR"/>
              </w:rPr>
              <w:t>°</w:t>
            </w:r>
            <w:r w:rsidRPr="002B05D7">
              <w:rPr>
                <w:i/>
                <w:iCs/>
                <w:spacing w:val="33"/>
                <w:lang w:val="fr-FR"/>
              </w:rPr>
              <w:t xml:space="preserve"> </w:t>
            </w:r>
            <w:r w:rsidRPr="002B05D7">
              <w:rPr>
                <w:i/>
                <w:iCs/>
                <w:lang w:val="fr-FR"/>
              </w:rPr>
              <w:t>2</w:t>
            </w:r>
            <w:r w:rsidRPr="002B05D7">
              <w:rPr>
                <w:i/>
                <w:iCs/>
                <w:spacing w:val="1"/>
                <w:lang w:val="fr-FR"/>
              </w:rPr>
              <w:t>0</w:t>
            </w:r>
            <w:r w:rsidRPr="002B05D7">
              <w:rPr>
                <w:i/>
                <w:iCs/>
                <w:lang w:val="fr-FR"/>
              </w:rPr>
              <w:t>01</w:t>
            </w:r>
            <w:r w:rsidRPr="002B05D7">
              <w:rPr>
                <w:i/>
                <w:iCs/>
                <w:spacing w:val="1"/>
                <w:lang w:val="fr-FR"/>
              </w:rPr>
              <w:t>-</w:t>
            </w:r>
            <w:r w:rsidRPr="002B05D7">
              <w:rPr>
                <w:i/>
                <w:iCs/>
                <w:spacing w:val="2"/>
                <w:lang w:val="fr-FR"/>
              </w:rPr>
              <w:t>0</w:t>
            </w:r>
            <w:r w:rsidRPr="002B05D7">
              <w:rPr>
                <w:i/>
                <w:iCs/>
                <w:lang w:val="fr-FR"/>
              </w:rPr>
              <w:t>1</w:t>
            </w:r>
            <w:r w:rsidRPr="002B05D7">
              <w:rPr>
                <w:i/>
                <w:iCs/>
                <w:spacing w:val="28"/>
                <w:lang w:val="fr-FR"/>
              </w:rPr>
              <w:t xml:space="preserve"> </w:t>
            </w:r>
            <w:r w:rsidRPr="002B05D7">
              <w:rPr>
                <w:i/>
                <w:iCs/>
                <w:lang w:val="fr-FR"/>
              </w:rPr>
              <w:t>du</w:t>
            </w:r>
            <w:r w:rsidRPr="002B05D7">
              <w:rPr>
                <w:i/>
                <w:iCs/>
                <w:spacing w:val="35"/>
                <w:lang w:val="fr-FR"/>
              </w:rPr>
              <w:t xml:space="preserve"> </w:t>
            </w:r>
            <w:r w:rsidRPr="002B05D7">
              <w:rPr>
                <w:i/>
                <w:iCs/>
                <w:lang w:val="fr-FR"/>
              </w:rPr>
              <w:t>15</w:t>
            </w:r>
            <w:r w:rsidRPr="002B05D7">
              <w:rPr>
                <w:lang w:val="fr-FR"/>
              </w:rPr>
              <w:t xml:space="preserve"> </w:t>
            </w:r>
            <w:r w:rsidRPr="002B05D7">
              <w:rPr>
                <w:i/>
                <w:iCs/>
                <w:spacing w:val="-1"/>
                <w:lang w:val="fr-FR"/>
              </w:rPr>
              <w:t>j</w:t>
            </w:r>
            <w:r w:rsidRPr="002B05D7">
              <w:rPr>
                <w:i/>
                <w:iCs/>
                <w:lang w:val="fr-FR"/>
              </w:rPr>
              <w:t>a</w:t>
            </w:r>
            <w:r w:rsidRPr="002B05D7">
              <w:rPr>
                <w:i/>
                <w:iCs/>
                <w:spacing w:val="-1"/>
                <w:lang w:val="fr-FR"/>
              </w:rPr>
              <w:t>n</w:t>
            </w:r>
            <w:r w:rsidRPr="002B05D7">
              <w:rPr>
                <w:i/>
                <w:iCs/>
                <w:spacing w:val="1"/>
                <w:lang w:val="fr-FR"/>
              </w:rPr>
              <w:t>vi</w:t>
            </w:r>
            <w:r w:rsidRPr="002B05D7">
              <w:rPr>
                <w:i/>
                <w:iCs/>
                <w:lang w:val="fr-FR"/>
              </w:rPr>
              <w:t>er 2</w:t>
            </w:r>
            <w:r w:rsidRPr="002B05D7">
              <w:rPr>
                <w:i/>
                <w:iCs/>
                <w:spacing w:val="-1"/>
                <w:lang w:val="fr-FR"/>
              </w:rPr>
              <w:t>0</w:t>
            </w:r>
            <w:r w:rsidRPr="002B05D7">
              <w:rPr>
                <w:i/>
                <w:iCs/>
                <w:spacing w:val="2"/>
                <w:lang w:val="fr-FR"/>
              </w:rPr>
              <w:t>0</w:t>
            </w:r>
            <w:r w:rsidRPr="002B05D7">
              <w:rPr>
                <w:i/>
                <w:iCs/>
                <w:lang w:val="fr-FR"/>
              </w:rPr>
              <w:t>1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Code</w:t>
            </w:r>
            <w:r w:rsidRPr="002B05D7">
              <w:rPr>
                <w:i/>
                <w:iCs/>
                <w:lang w:val="fr-FR"/>
              </w:rPr>
              <w:tab/>
              <w:t xml:space="preserve">de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n</w:t>
            </w:r>
            <w:r w:rsidRPr="002B05D7">
              <w:rPr>
                <w:i/>
                <w:iCs/>
                <w:spacing w:val="1"/>
                <w:lang w:val="fr-FR"/>
              </w:rPr>
              <w:t>v</w:t>
            </w:r>
            <w:r w:rsidRPr="002B05D7">
              <w:rPr>
                <w:i/>
                <w:iCs/>
                <w:spacing w:val="-1"/>
                <w:lang w:val="fr-FR"/>
              </w:rPr>
              <w:t>i</w:t>
            </w:r>
            <w:r w:rsidRPr="002B05D7">
              <w:rPr>
                <w:i/>
                <w:iCs/>
                <w:spacing w:val="1"/>
                <w:lang w:val="fr-FR"/>
              </w:rPr>
              <w:t>r</w:t>
            </w:r>
            <w:r w:rsidRPr="002B05D7">
              <w:rPr>
                <w:i/>
                <w:iCs/>
                <w:spacing w:val="2"/>
                <w:lang w:val="fr-FR"/>
              </w:rPr>
              <w:t>o</w:t>
            </w:r>
            <w:r w:rsidRPr="002B05D7">
              <w:rPr>
                <w:i/>
                <w:iCs/>
                <w:lang w:val="fr-FR"/>
              </w:rPr>
              <w:t>n</w:t>
            </w:r>
            <w:r w:rsidRPr="002B05D7">
              <w:rPr>
                <w:i/>
                <w:iCs/>
                <w:spacing w:val="-1"/>
                <w:lang w:val="fr-FR"/>
              </w:rPr>
              <w:t>n</w:t>
            </w:r>
            <w:r w:rsidRPr="002B05D7">
              <w:rPr>
                <w:i/>
                <w:iCs/>
                <w:spacing w:val="2"/>
                <w:lang w:val="fr-FR"/>
              </w:rPr>
              <w:t>e</w:t>
            </w:r>
            <w:r w:rsidRPr="002B05D7">
              <w:rPr>
                <w:i/>
                <w:iCs/>
                <w:lang w:val="fr-FR"/>
              </w:rPr>
              <w:t>m</w:t>
            </w:r>
            <w:r w:rsidRPr="002B05D7">
              <w:rPr>
                <w:i/>
                <w:iCs/>
                <w:spacing w:val="-1"/>
                <w:lang w:val="fr-FR"/>
              </w:rPr>
              <w:t>e</w:t>
            </w:r>
            <w:r w:rsidRPr="002B05D7">
              <w:rPr>
                <w:i/>
                <w:iCs/>
                <w:spacing w:val="2"/>
                <w:lang w:val="fr-FR"/>
              </w:rPr>
              <w:t>n</w:t>
            </w:r>
            <w:r w:rsidRPr="002B05D7">
              <w:rPr>
                <w:i/>
                <w:iCs/>
                <w:lang w:val="fr-FR"/>
              </w:rPr>
              <w:t>t</w:t>
            </w:r>
          </w:p>
        </w:tc>
        <w:tc>
          <w:tcPr>
            <w:tcW w:w="660" w:type="pct"/>
          </w:tcPr>
          <w:p w14:paraId="45EFFA16"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8</w:t>
            </w:r>
            <w:r w:rsidRPr="002B05D7">
              <w:rPr>
                <w:b/>
                <w:i/>
                <w:iCs/>
                <w:lang w:val="fr-FR"/>
              </w:rPr>
              <w:t>1</w:t>
            </w:r>
          </w:p>
        </w:tc>
        <w:tc>
          <w:tcPr>
            <w:tcW w:w="2182" w:type="pct"/>
            <w:vAlign w:val="center"/>
          </w:tcPr>
          <w:p w14:paraId="2259F583" w14:textId="77777777" w:rsidR="001B7802" w:rsidRPr="002B05D7" w:rsidRDefault="001B7802" w:rsidP="009A62B9">
            <w:pPr>
              <w:jc w:val="both"/>
              <w:rPr>
                <w:lang w:val="fr-FR"/>
              </w:rPr>
            </w:pPr>
            <w:r w:rsidRPr="002B05D7">
              <w:rPr>
                <w:lang w:val="fr-FR"/>
              </w:rPr>
              <w:t>La protection des sols, du sous-sol et des richesses qu’ils contiennent, en tant que ressources limitées, renouvelables ou non, contre toutes formes de dégradation est assurée par l’Etat et les Collectivités territoriales.</w:t>
            </w:r>
          </w:p>
        </w:tc>
      </w:tr>
      <w:tr w:rsidR="001B7802" w:rsidRPr="002B05D7" w14:paraId="2AFE11B5" w14:textId="77777777" w:rsidTr="001B7802">
        <w:trPr>
          <w:trHeight w:val="20"/>
        </w:trPr>
        <w:tc>
          <w:tcPr>
            <w:tcW w:w="843" w:type="pct"/>
            <w:vMerge/>
            <w:vAlign w:val="center"/>
          </w:tcPr>
          <w:p w14:paraId="70D49180" w14:textId="77777777" w:rsidR="001B7802" w:rsidRPr="002B05D7" w:rsidRDefault="001B7802" w:rsidP="009A62B9">
            <w:pPr>
              <w:jc w:val="center"/>
              <w:rPr>
                <w:b/>
                <w:lang w:val="fr-FR"/>
              </w:rPr>
            </w:pPr>
          </w:p>
        </w:tc>
        <w:tc>
          <w:tcPr>
            <w:tcW w:w="1315" w:type="pct"/>
            <w:vAlign w:val="center"/>
          </w:tcPr>
          <w:p w14:paraId="25DEC4A0" w14:textId="77777777" w:rsidR="001B7802" w:rsidRPr="002B05D7" w:rsidRDefault="001B7802" w:rsidP="009A62B9">
            <w:pPr>
              <w:jc w:val="center"/>
              <w:rPr>
                <w:lang w:val="fr-FR"/>
              </w:rPr>
            </w:pPr>
            <w:r w:rsidRPr="002B05D7">
              <w:rPr>
                <w:lang w:val="fr-FR"/>
              </w:rPr>
              <w:t>Norme</w:t>
            </w:r>
            <w:r w:rsidRPr="002B05D7">
              <w:rPr>
                <w:spacing w:val="-7"/>
                <w:lang w:val="fr-FR"/>
              </w:rPr>
              <w:t xml:space="preserve"> </w:t>
            </w:r>
            <w:r w:rsidRPr="002B05D7">
              <w:rPr>
                <w:spacing w:val="2"/>
                <w:lang w:val="fr-FR"/>
              </w:rPr>
              <w:t>N</w:t>
            </w:r>
            <w:r w:rsidRPr="002B05D7">
              <w:rPr>
                <w:lang w:val="fr-FR"/>
              </w:rPr>
              <w:t>S</w:t>
            </w:r>
            <w:r w:rsidRPr="002B05D7">
              <w:rPr>
                <w:spacing w:val="-4"/>
                <w:lang w:val="fr-FR"/>
              </w:rPr>
              <w:t xml:space="preserve"> </w:t>
            </w:r>
            <w:r w:rsidRPr="002B05D7">
              <w:rPr>
                <w:spacing w:val="2"/>
                <w:lang w:val="fr-FR"/>
              </w:rPr>
              <w:t>0</w:t>
            </w:r>
            <w:r w:rsidRPr="002B05D7">
              <w:rPr>
                <w:lang w:val="fr-FR"/>
              </w:rPr>
              <w:t>5</w:t>
            </w:r>
            <w:r w:rsidRPr="002B05D7">
              <w:rPr>
                <w:spacing w:val="-2"/>
                <w:lang w:val="fr-FR"/>
              </w:rPr>
              <w:t xml:space="preserve"> </w:t>
            </w:r>
            <w:r w:rsidRPr="002B05D7">
              <w:rPr>
                <w:spacing w:val="1"/>
                <w:lang w:val="fr-FR"/>
              </w:rPr>
              <w:t>0</w:t>
            </w:r>
            <w:r w:rsidRPr="002B05D7">
              <w:rPr>
                <w:lang w:val="fr-FR"/>
              </w:rPr>
              <w:t>49</w:t>
            </w:r>
          </w:p>
        </w:tc>
        <w:tc>
          <w:tcPr>
            <w:tcW w:w="660" w:type="pct"/>
          </w:tcPr>
          <w:p w14:paraId="6E2A01F8" w14:textId="77777777" w:rsidR="001B7802" w:rsidRPr="002B05D7" w:rsidRDefault="001B7802" w:rsidP="009A62B9">
            <w:pPr>
              <w:jc w:val="center"/>
              <w:rPr>
                <w:b/>
                <w:lang w:val="fr-FR"/>
              </w:rPr>
            </w:pPr>
          </w:p>
        </w:tc>
        <w:tc>
          <w:tcPr>
            <w:tcW w:w="2182" w:type="pct"/>
            <w:vAlign w:val="center"/>
          </w:tcPr>
          <w:p w14:paraId="5C9A6ABF" w14:textId="77777777" w:rsidR="001B7802" w:rsidRPr="002B05D7" w:rsidRDefault="001B7802" w:rsidP="009A62B9">
            <w:pPr>
              <w:jc w:val="both"/>
              <w:rPr>
                <w:lang w:val="fr-FR"/>
              </w:rPr>
            </w:pPr>
            <w:r w:rsidRPr="002B05D7">
              <w:rPr>
                <w:lang w:val="fr-FR"/>
              </w:rPr>
              <w:t>Les méthodes de défense et de restauration des sols en ce qui concerne la pollution des sols.</w:t>
            </w:r>
          </w:p>
        </w:tc>
      </w:tr>
      <w:tr w:rsidR="001B7802" w:rsidRPr="002B05D7" w14:paraId="4A59555F" w14:textId="77777777" w:rsidTr="001B7802">
        <w:trPr>
          <w:trHeight w:val="20"/>
        </w:trPr>
        <w:tc>
          <w:tcPr>
            <w:tcW w:w="843" w:type="pct"/>
            <w:vMerge w:val="restart"/>
            <w:vAlign w:val="center"/>
          </w:tcPr>
          <w:p w14:paraId="6FFA0AF1" w14:textId="77777777" w:rsidR="001B7802" w:rsidRPr="002B05D7" w:rsidRDefault="001B7802" w:rsidP="009A62B9">
            <w:pPr>
              <w:jc w:val="center"/>
              <w:rPr>
                <w:b/>
                <w:lang w:val="fr-FR"/>
              </w:rPr>
            </w:pPr>
          </w:p>
          <w:p w14:paraId="6682B69C" w14:textId="77777777" w:rsidR="001B7802" w:rsidRPr="002B05D7" w:rsidRDefault="001B7802" w:rsidP="009A62B9">
            <w:pPr>
              <w:jc w:val="center"/>
              <w:rPr>
                <w:b/>
                <w:lang w:val="fr-FR"/>
              </w:rPr>
            </w:pPr>
          </w:p>
          <w:p w14:paraId="3FA470A3" w14:textId="77777777" w:rsidR="001B7802" w:rsidRPr="002B05D7" w:rsidRDefault="001B7802" w:rsidP="009A62B9">
            <w:pPr>
              <w:jc w:val="center"/>
              <w:rPr>
                <w:b/>
                <w:lang w:val="fr-FR"/>
              </w:rPr>
            </w:pPr>
          </w:p>
          <w:p w14:paraId="2282019F" w14:textId="77777777" w:rsidR="001B7802" w:rsidRPr="002B05D7" w:rsidRDefault="001B7802" w:rsidP="009A62B9">
            <w:pPr>
              <w:jc w:val="center"/>
              <w:rPr>
                <w:b/>
                <w:lang w:val="fr-FR"/>
              </w:rPr>
            </w:pPr>
          </w:p>
          <w:p w14:paraId="7084F385" w14:textId="77777777" w:rsidR="001B7802" w:rsidRPr="002B05D7" w:rsidRDefault="001B7802" w:rsidP="009A62B9">
            <w:pPr>
              <w:jc w:val="center"/>
              <w:rPr>
                <w:b/>
                <w:lang w:val="fr-FR"/>
              </w:rPr>
            </w:pPr>
          </w:p>
          <w:p w14:paraId="377F2F73" w14:textId="77777777" w:rsidR="001B7802" w:rsidRPr="002B05D7" w:rsidRDefault="001B7802" w:rsidP="009A62B9">
            <w:pPr>
              <w:jc w:val="center"/>
              <w:rPr>
                <w:b/>
                <w:lang w:val="fr-FR"/>
              </w:rPr>
            </w:pPr>
            <w:r w:rsidRPr="002B05D7">
              <w:rPr>
                <w:b/>
                <w:i/>
                <w:iCs/>
                <w:spacing w:val="-1"/>
                <w:lang w:val="fr-FR"/>
              </w:rPr>
              <w:t>P</w:t>
            </w:r>
            <w:r w:rsidRPr="002B05D7">
              <w:rPr>
                <w:b/>
                <w:i/>
                <w:iCs/>
                <w:lang w:val="fr-FR"/>
              </w:rPr>
              <w:t>R</w:t>
            </w:r>
            <w:r w:rsidRPr="002B05D7">
              <w:rPr>
                <w:b/>
                <w:i/>
                <w:iCs/>
                <w:spacing w:val="2"/>
                <w:lang w:val="fr-FR"/>
              </w:rPr>
              <w:t>E</w:t>
            </w:r>
            <w:r w:rsidRPr="002B05D7">
              <w:rPr>
                <w:b/>
                <w:i/>
                <w:iCs/>
                <w:spacing w:val="1"/>
                <w:lang w:val="fr-FR"/>
              </w:rPr>
              <w:t>V</w:t>
            </w:r>
            <w:r w:rsidRPr="002B05D7">
              <w:rPr>
                <w:b/>
                <w:i/>
                <w:iCs/>
                <w:spacing w:val="-1"/>
                <w:lang w:val="fr-FR"/>
              </w:rPr>
              <w:t>E</w:t>
            </w:r>
            <w:r w:rsidRPr="002B05D7">
              <w:rPr>
                <w:b/>
                <w:i/>
                <w:iCs/>
                <w:lang w:val="fr-FR"/>
              </w:rPr>
              <w:t>N</w:t>
            </w:r>
            <w:r w:rsidRPr="002B05D7">
              <w:rPr>
                <w:b/>
                <w:i/>
                <w:iCs/>
                <w:spacing w:val="1"/>
                <w:lang w:val="fr-FR"/>
              </w:rPr>
              <w:t>T</w:t>
            </w:r>
            <w:r w:rsidRPr="002B05D7">
              <w:rPr>
                <w:b/>
                <w:i/>
                <w:iCs/>
                <w:lang w:val="fr-FR"/>
              </w:rPr>
              <w:t>I</w:t>
            </w:r>
            <w:r w:rsidRPr="002B05D7">
              <w:rPr>
                <w:b/>
                <w:i/>
                <w:iCs/>
                <w:spacing w:val="1"/>
                <w:lang w:val="fr-FR"/>
              </w:rPr>
              <w:t>O</w:t>
            </w:r>
            <w:r w:rsidRPr="002B05D7">
              <w:rPr>
                <w:b/>
                <w:i/>
                <w:iCs/>
                <w:lang w:val="fr-FR"/>
              </w:rPr>
              <w:t xml:space="preserve">N / </w:t>
            </w:r>
            <w:r w:rsidRPr="002B05D7">
              <w:rPr>
                <w:b/>
                <w:i/>
                <w:iCs/>
                <w:spacing w:val="-1"/>
                <w:lang w:val="fr-FR"/>
              </w:rPr>
              <w:t>P</w:t>
            </w:r>
            <w:r w:rsidRPr="002B05D7">
              <w:rPr>
                <w:b/>
                <w:i/>
                <w:iCs/>
                <w:lang w:val="fr-FR"/>
              </w:rPr>
              <w:t>R</w:t>
            </w:r>
            <w:r w:rsidRPr="002B05D7">
              <w:rPr>
                <w:b/>
                <w:i/>
                <w:iCs/>
                <w:spacing w:val="1"/>
                <w:lang w:val="fr-FR"/>
              </w:rPr>
              <w:t>O</w:t>
            </w:r>
            <w:r w:rsidRPr="002B05D7">
              <w:rPr>
                <w:b/>
                <w:i/>
                <w:iCs/>
                <w:lang w:val="fr-FR"/>
              </w:rPr>
              <w:t>T</w:t>
            </w:r>
            <w:r w:rsidRPr="002B05D7">
              <w:rPr>
                <w:b/>
                <w:i/>
                <w:iCs/>
                <w:spacing w:val="-1"/>
                <w:lang w:val="fr-FR"/>
              </w:rPr>
              <w:t>E</w:t>
            </w:r>
            <w:r w:rsidRPr="002B05D7">
              <w:rPr>
                <w:b/>
                <w:i/>
                <w:iCs/>
                <w:lang w:val="fr-FR"/>
              </w:rPr>
              <w:t>C</w:t>
            </w:r>
            <w:r w:rsidRPr="002B05D7">
              <w:rPr>
                <w:b/>
                <w:i/>
                <w:iCs/>
                <w:spacing w:val="1"/>
                <w:lang w:val="fr-FR"/>
              </w:rPr>
              <w:t>T</w:t>
            </w:r>
            <w:r w:rsidRPr="002B05D7">
              <w:rPr>
                <w:b/>
                <w:i/>
                <w:iCs/>
                <w:lang w:val="fr-FR"/>
              </w:rPr>
              <w:t>I</w:t>
            </w:r>
            <w:r w:rsidRPr="002B05D7">
              <w:rPr>
                <w:b/>
                <w:i/>
                <w:iCs/>
                <w:spacing w:val="1"/>
                <w:lang w:val="fr-FR"/>
              </w:rPr>
              <w:t>O</w:t>
            </w:r>
            <w:r w:rsidRPr="002B05D7">
              <w:rPr>
                <w:b/>
                <w:i/>
                <w:iCs/>
                <w:lang w:val="fr-FR"/>
              </w:rPr>
              <w:t>N</w:t>
            </w:r>
          </w:p>
        </w:tc>
        <w:tc>
          <w:tcPr>
            <w:tcW w:w="1315" w:type="pct"/>
            <w:vAlign w:val="center"/>
          </w:tcPr>
          <w:p w14:paraId="254C2B9E"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spacing w:val="22"/>
                <w:lang w:val="fr-FR"/>
              </w:rPr>
              <w:t xml:space="preserve"> </w:t>
            </w:r>
            <w:r w:rsidRPr="002B05D7">
              <w:rPr>
                <w:i/>
                <w:iCs/>
                <w:lang w:val="fr-FR"/>
              </w:rPr>
              <w:t>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0</w:t>
            </w:r>
            <w:r w:rsidRPr="002B05D7">
              <w:rPr>
                <w:i/>
                <w:iCs/>
                <w:lang w:val="fr-FR"/>
              </w:rPr>
              <w:t>6</w:t>
            </w:r>
            <w:r w:rsidRPr="002B05D7">
              <w:rPr>
                <w:i/>
                <w:iCs/>
                <w:spacing w:val="23"/>
                <w:lang w:val="fr-FR"/>
              </w:rPr>
              <w:t xml:space="preserve"> </w:t>
            </w:r>
            <w:r w:rsidRPr="002B05D7">
              <w:rPr>
                <w:i/>
                <w:iCs/>
                <w:lang w:val="fr-FR"/>
              </w:rPr>
              <w:t>–</w:t>
            </w:r>
            <w:r w:rsidRPr="002B05D7">
              <w:rPr>
                <w:i/>
                <w:iCs/>
                <w:spacing w:val="29"/>
                <w:lang w:val="fr-FR"/>
              </w:rPr>
              <w:t xml:space="preserve"> </w:t>
            </w:r>
            <w:r w:rsidRPr="002B05D7">
              <w:rPr>
                <w:i/>
                <w:iCs/>
                <w:lang w:val="fr-FR"/>
              </w:rPr>
              <w:t>1</w:t>
            </w:r>
            <w:r w:rsidRPr="002B05D7">
              <w:rPr>
                <w:i/>
                <w:iCs/>
                <w:spacing w:val="1"/>
                <w:lang w:val="fr-FR"/>
              </w:rPr>
              <w:t>2</w:t>
            </w:r>
            <w:r w:rsidRPr="002B05D7">
              <w:rPr>
                <w:i/>
                <w:iCs/>
                <w:lang w:val="fr-FR"/>
              </w:rPr>
              <w:t>56</w:t>
            </w:r>
            <w:r w:rsidRPr="002B05D7">
              <w:rPr>
                <w:lang w:val="fr-FR"/>
              </w:rPr>
              <w:t xml:space="preserve"> </w:t>
            </w:r>
            <w:r w:rsidRPr="002B05D7">
              <w:rPr>
                <w:i/>
                <w:iCs/>
                <w:lang w:val="fr-FR"/>
              </w:rPr>
              <w:t>du</w:t>
            </w:r>
            <w:r w:rsidRPr="002B05D7">
              <w:rPr>
                <w:i/>
                <w:iCs/>
                <w:spacing w:val="8"/>
                <w:lang w:val="fr-FR"/>
              </w:rPr>
              <w:t xml:space="preserve"> </w:t>
            </w:r>
            <w:r w:rsidRPr="002B05D7">
              <w:rPr>
                <w:i/>
                <w:iCs/>
                <w:lang w:val="fr-FR"/>
              </w:rPr>
              <w:t>1</w:t>
            </w:r>
            <w:r w:rsidRPr="002B05D7">
              <w:rPr>
                <w:i/>
                <w:iCs/>
                <w:spacing w:val="-1"/>
                <w:lang w:val="fr-FR"/>
              </w:rPr>
              <w:t>5</w:t>
            </w:r>
            <w:r w:rsidRPr="002B05D7">
              <w:rPr>
                <w:i/>
                <w:iCs/>
                <w:lang w:val="fr-FR"/>
              </w:rPr>
              <w:t>/</w:t>
            </w:r>
            <w:r w:rsidRPr="002B05D7">
              <w:rPr>
                <w:i/>
                <w:iCs/>
                <w:spacing w:val="2"/>
                <w:lang w:val="fr-FR"/>
              </w:rPr>
              <w:t>1</w:t>
            </w:r>
            <w:r w:rsidRPr="002B05D7">
              <w:rPr>
                <w:i/>
                <w:iCs/>
                <w:lang w:val="fr-FR"/>
              </w:rPr>
              <w:t>1/</w:t>
            </w:r>
            <w:r w:rsidRPr="002B05D7">
              <w:rPr>
                <w:i/>
                <w:iCs/>
                <w:spacing w:val="1"/>
                <w:lang w:val="fr-FR"/>
              </w:rPr>
              <w:t>2</w:t>
            </w:r>
            <w:r w:rsidRPr="002B05D7">
              <w:rPr>
                <w:i/>
                <w:iCs/>
                <w:lang w:val="fr-FR"/>
              </w:rPr>
              <w:t>0</w:t>
            </w:r>
            <w:r w:rsidRPr="002B05D7">
              <w:rPr>
                <w:i/>
                <w:iCs/>
                <w:spacing w:val="-1"/>
                <w:lang w:val="fr-FR"/>
              </w:rPr>
              <w:t>0</w:t>
            </w:r>
            <w:r w:rsidRPr="002B05D7">
              <w:rPr>
                <w:i/>
                <w:iCs/>
                <w:lang w:val="fr-FR"/>
              </w:rPr>
              <w:t>6 f</w:t>
            </w:r>
            <w:r w:rsidRPr="002B05D7">
              <w:rPr>
                <w:i/>
                <w:iCs/>
                <w:spacing w:val="-1"/>
                <w:lang w:val="fr-FR"/>
              </w:rPr>
              <w:t>i</w:t>
            </w:r>
            <w:r w:rsidRPr="002B05D7">
              <w:rPr>
                <w:i/>
                <w:iCs/>
                <w:spacing w:val="1"/>
                <w:lang w:val="fr-FR"/>
              </w:rPr>
              <w:t>x</w:t>
            </w:r>
            <w:r w:rsidRPr="002B05D7">
              <w:rPr>
                <w:i/>
                <w:iCs/>
                <w:spacing w:val="2"/>
                <w:lang w:val="fr-FR"/>
              </w:rPr>
              <w:t>a</w:t>
            </w:r>
            <w:r w:rsidRPr="002B05D7">
              <w:rPr>
                <w:i/>
                <w:iCs/>
                <w:lang w:val="fr-FR"/>
              </w:rPr>
              <w:t xml:space="preserve">nt </w:t>
            </w:r>
            <w:r w:rsidRPr="002B05D7">
              <w:rPr>
                <w:i/>
                <w:iCs/>
                <w:spacing w:val="-1"/>
                <w:lang w:val="fr-FR"/>
              </w:rPr>
              <w:t>l</w:t>
            </w:r>
            <w:r w:rsidRPr="002B05D7">
              <w:rPr>
                <w:i/>
                <w:iCs/>
                <w:lang w:val="fr-FR"/>
              </w:rPr>
              <w:t>es</w:t>
            </w:r>
            <w:r w:rsidRPr="002B05D7">
              <w:rPr>
                <w:i/>
                <w:iCs/>
                <w:lang w:val="fr-FR"/>
              </w:rPr>
              <w:tab/>
              <w:t>o</w:t>
            </w:r>
            <w:r w:rsidRPr="002B05D7">
              <w:rPr>
                <w:i/>
                <w:iCs/>
                <w:spacing w:val="1"/>
                <w:lang w:val="fr-FR"/>
              </w:rPr>
              <w:t>b</w:t>
            </w:r>
            <w:r w:rsidRPr="002B05D7">
              <w:rPr>
                <w:i/>
                <w:iCs/>
                <w:spacing w:val="-1"/>
                <w:lang w:val="fr-FR"/>
              </w:rPr>
              <w:t>l</w:t>
            </w:r>
            <w:r w:rsidRPr="002B05D7">
              <w:rPr>
                <w:i/>
                <w:iCs/>
                <w:spacing w:val="1"/>
                <w:lang w:val="fr-FR"/>
              </w:rPr>
              <w:t>i</w:t>
            </w:r>
            <w:r w:rsidRPr="002B05D7">
              <w:rPr>
                <w:i/>
                <w:iCs/>
                <w:lang w:val="fr-FR"/>
              </w:rPr>
              <w:t>g</w:t>
            </w:r>
            <w:r w:rsidRPr="002B05D7">
              <w:rPr>
                <w:i/>
                <w:iCs/>
                <w:spacing w:val="-1"/>
                <w:lang w:val="fr-FR"/>
              </w:rPr>
              <w:t>a</w:t>
            </w:r>
            <w:r w:rsidRPr="002B05D7">
              <w:rPr>
                <w:i/>
                <w:iCs/>
                <w:spacing w:val="2"/>
                <w:lang w:val="fr-FR"/>
              </w:rPr>
              <w:t>t</w:t>
            </w:r>
            <w:r w:rsidRPr="002B05D7">
              <w:rPr>
                <w:i/>
                <w:iCs/>
                <w:spacing w:val="-1"/>
                <w:lang w:val="fr-FR"/>
              </w:rPr>
              <w:t>i</w:t>
            </w:r>
            <w:r w:rsidRPr="002B05D7">
              <w:rPr>
                <w:i/>
                <w:iCs/>
                <w:lang w:val="fr-FR"/>
              </w:rPr>
              <w:t>o</w:t>
            </w:r>
            <w:r w:rsidRPr="002B05D7">
              <w:rPr>
                <w:i/>
                <w:iCs/>
                <w:spacing w:val="-1"/>
                <w:lang w:val="fr-FR"/>
              </w:rPr>
              <w:t>n</w:t>
            </w:r>
            <w:r w:rsidRPr="002B05D7">
              <w:rPr>
                <w:i/>
                <w:iCs/>
                <w:lang w:val="fr-FR"/>
              </w:rPr>
              <w:t xml:space="preserve">s de </w:t>
            </w:r>
            <w:r w:rsidRPr="002B05D7">
              <w:rPr>
                <w:i/>
                <w:iCs/>
                <w:spacing w:val="-1"/>
                <w:lang w:val="fr-FR"/>
              </w:rPr>
              <w:t>l’</w:t>
            </w:r>
            <w:r w:rsidRPr="002B05D7">
              <w:rPr>
                <w:i/>
                <w:iCs/>
                <w:spacing w:val="2"/>
                <w:lang w:val="fr-FR"/>
              </w:rPr>
              <w:t>e</w:t>
            </w:r>
            <w:r w:rsidRPr="002B05D7">
              <w:rPr>
                <w:i/>
                <w:iCs/>
                <w:lang w:val="fr-FR"/>
              </w:rPr>
              <w:t>m</w:t>
            </w:r>
            <w:r w:rsidRPr="002B05D7">
              <w:rPr>
                <w:i/>
                <w:iCs/>
                <w:spacing w:val="2"/>
                <w:lang w:val="fr-FR"/>
              </w:rPr>
              <w:t>p</w:t>
            </w:r>
            <w:r w:rsidRPr="002B05D7">
              <w:rPr>
                <w:i/>
                <w:iCs/>
                <w:spacing w:val="-1"/>
                <w:lang w:val="fr-FR"/>
              </w:rPr>
              <w:t>l</w:t>
            </w:r>
            <w:r w:rsidRPr="002B05D7">
              <w:rPr>
                <w:i/>
                <w:iCs/>
                <w:lang w:val="fr-FR"/>
              </w:rPr>
              <w:t>o</w:t>
            </w:r>
            <w:r w:rsidRPr="002B05D7">
              <w:rPr>
                <w:i/>
                <w:iCs/>
                <w:spacing w:val="1"/>
                <w:lang w:val="fr-FR"/>
              </w:rPr>
              <w:t>y</w:t>
            </w:r>
            <w:r w:rsidRPr="002B05D7">
              <w:rPr>
                <w:i/>
                <w:iCs/>
                <w:lang w:val="fr-FR"/>
              </w:rPr>
              <w:t>e</w:t>
            </w:r>
            <w:r w:rsidRPr="002B05D7">
              <w:rPr>
                <w:i/>
                <w:iCs/>
                <w:spacing w:val="-1"/>
                <w:lang w:val="fr-FR"/>
              </w:rPr>
              <w:t>u</w:t>
            </w:r>
            <w:r w:rsidRPr="002B05D7">
              <w:rPr>
                <w:i/>
                <w:iCs/>
                <w:lang w:val="fr-FR"/>
              </w:rPr>
              <w:t>r</w:t>
            </w:r>
            <w:r w:rsidRPr="002B05D7">
              <w:rPr>
                <w:i/>
                <w:iCs/>
                <w:spacing w:val="-3"/>
                <w:lang w:val="fr-FR"/>
              </w:rPr>
              <w:t xml:space="preserve"> </w:t>
            </w:r>
            <w:r w:rsidRPr="002B05D7">
              <w:rPr>
                <w:i/>
                <w:iCs/>
                <w:lang w:val="fr-FR"/>
              </w:rPr>
              <w:t>en</w:t>
            </w:r>
            <w:r w:rsidRPr="002B05D7">
              <w:rPr>
                <w:i/>
                <w:iCs/>
                <w:spacing w:val="6"/>
                <w:lang w:val="fr-FR"/>
              </w:rPr>
              <w:t xml:space="preserve"> </w:t>
            </w:r>
            <w:r w:rsidRPr="002B05D7">
              <w:rPr>
                <w:i/>
                <w:iCs/>
                <w:lang w:val="fr-FR"/>
              </w:rPr>
              <w:t>m</w:t>
            </w:r>
            <w:r w:rsidRPr="002B05D7">
              <w:rPr>
                <w:i/>
                <w:iCs/>
                <w:spacing w:val="-1"/>
                <w:lang w:val="fr-FR"/>
              </w:rPr>
              <w:t>a</w:t>
            </w:r>
            <w:r w:rsidRPr="002B05D7">
              <w:rPr>
                <w:i/>
                <w:iCs/>
                <w:spacing w:val="2"/>
                <w:lang w:val="fr-FR"/>
              </w:rPr>
              <w:t>t</w:t>
            </w:r>
            <w:r w:rsidRPr="002B05D7">
              <w:rPr>
                <w:i/>
                <w:iCs/>
                <w:spacing w:val="-1"/>
                <w:lang w:val="fr-FR"/>
              </w:rPr>
              <w:t>i</w:t>
            </w:r>
            <w:r w:rsidRPr="002B05D7">
              <w:rPr>
                <w:i/>
                <w:iCs/>
                <w:lang w:val="fr-FR"/>
              </w:rPr>
              <w:t>ère de</w:t>
            </w:r>
            <w:r w:rsidRPr="002B05D7">
              <w:rPr>
                <w:i/>
                <w:iCs/>
                <w:spacing w:val="-3"/>
                <w:lang w:val="fr-FR"/>
              </w:rPr>
              <w:t xml:space="preserve"> </w:t>
            </w:r>
            <w:r w:rsidRPr="002B05D7">
              <w:rPr>
                <w:i/>
                <w:iCs/>
                <w:spacing w:val="1"/>
                <w:lang w:val="fr-FR"/>
              </w:rPr>
              <w:t>s</w:t>
            </w:r>
            <w:r w:rsidRPr="002B05D7">
              <w:rPr>
                <w:i/>
                <w:iCs/>
                <w:lang w:val="fr-FR"/>
              </w:rPr>
              <w:t>é</w:t>
            </w:r>
            <w:r w:rsidRPr="002B05D7">
              <w:rPr>
                <w:i/>
                <w:iCs/>
                <w:spacing w:val="1"/>
                <w:lang w:val="fr-FR"/>
              </w:rPr>
              <w:t>c</w:t>
            </w:r>
            <w:r w:rsidRPr="002B05D7">
              <w:rPr>
                <w:i/>
                <w:iCs/>
                <w:lang w:val="fr-FR"/>
              </w:rPr>
              <w:t>uri</w:t>
            </w:r>
            <w:r w:rsidRPr="002B05D7">
              <w:rPr>
                <w:i/>
                <w:iCs/>
                <w:spacing w:val="2"/>
                <w:lang w:val="fr-FR"/>
              </w:rPr>
              <w:t>t</w:t>
            </w:r>
            <w:r w:rsidRPr="002B05D7">
              <w:rPr>
                <w:i/>
                <w:iCs/>
                <w:lang w:val="fr-FR"/>
              </w:rPr>
              <w:t>é</w:t>
            </w:r>
            <w:r w:rsidRPr="002B05D7">
              <w:rPr>
                <w:i/>
                <w:iCs/>
                <w:spacing w:val="-7"/>
                <w:lang w:val="fr-FR"/>
              </w:rPr>
              <w:t xml:space="preserve"> </w:t>
            </w:r>
            <w:r w:rsidRPr="002B05D7">
              <w:rPr>
                <w:i/>
                <w:iCs/>
                <w:spacing w:val="1"/>
                <w:lang w:val="fr-FR"/>
              </w:rPr>
              <w:t>a</w:t>
            </w:r>
            <w:r w:rsidRPr="002B05D7">
              <w:rPr>
                <w:i/>
                <w:iCs/>
                <w:lang w:val="fr-FR"/>
              </w:rPr>
              <w:t>u</w:t>
            </w:r>
            <w:r w:rsidRPr="002B05D7">
              <w:rPr>
                <w:i/>
                <w:iCs/>
                <w:spacing w:val="-2"/>
                <w:lang w:val="fr-FR"/>
              </w:rPr>
              <w:t xml:space="preserve"> </w:t>
            </w:r>
            <w:r w:rsidRPr="002B05D7">
              <w:rPr>
                <w:i/>
                <w:iCs/>
                <w:spacing w:val="-1"/>
                <w:lang w:val="fr-FR"/>
              </w:rPr>
              <w:t>t</w:t>
            </w:r>
            <w:r w:rsidRPr="002B05D7">
              <w:rPr>
                <w:i/>
                <w:iCs/>
                <w:spacing w:val="1"/>
                <w:lang w:val="fr-FR"/>
              </w:rPr>
              <w:t>r</w:t>
            </w:r>
            <w:r w:rsidRPr="002B05D7">
              <w:rPr>
                <w:i/>
                <w:iCs/>
                <w:lang w:val="fr-FR"/>
              </w:rPr>
              <w:t>a</w:t>
            </w:r>
            <w:r w:rsidRPr="002B05D7">
              <w:rPr>
                <w:i/>
                <w:iCs/>
                <w:spacing w:val="1"/>
                <w:lang w:val="fr-FR"/>
              </w:rPr>
              <w:t>v</w:t>
            </w:r>
            <w:r w:rsidRPr="002B05D7">
              <w:rPr>
                <w:i/>
                <w:iCs/>
                <w:lang w:val="fr-FR"/>
              </w:rPr>
              <w:t>a</w:t>
            </w:r>
            <w:r w:rsidRPr="002B05D7">
              <w:rPr>
                <w:i/>
                <w:iCs/>
                <w:spacing w:val="1"/>
                <w:lang w:val="fr-FR"/>
              </w:rPr>
              <w:t>i</w:t>
            </w:r>
            <w:r w:rsidRPr="002B05D7">
              <w:rPr>
                <w:i/>
                <w:iCs/>
                <w:lang w:val="fr-FR"/>
              </w:rPr>
              <w:t>l</w:t>
            </w:r>
          </w:p>
        </w:tc>
        <w:tc>
          <w:tcPr>
            <w:tcW w:w="660" w:type="pct"/>
          </w:tcPr>
          <w:p w14:paraId="763201E5" w14:textId="77777777" w:rsidR="001B7802" w:rsidRPr="002B05D7" w:rsidRDefault="001B7802" w:rsidP="009A62B9">
            <w:pPr>
              <w:jc w:val="center"/>
              <w:rPr>
                <w:b/>
                <w:lang w:val="fr-FR"/>
              </w:rPr>
            </w:pPr>
          </w:p>
          <w:p w14:paraId="777FA28D"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 prem</w:t>
            </w:r>
            <w:r w:rsidRPr="002B05D7">
              <w:rPr>
                <w:b/>
                <w:i/>
                <w:iCs/>
                <w:spacing w:val="1"/>
                <w:lang w:val="fr-FR"/>
              </w:rPr>
              <w:t>i</w:t>
            </w:r>
            <w:r w:rsidRPr="002B05D7">
              <w:rPr>
                <w:b/>
                <w:i/>
                <w:iCs/>
                <w:lang w:val="fr-FR"/>
              </w:rPr>
              <w:t xml:space="preserve">er– </w:t>
            </w: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8</w:t>
            </w:r>
          </w:p>
        </w:tc>
        <w:tc>
          <w:tcPr>
            <w:tcW w:w="2182" w:type="pct"/>
            <w:vAlign w:val="center"/>
          </w:tcPr>
          <w:p w14:paraId="768BFEDE" w14:textId="77777777" w:rsidR="001B7802" w:rsidRPr="002B05D7" w:rsidRDefault="001B7802" w:rsidP="009A62B9">
            <w:pPr>
              <w:jc w:val="both"/>
              <w:rPr>
                <w:lang w:val="fr-FR"/>
              </w:rPr>
            </w:pPr>
            <w:r w:rsidRPr="002B05D7">
              <w:rPr>
                <w:lang w:val="fr-FR"/>
              </w:rPr>
              <w:t>Dispositions générales sur les obligations de l’employeur en matière de sécurité au travail.</w:t>
            </w:r>
          </w:p>
          <w:p w14:paraId="73BD9065" w14:textId="77777777" w:rsidR="001B7802" w:rsidRPr="002B05D7" w:rsidRDefault="001B7802" w:rsidP="009A62B9">
            <w:pPr>
              <w:jc w:val="both"/>
              <w:rPr>
                <w:lang w:val="fr-FR"/>
              </w:rPr>
            </w:pPr>
            <w:r w:rsidRPr="002B05D7">
              <w:rPr>
                <w:lang w:val="fr-FR"/>
              </w:rPr>
              <w:t>Notes : Ces obligations complètent les dispositions du code du travail. Par ailleurs, elles seront reprises et précisées par les dispositions des autres textes réglementaires</w:t>
            </w:r>
          </w:p>
        </w:tc>
      </w:tr>
      <w:tr w:rsidR="001B7802" w:rsidRPr="002B05D7" w14:paraId="7EBCB56C" w14:textId="77777777" w:rsidTr="001B7802">
        <w:trPr>
          <w:trHeight w:val="20"/>
        </w:trPr>
        <w:tc>
          <w:tcPr>
            <w:tcW w:w="843" w:type="pct"/>
            <w:vMerge/>
            <w:vAlign w:val="center"/>
          </w:tcPr>
          <w:p w14:paraId="602CFFE4" w14:textId="77777777" w:rsidR="001B7802" w:rsidRPr="002B05D7" w:rsidRDefault="001B7802" w:rsidP="009A62B9">
            <w:pPr>
              <w:jc w:val="center"/>
              <w:rPr>
                <w:b/>
                <w:lang w:val="fr-FR"/>
              </w:rPr>
            </w:pPr>
          </w:p>
        </w:tc>
        <w:tc>
          <w:tcPr>
            <w:tcW w:w="1315" w:type="pct"/>
            <w:vAlign w:val="center"/>
          </w:tcPr>
          <w:p w14:paraId="3961BAA0"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w:t>
            </w:r>
            <w:r w:rsidRPr="002B05D7">
              <w:rPr>
                <w:i/>
                <w:iCs/>
                <w:spacing w:val="-5"/>
                <w:lang w:val="fr-FR"/>
              </w:rPr>
              <w:t xml:space="preserve"> </w:t>
            </w:r>
            <w:r w:rsidRPr="002B05D7">
              <w:rPr>
                <w:i/>
                <w:iCs/>
                <w:spacing w:val="1"/>
                <w:lang w:val="fr-FR"/>
              </w:rPr>
              <w:t>N</w:t>
            </w:r>
            <w:r w:rsidRPr="002B05D7">
              <w:rPr>
                <w:i/>
                <w:iCs/>
                <w:position w:val="6"/>
                <w:lang w:val="fr-FR"/>
              </w:rPr>
              <w:t>o</w:t>
            </w:r>
            <w:r w:rsidRPr="002B05D7">
              <w:rPr>
                <w:i/>
                <w:iCs/>
                <w:spacing w:val="20"/>
                <w:position w:val="6"/>
                <w:lang w:val="fr-FR"/>
              </w:rPr>
              <w:t xml:space="preserve"> </w:t>
            </w:r>
            <w:r w:rsidRPr="002B05D7">
              <w:rPr>
                <w:i/>
                <w:iCs/>
                <w:lang w:val="fr-FR"/>
              </w:rPr>
              <w:t>2</w:t>
            </w:r>
            <w:r w:rsidRPr="002B05D7">
              <w:rPr>
                <w:i/>
                <w:iCs/>
                <w:spacing w:val="-1"/>
                <w:lang w:val="fr-FR"/>
              </w:rPr>
              <w:t>0</w:t>
            </w:r>
            <w:r w:rsidRPr="002B05D7">
              <w:rPr>
                <w:i/>
                <w:iCs/>
                <w:spacing w:val="2"/>
                <w:lang w:val="fr-FR"/>
              </w:rPr>
              <w:t>0</w:t>
            </w:r>
            <w:r w:rsidRPr="002B05D7">
              <w:rPr>
                <w:i/>
                <w:iCs/>
                <w:lang w:val="fr-FR"/>
              </w:rPr>
              <w:t>6</w:t>
            </w:r>
            <w:r w:rsidRPr="002B05D7">
              <w:rPr>
                <w:i/>
                <w:iCs/>
                <w:spacing w:val="-2"/>
                <w:lang w:val="fr-FR"/>
              </w:rPr>
              <w:t xml:space="preserve"> </w:t>
            </w:r>
            <w:r w:rsidRPr="002B05D7">
              <w:rPr>
                <w:i/>
                <w:iCs/>
                <w:lang w:val="fr-FR"/>
              </w:rPr>
              <w:t>–</w:t>
            </w:r>
            <w:r w:rsidRPr="002B05D7">
              <w:rPr>
                <w:i/>
                <w:iCs/>
                <w:spacing w:val="1"/>
                <w:lang w:val="fr-FR"/>
              </w:rPr>
              <w:t xml:space="preserve"> </w:t>
            </w:r>
            <w:r w:rsidRPr="002B05D7">
              <w:rPr>
                <w:i/>
                <w:iCs/>
                <w:lang w:val="fr-FR"/>
              </w:rPr>
              <w:t>1</w:t>
            </w:r>
            <w:r w:rsidRPr="002B05D7">
              <w:rPr>
                <w:i/>
                <w:iCs/>
                <w:spacing w:val="1"/>
                <w:lang w:val="fr-FR"/>
              </w:rPr>
              <w:t>2</w:t>
            </w:r>
            <w:r w:rsidRPr="002B05D7">
              <w:rPr>
                <w:i/>
                <w:iCs/>
                <w:lang w:val="fr-FR"/>
              </w:rPr>
              <w:t>50</w:t>
            </w:r>
            <w:r w:rsidRPr="002B05D7">
              <w:rPr>
                <w:lang w:val="fr-FR"/>
              </w:rPr>
              <w:t xml:space="preserve"> </w:t>
            </w:r>
            <w:r w:rsidRPr="002B05D7">
              <w:rPr>
                <w:i/>
                <w:iCs/>
                <w:spacing w:val="1"/>
                <w:lang w:val="fr-FR"/>
              </w:rPr>
              <w:t>r</w:t>
            </w:r>
            <w:r w:rsidRPr="002B05D7">
              <w:rPr>
                <w:i/>
                <w:iCs/>
                <w:lang w:val="fr-FR"/>
              </w:rPr>
              <w:t>e</w:t>
            </w:r>
            <w:r w:rsidRPr="002B05D7">
              <w:rPr>
                <w:i/>
                <w:iCs/>
                <w:spacing w:val="-1"/>
                <w:lang w:val="fr-FR"/>
              </w:rPr>
              <w:t>l</w:t>
            </w:r>
            <w:r w:rsidRPr="002B05D7">
              <w:rPr>
                <w:i/>
                <w:iCs/>
                <w:lang w:val="fr-FR"/>
              </w:rPr>
              <w:t>a</w:t>
            </w:r>
            <w:r w:rsidRPr="002B05D7">
              <w:rPr>
                <w:i/>
                <w:iCs/>
                <w:spacing w:val="2"/>
                <w:lang w:val="fr-FR"/>
              </w:rPr>
              <w:t>t</w:t>
            </w:r>
            <w:r w:rsidRPr="002B05D7">
              <w:rPr>
                <w:i/>
                <w:iCs/>
                <w:spacing w:val="-1"/>
                <w:lang w:val="fr-FR"/>
              </w:rPr>
              <w:t>i</w:t>
            </w:r>
            <w:r w:rsidRPr="002B05D7">
              <w:rPr>
                <w:i/>
                <w:iCs/>
                <w:lang w:val="fr-FR"/>
              </w:rPr>
              <w:t>f à</w:t>
            </w:r>
            <w:r w:rsidRPr="002B05D7">
              <w:rPr>
                <w:i/>
                <w:iCs/>
                <w:spacing w:val="4"/>
                <w:lang w:val="fr-FR"/>
              </w:rPr>
              <w:t xml:space="preserve"> </w:t>
            </w:r>
            <w:r w:rsidRPr="002B05D7">
              <w:rPr>
                <w:i/>
                <w:iCs/>
                <w:spacing w:val="-1"/>
                <w:lang w:val="fr-FR"/>
              </w:rPr>
              <w:t>l</w:t>
            </w:r>
            <w:r w:rsidRPr="002B05D7">
              <w:rPr>
                <w:i/>
                <w:iCs/>
                <w:lang w:val="fr-FR"/>
              </w:rPr>
              <w:t>a</w:t>
            </w:r>
            <w:r w:rsidRPr="002B05D7">
              <w:rPr>
                <w:i/>
                <w:iCs/>
                <w:spacing w:val="3"/>
                <w:lang w:val="fr-FR"/>
              </w:rPr>
              <w:t xml:space="preserve"> </w:t>
            </w:r>
            <w:r w:rsidRPr="002B05D7">
              <w:rPr>
                <w:i/>
                <w:iCs/>
                <w:spacing w:val="1"/>
                <w:lang w:val="fr-FR"/>
              </w:rPr>
              <w:t>c</w:t>
            </w:r>
            <w:r w:rsidRPr="002B05D7">
              <w:rPr>
                <w:i/>
                <w:iCs/>
                <w:spacing w:val="-1"/>
                <w:lang w:val="fr-FR"/>
              </w:rPr>
              <w:t>i</w:t>
            </w:r>
            <w:r w:rsidRPr="002B05D7">
              <w:rPr>
                <w:i/>
                <w:iCs/>
                <w:spacing w:val="1"/>
                <w:lang w:val="fr-FR"/>
              </w:rPr>
              <w:t>rc</w:t>
            </w:r>
            <w:r w:rsidRPr="002B05D7">
              <w:rPr>
                <w:i/>
                <w:iCs/>
                <w:lang w:val="fr-FR"/>
              </w:rPr>
              <w:t>u</w:t>
            </w:r>
            <w:r w:rsidRPr="002B05D7">
              <w:rPr>
                <w:i/>
                <w:iCs/>
                <w:spacing w:val="1"/>
                <w:lang w:val="fr-FR"/>
              </w:rPr>
              <w:t>l</w:t>
            </w:r>
            <w:r w:rsidRPr="002B05D7">
              <w:rPr>
                <w:i/>
                <w:iCs/>
                <w:lang w:val="fr-FR"/>
              </w:rPr>
              <w:t>at</w:t>
            </w:r>
            <w:r w:rsidRPr="002B05D7">
              <w:rPr>
                <w:i/>
                <w:iCs/>
                <w:spacing w:val="1"/>
                <w:lang w:val="fr-FR"/>
              </w:rPr>
              <w:t>i</w:t>
            </w:r>
            <w:r w:rsidRPr="002B05D7">
              <w:rPr>
                <w:i/>
                <w:iCs/>
                <w:lang w:val="fr-FR"/>
              </w:rPr>
              <w:t>on d</w:t>
            </w:r>
            <w:r w:rsidRPr="002B05D7">
              <w:rPr>
                <w:i/>
                <w:iCs/>
                <w:spacing w:val="-1"/>
                <w:lang w:val="fr-FR"/>
              </w:rPr>
              <w:t>e</w:t>
            </w:r>
            <w:r w:rsidRPr="002B05D7">
              <w:rPr>
                <w:i/>
                <w:iCs/>
                <w:lang w:val="fr-FR"/>
              </w:rPr>
              <w:t xml:space="preserve">s </w:t>
            </w:r>
            <w:r w:rsidRPr="002B05D7">
              <w:rPr>
                <w:i/>
                <w:iCs/>
                <w:spacing w:val="1"/>
                <w:lang w:val="fr-FR"/>
              </w:rPr>
              <w:t>v</w:t>
            </w:r>
            <w:r w:rsidRPr="002B05D7">
              <w:rPr>
                <w:i/>
                <w:iCs/>
                <w:lang w:val="fr-FR"/>
              </w:rPr>
              <w:t>é</w:t>
            </w:r>
            <w:r w:rsidRPr="002B05D7">
              <w:rPr>
                <w:i/>
                <w:iCs/>
                <w:spacing w:val="1"/>
                <w:lang w:val="fr-FR"/>
              </w:rPr>
              <w:t>h</w:t>
            </w:r>
            <w:r w:rsidRPr="002B05D7">
              <w:rPr>
                <w:i/>
                <w:iCs/>
                <w:spacing w:val="-1"/>
                <w:lang w:val="fr-FR"/>
              </w:rPr>
              <w:t>i</w:t>
            </w:r>
            <w:r w:rsidRPr="002B05D7">
              <w:rPr>
                <w:i/>
                <w:iCs/>
                <w:spacing w:val="1"/>
                <w:lang w:val="fr-FR"/>
              </w:rPr>
              <w:t>c</w:t>
            </w:r>
            <w:r w:rsidRPr="002B05D7">
              <w:rPr>
                <w:i/>
                <w:iCs/>
                <w:lang w:val="fr-FR"/>
              </w:rPr>
              <w:t>u</w:t>
            </w:r>
            <w:r w:rsidRPr="002B05D7">
              <w:rPr>
                <w:i/>
                <w:iCs/>
                <w:spacing w:val="-1"/>
                <w:lang w:val="fr-FR"/>
              </w:rPr>
              <w:t>l</w:t>
            </w:r>
            <w:r w:rsidRPr="002B05D7">
              <w:rPr>
                <w:i/>
                <w:iCs/>
                <w:lang w:val="fr-FR"/>
              </w:rPr>
              <w:t>es et e</w:t>
            </w:r>
            <w:r w:rsidRPr="002B05D7">
              <w:rPr>
                <w:i/>
                <w:iCs/>
                <w:spacing w:val="-1"/>
                <w:lang w:val="fr-FR"/>
              </w:rPr>
              <w:t>n</w:t>
            </w:r>
            <w:r w:rsidRPr="002B05D7">
              <w:rPr>
                <w:i/>
                <w:iCs/>
                <w:spacing w:val="2"/>
                <w:lang w:val="fr-FR"/>
              </w:rPr>
              <w:t>g</w:t>
            </w:r>
            <w:r w:rsidRPr="002B05D7">
              <w:rPr>
                <w:i/>
                <w:iCs/>
                <w:spacing w:val="-1"/>
                <w:lang w:val="fr-FR"/>
              </w:rPr>
              <w:t>i</w:t>
            </w:r>
            <w:r w:rsidRPr="002B05D7">
              <w:rPr>
                <w:i/>
                <w:iCs/>
                <w:lang w:val="fr-FR"/>
              </w:rPr>
              <w:t>ns</w:t>
            </w:r>
            <w:r w:rsidRPr="002B05D7">
              <w:rPr>
                <w:i/>
                <w:iCs/>
                <w:spacing w:val="2"/>
                <w:lang w:val="fr-FR"/>
              </w:rPr>
              <w:t xml:space="preserve"> </w:t>
            </w:r>
            <w:r w:rsidRPr="002B05D7">
              <w:rPr>
                <w:i/>
                <w:iCs/>
                <w:lang w:val="fr-FR"/>
              </w:rPr>
              <w:t>à</w:t>
            </w:r>
            <w:r w:rsidRPr="002B05D7">
              <w:rPr>
                <w:i/>
                <w:iCs/>
                <w:spacing w:val="6"/>
                <w:lang w:val="fr-FR"/>
              </w:rPr>
              <w:t xml:space="preserve"> </w:t>
            </w:r>
            <w:r w:rsidRPr="002B05D7">
              <w:rPr>
                <w:i/>
                <w:iCs/>
                <w:spacing w:val="-1"/>
                <w:lang w:val="fr-FR"/>
              </w:rPr>
              <w:t>l</w:t>
            </w:r>
            <w:r w:rsidRPr="002B05D7">
              <w:rPr>
                <w:i/>
                <w:iCs/>
                <w:spacing w:val="1"/>
                <w:lang w:val="fr-FR"/>
              </w:rPr>
              <w:t>’</w:t>
            </w:r>
            <w:r w:rsidRPr="002B05D7">
              <w:rPr>
                <w:i/>
                <w:iCs/>
                <w:spacing w:val="-1"/>
                <w:lang w:val="fr-FR"/>
              </w:rPr>
              <w:t>i</w:t>
            </w:r>
            <w:r w:rsidRPr="002B05D7">
              <w:rPr>
                <w:i/>
                <w:iCs/>
                <w:lang w:val="fr-FR"/>
              </w:rPr>
              <w:t>n</w:t>
            </w:r>
            <w:r w:rsidRPr="002B05D7">
              <w:rPr>
                <w:i/>
                <w:iCs/>
                <w:spacing w:val="2"/>
                <w:lang w:val="fr-FR"/>
              </w:rPr>
              <w:t>t</w:t>
            </w:r>
            <w:r w:rsidRPr="002B05D7">
              <w:rPr>
                <w:i/>
                <w:iCs/>
                <w:lang w:val="fr-FR"/>
              </w:rPr>
              <w:t>éri</w:t>
            </w:r>
            <w:r w:rsidRPr="002B05D7">
              <w:rPr>
                <w:i/>
                <w:iCs/>
                <w:spacing w:val="1"/>
                <w:lang w:val="fr-FR"/>
              </w:rPr>
              <w:t>e</w:t>
            </w:r>
            <w:r w:rsidRPr="002B05D7">
              <w:rPr>
                <w:i/>
                <w:iCs/>
                <w:lang w:val="fr-FR"/>
              </w:rPr>
              <w:t xml:space="preserve">ur de </w:t>
            </w:r>
            <w:r w:rsidRPr="002B05D7">
              <w:rPr>
                <w:i/>
                <w:iCs/>
                <w:spacing w:val="-1"/>
                <w:lang w:val="fr-FR"/>
              </w:rPr>
              <w:t>l’</w:t>
            </w:r>
            <w:r w:rsidRPr="002B05D7">
              <w:rPr>
                <w:i/>
                <w:iCs/>
                <w:spacing w:val="2"/>
                <w:lang w:val="fr-FR"/>
              </w:rPr>
              <w:t>e</w:t>
            </w:r>
            <w:r w:rsidRPr="002B05D7">
              <w:rPr>
                <w:i/>
                <w:iCs/>
                <w:lang w:val="fr-FR"/>
              </w:rPr>
              <w:t>ntrep</w:t>
            </w:r>
            <w:r w:rsidRPr="002B05D7">
              <w:rPr>
                <w:i/>
                <w:iCs/>
                <w:spacing w:val="3"/>
                <w:lang w:val="fr-FR"/>
              </w:rPr>
              <w:t>r</w:t>
            </w:r>
            <w:r w:rsidRPr="002B05D7">
              <w:rPr>
                <w:i/>
                <w:iCs/>
                <w:spacing w:val="-1"/>
                <w:lang w:val="fr-FR"/>
              </w:rPr>
              <w:t>i</w:t>
            </w:r>
            <w:r w:rsidRPr="002B05D7">
              <w:rPr>
                <w:i/>
                <w:iCs/>
                <w:spacing w:val="1"/>
                <w:lang w:val="fr-FR"/>
              </w:rPr>
              <w:t>s</w:t>
            </w:r>
            <w:r w:rsidRPr="002B05D7">
              <w:rPr>
                <w:i/>
                <w:iCs/>
                <w:lang w:val="fr-FR"/>
              </w:rPr>
              <w:t>e</w:t>
            </w:r>
          </w:p>
        </w:tc>
        <w:tc>
          <w:tcPr>
            <w:tcW w:w="660" w:type="pct"/>
          </w:tcPr>
          <w:p w14:paraId="75415C12" w14:textId="77777777" w:rsidR="001B7802" w:rsidRPr="002B05D7" w:rsidRDefault="001B7802" w:rsidP="009A62B9">
            <w:pPr>
              <w:jc w:val="center"/>
              <w:rPr>
                <w:b/>
                <w:lang w:val="fr-FR"/>
              </w:rPr>
            </w:pPr>
          </w:p>
          <w:p w14:paraId="67761779"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 prem</w:t>
            </w:r>
            <w:r w:rsidRPr="002B05D7">
              <w:rPr>
                <w:b/>
                <w:i/>
                <w:iCs/>
                <w:spacing w:val="1"/>
                <w:lang w:val="fr-FR"/>
              </w:rPr>
              <w:t>i</w:t>
            </w:r>
            <w:r w:rsidRPr="002B05D7">
              <w:rPr>
                <w:b/>
                <w:i/>
                <w:iCs/>
                <w:lang w:val="fr-FR"/>
              </w:rPr>
              <w:t xml:space="preserve">er– </w:t>
            </w: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8</w:t>
            </w:r>
          </w:p>
        </w:tc>
        <w:tc>
          <w:tcPr>
            <w:tcW w:w="2182" w:type="pct"/>
            <w:vAlign w:val="center"/>
          </w:tcPr>
          <w:p w14:paraId="386F5D64" w14:textId="77777777" w:rsidR="001B7802" w:rsidRPr="002B05D7" w:rsidRDefault="001B7802" w:rsidP="009A62B9">
            <w:pPr>
              <w:jc w:val="both"/>
              <w:rPr>
                <w:lang w:val="fr-FR"/>
              </w:rPr>
            </w:pPr>
            <w:r w:rsidRPr="002B05D7">
              <w:rPr>
                <w:lang w:val="fr-FR"/>
              </w:rPr>
              <w:t>Réglemente la circulation des véhicules et engins, l’aménagement et la signalisation des voies de circulation, la protection des travailleurs…</w:t>
            </w:r>
          </w:p>
          <w:p w14:paraId="235E9667" w14:textId="77777777" w:rsidR="001B7802" w:rsidRPr="002B05D7" w:rsidRDefault="001B7802" w:rsidP="009A62B9">
            <w:pPr>
              <w:jc w:val="both"/>
              <w:rPr>
                <w:lang w:val="fr-FR"/>
              </w:rPr>
            </w:pPr>
            <w:r w:rsidRPr="002B05D7">
              <w:rPr>
                <w:lang w:val="fr-FR"/>
              </w:rPr>
              <w:t>Prévoit l’obligation pour l’entrepreneur d’établir un plan et des règles de circulation dans l’entreprise</w:t>
            </w:r>
          </w:p>
        </w:tc>
      </w:tr>
      <w:tr w:rsidR="001B7802" w:rsidRPr="002B05D7" w14:paraId="7746B644" w14:textId="77777777" w:rsidTr="001B7802">
        <w:trPr>
          <w:trHeight w:val="20"/>
        </w:trPr>
        <w:tc>
          <w:tcPr>
            <w:tcW w:w="843" w:type="pct"/>
            <w:vMerge/>
            <w:vAlign w:val="center"/>
          </w:tcPr>
          <w:p w14:paraId="2888DF6E" w14:textId="77777777" w:rsidR="001B7802" w:rsidRPr="002B05D7" w:rsidRDefault="001B7802" w:rsidP="009A62B9">
            <w:pPr>
              <w:jc w:val="center"/>
              <w:rPr>
                <w:b/>
                <w:lang w:val="fr-FR"/>
              </w:rPr>
            </w:pPr>
          </w:p>
        </w:tc>
        <w:tc>
          <w:tcPr>
            <w:tcW w:w="1315" w:type="pct"/>
            <w:vAlign w:val="center"/>
          </w:tcPr>
          <w:p w14:paraId="25F047B8"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 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0</w:t>
            </w:r>
            <w:r w:rsidRPr="002B05D7">
              <w:rPr>
                <w:i/>
                <w:iCs/>
                <w:lang w:val="fr-FR"/>
              </w:rPr>
              <w:t>6</w:t>
            </w:r>
            <w:r w:rsidRPr="002B05D7">
              <w:rPr>
                <w:i/>
                <w:iCs/>
                <w:spacing w:val="2"/>
                <w:lang w:val="fr-FR"/>
              </w:rPr>
              <w:t xml:space="preserve"> </w:t>
            </w:r>
            <w:r w:rsidRPr="002B05D7">
              <w:rPr>
                <w:i/>
                <w:iCs/>
                <w:lang w:val="fr-FR"/>
              </w:rPr>
              <w:t>–</w:t>
            </w:r>
            <w:r w:rsidRPr="002B05D7">
              <w:rPr>
                <w:i/>
                <w:iCs/>
                <w:spacing w:val="8"/>
                <w:lang w:val="fr-FR"/>
              </w:rPr>
              <w:t xml:space="preserve"> </w:t>
            </w:r>
            <w:r w:rsidRPr="002B05D7">
              <w:rPr>
                <w:i/>
                <w:iCs/>
                <w:lang w:val="fr-FR"/>
              </w:rPr>
              <w:t>1</w:t>
            </w:r>
            <w:r w:rsidRPr="002B05D7">
              <w:rPr>
                <w:i/>
                <w:iCs/>
                <w:spacing w:val="1"/>
                <w:lang w:val="fr-FR"/>
              </w:rPr>
              <w:t>2</w:t>
            </w:r>
            <w:r w:rsidRPr="002B05D7">
              <w:rPr>
                <w:i/>
                <w:iCs/>
                <w:lang w:val="fr-FR"/>
              </w:rPr>
              <w:t>51 du</w:t>
            </w:r>
            <w:r w:rsidRPr="002B05D7">
              <w:rPr>
                <w:i/>
                <w:iCs/>
                <w:spacing w:val="8"/>
                <w:lang w:val="fr-FR"/>
              </w:rPr>
              <w:t xml:space="preserve"> </w:t>
            </w:r>
            <w:r w:rsidRPr="002B05D7">
              <w:rPr>
                <w:i/>
                <w:iCs/>
                <w:spacing w:val="2"/>
                <w:lang w:val="fr-FR"/>
              </w:rPr>
              <w:t>1</w:t>
            </w:r>
            <w:r w:rsidRPr="002B05D7">
              <w:rPr>
                <w:i/>
                <w:iCs/>
                <w:lang w:val="fr-FR"/>
              </w:rPr>
              <w:t>5/</w:t>
            </w:r>
            <w:r w:rsidRPr="002B05D7">
              <w:rPr>
                <w:i/>
                <w:iCs/>
                <w:spacing w:val="-1"/>
                <w:lang w:val="fr-FR"/>
              </w:rPr>
              <w:t>1</w:t>
            </w:r>
            <w:r w:rsidRPr="002B05D7">
              <w:rPr>
                <w:i/>
                <w:iCs/>
                <w:spacing w:val="2"/>
                <w:lang w:val="fr-FR"/>
              </w:rPr>
              <w:t>1</w:t>
            </w:r>
            <w:r w:rsidRPr="002B05D7">
              <w:rPr>
                <w:i/>
                <w:iCs/>
                <w:lang w:val="fr-FR"/>
              </w:rPr>
              <w:t>/2</w:t>
            </w:r>
            <w:r w:rsidRPr="002B05D7">
              <w:rPr>
                <w:i/>
                <w:iCs/>
                <w:spacing w:val="1"/>
                <w:lang w:val="fr-FR"/>
              </w:rPr>
              <w:t>0</w:t>
            </w:r>
            <w:r w:rsidRPr="002B05D7">
              <w:rPr>
                <w:i/>
                <w:iCs/>
                <w:lang w:val="fr-FR"/>
              </w:rPr>
              <w:t xml:space="preserve">06 </w:t>
            </w:r>
            <w:r w:rsidRPr="002B05D7">
              <w:rPr>
                <w:i/>
                <w:iCs/>
                <w:spacing w:val="1"/>
                <w:lang w:val="fr-FR"/>
              </w:rPr>
              <w:t>r</w:t>
            </w:r>
            <w:r w:rsidRPr="002B05D7">
              <w:rPr>
                <w:i/>
                <w:iCs/>
                <w:spacing w:val="2"/>
                <w:lang w:val="fr-FR"/>
              </w:rPr>
              <w:t>e</w:t>
            </w:r>
            <w:r w:rsidRPr="002B05D7">
              <w:rPr>
                <w:i/>
                <w:iCs/>
                <w:spacing w:val="-1"/>
                <w:lang w:val="fr-FR"/>
              </w:rPr>
              <w:t>l</w:t>
            </w:r>
            <w:r w:rsidRPr="002B05D7">
              <w:rPr>
                <w:i/>
                <w:iCs/>
                <w:lang w:val="fr-FR"/>
              </w:rPr>
              <w:t>a</w:t>
            </w:r>
            <w:r w:rsidRPr="002B05D7">
              <w:rPr>
                <w:i/>
                <w:iCs/>
                <w:spacing w:val="2"/>
                <w:lang w:val="fr-FR"/>
              </w:rPr>
              <w:t>t</w:t>
            </w:r>
            <w:r w:rsidRPr="002B05D7">
              <w:rPr>
                <w:i/>
                <w:iCs/>
                <w:spacing w:val="-1"/>
                <w:lang w:val="fr-FR"/>
              </w:rPr>
              <w:t>i</w:t>
            </w:r>
            <w:r w:rsidRPr="002B05D7">
              <w:rPr>
                <w:i/>
                <w:iCs/>
                <w:lang w:val="fr-FR"/>
              </w:rPr>
              <w:t>f a</w:t>
            </w:r>
            <w:r w:rsidRPr="002B05D7">
              <w:rPr>
                <w:i/>
                <w:iCs/>
                <w:spacing w:val="-1"/>
                <w:lang w:val="fr-FR"/>
              </w:rPr>
              <w:t>u</w:t>
            </w:r>
            <w:r w:rsidRPr="002B05D7">
              <w:rPr>
                <w:i/>
                <w:iCs/>
                <w:lang w:val="fr-FR"/>
              </w:rPr>
              <w:t>x</w:t>
            </w:r>
            <w:r w:rsidRPr="002B05D7">
              <w:rPr>
                <w:i/>
                <w:iCs/>
                <w:spacing w:val="8"/>
                <w:lang w:val="fr-FR"/>
              </w:rPr>
              <w:t xml:space="preserve"> </w:t>
            </w:r>
            <w:r w:rsidRPr="002B05D7">
              <w:rPr>
                <w:i/>
                <w:iCs/>
                <w:lang w:val="fr-FR"/>
              </w:rPr>
              <w:t>é</w:t>
            </w:r>
            <w:r w:rsidRPr="002B05D7">
              <w:rPr>
                <w:i/>
                <w:iCs/>
                <w:spacing w:val="-1"/>
                <w:lang w:val="fr-FR"/>
              </w:rPr>
              <w:t>q</w:t>
            </w:r>
            <w:r w:rsidRPr="002B05D7">
              <w:rPr>
                <w:i/>
                <w:iCs/>
                <w:spacing w:val="2"/>
                <w:lang w:val="fr-FR"/>
              </w:rPr>
              <w:t>u</w:t>
            </w:r>
            <w:r w:rsidRPr="002B05D7">
              <w:rPr>
                <w:i/>
                <w:iCs/>
                <w:spacing w:val="-1"/>
                <w:lang w:val="fr-FR"/>
              </w:rPr>
              <w:t>i</w:t>
            </w:r>
            <w:r w:rsidRPr="002B05D7">
              <w:rPr>
                <w:i/>
                <w:iCs/>
                <w:lang w:val="fr-FR"/>
              </w:rPr>
              <w:t>p</w:t>
            </w:r>
            <w:r w:rsidRPr="002B05D7">
              <w:rPr>
                <w:i/>
                <w:iCs/>
                <w:spacing w:val="1"/>
                <w:lang w:val="fr-FR"/>
              </w:rPr>
              <w:t>e</w:t>
            </w:r>
            <w:r w:rsidRPr="002B05D7">
              <w:rPr>
                <w:i/>
                <w:iCs/>
                <w:lang w:val="fr-FR"/>
              </w:rPr>
              <w:t>m</w:t>
            </w:r>
            <w:r w:rsidRPr="002B05D7">
              <w:rPr>
                <w:i/>
                <w:iCs/>
                <w:spacing w:val="2"/>
                <w:lang w:val="fr-FR"/>
              </w:rPr>
              <w:t>e</w:t>
            </w:r>
            <w:r w:rsidRPr="002B05D7">
              <w:rPr>
                <w:i/>
                <w:iCs/>
                <w:lang w:val="fr-FR"/>
              </w:rPr>
              <w:t>nts de tra</w:t>
            </w:r>
            <w:r w:rsidRPr="002B05D7">
              <w:rPr>
                <w:i/>
                <w:iCs/>
                <w:spacing w:val="1"/>
                <w:lang w:val="fr-FR"/>
              </w:rPr>
              <w:t>v</w:t>
            </w:r>
            <w:r w:rsidRPr="002B05D7">
              <w:rPr>
                <w:i/>
                <w:iCs/>
                <w:lang w:val="fr-FR"/>
              </w:rPr>
              <w:t>a</w:t>
            </w:r>
            <w:r w:rsidRPr="002B05D7">
              <w:rPr>
                <w:i/>
                <w:iCs/>
                <w:spacing w:val="-1"/>
                <w:lang w:val="fr-FR"/>
              </w:rPr>
              <w:t>i</w:t>
            </w:r>
            <w:r w:rsidRPr="002B05D7">
              <w:rPr>
                <w:i/>
                <w:iCs/>
                <w:lang w:val="fr-FR"/>
              </w:rPr>
              <w:t>l</w:t>
            </w:r>
          </w:p>
        </w:tc>
        <w:tc>
          <w:tcPr>
            <w:tcW w:w="660" w:type="pct"/>
          </w:tcPr>
          <w:p w14:paraId="0DFC1FA2" w14:textId="77777777" w:rsidR="001B7802" w:rsidRPr="002B05D7" w:rsidRDefault="001B7802" w:rsidP="009A62B9">
            <w:pPr>
              <w:jc w:val="center"/>
              <w:rPr>
                <w:b/>
                <w:lang w:val="fr-FR"/>
              </w:rPr>
            </w:pPr>
          </w:p>
          <w:p w14:paraId="1C564FC3" w14:textId="77777777" w:rsidR="001B7802" w:rsidRPr="002B05D7" w:rsidRDefault="001B7802" w:rsidP="009A62B9">
            <w:pPr>
              <w:jc w:val="center"/>
              <w:rPr>
                <w:b/>
                <w:lang w:val="fr-FR"/>
              </w:rPr>
            </w:pPr>
          </w:p>
          <w:p w14:paraId="363EB160" w14:textId="77777777" w:rsidR="001B7802" w:rsidRPr="002B05D7" w:rsidRDefault="001B7802" w:rsidP="009A62B9">
            <w:pPr>
              <w:jc w:val="center"/>
              <w:rPr>
                <w:b/>
                <w:lang w:val="fr-FR"/>
              </w:rPr>
            </w:pPr>
          </w:p>
          <w:p w14:paraId="1E2778EF"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 prem</w:t>
            </w:r>
            <w:r w:rsidRPr="002B05D7">
              <w:rPr>
                <w:b/>
                <w:i/>
                <w:iCs/>
                <w:spacing w:val="1"/>
                <w:lang w:val="fr-FR"/>
              </w:rPr>
              <w:t>i</w:t>
            </w:r>
            <w:r w:rsidRPr="002B05D7">
              <w:rPr>
                <w:b/>
                <w:i/>
                <w:iCs/>
                <w:lang w:val="fr-FR"/>
              </w:rPr>
              <w:t>er</w:t>
            </w:r>
            <w:r w:rsidRPr="002B05D7">
              <w:rPr>
                <w:b/>
                <w:i/>
                <w:iCs/>
                <w:spacing w:val="-7"/>
                <w:lang w:val="fr-FR"/>
              </w:rPr>
              <w:t xml:space="preserve"> </w:t>
            </w:r>
            <w:r w:rsidRPr="002B05D7">
              <w:rPr>
                <w:b/>
                <w:i/>
                <w:iCs/>
                <w:lang w:val="fr-FR"/>
              </w:rPr>
              <w:t xml:space="preserve">– </w:t>
            </w: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4</w:t>
            </w:r>
            <w:r w:rsidRPr="002B05D7">
              <w:rPr>
                <w:b/>
                <w:i/>
                <w:iCs/>
                <w:lang w:val="fr-FR"/>
              </w:rPr>
              <w:t>3</w:t>
            </w:r>
          </w:p>
        </w:tc>
        <w:tc>
          <w:tcPr>
            <w:tcW w:w="2182" w:type="pct"/>
            <w:vAlign w:val="center"/>
          </w:tcPr>
          <w:p w14:paraId="6B57201E" w14:textId="77777777" w:rsidR="001B7802" w:rsidRPr="002B05D7" w:rsidRDefault="001B7802" w:rsidP="009A62B9">
            <w:pPr>
              <w:jc w:val="both"/>
              <w:rPr>
                <w:lang w:val="fr-FR"/>
              </w:rPr>
            </w:pPr>
            <w:r w:rsidRPr="002B05D7">
              <w:rPr>
                <w:lang w:val="fr-FR"/>
              </w:rPr>
              <w:t>Prévoit des dispositions générales sur la sécurité</w:t>
            </w:r>
          </w:p>
          <w:p w14:paraId="0878210D" w14:textId="77777777" w:rsidR="001B7802" w:rsidRPr="002B05D7" w:rsidRDefault="001B7802" w:rsidP="009A62B9">
            <w:pPr>
              <w:jc w:val="both"/>
              <w:rPr>
                <w:lang w:val="fr-FR"/>
              </w:rPr>
            </w:pPr>
            <w:r w:rsidRPr="002B05D7">
              <w:rPr>
                <w:lang w:val="fr-FR"/>
              </w:rPr>
              <w:t>Notes :</w:t>
            </w:r>
          </w:p>
          <w:p w14:paraId="0398B6D5" w14:textId="77777777" w:rsidR="001B7802" w:rsidRPr="002B05D7" w:rsidRDefault="001B7802" w:rsidP="009A62B9">
            <w:pPr>
              <w:jc w:val="both"/>
              <w:rPr>
                <w:lang w:val="fr-FR"/>
              </w:rPr>
            </w:pPr>
            <w:r w:rsidRPr="002B05D7">
              <w:rPr>
                <w:lang w:val="fr-FR"/>
              </w:rPr>
              <w:t>-</w:t>
            </w:r>
            <w:r w:rsidRPr="002B05D7">
              <w:rPr>
                <w:lang w:val="fr-FR"/>
              </w:rPr>
              <w:tab/>
              <w:t>L’article 39 prévoit l’obligation de doter le personnel d’EPI en cas de besoin et dans tous les cas où il est techniquement impossible d’éliminer totalement les nuisances causées par un équipement de travail</w:t>
            </w:r>
          </w:p>
          <w:p w14:paraId="14AACB52" w14:textId="77777777" w:rsidR="001B7802" w:rsidRPr="002B05D7" w:rsidRDefault="001B7802" w:rsidP="009A62B9">
            <w:pPr>
              <w:jc w:val="both"/>
              <w:rPr>
                <w:lang w:val="fr-FR"/>
              </w:rPr>
            </w:pPr>
            <w:r w:rsidRPr="002B05D7">
              <w:rPr>
                <w:lang w:val="fr-FR"/>
              </w:rPr>
              <w:t>-</w:t>
            </w:r>
            <w:r w:rsidRPr="002B05D7">
              <w:rPr>
                <w:lang w:val="fr-FR"/>
              </w:rPr>
              <w:tab/>
              <w:t>La mise en œuvre requière une application de normes de sécurité pour les équipements et pour les EPI. Ces normes doivent être précisées et évaluées par rapport aux principes généraux prévus par la réglementation.</w:t>
            </w:r>
          </w:p>
        </w:tc>
      </w:tr>
      <w:tr w:rsidR="001B7802" w:rsidRPr="002B05D7" w14:paraId="64189D78" w14:textId="77777777" w:rsidTr="001B7802">
        <w:trPr>
          <w:trHeight w:val="20"/>
        </w:trPr>
        <w:tc>
          <w:tcPr>
            <w:tcW w:w="843" w:type="pct"/>
            <w:vMerge/>
            <w:vAlign w:val="center"/>
          </w:tcPr>
          <w:p w14:paraId="6ECB58B8" w14:textId="77777777" w:rsidR="001B7802" w:rsidRPr="002B05D7" w:rsidRDefault="001B7802" w:rsidP="009A62B9">
            <w:pPr>
              <w:jc w:val="center"/>
              <w:rPr>
                <w:b/>
                <w:lang w:val="fr-FR"/>
              </w:rPr>
            </w:pPr>
          </w:p>
        </w:tc>
        <w:tc>
          <w:tcPr>
            <w:tcW w:w="1315" w:type="pct"/>
            <w:vMerge w:val="restart"/>
            <w:vAlign w:val="center"/>
          </w:tcPr>
          <w:p w14:paraId="0A177B2A"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 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0</w:t>
            </w:r>
            <w:r w:rsidRPr="002B05D7">
              <w:rPr>
                <w:i/>
                <w:iCs/>
                <w:lang w:val="fr-FR"/>
              </w:rPr>
              <w:t>6</w:t>
            </w:r>
            <w:r w:rsidRPr="002B05D7">
              <w:rPr>
                <w:i/>
                <w:iCs/>
                <w:spacing w:val="2"/>
                <w:lang w:val="fr-FR"/>
              </w:rPr>
              <w:t xml:space="preserve"> </w:t>
            </w:r>
            <w:r w:rsidRPr="002B05D7">
              <w:rPr>
                <w:i/>
                <w:iCs/>
                <w:lang w:val="fr-FR"/>
              </w:rPr>
              <w:t>–</w:t>
            </w:r>
            <w:r w:rsidRPr="002B05D7">
              <w:rPr>
                <w:i/>
                <w:iCs/>
                <w:spacing w:val="8"/>
                <w:lang w:val="fr-FR"/>
              </w:rPr>
              <w:t xml:space="preserve"> </w:t>
            </w:r>
            <w:r w:rsidRPr="002B05D7">
              <w:rPr>
                <w:i/>
                <w:iCs/>
                <w:lang w:val="fr-FR"/>
              </w:rPr>
              <w:t>1</w:t>
            </w:r>
            <w:r w:rsidRPr="002B05D7">
              <w:rPr>
                <w:i/>
                <w:iCs/>
                <w:spacing w:val="1"/>
                <w:lang w:val="fr-FR"/>
              </w:rPr>
              <w:t>2</w:t>
            </w:r>
            <w:r w:rsidRPr="002B05D7">
              <w:rPr>
                <w:i/>
                <w:iCs/>
                <w:lang w:val="fr-FR"/>
              </w:rPr>
              <w:t>52 du</w:t>
            </w:r>
            <w:r w:rsidRPr="002B05D7">
              <w:rPr>
                <w:i/>
                <w:iCs/>
                <w:spacing w:val="8"/>
                <w:lang w:val="fr-FR"/>
              </w:rPr>
              <w:t xml:space="preserve"> </w:t>
            </w:r>
            <w:r w:rsidRPr="002B05D7">
              <w:rPr>
                <w:i/>
                <w:iCs/>
                <w:lang w:val="fr-FR"/>
              </w:rPr>
              <w:t>1</w:t>
            </w:r>
            <w:r w:rsidRPr="002B05D7">
              <w:rPr>
                <w:i/>
                <w:iCs/>
                <w:spacing w:val="-1"/>
                <w:lang w:val="fr-FR"/>
              </w:rPr>
              <w:t>5</w:t>
            </w:r>
            <w:r w:rsidRPr="002B05D7">
              <w:rPr>
                <w:i/>
                <w:iCs/>
                <w:lang w:val="fr-FR"/>
              </w:rPr>
              <w:t>/</w:t>
            </w:r>
            <w:r w:rsidRPr="002B05D7">
              <w:rPr>
                <w:i/>
                <w:iCs/>
                <w:spacing w:val="2"/>
                <w:lang w:val="fr-FR"/>
              </w:rPr>
              <w:t>1</w:t>
            </w:r>
            <w:r w:rsidRPr="002B05D7">
              <w:rPr>
                <w:i/>
                <w:iCs/>
                <w:lang w:val="fr-FR"/>
              </w:rPr>
              <w:t>1/</w:t>
            </w:r>
            <w:r w:rsidRPr="002B05D7">
              <w:rPr>
                <w:i/>
                <w:iCs/>
                <w:spacing w:val="1"/>
                <w:lang w:val="fr-FR"/>
              </w:rPr>
              <w:t>2</w:t>
            </w:r>
            <w:r w:rsidRPr="002B05D7">
              <w:rPr>
                <w:i/>
                <w:iCs/>
                <w:lang w:val="fr-FR"/>
              </w:rPr>
              <w:t>0</w:t>
            </w:r>
            <w:r w:rsidRPr="002B05D7">
              <w:rPr>
                <w:i/>
                <w:iCs/>
                <w:spacing w:val="-1"/>
                <w:lang w:val="fr-FR"/>
              </w:rPr>
              <w:t>0</w:t>
            </w:r>
            <w:r w:rsidRPr="002B05D7">
              <w:rPr>
                <w:i/>
                <w:iCs/>
                <w:lang w:val="fr-FR"/>
              </w:rPr>
              <w:t>6 f</w:t>
            </w:r>
            <w:r w:rsidRPr="002B05D7">
              <w:rPr>
                <w:i/>
                <w:iCs/>
                <w:spacing w:val="-1"/>
                <w:lang w:val="fr-FR"/>
              </w:rPr>
              <w:t>i</w:t>
            </w:r>
            <w:r w:rsidRPr="002B05D7">
              <w:rPr>
                <w:i/>
                <w:iCs/>
                <w:spacing w:val="1"/>
                <w:lang w:val="fr-FR"/>
              </w:rPr>
              <w:t>x</w:t>
            </w:r>
            <w:r w:rsidRPr="002B05D7">
              <w:rPr>
                <w:i/>
                <w:iCs/>
                <w:spacing w:val="2"/>
                <w:lang w:val="fr-FR"/>
              </w:rPr>
              <w:t>an</w:t>
            </w:r>
            <w:r w:rsidRPr="002B05D7">
              <w:rPr>
                <w:i/>
                <w:iCs/>
                <w:lang w:val="fr-FR"/>
              </w:rPr>
              <w:t xml:space="preserve">t </w:t>
            </w:r>
            <w:r w:rsidRPr="002B05D7">
              <w:rPr>
                <w:i/>
                <w:iCs/>
                <w:spacing w:val="-1"/>
                <w:lang w:val="fr-FR"/>
              </w:rPr>
              <w:t>l</w:t>
            </w:r>
            <w:r w:rsidRPr="002B05D7">
              <w:rPr>
                <w:i/>
                <w:iCs/>
                <w:lang w:val="fr-FR"/>
              </w:rPr>
              <w:t>es pre</w:t>
            </w:r>
            <w:r w:rsidRPr="002B05D7">
              <w:rPr>
                <w:i/>
                <w:iCs/>
                <w:spacing w:val="1"/>
                <w:lang w:val="fr-FR"/>
              </w:rPr>
              <w:t>scr</w:t>
            </w:r>
            <w:r w:rsidRPr="002B05D7">
              <w:rPr>
                <w:i/>
                <w:iCs/>
                <w:spacing w:val="-1"/>
                <w:lang w:val="fr-FR"/>
              </w:rPr>
              <w:t>i</w:t>
            </w:r>
            <w:r w:rsidRPr="002B05D7">
              <w:rPr>
                <w:i/>
                <w:iCs/>
                <w:lang w:val="fr-FR"/>
              </w:rPr>
              <w:t>p</w:t>
            </w:r>
            <w:r w:rsidRPr="002B05D7">
              <w:rPr>
                <w:i/>
                <w:iCs/>
                <w:spacing w:val="2"/>
                <w:lang w:val="fr-FR"/>
              </w:rPr>
              <w:t>t</w:t>
            </w:r>
            <w:r w:rsidRPr="002B05D7">
              <w:rPr>
                <w:i/>
                <w:iCs/>
                <w:spacing w:val="-1"/>
                <w:lang w:val="fr-FR"/>
              </w:rPr>
              <w:t>i</w:t>
            </w:r>
            <w:r w:rsidRPr="002B05D7">
              <w:rPr>
                <w:i/>
                <w:iCs/>
                <w:lang w:val="fr-FR"/>
              </w:rPr>
              <w:t>o</w:t>
            </w:r>
            <w:r w:rsidRPr="002B05D7">
              <w:rPr>
                <w:i/>
                <w:iCs/>
                <w:spacing w:val="-1"/>
                <w:lang w:val="fr-FR"/>
              </w:rPr>
              <w:t>n</w:t>
            </w:r>
            <w:r w:rsidRPr="002B05D7">
              <w:rPr>
                <w:i/>
                <w:iCs/>
                <w:lang w:val="fr-FR"/>
              </w:rPr>
              <w:t>s m</w:t>
            </w:r>
            <w:r w:rsidRPr="002B05D7">
              <w:rPr>
                <w:i/>
                <w:iCs/>
                <w:spacing w:val="-1"/>
                <w:lang w:val="fr-FR"/>
              </w:rPr>
              <w:t>i</w:t>
            </w:r>
            <w:r w:rsidRPr="002B05D7">
              <w:rPr>
                <w:i/>
                <w:iCs/>
                <w:spacing w:val="2"/>
                <w:lang w:val="fr-FR"/>
              </w:rPr>
              <w:t>n</w:t>
            </w:r>
            <w:r w:rsidRPr="002B05D7">
              <w:rPr>
                <w:i/>
                <w:iCs/>
                <w:spacing w:val="-1"/>
                <w:lang w:val="fr-FR"/>
              </w:rPr>
              <w:t>i</w:t>
            </w:r>
            <w:r w:rsidRPr="002B05D7">
              <w:rPr>
                <w:i/>
                <w:iCs/>
                <w:spacing w:val="2"/>
                <w:lang w:val="fr-FR"/>
              </w:rPr>
              <w:t>m</w:t>
            </w:r>
            <w:r w:rsidRPr="002B05D7">
              <w:rPr>
                <w:i/>
                <w:iCs/>
                <w:lang w:val="fr-FR"/>
              </w:rPr>
              <w:t>a</w:t>
            </w:r>
            <w:r w:rsidRPr="002B05D7">
              <w:rPr>
                <w:i/>
                <w:iCs/>
                <w:spacing w:val="-1"/>
                <w:lang w:val="fr-FR"/>
              </w:rPr>
              <w:t>l</w:t>
            </w:r>
            <w:r w:rsidRPr="002B05D7">
              <w:rPr>
                <w:i/>
                <w:iCs/>
                <w:lang w:val="fr-FR"/>
              </w:rPr>
              <w:t>es de pré</w:t>
            </w:r>
            <w:r w:rsidRPr="002B05D7">
              <w:rPr>
                <w:i/>
                <w:iCs/>
                <w:spacing w:val="1"/>
                <w:lang w:val="fr-FR"/>
              </w:rPr>
              <w:t>v</w:t>
            </w:r>
            <w:r w:rsidRPr="002B05D7">
              <w:rPr>
                <w:i/>
                <w:iCs/>
                <w:lang w:val="fr-FR"/>
              </w:rPr>
              <w:t>e</w:t>
            </w:r>
            <w:r w:rsidRPr="002B05D7">
              <w:rPr>
                <w:i/>
                <w:iCs/>
                <w:spacing w:val="-1"/>
                <w:lang w:val="fr-FR"/>
              </w:rPr>
              <w:t>n</w:t>
            </w:r>
            <w:r w:rsidRPr="002B05D7">
              <w:rPr>
                <w:i/>
                <w:iCs/>
                <w:lang w:val="fr-FR"/>
              </w:rPr>
              <w:t>t</w:t>
            </w:r>
            <w:r w:rsidRPr="002B05D7">
              <w:rPr>
                <w:i/>
                <w:iCs/>
                <w:spacing w:val="1"/>
                <w:lang w:val="fr-FR"/>
              </w:rPr>
              <w:t>i</w:t>
            </w:r>
            <w:r w:rsidRPr="002B05D7">
              <w:rPr>
                <w:i/>
                <w:iCs/>
                <w:lang w:val="fr-FR"/>
              </w:rPr>
              <w:t>on de</w:t>
            </w:r>
            <w:r w:rsidRPr="002B05D7">
              <w:rPr>
                <w:i/>
                <w:iCs/>
                <w:spacing w:val="5"/>
                <w:lang w:val="fr-FR"/>
              </w:rPr>
              <w:t xml:space="preserve"> </w:t>
            </w:r>
            <w:r w:rsidRPr="002B05D7">
              <w:rPr>
                <w:i/>
                <w:iCs/>
                <w:spacing w:val="1"/>
                <w:lang w:val="fr-FR"/>
              </w:rPr>
              <w:t>c</w:t>
            </w:r>
            <w:r w:rsidRPr="002B05D7">
              <w:rPr>
                <w:i/>
                <w:iCs/>
                <w:lang w:val="fr-FR"/>
              </w:rPr>
              <w:t>ert</w:t>
            </w:r>
            <w:r w:rsidRPr="002B05D7">
              <w:rPr>
                <w:i/>
                <w:iCs/>
                <w:spacing w:val="2"/>
                <w:lang w:val="fr-FR"/>
              </w:rPr>
              <w:t>a</w:t>
            </w:r>
            <w:r w:rsidRPr="002B05D7">
              <w:rPr>
                <w:i/>
                <w:iCs/>
                <w:spacing w:val="-1"/>
                <w:lang w:val="fr-FR"/>
              </w:rPr>
              <w:t>i</w:t>
            </w:r>
            <w:r w:rsidRPr="002B05D7">
              <w:rPr>
                <w:i/>
                <w:iCs/>
                <w:lang w:val="fr-FR"/>
              </w:rPr>
              <w:t>ns facte</w:t>
            </w:r>
            <w:r w:rsidRPr="002B05D7">
              <w:rPr>
                <w:i/>
                <w:iCs/>
                <w:spacing w:val="-1"/>
                <w:lang w:val="fr-FR"/>
              </w:rPr>
              <w:t>u</w:t>
            </w:r>
            <w:r w:rsidRPr="002B05D7">
              <w:rPr>
                <w:i/>
                <w:iCs/>
                <w:spacing w:val="1"/>
                <w:lang w:val="fr-FR"/>
              </w:rPr>
              <w:t>r</w:t>
            </w:r>
            <w:r w:rsidRPr="002B05D7">
              <w:rPr>
                <w:i/>
                <w:iCs/>
                <w:lang w:val="fr-FR"/>
              </w:rPr>
              <w:t>s p</w:t>
            </w:r>
            <w:r w:rsidRPr="002B05D7">
              <w:rPr>
                <w:i/>
                <w:iCs/>
                <w:spacing w:val="-1"/>
                <w:lang w:val="fr-FR"/>
              </w:rPr>
              <w:t>h</w:t>
            </w:r>
            <w:r w:rsidRPr="002B05D7">
              <w:rPr>
                <w:i/>
                <w:iCs/>
                <w:spacing w:val="1"/>
                <w:lang w:val="fr-FR"/>
              </w:rPr>
              <w:t>ysi</w:t>
            </w:r>
            <w:r w:rsidRPr="002B05D7">
              <w:rPr>
                <w:i/>
                <w:iCs/>
                <w:lang w:val="fr-FR"/>
              </w:rPr>
              <w:t>q</w:t>
            </w:r>
            <w:r w:rsidRPr="002B05D7">
              <w:rPr>
                <w:i/>
                <w:iCs/>
                <w:spacing w:val="-1"/>
                <w:lang w:val="fr-FR"/>
              </w:rPr>
              <w:t>u</w:t>
            </w:r>
            <w:r w:rsidRPr="002B05D7">
              <w:rPr>
                <w:i/>
                <w:iCs/>
                <w:lang w:val="fr-FR"/>
              </w:rPr>
              <w:t>es d</w:t>
            </w:r>
            <w:r w:rsidRPr="002B05D7">
              <w:rPr>
                <w:i/>
                <w:iCs/>
                <w:spacing w:val="-1"/>
                <w:lang w:val="fr-FR"/>
              </w:rPr>
              <w:t>’</w:t>
            </w:r>
            <w:r w:rsidRPr="002B05D7">
              <w:rPr>
                <w:i/>
                <w:iCs/>
                <w:spacing w:val="2"/>
                <w:lang w:val="fr-FR"/>
              </w:rPr>
              <w:t>a</w:t>
            </w:r>
            <w:r w:rsidRPr="002B05D7">
              <w:rPr>
                <w:i/>
                <w:iCs/>
                <w:lang w:val="fr-FR"/>
              </w:rPr>
              <w:t>m</w:t>
            </w:r>
            <w:r w:rsidRPr="002B05D7">
              <w:rPr>
                <w:i/>
                <w:iCs/>
                <w:spacing w:val="2"/>
                <w:lang w:val="fr-FR"/>
              </w:rPr>
              <w:t>b</w:t>
            </w:r>
            <w:r w:rsidRPr="002B05D7">
              <w:rPr>
                <w:i/>
                <w:iCs/>
                <w:spacing w:val="-1"/>
                <w:lang w:val="fr-FR"/>
              </w:rPr>
              <w:t>i</w:t>
            </w:r>
            <w:r w:rsidRPr="002B05D7">
              <w:rPr>
                <w:i/>
                <w:iCs/>
                <w:lang w:val="fr-FR"/>
              </w:rPr>
              <w:t>a</w:t>
            </w:r>
            <w:r w:rsidRPr="002B05D7">
              <w:rPr>
                <w:i/>
                <w:iCs/>
                <w:spacing w:val="-1"/>
                <w:lang w:val="fr-FR"/>
              </w:rPr>
              <w:t>n</w:t>
            </w:r>
            <w:r w:rsidRPr="002B05D7">
              <w:rPr>
                <w:i/>
                <w:iCs/>
                <w:spacing w:val="1"/>
                <w:lang w:val="fr-FR"/>
              </w:rPr>
              <w:t>c</w:t>
            </w:r>
            <w:r w:rsidRPr="002B05D7">
              <w:rPr>
                <w:i/>
                <w:iCs/>
                <w:lang w:val="fr-FR"/>
              </w:rPr>
              <w:t>e</w:t>
            </w:r>
          </w:p>
        </w:tc>
        <w:tc>
          <w:tcPr>
            <w:tcW w:w="660" w:type="pct"/>
          </w:tcPr>
          <w:p w14:paraId="41DCB886" w14:textId="77777777" w:rsidR="001B7802" w:rsidRPr="002B05D7" w:rsidRDefault="001B7802" w:rsidP="009A62B9">
            <w:pPr>
              <w:jc w:val="center"/>
              <w:rPr>
                <w:b/>
                <w:lang w:val="fr-FR"/>
              </w:rPr>
            </w:pPr>
          </w:p>
          <w:p w14:paraId="4B9FC458"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3</w:t>
            </w:r>
          </w:p>
        </w:tc>
        <w:tc>
          <w:tcPr>
            <w:tcW w:w="2182" w:type="pct"/>
            <w:vAlign w:val="center"/>
          </w:tcPr>
          <w:p w14:paraId="4B3C51BD" w14:textId="77777777" w:rsidR="001B7802" w:rsidRPr="002B05D7" w:rsidRDefault="001B7802" w:rsidP="009A62B9">
            <w:pPr>
              <w:jc w:val="both"/>
              <w:rPr>
                <w:lang w:val="fr-FR"/>
              </w:rPr>
            </w:pPr>
            <w:r w:rsidRPr="002B05D7">
              <w:rPr>
                <w:lang w:val="fr-FR"/>
              </w:rPr>
              <w:t>S’assurer que les lieux de travail et les locaux affectés aux travailleurs disposent, autant que possible, d’une lumière naturelle suffisante et sont équipés d’un éclairage électrique artificiel adéquat, afin de garantir aux travailleurs une bonne vision. Compléter le cas échéant, l’éclairage par un éclairage localisé de chaque poste de travail</w:t>
            </w:r>
          </w:p>
        </w:tc>
      </w:tr>
      <w:tr w:rsidR="001B7802" w:rsidRPr="002B05D7" w14:paraId="180437D3" w14:textId="77777777" w:rsidTr="001B7802">
        <w:trPr>
          <w:trHeight w:val="20"/>
        </w:trPr>
        <w:tc>
          <w:tcPr>
            <w:tcW w:w="843" w:type="pct"/>
            <w:vMerge/>
            <w:vAlign w:val="center"/>
          </w:tcPr>
          <w:p w14:paraId="1F5DEE52" w14:textId="77777777" w:rsidR="001B7802" w:rsidRPr="002B05D7" w:rsidRDefault="001B7802" w:rsidP="009A62B9">
            <w:pPr>
              <w:jc w:val="center"/>
              <w:rPr>
                <w:b/>
                <w:lang w:val="fr-FR"/>
              </w:rPr>
            </w:pPr>
          </w:p>
        </w:tc>
        <w:tc>
          <w:tcPr>
            <w:tcW w:w="1315" w:type="pct"/>
            <w:vMerge/>
            <w:vAlign w:val="center"/>
          </w:tcPr>
          <w:p w14:paraId="718C7E94" w14:textId="77777777" w:rsidR="001B7802" w:rsidRPr="002B05D7" w:rsidRDefault="001B7802" w:rsidP="009A62B9">
            <w:pPr>
              <w:jc w:val="center"/>
              <w:rPr>
                <w:lang w:val="fr-FR"/>
              </w:rPr>
            </w:pPr>
          </w:p>
        </w:tc>
        <w:tc>
          <w:tcPr>
            <w:tcW w:w="660" w:type="pct"/>
          </w:tcPr>
          <w:p w14:paraId="35E0D5D9" w14:textId="77777777" w:rsidR="001B7802" w:rsidRPr="002B05D7" w:rsidRDefault="001B7802" w:rsidP="009A62B9">
            <w:pPr>
              <w:jc w:val="center"/>
              <w:rPr>
                <w:b/>
                <w:lang w:val="fr-FR"/>
              </w:rPr>
            </w:pPr>
          </w:p>
          <w:p w14:paraId="0D78B6D5"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4</w:t>
            </w:r>
          </w:p>
        </w:tc>
        <w:tc>
          <w:tcPr>
            <w:tcW w:w="2182" w:type="pct"/>
            <w:vAlign w:val="center"/>
          </w:tcPr>
          <w:p w14:paraId="6B0ACA6A" w14:textId="77777777" w:rsidR="001B7802" w:rsidRPr="002B05D7" w:rsidRDefault="001B7802" w:rsidP="009A62B9">
            <w:pPr>
              <w:jc w:val="both"/>
              <w:rPr>
                <w:lang w:val="fr-FR"/>
              </w:rPr>
            </w:pPr>
            <w:r w:rsidRPr="002B05D7">
              <w:rPr>
                <w:lang w:val="fr-FR"/>
              </w:rPr>
              <w:t>S’assurer que l’éclairage des zones de travail garantit un éclairage adapté à la nature et à la précision du travail à effectuer et ne provoque ni de fatigue visuelle, ni d’affections</w:t>
            </w:r>
          </w:p>
        </w:tc>
      </w:tr>
      <w:tr w:rsidR="001B7802" w:rsidRPr="002B05D7" w14:paraId="53AD66C3" w14:textId="77777777" w:rsidTr="001B7802">
        <w:trPr>
          <w:trHeight w:val="20"/>
        </w:trPr>
        <w:tc>
          <w:tcPr>
            <w:tcW w:w="843" w:type="pct"/>
            <w:vMerge/>
            <w:vAlign w:val="center"/>
          </w:tcPr>
          <w:p w14:paraId="74DE621B" w14:textId="77777777" w:rsidR="001B7802" w:rsidRPr="002B05D7" w:rsidRDefault="001B7802" w:rsidP="009A62B9">
            <w:pPr>
              <w:jc w:val="center"/>
              <w:rPr>
                <w:b/>
                <w:lang w:val="fr-FR"/>
              </w:rPr>
            </w:pPr>
          </w:p>
        </w:tc>
        <w:tc>
          <w:tcPr>
            <w:tcW w:w="1315" w:type="pct"/>
            <w:vMerge/>
            <w:vAlign w:val="center"/>
          </w:tcPr>
          <w:p w14:paraId="12669874" w14:textId="77777777" w:rsidR="001B7802" w:rsidRPr="002B05D7" w:rsidRDefault="001B7802" w:rsidP="009A62B9">
            <w:pPr>
              <w:jc w:val="center"/>
              <w:rPr>
                <w:lang w:val="fr-FR"/>
              </w:rPr>
            </w:pPr>
          </w:p>
        </w:tc>
        <w:tc>
          <w:tcPr>
            <w:tcW w:w="660" w:type="pct"/>
          </w:tcPr>
          <w:p w14:paraId="04F34A53" w14:textId="77777777" w:rsidR="001B7802" w:rsidRPr="002B05D7" w:rsidRDefault="001B7802" w:rsidP="009A62B9">
            <w:pPr>
              <w:jc w:val="center"/>
              <w:rPr>
                <w:b/>
                <w:lang w:val="fr-FR"/>
              </w:rPr>
            </w:pPr>
          </w:p>
          <w:p w14:paraId="0476FDC4"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9</w:t>
            </w:r>
          </w:p>
        </w:tc>
        <w:tc>
          <w:tcPr>
            <w:tcW w:w="2182" w:type="pct"/>
            <w:vAlign w:val="center"/>
          </w:tcPr>
          <w:p w14:paraId="63F1F0BD" w14:textId="77777777" w:rsidR="001B7802" w:rsidRPr="002B05D7" w:rsidRDefault="001B7802" w:rsidP="009A62B9">
            <w:pPr>
              <w:jc w:val="both"/>
              <w:rPr>
                <w:lang w:val="fr-FR"/>
              </w:rPr>
            </w:pPr>
            <w:r w:rsidRPr="002B05D7">
              <w:rPr>
                <w:lang w:val="fr-FR"/>
              </w:rPr>
              <w:t>S’assurer que les lieux de travail disposent d’un éclairage de sécurité d’un niveau d’éclairement minimum de 5 lux permettant une bonne visibilité des obstacles éventuellement, l’évacuation des personnes en cas d’interruption accidentelle de l’éclairage normal</w:t>
            </w:r>
          </w:p>
        </w:tc>
      </w:tr>
      <w:tr w:rsidR="001B7802" w:rsidRPr="002B05D7" w14:paraId="428265B0" w14:textId="77777777" w:rsidTr="001B7802">
        <w:trPr>
          <w:trHeight w:val="1417"/>
        </w:trPr>
        <w:tc>
          <w:tcPr>
            <w:tcW w:w="843" w:type="pct"/>
            <w:vMerge/>
            <w:vAlign w:val="center"/>
          </w:tcPr>
          <w:p w14:paraId="3E4C3A74" w14:textId="77777777" w:rsidR="001B7802" w:rsidRPr="002B05D7" w:rsidRDefault="001B7802" w:rsidP="009A62B9">
            <w:pPr>
              <w:jc w:val="center"/>
              <w:rPr>
                <w:b/>
                <w:lang w:val="fr-FR"/>
              </w:rPr>
            </w:pPr>
          </w:p>
        </w:tc>
        <w:tc>
          <w:tcPr>
            <w:tcW w:w="1315" w:type="pct"/>
            <w:vMerge/>
            <w:vAlign w:val="center"/>
          </w:tcPr>
          <w:p w14:paraId="0D6B5866" w14:textId="77777777" w:rsidR="001B7802" w:rsidRPr="002B05D7" w:rsidRDefault="001B7802" w:rsidP="009A62B9">
            <w:pPr>
              <w:jc w:val="center"/>
              <w:rPr>
                <w:lang w:val="fr-FR"/>
              </w:rPr>
            </w:pPr>
          </w:p>
        </w:tc>
        <w:tc>
          <w:tcPr>
            <w:tcW w:w="660" w:type="pct"/>
          </w:tcPr>
          <w:p w14:paraId="6A2AF5E0"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0</w:t>
            </w:r>
          </w:p>
        </w:tc>
        <w:tc>
          <w:tcPr>
            <w:tcW w:w="2182" w:type="pct"/>
            <w:vAlign w:val="center"/>
          </w:tcPr>
          <w:p w14:paraId="0D2794C1" w14:textId="77777777" w:rsidR="001B7802" w:rsidRPr="002B05D7" w:rsidRDefault="001B7802" w:rsidP="009A62B9">
            <w:pPr>
              <w:jc w:val="both"/>
              <w:rPr>
                <w:lang w:val="fr-FR"/>
              </w:rPr>
            </w:pPr>
            <w:r w:rsidRPr="002B05D7">
              <w:rPr>
                <w:lang w:val="fr-FR"/>
              </w:rPr>
              <w:t>S’assurer que la température ambiante dans les lieux de travail et qu’elle ne gêne pas les travailleurs</w:t>
            </w:r>
          </w:p>
        </w:tc>
      </w:tr>
      <w:tr w:rsidR="001B7802" w:rsidRPr="002B05D7" w14:paraId="39706331" w14:textId="77777777" w:rsidTr="001B7802">
        <w:trPr>
          <w:trHeight w:val="1474"/>
        </w:trPr>
        <w:tc>
          <w:tcPr>
            <w:tcW w:w="843" w:type="pct"/>
            <w:vMerge/>
            <w:tcBorders>
              <w:bottom w:val="single" w:sz="6" w:space="0" w:color="auto"/>
            </w:tcBorders>
            <w:vAlign w:val="center"/>
          </w:tcPr>
          <w:p w14:paraId="1F83E5E9" w14:textId="77777777" w:rsidR="001B7802" w:rsidRPr="002B05D7" w:rsidRDefault="001B7802" w:rsidP="009A62B9">
            <w:pPr>
              <w:jc w:val="center"/>
              <w:rPr>
                <w:b/>
                <w:lang w:val="fr-FR"/>
              </w:rPr>
            </w:pPr>
          </w:p>
        </w:tc>
        <w:tc>
          <w:tcPr>
            <w:tcW w:w="1315" w:type="pct"/>
            <w:vMerge/>
            <w:tcBorders>
              <w:bottom w:val="single" w:sz="6" w:space="0" w:color="auto"/>
            </w:tcBorders>
            <w:vAlign w:val="center"/>
          </w:tcPr>
          <w:p w14:paraId="2217CE60" w14:textId="77777777" w:rsidR="001B7802" w:rsidRPr="002B05D7" w:rsidRDefault="001B7802" w:rsidP="009A62B9">
            <w:pPr>
              <w:jc w:val="center"/>
              <w:rPr>
                <w:lang w:val="fr-FR"/>
              </w:rPr>
            </w:pPr>
          </w:p>
        </w:tc>
        <w:tc>
          <w:tcPr>
            <w:tcW w:w="660" w:type="pct"/>
            <w:tcBorders>
              <w:bottom w:val="single" w:sz="6" w:space="0" w:color="auto"/>
            </w:tcBorders>
          </w:tcPr>
          <w:p w14:paraId="0654EB3B"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3</w:t>
            </w:r>
          </w:p>
        </w:tc>
        <w:tc>
          <w:tcPr>
            <w:tcW w:w="2182" w:type="pct"/>
            <w:tcBorders>
              <w:bottom w:val="single" w:sz="6" w:space="0" w:color="auto"/>
            </w:tcBorders>
            <w:vAlign w:val="center"/>
          </w:tcPr>
          <w:p w14:paraId="02D0EC50" w14:textId="77777777" w:rsidR="001B7802" w:rsidRPr="002B05D7" w:rsidRDefault="001B7802" w:rsidP="009A62B9">
            <w:pPr>
              <w:jc w:val="both"/>
              <w:rPr>
                <w:lang w:val="fr-FR"/>
              </w:rPr>
            </w:pPr>
            <w:r w:rsidRPr="002B05D7">
              <w:rPr>
                <w:lang w:val="fr-FR"/>
              </w:rPr>
              <w:t>Le niveau d’exposition au bruit doit être le plus bas possible et rester dans une limite d’intensité qui ne risque pas de porter atteinte à la santé des travailleurs, notamment à leur ouïe. Pour parvenir à ce résultat, l’employeur doit, notamment,</w:t>
            </w:r>
          </w:p>
          <w:p w14:paraId="24065D2E" w14:textId="77777777" w:rsidR="001B7802" w:rsidRPr="002B05D7" w:rsidRDefault="001B7802" w:rsidP="009A62B9">
            <w:pPr>
              <w:jc w:val="both"/>
              <w:rPr>
                <w:lang w:val="fr-FR"/>
              </w:rPr>
            </w:pPr>
            <w:r w:rsidRPr="002B05D7">
              <w:rPr>
                <w:lang w:val="fr-FR"/>
              </w:rPr>
              <w:t>-</w:t>
            </w:r>
            <w:r w:rsidRPr="002B05D7">
              <w:rPr>
                <w:lang w:val="fr-FR"/>
              </w:rPr>
              <w:tab/>
              <w:t>Privilégier les procédés de fabrication les moins bruyants ;</w:t>
            </w:r>
          </w:p>
          <w:p w14:paraId="23317652" w14:textId="77777777" w:rsidR="001B7802" w:rsidRPr="002B05D7" w:rsidRDefault="001B7802" w:rsidP="009A62B9">
            <w:pPr>
              <w:jc w:val="both"/>
              <w:rPr>
                <w:lang w:val="fr-FR"/>
              </w:rPr>
            </w:pPr>
            <w:r w:rsidRPr="002B05D7">
              <w:rPr>
                <w:lang w:val="fr-FR"/>
              </w:rPr>
              <w:t>-</w:t>
            </w:r>
            <w:r w:rsidRPr="002B05D7">
              <w:rPr>
                <w:lang w:val="fr-FR"/>
              </w:rPr>
              <w:tab/>
              <w:t>Réduire à la source le bruit émis par les équipements professionnels et, en particulier, les machines ;</w:t>
            </w:r>
          </w:p>
          <w:p w14:paraId="3B94F2A5" w14:textId="77777777" w:rsidR="001B7802" w:rsidRPr="002B05D7" w:rsidRDefault="001B7802" w:rsidP="009A62B9">
            <w:pPr>
              <w:jc w:val="both"/>
              <w:rPr>
                <w:lang w:val="fr-FR"/>
              </w:rPr>
            </w:pPr>
            <w:r w:rsidRPr="002B05D7">
              <w:rPr>
                <w:lang w:val="fr-FR"/>
              </w:rPr>
              <w:t>-</w:t>
            </w:r>
            <w:r w:rsidRPr="002B05D7">
              <w:rPr>
                <w:lang w:val="fr-FR"/>
              </w:rPr>
              <w:tab/>
              <w:t>Isoler, dans des locaux spécifiques, les équipements bruyants dont le fonctionnement n’exige qu’un nombre limité de travailleurs ;</w:t>
            </w:r>
          </w:p>
          <w:p w14:paraId="5C2D6906" w14:textId="77777777" w:rsidR="001B7802" w:rsidRPr="002B05D7" w:rsidRDefault="001B7802" w:rsidP="009A62B9">
            <w:pPr>
              <w:jc w:val="both"/>
              <w:rPr>
                <w:lang w:val="fr-FR"/>
              </w:rPr>
            </w:pPr>
            <w:r w:rsidRPr="002B05D7">
              <w:rPr>
                <w:lang w:val="fr-FR"/>
              </w:rPr>
              <w:t>-</w:t>
            </w:r>
            <w:r w:rsidRPr="002B05D7">
              <w:rPr>
                <w:lang w:val="fr-FR"/>
              </w:rPr>
              <w:tab/>
              <w:t>Éviter la diffusion du bruit d’un atelier à un autre ;</w:t>
            </w:r>
          </w:p>
          <w:p w14:paraId="5522F726" w14:textId="77777777" w:rsidR="001B7802" w:rsidRPr="002B05D7" w:rsidRDefault="001B7802" w:rsidP="009A62B9">
            <w:pPr>
              <w:jc w:val="both"/>
              <w:rPr>
                <w:lang w:val="fr-FR"/>
              </w:rPr>
            </w:pPr>
            <w:r w:rsidRPr="002B05D7">
              <w:rPr>
                <w:lang w:val="fr-FR"/>
              </w:rPr>
              <w:t>-</w:t>
            </w:r>
            <w:r w:rsidRPr="002B05D7">
              <w:rPr>
                <w:lang w:val="fr-FR"/>
              </w:rPr>
              <w:tab/>
              <w:t>aménager les locaux de travail de façon à réduire la réverbération du bruit sur les parois en verre ou plafonds ;organiser le travail de sorte que les salariés soient éloignés du bruit.</w:t>
            </w:r>
          </w:p>
        </w:tc>
      </w:tr>
      <w:tr w:rsidR="001B7802" w:rsidRPr="002B05D7" w14:paraId="0FB1C9D7" w14:textId="77777777" w:rsidTr="001B7802">
        <w:trPr>
          <w:trHeight w:val="20"/>
        </w:trPr>
        <w:tc>
          <w:tcPr>
            <w:tcW w:w="843" w:type="pct"/>
            <w:vMerge/>
            <w:vAlign w:val="center"/>
          </w:tcPr>
          <w:p w14:paraId="279A2858" w14:textId="77777777" w:rsidR="001B7802" w:rsidRPr="002B05D7" w:rsidRDefault="001B7802" w:rsidP="009A62B9">
            <w:pPr>
              <w:jc w:val="center"/>
              <w:rPr>
                <w:b/>
                <w:lang w:val="fr-FR"/>
              </w:rPr>
            </w:pPr>
          </w:p>
        </w:tc>
        <w:tc>
          <w:tcPr>
            <w:tcW w:w="1315" w:type="pct"/>
            <w:vMerge/>
            <w:vAlign w:val="center"/>
          </w:tcPr>
          <w:p w14:paraId="600A6DC4" w14:textId="77777777" w:rsidR="001B7802" w:rsidRPr="002B05D7" w:rsidRDefault="001B7802" w:rsidP="009A62B9">
            <w:pPr>
              <w:jc w:val="center"/>
              <w:rPr>
                <w:lang w:val="fr-FR"/>
              </w:rPr>
            </w:pPr>
          </w:p>
        </w:tc>
        <w:tc>
          <w:tcPr>
            <w:tcW w:w="660" w:type="pct"/>
          </w:tcPr>
          <w:p w14:paraId="0B21E215" w14:textId="77777777" w:rsidR="001B7802" w:rsidRPr="002B05D7" w:rsidRDefault="001B7802" w:rsidP="009A62B9">
            <w:pPr>
              <w:jc w:val="center"/>
              <w:rPr>
                <w:b/>
                <w:lang w:val="fr-FR"/>
              </w:rPr>
            </w:pPr>
          </w:p>
          <w:p w14:paraId="2DEAE5FE" w14:textId="77777777" w:rsidR="001B7802" w:rsidRPr="002B05D7" w:rsidRDefault="001B7802" w:rsidP="009A62B9">
            <w:pPr>
              <w:jc w:val="center"/>
              <w:rPr>
                <w:b/>
                <w:lang w:val="fr-FR"/>
              </w:rPr>
            </w:pPr>
          </w:p>
          <w:p w14:paraId="27861B1D" w14:textId="77777777" w:rsidR="001B7802" w:rsidRPr="002B05D7" w:rsidRDefault="001B7802" w:rsidP="009A62B9">
            <w:pPr>
              <w:jc w:val="center"/>
              <w:rPr>
                <w:b/>
                <w:lang w:val="fr-FR"/>
              </w:rPr>
            </w:pPr>
          </w:p>
          <w:p w14:paraId="5ECAF935" w14:textId="77777777" w:rsidR="001B7802" w:rsidRPr="002B05D7" w:rsidRDefault="001B7802" w:rsidP="009A62B9">
            <w:pPr>
              <w:jc w:val="center"/>
              <w:rPr>
                <w:b/>
                <w:lang w:val="fr-FR"/>
              </w:rPr>
            </w:pPr>
          </w:p>
          <w:p w14:paraId="2BC73FA5" w14:textId="77777777" w:rsidR="001B7802" w:rsidRPr="002B05D7" w:rsidRDefault="001B7802" w:rsidP="009A62B9">
            <w:pPr>
              <w:jc w:val="center"/>
              <w:rPr>
                <w:b/>
                <w:lang w:val="fr-FR"/>
              </w:rPr>
            </w:pPr>
          </w:p>
          <w:p w14:paraId="15E16B2B"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4</w:t>
            </w:r>
          </w:p>
        </w:tc>
        <w:tc>
          <w:tcPr>
            <w:tcW w:w="2182" w:type="pct"/>
            <w:vAlign w:val="center"/>
          </w:tcPr>
          <w:p w14:paraId="03D91C61" w14:textId="77777777" w:rsidR="001B7802" w:rsidRPr="002B05D7" w:rsidRDefault="001B7802" w:rsidP="009A62B9">
            <w:pPr>
              <w:jc w:val="both"/>
              <w:rPr>
                <w:lang w:val="fr-FR"/>
              </w:rPr>
            </w:pPr>
            <w:r w:rsidRPr="002B05D7">
              <w:rPr>
                <w:lang w:val="fr-FR"/>
              </w:rPr>
              <w:t>« Le niveau d’exposition sonore quotidienne reçu par un travailleur durant toute la durée de sa journée de travail ne doit pas dépasser quatre-vingt-cinq décibels pondérés A (db (A)).</w:t>
            </w:r>
          </w:p>
          <w:p w14:paraId="3B225ADA" w14:textId="77777777" w:rsidR="001B7802" w:rsidRPr="002B05D7" w:rsidRDefault="001B7802" w:rsidP="009A62B9">
            <w:pPr>
              <w:jc w:val="both"/>
              <w:rPr>
                <w:lang w:val="fr-FR"/>
              </w:rPr>
            </w:pPr>
            <w:r w:rsidRPr="002B05D7">
              <w:rPr>
                <w:lang w:val="fr-FR"/>
              </w:rPr>
              <w:t>S’il n’est pas techniquement possible de réduire le niveau d’exposition sonore quotidienne en dessous de</w:t>
            </w:r>
          </w:p>
          <w:p w14:paraId="30043E14" w14:textId="77777777" w:rsidR="001B7802" w:rsidRPr="002B05D7" w:rsidRDefault="001B7802" w:rsidP="009A62B9">
            <w:pPr>
              <w:jc w:val="both"/>
              <w:rPr>
                <w:lang w:val="fr-FR"/>
              </w:rPr>
            </w:pPr>
            <w:r w:rsidRPr="002B05D7">
              <w:rPr>
                <w:lang w:val="fr-FR"/>
              </w:rPr>
              <w:t>85 db (A), l’employeur doit mettre à la disposition des salariés des équipements de protection individuelle adaptés. Il doit s’assurer qu’ils sont effectivement utilisés.</w:t>
            </w:r>
          </w:p>
          <w:p w14:paraId="2DCE59C9" w14:textId="77777777" w:rsidR="001B7802" w:rsidRPr="002B05D7" w:rsidRDefault="001B7802" w:rsidP="009A62B9">
            <w:pPr>
              <w:jc w:val="both"/>
              <w:rPr>
                <w:lang w:val="fr-FR"/>
              </w:rPr>
            </w:pPr>
            <w:r w:rsidRPr="002B05D7">
              <w:rPr>
                <w:lang w:val="fr-FR"/>
              </w:rPr>
              <w:t>Cette limite de 85 db (A), requise pour l’utilisation d’équipements de protection individuelle, peut être abaissée en fonction de la nature des travaux, intellectuels ou autres, exigeant de la concentration. »</w:t>
            </w:r>
          </w:p>
          <w:p w14:paraId="605749A9" w14:textId="77777777" w:rsidR="001B7802" w:rsidRPr="002B05D7" w:rsidRDefault="001B7802" w:rsidP="009A62B9">
            <w:pPr>
              <w:jc w:val="both"/>
              <w:rPr>
                <w:lang w:val="fr-FR"/>
              </w:rPr>
            </w:pPr>
            <w:r w:rsidRPr="002B05D7">
              <w:rPr>
                <w:lang w:val="fr-FR"/>
              </w:rPr>
              <w:t>Note : Pour renforcer les critères d’évaluation, il sera fait référence au décret français n°2006-892 du 19 juillet 2006 plus précis sur certains aspects.</w:t>
            </w:r>
          </w:p>
        </w:tc>
      </w:tr>
      <w:tr w:rsidR="001B7802" w:rsidRPr="002B05D7" w14:paraId="70593E8C" w14:textId="77777777" w:rsidTr="001B7802">
        <w:trPr>
          <w:trHeight w:val="4252"/>
        </w:trPr>
        <w:tc>
          <w:tcPr>
            <w:tcW w:w="843" w:type="pct"/>
            <w:vMerge/>
            <w:vAlign w:val="center"/>
          </w:tcPr>
          <w:p w14:paraId="3298F0BB" w14:textId="77777777" w:rsidR="001B7802" w:rsidRPr="002B05D7" w:rsidRDefault="001B7802" w:rsidP="009A62B9">
            <w:pPr>
              <w:jc w:val="center"/>
              <w:rPr>
                <w:b/>
                <w:lang w:val="fr-FR"/>
              </w:rPr>
            </w:pPr>
          </w:p>
        </w:tc>
        <w:tc>
          <w:tcPr>
            <w:tcW w:w="1315" w:type="pct"/>
            <w:vAlign w:val="center"/>
          </w:tcPr>
          <w:p w14:paraId="3058158B" w14:textId="77777777" w:rsidR="001B7802" w:rsidRPr="002B05D7" w:rsidRDefault="001B7802" w:rsidP="009A62B9">
            <w:pPr>
              <w:jc w:val="center"/>
              <w:rPr>
                <w:lang w:val="fr-FR"/>
              </w:rPr>
            </w:pPr>
            <w:r w:rsidRPr="002B05D7">
              <w:rPr>
                <w:i/>
                <w:iCs/>
                <w:lang w:val="fr-FR"/>
              </w:rPr>
              <w:t>Dé</w:t>
            </w:r>
            <w:r w:rsidRPr="002B05D7">
              <w:rPr>
                <w:i/>
                <w:iCs/>
                <w:spacing w:val="1"/>
                <w:lang w:val="fr-FR"/>
              </w:rPr>
              <w:t>cr</w:t>
            </w:r>
            <w:r w:rsidRPr="002B05D7">
              <w:rPr>
                <w:i/>
                <w:iCs/>
                <w:lang w:val="fr-FR"/>
              </w:rPr>
              <w:t>et 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0</w:t>
            </w:r>
            <w:r w:rsidRPr="002B05D7">
              <w:rPr>
                <w:i/>
                <w:iCs/>
                <w:lang w:val="fr-FR"/>
              </w:rPr>
              <w:t>6</w:t>
            </w:r>
            <w:r w:rsidRPr="002B05D7">
              <w:rPr>
                <w:i/>
                <w:iCs/>
                <w:spacing w:val="2"/>
                <w:lang w:val="fr-FR"/>
              </w:rPr>
              <w:t xml:space="preserve"> </w:t>
            </w:r>
            <w:r w:rsidRPr="002B05D7">
              <w:rPr>
                <w:i/>
                <w:iCs/>
                <w:lang w:val="fr-FR"/>
              </w:rPr>
              <w:t>–</w:t>
            </w:r>
            <w:r w:rsidRPr="002B05D7">
              <w:rPr>
                <w:i/>
                <w:iCs/>
                <w:spacing w:val="8"/>
                <w:lang w:val="fr-FR"/>
              </w:rPr>
              <w:t xml:space="preserve"> </w:t>
            </w:r>
            <w:r w:rsidRPr="002B05D7">
              <w:rPr>
                <w:i/>
                <w:iCs/>
                <w:lang w:val="fr-FR"/>
              </w:rPr>
              <w:t>1</w:t>
            </w:r>
            <w:r w:rsidRPr="002B05D7">
              <w:rPr>
                <w:i/>
                <w:iCs/>
                <w:spacing w:val="1"/>
                <w:lang w:val="fr-FR"/>
              </w:rPr>
              <w:t>2</w:t>
            </w:r>
            <w:r w:rsidRPr="002B05D7">
              <w:rPr>
                <w:i/>
                <w:iCs/>
                <w:lang w:val="fr-FR"/>
              </w:rPr>
              <w:t>51 du</w:t>
            </w:r>
            <w:r w:rsidRPr="002B05D7">
              <w:rPr>
                <w:i/>
                <w:iCs/>
                <w:spacing w:val="8"/>
                <w:lang w:val="fr-FR"/>
              </w:rPr>
              <w:t xml:space="preserve"> </w:t>
            </w:r>
            <w:r w:rsidRPr="002B05D7">
              <w:rPr>
                <w:i/>
                <w:iCs/>
                <w:spacing w:val="2"/>
                <w:lang w:val="fr-FR"/>
              </w:rPr>
              <w:t>1</w:t>
            </w:r>
            <w:r w:rsidRPr="002B05D7">
              <w:rPr>
                <w:i/>
                <w:iCs/>
                <w:lang w:val="fr-FR"/>
              </w:rPr>
              <w:t>5/</w:t>
            </w:r>
            <w:r w:rsidRPr="002B05D7">
              <w:rPr>
                <w:i/>
                <w:iCs/>
                <w:spacing w:val="-1"/>
                <w:lang w:val="fr-FR"/>
              </w:rPr>
              <w:t>1</w:t>
            </w:r>
            <w:r w:rsidRPr="002B05D7">
              <w:rPr>
                <w:i/>
                <w:iCs/>
                <w:spacing w:val="2"/>
                <w:lang w:val="fr-FR"/>
              </w:rPr>
              <w:t>1</w:t>
            </w:r>
            <w:r w:rsidRPr="002B05D7">
              <w:rPr>
                <w:i/>
                <w:iCs/>
                <w:lang w:val="fr-FR"/>
              </w:rPr>
              <w:t>/2</w:t>
            </w:r>
            <w:r w:rsidRPr="002B05D7">
              <w:rPr>
                <w:i/>
                <w:iCs/>
                <w:spacing w:val="1"/>
                <w:lang w:val="fr-FR"/>
              </w:rPr>
              <w:t>0</w:t>
            </w:r>
            <w:r w:rsidRPr="002B05D7">
              <w:rPr>
                <w:i/>
                <w:iCs/>
                <w:lang w:val="fr-FR"/>
              </w:rPr>
              <w:t xml:space="preserve">06 </w:t>
            </w:r>
            <w:r w:rsidRPr="002B05D7">
              <w:rPr>
                <w:i/>
                <w:iCs/>
                <w:spacing w:val="1"/>
                <w:lang w:val="fr-FR"/>
              </w:rPr>
              <w:t>r</w:t>
            </w:r>
            <w:r w:rsidRPr="002B05D7">
              <w:rPr>
                <w:i/>
                <w:iCs/>
                <w:spacing w:val="2"/>
                <w:lang w:val="fr-FR"/>
              </w:rPr>
              <w:t>e</w:t>
            </w:r>
            <w:r w:rsidRPr="002B05D7">
              <w:rPr>
                <w:i/>
                <w:iCs/>
                <w:spacing w:val="-1"/>
                <w:lang w:val="fr-FR"/>
              </w:rPr>
              <w:t>l</w:t>
            </w:r>
            <w:r w:rsidRPr="002B05D7">
              <w:rPr>
                <w:i/>
                <w:iCs/>
                <w:lang w:val="fr-FR"/>
              </w:rPr>
              <w:t>a</w:t>
            </w:r>
            <w:r w:rsidRPr="002B05D7">
              <w:rPr>
                <w:i/>
                <w:iCs/>
                <w:spacing w:val="2"/>
                <w:lang w:val="fr-FR"/>
              </w:rPr>
              <w:t>t</w:t>
            </w:r>
            <w:r w:rsidRPr="002B05D7">
              <w:rPr>
                <w:i/>
                <w:iCs/>
                <w:spacing w:val="-1"/>
                <w:lang w:val="fr-FR"/>
              </w:rPr>
              <w:t>i</w:t>
            </w:r>
            <w:r w:rsidRPr="002B05D7">
              <w:rPr>
                <w:i/>
                <w:iCs/>
                <w:lang w:val="fr-FR"/>
              </w:rPr>
              <w:t>f a</w:t>
            </w:r>
            <w:r w:rsidRPr="002B05D7">
              <w:rPr>
                <w:i/>
                <w:iCs/>
                <w:spacing w:val="-1"/>
                <w:lang w:val="fr-FR"/>
              </w:rPr>
              <w:t>u</w:t>
            </w:r>
            <w:r w:rsidRPr="002B05D7">
              <w:rPr>
                <w:i/>
                <w:iCs/>
                <w:lang w:val="fr-FR"/>
              </w:rPr>
              <w:t>x</w:t>
            </w:r>
            <w:r w:rsidRPr="002B05D7">
              <w:rPr>
                <w:i/>
                <w:iCs/>
                <w:spacing w:val="8"/>
                <w:lang w:val="fr-FR"/>
              </w:rPr>
              <w:t xml:space="preserve"> </w:t>
            </w:r>
            <w:r w:rsidRPr="002B05D7">
              <w:rPr>
                <w:i/>
                <w:iCs/>
                <w:lang w:val="fr-FR"/>
              </w:rPr>
              <w:t>é</w:t>
            </w:r>
            <w:r w:rsidRPr="002B05D7">
              <w:rPr>
                <w:i/>
                <w:iCs/>
                <w:spacing w:val="-1"/>
                <w:lang w:val="fr-FR"/>
              </w:rPr>
              <w:t>q</w:t>
            </w:r>
            <w:r w:rsidRPr="002B05D7">
              <w:rPr>
                <w:i/>
                <w:iCs/>
                <w:spacing w:val="2"/>
                <w:lang w:val="fr-FR"/>
              </w:rPr>
              <w:t>u</w:t>
            </w:r>
            <w:r w:rsidRPr="002B05D7">
              <w:rPr>
                <w:i/>
                <w:iCs/>
                <w:spacing w:val="-1"/>
                <w:lang w:val="fr-FR"/>
              </w:rPr>
              <w:t>i</w:t>
            </w:r>
            <w:r w:rsidRPr="002B05D7">
              <w:rPr>
                <w:i/>
                <w:iCs/>
                <w:lang w:val="fr-FR"/>
              </w:rPr>
              <w:t>p</w:t>
            </w:r>
            <w:r w:rsidRPr="002B05D7">
              <w:rPr>
                <w:i/>
                <w:iCs/>
                <w:spacing w:val="1"/>
                <w:lang w:val="fr-FR"/>
              </w:rPr>
              <w:t>e</w:t>
            </w:r>
            <w:r w:rsidRPr="002B05D7">
              <w:rPr>
                <w:i/>
                <w:iCs/>
                <w:lang w:val="fr-FR"/>
              </w:rPr>
              <w:t>m</w:t>
            </w:r>
            <w:r w:rsidRPr="002B05D7">
              <w:rPr>
                <w:i/>
                <w:iCs/>
                <w:spacing w:val="2"/>
                <w:lang w:val="fr-FR"/>
              </w:rPr>
              <w:t>e</w:t>
            </w:r>
            <w:r w:rsidRPr="002B05D7">
              <w:rPr>
                <w:i/>
                <w:iCs/>
                <w:lang w:val="fr-FR"/>
              </w:rPr>
              <w:t>nts de tra</w:t>
            </w:r>
            <w:r w:rsidRPr="002B05D7">
              <w:rPr>
                <w:i/>
                <w:iCs/>
                <w:spacing w:val="1"/>
                <w:lang w:val="fr-FR"/>
              </w:rPr>
              <w:t>v</w:t>
            </w:r>
            <w:r w:rsidRPr="002B05D7">
              <w:rPr>
                <w:i/>
                <w:iCs/>
                <w:lang w:val="fr-FR"/>
              </w:rPr>
              <w:t>a</w:t>
            </w:r>
            <w:r w:rsidRPr="002B05D7">
              <w:rPr>
                <w:i/>
                <w:iCs/>
                <w:spacing w:val="-1"/>
                <w:lang w:val="fr-FR"/>
              </w:rPr>
              <w:t>i</w:t>
            </w:r>
            <w:r w:rsidRPr="002B05D7">
              <w:rPr>
                <w:i/>
                <w:iCs/>
                <w:lang w:val="fr-FR"/>
              </w:rPr>
              <w:t>l</w:t>
            </w:r>
          </w:p>
        </w:tc>
        <w:tc>
          <w:tcPr>
            <w:tcW w:w="660" w:type="pct"/>
          </w:tcPr>
          <w:p w14:paraId="3E3F46A5"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 prem</w:t>
            </w:r>
            <w:r w:rsidRPr="002B05D7">
              <w:rPr>
                <w:b/>
                <w:i/>
                <w:iCs/>
                <w:spacing w:val="1"/>
                <w:lang w:val="fr-FR"/>
              </w:rPr>
              <w:t>i</w:t>
            </w:r>
            <w:r w:rsidRPr="002B05D7">
              <w:rPr>
                <w:b/>
                <w:i/>
                <w:iCs/>
                <w:lang w:val="fr-FR"/>
              </w:rPr>
              <w:t>er</w:t>
            </w:r>
            <w:r w:rsidRPr="002B05D7">
              <w:rPr>
                <w:b/>
                <w:i/>
                <w:iCs/>
                <w:spacing w:val="-7"/>
                <w:lang w:val="fr-FR"/>
              </w:rPr>
              <w:t xml:space="preserve"> </w:t>
            </w:r>
            <w:r w:rsidRPr="002B05D7">
              <w:rPr>
                <w:b/>
                <w:i/>
                <w:iCs/>
                <w:lang w:val="fr-FR"/>
              </w:rPr>
              <w:t xml:space="preserve">– </w:t>
            </w: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4</w:t>
            </w:r>
            <w:r w:rsidRPr="002B05D7">
              <w:rPr>
                <w:b/>
                <w:i/>
                <w:iCs/>
                <w:lang w:val="fr-FR"/>
              </w:rPr>
              <w:t>3</w:t>
            </w:r>
          </w:p>
        </w:tc>
        <w:tc>
          <w:tcPr>
            <w:tcW w:w="2182" w:type="pct"/>
            <w:vAlign w:val="center"/>
          </w:tcPr>
          <w:p w14:paraId="1C85F6EB" w14:textId="77777777" w:rsidR="001B7802" w:rsidRPr="002B05D7" w:rsidRDefault="001B7802" w:rsidP="009A62B9">
            <w:pPr>
              <w:jc w:val="both"/>
              <w:rPr>
                <w:lang w:val="fr-FR"/>
              </w:rPr>
            </w:pPr>
            <w:r w:rsidRPr="002B05D7">
              <w:rPr>
                <w:lang w:val="fr-FR"/>
              </w:rPr>
              <w:t>Prévoit des dispositions générales sur la sécurité</w:t>
            </w:r>
          </w:p>
          <w:p w14:paraId="5A5E5A14" w14:textId="77777777" w:rsidR="001B7802" w:rsidRPr="002B05D7" w:rsidRDefault="001B7802" w:rsidP="009A62B9">
            <w:pPr>
              <w:jc w:val="both"/>
              <w:rPr>
                <w:lang w:val="fr-FR"/>
              </w:rPr>
            </w:pPr>
            <w:r w:rsidRPr="002B05D7">
              <w:rPr>
                <w:lang w:val="fr-FR"/>
              </w:rPr>
              <w:t>Notes :</w:t>
            </w:r>
          </w:p>
          <w:p w14:paraId="70B2A0C2" w14:textId="77777777" w:rsidR="001B7802" w:rsidRPr="002B05D7" w:rsidRDefault="001B7802" w:rsidP="009A62B9">
            <w:pPr>
              <w:jc w:val="both"/>
              <w:rPr>
                <w:lang w:val="fr-FR"/>
              </w:rPr>
            </w:pPr>
            <w:r w:rsidRPr="002B05D7">
              <w:rPr>
                <w:lang w:val="fr-FR"/>
              </w:rPr>
              <w:t>-</w:t>
            </w:r>
            <w:r w:rsidRPr="002B05D7">
              <w:rPr>
                <w:lang w:val="fr-FR"/>
              </w:rPr>
              <w:tab/>
              <w:t>L’article 39 prévoit l’obligation de doter le personnel d’EPI en cas de besoin et dans tous les cas où il est techniquement impossible d’éliminer totalement les nuisances causées par un équipement de travail</w:t>
            </w:r>
          </w:p>
          <w:p w14:paraId="0FCE171C" w14:textId="77777777" w:rsidR="001B7802" w:rsidRPr="002B05D7" w:rsidRDefault="001B7802" w:rsidP="009A62B9">
            <w:pPr>
              <w:jc w:val="both"/>
              <w:rPr>
                <w:lang w:val="fr-FR"/>
              </w:rPr>
            </w:pPr>
            <w:r w:rsidRPr="002B05D7">
              <w:rPr>
                <w:lang w:val="fr-FR"/>
              </w:rPr>
              <w:t>-</w:t>
            </w:r>
            <w:r w:rsidRPr="002B05D7">
              <w:rPr>
                <w:lang w:val="fr-FR"/>
              </w:rPr>
              <w:tab/>
              <w:t>La mise en œuvre requiert une application de normes de sécurité pour les équipements et pour les EPI. Ces normes doivent être précisées et évaluées par rapport aux principes généraux prévus par la réglementation.</w:t>
            </w:r>
          </w:p>
        </w:tc>
      </w:tr>
      <w:tr w:rsidR="001B7802" w:rsidRPr="002B05D7" w14:paraId="1EDE1135" w14:textId="77777777" w:rsidTr="001B7802">
        <w:trPr>
          <w:trHeight w:val="5726"/>
        </w:trPr>
        <w:tc>
          <w:tcPr>
            <w:tcW w:w="843" w:type="pct"/>
            <w:vMerge w:val="restart"/>
            <w:tcBorders>
              <w:bottom w:val="single" w:sz="6" w:space="0" w:color="auto"/>
            </w:tcBorders>
            <w:vAlign w:val="center"/>
          </w:tcPr>
          <w:p w14:paraId="2AC17599" w14:textId="77777777" w:rsidR="001B7802" w:rsidRPr="002B05D7" w:rsidRDefault="001B7802" w:rsidP="009A62B9">
            <w:pPr>
              <w:jc w:val="center"/>
              <w:rPr>
                <w:b/>
                <w:lang w:val="fr-FR"/>
              </w:rPr>
            </w:pPr>
          </w:p>
          <w:p w14:paraId="5AC9486B" w14:textId="77777777" w:rsidR="001B7802" w:rsidRPr="002B05D7" w:rsidRDefault="001B7802" w:rsidP="009A62B9">
            <w:pPr>
              <w:jc w:val="center"/>
              <w:rPr>
                <w:b/>
                <w:lang w:val="fr-FR"/>
              </w:rPr>
            </w:pPr>
          </w:p>
          <w:p w14:paraId="76EC28E7" w14:textId="77777777" w:rsidR="001B7802" w:rsidRPr="002B05D7" w:rsidRDefault="001B7802" w:rsidP="009A62B9">
            <w:pPr>
              <w:jc w:val="center"/>
              <w:rPr>
                <w:b/>
                <w:lang w:val="fr-FR"/>
              </w:rPr>
            </w:pPr>
          </w:p>
          <w:p w14:paraId="5CEA25AB" w14:textId="77777777" w:rsidR="001B7802" w:rsidRPr="002B05D7" w:rsidRDefault="001B7802" w:rsidP="009A62B9">
            <w:pPr>
              <w:jc w:val="center"/>
              <w:rPr>
                <w:b/>
                <w:lang w:val="fr-FR"/>
              </w:rPr>
            </w:pPr>
          </w:p>
          <w:p w14:paraId="1DB405C9" w14:textId="77777777" w:rsidR="001B7802" w:rsidRPr="002B05D7" w:rsidRDefault="001B7802" w:rsidP="009A62B9">
            <w:pPr>
              <w:jc w:val="center"/>
              <w:rPr>
                <w:b/>
                <w:lang w:val="fr-FR"/>
              </w:rPr>
            </w:pPr>
            <w:r w:rsidRPr="002B05D7">
              <w:rPr>
                <w:b/>
                <w:lang w:val="fr-FR"/>
              </w:rPr>
              <w:t>AU</w:t>
            </w:r>
            <w:r w:rsidRPr="002B05D7">
              <w:rPr>
                <w:b/>
                <w:spacing w:val="1"/>
                <w:lang w:val="fr-FR"/>
              </w:rPr>
              <w:t>TO</w:t>
            </w:r>
            <w:r w:rsidRPr="002B05D7">
              <w:rPr>
                <w:b/>
                <w:lang w:val="fr-FR"/>
              </w:rPr>
              <w:t>RI</w:t>
            </w:r>
            <w:r w:rsidRPr="002B05D7">
              <w:rPr>
                <w:b/>
                <w:spacing w:val="-1"/>
                <w:lang w:val="fr-FR"/>
              </w:rPr>
              <w:t>S</w:t>
            </w:r>
            <w:r w:rsidRPr="002B05D7">
              <w:rPr>
                <w:b/>
                <w:lang w:val="fr-FR"/>
              </w:rPr>
              <w:t>A</w:t>
            </w:r>
            <w:r w:rsidRPr="002B05D7">
              <w:rPr>
                <w:b/>
                <w:spacing w:val="1"/>
                <w:lang w:val="fr-FR"/>
              </w:rPr>
              <w:t>T</w:t>
            </w:r>
            <w:r w:rsidRPr="002B05D7">
              <w:rPr>
                <w:b/>
                <w:lang w:val="fr-FR"/>
              </w:rPr>
              <w:t>I</w:t>
            </w:r>
            <w:r w:rsidRPr="002B05D7">
              <w:rPr>
                <w:b/>
                <w:spacing w:val="1"/>
                <w:lang w:val="fr-FR"/>
              </w:rPr>
              <w:t>O</w:t>
            </w:r>
            <w:r w:rsidRPr="002B05D7">
              <w:rPr>
                <w:b/>
                <w:lang w:val="fr-FR"/>
              </w:rPr>
              <w:t>N D’U</w:t>
            </w:r>
            <w:r w:rsidRPr="002B05D7">
              <w:rPr>
                <w:b/>
                <w:spacing w:val="1"/>
                <w:lang w:val="fr-FR"/>
              </w:rPr>
              <w:t>T</w:t>
            </w:r>
            <w:r w:rsidRPr="002B05D7">
              <w:rPr>
                <w:b/>
                <w:lang w:val="fr-FR"/>
              </w:rPr>
              <w:t>ILISATI</w:t>
            </w:r>
            <w:r w:rsidRPr="002B05D7">
              <w:rPr>
                <w:b/>
                <w:spacing w:val="1"/>
                <w:lang w:val="fr-FR"/>
              </w:rPr>
              <w:t>O</w:t>
            </w:r>
            <w:r w:rsidRPr="002B05D7">
              <w:rPr>
                <w:b/>
                <w:lang w:val="fr-FR"/>
              </w:rPr>
              <w:t>N DU D</w:t>
            </w:r>
            <w:r w:rsidRPr="002B05D7">
              <w:rPr>
                <w:b/>
                <w:spacing w:val="1"/>
                <w:lang w:val="fr-FR"/>
              </w:rPr>
              <w:t>O</w:t>
            </w:r>
            <w:r w:rsidRPr="002B05D7">
              <w:rPr>
                <w:b/>
                <w:lang w:val="fr-FR"/>
              </w:rPr>
              <w:t>M</w:t>
            </w:r>
            <w:r w:rsidRPr="002B05D7">
              <w:rPr>
                <w:b/>
                <w:spacing w:val="2"/>
                <w:lang w:val="fr-FR"/>
              </w:rPr>
              <w:t>A</w:t>
            </w:r>
            <w:r w:rsidRPr="002B05D7">
              <w:rPr>
                <w:b/>
                <w:lang w:val="fr-FR"/>
              </w:rPr>
              <w:t xml:space="preserve">INE </w:t>
            </w:r>
            <w:r w:rsidRPr="002B05D7">
              <w:rPr>
                <w:b/>
                <w:spacing w:val="-1"/>
                <w:lang w:val="fr-FR"/>
              </w:rPr>
              <w:t>P</w:t>
            </w:r>
            <w:r w:rsidRPr="002B05D7">
              <w:rPr>
                <w:b/>
                <w:lang w:val="fr-FR"/>
              </w:rPr>
              <w:t>UB</w:t>
            </w:r>
            <w:r w:rsidRPr="002B05D7">
              <w:rPr>
                <w:b/>
                <w:spacing w:val="1"/>
                <w:lang w:val="fr-FR"/>
              </w:rPr>
              <w:t>L</w:t>
            </w:r>
            <w:r w:rsidRPr="002B05D7">
              <w:rPr>
                <w:b/>
                <w:lang w:val="fr-FR"/>
              </w:rPr>
              <w:t>IC</w:t>
            </w:r>
          </w:p>
        </w:tc>
        <w:tc>
          <w:tcPr>
            <w:tcW w:w="1315" w:type="pct"/>
            <w:vMerge w:val="restart"/>
            <w:tcBorders>
              <w:bottom w:val="single" w:sz="6" w:space="0" w:color="auto"/>
            </w:tcBorders>
            <w:vAlign w:val="center"/>
          </w:tcPr>
          <w:p w14:paraId="1E4EC2BE" w14:textId="77777777" w:rsidR="001B7802" w:rsidRPr="002B05D7" w:rsidRDefault="001B7802" w:rsidP="009A62B9">
            <w:pPr>
              <w:jc w:val="center"/>
              <w:rPr>
                <w:lang w:val="fr-FR"/>
              </w:rPr>
            </w:pPr>
          </w:p>
          <w:p w14:paraId="4E91BAE1" w14:textId="77777777" w:rsidR="001B7802" w:rsidRPr="002B05D7" w:rsidRDefault="001B7802" w:rsidP="009A62B9">
            <w:pPr>
              <w:jc w:val="center"/>
              <w:rPr>
                <w:lang w:val="fr-FR"/>
              </w:rPr>
            </w:pPr>
          </w:p>
          <w:p w14:paraId="47BB2AFF" w14:textId="77777777" w:rsidR="001B7802" w:rsidRPr="002B05D7" w:rsidRDefault="001B7802" w:rsidP="009A62B9">
            <w:pPr>
              <w:jc w:val="center"/>
              <w:rPr>
                <w:lang w:val="fr-FR"/>
              </w:rPr>
            </w:pPr>
          </w:p>
          <w:p w14:paraId="726D49A2"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2"/>
                <w:lang w:val="fr-FR"/>
              </w:rPr>
              <w:t xml:space="preserve"> </w:t>
            </w:r>
            <w:r w:rsidRPr="002B05D7">
              <w:rPr>
                <w:i/>
                <w:iCs/>
                <w:lang w:val="fr-FR"/>
              </w:rPr>
              <w:t>N°</w:t>
            </w:r>
            <w:r w:rsidRPr="002B05D7">
              <w:rPr>
                <w:i/>
                <w:iCs/>
                <w:spacing w:val="-2"/>
                <w:lang w:val="fr-FR"/>
              </w:rPr>
              <w:t xml:space="preserve"> </w:t>
            </w:r>
            <w:r w:rsidRPr="002B05D7">
              <w:rPr>
                <w:i/>
                <w:iCs/>
                <w:spacing w:val="1"/>
                <w:lang w:val="fr-FR"/>
              </w:rPr>
              <w:t>7</w:t>
            </w:r>
            <w:r w:rsidRPr="002B05D7">
              <w:rPr>
                <w:i/>
                <w:iCs/>
                <w:lang w:val="fr-FR"/>
              </w:rPr>
              <w:t>6</w:t>
            </w:r>
            <w:r w:rsidRPr="002B05D7">
              <w:rPr>
                <w:i/>
                <w:iCs/>
                <w:spacing w:val="1"/>
                <w:lang w:val="fr-FR"/>
              </w:rPr>
              <w:t>-</w:t>
            </w:r>
            <w:r w:rsidRPr="002B05D7">
              <w:rPr>
                <w:i/>
                <w:iCs/>
                <w:lang w:val="fr-FR"/>
              </w:rPr>
              <w:t>66</w:t>
            </w:r>
            <w:r w:rsidRPr="002B05D7">
              <w:rPr>
                <w:i/>
                <w:iCs/>
                <w:spacing w:val="-4"/>
                <w:lang w:val="fr-FR"/>
              </w:rPr>
              <w:t xml:space="preserve"> </w:t>
            </w:r>
            <w:r w:rsidRPr="002B05D7">
              <w:rPr>
                <w:i/>
                <w:iCs/>
                <w:lang w:val="fr-FR"/>
              </w:rPr>
              <w:t>du</w:t>
            </w:r>
            <w:r w:rsidRPr="002B05D7">
              <w:rPr>
                <w:i/>
                <w:iCs/>
                <w:spacing w:val="-1"/>
                <w:lang w:val="fr-FR"/>
              </w:rPr>
              <w:t xml:space="preserve"> </w:t>
            </w:r>
            <w:r w:rsidRPr="002B05D7">
              <w:rPr>
                <w:i/>
                <w:iCs/>
                <w:lang w:val="fr-FR"/>
              </w:rPr>
              <w:t>2</w:t>
            </w:r>
            <w:r w:rsidRPr="002B05D7">
              <w:rPr>
                <w:lang w:val="fr-FR"/>
              </w:rPr>
              <w:t xml:space="preserve"> </w:t>
            </w:r>
            <w:r w:rsidRPr="002B05D7">
              <w:rPr>
                <w:i/>
                <w:iCs/>
                <w:spacing w:val="1"/>
                <w:lang w:val="fr-FR"/>
              </w:rPr>
              <w:t>J</w:t>
            </w:r>
            <w:r w:rsidRPr="002B05D7">
              <w:rPr>
                <w:i/>
                <w:iCs/>
                <w:lang w:val="fr-FR"/>
              </w:rPr>
              <w:t>u</w:t>
            </w:r>
            <w:r w:rsidRPr="002B05D7">
              <w:rPr>
                <w:i/>
                <w:iCs/>
                <w:spacing w:val="-1"/>
                <w:lang w:val="fr-FR"/>
              </w:rPr>
              <w:t>i</w:t>
            </w:r>
            <w:r w:rsidRPr="002B05D7">
              <w:rPr>
                <w:i/>
                <w:iCs/>
                <w:spacing w:val="1"/>
                <w:lang w:val="fr-FR"/>
              </w:rPr>
              <w:t>l</w:t>
            </w:r>
            <w:r w:rsidRPr="002B05D7">
              <w:rPr>
                <w:i/>
                <w:iCs/>
                <w:spacing w:val="-1"/>
                <w:lang w:val="fr-FR"/>
              </w:rPr>
              <w:t>l</w:t>
            </w:r>
            <w:r w:rsidRPr="002B05D7">
              <w:rPr>
                <w:i/>
                <w:iCs/>
                <w:lang w:val="fr-FR"/>
              </w:rPr>
              <w:t>et</w:t>
            </w:r>
            <w:r w:rsidRPr="002B05D7">
              <w:rPr>
                <w:i/>
                <w:iCs/>
                <w:spacing w:val="-4"/>
                <w:lang w:val="fr-FR"/>
              </w:rPr>
              <w:t xml:space="preserve"> </w:t>
            </w:r>
            <w:r w:rsidRPr="002B05D7">
              <w:rPr>
                <w:i/>
                <w:iCs/>
                <w:lang w:val="fr-FR"/>
              </w:rPr>
              <w:t>1</w:t>
            </w:r>
            <w:r w:rsidRPr="002B05D7">
              <w:rPr>
                <w:i/>
                <w:iCs/>
                <w:spacing w:val="-1"/>
                <w:lang w:val="fr-FR"/>
              </w:rPr>
              <w:t>9</w:t>
            </w:r>
            <w:r w:rsidRPr="002B05D7">
              <w:rPr>
                <w:i/>
                <w:iCs/>
                <w:spacing w:val="2"/>
                <w:lang w:val="fr-FR"/>
              </w:rPr>
              <w:t>7</w:t>
            </w:r>
            <w:r w:rsidRPr="002B05D7">
              <w:rPr>
                <w:i/>
                <w:iCs/>
                <w:lang w:val="fr-FR"/>
              </w:rPr>
              <w:t>6</w:t>
            </w:r>
            <w:r w:rsidRPr="002B05D7">
              <w:rPr>
                <w:i/>
                <w:iCs/>
                <w:spacing w:val="-4"/>
                <w:lang w:val="fr-FR"/>
              </w:rPr>
              <w:t xml:space="preserve"> </w:t>
            </w:r>
            <w:r w:rsidRPr="002B05D7">
              <w:rPr>
                <w:i/>
                <w:iCs/>
                <w:spacing w:val="-1"/>
                <w:lang w:val="fr-FR"/>
              </w:rPr>
              <w:t>p</w:t>
            </w:r>
            <w:r w:rsidRPr="002B05D7">
              <w:rPr>
                <w:i/>
                <w:iCs/>
                <w:lang w:val="fr-FR"/>
              </w:rPr>
              <w:t>or</w:t>
            </w:r>
            <w:r w:rsidRPr="002B05D7">
              <w:rPr>
                <w:i/>
                <w:iCs/>
                <w:spacing w:val="3"/>
                <w:lang w:val="fr-FR"/>
              </w:rPr>
              <w:t>t</w:t>
            </w:r>
            <w:r w:rsidRPr="002B05D7">
              <w:rPr>
                <w:i/>
                <w:iCs/>
                <w:lang w:val="fr-FR"/>
              </w:rPr>
              <w:t>a</w:t>
            </w:r>
            <w:r w:rsidRPr="002B05D7">
              <w:rPr>
                <w:i/>
                <w:iCs/>
                <w:spacing w:val="-1"/>
                <w:lang w:val="fr-FR"/>
              </w:rPr>
              <w:t>n</w:t>
            </w:r>
            <w:r w:rsidRPr="002B05D7">
              <w:rPr>
                <w:i/>
                <w:iCs/>
                <w:lang w:val="fr-FR"/>
              </w:rPr>
              <w:t>t Code</w:t>
            </w:r>
            <w:r w:rsidRPr="002B05D7">
              <w:rPr>
                <w:i/>
                <w:iCs/>
                <w:spacing w:val="-4"/>
                <w:lang w:val="fr-FR"/>
              </w:rPr>
              <w:t xml:space="preserve"> </w:t>
            </w:r>
            <w:r w:rsidRPr="002B05D7">
              <w:rPr>
                <w:i/>
                <w:iCs/>
                <w:lang w:val="fr-FR"/>
              </w:rPr>
              <w:t>du</w:t>
            </w:r>
            <w:r w:rsidRPr="002B05D7">
              <w:rPr>
                <w:i/>
                <w:iCs/>
                <w:spacing w:val="-1"/>
                <w:lang w:val="fr-FR"/>
              </w:rPr>
              <w:t xml:space="preserve"> </w:t>
            </w:r>
            <w:r w:rsidRPr="002B05D7">
              <w:rPr>
                <w:i/>
                <w:iCs/>
                <w:lang w:val="fr-FR"/>
              </w:rPr>
              <w:t>d</w:t>
            </w:r>
            <w:r w:rsidRPr="002B05D7">
              <w:rPr>
                <w:i/>
                <w:iCs/>
                <w:spacing w:val="-1"/>
                <w:lang w:val="fr-FR"/>
              </w:rPr>
              <w:t>o</w:t>
            </w:r>
            <w:r w:rsidRPr="002B05D7">
              <w:rPr>
                <w:i/>
                <w:iCs/>
                <w:spacing w:val="2"/>
                <w:lang w:val="fr-FR"/>
              </w:rPr>
              <w:t>m</w:t>
            </w:r>
            <w:r w:rsidRPr="002B05D7">
              <w:rPr>
                <w:i/>
                <w:iCs/>
                <w:lang w:val="fr-FR"/>
              </w:rPr>
              <w:t>a</w:t>
            </w:r>
            <w:r w:rsidRPr="002B05D7">
              <w:rPr>
                <w:i/>
                <w:iCs/>
                <w:spacing w:val="1"/>
                <w:lang w:val="fr-FR"/>
              </w:rPr>
              <w:t>i</w:t>
            </w:r>
            <w:r w:rsidRPr="002B05D7">
              <w:rPr>
                <w:i/>
                <w:iCs/>
                <w:lang w:val="fr-FR"/>
              </w:rPr>
              <w:t>ne</w:t>
            </w:r>
            <w:r w:rsidRPr="002B05D7">
              <w:rPr>
                <w:i/>
                <w:iCs/>
                <w:spacing w:val="-9"/>
                <w:lang w:val="fr-FR"/>
              </w:rPr>
              <w:t xml:space="preserve"> </w:t>
            </w:r>
            <w:r w:rsidRPr="002B05D7">
              <w:rPr>
                <w:i/>
                <w:iCs/>
                <w:spacing w:val="2"/>
                <w:lang w:val="fr-FR"/>
              </w:rPr>
              <w:t>d</w:t>
            </w:r>
            <w:r w:rsidRPr="002B05D7">
              <w:rPr>
                <w:i/>
                <w:iCs/>
                <w:lang w:val="fr-FR"/>
              </w:rPr>
              <w:t xml:space="preserve">e </w:t>
            </w:r>
            <w:r w:rsidRPr="002B05D7">
              <w:rPr>
                <w:i/>
                <w:iCs/>
                <w:spacing w:val="-1"/>
                <w:lang w:val="fr-FR"/>
              </w:rPr>
              <w:t>l</w:t>
            </w:r>
            <w:r w:rsidRPr="002B05D7">
              <w:rPr>
                <w:i/>
                <w:iCs/>
                <w:spacing w:val="1"/>
                <w:lang w:val="fr-FR"/>
              </w:rPr>
              <w:t>’</w:t>
            </w:r>
            <w:r w:rsidRPr="002B05D7">
              <w:rPr>
                <w:i/>
                <w:iCs/>
                <w:spacing w:val="-1"/>
                <w:lang w:val="fr-FR"/>
              </w:rPr>
              <w:t>E</w:t>
            </w:r>
            <w:r w:rsidRPr="002B05D7">
              <w:rPr>
                <w:i/>
                <w:iCs/>
                <w:lang w:val="fr-FR"/>
              </w:rPr>
              <w:t>tat</w:t>
            </w:r>
          </w:p>
        </w:tc>
        <w:tc>
          <w:tcPr>
            <w:tcW w:w="660" w:type="pct"/>
            <w:tcBorders>
              <w:bottom w:val="single" w:sz="6" w:space="0" w:color="auto"/>
            </w:tcBorders>
          </w:tcPr>
          <w:p w14:paraId="65AEB340" w14:textId="77777777" w:rsidR="001B7802" w:rsidRPr="002B05D7" w:rsidRDefault="001B7802" w:rsidP="009A62B9">
            <w:pPr>
              <w:jc w:val="center"/>
              <w:rPr>
                <w:b/>
                <w:lang w:val="fr-FR"/>
              </w:rPr>
            </w:pPr>
            <w:r w:rsidRPr="002B05D7">
              <w:rPr>
                <w:b/>
                <w:i/>
                <w:iCs/>
                <w:lang w:val="fr-FR"/>
              </w:rPr>
              <w:t>Article</w:t>
            </w:r>
            <w:r w:rsidRPr="002B05D7">
              <w:rPr>
                <w:b/>
                <w:i/>
                <w:iCs/>
                <w:spacing w:val="-5"/>
                <w:lang w:val="fr-FR"/>
              </w:rPr>
              <w:t xml:space="preserve"> </w:t>
            </w:r>
            <w:r w:rsidRPr="002B05D7">
              <w:rPr>
                <w:b/>
                <w:i/>
                <w:iCs/>
                <w:lang w:val="fr-FR"/>
              </w:rPr>
              <w:t>6</w:t>
            </w:r>
          </w:p>
        </w:tc>
        <w:tc>
          <w:tcPr>
            <w:tcW w:w="2182" w:type="pct"/>
            <w:tcBorders>
              <w:bottom w:val="single" w:sz="6" w:space="0" w:color="auto"/>
            </w:tcBorders>
            <w:vAlign w:val="center"/>
          </w:tcPr>
          <w:p w14:paraId="7A1F9190" w14:textId="77777777" w:rsidR="001B7802" w:rsidRPr="002B05D7" w:rsidRDefault="001B7802" w:rsidP="009A62B9">
            <w:pPr>
              <w:jc w:val="both"/>
              <w:rPr>
                <w:lang w:val="fr-FR"/>
              </w:rPr>
            </w:pPr>
            <w:r w:rsidRPr="002B05D7">
              <w:rPr>
                <w:lang w:val="fr-FR"/>
              </w:rPr>
              <w:t>Le domaine public artificiel comprend notamment :</w:t>
            </w:r>
          </w:p>
          <w:p w14:paraId="2820300F" w14:textId="0835B226" w:rsidR="001B7802" w:rsidRPr="002B05D7" w:rsidRDefault="001B7802" w:rsidP="009A62B9">
            <w:pPr>
              <w:jc w:val="both"/>
              <w:rPr>
                <w:lang w:val="fr-FR"/>
              </w:rPr>
            </w:pPr>
            <w:r w:rsidRPr="002B05D7">
              <w:rPr>
                <w:lang w:val="fr-FR"/>
              </w:rPr>
              <w:t xml:space="preserve">   Les emprises </w:t>
            </w:r>
            <w:r w:rsidR="0093075A">
              <w:rPr>
                <w:lang w:val="fr-FR"/>
              </w:rPr>
              <w:t>de la route</w:t>
            </w:r>
            <w:r w:rsidRPr="002B05D7">
              <w:rPr>
                <w:lang w:val="fr-FR"/>
              </w:rPr>
              <w:t>, des chemins de fer, des gares routières et des voieries de communication de toute nature avec les dépendances nécessaires à leur exploitation :</w:t>
            </w:r>
          </w:p>
          <w:p w14:paraId="75E074E8" w14:textId="77777777" w:rsidR="001B7802" w:rsidRPr="002B05D7" w:rsidRDefault="001B7802" w:rsidP="009A62B9">
            <w:pPr>
              <w:jc w:val="both"/>
              <w:rPr>
                <w:lang w:val="fr-FR"/>
              </w:rPr>
            </w:pPr>
            <w:r w:rsidRPr="002B05D7">
              <w:rPr>
                <w:lang w:val="fr-FR"/>
              </w:rPr>
              <w:t>   Les conduites d’eau et d’égouts, les lignes électriques, les lignes télégraphiques et téléphoniques, les ouvrages aériens des stations radioélectriques y compris leurs supports, ancrages, lignes d’alimentation, …</w:t>
            </w:r>
          </w:p>
          <w:p w14:paraId="3EF1D0BB" w14:textId="77777777" w:rsidR="001B7802" w:rsidRPr="002B05D7" w:rsidRDefault="001B7802" w:rsidP="009A62B9">
            <w:pPr>
              <w:jc w:val="both"/>
              <w:rPr>
                <w:lang w:val="fr-FR"/>
              </w:rPr>
            </w:pPr>
            <w:r w:rsidRPr="002B05D7">
              <w:rPr>
                <w:lang w:val="fr-FR"/>
              </w:rPr>
              <w:t>j. Les servitudes d’utilité publique qui comprennent notamment :</w:t>
            </w:r>
          </w:p>
          <w:p w14:paraId="5DE177DD" w14:textId="77777777" w:rsidR="001B7802" w:rsidRPr="002B05D7" w:rsidRDefault="001B7802" w:rsidP="009A62B9">
            <w:pPr>
              <w:jc w:val="both"/>
              <w:rPr>
                <w:lang w:val="fr-FR"/>
              </w:rPr>
            </w:pPr>
            <w:r w:rsidRPr="002B05D7">
              <w:rPr>
                <w:lang w:val="fr-FR"/>
              </w:rPr>
              <w:t>1. les servitudes de passage, d’implantation, d’appui et de circulation nécessitées par l’établissement, l’entretien et l’exploitation des installations et ouvrages visées ci-dessus ;</w:t>
            </w:r>
          </w:p>
          <w:p w14:paraId="2DC042A3" w14:textId="77777777" w:rsidR="001B7802" w:rsidRPr="002B05D7" w:rsidRDefault="001B7802" w:rsidP="009A62B9">
            <w:pPr>
              <w:jc w:val="both"/>
              <w:rPr>
                <w:lang w:val="fr-FR"/>
              </w:rPr>
            </w:pPr>
            <w:r w:rsidRPr="002B05D7">
              <w:rPr>
                <w:lang w:val="fr-FR"/>
              </w:rPr>
              <w:t>2. Les servitudes établies :</w:t>
            </w:r>
          </w:p>
          <w:p w14:paraId="43C92987" w14:textId="77777777" w:rsidR="001B7802" w:rsidRPr="002B05D7" w:rsidRDefault="001B7802" w:rsidP="009A62B9">
            <w:pPr>
              <w:jc w:val="both"/>
              <w:rPr>
                <w:lang w:val="fr-FR"/>
              </w:rPr>
            </w:pPr>
            <w:r w:rsidRPr="002B05D7">
              <w:rPr>
                <w:lang w:val="fr-FR"/>
              </w:rPr>
              <w:t>-pour la défense et la sécurité ;</w:t>
            </w:r>
          </w:p>
          <w:p w14:paraId="174AF05E" w14:textId="77777777" w:rsidR="001B7802" w:rsidRPr="002B05D7" w:rsidRDefault="001B7802" w:rsidP="009A62B9">
            <w:pPr>
              <w:jc w:val="both"/>
              <w:rPr>
                <w:lang w:val="fr-FR"/>
              </w:rPr>
            </w:pPr>
            <w:r w:rsidRPr="002B05D7">
              <w:rPr>
                <w:lang w:val="fr-FR"/>
              </w:rPr>
              <w:t>-par les plans d’urbanismes ;</w:t>
            </w:r>
          </w:p>
          <w:p w14:paraId="30F41533" w14:textId="77777777" w:rsidR="001B7802" w:rsidRPr="002B05D7" w:rsidRDefault="001B7802" w:rsidP="009A62B9">
            <w:pPr>
              <w:jc w:val="both"/>
              <w:rPr>
                <w:lang w:val="fr-FR"/>
              </w:rPr>
            </w:pPr>
            <w:r w:rsidRPr="002B05D7">
              <w:rPr>
                <w:lang w:val="fr-FR"/>
              </w:rPr>
              <w:t>-dans l’intérêt des transmissions…</w:t>
            </w:r>
          </w:p>
        </w:tc>
      </w:tr>
      <w:tr w:rsidR="001B7802" w:rsidRPr="002B05D7" w14:paraId="404417A7" w14:textId="77777777" w:rsidTr="001B7802">
        <w:trPr>
          <w:trHeight w:val="20"/>
        </w:trPr>
        <w:tc>
          <w:tcPr>
            <w:tcW w:w="843" w:type="pct"/>
            <w:vMerge/>
            <w:vAlign w:val="center"/>
          </w:tcPr>
          <w:p w14:paraId="4846E343" w14:textId="77777777" w:rsidR="001B7802" w:rsidRPr="002B05D7" w:rsidRDefault="001B7802" w:rsidP="009A62B9">
            <w:pPr>
              <w:jc w:val="center"/>
              <w:rPr>
                <w:b/>
                <w:lang w:val="fr-FR"/>
              </w:rPr>
            </w:pPr>
          </w:p>
        </w:tc>
        <w:tc>
          <w:tcPr>
            <w:tcW w:w="1315" w:type="pct"/>
            <w:vMerge/>
            <w:vAlign w:val="center"/>
          </w:tcPr>
          <w:p w14:paraId="62896657" w14:textId="77777777" w:rsidR="001B7802" w:rsidRPr="002B05D7" w:rsidRDefault="001B7802" w:rsidP="009A62B9">
            <w:pPr>
              <w:jc w:val="center"/>
              <w:rPr>
                <w:lang w:val="fr-FR"/>
              </w:rPr>
            </w:pPr>
          </w:p>
        </w:tc>
        <w:tc>
          <w:tcPr>
            <w:tcW w:w="660" w:type="pct"/>
          </w:tcPr>
          <w:p w14:paraId="4C28121D" w14:textId="77777777" w:rsidR="001B7802" w:rsidRPr="002B05D7" w:rsidRDefault="001B7802" w:rsidP="009A62B9">
            <w:pPr>
              <w:jc w:val="center"/>
              <w:rPr>
                <w:b/>
                <w:lang w:val="fr-FR"/>
              </w:rPr>
            </w:pPr>
          </w:p>
          <w:p w14:paraId="384BBBB3" w14:textId="77777777" w:rsidR="001B7802" w:rsidRPr="002B05D7" w:rsidRDefault="001B7802" w:rsidP="009A62B9">
            <w:pPr>
              <w:jc w:val="center"/>
              <w:rPr>
                <w:b/>
                <w:lang w:val="fr-FR"/>
              </w:rPr>
            </w:pPr>
          </w:p>
          <w:p w14:paraId="4C6CA1B6" w14:textId="77777777" w:rsidR="001B7802" w:rsidRPr="002B05D7" w:rsidRDefault="001B7802" w:rsidP="009A62B9">
            <w:pPr>
              <w:jc w:val="center"/>
              <w:rPr>
                <w:b/>
                <w:lang w:val="fr-FR"/>
              </w:rPr>
            </w:pPr>
            <w:r w:rsidRPr="002B05D7">
              <w:rPr>
                <w:b/>
                <w:i/>
                <w:iCs/>
                <w:lang w:val="fr-FR"/>
              </w:rPr>
              <w:t>Article</w:t>
            </w:r>
            <w:r w:rsidRPr="002B05D7">
              <w:rPr>
                <w:b/>
                <w:i/>
                <w:iCs/>
                <w:spacing w:val="-5"/>
                <w:lang w:val="fr-FR"/>
              </w:rPr>
              <w:t xml:space="preserve"> </w:t>
            </w:r>
            <w:r w:rsidRPr="002B05D7">
              <w:rPr>
                <w:b/>
                <w:i/>
                <w:iCs/>
                <w:lang w:val="fr-FR"/>
              </w:rPr>
              <w:t>7</w:t>
            </w:r>
          </w:p>
        </w:tc>
        <w:tc>
          <w:tcPr>
            <w:tcW w:w="2182" w:type="pct"/>
            <w:vAlign w:val="center"/>
          </w:tcPr>
          <w:p w14:paraId="7E849B3B" w14:textId="77777777" w:rsidR="001B7802" w:rsidRPr="002B05D7" w:rsidRDefault="001B7802" w:rsidP="009A62B9">
            <w:pPr>
              <w:jc w:val="both"/>
              <w:rPr>
                <w:lang w:val="fr-FR"/>
              </w:rPr>
            </w:pPr>
            <w:r w:rsidRPr="002B05D7">
              <w:rPr>
                <w:lang w:val="fr-FR"/>
              </w:rPr>
              <w:t>Les servitudes d’utilité publique visées à l’article précédent ne peuvent ouvrir au profit du propriétaire ou détenteur de l’immeuble qui en est frappé un droit à indemnité que lorsqu’elles entraînent, lors de leur établissement, une modification à l’état des lieux déterminant un dommage actuel, direct, matériel et certain.</w:t>
            </w:r>
          </w:p>
        </w:tc>
      </w:tr>
      <w:tr w:rsidR="001B7802" w:rsidRPr="002B05D7" w14:paraId="5704CC11" w14:textId="77777777" w:rsidTr="001B7802">
        <w:trPr>
          <w:trHeight w:val="20"/>
        </w:trPr>
        <w:tc>
          <w:tcPr>
            <w:tcW w:w="843" w:type="pct"/>
            <w:vMerge/>
            <w:vAlign w:val="center"/>
          </w:tcPr>
          <w:p w14:paraId="0F4C26D5" w14:textId="77777777" w:rsidR="001B7802" w:rsidRPr="002B05D7" w:rsidRDefault="001B7802" w:rsidP="009A62B9">
            <w:pPr>
              <w:jc w:val="center"/>
              <w:rPr>
                <w:b/>
                <w:lang w:val="fr-FR"/>
              </w:rPr>
            </w:pPr>
          </w:p>
        </w:tc>
        <w:tc>
          <w:tcPr>
            <w:tcW w:w="1315" w:type="pct"/>
            <w:vMerge/>
            <w:vAlign w:val="center"/>
          </w:tcPr>
          <w:p w14:paraId="777A5F97" w14:textId="77777777" w:rsidR="001B7802" w:rsidRPr="002B05D7" w:rsidRDefault="001B7802" w:rsidP="009A62B9">
            <w:pPr>
              <w:jc w:val="center"/>
              <w:rPr>
                <w:lang w:val="fr-FR"/>
              </w:rPr>
            </w:pPr>
          </w:p>
        </w:tc>
        <w:tc>
          <w:tcPr>
            <w:tcW w:w="660" w:type="pct"/>
          </w:tcPr>
          <w:p w14:paraId="2CB2161F" w14:textId="77777777" w:rsidR="001B7802" w:rsidRPr="002B05D7" w:rsidRDefault="001B7802" w:rsidP="009A62B9">
            <w:pPr>
              <w:jc w:val="center"/>
              <w:rPr>
                <w:b/>
                <w:lang w:val="fr-FR"/>
              </w:rPr>
            </w:pPr>
          </w:p>
          <w:p w14:paraId="47077D40" w14:textId="77777777" w:rsidR="001B7802" w:rsidRPr="002B05D7" w:rsidRDefault="001B7802" w:rsidP="009A62B9">
            <w:pPr>
              <w:jc w:val="center"/>
              <w:rPr>
                <w:b/>
                <w:lang w:val="fr-FR"/>
              </w:rPr>
            </w:pPr>
            <w:r w:rsidRPr="002B05D7">
              <w:rPr>
                <w:b/>
                <w:i/>
                <w:iCs/>
                <w:lang w:val="fr-FR"/>
              </w:rPr>
              <w:t>Article</w:t>
            </w:r>
            <w:r w:rsidRPr="002B05D7">
              <w:rPr>
                <w:b/>
                <w:i/>
                <w:iCs/>
                <w:spacing w:val="-5"/>
                <w:lang w:val="fr-FR"/>
              </w:rPr>
              <w:t xml:space="preserve"> </w:t>
            </w:r>
            <w:r w:rsidRPr="002B05D7">
              <w:rPr>
                <w:b/>
                <w:i/>
                <w:iCs/>
                <w:lang w:val="fr-FR"/>
              </w:rPr>
              <w:t>11</w:t>
            </w:r>
          </w:p>
        </w:tc>
        <w:tc>
          <w:tcPr>
            <w:tcW w:w="2182" w:type="pct"/>
            <w:vAlign w:val="center"/>
          </w:tcPr>
          <w:p w14:paraId="055CDFDD" w14:textId="77777777" w:rsidR="001B7802" w:rsidRPr="002B05D7" w:rsidRDefault="001B7802" w:rsidP="009A62B9">
            <w:pPr>
              <w:jc w:val="both"/>
              <w:rPr>
                <w:lang w:val="fr-FR"/>
              </w:rPr>
            </w:pPr>
            <w:r w:rsidRPr="002B05D7">
              <w:rPr>
                <w:lang w:val="fr-FR"/>
              </w:rPr>
              <w:t>Le domaine public peut faire l’objet de permissions de voirie, d’autorisation d’occuper, de concessions et d’autorisations d’exploitation donnant lieu, sauf dans les cas prévus à l’article 18 ci-après, au paiement de redevances.</w:t>
            </w:r>
          </w:p>
        </w:tc>
      </w:tr>
      <w:tr w:rsidR="001B7802" w:rsidRPr="002B05D7" w14:paraId="1B044AB2" w14:textId="77777777" w:rsidTr="001B7802">
        <w:trPr>
          <w:trHeight w:val="20"/>
        </w:trPr>
        <w:tc>
          <w:tcPr>
            <w:tcW w:w="843" w:type="pct"/>
            <w:vMerge/>
            <w:vAlign w:val="center"/>
          </w:tcPr>
          <w:p w14:paraId="6E159D83" w14:textId="77777777" w:rsidR="001B7802" w:rsidRPr="002B05D7" w:rsidRDefault="001B7802" w:rsidP="009A62B9">
            <w:pPr>
              <w:jc w:val="center"/>
              <w:rPr>
                <w:b/>
                <w:lang w:val="fr-FR"/>
              </w:rPr>
            </w:pPr>
          </w:p>
        </w:tc>
        <w:tc>
          <w:tcPr>
            <w:tcW w:w="1315" w:type="pct"/>
            <w:vMerge/>
            <w:vAlign w:val="center"/>
          </w:tcPr>
          <w:p w14:paraId="4E4895A9" w14:textId="77777777" w:rsidR="001B7802" w:rsidRPr="002B05D7" w:rsidRDefault="001B7802" w:rsidP="009A62B9">
            <w:pPr>
              <w:jc w:val="center"/>
              <w:rPr>
                <w:lang w:val="fr-FR"/>
              </w:rPr>
            </w:pPr>
          </w:p>
        </w:tc>
        <w:tc>
          <w:tcPr>
            <w:tcW w:w="660" w:type="pct"/>
          </w:tcPr>
          <w:p w14:paraId="51A263F6" w14:textId="77777777" w:rsidR="001B7802" w:rsidRPr="002B05D7" w:rsidRDefault="001B7802" w:rsidP="009A62B9">
            <w:pPr>
              <w:jc w:val="center"/>
              <w:rPr>
                <w:b/>
                <w:lang w:val="fr-FR"/>
              </w:rPr>
            </w:pPr>
          </w:p>
          <w:p w14:paraId="5DE1BFF6" w14:textId="77777777" w:rsidR="001B7802" w:rsidRPr="002B05D7" w:rsidRDefault="001B7802" w:rsidP="009A62B9">
            <w:pPr>
              <w:jc w:val="center"/>
              <w:rPr>
                <w:b/>
                <w:lang w:val="fr-FR"/>
              </w:rPr>
            </w:pPr>
          </w:p>
          <w:p w14:paraId="388E3A47" w14:textId="77777777" w:rsidR="001B7802" w:rsidRPr="002B05D7" w:rsidRDefault="001B7802" w:rsidP="009A62B9">
            <w:pPr>
              <w:jc w:val="center"/>
              <w:rPr>
                <w:b/>
                <w:lang w:val="fr-FR"/>
              </w:rPr>
            </w:pPr>
            <w:r w:rsidRPr="002B05D7">
              <w:rPr>
                <w:b/>
                <w:i/>
                <w:iCs/>
                <w:lang w:val="fr-FR"/>
              </w:rPr>
              <w:t>Article</w:t>
            </w:r>
            <w:r w:rsidRPr="002B05D7">
              <w:rPr>
                <w:b/>
                <w:i/>
                <w:iCs/>
                <w:spacing w:val="-5"/>
                <w:lang w:val="fr-FR"/>
              </w:rPr>
              <w:t xml:space="preserve"> </w:t>
            </w:r>
            <w:r w:rsidRPr="002B05D7">
              <w:rPr>
                <w:b/>
                <w:i/>
                <w:iCs/>
                <w:lang w:val="fr-FR"/>
              </w:rPr>
              <w:t>18</w:t>
            </w:r>
          </w:p>
        </w:tc>
        <w:tc>
          <w:tcPr>
            <w:tcW w:w="2182" w:type="pct"/>
            <w:vAlign w:val="center"/>
          </w:tcPr>
          <w:p w14:paraId="435E7D93" w14:textId="77777777" w:rsidR="001B7802" w:rsidRPr="002B05D7" w:rsidRDefault="001B7802" w:rsidP="009A62B9">
            <w:pPr>
              <w:jc w:val="both"/>
              <w:rPr>
                <w:lang w:val="fr-FR"/>
              </w:rPr>
            </w:pPr>
            <w:r w:rsidRPr="002B05D7">
              <w:rPr>
                <w:lang w:val="fr-FR"/>
              </w:rPr>
              <w:t>Les autorisations d’occuper et les concessions ou autorisations d’exploitation du domaine public peuvent être accordées à titre gratuit lorsqu’elles revêtent un caractère prédominant d’utilité publique ou d’intérêt économique ou social et sous réserve qu’elles ne constituent pas pour le bénéficiaire une source directe et indirecte de profits.</w:t>
            </w:r>
          </w:p>
        </w:tc>
      </w:tr>
      <w:tr w:rsidR="001B7802" w:rsidRPr="002B05D7" w14:paraId="3391741B" w14:textId="77777777" w:rsidTr="001B7802">
        <w:trPr>
          <w:trHeight w:val="20"/>
        </w:trPr>
        <w:tc>
          <w:tcPr>
            <w:tcW w:w="843" w:type="pct"/>
            <w:vMerge/>
            <w:vAlign w:val="center"/>
          </w:tcPr>
          <w:p w14:paraId="0EB23D6C" w14:textId="77777777" w:rsidR="001B7802" w:rsidRPr="002B05D7" w:rsidRDefault="001B7802" w:rsidP="009A62B9">
            <w:pPr>
              <w:jc w:val="center"/>
              <w:rPr>
                <w:b/>
                <w:lang w:val="fr-FR"/>
              </w:rPr>
            </w:pPr>
          </w:p>
        </w:tc>
        <w:tc>
          <w:tcPr>
            <w:tcW w:w="1315" w:type="pct"/>
            <w:vAlign w:val="center"/>
          </w:tcPr>
          <w:p w14:paraId="66EB18E5" w14:textId="77777777" w:rsidR="001B7802" w:rsidRPr="002B05D7" w:rsidRDefault="001B7802" w:rsidP="009A62B9">
            <w:pPr>
              <w:jc w:val="center"/>
              <w:rPr>
                <w:lang w:val="fr-FR"/>
              </w:rPr>
            </w:pPr>
            <w:r w:rsidRPr="002B05D7">
              <w:rPr>
                <w:i/>
                <w:iCs/>
                <w:lang w:val="fr-FR"/>
              </w:rPr>
              <w:t>L</w:t>
            </w:r>
            <w:r w:rsidRPr="002B05D7">
              <w:rPr>
                <w:i/>
                <w:iCs/>
                <w:spacing w:val="-1"/>
                <w:lang w:val="fr-FR"/>
              </w:rPr>
              <w:t>o</w:t>
            </w:r>
            <w:r w:rsidRPr="002B05D7">
              <w:rPr>
                <w:i/>
                <w:iCs/>
                <w:lang w:val="fr-FR"/>
              </w:rPr>
              <w:t>i</w:t>
            </w:r>
            <w:r w:rsidRPr="002B05D7">
              <w:rPr>
                <w:i/>
                <w:iCs/>
                <w:spacing w:val="7"/>
                <w:lang w:val="fr-FR"/>
              </w:rPr>
              <w:t xml:space="preserve"> </w:t>
            </w:r>
            <w:r w:rsidRPr="002B05D7">
              <w:rPr>
                <w:i/>
                <w:iCs/>
                <w:lang w:val="fr-FR"/>
              </w:rPr>
              <w:t>n°</w:t>
            </w:r>
            <w:r w:rsidRPr="002B05D7">
              <w:rPr>
                <w:i/>
                <w:iCs/>
                <w:spacing w:val="7"/>
                <w:lang w:val="fr-FR"/>
              </w:rPr>
              <w:t xml:space="preserve"> </w:t>
            </w:r>
            <w:r w:rsidRPr="002B05D7">
              <w:rPr>
                <w:i/>
                <w:iCs/>
                <w:spacing w:val="2"/>
                <w:lang w:val="fr-FR"/>
              </w:rPr>
              <w:t>2</w:t>
            </w:r>
            <w:r w:rsidRPr="002B05D7">
              <w:rPr>
                <w:i/>
                <w:iCs/>
                <w:lang w:val="fr-FR"/>
              </w:rPr>
              <w:t>0</w:t>
            </w:r>
            <w:r w:rsidRPr="002B05D7">
              <w:rPr>
                <w:i/>
                <w:iCs/>
                <w:spacing w:val="-1"/>
                <w:lang w:val="fr-FR"/>
              </w:rPr>
              <w:t>1</w:t>
            </w:r>
            <w:r w:rsidRPr="002B05D7">
              <w:rPr>
                <w:i/>
                <w:iCs/>
                <w:spacing w:val="1"/>
                <w:lang w:val="fr-FR"/>
              </w:rPr>
              <w:t>3-</w:t>
            </w:r>
            <w:r w:rsidRPr="002B05D7">
              <w:rPr>
                <w:i/>
                <w:iCs/>
                <w:spacing w:val="2"/>
                <w:lang w:val="fr-FR"/>
              </w:rPr>
              <w:t>1</w:t>
            </w:r>
            <w:r w:rsidRPr="002B05D7">
              <w:rPr>
                <w:i/>
                <w:iCs/>
                <w:lang w:val="fr-FR"/>
              </w:rPr>
              <w:t xml:space="preserve">0 </w:t>
            </w:r>
            <w:r w:rsidRPr="002B05D7">
              <w:rPr>
                <w:i/>
                <w:iCs/>
                <w:spacing w:val="2"/>
                <w:lang w:val="fr-FR"/>
              </w:rPr>
              <w:t>d</w:t>
            </w:r>
            <w:r w:rsidRPr="002B05D7">
              <w:rPr>
                <w:i/>
                <w:iCs/>
                <w:lang w:val="fr-FR"/>
              </w:rPr>
              <w:t>u</w:t>
            </w:r>
            <w:r w:rsidRPr="002B05D7">
              <w:rPr>
                <w:i/>
                <w:iCs/>
                <w:spacing w:val="7"/>
                <w:lang w:val="fr-FR"/>
              </w:rPr>
              <w:t xml:space="preserve"> </w:t>
            </w:r>
            <w:r w:rsidRPr="002B05D7">
              <w:rPr>
                <w:i/>
                <w:iCs/>
                <w:lang w:val="fr-FR"/>
              </w:rPr>
              <w:t>28 d</w:t>
            </w:r>
            <w:r w:rsidRPr="002B05D7">
              <w:rPr>
                <w:i/>
                <w:iCs/>
                <w:spacing w:val="-1"/>
                <w:lang w:val="fr-FR"/>
              </w:rPr>
              <w:t>é</w:t>
            </w:r>
            <w:r w:rsidRPr="002B05D7">
              <w:rPr>
                <w:i/>
                <w:iCs/>
                <w:spacing w:val="1"/>
                <w:lang w:val="fr-FR"/>
              </w:rPr>
              <w:t>c</w:t>
            </w:r>
            <w:r w:rsidRPr="002B05D7">
              <w:rPr>
                <w:i/>
                <w:iCs/>
                <w:lang w:val="fr-FR"/>
              </w:rPr>
              <w:t>e</w:t>
            </w:r>
            <w:r w:rsidRPr="002B05D7">
              <w:rPr>
                <w:i/>
                <w:iCs/>
                <w:spacing w:val="-1"/>
                <w:lang w:val="fr-FR"/>
              </w:rPr>
              <w:t>m</w:t>
            </w:r>
            <w:r w:rsidRPr="002B05D7">
              <w:rPr>
                <w:i/>
                <w:iCs/>
                <w:lang w:val="fr-FR"/>
              </w:rPr>
              <w:t>b</w:t>
            </w:r>
            <w:r w:rsidRPr="002B05D7">
              <w:rPr>
                <w:i/>
                <w:iCs/>
                <w:spacing w:val="3"/>
                <w:lang w:val="fr-FR"/>
              </w:rPr>
              <w:t>r</w:t>
            </w:r>
            <w:r w:rsidRPr="002B05D7">
              <w:rPr>
                <w:i/>
                <w:iCs/>
                <w:lang w:val="fr-FR"/>
              </w:rPr>
              <w:t>e 2</w:t>
            </w:r>
            <w:r w:rsidRPr="002B05D7">
              <w:rPr>
                <w:i/>
                <w:iCs/>
                <w:spacing w:val="1"/>
                <w:lang w:val="fr-FR"/>
              </w:rPr>
              <w:t>0</w:t>
            </w:r>
            <w:r w:rsidRPr="002B05D7">
              <w:rPr>
                <w:i/>
                <w:iCs/>
                <w:lang w:val="fr-FR"/>
              </w:rPr>
              <w:t>13 p</w:t>
            </w:r>
            <w:r w:rsidRPr="002B05D7">
              <w:rPr>
                <w:i/>
                <w:iCs/>
                <w:spacing w:val="-1"/>
                <w:lang w:val="fr-FR"/>
              </w:rPr>
              <w:t>o</w:t>
            </w:r>
            <w:r w:rsidRPr="002B05D7">
              <w:rPr>
                <w:i/>
                <w:iCs/>
                <w:spacing w:val="1"/>
                <w:lang w:val="fr-FR"/>
              </w:rPr>
              <w:t>r</w:t>
            </w:r>
            <w:r w:rsidRPr="002B05D7">
              <w:rPr>
                <w:i/>
                <w:iCs/>
                <w:lang w:val="fr-FR"/>
              </w:rPr>
              <w:t>ta</w:t>
            </w:r>
            <w:r w:rsidRPr="002B05D7">
              <w:rPr>
                <w:i/>
                <w:iCs/>
                <w:spacing w:val="-1"/>
                <w:lang w:val="fr-FR"/>
              </w:rPr>
              <w:t>n</w:t>
            </w:r>
            <w:r w:rsidRPr="002B05D7">
              <w:rPr>
                <w:i/>
                <w:iCs/>
                <w:lang w:val="fr-FR"/>
              </w:rPr>
              <w:t xml:space="preserve">t </w:t>
            </w:r>
            <w:r w:rsidRPr="002B05D7">
              <w:rPr>
                <w:i/>
                <w:iCs/>
                <w:spacing w:val="2"/>
                <w:lang w:val="fr-FR"/>
              </w:rPr>
              <w:t>C</w:t>
            </w:r>
            <w:r w:rsidRPr="002B05D7">
              <w:rPr>
                <w:i/>
                <w:iCs/>
                <w:lang w:val="fr-FR"/>
              </w:rPr>
              <w:t>o</w:t>
            </w:r>
            <w:r w:rsidRPr="002B05D7">
              <w:rPr>
                <w:i/>
                <w:iCs/>
                <w:spacing w:val="-1"/>
                <w:lang w:val="fr-FR"/>
              </w:rPr>
              <w:t>d</w:t>
            </w:r>
            <w:r w:rsidRPr="002B05D7">
              <w:rPr>
                <w:i/>
                <w:iCs/>
                <w:lang w:val="fr-FR"/>
              </w:rPr>
              <w:t>e</w:t>
            </w:r>
            <w:r w:rsidRPr="002B05D7">
              <w:rPr>
                <w:i/>
                <w:iCs/>
                <w:spacing w:val="1"/>
                <w:lang w:val="fr-FR"/>
              </w:rPr>
              <w:t xml:space="preserve"> </w:t>
            </w:r>
            <w:r w:rsidRPr="002B05D7">
              <w:rPr>
                <w:i/>
                <w:iCs/>
                <w:spacing w:val="2"/>
                <w:lang w:val="fr-FR"/>
              </w:rPr>
              <w:t>g</w:t>
            </w:r>
            <w:r w:rsidRPr="002B05D7">
              <w:rPr>
                <w:i/>
                <w:iCs/>
                <w:lang w:val="fr-FR"/>
              </w:rPr>
              <w:t>é</w:t>
            </w:r>
            <w:r w:rsidRPr="002B05D7">
              <w:rPr>
                <w:i/>
                <w:iCs/>
                <w:spacing w:val="-1"/>
                <w:lang w:val="fr-FR"/>
              </w:rPr>
              <w:t>n</w:t>
            </w:r>
            <w:r w:rsidRPr="002B05D7">
              <w:rPr>
                <w:i/>
                <w:iCs/>
                <w:lang w:val="fr-FR"/>
              </w:rPr>
              <w:t>ér</w:t>
            </w:r>
            <w:r w:rsidRPr="002B05D7">
              <w:rPr>
                <w:i/>
                <w:iCs/>
                <w:spacing w:val="2"/>
                <w:lang w:val="fr-FR"/>
              </w:rPr>
              <w:t>a</w:t>
            </w:r>
            <w:r w:rsidRPr="002B05D7">
              <w:rPr>
                <w:i/>
                <w:iCs/>
                <w:lang w:val="fr-FR"/>
              </w:rPr>
              <w:t>l d</w:t>
            </w:r>
            <w:r w:rsidRPr="002B05D7">
              <w:rPr>
                <w:i/>
                <w:iCs/>
                <w:spacing w:val="-1"/>
                <w:lang w:val="fr-FR"/>
              </w:rPr>
              <w:t>e</w:t>
            </w:r>
            <w:r w:rsidRPr="002B05D7">
              <w:rPr>
                <w:i/>
                <w:iCs/>
                <w:lang w:val="fr-FR"/>
              </w:rPr>
              <w:t>s Co</w:t>
            </w:r>
            <w:r w:rsidRPr="002B05D7">
              <w:rPr>
                <w:i/>
                <w:iCs/>
                <w:spacing w:val="1"/>
                <w:lang w:val="fr-FR"/>
              </w:rPr>
              <w:t>l</w:t>
            </w:r>
            <w:r w:rsidRPr="002B05D7">
              <w:rPr>
                <w:i/>
                <w:iCs/>
                <w:spacing w:val="-1"/>
                <w:lang w:val="fr-FR"/>
              </w:rPr>
              <w:t>l</w:t>
            </w:r>
            <w:r w:rsidRPr="002B05D7">
              <w:rPr>
                <w:i/>
                <w:iCs/>
                <w:lang w:val="fr-FR"/>
              </w:rPr>
              <w:t>e</w:t>
            </w:r>
            <w:r w:rsidRPr="002B05D7">
              <w:rPr>
                <w:i/>
                <w:iCs/>
                <w:spacing w:val="1"/>
                <w:lang w:val="fr-FR"/>
              </w:rPr>
              <w:t>c</w:t>
            </w:r>
            <w:r w:rsidRPr="002B05D7">
              <w:rPr>
                <w:i/>
                <w:iCs/>
                <w:spacing w:val="2"/>
                <w:lang w:val="fr-FR"/>
              </w:rPr>
              <w:t>t</w:t>
            </w:r>
            <w:r w:rsidRPr="002B05D7">
              <w:rPr>
                <w:i/>
                <w:iCs/>
                <w:spacing w:val="-1"/>
                <w:lang w:val="fr-FR"/>
              </w:rPr>
              <w:t>i</w:t>
            </w:r>
            <w:r w:rsidRPr="002B05D7">
              <w:rPr>
                <w:i/>
                <w:iCs/>
                <w:spacing w:val="1"/>
                <w:lang w:val="fr-FR"/>
              </w:rPr>
              <w:t>v</w:t>
            </w:r>
            <w:r w:rsidRPr="002B05D7">
              <w:rPr>
                <w:i/>
                <w:iCs/>
                <w:spacing w:val="-1"/>
                <w:lang w:val="fr-FR"/>
              </w:rPr>
              <w:t>i</w:t>
            </w:r>
            <w:r w:rsidRPr="002B05D7">
              <w:rPr>
                <w:i/>
                <w:iCs/>
                <w:lang w:val="fr-FR"/>
              </w:rPr>
              <w:t xml:space="preserve">tés </w:t>
            </w:r>
            <w:r w:rsidRPr="002B05D7">
              <w:rPr>
                <w:i/>
                <w:iCs/>
                <w:spacing w:val="-1"/>
                <w:lang w:val="fr-FR"/>
              </w:rPr>
              <w:t>l</w:t>
            </w:r>
            <w:r w:rsidRPr="002B05D7">
              <w:rPr>
                <w:i/>
                <w:iCs/>
                <w:lang w:val="fr-FR"/>
              </w:rPr>
              <w:t>o</w:t>
            </w:r>
            <w:r w:rsidRPr="002B05D7">
              <w:rPr>
                <w:i/>
                <w:iCs/>
                <w:spacing w:val="1"/>
                <w:lang w:val="fr-FR"/>
              </w:rPr>
              <w:t>c</w:t>
            </w:r>
            <w:r w:rsidRPr="002B05D7">
              <w:rPr>
                <w:i/>
                <w:iCs/>
                <w:lang w:val="fr-FR"/>
              </w:rPr>
              <w:t>a</w:t>
            </w:r>
            <w:r w:rsidRPr="002B05D7">
              <w:rPr>
                <w:i/>
                <w:iCs/>
                <w:spacing w:val="1"/>
                <w:lang w:val="fr-FR"/>
              </w:rPr>
              <w:t>l</w:t>
            </w:r>
            <w:r w:rsidRPr="002B05D7">
              <w:rPr>
                <w:i/>
                <w:iCs/>
                <w:lang w:val="fr-FR"/>
              </w:rPr>
              <w:t>es</w:t>
            </w:r>
          </w:p>
        </w:tc>
        <w:tc>
          <w:tcPr>
            <w:tcW w:w="660" w:type="pct"/>
          </w:tcPr>
          <w:p w14:paraId="64270007" w14:textId="77777777" w:rsidR="001B7802" w:rsidRPr="002B05D7" w:rsidRDefault="001B7802" w:rsidP="009A62B9">
            <w:pPr>
              <w:jc w:val="center"/>
              <w:rPr>
                <w:b/>
                <w:lang w:val="fr-FR"/>
              </w:rPr>
            </w:pPr>
            <w:r w:rsidRPr="002B05D7">
              <w:rPr>
                <w:b/>
                <w:i/>
                <w:iCs/>
                <w:lang w:val="fr-FR"/>
              </w:rPr>
              <w:t>Article</w:t>
            </w:r>
            <w:r w:rsidRPr="002B05D7">
              <w:rPr>
                <w:b/>
                <w:i/>
                <w:iCs/>
                <w:spacing w:val="-5"/>
                <w:lang w:val="fr-FR"/>
              </w:rPr>
              <w:t xml:space="preserve"> </w:t>
            </w:r>
            <w:r w:rsidRPr="002B05D7">
              <w:rPr>
                <w:b/>
                <w:i/>
                <w:iCs/>
                <w:lang w:val="fr-FR"/>
              </w:rPr>
              <w:t>1</w:t>
            </w:r>
            <w:r w:rsidRPr="002B05D7">
              <w:rPr>
                <w:b/>
                <w:i/>
                <w:iCs/>
                <w:spacing w:val="1"/>
                <w:lang w:val="fr-FR"/>
              </w:rPr>
              <w:t>2</w:t>
            </w:r>
            <w:r w:rsidRPr="002B05D7">
              <w:rPr>
                <w:b/>
                <w:i/>
                <w:iCs/>
                <w:lang w:val="fr-FR"/>
              </w:rPr>
              <w:t>1</w:t>
            </w:r>
          </w:p>
        </w:tc>
        <w:tc>
          <w:tcPr>
            <w:tcW w:w="2182" w:type="pct"/>
            <w:vAlign w:val="center"/>
          </w:tcPr>
          <w:p w14:paraId="4738E987" w14:textId="0F000E9C" w:rsidR="001B7802" w:rsidRPr="002B05D7" w:rsidRDefault="001B7802" w:rsidP="009A62B9">
            <w:pPr>
              <w:jc w:val="both"/>
              <w:rPr>
                <w:lang w:val="fr-FR"/>
              </w:rPr>
            </w:pPr>
            <w:r w:rsidRPr="002B05D7">
              <w:rPr>
                <w:lang w:val="fr-FR"/>
              </w:rPr>
              <w:t xml:space="preserve">Le maire exerce la police </w:t>
            </w:r>
            <w:r w:rsidR="0093075A">
              <w:rPr>
                <w:lang w:val="fr-FR"/>
              </w:rPr>
              <w:t>de la route</w:t>
            </w:r>
            <w:r w:rsidRPr="002B05D7">
              <w:rPr>
                <w:lang w:val="fr-FR"/>
              </w:rPr>
              <w:t xml:space="preserve"> dans l’intérieur des agglomérations, mais seulement en ce qui concerne la circulation sur lesdites voies.</w:t>
            </w:r>
          </w:p>
          <w:p w14:paraId="6D63C9D7" w14:textId="77777777" w:rsidR="001B7802" w:rsidRPr="002B05D7" w:rsidRDefault="001B7802" w:rsidP="009A62B9">
            <w:pPr>
              <w:jc w:val="both"/>
              <w:rPr>
                <w:lang w:val="fr-FR"/>
              </w:rPr>
            </w:pPr>
            <w:r w:rsidRPr="002B05D7">
              <w:rPr>
                <w:lang w:val="fr-FR"/>
              </w:rPr>
              <w:t>Il peut, moyennant le paiement de droits fixés par un tarif dûment établi, donner des permis de stationnement ou de dépôt temporaire sur la voie publique, sur les rivières, ports et quais fluviaux et autres lieux publics, sous réserve que cette attribution puisse avoir lieu sans gêner la voie publique, la navigation et la circulation.</w:t>
            </w:r>
          </w:p>
          <w:p w14:paraId="2843293B" w14:textId="77777777" w:rsidR="001B7802" w:rsidRPr="002B05D7" w:rsidRDefault="001B7802" w:rsidP="009A62B9">
            <w:pPr>
              <w:jc w:val="both"/>
              <w:rPr>
                <w:lang w:val="fr-FR"/>
              </w:rPr>
            </w:pPr>
            <w:r w:rsidRPr="002B05D7">
              <w:rPr>
                <w:lang w:val="fr-FR"/>
              </w:rPr>
              <w:t>Il accorde les permissions de voirie, à titre précaire et essentiellement révocable, sur les voies publiques dans des conditions précisées par les lois et règlements. Ces permissions ont pour objet, notamment, l’établissement dans le sol de la voie publique, des canalisations destinées au passage ou à la conduite de l’eau, du gaz, de l’énergie électrique ou du téléphone.</w:t>
            </w:r>
          </w:p>
        </w:tc>
      </w:tr>
      <w:tr w:rsidR="001B7802" w:rsidRPr="002B05D7" w14:paraId="6732B85C" w14:textId="77777777" w:rsidTr="001B7802">
        <w:trPr>
          <w:trHeight w:val="20"/>
        </w:trPr>
        <w:tc>
          <w:tcPr>
            <w:tcW w:w="843" w:type="pct"/>
            <w:vMerge w:val="restart"/>
            <w:vAlign w:val="center"/>
          </w:tcPr>
          <w:p w14:paraId="6E200812" w14:textId="77777777" w:rsidR="001B7802" w:rsidRPr="002B05D7" w:rsidRDefault="001B7802" w:rsidP="009A62B9">
            <w:pPr>
              <w:jc w:val="center"/>
              <w:rPr>
                <w:b/>
                <w:lang w:val="fr-FR"/>
              </w:rPr>
            </w:pPr>
            <w:r w:rsidRPr="002B05D7">
              <w:rPr>
                <w:b/>
                <w:lang w:val="fr-FR"/>
              </w:rPr>
              <w:t>URB</w:t>
            </w:r>
            <w:r w:rsidRPr="002B05D7">
              <w:rPr>
                <w:b/>
                <w:spacing w:val="1"/>
                <w:lang w:val="fr-FR"/>
              </w:rPr>
              <w:t>A</w:t>
            </w:r>
            <w:r w:rsidRPr="002B05D7">
              <w:rPr>
                <w:b/>
                <w:lang w:val="fr-FR"/>
              </w:rPr>
              <w:t>N</w:t>
            </w:r>
            <w:r w:rsidRPr="002B05D7">
              <w:rPr>
                <w:b/>
                <w:spacing w:val="2"/>
                <w:lang w:val="fr-FR"/>
              </w:rPr>
              <w:t>I</w:t>
            </w:r>
            <w:r w:rsidRPr="002B05D7">
              <w:rPr>
                <w:b/>
                <w:spacing w:val="-1"/>
                <w:lang w:val="fr-FR"/>
              </w:rPr>
              <w:t>S</w:t>
            </w:r>
            <w:r w:rsidRPr="002B05D7">
              <w:rPr>
                <w:b/>
                <w:spacing w:val="2"/>
                <w:lang w:val="fr-FR"/>
              </w:rPr>
              <w:t>M</w:t>
            </w:r>
            <w:r w:rsidRPr="002B05D7">
              <w:rPr>
                <w:b/>
                <w:lang w:val="fr-FR"/>
              </w:rPr>
              <w:t>E &amp; C</w:t>
            </w:r>
            <w:r w:rsidRPr="002B05D7">
              <w:rPr>
                <w:b/>
                <w:spacing w:val="1"/>
                <w:lang w:val="fr-FR"/>
              </w:rPr>
              <w:t>O</w:t>
            </w:r>
            <w:r w:rsidRPr="002B05D7">
              <w:rPr>
                <w:b/>
                <w:lang w:val="fr-FR"/>
              </w:rPr>
              <w:t>N</w:t>
            </w:r>
            <w:r w:rsidRPr="002B05D7">
              <w:rPr>
                <w:b/>
                <w:spacing w:val="-1"/>
                <w:lang w:val="fr-FR"/>
              </w:rPr>
              <w:t>S</w:t>
            </w:r>
            <w:r w:rsidRPr="002B05D7">
              <w:rPr>
                <w:b/>
                <w:lang w:val="fr-FR"/>
              </w:rPr>
              <w:t>TRUC</w:t>
            </w:r>
            <w:r w:rsidRPr="002B05D7">
              <w:rPr>
                <w:b/>
                <w:spacing w:val="1"/>
                <w:lang w:val="fr-FR"/>
              </w:rPr>
              <w:t>T</w:t>
            </w:r>
            <w:r w:rsidRPr="002B05D7">
              <w:rPr>
                <w:b/>
                <w:lang w:val="fr-FR"/>
              </w:rPr>
              <w:t>I</w:t>
            </w:r>
            <w:r w:rsidRPr="002B05D7">
              <w:rPr>
                <w:b/>
                <w:spacing w:val="1"/>
                <w:lang w:val="fr-FR"/>
              </w:rPr>
              <w:t>O</w:t>
            </w:r>
            <w:r w:rsidRPr="002B05D7">
              <w:rPr>
                <w:b/>
                <w:lang w:val="fr-FR"/>
              </w:rPr>
              <w:t>N</w:t>
            </w:r>
          </w:p>
        </w:tc>
        <w:tc>
          <w:tcPr>
            <w:tcW w:w="1315" w:type="pct"/>
            <w:vAlign w:val="center"/>
          </w:tcPr>
          <w:p w14:paraId="5DE299B1" w14:textId="77777777" w:rsidR="001B7802" w:rsidRPr="002B05D7" w:rsidRDefault="001B7802" w:rsidP="009A62B9">
            <w:pPr>
              <w:jc w:val="center"/>
              <w:rPr>
                <w:lang w:val="fr-FR"/>
              </w:rPr>
            </w:pPr>
            <w:r w:rsidRPr="002B05D7">
              <w:rPr>
                <w:i/>
                <w:iCs/>
                <w:lang w:val="fr-FR"/>
              </w:rPr>
              <w:t>La</w:t>
            </w:r>
            <w:r w:rsidRPr="002B05D7">
              <w:rPr>
                <w:i/>
                <w:iCs/>
                <w:spacing w:val="2"/>
                <w:lang w:val="fr-FR"/>
              </w:rPr>
              <w:t xml:space="preserve"> </w:t>
            </w:r>
            <w:r w:rsidRPr="002B05D7">
              <w:rPr>
                <w:i/>
                <w:iCs/>
                <w:spacing w:val="1"/>
                <w:lang w:val="fr-FR"/>
              </w:rPr>
              <w:t>l</w:t>
            </w:r>
            <w:r w:rsidRPr="002B05D7">
              <w:rPr>
                <w:i/>
                <w:iCs/>
                <w:lang w:val="fr-FR"/>
              </w:rPr>
              <w:t>oi</w:t>
            </w:r>
            <w:r w:rsidRPr="002B05D7">
              <w:rPr>
                <w:i/>
                <w:iCs/>
                <w:spacing w:val="3"/>
                <w:lang w:val="fr-FR"/>
              </w:rPr>
              <w:t xml:space="preserve"> </w:t>
            </w:r>
            <w:r w:rsidRPr="002B05D7">
              <w:rPr>
                <w:i/>
                <w:iCs/>
                <w:lang w:val="fr-FR"/>
              </w:rPr>
              <w:t>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0</w:t>
            </w:r>
            <w:r w:rsidRPr="002B05D7">
              <w:rPr>
                <w:i/>
                <w:iCs/>
                <w:spacing w:val="1"/>
                <w:lang w:val="fr-FR"/>
              </w:rPr>
              <w:t>8-</w:t>
            </w:r>
            <w:r w:rsidRPr="002B05D7">
              <w:rPr>
                <w:i/>
                <w:iCs/>
                <w:lang w:val="fr-FR"/>
              </w:rPr>
              <w:t>43</w:t>
            </w:r>
            <w:r w:rsidRPr="002B05D7">
              <w:rPr>
                <w:i/>
                <w:iCs/>
                <w:spacing w:val="-3"/>
                <w:lang w:val="fr-FR"/>
              </w:rPr>
              <w:t xml:space="preserve"> </w:t>
            </w:r>
            <w:r w:rsidRPr="002B05D7">
              <w:rPr>
                <w:i/>
                <w:iCs/>
                <w:lang w:val="fr-FR"/>
              </w:rPr>
              <w:t>du</w:t>
            </w:r>
            <w:r w:rsidRPr="002B05D7">
              <w:rPr>
                <w:i/>
                <w:iCs/>
                <w:spacing w:val="4"/>
                <w:lang w:val="fr-FR"/>
              </w:rPr>
              <w:t xml:space="preserve"> </w:t>
            </w:r>
            <w:r w:rsidRPr="002B05D7">
              <w:rPr>
                <w:i/>
                <w:iCs/>
                <w:lang w:val="fr-FR"/>
              </w:rPr>
              <w:t>20 a</w:t>
            </w:r>
            <w:r w:rsidRPr="002B05D7">
              <w:rPr>
                <w:i/>
                <w:iCs/>
                <w:spacing w:val="-1"/>
                <w:lang w:val="fr-FR"/>
              </w:rPr>
              <w:t>o</w:t>
            </w:r>
            <w:r w:rsidRPr="002B05D7">
              <w:rPr>
                <w:i/>
                <w:iCs/>
                <w:lang w:val="fr-FR"/>
              </w:rPr>
              <w:t>ût</w:t>
            </w:r>
            <w:r w:rsidRPr="002B05D7">
              <w:rPr>
                <w:i/>
                <w:iCs/>
                <w:lang w:val="fr-FR"/>
              </w:rPr>
              <w:tab/>
              <w:t>2</w:t>
            </w:r>
            <w:r w:rsidRPr="002B05D7">
              <w:rPr>
                <w:i/>
                <w:iCs/>
                <w:spacing w:val="1"/>
                <w:lang w:val="fr-FR"/>
              </w:rPr>
              <w:t>0</w:t>
            </w:r>
            <w:r w:rsidRPr="002B05D7">
              <w:rPr>
                <w:i/>
                <w:iCs/>
                <w:lang w:val="fr-FR"/>
              </w:rPr>
              <w:t>08 p</w:t>
            </w:r>
            <w:r w:rsidRPr="002B05D7">
              <w:rPr>
                <w:i/>
                <w:iCs/>
                <w:spacing w:val="-1"/>
                <w:lang w:val="fr-FR"/>
              </w:rPr>
              <w:t>o</w:t>
            </w:r>
            <w:r w:rsidRPr="002B05D7">
              <w:rPr>
                <w:i/>
                <w:iCs/>
                <w:spacing w:val="1"/>
                <w:lang w:val="fr-FR"/>
              </w:rPr>
              <w:t>r</w:t>
            </w:r>
            <w:r w:rsidRPr="002B05D7">
              <w:rPr>
                <w:i/>
                <w:iCs/>
                <w:lang w:val="fr-FR"/>
              </w:rPr>
              <w:t>t</w:t>
            </w:r>
            <w:r w:rsidRPr="002B05D7">
              <w:rPr>
                <w:i/>
                <w:iCs/>
                <w:spacing w:val="2"/>
                <w:lang w:val="fr-FR"/>
              </w:rPr>
              <w:t>a</w:t>
            </w:r>
            <w:r w:rsidRPr="002B05D7">
              <w:rPr>
                <w:i/>
                <w:iCs/>
                <w:lang w:val="fr-FR"/>
              </w:rPr>
              <w:t>nt Code de</w:t>
            </w:r>
            <w:r w:rsidRPr="002B05D7">
              <w:rPr>
                <w:i/>
                <w:iCs/>
                <w:spacing w:val="3"/>
                <w:lang w:val="fr-FR"/>
              </w:rPr>
              <w:t xml:space="preserve"> </w:t>
            </w:r>
            <w:r w:rsidRPr="002B05D7">
              <w:rPr>
                <w:i/>
                <w:iCs/>
                <w:spacing w:val="1"/>
                <w:lang w:val="fr-FR"/>
              </w:rPr>
              <w:t>l</w:t>
            </w:r>
            <w:r w:rsidRPr="002B05D7">
              <w:rPr>
                <w:i/>
                <w:iCs/>
                <w:spacing w:val="-1"/>
                <w:lang w:val="fr-FR"/>
              </w:rPr>
              <w:t>’</w:t>
            </w:r>
            <w:r w:rsidRPr="002B05D7">
              <w:rPr>
                <w:i/>
                <w:iCs/>
                <w:lang w:val="fr-FR"/>
              </w:rPr>
              <w:t>ur</w:t>
            </w:r>
            <w:r w:rsidRPr="002B05D7">
              <w:rPr>
                <w:i/>
                <w:iCs/>
                <w:spacing w:val="2"/>
                <w:lang w:val="fr-FR"/>
              </w:rPr>
              <w:t>b</w:t>
            </w:r>
            <w:r w:rsidRPr="002B05D7">
              <w:rPr>
                <w:i/>
                <w:iCs/>
                <w:lang w:val="fr-FR"/>
              </w:rPr>
              <w:t>a</w:t>
            </w:r>
            <w:r w:rsidRPr="002B05D7">
              <w:rPr>
                <w:i/>
                <w:iCs/>
                <w:spacing w:val="-1"/>
                <w:lang w:val="fr-FR"/>
              </w:rPr>
              <w:t>ni</w:t>
            </w:r>
            <w:r w:rsidRPr="002B05D7">
              <w:rPr>
                <w:i/>
                <w:iCs/>
                <w:spacing w:val="1"/>
                <w:lang w:val="fr-FR"/>
              </w:rPr>
              <w:t>s</w:t>
            </w:r>
            <w:r w:rsidRPr="002B05D7">
              <w:rPr>
                <w:i/>
                <w:iCs/>
                <w:spacing w:val="2"/>
                <w:lang w:val="fr-FR"/>
              </w:rPr>
              <w:t>m</w:t>
            </w:r>
            <w:r w:rsidRPr="002B05D7">
              <w:rPr>
                <w:i/>
                <w:iCs/>
                <w:lang w:val="fr-FR"/>
              </w:rPr>
              <w:t xml:space="preserve">e, </w:t>
            </w:r>
            <w:r w:rsidRPr="002B05D7">
              <w:rPr>
                <w:i/>
                <w:iCs/>
                <w:spacing w:val="1"/>
                <w:lang w:val="fr-FR"/>
              </w:rPr>
              <w:t>c</w:t>
            </w:r>
            <w:r w:rsidRPr="002B05D7">
              <w:rPr>
                <w:i/>
                <w:iCs/>
                <w:lang w:val="fr-FR"/>
              </w:rPr>
              <w:t>o</w:t>
            </w:r>
            <w:r w:rsidRPr="002B05D7">
              <w:rPr>
                <w:i/>
                <w:iCs/>
                <w:spacing w:val="-1"/>
                <w:lang w:val="fr-FR"/>
              </w:rPr>
              <w:t>m</w:t>
            </w:r>
            <w:r w:rsidRPr="002B05D7">
              <w:rPr>
                <w:i/>
                <w:iCs/>
                <w:lang w:val="fr-FR"/>
              </w:rPr>
              <w:t>p</w:t>
            </w:r>
            <w:r w:rsidRPr="002B05D7">
              <w:rPr>
                <w:i/>
                <w:iCs/>
                <w:spacing w:val="1"/>
                <w:lang w:val="fr-FR"/>
              </w:rPr>
              <w:t>l</w:t>
            </w:r>
            <w:r w:rsidRPr="002B05D7">
              <w:rPr>
                <w:i/>
                <w:iCs/>
                <w:lang w:val="fr-FR"/>
              </w:rPr>
              <w:t>ét</w:t>
            </w:r>
            <w:r w:rsidRPr="002B05D7">
              <w:rPr>
                <w:i/>
                <w:iCs/>
                <w:spacing w:val="1"/>
                <w:lang w:val="fr-FR"/>
              </w:rPr>
              <w:t>é</w:t>
            </w:r>
            <w:r w:rsidRPr="002B05D7">
              <w:rPr>
                <w:i/>
                <w:iCs/>
                <w:lang w:val="fr-FR"/>
              </w:rPr>
              <w:t>e p</w:t>
            </w:r>
            <w:r w:rsidRPr="002B05D7">
              <w:rPr>
                <w:i/>
                <w:iCs/>
                <w:spacing w:val="-1"/>
                <w:lang w:val="fr-FR"/>
              </w:rPr>
              <w:t>a</w:t>
            </w:r>
            <w:r w:rsidRPr="002B05D7">
              <w:rPr>
                <w:i/>
                <w:iCs/>
                <w:lang w:val="fr-FR"/>
              </w:rPr>
              <w:t>r</w:t>
            </w:r>
            <w:r w:rsidRPr="002B05D7">
              <w:rPr>
                <w:i/>
                <w:iCs/>
                <w:lang w:val="fr-FR"/>
              </w:rPr>
              <w:tab/>
            </w:r>
            <w:r w:rsidRPr="002B05D7">
              <w:rPr>
                <w:i/>
                <w:iCs/>
                <w:spacing w:val="-1"/>
                <w:lang w:val="fr-FR"/>
              </w:rPr>
              <w:t>l</w:t>
            </w:r>
            <w:r w:rsidRPr="002B05D7">
              <w:rPr>
                <w:i/>
                <w:iCs/>
                <w:lang w:val="fr-FR"/>
              </w:rPr>
              <w:t>e d</w:t>
            </w:r>
            <w:r w:rsidRPr="002B05D7">
              <w:rPr>
                <w:i/>
                <w:iCs/>
                <w:spacing w:val="-1"/>
                <w:lang w:val="fr-FR"/>
              </w:rPr>
              <w:t>é</w:t>
            </w:r>
            <w:r w:rsidRPr="002B05D7">
              <w:rPr>
                <w:i/>
                <w:iCs/>
                <w:spacing w:val="1"/>
                <w:lang w:val="fr-FR"/>
              </w:rPr>
              <w:t>cr</w:t>
            </w:r>
            <w:r w:rsidRPr="002B05D7">
              <w:rPr>
                <w:i/>
                <w:iCs/>
                <w:lang w:val="fr-FR"/>
              </w:rPr>
              <w:t xml:space="preserve">et  n° </w:t>
            </w:r>
            <w:r w:rsidRPr="002B05D7">
              <w:rPr>
                <w:i/>
                <w:iCs/>
                <w:spacing w:val="6"/>
                <w:lang w:val="fr-FR"/>
              </w:rPr>
              <w:t xml:space="preserve"> </w:t>
            </w:r>
            <w:r w:rsidRPr="002B05D7">
              <w:rPr>
                <w:i/>
                <w:iCs/>
                <w:lang w:val="fr-FR"/>
              </w:rPr>
              <w:t>2</w:t>
            </w:r>
            <w:r w:rsidRPr="002B05D7">
              <w:rPr>
                <w:i/>
                <w:iCs/>
                <w:spacing w:val="-1"/>
                <w:lang w:val="fr-FR"/>
              </w:rPr>
              <w:t>0</w:t>
            </w:r>
            <w:r w:rsidRPr="002B05D7">
              <w:rPr>
                <w:i/>
                <w:iCs/>
                <w:spacing w:val="2"/>
                <w:lang w:val="fr-FR"/>
              </w:rPr>
              <w:t>0</w:t>
            </w:r>
            <w:r w:rsidRPr="002B05D7">
              <w:rPr>
                <w:i/>
                <w:iCs/>
                <w:spacing w:val="1"/>
                <w:lang w:val="fr-FR"/>
              </w:rPr>
              <w:t>9-</w:t>
            </w:r>
            <w:r w:rsidRPr="002B05D7">
              <w:rPr>
                <w:i/>
                <w:iCs/>
                <w:lang w:val="fr-FR"/>
              </w:rPr>
              <w:t>1</w:t>
            </w:r>
            <w:r w:rsidRPr="002B05D7">
              <w:rPr>
                <w:i/>
                <w:iCs/>
                <w:spacing w:val="1"/>
                <w:lang w:val="fr-FR"/>
              </w:rPr>
              <w:t>4</w:t>
            </w:r>
            <w:r w:rsidRPr="002B05D7">
              <w:rPr>
                <w:i/>
                <w:iCs/>
                <w:lang w:val="fr-FR"/>
              </w:rPr>
              <w:t>50 du</w:t>
            </w:r>
            <w:r w:rsidRPr="002B05D7">
              <w:rPr>
                <w:i/>
                <w:iCs/>
                <w:spacing w:val="-3"/>
                <w:lang w:val="fr-FR"/>
              </w:rPr>
              <w:t xml:space="preserve"> </w:t>
            </w:r>
            <w:r w:rsidRPr="002B05D7">
              <w:rPr>
                <w:i/>
                <w:iCs/>
                <w:spacing w:val="2"/>
                <w:lang w:val="fr-FR"/>
              </w:rPr>
              <w:t>3</w:t>
            </w:r>
            <w:r w:rsidRPr="002B05D7">
              <w:rPr>
                <w:i/>
                <w:iCs/>
                <w:lang w:val="fr-FR"/>
              </w:rPr>
              <w:t>0</w:t>
            </w:r>
            <w:r w:rsidRPr="002B05D7">
              <w:rPr>
                <w:i/>
                <w:iCs/>
                <w:spacing w:val="-2"/>
                <w:lang w:val="fr-FR"/>
              </w:rPr>
              <w:t xml:space="preserve"> </w:t>
            </w:r>
            <w:r w:rsidRPr="002B05D7">
              <w:rPr>
                <w:i/>
                <w:iCs/>
                <w:spacing w:val="-1"/>
                <w:lang w:val="fr-FR"/>
              </w:rPr>
              <w:t>d</w:t>
            </w:r>
            <w:r w:rsidRPr="002B05D7">
              <w:rPr>
                <w:i/>
                <w:iCs/>
                <w:lang w:val="fr-FR"/>
              </w:rPr>
              <w:t>é</w:t>
            </w:r>
            <w:r w:rsidRPr="002B05D7">
              <w:rPr>
                <w:i/>
                <w:iCs/>
                <w:spacing w:val="1"/>
                <w:lang w:val="fr-FR"/>
              </w:rPr>
              <w:t>c</w:t>
            </w:r>
            <w:r w:rsidRPr="002B05D7">
              <w:rPr>
                <w:i/>
                <w:iCs/>
                <w:spacing w:val="2"/>
                <w:lang w:val="fr-FR"/>
              </w:rPr>
              <w:t>e</w:t>
            </w:r>
            <w:r w:rsidRPr="002B05D7">
              <w:rPr>
                <w:i/>
                <w:iCs/>
                <w:lang w:val="fr-FR"/>
              </w:rPr>
              <w:t>m</w:t>
            </w:r>
            <w:r w:rsidRPr="002B05D7">
              <w:rPr>
                <w:i/>
                <w:iCs/>
                <w:spacing w:val="-1"/>
                <w:lang w:val="fr-FR"/>
              </w:rPr>
              <w:t>b</w:t>
            </w:r>
            <w:r w:rsidRPr="002B05D7">
              <w:rPr>
                <w:i/>
                <w:iCs/>
                <w:spacing w:val="1"/>
                <w:lang w:val="fr-FR"/>
              </w:rPr>
              <w:t>r</w:t>
            </w:r>
            <w:r w:rsidRPr="002B05D7">
              <w:rPr>
                <w:i/>
                <w:iCs/>
                <w:lang w:val="fr-FR"/>
              </w:rPr>
              <w:t>e</w:t>
            </w:r>
            <w:r w:rsidRPr="002B05D7">
              <w:rPr>
                <w:i/>
                <w:iCs/>
                <w:spacing w:val="-7"/>
                <w:lang w:val="fr-FR"/>
              </w:rPr>
              <w:t xml:space="preserve"> </w:t>
            </w:r>
            <w:r w:rsidRPr="002B05D7">
              <w:rPr>
                <w:i/>
                <w:iCs/>
                <w:lang w:val="fr-FR"/>
              </w:rPr>
              <w:t>2</w:t>
            </w:r>
            <w:r w:rsidRPr="002B05D7">
              <w:rPr>
                <w:i/>
                <w:iCs/>
                <w:spacing w:val="1"/>
                <w:lang w:val="fr-FR"/>
              </w:rPr>
              <w:t>0</w:t>
            </w:r>
            <w:r w:rsidRPr="002B05D7">
              <w:rPr>
                <w:i/>
                <w:iCs/>
                <w:lang w:val="fr-FR"/>
              </w:rPr>
              <w:t>09</w:t>
            </w:r>
          </w:p>
        </w:tc>
        <w:tc>
          <w:tcPr>
            <w:tcW w:w="660" w:type="pct"/>
          </w:tcPr>
          <w:p w14:paraId="592EFE94" w14:textId="77777777" w:rsidR="001B7802" w:rsidRPr="002B05D7" w:rsidRDefault="001B7802" w:rsidP="009A62B9">
            <w:pPr>
              <w:jc w:val="center"/>
              <w:rPr>
                <w:b/>
                <w:lang w:val="fr-FR"/>
              </w:rPr>
            </w:pPr>
          </w:p>
        </w:tc>
        <w:tc>
          <w:tcPr>
            <w:tcW w:w="2182" w:type="pct"/>
            <w:vAlign w:val="center"/>
          </w:tcPr>
          <w:p w14:paraId="7AE96774" w14:textId="77777777" w:rsidR="001B7802" w:rsidRPr="002B05D7" w:rsidRDefault="001B7802" w:rsidP="009A62B9">
            <w:pPr>
              <w:jc w:val="both"/>
              <w:rPr>
                <w:lang w:val="fr-FR"/>
              </w:rPr>
            </w:pPr>
            <w:r w:rsidRPr="002B05D7">
              <w:rPr>
                <w:lang w:val="fr-FR"/>
              </w:rPr>
              <w:t>Le code de l’urbanisme fixe les règles relatives aux normes de construction et réglemente les plans d’urbanisme en trois catégories :  le schéma d’urbanisme, le plan directeur d’urbanisme et le plan d’urbanisme de détail. Le plan directeur d’urbanisme et le plan d’urbanisme de détail déterminent la répartition et l’organisation des sols en zone urbaine, le tracé des voies de communication, les emplacements réservés au service public, les installations d’intérêt général, les espaces libres, les règles et servitudes de construction, les conditions d’occupation des sols, etc. Le projet est concerné par cette loi et devra se conformer à ces instruments de planification.</w:t>
            </w:r>
          </w:p>
        </w:tc>
      </w:tr>
      <w:tr w:rsidR="001B7802" w:rsidRPr="002B05D7" w14:paraId="76C85909" w14:textId="77777777" w:rsidTr="001B7802">
        <w:trPr>
          <w:trHeight w:val="20"/>
        </w:trPr>
        <w:tc>
          <w:tcPr>
            <w:tcW w:w="843" w:type="pct"/>
            <w:vMerge/>
            <w:vAlign w:val="center"/>
          </w:tcPr>
          <w:p w14:paraId="1FD79EEE" w14:textId="77777777" w:rsidR="001B7802" w:rsidRPr="002B05D7" w:rsidRDefault="001B7802" w:rsidP="009A62B9">
            <w:pPr>
              <w:jc w:val="center"/>
              <w:rPr>
                <w:b/>
                <w:lang w:val="fr-FR"/>
              </w:rPr>
            </w:pPr>
          </w:p>
        </w:tc>
        <w:tc>
          <w:tcPr>
            <w:tcW w:w="1315" w:type="pct"/>
            <w:vAlign w:val="center"/>
          </w:tcPr>
          <w:p w14:paraId="2DF8CD74" w14:textId="77777777" w:rsidR="001B7802" w:rsidRPr="002B05D7" w:rsidRDefault="001B7802" w:rsidP="009A62B9">
            <w:pPr>
              <w:jc w:val="center"/>
              <w:rPr>
                <w:lang w:val="fr-FR"/>
              </w:rPr>
            </w:pPr>
            <w:r w:rsidRPr="002B05D7">
              <w:rPr>
                <w:lang w:val="fr-FR"/>
              </w:rPr>
              <w:t>Loi</w:t>
            </w:r>
            <w:r w:rsidRPr="002B05D7">
              <w:rPr>
                <w:spacing w:val="4"/>
                <w:lang w:val="fr-FR"/>
              </w:rPr>
              <w:t xml:space="preserve"> </w:t>
            </w:r>
            <w:r w:rsidRPr="002B05D7">
              <w:rPr>
                <w:lang w:val="fr-FR"/>
              </w:rPr>
              <w:t>n°</w:t>
            </w:r>
            <w:r w:rsidRPr="002B05D7">
              <w:rPr>
                <w:spacing w:val="7"/>
                <w:lang w:val="fr-FR"/>
              </w:rPr>
              <w:t xml:space="preserve"> </w:t>
            </w:r>
            <w:r w:rsidRPr="002B05D7">
              <w:rPr>
                <w:lang w:val="fr-FR"/>
              </w:rPr>
              <w:t>2</w:t>
            </w:r>
            <w:r w:rsidRPr="002B05D7">
              <w:rPr>
                <w:spacing w:val="2"/>
                <w:lang w:val="fr-FR"/>
              </w:rPr>
              <w:t>0</w:t>
            </w:r>
            <w:r w:rsidRPr="002B05D7">
              <w:rPr>
                <w:lang w:val="fr-FR"/>
              </w:rPr>
              <w:t>09</w:t>
            </w:r>
            <w:r w:rsidRPr="002B05D7">
              <w:rPr>
                <w:spacing w:val="3"/>
                <w:lang w:val="fr-FR"/>
              </w:rPr>
              <w:t>-</w:t>
            </w:r>
            <w:r w:rsidRPr="002B05D7">
              <w:rPr>
                <w:lang w:val="fr-FR"/>
              </w:rPr>
              <w:t xml:space="preserve">23 </w:t>
            </w:r>
            <w:r w:rsidRPr="002B05D7">
              <w:rPr>
                <w:spacing w:val="2"/>
                <w:lang w:val="fr-FR"/>
              </w:rPr>
              <w:t>d</w:t>
            </w:r>
            <w:r w:rsidRPr="002B05D7">
              <w:rPr>
                <w:lang w:val="fr-FR"/>
              </w:rPr>
              <w:t>u</w:t>
            </w:r>
            <w:r w:rsidRPr="002B05D7">
              <w:rPr>
                <w:spacing w:val="2"/>
                <w:lang w:val="fr-FR"/>
              </w:rPr>
              <w:t xml:space="preserve"> </w:t>
            </w:r>
            <w:r w:rsidRPr="002B05D7">
              <w:rPr>
                <w:spacing w:val="-2"/>
                <w:lang w:val="fr-FR"/>
              </w:rPr>
              <w:t>0</w:t>
            </w:r>
            <w:r w:rsidRPr="002B05D7">
              <w:rPr>
                <w:lang w:val="fr-FR"/>
              </w:rPr>
              <w:t xml:space="preserve">8 </w:t>
            </w:r>
            <w:r w:rsidRPr="002B05D7">
              <w:rPr>
                <w:spacing w:val="1"/>
                <w:lang w:val="fr-FR"/>
              </w:rPr>
              <w:t>j</w:t>
            </w:r>
            <w:r w:rsidRPr="002B05D7">
              <w:rPr>
                <w:lang w:val="fr-FR"/>
              </w:rPr>
              <w:t>u</w:t>
            </w:r>
            <w:r w:rsidRPr="002B05D7">
              <w:rPr>
                <w:spacing w:val="-1"/>
                <w:lang w:val="fr-FR"/>
              </w:rPr>
              <w:t>ill</w:t>
            </w:r>
            <w:r w:rsidRPr="002B05D7">
              <w:rPr>
                <w:lang w:val="fr-FR"/>
              </w:rPr>
              <w:t>et</w:t>
            </w:r>
            <w:r w:rsidRPr="002B05D7">
              <w:rPr>
                <w:lang w:val="fr-FR"/>
              </w:rPr>
              <w:tab/>
              <w:t>2009 p</w:t>
            </w:r>
            <w:r w:rsidRPr="002B05D7">
              <w:rPr>
                <w:spacing w:val="-1"/>
                <w:lang w:val="fr-FR"/>
              </w:rPr>
              <w:t>o</w:t>
            </w:r>
            <w:r w:rsidRPr="002B05D7">
              <w:rPr>
                <w:spacing w:val="1"/>
                <w:lang w:val="fr-FR"/>
              </w:rPr>
              <w:t>r</w:t>
            </w:r>
            <w:r w:rsidRPr="002B05D7">
              <w:rPr>
                <w:lang w:val="fr-FR"/>
              </w:rPr>
              <w:t>t</w:t>
            </w:r>
            <w:r w:rsidRPr="002B05D7">
              <w:rPr>
                <w:spacing w:val="2"/>
                <w:lang w:val="fr-FR"/>
              </w:rPr>
              <w:t>a</w:t>
            </w:r>
            <w:r w:rsidRPr="002B05D7">
              <w:rPr>
                <w:lang w:val="fr-FR"/>
              </w:rPr>
              <w:t xml:space="preserve">nt Code </w:t>
            </w:r>
            <w:r w:rsidRPr="002B05D7">
              <w:rPr>
                <w:spacing w:val="2"/>
                <w:lang w:val="fr-FR"/>
              </w:rPr>
              <w:t>d</w:t>
            </w:r>
            <w:r w:rsidRPr="002B05D7">
              <w:rPr>
                <w:lang w:val="fr-FR"/>
              </w:rPr>
              <w:t xml:space="preserve">e </w:t>
            </w:r>
            <w:r w:rsidRPr="002B05D7">
              <w:rPr>
                <w:spacing w:val="-1"/>
                <w:lang w:val="fr-FR"/>
              </w:rPr>
              <w:t>l</w:t>
            </w:r>
            <w:r w:rsidRPr="002B05D7">
              <w:rPr>
                <w:lang w:val="fr-FR"/>
              </w:rPr>
              <w:t>a Constru</w:t>
            </w:r>
            <w:r w:rsidRPr="002B05D7">
              <w:rPr>
                <w:spacing w:val="1"/>
                <w:lang w:val="fr-FR"/>
              </w:rPr>
              <w:t>c</w:t>
            </w:r>
            <w:r w:rsidRPr="002B05D7">
              <w:rPr>
                <w:lang w:val="fr-FR"/>
              </w:rPr>
              <w:t>t</w:t>
            </w:r>
            <w:r w:rsidRPr="002B05D7">
              <w:rPr>
                <w:spacing w:val="1"/>
                <w:lang w:val="fr-FR"/>
              </w:rPr>
              <w:t>i</w:t>
            </w:r>
            <w:r w:rsidRPr="002B05D7">
              <w:rPr>
                <w:lang w:val="fr-FR"/>
              </w:rPr>
              <w:t>on</w:t>
            </w:r>
          </w:p>
        </w:tc>
        <w:tc>
          <w:tcPr>
            <w:tcW w:w="660" w:type="pct"/>
          </w:tcPr>
          <w:p w14:paraId="3CEEAF6F" w14:textId="77777777" w:rsidR="001B7802" w:rsidRPr="002B05D7" w:rsidRDefault="001B7802" w:rsidP="009A62B9">
            <w:pPr>
              <w:jc w:val="center"/>
              <w:rPr>
                <w:b/>
                <w:lang w:val="fr-FR"/>
              </w:rPr>
            </w:pPr>
            <w:r w:rsidRPr="002B05D7">
              <w:rPr>
                <w:b/>
                <w:i/>
                <w:iCs/>
                <w:lang w:val="fr-FR"/>
              </w:rPr>
              <w:t>Dé</w:t>
            </w:r>
            <w:r w:rsidRPr="002B05D7">
              <w:rPr>
                <w:b/>
                <w:i/>
                <w:iCs/>
                <w:spacing w:val="1"/>
                <w:lang w:val="fr-FR"/>
              </w:rPr>
              <w:t>cr</w:t>
            </w:r>
            <w:r w:rsidRPr="002B05D7">
              <w:rPr>
                <w:b/>
                <w:i/>
                <w:iCs/>
                <w:lang w:val="fr-FR"/>
              </w:rPr>
              <w:t>et</w:t>
            </w:r>
            <w:r w:rsidRPr="002B05D7">
              <w:rPr>
                <w:b/>
                <w:i/>
                <w:iCs/>
                <w:lang w:val="fr-FR"/>
              </w:rPr>
              <w:tab/>
            </w:r>
            <w:r w:rsidRPr="002B05D7">
              <w:rPr>
                <w:b/>
                <w:i/>
                <w:iCs/>
                <w:spacing w:val="2"/>
                <w:lang w:val="fr-FR"/>
              </w:rPr>
              <w:t>n</w:t>
            </w:r>
            <w:r w:rsidRPr="002B05D7">
              <w:rPr>
                <w:b/>
                <w:i/>
                <w:iCs/>
                <w:lang w:val="fr-FR"/>
              </w:rPr>
              <w:t>°2010</w:t>
            </w:r>
            <w:r w:rsidRPr="002B05D7">
              <w:rPr>
                <w:b/>
                <w:i/>
                <w:iCs/>
                <w:spacing w:val="3"/>
                <w:lang w:val="fr-FR"/>
              </w:rPr>
              <w:t>-</w:t>
            </w:r>
            <w:r w:rsidRPr="002B05D7">
              <w:rPr>
                <w:b/>
                <w:i/>
                <w:iCs/>
                <w:lang w:val="fr-FR"/>
              </w:rPr>
              <w:t xml:space="preserve">99 </w:t>
            </w:r>
            <w:r w:rsidRPr="002B05D7">
              <w:rPr>
                <w:b/>
                <w:i/>
                <w:iCs/>
                <w:spacing w:val="2"/>
                <w:lang w:val="fr-FR"/>
              </w:rPr>
              <w:t>d</w:t>
            </w:r>
            <w:r w:rsidRPr="002B05D7">
              <w:rPr>
                <w:b/>
                <w:i/>
                <w:iCs/>
                <w:lang w:val="fr-FR"/>
              </w:rPr>
              <w:t>u</w:t>
            </w:r>
            <w:r w:rsidRPr="002B05D7">
              <w:rPr>
                <w:b/>
                <w:lang w:val="fr-FR"/>
              </w:rPr>
              <w:t xml:space="preserve"> </w:t>
            </w:r>
            <w:r w:rsidRPr="002B05D7">
              <w:rPr>
                <w:b/>
                <w:i/>
                <w:iCs/>
                <w:lang w:val="fr-FR"/>
              </w:rPr>
              <w:t>27</w:t>
            </w:r>
            <w:r w:rsidRPr="002B05D7">
              <w:rPr>
                <w:b/>
                <w:i/>
                <w:iCs/>
                <w:spacing w:val="-3"/>
                <w:lang w:val="fr-FR"/>
              </w:rPr>
              <w:t xml:space="preserve"> </w:t>
            </w:r>
            <w:r w:rsidRPr="002B05D7">
              <w:rPr>
                <w:b/>
                <w:i/>
                <w:iCs/>
                <w:spacing w:val="1"/>
                <w:lang w:val="fr-FR"/>
              </w:rPr>
              <w:t>j</w:t>
            </w:r>
            <w:r w:rsidRPr="002B05D7">
              <w:rPr>
                <w:b/>
                <w:i/>
                <w:iCs/>
                <w:lang w:val="fr-FR"/>
              </w:rPr>
              <w:t>a</w:t>
            </w:r>
            <w:r w:rsidRPr="002B05D7">
              <w:rPr>
                <w:b/>
                <w:i/>
                <w:iCs/>
                <w:spacing w:val="-1"/>
                <w:lang w:val="fr-FR"/>
              </w:rPr>
              <w:t>n</w:t>
            </w:r>
            <w:r w:rsidRPr="002B05D7">
              <w:rPr>
                <w:b/>
                <w:i/>
                <w:iCs/>
                <w:spacing w:val="1"/>
                <w:lang w:val="fr-FR"/>
              </w:rPr>
              <w:t>vi</w:t>
            </w:r>
            <w:r w:rsidRPr="002B05D7">
              <w:rPr>
                <w:b/>
                <w:i/>
                <w:iCs/>
                <w:lang w:val="fr-FR"/>
              </w:rPr>
              <w:t>er</w:t>
            </w:r>
            <w:r w:rsidRPr="002B05D7">
              <w:rPr>
                <w:b/>
                <w:lang w:val="fr-FR"/>
              </w:rPr>
              <w:t xml:space="preserve"> </w:t>
            </w:r>
            <w:r w:rsidRPr="002B05D7">
              <w:rPr>
                <w:b/>
                <w:i/>
                <w:iCs/>
                <w:lang w:val="fr-FR"/>
              </w:rPr>
              <w:t>2010</w:t>
            </w:r>
          </w:p>
        </w:tc>
        <w:tc>
          <w:tcPr>
            <w:tcW w:w="2182" w:type="pct"/>
            <w:vAlign w:val="center"/>
          </w:tcPr>
          <w:p w14:paraId="2BCD1C6D" w14:textId="77777777" w:rsidR="001B7802" w:rsidRPr="002B05D7" w:rsidRDefault="001B7802" w:rsidP="009A62B9">
            <w:pPr>
              <w:jc w:val="both"/>
              <w:rPr>
                <w:lang w:val="fr-FR"/>
              </w:rPr>
            </w:pPr>
            <w:r w:rsidRPr="002B05D7">
              <w:rPr>
                <w:lang w:val="fr-FR"/>
              </w:rPr>
              <w:t>Il définit les règles applicables aux constructions, le statut des différents intervenants, les relations  entre constructeurs et bénéficiaires de  ces  réalisations.</w:t>
            </w:r>
          </w:p>
        </w:tc>
      </w:tr>
      <w:tr w:rsidR="001B7802" w:rsidRPr="002B05D7" w14:paraId="7ED4F02D" w14:textId="77777777" w:rsidTr="001B7802">
        <w:trPr>
          <w:trHeight w:val="20"/>
        </w:trPr>
        <w:tc>
          <w:tcPr>
            <w:tcW w:w="843" w:type="pct"/>
            <w:vMerge w:val="restart"/>
            <w:vAlign w:val="center"/>
          </w:tcPr>
          <w:p w14:paraId="7F0CAD7F" w14:textId="77777777" w:rsidR="001B7802" w:rsidRPr="002B05D7" w:rsidRDefault="001B7802" w:rsidP="009A62B9">
            <w:pPr>
              <w:jc w:val="center"/>
              <w:rPr>
                <w:b/>
                <w:lang w:val="fr-FR"/>
              </w:rPr>
            </w:pPr>
            <w:r w:rsidRPr="002B05D7">
              <w:rPr>
                <w:b/>
                <w:spacing w:val="-1"/>
                <w:lang w:val="fr-FR"/>
              </w:rPr>
              <w:t>P</w:t>
            </w:r>
            <w:r w:rsidRPr="002B05D7">
              <w:rPr>
                <w:b/>
                <w:lang w:val="fr-FR"/>
              </w:rPr>
              <w:t>R</w:t>
            </w:r>
            <w:r w:rsidRPr="002B05D7">
              <w:rPr>
                <w:b/>
                <w:spacing w:val="1"/>
                <w:lang w:val="fr-FR"/>
              </w:rPr>
              <w:t>O</w:t>
            </w:r>
            <w:r w:rsidRPr="002B05D7">
              <w:rPr>
                <w:b/>
                <w:lang w:val="fr-FR"/>
              </w:rPr>
              <w:t>T</w:t>
            </w:r>
            <w:r w:rsidRPr="002B05D7">
              <w:rPr>
                <w:b/>
                <w:spacing w:val="-1"/>
                <w:lang w:val="fr-FR"/>
              </w:rPr>
              <w:t>E</w:t>
            </w:r>
            <w:r w:rsidRPr="002B05D7">
              <w:rPr>
                <w:b/>
                <w:lang w:val="fr-FR"/>
              </w:rPr>
              <w:t>C</w:t>
            </w:r>
            <w:r w:rsidRPr="002B05D7">
              <w:rPr>
                <w:b/>
                <w:spacing w:val="1"/>
                <w:lang w:val="fr-FR"/>
              </w:rPr>
              <w:t>T</w:t>
            </w:r>
            <w:r w:rsidRPr="002B05D7">
              <w:rPr>
                <w:b/>
                <w:lang w:val="fr-FR"/>
              </w:rPr>
              <w:t>I</w:t>
            </w:r>
            <w:r w:rsidRPr="002B05D7">
              <w:rPr>
                <w:b/>
                <w:spacing w:val="1"/>
                <w:lang w:val="fr-FR"/>
              </w:rPr>
              <w:t>O</w:t>
            </w:r>
            <w:r w:rsidRPr="002B05D7">
              <w:rPr>
                <w:b/>
                <w:lang w:val="fr-FR"/>
              </w:rPr>
              <w:t>N</w:t>
            </w:r>
            <w:r w:rsidRPr="002B05D7">
              <w:rPr>
                <w:b/>
                <w:spacing w:val="-11"/>
                <w:lang w:val="fr-FR"/>
              </w:rPr>
              <w:t xml:space="preserve"> </w:t>
            </w:r>
            <w:r w:rsidRPr="002B05D7">
              <w:rPr>
                <w:b/>
                <w:spacing w:val="2"/>
                <w:lang w:val="fr-FR"/>
              </w:rPr>
              <w:t>D</w:t>
            </w:r>
            <w:r w:rsidRPr="002B05D7">
              <w:rPr>
                <w:b/>
                <w:spacing w:val="-1"/>
                <w:lang w:val="fr-FR"/>
              </w:rPr>
              <w:t>E</w:t>
            </w:r>
            <w:r w:rsidRPr="002B05D7">
              <w:rPr>
                <w:b/>
                <w:lang w:val="fr-FR"/>
              </w:rPr>
              <w:t xml:space="preserve">S </w:t>
            </w:r>
            <w:r w:rsidRPr="002B05D7">
              <w:rPr>
                <w:b/>
                <w:spacing w:val="-1"/>
                <w:lang w:val="fr-FR"/>
              </w:rPr>
              <w:t>E</w:t>
            </w:r>
            <w:r w:rsidRPr="002B05D7">
              <w:rPr>
                <w:b/>
                <w:spacing w:val="1"/>
                <w:lang w:val="fr-FR"/>
              </w:rPr>
              <w:t>S</w:t>
            </w:r>
            <w:r w:rsidRPr="002B05D7">
              <w:rPr>
                <w:b/>
                <w:spacing w:val="-1"/>
                <w:lang w:val="fr-FR"/>
              </w:rPr>
              <w:t>P</w:t>
            </w:r>
            <w:r w:rsidRPr="002B05D7">
              <w:rPr>
                <w:b/>
                <w:spacing w:val="1"/>
                <w:lang w:val="fr-FR"/>
              </w:rPr>
              <w:t>E</w:t>
            </w:r>
            <w:r w:rsidRPr="002B05D7">
              <w:rPr>
                <w:b/>
                <w:lang w:val="fr-FR"/>
              </w:rPr>
              <w:t>C</w:t>
            </w:r>
            <w:r w:rsidRPr="002B05D7">
              <w:rPr>
                <w:b/>
                <w:spacing w:val="2"/>
                <w:lang w:val="fr-FR"/>
              </w:rPr>
              <w:t>E</w:t>
            </w:r>
            <w:r w:rsidRPr="002B05D7">
              <w:rPr>
                <w:b/>
                <w:lang w:val="fr-FR"/>
              </w:rPr>
              <w:t xml:space="preserve">S </w:t>
            </w:r>
            <w:r w:rsidRPr="002B05D7">
              <w:rPr>
                <w:b/>
                <w:spacing w:val="-1"/>
                <w:lang w:val="fr-FR"/>
              </w:rPr>
              <w:t>VE</w:t>
            </w:r>
            <w:r w:rsidRPr="002B05D7">
              <w:rPr>
                <w:b/>
                <w:spacing w:val="3"/>
                <w:lang w:val="fr-FR"/>
              </w:rPr>
              <w:t>G</w:t>
            </w:r>
            <w:r w:rsidRPr="002B05D7">
              <w:rPr>
                <w:b/>
                <w:spacing w:val="-1"/>
                <w:lang w:val="fr-FR"/>
              </w:rPr>
              <w:t>E</w:t>
            </w:r>
            <w:r w:rsidRPr="002B05D7">
              <w:rPr>
                <w:b/>
                <w:lang w:val="fr-FR"/>
              </w:rPr>
              <w:t>TA</w:t>
            </w:r>
            <w:r w:rsidRPr="002B05D7">
              <w:rPr>
                <w:b/>
                <w:spacing w:val="1"/>
                <w:lang w:val="fr-FR"/>
              </w:rPr>
              <w:t>LE</w:t>
            </w:r>
            <w:r w:rsidRPr="002B05D7">
              <w:rPr>
                <w:b/>
                <w:lang w:val="fr-FR"/>
              </w:rPr>
              <w:t>S</w:t>
            </w:r>
          </w:p>
        </w:tc>
        <w:tc>
          <w:tcPr>
            <w:tcW w:w="1315" w:type="pct"/>
            <w:vMerge w:val="restart"/>
            <w:vAlign w:val="center"/>
          </w:tcPr>
          <w:p w14:paraId="2468CB76" w14:textId="77777777" w:rsidR="001B7802" w:rsidRPr="002B05D7" w:rsidRDefault="001B7802" w:rsidP="009A62B9">
            <w:pPr>
              <w:jc w:val="center"/>
              <w:rPr>
                <w:b/>
                <w:lang w:val="fr-FR"/>
              </w:rPr>
            </w:pPr>
            <w:r w:rsidRPr="002B05D7">
              <w:rPr>
                <w:b/>
                <w:lang w:val="fr-FR"/>
              </w:rPr>
              <w:t>Code</w:t>
            </w:r>
            <w:r w:rsidRPr="002B05D7">
              <w:rPr>
                <w:b/>
                <w:lang w:val="fr-FR"/>
              </w:rPr>
              <w:tab/>
              <w:t>fore</w:t>
            </w:r>
            <w:r w:rsidRPr="002B05D7">
              <w:rPr>
                <w:b/>
                <w:spacing w:val="1"/>
                <w:lang w:val="fr-FR"/>
              </w:rPr>
              <w:t>s</w:t>
            </w:r>
            <w:r w:rsidRPr="002B05D7">
              <w:rPr>
                <w:b/>
                <w:lang w:val="fr-FR"/>
              </w:rPr>
              <w:t>t</w:t>
            </w:r>
            <w:r w:rsidRPr="002B05D7">
              <w:rPr>
                <w:b/>
                <w:spacing w:val="1"/>
                <w:lang w:val="fr-FR"/>
              </w:rPr>
              <w:t>i</w:t>
            </w:r>
            <w:r w:rsidRPr="002B05D7">
              <w:rPr>
                <w:b/>
                <w:lang w:val="fr-FR"/>
              </w:rPr>
              <w:t>er</w:t>
            </w:r>
          </w:p>
          <w:p w14:paraId="63523E1D" w14:textId="77777777" w:rsidR="001B7802" w:rsidRPr="002B05D7" w:rsidRDefault="001B7802" w:rsidP="009A62B9">
            <w:pPr>
              <w:jc w:val="center"/>
              <w:rPr>
                <w:lang w:val="fr-FR"/>
              </w:rPr>
            </w:pPr>
            <w:r w:rsidRPr="002B05D7">
              <w:rPr>
                <w:lang w:val="fr-FR"/>
              </w:rPr>
              <w:t>L</w:t>
            </w:r>
            <w:r w:rsidRPr="002B05D7">
              <w:rPr>
                <w:spacing w:val="1"/>
                <w:lang w:val="fr-FR"/>
              </w:rPr>
              <w:t>o</w:t>
            </w:r>
            <w:r w:rsidRPr="002B05D7">
              <w:rPr>
                <w:lang w:val="fr-FR"/>
              </w:rPr>
              <w:t>i n</w:t>
            </w:r>
            <w:r w:rsidRPr="002B05D7">
              <w:rPr>
                <w:spacing w:val="-1"/>
                <w:lang w:val="fr-FR"/>
              </w:rPr>
              <w:t>u</w:t>
            </w:r>
            <w:r w:rsidRPr="002B05D7">
              <w:rPr>
                <w:lang w:val="fr-FR"/>
              </w:rPr>
              <w:t>m</w:t>
            </w:r>
            <w:r w:rsidRPr="002B05D7">
              <w:rPr>
                <w:spacing w:val="-1"/>
                <w:lang w:val="fr-FR"/>
              </w:rPr>
              <w:t>é</w:t>
            </w:r>
            <w:r w:rsidRPr="002B05D7">
              <w:rPr>
                <w:spacing w:val="3"/>
                <w:lang w:val="fr-FR"/>
              </w:rPr>
              <w:t>r</w:t>
            </w:r>
            <w:r w:rsidRPr="002B05D7">
              <w:rPr>
                <w:lang w:val="fr-FR"/>
              </w:rPr>
              <w:t xml:space="preserve">o </w:t>
            </w:r>
            <w:r w:rsidRPr="002B05D7">
              <w:rPr>
                <w:spacing w:val="2"/>
                <w:lang w:val="fr-FR"/>
              </w:rPr>
              <w:t>2</w:t>
            </w:r>
            <w:r w:rsidRPr="002B05D7">
              <w:rPr>
                <w:lang w:val="fr-FR"/>
              </w:rPr>
              <w:t>0</w:t>
            </w:r>
            <w:r w:rsidRPr="002B05D7">
              <w:rPr>
                <w:spacing w:val="1"/>
                <w:lang w:val="fr-FR"/>
              </w:rPr>
              <w:t>18-</w:t>
            </w:r>
            <w:r w:rsidRPr="002B05D7">
              <w:rPr>
                <w:lang w:val="fr-FR"/>
              </w:rPr>
              <w:t>25 p</w:t>
            </w:r>
            <w:r w:rsidRPr="002B05D7">
              <w:rPr>
                <w:spacing w:val="-1"/>
                <w:lang w:val="fr-FR"/>
              </w:rPr>
              <w:t>o</w:t>
            </w:r>
            <w:r w:rsidRPr="002B05D7">
              <w:rPr>
                <w:spacing w:val="1"/>
                <w:lang w:val="fr-FR"/>
              </w:rPr>
              <w:t>r</w:t>
            </w:r>
            <w:r w:rsidRPr="002B05D7">
              <w:rPr>
                <w:lang w:val="fr-FR"/>
              </w:rPr>
              <w:t>ta</w:t>
            </w:r>
            <w:r w:rsidRPr="002B05D7">
              <w:rPr>
                <w:spacing w:val="-1"/>
                <w:lang w:val="fr-FR"/>
              </w:rPr>
              <w:t>n</w:t>
            </w:r>
            <w:r w:rsidRPr="002B05D7">
              <w:rPr>
                <w:lang w:val="fr-FR"/>
              </w:rPr>
              <w:t xml:space="preserve">t </w:t>
            </w:r>
            <w:r w:rsidRPr="002B05D7">
              <w:rPr>
                <w:spacing w:val="1"/>
                <w:lang w:val="fr-FR"/>
              </w:rPr>
              <w:t>c</w:t>
            </w:r>
            <w:r w:rsidRPr="002B05D7">
              <w:rPr>
                <w:lang w:val="fr-FR"/>
              </w:rPr>
              <w:t>o</w:t>
            </w:r>
            <w:r w:rsidRPr="002B05D7">
              <w:rPr>
                <w:spacing w:val="1"/>
                <w:lang w:val="fr-FR"/>
              </w:rPr>
              <w:t>d</w:t>
            </w:r>
            <w:r w:rsidRPr="002B05D7">
              <w:rPr>
                <w:lang w:val="fr-FR"/>
              </w:rPr>
              <w:t>e fo</w:t>
            </w:r>
            <w:r w:rsidRPr="002B05D7">
              <w:rPr>
                <w:spacing w:val="3"/>
                <w:lang w:val="fr-FR"/>
              </w:rPr>
              <w:t>r</w:t>
            </w:r>
            <w:r w:rsidRPr="002B05D7">
              <w:rPr>
                <w:lang w:val="fr-FR"/>
              </w:rPr>
              <w:t>e</w:t>
            </w:r>
            <w:r w:rsidRPr="002B05D7">
              <w:rPr>
                <w:spacing w:val="1"/>
                <w:lang w:val="fr-FR"/>
              </w:rPr>
              <w:t>s</w:t>
            </w:r>
            <w:r w:rsidRPr="002B05D7">
              <w:rPr>
                <w:lang w:val="fr-FR"/>
              </w:rPr>
              <w:t>t</w:t>
            </w:r>
            <w:r w:rsidRPr="002B05D7">
              <w:rPr>
                <w:spacing w:val="-1"/>
                <w:lang w:val="fr-FR"/>
              </w:rPr>
              <w:t>i</w:t>
            </w:r>
            <w:r w:rsidRPr="002B05D7">
              <w:rPr>
                <w:lang w:val="fr-FR"/>
              </w:rPr>
              <w:t>er du</w:t>
            </w:r>
            <w:r w:rsidRPr="002B05D7">
              <w:rPr>
                <w:spacing w:val="-3"/>
                <w:lang w:val="fr-FR"/>
              </w:rPr>
              <w:t xml:space="preserve"> </w:t>
            </w:r>
            <w:r w:rsidRPr="002B05D7">
              <w:rPr>
                <w:spacing w:val="2"/>
                <w:lang w:val="fr-FR"/>
              </w:rPr>
              <w:t>0</w:t>
            </w:r>
            <w:r w:rsidRPr="002B05D7">
              <w:rPr>
                <w:lang w:val="fr-FR"/>
              </w:rPr>
              <w:t>2</w:t>
            </w:r>
            <w:r w:rsidRPr="002B05D7">
              <w:rPr>
                <w:spacing w:val="-2"/>
                <w:lang w:val="fr-FR"/>
              </w:rPr>
              <w:t xml:space="preserve"> </w:t>
            </w:r>
            <w:r w:rsidRPr="002B05D7">
              <w:rPr>
                <w:lang w:val="fr-FR"/>
              </w:rPr>
              <w:t>N</w:t>
            </w:r>
            <w:r w:rsidRPr="002B05D7">
              <w:rPr>
                <w:spacing w:val="-1"/>
                <w:lang w:val="fr-FR"/>
              </w:rPr>
              <w:t>o</w:t>
            </w:r>
            <w:r w:rsidRPr="002B05D7">
              <w:rPr>
                <w:spacing w:val="1"/>
                <w:lang w:val="fr-FR"/>
              </w:rPr>
              <w:t>v</w:t>
            </w:r>
            <w:r w:rsidRPr="002B05D7">
              <w:rPr>
                <w:spacing w:val="2"/>
                <w:lang w:val="fr-FR"/>
              </w:rPr>
              <w:t>e</w:t>
            </w:r>
            <w:r w:rsidRPr="002B05D7">
              <w:rPr>
                <w:lang w:val="fr-FR"/>
              </w:rPr>
              <w:t>m</w:t>
            </w:r>
            <w:r w:rsidRPr="002B05D7">
              <w:rPr>
                <w:spacing w:val="-1"/>
                <w:lang w:val="fr-FR"/>
              </w:rPr>
              <w:t>b</w:t>
            </w:r>
            <w:r w:rsidRPr="002B05D7">
              <w:rPr>
                <w:spacing w:val="1"/>
                <w:lang w:val="fr-FR"/>
              </w:rPr>
              <w:t>r</w:t>
            </w:r>
            <w:r w:rsidRPr="002B05D7">
              <w:rPr>
                <w:lang w:val="fr-FR"/>
              </w:rPr>
              <w:t>e</w:t>
            </w:r>
            <w:r w:rsidRPr="002B05D7">
              <w:rPr>
                <w:spacing w:val="-7"/>
                <w:lang w:val="fr-FR"/>
              </w:rPr>
              <w:t xml:space="preserve"> </w:t>
            </w:r>
            <w:r w:rsidRPr="002B05D7">
              <w:rPr>
                <w:lang w:val="fr-FR"/>
              </w:rPr>
              <w:t>2</w:t>
            </w:r>
            <w:r w:rsidRPr="002B05D7">
              <w:rPr>
                <w:spacing w:val="-1"/>
                <w:lang w:val="fr-FR"/>
              </w:rPr>
              <w:t>0</w:t>
            </w:r>
            <w:r w:rsidRPr="002B05D7">
              <w:rPr>
                <w:spacing w:val="2"/>
                <w:lang w:val="fr-FR"/>
              </w:rPr>
              <w:t>1</w:t>
            </w:r>
            <w:r w:rsidRPr="002B05D7">
              <w:rPr>
                <w:lang w:val="fr-FR"/>
              </w:rPr>
              <w:t>8</w:t>
            </w:r>
          </w:p>
        </w:tc>
        <w:tc>
          <w:tcPr>
            <w:tcW w:w="660" w:type="pct"/>
          </w:tcPr>
          <w:p w14:paraId="6525CCFA" w14:textId="77777777" w:rsidR="001B7802" w:rsidRPr="002B05D7" w:rsidRDefault="001B7802" w:rsidP="009A62B9">
            <w:pPr>
              <w:jc w:val="center"/>
              <w:rPr>
                <w:b/>
                <w:lang w:val="fr-FR"/>
              </w:rPr>
            </w:pPr>
            <w:r w:rsidRPr="002B05D7">
              <w:rPr>
                <w:b/>
                <w:i/>
                <w:iCs/>
                <w:lang w:val="fr-FR"/>
              </w:rPr>
              <w:t>Dé</w:t>
            </w:r>
            <w:r w:rsidRPr="002B05D7">
              <w:rPr>
                <w:b/>
                <w:i/>
                <w:iCs/>
                <w:spacing w:val="1"/>
                <w:lang w:val="fr-FR"/>
              </w:rPr>
              <w:t>cr</w:t>
            </w:r>
            <w:r w:rsidRPr="002B05D7">
              <w:rPr>
                <w:b/>
                <w:i/>
                <w:iCs/>
                <w:lang w:val="fr-FR"/>
              </w:rPr>
              <w:t>et</w:t>
            </w:r>
            <w:r w:rsidRPr="002B05D7">
              <w:rPr>
                <w:b/>
                <w:lang w:val="fr-FR"/>
              </w:rPr>
              <w:t xml:space="preserve"> </w:t>
            </w:r>
            <w:r w:rsidRPr="002B05D7">
              <w:rPr>
                <w:b/>
                <w:i/>
                <w:iCs/>
                <w:lang w:val="fr-FR"/>
              </w:rPr>
              <w:t>2019</w:t>
            </w:r>
            <w:r w:rsidRPr="002B05D7">
              <w:rPr>
                <w:b/>
                <w:i/>
                <w:iCs/>
                <w:spacing w:val="3"/>
                <w:lang w:val="fr-FR"/>
              </w:rPr>
              <w:t>-</w:t>
            </w:r>
            <w:r w:rsidRPr="002B05D7">
              <w:rPr>
                <w:b/>
                <w:i/>
                <w:iCs/>
                <w:lang w:val="fr-FR"/>
              </w:rPr>
              <w:t>110 du</w:t>
            </w:r>
            <w:r w:rsidRPr="002B05D7">
              <w:rPr>
                <w:b/>
                <w:i/>
                <w:iCs/>
                <w:spacing w:val="-3"/>
                <w:lang w:val="fr-FR"/>
              </w:rPr>
              <w:t xml:space="preserve"> </w:t>
            </w:r>
            <w:r w:rsidRPr="002B05D7">
              <w:rPr>
                <w:b/>
                <w:i/>
                <w:iCs/>
                <w:spacing w:val="2"/>
                <w:lang w:val="fr-FR"/>
              </w:rPr>
              <w:t>1</w:t>
            </w:r>
            <w:r w:rsidRPr="002B05D7">
              <w:rPr>
                <w:b/>
                <w:i/>
                <w:iCs/>
                <w:lang w:val="fr-FR"/>
              </w:rPr>
              <w:t xml:space="preserve">6 </w:t>
            </w:r>
            <w:r w:rsidRPr="002B05D7">
              <w:rPr>
                <w:b/>
                <w:i/>
                <w:iCs/>
                <w:spacing w:val="-1"/>
                <w:lang w:val="fr-FR"/>
              </w:rPr>
              <w:t>j</w:t>
            </w:r>
            <w:r w:rsidRPr="002B05D7">
              <w:rPr>
                <w:b/>
                <w:i/>
                <w:iCs/>
                <w:lang w:val="fr-FR"/>
              </w:rPr>
              <w:t>a</w:t>
            </w:r>
            <w:r w:rsidRPr="002B05D7">
              <w:rPr>
                <w:b/>
                <w:i/>
                <w:iCs/>
                <w:spacing w:val="-1"/>
                <w:lang w:val="fr-FR"/>
              </w:rPr>
              <w:t>n</w:t>
            </w:r>
            <w:r w:rsidRPr="002B05D7">
              <w:rPr>
                <w:b/>
                <w:i/>
                <w:iCs/>
                <w:spacing w:val="1"/>
                <w:lang w:val="fr-FR"/>
              </w:rPr>
              <w:t>vi</w:t>
            </w:r>
            <w:r w:rsidRPr="002B05D7">
              <w:rPr>
                <w:b/>
                <w:i/>
                <w:iCs/>
                <w:lang w:val="fr-FR"/>
              </w:rPr>
              <w:t>er</w:t>
            </w:r>
            <w:r w:rsidRPr="002B05D7">
              <w:rPr>
                <w:b/>
                <w:lang w:val="fr-FR"/>
              </w:rPr>
              <w:t xml:space="preserve"> </w:t>
            </w:r>
            <w:r w:rsidRPr="002B05D7">
              <w:rPr>
                <w:b/>
                <w:i/>
                <w:iCs/>
                <w:lang w:val="fr-FR"/>
              </w:rPr>
              <w:t>2019</w:t>
            </w:r>
          </w:p>
        </w:tc>
        <w:tc>
          <w:tcPr>
            <w:tcW w:w="2182" w:type="pct"/>
            <w:vAlign w:val="center"/>
          </w:tcPr>
          <w:p w14:paraId="763588FB" w14:textId="77777777" w:rsidR="001B7802" w:rsidRPr="002B05D7" w:rsidRDefault="001B7802" w:rsidP="009A62B9">
            <w:pPr>
              <w:jc w:val="both"/>
              <w:rPr>
                <w:lang w:val="fr-FR"/>
              </w:rPr>
            </w:pPr>
            <w:r w:rsidRPr="002B05D7">
              <w:rPr>
                <w:lang w:val="fr-FR"/>
              </w:rPr>
              <w:t>En application de l’article 92 du Code forestier, le décret fixe les modalités d’exécution de la Loi numéro 2018-25 portant code forestier du 02 Novembre 2018</w:t>
            </w:r>
          </w:p>
        </w:tc>
      </w:tr>
      <w:tr w:rsidR="001B7802" w:rsidRPr="002B05D7" w14:paraId="4A206A92" w14:textId="77777777" w:rsidTr="001B7802">
        <w:trPr>
          <w:trHeight w:val="20"/>
        </w:trPr>
        <w:tc>
          <w:tcPr>
            <w:tcW w:w="843" w:type="pct"/>
            <w:vMerge/>
            <w:vAlign w:val="center"/>
          </w:tcPr>
          <w:p w14:paraId="4A0EFD3C" w14:textId="77777777" w:rsidR="001B7802" w:rsidRPr="002B05D7" w:rsidRDefault="001B7802" w:rsidP="009A62B9">
            <w:pPr>
              <w:jc w:val="center"/>
              <w:rPr>
                <w:b/>
                <w:lang w:val="fr-FR"/>
              </w:rPr>
            </w:pPr>
          </w:p>
        </w:tc>
        <w:tc>
          <w:tcPr>
            <w:tcW w:w="1315" w:type="pct"/>
            <w:vMerge/>
            <w:vAlign w:val="center"/>
          </w:tcPr>
          <w:p w14:paraId="3C15CF9F" w14:textId="77777777" w:rsidR="001B7802" w:rsidRPr="002B05D7" w:rsidRDefault="001B7802" w:rsidP="009A62B9">
            <w:pPr>
              <w:jc w:val="center"/>
              <w:rPr>
                <w:lang w:val="fr-FR"/>
              </w:rPr>
            </w:pPr>
          </w:p>
        </w:tc>
        <w:tc>
          <w:tcPr>
            <w:tcW w:w="660" w:type="pct"/>
          </w:tcPr>
          <w:p w14:paraId="2BCAE506" w14:textId="77777777" w:rsidR="001B7802" w:rsidRPr="002B05D7" w:rsidRDefault="001B7802" w:rsidP="009A62B9">
            <w:pPr>
              <w:jc w:val="center"/>
              <w:rPr>
                <w:b/>
                <w:lang w:val="fr-FR"/>
              </w:rPr>
            </w:pPr>
          </w:p>
          <w:p w14:paraId="21C0DDFD"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5</w:t>
            </w:r>
          </w:p>
        </w:tc>
        <w:tc>
          <w:tcPr>
            <w:tcW w:w="2182" w:type="pct"/>
            <w:vAlign w:val="center"/>
          </w:tcPr>
          <w:p w14:paraId="7F10FF55" w14:textId="77777777" w:rsidR="001B7802" w:rsidRPr="002B05D7" w:rsidRDefault="001B7802" w:rsidP="009A62B9">
            <w:pPr>
              <w:jc w:val="both"/>
              <w:rPr>
                <w:lang w:val="fr-FR"/>
              </w:rPr>
            </w:pPr>
            <w:r w:rsidRPr="002B05D7">
              <w:rPr>
                <w:lang w:val="fr-FR"/>
              </w:rPr>
              <w:t>Obligation de faire une demande de défrichement qui doit être examinée par les organes délibérants des collectivités locales concernées qui transmettent, au conseil régional, leur  avis circonstancié sur la demande.</w:t>
            </w:r>
          </w:p>
        </w:tc>
      </w:tr>
      <w:tr w:rsidR="001B7802" w:rsidRPr="002B05D7" w14:paraId="05B7C2B8" w14:textId="77777777" w:rsidTr="001B7802">
        <w:trPr>
          <w:trHeight w:val="20"/>
        </w:trPr>
        <w:tc>
          <w:tcPr>
            <w:tcW w:w="843" w:type="pct"/>
            <w:vMerge/>
            <w:vAlign w:val="center"/>
          </w:tcPr>
          <w:p w14:paraId="58A54545" w14:textId="77777777" w:rsidR="001B7802" w:rsidRPr="002B05D7" w:rsidRDefault="001B7802" w:rsidP="009A62B9">
            <w:pPr>
              <w:jc w:val="center"/>
              <w:rPr>
                <w:b/>
                <w:lang w:val="fr-FR"/>
              </w:rPr>
            </w:pPr>
          </w:p>
        </w:tc>
        <w:tc>
          <w:tcPr>
            <w:tcW w:w="1315" w:type="pct"/>
            <w:vMerge/>
            <w:vAlign w:val="center"/>
          </w:tcPr>
          <w:p w14:paraId="575F46ED" w14:textId="77777777" w:rsidR="001B7802" w:rsidRPr="002B05D7" w:rsidRDefault="001B7802" w:rsidP="009A62B9">
            <w:pPr>
              <w:jc w:val="center"/>
              <w:rPr>
                <w:lang w:val="fr-FR"/>
              </w:rPr>
            </w:pPr>
          </w:p>
        </w:tc>
        <w:tc>
          <w:tcPr>
            <w:tcW w:w="660" w:type="pct"/>
          </w:tcPr>
          <w:p w14:paraId="7D30CA49"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spacing w:val="-1"/>
                <w:lang w:val="fr-FR"/>
              </w:rPr>
              <w:t>1</w:t>
            </w:r>
            <w:r w:rsidRPr="002B05D7">
              <w:rPr>
                <w:b/>
                <w:i/>
                <w:iCs/>
                <w:lang w:val="fr-FR"/>
              </w:rPr>
              <w:t>2</w:t>
            </w:r>
          </w:p>
        </w:tc>
        <w:tc>
          <w:tcPr>
            <w:tcW w:w="2182" w:type="pct"/>
            <w:vAlign w:val="center"/>
          </w:tcPr>
          <w:p w14:paraId="53CD4AB4" w14:textId="77777777" w:rsidR="001B7802" w:rsidRPr="002B05D7" w:rsidRDefault="001B7802" w:rsidP="009A62B9">
            <w:pPr>
              <w:jc w:val="both"/>
              <w:rPr>
                <w:lang w:val="fr-FR"/>
              </w:rPr>
            </w:pPr>
            <w:r w:rsidRPr="002B05D7">
              <w:rPr>
                <w:lang w:val="fr-FR"/>
              </w:rPr>
              <w:t>Le bénéficiaire d’une autorisation de défrichement doit, préalablement à la coupe d’arbres, s’acquitter des taxes et redevances, conformément aux dispositions relatives à l’exploitation forestière. Il dispose des produits.</w:t>
            </w:r>
          </w:p>
        </w:tc>
      </w:tr>
      <w:tr w:rsidR="001B7802" w:rsidRPr="002B05D7" w14:paraId="10CD85AE" w14:textId="77777777" w:rsidTr="001B7802">
        <w:trPr>
          <w:trHeight w:val="20"/>
        </w:trPr>
        <w:tc>
          <w:tcPr>
            <w:tcW w:w="843" w:type="pct"/>
            <w:vMerge/>
            <w:vAlign w:val="center"/>
          </w:tcPr>
          <w:p w14:paraId="75B5D2D3" w14:textId="77777777" w:rsidR="001B7802" w:rsidRPr="002B05D7" w:rsidRDefault="001B7802" w:rsidP="009A62B9">
            <w:pPr>
              <w:jc w:val="center"/>
              <w:rPr>
                <w:b/>
                <w:lang w:val="fr-FR"/>
              </w:rPr>
            </w:pPr>
          </w:p>
        </w:tc>
        <w:tc>
          <w:tcPr>
            <w:tcW w:w="1315" w:type="pct"/>
            <w:vMerge/>
            <w:vAlign w:val="center"/>
          </w:tcPr>
          <w:p w14:paraId="5B65DB84" w14:textId="77777777" w:rsidR="001B7802" w:rsidRPr="002B05D7" w:rsidRDefault="001B7802" w:rsidP="009A62B9">
            <w:pPr>
              <w:jc w:val="center"/>
              <w:rPr>
                <w:lang w:val="fr-FR"/>
              </w:rPr>
            </w:pPr>
          </w:p>
        </w:tc>
        <w:tc>
          <w:tcPr>
            <w:tcW w:w="660" w:type="pct"/>
          </w:tcPr>
          <w:p w14:paraId="6DA34253" w14:textId="77777777" w:rsidR="001B7802" w:rsidRPr="002B05D7" w:rsidRDefault="001B7802" w:rsidP="009A62B9">
            <w:pPr>
              <w:jc w:val="center"/>
              <w:rPr>
                <w:b/>
                <w:lang w:val="fr-FR"/>
              </w:rPr>
            </w:pPr>
            <w:r w:rsidRPr="002B05D7">
              <w:rPr>
                <w:b/>
                <w:i/>
                <w:iCs/>
                <w:spacing w:val="-1"/>
                <w:lang w:val="fr-FR"/>
              </w:rPr>
              <w:t>A</w:t>
            </w:r>
            <w:r w:rsidRPr="002B05D7">
              <w:rPr>
                <w:b/>
                <w:i/>
                <w:iCs/>
                <w:spacing w:val="1"/>
                <w:lang w:val="fr-FR"/>
              </w:rPr>
              <w:t>r</w:t>
            </w:r>
            <w:r w:rsidRPr="002B05D7">
              <w:rPr>
                <w:b/>
                <w:i/>
                <w:iCs/>
                <w:lang w:val="fr-FR"/>
              </w:rPr>
              <w:t>t</w:t>
            </w:r>
            <w:r w:rsidRPr="002B05D7">
              <w:rPr>
                <w:b/>
                <w:i/>
                <w:iCs/>
                <w:spacing w:val="-1"/>
                <w:lang w:val="fr-FR"/>
              </w:rPr>
              <w:t>i</w:t>
            </w:r>
            <w:r w:rsidRPr="002B05D7">
              <w:rPr>
                <w:b/>
                <w:i/>
                <w:iCs/>
                <w:spacing w:val="1"/>
                <w:lang w:val="fr-FR"/>
              </w:rPr>
              <w:t>cl</w:t>
            </w:r>
            <w:r w:rsidRPr="002B05D7">
              <w:rPr>
                <w:b/>
                <w:i/>
                <w:iCs/>
                <w:lang w:val="fr-FR"/>
              </w:rPr>
              <w:t>e</w:t>
            </w:r>
            <w:r w:rsidRPr="002B05D7">
              <w:rPr>
                <w:b/>
                <w:i/>
                <w:iCs/>
                <w:spacing w:val="-6"/>
                <w:lang w:val="fr-FR"/>
              </w:rPr>
              <w:t xml:space="preserve"> </w:t>
            </w:r>
            <w:r w:rsidRPr="002B05D7">
              <w:rPr>
                <w:b/>
                <w:i/>
                <w:iCs/>
                <w:lang w:val="fr-FR"/>
              </w:rPr>
              <w:t>7</w:t>
            </w:r>
          </w:p>
        </w:tc>
        <w:tc>
          <w:tcPr>
            <w:tcW w:w="2182" w:type="pct"/>
            <w:vAlign w:val="center"/>
          </w:tcPr>
          <w:p w14:paraId="2B344F28" w14:textId="77777777" w:rsidR="001B7802" w:rsidRPr="002B05D7" w:rsidRDefault="001B7802" w:rsidP="009A62B9">
            <w:pPr>
              <w:jc w:val="both"/>
              <w:rPr>
                <w:lang w:val="fr-FR"/>
              </w:rPr>
            </w:pPr>
            <w:r w:rsidRPr="002B05D7">
              <w:rPr>
                <w:lang w:val="fr-FR"/>
              </w:rPr>
              <w:t>Certaines espèces forestières présentant un intérêt particulier du point de vue économique, botanique, culturel, écologique, scientifique ou médicinal ou menacées d’extinction peuvent être partiellement ou intégralement protégées.</w:t>
            </w:r>
          </w:p>
        </w:tc>
      </w:tr>
      <w:tr w:rsidR="0037709E" w:rsidRPr="002B05D7" w14:paraId="46A7970B" w14:textId="77777777" w:rsidTr="001B7802">
        <w:trPr>
          <w:trHeight w:val="20"/>
        </w:trPr>
        <w:tc>
          <w:tcPr>
            <w:tcW w:w="843" w:type="pct"/>
            <w:vMerge w:val="restart"/>
            <w:vAlign w:val="center"/>
          </w:tcPr>
          <w:p w14:paraId="378E1703" w14:textId="77777777" w:rsidR="0037709E" w:rsidRPr="002B05D7" w:rsidRDefault="0037709E" w:rsidP="009A62B9">
            <w:pPr>
              <w:jc w:val="center"/>
              <w:rPr>
                <w:b/>
                <w:lang w:val="fr-FR"/>
              </w:rPr>
            </w:pPr>
            <w:r w:rsidRPr="002B05D7">
              <w:rPr>
                <w:b/>
                <w:spacing w:val="1"/>
                <w:lang w:val="fr-FR"/>
              </w:rPr>
              <w:t>PROTECTION DES ESPECES ANIMALES</w:t>
            </w:r>
          </w:p>
        </w:tc>
        <w:tc>
          <w:tcPr>
            <w:tcW w:w="1315" w:type="pct"/>
            <w:vMerge w:val="restart"/>
            <w:vAlign w:val="center"/>
          </w:tcPr>
          <w:p w14:paraId="6115ADC6" w14:textId="77777777" w:rsidR="0037709E" w:rsidRPr="002B05D7" w:rsidRDefault="0037709E" w:rsidP="009A62B9">
            <w:pPr>
              <w:jc w:val="center"/>
              <w:rPr>
                <w:b/>
                <w:lang w:val="fr-FR"/>
              </w:rPr>
            </w:pPr>
            <w:r w:rsidRPr="002B05D7">
              <w:rPr>
                <w:b/>
                <w:lang w:val="fr-FR"/>
              </w:rPr>
              <w:t>Code de la chasse</w:t>
            </w:r>
          </w:p>
          <w:p w14:paraId="17B85D0C" w14:textId="77777777" w:rsidR="0037709E" w:rsidRPr="002B05D7" w:rsidRDefault="0037709E" w:rsidP="009A62B9">
            <w:pPr>
              <w:jc w:val="center"/>
              <w:rPr>
                <w:lang w:val="fr-FR"/>
              </w:rPr>
            </w:pPr>
            <w:r w:rsidRPr="002B05D7">
              <w:rPr>
                <w:lang w:val="fr-FR"/>
              </w:rPr>
              <w:t>Loi N°86-04 du 24 Janvier 1986 portant code de la chasse et de la protection de la faune</w:t>
            </w:r>
          </w:p>
        </w:tc>
        <w:tc>
          <w:tcPr>
            <w:tcW w:w="660" w:type="pct"/>
          </w:tcPr>
          <w:p w14:paraId="16D66037" w14:textId="77777777" w:rsidR="0037709E" w:rsidRPr="002B05D7" w:rsidRDefault="0037709E" w:rsidP="009A62B9">
            <w:pPr>
              <w:jc w:val="center"/>
              <w:rPr>
                <w:b/>
                <w:lang w:val="fr-FR"/>
              </w:rPr>
            </w:pPr>
            <w:r w:rsidRPr="002B05D7">
              <w:rPr>
                <w:b/>
                <w:i/>
                <w:iCs/>
                <w:spacing w:val="-1"/>
                <w:lang w:val="fr-FR"/>
              </w:rPr>
              <w:t>Article D 36 du décret N°86-844 du 14 juillet 1986</w:t>
            </w:r>
          </w:p>
        </w:tc>
        <w:tc>
          <w:tcPr>
            <w:tcW w:w="2182" w:type="pct"/>
            <w:vAlign w:val="center"/>
          </w:tcPr>
          <w:p w14:paraId="3935E311" w14:textId="77777777" w:rsidR="0037709E" w:rsidRPr="002B05D7" w:rsidRDefault="0037709E" w:rsidP="009A62B9">
            <w:pPr>
              <w:jc w:val="both"/>
              <w:rPr>
                <w:lang w:val="fr-FR"/>
              </w:rPr>
            </w:pPr>
            <w:r w:rsidRPr="002B05D7">
              <w:rPr>
                <w:lang w:val="fr-FR"/>
              </w:rPr>
              <w:t>Les animaux intégralement protégés bénéficient d’une protection absolue sur toute l’étendue du territoire national. Leur chasse et leur capture y compris celles des jeunes et le ramassage des œufs sont formellement interdits.</w:t>
            </w:r>
          </w:p>
          <w:p w14:paraId="6354C8C8" w14:textId="77777777" w:rsidR="0037709E" w:rsidRPr="002B05D7" w:rsidRDefault="0037709E" w:rsidP="009A62B9">
            <w:pPr>
              <w:jc w:val="both"/>
              <w:rPr>
                <w:lang w:val="fr-FR"/>
              </w:rPr>
            </w:pPr>
            <w:r w:rsidRPr="002B05D7">
              <w:rPr>
                <w:lang w:val="fr-FR"/>
              </w:rPr>
              <w:t>Toutefois, cette interdiction ne s’applique pas aux porteurs de permis scientifique.</w:t>
            </w:r>
          </w:p>
        </w:tc>
      </w:tr>
      <w:tr w:rsidR="0037709E" w:rsidRPr="002B05D7" w14:paraId="05E413CF" w14:textId="77777777" w:rsidTr="001B7802">
        <w:trPr>
          <w:trHeight w:val="20"/>
        </w:trPr>
        <w:tc>
          <w:tcPr>
            <w:tcW w:w="843" w:type="pct"/>
            <w:vMerge/>
            <w:vAlign w:val="center"/>
          </w:tcPr>
          <w:p w14:paraId="265A5A8A" w14:textId="77777777" w:rsidR="0037709E" w:rsidRPr="002B05D7" w:rsidRDefault="0037709E" w:rsidP="009A62B9">
            <w:pPr>
              <w:jc w:val="center"/>
              <w:rPr>
                <w:b/>
                <w:spacing w:val="1"/>
                <w:lang w:val="fr-FR"/>
              </w:rPr>
            </w:pPr>
          </w:p>
        </w:tc>
        <w:tc>
          <w:tcPr>
            <w:tcW w:w="1315" w:type="pct"/>
            <w:vMerge/>
            <w:vAlign w:val="center"/>
          </w:tcPr>
          <w:p w14:paraId="735015EE" w14:textId="77777777" w:rsidR="0037709E" w:rsidRPr="002B05D7" w:rsidRDefault="0037709E" w:rsidP="009A62B9">
            <w:pPr>
              <w:jc w:val="center"/>
              <w:rPr>
                <w:lang w:val="fr-FR"/>
              </w:rPr>
            </w:pPr>
          </w:p>
        </w:tc>
        <w:tc>
          <w:tcPr>
            <w:tcW w:w="660" w:type="pct"/>
            <w:vMerge w:val="restart"/>
          </w:tcPr>
          <w:p w14:paraId="62663555" w14:textId="77777777" w:rsidR="0037709E" w:rsidRPr="002B05D7" w:rsidRDefault="0037709E" w:rsidP="009A62B9">
            <w:pPr>
              <w:jc w:val="center"/>
              <w:rPr>
                <w:b/>
                <w:i/>
                <w:iCs/>
                <w:spacing w:val="-1"/>
                <w:lang w:val="fr-FR"/>
              </w:rPr>
            </w:pPr>
            <w:r w:rsidRPr="002B05D7">
              <w:rPr>
                <w:b/>
                <w:i/>
                <w:iCs/>
                <w:spacing w:val="-1"/>
                <w:lang w:val="fr-FR"/>
              </w:rPr>
              <w:t>Article D 37 du décret N°86-844 du 14 juillet 1986</w:t>
            </w:r>
          </w:p>
        </w:tc>
        <w:tc>
          <w:tcPr>
            <w:tcW w:w="2182" w:type="pct"/>
            <w:vAlign w:val="center"/>
          </w:tcPr>
          <w:p w14:paraId="0618F10C" w14:textId="77777777" w:rsidR="0037709E" w:rsidRPr="002B05D7" w:rsidRDefault="0037709E" w:rsidP="009A62B9">
            <w:pPr>
              <w:jc w:val="both"/>
              <w:rPr>
                <w:lang w:val="fr-FR"/>
              </w:rPr>
            </w:pPr>
            <w:r w:rsidRPr="002B05D7">
              <w:rPr>
                <w:lang w:val="fr-FR"/>
              </w:rPr>
              <w:t>Les animaux partiellement protégés bénéficient d’une protection, leur chasse ou leur capture n’est autorisée qu’aux porteurs de permis de grande chasse, de chasse au gibier d’eau, de capture commerciale ou scientifique.</w:t>
            </w:r>
          </w:p>
        </w:tc>
      </w:tr>
      <w:tr w:rsidR="0037709E" w:rsidRPr="002B05D7" w14:paraId="733DF781" w14:textId="77777777" w:rsidTr="001B7802">
        <w:trPr>
          <w:trHeight w:val="20"/>
        </w:trPr>
        <w:tc>
          <w:tcPr>
            <w:tcW w:w="843" w:type="pct"/>
            <w:vMerge/>
            <w:vAlign w:val="center"/>
          </w:tcPr>
          <w:p w14:paraId="19D89364" w14:textId="77777777" w:rsidR="0037709E" w:rsidRPr="002B05D7" w:rsidRDefault="0037709E" w:rsidP="009A62B9">
            <w:pPr>
              <w:jc w:val="center"/>
              <w:rPr>
                <w:b/>
                <w:spacing w:val="1"/>
                <w:lang w:val="fr-FR"/>
              </w:rPr>
            </w:pPr>
          </w:p>
        </w:tc>
        <w:tc>
          <w:tcPr>
            <w:tcW w:w="1315" w:type="pct"/>
            <w:vMerge/>
            <w:vAlign w:val="center"/>
          </w:tcPr>
          <w:p w14:paraId="249B16BB" w14:textId="77777777" w:rsidR="0037709E" w:rsidRPr="002B05D7" w:rsidRDefault="0037709E" w:rsidP="009A62B9">
            <w:pPr>
              <w:jc w:val="center"/>
              <w:rPr>
                <w:lang w:val="fr-FR"/>
              </w:rPr>
            </w:pPr>
          </w:p>
        </w:tc>
        <w:tc>
          <w:tcPr>
            <w:tcW w:w="660" w:type="pct"/>
            <w:vMerge/>
          </w:tcPr>
          <w:p w14:paraId="6CC3CEA2" w14:textId="77777777" w:rsidR="0037709E" w:rsidRPr="002B05D7" w:rsidRDefault="0037709E" w:rsidP="009A62B9">
            <w:pPr>
              <w:jc w:val="center"/>
              <w:rPr>
                <w:b/>
                <w:i/>
                <w:iCs/>
                <w:spacing w:val="-1"/>
                <w:lang w:val="fr-FR"/>
              </w:rPr>
            </w:pPr>
          </w:p>
        </w:tc>
        <w:tc>
          <w:tcPr>
            <w:tcW w:w="2182" w:type="pct"/>
            <w:vAlign w:val="center"/>
          </w:tcPr>
          <w:p w14:paraId="2EDB20BA" w14:textId="77777777" w:rsidR="0037709E" w:rsidRPr="002B05D7" w:rsidRDefault="0037709E" w:rsidP="009A62B9">
            <w:pPr>
              <w:rPr>
                <w:lang w:val="fr-FR"/>
              </w:rPr>
            </w:pPr>
            <w:r w:rsidRPr="002B05D7">
              <w:rPr>
                <w:lang w:val="fr-FR"/>
              </w:rPr>
              <w:t>L</w:t>
            </w:r>
            <w:r w:rsidRPr="002B05D7">
              <w:rPr>
                <w:spacing w:val="-1"/>
                <w:lang w:val="fr-FR"/>
              </w:rPr>
              <w:t>e</w:t>
            </w:r>
            <w:r w:rsidRPr="002B05D7">
              <w:rPr>
                <w:lang w:val="fr-FR"/>
              </w:rPr>
              <w:t>s</w:t>
            </w:r>
            <w:r w:rsidRPr="002B05D7">
              <w:rPr>
                <w:spacing w:val="-9"/>
                <w:lang w:val="fr-FR"/>
              </w:rPr>
              <w:t xml:space="preserve"> </w:t>
            </w:r>
            <w:r w:rsidRPr="002B05D7">
              <w:rPr>
                <w:lang w:val="fr-FR"/>
              </w:rPr>
              <w:t>e</w:t>
            </w:r>
            <w:r w:rsidRPr="002B05D7">
              <w:rPr>
                <w:spacing w:val="1"/>
                <w:lang w:val="fr-FR"/>
              </w:rPr>
              <w:t>s</w:t>
            </w:r>
            <w:r w:rsidRPr="002B05D7">
              <w:rPr>
                <w:spacing w:val="2"/>
                <w:lang w:val="fr-FR"/>
              </w:rPr>
              <w:t>p</w:t>
            </w:r>
            <w:r w:rsidRPr="002B05D7">
              <w:rPr>
                <w:lang w:val="fr-FR"/>
              </w:rPr>
              <w:t>è</w:t>
            </w:r>
            <w:r w:rsidRPr="002B05D7">
              <w:rPr>
                <w:spacing w:val="1"/>
                <w:lang w:val="fr-FR"/>
              </w:rPr>
              <w:t>c</w:t>
            </w:r>
            <w:r w:rsidRPr="002B05D7">
              <w:rPr>
                <w:lang w:val="fr-FR"/>
              </w:rPr>
              <w:t>es</w:t>
            </w:r>
            <w:r w:rsidRPr="002B05D7">
              <w:rPr>
                <w:spacing w:val="-14"/>
                <w:lang w:val="fr-FR"/>
              </w:rPr>
              <w:t xml:space="preserve"> </w:t>
            </w:r>
            <w:r w:rsidRPr="002B05D7">
              <w:rPr>
                <w:spacing w:val="2"/>
                <w:lang w:val="fr-FR"/>
              </w:rPr>
              <w:t>p</w:t>
            </w:r>
            <w:r w:rsidRPr="002B05D7">
              <w:rPr>
                <w:lang w:val="fr-FR"/>
              </w:rPr>
              <w:t>art</w:t>
            </w:r>
            <w:r w:rsidRPr="002B05D7">
              <w:rPr>
                <w:spacing w:val="2"/>
                <w:lang w:val="fr-FR"/>
              </w:rPr>
              <w:t>i</w:t>
            </w:r>
            <w:r w:rsidRPr="002B05D7">
              <w:rPr>
                <w:lang w:val="fr-FR"/>
              </w:rPr>
              <w:t>e</w:t>
            </w:r>
            <w:r w:rsidRPr="002B05D7">
              <w:rPr>
                <w:spacing w:val="1"/>
                <w:lang w:val="fr-FR"/>
              </w:rPr>
              <w:t>l</w:t>
            </w:r>
            <w:r w:rsidRPr="002B05D7">
              <w:rPr>
                <w:spacing w:val="-1"/>
                <w:lang w:val="fr-FR"/>
              </w:rPr>
              <w:t>l</w:t>
            </w:r>
            <w:r w:rsidRPr="002B05D7">
              <w:rPr>
                <w:lang w:val="fr-FR"/>
              </w:rPr>
              <w:t>e</w:t>
            </w:r>
            <w:r w:rsidRPr="002B05D7">
              <w:rPr>
                <w:spacing w:val="2"/>
                <w:lang w:val="fr-FR"/>
              </w:rPr>
              <w:t>m</w:t>
            </w:r>
            <w:r w:rsidRPr="002B05D7">
              <w:rPr>
                <w:lang w:val="fr-FR"/>
              </w:rPr>
              <w:t>e</w:t>
            </w:r>
            <w:r w:rsidRPr="002B05D7">
              <w:rPr>
                <w:spacing w:val="-1"/>
                <w:lang w:val="fr-FR"/>
              </w:rPr>
              <w:t>n</w:t>
            </w:r>
            <w:r w:rsidRPr="002B05D7">
              <w:rPr>
                <w:lang w:val="fr-FR"/>
              </w:rPr>
              <w:t>t</w:t>
            </w:r>
            <w:r w:rsidRPr="002B05D7">
              <w:rPr>
                <w:spacing w:val="-14"/>
                <w:lang w:val="fr-FR"/>
              </w:rPr>
              <w:t xml:space="preserve"> </w:t>
            </w:r>
            <w:r w:rsidRPr="002B05D7">
              <w:rPr>
                <w:lang w:val="fr-FR"/>
              </w:rPr>
              <w:t>proté</w:t>
            </w:r>
            <w:r w:rsidRPr="002B05D7">
              <w:rPr>
                <w:spacing w:val="1"/>
                <w:lang w:val="fr-FR"/>
              </w:rPr>
              <w:t>g</w:t>
            </w:r>
            <w:r w:rsidRPr="002B05D7">
              <w:rPr>
                <w:lang w:val="fr-FR"/>
              </w:rPr>
              <w:t>é</w:t>
            </w:r>
            <w:r w:rsidRPr="002B05D7">
              <w:rPr>
                <w:spacing w:val="-1"/>
                <w:lang w:val="fr-FR"/>
              </w:rPr>
              <w:t>e</w:t>
            </w:r>
            <w:r w:rsidRPr="002B05D7">
              <w:rPr>
                <w:lang w:val="fr-FR"/>
              </w:rPr>
              <w:t>s</w:t>
            </w:r>
            <w:r w:rsidRPr="002B05D7">
              <w:rPr>
                <w:spacing w:val="-13"/>
                <w:lang w:val="fr-FR"/>
              </w:rPr>
              <w:t xml:space="preserve"> </w:t>
            </w:r>
            <w:r w:rsidRPr="002B05D7">
              <w:rPr>
                <w:lang w:val="fr-FR"/>
              </w:rPr>
              <w:t>ne</w:t>
            </w:r>
            <w:r w:rsidRPr="002B05D7">
              <w:rPr>
                <w:spacing w:val="-8"/>
                <w:lang w:val="fr-FR"/>
              </w:rPr>
              <w:t xml:space="preserve"> </w:t>
            </w:r>
            <w:r w:rsidRPr="002B05D7">
              <w:rPr>
                <w:lang w:val="fr-FR"/>
              </w:rPr>
              <w:t>p</w:t>
            </w:r>
            <w:r w:rsidRPr="002B05D7">
              <w:rPr>
                <w:spacing w:val="1"/>
                <w:lang w:val="fr-FR"/>
              </w:rPr>
              <w:t>e</w:t>
            </w:r>
            <w:r w:rsidRPr="002B05D7">
              <w:rPr>
                <w:lang w:val="fr-FR"/>
              </w:rPr>
              <w:t>u</w:t>
            </w:r>
            <w:r w:rsidRPr="002B05D7">
              <w:rPr>
                <w:spacing w:val="1"/>
                <w:lang w:val="fr-FR"/>
              </w:rPr>
              <w:t>v</w:t>
            </w:r>
            <w:r w:rsidRPr="002B05D7">
              <w:rPr>
                <w:lang w:val="fr-FR"/>
              </w:rPr>
              <w:t>e</w:t>
            </w:r>
            <w:r w:rsidRPr="002B05D7">
              <w:rPr>
                <w:spacing w:val="-1"/>
                <w:lang w:val="fr-FR"/>
              </w:rPr>
              <w:t>n</w:t>
            </w:r>
            <w:r w:rsidRPr="002B05D7">
              <w:rPr>
                <w:lang w:val="fr-FR"/>
              </w:rPr>
              <w:t>t</w:t>
            </w:r>
            <w:r w:rsidRPr="002B05D7">
              <w:rPr>
                <w:spacing w:val="-12"/>
                <w:lang w:val="fr-FR"/>
              </w:rPr>
              <w:t xml:space="preserve"> </w:t>
            </w:r>
            <w:r w:rsidRPr="002B05D7">
              <w:rPr>
                <w:lang w:val="fr-FR"/>
              </w:rPr>
              <w:t>être</w:t>
            </w:r>
            <w:r w:rsidRPr="002B05D7">
              <w:rPr>
                <w:spacing w:val="-6"/>
                <w:lang w:val="fr-FR"/>
              </w:rPr>
              <w:t xml:space="preserve"> </w:t>
            </w:r>
            <w:r w:rsidRPr="002B05D7">
              <w:rPr>
                <w:lang w:val="fr-FR"/>
              </w:rPr>
              <w:t>a</w:t>
            </w:r>
            <w:r w:rsidRPr="002B05D7">
              <w:rPr>
                <w:spacing w:val="-1"/>
                <w:lang w:val="fr-FR"/>
              </w:rPr>
              <w:t>b</w:t>
            </w:r>
            <w:r w:rsidRPr="002B05D7">
              <w:rPr>
                <w:lang w:val="fr-FR"/>
              </w:rPr>
              <w:t>at</w:t>
            </w:r>
            <w:r w:rsidRPr="002B05D7">
              <w:rPr>
                <w:spacing w:val="1"/>
                <w:lang w:val="fr-FR"/>
              </w:rPr>
              <w:t>t</w:t>
            </w:r>
            <w:r w:rsidRPr="002B05D7">
              <w:rPr>
                <w:lang w:val="fr-FR"/>
              </w:rPr>
              <w:t>u</w:t>
            </w:r>
            <w:r w:rsidRPr="002B05D7">
              <w:rPr>
                <w:spacing w:val="-1"/>
                <w:lang w:val="fr-FR"/>
              </w:rPr>
              <w:t>e</w:t>
            </w:r>
            <w:r w:rsidRPr="002B05D7">
              <w:rPr>
                <w:spacing w:val="1"/>
                <w:lang w:val="fr-FR"/>
              </w:rPr>
              <w:t>s</w:t>
            </w:r>
            <w:r w:rsidRPr="002B05D7">
              <w:rPr>
                <w:lang w:val="fr-FR"/>
              </w:rPr>
              <w:t>,</w:t>
            </w:r>
            <w:r w:rsidRPr="002B05D7">
              <w:rPr>
                <w:spacing w:val="-13"/>
                <w:lang w:val="fr-FR"/>
              </w:rPr>
              <w:t xml:space="preserve"> </w:t>
            </w:r>
            <w:r w:rsidRPr="002B05D7">
              <w:rPr>
                <w:lang w:val="fr-FR"/>
              </w:rPr>
              <w:t>é</w:t>
            </w:r>
            <w:r w:rsidRPr="002B05D7">
              <w:rPr>
                <w:spacing w:val="-1"/>
                <w:lang w:val="fr-FR"/>
              </w:rPr>
              <w:t>b</w:t>
            </w:r>
            <w:r w:rsidRPr="002B05D7">
              <w:rPr>
                <w:spacing w:val="1"/>
                <w:lang w:val="fr-FR"/>
              </w:rPr>
              <w:t>r</w:t>
            </w:r>
            <w:r w:rsidRPr="002B05D7">
              <w:rPr>
                <w:spacing w:val="2"/>
                <w:lang w:val="fr-FR"/>
              </w:rPr>
              <w:t>a</w:t>
            </w:r>
            <w:r w:rsidRPr="002B05D7">
              <w:rPr>
                <w:lang w:val="fr-FR"/>
              </w:rPr>
              <w:t>n</w:t>
            </w:r>
            <w:r w:rsidRPr="002B05D7">
              <w:rPr>
                <w:spacing w:val="1"/>
                <w:lang w:val="fr-FR"/>
              </w:rPr>
              <w:t>c</w:t>
            </w:r>
            <w:r w:rsidRPr="002B05D7">
              <w:rPr>
                <w:lang w:val="fr-FR"/>
              </w:rPr>
              <w:t>h</w:t>
            </w:r>
            <w:r w:rsidRPr="002B05D7">
              <w:rPr>
                <w:spacing w:val="-1"/>
                <w:lang w:val="fr-FR"/>
              </w:rPr>
              <w:t>é</w:t>
            </w:r>
            <w:r w:rsidRPr="002B05D7">
              <w:rPr>
                <w:lang w:val="fr-FR"/>
              </w:rPr>
              <w:t>es</w:t>
            </w:r>
            <w:r w:rsidRPr="002B05D7">
              <w:rPr>
                <w:spacing w:val="-14"/>
                <w:lang w:val="fr-FR"/>
              </w:rPr>
              <w:t xml:space="preserve"> </w:t>
            </w:r>
            <w:r w:rsidRPr="002B05D7">
              <w:rPr>
                <w:lang w:val="fr-FR"/>
              </w:rPr>
              <w:t>ou</w:t>
            </w:r>
            <w:r w:rsidRPr="002B05D7">
              <w:rPr>
                <w:spacing w:val="-8"/>
                <w:lang w:val="fr-FR"/>
              </w:rPr>
              <w:t xml:space="preserve"> </w:t>
            </w:r>
            <w:r w:rsidRPr="002B05D7">
              <w:rPr>
                <w:lang w:val="fr-FR"/>
              </w:rPr>
              <w:t>a</w:t>
            </w:r>
            <w:r w:rsidRPr="002B05D7">
              <w:rPr>
                <w:spacing w:val="3"/>
                <w:lang w:val="fr-FR"/>
              </w:rPr>
              <w:t>r</w:t>
            </w:r>
            <w:r w:rsidRPr="002B05D7">
              <w:rPr>
                <w:spacing w:val="1"/>
                <w:lang w:val="fr-FR"/>
              </w:rPr>
              <w:t>r</w:t>
            </w:r>
            <w:r w:rsidRPr="002B05D7">
              <w:rPr>
                <w:lang w:val="fr-FR"/>
              </w:rPr>
              <w:t>a</w:t>
            </w:r>
            <w:r w:rsidRPr="002B05D7">
              <w:rPr>
                <w:spacing w:val="1"/>
                <w:lang w:val="fr-FR"/>
              </w:rPr>
              <w:t>c</w:t>
            </w:r>
            <w:r w:rsidRPr="002B05D7">
              <w:rPr>
                <w:lang w:val="fr-FR"/>
              </w:rPr>
              <w:t>h</w:t>
            </w:r>
            <w:r w:rsidRPr="002B05D7">
              <w:rPr>
                <w:spacing w:val="-1"/>
                <w:lang w:val="fr-FR"/>
              </w:rPr>
              <w:t>é</w:t>
            </w:r>
            <w:r w:rsidRPr="002B05D7">
              <w:rPr>
                <w:lang w:val="fr-FR"/>
              </w:rPr>
              <w:t>es</w:t>
            </w:r>
            <w:r w:rsidRPr="002B05D7">
              <w:rPr>
                <w:spacing w:val="-16"/>
                <w:lang w:val="fr-FR"/>
              </w:rPr>
              <w:t xml:space="preserve"> </w:t>
            </w:r>
            <w:r w:rsidRPr="002B05D7">
              <w:rPr>
                <w:spacing w:val="1"/>
                <w:lang w:val="fr-FR"/>
              </w:rPr>
              <w:t>s</w:t>
            </w:r>
            <w:r w:rsidRPr="002B05D7">
              <w:rPr>
                <w:spacing w:val="2"/>
                <w:lang w:val="fr-FR"/>
              </w:rPr>
              <w:t>a</w:t>
            </w:r>
            <w:r w:rsidRPr="002B05D7">
              <w:rPr>
                <w:lang w:val="fr-FR"/>
              </w:rPr>
              <w:t>uf</w:t>
            </w:r>
            <w:r w:rsidRPr="002B05D7">
              <w:rPr>
                <w:spacing w:val="-10"/>
                <w:lang w:val="fr-FR"/>
              </w:rPr>
              <w:t xml:space="preserve"> </w:t>
            </w:r>
            <w:r w:rsidRPr="002B05D7">
              <w:rPr>
                <w:lang w:val="fr-FR"/>
              </w:rPr>
              <w:t>a</w:t>
            </w:r>
            <w:r w:rsidRPr="002B05D7">
              <w:rPr>
                <w:spacing w:val="-1"/>
                <w:lang w:val="fr-FR"/>
              </w:rPr>
              <w:t>u</w:t>
            </w:r>
            <w:r w:rsidRPr="002B05D7">
              <w:rPr>
                <w:lang w:val="fr-FR"/>
              </w:rPr>
              <w:t>to</w:t>
            </w:r>
            <w:r w:rsidRPr="002B05D7">
              <w:rPr>
                <w:spacing w:val="3"/>
                <w:lang w:val="fr-FR"/>
              </w:rPr>
              <w:t>r</w:t>
            </w:r>
            <w:r w:rsidRPr="002B05D7">
              <w:rPr>
                <w:spacing w:val="-1"/>
                <w:lang w:val="fr-FR"/>
              </w:rPr>
              <w:t>i</w:t>
            </w:r>
            <w:r w:rsidRPr="002B05D7">
              <w:rPr>
                <w:spacing w:val="1"/>
                <w:lang w:val="fr-FR"/>
              </w:rPr>
              <w:t>s</w:t>
            </w:r>
            <w:r w:rsidRPr="002B05D7">
              <w:rPr>
                <w:lang w:val="fr-FR"/>
              </w:rPr>
              <w:t>at</w:t>
            </w:r>
            <w:r w:rsidRPr="002B05D7">
              <w:rPr>
                <w:spacing w:val="1"/>
                <w:lang w:val="fr-FR"/>
              </w:rPr>
              <w:t>i</w:t>
            </w:r>
            <w:r w:rsidRPr="002B05D7">
              <w:rPr>
                <w:lang w:val="fr-FR"/>
              </w:rPr>
              <w:t>on</w:t>
            </w:r>
          </w:p>
          <w:p w14:paraId="27834D6C" w14:textId="77777777" w:rsidR="0037709E" w:rsidRPr="002B05D7" w:rsidRDefault="0037709E" w:rsidP="009A62B9">
            <w:pPr>
              <w:jc w:val="both"/>
              <w:rPr>
                <w:lang w:val="fr-FR"/>
              </w:rPr>
            </w:pPr>
            <w:r w:rsidRPr="002B05D7">
              <w:rPr>
                <w:lang w:val="fr-FR"/>
              </w:rPr>
              <w:t>préa</w:t>
            </w:r>
            <w:r w:rsidRPr="002B05D7">
              <w:rPr>
                <w:spacing w:val="1"/>
                <w:lang w:val="fr-FR"/>
              </w:rPr>
              <w:t>l</w:t>
            </w:r>
            <w:r w:rsidRPr="002B05D7">
              <w:rPr>
                <w:lang w:val="fr-FR"/>
              </w:rPr>
              <w:t>a</w:t>
            </w:r>
            <w:r w:rsidRPr="002B05D7">
              <w:rPr>
                <w:spacing w:val="1"/>
                <w:lang w:val="fr-FR"/>
              </w:rPr>
              <w:t>b</w:t>
            </w:r>
            <w:r w:rsidRPr="002B05D7">
              <w:rPr>
                <w:spacing w:val="-1"/>
                <w:lang w:val="fr-FR"/>
              </w:rPr>
              <w:t>l</w:t>
            </w:r>
            <w:r w:rsidRPr="002B05D7">
              <w:rPr>
                <w:lang w:val="fr-FR"/>
              </w:rPr>
              <w:t>e</w:t>
            </w:r>
            <w:r w:rsidRPr="002B05D7">
              <w:rPr>
                <w:spacing w:val="-8"/>
                <w:lang w:val="fr-FR"/>
              </w:rPr>
              <w:t xml:space="preserve"> </w:t>
            </w:r>
            <w:r w:rsidRPr="002B05D7">
              <w:rPr>
                <w:spacing w:val="1"/>
                <w:lang w:val="fr-FR"/>
              </w:rPr>
              <w:t>d</w:t>
            </w:r>
            <w:r w:rsidRPr="002B05D7">
              <w:rPr>
                <w:lang w:val="fr-FR"/>
              </w:rPr>
              <w:t>u</w:t>
            </w:r>
            <w:r w:rsidRPr="002B05D7">
              <w:rPr>
                <w:spacing w:val="-2"/>
                <w:lang w:val="fr-FR"/>
              </w:rPr>
              <w:t xml:space="preserve"> </w:t>
            </w:r>
            <w:r w:rsidRPr="002B05D7">
              <w:rPr>
                <w:lang w:val="fr-FR"/>
              </w:rPr>
              <w:t>ser</w:t>
            </w:r>
            <w:r w:rsidRPr="002B05D7">
              <w:rPr>
                <w:spacing w:val="2"/>
                <w:lang w:val="fr-FR"/>
              </w:rPr>
              <w:t>v</w:t>
            </w:r>
            <w:r w:rsidRPr="002B05D7">
              <w:rPr>
                <w:spacing w:val="-1"/>
                <w:lang w:val="fr-FR"/>
              </w:rPr>
              <w:t>i</w:t>
            </w:r>
            <w:r w:rsidRPr="002B05D7">
              <w:rPr>
                <w:spacing w:val="1"/>
                <w:lang w:val="fr-FR"/>
              </w:rPr>
              <w:t>c</w:t>
            </w:r>
            <w:r w:rsidRPr="002B05D7">
              <w:rPr>
                <w:lang w:val="fr-FR"/>
              </w:rPr>
              <w:t>e</w:t>
            </w:r>
            <w:r w:rsidRPr="002B05D7">
              <w:rPr>
                <w:spacing w:val="-6"/>
                <w:lang w:val="fr-FR"/>
              </w:rPr>
              <w:t xml:space="preserve"> </w:t>
            </w:r>
            <w:r w:rsidRPr="002B05D7">
              <w:rPr>
                <w:spacing w:val="1"/>
                <w:lang w:val="fr-FR"/>
              </w:rPr>
              <w:t>d</w:t>
            </w:r>
            <w:r w:rsidRPr="002B05D7">
              <w:rPr>
                <w:lang w:val="fr-FR"/>
              </w:rPr>
              <w:t>es</w:t>
            </w:r>
            <w:r w:rsidRPr="002B05D7">
              <w:rPr>
                <w:spacing w:val="-2"/>
                <w:lang w:val="fr-FR"/>
              </w:rPr>
              <w:t xml:space="preserve"> </w:t>
            </w:r>
            <w:r w:rsidRPr="002B05D7">
              <w:rPr>
                <w:spacing w:val="1"/>
                <w:lang w:val="fr-FR"/>
              </w:rPr>
              <w:t>E</w:t>
            </w:r>
            <w:r w:rsidRPr="002B05D7">
              <w:rPr>
                <w:lang w:val="fr-FR"/>
              </w:rPr>
              <w:t>a</w:t>
            </w:r>
            <w:r w:rsidRPr="002B05D7">
              <w:rPr>
                <w:spacing w:val="-1"/>
                <w:lang w:val="fr-FR"/>
              </w:rPr>
              <w:t>u</w:t>
            </w:r>
            <w:r w:rsidRPr="002B05D7">
              <w:rPr>
                <w:lang w:val="fr-FR"/>
              </w:rPr>
              <w:t>x</w:t>
            </w:r>
            <w:r w:rsidRPr="002B05D7">
              <w:rPr>
                <w:spacing w:val="-4"/>
                <w:lang w:val="fr-FR"/>
              </w:rPr>
              <w:t xml:space="preserve"> </w:t>
            </w:r>
            <w:r w:rsidRPr="002B05D7">
              <w:rPr>
                <w:lang w:val="fr-FR"/>
              </w:rPr>
              <w:t>et</w:t>
            </w:r>
            <w:r w:rsidRPr="002B05D7">
              <w:rPr>
                <w:spacing w:val="-3"/>
                <w:lang w:val="fr-FR"/>
              </w:rPr>
              <w:t xml:space="preserve"> </w:t>
            </w:r>
            <w:r w:rsidRPr="002B05D7">
              <w:rPr>
                <w:lang w:val="fr-FR"/>
              </w:rPr>
              <w:t>Fo</w:t>
            </w:r>
            <w:r w:rsidRPr="002B05D7">
              <w:rPr>
                <w:spacing w:val="3"/>
                <w:lang w:val="fr-FR"/>
              </w:rPr>
              <w:t>r</w:t>
            </w:r>
            <w:r w:rsidRPr="002B05D7">
              <w:rPr>
                <w:lang w:val="fr-FR"/>
              </w:rPr>
              <w:t>êts.</w:t>
            </w:r>
          </w:p>
        </w:tc>
      </w:tr>
      <w:tr w:rsidR="0037709E" w:rsidRPr="002B05D7" w14:paraId="42A2ADB1" w14:textId="77777777" w:rsidTr="00B60874">
        <w:trPr>
          <w:trHeight w:val="20"/>
        </w:trPr>
        <w:tc>
          <w:tcPr>
            <w:tcW w:w="843" w:type="pct"/>
            <w:vMerge/>
            <w:vAlign w:val="center"/>
          </w:tcPr>
          <w:p w14:paraId="2B4D16D0" w14:textId="77777777" w:rsidR="0037709E" w:rsidRPr="002B05D7" w:rsidRDefault="0037709E" w:rsidP="009A62B9">
            <w:pPr>
              <w:jc w:val="center"/>
              <w:rPr>
                <w:b/>
                <w:spacing w:val="1"/>
                <w:lang w:val="fr-FR"/>
              </w:rPr>
            </w:pPr>
          </w:p>
        </w:tc>
        <w:tc>
          <w:tcPr>
            <w:tcW w:w="1315" w:type="pct"/>
            <w:vMerge/>
            <w:vAlign w:val="center"/>
          </w:tcPr>
          <w:p w14:paraId="4770E248" w14:textId="77777777" w:rsidR="0037709E" w:rsidRPr="002B05D7" w:rsidRDefault="0037709E" w:rsidP="009A62B9">
            <w:pPr>
              <w:jc w:val="center"/>
              <w:rPr>
                <w:lang w:val="fr-FR"/>
              </w:rPr>
            </w:pPr>
          </w:p>
        </w:tc>
        <w:tc>
          <w:tcPr>
            <w:tcW w:w="660" w:type="pct"/>
          </w:tcPr>
          <w:p w14:paraId="50A5D140" w14:textId="77777777" w:rsidR="0037709E" w:rsidRPr="002B05D7" w:rsidRDefault="0037709E" w:rsidP="009A62B9">
            <w:pPr>
              <w:rPr>
                <w:lang w:val="fr-FR"/>
              </w:rPr>
            </w:pPr>
          </w:p>
          <w:p w14:paraId="04597013" w14:textId="77777777" w:rsidR="0037709E" w:rsidRPr="002B05D7" w:rsidRDefault="0037709E" w:rsidP="009A62B9">
            <w:pPr>
              <w:jc w:val="center"/>
              <w:rPr>
                <w:b/>
                <w:i/>
                <w:iCs/>
                <w:spacing w:val="-1"/>
                <w:lang w:val="fr-FR"/>
              </w:rPr>
            </w:pPr>
            <w:r w:rsidRPr="002B05D7">
              <w:rPr>
                <w:i/>
                <w:iCs/>
                <w:spacing w:val="-1"/>
                <w:lang w:val="fr-FR"/>
              </w:rPr>
              <w:t>A</w:t>
            </w:r>
            <w:r w:rsidRPr="002B05D7">
              <w:rPr>
                <w:i/>
                <w:iCs/>
                <w:spacing w:val="1"/>
                <w:lang w:val="fr-FR"/>
              </w:rPr>
              <w:t>r</w:t>
            </w:r>
            <w:r w:rsidRPr="002B05D7">
              <w:rPr>
                <w:i/>
                <w:iCs/>
                <w:lang w:val="fr-FR"/>
              </w:rPr>
              <w:t>t</w:t>
            </w:r>
            <w:r w:rsidRPr="002B05D7">
              <w:rPr>
                <w:i/>
                <w:iCs/>
                <w:spacing w:val="-1"/>
                <w:lang w:val="fr-FR"/>
              </w:rPr>
              <w:t>i</w:t>
            </w:r>
            <w:r w:rsidRPr="002B05D7">
              <w:rPr>
                <w:i/>
                <w:iCs/>
                <w:spacing w:val="1"/>
                <w:lang w:val="fr-FR"/>
              </w:rPr>
              <w:t>cl</w:t>
            </w:r>
            <w:r w:rsidRPr="002B05D7">
              <w:rPr>
                <w:i/>
                <w:iCs/>
                <w:lang w:val="fr-FR"/>
              </w:rPr>
              <w:t>e</w:t>
            </w:r>
            <w:r w:rsidRPr="002B05D7">
              <w:rPr>
                <w:i/>
                <w:iCs/>
                <w:spacing w:val="-6"/>
                <w:lang w:val="fr-FR"/>
              </w:rPr>
              <w:t xml:space="preserve"> </w:t>
            </w:r>
            <w:r w:rsidRPr="002B05D7">
              <w:rPr>
                <w:i/>
                <w:iCs/>
                <w:spacing w:val="-1"/>
                <w:lang w:val="fr-FR"/>
              </w:rPr>
              <w:t>1</w:t>
            </w:r>
            <w:r w:rsidRPr="002B05D7">
              <w:rPr>
                <w:i/>
                <w:iCs/>
                <w:lang w:val="fr-FR"/>
              </w:rPr>
              <w:t>7</w:t>
            </w:r>
          </w:p>
        </w:tc>
        <w:tc>
          <w:tcPr>
            <w:tcW w:w="2182" w:type="pct"/>
          </w:tcPr>
          <w:p w14:paraId="762D4AFC" w14:textId="77777777" w:rsidR="0037709E" w:rsidRPr="002B05D7" w:rsidRDefault="0037709E" w:rsidP="009A62B9">
            <w:pPr>
              <w:jc w:val="both"/>
              <w:rPr>
                <w:lang w:val="fr-FR"/>
              </w:rPr>
            </w:pPr>
            <w:r w:rsidRPr="002B05D7">
              <w:rPr>
                <w:lang w:val="fr-FR"/>
              </w:rPr>
              <w:t>Cet</w:t>
            </w:r>
            <w:r w:rsidRPr="002B05D7">
              <w:rPr>
                <w:spacing w:val="-3"/>
                <w:lang w:val="fr-FR"/>
              </w:rPr>
              <w:t xml:space="preserve"> </w:t>
            </w:r>
            <w:r w:rsidRPr="002B05D7">
              <w:rPr>
                <w:spacing w:val="-1"/>
                <w:lang w:val="fr-FR"/>
              </w:rPr>
              <w:t>a</w:t>
            </w:r>
            <w:r w:rsidRPr="002B05D7">
              <w:rPr>
                <w:spacing w:val="1"/>
                <w:lang w:val="fr-FR"/>
              </w:rPr>
              <w:t>r</w:t>
            </w:r>
            <w:r w:rsidRPr="002B05D7">
              <w:rPr>
                <w:spacing w:val="2"/>
                <w:lang w:val="fr-FR"/>
              </w:rPr>
              <w:t>t</w:t>
            </w:r>
            <w:r w:rsidRPr="002B05D7">
              <w:rPr>
                <w:spacing w:val="-1"/>
                <w:lang w:val="fr-FR"/>
              </w:rPr>
              <w:t>i</w:t>
            </w:r>
            <w:r w:rsidRPr="002B05D7">
              <w:rPr>
                <w:spacing w:val="1"/>
                <w:lang w:val="fr-FR"/>
              </w:rPr>
              <w:t>c</w:t>
            </w:r>
            <w:r w:rsidRPr="002B05D7">
              <w:rPr>
                <w:spacing w:val="-1"/>
                <w:lang w:val="fr-FR"/>
              </w:rPr>
              <w:t>l</w:t>
            </w:r>
            <w:r w:rsidRPr="002B05D7">
              <w:rPr>
                <w:lang w:val="fr-FR"/>
              </w:rPr>
              <w:t>e</w:t>
            </w:r>
            <w:r w:rsidRPr="002B05D7">
              <w:rPr>
                <w:spacing w:val="-3"/>
                <w:lang w:val="fr-FR"/>
              </w:rPr>
              <w:t xml:space="preserve"> </w:t>
            </w:r>
            <w:r w:rsidRPr="002B05D7">
              <w:rPr>
                <w:lang w:val="fr-FR"/>
              </w:rPr>
              <w:t>pré</w:t>
            </w:r>
            <w:r w:rsidRPr="002B05D7">
              <w:rPr>
                <w:spacing w:val="1"/>
                <w:lang w:val="fr-FR"/>
              </w:rPr>
              <w:t>s</w:t>
            </w:r>
            <w:r w:rsidRPr="002B05D7">
              <w:rPr>
                <w:lang w:val="fr-FR"/>
              </w:rPr>
              <w:t>e</w:t>
            </w:r>
            <w:r w:rsidRPr="002B05D7">
              <w:rPr>
                <w:spacing w:val="-1"/>
                <w:lang w:val="fr-FR"/>
              </w:rPr>
              <w:t>n</w:t>
            </w:r>
            <w:r w:rsidRPr="002B05D7">
              <w:rPr>
                <w:spacing w:val="2"/>
                <w:lang w:val="fr-FR"/>
              </w:rPr>
              <w:t>t</w:t>
            </w:r>
            <w:r w:rsidRPr="002B05D7">
              <w:rPr>
                <w:lang w:val="fr-FR"/>
              </w:rPr>
              <w:t>e</w:t>
            </w:r>
            <w:r w:rsidRPr="002B05D7">
              <w:rPr>
                <w:spacing w:val="-8"/>
                <w:lang w:val="fr-FR"/>
              </w:rPr>
              <w:t xml:space="preserve"> </w:t>
            </w:r>
            <w:r w:rsidRPr="002B05D7">
              <w:rPr>
                <w:spacing w:val="1"/>
                <w:lang w:val="fr-FR"/>
              </w:rPr>
              <w:t>l</w:t>
            </w:r>
            <w:r w:rsidRPr="002B05D7">
              <w:rPr>
                <w:lang w:val="fr-FR"/>
              </w:rPr>
              <w:t>es</w:t>
            </w:r>
            <w:r w:rsidRPr="002B05D7">
              <w:rPr>
                <w:spacing w:val="-2"/>
                <w:lang w:val="fr-FR"/>
              </w:rPr>
              <w:t xml:space="preserve"> </w:t>
            </w:r>
            <w:r w:rsidRPr="002B05D7">
              <w:rPr>
                <w:spacing w:val="1"/>
                <w:lang w:val="fr-FR"/>
              </w:rPr>
              <w:t>l</w:t>
            </w:r>
            <w:r w:rsidRPr="002B05D7">
              <w:rPr>
                <w:spacing w:val="-1"/>
                <w:lang w:val="fr-FR"/>
              </w:rPr>
              <w:t>i</w:t>
            </w:r>
            <w:r w:rsidRPr="002B05D7">
              <w:rPr>
                <w:spacing w:val="1"/>
                <w:lang w:val="fr-FR"/>
              </w:rPr>
              <w:t>s</w:t>
            </w:r>
            <w:r w:rsidRPr="002B05D7">
              <w:rPr>
                <w:lang w:val="fr-FR"/>
              </w:rPr>
              <w:t>tes</w:t>
            </w:r>
            <w:r w:rsidRPr="002B05D7">
              <w:rPr>
                <w:spacing w:val="-5"/>
                <w:lang w:val="fr-FR"/>
              </w:rPr>
              <w:t xml:space="preserve"> </w:t>
            </w:r>
            <w:r w:rsidRPr="002B05D7">
              <w:rPr>
                <w:lang w:val="fr-FR"/>
              </w:rPr>
              <w:t>d</w:t>
            </w:r>
            <w:r w:rsidRPr="002B05D7">
              <w:rPr>
                <w:spacing w:val="-1"/>
                <w:lang w:val="fr-FR"/>
              </w:rPr>
              <w:t>e</w:t>
            </w:r>
            <w:r w:rsidRPr="002B05D7">
              <w:rPr>
                <w:lang w:val="fr-FR"/>
              </w:rPr>
              <w:t>s</w:t>
            </w:r>
            <w:r w:rsidRPr="002B05D7">
              <w:rPr>
                <w:spacing w:val="-2"/>
                <w:lang w:val="fr-FR"/>
              </w:rPr>
              <w:t xml:space="preserve"> </w:t>
            </w:r>
            <w:r w:rsidRPr="002B05D7">
              <w:rPr>
                <w:lang w:val="fr-FR"/>
              </w:rPr>
              <w:t>esp</w:t>
            </w:r>
            <w:r w:rsidRPr="002B05D7">
              <w:rPr>
                <w:spacing w:val="-1"/>
                <w:lang w:val="fr-FR"/>
              </w:rPr>
              <w:t>è</w:t>
            </w:r>
            <w:r w:rsidRPr="002B05D7">
              <w:rPr>
                <w:spacing w:val="1"/>
                <w:lang w:val="fr-FR"/>
              </w:rPr>
              <w:t>c</w:t>
            </w:r>
            <w:r w:rsidRPr="002B05D7">
              <w:rPr>
                <w:lang w:val="fr-FR"/>
              </w:rPr>
              <w:t>es</w:t>
            </w:r>
            <w:r w:rsidRPr="002B05D7">
              <w:rPr>
                <w:spacing w:val="-4"/>
                <w:lang w:val="fr-FR"/>
              </w:rPr>
              <w:t xml:space="preserve"> </w:t>
            </w:r>
            <w:r w:rsidRPr="002B05D7">
              <w:rPr>
                <w:spacing w:val="-1"/>
                <w:lang w:val="fr-FR"/>
              </w:rPr>
              <w:t>i</w:t>
            </w:r>
            <w:r w:rsidRPr="002B05D7">
              <w:rPr>
                <w:lang w:val="fr-FR"/>
              </w:rPr>
              <w:t>n</w:t>
            </w:r>
            <w:r w:rsidRPr="002B05D7">
              <w:rPr>
                <w:spacing w:val="2"/>
                <w:lang w:val="fr-FR"/>
              </w:rPr>
              <w:t>t</w:t>
            </w:r>
            <w:r w:rsidRPr="002B05D7">
              <w:rPr>
                <w:lang w:val="fr-FR"/>
              </w:rPr>
              <w:t>é</w:t>
            </w:r>
            <w:r w:rsidRPr="002B05D7">
              <w:rPr>
                <w:spacing w:val="-1"/>
                <w:lang w:val="fr-FR"/>
              </w:rPr>
              <w:t>g</w:t>
            </w:r>
            <w:r w:rsidRPr="002B05D7">
              <w:rPr>
                <w:spacing w:val="1"/>
                <w:lang w:val="fr-FR"/>
              </w:rPr>
              <w:t>r</w:t>
            </w:r>
            <w:r w:rsidRPr="002B05D7">
              <w:rPr>
                <w:spacing w:val="2"/>
                <w:lang w:val="fr-FR"/>
              </w:rPr>
              <w:t>a</w:t>
            </w:r>
            <w:r w:rsidRPr="002B05D7">
              <w:rPr>
                <w:spacing w:val="-1"/>
                <w:lang w:val="fr-FR"/>
              </w:rPr>
              <w:t>l</w:t>
            </w:r>
            <w:r w:rsidRPr="002B05D7">
              <w:rPr>
                <w:lang w:val="fr-FR"/>
              </w:rPr>
              <w:t>e</w:t>
            </w:r>
            <w:r w:rsidRPr="002B05D7">
              <w:rPr>
                <w:spacing w:val="2"/>
                <w:lang w:val="fr-FR"/>
              </w:rPr>
              <w:t>m</w:t>
            </w:r>
            <w:r w:rsidRPr="002B05D7">
              <w:rPr>
                <w:lang w:val="fr-FR"/>
              </w:rPr>
              <w:t>e</w:t>
            </w:r>
            <w:r w:rsidRPr="002B05D7">
              <w:rPr>
                <w:spacing w:val="-1"/>
                <w:lang w:val="fr-FR"/>
              </w:rPr>
              <w:t>n</w:t>
            </w:r>
            <w:r w:rsidRPr="002B05D7">
              <w:rPr>
                <w:lang w:val="fr-FR"/>
              </w:rPr>
              <w:t>t</w:t>
            </w:r>
            <w:r w:rsidRPr="002B05D7">
              <w:rPr>
                <w:spacing w:val="-12"/>
                <w:lang w:val="fr-FR"/>
              </w:rPr>
              <w:t xml:space="preserve"> </w:t>
            </w:r>
            <w:r w:rsidRPr="002B05D7">
              <w:rPr>
                <w:spacing w:val="1"/>
                <w:lang w:val="fr-FR"/>
              </w:rPr>
              <w:t>e</w:t>
            </w:r>
            <w:r w:rsidRPr="002B05D7">
              <w:rPr>
                <w:lang w:val="fr-FR"/>
              </w:rPr>
              <w:t>t</w:t>
            </w:r>
            <w:r w:rsidRPr="002B05D7">
              <w:rPr>
                <w:spacing w:val="-2"/>
                <w:lang w:val="fr-FR"/>
              </w:rPr>
              <w:t xml:space="preserve"> </w:t>
            </w:r>
            <w:r w:rsidRPr="002B05D7">
              <w:rPr>
                <w:spacing w:val="-1"/>
                <w:lang w:val="fr-FR"/>
              </w:rPr>
              <w:t>p</w:t>
            </w:r>
            <w:r w:rsidRPr="002B05D7">
              <w:rPr>
                <w:lang w:val="fr-FR"/>
              </w:rPr>
              <w:t>ar</w:t>
            </w:r>
            <w:r w:rsidRPr="002B05D7">
              <w:rPr>
                <w:spacing w:val="3"/>
                <w:lang w:val="fr-FR"/>
              </w:rPr>
              <w:t>t</w:t>
            </w:r>
            <w:r w:rsidRPr="002B05D7">
              <w:rPr>
                <w:spacing w:val="-1"/>
                <w:lang w:val="fr-FR"/>
              </w:rPr>
              <w:t>i</w:t>
            </w:r>
            <w:r w:rsidRPr="002B05D7">
              <w:rPr>
                <w:spacing w:val="2"/>
                <w:lang w:val="fr-FR"/>
              </w:rPr>
              <w:t>e</w:t>
            </w:r>
            <w:r w:rsidRPr="002B05D7">
              <w:rPr>
                <w:spacing w:val="-1"/>
                <w:lang w:val="fr-FR"/>
              </w:rPr>
              <w:t>l</w:t>
            </w:r>
            <w:r w:rsidRPr="002B05D7">
              <w:rPr>
                <w:spacing w:val="1"/>
                <w:lang w:val="fr-FR"/>
              </w:rPr>
              <w:t>l</w:t>
            </w:r>
            <w:r w:rsidRPr="002B05D7">
              <w:rPr>
                <w:lang w:val="fr-FR"/>
              </w:rPr>
              <w:t>e</w:t>
            </w:r>
            <w:r w:rsidRPr="002B05D7">
              <w:rPr>
                <w:spacing w:val="-1"/>
                <w:lang w:val="fr-FR"/>
              </w:rPr>
              <w:t>m</w:t>
            </w:r>
            <w:r w:rsidRPr="002B05D7">
              <w:rPr>
                <w:spacing w:val="2"/>
                <w:lang w:val="fr-FR"/>
              </w:rPr>
              <w:t>e</w:t>
            </w:r>
            <w:r w:rsidRPr="002B05D7">
              <w:rPr>
                <w:lang w:val="fr-FR"/>
              </w:rPr>
              <w:t>nt</w:t>
            </w:r>
            <w:r w:rsidRPr="002B05D7">
              <w:rPr>
                <w:spacing w:val="-12"/>
                <w:lang w:val="fr-FR"/>
              </w:rPr>
              <w:t xml:space="preserve"> </w:t>
            </w:r>
            <w:r w:rsidRPr="002B05D7">
              <w:rPr>
                <w:lang w:val="fr-FR"/>
              </w:rPr>
              <w:t>pr</w:t>
            </w:r>
            <w:r w:rsidRPr="002B05D7">
              <w:rPr>
                <w:spacing w:val="2"/>
                <w:lang w:val="fr-FR"/>
              </w:rPr>
              <w:t>o</w:t>
            </w:r>
            <w:r w:rsidRPr="002B05D7">
              <w:rPr>
                <w:lang w:val="fr-FR"/>
              </w:rPr>
              <w:t>té</w:t>
            </w:r>
            <w:r w:rsidRPr="002B05D7">
              <w:rPr>
                <w:spacing w:val="1"/>
                <w:lang w:val="fr-FR"/>
              </w:rPr>
              <w:t>g</w:t>
            </w:r>
            <w:r w:rsidRPr="002B05D7">
              <w:rPr>
                <w:spacing w:val="2"/>
                <w:lang w:val="fr-FR"/>
              </w:rPr>
              <w:t>é</w:t>
            </w:r>
            <w:r w:rsidRPr="002B05D7">
              <w:rPr>
                <w:lang w:val="fr-FR"/>
              </w:rPr>
              <w:t>e</w:t>
            </w:r>
            <w:r w:rsidRPr="002B05D7">
              <w:rPr>
                <w:spacing w:val="1"/>
                <w:lang w:val="fr-FR"/>
              </w:rPr>
              <w:t>s</w:t>
            </w:r>
            <w:r w:rsidRPr="002B05D7">
              <w:rPr>
                <w:lang w:val="fr-FR"/>
              </w:rPr>
              <w:t>.</w:t>
            </w:r>
          </w:p>
        </w:tc>
      </w:tr>
      <w:tr w:rsidR="0037709E" w:rsidRPr="002B05D7" w14:paraId="32006029" w14:textId="77777777" w:rsidTr="00B60874">
        <w:trPr>
          <w:trHeight w:val="20"/>
        </w:trPr>
        <w:tc>
          <w:tcPr>
            <w:tcW w:w="843" w:type="pct"/>
            <w:vAlign w:val="center"/>
          </w:tcPr>
          <w:p w14:paraId="75EE3AC9" w14:textId="77777777" w:rsidR="0037709E" w:rsidRPr="002B05D7" w:rsidRDefault="0037709E" w:rsidP="009A62B9">
            <w:pPr>
              <w:jc w:val="center"/>
              <w:rPr>
                <w:b/>
                <w:spacing w:val="1"/>
                <w:lang w:val="fr-FR"/>
              </w:rPr>
            </w:pPr>
          </w:p>
        </w:tc>
        <w:tc>
          <w:tcPr>
            <w:tcW w:w="1315" w:type="pct"/>
          </w:tcPr>
          <w:p w14:paraId="4F5228E7" w14:textId="77777777" w:rsidR="0037709E" w:rsidRPr="002B05D7" w:rsidRDefault="0037709E" w:rsidP="009A62B9">
            <w:pPr>
              <w:rPr>
                <w:lang w:val="fr-FR"/>
              </w:rPr>
            </w:pPr>
            <w:r w:rsidRPr="002B05D7">
              <w:rPr>
                <w:i/>
                <w:iCs/>
                <w:lang w:val="fr-FR"/>
              </w:rPr>
              <w:t>L</w:t>
            </w:r>
            <w:r w:rsidRPr="002B05D7">
              <w:rPr>
                <w:i/>
                <w:iCs/>
                <w:spacing w:val="-1"/>
                <w:lang w:val="fr-FR"/>
              </w:rPr>
              <w:t>o</w:t>
            </w:r>
            <w:r w:rsidRPr="002B05D7">
              <w:rPr>
                <w:i/>
                <w:iCs/>
                <w:lang w:val="fr-FR"/>
              </w:rPr>
              <w:t>i</w:t>
            </w:r>
            <w:r w:rsidRPr="002B05D7">
              <w:rPr>
                <w:i/>
                <w:iCs/>
                <w:spacing w:val="7"/>
                <w:lang w:val="fr-FR"/>
              </w:rPr>
              <w:t xml:space="preserve"> </w:t>
            </w:r>
            <w:r w:rsidRPr="002B05D7">
              <w:rPr>
                <w:i/>
                <w:iCs/>
                <w:lang w:val="fr-FR"/>
              </w:rPr>
              <w:t>n°</w:t>
            </w:r>
            <w:r w:rsidRPr="002B05D7">
              <w:rPr>
                <w:i/>
                <w:iCs/>
                <w:spacing w:val="7"/>
                <w:lang w:val="fr-FR"/>
              </w:rPr>
              <w:t xml:space="preserve"> </w:t>
            </w:r>
            <w:r w:rsidRPr="002B05D7">
              <w:rPr>
                <w:i/>
                <w:iCs/>
                <w:spacing w:val="2"/>
                <w:lang w:val="fr-FR"/>
              </w:rPr>
              <w:t>2</w:t>
            </w:r>
            <w:r w:rsidRPr="002B05D7">
              <w:rPr>
                <w:i/>
                <w:iCs/>
                <w:lang w:val="fr-FR"/>
              </w:rPr>
              <w:t>0</w:t>
            </w:r>
            <w:r w:rsidRPr="002B05D7">
              <w:rPr>
                <w:i/>
                <w:iCs/>
                <w:spacing w:val="-1"/>
                <w:lang w:val="fr-FR"/>
              </w:rPr>
              <w:t>1</w:t>
            </w:r>
            <w:r w:rsidRPr="002B05D7">
              <w:rPr>
                <w:i/>
                <w:iCs/>
                <w:spacing w:val="1"/>
                <w:lang w:val="fr-FR"/>
              </w:rPr>
              <w:t>3-</w:t>
            </w:r>
            <w:r w:rsidRPr="002B05D7">
              <w:rPr>
                <w:i/>
                <w:iCs/>
                <w:spacing w:val="2"/>
                <w:lang w:val="fr-FR"/>
              </w:rPr>
              <w:t>1</w:t>
            </w:r>
            <w:r w:rsidRPr="002B05D7">
              <w:rPr>
                <w:i/>
                <w:iCs/>
                <w:lang w:val="fr-FR"/>
              </w:rPr>
              <w:t xml:space="preserve">0 </w:t>
            </w:r>
            <w:r w:rsidRPr="002B05D7">
              <w:rPr>
                <w:i/>
                <w:iCs/>
                <w:spacing w:val="2"/>
                <w:lang w:val="fr-FR"/>
              </w:rPr>
              <w:t>d</w:t>
            </w:r>
            <w:r w:rsidRPr="002B05D7">
              <w:rPr>
                <w:i/>
                <w:iCs/>
                <w:lang w:val="fr-FR"/>
              </w:rPr>
              <w:t>u</w:t>
            </w:r>
            <w:r w:rsidRPr="002B05D7">
              <w:rPr>
                <w:i/>
                <w:iCs/>
                <w:spacing w:val="7"/>
                <w:lang w:val="fr-FR"/>
              </w:rPr>
              <w:t xml:space="preserve"> </w:t>
            </w:r>
            <w:r w:rsidRPr="002B05D7">
              <w:rPr>
                <w:i/>
                <w:iCs/>
                <w:lang w:val="fr-FR"/>
              </w:rPr>
              <w:t>28 d</w:t>
            </w:r>
            <w:r w:rsidRPr="002B05D7">
              <w:rPr>
                <w:i/>
                <w:iCs/>
                <w:spacing w:val="-1"/>
                <w:lang w:val="fr-FR"/>
              </w:rPr>
              <w:t>é</w:t>
            </w:r>
            <w:r w:rsidRPr="002B05D7">
              <w:rPr>
                <w:i/>
                <w:iCs/>
                <w:spacing w:val="1"/>
                <w:lang w:val="fr-FR"/>
              </w:rPr>
              <w:t>c</w:t>
            </w:r>
            <w:r w:rsidRPr="002B05D7">
              <w:rPr>
                <w:i/>
                <w:iCs/>
                <w:lang w:val="fr-FR"/>
              </w:rPr>
              <w:t>e</w:t>
            </w:r>
            <w:r w:rsidRPr="002B05D7">
              <w:rPr>
                <w:i/>
                <w:iCs/>
                <w:spacing w:val="-1"/>
                <w:lang w:val="fr-FR"/>
              </w:rPr>
              <w:t>m</w:t>
            </w:r>
            <w:r w:rsidRPr="002B05D7">
              <w:rPr>
                <w:i/>
                <w:iCs/>
                <w:lang w:val="fr-FR"/>
              </w:rPr>
              <w:t>b</w:t>
            </w:r>
            <w:r w:rsidRPr="002B05D7">
              <w:rPr>
                <w:i/>
                <w:iCs/>
                <w:spacing w:val="3"/>
                <w:lang w:val="fr-FR"/>
              </w:rPr>
              <w:t>r</w:t>
            </w:r>
            <w:r w:rsidRPr="002B05D7">
              <w:rPr>
                <w:i/>
                <w:iCs/>
                <w:lang w:val="fr-FR"/>
              </w:rPr>
              <w:t>e</w:t>
            </w:r>
            <w:r w:rsidRPr="002B05D7">
              <w:rPr>
                <w:i/>
                <w:iCs/>
                <w:lang w:val="fr-FR"/>
              </w:rPr>
              <w:tab/>
            </w:r>
            <w:r w:rsidRPr="002B05D7">
              <w:rPr>
                <w:i/>
                <w:iCs/>
                <w:lang w:val="fr-FR"/>
              </w:rPr>
              <w:tab/>
              <w:t>2</w:t>
            </w:r>
            <w:r w:rsidRPr="002B05D7">
              <w:rPr>
                <w:i/>
                <w:iCs/>
                <w:spacing w:val="1"/>
                <w:lang w:val="fr-FR"/>
              </w:rPr>
              <w:t>0</w:t>
            </w:r>
            <w:r w:rsidRPr="002B05D7">
              <w:rPr>
                <w:i/>
                <w:iCs/>
                <w:lang w:val="fr-FR"/>
              </w:rPr>
              <w:t>13 p</w:t>
            </w:r>
            <w:r w:rsidRPr="002B05D7">
              <w:rPr>
                <w:i/>
                <w:iCs/>
                <w:spacing w:val="-1"/>
                <w:lang w:val="fr-FR"/>
              </w:rPr>
              <w:t>o</w:t>
            </w:r>
            <w:r w:rsidRPr="002B05D7">
              <w:rPr>
                <w:i/>
                <w:iCs/>
                <w:spacing w:val="1"/>
                <w:lang w:val="fr-FR"/>
              </w:rPr>
              <w:t>r</w:t>
            </w:r>
            <w:r w:rsidRPr="002B05D7">
              <w:rPr>
                <w:i/>
                <w:iCs/>
                <w:lang w:val="fr-FR"/>
              </w:rPr>
              <w:t>ta</w:t>
            </w:r>
            <w:r w:rsidRPr="002B05D7">
              <w:rPr>
                <w:i/>
                <w:iCs/>
                <w:spacing w:val="-1"/>
                <w:lang w:val="fr-FR"/>
              </w:rPr>
              <w:t>n</w:t>
            </w:r>
            <w:r w:rsidRPr="002B05D7">
              <w:rPr>
                <w:i/>
                <w:iCs/>
                <w:lang w:val="fr-FR"/>
              </w:rPr>
              <w:t xml:space="preserve">t </w:t>
            </w:r>
            <w:r w:rsidRPr="002B05D7">
              <w:rPr>
                <w:i/>
                <w:iCs/>
                <w:spacing w:val="2"/>
                <w:lang w:val="fr-FR"/>
              </w:rPr>
              <w:t>C</w:t>
            </w:r>
            <w:r w:rsidRPr="002B05D7">
              <w:rPr>
                <w:i/>
                <w:iCs/>
                <w:lang w:val="fr-FR"/>
              </w:rPr>
              <w:t>o</w:t>
            </w:r>
            <w:r w:rsidRPr="002B05D7">
              <w:rPr>
                <w:i/>
                <w:iCs/>
                <w:spacing w:val="-1"/>
                <w:lang w:val="fr-FR"/>
              </w:rPr>
              <w:t>d</w:t>
            </w:r>
            <w:r w:rsidRPr="002B05D7">
              <w:rPr>
                <w:i/>
                <w:iCs/>
                <w:lang w:val="fr-FR"/>
              </w:rPr>
              <w:t>e</w:t>
            </w:r>
            <w:r w:rsidRPr="002B05D7">
              <w:rPr>
                <w:i/>
                <w:iCs/>
                <w:spacing w:val="1"/>
                <w:lang w:val="fr-FR"/>
              </w:rPr>
              <w:t xml:space="preserve"> </w:t>
            </w:r>
            <w:r w:rsidRPr="002B05D7">
              <w:rPr>
                <w:i/>
                <w:iCs/>
                <w:spacing w:val="2"/>
                <w:lang w:val="fr-FR"/>
              </w:rPr>
              <w:t>g</w:t>
            </w:r>
            <w:r w:rsidRPr="002B05D7">
              <w:rPr>
                <w:i/>
                <w:iCs/>
                <w:lang w:val="fr-FR"/>
              </w:rPr>
              <w:t>é</w:t>
            </w:r>
            <w:r w:rsidRPr="002B05D7">
              <w:rPr>
                <w:i/>
                <w:iCs/>
                <w:spacing w:val="-1"/>
                <w:lang w:val="fr-FR"/>
              </w:rPr>
              <w:t>n</w:t>
            </w:r>
            <w:r w:rsidRPr="002B05D7">
              <w:rPr>
                <w:i/>
                <w:iCs/>
                <w:lang w:val="fr-FR"/>
              </w:rPr>
              <w:t>ér</w:t>
            </w:r>
            <w:r w:rsidRPr="002B05D7">
              <w:rPr>
                <w:i/>
                <w:iCs/>
                <w:spacing w:val="2"/>
                <w:lang w:val="fr-FR"/>
              </w:rPr>
              <w:t>a</w:t>
            </w:r>
            <w:r w:rsidRPr="002B05D7">
              <w:rPr>
                <w:i/>
                <w:iCs/>
                <w:lang w:val="fr-FR"/>
              </w:rPr>
              <w:t>l d</w:t>
            </w:r>
            <w:r w:rsidRPr="002B05D7">
              <w:rPr>
                <w:i/>
                <w:iCs/>
                <w:spacing w:val="-1"/>
                <w:lang w:val="fr-FR"/>
              </w:rPr>
              <w:t>e</w:t>
            </w:r>
            <w:r w:rsidRPr="002B05D7">
              <w:rPr>
                <w:i/>
                <w:iCs/>
                <w:lang w:val="fr-FR"/>
              </w:rPr>
              <w:t>s</w:t>
            </w:r>
            <w:r w:rsidRPr="002B05D7">
              <w:rPr>
                <w:i/>
                <w:iCs/>
                <w:lang w:val="fr-FR"/>
              </w:rPr>
              <w:tab/>
              <w:t>Co</w:t>
            </w:r>
            <w:r w:rsidRPr="002B05D7">
              <w:rPr>
                <w:i/>
                <w:iCs/>
                <w:spacing w:val="1"/>
                <w:lang w:val="fr-FR"/>
              </w:rPr>
              <w:t>l</w:t>
            </w:r>
            <w:r w:rsidRPr="002B05D7">
              <w:rPr>
                <w:i/>
                <w:iCs/>
                <w:spacing w:val="-1"/>
                <w:lang w:val="fr-FR"/>
              </w:rPr>
              <w:t>l</w:t>
            </w:r>
            <w:r w:rsidRPr="002B05D7">
              <w:rPr>
                <w:i/>
                <w:iCs/>
                <w:lang w:val="fr-FR"/>
              </w:rPr>
              <w:t>e</w:t>
            </w:r>
            <w:r w:rsidRPr="002B05D7">
              <w:rPr>
                <w:i/>
                <w:iCs/>
                <w:spacing w:val="1"/>
                <w:lang w:val="fr-FR"/>
              </w:rPr>
              <w:t>c</w:t>
            </w:r>
            <w:r w:rsidRPr="002B05D7">
              <w:rPr>
                <w:i/>
                <w:iCs/>
                <w:spacing w:val="3"/>
                <w:lang w:val="fr-FR"/>
              </w:rPr>
              <w:t>t</w:t>
            </w:r>
            <w:r w:rsidRPr="002B05D7">
              <w:rPr>
                <w:i/>
                <w:iCs/>
                <w:spacing w:val="-1"/>
                <w:lang w:val="fr-FR"/>
              </w:rPr>
              <w:t>i</w:t>
            </w:r>
            <w:r w:rsidRPr="002B05D7">
              <w:rPr>
                <w:i/>
                <w:iCs/>
                <w:spacing w:val="1"/>
                <w:lang w:val="fr-FR"/>
              </w:rPr>
              <w:t>v</w:t>
            </w:r>
            <w:r w:rsidRPr="002B05D7">
              <w:rPr>
                <w:i/>
                <w:iCs/>
                <w:spacing w:val="-1"/>
                <w:lang w:val="fr-FR"/>
              </w:rPr>
              <w:t>i</w:t>
            </w:r>
            <w:r w:rsidRPr="002B05D7">
              <w:rPr>
                <w:i/>
                <w:iCs/>
                <w:lang w:val="fr-FR"/>
              </w:rPr>
              <w:t xml:space="preserve">tés </w:t>
            </w:r>
            <w:r w:rsidRPr="002B05D7">
              <w:rPr>
                <w:i/>
                <w:iCs/>
                <w:spacing w:val="-1"/>
                <w:lang w:val="fr-FR"/>
              </w:rPr>
              <w:t>l</w:t>
            </w:r>
            <w:r w:rsidRPr="002B05D7">
              <w:rPr>
                <w:i/>
                <w:iCs/>
                <w:lang w:val="fr-FR"/>
              </w:rPr>
              <w:t>o</w:t>
            </w:r>
            <w:r w:rsidRPr="002B05D7">
              <w:rPr>
                <w:i/>
                <w:iCs/>
                <w:spacing w:val="1"/>
                <w:lang w:val="fr-FR"/>
              </w:rPr>
              <w:t>c</w:t>
            </w:r>
            <w:r w:rsidRPr="002B05D7">
              <w:rPr>
                <w:i/>
                <w:iCs/>
                <w:lang w:val="fr-FR"/>
              </w:rPr>
              <w:t>a</w:t>
            </w:r>
            <w:r w:rsidRPr="002B05D7">
              <w:rPr>
                <w:i/>
                <w:iCs/>
                <w:spacing w:val="1"/>
                <w:lang w:val="fr-FR"/>
              </w:rPr>
              <w:t>l</w:t>
            </w:r>
            <w:r w:rsidRPr="002B05D7">
              <w:rPr>
                <w:i/>
                <w:iCs/>
                <w:lang w:val="fr-FR"/>
              </w:rPr>
              <w:t>es</w:t>
            </w:r>
          </w:p>
        </w:tc>
        <w:tc>
          <w:tcPr>
            <w:tcW w:w="660" w:type="pct"/>
          </w:tcPr>
          <w:p w14:paraId="1DF817BD" w14:textId="77777777" w:rsidR="0037709E" w:rsidRPr="002B05D7" w:rsidRDefault="0037709E" w:rsidP="009A62B9">
            <w:pPr>
              <w:rPr>
                <w:lang w:val="fr-FR"/>
              </w:rPr>
            </w:pPr>
          </w:p>
          <w:p w14:paraId="51B35DC3" w14:textId="77777777" w:rsidR="0037709E" w:rsidRPr="002B05D7" w:rsidRDefault="0037709E" w:rsidP="009A62B9">
            <w:pPr>
              <w:rPr>
                <w:lang w:val="fr-FR"/>
              </w:rPr>
            </w:pPr>
          </w:p>
          <w:p w14:paraId="6920F334" w14:textId="77777777" w:rsidR="0037709E" w:rsidRPr="002B05D7" w:rsidRDefault="0037709E" w:rsidP="009A62B9">
            <w:pPr>
              <w:jc w:val="center"/>
              <w:rPr>
                <w:b/>
                <w:i/>
                <w:iCs/>
                <w:spacing w:val="-1"/>
                <w:lang w:val="fr-FR"/>
              </w:rPr>
            </w:pPr>
            <w:r w:rsidRPr="002B05D7">
              <w:rPr>
                <w:i/>
                <w:iCs/>
                <w:spacing w:val="-1"/>
                <w:lang w:val="fr-FR"/>
              </w:rPr>
              <w:t>A</w:t>
            </w:r>
            <w:r w:rsidRPr="002B05D7">
              <w:rPr>
                <w:i/>
                <w:iCs/>
                <w:spacing w:val="1"/>
                <w:lang w:val="fr-FR"/>
              </w:rPr>
              <w:t>r</w:t>
            </w:r>
            <w:r w:rsidRPr="002B05D7">
              <w:rPr>
                <w:i/>
                <w:iCs/>
                <w:lang w:val="fr-FR"/>
              </w:rPr>
              <w:t>t</w:t>
            </w:r>
            <w:r w:rsidRPr="002B05D7">
              <w:rPr>
                <w:i/>
                <w:iCs/>
                <w:spacing w:val="-1"/>
                <w:lang w:val="fr-FR"/>
              </w:rPr>
              <w:t>i</w:t>
            </w:r>
            <w:r w:rsidRPr="002B05D7">
              <w:rPr>
                <w:i/>
                <w:iCs/>
                <w:spacing w:val="1"/>
                <w:lang w:val="fr-FR"/>
              </w:rPr>
              <w:t>cl</w:t>
            </w:r>
            <w:r w:rsidRPr="002B05D7">
              <w:rPr>
                <w:i/>
                <w:iCs/>
                <w:lang w:val="fr-FR"/>
              </w:rPr>
              <w:t>e</w:t>
            </w:r>
            <w:r w:rsidRPr="002B05D7">
              <w:rPr>
                <w:i/>
                <w:iCs/>
                <w:spacing w:val="-6"/>
                <w:lang w:val="fr-FR"/>
              </w:rPr>
              <w:t xml:space="preserve"> </w:t>
            </w:r>
            <w:r w:rsidRPr="002B05D7">
              <w:rPr>
                <w:i/>
                <w:iCs/>
                <w:spacing w:val="-1"/>
                <w:lang w:val="fr-FR"/>
              </w:rPr>
              <w:t>3</w:t>
            </w:r>
            <w:r w:rsidRPr="002B05D7">
              <w:rPr>
                <w:i/>
                <w:iCs/>
                <w:spacing w:val="2"/>
                <w:lang w:val="fr-FR"/>
              </w:rPr>
              <w:t>0</w:t>
            </w:r>
            <w:r w:rsidRPr="002B05D7">
              <w:rPr>
                <w:i/>
                <w:iCs/>
                <w:lang w:val="fr-FR"/>
              </w:rPr>
              <w:t>4</w:t>
            </w:r>
          </w:p>
        </w:tc>
        <w:tc>
          <w:tcPr>
            <w:tcW w:w="2182" w:type="pct"/>
          </w:tcPr>
          <w:p w14:paraId="301F0B47" w14:textId="77777777" w:rsidR="0037709E" w:rsidRPr="002B05D7" w:rsidRDefault="0037709E" w:rsidP="009A62B9">
            <w:pPr>
              <w:jc w:val="both"/>
              <w:rPr>
                <w:lang w:val="fr-FR"/>
              </w:rPr>
            </w:pPr>
            <w:r w:rsidRPr="002B05D7">
              <w:rPr>
                <w:lang w:val="fr-FR"/>
              </w:rPr>
              <w:t>Le</w:t>
            </w:r>
            <w:r w:rsidRPr="002B05D7">
              <w:rPr>
                <w:spacing w:val="32"/>
                <w:lang w:val="fr-FR"/>
              </w:rPr>
              <w:t xml:space="preserve"> </w:t>
            </w:r>
            <w:r w:rsidRPr="002B05D7">
              <w:rPr>
                <w:spacing w:val="2"/>
                <w:lang w:val="fr-FR"/>
              </w:rPr>
              <w:t>d</w:t>
            </w:r>
            <w:r w:rsidRPr="002B05D7">
              <w:rPr>
                <w:lang w:val="fr-FR"/>
              </w:rPr>
              <w:t>é</w:t>
            </w:r>
            <w:r w:rsidRPr="002B05D7">
              <w:rPr>
                <w:spacing w:val="-1"/>
                <w:lang w:val="fr-FR"/>
              </w:rPr>
              <w:t>p</w:t>
            </w:r>
            <w:r w:rsidRPr="002B05D7">
              <w:rPr>
                <w:lang w:val="fr-FR"/>
              </w:rPr>
              <w:t>ar</w:t>
            </w:r>
            <w:r w:rsidRPr="002B05D7">
              <w:rPr>
                <w:spacing w:val="3"/>
                <w:lang w:val="fr-FR"/>
              </w:rPr>
              <w:t>t</w:t>
            </w:r>
            <w:r w:rsidRPr="002B05D7">
              <w:rPr>
                <w:lang w:val="fr-FR"/>
              </w:rPr>
              <w:t>e</w:t>
            </w:r>
            <w:r w:rsidRPr="002B05D7">
              <w:rPr>
                <w:spacing w:val="-1"/>
                <w:lang w:val="fr-FR"/>
              </w:rPr>
              <w:t>m</w:t>
            </w:r>
            <w:r w:rsidRPr="002B05D7">
              <w:rPr>
                <w:spacing w:val="2"/>
                <w:lang w:val="fr-FR"/>
              </w:rPr>
              <w:t>e</w:t>
            </w:r>
            <w:r w:rsidRPr="002B05D7">
              <w:rPr>
                <w:lang w:val="fr-FR"/>
              </w:rPr>
              <w:t>nt</w:t>
            </w:r>
            <w:r w:rsidRPr="002B05D7">
              <w:rPr>
                <w:spacing w:val="24"/>
                <w:lang w:val="fr-FR"/>
              </w:rPr>
              <w:t xml:space="preserve"> </w:t>
            </w:r>
            <w:r w:rsidRPr="002B05D7">
              <w:rPr>
                <w:spacing w:val="1"/>
                <w:lang w:val="fr-FR"/>
              </w:rPr>
              <w:t>r</w:t>
            </w:r>
            <w:r w:rsidRPr="002B05D7">
              <w:rPr>
                <w:lang w:val="fr-FR"/>
              </w:rPr>
              <w:t>e</w:t>
            </w:r>
            <w:r w:rsidRPr="002B05D7">
              <w:rPr>
                <w:spacing w:val="1"/>
                <w:lang w:val="fr-FR"/>
              </w:rPr>
              <w:t>ç</w:t>
            </w:r>
            <w:r w:rsidRPr="002B05D7">
              <w:rPr>
                <w:spacing w:val="2"/>
                <w:lang w:val="fr-FR"/>
              </w:rPr>
              <w:t>o</w:t>
            </w:r>
            <w:r w:rsidRPr="002B05D7">
              <w:rPr>
                <w:spacing w:val="-1"/>
                <w:lang w:val="fr-FR"/>
              </w:rPr>
              <w:t>i</w:t>
            </w:r>
            <w:r w:rsidRPr="002B05D7">
              <w:rPr>
                <w:lang w:val="fr-FR"/>
              </w:rPr>
              <w:t>t</w:t>
            </w:r>
            <w:r w:rsidRPr="002B05D7">
              <w:rPr>
                <w:spacing w:val="33"/>
                <w:lang w:val="fr-FR"/>
              </w:rPr>
              <w:t xml:space="preserve"> </w:t>
            </w:r>
            <w:r w:rsidRPr="002B05D7">
              <w:rPr>
                <w:spacing w:val="-1"/>
                <w:lang w:val="fr-FR"/>
              </w:rPr>
              <w:t>l</w:t>
            </w:r>
            <w:r w:rsidRPr="002B05D7">
              <w:rPr>
                <w:lang w:val="fr-FR"/>
              </w:rPr>
              <w:t>es</w:t>
            </w:r>
            <w:r w:rsidRPr="002B05D7">
              <w:rPr>
                <w:spacing w:val="36"/>
                <w:lang w:val="fr-FR"/>
              </w:rPr>
              <w:t xml:space="preserve"> </w:t>
            </w:r>
            <w:r w:rsidRPr="002B05D7">
              <w:rPr>
                <w:spacing w:val="1"/>
                <w:lang w:val="fr-FR"/>
              </w:rPr>
              <w:t>c</w:t>
            </w:r>
            <w:r w:rsidRPr="002B05D7">
              <w:rPr>
                <w:lang w:val="fr-FR"/>
              </w:rPr>
              <w:t>o</w:t>
            </w:r>
            <w:r w:rsidRPr="002B05D7">
              <w:rPr>
                <w:spacing w:val="-1"/>
                <w:lang w:val="fr-FR"/>
              </w:rPr>
              <w:t>m</w:t>
            </w:r>
            <w:r w:rsidRPr="002B05D7">
              <w:rPr>
                <w:lang w:val="fr-FR"/>
              </w:rPr>
              <w:t>p</w:t>
            </w:r>
            <w:r w:rsidRPr="002B05D7">
              <w:rPr>
                <w:spacing w:val="1"/>
                <w:lang w:val="fr-FR"/>
              </w:rPr>
              <w:t>é</w:t>
            </w:r>
            <w:r w:rsidRPr="002B05D7">
              <w:rPr>
                <w:lang w:val="fr-FR"/>
              </w:rPr>
              <w:t>te</w:t>
            </w:r>
            <w:r w:rsidRPr="002B05D7">
              <w:rPr>
                <w:spacing w:val="-1"/>
                <w:lang w:val="fr-FR"/>
              </w:rPr>
              <w:t>n</w:t>
            </w:r>
            <w:r w:rsidRPr="002B05D7">
              <w:rPr>
                <w:spacing w:val="1"/>
                <w:lang w:val="fr-FR"/>
              </w:rPr>
              <w:t>c</w:t>
            </w:r>
            <w:r w:rsidRPr="002B05D7">
              <w:rPr>
                <w:lang w:val="fr-FR"/>
              </w:rPr>
              <w:t>es</w:t>
            </w:r>
            <w:r w:rsidRPr="002B05D7">
              <w:rPr>
                <w:spacing w:val="27"/>
                <w:lang w:val="fr-FR"/>
              </w:rPr>
              <w:t xml:space="preserve"> </w:t>
            </w:r>
            <w:r w:rsidRPr="002B05D7">
              <w:rPr>
                <w:lang w:val="fr-FR"/>
              </w:rPr>
              <w:t>de</w:t>
            </w:r>
            <w:r w:rsidRPr="002B05D7">
              <w:rPr>
                <w:spacing w:val="35"/>
                <w:lang w:val="fr-FR"/>
              </w:rPr>
              <w:t xml:space="preserve"> </w:t>
            </w:r>
            <w:r w:rsidRPr="002B05D7">
              <w:rPr>
                <w:spacing w:val="-1"/>
                <w:lang w:val="fr-FR"/>
              </w:rPr>
              <w:t>l</w:t>
            </w:r>
            <w:r w:rsidRPr="002B05D7">
              <w:rPr>
                <w:spacing w:val="1"/>
                <w:lang w:val="fr-FR"/>
              </w:rPr>
              <w:t>’</w:t>
            </w:r>
            <w:r w:rsidRPr="002B05D7">
              <w:rPr>
                <w:lang w:val="fr-FR"/>
              </w:rPr>
              <w:t>a</w:t>
            </w:r>
            <w:r w:rsidRPr="002B05D7">
              <w:rPr>
                <w:spacing w:val="-1"/>
                <w:lang w:val="fr-FR"/>
              </w:rPr>
              <w:t>u</w:t>
            </w:r>
            <w:r w:rsidRPr="002B05D7">
              <w:rPr>
                <w:spacing w:val="2"/>
                <w:lang w:val="fr-FR"/>
              </w:rPr>
              <w:t>t</w:t>
            </w:r>
            <w:r w:rsidRPr="002B05D7">
              <w:rPr>
                <w:lang w:val="fr-FR"/>
              </w:rPr>
              <w:t>ori</w:t>
            </w:r>
            <w:r w:rsidRPr="002B05D7">
              <w:rPr>
                <w:spacing w:val="3"/>
                <w:lang w:val="fr-FR"/>
              </w:rPr>
              <w:t>s</w:t>
            </w:r>
            <w:r w:rsidRPr="002B05D7">
              <w:rPr>
                <w:lang w:val="fr-FR"/>
              </w:rPr>
              <w:t>at</w:t>
            </w:r>
            <w:r w:rsidRPr="002B05D7">
              <w:rPr>
                <w:spacing w:val="-2"/>
                <w:lang w:val="fr-FR"/>
              </w:rPr>
              <w:t>i</w:t>
            </w:r>
            <w:r w:rsidRPr="002B05D7">
              <w:rPr>
                <w:spacing w:val="2"/>
                <w:lang w:val="fr-FR"/>
              </w:rPr>
              <w:t>o</w:t>
            </w:r>
            <w:r w:rsidRPr="002B05D7">
              <w:rPr>
                <w:lang w:val="fr-FR"/>
              </w:rPr>
              <w:t>n</w:t>
            </w:r>
            <w:r w:rsidRPr="002B05D7">
              <w:rPr>
                <w:spacing w:val="24"/>
                <w:lang w:val="fr-FR"/>
              </w:rPr>
              <w:t xml:space="preserve"> </w:t>
            </w:r>
            <w:r w:rsidRPr="002B05D7">
              <w:rPr>
                <w:spacing w:val="2"/>
                <w:lang w:val="fr-FR"/>
              </w:rPr>
              <w:t>d</w:t>
            </w:r>
            <w:r w:rsidRPr="002B05D7">
              <w:rPr>
                <w:lang w:val="fr-FR"/>
              </w:rPr>
              <w:t>e</w:t>
            </w:r>
            <w:r w:rsidRPr="002B05D7">
              <w:rPr>
                <w:spacing w:val="33"/>
                <w:lang w:val="fr-FR"/>
              </w:rPr>
              <w:t xml:space="preserve"> </w:t>
            </w:r>
            <w:r w:rsidRPr="002B05D7">
              <w:rPr>
                <w:spacing w:val="2"/>
                <w:lang w:val="fr-FR"/>
              </w:rPr>
              <w:t>d</w:t>
            </w:r>
            <w:r w:rsidRPr="002B05D7">
              <w:rPr>
                <w:lang w:val="fr-FR"/>
              </w:rPr>
              <w:t>éfr</w:t>
            </w:r>
            <w:r w:rsidRPr="002B05D7">
              <w:rPr>
                <w:spacing w:val="-1"/>
                <w:lang w:val="fr-FR"/>
              </w:rPr>
              <w:t>i</w:t>
            </w:r>
            <w:r w:rsidRPr="002B05D7">
              <w:rPr>
                <w:spacing w:val="1"/>
                <w:lang w:val="fr-FR"/>
              </w:rPr>
              <w:t>c</w:t>
            </w:r>
            <w:r w:rsidRPr="002B05D7">
              <w:rPr>
                <w:spacing w:val="2"/>
                <w:lang w:val="fr-FR"/>
              </w:rPr>
              <w:t>h</w:t>
            </w:r>
            <w:r w:rsidRPr="002B05D7">
              <w:rPr>
                <w:lang w:val="fr-FR"/>
              </w:rPr>
              <w:t>er</w:t>
            </w:r>
            <w:r w:rsidRPr="002B05D7">
              <w:rPr>
                <w:spacing w:val="29"/>
                <w:lang w:val="fr-FR"/>
              </w:rPr>
              <w:t xml:space="preserve"> </w:t>
            </w:r>
            <w:r w:rsidRPr="002B05D7">
              <w:rPr>
                <w:lang w:val="fr-FR"/>
              </w:rPr>
              <w:t>a</w:t>
            </w:r>
            <w:r w:rsidRPr="002B05D7">
              <w:rPr>
                <w:spacing w:val="-1"/>
                <w:lang w:val="fr-FR"/>
              </w:rPr>
              <w:t>p</w:t>
            </w:r>
            <w:r w:rsidRPr="002B05D7">
              <w:rPr>
                <w:spacing w:val="1"/>
                <w:lang w:val="fr-FR"/>
              </w:rPr>
              <w:t>r</w:t>
            </w:r>
            <w:r w:rsidRPr="002B05D7">
              <w:rPr>
                <w:lang w:val="fr-FR"/>
              </w:rPr>
              <w:t>ès</w:t>
            </w:r>
            <w:r w:rsidRPr="002B05D7">
              <w:rPr>
                <w:spacing w:val="33"/>
                <w:lang w:val="fr-FR"/>
              </w:rPr>
              <w:t xml:space="preserve"> </w:t>
            </w:r>
            <w:r w:rsidRPr="002B05D7">
              <w:rPr>
                <w:spacing w:val="2"/>
                <w:lang w:val="fr-FR"/>
              </w:rPr>
              <w:t>a</w:t>
            </w:r>
            <w:r w:rsidRPr="002B05D7">
              <w:rPr>
                <w:spacing w:val="1"/>
                <w:lang w:val="fr-FR"/>
              </w:rPr>
              <w:t>v</w:t>
            </w:r>
            <w:r w:rsidRPr="002B05D7">
              <w:rPr>
                <w:spacing w:val="-1"/>
                <w:lang w:val="fr-FR"/>
              </w:rPr>
              <w:t>i</w:t>
            </w:r>
            <w:r w:rsidRPr="002B05D7">
              <w:rPr>
                <w:lang w:val="fr-FR"/>
              </w:rPr>
              <w:t>s</w:t>
            </w:r>
            <w:r w:rsidRPr="002B05D7">
              <w:rPr>
                <w:spacing w:val="33"/>
                <w:lang w:val="fr-FR"/>
              </w:rPr>
              <w:t xml:space="preserve"> </w:t>
            </w:r>
            <w:r w:rsidRPr="002B05D7">
              <w:rPr>
                <w:lang w:val="fr-FR"/>
              </w:rPr>
              <w:t>du</w:t>
            </w:r>
            <w:r w:rsidRPr="002B05D7">
              <w:rPr>
                <w:spacing w:val="32"/>
                <w:lang w:val="fr-FR"/>
              </w:rPr>
              <w:t xml:space="preserve"> </w:t>
            </w:r>
            <w:r w:rsidRPr="002B05D7">
              <w:rPr>
                <w:spacing w:val="1"/>
                <w:lang w:val="fr-FR"/>
              </w:rPr>
              <w:t>c</w:t>
            </w:r>
            <w:r w:rsidRPr="002B05D7">
              <w:rPr>
                <w:spacing w:val="2"/>
                <w:lang w:val="fr-FR"/>
              </w:rPr>
              <w:t>o</w:t>
            </w:r>
            <w:r w:rsidRPr="002B05D7">
              <w:rPr>
                <w:lang w:val="fr-FR"/>
              </w:rPr>
              <w:t>n</w:t>
            </w:r>
            <w:r w:rsidRPr="002B05D7">
              <w:rPr>
                <w:spacing w:val="1"/>
                <w:lang w:val="fr-FR"/>
              </w:rPr>
              <w:t>s</w:t>
            </w:r>
            <w:r w:rsidRPr="002B05D7">
              <w:rPr>
                <w:lang w:val="fr-FR"/>
              </w:rPr>
              <w:t>e</w:t>
            </w:r>
            <w:r w:rsidRPr="002B05D7">
              <w:rPr>
                <w:spacing w:val="1"/>
                <w:lang w:val="fr-FR"/>
              </w:rPr>
              <w:t>i</w:t>
            </w:r>
            <w:r w:rsidRPr="002B05D7">
              <w:rPr>
                <w:lang w:val="fr-FR"/>
              </w:rPr>
              <w:t>l</w:t>
            </w:r>
            <w:r w:rsidRPr="002B05D7">
              <w:rPr>
                <w:spacing w:val="28"/>
                <w:lang w:val="fr-FR"/>
              </w:rPr>
              <w:t xml:space="preserve"> </w:t>
            </w:r>
            <w:r w:rsidRPr="002B05D7">
              <w:rPr>
                <w:spacing w:val="2"/>
                <w:lang w:val="fr-FR"/>
              </w:rPr>
              <w:t>m</w:t>
            </w:r>
            <w:r w:rsidRPr="002B05D7">
              <w:rPr>
                <w:lang w:val="fr-FR"/>
              </w:rPr>
              <w:t>u</w:t>
            </w:r>
            <w:r w:rsidRPr="002B05D7">
              <w:rPr>
                <w:spacing w:val="1"/>
                <w:lang w:val="fr-FR"/>
              </w:rPr>
              <w:t>n</w:t>
            </w:r>
            <w:r w:rsidRPr="002B05D7">
              <w:rPr>
                <w:spacing w:val="-1"/>
                <w:lang w:val="fr-FR"/>
              </w:rPr>
              <w:t>i</w:t>
            </w:r>
            <w:r w:rsidRPr="002B05D7">
              <w:rPr>
                <w:spacing w:val="1"/>
                <w:lang w:val="fr-FR"/>
              </w:rPr>
              <w:t>c</w:t>
            </w:r>
            <w:r w:rsidRPr="002B05D7">
              <w:rPr>
                <w:spacing w:val="-1"/>
                <w:lang w:val="fr-FR"/>
              </w:rPr>
              <w:t>i</w:t>
            </w:r>
            <w:r w:rsidRPr="002B05D7">
              <w:rPr>
                <w:lang w:val="fr-FR"/>
              </w:rPr>
              <w:t>p</w:t>
            </w:r>
            <w:r w:rsidRPr="002B05D7">
              <w:rPr>
                <w:spacing w:val="1"/>
                <w:lang w:val="fr-FR"/>
              </w:rPr>
              <w:t>a</w:t>
            </w:r>
            <w:r w:rsidRPr="002B05D7">
              <w:rPr>
                <w:lang w:val="fr-FR"/>
              </w:rPr>
              <w:t xml:space="preserve">l </w:t>
            </w:r>
            <w:r w:rsidRPr="002B05D7">
              <w:rPr>
                <w:spacing w:val="1"/>
                <w:lang w:val="fr-FR"/>
              </w:rPr>
              <w:t>c</w:t>
            </w:r>
            <w:r w:rsidRPr="002B05D7">
              <w:rPr>
                <w:lang w:val="fr-FR"/>
              </w:rPr>
              <w:t>o</w:t>
            </w:r>
            <w:r w:rsidRPr="002B05D7">
              <w:rPr>
                <w:spacing w:val="-1"/>
                <w:lang w:val="fr-FR"/>
              </w:rPr>
              <w:t>n</w:t>
            </w:r>
            <w:r w:rsidRPr="002B05D7">
              <w:rPr>
                <w:spacing w:val="1"/>
                <w:lang w:val="fr-FR"/>
              </w:rPr>
              <w:t>c</w:t>
            </w:r>
            <w:r w:rsidRPr="002B05D7">
              <w:rPr>
                <w:lang w:val="fr-FR"/>
              </w:rPr>
              <w:t>erné</w:t>
            </w:r>
            <w:r w:rsidRPr="002B05D7">
              <w:rPr>
                <w:spacing w:val="-6"/>
                <w:lang w:val="fr-FR"/>
              </w:rPr>
              <w:t xml:space="preserve"> </w:t>
            </w:r>
            <w:r w:rsidRPr="002B05D7">
              <w:rPr>
                <w:spacing w:val="-1"/>
                <w:lang w:val="fr-FR"/>
              </w:rPr>
              <w:t>l</w:t>
            </w:r>
            <w:r w:rsidRPr="002B05D7">
              <w:rPr>
                <w:lang w:val="fr-FR"/>
              </w:rPr>
              <w:t>a</w:t>
            </w:r>
            <w:r w:rsidRPr="002B05D7">
              <w:rPr>
                <w:spacing w:val="-2"/>
                <w:lang w:val="fr-FR"/>
              </w:rPr>
              <w:t xml:space="preserve"> </w:t>
            </w:r>
            <w:r w:rsidRPr="002B05D7">
              <w:rPr>
                <w:spacing w:val="1"/>
                <w:lang w:val="fr-FR"/>
              </w:rPr>
              <w:t>d</w:t>
            </w:r>
            <w:r w:rsidRPr="002B05D7">
              <w:rPr>
                <w:lang w:val="fr-FR"/>
              </w:rPr>
              <w:t>é</w:t>
            </w:r>
            <w:r w:rsidRPr="002B05D7">
              <w:rPr>
                <w:spacing w:val="1"/>
                <w:lang w:val="fr-FR"/>
              </w:rPr>
              <w:t>l</w:t>
            </w:r>
            <w:r w:rsidRPr="002B05D7">
              <w:rPr>
                <w:spacing w:val="-1"/>
                <w:lang w:val="fr-FR"/>
              </w:rPr>
              <w:t>i</w:t>
            </w:r>
            <w:r w:rsidRPr="002B05D7">
              <w:rPr>
                <w:spacing w:val="1"/>
                <w:lang w:val="fr-FR"/>
              </w:rPr>
              <w:t>vr</w:t>
            </w:r>
            <w:r w:rsidRPr="002B05D7">
              <w:rPr>
                <w:lang w:val="fr-FR"/>
              </w:rPr>
              <w:t>a</w:t>
            </w:r>
            <w:r w:rsidRPr="002B05D7">
              <w:rPr>
                <w:spacing w:val="-1"/>
                <w:lang w:val="fr-FR"/>
              </w:rPr>
              <w:t>n</w:t>
            </w:r>
            <w:r w:rsidRPr="002B05D7">
              <w:rPr>
                <w:spacing w:val="1"/>
                <w:lang w:val="fr-FR"/>
              </w:rPr>
              <w:t>c</w:t>
            </w:r>
            <w:r w:rsidRPr="002B05D7">
              <w:rPr>
                <w:lang w:val="fr-FR"/>
              </w:rPr>
              <w:t>e</w:t>
            </w:r>
            <w:r w:rsidRPr="002B05D7">
              <w:rPr>
                <w:spacing w:val="-9"/>
                <w:lang w:val="fr-FR"/>
              </w:rPr>
              <w:t xml:space="preserve"> </w:t>
            </w:r>
            <w:r w:rsidRPr="002B05D7">
              <w:rPr>
                <w:spacing w:val="1"/>
                <w:lang w:val="fr-FR"/>
              </w:rPr>
              <w:t>d</w:t>
            </w:r>
            <w:r w:rsidRPr="002B05D7">
              <w:rPr>
                <w:lang w:val="fr-FR"/>
              </w:rPr>
              <w:t>e</w:t>
            </w:r>
            <w:r w:rsidRPr="002B05D7">
              <w:rPr>
                <w:spacing w:val="-2"/>
                <w:lang w:val="fr-FR"/>
              </w:rPr>
              <w:t xml:space="preserve"> </w:t>
            </w:r>
            <w:r w:rsidRPr="002B05D7">
              <w:rPr>
                <w:spacing w:val="1"/>
                <w:lang w:val="fr-FR"/>
              </w:rPr>
              <w:t>p</w:t>
            </w:r>
            <w:r w:rsidRPr="002B05D7">
              <w:rPr>
                <w:lang w:val="fr-FR"/>
              </w:rPr>
              <w:t>erm</w:t>
            </w:r>
            <w:r w:rsidRPr="002B05D7">
              <w:rPr>
                <w:spacing w:val="-1"/>
                <w:lang w:val="fr-FR"/>
              </w:rPr>
              <w:t>i</w:t>
            </w:r>
            <w:r w:rsidRPr="002B05D7">
              <w:rPr>
                <w:lang w:val="fr-FR"/>
              </w:rPr>
              <w:t>s</w:t>
            </w:r>
            <w:r w:rsidRPr="002B05D7">
              <w:rPr>
                <w:spacing w:val="-5"/>
                <w:lang w:val="fr-FR"/>
              </w:rPr>
              <w:t xml:space="preserve"> </w:t>
            </w:r>
            <w:r w:rsidRPr="002B05D7">
              <w:rPr>
                <w:spacing w:val="2"/>
                <w:lang w:val="fr-FR"/>
              </w:rPr>
              <w:t>d</w:t>
            </w:r>
            <w:r w:rsidRPr="002B05D7">
              <w:rPr>
                <w:lang w:val="fr-FR"/>
              </w:rPr>
              <w:t>e</w:t>
            </w:r>
            <w:r w:rsidRPr="002B05D7">
              <w:rPr>
                <w:spacing w:val="-2"/>
                <w:lang w:val="fr-FR"/>
              </w:rPr>
              <w:t xml:space="preserve"> </w:t>
            </w:r>
            <w:r w:rsidRPr="002B05D7">
              <w:rPr>
                <w:lang w:val="fr-FR"/>
              </w:rPr>
              <w:t>co</w:t>
            </w:r>
            <w:r w:rsidRPr="002B05D7">
              <w:rPr>
                <w:spacing w:val="-1"/>
                <w:lang w:val="fr-FR"/>
              </w:rPr>
              <w:t>u</w:t>
            </w:r>
            <w:r w:rsidRPr="002B05D7">
              <w:rPr>
                <w:spacing w:val="2"/>
                <w:lang w:val="fr-FR"/>
              </w:rPr>
              <w:t>p</w:t>
            </w:r>
            <w:r w:rsidRPr="002B05D7">
              <w:rPr>
                <w:lang w:val="fr-FR"/>
              </w:rPr>
              <w:t>e</w:t>
            </w:r>
            <w:r w:rsidRPr="002B05D7">
              <w:rPr>
                <w:spacing w:val="-5"/>
                <w:lang w:val="fr-FR"/>
              </w:rPr>
              <w:t xml:space="preserve"> </w:t>
            </w:r>
            <w:r w:rsidRPr="002B05D7">
              <w:rPr>
                <w:spacing w:val="-1"/>
                <w:lang w:val="fr-FR"/>
              </w:rPr>
              <w:t>e</w:t>
            </w:r>
            <w:r w:rsidRPr="002B05D7">
              <w:rPr>
                <w:lang w:val="fr-FR"/>
              </w:rPr>
              <w:t>t d</w:t>
            </w:r>
            <w:r w:rsidRPr="002B05D7">
              <w:rPr>
                <w:spacing w:val="1"/>
                <w:lang w:val="fr-FR"/>
              </w:rPr>
              <w:t>’</w:t>
            </w:r>
            <w:r w:rsidRPr="002B05D7">
              <w:rPr>
                <w:lang w:val="fr-FR"/>
              </w:rPr>
              <w:t>a</w:t>
            </w:r>
            <w:r w:rsidRPr="002B05D7">
              <w:rPr>
                <w:spacing w:val="1"/>
                <w:lang w:val="fr-FR"/>
              </w:rPr>
              <w:t>b</w:t>
            </w:r>
            <w:r w:rsidRPr="002B05D7">
              <w:rPr>
                <w:lang w:val="fr-FR"/>
              </w:rPr>
              <w:t>at</w:t>
            </w:r>
            <w:r w:rsidRPr="002B05D7">
              <w:rPr>
                <w:spacing w:val="-1"/>
                <w:lang w:val="fr-FR"/>
              </w:rPr>
              <w:t>t</w:t>
            </w:r>
            <w:r w:rsidRPr="002B05D7">
              <w:rPr>
                <w:spacing w:val="2"/>
                <w:lang w:val="fr-FR"/>
              </w:rPr>
              <w:t>a</w:t>
            </w:r>
            <w:r w:rsidRPr="002B05D7">
              <w:rPr>
                <w:lang w:val="fr-FR"/>
              </w:rPr>
              <w:t>g</w:t>
            </w:r>
            <w:r w:rsidRPr="002B05D7">
              <w:rPr>
                <w:spacing w:val="-1"/>
                <w:lang w:val="fr-FR"/>
              </w:rPr>
              <w:t>e</w:t>
            </w:r>
            <w:r w:rsidRPr="002B05D7">
              <w:rPr>
                <w:lang w:val="fr-FR"/>
              </w:rPr>
              <w:t>,</w:t>
            </w:r>
            <w:r w:rsidRPr="002B05D7">
              <w:rPr>
                <w:spacing w:val="-10"/>
                <w:lang w:val="fr-FR"/>
              </w:rPr>
              <w:t xml:space="preserve"> </w:t>
            </w:r>
            <w:r w:rsidRPr="002B05D7">
              <w:rPr>
                <w:spacing w:val="1"/>
                <w:lang w:val="fr-FR"/>
              </w:rPr>
              <w:t>e</w:t>
            </w:r>
            <w:r w:rsidRPr="002B05D7">
              <w:rPr>
                <w:lang w:val="fr-FR"/>
              </w:rPr>
              <w:t>t</w:t>
            </w:r>
          </w:p>
        </w:tc>
      </w:tr>
      <w:tr w:rsidR="0037709E" w:rsidRPr="002B05D7" w14:paraId="343739E7" w14:textId="77777777" w:rsidTr="00B60874">
        <w:trPr>
          <w:trHeight w:val="20"/>
        </w:trPr>
        <w:tc>
          <w:tcPr>
            <w:tcW w:w="843" w:type="pct"/>
          </w:tcPr>
          <w:p w14:paraId="5375D5AB" w14:textId="77777777" w:rsidR="0037709E" w:rsidRPr="002B05D7" w:rsidRDefault="0037709E" w:rsidP="009A62B9">
            <w:pPr>
              <w:rPr>
                <w:lang w:val="fr-FR"/>
              </w:rPr>
            </w:pPr>
          </w:p>
          <w:p w14:paraId="6A92D39D" w14:textId="77777777" w:rsidR="0037709E" w:rsidRPr="002B05D7" w:rsidRDefault="0037709E" w:rsidP="009A62B9">
            <w:pPr>
              <w:rPr>
                <w:lang w:val="fr-FR"/>
              </w:rPr>
            </w:pPr>
          </w:p>
          <w:p w14:paraId="1DCD2DB7" w14:textId="77777777" w:rsidR="0037709E" w:rsidRPr="002B05D7" w:rsidRDefault="0037709E" w:rsidP="009A62B9">
            <w:pPr>
              <w:rPr>
                <w:lang w:val="fr-FR"/>
              </w:rPr>
            </w:pPr>
          </w:p>
          <w:p w14:paraId="635F8CBC" w14:textId="77777777" w:rsidR="0037709E" w:rsidRPr="002B05D7" w:rsidRDefault="0037709E" w:rsidP="009A62B9">
            <w:pPr>
              <w:rPr>
                <w:lang w:val="fr-FR"/>
              </w:rPr>
            </w:pPr>
          </w:p>
          <w:p w14:paraId="63A6FE88" w14:textId="77777777" w:rsidR="0037709E" w:rsidRPr="002B05D7" w:rsidRDefault="0037709E" w:rsidP="009A62B9">
            <w:pPr>
              <w:rPr>
                <w:lang w:val="fr-FR"/>
              </w:rPr>
            </w:pPr>
          </w:p>
          <w:p w14:paraId="187F9960" w14:textId="77777777" w:rsidR="0037709E" w:rsidRPr="002B05D7" w:rsidRDefault="0037709E" w:rsidP="009A62B9">
            <w:pPr>
              <w:jc w:val="center"/>
              <w:rPr>
                <w:b/>
                <w:spacing w:val="1"/>
                <w:lang w:val="fr-FR"/>
              </w:rPr>
            </w:pPr>
            <w:r w:rsidRPr="002B05D7">
              <w:rPr>
                <w:i/>
                <w:iCs/>
                <w:lang w:val="fr-FR"/>
              </w:rPr>
              <w:t>C</w:t>
            </w:r>
            <w:r w:rsidRPr="002B05D7">
              <w:rPr>
                <w:i/>
                <w:iCs/>
                <w:spacing w:val="1"/>
                <w:lang w:val="fr-FR"/>
              </w:rPr>
              <w:t>O</w:t>
            </w:r>
            <w:r w:rsidRPr="002B05D7">
              <w:rPr>
                <w:i/>
                <w:iCs/>
                <w:lang w:val="fr-FR"/>
              </w:rPr>
              <w:t>LL</w:t>
            </w:r>
            <w:r w:rsidRPr="002B05D7">
              <w:rPr>
                <w:i/>
                <w:iCs/>
                <w:spacing w:val="-1"/>
                <w:lang w:val="fr-FR"/>
              </w:rPr>
              <w:t>E</w:t>
            </w:r>
            <w:r w:rsidRPr="002B05D7">
              <w:rPr>
                <w:i/>
                <w:iCs/>
                <w:lang w:val="fr-FR"/>
              </w:rPr>
              <w:t>C</w:t>
            </w:r>
            <w:r w:rsidRPr="002B05D7">
              <w:rPr>
                <w:i/>
                <w:iCs/>
                <w:spacing w:val="1"/>
                <w:lang w:val="fr-FR"/>
              </w:rPr>
              <w:t>T</w:t>
            </w:r>
            <w:r w:rsidRPr="002B05D7">
              <w:rPr>
                <w:i/>
                <w:iCs/>
                <w:lang w:val="fr-FR"/>
              </w:rPr>
              <w:t>I</w:t>
            </w:r>
            <w:r w:rsidRPr="002B05D7">
              <w:rPr>
                <w:i/>
                <w:iCs/>
                <w:spacing w:val="-1"/>
                <w:lang w:val="fr-FR"/>
              </w:rPr>
              <w:t>V</w:t>
            </w:r>
            <w:r w:rsidRPr="002B05D7">
              <w:rPr>
                <w:i/>
                <w:iCs/>
                <w:lang w:val="fr-FR"/>
              </w:rPr>
              <w:t>I</w:t>
            </w:r>
            <w:r w:rsidRPr="002B05D7">
              <w:rPr>
                <w:i/>
                <w:iCs/>
                <w:spacing w:val="3"/>
                <w:lang w:val="fr-FR"/>
              </w:rPr>
              <w:t>T</w:t>
            </w:r>
            <w:r w:rsidRPr="002B05D7">
              <w:rPr>
                <w:i/>
                <w:iCs/>
                <w:spacing w:val="-1"/>
                <w:lang w:val="fr-FR"/>
              </w:rPr>
              <w:t>E</w:t>
            </w:r>
            <w:r w:rsidRPr="002B05D7">
              <w:rPr>
                <w:i/>
                <w:iCs/>
                <w:lang w:val="fr-FR"/>
              </w:rPr>
              <w:t>S T</w:t>
            </w:r>
            <w:r w:rsidRPr="002B05D7">
              <w:rPr>
                <w:i/>
                <w:iCs/>
                <w:spacing w:val="-1"/>
                <w:lang w:val="fr-FR"/>
              </w:rPr>
              <w:t>E</w:t>
            </w:r>
            <w:r w:rsidRPr="002B05D7">
              <w:rPr>
                <w:i/>
                <w:iCs/>
                <w:lang w:val="fr-FR"/>
              </w:rPr>
              <w:t>RRI</w:t>
            </w:r>
            <w:r w:rsidRPr="002B05D7">
              <w:rPr>
                <w:i/>
                <w:iCs/>
                <w:spacing w:val="1"/>
                <w:lang w:val="fr-FR"/>
              </w:rPr>
              <w:t>TO</w:t>
            </w:r>
            <w:r w:rsidRPr="002B05D7">
              <w:rPr>
                <w:i/>
                <w:iCs/>
                <w:lang w:val="fr-FR"/>
              </w:rPr>
              <w:t>RIA</w:t>
            </w:r>
            <w:r w:rsidRPr="002B05D7">
              <w:rPr>
                <w:i/>
                <w:iCs/>
                <w:spacing w:val="3"/>
                <w:lang w:val="fr-FR"/>
              </w:rPr>
              <w:t>L</w:t>
            </w:r>
            <w:r w:rsidRPr="002B05D7">
              <w:rPr>
                <w:i/>
                <w:iCs/>
                <w:spacing w:val="-1"/>
                <w:lang w:val="fr-FR"/>
              </w:rPr>
              <w:t>E</w:t>
            </w:r>
            <w:r w:rsidRPr="002B05D7">
              <w:rPr>
                <w:i/>
                <w:iCs/>
                <w:lang w:val="fr-FR"/>
              </w:rPr>
              <w:t>S</w:t>
            </w:r>
          </w:p>
        </w:tc>
        <w:tc>
          <w:tcPr>
            <w:tcW w:w="1315" w:type="pct"/>
          </w:tcPr>
          <w:p w14:paraId="722BB5EA" w14:textId="77777777" w:rsidR="0037709E" w:rsidRPr="002B05D7" w:rsidRDefault="0037709E" w:rsidP="009A62B9">
            <w:pPr>
              <w:rPr>
                <w:lang w:val="fr-FR"/>
              </w:rPr>
            </w:pPr>
            <w:r w:rsidRPr="002B05D7">
              <w:rPr>
                <w:i/>
                <w:iCs/>
                <w:lang w:val="fr-FR"/>
              </w:rPr>
              <w:t>L</w:t>
            </w:r>
            <w:r w:rsidRPr="002B05D7">
              <w:rPr>
                <w:i/>
                <w:iCs/>
                <w:spacing w:val="-1"/>
                <w:lang w:val="fr-FR"/>
              </w:rPr>
              <w:t>o</w:t>
            </w:r>
            <w:r w:rsidRPr="002B05D7">
              <w:rPr>
                <w:i/>
                <w:iCs/>
                <w:lang w:val="fr-FR"/>
              </w:rPr>
              <w:t>i</w:t>
            </w:r>
            <w:r w:rsidRPr="002B05D7">
              <w:rPr>
                <w:i/>
                <w:iCs/>
                <w:spacing w:val="19"/>
                <w:lang w:val="fr-FR"/>
              </w:rPr>
              <w:t xml:space="preserve"> </w:t>
            </w:r>
            <w:r w:rsidRPr="002B05D7">
              <w:rPr>
                <w:i/>
                <w:iCs/>
                <w:lang w:val="fr-FR"/>
              </w:rPr>
              <w:t>n</w:t>
            </w:r>
            <w:r w:rsidRPr="002B05D7">
              <w:rPr>
                <w:i/>
                <w:iCs/>
                <w:spacing w:val="1"/>
                <w:lang w:val="fr-FR"/>
              </w:rPr>
              <w:t>°</w:t>
            </w:r>
            <w:r w:rsidRPr="002B05D7">
              <w:rPr>
                <w:i/>
                <w:iCs/>
                <w:lang w:val="fr-FR"/>
              </w:rPr>
              <w:t>2</w:t>
            </w:r>
            <w:r w:rsidRPr="002B05D7">
              <w:rPr>
                <w:i/>
                <w:iCs/>
                <w:spacing w:val="-1"/>
                <w:lang w:val="fr-FR"/>
              </w:rPr>
              <w:t>0</w:t>
            </w:r>
            <w:r w:rsidRPr="002B05D7">
              <w:rPr>
                <w:i/>
                <w:iCs/>
                <w:spacing w:val="2"/>
                <w:lang w:val="fr-FR"/>
              </w:rPr>
              <w:t>1</w:t>
            </w:r>
            <w:r w:rsidRPr="002B05D7">
              <w:rPr>
                <w:i/>
                <w:iCs/>
                <w:lang w:val="fr-FR"/>
              </w:rPr>
              <w:t>3</w:t>
            </w:r>
            <w:r w:rsidRPr="002B05D7">
              <w:rPr>
                <w:i/>
                <w:iCs/>
                <w:spacing w:val="1"/>
                <w:lang w:val="fr-FR"/>
              </w:rPr>
              <w:t>-</w:t>
            </w:r>
            <w:r w:rsidRPr="002B05D7">
              <w:rPr>
                <w:i/>
                <w:iCs/>
                <w:lang w:val="fr-FR"/>
              </w:rPr>
              <w:t xml:space="preserve">10 </w:t>
            </w:r>
            <w:r w:rsidRPr="002B05D7">
              <w:rPr>
                <w:i/>
                <w:iCs/>
                <w:spacing w:val="14"/>
                <w:lang w:val="fr-FR"/>
              </w:rPr>
              <w:t xml:space="preserve"> </w:t>
            </w:r>
            <w:r w:rsidRPr="002B05D7">
              <w:rPr>
                <w:i/>
                <w:iCs/>
                <w:lang w:val="fr-FR"/>
              </w:rPr>
              <w:t xml:space="preserve">du </w:t>
            </w:r>
            <w:r w:rsidRPr="002B05D7">
              <w:rPr>
                <w:i/>
                <w:iCs/>
                <w:spacing w:val="21"/>
                <w:lang w:val="fr-FR"/>
              </w:rPr>
              <w:t xml:space="preserve"> </w:t>
            </w:r>
            <w:r w:rsidRPr="002B05D7">
              <w:rPr>
                <w:i/>
                <w:iCs/>
                <w:lang w:val="fr-FR"/>
              </w:rPr>
              <w:t>28</w:t>
            </w:r>
          </w:p>
          <w:p w14:paraId="11EEBB23" w14:textId="77777777" w:rsidR="0037709E" w:rsidRPr="002B05D7" w:rsidRDefault="0037709E" w:rsidP="009A62B9">
            <w:pPr>
              <w:jc w:val="center"/>
              <w:rPr>
                <w:lang w:val="fr-FR"/>
              </w:rPr>
            </w:pPr>
            <w:r w:rsidRPr="002B05D7">
              <w:rPr>
                <w:i/>
                <w:iCs/>
                <w:lang w:val="fr-FR"/>
              </w:rPr>
              <w:t>Dé</w:t>
            </w:r>
            <w:r w:rsidRPr="002B05D7">
              <w:rPr>
                <w:i/>
                <w:iCs/>
                <w:spacing w:val="1"/>
                <w:lang w:val="fr-FR"/>
              </w:rPr>
              <w:t>c</w:t>
            </w:r>
            <w:r w:rsidRPr="002B05D7">
              <w:rPr>
                <w:i/>
                <w:iCs/>
                <w:lang w:val="fr-FR"/>
              </w:rPr>
              <w:t>e</w:t>
            </w:r>
            <w:r w:rsidRPr="002B05D7">
              <w:rPr>
                <w:i/>
                <w:iCs/>
                <w:spacing w:val="-1"/>
                <w:lang w:val="fr-FR"/>
              </w:rPr>
              <w:t>m</w:t>
            </w:r>
            <w:r w:rsidRPr="002B05D7">
              <w:rPr>
                <w:i/>
                <w:iCs/>
                <w:lang w:val="fr-FR"/>
              </w:rPr>
              <w:t>bre</w:t>
            </w:r>
            <w:r w:rsidRPr="002B05D7">
              <w:rPr>
                <w:i/>
                <w:iCs/>
                <w:lang w:val="fr-FR"/>
              </w:rPr>
              <w:tab/>
            </w:r>
            <w:r w:rsidRPr="002B05D7">
              <w:rPr>
                <w:i/>
                <w:iCs/>
                <w:lang w:val="fr-FR"/>
              </w:rPr>
              <w:tab/>
              <w:t>2</w:t>
            </w:r>
            <w:r w:rsidRPr="002B05D7">
              <w:rPr>
                <w:i/>
                <w:iCs/>
                <w:spacing w:val="1"/>
                <w:lang w:val="fr-FR"/>
              </w:rPr>
              <w:t>0</w:t>
            </w:r>
            <w:r w:rsidRPr="002B05D7">
              <w:rPr>
                <w:i/>
                <w:iCs/>
                <w:lang w:val="fr-FR"/>
              </w:rPr>
              <w:t>13 p</w:t>
            </w:r>
            <w:r w:rsidRPr="002B05D7">
              <w:rPr>
                <w:i/>
                <w:iCs/>
                <w:spacing w:val="-1"/>
                <w:lang w:val="fr-FR"/>
              </w:rPr>
              <w:t>o</w:t>
            </w:r>
            <w:r w:rsidRPr="002B05D7">
              <w:rPr>
                <w:i/>
                <w:iCs/>
                <w:spacing w:val="1"/>
                <w:lang w:val="fr-FR"/>
              </w:rPr>
              <w:t>r</w:t>
            </w:r>
            <w:r w:rsidRPr="002B05D7">
              <w:rPr>
                <w:i/>
                <w:iCs/>
                <w:lang w:val="fr-FR"/>
              </w:rPr>
              <w:t>ta</w:t>
            </w:r>
            <w:r w:rsidRPr="002B05D7">
              <w:rPr>
                <w:i/>
                <w:iCs/>
                <w:spacing w:val="-1"/>
                <w:lang w:val="fr-FR"/>
              </w:rPr>
              <w:t>n</w:t>
            </w:r>
            <w:r w:rsidRPr="002B05D7">
              <w:rPr>
                <w:i/>
                <w:iCs/>
                <w:lang w:val="fr-FR"/>
              </w:rPr>
              <w:t xml:space="preserve">t </w:t>
            </w:r>
            <w:r w:rsidRPr="002B05D7">
              <w:rPr>
                <w:i/>
                <w:iCs/>
                <w:spacing w:val="2"/>
                <w:lang w:val="fr-FR"/>
              </w:rPr>
              <w:t>C</w:t>
            </w:r>
            <w:r w:rsidRPr="002B05D7">
              <w:rPr>
                <w:i/>
                <w:iCs/>
                <w:lang w:val="fr-FR"/>
              </w:rPr>
              <w:t>o</w:t>
            </w:r>
            <w:r w:rsidRPr="002B05D7">
              <w:rPr>
                <w:i/>
                <w:iCs/>
                <w:spacing w:val="-1"/>
                <w:lang w:val="fr-FR"/>
              </w:rPr>
              <w:t>d</w:t>
            </w:r>
            <w:r w:rsidRPr="002B05D7">
              <w:rPr>
                <w:i/>
                <w:iCs/>
                <w:lang w:val="fr-FR"/>
              </w:rPr>
              <w:t>e</w:t>
            </w:r>
            <w:r w:rsidRPr="002B05D7">
              <w:rPr>
                <w:i/>
                <w:iCs/>
                <w:spacing w:val="1"/>
                <w:lang w:val="fr-FR"/>
              </w:rPr>
              <w:t xml:space="preserve"> </w:t>
            </w:r>
            <w:r w:rsidRPr="002B05D7">
              <w:rPr>
                <w:i/>
                <w:iCs/>
                <w:spacing w:val="2"/>
                <w:lang w:val="fr-FR"/>
              </w:rPr>
              <w:t>g</w:t>
            </w:r>
            <w:r w:rsidRPr="002B05D7">
              <w:rPr>
                <w:i/>
                <w:iCs/>
                <w:lang w:val="fr-FR"/>
              </w:rPr>
              <w:t>é</w:t>
            </w:r>
            <w:r w:rsidRPr="002B05D7">
              <w:rPr>
                <w:i/>
                <w:iCs/>
                <w:spacing w:val="-1"/>
                <w:lang w:val="fr-FR"/>
              </w:rPr>
              <w:t>n</w:t>
            </w:r>
            <w:r w:rsidRPr="002B05D7">
              <w:rPr>
                <w:i/>
                <w:iCs/>
                <w:lang w:val="fr-FR"/>
              </w:rPr>
              <w:t>ér</w:t>
            </w:r>
            <w:r w:rsidRPr="002B05D7">
              <w:rPr>
                <w:i/>
                <w:iCs/>
                <w:spacing w:val="2"/>
                <w:lang w:val="fr-FR"/>
              </w:rPr>
              <w:t>a</w:t>
            </w:r>
            <w:r w:rsidRPr="002B05D7">
              <w:rPr>
                <w:i/>
                <w:iCs/>
                <w:lang w:val="fr-FR"/>
              </w:rPr>
              <w:t>l d</w:t>
            </w:r>
            <w:r w:rsidRPr="002B05D7">
              <w:rPr>
                <w:i/>
                <w:iCs/>
                <w:spacing w:val="-1"/>
                <w:lang w:val="fr-FR"/>
              </w:rPr>
              <w:t>e</w:t>
            </w:r>
            <w:r w:rsidRPr="002B05D7">
              <w:rPr>
                <w:i/>
                <w:iCs/>
                <w:lang w:val="fr-FR"/>
              </w:rPr>
              <w:t>s</w:t>
            </w:r>
            <w:r w:rsidRPr="002B05D7">
              <w:rPr>
                <w:i/>
                <w:iCs/>
                <w:lang w:val="fr-FR"/>
              </w:rPr>
              <w:tab/>
              <w:t>Co</w:t>
            </w:r>
            <w:r w:rsidRPr="002B05D7">
              <w:rPr>
                <w:i/>
                <w:iCs/>
                <w:spacing w:val="1"/>
                <w:lang w:val="fr-FR"/>
              </w:rPr>
              <w:t>l</w:t>
            </w:r>
            <w:r w:rsidRPr="002B05D7">
              <w:rPr>
                <w:i/>
                <w:iCs/>
                <w:spacing w:val="-1"/>
                <w:lang w:val="fr-FR"/>
              </w:rPr>
              <w:t>l</w:t>
            </w:r>
            <w:r w:rsidRPr="002B05D7">
              <w:rPr>
                <w:i/>
                <w:iCs/>
                <w:lang w:val="fr-FR"/>
              </w:rPr>
              <w:t>e</w:t>
            </w:r>
            <w:r w:rsidRPr="002B05D7">
              <w:rPr>
                <w:i/>
                <w:iCs/>
                <w:spacing w:val="1"/>
                <w:lang w:val="fr-FR"/>
              </w:rPr>
              <w:t>c</w:t>
            </w:r>
            <w:r w:rsidRPr="002B05D7">
              <w:rPr>
                <w:i/>
                <w:iCs/>
                <w:spacing w:val="2"/>
                <w:lang w:val="fr-FR"/>
              </w:rPr>
              <w:t>t</w:t>
            </w:r>
            <w:r w:rsidRPr="002B05D7">
              <w:rPr>
                <w:i/>
                <w:iCs/>
                <w:spacing w:val="-1"/>
                <w:lang w:val="fr-FR"/>
              </w:rPr>
              <w:t>i</w:t>
            </w:r>
            <w:r w:rsidRPr="002B05D7">
              <w:rPr>
                <w:i/>
                <w:iCs/>
                <w:spacing w:val="1"/>
                <w:lang w:val="fr-FR"/>
              </w:rPr>
              <w:t>v</w:t>
            </w:r>
            <w:r w:rsidRPr="002B05D7">
              <w:rPr>
                <w:i/>
                <w:iCs/>
                <w:spacing w:val="-1"/>
                <w:lang w:val="fr-FR"/>
              </w:rPr>
              <w:t>i</w:t>
            </w:r>
            <w:r w:rsidRPr="002B05D7">
              <w:rPr>
                <w:i/>
                <w:iCs/>
                <w:lang w:val="fr-FR"/>
              </w:rPr>
              <w:t xml:space="preserve">tés </w:t>
            </w:r>
            <w:r w:rsidRPr="002B05D7">
              <w:rPr>
                <w:i/>
                <w:iCs/>
                <w:spacing w:val="-1"/>
                <w:lang w:val="fr-FR"/>
              </w:rPr>
              <w:t>l</w:t>
            </w:r>
            <w:r w:rsidRPr="002B05D7">
              <w:rPr>
                <w:i/>
                <w:iCs/>
                <w:lang w:val="fr-FR"/>
              </w:rPr>
              <w:t>o</w:t>
            </w:r>
            <w:r w:rsidRPr="002B05D7">
              <w:rPr>
                <w:i/>
                <w:iCs/>
                <w:spacing w:val="1"/>
                <w:lang w:val="fr-FR"/>
              </w:rPr>
              <w:t>c</w:t>
            </w:r>
            <w:r w:rsidRPr="002B05D7">
              <w:rPr>
                <w:i/>
                <w:iCs/>
                <w:lang w:val="fr-FR"/>
              </w:rPr>
              <w:t>a</w:t>
            </w:r>
            <w:r w:rsidRPr="002B05D7">
              <w:rPr>
                <w:i/>
                <w:iCs/>
                <w:spacing w:val="1"/>
                <w:lang w:val="fr-FR"/>
              </w:rPr>
              <w:t>l</w:t>
            </w:r>
            <w:r w:rsidRPr="002B05D7">
              <w:rPr>
                <w:i/>
                <w:iCs/>
                <w:lang w:val="fr-FR"/>
              </w:rPr>
              <w:t>es</w:t>
            </w:r>
          </w:p>
        </w:tc>
        <w:tc>
          <w:tcPr>
            <w:tcW w:w="660" w:type="pct"/>
          </w:tcPr>
          <w:p w14:paraId="0E8DDB33" w14:textId="77777777" w:rsidR="0037709E" w:rsidRPr="002B05D7" w:rsidRDefault="0037709E" w:rsidP="009A62B9">
            <w:pPr>
              <w:rPr>
                <w:lang w:val="fr-FR"/>
              </w:rPr>
            </w:pPr>
          </w:p>
          <w:p w14:paraId="731EF0D1" w14:textId="77777777" w:rsidR="0037709E" w:rsidRPr="002B05D7" w:rsidRDefault="0037709E" w:rsidP="009A62B9">
            <w:pPr>
              <w:rPr>
                <w:lang w:val="fr-FR"/>
              </w:rPr>
            </w:pPr>
            <w:r w:rsidRPr="002B05D7">
              <w:rPr>
                <w:i/>
                <w:iCs/>
                <w:lang w:val="fr-FR"/>
              </w:rPr>
              <w:t>art.</w:t>
            </w:r>
            <w:r w:rsidRPr="002B05D7">
              <w:rPr>
                <w:i/>
                <w:iCs/>
                <w:spacing w:val="-3"/>
                <w:lang w:val="fr-FR"/>
              </w:rPr>
              <w:t xml:space="preserve"> </w:t>
            </w:r>
            <w:r w:rsidRPr="002B05D7">
              <w:rPr>
                <w:i/>
                <w:iCs/>
                <w:lang w:val="fr-FR"/>
              </w:rPr>
              <w:t>2</w:t>
            </w:r>
            <w:r w:rsidRPr="002B05D7">
              <w:rPr>
                <w:i/>
                <w:iCs/>
                <w:spacing w:val="1"/>
                <w:lang w:val="fr-FR"/>
              </w:rPr>
              <w:t>9</w:t>
            </w:r>
            <w:r w:rsidRPr="002B05D7">
              <w:rPr>
                <w:i/>
                <w:iCs/>
                <w:lang w:val="fr-FR"/>
              </w:rPr>
              <w:t>2</w:t>
            </w:r>
            <w:r w:rsidRPr="002B05D7">
              <w:rPr>
                <w:i/>
                <w:iCs/>
                <w:spacing w:val="-3"/>
                <w:lang w:val="fr-FR"/>
              </w:rPr>
              <w:t xml:space="preserve"> </w:t>
            </w:r>
            <w:r w:rsidRPr="002B05D7">
              <w:rPr>
                <w:i/>
                <w:iCs/>
                <w:lang w:val="fr-FR"/>
              </w:rPr>
              <w:t>à</w:t>
            </w:r>
          </w:p>
          <w:p w14:paraId="05097219" w14:textId="77777777" w:rsidR="0037709E" w:rsidRPr="002B05D7" w:rsidRDefault="0037709E" w:rsidP="009A62B9">
            <w:pPr>
              <w:rPr>
                <w:lang w:val="fr-FR"/>
              </w:rPr>
            </w:pPr>
            <w:r w:rsidRPr="002B05D7">
              <w:rPr>
                <w:i/>
                <w:iCs/>
                <w:lang w:val="fr-FR"/>
              </w:rPr>
              <w:t>303</w:t>
            </w:r>
          </w:p>
          <w:p w14:paraId="566AD969" w14:textId="77777777" w:rsidR="0037709E" w:rsidRPr="002B05D7" w:rsidRDefault="0037709E" w:rsidP="009A62B9">
            <w:pPr>
              <w:rPr>
                <w:lang w:val="fr-FR"/>
              </w:rPr>
            </w:pPr>
          </w:p>
          <w:p w14:paraId="5C23710D" w14:textId="77777777" w:rsidR="0037709E" w:rsidRPr="002B05D7" w:rsidRDefault="0037709E" w:rsidP="009A62B9">
            <w:pPr>
              <w:rPr>
                <w:lang w:val="fr-FR"/>
              </w:rPr>
            </w:pPr>
            <w:r w:rsidRPr="002B05D7">
              <w:rPr>
                <w:i/>
                <w:iCs/>
                <w:spacing w:val="-1"/>
                <w:lang w:val="fr-FR"/>
              </w:rPr>
              <w:t>A</w:t>
            </w:r>
            <w:r w:rsidRPr="002B05D7">
              <w:rPr>
                <w:i/>
                <w:iCs/>
                <w:spacing w:val="1"/>
                <w:lang w:val="fr-FR"/>
              </w:rPr>
              <w:t>r</w:t>
            </w:r>
            <w:r w:rsidRPr="002B05D7">
              <w:rPr>
                <w:i/>
                <w:iCs/>
                <w:lang w:val="fr-FR"/>
              </w:rPr>
              <w:t>t</w:t>
            </w:r>
            <w:r w:rsidRPr="002B05D7">
              <w:rPr>
                <w:i/>
                <w:iCs/>
                <w:spacing w:val="-1"/>
                <w:lang w:val="fr-FR"/>
              </w:rPr>
              <w:t>i</w:t>
            </w:r>
            <w:r w:rsidRPr="002B05D7">
              <w:rPr>
                <w:i/>
                <w:iCs/>
                <w:spacing w:val="1"/>
                <w:lang w:val="fr-FR"/>
              </w:rPr>
              <w:t>cl</w:t>
            </w:r>
            <w:r w:rsidRPr="002B05D7">
              <w:rPr>
                <w:i/>
                <w:iCs/>
                <w:lang w:val="fr-FR"/>
              </w:rPr>
              <w:t>es</w:t>
            </w:r>
            <w:r w:rsidRPr="002B05D7">
              <w:rPr>
                <w:i/>
                <w:iCs/>
                <w:spacing w:val="-6"/>
                <w:lang w:val="fr-FR"/>
              </w:rPr>
              <w:t xml:space="preserve"> </w:t>
            </w:r>
            <w:r w:rsidRPr="002B05D7">
              <w:rPr>
                <w:i/>
                <w:iCs/>
                <w:lang w:val="fr-FR"/>
              </w:rPr>
              <w:t>3</w:t>
            </w:r>
            <w:r w:rsidRPr="002B05D7">
              <w:rPr>
                <w:i/>
                <w:iCs/>
                <w:spacing w:val="-1"/>
                <w:lang w:val="fr-FR"/>
              </w:rPr>
              <w:t>1</w:t>
            </w:r>
            <w:r w:rsidRPr="002B05D7">
              <w:rPr>
                <w:i/>
                <w:iCs/>
                <w:lang w:val="fr-FR"/>
              </w:rPr>
              <w:t>8 et</w:t>
            </w:r>
            <w:r w:rsidRPr="002B05D7">
              <w:rPr>
                <w:i/>
                <w:iCs/>
                <w:spacing w:val="-3"/>
                <w:lang w:val="fr-FR"/>
              </w:rPr>
              <w:t xml:space="preserve"> </w:t>
            </w:r>
            <w:r w:rsidRPr="002B05D7">
              <w:rPr>
                <w:i/>
                <w:iCs/>
                <w:lang w:val="fr-FR"/>
              </w:rPr>
              <w:t>3</w:t>
            </w:r>
            <w:r w:rsidRPr="002B05D7">
              <w:rPr>
                <w:i/>
                <w:iCs/>
                <w:spacing w:val="1"/>
                <w:lang w:val="fr-FR"/>
              </w:rPr>
              <w:t>1</w:t>
            </w:r>
            <w:r w:rsidRPr="002B05D7">
              <w:rPr>
                <w:i/>
                <w:iCs/>
                <w:lang w:val="fr-FR"/>
              </w:rPr>
              <w:t>9</w:t>
            </w:r>
          </w:p>
          <w:p w14:paraId="56B4ECBE" w14:textId="77777777" w:rsidR="0037709E" w:rsidRPr="002B05D7" w:rsidRDefault="0037709E" w:rsidP="009A62B9">
            <w:pPr>
              <w:rPr>
                <w:lang w:val="fr-FR"/>
              </w:rPr>
            </w:pPr>
          </w:p>
          <w:p w14:paraId="75EB19E0" w14:textId="77777777" w:rsidR="0037709E" w:rsidRPr="002B05D7" w:rsidRDefault="0037709E" w:rsidP="009A62B9">
            <w:pPr>
              <w:rPr>
                <w:lang w:val="fr-FR"/>
              </w:rPr>
            </w:pPr>
            <w:r w:rsidRPr="002B05D7">
              <w:rPr>
                <w:i/>
                <w:iCs/>
                <w:lang w:val="fr-FR"/>
              </w:rPr>
              <w:t>art.</w:t>
            </w:r>
            <w:r w:rsidRPr="002B05D7">
              <w:rPr>
                <w:i/>
                <w:iCs/>
                <w:spacing w:val="-3"/>
                <w:lang w:val="fr-FR"/>
              </w:rPr>
              <w:t xml:space="preserve"> </w:t>
            </w:r>
            <w:r w:rsidRPr="002B05D7">
              <w:rPr>
                <w:i/>
                <w:iCs/>
                <w:lang w:val="fr-FR"/>
              </w:rPr>
              <w:t>3</w:t>
            </w:r>
            <w:r w:rsidRPr="002B05D7">
              <w:rPr>
                <w:i/>
                <w:iCs/>
                <w:spacing w:val="1"/>
                <w:lang w:val="fr-FR"/>
              </w:rPr>
              <w:t>0</w:t>
            </w:r>
            <w:r w:rsidRPr="002B05D7">
              <w:rPr>
                <w:i/>
                <w:iCs/>
                <w:lang w:val="fr-FR"/>
              </w:rPr>
              <w:t>4</w:t>
            </w:r>
            <w:r w:rsidRPr="002B05D7">
              <w:rPr>
                <w:i/>
                <w:iCs/>
                <w:spacing w:val="-3"/>
                <w:lang w:val="fr-FR"/>
              </w:rPr>
              <w:t xml:space="preserve"> </w:t>
            </w:r>
            <w:r w:rsidRPr="002B05D7">
              <w:rPr>
                <w:i/>
                <w:iCs/>
                <w:spacing w:val="-1"/>
                <w:lang w:val="fr-FR"/>
              </w:rPr>
              <w:t>e</w:t>
            </w:r>
            <w:r w:rsidRPr="002B05D7">
              <w:rPr>
                <w:i/>
                <w:iCs/>
                <w:lang w:val="fr-FR"/>
              </w:rPr>
              <w:t>t</w:t>
            </w:r>
          </w:p>
          <w:p w14:paraId="574C92F2" w14:textId="77777777" w:rsidR="0037709E" w:rsidRPr="002B05D7" w:rsidRDefault="0037709E" w:rsidP="009A62B9">
            <w:pPr>
              <w:jc w:val="center"/>
              <w:rPr>
                <w:b/>
                <w:i/>
                <w:iCs/>
                <w:spacing w:val="-1"/>
                <w:lang w:val="fr-FR"/>
              </w:rPr>
            </w:pPr>
            <w:r w:rsidRPr="002B05D7">
              <w:rPr>
                <w:i/>
                <w:iCs/>
                <w:lang w:val="fr-FR"/>
              </w:rPr>
              <w:t>305</w:t>
            </w:r>
          </w:p>
        </w:tc>
        <w:tc>
          <w:tcPr>
            <w:tcW w:w="2182" w:type="pct"/>
          </w:tcPr>
          <w:p w14:paraId="2FAE2F66" w14:textId="77777777" w:rsidR="0037709E" w:rsidRPr="002B05D7" w:rsidRDefault="0037709E" w:rsidP="009A62B9">
            <w:pPr>
              <w:rPr>
                <w:lang w:val="fr-FR"/>
              </w:rPr>
            </w:pPr>
            <w:r w:rsidRPr="002B05D7">
              <w:rPr>
                <w:spacing w:val="-1"/>
                <w:lang w:val="fr-FR"/>
              </w:rPr>
              <w:t>E</w:t>
            </w:r>
            <w:r w:rsidRPr="002B05D7">
              <w:rPr>
                <w:spacing w:val="1"/>
                <w:lang w:val="fr-FR"/>
              </w:rPr>
              <w:t>l</w:t>
            </w:r>
            <w:r w:rsidRPr="002B05D7">
              <w:rPr>
                <w:spacing w:val="-1"/>
                <w:lang w:val="fr-FR"/>
              </w:rPr>
              <w:t>l</w:t>
            </w:r>
            <w:r w:rsidRPr="002B05D7">
              <w:rPr>
                <w:lang w:val="fr-FR"/>
              </w:rPr>
              <w:t>e</w:t>
            </w:r>
            <w:r w:rsidRPr="002B05D7">
              <w:rPr>
                <w:spacing w:val="6"/>
                <w:lang w:val="fr-FR"/>
              </w:rPr>
              <w:t xml:space="preserve"> </w:t>
            </w:r>
            <w:r w:rsidRPr="002B05D7">
              <w:rPr>
                <w:lang w:val="fr-FR"/>
              </w:rPr>
              <w:t>e</w:t>
            </w:r>
            <w:r w:rsidRPr="002B05D7">
              <w:rPr>
                <w:spacing w:val="1"/>
                <w:lang w:val="fr-FR"/>
              </w:rPr>
              <w:t>s</w:t>
            </w:r>
            <w:r w:rsidRPr="002B05D7">
              <w:rPr>
                <w:lang w:val="fr-FR"/>
              </w:rPr>
              <w:t>t</w:t>
            </w:r>
            <w:r w:rsidRPr="002B05D7">
              <w:rPr>
                <w:spacing w:val="6"/>
                <w:lang w:val="fr-FR"/>
              </w:rPr>
              <w:t xml:space="preserve"> </w:t>
            </w:r>
            <w:r w:rsidRPr="002B05D7">
              <w:rPr>
                <w:spacing w:val="-1"/>
                <w:lang w:val="fr-FR"/>
              </w:rPr>
              <w:t>l</w:t>
            </w:r>
            <w:r w:rsidRPr="002B05D7">
              <w:rPr>
                <w:lang w:val="fr-FR"/>
              </w:rPr>
              <w:t>a</w:t>
            </w:r>
            <w:r w:rsidRPr="002B05D7">
              <w:rPr>
                <w:spacing w:val="7"/>
                <w:lang w:val="fr-FR"/>
              </w:rPr>
              <w:t xml:space="preserve"> </w:t>
            </w:r>
            <w:r w:rsidRPr="002B05D7">
              <w:rPr>
                <w:lang w:val="fr-FR"/>
              </w:rPr>
              <w:t>tra</w:t>
            </w:r>
            <w:r w:rsidRPr="002B05D7">
              <w:rPr>
                <w:spacing w:val="1"/>
                <w:lang w:val="fr-FR"/>
              </w:rPr>
              <w:t>d</w:t>
            </w:r>
            <w:r w:rsidRPr="002B05D7">
              <w:rPr>
                <w:lang w:val="fr-FR"/>
              </w:rPr>
              <w:t>u</w:t>
            </w:r>
            <w:r w:rsidRPr="002B05D7">
              <w:rPr>
                <w:spacing w:val="1"/>
                <w:lang w:val="fr-FR"/>
              </w:rPr>
              <w:t>c</w:t>
            </w:r>
            <w:r w:rsidRPr="002B05D7">
              <w:rPr>
                <w:lang w:val="fr-FR"/>
              </w:rPr>
              <w:t>t</w:t>
            </w:r>
            <w:r w:rsidRPr="002B05D7">
              <w:rPr>
                <w:spacing w:val="-1"/>
                <w:lang w:val="fr-FR"/>
              </w:rPr>
              <w:t>i</w:t>
            </w:r>
            <w:r w:rsidRPr="002B05D7">
              <w:rPr>
                <w:spacing w:val="2"/>
                <w:lang w:val="fr-FR"/>
              </w:rPr>
              <w:t>o</w:t>
            </w:r>
            <w:r w:rsidRPr="002B05D7">
              <w:rPr>
                <w:lang w:val="fr-FR"/>
              </w:rPr>
              <w:t>n</w:t>
            </w:r>
            <w:r w:rsidRPr="002B05D7">
              <w:rPr>
                <w:spacing w:val="-3"/>
                <w:lang w:val="fr-FR"/>
              </w:rPr>
              <w:t xml:space="preserve"> </w:t>
            </w:r>
            <w:r w:rsidRPr="002B05D7">
              <w:rPr>
                <w:spacing w:val="1"/>
                <w:lang w:val="fr-FR"/>
              </w:rPr>
              <w:t>j</w:t>
            </w:r>
            <w:r w:rsidRPr="002B05D7">
              <w:rPr>
                <w:lang w:val="fr-FR"/>
              </w:rPr>
              <w:t>ur</w:t>
            </w:r>
            <w:r w:rsidRPr="002B05D7">
              <w:rPr>
                <w:spacing w:val="2"/>
                <w:lang w:val="fr-FR"/>
              </w:rPr>
              <w:t>i</w:t>
            </w:r>
            <w:r w:rsidRPr="002B05D7">
              <w:rPr>
                <w:lang w:val="fr-FR"/>
              </w:rPr>
              <w:t>d</w:t>
            </w:r>
            <w:r w:rsidRPr="002B05D7">
              <w:rPr>
                <w:spacing w:val="1"/>
                <w:lang w:val="fr-FR"/>
              </w:rPr>
              <w:t>i</w:t>
            </w:r>
            <w:r w:rsidRPr="002B05D7">
              <w:rPr>
                <w:spacing w:val="2"/>
                <w:lang w:val="fr-FR"/>
              </w:rPr>
              <w:t>q</w:t>
            </w:r>
            <w:r w:rsidRPr="002B05D7">
              <w:rPr>
                <w:lang w:val="fr-FR"/>
              </w:rPr>
              <w:t>ue de</w:t>
            </w:r>
            <w:r w:rsidRPr="002B05D7">
              <w:rPr>
                <w:spacing w:val="6"/>
                <w:lang w:val="fr-FR"/>
              </w:rPr>
              <w:t xml:space="preserve"> </w:t>
            </w:r>
            <w:r w:rsidRPr="002B05D7">
              <w:rPr>
                <w:spacing w:val="-1"/>
                <w:lang w:val="fr-FR"/>
              </w:rPr>
              <w:t>l</w:t>
            </w:r>
            <w:r w:rsidRPr="002B05D7">
              <w:rPr>
                <w:lang w:val="fr-FR"/>
              </w:rPr>
              <w:t>a</w:t>
            </w:r>
            <w:r w:rsidRPr="002B05D7">
              <w:rPr>
                <w:spacing w:val="7"/>
                <w:lang w:val="fr-FR"/>
              </w:rPr>
              <w:t xml:space="preserve"> </w:t>
            </w:r>
            <w:r w:rsidRPr="002B05D7">
              <w:rPr>
                <w:spacing w:val="1"/>
                <w:lang w:val="fr-FR"/>
              </w:rPr>
              <w:t>r</w:t>
            </w:r>
            <w:r w:rsidRPr="002B05D7">
              <w:rPr>
                <w:lang w:val="fr-FR"/>
              </w:rPr>
              <w:t>é</w:t>
            </w:r>
            <w:r w:rsidRPr="002B05D7">
              <w:rPr>
                <w:spacing w:val="2"/>
                <w:lang w:val="fr-FR"/>
              </w:rPr>
              <w:t>f</w:t>
            </w:r>
            <w:r w:rsidRPr="002B05D7">
              <w:rPr>
                <w:lang w:val="fr-FR"/>
              </w:rPr>
              <w:t>orme</w:t>
            </w:r>
            <w:r w:rsidRPr="002B05D7">
              <w:rPr>
                <w:spacing w:val="2"/>
                <w:lang w:val="fr-FR"/>
              </w:rPr>
              <w:t xml:space="preserve"> </w:t>
            </w:r>
            <w:r w:rsidRPr="002B05D7">
              <w:rPr>
                <w:lang w:val="fr-FR"/>
              </w:rPr>
              <w:t>de</w:t>
            </w:r>
            <w:r w:rsidRPr="002B05D7">
              <w:rPr>
                <w:spacing w:val="6"/>
                <w:lang w:val="fr-FR"/>
              </w:rPr>
              <w:t xml:space="preserve"> </w:t>
            </w:r>
            <w:r w:rsidRPr="002B05D7">
              <w:rPr>
                <w:spacing w:val="1"/>
                <w:lang w:val="fr-FR"/>
              </w:rPr>
              <w:t>l</w:t>
            </w:r>
            <w:r w:rsidRPr="002B05D7">
              <w:rPr>
                <w:lang w:val="fr-FR"/>
              </w:rPr>
              <w:t>a</w:t>
            </w:r>
            <w:r w:rsidRPr="002B05D7">
              <w:rPr>
                <w:spacing w:val="7"/>
                <w:lang w:val="fr-FR"/>
              </w:rPr>
              <w:t xml:space="preserve"> </w:t>
            </w:r>
            <w:r w:rsidRPr="002B05D7">
              <w:rPr>
                <w:lang w:val="fr-FR"/>
              </w:rPr>
              <w:t>d</w:t>
            </w:r>
            <w:r w:rsidRPr="002B05D7">
              <w:rPr>
                <w:spacing w:val="-1"/>
                <w:lang w:val="fr-FR"/>
              </w:rPr>
              <w:t>é</w:t>
            </w:r>
            <w:r w:rsidRPr="002B05D7">
              <w:rPr>
                <w:spacing w:val="3"/>
                <w:lang w:val="fr-FR"/>
              </w:rPr>
              <w:t>c</w:t>
            </w:r>
            <w:r w:rsidRPr="002B05D7">
              <w:rPr>
                <w:lang w:val="fr-FR"/>
              </w:rPr>
              <w:t>e</w:t>
            </w:r>
            <w:r w:rsidRPr="002B05D7">
              <w:rPr>
                <w:spacing w:val="-1"/>
                <w:lang w:val="fr-FR"/>
              </w:rPr>
              <w:t>n</w:t>
            </w:r>
            <w:r w:rsidRPr="002B05D7">
              <w:rPr>
                <w:lang w:val="fr-FR"/>
              </w:rPr>
              <w:t>tra</w:t>
            </w:r>
            <w:r w:rsidRPr="002B05D7">
              <w:rPr>
                <w:spacing w:val="1"/>
                <w:lang w:val="fr-FR"/>
              </w:rPr>
              <w:t>l</w:t>
            </w:r>
            <w:r w:rsidRPr="002B05D7">
              <w:rPr>
                <w:spacing w:val="-1"/>
                <w:lang w:val="fr-FR"/>
              </w:rPr>
              <w:t>i</w:t>
            </w:r>
            <w:r w:rsidRPr="002B05D7">
              <w:rPr>
                <w:spacing w:val="1"/>
                <w:lang w:val="fr-FR"/>
              </w:rPr>
              <w:t>s</w:t>
            </w:r>
            <w:r w:rsidRPr="002B05D7">
              <w:rPr>
                <w:lang w:val="fr-FR"/>
              </w:rPr>
              <w:t>a</w:t>
            </w:r>
            <w:r w:rsidRPr="002B05D7">
              <w:rPr>
                <w:spacing w:val="2"/>
                <w:lang w:val="fr-FR"/>
              </w:rPr>
              <w:t>t</w:t>
            </w:r>
            <w:r w:rsidRPr="002B05D7">
              <w:rPr>
                <w:spacing w:val="-1"/>
                <w:lang w:val="fr-FR"/>
              </w:rPr>
              <w:t>i</w:t>
            </w:r>
            <w:r w:rsidRPr="002B05D7">
              <w:rPr>
                <w:lang w:val="fr-FR"/>
              </w:rPr>
              <w:t>on</w:t>
            </w:r>
            <w:r w:rsidRPr="002B05D7">
              <w:rPr>
                <w:spacing w:val="-6"/>
                <w:lang w:val="fr-FR"/>
              </w:rPr>
              <w:t xml:space="preserve"> </w:t>
            </w:r>
            <w:r w:rsidRPr="002B05D7">
              <w:rPr>
                <w:spacing w:val="2"/>
                <w:lang w:val="fr-FR"/>
              </w:rPr>
              <w:t>d</w:t>
            </w:r>
            <w:r w:rsidRPr="002B05D7">
              <w:rPr>
                <w:spacing w:val="-1"/>
                <w:lang w:val="fr-FR"/>
              </w:rPr>
              <w:t>i</w:t>
            </w:r>
            <w:r w:rsidRPr="002B05D7">
              <w:rPr>
                <w:lang w:val="fr-FR"/>
              </w:rPr>
              <w:t>te</w:t>
            </w:r>
            <w:r w:rsidRPr="002B05D7">
              <w:rPr>
                <w:spacing w:val="5"/>
                <w:lang w:val="fr-FR"/>
              </w:rPr>
              <w:t xml:space="preserve"> </w:t>
            </w:r>
            <w:r w:rsidRPr="002B05D7">
              <w:rPr>
                <w:spacing w:val="-1"/>
                <w:lang w:val="fr-FR"/>
              </w:rPr>
              <w:t>A</w:t>
            </w:r>
            <w:r w:rsidRPr="002B05D7">
              <w:rPr>
                <w:spacing w:val="1"/>
                <w:lang w:val="fr-FR"/>
              </w:rPr>
              <w:t>c</w:t>
            </w:r>
            <w:r w:rsidRPr="002B05D7">
              <w:rPr>
                <w:spacing w:val="2"/>
                <w:lang w:val="fr-FR"/>
              </w:rPr>
              <w:t>t</w:t>
            </w:r>
            <w:r w:rsidRPr="002B05D7">
              <w:rPr>
                <w:lang w:val="fr-FR"/>
              </w:rPr>
              <w:t>e</w:t>
            </w:r>
            <w:r w:rsidRPr="002B05D7">
              <w:rPr>
                <w:spacing w:val="2"/>
                <w:lang w:val="fr-FR"/>
              </w:rPr>
              <w:t xml:space="preserve"> I</w:t>
            </w:r>
            <w:r w:rsidRPr="002B05D7">
              <w:rPr>
                <w:lang w:val="fr-FR"/>
              </w:rPr>
              <w:t>II</w:t>
            </w:r>
            <w:r w:rsidRPr="002B05D7">
              <w:rPr>
                <w:spacing w:val="7"/>
                <w:lang w:val="fr-FR"/>
              </w:rPr>
              <w:t xml:space="preserve"> </w:t>
            </w:r>
            <w:r w:rsidRPr="002B05D7">
              <w:rPr>
                <w:lang w:val="fr-FR"/>
              </w:rPr>
              <w:t>de</w:t>
            </w:r>
            <w:r w:rsidRPr="002B05D7">
              <w:rPr>
                <w:spacing w:val="6"/>
                <w:lang w:val="fr-FR"/>
              </w:rPr>
              <w:t xml:space="preserve"> </w:t>
            </w:r>
            <w:r w:rsidRPr="002B05D7">
              <w:rPr>
                <w:spacing w:val="-1"/>
                <w:lang w:val="fr-FR"/>
              </w:rPr>
              <w:t>l</w:t>
            </w:r>
            <w:r w:rsidRPr="002B05D7">
              <w:rPr>
                <w:lang w:val="fr-FR"/>
              </w:rPr>
              <w:t>a</w:t>
            </w:r>
            <w:r w:rsidRPr="002B05D7">
              <w:rPr>
                <w:spacing w:val="7"/>
                <w:lang w:val="fr-FR"/>
              </w:rPr>
              <w:t xml:space="preserve"> </w:t>
            </w:r>
            <w:r w:rsidRPr="002B05D7">
              <w:rPr>
                <w:spacing w:val="2"/>
                <w:lang w:val="fr-FR"/>
              </w:rPr>
              <w:t>d</w:t>
            </w:r>
            <w:r w:rsidRPr="002B05D7">
              <w:rPr>
                <w:lang w:val="fr-FR"/>
              </w:rPr>
              <w:t>é</w:t>
            </w:r>
            <w:r w:rsidRPr="002B05D7">
              <w:rPr>
                <w:spacing w:val="1"/>
                <w:lang w:val="fr-FR"/>
              </w:rPr>
              <w:t>c</w:t>
            </w:r>
            <w:r w:rsidRPr="002B05D7">
              <w:rPr>
                <w:lang w:val="fr-FR"/>
              </w:rPr>
              <w:t>e</w:t>
            </w:r>
            <w:r w:rsidRPr="002B05D7">
              <w:rPr>
                <w:spacing w:val="-1"/>
                <w:lang w:val="fr-FR"/>
              </w:rPr>
              <w:t>n</w:t>
            </w:r>
            <w:r w:rsidRPr="002B05D7">
              <w:rPr>
                <w:lang w:val="fr-FR"/>
              </w:rPr>
              <w:t>tr</w:t>
            </w:r>
            <w:r w:rsidRPr="002B05D7">
              <w:rPr>
                <w:spacing w:val="2"/>
                <w:lang w:val="fr-FR"/>
              </w:rPr>
              <w:t>a</w:t>
            </w:r>
            <w:r w:rsidRPr="002B05D7">
              <w:rPr>
                <w:spacing w:val="-1"/>
                <w:lang w:val="fr-FR"/>
              </w:rPr>
              <w:t>li</w:t>
            </w:r>
            <w:r w:rsidRPr="002B05D7">
              <w:rPr>
                <w:spacing w:val="1"/>
                <w:lang w:val="fr-FR"/>
              </w:rPr>
              <w:t>s</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w:t>
            </w:r>
            <w:r w:rsidRPr="002B05D7">
              <w:rPr>
                <w:spacing w:val="-6"/>
                <w:lang w:val="fr-FR"/>
              </w:rPr>
              <w:t xml:space="preserve"> </w:t>
            </w:r>
            <w:r w:rsidRPr="002B05D7">
              <w:rPr>
                <w:lang w:val="fr-FR"/>
              </w:rPr>
              <w:t>L</w:t>
            </w:r>
            <w:r w:rsidRPr="002B05D7">
              <w:rPr>
                <w:spacing w:val="-1"/>
                <w:lang w:val="fr-FR"/>
              </w:rPr>
              <w:t>e</w:t>
            </w:r>
            <w:r w:rsidRPr="002B05D7">
              <w:rPr>
                <w:lang w:val="fr-FR"/>
              </w:rPr>
              <w:t>s at</w:t>
            </w:r>
            <w:r w:rsidRPr="002B05D7">
              <w:rPr>
                <w:spacing w:val="-1"/>
                <w:lang w:val="fr-FR"/>
              </w:rPr>
              <w:t>t</w:t>
            </w:r>
            <w:r w:rsidRPr="002B05D7">
              <w:rPr>
                <w:spacing w:val="1"/>
                <w:lang w:val="fr-FR"/>
              </w:rPr>
              <w:t>r</w:t>
            </w:r>
            <w:r w:rsidRPr="002B05D7">
              <w:rPr>
                <w:spacing w:val="-1"/>
                <w:lang w:val="fr-FR"/>
              </w:rPr>
              <w:t>i</w:t>
            </w:r>
            <w:r w:rsidRPr="002B05D7">
              <w:rPr>
                <w:spacing w:val="2"/>
                <w:lang w:val="fr-FR"/>
              </w:rPr>
              <w:t>b</w:t>
            </w:r>
            <w:r w:rsidRPr="002B05D7">
              <w:rPr>
                <w:lang w:val="fr-FR"/>
              </w:rPr>
              <w:t>ut</w:t>
            </w:r>
            <w:r w:rsidRPr="002B05D7">
              <w:rPr>
                <w:spacing w:val="1"/>
                <w:lang w:val="fr-FR"/>
              </w:rPr>
              <w:t>i</w:t>
            </w:r>
            <w:r w:rsidRPr="002B05D7">
              <w:rPr>
                <w:lang w:val="fr-FR"/>
              </w:rPr>
              <w:t>o</w:t>
            </w:r>
            <w:r w:rsidRPr="002B05D7">
              <w:rPr>
                <w:spacing w:val="-1"/>
                <w:lang w:val="fr-FR"/>
              </w:rPr>
              <w:t>n</w:t>
            </w:r>
            <w:r w:rsidRPr="002B05D7">
              <w:rPr>
                <w:lang w:val="fr-FR"/>
              </w:rPr>
              <w:t>s</w:t>
            </w:r>
            <w:r w:rsidRPr="002B05D7">
              <w:rPr>
                <w:spacing w:val="34"/>
                <w:lang w:val="fr-FR"/>
              </w:rPr>
              <w:t xml:space="preserve"> </w:t>
            </w:r>
            <w:r w:rsidRPr="002B05D7">
              <w:rPr>
                <w:lang w:val="fr-FR"/>
              </w:rPr>
              <w:t>d</w:t>
            </w:r>
            <w:r w:rsidRPr="002B05D7">
              <w:rPr>
                <w:spacing w:val="-1"/>
                <w:lang w:val="fr-FR"/>
              </w:rPr>
              <w:t>e</w:t>
            </w:r>
            <w:r w:rsidRPr="002B05D7">
              <w:rPr>
                <w:lang w:val="fr-FR"/>
              </w:rPr>
              <w:t>s</w:t>
            </w:r>
            <w:r w:rsidRPr="002B05D7">
              <w:rPr>
                <w:spacing w:val="40"/>
                <w:lang w:val="fr-FR"/>
              </w:rPr>
              <w:t xml:space="preserve"> </w:t>
            </w:r>
            <w:r w:rsidRPr="002B05D7">
              <w:rPr>
                <w:spacing w:val="1"/>
                <w:lang w:val="fr-FR"/>
              </w:rPr>
              <w:t>c</w:t>
            </w:r>
            <w:r w:rsidRPr="002B05D7">
              <w:rPr>
                <w:lang w:val="fr-FR"/>
              </w:rPr>
              <w:t>o</w:t>
            </w:r>
            <w:r w:rsidRPr="002B05D7">
              <w:rPr>
                <w:spacing w:val="1"/>
                <w:lang w:val="fr-FR"/>
              </w:rPr>
              <w:t>l</w:t>
            </w:r>
            <w:r w:rsidRPr="002B05D7">
              <w:rPr>
                <w:spacing w:val="-1"/>
                <w:lang w:val="fr-FR"/>
              </w:rPr>
              <w:t>l</w:t>
            </w:r>
            <w:r w:rsidRPr="002B05D7">
              <w:rPr>
                <w:lang w:val="fr-FR"/>
              </w:rPr>
              <w:t>e</w:t>
            </w:r>
            <w:r w:rsidRPr="002B05D7">
              <w:rPr>
                <w:spacing w:val="1"/>
                <w:lang w:val="fr-FR"/>
              </w:rPr>
              <w:t>c</w:t>
            </w:r>
            <w:r w:rsidRPr="002B05D7">
              <w:rPr>
                <w:lang w:val="fr-FR"/>
              </w:rPr>
              <w:t>t</w:t>
            </w:r>
            <w:r w:rsidRPr="002B05D7">
              <w:rPr>
                <w:spacing w:val="-1"/>
                <w:lang w:val="fr-FR"/>
              </w:rPr>
              <w:t>i</w:t>
            </w:r>
            <w:r w:rsidRPr="002B05D7">
              <w:rPr>
                <w:spacing w:val="1"/>
                <w:lang w:val="fr-FR"/>
              </w:rPr>
              <w:t>vi</w:t>
            </w:r>
            <w:r w:rsidRPr="002B05D7">
              <w:rPr>
                <w:lang w:val="fr-FR"/>
              </w:rPr>
              <w:t>t</w:t>
            </w:r>
            <w:r w:rsidRPr="002B05D7">
              <w:rPr>
                <w:spacing w:val="2"/>
                <w:lang w:val="fr-FR"/>
              </w:rPr>
              <w:t>é</w:t>
            </w:r>
            <w:r w:rsidRPr="002B05D7">
              <w:rPr>
                <w:lang w:val="fr-FR"/>
              </w:rPr>
              <w:t>s</w:t>
            </w:r>
            <w:r w:rsidRPr="002B05D7">
              <w:rPr>
                <w:spacing w:val="33"/>
                <w:lang w:val="fr-FR"/>
              </w:rPr>
              <w:t xml:space="preserve"> </w:t>
            </w:r>
            <w:r w:rsidRPr="002B05D7">
              <w:rPr>
                <w:spacing w:val="-1"/>
                <w:lang w:val="fr-FR"/>
              </w:rPr>
              <w:t>l</w:t>
            </w:r>
            <w:r w:rsidRPr="002B05D7">
              <w:rPr>
                <w:lang w:val="fr-FR"/>
              </w:rPr>
              <w:t>o</w:t>
            </w:r>
            <w:r w:rsidRPr="002B05D7">
              <w:rPr>
                <w:spacing w:val="1"/>
                <w:lang w:val="fr-FR"/>
              </w:rPr>
              <w:t>c</w:t>
            </w:r>
            <w:r w:rsidRPr="002B05D7">
              <w:rPr>
                <w:lang w:val="fr-FR"/>
              </w:rPr>
              <w:t>a</w:t>
            </w:r>
            <w:r w:rsidRPr="002B05D7">
              <w:rPr>
                <w:spacing w:val="-1"/>
                <w:lang w:val="fr-FR"/>
              </w:rPr>
              <w:t>l</w:t>
            </w:r>
            <w:r w:rsidRPr="002B05D7">
              <w:rPr>
                <w:lang w:val="fr-FR"/>
              </w:rPr>
              <w:t>es</w:t>
            </w:r>
            <w:r w:rsidRPr="002B05D7">
              <w:rPr>
                <w:spacing w:val="37"/>
                <w:lang w:val="fr-FR"/>
              </w:rPr>
              <w:t xml:space="preserve"> </w:t>
            </w:r>
            <w:r w:rsidRPr="002B05D7">
              <w:rPr>
                <w:spacing w:val="1"/>
                <w:lang w:val="fr-FR"/>
              </w:rPr>
              <w:t>(c</w:t>
            </w:r>
            <w:r w:rsidRPr="002B05D7">
              <w:rPr>
                <w:lang w:val="fr-FR"/>
              </w:rPr>
              <w:t>o</w:t>
            </w:r>
            <w:r w:rsidRPr="002B05D7">
              <w:rPr>
                <w:spacing w:val="4"/>
                <w:lang w:val="fr-FR"/>
              </w:rPr>
              <w:t>m</w:t>
            </w:r>
            <w:r w:rsidRPr="002B05D7">
              <w:rPr>
                <w:spacing w:val="2"/>
                <w:lang w:val="fr-FR"/>
              </w:rPr>
              <w:t>m</w:t>
            </w:r>
            <w:r w:rsidRPr="002B05D7">
              <w:rPr>
                <w:lang w:val="fr-FR"/>
              </w:rPr>
              <w:t>u</w:t>
            </w:r>
            <w:r w:rsidRPr="002B05D7">
              <w:rPr>
                <w:spacing w:val="-1"/>
                <w:lang w:val="fr-FR"/>
              </w:rPr>
              <w:t>n</w:t>
            </w:r>
            <w:r w:rsidRPr="002B05D7">
              <w:rPr>
                <w:lang w:val="fr-FR"/>
              </w:rPr>
              <w:t>es</w:t>
            </w:r>
            <w:r w:rsidRPr="002B05D7">
              <w:rPr>
                <w:spacing w:val="33"/>
                <w:lang w:val="fr-FR"/>
              </w:rPr>
              <w:t xml:space="preserve"> </w:t>
            </w:r>
            <w:r w:rsidRPr="002B05D7">
              <w:rPr>
                <w:lang w:val="fr-FR"/>
              </w:rPr>
              <w:t>et</w:t>
            </w:r>
            <w:r w:rsidRPr="002B05D7">
              <w:rPr>
                <w:spacing w:val="41"/>
                <w:lang w:val="fr-FR"/>
              </w:rPr>
              <w:t xml:space="preserve"> </w:t>
            </w:r>
            <w:r w:rsidRPr="002B05D7">
              <w:rPr>
                <w:spacing w:val="2"/>
                <w:lang w:val="fr-FR"/>
              </w:rPr>
              <w:t>d</w:t>
            </w:r>
            <w:r w:rsidRPr="002B05D7">
              <w:rPr>
                <w:lang w:val="fr-FR"/>
              </w:rPr>
              <w:t>é</w:t>
            </w:r>
            <w:r w:rsidRPr="002B05D7">
              <w:rPr>
                <w:spacing w:val="-1"/>
                <w:lang w:val="fr-FR"/>
              </w:rPr>
              <w:t>p</w:t>
            </w:r>
            <w:r w:rsidRPr="002B05D7">
              <w:rPr>
                <w:lang w:val="fr-FR"/>
              </w:rPr>
              <w:t>art</w:t>
            </w:r>
            <w:r w:rsidRPr="002B05D7">
              <w:rPr>
                <w:spacing w:val="2"/>
                <w:lang w:val="fr-FR"/>
              </w:rPr>
              <w:t>e</w:t>
            </w:r>
            <w:r w:rsidRPr="002B05D7">
              <w:rPr>
                <w:lang w:val="fr-FR"/>
              </w:rPr>
              <w:t>m</w:t>
            </w:r>
            <w:r w:rsidRPr="002B05D7">
              <w:rPr>
                <w:spacing w:val="-1"/>
                <w:lang w:val="fr-FR"/>
              </w:rPr>
              <w:t>e</w:t>
            </w:r>
            <w:r w:rsidRPr="002B05D7">
              <w:rPr>
                <w:spacing w:val="2"/>
                <w:lang w:val="fr-FR"/>
              </w:rPr>
              <w:t>n</w:t>
            </w:r>
            <w:r w:rsidRPr="002B05D7">
              <w:rPr>
                <w:lang w:val="fr-FR"/>
              </w:rPr>
              <w:t>t)</w:t>
            </w:r>
            <w:r w:rsidRPr="002B05D7">
              <w:rPr>
                <w:spacing w:val="32"/>
                <w:lang w:val="fr-FR"/>
              </w:rPr>
              <w:t xml:space="preserve"> </w:t>
            </w:r>
            <w:r w:rsidRPr="002B05D7">
              <w:rPr>
                <w:lang w:val="fr-FR"/>
              </w:rPr>
              <w:t>en</w:t>
            </w:r>
            <w:r w:rsidRPr="002B05D7">
              <w:rPr>
                <w:spacing w:val="40"/>
                <w:lang w:val="fr-FR"/>
              </w:rPr>
              <w:t xml:space="preserve"> </w:t>
            </w:r>
            <w:r w:rsidRPr="002B05D7">
              <w:rPr>
                <w:lang w:val="fr-FR"/>
              </w:rPr>
              <w:t>m</w:t>
            </w:r>
            <w:r w:rsidRPr="002B05D7">
              <w:rPr>
                <w:spacing w:val="-1"/>
                <w:lang w:val="fr-FR"/>
              </w:rPr>
              <w:t>a</w:t>
            </w:r>
            <w:r w:rsidRPr="002B05D7">
              <w:rPr>
                <w:spacing w:val="2"/>
                <w:lang w:val="fr-FR"/>
              </w:rPr>
              <w:t>t</w:t>
            </w:r>
            <w:r w:rsidRPr="002B05D7">
              <w:rPr>
                <w:spacing w:val="-1"/>
                <w:lang w:val="fr-FR"/>
              </w:rPr>
              <w:t>i</w:t>
            </w:r>
            <w:r w:rsidRPr="002B05D7">
              <w:rPr>
                <w:lang w:val="fr-FR"/>
              </w:rPr>
              <w:t>ère</w:t>
            </w:r>
            <w:r w:rsidRPr="002B05D7">
              <w:rPr>
                <w:spacing w:val="39"/>
                <w:lang w:val="fr-FR"/>
              </w:rPr>
              <w:t xml:space="preserve"> </w:t>
            </w:r>
            <w:r w:rsidRPr="002B05D7">
              <w:rPr>
                <w:spacing w:val="2"/>
                <w:lang w:val="fr-FR"/>
              </w:rPr>
              <w:t>d</w:t>
            </w:r>
            <w:r w:rsidRPr="002B05D7">
              <w:rPr>
                <w:lang w:val="fr-FR"/>
              </w:rPr>
              <w:t>e</w:t>
            </w:r>
            <w:r w:rsidRPr="002B05D7">
              <w:rPr>
                <w:spacing w:val="40"/>
                <w:lang w:val="fr-FR"/>
              </w:rPr>
              <w:t xml:space="preserve"> </w:t>
            </w:r>
            <w:r w:rsidRPr="002B05D7">
              <w:rPr>
                <w:lang w:val="fr-FR"/>
              </w:rPr>
              <w:t>g</w:t>
            </w:r>
            <w:r w:rsidRPr="002B05D7">
              <w:rPr>
                <w:spacing w:val="-1"/>
                <w:lang w:val="fr-FR"/>
              </w:rPr>
              <w:t>e</w:t>
            </w:r>
            <w:r w:rsidRPr="002B05D7">
              <w:rPr>
                <w:spacing w:val="1"/>
                <w:lang w:val="fr-FR"/>
              </w:rPr>
              <w:t>s</w:t>
            </w:r>
            <w:r w:rsidRPr="002B05D7">
              <w:rPr>
                <w:lang w:val="fr-FR"/>
              </w:rPr>
              <w:t>t</w:t>
            </w:r>
            <w:r w:rsidRPr="002B05D7">
              <w:rPr>
                <w:spacing w:val="-1"/>
                <w:lang w:val="fr-FR"/>
              </w:rPr>
              <w:t>i</w:t>
            </w:r>
            <w:r w:rsidRPr="002B05D7">
              <w:rPr>
                <w:spacing w:val="2"/>
                <w:lang w:val="fr-FR"/>
              </w:rPr>
              <w:t>o</w:t>
            </w:r>
            <w:r w:rsidRPr="002B05D7">
              <w:rPr>
                <w:lang w:val="fr-FR"/>
              </w:rPr>
              <w:t>n</w:t>
            </w:r>
            <w:r w:rsidRPr="002B05D7">
              <w:rPr>
                <w:spacing w:val="36"/>
                <w:lang w:val="fr-FR"/>
              </w:rPr>
              <w:t xml:space="preserve"> </w:t>
            </w:r>
            <w:r w:rsidRPr="002B05D7">
              <w:rPr>
                <w:lang w:val="fr-FR"/>
              </w:rPr>
              <w:t>d</w:t>
            </w:r>
            <w:r w:rsidRPr="002B05D7">
              <w:rPr>
                <w:spacing w:val="1"/>
                <w:lang w:val="fr-FR"/>
              </w:rPr>
              <w:t>o</w:t>
            </w:r>
            <w:r w:rsidRPr="002B05D7">
              <w:rPr>
                <w:lang w:val="fr-FR"/>
              </w:rPr>
              <w:t>m</w:t>
            </w:r>
            <w:r w:rsidRPr="002B05D7">
              <w:rPr>
                <w:spacing w:val="-1"/>
                <w:lang w:val="fr-FR"/>
              </w:rPr>
              <w:t>a</w:t>
            </w:r>
            <w:r w:rsidRPr="002B05D7">
              <w:rPr>
                <w:spacing w:val="2"/>
                <w:lang w:val="fr-FR"/>
              </w:rPr>
              <w:t>n</w:t>
            </w:r>
            <w:r w:rsidRPr="002B05D7">
              <w:rPr>
                <w:spacing w:val="-1"/>
                <w:lang w:val="fr-FR"/>
              </w:rPr>
              <w:t>i</w:t>
            </w:r>
            <w:r w:rsidRPr="002B05D7">
              <w:rPr>
                <w:spacing w:val="2"/>
                <w:lang w:val="fr-FR"/>
              </w:rPr>
              <w:t>a</w:t>
            </w:r>
            <w:r w:rsidRPr="002B05D7">
              <w:rPr>
                <w:spacing w:val="-1"/>
                <w:lang w:val="fr-FR"/>
              </w:rPr>
              <w:t>l</w:t>
            </w:r>
            <w:r w:rsidRPr="002B05D7">
              <w:rPr>
                <w:lang w:val="fr-FR"/>
              </w:rPr>
              <w:t>e</w:t>
            </w:r>
            <w:r w:rsidRPr="002B05D7">
              <w:rPr>
                <w:spacing w:val="33"/>
                <w:lang w:val="fr-FR"/>
              </w:rPr>
              <w:t xml:space="preserve"> </w:t>
            </w:r>
            <w:r w:rsidRPr="002B05D7">
              <w:rPr>
                <w:lang w:val="fr-FR"/>
              </w:rPr>
              <w:t>et fo</w:t>
            </w:r>
            <w:r w:rsidRPr="002B05D7">
              <w:rPr>
                <w:spacing w:val="-1"/>
                <w:lang w:val="fr-FR"/>
              </w:rPr>
              <w:t>n</w:t>
            </w:r>
            <w:r w:rsidRPr="002B05D7">
              <w:rPr>
                <w:spacing w:val="1"/>
                <w:lang w:val="fr-FR"/>
              </w:rPr>
              <w:t>c</w:t>
            </w:r>
            <w:r w:rsidRPr="002B05D7">
              <w:rPr>
                <w:spacing w:val="-1"/>
                <w:lang w:val="fr-FR"/>
              </w:rPr>
              <w:t>i</w:t>
            </w:r>
            <w:r w:rsidRPr="002B05D7">
              <w:rPr>
                <w:lang w:val="fr-FR"/>
              </w:rPr>
              <w:t>ère</w:t>
            </w:r>
            <w:r w:rsidRPr="002B05D7">
              <w:rPr>
                <w:spacing w:val="5"/>
                <w:lang w:val="fr-FR"/>
              </w:rPr>
              <w:t xml:space="preserve"> </w:t>
            </w:r>
            <w:r w:rsidRPr="002B05D7">
              <w:rPr>
                <w:spacing w:val="1"/>
                <w:lang w:val="fr-FR"/>
              </w:rPr>
              <w:t>(</w:t>
            </w:r>
            <w:r w:rsidRPr="002B05D7">
              <w:rPr>
                <w:lang w:val="fr-FR"/>
              </w:rPr>
              <w:t>art.</w:t>
            </w:r>
            <w:r w:rsidRPr="002B05D7">
              <w:rPr>
                <w:spacing w:val="8"/>
                <w:lang w:val="fr-FR"/>
              </w:rPr>
              <w:t xml:space="preserve"> </w:t>
            </w:r>
            <w:r w:rsidRPr="002B05D7">
              <w:rPr>
                <w:lang w:val="fr-FR"/>
              </w:rPr>
              <w:t>2</w:t>
            </w:r>
            <w:r w:rsidRPr="002B05D7">
              <w:rPr>
                <w:spacing w:val="-1"/>
                <w:lang w:val="fr-FR"/>
              </w:rPr>
              <w:t>9</w:t>
            </w:r>
            <w:r w:rsidRPr="002B05D7">
              <w:rPr>
                <w:lang w:val="fr-FR"/>
              </w:rPr>
              <w:t>2</w:t>
            </w:r>
            <w:r w:rsidRPr="002B05D7">
              <w:rPr>
                <w:spacing w:val="8"/>
                <w:lang w:val="fr-FR"/>
              </w:rPr>
              <w:t xml:space="preserve"> </w:t>
            </w:r>
            <w:r w:rsidRPr="002B05D7">
              <w:rPr>
                <w:lang w:val="fr-FR"/>
              </w:rPr>
              <w:t>à</w:t>
            </w:r>
            <w:r w:rsidRPr="002B05D7">
              <w:rPr>
                <w:spacing w:val="10"/>
                <w:lang w:val="fr-FR"/>
              </w:rPr>
              <w:t xml:space="preserve"> </w:t>
            </w:r>
            <w:r w:rsidRPr="002B05D7">
              <w:rPr>
                <w:lang w:val="fr-FR"/>
              </w:rPr>
              <w:t>3</w:t>
            </w:r>
            <w:r w:rsidRPr="002B05D7">
              <w:rPr>
                <w:spacing w:val="-1"/>
                <w:lang w:val="fr-FR"/>
              </w:rPr>
              <w:t>0</w:t>
            </w:r>
            <w:r w:rsidRPr="002B05D7">
              <w:rPr>
                <w:lang w:val="fr-FR"/>
              </w:rPr>
              <w:t>3),</w:t>
            </w:r>
            <w:r w:rsidRPr="002B05D7">
              <w:rPr>
                <w:spacing w:val="7"/>
                <w:lang w:val="fr-FR"/>
              </w:rPr>
              <w:t xml:space="preserve"> </w:t>
            </w:r>
            <w:r w:rsidRPr="002B05D7">
              <w:rPr>
                <w:spacing w:val="2"/>
                <w:lang w:val="fr-FR"/>
              </w:rPr>
              <w:t>d</w:t>
            </w:r>
            <w:r w:rsidRPr="002B05D7">
              <w:rPr>
                <w:spacing w:val="1"/>
                <w:lang w:val="fr-FR"/>
              </w:rPr>
              <w:t>’</w:t>
            </w:r>
            <w:r w:rsidRPr="002B05D7">
              <w:rPr>
                <w:lang w:val="fr-FR"/>
              </w:rPr>
              <w:t>urba</w:t>
            </w:r>
            <w:r w:rsidRPr="002B05D7">
              <w:rPr>
                <w:spacing w:val="2"/>
                <w:lang w:val="fr-FR"/>
              </w:rPr>
              <w:t>n</w:t>
            </w:r>
            <w:r w:rsidRPr="002B05D7">
              <w:rPr>
                <w:spacing w:val="-1"/>
                <w:lang w:val="fr-FR"/>
              </w:rPr>
              <w:t>i</w:t>
            </w:r>
            <w:r w:rsidRPr="002B05D7">
              <w:rPr>
                <w:spacing w:val="1"/>
                <w:lang w:val="fr-FR"/>
              </w:rPr>
              <w:t>s</w:t>
            </w:r>
            <w:r w:rsidRPr="002B05D7">
              <w:rPr>
                <w:lang w:val="fr-FR"/>
              </w:rPr>
              <w:t>me et</w:t>
            </w:r>
            <w:r w:rsidRPr="002B05D7">
              <w:rPr>
                <w:spacing w:val="9"/>
                <w:lang w:val="fr-FR"/>
              </w:rPr>
              <w:t xml:space="preserve"> </w:t>
            </w:r>
            <w:r w:rsidRPr="002B05D7">
              <w:rPr>
                <w:lang w:val="fr-FR"/>
              </w:rPr>
              <w:t>d</w:t>
            </w:r>
            <w:r w:rsidRPr="002B05D7">
              <w:rPr>
                <w:spacing w:val="1"/>
                <w:lang w:val="fr-FR"/>
              </w:rPr>
              <w:t>’</w:t>
            </w:r>
            <w:r w:rsidRPr="002B05D7">
              <w:rPr>
                <w:lang w:val="fr-FR"/>
              </w:rPr>
              <w:t>h</w:t>
            </w:r>
            <w:r w:rsidRPr="002B05D7">
              <w:rPr>
                <w:spacing w:val="-1"/>
                <w:lang w:val="fr-FR"/>
              </w:rPr>
              <w:t>a</w:t>
            </w:r>
            <w:r w:rsidRPr="002B05D7">
              <w:rPr>
                <w:spacing w:val="2"/>
                <w:lang w:val="fr-FR"/>
              </w:rPr>
              <w:t>b</w:t>
            </w:r>
            <w:r w:rsidRPr="002B05D7">
              <w:rPr>
                <w:spacing w:val="-1"/>
                <w:lang w:val="fr-FR"/>
              </w:rPr>
              <w:t>i</w:t>
            </w:r>
            <w:r w:rsidRPr="002B05D7">
              <w:rPr>
                <w:lang w:val="fr-FR"/>
              </w:rPr>
              <w:t>tat</w:t>
            </w:r>
            <w:r w:rsidRPr="002B05D7">
              <w:rPr>
                <w:spacing w:val="3"/>
                <w:lang w:val="fr-FR"/>
              </w:rPr>
              <w:t xml:space="preserve"> </w:t>
            </w:r>
            <w:r w:rsidRPr="002B05D7">
              <w:rPr>
                <w:spacing w:val="1"/>
                <w:lang w:val="fr-FR"/>
              </w:rPr>
              <w:t>(</w:t>
            </w:r>
            <w:r w:rsidRPr="002B05D7">
              <w:rPr>
                <w:lang w:val="fr-FR"/>
              </w:rPr>
              <w:t>art</w:t>
            </w:r>
            <w:r w:rsidRPr="002B05D7">
              <w:rPr>
                <w:spacing w:val="2"/>
                <w:lang w:val="fr-FR"/>
              </w:rPr>
              <w:t>i</w:t>
            </w:r>
            <w:r w:rsidRPr="002B05D7">
              <w:rPr>
                <w:spacing w:val="1"/>
                <w:lang w:val="fr-FR"/>
              </w:rPr>
              <w:t>c</w:t>
            </w:r>
            <w:r w:rsidRPr="002B05D7">
              <w:rPr>
                <w:spacing w:val="-1"/>
                <w:lang w:val="fr-FR"/>
              </w:rPr>
              <w:t>l</w:t>
            </w:r>
            <w:r w:rsidRPr="002B05D7">
              <w:rPr>
                <w:lang w:val="fr-FR"/>
              </w:rPr>
              <w:t>es</w:t>
            </w:r>
            <w:r w:rsidRPr="002B05D7">
              <w:rPr>
                <w:spacing w:val="3"/>
                <w:lang w:val="fr-FR"/>
              </w:rPr>
              <w:t xml:space="preserve"> </w:t>
            </w:r>
            <w:r w:rsidRPr="002B05D7">
              <w:rPr>
                <w:lang w:val="fr-FR"/>
              </w:rPr>
              <w:t>3</w:t>
            </w:r>
            <w:r w:rsidRPr="002B05D7">
              <w:rPr>
                <w:spacing w:val="1"/>
                <w:lang w:val="fr-FR"/>
              </w:rPr>
              <w:t>1</w:t>
            </w:r>
            <w:r w:rsidRPr="002B05D7">
              <w:rPr>
                <w:lang w:val="fr-FR"/>
              </w:rPr>
              <w:t>8</w:t>
            </w:r>
            <w:r w:rsidRPr="002B05D7">
              <w:rPr>
                <w:spacing w:val="6"/>
                <w:lang w:val="fr-FR"/>
              </w:rPr>
              <w:t xml:space="preserve"> </w:t>
            </w:r>
            <w:r w:rsidRPr="002B05D7">
              <w:rPr>
                <w:lang w:val="fr-FR"/>
              </w:rPr>
              <w:t>et</w:t>
            </w:r>
            <w:r w:rsidRPr="002B05D7">
              <w:rPr>
                <w:spacing w:val="9"/>
                <w:lang w:val="fr-FR"/>
              </w:rPr>
              <w:t xml:space="preserve"> </w:t>
            </w:r>
            <w:r w:rsidRPr="002B05D7">
              <w:rPr>
                <w:spacing w:val="2"/>
                <w:lang w:val="fr-FR"/>
              </w:rPr>
              <w:t>3</w:t>
            </w:r>
            <w:r w:rsidRPr="002B05D7">
              <w:rPr>
                <w:lang w:val="fr-FR"/>
              </w:rPr>
              <w:t>1</w:t>
            </w:r>
            <w:r w:rsidRPr="002B05D7">
              <w:rPr>
                <w:spacing w:val="-1"/>
                <w:lang w:val="fr-FR"/>
              </w:rPr>
              <w:t>9</w:t>
            </w:r>
            <w:r w:rsidRPr="002B05D7">
              <w:rPr>
                <w:spacing w:val="1"/>
                <w:lang w:val="fr-FR"/>
              </w:rPr>
              <w:t>)</w:t>
            </w:r>
            <w:r w:rsidRPr="002B05D7">
              <w:rPr>
                <w:lang w:val="fr-FR"/>
              </w:rPr>
              <w:t>,</w:t>
            </w:r>
            <w:r w:rsidRPr="002B05D7">
              <w:rPr>
                <w:spacing w:val="4"/>
                <w:lang w:val="fr-FR"/>
              </w:rPr>
              <w:t xml:space="preserve"> </w:t>
            </w:r>
            <w:r w:rsidRPr="002B05D7">
              <w:rPr>
                <w:spacing w:val="2"/>
                <w:lang w:val="fr-FR"/>
              </w:rPr>
              <w:t>d</w:t>
            </w:r>
            <w:r w:rsidRPr="002B05D7">
              <w:rPr>
                <w:spacing w:val="-1"/>
                <w:lang w:val="fr-FR"/>
              </w:rPr>
              <w:t>’</w:t>
            </w:r>
            <w:r w:rsidRPr="002B05D7">
              <w:rPr>
                <w:spacing w:val="2"/>
                <w:lang w:val="fr-FR"/>
              </w:rPr>
              <w:t>a</w:t>
            </w:r>
            <w:r w:rsidRPr="002B05D7">
              <w:rPr>
                <w:lang w:val="fr-FR"/>
              </w:rPr>
              <w:t>m</w:t>
            </w:r>
            <w:r w:rsidRPr="002B05D7">
              <w:rPr>
                <w:spacing w:val="-1"/>
                <w:lang w:val="fr-FR"/>
              </w:rPr>
              <w:t>é</w:t>
            </w:r>
            <w:r w:rsidRPr="002B05D7">
              <w:rPr>
                <w:spacing w:val="2"/>
                <w:lang w:val="fr-FR"/>
              </w:rPr>
              <w:t>n</w:t>
            </w:r>
            <w:r w:rsidRPr="002B05D7">
              <w:rPr>
                <w:lang w:val="fr-FR"/>
              </w:rPr>
              <w:t>a</w:t>
            </w:r>
            <w:r w:rsidRPr="002B05D7">
              <w:rPr>
                <w:spacing w:val="1"/>
                <w:lang w:val="fr-FR"/>
              </w:rPr>
              <w:t>g</w:t>
            </w:r>
            <w:r w:rsidRPr="002B05D7">
              <w:rPr>
                <w:lang w:val="fr-FR"/>
              </w:rPr>
              <w:t>e</w:t>
            </w:r>
            <w:r w:rsidRPr="002B05D7">
              <w:rPr>
                <w:spacing w:val="-1"/>
                <w:lang w:val="fr-FR"/>
              </w:rPr>
              <w:t>m</w:t>
            </w:r>
            <w:r w:rsidRPr="002B05D7">
              <w:rPr>
                <w:lang w:val="fr-FR"/>
              </w:rPr>
              <w:t>e</w:t>
            </w:r>
            <w:r w:rsidRPr="002B05D7">
              <w:rPr>
                <w:spacing w:val="1"/>
                <w:lang w:val="fr-FR"/>
              </w:rPr>
              <w:t>n</w:t>
            </w:r>
            <w:r w:rsidRPr="002B05D7">
              <w:rPr>
                <w:lang w:val="fr-FR"/>
              </w:rPr>
              <w:t>t</w:t>
            </w:r>
            <w:r w:rsidRPr="002B05D7">
              <w:rPr>
                <w:spacing w:val="-5"/>
                <w:lang w:val="fr-FR"/>
              </w:rPr>
              <w:t xml:space="preserve"> </w:t>
            </w:r>
            <w:r w:rsidRPr="002B05D7">
              <w:rPr>
                <w:spacing w:val="2"/>
                <w:lang w:val="fr-FR"/>
              </w:rPr>
              <w:t>d</w:t>
            </w:r>
            <w:r w:rsidRPr="002B05D7">
              <w:rPr>
                <w:lang w:val="fr-FR"/>
              </w:rPr>
              <w:t>u</w:t>
            </w:r>
            <w:r w:rsidRPr="002B05D7">
              <w:rPr>
                <w:spacing w:val="7"/>
                <w:lang w:val="fr-FR"/>
              </w:rPr>
              <w:t xml:space="preserve"> </w:t>
            </w:r>
            <w:r w:rsidRPr="002B05D7">
              <w:rPr>
                <w:spacing w:val="2"/>
                <w:lang w:val="fr-FR"/>
              </w:rPr>
              <w:t>t</w:t>
            </w:r>
            <w:r w:rsidRPr="002B05D7">
              <w:rPr>
                <w:lang w:val="fr-FR"/>
              </w:rPr>
              <w:t>er</w:t>
            </w:r>
            <w:r w:rsidRPr="002B05D7">
              <w:rPr>
                <w:spacing w:val="1"/>
                <w:lang w:val="fr-FR"/>
              </w:rPr>
              <w:t>r</w:t>
            </w:r>
            <w:r w:rsidRPr="002B05D7">
              <w:rPr>
                <w:spacing w:val="-1"/>
                <w:lang w:val="fr-FR"/>
              </w:rPr>
              <w:t>i</w:t>
            </w:r>
            <w:r w:rsidRPr="002B05D7">
              <w:rPr>
                <w:lang w:val="fr-FR"/>
              </w:rPr>
              <w:t>t</w:t>
            </w:r>
            <w:r w:rsidRPr="002B05D7">
              <w:rPr>
                <w:spacing w:val="2"/>
                <w:lang w:val="fr-FR"/>
              </w:rPr>
              <w:t>o</w:t>
            </w:r>
            <w:r w:rsidRPr="002B05D7">
              <w:rPr>
                <w:spacing w:val="-1"/>
                <w:lang w:val="fr-FR"/>
              </w:rPr>
              <w:t>i</w:t>
            </w:r>
            <w:r w:rsidRPr="002B05D7">
              <w:rPr>
                <w:spacing w:val="1"/>
                <w:lang w:val="fr-FR"/>
              </w:rPr>
              <w:t>r</w:t>
            </w:r>
            <w:r w:rsidRPr="002B05D7">
              <w:rPr>
                <w:lang w:val="fr-FR"/>
              </w:rPr>
              <w:t>e</w:t>
            </w:r>
            <w:r w:rsidRPr="002B05D7">
              <w:rPr>
                <w:spacing w:val="2"/>
                <w:lang w:val="fr-FR"/>
              </w:rPr>
              <w:t xml:space="preserve"> </w:t>
            </w:r>
            <w:r w:rsidRPr="002B05D7">
              <w:rPr>
                <w:spacing w:val="1"/>
                <w:lang w:val="fr-FR"/>
              </w:rPr>
              <w:t>(</w:t>
            </w:r>
            <w:r w:rsidRPr="002B05D7">
              <w:rPr>
                <w:lang w:val="fr-FR"/>
              </w:rPr>
              <w:t>art.</w:t>
            </w:r>
          </w:p>
          <w:p w14:paraId="485D1B98" w14:textId="77777777" w:rsidR="0037709E" w:rsidRPr="002B05D7" w:rsidRDefault="0037709E" w:rsidP="009A62B9">
            <w:pPr>
              <w:rPr>
                <w:lang w:val="fr-FR"/>
              </w:rPr>
            </w:pPr>
            <w:r w:rsidRPr="002B05D7">
              <w:rPr>
                <w:lang w:val="fr-FR"/>
              </w:rPr>
              <w:t>3</w:t>
            </w:r>
            <w:r w:rsidRPr="002B05D7">
              <w:rPr>
                <w:spacing w:val="-1"/>
                <w:lang w:val="fr-FR"/>
              </w:rPr>
              <w:t>1</w:t>
            </w:r>
            <w:r w:rsidRPr="002B05D7">
              <w:rPr>
                <w:lang w:val="fr-FR"/>
              </w:rPr>
              <w:t>6</w:t>
            </w:r>
            <w:r w:rsidRPr="002B05D7">
              <w:rPr>
                <w:spacing w:val="-11"/>
                <w:lang w:val="fr-FR"/>
              </w:rPr>
              <w:t xml:space="preserve"> </w:t>
            </w:r>
            <w:r w:rsidRPr="002B05D7">
              <w:rPr>
                <w:lang w:val="fr-FR"/>
              </w:rPr>
              <w:t>et</w:t>
            </w:r>
            <w:r w:rsidRPr="002B05D7">
              <w:rPr>
                <w:spacing w:val="-12"/>
                <w:lang w:val="fr-FR"/>
              </w:rPr>
              <w:t xml:space="preserve"> </w:t>
            </w:r>
            <w:r w:rsidRPr="002B05D7">
              <w:rPr>
                <w:spacing w:val="2"/>
                <w:lang w:val="fr-FR"/>
              </w:rPr>
              <w:t>3</w:t>
            </w:r>
            <w:r w:rsidRPr="002B05D7">
              <w:rPr>
                <w:lang w:val="fr-FR"/>
              </w:rPr>
              <w:t>1</w:t>
            </w:r>
            <w:r w:rsidRPr="002B05D7">
              <w:rPr>
                <w:spacing w:val="-1"/>
                <w:lang w:val="fr-FR"/>
              </w:rPr>
              <w:t>7</w:t>
            </w:r>
            <w:r w:rsidRPr="002B05D7">
              <w:rPr>
                <w:spacing w:val="1"/>
                <w:lang w:val="fr-FR"/>
              </w:rPr>
              <w:t>)</w:t>
            </w:r>
            <w:r w:rsidRPr="002B05D7">
              <w:rPr>
                <w:lang w:val="fr-FR"/>
              </w:rPr>
              <w:t>,</w:t>
            </w:r>
            <w:r w:rsidRPr="002B05D7">
              <w:rPr>
                <w:spacing w:val="-15"/>
                <w:lang w:val="fr-FR"/>
              </w:rPr>
              <w:t xml:space="preserve"> </w:t>
            </w:r>
            <w:r w:rsidRPr="002B05D7">
              <w:rPr>
                <w:spacing w:val="2"/>
                <w:w w:val="99"/>
                <w:lang w:val="fr-FR"/>
              </w:rPr>
              <w:t>d</w:t>
            </w:r>
            <w:r w:rsidRPr="002B05D7">
              <w:rPr>
                <w:spacing w:val="-1"/>
                <w:w w:val="99"/>
                <w:lang w:val="fr-FR"/>
              </w:rPr>
              <w:t>’</w:t>
            </w:r>
            <w:r w:rsidRPr="002B05D7">
              <w:rPr>
                <w:spacing w:val="2"/>
                <w:w w:val="99"/>
                <w:lang w:val="fr-FR"/>
              </w:rPr>
              <w:t>e</w:t>
            </w:r>
            <w:r w:rsidRPr="002B05D7">
              <w:rPr>
                <w:w w:val="99"/>
                <w:lang w:val="fr-FR"/>
              </w:rPr>
              <w:t>n</w:t>
            </w:r>
            <w:r w:rsidRPr="002B05D7">
              <w:rPr>
                <w:spacing w:val="1"/>
                <w:w w:val="99"/>
                <w:lang w:val="fr-FR"/>
              </w:rPr>
              <w:t>v</w:t>
            </w:r>
            <w:r w:rsidRPr="002B05D7">
              <w:rPr>
                <w:spacing w:val="-1"/>
                <w:w w:val="99"/>
                <w:lang w:val="fr-FR"/>
              </w:rPr>
              <w:t>i</w:t>
            </w:r>
            <w:r w:rsidRPr="002B05D7">
              <w:rPr>
                <w:spacing w:val="1"/>
                <w:w w:val="99"/>
                <w:lang w:val="fr-FR"/>
              </w:rPr>
              <w:t>r</w:t>
            </w:r>
            <w:r w:rsidRPr="002B05D7">
              <w:rPr>
                <w:w w:val="99"/>
                <w:lang w:val="fr-FR"/>
              </w:rPr>
              <w:t>o</w:t>
            </w:r>
            <w:r w:rsidRPr="002B05D7">
              <w:rPr>
                <w:spacing w:val="1"/>
                <w:w w:val="99"/>
                <w:lang w:val="fr-FR"/>
              </w:rPr>
              <w:t>n</w:t>
            </w:r>
            <w:r w:rsidRPr="002B05D7">
              <w:rPr>
                <w:w w:val="99"/>
                <w:lang w:val="fr-FR"/>
              </w:rPr>
              <w:t>n</w:t>
            </w:r>
            <w:r w:rsidRPr="002B05D7">
              <w:rPr>
                <w:spacing w:val="-1"/>
                <w:w w:val="99"/>
                <w:lang w:val="fr-FR"/>
              </w:rPr>
              <w:t>e</w:t>
            </w:r>
            <w:r w:rsidRPr="002B05D7">
              <w:rPr>
                <w:spacing w:val="2"/>
                <w:w w:val="99"/>
                <w:lang w:val="fr-FR"/>
              </w:rPr>
              <w:t>me</w:t>
            </w:r>
            <w:r w:rsidRPr="002B05D7">
              <w:rPr>
                <w:w w:val="99"/>
                <w:lang w:val="fr-FR"/>
              </w:rPr>
              <w:t>nt</w:t>
            </w:r>
            <w:r w:rsidRPr="002B05D7">
              <w:rPr>
                <w:spacing w:val="-9"/>
                <w:w w:val="99"/>
                <w:lang w:val="fr-FR"/>
              </w:rPr>
              <w:t xml:space="preserve"> </w:t>
            </w:r>
            <w:r w:rsidRPr="002B05D7">
              <w:rPr>
                <w:lang w:val="fr-FR"/>
              </w:rPr>
              <w:t>et</w:t>
            </w:r>
            <w:r w:rsidRPr="002B05D7">
              <w:rPr>
                <w:spacing w:val="-10"/>
                <w:lang w:val="fr-FR"/>
              </w:rPr>
              <w:t xml:space="preserve"> </w:t>
            </w:r>
            <w:r w:rsidRPr="002B05D7">
              <w:rPr>
                <w:lang w:val="fr-FR"/>
              </w:rPr>
              <w:t>de</w:t>
            </w:r>
            <w:r w:rsidRPr="002B05D7">
              <w:rPr>
                <w:spacing w:val="-10"/>
                <w:lang w:val="fr-FR"/>
              </w:rPr>
              <w:t xml:space="preserve"> </w:t>
            </w:r>
            <w:r w:rsidRPr="002B05D7">
              <w:rPr>
                <w:lang w:val="fr-FR"/>
              </w:rPr>
              <w:t>g</w:t>
            </w:r>
            <w:r w:rsidRPr="002B05D7">
              <w:rPr>
                <w:spacing w:val="-1"/>
                <w:lang w:val="fr-FR"/>
              </w:rPr>
              <w:t>e</w:t>
            </w:r>
            <w:r w:rsidRPr="002B05D7">
              <w:rPr>
                <w:spacing w:val="1"/>
                <w:lang w:val="fr-FR"/>
              </w:rPr>
              <w:t>s</w:t>
            </w:r>
            <w:r w:rsidRPr="002B05D7">
              <w:rPr>
                <w:lang w:val="fr-FR"/>
              </w:rPr>
              <w:t>t</w:t>
            </w:r>
            <w:r w:rsidRPr="002B05D7">
              <w:rPr>
                <w:spacing w:val="1"/>
                <w:lang w:val="fr-FR"/>
              </w:rPr>
              <w:t>i</w:t>
            </w:r>
            <w:r w:rsidRPr="002B05D7">
              <w:rPr>
                <w:lang w:val="fr-FR"/>
              </w:rPr>
              <w:t>on</w:t>
            </w:r>
            <w:r w:rsidRPr="002B05D7">
              <w:rPr>
                <w:spacing w:val="-14"/>
                <w:lang w:val="fr-FR"/>
              </w:rPr>
              <w:t xml:space="preserve"> </w:t>
            </w:r>
            <w:r w:rsidRPr="002B05D7">
              <w:rPr>
                <w:lang w:val="fr-FR"/>
              </w:rPr>
              <w:t>d</w:t>
            </w:r>
            <w:r w:rsidRPr="002B05D7">
              <w:rPr>
                <w:spacing w:val="-1"/>
                <w:lang w:val="fr-FR"/>
              </w:rPr>
              <w:t>e</w:t>
            </w:r>
            <w:r w:rsidRPr="002B05D7">
              <w:rPr>
                <w:lang w:val="fr-FR"/>
              </w:rPr>
              <w:t>s</w:t>
            </w:r>
            <w:r w:rsidRPr="002B05D7">
              <w:rPr>
                <w:spacing w:val="-12"/>
                <w:lang w:val="fr-FR"/>
              </w:rPr>
              <w:t xml:space="preserve"> </w:t>
            </w:r>
            <w:r w:rsidRPr="002B05D7">
              <w:rPr>
                <w:spacing w:val="1"/>
                <w:lang w:val="fr-FR"/>
              </w:rPr>
              <w:t>r</w:t>
            </w:r>
            <w:r w:rsidRPr="002B05D7">
              <w:rPr>
                <w:lang w:val="fr-FR"/>
              </w:rPr>
              <w:t>e</w:t>
            </w:r>
            <w:r w:rsidRPr="002B05D7">
              <w:rPr>
                <w:spacing w:val="1"/>
                <w:lang w:val="fr-FR"/>
              </w:rPr>
              <w:t>ss</w:t>
            </w:r>
            <w:r w:rsidRPr="002B05D7">
              <w:rPr>
                <w:lang w:val="fr-FR"/>
              </w:rPr>
              <w:t>o</w:t>
            </w:r>
            <w:r w:rsidRPr="002B05D7">
              <w:rPr>
                <w:spacing w:val="-1"/>
                <w:lang w:val="fr-FR"/>
              </w:rPr>
              <w:t>u</w:t>
            </w:r>
            <w:r w:rsidRPr="002B05D7">
              <w:rPr>
                <w:spacing w:val="3"/>
                <w:lang w:val="fr-FR"/>
              </w:rPr>
              <w:t>r</w:t>
            </w:r>
            <w:r w:rsidRPr="002B05D7">
              <w:rPr>
                <w:spacing w:val="1"/>
                <w:lang w:val="fr-FR"/>
              </w:rPr>
              <w:t>c</w:t>
            </w:r>
            <w:r w:rsidRPr="002B05D7">
              <w:rPr>
                <w:lang w:val="fr-FR"/>
              </w:rPr>
              <w:t>es</w:t>
            </w:r>
            <w:r w:rsidRPr="002B05D7">
              <w:rPr>
                <w:spacing w:val="-19"/>
                <w:lang w:val="fr-FR"/>
              </w:rPr>
              <w:t xml:space="preserve"> </w:t>
            </w:r>
            <w:r w:rsidRPr="002B05D7">
              <w:rPr>
                <w:lang w:val="fr-FR"/>
              </w:rPr>
              <w:t>n</w:t>
            </w:r>
            <w:r w:rsidRPr="002B05D7">
              <w:rPr>
                <w:spacing w:val="-1"/>
                <w:lang w:val="fr-FR"/>
              </w:rPr>
              <w:t>a</w:t>
            </w:r>
            <w:r w:rsidRPr="002B05D7">
              <w:rPr>
                <w:lang w:val="fr-FR"/>
              </w:rPr>
              <w:t>tur</w:t>
            </w:r>
            <w:r w:rsidRPr="002B05D7">
              <w:rPr>
                <w:spacing w:val="2"/>
                <w:lang w:val="fr-FR"/>
              </w:rPr>
              <w:t>e</w:t>
            </w:r>
            <w:r w:rsidRPr="002B05D7">
              <w:rPr>
                <w:spacing w:val="-1"/>
                <w:lang w:val="fr-FR"/>
              </w:rPr>
              <w:t>l</w:t>
            </w:r>
            <w:r w:rsidRPr="002B05D7">
              <w:rPr>
                <w:spacing w:val="1"/>
                <w:lang w:val="fr-FR"/>
              </w:rPr>
              <w:t>l</w:t>
            </w:r>
            <w:r w:rsidRPr="002B05D7">
              <w:rPr>
                <w:lang w:val="fr-FR"/>
              </w:rPr>
              <w:t>es</w:t>
            </w:r>
            <w:r w:rsidRPr="002B05D7">
              <w:rPr>
                <w:spacing w:val="-18"/>
                <w:lang w:val="fr-FR"/>
              </w:rPr>
              <w:t xml:space="preserve"> </w:t>
            </w:r>
            <w:r w:rsidRPr="002B05D7">
              <w:rPr>
                <w:spacing w:val="1"/>
                <w:lang w:val="fr-FR"/>
              </w:rPr>
              <w:t>(</w:t>
            </w:r>
            <w:r w:rsidRPr="002B05D7">
              <w:rPr>
                <w:lang w:val="fr-FR"/>
              </w:rPr>
              <w:t>art.</w:t>
            </w:r>
            <w:r w:rsidRPr="002B05D7">
              <w:rPr>
                <w:spacing w:val="-14"/>
                <w:lang w:val="fr-FR"/>
              </w:rPr>
              <w:t xml:space="preserve"> </w:t>
            </w:r>
            <w:r w:rsidRPr="002B05D7">
              <w:rPr>
                <w:spacing w:val="2"/>
                <w:lang w:val="fr-FR"/>
              </w:rPr>
              <w:t>3</w:t>
            </w:r>
            <w:r w:rsidRPr="002B05D7">
              <w:rPr>
                <w:lang w:val="fr-FR"/>
              </w:rPr>
              <w:t>04</w:t>
            </w:r>
            <w:r w:rsidRPr="002B05D7">
              <w:rPr>
                <w:spacing w:val="-14"/>
                <w:lang w:val="fr-FR"/>
              </w:rPr>
              <w:t xml:space="preserve"> </w:t>
            </w:r>
            <w:r w:rsidRPr="002B05D7">
              <w:rPr>
                <w:spacing w:val="2"/>
                <w:lang w:val="fr-FR"/>
              </w:rPr>
              <w:t>e</w:t>
            </w:r>
            <w:r w:rsidRPr="002B05D7">
              <w:rPr>
                <w:lang w:val="fr-FR"/>
              </w:rPr>
              <w:t>t</w:t>
            </w:r>
            <w:r w:rsidRPr="002B05D7">
              <w:rPr>
                <w:spacing w:val="-12"/>
                <w:lang w:val="fr-FR"/>
              </w:rPr>
              <w:t xml:space="preserve"> </w:t>
            </w:r>
            <w:r w:rsidRPr="002B05D7">
              <w:rPr>
                <w:spacing w:val="2"/>
                <w:lang w:val="fr-FR"/>
              </w:rPr>
              <w:t>3</w:t>
            </w:r>
            <w:r w:rsidRPr="002B05D7">
              <w:rPr>
                <w:lang w:val="fr-FR"/>
              </w:rPr>
              <w:t>0</w:t>
            </w:r>
            <w:r w:rsidRPr="002B05D7">
              <w:rPr>
                <w:spacing w:val="-1"/>
                <w:lang w:val="fr-FR"/>
              </w:rPr>
              <w:t>5</w:t>
            </w:r>
            <w:r w:rsidRPr="002B05D7">
              <w:rPr>
                <w:spacing w:val="1"/>
                <w:lang w:val="fr-FR"/>
              </w:rPr>
              <w:t>)</w:t>
            </w:r>
            <w:r w:rsidRPr="002B05D7">
              <w:rPr>
                <w:lang w:val="fr-FR"/>
              </w:rPr>
              <w:t>,</w:t>
            </w:r>
            <w:r w:rsidRPr="002B05D7">
              <w:rPr>
                <w:spacing w:val="-15"/>
                <w:lang w:val="fr-FR"/>
              </w:rPr>
              <w:t xml:space="preserve"> </w:t>
            </w:r>
            <w:r w:rsidRPr="002B05D7">
              <w:rPr>
                <w:spacing w:val="2"/>
                <w:lang w:val="fr-FR"/>
              </w:rPr>
              <w:t>d</w:t>
            </w:r>
            <w:r w:rsidRPr="002B05D7">
              <w:rPr>
                <w:lang w:val="fr-FR"/>
              </w:rPr>
              <w:t>e</w:t>
            </w:r>
            <w:r w:rsidRPr="002B05D7">
              <w:rPr>
                <w:spacing w:val="-4"/>
                <w:lang w:val="fr-FR"/>
              </w:rPr>
              <w:t xml:space="preserve"> </w:t>
            </w:r>
            <w:r w:rsidRPr="002B05D7">
              <w:rPr>
                <w:spacing w:val="1"/>
                <w:lang w:val="fr-FR"/>
              </w:rPr>
              <w:t>s</w:t>
            </w:r>
            <w:r w:rsidRPr="002B05D7">
              <w:rPr>
                <w:lang w:val="fr-FR"/>
              </w:rPr>
              <w:t>a</w:t>
            </w:r>
            <w:r w:rsidRPr="002B05D7">
              <w:rPr>
                <w:spacing w:val="-1"/>
                <w:lang w:val="fr-FR"/>
              </w:rPr>
              <w:t>n</w:t>
            </w:r>
            <w:r w:rsidRPr="002B05D7">
              <w:rPr>
                <w:spacing w:val="2"/>
                <w:lang w:val="fr-FR"/>
              </w:rPr>
              <w:t>t</w:t>
            </w:r>
            <w:r w:rsidRPr="002B05D7">
              <w:rPr>
                <w:lang w:val="fr-FR"/>
              </w:rPr>
              <w:t>é</w:t>
            </w:r>
            <w:r w:rsidRPr="002B05D7">
              <w:rPr>
                <w:spacing w:val="-15"/>
                <w:lang w:val="fr-FR"/>
              </w:rPr>
              <w:t xml:space="preserve"> </w:t>
            </w:r>
            <w:r w:rsidRPr="002B05D7">
              <w:rPr>
                <w:spacing w:val="1"/>
                <w:lang w:val="fr-FR"/>
              </w:rPr>
              <w:t>s</w:t>
            </w:r>
            <w:r w:rsidRPr="002B05D7">
              <w:rPr>
                <w:lang w:val="fr-FR"/>
              </w:rPr>
              <w:t>o</w:t>
            </w:r>
            <w:r w:rsidRPr="002B05D7">
              <w:rPr>
                <w:spacing w:val="-1"/>
                <w:lang w:val="fr-FR"/>
              </w:rPr>
              <w:t>n</w:t>
            </w:r>
            <w:r w:rsidRPr="002B05D7">
              <w:rPr>
                <w:lang w:val="fr-FR"/>
              </w:rPr>
              <w:t>t</w:t>
            </w:r>
            <w:r w:rsidRPr="002B05D7">
              <w:rPr>
                <w:spacing w:val="-12"/>
                <w:lang w:val="fr-FR"/>
              </w:rPr>
              <w:t xml:space="preserve"> </w:t>
            </w:r>
            <w:r w:rsidRPr="002B05D7">
              <w:rPr>
                <w:spacing w:val="1"/>
                <w:lang w:val="fr-FR"/>
              </w:rPr>
              <w:t>r</w:t>
            </w:r>
            <w:r w:rsidRPr="002B05D7">
              <w:rPr>
                <w:lang w:val="fr-FR"/>
              </w:rPr>
              <w:t>é</w:t>
            </w:r>
            <w:r w:rsidRPr="002B05D7">
              <w:rPr>
                <w:spacing w:val="-1"/>
                <w:lang w:val="fr-FR"/>
              </w:rPr>
              <w:t>g</w:t>
            </w:r>
            <w:r w:rsidRPr="002B05D7">
              <w:rPr>
                <w:spacing w:val="1"/>
                <w:lang w:val="fr-FR"/>
              </w:rPr>
              <w:t>i</w:t>
            </w:r>
            <w:r w:rsidRPr="002B05D7">
              <w:rPr>
                <w:lang w:val="fr-FR"/>
              </w:rPr>
              <w:t>es p</w:t>
            </w:r>
            <w:r w:rsidRPr="002B05D7">
              <w:rPr>
                <w:spacing w:val="-1"/>
                <w:lang w:val="fr-FR"/>
              </w:rPr>
              <w:t>a</w:t>
            </w:r>
            <w:r w:rsidRPr="002B05D7">
              <w:rPr>
                <w:lang w:val="fr-FR"/>
              </w:rPr>
              <w:t>r</w:t>
            </w:r>
            <w:r w:rsidRPr="002B05D7">
              <w:rPr>
                <w:spacing w:val="-2"/>
                <w:lang w:val="fr-FR"/>
              </w:rPr>
              <w:t xml:space="preserve"> </w:t>
            </w:r>
            <w:r w:rsidRPr="002B05D7">
              <w:rPr>
                <w:spacing w:val="-1"/>
                <w:lang w:val="fr-FR"/>
              </w:rPr>
              <w:t>l</w:t>
            </w:r>
            <w:r w:rsidRPr="002B05D7">
              <w:rPr>
                <w:lang w:val="fr-FR"/>
              </w:rPr>
              <w:t>es d</w:t>
            </w:r>
            <w:r w:rsidRPr="002B05D7">
              <w:rPr>
                <w:spacing w:val="-1"/>
                <w:lang w:val="fr-FR"/>
              </w:rPr>
              <w:t>i</w:t>
            </w:r>
            <w:r w:rsidRPr="002B05D7">
              <w:rPr>
                <w:spacing w:val="1"/>
                <w:lang w:val="fr-FR"/>
              </w:rPr>
              <w:t>s</w:t>
            </w:r>
            <w:r w:rsidRPr="002B05D7">
              <w:rPr>
                <w:spacing w:val="2"/>
                <w:lang w:val="fr-FR"/>
              </w:rPr>
              <w:t>p</w:t>
            </w:r>
            <w:r w:rsidRPr="002B05D7">
              <w:rPr>
                <w:lang w:val="fr-FR"/>
              </w:rPr>
              <w:t>o</w:t>
            </w:r>
            <w:r w:rsidRPr="002B05D7">
              <w:rPr>
                <w:spacing w:val="1"/>
                <w:lang w:val="fr-FR"/>
              </w:rPr>
              <w:t>s</w:t>
            </w:r>
            <w:r w:rsidRPr="002B05D7">
              <w:rPr>
                <w:spacing w:val="-1"/>
                <w:lang w:val="fr-FR"/>
              </w:rPr>
              <w:t>i</w:t>
            </w:r>
            <w:r w:rsidRPr="002B05D7">
              <w:rPr>
                <w:lang w:val="fr-FR"/>
              </w:rPr>
              <w:t>t</w:t>
            </w:r>
            <w:r w:rsidRPr="002B05D7">
              <w:rPr>
                <w:spacing w:val="1"/>
                <w:lang w:val="fr-FR"/>
              </w:rPr>
              <w:t>i</w:t>
            </w:r>
            <w:r w:rsidRPr="002B05D7">
              <w:rPr>
                <w:lang w:val="fr-FR"/>
              </w:rPr>
              <w:t>o</w:t>
            </w:r>
            <w:r w:rsidRPr="002B05D7">
              <w:rPr>
                <w:spacing w:val="-1"/>
                <w:lang w:val="fr-FR"/>
              </w:rPr>
              <w:t>n</w:t>
            </w:r>
            <w:r w:rsidRPr="002B05D7">
              <w:rPr>
                <w:lang w:val="fr-FR"/>
              </w:rPr>
              <w:t>s</w:t>
            </w:r>
            <w:r w:rsidRPr="002B05D7">
              <w:rPr>
                <w:spacing w:val="-9"/>
                <w:lang w:val="fr-FR"/>
              </w:rPr>
              <w:t xml:space="preserve"> </w:t>
            </w:r>
            <w:r w:rsidRPr="002B05D7">
              <w:rPr>
                <w:spacing w:val="2"/>
                <w:lang w:val="fr-FR"/>
              </w:rPr>
              <w:t>d</w:t>
            </w:r>
            <w:r w:rsidRPr="002B05D7">
              <w:rPr>
                <w:lang w:val="fr-FR"/>
              </w:rPr>
              <w:t>u</w:t>
            </w:r>
            <w:r w:rsidRPr="002B05D7">
              <w:rPr>
                <w:spacing w:val="-2"/>
                <w:lang w:val="fr-FR"/>
              </w:rPr>
              <w:t xml:space="preserve"> </w:t>
            </w:r>
            <w:r w:rsidRPr="002B05D7">
              <w:rPr>
                <w:lang w:val="fr-FR"/>
              </w:rPr>
              <w:t>C</w:t>
            </w:r>
            <w:r w:rsidRPr="002B05D7">
              <w:rPr>
                <w:spacing w:val="3"/>
                <w:lang w:val="fr-FR"/>
              </w:rPr>
              <w:t>G</w:t>
            </w:r>
            <w:r w:rsidRPr="002B05D7">
              <w:rPr>
                <w:lang w:val="fr-FR"/>
              </w:rPr>
              <w:t>CL.</w:t>
            </w:r>
          </w:p>
          <w:p w14:paraId="36F87142" w14:textId="77777777" w:rsidR="0037709E" w:rsidRPr="002B05D7" w:rsidRDefault="0037709E" w:rsidP="009A62B9">
            <w:pPr>
              <w:rPr>
                <w:lang w:val="fr-FR"/>
              </w:rPr>
            </w:pPr>
          </w:p>
          <w:p w14:paraId="741DBF0D" w14:textId="5F2914A5" w:rsidR="0037709E" w:rsidRPr="002B05D7" w:rsidRDefault="0037709E" w:rsidP="009A62B9">
            <w:pPr>
              <w:jc w:val="both"/>
              <w:rPr>
                <w:lang w:val="fr-FR"/>
              </w:rPr>
            </w:pPr>
            <w:r w:rsidRPr="002B05D7">
              <w:rPr>
                <w:spacing w:val="-1"/>
                <w:lang w:val="fr-FR"/>
              </w:rPr>
              <w:t>E</w:t>
            </w:r>
            <w:r w:rsidRPr="002B05D7">
              <w:rPr>
                <w:lang w:val="fr-FR"/>
              </w:rPr>
              <w:t>n</w:t>
            </w:r>
            <w:r w:rsidRPr="002B05D7">
              <w:rPr>
                <w:spacing w:val="8"/>
                <w:lang w:val="fr-FR"/>
              </w:rPr>
              <w:t xml:space="preserve"> </w:t>
            </w:r>
            <w:r w:rsidRPr="002B05D7">
              <w:rPr>
                <w:spacing w:val="2"/>
                <w:lang w:val="fr-FR"/>
              </w:rPr>
              <w:t>p</w:t>
            </w:r>
            <w:r w:rsidRPr="002B05D7">
              <w:rPr>
                <w:spacing w:val="-1"/>
                <w:lang w:val="fr-FR"/>
              </w:rPr>
              <w:t>l</w:t>
            </w:r>
            <w:r w:rsidRPr="002B05D7">
              <w:rPr>
                <w:lang w:val="fr-FR"/>
              </w:rPr>
              <w:t>us</w:t>
            </w:r>
            <w:r w:rsidRPr="002B05D7">
              <w:rPr>
                <w:spacing w:val="8"/>
                <w:lang w:val="fr-FR"/>
              </w:rPr>
              <w:t xml:space="preserve"> </w:t>
            </w:r>
            <w:r w:rsidRPr="002B05D7">
              <w:rPr>
                <w:lang w:val="fr-FR"/>
              </w:rPr>
              <w:t>de</w:t>
            </w:r>
            <w:r w:rsidRPr="002B05D7">
              <w:rPr>
                <w:spacing w:val="8"/>
                <w:lang w:val="fr-FR"/>
              </w:rPr>
              <w:t xml:space="preserve"> </w:t>
            </w:r>
            <w:r w:rsidRPr="002B05D7">
              <w:rPr>
                <w:spacing w:val="1"/>
                <w:lang w:val="fr-FR"/>
              </w:rPr>
              <w:t>s</w:t>
            </w:r>
            <w:r w:rsidRPr="002B05D7">
              <w:rPr>
                <w:lang w:val="fr-FR"/>
              </w:rPr>
              <w:t>es</w:t>
            </w:r>
            <w:r w:rsidRPr="002B05D7">
              <w:rPr>
                <w:spacing w:val="8"/>
                <w:lang w:val="fr-FR"/>
              </w:rPr>
              <w:t xml:space="preserve"> </w:t>
            </w:r>
            <w:r w:rsidRPr="002B05D7">
              <w:rPr>
                <w:lang w:val="fr-FR"/>
              </w:rPr>
              <w:t>at</w:t>
            </w:r>
            <w:r w:rsidRPr="002B05D7">
              <w:rPr>
                <w:spacing w:val="-1"/>
                <w:lang w:val="fr-FR"/>
              </w:rPr>
              <w:t>t</w:t>
            </w:r>
            <w:r w:rsidRPr="002B05D7">
              <w:rPr>
                <w:spacing w:val="1"/>
                <w:lang w:val="fr-FR"/>
              </w:rPr>
              <w:t>r</w:t>
            </w:r>
            <w:r w:rsidRPr="002B05D7">
              <w:rPr>
                <w:spacing w:val="-1"/>
                <w:lang w:val="fr-FR"/>
              </w:rPr>
              <w:t>i</w:t>
            </w:r>
            <w:r w:rsidRPr="002B05D7">
              <w:rPr>
                <w:spacing w:val="2"/>
                <w:lang w:val="fr-FR"/>
              </w:rPr>
              <w:t>b</w:t>
            </w:r>
            <w:r w:rsidRPr="002B05D7">
              <w:rPr>
                <w:lang w:val="fr-FR"/>
              </w:rPr>
              <w:t>ut</w:t>
            </w:r>
            <w:r w:rsidRPr="002B05D7">
              <w:rPr>
                <w:spacing w:val="1"/>
                <w:lang w:val="fr-FR"/>
              </w:rPr>
              <w:t>i</w:t>
            </w:r>
            <w:r w:rsidRPr="002B05D7">
              <w:rPr>
                <w:lang w:val="fr-FR"/>
              </w:rPr>
              <w:t>o</w:t>
            </w:r>
            <w:r w:rsidRPr="002B05D7">
              <w:rPr>
                <w:spacing w:val="1"/>
                <w:lang w:val="fr-FR"/>
              </w:rPr>
              <w:t>n</w:t>
            </w:r>
            <w:r w:rsidRPr="002B05D7">
              <w:rPr>
                <w:lang w:val="fr-FR"/>
              </w:rPr>
              <w:t>s</w:t>
            </w:r>
            <w:r w:rsidRPr="002B05D7">
              <w:rPr>
                <w:spacing w:val="3"/>
                <w:lang w:val="fr-FR"/>
              </w:rPr>
              <w:t xml:space="preserve"> </w:t>
            </w:r>
            <w:r w:rsidRPr="002B05D7">
              <w:rPr>
                <w:lang w:val="fr-FR"/>
              </w:rPr>
              <w:t>de</w:t>
            </w:r>
            <w:r w:rsidRPr="002B05D7">
              <w:rPr>
                <w:spacing w:val="8"/>
                <w:lang w:val="fr-FR"/>
              </w:rPr>
              <w:t xml:space="preserve"> </w:t>
            </w:r>
            <w:r w:rsidRPr="002B05D7">
              <w:rPr>
                <w:lang w:val="fr-FR"/>
              </w:rPr>
              <w:t>p</w:t>
            </w:r>
            <w:r w:rsidRPr="002B05D7">
              <w:rPr>
                <w:spacing w:val="-1"/>
                <w:lang w:val="fr-FR"/>
              </w:rPr>
              <w:t>o</w:t>
            </w:r>
            <w:r w:rsidRPr="002B05D7">
              <w:rPr>
                <w:spacing w:val="1"/>
                <w:lang w:val="fr-FR"/>
              </w:rPr>
              <w:t>l</w:t>
            </w:r>
            <w:r w:rsidRPr="002B05D7">
              <w:rPr>
                <w:spacing w:val="-1"/>
                <w:lang w:val="fr-FR"/>
              </w:rPr>
              <w:t>i</w:t>
            </w:r>
            <w:r w:rsidRPr="002B05D7">
              <w:rPr>
                <w:spacing w:val="1"/>
                <w:lang w:val="fr-FR"/>
              </w:rPr>
              <w:t>c</w:t>
            </w:r>
            <w:r w:rsidRPr="002B05D7">
              <w:rPr>
                <w:lang w:val="fr-FR"/>
              </w:rPr>
              <w:t>e</w:t>
            </w:r>
            <w:r w:rsidRPr="002B05D7">
              <w:rPr>
                <w:spacing w:val="5"/>
                <w:lang w:val="fr-FR"/>
              </w:rPr>
              <w:t xml:space="preserve"> </w:t>
            </w:r>
            <w:r w:rsidRPr="002B05D7">
              <w:rPr>
                <w:lang w:val="fr-FR"/>
              </w:rPr>
              <w:t>m</w:t>
            </w:r>
            <w:r w:rsidRPr="002B05D7">
              <w:rPr>
                <w:spacing w:val="-1"/>
                <w:lang w:val="fr-FR"/>
              </w:rPr>
              <w:t>u</w:t>
            </w:r>
            <w:r w:rsidRPr="002B05D7">
              <w:rPr>
                <w:spacing w:val="2"/>
                <w:lang w:val="fr-FR"/>
              </w:rPr>
              <w:t>n</w:t>
            </w:r>
            <w:r w:rsidRPr="002B05D7">
              <w:rPr>
                <w:spacing w:val="-1"/>
                <w:lang w:val="fr-FR"/>
              </w:rPr>
              <w:t>i</w:t>
            </w:r>
            <w:r w:rsidRPr="002B05D7">
              <w:rPr>
                <w:spacing w:val="1"/>
                <w:lang w:val="fr-FR"/>
              </w:rPr>
              <w:t>c</w:t>
            </w:r>
            <w:r w:rsidRPr="002B05D7">
              <w:rPr>
                <w:spacing w:val="-1"/>
                <w:lang w:val="fr-FR"/>
              </w:rPr>
              <w:t>i</w:t>
            </w:r>
            <w:r w:rsidRPr="002B05D7">
              <w:rPr>
                <w:spacing w:val="2"/>
                <w:lang w:val="fr-FR"/>
              </w:rPr>
              <w:t>p</w:t>
            </w:r>
            <w:r w:rsidRPr="002B05D7">
              <w:rPr>
                <w:lang w:val="fr-FR"/>
              </w:rPr>
              <w:t>a</w:t>
            </w:r>
            <w:r w:rsidRPr="002B05D7">
              <w:rPr>
                <w:spacing w:val="1"/>
                <w:lang w:val="fr-FR"/>
              </w:rPr>
              <w:t>l</w:t>
            </w:r>
            <w:r w:rsidRPr="002B05D7">
              <w:rPr>
                <w:lang w:val="fr-FR"/>
              </w:rPr>
              <w:t xml:space="preserve">e, </w:t>
            </w:r>
            <w:r w:rsidRPr="002B05D7">
              <w:rPr>
                <w:spacing w:val="-1"/>
                <w:lang w:val="fr-FR"/>
              </w:rPr>
              <w:t>l</w:t>
            </w:r>
            <w:r w:rsidRPr="002B05D7">
              <w:rPr>
                <w:lang w:val="fr-FR"/>
              </w:rPr>
              <w:t>e</w:t>
            </w:r>
            <w:r w:rsidRPr="002B05D7">
              <w:rPr>
                <w:spacing w:val="11"/>
                <w:lang w:val="fr-FR"/>
              </w:rPr>
              <w:t xml:space="preserve"> </w:t>
            </w:r>
            <w:r w:rsidRPr="002B05D7">
              <w:rPr>
                <w:lang w:val="fr-FR"/>
              </w:rPr>
              <w:t>m</w:t>
            </w:r>
            <w:r w:rsidRPr="002B05D7">
              <w:rPr>
                <w:spacing w:val="-1"/>
                <w:lang w:val="fr-FR"/>
              </w:rPr>
              <w:t>ai</w:t>
            </w:r>
            <w:r w:rsidRPr="002B05D7">
              <w:rPr>
                <w:spacing w:val="1"/>
                <w:lang w:val="fr-FR"/>
              </w:rPr>
              <w:t>r</w:t>
            </w:r>
            <w:r w:rsidRPr="002B05D7">
              <w:rPr>
                <w:lang w:val="fr-FR"/>
              </w:rPr>
              <w:t>e</w:t>
            </w:r>
            <w:r w:rsidRPr="002B05D7">
              <w:rPr>
                <w:spacing w:val="5"/>
                <w:lang w:val="fr-FR"/>
              </w:rPr>
              <w:t xml:space="preserve"> </w:t>
            </w:r>
            <w:r w:rsidRPr="002B05D7">
              <w:rPr>
                <w:spacing w:val="2"/>
                <w:lang w:val="fr-FR"/>
              </w:rPr>
              <w:t>d</w:t>
            </w:r>
            <w:r w:rsidRPr="002B05D7">
              <w:rPr>
                <w:lang w:val="fr-FR"/>
              </w:rPr>
              <w:t>é</w:t>
            </w:r>
            <w:r w:rsidRPr="002B05D7">
              <w:rPr>
                <w:spacing w:val="1"/>
                <w:lang w:val="fr-FR"/>
              </w:rPr>
              <w:t>l</w:t>
            </w:r>
            <w:r w:rsidRPr="002B05D7">
              <w:rPr>
                <w:spacing w:val="-1"/>
                <w:lang w:val="fr-FR"/>
              </w:rPr>
              <w:t>i</w:t>
            </w:r>
            <w:r w:rsidRPr="002B05D7">
              <w:rPr>
                <w:spacing w:val="1"/>
                <w:lang w:val="fr-FR"/>
              </w:rPr>
              <w:t>vr</w:t>
            </w:r>
            <w:r w:rsidRPr="002B05D7">
              <w:rPr>
                <w:lang w:val="fr-FR"/>
              </w:rPr>
              <w:t>e</w:t>
            </w:r>
            <w:r w:rsidRPr="002B05D7">
              <w:rPr>
                <w:spacing w:val="4"/>
                <w:lang w:val="fr-FR"/>
              </w:rPr>
              <w:t xml:space="preserve"> </w:t>
            </w:r>
            <w:r w:rsidRPr="002B05D7">
              <w:rPr>
                <w:lang w:val="fr-FR"/>
              </w:rPr>
              <w:t>d</w:t>
            </w:r>
            <w:r w:rsidRPr="002B05D7">
              <w:rPr>
                <w:spacing w:val="-1"/>
                <w:lang w:val="fr-FR"/>
              </w:rPr>
              <w:t>e</w:t>
            </w:r>
            <w:r w:rsidRPr="002B05D7">
              <w:rPr>
                <w:lang w:val="fr-FR"/>
              </w:rPr>
              <w:t>s</w:t>
            </w:r>
            <w:r w:rsidRPr="002B05D7">
              <w:rPr>
                <w:spacing w:val="9"/>
                <w:lang w:val="fr-FR"/>
              </w:rPr>
              <w:t xml:space="preserve"> </w:t>
            </w:r>
            <w:r w:rsidRPr="002B05D7">
              <w:rPr>
                <w:lang w:val="fr-FR"/>
              </w:rPr>
              <w:t>a</w:t>
            </w:r>
            <w:r w:rsidRPr="002B05D7">
              <w:rPr>
                <w:spacing w:val="-1"/>
                <w:lang w:val="fr-FR"/>
              </w:rPr>
              <w:t>u</w:t>
            </w:r>
            <w:r w:rsidRPr="002B05D7">
              <w:rPr>
                <w:lang w:val="fr-FR"/>
              </w:rPr>
              <w:t>to</w:t>
            </w:r>
            <w:r w:rsidRPr="002B05D7">
              <w:rPr>
                <w:spacing w:val="3"/>
                <w:lang w:val="fr-FR"/>
              </w:rPr>
              <w:t>r</w:t>
            </w:r>
            <w:r w:rsidRPr="002B05D7">
              <w:rPr>
                <w:spacing w:val="-1"/>
                <w:lang w:val="fr-FR"/>
              </w:rPr>
              <w:t>i</w:t>
            </w:r>
            <w:r w:rsidRPr="002B05D7">
              <w:rPr>
                <w:spacing w:val="1"/>
                <w:lang w:val="fr-FR"/>
              </w:rPr>
              <w:t>s</w:t>
            </w:r>
            <w:r w:rsidRPr="002B05D7">
              <w:rPr>
                <w:lang w:val="fr-FR"/>
              </w:rPr>
              <w:t>at</w:t>
            </w:r>
            <w:r w:rsidRPr="002B05D7">
              <w:rPr>
                <w:spacing w:val="-2"/>
                <w:lang w:val="fr-FR"/>
              </w:rPr>
              <w:t>i</w:t>
            </w:r>
            <w:r w:rsidRPr="002B05D7">
              <w:rPr>
                <w:spacing w:val="2"/>
                <w:lang w:val="fr-FR"/>
              </w:rPr>
              <w:t>o</w:t>
            </w:r>
            <w:r w:rsidRPr="002B05D7">
              <w:rPr>
                <w:lang w:val="fr-FR"/>
              </w:rPr>
              <w:t>ns de</w:t>
            </w:r>
            <w:r w:rsidRPr="002B05D7">
              <w:rPr>
                <w:spacing w:val="8"/>
                <w:lang w:val="fr-FR"/>
              </w:rPr>
              <w:t xml:space="preserve"> </w:t>
            </w:r>
            <w:r w:rsidRPr="002B05D7">
              <w:rPr>
                <w:spacing w:val="1"/>
                <w:lang w:val="fr-FR"/>
              </w:rPr>
              <w:t>c</w:t>
            </w:r>
            <w:r w:rsidRPr="002B05D7">
              <w:rPr>
                <w:lang w:val="fr-FR"/>
              </w:rPr>
              <w:t>o</w:t>
            </w:r>
            <w:r w:rsidRPr="002B05D7">
              <w:rPr>
                <w:spacing w:val="-1"/>
                <w:lang w:val="fr-FR"/>
              </w:rPr>
              <w:t>n</w:t>
            </w:r>
            <w:r w:rsidRPr="002B05D7">
              <w:rPr>
                <w:spacing w:val="1"/>
                <w:lang w:val="fr-FR"/>
              </w:rPr>
              <w:t>s</w:t>
            </w:r>
            <w:r w:rsidRPr="002B05D7">
              <w:rPr>
                <w:lang w:val="fr-FR"/>
              </w:rPr>
              <w:t>tru</w:t>
            </w:r>
            <w:r w:rsidRPr="002B05D7">
              <w:rPr>
                <w:spacing w:val="-1"/>
                <w:lang w:val="fr-FR"/>
              </w:rPr>
              <w:t>i</w:t>
            </w:r>
            <w:r w:rsidRPr="002B05D7">
              <w:rPr>
                <w:spacing w:val="1"/>
                <w:lang w:val="fr-FR"/>
              </w:rPr>
              <w:t>r</w:t>
            </w:r>
            <w:r w:rsidRPr="002B05D7">
              <w:rPr>
                <w:lang w:val="fr-FR"/>
              </w:rPr>
              <w:t>e</w:t>
            </w:r>
            <w:r w:rsidRPr="002B05D7">
              <w:rPr>
                <w:spacing w:val="5"/>
                <w:lang w:val="fr-FR"/>
              </w:rPr>
              <w:t xml:space="preserve"> </w:t>
            </w:r>
            <w:r w:rsidRPr="002B05D7">
              <w:rPr>
                <w:lang w:val="fr-FR"/>
              </w:rPr>
              <w:t xml:space="preserve">à </w:t>
            </w:r>
            <w:r w:rsidRPr="002B05D7">
              <w:rPr>
                <w:spacing w:val="-1"/>
                <w:lang w:val="fr-FR"/>
              </w:rPr>
              <w:t>l’</w:t>
            </w:r>
            <w:r w:rsidRPr="002B05D7">
              <w:rPr>
                <w:lang w:val="fr-FR"/>
              </w:rPr>
              <w:t>e</w:t>
            </w:r>
            <w:r w:rsidRPr="002B05D7">
              <w:rPr>
                <w:spacing w:val="1"/>
                <w:lang w:val="fr-FR"/>
              </w:rPr>
              <w:t>xc</w:t>
            </w:r>
            <w:r w:rsidRPr="002B05D7">
              <w:rPr>
                <w:lang w:val="fr-FR"/>
              </w:rPr>
              <w:t>e</w:t>
            </w:r>
            <w:r w:rsidRPr="002B05D7">
              <w:rPr>
                <w:spacing w:val="1"/>
                <w:lang w:val="fr-FR"/>
              </w:rPr>
              <w:t>p</w:t>
            </w:r>
            <w:r w:rsidRPr="002B05D7">
              <w:rPr>
                <w:lang w:val="fr-FR"/>
              </w:rPr>
              <w:t>t</w:t>
            </w:r>
            <w:r w:rsidRPr="002B05D7">
              <w:rPr>
                <w:spacing w:val="-1"/>
                <w:lang w:val="fr-FR"/>
              </w:rPr>
              <w:t>i</w:t>
            </w:r>
            <w:r w:rsidRPr="002B05D7">
              <w:rPr>
                <w:spacing w:val="2"/>
                <w:lang w:val="fr-FR"/>
              </w:rPr>
              <w:t>o</w:t>
            </w:r>
            <w:r w:rsidRPr="002B05D7">
              <w:rPr>
                <w:lang w:val="fr-FR"/>
              </w:rPr>
              <w:t>n</w:t>
            </w:r>
            <w:r w:rsidRPr="002B05D7">
              <w:rPr>
                <w:spacing w:val="-3"/>
                <w:lang w:val="fr-FR"/>
              </w:rPr>
              <w:t xml:space="preserve"> </w:t>
            </w:r>
            <w:r w:rsidRPr="002B05D7">
              <w:rPr>
                <w:lang w:val="fr-FR"/>
              </w:rPr>
              <w:t>de</w:t>
            </w:r>
            <w:r w:rsidRPr="002B05D7">
              <w:rPr>
                <w:spacing w:val="4"/>
                <w:lang w:val="fr-FR"/>
              </w:rPr>
              <w:t xml:space="preserve"> </w:t>
            </w:r>
            <w:r w:rsidRPr="002B05D7">
              <w:rPr>
                <w:spacing w:val="1"/>
                <w:lang w:val="fr-FR"/>
              </w:rPr>
              <w:t>c</w:t>
            </w:r>
            <w:r w:rsidRPr="002B05D7">
              <w:rPr>
                <w:spacing w:val="2"/>
                <w:lang w:val="fr-FR"/>
              </w:rPr>
              <w:t>e</w:t>
            </w:r>
            <w:r w:rsidRPr="002B05D7">
              <w:rPr>
                <w:spacing w:val="-1"/>
                <w:lang w:val="fr-FR"/>
              </w:rPr>
              <w:t>l</w:t>
            </w:r>
            <w:r w:rsidRPr="002B05D7">
              <w:rPr>
                <w:spacing w:val="1"/>
                <w:lang w:val="fr-FR"/>
              </w:rPr>
              <w:t>l</w:t>
            </w:r>
            <w:r w:rsidRPr="002B05D7">
              <w:rPr>
                <w:lang w:val="fr-FR"/>
              </w:rPr>
              <w:t>es</w:t>
            </w:r>
            <w:r w:rsidRPr="002B05D7">
              <w:rPr>
                <w:spacing w:val="2"/>
                <w:lang w:val="fr-FR"/>
              </w:rPr>
              <w:t xml:space="preserve"> </w:t>
            </w:r>
            <w:r w:rsidRPr="002B05D7">
              <w:rPr>
                <w:lang w:val="fr-FR"/>
              </w:rPr>
              <w:t>d</w:t>
            </w:r>
            <w:r w:rsidRPr="002B05D7">
              <w:rPr>
                <w:spacing w:val="1"/>
                <w:lang w:val="fr-FR"/>
              </w:rPr>
              <w:t>é</w:t>
            </w:r>
            <w:r w:rsidRPr="002B05D7">
              <w:rPr>
                <w:spacing w:val="-1"/>
                <w:lang w:val="fr-FR"/>
              </w:rPr>
              <w:t>li</w:t>
            </w:r>
            <w:r w:rsidRPr="002B05D7">
              <w:rPr>
                <w:spacing w:val="1"/>
                <w:lang w:val="fr-FR"/>
              </w:rPr>
              <w:t>vr</w:t>
            </w:r>
            <w:r w:rsidRPr="002B05D7">
              <w:rPr>
                <w:spacing w:val="2"/>
                <w:lang w:val="fr-FR"/>
              </w:rPr>
              <w:t>é</w:t>
            </w:r>
            <w:r w:rsidRPr="002B05D7">
              <w:rPr>
                <w:lang w:val="fr-FR"/>
              </w:rPr>
              <w:t>es</w:t>
            </w:r>
            <w:r w:rsidRPr="002B05D7">
              <w:rPr>
                <w:spacing w:val="-1"/>
                <w:lang w:val="fr-FR"/>
              </w:rPr>
              <w:t xml:space="preserve"> </w:t>
            </w:r>
            <w:r w:rsidRPr="002B05D7">
              <w:rPr>
                <w:lang w:val="fr-FR"/>
              </w:rPr>
              <w:t>p</w:t>
            </w:r>
            <w:r w:rsidRPr="002B05D7">
              <w:rPr>
                <w:spacing w:val="-1"/>
                <w:lang w:val="fr-FR"/>
              </w:rPr>
              <w:t>a</w:t>
            </w:r>
            <w:r w:rsidRPr="002B05D7">
              <w:rPr>
                <w:lang w:val="fr-FR"/>
              </w:rPr>
              <w:t>r</w:t>
            </w:r>
            <w:r w:rsidRPr="002B05D7">
              <w:rPr>
                <w:spacing w:val="4"/>
                <w:lang w:val="fr-FR"/>
              </w:rPr>
              <w:t xml:space="preserve"> </w:t>
            </w:r>
            <w:r w:rsidRPr="002B05D7">
              <w:rPr>
                <w:spacing w:val="-1"/>
                <w:lang w:val="fr-FR"/>
              </w:rPr>
              <w:t>l</w:t>
            </w:r>
            <w:r w:rsidRPr="002B05D7">
              <w:rPr>
                <w:lang w:val="fr-FR"/>
              </w:rPr>
              <w:t>e</w:t>
            </w:r>
            <w:r w:rsidRPr="002B05D7">
              <w:rPr>
                <w:spacing w:val="7"/>
                <w:lang w:val="fr-FR"/>
              </w:rPr>
              <w:t xml:space="preserve"> </w:t>
            </w:r>
            <w:r w:rsidRPr="002B05D7">
              <w:rPr>
                <w:lang w:val="fr-FR"/>
              </w:rPr>
              <w:t>m</w:t>
            </w:r>
            <w:r w:rsidRPr="002B05D7">
              <w:rPr>
                <w:spacing w:val="-1"/>
                <w:lang w:val="fr-FR"/>
              </w:rPr>
              <w:t>i</w:t>
            </w:r>
            <w:r w:rsidRPr="002B05D7">
              <w:rPr>
                <w:spacing w:val="2"/>
                <w:lang w:val="fr-FR"/>
              </w:rPr>
              <w:t>n</w:t>
            </w:r>
            <w:r w:rsidRPr="002B05D7">
              <w:rPr>
                <w:spacing w:val="-1"/>
                <w:lang w:val="fr-FR"/>
              </w:rPr>
              <w:t>i</w:t>
            </w:r>
            <w:r w:rsidRPr="002B05D7">
              <w:rPr>
                <w:spacing w:val="1"/>
                <w:lang w:val="fr-FR"/>
              </w:rPr>
              <w:t>s</w:t>
            </w:r>
            <w:r w:rsidRPr="002B05D7">
              <w:rPr>
                <w:lang w:val="fr-FR"/>
              </w:rPr>
              <w:t>tre</w:t>
            </w:r>
            <w:r w:rsidRPr="002B05D7">
              <w:rPr>
                <w:spacing w:val="-1"/>
                <w:lang w:val="fr-FR"/>
              </w:rPr>
              <w:t xml:space="preserve"> </w:t>
            </w:r>
            <w:r w:rsidRPr="002B05D7">
              <w:rPr>
                <w:spacing w:val="1"/>
                <w:lang w:val="fr-FR"/>
              </w:rPr>
              <w:t>c</w:t>
            </w:r>
            <w:r w:rsidRPr="002B05D7">
              <w:rPr>
                <w:lang w:val="fr-FR"/>
              </w:rPr>
              <w:t>h</w:t>
            </w:r>
            <w:r w:rsidRPr="002B05D7">
              <w:rPr>
                <w:spacing w:val="-1"/>
                <w:lang w:val="fr-FR"/>
              </w:rPr>
              <w:t>a</w:t>
            </w:r>
            <w:r w:rsidRPr="002B05D7">
              <w:rPr>
                <w:spacing w:val="1"/>
                <w:lang w:val="fr-FR"/>
              </w:rPr>
              <w:t>r</w:t>
            </w:r>
            <w:r w:rsidRPr="002B05D7">
              <w:rPr>
                <w:spacing w:val="2"/>
                <w:lang w:val="fr-FR"/>
              </w:rPr>
              <w:t>g</w:t>
            </w:r>
            <w:r w:rsidRPr="002B05D7">
              <w:rPr>
                <w:lang w:val="fr-FR"/>
              </w:rPr>
              <w:t xml:space="preserve">é </w:t>
            </w:r>
            <w:r w:rsidRPr="002B05D7">
              <w:rPr>
                <w:spacing w:val="2"/>
                <w:lang w:val="fr-FR"/>
              </w:rPr>
              <w:t>d</w:t>
            </w:r>
            <w:r w:rsidRPr="002B05D7">
              <w:rPr>
                <w:lang w:val="fr-FR"/>
              </w:rPr>
              <w:t>e</w:t>
            </w:r>
            <w:r w:rsidRPr="002B05D7">
              <w:rPr>
                <w:spacing w:val="4"/>
                <w:lang w:val="fr-FR"/>
              </w:rPr>
              <w:t xml:space="preserve"> </w:t>
            </w:r>
            <w:r w:rsidRPr="002B05D7">
              <w:rPr>
                <w:spacing w:val="-1"/>
                <w:lang w:val="fr-FR"/>
              </w:rPr>
              <w:t>l</w:t>
            </w:r>
            <w:r w:rsidRPr="002B05D7">
              <w:rPr>
                <w:spacing w:val="1"/>
                <w:lang w:val="fr-FR"/>
              </w:rPr>
              <w:t>’</w:t>
            </w:r>
            <w:r w:rsidRPr="002B05D7">
              <w:rPr>
                <w:lang w:val="fr-FR"/>
              </w:rPr>
              <w:t>urba</w:t>
            </w:r>
            <w:r w:rsidRPr="002B05D7">
              <w:rPr>
                <w:spacing w:val="2"/>
                <w:lang w:val="fr-FR"/>
              </w:rPr>
              <w:t>n</w:t>
            </w:r>
            <w:r w:rsidRPr="002B05D7">
              <w:rPr>
                <w:spacing w:val="-1"/>
                <w:lang w:val="fr-FR"/>
              </w:rPr>
              <w:t>i</w:t>
            </w:r>
            <w:r w:rsidRPr="002B05D7">
              <w:rPr>
                <w:spacing w:val="1"/>
                <w:lang w:val="fr-FR"/>
              </w:rPr>
              <w:t>s</w:t>
            </w:r>
            <w:r w:rsidRPr="002B05D7">
              <w:rPr>
                <w:lang w:val="fr-FR"/>
              </w:rPr>
              <w:t>me</w:t>
            </w:r>
            <w:r w:rsidRPr="002B05D7">
              <w:rPr>
                <w:spacing w:val="1"/>
                <w:lang w:val="fr-FR"/>
              </w:rPr>
              <w:t xml:space="preserve"> </w:t>
            </w:r>
            <w:r w:rsidRPr="002B05D7">
              <w:rPr>
                <w:lang w:val="fr-FR"/>
              </w:rPr>
              <w:t>;</w:t>
            </w:r>
            <w:r w:rsidRPr="002B05D7">
              <w:rPr>
                <w:spacing w:val="6"/>
                <w:lang w:val="fr-FR"/>
              </w:rPr>
              <w:t xml:space="preserve"> </w:t>
            </w:r>
            <w:r w:rsidRPr="002B05D7">
              <w:rPr>
                <w:lang w:val="fr-FR"/>
              </w:rPr>
              <w:t>d</w:t>
            </w:r>
            <w:r w:rsidRPr="002B05D7">
              <w:rPr>
                <w:spacing w:val="1"/>
                <w:lang w:val="fr-FR"/>
              </w:rPr>
              <w:t>é</w:t>
            </w:r>
            <w:r w:rsidRPr="002B05D7">
              <w:rPr>
                <w:spacing w:val="-1"/>
                <w:lang w:val="fr-FR"/>
              </w:rPr>
              <w:t>li</w:t>
            </w:r>
            <w:r w:rsidRPr="002B05D7">
              <w:rPr>
                <w:spacing w:val="1"/>
                <w:lang w:val="fr-FR"/>
              </w:rPr>
              <w:t>vr</w:t>
            </w:r>
            <w:r w:rsidRPr="002B05D7">
              <w:rPr>
                <w:lang w:val="fr-FR"/>
              </w:rPr>
              <w:t xml:space="preserve">e </w:t>
            </w:r>
            <w:r w:rsidRPr="002B05D7">
              <w:rPr>
                <w:spacing w:val="2"/>
                <w:lang w:val="fr-FR"/>
              </w:rPr>
              <w:t>d</w:t>
            </w:r>
            <w:r w:rsidRPr="002B05D7">
              <w:rPr>
                <w:lang w:val="fr-FR"/>
              </w:rPr>
              <w:t>es</w:t>
            </w:r>
            <w:r w:rsidRPr="002B05D7">
              <w:rPr>
                <w:spacing w:val="4"/>
                <w:lang w:val="fr-FR"/>
              </w:rPr>
              <w:t xml:space="preserve"> </w:t>
            </w:r>
            <w:r w:rsidRPr="002B05D7">
              <w:rPr>
                <w:lang w:val="fr-FR"/>
              </w:rPr>
              <w:t>p</w:t>
            </w:r>
            <w:r w:rsidRPr="002B05D7">
              <w:rPr>
                <w:spacing w:val="-1"/>
                <w:lang w:val="fr-FR"/>
              </w:rPr>
              <w:t>e</w:t>
            </w:r>
            <w:r w:rsidRPr="002B05D7">
              <w:rPr>
                <w:spacing w:val="1"/>
                <w:lang w:val="fr-FR"/>
              </w:rPr>
              <w:t>r</w:t>
            </w:r>
            <w:r w:rsidRPr="002B05D7">
              <w:rPr>
                <w:lang w:val="fr-FR"/>
              </w:rPr>
              <w:t>m</w:t>
            </w:r>
            <w:r w:rsidRPr="002B05D7">
              <w:rPr>
                <w:spacing w:val="-1"/>
                <w:lang w:val="fr-FR"/>
              </w:rPr>
              <w:t>i</w:t>
            </w:r>
            <w:r w:rsidRPr="002B05D7">
              <w:rPr>
                <w:lang w:val="fr-FR"/>
              </w:rPr>
              <w:t>s</w:t>
            </w:r>
            <w:r w:rsidRPr="002B05D7">
              <w:rPr>
                <w:spacing w:val="2"/>
                <w:lang w:val="fr-FR"/>
              </w:rPr>
              <w:t xml:space="preserve"> d</w:t>
            </w:r>
            <w:r w:rsidRPr="002B05D7">
              <w:rPr>
                <w:lang w:val="fr-FR"/>
              </w:rPr>
              <w:t>e</w:t>
            </w:r>
            <w:r w:rsidRPr="002B05D7">
              <w:rPr>
                <w:spacing w:val="4"/>
                <w:lang w:val="fr-FR"/>
              </w:rPr>
              <w:t xml:space="preserve"> </w:t>
            </w:r>
            <w:r w:rsidRPr="002B05D7">
              <w:rPr>
                <w:lang w:val="fr-FR"/>
              </w:rPr>
              <w:t>d</w:t>
            </w:r>
            <w:r w:rsidRPr="002B05D7">
              <w:rPr>
                <w:spacing w:val="1"/>
                <w:lang w:val="fr-FR"/>
              </w:rPr>
              <w:t>é</w:t>
            </w:r>
            <w:r w:rsidRPr="002B05D7">
              <w:rPr>
                <w:lang w:val="fr-FR"/>
              </w:rPr>
              <w:t>m</w:t>
            </w:r>
            <w:r w:rsidRPr="002B05D7">
              <w:rPr>
                <w:spacing w:val="2"/>
                <w:lang w:val="fr-FR"/>
              </w:rPr>
              <w:t>o</w:t>
            </w:r>
            <w:r w:rsidRPr="002B05D7">
              <w:rPr>
                <w:spacing w:val="-1"/>
                <w:lang w:val="fr-FR"/>
              </w:rPr>
              <w:t>li</w:t>
            </w:r>
            <w:r w:rsidRPr="002B05D7">
              <w:rPr>
                <w:lang w:val="fr-FR"/>
              </w:rPr>
              <w:t>r et</w:t>
            </w:r>
            <w:r w:rsidRPr="002B05D7">
              <w:rPr>
                <w:spacing w:val="7"/>
                <w:lang w:val="fr-FR"/>
              </w:rPr>
              <w:t xml:space="preserve"> </w:t>
            </w:r>
            <w:r w:rsidRPr="002B05D7">
              <w:rPr>
                <w:spacing w:val="4"/>
                <w:lang w:val="fr-FR"/>
              </w:rPr>
              <w:t>d</w:t>
            </w:r>
            <w:r w:rsidRPr="002B05D7">
              <w:rPr>
                <w:lang w:val="fr-FR"/>
              </w:rPr>
              <w:t xml:space="preserve">e </w:t>
            </w:r>
            <w:r w:rsidRPr="002B05D7">
              <w:rPr>
                <w:spacing w:val="1"/>
                <w:lang w:val="fr-FR"/>
              </w:rPr>
              <w:t>c</w:t>
            </w:r>
            <w:r w:rsidRPr="002B05D7">
              <w:rPr>
                <w:spacing w:val="-1"/>
                <w:lang w:val="fr-FR"/>
              </w:rPr>
              <w:t>l</w:t>
            </w:r>
            <w:r w:rsidRPr="002B05D7">
              <w:rPr>
                <w:lang w:val="fr-FR"/>
              </w:rPr>
              <w:t>ôt</w:t>
            </w:r>
            <w:r w:rsidRPr="002B05D7">
              <w:rPr>
                <w:spacing w:val="-1"/>
                <w:lang w:val="fr-FR"/>
              </w:rPr>
              <w:t>u</w:t>
            </w:r>
            <w:r w:rsidRPr="002B05D7">
              <w:rPr>
                <w:spacing w:val="1"/>
                <w:lang w:val="fr-FR"/>
              </w:rPr>
              <w:t>r</w:t>
            </w:r>
            <w:r w:rsidRPr="002B05D7">
              <w:rPr>
                <w:lang w:val="fr-FR"/>
              </w:rPr>
              <w:t>er</w:t>
            </w:r>
            <w:r w:rsidRPr="002B05D7">
              <w:rPr>
                <w:spacing w:val="-6"/>
                <w:lang w:val="fr-FR"/>
              </w:rPr>
              <w:t xml:space="preserve"> </w:t>
            </w:r>
            <w:r w:rsidRPr="002B05D7">
              <w:rPr>
                <w:lang w:val="fr-FR"/>
              </w:rPr>
              <w:t>;</w:t>
            </w:r>
            <w:r w:rsidRPr="002B05D7">
              <w:rPr>
                <w:spacing w:val="-4"/>
                <w:lang w:val="fr-FR"/>
              </w:rPr>
              <w:t xml:space="preserve"> </w:t>
            </w:r>
            <w:r w:rsidRPr="002B05D7">
              <w:rPr>
                <w:lang w:val="fr-FR"/>
              </w:rPr>
              <w:t>d</w:t>
            </w:r>
            <w:r w:rsidRPr="002B05D7">
              <w:rPr>
                <w:spacing w:val="1"/>
                <w:lang w:val="fr-FR"/>
              </w:rPr>
              <w:t>é</w:t>
            </w:r>
            <w:r w:rsidRPr="002B05D7">
              <w:rPr>
                <w:spacing w:val="-1"/>
                <w:lang w:val="fr-FR"/>
              </w:rPr>
              <w:t>li</w:t>
            </w:r>
            <w:r w:rsidRPr="002B05D7">
              <w:rPr>
                <w:spacing w:val="1"/>
                <w:lang w:val="fr-FR"/>
              </w:rPr>
              <w:t>vr</w:t>
            </w:r>
            <w:r w:rsidRPr="002B05D7">
              <w:rPr>
                <w:lang w:val="fr-FR"/>
              </w:rPr>
              <w:t>e</w:t>
            </w:r>
            <w:r w:rsidRPr="002B05D7">
              <w:rPr>
                <w:spacing w:val="-9"/>
                <w:lang w:val="fr-FR"/>
              </w:rPr>
              <w:t xml:space="preserve"> </w:t>
            </w:r>
            <w:r w:rsidRPr="002B05D7">
              <w:rPr>
                <w:spacing w:val="-1"/>
                <w:lang w:val="fr-FR"/>
              </w:rPr>
              <w:t>l</w:t>
            </w:r>
            <w:r w:rsidRPr="002B05D7">
              <w:rPr>
                <w:spacing w:val="1"/>
                <w:lang w:val="fr-FR"/>
              </w:rPr>
              <w:t>’</w:t>
            </w:r>
            <w:r w:rsidRPr="002B05D7">
              <w:rPr>
                <w:lang w:val="fr-FR"/>
              </w:rPr>
              <w:t>a</w:t>
            </w:r>
            <w:r w:rsidRPr="002B05D7">
              <w:rPr>
                <w:spacing w:val="-1"/>
                <w:lang w:val="fr-FR"/>
              </w:rPr>
              <w:t>u</w:t>
            </w:r>
            <w:r w:rsidRPr="002B05D7">
              <w:rPr>
                <w:spacing w:val="2"/>
                <w:lang w:val="fr-FR"/>
              </w:rPr>
              <w:t>t</w:t>
            </w:r>
            <w:r w:rsidRPr="002B05D7">
              <w:rPr>
                <w:lang w:val="fr-FR"/>
              </w:rPr>
              <w:t>orisa</w:t>
            </w:r>
            <w:r w:rsidRPr="002B05D7">
              <w:rPr>
                <w:spacing w:val="2"/>
                <w:lang w:val="fr-FR"/>
              </w:rPr>
              <w:t>t</w:t>
            </w:r>
            <w:r w:rsidRPr="002B05D7">
              <w:rPr>
                <w:spacing w:val="1"/>
                <w:lang w:val="fr-FR"/>
              </w:rPr>
              <w:t>i</w:t>
            </w:r>
            <w:r w:rsidRPr="002B05D7">
              <w:rPr>
                <w:lang w:val="fr-FR"/>
              </w:rPr>
              <w:t>on</w:t>
            </w:r>
            <w:r w:rsidRPr="002B05D7">
              <w:rPr>
                <w:spacing w:val="-17"/>
                <w:lang w:val="fr-FR"/>
              </w:rPr>
              <w:t xml:space="preserve"> </w:t>
            </w:r>
            <w:r w:rsidRPr="002B05D7">
              <w:rPr>
                <w:spacing w:val="2"/>
                <w:lang w:val="fr-FR"/>
              </w:rPr>
              <w:t>d</w:t>
            </w:r>
            <w:r w:rsidRPr="002B05D7">
              <w:rPr>
                <w:spacing w:val="-1"/>
                <w:lang w:val="fr-FR"/>
              </w:rPr>
              <w:t>’</w:t>
            </w:r>
            <w:r w:rsidRPr="002B05D7">
              <w:rPr>
                <w:spacing w:val="1"/>
                <w:lang w:val="fr-FR"/>
              </w:rPr>
              <w:t>i</w:t>
            </w:r>
            <w:r w:rsidRPr="002B05D7">
              <w:rPr>
                <w:lang w:val="fr-FR"/>
              </w:rPr>
              <w:t>n</w:t>
            </w:r>
            <w:r w:rsidRPr="002B05D7">
              <w:rPr>
                <w:spacing w:val="1"/>
                <w:lang w:val="fr-FR"/>
              </w:rPr>
              <w:t>s</w:t>
            </w:r>
            <w:r w:rsidRPr="002B05D7">
              <w:rPr>
                <w:lang w:val="fr-FR"/>
              </w:rPr>
              <w:t>ta</w:t>
            </w:r>
            <w:r w:rsidRPr="002B05D7">
              <w:rPr>
                <w:spacing w:val="1"/>
                <w:lang w:val="fr-FR"/>
              </w:rPr>
              <w:t>l</w:t>
            </w:r>
            <w:r w:rsidRPr="002B05D7">
              <w:rPr>
                <w:spacing w:val="-1"/>
                <w:lang w:val="fr-FR"/>
              </w:rPr>
              <w:t>l</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w:t>
            </w:r>
            <w:r w:rsidRPr="002B05D7">
              <w:rPr>
                <w:spacing w:val="-16"/>
                <w:lang w:val="fr-FR"/>
              </w:rPr>
              <w:t xml:space="preserve"> </w:t>
            </w:r>
            <w:r w:rsidRPr="002B05D7">
              <w:rPr>
                <w:spacing w:val="2"/>
                <w:lang w:val="fr-FR"/>
              </w:rPr>
              <w:t>e</w:t>
            </w:r>
            <w:r w:rsidRPr="002B05D7">
              <w:rPr>
                <w:lang w:val="fr-FR"/>
              </w:rPr>
              <w:t>t</w:t>
            </w:r>
            <w:r w:rsidRPr="002B05D7">
              <w:rPr>
                <w:spacing w:val="-7"/>
                <w:lang w:val="fr-FR"/>
              </w:rPr>
              <w:t xml:space="preserve"> </w:t>
            </w:r>
            <w:r w:rsidRPr="002B05D7">
              <w:rPr>
                <w:spacing w:val="2"/>
                <w:lang w:val="fr-FR"/>
              </w:rPr>
              <w:t>d</w:t>
            </w:r>
            <w:r w:rsidRPr="002B05D7">
              <w:rPr>
                <w:lang w:val="fr-FR"/>
              </w:rPr>
              <w:t>e</w:t>
            </w:r>
            <w:r w:rsidRPr="002B05D7">
              <w:rPr>
                <w:spacing w:val="-7"/>
                <w:lang w:val="fr-FR"/>
              </w:rPr>
              <w:t xml:space="preserve"> </w:t>
            </w:r>
            <w:r w:rsidRPr="002B05D7">
              <w:rPr>
                <w:lang w:val="fr-FR"/>
              </w:rPr>
              <w:t>tra</w:t>
            </w:r>
            <w:r w:rsidRPr="002B05D7">
              <w:rPr>
                <w:spacing w:val="1"/>
                <w:lang w:val="fr-FR"/>
              </w:rPr>
              <w:t>v</w:t>
            </w:r>
            <w:r w:rsidRPr="002B05D7">
              <w:rPr>
                <w:spacing w:val="2"/>
                <w:lang w:val="fr-FR"/>
              </w:rPr>
              <w:t>a</w:t>
            </w:r>
            <w:r w:rsidRPr="002B05D7">
              <w:rPr>
                <w:lang w:val="fr-FR"/>
              </w:rPr>
              <w:t>ux</w:t>
            </w:r>
            <w:r w:rsidRPr="002B05D7">
              <w:rPr>
                <w:spacing w:val="-11"/>
                <w:lang w:val="fr-FR"/>
              </w:rPr>
              <w:t xml:space="preserve"> </w:t>
            </w:r>
            <w:r w:rsidRPr="002B05D7">
              <w:rPr>
                <w:lang w:val="fr-FR"/>
              </w:rPr>
              <w:t>d</w:t>
            </w:r>
            <w:r w:rsidRPr="002B05D7">
              <w:rPr>
                <w:spacing w:val="-1"/>
                <w:lang w:val="fr-FR"/>
              </w:rPr>
              <w:t>i</w:t>
            </w:r>
            <w:r w:rsidRPr="002B05D7">
              <w:rPr>
                <w:spacing w:val="1"/>
                <w:lang w:val="fr-FR"/>
              </w:rPr>
              <w:t>v</w:t>
            </w:r>
            <w:r w:rsidRPr="002B05D7">
              <w:rPr>
                <w:lang w:val="fr-FR"/>
              </w:rPr>
              <w:t>er</w:t>
            </w:r>
            <w:r w:rsidRPr="002B05D7">
              <w:rPr>
                <w:spacing w:val="2"/>
                <w:lang w:val="fr-FR"/>
              </w:rPr>
              <w:t>s</w:t>
            </w:r>
            <w:r w:rsidRPr="002B05D7">
              <w:rPr>
                <w:lang w:val="fr-FR"/>
              </w:rPr>
              <w:t>.</w:t>
            </w:r>
            <w:r w:rsidRPr="002B05D7">
              <w:rPr>
                <w:spacing w:val="-9"/>
                <w:lang w:val="fr-FR"/>
              </w:rPr>
              <w:t xml:space="preserve"> </w:t>
            </w:r>
            <w:r w:rsidRPr="002B05D7">
              <w:rPr>
                <w:spacing w:val="-1"/>
                <w:lang w:val="fr-FR"/>
              </w:rPr>
              <w:t>A</w:t>
            </w:r>
            <w:r w:rsidRPr="002B05D7">
              <w:rPr>
                <w:spacing w:val="1"/>
                <w:lang w:val="fr-FR"/>
              </w:rPr>
              <w:t>ss</w:t>
            </w:r>
            <w:r w:rsidRPr="002B05D7">
              <w:rPr>
                <w:lang w:val="fr-FR"/>
              </w:rPr>
              <w:t>ure</w:t>
            </w:r>
            <w:r w:rsidRPr="002B05D7">
              <w:rPr>
                <w:spacing w:val="-11"/>
                <w:lang w:val="fr-FR"/>
              </w:rPr>
              <w:t xml:space="preserve"> </w:t>
            </w:r>
            <w:r w:rsidRPr="002B05D7">
              <w:rPr>
                <w:spacing w:val="1"/>
                <w:lang w:val="fr-FR"/>
              </w:rPr>
              <w:t>l</w:t>
            </w:r>
            <w:r w:rsidRPr="002B05D7">
              <w:rPr>
                <w:lang w:val="fr-FR"/>
              </w:rPr>
              <w:t>a</w:t>
            </w:r>
            <w:r w:rsidRPr="002B05D7">
              <w:rPr>
                <w:spacing w:val="-5"/>
                <w:lang w:val="fr-FR"/>
              </w:rPr>
              <w:t xml:space="preserve"> </w:t>
            </w:r>
            <w:r w:rsidRPr="002B05D7">
              <w:rPr>
                <w:lang w:val="fr-FR"/>
              </w:rPr>
              <w:t>p</w:t>
            </w:r>
            <w:r w:rsidRPr="002B05D7">
              <w:rPr>
                <w:spacing w:val="-1"/>
                <w:lang w:val="fr-FR"/>
              </w:rPr>
              <w:t>o</w:t>
            </w:r>
            <w:r w:rsidRPr="002B05D7">
              <w:rPr>
                <w:spacing w:val="1"/>
                <w:lang w:val="fr-FR"/>
              </w:rPr>
              <w:t>l</w:t>
            </w:r>
            <w:r w:rsidRPr="002B05D7">
              <w:rPr>
                <w:spacing w:val="-1"/>
                <w:lang w:val="fr-FR"/>
              </w:rPr>
              <w:t>i</w:t>
            </w:r>
            <w:r w:rsidRPr="002B05D7">
              <w:rPr>
                <w:spacing w:val="1"/>
                <w:lang w:val="fr-FR"/>
              </w:rPr>
              <w:t>c</w:t>
            </w:r>
            <w:r w:rsidRPr="002B05D7">
              <w:rPr>
                <w:lang w:val="fr-FR"/>
              </w:rPr>
              <w:t>e</w:t>
            </w:r>
            <w:r w:rsidRPr="002B05D7">
              <w:rPr>
                <w:spacing w:val="-8"/>
                <w:lang w:val="fr-FR"/>
              </w:rPr>
              <w:t xml:space="preserve"> </w:t>
            </w:r>
            <w:r w:rsidR="0093075A">
              <w:rPr>
                <w:lang w:val="fr-FR"/>
              </w:rPr>
              <w:t>de la route</w:t>
            </w:r>
            <w:r w:rsidRPr="002B05D7">
              <w:rPr>
                <w:spacing w:val="-10"/>
                <w:lang w:val="fr-FR"/>
              </w:rPr>
              <w:t xml:space="preserve"> </w:t>
            </w:r>
            <w:r w:rsidRPr="002B05D7">
              <w:rPr>
                <w:lang w:val="fr-FR"/>
              </w:rPr>
              <w:t>d</w:t>
            </w:r>
            <w:r w:rsidRPr="002B05D7">
              <w:rPr>
                <w:spacing w:val="1"/>
                <w:lang w:val="fr-FR"/>
              </w:rPr>
              <w:t>a</w:t>
            </w:r>
            <w:r w:rsidRPr="002B05D7">
              <w:rPr>
                <w:lang w:val="fr-FR"/>
              </w:rPr>
              <w:t>ns</w:t>
            </w:r>
            <w:r w:rsidRPr="002B05D7">
              <w:rPr>
                <w:spacing w:val="-8"/>
                <w:lang w:val="fr-FR"/>
              </w:rPr>
              <w:t xml:space="preserve"> </w:t>
            </w:r>
            <w:r w:rsidRPr="002B05D7">
              <w:rPr>
                <w:spacing w:val="1"/>
                <w:lang w:val="fr-FR"/>
              </w:rPr>
              <w:t>l</w:t>
            </w:r>
            <w:r w:rsidRPr="002B05D7">
              <w:rPr>
                <w:spacing w:val="-1"/>
                <w:lang w:val="fr-FR"/>
              </w:rPr>
              <w:t>’</w:t>
            </w:r>
            <w:r w:rsidRPr="002B05D7">
              <w:rPr>
                <w:spacing w:val="1"/>
                <w:lang w:val="fr-FR"/>
              </w:rPr>
              <w:t>i</w:t>
            </w:r>
            <w:r w:rsidRPr="002B05D7">
              <w:rPr>
                <w:lang w:val="fr-FR"/>
              </w:rPr>
              <w:t>nt</w:t>
            </w:r>
            <w:r w:rsidRPr="002B05D7">
              <w:rPr>
                <w:spacing w:val="-1"/>
                <w:lang w:val="fr-FR"/>
              </w:rPr>
              <w:t>é</w:t>
            </w:r>
            <w:r w:rsidRPr="002B05D7">
              <w:rPr>
                <w:spacing w:val="1"/>
                <w:lang w:val="fr-FR"/>
              </w:rPr>
              <w:t>ri</w:t>
            </w:r>
            <w:r w:rsidRPr="002B05D7">
              <w:rPr>
                <w:lang w:val="fr-FR"/>
              </w:rPr>
              <w:t>e</w:t>
            </w:r>
            <w:r w:rsidRPr="002B05D7">
              <w:rPr>
                <w:spacing w:val="-1"/>
                <w:lang w:val="fr-FR"/>
              </w:rPr>
              <w:t>u</w:t>
            </w:r>
            <w:r w:rsidRPr="002B05D7">
              <w:rPr>
                <w:lang w:val="fr-FR"/>
              </w:rPr>
              <w:t>r d</w:t>
            </w:r>
            <w:r w:rsidRPr="002B05D7">
              <w:rPr>
                <w:spacing w:val="-1"/>
                <w:lang w:val="fr-FR"/>
              </w:rPr>
              <w:t>e</w:t>
            </w:r>
            <w:r w:rsidRPr="002B05D7">
              <w:rPr>
                <w:lang w:val="fr-FR"/>
              </w:rPr>
              <w:t>s</w:t>
            </w:r>
            <w:r w:rsidRPr="002B05D7">
              <w:rPr>
                <w:spacing w:val="-2"/>
                <w:lang w:val="fr-FR"/>
              </w:rPr>
              <w:t xml:space="preserve"> </w:t>
            </w:r>
            <w:r w:rsidRPr="002B05D7">
              <w:rPr>
                <w:lang w:val="fr-FR"/>
              </w:rPr>
              <w:t>a</w:t>
            </w:r>
            <w:r w:rsidRPr="002B05D7">
              <w:rPr>
                <w:spacing w:val="1"/>
                <w:lang w:val="fr-FR"/>
              </w:rPr>
              <w:t>g</w:t>
            </w:r>
            <w:r w:rsidRPr="002B05D7">
              <w:rPr>
                <w:lang w:val="fr-FR"/>
              </w:rPr>
              <w:t>g</w:t>
            </w:r>
            <w:r w:rsidRPr="002B05D7">
              <w:rPr>
                <w:spacing w:val="-1"/>
                <w:lang w:val="fr-FR"/>
              </w:rPr>
              <w:t>l</w:t>
            </w:r>
            <w:r w:rsidRPr="002B05D7">
              <w:rPr>
                <w:spacing w:val="2"/>
                <w:lang w:val="fr-FR"/>
              </w:rPr>
              <w:t>o</w:t>
            </w:r>
            <w:r w:rsidRPr="002B05D7">
              <w:rPr>
                <w:lang w:val="fr-FR"/>
              </w:rPr>
              <w:t>m</w:t>
            </w:r>
            <w:r w:rsidRPr="002B05D7">
              <w:rPr>
                <w:spacing w:val="-1"/>
                <w:lang w:val="fr-FR"/>
              </w:rPr>
              <w:t>é</w:t>
            </w:r>
            <w:r w:rsidRPr="002B05D7">
              <w:rPr>
                <w:spacing w:val="1"/>
                <w:lang w:val="fr-FR"/>
              </w:rPr>
              <w:t>r</w:t>
            </w:r>
            <w:r w:rsidRPr="002B05D7">
              <w:rPr>
                <w:lang w:val="fr-FR"/>
              </w:rPr>
              <w:t>a</w:t>
            </w:r>
            <w:r w:rsidRPr="002B05D7">
              <w:rPr>
                <w:spacing w:val="2"/>
                <w:lang w:val="fr-FR"/>
              </w:rPr>
              <w:t>t</w:t>
            </w:r>
            <w:r w:rsidRPr="002B05D7">
              <w:rPr>
                <w:spacing w:val="-1"/>
                <w:lang w:val="fr-FR"/>
              </w:rPr>
              <w:t>i</w:t>
            </w:r>
            <w:r w:rsidRPr="002B05D7">
              <w:rPr>
                <w:spacing w:val="2"/>
                <w:lang w:val="fr-FR"/>
              </w:rPr>
              <w:t>o</w:t>
            </w:r>
            <w:r w:rsidRPr="002B05D7">
              <w:rPr>
                <w:lang w:val="fr-FR"/>
              </w:rPr>
              <w:t>n</w:t>
            </w:r>
            <w:r w:rsidRPr="002B05D7">
              <w:rPr>
                <w:spacing w:val="1"/>
                <w:lang w:val="fr-FR"/>
              </w:rPr>
              <w:t>s</w:t>
            </w:r>
            <w:r w:rsidRPr="002B05D7">
              <w:rPr>
                <w:lang w:val="fr-FR"/>
              </w:rPr>
              <w:t>,</w:t>
            </w:r>
            <w:r w:rsidRPr="002B05D7">
              <w:rPr>
                <w:spacing w:val="-12"/>
                <w:lang w:val="fr-FR"/>
              </w:rPr>
              <w:t xml:space="preserve"> </w:t>
            </w:r>
            <w:r w:rsidRPr="002B05D7">
              <w:rPr>
                <w:lang w:val="fr-FR"/>
              </w:rPr>
              <w:t>m</w:t>
            </w:r>
            <w:r w:rsidRPr="002B05D7">
              <w:rPr>
                <w:spacing w:val="2"/>
                <w:lang w:val="fr-FR"/>
              </w:rPr>
              <w:t>a</w:t>
            </w:r>
            <w:r w:rsidRPr="002B05D7">
              <w:rPr>
                <w:spacing w:val="-1"/>
                <w:lang w:val="fr-FR"/>
              </w:rPr>
              <w:t>i</w:t>
            </w:r>
            <w:r w:rsidRPr="002B05D7">
              <w:rPr>
                <w:lang w:val="fr-FR"/>
              </w:rPr>
              <w:t>s</w:t>
            </w:r>
            <w:r w:rsidRPr="002B05D7">
              <w:rPr>
                <w:spacing w:val="-3"/>
                <w:lang w:val="fr-FR"/>
              </w:rPr>
              <w:t xml:space="preserve"> </w:t>
            </w:r>
            <w:r w:rsidRPr="002B05D7">
              <w:rPr>
                <w:spacing w:val="1"/>
                <w:lang w:val="fr-FR"/>
              </w:rPr>
              <w:t>s</w:t>
            </w:r>
            <w:r w:rsidRPr="002B05D7">
              <w:rPr>
                <w:lang w:val="fr-FR"/>
              </w:rPr>
              <w:t>e</w:t>
            </w:r>
            <w:r w:rsidRPr="002B05D7">
              <w:rPr>
                <w:spacing w:val="-1"/>
                <w:lang w:val="fr-FR"/>
              </w:rPr>
              <w:t>u</w:t>
            </w:r>
            <w:r w:rsidRPr="002B05D7">
              <w:rPr>
                <w:spacing w:val="1"/>
                <w:lang w:val="fr-FR"/>
              </w:rPr>
              <w:t>l</w:t>
            </w:r>
            <w:r w:rsidRPr="002B05D7">
              <w:rPr>
                <w:lang w:val="fr-FR"/>
              </w:rPr>
              <w:t>e</w:t>
            </w:r>
            <w:r w:rsidRPr="002B05D7">
              <w:rPr>
                <w:spacing w:val="-1"/>
                <w:lang w:val="fr-FR"/>
              </w:rPr>
              <w:t>m</w:t>
            </w:r>
            <w:r w:rsidRPr="002B05D7">
              <w:rPr>
                <w:spacing w:val="2"/>
                <w:lang w:val="fr-FR"/>
              </w:rPr>
              <w:t>e</w:t>
            </w:r>
            <w:r w:rsidRPr="002B05D7">
              <w:rPr>
                <w:lang w:val="fr-FR"/>
              </w:rPr>
              <w:t>nt</w:t>
            </w:r>
            <w:r w:rsidRPr="002B05D7">
              <w:rPr>
                <w:spacing w:val="-10"/>
                <w:lang w:val="fr-FR"/>
              </w:rPr>
              <w:t xml:space="preserve"> </w:t>
            </w:r>
            <w:r w:rsidRPr="002B05D7">
              <w:rPr>
                <w:spacing w:val="2"/>
                <w:lang w:val="fr-FR"/>
              </w:rPr>
              <w:t>e</w:t>
            </w:r>
            <w:r w:rsidRPr="002B05D7">
              <w:rPr>
                <w:lang w:val="fr-FR"/>
              </w:rPr>
              <w:t>n</w:t>
            </w:r>
            <w:r w:rsidRPr="002B05D7">
              <w:rPr>
                <w:spacing w:val="53"/>
                <w:lang w:val="fr-FR"/>
              </w:rPr>
              <w:t xml:space="preserve"> </w:t>
            </w:r>
            <w:r w:rsidRPr="002B05D7">
              <w:rPr>
                <w:spacing w:val="1"/>
                <w:lang w:val="fr-FR"/>
              </w:rPr>
              <w:t>c</w:t>
            </w:r>
            <w:r w:rsidRPr="002B05D7">
              <w:rPr>
                <w:lang w:val="fr-FR"/>
              </w:rPr>
              <w:t>e</w:t>
            </w:r>
            <w:r w:rsidRPr="002B05D7">
              <w:rPr>
                <w:spacing w:val="54"/>
                <w:lang w:val="fr-FR"/>
              </w:rPr>
              <w:t xml:space="preserve"> </w:t>
            </w:r>
            <w:r w:rsidRPr="002B05D7">
              <w:rPr>
                <w:lang w:val="fr-FR"/>
              </w:rPr>
              <w:t>q</w:t>
            </w:r>
            <w:r w:rsidRPr="002B05D7">
              <w:rPr>
                <w:spacing w:val="1"/>
                <w:lang w:val="fr-FR"/>
              </w:rPr>
              <w:t>u</w:t>
            </w:r>
            <w:r w:rsidRPr="002B05D7">
              <w:rPr>
                <w:lang w:val="fr-FR"/>
              </w:rPr>
              <w:t>i</w:t>
            </w:r>
            <w:r w:rsidRPr="002B05D7">
              <w:rPr>
                <w:spacing w:val="-4"/>
                <w:lang w:val="fr-FR"/>
              </w:rPr>
              <w:t xml:space="preserve"> </w:t>
            </w:r>
            <w:r w:rsidRPr="002B05D7">
              <w:rPr>
                <w:spacing w:val="1"/>
                <w:lang w:val="fr-FR"/>
              </w:rPr>
              <w:t>c</w:t>
            </w:r>
            <w:r w:rsidRPr="002B05D7">
              <w:rPr>
                <w:lang w:val="fr-FR"/>
              </w:rPr>
              <w:t>o</w:t>
            </w:r>
            <w:r w:rsidRPr="002B05D7">
              <w:rPr>
                <w:spacing w:val="-1"/>
                <w:lang w:val="fr-FR"/>
              </w:rPr>
              <w:t>n</w:t>
            </w:r>
            <w:r w:rsidRPr="002B05D7">
              <w:rPr>
                <w:spacing w:val="1"/>
                <w:lang w:val="fr-FR"/>
              </w:rPr>
              <w:t>c</w:t>
            </w:r>
            <w:r w:rsidRPr="002B05D7">
              <w:rPr>
                <w:spacing w:val="2"/>
                <w:lang w:val="fr-FR"/>
              </w:rPr>
              <w:t>e</w:t>
            </w:r>
            <w:r w:rsidRPr="002B05D7">
              <w:rPr>
                <w:spacing w:val="1"/>
                <w:lang w:val="fr-FR"/>
              </w:rPr>
              <w:t>r</w:t>
            </w:r>
            <w:r w:rsidRPr="002B05D7">
              <w:rPr>
                <w:lang w:val="fr-FR"/>
              </w:rPr>
              <w:t>ne</w:t>
            </w:r>
            <w:r w:rsidRPr="002B05D7">
              <w:rPr>
                <w:spacing w:val="-9"/>
                <w:lang w:val="fr-FR"/>
              </w:rPr>
              <w:t xml:space="preserve"> </w:t>
            </w:r>
            <w:r w:rsidRPr="002B05D7">
              <w:rPr>
                <w:spacing w:val="-1"/>
                <w:lang w:val="fr-FR"/>
              </w:rPr>
              <w:t>l</w:t>
            </w:r>
            <w:r w:rsidRPr="002B05D7">
              <w:rPr>
                <w:lang w:val="fr-FR"/>
              </w:rPr>
              <w:t xml:space="preserve">a </w:t>
            </w:r>
            <w:r w:rsidRPr="002B05D7">
              <w:rPr>
                <w:spacing w:val="1"/>
                <w:lang w:val="fr-FR"/>
              </w:rPr>
              <w:t>c</w:t>
            </w:r>
            <w:r w:rsidRPr="002B05D7">
              <w:rPr>
                <w:spacing w:val="-1"/>
                <w:lang w:val="fr-FR"/>
              </w:rPr>
              <w:t>i</w:t>
            </w:r>
            <w:r w:rsidRPr="002B05D7">
              <w:rPr>
                <w:spacing w:val="1"/>
                <w:lang w:val="fr-FR"/>
              </w:rPr>
              <w:t>rc</w:t>
            </w:r>
            <w:r w:rsidRPr="002B05D7">
              <w:rPr>
                <w:lang w:val="fr-FR"/>
              </w:rPr>
              <w:t>u</w:t>
            </w:r>
            <w:r w:rsidRPr="002B05D7">
              <w:rPr>
                <w:spacing w:val="-1"/>
                <w:lang w:val="fr-FR"/>
              </w:rPr>
              <w:t>l</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w:t>
            </w:r>
            <w:r w:rsidRPr="002B05D7">
              <w:rPr>
                <w:spacing w:val="-9"/>
                <w:lang w:val="fr-FR"/>
              </w:rPr>
              <w:t xml:space="preserve"> </w:t>
            </w:r>
            <w:r w:rsidRPr="002B05D7">
              <w:rPr>
                <w:lang w:val="fr-FR"/>
              </w:rPr>
              <w:t>sur</w:t>
            </w:r>
            <w:r w:rsidRPr="002B05D7">
              <w:rPr>
                <w:spacing w:val="-3"/>
                <w:lang w:val="fr-FR"/>
              </w:rPr>
              <w:t xml:space="preserve"> </w:t>
            </w:r>
            <w:r w:rsidRPr="002B05D7">
              <w:rPr>
                <w:spacing w:val="2"/>
                <w:lang w:val="fr-FR"/>
              </w:rPr>
              <w:t>l</w:t>
            </w:r>
            <w:r w:rsidRPr="002B05D7">
              <w:rPr>
                <w:lang w:val="fr-FR"/>
              </w:rPr>
              <w:t>e</w:t>
            </w:r>
            <w:r w:rsidRPr="002B05D7">
              <w:rPr>
                <w:spacing w:val="1"/>
                <w:lang w:val="fr-FR"/>
              </w:rPr>
              <w:t>s</w:t>
            </w:r>
            <w:r w:rsidRPr="002B05D7">
              <w:rPr>
                <w:lang w:val="fr-FR"/>
              </w:rPr>
              <w:t>d</w:t>
            </w:r>
            <w:r w:rsidRPr="002B05D7">
              <w:rPr>
                <w:spacing w:val="-1"/>
                <w:lang w:val="fr-FR"/>
              </w:rPr>
              <w:t>i</w:t>
            </w:r>
            <w:r w:rsidRPr="002B05D7">
              <w:rPr>
                <w:spacing w:val="2"/>
                <w:lang w:val="fr-FR"/>
              </w:rPr>
              <w:t>te</w:t>
            </w:r>
            <w:r w:rsidRPr="002B05D7">
              <w:rPr>
                <w:lang w:val="fr-FR"/>
              </w:rPr>
              <w:t>s</w:t>
            </w:r>
            <w:r w:rsidRPr="002B05D7">
              <w:rPr>
                <w:spacing w:val="-6"/>
                <w:lang w:val="fr-FR"/>
              </w:rPr>
              <w:t xml:space="preserve"> </w:t>
            </w:r>
            <w:r w:rsidRPr="002B05D7">
              <w:rPr>
                <w:spacing w:val="1"/>
                <w:lang w:val="fr-FR"/>
              </w:rPr>
              <w:t>v</w:t>
            </w:r>
            <w:r w:rsidRPr="002B05D7">
              <w:rPr>
                <w:lang w:val="fr-FR"/>
              </w:rPr>
              <w:t>o</w:t>
            </w:r>
            <w:r w:rsidRPr="002B05D7">
              <w:rPr>
                <w:spacing w:val="-1"/>
                <w:lang w:val="fr-FR"/>
              </w:rPr>
              <w:t>i</w:t>
            </w:r>
            <w:r w:rsidRPr="002B05D7">
              <w:rPr>
                <w:lang w:val="fr-FR"/>
              </w:rPr>
              <w:t>es</w:t>
            </w:r>
          </w:p>
        </w:tc>
      </w:tr>
      <w:tr w:rsidR="0037709E" w:rsidRPr="002B05D7" w14:paraId="129D890B" w14:textId="77777777" w:rsidTr="00B60874">
        <w:trPr>
          <w:trHeight w:val="20"/>
        </w:trPr>
        <w:tc>
          <w:tcPr>
            <w:tcW w:w="843" w:type="pct"/>
          </w:tcPr>
          <w:p w14:paraId="45B52736" w14:textId="77777777" w:rsidR="0037709E" w:rsidRPr="002B05D7" w:rsidRDefault="0037709E" w:rsidP="009A62B9">
            <w:pPr>
              <w:rPr>
                <w:lang w:val="fr-FR"/>
              </w:rPr>
            </w:pPr>
          </w:p>
          <w:p w14:paraId="51AE29B8" w14:textId="77777777" w:rsidR="0037709E" w:rsidRPr="002B05D7" w:rsidRDefault="0037709E" w:rsidP="009A62B9">
            <w:pPr>
              <w:rPr>
                <w:lang w:val="fr-FR"/>
              </w:rPr>
            </w:pPr>
          </w:p>
          <w:p w14:paraId="21834F4A" w14:textId="77777777" w:rsidR="0037709E" w:rsidRPr="002B05D7" w:rsidRDefault="0037709E" w:rsidP="009A62B9">
            <w:pPr>
              <w:rPr>
                <w:lang w:val="fr-FR"/>
              </w:rPr>
            </w:pPr>
          </w:p>
          <w:p w14:paraId="45857C62" w14:textId="77777777" w:rsidR="0037709E" w:rsidRPr="002B05D7" w:rsidRDefault="0037709E" w:rsidP="009A62B9">
            <w:pPr>
              <w:jc w:val="center"/>
              <w:rPr>
                <w:b/>
                <w:spacing w:val="1"/>
                <w:lang w:val="fr-FR"/>
              </w:rPr>
            </w:pPr>
            <w:r w:rsidRPr="002B05D7">
              <w:rPr>
                <w:i/>
                <w:iCs/>
                <w:spacing w:val="1"/>
                <w:lang w:val="fr-FR"/>
              </w:rPr>
              <w:t>G</w:t>
            </w:r>
            <w:r w:rsidRPr="002B05D7">
              <w:rPr>
                <w:i/>
                <w:iCs/>
                <w:spacing w:val="-1"/>
                <w:lang w:val="fr-FR"/>
              </w:rPr>
              <w:t>ES</w:t>
            </w:r>
            <w:r w:rsidRPr="002B05D7">
              <w:rPr>
                <w:i/>
                <w:iCs/>
                <w:lang w:val="fr-FR"/>
              </w:rPr>
              <w:t>TI</w:t>
            </w:r>
            <w:r w:rsidRPr="002B05D7">
              <w:rPr>
                <w:i/>
                <w:iCs/>
                <w:spacing w:val="1"/>
                <w:lang w:val="fr-FR"/>
              </w:rPr>
              <w:t>O</w:t>
            </w:r>
            <w:r w:rsidRPr="002B05D7">
              <w:rPr>
                <w:i/>
                <w:iCs/>
                <w:lang w:val="fr-FR"/>
              </w:rPr>
              <w:t>N</w:t>
            </w:r>
            <w:r w:rsidRPr="002B05D7">
              <w:rPr>
                <w:i/>
                <w:iCs/>
                <w:lang w:val="fr-FR"/>
              </w:rPr>
              <w:tab/>
            </w:r>
            <w:r w:rsidRPr="002B05D7">
              <w:rPr>
                <w:i/>
                <w:iCs/>
                <w:spacing w:val="2"/>
                <w:lang w:val="fr-FR"/>
              </w:rPr>
              <w:t>D</w:t>
            </w:r>
            <w:r w:rsidRPr="002B05D7">
              <w:rPr>
                <w:i/>
                <w:iCs/>
                <w:spacing w:val="-1"/>
                <w:lang w:val="fr-FR"/>
              </w:rPr>
              <w:t>E</w:t>
            </w:r>
            <w:r w:rsidRPr="002B05D7">
              <w:rPr>
                <w:i/>
                <w:iCs/>
                <w:lang w:val="fr-FR"/>
              </w:rPr>
              <w:t>S CAR</w:t>
            </w:r>
            <w:r w:rsidRPr="002B05D7">
              <w:rPr>
                <w:i/>
                <w:iCs/>
                <w:spacing w:val="1"/>
                <w:lang w:val="fr-FR"/>
              </w:rPr>
              <w:t>R</w:t>
            </w:r>
            <w:r w:rsidRPr="002B05D7">
              <w:rPr>
                <w:i/>
                <w:iCs/>
                <w:lang w:val="fr-FR"/>
              </w:rPr>
              <w:t>I</w:t>
            </w:r>
            <w:r w:rsidRPr="002B05D7">
              <w:rPr>
                <w:i/>
                <w:iCs/>
                <w:spacing w:val="1"/>
                <w:lang w:val="fr-FR"/>
              </w:rPr>
              <w:t>E</w:t>
            </w:r>
            <w:r w:rsidRPr="002B05D7">
              <w:rPr>
                <w:i/>
                <w:iCs/>
                <w:lang w:val="fr-FR"/>
              </w:rPr>
              <w:t>R</w:t>
            </w:r>
            <w:r w:rsidRPr="002B05D7">
              <w:rPr>
                <w:i/>
                <w:iCs/>
                <w:spacing w:val="2"/>
                <w:lang w:val="fr-FR"/>
              </w:rPr>
              <w:t>E</w:t>
            </w:r>
            <w:r w:rsidRPr="002B05D7">
              <w:rPr>
                <w:i/>
                <w:iCs/>
                <w:lang w:val="fr-FR"/>
              </w:rPr>
              <w:t>S</w:t>
            </w:r>
          </w:p>
        </w:tc>
        <w:tc>
          <w:tcPr>
            <w:tcW w:w="1315" w:type="pct"/>
          </w:tcPr>
          <w:p w14:paraId="2D01A5C7" w14:textId="77777777" w:rsidR="0037709E" w:rsidRPr="002B05D7" w:rsidRDefault="0037709E" w:rsidP="009A62B9">
            <w:pPr>
              <w:jc w:val="center"/>
              <w:rPr>
                <w:lang w:val="fr-FR"/>
              </w:rPr>
            </w:pPr>
            <w:r w:rsidRPr="002B05D7">
              <w:rPr>
                <w:i/>
                <w:iCs/>
                <w:lang w:val="fr-FR"/>
              </w:rPr>
              <w:t>Code</w:t>
            </w:r>
            <w:r w:rsidRPr="002B05D7">
              <w:rPr>
                <w:i/>
                <w:iCs/>
                <w:spacing w:val="-4"/>
                <w:lang w:val="fr-FR"/>
              </w:rPr>
              <w:t xml:space="preserve"> </w:t>
            </w:r>
            <w:r w:rsidRPr="002B05D7">
              <w:rPr>
                <w:i/>
                <w:iCs/>
                <w:lang w:val="fr-FR"/>
              </w:rPr>
              <w:t>M</w:t>
            </w:r>
            <w:r w:rsidRPr="002B05D7">
              <w:rPr>
                <w:i/>
                <w:iCs/>
                <w:spacing w:val="1"/>
                <w:lang w:val="fr-FR"/>
              </w:rPr>
              <w:t>i</w:t>
            </w:r>
            <w:r w:rsidRPr="002B05D7">
              <w:rPr>
                <w:i/>
                <w:iCs/>
                <w:lang w:val="fr-FR"/>
              </w:rPr>
              <w:t>n</w:t>
            </w:r>
            <w:r w:rsidRPr="002B05D7">
              <w:rPr>
                <w:i/>
                <w:iCs/>
                <w:spacing w:val="1"/>
                <w:lang w:val="fr-FR"/>
              </w:rPr>
              <w:t>i</w:t>
            </w:r>
            <w:r w:rsidRPr="002B05D7">
              <w:rPr>
                <w:i/>
                <w:iCs/>
                <w:lang w:val="fr-FR"/>
              </w:rPr>
              <w:t>er</w:t>
            </w:r>
          </w:p>
        </w:tc>
        <w:tc>
          <w:tcPr>
            <w:tcW w:w="660" w:type="pct"/>
          </w:tcPr>
          <w:p w14:paraId="33418588" w14:textId="77777777" w:rsidR="0037709E" w:rsidRPr="002B05D7" w:rsidRDefault="0037709E" w:rsidP="009A62B9">
            <w:pPr>
              <w:rPr>
                <w:lang w:val="fr-FR"/>
              </w:rPr>
            </w:pPr>
          </w:p>
          <w:p w14:paraId="73AC7BC2" w14:textId="77777777" w:rsidR="0037709E" w:rsidRPr="002B05D7" w:rsidRDefault="0037709E" w:rsidP="009A62B9">
            <w:pPr>
              <w:rPr>
                <w:lang w:val="fr-FR"/>
              </w:rPr>
            </w:pPr>
          </w:p>
          <w:p w14:paraId="3B14BB03" w14:textId="77777777" w:rsidR="0037709E" w:rsidRPr="002B05D7" w:rsidRDefault="0037709E" w:rsidP="009A62B9">
            <w:pPr>
              <w:rPr>
                <w:lang w:val="fr-FR"/>
              </w:rPr>
            </w:pPr>
          </w:p>
          <w:p w14:paraId="25572D8B" w14:textId="77777777" w:rsidR="0037709E" w:rsidRPr="002B05D7" w:rsidRDefault="0037709E" w:rsidP="009A62B9">
            <w:pPr>
              <w:rPr>
                <w:lang w:val="fr-FR"/>
              </w:rPr>
            </w:pPr>
            <w:r w:rsidRPr="002B05D7">
              <w:rPr>
                <w:i/>
                <w:iCs/>
                <w:spacing w:val="-1"/>
                <w:lang w:val="fr-FR"/>
              </w:rPr>
              <w:t>A</w:t>
            </w:r>
            <w:r w:rsidRPr="002B05D7">
              <w:rPr>
                <w:i/>
                <w:iCs/>
                <w:spacing w:val="1"/>
                <w:lang w:val="fr-FR"/>
              </w:rPr>
              <w:t>r</w:t>
            </w:r>
            <w:r w:rsidRPr="002B05D7">
              <w:rPr>
                <w:i/>
                <w:iCs/>
                <w:lang w:val="fr-FR"/>
              </w:rPr>
              <w:t>t</w:t>
            </w:r>
            <w:r w:rsidRPr="002B05D7">
              <w:rPr>
                <w:i/>
                <w:iCs/>
                <w:spacing w:val="-1"/>
                <w:lang w:val="fr-FR"/>
              </w:rPr>
              <w:t>i</w:t>
            </w:r>
            <w:r w:rsidRPr="002B05D7">
              <w:rPr>
                <w:i/>
                <w:iCs/>
                <w:spacing w:val="1"/>
                <w:lang w:val="fr-FR"/>
              </w:rPr>
              <w:t>cl</w:t>
            </w:r>
            <w:r w:rsidRPr="002B05D7">
              <w:rPr>
                <w:i/>
                <w:iCs/>
                <w:lang w:val="fr-FR"/>
              </w:rPr>
              <w:t>e</w:t>
            </w:r>
            <w:r w:rsidRPr="002B05D7">
              <w:rPr>
                <w:i/>
                <w:iCs/>
                <w:spacing w:val="-6"/>
                <w:lang w:val="fr-FR"/>
              </w:rPr>
              <w:t xml:space="preserve"> </w:t>
            </w:r>
            <w:r w:rsidRPr="002B05D7">
              <w:rPr>
                <w:i/>
                <w:iCs/>
                <w:spacing w:val="-1"/>
                <w:lang w:val="fr-FR"/>
              </w:rPr>
              <w:t>6</w:t>
            </w:r>
            <w:r w:rsidRPr="002B05D7">
              <w:rPr>
                <w:i/>
                <w:iCs/>
                <w:lang w:val="fr-FR"/>
              </w:rPr>
              <w:t>4 à</w:t>
            </w:r>
          </w:p>
          <w:p w14:paraId="1C7B03F7" w14:textId="77777777" w:rsidR="0037709E" w:rsidRPr="002B05D7" w:rsidRDefault="0037709E" w:rsidP="009A62B9">
            <w:pPr>
              <w:jc w:val="center"/>
              <w:rPr>
                <w:b/>
                <w:i/>
                <w:iCs/>
                <w:spacing w:val="-1"/>
                <w:lang w:val="fr-FR"/>
              </w:rPr>
            </w:pPr>
            <w:r w:rsidRPr="002B05D7">
              <w:rPr>
                <w:i/>
                <w:iCs/>
                <w:spacing w:val="-1"/>
                <w:lang w:val="fr-FR"/>
              </w:rPr>
              <w:t>A</w:t>
            </w:r>
            <w:r w:rsidRPr="002B05D7">
              <w:rPr>
                <w:i/>
                <w:iCs/>
                <w:spacing w:val="1"/>
                <w:lang w:val="fr-FR"/>
              </w:rPr>
              <w:t>r</w:t>
            </w:r>
            <w:r w:rsidRPr="002B05D7">
              <w:rPr>
                <w:i/>
                <w:iCs/>
                <w:lang w:val="fr-FR"/>
              </w:rPr>
              <w:t>t</w:t>
            </w:r>
            <w:r w:rsidRPr="002B05D7">
              <w:rPr>
                <w:i/>
                <w:iCs/>
                <w:spacing w:val="-1"/>
                <w:lang w:val="fr-FR"/>
              </w:rPr>
              <w:t>i</w:t>
            </w:r>
            <w:r w:rsidRPr="002B05D7">
              <w:rPr>
                <w:i/>
                <w:iCs/>
                <w:spacing w:val="1"/>
                <w:lang w:val="fr-FR"/>
              </w:rPr>
              <w:t>cl</w:t>
            </w:r>
            <w:r w:rsidRPr="002B05D7">
              <w:rPr>
                <w:i/>
                <w:iCs/>
                <w:lang w:val="fr-FR"/>
              </w:rPr>
              <w:t>e</w:t>
            </w:r>
            <w:r w:rsidRPr="002B05D7">
              <w:rPr>
                <w:i/>
                <w:iCs/>
                <w:spacing w:val="-6"/>
                <w:lang w:val="fr-FR"/>
              </w:rPr>
              <w:t xml:space="preserve"> </w:t>
            </w:r>
            <w:r w:rsidRPr="002B05D7">
              <w:rPr>
                <w:i/>
                <w:iCs/>
                <w:spacing w:val="-1"/>
                <w:lang w:val="fr-FR"/>
              </w:rPr>
              <w:t>6</w:t>
            </w:r>
            <w:r w:rsidRPr="002B05D7">
              <w:rPr>
                <w:i/>
                <w:iCs/>
                <w:lang w:val="fr-FR"/>
              </w:rPr>
              <w:t>9</w:t>
            </w:r>
          </w:p>
        </w:tc>
        <w:tc>
          <w:tcPr>
            <w:tcW w:w="2182" w:type="pct"/>
          </w:tcPr>
          <w:p w14:paraId="3653E5BC" w14:textId="77777777" w:rsidR="0037709E" w:rsidRPr="002B05D7" w:rsidRDefault="0037709E" w:rsidP="009A62B9">
            <w:pPr>
              <w:rPr>
                <w:lang w:val="fr-FR"/>
              </w:rPr>
            </w:pPr>
            <w:r w:rsidRPr="002B05D7">
              <w:rPr>
                <w:lang w:val="fr-FR"/>
              </w:rPr>
              <w:t>L</w:t>
            </w:r>
            <w:r w:rsidRPr="002B05D7">
              <w:rPr>
                <w:spacing w:val="-1"/>
                <w:lang w:val="fr-FR"/>
              </w:rPr>
              <w:t>’</w:t>
            </w:r>
            <w:r w:rsidRPr="002B05D7">
              <w:rPr>
                <w:spacing w:val="2"/>
                <w:lang w:val="fr-FR"/>
              </w:rPr>
              <w:t>o</w:t>
            </w:r>
            <w:r w:rsidRPr="002B05D7">
              <w:rPr>
                <w:lang w:val="fr-FR"/>
              </w:rPr>
              <w:t>b</w:t>
            </w:r>
            <w:r w:rsidRPr="002B05D7">
              <w:rPr>
                <w:spacing w:val="1"/>
                <w:lang w:val="fr-FR"/>
              </w:rPr>
              <w:t>j</w:t>
            </w:r>
            <w:r w:rsidRPr="002B05D7">
              <w:rPr>
                <w:lang w:val="fr-FR"/>
              </w:rPr>
              <w:t>e</w:t>
            </w:r>
            <w:r w:rsidRPr="002B05D7">
              <w:rPr>
                <w:spacing w:val="1"/>
                <w:lang w:val="fr-FR"/>
              </w:rPr>
              <w:t>c</w:t>
            </w:r>
            <w:r w:rsidRPr="002B05D7">
              <w:rPr>
                <w:lang w:val="fr-FR"/>
              </w:rPr>
              <w:t>t</w:t>
            </w:r>
            <w:r w:rsidRPr="002B05D7">
              <w:rPr>
                <w:spacing w:val="-1"/>
                <w:lang w:val="fr-FR"/>
              </w:rPr>
              <w:t>i</w:t>
            </w:r>
            <w:r w:rsidRPr="002B05D7">
              <w:rPr>
                <w:lang w:val="fr-FR"/>
              </w:rPr>
              <w:t>f</w:t>
            </w:r>
            <w:r w:rsidRPr="002B05D7">
              <w:rPr>
                <w:spacing w:val="-4"/>
                <w:lang w:val="fr-FR"/>
              </w:rPr>
              <w:t xml:space="preserve"> </w:t>
            </w:r>
            <w:r w:rsidRPr="002B05D7">
              <w:rPr>
                <w:lang w:val="fr-FR"/>
              </w:rPr>
              <w:t>pr</w:t>
            </w:r>
            <w:r w:rsidRPr="002B05D7">
              <w:rPr>
                <w:spacing w:val="2"/>
                <w:lang w:val="fr-FR"/>
              </w:rPr>
              <w:t>i</w:t>
            </w:r>
            <w:r w:rsidRPr="002B05D7">
              <w:rPr>
                <w:lang w:val="fr-FR"/>
              </w:rPr>
              <w:t>n</w:t>
            </w:r>
            <w:r w:rsidRPr="002B05D7">
              <w:rPr>
                <w:spacing w:val="1"/>
                <w:lang w:val="fr-FR"/>
              </w:rPr>
              <w:t>c</w:t>
            </w:r>
            <w:r w:rsidRPr="002B05D7">
              <w:rPr>
                <w:spacing w:val="-1"/>
                <w:lang w:val="fr-FR"/>
              </w:rPr>
              <w:t>i</w:t>
            </w:r>
            <w:r w:rsidRPr="002B05D7">
              <w:rPr>
                <w:spacing w:val="2"/>
                <w:lang w:val="fr-FR"/>
              </w:rPr>
              <w:t>p</w:t>
            </w:r>
            <w:r w:rsidRPr="002B05D7">
              <w:rPr>
                <w:lang w:val="fr-FR"/>
              </w:rPr>
              <w:t>al</w:t>
            </w:r>
            <w:r w:rsidRPr="002B05D7">
              <w:rPr>
                <w:spacing w:val="-4"/>
                <w:lang w:val="fr-FR"/>
              </w:rPr>
              <w:t xml:space="preserve"> </w:t>
            </w:r>
            <w:r w:rsidRPr="002B05D7">
              <w:rPr>
                <w:spacing w:val="2"/>
                <w:lang w:val="fr-FR"/>
              </w:rPr>
              <w:t>d</w:t>
            </w:r>
            <w:r w:rsidRPr="002B05D7">
              <w:rPr>
                <w:lang w:val="fr-FR"/>
              </w:rPr>
              <w:t>e</w:t>
            </w:r>
            <w:r w:rsidRPr="002B05D7">
              <w:rPr>
                <w:spacing w:val="2"/>
                <w:lang w:val="fr-FR"/>
              </w:rPr>
              <w:t xml:space="preserve"> </w:t>
            </w:r>
            <w:r w:rsidRPr="002B05D7">
              <w:rPr>
                <w:spacing w:val="1"/>
                <w:lang w:val="fr-FR"/>
              </w:rPr>
              <w:t>c</w:t>
            </w:r>
            <w:r w:rsidRPr="002B05D7">
              <w:rPr>
                <w:lang w:val="fr-FR"/>
              </w:rPr>
              <w:t>et</w:t>
            </w:r>
            <w:r w:rsidRPr="002B05D7">
              <w:rPr>
                <w:spacing w:val="-1"/>
                <w:lang w:val="fr-FR"/>
              </w:rPr>
              <w:t>t</w:t>
            </w:r>
            <w:r w:rsidRPr="002B05D7">
              <w:rPr>
                <w:lang w:val="fr-FR"/>
              </w:rPr>
              <w:t>e</w:t>
            </w:r>
            <w:r w:rsidRPr="002B05D7">
              <w:rPr>
                <w:spacing w:val="2"/>
                <w:lang w:val="fr-FR"/>
              </w:rPr>
              <w:t xml:space="preserve"> </w:t>
            </w:r>
            <w:r w:rsidRPr="002B05D7">
              <w:rPr>
                <w:lang w:val="fr-FR"/>
              </w:rPr>
              <w:t>d</w:t>
            </w:r>
            <w:r w:rsidRPr="002B05D7">
              <w:rPr>
                <w:spacing w:val="-1"/>
                <w:lang w:val="fr-FR"/>
              </w:rPr>
              <w:t>e</w:t>
            </w:r>
            <w:r w:rsidRPr="002B05D7">
              <w:rPr>
                <w:spacing w:val="1"/>
                <w:lang w:val="fr-FR"/>
              </w:rPr>
              <w:t>r</w:t>
            </w:r>
            <w:r w:rsidRPr="002B05D7">
              <w:rPr>
                <w:lang w:val="fr-FR"/>
              </w:rPr>
              <w:t>n</w:t>
            </w:r>
            <w:r w:rsidRPr="002B05D7">
              <w:rPr>
                <w:spacing w:val="1"/>
                <w:lang w:val="fr-FR"/>
              </w:rPr>
              <w:t>i</w:t>
            </w:r>
            <w:r w:rsidRPr="002B05D7">
              <w:rPr>
                <w:lang w:val="fr-FR"/>
              </w:rPr>
              <w:t>ère</w:t>
            </w:r>
            <w:r w:rsidRPr="002B05D7">
              <w:rPr>
                <w:spacing w:val="-2"/>
                <w:lang w:val="fr-FR"/>
              </w:rPr>
              <w:t xml:space="preserve"> </w:t>
            </w:r>
            <w:r w:rsidRPr="002B05D7">
              <w:rPr>
                <w:spacing w:val="1"/>
                <w:lang w:val="fr-FR"/>
              </w:rPr>
              <w:t>r</w:t>
            </w:r>
            <w:r w:rsidRPr="002B05D7">
              <w:rPr>
                <w:lang w:val="fr-FR"/>
              </w:rPr>
              <w:t>é</w:t>
            </w:r>
            <w:r w:rsidRPr="002B05D7">
              <w:rPr>
                <w:spacing w:val="1"/>
                <w:lang w:val="fr-FR"/>
              </w:rPr>
              <w:t>v</w:t>
            </w:r>
            <w:r w:rsidRPr="002B05D7">
              <w:rPr>
                <w:spacing w:val="-1"/>
                <w:lang w:val="fr-FR"/>
              </w:rPr>
              <w:t>i</w:t>
            </w:r>
            <w:r w:rsidRPr="002B05D7">
              <w:rPr>
                <w:spacing w:val="1"/>
                <w:lang w:val="fr-FR"/>
              </w:rPr>
              <w:t>s</w:t>
            </w:r>
            <w:r w:rsidRPr="002B05D7">
              <w:rPr>
                <w:spacing w:val="-1"/>
                <w:lang w:val="fr-FR"/>
              </w:rPr>
              <w:t>i</w:t>
            </w:r>
            <w:r w:rsidRPr="002B05D7">
              <w:rPr>
                <w:spacing w:val="2"/>
                <w:lang w:val="fr-FR"/>
              </w:rPr>
              <w:t>o</w:t>
            </w:r>
            <w:r w:rsidRPr="002B05D7">
              <w:rPr>
                <w:lang w:val="fr-FR"/>
              </w:rPr>
              <w:t>n</w:t>
            </w:r>
            <w:r w:rsidRPr="002B05D7">
              <w:rPr>
                <w:spacing w:val="-3"/>
                <w:lang w:val="fr-FR"/>
              </w:rPr>
              <w:t xml:space="preserve"> </w:t>
            </w:r>
            <w:r w:rsidRPr="002B05D7">
              <w:rPr>
                <w:lang w:val="fr-FR"/>
              </w:rPr>
              <w:t>de</w:t>
            </w:r>
            <w:r w:rsidRPr="002B05D7">
              <w:rPr>
                <w:spacing w:val="2"/>
                <w:lang w:val="fr-FR"/>
              </w:rPr>
              <w:t xml:space="preserve"> 2</w:t>
            </w:r>
            <w:r w:rsidRPr="002B05D7">
              <w:rPr>
                <w:lang w:val="fr-FR"/>
              </w:rPr>
              <w:t>0</w:t>
            </w:r>
            <w:r w:rsidRPr="002B05D7">
              <w:rPr>
                <w:spacing w:val="-1"/>
                <w:lang w:val="fr-FR"/>
              </w:rPr>
              <w:t>1</w:t>
            </w:r>
            <w:r w:rsidRPr="002B05D7">
              <w:rPr>
                <w:lang w:val="fr-FR"/>
              </w:rPr>
              <w:t xml:space="preserve">6 </w:t>
            </w:r>
            <w:r w:rsidRPr="002B05D7">
              <w:rPr>
                <w:spacing w:val="2"/>
                <w:lang w:val="fr-FR"/>
              </w:rPr>
              <w:t>e</w:t>
            </w:r>
            <w:r w:rsidRPr="002B05D7">
              <w:rPr>
                <w:spacing w:val="1"/>
                <w:lang w:val="fr-FR"/>
              </w:rPr>
              <w:t>s</w:t>
            </w:r>
            <w:r w:rsidRPr="002B05D7">
              <w:rPr>
                <w:lang w:val="fr-FR"/>
              </w:rPr>
              <w:t>t</w:t>
            </w:r>
            <w:r w:rsidRPr="002B05D7">
              <w:rPr>
                <w:spacing w:val="1"/>
                <w:lang w:val="fr-FR"/>
              </w:rPr>
              <w:t xml:space="preserve"> </w:t>
            </w:r>
            <w:r w:rsidRPr="002B05D7">
              <w:rPr>
                <w:lang w:val="fr-FR"/>
              </w:rPr>
              <w:t>de</w:t>
            </w:r>
            <w:r w:rsidRPr="002B05D7">
              <w:rPr>
                <w:spacing w:val="2"/>
                <w:lang w:val="fr-FR"/>
              </w:rPr>
              <w:t xml:space="preserve"> </w:t>
            </w:r>
            <w:r w:rsidRPr="002B05D7">
              <w:rPr>
                <w:lang w:val="fr-FR"/>
              </w:rPr>
              <w:t>d</w:t>
            </w:r>
            <w:r w:rsidRPr="002B05D7">
              <w:rPr>
                <w:spacing w:val="-1"/>
                <w:lang w:val="fr-FR"/>
              </w:rPr>
              <w:t>o</w:t>
            </w:r>
            <w:r w:rsidRPr="002B05D7">
              <w:rPr>
                <w:lang w:val="fr-FR"/>
              </w:rPr>
              <w:t>n</w:t>
            </w:r>
            <w:r w:rsidRPr="002B05D7">
              <w:rPr>
                <w:spacing w:val="1"/>
                <w:lang w:val="fr-FR"/>
              </w:rPr>
              <w:t>n</w:t>
            </w:r>
            <w:r w:rsidRPr="002B05D7">
              <w:rPr>
                <w:lang w:val="fr-FR"/>
              </w:rPr>
              <w:t>er</w:t>
            </w:r>
            <w:r w:rsidRPr="002B05D7">
              <w:rPr>
                <w:spacing w:val="-1"/>
                <w:lang w:val="fr-FR"/>
              </w:rPr>
              <w:t xml:space="preserve"> </w:t>
            </w:r>
            <w:r w:rsidRPr="002B05D7">
              <w:rPr>
                <w:lang w:val="fr-FR"/>
              </w:rPr>
              <w:t>p</w:t>
            </w:r>
            <w:r w:rsidRPr="002B05D7">
              <w:rPr>
                <w:spacing w:val="1"/>
                <w:lang w:val="fr-FR"/>
              </w:rPr>
              <w:t>l</w:t>
            </w:r>
            <w:r w:rsidRPr="002B05D7">
              <w:rPr>
                <w:lang w:val="fr-FR"/>
              </w:rPr>
              <w:t>us</w:t>
            </w:r>
            <w:r w:rsidRPr="002B05D7">
              <w:rPr>
                <w:spacing w:val="1"/>
                <w:lang w:val="fr-FR"/>
              </w:rPr>
              <w:t xml:space="preserve"> </w:t>
            </w:r>
            <w:r w:rsidRPr="002B05D7">
              <w:rPr>
                <w:lang w:val="fr-FR"/>
              </w:rPr>
              <w:t>d</w:t>
            </w:r>
            <w:r w:rsidRPr="002B05D7">
              <w:rPr>
                <w:spacing w:val="-1"/>
                <w:lang w:val="fr-FR"/>
              </w:rPr>
              <w:t>’</w:t>
            </w:r>
            <w:r w:rsidRPr="002B05D7">
              <w:rPr>
                <w:lang w:val="fr-FR"/>
              </w:rPr>
              <w:t>at</w:t>
            </w:r>
            <w:r w:rsidRPr="002B05D7">
              <w:rPr>
                <w:spacing w:val="-1"/>
                <w:lang w:val="fr-FR"/>
              </w:rPr>
              <w:t>t</w:t>
            </w:r>
            <w:r w:rsidRPr="002B05D7">
              <w:rPr>
                <w:spacing w:val="3"/>
                <w:lang w:val="fr-FR"/>
              </w:rPr>
              <w:t>r</w:t>
            </w:r>
            <w:r w:rsidRPr="002B05D7">
              <w:rPr>
                <w:lang w:val="fr-FR"/>
              </w:rPr>
              <w:t>a</w:t>
            </w:r>
            <w:r w:rsidRPr="002B05D7">
              <w:rPr>
                <w:spacing w:val="1"/>
                <w:lang w:val="fr-FR"/>
              </w:rPr>
              <w:t>c</w:t>
            </w:r>
            <w:r w:rsidRPr="002B05D7">
              <w:rPr>
                <w:lang w:val="fr-FR"/>
              </w:rPr>
              <w:t>t</w:t>
            </w:r>
            <w:r w:rsidRPr="002B05D7">
              <w:rPr>
                <w:spacing w:val="1"/>
                <w:lang w:val="fr-FR"/>
              </w:rPr>
              <w:t>iv</w:t>
            </w:r>
            <w:r w:rsidRPr="002B05D7">
              <w:rPr>
                <w:spacing w:val="-1"/>
                <w:lang w:val="fr-FR"/>
              </w:rPr>
              <w:t>i</w:t>
            </w:r>
            <w:r w:rsidRPr="002B05D7">
              <w:rPr>
                <w:lang w:val="fr-FR"/>
              </w:rPr>
              <w:t>té</w:t>
            </w:r>
            <w:r w:rsidRPr="002B05D7">
              <w:rPr>
                <w:spacing w:val="-7"/>
                <w:lang w:val="fr-FR"/>
              </w:rPr>
              <w:t xml:space="preserve"> </w:t>
            </w:r>
            <w:r w:rsidRPr="002B05D7">
              <w:rPr>
                <w:lang w:val="fr-FR"/>
              </w:rPr>
              <w:t>au</w:t>
            </w:r>
            <w:r w:rsidRPr="002B05D7">
              <w:rPr>
                <w:spacing w:val="2"/>
                <w:lang w:val="fr-FR"/>
              </w:rPr>
              <w:t xml:space="preserve"> </w:t>
            </w:r>
            <w:r w:rsidRPr="002B05D7">
              <w:rPr>
                <w:spacing w:val="1"/>
                <w:lang w:val="fr-FR"/>
              </w:rPr>
              <w:t>s</w:t>
            </w:r>
            <w:r w:rsidRPr="002B05D7">
              <w:rPr>
                <w:lang w:val="fr-FR"/>
              </w:rPr>
              <w:t>e</w:t>
            </w:r>
            <w:r w:rsidRPr="002B05D7">
              <w:rPr>
                <w:spacing w:val="1"/>
                <w:lang w:val="fr-FR"/>
              </w:rPr>
              <w:t>c</w:t>
            </w:r>
            <w:r w:rsidRPr="002B05D7">
              <w:rPr>
                <w:lang w:val="fr-FR"/>
              </w:rPr>
              <w:t>te</w:t>
            </w:r>
            <w:r w:rsidRPr="002B05D7">
              <w:rPr>
                <w:spacing w:val="-1"/>
                <w:lang w:val="fr-FR"/>
              </w:rPr>
              <w:t>u</w:t>
            </w:r>
            <w:r w:rsidRPr="002B05D7">
              <w:rPr>
                <w:lang w:val="fr-FR"/>
              </w:rPr>
              <w:t>r</w:t>
            </w:r>
            <w:r w:rsidRPr="002B05D7">
              <w:rPr>
                <w:spacing w:val="-2"/>
                <w:lang w:val="fr-FR"/>
              </w:rPr>
              <w:t xml:space="preserve"> </w:t>
            </w:r>
            <w:r w:rsidRPr="002B05D7">
              <w:rPr>
                <w:spacing w:val="2"/>
                <w:lang w:val="fr-FR"/>
              </w:rPr>
              <w:t>m</w:t>
            </w:r>
            <w:r w:rsidRPr="002B05D7">
              <w:rPr>
                <w:spacing w:val="-1"/>
                <w:lang w:val="fr-FR"/>
              </w:rPr>
              <w:t>i</w:t>
            </w:r>
            <w:r w:rsidRPr="002B05D7">
              <w:rPr>
                <w:spacing w:val="2"/>
                <w:lang w:val="fr-FR"/>
              </w:rPr>
              <w:t>n</w:t>
            </w:r>
            <w:r w:rsidRPr="002B05D7">
              <w:rPr>
                <w:spacing w:val="-1"/>
                <w:lang w:val="fr-FR"/>
              </w:rPr>
              <w:t>i</w:t>
            </w:r>
            <w:r w:rsidRPr="002B05D7">
              <w:rPr>
                <w:lang w:val="fr-FR"/>
              </w:rPr>
              <w:t>er et de</w:t>
            </w:r>
            <w:r w:rsidRPr="002B05D7">
              <w:rPr>
                <w:spacing w:val="12"/>
                <w:lang w:val="fr-FR"/>
              </w:rPr>
              <w:t xml:space="preserve"> </w:t>
            </w:r>
            <w:r w:rsidRPr="002B05D7">
              <w:rPr>
                <w:lang w:val="fr-FR"/>
              </w:rPr>
              <w:t>pro</w:t>
            </w:r>
            <w:r w:rsidRPr="002B05D7">
              <w:rPr>
                <w:spacing w:val="2"/>
                <w:lang w:val="fr-FR"/>
              </w:rPr>
              <w:t>m</w:t>
            </w:r>
            <w:r w:rsidRPr="002B05D7">
              <w:rPr>
                <w:lang w:val="fr-FR"/>
              </w:rPr>
              <w:t>o</w:t>
            </w:r>
            <w:r w:rsidRPr="002B05D7">
              <w:rPr>
                <w:spacing w:val="-1"/>
                <w:lang w:val="fr-FR"/>
              </w:rPr>
              <w:t>u</w:t>
            </w:r>
            <w:r w:rsidRPr="002B05D7">
              <w:rPr>
                <w:spacing w:val="1"/>
                <w:lang w:val="fr-FR"/>
              </w:rPr>
              <w:t>v</w:t>
            </w:r>
            <w:r w:rsidRPr="002B05D7">
              <w:rPr>
                <w:spacing w:val="2"/>
                <w:lang w:val="fr-FR"/>
              </w:rPr>
              <w:t>o</w:t>
            </w:r>
            <w:r w:rsidRPr="002B05D7">
              <w:rPr>
                <w:spacing w:val="-1"/>
                <w:lang w:val="fr-FR"/>
              </w:rPr>
              <w:t>i</w:t>
            </w:r>
            <w:r w:rsidRPr="002B05D7">
              <w:rPr>
                <w:lang w:val="fr-FR"/>
              </w:rPr>
              <w:t>r</w:t>
            </w:r>
            <w:r w:rsidRPr="002B05D7">
              <w:rPr>
                <w:spacing w:val="6"/>
                <w:lang w:val="fr-FR"/>
              </w:rPr>
              <w:t xml:space="preserve"> </w:t>
            </w:r>
            <w:r w:rsidRPr="002B05D7">
              <w:rPr>
                <w:lang w:val="fr-FR"/>
              </w:rPr>
              <w:t>un</w:t>
            </w:r>
            <w:r w:rsidRPr="002B05D7">
              <w:rPr>
                <w:spacing w:val="12"/>
                <w:lang w:val="fr-FR"/>
              </w:rPr>
              <w:t xml:space="preserve"> </w:t>
            </w:r>
            <w:r w:rsidRPr="002B05D7">
              <w:rPr>
                <w:lang w:val="fr-FR"/>
              </w:rPr>
              <w:t>é</w:t>
            </w:r>
            <w:r w:rsidRPr="002B05D7">
              <w:rPr>
                <w:spacing w:val="-1"/>
                <w:lang w:val="fr-FR"/>
              </w:rPr>
              <w:t>q</w:t>
            </w:r>
            <w:r w:rsidRPr="002B05D7">
              <w:rPr>
                <w:spacing w:val="2"/>
                <w:lang w:val="fr-FR"/>
              </w:rPr>
              <w:t>u</w:t>
            </w:r>
            <w:r w:rsidRPr="002B05D7">
              <w:rPr>
                <w:spacing w:val="-1"/>
                <w:lang w:val="fr-FR"/>
              </w:rPr>
              <w:t>i</w:t>
            </w:r>
            <w:r w:rsidRPr="002B05D7">
              <w:rPr>
                <w:spacing w:val="1"/>
                <w:lang w:val="fr-FR"/>
              </w:rPr>
              <w:t>l</w:t>
            </w:r>
            <w:r w:rsidRPr="002B05D7">
              <w:rPr>
                <w:spacing w:val="-1"/>
                <w:lang w:val="fr-FR"/>
              </w:rPr>
              <w:t>i</w:t>
            </w:r>
            <w:r w:rsidRPr="002B05D7">
              <w:rPr>
                <w:lang w:val="fr-FR"/>
              </w:rPr>
              <w:t>b</w:t>
            </w:r>
            <w:r w:rsidRPr="002B05D7">
              <w:rPr>
                <w:spacing w:val="3"/>
                <w:lang w:val="fr-FR"/>
              </w:rPr>
              <w:t>r</w:t>
            </w:r>
            <w:r w:rsidRPr="002B05D7">
              <w:rPr>
                <w:lang w:val="fr-FR"/>
              </w:rPr>
              <w:t>e</w:t>
            </w:r>
            <w:r w:rsidRPr="002B05D7">
              <w:rPr>
                <w:spacing w:val="8"/>
                <w:lang w:val="fr-FR"/>
              </w:rPr>
              <w:t xml:space="preserve"> </w:t>
            </w:r>
            <w:r w:rsidRPr="002B05D7">
              <w:rPr>
                <w:lang w:val="fr-FR"/>
              </w:rPr>
              <w:t>g</w:t>
            </w:r>
            <w:r w:rsidRPr="002B05D7">
              <w:rPr>
                <w:spacing w:val="-1"/>
                <w:lang w:val="fr-FR"/>
              </w:rPr>
              <w:t>a</w:t>
            </w:r>
            <w:r w:rsidRPr="002B05D7">
              <w:rPr>
                <w:lang w:val="fr-FR"/>
              </w:rPr>
              <w:t>g</w:t>
            </w:r>
            <w:r w:rsidRPr="002B05D7">
              <w:rPr>
                <w:spacing w:val="1"/>
                <w:lang w:val="fr-FR"/>
              </w:rPr>
              <w:t>n</w:t>
            </w:r>
            <w:r w:rsidRPr="002B05D7">
              <w:rPr>
                <w:lang w:val="fr-FR"/>
              </w:rPr>
              <w:t>a</w:t>
            </w:r>
            <w:r w:rsidRPr="002B05D7">
              <w:rPr>
                <w:spacing w:val="-1"/>
                <w:lang w:val="fr-FR"/>
              </w:rPr>
              <w:t>n</w:t>
            </w:r>
            <w:r w:rsidRPr="002B05D7">
              <w:rPr>
                <w:spacing w:val="3"/>
                <w:lang w:val="fr-FR"/>
              </w:rPr>
              <w:t>t</w:t>
            </w:r>
            <w:r w:rsidRPr="002B05D7">
              <w:rPr>
                <w:spacing w:val="1"/>
                <w:lang w:val="fr-FR"/>
              </w:rPr>
              <w:t>-</w:t>
            </w:r>
            <w:r w:rsidRPr="002B05D7">
              <w:rPr>
                <w:spacing w:val="2"/>
                <w:lang w:val="fr-FR"/>
              </w:rPr>
              <w:t>g</w:t>
            </w:r>
            <w:r w:rsidRPr="002B05D7">
              <w:rPr>
                <w:lang w:val="fr-FR"/>
              </w:rPr>
              <w:t>a</w:t>
            </w:r>
            <w:r w:rsidRPr="002B05D7">
              <w:rPr>
                <w:spacing w:val="-1"/>
                <w:lang w:val="fr-FR"/>
              </w:rPr>
              <w:t>g</w:t>
            </w:r>
            <w:r w:rsidRPr="002B05D7">
              <w:rPr>
                <w:spacing w:val="2"/>
                <w:lang w:val="fr-FR"/>
              </w:rPr>
              <w:t>n</w:t>
            </w:r>
            <w:r w:rsidRPr="002B05D7">
              <w:rPr>
                <w:lang w:val="fr-FR"/>
              </w:rPr>
              <w:t>a</w:t>
            </w:r>
            <w:r w:rsidRPr="002B05D7">
              <w:rPr>
                <w:spacing w:val="-1"/>
                <w:lang w:val="fr-FR"/>
              </w:rPr>
              <w:t>n</w:t>
            </w:r>
            <w:r w:rsidRPr="002B05D7">
              <w:rPr>
                <w:lang w:val="fr-FR"/>
              </w:rPr>
              <w:t xml:space="preserve">t </w:t>
            </w:r>
            <w:r w:rsidRPr="002B05D7">
              <w:rPr>
                <w:spacing w:val="2"/>
                <w:lang w:val="fr-FR"/>
              </w:rPr>
              <w:t>a</w:t>
            </w:r>
            <w:r w:rsidRPr="002B05D7">
              <w:rPr>
                <w:lang w:val="fr-FR"/>
              </w:rPr>
              <w:t>u</w:t>
            </w:r>
            <w:r w:rsidRPr="002B05D7">
              <w:rPr>
                <w:spacing w:val="13"/>
                <w:lang w:val="fr-FR"/>
              </w:rPr>
              <w:t xml:space="preserve"> </w:t>
            </w:r>
            <w:r w:rsidRPr="002B05D7">
              <w:rPr>
                <w:lang w:val="fr-FR"/>
              </w:rPr>
              <w:t>p</w:t>
            </w:r>
            <w:r w:rsidRPr="002B05D7">
              <w:rPr>
                <w:spacing w:val="3"/>
                <w:lang w:val="fr-FR"/>
              </w:rPr>
              <w:t>r</w:t>
            </w:r>
            <w:r w:rsidRPr="002B05D7">
              <w:rPr>
                <w:lang w:val="fr-FR"/>
              </w:rPr>
              <w:t>of</w:t>
            </w:r>
            <w:r w:rsidRPr="002B05D7">
              <w:rPr>
                <w:spacing w:val="-2"/>
                <w:lang w:val="fr-FR"/>
              </w:rPr>
              <w:t>i</w:t>
            </w:r>
            <w:r w:rsidRPr="002B05D7">
              <w:rPr>
                <w:lang w:val="fr-FR"/>
              </w:rPr>
              <w:t>t</w:t>
            </w:r>
            <w:r w:rsidRPr="002B05D7">
              <w:rPr>
                <w:spacing w:val="11"/>
                <w:lang w:val="fr-FR"/>
              </w:rPr>
              <w:t xml:space="preserve"> </w:t>
            </w:r>
            <w:r w:rsidRPr="002B05D7">
              <w:rPr>
                <w:spacing w:val="2"/>
                <w:lang w:val="fr-FR"/>
              </w:rPr>
              <w:t>d</w:t>
            </w:r>
            <w:r w:rsidRPr="002B05D7">
              <w:rPr>
                <w:lang w:val="fr-FR"/>
              </w:rPr>
              <w:t>e</w:t>
            </w:r>
            <w:r w:rsidRPr="002B05D7">
              <w:rPr>
                <w:spacing w:val="13"/>
                <w:lang w:val="fr-FR"/>
              </w:rPr>
              <w:t xml:space="preserve"> </w:t>
            </w:r>
            <w:r w:rsidRPr="002B05D7">
              <w:rPr>
                <w:lang w:val="fr-FR"/>
              </w:rPr>
              <w:t>to</w:t>
            </w:r>
            <w:r w:rsidRPr="002B05D7">
              <w:rPr>
                <w:spacing w:val="-1"/>
                <w:lang w:val="fr-FR"/>
              </w:rPr>
              <w:t>u</w:t>
            </w:r>
            <w:r w:rsidRPr="002B05D7">
              <w:rPr>
                <w:spacing w:val="2"/>
                <w:lang w:val="fr-FR"/>
              </w:rPr>
              <w:t>t</w:t>
            </w:r>
            <w:r w:rsidRPr="002B05D7">
              <w:rPr>
                <w:lang w:val="fr-FR"/>
              </w:rPr>
              <w:t>es</w:t>
            </w:r>
            <w:r w:rsidRPr="002B05D7">
              <w:rPr>
                <w:spacing w:val="11"/>
                <w:lang w:val="fr-FR"/>
              </w:rPr>
              <w:t xml:space="preserve"> </w:t>
            </w:r>
            <w:r w:rsidRPr="002B05D7">
              <w:rPr>
                <w:spacing w:val="-1"/>
                <w:lang w:val="fr-FR"/>
              </w:rPr>
              <w:t>l</w:t>
            </w:r>
            <w:r w:rsidRPr="002B05D7">
              <w:rPr>
                <w:lang w:val="fr-FR"/>
              </w:rPr>
              <w:t>es</w:t>
            </w:r>
            <w:r w:rsidRPr="002B05D7">
              <w:rPr>
                <w:spacing w:val="14"/>
                <w:lang w:val="fr-FR"/>
              </w:rPr>
              <w:t xml:space="preserve"> </w:t>
            </w:r>
            <w:r w:rsidRPr="002B05D7">
              <w:rPr>
                <w:lang w:val="fr-FR"/>
              </w:rPr>
              <w:t>p</w:t>
            </w:r>
            <w:r w:rsidRPr="002B05D7">
              <w:rPr>
                <w:spacing w:val="-1"/>
                <w:lang w:val="fr-FR"/>
              </w:rPr>
              <w:t>a</w:t>
            </w:r>
            <w:r w:rsidRPr="002B05D7">
              <w:rPr>
                <w:spacing w:val="1"/>
                <w:lang w:val="fr-FR"/>
              </w:rPr>
              <w:t>r</w:t>
            </w:r>
            <w:r w:rsidRPr="002B05D7">
              <w:rPr>
                <w:lang w:val="fr-FR"/>
              </w:rPr>
              <w:t>t</w:t>
            </w:r>
            <w:r w:rsidRPr="002B05D7">
              <w:rPr>
                <w:spacing w:val="1"/>
                <w:lang w:val="fr-FR"/>
              </w:rPr>
              <w:t>i</w:t>
            </w:r>
            <w:r w:rsidRPr="002B05D7">
              <w:rPr>
                <w:lang w:val="fr-FR"/>
              </w:rPr>
              <w:t>es</w:t>
            </w:r>
            <w:r w:rsidRPr="002B05D7">
              <w:rPr>
                <w:spacing w:val="10"/>
                <w:lang w:val="fr-FR"/>
              </w:rPr>
              <w:t xml:space="preserve"> </w:t>
            </w:r>
            <w:r w:rsidRPr="002B05D7">
              <w:rPr>
                <w:lang w:val="fr-FR"/>
              </w:rPr>
              <w:t>pren</w:t>
            </w:r>
            <w:r w:rsidRPr="002B05D7">
              <w:rPr>
                <w:spacing w:val="2"/>
                <w:lang w:val="fr-FR"/>
              </w:rPr>
              <w:t>a</w:t>
            </w:r>
            <w:r w:rsidRPr="002B05D7">
              <w:rPr>
                <w:lang w:val="fr-FR"/>
              </w:rPr>
              <w:t>nt</w:t>
            </w:r>
            <w:r w:rsidRPr="002B05D7">
              <w:rPr>
                <w:spacing w:val="-1"/>
                <w:lang w:val="fr-FR"/>
              </w:rPr>
              <w:t>e</w:t>
            </w:r>
            <w:r w:rsidRPr="002B05D7">
              <w:rPr>
                <w:spacing w:val="1"/>
                <w:lang w:val="fr-FR"/>
              </w:rPr>
              <w:t>s</w:t>
            </w:r>
            <w:r w:rsidRPr="002B05D7">
              <w:rPr>
                <w:lang w:val="fr-FR"/>
              </w:rPr>
              <w:t>.</w:t>
            </w:r>
            <w:r w:rsidRPr="002B05D7">
              <w:rPr>
                <w:spacing w:val="6"/>
                <w:lang w:val="fr-FR"/>
              </w:rPr>
              <w:t xml:space="preserve"> </w:t>
            </w:r>
            <w:r w:rsidRPr="002B05D7">
              <w:rPr>
                <w:lang w:val="fr-FR"/>
              </w:rPr>
              <w:t>Ce</w:t>
            </w:r>
            <w:r w:rsidRPr="002B05D7">
              <w:rPr>
                <w:spacing w:val="13"/>
                <w:lang w:val="fr-FR"/>
              </w:rPr>
              <w:t xml:space="preserve"> </w:t>
            </w:r>
            <w:r w:rsidRPr="002B05D7">
              <w:rPr>
                <w:lang w:val="fr-FR"/>
              </w:rPr>
              <w:t>n</w:t>
            </w:r>
            <w:r w:rsidRPr="002B05D7">
              <w:rPr>
                <w:spacing w:val="1"/>
                <w:lang w:val="fr-FR"/>
              </w:rPr>
              <w:t>o</w:t>
            </w:r>
            <w:r w:rsidRPr="002B05D7">
              <w:rPr>
                <w:lang w:val="fr-FR"/>
              </w:rPr>
              <w:t>u</w:t>
            </w:r>
            <w:r w:rsidRPr="002B05D7">
              <w:rPr>
                <w:spacing w:val="1"/>
                <w:lang w:val="fr-FR"/>
              </w:rPr>
              <w:t>v</w:t>
            </w:r>
            <w:r w:rsidRPr="002B05D7">
              <w:rPr>
                <w:lang w:val="fr-FR"/>
              </w:rPr>
              <w:t>e</w:t>
            </w:r>
            <w:r w:rsidRPr="002B05D7">
              <w:rPr>
                <w:spacing w:val="1"/>
                <w:lang w:val="fr-FR"/>
              </w:rPr>
              <w:t>a</w:t>
            </w:r>
            <w:r w:rsidRPr="002B05D7">
              <w:rPr>
                <w:lang w:val="fr-FR"/>
              </w:rPr>
              <w:t>u p</w:t>
            </w:r>
            <w:r w:rsidRPr="002B05D7">
              <w:rPr>
                <w:spacing w:val="-1"/>
                <w:lang w:val="fr-FR"/>
              </w:rPr>
              <w:t>a</w:t>
            </w:r>
            <w:r w:rsidRPr="002B05D7">
              <w:rPr>
                <w:spacing w:val="1"/>
                <w:lang w:val="fr-FR"/>
              </w:rPr>
              <w:t>r</w:t>
            </w:r>
            <w:r w:rsidRPr="002B05D7">
              <w:rPr>
                <w:lang w:val="fr-FR"/>
              </w:rPr>
              <w:t>te</w:t>
            </w:r>
            <w:r w:rsidRPr="002B05D7">
              <w:rPr>
                <w:spacing w:val="1"/>
                <w:lang w:val="fr-FR"/>
              </w:rPr>
              <w:t>n</w:t>
            </w:r>
            <w:r w:rsidRPr="002B05D7">
              <w:rPr>
                <w:lang w:val="fr-FR"/>
              </w:rPr>
              <w:t>ari</w:t>
            </w:r>
            <w:r w:rsidRPr="002B05D7">
              <w:rPr>
                <w:spacing w:val="-1"/>
                <w:lang w:val="fr-FR"/>
              </w:rPr>
              <w:t>a</w:t>
            </w:r>
            <w:r w:rsidRPr="002B05D7">
              <w:rPr>
                <w:lang w:val="fr-FR"/>
              </w:rPr>
              <w:t>t</w:t>
            </w:r>
            <w:r w:rsidRPr="002B05D7">
              <w:rPr>
                <w:spacing w:val="2"/>
                <w:lang w:val="fr-FR"/>
              </w:rPr>
              <w:t xml:space="preserve"> d</w:t>
            </w:r>
            <w:r w:rsidRPr="002B05D7">
              <w:rPr>
                <w:lang w:val="fr-FR"/>
              </w:rPr>
              <w:t>e</w:t>
            </w:r>
            <w:r w:rsidRPr="002B05D7">
              <w:rPr>
                <w:spacing w:val="1"/>
                <w:lang w:val="fr-FR"/>
              </w:rPr>
              <w:t>vr</w:t>
            </w:r>
            <w:r w:rsidRPr="002B05D7">
              <w:rPr>
                <w:lang w:val="fr-FR"/>
              </w:rPr>
              <w:t>a</w:t>
            </w:r>
            <w:r w:rsidRPr="002B05D7">
              <w:rPr>
                <w:spacing w:val="-1"/>
                <w:lang w:val="fr-FR"/>
              </w:rPr>
              <w:t>i</w:t>
            </w:r>
            <w:r w:rsidRPr="002B05D7">
              <w:rPr>
                <w:lang w:val="fr-FR"/>
              </w:rPr>
              <w:t>t</w:t>
            </w:r>
            <w:r w:rsidRPr="002B05D7">
              <w:rPr>
                <w:spacing w:val="6"/>
                <w:lang w:val="fr-FR"/>
              </w:rPr>
              <w:t xml:space="preserve"> </w:t>
            </w:r>
            <w:r w:rsidRPr="002B05D7">
              <w:rPr>
                <w:lang w:val="fr-FR"/>
              </w:rPr>
              <w:t>p</w:t>
            </w:r>
            <w:r w:rsidRPr="002B05D7">
              <w:rPr>
                <w:spacing w:val="-1"/>
                <w:lang w:val="fr-FR"/>
              </w:rPr>
              <w:t>e</w:t>
            </w:r>
            <w:r w:rsidRPr="002B05D7">
              <w:rPr>
                <w:spacing w:val="3"/>
                <w:lang w:val="fr-FR"/>
              </w:rPr>
              <w:t>r</w:t>
            </w:r>
            <w:r w:rsidRPr="002B05D7">
              <w:rPr>
                <w:spacing w:val="2"/>
                <w:lang w:val="fr-FR"/>
              </w:rPr>
              <w:t>m</w:t>
            </w:r>
            <w:r w:rsidRPr="002B05D7">
              <w:rPr>
                <w:lang w:val="fr-FR"/>
              </w:rPr>
              <w:t>et</w:t>
            </w:r>
            <w:r w:rsidRPr="002B05D7">
              <w:rPr>
                <w:spacing w:val="1"/>
                <w:lang w:val="fr-FR"/>
              </w:rPr>
              <w:t>t</w:t>
            </w:r>
            <w:r w:rsidRPr="002B05D7">
              <w:rPr>
                <w:lang w:val="fr-FR"/>
              </w:rPr>
              <w:t>e</w:t>
            </w:r>
            <w:r w:rsidRPr="002B05D7">
              <w:rPr>
                <w:spacing w:val="2"/>
                <w:lang w:val="fr-FR"/>
              </w:rPr>
              <w:t xml:space="preserve"> </w:t>
            </w:r>
            <w:r w:rsidRPr="002B05D7">
              <w:rPr>
                <w:lang w:val="fr-FR"/>
              </w:rPr>
              <w:t>u</w:t>
            </w:r>
            <w:r w:rsidRPr="002B05D7">
              <w:rPr>
                <w:spacing w:val="1"/>
                <w:lang w:val="fr-FR"/>
              </w:rPr>
              <w:t>n</w:t>
            </w:r>
            <w:r w:rsidRPr="002B05D7">
              <w:rPr>
                <w:lang w:val="fr-FR"/>
              </w:rPr>
              <w:t>e</w:t>
            </w:r>
            <w:r w:rsidRPr="002B05D7">
              <w:rPr>
                <w:spacing w:val="9"/>
                <w:lang w:val="fr-FR"/>
              </w:rPr>
              <w:t xml:space="preserve"> </w:t>
            </w:r>
            <w:r w:rsidRPr="002B05D7">
              <w:rPr>
                <w:lang w:val="fr-FR"/>
              </w:rPr>
              <w:t>m</w:t>
            </w:r>
            <w:r w:rsidRPr="002B05D7">
              <w:rPr>
                <w:spacing w:val="2"/>
                <w:lang w:val="fr-FR"/>
              </w:rPr>
              <w:t>e</w:t>
            </w:r>
            <w:r w:rsidRPr="002B05D7">
              <w:rPr>
                <w:spacing w:val="-1"/>
                <w:lang w:val="fr-FR"/>
              </w:rPr>
              <w:t>i</w:t>
            </w:r>
            <w:r w:rsidRPr="002B05D7">
              <w:rPr>
                <w:spacing w:val="1"/>
                <w:lang w:val="fr-FR"/>
              </w:rPr>
              <w:t>l</w:t>
            </w:r>
            <w:r w:rsidRPr="002B05D7">
              <w:rPr>
                <w:spacing w:val="-1"/>
                <w:lang w:val="fr-FR"/>
              </w:rPr>
              <w:t>l</w:t>
            </w:r>
            <w:r w:rsidRPr="002B05D7">
              <w:rPr>
                <w:lang w:val="fr-FR"/>
              </w:rPr>
              <w:t>e</w:t>
            </w:r>
            <w:r w:rsidRPr="002B05D7">
              <w:rPr>
                <w:spacing w:val="-1"/>
                <w:lang w:val="fr-FR"/>
              </w:rPr>
              <w:t>u</w:t>
            </w:r>
            <w:r w:rsidRPr="002B05D7">
              <w:rPr>
                <w:spacing w:val="1"/>
                <w:lang w:val="fr-FR"/>
              </w:rPr>
              <w:t>r</w:t>
            </w:r>
            <w:r w:rsidRPr="002B05D7">
              <w:rPr>
                <w:lang w:val="fr-FR"/>
              </w:rPr>
              <w:t>e</w:t>
            </w:r>
            <w:r w:rsidRPr="002B05D7">
              <w:rPr>
                <w:spacing w:val="4"/>
                <w:lang w:val="fr-FR"/>
              </w:rPr>
              <w:t xml:space="preserve"> </w:t>
            </w:r>
            <w:r w:rsidRPr="002B05D7">
              <w:rPr>
                <w:lang w:val="fr-FR"/>
              </w:rPr>
              <w:t>prise</w:t>
            </w:r>
            <w:r w:rsidRPr="002B05D7">
              <w:rPr>
                <w:spacing w:val="8"/>
                <w:lang w:val="fr-FR"/>
              </w:rPr>
              <w:t xml:space="preserve"> </w:t>
            </w:r>
            <w:r w:rsidRPr="002B05D7">
              <w:rPr>
                <w:spacing w:val="2"/>
                <w:lang w:val="fr-FR"/>
              </w:rPr>
              <w:t>e</w:t>
            </w:r>
            <w:r w:rsidRPr="002B05D7">
              <w:rPr>
                <w:lang w:val="fr-FR"/>
              </w:rPr>
              <w:t>n</w:t>
            </w:r>
            <w:r w:rsidRPr="002B05D7">
              <w:rPr>
                <w:spacing w:val="8"/>
                <w:lang w:val="fr-FR"/>
              </w:rPr>
              <w:t xml:space="preserve"> </w:t>
            </w:r>
            <w:r w:rsidRPr="002B05D7">
              <w:rPr>
                <w:spacing w:val="3"/>
                <w:lang w:val="fr-FR"/>
              </w:rPr>
              <w:t>c</w:t>
            </w:r>
            <w:r w:rsidRPr="002B05D7">
              <w:rPr>
                <w:lang w:val="fr-FR"/>
              </w:rPr>
              <w:t>o</w:t>
            </w:r>
            <w:r w:rsidRPr="002B05D7">
              <w:rPr>
                <w:spacing w:val="-1"/>
                <w:lang w:val="fr-FR"/>
              </w:rPr>
              <w:t>n</w:t>
            </w:r>
            <w:r w:rsidRPr="002B05D7">
              <w:rPr>
                <w:spacing w:val="1"/>
                <w:lang w:val="fr-FR"/>
              </w:rPr>
              <w:t>s</w:t>
            </w:r>
            <w:r w:rsidRPr="002B05D7">
              <w:rPr>
                <w:spacing w:val="-1"/>
                <w:lang w:val="fr-FR"/>
              </w:rPr>
              <w:t>i</w:t>
            </w:r>
            <w:r w:rsidRPr="002B05D7">
              <w:rPr>
                <w:spacing w:val="2"/>
                <w:lang w:val="fr-FR"/>
              </w:rPr>
              <w:t>d</w:t>
            </w:r>
            <w:r w:rsidRPr="002B05D7">
              <w:rPr>
                <w:lang w:val="fr-FR"/>
              </w:rPr>
              <w:t>érat</w:t>
            </w:r>
            <w:r w:rsidRPr="002B05D7">
              <w:rPr>
                <w:spacing w:val="1"/>
                <w:lang w:val="fr-FR"/>
              </w:rPr>
              <w:t>i</w:t>
            </w:r>
            <w:r w:rsidRPr="002B05D7">
              <w:rPr>
                <w:lang w:val="fr-FR"/>
              </w:rPr>
              <w:t>on d</w:t>
            </w:r>
            <w:r w:rsidRPr="002B05D7">
              <w:rPr>
                <w:spacing w:val="-1"/>
                <w:lang w:val="fr-FR"/>
              </w:rPr>
              <w:t>e</w:t>
            </w:r>
            <w:r w:rsidRPr="002B05D7">
              <w:rPr>
                <w:lang w:val="fr-FR"/>
              </w:rPr>
              <w:t>s</w:t>
            </w:r>
            <w:r w:rsidRPr="002B05D7">
              <w:rPr>
                <w:spacing w:val="10"/>
                <w:lang w:val="fr-FR"/>
              </w:rPr>
              <w:t xml:space="preserve"> </w:t>
            </w:r>
            <w:r w:rsidRPr="002B05D7">
              <w:rPr>
                <w:spacing w:val="-1"/>
                <w:lang w:val="fr-FR"/>
              </w:rPr>
              <w:t>i</w:t>
            </w:r>
            <w:r w:rsidRPr="002B05D7">
              <w:rPr>
                <w:lang w:val="fr-FR"/>
              </w:rPr>
              <w:t>n</w:t>
            </w:r>
            <w:r w:rsidRPr="002B05D7">
              <w:rPr>
                <w:spacing w:val="2"/>
                <w:lang w:val="fr-FR"/>
              </w:rPr>
              <w:t>t</w:t>
            </w:r>
            <w:r w:rsidRPr="002B05D7">
              <w:rPr>
                <w:lang w:val="fr-FR"/>
              </w:rPr>
              <w:t>érêts</w:t>
            </w:r>
            <w:r w:rsidRPr="002B05D7">
              <w:rPr>
                <w:spacing w:val="4"/>
                <w:lang w:val="fr-FR"/>
              </w:rPr>
              <w:t xml:space="preserve"> </w:t>
            </w:r>
            <w:r w:rsidRPr="002B05D7">
              <w:rPr>
                <w:spacing w:val="1"/>
                <w:lang w:val="fr-FR"/>
              </w:rPr>
              <w:t>s</w:t>
            </w:r>
            <w:r w:rsidRPr="002B05D7">
              <w:rPr>
                <w:spacing w:val="2"/>
                <w:lang w:val="fr-FR"/>
              </w:rPr>
              <w:t>t</w:t>
            </w:r>
            <w:r w:rsidRPr="002B05D7">
              <w:rPr>
                <w:spacing w:val="1"/>
                <w:lang w:val="fr-FR"/>
              </w:rPr>
              <w:t>r</w:t>
            </w:r>
            <w:r w:rsidRPr="002B05D7">
              <w:rPr>
                <w:lang w:val="fr-FR"/>
              </w:rPr>
              <w:t>at</w:t>
            </w:r>
            <w:r w:rsidRPr="002B05D7">
              <w:rPr>
                <w:spacing w:val="-1"/>
                <w:lang w:val="fr-FR"/>
              </w:rPr>
              <w:t>é</w:t>
            </w:r>
            <w:r w:rsidRPr="002B05D7">
              <w:rPr>
                <w:lang w:val="fr-FR"/>
              </w:rPr>
              <w:t>g</w:t>
            </w:r>
            <w:r w:rsidRPr="002B05D7">
              <w:rPr>
                <w:spacing w:val="1"/>
                <w:lang w:val="fr-FR"/>
              </w:rPr>
              <w:t>i</w:t>
            </w:r>
            <w:r w:rsidRPr="002B05D7">
              <w:rPr>
                <w:lang w:val="fr-FR"/>
              </w:rPr>
              <w:t>q</w:t>
            </w:r>
            <w:r w:rsidRPr="002B05D7">
              <w:rPr>
                <w:spacing w:val="1"/>
                <w:lang w:val="fr-FR"/>
              </w:rPr>
              <w:t>u</w:t>
            </w:r>
            <w:r w:rsidRPr="002B05D7">
              <w:rPr>
                <w:lang w:val="fr-FR"/>
              </w:rPr>
              <w:t>es de</w:t>
            </w:r>
            <w:r w:rsidRPr="002B05D7">
              <w:rPr>
                <w:spacing w:val="9"/>
                <w:lang w:val="fr-FR"/>
              </w:rPr>
              <w:t xml:space="preserve"> </w:t>
            </w:r>
            <w:r w:rsidRPr="002B05D7">
              <w:rPr>
                <w:spacing w:val="1"/>
                <w:lang w:val="fr-FR"/>
              </w:rPr>
              <w:t>l</w:t>
            </w:r>
            <w:r w:rsidRPr="002B05D7">
              <w:rPr>
                <w:spacing w:val="-1"/>
                <w:lang w:val="fr-FR"/>
              </w:rPr>
              <w:t>’E</w:t>
            </w:r>
            <w:r w:rsidRPr="002B05D7">
              <w:rPr>
                <w:spacing w:val="2"/>
                <w:lang w:val="fr-FR"/>
              </w:rPr>
              <w:t>t</w:t>
            </w:r>
            <w:r w:rsidRPr="002B05D7">
              <w:rPr>
                <w:lang w:val="fr-FR"/>
              </w:rPr>
              <w:t>at,</w:t>
            </w:r>
            <w:r w:rsidRPr="002B05D7">
              <w:rPr>
                <w:spacing w:val="6"/>
                <w:lang w:val="fr-FR"/>
              </w:rPr>
              <w:t xml:space="preserve"> </w:t>
            </w:r>
            <w:r w:rsidRPr="002B05D7">
              <w:rPr>
                <w:lang w:val="fr-FR"/>
              </w:rPr>
              <w:t>d</w:t>
            </w:r>
            <w:r w:rsidRPr="002B05D7">
              <w:rPr>
                <w:spacing w:val="-1"/>
                <w:lang w:val="fr-FR"/>
              </w:rPr>
              <w:t>e</w:t>
            </w:r>
            <w:r w:rsidRPr="002B05D7">
              <w:rPr>
                <w:lang w:val="fr-FR"/>
              </w:rPr>
              <w:t>s préo</w:t>
            </w:r>
            <w:r w:rsidRPr="002B05D7">
              <w:rPr>
                <w:spacing w:val="1"/>
                <w:lang w:val="fr-FR"/>
              </w:rPr>
              <w:t>cc</w:t>
            </w:r>
            <w:r w:rsidRPr="002B05D7">
              <w:rPr>
                <w:lang w:val="fr-FR"/>
              </w:rPr>
              <w:t>u</w:t>
            </w:r>
            <w:r w:rsidRPr="002B05D7">
              <w:rPr>
                <w:spacing w:val="-1"/>
                <w:lang w:val="fr-FR"/>
              </w:rPr>
              <w:t>p</w:t>
            </w:r>
            <w:r w:rsidRPr="002B05D7">
              <w:rPr>
                <w:lang w:val="fr-FR"/>
              </w:rPr>
              <w:t>a</w:t>
            </w:r>
            <w:r w:rsidRPr="002B05D7">
              <w:rPr>
                <w:spacing w:val="2"/>
                <w:lang w:val="fr-FR"/>
              </w:rPr>
              <w:t>t</w:t>
            </w:r>
            <w:r w:rsidRPr="002B05D7">
              <w:rPr>
                <w:spacing w:val="-1"/>
                <w:lang w:val="fr-FR"/>
              </w:rPr>
              <w:t>i</w:t>
            </w:r>
            <w:r w:rsidRPr="002B05D7">
              <w:rPr>
                <w:spacing w:val="2"/>
                <w:lang w:val="fr-FR"/>
              </w:rPr>
              <w:t>o</w:t>
            </w:r>
            <w:r w:rsidRPr="002B05D7">
              <w:rPr>
                <w:lang w:val="fr-FR"/>
              </w:rPr>
              <w:t>ns</w:t>
            </w:r>
            <w:r w:rsidRPr="002B05D7">
              <w:rPr>
                <w:spacing w:val="-13"/>
                <w:lang w:val="fr-FR"/>
              </w:rPr>
              <w:t xml:space="preserve"> </w:t>
            </w:r>
            <w:r w:rsidRPr="002B05D7">
              <w:rPr>
                <w:lang w:val="fr-FR"/>
              </w:rPr>
              <w:t>de</w:t>
            </w:r>
            <w:r w:rsidRPr="002B05D7">
              <w:rPr>
                <w:spacing w:val="-1"/>
                <w:lang w:val="fr-FR"/>
              </w:rPr>
              <w:t xml:space="preserve"> l</w:t>
            </w:r>
            <w:r w:rsidRPr="002B05D7">
              <w:rPr>
                <w:spacing w:val="1"/>
                <w:lang w:val="fr-FR"/>
              </w:rPr>
              <w:t>’</w:t>
            </w:r>
            <w:r w:rsidRPr="002B05D7">
              <w:rPr>
                <w:spacing w:val="-1"/>
                <w:lang w:val="fr-FR"/>
              </w:rPr>
              <w:t>i</w:t>
            </w:r>
            <w:r w:rsidRPr="002B05D7">
              <w:rPr>
                <w:lang w:val="fr-FR"/>
              </w:rPr>
              <w:t>n</w:t>
            </w:r>
            <w:r w:rsidRPr="002B05D7">
              <w:rPr>
                <w:spacing w:val="1"/>
                <w:lang w:val="fr-FR"/>
              </w:rPr>
              <w:t>v</w:t>
            </w:r>
            <w:r w:rsidRPr="002B05D7">
              <w:rPr>
                <w:lang w:val="fr-FR"/>
              </w:rPr>
              <w:t>e</w:t>
            </w:r>
            <w:r w:rsidRPr="002B05D7">
              <w:rPr>
                <w:spacing w:val="1"/>
                <w:lang w:val="fr-FR"/>
              </w:rPr>
              <w:t>s</w:t>
            </w:r>
            <w:r w:rsidRPr="002B05D7">
              <w:rPr>
                <w:lang w:val="fr-FR"/>
              </w:rPr>
              <w:t>t</w:t>
            </w:r>
            <w:r w:rsidRPr="002B05D7">
              <w:rPr>
                <w:spacing w:val="-1"/>
                <w:lang w:val="fr-FR"/>
              </w:rPr>
              <w:t>i</w:t>
            </w:r>
            <w:r w:rsidRPr="002B05D7">
              <w:rPr>
                <w:spacing w:val="3"/>
                <w:lang w:val="fr-FR"/>
              </w:rPr>
              <w:t>s</w:t>
            </w:r>
            <w:r w:rsidRPr="002B05D7">
              <w:rPr>
                <w:spacing w:val="1"/>
                <w:lang w:val="fr-FR"/>
              </w:rPr>
              <w:t>s</w:t>
            </w:r>
            <w:r w:rsidRPr="002B05D7">
              <w:rPr>
                <w:lang w:val="fr-FR"/>
              </w:rPr>
              <w:t>e</w:t>
            </w:r>
            <w:r w:rsidRPr="002B05D7">
              <w:rPr>
                <w:spacing w:val="-1"/>
                <w:lang w:val="fr-FR"/>
              </w:rPr>
              <w:t>u</w:t>
            </w:r>
            <w:r w:rsidRPr="002B05D7">
              <w:rPr>
                <w:lang w:val="fr-FR"/>
              </w:rPr>
              <w:t>r</w:t>
            </w:r>
            <w:r w:rsidRPr="002B05D7">
              <w:rPr>
                <w:spacing w:val="-10"/>
                <w:lang w:val="fr-FR"/>
              </w:rPr>
              <w:t xml:space="preserve"> </w:t>
            </w:r>
            <w:r w:rsidRPr="002B05D7">
              <w:rPr>
                <w:lang w:val="fr-FR"/>
              </w:rPr>
              <w:t>et</w:t>
            </w:r>
            <w:r w:rsidRPr="002B05D7">
              <w:rPr>
                <w:spacing w:val="-3"/>
                <w:lang w:val="fr-FR"/>
              </w:rPr>
              <w:t xml:space="preserve"> </w:t>
            </w:r>
            <w:r w:rsidRPr="002B05D7">
              <w:rPr>
                <w:spacing w:val="2"/>
                <w:lang w:val="fr-FR"/>
              </w:rPr>
              <w:t>d</w:t>
            </w:r>
            <w:r w:rsidRPr="002B05D7">
              <w:rPr>
                <w:lang w:val="fr-FR"/>
              </w:rPr>
              <w:t>es</w:t>
            </w:r>
            <w:r w:rsidRPr="002B05D7">
              <w:rPr>
                <w:spacing w:val="-2"/>
                <w:lang w:val="fr-FR"/>
              </w:rPr>
              <w:t xml:space="preserve"> </w:t>
            </w:r>
            <w:r w:rsidRPr="002B05D7">
              <w:rPr>
                <w:lang w:val="fr-FR"/>
              </w:rPr>
              <w:t>p</w:t>
            </w:r>
            <w:r w:rsidRPr="002B05D7">
              <w:rPr>
                <w:spacing w:val="1"/>
                <w:lang w:val="fr-FR"/>
              </w:rPr>
              <w:t>o</w:t>
            </w:r>
            <w:r w:rsidRPr="002B05D7">
              <w:rPr>
                <w:lang w:val="fr-FR"/>
              </w:rPr>
              <w:t>p</w:t>
            </w:r>
            <w:r w:rsidRPr="002B05D7">
              <w:rPr>
                <w:spacing w:val="-1"/>
                <w:lang w:val="fr-FR"/>
              </w:rPr>
              <w:t>u</w:t>
            </w:r>
            <w:r w:rsidRPr="002B05D7">
              <w:rPr>
                <w:spacing w:val="1"/>
                <w:lang w:val="fr-FR"/>
              </w:rPr>
              <w:t>l</w:t>
            </w:r>
            <w:r w:rsidRPr="002B05D7">
              <w:rPr>
                <w:lang w:val="fr-FR"/>
              </w:rPr>
              <w:t>at</w:t>
            </w:r>
            <w:r w:rsidRPr="002B05D7">
              <w:rPr>
                <w:spacing w:val="1"/>
                <w:lang w:val="fr-FR"/>
              </w:rPr>
              <w:t>i</w:t>
            </w:r>
            <w:r w:rsidRPr="002B05D7">
              <w:rPr>
                <w:lang w:val="fr-FR"/>
              </w:rPr>
              <w:t>o</w:t>
            </w:r>
            <w:r w:rsidRPr="002B05D7">
              <w:rPr>
                <w:spacing w:val="-1"/>
                <w:lang w:val="fr-FR"/>
              </w:rPr>
              <w:t>n</w:t>
            </w:r>
            <w:r w:rsidRPr="002B05D7">
              <w:rPr>
                <w:lang w:val="fr-FR"/>
              </w:rPr>
              <w:t>s</w:t>
            </w:r>
            <w:r w:rsidRPr="002B05D7">
              <w:rPr>
                <w:spacing w:val="-9"/>
                <w:lang w:val="fr-FR"/>
              </w:rPr>
              <w:t xml:space="preserve"> </w:t>
            </w:r>
            <w:r w:rsidRPr="002B05D7">
              <w:rPr>
                <w:spacing w:val="1"/>
                <w:lang w:val="fr-FR"/>
              </w:rPr>
              <w:t>v</w:t>
            </w:r>
            <w:r w:rsidRPr="002B05D7">
              <w:rPr>
                <w:spacing w:val="-1"/>
                <w:lang w:val="fr-FR"/>
              </w:rPr>
              <w:t>i</w:t>
            </w:r>
            <w:r w:rsidRPr="002B05D7">
              <w:rPr>
                <w:spacing w:val="3"/>
                <w:lang w:val="fr-FR"/>
              </w:rPr>
              <w:t>v</w:t>
            </w:r>
            <w:r w:rsidRPr="002B05D7">
              <w:rPr>
                <w:lang w:val="fr-FR"/>
              </w:rPr>
              <w:t>a</w:t>
            </w:r>
            <w:r w:rsidRPr="002B05D7">
              <w:rPr>
                <w:spacing w:val="-1"/>
                <w:lang w:val="fr-FR"/>
              </w:rPr>
              <w:t>n</w:t>
            </w:r>
            <w:r w:rsidRPr="002B05D7">
              <w:rPr>
                <w:lang w:val="fr-FR"/>
              </w:rPr>
              <w:t>t</w:t>
            </w:r>
            <w:r w:rsidRPr="002B05D7">
              <w:rPr>
                <w:spacing w:val="-5"/>
                <w:lang w:val="fr-FR"/>
              </w:rPr>
              <w:t xml:space="preserve"> </w:t>
            </w:r>
            <w:r w:rsidRPr="002B05D7">
              <w:rPr>
                <w:spacing w:val="1"/>
                <w:lang w:val="fr-FR"/>
              </w:rPr>
              <w:t>s</w:t>
            </w:r>
            <w:r w:rsidRPr="002B05D7">
              <w:rPr>
                <w:lang w:val="fr-FR"/>
              </w:rPr>
              <w:t>ur</w:t>
            </w:r>
            <w:r w:rsidRPr="002B05D7">
              <w:rPr>
                <w:spacing w:val="-3"/>
                <w:lang w:val="fr-FR"/>
              </w:rPr>
              <w:t xml:space="preserve"> </w:t>
            </w:r>
            <w:r w:rsidRPr="002B05D7">
              <w:rPr>
                <w:spacing w:val="2"/>
                <w:lang w:val="fr-FR"/>
              </w:rPr>
              <w:t>l</w:t>
            </w:r>
            <w:r w:rsidRPr="002B05D7">
              <w:rPr>
                <w:lang w:val="fr-FR"/>
              </w:rPr>
              <w:t>es</w:t>
            </w:r>
            <w:r w:rsidRPr="002B05D7">
              <w:rPr>
                <w:spacing w:val="-2"/>
                <w:lang w:val="fr-FR"/>
              </w:rPr>
              <w:t xml:space="preserve"> </w:t>
            </w:r>
            <w:r w:rsidRPr="002B05D7">
              <w:rPr>
                <w:spacing w:val="1"/>
                <w:lang w:val="fr-FR"/>
              </w:rPr>
              <w:t>s</w:t>
            </w:r>
            <w:r w:rsidRPr="002B05D7">
              <w:rPr>
                <w:spacing w:val="-1"/>
                <w:lang w:val="fr-FR"/>
              </w:rPr>
              <w:t>i</w:t>
            </w:r>
            <w:r w:rsidRPr="002B05D7">
              <w:rPr>
                <w:lang w:val="fr-FR"/>
              </w:rPr>
              <w:t>tes</w:t>
            </w:r>
            <w:r w:rsidRPr="002B05D7">
              <w:rPr>
                <w:spacing w:val="-4"/>
                <w:lang w:val="fr-FR"/>
              </w:rPr>
              <w:t xml:space="preserve"> </w:t>
            </w:r>
            <w:r w:rsidRPr="002B05D7">
              <w:rPr>
                <w:spacing w:val="2"/>
                <w:lang w:val="fr-FR"/>
              </w:rPr>
              <w:t>d</w:t>
            </w:r>
            <w:r w:rsidRPr="002B05D7">
              <w:rPr>
                <w:spacing w:val="-1"/>
                <w:lang w:val="fr-FR"/>
              </w:rPr>
              <w:t>’</w:t>
            </w:r>
            <w:r w:rsidRPr="002B05D7">
              <w:rPr>
                <w:lang w:val="fr-FR"/>
              </w:rPr>
              <w:t>e</w:t>
            </w:r>
            <w:r w:rsidRPr="002B05D7">
              <w:rPr>
                <w:spacing w:val="1"/>
                <w:lang w:val="fr-FR"/>
              </w:rPr>
              <w:t>x</w:t>
            </w:r>
            <w:r w:rsidRPr="002B05D7">
              <w:rPr>
                <w:spacing w:val="2"/>
                <w:lang w:val="fr-FR"/>
              </w:rPr>
              <w:t>p</w:t>
            </w:r>
            <w:r w:rsidRPr="002B05D7">
              <w:rPr>
                <w:spacing w:val="-1"/>
                <w:lang w:val="fr-FR"/>
              </w:rPr>
              <w:t>l</w:t>
            </w:r>
            <w:r w:rsidRPr="002B05D7">
              <w:rPr>
                <w:spacing w:val="2"/>
                <w:lang w:val="fr-FR"/>
              </w:rPr>
              <w:t>o</w:t>
            </w:r>
            <w:r w:rsidRPr="002B05D7">
              <w:rPr>
                <w:spacing w:val="-1"/>
                <w:lang w:val="fr-FR"/>
              </w:rPr>
              <w:t>i</w:t>
            </w:r>
            <w:r w:rsidRPr="002B05D7">
              <w:rPr>
                <w:lang w:val="fr-FR"/>
              </w:rPr>
              <w:t>ta</w:t>
            </w:r>
            <w:r w:rsidRPr="002B05D7">
              <w:rPr>
                <w:spacing w:val="1"/>
                <w:lang w:val="fr-FR"/>
              </w:rPr>
              <w:t>ti</w:t>
            </w:r>
            <w:r w:rsidRPr="002B05D7">
              <w:rPr>
                <w:lang w:val="fr-FR"/>
              </w:rPr>
              <w:t>o</w:t>
            </w:r>
            <w:r w:rsidRPr="002B05D7">
              <w:rPr>
                <w:spacing w:val="-1"/>
                <w:lang w:val="fr-FR"/>
              </w:rPr>
              <w:t>n</w:t>
            </w:r>
            <w:r w:rsidRPr="002B05D7">
              <w:rPr>
                <w:lang w:val="fr-FR"/>
              </w:rPr>
              <w:t>.</w:t>
            </w:r>
          </w:p>
          <w:p w14:paraId="4BA13051" w14:textId="77777777" w:rsidR="0037709E" w:rsidRPr="002B05D7" w:rsidRDefault="0037709E" w:rsidP="009A62B9">
            <w:pPr>
              <w:rPr>
                <w:lang w:val="fr-FR"/>
              </w:rPr>
            </w:pPr>
          </w:p>
          <w:p w14:paraId="01C77729" w14:textId="77777777" w:rsidR="0037709E" w:rsidRPr="002B05D7" w:rsidRDefault="0037709E" w:rsidP="009A62B9">
            <w:pPr>
              <w:rPr>
                <w:lang w:val="fr-FR"/>
              </w:rPr>
            </w:pPr>
            <w:r w:rsidRPr="002B05D7">
              <w:rPr>
                <w:lang w:val="fr-FR"/>
              </w:rPr>
              <w:t>L</w:t>
            </w:r>
            <w:r w:rsidRPr="002B05D7">
              <w:rPr>
                <w:spacing w:val="-1"/>
                <w:lang w:val="fr-FR"/>
              </w:rPr>
              <w:t>’</w:t>
            </w:r>
            <w:r w:rsidRPr="002B05D7">
              <w:rPr>
                <w:spacing w:val="2"/>
                <w:lang w:val="fr-FR"/>
              </w:rPr>
              <w:t>a</w:t>
            </w:r>
            <w:r w:rsidRPr="002B05D7">
              <w:rPr>
                <w:lang w:val="fr-FR"/>
              </w:rPr>
              <w:t>ut</w:t>
            </w:r>
            <w:r w:rsidRPr="002B05D7">
              <w:rPr>
                <w:spacing w:val="-1"/>
                <w:lang w:val="fr-FR"/>
              </w:rPr>
              <w:t>o</w:t>
            </w:r>
            <w:r w:rsidRPr="002B05D7">
              <w:rPr>
                <w:spacing w:val="1"/>
                <w:lang w:val="fr-FR"/>
              </w:rPr>
              <w:t>r</w:t>
            </w:r>
            <w:r w:rsidRPr="002B05D7">
              <w:rPr>
                <w:spacing w:val="-1"/>
                <w:lang w:val="fr-FR"/>
              </w:rPr>
              <w:t>i</w:t>
            </w:r>
            <w:r w:rsidRPr="002B05D7">
              <w:rPr>
                <w:spacing w:val="1"/>
                <w:lang w:val="fr-FR"/>
              </w:rPr>
              <w:t>s</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 d</w:t>
            </w:r>
            <w:r w:rsidRPr="002B05D7">
              <w:rPr>
                <w:spacing w:val="1"/>
                <w:lang w:val="fr-FR"/>
              </w:rPr>
              <w:t>’</w:t>
            </w:r>
            <w:r w:rsidRPr="002B05D7">
              <w:rPr>
                <w:lang w:val="fr-FR"/>
              </w:rPr>
              <w:t>o</w:t>
            </w:r>
            <w:r w:rsidRPr="002B05D7">
              <w:rPr>
                <w:spacing w:val="-1"/>
                <w:lang w:val="fr-FR"/>
              </w:rPr>
              <w:t>u</w:t>
            </w:r>
            <w:r w:rsidRPr="002B05D7">
              <w:rPr>
                <w:spacing w:val="1"/>
                <w:lang w:val="fr-FR"/>
              </w:rPr>
              <w:t>v</w:t>
            </w:r>
            <w:r w:rsidRPr="002B05D7">
              <w:rPr>
                <w:lang w:val="fr-FR"/>
              </w:rPr>
              <w:t>ertu</w:t>
            </w:r>
            <w:r w:rsidRPr="002B05D7">
              <w:rPr>
                <w:spacing w:val="1"/>
                <w:lang w:val="fr-FR"/>
              </w:rPr>
              <w:t>r</w:t>
            </w:r>
            <w:r w:rsidRPr="002B05D7">
              <w:rPr>
                <w:lang w:val="fr-FR"/>
              </w:rPr>
              <w:t>e</w:t>
            </w:r>
            <w:r w:rsidRPr="002B05D7">
              <w:rPr>
                <w:spacing w:val="4"/>
                <w:lang w:val="fr-FR"/>
              </w:rPr>
              <w:t xml:space="preserve"> </w:t>
            </w:r>
            <w:r w:rsidRPr="002B05D7">
              <w:rPr>
                <w:lang w:val="fr-FR"/>
              </w:rPr>
              <w:t>et</w:t>
            </w:r>
            <w:r w:rsidRPr="002B05D7">
              <w:rPr>
                <w:spacing w:val="10"/>
                <w:lang w:val="fr-FR"/>
              </w:rPr>
              <w:t xml:space="preserve"> </w:t>
            </w:r>
            <w:r w:rsidRPr="002B05D7">
              <w:rPr>
                <w:lang w:val="fr-FR"/>
              </w:rPr>
              <w:t>d</w:t>
            </w:r>
            <w:r w:rsidRPr="002B05D7">
              <w:rPr>
                <w:spacing w:val="-1"/>
                <w:lang w:val="fr-FR"/>
              </w:rPr>
              <w:t>’</w:t>
            </w:r>
            <w:r w:rsidRPr="002B05D7">
              <w:rPr>
                <w:lang w:val="fr-FR"/>
              </w:rPr>
              <w:t>e</w:t>
            </w:r>
            <w:r w:rsidRPr="002B05D7">
              <w:rPr>
                <w:spacing w:val="1"/>
                <w:lang w:val="fr-FR"/>
              </w:rPr>
              <w:t>x</w:t>
            </w:r>
            <w:r w:rsidRPr="002B05D7">
              <w:rPr>
                <w:spacing w:val="2"/>
                <w:lang w:val="fr-FR"/>
              </w:rPr>
              <w:t>p</w:t>
            </w:r>
            <w:r w:rsidRPr="002B05D7">
              <w:rPr>
                <w:spacing w:val="-1"/>
                <w:lang w:val="fr-FR"/>
              </w:rPr>
              <w:t>l</w:t>
            </w:r>
            <w:r w:rsidRPr="002B05D7">
              <w:rPr>
                <w:spacing w:val="2"/>
                <w:lang w:val="fr-FR"/>
              </w:rPr>
              <w:t>o</w:t>
            </w:r>
            <w:r w:rsidRPr="002B05D7">
              <w:rPr>
                <w:spacing w:val="-1"/>
                <w:lang w:val="fr-FR"/>
              </w:rPr>
              <w:t>i</w:t>
            </w:r>
            <w:r w:rsidRPr="002B05D7">
              <w:rPr>
                <w:lang w:val="fr-FR"/>
              </w:rPr>
              <w:t>ta</w:t>
            </w:r>
            <w:r w:rsidRPr="002B05D7">
              <w:rPr>
                <w:spacing w:val="1"/>
                <w:lang w:val="fr-FR"/>
              </w:rPr>
              <w:t>t</w:t>
            </w:r>
            <w:r w:rsidRPr="002B05D7">
              <w:rPr>
                <w:spacing w:val="-1"/>
                <w:lang w:val="fr-FR"/>
              </w:rPr>
              <w:t>i</w:t>
            </w:r>
            <w:r w:rsidRPr="002B05D7">
              <w:rPr>
                <w:spacing w:val="2"/>
                <w:lang w:val="fr-FR"/>
              </w:rPr>
              <w:t>o</w:t>
            </w:r>
            <w:r w:rsidRPr="002B05D7">
              <w:rPr>
                <w:lang w:val="fr-FR"/>
              </w:rPr>
              <w:t>n de</w:t>
            </w:r>
            <w:r w:rsidRPr="002B05D7">
              <w:rPr>
                <w:spacing w:val="9"/>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w:t>
            </w:r>
            <w:r w:rsidRPr="002B05D7">
              <w:rPr>
                <w:spacing w:val="3"/>
                <w:lang w:val="fr-FR"/>
              </w:rPr>
              <w:t>r</w:t>
            </w:r>
            <w:r w:rsidRPr="002B05D7">
              <w:rPr>
                <w:lang w:val="fr-FR"/>
              </w:rPr>
              <w:t>es</w:t>
            </w:r>
            <w:r w:rsidRPr="002B05D7">
              <w:rPr>
                <w:spacing w:val="5"/>
                <w:lang w:val="fr-FR"/>
              </w:rPr>
              <w:t xml:space="preserve"> </w:t>
            </w:r>
            <w:r w:rsidRPr="002B05D7">
              <w:rPr>
                <w:lang w:val="fr-FR"/>
              </w:rPr>
              <w:t>o</w:t>
            </w:r>
            <w:r w:rsidRPr="002B05D7">
              <w:rPr>
                <w:spacing w:val="1"/>
                <w:lang w:val="fr-FR"/>
              </w:rPr>
              <w:t>c</w:t>
            </w:r>
            <w:r w:rsidRPr="002B05D7">
              <w:rPr>
                <w:lang w:val="fr-FR"/>
              </w:rPr>
              <w:t>tro</w:t>
            </w:r>
            <w:r w:rsidRPr="002B05D7">
              <w:rPr>
                <w:spacing w:val="-1"/>
                <w:lang w:val="fr-FR"/>
              </w:rPr>
              <w:t>i</w:t>
            </w:r>
            <w:r w:rsidRPr="002B05D7">
              <w:rPr>
                <w:lang w:val="fr-FR"/>
              </w:rPr>
              <w:t>e</w:t>
            </w:r>
            <w:r w:rsidRPr="002B05D7">
              <w:rPr>
                <w:spacing w:val="6"/>
                <w:lang w:val="fr-FR"/>
              </w:rPr>
              <w:t xml:space="preserve"> </w:t>
            </w:r>
            <w:r w:rsidRPr="002B05D7">
              <w:rPr>
                <w:spacing w:val="-1"/>
                <w:lang w:val="fr-FR"/>
              </w:rPr>
              <w:t>l</w:t>
            </w:r>
            <w:r w:rsidRPr="002B05D7">
              <w:rPr>
                <w:lang w:val="fr-FR"/>
              </w:rPr>
              <w:t>e</w:t>
            </w:r>
            <w:r w:rsidRPr="002B05D7">
              <w:rPr>
                <w:spacing w:val="10"/>
                <w:lang w:val="fr-FR"/>
              </w:rPr>
              <w:t xml:space="preserve"> </w:t>
            </w:r>
            <w:r w:rsidRPr="002B05D7">
              <w:rPr>
                <w:lang w:val="fr-FR"/>
              </w:rPr>
              <w:t>dr</w:t>
            </w:r>
            <w:r w:rsidRPr="002B05D7">
              <w:rPr>
                <w:spacing w:val="2"/>
                <w:lang w:val="fr-FR"/>
              </w:rPr>
              <w:t>o</w:t>
            </w:r>
            <w:r w:rsidRPr="002B05D7">
              <w:rPr>
                <w:spacing w:val="-1"/>
                <w:lang w:val="fr-FR"/>
              </w:rPr>
              <w:t>i</w:t>
            </w:r>
            <w:r w:rsidRPr="002B05D7">
              <w:rPr>
                <w:lang w:val="fr-FR"/>
              </w:rPr>
              <w:t>t</w:t>
            </w:r>
            <w:r w:rsidRPr="002B05D7">
              <w:rPr>
                <w:spacing w:val="8"/>
                <w:lang w:val="fr-FR"/>
              </w:rPr>
              <w:t xml:space="preserve"> </w:t>
            </w:r>
            <w:r w:rsidRPr="002B05D7">
              <w:rPr>
                <w:spacing w:val="2"/>
                <w:lang w:val="fr-FR"/>
              </w:rPr>
              <w:t>d</w:t>
            </w:r>
            <w:r w:rsidRPr="002B05D7">
              <w:rPr>
                <w:spacing w:val="-1"/>
                <w:lang w:val="fr-FR"/>
              </w:rPr>
              <w:t>’</w:t>
            </w:r>
            <w:r w:rsidRPr="002B05D7">
              <w:rPr>
                <w:lang w:val="fr-FR"/>
              </w:rPr>
              <w:t>e</w:t>
            </w:r>
            <w:r w:rsidRPr="002B05D7">
              <w:rPr>
                <w:spacing w:val="1"/>
                <w:lang w:val="fr-FR"/>
              </w:rPr>
              <w:t>x</w:t>
            </w:r>
            <w:r w:rsidRPr="002B05D7">
              <w:rPr>
                <w:spacing w:val="2"/>
                <w:lang w:val="fr-FR"/>
              </w:rPr>
              <w:t>p</w:t>
            </w:r>
            <w:r w:rsidRPr="002B05D7">
              <w:rPr>
                <w:spacing w:val="-1"/>
                <w:lang w:val="fr-FR"/>
              </w:rPr>
              <w:t>l</w:t>
            </w:r>
            <w:r w:rsidRPr="002B05D7">
              <w:rPr>
                <w:lang w:val="fr-FR"/>
              </w:rPr>
              <w:t>o</w:t>
            </w:r>
            <w:r w:rsidRPr="002B05D7">
              <w:rPr>
                <w:spacing w:val="10"/>
                <w:lang w:val="fr-FR"/>
              </w:rPr>
              <w:t>i</w:t>
            </w:r>
            <w:r w:rsidRPr="002B05D7">
              <w:rPr>
                <w:lang w:val="fr-FR"/>
              </w:rPr>
              <w:t>ter</w:t>
            </w:r>
            <w:r w:rsidRPr="002B05D7">
              <w:rPr>
                <w:spacing w:val="4"/>
                <w:lang w:val="fr-FR"/>
              </w:rPr>
              <w:t xml:space="preserve"> </w:t>
            </w:r>
            <w:r w:rsidRPr="002B05D7">
              <w:rPr>
                <w:lang w:val="fr-FR"/>
              </w:rPr>
              <w:t>d</w:t>
            </w:r>
            <w:r w:rsidRPr="002B05D7">
              <w:rPr>
                <w:spacing w:val="-1"/>
                <w:lang w:val="fr-FR"/>
              </w:rPr>
              <w:t>e</w:t>
            </w:r>
            <w:r w:rsidRPr="002B05D7">
              <w:rPr>
                <w:lang w:val="fr-FR"/>
              </w:rPr>
              <w:t>s</w:t>
            </w:r>
            <w:r w:rsidRPr="002B05D7">
              <w:rPr>
                <w:spacing w:val="10"/>
                <w:lang w:val="fr-FR"/>
              </w:rPr>
              <w:t xml:space="preserve"> </w:t>
            </w:r>
            <w:r w:rsidRPr="002B05D7">
              <w:rPr>
                <w:spacing w:val="1"/>
                <w:lang w:val="fr-FR"/>
              </w:rPr>
              <w:t>s</w:t>
            </w:r>
            <w:r w:rsidRPr="002B05D7">
              <w:rPr>
                <w:lang w:val="fr-FR"/>
              </w:rPr>
              <w:t>u</w:t>
            </w:r>
            <w:r w:rsidRPr="002B05D7">
              <w:rPr>
                <w:spacing w:val="-1"/>
                <w:lang w:val="fr-FR"/>
              </w:rPr>
              <w:t>b</w:t>
            </w:r>
            <w:r w:rsidRPr="002B05D7">
              <w:rPr>
                <w:spacing w:val="1"/>
                <w:lang w:val="fr-FR"/>
              </w:rPr>
              <w:t>s</w:t>
            </w:r>
            <w:r w:rsidRPr="002B05D7">
              <w:rPr>
                <w:lang w:val="fr-FR"/>
              </w:rPr>
              <w:t>ta</w:t>
            </w:r>
            <w:r w:rsidRPr="002B05D7">
              <w:rPr>
                <w:spacing w:val="-1"/>
                <w:lang w:val="fr-FR"/>
              </w:rPr>
              <w:t>n</w:t>
            </w:r>
            <w:r w:rsidRPr="002B05D7">
              <w:rPr>
                <w:spacing w:val="1"/>
                <w:lang w:val="fr-FR"/>
              </w:rPr>
              <w:t>c</w:t>
            </w:r>
            <w:r w:rsidRPr="002B05D7">
              <w:rPr>
                <w:lang w:val="fr-FR"/>
              </w:rPr>
              <w:t>es</w:t>
            </w:r>
            <w:r w:rsidRPr="002B05D7">
              <w:rPr>
                <w:spacing w:val="3"/>
                <w:lang w:val="fr-FR"/>
              </w:rPr>
              <w:t xml:space="preserve"> </w:t>
            </w:r>
            <w:r w:rsidRPr="002B05D7">
              <w:rPr>
                <w:lang w:val="fr-FR"/>
              </w:rPr>
              <w:t xml:space="preserve">de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w:t>
            </w:r>
            <w:r w:rsidRPr="002B05D7">
              <w:rPr>
                <w:spacing w:val="-17"/>
                <w:lang w:val="fr-FR"/>
              </w:rPr>
              <w:t xml:space="preserve"> </w:t>
            </w:r>
            <w:r w:rsidRPr="002B05D7">
              <w:rPr>
                <w:spacing w:val="2"/>
                <w:lang w:val="fr-FR"/>
              </w:rPr>
              <w:t>L</w:t>
            </w:r>
            <w:r w:rsidRPr="002B05D7">
              <w:rPr>
                <w:spacing w:val="-1"/>
                <w:lang w:val="fr-FR"/>
              </w:rPr>
              <w:t>’</w:t>
            </w:r>
            <w:r w:rsidRPr="002B05D7">
              <w:rPr>
                <w:lang w:val="fr-FR"/>
              </w:rPr>
              <w:t>e</w:t>
            </w:r>
            <w:r w:rsidRPr="002B05D7">
              <w:rPr>
                <w:spacing w:val="1"/>
                <w:lang w:val="fr-FR"/>
              </w:rPr>
              <w:t>x</w:t>
            </w:r>
            <w:r w:rsidRPr="002B05D7">
              <w:rPr>
                <w:spacing w:val="2"/>
                <w:lang w:val="fr-FR"/>
              </w:rPr>
              <w:t>p</w:t>
            </w:r>
            <w:r w:rsidRPr="002B05D7">
              <w:rPr>
                <w:spacing w:val="-1"/>
                <w:lang w:val="fr-FR"/>
              </w:rPr>
              <w:t>l</w:t>
            </w:r>
            <w:r w:rsidRPr="002B05D7">
              <w:rPr>
                <w:spacing w:val="2"/>
                <w:lang w:val="fr-FR"/>
              </w:rPr>
              <w:t>o</w:t>
            </w:r>
            <w:r w:rsidRPr="002B05D7">
              <w:rPr>
                <w:spacing w:val="-1"/>
                <w:lang w:val="fr-FR"/>
              </w:rPr>
              <w:t>i</w:t>
            </w:r>
            <w:r w:rsidRPr="002B05D7">
              <w:rPr>
                <w:lang w:val="fr-FR"/>
              </w:rPr>
              <w:t>ta</w:t>
            </w:r>
            <w:r w:rsidRPr="002B05D7">
              <w:rPr>
                <w:spacing w:val="1"/>
                <w:lang w:val="fr-FR"/>
              </w:rPr>
              <w:t>t</w:t>
            </w:r>
            <w:r w:rsidRPr="002B05D7">
              <w:rPr>
                <w:spacing w:val="-1"/>
                <w:lang w:val="fr-FR"/>
              </w:rPr>
              <w:t>i</w:t>
            </w:r>
            <w:r w:rsidRPr="002B05D7">
              <w:rPr>
                <w:lang w:val="fr-FR"/>
              </w:rPr>
              <w:t>on</w:t>
            </w:r>
            <w:r w:rsidRPr="002B05D7">
              <w:rPr>
                <w:spacing w:val="-20"/>
                <w:lang w:val="fr-FR"/>
              </w:rPr>
              <w:t xml:space="preserve"> </w:t>
            </w:r>
            <w:r w:rsidRPr="002B05D7">
              <w:rPr>
                <w:spacing w:val="2"/>
                <w:lang w:val="fr-FR"/>
              </w:rPr>
              <w:t>d</w:t>
            </w:r>
            <w:r w:rsidRPr="002B05D7">
              <w:rPr>
                <w:lang w:val="fr-FR"/>
              </w:rPr>
              <w:t>es</w:t>
            </w:r>
            <w:r w:rsidRPr="002B05D7">
              <w:rPr>
                <w:spacing w:val="-10"/>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ères</w:t>
            </w:r>
            <w:r w:rsidRPr="002B05D7">
              <w:rPr>
                <w:spacing w:val="-17"/>
                <w:lang w:val="fr-FR"/>
              </w:rPr>
              <w:t xml:space="preserve"> </w:t>
            </w:r>
            <w:r w:rsidRPr="002B05D7">
              <w:rPr>
                <w:lang w:val="fr-FR"/>
              </w:rPr>
              <w:t>e</w:t>
            </w:r>
            <w:r w:rsidRPr="002B05D7">
              <w:rPr>
                <w:spacing w:val="1"/>
                <w:lang w:val="fr-FR"/>
              </w:rPr>
              <w:t>s</w:t>
            </w:r>
            <w:r w:rsidRPr="002B05D7">
              <w:rPr>
                <w:lang w:val="fr-FR"/>
              </w:rPr>
              <w:t>t</w:t>
            </w:r>
            <w:r w:rsidRPr="002B05D7">
              <w:rPr>
                <w:spacing w:val="-13"/>
                <w:lang w:val="fr-FR"/>
              </w:rPr>
              <w:t xml:space="preserve"> </w:t>
            </w:r>
            <w:r w:rsidRPr="002B05D7">
              <w:rPr>
                <w:spacing w:val="1"/>
                <w:lang w:val="fr-FR"/>
              </w:rPr>
              <w:t>cl</w:t>
            </w:r>
            <w:r w:rsidRPr="002B05D7">
              <w:rPr>
                <w:lang w:val="fr-FR"/>
              </w:rPr>
              <w:t>a</w:t>
            </w:r>
            <w:r w:rsidRPr="002B05D7">
              <w:rPr>
                <w:spacing w:val="1"/>
                <w:lang w:val="fr-FR"/>
              </w:rPr>
              <w:t>ss</w:t>
            </w:r>
            <w:r w:rsidRPr="002B05D7">
              <w:rPr>
                <w:lang w:val="fr-FR"/>
              </w:rPr>
              <w:t>ée</w:t>
            </w:r>
            <w:r w:rsidRPr="002B05D7">
              <w:rPr>
                <w:spacing w:val="-18"/>
                <w:lang w:val="fr-FR"/>
              </w:rPr>
              <w:t xml:space="preserve"> </w:t>
            </w:r>
            <w:r w:rsidRPr="002B05D7">
              <w:rPr>
                <w:spacing w:val="2"/>
                <w:lang w:val="fr-FR"/>
              </w:rPr>
              <w:t>e</w:t>
            </w:r>
            <w:r w:rsidRPr="002B05D7">
              <w:rPr>
                <w:lang w:val="fr-FR"/>
              </w:rPr>
              <w:t>n</w:t>
            </w:r>
            <w:r w:rsidRPr="002B05D7">
              <w:rPr>
                <w:spacing w:val="-12"/>
                <w:lang w:val="fr-FR"/>
              </w:rPr>
              <w:t xml:space="preserve"> </w:t>
            </w:r>
            <w:r w:rsidRPr="002B05D7">
              <w:rPr>
                <w:spacing w:val="2"/>
                <w:lang w:val="fr-FR"/>
              </w:rPr>
              <w:t>de</w:t>
            </w:r>
            <w:r w:rsidRPr="002B05D7">
              <w:rPr>
                <w:lang w:val="fr-FR"/>
              </w:rPr>
              <w:t>ux</w:t>
            </w:r>
            <w:r w:rsidRPr="002B05D7">
              <w:rPr>
                <w:spacing w:val="-13"/>
                <w:lang w:val="fr-FR"/>
              </w:rPr>
              <w:t xml:space="preserve"> </w:t>
            </w:r>
            <w:r w:rsidRPr="002B05D7">
              <w:rPr>
                <w:spacing w:val="1"/>
                <w:lang w:val="fr-FR"/>
              </w:rPr>
              <w:t>c</w:t>
            </w:r>
            <w:r w:rsidRPr="002B05D7">
              <w:rPr>
                <w:lang w:val="fr-FR"/>
              </w:rPr>
              <w:t>at</w:t>
            </w:r>
            <w:r w:rsidRPr="002B05D7">
              <w:rPr>
                <w:spacing w:val="-1"/>
                <w:lang w:val="fr-FR"/>
              </w:rPr>
              <w:t>é</w:t>
            </w:r>
            <w:r w:rsidRPr="002B05D7">
              <w:rPr>
                <w:spacing w:val="2"/>
                <w:lang w:val="fr-FR"/>
              </w:rPr>
              <w:t>g</w:t>
            </w:r>
            <w:r w:rsidRPr="002B05D7">
              <w:rPr>
                <w:lang w:val="fr-FR"/>
              </w:rPr>
              <w:t>ori</w:t>
            </w:r>
            <w:r w:rsidRPr="002B05D7">
              <w:rPr>
                <w:spacing w:val="-1"/>
                <w:lang w:val="fr-FR"/>
              </w:rPr>
              <w:t>e</w:t>
            </w:r>
            <w:r w:rsidRPr="002B05D7">
              <w:rPr>
                <w:lang w:val="fr-FR"/>
              </w:rPr>
              <w:t>s</w:t>
            </w:r>
            <w:r w:rsidRPr="002B05D7">
              <w:rPr>
                <w:spacing w:val="-18"/>
                <w:lang w:val="fr-FR"/>
              </w:rPr>
              <w:t xml:space="preserve"> </w:t>
            </w:r>
            <w:r w:rsidRPr="002B05D7">
              <w:rPr>
                <w:lang w:val="fr-FR"/>
              </w:rPr>
              <w:t>:</w:t>
            </w:r>
            <w:r w:rsidRPr="002B05D7">
              <w:rPr>
                <w:spacing w:val="-9"/>
                <w:lang w:val="fr-FR"/>
              </w:rPr>
              <w:t xml:space="preserve"> </w:t>
            </w:r>
            <w:r w:rsidRPr="002B05D7">
              <w:rPr>
                <w:spacing w:val="1"/>
                <w:lang w:val="fr-FR"/>
              </w:rPr>
              <w:t>l</w:t>
            </w:r>
            <w:r w:rsidRPr="002B05D7">
              <w:rPr>
                <w:lang w:val="fr-FR"/>
              </w:rPr>
              <w:t>es</w:t>
            </w:r>
            <w:r w:rsidRPr="002B05D7">
              <w:rPr>
                <w:spacing w:val="-12"/>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ères</w:t>
            </w:r>
            <w:r w:rsidRPr="002B05D7">
              <w:rPr>
                <w:spacing w:val="-14"/>
                <w:lang w:val="fr-FR"/>
              </w:rPr>
              <w:t xml:space="preserve"> </w:t>
            </w:r>
            <w:r w:rsidRPr="002B05D7">
              <w:rPr>
                <w:lang w:val="fr-FR"/>
              </w:rPr>
              <w:t>p</w:t>
            </w:r>
            <w:r w:rsidRPr="002B05D7">
              <w:rPr>
                <w:spacing w:val="-1"/>
                <w:lang w:val="fr-FR"/>
              </w:rPr>
              <w:t>u</w:t>
            </w:r>
            <w:r w:rsidRPr="002B05D7">
              <w:rPr>
                <w:spacing w:val="2"/>
                <w:lang w:val="fr-FR"/>
              </w:rPr>
              <w:t>b</w:t>
            </w:r>
            <w:r w:rsidRPr="002B05D7">
              <w:rPr>
                <w:spacing w:val="-1"/>
                <w:lang w:val="fr-FR"/>
              </w:rPr>
              <w:t>li</w:t>
            </w:r>
            <w:r w:rsidRPr="002B05D7">
              <w:rPr>
                <w:spacing w:val="2"/>
                <w:lang w:val="fr-FR"/>
              </w:rPr>
              <w:t>q</w:t>
            </w:r>
            <w:r w:rsidRPr="002B05D7">
              <w:rPr>
                <w:lang w:val="fr-FR"/>
              </w:rPr>
              <w:t>u</w:t>
            </w:r>
            <w:r w:rsidRPr="002B05D7">
              <w:rPr>
                <w:spacing w:val="-1"/>
                <w:lang w:val="fr-FR"/>
              </w:rPr>
              <w:t>e</w:t>
            </w:r>
            <w:r w:rsidRPr="002B05D7">
              <w:rPr>
                <w:lang w:val="fr-FR"/>
              </w:rPr>
              <w:t>s</w:t>
            </w:r>
            <w:r w:rsidRPr="002B05D7">
              <w:rPr>
                <w:spacing w:val="-18"/>
                <w:lang w:val="fr-FR"/>
              </w:rPr>
              <w:t xml:space="preserve"> </w:t>
            </w:r>
            <w:r w:rsidRPr="002B05D7">
              <w:rPr>
                <w:spacing w:val="2"/>
                <w:lang w:val="fr-FR"/>
              </w:rPr>
              <w:t>e</w:t>
            </w:r>
            <w:r w:rsidRPr="002B05D7">
              <w:rPr>
                <w:lang w:val="fr-FR"/>
              </w:rPr>
              <w:t>t</w:t>
            </w:r>
            <w:r w:rsidRPr="002B05D7">
              <w:rPr>
                <w:spacing w:val="-12"/>
                <w:lang w:val="fr-FR"/>
              </w:rPr>
              <w:t xml:space="preserve"> </w:t>
            </w:r>
            <w:r w:rsidRPr="002B05D7">
              <w:rPr>
                <w:spacing w:val="1"/>
                <w:lang w:val="fr-FR"/>
              </w:rPr>
              <w:t>l</w:t>
            </w:r>
            <w:r w:rsidRPr="002B05D7">
              <w:rPr>
                <w:lang w:val="fr-FR"/>
              </w:rPr>
              <w:t>es</w:t>
            </w:r>
            <w:r w:rsidRPr="002B05D7">
              <w:rPr>
                <w:spacing w:val="-12"/>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ères privé</w:t>
            </w:r>
            <w:r w:rsidRPr="002B05D7">
              <w:rPr>
                <w:spacing w:val="-1"/>
                <w:lang w:val="fr-FR"/>
              </w:rPr>
              <w:t>e</w:t>
            </w:r>
            <w:r w:rsidRPr="002B05D7">
              <w:rPr>
                <w:spacing w:val="1"/>
                <w:lang w:val="fr-FR"/>
              </w:rPr>
              <w:t>s</w:t>
            </w:r>
            <w:r w:rsidRPr="002B05D7">
              <w:rPr>
                <w:lang w:val="fr-FR"/>
              </w:rPr>
              <w:t xml:space="preserve">. </w:t>
            </w:r>
            <w:r w:rsidRPr="002B05D7">
              <w:rPr>
                <w:spacing w:val="4"/>
                <w:lang w:val="fr-FR"/>
              </w:rPr>
              <w:t xml:space="preserve"> </w:t>
            </w:r>
            <w:r w:rsidRPr="002B05D7">
              <w:rPr>
                <w:spacing w:val="2"/>
                <w:lang w:val="fr-FR"/>
              </w:rPr>
              <w:t>L</w:t>
            </w:r>
            <w:r w:rsidRPr="002B05D7">
              <w:rPr>
                <w:lang w:val="fr-FR"/>
              </w:rPr>
              <w:t>es</w:t>
            </w:r>
            <w:r w:rsidRPr="002B05D7">
              <w:rPr>
                <w:spacing w:val="9"/>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 xml:space="preserve">ères </w:t>
            </w:r>
            <w:r w:rsidRPr="002B05D7">
              <w:rPr>
                <w:spacing w:val="5"/>
                <w:lang w:val="fr-FR"/>
              </w:rPr>
              <w:t>publiques</w:t>
            </w:r>
            <w:r w:rsidRPr="002B05D7">
              <w:rPr>
                <w:lang w:val="fr-FR"/>
              </w:rPr>
              <w:t xml:space="preserve"> </w:t>
            </w:r>
            <w:r w:rsidRPr="002B05D7">
              <w:rPr>
                <w:spacing w:val="5"/>
                <w:lang w:val="fr-FR"/>
              </w:rPr>
              <w:t>et</w:t>
            </w:r>
            <w:r w:rsidRPr="002B05D7">
              <w:rPr>
                <w:lang w:val="fr-FR"/>
              </w:rPr>
              <w:t xml:space="preserve"> </w:t>
            </w:r>
            <w:r w:rsidRPr="002B05D7">
              <w:rPr>
                <w:spacing w:val="1"/>
                <w:lang w:val="fr-FR"/>
              </w:rPr>
              <w:t>l</w:t>
            </w:r>
            <w:r w:rsidRPr="002B05D7">
              <w:rPr>
                <w:lang w:val="fr-FR"/>
              </w:rPr>
              <w:t xml:space="preserve">es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 xml:space="preserve">ères </w:t>
            </w:r>
            <w:r w:rsidRPr="002B05D7">
              <w:rPr>
                <w:spacing w:val="2"/>
                <w:lang w:val="fr-FR"/>
              </w:rPr>
              <w:t>p</w:t>
            </w:r>
            <w:r w:rsidRPr="002B05D7">
              <w:rPr>
                <w:spacing w:val="1"/>
                <w:lang w:val="fr-FR"/>
              </w:rPr>
              <w:t>r</w:t>
            </w:r>
            <w:r w:rsidRPr="002B05D7">
              <w:rPr>
                <w:spacing w:val="-1"/>
                <w:lang w:val="fr-FR"/>
              </w:rPr>
              <w:t>i</w:t>
            </w:r>
            <w:r w:rsidRPr="002B05D7">
              <w:rPr>
                <w:spacing w:val="1"/>
                <w:lang w:val="fr-FR"/>
              </w:rPr>
              <w:t>v</w:t>
            </w:r>
            <w:r w:rsidRPr="002B05D7">
              <w:rPr>
                <w:lang w:val="fr-FR"/>
              </w:rPr>
              <w:t>é</w:t>
            </w:r>
            <w:r w:rsidRPr="002B05D7">
              <w:rPr>
                <w:spacing w:val="-1"/>
                <w:lang w:val="fr-FR"/>
              </w:rPr>
              <w:t>e</w:t>
            </w:r>
            <w:r w:rsidRPr="002B05D7">
              <w:rPr>
                <w:lang w:val="fr-FR"/>
              </w:rPr>
              <w:t>s</w:t>
            </w:r>
            <w:r w:rsidRPr="002B05D7">
              <w:rPr>
                <w:spacing w:val="6"/>
                <w:lang w:val="fr-FR"/>
              </w:rPr>
              <w:t xml:space="preserve"> </w:t>
            </w:r>
            <w:r w:rsidRPr="002B05D7">
              <w:rPr>
                <w:lang w:val="fr-FR"/>
              </w:rPr>
              <w:t>p</w:t>
            </w:r>
            <w:r w:rsidRPr="002B05D7">
              <w:rPr>
                <w:spacing w:val="1"/>
                <w:lang w:val="fr-FR"/>
              </w:rPr>
              <w:t>e</w:t>
            </w:r>
            <w:r w:rsidRPr="002B05D7">
              <w:rPr>
                <w:lang w:val="fr-FR"/>
              </w:rPr>
              <w:t>u</w:t>
            </w:r>
            <w:r w:rsidRPr="002B05D7">
              <w:rPr>
                <w:spacing w:val="1"/>
                <w:lang w:val="fr-FR"/>
              </w:rPr>
              <w:t>v</w:t>
            </w:r>
            <w:r w:rsidRPr="002B05D7">
              <w:rPr>
                <w:lang w:val="fr-FR"/>
              </w:rPr>
              <w:t>e</w:t>
            </w:r>
            <w:r w:rsidRPr="002B05D7">
              <w:rPr>
                <w:spacing w:val="-1"/>
                <w:lang w:val="fr-FR"/>
              </w:rPr>
              <w:t>n</w:t>
            </w:r>
            <w:r w:rsidRPr="002B05D7">
              <w:rPr>
                <w:lang w:val="fr-FR"/>
              </w:rPr>
              <w:t>t</w:t>
            </w:r>
            <w:r w:rsidRPr="002B05D7">
              <w:rPr>
                <w:spacing w:val="7"/>
                <w:lang w:val="fr-FR"/>
              </w:rPr>
              <w:t xml:space="preserve"> </w:t>
            </w:r>
            <w:r w:rsidRPr="002B05D7">
              <w:rPr>
                <w:lang w:val="fr-FR"/>
              </w:rPr>
              <w:t>être</w:t>
            </w:r>
            <w:r w:rsidRPr="002B05D7">
              <w:rPr>
                <w:spacing w:val="8"/>
                <w:lang w:val="fr-FR"/>
              </w:rPr>
              <w:t xml:space="preserve"> </w:t>
            </w:r>
            <w:r w:rsidRPr="002B05D7">
              <w:rPr>
                <w:lang w:val="fr-FR"/>
              </w:rPr>
              <w:t>t</w:t>
            </w:r>
            <w:r w:rsidRPr="002B05D7">
              <w:rPr>
                <w:spacing w:val="2"/>
                <w:lang w:val="fr-FR"/>
              </w:rPr>
              <w:t>e</w:t>
            </w:r>
            <w:r w:rsidRPr="002B05D7">
              <w:rPr>
                <w:lang w:val="fr-FR"/>
              </w:rPr>
              <w:t>m</w:t>
            </w:r>
            <w:r w:rsidRPr="002B05D7">
              <w:rPr>
                <w:spacing w:val="2"/>
                <w:lang w:val="fr-FR"/>
              </w:rPr>
              <w:t>p</w:t>
            </w:r>
            <w:r w:rsidRPr="002B05D7">
              <w:rPr>
                <w:lang w:val="fr-FR"/>
              </w:rPr>
              <w:t>ora</w:t>
            </w:r>
            <w:r w:rsidRPr="002B05D7">
              <w:rPr>
                <w:spacing w:val="-1"/>
                <w:lang w:val="fr-FR"/>
              </w:rPr>
              <w:t>i</w:t>
            </w:r>
            <w:r w:rsidRPr="002B05D7">
              <w:rPr>
                <w:spacing w:val="1"/>
                <w:lang w:val="fr-FR"/>
              </w:rPr>
              <w:t>r</w:t>
            </w:r>
            <w:r w:rsidRPr="002B05D7">
              <w:rPr>
                <w:lang w:val="fr-FR"/>
              </w:rPr>
              <w:t xml:space="preserve">es </w:t>
            </w:r>
            <w:r w:rsidRPr="002B05D7">
              <w:rPr>
                <w:spacing w:val="1"/>
                <w:lang w:val="fr-FR"/>
              </w:rPr>
              <w:t>s</w:t>
            </w:r>
            <w:r w:rsidRPr="002B05D7">
              <w:rPr>
                <w:lang w:val="fr-FR"/>
              </w:rPr>
              <w:t xml:space="preserve">i </w:t>
            </w:r>
            <w:r w:rsidRPr="002B05D7">
              <w:rPr>
                <w:spacing w:val="12"/>
                <w:lang w:val="fr-FR"/>
              </w:rPr>
              <w:t xml:space="preserve"> </w:t>
            </w:r>
            <w:r w:rsidRPr="002B05D7">
              <w:rPr>
                <w:spacing w:val="-1"/>
                <w:lang w:val="fr-FR"/>
              </w:rPr>
              <w:t>l</w:t>
            </w:r>
            <w:r w:rsidRPr="002B05D7">
              <w:rPr>
                <w:lang w:val="fr-FR"/>
              </w:rPr>
              <w:t xml:space="preserve">a </w:t>
            </w:r>
            <w:r w:rsidRPr="002B05D7">
              <w:rPr>
                <w:spacing w:val="12"/>
                <w:lang w:val="fr-FR"/>
              </w:rPr>
              <w:t xml:space="preserve"> </w:t>
            </w:r>
            <w:r w:rsidRPr="002B05D7">
              <w:rPr>
                <w:lang w:val="fr-FR"/>
              </w:rPr>
              <w:t>d</w:t>
            </w:r>
            <w:r w:rsidRPr="002B05D7">
              <w:rPr>
                <w:spacing w:val="-1"/>
                <w:lang w:val="fr-FR"/>
              </w:rPr>
              <w:t>u</w:t>
            </w:r>
            <w:r w:rsidRPr="002B05D7">
              <w:rPr>
                <w:spacing w:val="1"/>
                <w:lang w:val="fr-FR"/>
              </w:rPr>
              <w:t>r</w:t>
            </w:r>
            <w:r w:rsidRPr="002B05D7">
              <w:rPr>
                <w:lang w:val="fr-FR"/>
              </w:rPr>
              <w:t xml:space="preserve">ée </w:t>
            </w:r>
            <w:r w:rsidRPr="002B05D7">
              <w:rPr>
                <w:spacing w:val="8"/>
                <w:lang w:val="fr-FR"/>
              </w:rPr>
              <w:t xml:space="preserve"> </w:t>
            </w:r>
            <w:r w:rsidRPr="002B05D7">
              <w:rPr>
                <w:spacing w:val="2"/>
                <w:lang w:val="fr-FR"/>
              </w:rPr>
              <w:t>d</w:t>
            </w:r>
            <w:r w:rsidRPr="002B05D7">
              <w:rPr>
                <w:lang w:val="fr-FR"/>
              </w:rPr>
              <w:t xml:space="preserve">e </w:t>
            </w:r>
            <w:r w:rsidRPr="002B05D7">
              <w:rPr>
                <w:spacing w:val="-1"/>
                <w:w w:val="99"/>
                <w:lang w:val="fr-FR"/>
              </w:rPr>
              <w:t>l’</w:t>
            </w:r>
            <w:r w:rsidRPr="002B05D7">
              <w:rPr>
                <w:w w:val="99"/>
                <w:lang w:val="fr-FR"/>
              </w:rPr>
              <w:t>e</w:t>
            </w:r>
            <w:r w:rsidRPr="002B05D7">
              <w:rPr>
                <w:spacing w:val="1"/>
                <w:w w:val="99"/>
                <w:lang w:val="fr-FR"/>
              </w:rPr>
              <w:t>x</w:t>
            </w:r>
            <w:r w:rsidRPr="002B05D7">
              <w:rPr>
                <w:spacing w:val="2"/>
                <w:w w:val="99"/>
                <w:lang w:val="fr-FR"/>
              </w:rPr>
              <w:t>p</w:t>
            </w:r>
            <w:r w:rsidRPr="002B05D7">
              <w:rPr>
                <w:spacing w:val="-1"/>
                <w:w w:val="99"/>
                <w:lang w:val="fr-FR"/>
              </w:rPr>
              <w:t>l</w:t>
            </w:r>
            <w:r w:rsidRPr="002B05D7">
              <w:rPr>
                <w:spacing w:val="2"/>
                <w:w w:val="99"/>
                <w:lang w:val="fr-FR"/>
              </w:rPr>
              <w:t>o</w:t>
            </w:r>
            <w:r w:rsidRPr="002B05D7">
              <w:rPr>
                <w:spacing w:val="-1"/>
                <w:w w:val="99"/>
                <w:lang w:val="fr-FR"/>
              </w:rPr>
              <w:t>i</w:t>
            </w:r>
            <w:r w:rsidRPr="002B05D7">
              <w:rPr>
                <w:w w:val="99"/>
                <w:lang w:val="fr-FR"/>
              </w:rPr>
              <w:t>ta</w:t>
            </w:r>
            <w:r w:rsidRPr="002B05D7">
              <w:rPr>
                <w:spacing w:val="1"/>
                <w:w w:val="99"/>
                <w:lang w:val="fr-FR"/>
              </w:rPr>
              <w:t>t</w:t>
            </w:r>
            <w:r w:rsidRPr="002B05D7">
              <w:rPr>
                <w:spacing w:val="-1"/>
                <w:w w:val="99"/>
                <w:lang w:val="fr-FR"/>
              </w:rPr>
              <w:t>i</w:t>
            </w:r>
            <w:r w:rsidRPr="002B05D7">
              <w:rPr>
                <w:spacing w:val="2"/>
                <w:w w:val="99"/>
                <w:lang w:val="fr-FR"/>
              </w:rPr>
              <w:t>o</w:t>
            </w:r>
            <w:r w:rsidRPr="002B05D7">
              <w:rPr>
                <w:w w:val="99"/>
                <w:lang w:val="fr-FR"/>
              </w:rPr>
              <w:t>n</w:t>
            </w:r>
            <w:r w:rsidRPr="002B05D7">
              <w:rPr>
                <w:spacing w:val="-12"/>
                <w:w w:val="99"/>
                <w:lang w:val="fr-FR"/>
              </w:rPr>
              <w:t xml:space="preserve"> </w:t>
            </w:r>
            <w:r w:rsidRPr="002B05D7">
              <w:rPr>
                <w:lang w:val="fr-FR"/>
              </w:rPr>
              <w:t>ne</w:t>
            </w:r>
            <w:r w:rsidRPr="002B05D7">
              <w:rPr>
                <w:spacing w:val="-15"/>
                <w:lang w:val="fr-FR"/>
              </w:rPr>
              <w:t xml:space="preserve"> </w:t>
            </w:r>
            <w:r w:rsidRPr="002B05D7">
              <w:rPr>
                <w:spacing w:val="2"/>
                <w:lang w:val="fr-FR"/>
              </w:rPr>
              <w:t>d</w:t>
            </w:r>
            <w:r w:rsidRPr="002B05D7">
              <w:rPr>
                <w:lang w:val="fr-FR"/>
              </w:rPr>
              <w:t>é</w:t>
            </w:r>
            <w:r w:rsidRPr="002B05D7">
              <w:rPr>
                <w:spacing w:val="-1"/>
                <w:lang w:val="fr-FR"/>
              </w:rPr>
              <w:t>p</w:t>
            </w:r>
            <w:r w:rsidRPr="002B05D7">
              <w:rPr>
                <w:lang w:val="fr-FR"/>
              </w:rPr>
              <w:t>a</w:t>
            </w:r>
            <w:r w:rsidRPr="002B05D7">
              <w:rPr>
                <w:spacing w:val="3"/>
                <w:lang w:val="fr-FR"/>
              </w:rPr>
              <w:t>s</w:t>
            </w:r>
            <w:r w:rsidRPr="002B05D7">
              <w:rPr>
                <w:spacing w:val="1"/>
                <w:lang w:val="fr-FR"/>
              </w:rPr>
              <w:t>s</w:t>
            </w:r>
            <w:r w:rsidRPr="002B05D7">
              <w:rPr>
                <w:lang w:val="fr-FR"/>
              </w:rPr>
              <w:t>e</w:t>
            </w:r>
            <w:r w:rsidRPr="002B05D7">
              <w:rPr>
                <w:spacing w:val="-21"/>
                <w:lang w:val="fr-FR"/>
              </w:rPr>
              <w:t xml:space="preserve"> </w:t>
            </w:r>
            <w:r w:rsidRPr="002B05D7">
              <w:rPr>
                <w:spacing w:val="2"/>
                <w:lang w:val="fr-FR"/>
              </w:rPr>
              <w:t>pa</w:t>
            </w:r>
            <w:r w:rsidRPr="002B05D7">
              <w:rPr>
                <w:lang w:val="fr-FR"/>
              </w:rPr>
              <w:t>s</w:t>
            </w:r>
            <w:r w:rsidRPr="002B05D7">
              <w:rPr>
                <w:spacing w:val="-14"/>
                <w:lang w:val="fr-FR"/>
              </w:rPr>
              <w:t xml:space="preserve"> </w:t>
            </w:r>
            <w:r w:rsidRPr="002B05D7">
              <w:rPr>
                <w:lang w:val="fr-FR"/>
              </w:rPr>
              <w:t>un</w:t>
            </w:r>
            <w:r w:rsidRPr="002B05D7">
              <w:rPr>
                <w:spacing w:val="-15"/>
                <w:lang w:val="fr-FR"/>
              </w:rPr>
              <w:t xml:space="preserve"> </w:t>
            </w:r>
            <w:r w:rsidRPr="002B05D7">
              <w:rPr>
                <w:lang w:val="fr-FR"/>
              </w:rPr>
              <w:t>a</w:t>
            </w:r>
            <w:r w:rsidRPr="002B05D7">
              <w:rPr>
                <w:spacing w:val="-1"/>
                <w:lang w:val="fr-FR"/>
              </w:rPr>
              <w:t>n</w:t>
            </w:r>
            <w:r w:rsidRPr="002B05D7">
              <w:rPr>
                <w:lang w:val="fr-FR"/>
              </w:rPr>
              <w:t>,</w:t>
            </w:r>
            <w:r w:rsidRPr="002B05D7">
              <w:rPr>
                <w:spacing w:val="-15"/>
                <w:lang w:val="fr-FR"/>
              </w:rPr>
              <w:t xml:space="preserve"> </w:t>
            </w:r>
            <w:r w:rsidRPr="002B05D7">
              <w:rPr>
                <w:lang w:val="fr-FR"/>
              </w:rPr>
              <w:t>ou</w:t>
            </w:r>
            <w:r w:rsidRPr="002B05D7">
              <w:rPr>
                <w:spacing w:val="-15"/>
                <w:lang w:val="fr-FR"/>
              </w:rPr>
              <w:t xml:space="preserve"> </w:t>
            </w:r>
            <w:r w:rsidRPr="002B05D7">
              <w:rPr>
                <w:spacing w:val="2"/>
                <w:w w:val="99"/>
                <w:lang w:val="fr-FR"/>
              </w:rPr>
              <w:t>p</w:t>
            </w:r>
            <w:r w:rsidRPr="002B05D7">
              <w:rPr>
                <w:w w:val="99"/>
                <w:lang w:val="fr-FR"/>
              </w:rPr>
              <w:t>erm</w:t>
            </w:r>
            <w:r w:rsidRPr="002B05D7">
              <w:rPr>
                <w:spacing w:val="2"/>
                <w:w w:val="99"/>
                <w:lang w:val="fr-FR"/>
              </w:rPr>
              <w:t>a</w:t>
            </w:r>
            <w:r w:rsidRPr="002B05D7">
              <w:rPr>
                <w:w w:val="99"/>
                <w:lang w:val="fr-FR"/>
              </w:rPr>
              <w:t>n</w:t>
            </w:r>
            <w:r w:rsidRPr="002B05D7">
              <w:rPr>
                <w:spacing w:val="-1"/>
                <w:w w:val="99"/>
                <w:lang w:val="fr-FR"/>
              </w:rPr>
              <w:t>e</w:t>
            </w:r>
            <w:r w:rsidRPr="002B05D7">
              <w:rPr>
                <w:spacing w:val="2"/>
                <w:w w:val="99"/>
                <w:lang w:val="fr-FR"/>
              </w:rPr>
              <w:t>n</w:t>
            </w:r>
            <w:r w:rsidRPr="002B05D7">
              <w:rPr>
                <w:w w:val="99"/>
                <w:lang w:val="fr-FR"/>
              </w:rPr>
              <w:t>tes</w:t>
            </w:r>
            <w:r w:rsidRPr="002B05D7">
              <w:rPr>
                <w:spacing w:val="-11"/>
                <w:w w:val="99"/>
                <w:lang w:val="fr-FR"/>
              </w:rPr>
              <w:t xml:space="preserve"> </w:t>
            </w:r>
            <w:r w:rsidRPr="002B05D7">
              <w:rPr>
                <w:spacing w:val="-1"/>
                <w:lang w:val="fr-FR"/>
              </w:rPr>
              <w:t>l</w:t>
            </w:r>
            <w:r w:rsidRPr="002B05D7">
              <w:rPr>
                <w:lang w:val="fr-FR"/>
              </w:rPr>
              <w:t>o</w:t>
            </w:r>
            <w:r w:rsidRPr="002B05D7">
              <w:rPr>
                <w:spacing w:val="3"/>
                <w:lang w:val="fr-FR"/>
              </w:rPr>
              <w:t>r</w:t>
            </w:r>
            <w:r w:rsidRPr="002B05D7">
              <w:rPr>
                <w:spacing w:val="1"/>
                <w:lang w:val="fr-FR"/>
              </w:rPr>
              <w:t>s</w:t>
            </w:r>
            <w:r w:rsidRPr="002B05D7">
              <w:rPr>
                <w:lang w:val="fr-FR"/>
              </w:rPr>
              <w:t>q</w:t>
            </w:r>
            <w:r w:rsidRPr="002B05D7">
              <w:rPr>
                <w:spacing w:val="-1"/>
                <w:lang w:val="fr-FR"/>
              </w:rPr>
              <w:t>u</w:t>
            </w:r>
            <w:r w:rsidRPr="002B05D7">
              <w:rPr>
                <w:lang w:val="fr-FR"/>
              </w:rPr>
              <w:t>e</w:t>
            </w:r>
            <w:r w:rsidRPr="002B05D7">
              <w:rPr>
                <w:spacing w:val="-20"/>
                <w:lang w:val="fr-FR"/>
              </w:rPr>
              <w:t xml:space="preserve"> </w:t>
            </w:r>
            <w:r w:rsidRPr="002B05D7">
              <w:rPr>
                <w:spacing w:val="-1"/>
                <w:lang w:val="fr-FR"/>
              </w:rPr>
              <w:t>l</w:t>
            </w:r>
            <w:r w:rsidRPr="002B05D7">
              <w:rPr>
                <w:lang w:val="fr-FR"/>
              </w:rPr>
              <w:t>a</w:t>
            </w:r>
            <w:r w:rsidRPr="002B05D7">
              <w:rPr>
                <w:spacing w:val="-12"/>
                <w:lang w:val="fr-FR"/>
              </w:rPr>
              <w:t xml:space="preserve"> </w:t>
            </w:r>
            <w:r w:rsidRPr="002B05D7">
              <w:rPr>
                <w:lang w:val="fr-FR"/>
              </w:rPr>
              <w:t>d</w:t>
            </w:r>
            <w:r w:rsidRPr="002B05D7">
              <w:rPr>
                <w:spacing w:val="-1"/>
                <w:lang w:val="fr-FR"/>
              </w:rPr>
              <w:t>u</w:t>
            </w:r>
            <w:r w:rsidRPr="002B05D7">
              <w:rPr>
                <w:spacing w:val="1"/>
                <w:lang w:val="fr-FR"/>
              </w:rPr>
              <w:t>r</w:t>
            </w:r>
            <w:r w:rsidRPr="002B05D7">
              <w:rPr>
                <w:lang w:val="fr-FR"/>
              </w:rPr>
              <w:t>ée</w:t>
            </w:r>
            <w:r w:rsidRPr="002B05D7">
              <w:rPr>
                <w:spacing w:val="-18"/>
                <w:lang w:val="fr-FR"/>
              </w:rPr>
              <w:t xml:space="preserve"> </w:t>
            </w:r>
            <w:r w:rsidRPr="002B05D7">
              <w:rPr>
                <w:spacing w:val="2"/>
                <w:lang w:val="fr-FR"/>
              </w:rPr>
              <w:t>d</w:t>
            </w:r>
            <w:r w:rsidRPr="002B05D7">
              <w:rPr>
                <w:lang w:val="fr-FR"/>
              </w:rPr>
              <w:t>é</w:t>
            </w:r>
            <w:r w:rsidRPr="002B05D7">
              <w:rPr>
                <w:spacing w:val="-1"/>
                <w:lang w:val="fr-FR"/>
              </w:rPr>
              <w:t>p</w:t>
            </w:r>
            <w:r w:rsidRPr="002B05D7">
              <w:rPr>
                <w:lang w:val="fr-FR"/>
              </w:rPr>
              <w:t>a</w:t>
            </w:r>
            <w:r w:rsidRPr="002B05D7">
              <w:rPr>
                <w:spacing w:val="1"/>
                <w:lang w:val="fr-FR"/>
              </w:rPr>
              <w:t>ss</w:t>
            </w:r>
            <w:r w:rsidRPr="002B05D7">
              <w:rPr>
                <w:lang w:val="fr-FR"/>
              </w:rPr>
              <w:t>e</w:t>
            </w:r>
            <w:r w:rsidRPr="002B05D7">
              <w:rPr>
                <w:spacing w:val="-21"/>
                <w:lang w:val="fr-FR"/>
              </w:rPr>
              <w:t xml:space="preserve"> </w:t>
            </w:r>
            <w:r w:rsidRPr="002B05D7">
              <w:rPr>
                <w:spacing w:val="2"/>
                <w:lang w:val="fr-FR"/>
              </w:rPr>
              <w:t>u</w:t>
            </w:r>
            <w:r w:rsidRPr="002B05D7">
              <w:rPr>
                <w:lang w:val="fr-FR"/>
              </w:rPr>
              <w:t>n</w:t>
            </w:r>
            <w:r w:rsidRPr="002B05D7">
              <w:rPr>
                <w:spacing w:val="-15"/>
                <w:lang w:val="fr-FR"/>
              </w:rPr>
              <w:t xml:space="preserve"> </w:t>
            </w:r>
            <w:r w:rsidRPr="002B05D7">
              <w:rPr>
                <w:spacing w:val="2"/>
                <w:lang w:val="fr-FR"/>
              </w:rPr>
              <w:t>a</w:t>
            </w:r>
            <w:r w:rsidRPr="002B05D7">
              <w:rPr>
                <w:lang w:val="fr-FR"/>
              </w:rPr>
              <w:t>n.</w:t>
            </w:r>
            <w:r w:rsidRPr="002B05D7">
              <w:rPr>
                <w:spacing w:val="-16"/>
                <w:lang w:val="fr-FR"/>
              </w:rPr>
              <w:t xml:space="preserve"> </w:t>
            </w:r>
            <w:r w:rsidRPr="002B05D7">
              <w:rPr>
                <w:lang w:val="fr-FR"/>
              </w:rPr>
              <w:t>L</w:t>
            </w:r>
            <w:r w:rsidRPr="002B05D7">
              <w:rPr>
                <w:spacing w:val="-1"/>
                <w:lang w:val="fr-FR"/>
              </w:rPr>
              <w:t>e</w:t>
            </w:r>
            <w:r w:rsidRPr="002B05D7">
              <w:rPr>
                <w:lang w:val="fr-FR"/>
              </w:rPr>
              <w:t>s</w:t>
            </w:r>
            <w:r w:rsidRPr="002B05D7">
              <w:rPr>
                <w:spacing w:val="-14"/>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ères</w:t>
            </w:r>
            <w:r w:rsidRPr="002B05D7">
              <w:rPr>
                <w:spacing w:val="-19"/>
                <w:lang w:val="fr-FR"/>
              </w:rPr>
              <w:t xml:space="preserve"> </w:t>
            </w:r>
            <w:r w:rsidRPr="002B05D7">
              <w:rPr>
                <w:lang w:val="fr-FR"/>
              </w:rPr>
              <w:t>p</w:t>
            </w:r>
            <w:r w:rsidRPr="002B05D7">
              <w:rPr>
                <w:spacing w:val="-1"/>
                <w:lang w:val="fr-FR"/>
              </w:rPr>
              <w:t>e</w:t>
            </w:r>
            <w:r w:rsidRPr="002B05D7">
              <w:rPr>
                <w:lang w:val="fr-FR"/>
              </w:rPr>
              <w:t>u</w:t>
            </w:r>
            <w:r w:rsidRPr="002B05D7">
              <w:rPr>
                <w:spacing w:val="1"/>
                <w:lang w:val="fr-FR"/>
              </w:rPr>
              <w:t>v</w:t>
            </w:r>
            <w:r w:rsidRPr="002B05D7">
              <w:rPr>
                <w:spacing w:val="2"/>
                <w:lang w:val="fr-FR"/>
              </w:rPr>
              <w:t>e</w:t>
            </w:r>
            <w:r w:rsidRPr="002B05D7">
              <w:rPr>
                <w:lang w:val="fr-FR"/>
              </w:rPr>
              <w:t>nt être</w:t>
            </w:r>
            <w:r w:rsidRPr="002B05D7">
              <w:rPr>
                <w:spacing w:val="-3"/>
                <w:lang w:val="fr-FR"/>
              </w:rPr>
              <w:t xml:space="preserve"> </w:t>
            </w:r>
            <w:r w:rsidRPr="002B05D7">
              <w:rPr>
                <w:lang w:val="fr-FR"/>
              </w:rPr>
              <w:t>o</w:t>
            </w:r>
            <w:r w:rsidRPr="002B05D7">
              <w:rPr>
                <w:spacing w:val="-1"/>
                <w:lang w:val="fr-FR"/>
              </w:rPr>
              <w:t>u</w:t>
            </w:r>
            <w:r w:rsidRPr="002B05D7">
              <w:rPr>
                <w:spacing w:val="1"/>
                <w:lang w:val="fr-FR"/>
              </w:rPr>
              <w:t>v</w:t>
            </w:r>
            <w:r w:rsidRPr="002B05D7">
              <w:rPr>
                <w:lang w:val="fr-FR"/>
              </w:rPr>
              <w:t>er</w:t>
            </w:r>
            <w:r w:rsidRPr="002B05D7">
              <w:rPr>
                <w:spacing w:val="3"/>
                <w:lang w:val="fr-FR"/>
              </w:rPr>
              <w:t>t</w:t>
            </w:r>
            <w:r w:rsidRPr="002B05D7">
              <w:rPr>
                <w:lang w:val="fr-FR"/>
              </w:rPr>
              <w:t>es</w:t>
            </w:r>
            <w:r w:rsidRPr="002B05D7">
              <w:rPr>
                <w:spacing w:val="-7"/>
                <w:lang w:val="fr-FR"/>
              </w:rPr>
              <w:t xml:space="preserve"> </w:t>
            </w:r>
            <w:r w:rsidRPr="002B05D7">
              <w:rPr>
                <w:lang w:val="fr-FR"/>
              </w:rPr>
              <w:t>a</w:t>
            </w:r>
            <w:r w:rsidRPr="002B05D7">
              <w:rPr>
                <w:spacing w:val="-1"/>
                <w:lang w:val="fr-FR"/>
              </w:rPr>
              <w:t>u</w:t>
            </w:r>
            <w:r w:rsidRPr="002B05D7">
              <w:rPr>
                <w:spacing w:val="1"/>
                <w:lang w:val="fr-FR"/>
              </w:rPr>
              <w:t>ss</w:t>
            </w:r>
            <w:r w:rsidRPr="002B05D7">
              <w:rPr>
                <w:lang w:val="fr-FR"/>
              </w:rPr>
              <w:t>i</w:t>
            </w:r>
            <w:r w:rsidRPr="002B05D7">
              <w:rPr>
                <w:spacing w:val="-4"/>
                <w:lang w:val="fr-FR"/>
              </w:rPr>
              <w:t xml:space="preserve"> </w:t>
            </w:r>
            <w:r w:rsidRPr="002B05D7">
              <w:rPr>
                <w:lang w:val="fr-FR"/>
              </w:rPr>
              <w:t>b</w:t>
            </w:r>
            <w:r w:rsidRPr="002B05D7">
              <w:rPr>
                <w:spacing w:val="-1"/>
                <w:lang w:val="fr-FR"/>
              </w:rPr>
              <w:t>i</w:t>
            </w:r>
            <w:r w:rsidRPr="002B05D7">
              <w:rPr>
                <w:spacing w:val="2"/>
                <w:lang w:val="fr-FR"/>
              </w:rPr>
              <w:t>e</w:t>
            </w:r>
            <w:r w:rsidRPr="002B05D7">
              <w:rPr>
                <w:lang w:val="fr-FR"/>
              </w:rPr>
              <w:t>n</w:t>
            </w:r>
            <w:r w:rsidRPr="002B05D7">
              <w:rPr>
                <w:spacing w:val="-4"/>
                <w:lang w:val="fr-FR"/>
              </w:rPr>
              <w:t xml:space="preserve"> </w:t>
            </w:r>
            <w:r w:rsidRPr="002B05D7">
              <w:rPr>
                <w:lang w:val="fr-FR"/>
              </w:rPr>
              <w:t>s</w:t>
            </w:r>
            <w:r w:rsidRPr="002B05D7">
              <w:rPr>
                <w:spacing w:val="2"/>
                <w:lang w:val="fr-FR"/>
              </w:rPr>
              <w:t>u</w:t>
            </w:r>
            <w:r w:rsidRPr="002B05D7">
              <w:rPr>
                <w:lang w:val="fr-FR"/>
              </w:rPr>
              <w:t>r</w:t>
            </w:r>
            <w:r w:rsidRPr="002B05D7">
              <w:rPr>
                <w:spacing w:val="-2"/>
                <w:lang w:val="fr-FR"/>
              </w:rPr>
              <w:t xml:space="preserve"> </w:t>
            </w:r>
            <w:r w:rsidRPr="002B05D7">
              <w:rPr>
                <w:spacing w:val="-1"/>
                <w:lang w:val="fr-FR"/>
              </w:rPr>
              <w:t>l</w:t>
            </w:r>
            <w:r w:rsidRPr="002B05D7">
              <w:rPr>
                <w:lang w:val="fr-FR"/>
              </w:rPr>
              <w:t>e</w:t>
            </w:r>
            <w:r w:rsidRPr="002B05D7">
              <w:rPr>
                <w:spacing w:val="-2"/>
                <w:lang w:val="fr-FR"/>
              </w:rPr>
              <w:t xml:space="preserve"> </w:t>
            </w:r>
            <w:r w:rsidRPr="002B05D7">
              <w:rPr>
                <w:spacing w:val="1"/>
                <w:lang w:val="fr-FR"/>
              </w:rPr>
              <w:t>d</w:t>
            </w:r>
            <w:r w:rsidRPr="002B05D7">
              <w:rPr>
                <w:lang w:val="fr-FR"/>
              </w:rPr>
              <w:t>o</w:t>
            </w:r>
            <w:r w:rsidRPr="002B05D7">
              <w:rPr>
                <w:spacing w:val="-1"/>
                <w:lang w:val="fr-FR"/>
              </w:rPr>
              <w:t>m</w:t>
            </w:r>
            <w:r w:rsidRPr="002B05D7">
              <w:rPr>
                <w:spacing w:val="2"/>
                <w:lang w:val="fr-FR"/>
              </w:rPr>
              <w:t>a</w:t>
            </w:r>
            <w:r w:rsidRPr="002B05D7">
              <w:rPr>
                <w:spacing w:val="-1"/>
                <w:lang w:val="fr-FR"/>
              </w:rPr>
              <w:t>i</w:t>
            </w:r>
            <w:r w:rsidRPr="002B05D7">
              <w:rPr>
                <w:spacing w:val="2"/>
                <w:lang w:val="fr-FR"/>
              </w:rPr>
              <w:t>n</w:t>
            </w:r>
            <w:r w:rsidRPr="002B05D7">
              <w:rPr>
                <w:lang w:val="fr-FR"/>
              </w:rPr>
              <w:t>e</w:t>
            </w:r>
            <w:r w:rsidRPr="002B05D7">
              <w:rPr>
                <w:spacing w:val="-8"/>
                <w:lang w:val="fr-FR"/>
              </w:rPr>
              <w:t xml:space="preserve"> </w:t>
            </w:r>
            <w:r w:rsidRPr="002B05D7">
              <w:rPr>
                <w:spacing w:val="-1"/>
                <w:lang w:val="fr-FR"/>
              </w:rPr>
              <w:t>p</w:t>
            </w:r>
            <w:r w:rsidRPr="002B05D7">
              <w:rPr>
                <w:spacing w:val="2"/>
                <w:lang w:val="fr-FR"/>
              </w:rPr>
              <w:t>u</w:t>
            </w:r>
            <w:r w:rsidRPr="002B05D7">
              <w:rPr>
                <w:lang w:val="fr-FR"/>
              </w:rPr>
              <w:t>b</w:t>
            </w:r>
            <w:r w:rsidRPr="002B05D7">
              <w:rPr>
                <w:spacing w:val="1"/>
                <w:lang w:val="fr-FR"/>
              </w:rPr>
              <w:t>l</w:t>
            </w:r>
            <w:r w:rsidRPr="002B05D7">
              <w:rPr>
                <w:spacing w:val="-1"/>
                <w:lang w:val="fr-FR"/>
              </w:rPr>
              <w:t>i</w:t>
            </w:r>
            <w:r w:rsidRPr="002B05D7">
              <w:rPr>
                <w:lang w:val="fr-FR"/>
              </w:rPr>
              <w:t>c</w:t>
            </w:r>
            <w:r w:rsidRPr="002B05D7">
              <w:rPr>
                <w:spacing w:val="-4"/>
                <w:lang w:val="fr-FR"/>
              </w:rPr>
              <w:t xml:space="preserve"> </w:t>
            </w:r>
            <w:r w:rsidRPr="002B05D7">
              <w:rPr>
                <w:lang w:val="fr-FR"/>
              </w:rPr>
              <w:t>q</w:t>
            </w:r>
            <w:r w:rsidRPr="002B05D7">
              <w:rPr>
                <w:spacing w:val="1"/>
                <w:lang w:val="fr-FR"/>
              </w:rPr>
              <w:t>u</w:t>
            </w:r>
            <w:r w:rsidRPr="002B05D7">
              <w:rPr>
                <w:lang w:val="fr-FR"/>
              </w:rPr>
              <w:t>e</w:t>
            </w:r>
            <w:r w:rsidRPr="002B05D7">
              <w:rPr>
                <w:spacing w:val="-3"/>
                <w:lang w:val="fr-FR"/>
              </w:rPr>
              <w:t xml:space="preserve"> </w:t>
            </w:r>
            <w:r w:rsidRPr="002B05D7">
              <w:rPr>
                <w:lang w:val="fr-FR"/>
              </w:rPr>
              <w:t xml:space="preserve">sur </w:t>
            </w:r>
            <w:r w:rsidRPr="002B05D7">
              <w:rPr>
                <w:spacing w:val="-1"/>
                <w:lang w:val="fr-FR"/>
              </w:rPr>
              <w:t>l</w:t>
            </w:r>
            <w:r w:rsidRPr="002B05D7">
              <w:rPr>
                <w:lang w:val="fr-FR"/>
              </w:rPr>
              <w:t>e d</w:t>
            </w:r>
            <w:r w:rsidRPr="002B05D7">
              <w:rPr>
                <w:spacing w:val="-1"/>
                <w:lang w:val="fr-FR"/>
              </w:rPr>
              <w:t>o</w:t>
            </w:r>
            <w:r w:rsidRPr="002B05D7">
              <w:rPr>
                <w:spacing w:val="2"/>
                <w:lang w:val="fr-FR"/>
              </w:rPr>
              <w:t>m</w:t>
            </w:r>
            <w:r w:rsidRPr="002B05D7">
              <w:rPr>
                <w:lang w:val="fr-FR"/>
              </w:rPr>
              <w:t>a</w:t>
            </w:r>
            <w:r w:rsidRPr="002B05D7">
              <w:rPr>
                <w:spacing w:val="1"/>
                <w:lang w:val="fr-FR"/>
              </w:rPr>
              <w:t>i</w:t>
            </w:r>
            <w:r w:rsidRPr="002B05D7">
              <w:rPr>
                <w:lang w:val="fr-FR"/>
              </w:rPr>
              <w:t>ne</w:t>
            </w:r>
            <w:r w:rsidRPr="002B05D7">
              <w:rPr>
                <w:spacing w:val="-9"/>
                <w:lang w:val="fr-FR"/>
              </w:rPr>
              <w:t xml:space="preserve"> </w:t>
            </w:r>
            <w:r w:rsidRPr="002B05D7">
              <w:rPr>
                <w:lang w:val="fr-FR"/>
              </w:rPr>
              <w:t>p</w:t>
            </w:r>
            <w:r w:rsidRPr="002B05D7">
              <w:rPr>
                <w:spacing w:val="3"/>
                <w:lang w:val="fr-FR"/>
              </w:rPr>
              <w:t>r</w:t>
            </w:r>
            <w:r w:rsidRPr="002B05D7">
              <w:rPr>
                <w:spacing w:val="-1"/>
                <w:lang w:val="fr-FR"/>
              </w:rPr>
              <w:t>i</w:t>
            </w:r>
            <w:r w:rsidRPr="002B05D7">
              <w:rPr>
                <w:spacing w:val="1"/>
                <w:lang w:val="fr-FR"/>
              </w:rPr>
              <w:t>v</w:t>
            </w:r>
            <w:r w:rsidRPr="002B05D7">
              <w:rPr>
                <w:lang w:val="fr-FR"/>
              </w:rPr>
              <w:t>é.</w:t>
            </w:r>
          </w:p>
          <w:p w14:paraId="5C330A4D" w14:textId="77777777" w:rsidR="0037709E" w:rsidRPr="002B05D7" w:rsidRDefault="0037709E" w:rsidP="009A62B9">
            <w:pPr>
              <w:rPr>
                <w:lang w:val="fr-FR"/>
              </w:rPr>
            </w:pPr>
          </w:p>
          <w:p w14:paraId="2D1F24D6" w14:textId="77777777" w:rsidR="0037709E" w:rsidRPr="002B05D7" w:rsidRDefault="0037709E" w:rsidP="009A62B9">
            <w:pPr>
              <w:rPr>
                <w:lang w:val="fr-FR"/>
              </w:rPr>
            </w:pPr>
            <w:r w:rsidRPr="002B05D7">
              <w:rPr>
                <w:lang w:val="fr-FR"/>
              </w:rPr>
              <w:t>Le</w:t>
            </w:r>
            <w:r w:rsidRPr="002B05D7">
              <w:rPr>
                <w:spacing w:val="6"/>
                <w:lang w:val="fr-FR"/>
              </w:rPr>
              <w:t xml:space="preserve"> </w:t>
            </w:r>
            <w:r w:rsidRPr="002B05D7">
              <w:rPr>
                <w:lang w:val="fr-FR"/>
              </w:rPr>
              <w:t>M</w:t>
            </w:r>
            <w:r w:rsidRPr="002B05D7">
              <w:rPr>
                <w:spacing w:val="1"/>
                <w:lang w:val="fr-FR"/>
              </w:rPr>
              <w:t>i</w:t>
            </w:r>
            <w:r w:rsidRPr="002B05D7">
              <w:rPr>
                <w:lang w:val="fr-FR"/>
              </w:rPr>
              <w:t>n</w:t>
            </w:r>
            <w:r w:rsidRPr="002B05D7">
              <w:rPr>
                <w:spacing w:val="-1"/>
                <w:lang w:val="fr-FR"/>
              </w:rPr>
              <w:t>i</w:t>
            </w:r>
            <w:r w:rsidRPr="002B05D7">
              <w:rPr>
                <w:spacing w:val="1"/>
                <w:lang w:val="fr-FR"/>
              </w:rPr>
              <w:t>s</w:t>
            </w:r>
            <w:r w:rsidRPr="002B05D7">
              <w:rPr>
                <w:lang w:val="fr-FR"/>
              </w:rPr>
              <w:t>tre</w:t>
            </w:r>
            <w:r w:rsidRPr="002B05D7">
              <w:rPr>
                <w:spacing w:val="2"/>
                <w:lang w:val="fr-FR"/>
              </w:rPr>
              <w:t xml:space="preserve"> </w:t>
            </w:r>
            <w:r w:rsidRPr="002B05D7">
              <w:rPr>
                <w:spacing w:val="1"/>
                <w:lang w:val="fr-FR"/>
              </w:rPr>
              <w:t>c</w:t>
            </w:r>
            <w:r w:rsidRPr="002B05D7">
              <w:rPr>
                <w:lang w:val="fr-FR"/>
              </w:rPr>
              <w:t>h</w:t>
            </w:r>
            <w:r w:rsidRPr="002B05D7">
              <w:rPr>
                <w:spacing w:val="-1"/>
                <w:lang w:val="fr-FR"/>
              </w:rPr>
              <w:t>a</w:t>
            </w:r>
            <w:r w:rsidRPr="002B05D7">
              <w:rPr>
                <w:spacing w:val="1"/>
                <w:lang w:val="fr-FR"/>
              </w:rPr>
              <w:t>r</w:t>
            </w:r>
            <w:r w:rsidRPr="002B05D7">
              <w:rPr>
                <w:spacing w:val="2"/>
                <w:lang w:val="fr-FR"/>
              </w:rPr>
              <w:t>g</w:t>
            </w:r>
            <w:r w:rsidRPr="002B05D7">
              <w:rPr>
                <w:lang w:val="fr-FR"/>
              </w:rPr>
              <w:t>é</w:t>
            </w:r>
            <w:r w:rsidRPr="002B05D7">
              <w:rPr>
                <w:spacing w:val="3"/>
                <w:lang w:val="fr-FR"/>
              </w:rPr>
              <w:t xml:space="preserve"> </w:t>
            </w:r>
            <w:r w:rsidRPr="002B05D7">
              <w:rPr>
                <w:lang w:val="fr-FR"/>
              </w:rPr>
              <w:t>d</w:t>
            </w:r>
            <w:r w:rsidRPr="002B05D7">
              <w:rPr>
                <w:spacing w:val="-1"/>
                <w:lang w:val="fr-FR"/>
              </w:rPr>
              <w:t>e</w:t>
            </w:r>
            <w:r w:rsidRPr="002B05D7">
              <w:rPr>
                <w:lang w:val="fr-FR"/>
              </w:rPr>
              <w:t>s</w:t>
            </w:r>
            <w:r w:rsidRPr="002B05D7">
              <w:rPr>
                <w:spacing w:val="7"/>
                <w:lang w:val="fr-FR"/>
              </w:rPr>
              <w:t xml:space="preserve"> </w:t>
            </w:r>
            <w:r w:rsidRPr="002B05D7">
              <w:rPr>
                <w:spacing w:val="2"/>
                <w:lang w:val="fr-FR"/>
              </w:rPr>
              <w:t>m</w:t>
            </w:r>
            <w:r w:rsidRPr="002B05D7">
              <w:rPr>
                <w:spacing w:val="-1"/>
                <w:lang w:val="fr-FR"/>
              </w:rPr>
              <w:t>i</w:t>
            </w:r>
            <w:r w:rsidRPr="002B05D7">
              <w:rPr>
                <w:spacing w:val="2"/>
                <w:lang w:val="fr-FR"/>
              </w:rPr>
              <w:t>n</w:t>
            </w:r>
            <w:r w:rsidRPr="002B05D7">
              <w:rPr>
                <w:lang w:val="fr-FR"/>
              </w:rPr>
              <w:t>es</w:t>
            </w:r>
            <w:r w:rsidRPr="002B05D7">
              <w:rPr>
                <w:spacing w:val="5"/>
                <w:lang w:val="fr-FR"/>
              </w:rPr>
              <w:t xml:space="preserve"> </w:t>
            </w:r>
            <w:r w:rsidRPr="002B05D7">
              <w:rPr>
                <w:lang w:val="fr-FR"/>
              </w:rPr>
              <w:t>p</w:t>
            </w:r>
            <w:r w:rsidRPr="002B05D7">
              <w:rPr>
                <w:spacing w:val="-1"/>
                <w:lang w:val="fr-FR"/>
              </w:rPr>
              <w:t>e</w:t>
            </w:r>
            <w:r w:rsidRPr="002B05D7">
              <w:rPr>
                <w:lang w:val="fr-FR"/>
              </w:rPr>
              <w:t>ut</w:t>
            </w:r>
            <w:r w:rsidRPr="002B05D7">
              <w:rPr>
                <w:spacing w:val="5"/>
                <w:lang w:val="fr-FR"/>
              </w:rPr>
              <w:t xml:space="preserve"> </w:t>
            </w:r>
            <w:r w:rsidRPr="002B05D7">
              <w:rPr>
                <w:lang w:val="fr-FR"/>
              </w:rPr>
              <w:t>a</w:t>
            </w:r>
            <w:r w:rsidRPr="002B05D7">
              <w:rPr>
                <w:spacing w:val="1"/>
                <w:lang w:val="fr-FR"/>
              </w:rPr>
              <w:t>u</w:t>
            </w:r>
            <w:r w:rsidRPr="002B05D7">
              <w:rPr>
                <w:lang w:val="fr-FR"/>
              </w:rPr>
              <w:t>tor</w:t>
            </w:r>
            <w:r w:rsidRPr="002B05D7">
              <w:rPr>
                <w:spacing w:val="-1"/>
                <w:lang w:val="fr-FR"/>
              </w:rPr>
              <w:t>i</w:t>
            </w:r>
            <w:r w:rsidRPr="002B05D7">
              <w:rPr>
                <w:spacing w:val="1"/>
                <w:lang w:val="fr-FR"/>
              </w:rPr>
              <w:t>s</w:t>
            </w:r>
            <w:r w:rsidRPr="002B05D7">
              <w:rPr>
                <w:lang w:val="fr-FR"/>
              </w:rPr>
              <w:t>er,</w:t>
            </w:r>
            <w:r w:rsidRPr="002B05D7">
              <w:rPr>
                <w:spacing w:val="2"/>
                <w:lang w:val="fr-FR"/>
              </w:rPr>
              <w:t xml:space="preserve"> p</w:t>
            </w:r>
            <w:r w:rsidRPr="002B05D7">
              <w:rPr>
                <w:lang w:val="fr-FR"/>
              </w:rPr>
              <w:t>ar</w:t>
            </w:r>
            <w:r w:rsidRPr="002B05D7">
              <w:rPr>
                <w:spacing w:val="7"/>
                <w:lang w:val="fr-FR"/>
              </w:rPr>
              <w:t xml:space="preserve"> </w:t>
            </w:r>
            <w:r w:rsidRPr="002B05D7">
              <w:rPr>
                <w:lang w:val="fr-FR"/>
              </w:rPr>
              <w:t>ar</w:t>
            </w:r>
            <w:r w:rsidRPr="002B05D7">
              <w:rPr>
                <w:spacing w:val="1"/>
                <w:lang w:val="fr-FR"/>
              </w:rPr>
              <w:t>r</w:t>
            </w:r>
            <w:r w:rsidRPr="002B05D7">
              <w:rPr>
                <w:lang w:val="fr-FR"/>
              </w:rPr>
              <w:t>êt</w:t>
            </w:r>
            <w:r w:rsidRPr="002B05D7">
              <w:rPr>
                <w:spacing w:val="-1"/>
                <w:lang w:val="fr-FR"/>
              </w:rPr>
              <w:t>é</w:t>
            </w:r>
            <w:r w:rsidRPr="002B05D7">
              <w:rPr>
                <w:lang w:val="fr-FR"/>
              </w:rPr>
              <w:t>,</w:t>
            </w:r>
            <w:r w:rsidRPr="002B05D7">
              <w:rPr>
                <w:spacing w:val="3"/>
                <w:lang w:val="fr-FR"/>
              </w:rPr>
              <w:t xml:space="preserve"> </w:t>
            </w:r>
            <w:r w:rsidRPr="002B05D7">
              <w:rPr>
                <w:spacing w:val="-1"/>
                <w:lang w:val="fr-FR"/>
              </w:rPr>
              <w:t>l</w:t>
            </w:r>
            <w:r w:rsidRPr="002B05D7">
              <w:rPr>
                <w:spacing w:val="1"/>
                <w:lang w:val="fr-FR"/>
              </w:rPr>
              <w:t>’</w:t>
            </w:r>
            <w:r w:rsidRPr="002B05D7">
              <w:rPr>
                <w:lang w:val="fr-FR"/>
              </w:rPr>
              <w:t>o</w:t>
            </w:r>
            <w:r w:rsidRPr="002B05D7">
              <w:rPr>
                <w:spacing w:val="-1"/>
                <w:lang w:val="fr-FR"/>
              </w:rPr>
              <w:t>u</w:t>
            </w:r>
            <w:r w:rsidRPr="002B05D7">
              <w:rPr>
                <w:spacing w:val="1"/>
                <w:lang w:val="fr-FR"/>
              </w:rPr>
              <w:t>v</w:t>
            </w:r>
            <w:r w:rsidRPr="002B05D7">
              <w:rPr>
                <w:lang w:val="fr-FR"/>
              </w:rPr>
              <w:t>ertu</w:t>
            </w:r>
            <w:r w:rsidRPr="002B05D7">
              <w:rPr>
                <w:spacing w:val="1"/>
                <w:lang w:val="fr-FR"/>
              </w:rPr>
              <w:t>r</w:t>
            </w:r>
            <w:r w:rsidRPr="002B05D7">
              <w:rPr>
                <w:lang w:val="fr-FR"/>
              </w:rPr>
              <w:t xml:space="preserve">e </w:t>
            </w:r>
            <w:r w:rsidRPr="002B05D7">
              <w:rPr>
                <w:spacing w:val="2"/>
                <w:lang w:val="fr-FR"/>
              </w:rPr>
              <w:t>e</w:t>
            </w:r>
            <w:r w:rsidRPr="002B05D7">
              <w:rPr>
                <w:lang w:val="fr-FR"/>
              </w:rPr>
              <w:t>t</w:t>
            </w:r>
            <w:r w:rsidRPr="002B05D7">
              <w:rPr>
                <w:spacing w:val="7"/>
                <w:lang w:val="fr-FR"/>
              </w:rPr>
              <w:t xml:space="preserve"> </w:t>
            </w:r>
            <w:r w:rsidRPr="002B05D7">
              <w:rPr>
                <w:spacing w:val="-1"/>
                <w:lang w:val="fr-FR"/>
              </w:rPr>
              <w:t>l</w:t>
            </w:r>
            <w:r w:rsidRPr="002B05D7">
              <w:rPr>
                <w:spacing w:val="1"/>
                <w:lang w:val="fr-FR"/>
              </w:rPr>
              <w:t>’</w:t>
            </w:r>
            <w:r w:rsidRPr="002B05D7">
              <w:rPr>
                <w:lang w:val="fr-FR"/>
              </w:rPr>
              <w:t>e</w:t>
            </w:r>
            <w:r w:rsidRPr="002B05D7">
              <w:rPr>
                <w:spacing w:val="1"/>
                <w:lang w:val="fr-FR"/>
              </w:rPr>
              <w:t>x</w:t>
            </w:r>
            <w:r w:rsidRPr="002B05D7">
              <w:rPr>
                <w:lang w:val="fr-FR"/>
              </w:rPr>
              <w:t>p</w:t>
            </w:r>
            <w:r w:rsidRPr="002B05D7">
              <w:rPr>
                <w:spacing w:val="1"/>
                <w:lang w:val="fr-FR"/>
              </w:rPr>
              <w:t>l</w:t>
            </w:r>
            <w:r w:rsidRPr="002B05D7">
              <w:rPr>
                <w:lang w:val="fr-FR"/>
              </w:rPr>
              <w:t>o</w:t>
            </w:r>
            <w:r w:rsidRPr="002B05D7">
              <w:rPr>
                <w:spacing w:val="-1"/>
                <w:lang w:val="fr-FR"/>
              </w:rPr>
              <w:t>i</w:t>
            </w:r>
            <w:r w:rsidRPr="002B05D7">
              <w:rPr>
                <w:spacing w:val="2"/>
                <w:lang w:val="fr-FR"/>
              </w:rPr>
              <w:t>t</w:t>
            </w:r>
            <w:r w:rsidRPr="002B05D7">
              <w:rPr>
                <w:lang w:val="fr-FR"/>
              </w:rPr>
              <w:t>at</w:t>
            </w:r>
            <w:r w:rsidRPr="002B05D7">
              <w:rPr>
                <w:spacing w:val="1"/>
                <w:lang w:val="fr-FR"/>
              </w:rPr>
              <w:t>i</w:t>
            </w:r>
            <w:r w:rsidRPr="002B05D7">
              <w:rPr>
                <w:spacing w:val="2"/>
                <w:lang w:val="fr-FR"/>
              </w:rPr>
              <w:t>o</w:t>
            </w:r>
            <w:r w:rsidRPr="002B05D7">
              <w:rPr>
                <w:lang w:val="fr-FR"/>
              </w:rPr>
              <w:t>n</w:t>
            </w:r>
            <w:r w:rsidRPr="002B05D7">
              <w:rPr>
                <w:spacing w:val="-2"/>
                <w:lang w:val="fr-FR"/>
              </w:rPr>
              <w:t xml:space="preserve"> </w:t>
            </w:r>
            <w:r w:rsidRPr="002B05D7">
              <w:rPr>
                <w:spacing w:val="1"/>
                <w:lang w:val="fr-FR"/>
              </w:rPr>
              <w:t>s</w:t>
            </w:r>
            <w:r w:rsidRPr="002B05D7">
              <w:rPr>
                <w:lang w:val="fr-FR"/>
              </w:rPr>
              <w:t>ur</w:t>
            </w:r>
            <w:r w:rsidRPr="002B05D7">
              <w:rPr>
                <w:spacing w:val="7"/>
                <w:lang w:val="fr-FR"/>
              </w:rPr>
              <w:t xml:space="preserve"> </w:t>
            </w:r>
            <w:r w:rsidRPr="002B05D7">
              <w:rPr>
                <w:spacing w:val="-1"/>
                <w:lang w:val="fr-FR"/>
              </w:rPr>
              <w:t>l</w:t>
            </w:r>
            <w:r w:rsidRPr="002B05D7">
              <w:rPr>
                <w:lang w:val="fr-FR"/>
              </w:rPr>
              <w:t>e</w:t>
            </w:r>
            <w:r w:rsidRPr="002B05D7">
              <w:rPr>
                <w:spacing w:val="7"/>
                <w:lang w:val="fr-FR"/>
              </w:rPr>
              <w:t xml:space="preserve"> </w:t>
            </w:r>
            <w:r w:rsidRPr="002B05D7">
              <w:rPr>
                <w:lang w:val="fr-FR"/>
              </w:rPr>
              <w:t>d</w:t>
            </w:r>
            <w:r w:rsidRPr="002B05D7">
              <w:rPr>
                <w:spacing w:val="-1"/>
                <w:lang w:val="fr-FR"/>
              </w:rPr>
              <w:t>o</w:t>
            </w:r>
            <w:r w:rsidRPr="002B05D7">
              <w:rPr>
                <w:spacing w:val="2"/>
                <w:lang w:val="fr-FR"/>
              </w:rPr>
              <w:t>m</w:t>
            </w:r>
            <w:r w:rsidRPr="002B05D7">
              <w:rPr>
                <w:lang w:val="fr-FR"/>
              </w:rPr>
              <w:t>a</w:t>
            </w:r>
            <w:r w:rsidRPr="002B05D7">
              <w:rPr>
                <w:spacing w:val="1"/>
                <w:lang w:val="fr-FR"/>
              </w:rPr>
              <w:t>i</w:t>
            </w:r>
            <w:r w:rsidRPr="002B05D7">
              <w:rPr>
                <w:spacing w:val="10"/>
                <w:lang w:val="fr-FR"/>
              </w:rPr>
              <w:t>n</w:t>
            </w:r>
            <w:r w:rsidRPr="002B05D7">
              <w:rPr>
                <w:lang w:val="fr-FR"/>
              </w:rPr>
              <w:t>e</w:t>
            </w:r>
            <w:r w:rsidRPr="002B05D7">
              <w:rPr>
                <w:spacing w:val="1"/>
                <w:lang w:val="fr-FR"/>
              </w:rPr>
              <w:t xml:space="preserve"> </w:t>
            </w:r>
            <w:r w:rsidRPr="002B05D7">
              <w:rPr>
                <w:lang w:val="fr-FR"/>
              </w:rPr>
              <w:t>p</w:t>
            </w:r>
            <w:r w:rsidRPr="002B05D7">
              <w:rPr>
                <w:spacing w:val="1"/>
                <w:lang w:val="fr-FR"/>
              </w:rPr>
              <w:t>u</w:t>
            </w:r>
            <w:r w:rsidRPr="002B05D7">
              <w:rPr>
                <w:lang w:val="fr-FR"/>
              </w:rPr>
              <w:t>b</w:t>
            </w:r>
            <w:r w:rsidRPr="002B05D7">
              <w:rPr>
                <w:spacing w:val="1"/>
                <w:lang w:val="fr-FR"/>
              </w:rPr>
              <w:t>l</w:t>
            </w:r>
            <w:r w:rsidRPr="002B05D7">
              <w:rPr>
                <w:spacing w:val="-1"/>
                <w:lang w:val="fr-FR"/>
              </w:rPr>
              <w:t>i</w:t>
            </w:r>
            <w:r w:rsidRPr="002B05D7">
              <w:rPr>
                <w:lang w:val="fr-FR"/>
              </w:rPr>
              <w:t>c d</w:t>
            </w:r>
            <w:r w:rsidRPr="002B05D7">
              <w:rPr>
                <w:spacing w:val="-1"/>
                <w:lang w:val="fr-FR"/>
              </w:rPr>
              <w:t>’</w:t>
            </w:r>
            <w:r w:rsidRPr="002B05D7">
              <w:rPr>
                <w:spacing w:val="2"/>
                <w:lang w:val="fr-FR"/>
              </w:rPr>
              <w:t>u</w:t>
            </w:r>
            <w:r w:rsidRPr="002B05D7">
              <w:rPr>
                <w:lang w:val="fr-FR"/>
              </w:rPr>
              <w:t>ne</w:t>
            </w:r>
            <w:r w:rsidRPr="002B05D7">
              <w:rPr>
                <w:spacing w:val="-16"/>
                <w:lang w:val="fr-FR"/>
              </w:rPr>
              <w:t xml:space="preserve"> </w:t>
            </w:r>
            <w:r w:rsidRPr="002B05D7">
              <w:rPr>
                <w:spacing w:val="1"/>
                <w:lang w:val="fr-FR"/>
              </w:rPr>
              <w:t>c</w:t>
            </w:r>
            <w:r w:rsidRPr="002B05D7">
              <w:rPr>
                <w:lang w:val="fr-FR"/>
              </w:rPr>
              <w:t>ar</w:t>
            </w:r>
            <w:r w:rsidRPr="002B05D7">
              <w:rPr>
                <w:spacing w:val="1"/>
                <w:lang w:val="fr-FR"/>
              </w:rPr>
              <w:t>ri</w:t>
            </w:r>
            <w:r w:rsidRPr="002B05D7">
              <w:rPr>
                <w:lang w:val="fr-FR"/>
              </w:rPr>
              <w:t>ère</w:t>
            </w:r>
            <w:r w:rsidRPr="002B05D7">
              <w:rPr>
                <w:spacing w:val="-14"/>
                <w:lang w:val="fr-FR"/>
              </w:rPr>
              <w:t xml:space="preserve"> </w:t>
            </w:r>
            <w:r w:rsidRPr="002B05D7">
              <w:rPr>
                <w:lang w:val="fr-FR"/>
              </w:rPr>
              <w:t>p</w:t>
            </w:r>
            <w:r w:rsidRPr="002B05D7">
              <w:rPr>
                <w:spacing w:val="-1"/>
                <w:lang w:val="fr-FR"/>
              </w:rPr>
              <w:t>u</w:t>
            </w:r>
            <w:r w:rsidRPr="002B05D7">
              <w:rPr>
                <w:spacing w:val="2"/>
                <w:lang w:val="fr-FR"/>
              </w:rPr>
              <w:t>b</w:t>
            </w:r>
            <w:r w:rsidRPr="002B05D7">
              <w:rPr>
                <w:spacing w:val="-1"/>
                <w:lang w:val="fr-FR"/>
              </w:rPr>
              <w:t>l</w:t>
            </w:r>
            <w:r w:rsidRPr="002B05D7">
              <w:rPr>
                <w:spacing w:val="1"/>
                <w:lang w:val="fr-FR"/>
              </w:rPr>
              <w:t>i</w:t>
            </w:r>
            <w:r w:rsidRPr="002B05D7">
              <w:rPr>
                <w:lang w:val="fr-FR"/>
              </w:rPr>
              <w:t>q</w:t>
            </w:r>
            <w:r w:rsidRPr="002B05D7">
              <w:rPr>
                <w:spacing w:val="1"/>
                <w:lang w:val="fr-FR"/>
              </w:rPr>
              <w:t>u</w:t>
            </w:r>
            <w:r w:rsidRPr="002B05D7">
              <w:rPr>
                <w:lang w:val="fr-FR"/>
              </w:rPr>
              <w:t>e</w:t>
            </w:r>
            <w:r w:rsidRPr="002B05D7">
              <w:rPr>
                <w:spacing w:val="-18"/>
                <w:lang w:val="fr-FR"/>
              </w:rPr>
              <w:t xml:space="preserve"> </w:t>
            </w:r>
            <w:r w:rsidRPr="002B05D7">
              <w:rPr>
                <w:spacing w:val="2"/>
                <w:lang w:val="fr-FR"/>
              </w:rPr>
              <w:t>o</w:t>
            </w:r>
            <w:r w:rsidRPr="002B05D7">
              <w:rPr>
                <w:lang w:val="fr-FR"/>
              </w:rPr>
              <w:t>u</w:t>
            </w:r>
            <w:r w:rsidRPr="002B05D7">
              <w:rPr>
                <w:spacing w:val="1"/>
                <w:lang w:val="fr-FR"/>
              </w:rPr>
              <w:t>v</w:t>
            </w:r>
            <w:r w:rsidRPr="002B05D7">
              <w:rPr>
                <w:lang w:val="fr-FR"/>
              </w:rPr>
              <w:t>erte</w:t>
            </w:r>
            <w:r w:rsidRPr="002B05D7">
              <w:rPr>
                <w:spacing w:val="-17"/>
                <w:lang w:val="fr-FR"/>
              </w:rPr>
              <w:t xml:space="preserve"> </w:t>
            </w:r>
            <w:r w:rsidRPr="002B05D7">
              <w:rPr>
                <w:spacing w:val="2"/>
                <w:lang w:val="fr-FR"/>
              </w:rPr>
              <w:t>a</w:t>
            </w:r>
            <w:r w:rsidRPr="002B05D7">
              <w:rPr>
                <w:lang w:val="fr-FR"/>
              </w:rPr>
              <w:t>u</w:t>
            </w:r>
            <w:r w:rsidRPr="002B05D7">
              <w:rPr>
                <w:spacing w:val="-10"/>
                <w:lang w:val="fr-FR"/>
              </w:rPr>
              <w:t xml:space="preserve"> </w:t>
            </w:r>
            <w:r w:rsidRPr="002B05D7">
              <w:rPr>
                <w:lang w:val="fr-FR"/>
              </w:rPr>
              <w:t>p</w:t>
            </w:r>
            <w:r w:rsidRPr="002B05D7">
              <w:rPr>
                <w:spacing w:val="-1"/>
                <w:lang w:val="fr-FR"/>
              </w:rPr>
              <w:t>u</w:t>
            </w:r>
            <w:r w:rsidRPr="002B05D7">
              <w:rPr>
                <w:spacing w:val="2"/>
                <w:lang w:val="fr-FR"/>
              </w:rPr>
              <w:t>b</w:t>
            </w:r>
            <w:r w:rsidRPr="002B05D7">
              <w:rPr>
                <w:spacing w:val="-1"/>
                <w:lang w:val="fr-FR"/>
              </w:rPr>
              <w:t>li</w:t>
            </w:r>
            <w:r w:rsidRPr="002B05D7">
              <w:rPr>
                <w:spacing w:val="1"/>
                <w:lang w:val="fr-FR"/>
              </w:rPr>
              <w:t>c</w:t>
            </w:r>
            <w:r w:rsidRPr="002B05D7">
              <w:rPr>
                <w:lang w:val="fr-FR"/>
              </w:rPr>
              <w:t>.</w:t>
            </w:r>
            <w:r w:rsidRPr="002B05D7">
              <w:rPr>
                <w:spacing w:val="-14"/>
                <w:lang w:val="fr-FR"/>
              </w:rPr>
              <w:t xml:space="preserve"> </w:t>
            </w:r>
            <w:r w:rsidRPr="002B05D7">
              <w:rPr>
                <w:lang w:val="fr-FR"/>
              </w:rPr>
              <w:t>Ce</w:t>
            </w:r>
            <w:r w:rsidRPr="002B05D7">
              <w:rPr>
                <w:spacing w:val="2"/>
                <w:lang w:val="fr-FR"/>
              </w:rPr>
              <w:t>t</w:t>
            </w:r>
            <w:r w:rsidRPr="002B05D7">
              <w:rPr>
                <w:lang w:val="fr-FR"/>
              </w:rPr>
              <w:t>te</w:t>
            </w:r>
            <w:r w:rsidRPr="002B05D7">
              <w:rPr>
                <w:spacing w:val="-13"/>
                <w:lang w:val="fr-FR"/>
              </w:rPr>
              <w:t xml:space="preserve"> </w:t>
            </w:r>
            <w:r w:rsidRPr="002B05D7">
              <w:rPr>
                <w:lang w:val="fr-FR"/>
              </w:rPr>
              <w:t>a</w:t>
            </w:r>
            <w:r w:rsidRPr="002B05D7">
              <w:rPr>
                <w:spacing w:val="-1"/>
                <w:lang w:val="fr-FR"/>
              </w:rPr>
              <w:t>u</w:t>
            </w:r>
            <w:r w:rsidRPr="002B05D7">
              <w:rPr>
                <w:spacing w:val="2"/>
                <w:lang w:val="fr-FR"/>
              </w:rPr>
              <w:t>t</w:t>
            </w:r>
            <w:r w:rsidRPr="002B05D7">
              <w:rPr>
                <w:lang w:val="fr-FR"/>
              </w:rPr>
              <w:t>orisat</w:t>
            </w:r>
            <w:r w:rsidRPr="002B05D7">
              <w:rPr>
                <w:spacing w:val="-2"/>
                <w:lang w:val="fr-FR"/>
              </w:rPr>
              <w:t>i</w:t>
            </w:r>
            <w:r w:rsidRPr="002B05D7">
              <w:rPr>
                <w:spacing w:val="2"/>
                <w:lang w:val="fr-FR"/>
              </w:rPr>
              <w:t>o</w:t>
            </w:r>
            <w:r w:rsidRPr="002B05D7">
              <w:rPr>
                <w:lang w:val="fr-FR"/>
              </w:rPr>
              <w:t>n</w:t>
            </w:r>
            <w:r w:rsidRPr="002B05D7">
              <w:rPr>
                <w:spacing w:val="-18"/>
                <w:lang w:val="fr-FR"/>
              </w:rPr>
              <w:t xml:space="preserve"> </w:t>
            </w:r>
            <w:r w:rsidRPr="002B05D7">
              <w:rPr>
                <w:lang w:val="fr-FR"/>
              </w:rPr>
              <w:t>e</w:t>
            </w:r>
            <w:r w:rsidRPr="002B05D7">
              <w:rPr>
                <w:spacing w:val="1"/>
                <w:lang w:val="fr-FR"/>
              </w:rPr>
              <w:t>s</w:t>
            </w:r>
            <w:r w:rsidRPr="002B05D7">
              <w:rPr>
                <w:lang w:val="fr-FR"/>
              </w:rPr>
              <w:t>t</w:t>
            </w:r>
            <w:r w:rsidRPr="002B05D7">
              <w:rPr>
                <w:spacing w:val="-13"/>
                <w:lang w:val="fr-FR"/>
              </w:rPr>
              <w:t xml:space="preserve"> </w:t>
            </w:r>
            <w:r w:rsidRPr="002B05D7">
              <w:rPr>
                <w:lang w:val="fr-FR"/>
              </w:rPr>
              <w:t>prise</w:t>
            </w:r>
            <w:r w:rsidRPr="002B05D7">
              <w:rPr>
                <w:spacing w:val="-12"/>
                <w:lang w:val="fr-FR"/>
              </w:rPr>
              <w:t xml:space="preserve"> </w:t>
            </w:r>
            <w:r w:rsidRPr="002B05D7">
              <w:rPr>
                <w:spacing w:val="2"/>
                <w:lang w:val="fr-FR"/>
              </w:rPr>
              <w:t>d</w:t>
            </w:r>
            <w:r w:rsidRPr="002B05D7">
              <w:rPr>
                <w:lang w:val="fr-FR"/>
              </w:rPr>
              <w:t>a</w:t>
            </w:r>
            <w:r w:rsidRPr="002B05D7">
              <w:rPr>
                <w:spacing w:val="-1"/>
                <w:lang w:val="fr-FR"/>
              </w:rPr>
              <w:t>n</w:t>
            </w:r>
            <w:r w:rsidRPr="002B05D7">
              <w:rPr>
                <w:lang w:val="fr-FR"/>
              </w:rPr>
              <w:t>s</w:t>
            </w:r>
            <w:r w:rsidRPr="002B05D7">
              <w:rPr>
                <w:spacing w:val="-10"/>
                <w:lang w:val="fr-FR"/>
              </w:rPr>
              <w:t xml:space="preserve"> </w:t>
            </w:r>
            <w:r w:rsidRPr="002B05D7">
              <w:rPr>
                <w:lang w:val="fr-FR"/>
              </w:rPr>
              <w:t>un</w:t>
            </w:r>
            <w:r w:rsidRPr="002B05D7">
              <w:rPr>
                <w:spacing w:val="-10"/>
                <w:lang w:val="fr-FR"/>
              </w:rPr>
              <w:t xml:space="preserve"> </w:t>
            </w:r>
            <w:r w:rsidRPr="002B05D7">
              <w:rPr>
                <w:lang w:val="fr-FR"/>
              </w:rPr>
              <w:t>d</w:t>
            </w:r>
            <w:r w:rsidRPr="002B05D7">
              <w:rPr>
                <w:spacing w:val="1"/>
                <w:lang w:val="fr-FR"/>
              </w:rPr>
              <w:t>é</w:t>
            </w:r>
            <w:r w:rsidRPr="002B05D7">
              <w:rPr>
                <w:spacing w:val="-1"/>
                <w:lang w:val="fr-FR"/>
              </w:rPr>
              <w:t>l</w:t>
            </w:r>
            <w:r w:rsidRPr="002B05D7">
              <w:rPr>
                <w:lang w:val="fr-FR"/>
              </w:rPr>
              <w:t>ai</w:t>
            </w:r>
            <w:r w:rsidRPr="002B05D7">
              <w:rPr>
                <w:spacing w:val="-13"/>
                <w:lang w:val="fr-FR"/>
              </w:rPr>
              <w:t xml:space="preserve"> </w:t>
            </w:r>
            <w:r w:rsidRPr="002B05D7">
              <w:rPr>
                <w:lang w:val="fr-FR"/>
              </w:rPr>
              <w:t>de</w:t>
            </w:r>
            <w:r w:rsidRPr="002B05D7">
              <w:rPr>
                <w:spacing w:val="-10"/>
                <w:lang w:val="fr-FR"/>
              </w:rPr>
              <w:t xml:space="preserve"> </w:t>
            </w:r>
            <w:r w:rsidRPr="002B05D7">
              <w:rPr>
                <w:spacing w:val="1"/>
                <w:lang w:val="fr-FR"/>
              </w:rPr>
              <w:t>s</w:t>
            </w:r>
            <w:r w:rsidRPr="002B05D7">
              <w:rPr>
                <w:lang w:val="fr-FR"/>
              </w:rPr>
              <w:t>e</w:t>
            </w:r>
            <w:r w:rsidRPr="002B05D7">
              <w:rPr>
                <w:spacing w:val="-1"/>
                <w:lang w:val="fr-FR"/>
              </w:rPr>
              <w:t>p</w:t>
            </w:r>
            <w:r w:rsidRPr="002B05D7">
              <w:rPr>
                <w:lang w:val="fr-FR"/>
              </w:rPr>
              <w:t>t</w:t>
            </w:r>
            <w:r w:rsidRPr="002B05D7">
              <w:rPr>
                <w:spacing w:val="-12"/>
                <w:lang w:val="fr-FR"/>
              </w:rPr>
              <w:t xml:space="preserve"> </w:t>
            </w:r>
            <w:r w:rsidRPr="002B05D7">
              <w:rPr>
                <w:spacing w:val="1"/>
                <w:lang w:val="fr-FR"/>
              </w:rPr>
              <w:t>(</w:t>
            </w:r>
            <w:r w:rsidRPr="002B05D7">
              <w:rPr>
                <w:lang w:val="fr-FR"/>
              </w:rPr>
              <w:t>07</w:t>
            </w:r>
            <w:r w:rsidRPr="002B05D7">
              <w:rPr>
                <w:spacing w:val="-11"/>
                <w:lang w:val="fr-FR"/>
              </w:rPr>
              <w:t xml:space="preserve"> </w:t>
            </w:r>
            <w:r w:rsidRPr="002B05D7">
              <w:rPr>
                <w:spacing w:val="1"/>
                <w:lang w:val="fr-FR"/>
              </w:rPr>
              <w:t>j</w:t>
            </w:r>
            <w:r w:rsidRPr="002B05D7">
              <w:rPr>
                <w:lang w:val="fr-FR"/>
              </w:rPr>
              <w:t>o</w:t>
            </w:r>
            <w:r w:rsidRPr="002B05D7">
              <w:rPr>
                <w:spacing w:val="-1"/>
                <w:lang w:val="fr-FR"/>
              </w:rPr>
              <w:t>u</w:t>
            </w:r>
            <w:r w:rsidRPr="002B05D7">
              <w:rPr>
                <w:spacing w:val="1"/>
                <w:lang w:val="fr-FR"/>
              </w:rPr>
              <w:t>rs</w:t>
            </w:r>
            <w:r w:rsidRPr="002B05D7">
              <w:rPr>
                <w:lang w:val="fr-FR"/>
              </w:rPr>
              <w:t>)</w:t>
            </w:r>
            <w:r w:rsidRPr="002B05D7">
              <w:rPr>
                <w:spacing w:val="-14"/>
                <w:lang w:val="fr-FR"/>
              </w:rPr>
              <w:t xml:space="preserve"> </w:t>
            </w:r>
            <w:r w:rsidRPr="002B05D7">
              <w:rPr>
                <w:lang w:val="fr-FR"/>
              </w:rPr>
              <w:t>a</w:t>
            </w:r>
            <w:r w:rsidRPr="002B05D7">
              <w:rPr>
                <w:spacing w:val="-1"/>
                <w:lang w:val="fr-FR"/>
              </w:rPr>
              <w:t>p</w:t>
            </w:r>
            <w:r w:rsidRPr="002B05D7">
              <w:rPr>
                <w:spacing w:val="1"/>
                <w:lang w:val="fr-FR"/>
              </w:rPr>
              <w:t>r</w:t>
            </w:r>
            <w:r w:rsidRPr="002B05D7">
              <w:rPr>
                <w:spacing w:val="2"/>
                <w:lang w:val="fr-FR"/>
              </w:rPr>
              <w:t>è</w:t>
            </w:r>
            <w:r w:rsidRPr="002B05D7">
              <w:rPr>
                <w:lang w:val="fr-FR"/>
              </w:rPr>
              <w:t xml:space="preserve">s </w:t>
            </w:r>
            <w:r w:rsidRPr="002B05D7">
              <w:rPr>
                <w:spacing w:val="1"/>
                <w:lang w:val="fr-FR"/>
              </w:rPr>
              <w:t>c</w:t>
            </w:r>
            <w:r w:rsidRPr="002B05D7">
              <w:rPr>
                <w:lang w:val="fr-FR"/>
              </w:rPr>
              <w:t>o</w:t>
            </w:r>
            <w:r w:rsidRPr="002B05D7">
              <w:rPr>
                <w:spacing w:val="-1"/>
                <w:lang w:val="fr-FR"/>
              </w:rPr>
              <w:t>n</w:t>
            </w:r>
            <w:r w:rsidRPr="002B05D7">
              <w:rPr>
                <w:spacing w:val="1"/>
                <w:lang w:val="fr-FR"/>
              </w:rPr>
              <w:t>s</w:t>
            </w:r>
            <w:r w:rsidRPr="002B05D7">
              <w:rPr>
                <w:lang w:val="fr-FR"/>
              </w:rPr>
              <w:t>u</w:t>
            </w:r>
            <w:r w:rsidRPr="002B05D7">
              <w:rPr>
                <w:spacing w:val="-1"/>
                <w:lang w:val="fr-FR"/>
              </w:rPr>
              <w:t>l</w:t>
            </w:r>
            <w:r w:rsidRPr="002B05D7">
              <w:rPr>
                <w:lang w:val="fr-FR"/>
              </w:rPr>
              <w:t>t</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w:t>
            </w:r>
            <w:r w:rsidRPr="002B05D7">
              <w:rPr>
                <w:spacing w:val="-11"/>
                <w:lang w:val="fr-FR"/>
              </w:rPr>
              <w:t xml:space="preserve"> </w:t>
            </w:r>
            <w:r w:rsidRPr="002B05D7">
              <w:rPr>
                <w:spacing w:val="1"/>
                <w:lang w:val="fr-FR"/>
              </w:rPr>
              <w:t>d</w:t>
            </w:r>
            <w:r w:rsidRPr="002B05D7">
              <w:rPr>
                <w:lang w:val="fr-FR"/>
              </w:rPr>
              <w:t>es</w:t>
            </w:r>
            <w:r w:rsidRPr="002B05D7">
              <w:rPr>
                <w:spacing w:val="-2"/>
                <w:lang w:val="fr-FR"/>
              </w:rPr>
              <w:t xml:space="preserve"> </w:t>
            </w:r>
            <w:r w:rsidRPr="002B05D7">
              <w:rPr>
                <w:lang w:val="fr-FR"/>
              </w:rPr>
              <w:t>a</w:t>
            </w:r>
            <w:r w:rsidRPr="002B05D7">
              <w:rPr>
                <w:spacing w:val="-1"/>
                <w:lang w:val="fr-FR"/>
              </w:rPr>
              <w:t>u</w:t>
            </w:r>
            <w:r w:rsidRPr="002B05D7">
              <w:rPr>
                <w:spacing w:val="2"/>
                <w:lang w:val="fr-FR"/>
              </w:rPr>
              <w:t>t</w:t>
            </w:r>
            <w:r w:rsidRPr="002B05D7">
              <w:rPr>
                <w:lang w:val="fr-FR"/>
              </w:rPr>
              <w:t>ori</w:t>
            </w:r>
            <w:r w:rsidRPr="002B05D7">
              <w:rPr>
                <w:spacing w:val="-1"/>
                <w:lang w:val="fr-FR"/>
              </w:rPr>
              <w:t>t</w:t>
            </w:r>
            <w:r w:rsidRPr="002B05D7">
              <w:rPr>
                <w:lang w:val="fr-FR"/>
              </w:rPr>
              <w:t>és</w:t>
            </w:r>
            <w:r w:rsidRPr="002B05D7">
              <w:rPr>
                <w:spacing w:val="-5"/>
                <w:lang w:val="fr-FR"/>
              </w:rPr>
              <w:t xml:space="preserve"> </w:t>
            </w:r>
            <w:r w:rsidRPr="002B05D7">
              <w:rPr>
                <w:spacing w:val="2"/>
                <w:lang w:val="fr-FR"/>
              </w:rPr>
              <w:t>a</w:t>
            </w:r>
            <w:r w:rsidRPr="002B05D7">
              <w:rPr>
                <w:lang w:val="fr-FR"/>
              </w:rPr>
              <w:t>d</w:t>
            </w:r>
            <w:r w:rsidRPr="002B05D7">
              <w:rPr>
                <w:spacing w:val="-1"/>
                <w:lang w:val="fr-FR"/>
              </w:rPr>
              <w:t>m</w:t>
            </w:r>
            <w:r w:rsidRPr="002B05D7">
              <w:rPr>
                <w:spacing w:val="1"/>
                <w:lang w:val="fr-FR"/>
              </w:rPr>
              <w:t>i</w:t>
            </w:r>
            <w:r w:rsidRPr="002B05D7">
              <w:rPr>
                <w:lang w:val="fr-FR"/>
              </w:rPr>
              <w:t>n</w:t>
            </w:r>
            <w:r w:rsidRPr="002B05D7">
              <w:rPr>
                <w:spacing w:val="-1"/>
                <w:lang w:val="fr-FR"/>
              </w:rPr>
              <w:t>i</w:t>
            </w:r>
            <w:r w:rsidRPr="002B05D7">
              <w:rPr>
                <w:spacing w:val="1"/>
                <w:lang w:val="fr-FR"/>
              </w:rPr>
              <w:t>s</w:t>
            </w:r>
            <w:r w:rsidRPr="002B05D7">
              <w:rPr>
                <w:lang w:val="fr-FR"/>
              </w:rPr>
              <w:t>tra</w:t>
            </w:r>
            <w:r w:rsidRPr="002B05D7">
              <w:rPr>
                <w:spacing w:val="2"/>
                <w:lang w:val="fr-FR"/>
              </w:rPr>
              <w:t>t</w:t>
            </w:r>
            <w:r w:rsidRPr="002B05D7">
              <w:rPr>
                <w:spacing w:val="-1"/>
                <w:lang w:val="fr-FR"/>
              </w:rPr>
              <w:t>i</w:t>
            </w:r>
            <w:r w:rsidRPr="002B05D7">
              <w:rPr>
                <w:spacing w:val="1"/>
                <w:lang w:val="fr-FR"/>
              </w:rPr>
              <w:t>v</w:t>
            </w:r>
            <w:r w:rsidRPr="002B05D7">
              <w:rPr>
                <w:lang w:val="fr-FR"/>
              </w:rPr>
              <w:t>es</w:t>
            </w:r>
            <w:r w:rsidRPr="002B05D7">
              <w:rPr>
                <w:spacing w:val="-12"/>
                <w:lang w:val="fr-FR"/>
              </w:rPr>
              <w:t xml:space="preserve"> </w:t>
            </w:r>
            <w:r w:rsidRPr="002B05D7">
              <w:rPr>
                <w:spacing w:val="1"/>
                <w:lang w:val="fr-FR"/>
              </w:rPr>
              <w:t>c</w:t>
            </w:r>
            <w:r w:rsidRPr="002B05D7">
              <w:rPr>
                <w:lang w:val="fr-FR"/>
              </w:rPr>
              <w:t>o</w:t>
            </w:r>
            <w:r w:rsidRPr="002B05D7">
              <w:rPr>
                <w:spacing w:val="-1"/>
                <w:lang w:val="fr-FR"/>
              </w:rPr>
              <w:t>m</w:t>
            </w:r>
            <w:r w:rsidRPr="002B05D7">
              <w:rPr>
                <w:spacing w:val="2"/>
                <w:lang w:val="fr-FR"/>
              </w:rPr>
              <w:t>p</w:t>
            </w:r>
            <w:r w:rsidRPr="002B05D7">
              <w:rPr>
                <w:lang w:val="fr-FR"/>
              </w:rPr>
              <w:t>ét</w:t>
            </w:r>
            <w:r w:rsidRPr="002B05D7">
              <w:rPr>
                <w:spacing w:val="1"/>
                <w:lang w:val="fr-FR"/>
              </w:rPr>
              <w:t>e</w:t>
            </w:r>
            <w:r w:rsidRPr="002B05D7">
              <w:rPr>
                <w:lang w:val="fr-FR"/>
              </w:rPr>
              <w:t>nt</w:t>
            </w:r>
            <w:r w:rsidRPr="002B05D7">
              <w:rPr>
                <w:spacing w:val="-1"/>
                <w:lang w:val="fr-FR"/>
              </w:rPr>
              <w:t>e</w:t>
            </w:r>
            <w:r w:rsidRPr="002B05D7">
              <w:rPr>
                <w:lang w:val="fr-FR"/>
              </w:rPr>
              <w:t>s</w:t>
            </w:r>
            <w:r w:rsidRPr="002B05D7">
              <w:rPr>
                <w:spacing w:val="-8"/>
                <w:lang w:val="fr-FR"/>
              </w:rPr>
              <w:t xml:space="preserve"> </w:t>
            </w:r>
            <w:r w:rsidRPr="002B05D7">
              <w:rPr>
                <w:lang w:val="fr-FR"/>
              </w:rPr>
              <w:t>et</w:t>
            </w:r>
            <w:r w:rsidRPr="002B05D7">
              <w:rPr>
                <w:spacing w:val="-3"/>
                <w:lang w:val="fr-FR"/>
              </w:rPr>
              <w:t xml:space="preserve"> </w:t>
            </w:r>
            <w:r w:rsidRPr="002B05D7">
              <w:rPr>
                <w:lang w:val="fr-FR"/>
              </w:rPr>
              <w:t>av</w:t>
            </w:r>
            <w:r w:rsidRPr="002B05D7">
              <w:rPr>
                <w:spacing w:val="-1"/>
                <w:lang w:val="fr-FR"/>
              </w:rPr>
              <w:t>i</w:t>
            </w:r>
            <w:r w:rsidRPr="002B05D7">
              <w:rPr>
                <w:lang w:val="fr-FR"/>
              </w:rPr>
              <w:t>s</w:t>
            </w:r>
            <w:r w:rsidRPr="002B05D7">
              <w:rPr>
                <w:spacing w:val="-1"/>
                <w:lang w:val="fr-FR"/>
              </w:rPr>
              <w:t xml:space="preserve"> </w:t>
            </w:r>
            <w:r w:rsidRPr="002B05D7">
              <w:rPr>
                <w:lang w:val="fr-FR"/>
              </w:rPr>
              <w:t>d</w:t>
            </w:r>
            <w:r w:rsidRPr="002B05D7">
              <w:rPr>
                <w:spacing w:val="-1"/>
                <w:lang w:val="fr-FR"/>
              </w:rPr>
              <w:t>e</w:t>
            </w:r>
            <w:r w:rsidRPr="002B05D7">
              <w:rPr>
                <w:lang w:val="fr-FR"/>
              </w:rPr>
              <w:t>s</w:t>
            </w:r>
            <w:r w:rsidRPr="002B05D7">
              <w:rPr>
                <w:spacing w:val="-2"/>
                <w:lang w:val="fr-FR"/>
              </w:rPr>
              <w:t xml:space="preserve"> </w:t>
            </w:r>
            <w:r w:rsidRPr="002B05D7">
              <w:rPr>
                <w:spacing w:val="1"/>
                <w:lang w:val="fr-FR"/>
              </w:rPr>
              <w:t>c</w:t>
            </w:r>
            <w:r w:rsidRPr="002B05D7">
              <w:rPr>
                <w:lang w:val="fr-FR"/>
              </w:rPr>
              <w:t>o</w:t>
            </w:r>
            <w:r w:rsidRPr="002B05D7">
              <w:rPr>
                <w:spacing w:val="1"/>
                <w:lang w:val="fr-FR"/>
              </w:rPr>
              <w:t>l</w:t>
            </w:r>
            <w:r w:rsidRPr="002B05D7">
              <w:rPr>
                <w:spacing w:val="-1"/>
                <w:lang w:val="fr-FR"/>
              </w:rPr>
              <w:t>l</w:t>
            </w:r>
            <w:r w:rsidRPr="002B05D7">
              <w:rPr>
                <w:lang w:val="fr-FR"/>
              </w:rPr>
              <w:t>e</w:t>
            </w:r>
            <w:r w:rsidRPr="002B05D7">
              <w:rPr>
                <w:spacing w:val="1"/>
                <w:lang w:val="fr-FR"/>
              </w:rPr>
              <w:t>c</w:t>
            </w:r>
            <w:r w:rsidRPr="002B05D7">
              <w:rPr>
                <w:lang w:val="fr-FR"/>
              </w:rPr>
              <w:t>t</w:t>
            </w:r>
            <w:r w:rsidRPr="002B05D7">
              <w:rPr>
                <w:spacing w:val="-1"/>
                <w:lang w:val="fr-FR"/>
              </w:rPr>
              <w:t>i</w:t>
            </w:r>
            <w:r w:rsidRPr="002B05D7">
              <w:rPr>
                <w:spacing w:val="3"/>
                <w:lang w:val="fr-FR"/>
              </w:rPr>
              <w:t>v</w:t>
            </w:r>
            <w:r w:rsidRPr="002B05D7">
              <w:rPr>
                <w:spacing w:val="-1"/>
                <w:lang w:val="fr-FR"/>
              </w:rPr>
              <w:t>i</w:t>
            </w:r>
            <w:r w:rsidRPr="002B05D7">
              <w:rPr>
                <w:lang w:val="fr-FR"/>
              </w:rPr>
              <w:t>tés</w:t>
            </w:r>
            <w:r w:rsidRPr="002B05D7">
              <w:rPr>
                <w:spacing w:val="-10"/>
                <w:lang w:val="fr-FR"/>
              </w:rPr>
              <w:t xml:space="preserve"> </w:t>
            </w:r>
            <w:r w:rsidRPr="002B05D7">
              <w:rPr>
                <w:lang w:val="fr-FR"/>
              </w:rPr>
              <w:t>t</w:t>
            </w:r>
            <w:r w:rsidRPr="002B05D7">
              <w:rPr>
                <w:spacing w:val="-1"/>
                <w:lang w:val="fr-FR"/>
              </w:rPr>
              <w:t>e</w:t>
            </w:r>
            <w:r w:rsidRPr="002B05D7">
              <w:rPr>
                <w:spacing w:val="1"/>
                <w:lang w:val="fr-FR"/>
              </w:rPr>
              <w:t>r</w:t>
            </w:r>
            <w:r w:rsidRPr="002B05D7">
              <w:rPr>
                <w:spacing w:val="3"/>
                <w:lang w:val="fr-FR"/>
              </w:rPr>
              <w:t>r</w:t>
            </w:r>
            <w:r w:rsidRPr="002B05D7">
              <w:rPr>
                <w:spacing w:val="-1"/>
                <w:lang w:val="fr-FR"/>
              </w:rPr>
              <w:t>i</w:t>
            </w:r>
            <w:r w:rsidRPr="002B05D7">
              <w:rPr>
                <w:lang w:val="fr-FR"/>
              </w:rPr>
              <w:t>tor</w:t>
            </w:r>
            <w:r w:rsidRPr="002B05D7">
              <w:rPr>
                <w:spacing w:val="2"/>
                <w:lang w:val="fr-FR"/>
              </w:rPr>
              <w:t>i</w:t>
            </w:r>
            <w:r w:rsidRPr="002B05D7">
              <w:rPr>
                <w:lang w:val="fr-FR"/>
              </w:rPr>
              <w:t>a</w:t>
            </w:r>
            <w:r w:rsidRPr="002B05D7">
              <w:rPr>
                <w:spacing w:val="1"/>
                <w:lang w:val="fr-FR"/>
              </w:rPr>
              <w:t>l</w:t>
            </w:r>
            <w:r w:rsidRPr="002B05D7">
              <w:rPr>
                <w:lang w:val="fr-FR"/>
              </w:rPr>
              <w:t>es</w:t>
            </w:r>
            <w:r w:rsidRPr="002B05D7">
              <w:rPr>
                <w:spacing w:val="-9"/>
                <w:lang w:val="fr-FR"/>
              </w:rPr>
              <w:t xml:space="preserve"> </w:t>
            </w:r>
            <w:r w:rsidRPr="002B05D7">
              <w:rPr>
                <w:spacing w:val="1"/>
                <w:lang w:val="fr-FR"/>
              </w:rPr>
              <w:t>c</w:t>
            </w:r>
            <w:r w:rsidRPr="002B05D7">
              <w:rPr>
                <w:lang w:val="fr-FR"/>
              </w:rPr>
              <w:t>o</w:t>
            </w:r>
            <w:r w:rsidRPr="002B05D7">
              <w:rPr>
                <w:spacing w:val="-1"/>
                <w:lang w:val="fr-FR"/>
              </w:rPr>
              <w:t>n</w:t>
            </w:r>
            <w:r w:rsidRPr="002B05D7">
              <w:rPr>
                <w:spacing w:val="1"/>
                <w:lang w:val="fr-FR"/>
              </w:rPr>
              <w:t>c</w:t>
            </w:r>
            <w:r w:rsidRPr="002B05D7">
              <w:rPr>
                <w:lang w:val="fr-FR"/>
              </w:rPr>
              <w:t>ern</w:t>
            </w:r>
            <w:r w:rsidRPr="002B05D7">
              <w:rPr>
                <w:spacing w:val="2"/>
                <w:lang w:val="fr-FR"/>
              </w:rPr>
              <w:t>é</w:t>
            </w:r>
            <w:r w:rsidRPr="002B05D7">
              <w:rPr>
                <w:lang w:val="fr-FR"/>
              </w:rPr>
              <w:t>e</w:t>
            </w:r>
            <w:r w:rsidRPr="002B05D7">
              <w:rPr>
                <w:spacing w:val="1"/>
                <w:lang w:val="fr-FR"/>
              </w:rPr>
              <w:t>s</w:t>
            </w:r>
            <w:r w:rsidRPr="002B05D7">
              <w:rPr>
                <w:lang w:val="fr-FR"/>
              </w:rPr>
              <w:t>.</w:t>
            </w:r>
          </w:p>
          <w:p w14:paraId="69FC6437" w14:textId="77777777" w:rsidR="0037709E" w:rsidRPr="002B05D7" w:rsidRDefault="0037709E" w:rsidP="009A62B9">
            <w:pPr>
              <w:jc w:val="both"/>
              <w:rPr>
                <w:lang w:val="fr-FR"/>
              </w:rPr>
            </w:pPr>
            <w:r w:rsidRPr="002B05D7">
              <w:rPr>
                <w:lang w:val="fr-FR"/>
              </w:rPr>
              <w:t>L</w:t>
            </w:r>
            <w:r w:rsidRPr="002B05D7">
              <w:rPr>
                <w:spacing w:val="-1"/>
                <w:lang w:val="fr-FR"/>
              </w:rPr>
              <w:t>’</w:t>
            </w:r>
            <w:r w:rsidRPr="002B05D7">
              <w:rPr>
                <w:spacing w:val="2"/>
                <w:lang w:val="fr-FR"/>
              </w:rPr>
              <w:t>a</w:t>
            </w:r>
            <w:r w:rsidRPr="002B05D7">
              <w:rPr>
                <w:lang w:val="fr-FR"/>
              </w:rPr>
              <w:t>ut</w:t>
            </w:r>
            <w:r w:rsidRPr="002B05D7">
              <w:rPr>
                <w:spacing w:val="-1"/>
                <w:lang w:val="fr-FR"/>
              </w:rPr>
              <w:t>o</w:t>
            </w:r>
            <w:r w:rsidRPr="002B05D7">
              <w:rPr>
                <w:spacing w:val="1"/>
                <w:lang w:val="fr-FR"/>
              </w:rPr>
              <w:t>r</w:t>
            </w:r>
            <w:r w:rsidRPr="002B05D7">
              <w:rPr>
                <w:spacing w:val="-1"/>
                <w:lang w:val="fr-FR"/>
              </w:rPr>
              <w:t>i</w:t>
            </w:r>
            <w:r w:rsidRPr="002B05D7">
              <w:rPr>
                <w:spacing w:val="1"/>
                <w:lang w:val="fr-FR"/>
              </w:rPr>
              <w:t>s</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 t</w:t>
            </w:r>
            <w:r w:rsidRPr="002B05D7">
              <w:rPr>
                <w:spacing w:val="2"/>
                <w:lang w:val="fr-FR"/>
              </w:rPr>
              <w:t>e</w:t>
            </w:r>
            <w:r w:rsidRPr="002B05D7">
              <w:rPr>
                <w:lang w:val="fr-FR"/>
              </w:rPr>
              <w:t>m</w:t>
            </w:r>
            <w:r w:rsidRPr="002B05D7">
              <w:rPr>
                <w:spacing w:val="2"/>
                <w:lang w:val="fr-FR"/>
              </w:rPr>
              <w:t>p</w:t>
            </w:r>
            <w:r w:rsidRPr="002B05D7">
              <w:rPr>
                <w:lang w:val="fr-FR"/>
              </w:rPr>
              <w:t>ora</w:t>
            </w:r>
            <w:r w:rsidRPr="002B05D7">
              <w:rPr>
                <w:spacing w:val="-1"/>
                <w:lang w:val="fr-FR"/>
              </w:rPr>
              <w:t>i</w:t>
            </w:r>
            <w:r w:rsidRPr="002B05D7">
              <w:rPr>
                <w:spacing w:val="1"/>
                <w:lang w:val="fr-FR"/>
              </w:rPr>
              <w:t>r</w:t>
            </w:r>
            <w:r w:rsidRPr="002B05D7">
              <w:rPr>
                <w:lang w:val="fr-FR"/>
              </w:rPr>
              <w:t>e</w:t>
            </w:r>
            <w:r w:rsidRPr="002B05D7">
              <w:rPr>
                <w:spacing w:val="4"/>
                <w:lang w:val="fr-FR"/>
              </w:rPr>
              <w:t xml:space="preserve"> </w:t>
            </w:r>
            <w:r w:rsidRPr="002B05D7">
              <w:rPr>
                <w:spacing w:val="2"/>
                <w:lang w:val="fr-FR"/>
              </w:rPr>
              <w:t>p</w:t>
            </w:r>
            <w:r w:rsidRPr="002B05D7">
              <w:rPr>
                <w:spacing w:val="1"/>
                <w:lang w:val="fr-FR"/>
              </w:rPr>
              <w:t>r</w:t>
            </w:r>
            <w:r w:rsidRPr="002B05D7">
              <w:rPr>
                <w:spacing w:val="3"/>
                <w:lang w:val="fr-FR"/>
              </w:rPr>
              <w:t>é</w:t>
            </w:r>
            <w:r w:rsidRPr="002B05D7">
              <w:rPr>
                <w:spacing w:val="1"/>
                <w:lang w:val="fr-FR"/>
              </w:rPr>
              <w:t>c</w:t>
            </w:r>
            <w:r w:rsidRPr="002B05D7">
              <w:rPr>
                <w:spacing w:val="-1"/>
                <w:lang w:val="fr-FR"/>
              </w:rPr>
              <w:t>i</w:t>
            </w:r>
            <w:r w:rsidRPr="002B05D7">
              <w:rPr>
                <w:spacing w:val="1"/>
                <w:lang w:val="fr-FR"/>
              </w:rPr>
              <w:t>s</w:t>
            </w:r>
            <w:r w:rsidRPr="002B05D7">
              <w:rPr>
                <w:lang w:val="fr-FR"/>
              </w:rPr>
              <w:t>e</w:t>
            </w:r>
            <w:r w:rsidRPr="002B05D7">
              <w:rPr>
                <w:spacing w:val="6"/>
                <w:lang w:val="fr-FR"/>
              </w:rPr>
              <w:t xml:space="preserve"> </w:t>
            </w:r>
            <w:r w:rsidRPr="002B05D7">
              <w:rPr>
                <w:spacing w:val="-1"/>
                <w:lang w:val="fr-FR"/>
              </w:rPr>
              <w:t>l</w:t>
            </w:r>
            <w:r w:rsidRPr="002B05D7">
              <w:rPr>
                <w:lang w:val="fr-FR"/>
              </w:rPr>
              <w:t>a</w:t>
            </w:r>
            <w:r w:rsidRPr="002B05D7">
              <w:rPr>
                <w:spacing w:val="11"/>
                <w:lang w:val="fr-FR"/>
              </w:rPr>
              <w:t xml:space="preserve"> </w:t>
            </w:r>
            <w:r w:rsidRPr="002B05D7">
              <w:rPr>
                <w:spacing w:val="1"/>
                <w:lang w:val="fr-FR"/>
              </w:rPr>
              <w:t>s</w:t>
            </w:r>
            <w:r w:rsidRPr="002B05D7">
              <w:rPr>
                <w:lang w:val="fr-FR"/>
              </w:rPr>
              <w:t>u</w:t>
            </w:r>
            <w:r w:rsidRPr="002B05D7">
              <w:rPr>
                <w:spacing w:val="-1"/>
                <w:lang w:val="fr-FR"/>
              </w:rPr>
              <w:t>b</w:t>
            </w:r>
            <w:r w:rsidRPr="002B05D7">
              <w:rPr>
                <w:spacing w:val="1"/>
                <w:lang w:val="fr-FR"/>
              </w:rPr>
              <w:t>s</w:t>
            </w:r>
            <w:r w:rsidRPr="002B05D7">
              <w:rPr>
                <w:lang w:val="fr-FR"/>
              </w:rPr>
              <w:t>ta</w:t>
            </w:r>
            <w:r w:rsidRPr="002B05D7">
              <w:rPr>
                <w:spacing w:val="-1"/>
                <w:lang w:val="fr-FR"/>
              </w:rPr>
              <w:t>n</w:t>
            </w:r>
            <w:r w:rsidRPr="002B05D7">
              <w:rPr>
                <w:spacing w:val="1"/>
                <w:lang w:val="fr-FR"/>
              </w:rPr>
              <w:t>c</w:t>
            </w:r>
            <w:r w:rsidRPr="002B05D7">
              <w:rPr>
                <w:lang w:val="fr-FR"/>
              </w:rPr>
              <w:t>e</w:t>
            </w:r>
            <w:r w:rsidRPr="002B05D7">
              <w:rPr>
                <w:spacing w:val="4"/>
                <w:lang w:val="fr-FR"/>
              </w:rPr>
              <w:t xml:space="preserve"> </w:t>
            </w:r>
            <w:r w:rsidRPr="002B05D7">
              <w:rPr>
                <w:spacing w:val="2"/>
                <w:lang w:val="fr-FR"/>
              </w:rPr>
              <w:t>m</w:t>
            </w:r>
            <w:r w:rsidRPr="002B05D7">
              <w:rPr>
                <w:spacing w:val="-1"/>
                <w:lang w:val="fr-FR"/>
              </w:rPr>
              <w:t>i</w:t>
            </w:r>
            <w:r w:rsidRPr="002B05D7">
              <w:rPr>
                <w:lang w:val="fr-FR"/>
              </w:rPr>
              <w:t>n</w:t>
            </w:r>
            <w:r w:rsidRPr="002B05D7">
              <w:rPr>
                <w:spacing w:val="-1"/>
                <w:lang w:val="fr-FR"/>
              </w:rPr>
              <w:t>é</w:t>
            </w:r>
            <w:r w:rsidRPr="002B05D7">
              <w:rPr>
                <w:spacing w:val="1"/>
                <w:lang w:val="fr-FR"/>
              </w:rPr>
              <w:t>r</w:t>
            </w:r>
            <w:r w:rsidRPr="002B05D7">
              <w:rPr>
                <w:spacing w:val="2"/>
                <w:lang w:val="fr-FR"/>
              </w:rPr>
              <w:t>a</w:t>
            </w:r>
            <w:r w:rsidRPr="002B05D7">
              <w:rPr>
                <w:spacing w:val="-1"/>
                <w:lang w:val="fr-FR"/>
              </w:rPr>
              <w:t>l</w:t>
            </w:r>
            <w:r w:rsidRPr="002B05D7">
              <w:rPr>
                <w:lang w:val="fr-FR"/>
              </w:rPr>
              <w:t>e</w:t>
            </w:r>
            <w:r w:rsidRPr="002B05D7">
              <w:rPr>
                <w:spacing w:val="4"/>
                <w:lang w:val="fr-FR"/>
              </w:rPr>
              <w:t xml:space="preserve"> </w:t>
            </w:r>
            <w:r w:rsidRPr="002B05D7">
              <w:rPr>
                <w:spacing w:val="2"/>
                <w:lang w:val="fr-FR"/>
              </w:rPr>
              <w:t>e</w:t>
            </w:r>
            <w:r w:rsidRPr="002B05D7">
              <w:rPr>
                <w:lang w:val="fr-FR"/>
              </w:rPr>
              <w:t>t</w:t>
            </w:r>
            <w:r w:rsidRPr="002B05D7">
              <w:rPr>
                <w:spacing w:val="10"/>
                <w:lang w:val="fr-FR"/>
              </w:rPr>
              <w:t xml:space="preserve"> </w:t>
            </w:r>
            <w:r w:rsidRPr="002B05D7">
              <w:rPr>
                <w:spacing w:val="1"/>
                <w:lang w:val="fr-FR"/>
              </w:rPr>
              <w:t>l</w:t>
            </w:r>
            <w:r w:rsidRPr="002B05D7">
              <w:rPr>
                <w:lang w:val="fr-FR"/>
              </w:rPr>
              <w:t>a</w:t>
            </w:r>
            <w:r w:rsidRPr="002B05D7">
              <w:rPr>
                <w:spacing w:val="10"/>
                <w:lang w:val="fr-FR"/>
              </w:rPr>
              <w:t xml:space="preserve"> </w:t>
            </w:r>
            <w:r w:rsidRPr="002B05D7">
              <w:rPr>
                <w:lang w:val="fr-FR"/>
              </w:rPr>
              <w:t>d</w:t>
            </w:r>
            <w:r w:rsidRPr="002B05D7">
              <w:rPr>
                <w:spacing w:val="-1"/>
                <w:lang w:val="fr-FR"/>
              </w:rPr>
              <w:t>u</w:t>
            </w:r>
            <w:r w:rsidRPr="002B05D7">
              <w:rPr>
                <w:spacing w:val="3"/>
                <w:lang w:val="fr-FR"/>
              </w:rPr>
              <w:t>r</w:t>
            </w:r>
            <w:r w:rsidRPr="002B05D7">
              <w:rPr>
                <w:lang w:val="fr-FR"/>
              </w:rPr>
              <w:t>ée</w:t>
            </w:r>
            <w:r w:rsidRPr="002B05D7">
              <w:rPr>
                <w:spacing w:val="6"/>
                <w:lang w:val="fr-FR"/>
              </w:rPr>
              <w:t xml:space="preserve"> </w:t>
            </w:r>
            <w:r w:rsidRPr="002B05D7">
              <w:rPr>
                <w:spacing w:val="2"/>
                <w:lang w:val="fr-FR"/>
              </w:rPr>
              <w:t>p</w:t>
            </w:r>
            <w:r w:rsidRPr="002B05D7">
              <w:rPr>
                <w:lang w:val="fr-FR"/>
              </w:rPr>
              <w:t>e</w:t>
            </w:r>
            <w:r w:rsidRPr="002B05D7">
              <w:rPr>
                <w:spacing w:val="1"/>
                <w:lang w:val="fr-FR"/>
              </w:rPr>
              <w:t>n</w:t>
            </w:r>
            <w:r w:rsidRPr="002B05D7">
              <w:rPr>
                <w:lang w:val="fr-FR"/>
              </w:rPr>
              <w:t>d</w:t>
            </w:r>
            <w:r w:rsidRPr="002B05D7">
              <w:rPr>
                <w:spacing w:val="-1"/>
                <w:lang w:val="fr-FR"/>
              </w:rPr>
              <w:t>a</w:t>
            </w:r>
            <w:r w:rsidRPr="002B05D7">
              <w:rPr>
                <w:lang w:val="fr-FR"/>
              </w:rPr>
              <w:t>nt</w:t>
            </w:r>
            <w:r w:rsidRPr="002B05D7">
              <w:rPr>
                <w:spacing w:val="6"/>
                <w:lang w:val="fr-FR"/>
              </w:rPr>
              <w:t xml:space="preserve"> </w:t>
            </w:r>
            <w:r w:rsidRPr="002B05D7">
              <w:rPr>
                <w:spacing w:val="-1"/>
                <w:lang w:val="fr-FR"/>
              </w:rPr>
              <w:t>l</w:t>
            </w:r>
            <w:r w:rsidRPr="002B05D7">
              <w:rPr>
                <w:spacing w:val="2"/>
                <w:lang w:val="fr-FR"/>
              </w:rPr>
              <w:t>aq</w:t>
            </w:r>
            <w:r w:rsidRPr="002B05D7">
              <w:rPr>
                <w:lang w:val="fr-FR"/>
              </w:rPr>
              <w:t>u</w:t>
            </w:r>
            <w:r w:rsidRPr="002B05D7">
              <w:rPr>
                <w:spacing w:val="-1"/>
                <w:lang w:val="fr-FR"/>
              </w:rPr>
              <w:t>e</w:t>
            </w:r>
            <w:r w:rsidRPr="002B05D7">
              <w:rPr>
                <w:spacing w:val="1"/>
                <w:lang w:val="fr-FR"/>
              </w:rPr>
              <w:t>l</w:t>
            </w:r>
            <w:r w:rsidRPr="002B05D7">
              <w:rPr>
                <w:spacing w:val="-1"/>
                <w:lang w:val="fr-FR"/>
              </w:rPr>
              <w:t>l</w:t>
            </w:r>
            <w:r w:rsidRPr="002B05D7">
              <w:rPr>
                <w:lang w:val="fr-FR"/>
              </w:rPr>
              <w:t>e</w:t>
            </w:r>
            <w:r w:rsidRPr="002B05D7">
              <w:rPr>
                <w:spacing w:val="7"/>
                <w:lang w:val="fr-FR"/>
              </w:rPr>
              <w:t xml:space="preserve"> </w:t>
            </w:r>
            <w:r w:rsidRPr="002B05D7">
              <w:rPr>
                <w:spacing w:val="-1"/>
                <w:lang w:val="fr-FR"/>
              </w:rPr>
              <w:t>l</w:t>
            </w:r>
            <w:r w:rsidRPr="002B05D7">
              <w:rPr>
                <w:lang w:val="fr-FR"/>
              </w:rPr>
              <w:t>e</w:t>
            </w:r>
            <w:r w:rsidRPr="002B05D7">
              <w:rPr>
                <w:spacing w:val="12"/>
                <w:lang w:val="fr-FR"/>
              </w:rPr>
              <w:t xml:space="preserve"> </w:t>
            </w:r>
            <w:r w:rsidRPr="002B05D7">
              <w:rPr>
                <w:lang w:val="fr-FR"/>
              </w:rPr>
              <w:t>pré</w:t>
            </w:r>
            <w:r w:rsidRPr="002B05D7">
              <w:rPr>
                <w:spacing w:val="1"/>
                <w:lang w:val="fr-FR"/>
              </w:rPr>
              <w:t>l</w:t>
            </w:r>
            <w:r w:rsidRPr="002B05D7">
              <w:rPr>
                <w:lang w:val="fr-FR"/>
              </w:rPr>
              <w:t>è</w:t>
            </w:r>
            <w:r w:rsidRPr="002B05D7">
              <w:rPr>
                <w:spacing w:val="1"/>
                <w:lang w:val="fr-FR"/>
              </w:rPr>
              <w:t>v</w:t>
            </w:r>
            <w:r w:rsidRPr="002B05D7">
              <w:rPr>
                <w:lang w:val="fr-FR"/>
              </w:rPr>
              <w:t>e</w:t>
            </w:r>
            <w:r w:rsidRPr="002B05D7">
              <w:rPr>
                <w:spacing w:val="-1"/>
                <w:lang w:val="fr-FR"/>
              </w:rPr>
              <w:t>m</w:t>
            </w:r>
            <w:r w:rsidRPr="002B05D7">
              <w:rPr>
                <w:spacing w:val="2"/>
                <w:lang w:val="fr-FR"/>
              </w:rPr>
              <w:t>e</w:t>
            </w:r>
            <w:r w:rsidRPr="002B05D7">
              <w:rPr>
                <w:lang w:val="fr-FR"/>
              </w:rPr>
              <w:t>nt e</w:t>
            </w:r>
            <w:r w:rsidRPr="002B05D7">
              <w:rPr>
                <w:spacing w:val="1"/>
                <w:lang w:val="fr-FR"/>
              </w:rPr>
              <w:t>s</w:t>
            </w:r>
            <w:r w:rsidRPr="002B05D7">
              <w:rPr>
                <w:lang w:val="fr-FR"/>
              </w:rPr>
              <w:t>t a</w:t>
            </w:r>
            <w:r w:rsidRPr="002B05D7">
              <w:rPr>
                <w:spacing w:val="-1"/>
                <w:lang w:val="fr-FR"/>
              </w:rPr>
              <w:t>u</w:t>
            </w:r>
            <w:r w:rsidRPr="002B05D7">
              <w:rPr>
                <w:lang w:val="fr-FR"/>
              </w:rPr>
              <w:t>tor</w:t>
            </w:r>
            <w:r w:rsidRPr="002B05D7">
              <w:rPr>
                <w:spacing w:val="-1"/>
                <w:lang w:val="fr-FR"/>
              </w:rPr>
              <w:t>i</w:t>
            </w:r>
            <w:r w:rsidRPr="002B05D7">
              <w:rPr>
                <w:spacing w:val="1"/>
                <w:lang w:val="fr-FR"/>
              </w:rPr>
              <w:t>s</w:t>
            </w:r>
            <w:r w:rsidRPr="002B05D7">
              <w:rPr>
                <w:spacing w:val="2"/>
                <w:lang w:val="fr-FR"/>
              </w:rPr>
              <w:t>é</w:t>
            </w:r>
            <w:r w:rsidRPr="002B05D7">
              <w:rPr>
                <w:lang w:val="fr-FR"/>
              </w:rPr>
              <w:t>,</w:t>
            </w:r>
            <w:r w:rsidRPr="002B05D7">
              <w:rPr>
                <w:spacing w:val="2"/>
                <w:lang w:val="fr-FR"/>
              </w:rPr>
              <w:t xml:space="preserve"> </w:t>
            </w:r>
            <w:r w:rsidRPr="002B05D7">
              <w:rPr>
                <w:lang w:val="fr-FR"/>
              </w:rPr>
              <w:t>f</w:t>
            </w:r>
            <w:r w:rsidRPr="002B05D7">
              <w:rPr>
                <w:spacing w:val="-1"/>
                <w:lang w:val="fr-FR"/>
              </w:rPr>
              <w:t>i</w:t>
            </w:r>
            <w:r w:rsidRPr="002B05D7">
              <w:rPr>
                <w:spacing w:val="1"/>
                <w:lang w:val="fr-FR"/>
              </w:rPr>
              <w:t>x</w:t>
            </w:r>
            <w:r w:rsidRPr="002B05D7">
              <w:rPr>
                <w:lang w:val="fr-FR"/>
              </w:rPr>
              <w:t>e</w:t>
            </w:r>
            <w:r w:rsidRPr="002B05D7">
              <w:rPr>
                <w:spacing w:val="8"/>
                <w:lang w:val="fr-FR"/>
              </w:rPr>
              <w:t xml:space="preserve"> </w:t>
            </w:r>
            <w:r w:rsidRPr="002B05D7">
              <w:rPr>
                <w:spacing w:val="-1"/>
                <w:lang w:val="fr-FR"/>
              </w:rPr>
              <w:t>l</w:t>
            </w:r>
            <w:r w:rsidRPr="002B05D7">
              <w:rPr>
                <w:lang w:val="fr-FR"/>
              </w:rPr>
              <w:t>a</w:t>
            </w:r>
            <w:r w:rsidRPr="002B05D7">
              <w:rPr>
                <w:spacing w:val="8"/>
                <w:lang w:val="fr-FR"/>
              </w:rPr>
              <w:t xml:space="preserve"> </w:t>
            </w:r>
            <w:r w:rsidRPr="002B05D7">
              <w:rPr>
                <w:spacing w:val="2"/>
                <w:lang w:val="fr-FR"/>
              </w:rPr>
              <w:t>q</w:t>
            </w:r>
            <w:r w:rsidRPr="002B05D7">
              <w:rPr>
                <w:lang w:val="fr-FR"/>
              </w:rPr>
              <w:t>u</w:t>
            </w:r>
            <w:r w:rsidRPr="002B05D7">
              <w:rPr>
                <w:spacing w:val="-1"/>
                <w:lang w:val="fr-FR"/>
              </w:rPr>
              <w:t>a</w:t>
            </w:r>
            <w:r w:rsidRPr="002B05D7">
              <w:rPr>
                <w:spacing w:val="2"/>
                <w:lang w:val="fr-FR"/>
              </w:rPr>
              <w:t>n</w:t>
            </w:r>
            <w:r w:rsidRPr="002B05D7">
              <w:rPr>
                <w:lang w:val="fr-FR"/>
              </w:rPr>
              <w:t>t</w:t>
            </w:r>
            <w:r w:rsidRPr="002B05D7">
              <w:rPr>
                <w:spacing w:val="-1"/>
                <w:lang w:val="fr-FR"/>
              </w:rPr>
              <w:t>i</w:t>
            </w:r>
            <w:r w:rsidRPr="002B05D7">
              <w:rPr>
                <w:spacing w:val="2"/>
                <w:lang w:val="fr-FR"/>
              </w:rPr>
              <w:t>t</w:t>
            </w:r>
            <w:r w:rsidRPr="002B05D7">
              <w:rPr>
                <w:lang w:val="fr-FR"/>
              </w:rPr>
              <w:t>é</w:t>
            </w:r>
            <w:r w:rsidRPr="002B05D7">
              <w:rPr>
                <w:spacing w:val="4"/>
                <w:lang w:val="fr-FR"/>
              </w:rPr>
              <w:t xml:space="preserve"> </w:t>
            </w:r>
            <w:r w:rsidRPr="002B05D7">
              <w:rPr>
                <w:lang w:val="fr-FR"/>
              </w:rPr>
              <w:t>de</w:t>
            </w:r>
            <w:r w:rsidRPr="002B05D7">
              <w:rPr>
                <w:spacing w:val="6"/>
                <w:lang w:val="fr-FR"/>
              </w:rPr>
              <w:t xml:space="preserve"> </w:t>
            </w:r>
            <w:r w:rsidRPr="002B05D7">
              <w:rPr>
                <w:lang w:val="fr-FR"/>
              </w:rPr>
              <w:t>m</w:t>
            </w:r>
            <w:r w:rsidRPr="002B05D7">
              <w:rPr>
                <w:spacing w:val="2"/>
                <w:lang w:val="fr-FR"/>
              </w:rPr>
              <w:t>a</w:t>
            </w:r>
            <w:r w:rsidRPr="002B05D7">
              <w:rPr>
                <w:lang w:val="fr-FR"/>
              </w:rPr>
              <w:t>tér</w:t>
            </w:r>
            <w:r w:rsidRPr="002B05D7">
              <w:rPr>
                <w:spacing w:val="2"/>
                <w:lang w:val="fr-FR"/>
              </w:rPr>
              <w:t>i</w:t>
            </w:r>
            <w:r w:rsidRPr="002B05D7">
              <w:rPr>
                <w:lang w:val="fr-FR"/>
              </w:rPr>
              <w:t>a</w:t>
            </w:r>
            <w:r w:rsidRPr="002B05D7">
              <w:rPr>
                <w:spacing w:val="-1"/>
                <w:lang w:val="fr-FR"/>
              </w:rPr>
              <w:t>u</w:t>
            </w:r>
            <w:r w:rsidRPr="002B05D7">
              <w:rPr>
                <w:lang w:val="fr-FR"/>
              </w:rPr>
              <w:t>x</w:t>
            </w:r>
            <w:r w:rsidRPr="002B05D7">
              <w:rPr>
                <w:spacing w:val="2"/>
                <w:lang w:val="fr-FR"/>
              </w:rPr>
              <w:t xml:space="preserve"> </w:t>
            </w:r>
            <w:r w:rsidRPr="002B05D7">
              <w:rPr>
                <w:lang w:val="fr-FR"/>
              </w:rPr>
              <w:t>à</w:t>
            </w:r>
            <w:r w:rsidRPr="002B05D7">
              <w:rPr>
                <w:spacing w:val="8"/>
                <w:lang w:val="fr-FR"/>
              </w:rPr>
              <w:t xml:space="preserve"> </w:t>
            </w:r>
            <w:r w:rsidRPr="002B05D7">
              <w:rPr>
                <w:lang w:val="fr-FR"/>
              </w:rPr>
              <w:t>e</w:t>
            </w:r>
            <w:r w:rsidRPr="002B05D7">
              <w:rPr>
                <w:spacing w:val="1"/>
                <w:lang w:val="fr-FR"/>
              </w:rPr>
              <w:t>x</w:t>
            </w:r>
            <w:r w:rsidRPr="002B05D7">
              <w:rPr>
                <w:lang w:val="fr-FR"/>
              </w:rPr>
              <w:t>tr</w:t>
            </w:r>
            <w:r w:rsidRPr="002B05D7">
              <w:rPr>
                <w:spacing w:val="2"/>
                <w:lang w:val="fr-FR"/>
              </w:rPr>
              <w:t>a</w:t>
            </w:r>
            <w:r w:rsidRPr="002B05D7">
              <w:rPr>
                <w:spacing w:val="-1"/>
                <w:lang w:val="fr-FR"/>
              </w:rPr>
              <w:t>i</w:t>
            </w:r>
            <w:r w:rsidRPr="002B05D7">
              <w:rPr>
                <w:spacing w:val="1"/>
                <w:lang w:val="fr-FR"/>
              </w:rPr>
              <w:t>r</w:t>
            </w:r>
            <w:r w:rsidRPr="002B05D7">
              <w:rPr>
                <w:lang w:val="fr-FR"/>
              </w:rPr>
              <w:t>e,</w:t>
            </w:r>
            <w:r w:rsidRPr="002B05D7">
              <w:rPr>
                <w:spacing w:val="1"/>
                <w:lang w:val="fr-FR"/>
              </w:rPr>
              <w:t xml:space="preserve"> l</w:t>
            </w:r>
            <w:r w:rsidRPr="002B05D7">
              <w:rPr>
                <w:lang w:val="fr-FR"/>
              </w:rPr>
              <w:t>es</w:t>
            </w:r>
            <w:r w:rsidRPr="002B05D7">
              <w:rPr>
                <w:spacing w:val="8"/>
                <w:lang w:val="fr-FR"/>
              </w:rPr>
              <w:t xml:space="preserve"> </w:t>
            </w:r>
            <w:r w:rsidRPr="002B05D7">
              <w:rPr>
                <w:spacing w:val="1"/>
                <w:lang w:val="fr-FR"/>
              </w:rPr>
              <w:t>r</w:t>
            </w:r>
            <w:r w:rsidRPr="002B05D7">
              <w:rPr>
                <w:lang w:val="fr-FR"/>
              </w:rPr>
              <w:t>e</w:t>
            </w:r>
            <w:r w:rsidRPr="002B05D7">
              <w:rPr>
                <w:spacing w:val="-1"/>
                <w:lang w:val="fr-FR"/>
              </w:rPr>
              <w:t>d</w:t>
            </w:r>
            <w:r w:rsidRPr="002B05D7">
              <w:rPr>
                <w:lang w:val="fr-FR"/>
              </w:rPr>
              <w:t>e</w:t>
            </w:r>
            <w:r w:rsidRPr="002B05D7">
              <w:rPr>
                <w:spacing w:val="1"/>
                <w:lang w:val="fr-FR"/>
              </w:rPr>
              <w:t>v</w:t>
            </w:r>
            <w:r w:rsidRPr="002B05D7">
              <w:rPr>
                <w:lang w:val="fr-FR"/>
              </w:rPr>
              <w:t>a</w:t>
            </w:r>
            <w:r w:rsidRPr="002B05D7">
              <w:rPr>
                <w:spacing w:val="-1"/>
                <w:lang w:val="fr-FR"/>
              </w:rPr>
              <w:t>n</w:t>
            </w:r>
            <w:r w:rsidRPr="002B05D7">
              <w:rPr>
                <w:spacing w:val="1"/>
                <w:lang w:val="fr-FR"/>
              </w:rPr>
              <w:t>c</w:t>
            </w:r>
            <w:r w:rsidRPr="002B05D7">
              <w:rPr>
                <w:lang w:val="fr-FR"/>
              </w:rPr>
              <w:t>es à</w:t>
            </w:r>
            <w:r w:rsidRPr="002B05D7">
              <w:rPr>
                <w:spacing w:val="8"/>
                <w:lang w:val="fr-FR"/>
              </w:rPr>
              <w:t xml:space="preserve"> </w:t>
            </w:r>
            <w:r w:rsidRPr="002B05D7">
              <w:rPr>
                <w:spacing w:val="1"/>
                <w:lang w:val="fr-FR"/>
              </w:rPr>
              <w:t>r</w:t>
            </w:r>
            <w:r w:rsidRPr="002B05D7">
              <w:rPr>
                <w:spacing w:val="2"/>
                <w:lang w:val="fr-FR"/>
              </w:rPr>
              <w:t>é</w:t>
            </w:r>
            <w:r w:rsidRPr="002B05D7">
              <w:rPr>
                <w:lang w:val="fr-FR"/>
              </w:rPr>
              <w:t>g</w:t>
            </w:r>
            <w:r w:rsidRPr="002B05D7">
              <w:rPr>
                <w:spacing w:val="-1"/>
                <w:lang w:val="fr-FR"/>
              </w:rPr>
              <w:t>l</w:t>
            </w:r>
            <w:r w:rsidRPr="002B05D7">
              <w:rPr>
                <w:lang w:val="fr-FR"/>
              </w:rPr>
              <w:t>er,</w:t>
            </w:r>
            <w:r w:rsidRPr="002B05D7">
              <w:rPr>
                <w:spacing w:val="7"/>
                <w:lang w:val="fr-FR"/>
              </w:rPr>
              <w:t xml:space="preserve"> </w:t>
            </w:r>
            <w:r w:rsidRPr="002B05D7">
              <w:rPr>
                <w:lang w:val="fr-FR"/>
              </w:rPr>
              <w:t>a</w:t>
            </w:r>
            <w:r w:rsidRPr="002B05D7">
              <w:rPr>
                <w:spacing w:val="-1"/>
                <w:lang w:val="fr-FR"/>
              </w:rPr>
              <w:t>i</w:t>
            </w:r>
            <w:r w:rsidRPr="002B05D7">
              <w:rPr>
                <w:lang w:val="fr-FR"/>
              </w:rPr>
              <w:t>n</w:t>
            </w:r>
            <w:r w:rsidRPr="002B05D7">
              <w:rPr>
                <w:spacing w:val="1"/>
                <w:lang w:val="fr-FR"/>
              </w:rPr>
              <w:t>s</w:t>
            </w:r>
            <w:r w:rsidRPr="002B05D7">
              <w:rPr>
                <w:lang w:val="fr-FR"/>
              </w:rPr>
              <w:t>i</w:t>
            </w:r>
            <w:r w:rsidRPr="002B05D7">
              <w:rPr>
                <w:spacing w:val="6"/>
                <w:lang w:val="fr-FR"/>
              </w:rPr>
              <w:t xml:space="preserve"> </w:t>
            </w:r>
            <w:r w:rsidRPr="002B05D7">
              <w:rPr>
                <w:lang w:val="fr-FR"/>
              </w:rPr>
              <w:t>q</w:t>
            </w:r>
            <w:r w:rsidRPr="002B05D7">
              <w:rPr>
                <w:spacing w:val="-1"/>
                <w:lang w:val="fr-FR"/>
              </w:rPr>
              <w:t>u</w:t>
            </w:r>
            <w:r w:rsidRPr="002B05D7">
              <w:rPr>
                <w:lang w:val="fr-FR"/>
              </w:rPr>
              <w:t>e</w:t>
            </w:r>
            <w:r w:rsidRPr="002B05D7">
              <w:rPr>
                <w:spacing w:val="8"/>
                <w:lang w:val="fr-FR"/>
              </w:rPr>
              <w:t xml:space="preserve"> </w:t>
            </w:r>
            <w:r w:rsidRPr="002B05D7">
              <w:rPr>
                <w:spacing w:val="-1"/>
                <w:lang w:val="fr-FR"/>
              </w:rPr>
              <w:t>l</w:t>
            </w:r>
            <w:r w:rsidRPr="002B05D7">
              <w:rPr>
                <w:lang w:val="fr-FR"/>
              </w:rPr>
              <w:t>es</w:t>
            </w:r>
            <w:r w:rsidRPr="002B05D7">
              <w:rPr>
                <w:spacing w:val="8"/>
                <w:lang w:val="fr-FR"/>
              </w:rPr>
              <w:t xml:space="preserve"> </w:t>
            </w:r>
            <w:r w:rsidRPr="002B05D7">
              <w:rPr>
                <w:spacing w:val="1"/>
                <w:lang w:val="fr-FR"/>
              </w:rPr>
              <w:t>c</w:t>
            </w:r>
            <w:r w:rsidRPr="002B05D7">
              <w:rPr>
                <w:lang w:val="fr-FR"/>
              </w:rPr>
              <w:t>o</w:t>
            </w:r>
            <w:r w:rsidRPr="002B05D7">
              <w:rPr>
                <w:spacing w:val="1"/>
                <w:lang w:val="fr-FR"/>
              </w:rPr>
              <w:t>n</w:t>
            </w:r>
            <w:r w:rsidRPr="002B05D7">
              <w:rPr>
                <w:lang w:val="fr-FR"/>
              </w:rPr>
              <w:t>d</w:t>
            </w:r>
            <w:r w:rsidRPr="002B05D7">
              <w:rPr>
                <w:spacing w:val="-1"/>
                <w:lang w:val="fr-FR"/>
              </w:rPr>
              <w:t>i</w:t>
            </w:r>
            <w:r w:rsidRPr="002B05D7">
              <w:rPr>
                <w:spacing w:val="2"/>
                <w:lang w:val="fr-FR"/>
              </w:rPr>
              <w:t>t</w:t>
            </w:r>
            <w:r w:rsidRPr="002B05D7">
              <w:rPr>
                <w:spacing w:val="-1"/>
                <w:lang w:val="fr-FR"/>
              </w:rPr>
              <w:t>i</w:t>
            </w:r>
            <w:r w:rsidRPr="002B05D7">
              <w:rPr>
                <w:lang w:val="fr-FR"/>
              </w:rPr>
              <w:t>o</w:t>
            </w:r>
            <w:r w:rsidRPr="002B05D7">
              <w:rPr>
                <w:spacing w:val="-1"/>
                <w:lang w:val="fr-FR"/>
              </w:rPr>
              <w:t>n</w:t>
            </w:r>
            <w:r w:rsidRPr="002B05D7">
              <w:rPr>
                <w:lang w:val="fr-FR"/>
              </w:rPr>
              <w:t>s d</w:t>
            </w:r>
            <w:r w:rsidRPr="002B05D7">
              <w:rPr>
                <w:spacing w:val="-1"/>
                <w:lang w:val="fr-FR"/>
              </w:rPr>
              <w:t>’</w:t>
            </w:r>
            <w:r w:rsidRPr="002B05D7">
              <w:rPr>
                <w:lang w:val="fr-FR"/>
              </w:rPr>
              <w:t>o</w:t>
            </w:r>
            <w:r w:rsidRPr="002B05D7">
              <w:rPr>
                <w:spacing w:val="1"/>
                <w:lang w:val="fr-FR"/>
              </w:rPr>
              <w:t>cc</w:t>
            </w:r>
            <w:r w:rsidRPr="002B05D7">
              <w:rPr>
                <w:lang w:val="fr-FR"/>
              </w:rPr>
              <w:t>u</w:t>
            </w:r>
            <w:r w:rsidRPr="002B05D7">
              <w:rPr>
                <w:spacing w:val="1"/>
                <w:lang w:val="fr-FR"/>
              </w:rPr>
              <w:t>p</w:t>
            </w:r>
            <w:r w:rsidRPr="002B05D7">
              <w:rPr>
                <w:lang w:val="fr-FR"/>
              </w:rPr>
              <w:t>at</w:t>
            </w:r>
            <w:r w:rsidRPr="002B05D7">
              <w:rPr>
                <w:spacing w:val="1"/>
                <w:lang w:val="fr-FR"/>
              </w:rPr>
              <w:t>i</w:t>
            </w:r>
            <w:r w:rsidRPr="002B05D7">
              <w:rPr>
                <w:lang w:val="fr-FR"/>
              </w:rPr>
              <w:t>on</w:t>
            </w:r>
            <w:r w:rsidRPr="002B05D7">
              <w:rPr>
                <w:spacing w:val="-12"/>
                <w:lang w:val="fr-FR"/>
              </w:rPr>
              <w:t xml:space="preserve"> </w:t>
            </w:r>
            <w:r w:rsidRPr="002B05D7">
              <w:rPr>
                <w:spacing w:val="2"/>
                <w:lang w:val="fr-FR"/>
              </w:rPr>
              <w:t>d</w:t>
            </w:r>
            <w:r w:rsidRPr="002B05D7">
              <w:rPr>
                <w:lang w:val="fr-FR"/>
              </w:rPr>
              <w:t>es</w:t>
            </w:r>
            <w:r w:rsidRPr="002B05D7">
              <w:rPr>
                <w:spacing w:val="-2"/>
                <w:lang w:val="fr-FR"/>
              </w:rPr>
              <w:t xml:space="preserve"> </w:t>
            </w:r>
            <w:r w:rsidRPr="002B05D7">
              <w:rPr>
                <w:lang w:val="fr-FR"/>
              </w:rPr>
              <w:t>t</w:t>
            </w:r>
            <w:r w:rsidRPr="002B05D7">
              <w:rPr>
                <w:spacing w:val="-1"/>
                <w:lang w:val="fr-FR"/>
              </w:rPr>
              <w:t>e</w:t>
            </w:r>
            <w:r w:rsidRPr="002B05D7">
              <w:rPr>
                <w:spacing w:val="1"/>
                <w:lang w:val="fr-FR"/>
              </w:rPr>
              <w:t>rr</w:t>
            </w:r>
            <w:r w:rsidRPr="002B05D7">
              <w:rPr>
                <w:spacing w:val="2"/>
                <w:lang w:val="fr-FR"/>
              </w:rPr>
              <w:t>a</w:t>
            </w:r>
            <w:r w:rsidRPr="002B05D7">
              <w:rPr>
                <w:spacing w:val="-1"/>
                <w:lang w:val="fr-FR"/>
              </w:rPr>
              <w:t>i</w:t>
            </w:r>
            <w:r w:rsidRPr="002B05D7">
              <w:rPr>
                <w:lang w:val="fr-FR"/>
              </w:rPr>
              <w:t>ns</w:t>
            </w:r>
            <w:r w:rsidRPr="002B05D7">
              <w:rPr>
                <w:spacing w:val="-6"/>
                <w:lang w:val="fr-FR"/>
              </w:rPr>
              <w:t xml:space="preserve"> </w:t>
            </w:r>
            <w:r w:rsidRPr="002B05D7">
              <w:rPr>
                <w:spacing w:val="2"/>
                <w:lang w:val="fr-FR"/>
              </w:rPr>
              <w:t>n</w:t>
            </w:r>
            <w:r w:rsidRPr="002B05D7">
              <w:rPr>
                <w:lang w:val="fr-FR"/>
              </w:rPr>
              <w:t>é</w:t>
            </w:r>
            <w:r w:rsidRPr="002B05D7">
              <w:rPr>
                <w:spacing w:val="1"/>
                <w:lang w:val="fr-FR"/>
              </w:rPr>
              <w:t>c</w:t>
            </w:r>
            <w:r w:rsidRPr="002B05D7">
              <w:rPr>
                <w:lang w:val="fr-FR"/>
              </w:rPr>
              <w:t>e</w:t>
            </w:r>
            <w:r w:rsidRPr="002B05D7">
              <w:rPr>
                <w:spacing w:val="1"/>
                <w:lang w:val="fr-FR"/>
              </w:rPr>
              <w:t>ss</w:t>
            </w:r>
            <w:r w:rsidRPr="002B05D7">
              <w:rPr>
                <w:lang w:val="fr-FR"/>
              </w:rPr>
              <w:t>a</w:t>
            </w:r>
            <w:r w:rsidRPr="002B05D7">
              <w:rPr>
                <w:spacing w:val="-1"/>
                <w:lang w:val="fr-FR"/>
              </w:rPr>
              <w:t>i</w:t>
            </w:r>
            <w:r w:rsidRPr="002B05D7">
              <w:rPr>
                <w:spacing w:val="1"/>
                <w:lang w:val="fr-FR"/>
              </w:rPr>
              <w:t>r</w:t>
            </w:r>
            <w:r w:rsidRPr="002B05D7">
              <w:rPr>
                <w:lang w:val="fr-FR"/>
              </w:rPr>
              <w:t>es</w:t>
            </w:r>
            <w:r w:rsidRPr="002B05D7">
              <w:rPr>
                <w:spacing w:val="-10"/>
                <w:lang w:val="fr-FR"/>
              </w:rPr>
              <w:t xml:space="preserve"> </w:t>
            </w:r>
            <w:r w:rsidRPr="002B05D7">
              <w:rPr>
                <w:lang w:val="fr-FR"/>
              </w:rPr>
              <w:t>a</w:t>
            </w:r>
            <w:r w:rsidRPr="002B05D7">
              <w:rPr>
                <w:spacing w:val="-1"/>
                <w:lang w:val="fr-FR"/>
              </w:rPr>
              <w:t>u</w:t>
            </w:r>
            <w:r w:rsidRPr="002B05D7">
              <w:rPr>
                <w:lang w:val="fr-FR"/>
              </w:rPr>
              <w:t>x</w:t>
            </w:r>
            <w:r w:rsidRPr="002B05D7">
              <w:rPr>
                <w:spacing w:val="-2"/>
                <w:lang w:val="fr-FR"/>
              </w:rPr>
              <w:t xml:space="preserve"> </w:t>
            </w:r>
            <w:r w:rsidRPr="002B05D7">
              <w:rPr>
                <w:lang w:val="fr-FR"/>
              </w:rPr>
              <w:t>pr</w:t>
            </w:r>
            <w:r w:rsidRPr="002B05D7">
              <w:rPr>
                <w:spacing w:val="2"/>
                <w:lang w:val="fr-FR"/>
              </w:rPr>
              <w:t>é</w:t>
            </w:r>
            <w:r w:rsidRPr="002B05D7">
              <w:rPr>
                <w:spacing w:val="-1"/>
                <w:lang w:val="fr-FR"/>
              </w:rPr>
              <w:t>l</w:t>
            </w:r>
            <w:r w:rsidRPr="002B05D7">
              <w:rPr>
                <w:lang w:val="fr-FR"/>
              </w:rPr>
              <w:t>è</w:t>
            </w:r>
            <w:r w:rsidRPr="002B05D7">
              <w:rPr>
                <w:spacing w:val="1"/>
                <w:lang w:val="fr-FR"/>
              </w:rPr>
              <w:t>v</w:t>
            </w:r>
            <w:r w:rsidRPr="002B05D7">
              <w:rPr>
                <w:spacing w:val="2"/>
                <w:lang w:val="fr-FR"/>
              </w:rPr>
              <w:t>e</w:t>
            </w:r>
            <w:r w:rsidRPr="002B05D7">
              <w:rPr>
                <w:lang w:val="fr-FR"/>
              </w:rPr>
              <w:t>m</w:t>
            </w:r>
            <w:r w:rsidRPr="002B05D7">
              <w:rPr>
                <w:spacing w:val="-1"/>
                <w:lang w:val="fr-FR"/>
              </w:rPr>
              <w:t>e</w:t>
            </w:r>
            <w:r w:rsidRPr="002B05D7">
              <w:rPr>
                <w:spacing w:val="2"/>
                <w:lang w:val="fr-FR"/>
              </w:rPr>
              <w:t>n</w:t>
            </w:r>
            <w:r w:rsidRPr="002B05D7">
              <w:rPr>
                <w:lang w:val="fr-FR"/>
              </w:rPr>
              <w:t>ts</w:t>
            </w:r>
            <w:r w:rsidRPr="002B05D7">
              <w:rPr>
                <w:spacing w:val="-11"/>
                <w:lang w:val="fr-FR"/>
              </w:rPr>
              <w:t xml:space="preserve"> </w:t>
            </w:r>
            <w:r w:rsidRPr="002B05D7">
              <w:rPr>
                <w:lang w:val="fr-FR"/>
              </w:rPr>
              <w:t>et</w:t>
            </w:r>
            <w:r w:rsidRPr="002B05D7">
              <w:rPr>
                <w:spacing w:val="-3"/>
                <w:lang w:val="fr-FR"/>
              </w:rPr>
              <w:t xml:space="preserve"> </w:t>
            </w:r>
            <w:r w:rsidRPr="002B05D7">
              <w:rPr>
                <w:lang w:val="fr-FR"/>
              </w:rPr>
              <w:t>a</w:t>
            </w:r>
            <w:r w:rsidRPr="002B05D7">
              <w:rPr>
                <w:spacing w:val="-1"/>
                <w:lang w:val="fr-FR"/>
              </w:rPr>
              <w:t>u</w:t>
            </w:r>
            <w:r w:rsidRPr="002B05D7">
              <w:rPr>
                <w:lang w:val="fr-FR"/>
              </w:rPr>
              <w:t>x a</w:t>
            </w:r>
            <w:r w:rsidRPr="002B05D7">
              <w:rPr>
                <w:spacing w:val="1"/>
                <w:lang w:val="fr-FR"/>
              </w:rPr>
              <w:t>c</w:t>
            </w:r>
            <w:r w:rsidRPr="002B05D7">
              <w:rPr>
                <w:lang w:val="fr-FR"/>
              </w:rPr>
              <w:t>t</w:t>
            </w:r>
            <w:r w:rsidRPr="002B05D7">
              <w:rPr>
                <w:spacing w:val="-1"/>
                <w:lang w:val="fr-FR"/>
              </w:rPr>
              <w:t>i</w:t>
            </w:r>
            <w:r w:rsidRPr="002B05D7">
              <w:rPr>
                <w:spacing w:val="1"/>
                <w:lang w:val="fr-FR"/>
              </w:rPr>
              <w:t>v</w:t>
            </w:r>
            <w:r w:rsidRPr="002B05D7">
              <w:rPr>
                <w:spacing w:val="-1"/>
                <w:lang w:val="fr-FR"/>
              </w:rPr>
              <w:t>i</w:t>
            </w:r>
            <w:r w:rsidRPr="002B05D7">
              <w:rPr>
                <w:spacing w:val="2"/>
                <w:lang w:val="fr-FR"/>
              </w:rPr>
              <w:t>t</w:t>
            </w:r>
            <w:r w:rsidRPr="002B05D7">
              <w:rPr>
                <w:lang w:val="fr-FR"/>
              </w:rPr>
              <w:t>és</w:t>
            </w:r>
            <w:r w:rsidRPr="002B05D7">
              <w:rPr>
                <w:spacing w:val="-6"/>
                <w:lang w:val="fr-FR"/>
              </w:rPr>
              <w:t xml:space="preserve"> </w:t>
            </w:r>
            <w:r w:rsidRPr="002B05D7">
              <w:rPr>
                <w:lang w:val="fr-FR"/>
              </w:rPr>
              <w:t>a</w:t>
            </w:r>
            <w:r w:rsidRPr="002B05D7">
              <w:rPr>
                <w:spacing w:val="-1"/>
                <w:lang w:val="fr-FR"/>
              </w:rPr>
              <w:t>n</w:t>
            </w:r>
            <w:r w:rsidRPr="002B05D7">
              <w:rPr>
                <w:spacing w:val="2"/>
                <w:lang w:val="fr-FR"/>
              </w:rPr>
              <w:t>n</w:t>
            </w:r>
            <w:r w:rsidRPr="002B05D7">
              <w:rPr>
                <w:lang w:val="fr-FR"/>
              </w:rPr>
              <w:t>e</w:t>
            </w:r>
            <w:r w:rsidRPr="002B05D7">
              <w:rPr>
                <w:spacing w:val="1"/>
                <w:lang w:val="fr-FR"/>
              </w:rPr>
              <w:t>x</w:t>
            </w:r>
            <w:r w:rsidRPr="002B05D7">
              <w:rPr>
                <w:lang w:val="fr-FR"/>
              </w:rPr>
              <w:t>e</w:t>
            </w:r>
            <w:r w:rsidRPr="002B05D7">
              <w:rPr>
                <w:spacing w:val="9"/>
                <w:lang w:val="fr-FR"/>
              </w:rPr>
              <w:t>s</w:t>
            </w:r>
            <w:r w:rsidRPr="002B05D7">
              <w:rPr>
                <w:lang w:val="fr-FR"/>
              </w:rPr>
              <w:t>.</w:t>
            </w:r>
          </w:p>
        </w:tc>
      </w:tr>
      <w:tr w:rsidR="0037709E" w:rsidRPr="002B05D7" w14:paraId="3AC79C81" w14:textId="77777777" w:rsidTr="00B60874">
        <w:trPr>
          <w:trHeight w:val="20"/>
        </w:trPr>
        <w:tc>
          <w:tcPr>
            <w:tcW w:w="843" w:type="pct"/>
          </w:tcPr>
          <w:p w14:paraId="409F3686" w14:textId="77777777" w:rsidR="0037709E" w:rsidRPr="002B05D7" w:rsidRDefault="0037709E" w:rsidP="009A62B9">
            <w:pPr>
              <w:rPr>
                <w:lang w:val="fr-FR"/>
              </w:rPr>
            </w:pPr>
          </w:p>
          <w:p w14:paraId="36FB901E" w14:textId="77777777" w:rsidR="0037709E" w:rsidRPr="002B05D7" w:rsidRDefault="0037709E" w:rsidP="009A62B9">
            <w:pPr>
              <w:rPr>
                <w:lang w:val="fr-FR"/>
              </w:rPr>
            </w:pPr>
          </w:p>
          <w:p w14:paraId="6BD495C7" w14:textId="77777777" w:rsidR="0037709E" w:rsidRPr="002B05D7" w:rsidRDefault="0037709E" w:rsidP="009A62B9">
            <w:pPr>
              <w:rPr>
                <w:lang w:val="fr-FR"/>
              </w:rPr>
            </w:pPr>
          </w:p>
          <w:p w14:paraId="5582ED0D" w14:textId="77777777" w:rsidR="0037709E" w:rsidRPr="002B05D7" w:rsidRDefault="0037709E" w:rsidP="009A62B9">
            <w:pPr>
              <w:jc w:val="center"/>
              <w:rPr>
                <w:b/>
                <w:spacing w:val="1"/>
                <w:lang w:val="fr-FR"/>
              </w:rPr>
            </w:pPr>
            <w:r w:rsidRPr="002B05D7">
              <w:rPr>
                <w:i/>
                <w:iCs/>
                <w:spacing w:val="1"/>
                <w:lang w:val="fr-FR"/>
              </w:rPr>
              <w:t>G</w:t>
            </w:r>
            <w:r w:rsidRPr="002B05D7">
              <w:rPr>
                <w:i/>
                <w:iCs/>
                <w:spacing w:val="-1"/>
                <w:lang w:val="fr-FR"/>
              </w:rPr>
              <w:t>ES</w:t>
            </w:r>
            <w:r w:rsidRPr="002B05D7">
              <w:rPr>
                <w:i/>
                <w:iCs/>
                <w:lang w:val="fr-FR"/>
              </w:rPr>
              <w:t>TI</w:t>
            </w:r>
            <w:r w:rsidRPr="002B05D7">
              <w:rPr>
                <w:i/>
                <w:iCs/>
                <w:spacing w:val="1"/>
                <w:lang w:val="fr-FR"/>
              </w:rPr>
              <w:t>O</w:t>
            </w:r>
            <w:r w:rsidRPr="002B05D7">
              <w:rPr>
                <w:i/>
                <w:iCs/>
                <w:lang w:val="fr-FR"/>
              </w:rPr>
              <w:t>N</w:t>
            </w:r>
            <w:r w:rsidRPr="002B05D7">
              <w:rPr>
                <w:i/>
                <w:iCs/>
                <w:lang w:val="fr-FR"/>
              </w:rPr>
              <w:tab/>
            </w:r>
            <w:r w:rsidRPr="002B05D7">
              <w:rPr>
                <w:i/>
                <w:iCs/>
                <w:spacing w:val="2"/>
                <w:lang w:val="fr-FR"/>
              </w:rPr>
              <w:t>D</w:t>
            </w:r>
            <w:r w:rsidRPr="002B05D7">
              <w:rPr>
                <w:i/>
                <w:iCs/>
                <w:spacing w:val="-1"/>
                <w:lang w:val="fr-FR"/>
              </w:rPr>
              <w:t>E</w:t>
            </w:r>
            <w:r w:rsidRPr="002B05D7">
              <w:rPr>
                <w:i/>
                <w:iCs/>
                <w:lang w:val="fr-FR"/>
              </w:rPr>
              <w:t>S CAR</w:t>
            </w:r>
            <w:r w:rsidRPr="002B05D7">
              <w:rPr>
                <w:i/>
                <w:iCs/>
                <w:spacing w:val="1"/>
                <w:lang w:val="fr-FR"/>
              </w:rPr>
              <w:t>R</w:t>
            </w:r>
            <w:r w:rsidRPr="002B05D7">
              <w:rPr>
                <w:i/>
                <w:iCs/>
                <w:lang w:val="fr-FR"/>
              </w:rPr>
              <w:t>I</w:t>
            </w:r>
            <w:r w:rsidRPr="002B05D7">
              <w:rPr>
                <w:i/>
                <w:iCs/>
                <w:spacing w:val="1"/>
                <w:lang w:val="fr-FR"/>
              </w:rPr>
              <w:t>E</w:t>
            </w:r>
            <w:r w:rsidRPr="002B05D7">
              <w:rPr>
                <w:i/>
                <w:iCs/>
                <w:lang w:val="fr-FR"/>
              </w:rPr>
              <w:t>R</w:t>
            </w:r>
            <w:r w:rsidRPr="002B05D7">
              <w:rPr>
                <w:i/>
                <w:iCs/>
                <w:spacing w:val="2"/>
                <w:lang w:val="fr-FR"/>
              </w:rPr>
              <w:t>E</w:t>
            </w:r>
            <w:r w:rsidRPr="002B05D7">
              <w:rPr>
                <w:i/>
                <w:iCs/>
                <w:lang w:val="fr-FR"/>
              </w:rPr>
              <w:t>S</w:t>
            </w:r>
          </w:p>
        </w:tc>
        <w:tc>
          <w:tcPr>
            <w:tcW w:w="1315" w:type="pct"/>
          </w:tcPr>
          <w:p w14:paraId="1ACCEC02" w14:textId="77777777" w:rsidR="0037709E" w:rsidRPr="002B05D7" w:rsidRDefault="0037709E" w:rsidP="009A62B9">
            <w:pPr>
              <w:jc w:val="center"/>
              <w:rPr>
                <w:lang w:val="fr-FR"/>
              </w:rPr>
            </w:pPr>
            <w:r w:rsidRPr="002B05D7">
              <w:rPr>
                <w:i/>
                <w:iCs/>
                <w:lang w:val="fr-FR"/>
              </w:rPr>
              <w:t>Code</w:t>
            </w:r>
            <w:r w:rsidRPr="002B05D7">
              <w:rPr>
                <w:i/>
                <w:iCs/>
                <w:spacing w:val="-4"/>
                <w:lang w:val="fr-FR"/>
              </w:rPr>
              <w:t xml:space="preserve"> </w:t>
            </w:r>
            <w:r w:rsidRPr="002B05D7">
              <w:rPr>
                <w:i/>
                <w:iCs/>
                <w:lang w:val="fr-FR"/>
              </w:rPr>
              <w:t>M</w:t>
            </w:r>
            <w:r w:rsidRPr="002B05D7">
              <w:rPr>
                <w:i/>
                <w:iCs/>
                <w:spacing w:val="1"/>
                <w:lang w:val="fr-FR"/>
              </w:rPr>
              <w:t>i</w:t>
            </w:r>
            <w:r w:rsidRPr="002B05D7">
              <w:rPr>
                <w:i/>
                <w:iCs/>
                <w:lang w:val="fr-FR"/>
              </w:rPr>
              <w:t>n</w:t>
            </w:r>
            <w:r w:rsidRPr="002B05D7">
              <w:rPr>
                <w:i/>
                <w:iCs/>
                <w:spacing w:val="1"/>
                <w:lang w:val="fr-FR"/>
              </w:rPr>
              <w:t>i</w:t>
            </w:r>
            <w:r w:rsidRPr="002B05D7">
              <w:rPr>
                <w:i/>
                <w:iCs/>
                <w:lang w:val="fr-FR"/>
              </w:rPr>
              <w:t>er</w:t>
            </w:r>
          </w:p>
        </w:tc>
        <w:tc>
          <w:tcPr>
            <w:tcW w:w="660" w:type="pct"/>
          </w:tcPr>
          <w:p w14:paraId="4286CBDD" w14:textId="77777777" w:rsidR="0037709E" w:rsidRPr="002B05D7" w:rsidRDefault="0037709E" w:rsidP="009A62B9">
            <w:pPr>
              <w:rPr>
                <w:lang w:val="fr-FR"/>
              </w:rPr>
            </w:pPr>
          </w:p>
          <w:p w14:paraId="4847AD88" w14:textId="77777777" w:rsidR="0037709E" w:rsidRPr="002B05D7" w:rsidRDefault="0037709E" w:rsidP="009A62B9">
            <w:pPr>
              <w:rPr>
                <w:lang w:val="fr-FR"/>
              </w:rPr>
            </w:pPr>
          </w:p>
          <w:p w14:paraId="00D928DB" w14:textId="77777777" w:rsidR="0037709E" w:rsidRPr="002B05D7" w:rsidRDefault="0037709E" w:rsidP="009A62B9">
            <w:pPr>
              <w:rPr>
                <w:lang w:val="fr-FR"/>
              </w:rPr>
            </w:pPr>
          </w:p>
          <w:p w14:paraId="260102FF" w14:textId="77777777" w:rsidR="0037709E" w:rsidRPr="002B05D7" w:rsidRDefault="0037709E" w:rsidP="009A62B9">
            <w:pPr>
              <w:rPr>
                <w:lang w:val="fr-FR"/>
              </w:rPr>
            </w:pPr>
            <w:r w:rsidRPr="002B05D7">
              <w:rPr>
                <w:i/>
                <w:iCs/>
                <w:spacing w:val="-1"/>
                <w:lang w:val="fr-FR"/>
              </w:rPr>
              <w:t>A</w:t>
            </w:r>
            <w:r w:rsidRPr="002B05D7">
              <w:rPr>
                <w:i/>
                <w:iCs/>
                <w:spacing w:val="1"/>
                <w:lang w:val="fr-FR"/>
              </w:rPr>
              <w:t>r</w:t>
            </w:r>
            <w:r w:rsidRPr="002B05D7">
              <w:rPr>
                <w:i/>
                <w:iCs/>
                <w:lang w:val="fr-FR"/>
              </w:rPr>
              <w:t>t</w:t>
            </w:r>
            <w:r w:rsidRPr="002B05D7">
              <w:rPr>
                <w:i/>
                <w:iCs/>
                <w:spacing w:val="-1"/>
                <w:lang w:val="fr-FR"/>
              </w:rPr>
              <w:t>i</w:t>
            </w:r>
            <w:r w:rsidRPr="002B05D7">
              <w:rPr>
                <w:i/>
                <w:iCs/>
                <w:spacing w:val="1"/>
                <w:lang w:val="fr-FR"/>
              </w:rPr>
              <w:t>cl</w:t>
            </w:r>
            <w:r w:rsidRPr="002B05D7">
              <w:rPr>
                <w:i/>
                <w:iCs/>
                <w:lang w:val="fr-FR"/>
              </w:rPr>
              <w:t>e</w:t>
            </w:r>
            <w:r w:rsidRPr="002B05D7">
              <w:rPr>
                <w:i/>
                <w:iCs/>
                <w:spacing w:val="-6"/>
                <w:lang w:val="fr-FR"/>
              </w:rPr>
              <w:t xml:space="preserve"> </w:t>
            </w:r>
            <w:r w:rsidRPr="002B05D7">
              <w:rPr>
                <w:i/>
                <w:iCs/>
                <w:spacing w:val="-1"/>
                <w:lang w:val="fr-FR"/>
              </w:rPr>
              <w:t>6</w:t>
            </w:r>
            <w:r w:rsidRPr="002B05D7">
              <w:rPr>
                <w:i/>
                <w:iCs/>
                <w:lang w:val="fr-FR"/>
              </w:rPr>
              <w:t>4 à</w:t>
            </w:r>
          </w:p>
          <w:p w14:paraId="0FDCB547" w14:textId="77777777" w:rsidR="0037709E" w:rsidRPr="002B05D7" w:rsidRDefault="0037709E" w:rsidP="009A62B9">
            <w:pPr>
              <w:jc w:val="center"/>
              <w:rPr>
                <w:b/>
                <w:i/>
                <w:iCs/>
                <w:spacing w:val="-1"/>
                <w:lang w:val="fr-FR"/>
              </w:rPr>
            </w:pPr>
            <w:r w:rsidRPr="002B05D7">
              <w:rPr>
                <w:i/>
                <w:iCs/>
                <w:spacing w:val="-1"/>
                <w:lang w:val="fr-FR"/>
              </w:rPr>
              <w:t>A</w:t>
            </w:r>
            <w:r w:rsidRPr="002B05D7">
              <w:rPr>
                <w:i/>
                <w:iCs/>
                <w:spacing w:val="1"/>
                <w:lang w:val="fr-FR"/>
              </w:rPr>
              <w:t>r</w:t>
            </w:r>
            <w:r w:rsidRPr="002B05D7">
              <w:rPr>
                <w:i/>
                <w:iCs/>
                <w:lang w:val="fr-FR"/>
              </w:rPr>
              <w:t>t</w:t>
            </w:r>
            <w:r w:rsidRPr="002B05D7">
              <w:rPr>
                <w:i/>
                <w:iCs/>
                <w:spacing w:val="-1"/>
                <w:lang w:val="fr-FR"/>
              </w:rPr>
              <w:t>i</w:t>
            </w:r>
            <w:r w:rsidRPr="002B05D7">
              <w:rPr>
                <w:i/>
                <w:iCs/>
                <w:spacing w:val="1"/>
                <w:lang w:val="fr-FR"/>
              </w:rPr>
              <w:t>cl</w:t>
            </w:r>
            <w:r w:rsidRPr="002B05D7">
              <w:rPr>
                <w:i/>
                <w:iCs/>
                <w:lang w:val="fr-FR"/>
              </w:rPr>
              <w:t>e</w:t>
            </w:r>
            <w:r w:rsidRPr="002B05D7">
              <w:rPr>
                <w:i/>
                <w:iCs/>
                <w:spacing w:val="-6"/>
                <w:lang w:val="fr-FR"/>
              </w:rPr>
              <w:t xml:space="preserve"> </w:t>
            </w:r>
            <w:r w:rsidRPr="002B05D7">
              <w:rPr>
                <w:i/>
                <w:iCs/>
                <w:spacing w:val="-1"/>
                <w:lang w:val="fr-FR"/>
              </w:rPr>
              <w:t>6</w:t>
            </w:r>
            <w:r w:rsidRPr="002B05D7">
              <w:rPr>
                <w:i/>
                <w:iCs/>
                <w:lang w:val="fr-FR"/>
              </w:rPr>
              <w:t>9</w:t>
            </w:r>
          </w:p>
        </w:tc>
        <w:tc>
          <w:tcPr>
            <w:tcW w:w="2182" w:type="pct"/>
          </w:tcPr>
          <w:p w14:paraId="21230C18" w14:textId="77777777" w:rsidR="0037709E" w:rsidRPr="002B05D7" w:rsidRDefault="0037709E" w:rsidP="009A62B9">
            <w:pPr>
              <w:rPr>
                <w:lang w:val="fr-FR"/>
              </w:rPr>
            </w:pPr>
            <w:r w:rsidRPr="002B05D7">
              <w:rPr>
                <w:lang w:val="fr-FR"/>
              </w:rPr>
              <w:t>L</w:t>
            </w:r>
            <w:r w:rsidRPr="002B05D7">
              <w:rPr>
                <w:spacing w:val="-1"/>
                <w:lang w:val="fr-FR"/>
              </w:rPr>
              <w:t>’</w:t>
            </w:r>
            <w:r w:rsidRPr="002B05D7">
              <w:rPr>
                <w:spacing w:val="2"/>
                <w:lang w:val="fr-FR"/>
              </w:rPr>
              <w:t>o</w:t>
            </w:r>
            <w:r w:rsidRPr="002B05D7">
              <w:rPr>
                <w:lang w:val="fr-FR"/>
              </w:rPr>
              <w:t>b</w:t>
            </w:r>
            <w:r w:rsidRPr="002B05D7">
              <w:rPr>
                <w:spacing w:val="1"/>
                <w:lang w:val="fr-FR"/>
              </w:rPr>
              <w:t>j</w:t>
            </w:r>
            <w:r w:rsidRPr="002B05D7">
              <w:rPr>
                <w:lang w:val="fr-FR"/>
              </w:rPr>
              <w:t>e</w:t>
            </w:r>
            <w:r w:rsidRPr="002B05D7">
              <w:rPr>
                <w:spacing w:val="1"/>
                <w:lang w:val="fr-FR"/>
              </w:rPr>
              <w:t>c</w:t>
            </w:r>
            <w:r w:rsidRPr="002B05D7">
              <w:rPr>
                <w:lang w:val="fr-FR"/>
              </w:rPr>
              <w:t>t</w:t>
            </w:r>
            <w:r w:rsidRPr="002B05D7">
              <w:rPr>
                <w:spacing w:val="-1"/>
                <w:lang w:val="fr-FR"/>
              </w:rPr>
              <w:t>i</w:t>
            </w:r>
            <w:r w:rsidRPr="002B05D7">
              <w:rPr>
                <w:lang w:val="fr-FR"/>
              </w:rPr>
              <w:t>f</w:t>
            </w:r>
            <w:r w:rsidRPr="002B05D7">
              <w:rPr>
                <w:spacing w:val="-4"/>
                <w:lang w:val="fr-FR"/>
              </w:rPr>
              <w:t xml:space="preserve"> </w:t>
            </w:r>
            <w:r w:rsidRPr="002B05D7">
              <w:rPr>
                <w:lang w:val="fr-FR"/>
              </w:rPr>
              <w:t>pr</w:t>
            </w:r>
            <w:r w:rsidRPr="002B05D7">
              <w:rPr>
                <w:spacing w:val="2"/>
                <w:lang w:val="fr-FR"/>
              </w:rPr>
              <w:t>i</w:t>
            </w:r>
            <w:r w:rsidRPr="002B05D7">
              <w:rPr>
                <w:lang w:val="fr-FR"/>
              </w:rPr>
              <w:t>n</w:t>
            </w:r>
            <w:r w:rsidRPr="002B05D7">
              <w:rPr>
                <w:spacing w:val="1"/>
                <w:lang w:val="fr-FR"/>
              </w:rPr>
              <w:t>c</w:t>
            </w:r>
            <w:r w:rsidRPr="002B05D7">
              <w:rPr>
                <w:spacing w:val="-1"/>
                <w:lang w:val="fr-FR"/>
              </w:rPr>
              <w:t>i</w:t>
            </w:r>
            <w:r w:rsidRPr="002B05D7">
              <w:rPr>
                <w:spacing w:val="2"/>
                <w:lang w:val="fr-FR"/>
              </w:rPr>
              <w:t>p</w:t>
            </w:r>
            <w:r w:rsidRPr="002B05D7">
              <w:rPr>
                <w:lang w:val="fr-FR"/>
              </w:rPr>
              <w:t>al</w:t>
            </w:r>
            <w:r w:rsidRPr="002B05D7">
              <w:rPr>
                <w:spacing w:val="-4"/>
                <w:lang w:val="fr-FR"/>
              </w:rPr>
              <w:t xml:space="preserve"> </w:t>
            </w:r>
            <w:r w:rsidRPr="002B05D7">
              <w:rPr>
                <w:spacing w:val="2"/>
                <w:lang w:val="fr-FR"/>
              </w:rPr>
              <w:t>d</w:t>
            </w:r>
            <w:r w:rsidRPr="002B05D7">
              <w:rPr>
                <w:lang w:val="fr-FR"/>
              </w:rPr>
              <w:t>e</w:t>
            </w:r>
            <w:r w:rsidRPr="002B05D7">
              <w:rPr>
                <w:spacing w:val="2"/>
                <w:lang w:val="fr-FR"/>
              </w:rPr>
              <w:t xml:space="preserve"> </w:t>
            </w:r>
            <w:r w:rsidRPr="002B05D7">
              <w:rPr>
                <w:spacing w:val="1"/>
                <w:lang w:val="fr-FR"/>
              </w:rPr>
              <w:t>c</w:t>
            </w:r>
            <w:r w:rsidRPr="002B05D7">
              <w:rPr>
                <w:lang w:val="fr-FR"/>
              </w:rPr>
              <w:t>et</w:t>
            </w:r>
            <w:r w:rsidRPr="002B05D7">
              <w:rPr>
                <w:spacing w:val="-1"/>
                <w:lang w:val="fr-FR"/>
              </w:rPr>
              <w:t>t</w:t>
            </w:r>
            <w:r w:rsidRPr="002B05D7">
              <w:rPr>
                <w:lang w:val="fr-FR"/>
              </w:rPr>
              <w:t>e</w:t>
            </w:r>
            <w:r w:rsidRPr="002B05D7">
              <w:rPr>
                <w:spacing w:val="2"/>
                <w:lang w:val="fr-FR"/>
              </w:rPr>
              <w:t xml:space="preserve"> </w:t>
            </w:r>
            <w:r w:rsidRPr="002B05D7">
              <w:rPr>
                <w:lang w:val="fr-FR"/>
              </w:rPr>
              <w:t>d</w:t>
            </w:r>
            <w:r w:rsidRPr="002B05D7">
              <w:rPr>
                <w:spacing w:val="-1"/>
                <w:lang w:val="fr-FR"/>
              </w:rPr>
              <w:t>e</w:t>
            </w:r>
            <w:r w:rsidRPr="002B05D7">
              <w:rPr>
                <w:spacing w:val="1"/>
                <w:lang w:val="fr-FR"/>
              </w:rPr>
              <w:t>r</w:t>
            </w:r>
            <w:r w:rsidRPr="002B05D7">
              <w:rPr>
                <w:lang w:val="fr-FR"/>
              </w:rPr>
              <w:t>n</w:t>
            </w:r>
            <w:r w:rsidRPr="002B05D7">
              <w:rPr>
                <w:spacing w:val="1"/>
                <w:lang w:val="fr-FR"/>
              </w:rPr>
              <w:t>i</w:t>
            </w:r>
            <w:r w:rsidRPr="002B05D7">
              <w:rPr>
                <w:lang w:val="fr-FR"/>
              </w:rPr>
              <w:t>ère</w:t>
            </w:r>
            <w:r w:rsidRPr="002B05D7">
              <w:rPr>
                <w:spacing w:val="-2"/>
                <w:lang w:val="fr-FR"/>
              </w:rPr>
              <w:t xml:space="preserve"> </w:t>
            </w:r>
            <w:r w:rsidRPr="002B05D7">
              <w:rPr>
                <w:spacing w:val="1"/>
                <w:lang w:val="fr-FR"/>
              </w:rPr>
              <w:t>r</w:t>
            </w:r>
            <w:r w:rsidRPr="002B05D7">
              <w:rPr>
                <w:lang w:val="fr-FR"/>
              </w:rPr>
              <w:t>é</w:t>
            </w:r>
            <w:r w:rsidRPr="002B05D7">
              <w:rPr>
                <w:spacing w:val="1"/>
                <w:lang w:val="fr-FR"/>
              </w:rPr>
              <w:t>v</w:t>
            </w:r>
            <w:r w:rsidRPr="002B05D7">
              <w:rPr>
                <w:spacing w:val="-1"/>
                <w:lang w:val="fr-FR"/>
              </w:rPr>
              <w:t>i</w:t>
            </w:r>
            <w:r w:rsidRPr="002B05D7">
              <w:rPr>
                <w:spacing w:val="1"/>
                <w:lang w:val="fr-FR"/>
              </w:rPr>
              <w:t>s</w:t>
            </w:r>
            <w:r w:rsidRPr="002B05D7">
              <w:rPr>
                <w:spacing w:val="-1"/>
                <w:lang w:val="fr-FR"/>
              </w:rPr>
              <w:t>i</w:t>
            </w:r>
            <w:r w:rsidRPr="002B05D7">
              <w:rPr>
                <w:spacing w:val="2"/>
                <w:lang w:val="fr-FR"/>
              </w:rPr>
              <w:t>o</w:t>
            </w:r>
            <w:r w:rsidRPr="002B05D7">
              <w:rPr>
                <w:lang w:val="fr-FR"/>
              </w:rPr>
              <w:t>n</w:t>
            </w:r>
            <w:r w:rsidRPr="002B05D7">
              <w:rPr>
                <w:spacing w:val="-3"/>
                <w:lang w:val="fr-FR"/>
              </w:rPr>
              <w:t xml:space="preserve"> </w:t>
            </w:r>
            <w:r w:rsidRPr="002B05D7">
              <w:rPr>
                <w:lang w:val="fr-FR"/>
              </w:rPr>
              <w:t>de</w:t>
            </w:r>
            <w:r w:rsidRPr="002B05D7">
              <w:rPr>
                <w:spacing w:val="2"/>
                <w:lang w:val="fr-FR"/>
              </w:rPr>
              <w:t xml:space="preserve"> 2</w:t>
            </w:r>
            <w:r w:rsidRPr="002B05D7">
              <w:rPr>
                <w:lang w:val="fr-FR"/>
              </w:rPr>
              <w:t>0</w:t>
            </w:r>
            <w:r w:rsidRPr="002B05D7">
              <w:rPr>
                <w:spacing w:val="-1"/>
                <w:lang w:val="fr-FR"/>
              </w:rPr>
              <w:t>1</w:t>
            </w:r>
            <w:r w:rsidRPr="002B05D7">
              <w:rPr>
                <w:lang w:val="fr-FR"/>
              </w:rPr>
              <w:t xml:space="preserve">6 </w:t>
            </w:r>
            <w:r w:rsidRPr="002B05D7">
              <w:rPr>
                <w:spacing w:val="2"/>
                <w:lang w:val="fr-FR"/>
              </w:rPr>
              <w:t>e</w:t>
            </w:r>
            <w:r w:rsidRPr="002B05D7">
              <w:rPr>
                <w:spacing w:val="1"/>
                <w:lang w:val="fr-FR"/>
              </w:rPr>
              <w:t>s</w:t>
            </w:r>
            <w:r w:rsidRPr="002B05D7">
              <w:rPr>
                <w:lang w:val="fr-FR"/>
              </w:rPr>
              <w:t>t</w:t>
            </w:r>
            <w:r w:rsidRPr="002B05D7">
              <w:rPr>
                <w:spacing w:val="1"/>
                <w:lang w:val="fr-FR"/>
              </w:rPr>
              <w:t xml:space="preserve"> </w:t>
            </w:r>
            <w:r w:rsidRPr="002B05D7">
              <w:rPr>
                <w:lang w:val="fr-FR"/>
              </w:rPr>
              <w:t>de</w:t>
            </w:r>
            <w:r w:rsidRPr="002B05D7">
              <w:rPr>
                <w:spacing w:val="2"/>
                <w:lang w:val="fr-FR"/>
              </w:rPr>
              <w:t xml:space="preserve"> </w:t>
            </w:r>
            <w:r w:rsidRPr="002B05D7">
              <w:rPr>
                <w:lang w:val="fr-FR"/>
              </w:rPr>
              <w:t>d</w:t>
            </w:r>
            <w:r w:rsidRPr="002B05D7">
              <w:rPr>
                <w:spacing w:val="-1"/>
                <w:lang w:val="fr-FR"/>
              </w:rPr>
              <w:t>o</w:t>
            </w:r>
            <w:r w:rsidRPr="002B05D7">
              <w:rPr>
                <w:lang w:val="fr-FR"/>
              </w:rPr>
              <w:t>n</w:t>
            </w:r>
            <w:r w:rsidRPr="002B05D7">
              <w:rPr>
                <w:spacing w:val="1"/>
                <w:lang w:val="fr-FR"/>
              </w:rPr>
              <w:t>n</w:t>
            </w:r>
            <w:r w:rsidRPr="002B05D7">
              <w:rPr>
                <w:lang w:val="fr-FR"/>
              </w:rPr>
              <w:t>er</w:t>
            </w:r>
            <w:r w:rsidRPr="002B05D7">
              <w:rPr>
                <w:spacing w:val="-1"/>
                <w:lang w:val="fr-FR"/>
              </w:rPr>
              <w:t xml:space="preserve"> </w:t>
            </w:r>
            <w:r w:rsidRPr="002B05D7">
              <w:rPr>
                <w:lang w:val="fr-FR"/>
              </w:rPr>
              <w:t>p</w:t>
            </w:r>
            <w:r w:rsidRPr="002B05D7">
              <w:rPr>
                <w:spacing w:val="1"/>
                <w:lang w:val="fr-FR"/>
              </w:rPr>
              <w:t>l</w:t>
            </w:r>
            <w:r w:rsidRPr="002B05D7">
              <w:rPr>
                <w:lang w:val="fr-FR"/>
              </w:rPr>
              <w:t>us</w:t>
            </w:r>
            <w:r w:rsidRPr="002B05D7">
              <w:rPr>
                <w:spacing w:val="1"/>
                <w:lang w:val="fr-FR"/>
              </w:rPr>
              <w:t xml:space="preserve"> </w:t>
            </w:r>
            <w:r w:rsidRPr="002B05D7">
              <w:rPr>
                <w:lang w:val="fr-FR"/>
              </w:rPr>
              <w:t>d</w:t>
            </w:r>
            <w:r w:rsidRPr="002B05D7">
              <w:rPr>
                <w:spacing w:val="-1"/>
                <w:lang w:val="fr-FR"/>
              </w:rPr>
              <w:t>’</w:t>
            </w:r>
            <w:r w:rsidRPr="002B05D7">
              <w:rPr>
                <w:lang w:val="fr-FR"/>
              </w:rPr>
              <w:t>at</w:t>
            </w:r>
            <w:r w:rsidRPr="002B05D7">
              <w:rPr>
                <w:spacing w:val="-1"/>
                <w:lang w:val="fr-FR"/>
              </w:rPr>
              <w:t>t</w:t>
            </w:r>
            <w:r w:rsidRPr="002B05D7">
              <w:rPr>
                <w:spacing w:val="3"/>
                <w:lang w:val="fr-FR"/>
              </w:rPr>
              <w:t>r</w:t>
            </w:r>
            <w:r w:rsidRPr="002B05D7">
              <w:rPr>
                <w:lang w:val="fr-FR"/>
              </w:rPr>
              <w:t>a</w:t>
            </w:r>
            <w:r w:rsidRPr="002B05D7">
              <w:rPr>
                <w:spacing w:val="1"/>
                <w:lang w:val="fr-FR"/>
              </w:rPr>
              <w:t>c</w:t>
            </w:r>
            <w:r w:rsidRPr="002B05D7">
              <w:rPr>
                <w:lang w:val="fr-FR"/>
              </w:rPr>
              <w:t>t</w:t>
            </w:r>
            <w:r w:rsidRPr="002B05D7">
              <w:rPr>
                <w:spacing w:val="1"/>
                <w:lang w:val="fr-FR"/>
              </w:rPr>
              <w:t>iv</w:t>
            </w:r>
            <w:r w:rsidRPr="002B05D7">
              <w:rPr>
                <w:spacing w:val="-1"/>
                <w:lang w:val="fr-FR"/>
              </w:rPr>
              <w:t>i</w:t>
            </w:r>
            <w:r w:rsidRPr="002B05D7">
              <w:rPr>
                <w:lang w:val="fr-FR"/>
              </w:rPr>
              <w:t>té</w:t>
            </w:r>
            <w:r w:rsidRPr="002B05D7">
              <w:rPr>
                <w:spacing w:val="-7"/>
                <w:lang w:val="fr-FR"/>
              </w:rPr>
              <w:t xml:space="preserve"> </w:t>
            </w:r>
            <w:r w:rsidRPr="002B05D7">
              <w:rPr>
                <w:lang w:val="fr-FR"/>
              </w:rPr>
              <w:t>au</w:t>
            </w:r>
            <w:r w:rsidRPr="002B05D7">
              <w:rPr>
                <w:spacing w:val="2"/>
                <w:lang w:val="fr-FR"/>
              </w:rPr>
              <w:t xml:space="preserve"> </w:t>
            </w:r>
            <w:r w:rsidRPr="002B05D7">
              <w:rPr>
                <w:spacing w:val="1"/>
                <w:lang w:val="fr-FR"/>
              </w:rPr>
              <w:t>s</w:t>
            </w:r>
            <w:r w:rsidRPr="002B05D7">
              <w:rPr>
                <w:lang w:val="fr-FR"/>
              </w:rPr>
              <w:t>e</w:t>
            </w:r>
            <w:r w:rsidRPr="002B05D7">
              <w:rPr>
                <w:spacing w:val="1"/>
                <w:lang w:val="fr-FR"/>
              </w:rPr>
              <w:t>c</w:t>
            </w:r>
            <w:r w:rsidRPr="002B05D7">
              <w:rPr>
                <w:lang w:val="fr-FR"/>
              </w:rPr>
              <w:t>te</w:t>
            </w:r>
            <w:r w:rsidRPr="002B05D7">
              <w:rPr>
                <w:spacing w:val="-1"/>
                <w:lang w:val="fr-FR"/>
              </w:rPr>
              <w:t>u</w:t>
            </w:r>
            <w:r w:rsidRPr="002B05D7">
              <w:rPr>
                <w:lang w:val="fr-FR"/>
              </w:rPr>
              <w:t>r</w:t>
            </w:r>
            <w:r w:rsidRPr="002B05D7">
              <w:rPr>
                <w:spacing w:val="-2"/>
                <w:lang w:val="fr-FR"/>
              </w:rPr>
              <w:t xml:space="preserve"> </w:t>
            </w:r>
            <w:r w:rsidRPr="002B05D7">
              <w:rPr>
                <w:spacing w:val="2"/>
                <w:lang w:val="fr-FR"/>
              </w:rPr>
              <w:t>m</w:t>
            </w:r>
            <w:r w:rsidRPr="002B05D7">
              <w:rPr>
                <w:spacing w:val="-1"/>
                <w:lang w:val="fr-FR"/>
              </w:rPr>
              <w:t>i</w:t>
            </w:r>
            <w:r w:rsidRPr="002B05D7">
              <w:rPr>
                <w:spacing w:val="2"/>
                <w:lang w:val="fr-FR"/>
              </w:rPr>
              <w:t>n</w:t>
            </w:r>
            <w:r w:rsidRPr="002B05D7">
              <w:rPr>
                <w:spacing w:val="-1"/>
                <w:lang w:val="fr-FR"/>
              </w:rPr>
              <w:t>i</w:t>
            </w:r>
            <w:r w:rsidRPr="002B05D7">
              <w:rPr>
                <w:lang w:val="fr-FR"/>
              </w:rPr>
              <w:t>er et de</w:t>
            </w:r>
            <w:r w:rsidRPr="002B05D7">
              <w:rPr>
                <w:spacing w:val="12"/>
                <w:lang w:val="fr-FR"/>
              </w:rPr>
              <w:t xml:space="preserve"> </w:t>
            </w:r>
            <w:r w:rsidRPr="002B05D7">
              <w:rPr>
                <w:lang w:val="fr-FR"/>
              </w:rPr>
              <w:t>pro</w:t>
            </w:r>
            <w:r w:rsidRPr="002B05D7">
              <w:rPr>
                <w:spacing w:val="2"/>
                <w:lang w:val="fr-FR"/>
              </w:rPr>
              <w:t>m</w:t>
            </w:r>
            <w:r w:rsidRPr="002B05D7">
              <w:rPr>
                <w:lang w:val="fr-FR"/>
              </w:rPr>
              <w:t>o</w:t>
            </w:r>
            <w:r w:rsidRPr="002B05D7">
              <w:rPr>
                <w:spacing w:val="-1"/>
                <w:lang w:val="fr-FR"/>
              </w:rPr>
              <w:t>u</w:t>
            </w:r>
            <w:r w:rsidRPr="002B05D7">
              <w:rPr>
                <w:spacing w:val="1"/>
                <w:lang w:val="fr-FR"/>
              </w:rPr>
              <w:t>v</w:t>
            </w:r>
            <w:r w:rsidRPr="002B05D7">
              <w:rPr>
                <w:spacing w:val="2"/>
                <w:lang w:val="fr-FR"/>
              </w:rPr>
              <w:t>o</w:t>
            </w:r>
            <w:r w:rsidRPr="002B05D7">
              <w:rPr>
                <w:spacing w:val="-1"/>
                <w:lang w:val="fr-FR"/>
              </w:rPr>
              <w:t>i</w:t>
            </w:r>
            <w:r w:rsidRPr="002B05D7">
              <w:rPr>
                <w:lang w:val="fr-FR"/>
              </w:rPr>
              <w:t>r</w:t>
            </w:r>
            <w:r w:rsidRPr="002B05D7">
              <w:rPr>
                <w:spacing w:val="6"/>
                <w:lang w:val="fr-FR"/>
              </w:rPr>
              <w:t xml:space="preserve"> </w:t>
            </w:r>
            <w:r w:rsidRPr="002B05D7">
              <w:rPr>
                <w:lang w:val="fr-FR"/>
              </w:rPr>
              <w:t>un</w:t>
            </w:r>
            <w:r w:rsidRPr="002B05D7">
              <w:rPr>
                <w:spacing w:val="12"/>
                <w:lang w:val="fr-FR"/>
              </w:rPr>
              <w:t xml:space="preserve"> </w:t>
            </w:r>
            <w:r w:rsidRPr="002B05D7">
              <w:rPr>
                <w:lang w:val="fr-FR"/>
              </w:rPr>
              <w:t>é</w:t>
            </w:r>
            <w:r w:rsidRPr="002B05D7">
              <w:rPr>
                <w:spacing w:val="-1"/>
                <w:lang w:val="fr-FR"/>
              </w:rPr>
              <w:t>q</w:t>
            </w:r>
            <w:r w:rsidRPr="002B05D7">
              <w:rPr>
                <w:spacing w:val="2"/>
                <w:lang w:val="fr-FR"/>
              </w:rPr>
              <w:t>u</w:t>
            </w:r>
            <w:r w:rsidRPr="002B05D7">
              <w:rPr>
                <w:spacing w:val="-1"/>
                <w:lang w:val="fr-FR"/>
              </w:rPr>
              <w:t>i</w:t>
            </w:r>
            <w:r w:rsidRPr="002B05D7">
              <w:rPr>
                <w:spacing w:val="1"/>
                <w:lang w:val="fr-FR"/>
              </w:rPr>
              <w:t>l</w:t>
            </w:r>
            <w:r w:rsidRPr="002B05D7">
              <w:rPr>
                <w:spacing w:val="-1"/>
                <w:lang w:val="fr-FR"/>
              </w:rPr>
              <w:t>i</w:t>
            </w:r>
            <w:r w:rsidRPr="002B05D7">
              <w:rPr>
                <w:lang w:val="fr-FR"/>
              </w:rPr>
              <w:t>b</w:t>
            </w:r>
            <w:r w:rsidRPr="002B05D7">
              <w:rPr>
                <w:spacing w:val="3"/>
                <w:lang w:val="fr-FR"/>
              </w:rPr>
              <w:t>r</w:t>
            </w:r>
            <w:r w:rsidRPr="002B05D7">
              <w:rPr>
                <w:lang w:val="fr-FR"/>
              </w:rPr>
              <w:t>e</w:t>
            </w:r>
            <w:r w:rsidRPr="002B05D7">
              <w:rPr>
                <w:spacing w:val="8"/>
                <w:lang w:val="fr-FR"/>
              </w:rPr>
              <w:t xml:space="preserve"> </w:t>
            </w:r>
            <w:r w:rsidRPr="002B05D7">
              <w:rPr>
                <w:lang w:val="fr-FR"/>
              </w:rPr>
              <w:t>g</w:t>
            </w:r>
            <w:r w:rsidRPr="002B05D7">
              <w:rPr>
                <w:spacing w:val="-1"/>
                <w:lang w:val="fr-FR"/>
              </w:rPr>
              <w:t>a</w:t>
            </w:r>
            <w:r w:rsidRPr="002B05D7">
              <w:rPr>
                <w:lang w:val="fr-FR"/>
              </w:rPr>
              <w:t>g</w:t>
            </w:r>
            <w:r w:rsidRPr="002B05D7">
              <w:rPr>
                <w:spacing w:val="1"/>
                <w:lang w:val="fr-FR"/>
              </w:rPr>
              <w:t>n</w:t>
            </w:r>
            <w:r w:rsidRPr="002B05D7">
              <w:rPr>
                <w:lang w:val="fr-FR"/>
              </w:rPr>
              <w:t>a</w:t>
            </w:r>
            <w:r w:rsidRPr="002B05D7">
              <w:rPr>
                <w:spacing w:val="-1"/>
                <w:lang w:val="fr-FR"/>
              </w:rPr>
              <w:t>n</w:t>
            </w:r>
            <w:r w:rsidRPr="002B05D7">
              <w:rPr>
                <w:spacing w:val="3"/>
                <w:lang w:val="fr-FR"/>
              </w:rPr>
              <w:t>t</w:t>
            </w:r>
            <w:r w:rsidRPr="002B05D7">
              <w:rPr>
                <w:spacing w:val="1"/>
                <w:lang w:val="fr-FR"/>
              </w:rPr>
              <w:t>-</w:t>
            </w:r>
            <w:r w:rsidRPr="002B05D7">
              <w:rPr>
                <w:spacing w:val="2"/>
                <w:lang w:val="fr-FR"/>
              </w:rPr>
              <w:t>g</w:t>
            </w:r>
            <w:r w:rsidRPr="002B05D7">
              <w:rPr>
                <w:lang w:val="fr-FR"/>
              </w:rPr>
              <w:t>a</w:t>
            </w:r>
            <w:r w:rsidRPr="002B05D7">
              <w:rPr>
                <w:spacing w:val="-1"/>
                <w:lang w:val="fr-FR"/>
              </w:rPr>
              <w:t>g</w:t>
            </w:r>
            <w:r w:rsidRPr="002B05D7">
              <w:rPr>
                <w:spacing w:val="2"/>
                <w:lang w:val="fr-FR"/>
              </w:rPr>
              <w:t>n</w:t>
            </w:r>
            <w:r w:rsidRPr="002B05D7">
              <w:rPr>
                <w:lang w:val="fr-FR"/>
              </w:rPr>
              <w:t>a</w:t>
            </w:r>
            <w:r w:rsidRPr="002B05D7">
              <w:rPr>
                <w:spacing w:val="-1"/>
                <w:lang w:val="fr-FR"/>
              </w:rPr>
              <w:t>n</w:t>
            </w:r>
            <w:r w:rsidRPr="002B05D7">
              <w:rPr>
                <w:lang w:val="fr-FR"/>
              </w:rPr>
              <w:t xml:space="preserve">t </w:t>
            </w:r>
            <w:r w:rsidRPr="002B05D7">
              <w:rPr>
                <w:spacing w:val="2"/>
                <w:lang w:val="fr-FR"/>
              </w:rPr>
              <w:t>a</w:t>
            </w:r>
            <w:r w:rsidRPr="002B05D7">
              <w:rPr>
                <w:lang w:val="fr-FR"/>
              </w:rPr>
              <w:t>u</w:t>
            </w:r>
            <w:r w:rsidRPr="002B05D7">
              <w:rPr>
                <w:spacing w:val="13"/>
                <w:lang w:val="fr-FR"/>
              </w:rPr>
              <w:t xml:space="preserve"> </w:t>
            </w:r>
            <w:r w:rsidRPr="002B05D7">
              <w:rPr>
                <w:lang w:val="fr-FR"/>
              </w:rPr>
              <w:t>p</w:t>
            </w:r>
            <w:r w:rsidRPr="002B05D7">
              <w:rPr>
                <w:spacing w:val="3"/>
                <w:lang w:val="fr-FR"/>
              </w:rPr>
              <w:t>r</w:t>
            </w:r>
            <w:r w:rsidRPr="002B05D7">
              <w:rPr>
                <w:lang w:val="fr-FR"/>
              </w:rPr>
              <w:t>of</w:t>
            </w:r>
            <w:r w:rsidRPr="002B05D7">
              <w:rPr>
                <w:spacing w:val="-2"/>
                <w:lang w:val="fr-FR"/>
              </w:rPr>
              <w:t>i</w:t>
            </w:r>
            <w:r w:rsidRPr="002B05D7">
              <w:rPr>
                <w:lang w:val="fr-FR"/>
              </w:rPr>
              <w:t>t</w:t>
            </w:r>
            <w:r w:rsidRPr="002B05D7">
              <w:rPr>
                <w:spacing w:val="11"/>
                <w:lang w:val="fr-FR"/>
              </w:rPr>
              <w:t xml:space="preserve"> </w:t>
            </w:r>
            <w:r w:rsidRPr="002B05D7">
              <w:rPr>
                <w:spacing w:val="2"/>
                <w:lang w:val="fr-FR"/>
              </w:rPr>
              <w:t>d</w:t>
            </w:r>
            <w:r w:rsidRPr="002B05D7">
              <w:rPr>
                <w:lang w:val="fr-FR"/>
              </w:rPr>
              <w:t>e</w:t>
            </w:r>
            <w:r w:rsidRPr="002B05D7">
              <w:rPr>
                <w:spacing w:val="13"/>
                <w:lang w:val="fr-FR"/>
              </w:rPr>
              <w:t xml:space="preserve"> </w:t>
            </w:r>
            <w:r w:rsidRPr="002B05D7">
              <w:rPr>
                <w:lang w:val="fr-FR"/>
              </w:rPr>
              <w:t>to</w:t>
            </w:r>
            <w:r w:rsidRPr="002B05D7">
              <w:rPr>
                <w:spacing w:val="-1"/>
                <w:lang w:val="fr-FR"/>
              </w:rPr>
              <w:t>u</w:t>
            </w:r>
            <w:r w:rsidRPr="002B05D7">
              <w:rPr>
                <w:spacing w:val="2"/>
                <w:lang w:val="fr-FR"/>
              </w:rPr>
              <w:t>t</w:t>
            </w:r>
            <w:r w:rsidRPr="002B05D7">
              <w:rPr>
                <w:lang w:val="fr-FR"/>
              </w:rPr>
              <w:t>es</w:t>
            </w:r>
            <w:r w:rsidRPr="002B05D7">
              <w:rPr>
                <w:spacing w:val="11"/>
                <w:lang w:val="fr-FR"/>
              </w:rPr>
              <w:t xml:space="preserve"> </w:t>
            </w:r>
            <w:r w:rsidRPr="002B05D7">
              <w:rPr>
                <w:spacing w:val="-1"/>
                <w:lang w:val="fr-FR"/>
              </w:rPr>
              <w:t>l</w:t>
            </w:r>
            <w:r w:rsidRPr="002B05D7">
              <w:rPr>
                <w:lang w:val="fr-FR"/>
              </w:rPr>
              <w:t>es</w:t>
            </w:r>
            <w:r w:rsidRPr="002B05D7">
              <w:rPr>
                <w:spacing w:val="14"/>
                <w:lang w:val="fr-FR"/>
              </w:rPr>
              <w:t xml:space="preserve"> </w:t>
            </w:r>
            <w:r w:rsidRPr="002B05D7">
              <w:rPr>
                <w:lang w:val="fr-FR"/>
              </w:rPr>
              <w:t>p</w:t>
            </w:r>
            <w:r w:rsidRPr="002B05D7">
              <w:rPr>
                <w:spacing w:val="-1"/>
                <w:lang w:val="fr-FR"/>
              </w:rPr>
              <w:t>a</w:t>
            </w:r>
            <w:r w:rsidRPr="002B05D7">
              <w:rPr>
                <w:spacing w:val="1"/>
                <w:lang w:val="fr-FR"/>
              </w:rPr>
              <w:t>r</w:t>
            </w:r>
            <w:r w:rsidRPr="002B05D7">
              <w:rPr>
                <w:lang w:val="fr-FR"/>
              </w:rPr>
              <w:t>t</w:t>
            </w:r>
            <w:r w:rsidRPr="002B05D7">
              <w:rPr>
                <w:spacing w:val="1"/>
                <w:lang w:val="fr-FR"/>
              </w:rPr>
              <w:t>i</w:t>
            </w:r>
            <w:r w:rsidRPr="002B05D7">
              <w:rPr>
                <w:lang w:val="fr-FR"/>
              </w:rPr>
              <w:t>es</w:t>
            </w:r>
            <w:r w:rsidRPr="002B05D7">
              <w:rPr>
                <w:spacing w:val="10"/>
                <w:lang w:val="fr-FR"/>
              </w:rPr>
              <w:t xml:space="preserve"> </w:t>
            </w:r>
            <w:r w:rsidRPr="002B05D7">
              <w:rPr>
                <w:lang w:val="fr-FR"/>
              </w:rPr>
              <w:t>pren</w:t>
            </w:r>
            <w:r w:rsidRPr="002B05D7">
              <w:rPr>
                <w:spacing w:val="2"/>
                <w:lang w:val="fr-FR"/>
              </w:rPr>
              <w:t>a</w:t>
            </w:r>
            <w:r w:rsidRPr="002B05D7">
              <w:rPr>
                <w:lang w:val="fr-FR"/>
              </w:rPr>
              <w:t>nt</w:t>
            </w:r>
            <w:r w:rsidRPr="002B05D7">
              <w:rPr>
                <w:spacing w:val="-1"/>
                <w:lang w:val="fr-FR"/>
              </w:rPr>
              <w:t>e</w:t>
            </w:r>
            <w:r w:rsidRPr="002B05D7">
              <w:rPr>
                <w:spacing w:val="1"/>
                <w:lang w:val="fr-FR"/>
              </w:rPr>
              <w:t>s</w:t>
            </w:r>
            <w:r w:rsidRPr="002B05D7">
              <w:rPr>
                <w:lang w:val="fr-FR"/>
              </w:rPr>
              <w:t>.</w:t>
            </w:r>
            <w:r w:rsidRPr="002B05D7">
              <w:rPr>
                <w:spacing w:val="6"/>
                <w:lang w:val="fr-FR"/>
              </w:rPr>
              <w:t xml:space="preserve"> </w:t>
            </w:r>
            <w:r w:rsidRPr="002B05D7">
              <w:rPr>
                <w:lang w:val="fr-FR"/>
              </w:rPr>
              <w:t>Ce</w:t>
            </w:r>
            <w:r w:rsidRPr="002B05D7">
              <w:rPr>
                <w:spacing w:val="13"/>
                <w:lang w:val="fr-FR"/>
              </w:rPr>
              <w:t xml:space="preserve"> </w:t>
            </w:r>
            <w:r w:rsidRPr="002B05D7">
              <w:rPr>
                <w:lang w:val="fr-FR"/>
              </w:rPr>
              <w:t>n</w:t>
            </w:r>
            <w:r w:rsidRPr="002B05D7">
              <w:rPr>
                <w:spacing w:val="1"/>
                <w:lang w:val="fr-FR"/>
              </w:rPr>
              <w:t>o</w:t>
            </w:r>
            <w:r w:rsidRPr="002B05D7">
              <w:rPr>
                <w:lang w:val="fr-FR"/>
              </w:rPr>
              <w:t>u</w:t>
            </w:r>
            <w:r w:rsidRPr="002B05D7">
              <w:rPr>
                <w:spacing w:val="1"/>
                <w:lang w:val="fr-FR"/>
              </w:rPr>
              <w:t>v</w:t>
            </w:r>
            <w:r w:rsidRPr="002B05D7">
              <w:rPr>
                <w:lang w:val="fr-FR"/>
              </w:rPr>
              <w:t>e</w:t>
            </w:r>
            <w:r w:rsidRPr="002B05D7">
              <w:rPr>
                <w:spacing w:val="1"/>
                <w:lang w:val="fr-FR"/>
              </w:rPr>
              <w:t>a</w:t>
            </w:r>
            <w:r w:rsidRPr="002B05D7">
              <w:rPr>
                <w:lang w:val="fr-FR"/>
              </w:rPr>
              <w:t>u p</w:t>
            </w:r>
            <w:r w:rsidRPr="002B05D7">
              <w:rPr>
                <w:spacing w:val="-1"/>
                <w:lang w:val="fr-FR"/>
              </w:rPr>
              <w:t>a</w:t>
            </w:r>
            <w:r w:rsidRPr="002B05D7">
              <w:rPr>
                <w:spacing w:val="1"/>
                <w:lang w:val="fr-FR"/>
              </w:rPr>
              <w:t>r</w:t>
            </w:r>
            <w:r w:rsidRPr="002B05D7">
              <w:rPr>
                <w:lang w:val="fr-FR"/>
              </w:rPr>
              <w:t>te</w:t>
            </w:r>
            <w:r w:rsidRPr="002B05D7">
              <w:rPr>
                <w:spacing w:val="1"/>
                <w:lang w:val="fr-FR"/>
              </w:rPr>
              <w:t>n</w:t>
            </w:r>
            <w:r w:rsidRPr="002B05D7">
              <w:rPr>
                <w:lang w:val="fr-FR"/>
              </w:rPr>
              <w:t>ari</w:t>
            </w:r>
            <w:r w:rsidRPr="002B05D7">
              <w:rPr>
                <w:spacing w:val="-1"/>
                <w:lang w:val="fr-FR"/>
              </w:rPr>
              <w:t>a</w:t>
            </w:r>
            <w:r w:rsidRPr="002B05D7">
              <w:rPr>
                <w:lang w:val="fr-FR"/>
              </w:rPr>
              <w:t>t</w:t>
            </w:r>
            <w:r w:rsidRPr="002B05D7">
              <w:rPr>
                <w:spacing w:val="2"/>
                <w:lang w:val="fr-FR"/>
              </w:rPr>
              <w:t xml:space="preserve"> d</w:t>
            </w:r>
            <w:r w:rsidRPr="002B05D7">
              <w:rPr>
                <w:lang w:val="fr-FR"/>
              </w:rPr>
              <w:t>e</w:t>
            </w:r>
            <w:r w:rsidRPr="002B05D7">
              <w:rPr>
                <w:spacing w:val="1"/>
                <w:lang w:val="fr-FR"/>
              </w:rPr>
              <w:t>vr</w:t>
            </w:r>
            <w:r w:rsidRPr="002B05D7">
              <w:rPr>
                <w:lang w:val="fr-FR"/>
              </w:rPr>
              <w:t>a</w:t>
            </w:r>
            <w:r w:rsidRPr="002B05D7">
              <w:rPr>
                <w:spacing w:val="-1"/>
                <w:lang w:val="fr-FR"/>
              </w:rPr>
              <w:t>i</w:t>
            </w:r>
            <w:r w:rsidRPr="002B05D7">
              <w:rPr>
                <w:lang w:val="fr-FR"/>
              </w:rPr>
              <w:t>t</w:t>
            </w:r>
            <w:r w:rsidRPr="002B05D7">
              <w:rPr>
                <w:spacing w:val="6"/>
                <w:lang w:val="fr-FR"/>
              </w:rPr>
              <w:t xml:space="preserve"> </w:t>
            </w:r>
            <w:r w:rsidRPr="002B05D7">
              <w:rPr>
                <w:lang w:val="fr-FR"/>
              </w:rPr>
              <w:t>p</w:t>
            </w:r>
            <w:r w:rsidRPr="002B05D7">
              <w:rPr>
                <w:spacing w:val="-1"/>
                <w:lang w:val="fr-FR"/>
              </w:rPr>
              <w:t>e</w:t>
            </w:r>
            <w:r w:rsidRPr="002B05D7">
              <w:rPr>
                <w:spacing w:val="3"/>
                <w:lang w:val="fr-FR"/>
              </w:rPr>
              <w:t>r</w:t>
            </w:r>
            <w:r w:rsidRPr="002B05D7">
              <w:rPr>
                <w:spacing w:val="2"/>
                <w:lang w:val="fr-FR"/>
              </w:rPr>
              <w:t>m</w:t>
            </w:r>
            <w:r w:rsidRPr="002B05D7">
              <w:rPr>
                <w:lang w:val="fr-FR"/>
              </w:rPr>
              <w:t>et</w:t>
            </w:r>
            <w:r w:rsidRPr="002B05D7">
              <w:rPr>
                <w:spacing w:val="1"/>
                <w:lang w:val="fr-FR"/>
              </w:rPr>
              <w:t>t</w:t>
            </w:r>
            <w:r w:rsidRPr="002B05D7">
              <w:rPr>
                <w:lang w:val="fr-FR"/>
              </w:rPr>
              <w:t>e</w:t>
            </w:r>
            <w:r w:rsidRPr="002B05D7">
              <w:rPr>
                <w:spacing w:val="2"/>
                <w:lang w:val="fr-FR"/>
              </w:rPr>
              <w:t xml:space="preserve"> </w:t>
            </w:r>
            <w:r w:rsidRPr="002B05D7">
              <w:rPr>
                <w:lang w:val="fr-FR"/>
              </w:rPr>
              <w:t>u</w:t>
            </w:r>
            <w:r w:rsidRPr="002B05D7">
              <w:rPr>
                <w:spacing w:val="1"/>
                <w:lang w:val="fr-FR"/>
              </w:rPr>
              <w:t>n</w:t>
            </w:r>
            <w:r w:rsidRPr="002B05D7">
              <w:rPr>
                <w:lang w:val="fr-FR"/>
              </w:rPr>
              <w:t>e</w:t>
            </w:r>
            <w:r w:rsidRPr="002B05D7">
              <w:rPr>
                <w:spacing w:val="9"/>
                <w:lang w:val="fr-FR"/>
              </w:rPr>
              <w:t xml:space="preserve"> </w:t>
            </w:r>
            <w:r w:rsidRPr="002B05D7">
              <w:rPr>
                <w:lang w:val="fr-FR"/>
              </w:rPr>
              <w:t>m</w:t>
            </w:r>
            <w:r w:rsidRPr="002B05D7">
              <w:rPr>
                <w:spacing w:val="2"/>
                <w:lang w:val="fr-FR"/>
              </w:rPr>
              <w:t>e</w:t>
            </w:r>
            <w:r w:rsidRPr="002B05D7">
              <w:rPr>
                <w:spacing w:val="-1"/>
                <w:lang w:val="fr-FR"/>
              </w:rPr>
              <w:t>i</w:t>
            </w:r>
            <w:r w:rsidRPr="002B05D7">
              <w:rPr>
                <w:spacing w:val="1"/>
                <w:lang w:val="fr-FR"/>
              </w:rPr>
              <w:t>l</w:t>
            </w:r>
            <w:r w:rsidRPr="002B05D7">
              <w:rPr>
                <w:spacing w:val="-1"/>
                <w:lang w:val="fr-FR"/>
              </w:rPr>
              <w:t>l</w:t>
            </w:r>
            <w:r w:rsidRPr="002B05D7">
              <w:rPr>
                <w:lang w:val="fr-FR"/>
              </w:rPr>
              <w:t>e</w:t>
            </w:r>
            <w:r w:rsidRPr="002B05D7">
              <w:rPr>
                <w:spacing w:val="-1"/>
                <w:lang w:val="fr-FR"/>
              </w:rPr>
              <w:t>u</w:t>
            </w:r>
            <w:r w:rsidRPr="002B05D7">
              <w:rPr>
                <w:spacing w:val="1"/>
                <w:lang w:val="fr-FR"/>
              </w:rPr>
              <w:t>r</w:t>
            </w:r>
            <w:r w:rsidRPr="002B05D7">
              <w:rPr>
                <w:lang w:val="fr-FR"/>
              </w:rPr>
              <w:t>e</w:t>
            </w:r>
            <w:r w:rsidRPr="002B05D7">
              <w:rPr>
                <w:spacing w:val="4"/>
                <w:lang w:val="fr-FR"/>
              </w:rPr>
              <w:t xml:space="preserve"> </w:t>
            </w:r>
            <w:r w:rsidRPr="002B05D7">
              <w:rPr>
                <w:lang w:val="fr-FR"/>
              </w:rPr>
              <w:t>prise</w:t>
            </w:r>
            <w:r w:rsidRPr="002B05D7">
              <w:rPr>
                <w:spacing w:val="8"/>
                <w:lang w:val="fr-FR"/>
              </w:rPr>
              <w:t xml:space="preserve"> </w:t>
            </w:r>
            <w:r w:rsidRPr="002B05D7">
              <w:rPr>
                <w:spacing w:val="2"/>
                <w:lang w:val="fr-FR"/>
              </w:rPr>
              <w:t>e</w:t>
            </w:r>
            <w:r w:rsidRPr="002B05D7">
              <w:rPr>
                <w:lang w:val="fr-FR"/>
              </w:rPr>
              <w:t>n</w:t>
            </w:r>
            <w:r w:rsidRPr="002B05D7">
              <w:rPr>
                <w:spacing w:val="8"/>
                <w:lang w:val="fr-FR"/>
              </w:rPr>
              <w:t xml:space="preserve"> </w:t>
            </w:r>
            <w:r w:rsidRPr="002B05D7">
              <w:rPr>
                <w:spacing w:val="3"/>
                <w:lang w:val="fr-FR"/>
              </w:rPr>
              <w:t>c</w:t>
            </w:r>
            <w:r w:rsidRPr="002B05D7">
              <w:rPr>
                <w:lang w:val="fr-FR"/>
              </w:rPr>
              <w:t>o</w:t>
            </w:r>
            <w:r w:rsidRPr="002B05D7">
              <w:rPr>
                <w:spacing w:val="-1"/>
                <w:lang w:val="fr-FR"/>
              </w:rPr>
              <w:t>n</w:t>
            </w:r>
            <w:r w:rsidRPr="002B05D7">
              <w:rPr>
                <w:spacing w:val="1"/>
                <w:lang w:val="fr-FR"/>
              </w:rPr>
              <w:t>s</w:t>
            </w:r>
            <w:r w:rsidRPr="002B05D7">
              <w:rPr>
                <w:spacing w:val="-1"/>
                <w:lang w:val="fr-FR"/>
              </w:rPr>
              <w:t>i</w:t>
            </w:r>
            <w:r w:rsidRPr="002B05D7">
              <w:rPr>
                <w:spacing w:val="2"/>
                <w:lang w:val="fr-FR"/>
              </w:rPr>
              <w:t>d</w:t>
            </w:r>
            <w:r w:rsidRPr="002B05D7">
              <w:rPr>
                <w:lang w:val="fr-FR"/>
              </w:rPr>
              <w:t>érat</w:t>
            </w:r>
            <w:r w:rsidRPr="002B05D7">
              <w:rPr>
                <w:spacing w:val="1"/>
                <w:lang w:val="fr-FR"/>
              </w:rPr>
              <w:t>i</w:t>
            </w:r>
            <w:r w:rsidRPr="002B05D7">
              <w:rPr>
                <w:lang w:val="fr-FR"/>
              </w:rPr>
              <w:t>on d</w:t>
            </w:r>
            <w:r w:rsidRPr="002B05D7">
              <w:rPr>
                <w:spacing w:val="-1"/>
                <w:lang w:val="fr-FR"/>
              </w:rPr>
              <w:t>e</w:t>
            </w:r>
            <w:r w:rsidRPr="002B05D7">
              <w:rPr>
                <w:lang w:val="fr-FR"/>
              </w:rPr>
              <w:t>s</w:t>
            </w:r>
            <w:r w:rsidRPr="002B05D7">
              <w:rPr>
                <w:spacing w:val="10"/>
                <w:lang w:val="fr-FR"/>
              </w:rPr>
              <w:t xml:space="preserve"> </w:t>
            </w:r>
            <w:r w:rsidRPr="002B05D7">
              <w:rPr>
                <w:spacing w:val="-1"/>
                <w:lang w:val="fr-FR"/>
              </w:rPr>
              <w:t>i</w:t>
            </w:r>
            <w:r w:rsidRPr="002B05D7">
              <w:rPr>
                <w:lang w:val="fr-FR"/>
              </w:rPr>
              <w:t>n</w:t>
            </w:r>
            <w:r w:rsidRPr="002B05D7">
              <w:rPr>
                <w:spacing w:val="2"/>
                <w:lang w:val="fr-FR"/>
              </w:rPr>
              <w:t>t</w:t>
            </w:r>
            <w:r w:rsidRPr="002B05D7">
              <w:rPr>
                <w:lang w:val="fr-FR"/>
              </w:rPr>
              <w:t>érêts</w:t>
            </w:r>
            <w:r w:rsidRPr="002B05D7">
              <w:rPr>
                <w:spacing w:val="4"/>
                <w:lang w:val="fr-FR"/>
              </w:rPr>
              <w:t xml:space="preserve"> </w:t>
            </w:r>
            <w:r w:rsidRPr="002B05D7">
              <w:rPr>
                <w:spacing w:val="1"/>
                <w:lang w:val="fr-FR"/>
              </w:rPr>
              <w:t>s</w:t>
            </w:r>
            <w:r w:rsidRPr="002B05D7">
              <w:rPr>
                <w:spacing w:val="2"/>
                <w:lang w:val="fr-FR"/>
              </w:rPr>
              <w:t>t</w:t>
            </w:r>
            <w:r w:rsidRPr="002B05D7">
              <w:rPr>
                <w:spacing w:val="1"/>
                <w:lang w:val="fr-FR"/>
              </w:rPr>
              <w:t>r</w:t>
            </w:r>
            <w:r w:rsidRPr="002B05D7">
              <w:rPr>
                <w:lang w:val="fr-FR"/>
              </w:rPr>
              <w:t>at</w:t>
            </w:r>
            <w:r w:rsidRPr="002B05D7">
              <w:rPr>
                <w:spacing w:val="-1"/>
                <w:lang w:val="fr-FR"/>
              </w:rPr>
              <w:t>é</w:t>
            </w:r>
            <w:r w:rsidRPr="002B05D7">
              <w:rPr>
                <w:lang w:val="fr-FR"/>
              </w:rPr>
              <w:t>g</w:t>
            </w:r>
            <w:r w:rsidRPr="002B05D7">
              <w:rPr>
                <w:spacing w:val="1"/>
                <w:lang w:val="fr-FR"/>
              </w:rPr>
              <w:t>i</w:t>
            </w:r>
            <w:r w:rsidRPr="002B05D7">
              <w:rPr>
                <w:lang w:val="fr-FR"/>
              </w:rPr>
              <w:t>q</w:t>
            </w:r>
            <w:r w:rsidRPr="002B05D7">
              <w:rPr>
                <w:spacing w:val="1"/>
                <w:lang w:val="fr-FR"/>
              </w:rPr>
              <w:t>u</w:t>
            </w:r>
            <w:r w:rsidRPr="002B05D7">
              <w:rPr>
                <w:lang w:val="fr-FR"/>
              </w:rPr>
              <w:t>es de</w:t>
            </w:r>
            <w:r w:rsidRPr="002B05D7">
              <w:rPr>
                <w:spacing w:val="9"/>
                <w:lang w:val="fr-FR"/>
              </w:rPr>
              <w:t xml:space="preserve"> </w:t>
            </w:r>
            <w:r w:rsidRPr="002B05D7">
              <w:rPr>
                <w:spacing w:val="1"/>
                <w:lang w:val="fr-FR"/>
              </w:rPr>
              <w:t>l</w:t>
            </w:r>
            <w:r w:rsidRPr="002B05D7">
              <w:rPr>
                <w:spacing w:val="-1"/>
                <w:lang w:val="fr-FR"/>
              </w:rPr>
              <w:t>’E</w:t>
            </w:r>
            <w:r w:rsidRPr="002B05D7">
              <w:rPr>
                <w:spacing w:val="2"/>
                <w:lang w:val="fr-FR"/>
              </w:rPr>
              <w:t>t</w:t>
            </w:r>
            <w:r w:rsidRPr="002B05D7">
              <w:rPr>
                <w:lang w:val="fr-FR"/>
              </w:rPr>
              <w:t>at,</w:t>
            </w:r>
            <w:r w:rsidRPr="002B05D7">
              <w:rPr>
                <w:spacing w:val="6"/>
                <w:lang w:val="fr-FR"/>
              </w:rPr>
              <w:t xml:space="preserve"> </w:t>
            </w:r>
            <w:r w:rsidRPr="002B05D7">
              <w:rPr>
                <w:lang w:val="fr-FR"/>
              </w:rPr>
              <w:t>d</w:t>
            </w:r>
            <w:r w:rsidRPr="002B05D7">
              <w:rPr>
                <w:spacing w:val="-1"/>
                <w:lang w:val="fr-FR"/>
              </w:rPr>
              <w:t>e</w:t>
            </w:r>
            <w:r w:rsidRPr="002B05D7">
              <w:rPr>
                <w:lang w:val="fr-FR"/>
              </w:rPr>
              <w:t>s préo</w:t>
            </w:r>
            <w:r w:rsidRPr="002B05D7">
              <w:rPr>
                <w:spacing w:val="1"/>
                <w:lang w:val="fr-FR"/>
              </w:rPr>
              <w:t>cc</w:t>
            </w:r>
            <w:r w:rsidRPr="002B05D7">
              <w:rPr>
                <w:lang w:val="fr-FR"/>
              </w:rPr>
              <w:t>u</w:t>
            </w:r>
            <w:r w:rsidRPr="002B05D7">
              <w:rPr>
                <w:spacing w:val="-1"/>
                <w:lang w:val="fr-FR"/>
              </w:rPr>
              <w:t>p</w:t>
            </w:r>
            <w:r w:rsidRPr="002B05D7">
              <w:rPr>
                <w:lang w:val="fr-FR"/>
              </w:rPr>
              <w:t>a</w:t>
            </w:r>
            <w:r w:rsidRPr="002B05D7">
              <w:rPr>
                <w:spacing w:val="2"/>
                <w:lang w:val="fr-FR"/>
              </w:rPr>
              <w:t>t</w:t>
            </w:r>
            <w:r w:rsidRPr="002B05D7">
              <w:rPr>
                <w:spacing w:val="-1"/>
                <w:lang w:val="fr-FR"/>
              </w:rPr>
              <w:t>i</w:t>
            </w:r>
            <w:r w:rsidRPr="002B05D7">
              <w:rPr>
                <w:spacing w:val="2"/>
                <w:lang w:val="fr-FR"/>
              </w:rPr>
              <w:t>o</w:t>
            </w:r>
            <w:r w:rsidRPr="002B05D7">
              <w:rPr>
                <w:lang w:val="fr-FR"/>
              </w:rPr>
              <w:t>ns</w:t>
            </w:r>
            <w:r w:rsidRPr="002B05D7">
              <w:rPr>
                <w:spacing w:val="-13"/>
                <w:lang w:val="fr-FR"/>
              </w:rPr>
              <w:t xml:space="preserve"> </w:t>
            </w:r>
            <w:r w:rsidRPr="002B05D7">
              <w:rPr>
                <w:lang w:val="fr-FR"/>
              </w:rPr>
              <w:t>de</w:t>
            </w:r>
            <w:r w:rsidRPr="002B05D7">
              <w:rPr>
                <w:spacing w:val="-1"/>
                <w:lang w:val="fr-FR"/>
              </w:rPr>
              <w:t xml:space="preserve"> l</w:t>
            </w:r>
            <w:r w:rsidRPr="002B05D7">
              <w:rPr>
                <w:spacing w:val="1"/>
                <w:lang w:val="fr-FR"/>
              </w:rPr>
              <w:t>’</w:t>
            </w:r>
            <w:r w:rsidRPr="002B05D7">
              <w:rPr>
                <w:spacing w:val="-1"/>
                <w:lang w:val="fr-FR"/>
              </w:rPr>
              <w:t>i</w:t>
            </w:r>
            <w:r w:rsidRPr="002B05D7">
              <w:rPr>
                <w:lang w:val="fr-FR"/>
              </w:rPr>
              <w:t>n</w:t>
            </w:r>
            <w:r w:rsidRPr="002B05D7">
              <w:rPr>
                <w:spacing w:val="1"/>
                <w:lang w:val="fr-FR"/>
              </w:rPr>
              <w:t>v</w:t>
            </w:r>
            <w:r w:rsidRPr="002B05D7">
              <w:rPr>
                <w:lang w:val="fr-FR"/>
              </w:rPr>
              <w:t>e</w:t>
            </w:r>
            <w:r w:rsidRPr="002B05D7">
              <w:rPr>
                <w:spacing w:val="1"/>
                <w:lang w:val="fr-FR"/>
              </w:rPr>
              <w:t>s</w:t>
            </w:r>
            <w:r w:rsidRPr="002B05D7">
              <w:rPr>
                <w:lang w:val="fr-FR"/>
              </w:rPr>
              <w:t>t</w:t>
            </w:r>
            <w:r w:rsidRPr="002B05D7">
              <w:rPr>
                <w:spacing w:val="-1"/>
                <w:lang w:val="fr-FR"/>
              </w:rPr>
              <w:t>i</w:t>
            </w:r>
            <w:r w:rsidRPr="002B05D7">
              <w:rPr>
                <w:spacing w:val="3"/>
                <w:lang w:val="fr-FR"/>
              </w:rPr>
              <w:t>s</w:t>
            </w:r>
            <w:r w:rsidRPr="002B05D7">
              <w:rPr>
                <w:spacing w:val="1"/>
                <w:lang w:val="fr-FR"/>
              </w:rPr>
              <w:t>s</w:t>
            </w:r>
            <w:r w:rsidRPr="002B05D7">
              <w:rPr>
                <w:lang w:val="fr-FR"/>
              </w:rPr>
              <w:t>e</w:t>
            </w:r>
            <w:r w:rsidRPr="002B05D7">
              <w:rPr>
                <w:spacing w:val="-1"/>
                <w:lang w:val="fr-FR"/>
              </w:rPr>
              <w:t>u</w:t>
            </w:r>
            <w:r w:rsidRPr="002B05D7">
              <w:rPr>
                <w:lang w:val="fr-FR"/>
              </w:rPr>
              <w:t>r</w:t>
            </w:r>
            <w:r w:rsidRPr="002B05D7">
              <w:rPr>
                <w:spacing w:val="-10"/>
                <w:lang w:val="fr-FR"/>
              </w:rPr>
              <w:t xml:space="preserve"> </w:t>
            </w:r>
            <w:r w:rsidRPr="002B05D7">
              <w:rPr>
                <w:lang w:val="fr-FR"/>
              </w:rPr>
              <w:t>et</w:t>
            </w:r>
            <w:r w:rsidRPr="002B05D7">
              <w:rPr>
                <w:spacing w:val="-3"/>
                <w:lang w:val="fr-FR"/>
              </w:rPr>
              <w:t xml:space="preserve"> </w:t>
            </w:r>
            <w:r w:rsidRPr="002B05D7">
              <w:rPr>
                <w:spacing w:val="2"/>
                <w:lang w:val="fr-FR"/>
              </w:rPr>
              <w:t>d</w:t>
            </w:r>
            <w:r w:rsidRPr="002B05D7">
              <w:rPr>
                <w:lang w:val="fr-FR"/>
              </w:rPr>
              <w:t>es</w:t>
            </w:r>
            <w:r w:rsidRPr="002B05D7">
              <w:rPr>
                <w:spacing w:val="-2"/>
                <w:lang w:val="fr-FR"/>
              </w:rPr>
              <w:t xml:space="preserve"> </w:t>
            </w:r>
            <w:r w:rsidRPr="002B05D7">
              <w:rPr>
                <w:lang w:val="fr-FR"/>
              </w:rPr>
              <w:t>p</w:t>
            </w:r>
            <w:r w:rsidRPr="002B05D7">
              <w:rPr>
                <w:spacing w:val="1"/>
                <w:lang w:val="fr-FR"/>
              </w:rPr>
              <w:t>o</w:t>
            </w:r>
            <w:r w:rsidRPr="002B05D7">
              <w:rPr>
                <w:lang w:val="fr-FR"/>
              </w:rPr>
              <w:t>p</w:t>
            </w:r>
            <w:r w:rsidRPr="002B05D7">
              <w:rPr>
                <w:spacing w:val="-1"/>
                <w:lang w:val="fr-FR"/>
              </w:rPr>
              <w:t>u</w:t>
            </w:r>
            <w:r w:rsidRPr="002B05D7">
              <w:rPr>
                <w:spacing w:val="1"/>
                <w:lang w:val="fr-FR"/>
              </w:rPr>
              <w:t>l</w:t>
            </w:r>
            <w:r w:rsidRPr="002B05D7">
              <w:rPr>
                <w:lang w:val="fr-FR"/>
              </w:rPr>
              <w:t>at</w:t>
            </w:r>
            <w:r w:rsidRPr="002B05D7">
              <w:rPr>
                <w:spacing w:val="1"/>
                <w:lang w:val="fr-FR"/>
              </w:rPr>
              <w:t>i</w:t>
            </w:r>
            <w:r w:rsidRPr="002B05D7">
              <w:rPr>
                <w:lang w:val="fr-FR"/>
              </w:rPr>
              <w:t>o</w:t>
            </w:r>
            <w:r w:rsidRPr="002B05D7">
              <w:rPr>
                <w:spacing w:val="-1"/>
                <w:lang w:val="fr-FR"/>
              </w:rPr>
              <w:t>n</w:t>
            </w:r>
            <w:r w:rsidRPr="002B05D7">
              <w:rPr>
                <w:lang w:val="fr-FR"/>
              </w:rPr>
              <w:t>s</w:t>
            </w:r>
            <w:r w:rsidRPr="002B05D7">
              <w:rPr>
                <w:spacing w:val="-9"/>
                <w:lang w:val="fr-FR"/>
              </w:rPr>
              <w:t xml:space="preserve"> </w:t>
            </w:r>
            <w:r w:rsidRPr="002B05D7">
              <w:rPr>
                <w:spacing w:val="1"/>
                <w:lang w:val="fr-FR"/>
              </w:rPr>
              <w:t>v</w:t>
            </w:r>
            <w:r w:rsidRPr="002B05D7">
              <w:rPr>
                <w:spacing w:val="-1"/>
                <w:lang w:val="fr-FR"/>
              </w:rPr>
              <w:t>i</w:t>
            </w:r>
            <w:r w:rsidRPr="002B05D7">
              <w:rPr>
                <w:spacing w:val="3"/>
                <w:lang w:val="fr-FR"/>
              </w:rPr>
              <w:t>v</w:t>
            </w:r>
            <w:r w:rsidRPr="002B05D7">
              <w:rPr>
                <w:lang w:val="fr-FR"/>
              </w:rPr>
              <w:t>a</w:t>
            </w:r>
            <w:r w:rsidRPr="002B05D7">
              <w:rPr>
                <w:spacing w:val="-1"/>
                <w:lang w:val="fr-FR"/>
              </w:rPr>
              <w:t>n</w:t>
            </w:r>
            <w:r w:rsidRPr="002B05D7">
              <w:rPr>
                <w:lang w:val="fr-FR"/>
              </w:rPr>
              <w:t>t</w:t>
            </w:r>
            <w:r w:rsidRPr="002B05D7">
              <w:rPr>
                <w:spacing w:val="-5"/>
                <w:lang w:val="fr-FR"/>
              </w:rPr>
              <w:t xml:space="preserve"> </w:t>
            </w:r>
            <w:r w:rsidRPr="002B05D7">
              <w:rPr>
                <w:spacing w:val="1"/>
                <w:lang w:val="fr-FR"/>
              </w:rPr>
              <w:t>s</w:t>
            </w:r>
            <w:r w:rsidRPr="002B05D7">
              <w:rPr>
                <w:lang w:val="fr-FR"/>
              </w:rPr>
              <w:t>ur</w:t>
            </w:r>
            <w:r w:rsidRPr="002B05D7">
              <w:rPr>
                <w:spacing w:val="-3"/>
                <w:lang w:val="fr-FR"/>
              </w:rPr>
              <w:t xml:space="preserve"> </w:t>
            </w:r>
            <w:r w:rsidRPr="002B05D7">
              <w:rPr>
                <w:spacing w:val="2"/>
                <w:lang w:val="fr-FR"/>
              </w:rPr>
              <w:t>l</w:t>
            </w:r>
            <w:r w:rsidRPr="002B05D7">
              <w:rPr>
                <w:lang w:val="fr-FR"/>
              </w:rPr>
              <w:t>es</w:t>
            </w:r>
            <w:r w:rsidRPr="002B05D7">
              <w:rPr>
                <w:spacing w:val="-2"/>
                <w:lang w:val="fr-FR"/>
              </w:rPr>
              <w:t xml:space="preserve"> </w:t>
            </w:r>
            <w:r w:rsidRPr="002B05D7">
              <w:rPr>
                <w:spacing w:val="1"/>
                <w:lang w:val="fr-FR"/>
              </w:rPr>
              <w:t>s</w:t>
            </w:r>
            <w:r w:rsidRPr="002B05D7">
              <w:rPr>
                <w:spacing w:val="-1"/>
                <w:lang w:val="fr-FR"/>
              </w:rPr>
              <w:t>i</w:t>
            </w:r>
            <w:r w:rsidRPr="002B05D7">
              <w:rPr>
                <w:lang w:val="fr-FR"/>
              </w:rPr>
              <w:t>tes</w:t>
            </w:r>
            <w:r w:rsidRPr="002B05D7">
              <w:rPr>
                <w:spacing w:val="-4"/>
                <w:lang w:val="fr-FR"/>
              </w:rPr>
              <w:t xml:space="preserve"> </w:t>
            </w:r>
            <w:r w:rsidRPr="002B05D7">
              <w:rPr>
                <w:spacing w:val="2"/>
                <w:lang w:val="fr-FR"/>
              </w:rPr>
              <w:t>d</w:t>
            </w:r>
            <w:r w:rsidRPr="002B05D7">
              <w:rPr>
                <w:spacing w:val="-1"/>
                <w:lang w:val="fr-FR"/>
              </w:rPr>
              <w:t>’</w:t>
            </w:r>
            <w:r w:rsidRPr="002B05D7">
              <w:rPr>
                <w:lang w:val="fr-FR"/>
              </w:rPr>
              <w:t>e</w:t>
            </w:r>
            <w:r w:rsidRPr="002B05D7">
              <w:rPr>
                <w:spacing w:val="1"/>
                <w:lang w:val="fr-FR"/>
              </w:rPr>
              <w:t>x</w:t>
            </w:r>
            <w:r w:rsidRPr="002B05D7">
              <w:rPr>
                <w:spacing w:val="2"/>
                <w:lang w:val="fr-FR"/>
              </w:rPr>
              <w:t>p</w:t>
            </w:r>
            <w:r w:rsidRPr="002B05D7">
              <w:rPr>
                <w:spacing w:val="-1"/>
                <w:lang w:val="fr-FR"/>
              </w:rPr>
              <w:t>l</w:t>
            </w:r>
            <w:r w:rsidRPr="002B05D7">
              <w:rPr>
                <w:spacing w:val="2"/>
                <w:lang w:val="fr-FR"/>
              </w:rPr>
              <w:t>o</w:t>
            </w:r>
            <w:r w:rsidRPr="002B05D7">
              <w:rPr>
                <w:spacing w:val="-1"/>
                <w:lang w:val="fr-FR"/>
              </w:rPr>
              <w:t>i</w:t>
            </w:r>
            <w:r w:rsidRPr="002B05D7">
              <w:rPr>
                <w:lang w:val="fr-FR"/>
              </w:rPr>
              <w:t>ta</w:t>
            </w:r>
            <w:r w:rsidRPr="002B05D7">
              <w:rPr>
                <w:spacing w:val="1"/>
                <w:lang w:val="fr-FR"/>
              </w:rPr>
              <w:t>ti</w:t>
            </w:r>
            <w:r w:rsidRPr="002B05D7">
              <w:rPr>
                <w:lang w:val="fr-FR"/>
              </w:rPr>
              <w:t>o</w:t>
            </w:r>
            <w:r w:rsidRPr="002B05D7">
              <w:rPr>
                <w:spacing w:val="-1"/>
                <w:lang w:val="fr-FR"/>
              </w:rPr>
              <w:t>n</w:t>
            </w:r>
            <w:r w:rsidRPr="002B05D7">
              <w:rPr>
                <w:lang w:val="fr-FR"/>
              </w:rPr>
              <w:t>.</w:t>
            </w:r>
          </w:p>
          <w:p w14:paraId="5893C5C1" w14:textId="04871ED6" w:rsidR="0037709E" w:rsidRPr="002B05D7" w:rsidRDefault="0037709E" w:rsidP="009A62B9">
            <w:pPr>
              <w:rPr>
                <w:lang w:val="fr-FR"/>
              </w:rPr>
            </w:pPr>
            <w:r w:rsidRPr="002B05D7">
              <w:rPr>
                <w:lang w:val="fr-FR"/>
              </w:rPr>
              <w:t>L</w:t>
            </w:r>
            <w:r w:rsidRPr="002B05D7">
              <w:rPr>
                <w:spacing w:val="-1"/>
                <w:lang w:val="fr-FR"/>
              </w:rPr>
              <w:t>’</w:t>
            </w:r>
            <w:r w:rsidRPr="002B05D7">
              <w:rPr>
                <w:spacing w:val="2"/>
                <w:lang w:val="fr-FR"/>
              </w:rPr>
              <w:t>a</w:t>
            </w:r>
            <w:r w:rsidRPr="002B05D7">
              <w:rPr>
                <w:lang w:val="fr-FR"/>
              </w:rPr>
              <w:t>ut</w:t>
            </w:r>
            <w:r w:rsidRPr="002B05D7">
              <w:rPr>
                <w:spacing w:val="-1"/>
                <w:lang w:val="fr-FR"/>
              </w:rPr>
              <w:t>o</w:t>
            </w:r>
            <w:r w:rsidRPr="002B05D7">
              <w:rPr>
                <w:spacing w:val="1"/>
                <w:lang w:val="fr-FR"/>
              </w:rPr>
              <w:t>r</w:t>
            </w:r>
            <w:r w:rsidRPr="002B05D7">
              <w:rPr>
                <w:spacing w:val="-1"/>
                <w:lang w:val="fr-FR"/>
              </w:rPr>
              <w:t>i</w:t>
            </w:r>
            <w:r w:rsidRPr="002B05D7">
              <w:rPr>
                <w:spacing w:val="1"/>
                <w:lang w:val="fr-FR"/>
              </w:rPr>
              <w:t>s</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 d</w:t>
            </w:r>
            <w:r w:rsidRPr="002B05D7">
              <w:rPr>
                <w:spacing w:val="1"/>
                <w:lang w:val="fr-FR"/>
              </w:rPr>
              <w:t>’</w:t>
            </w:r>
            <w:r w:rsidRPr="002B05D7">
              <w:rPr>
                <w:lang w:val="fr-FR"/>
              </w:rPr>
              <w:t>o</w:t>
            </w:r>
            <w:r w:rsidRPr="002B05D7">
              <w:rPr>
                <w:spacing w:val="-1"/>
                <w:lang w:val="fr-FR"/>
              </w:rPr>
              <w:t>u</w:t>
            </w:r>
            <w:r w:rsidRPr="002B05D7">
              <w:rPr>
                <w:spacing w:val="1"/>
                <w:lang w:val="fr-FR"/>
              </w:rPr>
              <w:t>v</w:t>
            </w:r>
            <w:r w:rsidRPr="002B05D7">
              <w:rPr>
                <w:lang w:val="fr-FR"/>
              </w:rPr>
              <w:t>ertu</w:t>
            </w:r>
            <w:r w:rsidRPr="002B05D7">
              <w:rPr>
                <w:spacing w:val="1"/>
                <w:lang w:val="fr-FR"/>
              </w:rPr>
              <w:t>r</w:t>
            </w:r>
            <w:r w:rsidRPr="002B05D7">
              <w:rPr>
                <w:lang w:val="fr-FR"/>
              </w:rPr>
              <w:t>e</w:t>
            </w:r>
            <w:r w:rsidRPr="002B05D7">
              <w:rPr>
                <w:spacing w:val="4"/>
                <w:lang w:val="fr-FR"/>
              </w:rPr>
              <w:t xml:space="preserve"> </w:t>
            </w:r>
            <w:r w:rsidRPr="002B05D7">
              <w:rPr>
                <w:lang w:val="fr-FR"/>
              </w:rPr>
              <w:t>et</w:t>
            </w:r>
            <w:r w:rsidRPr="002B05D7">
              <w:rPr>
                <w:spacing w:val="10"/>
                <w:lang w:val="fr-FR"/>
              </w:rPr>
              <w:t xml:space="preserve"> </w:t>
            </w:r>
            <w:r w:rsidRPr="002B05D7">
              <w:rPr>
                <w:lang w:val="fr-FR"/>
              </w:rPr>
              <w:t>d</w:t>
            </w:r>
            <w:r w:rsidRPr="002B05D7">
              <w:rPr>
                <w:spacing w:val="-1"/>
                <w:lang w:val="fr-FR"/>
              </w:rPr>
              <w:t>’</w:t>
            </w:r>
            <w:r w:rsidRPr="002B05D7">
              <w:rPr>
                <w:lang w:val="fr-FR"/>
              </w:rPr>
              <w:t>e</w:t>
            </w:r>
            <w:r w:rsidRPr="002B05D7">
              <w:rPr>
                <w:spacing w:val="1"/>
                <w:lang w:val="fr-FR"/>
              </w:rPr>
              <w:t>x</w:t>
            </w:r>
            <w:r w:rsidRPr="002B05D7">
              <w:rPr>
                <w:spacing w:val="2"/>
                <w:lang w:val="fr-FR"/>
              </w:rPr>
              <w:t>p</w:t>
            </w:r>
            <w:r w:rsidRPr="002B05D7">
              <w:rPr>
                <w:spacing w:val="-1"/>
                <w:lang w:val="fr-FR"/>
              </w:rPr>
              <w:t>l</w:t>
            </w:r>
            <w:r w:rsidRPr="002B05D7">
              <w:rPr>
                <w:spacing w:val="2"/>
                <w:lang w:val="fr-FR"/>
              </w:rPr>
              <w:t>o</w:t>
            </w:r>
            <w:r w:rsidRPr="002B05D7">
              <w:rPr>
                <w:spacing w:val="-1"/>
                <w:lang w:val="fr-FR"/>
              </w:rPr>
              <w:t>i</w:t>
            </w:r>
            <w:r w:rsidRPr="002B05D7">
              <w:rPr>
                <w:lang w:val="fr-FR"/>
              </w:rPr>
              <w:t>ta</w:t>
            </w:r>
            <w:r w:rsidRPr="002B05D7">
              <w:rPr>
                <w:spacing w:val="1"/>
                <w:lang w:val="fr-FR"/>
              </w:rPr>
              <w:t>t</w:t>
            </w:r>
            <w:r w:rsidRPr="002B05D7">
              <w:rPr>
                <w:spacing w:val="-1"/>
                <w:lang w:val="fr-FR"/>
              </w:rPr>
              <w:t>i</w:t>
            </w:r>
            <w:r w:rsidRPr="002B05D7">
              <w:rPr>
                <w:spacing w:val="2"/>
                <w:lang w:val="fr-FR"/>
              </w:rPr>
              <w:t>o</w:t>
            </w:r>
            <w:r w:rsidRPr="002B05D7">
              <w:rPr>
                <w:lang w:val="fr-FR"/>
              </w:rPr>
              <w:t>n de</w:t>
            </w:r>
            <w:r w:rsidRPr="002B05D7">
              <w:rPr>
                <w:spacing w:val="9"/>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w:t>
            </w:r>
            <w:r w:rsidRPr="002B05D7">
              <w:rPr>
                <w:spacing w:val="3"/>
                <w:lang w:val="fr-FR"/>
              </w:rPr>
              <w:t>r</w:t>
            </w:r>
            <w:r w:rsidRPr="002B05D7">
              <w:rPr>
                <w:lang w:val="fr-FR"/>
              </w:rPr>
              <w:t>es</w:t>
            </w:r>
            <w:r w:rsidRPr="002B05D7">
              <w:rPr>
                <w:spacing w:val="5"/>
                <w:lang w:val="fr-FR"/>
              </w:rPr>
              <w:t xml:space="preserve"> </w:t>
            </w:r>
            <w:r w:rsidRPr="002B05D7">
              <w:rPr>
                <w:lang w:val="fr-FR"/>
              </w:rPr>
              <w:t>o</w:t>
            </w:r>
            <w:r w:rsidRPr="002B05D7">
              <w:rPr>
                <w:spacing w:val="1"/>
                <w:lang w:val="fr-FR"/>
              </w:rPr>
              <w:t>c</w:t>
            </w:r>
            <w:r w:rsidRPr="002B05D7">
              <w:rPr>
                <w:lang w:val="fr-FR"/>
              </w:rPr>
              <w:t>tro</w:t>
            </w:r>
            <w:r w:rsidRPr="002B05D7">
              <w:rPr>
                <w:spacing w:val="-1"/>
                <w:lang w:val="fr-FR"/>
              </w:rPr>
              <w:t>i</w:t>
            </w:r>
            <w:r w:rsidRPr="002B05D7">
              <w:rPr>
                <w:lang w:val="fr-FR"/>
              </w:rPr>
              <w:t>e</w:t>
            </w:r>
            <w:r w:rsidRPr="002B05D7">
              <w:rPr>
                <w:spacing w:val="6"/>
                <w:lang w:val="fr-FR"/>
              </w:rPr>
              <w:t xml:space="preserve"> </w:t>
            </w:r>
            <w:r w:rsidRPr="002B05D7">
              <w:rPr>
                <w:spacing w:val="-1"/>
                <w:lang w:val="fr-FR"/>
              </w:rPr>
              <w:t>l</w:t>
            </w:r>
            <w:r w:rsidRPr="002B05D7">
              <w:rPr>
                <w:lang w:val="fr-FR"/>
              </w:rPr>
              <w:t>e</w:t>
            </w:r>
            <w:r w:rsidRPr="002B05D7">
              <w:rPr>
                <w:spacing w:val="10"/>
                <w:lang w:val="fr-FR"/>
              </w:rPr>
              <w:t xml:space="preserve"> </w:t>
            </w:r>
            <w:r w:rsidRPr="002B05D7">
              <w:rPr>
                <w:lang w:val="fr-FR"/>
              </w:rPr>
              <w:t>dr</w:t>
            </w:r>
            <w:r w:rsidRPr="002B05D7">
              <w:rPr>
                <w:spacing w:val="2"/>
                <w:lang w:val="fr-FR"/>
              </w:rPr>
              <w:t>o</w:t>
            </w:r>
            <w:r w:rsidRPr="002B05D7">
              <w:rPr>
                <w:spacing w:val="-1"/>
                <w:lang w:val="fr-FR"/>
              </w:rPr>
              <w:t>i</w:t>
            </w:r>
            <w:r w:rsidRPr="002B05D7">
              <w:rPr>
                <w:lang w:val="fr-FR"/>
              </w:rPr>
              <w:t>t</w:t>
            </w:r>
            <w:r w:rsidRPr="002B05D7">
              <w:rPr>
                <w:spacing w:val="8"/>
                <w:lang w:val="fr-FR"/>
              </w:rPr>
              <w:t xml:space="preserve"> </w:t>
            </w:r>
            <w:r w:rsidRPr="002B05D7">
              <w:rPr>
                <w:spacing w:val="2"/>
                <w:lang w:val="fr-FR"/>
              </w:rPr>
              <w:t>d</w:t>
            </w:r>
            <w:r w:rsidRPr="002B05D7">
              <w:rPr>
                <w:spacing w:val="-1"/>
                <w:lang w:val="fr-FR"/>
              </w:rPr>
              <w:t>’</w:t>
            </w:r>
            <w:r w:rsidRPr="002B05D7">
              <w:rPr>
                <w:lang w:val="fr-FR"/>
              </w:rPr>
              <w:t>e</w:t>
            </w:r>
            <w:r w:rsidRPr="002B05D7">
              <w:rPr>
                <w:spacing w:val="1"/>
                <w:lang w:val="fr-FR"/>
              </w:rPr>
              <w:t>x</w:t>
            </w:r>
            <w:r w:rsidRPr="002B05D7">
              <w:rPr>
                <w:spacing w:val="2"/>
                <w:lang w:val="fr-FR"/>
              </w:rPr>
              <w:t>p</w:t>
            </w:r>
            <w:r w:rsidRPr="002B05D7">
              <w:rPr>
                <w:spacing w:val="-1"/>
                <w:lang w:val="fr-FR"/>
              </w:rPr>
              <w:t>l</w:t>
            </w:r>
            <w:r w:rsidRPr="002B05D7">
              <w:rPr>
                <w:lang w:val="fr-FR"/>
              </w:rPr>
              <w:t>o</w:t>
            </w:r>
            <w:r w:rsidRPr="002B05D7">
              <w:rPr>
                <w:spacing w:val="10"/>
                <w:lang w:val="fr-FR"/>
              </w:rPr>
              <w:t>i</w:t>
            </w:r>
            <w:r w:rsidRPr="002B05D7">
              <w:rPr>
                <w:lang w:val="fr-FR"/>
              </w:rPr>
              <w:t>ter</w:t>
            </w:r>
            <w:r w:rsidRPr="002B05D7">
              <w:rPr>
                <w:spacing w:val="4"/>
                <w:lang w:val="fr-FR"/>
              </w:rPr>
              <w:t xml:space="preserve"> </w:t>
            </w:r>
            <w:r w:rsidRPr="002B05D7">
              <w:rPr>
                <w:lang w:val="fr-FR"/>
              </w:rPr>
              <w:t>d</w:t>
            </w:r>
            <w:r w:rsidRPr="002B05D7">
              <w:rPr>
                <w:spacing w:val="-1"/>
                <w:lang w:val="fr-FR"/>
              </w:rPr>
              <w:t>e</w:t>
            </w:r>
            <w:r w:rsidRPr="002B05D7">
              <w:rPr>
                <w:lang w:val="fr-FR"/>
              </w:rPr>
              <w:t>s</w:t>
            </w:r>
            <w:r w:rsidRPr="002B05D7">
              <w:rPr>
                <w:spacing w:val="10"/>
                <w:lang w:val="fr-FR"/>
              </w:rPr>
              <w:t xml:space="preserve"> </w:t>
            </w:r>
            <w:r w:rsidRPr="002B05D7">
              <w:rPr>
                <w:spacing w:val="1"/>
                <w:lang w:val="fr-FR"/>
              </w:rPr>
              <w:t>s</w:t>
            </w:r>
            <w:r w:rsidRPr="002B05D7">
              <w:rPr>
                <w:lang w:val="fr-FR"/>
              </w:rPr>
              <w:t>u</w:t>
            </w:r>
            <w:r w:rsidRPr="002B05D7">
              <w:rPr>
                <w:spacing w:val="-1"/>
                <w:lang w:val="fr-FR"/>
              </w:rPr>
              <w:t>b</w:t>
            </w:r>
            <w:r w:rsidRPr="002B05D7">
              <w:rPr>
                <w:spacing w:val="1"/>
                <w:lang w:val="fr-FR"/>
              </w:rPr>
              <w:t>s</w:t>
            </w:r>
            <w:r w:rsidRPr="002B05D7">
              <w:rPr>
                <w:lang w:val="fr-FR"/>
              </w:rPr>
              <w:t>ta</w:t>
            </w:r>
            <w:r w:rsidRPr="002B05D7">
              <w:rPr>
                <w:spacing w:val="-1"/>
                <w:lang w:val="fr-FR"/>
              </w:rPr>
              <w:t>n</w:t>
            </w:r>
            <w:r w:rsidRPr="002B05D7">
              <w:rPr>
                <w:spacing w:val="1"/>
                <w:lang w:val="fr-FR"/>
              </w:rPr>
              <w:t>c</w:t>
            </w:r>
            <w:r w:rsidRPr="002B05D7">
              <w:rPr>
                <w:lang w:val="fr-FR"/>
              </w:rPr>
              <w:t>es</w:t>
            </w:r>
            <w:r w:rsidRPr="002B05D7">
              <w:rPr>
                <w:spacing w:val="3"/>
                <w:lang w:val="fr-FR"/>
              </w:rPr>
              <w:t xml:space="preserve"> </w:t>
            </w:r>
            <w:r w:rsidRPr="002B05D7">
              <w:rPr>
                <w:lang w:val="fr-FR"/>
              </w:rPr>
              <w:t xml:space="preserve">de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w:t>
            </w:r>
            <w:r w:rsidRPr="002B05D7">
              <w:rPr>
                <w:spacing w:val="-17"/>
                <w:lang w:val="fr-FR"/>
              </w:rPr>
              <w:t xml:space="preserve"> </w:t>
            </w:r>
            <w:r w:rsidRPr="002B05D7">
              <w:rPr>
                <w:spacing w:val="2"/>
                <w:lang w:val="fr-FR"/>
              </w:rPr>
              <w:t>L</w:t>
            </w:r>
            <w:r w:rsidRPr="002B05D7">
              <w:rPr>
                <w:spacing w:val="-1"/>
                <w:lang w:val="fr-FR"/>
              </w:rPr>
              <w:t>’</w:t>
            </w:r>
            <w:r w:rsidRPr="002B05D7">
              <w:rPr>
                <w:lang w:val="fr-FR"/>
              </w:rPr>
              <w:t>e</w:t>
            </w:r>
            <w:r w:rsidRPr="002B05D7">
              <w:rPr>
                <w:spacing w:val="1"/>
                <w:lang w:val="fr-FR"/>
              </w:rPr>
              <w:t>x</w:t>
            </w:r>
            <w:r w:rsidRPr="002B05D7">
              <w:rPr>
                <w:spacing w:val="2"/>
                <w:lang w:val="fr-FR"/>
              </w:rPr>
              <w:t>p</w:t>
            </w:r>
            <w:r w:rsidRPr="002B05D7">
              <w:rPr>
                <w:spacing w:val="-1"/>
                <w:lang w:val="fr-FR"/>
              </w:rPr>
              <w:t>l</w:t>
            </w:r>
            <w:r w:rsidRPr="002B05D7">
              <w:rPr>
                <w:spacing w:val="2"/>
                <w:lang w:val="fr-FR"/>
              </w:rPr>
              <w:t>o</w:t>
            </w:r>
            <w:r w:rsidRPr="002B05D7">
              <w:rPr>
                <w:spacing w:val="-1"/>
                <w:lang w:val="fr-FR"/>
              </w:rPr>
              <w:t>i</w:t>
            </w:r>
            <w:r w:rsidRPr="002B05D7">
              <w:rPr>
                <w:lang w:val="fr-FR"/>
              </w:rPr>
              <w:t>ta</w:t>
            </w:r>
            <w:r w:rsidRPr="002B05D7">
              <w:rPr>
                <w:spacing w:val="1"/>
                <w:lang w:val="fr-FR"/>
              </w:rPr>
              <w:t>t</w:t>
            </w:r>
            <w:r w:rsidRPr="002B05D7">
              <w:rPr>
                <w:spacing w:val="-1"/>
                <w:lang w:val="fr-FR"/>
              </w:rPr>
              <w:t>i</w:t>
            </w:r>
            <w:r w:rsidRPr="002B05D7">
              <w:rPr>
                <w:lang w:val="fr-FR"/>
              </w:rPr>
              <w:t>on</w:t>
            </w:r>
            <w:r w:rsidRPr="002B05D7">
              <w:rPr>
                <w:spacing w:val="-20"/>
                <w:lang w:val="fr-FR"/>
              </w:rPr>
              <w:t xml:space="preserve"> </w:t>
            </w:r>
            <w:r w:rsidRPr="002B05D7">
              <w:rPr>
                <w:spacing w:val="2"/>
                <w:lang w:val="fr-FR"/>
              </w:rPr>
              <w:t>d</w:t>
            </w:r>
            <w:r w:rsidRPr="002B05D7">
              <w:rPr>
                <w:lang w:val="fr-FR"/>
              </w:rPr>
              <w:t>es</w:t>
            </w:r>
            <w:r w:rsidRPr="002B05D7">
              <w:rPr>
                <w:spacing w:val="-10"/>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ères</w:t>
            </w:r>
            <w:r w:rsidRPr="002B05D7">
              <w:rPr>
                <w:spacing w:val="-17"/>
                <w:lang w:val="fr-FR"/>
              </w:rPr>
              <w:t xml:space="preserve"> </w:t>
            </w:r>
            <w:r w:rsidRPr="002B05D7">
              <w:rPr>
                <w:lang w:val="fr-FR"/>
              </w:rPr>
              <w:t>e</w:t>
            </w:r>
            <w:r w:rsidRPr="002B05D7">
              <w:rPr>
                <w:spacing w:val="1"/>
                <w:lang w:val="fr-FR"/>
              </w:rPr>
              <w:t>s</w:t>
            </w:r>
            <w:r w:rsidRPr="002B05D7">
              <w:rPr>
                <w:lang w:val="fr-FR"/>
              </w:rPr>
              <w:t>t</w:t>
            </w:r>
            <w:r w:rsidRPr="002B05D7">
              <w:rPr>
                <w:spacing w:val="-13"/>
                <w:lang w:val="fr-FR"/>
              </w:rPr>
              <w:t xml:space="preserve"> </w:t>
            </w:r>
            <w:r w:rsidRPr="002B05D7">
              <w:rPr>
                <w:spacing w:val="1"/>
                <w:lang w:val="fr-FR"/>
              </w:rPr>
              <w:t>cl</w:t>
            </w:r>
            <w:r w:rsidRPr="002B05D7">
              <w:rPr>
                <w:lang w:val="fr-FR"/>
              </w:rPr>
              <w:t>a</w:t>
            </w:r>
            <w:r w:rsidRPr="002B05D7">
              <w:rPr>
                <w:spacing w:val="1"/>
                <w:lang w:val="fr-FR"/>
              </w:rPr>
              <w:t>ss</w:t>
            </w:r>
            <w:r w:rsidRPr="002B05D7">
              <w:rPr>
                <w:lang w:val="fr-FR"/>
              </w:rPr>
              <w:t>ée</w:t>
            </w:r>
            <w:r w:rsidRPr="002B05D7">
              <w:rPr>
                <w:spacing w:val="-18"/>
                <w:lang w:val="fr-FR"/>
              </w:rPr>
              <w:t xml:space="preserve"> </w:t>
            </w:r>
            <w:r w:rsidRPr="002B05D7">
              <w:rPr>
                <w:spacing w:val="2"/>
                <w:lang w:val="fr-FR"/>
              </w:rPr>
              <w:t>e</w:t>
            </w:r>
            <w:r w:rsidRPr="002B05D7">
              <w:rPr>
                <w:lang w:val="fr-FR"/>
              </w:rPr>
              <w:t>n</w:t>
            </w:r>
            <w:r w:rsidRPr="002B05D7">
              <w:rPr>
                <w:spacing w:val="-12"/>
                <w:lang w:val="fr-FR"/>
              </w:rPr>
              <w:t xml:space="preserve"> </w:t>
            </w:r>
            <w:r w:rsidRPr="002B05D7">
              <w:rPr>
                <w:spacing w:val="2"/>
                <w:lang w:val="fr-FR"/>
              </w:rPr>
              <w:t>de</w:t>
            </w:r>
            <w:r w:rsidRPr="002B05D7">
              <w:rPr>
                <w:lang w:val="fr-FR"/>
              </w:rPr>
              <w:t>ux</w:t>
            </w:r>
            <w:r w:rsidRPr="002B05D7">
              <w:rPr>
                <w:spacing w:val="-13"/>
                <w:lang w:val="fr-FR"/>
              </w:rPr>
              <w:t xml:space="preserve"> </w:t>
            </w:r>
            <w:r w:rsidRPr="002B05D7">
              <w:rPr>
                <w:spacing w:val="1"/>
                <w:lang w:val="fr-FR"/>
              </w:rPr>
              <w:t>c</w:t>
            </w:r>
            <w:r w:rsidRPr="002B05D7">
              <w:rPr>
                <w:lang w:val="fr-FR"/>
              </w:rPr>
              <w:t>at</w:t>
            </w:r>
            <w:r w:rsidRPr="002B05D7">
              <w:rPr>
                <w:spacing w:val="-1"/>
                <w:lang w:val="fr-FR"/>
              </w:rPr>
              <w:t>é</w:t>
            </w:r>
            <w:r w:rsidRPr="002B05D7">
              <w:rPr>
                <w:spacing w:val="2"/>
                <w:lang w:val="fr-FR"/>
              </w:rPr>
              <w:t>g</w:t>
            </w:r>
            <w:r w:rsidRPr="002B05D7">
              <w:rPr>
                <w:lang w:val="fr-FR"/>
              </w:rPr>
              <w:t>ori</w:t>
            </w:r>
            <w:r w:rsidRPr="002B05D7">
              <w:rPr>
                <w:spacing w:val="-1"/>
                <w:lang w:val="fr-FR"/>
              </w:rPr>
              <w:t>e</w:t>
            </w:r>
            <w:r w:rsidRPr="002B05D7">
              <w:rPr>
                <w:lang w:val="fr-FR"/>
              </w:rPr>
              <w:t>s</w:t>
            </w:r>
            <w:r w:rsidRPr="002B05D7">
              <w:rPr>
                <w:spacing w:val="-18"/>
                <w:lang w:val="fr-FR"/>
              </w:rPr>
              <w:t xml:space="preserve"> </w:t>
            </w:r>
            <w:r w:rsidRPr="002B05D7">
              <w:rPr>
                <w:lang w:val="fr-FR"/>
              </w:rPr>
              <w:t>:</w:t>
            </w:r>
            <w:r w:rsidRPr="002B05D7">
              <w:rPr>
                <w:spacing w:val="-9"/>
                <w:lang w:val="fr-FR"/>
              </w:rPr>
              <w:t xml:space="preserve"> </w:t>
            </w:r>
            <w:r w:rsidRPr="002B05D7">
              <w:rPr>
                <w:spacing w:val="1"/>
                <w:lang w:val="fr-FR"/>
              </w:rPr>
              <w:t>l</w:t>
            </w:r>
            <w:r w:rsidRPr="002B05D7">
              <w:rPr>
                <w:lang w:val="fr-FR"/>
              </w:rPr>
              <w:t>es</w:t>
            </w:r>
            <w:r w:rsidRPr="002B05D7">
              <w:rPr>
                <w:spacing w:val="-12"/>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ères</w:t>
            </w:r>
            <w:r w:rsidRPr="002B05D7">
              <w:rPr>
                <w:spacing w:val="-14"/>
                <w:lang w:val="fr-FR"/>
              </w:rPr>
              <w:t xml:space="preserve"> </w:t>
            </w:r>
            <w:r w:rsidRPr="002B05D7">
              <w:rPr>
                <w:lang w:val="fr-FR"/>
              </w:rPr>
              <w:t>p</w:t>
            </w:r>
            <w:r w:rsidRPr="002B05D7">
              <w:rPr>
                <w:spacing w:val="-1"/>
                <w:lang w:val="fr-FR"/>
              </w:rPr>
              <w:t>u</w:t>
            </w:r>
            <w:r w:rsidRPr="002B05D7">
              <w:rPr>
                <w:spacing w:val="2"/>
                <w:lang w:val="fr-FR"/>
              </w:rPr>
              <w:t>b</w:t>
            </w:r>
            <w:r w:rsidRPr="002B05D7">
              <w:rPr>
                <w:spacing w:val="-1"/>
                <w:lang w:val="fr-FR"/>
              </w:rPr>
              <w:t>li</w:t>
            </w:r>
            <w:r w:rsidRPr="002B05D7">
              <w:rPr>
                <w:spacing w:val="2"/>
                <w:lang w:val="fr-FR"/>
              </w:rPr>
              <w:t>q</w:t>
            </w:r>
            <w:r w:rsidRPr="002B05D7">
              <w:rPr>
                <w:lang w:val="fr-FR"/>
              </w:rPr>
              <w:t>u</w:t>
            </w:r>
            <w:r w:rsidRPr="002B05D7">
              <w:rPr>
                <w:spacing w:val="-1"/>
                <w:lang w:val="fr-FR"/>
              </w:rPr>
              <w:t>e</w:t>
            </w:r>
            <w:r w:rsidRPr="002B05D7">
              <w:rPr>
                <w:lang w:val="fr-FR"/>
              </w:rPr>
              <w:t>s</w:t>
            </w:r>
            <w:r w:rsidRPr="002B05D7">
              <w:rPr>
                <w:spacing w:val="-18"/>
                <w:lang w:val="fr-FR"/>
              </w:rPr>
              <w:t xml:space="preserve"> </w:t>
            </w:r>
            <w:r w:rsidRPr="002B05D7">
              <w:rPr>
                <w:spacing w:val="2"/>
                <w:lang w:val="fr-FR"/>
              </w:rPr>
              <w:t>e</w:t>
            </w:r>
            <w:r w:rsidRPr="002B05D7">
              <w:rPr>
                <w:lang w:val="fr-FR"/>
              </w:rPr>
              <w:t>t</w:t>
            </w:r>
            <w:r w:rsidRPr="002B05D7">
              <w:rPr>
                <w:spacing w:val="-12"/>
                <w:lang w:val="fr-FR"/>
              </w:rPr>
              <w:t xml:space="preserve"> </w:t>
            </w:r>
            <w:r w:rsidRPr="002B05D7">
              <w:rPr>
                <w:spacing w:val="1"/>
                <w:lang w:val="fr-FR"/>
              </w:rPr>
              <w:t>l</w:t>
            </w:r>
            <w:r w:rsidRPr="002B05D7">
              <w:rPr>
                <w:lang w:val="fr-FR"/>
              </w:rPr>
              <w:t>es</w:t>
            </w:r>
            <w:r w:rsidRPr="002B05D7">
              <w:rPr>
                <w:spacing w:val="-12"/>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ères privé</w:t>
            </w:r>
            <w:r w:rsidRPr="002B05D7">
              <w:rPr>
                <w:spacing w:val="-1"/>
                <w:lang w:val="fr-FR"/>
              </w:rPr>
              <w:t>e</w:t>
            </w:r>
            <w:r w:rsidRPr="002B05D7">
              <w:rPr>
                <w:spacing w:val="1"/>
                <w:lang w:val="fr-FR"/>
              </w:rPr>
              <w:t>s</w:t>
            </w:r>
            <w:r w:rsidRPr="002B05D7">
              <w:rPr>
                <w:lang w:val="fr-FR"/>
              </w:rPr>
              <w:t xml:space="preserve">. </w:t>
            </w:r>
            <w:r w:rsidRPr="002B05D7">
              <w:rPr>
                <w:spacing w:val="4"/>
                <w:lang w:val="fr-FR"/>
              </w:rPr>
              <w:t xml:space="preserve"> </w:t>
            </w:r>
            <w:r w:rsidRPr="002B05D7">
              <w:rPr>
                <w:spacing w:val="2"/>
                <w:lang w:val="fr-FR"/>
              </w:rPr>
              <w:t>L</w:t>
            </w:r>
            <w:r w:rsidRPr="002B05D7">
              <w:rPr>
                <w:lang w:val="fr-FR"/>
              </w:rPr>
              <w:t>es</w:t>
            </w:r>
            <w:r w:rsidRPr="002B05D7">
              <w:rPr>
                <w:spacing w:val="9"/>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 xml:space="preserve">ères </w:t>
            </w:r>
            <w:r w:rsidRPr="002B05D7">
              <w:rPr>
                <w:spacing w:val="5"/>
                <w:lang w:val="fr-FR"/>
              </w:rPr>
              <w:t>publiques</w:t>
            </w:r>
            <w:r w:rsidRPr="002B05D7">
              <w:rPr>
                <w:lang w:val="fr-FR"/>
              </w:rPr>
              <w:t xml:space="preserve"> </w:t>
            </w:r>
            <w:r w:rsidRPr="002B05D7">
              <w:rPr>
                <w:spacing w:val="5"/>
                <w:lang w:val="fr-FR"/>
              </w:rPr>
              <w:t>et</w:t>
            </w:r>
            <w:r w:rsidRPr="002B05D7">
              <w:rPr>
                <w:lang w:val="fr-FR"/>
              </w:rPr>
              <w:t xml:space="preserve"> </w:t>
            </w:r>
            <w:r w:rsidRPr="002B05D7">
              <w:rPr>
                <w:spacing w:val="1"/>
                <w:lang w:val="fr-FR"/>
              </w:rPr>
              <w:t>l</w:t>
            </w:r>
            <w:r w:rsidRPr="002B05D7">
              <w:rPr>
                <w:lang w:val="fr-FR"/>
              </w:rPr>
              <w:t xml:space="preserve">es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 xml:space="preserve">ères </w:t>
            </w:r>
            <w:r w:rsidRPr="002B05D7">
              <w:rPr>
                <w:spacing w:val="2"/>
                <w:lang w:val="fr-FR"/>
              </w:rPr>
              <w:t>p</w:t>
            </w:r>
            <w:r w:rsidRPr="002B05D7">
              <w:rPr>
                <w:spacing w:val="1"/>
                <w:lang w:val="fr-FR"/>
              </w:rPr>
              <w:t>r</w:t>
            </w:r>
            <w:r w:rsidRPr="002B05D7">
              <w:rPr>
                <w:spacing w:val="-1"/>
                <w:lang w:val="fr-FR"/>
              </w:rPr>
              <w:t>i</w:t>
            </w:r>
            <w:r w:rsidRPr="002B05D7">
              <w:rPr>
                <w:spacing w:val="1"/>
                <w:lang w:val="fr-FR"/>
              </w:rPr>
              <w:t>v</w:t>
            </w:r>
            <w:r w:rsidRPr="002B05D7">
              <w:rPr>
                <w:lang w:val="fr-FR"/>
              </w:rPr>
              <w:t>é</w:t>
            </w:r>
            <w:r w:rsidRPr="002B05D7">
              <w:rPr>
                <w:spacing w:val="-1"/>
                <w:lang w:val="fr-FR"/>
              </w:rPr>
              <w:t>e</w:t>
            </w:r>
            <w:r w:rsidRPr="002B05D7">
              <w:rPr>
                <w:lang w:val="fr-FR"/>
              </w:rPr>
              <w:t>s</w:t>
            </w:r>
            <w:r w:rsidRPr="002B05D7">
              <w:rPr>
                <w:spacing w:val="6"/>
                <w:lang w:val="fr-FR"/>
              </w:rPr>
              <w:t xml:space="preserve"> </w:t>
            </w:r>
            <w:r w:rsidRPr="002B05D7">
              <w:rPr>
                <w:lang w:val="fr-FR"/>
              </w:rPr>
              <w:t>p</w:t>
            </w:r>
            <w:r w:rsidRPr="002B05D7">
              <w:rPr>
                <w:spacing w:val="1"/>
                <w:lang w:val="fr-FR"/>
              </w:rPr>
              <w:t>e</w:t>
            </w:r>
            <w:r w:rsidRPr="002B05D7">
              <w:rPr>
                <w:lang w:val="fr-FR"/>
              </w:rPr>
              <w:t>u</w:t>
            </w:r>
            <w:r w:rsidRPr="002B05D7">
              <w:rPr>
                <w:spacing w:val="1"/>
                <w:lang w:val="fr-FR"/>
              </w:rPr>
              <w:t>v</w:t>
            </w:r>
            <w:r w:rsidRPr="002B05D7">
              <w:rPr>
                <w:lang w:val="fr-FR"/>
              </w:rPr>
              <w:t>e</w:t>
            </w:r>
            <w:r w:rsidRPr="002B05D7">
              <w:rPr>
                <w:spacing w:val="-1"/>
                <w:lang w:val="fr-FR"/>
              </w:rPr>
              <w:t>n</w:t>
            </w:r>
            <w:r w:rsidRPr="002B05D7">
              <w:rPr>
                <w:lang w:val="fr-FR"/>
              </w:rPr>
              <w:t>t</w:t>
            </w:r>
            <w:r w:rsidRPr="002B05D7">
              <w:rPr>
                <w:spacing w:val="7"/>
                <w:lang w:val="fr-FR"/>
              </w:rPr>
              <w:t xml:space="preserve"> </w:t>
            </w:r>
            <w:r w:rsidRPr="002B05D7">
              <w:rPr>
                <w:lang w:val="fr-FR"/>
              </w:rPr>
              <w:t>être</w:t>
            </w:r>
            <w:r w:rsidRPr="002B05D7">
              <w:rPr>
                <w:spacing w:val="8"/>
                <w:lang w:val="fr-FR"/>
              </w:rPr>
              <w:t xml:space="preserve"> </w:t>
            </w:r>
            <w:r w:rsidRPr="002B05D7">
              <w:rPr>
                <w:lang w:val="fr-FR"/>
              </w:rPr>
              <w:t>t</w:t>
            </w:r>
            <w:r w:rsidRPr="002B05D7">
              <w:rPr>
                <w:spacing w:val="2"/>
                <w:lang w:val="fr-FR"/>
              </w:rPr>
              <w:t>e</w:t>
            </w:r>
            <w:r w:rsidRPr="002B05D7">
              <w:rPr>
                <w:lang w:val="fr-FR"/>
              </w:rPr>
              <w:t>m</w:t>
            </w:r>
            <w:r w:rsidRPr="002B05D7">
              <w:rPr>
                <w:spacing w:val="2"/>
                <w:lang w:val="fr-FR"/>
              </w:rPr>
              <w:t>p</w:t>
            </w:r>
            <w:r w:rsidRPr="002B05D7">
              <w:rPr>
                <w:lang w:val="fr-FR"/>
              </w:rPr>
              <w:t>ora</w:t>
            </w:r>
            <w:r w:rsidRPr="002B05D7">
              <w:rPr>
                <w:spacing w:val="-1"/>
                <w:lang w:val="fr-FR"/>
              </w:rPr>
              <w:t>i</w:t>
            </w:r>
            <w:r w:rsidRPr="002B05D7">
              <w:rPr>
                <w:spacing w:val="1"/>
                <w:lang w:val="fr-FR"/>
              </w:rPr>
              <w:t>r</w:t>
            </w:r>
            <w:r w:rsidRPr="002B05D7">
              <w:rPr>
                <w:lang w:val="fr-FR"/>
              </w:rPr>
              <w:t xml:space="preserve">es </w:t>
            </w:r>
            <w:r w:rsidR="000C7735" w:rsidRPr="002B05D7">
              <w:rPr>
                <w:spacing w:val="1"/>
                <w:lang w:val="fr-FR"/>
              </w:rPr>
              <w:t>s</w:t>
            </w:r>
            <w:r w:rsidR="000C7735" w:rsidRPr="002B05D7">
              <w:rPr>
                <w:lang w:val="fr-FR"/>
              </w:rPr>
              <w:t xml:space="preserve">i </w:t>
            </w:r>
            <w:r w:rsidR="000C7735" w:rsidRPr="002B05D7">
              <w:rPr>
                <w:spacing w:val="12"/>
                <w:lang w:val="fr-FR"/>
              </w:rPr>
              <w:t>la</w:t>
            </w:r>
            <w:r w:rsidRPr="002B05D7">
              <w:rPr>
                <w:lang w:val="fr-FR"/>
              </w:rPr>
              <w:t xml:space="preserve"> </w:t>
            </w:r>
            <w:r w:rsidRPr="002B05D7">
              <w:rPr>
                <w:spacing w:val="12"/>
                <w:lang w:val="fr-FR"/>
              </w:rPr>
              <w:t xml:space="preserve"> </w:t>
            </w:r>
            <w:r w:rsidRPr="002B05D7">
              <w:rPr>
                <w:lang w:val="fr-FR"/>
              </w:rPr>
              <w:t>d</w:t>
            </w:r>
            <w:r w:rsidRPr="002B05D7">
              <w:rPr>
                <w:spacing w:val="-1"/>
                <w:lang w:val="fr-FR"/>
              </w:rPr>
              <w:t>u</w:t>
            </w:r>
            <w:r w:rsidRPr="002B05D7">
              <w:rPr>
                <w:spacing w:val="1"/>
                <w:lang w:val="fr-FR"/>
              </w:rPr>
              <w:t>r</w:t>
            </w:r>
            <w:r w:rsidRPr="002B05D7">
              <w:rPr>
                <w:lang w:val="fr-FR"/>
              </w:rPr>
              <w:t xml:space="preserve">ée </w:t>
            </w:r>
            <w:r w:rsidRPr="002B05D7">
              <w:rPr>
                <w:spacing w:val="8"/>
                <w:lang w:val="fr-FR"/>
              </w:rPr>
              <w:t xml:space="preserve"> </w:t>
            </w:r>
            <w:r w:rsidRPr="002B05D7">
              <w:rPr>
                <w:spacing w:val="2"/>
                <w:lang w:val="fr-FR"/>
              </w:rPr>
              <w:t>d</w:t>
            </w:r>
            <w:r w:rsidRPr="002B05D7">
              <w:rPr>
                <w:lang w:val="fr-FR"/>
              </w:rPr>
              <w:t xml:space="preserve">e </w:t>
            </w:r>
            <w:r w:rsidRPr="002B05D7">
              <w:rPr>
                <w:spacing w:val="-1"/>
                <w:w w:val="99"/>
                <w:lang w:val="fr-FR"/>
              </w:rPr>
              <w:t>l’</w:t>
            </w:r>
            <w:r w:rsidRPr="002B05D7">
              <w:rPr>
                <w:w w:val="99"/>
                <w:lang w:val="fr-FR"/>
              </w:rPr>
              <w:t>e</w:t>
            </w:r>
            <w:r w:rsidRPr="002B05D7">
              <w:rPr>
                <w:spacing w:val="1"/>
                <w:w w:val="99"/>
                <w:lang w:val="fr-FR"/>
              </w:rPr>
              <w:t>x</w:t>
            </w:r>
            <w:r w:rsidRPr="002B05D7">
              <w:rPr>
                <w:spacing w:val="2"/>
                <w:w w:val="99"/>
                <w:lang w:val="fr-FR"/>
              </w:rPr>
              <w:t>p</w:t>
            </w:r>
            <w:r w:rsidRPr="002B05D7">
              <w:rPr>
                <w:spacing w:val="-1"/>
                <w:w w:val="99"/>
                <w:lang w:val="fr-FR"/>
              </w:rPr>
              <w:t>l</w:t>
            </w:r>
            <w:r w:rsidRPr="002B05D7">
              <w:rPr>
                <w:spacing w:val="2"/>
                <w:w w:val="99"/>
                <w:lang w:val="fr-FR"/>
              </w:rPr>
              <w:t>o</w:t>
            </w:r>
            <w:r w:rsidRPr="002B05D7">
              <w:rPr>
                <w:spacing w:val="-1"/>
                <w:w w:val="99"/>
                <w:lang w:val="fr-FR"/>
              </w:rPr>
              <w:t>i</w:t>
            </w:r>
            <w:r w:rsidRPr="002B05D7">
              <w:rPr>
                <w:w w:val="99"/>
                <w:lang w:val="fr-FR"/>
              </w:rPr>
              <w:t>ta</w:t>
            </w:r>
            <w:r w:rsidRPr="002B05D7">
              <w:rPr>
                <w:spacing w:val="1"/>
                <w:w w:val="99"/>
                <w:lang w:val="fr-FR"/>
              </w:rPr>
              <w:t>t</w:t>
            </w:r>
            <w:r w:rsidRPr="002B05D7">
              <w:rPr>
                <w:spacing w:val="-1"/>
                <w:w w:val="99"/>
                <w:lang w:val="fr-FR"/>
              </w:rPr>
              <w:t>i</w:t>
            </w:r>
            <w:r w:rsidRPr="002B05D7">
              <w:rPr>
                <w:spacing w:val="2"/>
                <w:w w:val="99"/>
                <w:lang w:val="fr-FR"/>
              </w:rPr>
              <w:t>o</w:t>
            </w:r>
            <w:r w:rsidRPr="002B05D7">
              <w:rPr>
                <w:w w:val="99"/>
                <w:lang w:val="fr-FR"/>
              </w:rPr>
              <w:t>n</w:t>
            </w:r>
            <w:r w:rsidRPr="002B05D7">
              <w:rPr>
                <w:spacing w:val="-12"/>
                <w:w w:val="99"/>
                <w:lang w:val="fr-FR"/>
              </w:rPr>
              <w:t xml:space="preserve"> </w:t>
            </w:r>
            <w:r w:rsidRPr="002B05D7">
              <w:rPr>
                <w:lang w:val="fr-FR"/>
              </w:rPr>
              <w:t>ne</w:t>
            </w:r>
            <w:r w:rsidRPr="002B05D7">
              <w:rPr>
                <w:spacing w:val="-15"/>
                <w:lang w:val="fr-FR"/>
              </w:rPr>
              <w:t xml:space="preserve"> </w:t>
            </w:r>
            <w:r w:rsidRPr="002B05D7">
              <w:rPr>
                <w:spacing w:val="2"/>
                <w:lang w:val="fr-FR"/>
              </w:rPr>
              <w:t>d</w:t>
            </w:r>
            <w:r w:rsidRPr="002B05D7">
              <w:rPr>
                <w:lang w:val="fr-FR"/>
              </w:rPr>
              <w:t>é</w:t>
            </w:r>
            <w:r w:rsidRPr="002B05D7">
              <w:rPr>
                <w:spacing w:val="-1"/>
                <w:lang w:val="fr-FR"/>
              </w:rPr>
              <w:t>p</w:t>
            </w:r>
            <w:r w:rsidRPr="002B05D7">
              <w:rPr>
                <w:lang w:val="fr-FR"/>
              </w:rPr>
              <w:t>a</w:t>
            </w:r>
            <w:r w:rsidRPr="002B05D7">
              <w:rPr>
                <w:spacing w:val="3"/>
                <w:lang w:val="fr-FR"/>
              </w:rPr>
              <w:t>s</w:t>
            </w:r>
            <w:r w:rsidRPr="002B05D7">
              <w:rPr>
                <w:spacing w:val="1"/>
                <w:lang w:val="fr-FR"/>
              </w:rPr>
              <w:t>s</w:t>
            </w:r>
            <w:r w:rsidRPr="002B05D7">
              <w:rPr>
                <w:lang w:val="fr-FR"/>
              </w:rPr>
              <w:t>e</w:t>
            </w:r>
            <w:r w:rsidRPr="002B05D7">
              <w:rPr>
                <w:spacing w:val="-21"/>
                <w:lang w:val="fr-FR"/>
              </w:rPr>
              <w:t xml:space="preserve"> </w:t>
            </w:r>
            <w:r w:rsidRPr="002B05D7">
              <w:rPr>
                <w:spacing w:val="2"/>
                <w:lang w:val="fr-FR"/>
              </w:rPr>
              <w:t>pa</w:t>
            </w:r>
            <w:r w:rsidRPr="002B05D7">
              <w:rPr>
                <w:lang w:val="fr-FR"/>
              </w:rPr>
              <w:t>s</w:t>
            </w:r>
            <w:r w:rsidRPr="002B05D7">
              <w:rPr>
                <w:spacing w:val="-14"/>
                <w:lang w:val="fr-FR"/>
              </w:rPr>
              <w:t xml:space="preserve"> </w:t>
            </w:r>
            <w:r w:rsidRPr="002B05D7">
              <w:rPr>
                <w:lang w:val="fr-FR"/>
              </w:rPr>
              <w:t>un</w:t>
            </w:r>
            <w:r w:rsidRPr="002B05D7">
              <w:rPr>
                <w:spacing w:val="-15"/>
                <w:lang w:val="fr-FR"/>
              </w:rPr>
              <w:t xml:space="preserve"> </w:t>
            </w:r>
            <w:r w:rsidRPr="002B05D7">
              <w:rPr>
                <w:lang w:val="fr-FR"/>
              </w:rPr>
              <w:t>a</w:t>
            </w:r>
            <w:r w:rsidRPr="002B05D7">
              <w:rPr>
                <w:spacing w:val="-1"/>
                <w:lang w:val="fr-FR"/>
              </w:rPr>
              <w:t>n</w:t>
            </w:r>
            <w:r w:rsidRPr="002B05D7">
              <w:rPr>
                <w:lang w:val="fr-FR"/>
              </w:rPr>
              <w:t>,</w:t>
            </w:r>
            <w:r w:rsidRPr="002B05D7">
              <w:rPr>
                <w:spacing w:val="-15"/>
                <w:lang w:val="fr-FR"/>
              </w:rPr>
              <w:t xml:space="preserve"> </w:t>
            </w:r>
            <w:r w:rsidRPr="002B05D7">
              <w:rPr>
                <w:lang w:val="fr-FR"/>
              </w:rPr>
              <w:t>ou</w:t>
            </w:r>
            <w:r w:rsidRPr="002B05D7">
              <w:rPr>
                <w:spacing w:val="-15"/>
                <w:lang w:val="fr-FR"/>
              </w:rPr>
              <w:t xml:space="preserve"> </w:t>
            </w:r>
            <w:r w:rsidRPr="002B05D7">
              <w:rPr>
                <w:spacing w:val="2"/>
                <w:w w:val="99"/>
                <w:lang w:val="fr-FR"/>
              </w:rPr>
              <w:t>p</w:t>
            </w:r>
            <w:r w:rsidRPr="002B05D7">
              <w:rPr>
                <w:w w:val="99"/>
                <w:lang w:val="fr-FR"/>
              </w:rPr>
              <w:t>erm</w:t>
            </w:r>
            <w:r w:rsidRPr="002B05D7">
              <w:rPr>
                <w:spacing w:val="2"/>
                <w:w w:val="99"/>
                <w:lang w:val="fr-FR"/>
              </w:rPr>
              <w:t>a</w:t>
            </w:r>
            <w:r w:rsidRPr="002B05D7">
              <w:rPr>
                <w:w w:val="99"/>
                <w:lang w:val="fr-FR"/>
              </w:rPr>
              <w:t>n</w:t>
            </w:r>
            <w:r w:rsidRPr="002B05D7">
              <w:rPr>
                <w:spacing w:val="-1"/>
                <w:w w:val="99"/>
                <w:lang w:val="fr-FR"/>
              </w:rPr>
              <w:t>e</w:t>
            </w:r>
            <w:r w:rsidRPr="002B05D7">
              <w:rPr>
                <w:spacing w:val="2"/>
                <w:w w:val="99"/>
                <w:lang w:val="fr-FR"/>
              </w:rPr>
              <w:t>n</w:t>
            </w:r>
            <w:r w:rsidRPr="002B05D7">
              <w:rPr>
                <w:w w:val="99"/>
                <w:lang w:val="fr-FR"/>
              </w:rPr>
              <w:t>tes</w:t>
            </w:r>
            <w:r w:rsidRPr="002B05D7">
              <w:rPr>
                <w:spacing w:val="-11"/>
                <w:w w:val="99"/>
                <w:lang w:val="fr-FR"/>
              </w:rPr>
              <w:t xml:space="preserve"> </w:t>
            </w:r>
            <w:r w:rsidRPr="002B05D7">
              <w:rPr>
                <w:spacing w:val="-1"/>
                <w:lang w:val="fr-FR"/>
              </w:rPr>
              <w:t>l</w:t>
            </w:r>
            <w:r w:rsidRPr="002B05D7">
              <w:rPr>
                <w:lang w:val="fr-FR"/>
              </w:rPr>
              <w:t>o</w:t>
            </w:r>
            <w:r w:rsidRPr="002B05D7">
              <w:rPr>
                <w:spacing w:val="3"/>
                <w:lang w:val="fr-FR"/>
              </w:rPr>
              <w:t>r</w:t>
            </w:r>
            <w:r w:rsidRPr="002B05D7">
              <w:rPr>
                <w:spacing w:val="1"/>
                <w:lang w:val="fr-FR"/>
              </w:rPr>
              <w:t>s</w:t>
            </w:r>
            <w:r w:rsidRPr="002B05D7">
              <w:rPr>
                <w:lang w:val="fr-FR"/>
              </w:rPr>
              <w:t>q</w:t>
            </w:r>
            <w:r w:rsidRPr="002B05D7">
              <w:rPr>
                <w:spacing w:val="-1"/>
                <w:lang w:val="fr-FR"/>
              </w:rPr>
              <w:t>u</w:t>
            </w:r>
            <w:r w:rsidRPr="002B05D7">
              <w:rPr>
                <w:lang w:val="fr-FR"/>
              </w:rPr>
              <w:t>e</w:t>
            </w:r>
            <w:r w:rsidRPr="002B05D7">
              <w:rPr>
                <w:spacing w:val="-20"/>
                <w:lang w:val="fr-FR"/>
              </w:rPr>
              <w:t xml:space="preserve"> </w:t>
            </w:r>
            <w:r w:rsidRPr="002B05D7">
              <w:rPr>
                <w:spacing w:val="-1"/>
                <w:lang w:val="fr-FR"/>
              </w:rPr>
              <w:t>l</w:t>
            </w:r>
            <w:r w:rsidRPr="002B05D7">
              <w:rPr>
                <w:lang w:val="fr-FR"/>
              </w:rPr>
              <w:t>a</w:t>
            </w:r>
            <w:r w:rsidRPr="002B05D7">
              <w:rPr>
                <w:spacing w:val="-12"/>
                <w:lang w:val="fr-FR"/>
              </w:rPr>
              <w:t xml:space="preserve"> </w:t>
            </w:r>
            <w:r w:rsidRPr="002B05D7">
              <w:rPr>
                <w:lang w:val="fr-FR"/>
              </w:rPr>
              <w:t>d</w:t>
            </w:r>
            <w:r w:rsidRPr="002B05D7">
              <w:rPr>
                <w:spacing w:val="-1"/>
                <w:lang w:val="fr-FR"/>
              </w:rPr>
              <w:t>u</w:t>
            </w:r>
            <w:r w:rsidRPr="002B05D7">
              <w:rPr>
                <w:spacing w:val="1"/>
                <w:lang w:val="fr-FR"/>
              </w:rPr>
              <w:t>r</w:t>
            </w:r>
            <w:r w:rsidRPr="002B05D7">
              <w:rPr>
                <w:lang w:val="fr-FR"/>
              </w:rPr>
              <w:t>ée</w:t>
            </w:r>
            <w:r w:rsidRPr="002B05D7">
              <w:rPr>
                <w:spacing w:val="-18"/>
                <w:lang w:val="fr-FR"/>
              </w:rPr>
              <w:t xml:space="preserve"> </w:t>
            </w:r>
            <w:r w:rsidRPr="002B05D7">
              <w:rPr>
                <w:spacing w:val="2"/>
                <w:lang w:val="fr-FR"/>
              </w:rPr>
              <w:t>d</w:t>
            </w:r>
            <w:r w:rsidRPr="002B05D7">
              <w:rPr>
                <w:lang w:val="fr-FR"/>
              </w:rPr>
              <w:t>é</w:t>
            </w:r>
            <w:r w:rsidRPr="002B05D7">
              <w:rPr>
                <w:spacing w:val="-1"/>
                <w:lang w:val="fr-FR"/>
              </w:rPr>
              <w:t>p</w:t>
            </w:r>
            <w:r w:rsidRPr="002B05D7">
              <w:rPr>
                <w:lang w:val="fr-FR"/>
              </w:rPr>
              <w:t>a</w:t>
            </w:r>
            <w:r w:rsidRPr="002B05D7">
              <w:rPr>
                <w:spacing w:val="1"/>
                <w:lang w:val="fr-FR"/>
              </w:rPr>
              <w:t>ss</w:t>
            </w:r>
            <w:r w:rsidRPr="002B05D7">
              <w:rPr>
                <w:lang w:val="fr-FR"/>
              </w:rPr>
              <w:t>e</w:t>
            </w:r>
            <w:r w:rsidRPr="002B05D7">
              <w:rPr>
                <w:spacing w:val="-21"/>
                <w:lang w:val="fr-FR"/>
              </w:rPr>
              <w:t xml:space="preserve"> </w:t>
            </w:r>
            <w:r w:rsidRPr="002B05D7">
              <w:rPr>
                <w:spacing w:val="2"/>
                <w:lang w:val="fr-FR"/>
              </w:rPr>
              <w:t>u</w:t>
            </w:r>
            <w:r w:rsidRPr="002B05D7">
              <w:rPr>
                <w:lang w:val="fr-FR"/>
              </w:rPr>
              <w:t>n</w:t>
            </w:r>
            <w:r w:rsidRPr="002B05D7">
              <w:rPr>
                <w:spacing w:val="-15"/>
                <w:lang w:val="fr-FR"/>
              </w:rPr>
              <w:t xml:space="preserve"> </w:t>
            </w:r>
            <w:r w:rsidRPr="002B05D7">
              <w:rPr>
                <w:spacing w:val="2"/>
                <w:lang w:val="fr-FR"/>
              </w:rPr>
              <w:t>a</w:t>
            </w:r>
            <w:r w:rsidRPr="002B05D7">
              <w:rPr>
                <w:lang w:val="fr-FR"/>
              </w:rPr>
              <w:t>n.</w:t>
            </w:r>
            <w:r w:rsidRPr="002B05D7">
              <w:rPr>
                <w:spacing w:val="-16"/>
                <w:lang w:val="fr-FR"/>
              </w:rPr>
              <w:t xml:space="preserve"> </w:t>
            </w:r>
            <w:r w:rsidRPr="002B05D7">
              <w:rPr>
                <w:lang w:val="fr-FR"/>
              </w:rPr>
              <w:t>L</w:t>
            </w:r>
            <w:r w:rsidRPr="002B05D7">
              <w:rPr>
                <w:spacing w:val="-1"/>
                <w:lang w:val="fr-FR"/>
              </w:rPr>
              <w:t>e</w:t>
            </w:r>
            <w:r w:rsidRPr="002B05D7">
              <w:rPr>
                <w:lang w:val="fr-FR"/>
              </w:rPr>
              <w:t>s</w:t>
            </w:r>
            <w:r w:rsidRPr="002B05D7">
              <w:rPr>
                <w:spacing w:val="-14"/>
                <w:lang w:val="fr-FR"/>
              </w:rPr>
              <w:t xml:space="preserve"> </w:t>
            </w:r>
            <w:r w:rsidRPr="002B05D7">
              <w:rPr>
                <w:spacing w:val="1"/>
                <w:lang w:val="fr-FR"/>
              </w:rPr>
              <w:t>c</w:t>
            </w:r>
            <w:r w:rsidRPr="002B05D7">
              <w:rPr>
                <w:lang w:val="fr-FR"/>
              </w:rPr>
              <w:t>ar</w:t>
            </w:r>
            <w:r w:rsidRPr="002B05D7">
              <w:rPr>
                <w:spacing w:val="1"/>
                <w:lang w:val="fr-FR"/>
              </w:rPr>
              <w:t>r</w:t>
            </w:r>
            <w:r w:rsidRPr="002B05D7">
              <w:rPr>
                <w:spacing w:val="-1"/>
                <w:lang w:val="fr-FR"/>
              </w:rPr>
              <w:t>i</w:t>
            </w:r>
            <w:r w:rsidRPr="002B05D7">
              <w:rPr>
                <w:lang w:val="fr-FR"/>
              </w:rPr>
              <w:t>ères</w:t>
            </w:r>
            <w:r w:rsidRPr="002B05D7">
              <w:rPr>
                <w:spacing w:val="-19"/>
                <w:lang w:val="fr-FR"/>
              </w:rPr>
              <w:t xml:space="preserve"> </w:t>
            </w:r>
            <w:r w:rsidRPr="002B05D7">
              <w:rPr>
                <w:lang w:val="fr-FR"/>
              </w:rPr>
              <w:t>p</w:t>
            </w:r>
            <w:r w:rsidRPr="002B05D7">
              <w:rPr>
                <w:spacing w:val="-1"/>
                <w:lang w:val="fr-FR"/>
              </w:rPr>
              <w:t>e</w:t>
            </w:r>
            <w:r w:rsidRPr="002B05D7">
              <w:rPr>
                <w:lang w:val="fr-FR"/>
              </w:rPr>
              <w:t>u</w:t>
            </w:r>
            <w:r w:rsidRPr="002B05D7">
              <w:rPr>
                <w:spacing w:val="1"/>
                <w:lang w:val="fr-FR"/>
              </w:rPr>
              <w:t>v</w:t>
            </w:r>
            <w:r w:rsidRPr="002B05D7">
              <w:rPr>
                <w:spacing w:val="2"/>
                <w:lang w:val="fr-FR"/>
              </w:rPr>
              <w:t>e</w:t>
            </w:r>
            <w:r w:rsidRPr="002B05D7">
              <w:rPr>
                <w:lang w:val="fr-FR"/>
              </w:rPr>
              <w:t>nt être</w:t>
            </w:r>
            <w:r w:rsidRPr="002B05D7">
              <w:rPr>
                <w:spacing w:val="-3"/>
                <w:lang w:val="fr-FR"/>
              </w:rPr>
              <w:t xml:space="preserve"> </w:t>
            </w:r>
            <w:r w:rsidRPr="002B05D7">
              <w:rPr>
                <w:lang w:val="fr-FR"/>
              </w:rPr>
              <w:t>o</w:t>
            </w:r>
            <w:r w:rsidRPr="002B05D7">
              <w:rPr>
                <w:spacing w:val="-1"/>
                <w:lang w:val="fr-FR"/>
              </w:rPr>
              <w:t>u</w:t>
            </w:r>
            <w:r w:rsidRPr="002B05D7">
              <w:rPr>
                <w:spacing w:val="1"/>
                <w:lang w:val="fr-FR"/>
              </w:rPr>
              <w:t>v</w:t>
            </w:r>
            <w:r w:rsidRPr="002B05D7">
              <w:rPr>
                <w:lang w:val="fr-FR"/>
              </w:rPr>
              <w:t>er</w:t>
            </w:r>
            <w:r w:rsidRPr="002B05D7">
              <w:rPr>
                <w:spacing w:val="3"/>
                <w:lang w:val="fr-FR"/>
              </w:rPr>
              <w:t>t</w:t>
            </w:r>
            <w:r w:rsidRPr="002B05D7">
              <w:rPr>
                <w:lang w:val="fr-FR"/>
              </w:rPr>
              <w:t>es</w:t>
            </w:r>
            <w:r w:rsidRPr="002B05D7">
              <w:rPr>
                <w:spacing w:val="-7"/>
                <w:lang w:val="fr-FR"/>
              </w:rPr>
              <w:t xml:space="preserve"> </w:t>
            </w:r>
            <w:r w:rsidRPr="002B05D7">
              <w:rPr>
                <w:lang w:val="fr-FR"/>
              </w:rPr>
              <w:t>a</w:t>
            </w:r>
            <w:r w:rsidRPr="002B05D7">
              <w:rPr>
                <w:spacing w:val="-1"/>
                <w:lang w:val="fr-FR"/>
              </w:rPr>
              <w:t>u</w:t>
            </w:r>
            <w:r w:rsidRPr="002B05D7">
              <w:rPr>
                <w:spacing w:val="1"/>
                <w:lang w:val="fr-FR"/>
              </w:rPr>
              <w:t>ss</w:t>
            </w:r>
            <w:r w:rsidRPr="002B05D7">
              <w:rPr>
                <w:lang w:val="fr-FR"/>
              </w:rPr>
              <w:t>i</w:t>
            </w:r>
            <w:r w:rsidRPr="002B05D7">
              <w:rPr>
                <w:spacing w:val="-4"/>
                <w:lang w:val="fr-FR"/>
              </w:rPr>
              <w:t xml:space="preserve"> </w:t>
            </w:r>
            <w:r w:rsidRPr="002B05D7">
              <w:rPr>
                <w:lang w:val="fr-FR"/>
              </w:rPr>
              <w:t>b</w:t>
            </w:r>
            <w:r w:rsidRPr="002B05D7">
              <w:rPr>
                <w:spacing w:val="-1"/>
                <w:lang w:val="fr-FR"/>
              </w:rPr>
              <w:t>i</w:t>
            </w:r>
            <w:r w:rsidRPr="002B05D7">
              <w:rPr>
                <w:spacing w:val="2"/>
                <w:lang w:val="fr-FR"/>
              </w:rPr>
              <w:t>e</w:t>
            </w:r>
            <w:r w:rsidRPr="002B05D7">
              <w:rPr>
                <w:lang w:val="fr-FR"/>
              </w:rPr>
              <w:t>n</w:t>
            </w:r>
            <w:r w:rsidRPr="002B05D7">
              <w:rPr>
                <w:spacing w:val="-4"/>
                <w:lang w:val="fr-FR"/>
              </w:rPr>
              <w:t xml:space="preserve"> </w:t>
            </w:r>
            <w:r w:rsidRPr="002B05D7">
              <w:rPr>
                <w:lang w:val="fr-FR"/>
              </w:rPr>
              <w:t>s</w:t>
            </w:r>
            <w:r w:rsidRPr="002B05D7">
              <w:rPr>
                <w:spacing w:val="2"/>
                <w:lang w:val="fr-FR"/>
              </w:rPr>
              <w:t>u</w:t>
            </w:r>
            <w:r w:rsidRPr="002B05D7">
              <w:rPr>
                <w:lang w:val="fr-FR"/>
              </w:rPr>
              <w:t>r</w:t>
            </w:r>
            <w:r w:rsidRPr="002B05D7">
              <w:rPr>
                <w:spacing w:val="-2"/>
                <w:lang w:val="fr-FR"/>
              </w:rPr>
              <w:t xml:space="preserve"> </w:t>
            </w:r>
            <w:r w:rsidRPr="002B05D7">
              <w:rPr>
                <w:spacing w:val="-1"/>
                <w:lang w:val="fr-FR"/>
              </w:rPr>
              <w:t>l</w:t>
            </w:r>
            <w:r w:rsidRPr="002B05D7">
              <w:rPr>
                <w:lang w:val="fr-FR"/>
              </w:rPr>
              <w:t>e</w:t>
            </w:r>
            <w:r w:rsidRPr="002B05D7">
              <w:rPr>
                <w:spacing w:val="-2"/>
                <w:lang w:val="fr-FR"/>
              </w:rPr>
              <w:t xml:space="preserve"> </w:t>
            </w:r>
            <w:r w:rsidRPr="002B05D7">
              <w:rPr>
                <w:spacing w:val="1"/>
                <w:lang w:val="fr-FR"/>
              </w:rPr>
              <w:t>d</w:t>
            </w:r>
            <w:r w:rsidRPr="002B05D7">
              <w:rPr>
                <w:lang w:val="fr-FR"/>
              </w:rPr>
              <w:t>o</w:t>
            </w:r>
            <w:r w:rsidRPr="002B05D7">
              <w:rPr>
                <w:spacing w:val="-1"/>
                <w:lang w:val="fr-FR"/>
              </w:rPr>
              <w:t>m</w:t>
            </w:r>
            <w:r w:rsidRPr="002B05D7">
              <w:rPr>
                <w:spacing w:val="2"/>
                <w:lang w:val="fr-FR"/>
              </w:rPr>
              <w:t>a</w:t>
            </w:r>
            <w:r w:rsidRPr="002B05D7">
              <w:rPr>
                <w:spacing w:val="-1"/>
                <w:lang w:val="fr-FR"/>
              </w:rPr>
              <w:t>i</w:t>
            </w:r>
            <w:r w:rsidRPr="002B05D7">
              <w:rPr>
                <w:spacing w:val="2"/>
                <w:lang w:val="fr-FR"/>
              </w:rPr>
              <w:t>n</w:t>
            </w:r>
            <w:r w:rsidRPr="002B05D7">
              <w:rPr>
                <w:lang w:val="fr-FR"/>
              </w:rPr>
              <w:t>e</w:t>
            </w:r>
            <w:r w:rsidRPr="002B05D7">
              <w:rPr>
                <w:spacing w:val="-8"/>
                <w:lang w:val="fr-FR"/>
              </w:rPr>
              <w:t xml:space="preserve"> </w:t>
            </w:r>
            <w:r w:rsidRPr="002B05D7">
              <w:rPr>
                <w:spacing w:val="-1"/>
                <w:lang w:val="fr-FR"/>
              </w:rPr>
              <w:t>p</w:t>
            </w:r>
            <w:r w:rsidRPr="002B05D7">
              <w:rPr>
                <w:spacing w:val="2"/>
                <w:lang w:val="fr-FR"/>
              </w:rPr>
              <w:t>u</w:t>
            </w:r>
            <w:r w:rsidRPr="002B05D7">
              <w:rPr>
                <w:lang w:val="fr-FR"/>
              </w:rPr>
              <w:t>b</w:t>
            </w:r>
            <w:r w:rsidRPr="002B05D7">
              <w:rPr>
                <w:spacing w:val="1"/>
                <w:lang w:val="fr-FR"/>
              </w:rPr>
              <w:t>l</w:t>
            </w:r>
            <w:r w:rsidRPr="002B05D7">
              <w:rPr>
                <w:spacing w:val="-1"/>
                <w:lang w:val="fr-FR"/>
              </w:rPr>
              <w:t>i</w:t>
            </w:r>
            <w:r w:rsidRPr="002B05D7">
              <w:rPr>
                <w:lang w:val="fr-FR"/>
              </w:rPr>
              <w:t>c</w:t>
            </w:r>
            <w:r w:rsidRPr="002B05D7">
              <w:rPr>
                <w:spacing w:val="-4"/>
                <w:lang w:val="fr-FR"/>
              </w:rPr>
              <w:t xml:space="preserve"> </w:t>
            </w:r>
            <w:r w:rsidRPr="002B05D7">
              <w:rPr>
                <w:lang w:val="fr-FR"/>
              </w:rPr>
              <w:t>q</w:t>
            </w:r>
            <w:r w:rsidRPr="002B05D7">
              <w:rPr>
                <w:spacing w:val="1"/>
                <w:lang w:val="fr-FR"/>
              </w:rPr>
              <w:t>u</w:t>
            </w:r>
            <w:r w:rsidRPr="002B05D7">
              <w:rPr>
                <w:lang w:val="fr-FR"/>
              </w:rPr>
              <w:t>e</w:t>
            </w:r>
            <w:r w:rsidRPr="002B05D7">
              <w:rPr>
                <w:spacing w:val="-3"/>
                <w:lang w:val="fr-FR"/>
              </w:rPr>
              <w:t xml:space="preserve"> </w:t>
            </w:r>
            <w:r w:rsidRPr="002B05D7">
              <w:rPr>
                <w:lang w:val="fr-FR"/>
              </w:rPr>
              <w:t xml:space="preserve">sur </w:t>
            </w:r>
            <w:r w:rsidRPr="002B05D7">
              <w:rPr>
                <w:spacing w:val="-1"/>
                <w:lang w:val="fr-FR"/>
              </w:rPr>
              <w:t>l</w:t>
            </w:r>
            <w:r w:rsidRPr="002B05D7">
              <w:rPr>
                <w:lang w:val="fr-FR"/>
              </w:rPr>
              <w:t>e d</w:t>
            </w:r>
            <w:r w:rsidRPr="002B05D7">
              <w:rPr>
                <w:spacing w:val="-1"/>
                <w:lang w:val="fr-FR"/>
              </w:rPr>
              <w:t>o</w:t>
            </w:r>
            <w:r w:rsidRPr="002B05D7">
              <w:rPr>
                <w:spacing w:val="2"/>
                <w:lang w:val="fr-FR"/>
              </w:rPr>
              <w:t>m</w:t>
            </w:r>
            <w:r w:rsidRPr="002B05D7">
              <w:rPr>
                <w:lang w:val="fr-FR"/>
              </w:rPr>
              <w:t>a</w:t>
            </w:r>
            <w:r w:rsidRPr="002B05D7">
              <w:rPr>
                <w:spacing w:val="1"/>
                <w:lang w:val="fr-FR"/>
              </w:rPr>
              <w:t>i</w:t>
            </w:r>
            <w:r w:rsidRPr="002B05D7">
              <w:rPr>
                <w:lang w:val="fr-FR"/>
              </w:rPr>
              <w:t>ne</w:t>
            </w:r>
            <w:r w:rsidRPr="002B05D7">
              <w:rPr>
                <w:spacing w:val="-9"/>
                <w:lang w:val="fr-FR"/>
              </w:rPr>
              <w:t xml:space="preserve"> </w:t>
            </w:r>
            <w:r w:rsidRPr="002B05D7">
              <w:rPr>
                <w:lang w:val="fr-FR"/>
              </w:rPr>
              <w:t>p</w:t>
            </w:r>
            <w:r w:rsidRPr="002B05D7">
              <w:rPr>
                <w:spacing w:val="3"/>
                <w:lang w:val="fr-FR"/>
              </w:rPr>
              <w:t>r</w:t>
            </w:r>
            <w:r w:rsidRPr="002B05D7">
              <w:rPr>
                <w:spacing w:val="-1"/>
                <w:lang w:val="fr-FR"/>
              </w:rPr>
              <w:t>i</w:t>
            </w:r>
            <w:r w:rsidRPr="002B05D7">
              <w:rPr>
                <w:spacing w:val="1"/>
                <w:lang w:val="fr-FR"/>
              </w:rPr>
              <w:t>v</w:t>
            </w:r>
            <w:r w:rsidRPr="002B05D7">
              <w:rPr>
                <w:lang w:val="fr-FR"/>
              </w:rPr>
              <w:t>é.</w:t>
            </w:r>
          </w:p>
          <w:p w14:paraId="381654D1" w14:textId="77777777" w:rsidR="0037709E" w:rsidRPr="002B05D7" w:rsidRDefault="0037709E" w:rsidP="009A62B9">
            <w:pPr>
              <w:rPr>
                <w:lang w:val="fr-FR"/>
              </w:rPr>
            </w:pPr>
            <w:r w:rsidRPr="002B05D7">
              <w:rPr>
                <w:lang w:val="fr-FR"/>
              </w:rPr>
              <w:t>Le</w:t>
            </w:r>
            <w:r w:rsidRPr="002B05D7">
              <w:rPr>
                <w:spacing w:val="6"/>
                <w:lang w:val="fr-FR"/>
              </w:rPr>
              <w:t xml:space="preserve"> </w:t>
            </w:r>
            <w:r w:rsidRPr="002B05D7">
              <w:rPr>
                <w:lang w:val="fr-FR"/>
              </w:rPr>
              <w:t>M</w:t>
            </w:r>
            <w:r w:rsidRPr="002B05D7">
              <w:rPr>
                <w:spacing w:val="1"/>
                <w:lang w:val="fr-FR"/>
              </w:rPr>
              <w:t>i</w:t>
            </w:r>
            <w:r w:rsidRPr="002B05D7">
              <w:rPr>
                <w:lang w:val="fr-FR"/>
              </w:rPr>
              <w:t>n</w:t>
            </w:r>
            <w:r w:rsidRPr="002B05D7">
              <w:rPr>
                <w:spacing w:val="-1"/>
                <w:lang w:val="fr-FR"/>
              </w:rPr>
              <w:t>i</w:t>
            </w:r>
            <w:r w:rsidRPr="002B05D7">
              <w:rPr>
                <w:spacing w:val="1"/>
                <w:lang w:val="fr-FR"/>
              </w:rPr>
              <w:t>s</w:t>
            </w:r>
            <w:r w:rsidRPr="002B05D7">
              <w:rPr>
                <w:lang w:val="fr-FR"/>
              </w:rPr>
              <w:t>tre</w:t>
            </w:r>
            <w:r w:rsidRPr="002B05D7">
              <w:rPr>
                <w:spacing w:val="2"/>
                <w:lang w:val="fr-FR"/>
              </w:rPr>
              <w:t xml:space="preserve"> </w:t>
            </w:r>
            <w:r w:rsidRPr="002B05D7">
              <w:rPr>
                <w:spacing w:val="1"/>
                <w:lang w:val="fr-FR"/>
              </w:rPr>
              <w:t>c</w:t>
            </w:r>
            <w:r w:rsidRPr="002B05D7">
              <w:rPr>
                <w:lang w:val="fr-FR"/>
              </w:rPr>
              <w:t>h</w:t>
            </w:r>
            <w:r w:rsidRPr="002B05D7">
              <w:rPr>
                <w:spacing w:val="-1"/>
                <w:lang w:val="fr-FR"/>
              </w:rPr>
              <w:t>a</w:t>
            </w:r>
            <w:r w:rsidRPr="002B05D7">
              <w:rPr>
                <w:spacing w:val="1"/>
                <w:lang w:val="fr-FR"/>
              </w:rPr>
              <w:t>r</w:t>
            </w:r>
            <w:r w:rsidRPr="002B05D7">
              <w:rPr>
                <w:spacing w:val="2"/>
                <w:lang w:val="fr-FR"/>
              </w:rPr>
              <w:t>g</w:t>
            </w:r>
            <w:r w:rsidRPr="002B05D7">
              <w:rPr>
                <w:lang w:val="fr-FR"/>
              </w:rPr>
              <w:t>é</w:t>
            </w:r>
            <w:r w:rsidRPr="002B05D7">
              <w:rPr>
                <w:spacing w:val="3"/>
                <w:lang w:val="fr-FR"/>
              </w:rPr>
              <w:t xml:space="preserve"> </w:t>
            </w:r>
            <w:r w:rsidRPr="002B05D7">
              <w:rPr>
                <w:lang w:val="fr-FR"/>
              </w:rPr>
              <w:t>d</w:t>
            </w:r>
            <w:r w:rsidRPr="002B05D7">
              <w:rPr>
                <w:spacing w:val="-1"/>
                <w:lang w:val="fr-FR"/>
              </w:rPr>
              <w:t>e</w:t>
            </w:r>
            <w:r w:rsidRPr="002B05D7">
              <w:rPr>
                <w:lang w:val="fr-FR"/>
              </w:rPr>
              <w:t>s</w:t>
            </w:r>
            <w:r w:rsidRPr="002B05D7">
              <w:rPr>
                <w:spacing w:val="7"/>
                <w:lang w:val="fr-FR"/>
              </w:rPr>
              <w:t xml:space="preserve"> </w:t>
            </w:r>
            <w:r w:rsidRPr="002B05D7">
              <w:rPr>
                <w:spacing w:val="2"/>
                <w:lang w:val="fr-FR"/>
              </w:rPr>
              <w:t>m</w:t>
            </w:r>
            <w:r w:rsidRPr="002B05D7">
              <w:rPr>
                <w:spacing w:val="-1"/>
                <w:lang w:val="fr-FR"/>
              </w:rPr>
              <w:t>i</w:t>
            </w:r>
            <w:r w:rsidRPr="002B05D7">
              <w:rPr>
                <w:spacing w:val="2"/>
                <w:lang w:val="fr-FR"/>
              </w:rPr>
              <w:t>n</w:t>
            </w:r>
            <w:r w:rsidRPr="002B05D7">
              <w:rPr>
                <w:lang w:val="fr-FR"/>
              </w:rPr>
              <w:t>es</w:t>
            </w:r>
            <w:r w:rsidRPr="002B05D7">
              <w:rPr>
                <w:spacing w:val="5"/>
                <w:lang w:val="fr-FR"/>
              </w:rPr>
              <w:t xml:space="preserve"> </w:t>
            </w:r>
            <w:r w:rsidRPr="002B05D7">
              <w:rPr>
                <w:lang w:val="fr-FR"/>
              </w:rPr>
              <w:t>p</w:t>
            </w:r>
            <w:r w:rsidRPr="002B05D7">
              <w:rPr>
                <w:spacing w:val="-1"/>
                <w:lang w:val="fr-FR"/>
              </w:rPr>
              <w:t>e</w:t>
            </w:r>
            <w:r w:rsidRPr="002B05D7">
              <w:rPr>
                <w:lang w:val="fr-FR"/>
              </w:rPr>
              <w:t>ut</w:t>
            </w:r>
            <w:r w:rsidRPr="002B05D7">
              <w:rPr>
                <w:spacing w:val="5"/>
                <w:lang w:val="fr-FR"/>
              </w:rPr>
              <w:t xml:space="preserve"> </w:t>
            </w:r>
            <w:r w:rsidRPr="002B05D7">
              <w:rPr>
                <w:lang w:val="fr-FR"/>
              </w:rPr>
              <w:t>a</w:t>
            </w:r>
            <w:r w:rsidRPr="002B05D7">
              <w:rPr>
                <w:spacing w:val="1"/>
                <w:lang w:val="fr-FR"/>
              </w:rPr>
              <w:t>u</w:t>
            </w:r>
            <w:r w:rsidRPr="002B05D7">
              <w:rPr>
                <w:lang w:val="fr-FR"/>
              </w:rPr>
              <w:t>tor</w:t>
            </w:r>
            <w:r w:rsidRPr="002B05D7">
              <w:rPr>
                <w:spacing w:val="-1"/>
                <w:lang w:val="fr-FR"/>
              </w:rPr>
              <w:t>i</w:t>
            </w:r>
            <w:r w:rsidRPr="002B05D7">
              <w:rPr>
                <w:spacing w:val="1"/>
                <w:lang w:val="fr-FR"/>
              </w:rPr>
              <w:t>s</w:t>
            </w:r>
            <w:r w:rsidRPr="002B05D7">
              <w:rPr>
                <w:lang w:val="fr-FR"/>
              </w:rPr>
              <w:t>er,</w:t>
            </w:r>
            <w:r w:rsidRPr="002B05D7">
              <w:rPr>
                <w:spacing w:val="2"/>
                <w:lang w:val="fr-FR"/>
              </w:rPr>
              <w:t xml:space="preserve"> p</w:t>
            </w:r>
            <w:r w:rsidRPr="002B05D7">
              <w:rPr>
                <w:lang w:val="fr-FR"/>
              </w:rPr>
              <w:t>ar</w:t>
            </w:r>
            <w:r w:rsidRPr="002B05D7">
              <w:rPr>
                <w:spacing w:val="7"/>
                <w:lang w:val="fr-FR"/>
              </w:rPr>
              <w:t xml:space="preserve"> </w:t>
            </w:r>
            <w:r w:rsidRPr="002B05D7">
              <w:rPr>
                <w:lang w:val="fr-FR"/>
              </w:rPr>
              <w:t>ar</w:t>
            </w:r>
            <w:r w:rsidRPr="002B05D7">
              <w:rPr>
                <w:spacing w:val="1"/>
                <w:lang w:val="fr-FR"/>
              </w:rPr>
              <w:t>r</w:t>
            </w:r>
            <w:r w:rsidRPr="002B05D7">
              <w:rPr>
                <w:lang w:val="fr-FR"/>
              </w:rPr>
              <w:t>êt</w:t>
            </w:r>
            <w:r w:rsidRPr="002B05D7">
              <w:rPr>
                <w:spacing w:val="-1"/>
                <w:lang w:val="fr-FR"/>
              </w:rPr>
              <w:t>é</w:t>
            </w:r>
            <w:r w:rsidRPr="002B05D7">
              <w:rPr>
                <w:lang w:val="fr-FR"/>
              </w:rPr>
              <w:t>,</w:t>
            </w:r>
            <w:r w:rsidRPr="002B05D7">
              <w:rPr>
                <w:spacing w:val="3"/>
                <w:lang w:val="fr-FR"/>
              </w:rPr>
              <w:t xml:space="preserve"> </w:t>
            </w:r>
            <w:r w:rsidRPr="002B05D7">
              <w:rPr>
                <w:spacing w:val="-1"/>
                <w:lang w:val="fr-FR"/>
              </w:rPr>
              <w:t>l</w:t>
            </w:r>
            <w:r w:rsidRPr="002B05D7">
              <w:rPr>
                <w:spacing w:val="1"/>
                <w:lang w:val="fr-FR"/>
              </w:rPr>
              <w:t>’</w:t>
            </w:r>
            <w:r w:rsidRPr="002B05D7">
              <w:rPr>
                <w:lang w:val="fr-FR"/>
              </w:rPr>
              <w:t>o</w:t>
            </w:r>
            <w:r w:rsidRPr="002B05D7">
              <w:rPr>
                <w:spacing w:val="-1"/>
                <w:lang w:val="fr-FR"/>
              </w:rPr>
              <w:t>u</w:t>
            </w:r>
            <w:r w:rsidRPr="002B05D7">
              <w:rPr>
                <w:spacing w:val="1"/>
                <w:lang w:val="fr-FR"/>
              </w:rPr>
              <w:t>v</w:t>
            </w:r>
            <w:r w:rsidRPr="002B05D7">
              <w:rPr>
                <w:lang w:val="fr-FR"/>
              </w:rPr>
              <w:t>ertu</w:t>
            </w:r>
            <w:r w:rsidRPr="002B05D7">
              <w:rPr>
                <w:spacing w:val="1"/>
                <w:lang w:val="fr-FR"/>
              </w:rPr>
              <w:t>r</w:t>
            </w:r>
            <w:r w:rsidRPr="002B05D7">
              <w:rPr>
                <w:lang w:val="fr-FR"/>
              </w:rPr>
              <w:t xml:space="preserve">e </w:t>
            </w:r>
            <w:r w:rsidRPr="002B05D7">
              <w:rPr>
                <w:spacing w:val="2"/>
                <w:lang w:val="fr-FR"/>
              </w:rPr>
              <w:t>e</w:t>
            </w:r>
            <w:r w:rsidRPr="002B05D7">
              <w:rPr>
                <w:lang w:val="fr-FR"/>
              </w:rPr>
              <w:t>t</w:t>
            </w:r>
            <w:r w:rsidRPr="002B05D7">
              <w:rPr>
                <w:spacing w:val="7"/>
                <w:lang w:val="fr-FR"/>
              </w:rPr>
              <w:t xml:space="preserve"> </w:t>
            </w:r>
            <w:r w:rsidRPr="002B05D7">
              <w:rPr>
                <w:spacing w:val="-1"/>
                <w:lang w:val="fr-FR"/>
              </w:rPr>
              <w:t>l</w:t>
            </w:r>
            <w:r w:rsidRPr="002B05D7">
              <w:rPr>
                <w:spacing w:val="1"/>
                <w:lang w:val="fr-FR"/>
              </w:rPr>
              <w:t>’</w:t>
            </w:r>
            <w:r w:rsidRPr="002B05D7">
              <w:rPr>
                <w:lang w:val="fr-FR"/>
              </w:rPr>
              <w:t>e</w:t>
            </w:r>
            <w:r w:rsidRPr="002B05D7">
              <w:rPr>
                <w:spacing w:val="1"/>
                <w:lang w:val="fr-FR"/>
              </w:rPr>
              <w:t>x</w:t>
            </w:r>
            <w:r w:rsidRPr="002B05D7">
              <w:rPr>
                <w:lang w:val="fr-FR"/>
              </w:rPr>
              <w:t>p</w:t>
            </w:r>
            <w:r w:rsidRPr="002B05D7">
              <w:rPr>
                <w:spacing w:val="1"/>
                <w:lang w:val="fr-FR"/>
              </w:rPr>
              <w:t>l</w:t>
            </w:r>
            <w:r w:rsidRPr="002B05D7">
              <w:rPr>
                <w:lang w:val="fr-FR"/>
              </w:rPr>
              <w:t>o</w:t>
            </w:r>
            <w:r w:rsidRPr="002B05D7">
              <w:rPr>
                <w:spacing w:val="-1"/>
                <w:lang w:val="fr-FR"/>
              </w:rPr>
              <w:t>i</w:t>
            </w:r>
            <w:r w:rsidRPr="002B05D7">
              <w:rPr>
                <w:spacing w:val="2"/>
                <w:lang w:val="fr-FR"/>
              </w:rPr>
              <w:t>t</w:t>
            </w:r>
            <w:r w:rsidRPr="002B05D7">
              <w:rPr>
                <w:lang w:val="fr-FR"/>
              </w:rPr>
              <w:t>at</w:t>
            </w:r>
            <w:r w:rsidRPr="002B05D7">
              <w:rPr>
                <w:spacing w:val="1"/>
                <w:lang w:val="fr-FR"/>
              </w:rPr>
              <w:t>i</w:t>
            </w:r>
            <w:r w:rsidRPr="002B05D7">
              <w:rPr>
                <w:spacing w:val="2"/>
                <w:lang w:val="fr-FR"/>
              </w:rPr>
              <w:t>o</w:t>
            </w:r>
            <w:r w:rsidRPr="002B05D7">
              <w:rPr>
                <w:lang w:val="fr-FR"/>
              </w:rPr>
              <w:t>n</w:t>
            </w:r>
            <w:r w:rsidRPr="002B05D7">
              <w:rPr>
                <w:spacing w:val="-2"/>
                <w:lang w:val="fr-FR"/>
              </w:rPr>
              <w:t xml:space="preserve"> </w:t>
            </w:r>
            <w:r w:rsidRPr="002B05D7">
              <w:rPr>
                <w:spacing w:val="1"/>
                <w:lang w:val="fr-FR"/>
              </w:rPr>
              <w:t>s</w:t>
            </w:r>
            <w:r w:rsidRPr="002B05D7">
              <w:rPr>
                <w:lang w:val="fr-FR"/>
              </w:rPr>
              <w:t>ur</w:t>
            </w:r>
            <w:r w:rsidRPr="002B05D7">
              <w:rPr>
                <w:spacing w:val="7"/>
                <w:lang w:val="fr-FR"/>
              </w:rPr>
              <w:t xml:space="preserve"> </w:t>
            </w:r>
            <w:r w:rsidRPr="002B05D7">
              <w:rPr>
                <w:spacing w:val="-1"/>
                <w:lang w:val="fr-FR"/>
              </w:rPr>
              <w:t>l</w:t>
            </w:r>
            <w:r w:rsidRPr="002B05D7">
              <w:rPr>
                <w:lang w:val="fr-FR"/>
              </w:rPr>
              <w:t>e</w:t>
            </w:r>
            <w:r w:rsidRPr="002B05D7">
              <w:rPr>
                <w:spacing w:val="7"/>
                <w:lang w:val="fr-FR"/>
              </w:rPr>
              <w:t xml:space="preserve"> </w:t>
            </w:r>
            <w:r w:rsidRPr="002B05D7">
              <w:rPr>
                <w:lang w:val="fr-FR"/>
              </w:rPr>
              <w:t>d</w:t>
            </w:r>
            <w:r w:rsidRPr="002B05D7">
              <w:rPr>
                <w:spacing w:val="-1"/>
                <w:lang w:val="fr-FR"/>
              </w:rPr>
              <w:t>o</w:t>
            </w:r>
            <w:r w:rsidRPr="002B05D7">
              <w:rPr>
                <w:spacing w:val="2"/>
                <w:lang w:val="fr-FR"/>
              </w:rPr>
              <w:t>m</w:t>
            </w:r>
            <w:r w:rsidRPr="002B05D7">
              <w:rPr>
                <w:lang w:val="fr-FR"/>
              </w:rPr>
              <w:t>a</w:t>
            </w:r>
            <w:r w:rsidRPr="002B05D7">
              <w:rPr>
                <w:spacing w:val="1"/>
                <w:lang w:val="fr-FR"/>
              </w:rPr>
              <w:t>i</w:t>
            </w:r>
            <w:r w:rsidRPr="002B05D7">
              <w:rPr>
                <w:spacing w:val="10"/>
                <w:lang w:val="fr-FR"/>
              </w:rPr>
              <w:t>n</w:t>
            </w:r>
            <w:r w:rsidRPr="002B05D7">
              <w:rPr>
                <w:lang w:val="fr-FR"/>
              </w:rPr>
              <w:t>e</w:t>
            </w:r>
            <w:r w:rsidRPr="002B05D7">
              <w:rPr>
                <w:spacing w:val="1"/>
                <w:lang w:val="fr-FR"/>
              </w:rPr>
              <w:t xml:space="preserve"> </w:t>
            </w:r>
            <w:r w:rsidRPr="002B05D7">
              <w:rPr>
                <w:lang w:val="fr-FR"/>
              </w:rPr>
              <w:t>p</w:t>
            </w:r>
            <w:r w:rsidRPr="002B05D7">
              <w:rPr>
                <w:spacing w:val="1"/>
                <w:lang w:val="fr-FR"/>
              </w:rPr>
              <w:t>u</w:t>
            </w:r>
            <w:r w:rsidRPr="002B05D7">
              <w:rPr>
                <w:lang w:val="fr-FR"/>
              </w:rPr>
              <w:t>b</w:t>
            </w:r>
            <w:r w:rsidRPr="002B05D7">
              <w:rPr>
                <w:spacing w:val="1"/>
                <w:lang w:val="fr-FR"/>
              </w:rPr>
              <w:t>l</w:t>
            </w:r>
            <w:r w:rsidRPr="002B05D7">
              <w:rPr>
                <w:spacing w:val="-1"/>
                <w:lang w:val="fr-FR"/>
              </w:rPr>
              <w:t>i</w:t>
            </w:r>
            <w:r w:rsidRPr="002B05D7">
              <w:rPr>
                <w:lang w:val="fr-FR"/>
              </w:rPr>
              <w:t>c d</w:t>
            </w:r>
            <w:r w:rsidRPr="002B05D7">
              <w:rPr>
                <w:spacing w:val="-1"/>
                <w:lang w:val="fr-FR"/>
              </w:rPr>
              <w:t>’</w:t>
            </w:r>
            <w:r w:rsidRPr="002B05D7">
              <w:rPr>
                <w:spacing w:val="2"/>
                <w:lang w:val="fr-FR"/>
              </w:rPr>
              <w:t>u</w:t>
            </w:r>
            <w:r w:rsidRPr="002B05D7">
              <w:rPr>
                <w:lang w:val="fr-FR"/>
              </w:rPr>
              <w:t>ne</w:t>
            </w:r>
            <w:r w:rsidRPr="002B05D7">
              <w:rPr>
                <w:spacing w:val="-16"/>
                <w:lang w:val="fr-FR"/>
              </w:rPr>
              <w:t xml:space="preserve"> </w:t>
            </w:r>
            <w:r w:rsidRPr="002B05D7">
              <w:rPr>
                <w:spacing w:val="1"/>
                <w:lang w:val="fr-FR"/>
              </w:rPr>
              <w:t>c</w:t>
            </w:r>
            <w:r w:rsidRPr="002B05D7">
              <w:rPr>
                <w:lang w:val="fr-FR"/>
              </w:rPr>
              <w:t>ar</w:t>
            </w:r>
            <w:r w:rsidRPr="002B05D7">
              <w:rPr>
                <w:spacing w:val="1"/>
                <w:lang w:val="fr-FR"/>
              </w:rPr>
              <w:t>ri</w:t>
            </w:r>
            <w:r w:rsidRPr="002B05D7">
              <w:rPr>
                <w:lang w:val="fr-FR"/>
              </w:rPr>
              <w:t>ère</w:t>
            </w:r>
            <w:r w:rsidRPr="002B05D7">
              <w:rPr>
                <w:spacing w:val="-14"/>
                <w:lang w:val="fr-FR"/>
              </w:rPr>
              <w:t xml:space="preserve"> </w:t>
            </w:r>
            <w:r w:rsidRPr="002B05D7">
              <w:rPr>
                <w:lang w:val="fr-FR"/>
              </w:rPr>
              <w:t>p</w:t>
            </w:r>
            <w:r w:rsidRPr="002B05D7">
              <w:rPr>
                <w:spacing w:val="-1"/>
                <w:lang w:val="fr-FR"/>
              </w:rPr>
              <w:t>u</w:t>
            </w:r>
            <w:r w:rsidRPr="002B05D7">
              <w:rPr>
                <w:spacing w:val="2"/>
                <w:lang w:val="fr-FR"/>
              </w:rPr>
              <w:t>b</w:t>
            </w:r>
            <w:r w:rsidRPr="002B05D7">
              <w:rPr>
                <w:spacing w:val="-1"/>
                <w:lang w:val="fr-FR"/>
              </w:rPr>
              <w:t>l</w:t>
            </w:r>
            <w:r w:rsidRPr="002B05D7">
              <w:rPr>
                <w:spacing w:val="1"/>
                <w:lang w:val="fr-FR"/>
              </w:rPr>
              <w:t>i</w:t>
            </w:r>
            <w:r w:rsidRPr="002B05D7">
              <w:rPr>
                <w:lang w:val="fr-FR"/>
              </w:rPr>
              <w:t>q</w:t>
            </w:r>
            <w:r w:rsidRPr="002B05D7">
              <w:rPr>
                <w:spacing w:val="1"/>
                <w:lang w:val="fr-FR"/>
              </w:rPr>
              <w:t>u</w:t>
            </w:r>
            <w:r w:rsidRPr="002B05D7">
              <w:rPr>
                <w:lang w:val="fr-FR"/>
              </w:rPr>
              <w:t>e</w:t>
            </w:r>
            <w:r w:rsidRPr="002B05D7">
              <w:rPr>
                <w:spacing w:val="-18"/>
                <w:lang w:val="fr-FR"/>
              </w:rPr>
              <w:t xml:space="preserve"> </w:t>
            </w:r>
            <w:r w:rsidRPr="002B05D7">
              <w:rPr>
                <w:spacing w:val="2"/>
                <w:lang w:val="fr-FR"/>
              </w:rPr>
              <w:t>o</w:t>
            </w:r>
            <w:r w:rsidRPr="002B05D7">
              <w:rPr>
                <w:lang w:val="fr-FR"/>
              </w:rPr>
              <w:t>u</w:t>
            </w:r>
            <w:r w:rsidRPr="002B05D7">
              <w:rPr>
                <w:spacing w:val="1"/>
                <w:lang w:val="fr-FR"/>
              </w:rPr>
              <w:t>v</w:t>
            </w:r>
            <w:r w:rsidRPr="002B05D7">
              <w:rPr>
                <w:lang w:val="fr-FR"/>
              </w:rPr>
              <w:t>erte</w:t>
            </w:r>
            <w:r w:rsidRPr="002B05D7">
              <w:rPr>
                <w:spacing w:val="-17"/>
                <w:lang w:val="fr-FR"/>
              </w:rPr>
              <w:t xml:space="preserve"> </w:t>
            </w:r>
            <w:r w:rsidRPr="002B05D7">
              <w:rPr>
                <w:spacing w:val="2"/>
                <w:lang w:val="fr-FR"/>
              </w:rPr>
              <w:t>a</w:t>
            </w:r>
            <w:r w:rsidRPr="002B05D7">
              <w:rPr>
                <w:lang w:val="fr-FR"/>
              </w:rPr>
              <w:t>u</w:t>
            </w:r>
            <w:r w:rsidRPr="002B05D7">
              <w:rPr>
                <w:spacing w:val="-10"/>
                <w:lang w:val="fr-FR"/>
              </w:rPr>
              <w:t xml:space="preserve"> </w:t>
            </w:r>
            <w:r w:rsidRPr="002B05D7">
              <w:rPr>
                <w:lang w:val="fr-FR"/>
              </w:rPr>
              <w:t>p</w:t>
            </w:r>
            <w:r w:rsidRPr="002B05D7">
              <w:rPr>
                <w:spacing w:val="-1"/>
                <w:lang w:val="fr-FR"/>
              </w:rPr>
              <w:t>u</w:t>
            </w:r>
            <w:r w:rsidRPr="002B05D7">
              <w:rPr>
                <w:spacing w:val="2"/>
                <w:lang w:val="fr-FR"/>
              </w:rPr>
              <w:t>b</w:t>
            </w:r>
            <w:r w:rsidRPr="002B05D7">
              <w:rPr>
                <w:spacing w:val="-1"/>
                <w:lang w:val="fr-FR"/>
              </w:rPr>
              <w:t>li</w:t>
            </w:r>
            <w:r w:rsidRPr="002B05D7">
              <w:rPr>
                <w:spacing w:val="1"/>
                <w:lang w:val="fr-FR"/>
              </w:rPr>
              <w:t>c</w:t>
            </w:r>
            <w:r w:rsidRPr="002B05D7">
              <w:rPr>
                <w:lang w:val="fr-FR"/>
              </w:rPr>
              <w:t>.</w:t>
            </w:r>
            <w:r w:rsidRPr="002B05D7">
              <w:rPr>
                <w:spacing w:val="-14"/>
                <w:lang w:val="fr-FR"/>
              </w:rPr>
              <w:t xml:space="preserve"> </w:t>
            </w:r>
            <w:r w:rsidRPr="002B05D7">
              <w:rPr>
                <w:lang w:val="fr-FR"/>
              </w:rPr>
              <w:t>Ce</w:t>
            </w:r>
            <w:r w:rsidRPr="002B05D7">
              <w:rPr>
                <w:spacing w:val="2"/>
                <w:lang w:val="fr-FR"/>
              </w:rPr>
              <w:t>t</w:t>
            </w:r>
            <w:r w:rsidRPr="002B05D7">
              <w:rPr>
                <w:lang w:val="fr-FR"/>
              </w:rPr>
              <w:t>te</w:t>
            </w:r>
            <w:r w:rsidRPr="002B05D7">
              <w:rPr>
                <w:spacing w:val="-13"/>
                <w:lang w:val="fr-FR"/>
              </w:rPr>
              <w:t xml:space="preserve"> </w:t>
            </w:r>
            <w:r w:rsidRPr="002B05D7">
              <w:rPr>
                <w:lang w:val="fr-FR"/>
              </w:rPr>
              <w:t>a</w:t>
            </w:r>
            <w:r w:rsidRPr="002B05D7">
              <w:rPr>
                <w:spacing w:val="-1"/>
                <w:lang w:val="fr-FR"/>
              </w:rPr>
              <w:t>u</w:t>
            </w:r>
            <w:r w:rsidRPr="002B05D7">
              <w:rPr>
                <w:spacing w:val="2"/>
                <w:lang w:val="fr-FR"/>
              </w:rPr>
              <w:t>t</w:t>
            </w:r>
            <w:r w:rsidRPr="002B05D7">
              <w:rPr>
                <w:lang w:val="fr-FR"/>
              </w:rPr>
              <w:t>orisat</w:t>
            </w:r>
            <w:r w:rsidRPr="002B05D7">
              <w:rPr>
                <w:spacing w:val="-2"/>
                <w:lang w:val="fr-FR"/>
              </w:rPr>
              <w:t>i</w:t>
            </w:r>
            <w:r w:rsidRPr="002B05D7">
              <w:rPr>
                <w:spacing w:val="2"/>
                <w:lang w:val="fr-FR"/>
              </w:rPr>
              <w:t>o</w:t>
            </w:r>
            <w:r w:rsidRPr="002B05D7">
              <w:rPr>
                <w:lang w:val="fr-FR"/>
              </w:rPr>
              <w:t>n</w:t>
            </w:r>
            <w:r w:rsidRPr="002B05D7">
              <w:rPr>
                <w:spacing w:val="-18"/>
                <w:lang w:val="fr-FR"/>
              </w:rPr>
              <w:t xml:space="preserve"> </w:t>
            </w:r>
            <w:r w:rsidRPr="002B05D7">
              <w:rPr>
                <w:lang w:val="fr-FR"/>
              </w:rPr>
              <w:t>e</w:t>
            </w:r>
            <w:r w:rsidRPr="002B05D7">
              <w:rPr>
                <w:spacing w:val="1"/>
                <w:lang w:val="fr-FR"/>
              </w:rPr>
              <w:t>s</w:t>
            </w:r>
            <w:r w:rsidRPr="002B05D7">
              <w:rPr>
                <w:lang w:val="fr-FR"/>
              </w:rPr>
              <w:t>t</w:t>
            </w:r>
            <w:r w:rsidRPr="002B05D7">
              <w:rPr>
                <w:spacing w:val="-13"/>
                <w:lang w:val="fr-FR"/>
              </w:rPr>
              <w:t xml:space="preserve"> </w:t>
            </w:r>
            <w:r w:rsidRPr="002B05D7">
              <w:rPr>
                <w:lang w:val="fr-FR"/>
              </w:rPr>
              <w:t>prise</w:t>
            </w:r>
            <w:r w:rsidRPr="002B05D7">
              <w:rPr>
                <w:spacing w:val="-12"/>
                <w:lang w:val="fr-FR"/>
              </w:rPr>
              <w:t xml:space="preserve"> </w:t>
            </w:r>
            <w:r w:rsidRPr="002B05D7">
              <w:rPr>
                <w:spacing w:val="2"/>
                <w:lang w:val="fr-FR"/>
              </w:rPr>
              <w:t>d</w:t>
            </w:r>
            <w:r w:rsidRPr="002B05D7">
              <w:rPr>
                <w:lang w:val="fr-FR"/>
              </w:rPr>
              <w:t>a</w:t>
            </w:r>
            <w:r w:rsidRPr="002B05D7">
              <w:rPr>
                <w:spacing w:val="-1"/>
                <w:lang w:val="fr-FR"/>
              </w:rPr>
              <w:t>n</w:t>
            </w:r>
            <w:r w:rsidRPr="002B05D7">
              <w:rPr>
                <w:lang w:val="fr-FR"/>
              </w:rPr>
              <w:t>s</w:t>
            </w:r>
            <w:r w:rsidRPr="002B05D7">
              <w:rPr>
                <w:spacing w:val="-10"/>
                <w:lang w:val="fr-FR"/>
              </w:rPr>
              <w:t xml:space="preserve"> </w:t>
            </w:r>
            <w:r w:rsidRPr="002B05D7">
              <w:rPr>
                <w:lang w:val="fr-FR"/>
              </w:rPr>
              <w:t>un</w:t>
            </w:r>
            <w:r w:rsidRPr="002B05D7">
              <w:rPr>
                <w:spacing w:val="-10"/>
                <w:lang w:val="fr-FR"/>
              </w:rPr>
              <w:t xml:space="preserve"> </w:t>
            </w:r>
            <w:r w:rsidRPr="002B05D7">
              <w:rPr>
                <w:lang w:val="fr-FR"/>
              </w:rPr>
              <w:t>d</w:t>
            </w:r>
            <w:r w:rsidRPr="002B05D7">
              <w:rPr>
                <w:spacing w:val="1"/>
                <w:lang w:val="fr-FR"/>
              </w:rPr>
              <w:t>é</w:t>
            </w:r>
            <w:r w:rsidRPr="002B05D7">
              <w:rPr>
                <w:spacing w:val="-1"/>
                <w:lang w:val="fr-FR"/>
              </w:rPr>
              <w:t>l</w:t>
            </w:r>
            <w:r w:rsidRPr="002B05D7">
              <w:rPr>
                <w:lang w:val="fr-FR"/>
              </w:rPr>
              <w:t>ai</w:t>
            </w:r>
            <w:r w:rsidRPr="002B05D7">
              <w:rPr>
                <w:spacing w:val="-13"/>
                <w:lang w:val="fr-FR"/>
              </w:rPr>
              <w:t xml:space="preserve"> </w:t>
            </w:r>
            <w:r w:rsidRPr="002B05D7">
              <w:rPr>
                <w:lang w:val="fr-FR"/>
              </w:rPr>
              <w:t>de</w:t>
            </w:r>
            <w:r w:rsidRPr="002B05D7">
              <w:rPr>
                <w:spacing w:val="-10"/>
                <w:lang w:val="fr-FR"/>
              </w:rPr>
              <w:t xml:space="preserve"> </w:t>
            </w:r>
            <w:r w:rsidRPr="002B05D7">
              <w:rPr>
                <w:spacing w:val="1"/>
                <w:lang w:val="fr-FR"/>
              </w:rPr>
              <w:t>s</w:t>
            </w:r>
            <w:r w:rsidRPr="002B05D7">
              <w:rPr>
                <w:lang w:val="fr-FR"/>
              </w:rPr>
              <w:t>e</w:t>
            </w:r>
            <w:r w:rsidRPr="002B05D7">
              <w:rPr>
                <w:spacing w:val="-1"/>
                <w:lang w:val="fr-FR"/>
              </w:rPr>
              <w:t>p</w:t>
            </w:r>
            <w:r w:rsidRPr="002B05D7">
              <w:rPr>
                <w:lang w:val="fr-FR"/>
              </w:rPr>
              <w:t>t</w:t>
            </w:r>
            <w:r w:rsidRPr="002B05D7">
              <w:rPr>
                <w:spacing w:val="-12"/>
                <w:lang w:val="fr-FR"/>
              </w:rPr>
              <w:t xml:space="preserve"> </w:t>
            </w:r>
            <w:r w:rsidRPr="002B05D7">
              <w:rPr>
                <w:spacing w:val="1"/>
                <w:lang w:val="fr-FR"/>
              </w:rPr>
              <w:t>(</w:t>
            </w:r>
            <w:r w:rsidRPr="002B05D7">
              <w:rPr>
                <w:lang w:val="fr-FR"/>
              </w:rPr>
              <w:t>07</w:t>
            </w:r>
            <w:r w:rsidRPr="002B05D7">
              <w:rPr>
                <w:spacing w:val="-11"/>
                <w:lang w:val="fr-FR"/>
              </w:rPr>
              <w:t xml:space="preserve"> </w:t>
            </w:r>
            <w:r w:rsidRPr="002B05D7">
              <w:rPr>
                <w:spacing w:val="1"/>
                <w:lang w:val="fr-FR"/>
              </w:rPr>
              <w:t>j</w:t>
            </w:r>
            <w:r w:rsidRPr="002B05D7">
              <w:rPr>
                <w:lang w:val="fr-FR"/>
              </w:rPr>
              <w:t>o</w:t>
            </w:r>
            <w:r w:rsidRPr="002B05D7">
              <w:rPr>
                <w:spacing w:val="-1"/>
                <w:lang w:val="fr-FR"/>
              </w:rPr>
              <w:t>u</w:t>
            </w:r>
            <w:r w:rsidRPr="002B05D7">
              <w:rPr>
                <w:spacing w:val="1"/>
                <w:lang w:val="fr-FR"/>
              </w:rPr>
              <w:t>rs</w:t>
            </w:r>
            <w:r w:rsidRPr="002B05D7">
              <w:rPr>
                <w:lang w:val="fr-FR"/>
              </w:rPr>
              <w:t>)</w:t>
            </w:r>
            <w:r w:rsidRPr="002B05D7">
              <w:rPr>
                <w:spacing w:val="-14"/>
                <w:lang w:val="fr-FR"/>
              </w:rPr>
              <w:t xml:space="preserve"> </w:t>
            </w:r>
            <w:r w:rsidRPr="002B05D7">
              <w:rPr>
                <w:lang w:val="fr-FR"/>
              </w:rPr>
              <w:t>a</w:t>
            </w:r>
            <w:r w:rsidRPr="002B05D7">
              <w:rPr>
                <w:spacing w:val="-1"/>
                <w:lang w:val="fr-FR"/>
              </w:rPr>
              <w:t>p</w:t>
            </w:r>
            <w:r w:rsidRPr="002B05D7">
              <w:rPr>
                <w:spacing w:val="1"/>
                <w:lang w:val="fr-FR"/>
              </w:rPr>
              <w:t>r</w:t>
            </w:r>
            <w:r w:rsidRPr="002B05D7">
              <w:rPr>
                <w:spacing w:val="2"/>
                <w:lang w:val="fr-FR"/>
              </w:rPr>
              <w:t>è</w:t>
            </w:r>
            <w:r w:rsidRPr="002B05D7">
              <w:rPr>
                <w:lang w:val="fr-FR"/>
              </w:rPr>
              <w:t xml:space="preserve">s </w:t>
            </w:r>
            <w:r w:rsidRPr="002B05D7">
              <w:rPr>
                <w:spacing w:val="1"/>
                <w:lang w:val="fr-FR"/>
              </w:rPr>
              <w:t>c</w:t>
            </w:r>
            <w:r w:rsidRPr="002B05D7">
              <w:rPr>
                <w:lang w:val="fr-FR"/>
              </w:rPr>
              <w:t>o</w:t>
            </w:r>
            <w:r w:rsidRPr="002B05D7">
              <w:rPr>
                <w:spacing w:val="-1"/>
                <w:lang w:val="fr-FR"/>
              </w:rPr>
              <w:t>n</w:t>
            </w:r>
            <w:r w:rsidRPr="002B05D7">
              <w:rPr>
                <w:spacing w:val="1"/>
                <w:lang w:val="fr-FR"/>
              </w:rPr>
              <w:t>s</w:t>
            </w:r>
            <w:r w:rsidRPr="002B05D7">
              <w:rPr>
                <w:lang w:val="fr-FR"/>
              </w:rPr>
              <w:t>u</w:t>
            </w:r>
            <w:r w:rsidRPr="002B05D7">
              <w:rPr>
                <w:spacing w:val="-1"/>
                <w:lang w:val="fr-FR"/>
              </w:rPr>
              <w:t>l</w:t>
            </w:r>
            <w:r w:rsidRPr="002B05D7">
              <w:rPr>
                <w:lang w:val="fr-FR"/>
              </w:rPr>
              <w:t>t</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w:t>
            </w:r>
            <w:r w:rsidRPr="002B05D7">
              <w:rPr>
                <w:spacing w:val="-11"/>
                <w:lang w:val="fr-FR"/>
              </w:rPr>
              <w:t xml:space="preserve"> </w:t>
            </w:r>
            <w:r w:rsidRPr="002B05D7">
              <w:rPr>
                <w:spacing w:val="1"/>
                <w:lang w:val="fr-FR"/>
              </w:rPr>
              <w:t>d</w:t>
            </w:r>
            <w:r w:rsidRPr="002B05D7">
              <w:rPr>
                <w:lang w:val="fr-FR"/>
              </w:rPr>
              <w:t>es</w:t>
            </w:r>
            <w:r w:rsidRPr="002B05D7">
              <w:rPr>
                <w:spacing w:val="-2"/>
                <w:lang w:val="fr-FR"/>
              </w:rPr>
              <w:t xml:space="preserve"> </w:t>
            </w:r>
            <w:r w:rsidRPr="002B05D7">
              <w:rPr>
                <w:lang w:val="fr-FR"/>
              </w:rPr>
              <w:t>a</w:t>
            </w:r>
            <w:r w:rsidRPr="002B05D7">
              <w:rPr>
                <w:spacing w:val="-1"/>
                <w:lang w:val="fr-FR"/>
              </w:rPr>
              <w:t>u</w:t>
            </w:r>
            <w:r w:rsidRPr="002B05D7">
              <w:rPr>
                <w:spacing w:val="2"/>
                <w:lang w:val="fr-FR"/>
              </w:rPr>
              <w:t>t</w:t>
            </w:r>
            <w:r w:rsidRPr="002B05D7">
              <w:rPr>
                <w:lang w:val="fr-FR"/>
              </w:rPr>
              <w:t>ori</w:t>
            </w:r>
            <w:r w:rsidRPr="002B05D7">
              <w:rPr>
                <w:spacing w:val="-1"/>
                <w:lang w:val="fr-FR"/>
              </w:rPr>
              <w:t>t</w:t>
            </w:r>
            <w:r w:rsidRPr="002B05D7">
              <w:rPr>
                <w:lang w:val="fr-FR"/>
              </w:rPr>
              <w:t>és</w:t>
            </w:r>
            <w:r w:rsidRPr="002B05D7">
              <w:rPr>
                <w:spacing w:val="-5"/>
                <w:lang w:val="fr-FR"/>
              </w:rPr>
              <w:t xml:space="preserve"> </w:t>
            </w:r>
            <w:r w:rsidRPr="002B05D7">
              <w:rPr>
                <w:spacing w:val="2"/>
                <w:lang w:val="fr-FR"/>
              </w:rPr>
              <w:t>a</w:t>
            </w:r>
            <w:r w:rsidRPr="002B05D7">
              <w:rPr>
                <w:lang w:val="fr-FR"/>
              </w:rPr>
              <w:t>d</w:t>
            </w:r>
            <w:r w:rsidRPr="002B05D7">
              <w:rPr>
                <w:spacing w:val="-1"/>
                <w:lang w:val="fr-FR"/>
              </w:rPr>
              <w:t>m</w:t>
            </w:r>
            <w:r w:rsidRPr="002B05D7">
              <w:rPr>
                <w:spacing w:val="1"/>
                <w:lang w:val="fr-FR"/>
              </w:rPr>
              <w:t>i</w:t>
            </w:r>
            <w:r w:rsidRPr="002B05D7">
              <w:rPr>
                <w:lang w:val="fr-FR"/>
              </w:rPr>
              <w:t>n</w:t>
            </w:r>
            <w:r w:rsidRPr="002B05D7">
              <w:rPr>
                <w:spacing w:val="-1"/>
                <w:lang w:val="fr-FR"/>
              </w:rPr>
              <w:t>i</w:t>
            </w:r>
            <w:r w:rsidRPr="002B05D7">
              <w:rPr>
                <w:spacing w:val="1"/>
                <w:lang w:val="fr-FR"/>
              </w:rPr>
              <w:t>s</w:t>
            </w:r>
            <w:r w:rsidRPr="002B05D7">
              <w:rPr>
                <w:lang w:val="fr-FR"/>
              </w:rPr>
              <w:t>tra</w:t>
            </w:r>
            <w:r w:rsidRPr="002B05D7">
              <w:rPr>
                <w:spacing w:val="2"/>
                <w:lang w:val="fr-FR"/>
              </w:rPr>
              <w:t>t</w:t>
            </w:r>
            <w:r w:rsidRPr="002B05D7">
              <w:rPr>
                <w:spacing w:val="-1"/>
                <w:lang w:val="fr-FR"/>
              </w:rPr>
              <w:t>i</w:t>
            </w:r>
            <w:r w:rsidRPr="002B05D7">
              <w:rPr>
                <w:spacing w:val="1"/>
                <w:lang w:val="fr-FR"/>
              </w:rPr>
              <w:t>v</w:t>
            </w:r>
            <w:r w:rsidRPr="002B05D7">
              <w:rPr>
                <w:lang w:val="fr-FR"/>
              </w:rPr>
              <w:t>es</w:t>
            </w:r>
            <w:r w:rsidRPr="002B05D7">
              <w:rPr>
                <w:spacing w:val="-12"/>
                <w:lang w:val="fr-FR"/>
              </w:rPr>
              <w:t xml:space="preserve"> </w:t>
            </w:r>
            <w:r w:rsidRPr="002B05D7">
              <w:rPr>
                <w:spacing w:val="1"/>
                <w:lang w:val="fr-FR"/>
              </w:rPr>
              <w:t>c</w:t>
            </w:r>
            <w:r w:rsidRPr="002B05D7">
              <w:rPr>
                <w:lang w:val="fr-FR"/>
              </w:rPr>
              <w:t>o</w:t>
            </w:r>
            <w:r w:rsidRPr="002B05D7">
              <w:rPr>
                <w:spacing w:val="-1"/>
                <w:lang w:val="fr-FR"/>
              </w:rPr>
              <w:t>m</w:t>
            </w:r>
            <w:r w:rsidRPr="002B05D7">
              <w:rPr>
                <w:spacing w:val="2"/>
                <w:lang w:val="fr-FR"/>
              </w:rPr>
              <w:t>p</w:t>
            </w:r>
            <w:r w:rsidRPr="002B05D7">
              <w:rPr>
                <w:lang w:val="fr-FR"/>
              </w:rPr>
              <w:t>ét</w:t>
            </w:r>
            <w:r w:rsidRPr="002B05D7">
              <w:rPr>
                <w:spacing w:val="1"/>
                <w:lang w:val="fr-FR"/>
              </w:rPr>
              <w:t>e</w:t>
            </w:r>
            <w:r w:rsidRPr="002B05D7">
              <w:rPr>
                <w:lang w:val="fr-FR"/>
              </w:rPr>
              <w:t>nt</w:t>
            </w:r>
            <w:r w:rsidRPr="002B05D7">
              <w:rPr>
                <w:spacing w:val="-1"/>
                <w:lang w:val="fr-FR"/>
              </w:rPr>
              <w:t>e</w:t>
            </w:r>
            <w:r w:rsidRPr="002B05D7">
              <w:rPr>
                <w:lang w:val="fr-FR"/>
              </w:rPr>
              <w:t>s</w:t>
            </w:r>
            <w:r w:rsidRPr="002B05D7">
              <w:rPr>
                <w:spacing w:val="-8"/>
                <w:lang w:val="fr-FR"/>
              </w:rPr>
              <w:t xml:space="preserve"> </w:t>
            </w:r>
            <w:r w:rsidRPr="002B05D7">
              <w:rPr>
                <w:lang w:val="fr-FR"/>
              </w:rPr>
              <w:t>et</w:t>
            </w:r>
            <w:r w:rsidRPr="002B05D7">
              <w:rPr>
                <w:spacing w:val="-3"/>
                <w:lang w:val="fr-FR"/>
              </w:rPr>
              <w:t xml:space="preserve"> </w:t>
            </w:r>
            <w:r w:rsidRPr="002B05D7">
              <w:rPr>
                <w:lang w:val="fr-FR"/>
              </w:rPr>
              <w:t>av</w:t>
            </w:r>
            <w:r w:rsidRPr="002B05D7">
              <w:rPr>
                <w:spacing w:val="-1"/>
                <w:lang w:val="fr-FR"/>
              </w:rPr>
              <w:t>i</w:t>
            </w:r>
            <w:r w:rsidRPr="002B05D7">
              <w:rPr>
                <w:lang w:val="fr-FR"/>
              </w:rPr>
              <w:t>s</w:t>
            </w:r>
            <w:r w:rsidRPr="002B05D7">
              <w:rPr>
                <w:spacing w:val="-1"/>
                <w:lang w:val="fr-FR"/>
              </w:rPr>
              <w:t xml:space="preserve"> </w:t>
            </w:r>
            <w:r w:rsidRPr="002B05D7">
              <w:rPr>
                <w:lang w:val="fr-FR"/>
              </w:rPr>
              <w:t>d</w:t>
            </w:r>
            <w:r w:rsidRPr="002B05D7">
              <w:rPr>
                <w:spacing w:val="-1"/>
                <w:lang w:val="fr-FR"/>
              </w:rPr>
              <w:t>e</w:t>
            </w:r>
            <w:r w:rsidRPr="002B05D7">
              <w:rPr>
                <w:lang w:val="fr-FR"/>
              </w:rPr>
              <w:t>s</w:t>
            </w:r>
            <w:r w:rsidRPr="002B05D7">
              <w:rPr>
                <w:spacing w:val="-2"/>
                <w:lang w:val="fr-FR"/>
              </w:rPr>
              <w:t xml:space="preserve"> </w:t>
            </w:r>
            <w:r w:rsidRPr="002B05D7">
              <w:rPr>
                <w:spacing w:val="1"/>
                <w:lang w:val="fr-FR"/>
              </w:rPr>
              <w:t>c</w:t>
            </w:r>
            <w:r w:rsidRPr="002B05D7">
              <w:rPr>
                <w:lang w:val="fr-FR"/>
              </w:rPr>
              <w:t>o</w:t>
            </w:r>
            <w:r w:rsidRPr="002B05D7">
              <w:rPr>
                <w:spacing w:val="1"/>
                <w:lang w:val="fr-FR"/>
              </w:rPr>
              <w:t>l</w:t>
            </w:r>
            <w:r w:rsidRPr="002B05D7">
              <w:rPr>
                <w:spacing w:val="-1"/>
                <w:lang w:val="fr-FR"/>
              </w:rPr>
              <w:t>l</w:t>
            </w:r>
            <w:r w:rsidRPr="002B05D7">
              <w:rPr>
                <w:lang w:val="fr-FR"/>
              </w:rPr>
              <w:t>e</w:t>
            </w:r>
            <w:r w:rsidRPr="002B05D7">
              <w:rPr>
                <w:spacing w:val="1"/>
                <w:lang w:val="fr-FR"/>
              </w:rPr>
              <w:t>c</w:t>
            </w:r>
            <w:r w:rsidRPr="002B05D7">
              <w:rPr>
                <w:lang w:val="fr-FR"/>
              </w:rPr>
              <w:t>t</w:t>
            </w:r>
            <w:r w:rsidRPr="002B05D7">
              <w:rPr>
                <w:spacing w:val="-1"/>
                <w:lang w:val="fr-FR"/>
              </w:rPr>
              <w:t>i</w:t>
            </w:r>
            <w:r w:rsidRPr="002B05D7">
              <w:rPr>
                <w:spacing w:val="3"/>
                <w:lang w:val="fr-FR"/>
              </w:rPr>
              <w:t>v</w:t>
            </w:r>
            <w:r w:rsidRPr="002B05D7">
              <w:rPr>
                <w:spacing w:val="-1"/>
                <w:lang w:val="fr-FR"/>
              </w:rPr>
              <w:t>i</w:t>
            </w:r>
            <w:r w:rsidRPr="002B05D7">
              <w:rPr>
                <w:lang w:val="fr-FR"/>
              </w:rPr>
              <w:t>tés</w:t>
            </w:r>
            <w:r w:rsidRPr="002B05D7">
              <w:rPr>
                <w:spacing w:val="-10"/>
                <w:lang w:val="fr-FR"/>
              </w:rPr>
              <w:t xml:space="preserve"> </w:t>
            </w:r>
            <w:r w:rsidRPr="002B05D7">
              <w:rPr>
                <w:lang w:val="fr-FR"/>
              </w:rPr>
              <w:t>t</w:t>
            </w:r>
            <w:r w:rsidRPr="002B05D7">
              <w:rPr>
                <w:spacing w:val="-1"/>
                <w:lang w:val="fr-FR"/>
              </w:rPr>
              <w:t>e</w:t>
            </w:r>
            <w:r w:rsidRPr="002B05D7">
              <w:rPr>
                <w:spacing w:val="1"/>
                <w:lang w:val="fr-FR"/>
              </w:rPr>
              <w:t>r</w:t>
            </w:r>
            <w:r w:rsidRPr="002B05D7">
              <w:rPr>
                <w:spacing w:val="3"/>
                <w:lang w:val="fr-FR"/>
              </w:rPr>
              <w:t>r</w:t>
            </w:r>
            <w:r w:rsidRPr="002B05D7">
              <w:rPr>
                <w:spacing w:val="-1"/>
                <w:lang w:val="fr-FR"/>
              </w:rPr>
              <w:t>i</w:t>
            </w:r>
            <w:r w:rsidRPr="002B05D7">
              <w:rPr>
                <w:lang w:val="fr-FR"/>
              </w:rPr>
              <w:t>tor</w:t>
            </w:r>
            <w:r w:rsidRPr="002B05D7">
              <w:rPr>
                <w:spacing w:val="2"/>
                <w:lang w:val="fr-FR"/>
              </w:rPr>
              <w:t>i</w:t>
            </w:r>
            <w:r w:rsidRPr="002B05D7">
              <w:rPr>
                <w:lang w:val="fr-FR"/>
              </w:rPr>
              <w:t>a</w:t>
            </w:r>
            <w:r w:rsidRPr="002B05D7">
              <w:rPr>
                <w:spacing w:val="1"/>
                <w:lang w:val="fr-FR"/>
              </w:rPr>
              <w:t>l</w:t>
            </w:r>
            <w:r w:rsidRPr="002B05D7">
              <w:rPr>
                <w:lang w:val="fr-FR"/>
              </w:rPr>
              <w:t>es</w:t>
            </w:r>
            <w:r w:rsidRPr="002B05D7">
              <w:rPr>
                <w:spacing w:val="-9"/>
                <w:lang w:val="fr-FR"/>
              </w:rPr>
              <w:t xml:space="preserve"> </w:t>
            </w:r>
            <w:r w:rsidRPr="002B05D7">
              <w:rPr>
                <w:spacing w:val="1"/>
                <w:lang w:val="fr-FR"/>
              </w:rPr>
              <w:t>c</w:t>
            </w:r>
            <w:r w:rsidRPr="002B05D7">
              <w:rPr>
                <w:lang w:val="fr-FR"/>
              </w:rPr>
              <w:t>o</w:t>
            </w:r>
            <w:r w:rsidRPr="002B05D7">
              <w:rPr>
                <w:spacing w:val="-1"/>
                <w:lang w:val="fr-FR"/>
              </w:rPr>
              <w:t>n</w:t>
            </w:r>
            <w:r w:rsidRPr="002B05D7">
              <w:rPr>
                <w:spacing w:val="1"/>
                <w:lang w:val="fr-FR"/>
              </w:rPr>
              <w:t>c</w:t>
            </w:r>
            <w:r w:rsidRPr="002B05D7">
              <w:rPr>
                <w:lang w:val="fr-FR"/>
              </w:rPr>
              <w:t>ern</w:t>
            </w:r>
            <w:r w:rsidRPr="002B05D7">
              <w:rPr>
                <w:spacing w:val="2"/>
                <w:lang w:val="fr-FR"/>
              </w:rPr>
              <w:t>é</w:t>
            </w:r>
            <w:r w:rsidRPr="002B05D7">
              <w:rPr>
                <w:lang w:val="fr-FR"/>
              </w:rPr>
              <w:t>e</w:t>
            </w:r>
            <w:r w:rsidRPr="002B05D7">
              <w:rPr>
                <w:spacing w:val="1"/>
                <w:lang w:val="fr-FR"/>
              </w:rPr>
              <w:t>s</w:t>
            </w:r>
            <w:r w:rsidRPr="002B05D7">
              <w:rPr>
                <w:lang w:val="fr-FR"/>
              </w:rPr>
              <w:t>.</w:t>
            </w:r>
          </w:p>
          <w:p w14:paraId="4BC0B409" w14:textId="77777777" w:rsidR="0037709E" w:rsidRPr="002B05D7" w:rsidRDefault="0037709E" w:rsidP="009A62B9">
            <w:pPr>
              <w:jc w:val="both"/>
              <w:rPr>
                <w:lang w:val="fr-FR"/>
              </w:rPr>
            </w:pPr>
            <w:r w:rsidRPr="002B05D7">
              <w:rPr>
                <w:lang w:val="fr-FR"/>
              </w:rPr>
              <w:t>L</w:t>
            </w:r>
            <w:r w:rsidRPr="002B05D7">
              <w:rPr>
                <w:spacing w:val="-1"/>
                <w:lang w:val="fr-FR"/>
              </w:rPr>
              <w:t>’</w:t>
            </w:r>
            <w:r w:rsidRPr="002B05D7">
              <w:rPr>
                <w:spacing w:val="2"/>
                <w:lang w:val="fr-FR"/>
              </w:rPr>
              <w:t>a</w:t>
            </w:r>
            <w:r w:rsidRPr="002B05D7">
              <w:rPr>
                <w:lang w:val="fr-FR"/>
              </w:rPr>
              <w:t>ut</w:t>
            </w:r>
            <w:r w:rsidRPr="002B05D7">
              <w:rPr>
                <w:spacing w:val="-1"/>
                <w:lang w:val="fr-FR"/>
              </w:rPr>
              <w:t>o</w:t>
            </w:r>
            <w:r w:rsidRPr="002B05D7">
              <w:rPr>
                <w:spacing w:val="1"/>
                <w:lang w:val="fr-FR"/>
              </w:rPr>
              <w:t>r</w:t>
            </w:r>
            <w:r w:rsidRPr="002B05D7">
              <w:rPr>
                <w:spacing w:val="-1"/>
                <w:lang w:val="fr-FR"/>
              </w:rPr>
              <w:t>i</w:t>
            </w:r>
            <w:r w:rsidRPr="002B05D7">
              <w:rPr>
                <w:spacing w:val="1"/>
                <w:lang w:val="fr-FR"/>
              </w:rPr>
              <w:t>s</w:t>
            </w:r>
            <w:r w:rsidRPr="002B05D7">
              <w:rPr>
                <w:spacing w:val="2"/>
                <w:lang w:val="fr-FR"/>
              </w:rPr>
              <w:t>a</w:t>
            </w:r>
            <w:r w:rsidRPr="002B05D7">
              <w:rPr>
                <w:lang w:val="fr-FR"/>
              </w:rPr>
              <w:t>t</w:t>
            </w:r>
            <w:r w:rsidRPr="002B05D7">
              <w:rPr>
                <w:spacing w:val="-1"/>
                <w:lang w:val="fr-FR"/>
              </w:rPr>
              <w:t>i</w:t>
            </w:r>
            <w:r w:rsidRPr="002B05D7">
              <w:rPr>
                <w:spacing w:val="2"/>
                <w:lang w:val="fr-FR"/>
              </w:rPr>
              <w:t>o</w:t>
            </w:r>
            <w:r w:rsidRPr="002B05D7">
              <w:rPr>
                <w:lang w:val="fr-FR"/>
              </w:rPr>
              <w:t>n t</w:t>
            </w:r>
            <w:r w:rsidRPr="002B05D7">
              <w:rPr>
                <w:spacing w:val="2"/>
                <w:lang w:val="fr-FR"/>
              </w:rPr>
              <w:t>e</w:t>
            </w:r>
            <w:r w:rsidRPr="002B05D7">
              <w:rPr>
                <w:lang w:val="fr-FR"/>
              </w:rPr>
              <w:t>m</w:t>
            </w:r>
            <w:r w:rsidRPr="002B05D7">
              <w:rPr>
                <w:spacing w:val="2"/>
                <w:lang w:val="fr-FR"/>
              </w:rPr>
              <w:t>p</w:t>
            </w:r>
            <w:r w:rsidRPr="002B05D7">
              <w:rPr>
                <w:lang w:val="fr-FR"/>
              </w:rPr>
              <w:t>ora</w:t>
            </w:r>
            <w:r w:rsidRPr="002B05D7">
              <w:rPr>
                <w:spacing w:val="-1"/>
                <w:lang w:val="fr-FR"/>
              </w:rPr>
              <w:t>i</w:t>
            </w:r>
            <w:r w:rsidRPr="002B05D7">
              <w:rPr>
                <w:spacing w:val="1"/>
                <w:lang w:val="fr-FR"/>
              </w:rPr>
              <w:t>r</w:t>
            </w:r>
            <w:r w:rsidRPr="002B05D7">
              <w:rPr>
                <w:lang w:val="fr-FR"/>
              </w:rPr>
              <w:t>e</w:t>
            </w:r>
            <w:r w:rsidRPr="002B05D7">
              <w:rPr>
                <w:spacing w:val="4"/>
                <w:lang w:val="fr-FR"/>
              </w:rPr>
              <w:t xml:space="preserve"> </w:t>
            </w:r>
            <w:r w:rsidRPr="002B05D7">
              <w:rPr>
                <w:spacing w:val="2"/>
                <w:lang w:val="fr-FR"/>
              </w:rPr>
              <w:t>p</w:t>
            </w:r>
            <w:r w:rsidRPr="002B05D7">
              <w:rPr>
                <w:spacing w:val="1"/>
                <w:lang w:val="fr-FR"/>
              </w:rPr>
              <w:t>r</w:t>
            </w:r>
            <w:r w:rsidRPr="002B05D7">
              <w:rPr>
                <w:spacing w:val="3"/>
                <w:lang w:val="fr-FR"/>
              </w:rPr>
              <w:t>é</w:t>
            </w:r>
            <w:r w:rsidRPr="002B05D7">
              <w:rPr>
                <w:spacing w:val="1"/>
                <w:lang w:val="fr-FR"/>
              </w:rPr>
              <w:t>c</w:t>
            </w:r>
            <w:r w:rsidRPr="002B05D7">
              <w:rPr>
                <w:spacing w:val="-1"/>
                <w:lang w:val="fr-FR"/>
              </w:rPr>
              <w:t>i</w:t>
            </w:r>
            <w:r w:rsidRPr="002B05D7">
              <w:rPr>
                <w:spacing w:val="1"/>
                <w:lang w:val="fr-FR"/>
              </w:rPr>
              <w:t>s</w:t>
            </w:r>
            <w:r w:rsidRPr="002B05D7">
              <w:rPr>
                <w:lang w:val="fr-FR"/>
              </w:rPr>
              <w:t>e</w:t>
            </w:r>
            <w:r w:rsidRPr="002B05D7">
              <w:rPr>
                <w:spacing w:val="6"/>
                <w:lang w:val="fr-FR"/>
              </w:rPr>
              <w:t xml:space="preserve"> </w:t>
            </w:r>
            <w:r w:rsidRPr="002B05D7">
              <w:rPr>
                <w:spacing w:val="-1"/>
                <w:lang w:val="fr-FR"/>
              </w:rPr>
              <w:t>l</w:t>
            </w:r>
            <w:r w:rsidRPr="002B05D7">
              <w:rPr>
                <w:lang w:val="fr-FR"/>
              </w:rPr>
              <w:t>a</w:t>
            </w:r>
            <w:r w:rsidRPr="002B05D7">
              <w:rPr>
                <w:spacing w:val="11"/>
                <w:lang w:val="fr-FR"/>
              </w:rPr>
              <w:t xml:space="preserve"> </w:t>
            </w:r>
            <w:r w:rsidRPr="002B05D7">
              <w:rPr>
                <w:spacing w:val="1"/>
                <w:lang w:val="fr-FR"/>
              </w:rPr>
              <w:t>s</w:t>
            </w:r>
            <w:r w:rsidRPr="002B05D7">
              <w:rPr>
                <w:lang w:val="fr-FR"/>
              </w:rPr>
              <w:t>u</w:t>
            </w:r>
            <w:r w:rsidRPr="002B05D7">
              <w:rPr>
                <w:spacing w:val="-1"/>
                <w:lang w:val="fr-FR"/>
              </w:rPr>
              <w:t>b</w:t>
            </w:r>
            <w:r w:rsidRPr="002B05D7">
              <w:rPr>
                <w:spacing w:val="1"/>
                <w:lang w:val="fr-FR"/>
              </w:rPr>
              <w:t>s</w:t>
            </w:r>
            <w:r w:rsidRPr="002B05D7">
              <w:rPr>
                <w:lang w:val="fr-FR"/>
              </w:rPr>
              <w:t>ta</w:t>
            </w:r>
            <w:r w:rsidRPr="002B05D7">
              <w:rPr>
                <w:spacing w:val="-1"/>
                <w:lang w:val="fr-FR"/>
              </w:rPr>
              <w:t>n</w:t>
            </w:r>
            <w:r w:rsidRPr="002B05D7">
              <w:rPr>
                <w:spacing w:val="1"/>
                <w:lang w:val="fr-FR"/>
              </w:rPr>
              <w:t>c</w:t>
            </w:r>
            <w:r w:rsidRPr="002B05D7">
              <w:rPr>
                <w:lang w:val="fr-FR"/>
              </w:rPr>
              <w:t>e</w:t>
            </w:r>
            <w:r w:rsidRPr="002B05D7">
              <w:rPr>
                <w:spacing w:val="4"/>
                <w:lang w:val="fr-FR"/>
              </w:rPr>
              <w:t xml:space="preserve"> </w:t>
            </w:r>
            <w:r w:rsidRPr="002B05D7">
              <w:rPr>
                <w:spacing w:val="2"/>
                <w:lang w:val="fr-FR"/>
              </w:rPr>
              <w:t>m</w:t>
            </w:r>
            <w:r w:rsidRPr="002B05D7">
              <w:rPr>
                <w:spacing w:val="-1"/>
                <w:lang w:val="fr-FR"/>
              </w:rPr>
              <w:t>i</w:t>
            </w:r>
            <w:r w:rsidRPr="002B05D7">
              <w:rPr>
                <w:lang w:val="fr-FR"/>
              </w:rPr>
              <w:t>n</w:t>
            </w:r>
            <w:r w:rsidRPr="002B05D7">
              <w:rPr>
                <w:spacing w:val="-1"/>
                <w:lang w:val="fr-FR"/>
              </w:rPr>
              <w:t>é</w:t>
            </w:r>
            <w:r w:rsidRPr="002B05D7">
              <w:rPr>
                <w:spacing w:val="1"/>
                <w:lang w:val="fr-FR"/>
              </w:rPr>
              <w:t>r</w:t>
            </w:r>
            <w:r w:rsidRPr="002B05D7">
              <w:rPr>
                <w:spacing w:val="2"/>
                <w:lang w:val="fr-FR"/>
              </w:rPr>
              <w:t>a</w:t>
            </w:r>
            <w:r w:rsidRPr="002B05D7">
              <w:rPr>
                <w:spacing w:val="-1"/>
                <w:lang w:val="fr-FR"/>
              </w:rPr>
              <w:t>l</w:t>
            </w:r>
            <w:r w:rsidRPr="002B05D7">
              <w:rPr>
                <w:lang w:val="fr-FR"/>
              </w:rPr>
              <w:t>e</w:t>
            </w:r>
            <w:r w:rsidRPr="002B05D7">
              <w:rPr>
                <w:spacing w:val="4"/>
                <w:lang w:val="fr-FR"/>
              </w:rPr>
              <w:t xml:space="preserve"> </w:t>
            </w:r>
            <w:r w:rsidRPr="002B05D7">
              <w:rPr>
                <w:spacing w:val="2"/>
                <w:lang w:val="fr-FR"/>
              </w:rPr>
              <w:t>e</w:t>
            </w:r>
            <w:r w:rsidRPr="002B05D7">
              <w:rPr>
                <w:lang w:val="fr-FR"/>
              </w:rPr>
              <w:t>t</w:t>
            </w:r>
            <w:r w:rsidRPr="002B05D7">
              <w:rPr>
                <w:spacing w:val="10"/>
                <w:lang w:val="fr-FR"/>
              </w:rPr>
              <w:t xml:space="preserve"> </w:t>
            </w:r>
            <w:r w:rsidRPr="002B05D7">
              <w:rPr>
                <w:spacing w:val="1"/>
                <w:lang w:val="fr-FR"/>
              </w:rPr>
              <w:t>l</w:t>
            </w:r>
            <w:r w:rsidRPr="002B05D7">
              <w:rPr>
                <w:lang w:val="fr-FR"/>
              </w:rPr>
              <w:t>a</w:t>
            </w:r>
            <w:r w:rsidRPr="002B05D7">
              <w:rPr>
                <w:spacing w:val="10"/>
                <w:lang w:val="fr-FR"/>
              </w:rPr>
              <w:t xml:space="preserve"> </w:t>
            </w:r>
            <w:r w:rsidRPr="002B05D7">
              <w:rPr>
                <w:lang w:val="fr-FR"/>
              </w:rPr>
              <w:t>d</w:t>
            </w:r>
            <w:r w:rsidRPr="002B05D7">
              <w:rPr>
                <w:spacing w:val="-1"/>
                <w:lang w:val="fr-FR"/>
              </w:rPr>
              <w:t>u</w:t>
            </w:r>
            <w:r w:rsidRPr="002B05D7">
              <w:rPr>
                <w:spacing w:val="3"/>
                <w:lang w:val="fr-FR"/>
              </w:rPr>
              <w:t>r</w:t>
            </w:r>
            <w:r w:rsidRPr="002B05D7">
              <w:rPr>
                <w:lang w:val="fr-FR"/>
              </w:rPr>
              <w:t>ée</w:t>
            </w:r>
            <w:r w:rsidRPr="002B05D7">
              <w:rPr>
                <w:spacing w:val="6"/>
                <w:lang w:val="fr-FR"/>
              </w:rPr>
              <w:t xml:space="preserve"> </w:t>
            </w:r>
            <w:r w:rsidRPr="002B05D7">
              <w:rPr>
                <w:spacing w:val="2"/>
                <w:lang w:val="fr-FR"/>
              </w:rPr>
              <w:t>p</w:t>
            </w:r>
            <w:r w:rsidRPr="002B05D7">
              <w:rPr>
                <w:lang w:val="fr-FR"/>
              </w:rPr>
              <w:t>e</w:t>
            </w:r>
            <w:r w:rsidRPr="002B05D7">
              <w:rPr>
                <w:spacing w:val="1"/>
                <w:lang w:val="fr-FR"/>
              </w:rPr>
              <w:t>n</w:t>
            </w:r>
            <w:r w:rsidRPr="002B05D7">
              <w:rPr>
                <w:lang w:val="fr-FR"/>
              </w:rPr>
              <w:t>d</w:t>
            </w:r>
            <w:r w:rsidRPr="002B05D7">
              <w:rPr>
                <w:spacing w:val="-1"/>
                <w:lang w:val="fr-FR"/>
              </w:rPr>
              <w:t>a</w:t>
            </w:r>
            <w:r w:rsidRPr="002B05D7">
              <w:rPr>
                <w:lang w:val="fr-FR"/>
              </w:rPr>
              <w:t>nt</w:t>
            </w:r>
            <w:r w:rsidRPr="002B05D7">
              <w:rPr>
                <w:spacing w:val="6"/>
                <w:lang w:val="fr-FR"/>
              </w:rPr>
              <w:t xml:space="preserve"> </w:t>
            </w:r>
            <w:r w:rsidRPr="002B05D7">
              <w:rPr>
                <w:spacing w:val="-1"/>
                <w:lang w:val="fr-FR"/>
              </w:rPr>
              <w:t>l</w:t>
            </w:r>
            <w:r w:rsidRPr="002B05D7">
              <w:rPr>
                <w:spacing w:val="2"/>
                <w:lang w:val="fr-FR"/>
              </w:rPr>
              <w:t>aq</w:t>
            </w:r>
            <w:r w:rsidRPr="002B05D7">
              <w:rPr>
                <w:lang w:val="fr-FR"/>
              </w:rPr>
              <w:t>u</w:t>
            </w:r>
            <w:r w:rsidRPr="002B05D7">
              <w:rPr>
                <w:spacing w:val="-1"/>
                <w:lang w:val="fr-FR"/>
              </w:rPr>
              <w:t>e</w:t>
            </w:r>
            <w:r w:rsidRPr="002B05D7">
              <w:rPr>
                <w:spacing w:val="1"/>
                <w:lang w:val="fr-FR"/>
              </w:rPr>
              <w:t>l</w:t>
            </w:r>
            <w:r w:rsidRPr="002B05D7">
              <w:rPr>
                <w:spacing w:val="-1"/>
                <w:lang w:val="fr-FR"/>
              </w:rPr>
              <w:t>l</w:t>
            </w:r>
            <w:r w:rsidRPr="002B05D7">
              <w:rPr>
                <w:lang w:val="fr-FR"/>
              </w:rPr>
              <w:t>e</w:t>
            </w:r>
            <w:r w:rsidRPr="002B05D7">
              <w:rPr>
                <w:spacing w:val="7"/>
                <w:lang w:val="fr-FR"/>
              </w:rPr>
              <w:t xml:space="preserve"> </w:t>
            </w:r>
            <w:r w:rsidRPr="002B05D7">
              <w:rPr>
                <w:spacing w:val="-1"/>
                <w:lang w:val="fr-FR"/>
              </w:rPr>
              <w:t>l</w:t>
            </w:r>
            <w:r w:rsidRPr="002B05D7">
              <w:rPr>
                <w:lang w:val="fr-FR"/>
              </w:rPr>
              <w:t>e</w:t>
            </w:r>
            <w:r w:rsidRPr="002B05D7">
              <w:rPr>
                <w:spacing w:val="12"/>
                <w:lang w:val="fr-FR"/>
              </w:rPr>
              <w:t xml:space="preserve"> </w:t>
            </w:r>
            <w:r w:rsidRPr="002B05D7">
              <w:rPr>
                <w:lang w:val="fr-FR"/>
              </w:rPr>
              <w:t>pré</w:t>
            </w:r>
            <w:r w:rsidRPr="002B05D7">
              <w:rPr>
                <w:spacing w:val="1"/>
                <w:lang w:val="fr-FR"/>
              </w:rPr>
              <w:t>l</w:t>
            </w:r>
            <w:r w:rsidRPr="002B05D7">
              <w:rPr>
                <w:lang w:val="fr-FR"/>
              </w:rPr>
              <w:t>è</w:t>
            </w:r>
            <w:r w:rsidRPr="002B05D7">
              <w:rPr>
                <w:spacing w:val="1"/>
                <w:lang w:val="fr-FR"/>
              </w:rPr>
              <w:t>v</w:t>
            </w:r>
            <w:r w:rsidRPr="002B05D7">
              <w:rPr>
                <w:lang w:val="fr-FR"/>
              </w:rPr>
              <w:t>e</w:t>
            </w:r>
            <w:r w:rsidRPr="002B05D7">
              <w:rPr>
                <w:spacing w:val="-1"/>
                <w:lang w:val="fr-FR"/>
              </w:rPr>
              <w:t>m</w:t>
            </w:r>
            <w:r w:rsidRPr="002B05D7">
              <w:rPr>
                <w:spacing w:val="2"/>
                <w:lang w:val="fr-FR"/>
              </w:rPr>
              <w:t>e</w:t>
            </w:r>
            <w:r w:rsidRPr="002B05D7">
              <w:rPr>
                <w:lang w:val="fr-FR"/>
              </w:rPr>
              <w:t>nt e</w:t>
            </w:r>
            <w:r w:rsidRPr="002B05D7">
              <w:rPr>
                <w:spacing w:val="1"/>
                <w:lang w:val="fr-FR"/>
              </w:rPr>
              <w:t>s</w:t>
            </w:r>
            <w:r w:rsidRPr="002B05D7">
              <w:rPr>
                <w:lang w:val="fr-FR"/>
              </w:rPr>
              <w:t>t a</w:t>
            </w:r>
            <w:r w:rsidRPr="002B05D7">
              <w:rPr>
                <w:spacing w:val="-1"/>
                <w:lang w:val="fr-FR"/>
              </w:rPr>
              <w:t>u</w:t>
            </w:r>
            <w:r w:rsidRPr="002B05D7">
              <w:rPr>
                <w:lang w:val="fr-FR"/>
              </w:rPr>
              <w:t>tor</w:t>
            </w:r>
            <w:r w:rsidRPr="002B05D7">
              <w:rPr>
                <w:spacing w:val="-1"/>
                <w:lang w:val="fr-FR"/>
              </w:rPr>
              <w:t>i</w:t>
            </w:r>
            <w:r w:rsidRPr="002B05D7">
              <w:rPr>
                <w:spacing w:val="1"/>
                <w:lang w:val="fr-FR"/>
              </w:rPr>
              <w:t>s</w:t>
            </w:r>
            <w:r w:rsidRPr="002B05D7">
              <w:rPr>
                <w:spacing w:val="2"/>
                <w:lang w:val="fr-FR"/>
              </w:rPr>
              <w:t>é</w:t>
            </w:r>
            <w:r w:rsidRPr="002B05D7">
              <w:rPr>
                <w:lang w:val="fr-FR"/>
              </w:rPr>
              <w:t>,</w:t>
            </w:r>
            <w:r w:rsidRPr="002B05D7">
              <w:rPr>
                <w:spacing w:val="2"/>
                <w:lang w:val="fr-FR"/>
              </w:rPr>
              <w:t xml:space="preserve"> </w:t>
            </w:r>
            <w:r w:rsidRPr="002B05D7">
              <w:rPr>
                <w:lang w:val="fr-FR"/>
              </w:rPr>
              <w:t>f</w:t>
            </w:r>
            <w:r w:rsidRPr="002B05D7">
              <w:rPr>
                <w:spacing w:val="-1"/>
                <w:lang w:val="fr-FR"/>
              </w:rPr>
              <w:t>i</w:t>
            </w:r>
            <w:r w:rsidRPr="002B05D7">
              <w:rPr>
                <w:spacing w:val="1"/>
                <w:lang w:val="fr-FR"/>
              </w:rPr>
              <w:t>x</w:t>
            </w:r>
            <w:r w:rsidRPr="002B05D7">
              <w:rPr>
                <w:lang w:val="fr-FR"/>
              </w:rPr>
              <w:t>e</w:t>
            </w:r>
            <w:r w:rsidRPr="002B05D7">
              <w:rPr>
                <w:spacing w:val="8"/>
                <w:lang w:val="fr-FR"/>
              </w:rPr>
              <w:t xml:space="preserve"> </w:t>
            </w:r>
            <w:r w:rsidRPr="002B05D7">
              <w:rPr>
                <w:spacing w:val="-1"/>
                <w:lang w:val="fr-FR"/>
              </w:rPr>
              <w:t>l</w:t>
            </w:r>
            <w:r w:rsidRPr="002B05D7">
              <w:rPr>
                <w:lang w:val="fr-FR"/>
              </w:rPr>
              <w:t>a</w:t>
            </w:r>
            <w:r w:rsidRPr="002B05D7">
              <w:rPr>
                <w:spacing w:val="8"/>
                <w:lang w:val="fr-FR"/>
              </w:rPr>
              <w:t xml:space="preserve"> </w:t>
            </w:r>
            <w:r w:rsidRPr="002B05D7">
              <w:rPr>
                <w:spacing w:val="2"/>
                <w:lang w:val="fr-FR"/>
              </w:rPr>
              <w:t>q</w:t>
            </w:r>
            <w:r w:rsidRPr="002B05D7">
              <w:rPr>
                <w:lang w:val="fr-FR"/>
              </w:rPr>
              <w:t>u</w:t>
            </w:r>
            <w:r w:rsidRPr="002B05D7">
              <w:rPr>
                <w:spacing w:val="-1"/>
                <w:lang w:val="fr-FR"/>
              </w:rPr>
              <w:t>a</w:t>
            </w:r>
            <w:r w:rsidRPr="002B05D7">
              <w:rPr>
                <w:spacing w:val="2"/>
                <w:lang w:val="fr-FR"/>
              </w:rPr>
              <w:t>n</w:t>
            </w:r>
            <w:r w:rsidRPr="002B05D7">
              <w:rPr>
                <w:lang w:val="fr-FR"/>
              </w:rPr>
              <w:t>t</w:t>
            </w:r>
            <w:r w:rsidRPr="002B05D7">
              <w:rPr>
                <w:spacing w:val="-1"/>
                <w:lang w:val="fr-FR"/>
              </w:rPr>
              <w:t>i</w:t>
            </w:r>
            <w:r w:rsidRPr="002B05D7">
              <w:rPr>
                <w:spacing w:val="2"/>
                <w:lang w:val="fr-FR"/>
              </w:rPr>
              <w:t>t</w:t>
            </w:r>
            <w:r w:rsidRPr="002B05D7">
              <w:rPr>
                <w:lang w:val="fr-FR"/>
              </w:rPr>
              <w:t>é</w:t>
            </w:r>
            <w:r w:rsidRPr="002B05D7">
              <w:rPr>
                <w:spacing w:val="4"/>
                <w:lang w:val="fr-FR"/>
              </w:rPr>
              <w:t xml:space="preserve"> </w:t>
            </w:r>
            <w:r w:rsidRPr="002B05D7">
              <w:rPr>
                <w:lang w:val="fr-FR"/>
              </w:rPr>
              <w:t>de</w:t>
            </w:r>
            <w:r w:rsidRPr="002B05D7">
              <w:rPr>
                <w:spacing w:val="6"/>
                <w:lang w:val="fr-FR"/>
              </w:rPr>
              <w:t xml:space="preserve"> </w:t>
            </w:r>
            <w:r w:rsidRPr="002B05D7">
              <w:rPr>
                <w:lang w:val="fr-FR"/>
              </w:rPr>
              <w:t>m</w:t>
            </w:r>
            <w:r w:rsidRPr="002B05D7">
              <w:rPr>
                <w:spacing w:val="2"/>
                <w:lang w:val="fr-FR"/>
              </w:rPr>
              <w:t>a</w:t>
            </w:r>
            <w:r w:rsidRPr="002B05D7">
              <w:rPr>
                <w:lang w:val="fr-FR"/>
              </w:rPr>
              <w:t>tér</w:t>
            </w:r>
            <w:r w:rsidRPr="002B05D7">
              <w:rPr>
                <w:spacing w:val="2"/>
                <w:lang w:val="fr-FR"/>
              </w:rPr>
              <w:t>i</w:t>
            </w:r>
            <w:r w:rsidRPr="002B05D7">
              <w:rPr>
                <w:lang w:val="fr-FR"/>
              </w:rPr>
              <w:t>a</w:t>
            </w:r>
            <w:r w:rsidRPr="002B05D7">
              <w:rPr>
                <w:spacing w:val="-1"/>
                <w:lang w:val="fr-FR"/>
              </w:rPr>
              <w:t>u</w:t>
            </w:r>
            <w:r w:rsidRPr="002B05D7">
              <w:rPr>
                <w:lang w:val="fr-FR"/>
              </w:rPr>
              <w:t>x</w:t>
            </w:r>
            <w:r w:rsidRPr="002B05D7">
              <w:rPr>
                <w:spacing w:val="2"/>
                <w:lang w:val="fr-FR"/>
              </w:rPr>
              <w:t xml:space="preserve"> </w:t>
            </w:r>
            <w:r w:rsidRPr="002B05D7">
              <w:rPr>
                <w:lang w:val="fr-FR"/>
              </w:rPr>
              <w:t>à</w:t>
            </w:r>
            <w:r w:rsidRPr="002B05D7">
              <w:rPr>
                <w:spacing w:val="8"/>
                <w:lang w:val="fr-FR"/>
              </w:rPr>
              <w:t xml:space="preserve"> </w:t>
            </w:r>
            <w:r w:rsidRPr="002B05D7">
              <w:rPr>
                <w:lang w:val="fr-FR"/>
              </w:rPr>
              <w:t>e</w:t>
            </w:r>
            <w:r w:rsidRPr="002B05D7">
              <w:rPr>
                <w:spacing w:val="1"/>
                <w:lang w:val="fr-FR"/>
              </w:rPr>
              <w:t>x</w:t>
            </w:r>
            <w:r w:rsidRPr="002B05D7">
              <w:rPr>
                <w:lang w:val="fr-FR"/>
              </w:rPr>
              <w:t>tr</w:t>
            </w:r>
            <w:r w:rsidRPr="002B05D7">
              <w:rPr>
                <w:spacing w:val="2"/>
                <w:lang w:val="fr-FR"/>
              </w:rPr>
              <w:t>a</w:t>
            </w:r>
            <w:r w:rsidRPr="002B05D7">
              <w:rPr>
                <w:spacing w:val="-1"/>
                <w:lang w:val="fr-FR"/>
              </w:rPr>
              <w:t>i</w:t>
            </w:r>
            <w:r w:rsidRPr="002B05D7">
              <w:rPr>
                <w:spacing w:val="1"/>
                <w:lang w:val="fr-FR"/>
              </w:rPr>
              <w:t>r</w:t>
            </w:r>
            <w:r w:rsidRPr="002B05D7">
              <w:rPr>
                <w:lang w:val="fr-FR"/>
              </w:rPr>
              <w:t>e,</w:t>
            </w:r>
            <w:r w:rsidRPr="002B05D7">
              <w:rPr>
                <w:spacing w:val="1"/>
                <w:lang w:val="fr-FR"/>
              </w:rPr>
              <w:t xml:space="preserve"> l</w:t>
            </w:r>
            <w:r w:rsidRPr="002B05D7">
              <w:rPr>
                <w:lang w:val="fr-FR"/>
              </w:rPr>
              <w:t>es</w:t>
            </w:r>
            <w:r w:rsidRPr="002B05D7">
              <w:rPr>
                <w:spacing w:val="8"/>
                <w:lang w:val="fr-FR"/>
              </w:rPr>
              <w:t xml:space="preserve"> </w:t>
            </w:r>
            <w:r w:rsidRPr="002B05D7">
              <w:rPr>
                <w:spacing w:val="1"/>
                <w:lang w:val="fr-FR"/>
              </w:rPr>
              <w:t>r</w:t>
            </w:r>
            <w:r w:rsidRPr="002B05D7">
              <w:rPr>
                <w:lang w:val="fr-FR"/>
              </w:rPr>
              <w:t>e</w:t>
            </w:r>
            <w:r w:rsidRPr="002B05D7">
              <w:rPr>
                <w:spacing w:val="-1"/>
                <w:lang w:val="fr-FR"/>
              </w:rPr>
              <w:t>d</w:t>
            </w:r>
            <w:r w:rsidRPr="002B05D7">
              <w:rPr>
                <w:lang w:val="fr-FR"/>
              </w:rPr>
              <w:t>e</w:t>
            </w:r>
            <w:r w:rsidRPr="002B05D7">
              <w:rPr>
                <w:spacing w:val="1"/>
                <w:lang w:val="fr-FR"/>
              </w:rPr>
              <w:t>v</w:t>
            </w:r>
            <w:r w:rsidRPr="002B05D7">
              <w:rPr>
                <w:lang w:val="fr-FR"/>
              </w:rPr>
              <w:t>a</w:t>
            </w:r>
            <w:r w:rsidRPr="002B05D7">
              <w:rPr>
                <w:spacing w:val="-1"/>
                <w:lang w:val="fr-FR"/>
              </w:rPr>
              <w:t>n</w:t>
            </w:r>
            <w:r w:rsidRPr="002B05D7">
              <w:rPr>
                <w:spacing w:val="1"/>
                <w:lang w:val="fr-FR"/>
              </w:rPr>
              <w:t>c</w:t>
            </w:r>
            <w:r w:rsidRPr="002B05D7">
              <w:rPr>
                <w:lang w:val="fr-FR"/>
              </w:rPr>
              <w:t>es à</w:t>
            </w:r>
            <w:r w:rsidRPr="002B05D7">
              <w:rPr>
                <w:spacing w:val="8"/>
                <w:lang w:val="fr-FR"/>
              </w:rPr>
              <w:t xml:space="preserve"> </w:t>
            </w:r>
            <w:r w:rsidRPr="002B05D7">
              <w:rPr>
                <w:spacing w:val="1"/>
                <w:lang w:val="fr-FR"/>
              </w:rPr>
              <w:t>r</w:t>
            </w:r>
            <w:r w:rsidRPr="002B05D7">
              <w:rPr>
                <w:spacing w:val="2"/>
                <w:lang w:val="fr-FR"/>
              </w:rPr>
              <w:t>é</w:t>
            </w:r>
            <w:r w:rsidRPr="002B05D7">
              <w:rPr>
                <w:lang w:val="fr-FR"/>
              </w:rPr>
              <w:t>g</w:t>
            </w:r>
            <w:r w:rsidRPr="002B05D7">
              <w:rPr>
                <w:spacing w:val="-1"/>
                <w:lang w:val="fr-FR"/>
              </w:rPr>
              <w:t>l</w:t>
            </w:r>
            <w:r w:rsidRPr="002B05D7">
              <w:rPr>
                <w:lang w:val="fr-FR"/>
              </w:rPr>
              <w:t>er,</w:t>
            </w:r>
            <w:r w:rsidRPr="002B05D7">
              <w:rPr>
                <w:spacing w:val="7"/>
                <w:lang w:val="fr-FR"/>
              </w:rPr>
              <w:t xml:space="preserve"> </w:t>
            </w:r>
            <w:r w:rsidRPr="002B05D7">
              <w:rPr>
                <w:lang w:val="fr-FR"/>
              </w:rPr>
              <w:t>a</w:t>
            </w:r>
            <w:r w:rsidRPr="002B05D7">
              <w:rPr>
                <w:spacing w:val="-1"/>
                <w:lang w:val="fr-FR"/>
              </w:rPr>
              <w:t>i</w:t>
            </w:r>
            <w:r w:rsidRPr="002B05D7">
              <w:rPr>
                <w:lang w:val="fr-FR"/>
              </w:rPr>
              <w:t>n</w:t>
            </w:r>
            <w:r w:rsidRPr="002B05D7">
              <w:rPr>
                <w:spacing w:val="1"/>
                <w:lang w:val="fr-FR"/>
              </w:rPr>
              <w:t>s</w:t>
            </w:r>
            <w:r w:rsidRPr="002B05D7">
              <w:rPr>
                <w:lang w:val="fr-FR"/>
              </w:rPr>
              <w:t>i</w:t>
            </w:r>
            <w:r w:rsidRPr="002B05D7">
              <w:rPr>
                <w:spacing w:val="6"/>
                <w:lang w:val="fr-FR"/>
              </w:rPr>
              <w:t xml:space="preserve"> </w:t>
            </w:r>
            <w:r w:rsidRPr="002B05D7">
              <w:rPr>
                <w:lang w:val="fr-FR"/>
              </w:rPr>
              <w:t>q</w:t>
            </w:r>
            <w:r w:rsidRPr="002B05D7">
              <w:rPr>
                <w:spacing w:val="-1"/>
                <w:lang w:val="fr-FR"/>
              </w:rPr>
              <w:t>u</w:t>
            </w:r>
            <w:r w:rsidRPr="002B05D7">
              <w:rPr>
                <w:lang w:val="fr-FR"/>
              </w:rPr>
              <w:t>e</w:t>
            </w:r>
            <w:r w:rsidRPr="002B05D7">
              <w:rPr>
                <w:spacing w:val="8"/>
                <w:lang w:val="fr-FR"/>
              </w:rPr>
              <w:t xml:space="preserve"> </w:t>
            </w:r>
            <w:r w:rsidRPr="002B05D7">
              <w:rPr>
                <w:spacing w:val="-1"/>
                <w:lang w:val="fr-FR"/>
              </w:rPr>
              <w:t>l</w:t>
            </w:r>
            <w:r w:rsidRPr="002B05D7">
              <w:rPr>
                <w:lang w:val="fr-FR"/>
              </w:rPr>
              <w:t>es</w:t>
            </w:r>
            <w:r w:rsidRPr="002B05D7">
              <w:rPr>
                <w:spacing w:val="8"/>
                <w:lang w:val="fr-FR"/>
              </w:rPr>
              <w:t xml:space="preserve"> </w:t>
            </w:r>
            <w:r w:rsidRPr="002B05D7">
              <w:rPr>
                <w:spacing w:val="1"/>
                <w:lang w:val="fr-FR"/>
              </w:rPr>
              <w:t>c</w:t>
            </w:r>
            <w:r w:rsidRPr="002B05D7">
              <w:rPr>
                <w:lang w:val="fr-FR"/>
              </w:rPr>
              <w:t>o</w:t>
            </w:r>
            <w:r w:rsidRPr="002B05D7">
              <w:rPr>
                <w:spacing w:val="1"/>
                <w:lang w:val="fr-FR"/>
              </w:rPr>
              <w:t>n</w:t>
            </w:r>
            <w:r w:rsidRPr="002B05D7">
              <w:rPr>
                <w:lang w:val="fr-FR"/>
              </w:rPr>
              <w:t>d</w:t>
            </w:r>
            <w:r w:rsidRPr="002B05D7">
              <w:rPr>
                <w:spacing w:val="-1"/>
                <w:lang w:val="fr-FR"/>
              </w:rPr>
              <w:t>i</w:t>
            </w:r>
            <w:r w:rsidRPr="002B05D7">
              <w:rPr>
                <w:spacing w:val="2"/>
                <w:lang w:val="fr-FR"/>
              </w:rPr>
              <w:t>t</w:t>
            </w:r>
            <w:r w:rsidRPr="002B05D7">
              <w:rPr>
                <w:spacing w:val="-1"/>
                <w:lang w:val="fr-FR"/>
              </w:rPr>
              <w:t>i</w:t>
            </w:r>
            <w:r w:rsidRPr="002B05D7">
              <w:rPr>
                <w:lang w:val="fr-FR"/>
              </w:rPr>
              <w:t>o</w:t>
            </w:r>
            <w:r w:rsidRPr="002B05D7">
              <w:rPr>
                <w:spacing w:val="-1"/>
                <w:lang w:val="fr-FR"/>
              </w:rPr>
              <w:t>n</w:t>
            </w:r>
            <w:r w:rsidRPr="002B05D7">
              <w:rPr>
                <w:lang w:val="fr-FR"/>
              </w:rPr>
              <w:t>s d</w:t>
            </w:r>
            <w:r w:rsidRPr="002B05D7">
              <w:rPr>
                <w:spacing w:val="-1"/>
                <w:lang w:val="fr-FR"/>
              </w:rPr>
              <w:t>’</w:t>
            </w:r>
            <w:r w:rsidRPr="002B05D7">
              <w:rPr>
                <w:lang w:val="fr-FR"/>
              </w:rPr>
              <w:t>o</w:t>
            </w:r>
            <w:r w:rsidRPr="002B05D7">
              <w:rPr>
                <w:spacing w:val="1"/>
                <w:lang w:val="fr-FR"/>
              </w:rPr>
              <w:t>cc</w:t>
            </w:r>
            <w:r w:rsidRPr="002B05D7">
              <w:rPr>
                <w:lang w:val="fr-FR"/>
              </w:rPr>
              <w:t>u</w:t>
            </w:r>
            <w:r w:rsidRPr="002B05D7">
              <w:rPr>
                <w:spacing w:val="1"/>
                <w:lang w:val="fr-FR"/>
              </w:rPr>
              <w:t>p</w:t>
            </w:r>
            <w:r w:rsidRPr="002B05D7">
              <w:rPr>
                <w:lang w:val="fr-FR"/>
              </w:rPr>
              <w:t>at</w:t>
            </w:r>
            <w:r w:rsidRPr="002B05D7">
              <w:rPr>
                <w:spacing w:val="1"/>
                <w:lang w:val="fr-FR"/>
              </w:rPr>
              <w:t>i</w:t>
            </w:r>
            <w:r w:rsidRPr="002B05D7">
              <w:rPr>
                <w:lang w:val="fr-FR"/>
              </w:rPr>
              <w:t>on</w:t>
            </w:r>
            <w:r w:rsidRPr="002B05D7">
              <w:rPr>
                <w:spacing w:val="-12"/>
                <w:lang w:val="fr-FR"/>
              </w:rPr>
              <w:t xml:space="preserve"> </w:t>
            </w:r>
            <w:r w:rsidRPr="002B05D7">
              <w:rPr>
                <w:spacing w:val="2"/>
                <w:lang w:val="fr-FR"/>
              </w:rPr>
              <w:t>d</w:t>
            </w:r>
            <w:r w:rsidRPr="002B05D7">
              <w:rPr>
                <w:lang w:val="fr-FR"/>
              </w:rPr>
              <w:t>es</w:t>
            </w:r>
            <w:r w:rsidRPr="002B05D7">
              <w:rPr>
                <w:spacing w:val="-2"/>
                <w:lang w:val="fr-FR"/>
              </w:rPr>
              <w:t xml:space="preserve"> </w:t>
            </w:r>
            <w:r w:rsidRPr="002B05D7">
              <w:rPr>
                <w:lang w:val="fr-FR"/>
              </w:rPr>
              <w:t>t</w:t>
            </w:r>
            <w:r w:rsidRPr="002B05D7">
              <w:rPr>
                <w:spacing w:val="-1"/>
                <w:lang w:val="fr-FR"/>
              </w:rPr>
              <w:t>e</w:t>
            </w:r>
            <w:r w:rsidRPr="002B05D7">
              <w:rPr>
                <w:spacing w:val="1"/>
                <w:lang w:val="fr-FR"/>
              </w:rPr>
              <w:t>rr</w:t>
            </w:r>
            <w:r w:rsidRPr="002B05D7">
              <w:rPr>
                <w:spacing w:val="2"/>
                <w:lang w:val="fr-FR"/>
              </w:rPr>
              <w:t>a</w:t>
            </w:r>
            <w:r w:rsidRPr="002B05D7">
              <w:rPr>
                <w:spacing w:val="-1"/>
                <w:lang w:val="fr-FR"/>
              </w:rPr>
              <w:t>i</w:t>
            </w:r>
            <w:r w:rsidRPr="002B05D7">
              <w:rPr>
                <w:lang w:val="fr-FR"/>
              </w:rPr>
              <w:t>ns</w:t>
            </w:r>
            <w:r w:rsidRPr="002B05D7">
              <w:rPr>
                <w:spacing w:val="-6"/>
                <w:lang w:val="fr-FR"/>
              </w:rPr>
              <w:t xml:space="preserve"> </w:t>
            </w:r>
            <w:r w:rsidRPr="002B05D7">
              <w:rPr>
                <w:spacing w:val="2"/>
                <w:lang w:val="fr-FR"/>
              </w:rPr>
              <w:t>n</w:t>
            </w:r>
            <w:r w:rsidRPr="002B05D7">
              <w:rPr>
                <w:lang w:val="fr-FR"/>
              </w:rPr>
              <w:t>é</w:t>
            </w:r>
            <w:r w:rsidRPr="002B05D7">
              <w:rPr>
                <w:spacing w:val="1"/>
                <w:lang w:val="fr-FR"/>
              </w:rPr>
              <w:t>c</w:t>
            </w:r>
            <w:r w:rsidRPr="002B05D7">
              <w:rPr>
                <w:lang w:val="fr-FR"/>
              </w:rPr>
              <w:t>e</w:t>
            </w:r>
            <w:r w:rsidRPr="002B05D7">
              <w:rPr>
                <w:spacing w:val="1"/>
                <w:lang w:val="fr-FR"/>
              </w:rPr>
              <w:t>ss</w:t>
            </w:r>
            <w:r w:rsidRPr="002B05D7">
              <w:rPr>
                <w:lang w:val="fr-FR"/>
              </w:rPr>
              <w:t>a</w:t>
            </w:r>
            <w:r w:rsidRPr="002B05D7">
              <w:rPr>
                <w:spacing w:val="-1"/>
                <w:lang w:val="fr-FR"/>
              </w:rPr>
              <w:t>i</w:t>
            </w:r>
            <w:r w:rsidRPr="002B05D7">
              <w:rPr>
                <w:spacing w:val="1"/>
                <w:lang w:val="fr-FR"/>
              </w:rPr>
              <w:t>r</w:t>
            </w:r>
            <w:r w:rsidRPr="002B05D7">
              <w:rPr>
                <w:lang w:val="fr-FR"/>
              </w:rPr>
              <w:t>es</w:t>
            </w:r>
            <w:r w:rsidRPr="002B05D7">
              <w:rPr>
                <w:spacing w:val="-10"/>
                <w:lang w:val="fr-FR"/>
              </w:rPr>
              <w:t xml:space="preserve"> </w:t>
            </w:r>
            <w:r w:rsidRPr="002B05D7">
              <w:rPr>
                <w:lang w:val="fr-FR"/>
              </w:rPr>
              <w:t>a</w:t>
            </w:r>
            <w:r w:rsidRPr="002B05D7">
              <w:rPr>
                <w:spacing w:val="-1"/>
                <w:lang w:val="fr-FR"/>
              </w:rPr>
              <w:t>u</w:t>
            </w:r>
            <w:r w:rsidRPr="002B05D7">
              <w:rPr>
                <w:lang w:val="fr-FR"/>
              </w:rPr>
              <w:t>x</w:t>
            </w:r>
            <w:r w:rsidRPr="002B05D7">
              <w:rPr>
                <w:spacing w:val="-2"/>
                <w:lang w:val="fr-FR"/>
              </w:rPr>
              <w:t xml:space="preserve"> </w:t>
            </w:r>
            <w:r w:rsidRPr="002B05D7">
              <w:rPr>
                <w:lang w:val="fr-FR"/>
              </w:rPr>
              <w:t>pr</w:t>
            </w:r>
            <w:r w:rsidRPr="002B05D7">
              <w:rPr>
                <w:spacing w:val="2"/>
                <w:lang w:val="fr-FR"/>
              </w:rPr>
              <w:t>é</w:t>
            </w:r>
            <w:r w:rsidRPr="002B05D7">
              <w:rPr>
                <w:spacing w:val="-1"/>
                <w:lang w:val="fr-FR"/>
              </w:rPr>
              <w:t>l</w:t>
            </w:r>
            <w:r w:rsidRPr="002B05D7">
              <w:rPr>
                <w:lang w:val="fr-FR"/>
              </w:rPr>
              <w:t>è</w:t>
            </w:r>
            <w:r w:rsidRPr="002B05D7">
              <w:rPr>
                <w:spacing w:val="1"/>
                <w:lang w:val="fr-FR"/>
              </w:rPr>
              <w:t>v</w:t>
            </w:r>
            <w:r w:rsidRPr="002B05D7">
              <w:rPr>
                <w:spacing w:val="2"/>
                <w:lang w:val="fr-FR"/>
              </w:rPr>
              <w:t>e</w:t>
            </w:r>
            <w:r w:rsidRPr="002B05D7">
              <w:rPr>
                <w:lang w:val="fr-FR"/>
              </w:rPr>
              <w:t>m</w:t>
            </w:r>
            <w:r w:rsidRPr="002B05D7">
              <w:rPr>
                <w:spacing w:val="-1"/>
                <w:lang w:val="fr-FR"/>
              </w:rPr>
              <w:t>e</w:t>
            </w:r>
            <w:r w:rsidRPr="002B05D7">
              <w:rPr>
                <w:spacing w:val="2"/>
                <w:lang w:val="fr-FR"/>
              </w:rPr>
              <w:t>n</w:t>
            </w:r>
            <w:r w:rsidRPr="002B05D7">
              <w:rPr>
                <w:lang w:val="fr-FR"/>
              </w:rPr>
              <w:t>ts</w:t>
            </w:r>
            <w:r w:rsidRPr="002B05D7">
              <w:rPr>
                <w:spacing w:val="-11"/>
                <w:lang w:val="fr-FR"/>
              </w:rPr>
              <w:t xml:space="preserve"> </w:t>
            </w:r>
            <w:r w:rsidRPr="002B05D7">
              <w:rPr>
                <w:lang w:val="fr-FR"/>
              </w:rPr>
              <w:t>et</w:t>
            </w:r>
            <w:r w:rsidRPr="002B05D7">
              <w:rPr>
                <w:spacing w:val="-3"/>
                <w:lang w:val="fr-FR"/>
              </w:rPr>
              <w:t xml:space="preserve"> </w:t>
            </w:r>
            <w:r w:rsidRPr="002B05D7">
              <w:rPr>
                <w:lang w:val="fr-FR"/>
              </w:rPr>
              <w:t>a</w:t>
            </w:r>
            <w:r w:rsidRPr="002B05D7">
              <w:rPr>
                <w:spacing w:val="-1"/>
                <w:lang w:val="fr-FR"/>
              </w:rPr>
              <w:t>u</w:t>
            </w:r>
            <w:r w:rsidRPr="002B05D7">
              <w:rPr>
                <w:lang w:val="fr-FR"/>
              </w:rPr>
              <w:t>x a</w:t>
            </w:r>
            <w:r w:rsidRPr="002B05D7">
              <w:rPr>
                <w:spacing w:val="1"/>
                <w:lang w:val="fr-FR"/>
              </w:rPr>
              <w:t>c</w:t>
            </w:r>
            <w:r w:rsidRPr="002B05D7">
              <w:rPr>
                <w:lang w:val="fr-FR"/>
              </w:rPr>
              <w:t>t</w:t>
            </w:r>
            <w:r w:rsidRPr="002B05D7">
              <w:rPr>
                <w:spacing w:val="-1"/>
                <w:lang w:val="fr-FR"/>
              </w:rPr>
              <w:t>i</w:t>
            </w:r>
            <w:r w:rsidRPr="002B05D7">
              <w:rPr>
                <w:spacing w:val="1"/>
                <w:lang w:val="fr-FR"/>
              </w:rPr>
              <w:t>v</w:t>
            </w:r>
            <w:r w:rsidRPr="002B05D7">
              <w:rPr>
                <w:spacing w:val="-1"/>
                <w:lang w:val="fr-FR"/>
              </w:rPr>
              <w:t>i</w:t>
            </w:r>
            <w:r w:rsidRPr="002B05D7">
              <w:rPr>
                <w:spacing w:val="2"/>
                <w:lang w:val="fr-FR"/>
              </w:rPr>
              <w:t>t</w:t>
            </w:r>
            <w:r w:rsidRPr="002B05D7">
              <w:rPr>
                <w:lang w:val="fr-FR"/>
              </w:rPr>
              <w:t>és</w:t>
            </w:r>
            <w:r w:rsidRPr="002B05D7">
              <w:rPr>
                <w:spacing w:val="-6"/>
                <w:lang w:val="fr-FR"/>
              </w:rPr>
              <w:t xml:space="preserve"> </w:t>
            </w:r>
            <w:r w:rsidRPr="002B05D7">
              <w:rPr>
                <w:lang w:val="fr-FR"/>
              </w:rPr>
              <w:t>a</w:t>
            </w:r>
            <w:r w:rsidRPr="002B05D7">
              <w:rPr>
                <w:spacing w:val="-1"/>
                <w:lang w:val="fr-FR"/>
              </w:rPr>
              <w:t>n</w:t>
            </w:r>
            <w:r w:rsidRPr="002B05D7">
              <w:rPr>
                <w:spacing w:val="2"/>
                <w:lang w:val="fr-FR"/>
              </w:rPr>
              <w:t>n</w:t>
            </w:r>
            <w:r w:rsidRPr="002B05D7">
              <w:rPr>
                <w:lang w:val="fr-FR"/>
              </w:rPr>
              <w:t>e</w:t>
            </w:r>
            <w:r w:rsidRPr="002B05D7">
              <w:rPr>
                <w:spacing w:val="1"/>
                <w:lang w:val="fr-FR"/>
              </w:rPr>
              <w:t>x</w:t>
            </w:r>
            <w:r w:rsidRPr="002B05D7">
              <w:rPr>
                <w:lang w:val="fr-FR"/>
              </w:rPr>
              <w:t>e</w:t>
            </w:r>
            <w:r w:rsidRPr="002B05D7">
              <w:rPr>
                <w:spacing w:val="9"/>
                <w:lang w:val="fr-FR"/>
              </w:rPr>
              <w:t>s</w:t>
            </w:r>
            <w:r w:rsidRPr="002B05D7">
              <w:rPr>
                <w:lang w:val="fr-FR"/>
              </w:rPr>
              <w:t>.</w:t>
            </w:r>
          </w:p>
        </w:tc>
      </w:tr>
    </w:tbl>
    <w:p w14:paraId="16CBD589" w14:textId="77777777" w:rsidR="006B6D12" w:rsidRPr="002B05D7" w:rsidRDefault="006B6D12" w:rsidP="009A62B9">
      <w:pPr>
        <w:widowControl w:val="0"/>
        <w:autoSpaceDE w:val="0"/>
        <w:autoSpaceDN w:val="0"/>
        <w:adjustRightInd w:val="0"/>
        <w:jc w:val="both"/>
      </w:pPr>
    </w:p>
    <w:p w14:paraId="24CBA5FD" w14:textId="77777777" w:rsidR="0037709E" w:rsidRPr="002B05D7" w:rsidRDefault="0037709E" w:rsidP="009A62B9">
      <w:pPr>
        <w:widowControl w:val="0"/>
        <w:autoSpaceDE w:val="0"/>
        <w:autoSpaceDN w:val="0"/>
        <w:adjustRightInd w:val="0"/>
        <w:jc w:val="both"/>
      </w:pPr>
    </w:p>
    <w:p w14:paraId="33AB9DBF" w14:textId="77777777" w:rsidR="0037709E" w:rsidRPr="002B05D7" w:rsidRDefault="0037709E" w:rsidP="009A62B9">
      <w:pPr>
        <w:widowControl w:val="0"/>
        <w:autoSpaceDE w:val="0"/>
        <w:autoSpaceDN w:val="0"/>
        <w:adjustRightInd w:val="0"/>
        <w:jc w:val="both"/>
      </w:pPr>
    </w:p>
    <w:p w14:paraId="59CF8320" w14:textId="77777777" w:rsidR="006B6D12" w:rsidRPr="002B05D7" w:rsidRDefault="006B6D12" w:rsidP="009A62B9">
      <w:pPr>
        <w:widowControl w:val="0"/>
        <w:autoSpaceDE w:val="0"/>
        <w:autoSpaceDN w:val="0"/>
        <w:adjustRightInd w:val="0"/>
        <w:jc w:val="both"/>
        <w:sectPr w:rsidR="006B6D12" w:rsidRPr="002B05D7" w:rsidSect="004741F5">
          <w:footerReference w:type="default" r:id="rId23"/>
          <w:pgSz w:w="16840" w:h="11920" w:orient="landscape"/>
          <w:pgMar w:top="1080" w:right="740" w:bottom="280" w:left="740" w:header="0" w:footer="0" w:gutter="0"/>
          <w:cols w:space="720"/>
          <w:noEndnote/>
        </w:sectPr>
      </w:pPr>
    </w:p>
    <w:p w14:paraId="08E63B32" w14:textId="77777777" w:rsidR="006B6D12" w:rsidRPr="002B05D7" w:rsidRDefault="006B6D12" w:rsidP="009A62B9">
      <w:pPr>
        <w:widowControl w:val="0"/>
        <w:autoSpaceDE w:val="0"/>
        <w:autoSpaceDN w:val="0"/>
        <w:adjustRightInd w:val="0"/>
        <w:spacing w:before="80"/>
        <w:ind w:left="119" w:right="778"/>
        <w:jc w:val="both"/>
      </w:pPr>
      <w:r w:rsidRPr="002B05D7">
        <w:t>Le</w:t>
      </w:r>
      <w:r w:rsidRPr="002B05D7">
        <w:rPr>
          <w:spacing w:val="5"/>
        </w:rPr>
        <w:t xml:space="preserve"> </w:t>
      </w:r>
      <w:r w:rsidRPr="002B05D7">
        <w:rPr>
          <w:spacing w:val="1"/>
        </w:rPr>
        <w:t>t</w:t>
      </w:r>
      <w:r w:rsidRPr="002B05D7">
        <w:t>a</w:t>
      </w:r>
      <w:r w:rsidRPr="002B05D7">
        <w:rPr>
          <w:spacing w:val="-1"/>
        </w:rPr>
        <w:t>bl</w:t>
      </w:r>
      <w:r w:rsidRPr="002B05D7">
        <w:t>e</w:t>
      </w:r>
      <w:r w:rsidRPr="002B05D7">
        <w:rPr>
          <w:spacing w:val="-1"/>
        </w:rPr>
        <w:t>a</w:t>
      </w:r>
      <w:r w:rsidRPr="002B05D7">
        <w:t>u</w:t>
      </w:r>
      <w:r w:rsidRPr="002B05D7">
        <w:rPr>
          <w:spacing w:val="6"/>
        </w:rPr>
        <w:t xml:space="preserve"> </w:t>
      </w:r>
      <w:r w:rsidRPr="002B05D7">
        <w:t>q</w:t>
      </w:r>
      <w:r w:rsidRPr="002B05D7">
        <w:rPr>
          <w:spacing w:val="-1"/>
        </w:rPr>
        <w:t>u</w:t>
      </w:r>
      <w:r w:rsidRPr="002B05D7">
        <w:t>i</w:t>
      </w:r>
      <w:r w:rsidRPr="002B05D7">
        <w:rPr>
          <w:spacing w:val="5"/>
        </w:rPr>
        <w:t xml:space="preserve"> </w:t>
      </w:r>
      <w:r w:rsidRPr="002B05D7">
        <w:t>su</w:t>
      </w:r>
      <w:r w:rsidRPr="002B05D7">
        <w:rPr>
          <w:spacing w:val="-1"/>
        </w:rPr>
        <w:t>i</w:t>
      </w:r>
      <w:r w:rsidRPr="002B05D7">
        <w:t>t</w:t>
      </w:r>
      <w:r w:rsidRPr="002B05D7">
        <w:rPr>
          <w:spacing w:val="7"/>
        </w:rPr>
        <w:t xml:space="preserve"> </w:t>
      </w:r>
      <w:r w:rsidRPr="002B05D7">
        <w:rPr>
          <w:spacing w:val="-3"/>
        </w:rPr>
        <w:t>p</w:t>
      </w:r>
      <w:r w:rsidRPr="002B05D7">
        <w:rPr>
          <w:spacing w:val="1"/>
        </w:rPr>
        <w:t>r</w:t>
      </w:r>
      <w:r w:rsidRPr="002B05D7">
        <w:t>és</w:t>
      </w:r>
      <w:r w:rsidRPr="002B05D7">
        <w:rPr>
          <w:spacing w:val="-3"/>
        </w:rPr>
        <w:t>e</w:t>
      </w:r>
      <w:r w:rsidRPr="002B05D7">
        <w:t>nte</w:t>
      </w:r>
      <w:r w:rsidRPr="002B05D7">
        <w:rPr>
          <w:spacing w:val="6"/>
        </w:rPr>
        <w:t xml:space="preserve"> </w:t>
      </w:r>
      <w:r w:rsidRPr="002B05D7">
        <w:rPr>
          <w:spacing w:val="-1"/>
        </w:rPr>
        <w:t>l</w:t>
      </w:r>
      <w:r w:rsidRPr="002B05D7">
        <w:t>es</w:t>
      </w:r>
      <w:r w:rsidRPr="002B05D7">
        <w:rPr>
          <w:spacing w:val="6"/>
        </w:rPr>
        <w:t xml:space="preserve"> </w:t>
      </w:r>
      <w:r w:rsidRPr="002B05D7">
        <w:rPr>
          <w:spacing w:val="-1"/>
        </w:rPr>
        <w:t>li</w:t>
      </w:r>
      <w:r w:rsidRPr="002B05D7">
        <w:t>g</w:t>
      </w:r>
      <w:r w:rsidRPr="002B05D7">
        <w:rPr>
          <w:spacing w:val="-1"/>
        </w:rPr>
        <w:t>n</w:t>
      </w:r>
      <w:r w:rsidRPr="002B05D7">
        <w:t>es</w:t>
      </w:r>
      <w:r w:rsidRPr="002B05D7">
        <w:rPr>
          <w:spacing w:val="6"/>
        </w:rPr>
        <w:t xml:space="preserve"> </w:t>
      </w:r>
      <w:r w:rsidRPr="002B05D7">
        <w:t>d</w:t>
      </w:r>
      <w:r w:rsidRPr="002B05D7">
        <w:rPr>
          <w:spacing w:val="-1"/>
        </w:rPr>
        <w:t>i</w:t>
      </w:r>
      <w:r w:rsidRPr="002B05D7">
        <w:rPr>
          <w:spacing w:val="1"/>
        </w:rPr>
        <w:t>r</w:t>
      </w:r>
      <w:r w:rsidRPr="002B05D7">
        <w:t>ec</w:t>
      </w:r>
      <w:r w:rsidRPr="002B05D7">
        <w:rPr>
          <w:spacing w:val="-2"/>
        </w:rPr>
        <w:t>t</w:t>
      </w:r>
      <w:r w:rsidRPr="002B05D7">
        <w:rPr>
          <w:spacing w:val="1"/>
        </w:rPr>
        <w:t>r</w:t>
      </w:r>
      <w:r w:rsidRPr="002B05D7">
        <w:rPr>
          <w:spacing w:val="-1"/>
        </w:rPr>
        <w:t>i</w:t>
      </w:r>
      <w:r w:rsidRPr="002B05D7">
        <w:t>ces</w:t>
      </w:r>
      <w:r w:rsidRPr="002B05D7">
        <w:rPr>
          <w:spacing w:val="3"/>
        </w:rPr>
        <w:t xml:space="preserve"> </w:t>
      </w:r>
      <w:r w:rsidRPr="002B05D7">
        <w:t>et</w:t>
      </w:r>
      <w:r w:rsidRPr="002B05D7">
        <w:rPr>
          <w:spacing w:val="7"/>
        </w:rPr>
        <w:t xml:space="preserve"> </w:t>
      </w:r>
      <w:r w:rsidRPr="002B05D7">
        <w:rPr>
          <w:spacing w:val="-1"/>
        </w:rPr>
        <w:t>l</w:t>
      </w:r>
      <w:r w:rsidRPr="002B05D7">
        <w:t>es</w:t>
      </w:r>
      <w:r w:rsidRPr="002B05D7">
        <w:rPr>
          <w:spacing w:val="6"/>
        </w:rPr>
        <w:t xml:space="preserve"> </w:t>
      </w:r>
      <w:r w:rsidRPr="002B05D7">
        <w:t>va</w:t>
      </w:r>
      <w:r w:rsidRPr="002B05D7">
        <w:rPr>
          <w:spacing w:val="-1"/>
        </w:rPr>
        <w:t>l</w:t>
      </w:r>
      <w:r w:rsidRPr="002B05D7">
        <w:t>e</w:t>
      </w:r>
      <w:r w:rsidRPr="002B05D7">
        <w:rPr>
          <w:spacing w:val="-1"/>
        </w:rPr>
        <w:t>u</w:t>
      </w:r>
      <w:r w:rsidRPr="002B05D7">
        <w:rPr>
          <w:spacing w:val="1"/>
        </w:rPr>
        <w:t>r</w:t>
      </w:r>
      <w:r w:rsidRPr="002B05D7">
        <w:t>s</w:t>
      </w:r>
      <w:r w:rsidRPr="002B05D7">
        <w:rPr>
          <w:spacing w:val="4"/>
        </w:rPr>
        <w:t xml:space="preserve"> </w:t>
      </w:r>
      <w:r w:rsidRPr="002B05D7">
        <w:rPr>
          <w:spacing w:val="-1"/>
        </w:rPr>
        <w:t>li</w:t>
      </w:r>
      <w:r w:rsidRPr="002B05D7">
        <w:rPr>
          <w:spacing w:val="1"/>
        </w:rPr>
        <w:t>m</w:t>
      </w:r>
      <w:r w:rsidRPr="002B05D7">
        <w:rPr>
          <w:spacing w:val="-1"/>
        </w:rPr>
        <w:t>i</w:t>
      </w:r>
      <w:r w:rsidRPr="002B05D7">
        <w:rPr>
          <w:spacing w:val="1"/>
        </w:rPr>
        <w:t>t</w:t>
      </w:r>
      <w:r w:rsidRPr="002B05D7">
        <w:t>es</w:t>
      </w:r>
      <w:r w:rsidRPr="002B05D7">
        <w:rPr>
          <w:spacing w:val="6"/>
        </w:rPr>
        <w:t xml:space="preserve"> </w:t>
      </w:r>
      <w:r w:rsidRPr="002B05D7">
        <w:t>de</w:t>
      </w:r>
      <w:r w:rsidRPr="002B05D7">
        <w:rPr>
          <w:spacing w:val="3"/>
        </w:rPr>
        <w:t xml:space="preserve"> </w:t>
      </w:r>
      <w:r w:rsidRPr="002B05D7">
        <w:rPr>
          <w:spacing w:val="-2"/>
        </w:rPr>
        <w:t>r</w:t>
      </w:r>
      <w:r w:rsidRPr="002B05D7">
        <w:t>e</w:t>
      </w:r>
      <w:r w:rsidRPr="002B05D7">
        <w:rPr>
          <w:spacing w:val="1"/>
        </w:rPr>
        <w:t>j</w:t>
      </w:r>
      <w:r w:rsidRPr="002B05D7">
        <w:t>et</w:t>
      </w:r>
      <w:r w:rsidRPr="002B05D7">
        <w:rPr>
          <w:spacing w:val="7"/>
        </w:rPr>
        <w:t xml:space="preserve"> </w:t>
      </w:r>
      <w:r w:rsidRPr="002B05D7">
        <w:t>d</w:t>
      </w:r>
      <w:r w:rsidRPr="002B05D7">
        <w:rPr>
          <w:spacing w:val="-1"/>
        </w:rPr>
        <w:t>a</w:t>
      </w:r>
      <w:r w:rsidRPr="002B05D7">
        <w:rPr>
          <w:spacing w:val="-3"/>
        </w:rPr>
        <w:t>n</w:t>
      </w:r>
      <w:r w:rsidRPr="002B05D7">
        <w:t>s</w:t>
      </w:r>
      <w:r w:rsidRPr="002B05D7">
        <w:rPr>
          <w:spacing w:val="6"/>
        </w:rPr>
        <w:t xml:space="preserve"> </w:t>
      </w:r>
      <w:r w:rsidRPr="002B05D7">
        <w:rPr>
          <w:spacing w:val="-1"/>
        </w:rPr>
        <w:t>l</w:t>
      </w:r>
      <w:r w:rsidRPr="002B05D7">
        <w:t>e</w:t>
      </w:r>
      <w:r w:rsidRPr="002B05D7">
        <w:rPr>
          <w:spacing w:val="6"/>
        </w:rPr>
        <w:t xml:space="preserve"> </w:t>
      </w:r>
      <w:r w:rsidRPr="002B05D7">
        <w:rPr>
          <w:spacing w:val="1"/>
        </w:rPr>
        <w:t>m</w:t>
      </w:r>
      <w:r w:rsidRPr="002B05D7">
        <w:rPr>
          <w:spacing w:val="-1"/>
        </w:rPr>
        <w:t>ili</w:t>
      </w:r>
      <w:r w:rsidRPr="002B05D7">
        <w:t>eu n</w:t>
      </w:r>
      <w:r w:rsidRPr="002B05D7">
        <w:rPr>
          <w:spacing w:val="-1"/>
        </w:rPr>
        <w:t>a</w:t>
      </w:r>
      <w:r w:rsidRPr="002B05D7">
        <w:rPr>
          <w:spacing w:val="1"/>
        </w:rPr>
        <w:t>t</w:t>
      </w:r>
      <w:r w:rsidRPr="002B05D7">
        <w:t>ure</w:t>
      </w:r>
      <w:r w:rsidRPr="002B05D7">
        <w:rPr>
          <w:spacing w:val="-1"/>
        </w:rPr>
        <w:t>l</w:t>
      </w:r>
      <w:r w:rsidRPr="002B05D7">
        <w:t>.</w:t>
      </w:r>
    </w:p>
    <w:p w14:paraId="0379951B" w14:textId="77777777" w:rsidR="006B6D12" w:rsidRPr="002B05D7" w:rsidRDefault="006B6D12" w:rsidP="009A62B9">
      <w:pPr>
        <w:widowControl w:val="0"/>
        <w:autoSpaceDE w:val="0"/>
        <w:autoSpaceDN w:val="0"/>
        <w:adjustRightInd w:val="0"/>
        <w:spacing w:before="5"/>
        <w:jc w:val="both"/>
      </w:pPr>
    </w:p>
    <w:p w14:paraId="6A59D92A" w14:textId="11F1DCB1" w:rsidR="006B6D12" w:rsidRPr="002B05D7" w:rsidRDefault="006B6D12" w:rsidP="009A62B9">
      <w:pPr>
        <w:pStyle w:val="Lgende"/>
        <w:keepNext/>
        <w:spacing w:after="240"/>
        <w:jc w:val="both"/>
        <w:rPr>
          <w:color w:val="auto"/>
        </w:rPr>
      </w:pPr>
      <w:bookmarkStart w:id="34" w:name="_Toc158375557"/>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5</w:t>
      </w:r>
      <w:r w:rsidR="00C622FD">
        <w:rPr>
          <w:color w:val="auto"/>
        </w:rPr>
        <w:fldChar w:fldCharType="end"/>
      </w:r>
      <w:r w:rsidRPr="002B05D7">
        <w:rPr>
          <w:color w:val="auto"/>
        </w:rPr>
        <w:t> : Normes de rejet des émissions des substances polluant l’air</w:t>
      </w:r>
      <w:bookmarkEnd w:id="34"/>
    </w:p>
    <w:tbl>
      <w:tblPr>
        <w:tblW w:w="0" w:type="auto"/>
        <w:tblInd w:w="118" w:type="dxa"/>
        <w:tblLayout w:type="fixed"/>
        <w:tblCellMar>
          <w:left w:w="0" w:type="dxa"/>
          <w:right w:w="0" w:type="dxa"/>
        </w:tblCellMar>
        <w:tblLook w:val="0000" w:firstRow="0" w:lastRow="0" w:firstColumn="0" w:lastColumn="0" w:noHBand="0" w:noVBand="0"/>
      </w:tblPr>
      <w:tblGrid>
        <w:gridCol w:w="4390"/>
        <w:gridCol w:w="1558"/>
        <w:gridCol w:w="3817"/>
      </w:tblGrid>
      <w:tr w:rsidR="006B6D12" w:rsidRPr="002B05D7" w14:paraId="2CE1DD3E" w14:textId="77777777" w:rsidTr="00A41FD9">
        <w:trPr>
          <w:trHeight w:hRule="exact" w:val="288"/>
        </w:trPr>
        <w:tc>
          <w:tcPr>
            <w:tcW w:w="4390"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3ED0E7B" w14:textId="77777777" w:rsidR="006B6D12" w:rsidRPr="002B05D7" w:rsidRDefault="006B6D12" w:rsidP="009A62B9">
            <w:pPr>
              <w:widowControl w:val="0"/>
              <w:autoSpaceDE w:val="0"/>
              <w:autoSpaceDN w:val="0"/>
              <w:adjustRightInd w:val="0"/>
              <w:spacing w:before="1"/>
              <w:ind w:left="71"/>
              <w:jc w:val="both"/>
            </w:pPr>
            <w:r w:rsidRPr="002B05D7">
              <w:rPr>
                <w:b/>
                <w:bCs/>
                <w:spacing w:val="-1"/>
              </w:rPr>
              <w:t>S</w:t>
            </w:r>
            <w:r w:rsidRPr="002B05D7">
              <w:rPr>
                <w:b/>
                <w:bCs/>
              </w:rPr>
              <w:t>ubsta</w:t>
            </w:r>
            <w:r w:rsidRPr="002B05D7">
              <w:rPr>
                <w:b/>
                <w:bCs/>
                <w:spacing w:val="1"/>
              </w:rPr>
              <w:t>n</w:t>
            </w:r>
            <w:r w:rsidRPr="002B05D7">
              <w:rPr>
                <w:b/>
                <w:bCs/>
              </w:rPr>
              <w:t>c</w:t>
            </w:r>
            <w:r w:rsidRPr="002B05D7">
              <w:rPr>
                <w:b/>
                <w:bCs/>
                <w:spacing w:val="1"/>
              </w:rPr>
              <w:t>e</w:t>
            </w:r>
            <w:r w:rsidRPr="002B05D7">
              <w:rPr>
                <w:b/>
                <w:bCs/>
              </w:rPr>
              <w:t>s</w:t>
            </w:r>
          </w:p>
        </w:tc>
        <w:tc>
          <w:tcPr>
            <w:tcW w:w="155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8513F95" w14:textId="77777777" w:rsidR="006B6D12" w:rsidRPr="002B05D7" w:rsidRDefault="006B6D12" w:rsidP="009A62B9">
            <w:pPr>
              <w:widowControl w:val="0"/>
              <w:autoSpaceDE w:val="0"/>
              <w:autoSpaceDN w:val="0"/>
              <w:adjustRightInd w:val="0"/>
              <w:spacing w:before="1"/>
              <w:ind w:left="71"/>
              <w:jc w:val="both"/>
            </w:pPr>
            <w:r w:rsidRPr="002B05D7">
              <w:rPr>
                <w:b/>
                <w:bCs/>
              </w:rPr>
              <w:t>Débit</w:t>
            </w:r>
          </w:p>
        </w:tc>
        <w:tc>
          <w:tcPr>
            <w:tcW w:w="381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000E1C4" w14:textId="77777777" w:rsidR="006B6D12" w:rsidRPr="002B05D7" w:rsidRDefault="006B6D12" w:rsidP="009A62B9">
            <w:pPr>
              <w:widowControl w:val="0"/>
              <w:autoSpaceDE w:val="0"/>
              <w:autoSpaceDN w:val="0"/>
              <w:adjustRightInd w:val="0"/>
              <w:spacing w:before="1"/>
              <w:ind w:left="69"/>
              <w:jc w:val="both"/>
            </w:pPr>
            <w:r w:rsidRPr="002B05D7">
              <w:rPr>
                <w:b/>
                <w:bCs/>
                <w:spacing w:val="-1"/>
              </w:rPr>
              <w:t>V</w:t>
            </w:r>
            <w:r w:rsidRPr="002B05D7">
              <w:rPr>
                <w:b/>
                <w:bCs/>
              </w:rPr>
              <w:t>al</w:t>
            </w:r>
            <w:r w:rsidRPr="002B05D7">
              <w:rPr>
                <w:b/>
                <w:bCs/>
                <w:spacing w:val="-1"/>
              </w:rPr>
              <w:t>e</w:t>
            </w:r>
            <w:r w:rsidRPr="002B05D7">
              <w:rPr>
                <w:b/>
                <w:bCs/>
                <w:spacing w:val="3"/>
              </w:rPr>
              <w:t>u</w:t>
            </w:r>
            <w:r w:rsidRPr="002B05D7">
              <w:rPr>
                <w:b/>
                <w:bCs/>
                <w:spacing w:val="-1"/>
              </w:rPr>
              <w:t>r</w:t>
            </w:r>
            <w:r w:rsidRPr="002B05D7">
              <w:rPr>
                <w:b/>
                <w:bCs/>
              </w:rPr>
              <w:t>s</w:t>
            </w:r>
            <w:r w:rsidRPr="002B05D7">
              <w:rPr>
                <w:b/>
                <w:bCs/>
                <w:spacing w:val="-7"/>
              </w:rPr>
              <w:t xml:space="preserve"> </w:t>
            </w:r>
            <w:r w:rsidRPr="002B05D7">
              <w:rPr>
                <w:b/>
                <w:bCs/>
                <w:spacing w:val="1"/>
              </w:rPr>
              <w:t>l</w:t>
            </w:r>
            <w:r w:rsidRPr="002B05D7">
              <w:rPr>
                <w:b/>
                <w:bCs/>
              </w:rPr>
              <w:t>imi</w:t>
            </w:r>
            <w:r w:rsidRPr="002B05D7">
              <w:rPr>
                <w:b/>
                <w:bCs/>
                <w:spacing w:val="1"/>
              </w:rPr>
              <w:t>t</w:t>
            </w:r>
            <w:r w:rsidRPr="002B05D7">
              <w:rPr>
                <w:b/>
                <w:bCs/>
              </w:rPr>
              <w:t>es</w:t>
            </w:r>
            <w:r w:rsidRPr="002B05D7">
              <w:rPr>
                <w:b/>
                <w:bCs/>
                <w:spacing w:val="-7"/>
              </w:rPr>
              <w:t xml:space="preserve"> </w:t>
            </w:r>
            <w:r w:rsidRPr="002B05D7">
              <w:rPr>
                <w:b/>
                <w:bCs/>
                <w:spacing w:val="3"/>
              </w:rPr>
              <w:t>d</w:t>
            </w:r>
            <w:r w:rsidRPr="002B05D7">
              <w:rPr>
                <w:b/>
                <w:bCs/>
              </w:rPr>
              <w:t>e</w:t>
            </w:r>
            <w:r w:rsidRPr="002B05D7">
              <w:rPr>
                <w:b/>
                <w:bCs/>
                <w:spacing w:val="-2"/>
              </w:rPr>
              <w:t xml:space="preserve"> </w:t>
            </w:r>
            <w:r w:rsidRPr="002B05D7">
              <w:rPr>
                <w:b/>
                <w:bCs/>
                <w:spacing w:val="1"/>
              </w:rPr>
              <w:t>r</w:t>
            </w:r>
            <w:r w:rsidRPr="002B05D7">
              <w:rPr>
                <w:b/>
                <w:bCs/>
              </w:rPr>
              <w:t>ej</w:t>
            </w:r>
            <w:r w:rsidRPr="002B05D7">
              <w:rPr>
                <w:b/>
                <w:bCs/>
                <w:spacing w:val="-1"/>
              </w:rPr>
              <w:t>e</w:t>
            </w:r>
            <w:r w:rsidRPr="002B05D7">
              <w:rPr>
                <w:b/>
                <w:bCs/>
              </w:rPr>
              <w:t>t</w:t>
            </w:r>
          </w:p>
        </w:tc>
      </w:tr>
      <w:tr w:rsidR="006B6D12" w:rsidRPr="002B05D7" w14:paraId="20482CAD" w14:textId="77777777" w:rsidTr="00A41FD9">
        <w:trPr>
          <w:trHeight w:hRule="exact" w:val="737"/>
        </w:trPr>
        <w:tc>
          <w:tcPr>
            <w:tcW w:w="4390" w:type="dxa"/>
            <w:tcBorders>
              <w:top w:val="single" w:sz="4" w:space="0" w:color="000000"/>
              <w:left w:val="single" w:sz="4" w:space="0" w:color="000000"/>
              <w:bottom w:val="single" w:sz="4" w:space="0" w:color="000000"/>
              <w:right w:val="single" w:sz="4" w:space="0" w:color="000000"/>
            </w:tcBorders>
          </w:tcPr>
          <w:p w14:paraId="6FF16079" w14:textId="77777777" w:rsidR="006B6D12" w:rsidRPr="002B05D7" w:rsidRDefault="006B6D12" w:rsidP="009A62B9">
            <w:pPr>
              <w:widowControl w:val="0"/>
              <w:autoSpaceDE w:val="0"/>
              <w:autoSpaceDN w:val="0"/>
              <w:adjustRightInd w:val="0"/>
              <w:ind w:left="71"/>
              <w:jc w:val="both"/>
            </w:pPr>
            <w:r w:rsidRPr="002B05D7">
              <w:rPr>
                <w:spacing w:val="-1"/>
              </w:rPr>
              <w:t>P</w:t>
            </w:r>
            <w:r w:rsidRPr="002B05D7">
              <w:t>o</w:t>
            </w:r>
            <w:r w:rsidRPr="002B05D7">
              <w:rPr>
                <w:spacing w:val="-1"/>
              </w:rPr>
              <w:t>u</w:t>
            </w:r>
            <w:r w:rsidRPr="002B05D7">
              <w:rPr>
                <w:spacing w:val="1"/>
              </w:rPr>
              <w:t>ss</w:t>
            </w:r>
            <w:r w:rsidRPr="002B05D7">
              <w:rPr>
                <w:spacing w:val="-1"/>
              </w:rPr>
              <w:t>i</w:t>
            </w:r>
            <w:r w:rsidRPr="002B05D7">
              <w:t>è</w:t>
            </w:r>
            <w:r w:rsidRPr="002B05D7">
              <w:rPr>
                <w:spacing w:val="3"/>
              </w:rPr>
              <w:t>r</w:t>
            </w:r>
            <w:r w:rsidRPr="002B05D7">
              <w:t>es</w:t>
            </w:r>
            <w:r w:rsidRPr="002B05D7">
              <w:rPr>
                <w:spacing w:val="-9"/>
              </w:rPr>
              <w:t xml:space="preserve"> </w:t>
            </w:r>
            <w:r w:rsidRPr="002B05D7">
              <w:t>t</w:t>
            </w:r>
            <w:r w:rsidRPr="002B05D7">
              <w:rPr>
                <w:spacing w:val="-1"/>
              </w:rPr>
              <w:t>o</w:t>
            </w:r>
            <w:r w:rsidRPr="002B05D7">
              <w:t>t</w:t>
            </w:r>
            <w:r w:rsidRPr="002B05D7">
              <w:rPr>
                <w:spacing w:val="2"/>
              </w:rPr>
              <w:t>a</w:t>
            </w:r>
            <w:r w:rsidRPr="002B05D7">
              <w:rPr>
                <w:spacing w:val="-1"/>
              </w:rPr>
              <w:t>l</w:t>
            </w:r>
            <w:r w:rsidRPr="002B05D7">
              <w:t>es</w:t>
            </w:r>
          </w:p>
        </w:tc>
        <w:tc>
          <w:tcPr>
            <w:tcW w:w="1558" w:type="dxa"/>
            <w:tcBorders>
              <w:top w:val="single" w:sz="4" w:space="0" w:color="000000"/>
              <w:left w:val="single" w:sz="4" w:space="0" w:color="000000"/>
              <w:bottom w:val="single" w:sz="4" w:space="0" w:color="000000"/>
              <w:right w:val="single" w:sz="4" w:space="0" w:color="000000"/>
            </w:tcBorders>
          </w:tcPr>
          <w:p w14:paraId="1A0EF0B4"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rPr>
                <w:spacing w:val="1"/>
              </w:rPr>
              <w:t>&lt;</w:t>
            </w:r>
            <w:r w:rsidRPr="002B05D7">
              <w:t>=</w:t>
            </w:r>
            <w:r w:rsidRPr="002B05D7">
              <w:rPr>
                <w:spacing w:val="-1"/>
              </w:rPr>
              <w:t xml:space="preserve"> </w:t>
            </w:r>
            <w:r w:rsidRPr="002B05D7">
              <w:t>1</w:t>
            </w:r>
            <w:r w:rsidRPr="002B05D7">
              <w:rPr>
                <w:spacing w:val="-2"/>
              </w:rPr>
              <w:t xml:space="preserve"> </w:t>
            </w:r>
            <w:r w:rsidRPr="002B05D7">
              <w:rPr>
                <w:spacing w:val="1"/>
              </w:rPr>
              <w:t>k</w:t>
            </w:r>
            <w:r w:rsidRPr="002B05D7">
              <w:t>g/h</w:t>
            </w:r>
          </w:p>
          <w:p w14:paraId="4A34EED9" w14:textId="77777777" w:rsidR="006B6D12" w:rsidRPr="002B05D7" w:rsidRDefault="006B6D12" w:rsidP="009A62B9">
            <w:pPr>
              <w:widowControl w:val="0"/>
              <w:autoSpaceDE w:val="0"/>
              <w:autoSpaceDN w:val="0"/>
              <w:adjustRightInd w:val="0"/>
              <w:spacing w:before="17"/>
              <w:ind w:left="126"/>
              <w:jc w:val="both"/>
            </w:pPr>
            <w:r w:rsidRPr="002B05D7">
              <w:t>D&gt;</w:t>
            </w:r>
            <w:r w:rsidRPr="002B05D7">
              <w:rPr>
                <w:spacing w:val="-2"/>
              </w:rPr>
              <w:t xml:space="preserve"> </w:t>
            </w:r>
            <w:r w:rsidRPr="002B05D7">
              <w:t>1</w:t>
            </w:r>
            <w:r w:rsidRPr="002B05D7">
              <w:rPr>
                <w:spacing w:val="-2"/>
              </w:rPr>
              <w:t xml:space="preserve"> </w:t>
            </w:r>
            <w:r w:rsidRPr="002B05D7">
              <w:rPr>
                <w:spacing w:val="1"/>
              </w:rPr>
              <w:t>k</w:t>
            </w:r>
            <w:r w:rsidRPr="002B05D7">
              <w:t>g/h</w:t>
            </w:r>
          </w:p>
        </w:tc>
        <w:tc>
          <w:tcPr>
            <w:tcW w:w="3817" w:type="dxa"/>
            <w:tcBorders>
              <w:top w:val="single" w:sz="4" w:space="0" w:color="000000"/>
              <w:left w:val="single" w:sz="4" w:space="0" w:color="000000"/>
              <w:bottom w:val="single" w:sz="4" w:space="0" w:color="000000"/>
              <w:right w:val="single" w:sz="4" w:space="0" w:color="000000"/>
            </w:tcBorders>
          </w:tcPr>
          <w:p w14:paraId="6BBBE348" w14:textId="77777777" w:rsidR="006B6D12" w:rsidRPr="002B05D7" w:rsidRDefault="006B6D12" w:rsidP="009A62B9">
            <w:pPr>
              <w:widowControl w:val="0"/>
              <w:autoSpaceDE w:val="0"/>
              <w:autoSpaceDN w:val="0"/>
              <w:adjustRightInd w:val="0"/>
              <w:ind w:left="69"/>
              <w:jc w:val="both"/>
            </w:pPr>
            <w:r w:rsidRPr="002B05D7">
              <w:t>1</w:t>
            </w:r>
            <w:r w:rsidRPr="002B05D7">
              <w:rPr>
                <w:spacing w:val="-1"/>
              </w:rPr>
              <w:t>0</w:t>
            </w:r>
            <w:r w:rsidRPr="002B05D7">
              <w:t>0</w:t>
            </w:r>
            <w:r w:rsidRPr="002B05D7">
              <w:rPr>
                <w:spacing w:val="-1"/>
              </w:rPr>
              <w:t xml:space="preserve"> </w:t>
            </w:r>
            <w:r w:rsidRPr="002B05D7">
              <w:t>m</w:t>
            </w:r>
            <w:r w:rsidRPr="002B05D7">
              <w:rPr>
                <w:spacing w:val="-1"/>
              </w:rPr>
              <w:t>g</w:t>
            </w:r>
            <w:r w:rsidRPr="002B05D7">
              <w:rPr>
                <w:spacing w:val="2"/>
              </w:rPr>
              <w:t>/</w:t>
            </w:r>
            <w:r w:rsidRPr="002B05D7">
              <w:t>m</w:t>
            </w:r>
            <w:r w:rsidRPr="002B05D7">
              <w:rPr>
                <w:position w:val="6"/>
              </w:rPr>
              <w:t>3</w:t>
            </w:r>
          </w:p>
          <w:p w14:paraId="220B22F1" w14:textId="77777777" w:rsidR="006B6D12" w:rsidRPr="002B05D7" w:rsidRDefault="006B6D12" w:rsidP="009A62B9">
            <w:pPr>
              <w:widowControl w:val="0"/>
              <w:autoSpaceDE w:val="0"/>
              <w:autoSpaceDN w:val="0"/>
              <w:adjustRightInd w:val="0"/>
              <w:spacing w:before="17"/>
              <w:ind w:left="124"/>
              <w:jc w:val="both"/>
            </w:pPr>
            <w:r w:rsidRPr="002B05D7">
              <w:t>50</w:t>
            </w:r>
            <w:r w:rsidRPr="002B05D7">
              <w:rPr>
                <w:spacing w:val="-3"/>
              </w:rPr>
              <w:t xml:space="preserve"> </w:t>
            </w:r>
            <w:r w:rsidRPr="002B05D7">
              <w:rPr>
                <w:spacing w:val="2"/>
              </w:rPr>
              <w:t>m</w:t>
            </w:r>
            <w:r w:rsidRPr="002B05D7">
              <w:t>g/m</w:t>
            </w:r>
            <w:r w:rsidRPr="002B05D7">
              <w:rPr>
                <w:position w:val="6"/>
              </w:rPr>
              <w:t>3</w:t>
            </w:r>
          </w:p>
        </w:tc>
      </w:tr>
      <w:tr w:rsidR="006B6D12" w:rsidRPr="002B05D7" w14:paraId="6C876F32" w14:textId="77777777" w:rsidTr="002736D5">
        <w:trPr>
          <w:trHeight w:hRule="exact" w:val="819"/>
        </w:trPr>
        <w:tc>
          <w:tcPr>
            <w:tcW w:w="9765" w:type="dxa"/>
            <w:gridSpan w:val="3"/>
            <w:tcBorders>
              <w:top w:val="single" w:sz="4" w:space="0" w:color="000000"/>
              <w:left w:val="single" w:sz="4" w:space="0" w:color="000000"/>
              <w:bottom w:val="single" w:sz="4" w:space="0" w:color="000000"/>
              <w:right w:val="single" w:sz="4" w:space="0" w:color="000000"/>
            </w:tcBorders>
          </w:tcPr>
          <w:p w14:paraId="0BE6BA60" w14:textId="77777777" w:rsidR="006B6D12" w:rsidRPr="002B05D7" w:rsidRDefault="006B6D12" w:rsidP="009A62B9">
            <w:pPr>
              <w:widowControl w:val="0"/>
              <w:autoSpaceDE w:val="0"/>
              <w:autoSpaceDN w:val="0"/>
              <w:adjustRightInd w:val="0"/>
              <w:ind w:left="-1"/>
              <w:jc w:val="both"/>
            </w:pPr>
            <w:r w:rsidRPr="002B05D7">
              <w:t>M</w:t>
            </w:r>
            <w:r w:rsidRPr="002B05D7">
              <w:rPr>
                <w:spacing w:val="-1"/>
              </w:rPr>
              <w:t>o</w:t>
            </w:r>
            <w:r w:rsidRPr="002B05D7">
              <w:t>n</w:t>
            </w:r>
            <w:r w:rsidRPr="002B05D7">
              <w:rPr>
                <w:spacing w:val="-1"/>
              </w:rPr>
              <w:t>o</w:t>
            </w:r>
            <w:r w:rsidRPr="002B05D7">
              <w:rPr>
                <w:spacing w:val="1"/>
              </w:rPr>
              <w:t>xy</w:t>
            </w:r>
            <w:r w:rsidRPr="002B05D7">
              <w:rPr>
                <w:spacing w:val="2"/>
              </w:rPr>
              <w:t>d</w:t>
            </w:r>
            <w:r w:rsidRPr="002B05D7">
              <w:t>e</w:t>
            </w:r>
            <w:r w:rsidRPr="002B05D7">
              <w:rPr>
                <w:spacing w:val="-9"/>
              </w:rPr>
              <w:t xml:space="preserve"> </w:t>
            </w:r>
            <w:r w:rsidRPr="002B05D7">
              <w:rPr>
                <w:spacing w:val="-1"/>
              </w:rPr>
              <w:t>d</w:t>
            </w:r>
            <w:r w:rsidRPr="002B05D7">
              <w:t>e Car</w:t>
            </w:r>
            <w:r w:rsidRPr="002B05D7">
              <w:rPr>
                <w:spacing w:val="2"/>
              </w:rPr>
              <w:t>b</w:t>
            </w:r>
            <w:r w:rsidRPr="002B05D7">
              <w:t>o</w:t>
            </w:r>
            <w:r w:rsidRPr="002B05D7">
              <w:rPr>
                <w:spacing w:val="-1"/>
              </w:rPr>
              <w:t>n</w:t>
            </w:r>
            <w:r w:rsidRPr="002B05D7">
              <w:t>e</w:t>
            </w:r>
          </w:p>
          <w:p w14:paraId="2D8899F7" w14:textId="77777777" w:rsidR="006B6D12" w:rsidRPr="002B05D7" w:rsidRDefault="006B6D12" w:rsidP="009A62B9">
            <w:pPr>
              <w:widowControl w:val="0"/>
              <w:autoSpaceDE w:val="0"/>
              <w:autoSpaceDN w:val="0"/>
              <w:adjustRightInd w:val="0"/>
              <w:spacing w:before="17"/>
              <w:ind w:left="71"/>
              <w:jc w:val="both"/>
            </w:pPr>
            <w:r w:rsidRPr="002B05D7">
              <w:t>L</w:t>
            </w:r>
            <w:r w:rsidRPr="002B05D7">
              <w:rPr>
                <w:spacing w:val="-1"/>
              </w:rPr>
              <w:t>’</w:t>
            </w:r>
            <w:r w:rsidRPr="002B05D7">
              <w:t>ar</w:t>
            </w:r>
            <w:r w:rsidRPr="002B05D7">
              <w:rPr>
                <w:spacing w:val="1"/>
              </w:rPr>
              <w:t>r</w:t>
            </w:r>
            <w:r w:rsidRPr="002B05D7">
              <w:t>ê</w:t>
            </w:r>
            <w:r w:rsidRPr="002B05D7">
              <w:rPr>
                <w:spacing w:val="2"/>
              </w:rPr>
              <w:t>t</w:t>
            </w:r>
            <w:r w:rsidRPr="002B05D7">
              <w:t>é</w:t>
            </w:r>
            <w:r w:rsidRPr="002B05D7">
              <w:rPr>
                <w:spacing w:val="-7"/>
              </w:rPr>
              <w:t xml:space="preserve"> </w:t>
            </w:r>
            <w:r w:rsidRPr="002B05D7">
              <w:rPr>
                <w:spacing w:val="1"/>
              </w:rPr>
              <w:t>d</w:t>
            </w:r>
            <w:r w:rsidRPr="002B05D7">
              <w:rPr>
                <w:spacing w:val="-1"/>
              </w:rPr>
              <w:t>’</w:t>
            </w:r>
            <w:r w:rsidRPr="002B05D7">
              <w:t>a</w:t>
            </w:r>
            <w:r w:rsidRPr="002B05D7">
              <w:rPr>
                <w:spacing w:val="-1"/>
              </w:rPr>
              <w:t>u</w:t>
            </w:r>
            <w:r w:rsidRPr="002B05D7">
              <w:rPr>
                <w:spacing w:val="2"/>
              </w:rPr>
              <w:t>t</w:t>
            </w:r>
            <w:r w:rsidRPr="002B05D7">
              <w:t>orisa</w:t>
            </w:r>
            <w:r w:rsidRPr="002B05D7">
              <w:rPr>
                <w:spacing w:val="2"/>
              </w:rPr>
              <w:t>t</w:t>
            </w:r>
            <w:r w:rsidRPr="002B05D7">
              <w:rPr>
                <w:spacing w:val="-1"/>
              </w:rPr>
              <w:t>i</w:t>
            </w:r>
            <w:r w:rsidRPr="002B05D7">
              <w:t>on</w:t>
            </w:r>
            <w:r w:rsidRPr="002B05D7">
              <w:rPr>
                <w:spacing w:val="-11"/>
              </w:rPr>
              <w:t xml:space="preserve"> </w:t>
            </w:r>
            <w:r w:rsidRPr="002B05D7">
              <w:t>f</w:t>
            </w:r>
            <w:r w:rsidRPr="002B05D7">
              <w:rPr>
                <w:spacing w:val="-1"/>
              </w:rPr>
              <w:t>i</w:t>
            </w:r>
            <w:r w:rsidRPr="002B05D7">
              <w:rPr>
                <w:spacing w:val="1"/>
              </w:rPr>
              <w:t>x</w:t>
            </w:r>
            <w:r w:rsidRPr="002B05D7">
              <w:t>e</w:t>
            </w:r>
            <w:r w:rsidRPr="002B05D7">
              <w:rPr>
                <w:spacing w:val="-1"/>
              </w:rPr>
              <w:t xml:space="preserve"> </w:t>
            </w:r>
            <w:r w:rsidRPr="002B05D7">
              <w:rPr>
                <w:spacing w:val="1"/>
              </w:rPr>
              <w:t>l</w:t>
            </w:r>
            <w:r w:rsidRPr="002B05D7">
              <w:t>e</w:t>
            </w:r>
            <w:r w:rsidRPr="002B05D7">
              <w:rPr>
                <w:spacing w:val="-2"/>
              </w:rPr>
              <w:t xml:space="preserve"> </w:t>
            </w:r>
            <w:r w:rsidRPr="002B05D7">
              <w:t>cas</w:t>
            </w:r>
            <w:r w:rsidRPr="002B05D7">
              <w:rPr>
                <w:spacing w:val="-2"/>
              </w:rPr>
              <w:t xml:space="preserve"> </w:t>
            </w:r>
            <w:r w:rsidRPr="002B05D7">
              <w:t>éch</w:t>
            </w:r>
            <w:r w:rsidRPr="002B05D7">
              <w:rPr>
                <w:spacing w:val="-1"/>
              </w:rPr>
              <w:t>é</w:t>
            </w:r>
            <w:r w:rsidRPr="002B05D7">
              <w:rPr>
                <w:spacing w:val="2"/>
              </w:rPr>
              <w:t>a</w:t>
            </w:r>
            <w:r w:rsidRPr="002B05D7">
              <w:t>nt</w:t>
            </w:r>
            <w:r w:rsidRPr="002B05D7">
              <w:rPr>
                <w:spacing w:val="-8"/>
              </w:rPr>
              <w:t xml:space="preserve"> </w:t>
            </w:r>
            <w:r w:rsidRPr="002B05D7">
              <w:rPr>
                <w:spacing w:val="2"/>
              </w:rPr>
              <w:t>u</w:t>
            </w:r>
            <w:r w:rsidRPr="002B05D7">
              <w:t>ne</w:t>
            </w:r>
            <w:r w:rsidRPr="002B05D7">
              <w:rPr>
                <w:spacing w:val="-4"/>
              </w:rPr>
              <w:t xml:space="preserve"> </w:t>
            </w:r>
            <w:r w:rsidRPr="002B05D7">
              <w:rPr>
                <w:spacing w:val="1"/>
              </w:rPr>
              <w:t>v</w:t>
            </w:r>
            <w:r w:rsidRPr="002B05D7">
              <w:rPr>
                <w:spacing w:val="2"/>
              </w:rPr>
              <w:t>a</w:t>
            </w:r>
            <w:r w:rsidRPr="002B05D7">
              <w:rPr>
                <w:spacing w:val="-1"/>
              </w:rPr>
              <w:t>l</w:t>
            </w:r>
            <w:r w:rsidRPr="002B05D7">
              <w:rPr>
                <w:spacing w:val="2"/>
              </w:rPr>
              <w:t>e</w:t>
            </w:r>
            <w:r w:rsidRPr="002B05D7">
              <w:t>ur</w:t>
            </w:r>
            <w:r w:rsidRPr="002B05D7">
              <w:rPr>
                <w:spacing w:val="-5"/>
              </w:rPr>
              <w:t xml:space="preserve"> </w:t>
            </w:r>
            <w:r w:rsidRPr="002B05D7">
              <w:rPr>
                <w:spacing w:val="-1"/>
              </w:rPr>
              <w:t>l</w:t>
            </w:r>
            <w:r w:rsidRPr="002B05D7">
              <w:rPr>
                <w:spacing w:val="1"/>
              </w:rPr>
              <w:t>i</w:t>
            </w:r>
            <w:r w:rsidRPr="002B05D7">
              <w:t>m</w:t>
            </w:r>
            <w:r w:rsidRPr="002B05D7">
              <w:rPr>
                <w:spacing w:val="-1"/>
              </w:rPr>
              <w:t>i</w:t>
            </w:r>
            <w:r w:rsidRPr="002B05D7">
              <w:t>te</w:t>
            </w:r>
            <w:r w:rsidRPr="002B05D7">
              <w:rPr>
                <w:spacing w:val="-3"/>
              </w:rPr>
              <w:t xml:space="preserve"> </w:t>
            </w:r>
            <w:r w:rsidRPr="002B05D7">
              <w:t>de</w:t>
            </w:r>
            <w:r w:rsidRPr="002B05D7">
              <w:rPr>
                <w:spacing w:val="-3"/>
              </w:rPr>
              <w:t xml:space="preserve"> </w:t>
            </w:r>
            <w:r w:rsidRPr="002B05D7">
              <w:rPr>
                <w:spacing w:val="3"/>
              </w:rPr>
              <w:t>r</w:t>
            </w:r>
            <w:r w:rsidRPr="002B05D7">
              <w:t>e</w:t>
            </w:r>
            <w:r w:rsidRPr="002B05D7">
              <w:rPr>
                <w:spacing w:val="1"/>
              </w:rPr>
              <w:t>j</w:t>
            </w:r>
            <w:r w:rsidRPr="002B05D7">
              <w:t>et</w:t>
            </w:r>
            <w:r w:rsidRPr="002B05D7">
              <w:rPr>
                <w:spacing w:val="-5"/>
              </w:rPr>
              <w:t xml:space="preserve"> </w:t>
            </w:r>
            <w:r w:rsidRPr="002B05D7">
              <w:t>p</w:t>
            </w:r>
            <w:r w:rsidRPr="002B05D7">
              <w:rPr>
                <w:spacing w:val="1"/>
              </w:rPr>
              <w:t>o</w:t>
            </w:r>
            <w:r w:rsidRPr="002B05D7">
              <w:t>ur</w:t>
            </w:r>
            <w:r w:rsidRPr="002B05D7">
              <w:rPr>
                <w:spacing w:val="-4"/>
              </w:rPr>
              <w:t xml:space="preserve"> </w:t>
            </w:r>
            <w:r w:rsidRPr="002B05D7">
              <w:rPr>
                <w:spacing w:val="2"/>
              </w:rPr>
              <w:t>l</w:t>
            </w:r>
            <w:r w:rsidRPr="002B05D7">
              <w:t>e</w:t>
            </w:r>
            <w:r w:rsidRPr="002B05D7">
              <w:rPr>
                <w:spacing w:val="-2"/>
              </w:rPr>
              <w:t xml:space="preserve"> </w:t>
            </w:r>
            <w:r w:rsidRPr="002B05D7">
              <w:rPr>
                <w:spacing w:val="-1"/>
              </w:rPr>
              <w:t>m</w:t>
            </w:r>
            <w:r w:rsidRPr="002B05D7">
              <w:rPr>
                <w:spacing w:val="2"/>
              </w:rPr>
              <w:t>o</w:t>
            </w:r>
            <w:r w:rsidRPr="002B05D7">
              <w:t>n</w:t>
            </w:r>
            <w:r w:rsidRPr="002B05D7">
              <w:rPr>
                <w:spacing w:val="-1"/>
              </w:rPr>
              <w:t>o</w:t>
            </w:r>
            <w:r w:rsidRPr="002B05D7">
              <w:rPr>
                <w:spacing w:val="3"/>
              </w:rPr>
              <w:t>x</w:t>
            </w:r>
            <w:r w:rsidRPr="002B05D7">
              <w:rPr>
                <w:spacing w:val="1"/>
              </w:rPr>
              <w:t>y</w:t>
            </w:r>
            <w:r w:rsidRPr="002B05D7">
              <w:t>de</w:t>
            </w:r>
            <w:r w:rsidRPr="002B05D7">
              <w:rPr>
                <w:spacing w:val="-10"/>
              </w:rPr>
              <w:t xml:space="preserve"> </w:t>
            </w:r>
            <w:r w:rsidRPr="002B05D7">
              <w:t>de</w:t>
            </w:r>
            <w:r w:rsidRPr="002B05D7">
              <w:rPr>
                <w:spacing w:val="-3"/>
              </w:rPr>
              <w:t xml:space="preserve"> </w:t>
            </w:r>
            <w:r w:rsidRPr="002B05D7">
              <w:rPr>
                <w:spacing w:val="1"/>
              </w:rPr>
              <w:t>c</w:t>
            </w:r>
            <w:r w:rsidRPr="002B05D7">
              <w:t>ar</w:t>
            </w:r>
            <w:r w:rsidRPr="002B05D7">
              <w:rPr>
                <w:spacing w:val="2"/>
              </w:rPr>
              <w:t>b</w:t>
            </w:r>
            <w:r w:rsidRPr="002B05D7">
              <w:t>o</w:t>
            </w:r>
            <w:r w:rsidRPr="002B05D7">
              <w:rPr>
                <w:spacing w:val="1"/>
              </w:rPr>
              <w:t>n</w:t>
            </w:r>
            <w:r w:rsidRPr="002B05D7">
              <w:t>e</w:t>
            </w:r>
          </w:p>
        </w:tc>
      </w:tr>
      <w:tr w:rsidR="006B6D12" w:rsidRPr="002B05D7" w14:paraId="0972CBA9" w14:textId="77777777" w:rsidTr="00A41FD9">
        <w:trPr>
          <w:trHeight w:hRule="exact" w:val="907"/>
        </w:trPr>
        <w:tc>
          <w:tcPr>
            <w:tcW w:w="4390" w:type="dxa"/>
            <w:tcBorders>
              <w:top w:val="single" w:sz="4" w:space="0" w:color="000000"/>
              <w:left w:val="single" w:sz="4" w:space="0" w:color="000000"/>
              <w:bottom w:val="single" w:sz="4" w:space="0" w:color="000000"/>
              <w:right w:val="single" w:sz="4" w:space="0" w:color="000000"/>
            </w:tcBorders>
          </w:tcPr>
          <w:p w14:paraId="22C1C288" w14:textId="77777777" w:rsidR="006B6D12" w:rsidRPr="002B05D7" w:rsidRDefault="006B6D12" w:rsidP="009A62B9">
            <w:pPr>
              <w:widowControl w:val="0"/>
              <w:autoSpaceDE w:val="0"/>
              <w:autoSpaceDN w:val="0"/>
              <w:adjustRightInd w:val="0"/>
              <w:ind w:left="71"/>
              <w:jc w:val="both"/>
            </w:pPr>
            <w:r w:rsidRPr="002B05D7">
              <w:rPr>
                <w:spacing w:val="-1"/>
              </w:rPr>
              <w:t>A</w:t>
            </w:r>
            <w:r w:rsidRPr="002B05D7">
              <w:rPr>
                <w:spacing w:val="2"/>
              </w:rPr>
              <w:t>m</w:t>
            </w:r>
            <w:r w:rsidRPr="002B05D7">
              <w:rPr>
                <w:spacing w:val="-1"/>
              </w:rPr>
              <w:t>i</w:t>
            </w:r>
            <w:r w:rsidRPr="002B05D7">
              <w:t>a</w:t>
            </w:r>
            <w:r w:rsidRPr="002B05D7">
              <w:rPr>
                <w:spacing w:val="-1"/>
              </w:rPr>
              <w:t>n</w:t>
            </w:r>
            <w:r w:rsidRPr="002B05D7">
              <w:rPr>
                <w:spacing w:val="2"/>
              </w:rPr>
              <w:t>t</w:t>
            </w:r>
            <w:r w:rsidRPr="002B05D7">
              <w:t>e</w:t>
            </w:r>
          </w:p>
        </w:tc>
        <w:tc>
          <w:tcPr>
            <w:tcW w:w="1558" w:type="dxa"/>
            <w:tcBorders>
              <w:top w:val="single" w:sz="4" w:space="0" w:color="000000"/>
              <w:left w:val="single" w:sz="4" w:space="0" w:color="000000"/>
              <w:bottom w:val="single" w:sz="4" w:space="0" w:color="000000"/>
              <w:right w:val="single" w:sz="4" w:space="0" w:color="000000"/>
            </w:tcBorders>
          </w:tcPr>
          <w:p w14:paraId="7E50AE80"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1</w:t>
            </w:r>
            <w:r w:rsidRPr="002B05D7">
              <w:rPr>
                <w:spacing w:val="-1"/>
              </w:rPr>
              <w:t>0</w:t>
            </w:r>
            <w:r w:rsidRPr="002B05D7">
              <w:t>0</w:t>
            </w:r>
            <w:r w:rsidRPr="002B05D7">
              <w:rPr>
                <w:spacing w:val="-3"/>
              </w:rPr>
              <w:t xml:space="preserve"> </w:t>
            </w:r>
            <w:r w:rsidRPr="002B05D7">
              <w:t>k</w:t>
            </w:r>
            <w:r w:rsidRPr="002B05D7">
              <w:rPr>
                <w:spacing w:val="2"/>
              </w:rPr>
              <w:t>g</w:t>
            </w:r>
            <w:r w:rsidRPr="002B05D7">
              <w:t>/an</w:t>
            </w:r>
          </w:p>
        </w:tc>
        <w:tc>
          <w:tcPr>
            <w:tcW w:w="3817" w:type="dxa"/>
            <w:tcBorders>
              <w:top w:val="single" w:sz="4" w:space="0" w:color="000000"/>
              <w:left w:val="single" w:sz="4" w:space="0" w:color="000000"/>
              <w:bottom w:val="single" w:sz="4" w:space="0" w:color="000000"/>
              <w:right w:val="single" w:sz="4" w:space="0" w:color="000000"/>
            </w:tcBorders>
          </w:tcPr>
          <w:p w14:paraId="78434F32" w14:textId="77777777" w:rsidR="006B6D12" w:rsidRPr="002B05D7" w:rsidRDefault="006B6D12" w:rsidP="009A62B9">
            <w:pPr>
              <w:widowControl w:val="0"/>
              <w:autoSpaceDE w:val="0"/>
              <w:autoSpaceDN w:val="0"/>
              <w:adjustRightInd w:val="0"/>
              <w:ind w:left="69"/>
              <w:jc w:val="both"/>
            </w:pPr>
            <w:r w:rsidRPr="002B05D7">
              <w:t>0,1</w:t>
            </w:r>
            <w:r w:rsidRPr="002B05D7">
              <w:rPr>
                <w:spacing w:val="-4"/>
              </w:rPr>
              <w:t xml:space="preserve"> </w:t>
            </w:r>
            <w:r w:rsidRPr="002B05D7">
              <w:rPr>
                <w:spacing w:val="2"/>
              </w:rPr>
              <w:t>m</w:t>
            </w:r>
            <w:r w:rsidRPr="002B05D7">
              <w:t>g/</w:t>
            </w:r>
            <w:r w:rsidRPr="002B05D7">
              <w:rPr>
                <w:spacing w:val="-1"/>
              </w:rPr>
              <w:t>m</w:t>
            </w:r>
            <w:r w:rsidRPr="002B05D7">
              <w:rPr>
                <w:position w:val="6"/>
              </w:rPr>
              <w:t>3</w:t>
            </w:r>
            <w:r w:rsidRPr="002B05D7">
              <w:rPr>
                <w:spacing w:val="16"/>
                <w:position w:val="6"/>
              </w:rPr>
              <w:t xml:space="preserve"> </w:t>
            </w:r>
            <w:r w:rsidRPr="002B05D7">
              <w:t>p</w:t>
            </w:r>
            <w:r w:rsidRPr="002B05D7">
              <w:rPr>
                <w:spacing w:val="1"/>
              </w:rPr>
              <w:t>o</w:t>
            </w:r>
            <w:r w:rsidRPr="002B05D7">
              <w:t>ur</w:t>
            </w:r>
            <w:r w:rsidRPr="002B05D7">
              <w:rPr>
                <w:spacing w:val="-4"/>
              </w:rPr>
              <w:t xml:space="preserve"> </w:t>
            </w:r>
            <w:r w:rsidRPr="002B05D7">
              <w:rPr>
                <w:spacing w:val="2"/>
              </w:rPr>
              <w:t>l</w:t>
            </w:r>
            <w:r w:rsidRPr="002B05D7">
              <w:rPr>
                <w:spacing w:val="-1"/>
              </w:rPr>
              <w:t>’</w:t>
            </w:r>
            <w:r w:rsidRPr="002B05D7">
              <w:t>a</w:t>
            </w:r>
            <w:r w:rsidRPr="002B05D7">
              <w:rPr>
                <w:spacing w:val="2"/>
              </w:rPr>
              <w:t>m</w:t>
            </w:r>
            <w:r w:rsidRPr="002B05D7">
              <w:rPr>
                <w:spacing w:val="-1"/>
              </w:rPr>
              <w:t>i</w:t>
            </w:r>
            <w:r w:rsidRPr="002B05D7">
              <w:rPr>
                <w:spacing w:val="2"/>
              </w:rPr>
              <w:t>a</w:t>
            </w:r>
            <w:r w:rsidRPr="002B05D7">
              <w:t>nte</w:t>
            </w:r>
          </w:p>
          <w:p w14:paraId="4942242E" w14:textId="198F77CA" w:rsidR="006B6D12" w:rsidRPr="002B05D7" w:rsidRDefault="006B6D12" w:rsidP="009A62B9">
            <w:pPr>
              <w:widowControl w:val="0"/>
              <w:tabs>
                <w:tab w:val="left" w:pos="700"/>
                <w:tab w:val="left" w:pos="2120"/>
              </w:tabs>
              <w:autoSpaceDE w:val="0"/>
              <w:autoSpaceDN w:val="0"/>
              <w:adjustRightInd w:val="0"/>
              <w:spacing w:before="17"/>
              <w:ind w:left="21" w:right="375" w:hanging="10"/>
              <w:jc w:val="both"/>
            </w:pPr>
            <w:r w:rsidRPr="002B05D7">
              <w:t>0,5</w:t>
            </w:r>
            <w:r w:rsidR="00D61E76">
              <w:t xml:space="preserve"> </w:t>
            </w:r>
            <w:r w:rsidRPr="002B05D7">
              <w:t>m</w:t>
            </w:r>
            <w:r w:rsidRPr="002B05D7">
              <w:rPr>
                <w:spacing w:val="-1"/>
              </w:rPr>
              <w:t>g</w:t>
            </w:r>
            <w:r w:rsidRPr="002B05D7">
              <w:t>/</w:t>
            </w:r>
            <w:r w:rsidRPr="002B05D7">
              <w:rPr>
                <w:spacing w:val="2"/>
              </w:rPr>
              <w:t>m</w:t>
            </w:r>
            <w:r w:rsidRPr="002B05D7">
              <w:t>3</w:t>
            </w:r>
            <w:r w:rsidRPr="002B05D7">
              <w:rPr>
                <w:spacing w:val="37"/>
              </w:rPr>
              <w:t xml:space="preserve"> </w:t>
            </w:r>
            <w:r w:rsidRPr="002B05D7">
              <w:t>p</w:t>
            </w:r>
            <w:r w:rsidRPr="002B05D7">
              <w:rPr>
                <w:spacing w:val="-1"/>
              </w:rPr>
              <w:t>o</w:t>
            </w:r>
            <w:r w:rsidRPr="002B05D7">
              <w:t>ur</w:t>
            </w:r>
            <w:r w:rsidR="00D61E76">
              <w:t xml:space="preserve"> </w:t>
            </w:r>
            <w:r w:rsidRPr="002B05D7">
              <w:rPr>
                <w:spacing w:val="-1"/>
              </w:rPr>
              <w:t>l</w:t>
            </w:r>
            <w:r w:rsidRPr="002B05D7">
              <w:t>es</w:t>
            </w:r>
            <w:r w:rsidRPr="002B05D7">
              <w:rPr>
                <w:spacing w:val="-2"/>
              </w:rPr>
              <w:t xml:space="preserve"> </w:t>
            </w:r>
            <w:r w:rsidRPr="002B05D7">
              <w:t>p</w:t>
            </w:r>
            <w:r w:rsidRPr="002B05D7">
              <w:rPr>
                <w:spacing w:val="1"/>
              </w:rPr>
              <w:t>o</w:t>
            </w:r>
            <w:r w:rsidRPr="002B05D7">
              <w:t>u</w:t>
            </w:r>
            <w:r w:rsidRPr="002B05D7">
              <w:rPr>
                <w:spacing w:val="1"/>
              </w:rPr>
              <w:t>ss</w:t>
            </w:r>
            <w:r w:rsidRPr="002B05D7">
              <w:rPr>
                <w:spacing w:val="-1"/>
              </w:rPr>
              <w:t>i</w:t>
            </w:r>
            <w:r w:rsidRPr="002B05D7">
              <w:t>ères to</w:t>
            </w:r>
            <w:r w:rsidRPr="002B05D7">
              <w:rPr>
                <w:spacing w:val="-1"/>
              </w:rPr>
              <w:t>t</w:t>
            </w:r>
            <w:r w:rsidRPr="002B05D7">
              <w:rPr>
                <w:spacing w:val="2"/>
              </w:rPr>
              <w:t>a</w:t>
            </w:r>
            <w:r w:rsidRPr="002B05D7">
              <w:rPr>
                <w:spacing w:val="-1"/>
              </w:rPr>
              <w:t>l</w:t>
            </w:r>
            <w:r w:rsidRPr="002B05D7">
              <w:t>es</w:t>
            </w:r>
          </w:p>
        </w:tc>
      </w:tr>
      <w:tr w:rsidR="006B6D12" w:rsidRPr="002B05D7" w14:paraId="535E6225" w14:textId="77777777" w:rsidTr="00054454">
        <w:trPr>
          <w:trHeight w:hRule="exact" w:val="659"/>
        </w:trPr>
        <w:tc>
          <w:tcPr>
            <w:tcW w:w="4390" w:type="dxa"/>
            <w:tcBorders>
              <w:top w:val="single" w:sz="4" w:space="0" w:color="000000"/>
              <w:left w:val="single" w:sz="4" w:space="0" w:color="000000"/>
              <w:bottom w:val="single" w:sz="4" w:space="0" w:color="000000"/>
              <w:right w:val="single" w:sz="4" w:space="0" w:color="000000"/>
            </w:tcBorders>
          </w:tcPr>
          <w:p w14:paraId="13FBC8CC" w14:textId="77777777" w:rsidR="006B6D12" w:rsidRPr="002B05D7" w:rsidRDefault="006B6D12" w:rsidP="009A62B9">
            <w:pPr>
              <w:widowControl w:val="0"/>
              <w:autoSpaceDE w:val="0"/>
              <w:autoSpaceDN w:val="0"/>
              <w:adjustRightInd w:val="0"/>
              <w:ind w:left="71"/>
              <w:jc w:val="both"/>
            </w:pPr>
            <w:r w:rsidRPr="002B05D7">
              <w:rPr>
                <w:spacing w:val="1"/>
              </w:rPr>
              <w:t>Oxy</w:t>
            </w:r>
            <w:r w:rsidRPr="002B05D7">
              <w:t>d</w:t>
            </w:r>
            <w:r w:rsidRPr="002B05D7">
              <w:rPr>
                <w:spacing w:val="-1"/>
              </w:rPr>
              <w:t>e</w:t>
            </w:r>
            <w:r w:rsidRPr="002B05D7">
              <w:t>s</w:t>
            </w:r>
            <w:r w:rsidRPr="002B05D7">
              <w:rPr>
                <w:spacing w:val="-6"/>
              </w:rPr>
              <w:t xml:space="preserve"> </w:t>
            </w:r>
            <w:r w:rsidRPr="002B05D7">
              <w:t>de</w:t>
            </w:r>
            <w:r w:rsidRPr="002B05D7">
              <w:rPr>
                <w:spacing w:val="-3"/>
              </w:rPr>
              <w:t xml:space="preserve"> </w:t>
            </w:r>
            <w:r w:rsidRPr="002B05D7">
              <w:rPr>
                <w:spacing w:val="1"/>
              </w:rPr>
              <w:t>s</w:t>
            </w:r>
            <w:r w:rsidRPr="002B05D7">
              <w:t>o</w:t>
            </w:r>
            <w:r w:rsidRPr="002B05D7">
              <w:rPr>
                <w:spacing w:val="-1"/>
              </w:rPr>
              <w:t>u</w:t>
            </w:r>
            <w:r w:rsidRPr="002B05D7">
              <w:t>fre</w:t>
            </w:r>
            <w:r w:rsidRPr="002B05D7">
              <w:rPr>
                <w:spacing w:val="-6"/>
              </w:rPr>
              <w:t xml:space="preserve"> </w:t>
            </w:r>
            <w:r w:rsidRPr="002B05D7">
              <w:t>(e</w:t>
            </w:r>
            <w:r w:rsidRPr="002B05D7">
              <w:rPr>
                <w:spacing w:val="1"/>
              </w:rPr>
              <w:t>x</w:t>
            </w:r>
            <w:r w:rsidRPr="002B05D7">
              <w:t>p</w:t>
            </w:r>
            <w:r w:rsidRPr="002B05D7">
              <w:rPr>
                <w:spacing w:val="3"/>
              </w:rPr>
              <w:t>r</w:t>
            </w:r>
            <w:r w:rsidRPr="002B05D7">
              <w:rPr>
                <w:spacing w:val="-1"/>
              </w:rPr>
              <w:t>i</w:t>
            </w:r>
            <w:r w:rsidRPr="002B05D7">
              <w:t>m</w:t>
            </w:r>
            <w:r w:rsidRPr="002B05D7">
              <w:rPr>
                <w:spacing w:val="2"/>
              </w:rPr>
              <w:t>é</w:t>
            </w:r>
            <w:r w:rsidRPr="002B05D7">
              <w:t>s</w:t>
            </w:r>
            <w:r w:rsidRPr="002B05D7">
              <w:rPr>
                <w:spacing w:val="-8"/>
              </w:rPr>
              <w:t xml:space="preserve"> </w:t>
            </w:r>
            <w:r w:rsidRPr="002B05D7">
              <w:t>en</w:t>
            </w:r>
            <w:r w:rsidRPr="002B05D7">
              <w:rPr>
                <w:spacing w:val="-3"/>
              </w:rPr>
              <w:t xml:space="preserve"> </w:t>
            </w:r>
            <w:r w:rsidRPr="002B05D7">
              <w:rPr>
                <w:spacing w:val="2"/>
              </w:rPr>
              <w:t>d</w:t>
            </w:r>
            <w:r w:rsidRPr="002B05D7">
              <w:rPr>
                <w:spacing w:val="-1"/>
              </w:rPr>
              <w:t>i</w:t>
            </w:r>
            <w:r w:rsidRPr="002B05D7">
              <w:t>o</w:t>
            </w:r>
            <w:r w:rsidRPr="002B05D7">
              <w:rPr>
                <w:spacing w:val="1"/>
              </w:rPr>
              <w:t>xy</w:t>
            </w:r>
            <w:r w:rsidRPr="002B05D7">
              <w:t>de</w:t>
            </w:r>
            <w:r w:rsidRPr="002B05D7">
              <w:rPr>
                <w:spacing w:val="-8"/>
              </w:rPr>
              <w:t xml:space="preserve"> </w:t>
            </w:r>
            <w:r w:rsidRPr="002B05D7">
              <w:rPr>
                <w:spacing w:val="2"/>
              </w:rPr>
              <w:t>d</w:t>
            </w:r>
            <w:r w:rsidRPr="002B05D7">
              <w:t>e</w:t>
            </w:r>
          </w:p>
          <w:p w14:paraId="3D52E8A4" w14:textId="77777777" w:rsidR="006B6D12" w:rsidRPr="002B05D7" w:rsidRDefault="006B6D12" w:rsidP="009A62B9">
            <w:pPr>
              <w:widowControl w:val="0"/>
              <w:autoSpaceDE w:val="0"/>
              <w:autoSpaceDN w:val="0"/>
              <w:adjustRightInd w:val="0"/>
              <w:spacing w:before="20"/>
              <w:ind w:left="71"/>
              <w:jc w:val="both"/>
            </w:pPr>
            <w:r w:rsidRPr="002B05D7">
              <w:rPr>
                <w:spacing w:val="1"/>
              </w:rPr>
              <w:t>s</w:t>
            </w:r>
            <w:r w:rsidRPr="002B05D7">
              <w:t>o</w:t>
            </w:r>
            <w:r w:rsidRPr="002B05D7">
              <w:rPr>
                <w:spacing w:val="-1"/>
              </w:rPr>
              <w:t>u</w:t>
            </w:r>
            <w:r w:rsidRPr="002B05D7">
              <w:t>fre)</w:t>
            </w:r>
          </w:p>
        </w:tc>
        <w:tc>
          <w:tcPr>
            <w:tcW w:w="1558" w:type="dxa"/>
            <w:tcBorders>
              <w:top w:val="single" w:sz="4" w:space="0" w:color="000000"/>
              <w:left w:val="single" w:sz="4" w:space="0" w:color="000000"/>
              <w:bottom w:val="single" w:sz="4" w:space="0" w:color="000000"/>
              <w:right w:val="single" w:sz="4" w:space="0" w:color="000000"/>
            </w:tcBorders>
          </w:tcPr>
          <w:p w14:paraId="30B3ADB3"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25</w:t>
            </w:r>
            <w:r w:rsidRPr="002B05D7">
              <w:rPr>
                <w:spacing w:val="-3"/>
              </w:rPr>
              <w:t xml:space="preserve"> </w:t>
            </w:r>
            <w:r w:rsidRPr="002B05D7">
              <w:rPr>
                <w:spacing w:val="1"/>
              </w:rPr>
              <w:t>k</w:t>
            </w:r>
            <w:r w:rsidRPr="002B05D7">
              <w:t>g</w:t>
            </w:r>
            <w:r w:rsidRPr="002B05D7">
              <w:rPr>
                <w:spacing w:val="2"/>
              </w:rPr>
              <w:t>/</w:t>
            </w:r>
            <w:r w:rsidRPr="002B05D7">
              <w:t>h</w:t>
            </w:r>
          </w:p>
        </w:tc>
        <w:tc>
          <w:tcPr>
            <w:tcW w:w="3817" w:type="dxa"/>
            <w:tcBorders>
              <w:top w:val="single" w:sz="4" w:space="0" w:color="000000"/>
              <w:left w:val="single" w:sz="4" w:space="0" w:color="000000"/>
              <w:bottom w:val="single" w:sz="4" w:space="0" w:color="000000"/>
              <w:right w:val="single" w:sz="4" w:space="0" w:color="000000"/>
            </w:tcBorders>
          </w:tcPr>
          <w:p w14:paraId="781B88DC" w14:textId="77777777" w:rsidR="006B6D12" w:rsidRPr="002B05D7" w:rsidRDefault="006B6D12" w:rsidP="009A62B9">
            <w:pPr>
              <w:widowControl w:val="0"/>
              <w:autoSpaceDE w:val="0"/>
              <w:autoSpaceDN w:val="0"/>
              <w:adjustRightInd w:val="0"/>
              <w:ind w:left="124"/>
              <w:jc w:val="both"/>
            </w:pPr>
            <w:r w:rsidRPr="002B05D7">
              <w:t>5</w:t>
            </w:r>
            <w:r w:rsidRPr="002B05D7">
              <w:rPr>
                <w:spacing w:val="-1"/>
              </w:rPr>
              <w:t>0</w:t>
            </w:r>
            <w:r w:rsidRPr="002B05D7">
              <w:t>0</w:t>
            </w:r>
            <w:r w:rsidRPr="002B05D7">
              <w:rPr>
                <w:spacing w:val="-1"/>
              </w:rPr>
              <w:t xml:space="preserve"> </w:t>
            </w:r>
            <w:r w:rsidRPr="002B05D7">
              <w:t>m</w:t>
            </w:r>
            <w:r w:rsidRPr="002B05D7">
              <w:rPr>
                <w:spacing w:val="-1"/>
              </w:rPr>
              <w:t>g</w:t>
            </w:r>
            <w:r w:rsidRPr="002B05D7">
              <w:rPr>
                <w:spacing w:val="2"/>
              </w:rPr>
              <w:t>/</w:t>
            </w:r>
            <w:r w:rsidRPr="002B05D7">
              <w:rPr>
                <w:spacing w:val="1"/>
              </w:rPr>
              <w:t>m</w:t>
            </w:r>
            <w:r w:rsidRPr="002B05D7">
              <w:rPr>
                <w:position w:val="6"/>
              </w:rPr>
              <w:t>3</w:t>
            </w:r>
          </w:p>
        </w:tc>
      </w:tr>
      <w:tr w:rsidR="006B6D12" w:rsidRPr="002B05D7" w14:paraId="00200FB7" w14:textId="77777777" w:rsidTr="00054454">
        <w:trPr>
          <w:trHeight w:hRule="exact" w:val="569"/>
        </w:trPr>
        <w:tc>
          <w:tcPr>
            <w:tcW w:w="4390" w:type="dxa"/>
            <w:tcBorders>
              <w:top w:val="single" w:sz="4" w:space="0" w:color="000000"/>
              <w:left w:val="single" w:sz="4" w:space="0" w:color="000000"/>
              <w:bottom w:val="single" w:sz="4" w:space="0" w:color="000000"/>
              <w:right w:val="single" w:sz="4" w:space="0" w:color="000000"/>
            </w:tcBorders>
          </w:tcPr>
          <w:p w14:paraId="66E819F4" w14:textId="77777777" w:rsidR="006B6D12" w:rsidRPr="002B05D7" w:rsidRDefault="006B6D12" w:rsidP="009A62B9">
            <w:pPr>
              <w:widowControl w:val="0"/>
              <w:autoSpaceDE w:val="0"/>
              <w:autoSpaceDN w:val="0"/>
              <w:adjustRightInd w:val="0"/>
              <w:ind w:left="73"/>
              <w:jc w:val="both"/>
            </w:pPr>
            <w:r w:rsidRPr="002B05D7">
              <w:rPr>
                <w:spacing w:val="1"/>
              </w:rPr>
              <w:t>Oxy</w:t>
            </w:r>
            <w:r w:rsidRPr="002B05D7">
              <w:t>d</w:t>
            </w:r>
            <w:r w:rsidRPr="002B05D7">
              <w:rPr>
                <w:spacing w:val="-1"/>
              </w:rPr>
              <w:t>e</w:t>
            </w:r>
            <w:r w:rsidRPr="002B05D7">
              <w:t>s</w:t>
            </w:r>
            <w:r w:rsidRPr="002B05D7">
              <w:rPr>
                <w:spacing w:val="-6"/>
              </w:rPr>
              <w:t xml:space="preserve"> </w:t>
            </w:r>
            <w:r w:rsidRPr="002B05D7">
              <w:t>d</w:t>
            </w:r>
            <w:r w:rsidRPr="002B05D7">
              <w:rPr>
                <w:spacing w:val="-2"/>
              </w:rPr>
              <w:t>’</w:t>
            </w:r>
            <w:r w:rsidRPr="002B05D7">
              <w:rPr>
                <w:spacing w:val="-1"/>
              </w:rPr>
              <w:t>A</w:t>
            </w:r>
            <w:r w:rsidRPr="002B05D7">
              <w:rPr>
                <w:spacing w:val="1"/>
              </w:rPr>
              <w:t>z</w:t>
            </w:r>
            <w:r w:rsidRPr="002B05D7">
              <w:t>o</w:t>
            </w:r>
            <w:r w:rsidRPr="002B05D7">
              <w:rPr>
                <w:spacing w:val="2"/>
              </w:rPr>
              <w:t>t</w:t>
            </w:r>
            <w:r w:rsidRPr="002B05D7">
              <w:t>e</w:t>
            </w:r>
            <w:r w:rsidRPr="002B05D7">
              <w:rPr>
                <w:spacing w:val="-7"/>
              </w:rPr>
              <w:t xml:space="preserve"> </w:t>
            </w:r>
            <w:r w:rsidRPr="002B05D7">
              <w:rPr>
                <w:spacing w:val="1"/>
              </w:rPr>
              <w:t>h</w:t>
            </w:r>
            <w:r w:rsidRPr="002B05D7">
              <w:t>orm</w:t>
            </w:r>
            <w:r w:rsidRPr="002B05D7">
              <w:rPr>
                <w:spacing w:val="-1"/>
              </w:rPr>
              <w:t>i</w:t>
            </w:r>
            <w:r w:rsidRPr="002B05D7">
              <w:t>s</w:t>
            </w:r>
            <w:r w:rsidRPr="002B05D7">
              <w:rPr>
                <w:spacing w:val="-3"/>
              </w:rPr>
              <w:t xml:space="preserve"> </w:t>
            </w:r>
            <w:r w:rsidRPr="002B05D7">
              <w:rPr>
                <w:spacing w:val="-1"/>
              </w:rPr>
              <w:t>l</w:t>
            </w:r>
            <w:r w:rsidRPr="002B05D7">
              <w:t>e</w:t>
            </w:r>
            <w:r w:rsidRPr="002B05D7">
              <w:rPr>
                <w:spacing w:val="-2"/>
              </w:rPr>
              <w:t xml:space="preserve"> </w:t>
            </w:r>
            <w:r w:rsidRPr="002B05D7">
              <w:rPr>
                <w:spacing w:val="1"/>
              </w:rPr>
              <w:t>pr</w:t>
            </w:r>
            <w:r w:rsidRPr="002B05D7">
              <w:t>ot</w:t>
            </w:r>
            <w:r w:rsidRPr="002B05D7">
              <w:rPr>
                <w:spacing w:val="-1"/>
              </w:rPr>
              <w:t>o</w:t>
            </w:r>
            <w:r w:rsidRPr="002B05D7">
              <w:rPr>
                <w:spacing w:val="1"/>
              </w:rPr>
              <w:t>xy</w:t>
            </w:r>
            <w:r w:rsidRPr="002B05D7">
              <w:t>de</w:t>
            </w:r>
            <w:r w:rsidRPr="002B05D7">
              <w:rPr>
                <w:spacing w:val="-10"/>
              </w:rPr>
              <w:t xml:space="preserve"> </w:t>
            </w:r>
            <w:r w:rsidRPr="002B05D7">
              <w:rPr>
                <w:spacing w:val="2"/>
              </w:rPr>
              <w:t>d</w:t>
            </w:r>
            <w:r w:rsidRPr="002B05D7">
              <w:rPr>
                <w:spacing w:val="-1"/>
              </w:rPr>
              <w:t>’</w:t>
            </w:r>
            <w:r w:rsidRPr="002B05D7">
              <w:t>a</w:t>
            </w:r>
            <w:r w:rsidRPr="002B05D7">
              <w:rPr>
                <w:spacing w:val="1"/>
              </w:rPr>
              <w:t>z</w:t>
            </w:r>
            <w:r w:rsidRPr="002B05D7">
              <w:t>o</w:t>
            </w:r>
            <w:r w:rsidRPr="002B05D7">
              <w:rPr>
                <w:spacing w:val="2"/>
              </w:rPr>
              <w:t>t</w:t>
            </w:r>
            <w:r w:rsidRPr="002B05D7">
              <w:t>e,</w:t>
            </w:r>
            <w:r w:rsidR="00B8630E" w:rsidRPr="002B05D7">
              <w:t xml:space="preserve">                              </w:t>
            </w:r>
          </w:p>
          <w:p w14:paraId="713890C9" w14:textId="77777777" w:rsidR="006B6D12" w:rsidRPr="002B05D7" w:rsidRDefault="006B6D12" w:rsidP="009A62B9">
            <w:pPr>
              <w:widowControl w:val="0"/>
              <w:autoSpaceDE w:val="0"/>
              <w:autoSpaceDN w:val="0"/>
              <w:adjustRightInd w:val="0"/>
              <w:ind w:left="73"/>
              <w:jc w:val="both"/>
            </w:pPr>
            <w:r w:rsidRPr="002B05D7">
              <w:t>e</w:t>
            </w:r>
            <w:r w:rsidRPr="002B05D7">
              <w:rPr>
                <w:spacing w:val="1"/>
              </w:rPr>
              <w:t>x</w:t>
            </w:r>
            <w:r w:rsidRPr="002B05D7">
              <w:t>pri</w:t>
            </w:r>
            <w:r w:rsidRPr="002B05D7">
              <w:rPr>
                <w:spacing w:val="-1"/>
              </w:rPr>
              <w:t>m</w:t>
            </w:r>
            <w:r w:rsidRPr="002B05D7">
              <w:t>és</w:t>
            </w:r>
            <w:r w:rsidRPr="002B05D7">
              <w:rPr>
                <w:spacing w:val="-5"/>
              </w:rPr>
              <w:t xml:space="preserve"> </w:t>
            </w:r>
            <w:r w:rsidRPr="002B05D7">
              <w:t>en</w:t>
            </w:r>
            <w:r w:rsidRPr="002B05D7">
              <w:rPr>
                <w:spacing w:val="-3"/>
              </w:rPr>
              <w:t xml:space="preserve"> </w:t>
            </w:r>
            <w:r w:rsidRPr="002B05D7">
              <w:rPr>
                <w:spacing w:val="2"/>
              </w:rPr>
              <w:t>d</w:t>
            </w:r>
            <w:r w:rsidRPr="002B05D7">
              <w:rPr>
                <w:spacing w:val="-1"/>
              </w:rPr>
              <w:t>i</w:t>
            </w:r>
            <w:r w:rsidRPr="002B05D7">
              <w:t>o</w:t>
            </w:r>
            <w:r w:rsidRPr="002B05D7">
              <w:rPr>
                <w:spacing w:val="1"/>
              </w:rPr>
              <w:t>xy</w:t>
            </w:r>
            <w:r w:rsidRPr="002B05D7">
              <w:t>de</w:t>
            </w:r>
            <w:r w:rsidRPr="002B05D7">
              <w:rPr>
                <w:spacing w:val="-6"/>
              </w:rPr>
              <w:t xml:space="preserve"> </w:t>
            </w:r>
            <w:r w:rsidRPr="002B05D7">
              <w:t>d</w:t>
            </w:r>
            <w:r w:rsidRPr="002B05D7">
              <w:rPr>
                <w:spacing w:val="1"/>
              </w:rPr>
              <w:t>’</w:t>
            </w:r>
            <w:r w:rsidRPr="002B05D7">
              <w:t>a</w:t>
            </w:r>
            <w:r w:rsidRPr="002B05D7">
              <w:rPr>
                <w:spacing w:val="1"/>
              </w:rPr>
              <w:t>z</w:t>
            </w:r>
            <w:r w:rsidRPr="002B05D7">
              <w:t>o</w:t>
            </w:r>
            <w:r w:rsidRPr="002B05D7">
              <w:rPr>
                <w:spacing w:val="2"/>
              </w:rPr>
              <w:t>t</w:t>
            </w:r>
            <w:r w:rsidRPr="002B05D7">
              <w:t>e</w:t>
            </w:r>
          </w:p>
        </w:tc>
        <w:tc>
          <w:tcPr>
            <w:tcW w:w="1558" w:type="dxa"/>
            <w:tcBorders>
              <w:top w:val="single" w:sz="4" w:space="0" w:color="000000"/>
              <w:left w:val="single" w:sz="4" w:space="0" w:color="000000"/>
              <w:bottom w:val="single" w:sz="4" w:space="0" w:color="000000"/>
              <w:right w:val="single" w:sz="4" w:space="0" w:color="000000"/>
            </w:tcBorders>
          </w:tcPr>
          <w:p w14:paraId="2217657C"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25</w:t>
            </w:r>
            <w:r w:rsidRPr="002B05D7">
              <w:rPr>
                <w:spacing w:val="-3"/>
              </w:rPr>
              <w:t xml:space="preserve"> </w:t>
            </w:r>
            <w:r w:rsidRPr="002B05D7">
              <w:rPr>
                <w:spacing w:val="1"/>
              </w:rPr>
              <w:t>k</w:t>
            </w:r>
            <w:r w:rsidRPr="002B05D7">
              <w:t>g</w:t>
            </w:r>
            <w:r w:rsidRPr="002B05D7">
              <w:rPr>
                <w:spacing w:val="2"/>
              </w:rPr>
              <w:t>/</w:t>
            </w:r>
            <w:r w:rsidRPr="002B05D7">
              <w:t>h</w:t>
            </w:r>
          </w:p>
        </w:tc>
        <w:tc>
          <w:tcPr>
            <w:tcW w:w="3817" w:type="dxa"/>
            <w:tcBorders>
              <w:top w:val="single" w:sz="4" w:space="0" w:color="000000"/>
              <w:left w:val="single" w:sz="4" w:space="0" w:color="000000"/>
              <w:bottom w:val="single" w:sz="4" w:space="0" w:color="000000"/>
              <w:right w:val="single" w:sz="4" w:space="0" w:color="000000"/>
            </w:tcBorders>
          </w:tcPr>
          <w:p w14:paraId="769D0043" w14:textId="77777777" w:rsidR="006B6D12" w:rsidRPr="002B05D7" w:rsidRDefault="006B6D12" w:rsidP="009A62B9">
            <w:pPr>
              <w:widowControl w:val="0"/>
              <w:autoSpaceDE w:val="0"/>
              <w:autoSpaceDN w:val="0"/>
              <w:adjustRightInd w:val="0"/>
              <w:ind w:left="69"/>
              <w:jc w:val="both"/>
            </w:pPr>
            <w:r w:rsidRPr="002B05D7">
              <w:t>5</w:t>
            </w:r>
            <w:r w:rsidRPr="002B05D7">
              <w:rPr>
                <w:spacing w:val="-1"/>
              </w:rPr>
              <w:t>0</w:t>
            </w:r>
            <w:r w:rsidRPr="002B05D7">
              <w:t>0</w:t>
            </w:r>
            <w:r w:rsidRPr="002B05D7">
              <w:rPr>
                <w:spacing w:val="-1"/>
              </w:rPr>
              <w:t xml:space="preserve"> </w:t>
            </w:r>
            <w:r w:rsidRPr="002B05D7">
              <w:t>m</w:t>
            </w:r>
            <w:r w:rsidRPr="002B05D7">
              <w:rPr>
                <w:spacing w:val="-1"/>
              </w:rPr>
              <w:t>g</w:t>
            </w:r>
            <w:r w:rsidRPr="002B05D7">
              <w:rPr>
                <w:spacing w:val="2"/>
              </w:rPr>
              <w:t>/</w:t>
            </w:r>
            <w:r w:rsidRPr="002B05D7">
              <w:t>m</w:t>
            </w:r>
            <w:r w:rsidRPr="002B05D7">
              <w:rPr>
                <w:position w:val="6"/>
              </w:rPr>
              <w:t>3</w:t>
            </w:r>
          </w:p>
        </w:tc>
      </w:tr>
      <w:tr w:rsidR="006B6D12" w:rsidRPr="002B05D7" w14:paraId="6474FD77" w14:textId="77777777" w:rsidTr="00A41FD9">
        <w:trPr>
          <w:trHeight w:hRule="exact" w:val="314"/>
        </w:trPr>
        <w:tc>
          <w:tcPr>
            <w:tcW w:w="9765" w:type="dxa"/>
            <w:gridSpan w:val="3"/>
            <w:tcBorders>
              <w:top w:val="single" w:sz="4" w:space="0" w:color="000000"/>
              <w:left w:val="single" w:sz="4" w:space="0" w:color="000000"/>
              <w:bottom w:val="single" w:sz="4" w:space="0" w:color="000000"/>
              <w:right w:val="single" w:sz="4" w:space="0" w:color="000000"/>
            </w:tcBorders>
          </w:tcPr>
          <w:p w14:paraId="69079F3E" w14:textId="77777777" w:rsidR="006B6D12" w:rsidRPr="002B05D7" w:rsidRDefault="006B6D12" w:rsidP="009A62B9">
            <w:pPr>
              <w:widowControl w:val="0"/>
              <w:autoSpaceDE w:val="0"/>
              <w:autoSpaceDN w:val="0"/>
              <w:adjustRightInd w:val="0"/>
              <w:spacing w:before="54"/>
              <w:ind w:left="13"/>
              <w:jc w:val="both"/>
            </w:pPr>
            <w:r w:rsidRPr="002B05D7">
              <w:t>L</w:t>
            </w:r>
            <w:r w:rsidRPr="002B05D7">
              <w:rPr>
                <w:spacing w:val="-1"/>
              </w:rPr>
              <w:t>’</w:t>
            </w:r>
            <w:r w:rsidRPr="002B05D7">
              <w:t>ar</w:t>
            </w:r>
            <w:r w:rsidRPr="002B05D7">
              <w:rPr>
                <w:spacing w:val="1"/>
              </w:rPr>
              <w:t>r</w:t>
            </w:r>
            <w:r w:rsidRPr="002B05D7">
              <w:t>ê</w:t>
            </w:r>
            <w:r w:rsidRPr="002B05D7">
              <w:rPr>
                <w:spacing w:val="2"/>
              </w:rPr>
              <w:t>t</w:t>
            </w:r>
            <w:r w:rsidRPr="002B05D7">
              <w:t>é</w:t>
            </w:r>
            <w:r w:rsidRPr="002B05D7">
              <w:rPr>
                <w:spacing w:val="-7"/>
              </w:rPr>
              <w:t xml:space="preserve"> </w:t>
            </w:r>
            <w:r w:rsidRPr="002B05D7">
              <w:rPr>
                <w:spacing w:val="1"/>
              </w:rPr>
              <w:t>d</w:t>
            </w:r>
            <w:r w:rsidRPr="002B05D7">
              <w:rPr>
                <w:spacing w:val="-1"/>
              </w:rPr>
              <w:t>’</w:t>
            </w:r>
            <w:r w:rsidRPr="002B05D7">
              <w:t>a</w:t>
            </w:r>
            <w:r w:rsidRPr="002B05D7">
              <w:rPr>
                <w:spacing w:val="-1"/>
              </w:rPr>
              <w:t>u</w:t>
            </w:r>
            <w:r w:rsidRPr="002B05D7">
              <w:rPr>
                <w:spacing w:val="2"/>
              </w:rPr>
              <w:t>t</w:t>
            </w:r>
            <w:r w:rsidRPr="002B05D7">
              <w:t>orisa</w:t>
            </w:r>
            <w:r w:rsidRPr="002B05D7">
              <w:rPr>
                <w:spacing w:val="2"/>
              </w:rPr>
              <w:t>t</w:t>
            </w:r>
            <w:r w:rsidRPr="002B05D7">
              <w:rPr>
                <w:spacing w:val="-1"/>
              </w:rPr>
              <w:t>i</w:t>
            </w:r>
            <w:r w:rsidRPr="002B05D7">
              <w:t>on</w:t>
            </w:r>
            <w:r w:rsidRPr="002B05D7">
              <w:rPr>
                <w:spacing w:val="-11"/>
              </w:rPr>
              <w:t xml:space="preserve"> </w:t>
            </w:r>
            <w:r w:rsidRPr="002B05D7">
              <w:t>f</w:t>
            </w:r>
            <w:r w:rsidRPr="002B05D7">
              <w:rPr>
                <w:spacing w:val="-1"/>
              </w:rPr>
              <w:t>i</w:t>
            </w:r>
            <w:r w:rsidRPr="002B05D7">
              <w:rPr>
                <w:spacing w:val="1"/>
              </w:rPr>
              <w:t>x</w:t>
            </w:r>
            <w:r w:rsidRPr="002B05D7">
              <w:t>e,</w:t>
            </w:r>
            <w:r w:rsidRPr="002B05D7">
              <w:rPr>
                <w:spacing w:val="-2"/>
              </w:rPr>
              <w:t xml:space="preserve"> </w:t>
            </w:r>
            <w:r w:rsidRPr="002B05D7">
              <w:rPr>
                <w:spacing w:val="1"/>
              </w:rPr>
              <w:t>l</w:t>
            </w:r>
            <w:r w:rsidRPr="002B05D7">
              <w:t>or</w:t>
            </w:r>
            <w:r w:rsidRPr="002B05D7">
              <w:rPr>
                <w:spacing w:val="2"/>
              </w:rPr>
              <w:t>s</w:t>
            </w:r>
            <w:r w:rsidRPr="002B05D7">
              <w:t>q</w:t>
            </w:r>
            <w:r w:rsidRPr="002B05D7">
              <w:rPr>
                <w:spacing w:val="-1"/>
              </w:rPr>
              <w:t>u</w:t>
            </w:r>
            <w:r w:rsidRPr="002B05D7">
              <w:t>e</w:t>
            </w:r>
            <w:r w:rsidRPr="002B05D7">
              <w:rPr>
                <w:spacing w:val="-7"/>
              </w:rPr>
              <w:t xml:space="preserve"> </w:t>
            </w:r>
            <w:r w:rsidRPr="002B05D7">
              <w:rPr>
                <w:spacing w:val="1"/>
              </w:rPr>
              <w:t>l’</w:t>
            </w:r>
            <w:r w:rsidRPr="002B05D7">
              <w:rPr>
                <w:spacing w:val="-1"/>
              </w:rPr>
              <w:t>i</w:t>
            </w:r>
            <w:r w:rsidRPr="002B05D7">
              <w:t>n</w:t>
            </w:r>
            <w:r w:rsidRPr="002B05D7">
              <w:rPr>
                <w:spacing w:val="1"/>
              </w:rPr>
              <w:t>s</w:t>
            </w:r>
            <w:r w:rsidRPr="002B05D7">
              <w:t>t</w:t>
            </w:r>
            <w:r w:rsidRPr="002B05D7">
              <w:rPr>
                <w:spacing w:val="2"/>
              </w:rPr>
              <w:t>a</w:t>
            </w:r>
            <w:r w:rsidRPr="002B05D7">
              <w:rPr>
                <w:spacing w:val="-1"/>
              </w:rPr>
              <w:t>ll</w:t>
            </w:r>
            <w:r w:rsidRPr="002B05D7">
              <w:rPr>
                <w:spacing w:val="2"/>
              </w:rPr>
              <w:t>a</w:t>
            </w:r>
            <w:r w:rsidRPr="002B05D7">
              <w:t>t</w:t>
            </w:r>
            <w:r w:rsidRPr="002B05D7">
              <w:rPr>
                <w:spacing w:val="-1"/>
              </w:rPr>
              <w:t>i</w:t>
            </w:r>
            <w:r w:rsidRPr="002B05D7">
              <w:rPr>
                <w:spacing w:val="2"/>
              </w:rPr>
              <w:t>o</w:t>
            </w:r>
            <w:r w:rsidRPr="002B05D7">
              <w:t>n</w:t>
            </w:r>
            <w:r w:rsidRPr="002B05D7">
              <w:rPr>
                <w:spacing w:val="-10"/>
              </w:rPr>
              <w:t xml:space="preserve"> </w:t>
            </w:r>
            <w:r w:rsidRPr="002B05D7">
              <w:rPr>
                <w:spacing w:val="-1"/>
              </w:rPr>
              <w:t>e</w:t>
            </w:r>
            <w:r w:rsidRPr="002B05D7">
              <w:rPr>
                <w:spacing w:val="1"/>
              </w:rPr>
              <w:t>s</w:t>
            </w:r>
            <w:r w:rsidRPr="002B05D7">
              <w:t>t</w:t>
            </w:r>
            <w:r w:rsidRPr="002B05D7">
              <w:rPr>
                <w:spacing w:val="-3"/>
              </w:rPr>
              <w:t xml:space="preserve"> </w:t>
            </w:r>
            <w:r w:rsidRPr="002B05D7">
              <w:rPr>
                <w:spacing w:val="1"/>
              </w:rPr>
              <w:t>s</w:t>
            </w:r>
            <w:r w:rsidRPr="002B05D7">
              <w:t>u</w:t>
            </w:r>
            <w:r w:rsidRPr="002B05D7">
              <w:rPr>
                <w:spacing w:val="3"/>
              </w:rPr>
              <w:t>s</w:t>
            </w:r>
            <w:r w:rsidRPr="002B05D7">
              <w:rPr>
                <w:spacing w:val="1"/>
              </w:rPr>
              <w:t>c</w:t>
            </w:r>
            <w:r w:rsidRPr="002B05D7">
              <w:t>e</w:t>
            </w:r>
            <w:r w:rsidRPr="002B05D7">
              <w:rPr>
                <w:spacing w:val="-1"/>
              </w:rPr>
              <w:t>p</w:t>
            </w:r>
            <w:r w:rsidRPr="002B05D7">
              <w:t>t</w:t>
            </w:r>
            <w:r w:rsidRPr="002B05D7">
              <w:rPr>
                <w:spacing w:val="-1"/>
              </w:rPr>
              <w:t>i</w:t>
            </w:r>
            <w:r w:rsidRPr="002B05D7">
              <w:rPr>
                <w:spacing w:val="2"/>
              </w:rPr>
              <w:t>b</w:t>
            </w:r>
            <w:r w:rsidRPr="002B05D7">
              <w:rPr>
                <w:spacing w:val="-1"/>
              </w:rPr>
              <w:t>l</w:t>
            </w:r>
            <w:r w:rsidRPr="002B05D7">
              <w:t>e</w:t>
            </w:r>
            <w:r w:rsidRPr="002B05D7">
              <w:rPr>
                <w:spacing w:val="-8"/>
              </w:rPr>
              <w:t xml:space="preserve"> </w:t>
            </w:r>
            <w:r w:rsidRPr="002B05D7">
              <w:t>d</w:t>
            </w:r>
            <w:r w:rsidRPr="002B05D7">
              <w:rPr>
                <w:spacing w:val="1"/>
              </w:rPr>
              <w:t>’</w:t>
            </w:r>
            <w:r w:rsidRPr="002B05D7">
              <w:t>en</w:t>
            </w:r>
            <w:r w:rsidRPr="002B05D7">
              <w:rPr>
                <w:spacing w:val="-5"/>
              </w:rPr>
              <w:t xml:space="preserve"> </w:t>
            </w:r>
            <w:r w:rsidRPr="002B05D7">
              <w:rPr>
                <w:spacing w:val="2"/>
              </w:rPr>
              <w:t>é</w:t>
            </w:r>
            <w:r w:rsidRPr="002B05D7">
              <w:t>m</w:t>
            </w:r>
            <w:r w:rsidRPr="002B05D7">
              <w:rPr>
                <w:spacing w:val="-1"/>
              </w:rPr>
              <w:t>e</w:t>
            </w:r>
            <w:r w:rsidRPr="002B05D7">
              <w:rPr>
                <w:spacing w:val="2"/>
              </w:rPr>
              <w:t>t</w:t>
            </w:r>
            <w:r w:rsidRPr="002B05D7">
              <w:t>tre,</w:t>
            </w:r>
            <w:r w:rsidRPr="002B05D7">
              <w:rPr>
                <w:spacing w:val="-8"/>
              </w:rPr>
              <w:t xml:space="preserve"> </w:t>
            </w:r>
            <w:r w:rsidRPr="002B05D7">
              <w:rPr>
                <w:spacing w:val="2"/>
              </w:rPr>
              <w:t>u</w:t>
            </w:r>
            <w:r w:rsidRPr="002B05D7">
              <w:t>ne</w:t>
            </w:r>
            <w:r w:rsidRPr="002B05D7">
              <w:rPr>
                <w:spacing w:val="-2"/>
              </w:rPr>
              <w:t xml:space="preserve"> </w:t>
            </w:r>
            <w:r w:rsidRPr="002B05D7">
              <w:rPr>
                <w:spacing w:val="1"/>
              </w:rPr>
              <w:t>v</w:t>
            </w:r>
            <w:r w:rsidRPr="002B05D7">
              <w:t>a</w:t>
            </w:r>
            <w:r w:rsidRPr="002B05D7">
              <w:rPr>
                <w:spacing w:val="-1"/>
              </w:rPr>
              <w:t>l</w:t>
            </w:r>
            <w:r w:rsidRPr="002B05D7">
              <w:t>e</w:t>
            </w:r>
            <w:r w:rsidRPr="002B05D7">
              <w:rPr>
                <w:spacing w:val="-1"/>
              </w:rPr>
              <w:t>u</w:t>
            </w:r>
            <w:r w:rsidRPr="002B05D7">
              <w:t>r</w:t>
            </w:r>
            <w:r w:rsidRPr="002B05D7">
              <w:rPr>
                <w:spacing w:val="-2"/>
              </w:rPr>
              <w:t xml:space="preserve"> </w:t>
            </w:r>
            <w:r w:rsidRPr="002B05D7">
              <w:rPr>
                <w:spacing w:val="-1"/>
              </w:rPr>
              <w:t>l</w:t>
            </w:r>
            <w:r w:rsidRPr="002B05D7">
              <w:rPr>
                <w:spacing w:val="1"/>
              </w:rPr>
              <w:t>i</w:t>
            </w:r>
            <w:r w:rsidRPr="002B05D7">
              <w:t>m</w:t>
            </w:r>
            <w:r w:rsidRPr="002B05D7">
              <w:rPr>
                <w:spacing w:val="-1"/>
              </w:rPr>
              <w:t>i</w:t>
            </w:r>
            <w:r w:rsidRPr="002B05D7">
              <w:rPr>
                <w:spacing w:val="2"/>
              </w:rPr>
              <w:t>t</w:t>
            </w:r>
            <w:r w:rsidRPr="002B05D7">
              <w:t>e</w:t>
            </w:r>
            <w:r w:rsidRPr="002B05D7">
              <w:rPr>
                <w:spacing w:val="-5"/>
              </w:rPr>
              <w:t xml:space="preserve"> </w:t>
            </w:r>
            <w:r w:rsidRPr="002B05D7">
              <w:rPr>
                <w:spacing w:val="-1"/>
              </w:rPr>
              <w:t>d</w:t>
            </w:r>
            <w:r w:rsidRPr="002B05D7">
              <w:t>e re</w:t>
            </w:r>
            <w:r w:rsidRPr="002B05D7">
              <w:rPr>
                <w:spacing w:val="1"/>
              </w:rPr>
              <w:t>j</w:t>
            </w:r>
            <w:r w:rsidRPr="002B05D7">
              <w:t>et</w:t>
            </w:r>
          </w:p>
        </w:tc>
      </w:tr>
      <w:tr w:rsidR="006B6D12" w:rsidRPr="002B05D7" w14:paraId="0D0D3D02" w14:textId="77777777" w:rsidTr="00A41FD9">
        <w:trPr>
          <w:trHeight w:hRule="exact" w:val="850"/>
        </w:trPr>
        <w:tc>
          <w:tcPr>
            <w:tcW w:w="4390" w:type="dxa"/>
            <w:tcBorders>
              <w:top w:val="single" w:sz="4" w:space="0" w:color="000000"/>
              <w:left w:val="single" w:sz="4" w:space="0" w:color="000000"/>
              <w:bottom w:val="single" w:sz="4" w:space="0" w:color="000000"/>
              <w:right w:val="single" w:sz="4" w:space="0" w:color="000000"/>
            </w:tcBorders>
          </w:tcPr>
          <w:p w14:paraId="772CB4B0" w14:textId="77777777" w:rsidR="006B6D12" w:rsidRPr="002B05D7" w:rsidRDefault="006B6D12" w:rsidP="009A62B9">
            <w:pPr>
              <w:widowControl w:val="0"/>
              <w:autoSpaceDE w:val="0"/>
              <w:autoSpaceDN w:val="0"/>
              <w:adjustRightInd w:val="0"/>
              <w:ind w:left="71"/>
              <w:jc w:val="both"/>
            </w:pPr>
            <w:r w:rsidRPr="002B05D7">
              <w:t>Ch</w:t>
            </w:r>
            <w:r w:rsidRPr="002B05D7">
              <w:rPr>
                <w:spacing w:val="-1"/>
              </w:rPr>
              <w:t>l</w:t>
            </w:r>
            <w:r w:rsidRPr="002B05D7">
              <w:t>o</w:t>
            </w:r>
            <w:r w:rsidRPr="002B05D7">
              <w:rPr>
                <w:spacing w:val="3"/>
              </w:rPr>
              <w:t>r</w:t>
            </w:r>
            <w:r w:rsidRPr="002B05D7">
              <w:t>ure</w:t>
            </w:r>
            <w:r w:rsidRPr="002B05D7">
              <w:rPr>
                <w:spacing w:val="-8"/>
              </w:rPr>
              <w:t xml:space="preserve"> </w:t>
            </w:r>
            <w:r w:rsidRPr="002B05D7">
              <w:rPr>
                <w:spacing w:val="2"/>
              </w:rPr>
              <w:t>d</w:t>
            </w:r>
            <w:r w:rsidRPr="002B05D7">
              <w:rPr>
                <w:spacing w:val="-1"/>
              </w:rPr>
              <w:t>’</w:t>
            </w:r>
            <w:r w:rsidRPr="002B05D7">
              <w:t>H</w:t>
            </w:r>
            <w:r w:rsidRPr="002B05D7">
              <w:rPr>
                <w:spacing w:val="1"/>
              </w:rPr>
              <w:t>y</w:t>
            </w:r>
            <w:r w:rsidRPr="002B05D7">
              <w:t>dro</w:t>
            </w:r>
            <w:r w:rsidRPr="002B05D7">
              <w:rPr>
                <w:spacing w:val="2"/>
              </w:rPr>
              <w:t>g</w:t>
            </w:r>
            <w:r w:rsidRPr="002B05D7">
              <w:t>è</w:t>
            </w:r>
            <w:r w:rsidRPr="002B05D7">
              <w:rPr>
                <w:spacing w:val="-1"/>
              </w:rPr>
              <w:t>n</w:t>
            </w:r>
            <w:r w:rsidRPr="002B05D7">
              <w:t>e</w:t>
            </w:r>
            <w:r w:rsidRPr="002B05D7">
              <w:rPr>
                <w:spacing w:val="-9"/>
              </w:rPr>
              <w:t xml:space="preserve"> </w:t>
            </w:r>
            <w:r w:rsidRPr="002B05D7">
              <w:t>et</w:t>
            </w:r>
            <w:r w:rsidRPr="002B05D7">
              <w:rPr>
                <w:spacing w:val="-3"/>
              </w:rPr>
              <w:t xml:space="preserve"> </w:t>
            </w:r>
            <w:r w:rsidRPr="002B05D7">
              <w:rPr>
                <w:spacing w:val="2"/>
              </w:rPr>
              <w:t>a</w:t>
            </w:r>
            <w:r w:rsidRPr="002B05D7">
              <w:t>utres</w:t>
            </w:r>
            <w:r w:rsidRPr="002B05D7">
              <w:rPr>
                <w:spacing w:val="-5"/>
              </w:rPr>
              <w:t xml:space="preserve"> </w:t>
            </w:r>
            <w:r w:rsidRPr="002B05D7">
              <w:rPr>
                <w:spacing w:val="1"/>
              </w:rPr>
              <w:t>c</w:t>
            </w:r>
            <w:r w:rsidRPr="002B05D7">
              <w:t>o</w:t>
            </w:r>
            <w:r w:rsidRPr="002B05D7">
              <w:rPr>
                <w:spacing w:val="-1"/>
              </w:rPr>
              <w:t>m</w:t>
            </w:r>
            <w:r w:rsidRPr="002B05D7">
              <w:rPr>
                <w:spacing w:val="2"/>
              </w:rPr>
              <w:t>p</w:t>
            </w:r>
            <w:r w:rsidRPr="002B05D7">
              <w:t>o</w:t>
            </w:r>
            <w:r w:rsidRPr="002B05D7">
              <w:rPr>
                <w:spacing w:val="1"/>
              </w:rPr>
              <w:t>s</w:t>
            </w:r>
            <w:r w:rsidRPr="002B05D7">
              <w:t xml:space="preserve">és </w:t>
            </w:r>
            <w:r w:rsidRPr="002B05D7">
              <w:rPr>
                <w:spacing w:val="-1"/>
              </w:rPr>
              <w:t>i</w:t>
            </w:r>
            <w:r w:rsidRPr="002B05D7">
              <w:t>n</w:t>
            </w:r>
            <w:r w:rsidRPr="002B05D7">
              <w:rPr>
                <w:spacing w:val="-1"/>
              </w:rPr>
              <w:t>o</w:t>
            </w:r>
            <w:r w:rsidRPr="002B05D7">
              <w:rPr>
                <w:spacing w:val="1"/>
              </w:rPr>
              <w:t>r</w:t>
            </w:r>
            <w:r w:rsidRPr="002B05D7">
              <w:rPr>
                <w:spacing w:val="2"/>
              </w:rPr>
              <w:t>g</w:t>
            </w:r>
            <w:r w:rsidRPr="002B05D7">
              <w:t>a</w:t>
            </w:r>
            <w:r w:rsidRPr="002B05D7">
              <w:rPr>
                <w:spacing w:val="1"/>
              </w:rPr>
              <w:t>n</w:t>
            </w:r>
            <w:r w:rsidRPr="002B05D7">
              <w:rPr>
                <w:spacing w:val="-1"/>
              </w:rPr>
              <w:t>i</w:t>
            </w:r>
            <w:r w:rsidRPr="002B05D7">
              <w:t>q</w:t>
            </w:r>
            <w:r w:rsidRPr="002B05D7">
              <w:rPr>
                <w:spacing w:val="1"/>
              </w:rPr>
              <w:t>u</w:t>
            </w:r>
            <w:r w:rsidRPr="002B05D7">
              <w:t>es</w:t>
            </w:r>
            <w:r w:rsidRPr="002B05D7">
              <w:rPr>
                <w:spacing w:val="-10"/>
              </w:rPr>
              <w:t xml:space="preserve"> </w:t>
            </w:r>
            <w:r w:rsidRPr="002B05D7">
              <w:t>g</w:t>
            </w:r>
            <w:r w:rsidRPr="002B05D7">
              <w:rPr>
                <w:spacing w:val="-1"/>
              </w:rPr>
              <w:t>a</w:t>
            </w:r>
            <w:r w:rsidRPr="002B05D7">
              <w:rPr>
                <w:spacing w:val="1"/>
              </w:rPr>
              <w:t>z</w:t>
            </w:r>
            <w:r w:rsidRPr="002B05D7">
              <w:t>e</w:t>
            </w:r>
            <w:r w:rsidRPr="002B05D7">
              <w:rPr>
                <w:spacing w:val="-1"/>
              </w:rPr>
              <w:t>u</w:t>
            </w:r>
            <w:r w:rsidRPr="002B05D7">
              <w:t>x</w:t>
            </w:r>
            <w:r w:rsidRPr="002B05D7">
              <w:rPr>
                <w:spacing w:val="-3"/>
              </w:rPr>
              <w:t xml:space="preserve"> </w:t>
            </w:r>
            <w:r w:rsidRPr="002B05D7">
              <w:t>du</w:t>
            </w:r>
            <w:r w:rsidRPr="002B05D7">
              <w:rPr>
                <w:spacing w:val="-3"/>
              </w:rPr>
              <w:t xml:space="preserve"> </w:t>
            </w:r>
            <w:r w:rsidRPr="002B05D7">
              <w:rPr>
                <w:spacing w:val="1"/>
              </w:rPr>
              <w:t>c</w:t>
            </w:r>
            <w:r w:rsidRPr="002B05D7">
              <w:rPr>
                <w:spacing w:val="2"/>
              </w:rPr>
              <w:t>h</w:t>
            </w:r>
            <w:r w:rsidRPr="002B05D7">
              <w:rPr>
                <w:spacing w:val="1"/>
              </w:rPr>
              <w:t>l</w:t>
            </w:r>
            <w:r w:rsidRPr="002B05D7">
              <w:t>ore</w:t>
            </w:r>
            <w:r w:rsidRPr="002B05D7">
              <w:rPr>
                <w:spacing w:val="-5"/>
              </w:rPr>
              <w:t xml:space="preserve"> </w:t>
            </w:r>
            <w:r w:rsidRPr="002B05D7">
              <w:rPr>
                <w:spacing w:val="1"/>
              </w:rPr>
              <w:t>(</w:t>
            </w:r>
            <w:r w:rsidRPr="002B05D7">
              <w:t>e</w:t>
            </w:r>
            <w:r w:rsidRPr="002B05D7">
              <w:rPr>
                <w:spacing w:val="1"/>
              </w:rPr>
              <w:t>x</w:t>
            </w:r>
            <w:r w:rsidRPr="002B05D7">
              <w:t>pri</w:t>
            </w:r>
            <w:r w:rsidRPr="002B05D7">
              <w:rPr>
                <w:spacing w:val="1"/>
              </w:rPr>
              <w:t>m</w:t>
            </w:r>
            <w:r w:rsidRPr="002B05D7">
              <w:t>és</w:t>
            </w:r>
            <w:r w:rsidRPr="002B05D7">
              <w:rPr>
                <w:spacing w:val="-8"/>
              </w:rPr>
              <w:t xml:space="preserve"> </w:t>
            </w:r>
            <w:r w:rsidRPr="002B05D7">
              <w:t>en</w:t>
            </w:r>
          </w:p>
          <w:p w14:paraId="091CCAD0" w14:textId="77777777" w:rsidR="006B6D12" w:rsidRPr="002B05D7" w:rsidRDefault="006B6D12" w:rsidP="009A62B9">
            <w:pPr>
              <w:widowControl w:val="0"/>
              <w:autoSpaceDE w:val="0"/>
              <w:autoSpaceDN w:val="0"/>
              <w:adjustRightInd w:val="0"/>
              <w:spacing w:before="19"/>
              <w:ind w:left="71"/>
              <w:jc w:val="both"/>
            </w:pPr>
            <w:r w:rsidRPr="002B05D7">
              <w:t>HC</w:t>
            </w:r>
            <w:r w:rsidRPr="002B05D7">
              <w:rPr>
                <w:spacing w:val="-1"/>
              </w:rPr>
              <w:t>l</w:t>
            </w:r>
            <w:r w:rsidRPr="002B05D7">
              <w:t>)</w:t>
            </w:r>
          </w:p>
        </w:tc>
        <w:tc>
          <w:tcPr>
            <w:tcW w:w="1558" w:type="dxa"/>
            <w:tcBorders>
              <w:top w:val="single" w:sz="4" w:space="0" w:color="000000"/>
              <w:left w:val="single" w:sz="4" w:space="0" w:color="000000"/>
              <w:bottom w:val="single" w:sz="4" w:space="0" w:color="000000"/>
              <w:right w:val="single" w:sz="4" w:space="0" w:color="000000"/>
            </w:tcBorders>
          </w:tcPr>
          <w:p w14:paraId="309D3F3E" w14:textId="77777777" w:rsidR="006B6D12" w:rsidRPr="002B05D7" w:rsidRDefault="006B6D12" w:rsidP="009A62B9">
            <w:pPr>
              <w:widowControl w:val="0"/>
              <w:autoSpaceDE w:val="0"/>
              <w:autoSpaceDN w:val="0"/>
              <w:adjustRightInd w:val="0"/>
              <w:jc w:val="both"/>
            </w:pPr>
          </w:p>
          <w:p w14:paraId="1B8FF169" w14:textId="77777777" w:rsidR="006B6D12" w:rsidRPr="002B05D7" w:rsidRDefault="006B6D12" w:rsidP="009A62B9">
            <w:pPr>
              <w:widowControl w:val="0"/>
              <w:autoSpaceDE w:val="0"/>
              <w:autoSpaceDN w:val="0"/>
              <w:adjustRightInd w:val="0"/>
              <w:spacing w:before="15"/>
              <w:jc w:val="both"/>
            </w:pPr>
          </w:p>
          <w:p w14:paraId="7C2D1259"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1</w:t>
            </w:r>
            <w:r w:rsidRPr="002B05D7">
              <w:rPr>
                <w:spacing w:val="-2"/>
              </w:rPr>
              <w:t xml:space="preserve"> </w:t>
            </w:r>
            <w:r w:rsidRPr="002B05D7">
              <w:rPr>
                <w:spacing w:val="1"/>
              </w:rPr>
              <w:t>k</w:t>
            </w:r>
            <w:r w:rsidRPr="002B05D7">
              <w:t>g/h</w:t>
            </w:r>
          </w:p>
        </w:tc>
        <w:tc>
          <w:tcPr>
            <w:tcW w:w="3817" w:type="dxa"/>
            <w:tcBorders>
              <w:top w:val="single" w:sz="4" w:space="0" w:color="000000"/>
              <w:left w:val="single" w:sz="4" w:space="0" w:color="000000"/>
              <w:bottom w:val="single" w:sz="4" w:space="0" w:color="000000"/>
              <w:right w:val="single" w:sz="4" w:space="0" w:color="000000"/>
            </w:tcBorders>
          </w:tcPr>
          <w:p w14:paraId="6825CBED" w14:textId="77777777" w:rsidR="006B6D12" w:rsidRPr="002B05D7" w:rsidRDefault="006B6D12" w:rsidP="009A62B9">
            <w:pPr>
              <w:widowControl w:val="0"/>
              <w:autoSpaceDE w:val="0"/>
              <w:autoSpaceDN w:val="0"/>
              <w:adjustRightInd w:val="0"/>
              <w:ind w:left="69"/>
              <w:jc w:val="both"/>
            </w:pPr>
            <w:r w:rsidRPr="002B05D7">
              <w:t>50</w:t>
            </w:r>
            <w:r w:rsidRPr="002B05D7">
              <w:rPr>
                <w:spacing w:val="-3"/>
              </w:rPr>
              <w:t xml:space="preserve"> </w:t>
            </w:r>
            <w:r w:rsidRPr="002B05D7">
              <w:rPr>
                <w:spacing w:val="2"/>
              </w:rPr>
              <w:t>m</w:t>
            </w:r>
            <w:r w:rsidRPr="002B05D7">
              <w:t>g/m</w:t>
            </w:r>
            <w:r w:rsidRPr="002B05D7">
              <w:rPr>
                <w:position w:val="6"/>
              </w:rPr>
              <w:t>3</w:t>
            </w:r>
          </w:p>
        </w:tc>
      </w:tr>
      <w:tr w:rsidR="006B6D12" w:rsidRPr="002B05D7" w14:paraId="39D7DB39" w14:textId="77777777" w:rsidTr="00A41FD9">
        <w:trPr>
          <w:trHeight w:hRule="exact" w:val="624"/>
        </w:trPr>
        <w:tc>
          <w:tcPr>
            <w:tcW w:w="4390" w:type="dxa"/>
            <w:tcBorders>
              <w:top w:val="single" w:sz="4" w:space="0" w:color="000000"/>
              <w:left w:val="single" w:sz="4" w:space="0" w:color="000000"/>
              <w:bottom w:val="single" w:sz="4" w:space="0" w:color="000000"/>
              <w:right w:val="single" w:sz="4" w:space="0" w:color="000000"/>
            </w:tcBorders>
          </w:tcPr>
          <w:p w14:paraId="4FEA3D82" w14:textId="77777777" w:rsidR="006B6D12" w:rsidRPr="002B05D7" w:rsidRDefault="006B6D12" w:rsidP="009A62B9">
            <w:pPr>
              <w:widowControl w:val="0"/>
              <w:autoSpaceDE w:val="0"/>
              <w:autoSpaceDN w:val="0"/>
              <w:adjustRightInd w:val="0"/>
              <w:ind w:left="71"/>
              <w:jc w:val="both"/>
            </w:pPr>
            <w:r w:rsidRPr="002B05D7">
              <w:rPr>
                <w:spacing w:val="-1"/>
              </w:rPr>
              <w:t>A</w:t>
            </w:r>
            <w:r w:rsidRPr="002B05D7">
              <w:t>m</w:t>
            </w:r>
            <w:r w:rsidRPr="002B05D7">
              <w:rPr>
                <w:spacing w:val="2"/>
              </w:rPr>
              <w:t>m</w:t>
            </w:r>
            <w:r w:rsidRPr="002B05D7">
              <w:t>o</w:t>
            </w:r>
            <w:r w:rsidRPr="002B05D7">
              <w:rPr>
                <w:spacing w:val="1"/>
              </w:rPr>
              <w:t>n</w:t>
            </w:r>
            <w:r w:rsidRPr="002B05D7">
              <w:rPr>
                <w:spacing w:val="-1"/>
              </w:rPr>
              <w:t>i</w:t>
            </w:r>
            <w:r w:rsidRPr="002B05D7">
              <w:t>ac</w:t>
            </w:r>
            <w:r w:rsidRPr="002B05D7">
              <w:rPr>
                <w:spacing w:val="-8"/>
              </w:rPr>
              <w:t xml:space="preserve"> </w:t>
            </w:r>
            <w:r w:rsidRPr="002B05D7">
              <w:t>et</w:t>
            </w:r>
            <w:r w:rsidRPr="002B05D7">
              <w:rPr>
                <w:spacing w:val="-3"/>
              </w:rPr>
              <w:t xml:space="preserve"> </w:t>
            </w:r>
            <w:r w:rsidRPr="002B05D7">
              <w:rPr>
                <w:spacing w:val="1"/>
              </w:rPr>
              <w:t>c</w:t>
            </w:r>
            <w:r w:rsidRPr="002B05D7">
              <w:rPr>
                <w:spacing w:val="2"/>
              </w:rPr>
              <w:t>o</w:t>
            </w:r>
            <w:r w:rsidRPr="002B05D7">
              <w:t>m</w:t>
            </w:r>
            <w:r w:rsidRPr="002B05D7">
              <w:rPr>
                <w:spacing w:val="2"/>
              </w:rPr>
              <w:t>p</w:t>
            </w:r>
            <w:r w:rsidRPr="002B05D7">
              <w:t>o</w:t>
            </w:r>
            <w:r w:rsidRPr="002B05D7">
              <w:rPr>
                <w:spacing w:val="1"/>
              </w:rPr>
              <w:t>s</w:t>
            </w:r>
            <w:r w:rsidRPr="002B05D7">
              <w:t>és</w:t>
            </w:r>
            <w:r w:rsidRPr="002B05D7">
              <w:rPr>
                <w:spacing w:val="-8"/>
              </w:rPr>
              <w:t xml:space="preserve"> </w:t>
            </w:r>
            <w:r w:rsidRPr="002B05D7">
              <w:t>de</w:t>
            </w:r>
            <w:r w:rsidRPr="002B05D7">
              <w:rPr>
                <w:spacing w:val="-1"/>
              </w:rPr>
              <w:t xml:space="preserve"> l</w:t>
            </w:r>
            <w:r w:rsidRPr="002B05D7">
              <w:rPr>
                <w:spacing w:val="1"/>
              </w:rPr>
              <w:t>’</w:t>
            </w:r>
            <w:r w:rsidRPr="002B05D7">
              <w:t>a</w:t>
            </w:r>
            <w:r w:rsidRPr="002B05D7">
              <w:rPr>
                <w:spacing w:val="-1"/>
              </w:rPr>
              <w:t>m</w:t>
            </w:r>
            <w:r w:rsidRPr="002B05D7">
              <w:rPr>
                <w:spacing w:val="2"/>
              </w:rPr>
              <w:t>m</w:t>
            </w:r>
            <w:r w:rsidRPr="002B05D7">
              <w:t>o</w:t>
            </w:r>
            <w:r w:rsidRPr="002B05D7">
              <w:rPr>
                <w:spacing w:val="1"/>
              </w:rPr>
              <w:t>n</w:t>
            </w:r>
            <w:r w:rsidRPr="002B05D7">
              <w:rPr>
                <w:spacing w:val="-1"/>
              </w:rPr>
              <w:t>i</w:t>
            </w:r>
            <w:r w:rsidRPr="002B05D7">
              <w:t>um</w:t>
            </w:r>
          </w:p>
          <w:p w14:paraId="68467E83" w14:textId="77777777" w:rsidR="006B6D12" w:rsidRPr="002B05D7" w:rsidRDefault="006B6D12" w:rsidP="009A62B9">
            <w:pPr>
              <w:widowControl w:val="0"/>
              <w:autoSpaceDE w:val="0"/>
              <w:autoSpaceDN w:val="0"/>
              <w:adjustRightInd w:val="0"/>
              <w:spacing w:before="3"/>
              <w:ind w:left="71"/>
              <w:jc w:val="both"/>
            </w:pPr>
            <w:r w:rsidRPr="002B05D7">
              <w:t>e</w:t>
            </w:r>
            <w:r w:rsidRPr="002B05D7">
              <w:rPr>
                <w:spacing w:val="1"/>
              </w:rPr>
              <w:t>x</w:t>
            </w:r>
            <w:r w:rsidRPr="002B05D7">
              <w:t>pri</w:t>
            </w:r>
            <w:r w:rsidRPr="002B05D7">
              <w:rPr>
                <w:spacing w:val="-1"/>
              </w:rPr>
              <w:t>m</w:t>
            </w:r>
            <w:r w:rsidRPr="002B05D7">
              <w:t>és</w:t>
            </w:r>
            <w:r w:rsidRPr="002B05D7">
              <w:rPr>
                <w:spacing w:val="-5"/>
              </w:rPr>
              <w:t xml:space="preserve"> </w:t>
            </w:r>
            <w:r w:rsidRPr="002B05D7">
              <w:t>en</w:t>
            </w:r>
            <w:r w:rsidRPr="002B05D7">
              <w:rPr>
                <w:spacing w:val="-3"/>
              </w:rPr>
              <w:t xml:space="preserve"> </w:t>
            </w:r>
            <w:r w:rsidRPr="002B05D7">
              <w:rPr>
                <w:spacing w:val="2"/>
              </w:rPr>
              <w:t>a</w:t>
            </w:r>
            <w:r w:rsidRPr="002B05D7">
              <w:t>m</w:t>
            </w:r>
            <w:r w:rsidRPr="002B05D7">
              <w:rPr>
                <w:spacing w:val="2"/>
              </w:rPr>
              <w:t>m</w:t>
            </w:r>
            <w:r w:rsidRPr="002B05D7">
              <w:t>o</w:t>
            </w:r>
            <w:r w:rsidRPr="002B05D7">
              <w:rPr>
                <w:spacing w:val="-1"/>
              </w:rPr>
              <w:t>n</w:t>
            </w:r>
            <w:r w:rsidRPr="002B05D7">
              <w:rPr>
                <w:spacing w:val="1"/>
              </w:rPr>
              <w:t>i</w:t>
            </w:r>
            <w:r w:rsidRPr="002B05D7">
              <w:t>ac</w:t>
            </w:r>
          </w:p>
        </w:tc>
        <w:tc>
          <w:tcPr>
            <w:tcW w:w="1558" w:type="dxa"/>
            <w:tcBorders>
              <w:top w:val="single" w:sz="4" w:space="0" w:color="000000"/>
              <w:left w:val="single" w:sz="4" w:space="0" w:color="000000"/>
              <w:bottom w:val="single" w:sz="4" w:space="0" w:color="000000"/>
              <w:right w:val="single" w:sz="4" w:space="0" w:color="000000"/>
            </w:tcBorders>
          </w:tcPr>
          <w:p w14:paraId="73706312"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1</w:t>
            </w:r>
            <w:r w:rsidRPr="002B05D7">
              <w:rPr>
                <w:spacing w:val="-1"/>
              </w:rPr>
              <w:t>0</w:t>
            </w:r>
            <w:r w:rsidRPr="002B05D7">
              <w:t>0</w:t>
            </w:r>
            <w:r w:rsidRPr="002B05D7">
              <w:rPr>
                <w:spacing w:val="-1"/>
              </w:rPr>
              <w:t xml:space="preserve"> </w:t>
            </w:r>
            <w:r w:rsidRPr="002B05D7">
              <w:t>g/h</w:t>
            </w:r>
          </w:p>
        </w:tc>
        <w:tc>
          <w:tcPr>
            <w:tcW w:w="3817" w:type="dxa"/>
            <w:tcBorders>
              <w:top w:val="single" w:sz="4" w:space="0" w:color="000000"/>
              <w:left w:val="single" w:sz="4" w:space="0" w:color="000000"/>
              <w:bottom w:val="single" w:sz="4" w:space="0" w:color="000000"/>
              <w:right w:val="single" w:sz="4" w:space="0" w:color="000000"/>
            </w:tcBorders>
          </w:tcPr>
          <w:p w14:paraId="39959091" w14:textId="77777777" w:rsidR="006B6D12" w:rsidRPr="002B05D7" w:rsidRDefault="006B6D12" w:rsidP="009A62B9">
            <w:pPr>
              <w:widowControl w:val="0"/>
              <w:autoSpaceDE w:val="0"/>
              <w:autoSpaceDN w:val="0"/>
              <w:adjustRightInd w:val="0"/>
              <w:ind w:left="69"/>
              <w:jc w:val="both"/>
            </w:pPr>
            <w:r w:rsidRPr="002B05D7">
              <w:t>20</w:t>
            </w:r>
            <w:r w:rsidRPr="002B05D7">
              <w:rPr>
                <w:spacing w:val="-3"/>
              </w:rPr>
              <w:t xml:space="preserve"> </w:t>
            </w:r>
            <w:r w:rsidRPr="002B05D7">
              <w:rPr>
                <w:spacing w:val="2"/>
              </w:rPr>
              <w:t>m</w:t>
            </w:r>
            <w:r w:rsidRPr="002B05D7">
              <w:t>g/m</w:t>
            </w:r>
            <w:r w:rsidRPr="002B05D7">
              <w:rPr>
                <w:position w:val="6"/>
              </w:rPr>
              <w:t>3</w:t>
            </w:r>
          </w:p>
        </w:tc>
      </w:tr>
      <w:tr w:rsidR="006B6D12" w:rsidRPr="002B05D7" w14:paraId="3A3B0ACF" w14:textId="77777777" w:rsidTr="00054454">
        <w:trPr>
          <w:trHeight w:hRule="exact" w:val="1753"/>
        </w:trPr>
        <w:tc>
          <w:tcPr>
            <w:tcW w:w="4390" w:type="dxa"/>
            <w:tcBorders>
              <w:top w:val="single" w:sz="4" w:space="0" w:color="000000"/>
              <w:left w:val="single" w:sz="4" w:space="0" w:color="000000"/>
              <w:bottom w:val="single" w:sz="4" w:space="0" w:color="000000"/>
              <w:right w:val="single" w:sz="4" w:space="0" w:color="000000"/>
            </w:tcBorders>
          </w:tcPr>
          <w:p w14:paraId="2901FDAA" w14:textId="77777777" w:rsidR="006B6D12" w:rsidRPr="002B05D7" w:rsidRDefault="006B6D12" w:rsidP="009A62B9">
            <w:pPr>
              <w:widowControl w:val="0"/>
              <w:autoSpaceDE w:val="0"/>
              <w:autoSpaceDN w:val="0"/>
              <w:adjustRightInd w:val="0"/>
              <w:ind w:left="73"/>
              <w:jc w:val="both"/>
            </w:pPr>
            <w:r w:rsidRPr="002B05D7">
              <w:t>F</w:t>
            </w:r>
            <w:r w:rsidRPr="002B05D7">
              <w:rPr>
                <w:spacing w:val="-1"/>
              </w:rPr>
              <w:t>l</w:t>
            </w:r>
            <w:r w:rsidRPr="002B05D7">
              <w:t>u</w:t>
            </w:r>
            <w:r w:rsidRPr="002B05D7">
              <w:rPr>
                <w:spacing w:val="-1"/>
              </w:rPr>
              <w:t>o</w:t>
            </w:r>
            <w:r w:rsidRPr="002B05D7">
              <w:rPr>
                <w:spacing w:val="1"/>
              </w:rPr>
              <w:t>r</w:t>
            </w:r>
            <w:r w:rsidRPr="002B05D7">
              <w:t>,</w:t>
            </w:r>
            <w:r w:rsidRPr="002B05D7">
              <w:rPr>
                <w:spacing w:val="-5"/>
              </w:rPr>
              <w:t xml:space="preserve"> </w:t>
            </w:r>
            <w:r w:rsidRPr="002B05D7">
              <w:rPr>
                <w:spacing w:val="2"/>
              </w:rPr>
              <w:t>f</w:t>
            </w:r>
            <w:r w:rsidRPr="002B05D7">
              <w:rPr>
                <w:spacing w:val="-1"/>
              </w:rPr>
              <w:t>l</w:t>
            </w:r>
            <w:r w:rsidRPr="002B05D7">
              <w:rPr>
                <w:spacing w:val="2"/>
              </w:rPr>
              <w:t>u</w:t>
            </w:r>
            <w:r w:rsidRPr="002B05D7">
              <w:t>oru</w:t>
            </w:r>
            <w:r w:rsidRPr="002B05D7">
              <w:rPr>
                <w:spacing w:val="1"/>
              </w:rPr>
              <w:t>r</w:t>
            </w:r>
            <w:r w:rsidRPr="002B05D7">
              <w:t>es</w:t>
            </w:r>
            <w:r w:rsidRPr="002B05D7">
              <w:rPr>
                <w:spacing w:val="-7"/>
              </w:rPr>
              <w:t xml:space="preserve"> </w:t>
            </w:r>
            <w:r w:rsidRPr="002B05D7">
              <w:t>et</w:t>
            </w:r>
            <w:r w:rsidRPr="002B05D7">
              <w:rPr>
                <w:spacing w:val="-3"/>
              </w:rPr>
              <w:t xml:space="preserve"> </w:t>
            </w:r>
            <w:r w:rsidRPr="002B05D7">
              <w:rPr>
                <w:spacing w:val="1"/>
              </w:rPr>
              <w:t>c</w:t>
            </w:r>
            <w:r w:rsidRPr="002B05D7">
              <w:rPr>
                <w:spacing w:val="2"/>
              </w:rPr>
              <w:t>o</w:t>
            </w:r>
            <w:r w:rsidRPr="002B05D7">
              <w:t>m</w:t>
            </w:r>
            <w:r w:rsidRPr="002B05D7">
              <w:rPr>
                <w:spacing w:val="-1"/>
              </w:rPr>
              <w:t>p</w:t>
            </w:r>
            <w:r w:rsidRPr="002B05D7">
              <w:t>o</w:t>
            </w:r>
            <w:r w:rsidRPr="002B05D7">
              <w:rPr>
                <w:spacing w:val="1"/>
              </w:rPr>
              <w:t>s</w:t>
            </w:r>
            <w:r w:rsidRPr="002B05D7">
              <w:rPr>
                <w:spacing w:val="2"/>
              </w:rPr>
              <w:t>é</w:t>
            </w:r>
            <w:r w:rsidRPr="002B05D7">
              <w:t>s</w:t>
            </w:r>
          </w:p>
          <w:p w14:paraId="4C6D2212" w14:textId="77777777" w:rsidR="006B6D12" w:rsidRPr="002B05D7" w:rsidRDefault="006B6D12" w:rsidP="009A62B9">
            <w:pPr>
              <w:widowControl w:val="0"/>
              <w:autoSpaceDE w:val="0"/>
              <w:autoSpaceDN w:val="0"/>
              <w:adjustRightInd w:val="0"/>
              <w:spacing w:before="17"/>
              <w:ind w:left="73" w:right="2074"/>
              <w:jc w:val="both"/>
            </w:pPr>
            <w:r w:rsidRPr="002B05D7">
              <w:t>f</w:t>
            </w:r>
            <w:r w:rsidRPr="002B05D7">
              <w:rPr>
                <w:spacing w:val="-1"/>
              </w:rPr>
              <w:t>l</w:t>
            </w:r>
            <w:r w:rsidRPr="002B05D7">
              <w:t>u</w:t>
            </w:r>
            <w:r w:rsidRPr="002B05D7">
              <w:rPr>
                <w:spacing w:val="-1"/>
              </w:rPr>
              <w:t>o</w:t>
            </w:r>
            <w:r w:rsidRPr="002B05D7">
              <w:rPr>
                <w:spacing w:val="1"/>
              </w:rPr>
              <w:t>r</w:t>
            </w:r>
            <w:r w:rsidRPr="002B05D7">
              <w:t>és</w:t>
            </w:r>
            <w:r w:rsidRPr="002B05D7">
              <w:rPr>
                <w:spacing w:val="49"/>
              </w:rPr>
              <w:t xml:space="preserve"> </w:t>
            </w:r>
            <w:r w:rsidRPr="002B05D7">
              <w:rPr>
                <w:spacing w:val="3"/>
              </w:rPr>
              <w:t>(</w:t>
            </w:r>
            <w:r w:rsidRPr="002B05D7">
              <w:t>g</w:t>
            </w:r>
            <w:r w:rsidRPr="002B05D7">
              <w:rPr>
                <w:spacing w:val="-1"/>
              </w:rPr>
              <w:t>a</w:t>
            </w:r>
            <w:r w:rsidRPr="002B05D7">
              <w:rPr>
                <w:spacing w:val="1"/>
              </w:rPr>
              <w:t>z</w:t>
            </w:r>
            <w:r w:rsidR="002736D5" w:rsidRPr="002B05D7">
              <w:t>,</w:t>
            </w:r>
            <w:r w:rsidR="002736D5" w:rsidRPr="002B05D7">
              <w:rPr>
                <w:spacing w:val="1"/>
              </w:rPr>
              <w:t xml:space="preserve"> vésicules</w:t>
            </w:r>
            <w:r w:rsidRPr="002B05D7">
              <w:rPr>
                <w:spacing w:val="-12"/>
              </w:rPr>
              <w:t xml:space="preserve"> </w:t>
            </w:r>
            <w:r w:rsidRPr="002B05D7">
              <w:t>et p</w:t>
            </w:r>
            <w:r w:rsidRPr="002B05D7">
              <w:rPr>
                <w:spacing w:val="-1"/>
              </w:rPr>
              <w:t>a</w:t>
            </w:r>
            <w:r w:rsidRPr="002B05D7">
              <w:rPr>
                <w:spacing w:val="1"/>
              </w:rPr>
              <w:t>r</w:t>
            </w:r>
            <w:r w:rsidRPr="002B05D7">
              <w:t>t</w:t>
            </w:r>
            <w:r w:rsidRPr="002B05D7">
              <w:rPr>
                <w:spacing w:val="-1"/>
              </w:rPr>
              <w:t>i</w:t>
            </w:r>
            <w:r w:rsidRPr="002B05D7">
              <w:rPr>
                <w:spacing w:val="1"/>
              </w:rPr>
              <w:t>c</w:t>
            </w:r>
            <w:r w:rsidRPr="002B05D7">
              <w:rPr>
                <w:spacing w:val="2"/>
              </w:rPr>
              <w:t>u</w:t>
            </w:r>
            <w:r w:rsidRPr="002B05D7">
              <w:rPr>
                <w:spacing w:val="-1"/>
              </w:rPr>
              <w:t>l</w:t>
            </w:r>
            <w:r w:rsidRPr="002B05D7">
              <w:t>e</w:t>
            </w:r>
            <w:r w:rsidRPr="002B05D7">
              <w:rPr>
                <w:spacing w:val="1"/>
              </w:rPr>
              <w:t>s</w:t>
            </w:r>
            <w:r w:rsidRPr="002B05D7">
              <w:t>)</w:t>
            </w:r>
          </w:p>
        </w:tc>
        <w:tc>
          <w:tcPr>
            <w:tcW w:w="1558" w:type="dxa"/>
            <w:tcBorders>
              <w:top w:val="single" w:sz="4" w:space="0" w:color="000000"/>
              <w:left w:val="single" w:sz="4" w:space="0" w:color="000000"/>
              <w:bottom w:val="single" w:sz="4" w:space="0" w:color="000000"/>
              <w:right w:val="single" w:sz="4" w:space="0" w:color="000000"/>
            </w:tcBorders>
          </w:tcPr>
          <w:p w14:paraId="11C0F90A" w14:textId="77777777" w:rsidR="006B6D12" w:rsidRPr="002B05D7" w:rsidRDefault="006B6D12" w:rsidP="009A62B9">
            <w:pPr>
              <w:widowControl w:val="0"/>
              <w:autoSpaceDE w:val="0"/>
              <w:autoSpaceDN w:val="0"/>
              <w:adjustRightInd w:val="0"/>
              <w:ind w:left="54"/>
              <w:jc w:val="both"/>
            </w:pPr>
            <w:r w:rsidRPr="002B05D7">
              <w:t>5</w:t>
            </w:r>
            <w:r w:rsidRPr="002B05D7">
              <w:rPr>
                <w:spacing w:val="-1"/>
              </w:rPr>
              <w:t>0</w:t>
            </w:r>
            <w:r w:rsidRPr="002B05D7">
              <w:t>0</w:t>
            </w:r>
            <w:r w:rsidRPr="002B05D7">
              <w:rPr>
                <w:spacing w:val="-1"/>
              </w:rPr>
              <w:t xml:space="preserve"> </w:t>
            </w:r>
            <w:r w:rsidRPr="002B05D7">
              <w:t>g/h</w:t>
            </w:r>
          </w:p>
        </w:tc>
        <w:tc>
          <w:tcPr>
            <w:tcW w:w="3817" w:type="dxa"/>
            <w:tcBorders>
              <w:top w:val="single" w:sz="4" w:space="0" w:color="000000"/>
              <w:left w:val="single" w:sz="4" w:space="0" w:color="000000"/>
              <w:bottom w:val="single" w:sz="4" w:space="0" w:color="000000"/>
              <w:right w:val="single" w:sz="4" w:space="0" w:color="000000"/>
            </w:tcBorders>
          </w:tcPr>
          <w:p w14:paraId="331EA8B6" w14:textId="77777777" w:rsidR="006B6D12" w:rsidRPr="002B05D7" w:rsidRDefault="006B6D12" w:rsidP="009A62B9">
            <w:pPr>
              <w:widowControl w:val="0"/>
              <w:autoSpaceDE w:val="0"/>
              <w:autoSpaceDN w:val="0"/>
              <w:adjustRightInd w:val="0"/>
              <w:ind w:left="69" w:right="61"/>
              <w:jc w:val="both"/>
            </w:pPr>
            <w:r w:rsidRPr="002B05D7">
              <w:t>10</w:t>
            </w:r>
            <w:r w:rsidRPr="002B05D7">
              <w:rPr>
                <w:spacing w:val="-3"/>
              </w:rPr>
              <w:t xml:space="preserve"> </w:t>
            </w:r>
            <w:r w:rsidRPr="002B05D7">
              <w:rPr>
                <w:spacing w:val="2"/>
              </w:rPr>
              <w:t>m</w:t>
            </w:r>
            <w:r w:rsidRPr="002B05D7">
              <w:t>g/m</w:t>
            </w:r>
            <w:r w:rsidRPr="002B05D7">
              <w:rPr>
                <w:position w:val="6"/>
              </w:rPr>
              <w:t>3</w:t>
            </w:r>
            <w:r w:rsidRPr="002B05D7">
              <w:rPr>
                <w:spacing w:val="-4"/>
                <w:position w:val="6"/>
              </w:rPr>
              <w:t xml:space="preserve"> </w:t>
            </w:r>
            <w:r w:rsidRPr="002B05D7">
              <w:t>p</w:t>
            </w:r>
            <w:r w:rsidRPr="002B05D7">
              <w:rPr>
                <w:spacing w:val="-1"/>
              </w:rPr>
              <w:t>o</w:t>
            </w:r>
            <w:r w:rsidRPr="002B05D7">
              <w:t>ur</w:t>
            </w:r>
            <w:r w:rsidRPr="002B05D7">
              <w:rPr>
                <w:spacing w:val="-1"/>
              </w:rPr>
              <w:t xml:space="preserve"> l</w:t>
            </w:r>
            <w:r w:rsidRPr="002B05D7">
              <w:t>es</w:t>
            </w:r>
            <w:r w:rsidRPr="002B05D7">
              <w:rPr>
                <w:spacing w:val="-2"/>
              </w:rPr>
              <w:t xml:space="preserve"> </w:t>
            </w:r>
            <w:r w:rsidRPr="002B05D7">
              <w:rPr>
                <w:spacing w:val="2"/>
              </w:rPr>
              <w:t>g</w:t>
            </w:r>
            <w:r w:rsidRPr="002B05D7">
              <w:t>az</w:t>
            </w:r>
            <w:r w:rsidRPr="002B05D7">
              <w:rPr>
                <w:spacing w:val="-2"/>
              </w:rPr>
              <w:t xml:space="preserve"> </w:t>
            </w:r>
            <w:r w:rsidRPr="002B05D7">
              <w:t>10</w:t>
            </w:r>
            <w:r w:rsidRPr="002B05D7">
              <w:rPr>
                <w:spacing w:val="-1"/>
              </w:rPr>
              <w:t xml:space="preserve"> </w:t>
            </w:r>
            <w:r w:rsidRPr="002B05D7">
              <w:t>m</w:t>
            </w:r>
            <w:r w:rsidRPr="002B05D7">
              <w:rPr>
                <w:spacing w:val="-1"/>
              </w:rPr>
              <w:t>g</w:t>
            </w:r>
            <w:r w:rsidRPr="002B05D7">
              <w:t>/</w:t>
            </w:r>
            <w:r w:rsidRPr="002B05D7">
              <w:rPr>
                <w:spacing w:val="1"/>
              </w:rPr>
              <w:t>m</w:t>
            </w:r>
            <w:r w:rsidRPr="002B05D7">
              <w:rPr>
                <w:position w:val="6"/>
              </w:rPr>
              <w:t>3</w:t>
            </w:r>
            <w:r w:rsidRPr="002B05D7">
              <w:rPr>
                <w:spacing w:val="16"/>
                <w:position w:val="6"/>
              </w:rPr>
              <w:t xml:space="preserve"> </w:t>
            </w:r>
            <w:r w:rsidRPr="002B05D7">
              <w:t>p</w:t>
            </w:r>
            <w:r w:rsidRPr="002B05D7">
              <w:rPr>
                <w:spacing w:val="1"/>
              </w:rPr>
              <w:t>o</w:t>
            </w:r>
            <w:r w:rsidRPr="002B05D7">
              <w:t>ur</w:t>
            </w:r>
            <w:r w:rsidRPr="002B05D7">
              <w:rPr>
                <w:spacing w:val="-4"/>
              </w:rPr>
              <w:t xml:space="preserve"> </w:t>
            </w:r>
            <w:r w:rsidRPr="002B05D7">
              <w:rPr>
                <w:spacing w:val="-1"/>
              </w:rPr>
              <w:t>l</w:t>
            </w:r>
            <w:r w:rsidRPr="002B05D7">
              <w:t>es</w:t>
            </w:r>
            <w:r w:rsidR="00B8630E" w:rsidRPr="002B05D7">
              <w:t xml:space="preserve"> </w:t>
            </w:r>
            <w:r w:rsidRPr="002B05D7">
              <w:rPr>
                <w:spacing w:val="1"/>
              </w:rPr>
              <w:t>v</w:t>
            </w:r>
            <w:r w:rsidRPr="002B05D7">
              <w:t>é</w:t>
            </w:r>
            <w:r w:rsidR="00B8630E" w:rsidRPr="002B05D7">
              <w:rPr>
                <w:spacing w:val="1"/>
              </w:rPr>
              <w:t>h</w:t>
            </w:r>
            <w:r w:rsidRPr="002B05D7">
              <w:rPr>
                <w:spacing w:val="-1"/>
              </w:rPr>
              <w:t>i</w:t>
            </w:r>
            <w:r w:rsidRPr="002B05D7">
              <w:rPr>
                <w:spacing w:val="1"/>
              </w:rPr>
              <w:t>c</w:t>
            </w:r>
            <w:r w:rsidRPr="002B05D7">
              <w:t>u</w:t>
            </w:r>
            <w:r w:rsidRPr="002B05D7">
              <w:rPr>
                <w:spacing w:val="-1"/>
              </w:rPr>
              <w:t>l</w:t>
            </w:r>
            <w:r w:rsidRPr="002B05D7">
              <w:t>es</w:t>
            </w:r>
            <w:r w:rsidRPr="002B05D7">
              <w:rPr>
                <w:spacing w:val="-7"/>
              </w:rPr>
              <w:t xml:space="preserve"> </w:t>
            </w:r>
            <w:r w:rsidRPr="002B05D7">
              <w:t>et</w:t>
            </w:r>
            <w:r w:rsidRPr="002B05D7">
              <w:rPr>
                <w:spacing w:val="-1"/>
              </w:rPr>
              <w:t xml:space="preserve"> </w:t>
            </w:r>
            <w:r w:rsidRPr="002B05D7">
              <w:t>p</w:t>
            </w:r>
            <w:r w:rsidRPr="002B05D7">
              <w:rPr>
                <w:spacing w:val="-1"/>
              </w:rPr>
              <w:t>a</w:t>
            </w:r>
            <w:r w:rsidRPr="002B05D7">
              <w:rPr>
                <w:spacing w:val="1"/>
              </w:rPr>
              <w:t>r</w:t>
            </w:r>
            <w:r w:rsidRPr="002B05D7">
              <w:rPr>
                <w:spacing w:val="2"/>
              </w:rPr>
              <w:t>t</w:t>
            </w:r>
            <w:r w:rsidRPr="002B05D7">
              <w:rPr>
                <w:spacing w:val="-1"/>
              </w:rPr>
              <w:t>i</w:t>
            </w:r>
            <w:r w:rsidRPr="002B05D7">
              <w:rPr>
                <w:spacing w:val="1"/>
              </w:rPr>
              <w:t>c</w:t>
            </w:r>
            <w:r w:rsidRPr="002B05D7">
              <w:t>u</w:t>
            </w:r>
            <w:r w:rsidRPr="002B05D7">
              <w:rPr>
                <w:spacing w:val="1"/>
              </w:rPr>
              <w:t>l</w:t>
            </w:r>
            <w:r w:rsidRPr="002B05D7">
              <w:t>es</w:t>
            </w:r>
            <w:r w:rsidRPr="002B05D7">
              <w:rPr>
                <w:spacing w:val="-8"/>
              </w:rPr>
              <w:t xml:space="preserve"> </w:t>
            </w:r>
            <w:r w:rsidRPr="002B05D7">
              <w:rPr>
                <w:spacing w:val="1"/>
              </w:rPr>
              <w:t>c</w:t>
            </w:r>
            <w:r w:rsidRPr="002B05D7">
              <w:t>es</w:t>
            </w:r>
            <w:r w:rsidRPr="002B05D7">
              <w:rPr>
                <w:spacing w:val="-2"/>
              </w:rPr>
              <w:t xml:space="preserve"> </w:t>
            </w:r>
            <w:r w:rsidRPr="002B05D7">
              <w:rPr>
                <w:spacing w:val="1"/>
              </w:rPr>
              <w:t>v</w:t>
            </w:r>
            <w:r w:rsidRPr="002B05D7">
              <w:t>a</w:t>
            </w:r>
            <w:r w:rsidRPr="002B05D7">
              <w:rPr>
                <w:spacing w:val="-1"/>
              </w:rPr>
              <w:t>l</w:t>
            </w:r>
            <w:r w:rsidRPr="002B05D7">
              <w:t>e</w:t>
            </w:r>
            <w:r w:rsidRPr="002B05D7">
              <w:rPr>
                <w:spacing w:val="-1"/>
              </w:rPr>
              <w:t>u</w:t>
            </w:r>
            <w:r w:rsidRPr="002B05D7">
              <w:rPr>
                <w:spacing w:val="1"/>
              </w:rPr>
              <w:t>r</w:t>
            </w:r>
            <w:r w:rsidRPr="002B05D7">
              <w:t>s</w:t>
            </w:r>
            <w:r w:rsidRPr="002B05D7">
              <w:rPr>
                <w:spacing w:val="-5"/>
              </w:rPr>
              <w:t xml:space="preserve"> </w:t>
            </w:r>
            <w:r w:rsidRPr="002B05D7">
              <w:rPr>
                <w:spacing w:val="1"/>
              </w:rPr>
              <w:t>s</w:t>
            </w:r>
            <w:r w:rsidRPr="002B05D7">
              <w:t>o</w:t>
            </w:r>
            <w:r w:rsidRPr="002B05D7">
              <w:rPr>
                <w:spacing w:val="-1"/>
              </w:rPr>
              <w:t>n</w:t>
            </w:r>
            <w:r w:rsidRPr="002B05D7">
              <w:t>t p</w:t>
            </w:r>
            <w:r w:rsidRPr="002B05D7">
              <w:rPr>
                <w:spacing w:val="-1"/>
              </w:rPr>
              <w:t>o</w:t>
            </w:r>
            <w:r w:rsidRPr="002B05D7">
              <w:rPr>
                <w:spacing w:val="1"/>
              </w:rPr>
              <w:t>r</w:t>
            </w:r>
            <w:r w:rsidRPr="002B05D7">
              <w:t>té</w:t>
            </w:r>
            <w:r w:rsidRPr="002B05D7">
              <w:rPr>
                <w:spacing w:val="-1"/>
              </w:rPr>
              <w:t>e</w:t>
            </w:r>
            <w:r w:rsidRPr="002B05D7">
              <w:t>s</w:t>
            </w:r>
            <w:r w:rsidRPr="002B05D7">
              <w:rPr>
                <w:spacing w:val="-6"/>
              </w:rPr>
              <w:t xml:space="preserve"> </w:t>
            </w:r>
            <w:r w:rsidRPr="002B05D7">
              <w:t>à</w:t>
            </w:r>
            <w:r w:rsidRPr="002B05D7">
              <w:rPr>
                <w:spacing w:val="1"/>
              </w:rPr>
              <w:t xml:space="preserve"> </w:t>
            </w:r>
            <w:r w:rsidRPr="002B05D7">
              <w:t>15</w:t>
            </w:r>
            <w:r w:rsidRPr="002B05D7">
              <w:rPr>
                <w:spacing w:val="-1"/>
              </w:rPr>
              <w:t xml:space="preserve"> </w:t>
            </w:r>
            <w:r w:rsidRPr="002B05D7">
              <w:t>m</w:t>
            </w:r>
            <w:r w:rsidRPr="002B05D7">
              <w:rPr>
                <w:spacing w:val="-1"/>
              </w:rPr>
              <w:t>g</w:t>
            </w:r>
            <w:r w:rsidRPr="002B05D7">
              <w:rPr>
                <w:spacing w:val="2"/>
              </w:rPr>
              <w:t>/</w:t>
            </w:r>
            <w:r w:rsidRPr="002B05D7">
              <w:t>m3</w:t>
            </w:r>
            <w:r w:rsidRPr="002B05D7">
              <w:rPr>
                <w:spacing w:val="-5"/>
              </w:rPr>
              <w:t xml:space="preserve"> </w:t>
            </w:r>
            <w:r w:rsidRPr="002B05D7">
              <w:t>p</w:t>
            </w:r>
            <w:r w:rsidRPr="002B05D7">
              <w:rPr>
                <w:spacing w:val="-1"/>
              </w:rPr>
              <w:t>o</w:t>
            </w:r>
            <w:r w:rsidRPr="002B05D7">
              <w:t>ur</w:t>
            </w:r>
            <w:r w:rsidRPr="002B05D7">
              <w:rPr>
                <w:spacing w:val="-1"/>
              </w:rPr>
              <w:t xml:space="preserve"> l</w:t>
            </w:r>
            <w:r w:rsidRPr="002B05D7">
              <w:rPr>
                <w:spacing w:val="2"/>
              </w:rPr>
              <w:t>e</w:t>
            </w:r>
            <w:r w:rsidRPr="002B05D7">
              <w:t>s</w:t>
            </w:r>
            <w:r w:rsidRPr="002B05D7">
              <w:rPr>
                <w:spacing w:val="-2"/>
              </w:rPr>
              <w:t xml:space="preserve"> </w:t>
            </w:r>
            <w:r w:rsidRPr="002B05D7">
              <w:t>u</w:t>
            </w:r>
            <w:r w:rsidRPr="002B05D7">
              <w:rPr>
                <w:spacing w:val="-1"/>
              </w:rPr>
              <w:t>ni</w:t>
            </w:r>
            <w:r w:rsidRPr="002B05D7">
              <w:rPr>
                <w:spacing w:val="2"/>
              </w:rPr>
              <w:t>t</w:t>
            </w:r>
            <w:r w:rsidRPr="002B05D7">
              <w:t>és</w:t>
            </w:r>
            <w:r w:rsidRPr="002B05D7">
              <w:rPr>
                <w:spacing w:val="-4"/>
              </w:rPr>
              <w:t xml:space="preserve"> </w:t>
            </w:r>
            <w:r w:rsidRPr="002B05D7">
              <w:t>de fa</w:t>
            </w:r>
            <w:r w:rsidRPr="002B05D7">
              <w:rPr>
                <w:spacing w:val="-1"/>
              </w:rPr>
              <w:t>b</w:t>
            </w:r>
            <w:r w:rsidRPr="002B05D7">
              <w:rPr>
                <w:spacing w:val="1"/>
              </w:rPr>
              <w:t>r</w:t>
            </w:r>
            <w:r w:rsidRPr="002B05D7">
              <w:rPr>
                <w:spacing w:val="-1"/>
              </w:rPr>
              <w:t>i</w:t>
            </w:r>
            <w:r w:rsidRPr="002B05D7">
              <w:rPr>
                <w:spacing w:val="1"/>
              </w:rPr>
              <w:t>c</w:t>
            </w:r>
            <w:r w:rsidRPr="002B05D7">
              <w:t>a</w:t>
            </w:r>
            <w:r w:rsidRPr="002B05D7">
              <w:rPr>
                <w:spacing w:val="2"/>
              </w:rPr>
              <w:t>t</w:t>
            </w:r>
            <w:r w:rsidRPr="002B05D7">
              <w:rPr>
                <w:spacing w:val="-1"/>
              </w:rPr>
              <w:t>i</w:t>
            </w:r>
            <w:r w:rsidRPr="002B05D7">
              <w:rPr>
                <w:spacing w:val="2"/>
              </w:rPr>
              <w:t>o</w:t>
            </w:r>
            <w:r w:rsidRPr="002B05D7">
              <w:t>n</w:t>
            </w:r>
            <w:r w:rsidRPr="002B05D7">
              <w:rPr>
                <w:spacing w:val="-9"/>
              </w:rPr>
              <w:t xml:space="preserve"> </w:t>
            </w:r>
            <w:r w:rsidRPr="002B05D7">
              <w:rPr>
                <w:spacing w:val="-1"/>
              </w:rPr>
              <w:t>d</w:t>
            </w:r>
            <w:r w:rsidRPr="002B05D7">
              <w:t xml:space="preserve">e </w:t>
            </w:r>
            <w:r w:rsidRPr="002B05D7">
              <w:rPr>
                <w:spacing w:val="1"/>
              </w:rPr>
              <w:t>l</w:t>
            </w:r>
            <w:r w:rsidRPr="002B05D7">
              <w:rPr>
                <w:spacing w:val="-1"/>
              </w:rPr>
              <w:t>’</w:t>
            </w:r>
            <w:r w:rsidRPr="002B05D7">
              <w:t>a</w:t>
            </w:r>
            <w:r w:rsidRPr="002B05D7">
              <w:rPr>
                <w:spacing w:val="1"/>
              </w:rPr>
              <w:t>c</w:t>
            </w:r>
            <w:r w:rsidRPr="002B05D7">
              <w:rPr>
                <w:spacing w:val="-1"/>
              </w:rPr>
              <w:t>i</w:t>
            </w:r>
            <w:r w:rsidRPr="002B05D7">
              <w:rPr>
                <w:spacing w:val="2"/>
              </w:rPr>
              <w:t>d</w:t>
            </w:r>
            <w:r w:rsidRPr="002B05D7">
              <w:t>e</w:t>
            </w:r>
            <w:r w:rsidRPr="002B05D7">
              <w:rPr>
                <w:spacing w:val="-6"/>
              </w:rPr>
              <w:t xml:space="preserve"> </w:t>
            </w:r>
            <w:r w:rsidRPr="002B05D7">
              <w:rPr>
                <w:spacing w:val="1"/>
              </w:rPr>
              <w:t>p</w:t>
            </w:r>
            <w:r w:rsidRPr="002B05D7">
              <w:t>h</w:t>
            </w:r>
            <w:r w:rsidRPr="002B05D7">
              <w:rPr>
                <w:spacing w:val="-1"/>
              </w:rPr>
              <w:t>o</w:t>
            </w:r>
            <w:r w:rsidRPr="002B05D7">
              <w:rPr>
                <w:spacing w:val="1"/>
              </w:rPr>
              <w:t>s</w:t>
            </w:r>
            <w:r w:rsidRPr="002B05D7">
              <w:rPr>
                <w:spacing w:val="2"/>
              </w:rPr>
              <w:t>p</w:t>
            </w:r>
            <w:r w:rsidRPr="002B05D7">
              <w:t>h</w:t>
            </w:r>
            <w:r w:rsidRPr="002B05D7">
              <w:rPr>
                <w:spacing w:val="-1"/>
              </w:rPr>
              <w:t>o</w:t>
            </w:r>
            <w:r w:rsidRPr="002B05D7">
              <w:rPr>
                <w:spacing w:val="1"/>
              </w:rPr>
              <w:t>r</w:t>
            </w:r>
            <w:r w:rsidRPr="002B05D7">
              <w:rPr>
                <w:spacing w:val="-1"/>
              </w:rPr>
              <w:t>i</w:t>
            </w:r>
            <w:r w:rsidRPr="002B05D7">
              <w:rPr>
                <w:spacing w:val="2"/>
              </w:rPr>
              <w:t>q</w:t>
            </w:r>
            <w:r w:rsidRPr="002B05D7">
              <w:t>u</w:t>
            </w:r>
            <w:r w:rsidRPr="002B05D7">
              <w:rPr>
                <w:spacing w:val="-1"/>
              </w:rPr>
              <w:t>e</w:t>
            </w:r>
            <w:r w:rsidRPr="002B05D7">
              <w:t>,</w:t>
            </w:r>
            <w:r w:rsidRPr="002B05D7">
              <w:rPr>
                <w:spacing w:val="-11"/>
              </w:rPr>
              <w:t xml:space="preserve"> </w:t>
            </w:r>
            <w:r w:rsidRPr="002B05D7">
              <w:t>de p</w:t>
            </w:r>
            <w:r w:rsidRPr="002B05D7">
              <w:rPr>
                <w:spacing w:val="-1"/>
              </w:rPr>
              <w:t>h</w:t>
            </w:r>
            <w:r w:rsidRPr="002B05D7">
              <w:t>o</w:t>
            </w:r>
            <w:r w:rsidRPr="002B05D7">
              <w:rPr>
                <w:spacing w:val="1"/>
              </w:rPr>
              <w:t>s</w:t>
            </w:r>
            <w:r w:rsidRPr="002B05D7">
              <w:t>p</w:t>
            </w:r>
            <w:r w:rsidRPr="002B05D7">
              <w:rPr>
                <w:spacing w:val="1"/>
              </w:rPr>
              <w:t>h</w:t>
            </w:r>
            <w:r w:rsidRPr="002B05D7">
              <w:t>ore</w:t>
            </w:r>
            <w:r w:rsidRPr="002B05D7">
              <w:rPr>
                <w:spacing w:val="-9"/>
              </w:rPr>
              <w:t xml:space="preserve"> </w:t>
            </w:r>
            <w:r w:rsidRPr="002B05D7">
              <w:rPr>
                <w:spacing w:val="2"/>
              </w:rPr>
              <w:t>e</w:t>
            </w:r>
            <w:r w:rsidRPr="002B05D7">
              <w:t>t</w:t>
            </w:r>
            <w:r w:rsidRPr="002B05D7">
              <w:rPr>
                <w:spacing w:val="-2"/>
              </w:rPr>
              <w:t xml:space="preserve"> </w:t>
            </w:r>
            <w:r w:rsidRPr="002B05D7">
              <w:rPr>
                <w:spacing w:val="1"/>
              </w:rPr>
              <w:t>d’</w:t>
            </w:r>
            <w:r w:rsidRPr="002B05D7">
              <w:t>e</w:t>
            </w:r>
            <w:r w:rsidRPr="002B05D7">
              <w:rPr>
                <w:spacing w:val="1"/>
              </w:rPr>
              <w:t>n</w:t>
            </w:r>
            <w:r w:rsidRPr="002B05D7">
              <w:t>gra</w:t>
            </w:r>
            <w:r w:rsidRPr="002B05D7">
              <w:rPr>
                <w:spacing w:val="-1"/>
              </w:rPr>
              <w:t>i</w:t>
            </w:r>
            <w:r w:rsidRPr="002B05D7">
              <w:t>s</w:t>
            </w:r>
          </w:p>
        </w:tc>
      </w:tr>
      <w:tr w:rsidR="006B6D12" w:rsidRPr="002B05D7" w14:paraId="119A3438" w14:textId="77777777" w:rsidTr="00054454">
        <w:trPr>
          <w:trHeight w:hRule="exact" w:val="842"/>
        </w:trPr>
        <w:tc>
          <w:tcPr>
            <w:tcW w:w="4390" w:type="dxa"/>
            <w:tcBorders>
              <w:top w:val="single" w:sz="4" w:space="0" w:color="000000"/>
              <w:left w:val="single" w:sz="4" w:space="0" w:color="000000"/>
              <w:bottom w:val="single" w:sz="4" w:space="0" w:color="000000"/>
              <w:right w:val="single" w:sz="4" w:space="0" w:color="000000"/>
            </w:tcBorders>
          </w:tcPr>
          <w:p w14:paraId="061A85FD" w14:textId="77777777" w:rsidR="006B6D12" w:rsidRPr="002B05D7" w:rsidRDefault="006B6D12" w:rsidP="009A62B9">
            <w:pPr>
              <w:widowControl w:val="0"/>
              <w:autoSpaceDE w:val="0"/>
              <w:autoSpaceDN w:val="0"/>
              <w:adjustRightInd w:val="0"/>
              <w:ind w:left="71"/>
              <w:jc w:val="both"/>
            </w:pPr>
            <w:r w:rsidRPr="002B05D7">
              <w:t>Re</w:t>
            </w:r>
            <w:r w:rsidRPr="002B05D7">
              <w:rPr>
                <w:spacing w:val="1"/>
              </w:rPr>
              <w:t>j</w:t>
            </w:r>
            <w:r w:rsidRPr="002B05D7">
              <w:t>et</w:t>
            </w:r>
            <w:r w:rsidRPr="002B05D7">
              <w:rPr>
                <w:spacing w:val="-6"/>
              </w:rPr>
              <w:t xml:space="preserve"> </w:t>
            </w:r>
            <w:r w:rsidRPr="002B05D7">
              <w:t>to</w:t>
            </w:r>
            <w:r w:rsidRPr="002B05D7">
              <w:rPr>
                <w:spacing w:val="1"/>
              </w:rPr>
              <w:t>t</w:t>
            </w:r>
            <w:r w:rsidRPr="002B05D7">
              <w:t>al</w:t>
            </w:r>
            <w:r w:rsidRPr="002B05D7">
              <w:rPr>
                <w:spacing w:val="-3"/>
              </w:rPr>
              <w:t xml:space="preserve"> </w:t>
            </w:r>
            <w:r w:rsidRPr="002B05D7">
              <w:t>en</w:t>
            </w:r>
            <w:r w:rsidRPr="002B05D7">
              <w:rPr>
                <w:spacing w:val="-3"/>
              </w:rPr>
              <w:t xml:space="preserve"> </w:t>
            </w:r>
            <w:r w:rsidRPr="002B05D7">
              <w:rPr>
                <w:spacing w:val="1"/>
              </w:rPr>
              <w:t>c</w:t>
            </w:r>
            <w:r w:rsidRPr="002B05D7">
              <w:rPr>
                <w:spacing w:val="2"/>
              </w:rPr>
              <w:t>o</w:t>
            </w:r>
            <w:r w:rsidRPr="002B05D7">
              <w:t>m</w:t>
            </w:r>
            <w:r w:rsidRPr="002B05D7">
              <w:rPr>
                <w:spacing w:val="-1"/>
              </w:rPr>
              <w:t>p</w:t>
            </w:r>
            <w:r w:rsidRPr="002B05D7">
              <w:t>o</w:t>
            </w:r>
            <w:r w:rsidRPr="002B05D7">
              <w:rPr>
                <w:spacing w:val="1"/>
              </w:rPr>
              <w:t>s</w:t>
            </w:r>
            <w:r w:rsidRPr="002B05D7">
              <w:t>és</w:t>
            </w:r>
            <w:r w:rsidRPr="002B05D7">
              <w:rPr>
                <w:spacing w:val="-6"/>
              </w:rPr>
              <w:t xml:space="preserve"> </w:t>
            </w:r>
            <w:r w:rsidRPr="002B05D7">
              <w:t>orga</w:t>
            </w:r>
            <w:r w:rsidRPr="002B05D7">
              <w:rPr>
                <w:spacing w:val="2"/>
              </w:rPr>
              <w:t>n</w:t>
            </w:r>
            <w:r w:rsidRPr="002B05D7">
              <w:rPr>
                <w:spacing w:val="-1"/>
              </w:rPr>
              <w:t>i</w:t>
            </w:r>
            <w:r w:rsidRPr="002B05D7">
              <w:t>q</w:t>
            </w:r>
            <w:r w:rsidRPr="002B05D7">
              <w:rPr>
                <w:spacing w:val="1"/>
              </w:rPr>
              <w:t>u</w:t>
            </w:r>
            <w:r w:rsidRPr="002B05D7">
              <w:t>es</w:t>
            </w:r>
            <w:r w:rsidRPr="002B05D7">
              <w:rPr>
                <w:spacing w:val="-9"/>
              </w:rPr>
              <w:t xml:space="preserve"> </w:t>
            </w:r>
            <w:r w:rsidRPr="002B05D7">
              <w:t xml:space="preserve">à </w:t>
            </w:r>
            <w:r w:rsidRPr="002B05D7">
              <w:rPr>
                <w:spacing w:val="-1"/>
              </w:rPr>
              <w:t>l’</w:t>
            </w:r>
            <w:r w:rsidRPr="002B05D7">
              <w:t>e</w:t>
            </w:r>
            <w:r w:rsidRPr="002B05D7">
              <w:rPr>
                <w:spacing w:val="1"/>
              </w:rPr>
              <w:t>xcl</w:t>
            </w:r>
            <w:r w:rsidRPr="002B05D7">
              <w:t>u</w:t>
            </w:r>
            <w:r w:rsidRPr="002B05D7">
              <w:rPr>
                <w:spacing w:val="1"/>
              </w:rPr>
              <w:t>s</w:t>
            </w:r>
            <w:r w:rsidRPr="002B05D7">
              <w:rPr>
                <w:spacing w:val="-1"/>
              </w:rPr>
              <w:t>i</w:t>
            </w:r>
            <w:r w:rsidRPr="002B05D7">
              <w:t>on</w:t>
            </w:r>
            <w:r w:rsidRPr="002B05D7">
              <w:rPr>
                <w:spacing w:val="-8"/>
              </w:rPr>
              <w:t xml:space="preserve"> </w:t>
            </w:r>
            <w:r w:rsidRPr="002B05D7">
              <w:t>du</w:t>
            </w:r>
            <w:r w:rsidRPr="002B05D7">
              <w:rPr>
                <w:spacing w:val="-1"/>
              </w:rPr>
              <w:t xml:space="preserve"> </w:t>
            </w:r>
            <w:r w:rsidRPr="002B05D7">
              <w:t>m</w:t>
            </w:r>
            <w:r w:rsidRPr="002B05D7">
              <w:rPr>
                <w:spacing w:val="-1"/>
              </w:rPr>
              <w:t>é</w:t>
            </w:r>
            <w:r w:rsidRPr="002B05D7">
              <w:rPr>
                <w:spacing w:val="2"/>
              </w:rPr>
              <w:t>t</w:t>
            </w:r>
            <w:r w:rsidRPr="002B05D7">
              <w:t>h</w:t>
            </w:r>
            <w:r w:rsidRPr="002B05D7">
              <w:rPr>
                <w:spacing w:val="-1"/>
              </w:rPr>
              <w:t>a</w:t>
            </w:r>
            <w:r w:rsidRPr="002B05D7">
              <w:rPr>
                <w:spacing w:val="2"/>
              </w:rPr>
              <w:t>n</w:t>
            </w:r>
            <w:r w:rsidRPr="002B05D7">
              <w:t>e</w:t>
            </w:r>
            <w:r w:rsidRPr="002B05D7">
              <w:rPr>
                <w:spacing w:val="-8"/>
              </w:rPr>
              <w:t xml:space="preserve"> </w:t>
            </w:r>
            <w:r w:rsidRPr="002B05D7">
              <w:rPr>
                <w:spacing w:val="-1"/>
              </w:rPr>
              <w:t>e</w:t>
            </w:r>
            <w:r w:rsidRPr="002B05D7">
              <w:t xml:space="preserve">t </w:t>
            </w:r>
            <w:r w:rsidRPr="002B05D7">
              <w:rPr>
                <w:spacing w:val="2"/>
              </w:rPr>
              <w:t>d</w:t>
            </w:r>
            <w:r w:rsidRPr="002B05D7">
              <w:t>es</w:t>
            </w:r>
            <w:r w:rsidRPr="002B05D7">
              <w:rPr>
                <w:spacing w:val="-2"/>
              </w:rPr>
              <w:t xml:space="preserve"> </w:t>
            </w:r>
            <w:r w:rsidRPr="002B05D7">
              <w:t>H</w:t>
            </w:r>
            <w:r w:rsidRPr="002B05D7">
              <w:rPr>
                <w:spacing w:val="1"/>
              </w:rPr>
              <w:t>y</w:t>
            </w:r>
            <w:r w:rsidRPr="002B05D7">
              <w:t>dro</w:t>
            </w:r>
            <w:r w:rsidRPr="002B05D7">
              <w:rPr>
                <w:spacing w:val="1"/>
              </w:rPr>
              <w:t>c</w:t>
            </w:r>
            <w:r w:rsidRPr="002B05D7">
              <w:t>arbures</w:t>
            </w:r>
          </w:p>
          <w:p w14:paraId="4292E5C5" w14:textId="77777777" w:rsidR="006B6D12" w:rsidRPr="002B05D7" w:rsidRDefault="006B6D12" w:rsidP="009A62B9">
            <w:pPr>
              <w:widowControl w:val="0"/>
              <w:autoSpaceDE w:val="0"/>
              <w:autoSpaceDN w:val="0"/>
              <w:adjustRightInd w:val="0"/>
              <w:spacing w:before="19"/>
              <w:ind w:left="71"/>
              <w:jc w:val="both"/>
            </w:pPr>
            <w:r w:rsidRPr="002B05D7">
              <w:t>aroma</w:t>
            </w:r>
            <w:r w:rsidRPr="002B05D7">
              <w:rPr>
                <w:spacing w:val="1"/>
              </w:rPr>
              <w:t>t</w:t>
            </w:r>
            <w:r w:rsidRPr="002B05D7">
              <w:rPr>
                <w:spacing w:val="-1"/>
              </w:rPr>
              <w:t>i</w:t>
            </w:r>
            <w:r w:rsidRPr="002B05D7">
              <w:rPr>
                <w:spacing w:val="2"/>
              </w:rPr>
              <w:t>q</w:t>
            </w:r>
            <w:r w:rsidRPr="002B05D7">
              <w:t>u</w:t>
            </w:r>
            <w:r w:rsidRPr="002B05D7">
              <w:rPr>
                <w:spacing w:val="-1"/>
              </w:rPr>
              <w:t>e</w:t>
            </w:r>
            <w:r w:rsidRPr="002B05D7">
              <w:t>s</w:t>
            </w:r>
            <w:r w:rsidRPr="002B05D7">
              <w:rPr>
                <w:spacing w:val="-10"/>
              </w:rPr>
              <w:t xml:space="preserve"> </w:t>
            </w:r>
            <w:r w:rsidRPr="002B05D7">
              <w:t>p</w:t>
            </w:r>
            <w:r w:rsidRPr="002B05D7">
              <w:rPr>
                <w:spacing w:val="1"/>
              </w:rPr>
              <w:t>o</w:t>
            </w:r>
            <w:r w:rsidRPr="002B05D7">
              <w:rPr>
                <w:spacing w:val="-1"/>
              </w:rPr>
              <w:t>l</w:t>
            </w:r>
            <w:r w:rsidRPr="002B05D7">
              <w:rPr>
                <w:spacing w:val="1"/>
              </w:rPr>
              <w:t>ycyc</w:t>
            </w:r>
            <w:r w:rsidRPr="002B05D7">
              <w:rPr>
                <w:spacing w:val="-1"/>
              </w:rPr>
              <w:t>li</w:t>
            </w:r>
            <w:r w:rsidRPr="002B05D7">
              <w:t>q</w:t>
            </w:r>
            <w:r w:rsidRPr="002B05D7">
              <w:rPr>
                <w:spacing w:val="1"/>
              </w:rPr>
              <w:t>u</w:t>
            </w:r>
            <w:r w:rsidRPr="002B05D7">
              <w:t>e</w:t>
            </w:r>
            <w:r w:rsidRPr="002B05D7">
              <w:rPr>
                <w:spacing w:val="-11"/>
              </w:rPr>
              <w:t xml:space="preserve"> </w:t>
            </w:r>
            <w:r w:rsidRPr="002B05D7">
              <w:rPr>
                <w:spacing w:val="3"/>
              </w:rPr>
              <w:t>(</w:t>
            </w:r>
            <w:r w:rsidRPr="002B05D7">
              <w:t>H</w:t>
            </w:r>
            <w:r w:rsidRPr="002B05D7">
              <w:rPr>
                <w:spacing w:val="-1"/>
              </w:rPr>
              <w:t>AP</w:t>
            </w:r>
            <w:r w:rsidRPr="002B05D7">
              <w:t>)</w:t>
            </w:r>
          </w:p>
        </w:tc>
        <w:tc>
          <w:tcPr>
            <w:tcW w:w="1558" w:type="dxa"/>
            <w:tcBorders>
              <w:top w:val="single" w:sz="4" w:space="0" w:color="000000"/>
              <w:left w:val="single" w:sz="4" w:space="0" w:color="000000"/>
              <w:bottom w:val="single" w:sz="4" w:space="0" w:color="000000"/>
              <w:right w:val="single" w:sz="4" w:space="0" w:color="000000"/>
            </w:tcBorders>
          </w:tcPr>
          <w:p w14:paraId="18858C83"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2</w:t>
            </w:r>
            <w:r w:rsidRPr="002B05D7">
              <w:rPr>
                <w:spacing w:val="-2"/>
              </w:rPr>
              <w:t xml:space="preserve"> </w:t>
            </w:r>
            <w:r w:rsidRPr="002B05D7">
              <w:rPr>
                <w:spacing w:val="1"/>
              </w:rPr>
              <w:t>k</w:t>
            </w:r>
            <w:r w:rsidRPr="002B05D7">
              <w:t>g/h</w:t>
            </w:r>
          </w:p>
        </w:tc>
        <w:tc>
          <w:tcPr>
            <w:tcW w:w="3817" w:type="dxa"/>
            <w:tcBorders>
              <w:top w:val="single" w:sz="4" w:space="0" w:color="000000"/>
              <w:left w:val="single" w:sz="4" w:space="0" w:color="000000"/>
              <w:bottom w:val="single" w:sz="4" w:space="0" w:color="000000"/>
              <w:right w:val="single" w:sz="4" w:space="0" w:color="000000"/>
            </w:tcBorders>
          </w:tcPr>
          <w:p w14:paraId="566C3E2D" w14:textId="77777777" w:rsidR="006B6D12" w:rsidRPr="002B05D7" w:rsidRDefault="006B6D12" w:rsidP="009A62B9">
            <w:pPr>
              <w:widowControl w:val="0"/>
              <w:autoSpaceDE w:val="0"/>
              <w:autoSpaceDN w:val="0"/>
              <w:adjustRightInd w:val="0"/>
              <w:ind w:left="69"/>
              <w:jc w:val="both"/>
            </w:pPr>
            <w:r w:rsidRPr="002B05D7">
              <w:t>1</w:t>
            </w:r>
            <w:r w:rsidRPr="002B05D7">
              <w:rPr>
                <w:spacing w:val="-1"/>
              </w:rPr>
              <w:t>5</w:t>
            </w:r>
            <w:r w:rsidRPr="002B05D7">
              <w:t>0</w:t>
            </w:r>
            <w:r w:rsidRPr="002B05D7">
              <w:rPr>
                <w:spacing w:val="-1"/>
              </w:rPr>
              <w:t xml:space="preserve"> </w:t>
            </w:r>
            <w:r w:rsidRPr="002B05D7">
              <w:t>m</w:t>
            </w:r>
            <w:r w:rsidRPr="002B05D7">
              <w:rPr>
                <w:spacing w:val="-1"/>
              </w:rPr>
              <w:t>g</w:t>
            </w:r>
            <w:r w:rsidRPr="002B05D7">
              <w:rPr>
                <w:spacing w:val="2"/>
              </w:rPr>
              <w:t>/</w:t>
            </w:r>
            <w:r w:rsidRPr="002B05D7">
              <w:t>m</w:t>
            </w:r>
            <w:r w:rsidRPr="002B05D7">
              <w:rPr>
                <w:position w:val="6"/>
              </w:rPr>
              <w:t>3</w:t>
            </w:r>
          </w:p>
        </w:tc>
      </w:tr>
      <w:tr w:rsidR="006B6D12" w:rsidRPr="002B05D7" w14:paraId="7C039A5E" w14:textId="77777777" w:rsidTr="00A41FD9">
        <w:trPr>
          <w:trHeight w:hRule="exact" w:val="624"/>
        </w:trPr>
        <w:tc>
          <w:tcPr>
            <w:tcW w:w="4390" w:type="dxa"/>
            <w:tcBorders>
              <w:top w:val="single" w:sz="4" w:space="0" w:color="000000"/>
              <w:left w:val="single" w:sz="4" w:space="0" w:color="000000"/>
              <w:bottom w:val="single" w:sz="4" w:space="0" w:color="000000"/>
              <w:right w:val="single" w:sz="4" w:space="0" w:color="000000"/>
            </w:tcBorders>
          </w:tcPr>
          <w:p w14:paraId="63D20316" w14:textId="77777777" w:rsidR="006B6D12" w:rsidRPr="002B05D7" w:rsidRDefault="006B6D12" w:rsidP="009A62B9">
            <w:pPr>
              <w:widowControl w:val="0"/>
              <w:autoSpaceDE w:val="0"/>
              <w:autoSpaceDN w:val="0"/>
              <w:adjustRightInd w:val="0"/>
              <w:ind w:left="71"/>
              <w:jc w:val="both"/>
            </w:pPr>
            <w:r w:rsidRPr="002B05D7">
              <w:t>H</w:t>
            </w:r>
            <w:r w:rsidRPr="002B05D7">
              <w:rPr>
                <w:spacing w:val="1"/>
              </w:rPr>
              <w:t>y</w:t>
            </w:r>
            <w:r w:rsidRPr="002B05D7">
              <w:t>dro</w:t>
            </w:r>
            <w:r w:rsidRPr="002B05D7">
              <w:rPr>
                <w:spacing w:val="1"/>
              </w:rPr>
              <w:t>c</w:t>
            </w:r>
            <w:r w:rsidRPr="002B05D7">
              <w:t>arbures</w:t>
            </w:r>
            <w:r w:rsidRPr="002B05D7">
              <w:rPr>
                <w:spacing w:val="-12"/>
              </w:rPr>
              <w:t xml:space="preserve"> </w:t>
            </w:r>
            <w:r w:rsidRPr="002B05D7">
              <w:t>ar</w:t>
            </w:r>
            <w:r w:rsidRPr="002B05D7">
              <w:rPr>
                <w:spacing w:val="2"/>
              </w:rPr>
              <w:t>o</w:t>
            </w:r>
            <w:r w:rsidRPr="002B05D7">
              <w:t>m</w:t>
            </w:r>
            <w:r w:rsidRPr="002B05D7">
              <w:rPr>
                <w:spacing w:val="-1"/>
              </w:rPr>
              <w:t>a</w:t>
            </w:r>
            <w:r w:rsidRPr="002B05D7">
              <w:rPr>
                <w:spacing w:val="2"/>
              </w:rPr>
              <w:t>t</w:t>
            </w:r>
            <w:r w:rsidRPr="002B05D7">
              <w:rPr>
                <w:spacing w:val="-1"/>
              </w:rPr>
              <w:t>i</w:t>
            </w:r>
            <w:r w:rsidRPr="002B05D7">
              <w:t>q</w:t>
            </w:r>
            <w:r w:rsidRPr="002B05D7">
              <w:rPr>
                <w:spacing w:val="1"/>
              </w:rPr>
              <w:t>u</w:t>
            </w:r>
            <w:r w:rsidRPr="002B05D7">
              <w:rPr>
                <w:spacing w:val="2"/>
              </w:rPr>
              <w:t>e</w:t>
            </w:r>
            <w:r w:rsidRPr="002B05D7">
              <w:t>s</w:t>
            </w:r>
            <w:r w:rsidRPr="002B05D7">
              <w:rPr>
                <w:spacing w:val="-10"/>
              </w:rPr>
              <w:t xml:space="preserve"> </w:t>
            </w:r>
            <w:r w:rsidRPr="002B05D7">
              <w:t>p</w:t>
            </w:r>
            <w:r w:rsidRPr="002B05D7">
              <w:rPr>
                <w:spacing w:val="-1"/>
              </w:rPr>
              <w:t>ol</w:t>
            </w:r>
            <w:r w:rsidRPr="002B05D7">
              <w:rPr>
                <w:spacing w:val="1"/>
              </w:rPr>
              <w:t>ycyc</w:t>
            </w:r>
            <w:r w:rsidRPr="002B05D7">
              <w:rPr>
                <w:spacing w:val="-1"/>
              </w:rPr>
              <w:t>li</w:t>
            </w:r>
            <w:r w:rsidRPr="002B05D7">
              <w:t>q</w:t>
            </w:r>
            <w:r w:rsidRPr="002B05D7">
              <w:rPr>
                <w:spacing w:val="1"/>
              </w:rPr>
              <w:t>u</w:t>
            </w:r>
            <w:r w:rsidRPr="002B05D7">
              <w:t>e</w:t>
            </w:r>
            <w:r w:rsidRPr="002B05D7">
              <w:rPr>
                <w:spacing w:val="-11"/>
              </w:rPr>
              <w:t xml:space="preserve"> </w:t>
            </w:r>
            <w:r w:rsidRPr="002B05D7">
              <w:t>(H</w:t>
            </w:r>
            <w:r w:rsidRPr="002B05D7">
              <w:rPr>
                <w:spacing w:val="2"/>
              </w:rPr>
              <w:t>A</w:t>
            </w:r>
            <w:r w:rsidRPr="002B05D7">
              <w:rPr>
                <w:spacing w:val="-1"/>
              </w:rPr>
              <w:t>P</w:t>
            </w:r>
            <w:r w:rsidRPr="002B05D7">
              <w:t>)</w:t>
            </w:r>
          </w:p>
        </w:tc>
        <w:tc>
          <w:tcPr>
            <w:tcW w:w="1558" w:type="dxa"/>
            <w:tcBorders>
              <w:top w:val="single" w:sz="4" w:space="0" w:color="000000"/>
              <w:left w:val="single" w:sz="4" w:space="0" w:color="000000"/>
              <w:bottom w:val="single" w:sz="4" w:space="0" w:color="000000"/>
              <w:right w:val="single" w:sz="4" w:space="0" w:color="000000"/>
            </w:tcBorders>
          </w:tcPr>
          <w:p w14:paraId="0ACD4C6B"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2</w:t>
            </w:r>
            <w:r w:rsidRPr="002B05D7">
              <w:rPr>
                <w:spacing w:val="-2"/>
              </w:rPr>
              <w:t xml:space="preserve"> </w:t>
            </w:r>
            <w:r w:rsidRPr="002B05D7">
              <w:rPr>
                <w:spacing w:val="1"/>
              </w:rPr>
              <w:t>k</w:t>
            </w:r>
            <w:r w:rsidRPr="002B05D7">
              <w:t>g/h</w:t>
            </w:r>
          </w:p>
        </w:tc>
        <w:tc>
          <w:tcPr>
            <w:tcW w:w="3817" w:type="dxa"/>
            <w:tcBorders>
              <w:top w:val="single" w:sz="4" w:space="0" w:color="000000"/>
              <w:left w:val="single" w:sz="4" w:space="0" w:color="000000"/>
              <w:bottom w:val="single" w:sz="4" w:space="0" w:color="000000"/>
              <w:right w:val="single" w:sz="4" w:space="0" w:color="000000"/>
            </w:tcBorders>
          </w:tcPr>
          <w:p w14:paraId="00F96E28" w14:textId="77777777" w:rsidR="006B6D12" w:rsidRPr="002B05D7" w:rsidRDefault="006B6D12" w:rsidP="009A62B9">
            <w:pPr>
              <w:widowControl w:val="0"/>
              <w:autoSpaceDE w:val="0"/>
              <w:autoSpaceDN w:val="0"/>
              <w:adjustRightInd w:val="0"/>
              <w:jc w:val="both"/>
            </w:pPr>
          </w:p>
        </w:tc>
      </w:tr>
      <w:tr w:rsidR="006B6D12" w:rsidRPr="002B05D7" w14:paraId="12B0A51D" w14:textId="77777777" w:rsidTr="00A41FD9">
        <w:trPr>
          <w:trHeight w:hRule="exact" w:val="506"/>
        </w:trPr>
        <w:tc>
          <w:tcPr>
            <w:tcW w:w="4390" w:type="dxa"/>
            <w:tcBorders>
              <w:top w:val="single" w:sz="4" w:space="0" w:color="000000"/>
              <w:left w:val="single" w:sz="4" w:space="0" w:color="000000"/>
              <w:bottom w:val="single" w:sz="4" w:space="0" w:color="000000"/>
              <w:right w:val="single" w:sz="4" w:space="0" w:color="000000"/>
            </w:tcBorders>
          </w:tcPr>
          <w:p w14:paraId="3145FDF0" w14:textId="77777777" w:rsidR="006B6D12" w:rsidRPr="002B05D7" w:rsidRDefault="006B6D12" w:rsidP="009A62B9">
            <w:pPr>
              <w:widowControl w:val="0"/>
              <w:autoSpaceDE w:val="0"/>
              <w:autoSpaceDN w:val="0"/>
              <w:adjustRightInd w:val="0"/>
              <w:ind w:left="71"/>
              <w:jc w:val="both"/>
            </w:pPr>
            <w:r w:rsidRPr="002B05D7">
              <w:t>Re</w:t>
            </w:r>
            <w:r w:rsidRPr="002B05D7">
              <w:rPr>
                <w:spacing w:val="1"/>
              </w:rPr>
              <w:t>j</w:t>
            </w:r>
            <w:r w:rsidRPr="002B05D7">
              <w:t>ets</w:t>
            </w:r>
            <w:r w:rsidRPr="002B05D7">
              <w:rPr>
                <w:spacing w:val="-6"/>
              </w:rPr>
              <w:t xml:space="preserve"> </w:t>
            </w:r>
            <w:r w:rsidRPr="002B05D7">
              <w:t>de</w:t>
            </w:r>
            <w:r w:rsidRPr="002B05D7">
              <w:rPr>
                <w:spacing w:val="-3"/>
              </w:rPr>
              <w:t xml:space="preserve"> </w:t>
            </w:r>
            <w:r w:rsidRPr="002B05D7">
              <w:rPr>
                <w:spacing w:val="2"/>
              </w:rPr>
              <w:t>C</w:t>
            </w:r>
            <w:r w:rsidRPr="002B05D7">
              <w:t>a</w:t>
            </w:r>
            <w:r w:rsidRPr="002B05D7">
              <w:rPr>
                <w:spacing w:val="1"/>
              </w:rPr>
              <w:t>d</w:t>
            </w:r>
            <w:r w:rsidRPr="002B05D7">
              <w:t>m</w:t>
            </w:r>
            <w:r w:rsidRPr="002B05D7">
              <w:rPr>
                <w:spacing w:val="-1"/>
              </w:rPr>
              <w:t>i</w:t>
            </w:r>
            <w:r w:rsidRPr="002B05D7">
              <w:rPr>
                <w:spacing w:val="2"/>
              </w:rPr>
              <w:t>u</w:t>
            </w:r>
            <w:r w:rsidRPr="002B05D7">
              <w:t>m,</w:t>
            </w:r>
            <w:r w:rsidRPr="002B05D7">
              <w:rPr>
                <w:spacing w:val="-7"/>
              </w:rPr>
              <w:t xml:space="preserve"> </w:t>
            </w:r>
            <w:r w:rsidRPr="002B05D7">
              <w:t>M</w:t>
            </w:r>
            <w:r w:rsidRPr="002B05D7">
              <w:rPr>
                <w:spacing w:val="-1"/>
              </w:rPr>
              <w:t>e</w:t>
            </w:r>
            <w:r w:rsidRPr="002B05D7">
              <w:rPr>
                <w:spacing w:val="1"/>
              </w:rPr>
              <w:t>rc</w:t>
            </w:r>
            <w:r w:rsidRPr="002B05D7">
              <w:rPr>
                <w:spacing w:val="2"/>
              </w:rPr>
              <w:t>u</w:t>
            </w:r>
            <w:r w:rsidRPr="002B05D7">
              <w:rPr>
                <w:spacing w:val="1"/>
              </w:rPr>
              <w:t>r</w:t>
            </w:r>
            <w:r w:rsidRPr="002B05D7">
              <w:t>e,</w:t>
            </w:r>
            <w:r w:rsidRPr="002B05D7">
              <w:rPr>
                <w:spacing w:val="-9"/>
              </w:rPr>
              <w:t xml:space="preserve"> </w:t>
            </w:r>
            <w:r w:rsidRPr="002B05D7">
              <w:t>et</w:t>
            </w:r>
            <w:r w:rsidRPr="002B05D7">
              <w:rPr>
                <w:spacing w:val="-3"/>
              </w:rPr>
              <w:t xml:space="preserve"> </w:t>
            </w:r>
            <w:r w:rsidRPr="002B05D7">
              <w:t>T</w:t>
            </w:r>
            <w:r w:rsidRPr="002B05D7">
              <w:rPr>
                <w:spacing w:val="2"/>
              </w:rPr>
              <w:t>h</w:t>
            </w:r>
            <w:r w:rsidRPr="002B05D7">
              <w:t>a</w:t>
            </w:r>
            <w:r w:rsidRPr="002B05D7">
              <w:rPr>
                <w:spacing w:val="1"/>
              </w:rPr>
              <w:t>l</w:t>
            </w:r>
            <w:r w:rsidRPr="002B05D7">
              <w:rPr>
                <w:spacing w:val="-1"/>
              </w:rPr>
              <w:t>l</w:t>
            </w:r>
            <w:r w:rsidRPr="002B05D7">
              <w:rPr>
                <w:spacing w:val="1"/>
              </w:rPr>
              <w:t>i</w:t>
            </w:r>
            <w:r w:rsidRPr="002B05D7">
              <w:t>u</w:t>
            </w:r>
            <w:r w:rsidRPr="002B05D7">
              <w:rPr>
                <w:spacing w:val="-1"/>
              </w:rPr>
              <w:t>m</w:t>
            </w:r>
            <w:r w:rsidRPr="002B05D7">
              <w:t>,</w:t>
            </w:r>
            <w:r w:rsidRPr="002B05D7">
              <w:rPr>
                <w:spacing w:val="-6"/>
              </w:rPr>
              <w:t xml:space="preserve"> </w:t>
            </w:r>
            <w:r w:rsidRPr="002B05D7">
              <w:t>et</w:t>
            </w:r>
            <w:r w:rsidRPr="002B05D7">
              <w:rPr>
                <w:spacing w:val="-3"/>
              </w:rPr>
              <w:t xml:space="preserve"> </w:t>
            </w:r>
            <w:r w:rsidRPr="002B05D7">
              <w:rPr>
                <w:spacing w:val="2"/>
              </w:rPr>
              <w:t>d</w:t>
            </w:r>
            <w:r w:rsidRPr="002B05D7">
              <w:t>e</w:t>
            </w:r>
          </w:p>
          <w:p w14:paraId="652BB3E1" w14:textId="77777777" w:rsidR="006B6D12" w:rsidRPr="002B05D7" w:rsidRDefault="006B6D12" w:rsidP="009A62B9">
            <w:pPr>
              <w:widowControl w:val="0"/>
              <w:autoSpaceDE w:val="0"/>
              <w:autoSpaceDN w:val="0"/>
              <w:adjustRightInd w:val="0"/>
              <w:spacing w:before="17"/>
              <w:ind w:left="71"/>
              <w:jc w:val="both"/>
            </w:pPr>
            <w:r w:rsidRPr="002B05D7">
              <w:rPr>
                <w:spacing w:val="-1"/>
              </w:rPr>
              <w:t>l</w:t>
            </w:r>
            <w:r w:rsidRPr="002B05D7">
              <w:t>e</w:t>
            </w:r>
            <w:r w:rsidRPr="002B05D7">
              <w:rPr>
                <w:spacing w:val="-1"/>
              </w:rPr>
              <w:t>u</w:t>
            </w:r>
            <w:r w:rsidRPr="002B05D7">
              <w:rPr>
                <w:spacing w:val="1"/>
              </w:rPr>
              <w:t>r</w:t>
            </w:r>
            <w:r w:rsidRPr="002B05D7">
              <w:t>s</w:t>
            </w:r>
            <w:r w:rsidRPr="002B05D7">
              <w:rPr>
                <w:spacing w:val="-3"/>
              </w:rPr>
              <w:t xml:space="preserve"> </w:t>
            </w:r>
            <w:r w:rsidRPr="002B05D7">
              <w:rPr>
                <w:spacing w:val="1"/>
              </w:rPr>
              <w:t>c</w:t>
            </w:r>
            <w:r w:rsidRPr="002B05D7">
              <w:t>o</w:t>
            </w:r>
            <w:r w:rsidRPr="002B05D7">
              <w:rPr>
                <w:spacing w:val="2"/>
              </w:rPr>
              <w:t>m</w:t>
            </w:r>
            <w:r w:rsidRPr="002B05D7">
              <w:t>p</w:t>
            </w:r>
            <w:r w:rsidRPr="002B05D7">
              <w:rPr>
                <w:spacing w:val="-1"/>
              </w:rPr>
              <w:t>o</w:t>
            </w:r>
            <w:r w:rsidRPr="002B05D7">
              <w:rPr>
                <w:spacing w:val="1"/>
              </w:rPr>
              <w:t>s</w:t>
            </w:r>
            <w:r w:rsidRPr="002B05D7">
              <w:t>és</w:t>
            </w:r>
            <w:r w:rsidRPr="002B05D7">
              <w:rPr>
                <w:spacing w:val="-8"/>
              </w:rPr>
              <w:t xml:space="preserve"> </w:t>
            </w:r>
            <w:r w:rsidRPr="002B05D7">
              <w:t>(e</w:t>
            </w:r>
            <w:r w:rsidRPr="002B05D7">
              <w:rPr>
                <w:spacing w:val="1"/>
              </w:rPr>
              <w:t>x</w:t>
            </w:r>
            <w:r w:rsidRPr="002B05D7">
              <w:t>pr</w:t>
            </w:r>
            <w:r w:rsidRPr="002B05D7">
              <w:rPr>
                <w:spacing w:val="2"/>
              </w:rPr>
              <w:t>i</w:t>
            </w:r>
            <w:r w:rsidRPr="002B05D7">
              <w:t>m</w:t>
            </w:r>
            <w:r w:rsidRPr="002B05D7">
              <w:rPr>
                <w:spacing w:val="-1"/>
              </w:rPr>
              <w:t>é</w:t>
            </w:r>
            <w:r w:rsidRPr="002B05D7">
              <w:t>s</w:t>
            </w:r>
            <w:r w:rsidRPr="002B05D7">
              <w:rPr>
                <w:spacing w:val="-6"/>
              </w:rPr>
              <w:t xml:space="preserve"> </w:t>
            </w:r>
            <w:r w:rsidRPr="002B05D7">
              <w:t>en</w:t>
            </w:r>
            <w:r w:rsidRPr="002B05D7">
              <w:rPr>
                <w:spacing w:val="-3"/>
              </w:rPr>
              <w:t xml:space="preserve"> </w:t>
            </w:r>
            <w:r w:rsidRPr="002B05D7">
              <w:t>Cd</w:t>
            </w:r>
            <w:r w:rsidRPr="002B05D7">
              <w:rPr>
                <w:spacing w:val="-1"/>
              </w:rPr>
              <w:t xml:space="preserve"> </w:t>
            </w:r>
            <w:r w:rsidRPr="002B05D7">
              <w:t>+ Hg</w:t>
            </w:r>
            <w:r w:rsidRPr="002B05D7">
              <w:rPr>
                <w:spacing w:val="-3"/>
              </w:rPr>
              <w:t xml:space="preserve"> </w:t>
            </w:r>
            <w:r w:rsidRPr="002B05D7">
              <w:t>+ Ti)</w:t>
            </w:r>
          </w:p>
        </w:tc>
        <w:tc>
          <w:tcPr>
            <w:tcW w:w="1558" w:type="dxa"/>
            <w:tcBorders>
              <w:top w:val="single" w:sz="4" w:space="0" w:color="000000"/>
              <w:left w:val="single" w:sz="4" w:space="0" w:color="000000"/>
              <w:bottom w:val="single" w:sz="4" w:space="0" w:color="000000"/>
              <w:right w:val="single" w:sz="4" w:space="0" w:color="000000"/>
            </w:tcBorders>
          </w:tcPr>
          <w:p w14:paraId="58A0BAD1"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1</w:t>
            </w:r>
            <w:r w:rsidRPr="002B05D7">
              <w:rPr>
                <w:spacing w:val="-1"/>
              </w:rPr>
              <w:t>g</w:t>
            </w:r>
            <w:r w:rsidRPr="002B05D7">
              <w:t>/h</w:t>
            </w:r>
          </w:p>
        </w:tc>
        <w:tc>
          <w:tcPr>
            <w:tcW w:w="3817" w:type="dxa"/>
            <w:tcBorders>
              <w:top w:val="single" w:sz="4" w:space="0" w:color="000000"/>
              <w:left w:val="single" w:sz="4" w:space="0" w:color="000000"/>
              <w:bottom w:val="single" w:sz="4" w:space="0" w:color="000000"/>
              <w:right w:val="single" w:sz="4" w:space="0" w:color="000000"/>
            </w:tcBorders>
          </w:tcPr>
          <w:p w14:paraId="292BDC56" w14:textId="77777777" w:rsidR="006B6D12" w:rsidRPr="002B05D7" w:rsidRDefault="006B6D12" w:rsidP="009A62B9">
            <w:pPr>
              <w:widowControl w:val="0"/>
              <w:autoSpaceDE w:val="0"/>
              <w:autoSpaceDN w:val="0"/>
              <w:adjustRightInd w:val="0"/>
              <w:ind w:left="69"/>
              <w:jc w:val="both"/>
            </w:pPr>
            <w:r w:rsidRPr="002B05D7">
              <w:t>0,2</w:t>
            </w:r>
            <w:r w:rsidRPr="002B05D7">
              <w:rPr>
                <w:spacing w:val="-4"/>
              </w:rPr>
              <w:t xml:space="preserve"> </w:t>
            </w:r>
            <w:r w:rsidRPr="002B05D7">
              <w:rPr>
                <w:spacing w:val="2"/>
              </w:rPr>
              <w:t>m</w:t>
            </w:r>
            <w:r w:rsidRPr="002B05D7">
              <w:t>g/</w:t>
            </w:r>
            <w:r w:rsidRPr="002B05D7">
              <w:rPr>
                <w:spacing w:val="-1"/>
              </w:rPr>
              <w:t>m</w:t>
            </w:r>
            <w:r w:rsidRPr="002B05D7">
              <w:rPr>
                <w:position w:val="6"/>
              </w:rPr>
              <w:t>3</w:t>
            </w:r>
          </w:p>
        </w:tc>
      </w:tr>
      <w:tr w:rsidR="006B6D12" w:rsidRPr="002B05D7" w14:paraId="2B2E0F68" w14:textId="77777777" w:rsidTr="00A41FD9">
        <w:trPr>
          <w:trHeight w:hRule="exact" w:val="506"/>
        </w:trPr>
        <w:tc>
          <w:tcPr>
            <w:tcW w:w="4390" w:type="dxa"/>
            <w:tcBorders>
              <w:top w:val="single" w:sz="4" w:space="0" w:color="000000"/>
              <w:left w:val="single" w:sz="4" w:space="0" w:color="000000"/>
              <w:bottom w:val="single" w:sz="4" w:space="0" w:color="000000"/>
              <w:right w:val="single" w:sz="4" w:space="0" w:color="000000"/>
            </w:tcBorders>
          </w:tcPr>
          <w:p w14:paraId="1DBB0328" w14:textId="77777777" w:rsidR="006B6D12" w:rsidRPr="002B05D7" w:rsidRDefault="006B6D12" w:rsidP="009A62B9">
            <w:pPr>
              <w:widowControl w:val="0"/>
              <w:autoSpaceDE w:val="0"/>
              <w:autoSpaceDN w:val="0"/>
              <w:adjustRightInd w:val="0"/>
              <w:ind w:left="71"/>
              <w:jc w:val="both"/>
            </w:pPr>
            <w:r w:rsidRPr="002B05D7">
              <w:t>Re</w:t>
            </w:r>
            <w:r w:rsidRPr="002B05D7">
              <w:rPr>
                <w:spacing w:val="1"/>
              </w:rPr>
              <w:t>j</w:t>
            </w:r>
            <w:r w:rsidRPr="002B05D7">
              <w:t>ets</w:t>
            </w:r>
            <w:r w:rsidRPr="002B05D7">
              <w:rPr>
                <w:spacing w:val="-6"/>
              </w:rPr>
              <w:t xml:space="preserve"> </w:t>
            </w:r>
            <w:r w:rsidRPr="002B05D7">
              <w:t>d</w:t>
            </w:r>
            <w:r w:rsidRPr="002B05D7">
              <w:rPr>
                <w:spacing w:val="1"/>
              </w:rPr>
              <w:t>’</w:t>
            </w:r>
            <w:r w:rsidRPr="002B05D7">
              <w:t>ar</w:t>
            </w:r>
            <w:r w:rsidRPr="002B05D7">
              <w:rPr>
                <w:spacing w:val="2"/>
              </w:rPr>
              <w:t>s</w:t>
            </w:r>
            <w:r w:rsidRPr="002B05D7">
              <w:t>e</w:t>
            </w:r>
            <w:r w:rsidRPr="002B05D7">
              <w:rPr>
                <w:spacing w:val="-1"/>
              </w:rPr>
              <w:t>ni</w:t>
            </w:r>
            <w:r w:rsidRPr="002B05D7">
              <w:rPr>
                <w:spacing w:val="1"/>
              </w:rPr>
              <w:t>c</w:t>
            </w:r>
            <w:r w:rsidRPr="002B05D7">
              <w:t>,</w:t>
            </w:r>
            <w:r w:rsidRPr="002B05D7">
              <w:rPr>
                <w:spacing w:val="-7"/>
              </w:rPr>
              <w:t xml:space="preserve"> </w:t>
            </w:r>
            <w:r w:rsidRPr="002B05D7">
              <w:rPr>
                <w:spacing w:val="-1"/>
              </w:rPr>
              <w:t>S</w:t>
            </w:r>
            <w:r w:rsidRPr="002B05D7">
              <w:rPr>
                <w:spacing w:val="2"/>
              </w:rPr>
              <w:t>é</w:t>
            </w:r>
            <w:r w:rsidRPr="002B05D7">
              <w:rPr>
                <w:spacing w:val="-1"/>
              </w:rPr>
              <w:t>l</w:t>
            </w:r>
            <w:r w:rsidRPr="002B05D7">
              <w:t>é</w:t>
            </w:r>
            <w:r w:rsidRPr="002B05D7">
              <w:rPr>
                <w:spacing w:val="1"/>
              </w:rPr>
              <w:t>n</w:t>
            </w:r>
            <w:r w:rsidRPr="002B05D7">
              <w:rPr>
                <w:spacing w:val="-1"/>
              </w:rPr>
              <w:t>i</w:t>
            </w:r>
            <w:r w:rsidRPr="002B05D7">
              <w:rPr>
                <w:spacing w:val="2"/>
              </w:rPr>
              <w:t>u</w:t>
            </w:r>
            <w:r w:rsidRPr="002B05D7">
              <w:t>m</w:t>
            </w:r>
            <w:r w:rsidRPr="002B05D7">
              <w:rPr>
                <w:spacing w:val="-6"/>
              </w:rPr>
              <w:t xml:space="preserve"> </w:t>
            </w:r>
            <w:r w:rsidRPr="002B05D7">
              <w:t>et</w:t>
            </w:r>
            <w:r w:rsidRPr="002B05D7">
              <w:rPr>
                <w:spacing w:val="-3"/>
              </w:rPr>
              <w:t xml:space="preserve"> </w:t>
            </w:r>
            <w:r w:rsidRPr="002B05D7">
              <w:t>t</w:t>
            </w:r>
            <w:r w:rsidRPr="002B05D7">
              <w:rPr>
                <w:spacing w:val="2"/>
              </w:rPr>
              <w:t>e</w:t>
            </w:r>
            <w:r w:rsidRPr="002B05D7">
              <w:rPr>
                <w:spacing w:val="-1"/>
              </w:rPr>
              <w:t>l</w:t>
            </w:r>
            <w:r w:rsidRPr="002B05D7">
              <w:rPr>
                <w:spacing w:val="1"/>
              </w:rPr>
              <w:t>l</w:t>
            </w:r>
            <w:r w:rsidRPr="002B05D7">
              <w:t>ure,</w:t>
            </w:r>
            <w:r w:rsidRPr="002B05D7">
              <w:rPr>
                <w:spacing w:val="-6"/>
              </w:rPr>
              <w:t xml:space="preserve"> </w:t>
            </w:r>
            <w:r w:rsidRPr="002B05D7">
              <w:t>et</w:t>
            </w:r>
            <w:r w:rsidRPr="002B05D7">
              <w:rPr>
                <w:spacing w:val="-1"/>
              </w:rPr>
              <w:t xml:space="preserve"> </w:t>
            </w:r>
            <w:r w:rsidRPr="002B05D7">
              <w:t>de</w:t>
            </w:r>
            <w:r w:rsidRPr="002B05D7">
              <w:rPr>
                <w:spacing w:val="-1"/>
              </w:rPr>
              <w:t xml:space="preserve"> l</w:t>
            </w:r>
            <w:r w:rsidRPr="002B05D7">
              <w:rPr>
                <w:spacing w:val="2"/>
              </w:rPr>
              <w:t>e</w:t>
            </w:r>
            <w:r w:rsidRPr="002B05D7">
              <w:t>urs</w:t>
            </w:r>
          </w:p>
          <w:p w14:paraId="2A74E329" w14:textId="77777777" w:rsidR="006B6D12" w:rsidRPr="002B05D7" w:rsidRDefault="006B6D12" w:rsidP="009A62B9">
            <w:pPr>
              <w:widowControl w:val="0"/>
              <w:autoSpaceDE w:val="0"/>
              <w:autoSpaceDN w:val="0"/>
              <w:adjustRightInd w:val="0"/>
              <w:spacing w:before="19"/>
              <w:ind w:left="71"/>
              <w:jc w:val="both"/>
            </w:pPr>
            <w:r w:rsidRPr="002B05D7">
              <w:rPr>
                <w:spacing w:val="1"/>
              </w:rPr>
              <w:t>c</w:t>
            </w:r>
            <w:r w:rsidRPr="002B05D7">
              <w:t>o</w:t>
            </w:r>
            <w:r w:rsidRPr="002B05D7">
              <w:rPr>
                <w:spacing w:val="-1"/>
              </w:rPr>
              <w:t>m</w:t>
            </w:r>
            <w:r w:rsidRPr="002B05D7">
              <w:t>p</w:t>
            </w:r>
            <w:r w:rsidRPr="002B05D7">
              <w:rPr>
                <w:spacing w:val="-1"/>
              </w:rPr>
              <w:t>o</w:t>
            </w:r>
            <w:r w:rsidRPr="002B05D7">
              <w:rPr>
                <w:spacing w:val="1"/>
              </w:rPr>
              <w:t>s</w:t>
            </w:r>
            <w:r w:rsidRPr="002B05D7">
              <w:t>és</w:t>
            </w:r>
            <w:r w:rsidRPr="002B05D7">
              <w:rPr>
                <w:spacing w:val="-8"/>
              </w:rPr>
              <w:t xml:space="preserve"> </w:t>
            </w:r>
            <w:r w:rsidRPr="002B05D7">
              <w:t>(e</w:t>
            </w:r>
            <w:r w:rsidRPr="002B05D7">
              <w:rPr>
                <w:spacing w:val="1"/>
              </w:rPr>
              <w:t>x</w:t>
            </w:r>
            <w:r w:rsidRPr="002B05D7">
              <w:t>pr</w:t>
            </w:r>
            <w:r w:rsidRPr="002B05D7">
              <w:rPr>
                <w:spacing w:val="2"/>
              </w:rPr>
              <w:t>i</w:t>
            </w:r>
            <w:r w:rsidRPr="002B05D7">
              <w:t>m</w:t>
            </w:r>
            <w:r w:rsidRPr="002B05D7">
              <w:rPr>
                <w:spacing w:val="-1"/>
              </w:rPr>
              <w:t>é</w:t>
            </w:r>
            <w:r w:rsidRPr="002B05D7">
              <w:t>s</w:t>
            </w:r>
            <w:r w:rsidRPr="002B05D7">
              <w:rPr>
                <w:spacing w:val="-8"/>
              </w:rPr>
              <w:t xml:space="preserve"> </w:t>
            </w:r>
            <w:r w:rsidRPr="002B05D7">
              <w:rPr>
                <w:spacing w:val="2"/>
              </w:rPr>
              <w:t>e</w:t>
            </w:r>
            <w:r w:rsidRPr="002B05D7">
              <w:t>n</w:t>
            </w:r>
            <w:r w:rsidRPr="002B05D7">
              <w:rPr>
                <w:spacing w:val="-2"/>
              </w:rPr>
              <w:t xml:space="preserve"> </w:t>
            </w:r>
            <w:r w:rsidRPr="002B05D7">
              <w:rPr>
                <w:spacing w:val="-1"/>
              </w:rPr>
              <w:t>A</w:t>
            </w:r>
            <w:r w:rsidRPr="002B05D7">
              <w:t>s</w:t>
            </w:r>
            <w:r w:rsidRPr="002B05D7">
              <w:rPr>
                <w:spacing w:val="1"/>
              </w:rPr>
              <w:t xml:space="preserve"> </w:t>
            </w:r>
            <w:r w:rsidRPr="002B05D7">
              <w:t xml:space="preserve">+ </w:t>
            </w:r>
            <w:r w:rsidRPr="002B05D7">
              <w:rPr>
                <w:spacing w:val="-1"/>
              </w:rPr>
              <w:t>S</w:t>
            </w:r>
            <w:r w:rsidRPr="002B05D7">
              <w:t>e</w:t>
            </w:r>
            <w:r w:rsidRPr="002B05D7">
              <w:rPr>
                <w:spacing w:val="-2"/>
              </w:rPr>
              <w:t xml:space="preserve"> </w:t>
            </w:r>
            <w:r w:rsidRPr="002B05D7">
              <w:t>+ Te)</w:t>
            </w:r>
          </w:p>
        </w:tc>
        <w:tc>
          <w:tcPr>
            <w:tcW w:w="1558" w:type="dxa"/>
            <w:tcBorders>
              <w:top w:val="single" w:sz="4" w:space="0" w:color="000000"/>
              <w:left w:val="single" w:sz="4" w:space="0" w:color="000000"/>
              <w:bottom w:val="single" w:sz="4" w:space="0" w:color="000000"/>
              <w:right w:val="single" w:sz="4" w:space="0" w:color="000000"/>
            </w:tcBorders>
          </w:tcPr>
          <w:p w14:paraId="613B5643"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5</w:t>
            </w:r>
            <w:r w:rsidRPr="002B05D7">
              <w:rPr>
                <w:spacing w:val="-2"/>
              </w:rPr>
              <w:t xml:space="preserve"> </w:t>
            </w:r>
            <w:r w:rsidRPr="002B05D7">
              <w:t>g</w:t>
            </w:r>
            <w:r w:rsidRPr="002B05D7">
              <w:rPr>
                <w:spacing w:val="2"/>
              </w:rPr>
              <w:t>/</w:t>
            </w:r>
            <w:r w:rsidRPr="002B05D7">
              <w:t>h</w:t>
            </w:r>
          </w:p>
        </w:tc>
        <w:tc>
          <w:tcPr>
            <w:tcW w:w="3817" w:type="dxa"/>
            <w:tcBorders>
              <w:top w:val="single" w:sz="4" w:space="0" w:color="000000"/>
              <w:left w:val="single" w:sz="4" w:space="0" w:color="000000"/>
              <w:bottom w:val="single" w:sz="4" w:space="0" w:color="000000"/>
              <w:right w:val="single" w:sz="4" w:space="0" w:color="000000"/>
            </w:tcBorders>
          </w:tcPr>
          <w:p w14:paraId="3C693549" w14:textId="77777777" w:rsidR="006B6D12" w:rsidRPr="002B05D7" w:rsidRDefault="006B6D12" w:rsidP="009A62B9">
            <w:pPr>
              <w:widowControl w:val="0"/>
              <w:autoSpaceDE w:val="0"/>
              <w:autoSpaceDN w:val="0"/>
              <w:adjustRightInd w:val="0"/>
              <w:ind w:left="69"/>
              <w:jc w:val="both"/>
            </w:pPr>
            <w:r w:rsidRPr="002B05D7">
              <w:t>1</w:t>
            </w:r>
            <w:r w:rsidRPr="002B05D7">
              <w:rPr>
                <w:spacing w:val="-1"/>
              </w:rPr>
              <w:t xml:space="preserve"> m</w:t>
            </w:r>
            <w:r w:rsidRPr="002B05D7">
              <w:t>g</w:t>
            </w:r>
            <w:r w:rsidRPr="002B05D7">
              <w:rPr>
                <w:spacing w:val="2"/>
              </w:rPr>
              <w:t>/</w:t>
            </w:r>
            <w:r w:rsidRPr="002B05D7">
              <w:t>m</w:t>
            </w:r>
            <w:r w:rsidRPr="002B05D7">
              <w:rPr>
                <w:position w:val="6"/>
              </w:rPr>
              <w:t>3</w:t>
            </w:r>
          </w:p>
        </w:tc>
      </w:tr>
      <w:tr w:rsidR="006B6D12" w:rsidRPr="002B05D7" w14:paraId="06EB06BD" w14:textId="77777777" w:rsidTr="00A41FD9">
        <w:trPr>
          <w:trHeight w:hRule="exact" w:val="1361"/>
        </w:trPr>
        <w:tc>
          <w:tcPr>
            <w:tcW w:w="4390" w:type="dxa"/>
            <w:tcBorders>
              <w:top w:val="single" w:sz="4" w:space="0" w:color="000000"/>
              <w:left w:val="single" w:sz="4" w:space="0" w:color="000000"/>
              <w:bottom w:val="single" w:sz="4" w:space="0" w:color="000000"/>
              <w:right w:val="single" w:sz="4" w:space="0" w:color="000000"/>
            </w:tcBorders>
          </w:tcPr>
          <w:p w14:paraId="2111D31D" w14:textId="77777777" w:rsidR="006B6D12" w:rsidRPr="002B05D7" w:rsidRDefault="006B6D12" w:rsidP="009A62B9">
            <w:pPr>
              <w:widowControl w:val="0"/>
              <w:autoSpaceDE w:val="0"/>
              <w:autoSpaceDN w:val="0"/>
              <w:adjustRightInd w:val="0"/>
              <w:ind w:left="71"/>
              <w:jc w:val="both"/>
            </w:pPr>
            <w:r w:rsidRPr="002B05D7">
              <w:t>Re</w:t>
            </w:r>
            <w:r w:rsidRPr="002B05D7">
              <w:rPr>
                <w:spacing w:val="1"/>
              </w:rPr>
              <w:t>j</w:t>
            </w:r>
            <w:r w:rsidRPr="002B05D7">
              <w:t>ets</w:t>
            </w:r>
            <w:r w:rsidRPr="002B05D7">
              <w:rPr>
                <w:spacing w:val="-6"/>
              </w:rPr>
              <w:t xml:space="preserve"> </w:t>
            </w:r>
            <w:r w:rsidRPr="002B05D7">
              <w:t>d</w:t>
            </w:r>
            <w:r w:rsidRPr="002B05D7">
              <w:rPr>
                <w:spacing w:val="1"/>
              </w:rPr>
              <w:t>’</w:t>
            </w:r>
            <w:r w:rsidRPr="002B05D7">
              <w:t>a</w:t>
            </w:r>
            <w:r w:rsidRPr="002B05D7">
              <w:rPr>
                <w:spacing w:val="-1"/>
              </w:rPr>
              <w:t>n</w:t>
            </w:r>
            <w:r w:rsidRPr="002B05D7">
              <w:rPr>
                <w:spacing w:val="2"/>
              </w:rPr>
              <w:t>t</w:t>
            </w:r>
            <w:r w:rsidRPr="002B05D7">
              <w:rPr>
                <w:spacing w:val="-1"/>
              </w:rPr>
              <w:t>i</w:t>
            </w:r>
            <w:r w:rsidRPr="002B05D7">
              <w:t>m</w:t>
            </w:r>
            <w:r w:rsidRPr="002B05D7">
              <w:rPr>
                <w:spacing w:val="2"/>
              </w:rPr>
              <w:t>o</w:t>
            </w:r>
            <w:r w:rsidRPr="002B05D7">
              <w:rPr>
                <w:spacing w:val="-1"/>
              </w:rPr>
              <w:t>i</w:t>
            </w:r>
            <w:r w:rsidRPr="002B05D7">
              <w:rPr>
                <w:spacing w:val="2"/>
              </w:rPr>
              <w:t>n</w:t>
            </w:r>
            <w:r w:rsidRPr="002B05D7">
              <w:t>e,</w:t>
            </w:r>
            <w:r w:rsidRPr="002B05D7">
              <w:rPr>
                <w:spacing w:val="-12"/>
              </w:rPr>
              <w:t xml:space="preserve"> </w:t>
            </w:r>
            <w:r w:rsidRPr="002B05D7">
              <w:rPr>
                <w:spacing w:val="2"/>
              </w:rPr>
              <w:t>d</w:t>
            </w:r>
            <w:r w:rsidRPr="002B05D7">
              <w:t>e</w:t>
            </w:r>
            <w:r w:rsidRPr="002B05D7">
              <w:rPr>
                <w:spacing w:val="-2"/>
              </w:rPr>
              <w:t xml:space="preserve"> </w:t>
            </w:r>
            <w:r w:rsidRPr="002B05D7">
              <w:t>chr</w:t>
            </w:r>
            <w:r w:rsidRPr="002B05D7">
              <w:rPr>
                <w:spacing w:val="2"/>
              </w:rPr>
              <w:t>o</w:t>
            </w:r>
            <w:r w:rsidRPr="002B05D7">
              <w:t>m</w:t>
            </w:r>
            <w:r w:rsidRPr="002B05D7">
              <w:rPr>
                <w:spacing w:val="-1"/>
              </w:rPr>
              <w:t>e</w:t>
            </w:r>
            <w:r w:rsidRPr="002B05D7">
              <w:t>,</w:t>
            </w:r>
            <w:r w:rsidRPr="002B05D7">
              <w:rPr>
                <w:spacing w:val="-7"/>
              </w:rPr>
              <w:t xml:space="preserve"> </w:t>
            </w:r>
            <w:r w:rsidRPr="002B05D7">
              <w:rPr>
                <w:spacing w:val="1"/>
              </w:rPr>
              <w:t>c</w:t>
            </w:r>
            <w:r w:rsidRPr="002B05D7">
              <w:t>o</w:t>
            </w:r>
            <w:r w:rsidRPr="002B05D7">
              <w:rPr>
                <w:spacing w:val="1"/>
              </w:rPr>
              <w:t>b</w:t>
            </w:r>
            <w:r w:rsidRPr="002B05D7">
              <w:t>a</w:t>
            </w:r>
            <w:r w:rsidRPr="002B05D7">
              <w:rPr>
                <w:spacing w:val="-1"/>
              </w:rPr>
              <w:t>l</w:t>
            </w:r>
            <w:r w:rsidRPr="002B05D7">
              <w:rPr>
                <w:spacing w:val="2"/>
              </w:rPr>
              <w:t>t</w:t>
            </w:r>
            <w:r w:rsidRPr="002B05D7">
              <w:t>,</w:t>
            </w:r>
            <w:r w:rsidRPr="002B05D7">
              <w:rPr>
                <w:spacing w:val="-6"/>
              </w:rPr>
              <w:t xml:space="preserve"> </w:t>
            </w:r>
            <w:r w:rsidRPr="002B05D7">
              <w:rPr>
                <w:spacing w:val="1"/>
              </w:rPr>
              <w:t>c</w:t>
            </w:r>
            <w:r w:rsidRPr="002B05D7">
              <w:t>u</w:t>
            </w:r>
            <w:r w:rsidRPr="002B05D7">
              <w:rPr>
                <w:spacing w:val="-1"/>
              </w:rPr>
              <w:t>i</w:t>
            </w:r>
            <w:r w:rsidRPr="002B05D7">
              <w:rPr>
                <w:spacing w:val="1"/>
              </w:rPr>
              <w:t>vr</w:t>
            </w:r>
            <w:r w:rsidRPr="002B05D7">
              <w:t>e, ét</w:t>
            </w:r>
            <w:r w:rsidRPr="002B05D7">
              <w:rPr>
                <w:spacing w:val="-1"/>
              </w:rPr>
              <w:t>a</w:t>
            </w:r>
            <w:r w:rsidRPr="002B05D7">
              <w:rPr>
                <w:spacing w:val="1"/>
              </w:rPr>
              <w:t>i</w:t>
            </w:r>
            <w:r w:rsidRPr="002B05D7">
              <w:t>n</w:t>
            </w:r>
            <w:r w:rsidRPr="002B05D7">
              <w:rPr>
                <w:spacing w:val="-4"/>
              </w:rPr>
              <w:t xml:space="preserve"> </w:t>
            </w:r>
            <w:r w:rsidRPr="002B05D7">
              <w:rPr>
                <w:spacing w:val="1"/>
              </w:rPr>
              <w:t>m</w:t>
            </w:r>
            <w:r w:rsidRPr="002B05D7">
              <w:t>a</w:t>
            </w:r>
            <w:r w:rsidRPr="002B05D7">
              <w:rPr>
                <w:spacing w:val="-1"/>
              </w:rPr>
              <w:t>n</w:t>
            </w:r>
            <w:r w:rsidRPr="002B05D7">
              <w:rPr>
                <w:spacing w:val="2"/>
              </w:rPr>
              <w:t>g</w:t>
            </w:r>
            <w:r w:rsidRPr="002B05D7">
              <w:t>a</w:t>
            </w:r>
            <w:r w:rsidRPr="002B05D7">
              <w:rPr>
                <w:spacing w:val="-1"/>
              </w:rPr>
              <w:t>n</w:t>
            </w:r>
            <w:r w:rsidRPr="002B05D7">
              <w:t>è</w:t>
            </w:r>
            <w:r w:rsidRPr="002B05D7">
              <w:rPr>
                <w:spacing w:val="1"/>
              </w:rPr>
              <w:t>s</w:t>
            </w:r>
            <w:r w:rsidRPr="002B05D7">
              <w:rPr>
                <w:spacing w:val="2"/>
              </w:rPr>
              <w:t>e</w:t>
            </w:r>
            <w:r w:rsidRPr="002B05D7">
              <w:t>,</w:t>
            </w:r>
            <w:r w:rsidRPr="002B05D7">
              <w:rPr>
                <w:spacing w:val="-11"/>
              </w:rPr>
              <w:t xml:space="preserve"> </w:t>
            </w:r>
            <w:r w:rsidRPr="002B05D7">
              <w:rPr>
                <w:spacing w:val="1"/>
              </w:rPr>
              <w:t>n</w:t>
            </w:r>
            <w:r w:rsidRPr="002B05D7">
              <w:rPr>
                <w:spacing w:val="-1"/>
              </w:rPr>
              <w:t>i</w:t>
            </w:r>
            <w:r w:rsidRPr="002B05D7">
              <w:rPr>
                <w:spacing w:val="1"/>
              </w:rPr>
              <w:t>ck</w:t>
            </w:r>
            <w:r w:rsidRPr="002B05D7">
              <w:t>e</w:t>
            </w:r>
            <w:r w:rsidRPr="002B05D7">
              <w:rPr>
                <w:spacing w:val="-1"/>
              </w:rPr>
              <w:t>l</w:t>
            </w:r>
            <w:r w:rsidRPr="002B05D7">
              <w:t>,</w:t>
            </w:r>
            <w:r w:rsidRPr="002B05D7">
              <w:rPr>
                <w:spacing w:val="-6"/>
              </w:rPr>
              <w:t xml:space="preserve"> </w:t>
            </w:r>
            <w:r w:rsidRPr="002B05D7">
              <w:rPr>
                <w:spacing w:val="1"/>
              </w:rPr>
              <w:t>pl</w:t>
            </w:r>
            <w:r w:rsidRPr="002B05D7">
              <w:t>o</w:t>
            </w:r>
            <w:r w:rsidRPr="002B05D7">
              <w:rPr>
                <w:spacing w:val="-1"/>
              </w:rPr>
              <w:t>m</w:t>
            </w:r>
            <w:r w:rsidRPr="002B05D7">
              <w:t>b,</w:t>
            </w:r>
            <w:r w:rsidRPr="002B05D7">
              <w:rPr>
                <w:spacing w:val="-7"/>
              </w:rPr>
              <w:t xml:space="preserve"> </w:t>
            </w:r>
            <w:r w:rsidRPr="002B05D7">
              <w:rPr>
                <w:spacing w:val="1"/>
              </w:rPr>
              <w:t>v</w:t>
            </w:r>
            <w:r w:rsidRPr="002B05D7">
              <w:rPr>
                <w:spacing w:val="2"/>
              </w:rPr>
              <w:t>a</w:t>
            </w:r>
            <w:r w:rsidRPr="002B05D7">
              <w:t>n</w:t>
            </w:r>
            <w:r w:rsidRPr="002B05D7">
              <w:rPr>
                <w:spacing w:val="-1"/>
              </w:rPr>
              <w:t>a</w:t>
            </w:r>
            <w:r w:rsidRPr="002B05D7">
              <w:rPr>
                <w:spacing w:val="2"/>
              </w:rPr>
              <w:t>d</w:t>
            </w:r>
            <w:r w:rsidRPr="002B05D7">
              <w:rPr>
                <w:spacing w:val="-1"/>
              </w:rPr>
              <w:t>i</w:t>
            </w:r>
            <w:r w:rsidRPr="002B05D7">
              <w:rPr>
                <w:spacing w:val="2"/>
              </w:rPr>
              <w:t>u</w:t>
            </w:r>
            <w:r w:rsidRPr="002B05D7">
              <w:t xml:space="preserve">m, </w:t>
            </w:r>
            <w:r w:rsidRPr="002B05D7">
              <w:rPr>
                <w:spacing w:val="1"/>
              </w:rPr>
              <w:t>z</w:t>
            </w:r>
            <w:r w:rsidRPr="002B05D7">
              <w:rPr>
                <w:spacing w:val="-1"/>
              </w:rPr>
              <w:t>i</w:t>
            </w:r>
            <w:r w:rsidRPr="002B05D7">
              <w:t>n</w:t>
            </w:r>
            <w:r w:rsidRPr="002B05D7">
              <w:rPr>
                <w:spacing w:val="1"/>
              </w:rPr>
              <w:t>c</w:t>
            </w:r>
            <w:r w:rsidRPr="002B05D7">
              <w:t>,</w:t>
            </w:r>
            <w:r w:rsidRPr="002B05D7">
              <w:rPr>
                <w:spacing w:val="-4"/>
              </w:rPr>
              <w:t xml:space="preserve"> </w:t>
            </w:r>
            <w:r w:rsidRPr="002B05D7">
              <w:rPr>
                <w:spacing w:val="-1"/>
              </w:rPr>
              <w:t>e</w:t>
            </w:r>
            <w:r w:rsidRPr="002B05D7">
              <w:t>t de</w:t>
            </w:r>
            <w:r w:rsidRPr="002B05D7">
              <w:rPr>
                <w:spacing w:val="-1"/>
              </w:rPr>
              <w:t xml:space="preserve"> l</w:t>
            </w:r>
            <w:r w:rsidRPr="002B05D7">
              <w:t>e</w:t>
            </w:r>
            <w:r w:rsidRPr="002B05D7">
              <w:rPr>
                <w:spacing w:val="-1"/>
              </w:rPr>
              <w:t>u</w:t>
            </w:r>
            <w:r w:rsidRPr="002B05D7">
              <w:rPr>
                <w:spacing w:val="1"/>
              </w:rPr>
              <w:t>r</w:t>
            </w:r>
            <w:r w:rsidRPr="002B05D7">
              <w:t>s</w:t>
            </w:r>
            <w:r w:rsidRPr="002B05D7">
              <w:rPr>
                <w:spacing w:val="-3"/>
              </w:rPr>
              <w:t xml:space="preserve"> </w:t>
            </w:r>
            <w:r w:rsidRPr="002B05D7">
              <w:rPr>
                <w:spacing w:val="1"/>
              </w:rPr>
              <w:t>c</w:t>
            </w:r>
            <w:r w:rsidRPr="002B05D7">
              <w:t>o</w:t>
            </w:r>
            <w:r w:rsidRPr="002B05D7">
              <w:rPr>
                <w:spacing w:val="2"/>
              </w:rPr>
              <w:t>m</w:t>
            </w:r>
            <w:r w:rsidRPr="002B05D7">
              <w:t>p</w:t>
            </w:r>
            <w:r w:rsidRPr="002B05D7">
              <w:rPr>
                <w:spacing w:val="-1"/>
              </w:rPr>
              <w:t>o</w:t>
            </w:r>
            <w:r w:rsidRPr="002B05D7">
              <w:rPr>
                <w:spacing w:val="1"/>
              </w:rPr>
              <w:t>s</w:t>
            </w:r>
            <w:r w:rsidRPr="002B05D7">
              <w:t>és</w:t>
            </w:r>
            <w:r w:rsidRPr="002B05D7">
              <w:rPr>
                <w:spacing w:val="-6"/>
              </w:rPr>
              <w:t xml:space="preserve"> </w:t>
            </w:r>
            <w:r w:rsidRPr="002B05D7">
              <w:rPr>
                <w:spacing w:val="1"/>
              </w:rPr>
              <w:t>(</w:t>
            </w:r>
            <w:r w:rsidRPr="002B05D7">
              <w:t>e</w:t>
            </w:r>
            <w:r w:rsidRPr="002B05D7">
              <w:rPr>
                <w:spacing w:val="1"/>
              </w:rPr>
              <w:t>x</w:t>
            </w:r>
            <w:r w:rsidRPr="002B05D7">
              <w:t>pri</w:t>
            </w:r>
            <w:r w:rsidRPr="002B05D7">
              <w:rPr>
                <w:spacing w:val="-1"/>
              </w:rPr>
              <w:t>m</w:t>
            </w:r>
            <w:r w:rsidRPr="002B05D7">
              <w:t>és</w:t>
            </w:r>
            <w:r w:rsidRPr="002B05D7">
              <w:rPr>
                <w:spacing w:val="-8"/>
              </w:rPr>
              <w:t xml:space="preserve"> </w:t>
            </w:r>
            <w:r w:rsidRPr="002B05D7">
              <w:rPr>
                <w:spacing w:val="2"/>
              </w:rPr>
              <w:t>e</w:t>
            </w:r>
            <w:r w:rsidRPr="002B05D7">
              <w:t>n</w:t>
            </w:r>
            <w:r w:rsidRPr="002B05D7">
              <w:rPr>
                <w:spacing w:val="-2"/>
              </w:rPr>
              <w:t xml:space="preserve"> </w:t>
            </w:r>
            <w:r w:rsidRPr="002B05D7">
              <w:rPr>
                <w:spacing w:val="1"/>
              </w:rPr>
              <w:t>S</w:t>
            </w:r>
            <w:r w:rsidRPr="002B05D7">
              <w:t>b</w:t>
            </w:r>
            <w:r w:rsidRPr="002B05D7">
              <w:rPr>
                <w:spacing w:val="-2"/>
              </w:rPr>
              <w:t xml:space="preserve"> </w:t>
            </w:r>
            <w:r w:rsidRPr="002B05D7">
              <w:t>+ Cr</w:t>
            </w:r>
            <w:r w:rsidRPr="002B05D7">
              <w:rPr>
                <w:spacing w:val="-1"/>
              </w:rPr>
              <w:t xml:space="preserve"> </w:t>
            </w:r>
            <w:r w:rsidRPr="002B05D7">
              <w:t>+ Co</w:t>
            </w:r>
            <w:r w:rsidRPr="002B05D7">
              <w:rPr>
                <w:spacing w:val="-3"/>
              </w:rPr>
              <w:t xml:space="preserve"> </w:t>
            </w:r>
            <w:r w:rsidRPr="002B05D7">
              <w:t>+ Cu</w:t>
            </w:r>
            <w:r w:rsidRPr="002B05D7">
              <w:rPr>
                <w:spacing w:val="-3"/>
              </w:rPr>
              <w:t xml:space="preserve"> </w:t>
            </w:r>
            <w:r w:rsidRPr="002B05D7">
              <w:t>+</w:t>
            </w:r>
            <w:r w:rsidRPr="002B05D7">
              <w:rPr>
                <w:spacing w:val="2"/>
              </w:rPr>
              <w:t xml:space="preserve"> </w:t>
            </w:r>
            <w:r w:rsidRPr="002B05D7">
              <w:rPr>
                <w:spacing w:val="-1"/>
              </w:rPr>
              <w:t>S</w:t>
            </w:r>
            <w:r w:rsidRPr="002B05D7">
              <w:t>n</w:t>
            </w:r>
            <w:r w:rsidRPr="002B05D7">
              <w:rPr>
                <w:spacing w:val="-2"/>
              </w:rPr>
              <w:t xml:space="preserve"> </w:t>
            </w:r>
            <w:r w:rsidRPr="002B05D7">
              <w:t xml:space="preserve">+ </w:t>
            </w:r>
            <w:r w:rsidRPr="002B05D7">
              <w:rPr>
                <w:spacing w:val="2"/>
              </w:rPr>
              <w:t>M</w:t>
            </w:r>
            <w:r w:rsidRPr="002B05D7">
              <w:t>n</w:t>
            </w:r>
            <w:r w:rsidRPr="002B05D7">
              <w:rPr>
                <w:spacing w:val="-3"/>
              </w:rPr>
              <w:t xml:space="preserve"> </w:t>
            </w:r>
            <w:r w:rsidRPr="002B05D7">
              <w:t>+</w:t>
            </w:r>
            <w:r w:rsidRPr="002B05D7">
              <w:rPr>
                <w:spacing w:val="2"/>
              </w:rPr>
              <w:t xml:space="preserve"> </w:t>
            </w:r>
            <w:r w:rsidRPr="002B05D7">
              <w:t>Ni</w:t>
            </w:r>
            <w:r w:rsidRPr="002B05D7">
              <w:rPr>
                <w:spacing w:val="-3"/>
              </w:rPr>
              <w:t xml:space="preserve"> </w:t>
            </w:r>
            <w:r w:rsidRPr="002B05D7">
              <w:t xml:space="preserve">+ </w:t>
            </w:r>
            <w:r w:rsidRPr="002B05D7">
              <w:rPr>
                <w:spacing w:val="1"/>
              </w:rPr>
              <w:t>P</w:t>
            </w:r>
            <w:r w:rsidRPr="002B05D7">
              <w:t>b</w:t>
            </w:r>
            <w:r w:rsidRPr="002B05D7">
              <w:rPr>
                <w:spacing w:val="-2"/>
              </w:rPr>
              <w:t xml:space="preserve"> </w:t>
            </w:r>
            <w:r w:rsidRPr="002B05D7">
              <w:t>+ V</w:t>
            </w:r>
            <w:r w:rsidRPr="002B05D7">
              <w:rPr>
                <w:spacing w:val="-2"/>
              </w:rPr>
              <w:t xml:space="preserve"> </w:t>
            </w:r>
            <w:r w:rsidRPr="002B05D7">
              <w:t>+ Zn)</w:t>
            </w:r>
          </w:p>
        </w:tc>
        <w:tc>
          <w:tcPr>
            <w:tcW w:w="1558" w:type="dxa"/>
            <w:tcBorders>
              <w:top w:val="single" w:sz="4" w:space="0" w:color="000000"/>
              <w:left w:val="single" w:sz="4" w:space="0" w:color="000000"/>
              <w:bottom w:val="single" w:sz="4" w:space="0" w:color="000000"/>
              <w:right w:val="single" w:sz="4" w:space="0" w:color="000000"/>
            </w:tcBorders>
          </w:tcPr>
          <w:p w14:paraId="43DCBA34"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25</w:t>
            </w:r>
            <w:r w:rsidRPr="002B05D7">
              <w:rPr>
                <w:spacing w:val="-3"/>
              </w:rPr>
              <w:t xml:space="preserve"> </w:t>
            </w:r>
            <w:r w:rsidRPr="002B05D7">
              <w:rPr>
                <w:spacing w:val="2"/>
              </w:rPr>
              <w:t>g</w:t>
            </w:r>
            <w:r w:rsidRPr="002B05D7">
              <w:t>/h</w:t>
            </w:r>
          </w:p>
        </w:tc>
        <w:tc>
          <w:tcPr>
            <w:tcW w:w="3817" w:type="dxa"/>
            <w:tcBorders>
              <w:top w:val="single" w:sz="4" w:space="0" w:color="000000"/>
              <w:left w:val="single" w:sz="4" w:space="0" w:color="000000"/>
              <w:bottom w:val="single" w:sz="4" w:space="0" w:color="000000"/>
              <w:right w:val="single" w:sz="4" w:space="0" w:color="000000"/>
            </w:tcBorders>
          </w:tcPr>
          <w:p w14:paraId="05E03F5A" w14:textId="77777777" w:rsidR="006B6D12" w:rsidRPr="002B05D7" w:rsidRDefault="006B6D12" w:rsidP="009A62B9">
            <w:pPr>
              <w:widowControl w:val="0"/>
              <w:autoSpaceDE w:val="0"/>
              <w:autoSpaceDN w:val="0"/>
              <w:adjustRightInd w:val="0"/>
              <w:ind w:left="69"/>
              <w:jc w:val="both"/>
            </w:pPr>
            <w:r w:rsidRPr="002B05D7">
              <w:t>5</w:t>
            </w:r>
            <w:r w:rsidRPr="002B05D7">
              <w:rPr>
                <w:spacing w:val="-1"/>
              </w:rPr>
              <w:t xml:space="preserve"> m</w:t>
            </w:r>
            <w:r w:rsidRPr="002B05D7">
              <w:t>g</w:t>
            </w:r>
            <w:r w:rsidRPr="002B05D7">
              <w:rPr>
                <w:spacing w:val="2"/>
              </w:rPr>
              <w:t>/</w:t>
            </w:r>
            <w:r w:rsidRPr="002B05D7">
              <w:t>m</w:t>
            </w:r>
            <w:r w:rsidRPr="002B05D7">
              <w:rPr>
                <w:position w:val="6"/>
              </w:rPr>
              <w:t>3</w:t>
            </w:r>
          </w:p>
        </w:tc>
      </w:tr>
      <w:tr w:rsidR="006B6D12" w:rsidRPr="002B05D7" w14:paraId="2A2A0DE8" w14:textId="77777777" w:rsidTr="00054454">
        <w:trPr>
          <w:trHeight w:hRule="exact" w:val="413"/>
        </w:trPr>
        <w:tc>
          <w:tcPr>
            <w:tcW w:w="4390" w:type="dxa"/>
            <w:tcBorders>
              <w:top w:val="single" w:sz="4" w:space="0" w:color="000000"/>
              <w:left w:val="single" w:sz="4" w:space="0" w:color="000000"/>
              <w:bottom w:val="single" w:sz="4" w:space="0" w:color="000000"/>
              <w:right w:val="single" w:sz="4" w:space="0" w:color="000000"/>
            </w:tcBorders>
          </w:tcPr>
          <w:p w14:paraId="016E2621" w14:textId="77777777" w:rsidR="006B6D12" w:rsidRPr="002B05D7" w:rsidRDefault="006B6D12" w:rsidP="009A62B9">
            <w:pPr>
              <w:widowControl w:val="0"/>
              <w:autoSpaceDE w:val="0"/>
              <w:autoSpaceDN w:val="0"/>
              <w:adjustRightInd w:val="0"/>
              <w:ind w:left="71"/>
              <w:jc w:val="both"/>
            </w:pPr>
            <w:r w:rsidRPr="002B05D7">
              <w:rPr>
                <w:spacing w:val="-1"/>
              </w:rPr>
              <w:t>P</w:t>
            </w:r>
            <w:r w:rsidRPr="002B05D7">
              <w:t>h</w:t>
            </w:r>
            <w:r w:rsidRPr="002B05D7">
              <w:rPr>
                <w:spacing w:val="-1"/>
              </w:rPr>
              <w:t>o</w:t>
            </w:r>
            <w:r w:rsidRPr="002B05D7">
              <w:rPr>
                <w:spacing w:val="1"/>
              </w:rPr>
              <w:t>s</w:t>
            </w:r>
            <w:r w:rsidRPr="002B05D7">
              <w:rPr>
                <w:spacing w:val="2"/>
              </w:rPr>
              <w:t>p</w:t>
            </w:r>
            <w:r w:rsidRPr="002B05D7">
              <w:t>h</w:t>
            </w:r>
            <w:r w:rsidRPr="002B05D7">
              <w:rPr>
                <w:spacing w:val="1"/>
              </w:rPr>
              <w:t>i</w:t>
            </w:r>
            <w:r w:rsidRPr="002B05D7">
              <w:t>n</w:t>
            </w:r>
            <w:r w:rsidRPr="002B05D7">
              <w:rPr>
                <w:spacing w:val="-1"/>
              </w:rPr>
              <w:t>e</w:t>
            </w:r>
            <w:r w:rsidRPr="002B05D7">
              <w:t>,</w:t>
            </w:r>
            <w:r w:rsidRPr="002B05D7">
              <w:rPr>
                <w:spacing w:val="-8"/>
              </w:rPr>
              <w:t xml:space="preserve"> </w:t>
            </w:r>
            <w:r w:rsidRPr="002B05D7">
              <w:t>p</w:t>
            </w:r>
            <w:r w:rsidRPr="002B05D7">
              <w:rPr>
                <w:spacing w:val="-1"/>
              </w:rPr>
              <w:t>h</w:t>
            </w:r>
            <w:r w:rsidRPr="002B05D7">
              <w:t>o</w:t>
            </w:r>
            <w:r w:rsidRPr="002B05D7">
              <w:rPr>
                <w:spacing w:val="1"/>
              </w:rPr>
              <w:t>s</w:t>
            </w:r>
            <w:r w:rsidRPr="002B05D7">
              <w:rPr>
                <w:spacing w:val="2"/>
              </w:rPr>
              <w:t>g</w:t>
            </w:r>
            <w:r w:rsidRPr="002B05D7">
              <w:t>è</w:t>
            </w:r>
            <w:r w:rsidRPr="002B05D7">
              <w:rPr>
                <w:spacing w:val="-1"/>
              </w:rPr>
              <w:t>n</w:t>
            </w:r>
            <w:r w:rsidRPr="002B05D7">
              <w:t>e</w:t>
            </w:r>
          </w:p>
        </w:tc>
        <w:tc>
          <w:tcPr>
            <w:tcW w:w="1558" w:type="dxa"/>
            <w:tcBorders>
              <w:top w:val="single" w:sz="4" w:space="0" w:color="000000"/>
              <w:left w:val="single" w:sz="4" w:space="0" w:color="000000"/>
              <w:bottom w:val="single" w:sz="4" w:space="0" w:color="000000"/>
              <w:right w:val="single" w:sz="4" w:space="0" w:color="000000"/>
            </w:tcBorders>
          </w:tcPr>
          <w:p w14:paraId="79B96C91"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10</w:t>
            </w:r>
            <w:r w:rsidRPr="002B05D7">
              <w:rPr>
                <w:spacing w:val="-3"/>
              </w:rPr>
              <w:t xml:space="preserve"> </w:t>
            </w:r>
            <w:r w:rsidRPr="002B05D7">
              <w:rPr>
                <w:spacing w:val="2"/>
              </w:rPr>
              <w:t>g</w:t>
            </w:r>
            <w:r w:rsidRPr="002B05D7">
              <w:t>/h</w:t>
            </w:r>
          </w:p>
        </w:tc>
        <w:tc>
          <w:tcPr>
            <w:tcW w:w="3817" w:type="dxa"/>
            <w:tcBorders>
              <w:top w:val="single" w:sz="4" w:space="0" w:color="000000"/>
              <w:left w:val="single" w:sz="4" w:space="0" w:color="000000"/>
              <w:bottom w:val="single" w:sz="4" w:space="0" w:color="000000"/>
              <w:right w:val="single" w:sz="4" w:space="0" w:color="000000"/>
            </w:tcBorders>
          </w:tcPr>
          <w:p w14:paraId="5986F9CD" w14:textId="77777777" w:rsidR="006B6D12" w:rsidRPr="002B05D7" w:rsidRDefault="006B6D12" w:rsidP="009A62B9">
            <w:pPr>
              <w:widowControl w:val="0"/>
              <w:autoSpaceDE w:val="0"/>
              <w:autoSpaceDN w:val="0"/>
              <w:adjustRightInd w:val="0"/>
              <w:ind w:left="69"/>
              <w:jc w:val="both"/>
            </w:pPr>
            <w:r w:rsidRPr="002B05D7">
              <w:t>1</w:t>
            </w:r>
            <w:r w:rsidRPr="002B05D7">
              <w:rPr>
                <w:spacing w:val="-1"/>
              </w:rPr>
              <w:t xml:space="preserve"> m</w:t>
            </w:r>
            <w:r w:rsidRPr="002B05D7">
              <w:t>g</w:t>
            </w:r>
            <w:r w:rsidRPr="002B05D7">
              <w:rPr>
                <w:spacing w:val="2"/>
              </w:rPr>
              <w:t>/</w:t>
            </w:r>
            <w:r w:rsidRPr="002B05D7">
              <w:t>m</w:t>
            </w:r>
            <w:r w:rsidRPr="002B05D7">
              <w:rPr>
                <w:position w:val="6"/>
              </w:rPr>
              <w:t>3</w:t>
            </w:r>
          </w:p>
        </w:tc>
      </w:tr>
      <w:tr w:rsidR="006B6D12" w:rsidRPr="002B05D7" w14:paraId="4EDF7F7B" w14:textId="77777777" w:rsidTr="00054454">
        <w:trPr>
          <w:trHeight w:hRule="exact" w:val="327"/>
        </w:trPr>
        <w:tc>
          <w:tcPr>
            <w:tcW w:w="4390" w:type="dxa"/>
            <w:tcBorders>
              <w:top w:val="single" w:sz="4" w:space="0" w:color="000000"/>
              <w:left w:val="single" w:sz="4" w:space="0" w:color="000000"/>
              <w:bottom w:val="single" w:sz="4" w:space="0" w:color="000000"/>
              <w:right w:val="single" w:sz="4" w:space="0" w:color="000000"/>
            </w:tcBorders>
          </w:tcPr>
          <w:p w14:paraId="2A644E5B" w14:textId="77777777" w:rsidR="006B6D12" w:rsidRPr="002B05D7" w:rsidRDefault="006B6D12" w:rsidP="009A62B9">
            <w:pPr>
              <w:widowControl w:val="0"/>
              <w:autoSpaceDE w:val="0"/>
              <w:autoSpaceDN w:val="0"/>
              <w:adjustRightInd w:val="0"/>
              <w:ind w:left="71"/>
              <w:jc w:val="both"/>
            </w:pPr>
            <w:r w:rsidRPr="002B05D7">
              <w:rPr>
                <w:spacing w:val="-1"/>
              </w:rPr>
              <w:t>A</w:t>
            </w:r>
            <w:r w:rsidRPr="002B05D7">
              <w:t>m</w:t>
            </w:r>
            <w:r w:rsidRPr="002B05D7">
              <w:rPr>
                <w:spacing w:val="2"/>
              </w:rPr>
              <w:t>m</w:t>
            </w:r>
            <w:r w:rsidRPr="002B05D7">
              <w:t>o</w:t>
            </w:r>
            <w:r w:rsidRPr="002B05D7">
              <w:rPr>
                <w:spacing w:val="1"/>
              </w:rPr>
              <w:t>n</w:t>
            </w:r>
            <w:r w:rsidRPr="002B05D7">
              <w:rPr>
                <w:spacing w:val="-1"/>
              </w:rPr>
              <w:t>i</w:t>
            </w:r>
            <w:r w:rsidRPr="002B05D7">
              <w:t>ac</w:t>
            </w:r>
            <w:r w:rsidRPr="002B05D7">
              <w:rPr>
                <w:spacing w:val="-8"/>
              </w:rPr>
              <w:t xml:space="preserve"> </w:t>
            </w:r>
            <w:r w:rsidRPr="002B05D7">
              <w:t>(p</w:t>
            </w:r>
            <w:r w:rsidRPr="002B05D7">
              <w:rPr>
                <w:spacing w:val="1"/>
              </w:rPr>
              <w:t>o</w:t>
            </w:r>
            <w:r w:rsidRPr="002B05D7">
              <w:t>ur</w:t>
            </w:r>
            <w:r w:rsidRPr="002B05D7">
              <w:rPr>
                <w:spacing w:val="-5"/>
              </w:rPr>
              <w:t xml:space="preserve"> </w:t>
            </w:r>
            <w:r w:rsidRPr="002B05D7">
              <w:rPr>
                <w:spacing w:val="-1"/>
              </w:rPr>
              <w:t>l</w:t>
            </w:r>
            <w:r w:rsidRPr="002B05D7">
              <w:t>es u</w:t>
            </w:r>
            <w:r w:rsidRPr="002B05D7">
              <w:rPr>
                <w:spacing w:val="-1"/>
              </w:rPr>
              <w:t>n</w:t>
            </w:r>
            <w:r w:rsidRPr="002B05D7">
              <w:rPr>
                <w:spacing w:val="1"/>
              </w:rPr>
              <w:t>i</w:t>
            </w:r>
            <w:r w:rsidRPr="002B05D7">
              <w:t>tés</w:t>
            </w:r>
            <w:r w:rsidRPr="002B05D7">
              <w:rPr>
                <w:spacing w:val="-3"/>
              </w:rPr>
              <w:t xml:space="preserve"> </w:t>
            </w:r>
            <w:r w:rsidRPr="002B05D7">
              <w:t>fert</w:t>
            </w:r>
            <w:r w:rsidRPr="002B05D7">
              <w:rPr>
                <w:spacing w:val="-1"/>
              </w:rPr>
              <w:t>i</w:t>
            </w:r>
            <w:r w:rsidRPr="002B05D7">
              <w:rPr>
                <w:spacing w:val="1"/>
              </w:rPr>
              <w:t>l</w:t>
            </w:r>
            <w:r w:rsidRPr="002B05D7">
              <w:rPr>
                <w:spacing w:val="-1"/>
              </w:rPr>
              <w:t>i</w:t>
            </w:r>
            <w:r w:rsidRPr="002B05D7">
              <w:rPr>
                <w:spacing w:val="1"/>
              </w:rPr>
              <w:t>s</w:t>
            </w:r>
            <w:r w:rsidRPr="002B05D7">
              <w:t>a</w:t>
            </w:r>
            <w:r w:rsidRPr="002B05D7">
              <w:rPr>
                <w:spacing w:val="-1"/>
              </w:rPr>
              <w:t>n</w:t>
            </w:r>
            <w:r w:rsidRPr="002B05D7">
              <w:rPr>
                <w:spacing w:val="2"/>
              </w:rPr>
              <w:t>t</w:t>
            </w:r>
            <w:r w:rsidRPr="002B05D7">
              <w:t>e</w:t>
            </w:r>
            <w:r w:rsidRPr="002B05D7">
              <w:rPr>
                <w:spacing w:val="1"/>
              </w:rPr>
              <w:t>s</w:t>
            </w:r>
            <w:r w:rsidRPr="002B05D7">
              <w:t>)</w:t>
            </w:r>
          </w:p>
        </w:tc>
        <w:tc>
          <w:tcPr>
            <w:tcW w:w="1558" w:type="dxa"/>
            <w:tcBorders>
              <w:top w:val="single" w:sz="4" w:space="0" w:color="000000"/>
              <w:left w:val="single" w:sz="4" w:space="0" w:color="000000"/>
              <w:bottom w:val="single" w:sz="4" w:space="0" w:color="000000"/>
              <w:right w:val="single" w:sz="4" w:space="0" w:color="000000"/>
            </w:tcBorders>
          </w:tcPr>
          <w:p w14:paraId="651EC110" w14:textId="77777777" w:rsidR="006B6D12" w:rsidRPr="002B05D7" w:rsidRDefault="006B6D12" w:rsidP="009A62B9">
            <w:pPr>
              <w:widowControl w:val="0"/>
              <w:autoSpaceDE w:val="0"/>
              <w:autoSpaceDN w:val="0"/>
              <w:adjustRightInd w:val="0"/>
              <w:ind w:left="71"/>
              <w:jc w:val="both"/>
            </w:pPr>
            <w:r w:rsidRPr="002B05D7">
              <w:t>D</w:t>
            </w:r>
            <w:r w:rsidRPr="002B05D7">
              <w:rPr>
                <w:spacing w:val="-1"/>
              </w:rPr>
              <w:t xml:space="preserve"> </w:t>
            </w:r>
            <w:r w:rsidRPr="002B05D7">
              <w:t>&gt; 1</w:t>
            </w:r>
            <w:r w:rsidRPr="002B05D7">
              <w:rPr>
                <w:spacing w:val="-1"/>
              </w:rPr>
              <w:t>0</w:t>
            </w:r>
            <w:r w:rsidRPr="002B05D7">
              <w:t>0</w:t>
            </w:r>
            <w:r w:rsidRPr="002B05D7">
              <w:rPr>
                <w:spacing w:val="-1"/>
              </w:rPr>
              <w:t xml:space="preserve"> </w:t>
            </w:r>
            <w:r w:rsidRPr="002B05D7">
              <w:t>g/h</w:t>
            </w:r>
          </w:p>
        </w:tc>
        <w:tc>
          <w:tcPr>
            <w:tcW w:w="3817" w:type="dxa"/>
            <w:tcBorders>
              <w:top w:val="single" w:sz="4" w:space="0" w:color="000000"/>
              <w:left w:val="single" w:sz="4" w:space="0" w:color="000000"/>
              <w:bottom w:val="single" w:sz="4" w:space="0" w:color="000000"/>
              <w:right w:val="single" w:sz="4" w:space="0" w:color="000000"/>
            </w:tcBorders>
          </w:tcPr>
          <w:p w14:paraId="67E17201" w14:textId="77777777" w:rsidR="006B6D12" w:rsidRPr="002B05D7" w:rsidRDefault="006B6D12" w:rsidP="009A62B9">
            <w:pPr>
              <w:widowControl w:val="0"/>
              <w:autoSpaceDE w:val="0"/>
              <w:autoSpaceDN w:val="0"/>
              <w:adjustRightInd w:val="0"/>
              <w:ind w:left="69"/>
              <w:jc w:val="both"/>
            </w:pPr>
            <w:r w:rsidRPr="002B05D7">
              <w:t>50</w:t>
            </w:r>
            <w:r w:rsidRPr="002B05D7">
              <w:rPr>
                <w:spacing w:val="-3"/>
              </w:rPr>
              <w:t xml:space="preserve"> </w:t>
            </w:r>
            <w:r w:rsidRPr="002B05D7">
              <w:rPr>
                <w:spacing w:val="2"/>
              </w:rPr>
              <w:t>m</w:t>
            </w:r>
            <w:r w:rsidRPr="002B05D7">
              <w:t>g/m</w:t>
            </w:r>
            <w:r w:rsidRPr="002B05D7">
              <w:rPr>
                <w:position w:val="6"/>
              </w:rPr>
              <w:t>3</w:t>
            </w:r>
          </w:p>
        </w:tc>
      </w:tr>
    </w:tbl>
    <w:p w14:paraId="6F2A79D5" w14:textId="77777777" w:rsidR="006B6D12" w:rsidRPr="002B05D7" w:rsidRDefault="006B6D12" w:rsidP="009A62B9">
      <w:pPr>
        <w:widowControl w:val="0"/>
        <w:autoSpaceDE w:val="0"/>
        <w:autoSpaceDN w:val="0"/>
        <w:adjustRightInd w:val="0"/>
        <w:spacing w:before="6"/>
        <w:ind w:left="119"/>
        <w:jc w:val="both"/>
      </w:pPr>
      <w:r w:rsidRPr="002B05D7">
        <w:rPr>
          <w:spacing w:val="1"/>
        </w:rPr>
        <w:t>(</w:t>
      </w:r>
      <w:r w:rsidRPr="002B05D7">
        <w:rPr>
          <w:spacing w:val="-1"/>
        </w:rPr>
        <w:t>S</w:t>
      </w:r>
      <w:r w:rsidRPr="002B05D7">
        <w:t>o</w:t>
      </w:r>
      <w:r w:rsidRPr="002B05D7">
        <w:rPr>
          <w:spacing w:val="-1"/>
        </w:rPr>
        <w:t>u</w:t>
      </w:r>
      <w:r w:rsidRPr="002B05D7">
        <w:rPr>
          <w:spacing w:val="1"/>
        </w:rPr>
        <w:t>r</w:t>
      </w:r>
      <w:r w:rsidRPr="002B05D7">
        <w:t>ce</w:t>
      </w:r>
      <w:r w:rsidRPr="002B05D7">
        <w:rPr>
          <w:spacing w:val="-1"/>
        </w:rPr>
        <w:t xml:space="preserve"> </w:t>
      </w:r>
      <w:r w:rsidRPr="002B05D7">
        <w:t xml:space="preserve">: </w:t>
      </w:r>
      <w:r w:rsidRPr="002B05D7">
        <w:rPr>
          <w:spacing w:val="-1"/>
        </w:rPr>
        <w:t>N</w:t>
      </w:r>
      <w:r w:rsidRPr="002B05D7">
        <w:t>S 05</w:t>
      </w:r>
      <w:r w:rsidRPr="002B05D7">
        <w:rPr>
          <w:spacing w:val="1"/>
        </w:rPr>
        <w:t>-</w:t>
      </w:r>
      <w:r w:rsidRPr="002B05D7">
        <w:t>0</w:t>
      </w:r>
      <w:r w:rsidRPr="002B05D7">
        <w:rPr>
          <w:spacing w:val="-1"/>
        </w:rPr>
        <w:t>6</w:t>
      </w:r>
      <w:r w:rsidRPr="002B05D7">
        <w:rPr>
          <w:spacing w:val="-3"/>
        </w:rPr>
        <w:t>2</w:t>
      </w:r>
      <w:r w:rsidRPr="002B05D7">
        <w:t xml:space="preserve">, </w:t>
      </w:r>
      <w:r w:rsidRPr="002B05D7">
        <w:rPr>
          <w:spacing w:val="1"/>
        </w:rPr>
        <w:t>O</w:t>
      </w:r>
      <w:r w:rsidRPr="002B05D7">
        <w:rPr>
          <w:spacing w:val="-2"/>
        </w:rPr>
        <w:t>c</w:t>
      </w:r>
      <w:r w:rsidRPr="002B05D7">
        <w:rPr>
          <w:spacing w:val="1"/>
        </w:rPr>
        <w:t>t</w:t>
      </w:r>
      <w:r w:rsidRPr="002B05D7">
        <w:t>o</w:t>
      </w:r>
      <w:r w:rsidRPr="002B05D7">
        <w:rPr>
          <w:spacing w:val="-1"/>
        </w:rPr>
        <w:t>b</w:t>
      </w:r>
      <w:r w:rsidRPr="002B05D7">
        <w:rPr>
          <w:spacing w:val="1"/>
        </w:rPr>
        <w:t>r</w:t>
      </w:r>
      <w:r w:rsidRPr="002B05D7">
        <w:t>e</w:t>
      </w:r>
      <w:r w:rsidRPr="002B05D7">
        <w:rPr>
          <w:spacing w:val="-1"/>
        </w:rPr>
        <w:t>2</w:t>
      </w:r>
      <w:r w:rsidRPr="002B05D7">
        <w:t>0</w:t>
      </w:r>
      <w:r w:rsidRPr="002B05D7">
        <w:rPr>
          <w:spacing w:val="-1"/>
        </w:rPr>
        <w:t>1</w:t>
      </w:r>
      <w:r w:rsidRPr="002B05D7">
        <w:rPr>
          <w:spacing w:val="-3"/>
        </w:rPr>
        <w:t>8</w:t>
      </w:r>
      <w:r w:rsidRPr="002B05D7">
        <w:t>)</w:t>
      </w:r>
    </w:p>
    <w:p w14:paraId="4B90CCA6" w14:textId="77777777" w:rsidR="006B6D12" w:rsidRPr="002B05D7" w:rsidRDefault="006B6D12" w:rsidP="009A62B9">
      <w:pPr>
        <w:widowControl w:val="0"/>
        <w:autoSpaceDE w:val="0"/>
        <w:autoSpaceDN w:val="0"/>
        <w:adjustRightInd w:val="0"/>
        <w:spacing w:before="6"/>
        <w:ind w:left="119"/>
        <w:jc w:val="both"/>
        <w:sectPr w:rsidR="006B6D12" w:rsidRPr="002B05D7" w:rsidSect="004741F5">
          <w:footerReference w:type="default" r:id="rId24"/>
          <w:pgSz w:w="11920" w:h="16840"/>
          <w:pgMar w:top="1320" w:right="600" w:bottom="280" w:left="1300" w:header="0" w:footer="1107" w:gutter="0"/>
          <w:cols w:space="720" w:equalWidth="0">
            <w:col w:w="10020"/>
          </w:cols>
          <w:noEndnote/>
        </w:sectPr>
      </w:pPr>
    </w:p>
    <w:p w14:paraId="0D07E848" w14:textId="441E319F" w:rsidR="006B6D12" w:rsidRPr="002B05D7" w:rsidRDefault="006B6D12" w:rsidP="009A62B9">
      <w:pPr>
        <w:pStyle w:val="Lgende"/>
        <w:keepNext/>
        <w:spacing w:after="240"/>
        <w:jc w:val="both"/>
        <w:rPr>
          <w:color w:val="auto"/>
        </w:rPr>
      </w:pPr>
      <w:bookmarkStart w:id="35" w:name="_Toc158375558"/>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6</w:t>
      </w:r>
      <w:r w:rsidR="00C622FD">
        <w:rPr>
          <w:color w:val="auto"/>
        </w:rPr>
        <w:fldChar w:fldCharType="end"/>
      </w:r>
      <w:r w:rsidRPr="002B05D7">
        <w:rPr>
          <w:color w:val="auto"/>
        </w:rPr>
        <w:t> : Extraits de la Norme sénégalaise NS05-061, Eaux usées – Norme de rejets</w:t>
      </w:r>
      <w:bookmarkEnd w:id="35"/>
    </w:p>
    <w:tbl>
      <w:tblPr>
        <w:tblW w:w="0" w:type="auto"/>
        <w:jc w:val="center"/>
        <w:tblLayout w:type="fixed"/>
        <w:tblCellMar>
          <w:left w:w="0" w:type="dxa"/>
          <w:right w:w="0" w:type="dxa"/>
        </w:tblCellMar>
        <w:tblLook w:val="0000" w:firstRow="0" w:lastRow="0" w:firstColumn="0" w:lastColumn="0" w:noHBand="0" w:noVBand="0"/>
      </w:tblPr>
      <w:tblGrid>
        <w:gridCol w:w="5293"/>
        <w:gridCol w:w="8458"/>
      </w:tblGrid>
      <w:tr w:rsidR="006B6D12" w:rsidRPr="002B05D7" w14:paraId="17401A78" w14:textId="77777777" w:rsidTr="00D61E76">
        <w:trPr>
          <w:trHeight w:hRule="exact" w:val="473"/>
          <w:jc w:val="center"/>
        </w:trPr>
        <w:tc>
          <w:tcPr>
            <w:tcW w:w="13751" w:type="dxa"/>
            <w:gridSpan w:val="2"/>
            <w:tcBorders>
              <w:top w:val="single" w:sz="4" w:space="0" w:color="000000"/>
              <w:left w:val="single" w:sz="4" w:space="0" w:color="000000"/>
              <w:bottom w:val="single" w:sz="4" w:space="0" w:color="000000"/>
              <w:right w:val="single" w:sz="4" w:space="0" w:color="000000"/>
            </w:tcBorders>
          </w:tcPr>
          <w:p w14:paraId="0366BBD2" w14:textId="77777777" w:rsidR="006B6D12" w:rsidRPr="002B05D7" w:rsidRDefault="006B6D12" w:rsidP="009A62B9">
            <w:pPr>
              <w:widowControl w:val="0"/>
              <w:autoSpaceDE w:val="0"/>
              <w:autoSpaceDN w:val="0"/>
              <w:adjustRightInd w:val="0"/>
              <w:ind w:left="64"/>
              <w:jc w:val="both"/>
              <w:rPr>
                <w:b/>
                <w:bCs/>
                <w:spacing w:val="-1"/>
              </w:rPr>
            </w:pPr>
            <w:r w:rsidRPr="002B05D7">
              <w:rPr>
                <w:b/>
                <w:bCs/>
              </w:rPr>
              <w:t>LI</w:t>
            </w:r>
            <w:r w:rsidRPr="002B05D7">
              <w:rPr>
                <w:b/>
                <w:bCs/>
                <w:spacing w:val="1"/>
              </w:rPr>
              <w:t>G</w:t>
            </w:r>
            <w:r w:rsidRPr="002B05D7">
              <w:rPr>
                <w:b/>
                <w:bCs/>
              </w:rPr>
              <w:t>N</w:t>
            </w:r>
            <w:r w:rsidRPr="002B05D7">
              <w:rPr>
                <w:b/>
                <w:bCs/>
                <w:spacing w:val="-1"/>
              </w:rPr>
              <w:t>E</w:t>
            </w:r>
            <w:r w:rsidRPr="002B05D7">
              <w:rPr>
                <w:b/>
                <w:bCs/>
                <w:spacing w:val="1"/>
              </w:rPr>
              <w:t>(</w:t>
            </w:r>
            <w:r w:rsidRPr="002B05D7">
              <w:rPr>
                <w:b/>
                <w:bCs/>
                <w:spacing w:val="-1"/>
              </w:rPr>
              <w:t>S</w:t>
            </w:r>
            <w:r w:rsidRPr="002B05D7">
              <w:rPr>
                <w:b/>
                <w:bCs/>
              </w:rPr>
              <w:t>)</w:t>
            </w:r>
            <w:r w:rsidRPr="002B05D7">
              <w:rPr>
                <w:b/>
                <w:bCs/>
                <w:spacing w:val="-8"/>
              </w:rPr>
              <w:t xml:space="preserve"> </w:t>
            </w:r>
            <w:r w:rsidRPr="002B05D7">
              <w:rPr>
                <w:b/>
                <w:bCs/>
              </w:rPr>
              <w:t>DI</w:t>
            </w:r>
            <w:r w:rsidRPr="002B05D7">
              <w:rPr>
                <w:b/>
                <w:bCs/>
                <w:spacing w:val="2"/>
              </w:rPr>
              <w:t>R</w:t>
            </w:r>
            <w:r w:rsidRPr="002B05D7">
              <w:rPr>
                <w:b/>
                <w:bCs/>
                <w:spacing w:val="-1"/>
              </w:rPr>
              <w:t>E</w:t>
            </w:r>
            <w:r w:rsidRPr="002B05D7">
              <w:rPr>
                <w:b/>
                <w:bCs/>
              </w:rPr>
              <w:t>C</w:t>
            </w:r>
            <w:r w:rsidRPr="002B05D7">
              <w:rPr>
                <w:b/>
                <w:bCs/>
                <w:spacing w:val="1"/>
              </w:rPr>
              <w:t>T</w:t>
            </w:r>
            <w:r w:rsidRPr="002B05D7">
              <w:rPr>
                <w:b/>
                <w:bCs/>
              </w:rPr>
              <w:t>R</w:t>
            </w:r>
            <w:r w:rsidRPr="002B05D7">
              <w:rPr>
                <w:b/>
                <w:bCs/>
                <w:spacing w:val="2"/>
              </w:rPr>
              <w:t>I</w:t>
            </w:r>
            <w:r w:rsidRPr="002B05D7">
              <w:rPr>
                <w:b/>
                <w:bCs/>
              </w:rPr>
              <w:t>C</w:t>
            </w:r>
            <w:r w:rsidRPr="002B05D7">
              <w:rPr>
                <w:b/>
                <w:bCs/>
                <w:spacing w:val="-1"/>
              </w:rPr>
              <w:t>E</w:t>
            </w:r>
            <w:r w:rsidRPr="002B05D7">
              <w:rPr>
                <w:b/>
                <w:bCs/>
                <w:spacing w:val="3"/>
              </w:rPr>
              <w:t>(</w:t>
            </w:r>
            <w:r w:rsidRPr="002B05D7">
              <w:rPr>
                <w:b/>
                <w:bCs/>
                <w:spacing w:val="-1"/>
              </w:rPr>
              <w:t>S</w:t>
            </w:r>
            <w:r w:rsidRPr="002B05D7">
              <w:rPr>
                <w:b/>
                <w:bCs/>
              </w:rPr>
              <w:t>)</w:t>
            </w:r>
          </w:p>
        </w:tc>
      </w:tr>
      <w:tr w:rsidR="006B6D12" w:rsidRPr="002B05D7" w14:paraId="11B1A09F" w14:textId="77777777" w:rsidTr="00D61E76">
        <w:trPr>
          <w:trHeight w:hRule="exact" w:val="1382"/>
          <w:jc w:val="center"/>
        </w:trPr>
        <w:tc>
          <w:tcPr>
            <w:tcW w:w="13751" w:type="dxa"/>
            <w:gridSpan w:val="2"/>
            <w:tcBorders>
              <w:top w:val="single" w:sz="4" w:space="0" w:color="000000"/>
              <w:left w:val="single" w:sz="4" w:space="0" w:color="000000"/>
              <w:bottom w:val="single" w:sz="4" w:space="0" w:color="000000"/>
              <w:right w:val="single" w:sz="4" w:space="0" w:color="000000"/>
            </w:tcBorders>
          </w:tcPr>
          <w:p w14:paraId="11442365" w14:textId="77777777" w:rsidR="006B6D12" w:rsidRPr="002B05D7" w:rsidRDefault="006B6D12" w:rsidP="009A62B9">
            <w:pPr>
              <w:widowControl w:val="0"/>
              <w:autoSpaceDE w:val="0"/>
              <w:autoSpaceDN w:val="0"/>
              <w:adjustRightInd w:val="0"/>
              <w:spacing w:before="1"/>
              <w:ind w:left="102" w:right="581"/>
              <w:jc w:val="both"/>
            </w:pPr>
            <w:r w:rsidRPr="002B05D7">
              <w:t>La</w:t>
            </w:r>
            <w:r w:rsidRPr="002B05D7">
              <w:rPr>
                <w:spacing w:val="-3"/>
              </w:rPr>
              <w:t xml:space="preserve"> </w:t>
            </w:r>
            <w:r w:rsidRPr="002B05D7">
              <w:t>No</w:t>
            </w:r>
            <w:r w:rsidRPr="002B05D7">
              <w:rPr>
                <w:spacing w:val="3"/>
              </w:rPr>
              <w:t>r</w:t>
            </w:r>
            <w:r w:rsidRPr="002B05D7">
              <w:t>me</w:t>
            </w:r>
            <w:r w:rsidRPr="002B05D7">
              <w:rPr>
                <w:spacing w:val="-5"/>
              </w:rPr>
              <w:t xml:space="preserve"> </w:t>
            </w:r>
            <w:r w:rsidRPr="002B05D7">
              <w:rPr>
                <w:spacing w:val="-1"/>
              </w:rPr>
              <w:t>S</w:t>
            </w:r>
            <w:r w:rsidRPr="002B05D7">
              <w:t>é</w:t>
            </w:r>
            <w:r w:rsidRPr="002B05D7">
              <w:rPr>
                <w:spacing w:val="1"/>
              </w:rPr>
              <w:t>n</w:t>
            </w:r>
            <w:r w:rsidRPr="002B05D7">
              <w:t>é</w:t>
            </w:r>
            <w:r w:rsidRPr="002B05D7">
              <w:rPr>
                <w:spacing w:val="-1"/>
              </w:rPr>
              <w:t>g</w:t>
            </w:r>
            <w:r w:rsidRPr="002B05D7">
              <w:rPr>
                <w:spacing w:val="2"/>
              </w:rPr>
              <w:t>a</w:t>
            </w:r>
            <w:r w:rsidRPr="002B05D7">
              <w:rPr>
                <w:spacing w:val="-1"/>
              </w:rPr>
              <w:t>l</w:t>
            </w:r>
            <w:r w:rsidRPr="002B05D7">
              <w:rPr>
                <w:spacing w:val="2"/>
              </w:rPr>
              <w:t>a</w:t>
            </w:r>
            <w:r w:rsidRPr="002B05D7">
              <w:rPr>
                <w:spacing w:val="-1"/>
              </w:rPr>
              <w:t>i</w:t>
            </w:r>
            <w:r w:rsidRPr="002B05D7">
              <w:rPr>
                <w:spacing w:val="1"/>
              </w:rPr>
              <w:t>s</w:t>
            </w:r>
            <w:r w:rsidRPr="002B05D7">
              <w:t>e</w:t>
            </w:r>
            <w:r w:rsidRPr="002B05D7">
              <w:rPr>
                <w:spacing w:val="-11"/>
              </w:rPr>
              <w:t xml:space="preserve"> </w:t>
            </w:r>
            <w:r w:rsidRPr="002B05D7">
              <w:rPr>
                <w:spacing w:val="2"/>
              </w:rPr>
              <w:t>N</w:t>
            </w:r>
            <w:r w:rsidRPr="002B05D7">
              <w:t>S</w:t>
            </w:r>
            <w:r w:rsidRPr="002B05D7">
              <w:rPr>
                <w:spacing w:val="-2"/>
              </w:rPr>
              <w:t xml:space="preserve"> </w:t>
            </w:r>
            <w:r w:rsidRPr="002B05D7">
              <w:t>0</w:t>
            </w:r>
            <w:r w:rsidRPr="002B05D7">
              <w:rPr>
                <w:spacing w:val="2"/>
              </w:rPr>
              <w:t>5</w:t>
            </w:r>
            <w:r w:rsidRPr="002B05D7">
              <w:rPr>
                <w:spacing w:val="1"/>
              </w:rPr>
              <w:t>-</w:t>
            </w:r>
            <w:r w:rsidRPr="002B05D7">
              <w:t>0</w:t>
            </w:r>
            <w:r w:rsidRPr="002B05D7">
              <w:rPr>
                <w:spacing w:val="1"/>
              </w:rPr>
              <w:t>6</w:t>
            </w:r>
            <w:r w:rsidRPr="002B05D7">
              <w:t>1</w:t>
            </w:r>
            <w:r w:rsidRPr="002B05D7">
              <w:rPr>
                <w:spacing w:val="-6"/>
              </w:rPr>
              <w:t xml:space="preserve"> </w:t>
            </w:r>
            <w:r w:rsidRPr="002B05D7">
              <w:rPr>
                <w:spacing w:val="-1"/>
              </w:rPr>
              <w:t>p</w:t>
            </w:r>
            <w:r w:rsidRPr="002B05D7">
              <w:rPr>
                <w:spacing w:val="2"/>
              </w:rPr>
              <w:t>u</w:t>
            </w:r>
            <w:r w:rsidRPr="002B05D7">
              <w:t>b</w:t>
            </w:r>
            <w:r w:rsidRPr="002B05D7">
              <w:rPr>
                <w:spacing w:val="1"/>
              </w:rPr>
              <w:t>l</w:t>
            </w:r>
            <w:r w:rsidRPr="002B05D7">
              <w:rPr>
                <w:spacing w:val="-1"/>
              </w:rPr>
              <w:t>i</w:t>
            </w:r>
            <w:r w:rsidRPr="002B05D7">
              <w:t>ée</w:t>
            </w:r>
            <w:r w:rsidRPr="002B05D7">
              <w:rPr>
                <w:spacing w:val="-5"/>
              </w:rPr>
              <w:t xml:space="preserve"> </w:t>
            </w:r>
            <w:r w:rsidRPr="002B05D7">
              <w:t>en</w:t>
            </w:r>
            <w:r w:rsidRPr="002B05D7">
              <w:rPr>
                <w:spacing w:val="-3"/>
              </w:rPr>
              <w:t xml:space="preserve"> </w:t>
            </w:r>
            <w:r w:rsidRPr="002B05D7">
              <w:rPr>
                <w:spacing w:val="1"/>
              </w:rPr>
              <w:t>j</w:t>
            </w:r>
            <w:r w:rsidRPr="002B05D7">
              <w:rPr>
                <w:spacing w:val="2"/>
              </w:rPr>
              <w:t>u</w:t>
            </w:r>
            <w:r w:rsidRPr="002B05D7">
              <w:rPr>
                <w:spacing w:val="-1"/>
              </w:rPr>
              <w:t>i</w:t>
            </w:r>
            <w:r w:rsidRPr="002B05D7">
              <w:rPr>
                <w:spacing w:val="1"/>
              </w:rPr>
              <w:t>l</w:t>
            </w:r>
            <w:r w:rsidRPr="002B05D7">
              <w:rPr>
                <w:spacing w:val="-1"/>
              </w:rPr>
              <w:t>l</w:t>
            </w:r>
            <w:r w:rsidRPr="002B05D7">
              <w:t>et</w:t>
            </w:r>
            <w:r w:rsidRPr="002B05D7">
              <w:rPr>
                <w:spacing w:val="-3"/>
              </w:rPr>
              <w:t xml:space="preserve"> </w:t>
            </w:r>
            <w:r w:rsidRPr="002B05D7">
              <w:t>2</w:t>
            </w:r>
            <w:r w:rsidRPr="002B05D7">
              <w:rPr>
                <w:spacing w:val="1"/>
              </w:rPr>
              <w:t>0</w:t>
            </w:r>
            <w:r w:rsidRPr="002B05D7">
              <w:t>01</w:t>
            </w:r>
            <w:r w:rsidRPr="002B05D7">
              <w:rPr>
                <w:spacing w:val="-5"/>
              </w:rPr>
              <w:t xml:space="preserve"> </w:t>
            </w:r>
            <w:r w:rsidRPr="002B05D7">
              <w:rPr>
                <w:spacing w:val="2"/>
              </w:rPr>
              <w:t>f</w:t>
            </w:r>
            <w:r w:rsidRPr="002B05D7">
              <w:rPr>
                <w:spacing w:val="-1"/>
              </w:rPr>
              <w:t>i</w:t>
            </w:r>
            <w:r w:rsidRPr="002B05D7">
              <w:rPr>
                <w:spacing w:val="1"/>
              </w:rPr>
              <w:t>x</w:t>
            </w:r>
            <w:r w:rsidRPr="002B05D7">
              <w:t>e</w:t>
            </w:r>
            <w:r w:rsidRPr="002B05D7">
              <w:rPr>
                <w:spacing w:val="-3"/>
              </w:rPr>
              <w:t xml:space="preserve"> </w:t>
            </w:r>
            <w:r w:rsidRPr="002B05D7">
              <w:rPr>
                <w:spacing w:val="1"/>
              </w:rPr>
              <w:t>l</w:t>
            </w:r>
            <w:r w:rsidRPr="002B05D7">
              <w:t>es</w:t>
            </w:r>
            <w:r w:rsidRPr="002B05D7">
              <w:rPr>
                <w:spacing w:val="-2"/>
              </w:rPr>
              <w:t xml:space="preserve"> </w:t>
            </w:r>
            <w:r w:rsidRPr="002B05D7">
              <w:rPr>
                <w:spacing w:val="1"/>
              </w:rPr>
              <w:t>v</w:t>
            </w:r>
            <w:r w:rsidRPr="002B05D7">
              <w:t>a</w:t>
            </w:r>
            <w:r w:rsidRPr="002B05D7">
              <w:rPr>
                <w:spacing w:val="-1"/>
              </w:rPr>
              <w:t>l</w:t>
            </w:r>
            <w:r w:rsidRPr="002B05D7">
              <w:rPr>
                <w:spacing w:val="2"/>
              </w:rPr>
              <w:t>e</w:t>
            </w:r>
            <w:r w:rsidRPr="002B05D7">
              <w:t>urs</w:t>
            </w:r>
            <w:r w:rsidRPr="002B05D7">
              <w:rPr>
                <w:spacing w:val="-4"/>
              </w:rPr>
              <w:t xml:space="preserve"> </w:t>
            </w:r>
            <w:r w:rsidRPr="002B05D7">
              <w:rPr>
                <w:spacing w:val="-1"/>
              </w:rPr>
              <w:t>l</w:t>
            </w:r>
            <w:r w:rsidRPr="002B05D7">
              <w:rPr>
                <w:spacing w:val="1"/>
              </w:rPr>
              <w:t>i</w:t>
            </w:r>
            <w:r w:rsidRPr="002B05D7">
              <w:t>m</w:t>
            </w:r>
            <w:r w:rsidRPr="002B05D7">
              <w:rPr>
                <w:spacing w:val="-1"/>
              </w:rPr>
              <w:t>i</w:t>
            </w:r>
            <w:r w:rsidRPr="002B05D7">
              <w:rPr>
                <w:spacing w:val="2"/>
              </w:rPr>
              <w:t>t</w:t>
            </w:r>
            <w:r w:rsidRPr="002B05D7">
              <w:t>es</w:t>
            </w:r>
            <w:r w:rsidRPr="002B05D7">
              <w:rPr>
                <w:spacing w:val="-5"/>
              </w:rPr>
              <w:t xml:space="preserve"> </w:t>
            </w:r>
            <w:r w:rsidRPr="002B05D7">
              <w:rPr>
                <w:spacing w:val="2"/>
              </w:rPr>
              <w:t>d</w:t>
            </w:r>
            <w:r w:rsidRPr="002B05D7">
              <w:t>e</w:t>
            </w:r>
            <w:r w:rsidRPr="002B05D7">
              <w:rPr>
                <w:spacing w:val="-2"/>
              </w:rPr>
              <w:t xml:space="preserve"> </w:t>
            </w:r>
            <w:r w:rsidRPr="002B05D7">
              <w:rPr>
                <w:spacing w:val="-1"/>
              </w:rPr>
              <w:t>q</w:t>
            </w:r>
            <w:r w:rsidRPr="002B05D7">
              <w:rPr>
                <w:spacing w:val="2"/>
              </w:rPr>
              <w:t>u</w:t>
            </w:r>
            <w:r w:rsidRPr="002B05D7">
              <w:t>a</w:t>
            </w:r>
            <w:r w:rsidRPr="002B05D7">
              <w:rPr>
                <w:spacing w:val="1"/>
              </w:rPr>
              <w:t>l</w:t>
            </w:r>
            <w:r w:rsidRPr="002B05D7">
              <w:rPr>
                <w:spacing w:val="-1"/>
              </w:rPr>
              <w:t>i</w:t>
            </w:r>
            <w:r w:rsidRPr="002B05D7">
              <w:t>té</w:t>
            </w:r>
            <w:r w:rsidRPr="002B05D7">
              <w:rPr>
                <w:spacing w:val="-5"/>
              </w:rPr>
              <w:t xml:space="preserve"> </w:t>
            </w:r>
            <w:r w:rsidRPr="002B05D7">
              <w:t>d</w:t>
            </w:r>
            <w:r w:rsidRPr="002B05D7">
              <w:rPr>
                <w:spacing w:val="-1"/>
              </w:rPr>
              <w:t>e</w:t>
            </w:r>
            <w:r w:rsidRPr="002B05D7">
              <w:t>s e</w:t>
            </w:r>
            <w:r w:rsidRPr="002B05D7">
              <w:rPr>
                <w:spacing w:val="-1"/>
              </w:rPr>
              <w:t>a</w:t>
            </w:r>
            <w:r w:rsidRPr="002B05D7">
              <w:t>ux</w:t>
            </w:r>
            <w:r w:rsidRPr="002B05D7">
              <w:rPr>
                <w:spacing w:val="-3"/>
              </w:rPr>
              <w:t xml:space="preserve"> </w:t>
            </w:r>
            <w:r w:rsidRPr="002B05D7">
              <w:t>us</w:t>
            </w:r>
            <w:r w:rsidRPr="002B05D7">
              <w:rPr>
                <w:spacing w:val="2"/>
              </w:rPr>
              <w:t>é</w:t>
            </w:r>
            <w:r w:rsidRPr="002B05D7">
              <w:t>es</w:t>
            </w:r>
            <w:r w:rsidRPr="002B05D7">
              <w:rPr>
                <w:spacing w:val="-4"/>
              </w:rPr>
              <w:t xml:space="preserve"> </w:t>
            </w:r>
            <w:r w:rsidRPr="002B05D7">
              <w:t>ava</w:t>
            </w:r>
            <w:r w:rsidRPr="002B05D7">
              <w:rPr>
                <w:spacing w:val="-1"/>
              </w:rPr>
              <w:t>n</w:t>
            </w:r>
            <w:r w:rsidRPr="002B05D7">
              <w:t>t</w:t>
            </w:r>
            <w:r w:rsidRPr="002B05D7">
              <w:rPr>
                <w:spacing w:val="-5"/>
              </w:rPr>
              <w:t xml:space="preserve"> </w:t>
            </w:r>
            <w:r w:rsidRPr="002B05D7">
              <w:rPr>
                <w:spacing w:val="3"/>
              </w:rPr>
              <w:t>r</w:t>
            </w:r>
            <w:r w:rsidRPr="002B05D7">
              <w:t>e</w:t>
            </w:r>
            <w:r w:rsidRPr="002B05D7">
              <w:rPr>
                <w:spacing w:val="1"/>
              </w:rPr>
              <w:t>j</w:t>
            </w:r>
            <w:r w:rsidRPr="002B05D7">
              <w:t>et</w:t>
            </w:r>
            <w:r w:rsidRPr="002B05D7">
              <w:rPr>
                <w:spacing w:val="-5"/>
              </w:rPr>
              <w:t xml:space="preserve"> </w:t>
            </w:r>
            <w:r w:rsidRPr="002B05D7">
              <w:t>d</w:t>
            </w:r>
            <w:r w:rsidRPr="002B05D7">
              <w:rPr>
                <w:spacing w:val="1"/>
              </w:rPr>
              <w:t>a</w:t>
            </w:r>
            <w:r w:rsidRPr="002B05D7">
              <w:rPr>
                <w:spacing w:val="2"/>
              </w:rPr>
              <w:t>n</w:t>
            </w:r>
            <w:r w:rsidRPr="002B05D7">
              <w:t>s</w:t>
            </w:r>
            <w:r w:rsidRPr="002B05D7">
              <w:rPr>
                <w:spacing w:val="-3"/>
              </w:rPr>
              <w:t xml:space="preserve"> </w:t>
            </w:r>
            <w:r w:rsidRPr="002B05D7">
              <w:rPr>
                <w:spacing w:val="-1"/>
              </w:rPr>
              <w:t>l</w:t>
            </w:r>
            <w:r w:rsidRPr="002B05D7">
              <w:t>e</w:t>
            </w:r>
            <w:r w:rsidRPr="002B05D7">
              <w:rPr>
                <w:spacing w:val="-2"/>
              </w:rPr>
              <w:t xml:space="preserve"> </w:t>
            </w:r>
            <w:r w:rsidRPr="002B05D7">
              <w:rPr>
                <w:spacing w:val="1"/>
              </w:rPr>
              <w:t>m</w:t>
            </w:r>
            <w:r w:rsidRPr="002B05D7">
              <w:rPr>
                <w:spacing w:val="-1"/>
              </w:rPr>
              <w:t>i</w:t>
            </w:r>
            <w:r w:rsidRPr="002B05D7">
              <w:rPr>
                <w:spacing w:val="1"/>
              </w:rPr>
              <w:t>l</w:t>
            </w:r>
            <w:r w:rsidRPr="002B05D7">
              <w:rPr>
                <w:spacing w:val="-1"/>
              </w:rPr>
              <w:t>i</w:t>
            </w:r>
            <w:r w:rsidRPr="002B05D7">
              <w:rPr>
                <w:spacing w:val="2"/>
              </w:rPr>
              <w:t>e</w:t>
            </w:r>
            <w:r w:rsidRPr="002B05D7">
              <w:t>u</w:t>
            </w:r>
            <w:r w:rsidRPr="002B05D7">
              <w:rPr>
                <w:spacing w:val="-5"/>
              </w:rPr>
              <w:t xml:space="preserve"> </w:t>
            </w:r>
            <w:r w:rsidRPr="002B05D7">
              <w:rPr>
                <w:spacing w:val="-1"/>
              </w:rPr>
              <w:t>n</w:t>
            </w:r>
            <w:r w:rsidRPr="002B05D7">
              <w:rPr>
                <w:spacing w:val="2"/>
              </w:rPr>
              <w:t>a</w:t>
            </w:r>
            <w:r w:rsidRPr="002B05D7">
              <w:t>turel</w:t>
            </w:r>
            <w:r w:rsidRPr="002B05D7">
              <w:rPr>
                <w:spacing w:val="-5"/>
              </w:rPr>
              <w:t xml:space="preserve"> </w:t>
            </w:r>
            <w:r w:rsidRPr="002B05D7">
              <w:t>et</w:t>
            </w:r>
            <w:r w:rsidRPr="002B05D7">
              <w:rPr>
                <w:spacing w:val="-1"/>
              </w:rPr>
              <w:t xml:space="preserve"> </w:t>
            </w:r>
            <w:r w:rsidRPr="002B05D7">
              <w:t>a</w:t>
            </w:r>
            <w:r w:rsidRPr="002B05D7">
              <w:rPr>
                <w:spacing w:val="1"/>
              </w:rPr>
              <w:t>v</w:t>
            </w:r>
            <w:r w:rsidRPr="002B05D7">
              <w:t>a</w:t>
            </w:r>
            <w:r w:rsidRPr="002B05D7">
              <w:rPr>
                <w:spacing w:val="-1"/>
              </w:rPr>
              <w:t>n</w:t>
            </w:r>
            <w:r w:rsidRPr="002B05D7">
              <w:t>t</w:t>
            </w:r>
            <w:r w:rsidRPr="002B05D7">
              <w:rPr>
                <w:spacing w:val="-5"/>
              </w:rPr>
              <w:t xml:space="preserve"> </w:t>
            </w:r>
            <w:r w:rsidRPr="002B05D7">
              <w:rPr>
                <w:spacing w:val="3"/>
              </w:rPr>
              <w:t>r</w:t>
            </w:r>
            <w:r w:rsidRPr="002B05D7">
              <w:t>a</w:t>
            </w:r>
            <w:r w:rsidRPr="002B05D7">
              <w:rPr>
                <w:spacing w:val="1"/>
              </w:rPr>
              <w:t>cc</w:t>
            </w:r>
            <w:r w:rsidRPr="002B05D7">
              <w:t>ordem</w:t>
            </w:r>
            <w:r w:rsidRPr="002B05D7">
              <w:rPr>
                <w:spacing w:val="1"/>
              </w:rPr>
              <w:t>e</w:t>
            </w:r>
            <w:r w:rsidRPr="002B05D7">
              <w:t>nt</w:t>
            </w:r>
            <w:r w:rsidRPr="002B05D7">
              <w:rPr>
                <w:spacing w:val="-13"/>
              </w:rPr>
              <w:t xml:space="preserve"> </w:t>
            </w:r>
            <w:r w:rsidRPr="002B05D7">
              <w:t>à</w:t>
            </w:r>
            <w:r w:rsidRPr="002B05D7">
              <w:rPr>
                <w:spacing w:val="1"/>
              </w:rPr>
              <w:t xml:space="preserve"> </w:t>
            </w:r>
            <w:r w:rsidRPr="002B05D7">
              <w:t>u</w:t>
            </w:r>
            <w:r w:rsidRPr="002B05D7">
              <w:rPr>
                <w:spacing w:val="-1"/>
              </w:rPr>
              <w:t>n</w:t>
            </w:r>
            <w:r w:rsidRPr="002B05D7">
              <w:t>e</w:t>
            </w:r>
            <w:r w:rsidRPr="002B05D7">
              <w:rPr>
                <w:spacing w:val="-1"/>
              </w:rPr>
              <w:t xml:space="preserve"> </w:t>
            </w:r>
            <w:r w:rsidRPr="002B05D7">
              <w:rPr>
                <w:spacing w:val="1"/>
              </w:rPr>
              <w:t>s</w:t>
            </w:r>
            <w:r w:rsidRPr="002B05D7">
              <w:t>ta</w:t>
            </w:r>
            <w:r w:rsidRPr="002B05D7">
              <w:rPr>
                <w:spacing w:val="7"/>
              </w:rPr>
              <w:t>t</w:t>
            </w:r>
            <w:r w:rsidRPr="002B05D7">
              <w:rPr>
                <w:spacing w:val="1"/>
              </w:rPr>
              <w:t>i</w:t>
            </w:r>
            <w:r w:rsidRPr="002B05D7">
              <w:t>on</w:t>
            </w:r>
            <w:r w:rsidRPr="002B05D7">
              <w:rPr>
                <w:spacing w:val="-5"/>
              </w:rPr>
              <w:t xml:space="preserve"> </w:t>
            </w:r>
            <w:r w:rsidRPr="002B05D7">
              <w:t>d</w:t>
            </w:r>
            <w:r w:rsidRPr="002B05D7">
              <w:rPr>
                <w:spacing w:val="-1"/>
              </w:rPr>
              <w:t>’</w:t>
            </w:r>
            <w:r w:rsidRPr="002B05D7">
              <w:rPr>
                <w:spacing w:val="2"/>
              </w:rPr>
              <w:t>é</w:t>
            </w:r>
            <w:r w:rsidRPr="002B05D7">
              <w:t>p</w:t>
            </w:r>
            <w:r w:rsidRPr="002B05D7">
              <w:rPr>
                <w:spacing w:val="-1"/>
              </w:rPr>
              <w:t>u</w:t>
            </w:r>
            <w:r w:rsidRPr="002B05D7">
              <w:rPr>
                <w:spacing w:val="1"/>
              </w:rPr>
              <w:t>r</w:t>
            </w:r>
            <w:r w:rsidRPr="002B05D7">
              <w:t>a</w:t>
            </w:r>
            <w:r w:rsidRPr="002B05D7">
              <w:rPr>
                <w:spacing w:val="2"/>
              </w:rPr>
              <w:t>t</w:t>
            </w:r>
            <w:r w:rsidRPr="002B05D7">
              <w:rPr>
                <w:spacing w:val="-1"/>
              </w:rPr>
              <w:t>i</w:t>
            </w:r>
            <w:r w:rsidRPr="002B05D7">
              <w:t xml:space="preserve">on </w:t>
            </w:r>
            <w:r w:rsidRPr="002B05D7">
              <w:rPr>
                <w:spacing w:val="1"/>
              </w:rPr>
              <w:t>c</w:t>
            </w:r>
            <w:r w:rsidRPr="002B05D7">
              <w:t>o</w:t>
            </w:r>
            <w:r w:rsidRPr="002B05D7">
              <w:rPr>
                <w:spacing w:val="-1"/>
              </w:rPr>
              <w:t>ll</w:t>
            </w:r>
            <w:r w:rsidRPr="002B05D7">
              <w:t>e</w:t>
            </w:r>
            <w:r w:rsidRPr="002B05D7">
              <w:rPr>
                <w:spacing w:val="1"/>
              </w:rPr>
              <w:t>c</w:t>
            </w:r>
            <w:r w:rsidRPr="002B05D7">
              <w:rPr>
                <w:spacing w:val="2"/>
              </w:rPr>
              <w:t>t</w:t>
            </w:r>
            <w:r w:rsidRPr="002B05D7">
              <w:rPr>
                <w:spacing w:val="-1"/>
              </w:rPr>
              <w:t>i</w:t>
            </w:r>
            <w:r w:rsidRPr="002B05D7">
              <w:rPr>
                <w:spacing w:val="1"/>
              </w:rPr>
              <w:t>v</w:t>
            </w:r>
            <w:r w:rsidRPr="002B05D7">
              <w:t>e.</w:t>
            </w:r>
            <w:r w:rsidRPr="002B05D7">
              <w:rPr>
                <w:spacing w:val="-10"/>
              </w:rPr>
              <w:t xml:space="preserve"> </w:t>
            </w:r>
            <w:r w:rsidRPr="002B05D7">
              <w:rPr>
                <w:spacing w:val="2"/>
              </w:rPr>
              <w:t>L</w:t>
            </w:r>
            <w:r w:rsidRPr="002B05D7">
              <w:t>a</w:t>
            </w:r>
            <w:r w:rsidRPr="002B05D7">
              <w:rPr>
                <w:spacing w:val="-2"/>
              </w:rPr>
              <w:t xml:space="preserve"> </w:t>
            </w:r>
            <w:r w:rsidRPr="002B05D7">
              <w:rPr>
                <w:spacing w:val="1"/>
              </w:rPr>
              <w:t>n</w:t>
            </w:r>
            <w:r w:rsidRPr="002B05D7">
              <w:t>orme</w:t>
            </w:r>
            <w:r w:rsidRPr="002B05D7">
              <w:rPr>
                <w:spacing w:val="-6"/>
              </w:rPr>
              <w:t xml:space="preserve"> </w:t>
            </w:r>
            <w:r w:rsidRPr="002B05D7">
              <w:rPr>
                <w:spacing w:val="2"/>
              </w:rPr>
              <w:t>f</w:t>
            </w:r>
            <w:r w:rsidRPr="002B05D7">
              <w:rPr>
                <w:spacing w:val="-1"/>
              </w:rPr>
              <w:t>i</w:t>
            </w:r>
            <w:r w:rsidRPr="002B05D7">
              <w:rPr>
                <w:spacing w:val="1"/>
              </w:rPr>
              <w:t>x</w:t>
            </w:r>
            <w:r w:rsidRPr="002B05D7">
              <w:t>e</w:t>
            </w:r>
            <w:r w:rsidRPr="002B05D7">
              <w:rPr>
                <w:spacing w:val="-3"/>
              </w:rPr>
              <w:t xml:space="preserve"> </w:t>
            </w:r>
            <w:r w:rsidRPr="002B05D7">
              <w:rPr>
                <w:spacing w:val="1"/>
              </w:rPr>
              <w:t>é</w:t>
            </w:r>
            <w:r w:rsidRPr="002B05D7">
              <w:rPr>
                <w:spacing w:val="2"/>
              </w:rPr>
              <w:t>g</w:t>
            </w:r>
            <w:r w:rsidRPr="002B05D7">
              <w:t>a</w:t>
            </w:r>
            <w:r w:rsidRPr="002B05D7">
              <w:rPr>
                <w:spacing w:val="-1"/>
              </w:rPr>
              <w:t>l</w:t>
            </w:r>
            <w:r w:rsidRPr="002B05D7">
              <w:rPr>
                <w:spacing w:val="2"/>
              </w:rPr>
              <w:t>e</w:t>
            </w:r>
            <w:r w:rsidRPr="002B05D7">
              <w:t>m</w:t>
            </w:r>
            <w:r w:rsidRPr="002B05D7">
              <w:rPr>
                <w:spacing w:val="-1"/>
              </w:rPr>
              <w:t>e</w:t>
            </w:r>
            <w:r w:rsidRPr="002B05D7">
              <w:t>nt</w:t>
            </w:r>
            <w:r w:rsidRPr="002B05D7">
              <w:rPr>
                <w:spacing w:val="-7"/>
              </w:rPr>
              <w:t xml:space="preserve"> </w:t>
            </w:r>
            <w:r w:rsidRPr="002B05D7">
              <w:rPr>
                <w:spacing w:val="1"/>
              </w:rPr>
              <w:t>l</w:t>
            </w:r>
            <w:r w:rsidRPr="002B05D7">
              <w:t>es</w:t>
            </w:r>
            <w:r w:rsidRPr="002B05D7">
              <w:rPr>
                <w:spacing w:val="-2"/>
              </w:rPr>
              <w:t xml:space="preserve"> </w:t>
            </w:r>
            <w:r w:rsidRPr="002B05D7">
              <w:rPr>
                <w:spacing w:val="1"/>
              </w:rPr>
              <w:t>c</w:t>
            </w:r>
            <w:r w:rsidRPr="002B05D7">
              <w:t>o</w:t>
            </w:r>
            <w:r w:rsidRPr="002B05D7">
              <w:rPr>
                <w:spacing w:val="-1"/>
              </w:rPr>
              <w:t>n</w:t>
            </w:r>
            <w:r w:rsidRPr="002B05D7">
              <w:rPr>
                <w:spacing w:val="2"/>
              </w:rPr>
              <w:t>d</w:t>
            </w:r>
            <w:r w:rsidRPr="002B05D7">
              <w:rPr>
                <w:spacing w:val="-1"/>
              </w:rPr>
              <w:t>i</w:t>
            </w:r>
            <w:r w:rsidRPr="002B05D7">
              <w:t>t</w:t>
            </w:r>
            <w:r w:rsidRPr="002B05D7">
              <w:rPr>
                <w:spacing w:val="1"/>
              </w:rPr>
              <w:t>i</w:t>
            </w:r>
            <w:r w:rsidRPr="002B05D7">
              <w:t>o</w:t>
            </w:r>
            <w:r w:rsidRPr="002B05D7">
              <w:rPr>
                <w:spacing w:val="-1"/>
              </w:rPr>
              <w:t>n</w:t>
            </w:r>
            <w:r w:rsidRPr="002B05D7">
              <w:t>s</w:t>
            </w:r>
            <w:r w:rsidRPr="002B05D7">
              <w:rPr>
                <w:spacing w:val="-8"/>
              </w:rPr>
              <w:t xml:space="preserve"> </w:t>
            </w:r>
            <w:r w:rsidRPr="002B05D7">
              <w:rPr>
                <w:spacing w:val="2"/>
              </w:rPr>
              <w:t>d</w:t>
            </w:r>
            <w:r w:rsidRPr="002B05D7">
              <w:rPr>
                <w:spacing w:val="-1"/>
              </w:rPr>
              <w:t>’</w:t>
            </w:r>
            <w:r w:rsidRPr="002B05D7">
              <w:t>é</w:t>
            </w:r>
            <w:r w:rsidRPr="002B05D7">
              <w:rPr>
                <w:spacing w:val="1"/>
              </w:rPr>
              <w:t>p</w:t>
            </w:r>
            <w:r w:rsidRPr="002B05D7">
              <w:t>a</w:t>
            </w:r>
            <w:r w:rsidRPr="002B05D7">
              <w:rPr>
                <w:spacing w:val="-1"/>
              </w:rPr>
              <w:t>n</w:t>
            </w:r>
            <w:r w:rsidRPr="002B05D7">
              <w:t>d</w:t>
            </w:r>
            <w:r w:rsidRPr="002B05D7">
              <w:rPr>
                <w:spacing w:val="1"/>
              </w:rPr>
              <w:t>a</w:t>
            </w:r>
            <w:r w:rsidRPr="002B05D7">
              <w:t>ge</w:t>
            </w:r>
            <w:r w:rsidRPr="002B05D7">
              <w:rPr>
                <w:spacing w:val="-9"/>
              </w:rPr>
              <w:t xml:space="preserve"> </w:t>
            </w:r>
            <w:r w:rsidRPr="002B05D7">
              <w:t>d</w:t>
            </w:r>
            <w:r w:rsidRPr="002B05D7">
              <w:rPr>
                <w:spacing w:val="-1"/>
              </w:rPr>
              <w:t>e</w:t>
            </w:r>
            <w:r w:rsidRPr="002B05D7">
              <w:t>s</w:t>
            </w:r>
            <w:r w:rsidRPr="002B05D7">
              <w:rPr>
                <w:spacing w:val="-2"/>
              </w:rPr>
              <w:t xml:space="preserve"> </w:t>
            </w:r>
            <w:r w:rsidRPr="002B05D7">
              <w:t>e</w:t>
            </w:r>
            <w:r w:rsidRPr="002B05D7">
              <w:rPr>
                <w:spacing w:val="-1"/>
              </w:rPr>
              <w:t>f</w:t>
            </w:r>
            <w:r w:rsidRPr="002B05D7">
              <w:rPr>
                <w:spacing w:val="2"/>
              </w:rPr>
              <w:t>f</w:t>
            </w:r>
            <w:r w:rsidRPr="002B05D7">
              <w:rPr>
                <w:spacing w:val="-1"/>
              </w:rPr>
              <w:t>l</w:t>
            </w:r>
            <w:r w:rsidRPr="002B05D7">
              <w:rPr>
                <w:spacing w:val="2"/>
              </w:rPr>
              <w:t>u</w:t>
            </w:r>
            <w:r w:rsidRPr="002B05D7">
              <w:t>e</w:t>
            </w:r>
            <w:r w:rsidRPr="002B05D7">
              <w:rPr>
                <w:spacing w:val="-1"/>
              </w:rPr>
              <w:t>n</w:t>
            </w:r>
            <w:r w:rsidRPr="002B05D7">
              <w:t>ts</w:t>
            </w:r>
            <w:r w:rsidRPr="002B05D7">
              <w:rPr>
                <w:spacing w:val="-7"/>
              </w:rPr>
              <w:t xml:space="preserve"> </w:t>
            </w:r>
            <w:r w:rsidRPr="002B05D7">
              <w:t>et</w:t>
            </w:r>
            <w:r w:rsidRPr="002B05D7">
              <w:rPr>
                <w:spacing w:val="-1"/>
              </w:rPr>
              <w:t xml:space="preserve"> </w:t>
            </w:r>
            <w:r w:rsidRPr="002B05D7">
              <w:t>d</w:t>
            </w:r>
            <w:r w:rsidRPr="002B05D7">
              <w:rPr>
                <w:spacing w:val="1"/>
              </w:rPr>
              <w:t>e</w:t>
            </w:r>
            <w:r w:rsidRPr="002B05D7">
              <w:t>s</w:t>
            </w:r>
            <w:r w:rsidRPr="002B05D7">
              <w:rPr>
                <w:spacing w:val="-2"/>
              </w:rPr>
              <w:t xml:space="preserve"> </w:t>
            </w:r>
            <w:r w:rsidRPr="002B05D7">
              <w:t>b</w:t>
            </w:r>
            <w:r w:rsidRPr="002B05D7">
              <w:rPr>
                <w:spacing w:val="-1"/>
              </w:rPr>
              <w:t>o</w:t>
            </w:r>
            <w:r w:rsidRPr="002B05D7">
              <w:t>u</w:t>
            </w:r>
            <w:r w:rsidRPr="002B05D7">
              <w:rPr>
                <w:spacing w:val="-1"/>
              </w:rPr>
              <w:t>e</w:t>
            </w:r>
            <w:r w:rsidRPr="002B05D7">
              <w:t xml:space="preserve">s </w:t>
            </w:r>
            <w:r w:rsidRPr="002B05D7">
              <w:rPr>
                <w:spacing w:val="1"/>
              </w:rPr>
              <w:t>r</w:t>
            </w:r>
            <w:r w:rsidRPr="002B05D7">
              <w:t>é</w:t>
            </w:r>
            <w:r w:rsidRPr="002B05D7">
              <w:rPr>
                <w:spacing w:val="1"/>
              </w:rPr>
              <w:t>s</w:t>
            </w:r>
            <w:r w:rsidRPr="002B05D7">
              <w:rPr>
                <w:spacing w:val="-1"/>
              </w:rPr>
              <w:t>i</w:t>
            </w:r>
            <w:r w:rsidRPr="002B05D7">
              <w:t>d</w:t>
            </w:r>
            <w:r w:rsidRPr="002B05D7">
              <w:rPr>
                <w:spacing w:val="-1"/>
              </w:rPr>
              <w:t>u</w:t>
            </w:r>
            <w:r w:rsidRPr="002B05D7">
              <w:rPr>
                <w:spacing w:val="2"/>
              </w:rPr>
              <w:t>a</w:t>
            </w:r>
            <w:r w:rsidRPr="002B05D7">
              <w:rPr>
                <w:spacing w:val="-1"/>
              </w:rPr>
              <w:t>i</w:t>
            </w:r>
            <w:r w:rsidRPr="002B05D7">
              <w:rPr>
                <w:spacing w:val="1"/>
              </w:rPr>
              <w:t>r</w:t>
            </w:r>
            <w:r w:rsidRPr="002B05D7">
              <w:t>es</w:t>
            </w:r>
            <w:r w:rsidRPr="002B05D7">
              <w:rPr>
                <w:spacing w:val="-9"/>
              </w:rPr>
              <w:t xml:space="preserve"> </w:t>
            </w:r>
            <w:r w:rsidRPr="002B05D7">
              <w:t>[</w:t>
            </w:r>
            <w:r w:rsidRPr="002B05D7">
              <w:rPr>
                <w:spacing w:val="3"/>
              </w:rPr>
              <w:t>b</w:t>
            </w:r>
            <w:r w:rsidRPr="002B05D7">
              <w:t>17</w:t>
            </w:r>
            <w:r w:rsidRPr="002B05D7">
              <w:rPr>
                <w:spacing w:val="2"/>
              </w:rPr>
              <w:t>0</w:t>
            </w:r>
            <w:r w:rsidRPr="002B05D7">
              <w:rPr>
                <w:spacing w:val="-1"/>
              </w:rPr>
              <w:t>i</w:t>
            </w:r>
            <w:r w:rsidRPr="002B05D7">
              <w:t>o</w:t>
            </w:r>
            <w:r w:rsidRPr="002B05D7">
              <w:rPr>
                <w:spacing w:val="1"/>
              </w:rPr>
              <w:t>s</w:t>
            </w:r>
            <w:r w:rsidRPr="002B05D7">
              <w:rPr>
                <w:spacing w:val="2"/>
              </w:rPr>
              <w:t>o</w:t>
            </w:r>
            <w:r w:rsidRPr="002B05D7">
              <w:rPr>
                <w:spacing w:val="-1"/>
              </w:rPr>
              <w:t>l</w:t>
            </w:r>
            <w:r w:rsidRPr="002B05D7">
              <w:rPr>
                <w:spacing w:val="1"/>
              </w:rPr>
              <w:t>i</w:t>
            </w:r>
            <w:r w:rsidRPr="002B05D7">
              <w:t>d</w:t>
            </w:r>
            <w:r w:rsidRPr="002B05D7">
              <w:rPr>
                <w:spacing w:val="1"/>
              </w:rPr>
              <w:t>s</w:t>
            </w:r>
            <w:r w:rsidRPr="002B05D7">
              <w:t>].</w:t>
            </w:r>
            <w:r w:rsidRPr="002B05D7">
              <w:rPr>
                <w:spacing w:val="-11"/>
              </w:rPr>
              <w:t xml:space="preserve"> </w:t>
            </w:r>
            <w:r w:rsidRPr="002B05D7">
              <w:t>Ces</w:t>
            </w:r>
            <w:r w:rsidRPr="002B05D7">
              <w:rPr>
                <w:spacing w:val="-3"/>
              </w:rPr>
              <w:t xml:space="preserve"> </w:t>
            </w:r>
            <w:r w:rsidRPr="002B05D7">
              <w:rPr>
                <w:spacing w:val="1"/>
              </w:rPr>
              <w:t>v</w:t>
            </w:r>
            <w:r w:rsidRPr="002B05D7">
              <w:t>a</w:t>
            </w:r>
            <w:r w:rsidRPr="002B05D7">
              <w:rPr>
                <w:spacing w:val="-1"/>
              </w:rPr>
              <w:t>l</w:t>
            </w:r>
            <w:r w:rsidRPr="002B05D7">
              <w:rPr>
                <w:spacing w:val="2"/>
              </w:rPr>
              <w:t>e</w:t>
            </w:r>
            <w:r w:rsidRPr="002B05D7">
              <w:t>urs</w:t>
            </w:r>
            <w:r w:rsidRPr="002B05D7">
              <w:rPr>
                <w:spacing w:val="-4"/>
              </w:rPr>
              <w:t xml:space="preserve"> </w:t>
            </w:r>
            <w:r w:rsidRPr="002B05D7">
              <w:rPr>
                <w:spacing w:val="-1"/>
              </w:rPr>
              <w:t>l</w:t>
            </w:r>
            <w:r w:rsidRPr="002B05D7">
              <w:rPr>
                <w:spacing w:val="1"/>
              </w:rPr>
              <w:t>i</w:t>
            </w:r>
            <w:r w:rsidRPr="002B05D7">
              <w:t>m</w:t>
            </w:r>
            <w:r w:rsidRPr="002B05D7">
              <w:rPr>
                <w:spacing w:val="-1"/>
              </w:rPr>
              <w:t>i</w:t>
            </w:r>
            <w:r w:rsidRPr="002B05D7">
              <w:rPr>
                <w:spacing w:val="2"/>
              </w:rPr>
              <w:t>t</w:t>
            </w:r>
            <w:r w:rsidRPr="002B05D7">
              <w:t>es</w:t>
            </w:r>
            <w:r w:rsidRPr="002B05D7">
              <w:rPr>
                <w:spacing w:val="-5"/>
              </w:rPr>
              <w:t xml:space="preserve"> </w:t>
            </w:r>
            <w:r w:rsidRPr="002B05D7">
              <w:rPr>
                <w:spacing w:val="1"/>
              </w:rPr>
              <w:t>s</w:t>
            </w:r>
            <w:r w:rsidRPr="002B05D7">
              <w:t>o</w:t>
            </w:r>
            <w:r w:rsidRPr="002B05D7">
              <w:rPr>
                <w:spacing w:val="-1"/>
              </w:rPr>
              <w:t>n</w:t>
            </w:r>
            <w:r w:rsidRPr="002B05D7">
              <w:t>t</w:t>
            </w:r>
            <w:r w:rsidRPr="002B05D7">
              <w:rPr>
                <w:spacing w:val="-4"/>
              </w:rPr>
              <w:t xml:space="preserve"> </w:t>
            </w:r>
            <w:r w:rsidRPr="002B05D7">
              <w:rPr>
                <w:spacing w:val="-1"/>
              </w:rPr>
              <w:t>p</w:t>
            </w:r>
            <w:r w:rsidRPr="002B05D7">
              <w:rPr>
                <w:spacing w:val="3"/>
              </w:rPr>
              <w:t>r</w:t>
            </w:r>
            <w:r w:rsidRPr="002B05D7">
              <w:t>é</w:t>
            </w:r>
            <w:r w:rsidRPr="002B05D7">
              <w:rPr>
                <w:spacing w:val="1"/>
              </w:rPr>
              <w:t>s</w:t>
            </w:r>
            <w:r w:rsidRPr="002B05D7">
              <w:t>e</w:t>
            </w:r>
            <w:r w:rsidRPr="002B05D7">
              <w:rPr>
                <w:spacing w:val="-1"/>
              </w:rPr>
              <w:t>n</w:t>
            </w:r>
            <w:r w:rsidRPr="002B05D7">
              <w:t>t</w:t>
            </w:r>
            <w:r w:rsidRPr="002B05D7">
              <w:rPr>
                <w:spacing w:val="2"/>
              </w:rPr>
              <w:t>é</w:t>
            </w:r>
            <w:r w:rsidRPr="002B05D7">
              <w:t>es</w:t>
            </w:r>
            <w:r w:rsidRPr="002B05D7">
              <w:rPr>
                <w:spacing w:val="-9"/>
              </w:rPr>
              <w:t xml:space="preserve"> </w:t>
            </w:r>
            <w:r w:rsidRPr="002B05D7">
              <w:t>a</w:t>
            </w:r>
            <w:r w:rsidRPr="002B05D7">
              <w:rPr>
                <w:spacing w:val="-1"/>
              </w:rPr>
              <w:t>u</w:t>
            </w:r>
            <w:r w:rsidRPr="002B05D7">
              <w:t>x</w:t>
            </w:r>
            <w:r w:rsidRPr="002B05D7">
              <w:rPr>
                <w:spacing w:val="-2"/>
              </w:rPr>
              <w:t xml:space="preserve"> </w:t>
            </w:r>
            <w:r w:rsidRPr="002B05D7">
              <w:t>t</w:t>
            </w:r>
            <w:r w:rsidRPr="002B05D7">
              <w:rPr>
                <w:spacing w:val="1"/>
              </w:rPr>
              <w:t>a</w:t>
            </w:r>
            <w:r w:rsidRPr="002B05D7">
              <w:t>b</w:t>
            </w:r>
            <w:r w:rsidRPr="002B05D7">
              <w:rPr>
                <w:spacing w:val="1"/>
              </w:rPr>
              <w:t>l</w:t>
            </w:r>
            <w:r w:rsidRPr="002B05D7">
              <w:t>e</w:t>
            </w:r>
            <w:r w:rsidRPr="002B05D7">
              <w:rPr>
                <w:spacing w:val="-1"/>
              </w:rPr>
              <w:t>a</w:t>
            </w:r>
            <w:r w:rsidRPr="002B05D7">
              <w:t>ux</w:t>
            </w:r>
            <w:r w:rsidRPr="002B05D7">
              <w:rPr>
                <w:spacing w:val="-7"/>
              </w:rPr>
              <w:t xml:space="preserve"> </w:t>
            </w:r>
            <w:r w:rsidRPr="002B05D7">
              <w:rPr>
                <w:spacing w:val="1"/>
              </w:rPr>
              <w:t>s</w:t>
            </w:r>
            <w:r w:rsidRPr="002B05D7">
              <w:rPr>
                <w:spacing w:val="2"/>
              </w:rPr>
              <w:t>u</w:t>
            </w:r>
            <w:r w:rsidRPr="002B05D7">
              <w:rPr>
                <w:spacing w:val="-1"/>
              </w:rPr>
              <w:t>i</w:t>
            </w:r>
            <w:r w:rsidRPr="002B05D7">
              <w:rPr>
                <w:spacing w:val="1"/>
              </w:rPr>
              <w:t>v</w:t>
            </w:r>
            <w:r w:rsidRPr="002B05D7">
              <w:t>a</w:t>
            </w:r>
            <w:r w:rsidRPr="002B05D7">
              <w:rPr>
                <w:spacing w:val="-1"/>
              </w:rPr>
              <w:t>n</w:t>
            </w:r>
            <w:r w:rsidRPr="002B05D7">
              <w:t>t</w:t>
            </w:r>
            <w:r w:rsidRPr="002B05D7">
              <w:rPr>
                <w:spacing w:val="1"/>
              </w:rPr>
              <w:t>s</w:t>
            </w:r>
            <w:r w:rsidRPr="002B05D7">
              <w:t>.</w:t>
            </w:r>
          </w:p>
          <w:p w14:paraId="7E0E9D33" w14:textId="77777777" w:rsidR="006B6D12" w:rsidRPr="002B05D7" w:rsidRDefault="006B6D12" w:rsidP="009A62B9">
            <w:pPr>
              <w:widowControl w:val="0"/>
              <w:autoSpaceDE w:val="0"/>
              <w:autoSpaceDN w:val="0"/>
              <w:adjustRightInd w:val="0"/>
              <w:ind w:left="64"/>
              <w:jc w:val="both"/>
              <w:rPr>
                <w:b/>
                <w:bCs/>
                <w:spacing w:val="-1"/>
              </w:rPr>
            </w:pPr>
          </w:p>
        </w:tc>
      </w:tr>
      <w:tr w:rsidR="006B6D12" w:rsidRPr="002B05D7" w14:paraId="3255E4C5" w14:textId="77777777" w:rsidTr="00D61E76">
        <w:trPr>
          <w:trHeight w:hRule="exact" w:val="473"/>
          <w:jc w:val="center"/>
        </w:trPr>
        <w:tc>
          <w:tcPr>
            <w:tcW w:w="5293" w:type="dxa"/>
            <w:tcBorders>
              <w:top w:val="single" w:sz="4" w:space="0" w:color="000000"/>
              <w:left w:val="single" w:sz="4" w:space="0" w:color="000000"/>
              <w:bottom w:val="single" w:sz="4" w:space="0" w:color="000000"/>
              <w:right w:val="single" w:sz="4" w:space="0" w:color="000000"/>
            </w:tcBorders>
          </w:tcPr>
          <w:p w14:paraId="666BA73C" w14:textId="77777777" w:rsidR="006B6D12" w:rsidRPr="002B05D7" w:rsidRDefault="006B6D12" w:rsidP="009A62B9">
            <w:pPr>
              <w:widowControl w:val="0"/>
              <w:autoSpaceDE w:val="0"/>
              <w:autoSpaceDN w:val="0"/>
              <w:adjustRightInd w:val="0"/>
              <w:ind w:left="815"/>
              <w:jc w:val="both"/>
            </w:pPr>
            <w:r w:rsidRPr="002B05D7">
              <w:rPr>
                <w:b/>
                <w:bCs/>
                <w:spacing w:val="-1"/>
              </w:rPr>
              <w:t>P</w:t>
            </w:r>
            <w:r w:rsidRPr="002B05D7">
              <w:rPr>
                <w:b/>
                <w:bCs/>
              </w:rPr>
              <w:t>a</w:t>
            </w:r>
            <w:r w:rsidRPr="002B05D7">
              <w:rPr>
                <w:b/>
                <w:bCs/>
                <w:spacing w:val="1"/>
              </w:rPr>
              <w:t>r</w:t>
            </w:r>
            <w:r w:rsidRPr="002B05D7">
              <w:rPr>
                <w:b/>
                <w:bCs/>
              </w:rPr>
              <w:t>amèt</w:t>
            </w:r>
            <w:r w:rsidRPr="002B05D7">
              <w:rPr>
                <w:b/>
                <w:bCs/>
                <w:spacing w:val="2"/>
              </w:rPr>
              <w:t>r</w:t>
            </w:r>
            <w:r w:rsidRPr="002B05D7">
              <w:rPr>
                <w:b/>
                <w:bCs/>
              </w:rPr>
              <w:t>e</w:t>
            </w:r>
          </w:p>
        </w:tc>
        <w:tc>
          <w:tcPr>
            <w:tcW w:w="8458" w:type="dxa"/>
            <w:tcBorders>
              <w:top w:val="single" w:sz="4" w:space="0" w:color="000000"/>
              <w:left w:val="single" w:sz="4" w:space="0" w:color="000000"/>
              <w:bottom w:val="single" w:sz="4" w:space="0" w:color="000000"/>
              <w:right w:val="single" w:sz="4" w:space="0" w:color="000000"/>
            </w:tcBorders>
          </w:tcPr>
          <w:p w14:paraId="4AFBA0D5" w14:textId="77777777" w:rsidR="006B6D12" w:rsidRPr="002B05D7" w:rsidRDefault="006B6D12" w:rsidP="009A62B9">
            <w:pPr>
              <w:widowControl w:val="0"/>
              <w:autoSpaceDE w:val="0"/>
              <w:autoSpaceDN w:val="0"/>
              <w:adjustRightInd w:val="0"/>
              <w:ind w:left="64"/>
              <w:jc w:val="both"/>
            </w:pPr>
            <w:r w:rsidRPr="002B05D7">
              <w:rPr>
                <w:b/>
                <w:bCs/>
                <w:spacing w:val="-1"/>
              </w:rPr>
              <w:t>V</w:t>
            </w:r>
            <w:r w:rsidRPr="002B05D7">
              <w:rPr>
                <w:b/>
                <w:bCs/>
              </w:rPr>
              <w:t>al</w:t>
            </w:r>
            <w:r w:rsidRPr="002B05D7">
              <w:rPr>
                <w:b/>
                <w:bCs/>
                <w:spacing w:val="-1"/>
              </w:rPr>
              <w:t>e</w:t>
            </w:r>
            <w:r w:rsidRPr="002B05D7">
              <w:rPr>
                <w:b/>
                <w:bCs/>
                <w:spacing w:val="3"/>
              </w:rPr>
              <w:t>u</w:t>
            </w:r>
            <w:r w:rsidRPr="002B05D7">
              <w:rPr>
                <w:b/>
                <w:bCs/>
              </w:rPr>
              <w:t>r</w:t>
            </w:r>
            <w:r w:rsidRPr="002B05D7">
              <w:rPr>
                <w:b/>
                <w:bCs/>
                <w:spacing w:val="-7"/>
              </w:rPr>
              <w:t xml:space="preserve"> </w:t>
            </w:r>
            <w:r w:rsidRPr="002B05D7">
              <w:rPr>
                <w:b/>
                <w:bCs/>
              </w:rPr>
              <w:t>li</w:t>
            </w:r>
            <w:r w:rsidRPr="002B05D7">
              <w:rPr>
                <w:b/>
                <w:bCs/>
                <w:spacing w:val="2"/>
              </w:rPr>
              <w:t>m</w:t>
            </w:r>
            <w:r w:rsidRPr="002B05D7">
              <w:rPr>
                <w:b/>
                <w:bCs/>
              </w:rPr>
              <w:t>ite</w:t>
            </w:r>
          </w:p>
        </w:tc>
      </w:tr>
      <w:tr w:rsidR="006B6D12" w:rsidRPr="002B05D7" w14:paraId="664C947A" w14:textId="77777777" w:rsidTr="00D61E76">
        <w:trPr>
          <w:trHeight w:hRule="exact" w:val="739"/>
          <w:jc w:val="center"/>
        </w:trPr>
        <w:tc>
          <w:tcPr>
            <w:tcW w:w="5293" w:type="dxa"/>
            <w:tcBorders>
              <w:top w:val="single" w:sz="4" w:space="0" w:color="000000"/>
              <w:left w:val="single" w:sz="4" w:space="0" w:color="000000"/>
              <w:bottom w:val="single" w:sz="4" w:space="0" w:color="000000"/>
              <w:right w:val="single" w:sz="4" w:space="0" w:color="000000"/>
            </w:tcBorders>
          </w:tcPr>
          <w:p w14:paraId="243627CB" w14:textId="77777777" w:rsidR="006B6D12" w:rsidRPr="002B05D7" w:rsidRDefault="006B6D12" w:rsidP="009A62B9">
            <w:pPr>
              <w:widowControl w:val="0"/>
              <w:autoSpaceDE w:val="0"/>
              <w:autoSpaceDN w:val="0"/>
              <w:adjustRightInd w:val="0"/>
              <w:spacing w:before="1"/>
              <w:ind w:left="64" w:right="518"/>
              <w:jc w:val="both"/>
            </w:pPr>
            <w:r w:rsidRPr="002B05D7">
              <w:t>M</w:t>
            </w:r>
            <w:r w:rsidRPr="002B05D7">
              <w:rPr>
                <w:spacing w:val="-1"/>
              </w:rPr>
              <w:t>a</w:t>
            </w:r>
            <w:r w:rsidRPr="002B05D7">
              <w:t>t</w:t>
            </w:r>
            <w:r w:rsidRPr="002B05D7">
              <w:rPr>
                <w:spacing w:val="1"/>
              </w:rPr>
              <w:t>i</w:t>
            </w:r>
            <w:r w:rsidRPr="002B05D7">
              <w:t>ères</w:t>
            </w:r>
            <w:r w:rsidRPr="002B05D7">
              <w:rPr>
                <w:spacing w:val="-7"/>
              </w:rPr>
              <w:t xml:space="preserve"> </w:t>
            </w:r>
            <w:r w:rsidRPr="002B05D7">
              <w:t>en</w:t>
            </w:r>
            <w:r w:rsidRPr="002B05D7">
              <w:rPr>
                <w:spacing w:val="-1"/>
              </w:rPr>
              <w:t xml:space="preserve"> </w:t>
            </w:r>
            <w:r w:rsidRPr="002B05D7">
              <w:rPr>
                <w:spacing w:val="1"/>
              </w:rPr>
              <w:t>s</w:t>
            </w:r>
            <w:r w:rsidRPr="002B05D7">
              <w:t>u</w:t>
            </w:r>
            <w:r w:rsidRPr="002B05D7">
              <w:rPr>
                <w:spacing w:val="1"/>
              </w:rPr>
              <w:t>s</w:t>
            </w:r>
            <w:r w:rsidRPr="002B05D7">
              <w:t>p</w:t>
            </w:r>
            <w:r w:rsidRPr="002B05D7">
              <w:rPr>
                <w:spacing w:val="-1"/>
              </w:rPr>
              <w:t>e</w:t>
            </w:r>
            <w:r w:rsidRPr="002B05D7">
              <w:t>n</w:t>
            </w:r>
            <w:r w:rsidRPr="002B05D7">
              <w:rPr>
                <w:spacing w:val="1"/>
              </w:rPr>
              <w:t>si</w:t>
            </w:r>
            <w:r w:rsidRPr="002B05D7">
              <w:t>on to</w:t>
            </w:r>
            <w:r w:rsidRPr="002B05D7">
              <w:rPr>
                <w:spacing w:val="-1"/>
              </w:rPr>
              <w:t>t</w:t>
            </w:r>
            <w:r w:rsidRPr="002B05D7">
              <w:rPr>
                <w:spacing w:val="2"/>
              </w:rPr>
              <w:t>a</w:t>
            </w:r>
            <w:r w:rsidRPr="002B05D7">
              <w:rPr>
                <w:spacing w:val="-1"/>
              </w:rPr>
              <w:t>l</w:t>
            </w:r>
            <w:r w:rsidRPr="002B05D7">
              <w:t>es</w:t>
            </w:r>
          </w:p>
        </w:tc>
        <w:tc>
          <w:tcPr>
            <w:tcW w:w="8458" w:type="dxa"/>
            <w:tcBorders>
              <w:top w:val="single" w:sz="4" w:space="0" w:color="000000"/>
              <w:left w:val="single" w:sz="4" w:space="0" w:color="000000"/>
              <w:bottom w:val="single" w:sz="4" w:space="0" w:color="000000"/>
              <w:right w:val="single" w:sz="4" w:space="0" w:color="000000"/>
            </w:tcBorders>
          </w:tcPr>
          <w:p w14:paraId="4CA16280" w14:textId="77777777" w:rsidR="006B6D12" w:rsidRPr="002B05D7" w:rsidRDefault="006B6D12" w:rsidP="009A62B9">
            <w:pPr>
              <w:widowControl w:val="0"/>
              <w:autoSpaceDE w:val="0"/>
              <w:autoSpaceDN w:val="0"/>
              <w:adjustRightInd w:val="0"/>
              <w:spacing w:before="1"/>
              <w:ind w:left="64"/>
              <w:jc w:val="both"/>
            </w:pPr>
            <w:r w:rsidRPr="002B05D7">
              <w:t>50</w:t>
            </w:r>
            <w:r w:rsidRPr="002B05D7">
              <w:rPr>
                <w:spacing w:val="-3"/>
              </w:rPr>
              <w:t xml:space="preserve"> </w:t>
            </w:r>
            <w:r w:rsidRPr="002B05D7">
              <w:rPr>
                <w:spacing w:val="2"/>
              </w:rPr>
              <w:t>m</w:t>
            </w:r>
            <w:r w:rsidRPr="002B05D7">
              <w:t>g/l</w:t>
            </w:r>
          </w:p>
        </w:tc>
      </w:tr>
      <w:tr w:rsidR="006B6D12" w:rsidRPr="002B05D7" w14:paraId="4E5A3576" w14:textId="77777777" w:rsidTr="00D61E76">
        <w:trPr>
          <w:trHeight w:hRule="exact" w:val="850"/>
          <w:jc w:val="center"/>
        </w:trPr>
        <w:tc>
          <w:tcPr>
            <w:tcW w:w="5293" w:type="dxa"/>
            <w:tcBorders>
              <w:top w:val="single" w:sz="4" w:space="0" w:color="000000"/>
              <w:left w:val="single" w:sz="4" w:space="0" w:color="000000"/>
              <w:bottom w:val="single" w:sz="4" w:space="0" w:color="000000"/>
              <w:right w:val="single" w:sz="4" w:space="0" w:color="000000"/>
            </w:tcBorders>
          </w:tcPr>
          <w:p w14:paraId="22E8ED34" w14:textId="77777777" w:rsidR="006B6D12" w:rsidRPr="002B05D7" w:rsidRDefault="006B6D12" w:rsidP="009A62B9">
            <w:pPr>
              <w:widowControl w:val="0"/>
              <w:autoSpaceDE w:val="0"/>
              <w:autoSpaceDN w:val="0"/>
              <w:adjustRightInd w:val="0"/>
              <w:ind w:left="64"/>
              <w:jc w:val="both"/>
            </w:pPr>
            <w:r w:rsidRPr="002B05D7">
              <w:t>D</w:t>
            </w:r>
            <w:r w:rsidRPr="002B05D7">
              <w:rPr>
                <w:spacing w:val="-1"/>
              </w:rPr>
              <w:t>B</w:t>
            </w:r>
            <w:r w:rsidRPr="002B05D7">
              <w:rPr>
                <w:spacing w:val="1"/>
              </w:rPr>
              <w:t>O</w:t>
            </w:r>
            <w:r w:rsidRPr="002B05D7">
              <w:t>5</w:t>
            </w:r>
          </w:p>
        </w:tc>
        <w:tc>
          <w:tcPr>
            <w:tcW w:w="8458" w:type="dxa"/>
            <w:tcBorders>
              <w:top w:val="single" w:sz="4" w:space="0" w:color="000000"/>
              <w:left w:val="single" w:sz="4" w:space="0" w:color="000000"/>
              <w:bottom w:val="single" w:sz="4" w:space="0" w:color="000000"/>
              <w:right w:val="single" w:sz="4" w:space="0" w:color="000000"/>
            </w:tcBorders>
          </w:tcPr>
          <w:p w14:paraId="5CE0B869" w14:textId="77777777" w:rsidR="006B6D12" w:rsidRPr="002B05D7" w:rsidRDefault="006B6D12" w:rsidP="009A62B9">
            <w:pPr>
              <w:widowControl w:val="0"/>
              <w:autoSpaceDE w:val="0"/>
              <w:autoSpaceDN w:val="0"/>
              <w:adjustRightInd w:val="0"/>
              <w:ind w:left="64"/>
              <w:jc w:val="both"/>
            </w:pPr>
            <w:r w:rsidRPr="002B05D7">
              <w:t>80</w:t>
            </w:r>
            <w:r w:rsidRPr="002B05D7">
              <w:rPr>
                <w:spacing w:val="-3"/>
              </w:rPr>
              <w:t xml:space="preserve"> </w:t>
            </w:r>
            <w:r w:rsidRPr="002B05D7">
              <w:rPr>
                <w:spacing w:val="2"/>
              </w:rPr>
              <w:t>m</w:t>
            </w:r>
            <w:r w:rsidRPr="002B05D7">
              <w:t>g/l</w:t>
            </w:r>
            <w:r w:rsidRPr="002B05D7">
              <w:rPr>
                <w:spacing w:val="-6"/>
              </w:rPr>
              <w:t xml:space="preserve"> </w:t>
            </w:r>
            <w:r w:rsidRPr="002B05D7">
              <w:rPr>
                <w:spacing w:val="3"/>
              </w:rPr>
              <w:t>s</w:t>
            </w:r>
            <w:r w:rsidRPr="002B05D7">
              <w:t>i</w:t>
            </w:r>
            <w:r w:rsidRPr="002B05D7">
              <w:rPr>
                <w:spacing w:val="-2"/>
              </w:rPr>
              <w:t xml:space="preserve"> </w:t>
            </w:r>
            <w:r w:rsidRPr="002B05D7">
              <w:rPr>
                <w:spacing w:val="1"/>
              </w:rPr>
              <w:t>l</w:t>
            </w:r>
            <w:r w:rsidRPr="002B05D7">
              <w:t>e</w:t>
            </w:r>
            <w:r w:rsidRPr="002B05D7">
              <w:rPr>
                <w:spacing w:val="-2"/>
              </w:rPr>
              <w:t xml:space="preserve"> </w:t>
            </w:r>
            <w:r w:rsidRPr="002B05D7">
              <w:rPr>
                <w:spacing w:val="-1"/>
              </w:rPr>
              <w:t>f</w:t>
            </w:r>
            <w:r w:rsidRPr="002B05D7">
              <w:rPr>
                <w:spacing w:val="1"/>
              </w:rPr>
              <w:t>l</w:t>
            </w:r>
            <w:r w:rsidRPr="002B05D7">
              <w:t>ux</w:t>
            </w:r>
            <w:r w:rsidRPr="002B05D7">
              <w:rPr>
                <w:spacing w:val="-2"/>
              </w:rPr>
              <w:t xml:space="preserve"> </w:t>
            </w:r>
            <w:r w:rsidRPr="002B05D7">
              <w:rPr>
                <w:spacing w:val="1"/>
              </w:rPr>
              <w:t>j</w:t>
            </w:r>
            <w:r w:rsidRPr="002B05D7">
              <w:t>o</w:t>
            </w:r>
            <w:r w:rsidRPr="002B05D7">
              <w:rPr>
                <w:spacing w:val="-1"/>
              </w:rPr>
              <w:t>u</w:t>
            </w:r>
            <w:r w:rsidRPr="002B05D7">
              <w:rPr>
                <w:spacing w:val="1"/>
              </w:rPr>
              <w:t>r</w:t>
            </w:r>
            <w:r w:rsidRPr="002B05D7">
              <w:t>n</w:t>
            </w:r>
            <w:r w:rsidRPr="002B05D7">
              <w:rPr>
                <w:spacing w:val="1"/>
              </w:rPr>
              <w:t>a</w:t>
            </w:r>
            <w:r w:rsidRPr="002B05D7">
              <w:rPr>
                <w:spacing w:val="-1"/>
              </w:rPr>
              <w:t>l</w:t>
            </w:r>
            <w:r w:rsidRPr="002B05D7">
              <w:rPr>
                <w:spacing w:val="1"/>
              </w:rPr>
              <w:t>i</w:t>
            </w:r>
            <w:r w:rsidRPr="002B05D7">
              <w:t>er</w:t>
            </w:r>
            <w:r w:rsidRPr="002B05D7">
              <w:rPr>
                <w:spacing w:val="-5"/>
              </w:rPr>
              <w:t xml:space="preserve"> </w:t>
            </w:r>
            <w:r w:rsidRPr="002B05D7">
              <w:t>m</w:t>
            </w:r>
            <w:r w:rsidRPr="002B05D7">
              <w:rPr>
                <w:spacing w:val="-1"/>
              </w:rPr>
              <w:t>a</w:t>
            </w:r>
            <w:r w:rsidRPr="002B05D7">
              <w:rPr>
                <w:spacing w:val="1"/>
              </w:rPr>
              <w:t>x</w:t>
            </w:r>
            <w:r w:rsidRPr="002B05D7">
              <w:rPr>
                <w:spacing w:val="-1"/>
              </w:rPr>
              <w:t>i</w:t>
            </w:r>
            <w:r w:rsidRPr="002B05D7">
              <w:rPr>
                <w:spacing w:val="2"/>
              </w:rPr>
              <w:t>m</w:t>
            </w:r>
            <w:r w:rsidRPr="002B05D7">
              <w:t>al</w:t>
            </w:r>
            <w:r w:rsidRPr="002B05D7">
              <w:rPr>
                <w:spacing w:val="-6"/>
              </w:rPr>
              <w:t xml:space="preserve"> </w:t>
            </w:r>
            <w:r w:rsidRPr="002B05D7">
              <w:t>a</w:t>
            </w:r>
            <w:r w:rsidRPr="002B05D7">
              <w:rPr>
                <w:spacing w:val="-1"/>
              </w:rPr>
              <w:t>u</w:t>
            </w:r>
            <w:r w:rsidRPr="002B05D7">
              <w:rPr>
                <w:spacing w:val="2"/>
              </w:rPr>
              <w:t>t</w:t>
            </w:r>
            <w:r w:rsidRPr="002B05D7">
              <w:t>orisé</w:t>
            </w:r>
            <w:r w:rsidRPr="002B05D7">
              <w:rPr>
                <w:spacing w:val="-7"/>
              </w:rPr>
              <w:t xml:space="preserve"> </w:t>
            </w:r>
            <w:r w:rsidRPr="002B05D7">
              <w:rPr>
                <w:spacing w:val="1"/>
              </w:rPr>
              <w:t>n</w:t>
            </w:r>
            <w:r w:rsidRPr="002B05D7">
              <w:rPr>
                <w:spacing w:val="-1"/>
              </w:rPr>
              <w:t>’</w:t>
            </w:r>
            <w:r w:rsidRPr="002B05D7">
              <w:t>e</w:t>
            </w:r>
            <w:r w:rsidRPr="002B05D7">
              <w:rPr>
                <w:spacing w:val="1"/>
              </w:rPr>
              <w:t>xc</w:t>
            </w:r>
            <w:r w:rsidRPr="002B05D7">
              <w:t>è</w:t>
            </w:r>
            <w:r w:rsidRPr="002B05D7">
              <w:rPr>
                <w:spacing w:val="1"/>
              </w:rPr>
              <w:t>d</w:t>
            </w:r>
            <w:r w:rsidRPr="002B05D7">
              <w:t>e</w:t>
            </w:r>
            <w:r w:rsidRPr="002B05D7">
              <w:rPr>
                <w:spacing w:val="-6"/>
              </w:rPr>
              <w:t xml:space="preserve"> </w:t>
            </w:r>
            <w:r w:rsidRPr="002B05D7">
              <w:t>p</w:t>
            </w:r>
            <w:r w:rsidRPr="002B05D7">
              <w:rPr>
                <w:spacing w:val="-1"/>
              </w:rPr>
              <w:t>a</w:t>
            </w:r>
            <w:r w:rsidRPr="002B05D7">
              <w:t>s</w:t>
            </w:r>
            <w:r w:rsidRPr="002B05D7">
              <w:rPr>
                <w:spacing w:val="-2"/>
              </w:rPr>
              <w:t xml:space="preserve"> </w:t>
            </w:r>
            <w:r w:rsidRPr="002B05D7">
              <w:t>30</w:t>
            </w:r>
            <w:r w:rsidRPr="002B05D7">
              <w:rPr>
                <w:spacing w:val="-3"/>
              </w:rPr>
              <w:t xml:space="preserve"> </w:t>
            </w:r>
            <w:r w:rsidRPr="002B05D7">
              <w:rPr>
                <w:spacing w:val="1"/>
              </w:rPr>
              <w:t>k</w:t>
            </w:r>
            <w:r w:rsidRPr="002B05D7">
              <w:rPr>
                <w:spacing w:val="2"/>
              </w:rPr>
              <w:t>g</w:t>
            </w:r>
            <w:r w:rsidRPr="002B05D7">
              <w:t>/</w:t>
            </w:r>
            <w:r w:rsidRPr="002B05D7">
              <w:rPr>
                <w:spacing w:val="1"/>
              </w:rPr>
              <w:t>j</w:t>
            </w:r>
            <w:r w:rsidRPr="002B05D7">
              <w:t>,</w:t>
            </w:r>
          </w:p>
          <w:p w14:paraId="340F69CA" w14:textId="77777777" w:rsidR="006B6D12" w:rsidRPr="002B05D7" w:rsidRDefault="006B6D12" w:rsidP="009A62B9">
            <w:pPr>
              <w:widowControl w:val="0"/>
              <w:autoSpaceDE w:val="0"/>
              <w:autoSpaceDN w:val="0"/>
              <w:adjustRightInd w:val="0"/>
              <w:spacing w:before="37"/>
              <w:ind w:left="64"/>
              <w:jc w:val="both"/>
            </w:pPr>
            <w:r w:rsidRPr="002B05D7">
              <w:t>40</w:t>
            </w:r>
            <w:r w:rsidRPr="002B05D7">
              <w:rPr>
                <w:spacing w:val="-3"/>
              </w:rPr>
              <w:t xml:space="preserve"> </w:t>
            </w:r>
            <w:r w:rsidRPr="002B05D7">
              <w:rPr>
                <w:spacing w:val="2"/>
              </w:rPr>
              <w:t>m</w:t>
            </w:r>
            <w:r w:rsidRPr="002B05D7">
              <w:t>g/l</w:t>
            </w:r>
            <w:r w:rsidRPr="002B05D7">
              <w:rPr>
                <w:spacing w:val="-4"/>
              </w:rPr>
              <w:t xml:space="preserve"> </w:t>
            </w:r>
            <w:r w:rsidRPr="002B05D7">
              <w:t>au</w:t>
            </w:r>
            <w:r w:rsidRPr="002B05D7">
              <w:rPr>
                <w:spacing w:val="1"/>
              </w:rPr>
              <w:t>-</w:t>
            </w:r>
            <w:r w:rsidRPr="002B05D7">
              <w:rPr>
                <w:spacing w:val="2"/>
              </w:rPr>
              <w:t>d</w:t>
            </w:r>
            <w:r w:rsidRPr="002B05D7">
              <w:t>e</w:t>
            </w:r>
            <w:r w:rsidRPr="002B05D7">
              <w:rPr>
                <w:spacing w:val="-1"/>
              </w:rPr>
              <w:t>l</w:t>
            </w:r>
            <w:r w:rsidRPr="002B05D7">
              <w:t>à</w:t>
            </w:r>
          </w:p>
        </w:tc>
      </w:tr>
      <w:tr w:rsidR="006B6D12" w:rsidRPr="002B05D7" w14:paraId="4B53348A" w14:textId="77777777" w:rsidTr="00D61E76">
        <w:trPr>
          <w:trHeight w:hRule="exact" w:val="850"/>
          <w:jc w:val="center"/>
        </w:trPr>
        <w:tc>
          <w:tcPr>
            <w:tcW w:w="5293" w:type="dxa"/>
            <w:tcBorders>
              <w:top w:val="single" w:sz="4" w:space="0" w:color="000000"/>
              <w:left w:val="single" w:sz="4" w:space="0" w:color="000000"/>
              <w:bottom w:val="single" w:sz="4" w:space="0" w:color="000000"/>
              <w:right w:val="single" w:sz="4" w:space="0" w:color="000000"/>
            </w:tcBorders>
          </w:tcPr>
          <w:p w14:paraId="75C1C9DA" w14:textId="77777777" w:rsidR="006B6D12" w:rsidRPr="002B05D7" w:rsidRDefault="006B6D12" w:rsidP="009A62B9">
            <w:pPr>
              <w:widowControl w:val="0"/>
              <w:autoSpaceDE w:val="0"/>
              <w:autoSpaceDN w:val="0"/>
              <w:adjustRightInd w:val="0"/>
              <w:ind w:left="64"/>
              <w:jc w:val="both"/>
            </w:pPr>
            <w:r w:rsidRPr="002B05D7">
              <w:t>DCO</w:t>
            </w:r>
          </w:p>
        </w:tc>
        <w:tc>
          <w:tcPr>
            <w:tcW w:w="8458" w:type="dxa"/>
            <w:tcBorders>
              <w:top w:val="single" w:sz="4" w:space="0" w:color="000000"/>
              <w:left w:val="single" w:sz="4" w:space="0" w:color="000000"/>
              <w:bottom w:val="single" w:sz="4" w:space="0" w:color="000000"/>
              <w:right w:val="single" w:sz="4" w:space="0" w:color="000000"/>
            </w:tcBorders>
          </w:tcPr>
          <w:p w14:paraId="2669B62B" w14:textId="77777777" w:rsidR="006B6D12" w:rsidRPr="002B05D7" w:rsidRDefault="006B6D12" w:rsidP="009A62B9">
            <w:pPr>
              <w:widowControl w:val="0"/>
              <w:autoSpaceDE w:val="0"/>
              <w:autoSpaceDN w:val="0"/>
              <w:adjustRightInd w:val="0"/>
              <w:ind w:left="64"/>
              <w:jc w:val="both"/>
            </w:pPr>
            <w:r w:rsidRPr="002B05D7">
              <w:t>2</w:t>
            </w:r>
            <w:r w:rsidRPr="002B05D7">
              <w:rPr>
                <w:spacing w:val="-1"/>
              </w:rPr>
              <w:t>0</w:t>
            </w:r>
            <w:r w:rsidRPr="002B05D7">
              <w:t>0</w:t>
            </w:r>
            <w:r w:rsidRPr="002B05D7">
              <w:rPr>
                <w:spacing w:val="-1"/>
              </w:rPr>
              <w:t xml:space="preserve"> </w:t>
            </w:r>
            <w:r w:rsidRPr="002B05D7">
              <w:t>m</w:t>
            </w:r>
            <w:r w:rsidRPr="002B05D7">
              <w:rPr>
                <w:spacing w:val="-1"/>
              </w:rPr>
              <w:t>g</w:t>
            </w:r>
            <w:r w:rsidRPr="002B05D7">
              <w:rPr>
                <w:spacing w:val="2"/>
              </w:rPr>
              <w:t>/</w:t>
            </w:r>
            <w:r w:rsidRPr="002B05D7">
              <w:t>l</w:t>
            </w:r>
            <w:r w:rsidRPr="002B05D7">
              <w:rPr>
                <w:spacing w:val="-5"/>
              </w:rPr>
              <w:t xml:space="preserve"> </w:t>
            </w:r>
            <w:r w:rsidRPr="002B05D7">
              <w:rPr>
                <w:spacing w:val="1"/>
              </w:rPr>
              <w:t>s</w:t>
            </w:r>
            <w:r w:rsidRPr="002B05D7">
              <w:t xml:space="preserve">i </w:t>
            </w:r>
            <w:r w:rsidRPr="002B05D7">
              <w:rPr>
                <w:spacing w:val="-1"/>
              </w:rPr>
              <w:t>l</w:t>
            </w:r>
            <w:r w:rsidRPr="002B05D7">
              <w:t>e</w:t>
            </w:r>
            <w:r w:rsidRPr="002B05D7">
              <w:rPr>
                <w:spacing w:val="-2"/>
              </w:rPr>
              <w:t xml:space="preserve"> </w:t>
            </w:r>
            <w:r w:rsidRPr="002B05D7">
              <w:rPr>
                <w:spacing w:val="1"/>
              </w:rPr>
              <w:t>f</w:t>
            </w:r>
            <w:r w:rsidRPr="002B05D7">
              <w:rPr>
                <w:spacing w:val="-1"/>
              </w:rPr>
              <w:t>l</w:t>
            </w:r>
            <w:r w:rsidRPr="002B05D7">
              <w:t>ux</w:t>
            </w:r>
            <w:r w:rsidRPr="002B05D7">
              <w:rPr>
                <w:spacing w:val="-2"/>
              </w:rPr>
              <w:t xml:space="preserve"> </w:t>
            </w:r>
            <w:r w:rsidRPr="002B05D7">
              <w:rPr>
                <w:spacing w:val="1"/>
              </w:rPr>
              <w:t>j</w:t>
            </w:r>
            <w:r w:rsidRPr="002B05D7">
              <w:t>o</w:t>
            </w:r>
            <w:r w:rsidRPr="002B05D7">
              <w:rPr>
                <w:spacing w:val="-1"/>
              </w:rPr>
              <w:t>u</w:t>
            </w:r>
            <w:r w:rsidRPr="002B05D7">
              <w:rPr>
                <w:spacing w:val="1"/>
              </w:rPr>
              <w:t>r</w:t>
            </w:r>
            <w:r w:rsidRPr="002B05D7">
              <w:rPr>
                <w:spacing w:val="2"/>
              </w:rPr>
              <w:t>n</w:t>
            </w:r>
            <w:r w:rsidRPr="002B05D7">
              <w:t>a</w:t>
            </w:r>
            <w:r w:rsidRPr="002B05D7">
              <w:rPr>
                <w:spacing w:val="1"/>
              </w:rPr>
              <w:t>l</w:t>
            </w:r>
            <w:r w:rsidRPr="002B05D7">
              <w:rPr>
                <w:spacing w:val="-1"/>
              </w:rPr>
              <w:t>i</w:t>
            </w:r>
            <w:r w:rsidRPr="002B05D7">
              <w:t>er</w:t>
            </w:r>
            <w:r w:rsidRPr="002B05D7">
              <w:rPr>
                <w:spacing w:val="-5"/>
              </w:rPr>
              <w:t xml:space="preserve"> </w:t>
            </w:r>
            <w:r w:rsidRPr="002B05D7">
              <w:t>m</w:t>
            </w:r>
            <w:r w:rsidRPr="002B05D7">
              <w:rPr>
                <w:spacing w:val="-1"/>
              </w:rPr>
              <w:t>a</w:t>
            </w:r>
            <w:r w:rsidRPr="002B05D7">
              <w:rPr>
                <w:spacing w:val="1"/>
              </w:rPr>
              <w:t>xi</w:t>
            </w:r>
            <w:r w:rsidRPr="002B05D7">
              <w:t>m</w:t>
            </w:r>
            <w:r w:rsidRPr="002B05D7">
              <w:rPr>
                <w:spacing w:val="-1"/>
              </w:rPr>
              <w:t>a</w:t>
            </w:r>
            <w:r w:rsidRPr="002B05D7">
              <w:t>l</w:t>
            </w:r>
            <w:r w:rsidRPr="002B05D7">
              <w:rPr>
                <w:spacing w:val="-6"/>
              </w:rPr>
              <w:t xml:space="preserve"> </w:t>
            </w:r>
            <w:r w:rsidRPr="002B05D7">
              <w:t>a</w:t>
            </w:r>
            <w:r w:rsidRPr="002B05D7">
              <w:rPr>
                <w:spacing w:val="-1"/>
              </w:rPr>
              <w:t>u</w:t>
            </w:r>
            <w:r w:rsidRPr="002B05D7">
              <w:rPr>
                <w:spacing w:val="2"/>
              </w:rPr>
              <w:t>t</w:t>
            </w:r>
            <w:r w:rsidRPr="002B05D7">
              <w:t>orisé</w:t>
            </w:r>
            <w:r w:rsidRPr="002B05D7">
              <w:rPr>
                <w:spacing w:val="-5"/>
              </w:rPr>
              <w:t xml:space="preserve"> </w:t>
            </w:r>
            <w:r w:rsidRPr="002B05D7">
              <w:t>n</w:t>
            </w:r>
            <w:r w:rsidRPr="002B05D7">
              <w:rPr>
                <w:spacing w:val="-1"/>
              </w:rPr>
              <w:t>’</w:t>
            </w:r>
            <w:r w:rsidRPr="002B05D7">
              <w:t>e</w:t>
            </w:r>
            <w:r w:rsidRPr="002B05D7">
              <w:rPr>
                <w:spacing w:val="1"/>
              </w:rPr>
              <w:t>xc</w:t>
            </w:r>
            <w:r w:rsidRPr="002B05D7">
              <w:t>è</w:t>
            </w:r>
            <w:r w:rsidRPr="002B05D7">
              <w:rPr>
                <w:spacing w:val="1"/>
              </w:rPr>
              <w:t>d</w:t>
            </w:r>
            <w:r w:rsidRPr="002B05D7">
              <w:t>e</w:t>
            </w:r>
            <w:r w:rsidRPr="002B05D7">
              <w:rPr>
                <w:spacing w:val="-6"/>
              </w:rPr>
              <w:t xml:space="preserve"> </w:t>
            </w:r>
            <w:r w:rsidRPr="002B05D7">
              <w:t>p</w:t>
            </w:r>
            <w:r w:rsidRPr="002B05D7">
              <w:rPr>
                <w:spacing w:val="-1"/>
              </w:rPr>
              <w:t>a</w:t>
            </w:r>
            <w:r w:rsidRPr="002B05D7">
              <w:t>s</w:t>
            </w:r>
            <w:r w:rsidRPr="002B05D7">
              <w:rPr>
                <w:spacing w:val="-2"/>
              </w:rPr>
              <w:t xml:space="preserve"> </w:t>
            </w:r>
            <w:r w:rsidRPr="002B05D7">
              <w:t>1</w:t>
            </w:r>
            <w:r w:rsidRPr="002B05D7">
              <w:rPr>
                <w:spacing w:val="1"/>
              </w:rPr>
              <w:t>0</w:t>
            </w:r>
            <w:r w:rsidRPr="002B05D7">
              <w:t>0</w:t>
            </w:r>
          </w:p>
          <w:p w14:paraId="407E60C5" w14:textId="77777777" w:rsidR="006B6D12" w:rsidRPr="002B05D7" w:rsidRDefault="006B6D12" w:rsidP="009A62B9">
            <w:pPr>
              <w:widowControl w:val="0"/>
              <w:autoSpaceDE w:val="0"/>
              <w:autoSpaceDN w:val="0"/>
              <w:adjustRightInd w:val="0"/>
              <w:spacing w:before="36"/>
              <w:ind w:left="64"/>
              <w:jc w:val="both"/>
            </w:pPr>
            <w:r w:rsidRPr="002B05D7">
              <w:rPr>
                <w:spacing w:val="1"/>
              </w:rPr>
              <w:t>k</w:t>
            </w:r>
            <w:r w:rsidRPr="002B05D7">
              <w:t>g/j</w:t>
            </w:r>
            <w:r w:rsidRPr="002B05D7">
              <w:rPr>
                <w:spacing w:val="-2"/>
              </w:rPr>
              <w:t xml:space="preserve"> </w:t>
            </w:r>
            <w:r w:rsidRPr="002B05D7">
              <w:t>;</w:t>
            </w:r>
            <w:r w:rsidRPr="002B05D7">
              <w:rPr>
                <w:spacing w:val="-1"/>
              </w:rPr>
              <w:t xml:space="preserve"> </w:t>
            </w:r>
            <w:r w:rsidRPr="002B05D7">
              <w:t>100</w:t>
            </w:r>
            <w:r w:rsidRPr="002B05D7">
              <w:rPr>
                <w:spacing w:val="-2"/>
              </w:rPr>
              <w:t xml:space="preserve"> </w:t>
            </w:r>
            <w:r w:rsidRPr="002B05D7">
              <w:t>m</w:t>
            </w:r>
            <w:r w:rsidRPr="002B05D7">
              <w:rPr>
                <w:spacing w:val="-1"/>
              </w:rPr>
              <w:t>g</w:t>
            </w:r>
            <w:r w:rsidRPr="002B05D7">
              <w:rPr>
                <w:spacing w:val="2"/>
              </w:rPr>
              <w:t>/</w:t>
            </w:r>
            <w:r w:rsidRPr="002B05D7">
              <w:t>l</w:t>
            </w:r>
            <w:r w:rsidRPr="002B05D7">
              <w:rPr>
                <w:spacing w:val="-5"/>
              </w:rPr>
              <w:t xml:space="preserve"> </w:t>
            </w:r>
            <w:r w:rsidRPr="002B05D7">
              <w:rPr>
                <w:spacing w:val="2"/>
              </w:rPr>
              <w:t>a</w:t>
            </w:r>
            <w:r w:rsidRPr="002B05D7">
              <w:t>u</w:t>
            </w:r>
            <w:r w:rsidRPr="002B05D7">
              <w:rPr>
                <w:spacing w:val="1"/>
              </w:rPr>
              <w:t>-</w:t>
            </w:r>
            <w:r w:rsidRPr="002B05D7">
              <w:t>d</w:t>
            </w:r>
            <w:r w:rsidRPr="002B05D7">
              <w:rPr>
                <w:spacing w:val="1"/>
              </w:rPr>
              <w:t>e</w:t>
            </w:r>
            <w:r w:rsidRPr="002B05D7">
              <w:rPr>
                <w:spacing w:val="-1"/>
              </w:rPr>
              <w:t>l</w:t>
            </w:r>
            <w:r w:rsidRPr="002B05D7">
              <w:t>à</w:t>
            </w:r>
          </w:p>
        </w:tc>
      </w:tr>
      <w:tr w:rsidR="006B6D12" w:rsidRPr="002B05D7" w14:paraId="3DB3EE1A" w14:textId="77777777" w:rsidTr="00D61E76">
        <w:trPr>
          <w:trHeight w:hRule="exact" w:val="683"/>
          <w:jc w:val="center"/>
        </w:trPr>
        <w:tc>
          <w:tcPr>
            <w:tcW w:w="5293" w:type="dxa"/>
            <w:tcBorders>
              <w:top w:val="single" w:sz="4" w:space="0" w:color="000000"/>
              <w:left w:val="single" w:sz="4" w:space="0" w:color="000000"/>
              <w:bottom w:val="single" w:sz="4" w:space="0" w:color="000000"/>
              <w:right w:val="single" w:sz="4" w:space="0" w:color="000000"/>
            </w:tcBorders>
          </w:tcPr>
          <w:p w14:paraId="52137D34" w14:textId="77777777" w:rsidR="006B6D12" w:rsidRPr="002B05D7" w:rsidRDefault="006B6D12" w:rsidP="009A62B9">
            <w:pPr>
              <w:widowControl w:val="0"/>
              <w:autoSpaceDE w:val="0"/>
              <w:autoSpaceDN w:val="0"/>
              <w:adjustRightInd w:val="0"/>
              <w:ind w:left="64"/>
              <w:jc w:val="both"/>
            </w:pPr>
            <w:r w:rsidRPr="002B05D7">
              <w:rPr>
                <w:spacing w:val="-1"/>
              </w:rPr>
              <w:t>A</w:t>
            </w:r>
            <w:r w:rsidRPr="002B05D7">
              <w:rPr>
                <w:spacing w:val="1"/>
              </w:rPr>
              <w:t>z</w:t>
            </w:r>
            <w:r w:rsidRPr="002B05D7">
              <w:t>ote</w:t>
            </w:r>
            <w:r w:rsidRPr="002B05D7">
              <w:rPr>
                <w:spacing w:val="-6"/>
              </w:rPr>
              <w:t xml:space="preserve"> </w:t>
            </w:r>
            <w:r w:rsidRPr="002B05D7">
              <w:rPr>
                <w:spacing w:val="2"/>
              </w:rPr>
              <w:t>t</w:t>
            </w:r>
            <w:r w:rsidRPr="002B05D7">
              <w:t>ot</w:t>
            </w:r>
            <w:r w:rsidRPr="002B05D7">
              <w:rPr>
                <w:spacing w:val="1"/>
              </w:rPr>
              <w:t>a</w:t>
            </w:r>
            <w:r w:rsidRPr="002B05D7">
              <w:t>l</w:t>
            </w:r>
          </w:p>
        </w:tc>
        <w:tc>
          <w:tcPr>
            <w:tcW w:w="8458" w:type="dxa"/>
            <w:tcBorders>
              <w:top w:val="single" w:sz="4" w:space="0" w:color="000000"/>
              <w:left w:val="single" w:sz="4" w:space="0" w:color="000000"/>
              <w:bottom w:val="single" w:sz="4" w:space="0" w:color="000000"/>
              <w:right w:val="single" w:sz="4" w:space="0" w:color="000000"/>
            </w:tcBorders>
          </w:tcPr>
          <w:p w14:paraId="50B72362" w14:textId="77777777" w:rsidR="006B6D12" w:rsidRPr="002B05D7" w:rsidRDefault="006B6D12" w:rsidP="009A62B9">
            <w:pPr>
              <w:widowControl w:val="0"/>
              <w:autoSpaceDE w:val="0"/>
              <w:autoSpaceDN w:val="0"/>
              <w:adjustRightInd w:val="0"/>
              <w:ind w:left="64"/>
              <w:jc w:val="both"/>
            </w:pPr>
            <w:r w:rsidRPr="002B05D7">
              <w:t>30</w:t>
            </w:r>
            <w:r w:rsidRPr="002B05D7">
              <w:rPr>
                <w:spacing w:val="-3"/>
              </w:rPr>
              <w:t xml:space="preserve"> </w:t>
            </w:r>
            <w:r w:rsidRPr="002B05D7">
              <w:rPr>
                <w:spacing w:val="2"/>
              </w:rPr>
              <w:t>m</w:t>
            </w:r>
            <w:r w:rsidRPr="002B05D7">
              <w:t>g/l</w:t>
            </w:r>
            <w:r w:rsidRPr="002B05D7">
              <w:rPr>
                <w:spacing w:val="-4"/>
              </w:rPr>
              <w:t xml:space="preserve"> </w:t>
            </w:r>
            <w:r w:rsidRPr="002B05D7">
              <w:t>en</w:t>
            </w:r>
            <w:r w:rsidRPr="002B05D7">
              <w:rPr>
                <w:spacing w:val="-2"/>
              </w:rPr>
              <w:t xml:space="preserve"> </w:t>
            </w:r>
            <w:r w:rsidRPr="002B05D7">
              <w:rPr>
                <w:spacing w:val="1"/>
              </w:rPr>
              <w:t>c</w:t>
            </w:r>
            <w:r w:rsidRPr="002B05D7">
              <w:rPr>
                <w:spacing w:val="2"/>
              </w:rPr>
              <w:t>o</w:t>
            </w:r>
            <w:r w:rsidRPr="002B05D7">
              <w:t>n</w:t>
            </w:r>
            <w:r w:rsidRPr="002B05D7">
              <w:rPr>
                <w:spacing w:val="1"/>
              </w:rPr>
              <w:t>c</w:t>
            </w:r>
            <w:r w:rsidRPr="002B05D7">
              <w:t>e</w:t>
            </w:r>
            <w:r w:rsidRPr="002B05D7">
              <w:rPr>
                <w:spacing w:val="-1"/>
              </w:rPr>
              <w:t>n</w:t>
            </w:r>
            <w:r w:rsidRPr="002B05D7">
              <w:t>tra</w:t>
            </w:r>
            <w:r w:rsidRPr="002B05D7">
              <w:rPr>
                <w:spacing w:val="2"/>
              </w:rPr>
              <w:t>t</w:t>
            </w:r>
            <w:r w:rsidRPr="002B05D7">
              <w:rPr>
                <w:spacing w:val="-1"/>
              </w:rPr>
              <w:t>i</w:t>
            </w:r>
            <w:r w:rsidRPr="002B05D7">
              <w:rPr>
                <w:spacing w:val="2"/>
              </w:rPr>
              <w:t>o</w:t>
            </w:r>
            <w:r w:rsidRPr="002B05D7">
              <w:t>n</w:t>
            </w:r>
            <w:r w:rsidRPr="002B05D7">
              <w:rPr>
                <w:spacing w:val="-12"/>
              </w:rPr>
              <w:t xml:space="preserve"> </w:t>
            </w:r>
            <w:r w:rsidRPr="002B05D7">
              <w:rPr>
                <w:spacing w:val="1"/>
              </w:rPr>
              <w:t>m</w:t>
            </w:r>
            <w:r w:rsidRPr="002B05D7">
              <w:t>o</w:t>
            </w:r>
            <w:r w:rsidRPr="002B05D7">
              <w:rPr>
                <w:spacing w:val="1"/>
              </w:rPr>
              <w:t>y</w:t>
            </w:r>
            <w:r w:rsidRPr="002B05D7">
              <w:t>e</w:t>
            </w:r>
            <w:r w:rsidRPr="002B05D7">
              <w:rPr>
                <w:spacing w:val="-1"/>
              </w:rPr>
              <w:t>n</w:t>
            </w:r>
            <w:r w:rsidRPr="002B05D7">
              <w:t>ne</w:t>
            </w:r>
            <w:r w:rsidRPr="002B05D7">
              <w:rPr>
                <w:spacing w:val="-7"/>
              </w:rPr>
              <w:t xml:space="preserve"> </w:t>
            </w:r>
            <w:r w:rsidRPr="002B05D7">
              <w:t>m</w:t>
            </w:r>
            <w:r w:rsidRPr="002B05D7">
              <w:rPr>
                <w:spacing w:val="1"/>
              </w:rPr>
              <w:t>e</w:t>
            </w:r>
            <w:r w:rsidRPr="002B05D7">
              <w:t>n</w:t>
            </w:r>
            <w:r w:rsidRPr="002B05D7">
              <w:rPr>
                <w:spacing w:val="1"/>
              </w:rPr>
              <w:t>s</w:t>
            </w:r>
            <w:r w:rsidRPr="002B05D7">
              <w:t>u</w:t>
            </w:r>
            <w:r w:rsidRPr="002B05D7">
              <w:rPr>
                <w:spacing w:val="1"/>
              </w:rPr>
              <w:t>e</w:t>
            </w:r>
            <w:r w:rsidRPr="002B05D7">
              <w:rPr>
                <w:spacing w:val="-1"/>
              </w:rPr>
              <w:t>ll</w:t>
            </w:r>
            <w:r w:rsidRPr="002B05D7">
              <w:t>e</w:t>
            </w:r>
            <w:r w:rsidRPr="002B05D7">
              <w:rPr>
                <w:spacing w:val="-7"/>
              </w:rPr>
              <w:t xml:space="preserve"> </w:t>
            </w:r>
            <w:r w:rsidRPr="002B05D7">
              <w:rPr>
                <w:spacing w:val="-1"/>
              </w:rPr>
              <w:t>l</w:t>
            </w:r>
            <w:r w:rsidRPr="002B05D7">
              <w:t>or</w:t>
            </w:r>
            <w:r w:rsidRPr="002B05D7">
              <w:rPr>
                <w:spacing w:val="2"/>
              </w:rPr>
              <w:t>sq</w:t>
            </w:r>
            <w:r w:rsidRPr="002B05D7">
              <w:t>ue</w:t>
            </w:r>
            <w:r w:rsidRPr="002B05D7">
              <w:rPr>
                <w:spacing w:val="-6"/>
              </w:rPr>
              <w:t xml:space="preserve"> </w:t>
            </w:r>
            <w:r w:rsidRPr="002B05D7">
              <w:rPr>
                <w:spacing w:val="1"/>
              </w:rPr>
              <w:t>l</w:t>
            </w:r>
            <w:r w:rsidRPr="002B05D7">
              <w:t>e</w:t>
            </w:r>
            <w:r w:rsidRPr="002B05D7">
              <w:rPr>
                <w:spacing w:val="-2"/>
              </w:rPr>
              <w:t xml:space="preserve"> </w:t>
            </w:r>
            <w:r w:rsidRPr="002B05D7">
              <w:rPr>
                <w:spacing w:val="-1"/>
              </w:rPr>
              <w:t>f</w:t>
            </w:r>
            <w:r w:rsidRPr="002B05D7">
              <w:rPr>
                <w:spacing w:val="1"/>
              </w:rPr>
              <w:t>l</w:t>
            </w:r>
            <w:r w:rsidRPr="002B05D7">
              <w:t>ux</w:t>
            </w:r>
          </w:p>
          <w:p w14:paraId="1CD54B3C" w14:textId="77777777" w:rsidR="006B6D12" w:rsidRPr="002B05D7" w:rsidRDefault="006B6D12" w:rsidP="009A62B9">
            <w:pPr>
              <w:widowControl w:val="0"/>
              <w:autoSpaceDE w:val="0"/>
              <w:autoSpaceDN w:val="0"/>
              <w:adjustRightInd w:val="0"/>
              <w:spacing w:before="34"/>
              <w:ind w:left="64"/>
              <w:jc w:val="both"/>
            </w:pPr>
            <w:r w:rsidRPr="002B05D7">
              <w:rPr>
                <w:spacing w:val="1"/>
              </w:rPr>
              <w:t>j</w:t>
            </w:r>
            <w:r w:rsidRPr="002B05D7">
              <w:t>o</w:t>
            </w:r>
            <w:r w:rsidRPr="002B05D7">
              <w:rPr>
                <w:spacing w:val="-1"/>
              </w:rPr>
              <w:t>u</w:t>
            </w:r>
            <w:r w:rsidRPr="002B05D7">
              <w:rPr>
                <w:spacing w:val="1"/>
              </w:rPr>
              <w:t>r</w:t>
            </w:r>
            <w:r w:rsidRPr="002B05D7">
              <w:t>n</w:t>
            </w:r>
            <w:r w:rsidRPr="002B05D7">
              <w:rPr>
                <w:spacing w:val="-1"/>
              </w:rPr>
              <w:t>a</w:t>
            </w:r>
            <w:r w:rsidRPr="002B05D7">
              <w:rPr>
                <w:spacing w:val="1"/>
              </w:rPr>
              <w:t>l</w:t>
            </w:r>
            <w:r w:rsidRPr="002B05D7">
              <w:rPr>
                <w:spacing w:val="-1"/>
              </w:rPr>
              <w:t>i</w:t>
            </w:r>
            <w:r w:rsidRPr="002B05D7">
              <w:t>er</w:t>
            </w:r>
            <w:r w:rsidRPr="002B05D7">
              <w:rPr>
                <w:spacing w:val="-8"/>
              </w:rPr>
              <w:t xml:space="preserve"> </w:t>
            </w:r>
            <w:r w:rsidRPr="002B05D7">
              <w:rPr>
                <w:spacing w:val="2"/>
              </w:rPr>
              <w:t>m</w:t>
            </w:r>
            <w:r w:rsidRPr="002B05D7">
              <w:t>a</w:t>
            </w:r>
            <w:r w:rsidRPr="002B05D7">
              <w:rPr>
                <w:spacing w:val="1"/>
              </w:rPr>
              <w:t>x</w:t>
            </w:r>
            <w:r w:rsidRPr="002B05D7">
              <w:rPr>
                <w:spacing w:val="-1"/>
              </w:rPr>
              <w:t>i</w:t>
            </w:r>
            <w:r w:rsidRPr="002B05D7">
              <w:rPr>
                <w:spacing w:val="2"/>
              </w:rPr>
              <w:t>m</w:t>
            </w:r>
            <w:r w:rsidRPr="002B05D7">
              <w:t>al</w:t>
            </w:r>
            <w:r w:rsidRPr="002B05D7">
              <w:rPr>
                <w:spacing w:val="-6"/>
              </w:rPr>
              <w:t xml:space="preserve"> </w:t>
            </w:r>
            <w:r w:rsidRPr="002B05D7">
              <w:t>e</w:t>
            </w:r>
            <w:r w:rsidRPr="002B05D7">
              <w:rPr>
                <w:spacing w:val="1"/>
              </w:rPr>
              <w:t>s</w:t>
            </w:r>
            <w:r w:rsidRPr="002B05D7">
              <w:t>t</w:t>
            </w:r>
            <w:r w:rsidRPr="002B05D7">
              <w:rPr>
                <w:spacing w:val="-3"/>
              </w:rPr>
              <w:t xml:space="preserve"> </w:t>
            </w:r>
            <w:r w:rsidRPr="002B05D7">
              <w:rPr>
                <w:spacing w:val="-1"/>
              </w:rPr>
              <w:t>é</w:t>
            </w:r>
            <w:r w:rsidRPr="002B05D7">
              <w:rPr>
                <w:spacing w:val="2"/>
              </w:rPr>
              <w:t>g</w:t>
            </w:r>
            <w:r w:rsidRPr="002B05D7">
              <w:t>al</w:t>
            </w:r>
            <w:r w:rsidRPr="002B05D7">
              <w:rPr>
                <w:spacing w:val="-3"/>
              </w:rPr>
              <w:t xml:space="preserve"> </w:t>
            </w:r>
            <w:r w:rsidRPr="002B05D7">
              <w:t>ou</w:t>
            </w:r>
            <w:r w:rsidRPr="002B05D7">
              <w:rPr>
                <w:spacing w:val="-3"/>
              </w:rPr>
              <w:t xml:space="preserve"> </w:t>
            </w:r>
            <w:r w:rsidRPr="002B05D7">
              <w:rPr>
                <w:spacing w:val="1"/>
              </w:rPr>
              <w:t>s</w:t>
            </w:r>
            <w:r w:rsidRPr="002B05D7">
              <w:t>u</w:t>
            </w:r>
            <w:r w:rsidRPr="002B05D7">
              <w:rPr>
                <w:spacing w:val="1"/>
              </w:rPr>
              <w:t>p</w:t>
            </w:r>
            <w:r w:rsidRPr="002B05D7">
              <w:t>éri</w:t>
            </w:r>
            <w:r w:rsidRPr="002B05D7">
              <w:rPr>
                <w:spacing w:val="1"/>
              </w:rPr>
              <w:t>e</w:t>
            </w:r>
            <w:r w:rsidRPr="002B05D7">
              <w:t>ur</w:t>
            </w:r>
            <w:r w:rsidRPr="002B05D7">
              <w:rPr>
                <w:spacing w:val="-8"/>
              </w:rPr>
              <w:t xml:space="preserve"> </w:t>
            </w:r>
            <w:r w:rsidRPr="002B05D7">
              <w:t>à</w:t>
            </w:r>
            <w:r w:rsidRPr="002B05D7">
              <w:rPr>
                <w:spacing w:val="-1"/>
              </w:rPr>
              <w:t xml:space="preserve"> </w:t>
            </w:r>
            <w:r w:rsidRPr="002B05D7">
              <w:rPr>
                <w:spacing w:val="2"/>
              </w:rPr>
              <w:t>5</w:t>
            </w:r>
            <w:r w:rsidRPr="002B05D7">
              <w:t>0</w:t>
            </w:r>
            <w:r w:rsidRPr="002B05D7">
              <w:rPr>
                <w:spacing w:val="2"/>
              </w:rPr>
              <w:t xml:space="preserve"> </w:t>
            </w:r>
            <w:r w:rsidRPr="002B05D7">
              <w:rPr>
                <w:spacing w:val="1"/>
              </w:rPr>
              <w:t>k</w:t>
            </w:r>
            <w:r w:rsidRPr="002B05D7">
              <w:t>g/</w:t>
            </w:r>
            <w:r w:rsidRPr="002B05D7">
              <w:rPr>
                <w:spacing w:val="1"/>
              </w:rPr>
              <w:t>j</w:t>
            </w:r>
            <w:r w:rsidRPr="002B05D7">
              <w:t>o</w:t>
            </w:r>
            <w:r w:rsidRPr="002B05D7">
              <w:rPr>
                <w:spacing w:val="-1"/>
              </w:rPr>
              <w:t>u</w:t>
            </w:r>
            <w:r w:rsidRPr="002B05D7">
              <w:t>r</w:t>
            </w:r>
          </w:p>
        </w:tc>
      </w:tr>
      <w:tr w:rsidR="006B6D12" w:rsidRPr="002B05D7" w14:paraId="616F3C25" w14:textId="77777777" w:rsidTr="00D61E76">
        <w:trPr>
          <w:trHeight w:hRule="exact" w:val="707"/>
          <w:jc w:val="center"/>
        </w:trPr>
        <w:tc>
          <w:tcPr>
            <w:tcW w:w="5293" w:type="dxa"/>
            <w:tcBorders>
              <w:top w:val="single" w:sz="4" w:space="0" w:color="000000"/>
              <w:left w:val="single" w:sz="4" w:space="0" w:color="000000"/>
              <w:bottom w:val="single" w:sz="4" w:space="0" w:color="000000"/>
              <w:right w:val="single" w:sz="4" w:space="0" w:color="000000"/>
            </w:tcBorders>
          </w:tcPr>
          <w:p w14:paraId="3AC222DA" w14:textId="77777777" w:rsidR="006B6D12" w:rsidRPr="002B05D7" w:rsidRDefault="006B6D12" w:rsidP="009A62B9">
            <w:pPr>
              <w:widowControl w:val="0"/>
              <w:autoSpaceDE w:val="0"/>
              <w:autoSpaceDN w:val="0"/>
              <w:adjustRightInd w:val="0"/>
              <w:ind w:left="64"/>
              <w:jc w:val="both"/>
            </w:pPr>
            <w:r w:rsidRPr="002B05D7">
              <w:rPr>
                <w:spacing w:val="-1"/>
              </w:rPr>
              <w:t>P</w:t>
            </w:r>
            <w:r w:rsidRPr="002B05D7">
              <w:t>h</w:t>
            </w:r>
            <w:r w:rsidRPr="002B05D7">
              <w:rPr>
                <w:spacing w:val="-1"/>
              </w:rPr>
              <w:t>o</w:t>
            </w:r>
            <w:r w:rsidRPr="002B05D7">
              <w:rPr>
                <w:spacing w:val="1"/>
              </w:rPr>
              <w:t>s</w:t>
            </w:r>
            <w:r w:rsidRPr="002B05D7">
              <w:rPr>
                <w:spacing w:val="2"/>
              </w:rPr>
              <w:t>p</w:t>
            </w:r>
            <w:r w:rsidRPr="002B05D7">
              <w:t>h</w:t>
            </w:r>
            <w:r w:rsidRPr="002B05D7">
              <w:rPr>
                <w:spacing w:val="-1"/>
              </w:rPr>
              <w:t>o</w:t>
            </w:r>
            <w:r w:rsidRPr="002B05D7">
              <w:rPr>
                <w:spacing w:val="1"/>
              </w:rPr>
              <w:t>r</w:t>
            </w:r>
            <w:r w:rsidRPr="002B05D7">
              <w:t>e</w:t>
            </w:r>
            <w:r w:rsidRPr="002B05D7">
              <w:rPr>
                <w:spacing w:val="-10"/>
              </w:rPr>
              <w:t xml:space="preserve"> </w:t>
            </w:r>
            <w:r w:rsidRPr="002B05D7">
              <w:rPr>
                <w:spacing w:val="1"/>
              </w:rPr>
              <w:t>t</w:t>
            </w:r>
            <w:r w:rsidRPr="002B05D7">
              <w:t>ot</w:t>
            </w:r>
            <w:r w:rsidRPr="002B05D7">
              <w:rPr>
                <w:spacing w:val="1"/>
              </w:rPr>
              <w:t>a</w:t>
            </w:r>
            <w:r w:rsidRPr="002B05D7">
              <w:t>l</w:t>
            </w:r>
          </w:p>
        </w:tc>
        <w:tc>
          <w:tcPr>
            <w:tcW w:w="8458" w:type="dxa"/>
            <w:tcBorders>
              <w:top w:val="single" w:sz="4" w:space="0" w:color="000000"/>
              <w:left w:val="single" w:sz="4" w:space="0" w:color="000000"/>
              <w:bottom w:val="single" w:sz="4" w:space="0" w:color="000000"/>
              <w:right w:val="single" w:sz="4" w:space="0" w:color="000000"/>
            </w:tcBorders>
          </w:tcPr>
          <w:p w14:paraId="44BFE301" w14:textId="77777777" w:rsidR="006B6D12" w:rsidRPr="002B05D7" w:rsidRDefault="006B6D12" w:rsidP="009A62B9">
            <w:pPr>
              <w:widowControl w:val="0"/>
              <w:autoSpaceDE w:val="0"/>
              <w:autoSpaceDN w:val="0"/>
              <w:adjustRightInd w:val="0"/>
              <w:ind w:left="64"/>
              <w:jc w:val="both"/>
            </w:pPr>
            <w:r w:rsidRPr="002B05D7">
              <w:t>10</w:t>
            </w:r>
            <w:r w:rsidRPr="002B05D7">
              <w:rPr>
                <w:spacing w:val="-3"/>
              </w:rPr>
              <w:t xml:space="preserve"> </w:t>
            </w:r>
            <w:r w:rsidRPr="002B05D7">
              <w:rPr>
                <w:spacing w:val="2"/>
              </w:rPr>
              <w:t>m</w:t>
            </w:r>
            <w:r w:rsidRPr="002B05D7">
              <w:t>g/l</w:t>
            </w:r>
            <w:r w:rsidRPr="002B05D7">
              <w:rPr>
                <w:spacing w:val="-4"/>
              </w:rPr>
              <w:t xml:space="preserve"> </w:t>
            </w:r>
            <w:r w:rsidRPr="002B05D7">
              <w:t>en</w:t>
            </w:r>
            <w:r w:rsidRPr="002B05D7">
              <w:rPr>
                <w:spacing w:val="-3"/>
              </w:rPr>
              <w:t xml:space="preserve"> </w:t>
            </w:r>
            <w:r w:rsidRPr="002B05D7">
              <w:rPr>
                <w:spacing w:val="1"/>
              </w:rPr>
              <w:t>c</w:t>
            </w:r>
            <w:r w:rsidRPr="002B05D7">
              <w:rPr>
                <w:spacing w:val="2"/>
              </w:rPr>
              <w:t>o</w:t>
            </w:r>
            <w:r w:rsidRPr="002B05D7">
              <w:t>n</w:t>
            </w:r>
            <w:r w:rsidRPr="002B05D7">
              <w:rPr>
                <w:spacing w:val="1"/>
              </w:rPr>
              <w:t>c</w:t>
            </w:r>
            <w:r w:rsidRPr="002B05D7">
              <w:t>e</w:t>
            </w:r>
            <w:r w:rsidRPr="002B05D7">
              <w:rPr>
                <w:spacing w:val="-1"/>
              </w:rPr>
              <w:t>n</w:t>
            </w:r>
            <w:r w:rsidRPr="002B05D7">
              <w:t>tra</w:t>
            </w:r>
            <w:r w:rsidRPr="002B05D7">
              <w:rPr>
                <w:spacing w:val="2"/>
              </w:rPr>
              <w:t>t</w:t>
            </w:r>
            <w:r w:rsidRPr="002B05D7">
              <w:rPr>
                <w:spacing w:val="-1"/>
              </w:rPr>
              <w:t>i</w:t>
            </w:r>
            <w:r w:rsidRPr="002B05D7">
              <w:rPr>
                <w:spacing w:val="2"/>
              </w:rPr>
              <w:t>o</w:t>
            </w:r>
            <w:r w:rsidRPr="002B05D7">
              <w:t>n</w:t>
            </w:r>
            <w:r w:rsidRPr="002B05D7">
              <w:rPr>
                <w:spacing w:val="-12"/>
              </w:rPr>
              <w:t xml:space="preserve"> </w:t>
            </w:r>
            <w:r w:rsidRPr="002B05D7">
              <w:rPr>
                <w:spacing w:val="1"/>
              </w:rPr>
              <w:t>m</w:t>
            </w:r>
            <w:r w:rsidRPr="002B05D7">
              <w:t>o</w:t>
            </w:r>
            <w:r w:rsidRPr="002B05D7">
              <w:rPr>
                <w:spacing w:val="1"/>
              </w:rPr>
              <w:t>y</w:t>
            </w:r>
            <w:r w:rsidRPr="002B05D7">
              <w:t>e</w:t>
            </w:r>
            <w:r w:rsidRPr="002B05D7">
              <w:rPr>
                <w:spacing w:val="-1"/>
              </w:rPr>
              <w:t>n</w:t>
            </w:r>
            <w:r w:rsidRPr="002B05D7">
              <w:t>ne</w:t>
            </w:r>
            <w:r w:rsidRPr="002B05D7">
              <w:rPr>
                <w:spacing w:val="-7"/>
              </w:rPr>
              <w:t xml:space="preserve"> </w:t>
            </w:r>
            <w:r w:rsidRPr="002B05D7">
              <w:t>m</w:t>
            </w:r>
            <w:r w:rsidRPr="002B05D7">
              <w:rPr>
                <w:spacing w:val="1"/>
              </w:rPr>
              <w:t>e</w:t>
            </w:r>
            <w:r w:rsidRPr="002B05D7">
              <w:t>n</w:t>
            </w:r>
            <w:r w:rsidRPr="002B05D7">
              <w:rPr>
                <w:spacing w:val="1"/>
              </w:rPr>
              <w:t>s</w:t>
            </w:r>
            <w:r w:rsidRPr="002B05D7">
              <w:t>u</w:t>
            </w:r>
            <w:r w:rsidRPr="002B05D7">
              <w:rPr>
                <w:spacing w:val="1"/>
              </w:rPr>
              <w:t>e</w:t>
            </w:r>
            <w:r w:rsidRPr="002B05D7">
              <w:rPr>
                <w:spacing w:val="-1"/>
              </w:rPr>
              <w:t>ll</w:t>
            </w:r>
            <w:r w:rsidRPr="002B05D7">
              <w:t>e</w:t>
            </w:r>
            <w:r w:rsidRPr="002B05D7">
              <w:rPr>
                <w:spacing w:val="-7"/>
              </w:rPr>
              <w:t xml:space="preserve"> </w:t>
            </w:r>
            <w:r w:rsidRPr="002B05D7">
              <w:rPr>
                <w:spacing w:val="-1"/>
              </w:rPr>
              <w:t>l</w:t>
            </w:r>
            <w:r w:rsidRPr="002B05D7">
              <w:t>or</w:t>
            </w:r>
            <w:r w:rsidRPr="002B05D7">
              <w:rPr>
                <w:spacing w:val="2"/>
              </w:rPr>
              <w:t>sq</w:t>
            </w:r>
            <w:r w:rsidRPr="002B05D7">
              <w:t>ue</w:t>
            </w:r>
            <w:r w:rsidRPr="002B05D7">
              <w:rPr>
                <w:spacing w:val="-6"/>
              </w:rPr>
              <w:t xml:space="preserve"> </w:t>
            </w:r>
            <w:r w:rsidRPr="002B05D7">
              <w:rPr>
                <w:spacing w:val="1"/>
              </w:rPr>
              <w:t>l</w:t>
            </w:r>
            <w:r w:rsidRPr="002B05D7">
              <w:t>e</w:t>
            </w:r>
            <w:r w:rsidRPr="002B05D7">
              <w:rPr>
                <w:spacing w:val="-2"/>
              </w:rPr>
              <w:t xml:space="preserve"> </w:t>
            </w:r>
            <w:r w:rsidRPr="002B05D7">
              <w:rPr>
                <w:spacing w:val="-1"/>
              </w:rPr>
              <w:t>f</w:t>
            </w:r>
            <w:r w:rsidRPr="002B05D7">
              <w:rPr>
                <w:spacing w:val="1"/>
              </w:rPr>
              <w:t>l</w:t>
            </w:r>
            <w:r w:rsidRPr="002B05D7">
              <w:t>ux</w:t>
            </w:r>
          </w:p>
          <w:p w14:paraId="10748717" w14:textId="77777777" w:rsidR="006B6D12" w:rsidRPr="002B05D7" w:rsidRDefault="006B6D12" w:rsidP="009A62B9">
            <w:pPr>
              <w:widowControl w:val="0"/>
              <w:autoSpaceDE w:val="0"/>
              <w:autoSpaceDN w:val="0"/>
              <w:adjustRightInd w:val="0"/>
              <w:spacing w:before="34"/>
              <w:ind w:left="64"/>
              <w:jc w:val="both"/>
            </w:pPr>
            <w:r w:rsidRPr="002B05D7">
              <w:rPr>
                <w:spacing w:val="1"/>
              </w:rPr>
              <w:t>j</w:t>
            </w:r>
            <w:r w:rsidRPr="002B05D7">
              <w:t>o</w:t>
            </w:r>
            <w:r w:rsidRPr="002B05D7">
              <w:rPr>
                <w:spacing w:val="-1"/>
              </w:rPr>
              <w:t>u</w:t>
            </w:r>
            <w:r w:rsidRPr="002B05D7">
              <w:rPr>
                <w:spacing w:val="1"/>
              </w:rPr>
              <w:t>r</w:t>
            </w:r>
            <w:r w:rsidRPr="002B05D7">
              <w:t>n</w:t>
            </w:r>
            <w:r w:rsidRPr="002B05D7">
              <w:rPr>
                <w:spacing w:val="-1"/>
              </w:rPr>
              <w:t>a</w:t>
            </w:r>
            <w:r w:rsidRPr="002B05D7">
              <w:rPr>
                <w:spacing w:val="1"/>
              </w:rPr>
              <w:t>l</w:t>
            </w:r>
            <w:r w:rsidRPr="002B05D7">
              <w:rPr>
                <w:spacing w:val="-1"/>
              </w:rPr>
              <w:t>i</w:t>
            </w:r>
            <w:r w:rsidRPr="002B05D7">
              <w:t>er</w:t>
            </w:r>
            <w:r w:rsidRPr="002B05D7">
              <w:rPr>
                <w:spacing w:val="-8"/>
              </w:rPr>
              <w:t xml:space="preserve"> </w:t>
            </w:r>
            <w:r w:rsidRPr="002B05D7">
              <w:rPr>
                <w:spacing w:val="2"/>
              </w:rPr>
              <w:t>m</w:t>
            </w:r>
            <w:r w:rsidRPr="002B05D7">
              <w:t>a</w:t>
            </w:r>
            <w:r w:rsidRPr="002B05D7">
              <w:rPr>
                <w:spacing w:val="1"/>
              </w:rPr>
              <w:t>x</w:t>
            </w:r>
            <w:r w:rsidRPr="002B05D7">
              <w:rPr>
                <w:spacing w:val="-1"/>
              </w:rPr>
              <w:t>i</w:t>
            </w:r>
            <w:r w:rsidRPr="002B05D7">
              <w:rPr>
                <w:spacing w:val="2"/>
              </w:rPr>
              <w:t>m</w:t>
            </w:r>
            <w:r w:rsidRPr="002B05D7">
              <w:t>al</w:t>
            </w:r>
            <w:r w:rsidRPr="002B05D7">
              <w:rPr>
                <w:spacing w:val="-6"/>
              </w:rPr>
              <w:t xml:space="preserve"> </w:t>
            </w:r>
            <w:r w:rsidRPr="002B05D7">
              <w:t>a</w:t>
            </w:r>
            <w:r w:rsidRPr="002B05D7">
              <w:rPr>
                <w:spacing w:val="-1"/>
              </w:rPr>
              <w:t>u</w:t>
            </w:r>
            <w:r w:rsidRPr="002B05D7">
              <w:rPr>
                <w:spacing w:val="2"/>
              </w:rPr>
              <w:t>t</w:t>
            </w:r>
            <w:r w:rsidRPr="002B05D7">
              <w:t>orisé</w:t>
            </w:r>
            <w:r w:rsidRPr="002B05D7">
              <w:rPr>
                <w:spacing w:val="-5"/>
              </w:rPr>
              <w:t xml:space="preserve"> </w:t>
            </w:r>
            <w:r w:rsidRPr="002B05D7">
              <w:t>e</w:t>
            </w:r>
            <w:r w:rsidRPr="002B05D7">
              <w:rPr>
                <w:spacing w:val="1"/>
              </w:rPr>
              <w:t>s</w:t>
            </w:r>
            <w:r w:rsidRPr="002B05D7">
              <w:t>t</w:t>
            </w:r>
            <w:r w:rsidRPr="002B05D7">
              <w:rPr>
                <w:spacing w:val="-3"/>
              </w:rPr>
              <w:t xml:space="preserve"> </w:t>
            </w:r>
            <w:r w:rsidRPr="002B05D7">
              <w:rPr>
                <w:spacing w:val="-1"/>
              </w:rPr>
              <w:t>é</w:t>
            </w:r>
            <w:r w:rsidRPr="002B05D7">
              <w:t>g</w:t>
            </w:r>
            <w:r w:rsidRPr="002B05D7">
              <w:rPr>
                <w:spacing w:val="1"/>
              </w:rPr>
              <w:t>a</w:t>
            </w:r>
            <w:r w:rsidRPr="002B05D7">
              <w:t>l</w:t>
            </w:r>
            <w:r w:rsidRPr="002B05D7">
              <w:rPr>
                <w:spacing w:val="-5"/>
              </w:rPr>
              <w:t xml:space="preserve"> </w:t>
            </w:r>
            <w:r w:rsidRPr="002B05D7">
              <w:rPr>
                <w:spacing w:val="2"/>
              </w:rPr>
              <w:t>o</w:t>
            </w:r>
            <w:r w:rsidRPr="002B05D7">
              <w:t>u</w:t>
            </w:r>
            <w:r w:rsidRPr="002B05D7">
              <w:rPr>
                <w:spacing w:val="-2"/>
              </w:rPr>
              <w:t xml:space="preserve"> </w:t>
            </w:r>
            <w:r w:rsidRPr="002B05D7">
              <w:t>su</w:t>
            </w:r>
            <w:r w:rsidRPr="002B05D7">
              <w:rPr>
                <w:spacing w:val="1"/>
              </w:rPr>
              <w:t>p</w:t>
            </w:r>
            <w:r w:rsidRPr="002B05D7">
              <w:t>éri</w:t>
            </w:r>
            <w:r w:rsidRPr="002B05D7">
              <w:rPr>
                <w:spacing w:val="1"/>
              </w:rPr>
              <w:t>e</w:t>
            </w:r>
            <w:r w:rsidRPr="002B05D7">
              <w:t>ur</w:t>
            </w:r>
            <w:r w:rsidRPr="002B05D7">
              <w:rPr>
                <w:spacing w:val="-8"/>
              </w:rPr>
              <w:t xml:space="preserve"> </w:t>
            </w:r>
            <w:r w:rsidRPr="002B05D7">
              <w:t>à</w:t>
            </w:r>
            <w:r w:rsidRPr="002B05D7">
              <w:rPr>
                <w:spacing w:val="-1"/>
              </w:rPr>
              <w:t xml:space="preserve"> </w:t>
            </w:r>
            <w:r w:rsidRPr="002B05D7">
              <w:rPr>
                <w:spacing w:val="2"/>
              </w:rPr>
              <w:t>1</w:t>
            </w:r>
            <w:r w:rsidRPr="002B05D7">
              <w:t xml:space="preserve">5 </w:t>
            </w:r>
            <w:r w:rsidRPr="002B05D7">
              <w:rPr>
                <w:spacing w:val="1"/>
              </w:rPr>
              <w:t>k</w:t>
            </w:r>
            <w:r w:rsidRPr="002B05D7">
              <w:t>g/</w:t>
            </w:r>
            <w:r w:rsidRPr="002B05D7">
              <w:rPr>
                <w:spacing w:val="1"/>
              </w:rPr>
              <w:t>j</w:t>
            </w:r>
            <w:r w:rsidRPr="002B05D7">
              <w:t>o</w:t>
            </w:r>
            <w:r w:rsidRPr="002B05D7">
              <w:rPr>
                <w:spacing w:val="-1"/>
              </w:rPr>
              <w:t>u</w:t>
            </w:r>
            <w:r w:rsidRPr="002B05D7">
              <w:rPr>
                <w:spacing w:val="1"/>
              </w:rPr>
              <w:t>r</w:t>
            </w:r>
            <w:r w:rsidRPr="002B05D7">
              <w:t>.</w:t>
            </w:r>
          </w:p>
        </w:tc>
      </w:tr>
      <w:tr w:rsidR="006B6D12" w:rsidRPr="002B05D7" w14:paraId="4911E661" w14:textId="77777777" w:rsidTr="00D61E76">
        <w:trPr>
          <w:trHeight w:hRule="exact" w:val="291"/>
          <w:jc w:val="center"/>
        </w:trPr>
        <w:tc>
          <w:tcPr>
            <w:tcW w:w="5293" w:type="dxa"/>
            <w:tcBorders>
              <w:top w:val="single" w:sz="4" w:space="0" w:color="000000"/>
              <w:left w:val="single" w:sz="4" w:space="0" w:color="000000"/>
              <w:bottom w:val="single" w:sz="4" w:space="0" w:color="000000"/>
              <w:right w:val="single" w:sz="4" w:space="0" w:color="000000"/>
            </w:tcBorders>
          </w:tcPr>
          <w:p w14:paraId="03633987" w14:textId="77777777" w:rsidR="006B6D12" w:rsidRPr="002B05D7" w:rsidRDefault="006B6D12" w:rsidP="009A62B9">
            <w:pPr>
              <w:widowControl w:val="0"/>
              <w:autoSpaceDE w:val="0"/>
              <w:autoSpaceDN w:val="0"/>
              <w:adjustRightInd w:val="0"/>
              <w:ind w:left="64"/>
              <w:jc w:val="both"/>
            </w:pPr>
            <w:r w:rsidRPr="002B05D7">
              <w:t>In</w:t>
            </w:r>
            <w:r w:rsidRPr="002B05D7">
              <w:rPr>
                <w:spacing w:val="-1"/>
              </w:rPr>
              <w:t>di</w:t>
            </w:r>
            <w:r w:rsidRPr="002B05D7">
              <w:rPr>
                <w:spacing w:val="1"/>
              </w:rPr>
              <w:t>c</w:t>
            </w:r>
            <w:r w:rsidRPr="002B05D7">
              <w:t>e</w:t>
            </w:r>
            <w:r w:rsidRPr="002B05D7">
              <w:rPr>
                <w:spacing w:val="-3"/>
              </w:rPr>
              <w:t xml:space="preserve"> </w:t>
            </w:r>
            <w:r w:rsidRPr="002B05D7">
              <w:t>p</w:t>
            </w:r>
            <w:r w:rsidRPr="002B05D7">
              <w:rPr>
                <w:spacing w:val="1"/>
              </w:rPr>
              <w:t>h</w:t>
            </w:r>
            <w:r w:rsidRPr="002B05D7">
              <w:t>é</w:t>
            </w:r>
            <w:r w:rsidRPr="002B05D7">
              <w:rPr>
                <w:spacing w:val="-1"/>
              </w:rPr>
              <w:t>n</w:t>
            </w:r>
            <w:r w:rsidRPr="002B05D7">
              <w:rPr>
                <w:spacing w:val="2"/>
              </w:rPr>
              <w:t>o</w:t>
            </w:r>
            <w:r w:rsidRPr="002B05D7">
              <w:rPr>
                <w:spacing w:val="-1"/>
              </w:rPr>
              <w:t>l</w:t>
            </w:r>
            <w:r w:rsidRPr="002B05D7">
              <w:t>s</w:t>
            </w:r>
          </w:p>
        </w:tc>
        <w:tc>
          <w:tcPr>
            <w:tcW w:w="8458" w:type="dxa"/>
            <w:tcBorders>
              <w:top w:val="single" w:sz="4" w:space="0" w:color="000000"/>
              <w:left w:val="single" w:sz="4" w:space="0" w:color="000000"/>
              <w:bottom w:val="single" w:sz="4" w:space="0" w:color="000000"/>
              <w:right w:val="single" w:sz="4" w:space="0" w:color="000000"/>
            </w:tcBorders>
          </w:tcPr>
          <w:p w14:paraId="10A29A9B" w14:textId="77777777" w:rsidR="006B6D12" w:rsidRPr="002B05D7" w:rsidRDefault="006B6D12" w:rsidP="009A62B9">
            <w:pPr>
              <w:widowControl w:val="0"/>
              <w:autoSpaceDE w:val="0"/>
              <w:autoSpaceDN w:val="0"/>
              <w:adjustRightInd w:val="0"/>
              <w:ind w:left="64"/>
              <w:jc w:val="both"/>
            </w:pPr>
            <w:r w:rsidRPr="002B05D7">
              <w:t>0,5</w:t>
            </w:r>
            <w:r w:rsidRPr="002B05D7">
              <w:rPr>
                <w:spacing w:val="-4"/>
              </w:rPr>
              <w:t xml:space="preserve"> </w:t>
            </w:r>
            <w:r w:rsidRPr="002B05D7">
              <w:rPr>
                <w:spacing w:val="2"/>
              </w:rPr>
              <w:t>m</w:t>
            </w:r>
            <w:r w:rsidRPr="002B05D7">
              <w:t>g/l</w:t>
            </w:r>
            <w:r w:rsidRPr="002B05D7">
              <w:rPr>
                <w:spacing w:val="-3"/>
              </w:rPr>
              <w:t xml:space="preserve"> </w:t>
            </w:r>
            <w:r w:rsidRPr="002B05D7">
              <w:rPr>
                <w:spacing w:val="1"/>
              </w:rPr>
              <w:t>s</w:t>
            </w:r>
            <w:r w:rsidRPr="002B05D7">
              <w:t>i</w:t>
            </w:r>
            <w:r w:rsidRPr="002B05D7">
              <w:rPr>
                <w:spacing w:val="-2"/>
              </w:rPr>
              <w:t xml:space="preserve"> </w:t>
            </w:r>
            <w:r w:rsidRPr="002B05D7">
              <w:rPr>
                <w:spacing w:val="1"/>
              </w:rPr>
              <w:t>l</w:t>
            </w:r>
            <w:r w:rsidRPr="002B05D7">
              <w:t>e</w:t>
            </w:r>
            <w:r w:rsidRPr="002B05D7">
              <w:rPr>
                <w:spacing w:val="-2"/>
              </w:rPr>
              <w:t xml:space="preserve"> </w:t>
            </w:r>
            <w:r w:rsidRPr="002B05D7">
              <w:t>re</w:t>
            </w:r>
            <w:r w:rsidRPr="002B05D7">
              <w:rPr>
                <w:spacing w:val="1"/>
              </w:rPr>
              <w:t>j</w:t>
            </w:r>
            <w:r w:rsidRPr="002B05D7">
              <w:t>et</w:t>
            </w:r>
            <w:r w:rsidRPr="002B05D7">
              <w:rPr>
                <w:spacing w:val="-3"/>
              </w:rPr>
              <w:t xml:space="preserve"> </w:t>
            </w:r>
            <w:r w:rsidRPr="002B05D7">
              <w:t>d</w:t>
            </w:r>
            <w:r w:rsidRPr="002B05D7">
              <w:rPr>
                <w:spacing w:val="-1"/>
              </w:rPr>
              <w:t>é</w:t>
            </w:r>
            <w:r w:rsidRPr="002B05D7">
              <w:rPr>
                <w:spacing w:val="2"/>
              </w:rPr>
              <w:t>p</w:t>
            </w:r>
            <w:r w:rsidRPr="002B05D7">
              <w:t>a</w:t>
            </w:r>
            <w:r w:rsidRPr="002B05D7">
              <w:rPr>
                <w:spacing w:val="1"/>
              </w:rPr>
              <w:t>ss</w:t>
            </w:r>
            <w:r w:rsidRPr="002B05D7">
              <w:t>e</w:t>
            </w:r>
            <w:r w:rsidRPr="002B05D7">
              <w:rPr>
                <w:spacing w:val="-8"/>
              </w:rPr>
              <w:t xml:space="preserve"> </w:t>
            </w:r>
            <w:r w:rsidRPr="002B05D7">
              <w:t>5</w:t>
            </w:r>
            <w:r w:rsidRPr="002B05D7">
              <w:rPr>
                <w:spacing w:val="-2"/>
              </w:rPr>
              <w:t xml:space="preserve"> </w:t>
            </w:r>
            <w:r w:rsidRPr="002B05D7">
              <w:t>g</w:t>
            </w:r>
            <w:r w:rsidRPr="002B05D7">
              <w:rPr>
                <w:spacing w:val="-1"/>
              </w:rPr>
              <w:t>/</w:t>
            </w:r>
            <w:r w:rsidRPr="002B05D7">
              <w:t>j</w:t>
            </w:r>
          </w:p>
        </w:tc>
      </w:tr>
      <w:tr w:rsidR="006B6D12" w:rsidRPr="002B05D7" w14:paraId="3B42345F" w14:textId="77777777" w:rsidTr="00D61E76">
        <w:trPr>
          <w:trHeight w:hRule="exact" w:val="341"/>
          <w:jc w:val="center"/>
        </w:trPr>
        <w:tc>
          <w:tcPr>
            <w:tcW w:w="5293" w:type="dxa"/>
            <w:tcBorders>
              <w:top w:val="single" w:sz="4" w:space="0" w:color="000000"/>
              <w:left w:val="single" w:sz="4" w:space="0" w:color="000000"/>
              <w:bottom w:val="single" w:sz="4" w:space="0" w:color="000000"/>
              <w:right w:val="single" w:sz="4" w:space="0" w:color="000000"/>
            </w:tcBorders>
          </w:tcPr>
          <w:p w14:paraId="4EBFE84F" w14:textId="77777777" w:rsidR="006B6D12" w:rsidRPr="002B05D7" w:rsidRDefault="006B6D12" w:rsidP="009A62B9">
            <w:pPr>
              <w:widowControl w:val="0"/>
              <w:autoSpaceDE w:val="0"/>
              <w:autoSpaceDN w:val="0"/>
              <w:adjustRightInd w:val="0"/>
              <w:ind w:left="64"/>
              <w:jc w:val="both"/>
            </w:pPr>
            <w:r w:rsidRPr="002B05D7">
              <w:rPr>
                <w:spacing w:val="-1"/>
              </w:rPr>
              <w:t>P</w:t>
            </w:r>
            <w:r w:rsidRPr="002B05D7">
              <w:t>h</w:t>
            </w:r>
            <w:r w:rsidRPr="002B05D7">
              <w:rPr>
                <w:spacing w:val="1"/>
              </w:rPr>
              <w:t>é</w:t>
            </w:r>
            <w:r w:rsidRPr="002B05D7">
              <w:t>n</w:t>
            </w:r>
            <w:r w:rsidRPr="002B05D7">
              <w:rPr>
                <w:spacing w:val="1"/>
              </w:rPr>
              <w:t>o</w:t>
            </w:r>
            <w:r w:rsidRPr="002B05D7">
              <w:rPr>
                <w:spacing w:val="-1"/>
              </w:rPr>
              <w:t>l</w:t>
            </w:r>
            <w:r w:rsidRPr="002B05D7">
              <w:t>s</w:t>
            </w:r>
          </w:p>
        </w:tc>
        <w:tc>
          <w:tcPr>
            <w:tcW w:w="8458" w:type="dxa"/>
            <w:tcBorders>
              <w:top w:val="single" w:sz="4" w:space="0" w:color="000000"/>
              <w:left w:val="single" w:sz="4" w:space="0" w:color="000000"/>
              <w:bottom w:val="single" w:sz="4" w:space="0" w:color="000000"/>
              <w:right w:val="single" w:sz="4" w:space="0" w:color="000000"/>
            </w:tcBorders>
          </w:tcPr>
          <w:p w14:paraId="33400D12" w14:textId="77777777" w:rsidR="006B6D12" w:rsidRPr="002B05D7" w:rsidRDefault="006B6D12" w:rsidP="009A62B9">
            <w:pPr>
              <w:widowControl w:val="0"/>
              <w:autoSpaceDE w:val="0"/>
              <w:autoSpaceDN w:val="0"/>
              <w:adjustRightInd w:val="0"/>
              <w:ind w:left="64"/>
              <w:jc w:val="both"/>
            </w:pPr>
            <w:r w:rsidRPr="002B05D7">
              <w:t>0,5</w:t>
            </w:r>
            <w:r w:rsidRPr="002B05D7">
              <w:rPr>
                <w:spacing w:val="-4"/>
              </w:rPr>
              <w:t xml:space="preserve"> </w:t>
            </w:r>
            <w:r w:rsidRPr="002B05D7">
              <w:rPr>
                <w:spacing w:val="2"/>
              </w:rPr>
              <w:t>m</w:t>
            </w:r>
            <w:r w:rsidRPr="002B05D7">
              <w:t>g/l</w:t>
            </w:r>
            <w:r w:rsidRPr="002B05D7">
              <w:rPr>
                <w:spacing w:val="-3"/>
              </w:rPr>
              <w:t xml:space="preserve"> </w:t>
            </w:r>
            <w:r w:rsidRPr="002B05D7">
              <w:rPr>
                <w:spacing w:val="1"/>
              </w:rPr>
              <w:t>s</w:t>
            </w:r>
            <w:r w:rsidRPr="002B05D7">
              <w:t>i</w:t>
            </w:r>
            <w:r w:rsidRPr="002B05D7">
              <w:rPr>
                <w:spacing w:val="-2"/>
              </w:rPr>
              <w:t xml:space="preserve"> </w:t>
            </w:r>
            <w:r w:rsidRPr="002B05D7">
              <w:rPr>
                <w:spacing w:val="1"/>
              </w:rPr>
              <w:t>l</w:t>
            </w:r>
            <w:r w:rsidRPr="002B05D7">
              <w:t>e</w:t>
            </w:r>
            <w:r w:rsidRPr="002B05D7">
              <w:rPr>
                <w:spacing w:val="-2"/>
              </w:rPr>
              <w:t xml:space="preserve"> </w:t>
            </w:r>
            <w:r w:rsidRPr="002B05D7">
              <w:t>re</w:t>
            </w:r>
            <w:r w:rsidRPr="002B05D7">
              <w:rPr>
                <w:spacing w:val="1"/>
              </w:rPr>
              <w:t>j</w:t>
            </w:r>
            <w:r w:rsidRPr="002B05D7">
              <w:t>et</w:t>
            </w:r>
            <w:r w:rsidRPr="002B05D7">
              <w:rPr>
                <w:spacing w:val="-3"/>
              </w:rPr>
              <w:t xml:space="preserve"> </w:t>
            </w:r>
            <w:r w:rsidRPr="002B05D7">
              <w:t>d</w:t>
            </w:r>
            <w:r w:rsidRPr="002B05D7">
              <w:rPr>
                <w:spacing w:val="-1"/>
              </w:rPr>
              <w:t>é</w:t>
            </w:r>
            <w:r w:rsidRPr="002B05D7">
              <w:rPr>
                <w:spacing w:val="2"/>
              </w:rPr>
              <w:t>p</w:t>
            </w:r>
            <w:r w:rsidRPr="002B05D7">
              <w:t>a</w:t>
            </w:r>
            <w:r w:rsidRPr="002B05D7">
              <w:rPr>
                <w:spacing w:val="1"/>
              </w:rPr>
              <w:t>ss</w:t>
            </w:r>
            <w:r w:rsidRPr="002B05D7">
              <w:t>e</w:t>
            </w:r>
            <w:r w:rsidRPr="002B05D7">
              <w:rPr>
                <w:spacing w:val="-8"/>
              </w:rPr>
              <w:t xml:space="preserve"> </w:t>
            </w:r>
            <w:r w:rsidRPr="002B05D7">
              <w:rPr>
                <w:spacing w:val="-1"/>
              </w:rPr>
              <w:t>5</w:t>
            </w:r>
            <w:r w:rsidRPr="002B05D7">
              <w:t>g/j</w:t>
            </w:r>
          </w:p>
        </w:tc>
      </w:tr>
      <w:tr w:rsidR="006B6D12" w:rsidRPr="002B05D7" w14:paraId="12F4409F" w14:textId="77777777" w:rsidTr="00D61E76">
        <w:trPr>
          <w:trHeight w:hRule="exact" w:val="475"/>
          <w:jc w:val="center"/>
        </w:trPr>
        <w:tc>
          <w:tcPr>
            <w:tcW w:w="5293" w:type="dxa"/>
            <w:tcBorders>
              <w:top w:val="single" w:sz="4" w:space="0" w:color="000000"/>
              <w:left w:val="single" w:sz="4" w:space="0" w:color="000000"/>
              <w:bottom w:val="single" w:sz="4" w:space="0" w:color="000000"/>
              <w:right w:val="single" w:sz="4" w:space="0" w:color="000000"/>
            </w:tcBorders>
          </w:tcPr>
          <w:p w14:paraId="75DFE944" w14:textId="77777777" w:rsidR="006B6D12" w:rsidRPr="002B05D7" w:rsidRDefault="006B6D12" w:rsidP="009A62B9">
            <w:pPr>
              <w:widowControl w:val="0"/>
              <w:autoSpaceDE w:val="0"/>
              <w:autoSpaceDN w:val="0"/>
              <w:adjustRightInd w:val="0"/>
              <w:ind w:left="64"/>
              <w:jc w:val="both"/>
            </w:pPr>
            <w:r w:rsidRPr="002B05D7">
              <w:t>Chro</w:t>
            </w:r>
            <w:r w:rsidRPr="002B05D7">
              <w:rPr>
                <w:spacing w:val="-1"/>
              </w:rPr>
              <w:t>m</w:t>
            </w:r>
            <w:r w:rsidRPr="002B05D7">
              <w:t>e</w:t>
            </w:r>
            <w:r w:rsidRPr="002B05D7">
              <w:rPr>
                <w:spacing w:val="-5"/>
              </w:rPr>
              <w:t xml:space="preserve"> </w:t>
            </w:r>
            <w:r w:rsidRPr="002B05D7">
              <w:t>h</w:t>
            </w:r>
            <w:r w:rsidRPr="002B05D7">
              <w:rPr>
                <w:spacing w:val="-1"/>
              </w:rPr>
              <w:t>e</w:t>
            </w:r>
            <w:r w:rsidRPr="002B05D7">
              <w:rPr>
                <w:spacing w:val="1"/>
              </w:rPr>
              <w:t>x</w:t>
            </w:r>
            <w:r w:rsidRPr="002B05D7">
              <w:t>a</w:t>
            </w:r>
            <w:r w:rsidRPr="002B05D7">
              <w:rPr>
                <w:spacing w:val="1"/>
              </w:rPr>
              <w:t>v</w:t>
            </w:r>
            <w:r w:rsidRPr="002B05D7">
              <w:rPr>
                <w:spacing w:val="2"/>
              </w:rPr>
              <w:t>a</w:t>
            </w:r>
            <w:r w:rsidRPr="002B05D7">
              <w:rPr>
                <w:spacing w:val="-1"/>
              </w:rPr>
              <w:t>l</w:t>
            </w:r>
            <w:r w:rsidRPr="002B05D7">
              <w:rPr>
                <w:spacing w:val="2"/>
              </w:rPr>
              <w:t>e</w:t>
            </w:r>
            <w:r w:rsidRPr="002B05D7">
              <w:t>nt</w:t>
            </w:r>
          </w:p>
        </w:tc>
        <w:tc>
          <w:tcPr>
            <w:tcW w:w="8458" w:type="dxa"/>
            <w:tcBorders>
              <w:top w:val="single" w:sz="4" w:space="0" w:color="000000"/>
              <w:left w:val="single" w:sz="4" w:space="0" w:color="000000"/>
              <w:bottom w:val="single" w:sz="4" w:space="0" w:color="000000"/>
              <w:right w:val="single" w:sz="4" w:space="0" w:color="000000"/>
            </w:tcBorders>
          </w:tcPr>
          <w:p w14:paraId="2A04BDDB" w14:textId="77777777" w:rsidR="006B6D12" w:rsidRPr="002B05D7" w:rsidRDefault="006B6D12" w:rsidP="009A62B9">
            <w:pPr>
              <w:widowControl w:val="0"/>
              <w:autoSpaceDE w:val="0"/>
              <w:autoSpaceDN w:val="0"/>
              <w:adjustRightInd w:val="0"/>
              <w:ind w:left="64"/>
              <w:jc w:val="both"/>
            </w:pPr>
            <w:r w:rsidRPr="002B05D7">
              <w:t>0,2</w:t>
            </w:r>
            <w:r w:rsidRPr="002B05D7">
              <w:rPr>
                <w:spacing w:val="-4"/>
              </w:rPr>
              <w:t xml:space="preserve"> </w:t>
            </w:r>
            <w:r w:rsidRPr="002B05D7">
              <w:rPr>
                <w:spacing w:val="2"/>
              </w:rPr>
              <w:t>m</w:t>
            </w:r>
            <w:r w:rsidRPr="002B05D7">
              <w:t>g/l</w:t>
            </w:r>
            <w:r w:rsidRPr="002B05D7">
              <w:rPr>
                <w:spacing w:val="-3"/>
              </w:rPr>
              <w:t xml:space="preserve"> </w:t>
            </w:r>
            <w:r w:rsidRPr="002B05D7">
              <w:rPr>
                <w:spacing w:val="1"/>
              </w:rPr>
              <w:t>s</w:t>
            </w:r>
            <w:r w:rsidRPr="002B05D7">
              <w:t>i</w:t>
            </w:r>
            <w:r w:rsidRPr="002B05D7">
              <w:rPr>
                <w:spacing w:val="-2"/>
              </w:rPr>
              <w:t xml:space="preserve"> </w:t>
            </w:r>
            <w:r w:rsidRPr="002B05D7">
              <w:rPr>
                <w:spacing w:val="1"/>
              </w:rPr>
              <w:t>l</w:t>
            </w:r>
            <w:r w:rsidRPr="002B05D7">
              <w:t>e</w:t>
            </w:r>
            <w:r w:rsidRPr="002B05D7">
              <w:rPr>
                <w:spacing w:val="-2"/>
              </w:rPr>
              <w:t xml:space="preserve"> </w:t>
            </w:r>
            <w:r w:rsidRPr="002B05D7">
              <w:t>re</w:t>
            </w:r>
            <w:r w:rsidRPr="002B05D7">
              <w:rPr>
                <w:spacing w:val="1"/>
              </w:rPr>
              <w:t>j</w:t>
            </w:r>
            <w:r w:rsidRPr="002B05D7">
              <w:t>et</w:t>
            </w:r>
            <w:r w:rsidRPr="002B05D7">
              <w:rPr>
                <w:spacing w:val="-3"/>
              </w:rPr>
              <w:t xml:space="preserve"> </w:t>
            </w:r>
            <w:r w:rsidRPr="002B05D7">
              <w:t>d</w:t>
            </w:r>
            <w:r w:rsidRPr="002B05D7">
              <w:rPr>
                <w:spacing w:val="-1"/>
              </w:rPr>
              <w:t>é</w:t>
            </w:r>
            <w:r w:rsidRPr="002B05D7">
              <w:rPr>
                <w:spacing w:val="2"/>
              </w:rPr>
              <w:t>p</w:t>
            </w:r>
            <w:r w:rsidRPr="002B05D7">
              <w:t>a</w:t>
            </w:r>
            <w:r w:rsidRPr="002B05D7">
              <w:rPr>
                <w:spacing w:val="1"/>
              </w:rPr>
              <w:t>ss</w:t>
            </w:r>
            <w:r w:rsidRPr="002B05D7">
              <w:t>e</w:t>
            </w:r>
            <w:r w:rsidRPr="002B05D7">
              <w:rPr>
                <w:spacing w:val="-8"/>
              </w:rPr>
              <w:t xml:space="preserve"> </w:t>
            </w:r>
            <w:r w:rsidRPr="002B05D7">
              <w:t>5</w:t>
            </w:r>
            <w:r w:rsidRPr="002B05D7">
              <w:rPr>
                <w:spacing w:val="-2"/>
              </w:rPr>
              <w:t xml:space="preserve"> </w:t>
            </w:r>
            <w:r w:rsidRPr="002B05D7">
              <w:t>g</w:t>
            </w:r>
            <w:r w:rsidRPr="002B05D7">
              <w:rPr>
                <w:spacing w:val="-1"/>
              </w:rPr>
              <w:t>/</w:t>
            </w:r>
            <w:r w:rsidRPr="002B05D7">
              <w:t>j</w:t>
            </w:r>
          </w:p>
        </w:tc>
      </w:tr>
      <w:tr w:rsidR="006B6D12" w:rsidRPr="002B05D7" w14:paraId="0841DC11" w14:textId="77777777" w:rsidTr="00D61E76">
        <w:trPr>
          <w:trHeight w:hRule="exact" w:val="341"/>
          <w:jc w:val="center"/>
        </w:trPr>
        <w:tc>
          <w:tcPr>
            <w:tcW w:w="5293" w:type="dxa"/>
            <w:tcBorders>
              <w:top w:val="single" w:sz="4" w:space="0" w:color="000000"/>
              <w:left w:val="single" w:sz="4" w:space="0" w:color="000000"/>
              <w:bottom w:val="single" w:sz="4" w:space="0" w:color="000000"/>
              <w:right w:val="single" w:sz="4" w:space="0" w:color="000000"/>
            </w:tcBorders>
          </w:tcPr>
          <w:p w14:paraId="3F5FC0DE" w14:textId="77777777" w:rsidR="006B6D12" w:rsidRPr="002B05D7" w:rsidRDefault="006B6D12" w:rsidP="009A62B9">
            <w:pPr>
              <w:widowControl w:val="0"/>
              <w:autoSpaceDE w:val="0"/>
              <w:autoSpaceDN w:val="0"/>
              <w:adjustRightInd w:val="0"/>
              <w:ind w:left="64"/>
              <w:jc w:val="both"/>
            </w:pPr>
            <w:r w:rsidRPr="002B05D7">
              <w:t>C</w:t>
            </w:r>
            <w:r w:rsidRPr="002B05D7">
              <w:rPr>
                <w:spacing w:val="1"/>
              </w:rPr>
              <w:t>y</w:t>
            </w:r>
            <w:r w:rsidRPr="002B05D7">
              <w:t>a</w:t>
            </w:r>
            <w:r w:rsidRPr="002B05D7">
              <w:rPr>
                <w:spacing w:val="-1"/>
              </w:rPr>
              <w:t>n</w:t>
            </w:r>
            <w:r w:rsidRPr="002B05D7">
              <w:t>ures</w:t>
            </w:r>
          </w:p>
        </w:tc>
        <w:tc>
          <w:tcPr>
            <w:tcW w:w="8458" w:type="dxa"/>
            <w:tcBorders>
              <w:top w:val="single" w:sz="4" w:space="0" w:color="000000"/>
              <w:left w:val="single" w:sz="4" w:space="0" w:color="000000"/>
              <w:bottom w:val="single" w:sz="4" w:space="0" w:color="000000"/>
              <w:right w:val="single" w:sz="4" w:space="0" w:color="000000"/>
            </w:tcBorders>
          </w:tcPr>
          <w:p w14:paraId="5776EBD3" w14:textId="77777777" w:rsidR="006B6D12" w:rsidRPr="002B05D7" w:rsidRDefault="006B6D12" w:rsidP="009A62B9">
            <w:pPr>
              <w:widowControl w:val="0"/>
              <w:autoSpaceDE w:val="0"/>
              <w:autoSpaceDN w:val="0"/>
              <w:adjustRightInd w:val="0"/>
              <w:ind w:left="64"/>
              <w:jc w:val="both"/>
            </w:pPr>
            <w:r w:rsidRPr="002B05D7">
              <w:t>0,2</w:t>
            </w:r>
            <w:r w:rsidRPr="002B05D7">
              <w:rPr>
                <w:spacing w:val="-4"/>
              </w:rPr>
              <w:t xml:space="preserve"> </w:t>
            </w:r>
            <w:r w:rsidRPr="002B05D7">
              <w:rPr>
                <w:spacing w:val="2"/>
              </w:rPr>
              <w:t>m</w:t>
            </w:r>
            <w:r w:rsidRPr="002B05D7">
              <w:t>g/l</w:t>
            </w:r>
            <w:r w:rsidRPr="002B05D7">
              <w:rPr>
                <w:spacing w:val="-3"/>
              </w:rPr>
              <w:t xml:space="preserve"> </w:t>
            </w:r>
            <w:r w:rsidRPr="002B05D7">
              <w:rPr>
                <w:spacing w:val="1"/>
              </w:rPr>
              <w:t>s</w:t>
            </w:r>
            <w:r w:rsidRPr="002B05D7">
              <w:t>i</w:t>
            </w:r>
            <w:r w:rsidRPr="002B05D7">
              <w:rPr>
                <w:spacing w:val="-2"/>
              </w:rPr>
              <w:t xml:space="preserve"> </w:t>
            </w:r>
            <w:r w:rsidRPr="002B05D7">
              <w:rPr>
                <w:spacing w:val="1"/>
              </w:rPr>
              <w:t>l</w:t>
            </w:r>
            <w:r w:rsidRPr="002B05D7">
              <w:t>e</w:t>
            </w:r>
            <w:r w:rsidRPr="002B05D7">
              <w:rPr>
                <w:spacing w:val="-2"/>
              </w:rPr>
              <w:t xml:space="preserve"> </w:t>
            </w:r>
            <w:r w:rsidRPr="002B05D7">
              <w:t>re</w:t>
            </w:r>
            <w:r w:rsidRPr="002B05D7">
              <w:rPr>
                <w:spacing w:val="1"/>
              </w:rPr>
              <w:t>j</w:t>
            </w:r>
            <w:r w:rsidRPr="002B05D7">
              <w:t>et</w:t>
            </w:r>
            <w:r w:rsidRPr="002B05D7">
              <w:rPr>
                <w:spacing w:val="-3"/>
              </w:rPr>
              <w:t xml:space="preserve"> </w:t>
            </w:r>
            <w:r w:rsidRPr="002B05D7">
              <w:t>d</w:t>
            </w:r>
            <w:r w:rsidRPr="002B05D7">
              <w:rPr>
                <w:spacing w:val="-1"/>
              </w:rPr>
              <w:t>é</w:t>
            </w:r>
            <w:r w:rsidRPr="002B05D7">
              <w:rPr>
                <w:spacing w:val="2"/>
              </w:rPr>
              <w:t>p</w:t>
            </w:r>
            <w:r w:rsidRPr="002B05D7">
              <w:t>a</w:t>
            </w:r>
            <w:r w:rsidRPr="002B05D7">
              <w:rPr>
                <w:spacing w:val="1"/>
              </w:rPr>
              <w:t>ss</w:t>
            </w:r>
            <w:r w:rsidRPr="002B05D7">
              <w:t>e</w:t>
            </w:r>
            <w:r w:rsidRPr="002B05D7">
              <w:rPr>
                <w:spacing w:val="-8"/>
              </w:rPr>
              <w:t xml:space="preserve"> </w:t>
            </w:r>
            <w:r w:rsidRPr="002B05D7">
              <w:t>3</w:t>
            </w:r>
            <w:r w:rsidRPr="002B05D7">
              <w:rPr>
                <w:spacing w:val="-2"/>
              </w:rPr>
              <w:t xml:space="preserve"> </w:t>
            </w:r>
            <w:r w:rsidRPr="002B05D7">
              <w:t>g</w:t>
            </w:r>
            <w:r w:rsidRPr="002B05D7">
              <w:rPr>
                <w:spacing w:val="-1"/>
              </w:rPr>
              <w:t>/</w:t>
            </w:r>
            <w:r w:rsidRPr="002B05D7">
              <w:t>j</w:t>
            </w:r>
          </w:p>
        </w:tc>
      </w:tr>
      <w:tr w:rsidR="006B6D12" w:rsidRPr="002B05D7" w14:paraId="3DD9FD6E" w14:textId="77777777" w:rsidTr="00D61E76">
        <w:trPr>
          <w:trHeight w:hRule="exact" w:val="539"/>
          <w:jc w:val="center"/>
        </w:trPr>
        <w:tc>
          <w:tcPr>
            <w:tcW w:w="5293" w:type="dxa"/>
            <w:tcBorders>
              <w:top w:val="single" w:sz="4" w:space="0" w:color="000000"/>
              <w:left w:val="single" w:sz="4" w:space="0" w:color="000000"/>
              <w:bottom w:val="single" w:sz="4" w:space="0" w:color="000000"/>
              <w:right w:val="single" w:sz="4" w:space="0" w:color="000000"/>
            </w:tcBorders>
          </w:tcPr>
          <w:p w14:paraId="61A4268E" w14:textId="77777777" w:rsidR="006B6D12" w:rsidRPr="002B05D7" w:rsidRDefault="006B6D12" w:rsidP="009A62B9">
            <w:pPr>
              <w:widowControl w:val="0"/>
              <w:autoSpaceDE w:val="0"/>
              <w:autoSpaceDN w:val="0"/>
              <w:adjustRightInd w:val="0"/>
              <w:ind w:left="64"/>
              <w:jc w:val="both"/>
            </w:pPr>
            <w:r w:rsidRPr="002B05D7">
              <w:rPr>
                <w:spacing w:val="-1"/>
              </w:rPr>
              <w:t>A</w:t>
            </w:r>
            <w:r w:rsidRPr="002B05D7">
              <w:rPr>
                <w:spacing w:val="1"/>
              </w:rPr>
              <w:t>rs</w:t>
            </w:r>
            <w:r w:rsidRPr="002B05D7">
              <w:t>e</w:t>
            </w:r>
            <w:r w:rsidRPr="002B05D7">
              <w:rPr>
                <w:spacing w:val="-1"/>
              </w:rPr>
              <w:t>ni</w:t>
            </w:r>
            <w:r w:rsidRPr="002B05D7">
              <w:t>c</w:t>
            </w:r>
            <w:r w:rsidRPr="002B05D7">
              <w:rPr>
                <w:spacing w:val="-6"/>
              </w:rPr>
              <w:t xml:space="preserve"> </w:t>
            </w:r>
            <w:r w:rsidRPr="002B05D7">
              <w:rPr>
                <w:spacing w:val="2"/>
              </w:rPr>
              <w:t>e</w:t>
            </w:r>
            <w:r w:rsidRPr="002B05D7">
              <w:t>t</w:t>
            </w:r>
            <w:r w:rsidRPr="002B05D7">
              <w:rPr>
                <w:spacing w:val="-2"/>
              </w:rPr>
              <w:t xml:space="preserve"> </w:t>
            </w:r>
            <w:r w:rsidRPr="002B05D7">
              <w:rPr>
                <w:spacing w:val="1"/>
              </w:rPr>
              <w:t>c</w:t>
            </w:r>
            <w:r w:rsidRPr="002B05D7">
              <w:t>o</w:t>
            </w:r>
            <w:r w:rsidRPr="002B05D7">
              <w:rPr>
                <w:spacing w:val="-1"/>
              </w:rPr>
              <w:t>m</w:t>
            </w:r>
            <w:r w:rsidRPr="002B05D7">
              <w:rPr>
                <w:spacing w:val="2"/>
              </w:rPr>
              <w:t>p</w:t>
            </w:r>
            <w:r w:rsidRPr="002B05D7">
              <w:t>o</w:t>
            </w:r>
            <w:r w:rsidRPr="002B05D7">
              <w:rPr>
                <w:spacing w:val="1"/>
              </w:rPr>
              <w:t>s</w:t>
            </w:r>
            <w:r w:rsidRPr="002B05D7">
              <w:t>és</w:t>
            </w:r>
            <w:r w:rsidRPr="002B05D7">
              <w:rPr>
                <w:spacing w:val="-8"/>
              </w:rPr>
              <w:t xml:space="preserve"> </w:t>
            </w:r>
            <w:r w:rsidRPr="002B05D7">
              <w:t>(en</w:t>
            </w:r>
            <w:r w:rsidRPr="002B05D7">
              <w:rPr>
                <w:spacing w:val="-2"/>
              </w:rPr>
              <w:t xml:space="preserve"> </w:t>
            </w:r>
            <w:r w:rsidRPr="002B05D7">
              <w:rPr>
                <w:spacing w:val="1"/>
              </w:rPr>
              <w:t>As</w:t>
            </w:r>
            <w:r w:rsidRPr="002B05D7">
              <w:t>)</w:t>
            </w:r>
          </w:p>
        </w:tc>
        <w:tc>
          <w:tcPr>
            <w:tcW w:w="8458" w:type="dxa"/>
            <w:tcBorders>
              <w:top w:val="single" w:sz="4" w:space="0" w:color="000000"/>
              <w:left w:val="single" w:sz="4" w:space="0" w:color="000000"/>
              <w:bottom w:val="single" w:sz="4" w:space="0" w:color="000000"/>
              <w:right w:val="single" w:sz="4" w:space="0" w:color="000000"/>
            </w:tcBorders>
          </w:tcPr>
          <w:p w14:paraId="71680022" w14:textId="77777777" w:rsidR="006B6D12" w:rsidRPr="002B05D7" w:rsidRDefault="006B6D12" w:rsidP="009A62B9">
            <w:pPr>
              <w:widowControl w:val="0"/>
              <w:autoSpaceDE w:val="0"/>
              <w:autoSpaceDN w:val="0"/>
              <w:adjustRightInd w:val="0"/>
              <w:ind w:left="64"/>
              <w:jc w:val="both"/>
            </w:pPr>
            <w:r w:rsidRPr="002B05D7">
              <w:t>0,3</w:t>
            </w:r>
            <w:r w:rsidRPr="002B05D7">
              <w:rPr>
                <w:spacing w:val="-4"/>
              </w:rPr>
              <w:t xml:space="preserve"> </w:t>
            </w:r>
            <w:r w:rsidRPr="002B05D7">
              <w:rPr>
                <w:spacing w:val="2"/>
              </w:rPr>
              <w:t>m</w:t>
            </w:r>
            <w:r w:rsidRPr="002B05D7">
              <w:t>g/l</w:t>
            </w:r>
            <w:r w:rsidRPr="002B05D7">
              <w:rPr>
                <w:spacing w:val="-3"/>
              </w:rPr>
              <w:t xml:space="preserve"> </w:t>
            </w:r>
            <w:r w:rsidRPr="002B05D7">
              <w:rPr>
                <w:spacing w:val="1"/>
              </w:rPr>
              <w:t>s</w:t>
            </w:r>
            <w:r w:rsidRPr="002B05D7">
              <w:t>i</w:t>
            </w:r>
            <w:r w:rsidRPr="002B05D7">
              <w:rPr>
                <w:spacing w:val="-2"/>
              </w:rPr>
              <w:t xml:space="preserve"> </w:t>
            </w:r>
            <w:r w:rsidRPr="002B05D7">
              <w:rPr>
                <w:spacing w:val="1"/>
              </w:rPr>
              <w:t>l</w:t>
            </w:r>
            <w:r w:rsidRPr="002B05D7">
              <w:t>e</w:t>
            </w:r>
            <w:r w:rsidRPr="002B05D7">
              <w:rPr>
                <w:spacing w:val="-2"/>
              </w:rPr>
              <w:t xml:space="preserve"> </w:t>
            </w:r>
            <w:r w:rsidRPr="002B05D7">
              <w:t>re</w:t>
            </w:r>
            <w:r w:rsidRPr="002B05D7">
              <w:rPr>
                <w:spacing w:val="1"/>
              </w:rPr>
              <w:t>j</w:t>
            </w:r>
            <w:r w:rsidRPr="002B05D7">
              <w:t>et</w:t>
            </w:r>
            <w:r w:rsidRPr="002B05D7">
              <w:rPr>
                <w:spacing w:val="-3"/>
              </w:rPr>
              <w:t xml:space="preserve"> </w:t>
            </w:r>
            <w:r w:rsidRPr="002B05D7">
              <w:t>d</w:t>
            </w:r>
            <w:r w:rsidRPr="002B05D7">
              <w:rPr>
                <w:spacing w:val="-1"/>
              </w:rPr>
              <w:t>é</w:t>
            </w:r>
            <w:r w:rsidRPr="002B05D7">
              <w:rPr>
                <w:spacing w:val="2"/>
              </w:rPr>
              <w:t>p</w:t>
            </w:r>
            <w:r w:rsidRPr="002B05D7">
              <w:t>a</w:t>
            </w:r>
            <w:r w:rsidRPr="002B05D7">
              <w:rPr>
                <w:spacing w:val="1"/>
              </w:rPr>
              <w:t>ss</w:t>
            </w:r>
            <w:r w:rsidRPr="002B05D7">
              <w:t>e</w:t>
            </w:r>
            <w:r w:rsidRPr="002B05D7">
              <w:rPr>
                <w:spacing w:val="-8"/>
              </w:rPr>
              <w:t xml:space="preserve"> </w:t>
            </w:r>
            <w:r w:rsidRPr="002B05D7">
              <w:t>3</w:t>
            </w:r>
            <w:r w:rsidRPr="002B05D7">
              <w:rPr>
                <w:spacing w:val="-2"/>
              </w:rPr>
              <w:t xml:space="preserve"> </w:t>
            </w:r>
            <w:r w:rsidRPr="002B05D7">
              <w:t>g</w:t>
            </w:r>
            <w:r w:rsidRPr="002B05D7">
              <w:rPr>
                <w:spacing w:val="-1"/>
              </w:rPr>
              <w:t>/</w:t>
            </w:r>
            <w:r w:rsidRPr="002B05D7">
              <w:t>j</w:t>
            </w:r>
          </w:p>
        </w:tc>
      </w:tr>
      <w:tr w:rsidR="006B6D12" w:rsidRPr="002B05D7" w14:paraId="1805A6DE" w14:textId="77777777" w:rsidTr="00D61E76">
        <w:trPr>
          <w:trHeight w:hRule="exact" w:val="475"/>
          <w:jc w:val="center"/>
        </w:trPr>
        <w:tc>
          <w:tcPr>
            <w:tcW w:w="5293" w:type="dxa"/>
            <w:tcBorders>
              <w:top w:val="single" w:sz="4" w:space="0" w:color="000000"/>
              <w:left w:val="single" w:sz="4" w:space="0" w:color="000000"/>
              <w:bottom w:val="single" w:sz="4" w:space="0" w:color="000000"/>
              <w:right w:val="single" w:sz="4" w:space="0" w:color="000000"/>
            </w:tcBorders>
          </w:tcPr>
          <w:p w14:paraId="6EDC4025" w14:textId="77777777" w:rsidR="006B6D12" w:rsidRPr="002B05D7" w:rsidRDefault="006B6D12" w:rsidP="009A62B9">
            <w:pPr>
              <w:widowControl w:val="0"/>
              <w:autoSpaceDE w:val="0"/>
              <w:autoSpaceDN w:val="0"/>
              <w:adjustRightInd w:val="0"/>
              <w:ind w:left="64"/>
              <w:jc w:val="both"/>
            </w:pPr>
            <w:r w:rsidRPr="002B05D7">
              <w:rPr>
                <w:position w:val="1"/>
              </w:rPr>
              <w:t>Chro</w:t>
            </w:r>
            <w:r w:rsidRPr="002B05D7">
              <w:rPr>
                <w:spacing w:val="-1"/>
                <w:position w:val="1"/>
              </w:rPr>
              <w:t>m</w:t>
            </w:r>
            <w:r w:rsidRPr="002B05D7">
              <w:rPr>
                <w:position w:val="1"/>
              </w:rPr>
              <w:t>e</w:t>
            </w:r>
            <w:r w:rsidRPr="002B05D7">
              <w:rPr>
                <w:spacing w:val="-5"/>
                <w:position w:val="1"/>
              </w:rPr>
              <w:t xml:space="preserve"> </w:t>
            </w:r>
            <w:r w:rsidRPr="002B05D7">
              <w:rPr>
                <w:position w:val="1"/>
              </w:rPr>
              <w:t>t</w:t>
            </w:r>
            <w:r w:rsidRPr="002B05D7">
              <w:rPr>
                <w:spacing w:val="-1"/>
                <w:position w:val="1"/>
              </w:rPr>
              <w:t>o</w:t>
            </w:r>
            <w:r w:rsidRPr="002B05D7">
              <w:rPr>
                <w:spacing w:val="2"/>
                <w:position w:val="1"/>
              </w:rPr>
              <w:t>t</w:t>
            </w:r>
            <w:r w:rsidRPr="002B05D7">
              <w:rPr>
                <w:position w:val="1"/>
              </w:rPr>
              <w:t>al</w:t>
            </w:r>
            <w:r w:rsidRPr="002B05D7">
              <w:rPr>
                <w:spacing w:val="-5"/>
                <w:position w:val="1"/>
              </w:rPr>
              <w:t xml:space="preserve"> </w:t>
            </w:r>
            <w:r w:rsidRPr="002B05D7">
              <w:rPr>
                <w:position w:val="1"/>
              </w:rPr>
              <w:t>(</w:t>
            </w:r>
            <w:r w:rsidRPr="002B05D7">
              <w:rPr>
                <w:spacing w:val="2"/>
                <w:position w:val="1"/>
              </w:rPr>
              <w:t>e</w:t>
            </w:r>
            <w:r w:rsidRPr="002B05D7">
              <w:rPr>
                <w:position w:val="1"/>
              </w:rPr>
              <w:t>n</w:t>
            </w:r>
            <w:r w:rsidRPr="002B05D7">
              <w:rPr>
                <w:spacing w:val="-3"/>
                <w:position w:val="1"/>
              </w:rPr>
              <w:t xml:space="preserve"> </w:t>
            </w:r>
            <w:r w:rsidRPr="002B05D7">
              <w:rPr>
                <w:position w:val="1"/>
              </w:rPr>
              <w:t>C</w:t>
            </w:r>
            <w:r w:rsidRPr="002B05D7">
              <w:rPr>
                <w:spacing w:val="2"/>
                <w:position w:val="1"/>
              </w:rPr>
              <w:t>r</w:t>
            </w:r>
            <w:r w:rsidRPr="002B05D7">
              <w:t>3</w:t>
            </w:r>
            <w:r w:rsidRPr="002B05D7">
              <w:rPr>
                <w:position w:val="1"/>
              </w:rPr>
              <w:t>)</w:t>
            </w:r>
          </w:p>
        </w:tc>
        <w:tc>
          <w:tcPr>
            <w:tcW w:w="8458" w:type="dxa"/>
            <w:tcBorders>
              <w:top w:val="single" w:sz="4" w:space="0" w:color="000000"/>
              <w:left w:val="single" w:sz="4" w:space="0" w:color="000000"/>
              <w:bottom w:val="single" w:sz="4" w:space="0" w:color="000000"/>
              <w:right w:val="single" w:sz="4" w:space="0" w:color="000000"/>
            </w:tcBorders>
          </w:tcPr>
          <w:p w14:paraId="1295CDD2" w14:textId="77777777" w:rsidR="006B6D12" w:rsidRPr="002B05D7" w:rsidRDefault="006B6D12" w:rsidP="009A62B9">
            <w:pPr>
              <w:widowControl w:val="0"/>
              <w:autoSpaceDE w:val="0"/>
              <w:autoSpaceDN w:val="0"/>
              <w:adjustRightInd w:val="0"/>
              <w:spacing w:before="1"/>
              <w:ind w:left="64"/>
              <w:jc w:val="both"/>
            </w:pPr>
            <w:r w:rsidRPr="002B05D7">
              <w:t>1,0</w:t>
            </w:r>
            <w:r w:rsidRPr="002B05D7">
              <w:rPr>
                <w:spacing w:val="-4"/>
              </w:rPr>
              <w:t xml:space="preserve"> </w:t>
            </w:r>
            <w:r w:rsidRPr="002B05D7">
              <w:rPr>
                <w:spacing w:val="2"/>
              </w:rPr>
              <w:t>m</w:t>
            </w:r>
            <w:r w:rsidRPr="002B05D7">
              <w:t>g/l</w:t>
            </w:r>
            <w:r w:rsidRPr="002B05D7">
              <w:rPr>
                <w:spacing w:val="-3"/>
              </w:rPr>
              <w:t xml:space="preserve"> </w:t>
            </w:r>
            <w:r w:rsidRPr="002B05D7">
              <w:rPr>
                <w:spacing w:val="1"/>
              </w:rPr>
              <w:t>s</w:t>
            </w:r>
            <w:r w:rsidRPr="002B05D7">
              <w:t>i</w:t>
            </w:r>
            <w:r w:rsidRPr="002B05D7">
              <w:rPr>
                <w:spacing w:val="-2"/>
              </w:rPr>
              <w:t xml:space="preserve"> </w:t>
            </w:r>
            <w:r w:rsidRPr="002B05D7">
              <w:rPr>
                <w:spacing w:val="1"/>
              </w:rPr>
              <w:t>l</w:t>
            </w:r>
            <w:r w:rsidRPr="002B05D7">
              <w:t>e</w:t>
            </w:r>
            <w:r w:rsidRPr="002B05D7">
              <w:rPr>
                <w:spacing w:val="-2"/>
              </w:rPr>
              <w:t xml:space="preserve"> </w:t>
            </w:r>
            <w:r w:rsidRPr="002B05D7">
              <w:t>re</w:t>
            </w:r>
            <w:r w:rsidRPr="002B05D7">
              <w:rPr>
                <w:spacing w:val="1"/>
              </w:rPr>
              <w:t>j</w:t>
            </w:r>
            <w:r w:rsidRPr="002B05D7">
              <w:t>et</w:t>
            </w:r>
            <w:r w:rsidRPr="002B05D7">
              <w:rPr>
                <w:spacing w:val="-3"/>
              </w:rPr>
              <w:t xml:space="preserve"> </w:t>
            </w:r>
            <w:r w:rsidRPr="002B05D7">
              <w:t>d</w:t>
            </w:r>
            <w:r w:rsidRPr="002B05D7">
              <w:rPr>
                <w:spacing w:val="-1"/>
              </w:rPr>
              <w:t>é</w:t>
            </w:r>
            <w:r w:rsidRPr="002B05D7">
              <w:rPr>
                <w:spacing w:val="2"/>
              </w:rPr>
              <w:t>p</w:t>
            </w:r>
            <w:r w:rsidRPr="002B05D7">
              <w:t>a</w:t>
            </w:r>
            <w:r w:rsidRPr="002B05D7">
              <w:rPr>
                <w:spacing w:val="1"/>
              </w:rPr>
              <w:t>ss</w:t>
            </w:r>
            <w:r w:rsidRPr="002B05D7">
              <w:t>e</w:t>
            </w:r>
            <w:r w:rsidRPr="002B05D7">
              <w:rPr>
                <w:spacing w:val="-8"/>
              </w:rPr>
              <w:t xml:space="preserve"> </w:t>
            </w:r>
            <w:r w:rsidRPr="002B05D7">
              <w:rPr>
                <w:spacing w:val="-1"/>
              </w:rPr>
              <w:t>1</w:t>
            </w:r>
            <w:r w:rsidRPr="002B05D7">
              <w:t>0</w:t>
            </w:r>
            <w:r w:rsidRPr="002B05D7">
              <w:rPr>
                <w:spacing w:val="-2"/>
              </w:rPr>
              <w:t xml:space="preserve"> </w:t>
            </w:r>
            <w:r w:rsidRPr="002B05D7">
              <w:rPr>
                <w:spacing w:val="-1"/>
              </w:rPr>
              <w:t>g</w:t>
            </w:r>
            <w:r w:rsidRPr="002B05D7">
              <w:t>/j</w:t>
            </w:r>
          </w:p>
        </w:tc>
      </w:tr>
      <w:tr w:rsidR="006B6D12" w:rsidRPr="002B05D7" w14:paraId="10E7591C" w14:textId="77777777" w:rsidTr="00D61E76">
        <w:trPr>
          <w:trHeight w:hRule="exact" w:val="369"/>
          <w:jc w:val="center"/>
        </w:trPr>
        <w:tc>
          <w:tcPr>
            <w:tcW w:w="5293" w:type="dxa"/>
            <w:tcBorders>
              <w:top w:val="single" w:sz="4" w:space="0" w:color="000000"/>
              <w:left w:val="single" w:sz="4" w:space="0" w:color="000000"/>
              <w:bottom w:val="single" w:sz="4" w:space="0" w:color="000000"/>
              <w:right w:val="single" w:sz="4" w:space="0" w:color="000000"/>
            </w:tcBorders>
          </w:tcPr>
          <w:p w14:paraId="2BDF4141" w14:textId="77777777" w:rsidR="006B6D12" w:rsidRPr="002B05D7" w:rsidRDefault="006B6D12" w:rsidP="009A62B9">
            <w:pPr>
              <w:widowControl w:val="0"/>
              <w:autoSpaceDE w:val="0"/>
              <w:autoSpaceDN w:val="0"/>
              <w:adjustRightInd w:val="0"/>
              <w:ind w:left="64"/>
              <w:jc w:val="both"/>
            </w:pPr>
            <w:r w:rsidRPr="002B05D7">
              <w:t>H</w:t>
            </w:r>
            <w:r w:rsidRPr="002B05D7">
              <w:rPr>
                <w:spacing w:val="1"/>
              </w:rPr>
              <w:t>y</w:t>
            </w:r>
            <w:r w:rsidRPr="002B05D7">
              <w:t>dro</w:t>
            </w:r>
            <w:r w:rsidRPr="002B05D7">
              <w:rPr>
                <w:spacing w:val="1"/>
              </w:rPr>
              <w:t>c</w:t>
            </w:r>
            <w:r w:rsidRPr="002B05D7">
              <w:t>arbures</w:t>
            </w:r>
            <w:r w:rsidRPr="002B05D7">
              <w:rPr>
                <w:spacing w:val="-12"/>
              </w:rPr>
              <w:t xml:space="preserve"> </w:t>
            </w:r>
            <w:r w:rsidRPr="002B05D7">
              <w:t>t</w:t>
            </w:r>
            <w:r w:rsidRPr="002B05D7">
              <w:rPr>
                <w:spacing w:val="-1"/>
              </w:rPr>
              <w:t>o</w:t>
            </w:r>
            <w:r w:rsidRPr="002B05D7">
              <w:rPr>
                <w:spacing w:val="2"/>
              </w:rPr>
              <w:t>t</w:t>
            </w:r>
            <w:r w:rsidRPr="002B05D7">
              <w:t>a</w:t>
            </w:r>
            <w:r w:rsidRPr="002B05D7">
              <w:rPr>
                <w:spacing w:val="-1"/>
              </w:rPr>
              <w:t>u</w:t>
            </w:r>
            <w:r w:rsidRPr="002B05D7">
              <w:t>x</w:t>
            </w:r>
          </w:p>
        </w:tc>
        <w:tc>
          <w:tcPr>
            <w:tcW w:w="8458" w:type="dxa"/>
            <w:tcBorders>
              <w:top w:val="single" w:sz="4" w:space="0" w:color="000000"/>
              <w:left w:val="single" w:sz="4" w:space="0" w:color="000000"/>
              <w:bottom w:val="single" w:sz="4" w:space="0" w:color="000000"/>
              <w:right w:val="single" w:sz="4" w:space="0" w:color="000000"/>
            </w:tcBorders>
          </w:tcPr>
          <w:p w14:paraId="2ED733B4" w14:textId="77777777" w:rsidR="006B6D12" w:rsidRPr="002B05D7" w:rsidRDefault="006B6D12" w:rsidP="009A62B9">
            <w:pPr>
              <w:widowControl w:val="0"/>
              <w:autoSpaceDE w:val="0"/>
              <w:autoSpaceDN w:val="0"/>
              <w:adjustRightInd w:val="0"/>
              <w:ind w:left="64"/>
              <w:jc w:val="both"/>
            </w:pPr>
            <w:r w:rsidRPr="002B05D7">
              <w:t>15</w:t>
            </w:r>
            <w:r w:rsidRPr="002B05D7">
              <w:rPr>
                <w:spacing w:val="-3"/>
              </w:rPr>
              <w:t xml:space="preserve"> </w:t>
            </w:r>
            <w:r w:rsidRPr="002B05D7">
              <w:rPr>
                <w:spacing w:val="2"/>
              </w:rPr>
              <w:t>m</w:t>
            </w:r>
            <w:r w:rsidRPr="002B05D7">
              <w:t>g/l</w:t>
            </w:r>
            <w:r w:rsidRPr="002B05D7">
              <w:rPr>
                <w:spacing w:val="-6"/>
              </w:rPr>
              <w:t xml:space="preserve"> </w:t>
            </w:r>
            <w:r w:rsidRPr="002B05D7">
              <w:rPr>
                <w:spacing w:val="3"/>
              </w:rPr>
              <w:t>s</w:t>
            </w:r>
            <w:r w:rsidRPr="002B05D7">
              <w:t>i</w:t>
            </w:r>
            <w:r w:rsidRPr="002B05D7">
              <w:rPr>
                <w:spacing w:val="-2"/>
              </w:rPr>
              <w:t xml:space="preserve"> </w:t>
            </w:r>
            <w:r w:rsidRPr="002B05D7">
              <w:rPr>
                <w:spacing w:val="1"/>
              </w:rPr>
              <w:t>l</w:t>
            </w:r>
            <w:r w:rsidRPr="002B05D7">
              <w:t>e</w:t>
            </w:r>
            <w:r w:rsidRPr="002B05D7">
              <w:rPr>
                <w:spacing w:val="-2"/>
              </w:rPr>
              <w:t xml:space="preserve"> </w:t>
            </w:r>
            <w:r w:rsidRPr="002B05D7">
              <w:t>re</w:t>
            </w:r>
            <w:r w:rsidRPr="002B05D7">
              <w:rPr>
                <w:spacing w:val="1"/>
              </w:rPr>
              <w:t>j</w:t>
            </w:r>
            <w:r w:rsidRPr="002B05D7">
              <w:t>et</w:t>
            </w:r>
            <w:r w:rsidRPr="002B05D7">
              <w:rPr>
                <w:spacing w:val="-5"/>
              </w:rPr>
              <w:t xml:space="preserve"> </w:t>
            </w:r>
            <w:r w:rsidRPr="002B05D7">
              <w:rPr>
                <w:spacing w:val="2"/>
              </w:rPr>
              <w:t>d</w:t>
            </w:r>
            <w:r w:rsidRPr="002B05D7">
              <w:t>é</w:t>
            </w:r>
            <w:r w:rsidRPr="002B05D7">
              <w:rPr>
                <w:spacing w:val="-1"/>
              </w:rPr>
              <w:t>p</w:t>
            </w:r>
            <w:r w:rsidRPr="002B05D7">
              <w:t>a</w:t>
            </w:r>
            <w:r w:rsidRPr="002B05D7">
              <w:rPr>
                <w:spacing w:val="1"/>
              </w:rPr>
              <w:t>ss</w:t>
            </w:r>
            <w:r w:rsidRPr="002B05D7">
              <w:t>e</w:t>
            </w:r>
            <w:r w:rsidRPr="002B05D7">
              <w:rPr>
                <w:spacing w:val="-6"/>
              </w:rPr>
              <w:t xml:space="preserve"> </w:t>
            </w:r>
            <w:r w:rsidRPr="002B05D7">
              <w:t>1</w:t>
            </w:r>
            <w:r w:rsidRPr="002B05D7">
              <w:rPr>
                <w:spacing w:val="-1"/>
              </w:rPr>
              <w:t>5</w:t>
            </w:r>
            <w:r w:rsidRPr="002B05D7">
              <w:t>0</w:t>
            </w:r>
            <w:r w:rsidRPr="002B05D7">
              <w:rPr>
                <w:spacing w:val="-1"/>
              </w:rPr>
              <w:t xml:space="preserve"> </w:t>
            </w:r>
            <w:r w:rsidRPr="002B05D7">
              <w:t>g/j</w:t>
            </w:r>
          </w:p>
        </w:tc>
      </w:tr>
      <w:tr w:rsidR="006B6D12" w:rsidRPr="002B05D7" w14:paraId="5A5863B6" w14:textId="77777777" w:rsidTr="00D61E76">
        <w:trPr>
          <w:trHeight w:hRule="exact" w:val="594"/>
          <w:jc w:val="center"/>
        </w:trPr>
        <w:tc>
          <w:tcPr>
            <w:tcW w:w="13751" w:type="dxa"/>
            <w:gridSpan w:val="2"/>
            <w:tcBorders>
              <w:top w:val="single" w:sz="4" w:space="0" w:color="000000"/>
              <w:left w:val="single" w:sz="4" w:space="0" w:color="000000"/>
              <w:bottom w:val="single" w:sz="4" w:space="0" w:color="000000"/>
              <w:right w:val="single" w:sz="4" w:space="0" w:color="000000"/>
            </w:tcBorders>
          </w:tcPr>
          <w:p w14:paraId="16523D0C" w14:textId="77777777" w:rsidR="006B6D12" w:rsidRPr="002B05D7" w:rsidRDefault="006B6D12" w:rsidP="009A62B9">
            <w:pPr>
              <w:widowControl w:val="0"/>
              <w:autoSpaceDE w:val="0"/>
              <w:autoSpaceDN w:val="0"/>
              <w:adjustRightInd w:val="0"/>
              <w:spacing w:after="240"/>
              <w:jc w:val="both"/>
            </w:pPr>
            <w:r w:rsidRPr="002B05D7">
              <w:rPr>
                <w:b/>
              </w:rPr>
              <w:t>Valeurs</w:t>
            </w:r>
            <w:r w:rsidRPr="002B05D7">
              <w:t xml:space="preserve"> </w:t>
            </w:r>
            <w:r w:rsidRPr="002B05D7">
              <w:rPr>
                <w:b/>
                <w:bCs/>
                <w:spacing w:val="-1"/>
              </w:rPr>
              <w:t>l</w:t>
            </w:r>
            <w:r w:rsidRPr="002B05D7">
              <w:rPr>
                <w:b/>
                <w:bCs/>
              </w:rPr>
              <w:t>i</w:t>
            </w:r>
            <w:r w:rsidRPr="002B05D7">
              <w:rPr>
                <w:b/>
                <w:bCs/>
                <w:spacing w:val="3"/>
              </w:rPr>
              <w:t>m</w:t>
            </w:r>
            <w:r w:rsidRPr="002B05D7">
              <w:rPr>
                <w:b/>
                <w:bCs/>
              </w:rPr>
              <w:t>ites</w:t>
            </w:r>
            <w:r w:rsidRPr="002B05D7">
              <w:rPr>
                <w:b/>
                <w:bCs/>
                <w:spacing w:val="-7"/>
              </w:rPr>
              <w:t xml:space="preserve"> </w:t>
            </w:r>
            <w:r w:rsidRPr="002B05D7">
              <w:rPr>
                <w:b/>
                <w:bCs/>
              </w:rPr>
              <w:t>de</w:t>
            </w:r>
            <w:r w:rsidRPr="002B05D7">
              <w:rPr>
                <w:b/>
                <w:bCs/>
                <w:spacing w:val="-2"/>
              </w:rPr>
              <w:t xml:space="preserve"> </w:t>
            </w:r>
            <w:r w:rsidRPr="002B05D7">
              <w:rPr>
                <w:b/>
                <w:bCs/>
              </w:rPr>
              <w:t>qu</w:t>
            </w:r>
            <w:r w:rsidRPr="002B05D7">
              <w:rPr>
                <w:b/>
                <w:bCs/>
                <w:spacing w:val="2"/>
              </w:rPr>
              <w:t>a</w:t>
            </w:r>
            <w:r w:rsidRPr="002B05D7">
              <w:rPr>
                <w:b/>
                <w:bCs/>
              </w:rPr>
              <w:t>lité</w:t>
            </w:r>
            <w:r w:rsidRPr="002B05D7">
              <w:rPr>
                <w:b/>
                <w:bCs/>
                <w:spacing w:val="-6"/>
              </w:rPr>
              <w:t xml:space="preserve"> </w:t>
            </w:r>
            <w:r w:rsidRPr="002B05D7">
              <w:rPr>
                <w:b/>
                <w:bCs/>
              </w:rPr>
              <w:t>d</w:t>
            </w:r>
            <w:r w:rsidRPr="002B05D7">
              <w:rPr>
                <w:b/>
                <w:bCs/>
                <w:spacing w:val="2"/>
              </w:rPr>
              <w:t>e</w:t>
            </w:r>
            <w:r w:rsidRPr="002B05D7">
              <w:rPr>
                <w:b/>
                <w:bCs/>
              </w:rPr>
              <w:t>s</w:t>
            </w:r>
            <w:r w:rsidRPr="002B05D7">
              <w:rPr>
                <w:b/>
                <w:bCs/>
                <w:spacing w:val="-3"/>
              </w:rPr>
              <w:t xml:space="preserve"> </w:t>
            </w:r>
            <w:r w:rsidRPr="002B05D7">
              <w:rPr>
                <w:b/>
                <w:bCs/>
                <w:spacing w:val="-1"/>
              </w:rPr>
              <w:t>e</w:t>
            </w:r>
            <w:r w:rsidRPr="002B05D7">
              <w:rPr>
                <w:b/>
                <w:bCs/>
              </w:rPr>
              <w:t>a</w:t>
            </w:r>
            <w:r w:rsidRPr="002B05D7">
              <w:rPr>
                <w:b/>
                <w:bCs/>
                <w:spacing w:val="3"/>
              </w:rPr>
              <w:t>u</w:t>
            </w:r>
            <w:r w:rsidRPr="002B05D7">
              <w:rPr>
                <w:b/>
                <w:bCs/>
              </w:rPr>
              <w:t>x</w:t>
            </w:r>
            <w:r w:rsidRPr="002B05D7">
              <w:rPr>
                <w:b/>
                <w:bCs/>
                <w:spacing w:val="-5"/>
              </w:rPr>
              <w:t xml:space="preserve"> </w:t>
            </w:r>
            <w:r w:rsidRPr="002B05D7">
              <w:rPr>
                <w:b/>
                <w:bCs/>
              </w:rPr>
              <w:t>u</w:t>
            </w:r>
            <w:r w:rsidRPr="002B05D7">
              <w:rPr>
                <w:b/>
                <w:bCs/>
                <w:spacing w:val="2"/>
              </w:rPr>
              <w:t>s</w:t>
            </w:r>
            <w:r w:rsidRPr="002B05D7">
              <w:rPr>
                <w:b/>
                <w:bCs/>
              </w:rPr>
              <w:t>é</w:t>
            </w:r>
            <w:r w:rsidRPr="002B05D7">
              <w:rPr>
                <w:b/>
                <w:bCs/>
                <w:spacing w:val="-1"/>
              </w:rPr>
              <w:t>e</w:t>
            </w:r>
            <w:r w:rsidRPr="002B05D7">
              <w:rPr>
                <w:b/>
                <w:bCs/>
              </w:rPr>
              <w:t>s</w:t>
            </w:r>
            <w:r w:rsidRPr="002B05D7">
              <w:rPr>
                <w:b/>
                <w:bCs/>
                <w:spacing w:val="-4"/>
              </w:rPr>
              <w:t xml:space="preserve"> </w:t>
            </w:r>
            <w:r w:rsidRPr="002B05D7">
              <w:rPr>
                <w:b/>
                <w:bCs/>
              </w:rPr>
              <w:t>a</w:t>
            </w:r>
            <w:r w:rsidRPr="002B05D7">
              <w:rPr>
                <w:b/>
                <w:bCs/>
                <w:spacing w:val="-1"/>
              </w:rPr>
              <w:t>v</w:t>
            </w:r>
            <w:r w:rsidRPr="002B05D7">
              <w:rPr>
                <w:b/>
                <w:bCs/>
              </w:rPr>
              <w:t>ant</w:t>
            </w:r>
            <w:r w:rsidRPr="002B05D7">
              <w:rPr>
                <w:b/>
                <w:bCs/>
                <w:spacing w:val="-4"/>
              </w:rPr>
              <w:t xml:space="preserve"> </w:t>
            </w:r>
            <w:r w:rsidRPr="002B05D7">
              <w:rPr>
                <w:b/>
                <w:bCs/>
                <w:spacing w:val="1"/>
              </w:rPr>
              <w:t>r</w:t>
            </w:r>
            <w:r w:rsidRPr="002B05D7">
              <w:rPr>
                <w:b/>
                <w:bCs/>
              </w:rPr>
              <w:t>a</w:t>
            </w:r>
            <w:r w:rsidRPr="002B05D7">
              <w:rPr>
                <w:b/>
                <w:bCs/>
                <w:spacing w:val="1"/>
              </w:rPr>
              <w:t>c</w:t>
            </w:r>
            <w:r w:rsidRPr="002B05D7">
              <w:rPr>
                <w:b/>
                <w:bCs/>
              </w:rPr>
              <w:t>corde</w:t>
            </w:r>
            <w:r w:rsidRPr="002B05D7">
              <w:rPr>
                <w:b/>
                <w:bCs/>
                <w:spacing w:val="3"/>
              </w:rPr>
              <w:t>m</w:t>
            </w:r>
            <w:r w:rsidRPr="002B05D7">
              <w:rPr>
                <w:b/>
                <w:bCs/>
              </w:rPr>
              <w:t>ent</w:t>
            </w:r>
            <w:r w:rsidRPr="002B05D7">
              <w:rPr>
                <w:b/>
                <w:bCs/>
                <w:spacing w:val="-12"/>
              </w:rPr>
              <w:t xml:space="preserve"> </w:t>
            </w:r>
            <w:r w:rsidRPr="002B05D7">
              <w:rPr>
                <w:b/>
                <w:bCs/>
              </w:rPr>
              <w:t>à</w:t>
            </w:r>
            <w:r w:rsidRPr="002B05D7">
              <w:rPr>
                <w:b/>
                <w:bCs/>
                <w:spacing w:val="-2"/>
              </w:rPr>
              <w:t xml:space="preserve"> </w:t>
            </w:r>
            <w:r w:rsidRPr="002B05D7">
              <w:rPr>
                <w:b/>
                <w:bCs/>
              </w:rPr>
              <w:t>une</w:t>
            </w:r>
            <w:r w:rsidRPr="002B05D7">
              <w:rPr>
                <w:b/>
                <w:bCs/>
                <w:spacing w:val="-4"/>
              </w:rPr>
              <w:t xml:space="preserve"> </w:t>
            </w:r>
            <w:r w:rsidRPr="002B05D7">
              <w:rPr>
                <w:b/>
                <w:bCs/>
                <w:spacing w:val="-1"/>
              </w:rPr>
              <w:t>s</w:t>
            </w:r>
            <w:r w:rsidRPr="002B05D7">
              <w:rPr>
                <w:b/>
                <w:bCs/>
                <w:spacing w:val="1"/>
              </w:rPr>
              <w:t>t</w:t>
            </w:r>
            <w:r w:rsidRPr="002B05D7">
              <w:rPr>
                <w:b/>
                <w:bCs/>
              </w:rPr>
              <w:t>ati</w:t>
            </w:r>
            <w:r w:rsidRPr="002B05D7">
              <w:rPr>
                <w:b/>
                <w:bCs/>
                <w:spacing w:val="1"/>
              </w:rPr>
              <w:t>o</w:t>
            </w:r>
            <w:r w:rsidRPr="002B05D7">
              <w:rPr>
                <w:b/>
                <w:bCs/>
              </w:rPr>
              <w:t>n d’ép</w:t>
            </w:r>
            <w:r w:rsidRPr="002B05D7">
              <w:rPr>
                <w:b/>
                <w:bCs/>
                <w:spacing w:val="1"/>
              </w:rPr>
              <w:t>u</w:t>
            </w:r>
            <w:r w:rsidRPr="002B05D7">
              <w:rPr>
                <w:b/>
                <w:bCs/>
                <w:spacing w:val="-1"/>
              </w:rPr>
              <w:t>r</w:t>
            </w:r>
            <w:r w:rsidRPr="002B05D7">
              <w:rPr>
                <w:b/>
                <w:bCs/>
              </w:rPr>
              <w:t>ati</w:t>
            </w:r>
            <w:r w:rsidRPr="002B05D7">
              <w:rPr>
                <w:b/>
                <w:bCs/>
                <w:spacing w:val="1"/>
              </w:rPr>
              <w:t>o</w:t>
            </w:r>
            <w:r w:rsidRPr="002B05D7">
              <w:rPr>
                <w:b/>
                <w:bCs/>
              </w:rPr>
              <w:t>n</w:t>
            </w:r>
            <w:r w:rsidRPr="002B05D7">
              <w:rPr>
                <w:b/>
                <w:bCs/>
                <w:spacing w:val="-11"/>
              </w:rPr>
              <w:t xml:space="preserve"> </w:t>
            </w:r>
            <w:r w:rsidRPr="002B05D7">
              <w:rPr>
                <w:b/>
                <w:bCs/>
              </w:rPr>
              <w:t>col</w:t>
            </w:r>
            <w:r w:rsidRPr="002B05D7">
              <w:rPr>
                <w:b/>
                <w:bCs/>
                <w:spacing w:val="2"/>
              </w:rPr>
              <w:t>l</w:t>
            </w:r>
            <w:r w:rsidRPr="002B05D7">
              <w:rPr>
                <w:b/>
                <w:bCs/>
              </w:rPr>
              <w:t>e</w:t>
            </w:r>
            <w:r w:rsidRPr="002B05D7">
              <w:rPr>
                <w:b/>
                <w:bCs/>
                <w:spacing w:val="-1"/>
              </w:rPr>
              <w:t>c</w:t>
            </w:r>
            <w:r w:rsidRPr="002B05D7">
              <w:rPr>
                <w:b/>
                <w:bCs/>
                <w:spacing w:val="1"/>
              </w:rPr>
              <w:t>t</w:t>
            </w:r>
            <w:r w:rsidRPr="002B05D7">
              <w:rPr>
                <w:b/>
                <w:bCs/>
              </w:rPr>
              <w:t>i</w:t>
            </w:r>
            <w:r w:rsidRPr="002B05D7">
              <w:rPr>
                <w:b/>
                <w:bCs/>
                <w:spacing w:val="2"/>
              </w:rPr>
              <w:t>v</w:t>
            </w:r>
            <w:r w:rsidRPr="002B05D7">
              <w:rPr>
                <w:b/>
                <w:bCs/>
              </w:rPr>
              <w:t>es</w:t>
            </w:r>
          </w:p>
          <w:p w14:paraId="6BFCBFD6" w14:textId="77777777" w:rsidR="006B6D12" w:rsidRPr="002B05D7" w:rsidRDefault="006B6D12" w:rsidP="009A62B9">
            <w:pPr>
              <w:widowControl w:val="0"/>
              <w:autoSpaceDE w:val="0"/>
              <w:autoSpaceDN w:val="0"/>
              <w:adjustRightInd w:val="0"/>
              <w:ind w:left="64"/>
              <w:jc w:val="both"/>
            </w:pPr>
          </w:p>
        </w:tc>
      </w:tr>
      <w:tr w:rsidR="006B6D12" w:rsidRPr="002B05D7" w14:paraId="6870EF94" w14:textId="77777777" w:rsidTr="00D61E76">
        <w:trPr>
          <w:trHeight w:hRule="exact" w:val="255"/>
          <w:jc w:val="center"/>
        </w:trPr>
        <w:tc>
          <w:tcPr>
            <w:tcW w:w="5293" w:type="dxa"/>
            <w:tcBorders>
              <w:top w:val="single" w:sz="4" w:space="0" w:color="000000"/>
              <w:left w:val="single" w:sz="4" w:space="0" w:color="000000"/>
              <w:bottom w:val="single" w:sz="4" w:space="0" w:color="000000"/>
              <w:right w:val="single" w:sz="4" w:space="0" w:color="000000"/>
            </w:tcBorders>
          </w:tcPr>
          <w:p w14:paraId="0BF61769" w14:textId="77777777" w:rsidR="006B6D12" w:rsidRPr="002B05D7" w:rsidRDefault="006B6D12" w:rsidP="009A62B9">
            <w:pPr>
              <w:widowControl w:val="0"/>
              <w:autoSpaceDE w:val="0"/>
              <w:autoSpaceDN w:val="0"/>
              <w:adjustRightInd w:val="0"/>
              <w:ind w:left="64"/>
              <w:jc w:val="both"/>
            </w:pPr>
            <w:r w:rsidRPr="002B05D7">
              <w:rPr>
                <w:b/>
                <w:bCs/>
                <w:spacing w:val="-1"/>
              </w:rPr>
              <w:t>P</w:t>
            </w:r>
            <w:r w:rsidRPr="002B05D7">
              <w:rPr>
                <w:b/>
                <w:bCs/>
              </w:rPr>
              <w:t>a</w:t>
            </w:r>
            <w:r w:rsidRPr="002B05D7">
              <w:rPr>
                <w:b/>
                <w:bCs/>
                <w:spacing w:val="1"/>
              </w:rPr>
              <w:t>r</w:t>
            </w:r>
            <w:r w:rsidRPr="002B05D7">
              <w:rPr>
                <w:b/>
                <w:bCs/>
              </w:rPr>
              <w:t>amèt</w:t>
            </w:r>
            <w:r w:rsidRPr="002B05D7">
              <w:rPr>
                <w:b/>
                <w:bCs/>
                <w:spacing w:val="2"/>
              </w:rPr>
              <w:t>r</w:t>
            </w:r>
            <w:r w:rsidRPr="002B05D7">
              <w:rPr>
                <w:b/>
                <w:bCs/>
              </w:rPr>
              <w:t>e</w:t>
            </w:r>
          </w:p>
        </w:tc>
        <w:tc>
          <w:tcPr>
            <w:tcW w:w="8458" w:type="dxa"/>
            <w:tcBorders>
              <w:top w:val="single" w:sz="4" w:space="0" w:color="000000"/>
              <w:left w:val="single" w:sz="4" w:space="0" w:color="000000"/>
              <w:bottom w:val="single" w:sz="4" w:space="0" w:color="000000"/>
              <w:right w:val="single" w:sz="4" w:space="0" w:color="000000"/>
            </w:tcBorders>
          </w:tcPr>
          <w:p w14:paraId="7AECC5E6" w14:textId="77777777" w:rsidR="006B6D12" w:rsidRPr="002B05D7" w:rsidRDefault="006B6D12" w:rsidP="009A62B9">
            <w:pPr>
              <w:widowControl w:val="0"/>
              <w:tabs>
                <w:tab w:val="right" w:pos="6090"/>
              </w:tabs>
              <w:autoSpaceDE w:val="0"/>
              <w:autoSpaceDN w:val="0"/>
              <w:adjustRightInd w:val="0"/>
              <w:ind w:left="64"/>
              <w:jc w:val="both"/>
            </w:pPr>
            <w:r w:rsidRPr="002B05D7">
              <w:rPr>
                <w:b/>
                <w:bCs/>
                <w:spacing w:val="-1"/>
              </w:rPr>
              <w:t>V</w:t>
            </w:r>
            <w:r w:rsidRPr="002B05D7">
              <w:rPr>
                <w:b/>
                <w:bCs/>
              </w:rPr>
              <w:t>al</w:t>
            </w:r>
            <w:r w:rsidRPr="002B05D7">
              <w:rPr>
                <w:b/>
                <w:bCs/>
                <w:spacing w:val="-1"/>
              </w:rPr>
              <w:t>e</w:t>
            </w:r>
            <w:r w:rsidRPr="002B05D7">
              <w:rPr>
                <w:b/>
                <w:bCs/>
                <w:spacing w:val="3"/>
              </w:rPr>
              <w:t>u</w:t>
            </w:r>
            <w:r w:rsidRPr="002B05D7">
              <w:rPr>
                <w:b/>
                <w:bCs/>
              </w:rPr>
              <w:t>r</w:t>
            </w:r>
            <w:r w:rsidRPr="002B05D7">
              <w:rPr>
                <w:b/>
                <w:bCs/>
                <w:spacing w:val="-7"/>
              </w:rPr>
              <w:t xml:space="preserve"> </w:t>
            </w:r>
            <w:r w:rsidRPr="002B05D7">
              <w:rPr>
                <w:b/>
                <w:bCs/>
              </w:rPr>
              <w:t>li</w:t>
            </w:r>
            <w:r w:rsidRPr="002B05D7">
              <w:rPr>
                <w:b/>
                <w:bCs/>
                <w:spacing w:val="2"/>
              </w:rPr>
              <w:t>m</w:t>
            </w:r>
            <w:r w:rsidRPr="002B05D7">
              <w:rPr>
                <w:b/>
                <w:bCs/>
              </w:rPr>
              <w:t>ite</w:t>
            </w:r>
            <w:r w:rsidR="0025239D" w:rsidRPr="002B05D7">
              <w:rPr>
                <w:b/>
                <w:bCs/>
              </w:rPr>
              <w:tab/>
            </w:r>
          </w:p>
        </w:tc>
      </w:tr>
      <w:tr w:rsidR="006B6D12" w:rsidRPr="002B05D7" w14:paraId="193D1D27" w14:textId="77777777" w:rsidTr="00D61E76">
        <w:trPr>
          <w:trHeight w:hRule="exact" w:val="645"/>
          <w:jc w:val="center"/>
        </w:trPr>
        <w:tc>
          <w:tcPr>
            <w:tcW w:w="5293" w:type="dxa"/>
            <w:tcBorders>
              <w:top w:val="single" w:sz="4" w:space="0" w:color="000000"/>
              <w:left w:val="single" w:sz="4" w:space="0" w:color="000000"/>
              <w:bottom w:val="single" w:sz="4" w:space="0" w:color="000000"/>
              <w:right w:val="single" w:sz="4" w:space="0" w:color="000000"/>
            </w:tcBorders>
          </w:tcPr>
          <w:p w14:paraId="4FA3F7AD" w14:textId="77777777" w:rsidR="006B6D12" w:rsidRPr="002B05D7" w:rsidRDefault="006B6D12" w:rsidP="009A62B9">
            <w:pPr>
              <w:widowControl w:val="0"/>
              <w:autoSpaceDE w:val="0"/>
              <w:autoSpaceDN w:val="0"/>
              <w:adjustRightInd w:val="0"/>
              <w:ind w:left="64"/>
              <w:jc w:val="both"/>
            </w:pPr>
            <w:r w:rsidRPr="002B05D7">
              <w:t>M</w:t>
            </w:r>
            <w:r w:rsidRPr="002B05D7">
              <w:rPr>
                <w:spacing w:val="-1"/>
              </w:rPr>
              <w:t>a</w:t>
            </w:r>
            <w:r w:rsidRPr="002B05D7">
              <w:t>t</w:t>
            </w:r>
            <w:r w:rsidRPr="002B05D7">
              <w:rPr>
                <w:spacing w:val="1"/>
              </w:rPr>
              <w:t>i</w:t>
            </w:r>
            <w:r w:rsidRPr="002B05D7">
              <w:t>ères</w:t>
            </w:r>
            <w:r w:rsidRPr="002B05D7">
              <w:rPr>
                <w:spacing w:val="-7"/>
              </w:rPr>
              <w:t xml:space="preserve"> </w:t>
            </w:r>
            <w:r w:rsidRPr="002B05D7">
              <w:t>en</w:t>
            </w:r>
            <w:r w:rsidRPr="002B05D7">
              <w:rPr>
                <w:spacing w:val="-1"/>
              </w:rPr>
              <w:t xml:space="preserve"> </w:t>
            </w:r>
            <w:r w:rsidRPr="002B05D7">
              <w:rPr>
                <w:spacing w:val="1"/>
              </w:rPr>
              <w:t>s</w:t>
            </w:r>
            <w:r w:rsidRPr="002B05D7">
              <w:t>u</w:t>
            </w:r>
            <w:r w:rsidRPr="002B05D7">
              <w:rPr>
                <w:spacing w:val="1"/>
              </w:rPr>
              <w:t>s</w:t>
            </w:r>
            <w:r w:rsidRPr="002B05D7">
              <w:t>p</w:t>
            </w:r>
            <w:r w:rsidRPr="002B05D7">
              <w:rPr>
                <w:spacing w:val="-1"/>
              </w:rPr>
              <w:t>e</w:t>
            </w:r>
            <w:r w:rsidRPr="002B05D7">
              <w:t>n</w:t>
            </w:r>
            <w:r w:rsidRPr="002B05D7">
              <w:rPr>
                <w:spacing w:val="1"/>
              </w:rPr>
              <w:t>si</w:t>
            </w:r>
            <w:r w:rsidRPr="002B05D7">
              <w:t>on</w:t>
            </w:r>
            <w:r w:rsidRPr="002B05D7">
              <w:rPr>
                <w:spacing w:val="-9"/>
              </w:rPr>
              <w:t xml:space="preserve"> </w:t>
            </w:r>
            <w:r w:rsidRPr="002B05D7">
              <w:t>to</w:t>
            </w:r>
            <w:r w:rsidRPr="002B05D7">
              <w:rPr>
                <w:spacing w:val="1"/>
              </w:rPr>
              <w:t>t</w:t>
            </w:r>
            <w:r w:rsidRPr="002B05D7">
              <w:t>a</w:t>
            </w:r>
            <w:r w:rsidRPr="002B05D7">
              <w:rPr>
                <w:spacing w:val="-1"/>
              </w:rPr>
              <w:t>l</w:t>
            </w:r>
            <w:r w:rsidRPr="002B05D7">
              <w:t>es</w:t>
            </w:r>
          </w:p>
        </w:tc>
        <w:tc>
          <w:tcPr>
            <w:tcW w:w="8458" w:type="dxa"/>
            <w:tcBorders>
              <w:top w:val="single" w:sz="4" w:space="0" w:color="000000"/>
              <w:left w:val="single" w:sz="4" w:space="0" w:color="000000"/>
              <w:bottom w:val="single" w:sz="4" w:space="0" w:color="000000"/>
              <w:right w:val="single" w:sz="4" w:space="0" w:color="000000"/>
            </w:tcBorders>
          </w:tcPr>
          <w:p w14:paraId="60618BCD" w14:textId="77777777" w:rsidR="006B6D12" w:rsidRPr="002B05D7" w:rsidRDefault="006B6D12" w:rsidP="009A62B9">
            <w:pPr>
              <w:widowControl w:val="0"/>
              <w:autoSpaceDE w:val="0"/>
              <w:autoSpaceDN w:val="0"/>
              <w:adjustRightInd w:val="0"/>
              <w:ind w:left="64"/>
              <w:jc w:val="both"/>
            </w:pPr>
            <w:r w:rsidRPr="002B05D7">
              <w:t>6</w:t>
            </w:r>
            <w:r w:rsidRPr="002B05D7">
              <w:rPr>
                <w:spacing w:val="-1"/>
              </w:rPr>
              <w:t>0</w:t>
            </w:r>
            <w:r w:rsidRPr="002B05D7">
              <w:t>0</w:t>
            </w:r>
            <w:r w:rsidRPr="002B05D7">
              <w:rPr>
                <w:spacing w:val="-1"/>
              </w:rPr>
              <w:t xml:space="preserve"> </w:t>
            </w:r>
            <w:r w:rsidRPr="002B05D7">
              <w:t>m</w:t>
            </w:r>
            <w:r w:rsidRPr="002B05D7">
              <w:rPr>
                <w:spacing w:val="-1"/>
              </w:rPr>
              <w:t>g</w:t>
            </w:r>
            <w:r w:rsidRPr="002B05D7">
              <w:rPr>
                <w:spacing w:val="2"/>
              </w:rPr>
              <w:t>/</w:t>
            </w:r>
            <w:r w:rsidRPr="002B05D7">
              <w:t>l</w:t>
            </w:r>
          </w:p>
        </w:tc>
      </w:tr>
      <w:tr w:rsidR="006B6D12" w:rsidRPr="002B05D7" w14:paraId="17EE9234" w14:textId="77777777" w:rsidTr="00D61E76">
        <w:trPr>
          <w:trHeight w:hRule="exact" w:val="353"/>
          <w:jc w:val="center"/>
        </w:trPr>
        <w:tc>
          <w:tcPr>
            <w:tcW w:w="5293" w:type="dxa"/>
            <w:tcBorders>
              <w:top w:val="single" w:sz="4" w:space="0" w:color="000000"/>
              <w:left w:val="single" w:sz="4" w:space="0" w:color="000000"/>
              <w:bottom w:val="single" w:sz="4" w:space="0" w:color="000000"/>
              <w:right w:val="single" w:sz="4" w:space="0" w:color="000000"/>
            </w:tcBorders>
          </w:tcPr>
          <w:p w14:paraId="5894274D" w14:textId="77777777" w:rsidR="006B6D12" w:rsidRPr="002B05D7" w:rsidRDefault="006B6D12" w:rsidP="009A62B9">
            <w:pPr>
              <w:widowControl w:val="0"/>
              <w:autoSpaceDE w:val="0"/>
              <w:autoSpaceDN w:val="0"/>
              <w:adjustRightInd w:val="0"/>
              <w:spacing w:before="1"/>
              <w:ind w:left="64"/>
              <w:jc w:val="both"/>
            </w:pPr>
            <w:r w:rsidRPr="002B05D7">
              <w:t>D</w:t>
            </w:r>
            <w:r w:rsidRPr="002B05D7">
              <w:rPr>
                <w:spacing w:val="-1"/>
              </w:rPr>
              <w:t>B</w:t>
            </w:r>
            <w:r w:rsidRPr="002B05D7">
              <w:rPr>
                <w:spacing w:val="1"/>
              </w:rPr>
              <w:t>O</w:t>
            </w:r>
            <w:r w:rsidRPr="002B05D7">
              <w:t>5</w:t>
            </w:r>
          </w:p>
        </w:tc>
        <w:tc>
          <w:tcPr>
            <w:tcW w:w="8458" w:type="dxa"/>
            <w:tcBorders>
              <w:top w:val="single" w:sz="4" w:space="0" w:color="000000"/>
              <w:left w:val="single" w:sz="4" w:space="0" w:color="000000"/>
              <w:bottom w:val="single" w:sz="4" w:space="0" w:color="000000"/>
              <w:right w:val="single" w:sz="4" w:space="0" w:color="000000"/>
            </w:tcBorders>
          </w:tcPr>
          <w:p w14:paraId="46B48F69" w14:textId="77777777" w:rsidR="006B6D12" w:rsidRPr="002B05D7" w:rsidRDefault="006B6D12" w:rsidP="009A62B9">
            <w:pPr>
              <w:widowControl w:val="0"/>
              <w:autoSpaceDE w:val="0"/>
              <w:autoSpaceDN w:val="0"/>
              <w:adjustRightInd w:val="0"/>
              <w:spacing w:before="1"/>
              <w:ind w:left="64"/>
              <w:jc w:val="both"/>
            </w:pPr>
            <w:r w:rsidRPr="002B05D7">
              <w:t>8</w:t>
            </w:r>
            <w:r w:rsidRPr="002B05D7">
              <w:rPr>
                <w:spacing w:val="-1"/>
              </w:rPr>
              <w:t>0</w:t>
            </w:r>
            <w:r w:rsidRPr="002B05D7">
              <w:t>0</w:t>
            </w:r>
            <w:r w:rsidRPr="002B05D7">
              <w:rPr>
                <w:spacing w:val="-1"/>
              </w:rPr>
              <w:t xml:space="preserve"> </w:t>
            </w:r>
            <w:r w:rsidRPr="002B05D7">
              <w:t>m</w:t>
            </w:r>
            <w:r w:rsidRPr="002B05D7">
              <w:rPr>
                <w:spacing w:val="-1"/>
              </w:rPr>
              <w:t>g</w:t>
            </w:r>
            <w:r w:rsidRPr="002B05D7">
              <w:rPr>
                <w:spacing w:val="2"/>
              </w:rPr>
              <w:t>/</w:t>
            </w:r>
            <w:r w:rsidRPr="002B05D7">
              <w:t>l</w:t>
            </w:r>
          </w:p>
        </w:tc>
      </w:tr>
      <w:tr w:rsidR="006B6D12" w:rsidRPr="002B05D7" w14:paraId="76395176" w14:textId="77777777" w:rsidTr="00D61E76">
        <w:trPr>
          <w:trHeight w:hRule="exact" w:val="287"/>
          <w:jc w:val="center"/>
        </w:trPr>
        <w:tc>
          <w:tcPr>
            <w:tcW w:w="5293" w:type="dxa"/>
            <w:tcBorders>
              <w:top w:val="single" w:sz="4" w:space="0" w:color="000000"/>
              <w:left w:val="single" w:sz="4" w:space="0" w:color="000000"/>
              <w:bottom w:val="single" w:sz="4" w:space="0" w:color="000000"/>
              <w:right w:val="single" w:sz="4" w:space="0" w:color="000000"/>
            </w:tcBorders>
          </w:tcPr>
          <w:p w14:paraId="366B8D50" w14:textId="77777777" w:rsidR="006B6D12" w:rsidRPr="002B05D7" w:rsidRDefault="006B6D12" w:rsidP="009A62B9">
            <w:pPr>
              <w:widowControl w:val="0"/>
              <w:autoSpaceDE w:val="0"/>
              <w:autoSpaceDN w:val="0"/>
              <w:adjustRightInd w:val="0"/>
              <w:ind w:left="64"/>
              <w:jc w:val="both"/>
            </w:pPr>
            <w:r w:rsidRPr="002B05D7">
              <w:t>DCO</w:t>
            </w:r>
          </w:p>
        </w:tc>
        <w:tc>
          <w:tcPr>
            <w:tcW w:w="8458" w:type="dxa"/>
            <w:tcBorders>
              <w:top w:val="single" w:sz="4" w:space="0" w:color="000000"/>
              <w:left w:val="single" w:sz="4" w:space="0" w:color="000000"/>
              <w:bottom w:val="single" w:sz="4" w:space="0" w:color="000000"/>
              <w:right w:val="single" w:sz="4" w:space="0" w:color="000000"/>
            </w:tcBorders>
          </w:tcPr>
          <w:p w14:paraId="57190749" w14:textId="77777777" w:rsidR="006B6D12" w:rsidRPr="002B05D7" w:rsidRDefault="006B6D12" w:rsidP="009A62B9">
            <w:pPr>
              <w:widowControl w:val="0"/>
              <w:autoSpaceDE w:val="0"/>
              <w:autoSpaceDN w:val="0"/>
              <w:adjustRightInd w:val="0"/>
              <w:ind w:left="64"/>
              <w:jc w:val="both"/>
            </w:pPr>
            <w:r w:rsidRPr="002B05D7">
              <w:t>2</w:t>
            </w:r>
            <w:r w:rsidRPr="002B05D7">
              <w:rPr>
                <w:spacing w:val="-1"/>
              </w:rPr>
              <w:t>0</w:t>
            </w:r>
            <w:r w:rsidRPr="002B05D7">
              <w:t>00</w:t>
            </w:r>
            <w:r w:rsidRPr="002B05D7">
              <w:rPr>
                <w:spacing w:val="-3"/>
              </w:rPr>
              <w:t xml:space="preserve"> </w:t>
            </w:r>
            <w:r w:rsidRPr="002B05D7">
              <w:t>m</w:t>
            </w:r>
            <w:r w:rsidRPr="002B05D7">
              <w:rPr>
                <w:spacing w:val="-1"/>
              </w:rPr>
              <w:t>g</w:t>
            </w:r>
            <w:r w:rsidRPr="002B05D7">
              <w:rPr>
                <w:spacing w:val="2"/>
              </w:rPr>
              <w:t>/</w:t>
            </w:r>
            <w:r w:rsidRPr="002B05D7">
              <w:t>l</w:t>
            </w:r>
          </w:p>
        </w:tc>
      </w:tr>
      <w:tr w:rsidR="006B6D12" w:rsidRPr="002B05D7" w14:paraId="6F553B98" w14:textId="77777777" w:rsidTr="00D61E76">
        <w:trPr>
          <w:trHeight w:hRule="exact" w:val="291"/>
          <w:jc w:val="center"/>
        </w:trPr>
        <w:tc>
          <w:tcPr>
            <w:tcW w:w="5293" w:type="dxa"/>
            <w:tcBorders>
              <w:top w:val="single" w:sz="4" w:space="0" w:color="000000"/>
              <w:left w:val="single" w:sz="4" w:space="0" w:color="000000"/>
              <w:bottom w:val="single" w:sz="4" w:space="0" w:color="000000"/>
              <w:right w:val="single" w:sz="4" w:space="0" w:color="000000"/>
            </w:tcBorders>
          </w:tcPr>
          <w:p w14:paraId="0FF702D2" w14:textId="77777777" w:rsidR="006B6D12" w:rsidRPr="002B05D7" w:rsidRDefault="006B6D12" w:rsidP="009A62B9">
            <w:pPr>
              <w:widowControl w:val="0"/>
              <w:autoSpaceDE w:val="0"/>
              <w:autoSpaceDN w:val="0"/>
              <w:adjustRightInd w:val="0"/>
              <w:ind w:left="64"/>
              <w:jc w:val="both"/>
            </w:pPr>
            <w:r w:rsidRPr="002B05D7">
              <w:rPr>
                <w:spacing w:val="-1"/>
              </w:rPr>
              <w:t>A</w:t>
            </w:r>
            <w:r w:rsidRPr="002B05D7">
              <w:rPr>
                <w:spacing w:val="1"/>
              </w:rPr>
              <w:t>z</w:t>
            </w:r>
            <w:r w:rsidRPr="002B05D7">
              <w:t>ote</w:t>
            </w:r>
            <w:r w:rsidRPr="002B05D7">
              <w:rPr>
                <w:spacing w:val="-6"/>
              </w:rPr>
              <w:t xml:space="preserve"> </w:t>
            </w:r>
            <w:r w:rsidRPr="002B05D7">
              <w:rPr>
                <w:spacing w:val="2"/>
              </w:rPr>
              <w:t>t</w:t>
            </w:r>
            <w:r w:rsidRPr="002B05D7">
              <w:t>ot</w:t>
            </w:r>
            <w:r w:rsidRPr="002B05D7">
              <w:rPr>
                <w:spacing w:val="1"/>
              </w:rPr>
              <w:t>a</w:t>
            </w:r>
            <w:r w:rsidRPr="002B05D7">
              <w:t>l</w:t>
            </w:r>
          </w:p>
        </w:tc>
        <w:tc>
          <w:tcPr>
            <w:tcW w:w="8458" w:type="dxa"/>
            <w:tcBorders>
              <w:top w:val="single" w:sz="4" w:space="0" w:color="000000"/>
              <w:left w:val="single" w:sz="4" w:space="0" w:color="000000"/>
              <w:bottom w:val="single" w:sz="4" w:space="0" w:color="000000"/>
              <w:right w:val="single" w:sz="4" w:space="0" w:color="000000"/>
            </w:tcBorders>
          </w:tcPr>
          <w:p w14:paraId="1233FBF2" w14:textId="77777777" w:rsidR="006B6D12" w:rsidRPr="002B05D7" w:rsidRDefault="006B6D12" w:rsidP="009A62B9">
            <w:pPr>
              <w:widowControl w:val="0"/>
              <w:autoSpaceDE w:val="0"/>
              <w:autoSpaceDN w:val="0"/>
              <w:adjustRightInd w:val="0"/>
              <w:ind w:left="64"/>
              <w:jc w:val="both"/>
            </w:pPr>
            <w:r w:rsidRPr="002B05D7">
              <w:t>1</w:t>
            </w:r>
            <w:r w:rsidRPr="002B05D7">
              <w:rPr>
                <w:spacing w:val="-1"/>
              </w:rPr>
              <w:t>5</w:t>
            </w:r>
            <w:r w:rsidRPr="002B05D7">
              <w:t>0</w:t>
            </w:r>
            <w:r w:rsidRPr="002B05D7">
              <w:rPr>
                <w:spacing w:val="-1"/>
              </w:rPr>
              <w:t xml:space="preserve"> </w:t>
            </w:r>
            <w:r w:rsidRPr="002B05D7">
              <w:t>m</w:t>
            </w:r>
            <w:r w:rsidRPr="002B05D7">
              <w:rPr>
                <w:spacing w:val="-1"/>
              </w:rPr>
              <w:t>g</w:t>
            </w:r>
            <w:r w:rsidRPr="002B05D7">
              <w:rPr>
                <w:spacing w:val="2"/>
              </w:rPr>
              <w:t>/</w:t>
            </w:r>
            <w:r w:rsidRPr="002B05D7">
              <w:t>l</w:t>
            </w:r>
          </w:p>
        </w:tc>
      </w:tr>
      <w:tr w:rsidR="006B6D12" w:rsidRPr="002B05D7" w14:paraId="02A0A4D0" w14:textId="77777777" w:rsidTr="00D61E76">
        <w:trPr>
          <w:trHeight w:hRule="exact" w:val="267"/>
          <w:jc w:val="center"/>
        </w:trPr>
        <w:tc>
          <w:tcPr>
            <w:tcW w:w="5293" w:type="dxa"/>
            <w:tcBorders>
              <w:top w:val="single" w:sz="4" w:space="0" w:color="000000"/>
              <w:left w:val="single" w:sz="4" w:space="0" w:color="000000"/>
              <w:bottom w:val="single" w:sz="4" w:space="0" w:color="000000"/>
              <w:right w:val="single" w:sz="4" w:space="0" w:color="000000"/>
            </w:tcBorders>
          </w:tcPr>
          <w:p w14:paraId="33DC1767" w14:textId="77777777" w:rsidR="006B6D12" w:rsidRPr="002B05D7" w:rsidRDefault="006B6D12" w:rsidP="009A62B9">
            <w:pPr>
              <w:widowControl w:val="0"/>
              <w:autoSpaceDE w:val="0"/>
              <w:autoSpaceDN w:val="0"/>
              <w:adjustRightInd w:val="0"/>
              <w:spacing w:before="1"/>
              <w:ind w:left="64"/>
              <w:jc w:val="both"/>
            </w:pPr>
            <w:r w:rsidRPr="002B05D7">
              <w:rPr>
                <w:spacing w:val="-1"/>
              </w:rPr>
              <w:t>P</w:t>
            </w:r>
            <w:r w:rsidRPr="002B05D7">
              <w:t>h</w:t>
            </w:r>
            <w:r w:rsidRPr="002B05D7">
              <w:rPr>
                <w:spacing w:val="-1"/>
              </w:rPr>
              <w:t>o</w:t>
            </w:r>
            <w:r w:rsidRPr="002B05D7">
              <w:rPr>
                <w:spacing w:val="1"/>
              </w:rPr>
              <w:t>s</w:t>
            </w:r>
            <w:r w:rsidRPr="002B05D7">
              <w:rPr>
                <w:spacing w:val="2"/>
              </w:rPr>
              <w:t>p</w:t>
            </w:r>
            <w:r w:rsidRPr="002B05D7">
              <w:t>h</w:t>
            </w:r>
            <w:r w:rsidRPr="002B05D7">
              <w:rPr>
                <w:spacing w:val="-1"/>
              </w:rPr>
              <w:t>o</w:t>
            </w:r>
            <w:r w:rsidRPr="002B05D7">
              <w:rPr>
                <w:spacing w:val="1"/>
              </w:rPr>
              <w:t>r</w:t>
            </w:r>
            <w:r w:rsidRPr="002B05D7">
              <w:t>e</w:t>
            </w:r>
            <w:r w:rsidRPr="002B05D7">
              <w:rPr>
                <w:spacing w:val="-10"/>
              </w:rPr>
              <w:t xml:space="preserve"> </w:t>
            </w:r>
            <w:r w:rsidRPr="002B05D7">
              <w:rPr>
                <w:spacing w:val="1"/>
              </w:rPr>
              <w:t>t</w:t>
            </w:r>
            <w:r w:rsidRPr="002B05D7">
              <w:t>ot</w:t>
            </w:r>
            <w:r w:rsidRPr="002B05D7">
              <w:rPr>
                <w:spacing w:val="1"/>
              </w:rPr>
              <w:t>a</w:t>
            </w:r>
            <w:r w:rsidRPr="002B05D7">
              <w:t>l</w:t>
            </w:r>
          </w:p>
        </w:tc>
        <w:tc>
          <w:tcPr>
            <w:tcW w:w="8458" w:type="dxa"/>
            <w:tcBorders>
              <w:top w:val="single" w:sz="4" w:space="0" w:color="000000"/>
              <w:left w:val="single" w:sz="4" w:space="0" w:color="000000"/>
              <w:bottom w:val="single" w:sz="4" w:space="0" w:color="000000"/>
              <w:right w:val="single" w:sz="4" w:space="0" w:color="000000"/>
            </w:tcBorders>
          </w:tcPr>
          <w:p w14:paraId="1D7A9486" w14:textId="77777777" w:rsidR="006B6D12" w:rsidRPr="002B05D7" w:rsidRDefault="006B6D12" w:rsidP="009A62B9">
            <w:pPr>
              <w:widowControl w:val="0"/>
              <w:autoSpaceDE w:val="0"/>
              <w:autoSpaceDN w:val="0"/>
              <w:adjustRightInd w:val="0"/>
              <w:spacing w:before="1"/>
              <w:ind w:left="64"/>
              <w:jc w:val="both"/>
            </w:pPr>
            <w:r w:rsidRPr="002B05D7">
              <w:t>50</w:t>
            </w:r>
            <w:r w:rsidRPr="002B05D7">
              <w:rPr>
                <w:spacing w:val="-3"/>
              </w:rPr>
              <w:t xml:space="preserve"> </w:t>
            </w:r>
            <w:r w:rsidRPr="002B05D7">
              <w:rPr>
                <w:spacing w:val="2"/>
              </w:rPr>
              <w:t>m</w:t>
            </w:r>
            <w:r w:rsidRPr="002B05D7">
              <w:t>g/l</w:t>
            </w:r>
          </w:p>
        </w:tc>
      </w:tr>
      <w:tr w:rsidR="006B6D12" w:rsidRPr="002B05D7" w14:paraId="72DA6217" w14:textId="77777777" w:rsidTr="00D61E76">
        <w:trPr>
          <w:trHeight w:hRule="exact" w:val="285"/>
          <w:jc w:val="center"/>
        </w:trPr>
        <w:tc>
          <w:tcPr>
            <w:tcW w:w="5293" w:type="dxa"/>
            <w:tcBorders>
              <w:top w:val="single" w:sz="4" w:space="0" w:color="000000"/>
              <w:left w:val="single" w:sz="4" w:space="0" w:color="000000"/>
              <w:bottom w:val="single" w:sz="4" w:space="0" w:color="000000"/>
              <w:right w:val="single" w:sz="4" w:space="0" w:color="000000"/>
            </w:tcBorders>
          </w:tcPr>
          <w:p w14:paraId="67DF61A7" w14:textId="77777777" w:rsidR="006B6D12" w:rsidRPr="002B05D7" w:rsidRDefault="006B6D12" w:rsidP="009A62B9">
            <w:pPr>
              <w:widowControl w:val="0"/>
              <w:autoSpaceDE w:val="0"/>
              <w:autoSpaceDN w:val="0"/>
              <w:adjustRightInd w:val="0"/>
              <w:ind w:left="64"/>
              <w:jc w:val="both"/>
            </w:pPr>
            <w:r w:rsidRPr="002B05D7">
              <w:rPr>
                <w:spacing w:val="-1"/>
              </w:rPr>
              <w:t>Ph</w:t>
            </w:r>
          </w:p>
        </w:tc>
        <w:tc>
          <w:tcPr>
            <w:tcW w:w="8458" w:type="dxa"/>
            <w:tcBorders>
              <w:top w:val="single" w:sz="4" w:space="0" w:color="000000"/>
              <w:left w:val="single" w:sz="4" w:space="0" w:color="000000"/>
              <w:bottom w:val="single" w:sz="4" w:space="0" w:color="000000"/>
              <w:right w:val="single" w:sz="4" w:space="0" w:color="000000"/>
            </w:tcBorders>
          </w:tcPr>
          <w:p w14:paraId="7FB2364F" w14:textId="77777777" w:rsidR="006B6D12" w:rsidRPr="002B05D7" w:rsidRDefault="006B6D12" w:rsidP="009A62B9">
            <w:pPr>
              <w:widowControl w:val="0"/>
              <w:autoSpaceDE w:val="0"/>
              <w:autoSpaceDN w:val="0"/>
              <w:adjustRightInd w:val="0"/>
              <w:ind w:left="64"/>
              <w:jc w:val="both"/>
            </w:pPr>
            <w:r w:rsidRPr="002B05D7">
              <w:t>6</w:t>
            </w:r>
            <w:r w:rsidRPr="002B05D7">
              <w:rPr>
                <w:spacing w:val="-2"/>
              </w:rPr>
              <w:t xml:space="preserve"> </w:t>
            </w:r>
            <w:r w:rsidRPr="002B05D7">
              <w:t>–</w:t>
            </w:r>
            <w:r w:rsidRPr="002B05D7">
              <w:rPr>
                <w:spacing w:val="-2"/>
              </w:rPr>
              <w:t xml:space="preserve"> </w:t>
            </w:r>
            <w:r w:rsidRPr="002B05D7">
              <w:t>9</w:t>
            </w:r>
          </w:p>
        </w:tc>
      </w:tr>
      <w:tr w:rsidR="006B6D12" w:rsidRPr="002B05D7" w14:paraId="325B3917" w14:textId="77777777" w:rsidTr="00D61E76">
        <w:trPr>
          <w:trHeight w:hRule="exact" w:val="275"/>
          <w:jc w:val="center"/>
        </w:trPr>
        <w:tc>
          <w:tcPr>
            <w:tcW w:w="5293" w:type="dxa"/>
            <w:tcBorders>
              <w:top w:val="single" w:sz="4" w:space="0" w:color="000000"/>
              <w:left w:val="single" w:sz="4" w:space="0" w:color="000000"/>
              <w:bottom w:val="single" w:sz="4" w:space="0" w:color="000000"/>
              <w:right w:val="single" w:sz="4" w:space="0" w:color="000000"/>
            </w:tcBorders>
          </w:tcPr>
          <w:p w14:paraId="3EF2140D" w14:textId="77777777" w:rsidR="006B6D12" w:rsidRPr="002B05D7" w:rsidRDefault="006B6D12" w:rsidP="009A62B9">
            <w:pPr>
              <w:widowControl w:val="0"/>
              <w:autoSpaceDE w:val="0"/>
              <w:autoSpaceDN w:val="0"/>
              <w:adjustRightInd w:val="0"/>
              <w:ind w:left="64"/>
              <w:jc w:val="both"/>
            </w:pPr>
            <w:r w:rsidRPr="002B05D7">
              <w:t>Te</w:t>
            </w:r>
            <w:r w:rsidRPr="002B05D7">
              <w:rPr>
                <w:spacing w:val="-1"/>
              </w:rPr>
              <w:t>m</w:t>
            </w:r>
            <w:r w:rsidRPr="002B05D7">
              <w:t>p</w:t>
            </w:r>
            <w:r w:rsidRPr="002B05D7">
              <w:rPr>
                <w:spacing w:val="-1"/>
              </w:rPr>
              <w:t>é</w:t>
            </w:r>
            <w:r w:rsidRPr="002B05D7">
              <w:rPr>
                <w:spacing w:val="1"/>
              </w:rPr>
              <w:t>r</w:t>
            </w:r>
            <w:r w:rsidRPr="002B05D7">
              <w:rPr>
                <w:spacing w:val="2"/>
              </w:rPr>
              <w:t>a</w:t>
            </w:r>
            <w:r w:rsidRPr="002B05D7">
              <w:t>ture</w:t>
            </w:r>
          </w:p>
        </w:tc>
        <w:tc>
          <w:tcPr>
            <w:tcW w:w="8458" w:type="dxa"/>
            <w:tcBorders>
              <w:top w:val="single" w:sz="4" w:space="0" w:color="000000"/>
              <w:left w:val="single" w:sz="4" w:space="0" w:color="000000"/>
              <w:bottom w:val="single" w:sz="4" w:space="0" w:color="000000"/>
              <w:right w:val="single" w:sz="4" w:space="0" w:color="000000"/>
            </w:tcBorders>
          </w:tcPr>
          <w:p w14:paraId="67F80EC3" w14:textId="77777777" w:rsidR="006B6D12" w:rsidRPr="002B05D7" w:rsidRDefault="006B6D12" w:rsidP="009A62B9">
            <w:pPr>
              <w:widowControl w:val="0"/>
              <w:autoSpaceDE w:val="0"/>
              <w:autoSpaceDN w:val="0"/>
              <w:adjustRightInd w:val="0"/>
              <w:ind w:left="64"/>
              <w:jc w:val="both"/>
            </w:pPr>
            <w:r w:rsidRPr="002B05D7">
              <w:t>C</w:t>
            </w:r>
          </w:p>
        </w:tc>
      </w:tr>
    </w:tbl>
    <w:p w14:paraId="70A9F08F" w14:textId="77777777" w:rsidR="006B6D12" w:rsidRPr="002B05D7" w:rsidRDefault="006B6D12" w:rsidP="009A62B9">
      <w:pPr>
        <w:widowControl w:val="0"/>
        <w:autoSpaceDE w:val="0"/>
        <w:autoSpaceDN w:val="0"/>
        <w:adjustRightInd w:val="0"/>
        <w:jc w:val="both"/>
      </w:pPr>
    </w:p>
    <w:p w14:paraId="315FA29A" w14:textId="77777777" w:rsidR="007B07F4" w:rsidRPr="002B05D7" w:rsidRDefault="007B07F4" w:rsidP="009A62B9">
      <w:pPr>
        <w:widowControl w:val="0"/>
        <w:autoSpaceDE w:val="0"/>
        <w:autoSpaceDN w:val="0"/>
        <w:adjustRightInd w:val="0"/>
        <w:jc w:val="both"/>
      </w:pPr>
    </w:p>
    <w:p w14:paraId="3CEDC310" w14:textId="1088F95F" w:rsidR="006B6D12" w:rsidRPr="002B05D7" w:rsidRDefault="006B6D12" w:rsidP="009A62B9">
      <w:pPr>
        <w:widowControl w:val="0"/>
        <w:autoSpaceDE w:val="0"/>
        <w:autoSpaceDN w:val="0"/>
        <w:adjustRightInd w:val="0"/>
        <w:spacing w:before="80"/>
        <w:ind w:left="1676"/>
        <w:jc w:val="both"/>
      </w:pPr>
      <w:r w:rsidRPr="002B05D7">
        <w:rPr>
          <w:b/>
          <w:bCs/>
        </w:rPr>
        <w:t>3.2</w:t>
      </w:r>
      <w:r w:rsidRPr="002B05D7">
        <w:rPr>
          <w:b/>
          <w:bCs/>
          <w:spacing w:val="1"/>
        </w:rPr>
        <w:t>.</w:t>
      </w:r>
      <w:r w:rsidRPr="002B05D7">
        <w:rPr>
          <w:b/>
          <w:bCs/>
          <w:spacing w:val="-3"/>
        </w:rPr>
        <w:t>3</w:t>
      </w:r>
      <w:r w:rsidRPr="002B05D7">
        <w:rPr>
          <w:b/>
          <w:bCs/>
        </w:rPr>
        <w:t>.</w:t>
      </w:r>
      <w:r w:rsidRPr="002B05D7">
        <w:rPr>
          <w:b/>
          <w:bCs/>
          <w:spacing w:val="3"/>
        </w:rPr>
        <w:t xml:space="preserve"> </w:t>
      </w:r>
      <w:r w:rsidRPr="002B05D7">
        <w:rPr>
          <w:b/>
          <w:bCs/>
          <w:spacing w:val="-1"/>
        </w:rPr>
        <w:t>P</w:t>
      </w:r>
      <w:r w:rsidRPr="002B05D7">
        <w:rPr>
          <w:b/>
          <w:bCs/>
          <w:spacing w:val="-3"/>
        </w:rPr>
        <w:t>o</w:t>
      </w:r>
      <w:r w:rsidRPr="002B05D7">
        <w:rPr>
          <w:b/>
          <w:bCs/>
          <w:spacing w:val="1"/>
        </w:rPr>
        <w:t>l</w:t>
      </w:r>
      <w:r w:rsidRPr="002B05D7">
        <w:rPr>
          <w:b/>
          <w:bCs/>
          <w:spacing w:val="-1"/>
        </w:rPr>
        <w:t>i</w:t>
      </w:r>
      <w:r w:rsidRPr="002B05D7">
        <w:rPr>
          <w:b/>
          <w:bCs/>
          <w:spacing w:val="1"/>
        </w:rPr>
        <w:t>ti</w:t>
      </w:r>
      <w:r w:rsidRPr="002B05D7">
        <w:rPr>
          <w:b/>
          <w:bCs/>
        </w:rPr>
        <w:t>q</w:t>
      </w:r>
      <w:r w:rsidRPr="002B05D7">
        <w:rPr>
          <w:b/>
          <w:bCs/>
          <w:spacing w:val="-1"/>
        </w:rPr>
        <w:t>u</w:t>
      </w:r>
      <w:r w:rsidRPr="002B05D7">
        <w:rPr>
          <w:b/>
          <w:bCs/>
        </w:rPr>
        <w:t>e</w:t>
      </w:r>
      <w:r w:rsidRPr="002B05D7">
        <w:rPr>
          <w:b/>
          <w:bCs/>
          <w:spacing w:val="-2"/>
        </w:rPr>
        <w:t xml:space="preserve"> </w:t>
      </w:r>
      <w:r w:rsidRPr="002B05D7">
        <w:rPr>
          <w:b/>
          <w:bCs/>
        </w:rPr>
        <w:t>e</w:t>
      </w:r>
      <w:r w:rsidRPr="002B05D7">
        <w:rPr>
          <w:b/>
          <w:bCs/>
          <w:spacing w:val="-1"/>
        </w:rPr>
        <w:t>n</w:t>
      </w:r>
      <w:r w:rsidRPr="002B05D7">
        <w:rPr>
          <w:b/>
          <w:bCs/>
        </w:rPr>
        <w:t>v</w:t>
      </w:r>
      <w:r w:rsidRPr="002B05D7">
        <w:rPr>
          <w:b/>
          <w:bCs/>
          <w:spacing w:val="-2"/>
        </w:rPr>
        <w:t>i</w:t>
      </w:r>
      <w:r w:rsidRPr="002B05D7">
        <w:rPr>
          <w:b/>
          <w:bCs/>
        </w:rPr>
        <w:t>ro</w:t>
      </w:r>
      <w:r w:rsidRPr="002B05D7">
        <w:rPr>
          <w:b/>
          <w:bCs/>
          <w:spacing w:val="-3"/>
        </w:rPr>
        <w:t>n</w:t>
      </w:r>
      <w:r w:rsidRPr="002B05D7">
        <w:rPr>
          <w:b/>
          <w:bCs/>
        </w:rPr>
        <w:t>n</w:t>
      </w:r>
      <w:r w:rsidRPr="002B05D7">
        <w:rPr>
          <w:b/>
          <w:bCs/>
          <w:spacing w:val="-1"/>
        </w:rPr>
        <w:t>e</w:t>
      </w:r>
      <w:r w:rsidRPr="002B05D7">
        <w:rPr>
          <w:b/>
          <w:bCs/>
        </w:rPr>
        <w:t>ment</w:t>
      </w:r>
      <w:r w:rsidRPr="002B05D7">
        <w:rPr>
          <w:b/>
          <w:bCs/>
          <w:spacing w:val="-2"/>
        </w:rPr>
        <w:t>a</w:t>
      </w:r>
      <w:r w:rsidRPr="002B05D7">
        <w:rPr>
          <w:b/>
          <w:bCs/>
          <w:spacing w:val="1"/>
        </w:rPr>
        <w:t>l</w:t>
      </w:r>
      <w:r w:rsidRPr="002B05D7">
        <w:rPr>
          <w:b/>
          <w:bCs/>
        </w:rPr>
        <w:t xml:space="preserve">e </w:t>
      </w:r>
      <w:r w:rsidRPr="002B05D7">
        <w:rPr>
          <w:b/>
          <w:bCs/>
          <w:spacing w:val="-3"/>
        </w:rPr>
        <w:t>d</w:t>
      </w:r>
      <w:r w:rsidRPr="002B05D7">
        <w:rPr>
          <w:b/>
          <w:bCs/>
        </w:rPr>
        <w:t xml:space="preserve">e </w:t>
      </w:r>
      <w:r w:rsidRPr="002B05D7">
        <w:rPr>
          <w:b/>
          <w:bCs/>
          <w:spacing w:val="2"/>
        </w:rPr>
        <w:t>l</w:t>
      </w:r>
      <w:r w:rsidRPr="002B05D7">
        <w:rPr>
          <w:b/>
          <w:bCs/>
        </w:rPr>
        <w:t>a</w:t>
      </w:r>
      <w:r w:rsidRPr="002B05D7">
        <w:rPr>
          <w:b/>
          <w:bCs/>
          <w:spacing w:val="-2"/>
        </w:rPr>
        <w:t xml:space="preserve"> </w:t>
      </w:r>
      <w:r w:rsidRPr="002B05D7">
        <w:rPr>
          <w:b/>
          <w:bCs/>
          <w:spacing w:val="-1"/>
        </w:rPr>
        <w:t>B</w:t>
      </w:r>
      <w:r w:rsidRPr="002B05D7">
        <w:rPr>
          <w:b/>
          <w:bCs/>
        </w:rPr>
        <w:t>a</w:t>
      </w:r>
      <w:r w:rsidRPr="002B05D7">
        <w:rPr>
          <w:b/>
          <w:bCs/>
          <w:spacing w:val="-1"/>
        </w:rPr>
        <w:t>n</w:t>
      </w:r>
      <w:r w:rsidRPr="002B05D7">
        <w:rPr>
          <w:b/>
          <w:bCs/>
        </w:rPr>
        <w:t>q</w:t>
      </w:r>
      <w:r w:rsidRPr="002B05D7">
        <w:rPr>
          <w:b/>
          <w:bCs/>
          <w:spacing w:val="-1"/>
        </w:rPr>
        <w:t>u</w:t>
      </w:r>
      <w:r w:rsidRPr="002B05D7">
        <w:rPr>
          <w:b/>
          <w:bCs/>
        </w:rPr>
        <w:t>e</w:t>
      </w:r>
      <w:r w:rsidRPr="002B05D7">
        <w:rPr>
          <w:b/>
          <w:bCs/>
          <w:spacing w:val="-1"/>
        </w:rPr>
        <w:t xml:space="preserve"> </w:t>
      </w:r>
      <w:r w:rsidR="00D61E76">
        <w:rPr>
          <w:b/>
          <w:bCs/>
          <w:spacing w:val="-1"/>
        </w:rPr>
        <w:t xml:space="preserve">Ouest </w:t>
      </w:r>
      <w:r w:rsidRPr="002B05D7">
        <w:rPr>
          <w:b/>
          <w:bCs/>
          <w:spacing w:val="1"/>
        </w:rPr>
        <w:t>A</w:t>
      </w:r>
      <w:r w:rsidRPr="002B05D7">
        <w:rPr>
          <w:b/>
          <w:bCs/>
          <w:spacing w:val="-2"/>
        </w:rPr>
        <w:t>f</w:t>
      </w:r>
      <w:r w:rsidRPr="002B05D7">
        <w:rPr>
          <w:b/>
          <w:bCs/>
        </w:rPr>
        <w:t>r</w:t>
      </w:r>
      <w:r w:rsidRPr="002B05D7">
        <w:rPr>
          <w:b/>
          <w:bCs/>
          <w:spacing w:val="1"/>
        </w:rPr>
        <w:t>i</w:t>
      </w:r>
      <w:r w:rsidRPr="002B05D7">
        <w:rPr>
          <w:b/>
          <w:bCs/>
        </w:rPr>
        <w:t>c</w:t>
      </w:r>
      <w:r w:rsidRPr="002B05D7">
        <w:rPr>
          <w:b/>
          <w:bCs/>
          <w:spacing w:val="-3"/>
        </w:rPr>
        <w:t>a</w:t>
      </w:r>
      <w:r w:rsidRPr="002B05D7">
        <w:rPr>
          <w:b/>
          <w:bCs/>
          <w:spacing w:val="1"/>
        </w:rPr>
        <w:t>i</w:t>
      </w:r>
      <w:r w:rsidRPr="002B05D7">
        <w:rPr>
          <w:b/>
          <w:bCs/>
        </w:rPr>
        <w:t xml:space="preserve">ne </w:t>
      </w:r>
      <w:r w:rsidRPr="002B05D7">
        <w:rPr>
          <w:b/>
          <w:bCs/>
          <w:spacing w:val="-3"/>
        </w:rPr>
        <w:t>d</w:t>
      </w:r>
      <w:r w:rsidRPr="002B05D7">
        <w:rPr>
          <w:b/>
          <w:bCs/>
        </w:rPr>
        <w:t>e</w:t>
      </w:r>
    </w:p>
    <w:p w14:paraId="086123D8" w14:textId="71D35EFE" w:rsidR="006B6D12" w:rsidRPr="002B05D7" w:rsidRDefault="006B6D12" w:rsidP="009A62B9">
      <w:pPr>
        <w:widowControl w:val="0"/>
        <w:autoSpaceDE w:val="0"/>
        <w:autoSpaceDN w:val="0"/>
        <w:adjustRightInd w:val="0"/>
        <w:ind w:left="1676"/>
        <w:jc w:val="both"/>
      </w:pPr>
      <w:r w:rsidRPr="002B05D7">
        <w:rPr>
          <w:b/>
          <w:bCs/>
          <w:spacing w:val="-1"/>
        </w:rPr>
        <w:t>D</w:t>
      </w:r>
      <w:r w:rsidRPr="002B05D7">
        <w:rPr>
          <w:b/>
          <w:bCs/>
        </w:rPr>
        <w:t>é</w:t>
      </w:r>
      <w:r w:rsidRPr="002B05D7">
        <w:rPr>
          <w:b/>
          <w:bCs/>
          <w:spacing w:val="-1"/>
        </w:rPr>
        <w:t>v</w:t>
      </w:r>
      <w:r w:rsidRPr="002B05D7">
        <w:rPr>
          <w:b/>
          <w:bCs/>
        </w:rPr>
        <w:t>elop</w:t>
      </w:r>
      <w:r w:rsidRPr="002B05D7">
        <w:rPr>
          <w:b/>
          <w:bCs/>
          <w:spacing w:val="-1"/>
        </w:rPr>
        <w:t>p</w:t>
      </w:r>
      <w:r w:rsidRPr="002B05D7">
        <w:rPr>
          <w:b/>
          <w:bCs/>
        </w:rPr>
        <w:t>eme</w:t>
      </w:r>
      <w:r w:rsidRPr="002B05D7">
        <w:rPr>
          <w:b/>
          <w:bCs/>
          <w:spacing w:val="-1"/>
        </w:rPr>
        <w:t>n</w:t>
      </w:r>
      <w:r w:rsidRPr="002B05D7">
        <w:rPr>
          <w:b/>
          <w:bCs/>
        </w:rPr>
        <w:t>t</w:t>
      </w:r>
      <w:r w:rsidR="007B07F4" w:rsidRPr="002B05D7">
        <w:rPr>
          <w:b/>
          <w:bCs/>
        </w:rPr>
        <w:t xml:space="preserve"> (B</w:t>
      </w:r>
      <w:r w:rsidR="00D61E76">
        <w:rPr>
          <w:b/>
          <w:bCs/>
        </w:rPr>
        <w:t>O</w:t>
      </w:r>
      <w:r w:rsidR="007B07F4" w:rsidRPr="002B05D7">
        <w:rPr>
          <w:b/>
          <w:bCs/>
        </w:rPr>
        <w:t xml:space="preserve">AD) </w:t>
      </w:r>
    </w:p>
    <w:p w14:paraId="11A8BF95" w14:textId="77777777" w:rsidR="006B6D12" w:rsidRPr="002B05D7" w:rsidRDefault="006B6D12" w:rsidP="009A62B9">
      <w:pPr>
        <w:widowControl w:val="0"/>
        <w:autoSpaceDE w:val="0"/>
        <w:autoSpaceDN w:val="0"/>
        <w:adjustRightInd w:val="0"/>
        <w:spacing w:before="1"/>
        <w:jc w:val="both"/>
      </w:pPr>
    </w:p>
    <w:p w14:paraId="7148E2C9" w14:textId="77777777" w:rsidR="00D61E76" w:rsidRPr="002B05D7" w:rsidRDefault="00D61E76" w:rsidP="00D61E76">
      <w:r w:rsidRPr="002B05D7">
        <w:t xml:space="preserve">La mise en œuvre du projet devra répondre aux exigences légales et règlementaires nationales et du </w:t>
      </w:r>
      <w:r w:rsidRPr="003756BA">
        <w:t>Cadre de Sauvegarde Environnementale et Sociale (CSES)</w:t>
      </w:r>
      <w:r>
        <w:t xml:space="preserve"> de la BOAD</w:t>
      </w:r>
      <w:r w:rsidRPr="002B05D7">
        <w:t>.</w:t>
      </w:r>
    </w:p>
    <w:p w14:paraId="14312272" w14:textId="77777777" w:rsidR="00D61E76" w:rsidRPr="003756BA" w:rsidRDefault="00D61E76" w:rsidP="00D61E76">
      <w:pPr>
        <w:spacing w:before="120"/>
        <w:jc w:val="both"/>
        <w:rPr>
          <w:lang w:val="fr-FR"/>
        </w:rPr>
      </w:pPr>
      <w:r w:rsidRPr="003756BA">
        <w:rPr>
          <w:lang w:val="fr-FR"/>
        </w:rPr>
        <w:t xml:space="preserve">La Banque Ouest Africaine de Développement (BOAD) fait appliquer les exigences des Normes de Sauvegarde Environnementale et Sociale (NSES) que contient son Cadre de Sauvegarde Environnementale et Sociale (CSES), à tous les projets qui lui sont soumis pour financement. </w:t>
      </w:r>
    </w:p>
    <w:p w14:paraId="3C0338C5" w14:textId="77777777" w:rsidR="00D61E76" w:rsidRPr="003756BA" w:rsidRDefault="00D61E76" w:rsidP="00D61E76">
      <w:pPr>
        <w:spacing w:before="120"/>
        <w:jc w:val="both"/>
        <w:rPr>
          <w:lang w:val="fr-FR"/>
        </w:rPr>
      </w:pPr>
      <w:r w:rsidRPr="003756BA">
        <w:rPr>
          <w:lang w:val="fr-FR"/>
        </w:rPr>
        <w:t xml:space="preserve">Le CSES de la BOAD décrit son engagement à promouvoir le développement durable à travers une politique et un ensemble de normes de sauvegarde environnementales et sociales conçues pour appuyer les projets des pays emprunteurs dans le but de mettre fin à l’extrême pauvreté et de promouvoir une prospérité partagée. </w:t>
      </w:r>
    </w:p>
    <w:p w14:paraId="62A5B0BC" w14:textId="77777777" w:rsidR="00D61E76" w:rsidRPr="003756BA" w:rsidRDefault="00D61E76" w:rsidP="00D61E76">
      <w:pPr>
        <w:spacing w:before="120"/>
        <w:jc w:val="both"/>
        <w:rPr>
          <w:lang w:val="fr-FR"/>
        </w:rPr>
      </w:pPr>
      <w:r w:rsidRPr="003756BA">
        <w:rPr>
          <w:lang w:val="fr-FR"/>
        </w:rPr>
        <w:t xml:space="preserve">Il comprend : </w:t>
      </w:r>
    </w:p>
    <w:p w14:paraId="097A0DF7" w14:textId="77777777" w:rsidR="00D61E76" w:rsidRPr="00D61E76" w:rsidRDefault="00D61E76" w:rsidP="00D61E76">
      <w:pPr>
        <w:pStyle w:val="Paragraphedeliste"/>
        <w:numPr>
          <w:ilvl w:val="0"/>
          <w:numId w:val="560"/>
        </w:numPr>
        <w:spacing w:before="120"/>
        <w:jc w:val="both"/>
        <w:rPr>
          <w:rFonts w:ascii="Times New Roman" w:hAnsi="Times New Roman" w:cs="Times New Roman"/>
          <w:sz w:val="24"/>
          <w:szCs w:val="24"/>
        </w:rPr>
      </w:pPr>
      <w:r w:rsidRPr="00D61E76">
        <w:rPr>
          <w:rFonts w:ascii="Times New Roman" w:hAnsi="Times New Roman" w:cs="Times New Roman"/>
          <w:sz w:val="24"/>
          <w:szCs w:val="24"/>
        </w:rPr>
        <w:t xml:space="preserve">une vision du développement durable, qui décrit les aspirations de la Banque en matière de viabilité environnementale et sociale ; </w:t>
      </w:r>
    </w:p>
    <w:p w14:paraId="2A768543" w14:textId="77777777" w:rsidR="00D61E76" w:rsidRPr="00D61E76" w:rsidRDefault="00D61E76" w:rsidP="00D61E76">
      <w:pPr>
        <w:pStyle w:val="Paragraphedeliste"/>
        <w:numPr>
          <w:ilvl w:val="0"/>
          <w:numId w:val="560"/>
        </w:numPr>
        <w:spacing w:before="120"/>
        <w:jc w:val="both"/>
        <w:rPr>
          <w:rFonts w:ascii="Times New Roman" w:hAnsi="Times New Roman" w:cs="Times New Roman"/>
          <w:sz w:val="24"/>
          <w:szCs w:val="24"/>
        </w:rPr>
      </w:pPr>
      <w:r w:rsidRPr="00D61E76">
        <w:rPr>
          <w:rFonts w:ascii="Times New Roman" w:hAnsi="Times New Roman" w:cs="Times New Roman"/>
          <w:sz w:val="24"/>
          <w:szCs w:val="24"/>
        </w:rPr>
        <w:t xml:space="preserve">la Politique environnementale et sociale de la Banque relative au financement de projets d’investissement, qui énonce les exigences de la Banque ; et </w:t>
      </w:r>
    </w:p>
    <w:p w14:paraId="1FE32E96" w14:textId="77777777" w:rsidR="00D61E76" w:rsidRPr="00D61E76" w:rsidRDefault="00D61E76" w:rsidP="00D61E76">
      <w:pPr>
        <w:pStyle w:val="Paragraphedeliste"/>
        <w:numPr>
          <w:ilvl w:val="0"/>
          <w:numId w:val="560"/>
        </w:numPr>
        <w:spacing w:before="120"/>
        <w:jc w:val="both"/>
        <w:rPr>
          <w:rFonts w:ascii="Times New Roman" w:hAnsi="Times New Roman" w:cs="Times New Roman"/>
          <w:sz w:val="24"/>
          <w:szCs w:val="24"/>
        </w:rPr>
      </w:pPr>
      <w:r w:rsidRPr="00D61E76">
        <w:rPr>
          <w:rFonts w:ascii="Times New Roman" w:hAnsi="Times New Roman" w:cs="Times New Roman"/>
          <w:sz w:val="24"/>
          <w:szCs w:val="24"/>
        </w:rPr>
        <w:t xml:space="preserve">les Normes de Sauvegarde Environnementale et Sociale (NSES) à et leurs Annexes, qui énoncent les dispositions qui s’appliquent à l’Emprunteur et aux projets. </w:t>
      </w:r>
    </w:p>
    <w:p w14:paraId="697F02C3" w14:textId="77777777" w:rsidR="00D61E76" w:rsidRPr="00D61E76" w:rsidRDefault="00D61E76" w:rsidP="00D61E76">
      <w:pPr>
        <w:pStyle w:val="Paragraphedeliste"/>
        <w:numPr>
          <w:ilvl w:val="0"/>
          <w:numId w:val="560"/>
        </w:numPr>
        <w:spacing w:before="120"/>
        <w:jc w:val="both"/>
        <w:rPr>
          <w:rFonts w:ascii="Times New Roman" w:hAnsi="Times New Roman" w:cs="Times New Roman"/>
          <w:sz w:val="24"/>
          <w:szCs w:val="24"/>
        </w:rPr>
      </w:pPr>
      <w:r w:rsidRPr="00D61E76">
        <w:rPr>
          <w:rFonts w:ascii="Times New Roman" w:hAnsi="Times New Roman" w:cs="Times New Roman"/>
          <w:sz w:val="24"/>
          <w:szCs w:val="24"/>
        </w:rPr>
        <w:t xml:space="preserve">Les Normes de Sauvegarde Environnementale et Sociale (NSES) qui sont déclenchées dans le cadre de la réalisation du projet de construction de la route Kédougou Fongolimbi sont ci-après présentées : </w:t>
      </w:r>
    </w:p>
    <w:p w14:paraId="22FA1E64" w14:textId="7B89CB7A" w:rsidR="00D61E76" w:rsidRPr="00D61E76" w:rsidRDefault="00D61E76" w:rsidP="006913AF">
      <w:pPr>
        <w:pStyle w:val="Paragraphedeliste"/>
        <w:spacing w:before="100" w:beforeAutospacing="1" w:after="100" w:afterAutospacing="1"/>
      </w:pPr>
    </w:p>
    <w:p w14:paraId="4DCE4B70" w14:textId="1E9B74CB" w:rsidR="006913AF" w:rsidRDefault="006913AF" w:rsidP="006913AF">
      <w:pPr>
        <w:pStyle w:val="Lgende"/>
        <w:keepNext/>
      </w:pPr>
      <w:bookmarkStart w:id="36" w:name="_Toc158375559"/>
      <w:r>
        <w:t xml:space="preserve">Tableau </w:t>
      </w:r>
      <w:fldSimple w:instr=" SEQ Tableau \* ARABIC ">
        <w:r w:rsidR="002E7676">
          <w:rPr>
            <w:noProof/>
          </w:rPr>
          <w:t>7</w:t>
        </w:r>
      </w:fldSimple>
      <w:r>
        <w:t xml:space="preserve">: </w:t>
      </w:r>
      <w:r w:rsidRPr="006913AF">
        <w:rPr>
          <w:b w:val="0"/>
          <w:bCs w:val="0"/>
          <w:color w:val="000000" w:themeColor="text1"/>
        </w:rPr>
        <w:t>normes de la boad applicables au projet</w:t>
      </w:r>
      <w:bookmarkEnd w:id="36"/>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24"/>
        <w:gridCol w:w="5557"/>
        <w:gridCol w:w="5853"/>
      </w:tblGrid>
      <w:tr w:rsidR="00D61E76" w:rsidRPr="00D61E76" w14:paraId="2BF50A23"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706CB3EC" w14:textId="77777777" w:rsidR="00D61E76" w:rsidRPr="00D61E76" w:rsidRDefault="00D61E76" w:rsidP="00D61E76">
            <w:pPr>
              <w:spacing w:before="100" w:beforeAutospacing="1" w:after="100" w:afterAutospacing="1"/>
            </w:pPr>
            <w:r w:rsidRPr="00D61E76">
              <w:rPr>
                <w:rFonts w:ascii="Garamond,Bold" w:hAnsi="Garamond,Bold"/>
                <w:sz w:val="22"/>
                <w:szCs w:val="22"/>
              </w:rPr>
              <w:t xml:space="preserve">Disposition de CSES ou NSES </w:t>
            </w:r>
          </w:p>
        </w:tc>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153F5D86" w14:textId="77777777" w:rsidR="00D61E76" w:rsidRPr="00D61E76" w:rsidRDefault="00D61E76" w:rsidP="00D61E76">
            <w:pPr>
              <w:spacing w:before="100" w:beforeAutospacing="1" w:after="100" w:afterAutospacing="1"/>
            </w:pPr>
            <w:r w:rsidRPr="00D61E76">
              <w:rPr>
                <w:rFonts w:ascii="Garamond,Bold" w:hAnsi="Garamond,Bold"/>
                <w:sz w:val="22"/>
                <w:szCs w:val="22"/>
              </w:rPr>
              <w:t xml:space="preserve">Exigence du NSES </w:t>
            </w:r>
          </w:p>
        </w:tc>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3AF389AA" w14:textId="77777777" w:rsidR="00D61E76" w:rsidRPr="00D61E76" w:rsidRDefault="00D61E76" w:rsidP="00D61E76">
            <w:pPr>
              <w:spacing w:before="100" w:beforeAutospacing="1" w:after="100" w:afterAutospacing="1"/>
            </w:pPr>
            <w:r w:rsidRPr="00D61E76">
              <w:rPr>
                <w:rFonts w:ascii="Garamond,Bold" w:hAnsi="Garamond,Bold"/>
                <w:sz w:val="22"/>
                <w:szCs w:val="22"/>
              </w:rPr>
              <w:t xml:space="preserve">Applicabilité au projet </w:t>
            </w:r>
          </w:p>
        </w:tc>
      </w:tr>
      <w:tr w:rsidR="00D61E76" w:rsidRPr="00D61E76" w14:paraId="0939B136"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92B036" w14:textId="77777777" w:rsidR="00D61E76" w:rsidRPr="00D61E76" w:rsidRDefault="00D61E76" w:rsidP="00D61E76">
            <w:pPr>
              <w:spacing w:before="100" w:beforeAutospacing="1" w:after="100" w:afterAutospacing="1"/>
            </w:pPr>
            <w:r w:rsidRPr="00D61E76">
              <w:rPr>
                <w:rFonts w:ascii="Garamond" w:hAnsi="Garamond"/>
                <w:sz w:val="22"/>
                <w:szCs w:val="22"/>
              </w:rPr>
              <w:t xml:space="preserve">NSES n°1 : Evaluation Environnementale et Sociale (E&amp;S) et Système de Gestion Environnementale et Sociale (SGES)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7EFD1C" w14:textId="77777777" w:rsidR="00D61E76" w:rsidRPr="00D61E76" w:rsidRDefault="00D61E76" w:rsidP="00D61E76">
            <w:pPr>
              <w:spacing w:before="100" w:beforeAutospacing="1" w:after="100" w:afterAutospacing="1"/>
            </w:pPr>
            <w:r w:rsidRPr="00D61E76">
              <w:rPr>
                <w:rFonts w:ascii="Garamond" w:hAnsi="Garamond"/>
                <w:sz w:val="22"/>
                <w:szCs w:val="22"/>
              </w:rPr>
              <w:t>La Norme de Environnementale</w:t>
            </w:r>
            <w:r w:rsidRPr="00D61E76">
              <w:rPr>
                <w:rFonts w:ascii="Garamond" w:hAnsi="Garamond"/>
                <w:sz w:val="22"/>
                <w:szCs w:val="22"/>
              </w:rPr>
              <w:br/>
              <w:t>(NSES) n°1 « Environnementale</w:t>
            </w:r>
            <w:r w:rsidRPr="00D61E76">
              <w:rPr>
                <w:rFonts w:ascii="Garamond" w:hAnsi="Garamond"/>
                <w:sz w:val="22"/>
                <w:szCs w:val="22"/>
              </w:rPr>
              <w:br/>
              <w:t xml:space="preserve">(E&amp;S) et Système de Gestion Environnementale et Sociale (SGES) a pour objectifs d’évaluer les inégalités de genre et les risques ainsi que les impacts environnementaux, sociaux et genre des projets financés par la BOAD et de définir les processus et mécanismes de gestion y afférents tout au long du cycle de vie des projets. </w:t>
            </w:r>
          </w:p>
          <w:p w14:paraId="22C0C775" w14:textId="77777777" w:rsidR="00D61E76" w:rsidRPr="00D61E76" w:rsidRDefault="00D61E76" w:rsidP="00D61E76">
            <w:pPr>
              <w:spacing w:before="100" w:beforeAutospacing="1" w:after="100" w:afterAutospacing="1"/>
            </w:pPr>
            <w:r w:rsidRPr="00D61E76">
              <w:rPr>
                <w:rFonts w:ascii="Garamond" w:hAnsi="Garamond"/>
                <w:sz w:val="22"/>
                <w:szCs w:val="22"/>
              </w:rPr>
              <w:t xml:space="preserve">Sauvegarde et Sociale Evaluation et Sociale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B09464" w14:textId="70AE6066" w:rsidR="00D61E76" w:rsidRPr="00D61E76" w:rsidRDefault="00D61E76" w:rsidP="00D61E76">
            <w:pPr>
              <w:spacing w:before="100" w:beforeAutospacing="1" w:after="100" w:afterAutospacing="1"/>
            </w:pPr>
            <w:r w:rsidRPr="00D61E76">
              <w:rPr>
                <w:rFonts w:ascii="Garamond" w:hAnsi="Garamond"/>
                <w:sz w:val="22"/>
                <w:szCs w:val="22"/>
              </w:rPr>
              <w:t xml:space="preserve">Le projet expose l’environnement et les ressources en eau à des risques et impacts environnementaux et sociaux. A cause du fait que ces externalités mettent à mal la santé publique, la (NSES) n°1 « Evaluation Environnementale et Sociale (E&amp;S) et Système de Gestion Environnementale et Sociale (SGES) lui est applicable. </w:t>
            </w:r>
          </w:p>
        </w:tc>
      </w:tr>
      <w:tr w:rsidR="006913AF" w:rsidRPr="00D61E76" w14:paraId="701B5305"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501D91" w14:textId="77777777" w:rsidR="006913AF" w:rsidRPr="00D61E76" w:rsidRDefault="006913AF" w:rsidP="006913AF">
            <w:pPr>
              <w:spacing w:before="100" w:beforeAutospacing="1" w:after="100" w:afterAutospacing="1"/>
            </w:pPr>
            <w:r w:rsidRPr="00D61E76">
              <w:rPr>
                <w:rFonts w:ascii="Garamond" w:hAnsi="Garamond"/>
                <w:sz w:val="22"/>
                <w:szCs w:val="22"/>
              </w:rPr>
              <w:t xml:space="preserve">NSES n°2 : Main- d’œuvre et condition de travail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8AF8F3" w14:textId="0B76A861" w:rsidR="006913AF" w:rsidRPr="00D61E76" w:rsidRDefault="006913AF" w:rsidP="006913AF">
            <w:pPr>
              <w:spacing w:before="100" w:beforeAutospacing="1" w:after="100" w:afterAutospacing="1"/>
            </w:pPr>
            <w:r w:rsidRPr="00D61E76">
              <w:rPr>
                <w:rFonts w:ascii="Garamond" w:hAnsi="Garamond"/>
                <w:sz w:val="22"/>
                <w:szCs w:val="22"/>
              </w:rPr>
              <w:t>La Norme de Sauvegarde Environnementale et Sociale (NSES) n°2 « Main d’œuvre et conditions de travail » promeut la mise en place de conditions de travail justes, su</w:t>
            </w:r>
            <w:r w:rsidRPr="00D61E76">
              <w:rPr>
                <w:sz w:val="22"/>
                <w:szCs w:val="22"/>
              </w:rPr>
              <w:t>̂</w:t>
            </w:r>
            <w:r w:rsidRPr="00D61E76">
              <w:rPr>
                <w:rFonts w:ascii="Garamond" w:hAnsi="Garamond"/>
                <w:sz w:val="22"/>
                <w:szCs w:val="22"/>
              </w:rPr>
              <w:t>res, saines et fondées sur le respect des droits des travailleurs afin de favoriser l’efficacité et la productivité.</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7D61BD" w14:textId="69615187" w:rsidR="006913AF" w:rsidRPr="00D61E76" w:rsidRDefault="006913AF" w:rsidP="006913AF">
            <w:pPr>
              <w:pStyle w:val="NormalWeb"/>
              <w:shd w:val="clear" w:color="auto" w:fill="FFFFFF"/>
            </w:pPr>
            <w:r>
              <w:rPr>
                <w:rFonts w:ascii="Garamond" w:hAnsi="Garamond"/>
                <w:sz w:val="22"/>
                <w:szCs w:val="22"/>
              </w:rPr>
              <w:t xml:space="preserve">Dans le cadre de la mise en œuvre du projet, l’on aura recours à des travailleurs. La NSES n°2 : Main-d’œuvre et condition de travail est applicable au projet en ce sens qu’elle </w:t>
            </w:r>
            <w:r w:rsidRPr="00D61E76">
              <w:rPr>
                <w:rFonts w:ascii="Garamond" w:hAnsi="Garamond"/>
                <w:sz w:val="22"/>
                <w:szCs w:val="22"/>
              </w:rPr>
              <w:t>permettra d’encadrer les relations entre lesdits travailleurs et leurs employeurs, et de garantir la mise en place de conditions de travail justes, su</w:t>
            </w:r>
            <w:r w:rsidRPr="00D61E76">
              <w:rPr>
                <w:sz w:val="22"/>
                <w:szCs w:val="22"/>
              </w:rPr>
              <w:t>̂</w:t>
            </w:r>
            <w:r w:rsidRPr="00D61E76">
              <w:rPr>
                <w:rFonts w:ascii="Garamond" w:hAnsi="Garamond"/>
                <w:sz w:val="22"/>
                <w:szCs w:val="22"/>
              </w:rPr>
              <w:t xml:space="preserve">res, saines et fondées sur le respect des droits des travailleurs. </w:t>
            </w:r>
          </w:p>
        </w:tc>
      </w:tr>
      <w:tr w:rsidR="006913AF" w:rsidRPr="00D61E76" w14:paraId="23DE7286"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09366" w14:textId="77777777" w:rsidR="006913AF" w:rsidRPr="00D61E76" w:rsidRDefault="006913AF" w:rsidP="006913AF">
            <w:pPr>
              <w:spacing w:before="100" w:beforeAutospacing="1" w:after="100" w:afterAutospacing="1"/>
            </w:pPr>
            <w:r w:rsidRPr="00D61E76">
              <w:rPr>
                <w:rFonts w:ascii="Garamond" w:hAnsi="Garamond"/>
                <w:sz w:val="22"/>
                <w:szCs w:val="22"/>
              </w:rPr>
              <w:t xml:space="preserve">NSES n°3 : Prévention et gestion de la pollution et utilisation rationnelle des ressources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938E17" w14:textId="77777777" w:rsidR="006913AF" w:rsidRPr="00D61E76" w:rsidRDefault="006913AF" w:rsidP="006913AF">
            <w:pPr>
              <w:spacing w:before="100" w:beforeAutospacing="1" w:after="100" w:afterAutospacing="1"/>
            </w:pPr>
            <w:r w:rsidRPr="00D61E76">
              <w:rPr>
                <w:rFonts w:ascii="Garamond" w:hAnsi="Garamond"/>
                <w:sz w:val="22"/>
                <w:szCs w:val="22"/>
              </w:rPr>
              <w:t xml:space="preserve">La NSES n°3 vise à protéger l'environnement et la santé humaine en favorisant une utilisation durable des ressources et une gestion efficace des déchets et des substances chimiques.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BEE0B2" w14:textId="77777777" w:rsidR="006913AF" w:rsidRPr="00D61E76" w:rsidRDefault="006913AF" w:rsidP="006913AF">
            <w:pPr>
              <w:spacing w:before="100" w:beforeAutospacing="1" w:after="100" w:afterAutospacing="1"/>
            </w:pPr>
            <w:r w:rsidRPr="00D61E76">
              <w:rPr>
                <w:rFonts w:ascii="Garamond" w:hAnsi="Garamond"/>
                <w:sz w:val="22"/>
                <w:szCs w:val="22"/>
              </w:rPr>
              <w:t>Le projet pourrait consister à aménager et/ou exploiter des unités de production, dépo</w:t>
            </w:r>
            <w:r w:rsidRPr="00D61E76">
              <w:rPr>
                <w:sz w:val="22"/>
                <w:szCs w:val="22"/>
              </w:rPr>
              <w:t>̂</w:t>
            </w:r>
            <w:r w:rsidRPr="00D61E76">
              <w:rPr>
                <w:rFonts w:ascii="Garamond" w:hAnsi="Garamond"/>
                <w:sz w:val="22"/>
                <w:szCs w:val="22"/>
              </w:rPr>
              <w:t xml:space="preserve">ts, chantiers, carrières, stockages souterrains, magasins, ateliers et, d’une manière générale, des installations qui peuvent impacter (de par leurs besoins, rejets et émissions) négativement les ressources (en pollution, surexploitation, et donc en terme de compromission des autres usages). </w:t>
            </w:r>
          </w:p>
          <w:p w14:paraId="39BEEC6C" w14:textId="6B461C2C" w:rsidR="006913AF" w:rsidRPr="00D61E76" w:rsidRDefault="006913AF" w:rsidP="006913AF">
            <w:pPr>
              <w:spacing w:before="100" w:beforeAutospacing="1" w:after="100" w:afterAutospacing="1"/>
            </w:pPr>
            <w:r w:rsidRPr="00D61E76">
              <w:rPr>
                <w:rFonts w:ascii="Garamond" w:hAnsi="Garamond"/>
                <w:sz w:val="22"/>
                <w:szCs w:val="22"/>
              </w:rPr>
              <w:t xml:space="preserve">De plus, le projet accueillera un nombre important de </w:t>
            </w:r>
            <w:r>
              <w:rPr>
                <w:rFonts w:ascii="Garamond" w:hAnsi="Garamond"/>
                <w:sz w:val="22"/>
                <w:szCs w:val="22"/>
              </w:rPr>
              <w:t>travailleur</w:t>
            </w:r>
            <w:r w:rsidRPr="00D61E76">
              <w:rPr>
                <w:rFonts w:ascii="Garamond" w:hAnsi="Garamond"/>
                <w:sz w:val="22"/>
                <w:szCs w:val="22"/>
              </w:rPr>
              <w:t xml:space="preserve"> qui pourraient impacter l’environnement par la consommation de ressources et l’émission de déchets domestiques. </w:t>
            </w:r>
          </w:p>
          <w:p w14:paraId="6C80CA51" w14:textId="77777777" w:rsidR="006913AF" w:rsidRPr="00D61E76" w:rsidRDefault="006913AF" w:rsidP="006913AF">
            <w:pPr>
              <w:spacing w:before="100" w:beforeAutospacing="1" w:after="100" w:afterAutospacing="1"/>
            </w:pPr>
            <w:r w:rsidRPr="00D61E76">
              <w:rPr>
                <w:rFonts w:ascii="Garamond" w:hAnsi="Garamond"/>
                <w:sz w:val="22"/>
                <w:szCs w:val="22"/>
              </w:rPr>
              <w:t xml:space="preserve">Cette norme permettra d’encadrer l’utilisation rationnelle des ressources et la prévention et gestion de leur pollution. </w:t>
            </w:r>
          </w:p>
        </w:tc>
      </w:tr>
      <w:tr w:rsidR="006913AF" w:rsidRPr="00D61E76" w14:paraId="4B537318"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DC4424" w14:textId="77777777" w:rsidR="006913AF" w:rsidRPr="00D61E76" w:rsidRDefault="006913AF" w:rsidP="006913AF">
            <w:pPr>
              <w:spacing w:before="100" w:beforeAutospacing="1" w:after="100" w:afterAutospacing="1"/>
            </w:pPr>
            <w:r w:rsidRPr="00D61E76">
              <w:rPr>
                <w:rFonts w:ascii="Garamond" w:hAnsi="Garamond"/>
                <w:sz w:val="22"/>
                <w:szCs w:val="22"/>
              </w:rPr>
              <w:t xml:space="preserve">NSES n°4 : Santé, sécurité et sureté des communautés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2EDB2A" w14:textId="77777777" w:rsidR="006913AF" w:rsidRPr="00D61E76" w:rsidRDefault="006913AF" w:rsidP="006913AF">
            <w:pPr>
              <w:spacing w:before="100" w:beforeAutospacing="1" w:after="100" w:afterAutospacing="1"/>
            </w:pPr>
            <w:r w:rsidRPr="00D61E76">
              <w:rPr>
                <w:rFonts w:ascii="Garamond" w:hAnsi="Garamond"/>
                <w:sz w:val="22"/>
                <w:szCs w:val="22"/>
              </w:rPr>
              <w:t xml:space="preserve">La NSES n°4 vise à protéger les communautés et leurs biens des impacts négatifs des projets financés par la Banque. Elle s'articule autour de quatre objectifs que sont : </w:t>
            </w:r>
          </w:p>
          <w:p w14:paraId="489ABC0A" w14:textId="0CC2906D" w:rsidR="006913AF" w:rsidRPr="00D61E76" w:rsidRDefault="006913AF" w:rsidP="006913AF">
            <w:pPr>
              <w:pStyle w:val="Paragraphedeliste"/>
              <w:numPr>
                <w:ilvl w:val="0"/>
                <w:numId w:val="562"/>
              </w:numPr>
              <w:spacing w:before="100" w:beforeAutospacing="1" w:after="100" w:afterAutospacing="1"/>
            </w:pPr>
            <w:r w:rsidRPr="00F034A7">
              <w:rPr>
                <w:rFonts w:ascii="Garamond" w:hAnsi="Garamond"/>
              </w:rPr>
              <w:t xml:space="preserve">La promotion des droits humains et l'égalité de genre ; </w:t>
            </w:r>
          </w:p>
          <w:p w14:paraId="67C9E6E7" w14:textId="77777777" w:rsidR="006913AF" w:rsidRPr="00F034A7" w:rsidRDefault="006913AF" w:rsidP="006913AF">
            <w:pPr>
              <w:pStyle w:val="Paragraphedeliste"/>
              <w:numPr>
                <w:ilvl w:val="0"/>
                <w:numId w:val="562"/>
              </w:numPr>
              <w:spacing w:before="100" w:beforeAutospacing="1" w:after="100" w:afterAutospacing="1"/>
            </w:pPr>
            <w:r w:rsidRPr="00F034A7">
              <w:rPr>
                <w:rFonts w:ascii="Garamond" w:hAnsi="Garamond"/>
              </w:rPr>
              <w:t xml:space="preserve">La prévention des impacts négatifs sur la santé, la sécurité et la sureté ; </w:t>
            </w:r>
          </w:p>
          <w:p w14:paraId="131141EB" w14:textId="48F12FF7" w:rsidR="006913AF" w:rsidRPr="00D61E76" w:rsidRDefault="006913AF" w:rsidP="006913AF">
            <w:pPr>
              <w:pStyle w:val="Paragraphedeliste"/>
              <w:numPr>
                <w:ilvl w:val="0"/>
                <w:numId w:val="562"/>
              </w:numPr>
              <w:spacing w:before="100" w:beforeAutospacing="1" w:after="100" w:afterAutospacing="1"/>
            </w:pPr>
            <w:r w:rsidRPr="00F034A7">
              <w:rPr>
                <w:rFonts w:ascii="Garamond" w:hAnsi="Garamond"/>
              </w:rPr>
              <w:t xml:space="preserve">La préparer des communautés aux situations de catastrophes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1A7DA9" w14:textId="44CDB4DF" w:rsidR="006913AF" w:rsidRPr="00D61E76" w:rsidRDefault="006913AF" w:rsidP="006913AF">
            <w:pPr>
              <w:spacing w:before="100" w:beforeAutospacing="1" w:after="100" w:afterAutospacing="1"/>
            </w:pPr>
            <w:r w:rsidRPr="00D61E76">
              <w:rPr>
                <w:rFonts w:ascii="Garamond" w:hAnsi="Garamond"/>
                <w:sz w:val="22"/>
                <w:szCs w:val="22"/>
              </w:rPr>
              <w:t xml:space="preserve">Le projet pourrait pourraient interagir avec les communautés riveraines voire présenter des dangers ou des inconvénients pour la commodité du voisinage, pour la santé, la sécurité, la salubrité publique. </w:t>
            </w:r>
          </w:p>
        </w:tc>
      </w:tr>
    </w:tbl>
    <w:p w14:paraId="5B732A1F" w14:textId="7FB90B75" w:rsidR="00D61E76" w:rsidRPr="00D61E76" w:rsidRDefault="00D61E76" w:rsidP="00D61E76">
      <w:pPr>
        <w:pStyle w:val="Paragraphedeliste"/>
        <w:spacing w:before="100" w:beforeAutospacing="1" w:after="100" w:afterAutospacing="1"/>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17"/>
        <w:gridCol w:w="5581"/>
        <w:gridCol w:w="6436"/>
      </w:tblGrid>
      <w:tr w:rsidR="00D61E76" w:rsidRPr="00D61E76" w14:paraId="3184674D"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6C23CF43" w14:textId="77777777" w:rsidR="00D61E76" w:rsidRPr="00D61E76" w:rsidRDefault="00D61E76" w:rsidP="00D61E76">
            <w:pPr>
              <w:spacing w:before="100" w:beforeAutospacing="1" w:after="100" w:afterAutospacing="1"/>
            </w:pPr>
            <w:r w:rsidRPr="00D61E76">
              <w:rPr>
                <w:rFonts w:ascii="Garamond,Bold" w:hAnsi="Garamond,Bold"/>
                <w:sz w:val="22"/>
                <w:szCs w:val="22"/>
              </w:rPr>
              <w:t xml:space="preserve">Disposition de CSES ou NSES </w:t>
            </w:r>
          </w:p>
        </w:tc>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34D31BAD" w14:textId="77777777" w:rsidR="00D61E76" w:rsidRPr="00D61E76" w:rsidRDefault="00D61E76" w:rsidP="00D61E76">
            <w:pPr>
              <w:spacing w:before="100" w:beforeAutospacing="1" w:after="100" w:afterAutospacing="1"/>
            </w:pPr>
            <w:r w:rsidRPr="00D61E76">
              <w:rPr>
                <w:rFonts w:ascii="Garamond,Bold" w:hAnsi="Garamond,Bold"/>
                <w:sz w:val="22"/>
                <w:szCs w:val="22"/>
              </w:rPr>
              <w:t xml:space="preserve">Exigence du NSES </w:t>
            </w:r>
          </w:p>
        </w:tc>
        <w:tc>
          <w:tcPr>
            <w:tcW w:w="0" w:type="auto"/>
            <w:tcBorders>
              <w:top w:val="single" w:sz="4" w:space="0" w:color="000000"/>
              <w:left w:val="single" w:sz="4" w:space="0" w:color="000000"/>
              <w:bottom w:val="single" w:sz="4" w:space="0" w:color="000000"/>
              <w:right w:val="single" w:sz="4" w:space="0" w:color="000000"/>
            </w:tcBorders>
            <w:shd w:val="clear" w:color="auto" w:fill="EFEFEF"/>
            <w:vAlign w:val="center"/>
            <w:hideMark/>
          </w:tcPr>
          <w:p w14:paraId="21D989B3" w14:textId="77777777" w:rsidR="00D61E76" w:rsidRPr="00D61E76" w:rsidRDefault="00D61E76" w:rsidP="00D61E76">
            <w:pPr>
              <w:spacing w:before="100" w:beforeAutospacing="1" w:after="100" w:afterAutospacing="1"/>
            </w:pPr>
            <w:r w:rsidRPr="00D61E76">
              <w:rPr>
                <w:rFonts w:ascii="Garamond,Bold" w:hAnsi="Garamond,Bold"/>
                <w:sz w:val="22"/>
                <w:szCs w:val="22"/>
              </w:rPr>
              <w:t xml:space="preserve">Applicabilité au projet </w:t>
            </w:r>
          </w:p>
        </w:tc>
      </w:tr>
      <w:tr w:rsidR="00D61E76" w:rsidRPr="00D61E76" w14:paraId="5B298DB8"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7BD58E" w14:textId="77777777" w:rsidR="00D61E76" w:rsidRPr="00D61E76" w:rsidRDefault="00D61E76" w:rsidP="00D61E76"/>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F2944C" w14:textId="77777777" w:rsidR="00F034A7" w:rsidRDefault="00D61E76" w:rsidP="00D61E76">
            <w:pPr>
              <w:spacing w:before="100" w:beforeAutospacing="1" w:after="100" w:afterAutospacing="1"/>
              <w:rPr>
                <w:rFonts w:ascii="Garamond" w:hAnsi="Garamond"/>
                <w:sz w:val="22"/>
                <w:szCs w:val="22"/>
              </w:rPr>
            </w:pPr>
            <w:r w:rsidRPr="00D61E76">
              <w:rPr>
                <w:rFonts w:ascii="Garamond" w:hAnsi="Garamond"/>
                <w:sz w:val="22"/>
                <w:szCs w:val="22"/>
              </w:rPr>
              <w:t>et d'urgence ; et</w:t>
            </w:r>
          </w:p>
          <w:p w14:paraId="37AAB859" w14:textId="2F70DD9D" w:rsidR="00D61E76" w:rsidRPr="00D61E76" w:rsidRDefault="00D61E76" w:rsidP="00F034A7">
            <w:pPr>
              <w:pStyle w:val="Paragraphedeliste"/>
              <w:numPr>
                <w:ilvl w:val="0"/>
                <w:numId w:val="562"/>
              </w:numPr>
              <w:spacing w:before="100" w:beforeAutospacing="1" w:after="100" w:afterAutospacing="1"/>
            </w:pPr>
            <w:r w:rsidRPr="00D61E76">
              <w:rPr>
                <w:rFonts w:ascii="Garamond" w:hAnsi="Garamond"/>
              </w:rPr>
              <w:t xml:space="preserve">La protection des communautés contre les abus sexuels.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6EF7EA" w14:textId="77777777" w:rsidR="00D61E76" w:rsidRPr="00D61E76" w:rsidRDefault="00D61E76" w:rsidP="00D61E76">
            <w:pPr>
              <w:spacing w:before="100" w:beforeAutospacing="1" w:after="100" w:afterAutospacing="1"/>
            </w:pPr>
            <w:r w:rsidRPr="00D61E76">
              <w:rPr>
                <w:rFonts w:ascii="Garamond" w:hAnsi="Garamond"/>
                <w:sz w:val="22"/>
                <w:szCs w:val="22"/>
              </w:rPr>
              <w:t xml:space="preserve">Cette norme est pertinente en ce sens que son application permettra de préserver la santé, la sureté et la sécurité des populations riveraines. </w:t>
            </w:r>
          </w:p>
        </w:tc>
      </w:tr>
      <w:tr w:rsidR="00D61E76" w:rsidRPr="00D61E76" w14:paraId="78601F30"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2EB125"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NSES n°5 : Acquisition de terres, restriction à l’utilisation des terres, et réinstallation involontaire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4EC875"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La NSES n°5 vise à protéger les personnes et les communautés déplacées par des projets financés par la Banque. Elle repose sur le principe de hiérarchie des mesures d'atténuation, qui vise à éviter la réinstallation involontaire ou, lorsqu'elle est inévitable, à la minimiser et à atténuer ses impacts négatifs.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6D1F8C" w14:textId="505FC1C4" w:rsidR="00D61E76" w:rsidRPr="00D61E76" w:rsidRDefault="00D61E76" w:rsidP="00F034A7">
            <w:pPr>
              <w:spacing w:before="100" w:beforeAutospacing="1" w:after="100" w:afterAutospacing="1"/>
              <w:jc w:val="both"/>
            </w:pPr>
            <w:r w:rsidRPr="00D61E76">
              <w:rPr>
                <w:rFonts w:ascii="Garamond" w:hAnsi="Garamond"/>
                <w:sz w:val="22"/>
                <w:szCs w:val="22"/>
              </w:rPr>
              <w:t xml:space="preserve">Le projet va nécessiter l’acquisition de terres  et provoquer par conséquent des déplacements involontaires de personnes. Cette norme encadrera les éventuels déplacements involontaires engendrés à cet effet. </w:t>
            </w:r>
          </w:p>
        </w:tc>
      </w:tr>
      <w:tr w:rsidR="00D61E76" w:rsidRPr="00D61E76" w14:paraId="3CEE1CD8"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9972C5"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NSES n°6 : Biodiversité et gestion durable des ressources naturelles.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D4ACA3"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La NSES n°6 a pour objectif de protéger la biodiversité et les ressources naturelles des impacts des projets financés par la BOAD. Elle définit les responsabilités des promoteurs en matière d'identification, d'évaluation et de gestion des impacts sur la biodiversité.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EF9E1C" w14:textId="50E7316B" w:rsidR="00D61E76" w:rsidRPr="00D61E76" w:rsidRDefault="00D61E76" w:rsidP="00F034A7">
            <w:pPr>
              <w:spacing w:before="100" w:beforeAutospacing="1" w:after="100" w:afterAutospacing="1"/>
              <w:jc w:val="both"/>
            </w:pPr>
            <w:r w:rsidRPr="00D61E76">
              <w:rPr>
                <w:rFonts w:ascii="Garamond" w:hAnsi="Garamond"/>
                <w:sz w:val="22"/>
                <w:szCs w:val="22"/>
              </w:rPr>
              <w:t xml:space="preserve">A travers les opérations de débroussaillages effectués dans le cadre de la préparation et de l’aménagement des sites, le projet est susceptible d’impacter négativement la faune et la flore et sur des habitats sensibles. </w:t>
            </w:r>
          </w:p>
          <w:p w14:paraId="1B91A185"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La NSES n°6 permettra de protéger la diversité biologique et à garantir que les avantages de son utilisation soient partagés équitablement. </w:t>
            </w:r>
          </w:p>
        </w:tc>
      </w:tr>
      <w:tr w:rsidR="00D61E76" w:rsidRPr="00D61E76" w14:paraId="4302BF5F"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D566C9"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NSES n°7 : Groupes vulnérables et/ou défavorisés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D4D81B"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La NSES n°7 vise à protéger les personnes et groupes vulnérables et/ou défavorisés des impacts négatifs des projets. Elle repose sur le principe de hiérarchie d'atténuation, qui consiste à éviter, réduire, gérer et compenser ces impacts.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A93FD6" w14:textId="0FFBFB5F" w:rsidR="00D61E76" w:rsidRPr="00D61E76" w:rsidRDefault="00D61E76" w:rsidP="00F034A7">
            <w:pPr>
              <w:spacing w:before="100" w:beforeAutospacing="1" w:after="100" w:afterAutospacing="1"/>
              <w:jc w:val="both"/>
            </w:pPr>
            <w:r w:rsidRPr="00D61E76">
              <w:rPr>
                <w:rFonts w:ascii="Garamond" w:hAnsi="Garamond"/>
                <w:sz w:val="22"/>
                <w:szCs w:val="22"/>
              </w:rPr>
              <w:t>Par ailleurs, le projet</w:t>
            </w:r>
            <w:r w:rsidR="00F034A7">
              <w:rPr>
                <w:rFonts w:ascii="Garamond" w:hAnsi="Garamond"/>
                <w:sz w:val="22"/>
                <w:szCs w:val="22"/>
              </w:rPr>
              <w:t xml:space="preserve"> </w:t>
            </w:r>
            <w:r w:rsidRPr="00D61E76">
              <w:rPr>
                <w:rFonts w:ascii="Garamond" w:hAnsi="Garamond"/>
                <w:sz w:val="22"/>
                <w:szCs w:val="22"/>
              </w:rPr>
              <w:t>pourrait contribuer à rendre vulnérable certaines personnes ou certains groupes de personnes. L’application de la NSES n°7 vise à garantir que les personnes et groupes vulnérables et/ou défavorisés, qui sont susceptibles d'e</w:t>
            </w:r>
            <w:r w:rsidRPr="00D61E76">
              <w:rPr>
                <w:sz w:val="22"/>
                <w:szCs w:val="22"/>
              </w:rPr>
              <w:t>̂</w:t>
            </w:r>
            <w:r w:rsidRPr="00D61E76">
              <w:rPr>
                <w:rFonts w:ascii="Garamond" w:hAnsi="Garamond"/>
                <w:sz w:val="22"/>
                <w:szCs w:val="22"/>
              </w:rPr>
              <w:t xml:space="preserve">tre lésés dans les bénéfices et/ou disproportionnellement impactés par le projet, soient protégés des impacts négatifs. </w:t>
            </w:r>
          </w:p>
        </w:tc>
      </w:tr>
      <w:tr w:rsidR="00D61E76" w:rsidRPr="00D61E76" w14:paraId="61DC48C4"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3F2F3E" w14:textId="306135C8" w:rsidR="00D61E76" w:rsidRPr="00D61E76" w:rsidRDefault="00F034A7" w:rsidP="00F034A7">
            <w:pPr>
              <w:spacing w:before="100" w:beforeAutospacing="1" w:after="100" w:afterAutospacing="1"/>
              <w:jc w:val="both"/>
            </w:pPr>
            <w:r w:rsidRPr="00F034A7">
              <w:rPr>
                <w:rFonts w:ascii="Garamond" w:hAnsi="Garamond"/>
                <w:sz w:val="22"/>
                <w:szCs w:val="22"/>
              </w:rPr>
              <w:t>NSES n°8 : Patrimoine culturel</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857245" w14:textId="77777777" w:rsidR="00F034A7" w:rsidRDefault="00F034A7" w:rsidP="00F034A7">
            <w:pPr>
              <w:pStyle w:val="NormalWeb"/>
              <w:jc w:val="both"/>
            </w:pPr>
            <w:r>
              <w:rPr>
                <w:rFonts w:ascii="Garamond" w:hAnsi="Garamond"/>
                <w:sz w:val="22"/>
                <w:szCs w:val="22"/>
              </w:rPr>
              <w:t xml:space="preserve">La NSES n°8 définit les responsabilités des promoteurs de </w:t>
            </w:r>
          </w:p>
          <w:p w14:paraId="1F0466CB" w14:textId="6C2A71BD" w:rsidR="00D61E76" w:rsidRPr="00D61E76" w:rsidRDefault="00F034A7" w:rsidP="00F034A7">
            <w:pPr>
              <w:pStyle w:val="NormalWeb"/>
              <w:jc w:val="both"/>
            </w:pPr>
            <w:r>
              <w:rPr>
                <w:rFonts w:ascii="Garamond" w:hAnsi="Garamond"/>
                <w:sz w:val="22"/>
                <w:szCs w:val="22"/>
              </w:rPr>
              <w:t xml:space="preserve"> </w:t>
            </w:r>
            <w:r w:rsidR="00D61E76" w:rsidRPr="00D61E76">
              <w:rPr>
                <w:rFonts w:ascii="Garamond" w:hAnsi="Garamond"/>
                <w:sz w:val="22"/>
                <w:szCs w:val="22"/>
              </w:rPr>
              <w:t xml:space="preserve">projets financés par la BOAD en matière de patrimoine culturel. Elle exige d’une part, l’identification et l’évaluation des risques et impacts potentiels de leurs projets sur le patrimoine culturel. Et d’autre part, encourage la valorisation du patrimoine culturel dans le cadre de leur projet.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E84A99" w14:textId="353BF7C3" w:rsidR="00D61E76" w:rsidRPr="00D61E76" w:rsidRDefault="00F034A7" w:rsidP="00F034A7">
            <w:pPr>
              <w:pStyle w:val="NormalWeb"/>
              <w:jc w:val="both"/>
            </w:pPr>
            <w:r>
              <w:rPr>
                <w:rFonts w:ascii="Garamond" w:hAnsi="Garamond"/>
                <w:sz w:val="22"/>
                <w:szCs w:val="22"/>
              </w:rPr>
              <w:t xml:space="preserve">Le projet pourrait avoir un impact négatif sur le patrimoine </w:t>
            </w:r>
            <w:r w:rsidR="00D61E76" w:rsidRPr="00D61E76">
              <w:rPr>
                <w:rFonts w:ascii="Garamond" w:hAnsi="Garamond"/>
                <w:sz w:val="22"/>
                <w:szCs w:val="22"/>
              </w:rPr>
              <w:t xml:space="preserve">culturel présent dans sa zone d'influence. Cela peut se traduire par la destruction de vestiges archéologiques lors des travaux de d’aménagement de sites ou de construction de centres de service civique. </w:t>
            </w:r>
          </w:p>
          <w:p w14:paraId="188282B0"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La NSES n°8 permettra de garantir l’identification, la protection, la conservation, la mise en valeur et la transmission aux générations futures du patrimoine culturel et naturel. </w:t>
            </w:r>
          </w:p>
        </w:tc>
      </w:tr>
      <w:tr w:rsidR="00D61E76" w:rsidRPr="00D61E76" w14:paraId="3E7703AE" w14:textId="77777777" w:rsidTr="00D61E76">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E07532" w14:textId="50A46160" w:rsidR="00D61E76" w:rsidRPr="00D61E76" w:rsidRDefault="00D61E76" w:rsidP="00F034A7">
            <w:pPr>
              <w:spacing w:before="100" w:beforeAutospacing="1" w:after="100" w:afterAutospacing="1"/>
              <w:jc w:val="both"/>
            </w:pPr>
            <w:r w:rsidRPr="00D61E76">
              <w:rPr>
                <w:rFonts w:ascii="Garamond" w:hAnsi="Garamond"/>
                <w:sz w:val="22"/>
                <w:szCs w:val="22"/>
              </w:rPr>
              <w:t xml:space="preserve">NSES </w:t>
            </w:r>
            <w:r w:rsidR="00F034A7" w:rsidRPr="00D61E76">
              <w:rPr>
                <w:rFonts w:ascii="Garamond" w:hAnsi="Garamond"/>
                <w:sz w:val="22"/>
                <w:szCs w:val="22"/>
              </w:rPr>
              <w:t xml:space="preserve">n°9 : </w:t>
            </w:r>
            <w:r w:rsidRPr="00D61E76">
              <w:rPr>
                <w:rFonts w:ascii="Garamond" w:hAnsi="Garamond"/>
                <w:sz w:val="22"/>
                <w:szCs w:val="22"/>
              </w:rPr>
              <w:t xml:space="preserve">Information </w:t>
            </w:r>
            <w:r w:rsidR="00F034A7" w:rsidRPr="00D61E76">
              <w:rPr>
                <w:rFonts w:ascii="Garamond" w:hAnsi="Garamond"/>
                <w:sz w:val="22"/>
                <w:szCs w:val="22"/>
              </w:rPr>
              <w:t xml:space="preserve">et </w:t>
            </w:r>
            <w:r w:rsidRPr="00D61E76">
              <w:rPr>
                <w:rFonts w:ascii="Garamond" w:hAnsi="Garamond"/>
                <w:sz w:val="22"/>
                <w:szCs w:val="22"/>
              </w:rPr>
              <w:t xml:space="preserve">mobilisation </w:t>
            </w:r>
            <w:r w:rsidR="00F034A7" w:rsidRPr="00D61E76">
              <w:rPr>
                <w:rFonts w:ascii="Garamond" w:hAnsi="Garamond"/>
                <w:sz w:val="22"/>
                <w:szCs w:val="22"/>
              </w:rPr>
              <w:t xml:space="preserve">des </w:t>
            </w:r>
            <w:r w:rsidRPr="00D61E76">
              <w:rPr>
                <w:rFonts w:ascii="Garamond" w:hAnsi="Garamond"/>
                <w:sz w:val="22"/>
                <w:szCs w:val="22"/>
              </w:rPr>
              <w:t xml:space="preserve">parties prenantes </w:t>
            </w:r>
          </w:p>
          <w:p w14:paraId="6FFCF1E0" w14:textId="71F748D1" w:rsidR="00D61E76" w:rsidRPr="00D61E76" w:rsidRDefault="00D61E76" w:rsidP="00F034A7">
            <w:pPr>
              <w:spacing w:before="100" w:beforeAutospacing="1" w:after="100" w:afterAutospacing="1"/>
              <w:jc w:val="both"/>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D82219"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La NSES n°9 vise à garantir une participation effective, sécurisée et inclusive des parties prenantes (hommes et femmes) tout au long du cycle de vie du projet.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A0FF82" w14:textId="77777777" w:rsidR="00D61E76" w:rsidRPr="00D61E76" w:rsidRDefault="00D61E76" w:rsidP="00F034A7">
            <w:pPr>
              <w:spacing w:before="100" w:beforeAutospacing="1" w:after="100" w:afterAutospacing="1"/>
              <w:jc w:val="both"/>
            </w:pPr>
            <w:r w:rsidRPr="00D61E76">
              <w:rPr>
                <w:rFonts w:ascii="Garamond" w:hAnsi="Garamond"/>
                <w:sz w:val="22"/>
                <w:szCs w:val="22"/>
              </w:rPr>
              <w:t xml:space="preserve">Le projet va interagir avec un large éventail de parties prenantes. Cette norme établira un cadre pour la mobilisation et l'engagement des parties prenantes, afin que les bénéficiaires s'approprient les différentes activités du projet. </w:t>
            </w:r>
          </w:p>
        </w:tc>
      </w:tr>
    </w:tbl>
    <w:p w14:paraId="57B45E82" w14:textId="77777777" w:rsidR="006B6D12" w:rsidRPr="002B05D7" w:rsidRDefault="006B6D12" w:rsidP="009A62B9">
      <w:pPr>
        <w:widowControl w:val="0"/>
        <w:autoSpaceDE w:val="0"/>
        <w:autoSpaceDN w:val="0"/>
        <w:adjustRightInd w:val="0"/>
        <w:jc w:val="both"/>
        <w:rPr>
          <w:rFonts w:eastAsia="MS Gothic"/>
        </w:rPr>
      </w:pPr>
    </w:p>
    <w:p w14:paraId="3D9A98D0" w14:textId="77777777" w:rsidR="006B6D12" w:rsidRPr="002B05D7" w:rsidRDefault="006B6D12" w:rsidP="009A62B9">
      <w:pPr>
        <w:widowControl w:val="0"/>
        <w:autoSpaceDE w:val="0"/>
        <w:autoSpaceDN w:val="0"/>
        <w:adjustRightInd w:val="0"/>
        <w:spacing w:before="20"/>
        <w:jc w:val="both"/>
        <w:rPr>
          <w:rFonts w:eastAsia="MS Gothic"/>
        </w:rPr>
      </w:pPr>
    </w:p>
    <w:p w14:paraId="6EE53981" w14:textId="77777777" w:rsidR="006B6D12" w:rsidRPr="002B05D7" w:rsidRDefault="006B6D12" w:rsidP="009A62B9">
      <w:pPr>
        <w:widowControl w:val="0"/>
        <w:autoSpaceDE w:val="0"/>
        <w:autoSpaceDN w:val="0"/>
        <w:adjustRightInd w:val="0"/>
        <w:jc w:val="both"/>
        <w:sectPr w:rsidR="006B6D12" w:rsidRPr="002B05D7" w:rsidSect="004741F5">
          <w:footerReference w:type="default" r:id="rId25"/>
          <w:pgSz w:w="16840" w:h="11920" w:orient="landscape"/>
          <w:pgMar w:top="1077" w:right="1298" w:bottom="278" w:left="1298" w:header="0" w:footer="0" w:gutter="0"/>
          <w:cols w:space="720"/>
          <w:noEndnote/>
        </w:sectPr>
      </w:pPr>
    </w:p>
    <w:bookmarkStart w:id="37" w:name="_Toc158375450"/>
    <w:p w14:paraId="6ADBF0D0" w14:textId="77777777" w:rsidR="006B6D12" w:rsidRPr="002B05D7" w:rsidRDefault="006B6D12" w:rsidP="009A62B9">
      <w:pPr>
        <w:pStyle w:val="Titre20"/>
        <w:numPr>
          <w:ilvl w:val="1"/>
          <w:numId w:val="144"/>
        </w:numPr>
        <w:spacing w:line="240" w:lineRule="auto"/>
        <w:jc w:val="both"/>
        <w:rPr>
          <w:rFonts w:ascii="Times New Roman" w:hAnsi="Times New Roman" w:cs="Times New Roman"/>
          <w:b/>
          <w:bCs/>
          <w:color w:val="auto"/>
          <w:sz w:val="24"/>
          <w:szCs w:val="24"/>
        </w:rPr>
      </w:pPr>
      <w:r w:rsidRPr="002B05D7">
        <w:rPr>
          <w:rFonts w:ascii="Times New Roman" w:hAnsi="Times New Roman" w:cs="Times New Roman"/>
          <w:noProof/>
          <w:color w:val="auto"/>
          <w:sz w:val="24"/>
          <w:szCs w:val="24"/>
          <w:lang w:eastAsia="fr-FR"/>
        </w:rPr>
        <mc:AlternateContent>
          <mc:Choice Requires="wpg">
            <w:drawing>
              <wp:anchor distT="0" distB="0" distL="114300" distR="114300" simplePos="0" relativeHeight="251692032" behindDoc="1" locked="0" layoutInCell="0" allowOverlap="1" wp14:anchorId="07FB878E" wp14:editId="578C07A2">
                <wp:simplePos x="0" y="0"/>
                <wp:positionH relativeFrom="page">
                  <wp:posOffset>6667500</wp:posOffset>
                </wp:positionH>
                <wp:positionV relativeFrom="page">
                  <wp:posOffset>9862185</wp:posOffset>
                </wp:positionV>
                <wp:extent cx="376555" cy="282575"/>
                <wp:effectExtent l="9525" t="3810" r="13970" b="0"/>
                <wp:wrapNone/>
                <wp:docPr id="1071" name="Groupe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282575"/>
                          <a:chOff x="10500" y="15531"/>
                          <a:chExt cx="593" cy="445"/>
                        </a:xfrm>
                      </wpg:grpSpPr>
                      <wps:wsp>
                        <wps:cNvPr id="1072" name="Freeform 7"/>
                        <wps:cNvSpPr>
                          <a:spLocks/>
                        </wps:cNvSpPr>
                        <wps:spPr bwMode="auto">
                          <a:xfrm>
                            <a:off x="10933" y="15816"/>
                            <a:ext cx="150" cy="150"/>
                          </a:xfrm>
                          <a:custGeom>
                            <a:avLst/>
                            <a:gdLst>
                              <a:gd name="T0" fmla="*/ 0 w 150"/>
                              <a:gd name="T1" fmla="*/ 149 h 150"/>
                              <a:gd name="T2" fmla="*/ 0 w 150"/>
                              <a:gd name="T3" fmla="*/ 149 h 150"/>
                              <a:gd name="T4" fmla="*/ 149 w 150"/>
                              <a:gd name="T5" fmla="*/ 0 h 150"/>
                              <a:gd name="T6" fmla="*/ 30 w 150"/>
                              <a:gd name="T7" fmla="*/ 29 h 150"/>
                              <a:gd name="T8" fmla="*/ 0 w 150"/>
                              <a:gd name="T9" fmla="*/ 149 h 150"/>
                            </a:gdLst>
                            <a:ahLst/>
                            <a:cxnLst>
                              <a:cxn ang="0">
                                <a:pos x="T0" y="T1"/>
                              </a:cxn>
                              <a:cxn ang="0">
                                <a:pos x="T2" y="T3"/>
                              </a:cxn>
                              <a:cxn ang="0">
                                <a:pos x="T4" y="T5"/>
                              </a:cxn>
                              <a:cxn ang="0">
                                <a:pos x="T6" y="T7"/>
                              </a:cxn>
                              <a:cxn ang="0">
                                <a:pos x="T8" y="T9"/>
                              </a:cxn>
                            </a:cxnLst>
                            <a:rect l="0" t="0" r="r" b="b"/>
                            <a:pathLst>
                              <a:path w="150" h="150">
                                <a:moveTo>
                                  <a:pt x="0" y="149"/>
                                </a:moveTo>
                                <a:lnTo>
                                  <a:pt x="0" y="149"/>
                                </a:lnTo>
                                <a:lnTo>
                                  <a:pt x="149" y="0"/>
                                </a:lnTo>
                                <a:lnTo>
                                  <a:pt x="30" y="29"/>
                                </a:lnTo>
                                <a:lnTo>
                                  <a:pt x="0" y="14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8"/>
                        <wps:cNvSpPr>
                          <a:spLocks/>
                        </wps:cNvSpPr>
                        <wps:spPr bwMode="auto">
                          <a:xfrm>
                            <a:off x="10503" y="15533"/>
                            <a:ext cx="580" cy="433"/>
                          </a:xfrm>
                          <a:custGeom>
                            <a:avLst/>
                            <a:gdLst>
                              <a:gd name="T0" fmla="*/ 430 w 580"/>
                              <a:gd name="T1" fmla="*/ 432 h 433"/>
                              <a:gd name="T2" fmla="*/ 460 w 580"/>
                              <a:gd name="T3" fmla="*/ 312 h 433"/>
                              <a:gd name="T4" fmla="*/ 580 w 580"/>
                              <a:gd name="T5" fmla="*/ 282 h 433"/>
                              <a:gd name="T6" fmla="*/ 430 w 580"/>
                              <a:gd name="T7" fmla="*/ 432 h 433"/>
                              <a:gd name="T8" fmla="*/ 0 w 580"/>
                              <a:gd name="T9" fmla="*/ 432 h 433"/>
                              <a:gd name="T10" fmla="*/ 0 w 580"/>
                              <a:gd name="T11" fmla="*/ 0 h 433"/>
                              <a:gd name="T12" fmla="*/ 580 w 580"/>
                              <a:gd name="T13" fmla="*/ 0 h 433"/>
                              <a:gd name="T14" fmla="*/ 580 w 580"/>
                              <a:gd name="T15" fmla="*/ 282 h 4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0" h="433">
                                <a:moveTo>
                                  <a:pt x="430" y="432"/>
                                </a:moveTo>
                                <a:lnTo>
                                  <a:pt x="460" y="312"/>
                                </a:lnTo>
                                <a:lnTo>
                                  <a:pt x="580" y="282"/>
                                </a:lnTo>
                                <a:lnTo>
                                  <a:pt x="430" y="432"/>
                                </a:lnTo>
                                <a:lnTo>
                                  <a:pt x="0" y="432"/>
                                </a:lnTo>
                                <a:lnTo>
                                  <a:pt x="0" y="0"/>
                                </a:lnTo>
                                <a:lnTo>
                                  <a:pt x="580" y="0"/>
                                </a:lnTo>
                                <a:lnTo>
                                  <a:pt x="580" y="282"/>
                                </a:lnTo>
                              </a:path>
                            </a:pathLst>
                          </a:custGeom>
                          <a:noFill/>
                          <a:ln w="3175">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6D93B9E" id="Groupe 1071" o:spid="_x0000_s1026" style="position:absolute;margin-left:525pt;margin-top:776.55pt;width:29.65pt;height:22.25pt;z-index:-251624448;mso-position-horizontal-relative:page;mso-position-vertical-relative:page" coordorigin="10500,15531" coordsize="5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" o:allowincell="f">
                <v:shape id="Freeform 7" o:spid="_x0000_s1027" style="position:absolute;left:10933;top:15816;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jLMQA&#10;AADdAAAADwAAAGRycy9kb3ducmV2LnhtbERPyW7CMBC9I/EP1iD1gsCBQxsCBlVV1xNiO3AbxUMc&#10;iMdRbELar68rVeI2T2+dxaqzlWip8aVjBZNxAoI4d7rkQsF+9zZKQfiArLFyTAq+ycNq2e8tMNPu&#10;xhtqt6EQMYR9hgpMCHUmpc8NWfRjVxNH7uQaiyHCppC6wVsMt5WcJsmjtFhybDBY04uh/LK9WgVp&#10;ev7Kr5OP11mw73RcH86mHf4o9TDonucgAnXhLv53f+o4P3ma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YyzEAAAA3QAAAA8AAAAAAAAAAAAAAAAAmAIAAGRycy9k&#10;b3ducmV2LnhtbFBLBQYAAAAABAAEAPUAAACJAwAAAAA=&#10;" path="m,149r,l149,,30,29,,149xe" fillcolor="#cdcdcd" stroked="f">
                  <v:path arrowok="t" o:connecttype="custom" o:connectlocs="0,149;0,149;149,0;30,29;0,149" o:connectangles="0,0,0,0,0"/>
                </v:shape>
                <v:shape id="Freeform 8" o:spid="_x0000_s1028" style="position:absolute;left:10503;top:15533;width:580;height:433;visibility:visible;mso-wrap-style:square;v-text-anchor:top" coordsize="58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9PcMA&#10;AADdAAAADwAAAGRycy9kb3ducmV2LnhtbERPS4vCMBC+L/gfwgje1tQVVqlG0QUfFxUfF29DM7bF&#10;ZFKaWOu/3wgLe5uP7znTeWuNaKj2pWMFg34CgjhzuuRcweW8+hyD8AFZo3FMCl7kYT7rfEwx1e7J&#10;R2pOIRcxhH2KCooQqlRKnxVk0fddRRy5m6sthgjrXOoanzHcGvmVJN/SYsmxocCKfgrK7qeHVWBu&#10;q811PzLt+nDeV4Nmubs366BUr9suJiACteFf/Ofe6jg/GQ3h/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u9PcMAAADdAAAADwAAAAAAAAAAAAAAAACYAgAAZHJzL2Rv&#10;d25yZXYueG1sUEsFBgAAAAAEAAQA9QAAAIgDAAAAAA==&#10;" path="m430,432l460,312,580,282,430,432,,432,,,580,r,282e" filled="f" strokecolor="gray" strokeweight=".25pt">
                  <v:path arrowok="t" o:connecttype="custom" o:connectlocs="430,432;460,312;580,282;430,432;0,432;0,0;580,0;580,282" o:connectangles="0,0,0,0,0,0,0,0"/>
                </v:shape>
                <w10:wrap anchorx="page" anchory="page"/>
              </v:group>
            </w:pict>
          </mc:Fallback>
        </mc:AlternateContent>
      </w:r>
      <w:r w:rsidRPr="002B05D7">
        <w:rPr>
          <w:rFonts w:ascii="Times New Roman" w:hAnsi="Times New Roman" w:cs="Times New Roman"/>
          <w:b/>
          <w:bCs/>
          <w:color w:val="auto"/>
          <w:sz w:val="24"/>
          <w:szCs w:val="24"/>
        </w:rPr>
        <w:t xml:space="preserve"> </w:t>
      </w:r>
      <w:r w:rsidRPr="002B05D7">
        <w:rPr>
          <w:rFonts w:ascii="Times New Roman" w:hAnsi="Times New Roman" w:cs="Times New Roman"/>
          <w:b/>
          <w:bCs/>
          <w:color w:val="auto"/>
          <w:spacing w:val="-1"/>
          <w:sz w:val="24"/>
          <w:szCs w:val="24"/>
        </w:rPr>
        <w:t>C</w:t>
      </w:r>
      <w:r w:rsidRPr="002B05D7">
        <w:rPr>
          <w:rFonts w:ascii="Times New Roman" w:hAnsi="Times New Roman" w:cs="Times New Roman"/>
          <w:b/>
          <w:bCs/>
          <w:color w:val="auto"/>
          <w:spacing w:val="1"/>
          <w:sz w:val="24"/>
          <w:szCs w:val="24"/>
        </w:rPr>
        <w:t>A</w:t>
      </w:r>
      <w:r w:rsidRPr="002B05D7">
        <w:rPr>
          <w:rFonts w:ascii="Times New Roman" w:hAnsi="Times New Roman" w:cs="Times New Roman"/>
          <w:b/>
          <w:bCs/>
          <w:color w:val="auto"/>
          <w:spacing w:val="-1"/>
          <w:sz w:val="24"/>
          <w:szCs w:val="24"/>
        </w:rPr>
        <w:t>DR</w:t>
      </w:r>
      <w:r w:rsidRPr="002B05D7">
        <w:rPr>
          <w:rFonts w:ascii="Times New Roman" w:hAnsi="Times New Roman" w:cs="Times New Roman"/>
          <w:b/>
          <w:bCs/>
          <w:color w:val="auto"/>
          <w:sz w:val="24"/>
          <w:szCs w:val="24"/>
        </w:rPr>
        <w:t xml:space="preserve">E </w:t>
      </w:r>
      <w:r w:rsidRPr="002B05D7">
        <w:rPr>
          <w:rFonts w:ascii="Times New Roman" w:hAnsi="Times New Roman" w:cs="Times New Roman"/>
          <w:b/>
          <w:bCs/>
          <w:color w:val="auto"/>
          <w:spacing w:val="1"/>
          <w:sz w:val="24"/>
          <w:szCs w:val="24"/>
        </w:rPr>
        <w:t>I</w:t>
      </w:r>
      <w:r w:rsidRPr="002B05D7">
        <w:rPr>
          <w:rFonts w:ascii="Times New Roman" w:hAnsi="Times New Roman" w:cs="Times New Roman"/>
          <w:b/>
          <w:bCs/>
          <w:color w:val="auto"/>
          <w:spacing w:val="-1"/>
          <w:sz w:val="24"/>
          <w:szCs w:val="24"/>
        </w:rPr>
        <w:t>NS</w:t>
      </w:r>
      <w:r w:rsidRPr="002B05D7">
        <w:rPr>
          <w:rFonts w:ascii="Times New Roman" w:hAnsi="Times New Roman" w:cs="Times New Roman"/>
          <w:b/>
          <w:bCs/>
          <w:color w:val="auto"/>
          <w:sz w:val="24"/>
          <w:szCs w:val="24"/>
        </w:rPr>
        <w:t>T</w:t>
      </w:r>
      <w:r w:rsidRPr="002B05D7">
        <w:rPr>
          <w:rFonts w:ascii="Times New Roman" w:hAnsi="Times New Roman" w:cs="Times New Roman"/>
          <w:b/>
          <w:bCs/>
          <w:color w:val="auto"/>
          <w:spacing w:val="-2"/>
          <w:sz w:val="24"/>
          <w:szCs w:val="24"/>
        </w:rPr>
        <w:t>I</w:t>
      </w:r>
      <w:r w:rsidRPr="002B05D7">
        <w:rPr>
          <w:rFonts w:ascii="Times New Roman" w:hAnsi="Times New Roman" w:cs="Times New Roman"/>
          <w:b/>
          <w:bCs/>
          <w:color w:val="auto"/>
          <w:spacing w:val="2"/>
          <w:sz w:val="24"/>
          <w:szCs w:val="24"/>
        </w:rPr>
        <w:t>T</w:t>
      </w:r>
      <w:r w:rsidRPr="002B05D7">
        <w:rPr>
          <w:rFonts w:ascii="Times New Roman" w:hAnsi="Times New Roman" w:cs="Times New Roman"/>
          <w:b/>
          <w:bCs/>
          <w:color w:val="auto"/>
          <w:spacing w:val="-3"/>
          <w:sz w:val="24"/>
          <w:szCs w:val="24"/>
        </w:rPr>
        <w:t>U</w:t>
      </w:r>
      <w:r w:rsidRPr="002B05D7">
        <w:rPr>
          <w:rFonts w:ascii="Times New Roman" w:hAnsi="Times New Roman" w:cs="Times New Roman"/>
          <w:b/>
          <w:bCs/>
          <w:color w:val="auto"/>
          <w:spacing w:val="2"/>
          <w:sz w:val="24"/>
          <w:szCs w:val="24"/>
        </w:rPr>
        <w:t>T</w:t>
      </w:r>
      <w:r w:rsidRPr="002B05D7">
        <w:rPr>
          <w:rFonts w:ascii="Times New Roman" w:hAnsi="Times New Roman" w:cs="Times New Roman"/>
          <w:b/>
          <w:bCs/>
          <w:color w:val="auto"/>
          <w:spacing w:val="-1"/>
          <w:sz w:val="24"/>
          <w:szCs w:val="24"/>
        </w:rPr>
        <w:t>I</w:t>
      </w:r>
      <w:r w:rsidRPr="002B05D7">
        <w:rPr>
          <w:rFonts w:ascii="Times New Roman" w:hAnsi="Times New Roman" w:cs="Times New Roman"/>
          <w:b/>
          <w:bCs/>
          <w:color w:val="auto"/>
          <w:spacing w:val="1"/>
          <w:sz w:val="24"/>
          <w:szCs w:val="24"/>
        </w:rPr>
        <w:t>O</w:t>
      </w:r>
      <w:r w:rsidRPr="002B05D7">
        <w:rPr>
          <w:rFonts w:ascii="Times New Roman" w:hAnsi="Times New Roman" w:cs="Times New Roman"/>
          <w:b/>
          <w:bCs/>
          <w:color w:val="auto"/>
          <w:spacing w:val="-1"/>
          <w:sz w:val="24"/>
          <w:szCs w:val="24"/>
        </w:rPr>
        <w:t>NE</w:t>
      </w:r>
      <w:r w:rsidRPr="002B05D7">
        <w:rPr>
          <w:rFonts w:ascii="Times New Roman" w:hAnsi="Times New Roman" w:cs="Times New Roman"/>
          <w:b/>
          <w:bCs/>
          <w:color w:val="auto"/>
          <w:sz w:val="24"/>
          <w:szCs w:val="24"/>
        </w:rPr>
        <w:t>L</w:t>
      </w:r>
      <w:bookmarkEnd w:id="37"/>
    </w:p>
    <w:p w14:paraId="12B24B95" w14:textId="77777777" w:rsidR="006B6D12" w:rsidRPr="002B05D7" w:rsidRDefault="006B6D12" w:rsidP="009A62B9">
      <w:pPr>
        <w:widowControl w:val="0"/>
        <w:autoSpaceDE w:val="0"/>
        <w:autoSpaceDN w:val="0"/>
        <w:adjustRightInd w:val="0"/>
        <w:spacing w:before="80"/>
        <w:ind w:left="119" w:right="6482"/>
        <w:jc w:val="both"/>
      </w:pPr>
    </w:p>
    <w:p w14:paraId="5D0A5BE2" w14:textId="77777777" w:rsidR="006B6D12" w:rsidRPr="002B05D7" w:rsidRDefault="006B6D12" w:rsidP="009A62B9">
      <w:pPr>
        <w:widowControl w:val="0"/>
        <w:autoSpaceDE w:val="0"/>
        <w:autoSpaceDN w:val="0"/>
        <w:adjustRightInd w:val="0"/>
        <w:ind w:left="119" w:right="494"/>
        <w:jc w:val="both"/>
      </w:pPr>
      <w:r w:rsidRPr="002B05D7">
        <w:rPr>
          <w:spacing w:val="-1"/>
        </w:rPr>
        <w:t>Pl</w:t>
      </w:r>
      <w:r w:rsidRPr="002B05D7">
        <w:t>us</w:t>
      </w:r>
      <w:r w:rsidRPr="002B05D7">
        <w:rPr>
          <w:spacing w:val="-1"/>
        </w:rPr>
        <w:t>i</w:t>
      </w:r>
      <w:r w:rsidRPr="002B05D7">
        <w:t>e</w:t>
      </w:r>
      <w:r w:rsidRPr="002B05D7">
        <w:rPr>
          <w:spacing w:val="-1"/>
        </w:rPr>
        <w:t>u</w:t>
      </w:r>
      <w:r w:rsidRPr="002B05D7">
        <w:rPr>
          <w:spacing w:val="1"/>
        </w:rPr>
        <w:t>r</w:t>
      </w:r>
      <w:r w:rsidRPr="002B05D7">
        <w:t>s</w:t>
      </w:r>
      <w:r w:rsidRPr="002B05D7">
        <w:rPr>
          <w:spacing w:val="2"/>
        </w:rPr>
        <w:t xml:space="preserve"> </w:t>
      </w:r>
      <w:r w:rsidRPr="002B05D7">
        <w:t>s</w:t>
      </w:r>
      <w:r w:rsidRPr="002B05D7">
        <w:rPr>
          <w:spacing w:val="1"/>
        </w:rPr>
        <w:t>tr</w:t>
      </w:r>
      <w:r w:rsidRPr="002B05D7">
        <w:t>u</w:t>
      </w:r>
      <w:r w:rsidRPr="002B05D7">
        <w:rPr>
          <w:spacing w:val="-3"/>
        </w:rPr>
        <w:t>c</w:t>
      </w:r>
      <w:r w:rsidRPr="002B05D7">
        <w:rPr>
          <w:spacing w:val="1"/>
        </w:rPr>
        <w:t>t</w:t>
      </w:r>
      <w:r w:rsidRPr="002B05D7">
        <w:rPr>
          <w:spacing w:val="-3"/>
        </w:rPr>
        <w:t>u</w:t>
      </w:r>
      <w:r w:rsidRPr="002B05D7">
        <w:rPr>
          <w:spacing w:val="1"/>
        </w:rPr>
        <w:t>r</w:t>
      </w:r>
      <w:r w:rsidRPr="002B05D7">
        <w:t>es</w:t>
      </w:r>
      <w:r w:rsidRPr="002B05D7">
        <w:rPr>
          <w:spacing w:val="2"/>
        </w:rPr>
        <w:t xml:space="preserve"> </w:t>
      </w:r>
      <w:r w:rsidRPr="002B05D7">
        <w:rPr>
          <w:spacing w:val="-1"/>
        </w:rPr>
        <w:t>i</w:t>
      </w:r>
      <w:r w:rsidRPr="002B05D7">
        <w:t>nt</w:t>
      </w:r>
      <w:r w:rsidRPr="002B05D7">
        <w:rPr>
          <w:spacing w:val="-2"/>
        </w:rPr>
        <w:t>e</w:t>
      </w:r>
      <w:r w:rsidRPr="002B05D7">
        <w:rPr>
          <w:spacing w:val="1"/>
        </w:rPr>
        <w:t>r</w:t>
      </w:r>
      <w:r w:rsidRPr="002B05D7">
        <w:t>v</w:t>
      </w:r>
      <w:r w:rsidRPr="002B05D7">
        <w:rPr>
          <w:spacing w:val="-1"/>
        </w:rPr>
        <w:t>i</w:t>
      </w:r>
      <w:r w:rsidRPr="002B05D7">
        <w:t>e</w:t>
      </w:r>
      <w:r w:rsidRPr="002B05D7">
        <w:rPr>
          <w:spacing w:val="-1"/>
        </w:rPr>
        <w:t>n</w:t>
      </w:r>
      <w:r w:rsidRPr="002B05D7">
        <w:t>n</w:t>
      </w:r>
      <w:r w:rsidRPr="002B05D7">
        <w:rPr>
          <w:spacing w:val="-1"/>
        </w:rPr>
        <w:t>e</w:t>
      </w:r>
      <w:r w:rsidRPr="002B05D7">
        <w:t>nt</w:t>
      </w:r>
      <w:r w:rsidRPr="002B05D7">
        <w:rPr>
          <w:spacing w:val="3"/>
        </w:rPr>
        <w:t xml:space="preserve"> </w:t>
      </w:r>
      <w:r w:rsidRPr="002B05D7">
        <w:t>à</w:t>
      </w:r>
      <w:r w:rsidRPr="002B05D7">
        <w:rPr>
          <w:spacing w:val="2"/>
        </w:rPr>
        <w:t xml:space="preserve"> </w:t>
      </w:r>
      <w:r w:rsidRPr="002B05D7">
        <w:t>d</w:t>
      </w:r>
      <w:r w:rsidRPr="002B05D7">
        <w:rPr>
          <w:spacing w:val="-1"/>
        </w:rPr>
        <w:t>if</w:t>
      </w:r>
      <w:r w:rsidRPr="002B05D7">
        <w:rPr>
          <w:spacing w:val="1"/>
        </w:rPr>
        <w:t>f</w:t>
      </w:r>
      <w:r w:rsidRPr="002B05D7">
        <w:t>ére</w:t>
      </w:r>
      <w:r w:rsidRPr="002B05D7">
        <w:rPr>
          <w:spacing w:val="-3"/>
        </w:rPr>
        <w:t>n</w:t>
      </w:r>
      <w:r w:rsidRPr="002B05D7">
        <w:rPr>
          <w:spacing w:val="1"/>
        </w:rPr>
        <w:t>t</w:t>
      </w:r>
      <w:r w:rsidRPr="002B05D7">
        <w:t>es</w:t>
      </w:r>
      <w:r w:rsidRPr="002B05D7">
        <w:rPr>
          <w:spacing w:val="2"/>
        </w:rPr>
        <w:t xml:space="preserve"> </w:t>
      </w:r>
      <w:r w:rsidRPr="002B05D7">
        <w:rPr>
          <w:spacing w:val="-3"/>
        </w:rPr>
        <w:t>é</w:t>
      </w:r>
      <w:r w:rsidRPr="002B05D7">
        <w:t>ch</w:t>
      </w:r>
      <w:r w:rsidRPr="002B05D7">
        <w:rPr>
          <w:spacing w:val="-1"/>
        </w:rPr>
        <w:t>ell</w:t>
      </w:r>
      <w:r w:rsidRPr="002B05D7">
        <w:t>es</w:t>
      </w:r>
      <w:r w:rsidRPr="002B05D7">
        <w:rPr>
          <w:spacing w:val="2"/>
        </w:rPr>
        <w:t xml:space="preserve"> </w:t>
      </w:r>
      <w:r w:rsidRPr="002B05D7">
        <w:t>d</w:t>
      </w:r>
      <w:r w:rsidRPr="002B05D7">
        <w:rPr>
          <w:spacing w:val="-1"/>
        </w:rPr>
        <w:t>a</w:t>
      </w:r>
      <w:r w:rsidRPr="002B05D7">
        <w:t>ns</w:t>
      </w:r>
      <w:r w:rsidRPr="002B05D7">
        <w:rPr>
          <w:spacing w:val="2"/>
        </w:rPr>
        <w:t xml:space="preserve"> </w:t>
      </w:r>
      <w:r w:rsidRPr="002B05D7">
        <w:rPr>
          <w:spacing w:val="-1"/>
        </w:rPr>
        <w:t>l</w:t>
      </w:r>
      <w:r w:rsidRPr="002B05D7">
        <w:t>e</w:t>
      </w:r>
      <w:r w:rsidRPr="002B05D7">
        <w:rPr>
          <w:spacing w:val="2"/>
        </w:rPr>
        <w:t xml:space="preserve"> </w:t>
      </w:r>
      <w:r w:rsidRPr="002B05D7">
        <w:t>pro</w:t>
      </w:r>
      <w:r w:rsidRPr="002B05D7">
        <w:rPr>
          <w:spacing w:val="1"/>
        </w:rPr>
        <w:t>j</w:t>
      </w:r>
      <w:r w:rsidRPr="002B05D7">
        <w:rPr>
          <w:spacing w:val="-3"/>
        </w:rPr>
        <w:t>e</w:t>
      </w:r>
      <w:r w:rsidRPr="002B05D7">
        <w:t>t</w:t>
      </w:r>
      <w:r w:rsidRPr="002B05D7">
        <w:rPr>
          <w:spacing w:val="3"/>
        </w:rPr>
        <w:t xml:space="preserve"> </w:t>
      </w:r>
      <w:r w:rsidRPr="002B05D7">
        <w:t>et p</w:t>
      </w:r>
      <w:r w:rsidRPr="002B05D7">
        <w:rPr>
          <w:spacing w:val="-1"/>
        </w:rPr>
        <w:t>l</w:t>
      </w:r>
      <w:r w:rsidRPr="002B05D7">
        <w:t>us</w:t>
      </w:r>
      <w:r w:rsidRPr="002B05D7">
        <w:rPr>
          <w:spacing w:val="2"/>
        </w:rPr>
        <w:t xml:space="preserve"> </w:t>
      </w:r>
      <w:r w:rsidRPr="002B05D7">
        <w:t>g</w:t>
      </w:r>
      <w:r w:rsidRPr="002B05D7">
        <w:rPr>
          <w:spacing w:val="-1"/>
        </w:rPr>
        <w:t>l</w:t>
      </w:r>
      <w:r w:rsidRPr="002B05D7">
        <w:t>o</w:t>
      </w:r>
      <w:r w:rsidRPr="002B05D7">
        <w:rPr>
          <w:spacing w:val="-1"/>
        </w:rPr>
        <w:t>b</w:t>
      </w:r>
      <w:r w:rsidRPr="002B05D7">
        <w:t>a</w:t>
      </w:r>
      <w:r w:rsidRPr="002B05D7">
        <w:rPr>
          <w:spacing w:val="-1"/>
        </w:rPr>
        <w:t>l</w:t>
      </w:r>
      <w:r w:rsidRPr="002B05D7">
        <w:t>eme</w:t>
      </w:r>
      <w:r w:rsidRPr="002B05D7">
        <w:rPr>
          <w:spacing w:val="-3"/>
        </w:rPr>
        <w:t>n</w:t>
      </w:r>
      <w:r w:rsidRPr="002B05D7">
        <w:t>t d</w:t>
      </w:r>
      <w:r w:rsidRPr="002B05D7">
        <w:rPr>
          <w:spacing w:val="-1"/>
        </w:rPr>
        <w:t>a</w:t>
      </w:r>
      <w:r w:rsidRPr="002B05D7">
        <w:t>ns</w:t>
      </w:r>
      <w:r w:rsidRPr="002B05D7">
        <w:rPr>
          <w:spacing w:val="3"/>
        </w:rPr>
        <w:t xml:space="preserve"> </w:t>
      </w:r>
      <w:r w:rsidRPr="002B05D7">
        <w:rPr>
          <w:spacing w:val="-1"/>
        </w:rPr>
        <w:t>l</w:t>
      </w:r>
      <w:r w:rsidRPr="002B05D7">
        <w:t>e</w:t>
      </w:r>
      <w:r w:rsidRPr="002B05D7">
        <w:rPr>
          <w:spacing w:val="3"/>
        </w:rPr>
        <w:t xml:space="preserve"> </w:t>
      </w:r>
      <w:r w:rsidRPr="002B05D7">
        <w:t>se</w:t>
      </w:r>
      <w:r w:rsidRPr="002B05D7">
        <w:rPr>
          <w:spacing w:val="-3"/>
        </w:rPr>
        <w:t>c</w:t>
      </w:r>
      <w:r w:rsidRPr="002B05D7">
        <w:rPr>
          <w:spacing w:val="1"/>
        </w:rPr>
        <w:t>t</w:t>
      </w:r>
      <w:r w:rsidRPr="002B05D7">
        <w:t>e</w:t>
      </w:r>
      <w:r w:rsidRPr="002B05D7">
        <w:rPr>
          <w:spacing w:val="-1"/>
        </w:rPr>
        <w:t>u</w:t>
      </w:r>
      <w:r w:rsidRPr="002B05D7">
        <w:t>r</w:t>
      </w:r>
      <w:r w:rsidRPr="002B05D7">
        <w:rPr>
          <w:spacing w:val="3"/>
        </w:rPr>
        <w:t xml:space="preserve"> </w:t>
      </w:r>
      <w:r w:rsidRPr="002B05D7">
        <w:t xml:space="preserve">du </w:t>
      </w:r>
      <w:r w:rsidRPr="002B05D7">
        <w:rPr>
          <w:spacing w:val="-1"/>
        </w:rPr>
        <w:t>t</w:t>
      </w:r>
      <w:r w:rsidRPr="002B05D7">
        <w:rPr>
          <w:spacing w:val="1"/>
        </w:rPr>
        <w:t>r</w:t>
      </w:r>
      <w:r w:rsidRPr="002B05D7">
        <w:t>a</w:t>
      </w:r>
      <w:r w:rsidRPr="002B05D7">
        <w:rPr>
          <w:spacing w:val="-3"/>
        </w:rPr>
        <w:t>n</w:t>
      </w:r>
      <w:r w:rsidRPr="002B05D7">
        <w:t>sp</w:t>
      </w:r>
      <w:r w:rsidRPr="002B05D7">
        <w:rPr>
          <w:spacing w:val="-1"/>
        </w:rPr>
        <w:t>o</w:t>
      </w:r>
      <w:r w:rsidRPr="002B05D7">
        <w:rPr>
          <w:spacing w:val="1"/>
        </w:rPr>
        <w:t>r</w:t>
      </w:r>
      <w:r w:rsidRPr="002B05D7">
        <w:t>t</w:t>
      </w:r>
      <w:r w:rsidRPr="002B05D7">
        <w:rPr>
          <w:spacing w:val="2"/>
        </w:rPr>
        <w:t xml:space="preserve"> </w:t>
      </w:r>
      <w:r w:rsidRPr="002B05D7">
        <w:t>et</w:t>
      </w:r>
      <w:r w:rsidRPr="002B05D7">
        <w:rPr>
          <w:spacing w:val="2"/>
        </w:rPr>
        <w:t xml:space="preserve"> </w:t>
      </w:r>
      <w:r w:rsidRPr="002B05D7">
        <w:rPr>
          <w:spacing w:val="-1"/>
        </w:rPr>
        <w:t>l</w:t>
      </w:r>
      <w:r w:rsidRPr="002B05D7">
        <w:t>a</w:t>
      </w:r>
      <w:r w:rsidRPr="002B05D7">
        <w:rPr>
          <w:spacing w:val="3"/>
        </w:rPr>
        <w:t xml:space="preserve"> </w:t>
      </w:r>
      <w:r w:rsidRPr="002B05D7">
        <w:t>g</w:t>
      </w:r>
      <w:r w:rsidRPr="002B05D7">
        <w:rPr>
          <w:spacing w:val="-1"/>
        </w:rPr>
        <w:t>e</w:t>
      </w:r>
      <w:r w:rsidRPr="002B05D7">
        <w:rPr>
          <w:spacing w:val="-2"/>
        </w:rPr>
        <w:t>s</w:t>
      </w:r>
      <w:r w:rsidRPr="002B05D7">
        <w:rPr>
          <w:spacing w:val="1"/>
        </w:rPr>
        <w:t>t</w:t>
      </w:r>
      <w:r w:rsidRPr="002B05D7">
        <w:rPr>
          <w:spacing w:val="-1"/>
        </w:rPr>
        <w:t>i</w:t>
      </w:r>
      <w:r w:rsidRPr="002B05D7">
        <w:t>on</w:t>
      </w:r>
      <w:r w:rsidRPr="002B05D7">
        <w:rPr>
          <w:spacing w:val="3"/>
        </w:rPr>
        <w:t xml:space="preserve"> </w:t>
      </w:r>
      <w:r w:rsidRPr="002B05D7">
        <w:t xml:space="preserve">du </w:t>
      </w:r>
      <w:r w:rsidRPr="002B05D7">
        <w:rPr>
          <w:spacing w:val="-2"/>
        </w:rPr>
        <w:t>c</w:t>
      </w:r>
      <w:r w:rsidRPr="002B05D7">
        <w:t>a</w:t>
      </w:r>
      <w:r w:rsidRPr="002B05D7">
        <w:rPr>
          <w:spacing w:val="-1"/>
        </w:rPr>
        <w:t>d</w:t>
      </w:r>
      <w:r w:rsidRPr="002B05D7">
        <w:rPr>
          <w:spacing w:val="1"/>
        </w:rPr>
        <w:t>r</w:t>
      </w:r>
      <w:r w:rsidRPr="002B05D7">
        <w:t>e</w:t>
      </w:r>
      <w:r w:rsidRPr="002B05D7">
        <w:rPr>
          <w:spacing w:val="3"/>
        </w:rPr>
        <w:t xml:space="preserve"> </w:t>
      </w:r>
      <w:r w:rsidRPr="002B05D7">
        <w:t>de v</w:t>
      </w:r>
      <w:r w:rsidRPr="002B05D7">
        <w:rPr>
          <w:spacing w:val="-1"/>
        </w:rPr>
        <w:t>i</w:t>
      </w:r>
      <w:r w:rsidRPr="002B05D7">
        <w:rPr>
          <w:spacing w:val="3"/>
        </w:rPr>
        <w:t>e</w:t>
      </w:r>
      <w:r w:rsidRPr="002B05D7">
        <w:t>.</w:t>
      </w:r>
      <w:r w:rsidRPr="002B05D7">
        <w:rPr>
          <w:spacing w:val="2"/>
        </w:rPr>
        <w:t xml:space="preserve"> </w:t>
      </w:r>
      <w:r w:rsidRPr="002B05D7">
        <w:rPr>
          <w:spacing w:val="1"/>
        </w:rPr>
        <w:t>I</w:t>
      </w:r>
      <w:r w:rsidRPr="002B05D7">
        <w:t>l s</w:t>
      </w:r>
      <w:r w:rsidRPr="002B05D7">
        <w:rPr>
          <w:spacing w:val="-1"/>
        </w:rPr>
        <w:t>’</w:t>
      </w:r>
      <w:r w:rsidRPr="002B05D7">
        <w:t>a</w:t>
      </w:r>
      <w:r w:rsidRPr="002B05D7">
        <w:rPr>
          <w:spacing w:val="-1"/>
        </w:rPr>
        <w:t>gi</w:t>
      </w:r>
      <w:r w:rsidRPr="002B05D7">
        <w:t>t</w:t>
      </w:r>
      <w:r w:rsidRPr="002B05D7">
        <w:rPr>
          <w:spacing w:val="4"/>
        </w:rPr>
        <w:t xml:space="preserve"> </w:t>
      </w:r>
      <w:r w:rsidRPr="002B05D7">
        <w:t>e</w:t>
      </w:r>
      <w:r w:rsidRPr="002B05D7">
        <w:rPr>
          <w:spacing w:val="-3"/>
        </w:rPr>
        <w:t>s</w:t>
      </w:r>
      <w:r w:rsidRPr="002B05D7">
        <w:t>se</w:t>
      </w:r>
      <w:r w:rsidRPr="002B05D7">
        <w:rPr>
          <w:spacing w:val="-1"/>
        </w:rPr>
        <w:t>n</w:t>
      </w:r>
      <w:r w:rsidRPr="002B05D7">
        <w:rPr>
          <w:spacing w:val="1"/>
        </w:rPr>
        <w:t>t</w:t>
      </w:r>
      <w:r w:rsidRPr="002B05D7">
        <w:rPr>
          <w:spacing w:val="-1"/>
        </w:rPr>
        <w:t>i</w:t>
      </w:r>
      <w:r w:rsidRPr="002B05D7">
        <w:t>e</w:t>
      </w:r>
      <w:r w:rsidRPr="002B05D7">
        <w:rPr>
          <w:spacing w:val="-1"/>
        </w:rPr>
        <w:t>ll</w:t>
      </w:r>
      <w:r w:rsidRPr="002B05D7">
        <w:t>ement</w:t>
      </w:r>
      <w:r w:rsidRPr="002B05D7">
        <w:rPr>
          <w:spacing w:val="4"/>
        </w:rPr>
        <w:t xml:space="preserve"> </w:t>
      </w:r>
      <w:r w:rsidRPr="002B05D7">
        <w:t>d</w:t>
      </w:r>
      <w:r w:rsidRPr="002B05D7">
        <w:rPr>
          <w:spacing w:val="-3"/>
        </w:rPr>
        <w:t>e</w:t>
      </w:r>
      <w:r w:rsidRPr="002B05D7">
        <w:t xml:space="preserve">s </w:t>
      </w:r>
      <w:r w:rsidRPr="002B05D7">
        <w:rPr>
          <w:spacing w:val="1"/>
        </w:rPr>
        <w:t>m</w:t>
      </w:r>
      <w:r w:rsidRPr="002B05D7">
        <w:rPr>
          <w:spacing w:val="-1"/>
        </w:rPr>
        <w:t>i</w:t>
      </w:r>
      <w:r w:rsidRPr="002B05D7">
        <w:t>n</w:t>
      </w:r>
      <w:r w:rsidRPr="002B05D7">
        <w:rPr>
          <w:spacing w:val="-1"/>
        </w:rPr>
        <w:t>i</w:t>
      </w:r>
      <w:r w:rsidRPr="002B05D7">
        <w:t>s</w:t>
      </w:r>
      <w:r w:rsidRPr="002B05D7">
        <w:rPr>
          <w:spacing w:val="1"/>
        </w:rPr>
        <w:t>t</w:t>
      </w:r>
      <w:r w:rsidRPr="002B05D7">
        <w:t>ères en ch</w:t>
      </w:r>
      <w:r w:rsidRPr="002B05D7">
        <w:rPr>
          <w:spacing w:val="-1"/>
        </w:rPr>
        <w:t>a</w:t>
      </w:r>
      <w:r w:rsidRPr="002B05D7">
        <w:rPr>
          <w:spacing w:val="1"/>
        </w:rPr>
        <w:t>r</w:t>
      </w:r>
      <w:r w:rsidRPr="002B05D7">
        <w:t xml:space="preserve">ge de </w:t>
      </w:r>
      <w:r w:rsidRPr="002B05D7">
        <w:rPr>
          <w:spacing w:val="-1"/>
        </w:rPr>
        <w:t>l’</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nt</w:t>
      </w:r>
      <w:r w:rsidRPr="002B05D7">
        <w:t>,</w:t>
      </w:r>
      <w:r w:rsidRPr="002B05D7">
        <w:rPr>
          <w:spacing w:val="3"/>
        </w:rPr>
        <w:t xml:space="preserve"> </w:t>
      </w:r>
      <w:r w:rsidRPr="002B05D7">
        <w:t>d</w:t>
      </w:r>
      <w:r w:rsidR="002C15A0" w:rsidRPr="002B05D7">
        <w:rPr>
          <w:spacing w:val="2"/>
        </w:rPr>
        <w:t>es Transports Terrestres et du Désenclavement</w:t>
      </w:r>
      <w:r w:rsidRPr="002B05D7">
        <w:t>,</w:t>
      </w:r>
      <w:r w:rsidRPr="002B05D7">
        <w:rPr>
          <w:spacing w:val="5"/>
        </w:rPr>
        <w:t xml:space="preserve"> </w:t>
      </w:r>
      <w:r w:rsidRPr="002B05D7">
        <w:t xml:space="preserve">de </w:t>
      </w:r>
      <w:r w:rsidRPr="002B05D7">
        <w:rPr>
          <w:spacing w:val="-1"/>
        </w:rPr>
        <w:t>l’</w:t>
      </w:r>
      <w:r w:rsidRPr="002B05D7">
        <w:t>e</w:t>
      </w:r>
      <w:r w:rsidRPr="002B05D7">
        <w:rPr>
          <w:spacing w:val="-1"/>
        </w:rPr>
        <w:t>a</w:t>
      </w:r>
      <w:r w:rsidRPr="002B05D7">
        <w:t>u</w:t>
      </w:r>
      <w:r w:rsidRPr="002B05D7">
        <w:rPr>
          <w:spacing w:val="2"/>
        </w:rPr>
        <w:t xml:space="preserve"> </w:t>
      </w:r>
      <w:r w:rsidRPr="002B05D7">
        <w:rPr>
          <w:spacing w:val="-3"/>
        </w:rPr>
        <w:t>e</w:t>
      </w:r>
      <w:r w:rsidRPr="002B05D7">
        <w:t>t</w:t>
      </w:r>
      <w:r w:rsidRPr="002B05D7">
        <w:rPr>
          <w:spacing w:val="4"/>
        </w:rPr>
        <w:t xml:space="preserve"> </w:t>
      </w:r>
      <w:r w:rsidRPr="002B05D7">
        <w:t xml:space="preserve">de </w:t>
      </w:r>
      <w:r w:rsidRPr="002B05D7">
        <w:rPr>
          <w:spacing w:val="-1"/>
        </w:rPr>
        <w:t>l’</w:t>
      </w:r>
      <w:r w:rsidRPr="002B05D7">
        <w:t>ass</w:t>
      </w:r>
      <w:r w:rsidRPr="002B05D7">
        <w:rPr>
          <w:spacing w:val="-1"/>
        </w:rPr>
        <w:t>ai</w:t>
      </w:r>
      <w:r w:rsidRPr="002B05D7">
        <w:t>n</w:t>
      </w:r>
      <w:r w:rsidRPr="002B05D7">
        <w:rPr>
          <w:spacing w:val="-1"/>
        </w:rPr>
        <w:t>i</w:t>
      </w:r>
      <w:r w:rsidRPr="002B05D7">
        <w:t>ssemen</w:t>
      </w:r>
      <w:r w:rsidRPr="002B05D7">
        <w:rPr>
          <w:spacing w:val="1"/>
        </w:rPr>
        <w:t>t</w:t>
      </w:r>
      <w:r w:rsidRPr="002B05D7">
        <w:t>,</w:t>
      </w:r>
      <w:r w:rsidRPr="002B05D7">
        <w:rPr>
          <w:spacing w:val="-2"/>
        </w:rPr>
        <w:t xml:space="preserve"> </w:t>
      </w:r>
      <w:r w:rsidRPr="002B05D7">
        <w:t>de</w:t>
      </w:r>
      <w:r w:rsidRPr="002B05D7">
        <w:rPr>
          <w:spacing w:val="-4"/>
        </w:rPr>
        <w:t xml:space="preserve"> </w:t>
      </w:r>
      <w:r w:rsidRPr="002B05D7">
        <w:rPr>
          <w:spacing w:val="-1"/>
        </w:rPr>
        <w:t>l’</w:t>
      </w:r>
      <w:r w:rsidRPr="002B05D7">
        <w:t>ur</w:t>
      </w:r>
      <w:r w:rsidRPr="002B05D7">
        <w:rPr>
          <w:spacing w:val="-2"/>
        </w:rPr>
        <w:t>b</w:t>
      </w:r>
      <w:r w:rsidRPr="002B05D7">
        <w:t>a</w:t>
      </w:r>
      <w:r w:rsidRPr="002B05D7">
        <w:rPr>
          <w:spacing w:val="-1"/>
        </w:rPr>
        <w:t>ni</w:t>
      </w:r>
      <w:r w:rsidRPr="002B05D7">
        <w:t>s</w:t>
      </w:r>
      <w:r w:rsidRPr="002B05D7">
        <w:rPr>
          <w:spacing w:val="1"/>
        </w:rPr>
        <w:t>m</w:t>
      </w:r>
      <w:r w:rsidRPr="002B05D7">
        <w:t>e,</w:t>
      </w:r>
      <w:r w:rsidRPr="002B05D7">
        <w:rPr>
          <w:spacing w:val="-3"/>
        </w:rPr>
        <w:t xml:space="preserve"> </w:t>
      </w:r>
      <w:r w:rsidRPr="002B05D7">
        <w:t>de</w:t>
      </w:r>
      <w:r w:rsidRPr="002B05D7">
        <w:rPr>
          <w:spacing w:val="-4"/>
        </w:rPr>
        <w:t xml:space="preserve"> </w:t>
      </w:r>
      <w:r w:rsidRPr="002B05D7">
        <w:rPr>
          <w:spacing w:val="-1"/>
        </w:rPr>
        <w:t>l</w:t>
      </w:r>
      <w:r w:rsidRPr="002B05D7">
        <w:t>a</w:t>
      </w:r>
      <w:r w:rsidRPr="002B05D7">
        <w:rPr>
          <w:spacing w:val="-4"/>
        </w:rPr>
        <w:t xml:space="preserve"> </w:t>
      </w:r>
      <w:r w:rsidRPr="002B05D7">
        <w:rPr>
          <w:spacing w:val="-2"/>
        </w:rPr>
        <w:t>s</w:t>
      </w:r>
      <w:r w:rsidRPr="002B05D7">
        <w:t>a</w:t>
      </w:r>
      <w:r w:rsidRPr="002B05D7">
        <w:rPr>
          <w:spacing w:val="-1"/>
        </w:rPr>
        <w:t>n</w:t>
      </w:r>
      <w:r w:rsidRPr="002B05D7">
        <w:rPr>
          <w:spacing w:val="1"/>
        </w:rPr>
        <w:t>t</w:t>
      </w:r>
      <w:r w:rsidRPr="002B05D7">
        <w:t>é</w:t>
      </w:r>
      <w:r w:rsidRPr="002B05D7">
        <w:rPr>
          <w:spacing w:val="-4"/>
        </w:rPr>
        <w:t xml:space="preserve"> </w:t>
      </w:r>
      <w:r w:rsidRPr="002B05D7">
        <w:rPr>
          <w:spacing w:val="-3"/>
        </w:rPr>
        <w:t>e</w:t>
      </w:r>
      <w:r w:rsidRPr="002B05D7">
        <w:t>t</w:t>
      </w:r>
      <w:r w:rsidRPr="002B05D7">
        <w:rPr>
          <w:spacing w:val="-2"/>
        </w:rPr>
        <w:t xml:space="preserve"> </w:t>
      </w:r>
      <w:r w:rsidRPr="002B05D7">
        <w:t>de</w:t>
      </w:r>
      <w:r w:rsidRPr="002B05D7">
        <w:rPr>
          <w:spacing w:val="-6"/>
        </w:rPr>
        <w:t xml:space="preserve"> </w:t>
      </w:r>
      <w:r w:rsidRPr="002B05D7">
        <w:rPr>
          <w:spacing w:val="-1"/>
        </w:rPr>
        <w:t>l’i</w:t>
      </w:r>
      <w:r w:rsidRPr="002B05D7">
        <w:t>nté</w:t>
      </w:r>
      <w:r w:rsidRPr="002B05D7">
        <w:rPr>
          <w:spacing w:val="1"/>
        </w:rPr>
        <w:t>r</w:t>
      </w:r>
      <w:r w:rsidRPr="002B05D7">
        <w:rPr>
          <w:spacing w:val="-1"/>
        </w:rPr>
        <w:t>i</w:t>
      </w:r>
      <w:r w:rsidRPr="002B05D7">
        <w:t>e</w:t>
      </w:r>
      <w:r w:rsidRPr="002B05D7">
        <w:rPr>
          <w:spacing w:val="-1"/>
        </w:rPr>
        <w:t>u</w:t>
      </w:r>
      <w:r w:rsidRPr="002B05D7">
        <w:rPr>
          <w:spacing w:val="1"/>
        </w:rPr>
        <w:t>r</w:t>
      </w:r>
      <w:r w:rsidRPr="002B05D7">
        <w:t>.</w:t>
      </w:r>
      <w:r w:rsidRPr="002B05D7">
        <w:rPr>
          <w:spacing w:val="-2"/>
        </w:rPr>
        <w:t xml:space="preserve"> </w:t>
      </w:r>
    </w:p>
    <w:p w14:paraId="7173D540" w14:textId="77777777" w:rsidR="006B6D12" w:rsidRPr="002B05D7" w:rsidRDefault="006B6D12" w:rsidP="009A62B9">
      <w:pPr>
        <w:widowControl w:val="0"/>
        <w:autoSpaceDE w:val="0"/>
        <w:autoSpaceDN w:val="0"/>
        <w:adjustRightInd w:val="0"/>
        <w:spacing w:before="9"/>
        <w:jc w:val="both"/>
      </w:pPr>
    </w:p>
    <w:p w14:paraId="03C8E486" w14:textId="77777777" w:rsidR="006B6D12" w:rsidRPr="002B05D7" w:rsidRDefault="006B6D12" w:rsidP="009A62B9">
      <w:pPr>
        <w:widowControl w:val="0"/>
        <w:autoSpaceDE w:val="0"/>
        <w:autoSpaceDN w:val="0"/>
        <w:adjustRightInd w:val="0"/>
        <w:ind w:left="119" w:right="498"/>
        <w:jc w:val="both"/>
      </w:pPr>
      <w:r w:rsidRPr="002B05D7">
        <w:t>A</w:t>
      </w:r>
      <w:r w:rsidRPr="002B05D7">
        <w:rPr>
          <w:spacing w:val="-7"/>
        </w:rPr>
        <w:t xml:space="preserve"> </w:t>
      </w:r>
      <w:r w:rsidRPr="002B05D7">
        <w:rPr>
          <w:spacing w:val="-1"/>
        </w:rPr>
        <w:t>l’i</w:t>
      </w:r>
      <w:r w:rsidRPr="002B05D7">
        <w:t>nté</w:t>
      </w:r>
      <w:r w:rsidRPr="002B05D7">
        <w:rPr>
          <w:spacing w:val="1"/>
        </w:rPr>
        <w:t>r</w:t>
      </w:r>
      <w:r w:rsidRPr="002B05D7">
        <w:rPr>
          <w:spacing w:val="-1"/>
        </w:rPr>
        <w:t>i</w:t>
      </w:r>
      <w:r w:rsidRPr="002B05D7">
        <w:t>e</w:t>
      </w:r>
      <w:r w:rsidRPr="002B05D7">
        <w:rPr>
          <w:spacing w:val="-1"/>
        </w:rPr>
        <w:t>u</w:t>
      </w:r>
      <w:r w:rsidRPr="002B05D7">
        <w:t>r</w:t>
      </w:r>
      <w:r w:rsidRPr="002B05D7">
        <w:rPr>
          <w:spacing w:val="-5"/>
        </w:rPr>
        <w:t xml:space="preserve"> </w:t>
      </w:r>
      <w:r w:rsidRPr="002B05D7">
        <w:t>de</w:t>
      </w:r>
      <w:r w:rsidRPr="002B05D7">
        <w:rPr>
          <w:spacing w:val="-9"/>
        </w:rPr>
        <w:t xml:space="preserve"> </w:t>
      </w:r>
      <w:r w:rsidRPr="002B05D7">
        <w:t>ces</w:t>
      </w:r>
      <w:r w:rsidRPr="002B05D7">
        <w:rPr>
          <w:spacing w:val="-9"/>
        </w:rPr>
        <w:t xml:space="preserve"> </w:t>
      </w:r>
      <w:r w:rsidRPr="002B05D7">
        <w:t>d</w:t>
      </w:r>
      <w:r w:rsidRPr="002B05D7">
        <w:rPr>
          <w:spacing w:val="-1"/>
        </w:rPr>
        <w:t>é</w:t>
      </w:r>
      <w:r w:rsidRPr="002B05D7">
        <w:t>p</w:t>
      </w:r>
      <w:r w:rsidRPr="002B05D7">
        <w:rPr>
          <w:spacing w:val="-1"/>
        </w:rPr>
        <w:t>a</w:t>
      </w:r>
      <w:r w:rsidRPr="002B05D7">
        <w:rPr>
          <w:spacing w:val="-2"/>
        </w:rPr>
        <w:t>r</w:t>
      </w:r>
      <w:r w:rsidRPr="002B05D7">
        <w:rPr>
          <w:spacing w:val="1"/>
        </w:rPr>
        <w:t>t</w:t>
      </w:r>
      <w:r w:rsidRPr="002B05D7">
        <w:t>eme</w:t>
      </w:r>
      <w:r w:rsidRPr="002B05D7">
        <w:rPr>
          <w:spacing w:val="-3"/>
        </w:rPr>
        <w:t>n</w:t>
      </w:r>
      <w:r w:rsidRPr="002B05D7">
        <w:rPr>
          <w:spacing w:val="1"/>
        </w:rPr>
        <w:t>t</w:t>
      </w:r>
      <w:r w:rsidRPr="002B05D7">
        <w:t>s</w:t>
      </w:r>
      <w:r w:rsidRPr="002B05D7">
        <w:rPr>
          <w:spacing w:val="-8"/>
        </w:rPr>
        <w:t xml:space="preserve"> </w:t>
      </w:r>
      <w:r w:rsidRPr="002B05D7">
        <w:rPr>
          <w:spacing w:val="1"/>
        </w:rPr>
        <w:t>m</w:t>
      </w:r>
      <w:r w:rsidRPr="002B05D7">
        <w:rPr>
          <w:spacing w:val="-1"/>
        </w:rPr>
        <w:t>i</w:t>
      </w:r>
      <w:r w:rsidRPr="002B05D7">
        <w:t>n</w:t>
      </w:r>
      <w:r w:rsidRPr="002B05D7">
        <w:rPr>
          <w:spacing w:val="-1"/>
        </w:rPr>
        <w:t>i</w:t>
      </w:r>
      <w:r w:rsidRPr="002B05D7">
        <w:t>s</w:t>
      </w:r>
      <w:r w:rsidRPr="002B05D7">
        <w:rPr>
          <w:spacing w:val="1"/>
        </w:rPr>
        <w:t>t</w:t>
      </w:r>
      <w:r w:rsidRPr="002B05D7">
        <w:rPr>
          <w:spacing w:val="-3"/>
        </w:rPr>
        <w:t>é</w:t>
      </w:r>
      <w:r w:rsidRPr="002B05D7">
        <w:rPr>
          <w:spacing w:val="1"/>
        </w:rPr>
        <w:t>r</w:t>
      </w:r>
      <w:r w:rsidRPr="002B05D7">
        <w:rPr>
          <w:spacing w:val="-1"/>
        </w:rPr>
        <w:t>i</w:t>
      </w:r>
      <w:r w:rsidRPr="002B05D7">
        <w:t>e</w:t>
      </w:r>
      <w:r w:rsidRPr="002B05D7">
        <w:rPr>
          <w:spacing w:val="-1"/>
        </w:rPr>
        <w:t>l</w:t>
      </w:r>
      <w:r w:rsidRPr="002B05D7">
        <w:t>s,</w:t>
      </w:r>
      <w:r w:rsidRPr="002B05D7">
        <w:rPr>
          <w:spacing w:val="-5"/>
        </w:rPr>
        <w:t xml:space="preserve"> </w:t>
      </w:r>
      <w:r w:rsidRPr="002B05D7">
        <w:rPr>
          <w:spacing w:val="-1"/>
        </w:rPr>
        <w:t>i</w:t>
      </w:r>
      <w:r w:rsidRPr="002B05D7">
        <w:t>l</w:t>
      </w:r>
      <w:r w:rsidRPr="002B05D7">
        <w:rPr>
          <w:spacing w:val="-7"/>
        </w:rPr>
        <w:t xml:space="preserve"> </w:t>
      </w:r>
      <w:r w:rsidRPr="002B05D7">
        <w:t>e</w:t>
      </w:r>
      <w:r w:rsidRPr="002B05D7">
        <w:rPr>
          <w:spacing w:val="-3"/>
        </w:rPr>
        <w:t>x</w:t>
      </w:r>
      <w:r w:rsidRPr="002B05D7">
        <w:rPr>
          <w:spacing w:val="-1"/>
        </w:rPr>
        <w:t>i</w:t>
      </w:r>
      <w:r w:rsidRPr="002B05D7">
        <w:t>s</w:t>
      </w:r>
      <w:r w:rsidRPr="002B05D7">
        <w:rPr>
          <w:spacing w:val="1"/>
        </w:rPr>
        <w:t>t</w:t>
      </w:r>
      <w:r w:rsidRPr="002B05D7">
        <w:t>e</w:t>
      </w:r>
      <w:r w:rsidRPr="002B05D7">
        <w:rPr>
          <w:spacing w:val="-6"/>
        </w:rPr>
        <w:t xml:space="preserve"> </w:t>
      </w:r>
      <w:r w:rsidRPr="002B05D7">
        <w:t>d</w:t>
      </w:r>
      <w:r w:rsidRPr="002B05D7">
        <w:rPr>
          <w:spacing w:val="-1"/>
        </w:rPr>
        <w:t>e</w:t>
      </w:r>
      <w:r w:rsidRPr="002B05D7">
        <w:t>s</w:t>
      </w:r>
      <w:r w:rsidRPr="002B05D7">
        <w:rPr>
          <w:spacing w:val="-8"/>
        </w:rPr>
        <w:t xml:space="preserve"> </w:t>
      </w:r>
      <w:r w:rsidRPr="002B05D7">
        <w:t>d</w:t>
      </w:r>
      <w:r w:rsidRPr="002B05D7">
        <w:rPr>
          <w:spacing w:val="-1"/>
        </w:rPr>
        <w:t>i</w:t>
      </w:r>
      <w:r w:rsidRPr="002B05D7">
        <w:rPr>
          <w:spacing w:val="1"/>
        </w:rPr>
        <w:t>r</w:t>
      </w:r>
      <w:r w:rsidRPr="002B05D7">
        <w:t>e</w:t>
      </w:r>
      <w:r w:rsidRPr="002B05D7">
        <w:rPr>
          <w:spacing w:val="-3"/>
        </w:rPr>
        <w:t>c</w:t>
      </w:r>
      <w:r w:rsidRPr="002B05D7">
        <w:rPr>
          <w:spacing w:val="1"/>
        </w:rPr>
        <w:t>t</w:t>
      </w:r>
      <w:r w:rsidRPr="002B05D7">
        <w:rPr>
          <w:spacing w:val="-1"/>
        </w:rPr>
        <w:t>i</w:t>
      </w:r>
      <w:r w:rsidRPr="002B05D7">
        <w:t>o</w:t>
      </w:r>
      <w:r w:rsidRPr="002B05D7">
        <w:rPr>
          <w:spacing w:val="-1"/>
        </w:rPr>
        <w:t>n</w:t>
      </w:r>
      <w:r w:rsidRPr="002B05D7">
        <w:t>s</w:t>
      </w:r>
      <w:r w:rsidRPr="002B05D7">
        <w:rPr>
          <w:spacing w:val="-6"/>
        </w:rPr>
        <w:t xml:space="preserve"> </w:t>
      </w:r>
      <w:r w:rsidRPr="002B05D7">
        <w:t>ch</w:t>
      </w:r>
      <w:r w:rsidRPr="002B05D7">
        <w:rPr>
          <w:spacing w:val="-3"/>
        </w:rPr>
        <w:t>a</w:t>
      </w:r>
      <w:r w:rsidRPr="002B05D7">
        <w:rPr>
          <w:spacing w:val="1"/>
        </w:rPr>
        <w:t>r</w:t>
      </w:r>
      <w:r w:rsidRPr="002B05D7">
        <w:rPr>
          <w:spacing w:val="-3"/>
        </w:rPr>
        <w:t>g</w:t>
      </w:r>
      <w:r w:rsidRPr="002B05D7">
        <w:t>é</w:t>
      </w:r>
      <w:r w:rsidRPr="002B05D7">
        <w:rPr>
          <w:spacing w:val="-1"/>
        </w:rPr>
        <w:t>e</w:t>
      </w:r>
      <w:r w:rsidRPr="002B05D7">
        <w:t>s</w:t>
      </w:r>
      <w:r w:rsidRPr="002B05D7">
        <w:rPr>
          <w:spacing w:val="-6"/>
        </w:rPr>
        <w:t xml:space="preserve"> </w:t>
      </w:r>
      <w:r w:rsidRPr="002B05D7">
        <w:t>d</w:t>
      </w:r>
      <w:r w:rsidRPr="002B05D7">
        <w:rPr>
          <w:spacing w:val="-1"/>
        </w:rPr>
        <w:t>’</w:t>
      </w:r>
      <w:r w:rsidRPr="002B05D7">
        <w:t>a</w:t>
      </w:r>
      <w:r w:rsidRPr="002B05D7">
        <w:rPr>
          <w:spacing w:val="-1"/>
        </w:rPr>
        <w:t>p</w:t>
      </w:r>
      <w:r w:rsidRPr="002B05D7">
        <w:t>p</w:t>
      </w:r>
      <w:r w:rsidRPr="002B05D7">
        <w:rPr>
          <w:spacing w:val="-1"/>
        </w:rPr>
        <w:t>li</w:t>
      </w:r>
      <w:r w:rsidRPr="002B05D7">
        <w:t>q</w:t>
      </w:r>
      <w:r w:rsidRPr="002B05D7">
        <w:rPr>
          <w:spacing w:val="-1"/>
        </w:rPr>
        <w:t>u</w:t>
      </w:r>
      <w:r w:rsidRPr="002B05D7">
        <w:t>er</w:t>
      </w:r>
      <w:r w:rsidRPr="002B05D7">
        <w:rPr>
          <w:spacing w:val="-5"/>
        </w:rPr>
        <w:t xml:space="preserve"> </w:t>
      </w:r>
      <w:r w:rsidRPr="002B05D7">
        <w:t>ces p</w:t>
      </w:r>
      <w:r w:rsidRPr="002B05D7">
        <w:rPr>
          <w:spacing w:val="-1"/>
        </w:rPr>
        <w:t>oli</w:t>
      </w:r>
      <w:r w:rsidRPr="002B05D7">
        <w:rPr>
          <w:spacing w:val="1"/>
        </w:rPr>
        <w:t>t</w:t>
      </w:r>
      <w:r w:rsidRPr="002B05D7">
        <w:rPr>
          <w:spacing w:val="-1"/>
        </w:rPr>
        <w:t>i</w:t>
      </w:r>
      <w:r w:rsidRPr="002B05D7">
        <w:t>q</w:t>
      </w:r>
      <w:r w:rsidRPr="002B05D7">
        <w:rPr>
          <w:spacing w:val="-1"/>
        </w:rPr>
        <w:t>u</w:t>
      </w:r>
      <w:r w:rsidRPr="002B05D7">
        <w:t>es</w:t>
      </w:r>
      <w:r w:rsidRPr="002B05D7">
        <w:rPr>
          <w:spacing w:val="3"/>
        </w:rPr>
        <w:t xml:space="preserve"> </w:t>
      </w:r>
      <w:r w:rsidRPr="002B05D7">
        <w:t>secto</w:t>
      </w:r>
      <w:r w:rsidRPr="002B05D7">
        <w:rPr>
          <w:spacing w:val="1"/>
        </w:rPr>
        <w:t>r</w:t>
      </w:r>
      <w:r w:rsidRPr="002B05D7">
        <w:rPr>
          <w:spacing w:val="-1"/>
        </w:rPr>
        <w:t>i</w:t>
      </w:r>
      <w:r w:rsidRPr="002B05D7">
        <w:t>e</w:t>
      </w:r>
      <w:r w:rsidRPr="002B05D7">
        <w:rPr>
          <w:spacing w:val="-1"/>
        </w:rPr>
        <w:t>ll</w:t>
      </w:r>
      <w:r w:rsidRPr="002B05D7">
        <w:t>es.</w:t>
      </w:r>
      <w:r w:rsidRPr="002B05D7">
        <w:rPr>
          <w:spacing w:val="4"/>
        </w:rPr>
        <w:t xml:space="preserve"> </w:t>
      </w:r>
      <w:r w:rsidRPr="002B05D7">
        <w:t>A ces</w:t>
      </w:r>
      <w:r w:rsidRPr="002B05D7">
        <w:rPr>
          <w:spacing w:val="3"/>
        </w:rPr>
        <w:t xml:space="preserve"> </w:t>
      </w:r>
      <w:r w:rsidRPr="002B05D7">
        <w:t>d</w:t>
      </w:r>
      <w:r w:rsidRPr="002B05D7">
        <w:rPr>
          <w:spacing w:val="-1"/>
        </w:rPr>
        <w:t>i</w:t>
      </w:r>
      <w:r w:rsidRPr="002B05D7">
        <w:rPr>
          <w:spacing w:val="1"/>
        </w:rPr>
        <w:t>r</w:t>
      </w:r>
      <w:r w:rsidRPr="002B05D7">
        <w:t>ecti</w:t>
      </w:r>
      <w:r w:rsidRPr="002B05D7">
        <w:rPr>
          <w:spacing w:val="-1"/>
        </w:rPr>
        <w:t>o</w:t>
      </w:r>
      <w:r w:rsidRPr="002B05D7">
        <w:t>ns</w:t>
      </w:r>
      <w:r w:rsidRPr="002B05D7">
        <w:rPr>
          <w:spacing w:val="3"/>
        </w:rPr>
        <w:t xml:space="preserve"> </w:t>
      </w:r>
      <w:r w:rsidRPr="002B05D7">
        <w:t>ce</w:t>
      </w:r>
      <w:r w:rsidRPr="002B05D7">
        <w:rPr>
          <w:spacing w:val="-3"/>
        </w:rPr>
        <w:t>n</w:t>
      </w:r>
      <w:r w:rsidRPr="002B05D7">
        <w:rPr>
          <w:spacing w:val="1"/>
        </w:rPr>
        <w:t>tr</w:t>
      </w:r>
      <w:r w:rsidRPr="002B05D7">
        <w:t>a</w:t>
      </w:r>
      <w:r w:rsidRPr="002B05D7">
        <w:rPr>
          <w:spacing w:val="-1"/>
        </w:rPr>
        <w:t>l</w:t>
      </w:r>
      <w:r w:rsidRPr="002B05D7">
        <w:t>e</w:t>
      </w:r>
      <w:r w:rsidRPr="002B05D7">
        <w:rPr>
          <w:spacing w:val="-3"/>
        </w:rPr>
        <w:t>s</w:t>
      </w:r>
      <w:r w:rsidRPr="002B05D7">
        <w:t>,</w:t>
      </w:r>
      <w:r w:rsidRPr="002B05D7">
        <w:rPr>
          <w:spacing w:val="4"/>
        </w:rPr>
        <w:t xml:space="preserve"> </w:t>
      </w:r>
      <w:r w:rsidRPr="002B05D7">
        <w:t>s</w:t>
      </w:r>
      <w:r w:rsidRPr="002B05D7">
        <w:rPr>
          <w:spacing w:val="-1"/>
        </w:rPr>
        <w:t>’</w:t>
      </w:r>
      <w:r w:rsidRPr="002B05D7">
        <w:t>a</w:t>
      </w:r>
      <w:r w:rsidRPr="002B05D7">
        <w:rPr>
          <w:spacing w:val="1"/>
        </w:rPr>
        <w:t>j</w:t>
      </w:r>
      <w:r w:rsidRPr="002B05D7">
        <w:t>o</w:t>
      </w:r>
      <w:r w:rsidRPr="002B05D7">
        <w:rPr>
          <w:spacing w:val="-3"/>
        </w:rPr>
        <w:t>u</w:t>
      </w:r>
      <w:r w:rsidRPr="002B05D7">
        <w:rPr>
          <w:spacing w:val="1"/>
        </w:rPr>
        <w:t>t</w:t>
      </w:r>
      <w:r w:rsidRPr="002B05D7">
        <w:t>e</w:t>
      </w:r>
      <w:r w:rsidRPr="002B05D7">
        <w:rPr>
          <w:spacing w:val="-1"/>
        </w:rPr>
        <w:t>n</w:t>
      </w:r>
      <w:r w:rsidRPr="002B05D7">
        <w:t>t</w:t>
      </w:r>
      <w:r w:rsidRPr="002B05D7">
        <w:rPr>
          <w:spacing w:val="4"/>
        </w:rPr>
        <w:t xml:space="preserve"> </w:t>
      </w:r>
      <w:r w:rsidRPr="002B05D7">
        <w:rPr>
          <w:spacing w:val="-1"/>
        </w:rPr>
        <w:t>l</w:t>
      </w:r>
      <w:r w:rsidRPr="002B05D7">
        <w:t>es</w:t>
      </w:r>
      <w:r w:rsidRPr="002B05D7">
        <w:rPr>
          <w:spacing w:val="3"/>
        </w:rPr>
        <w:t xml:space="preserve"> </w:t>
      </w:r>
      <w:r w:rsidRPr="002B05D7">
        <w:rPr>
          <w:spacing w:val="-2"/>
        </w:rPr>
        <w:t>s</w:t>
      </w:r>
      <w:r w:rsidRPr="002B05D7">
        <w:rPr>
          <w:spacing w:val="1"/>
        </w:rPr>
        <w:t>tr</w:t>
      </w:r>
      <w:r w:rsidRPr="002B05D7">
        <w:t>u</w:t>
      </w:r>
      <w:r w:rsidRPr="002B05D7">
        <w:rPr>
          <w:spacing w:val="-3"/>
        </w:rPr>
        <w:t>c</w:t>
      </w:r>
      <w:r w:rsidRPr="002B05D7">
        <w:rPr>
          <w:spacing w:val="1"/>
        </w:rPr>
        <w:t>t</w:t>
      </w:r>
      <w:r w:rsidRPr="002B05D7">
        <w:t>ur</w:t>
      </w:r>
      <w:r w:rsidRPr="002B05D7">
        <w:rPr>
          <w:spacing w:val="-2"/>
        </w:rPr>
        <w:t>e</w:t>
      </w:r>
      <w:r w:rsidRPr="002B05D7">
        <w:t>s</w:t>
      </w:r>
      <w:r w:rsidRPr="002B05D7">
        <w:rPr>
          <w:spacing w:val="3"/>
        </w:rPr>
        <w:t xml:space="preserve"> </w:t>
      </w:r>
      <w:r w:rsidRPr="002B05D7">
        <w:t>d</w:t>
      </w:r>
      <w:r w:rsidRPr="002B05D7">
        <w:rPr>
          <w:spacing w:val="-1"/>
        </w:rPr>
        <w:t>é</w:t>
      </w:r>
      <w:r w:rsidRPr="002B05D7">
        <w:t>ce</w:t>
      </w:r>
      <w:r w:rsidRPr="002B05D7">
        <w:rPr>
          <w:spacing w:val="-1"/>
        </w:rPr>
        <w:t>n</w:t>
      </w:r>
      <w:r w:rsidRPr="002B05D7">
        <w:rPr>
          <w:spacing w:val="1"/>
        </w:rPr>
        <w:t>tr</w:t>
      </w:r>
      <w:r w:rsidRPr="002B05D7">
        <w:t>a</w:t>
      </w:r>
      <w:r w:rsidRPr="002B05D7">
        <w:rPr>
          <w:spacing w:val="-1"/>
        </w:rPr>
        <w:t>li</w:t>
      </w:r>
      <w:r w:rsidRPr="002B05D7">
        <w:t>sé</w:t>
      </w:r>
      <w:r w:rsidRPr="002B05D7">
        <w:rPr>
          <w:spacing w:val="-1"/>
        </w:rPr>
        <w:t>e</w:t>
      </w:r>
      <w:r w:rsidRPr="002B05D7">
        <w:t>s</w:t>
      </w:r>
      <w:r w:rsidRPr="002B05D7">
        <w:rPr>
          <w:spacing w:val="3"/>
        </w:rPr>
        <w:t xml:space="preserve"> </w:t>
      </w:r>
      <w:r w:rsidRPr="002B05D7">
        <w:t xml:space="preserve">de </w:t>
      </w:r>
      <w:r w:rsidRPr="002B05D7">
        <w:rPr>
          <w:spacing w:val="-1"/>
        </w:rPr>
        <w:t>l’E</w:t>
      </w:r>
      <w:r w:rsidRPr="002B05D7">
        <w:rPr>
          <w:spacing w:val="1"/>
        </w:rPr>
        <w:t>t</w:t>
      </w:r>
      <w:r w:rsidRPr="002B05D7">
        <w:t>at</w:t>
      </w:r>
      <w:r w:rsidRPr="002B05D7">
        <w:rPr>
          <w:spacing w:val="2"/>
        </w:rPr>
        <w:t xml:space="preserve"> </w:t>
      </w:r>
      <w:r w:rsidRPr="002B05D7">
        <w:t>co</w:t>
      </w:r>
      <w:r w:rsidRPr="002B05D7">
        <w:rPr>
          <w:spacing w:val="-1"/>
        </w:rPr>
        <w:t>n</w:t>
      </w:r>
      <w:r w:rsidRPr="002B05D7">
        <w:rPr>
          <w:spacing w:val="-2"/>
        </w:rPr>
        <w:t>s</w:t>
      </w:r>
      <w:r w:rsidRPr="002B05D7">
        <w:rPr>
          <w:spacing w:val="1"/>
        </w:rPr>
        <w:t>t</w:t>
      </w:r>
      <w:r w:rsidRPr="002B05D7">
        <w:rPr>
          <w:spacing w:val="-1"/>
        </w:rPr>
        <w:t>i</w:t>
      </w:r>
      <w:r w:rsidRPr="002B05D7">
        <w:rPr>
          <w:spacing w:val="1"/>
        </w:rPr>
        <w:t>t</w:t>
      </w:r>
      <w:r w:rsidRPr="002B05D7">
        <w:t>u</w:t>
      </w:r>
      <w:r w:rsidRPr="002B05D7">
        <w:rPr>
          <w:spacing w:val="-1"/>
        </w:rPr>
        <w:t>é</w:t>
      </w:r>
      <w:r w:rsidRPr="002B05D7">
        <w:t>es</w:t>
      </w:r>
      <w:r w:rsidRPr="002B05D7">
        <w:rPr>
          <w:spacing w:val="-2"/>
        </w:rPr>
        <w:t xml:space="preserve"> </w:t>
      </w:r>
      <w:r w:rsidRPr="002B05D7">
        <w:t>p</w:t>
      </w:r>
      <w:r w:rsidRPr="002B05D7">
        <w:rPr>
          <w:spacing w:val="-1"/>
        </w:rPr>
        <w:t>a</w:t>
      </w:r>
      <w:r w:rsidRPr="002B05D7">
        <w:t xml:space="preserve">r </w:t>
      </w:r>
      <w:r w:rsidRPr="002B05D7">
        <w:rPr>
          <w:spacing w:val="-1"/>
        </w:rPr>
        <w:t>l</w:t>
      </w:r>
      <w:r w:rsidRPr="002B05D7">
        <w:t>es</w:t>
      </w:r>
      <w:r w:rsidRPr="002B05D7">
        <w:rPr>
          <w:spacing w:val="-1"/>
        </w:rPr>
        <w:t xml:space="preserve"> C</w:t>
      </w:r>
      <w:r w:rsidRPr="002B05D7">
        <w:t>o</w:t>
      </w:r>
      <w:r w:rsidRPr="002B05D7">
        <w:rPr>
          <w:spacing w:val="-1"/>
        </w:rPr>
        <w:t>ll</w:t>
      </w:r>
      <w:r w:rsidRPr="002B05D7">
        <w:t>ectiv</w:t>
      </w:r>
      <w:r w:rsidRPr="002B05D7">
        <w:rPr>
          <w:spacing w:val="-1"/>
        </w:rPr>
        <w:t>i</w:t>
      </w:r>
      <w:r w:rsidRPr="002B05D7">
        <w:rPr>
          <w:spacing w:val="3"/>
        </w:rPr>
        <w:t>t</w:t>
      </w:r>
      <w:r w:rsidRPr="002B05D7">
        <w:t>és Loca</w:t>
      </w:r>
      <w:r w:rsidRPr="002B05D7">
        <w:rPr>
          <w:spacing w:val="-2"/>
        </w:rPr>
        <w:t>l</w:t>
      </w:r>
      <w:r w:rsidRPr="002B05D7">
        <w:t>es.</w:t>
      </w:r>
    </w:p>
    <w:p w14:paraId="4CF3AE4A" w14:textId="77777777" w:rsidR="006B6D12" w:rsidRPr="002B05D7" w:rsidRDefault="006B6D12" w:rsidP="009A62B9">
      <w:pPr>
        <w:widowControl w:val="0"/>
        <w:autoSpaceDE w:val="0"/>
        <w:autoSpaceDN w:val="0"/>
        <w:adjustRightInd w:val="0"/>
        <w:spacing w:before="6"/>
        <w:jc w:val="both"/>
      </w:pPr>
    </w:p>
    <w:p w14:paraId="3B721CE8" w14:textId="77777777" w:rsidR="006B6D12" w:rsidRPr="002B05D7" w:rsidRDefault="006B6D12" w:rsidP="009A62B9">
      <w:pPr>
        <w:widowControl w:val="0"/>
        <w:autoSpaceDE w:val="0"/>
        <w:autoSpaceDN w:val="0"/>
        <w:adjustRightInd w:val="0"/>
        <w:ind w:left="119" w:right="501"/>
        <w:jc w:val="both"/>
      </w:pPr>
      <w:r w:rsidRPr="002B05D7">
        <w:t>Le</w:t>
      </w:r>
      <w:r w:rsidRPr="002B05D7">
        <w:rPr>
          <w:spacing w:val="2"/>
        </w:rPr>
        <w:t xml:space="preserve"> </w:t>
      </w:r>
      <w:r w:rsidRPr="002B05D7">
        <w:rPr>
          <w:spacing w:val="1"/>
        </w:rPr>
        <w:t>t</w:t>
      </w:r>
      <w:r w:rsidRPr="002B05D7">
        <w:t>a</w:t>
      </w:r>
      <w:r w:rsidRPr="002B05D7">
        <w:rPr>
          <w:spacing w:val="-1"/>
        </w:rPr>
        <w:t>bl</w:t>
      </w:r>
      <w:r w:rsidRPr="002B05D7">
        <w:t>e</w:t>
      </w:r>
      <w:r w:rsidRPr="002B05D7">
        <w:rPr>
          <w:spacing w:val="-1"/>
        </w:rPr>
        <w:t>a</w:t>
      </w:r>
      <w:r w:rsidRPr="002B05D7">
        <w:t>u</w:t>
      </w:r>
      <w:r w:rsidRPr="002B05D7">
        <w:rPr>
          <w:spacing w:val="3"/>
        </w:rPr>
        <w:t xml:space="preserve"> </w:t>
      </w:r>
      <w:r w:rsidRPr="002B05D7">
        <w:t>su</w:t>
      </w:r>
      <w:r w:rsidRPr="002B05D7">
        <w:rPr>
          <w:spacing w:val="-1"/>
        </w:rPr>
        <w:t>i</w:t>
      </w:r>
      <w:r w:rsidRPr="002B05D7">
        <w:t>va</w:t>
      </w:r>
      <w:r w:rsidRPr="002B05D7">
        <w:rPr>
          <w:spacing w:val="-1"/>
        </w:rPr>
        <w:t>n</w:t>
      </w:r>
      <w:r w:rsidRPr="002B05D7">
        <w:t>t</w:t>
      </w:r>
      <w:r w:rsidRPr="002B05D7">
        <w:rPr>
          <w:spacing w:val="4"/>
        </w:rPr>
        <w:t xml:space="preserve"> </w:t>
      </w:r>
      <w:r w:rsidRPr="002B05D7">
        <w:rPr>
          <w:spacing w:val="-1"/>
        </w:rPr>
        <w:t>l</w:t>
      </w:r>
      <w:r w:rsidRPr="002B05D7">
        <w:t>es présente</w:t>
      </w:r>
      <w:r w:rsidRPr="002B05D7">
        <w:rPr>
          <w:spacing w:val="3"/>
        </w:rPr>
        <w:t xml:space="preserve"> </w:t>
      </w:r>
      <w:r w:rsidRPr="002B05D7">
        <w:rPr>
          <w:spacing w:val="-1"/>
        </w:rPr>
        <w:t>l</w:t>
      </w:r>
      <w:r w:rsidRPr="002B05D7">
        <w:t>es</w:t>
      </w:r>
      <w:r w:rsidRPr="002B05D7">
        <w:rPr>
          <w:spacing w:val="3"/>
        </w:rPr>
        <w:t xml:space="preserve"> </w:t>
      </w:r>
      <w:r w:rsidRPr="002B05D7">
        <w:t>d</w:t>
      </w:r>
      <w:r w:rsidRPr="002B05D7">
        <w:rPr>
          <w:spacing w:val="-1"/>
        </w:rPr>
        <w:t>if</w:t>
      </w:r>
      <w:r w:rsidRPr="002B05D7">
        <w:rPr>
          <w:spacing w:val="1"/>
        </w:rPr>
        <w:t>f</w:t>
      </w:r>
      <w:r w:rsidRPr="002B05D7">
        <w:t>ére</w:t>
      </w:r>
      <w:r w:rsidRPr="002B05D7">
        <w:rPr>
          <w:spacing w:val="-3"/>
        </w:rPr>
        <w:t>n</w:t>
      </w:r>
      <w:r w:rsidRPr="002B05D7">
        <w:rPr>
          <w:spacing w:val="-1"/>
        </w:rPr>
        <w:t>t</w:t>
      </w:r>
      <w:r w:rsidRPr="002B05D7">
        <w:t>es</w:t>
      </w:r>
      <w:r w:rsidRPr="002B05D7">
        <w:rPr>
          <w:spacing w:val="3"/>
        </w:rPr>
        <w:t xml:space="preserve"> </w:t>
      </w:r>
      <w:r w:rsidRPr="002B05D7">
        <w:t>e</w:t>
      </w:r>
      <w:r w:rsidRPr="002B05D7">
        <w:rPr>
          <w:spacing w:val="-1"/>
        </w:rPr>
        <w:t>n</w:t>
      </w:r>
      <w:r w:rsidRPr="002B05D7">
        <w:rPr>
          <w:spacing w:val="1"/>
        </w:rPr>
        <w:t>t</w:t>
      </w:r>
      <w:r w:rsidRPr="002B05D7">
        <w:rPr>
          <w:spacing w:val="-1"/>
        </w:rPr>
        <w:t>i</w:t>
      </w:r>
      <w:r w:rsidRPr="002B05D7">
        <w:rPr>
          <w:spacing w:val="1"/>
        </w:rPr>
        <w:t>t</w:t>
      </w:r>
      <w:r w:rsidRPr="002B05D7">
        <w:t xml:space="preserve">és </w:t>
      </w:r>
      <w:r w:rsidRPr="002B05D7">
        <w:rPr>
          <w:spacing w:val="1"/>
        </w:rPr>
        <w:t>m</w:t>
      </w:r>
      <w:r w:rsidRPr="002B05D7">
        <w:rPr>
          <w:spacing w:val="-1"/>
        </w:rPr>
        <w:t>i</w:t>
      </w:r>
      <w:r w:rsidRPr="002B05D7">
        <w:t>n</w:t>
      </w:r>
      <w:r w:rsidRPr="002B05D7">
        <w:rPr>
          <w:spacing w:val="-1"/>
        </w:rPr>
        <w:t>i</w:t>
      </w:r>
      <w:r w:rsidRPr="002B05D7">
        <w:t>s</w:t>
      </w:r>
      <w:r w:rsidRPr="002B05D7">
        <w:rPr>
          <w:spacing w:val="1"/>
        </w:rPr>
        <w:t>t</w:t>
      </w:r>
      <w:r w:rsidRPr="002B05D7">
        <w:t>éri</w:t>
      </w:r>
      <w:r w:rsidRPr="002B05D7">
        <w:rPr>
          <w:spacing w:val="-1"/>
        </w:rPr>
        <w:t>ell</w:t>
      </w:r>
      <w:r w:rsidRPr="002B05D7">
        <w:t>es</w:t>
      </w:r>
      <w:r w:rsidRPr="002B05D7">
        <w:rPr>
          <w:spacing w:val="3"/>
        </w:rPr>
        <w:t xml:space="preserve"> </w:t>
      </w:r>
      <w:r w:rsidRPr="002B05D7">
        <w:t>et</w:t>
      </w:r>
      <w:r w:rsidRPr="002B05D7">
        <w:rPr>
          <w:spacing w:val="4"/>
        </w:rPr>
        <w:t xml:space="preserve"> </w:t>
      </w:r>
      <w:r w:rsidRPr="002B05D7">
        <w:t>d</w:t>
      </w:r>
      <w:r w:rsidRPr="002B05D7">
        <w:rPr>
          <w:spacing w:val="-1"/>
        </w:rPr>
        <w:t>é</w:t>
      </w:r>
      <w:r w:rsidRPr="002B05D7">
        <w:t>ce</w:t>
      </w:r>
      <w:r w:rsidRPr="002B05D7">
        <w:rPr>
          <w:spacing w:val="-1"/>
        </w:rPr>
        <w:t>nt</w:t>
      </w:r>
      <w:r w:rsidRPr="002B05D7">
        <w:rPr>
          <w:spacing w:val="1"/>
        </w:rPr>
        <w:t>r</w:t>
      </w:r>
      <w:r w:rsidRPr="002B05D7">
        <w:t>a</w:t>
      </w:r>
      <w:r w:rsidRPr="002B05D7">
        <w:rPr>
          <w:spacing w:val="-1"/>
        </w:rPr>
        <w:t>li</w:t>
      </w:r>
      <w:r w:rsidRPr="002B05D7">
        <w:t>sé</w:t>
      </w:r>
      <w:r w:rsidRPr="002B05D7">
        <w:rPr>
          <w:spacing w:val="-1"/>
        </w:rPr>
        <w:t>e</w:t>
      </w:r>
      <w:r w:rsidRPr="002B05D7">
        <w:t xml:space="preserve">s </w:t>
      </w:r>
      <w:r w:rsidRPr="002B05D7">
        <w:rPr>
          <w:spacing w:val="-1"/>
        </w:rPr>
        <w:t>i</w:t>
      </w:r>
      <w:r w:rsidRPr="002B05D7">
        <w:rPr>
          <w:spacing w:val="1"/>
        </w:rPr>
        <w:t>m</w:t>
      </w:r>
      <w:r w:rsidRPr="002B05D7">
        <w:t>p</w:t>
      </w:r>
      <w:r w:rsidRPr="002B05D7">
        <w:rPr>
          <w:spacing w:val="-1"/>
        </w:rPr>
        <w:t>li</w:t>
      </w:r>
      <w:r w:rsidRPr="002B05D7">
        <w:t>q</w:t>
      </w:r>
      <w:r w:rsidRPr="002B05D7">
        <w:rPr>
          <w:spacing w:val="-1"/>
        </w:rPr>
        <w:t>u</w:t>
      </w:r>
      <w:r w:rsidRPr="002B05D7">
        <w:t>é</w:t>
      </w:r>
      <w:r w:rsidRPr="002B05D7">
        <w:rPr>
          <w:spacing w:val="-1"/>
        </w:rPr>
        <w:t>e</w:t>
      </w:r>
      <w:r w:rsidRPr="002B05D7">
        <w:t>s</w:t>
      </w:r>
      <w:r w:rsidRPr="002B05D7">
        <w:rPr>
          <w:spacing w:val="1"/>
        </w:rPr>
        <w:t xml:space="preserve"> </w:t>
      </w:r>
      <w:r w:rsidRPr="002B05D7">
        <w:t>d</w:t>
      </w:r>
      <w:r w:rsidRPr="002B05D7">
        <w:rPr>
          <w:spacing w:val="-1"/>
        </w:rPr>
        <w:t>a</w:t>
      </w:r>
      <w:r w:rsidRPr="002B05D7">
        <w:t>ns le</w:t>
      </w:r>
      <w:r w:rsidRPr="002B05D7">
        <w:rPr>
          <w:spacing w:val="1"/>
        </w:rPr>
        <w:t xml:space="preserve"> </w:t>
      </w:r>
      <w:r w:rsidRPr="002B05D7">
        <w:rPr>
          <w:spacing w:val="-3"/>
        </w:rPr>
        <w:t>p</w:t>
      </w:r>
      <w:r w:rsidRPr="002B05D7">
        <w:rPr>
          <w:spacing w:val="1"/>
        </w:rPr>
        <w:t>r</w:t>
      </w:r>
      <w:r w:rsidRPr="002B05D7">
        <w:t>o</w:t>
      </w:r>
      <w:r w:rsidRPr="002B05D7">
        <w:rPr>
          <w:spacing w:val="1"/>
        </w:rPr>
        <w:t>j</w:t>
      </w:r>
      <w:r w:rsidRPr="002B05D7">
        <w:rPr>
          <w:spacing w:val="-3"/>
        </w:rPr>
        <w:t>e</w:t>
      </w:r>
      <w:r w:rsidRPr="002B05D7">
        <w:t xml:space="preserve">t et </w:t>
      </w:r>
      <w:r w:rsidRPr="002B05D7">
        <w:rPr>
          <w:spacing w:val="-1"/>
        </w:rPr>
        <w:t>l</w:t>
      </w:r>
      <w:r w:rsidRPr="002B05D7">
        <w:t>e</w:t>
      </w:r>
      <w:r w:rsidRPr="002B05D7">
        <w:rPr>
          <w:spacing w:val="-1"/>
        </w:rPr>
        <w:t>u</w:t>
      </w:r>
      <w:r w:rsidRPr="002B05D7">
        <w:rPr>
          <w:spacing w:val="1"/>
        </w:rPr>
        <w:t>r</w:t>
      </w:r>
      <w:r w:rsidRPr="002B05D7">
        <w:t>s</w:t>
      </w:r>
      <w:r w:rsidRPr="002B05D7">
        <w:rPr>
          <w:spacing w:val="-1"/>
        </w:rPr>
        <w:t xml:space="preserve"> </w:t>
      </w:r>
      <w:r w:rsidRPr="002B05D7">
        <w:rPr>
          <w:spacing w:val="1"/>
        </w:rPr>
        <w:t>f</w:t>
      </w:r>
      <w:r w:rsidRPr="002B05D7">
        <w:t>o</w:t>
      </w:r>
      <w:r w:rsidRPr="002B05D7">
        <w:rPr>
          <w:spacing w:val="-1"/>
        </w:rPr>
        <w:t>n</w:t>
      </w:r>
      <w:r w:rsidRPr="002B05D7">
        <w:rPr>
          <w:spacing w:val="-2"/>
        </w:rPr>
        <w:t>c</w:t>
      </w:r>
      <w:r w:rsidRPr="002B05D7">
        <w:rPr>
          <w:spacing w:val="1"/>
        </w:rPr>
        <w:t>t</w:t>
      </w:r>
      <w:r w:rsidRPr="002B05D7">
        <w:rPr>
          <w:spacing w:val="-1"/>
        </w:rPr>
        <w:t>i</w:t>
      </w:r>
      <w:r w:rsidRPr="002B05D7">
        <w:t>o</w:t>
      </w:r>
      <w:r w:rsidRPr="002B05D7">
        <w:rPr>
          <w:spacing w:val="-1"/>
        </w:rPr>
        <w:t>n</w:t>
      </w:r>
      <w:r w:rsidRPr="002B05D7">
        <w:t>s</w:t>
      </w:r>
      <w:r w:rsidRPr="002B05D7">
        <w:rPr>
          <w:spacing w:val="-1"/>
        </w:rPr>
        <w:t xml:space="preserve"> </w:t>
      </w:r>
      <w:r w:rsidRPr="002B05D7">
        <w:rPr>
          <w:spacing w:val="1"/>
        </w:rPr>
        <w:t>r</w:t>
      </w:r>
      <w:r w:rsidRPr="002B05D7">
        <w:t>é</w:t>
      </w:r>
      <w:r w:rsidRPr="002B05D7">
        <w:rPr>
          <w:spacing w:val="-1"/>
        </w:rPr>
        <w:t>g</w:t>
      </w:r>
      <w:r w:rsidRPr="002B05D7">
        <w:t>a</w:t>
      </w:r>
      <w:r w:rsidRPr="002B05D7">
        <w:rPr>
          <w:spacing w:val="-1"/>
        </w:rPr>
        <w:t>li</w:t>
      </w:r>
      <w:r w:rsidRPr="002B05D7">
        <w:t>e</w:t>
      </w:r>
      <w:r w:rsidRPr="002B05D7">
        <w:rPr>
          <w:spacing w:val="-1"/>
        </w:rPr>
        <w:t>n</w:t>
      </w:r>
      <w:r w:rsidRPr="002B05D7">
        <w:t>n</w:t>
      </w:r>
      <w:r w:rsidRPr="002B05D7">
        <w:rPr>
          <w:spacing w:val="-1"/>
        </w:rPr>
        <w:t>e</w:t>
      </w:r>
      <w:r w:rsidRPr="002B05D7">
        <w:t>s</w:t>
      </w:r>
      <w:r w:rsidRPr="002B05D7">
        <w:rPr>
          <w:spacing w:val="1"/>
        </w:rPr>
        <w:t xml:space="preserve"> </w:t>
      </w:r>
      <w:r w:rsidRPr="002B05D7">
        <w:t>a</w:t>
      </w:r>
      <w:r w:rsidRPr="002B05D7">
        <w:rPr>
          <w:spacing w:val="-1"/>
        </w:rPr>
        <w:t>p</w:t>
      </w:r>
      <w:r w:rsidRPr="002B05D7">
        <w:t>p</w:t>
      </w:r>
      <w:r w:rsidRPr="002B05D7">
        <w:rPr>
          <w:spacing w:val="-1"/>
        </w:rPr>
        <w:t>li</w:t>
      </w:r>
      <w:r w:rsidRPr="002B05D7">
        <w:t>ca</w:t>
      </w:r>
      <w:r w:rsidRPr="002B05D7">
        <w:rPr>
          <w:spacing w:val="-1"/>
        </w:rPr>
        <w:t>bl</w:t>
      </w:r>
      <w:r w:rsidRPr="002B05D7">
        <w:t>es au</w:t>
      </w:r>
      <w:r w:rsidRPr="002B05D7">
        <w:rPr>
          <w:spacing w:val="1"/>
        </w:rPr>
        <w:t xml:space="preserve"> </w:t>
      </w:r>
      <w:r w:rsidRPr="002B05D7">
        <w:rPr>
          <w:spacing w:val="-3"/>
        </w:rPr>
        <w:t>p</w:t>
      </w:r>
      <w:r w:rsidRPr="002B05D7">
        <w:rPr>
          <w:spacing w:val="1"/>
        </w:rPr>
        <w:t>r</w:t>
      </w:r>
      <w:r w:rsidRPr="002B05D7">
        <w:t>é</w:t>
      </w:r>
      <w:r w:rsidRPr="002B05D7">
        <w:rPr>
          <w:spacing w:val="-3"/>
        </w:rPr>
        <w:t>s</w:t>
      </w:r>
      <w:r w:rsidRPr="002B05D7">
        <w:t>e</w:t>
      </w:r>
      <w:r w:rsidRPr="002B05D7">
        <w:rPr>
          <w:spacing w:val="-1"/>
        </w:rPr>
        <w:t>n</w:t>
      </w:r>
      <w:r w:rsidRPr="002B05D7">
        <w:t>t</w:t>
      </w:r>
      <w:r w:rsidRPr="002B05D7">
        <w:rPr>
          <w:spacing w:val="2"/>
        </w:rPr>
        <w:t xml:space="preserve"> </w:t>
      </w:r>
      <w:r w:rsidRPr="002B05D7">
        <w:rPr>
          <w:spacing w:val="-3"/>
        </w:rPr>
        <w:t>p</w:t>
      </w:r>
      <w:r w:rsidRPr="002B05D7">
        <w:rPr>
          <w:spacing w:val="1"/>
        </w:rPr>
        <w:t>r</w:t>
      </w:r>
      <w:r w:rsidRPr="002B05D7">
        <w:t>o</w:t>
      </w:r>
      <w:r w:rsidRPr="002B05D7">
        <w:rPr>
          <w:spacing w:val="1"/>
        </w:rPr>
        <w:t>j</w:t>
      </w:r>
      <w:r w:rsidRPr="002B05D7">
        <w:rPr>
          <w:spacing w:val="-3"/>
        </w:rPr>
        <w:t>e</w:t>
      </w:r>
      <w:r w:rsidRPr="002B05D7">
        <w:rPr>
          <w:spacing w:val="1"/>
        </w:rPr>
        <w:t>t</w:t>
      </w:r>
      <w:r w:rsidRPr="002B05D7">
        <w:t>.</w:t>
      </w:r>
    </w:p>
    <w:p w14:paraId="23CBC9D3" w14:textId="77777777" w:rsidR="006B6D12" w:rsidRPr="002B05D7" w:rsidRDefault="006B6D12" w:rsidP="009A62B9">
      <w:pPr>
        <w:widowControl w:val="0"/>
        <w:autoSpaceDE w:val="0"/>
        <w:autoSpaceDN w:val="0"/>
        <w:adjustRightInd w:val="0"/>
        <w:spacing w:before="28"/>
        <w:ind w:right="109"/>
        <w:jc w:val="both"/>
      </w:pPr>
    </w:p>
    <w:p w14:paraId="5C0A5973" w14:textId="77777777" w:rsidR="005B411F" w:rsidRPr="002B05D7" w:rsidRDefault="005B411F" w:rsidP="009A62B9">
      <w:pPr>
        <w:widowControl w:val="0"/>
        <w:autoSpaceDE w:val="0"/>
        <w:autoSpaceDN w:val="0"/>
        <w:adjustRightInd w:val="0"/>
        <w:spacing w:before="34"/>
        <w:ind w:left="118"/>
        <w:jc w:val="both"/>
        <w:rPr>
          <w:b/>
          <w:bCs/>
        </w:rPr>
        <w:sectPr w:rsidR="005B411F" w:rsidRPr="002B05D7" w:rsidSect="004741F5">
          <w:pgSz w:w="11907" w:h="16840" w:code="9"/>
          <w:pgMar w:top="1440" w:right="1440" w:bottom="1440" w:left="1440" w:header="720" w:footer="720" w:gutter="0"/>
          <w:cols w:space="720"/>
        </w:sectPr>
      </w:pPr>
    </w:p>
    <w:p w14:paraId="14167AA7" w14:textId="1DA23E3F" w:rsidR="00F07F32" w:rsidRPr="002B05D7" w:rsidRDefault="00F07F32" w:rsidP="00F07F32">
      <w:pPr>
        <w:widowControl w:val="0"/>
        <w:autoSpaceDE w:val="0"/>
        <w:autoSpaceDN w:val="0"/>
        <w:adjustRightInd w:val="0"/>
        <w:spacing w:before="34"/>
        <w:ind w:left="118"/>
        <w:jc w:val="both"/>
      </w:pPr>
      <w:bookmarkStart w:id="38" w:name="_Toc158375560"/>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8</w:t>
      </w:r>
      <w:r w:rsidR="00CF5E36">
        <w:rPr>
          <w:noProof/>
        </w:rPr>
        <w:fldChar w:fldCharType="end"/>
      </w:r>
      <w:r w:rsidRPr="002B05D7">
        <w:t>:</w:t>
      </w:r>
      <w:r w:rsidRPr="002B05D7">
        <w:rPr>
          <w:spacing w:val="1"/>
        </w:rPr>
        <w:t xml:space="preserve"> </w:t>
      </w:r>
      <w:r w:rsidRPr="002B05D7">
        <w:t>Ca</w:t>
      </w:r>
      <w:r w:rsidRPr="002B05D7">
        <w:rPr>
          <w:spacing w:val="1"/>
        </w:rPr>
        <w:t>d</w:t>
      </w:r>
      <w:r w:rsidRPr="002B05D7">
        <w:t>re</w:t>
      </w:r>
      <w:r w:rsidRPr="002B05D7">
        <w:rPr>
          <w:spacing w:val="1"/>
        </w:rPr>
        <w:t xml:space="preserve"> Ins</w:t>
      </w:r>
      <w:r w:rsidRPr="002B05D7">
        <w:rPr>
          <w:spacing w:val="-2"/>
        </w:rPr>
        <w:t>t</w:t>
      </w:r>
      <w:r w:rsidRPr="002B05D7">
        <w:rPr>
          <w:spacing w:val="1"/>
        </w:rPr>
        <w:t>i</w:t>
      </w:r>
      <w:r w:rsidRPr="002B05D7">
        <w:t>t</w:t>
      </w:r>
      <w:r w:rsidRPr="002B05D7">
        <w:rPr>
          <w:spacing w:val="1"/>
        </w:rPr>
        <w:t>u</w:t>
      </w:r>
      <w:r w:rsidRPr="002B05D7">
        <w:rPr>
          <w:spacing w:val="-2"/>
        </w:rPr>
        <w:t>t</w:t>
      </w:r>
      <w:r w:rsidRPr="002B05D7">
        <w:rPr>
          <w:spacing w:val="1"/>
        </w:rPr>
        <w:t>io</w:t>
      </w:r>
      <w:r w:rsidRPr="002B05D7">
        <w:rPr>
          <w:spacing w:val="-2"/>
        </w:rPr>
        <w:t>n</w:t>
      </w:r>
      <w:r w:rsidRPr="002B05D7">
        <w:rPr>
          <w:spacing w:val="1"/>
        </w:rPr>
        <w:t>n</w:t>
      </w:r>
      <w:r w:rsidRPr="002B05D7">
        <w:rPr>
          <w:spacing w:val="-2"/>
        </w:rPr>
        <w:t>e</w:t>
      </w:r>
      <w:r w:rsidRPr="002B05D7">
        <w:t>l</w:t>
      </w:r>
      <w:r w:rsidRPr="002B05D7">
        <w:rPr>
          <w:spacing w:val="1"/>
        </w:rPr>
        <w:t xml:space="preserve"> </w:t>
      </w:r>
      <w:r w:rsidRPr="002B05D7">
        <w:t>r</w:t>
      </w:r>
      <w:r w:rsidRPr="002B05D7">
        <w:rPr>
          <w:spacing w:val="1"/>
        </w:rPr>
        <w:t>ég</w:t>
      </w:r>
      <w:r w:rsidRPr="002B05D7">
        <w:rPr>
          <w:spacing w:val="-2"/>
        </w:rPr>
        <w:t>i</w:t>
      </w:r>
      <w:r w:rsidRPr="002B05D7">
        <w:rPr>
          <w:spacing w:val="1"/>
        </w:rPr>
        <w:t>s</w:t>
      </w:r>
      <w:r w:rsidRPr="002B05D7">
        <w:rPr>
          <w:spacing w:val="-1"/>
        </w:rPr>
        <w:t>s</w:t>
      </w:r>
      <w:r w:rsidRPr="002B05D7">
        <w:rPr>
          <w:spacing w:val="1"/>
        </w:rPr>
        <w:t>an</w:t>
      </w:r>
      <w:r w:rsidRPr="002B05D7">
        <w:t>t</w:t>
      </w:r>
      <w:r w:rsidRPr="002B05D7">
        <w:rPr>
          <w:spacing w:val="-1"/>
        </w:rPr>
        <w:t xml:space="preserve"> </w:t>
      </w:r>
      <w:r w:rsidRPr="002B05D7">
        <w:rPr>
          <w:spacing w:val="1"/>
        </w:rPr>
        <w:t>le</w:t>
      </w:r>
      <w:r w:rsidRPr="002B05D7">
        <w:t>s</w:t>
      </w:r>
      <w:r w:rsidRPr="002B05D7">
        <w:rPr>
          <w:spacing w:val="-1"/>
        </w:rPr>
        <w:t xml:space="preserve"> </w:t>
      </w:r>
      <w:r w:rsidRPr="002B05D7">
        <w:rPr>
          <w:spacing w:val="1"/>
        </w:rPr>
        <w:t>s</w:t>
      </w:r>
      <w:r w:rsidRPr="002B05D7">
        <w:rPr>
          <w:spacing w:val="-2"/>
        </w:rPr>
        <w:t>e</w:t>
      </w:r>
      <w:r w:rsidRPr="002B05D7">
        <w:rPr>
          <w:spacing w:val="1"/>
        </w:rPr>
        <w:t>c</w:t>
      </w:r>
      <w:r w:rsidRPr="002B05D7">
        <w:t>t</w:t>
      </w:r>
      <w:r w:rsidRPr="002B05D7">
        <w:rPr>
          <w:spacing w:val="-1"/>
        </w:rPr>
        <w:t>e</w:t>
      </w:r>
      <w:r w:rsidRPr="002B05D7">
        <w:rPr>
          <w:spacing w:val="1"/>
        </w:rPr>
        <w:t>u</w:t>
      </w:r>
      <w:r w:rsidRPr="002B05D7">
        <w:t>rs</w:t>
      </w:r>
      <w:r w:rsidRPr="002B05D7">
        <w:rPr>
          <w:spacing w:val="-1"/>
        </w:rPr>
        <w:t xml:space="preserve"> </w:t>
      </w:r>
      <w:r w:rsidRPr="002B05D7">
        <w:rPr>
          <w:spacing w:val="1"/>
        </w:rPr>
        <w:t>d</w:t>
      </w:r>
      <w:r w:rsidRPr="002B05D7">
        <w:t>e</w:t>
      </w:r>
      <w:r w:rsidRPr="002B05D7">
        <w:rPr>
          <w:spacing w:val="1"/>
        </w:rPr>
        <w:t xml:space="preserve"> </w:t>
      </w:r>
      <w:r w:rsidRPr="002B05D7">
        <w:rPr>
          <w:spacing w:val="-1"/>
        </w:rPr>
        <w:t>l</w:t>
      </w:r>
      <w:r w:rsidRPr="002B05D7">
        <w:rPr>
          <w:spacing w:val="1"/>
        </w:rPr>
        <w:t>’</w:t>
      </w:r>
      <w:r w:rsidRPr="002B05D7">
        <w:t>E</w:t>
      </w:r>
      <w:r w:rsidRPr="002B05D7">
        <w:rPr>
          <w:spacing w:val="-2"/>
        </w:rPr>
        <w:t>n</w:t>
      </w:r>
      <w:r w:rsidRPr="002B05D7">
        <w:rPr>
          <w:spacing w:val="1"/>
        </w:rPr>
        <w:t>vi</w:t>
      </w:r>
      <w:r w:rsidRPr="002B05D7">
        <w:t>r</w:t>
      </w:r>
      <w:r w:rsidRPr="002B05D7">
        <w:rPr>
          <w:spacing w:val="1"/>
        </w:rPr>
        <w:t>o</w:t>
      </w:r>
      <w:r w:rsidRPr="002B05D7">
        <w:rPr>
          <w:spacing w:val="-2"/>
        </w:rPr>
        <w:t>n</w:t>
      </w:r>
      <w:r w:rsidRPr="002B05D7">
        <w:rPr>
          <w:spacing w:val="1"/>
        </w:rPr>
        <w:t>n</w:t>
      </w:r>
      <w:r w:rsidRPr="002B05D7">
        <w:rPr>
          <w:spacing w:val="-2"/>
        </w:rPr>
        <w:t>e</w:t>
      </w:r>
      <w:r w:rsidRPr="002B05D7">
        <w:rPr>
          <w:spacing w:val="1"/>
        </w:rPr>
        <w:t>men</w:t>
      </w:r>
      <w:r w:rsidRPr="002B05D7">
        <w:t>t</w:t>
      </w:r>
      <w:r w:rsidRPr="002B05D7">
        <w:rPr>
          <w:spacing w:val="-1"/>
        </w:rPr>
        <w:t xml:space="preserve"> </w:t>
      </w:r>
      <w:r w:rsidRPr="002B05D7">
        <w:rPr>
          <w:spacing w:val="1"/>
        </w:rPr>
        <w:t>e</w:t>
      </w:r>
      <w:r w:rsidRPr="002B05D7">
        <w:t>t</w:t>
      </w:r>
      <w:r w:rsidRPr="002B05D7">
        <w:rPr>
          <w:spacing w:val="1"/>
        </w:rPr>
        <w:t xml:space="preserve"> </w:t>
      </w:r>
      <w:r w:rsidRPr="002B05D7">
        <w:rPr>
          <w:spacing w:val="-2"/>
        </w:rPr>
        <w:t>des transports terrestres</w:t>
      </w:r>
      <w:r w:rsidRPr="002B05D7">
        <w:rPr>
          <w:spacing w:val="1"/>
        </w:rPr>
        <w:t xml:space="preserve"> ap</w:t>
      </w:r>
      <w:r w:rsidRPr="002B05D7">
        <w:rPr>
          <w:spacing w:val="-2"/>
        </w:rPr>
        <w:t>p</w:t>
      </w:r>
      <w:r w:rsidRPr="002B05D7">
        <w:rPr>
          <w:spacing w:val="1"/>
        </w:rPr>
        <w:t>li</w:t>
      </w:r>
      <w:r w:rsidRPr="002B05D7">
        <w:rPr>
          <w:spacing w:val="-1"/>
        </w:rPr>
        <w:t>c</w:t>
      </w:r>
      <w:r w:rsidRPr="002B05D7">
        <w:rPr>
          <w:spacing w:val="1"/>
        </w:rPr>
        <w:t>ab</w:t>
      </w:r>
      <w:r w:rsidRPr="002B05D7">
        <w:rPr>
          <w:spacing w:val="-2"/>
        </w:rPr>
        <w:t>l</w:t>
      </w:r>
      <w:r w:rsidRPr="002B05D7">
        <w:rPr>
          <w:spacing w:val="1"/>
        </w:rPr>
        <w:t>e</w:t>
      </w:r>
      <w:r w:rsidRPr="002B05D7">
        <w:t>s</w:t>
      </w:r>
      <w:r w:rsidRPr="002B05D7">
        <w:rPr>
          <w:spacing w:val="-1"/>
        </w:rPr>
        <w:t xml:space="preserve"> </w:t>
      </w:r>
      <w:r w:rsidRPr="002B05D7">
        <w:rPr>
          <w:spacing w:val="1"/>
        </w:rPr>
        <w:t>a</w:t>
      </w:r>
      <w:r w:rsidRPr="002B05D7">
        <w:t>u</w:t>
      </w:r>
      <w:r w:rsidRPr="002B05D7">
        <w:rPr>
          <w:spacing w:val="1"/>
        </w:rPr>
        <w:t xml:space="preserve"> </w:t>
      </w:r>
      <w:r w:rsidRPr="002B05D7">
        <w:t>Pr</w:t>
      </w:r>
      <w:r w:rsidRPr="002B05D7">
        <w:rPr>
          <w:spacing w:val="-1"/>
        </w:rPr>
        <w:t>o</w:t>
      </w:r>
      <w:r w:rsidRPr="002B05D7">
        <w:rPr>
          <w:spacing w:val="1"/>
        </w:rPr>
        <w:t>je</w:t>
      </w:r>
      <w:r w:rsidRPr="002B05D7">
        <w:t>t</w:t>
      </w:r>
      <w:bookmarkEnd w:id="38"/>
    </w:p>
    <w:tbl>
      <w:tblPr>
        <w:tblpPr w:leftFromText="141" w:rightFromText="141" w:vertAnchor="text" w:horzAnchor="margin" w:tblpY="604"/>
        <w:tblW w:w="5000" w:type="pct"/>
        <w:tblCellMar>
          <w:left w:w="0" w:type="dxa"/>
          <w:right w:w="0" w:type="dxa"/>
        </w:tblCellMar>
        <w:tblLook w:val="0000" w:firstRow="0" w:lastRow="0" w:firstColumn="0" w:lastColumn="0" w:noHBand="0" w:noVBand="0"/>
      </w:tblPr>
      <w:tblGrid>
        <w:gridCol w:w="2224"/>
        <w:gridCol w:w="2455"/>
        <w:gridCol w:w="2503"/>
        <w:gridCol w:w="2229"/>
        <w:gridCol w:w="1970"/>
        <w:gridCol w:w="2549"/>
      </w:tblGrid>
      <w:tr w:rsidR="006F69E0" w:rsidRPr="002B05D7" w14:paraId="17F0E944" w14:textId="77777777" w:rsidTr="00054454">
        <w:trPr>
          <w:cantSplit/>
          <w:trHeight w:hRule="exact" w:val="1718"/>
          <w:tblHeader/>
        </w:trPr>
        <w:tc>
          <w:tcPr>
            <w:tcW w:w="798" w:type="pc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tcPr>
          <w:p w14:paraId="3D6C2565" w14:textId="77777777" w:rsidR="006B6D12" w:rsidRPr="002B05D7" w:rsidRDefault="006B6D12" w:rsidP="009A62B9">
            <w:r w:rsidRPr="002B05D7">
              <w:rPr>
                <w:spacing w:val="1"/>
              </w:rPr>
              <w:t>Mi</w:t>
            </w:r>
            <w:r w:rsidRPr="002B05D7">
              <w:rPr>
                <w:spacing w:val="-3"/>
              </w:rPr>
              <w:t>n</w:t>
            </w:r>
            <w:r w:rsidRPr="002B05D7">
              <w:rPr>
                <w:spacing w:val="1"/>
              </w:rPr>
              <w:t>i</w:t>
            </w:r>
            <w:r w:rsidRPr="002B05D7">
              <w:t>st</w:t>
            </w:r>
            <w:r w:rsidRPr="002B05D7">
              <w:rPr>
                <w:spacing w:val="-2"/>
              </w:rPr>
              <w:t>è</w:t>
            </w:r>
            <w:r w:rsidRPr="002B05D7">
              <w:t>res</w:t>
            </w:r>
            <w:r w:rsidRPr="002B05D7">
              <w:rPr>
                <w:spacing w:val="1"/>
              </w:rPr>
              <w:t xml:space="preserve"> </w:t>
            </w:r>
            <w:r w:rsidRPr="002B05D7">
              <w:rPr>
                <w:spacing w:val="-3"/>
              </w:rPr>
              <w:t>e</w:t>
            </w:r>
            <w:r w:rsidRPr="002B05D7">
              <w:t>t</w:t>
            </w:r>
            <w:r w:rsidRPr="002B05D7">
              <w:rPr>
                <w:spacing w:val="2"/>
              </w:rPr>
              <w:t xml:space="preserve"> </w:t>
            </w:r>
            <w:r w:rsidRPr="002B05D7">
              <w:t>ou c</w:t>
            </w:r>
            <w:r w:rsidRPr="002B05D7">
              <w:rPr>
                <w:spacing w:val="-1"/>
              </w:rPr>
              <w:t>o</w:t>
            </w:r>
            <w:r w:rsidRPr="002B05D7">
              <w:rPr>
                <w:spacing w:val="1"/>
              </w:rPr>
              <w:t>ll</w:t>
            </w:r>
            <w:r w:rsidRPr="002B05D7">
              <w:t>e</w:t>
            </w:r>
            <w:r w:rsidRPr="002B05D7">
              <w:rPr>
                <w:spacing w:val="-3"/>
              </w:rPr>
              <w:t>c</w:t>
            </w:r>
            <w:r w:rsidRPr="002B05D7">
              <w:rPr>
                <w:spacing w:val="1"/>
              </w:rPr>
              <w:t>ti</w:t>
            </w:r>
            <w:r w:rsidRPr="002B05D7">
              <w:rPr>
                <w:spacing w:val="-3"/>
              </w:rPr>
              <w:t>v</w:t>
            </w:r>
            <w:r w:rsidRPr="002B05D7">
              <w:rPr>
                <w:spacing w:val="1"/>
              </w:rPr>
              <w:t>it</w:t>
            </w:r>
            <w:r w:rsidRPr="002B05D7">
              <w:t xml:space="preserve">és </w:t>
            </w:r>
            <w:r w:rsidRPr="002B05D7">
              <w:rPr>
                <w:spacing w:val="1"/>
              </w:rPr>
              <w:t>l</w:t>
            </w:r>
            <w:r w:rsidRPr="002B05D7">
              <w:t>o</w:t>
            </w:r>
            <w:r w:rsidRPr="002B05D7">
              <w:rPr>
                <w:spacing w:val="-1"/>
              </w:rPr>
              <w:t>c</w:t>
            </w:r>
            <w:r w:rsidRPr="002B05D7">
              <w:t>ales</w:t>
            </w:r>
          </w:p>
        </w:tc>
        <w:tc>
          <w:tcPr>
            <w:tcW w:w="881" w:type="pc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tcPr>
          <w:p w14:paraId="78E36D87" w14:textId="77777777" w:rsidR="006B6D12" w:rsidRPr="002B05D7" w:rsidRDefault="006B6D12" w:rsidP="009A62B9">
            <w:r w:rsidRPr="002B05D7">
              <w:rPr>
                <w:spacing w:val="-1"/>
              </w:rPr>
              <w:t>D</w:t>
            </w:r>
            <w:r w:rsidRPr="002B05D7">
              <w:rPr>
                <w:spacing w:val="1"/>
              </w:rPr>
              <w:t>i</w:t>
            </w:r>
            <w:r w:rsidRPr="002B05D7">
              <w:t>rec</w:t>
            </w:r>
            <w:r w:rsidRPr="002B05D7">
              <w:rPr>
                <w:spacing w:val="-2"/>
              </w:rPr>
              <w:t>t</w:t>
            </w:r>
            <w:r w:rsidRPr="002B05D7">
              <w:rPr>
                <w:spacing w:val="1"/>
              </w:rPr>
              <w:t>i</w:t>
            </w:r>
            <w:r w:rsidRPr="002B05D7">
              <w:t>o</w:t>
            </w:r>
            <w:r w:rsidRPr="002B05D7">
              <w:rPr>
                <w:spacing w:val="-1"/>
              </w:rPr>
              <w:t>n</w:t>
            </w:r>
            <w:r w:rsidRPr="002B05D7">
              <w:t>s</w:t>
            </w:r>
            <w:r w:rsidR="006F69E0" w:rsidRPr="002B05D7">
              <w:t xml:space="preserve"> </w:t>
            </w:r>
            <w:r w:rsidRPr="002B05D7">
              <w:rPr>
                <w:spacing w:val="1"/>
              </w:rPr>
              <w:t>O</w:t>
            </w:r>
            <w:r w:rsidRPr="002B05D7">
              <w:t>p</w:t>
            </w:r>
            <w:r w:rsidRPr="002B05D7">
              <w:rPr>
                <w:spacing w:val="-1"/>
              </w:rPr>
              <w:t>é</w:t>
            </w:r>
            <w:r w:rsidRPr="002B05D7">
              <w:t>r</w:t>
            </w:r>
            <w:r w:rsidRPr="002B05D7">
              <w:rPr>
                <w:spacing w:val="-2"/>
              </w:rPr>
              <w:t>a</w:t>
            </w:r>
            <w:r w:rsidRPr="002B05D7">
              <w:rPr>
                <w:spacing w:val="1"/>
              </w:rPr>
              <w:t>ti</w:t>
            </w:r>
            <w:r w:rsidRPr="002B05D7">
              <w:t>o</w:t>
            </w:r>
            <w:r w:rsidRPr="002B05D7">
              <w:rPr>
                <w:spacing w:val="-1"/>
              </w:rPr>
              <w:t>n</w:t>
            </w:r>
            <w:r w:rsidRPr="002B05D7">
              <w:t>n</w:t>
            </w:r>
            <w:r w:rsidRPr="002B05D7">
              <w:rPr>
                <w:spacing w:val="-3"/>
              </w:rPr>
              <w:t>e</w:t>
            </w:r>
            <w:r w:rsidRPr="002B05D7">
              <w:rPr>
                <w:spacing w:val="1"/>
              </w:rPr>
              <w:t>ll</w:t>
            </w:r>
            <w:r w:rsidRPr="002B05D7">
              <w:t>es</w:t>
            </w:r>
          </w:p>
          <w:p w14:paraId="47EDCC14" w14:textId="77777777" w:rsidR="006B6D12" w:rsidRPr="002B05D7" w:rsidRDefault="006B6D12" w:rsidP="009A62B9">
            <w:r w:rsidRPr="002B05D7">
              <w:rPr>
                <w:spacing w:val="-1"/>
              </w:rPr>
              <w:t>S</w:t>
            </w:r>
            <w:r w:rsidRPr="002B05D7">
              <w:t>erv</w:t>
            </w:r>
            <w:r w:rsidRPr="002B05D7">
              <w:rPr>
                <w:spacing w:val="1"/>
              </w:rPr>
              <w:t>i</w:t>
            </w:r>
            <w:r w:rsidRPr="002B05D7">
              <w:t>c</w:t>
            </w:r>
            <w:r w:rsidRPr="002B05D7">
              <w:rPr>
                <w:spacing w:val="-1"/>
              </w:rPr>
              <w:t>e</w:t>
            </w:r>
            <w:r w:rsidRPr="002B05D7">
              <w:t xml:space="preserve">s </w:t>
            </w:r>
            <w:r w:rsidRPr="002B05D7">
              <w:rPr>
                <w:spacing w:val="-1"/>
              </w:rPr>
              <w:t>déconcen</w:t>
            </w:r>
            <w:r w:rsidRPr="002B05D7">
              <w:rPr>
                <w:spacing w:val="1"/>
              </w:rPr>
              <w:t>t</w:t>
            </w:r>
            <w:r w:rsidRPr="002B05D7">
              <w:t>r</w:t>
            </w:r>
            <w:r w:rsidRPr="002B05D7">
              <w:rPr>
                <w:spacing w:val="-1"/>
              </w:rPr>
              <w:t>és</w:t>
            </w:r>
          </w:p>
        </w:tc>
        <w:tc>
          <w:tcPr>
            <w:tcW w:w="898" w:type="pc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tcPr>
          <w:p w14:paraId="08BAF4CF" w14:textId="77777777" w:rsidR="006B6D12" w:rsidRPr="002B05D7" w:rsidRDefault="006B6D12" w:rsidP="009A62B9">
            <w:r w:rsidRPr="002B05D7">
              <w:t>F</w:t>
            </w:r>
            <w:r w:rsidRPr="002B05D7">
              <w:rPr>
                <w:spacing w:val="-1"/>
              </w:rPr>
              <w:t>o</w:t>
            </w:r>
            <w:r w:rsidRPr="002B05D7">
              <w:t>n</w:t>
            </w:r>
            <w:r w:rsidRPr="002B05D7">
              <w:rPr>
                <w:spacing w:val="-1"/>
              </w:rPr>
              <w:t>c</w:t>
            </w:r>
            <w:r w:rsidRPr="002B05D7">
              <w:rPr>
                <w:spacing w:val="1"/>
              </w:rPr>
              <w:t>ti</w:t>
            </w:r>
            <w:r w:rsidRPr="002B05D7">
              <w:t>o</w:t>
            </w:r>
            <w:r w:rsidRPr="002B05D7">
              <w:rPr>
                <w:spacing w:val="-1"/>
              </w:rPr>
              <w:t>n</w:t>
            </w:r>
            <w:r w:rsidRPr="002B05D7">
              <w:t>s</w:t>
            </w:r>
            <w:r w:rsidRPr="002B05D7">
              <w:rPr>
                <w:spacing w:val="-1"/>
              </w:rPr>
              <w:t xml:space="preserve"> </w:t>
            </w:r>
            <w:r w:rsidRPr="002B05D7">
              <w:t>rég</w:t>
            </w:r>
            <w:r w:rsidRPr="002B05D7">
              <w:rPr>
                <w:spacing w:val="-1"/>
              </w:rPr>
              <w:t>al</w:t>
            </w:r>
            <w:r w:rsidRPr="002B05D7">
              <w:rPr>
                <w:spacing w:val="1"/>
              </w:rPr>
              <w:t>i</w:t>
            </w:r>
            <w:r w:rsidRPr="002B05D7">
              <w:t>e</w:t>
            </w:r>
            <w:r w:rsidRPr="002B05D7">
              <w:rPr>
                <w:spacing w:val="-1"/>
              </w:rPr>
              <w:t>n</w:t>
            </w:r>
            <w:r w:rsidRPr="002B05D7">
              <w:t>n</w:t>
            </w:r>
            <w:r w:rsidRPr="002B05D7">
              <w:rPr>
                <w:spacing w:val="-1"/>
              </w:rPr>
              <w:t>e</w:t>
            </w:r>
            <w:r w:rsidRPr="002B05D7">
              <w:t>s a</w:t>
            </w:r>
            <w:r w:rsidRPr="002B05D7">
              <w:rPr>
                <w:spacing w:val="-1"/>
              </w:rPr>
              <w:t>p</w:t>
            </w:r>
            <w:r w:rsidRPr="002B05D7">
              <w:t>pl</w:t>
            </w:r>
            <w:r w:rsidRPr="002B05D7">
              <w:rPr>
                <w:spacing w:val="1"/>
              </w:rPr>
              <w:t>i</w:t>
            </w:r>
            <w:r w:rsidRPr="002B05D7">
              <w:t>c</w:t>
            </w:r>
            <w:r w:rsidRPr="002B05D7">
              <w:rPr>
                <w:spacing w:val="-1"/>
              </w:rPr>
              <w:t>a</w:t>
            </w:r>
            <w:r w:rsidRPr="002B05D7">
              <w:rPr>
                <w:spacing w:val="-3"/>
              </w:rPr>
              <w:t>b</w:t>
            </w:r>
            <w:r w:rsidRPr="002B05D7">
              <w:rPr>
                <w:spacing w:val="1"/>
              </w:rPr>
              <w:t>l</w:t>
            </w:r>
            <w:r w:rsidRPr="002B05D7">
              <w:t>es</w:t>
            </w:r>
            <w:r w:rsidRPr="002B05D7">
              <w:rPr>
                <w:spacing w:val="1"/>
              </w:rPr>
              <w:t xml:space="preserve"> </w:t>
            </w:r>
            <w:r w:rsidRPr="002B05D7">
              <w:t>au</w:t>
            </w:r>
            <w:r w:rsidRPr="002B05D7">
              <w:rPr>
                <w:spacing w:val="-2"/>
              </w:rPr>
              <w:t xml:space="preserve"> </w:t>
            </w:r>
            <w:r w:rsidRPr="002B05D7">
              <w:t>pr</w:t>
            </w:r>
            <w:r w:rsidRPr="002B05D7">
              <w:rPr>
                <w:spacing w:val="-3"/>
              </w:rPr>
              <w:t>o</w:t>
            </w:r>
            <w:r w:rsidRPr="002B05D7">
              <w:rPr>
                <w:spacing w:val="1"/>
              </w:rPr>
              <w:t>j</w:t>
            </w:r>
            <w:r w:rsidRPr="002B05D7">
              <w:t>et</w:t>
            </w:r>
          </w:p>
        </w:tc>
        <w:tc>
          <w:tcPr>
            <w:tcW w:w="800" w:type="pc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tcPr>
          <w:p w14:paraId="074E5F00" w14:textId="77777777" w:rsidR="006B6D12" w:rsidRPr="002B05D7" w:rsidRDefault="006B6D12" w:rsidP="009A62B9">
            <w:r w:rsidRPr="002B05D7">
              <w:t>F</w:t>
            </w:r>
            <w:r w:rsidRPr="002B05D7">
              <w:rPr>
                <w:spacing w:val="-1"/>
              </w:rPr>
              <w:t>o</w:t>
            </w:r>
            <w:r w:rsidRPr="002B05D7">
              <w:t>rces</w:t>
            </w:r>
          </w:p>
        </w:tc>
        <w:tc>
          <w:tcPr>
            <w:tcW w:w="707" w:type="pc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tcPr>
          <w:p w14:paraId="649F4682" w14:textId="77777777" w:rsidR="006B6D12" w:rsidRPr="002B05D7" w:rsidRDefault="006B6D12" w:rsidP="009A62B9">
            <w:r w:rsidRPr="002B05D7">
              <w:t>F</w:t>
            </w:r>
            <w:r w:rsidRPr="002B05D7">
              <w:rPr>
                <w:spacing w:val="-1"/>
              </w:rPr>
              <w:t>a</w:t>
            </w:r>
            <w:r w:rsidRPr="002B05D7">
              <w:rPr>
                <w:spacing w:val="1"/>
              </w:rPr>
              <w:t>i</w:t>
            </w:r>
            <w:r w:rsidRPr="002B05D7">
              <w:t>bless</w:t>
            </w:r>
            <w:r w:rsidRPr="002B05D7">
              <w:rPr>
                <w:spacing w:val="-1"/>
              </w:rPr>
              <w:t>e</w:t>
            </w:r>
            <w:r w:rsidRPr="002B05D7">
              <w:t>s</w:t>
            </w:r>
          </w:p>
        </w:tc>
        <w:tc>
          <w:tcPr>
            <w:tcW w:w="915" w:type="pct"/>
            <w:tcBorders>
              <w:top w:val="single" w:sz="4" w:space="0" w:color="808080"/>
              <w:left w:val="single" w:sz="4" w:space="0" w:color="808080"/>
              <w:bottom w:val="single" w:sz="4" w:space="0" w:color="808080"/>
              <w:right w:val="single" w:sz="4" w:space="0" w:color="808080"/>
            </w:tcBorders>
            <w:shd w:val="clear" w:color="auto" w:fill="BDD6EE" w:themeFill="accent1" w:themeFillTint="66"/>
            <w:vAlign w:val="center"/>
          </w:tcPr>
          <w:p w14:paraId="4D60DC51" w14:textId="77777777" w:rsidR="006B6D12" w:rsidRPr="002B05D7" w:rsidRDefault="006B6D12" w:rsidP="009A62B9">
            <w:r w:rsidRPr="002B05D7">
              <w:rPr>
                <w:spacing w:val="1"/>
              </w:rPr>
              <w:t>A</w:t>
            </w:r>
            <w:r w:rsidRPr="002B05D7">
              <w:t>c</w:t>
            </w:r>
            <w:r w:rsidRPr="002B05D7">
              <w:rPr>
                <w:spacing w:val="-2"/>
              </w:rPr>
              <w:t>t</w:t>
            </w:r>
            <w:r w:rsidRPr="002B05D7">
              <w:rPr>
                <w:spacing w:val="1"/>
              </w:rPr>
              <w:t>i</w:t>
            </w:r>
            <w:r w:rsidRPr="002B05D7">
              <w:t>o</w:t>
            </w:r>
            <w:r w:rsidRPr="002B05D7">
              <w:rPr>
                <w:spacing w:val="-1"/>
              </w:rPr>
              <w:t>n</w:t>
            </w:r>
            <w:r w:rsidRPr="002B05D7">
              <w:t>s de renforc</w:t>
            </w:r>
            <w:r w:rsidRPr="002B05D7">
              <w:rPr>
                <w:spacing w:val="-3"/>
              </w:rPr>
              <w:t>e</w:t>
            </w:r>
            <w:r w:rsidRPr="002B05D7">
              <w:t>ment</w:t>
            </w:r>
            <w:r w:rsidRPr="002B05D7">
              <w:rPr>
                <w:spacing w:val="-1"/>
              </w:rPr>
              <w:t xml:space="preserve"> </w:t>
            </w:r>
            <w:r w:rsidRPr="002B05D7">
              <w:t>d</w:t>
            </w:r>
            <w:r w:rsidRPr="002B05D7">
              <w:rPr>
                <w:spacing w:val="-1"/>
              </w:rPr>
              <w:t>e</w:t>
            </w:r>
            <w:r w:rsidRPr="002B05D7">
              <w:t>s c</w:t>
            </w:r>
            <w:r w:rsidRPr="002B05D7">
              <w:rPr>
                <w:spacing w:val="-1"/>
              </w:rPr>
              <w:t>a</w:t>
            </w:r>
            <w:r w:rsidRPr="002B05D7">
              <w:t>p</w:t>
            </w:r>
            <w:r w:rsidRPr="002B05D7">
              <w:rPr>
                <w:spacing w:val="-1"/>
              </w:rPr>
              <w:t>a</w:t>
            </w:r>
            <w:r w:rsidRPr="002B05D7">
              <w:t>ci</w:t>
            </w:r>
            <w:r w:rsidRPr="002B05D7">
              <w:rPr>
                <w:spacing w:val="1"/>
              </w:rPr>
              <w:t>t</w:t>
            </w:r>
            <w:r w:rsidRPr="002B05D7">
              <w:t>és</w:t>
            </w:r>
            <w:r w:rsidRPr="002B05D7">
              <w:rPr>
                <w:spacing w:val="-2"/>
              </w:rPr>
              <w:t xml:space="preserve"> </w:t>
            </w:r>
            <w:r w:rsidRPr="002B05D7">
              <w:t>à</w:t>
            </w:r>
            <w:r w:rsidR="006F69E0" w:rsidRPr="002B05D7">
              <w:t xml:space="preserve"> </w:t>
            </w:r>
            <w:r w:rsidRPr="002B05D7">
              <w:t>men</w:t>
            </w:r>
            <w:r w:rsidRPr="002B05D7">
              <w:rPr>
                <w:spacing w:val="-1"/>
              </w:rPr>
              <w:t>e</w:t>
            </w:r>
            <w:r w:rsidRPr="002B05D7">
              <w:t>r</w:t>
            </w:r>
            <w:r w:rsidRPr="002B05D7">
              <w:rPr>
                <w:spacing w:val="2"/>
              </w:rPr>
              <w:t xml:space="preserve"> </w:t>
            </w:r>
            <w:r w:rsidRPr="002B05D7">
              <w:t>d</w:t>
            </w:r>
            <w:r w:rsidRPr="002B05D7">
              <w:rPr>
                <w:spacing w:val="-1"/>
              </w:rPr>
              <w:t>a</w:t>
            </w:r>
            <w:r w:rsidRPr="002B05D7">
              <w:t>ns</w:t>
            </w:r>
            <w:r w:rsidRPr="002B05D7">
              <w:rPr>
                <w:spacing w:val="-2"/>
              </w:rPr>
              <w:t xml:space="preserve"> </w:t>
            </w:r>
            <w:r w:rsidRPr="002B05D7">
              <w:rPr>
                <w:spacing w:val="1"/>
              </w:rPr>
              <w:t>l</w:t>
            </w:r>
            <w:r w:rsidRPr="002B05D7">
              <w:t>e c</w:t>
            </w:r>
            <w:r w:rsidRPr="002B05D7">
              <w:rPr>
                <w:spacing w:val="-1"/>
              </w:rPr>
              <w:t>a</w:t>
            </w:r>
            <w:r w:rsidRPr="002B05D7">
              <w:t xml:space="preserve">dre </w:t>
            </w:r>
            <w:r w:rsidR="008364AE" w:rsidRPr="002B05D7">
              <w:t>du projet routier</w:t>
            </w:r>
          </w:p>
        </w:tc>
      </w:tr>
      <w:tr w:rsidR="006F69E0" w:rsidRPr="002B05D7" w14:paraId="6F856CCE" w14:textId="77777777" w:rsidTr="00500DAA">
        <w:trPr>
          <w:trHeight w:hRule="exact" w:val="5669"/>
        </w:trPr>
        <w:tc>
          <w:tcPr>
            <w:tcW w:w="798" w:type="pct"/>
            <w:vMerge w:val="restart"/>
            <w:tcBorders>
              <w:top w:val="single" w:sz="4" w:space="0" w:color="808080"/>
              <w:left w:val="single" w:sz="4" w:space="0" w:color="808080"/>
              <w:bottom w:val="single" w:sz="4" w:space="0" w:color="808080"/>
              <w:right w:val="single" w:sz="4" w:space="0" w:color="808080"/>
            </w:tcBorders>
            <w:vAlign w:val="center"/>
          </w:tcPr>
          <w:p w14:paraId="1031A761" w14:textId="77777777" w:rsidR="006B6D12" w:rsidRPr="002B05D7" w:rsidRDefault="006B6D12" w:rsidP="009A62B9"/>
          <w:p w14:paraId="5BEEE743" w14:textId="77777777" w:rsidR="006B6D12" w:rsidRPr="002B05D7" w:rsidRDefault="006B6D12" w:rsidP="009A62B9"/>
          <w:p w14:paraId="772AE9ED" w14:textId="77777777" w:rsidR="006B6D12" w:rsidRPr="002B05D7" w:rsidRDefault="006B6D12" w:rsidP="009A62B9"/>
          <w:p w14:paraId="445D1B37" w14:textId="77777777" w:rsidR="006B6D12" w:rsidRPr="002B05D7" w:rsidRDefault="006B6D12" w:rsidP="009A62B9"/>
          <w:p w14:paraId="42E9D908" w14:textId="77777777" w:rsidR="006B6D12" w:rsidRPr="002B05D7" w:rsidRDefault="006B6D12" w:rsidP="009A62B9"/>
          <w:p w14:paraId="2037EFC2" w14:textId="77777777" w:rsidR="006B6D12" w:rsidRPr="002B05D7" w:rsidRDefault="006B6D12" w:rsidP="009A62B9"/>
          <w:p w14:paraId="1CF5B5E1" w14:textId="77777777" w:rsidR="006B6D12" w:rsidRPr="002B05D7" w:rsidRDefault="006B6D12" w:rsidP="009A62B9"/>
          <w:p w14:paraId="194F2865" w14:textId="77777777" w:rsidR="006B6D12" w:rsidRPr="002B05D7" w:rsidRDefault="006B6D12" w:rsidP="009A62B9"/>
          <w:p w14:paraId="0CCD7240" w14:textId="77777777" w:rsidR="006B6D12" w:rsidRPr="002B05D7" w:rsidRDefault="006B6D12" w:rsidP="009A62B9"/>
          <w:p w14:paraId="40A4C6A2" w14:textId="77777777" w:rsidR="006B6D12" w:rsidRPr="002B05D7" w:rsidRDefault="006B6D12" w:rsidP="009A62B9"/>
          <w:p w14:paraId="0C651656" w14:textId="77777777" w:rsidR="006B6D12" w:rsidRPr="002B05D7" w:rsidRDefault="006B6D12" w:rsidP="009A62B9"/>
          <w:p w14:paraId="1D16A0C9" w14:textId="77777777" w:rsidR="006B6D12" w:rsidRPr="002B05D7" w:rsidRDefault="006B6D12" w:rsidP="009A62B9"/>
          <w:p w14:paraId="0822F3B3" w14:textId="77777777" w:rsidR="006B6D12" w:rsidRPr="002B05D7" w:rsidRDefault="006B6D12" w:rsidP="009A62B9"/>
          <w:p w14:paraId="3FEBC1BD" w14:textId="77777777" w:rsidR="006B6D12" w:rsidRPr="002B05D7" w:rsidRDefault="006B6D12" w:rsidP="009A62B9">
            <w:r w:rsidRPr="002B05D7">
              <w:rPr>
                <w:spacing w:val="1"/>
              </w:rPr>
              <w:t>Mi</w:t>
            </w:r>
            <w:r w:rsidRPr="002B05D7">
              <w:rPr>
                <w:spacing w:val="-3"/>
              </w:rPr>
              <w:t>n</w:t>
            </w:r>
            <w:r w:rsidRPr="002B05D7">
              <w:rPr>
                <w:spacing w:val="1"/>
              </w:rPr>
              <w:t>i</w:t>
            </w:r>
            <w:r w:rsidRPr="002B05D7">
              <w:t>st</w:t>
            </w:r>
            <w:r w:rsidRPr="002B05D7">
              <w:rPr>
                <w:spacing w:val="-2"/>
              </w:rPr>
              <w:t>è</w:t>
            </w:r>
            <w:r w:rsidRPr="002B05D7">
              <w:t>re</w:t>
            </w:r>
            <w:r w:rsidRPr="002B05D7">
              <w:tab/>
              <w:t xml:space="preserve">de </w:t>
            </w:r>
            <w:r w:rsidRPr="002B05D7">
              <w:rPr>
                <w:spacing w:val="1"/>
              </w:rPr>
              <w:t>l’</w:t>
            </w:r>
            <w:r w:rsidRPr="002B05D7">
              <w:rPr>
                <w:spacing w:val="-1"/>
              </w:rPr>
              <w:t>E</w:t>
            </w:r>
            <w:r w:rsidRPr="002B05D7">
              <w:t>n</w:t>
            </w:r>
            <w:r w:rsidRPr="002B05D7">
              <w:rPr>
                <w:spacing w:val="-1"/>
              </w:rPr>
              <w:t>vi</w:t>
            </w:r>
            <w:r w:rsidRPr="002B05D7">
              <w:t>ron</w:t>
            </w:r>
            <w:r w:rsidRPr="002B05D7">
              <w:rPr>
                <w:spacing w:val="-1"/>
              </w:rPr>
              <w:t>n</w:t>
            </w:r>
            <w:r w:rsidRPr="002B05D7">
              <w:t>eme</w:t>
            </w:r>
            <w:r w:rsidRPr="002B05D7">
              <w:rPr>
                <w:spacing w:val="-3"/>
              </w:rPr>
              <w:t>n</w:t>
            </w:r>
            <w:r w:rsidRPr="002B05D7">
              <w:t>t et</w:t>
            </w:r>
            <w:r w:rsidRPr="002B05D7">
              <w:tab/>
              <w:t xml:space="preserve">du </w:t>
            </w:r>
            <w:r w:rsidRPr="002B05D7">
              <w:rPr>
                <w:spacing w:val="-1"/>
              </w:rPr>
              <w:t>D</w:t>
            </w:r>
            <w:r w:rsidRPr="002B05D7">
              <w:t>é</w:t>
            </w:r>
            <w:r w:rsidRPr="002B05D7">
              <w:rPr>
                <w:spacing w:val="-1"/>
              </w:rPr>
              <w:t>v</w:t>
            </w:r>
            <w:r w:rsidRPr="002B05D7">
              <w:t>elop</w:t>
            </w:r>
            <w:r w:rsidRPr="002B05D7">
              <w:rPr>
                <w:spacing w:val="-1"/>
              </w:rPr>
              <w:t>p</w:t>
            </w:r>
            <w:r w:rsidRPr="002B05D7">
              <w:t>eme</w:t>
            </w:r>
            <w:r w:rsidRPr="002B05D7">
              <w:rPr>
                <w:spacing w:val="-1"/>
              </w:rPr>
              <w:t>n</w:t>
            </w:r>
            <w:r w:rsidRPr="002B05D7">
              <w:t xml:space="preserve">t </w:t>
            </w:r>
            <w:r w:rsidRPr="002B05D7">
              <w:rPr>
                <w:spacing w:val="-1"/>
              </w:rPr>
              <w:t>D</w:t>
            </w:r>
            <w:r w:rsidRPr="002B05D7">
              <w:t>ura</w:t>
            </w:r>
            <w:r w:rsidRPr="002B05D7">
              <w:rPr>
                <w:spacing w:val="-1"/>
              </w:rPr>
              <w:t>b</w:t>
            </w:r>
            <w:r w:rsidRPr="002B05D7">
              <w:rPr>
                <w:spacing w:val="1"/>
              </w:rPr>
              <w:t>l</w:t>
            </w:r>
            <w:r w:rsidRPr="002B05D7">
              <w:t>e</w:t>
            </w:r>
          </w:p>
        </w:tc>
        <w:tc>
          <w:tcPr>
            <w:tcW w:w="881" w:type="pct"/>
            <w:tcBorders>
              <w:top w:val="single" w:sz="4" w:space="0" w:color="808080"/>
              <w:left w:val="single" w:sz="4" w:space="0" w:color="808080"/>
              <w:bottom w:val="single" w:sz="4" w:space="0" w:color="808080"/>
              <w:right w:val="single" w:sz="4" w:space="0" w:color="808080"/>
            </w:tcBorders>
            <w:vAlign w:val="center"/>
          </w:tcPr>
          <w:p w14:paraId="527453D7" w14:textId="77777777" w:rsidR="006B6D12" w:rsidRPr="002B05D7" w:rsidRDefault="006B6D12" w:rsidP="009A62B9"/>
          <w:p w14:paraId="53C13353" w14:textId="77777777" w:rsidR="006B6D12" w:rsidRPr="002B05D7" w:rsidRDefault="006B6D12" w:rsidP="009A62B9"/>
          <w:p w14:paraId="35DAD749" w14:textId="77777777" w:rsidR="006B6D12" w:rsidRPr="002B05D7" w:rsidRDefault="006B6D12" w:rsidP="009A62B9"/>
          <w:p w14:paraId="2781E715" w14:textId="77777777" w:rsidR="006B6D12" w:rsidRPr="002B05D7" w:rsidRDefault="006B6D12" w:rsidP="009A62B9"/>
          <w:p w14:paraId="3D8AE91F" w14:textId="77777777" w:rsidR="006B6D12" w:rsidRPr="002B05D7" w:rsidRDefault="006B6D12" w:rsidP="009A62B9"/>
          <w:p w14:paraId="151E1199" w14:textId="77777777" w:rsidR="006B6D12" w:rsidRPr="002B05D7" w:rsidRDefault="006B6D12" w:rsidP="009A62B9">
            <w:r w:rsidRPr="002B05D7">
              <w:rPr>
                <w:spacing w:val="-1"/>
              </w:rPr>
              <w:t>Di</w:t>
            </w:r>
            <w:r w:rsidRPr="002B05D7">
              <w:rPr>
                <w:spacing w:val="1"/>
              </w:rPr>
              <w:t>r</w:t>
            </w:r>
            <w:r w:rsidRPr="002B05D7">
              <w:t>ecti</w:t>
            </w:r>
            <w:r w:rsidRPr="002B05D7">
              <w:rPr>
                <w:spacing w:val="-1"/>
              </w:rPr>
              <w:t>o</w:t>
            </w:r>
            <w:r w:rsidRPr="002B05D7">
              <w:t>n</w:t>
            </w:r>
            <w:r w:rsidRPr="002B05D7">
              <w:tab/>
              <w:t xml:space="preserve">de </w:t>
            </w:r>
            <w:r w:rsidRPr="002B05D7">
              <w:rPr>
                <w:spacing w:val="-1"/>
              </w:rPr>
              <w:t>l’E</w:t>
            </w:r>
            <w:r w:rsidRPr="002B05D7">
              <w:t>nv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t>t et d</w:t>
            </w:r>
            <w:r w:rsidRPr="002B05D7">
              <w:rPr>
                <w:spacing w:val="-1"/>
              </w:rPr>
              <w:t>e</w:t>
            </w:r>
            <w:r w:rsidRPr="002B05D7">
              <w:t xml:space="preserve">s </w:t>
            </w:r>
            <w:r w:rsidRPr="002B05D7">
              <w:rPr>
                <w:spacing w:val="-1"/>
              </w:rPr>
              <w:t>É</w:t>
            </w:r>
            <w:r w:rsidRPr="002B05D7">
              <w:rPr>
                <w:spacing w:val="1"/>
              </w:rPr>
              <w:t>t</w:t>
            </w:r>
            <w:r w:rsidRPr="002B05D7">
              <w:t>a</w:t>
            </w:r>
            <w:r w:rsidRPr="002B05D7">
              <w:rPr>
                <w:spacing w:val="-1"/>
              </w:rPr>
              <w:t>bli</w:t>
            </w:r>
            <w:r w:rsidRPr="002B05D7">
              <w:t>ss</w:t>
            </w:r>
            <w:r w:rsidRPr="002B05D7">
              <w:rPr>
                <w:spacing w:val="-3"/>
              </w:rPr>
              <w:t>e</w:t>
            </w:r>
            <w:r w:rsidRPr="002B05D7">
              <w:rPr>
                <w:spacing w:val="1"/>
              </w:rPr>
              <w:t>m</w:t>
            </w:r>
            <w:r w:rsidRPr="002B05D7">
              <w:t>e</w:t>
            </w:r>
            <w:r w:rsidRPr="002B05D7">
              <w:rPr>
                <w:spacing w:val="-1"/>
              </w:rPr>
              <w:t>n</w:t>
            </w:r>
            <w:r w:rsidRPr="002B05D7">
              <w:rPr>
                <w:spacing w:val="1"/>
              </w:rPr>
              <w:t>t</w:t>
            </w:r>
            <w:r w:rsidRPr="002B05D7">
              <w:t xml:space="preserve">s </w:t>
            </w:r>
            <w:r w:rsidRPr="002B05D7">
              <w:rPr>
                <w:spacing w:val="-1"/>
              </w:rPr>
              <w:t>Cl</w:t>
            </w:r>
            <w:r w:rsidRPr="002B05D7">
              <w:t>ass</w:t>
            </w:r>
            <w:r w:rsidRPr="002B05D7">
              <w:rPr>
                <w:spacing w:val="-1"/>
              </w:rPr>
              <w:t>é</w:t>
            </w:r>
            <w:r w:rsidRPr="002B05D7">
              <w:t>s</w:t>
            </w:r>
            <w:r w:rsidRPr="002B05D7">
              <w:rPr>
                <w:spacing w:val="1"/>
              </w:rPr>
              <w:t xml:space="preserve"> (</w:t>
            </w:r>
            <w:r w:rsidRPr="002B05D7">
              <w:rPr>
                <w:spacing w:val="-1"/>
              </w:rPr>
              <w:t>DEEC</w:t>
            </w:r>
            <w:r w:rsidRPr="002B05D7">
              <w:t>)</w:t>
            </w:r>
          </w:p>
        </w:tc>
        <w:tc>
          <w:tcPr>
            <w:tcW w:w="898" w:type="pct"/>
            <w:tcBorders>
              <w:top w:val="single" w:sz="4" w:space="0" w:color="808080"/>
              <w:left w:val="single" w:sz="4" w:space="0" w:color="808080"/>
              <w:bottom w:val="single" w:sz="4" w:space="0" w:color="808080"/>
              <w:right w:val="single" w:sz="4" w:space="0" w:color="808080"/>
            </w:tcBorders>
            <w:vAlign w:val="center"/>
          </w:tcPr>
          <w:p w14:paraId="3D95CB10" w14:textId="77777777" w:rsidR="006B6D12" w:rsidRPr="002B05D7" w:rsidRDefault="006B6D12" w:rsidP="009A62B9">
            <w:r w:rsidRPr="002B05D7">
              <w:rPr>
                <w:w w:val="131"/>
              </w:rPr>
              <w:t>•</w:t>
            </w:r>
            <w:r w:rsidRPr="002B05D7">
              <w:rPr>
                <w:spacing w:val="-32"/>
                <w:w w:val="131"/>
              </w:rPr>
              <w:t xml:space="preserve"> </w:t>
            </w:r>
            <w:r w:rsidRPr="002B05D7">
              <w:rPr>
                <w:spacing w:val="1"/>
              </w:rPr>
              <w:t>M</w:t>
            </w:r>
            <w:r w:rsidRPr="002B05D7">
              <w:rPr>
                <w:spacing w:val="-1"/>
              </w:rPr>
              <w:t>i</w:t>
            </w:r>
            <w:r w:rsidRPr="002B05D7">
              <w:t>se</w:t>
            </w:r>
            <w:r w:rsidRPr="002B05D7">
              <w:rPr>
                <w:spacing w:val="49"/>
              </w:rPr>
              <w:t xml:space="preserve"> </w:t>
            </w:r>
            <w:r w:rsidRPr="002B05D7">
              <w:t>en</w:t>
            </w:r>
            <w:r w:rsidRPr="002B05D7">
              <w:rPr>
                <w:spacing w:val="46"/>
              </w:rPr>
              <w:t xml:space="preserve"> </w:t>
            </w:r>
            <w:r w:rsidRPr="002B05D7">
              <w:t>œuv</w:t>
            </w:r>
            <w:r w:rsidRPr="002B05D7">
              <w:rPr>
                <w:spacing w:val="1"/>
              </w:rPr>
              <w:t>r</w:t>
            </w:r>
            <w:r w:rsidRPr="002B05D7">
              <w:t>e</w:t>
            </w:r>
            <w:r w:rsidRPr="002B05D7">
              <w:rPr>
                <w:spacing w:val="46"/>
              </w:rPr>
              <w:t xml:space="preserve"> </w:t>
            </w:r>
            <w:r w:rsidRPr="002B05D7">
              <w:t>de</w:t>
            </w:r>
            <w:r w:rsidRPr="002B05D7">
              <w:rPr>
                <w:spacing w:val="49"/>
              </w:rPr>
              <w:t xml:space="preserve"> </w:t>
            </w:r>
            <w:r w:rsidRPr="002B05D7">
              <w:rPr>
                <w:spacing w:val="-1"/>
              </w:rPr>
              <w:t>l</w:t>
            </w:r>
            <w:r w:rsidRPr="002B05D7">
              <w:t>a</w:t>
            </w:r>
            <w:r w:rsidRPr="002B05D7">
              <w:rPr>
                <w:spacing w:val="49"/>
              </w:rPr>
              <w:t xml:space="preserve"> </w:t>
            </w:r>
            <w:r w:rsidRPr="002B05D7">
              <w:rPr>
                <w:spacing w:val="-3"/>
              </w:rPr>
              <w:t>p</w:t>
            </w:r>
            <w:r w:rsidRPr="002B05D7">
              <w:t>o</w:t>
            </w:r>
            <w:r w:rsidRPr="002B05D7">
              <w:rPr>
                <w:spacing w:val="-1"/>
              </w:rPr>
              <w:t>li</w:t>
            </w:r>
            <w:r w:rsidRPr="002B05D7">
              <w:rPr>
                <w:spacing w:val="1"/>
              </w:rPr>
              <w:t>t</w:t>
            </w:r>
            <w:r w:rsidRPr="002B05D7">
              <w:rPr>
                <w:spacing w:val="-1"/>
              </w:rPr>
              <w:t>i</w:t>
            </w:r>
            <w:r w:rsidRPr="002B05D7">
              <w:t>q</w:t>
            </w:r>
            <w:r w:rsidRPr="002B05D7">
              <w:rPr>
                <w:spacing w:val="-1"/>
              </w:rPr>
              <w:t>u</w:t>
            </w:r>
            <w:r w:rsidRPr="002B05D7">
              <w:t>e g</w:t>
            </w:r>
            <w:r w:rsidRPr="002B05D7">
              <w:rPr>
                <w:spacing w:val="-1"/>
              </w:rPr>
              <w:t>o</w:t>
            </w:r>
            <w:r w:rsidRPr="002B05D7">
              <w:t>uv</w:t>
            </w:r>
            <w:r w:rsidRPr="002B05D7">
              <w:rPr>
                <w:spacing w:val="-1"/>
              </w:rPr>
              <w:t>e</w:t>
            </w:r>
            <w:r w:rsidRPr="002B05D7">
              <w:rPr>
                <w:spacing w:val="1"/>
              </w:rPr>
              <w:t>r</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w:t>
            </w:r>
            <w:r w:rsidRPr="002B05D7">
              <w:rPr>
                <w:spacing w:val="-1"/>
              </w:rPr>
              <w:t>l</w:t>
            </w:r>
            <w:r w:rsidRPr="002B05D7">
              <w:t>e</w:t>
            </w:r>
            <w:r w:rsidRPr="002B05D7">
              <w:tab/>
              <w:t>en</w:t>
            </w:r>
            <w:r w:rsidRPr="002B05D7">
              <w:tab/>
            </w:r>
            <w:r w:rsidRPr="002B05D7">
              <w:rPr>
                <w:spacing w:val="1"/>
              </w:rPr>
              <w:t>m</w:t>
            </w:r>
            <w:r w:rsidRPr="002B05D7">
              <w:t>ati</w:t>
            </w:r>
            <w:r w:rsidRPr="002B05D7">
              <w:rPr>
                <w:spacing w:val="-1"/>
              </w:rPr>
              <w:t>è</w:t>
            </w:r>
            <w:r w:rsidRPr="002B05D7">
              <w:rPr>
                <w:spacing w:val="1"/>
              </w:rPr>
              <w:t>r</w:t>
            </w:r>
            <w:r w:rsidRPr="002B05D7">
              <w:t>e d</w:t>
            </w:r>
            <w:r w:rsidRPr="002B05D7">
              <w:rPr>
                <w:spacing w:val="-1"/>
              </w:rPr>
              <w:t>’</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t>t</w:t>
            </w:r>
          </w:p>
          <w:p w14:paraId="369BEC4C" w14:textId="77777777" w:rsidR="006B6D12" w:rsidRPr="002B05D7" w:rsidRDefault="006B6D12" w:rsidP="009A62B9">
            <w:r w:rsidRPr="002B05D7">
              <w:rPr>
                <w:w w:val="131"/>
              </w:rPr>
              <w:t>•</w:t>
            </w:r>
            <w:r w:rsidRPr="002B05D7">
              <w:rPr>
                <w:spacing w:val="-32"/>
                <w:w w:val="131"/>
              </w:rPr>
              <w:t xml:space="preserve"> </w:t>
            </w:r>
            <w:r w:rsidRPr="002B05D7">
              <w:rPr>
                <w:spacing w:val="-1"/>
              </w:rPr>
              <w:t>C</w:t>
            </w:r>
            <w:r w:rsidRPr="002B05D7">
              <w:t>o</w:t>
            </w:r>
            <w:r w:rsidRPr="002B05D7">
              <w:rPr>
                <w:spacing w:val="-1"/>
              </w:rPr>
              <w:t>n</w:t>
            </w:r>
            <w:r w:rsidRPr="002B05D7">
              <w:rPr>
                <w:spacing w:val="1"/>
              </w:rPr>
              <w:t>tr</w:t>
            </w:r>
            <w:r w:rsidRPr="002B05D7">
              <w:t>ô</w:t>
            </w:r>
            <w:r w:rsidRPr="002B05D7">
              <w:rPr>
                <w:spacing w:val="-1"/>
              </w:rPr>
              <w:t>l</w:t>
            </w:r>
            <w:r w:rsidRPr="002B05D7">
              <w:t>e</w:t>
            </w:r>
            <w:r w:rsidRPr="002B05D7">
              <w:tab/>
              <w:t>de</w:t>
            </w:r>
            <w:r w:rsidRPr="002B05D7">
              <w:tab/>
              <w:t>co</w:t>
            </w:r>
            <w:r w:rsidRPr="002B05D7">
              <w:rPr>
                <w:spacing w:val="-3"/>
              </w:rPr>
              <w:t>n</w:t>
            </w:r>
            <w:r w:rsidRPr="002B05D7">
              <w:rPr>
                <w:spacing w:val="1"/>
              </w:rPr>
              <w:t>f</w:t>
            </w:r>
            <w:r w:rsidRPr="002B05D7">
              <w:t>o</w:t>
            </w:r>
            <w:r w:rsidRPr="002B05D7">
              <w:rPr>
                <w:spacing w:val="-2"/>
              </w:rPr>
              <w:t>r</w:t>
            </w:r>
            <w:r w:rsidRPr="002B05D7">
              <w:rPr>
                <w:spacing w:val="1"/>
              </w:rPr>
              <w:t>m</w:t>
            </w:r>
            <w:r w:rsidRPr="002B05D7">
              <w:rPr>
                <w:spacing w:val="-1"/>
              </w:rPr>
              <w:t>i</w:t>
            </w:r>
            <w:r w:rsidRPr="002B05D7">
              <w:rPr>
                <w:spacing w:val="1"/>
              </w:rPr>
              <w:t>t</w:t>
            </w:r>
            <w:r w:rsidRPr="002B05D7">
              <w:t>é 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w:t>
            </w:r>
            <w:r w:rsidRPr="002B05D7">
              <w:rPr>
                <w:spacing w:val="-1"/>
              </w:rPr>
              <w:t>l</w:t>
            </w:r>
            <w:r w:rsidRPr="002B05D7">
              <w:t>e des</w:t>
            </w:r>
            <w:r w:rsidRPr="002B05D7">
              <w:rPr>
                <w:spacing w:val="1"/>
              </w:rPr>
              <w:t xml:space="preserve"> </w:t>
            </w:r>
            <w:r w:rsidRPr="002B05D7">
              <w:rPr>
                <w:spacing w:val="-3"/>
              </w:rPr>
              <w:t>p</w:t>
            </w:r>
            <w:r w:rsidRPr="002B05D7">
              <w:rPr>
                <w:spacing w:val="-2"/>
              </w:rPr>
              <w:t>r</w:t>
            </w:r>
            <w:r w:rsidRPr="002B05D7">
              <w:t>o</w:t>
            </w:r>
            <w:r w:rsidRPr="002B05D7">
              <w:rPr>
                <w:spacing w:val="1"/>
              </w:rPr>
              <w:t>j</w:t>
            </w:r>
            <w:r w:rsidRPr="002B05D7">
              <w:t>ets</w:t>
            </w:r>
          </w:p>
          <w:p w14:paraId="16C4DE07" w14:textId="77777777" w:rsidR="006B6D12" w:rsidRPr="002B05D7" w:rsidRDefault="006B6D12" w:rsidP="009A62B9">
            <w:r w:rsidRPr="002B05D7">
              <w:rPr>
                <w:w w:val="131"/>
              </w:rPr>
              <w:t>•</w:t>
            </w:r>
            <w:r w:rsidRPr="002B05D7">
              <w:rPr>
                <w:spacing w:val="-32"/>
                <w:w w:val="131"/>
              </w:rPr>
              <w:t xml:space="preserve"> </w:t>
            </w:r>
            <w:r w:rsidRPr="002B05D7">
              <w:rPr>
                <w:spacing w:val="-1"/>
              </w:rPr>
              <w:t>V</w:t>
            </w:r>
            <w:r w:rsidRPr="002B05D7">
              <w:t>a</w:t>
            </w:r>
            <w:r w:rsidRPr="002B05D7">
              <w:rPr>
                <w:spacing w:val="-1"/>
              </w:rPr>
              <w:t>li</w:t>
            </w:r>
            <w:r w:rsidRPr="002B05D7">
              <w:t>d</w:t>
            </w:r>
            <w:r w:rsidRPr="002B05D7">
              <w:rPr>
                <w:spacing w:val="-1"/>
              </w:rPr>
              <w:t>a</w:t>
            </w:r>
            <w:r w:rsidRPr="002B05D7">
              <w:rPr>
                <w:spacing w:val="1"/>
              </w:rPr>
              <w:t>t</w:t>
            </w:r>
            <w:r w:rsidRPr="002B05D7">
              <w:rPr>
                <w:spacing w:val="-1"/>
              </w:rPr>
              <w:t>i</w:t>
            </w:r>
            <w:r w:rsidRPr="002B05D7">
              <w:t>on</w:t>
            </w:r>
            <w:r w:rsidRPr="002B05D7">
              <w:tab/>
              <w:t>d</w:t>
            </w:r>
            <w:r w:rsidRPr="002B05D7">
              <w:rPr>
                <w:spacing w:val="-1"/>
              </w:rPr>
              <w:t>e</w:t>
            </w:r>
            <w:r w:rsidRPr="002B05D7">
              <w:t>s</w:t>
            </w:r>
            <w:r w:rsidRPr="002B05D7">
              <w:tab/>
            </w:r>
            <w:r w:rsidRPr="002B05D7">
              <w:rPr>
                <w:spacing w:val="1"/>
              </w:rPr>
              <w:t>t</w:t>
            </w:r>
            <w:r w:rsidRPr="002B05D7">
              <w:t>e</w:t>
            </w:r>
            <w:r w:rsidRPr="002B05D7">
              <w:rPr>
                <w:spacing w:val="-2"/>
              </w:rPr>
              <w:t>rm</w:t>
            </w:r>
            <w:r w:rsidRPr="002B05D7">
              <w:t>es</w:t>
            </w:r>
            <w:r w:rsidRPr="002B05D7">
              <w:tab/>
              <w:t>de</w:t>
            </w:r>
          </w:p>
          <w:p w14:paraId="198671C9" w14:textId="77777777" w:rsidR="006B6D12" w:rsidRPr="002B05D7" w:rsidRDefault="006B6D12" w:rsidP="009A62B9">
            <w:r w:rsidRPr="002B05D7">
              <w:rPr>
                <w:spacing w:val="1"/>
              </w:rPr>
              <w:t>r</w:t>
            </w:r>
            <w:r w:rsidRPr="002B05D7">
              <w:t>éf</w:t>
            </w:r>
            <w:r w:rsidRPr="002B05D7">
              <w:rPr>
                <w:spacing w:val="-2"/>
              </w:rPr>
              <w:t>é</w:t>
            </w:r>
            <w:r w:rsidRPr="002B05D7">
              <w:rPr>
                <w:spacing w:val="1"/>
              </w:rPr>
              <w:t>r</w:t>
            </w:r>
            <w:r w:rsidRPr="002B05D7">
              <w:t>e</w:t>
            </w:r>
            <w:r w:rsidRPr="002B05D7">
              <w:rPr>
                <w:spacing w:val="-1"/>
              </w:rPr>
              <w:t>n</w:t>
            </w:r>
            <w:r w:rsidRPr="002B05D7">
              <w:t>ce de</w:t>
            </w:r>
            <w:r w:rsidRPr="002B05D7">
              <w:rPr>
                <w:spacing w:val="-1"/>
              </w:rPr>
              <w:t xml:space="preserve"> l’</w:t>
            </w:r>
            <w:r w:rsidRPr="002B05D7">
              <w:t>étude</w:t>
            </w:r>
          </w:p>
          <w:p w14:paraId="55C7EB2F" w14:textId="77777777" w:rsidR="006B6D12" w:rsidRPr="002B05D7" w:rsidRDefault="006B6D12" w:rsidP="009A62B9">
            <w:r w:rsidRPr="002B05D7">
              <w:rPr>
                <w:w w:val="131"/>
              </w:rPr>
              <w:t>•</w:t>
            </w:r>
            <w:r w:rsidRPr="002B05D7">
              <w:rPr>
                <w:spacing w:val="-32"/>
                <w:w w:val="131"/>
              </w:rPr>
              <w:t xml:space="preserve"> </w:t>
            </w:r>
            <w:r w:rsidRPr="002B05D7">
              <w:rPr>
                <w:spacing w:val="-1"/>
              </w:rPr>
              <w:t>S</w:t>
            </w:r>
            <w:r w:rsidRPr="002B05D7">
              <w:t>ecré</w:t>
            </w:r>
            <w:r w:rsidRPr="002B05D7">
              <w:rPr>
                <w:spacing w:val="1"/>
              </w:rPr>
              <w:t>t</w:t>
            </w:r>
            <w:r w:rsidRPr="002B05D7">
              <w:t>a</w:t>
            </w:r>
            <w:r w:rsidRPr="002B05D7">
              <w:rPr>
                <w:spacing w:val="-1"/>
              </w:rPr>
              <w:t>i</w:t>
            </w:r>
            <w:r w:rsidRPr="002B05D7">
              <w:rPr>
                <w:spacing w:val="1"/>
              </w:rPr>
              <w:t>r</w:t>
            </w:r>
            <w:r w:rsidRPr="002B05D7">
              <w:t>e</w:t>
            </w:r>
            <w:r w:rsidRPr="002B05D7">
              <w:rPr>
                <w:spacing w:val="30"/>
              </w:rPr>
              <w:t xml:space="preserve"> </w:t>
            </w:r>
            <w:r w:rsidRPr="002B05D7">
              <w:t>du</w:t>
            </w:r>
            <w:r w:rsidRPr="002B05D7">
              <w:rPr>
                <w:spacing w:val="32"/>
              </w:rPr>
              <w:t xml:space="preserve"> </w:t>
            </w:r>
            <w:r w:rsidRPr="002B05D7">
              <w:t>c</w:t>
            </w:r>
            <w:r w:rsidRPr="002B05D7">
              <w:rPr>
                <w:spacing w:val="-3"/>
              </w:rPr>
              <w:t>o</w:t>
            </w:r>
            <w:r w:rsidRPr="002B05D7">
              <w:rPr>
                <w:spacing w:val="1"/>
              </w:rPr>
              <w:t>m</w:t>
            </w:r>
            <w:r w:rsidRPr="002B05D7">
              <w:rPr>
                <w:spacing w:val="-1"/>
              </w:rPr>
              <w:t>i</w:t>
            </w:r>
            <w:r w:rsidRPr="002B05D7">
              <w:rPr>
                <w:spacing w:val="1"/>
              </w:rPr>
              <w:t>t</w:t>
            </w:r>
            <w:r w:rsidRPr="002B05D7">
              <w:t>é</w:t>
            </w:r>
            <w:r w:rsidRPr="002B05D7">
              <w:rPr>
                <w:spacing w:val="30"/>
              </w:rPr>
              <w:t xml:space="preserve"> </w:t>
            </w:r>
            <w:r w:rsidRPr="002B05D7">
              <w:rPr>
                <w:spacing w:val="1"/>
              </w:rPr>
              <w:t>t</w:t>
            </w:r>
            <w:r w:rsidRPr="002B05D7">
              <w:rPr>
                <w:spacing w:val="-3"/>
              </w:rPr>
              <w:t>e</w:t>
            </w:r>
            <w:r w:rsidRPr="002B05D7">
              <w:t>ch</w:t>
            </w:r>
            <w:r w:rsidRPr="002B05D7">
              <w:rPr>
                <w:spacing w:val="-1"/>
              </w:rPr>
              <w:t>ni</w:t>
            </w:r>
            <w:r w:rsidRPr="002B05D7">
              <w:t>q</w:t>
            </w:r>
            <w:r w:rsidRPr="002B05D7">
              <w:rPr>
                <w:spacing w:val="-1"/>
              </w:rPr>
              <w:t>u</w:t>
            </w:r>
            <w:r w:rsidRPr="002B05D7">
              <w:t>e n</w:t>
            </w:r>
            <w:r w:rsidRPr="002B05D7">
              <w:rPr>
                <w:spacing w:val="-1"/>
              </w:rPr>
              <w:t>a</w:t>
            </w:r>
            <w:r w:rsidRPr="002B05D7">
              <w:rPr>
                <w:spacing w:val="1"/>
              </w:rPr>
              <w:t>t</w:t>
            </w:r>
            <w:r w:rsidRPr="002B05D7">
              <w:rPr>
                <w:spacing w:val="-1"/>
              </w:rPr>
              <w:t>i</w:t>
            </w:r>
            <w:r w:rsidRPr="002B05D7">
              <w:t>o</w:t>
            </w:r>
            <w:r w:rsidRPr="002B05D7">
              <w:rPr>
                <w:spacing w:val="-1"/>
              </w:rPr>
              <w:t>n</w:t>
            </w:r>
            <w:r w:rsidRPr="002B05D7">
              <w:t>al de</w:t>
            </w:r>
            <w:r w:rsidRPr="002B05D7">
              <w:tab/>
              <w:t>va</w:t>
            </w:r>
            <w:r w:rsidRPr="002B05D7">
              <w:rPr>
                <w:spacing w:val="-1"/>
              </w:rPr>
              <w:t>li</w:t>
            </w:r>
            <w:r w:rsidRPr="002B05D7">
              <w:t>d</w:t>
            </w:r>
            <w:r w:rsidRPr="002B05D7">
              <w:rPr>
                <w:spacing w:val="-1"/>
              </w:rPr>
              <w:t>a</w:t>
            </w:r>
            <w:r w:rsidRPr="002B05D7">
              <w:rPr>
                <w:spacing w:val="1"/>
              </w:rPr>
              <w:t>t</w:t>
            </w:r>
            <w:r w:rsidRPr="002B05D7">
              <w:rPr>
                <w:spacing w:val="-1"/>
              </w:rPr>
              <w:t>i</w:t>
            </w:r>
            <w:r w:rsidRPr="002B05D7">
              <w:t>on d</w:t>
            </w:r>
            <w:r w:rsidRPr="002B05D7">
              <w:rPr>
                <w:spacing w:val="-1"/>
              </w:rPr>
              <w:t>e</w:t>
            </w:r>
            <w:r w:rsidRPr="002B05D7">
              <w:t>s études</w:t>
            </w:r>
          </w:p>
          <w:p w14:paraId="719648A2" w14:textId="77777777" w:rsidR="006B6D12" w:rsidRPr="002B05D7" w:rsidRDefault="006B6D12" w:rsidP="009A62B9">
            <w:r w:rsidRPr="002B05D7">
              <w:rPr>
                <w:w w:val="131"/>
              </w:rPr>
              <w:t>•</w:t>
            </w:r>
            <w:r w:rsidRPr="002B05D7">
              <w:rPr>
                <w:spacing w:val="-32"/>
                <w:w w:val="131"/>
              </w:rPr>
              <w:t xml:space="preserve"> </w:t>
            </w:r>
            <w:r w:rsidRPr="002B05D7">
              <w:rPr>
                <w:spacing w:val="-1"/>
              </w:rPr>
              <w:t>S</w:t>
            </w:r>
            <w:r w:rsidRPr="002B05D7">
              <w:t>u</w:t>
            </w:r>
            <w:r w:rsidRPr="002B05D7">
              <w:rPr>
                <w:spacing w:val="-1"/>
              </w:rPr>
              <w:t>i</w:t>
            </w:r>
            <w:r w:rsidRPr="002B05D7">
              <w:t>vi</w:t>
            </w:r>
            <w:r w:rsidRPr="002B05D7">
              <w:rPr>
                <w:spacing w:val="46"/>
              </w:rPr>
              <w:t xml:space="preserve"> </w:t>
            </w:r>
            <w:r w:rsidRPr="002B05D7">
              <w:t>de</w:t>
            </w:r>
            <w:r w:rsidRPr="002B05D7">
              <w:rPr>
                <w:spacing w:val="46"/>
              </w:rPr>
              <w:t xml:space="preserve"> </w:t>
            </w:r>
            <w:r w:rsidRPr="002B05D7">
              <w:rPr>
                <w:spacing w:val="-1"/>
              </w:rPr>
              <w:t>l</w:t>
            </w:r>
            <w:r w:rsidRPr="002B05D7">
              <w:t>a</w:t>
            </w:r>
            <w:r w:rsidRPr="002B05D7">
              <w:rPr>
                <w:spacing w:val="46"/>
              </w:rPr>
              <w:t xml:space="preserve"> </w:t>
            </w:r>
            <w:r w:rsidRPr="002B05D7">
              <w:rPr>
                <w:spacing w:val="1"/>
              </w:rPr>
              <w:t>m</w:t>
            </w:r>
            <w:r w:rsidRPr="002B05D7">
              <w:rPr>
                <w:spacing w:val="-1"/>
              </w:rPr>
              <w:t>i</w:t>
            </w:r>
            <w:r w:rsidRPr="002B05D7">
              <w:t>se</w:t>
            </w:r>
            <w:r w:rsidRPr="002B05D7">
              <w:rPr>
                <w:spacing w:val="46"/>
              </w:rPr>
              <w:t xml:space="preserve"> </w:t>
            </w:r>
            <w:r w:rsidRPr="002B05D7">
              <w:t>en</w:t>
            </w:r>
            <w:r w:rsidRPr="002B05D7">
              <w:rPr>
                <w:spacing w:val="46"/>
              </w:rPr>
              <w:t xml:space="preserve"> </w:t>
            </w:r>
            <w:r w:rsidRPr="002B05D7">
              <w:rPr>
                <w:spacing w:val="-2"/>
              </w:rPr>
              <w:t>œ</w:t>
            </w:r>
            <w:r w:rsidRPr="002B05D7">
              <w:t>uvre</w:t>
            </w:r>
            <w:r w:rsidRPr="002B05D7">
              <w:rPr>
                <w:spacing w:val="47"/>
              </w:rPr>
              <w:t xml:space="preserve"> </w:t>
            </w:r>
            <w:r w:rsidRPr="002B05D7">
              <w:t xml:space="preserve">du </w:t>
            </w:r>
            <w:r w:rsidRPr="002B05D7">
              <w:rPr>
                <w:spacing w:val="-1"/>
              </w:rPr>
              <w:t>Pl</w:t>
            </w:r>
            <w:r w:rsidRPr="002B05D7">
              <w:t xml:space="preserve">an de </w:t>
            </w:r>
            <w:r w:rsidRPr="002B05D7">
              <w:rPr>
                <w:spacing w:val="1"/>
              </w:rPr>
              <w:t>G</w:t>
            </w:r>
            <w:r w:rsidRPr="002B05D7">
              <w:t>esti</w:t>
            </w:r>
            <w:r w:rsidRPr="002B05D7">
              <w:rPr>
                <w:spacing w:val="-1"/>
              </w:rPr>
              <w:t>o</w:t>
            </w:r>
            <w:r w:rsidRPr="002B05D7">
              <w:t xml:space="preserve">n </w:t>
            </w:r>
            <w:r w:rsidRPr="002B05D7">
              <w:rPr>
                <w:spacing w:val="-1"/>
              </w:rPr>
              <w:t>E</w:t>
            </w:r>
            <w:r w:rsidRPr="002B05D7">
              <w:t>nv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rPr>
                <w:spacing w:val="1"/>
              </w:rPr>
              <w:t>t</w:t>
            </w:r>
            <w:r w:rsidRPr="002B05D7">
              <w:t>a</w:t>
            </w:r>
            <w:r w:rsidRPr="002B05D7">
              <w:rPr>
                <w:spacing w:val="-1"/>
              </w:rPr>
              <w:t>l</w:t>
            </w:r>
            <w:r w:rsidRPr="002B05D7">
              <w:t>e</w:t>
            </w:r>
            <w:r w:rsidRPr="002B05D7">
              <w:rPr>
                <w:spacing w:val="-2"/>
              </w:rPr>
              <w:t xml:space="preserve"> </w:t>
            </w:r>
            <w:r w:rsidRPr="002B05D7">
              <w:t xml:space="preserve">et </w:t>
            </w:r>
            <w:r w:rsidRPr="002B05D7">
              <w:rPr>
                <w:spacing w:val="-1"/>
              </w:rPr>
              <w:t>S</w:t>
            </w:r>
            <w:r w:rsidRPr="002B05D7">
              <w:rPr>
                <w:spacing w:val="-3"/>
              </w:rPr>
              <w:t>o</w:t>
            </w:r>
            <w:r w:rsidRPr="002B05D7">
              <w:t>c</w:t>
            </w:r>
            <w:r w:rsidRPr="002B05D7">
              <w:rPr>
                <w:spacing w:val="-1"/>
              </w:rPr>
              <w:t>i</w:t>
            </w:r>
            <w:r w:rsidRPr="002B05D7">
              <w:t>a</w:t>
            </w:r>
            <w:r w:rsidRPr="002B05D7">
              <w:rPr>
                <w:spacing w:val="-1"/>
              </w:rPr>
              <w:t>l</w:t>
            </w:r>
            <w:r w:rsidRPr="002B05D7">
              <w:t>e</w:t>
            </w:r>
          </w:p>
        </w:tc>
        <w:tc>
          <w:tcPr>
            <w:tcW w:w="800" w:type="pct"/>
            <w:vMerge w:val="restart"/>
            <w:tcBorders>
              <w:top w:val="single" w:sz="4" w:space="0" w:color="808080"/>
              <w:left w:val="single" w:sz="4" w:space="0" w:color="808080"/>
              <w:bottom w:val="single" w:sz="4" w:space="0" w:color="808080"/>
              <w:right w:val="single" w:sz="4" w:space="0" w:color="808080"/>
            </w:tcBorders>
            <w:vAlign w:val="center"/>
          </w:tcPr>
          <w:p w14:paraId="2D6D5189" w14:textId="77777777" w:rsidR="006B6D12" w:rsidRPr="002B05D7" w:rsidRDefault="006B6D12" w:rsidP="009A62B9">
            <w:r w:rsidRPr="002B05D7">
              <w:rPr>
                <w:w w:val="131"/>
              </w:rPr>
              <w:t>•</w:t>
            </w:r>
            <w:r w:rsidRPr="002B05D7">
              <w:rPr>
                <w:spacing w:val="-32"/>
                <w:w w:val="131"/>
              </w:rPr>
              <w:t xml:space="preserve"> </w:t>
            </w:r>
            <w:r w:rsidRPr="002B05D7">
              <w:rPr>
                <w:spacing w:val="-1"/>
              </w:rPr>
              <w:t>B</w:t>
            </w:r>
            <w:r w:rsidRPr="002B05D7">
              <w:t>o</w:t>
            </w:r>
            <w:r w:rsidRPr="002B05D7">
              <w:rPr>
                <w:spacing w:val="-1"/>
              </w:rPr>
              <w:t>n</w:t>
            </w:r>
            <w:r w:rsidRPr="002B05D7">
              <w:t>ne</w:t>
            </w:r>
          </w:p>
          <w:p w14:paraId="55DDB0C9" w14:textId="77777777" w:rsidR="006B6D12" w:rsidRPr="002B05D7" w:rsidRDefault="006B6D12" w:rsidP="009A62B9">
            <w:r w:rsidRPr="002B05D7">
              <w:t>ex</w:t>
            </w:r>
            <w:r w:rsidRPr="002B05D7">
              <w:rPr>
                <w:spacing w:val="-1"/>
              </w:rPr>
              <w:t>p</w:t>
            </w:r>
            <w:r w:rsidRPr="002B05D7">
              <w:t>éri</w:t>
            </w:r>
            <w:r w:rsidRPr="002B05D7">
              <w:rPr>
                <w:spacing w:val="-1"/>
              </w:rPr>
              <w:t>e</w:t>
            </w:r>
            <w:r w:rsidRPr="002B05D7">
              <w:t xml:space="preserve">nce  </w:t>
            </w:r>
            <w:r w:rsidRPr="002B05D7">
              <w:rPr>
                <w:spacing w:val="13"/>
              </w:rPr>
              <w:t xml:space="preserve"> </w:t>
            </w:r>
            <w:r w:rsidRPr="002B05D7">
              <w:t>d</w:t>
            </w:r>
            <w:r w:rsidRPr="002B05D7">
              <w:rPr>
                <w:spacing w:val="-1"/>
              </w:rPr>
              <w:t>a</w:t>
            </w:r>
            <w:r w:rsidRPr="002B05D7">
              <w:t xml:space="preserve">ns </w:t>
            </w:r>
            <w:r w:rsidRPr="002B05D7">
              <w:rPr>
                <w:spacing w:val="-1"/>
              </w:rPr>
              <w:t>l</w:t>
            </w:r>
            <w:r w:rsidRPr="002B05D7">
              <w:t>es</w:t>
            </w:r>
            <w:r w:rsidRPr="002B05D7">
              <w:tab/>
              <w:t>pro</w:t>
            </w:r>
            <w:r w:rsidRPr="002B05D7">
              <w:rPr>
                <w:spacing w:val="-2"/>
              </w:rPr>
              <w:t>c</w:t>
            </w:r>
            <w:r w:rsidRPr="002B05D7">
              <w:t>é</w:t>
            </w:r>
            <w:r w:rsidRPr="002B05D7">
              <w:rPr>
                <w:spacing w:val="-1"/>
              </w:rPr>
              <w:t>d</w:t>
            </w:r>
            <w:r w:rsidRPr="002B05D7">
              <w:t>ures</w:t>
            </w:r>
          </w:p>
          <w:p w14:paraId="34D3FBD1" w14:textId="77777777" w:rsidR="006B6D12" w:rsidRPr="002B05D7" w:rsidRDefault="006B6D12" w:rsidP="009A62B9">
            <w:r w:rsidRPr="002B05D7">
              <w:t>d</w:t>
            </w:r>
            <w:r w:rsidRPr="002B05D7">
              <w:rPr>
                <w:spacing w:val="-1"/>
              </w:rPr>
              <w:t>’</w:t>
            </w:r>
            <w:r w:rsidRPr="002B05D7">
              <w:t>év</w:t>
            </w:r>
            <w:r w:rsidRPr="002B05D7">
              <w:rPr>
                <w:spacing w:val="-1"/>
              </w:rPr>
              <w:t>al</w:t>
            </w:r>
            <w:r w:rsidRPr="002B05D7">
              <w:t>u</w:t>
            </w:r>
            <w:r w:rsidRPr="002B05D7">
              <w:rPr>
                <w:spacing w:val="-1"/>
              </w:rPr>
              <w:t>a</w:t>
            </w:r>
            <w:r w:rsidRPr="002B05D7">
              <w:rPr>
                <w:spacing w:val="1"/>
              </w:rPr>
              <w:t>t</w:t>
            </w:r>
            <w:r w:rsidRPr="002B05D7">
              <w:rPr>
                <w:spacing w:val="-1"/>
              </w:rPr>
              <w:t>i</w:t>
            </w:r>
            <w:r w:rsidRPr="002B05D7">
              <w:t>on</w:t>
            </w:r>
          </w:p>
          <w:p w14:paraId="437050E0" w14:textId="77777777" w:rsidR="006B6D12" w:rsidRPr="002B05D7" w:rsidRDefault="006B6D12" w:rsidP="009A62B9">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w:t>
            </w:r>
            <w:r w:rsidRPr="002B05D7">
              <w:rPr>
                <w:spacing w:val="-1"/>
              </w:rPr>
              <w:t>l</w:t>
            </w:r>
            <w:r w:rsidRPr="002B05D7">
              <w:t>e</w:t>
            </w:r>
          </w:p>
        </w:tc>
        <w:tc>
          <w:tcPr>
            <w:tcW w:w="707" w:type="pct"/>
            <w:vMerge w:val="restart"/>
            <w:tcBorders>
              <w:top w:val="single" w:sz="4" w:space="0" w:color="808080"/>
              <w:left w:val="single" w:sz="4" w:space="0" w:color="808080"/>
              <w:bottom w:val="single" w:sz="4" w:space="0" w:color="808080"/>
              <w:right w:val="single" w:sz="4" w:space="0" w:color="808080"/>
            </w:tcBorders>
            <w:vAlign w:val="center"/>
          </w:tcPr>
          <w:p w14:paraId="46DB73F2" w14:textId="77777777" w:rsidR="006B6D12" w:rsidRPr="002B05D7" w:rsidRDefault="006B6D12" w:rsidP="009A62B9">
            <w:r w:rsidRPr="002B05D7">
              <w:rPr>
                <w:w w:val="131"/>
              </w:rPr>
              <w:t>•</w:t>
            </w:r>
            <w:r w:rsidRPr="002B05D7">
              <w:rPr>
                <w:spacing w:val="-31"/>
                <w:w w:val="131"/>
              </w:rPr>
              <w:t xml:space="preserve"> </w:t>
            </w:r>
            <w:r w:rsidRPr="002B05D7">
              <w:rPr>
                <w:spacing w:val="1"/>
                <w:w w:val="131"/>
              </w:rPr>
              <w:t>I</w:t>
            </w:r>
            <w:r w:rsidRPr="002B05D7">
              <w:rPr>
                <w:w w:val="131"/>
              </w:rPr>
              <w:t>ns</w:t>
            </w:r>
            <w:r w:rsidRPr="002B05D7">
              <w:rPr>
                <w:spacing w:val="-1"/>
                <w:w w:val="131"/>
              </w:rPr>
              <w:t>uf</w:t>
            </w:r>
            <w:r w:rsidRPr="002B05D7">
              <w:rPr>
                <w:spacing w:val="1"/>
                <w:w w:val="131"/>
              </w:rPr>
              <w:t>f</w:t>
            </w:r>
            <w:r w:rsidRPr="002B05D7">
              <w:rPr>
                <w:spacing w:val="-1"/>
                <w:w w:val="131"/>
              </w:rPr>
              <w:t>i</w:t>
            </w:r>
            <w:r w:rsidRPr="002B05D7">
              <w:rPr>
                <w:w w:val="131"/>
              </w:rPr>
              <w:t>sa</w:t>
            </w:r>
            <w:r w:rsidRPr="002B05D7">
              <w:rPr>
                <w:spacing w:val="-1"/>
                <w:w w:val="131"/>
              </w:rPr>
              <w:t>n</w:t>
            </w:r>
            <w:r w:rsidRPr="002B05D7">
              <w:rPr>
                <w:w w:val="131"/>
              </w:rPr>
              <w:t>ce</w:t>
            </w:r>
            <w:r w:rsidRPr="002B05D7">
              <w:rPr>
                <w:w w:val="131"/>
              </w:rPr>
              <w:tab/>
            </w:r>
            <w:r w:rsidRPr="002B05D7">
              <w:t xml:space="preserve">de </w:t>
            </w:r>
            <w:r w:rsidRPr="002B05D7">
              <w:rPr>
                <w:spacing w:val="1"/>
              </w:rPr>
              <w:t>r</w:t>
            </w:r>
            <w:r w:rsidRPr="002B05D7">
              <w:t>ess</w:t>
            </w:r>
            <w:r w:rsidRPr="002B05D7">
              <w:rPr>
                <w:spacing w:val="-1"/>
              </w:rPr>
              <w:t>o</w:t>
            </w:r>
            <w:r w:rsidRPr="002B05D7">
              <w:t>urc</w:t>
            </w:r>
            <w:r w:rsidRPr="002B05D7">
              <w:rPr>
                <w:spacing w:val="-2"/>
              </w:rPr>
              <w:t>e</w:t>
            </w:r>
            <w:r w:rsidRPr="002B05D7">
              <w:t>s h</w:t>
            </w:r>
            <w:r w:rsidRPr="002B05D7">
              <w:rPr>
                <w:spacing w:val="-1"/>
              </w:rPr>
              <w:t>u</w:t>
            </w:r>
            <w:r w:rsidRPr="002B05D7">
              <w:rPr>
                <w:spacing w:val="1"/>
              </w:rPr>
              <w:t>m</w:t>
            </w:r>
            <w:r w:rsidRPr="002B05D7">
              <w:t>a</w:t>
            </w:r>
            <w:r w:rsidRPr="002B05D7">
              <w:rPr>
                <w:spacing w:val="-1"/>
              </w:rPr>
              <w:t>i</w:t>
            </w:r>
            <w:r w:rsidRPr="002B05D7">
              <w:t>n</w:t>
            </w:r>
            <w:r w:rsidRPr="002B05D7">
              <w:rPr>
                <w:spacing w:val="-1"/>
              </w:rPr>
              <w:t>e</w:t>
            </w:r>
            <w:r w:rsidRPr="002B05D7">
              <w:t>s</w:t>
            </w:r>
            <w:r w:rsidRPr="002B05D7">
              <w:tab/>
              <w:t>p</w:t>
            </w:r>
            <w:r w:rsidRPr="002B05D7">
              <w:rPr>
                <w:spacing w:val="-1"/>
              </w:rPr>
              <w:t>o</w:t>
            </w:r>
            <w:r w:rsidRPr="002B05D7">
              <w:t xml:space="preserve">ur </w:t>
            </w:r>
            <w:r w:rsidRPr="002B05D7">
              <w:rPr>
                <w:spacing w:val="-1"/>
              </w:rPr>
              <w:t>l</w:t>
            </w:r>
            <w:r w:rsidRPr="002B05D7">
              <w:t>e</w:t>
            </w:r>
            <w:r w:rsidRPr="002B05D7">
              <w:tab/>
              <w:t>su</w:t>
            </w:r>
            <w:r w:rsidRPr="002B05D7">
              <w:rPr>
                <w:spacing w:val="-1"/>
              </w:rPr>
              <w:t>i</w:t>
            </w:r>
            <w:r w:rsidRPr="002B05D7">
              <w:t>vi 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al d</w:t>
            </w:r>
            <w:r w:rsidRPr="002B05D7">
              <w:rPr>
                <w:spacing w:val="-1"/>
              </w:rPr>
              <w:t>e</w:t>
            </w:r>
            <w:r w:rsidRPr="002B05D7">
              <w:t>s</w:t>
            </w:r>
            <w:r w:rsidRPr="002B05D7">
              <w:rPr>
                <w:spacing w:val="1"/>
              </w:rPr>
              <w:t xml:space="preserve"> </w:t>
            </w:r>
            <w:r w:rsidRPr="002B05D7">
              <w:t>pr</w:t>
            </w:r>
            <w:r w:rsidRPr="002B05D7">
              <w:rPr>
                <w:spacing w:val="-2"/>
              </w:rPr>
              <w:t>o</w:t>
            </w:r>
            <w:r w:rsidRPr="002B05D7">
              <w:rPr>
                <w:spacing w:val="1"/>
              </w:rPr>
              <w:t>j</w:t>
            </w:r>
            <w:r w:rsidRPr="002B05D7">
              <w:t>e</w:t>
            </w:r>
            <w:r w:rsidRPr="002B05D7">
              <w:rPr>
                <w:spacing w:val="-2"/>
              </w:rPr>
              <w:t>t</w:t>
            </w:r>
            <w:r w:rsidRPr="002B05D7">
              <w:t>s</w:t>
            </w:r>
          </w:p>
          <w:p w14:paraId="6BFBEB32" w14:textId="77777777" w:rsidR="006B6D12" w:rsidRPr="002B05D7" w:rsidRDefault="006B6D12" w:rsidP="009A62B9">
            <w:r w:rsidRPr="002B05D7">
              <w:rPr>
                <w:w w:val="131"/>
              </w:rPr>
              <w:t>•</w:t>
            </w:r>
            <w:r w:rsidRPr="002B05D7">
              <w:rPr>
                <w:spacing w:val="-31"/>
                <w:w w:val="131"/>
              </w:rPr>
              <w:t xml:space="preserve"> </w:t>
            </w:r>
            <w:r w:rsidRPr="002B05D7">
              <w:rPr>
                <w:spacing w:val="1"/>
              </w:rPr>
              <w:t>I</w:t>
            </w:r>
            <w:r w:rsidRPr="002B05D7">
              <w:t>ns</w:t>
            </w:r>
            <w:r w:rsidRPr="002B05D7">
              <w:rPr>
                <w:spacing w:val="-1"/>
              </w:rPr>
              <w:t>uf</w:t>
            </w:r>
            <w:r w:rsidRPr="002B05D7">
              <w:rPr>
                <w:spacing w:val="1"/>
              </w:rPr>
              <w:t>f</w:t>
            </w:r>
            <w:r w:rsidRPr="002B05D7">
              <w:rPr>
                <w:spacing w:val="-1"/>
              </w:rPr>
              <w:t>i</w:t>
            </w:r>
            <w:r w:rsidRPr="002B05D7">
              <w:t>sa</w:t>
            </w:r>
            <w:r w:rsidRPr="002B05D7">
              <w:rPr>
                <w:spacing w:val="-1"/>
              </w:rPr>
              <w:t>n</w:t>
            </w:r>
            <w:r w:rsidRPr="002B05D7">
              <w:t>ce</w:t>
            </w:r>
            <w:r w:rsidRPr="002B05D7">
              <w:tab/>
            </w:r>
            <w:r w:rsidRPr="002B05D7">
              <w:rPr>
                <w:w w:val="82"/>
              </w:rPr>
              <w:t xml:space="preserve">  </w:t>
            </w:r>
            <w:r w:rsidRPr="002B05D7">
              <w:t xml:space="preserve">de </w:t>
            </w:r>
            <w:r w:rsidRPr="002B05D7">
              <w:rPr>
                <w:spacing w:val="1"/>
              </w:rPr>
              <w:t>m</w:t>
            </w:r>
            <w:r w:rsidRPr="002B05D7">
              <w:t>oy</w:t>
            </w:r>
            <w:r w:rsidRPr="002B05D7">
              <w:rPr>
                <w:spacing w:val="-1"/>
              </w:rPr>
              <w:t>e</w:t>
            </w:r>
            <w:r w:rsidRPr="002B05D7">
              <w:t>ns</w:t>
            </w:r>
            <w:r w:rsidRPr="002B05D7">
              <w:rPr>
                <w:spacing w:val="60"/>
              </w:rPr>
              <w:t xml:space="preserve"> </w:t>
            </w:r>
            <w:r w:rsidRPr="002B05D7">
              <w:t>p</w:t>
            </w:r>
            <w:r w:rsidRPr="002B05D7">
              <w:rPr>
                <w:spacing w:val="-1"/>
              </w:rPr>
              <w:t>o</w:t>
            </w:r>
            <w:r w:rsidRPr="002B05D7">
              <w:t xml:space="preserve">ur  </w:t>
            </w:r>
            <w:r w:rsidRPr="002B05D7">
              <w:rPr>
                <w:spacing w:val="-1"/>
              </w:rPr>
              <w:t>l</w:t>
            </w:r>
            <w:r w:rsidRPr="002B05D7">
              <w:t>e co</w:t>
            </w:r>
            <w:r w:rsidRPr="002B05D7">
              <w:rPr>
                <w:spacing w:val="-1"/>
              </w:rPr>
              <w:t>n</w:t>
            </w:r>
            <w:r w:rsidRPr="002B05D7">
              <w:rPr>
                <w:spacing w:val="1"/>
              </w:rPr>
              <w:t>tr</w:t>
            </w:r>
            <w:r w:rsidRPr="002B05D7">
              <w:t>ô</w:t>
            </w:r>
            <w:r w:rsidRPr="002B05D7">
              <w:rPr>
                <w:spacing w:val="-1"/>
              </w:rPr>
              <w:t>l</w:t>
            </w:r>
            <w:r w:rsidRPr="002B05D7">
              <w:t>e</w:t>
            </w:r>
            <w:r w:rsidRPr="002B05D7">
              <w:tab/>
              <w:t>d</w:t>
            </w:r>
            <w:r w:rsidRPr="002B05D7">
              <w:rPr>
                <w:spacing w:val="-1"/>
              </w:rPr>
              <w:t>e</w:t>
            </w:r>
            <w:r w:rsidRPr="002B05D7">
              <w:t>s p</w:t>
            </w:r>
            <w:r w:rsidRPr="002B05D7">
              <w:rPr>
                <w:spacing w:val="-1"/>
              </w:rPr>
              <w:t>oll</w:t>
            </w:r>
            <w:r w:rsidRPr="002B05D7">
              <w:t>uti</w:t>
            </w:r>
            <w:r w:rsidRPr="002B05D7">
              <w:rPr>
                <w:spacing w:val="-1"/>
              </w:rPr>
              <w:t>o</w:t>
            </w:r>
            <w:r w:rsidRPr="002B05D7">
              <w:t>ns</w:t>
            </w:r>
          </w:p>
        </w:tc>
        <w:tc>
          <w:tcPr>
            <w:tcW w:w="915" w:type="pct"/>
            <w:vMerge w:val="restart"/>
            <w:tcBorders>
              <w:top w:val="single" w:sz="4" w:space="0" w:color="808080"/>
              <w:left w:val="single" w:sz="4" w:space="0" w:color="808080"/>
              <w:bottom w:val="single" w:sz="4" w:space="0" w:color="808080"/>
              <w:right w:val="single" w:sz="4" w:space="0" w:color="808080"/>
            </w:tcBorders>
            <w:vAlign w:val="center"/>
          </w:tcPr>
          <w:p w14:paraId="3A7AC6AA" w14:textId="77777777" w:rsidR="006B6D12" w:rsidRPr="002B05D7" w:rsidRDefault="006B6D12" w:rsidP="009A62B9">
            <w:r w:rsidRPr="002B05D7">
              <w:rPr>
                <w:w w:val="131"/>
              </w:rPr>
              <w:t>•</w:t>
            </w:r>
            <w:r w:rsidRPr="002B05D7">
              <w:rPr>
                <w:spacing w:val="-32"/>
                <w:w w:val="131"/>
              </w:rPr>
              <w:t xml:space="preserve"> </w:t>
            </w:r>
            <w:r w:rsidRPr="002B05D7">
              <w:rPr>
                <w:spacing w:val="-1"/>
              </w:rPr>
              <w:t>R</w:t>
            </w:r>
            <w:r w:rsidRPr="002B05D7">
              <w:t>e</w:t>
            </w:r>
            <w:r w:rsidRPr="002B05D7">
              <w:rPr>
                <w:spacing w:val="-1"/>
              </w:rPr>
              <w:t>n</w:t>
            </w:r>
            <w:r w:rsidRPr="002B05D7">
              <w:rPr>
                <w:spacing w:val="1"/>
              </w:rPr>
              <w:t>f</w:t>
            </w:r>
            <w:r w:rsidRPr="002B05D7">
              <w:t>orc</w:t>
            </w:r>
            <w:r w:rsidRPr="002B05D7">
              <w:rPr>
                <w:spacing w:val="-2"/>
              </w:rPr>
              <w:t>e</w:t>
            </w:r>
            <w:r w:rsidRPr="002B05D7">
              <w:rPr>
                <w:spacing w:val="1"/>
              </w:rPr>
              <w:t>m</w:t>
            </w:r>
            <w:r w:rsidRPr="002B05D7">
              <w:t>e</w:t>
            </w:r>
            <w:r w:rsidRPr="002B05D7">
              <w:rPr>
                <w:spacing w:val="-1"/>
              </w:rPr>
              <w:t>n</w:t>
            </w:r>
            <w:r w:rsidRPr="002B05D7">
              <w:t>t d</w:t>
            </w:r>
            <w:r w:rsidRPr="002B05D7">
              <w:rPr>
                <w:spacing w:val="-1"/>
              </w:rPr>
              <w:t>e</w:t>
            </w:r>
            <w:r w:rsidRPr="002B05D7">
              <w:t>s</w:t>
            </w:r>
            <w:r w:rsidRPr="002B05D7">
              <w:tab/>
            </w:r>
            <w:r w:rsidRPr="002B05D7">
              <w:rPr>
                <w:spacing w:val="1"/>
              </w:rPr>
              <w:t>m</w:t>
            </w:r>
            <w:r w:rsidRPr="002B05D7">
              <w:t>oy</w:t>
            </w:r>
            <w:r w:rsidRPr="002B05D7">
              <w:rPr>
                <w:spacing w:val="-1"/>
              </w:rPr>
              <w:t>e</w:t>
            </w:r>
            <w:r w:rsidRPr="002B05D7">
              <w:t xml:space="preserve">ns </w:t>
            </w:r>
            <w:r w:rsidRPr="002B05D7">
              <w:rPr>
                <w:spacing w:val="1"/>
              </w:rPr>
              <w:t>m</w:t>
            </w:r>
            <w:r w:rsidRPr="002B05D7">
              <w:t>at</w:t>
            </w:r>
            <w:r w:rsidRPr="002B05D7">
              <w:rPr>
                <w:spacing w:val="-2"/>
              </w:rPr>
              <w:t>é</w:t>
            </w:r>
            <w:r w:rsidRPr="002B05D7">
              <w:rPr>
                <w:spacing w:val="1"/>
              </w:rPr>
              <w:t>r</w:t>
            </w:r>
            <w:r w:rsidRPr="002B05D7">
              <w:rPr>
                <w:spacing w:val="-1"/>
              </w:rPr>
              <w:t>i</w:t>
            </w:r>
            <w:r w:rsidRPr="002B05D7">
              <w:t>e</w:t>
            </w:r>
            <w:r w:rsidRPr="002B05D7">
              <w:rPr>
                <w:spacing w:val="-1"/>
              </w:rPr>
              <w:t>l</w:t>
            </w:r>
            <w:r w:rsidRPr="002B05D7">
              <w:t>s</w:t>
            </w:r>
            <w:r w:rsidRPr="002B05D7">
              <w:tab/>
              <w:t>et h</w:t>
            </w:r>
            <w:r w:rsidRPr="002B05D7">
              <w:rPr>
                <w:spacing w:val="-1"/>
              </w:rPr>
              <w:t>u</w:t>
            </w:r>
            <w:r w:rsidRPr="002B05D7">
              <w:rPr>
                <w:spacing w:val="1"/>
              </w:rPr>
              <w:t>m</w:t>
            </w:r>
            <w:r w:rsidRPr="002B05D7">
              <w:t>a</w:t>
            </w:r>
            <w:r w:rsidRPr="002B05D7">
              <w:rPr>
                <w:spacing w:val="-1"/>
              </w:rPr>
              <w:t>i</w:t>
            </w:r>
            <w:r w:rsidRPr="002B05D7">
              <w:t>ns</w:t>
            </w:r>
            <w:r w:rsidRPr="002B05D7">
              <w:rPr>
                <w:spacing w:val="-1"/>
              </w:rPr>
              <w:t xml:space="preserve"> </w:t>
            </w:r>
            <w:r w:rsidRPr="002B05D7">
              <w:t>;</w:t>
            </w:r>
          </w:p>
          <w:p w14:paraId="13243802" w14:textId="77777777" w:rsidR="006B6D12" w:rsidRPr="002B05D7" w:rsidRDefault="006B6D12" w:rsidP="009A62B9">
            <w:r w:rsidRPr="002B05D7">
              <w:rPr>
                <w:w w:val="131"/>
              </w:rPr>
              <w:t>•</w:t>
            </w:r>
            <w:r w:rsidRPr="002B05D7">
              <w:rPr>
                <w:spacing w:val="-32"/>
                <w:w w:val="131"/>
              </w:rPr>
              <w:t xml:space="preserve"> </w:t>
            </w:r>
            <w:r w:rsidRPr="002B05D7">
              <w:rPr>
                <w:w w:val="131"/>
              </w:rPr>
              <w:t>F</w:t>
            </w:r>
            <w:r w:rsidRPr="002B05D7">
              <w:rPr>
                <w:spacing w:val="-1"/>
                <w:w w:val="131"/>
              </w:rPr>
              <w:t>o</w:t>
            </w:r>
            <w:r w:rsidRPr="002B05D7">
              <w:rPr>
                <w:spacing w:val="1"/>
                <w:w w:val="131"/>
              </w:rPr>
              <w:t>rm</w:t>
            </w:r>
            <w:r w:rsidRPr="002B05D7">
              <w:rPr>
                <w:spacing w:val="-3"/>
                <w:w w:val="131"/>
              </w:rPr>
              <w:t>a</w:t>
            </w:r>
            <w:r w:rsidRPr="002B05D7">
              <w:rPr>
                <w:spacing w:val="1"/>
                <w:w w:val="131"/>
              </w:rPr>
              <w:t>t</w:t>
            </w:r>
            <w:r w:rsidRPr="002B05D7">
              <w:rPr>
                <w:spacing w:val="-1"/>
                <w:w w:val="131"/>
              </w:rPr>
              <w:t>i</w:t>
            </w:r>
            <w:r w:rsidRPr="002B05D7">
              <w:rPr>
                <w:w w:val="131"/>
              </w:rPr>
              <w:t>on</w:t>
            </w:r>
            <w:r w:rsidRPr="002B05D7">
              <w:rPr>
                <w:w w:val="131"/>
              </w:rPr>
              <w:tab/>
            </w:r>
            <w:r w:rsidRPr="002B05D7">
              <w:rPr>
                <w:w w:val="131"/>
              </w:rPr>
              <w:tab/>
            </w:r>
            <w:r w:rsidRPr="002B05D7">
              <w:t>du p</w:t>
            </w:r>
            <w:r w:rsidRPr="002B05D7">
              <w:rPr>
                <w:spacing w:val="-1"/>
              </w:rPr>
              <w:t>e</w:t>
            </w:r>
            <w:r w:rsidRPr="002B05D7">
              <w:rPr>
                <w:spacing w:val="1"/>
              </w:rPr>
              <w:t>r</w:t>
            </w:r>
            <w:r w:rsidRPr="002B05D7">
              <w:t>so</w:t>
            </w:r>
            <w:r w:rsidRPr="002B05D7">
              <w:rPr>
                <w:spacing w:val="-1"/>
              </w:rPr>
              <w:t>n</w:t>
            </w:r>
            <w:r w:rsidRPr="002B05D7">
              <w:t>n</w:t>
            </w:r>
            <w:r w:rsidRPr="002B05D7">
              <w:rPr>
                <w:spacing w:val="-1"/>
              </w:rPr>
              <w:t>e</w:t>
            </w:r>
            <w:r w:rsidRPr="002B05D7">
              <w:t>l s</w:t>
            </w:r>
            <w:r w:rsidRPr="002B05D7">
              <w:rPr>
                <w:spacing w:val="-3"/>
              </w:rPr>
              <w:t>u</w:t>
            </w:r>
            <w:r w:rsidRPr="002B05D7">
              <w:t>r</w:t>
            </w:r>
            <w:r w:rsidRPr="002B05D7">
              <w:rPr>
                <w:spacing w:val="2"/>
              </w:rPr>
              <w:t xml:space="preserve"> </w:t>
            </w:r>
            <w:r w:rsidRPr="002B05D7">
              <w:rPr>
                <w:spacing w:val="-1"/>
              </w:rPr>
              <w:t>l</w:t>
            </w:r>
            <w:r w:rsidRPr="002B05D7">
              <w:t>e co</w:t>
            </w:r>
            <w:r w:rsidRPr="002B05D7">
              <w:rPr>
                <w:spacing w:val="-1"/>
              </w:rPr>
              <w:t>n</w:t>
            </w:r>
            <w:r w:rsidRPr="002B05D7">
              <w:rPr>
                <w:spacing w:val="1"/>
              </w:rPr>
              <w:t>tr</w:t>
            </w:r>
            <w:r w:rsidRPr="002B05D7">
              <w:t>ô</w:t>
            </w:r>
            <w:r w:rsidRPr="002B05D7">
              <w:rPr>
                <w:spacing w:val="-1"/>
              </w:rPr>
              <w:t>l</w:t>
            </w:r>
            <w:r w:rsidRPr="002B05D7">
              <w:t>e</w:t>
            </w:r>
            <w:r w:rsidRPr="002B05D7">
              <w:tab/>
              <w:t>de</w:t>
            </w:r>
            <w:r w:rsidRPr="002B05D7">
              <w:tab/>
            </w:r>
            <w:r w:rsidRPr="002B05D7">
              <w:rPr>
                <w:w w:val="131"/>
              </w:rPr>
              <w:t xml:space="preserve"> </w:t>
            </w:r>
            <w:r w:rsidRPr="002B05D7">
              <w:rPr>
                <w:spacing w:val="-1"/>
              </w:rPr>
              <w:t>l</w:t>
            </w:r>
            <w:r w:rsidRPr="002B05D7">
              <w:t>a q</w:t>
            </w:r>
            <w:r w:rsidRPr="002B05D7">
              <w:rPr>
                <w:spacing w:val="-1"/>
              </w:rPr>
              <w:t>u</w:t>
            </w:r>
            <w:r w:rsidRPr="002B05D7">
              <w:t>a</w:t>
            </w:r>
            <w:r w:rsidRPr="002B05D7">
              <w:rPr>
                <w:spacing w:val="-1"/>
              </w:rPr>
              <w:t>li</w:t>
            </w:r>
            <w:r w:rsidRPr="002B05D7">
              <w:rPr>
                <w:spacing w:val="1"/>
              </w:rPr>
              <w:t>t</w:t>
            </w:r>
            <w:r w:rsidRPr="002B05D7">
              <w:t xml:space="preserve">é de </w:t>
            </w:r>
            <w:r w:rsidRPr="002B05D7">
              <w:rPr>
                <w:spacing w:val="-1"/>
              </w:rPr>
              <w:t>l’</w:t>
            </w:r>
            <w:r w:rsidRPr="002B05D7">
              <w:t>a</w:t>
            </w:r>
            <w:r w:rsidRPr="002B05D7">
              <w:rPr>
                <w:spacing w:val="-1"/>
              </w:rPr>
              <w:t>i</w:t>
            </w:r>
            <w:r w:rsidRPr="002B05D7">
              <w:rPr>
                <w:spacing w:val="1"/>
              </w:rPr>
              <w:t>r</w:t>
            </w:r>
            <w:r w:rsidRPr="002B05D7">
              <w:t>, d</w:t>
            </w:r>
            <w:r w:rsidRPr="002B05D7">
              <w:rPr>
                <w:spacing w:val="-1"/>
              </w:rPr>
              <w:t>e</w:t>
            </w:r>
            <w:r w:rsidRPr="002B05D7">
              <w:t>s</w:t>
            </w:r>
            <w:r w:rsidRPr="002B05D7">
              <w:tab/>
              <w:t>e</w:t>
            </w:r>
            <w:r w:rsidRPr="002B05D7">
              <w:rPr>
                <w:spacing w:val="-1"/>
              </w:rPr>
              <w:t>a</w:t>
            </w:r>
            <w:r w:rsidRPr="002B05D7">
              <w:t>ux</w:t>
            </w:r>
            <w:r w:rsidRPr="002B05D7">
              <w:tab/>
              <w:t>de sur</w:t>
            </w:r>
            <w:r w:rsidRPr="002B05D7">
              <w:rPr>
                <w:spacing w:val="1"/>
              </w:rPr>
              <w:t>f</w:t>
            </w:r>
            <w:r w:rsidRPr="002B05D7">
              <w:t>ace et</w:t>
            </w:r>
            <w:r w:rsidRPr="002B05D7">
              <w:rPr>
                <w:spacing w:val="1"/>
              </w:rPr>
              <w:t xml:space="preserve"> </w:t>
            </w:r>
            <w:r w:rsidRPr="002B05D7">
              <w:t>d</w:t>
            </w:r>
            <w:r w:rsidRPr="002B05D7">
              <w:rPr>
                <w:spacing w:val="-1"/>
              </w:rPr>
              <w:t>e</w:t>
            </w:r>
            <w:r w:rsidRPr="002B05D7">
              <w:t>s so</w:t>
            </w:r>
            <w:r w:rsidRPr="002B05D7">
              <w:rPr>
                <w:spacing w:val="-1"/>
              </w:rPr>
              <w:t>l</w:t>
            </w:r>
            <w:r w:rsidRPr="002B05D7">
              <w:t>s</w:t>
            </w:r>
            <w:r w:rsidR="008364AE" w:rsidRPr="002B05D7">
              <w:t>, etc.</w:t>
            </w:r>
          </w:p>
        </w:tc>
      </w:tr>
      <w:tr w:rsidR="006F69E0" w:rsidRPr="002B05D7" w14:paraId="1F1939C1" w14:textId="77777777" w:rsidTr="00500DAA">
        <w:trPr>
          <w:trHeight w:hRule="exact" w:val="1984"/>
        </w:trPr>
        <w:tc>
          <w:tcPr>
            <w:tcW w:w="798" w:type="pct"/>
            <w:vMerge/>
            <w:tcBorders>
              <w:top w:val="single" w:sz="4" w:space="0" w:color="808080"/>
              <w:left w:val="single" w:sz="4" w:space="0" w:color="808080"/>
              <w:bottom w:val="single" w:sz="4" w:space="0" w:color="808080"/>
              <w:right w:val="single" w:sz="4" w:space="0" w:color="808080"/>
            </w:tcBorders>
            <w:vAlign w:val="center"/>
          </w:tcPr>
          <w:p w14:paraId="6CAC10FF" w14:textId="77777777" w:rsidR="006B6D12" w:rsidRPr="002B05D7" w:rsidRDefault="006B6D12" w:rsidP="009A62B9"/>
        </w:tc>
        <w:tc>
          <w:tcPr>
            <w:tcW w:w="881" w:type="pct"/>
            <w:tcBorders>
              <w:top w:val="single" w:sz="4" w:space="0" w:color="808080"/>
              <w:left w:val="single" w:sz="4" w:space="0" w:color="808080"/>
              <w:bottom w:val="single" w:sz="4" w:space="0" w:color="808080"/>
              <w:right w:val="single" w:sz="4" w:space="0" w:color="808080"/>
            </w:tcBorders>
            <w:vAlign w:val="center"/>
          </w:tcPr>
          <w:p w14:paraId="2014F1B6" w14:textId="77777777" w:rsidR="006B6D12" w:rsidRPr="002B05D7" w:rsidRDefault="006B6D12" w:rsidP="009A62B9"/>
          <w:p w14:paraId="5E899C52" w14:textId="77777777" w:rsidR="006B6D12" w:rsidRPr="002B05D7" w:rsidRDefault="006B6D12" w:rsidP="009A62B9">
            <w:r w:rsidRPr="002B05D7">
              <w:rPr>
                <w:spacing w:val="-1"/>
              </w:rPr>
              <w:t>R</w:t>
            </w:r>
            <w:r w:rsidRPr="002B05D7">
              <w:t>e</w:t>
            </w:r>
            <w:r w:rsidRPr="002B05D7">
              <w:rPr>
                <w:spacing w:val="-1"/>
              </w:rPr>
              <w:t>p</w:t>
            </w:r>
            <w:r w:rsidRPr="002B05D7">
              <w:rPr>
                <w:spacing w:val="1"/>
              </w:rPr>
              <w:t>r</w:t>
            </w:r>
            <w:r w:rsidRPr="002B05D7">
              <w:t>és</w:t>
            </w:r>
            <w:r w:rsidRPr="002B05D7">
              <w:rPr>
                <w:spacing w:val="-1"/>
              </w:rPr>
              <w:t>e</w:t>
            </w:r>
            <w:r w:rsidRPr="002B05D7">
              <w:t>ntée</w:t>
            </w:r>
            <w:r w:rsidRPr="002B05D7">
              <w:tab/>
              <w:t>au n</w:t>
            </w:r>
            <w:r w:rsidRPr="002B05D7">
              <w:rPr>
                <w:spacing w:val="-1"/>
              </w:rPr>
              <w:t>i</w:t>
            </w:r>
            <w:r w:rsidRPr="002B05D7">
              <w:t>ve</w:t>
            </w:r>
            <w:r w:rsidRPr="002B05D7">
              <w:rPr>
                <w:spacing w:val="-1"/>
              </w:rPr>
              <w:t>a</w:t>
            </w:r>
            <w:r w:rsidRPr="002B05D7">
              <w:t xml:space="preserve">u </w:t>
            </w:r>
            <w:r w:rsidRPr="002B05D7">
              <w:rPr>
                <w:spacing w:val="-1"/>
              </w:rPr>
              <w:t>l</w:t>
            </w:r>
            <w:r w:rsidRPr="002B05D7">
              <w:t>oc</w:t>
            </w:r>
            <w:r w:rsidRPr="002B05D7">
              <w:rPr>
                <w:spacing w:val="-1"/>
              </w:rPr>
              <w:t>a</w:t>
            </w:r>
            <w:r w:rsidRPr="002B05D7">
              <w:t>l p</w:t>
            </w:r>
            <w:r w:rsidRPr="002B05D7">
              <w:rPr>
                <w:spacing w:val="-1"/>
              </w:rPr>
              <w:t>a</w:t>
            </w:r>
            <w:r w:rsidRPr="002B05D7">
              <w:t>r</w:t>
            </w:r>
            <w:r w:rsidRPr="002B05D7">
              <w:rPr>
                <w:spacing w:val="2"/>
              </w:rPr>
              <w:t xml:space="preserve"> </w:t>
            </w:r>
            <w:r w:rsidRPr="002B05D7">
              <w:rPr>
                <w:spacing w:val="-1"/>
              </w:rPr>
              <w:t>l</w:t>
            </w:r>
            <w:r w:rsidRPr="002B05D7">
              <w:t xml:space="preserve">a </w:t>
            </w:r>
            <w:r w:rsidRPr="002B05D7">
              <w:rPr>
                <w:spacing w:val="-1"/>
              </w:rPr>
              <w:t>DREE</w:t>
            </w:r>
            <w:r w:rsidRPr="002B05D7">
              <w:t>C de</w:t>
            </w:r>
            <w:r w:rsidRPr="002B05D7">
              <w:rPr>
                <w:spacing w:val="1"/>
              </w:rPr>
              <w:t xml:space="preserve"> </w:t>
            </w:r>
            <w:r w:rsidRPr="002B05D7">
              <w:t>Kédougou</w:t>
            </w:r>
          </w:p>
        </w:tc>
        <w:tc>
          <w:tcPr>
            <w:tcW w:w="898" w:type="pct"/>
            <w:tcBorders>
              <w:top w:val="single" w:sz="4" w:space="0" w:color="808080"/>
              <w:left w:val="single" w:sz="4" w:space="0" w:color="808080"/>
              <w:bottom w:val="single" w:sz="4" w:space="0" w:color="808080"/>
              <w:right w:val="single" w:sz="4" w:space="0" w:color="808080"/>
            </w:tcBorders>
            <w:vAlign w:val="center"/>
          </w:tcPr>
          <w:p w14:paraId="603EE162" w14:textId="77777777" w:rsidR="006B6D12" w:rsidRPr="002B05D7" w:rsidRDefault="006B6D12" w:rsidP="009A62B9"/>
          <w:p w14:paraId="67596682" w14:textId="77777777" w:rsidR="006B6D12" w:rsidRPr="002B05D7" w:rsidRDefault="006B6D12" w:rsidP="009A62B9">
            <w:r w:rsidRPr="002B05D7">
              <w:rPr>
                <w:w w:val="131"/>
              </w:rPr>
              <w:t>•</w:t>
            </w:r>
            <w:r w:rsidRPr="002B05D7">
              <w:rPr>
                <w:spacing w:val="-32"/>
                <w:w w:val="131"/>
              </w:rPr>
              <w:t xml:space="preserve"> </w:t>
            </w:r>
            <w:r w:rsidRPr="002B05D7">
              <w:rPr>
                <w:spacing w:val="-1"/>
              </w:rPr>
              <w:t>A</w:t>
            </w:r>
            <w:r w:rsidRPr="002B05D7">
              <w:t>uto</w:t>
            </w:r>
            <w:r w:rsidRPr="002B05D7">
              <w:rPr>
                <w:spacing w:val="1"/>
              </w:rPr>
              <w:t>r</w:t>
            </w:r>
            <w:r w:rsidRPr="002B05D7">
              <w:rPr>
                <w:spacing w:val="-1"/>
              </w:rPr>
              <w:t>i</w:t>
            </w:r>
            <w:r w:rsidRPr="002B05D7">
              <w:t>sati</w:t>
            </w:r>
            <w:r w:rsidRPr="002B05D7">
              <w:rPr>
                <w:spacing w:val="-1"/>
              </w:rPr>
              <w:t>o</w:t>
            </w:r>
            <w:r w:rsidRPr="002B05D7">
              <w:t>n</w:t>
            </w:r>
            <w:r w:rsidRPr="002B05D7">
              <w:tab/>
              <w:t>p</w:t>
            </w:r>
            <w:r w:rsidRPr="002B05D7">
              <w:rPr>
                <w:spacing w:val="-1"/>
              </w:rPr>
              <w:t>o</w:t>
            </w:r>
            <w:r w:rsidRPr="002B05D7">
              <w:rPr>
                <w:spacing w:val="-3"/>
              </w:rPr>
              <w:t>u</w:t>
            </w:r>
            <w:r w:rsidRPr="002B05D7">
              <w:t xml:space="preserve">r </w:t>
            </w:r>
            <w:r w:rsidRPr="002B05D7">
              <w:rPr>
                <w:spacing w:val="1"/>
              </w:rPr>
              <w:t>t</w:t>
            </w:r>
            <w:r w:rsidRPr="002B05D7">
              <w:t>o</w:t>
            </w:r>
            <w:r w:rsidRPr="002B05D7">
              <w:rPr>
                <w:spacing w:val="-1"/>
              </w:rPr>
              <w:t>ut</w:t>
            </w:r>
            <w:r w:rsidRPr="002B05D7">
              <w:t>es</w:t>
            </w:r>
            <w:r w:rsidRPr="002B05D7">
              <w:tab/>
            </w:r>
            <w:r w:rsidRPr="002B05D7">
              <w:rPr>
                <w:spacing w:val="-1"/>
              </w:rPr>
              <w:t>l</w:t>
            </w:r>
            <w:r w:rsidRPr="002B05D7">
              <w:t xml:space="preserve">es </w:t>
            </w:r>
            <w:r w:rsidRPr="002B05D7">
              <w:rPr>
                <w:spacing w:val="-1"/>
              </w:rPr>
              <w:t>i</w:t>
            </w:r>
            <w:r w:rsidRPr="002B05D7">
              <w:t>nsta</w:t>
            </w:r>
            <w:r w:rsidRPr="002B05D7">
              <w:rPr>
                <w:spacing w:val="-1"/>
              </w:rPr>
              <w:t>ll</w:t>
            </w:r>
            <w:r w:rsidRPr="002B05D7">
              <w:t>ati</w:t>
            </w:r>
            <w:r w:rsidRPr="002B05D7">
              <w:rPr>
                <w:spacing w:val="-1"/>
              </w:rPr>
              <w:t>o</w:t>
            </w:r>
            <w:r w:rsidRPr="002B05D7">
              <w:t>ns c</w:t>
            </w:r>
            <w:r w:rsidRPr="002B05D7">
              <w:rPr>
                <w:spacing w:val="-1"/>
              </w:rPr>
              <w:t>l</w:t>
            </w:r>
            <w:r w:rsidRPr="002B05D7">
              <w:t>ass</w:t>
            </w:r>
            <w:r w:rsidRPr="002B05D7">
              <w:rPr>
                <w:spacing w:val="-1"/>
              </w:rPr>
              <w:t>é</w:t>
            </w:r>
            <w:r w:rsidRPr="002B05D7">
              <w:t xml:space="preserve">es </w:t>
            </w:r>
            <w:r w:rsidRPr="002B05D7">
              <w:rPr>
                <w:spacing w:val="1"/>
              </w:rPr>
              <w:t>r</w:t>
            </w:r>
            <w:r w:rsidRPr="002B05D7">
              <w:t>é</w:t>
            </w:r>
            <w:r w:rsidRPr="002B05D7">
              <w:rPr>
                <w:spacing w:val="-1"/>
              </w:rPr>
              <w:t>p</w:t>
            </w:r>
            <w:r w:rsidRPr="002B05D7">
              <w:t>e</w:t>
            </w:r>
            <w:r w:rsidRPr="002B05D7">
              <w:rPr>
                <w:spacing w:val="-2"/>
              </w:rPr>
              <w:t>r</w:t>
            </w:r>
            <w:r w:rsidRPr="002B05D7">
              <w:rPr>
                <w:spacing w:val="1"/>
              </w:rPr>
              <w:t>t</w:t>
            </w:r>
            <w:r w:rsidRPr="002B05D7">
              <w:t>ori</w:t>
            </w:r>
            <w:r w:rsidRPr="002B05D7">
              <w:rPr>
                <w:spacing w:val="-1"/>
              </w:rPr>
              <w:t>é</w:t>
            </w:r>
            <w:r w:rsidRPr="002B05D7">
              <w:t>es d</w:t>
            </w:r>
            <w:r w:rsidRPr="002B05D7">
              <w:rPr>
                <w:spacing w:val="-1"/>
              </w:rPr>
              <w:t>a</w:t>
            </w:r>
            <w:r w:rsidRPr="002B05D7">
              <w:t xml:space="preserve">ns </w:t>
            </w:r>
            <w:r w:rsidRPr="002B05D7">
              <w:rPr>
                <w:spacing w:val="-1"/>
              </w:rPr>
              <w:t>l</w:t>
            </w:r>
            <w:r w:rsidRPr="002B05D7">
              <w:t xml:space="preserve">a </w:t>
            </w:r>
            <w:r w:rsidRPr="002B05D7">
              <w:rPr>
                <w:spacing w:val="-3"/>
              </w:rPr>
              <w:t>b</w:t>
            </w:r>
            <w:r w:rsidRPr="002B05D7">
              <w:t>ase de ch</w:t>
            </w:r>
            <w:r w:rsidRPr="002B05D7">
              <w:rPr>
                <w:spacing w:val="-1"/>
              </w:rPr>
              <w:t>a</w:t>
            </w:r>
            <w:r w:rsidRPr="002B05D7">
              <w:t>nti</w:t>
            </w:r>
            <w:r w:rsidRPr="002B05D7">
              <w:rPr>
                <w:spacing w:val="-1"/>
              </w:rPr>
              <w:t>e</w:t>
            </w:r>
            <w:r w:rsidRPr="002B05D7">
              <w:t>r</w:t>
            </w:r>
          </w:p>
        </w:tc>
        <w:tc>
          <w:tcPr>
            <w:tcW w:w="800" w:type="pct"/>
            <w:vMerge/>
            <w:tcBorders>
              <w:top w:val="single" w:sz="4" w:space="0" w:color="808080"/>
              <w:left w:val="single" w:sz="4" w:space="0" w:color="808080"/>
              <w:bottom w:val="single" w:sz="4" w:space="0" w:color="808080"/>
              <w:right w:val="single" w:sz="4" w:space="0" w:color="808080"/>
            </w:tcBorders>
            <w:vAlign w:val="center"/>
          </w:tcPr>
          <w:p w14:paraId="6BBE775E" w14:textId="77777777" w:rsidR="006B6D12" w:rsidRPr="002B05D7" w:rsidRDefault="006B6D12" w:rsidP="009A62B9"/>
        </w:tc>
        <w:tc>
          <w:tcPr>
            <w:tcW w:w="707" w:type="pct"/>
            <w:vMerge/>
            <w:tcBorders>
              <w:top w:val="single" w:sz="4" w:space="0" w:color="808080"/>
              <w:left w:val="single" w:sz="4" w:space="0" w:color="808080"/>
              <w:bottom w:val="single" w:sz="4" w:space="0" w:color="808080"/>
              <w:right w:val="single" w:sz="4" w:space="0" w:color="808080"/>
            </w:tcBorders>
            <w:vAlign w:val="center"/>
          </w:tcPr>
          <w:p w14:paraId="04F651CE" w14:textId="77777777" w:rsidR="006B6D12" w:rsidRPr="002B05D7" w:rsidRDefault="006B6D12" w:rsidP="009A62B9"/>
        </w:tc>
        <w:tc>
          <w:tcPr>
            <w:tcW w:w="915" w:type="pct"/>
            <w:vMerge/>
            <w:tcBorders>
              <w:top w:val="single" w:sz="4" w:space="0" w:color="808080"/>
              <w:left w:val="single" w:sz="4" w:space="0" w:color="808080"/>
              <w:bottom w:val="single" w:sz="4" w:space="0" w:color="808080"/>
              <w:right w:val="single" w:sz="4" w:space="0" w:color="808080"/>
            </w:tcBorders>
            <w:vAlign w:val="center"/>
          </w:tcPr>
          <w:p w14:paraId="78ACFAAA" w14:textId="77777777" w:rsidR="006B6D12" w:rsidRPr="002B05D7" w:rsidRDefault="006B6D12" w:rsidP="009A62B9"/>
        </w:tc>
      </w:tr>
      <w:tr w:rsidR="006F69E0" w:rsidRPr="002B05D7" w14:paraId="429E2365" w14:textId="77777777" w:rsidTr="00500DAA">
        <w:trPr>
          <w:trHeight w:hRule="exact" w:val="3288"/>
        </w:trPr>
        <w:tc>
          <w:tcPr>
            <w:tcW w:w="798" w:type="pct"/>
            <w:vMerge/>
            <w:tcBorders>
              <w:top w:val="single" w:sz="4" w:space="0" w:color="808080"/>
              <w:left w:val="single" w:sz="4" w:space="0" w:color="808080"/>
              <w:bottom w:val="single" w:sz="4" w:space="0" w:color="808080"/>
              <w:right w:val="single" w:sz="4" w:space="0" w:color="808080"/>
            </w:tcBorders>
            <w:vAlign w:val="center"/>
          </w:tcPr>
          <w:p w14:paraId="25C96D78" w14:textId="77777777" w:rsidR="006B6D12" w:rsidRPr="002B05D7" w:rsidRDefault="006B6D12" w:rsidP="009A62B9"/>
        </w:tc>
        <w:tc>
          <w:tcPr>
            <w:tcW w:w="881" w:type="pct"/>
            <w:tcBorders>
              <w:top w:val="single" w:sz="4" w:space="0" w:color="808080"/>
              <w:left w:val="single" w:sz="4" w:space="0" w:color="808080"/>
              <w:bottom w:val="single" w:sz="4" w:space="0" w:color="808080"/>
              <w:right w:val="single" w:sz="4" w:space="0" w:color="808080"/>
            </w:tcBorders>
            <w:vAlign w:val="center"/>
          </w:tcPr>
          <w:p w14:paraId="3B794B97" w14:textId="77777777" w:rsidR="006B6D12" w:rsidRPr="002B05D7" w:rsidRDefault="006B6D12" w:rsidP="009A62B9"/>
          <w:p w14:paraId="3755C622" w14:textId="77777777" w:rsidR="006B6D12" w:rsidRPr="002B05D7" w:rsidRDefault="006B6D12" w:rsidP="009A62B9">
            <w:r w:rsidRPr="002B05D7">
              <w:rPr>
                <w:spacing w:val="1"/>
              </w:rPr>
              <w:t>I</w:t>
            </w:r>
            <w:r w:rsidRPr="002B05D7">
              <w:t>ns</w:t>
            </w:r>
            <w:r w:rsidRPr="002B05D7">
              <w:rPr>
                <w:spacing w:val="-1"/>
              </w:rPr>
              <w:t>p</w:t>
            </w:r>
            <w:r w:rsidRPr="002B05D7">
              <w:t>ecti</w:t>
            </w:r>
            <w:r w:rsidRPr="002B05D7">
              <w:rPr>
                <w:spacing w:val="-1"/>
              </w:rPr>
              <w:t>o</w:t>
            </w:r>
            <w:r w:rsidRPr="002B05D7">
              <w:t xml:space="preserve">n </w:t>
            </w:r>
            <w:r w:rsidRPr="002B05D7">
              <w:rPr>
                <w:spacing w:val="-1"/>
              </w:rPr>
              <w:t>R</w:t>
            </w:r>
            <w:r w:rsidRPr="002B05D7">
              <w:t>é</w:t>
            </w:r>
            <w:r w:rsidRPr="002B05D7">
              <w:rPr>
                <w:spacing w:val="-1"/>
              </w:rPr>
              <w:t>gi</w:t>
            </w:r>
            <w:r w:rsidRPr="002B05D7">
              <w:t>o</w:t>
            </w:r>
            <w:r w:rsidRPr="002B05D7">
              <w:rPr>
                <w:spacing w:val="-1"/>
              </w:rPr>
              <w:t>n</w:t>
            </w:r>
            <w:r w:rsidRPr="002B05D7">
              <w:t>a</w:t>
            </w:r>
            <w:r w:rsidRPr="002B05D7">
              <w:rPr>
                <w:spacing w:val="-1"/>
              </w:rPr>
              <w:t>l</w:t>
            </w:r>
            <w:r w:rsidRPr="002B05D7">
              <w:t>e</w:t>
            </w:r>
            <w:r w:rsidRPr="002B05D7">
              <w:tab/>
              <w:t>d</w:t>
            </w:r>
            <w:r w:rsidRPr="002B05D7">
              <w:rPr>
                <w:spacing w:val="-1"/>
              </w:rPr>
              <w:t>e</w:t>
            </w:r>
            <w:r w:rsidRPr="002B05D7">
              <w:t xml:space="preserve">s </w:t>
            </w:r>
            <w:r w:rsidRPr="002B05D7">
              <w:rPr>
                <w:spacing w:val="-1"/>
              </w:rPr>
              <w:t>E</w:t>
            </w:r>
            <w:r w:rsidRPr="002B05D7">
              <w:t>a</w:t>
            </w:r>
            <w:r w:rsidRPr="002B05D7">
              <w:rPr>
                <w:spacing w:val="-1"/>
              </w:rPr>
              <w:t>u</w:t>
            </w:r>
            <w:r w:rsidRPr="002B05D7">
              <w:t>x</w:t>
            </w:r>
            <w:r w:rsidRPr="002B05D7">
              <w:rPr>
                <w:spacing w:val="59"/>
              </w:rPr>
              <w:t xml:space="preserve"> </w:t>
            </w:r>
            <w:r w:rsidRPr="002B05D7">
              <w:t>et</w:t>
            </w:r>
            <w:r w:rsidRPr="002B05D7">
              <w:rPr>
                <w:spacing w:val="59"/>
              </w:rPr>
              <w:t xml:space="preserve"> </w:t>
            </w:r>
            <w:r w:rsidRPr="002B05D7">
              <w:t>F</w:t>
            </w:r>
            <w:r w:rsidRPr="002B05D7">
              <w:rPr>
                <w:spacing w:val="-1"/>
              </w:rPr>
              <w:t>o</w:t>
            </w:r>
            <w:r w:rsidRPr="002B05D7">
              <w:rPr>
                <w:spacing w:val="1"/>
              </w:rPr>
              <w:t>r</w:t>
            </w:r>
            <w:r w:rsidRPr="002B05D7">
              <w:rPr>
                <w:spacing w:val="-3"/>
              </w:rPr>
              <w:t>ê</w:t>
            </w:r>
            <w:r w:rsidRPr="002B05D7">
              <w:rPr>
                <w:spacing w:val="1"/>
              </w:rPr>
              <w:t>t</w:t>
            </w:r>
            <w:r w:rsidRPr="002B05D7">
              <w:t>s</w:t>
            </w:r>
            <w:r w:rsidRPr="002B05D7">
              <w:rPr>
                <w:spacing w:val="59"/>
              </w:rPr>
              <w:t xml:space="preserve"> </w:t>
            </w:r>
            <w:r w:rsidRPr="002B05D7">
              <w:t>de Kédougou</w:t>
            </w:r>
          </w:p>
        </w:tc>
        <w:tc>
          <w:tcPr>
            <w:tcW w:w="898" w:type="pct"/>
            <w:tcBorders>
              <w:top w:val="single" w:sz="4" w:space="0" w:color="808080"/>
              <w:left w:val="single" w:sz="4" w:space="0" w:color="808080"/>
              <w:bottom w:val="single" w:sz="4" w:space="0" w:color="808080"/>
              <w:right w:val="single" w:sz="4" w:space="0" w:color="808080"/>
            </w:tcBorders>
            <w:vAlign w:val="center"/>
          </w:tcPr>
          <w:p w14:paraId="709EDDDD" w14:textId="77777777" w:rsidR="006B6D12" w:rsidRPr="002B05D7" w:rsidRDefault="006B6D12" w:rsidP="009A62B9">
            <w:r w:rsidRPr="002B05D7">
              <w:rPr>
                <w:w w:val="131"/>
              </w:rPr>
              <w:t>•</w:t>
            </w:r>
            <w:r w:rsidRPr="002B05D7">
              <w:rPr>
                <w:spacing w:val="-32"/>
                <w:w w:val="131"/>
              </w:rPr>
              <w:t xml:space="preserve"> </w:t>
            </w:r>
            <w:r w:rsidRPr="002B05D7">
              <w:rPr>
                <w:spacing w:val="-1"/>
              </w:rPr>
              <w:t>D</w:t>
            </w:r>
            <w:r w:rsidRPr="002B05D7">
              <w:t>é</w:t>
            </w:r>
            <w:r w:rsidRPr="002B05D7">
              <w:rPr>
                <w:spacing w:val="-1"/>
              </w:rPr>
              <w:t>li</w:t>
            </w:r>
            <w:r w:rsidRPr="002B05D7">
              <w:t>v</w:t>
            </w:r>
            <w:r w:rsidRPr="002B05D7">
              <w:rPr>
                <w:spacing w:val="1"/>
              </w:rPr>
              <w:t>r</w:t>
            </w:r>
            <w:r w:rsidRPr="002B05D7">
              <w:t>a</w:t>
            </w:r>
            <w:r w:rsidRPr="002B05D7">
              <w:rPr>
                <w:spacing w:val="-1"/>
              </w:rPr>
              <w:t>n</w:t>
            </w:r>
            <w:r w:rsidRPr="002B05D7">
              <w:t>ce</w:t>
            </w:r>
            <w:r w:rsidRPr="002B05D7">
              <w:rPr>
                <w:spacing w:val="20"/>
              </w:rPr>
              <w:t xml:space="preserve"> </w:t>
            </w:r>
            <w:r w:rsidRPr="002B05D7">
              <w:t>d</w:t>
            </w:r>
            <w:r w:rsidRPr="002B05D7">
              <w:rPr>
                <w:spacing w:val="-1"/>
              </w:rPr>
              <w:t>e</w:t>
            </w:r>
            <w:r w:rsidRPr="002B05D7">
              <w:t>s</w:t>
            </w:r>
            <w:r w:rsidRPr="002B05D7">
              <w:rPr>
                <w:spacing w:val="21"/>
              </w:rPr>
              <w:t xml:space="preserve"> </w:t>
            </w:r>
            <w:r w:rsidRPr="002B05D7">
              <w:t>a</w:t>
            </w:r>
            <w:r w:rsidRPr="002B05D7">
              <w:rPr>
                <w:spacing w:val="-1"/>
              </w:rPr>
              <w:t>u</w:t>
            </w:r>
            <w:r w:rsidRPr="002B05D7">
              <w:rPr>
                <w:spacing w:val="1"/>
              </w:rPr>
              <w:t>t</w:t>
            </w:r>
            <w:r w:rsidRPr="002B05D7">
              <w:rPr>
                <w:spacing w:val="-3"/>
              </w:rPr>
              <w:t>o</w:t>
            </w:r>
            <w:r w:rsidRPr="002B05D7">
              <w:rPr>
                <w:spacing w:val="1"/>
              </w:rPr>
              <w:t>r</w:t>
            </w:r>
            <w:r w:rsidRPr="002B05D7">
              <w:rPr>
                <w:spacing w:val="-1"/>
              </w:rPr>
              <w:t>i</w:t>
            </w:r>
            <w:r w:rsidRPr="002B05D7">
              <w:t>sat</w:t>
            </w:r>
            <w:r w:rsidRPr="002B05D7">
              <w:rPr>
                <w:spacing w:val="-3"/>
              </w:rPr>
              <w:t>i</w:t>
            </w:r>
            <w:r w:rsidRPr="002B05D7">
              <w:t>o</w:t>
            </w:r>
            <w:r w:rsidRPr="002B05D7">
              <w:rPr>
                <w:spacing w:val="-1"/>
              </w:rPr>
              <w:t>n</w:t>
            </w:r>
            <w:r w:rsidRPr="002B05D7">
              <w:t>s de co</w:t>
            </w:r>
            <w:r w:rsidRPr="002B05D7">
              <w:rPr>
                <w:spacing w:val="-1"/>
              </w:rPr>
              <w:t>u</w:t>
            </w:r>
            <w:r w:rsidRPr="002B05D7">
              <w:t>pe</w:t>
            </w:r>
            <w:r w:rsidRPr="002B05D7">
              <w:tab/>
              <w:t>et</w:t>
            </w:r>
            <w:r w:rsidRPr="002B05D7">
              <w:tab/>
              <w:t>de d</w:t>
            </w:r>
            <w:r w:rsidRPr="002B05D7">
              <w:rPr>
                <w:spacing w:val="-1"/>
              </w:rPr>
              <w:t>é</w:t>
            </w:r>
            <w:r w:rsidRPr="002B05D7">
              <w:t>co</w:t>
            </w:r>
            <w:r w:rsidRPr="002B05D7">
              <w:rPr>
                <w:spacing w:val="-1"/>
              </w:rPr>
              <w:t>u</w:t>
            </w:r>
            <w:r w:rsidRPr="002B05D7">
              <w:rPr>
                <w:spacing w:val="-3"/>
              </w:rPr>
              <w:t>p</w:t>
            </w:r>
            <w:r w:rsidRPr="002B05D7">
              <w:t>e</w:t>
            </w:r>
            <w:r w:rsidRPr="002B05D7">
              <w:tab/>
              <w:t xml:space="preserve"> d</w:t>
            </w:r>
            <w:r w:rsidRPr="002B05D7">
              <w:rPr>
                <w:spacing w:val="-1"/>
              </w:rPr>
              <w:t>e</w:t>
            </w:r>
            <w:r w:rsidRPr="002B05D7">
              <w:t>s es</w:t>
            </w:r>
            <w:r w:rsidRPr="002B05D7">
              <w:rPr>
                <w:spacing w:val="-1"/>
              </w:rPr>
              <w:t>p</w:t>
            </w:r>
            <w:r w:rsidRPr="002B05D7">
              <w:t>èc</w:t>
            </w:r>
            <w:r w:rsidRPr="002B05D7">
              <w:rPr>
                <w:spacing w:val="-1"/>
              </w:rPr>
              <w:t>e</w:t>
            </w:r>
            <w:r w:rsidRPr="002B05D7">
              <w:t>s</w:t>
            </w:r>
            <w:r w:rsidRPr="002B05D7">
              <w:rPr>
                <w:spacing w:val="1"/>
              </w:rPr>
              <w:t xml:space="preserve"> </w:t>
            </w:r>
            <w:r w:rsidRPr="002B05D7">
              <w:t>vé</w:t>
            </w:r>
            <w:r w:rsidRPr="002B05D7">
              <w:rPr>
                <w:spacing w:val="-1"/>
              </w:rPr>
              <w:t>g</w:t>
            </w:r>
            <w:r w:rsidRPr="002B05D7">
              <w:rPr>
                <w:spacing w:val="-3"/>
              </w:rPr>
              <w:t>é</w:t>
            </w:r>
            <w:r w:rsidRPr="002B05D7">
              <w:rPr>
                <w:spacing w:val="1"/>
              </w:rPr>
              <w:t>t</w:t>
            </w:r>
            <w:r w:rsidRPr="002B05D7">
              <w:t>a</w:t>
            </w:r>
            <w:r w:rsidRPr="002B05D7">
              <w:rPr>
                <w:spacing w:val="-1"/>
              </w:rPr>
              <w:t>l</w:t>
            </w:r>
            <w:r w:rsidRPr="002B05D7">
              <w:t>es</w:t>
            </w:r>
          </w:p>
          <w:p w14:paraId="19B26D7C" w14:textId="77777777" w:rsidR="006B6D12" w:rsidRPr="002B05D7" w:rsidRDefault="006B6D12" w:rsidP="009A62B9">
            <w:r w:rsidRPr="002B05D7">
              <w:rPr>
                <w:w w:val="131"/>
              </w:rPr>
              <w:t>•</w:t>
            </w:r>
            <w:r w:rsidRPr="002B05D7">
              <w:rPr>
                <w:spacing w:val="-32"/>
                <w:w w:val="131"/>
              </w:rPr>
              <w:t xml:space="preserve"> </w:t>
            </w:r>
            <w:r w:rsidRPr="002B05D7">
              <w:rPr>
                <w:spacing w:val="-1"/>
              </w:rPr>
              <w:t>S</w:t>
            </w:r>
            <w:r w:rsidRPr="002B05D7">
              <w:t>u</w:t>
            </w:r>
            <w:r w:rsidRPr="002B05D7">
              <w:rPr>
                <w:spacing w:val="-1"/>
              </w:rPr>
              <w:t>i</w:t>
            </w:r>
            <w:r w:rsidRPr="002B05D7">
              <w:t>vi</w:t>
            </w:r>
            <w:r w:rsidRPr="002B05D7">
              <w:rPr>
                <w:spacing w:val="24"/>
              </w:rPr>
              <w:t xml:space="preserve"> </w:t>
            </w:r>
            <w:r w:rsidRPr="002B05D7">
              <w:t>d</w:t>
            </w:r>
            <w:r w:rsidRPr="002B05D7">
              <w:rPr>
                <w:spacing w:val="-1"/>
              </w:rPr>
              <w:t>e</w:t>
            </w:r>
            <w:r w:rsidRPr="002B05D7">
              <w:t>s</w:t>
            </w:r>
            <w:r w:rsidRPr="002B05D7">
              <w:rPr>
                <w:spacing w:val="25"/>
              </w:rPr>
              <w:t xml:space="preserve"> </w:t>
            </w:r>
            <w:r w:rsidRPr="002B05D7">
              <w:rPr>
                <w:spacing w:val="-1"/>
              </w:rPr>
              <w:t>t</w:t>
            </w:r>
            <w:r w:rsidRPr="002B05D7">
              <w:rPr>
                <w:spacing w:val="1"/>
              </w:rPr>
              <w:t>r</w:t>
            </w:r>
            <w:r w:rsidRPr="002B05D7">
              <w:t>av</w:t>
            </w:r>
            <w:r w:rsidRPr="002B05D7">
              <w:rPr>
                <w:spacing w:val="-1"/>
              </w:rPr>
              <w:t>a</w:t>
            </w:r>
            <w:r w:rsidRPr="002B05D7">
              <w:t>ux</w:t>
            </w:r>
            <w:r w:rsidRPr="002B05D7">
              <w:rPr>
                <w:spacing w:val="22"/>
              </w:rPr>
              <w:t xml:space="preserve"> </w:t>
            </w:r>
            <w:r w:rsidRPr="002B05D7">
              <w:t>de</w:t>
            </w:r>
            <w:r w:rsidRPr="002B05D7">
              <w:rPr>
                <w:spacing w:val="25"/>
              </w:rPr>
              <w:t xml:space="preserve"> </w:t>
            </w:r>
            <w:r w:rsidRPr="002B05D7">
              <w:t>c</w:t>
            </w:r>
            <w:r w:rsidRPr="002B05D7">
              <w:rPr>
                <w:spacing w:val="-3"/>
              </w:rPr>
              <w:t>o</w:t>
            </w:r>
            <w:r w:rsidRPr="002B05D7">
              <w:t>u</w:t>
            </w:r>
            <w:r w:rsidRPr="002B05D7">
              <w:rPr>
                <w:spacing w:val="-1"/>
              </w:rPr>
              <w:t>p</w:t>
            </w:r>
            <w:r w:rsidRPr="002B05D7">
              <w:t>e,</w:t>
            </w:r>
            <w:r w:rsidRPr="002B05D7">
              <w:rPr>
                <w:spacing w:val="26"/>
              </w:rPr>
              <w:t xml:space="preserve"> </w:t>
            </w:r>
            <w:r w:rsidRPr="002B05D7">
              <w:t>de d</w:t>
            </w:r>
            <w:r w:rsidRPr="002B05D7">
              <w:rPr>
                <w:spacing w:val="-1"/>
              </w:rPr>
              <w:t>é</w:t>
            </w:r>
            <w:r w:rsidRPr="002B05D7">
              <w:t>co</w:t>
            </w:r>
            <w:r w:rsidRPr="002B05D7">
              <w:rPr>
                <w:spacing w:val="-1"/>
              </w:rPr>
              <w:t>u</w:t>
            </w:r>
            <w:r w:rsidRPr="002B05D7">
              <w:t>pe</w:t>
            </w:r>
            <w:r w:rsidRPr="002B05D7">
              <w:rPr>
                <w:spacing w:val="2"/>
              </w:rPr>
              <w:t xml:space="preserve"> </w:t>
            </w:r>
            <w:r w:rsidRPr="002B05D7">
              <w:t>et</w:t>
            </w:r>
            <w:r w:rsidRPr="002B05D7">
              <w:rPr>
                <w:spacing w:val="4"/>
              </w:rPr>
              <w:t xml:space="preserve"> </w:t>
            </w:r>
            <w:r w:rsidRPr="002B05D7">
              <w:t xml:space="preserve">de </w:t>
            </w:r>
            <w:r w:rsidRPr="002B05D7">
              <w:rPr>
                <w:spacing w:val="1"/>
              </w:rPr>
              <w:t>r</w:t>
            </w:r>
            <w:r w:rsidRPr="002B05D7">
              <w:t>é</w:t>
            </w:r>
            <w:r w:rsidRPr="002B05D7">
              <w:rPr>
                <w:spacing w:val="-1"/>
              </w:rPr>
              <w:t>g</w:t>
            </w:r>
            <w:r w:rsidRPr="002B05D7">
              <w:t>é</w:t>
            </w:r>
            <w:r w:rsidRPr="002B05D7">
              <w:rPr>
                <w:spacing w:val="-1"/>
              </w:rPr>
              <w:t>n</w:t>
            </w:r>
            <w:r w:rsidRPr="002B05D7">
              <w:rPr>
                <w:spacing w:val="-3"/>
              </w:rPr>
              <w:t>é</w:t>
            </w:r>
            <w:r w:rsidRPr="002B05D7">
              <w:rPr>
                <w:spacing w:val="1"/>
              </w:rPr>
              <w:t>r</w:t>
            </w:r>
            <w:r w:rsidRPr="002B05D7">
              <w:t>a</w:t>
            </w:r>
            <w:r w:rsidRPr="002B05D7">
              <w:rPr>
                <w:spacing w:val="-2"/>
              </w:rPr>
              <w:t>t</w:t>
            </w:r>
            <w:r w:rsidRPr="002B05D7">
              <w:rPr>
                <w:spacing w:val="-1"/>
              </w:rPr>
              <w:t>i</w:t>
            </w:r>
            <w:r w:rsidRPr="002B05D7">
              <w:t>on</w:t>
            </w:r>
            <w:r w:rsidRPr="002B05D7">
              <w:rPr>
                <w:spacing w:val="2"/>
              </w:rPr>
              <w:t xml:space="preserve"> </w:t>
            </w:r>
            <w:r w:rsidRPr="002B05D7">
              <w:t>d</w:t>
            </w:r>
            <w:r w:rsidRPr="002B05D7">
              <w:rPr>
                <w:spacing w:val="-1"/>
              </w:rPr>
              <w:t>e</w:t>
            </w:r>
            <w:r w:rsidRPr="002B05D7">
              <w:t>s so</w:t>
            </w:r>
            <w:r w:rsidRPr="002B05D7">
              <w:rPr>
                <w:spacing w:val="-1"/>
              </w:rPr>
              <w:t>l</w:t>
            </w:r>
            <w:r w:rsidRPr="002B05D7">
              <w:t>s</w:t>
            </w:r>
            <w:r w:rsidRPr="002B05D7">
              <w:rPr>
                <w:spacing w:val="1"/>
              </w:rPr>
              <w:t xml:space="preserve"> </w:t>
            </w:r>
            <w:r w:rsidRPr="002B05D7">
              <w:t>et d</w:t>
            </w:r>
            <w:r w:rsidRPr="002B05D7">
              <w:rPr>
                <w:spacing w:val="-1"/>
              </w:rPr>
              <w:t>e</w:t>
            </w:r>
            <w:r w:rsidRPr="002B05D7">
              <w:t>s</w:t>
            </w:r>
            <w:r w:rsidRPr="002B05D7">
              <w:rPr>
                <w:spacing w:val="1"/>
              </w:rPr>
              <w:t xml:space="preserve"> </w:t>
            </w:r>
            <w:r w:rsidRPr="002B05D7">
              <w:t>es</w:t>
            </w:r>
            <w:r w:rsidRPr="002B05D7">
              <w:rPr>
                <w:spacing w:val="-3"/>
              </w:rPr>
              <w:t>p</w:t>
            </w:r>
            <w:r w:rsidRPr="002B05D7">
              <w:t>èc</w:t>
            </w:r>
            <w:r w:rsidRPr="002B05D7">
              <w:rPr>
                <w:spacing w:val="-1"/>
              </w:rPr>
              <w:t>e</w:t>
            </w:r>
            <w:r w:rsidRPr="002B05D7">
              <w:t>s</w:t>
            </w:r>
            <w:r w:rsidRPr="002B05D7">
              <w:rPr>
                <w:spacing w:val="-1"/>
              </w:rPr>
              <w:t xml:space="preserve"> </w:t>
            </w:r>
            <w:r w:rsidRPr="002B05D7">
              <w:t>vé</w:t>
            </w:r>
            <w:r w:rsidRPr="002B05D7">
              <w:rPr>
                <w:spacing w:val="-3"/>
              </w:rPr>
              <w:t>g</w:t>
            </w:r>
            <w:r w:rsidRPr="002B05D7">
              <w:t>éta</w:t>
            </w:r>
            <w:r w:rsidRPr="002B05D7">
              <w:rPr>
                <w:spacing w:val="-1"/>
              </w:rPr>
              <w:t>l</w:t>
            </w:r>
            <w:r w:rsidRPr="002B05D7">
              <w:t>es</w:t>
            </w:r>
          </w:p>
          <w:p w14:paraId="6D1EEDCF" w14:textId="77777777" w:rsidR="006B6D12" w:rsidRPr="002B05D7" w:rsidRDefault="006B6D12" w:rsidP="009A62B9">
            <w:r w:rsidRPr="002B05D7">
              <w:rPr>
                <w:w w:val="131"/>
              </w:rPr>
              <w:t>•</w:t>
            </w:r>
            <w:r w:rsidRPr="002B05D7">
              <w:rPr>
                <w:spacing w:val="-32"/>
                <w:w w:val="131"/>
              </w:rPr>
              <w:t xml:space="preserve"> </w:t>
            </w:r>
            <w:r w:rsidRPr="002B05D7">
              <w:rPr>
                <w:spacing w:val="-1"/>
              </w:rPr>
              <w:t>S</w:t>
            </w:r>
            <w:r w:rsidRPr="002B05D7">
              <w:t>u</w:t>
            </w:r>
            <w:r w:rsidRPr="002B05D7">
              <w:rPr>
                <w:spacing w:val="-1"/>
              </w:rPr>
              <w:t>i</w:t>
            </w:r>
            <w:r w:rsidRPr="002B05D7">
              <w:t>vi</w:t>
            </w:r>
            <w:r w:rsidRPr="002B05D7">
              <w:tab/>
            </w:r>
            <w:r w:rsidRPr="002B05D7">
              <w:rPr>
                <w:spacing w:val="-1"/>
              </w:rPr>
              <w:t>l</w:t>
            </w:r>
            <w:r w:rsidRPr="002B05D7">
              <w:t xml:space="preserve">es </w:t>
            </w:r>
            <w:r w:rsidRPr="002B05D7">
              <w:rPr>
                <w:spacing w:val="1"/>
              </w:rPr>
              <w:t>m</w:t>
            </w:r>
            <w:r w:rsidRPr="002B05D7">
              <w:t>es</w:t>
            </w:r>
            <w:r w:rsidRPr="002B05D7">
              <w:rPr>
                <w:spacing w:val="-1"/>
              </w:rPr>
              <w:t>u</w:t>
            </w:r>
            <w:r w:rsidRPr="002B05D7">
              <w:rPr>
                <w:spacing w:val="1"/>
              </w:rPr>
              <w:t>r</w:t>
            </w:r>
            <w:r w:rsidRPr="002B05D7">
              <w:rPr>
                <w:spacing w:val="-3"/>
              </w:rPr>
              <w:t>e</w:t>
            </w:r>
            <w:r w:rsidRPr="002B05D7">
              <w:t>s de compens</w:t>
            </w:r>
            <w:r w:rsidRPr="002B05D7">
              <w:rPr>
                <w:spacing w:val="-3"/>
              </w:rPr>
              <w:t>a</w:t>
            </w:r>
            <w:r w:rsidRPr="002B05D7">
              <w:rPr>
                <w:spacing w:val="1"/>
              </w:rPr>
              <w:t>t</w:t>
            </w:r>
            <w:r w:rsidRPr="002B05D7">
              <w:rPr>
                <w:spacing w:val="-1"/>
              </w:rPr>
              <w:t>i</w:t>
            </w:r>
            <w:r w:rsidRPr="002B05D7">
              <w:t>on</w:t>
            </w:r>
            <w:r w:rsidRPr="002B05D7">
              <w:rPr>
                <w:spacing w:val="1"/>
              </w:rPr>
              <w:t xml:space="preserve"> </w:t>
            </w:r>
            <w:r w:rsidRPr="002B05D7">
              <w:t>d</w:t>
            </w:r>
            <w:r w:rsidRPr="002B05D7">
              <w:rPr>
                <w:spacing w:val="-1"/>
              </w:rPr>
              <w:t>a</w:t>
            </w:r>
            <w:r w:rsidRPr="002B05D7">
              <w:t>ns</w:t>
            </w:r>
            <w:r w:rsidRPr="002B05D7">
              <w:rPr>
                <w:spacing w:val="-2"/>
              </w:rPr>
              <w:t xml:space="preserve"> </w:t>
            </w:r>
            <w:r w:rsidRPr="002B05D7">
              <w:rPr>
                <w:spacing w:val="-1"/>
              </w:rPr>
              <w:t>l</w:t>
            </w:r>
            <w:r w:rsidRPr="002B05D7">
              <w:t xml:space="preserve">es </w:t>
            </w:r>
            <w:r w:rsidRPr="002B05D7">
              <w:rPr>
                <w:spacing w:val="-2"/>
              </w:rPr>
              <w:t>p</w:t>
            </w:r>
            <w:r w:rsidRPr="002B05D7">
              <w:rPr>
                <w:spacing w:val="1"/>
              </w:rPr>
              <w:t>r</w:t>
            </w:r>
            <w:r w:rsidRPr="002B05D7">
              <w:t>o</w:t>
            </w:r>
            <w:r w:rsidRPr="002B05D7">
              <w:rPr>
                <w:spacing w:val="1"/>
              </w:rPr>
              <w:t>j</w:t>
            </w:r>
            <w:r w:rsidRPr="002B05D7">
              <w:rPr>
                <w:spacing w:val="-3"/>
              </w:rPr>
              <w:t>e</w:t>
            </w:r>
            <w:r w:rsidRPr="002B05D7">
              <w:rPr>
                <w:spacing w:val="1"/>
              </w:rPr>
              <w:t>t</w:t>
            </w:r>
            <w:r w:rsidRPr="002B05D7">
              <w:t>s</w:t>
            </w:r>
          </w:p>
        </w:tc>
        <w:tc>
          <w:tcPr>
            <w:tcW w:w="800" w:type="pct"/>
            <w:vMerge/>
            <w:tcBorders>
              <w:top w:val="single" w:sz="4" w:space="0" w:color="808080"/>
              <w:left w:val="single" w:sz="4" w:space="0" w:color="808080"/>
              <w:bottom w:val="single" w:sz="4" w:space="0" w:color="808080"/>
              <w:right w:val="single" w:sz="4" w:space="0" w:color="808080"/>
            </w:tcBorders>
            <w:vAlign w:val="center"/>
          </w:tcPr>
          <w:p w14:paraId="56960E24" w14:textId="77777777" w:rsidR="006B6D12" w:rsidRPr="002B05D7" w:rsidRDefault="006B6D12" w:rsidP="009A62B9"/>
        </w:tc>
        <w:tc>
          <w:tcPr>
            <w:tcW w:w="707" w:type="pct"/>
            <w:vMerge/>
            <w:tcBorders>
              <w:top w:val="single" w:sz="4" w:space="0" w:color="808080"/>
              <w:left w:val="single" w:sz="4" w:space="0" w:color="808080"/>
              <w:bottom w:val="single" w:sz="4" w:space="0" w:color="808080"/>
              <w:right w:val="single" w:sz="4" w:space="0" w:color="808080"/>
            </w:tcBorders>
            <w:vAlign w:val="center"/>
          </w:tcPr>
          <w:p w14:paraId="55A9634D" w14:textId="77777777" w:rsidR="006B6D12" w:rsidRPr="002B05D7" w:rsidRDefault="006B6D12" w:rsidP="009A62B9"/>
        </w:tc>
        <w:tc>
          <w:tcPr>
            <w:tcW w:w="915" w:type="pct"/>
            <w:vMerge/>
            <w:tcBorders>
              <w:top w:val="single" w:sz="4" w:space="0" w:color="808080"/>
              <w:left w:val="single" w:sz="4" w:space="0" w:color="808080"/>
              <w:bottom w:val="single" w:sz="4" w:space="0" w:color="808080"/>
              <w:right w:val="single" w:sz="4" w:space="0" w:color="808080"/>
            </w:tcBorders>
            <w:vAlign w:val="center"/>
          </w:tcPr>
          <w:p w14:paraId="5E537436" w14:textId="77777777" w:rsidR="006B6D12" w:rsidRPr="002B05D7" w:rsidRDefault="006B6D12" w:rsidP="009A62B9"/>
        </w:tc>
      </w:tr>
    </w:tbl>
    <w:tbl>
      <w:tblPr>
        <w:tblW w:w="0" w:type="auto"/>
        <w:tblInd w:w="-5" w:type="dxa"/>
        <w:tblCellMar>
          <w:left w:w="0" w:type="dxa"/>
          <w:right w:w="0" w:type="dxa"/>
        </w:tblCellMar>
        <w:tblLook w:val="0000" w:firstRow="0" w:lastRow="0" w:firstColumn="0" w:lastColumn="0" w:noHBand="0" w:noVBand="0"/>
      </w:tblPr>
      <w:tblGrid>
        <w:gridCol w:w="2104"/>
        <w:gridCol w:w="1977"/>
        <w:gridCol w:w="3139"/>
        <w:gridCol w:w="2339"/>
        <w:gridCol w:w="2136"/>
        <w:gridCol w:w="2240"/>
      </w:tblGrid>
      <w:tr w:rsidR="00C622FD" w:rsidRPr="002B05D7" w14:paraId="17043E31" w14:textId="77777777" w:rsidTr="00CF5E36">
        <w:trPr>
          <w:trHeight w:hRule="exact" w:val="5216"/>
        </w:trPr>
        <w:tc>
          <w:tcPr>
            <w:tcW w:w="0" w:type="auto"/>
            <w:vMerge w:val="restart"/>
            <w:tcBorders>
              <w:top w:val="single" w:sz="4" w:space="0" w:color="808080"/>
              <w:left w:val="single" w:sz="4" w:space="0" w:color="808080"/>
              <w:right w:val="single" w:sz="4" w:space="0" w:color="808080"/>
            </w:tcBorders>
          </w:tcPr>
          <w:p w14:paraId="47C0A31F" w14:textId="77777777" w:rsidR="00C622FD" w:rsidRPr="002B05D7" w:rsidRDefault="00C622FD" w:rsidP="009A62B9">
            <w:pPr>
              <w:widowControl w:val="0"/>
              <w:autoSpaceDE w:val="0"/>
              <w:autoSpaceDN w:val="0"/>
              <w:adjustRightInd w:val="0"/>
              <w:spacing w:before="2"/>
              <w:ind w:left="102" w:right="310"/>
              <w:jc w:val="both"/>
            </w:pPr>
            <w:r w:rsidRPr="002B05D7">
              <w:rPr>
                <w:b/>
                <w:bCs/>
                <w:i/>
                <w:iCs/>
              </w:rPr>
              <w:t>Minist</w:t>
            </w:r>
            <w:r w:rsidRPr="002B05D7">
              <w:rPr>
                <w:b/>
                <w:bCs/>
                <w:i/>
                <w:iCs/>
                <w:spacing w:val="2"/>
              </w:rPr>
              <w:t>è</w:t>
            </w:r>
            <w:r w:rsidRPr="002B05D7">
              <w:rPr>
                <w:b/>
                <w:bCs/>
                <w:i/>
                <w:iCs/>
                <w:spacing w:val="-1"/>
              </w:rPr>
              <w:t>r</w:t>
            </w:r>
            <w:r w:rsidRPr="002B05D7">
              <w:rPr>
                <w:b/>
                <w:bCs/>
                <w:i/>
                <w:iCs/>
              </w:rPr>
              <w:t>e</w:t>
            </w:r>
            <w:r w:rsidRPr="002B05D7">
              <w:rPr>
                <w:b/>
                <w:bCs/>
                <w:i/>
                <w:iCs/>
                <w:spacing w:val="-9"/>
              </w:rPr>
              <w:t xml:space="preserve"> </w:t>
            </w:r>
            <w:r w:rsidRPr="002B05D7">
              <w:rPr>
                <w:b/>
                <w:bCs/>
                <w:i/>
                <w:iCs/>
              </w:rPr>
              <w:t>d</w:t>
            </w:r>
            <w:r w:rsidRPr="002B05D7">
              <w:rPr>
                <w:b/>
                <w:bCs/>
                <w:i/>
                <w:iCs/>
                <w:spacing w:val="2"/>
              </w:rPr>
              <w:t>e</w:t>
            </w:r>
            <w:r w:rsidRPr="002B05D7">
              <w:rPr>
                <w:b/>
                <w:bCs/>
                <w:i/>
                <w:iCs/>
              </w:rPr>
              <w:t>s In</w:t>
            </w:r>
            <w:r w:rsidRPr="002B05D7">
              <w:rPr>
                <w:b/>
                <w:bCs/>
                <w:i/>
                <w:iCs/>
                <w:spacing w:val="1"/>
              </w:rPr>
              <w:t>f</w:t>
            </w:r>
            <w:r w:rsidRPr="002B05D7">
              <w:rPr>
                <w:b/>
                <w:bCs/>
                <w:i/>
                <w:iCs/>
                <w:spacing w:val="-1"/>
              </w:rPr>
              <w:t>r</w:t>
            </w:r>
            <w:r w:rsidRPr="002B05D7">
              <w:rPr>
                <w:b/>
                <w:bCs/>
                <w:i/>
                <w:iCs/>
              </w:rPr>
              <w:t>a</w:t>
            </w:r>
            <w:r w:rsidRPr="002B05D7">
              <w:rPr>
                <w:b/>
                <w:bCs/>
                <w:i/>
                <w:iCs/>
                <w:spacing w:val="-1"/>
              </w:rPr>
              <w:t>s</w:t>
            </w:r>
            <w:r w:rsidRPr="002B05D7">
              <w:rPr>
                <w:b/>
                <w:bCs/>
                <w:i/>
                <w:iCs/>
                <w:spacing w:val="1"/>
              </w:rPr>
              <w:t>t</w:t>
            </w:r>
            <w:r w:rsidRPr="002B05D7">
              <w:rPr>
                <w:b/>
                <w:bCs/>
                <w:i/>
                <w:iCs/>
                <w:spacing w:val="-1"/>
              </w:rPr>
              <w:t>r</w:t>
            </w:r>
            <w:r w:rsidRPr="002B05D7">
              <w:rPr>
                <w:b/>
                <w:bCs/>
                <w:i/>
                <w:iCs/>
              </w:rPr>
              <w:t>uct</w:t>
            </w:r>
            <w:r w:rsidRPr="002B05D7">
              <w:rPr>
                <w:b/>
                <w:bCs/>
                <w:i/>
                <w:iCs/>
                <w:spacing w:val="1"/>
              </w:rPr>
              <w:t>u</w:t>
            </w:r>
            <w:r w:rsidRPr="002B05D7">
              <w:rPr>
                <w:b/>
                <w:bCs/>
                <w:i/>
                <w:iCs/>
                <w:spacing w:val="2"/>
              </w:rPr>
              <w:t>r</w:t>
            </w:r>
            <w:r w:rsidRPr="002B05D7">
              <w:rPr>
                <w:b/>
                <w:bCs/>
                <w:i/>
                <w:iCs/>
              </w:rPr>
              <w:t>e</w:t>
            </w:r>
            <w:r w:rsidRPr="002B05D7">
              <w:rPr>
                <w:b/>
                <w:bCs/>
                <w:i/>
                <w:iCs/>
                <w:spacing w:val="-1"/>
              </w:rPr>
              <w:t>s</w:t>
            </w:r>
            <w:r w:rsidRPr="002B05D7">
              <w:rPr>
                <w:b/>
                <w:bCs/>
                <w:i/>
                <w:iCs/>
              </w:rPr>
              <w:t>, des</w:t>
            </w:r>
            <w:r w:rsidRPr="002B05D7">
              <w:rPr>
                <w:b/>
                <w:bCs/>
                <w:i/>
                <w:iCs/>
                <w:spacing w:val="-4"/>
              </w:rPr>
              <w:t xml:space="preserve"> </w:t>
            </w:r>
            <w:r w:rsidRPr="002B05D7">
              <w:rPr>
                <w:b/>
                <w:bCs/>
                <w:i/>
                <w:iCs/>
              </w:rPr>
              <w:t>Tra</w:t>
            </w:r>
            <w:r w:rsidRPr="002B05D7">
              <w:rPr>
                <w:b/>
                <w:bCs/>
                <w:i/>
                <w:iCs/>
                <w:spacing w:val="2"/>
              </w:rPr>
              <w:t>n</w:t>
            </w:r>
            <w:r w:rsidRPr="002B05D7">
              <w:rPr>
                <w:b/>
                <w:bCs/>
                <w:i/>
                <w:iCs/>
              </w:rPr>
              <w:t>sp</w:t>
            </w:r>
            <w:r w:rsidRPr="002B05D7">
              <w:rPr>
                <w:b/>
                <w:bCs/>
                <w:i/>
                <w:iCs/>
                <w:spacing w:val="1"/>
              </w:rPr>
              <w:t>o</w:t>
            </w:r>
            <w:r w:rsidRPr="002B05D7">
              <w:rPr>
                <w:b/>
                <w:bCs/>
                <w:i/>
                <w:iCs/>
                <w:spacing w:val="-1"/>
              </w:rPr>
              <w:t>r</w:t>
            </w:r>
            <w:r w:rsidRPr="002B05D7">
              <w:rPr>
                <w:b/>
                <w:bCs/>
                <w:i/>
                <w:iCs/>
                <w:spacing w:val="1"/>
              </w:rPr>
              <w:t>t</w:t>
            </w:r>
            <w:r w:rsidRPr="002B05D7">
              <w:rPr>
                <w:b/>
                <w:bCs/>
                <w:i/>
                <w:iCs/>
              </w:rPr>
              <w:t>s Te</w:t>
            </w:r>
            <w:r w:rsidRPr="002B05D7">
              <w:rPr>
                <w:b/>
                <w:bCs/>
                <w:i/>
                <w:iCs/>
                <w:spacing w:val="-1"/>
              </w:rPr>
              <w:t>rr</w:t>
            </w:r>
            <w:r w:rsidRPr="002B05D7">
              <w:rPr>
                <w:b/>
                <w:bCs/>
                <w:i/>
                <w:iCs/>
                <w:spacing w:val="2"/>
              </w:rPr>
              <w:t>e</w:t>
            </w:r>
            <w:r w:rsidRPr="002B05D7">
              <w:rPr>
                <w:b/>
                <w:bCs/>
                <w:i/>
                <w:iCs/>
              </w:rPr>
              <w:t>str</w:t>
            </w:r>
            <w:r w:rsidRPr="002B05D7">
              <w:rPr>
                <w:b/>
                <w:bCs/>
                <w:i/>
                <w:iCs/>
                <w:spacing w:val="2"/>
              </w:rPr>
              <w:t>e</w:t>
            </w:r>
            <w:r w:rsidRPr="002B05D7">
              <w:rPr>
                <w:b/>
                <w:bCs/>
                <w:i/>
                <w:iCs/>
              </w:rPr>
              <w:t>s</w:t>
            </w:r>
            <w:r w:rsidRPr="002B05D7">
              <w:rPr>
                <w:b/>
                <w:bCs/>
                <w:i/>
                <w:iCs/>
                <w:spacing w:val="-10"/>
              </w:rPr>
              <w:t xml:space="preserve"> </w:t>
            </w:r>
            <w:r w:rsidRPr="002B05D7">
              <w:rPr>
                <w:b/>
                <w:bCs/>
                <w:i/>
                <w:iCs/>
                <w:spacing w:val="-1"/>
              </w:rPr>
              <w:t>e</w:t>
            </w:r>
            <w:r w:rsidRPr="002B05D7">
              <w:rPr>
                <w:b/>
                <w:bCs/>
                <w:i/>
                <w:iCs/>
              </w:rPr>
              <w:t>t</w:t>
            </w:r>
            <w:r w:rsidRPr="002B05D7">
              <w:rPr>
                <w:b/>
                <w:bCs/>
                <w:i/>
                <w:iCs/>
                <w:spacing w:val="-1"/>
              </w:rPr>
              <w:t xml:space="preserve"> </w:t>
            </w:r>
            <w:r w:rsidRPr="002B05D7">
              <w:rPr>
                <w:b/>
                <w:bCs/>
                <w:i/>
                <w:iCs/>
              </w:rPr>
              <w:t>du</w:t>
            </w:r>
          </w:p>
          <w:p w14:paraId="443EB667" w14:textId="77777777" w:rsidR="00C622FD" w:rsidRPr="002B05D7" w:rsidRDefault="00C622FD" w:rsidP="009A62B9">
            <w:pPr>
              <w:widowControl w:val="0"/>
              <w:autoSpaceDE w:val="0"/>
              <w:autoSpaceDN w:val="0"/>
              <w:adjustRightInd w:val="0"/>
              <w:ind w:left="102"/>
              <w:jc w:val="both"/>
            </w:pPr>
            <w:r w:rsidRPr="002B05D7">
              <w:rPr>
                <w:b/>
                <w:bCs/>
                <w:i/>
                <w:iCs/>
              </w:rPr>
              <w:t>Dés</w:t>
            </w:r>
            <w:r w:rsidRPr="002B05D7">
              <w:rPr>
                <w:b/>
                <w:bCs/>
                <w:i/>
                <w:iCs/>
                <w:spacing w:val="-1"/>
              </w:rPr>
              <w:t>e</w:t>
            </w:r>
            <w:r w:rsidRPr="002B05D7">
              <w:rPr>
                <w:b/>
                <w:bCs/>
                <w:i/>
                <w:iCs/>
              </w:rPr>
              <w:t>n</w:t>
            </w:r>
            <w:r w:rsidRPr="002B05D7">
              <w:rPr>
                <w:b/>
                <w:bCs/>
                <w:i/>
                <w:iCs/>
                <w:spacing w:val="2"/>
              </w:rPr>
              <w:t>c</w:t>
            </w:r>
            <w:r w:rsidRPr="002B05D7">
              <w:rPr>
                <w:b/>
                <w:bCs/>
                <w:i/>
                <w:iCs/>
              </w:rPr>
              <w:t>la</w:t>
            </w:r>
            <w:r w:rsidRPr="002B05D7">
              <w:rPr>
                <w:b/>
                <w:bCs/>
                <w:i/>
                <w:iCs/>
                <w:spacing w:val="1"/>
              </w:rPr>
              <w:t>v</w:t>
            </w:r>
            <w:r w:rsidRPr="002B05D7">
              <w:rPr>
                <w:b/>
                <w:bCs/>
                <w:i/>
                <w:iCs/>
              </w:rPr>
              <w:t>ement</w:t>
            </w:r>
          </w:p>
        </w:tc>
        <w:tc>
          <w:tcPr>
            <w:tcW w:w="0" w:type="auto"/>
            <w:tcBorders>
              <w:top w:val="single" w:sz="4" w:space="0" w:color="808080"/>
              <w:left w:val="single" w:sz="4" w:space="0" w:color="808080"/>
              <w:bottom w:val="single" w:sz="4" w:space="0" w:color="000000"/>
              <w:right w:val="single" w:sz="4" w:space="0" w:color="808080"/>
            </w:tcBorders>
          </w:tcPr>
          <w:p w14:paraId="34E8549A" w14:textId="77777777" w:rsidR="00C622FD" w:rsidRPr="002B05D7" w:rsidRDefault="00C622FD" w:rsidP="009A62B9">
            <w:pPr>
              <w:widowControl w:val="0"/>
              <w:autoSpaceDE w:val="0"/>
              <w:autoSpaceDN w:val="0"/>
              <w:adjustRightInd w:val="0"/>
              <w:ind w:left="157"/>
              <w:jc w:val="both"/>
            </w:pPr>
            <w:r w:rsidRPr="002B05D7">
              <w:rPr>
                <w:spacing w:val="-1"/>
              </w:rPr>
              <w:t>A</w:t>
            </w:r>
            <w:r w:rsidRPr="002B05D7">
              <w:rPr>
                <w:spacing w:val="1"/>
              </w:rPr>
              <w:t>G</w:t>
            </w:r>
            <w:r w:rsidRPr="002B05D7">
              <w:rPr>
                <w:spacing w:val="-1"/>
              </w:rPr>
              <w:t>E</w:t>
            </w:r>
            <w:r w:rsidRPr="002B05D7">
              <w:t>R</w:t>
            </w:r>
            <w:r w:rsidRPr="002B05D7">
              <w:rPr>
                <w:spacing w:val="1"/>
              </w:rPr>
              <w:t>O</w:t>
            </w:r>
            <w:r w:rsidRPr="002B05D7">
              <w:t>U</w:t>
            </w:r>
            <w:r w:rsidRPr="002B05D7">
              <w:rPr>
                <w:spacing w:val="3"/>
              </w:rPr>
              <w:t>T</w:t>
            </w:r>
            <w:r w:rsidRPr="002B05D7">
              <w:t>E</w:t>
            </w:r>
          </w:p>
        </w:tc>
        <w:tc>
          <w:tcPr>
            <w:tcW w:w="0" w:type="auto"/>
            <w:tcBorders>
              <w:top w:val="single" w:sz="4" w:space="0" w:color="808080"/>
              <w:left w:val="single" w:sz="4" w:space="0" w:color="808080"/>
              <w:bottom w:val="single" w:sz="4" w:space="0" w:color="000000"/>
              <w:right w:val="single" w:sz="4" w:space="0" w:color="808080"/>
            </w:tcBorders>
          </w:tcPr>
          <w:p w14:paraId="500260DA" w14:textId="77777777" w:rsidR="00C622FD" w:rsidRPr="002B05D7" w:rsidRDefault="00C622FD" w:rsidP="009A62B9">
            <w:pPr>
              <w:autoSpaceDE w:val="0"/>
              <w:autoSpaceDN w:val="0"/>
              <w:adjustRightInd w:val="0"/>
              <w:jc w:val="both"/>
              <w:rPr>
                <w:rFonts w:eastAsia="Calibri"/>
                <w:lang w:eastAsia="en-US"/>
              </w:rPr>
            </w:pPr>
            <w:r w:rsidRPr="002B05D7">
              <w:rPr>
                <w:rFonts w:eastAsia="Calibri"/>
                <w:lang w:eastAsia="en-US"/>
              </w:rPr>
              <w:t>-</w:t>
            </w:r>
            <w:r w:rsidRPr="002B05D7">
              <w:t xml:space="preserve"> </w:t>
            </w:r>
            <w:r w:rsidRPr="002B05D7">
              <w:rPr>
                <w:rFonts w:eastAsia="Calibri"/>
                <w:lang w:eastAsia="en-US"/>
              </w:rPr>
              <w:t xml:space="preserve">Assurer la coordination de la mise en œuvre et du suivi interne des aspects environnementaux et sociaux des activités, </w:t>
            </w:r>
          </w:p>
          <w:p w14:paraId="064A5AEC" w14:textId="77777777" w:rsidR="00C622FD" w:rsidRPr="002B05D7" w:rsidRDefault="00C622FD" w:rsidP="009A62B9">
            <w:pPr>
              <w:widowControl w:val="0"/>
              <w:tabs>
                <w:tab w:val="left" w:pos="840"/>
                <w:tab w:val="left" w:pos="1400"/>
                <w:tab w:val="left" w:pos="1940"/>
                <w:tab w:val="left" w:pos="2520"/>
                <w:tab w:val="left" w:pos="3120"/>
              </w:tabs>
              <w:autoSpaceDE w:val="0"/>
              <w:autoSpaceDN w:val="0"/>
              <w:adjustRightInd w:val="0"/>
              <w:spacing w:before="58"/>
              <w:ind w:left="100" w:right="73"/>
              <w:jc w:val="both"/>
            </w:pPr>
            <w:r w:rsidRPr="002B05D7">
              <w:rPr>
                <w:rFonts w:eastAsia="Calibri"/>
                <w:lang w:eastAsia="en-US"/>
              </w:rPr>
              <w:t>- Instruire les bureaux pour assurer le suivi environnemental de proximité et servir d’interface entre le projet, les collectivités territoriales et les autres acteurs concernés par le projet.</w:t>
            </w:r>
          </w:p>
        </w:tc>
        <w:tc>
          <w:tcPr>
            <w:tcW w:w="0" w:type="auto"/>
            <w:tcBorders>
              <w:top w:val="single" w:sz="4" w:space="0" w:color="808080"/>
              <w:left w:val="single" w:sz="4" w:space="0" w:color="808080"/>
              <w:bottom w:val="single" w:sz="4" w:space="0" w:color="000000"/>
              <w:right w:val="single" w:sz="4" w:space="0" w:color="808080"/>
            </w:tcBorders>
          </w:tcPr>
          <w:p w14:paraId="6D8ECD66" w14:textId="77777777" w:rsidR="00C622FD" w:rsidRPr="002B05D7" w:rsidRDefault="00C622FD" w:rsidP="009A62B9">
            <w:pPr>
              <w:widowControl w:val="0"/>
              <w:autoSpaceDE w:val="0"/>
              <w:autoSpaceDN w:val="0"/>
              <w:adjustRightInd w:val="0"/>
              <w:spacing w:before="6"/>
              <w:jc w:val="both"/>
            </w:pPr>
          </w:p>
          <w:p w14:paraId="1A6AAEB4" w14:textId="77777777" w:rsidR="00C622FD" w:rsidRPr="002B05D7" w:rsidRDefault="00C622FD" w:rsidP="009A62B9">
            <w:pPr>
              <w:widowControl w:val="0"/>
              <w:tabs>
                <w:tab w:val="left" w:pos="1280"/>
                <w:tab w:val="left" w:pos="1720"/>
              </w:tabs>
              <w:autoSpaceDE w:val="0"/>
              <w:autoSpaceDN w:val="0"/>
              <w:adjustRightInd w:val="0"/>
              <w:ind w:left="328" w:right="62" w:hanging="142"/>
              <w:jc w:val="both"/>
            </w:pPr>
            <w:r w:rsidRPr="002B05D7">
              <w:rPr>
                <w:w w:val="131"/>
              </w:rPr>
              <w:t>•</w:t>
            </w:r>
            <w:r w:rsidRPr="002B05D7">
              <w:rPr>
                <w:spacing w:val="-32"/>
                <w:w w:val="131"/>
              </w:rPr>
              <w:t xml:space="preserve"> </w:t>
            </w:r>
            <w:r w:rsidRPr="002B05D7">
              <w:rPr>
                <w:spacing w:val="-1"/>
              </w:rPr>
              <w:t>C</w:t>
            </w:r>
            <w:r w:rsidRPr="002B05D7">
              <w:t>o</w:t>
            </w:r>
            <w:r w:rsidRPr="002B05D7">
              <w:rPr>
                <w:spacing w:val="-1"/>
              </w:rPr>
              <w:t>n</w:t>
            </w:r>
            <w:r w:rsidRPr="002B05D7">
              <w:t>n</w:t>
            </w:r>
            <w:r w:rsidRPr="002B05D7">
              <w:rPr>
                <w:spacing w:val="-1"/>
              </w:rPr>
              <w:t>ai</w:t>
            </w:r>
            <w:r w:rsidRPr="002B05D7">
              <w:t>ssa</w:t>
            </w:r>
            <w:r w:rsidRPr="002B05D7">
              <w:rPr>
                <w:spacing w:val="-1"/>
              </w:rPr>
              <w:t>n</w:t>
            </w:r>
            <w:r w:rsidRPr="002B05D7">
              <w:t>ce</w:t>
            </w:r>
            <w:r w:rsidRPr="002B05D7">
              <w:rPr>
                <w:spacing w:val="49"/>
              </w:rPr>
              <w:t xml:space="preserve"> </w:t>
            </w:r>
            <w:r w:rsidRPr="002B05D7">
              <w:t>du secteur</w:t>
            </w:r>
            <w:r w:rsidRPr="002B05D7">
              <w:tab/>
            </w:r>
            <w:r w:rsidRPr="002B05D7">
              <w:rPr>
                <w:spacing w:val="-3"/>
              </w:rPr>
              <w:t>e</w:t>
            </w:r>
            <w:r w:rsidRPr="002B05D7">
              <w:t>t</w:t>
            </w:r>
            <w:r w:rsidRPr="002B05D7">
              <w:tab/>
              <w:t>d</w:t>
            </w:r>
            <w:r w:rsidRPr="002B05D7">
              <w:rPr>
                <w:spacing w:val="-1"/>
              </w:rPr>
              <w:t>e</w:t>
            </w:r>
            <w:r w:rsidRPr="002B05D7">
              <w:t>s procéd</w:t>
            </w:r>
            <w:r w:rsidRPr="002B05D7">
              <w:rPr>
                <w:spacing w:val="-1"/>
              </w:rPr>
              <w:t>u</w:t>
            </w:r>
            <w:r w:rsidRPr="002B05D7">
              <w:rPr>
                <w:spacing w:val="1"/>
              </w:rPr>
              <w:t>r</w:t>
            </w:r>
            <w:r w:rsidRPr="002B05D7">
              <w:t>es</w:t>
            </w:r>
            <w:r w:rsidRPr="002B05D7">
              <w:tab/>
              <w:t>d</w:t>
            </w:r>
            <w:r w:rsidRPr="002B05D7">
              <w:rPr>
                <w:spacing w:val="-1"/>
              </w:rPr>
              <w:t>e</w:t>
            </w:r>
            <w:r w:rsidRPr="002B05D7">
              <w:t>s b</w:t>
            </w:r>
            <w:r w:rsidRPr="002B05D7">
              <w:rPr>
                <w:spacing w:val="-1"/>
              </w:rPr>
              <w:t>aill</w:t>
            </w:r>
            <w:r w:rsidRPr="002B05D7">
              <w:t>e</w:t>
            </w:r>
            <w:r w:rsidRPr="002B05D7">
              <w:rPr>
                <w:spacing w:val="-1"/>
              </w:rPr>
              <w:t>u</w:t>
            </w:r>
            <w:r w:rsidRPr="002B05D7">
              <w:rPr>
                <w:spacing w:val="1"/>
              </w:rPr>
              <w:t>r</w:t>
            </w:r>
            <w:r w:rsidRPr="002B05D7">
              <w:t>s</w:t>
            </w:r>
          </w:p>
          <w:p w14:paraId="09BCF18E" w14:textId="77777777" w:rsidR="00C622FD" w:rsidRPr="002B05D7" w:rsidRDefault="00C622FD" w:rsidP="009A62B9">
            <w:pPr>
              <w:widowControl w:val="0"/>
              <w:tabs>
                <w:tab w:val="left" w:pos="1720"/>
              </w:tabs>
              <w:autoSpaceDE w:val="0"/>
              <w:autoSpaceDN w:val="0"/>
              <w:adjustRightInd w:val="0"/>
              <w:spacing w:before="17"/>
              <w:ind w:left="328" w:right="62" w:hanging="142"/>
              <w:jc w:val="both"/>
            </w:pPr>
            <w:r w:rsidRPr="002B05D7">
              <w:rPr>
                <w:w w:val="131"/>
              </w:rPr>
              <w:t>•</w:t>
            </w:r>
            <w:r w:rsidRPr="002B05D7">
              <w:rPr>
                <w:spacing w:val="-32"/>
                <w:w w:val="131"/>
              </w:rPr>
              <w:t xml:space="preserve"> </w:t>
            </w:r>
            <w:r w:rsidRPr="002B05D7">
              <w:rPr>
                <w:spacing w:val="-1"/>
              </w:rPr>
              <w:t>E</w:t>
            </w:r>
            <w:r w:rsidRPr="002B05D7">
              <w:t>xp</w:t>
            </w:r>
            <w:r w:rsidRPr="002B05D7">
              <w:rPr>
                <w:spacing w:val="-1"/>
              </w:rPr>
              <w:t>é</w:t>
            </w:r>
            <w:r w:rsidRPr="002B05D7">
              <w:rPr>
                <w:spacing w:val="1"/>
              </w:rPr>
              <w:t>r</w:t>
            </w:r>
            <w:r w:rsidRPr="002B05D7">
              <w:rPr>
                <w:spacing w:val="-1"/>
              </w:rPr>
              <w:t>i</w:t>
            </w:r>
            <w:r w:rsidRPr="002B05D7">
              <w:t>e</w:t>
            </w:r>
            <w:r w:rsidRPr="002B05D7">
              <w:rPr>
                <w:spacing w:val="-1"/>
              </w:rPr>
              <w:t>n</w:t>
            </w:r>
            <w:r w:rsidRPr="002B05D7">
              <w:t xml:space="preserve">ce </w:t>
            </w:r>
            <w:r w:rsidRPr="002B05D7">
              <w:rPr>
                <w:spacing w:val="50"/>
              </w:rPr>
              <w:t xml:space="preserve"> </w:t>
            </w:r>
            <w:r w:rsidRPr="002B05D7">
              <w:t>d</w:t>
            </w:r>
            <w:r w:rsidRPr="002B05D7">
              <w:rPr>
                <w:spacing w:val="-1"/>
              </w:rPr>
              <w:t>a</w:t>
            </w:r>
            <w:r w:rsidRPr="002B05D7">
              <w:t xml:space="preserve">ns </w:t>
            </w:r>
            <w:r w:rsidRPr="002B05D7">
              <w:rPr>
                <w:spacing w:val="-1"/>
              </w:rPr>
              <w:t>l’</w:t>
            </w:r>
            <w:r w:rsidRPr="002B05D7">
              <w:t>ex</w:t>
            </w:r>
            <w:r w:rsidRPr="002B05D7">
              <w:rPr>
                <w:spacing w:val="-1"/>
              </w:rPr>
              <w:t>é</w:t>
            </w:r>
            <w:r w:rsidRPr="002B05D7">
              <w:t>cuti</w:t>
            </w:r>
            <w:r w:rsidRPr="002B05D7">
              <w:rPr>
                <w:spacing w:val="-1"/>
              </w:rPr>
              <w:t>o</w:t>
            </w:r>
            <w:r w:rsidRPr="002B05D7">
              <w:t>n</w:t>
            </w:r>
            <w:r w:rsidRPr="002B05D7">
              <w:tab/>
              <w:t>d</w:t>
            </w:r>
            <w:r w:rsidRPr="002B05D7">
              <w:rPr>
                <w:spacing w:val="-1"/>
              </w:rPr>
              <w:t>e</w:t>
            </w:r>
            <w:r w:rsidRPr="002B05D7">
              <w:t xml:space="preserve">s </w:t>
            </w:r>
            <w:r w:rsidRPr="002B05D7">
              <w:rPr>
                <w:spacing w:val="-1"/>
              </w:rPr>
              <w:t>P</w:t>
            </w:r>
            <w:r w:rsidRPr="002B05D7">
              <w:rPr>
                <w:spacing w:val="1"/>
              </w:rPr>
              <w:t>G</w:t>
            </w:r>
            <w:r w:rsidRPr="002B05D7">
              <w:rPr>
                <w:spacing w:val="-1"/>
              </w:rPr>
              <w:t>E</w:t>
            </w:r>
            <w:r w:rsidRPr="002B05D7">
              <w:t>S d</w:t>
            </w:r>
            <w:r w:rsidRPr="002B05D7">
              <w:rPr>
                <w:spacing w:val="-1"/>
              </w:rPr>
              <w:t>e</w:t>
            </w:r>
            <w:r w:rsidRPr="002B05D7">
              <w:t>s</w:t>
            </w:r>
            <w:r w:rsidRPr="002B05D7">
              <w:rPr>
                <w:spacing w:val="-1"/>
              </w:rPr>
              <w:t xml:space="preserve"> </w:t>
            </w:r>
            <w:r w:rsidRPr="002B05D7">
              <w:t>pr</w:t>
            </w:r>
            <w:r w:rsidRPr="002B05D7">
              <w:rPr>
                <w:spacing w:val="-2"/>
              </w:rPr>
              <w:t>o</w:t>
            </w:r>
            <w:r w:rsidRPr="002B05D7">
              <w:rPr>
                <w:spacing w:val="1"/>
              </w:rPr>
              <w:t>j</w:t>
            </w:r>
            <w:r w:rsidRPr="002B05D7">
              <w:t>ets</w:t>
            </w:r>
          </w:p>
        </w:tc>
        <w:tc>
          <w:tcPr>
            <w:tcW w:w="0" w:type="auto"/>
            <w:tcBorders>
              <w:top w:val="single" w:sz="4" w:space="0" w:color="808080"/>
              <w:left w:val="single" w:sz="4" w:space="0" w:color="808080"/>
              <w:bottom w:val="single" w:sz="4" w:space="0" w:color="000000"/>
              <w:right w:val="single" w:sz="4" w:space="0" w:color="808080"/>
            </w:tcBorders>
          </w:tcPr>
          <w:p w14:paraId="308B96F9" w14:textId="77777777" w:rsidR="00C622FD" w:rsidRPr="002B05D7" w:rsidRDefault="00C622FD" w:rsidP="009A62B9">
            <w:pPr>
              <w:widowControl w:val="0"/>
              <w:tabs>
                <w:tab w:val="left" w:pos="1600"/>
              </w:tabs>
              <w:autoSpaceDE w:val="0"/>
              <w:autoSpaceDN w:val="0"/>
              <w:adjustRightInd w:val="0"/>
              <w:spacing w:before="2"/>
              <w:ind w:left="186" w:right="62"/>
              <w:jc w:val="both"/>
            </w:pPr>
            <w:r w:rsidRPr="002B05D7">
              <w:t>F</w:t>
            </w:r>
            <w:r w:rsidRPr="002B05D7">
              <w:rPr>
                <w:spacing w:val="-1"/>
              </w:rPr>
              <w:t>ai</w:t>
            </w:r>
            <w:r w:rsidRPr="002B05D7">
              <w:t>b</w:t>
            </w:r>
            <w:r w:rsidRPr="002B05D7">
              <w:rPr>
                <w:spacing w:val="-1"/>
              </w:rPr>
              <w:t>l</w:t>
            </w:r>
            <w:r w:rsidRPr="002B05D7">
              <w:t>esse</w:t>
            </w:r>
            <w:r w:rsidRPr="002B05D7">
              <w:tab/>
              <w:t>d</w:t>
            </w:r>
            <w:r w:rsidRPr="002B05D7">
              <w:rPr>
                <w:spacing w:val="-1"/>
              </w:rPr>
              <w:t>e</w:t>
            </w:r>
            <w:r w:rsidRPr="002B05D7">
              <w:t xml:space="preserve">s </w:t>
            </w:r>
            <w:r w:rsidRPr="002B05D7">
              <w:rPr>
                <w:spacing w:val="1"/>
              </w:rPr>
              <w:t>r</w:t>
            </w:r>
            <w:r w:rsidRPr="002B05D7">
              <w:t>ess</w:t>
            </w:r>
            <w:r w:rsidRPr="002B05D7">
              <w:rPr>
                <w:spacing w:val="-1"/>
              </w:rPr>
              <w:t>o</w:t>
            </w:r>
            <w:r w:rsidRPr="002B05D7">
              <w:t>urc</w:t>
            </w:r>
            <w:r w:rsidRPr="002B05D7">
              <w:rPr>
                <w:spacing w:val="-2"/>
              </w:rPr>
              <w:t>e</w:t>
            </w:r>
            <w:r w:rsidRPr="002B05D7">
              <w:t>s</w:t>
            </w:r>
          </w:p>
          <w:p w14:paraId="762BA5BF" w14:textId="77777777" w:rsidR="00C622FD" w:rsidRPr="002B05D7" w:rsidRDefault="00C622FD" w:rsidP="009A62B9">
            <w:pPr>
              <w:widowControl w:val="0"/>
              <w:autoSpaceDE w:val="0"/>
              <w:autoSpaceDN w:val="0"/>
              <w:adjustRightInd w:val="0"/>
              <w:ind w:left="186"/>
              <w:jc w:val="both"/>
            </w:pPr>
            <w:r w:rsidRPr="002B05D7">
              <w:t>h</w:t>
            </w:r>
            <w:r w:rsidRPr="002B05D7">
              <w:rPr>
                <w:spacing w:val="-1"/>
              </w:rPr>
              <w:t>u</w:t>
            </w:r>
            <w:r w:rsidRPr="002B05D7">
              <w:rPr>
                <w:spacing w:val="1"/>
              </w:rPr>
              <w:t>m</w:t>
            </w:r>
            <w:r w:rsidRPr="002B05D7">
              <w:t>a</w:t>
            </w:r>
            <w:r w:rsidRPr="002B05D7">
              <w:rPr>
                <w:spacing w:val="-1"/>
              </w:rPr>
              <w:t>i</w:t>
            </w:r>
            <w:r w:rsidRPr="002B05D7">
              <w:t>n</w:t>
            </w:r>
            <w:r w:rsidRPr="002B05D7">
              <w:rPr>
                <w:spacing w:val="-1"/>
              </w:rPr>
              <w:t>e</w:t>
            </w:r>
            <w:r w:rsidRPr="002B05D7">
              <w:t>s</w:t>
            </w:r>
            <w:r w:rsidRPr="002B05D7">
              <w:rPr>
                <w:spacing w:val="23"/>
              </w:rPr>
              <w:t xml:space="preserve"> </w:t>
            </w:r>
            <w:r w:rsidRPr="002B05D7">
              <w:t>d</w:t>
            </w:r>
            <w:r w:rsidRPr="002B05D7">
              <w:rPr>
                <w:spacing w:val="-1"/>
              </w:rPr>
              <w:t>a</w:t>
            </w:r>
            <w:r w:rsidRPr="002B05D7">
              <w:t>ns</w:t>
            </w:r>
            <w:r w:rsidRPr="002B05D7">
              <w:rPr>
                <w:spacing w:val="23"/>
              </w:rPr>
              <w:t xml:space="preserve"> </w:t>
            </w:r>
            <w:r w:rsidRPr="002B05D7">
              <w:rPr>
                <w:spacing w:val="-1"/>
              </w:rPr>
              <w:t>l</w:t>
            </w:r>
            <w:r w:rsidRPr="002B05D7">
              <w:t>e</w:t>
            </w:r>
          </w:p>
          <w:p w14:paraId="038281AF" w14:textId="77777777" w:rsidR="00C622FD" w:rsidRPr="002B05D7" w:rsidRDefault="00C622FD" w:rsidP="009A62B9">
            <w:pPr>
              <w:widowControl w:val="0"/>
              <w:autoSpaceDE w:val="0"/>
              <w:autoSpaceDN w:val="0"/>
              <w:adjustRightInd w:val="0"/>
              <w:spacing w:before="6"/>
              <w:ind w:left="186" w:right="190"/>
              <w:jc w:val="both"/>
            </w:pPr>
            <w:r w:rsidRPr="002B05D7">
              <w:t>su</w:t>
            </w:r>
            <w:r w:rsidRPr="002B05D7">
              <w:rPr>
                <w:spacing w:val="-1"/>
              </w:rPr>
              <w:t>i</w:t>
            </w:r>
            <w:r w:rsidRPr="002B05D7">
              <w:t>vi 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al</w:t>
            </w:r>
          </w:p>
        </w:tc>
        <w:tc>
          <w:tcPr>
            <w:tcW w:w="0" w:type="auto"/>
            <w:tcBorders>
              <w:top w:val="single" w:sz="4" w:space="0" w:color="808080"/>
              <w:left w:val="single" w:sz="4" w:space="0" w:color="808080"/>
              <w:bottom w:val="single" w:sz="4" w:space="0" w:color="000000"/>
              <w:right w:val="single" w:sz="4" w:space="0" w:color="808080"/>
            </w:tcBorders>
          </w:tcPr>
          <w:p w14:paraId="40B5BC43" w14:textId="77777777" w:rsidR="00C622FD" w:rsidRPr="002B05D7" w:rsidRDefault="00C622FD" w:rsidP="009A62B9">
            <w:pPr>
              <w:widowControl w:val="0"/>
              <w:tabs>
                <w:tab w:val="left" w:pos="1180"/>
              </w:tabs>
              <w:autoSpaceDE w:val="0"/>
              <w:autoSpaceDN w:val="0"/>
              <w:adjustRightInd w:val="0"/>
              <w:spacing w:before="20"/>
              <w:ind w:left="328" w:right="61" w:hanging="142"/>
              <w:jc w:val="both"/>
            </w:pPr>
            <w:r w:rsidRPr="002B05D7">
              <w:rPr>
                <w:w w:val="131"/>
              </w:rPr>
              <w:t>•</w:t>
            </w:r>
            <w:r w:rsidRPr="002B05D7">
              <w:rPr>
                <w:spacing w:val="-32"/>
                <w:w w:val="131"/>
              </w:rPr>
              <w:t xml:space="preserve"> </w:t>
            </w:r>
            <w:r w:rsidRPr="002B05D7">
              <w:rPr>
                <w:spacing w:val="-1"/>
              </w:rPr>
              <w:t>R</w:t>
            </w:r>
            <w:r w:rsidRPr="002B05D7">
              <w:t>e</w:t>
            </w:r>
            <w:r w:rsidRPr="002B05D7">
              <w:rPr>
                <w:spacing w:val="-1"/>
              </w:rPr>
              <w:t>n</w:t>
            </w:r>
            <w:r w:rsidRPr="002B05D7">
              <w:rPr>
                <w:spacing w:val="1"/>
              </w:rPr>
              <w:t>f</w:t>
            </w:r>
            <w:r w:rsidRPr="002B05D7">
              <w:t>orc</w:t>
            </w:r>
            <w:r w:rsidRPr="002B05D7">
              <w:rPr>
                <w:spacing w:val="-2"/>
              </w:rPr>
              <w:t>e</w:t>
            </w:r>
            <w:r w:rsidRPr="002B05D7">
              <w:rPr>
                <w:spacing w:val="1"/>
              </w:rPr>
              <w:t>m</w:t>
            </w:r>
            <w:r w:rsidRPr="002B05D7">
              <w:t>e</w:t>
            </w:r>
            <w:r w:rsidRPr="002B05D7">
              <w:rPr>
                <w:spacing w:val="-1"/>
              </w:rPr>
              <w:t>n</w:t>
            </w:r>
            <w:r w:rsidRPr="002B05D7">
              <w:t>t d</w:t>
            </w:r>
            <w:r w:rsidRPr="002B05D7">
              <w:rPr>
                <w:spacing w:val="-1"/>
              </w:rPr>
              <w:t>e</w:t>
            </w:r>
            <w:r w:rsidRPr="002B05D7">
              <w:t>s</w:t>
            </w:r>
            <w:r w:rsidRPr="002B05D7">
              <w:tab/>
            </w:r>
            <w:r w:rsidRPr="002B05D7">
              <w:rPr>
                <w:spacing w:val="1"/>
              </w:rPr>
              <w:t>m</w:t>
            </w:r>
            <w:r w:rsidRPr="002B05D7">
              <w:t>oy</w:t>
            </w:r>
            <w:r w:rsidRPr="002B05D7">
              <w:rPr>
                <w:spacing w:val="-1"/>
              </w:rPr>
              <w:t>e</w:t>
            </w:r>
            <w:r w:rsidRPr="002B05D7">
              <w:t>ns h</w:t>
            </w:r>
            <w:r w:rsidRPr="002B05D7">
              <w:rPr>
                <w:spacing w:val="-1"/>
              </w:rPr>
              <w:t>u</w:t>
            </w:r>
            <w:r w:rsidRPr="002B05D7">
              <w:rPr>
                <w:spacing w:val="1"/>
              </w:rPr>
              <w:t>m</w:t>
            </w:r>
            <w:r w:rsidRPr="002B05D7">
              <w:t>a</w:t>
            </w:r>
            <w:r w:rsidRPr="002B05D7">
              <w:rPr>
                <w:spacing w:val="-1"/>
              </w:rPr>
              <w:t>i</w:t>
            </w:r>
            <w:r w:rsidRPr="002B05D7">
              <w:t>ns</w:t>
            </w:r>
          </w:p>
        </w:tc>
      </w:tr>
      <w:tr w:rsidR="00C622FD" w:rsidRPr="002B05D7" w14:paraId="1CB2D8D0" w14:textId="77777777" w:rsidTr="00CF5E36">
        <w:trPr>
          <w:trHeight w:hRule="exact" w:val="1711"/>
        </w:trPr>
        <w:tc>
          <w:tcPr>
            <w:tcW w:w="0" w:type="auto"/>
            <w:vMerge/>
            <w:tcBorders>
              <w:left w:val="single" w:sz="4" w:space="0" w:color="808080"/>
              <w:right w:val="single" w:sz="4" w:space="0" w:color="808080"/>
            </w:tcBorders>
          </w:tcPr>
          <w:p w14:paraId="18D2AE34" w14:textId="77777777" w:rsidR="00C622FD" w:rsidRPr="002B05D7" w:rsidRDefault="00C622FD" w:rsidP="009A62B9">
            <w:pPr>
              <w:widowControl w:val="0"/>
              <w:tabs>
                <w:tab w:val="left" w:pos="1180"/>
              </w:tabs>
              <w:autoSpaceDE w:val="0"/>
              <w:autoSpaceDN w:val="0"/>
              <w:adjustRightInd w:val="0"/>
              <w:spacing w:before="20"/>
              <w:ind w:left="328" w:right="61" w:hanging="142"/>
              <w:jc w:val="both"/>
            </w:pPr>
          </w:p>
        </w:tc>
        <w:tc>
          <w:tcPr>
            <w:tcW w:w="0" w:type="auto"/>
            <w:tcBorders>
              <w:top w:val="single" w:sz="4" w:space="0" w:color="000000"/>
              <w:left w:val="single" w:sz="4" w:space="0" w:color="808080"/>
              <w:bottom w:val="single" w:sz="4" w:space="0" w:color="808080"/>
              <w:right w:val="single" w:sz="4" w:space="0" w:color="808080"/>
            </w:tcBorders>
          </w:tcPr>
          <w:p w14:paraId="6571B08B" w14:textId="77777777" w:rsidR="00C622FD" w:rsidRPr="002B05D7" w:rsidRDefault="00C622FD" w:rsidP="009A62B9">
            <w:pPr>
              <w:widowControl w:val="0"/>
              <w:tabs>
                <w:tab w:val="left" w:pos="960"/>
              </w:tabs>
              <w:autoSpaceDE w:val="0"/>
              <w:autoSpaceDN w:val="0"/>
              <w:adjustRightInd w:val="0"/>
              <w:spacing w:before="59"/>
              <w:ind w:left="102"/>
              <w:jc w:val="both"/>
            </w:pPr>
            <w:r w:rsidRPr="002B05D7">
              <w:t>F</w:t>
            </w:r>
            <w:r w:rsidRPr="002B05D7">
              <w:rPr>
                <w:spacing w:val="-1"/>
              </w:rPr>
              <w:t>o</w:t>
            </w:r>
            <w:r w:rsidRPr="002B05D7">
              <w:t>n</w:t>
            </w:r>
            <w:r w:rsidRPr="002B05D7">
              <w:rPr>
                <w:spacing w:val="-1"/>
              </w:rPr>
              <w:t>d</w:t>
            </w:r>
            <w:r w:rsidRPr="002B05D7">
              <w:t>s</w:t>
            </w:r>
            <w:r w:rsidRPr="002B05D7">
              <w:tab/>
              <w:t>d</w:t>
            </w:r>
            <w:r w:rsidRPr="002B05D7">
              <w:rPr>
                <w:spacing w:val="-1"/>
              </w:rPr>
              <w:t>’E</w:t>
            </w:r>
            <w:r w:rsidRPr="002B05D7">
              <w:t>nt</w:t>
            </w:r>
            <w:r w:rsidRPr="002B05D7">
              <w:rPr>
                <w:spacing w:val="1"/>
              </w:rPr>
              <w:t>r</w:t>
            </w:r>
            <w:r w:rsidRPr="002B05D7">
              <w:rPr>
                <w:spacing w:val="-3"/>
              </w:rPr>
              <w:t>e</w:t>
            </w:r>
            <w:r w:rsidRPr="002B05D7">
              <w:rPr>
                <w:spacing w:val="1"/>
              </w:rPr>
              <w:t>t</w:t>
            </w:r>
            <w:r w:rsidRPr="002B05D7">
              <w:rPr>
                <w:spacing w:val="-1"/>
              </w:rPr>
              <w:t>i</w:t>
            </w:r>
            <w:r w:rsidRPr="002B05D7">
              <w:t>en</w:t>
            </w:r>
          </w:p>
          <w:p w14:paraId="558EB26A" w14:textId="77777777" w:rsidR="00C622FD" w:rsidRPr="002B05D7" w:rsidRDefault="00C622FD" w:rsidP="009A62B9">
            <w:pPr>
              <w:widowControl w:val="0"/>
              <w:autoSpaceDE w:val="0"/>
              <w:autoSpaceDN w:val="0"/>
              <w:adjustRightInd w:val="0"/>
              <w:spacing w:before="25"/>
              <w:ind w:left="102"/>
              <w:jc w:val="both"/>
            </w:pPr>
            <w:r w:rsidRPr="002B05D7">
              <w:rPr>
                <w:spacing w:val="-1"/>
              </w:rPr>
              <w:t>R</w:t>
            </w:r>
            <w:r w:rsidRPr="002B05D7">
              <w:t>o</w:t>
            </w:r>
            <w:r w:rsidRPr="002B05D7">
              <w:rPr>
                <w:spacing w:val="-1"/>
              </w:rPr>
              <w:t>u</w:t>
            </w:r>
            <w:r w:rsidRPr="002B05D7">
              <w:rPr>
                <w:spacing w:val="1"/>
              </w:rPr>
              <w:t>t</w:t>
            </w:r>
            <w:r w:rsidRPr="002B05D7">
              <w:rPr>
                <w:spacing w:val="-1"/>
              </w:rPr>
              <w:t>i</w:t>
            </w:r>
            <w:r w:rsidRPr="002B05D7">
              <w:t>er</w:t>
            </w:r>
          </w:p>
          <w:p w14:paraId="5E5F7841" w14:textId="77777777" w:rsidR="00C622FD" w:rsidRPr="002B05D7" w:rsidRDefault="00C622FD" w:rsidP="009A62B9">
            <w:pPr>
              <w:widowControl w:val="0"/>
              <w:autoSpaceDE w:val="0"/>
              <w:autoSpaceDN w:val="0"/>
              <w:adjustRightInd w:val="0"/>
              <w:spacing w:before="25"/>
              <w:ind w:left="102"/>
              <w:jc w:val="both"/>
            </w:pPr>
            <w:r w:rsidRPr="002B05D7">
              <w:rPr>
                <w:spacing w:val="-1"/>
              </w:rPr>
              <w:t>A</w:t>
            </w:r>
            <w:r w:rsidRPr="002B05D7">
              <w:t>utonome</w:t>
            </w:r>
            <w:r w:rsidRPr="002B05D7">
              <w:rPr>
                <w:spacing w:val="-1"/>
              </w:rPr>
              <w:t xml:space="preserve"> </w:t>
            </w:r>
            <w:r w:rsidRPr="002B05D7">
              <w:rPr>
                <w:spacing w:val="1"/>
              </w:rPr>
              <w:t>(</w:t>
            </w:r>
            <w:r w:rsidRPr="002B05D7">
              <w:t>F</w:t>
            </w:r>
            <w:r w:rsidRPr="002B05D7">
              <w:rPr>
                <w:spacing w:val="-1"/>
              </w:rPr>
              <w:t>ERA</w:t>
            </w:r>
            <w:r w:rsidRPr="002B05D7">
              <w:t>)</w:t>
            </w:r>
          </w:p>
        </w:tc>
        <w:tc>
          <w:tcPr>
            <w:tcW w:w="0" w:type="auto"/>
            <w:tcBorders>
              <w:top w:val="single" w:sz="4" w:space="0" w:color="000000"/>
              <w:left w:val="single" w:sz="4" w:space="0" w:color="808080"/>
              <w:bottom w:val="single" w:sz="4" w:space="0" w:color="808080"/>
              <w:right w:val="single" w:sz="4" w:space="0" w:color="808080"/>
            </w:tcBorders>
          </w:tcPr>
          <w:p w14:paraId="0F953719" w14:textId="77777777" w:rsidR="00C622FD" w:rsidRPr="002B05D7" w:rsidRDefault="00C622FD" w:rsidP="009A62B9">
            <w:pPr>
              <w:widowControl w:val="0"/>
              <w:tabs>
                <w:tab w:val="left" w:pos="1140"/>
                <w:tab w:val="left" w:pos="1600"/>
                <w:tab w:val="left" w:pos="3080"/>
              </w:tabs>
              <w:autoSpaceDE w:val="0"/>
              <w:autoSpaceDN w:val="0"/>
              <w:adjustRightInd w:val="0"/>
              <w:ind w:left="100"/>
              <w:jc w:val="both"/>
            </w:pPr>
            <w:r w:rsidRPr="002B05D7">
              <w:rPr>
                <w:spacing w:val="-1"/>
              </w:rPr>
              <w:t>A</w:t>
            </w:r>
            <w:r w:rsidRPr="002B05D7">
              <w:t>ssurer</w:t>
            </w:r>
            <w:r w:rsidRPr="002B05D7">
              <w:tab/>
            </w:r>
            <w:r w:rsidRPr="002B05D7">
              <w:rPr>
                <w:spacing w:val="-1"/>
              </w:rPr>
              <w:t>l</w:t>
            </w:r>
            <w:r w:rsidRPr="002B05D7">
              <w:t>e</w:t>
            </w:r>
            <w:r w:rsidRPr="002B05D7">
              <w:tab/>
            </w:r>
            <w:r w:rsidRPr="002B05D7">
              <w:rPr>
                <w:spacing w:val="1"/>
              </w:rPr>
              <w:t>f</w:t>
            </w:r>
            <w:r w:rsidRPr="002B05D7">
              <w:rPr>
                <w:spacing w:val="-1"/>
              </w:rPr>
              <w:t>i</w:t>
            </w:r>
            <w:r w:rsidRPr="002B05D7">
              <w:t>n</w:t>
            </w:r>
            <w:r w:rsidRPr="002B05D7">
              <w:rPr>
                <w:spacing w:val="-1"/>
              </w:rPr>
              <w:t>a</w:t>
            </w:r>
            <w:r w:rsidRPr="002B05D7">
              <w:t>nc</w:t>
            </w:r>
            <w:r w:rsidRPr="002B05D7">
              <w:rPr>
                <w:spacing w:val="-3"/>
              </w:rPr>
              <w:t>e</w:t>
            </w:r>
            <w:r w:rsidRPr="002B05D7">
              <w:rPr>
                <w:spacing w:val="-2"/>
              </w:rPr>
              <w:t>m</w:t>
            </w:r>
            <w:r w:rsidRPr="002B05D7">
              <w:t>e</w:t>
            </w:r>
            <w:r w:rsidRPr="002B05D7">
              <w:rPr>
                <w:spacing w:val="-1"/>
              </w:rPr>
              <w:t>n</w:t>
            </w:r>
            <w:r w:rsidRPr="002B05D7">
              <w:t>t</w:t>
            </w:r>
            <w:r w:rsidRPr="002B05D7">
              <w:tab/>
              <w:t>d</w:t>
            </w:r>
            <w:r w:rsidRPr="002B05D7">
              <w:rPr>
                <w:spacing w:val="-1"/>
              </w:rPr>
              <w:t>e</w:t>
            </w:r>
            <w:r w:rsidRPr="002B05D7">
              <w:t>s</w:t>
            </w:r>
          </w:p>
          <w:p w14:paraId="6A6F799E" w14:textId="77777777" w:rsidR="00C622FD" w:rsidRPr="002B05D7" w:rsidRDefault="00C622FD" w:rsidP="009A62B9">
            <w:pPr>
              <w:widowControl w:val="0"/>
              <w:tabs>
                <w:tab w:val="left" w:pos="1480"/>
                <w:tab w:val="left" w:pos="1960"/>
                <w:tab w:val="left" w:pos="2620"/>
              </w:tabs>
              <w:autoSpaceDE w:val="0"/>
              <w:autoSpaceDN w:val="0"/>
              <w:adjustRightInd w:val="0"/>
              <w:ind w:left="100"/>
              <w:jc w:val="both"/>
            </w:pPr>
            <w:r w:rsidRPr="002B05D7">
              <w:rPr>
                <w:spacing w:val="1"/>
              </w:rPr>
              <w:t>tr</w:t>
            </w:r>
            <w:r w:rsidRPr="002B05D7">
              <w:t>av</w:t>
            </w:r>
            <w:r w:rsidRPr="002B05D7">
              <w:rPr>
                <w:spacing w:val="-1"/>
              </w:rPr>
              <w:t>a</w:t>
            </w:r>
            <w:r w:rsidRPr="002B05D7">
              <w:t>ux</w:t>
            </w:r>
            <w:r w:rsidRPr="002B05D7">
              <w:tab/>
              <w:t>d</w:t>
            </w:r>
            <w:r w:rsidRPr="002B05D7">
              <w:rPr>
                <w:spacing w:val="-1"/>
              </w:rPr>
              <w:t>’</w:t>
            </w:r>
            <w:r w:rsidRPr="002B05D7">
              <w:t>e</w:t>
            </w:r>
            <w:r w:rsidRPr="002B05D7">
              <w:rPr>
                <w:spacing w:val="-3"/>
              </w:rPr>
              <w:t>n</w:t>
            </w:r>
            <w:r w:rsidRPr="002B05D7">
              <w:rPr>
                <w:spacing w:val="1"/>
              </w:rPr>
              <w:t>tr</w:t>
            </w:r>
            <w:r w:rsidRPr="002B05D7">
              <w:rPr>
                <w:spacing w:val="-3"/>
              </w:rPr>
              <w:t>e</w:t>
            </w:r>
            <w:r w:rsidRPr="002B05D7">
              <w:rPr>
                <w:spacing w:val="1"/>
              </w:rPr>
              <w:t>t</w:t>
            </w:r>
            <w:r w:rsidRPr="002B05D7">
              <w:rPr>
                <w:spacing w:val="-1"/>
              </w:rPr>
              <w:t>i</w:t>
            </w:r>
            <w:r w:rsidRPr="002B05D7">
              <w:t>en</w:t>
            </w:r>
            <w:r w:rsidRPr="002B05D7">
              <w:tab/>
            </w:r>
            <w:r w:rsidRPr="002B05D7">
              <w:rPr>
                <w:spacing w:val="1"/>
              </w:rPr>
              <w:t>r</w:t>
            </w:r>
            <w:r w:rsidRPr="002B05D7">
              <w:rPr>
                <w:spacing w:val="-3"/>
              </w:rPr>
              <w:t>o</w:t>
            </w:r>
            <w:r w:rsidRPr="002B05D7">
              <w:t>uti</w:t>
            </w:r>
            <w:r w:rsidRPr="002B05D7">
              <w:rPr>
                <w:spacing w:val="-1"/>
              </w:rPr>
              <w:t>e</w:t>
            </w:r>
            <w:r w:rsidRPr="002B05D7">
              <w:rPr>
                <w:spacing w:val="1"/>
              </w:rPr>
              <w:t>r</w:t>
            </w:r>
            <w:r w:rsidRPr="002B05D7">
              <w:t>s</w:t>
            </w:r>
            <w:r w:rsidRPr="002B05D7">
              <w:tab/>
              <w:t xml:space="preserve">à </w:t>
            </w:r>
            <w:r w:rsidRPr="002B05D7">
              <w:rPr>
                <w:spacing w:val="1"/>
              </w:rPr>
              <w:t>tr</w:t>
            </w:r>
            <w:r w:rsidRPr="002B05D7">
              <w:t>av</w:t>
            </w:r>
            <w:r w:rsidRPr="002B05D7">
              <w:rPr>
                <w:spacing w:val="-3"/>
              </w:rPr>
              <w:t>e</w:t>
            </w:r>
            <w:r w:rsidRPr="002B05D7">
              <w:rPr>
                <w:spacing w:val="1"/>
              </w:rPr>
              <w:t>r</w:t>
            </w:r>
            <w:r w:rsidRPr="002B05D7">
              <w:t xml:space="preserve">s  </w:t>
            </w:r>
            <w:r w:rsidRPr="002B05D7">
              <w:rPr>
                <w:spacing w:val="7"/>
              </w:rPr>
              <w:t xml:space="preserve"> </w:t>
            </w:r>
            <w:r w:rsidRPr="002B05D7">
              <w:rPr>
                <w:spacing w:val="-1"/>
              </w:rPr>
              <w:t>l’</w:t>
            </w:r>
            <w:r w:rsidRPr="002B05D7">
              <w:t>a</w:t>
            </w:r>
            <w:r w:rsidRPr="002B05D7">
              <w:rPr>
                <w:spacing w:val="-1"/>
              </w:rPr>
              <w:t>p</w:t>
            </w:r>
            <w:r w:rsidRPr="002B05D7">
              <w:t>p</w:t>
            </w:r>
            <w:r w:rsidRPr="002B05D7">
              <w:rPr>
                <w:spacing w:val="-1"/>
              </w:rPr>
              <w:t>u</w:t>
            </w:r>
            <w:r w:rsidRPr="002B05D7">
              <w:t xml:space="preserve">i  </w:t>
            </w:r>
            <w:r w:rsidRPr="002B05D7">
              <w:rPr>
                <w:spacing w:val="6"/>
              </w:rPr>
              <w:t xml:space="preserve"> </w:t>
            </w:r>
            <w:r w:rsidRPr="002B05D7">
              <w:t>a</w:t>
            </w:r>
            <w:r w:rsidRPr="002B05D7">
              <w:rPr>
                <w:spacing w:val="-1"/>
              </w:rPr>
              <w:t>u</w:t>
            </w:r>
            <w:r w:rsidRPr="002B05D7">
              <w:t xml:space="preserve">x  </w:t>
            </w:r>
            <w:r w:rsidRPr="002B05D7">
              <w:rPr>
                <w:spacing w:val="7"/>
              </w:rPr>
              <w:t xml:space="preserve"> </w:t>
            </w:r>
            <w:r w:rsidRPr="002B05D7">
              <w:rPr>
                <w:spacing w:val="-2"/>
              </w:rPr>
              <w:t>c</w:t>
            </w:r>
            <w:r w:rsidRPr="002B05D7">
              <w:t>o</w:t>
            </w:r>
            <w:r w:rsidRPr="002B05D7">
              <w:rPr>
                <w:spacing w:val="-1"/>
              </w:rPr>
              <w:t>ll</w:t>
            </w:r>
            <w:r w:rsidRPr="002B05D7">
              <w:t>ectiv</w:t>
            </w:r>
            <w:r w:rsidRPr="002B05D7">
              <w:rPr>
                <w:spacing w:val="-1"/>
              </w:rPr>
              <w:t>i</w:t>
            </w:r>
            <w:r w:rsidRPr="002B05D7">
              <w:rPr>
                <w:spacing w:val="1"/>
              </w:rPr>
              <w:t>t</w:t>
            </w:r>
            <w:r w:rsidRPr="002B05D7">
              <w:t xml:space="preserve">és </w:t>
            </w:r>
            <w:r w:rsidRPr="002B05D7">
              <w:rPr>
                <w:spacing w:val="1"/>
              </w:rPr>
              <w:t>t</w:t>
            </w:r>
            <w:r w:rsidRPr="002B05D7">
              <w:t>er</w:t>
            </w:r>
            <w:r w:rsidRPr="002B05D7">
              <w:rPr>
                <w:spacing w:val="1"/>
              </w:rPr>
              <w:t>r</w:t>
            </w:r>
            <w:r w:rsidRPr="002B05D7">
              <w:rPr>
                <w:spacing w:val="-3"/>
              </w:rPr>
              <w:t>i</w:t>
            </w:r>
            <w:r w:rsidRPr="002B05D7">
              <w:rPr>
                <w:spacing w:val="1"/>
              </w:rPr>
              <w:t>t</w:t>
            </w:r>
            <w:r w:rsidRPr="002B05D7">
              <w:t>ori</w:t>
            </w:r>
            <w:r w:rsidRPr="002B05D7">
              <w:rPr>
                <w:spacing w:val="-1"/>
              </w:rPr>
              <w:t>al</w:t>
            </w:r>
            <w:r w:rsidRPr="002B05D7">
              <w:t xml:space="preserve">es </w:t>
            </w:r>
            <w:r w:rsidRPr="002B05D7">
              <w:rPr>
                <w:spacing w:val="-3"/>
              </w:rPr>
              <w:t>e</w:t>
            </w:r>
            <w:r w:rsidRPr="002B05D7">
              <w:t>t a</w:t>
            </w:r>
            <w:r w:rsidRPr="002B05D7">
              <w:rPr>
                <w:spacing w:val="-1"/>
              </w:rPr>
              <w:t>u</w:t>
            </w:r>
            <w:r w:rsidRPr="002B05D7">
              <w:t>x</w:t>
            </w:r>
            <w:r w:rsidRPr="002B05D7">
              <w:tab/>
              <w:t>a</w:t>
            </w:r>
            <w:r w:rsidRPr="002B05D7">
              <w:rPr>
                <w:spacing w:val="-1"/>
              </w:rPr>
              <w:t>g</w:t>
            </w:r>
            <w:r w:rsidRPr="002B05D7">
              <w:t>e</w:t>
            </w:r>
            <w:r w:rsidRPr="002B05D7">
              <w:rPr>
                <w:spacing w:val="-1"/>
              </w:rPr>
              <w:t>n</w:t>
            </w:r>
            <w:r w:rsidRPr="002B05D7">
              <w:t>c</w:t>
            </w:r>
            <w:r w:rsidRPr="002B05D7">
              <w:rPr>
                <w:spacing w:val="-3"/>
              </w:rPr>
              <w:t>e</w:t>
            </w:r>
            <w:r w:rsidRPr="002B05D7">
              <w:t>s d</w:t>
            </w:r>
            <w:r w:rsidRPr="002B05D7">
              <w:rPr>
                <w:spacing w:val="-1"/>
              </w:rPr>
              <w:t>’</w:t>
            </w:r>
            <w:r w:rsidRPr="002B05D7">
              <w:t>ex</w:t>
            </w:r>
            <w:r w:rsidRPr="002B05D7">
              <w:rPr>
                <w:spacing w:val="-1"/>
              </w:rPr>
              <w:t>é</w:t>
            </w:r>
            <w:r w:rsidRPr="002B05D7">
              <w:t>cuti</w:t>
            </w:r>
            <w:r w:rsidRPr="002B05D7">
              <w:rPr>
                <w:spacing w:val="-1"/>
              </w:rPr>
              <w:t>o</w:t>
            </w:r>
            <w:r w:rsidRPr="002B05D7">
              <w:t xml:space="preserve">n </w:t>
            </w:r>
          </w:p>
        </w:tc>
        <w:tc>
          <w:tcPr>
            <w:tcW w:w="0" w:type="auto"/>
            <w:tcBorders>
              <w:top w:val="single" w:sz="4" w:space="0" w:color="000000"/>
              <w:left w:val="single" w:sz="4" w:space="0" w:color="808080"/>
              <w:bottom w:val="single" w:sz="4" w:space="0" w:color="808080"/>
              <w:right w:val="single" w:sz="4" w:space="0" w:color="808080"/>
            </w:tcBorders>
          </w:tcPr>
          <w:p w14:paraId="5199A3CD" w14:textId="77777777" w:rsidR="00C622FD" w:rsidRPr="002B05D7" w:rsidRDefault="00C622FD" w:rsidP="009A62B9">
            <w:pPr>
              <w:widowControl w:val="0"/>
              <w:autoSpaceDE w:val="0"/>
              <w:autoSpaceDN w:val="0"/>
              <w:adjustRightInd w:val="0"/>
              <w:spacing w:before="1"/>
              <w:jc w:val="both"/>
            </w:pPr>
          </w:p>
          <w:p w14:paraId="0E2DBD8D" w14:textId="77777777" w:rsidR="00C622FD" w:rsidRPr="002B05D7" w:rsidRDefault="00C622FD" w:rsidP="009A62B9">
            <w:pPr>
              <w:widowControl w:val="0"/>
              <w:tabs>
                <w:tab w:val="left" w:pos="1280"/>
                <w:tab w:val="left" w:pos="1720"/>
              </w:tabs>
              <w:autoSpaceDE w:val="0"/>
              <w:autoSpaceDN w:val="0"/>
              <w:adjustRightInd w:val="0"/>
              <w:ind w:left="328" w:right="62" w:hanging="142"/>
              <w:jc w:val="both"/>
            </w:pPr>
            <w:r w:rsidRPr="002B05D7">
              <w:rPr>
                <w:w w:val="131"/>
              </w:rPr>
              <w:t>•</w:t>
            </w:r>
            <w:r w:rsidRPr="002B05D7">
              <w:rPr>
                <w:spacing w:val="-32"/>
                <w:w w:val="131"/>
              </w:rPr>
              <w:t xml:space="preserve"> </w:t>
            </w:r>
            <w:r w:rsidRPr="002B05D7">
              <w:rPr>
                <w:spacing w:val="-1"/>
              </w:rPr>
              <w:t>C</w:t>
            </w:r>
            <w:r w:rsidRPr="002B05D7">
              <w:t>o</w:t>
            </w:r>
            <w:r w:rsidRPr="002B05D7">
              <w:rPr>
                <w:spacing w:val="-1"/>
              </w:rPr>
              <w:t>n</w:t>
            </w:r>
            <w:r w:rsidRPr="002B05D7">
              <w:t>n</w:t>
            </w:r>
            <w:r w:rsidRPr="002B05D7">
              <w:rPr>
                <w:spacing w:val="-1"/>
              </w:rPr>
              <w:t>ai</w:t>
            </w:r>
            <w:r w:rsidRPr="002B05D7">
              <w:t>ssa</w:t>
            </w:r>
            <w:r w:rsidRPr="002B05D7">
              <w:rPr>
                <w:spacing w:val="-1"/>
              </w:rPr>
              <w:t>n</w:t>
            </w:r>
            <w:r w:rsidRPr="002B05D7">
              <w:t>ce</w:t>
            </w:r>
            <w:r w:rsidRPr="002B05D7">
              <w:rPr>
                <w:spacing w:val="49"/>
              </w:rPr>
              <w:t xml:space="preserve"> </w:t>
            </w:r>
            <w:r w:rsidRPr="002B05D7">
              <w:t>du secteur</w:t>
            </w:r>
            <w:r w:rsidRPr="002B05D7">
              <w:tab/>
            </w:r>
            <w:r w:rsidRPr="002B05D7">
              <w:rPr>
                <w:spacing w:val="-3"/>
              </w:rPr>
              <w:t>e</w:t>
            </w:r>
            <w:r w:rsidRPr="002B05D7">
              <w:t>t</w:t>
            </w:r>
            <w:r w:rsidRPr="002B05D7">
              <w:tab/>
              <w:t>d</w:t>
            </w:r>
            <w:r w:rsidRPr="002B05D7">
              <w:rPr>
                <w:spacing w:val="-1"/>
              </w:rPr>
              <w:t>e</w:t>
            </w:r>
            <w:r w:rsidRPr="002B05D7">
              <w:t>s procéd</w:t>
            </w:r>
            <w:r w:rsidRPr="002B05D7">
              <w:rPr>
                <w:spacing w:val="-1"/>
              </w:rPr>
              <w:t>u</w:t>
            </w:r>
            <w:r w:rsidRPr="002B05D7">
              <w:rPr>
                <w:spacing w:val="1"/>
              </w:rPr>
              <w:t>r</w:t>
            </w:r>
            <w:r w:rsidRPr="002B05D7">
              <w:t>es</w:t>
            </w:r>
            <w:r w:rsidRPr="002B05D7">
              <w:tab/>
              <w:t>d</w:t>
            </w:r>
            <w:r w:rsidRPr="002B05D7">
              <w:rPr>
                <w:spacing w:val="-1"/>
              </w:rPr>
              <w:t>e</w:t>
            </w:r>
            <w:r w:rsidRPr="002B05D7">
              <w:t>s b</w:t>
            </w:r>
            <w:r w:rsidRPr="002B05D7">
              <w:rPr>
                <w:spacing w:val="-1"/>
              </w:rPr>
              <w:t>aill</w:t>
            </w:r>
            <w:r w:rsidRPr="002B05D7">
              <w:t>e</w:t>
            </w:r>
            <w:r w:rsidRPr="002B05D7">
              <w:rPr>
                <w:spacing w:val="-1"/>
              </w:rPr>
              <w:t>u</w:t>
            </w:r>
            <w:r w:rsidRPr="002B05D7">
              <w:rPr>
                <w:spacing w:val="1"/>
              </w:rPr>
              <w:t>r</w:t>
            </w:r>
            <w:r w:rsidRPr="002B05D7">
              <w:t>s</w:t>
            </w:r>
          </w:p>
        </w:tc>
        <w:tc>
          <w:tcPr>
            <w:tcW w:w="0" w:type="auto"/>
            <w:tcBorders>
              <w:top w:val="single" w:sz="4" w:space="0" w:color="000000"/>
              <w:left w:val="single" w:sz="4" w:space="0" w:color="808080"/>
              <w:bottom w:val="single" w:sz="4" w:space="0" w:color="808080"/>
              <w:right w:val="single" w:sz="4" w:space="0" w:color="808080"/>
            </w:tcBorders>
          </w:tcPr>
          <w:p w14:paraId="0BCD880B" w14:textId="77777777" w:rsidR="00C622FD" w:rsidRPr="002B05D7" w:rsidRDefault="00C622FD" w:rsidP="009A62B9">
            <w:pPr>
              <w:widowControl w:val="0"/>
              <w:tabs>
                <w:tab w:val="left" w:pos="1600"/>
              </w:tabs>
              <w:autoSpaceDE w:val="0"/>
              <w:autoSpaceDN w:val="0"/>
              <w:adjustRightInd w:val="0"/>
              <w:spacing w:before="3"/>
              <w:ind w:left="186" w:right="63"/>
              <w:jc w:val="both"/>
            </w:pPr>
            <w:r w:rsidRPr="002B05D7">
              <w:t>F</w:t>
            </w:r>
            <w:r w:rsidRPr="002B05D7">
              <w:rPr>
                <w:spacing w:val="-1"/>
              </w:rPr>
              <w:t>ai</w:t>
            </w:r>
            <w:r w:rsidRPr="002B05D7">
              <w:t>b</w:t>
            </w:r>
            <w:r w:rsidRPr="002B05D7">
              <w:rPr>
                <w:spacing w:val="-1"/>
              </w:rPr>
              <w:t>l</w:t>
            </w:r>
            <w:r w:rsidRPr="002B05D7">
              <w:t>esse</w:t>
            </w:r>
            <w:r w:rsidRPr="002B05D7">
              <w:tab/>
              <w:t>d</w:t>
            </w:r>
            <w:r w:rsidRPr="002B05D7">
              <w:rPr>
                <w:spacing w:val="-1"/>
              </w:rPr>
              <w:t>e</w:t>
            </w:r>
            <w:r w:rsidRPr="002B05D7">
              <w:t xml:space="preserve">s </w:t>
            </w:r>
            <w:r w:rsidRPr="002B05D7">
              <w:rPr>
                <w:spacing w:val="1"/>
              </w:rPr>
              <w:t>r</w:t>
            </w:r>
            <w:r w:rsidRPr="002B05D7">
              <w:t>ess</w:t>
            </w:r>
            <w:r w:rsidRPr="002B05D7">
              <w:rPr>
                <w:spacing w:val="-1"/>
              </w:rPr>
              <w:t>o</w:t>
            </w:r>
            <w:r w:rsidRPr="002B05D7">
              <w:t>urc</w:t>
            </w:r>
            <w:r w:rsidRPr="002B05D7">
              <w:rPr>
                <w:spacing w:val="-2"/>
              </w:rPr>
              <w:t>e</w:t>
            </w:r>
            <w:r w:rsidRPr="002B05D7">
              <w:t>s</w:t>
            </w:r>
          </w:p>
          <w:p w14:paraId="66E8BBDA" w14:textId="77777777" w:rsidR="00C622FD" w:rsidRPr="002B05D7" w:rsidRDefault="00C622FD" w:rsidP="009A62B9">
            <w:pPr>
              <w:widowControl w:val="0"/>
              <w:autoSpaceDE w:val="0"/>
              <w:autoSpaceDN w:val="0"/>
              <w:adjustRightInd w:val="0"/>
              <w:spacing w:before="2"/>
              <w:ind w:left="186" w:right="63"/>
              <w:jc w:val="both"/>
            </w:pPr>
            <w:r w:rsidRPr="002B05D7">
              <w:t>h</w:t>
            </w:r>
            <w:r w:rsidRPr="002B05D7">
              <w:rPr>
                <w:spacing w:val="-1"/>
              </w:rPr>
              <w:t>u</w:t>
            </w:r>
            <w:r w:rsidRPr="002B05D7">
              <w:rPr>
                <w:spacing w:val="1"/>
              </w:rPr>
              <w:t>m</w:t>
            </w:r>
            <w:r w:rsidRPr="002B05D7">
              <w:t>a</w:t>
            </w:r>
            <w:r w:rsidRPr="002B05D7">
              <w:rPr>
                <w:spacing w:val="-1"/>
              </w:rPr>
              <w:t>i</w:t>
            </w:r>
            <w:r w:rsidRPr="002B05D7">
              <w:t>n</w:t>
            </w:r>
            <w:r w:rsidRPr="002B05D7">
              <w:rPr>
                <w:spacing w:val="-1"/>
              </w:rPr>
              <w:t>e</w:t>
            </w:r>
            <w:r w:rsidRPr="002B05D7">
              <w:t>s</w:t>
            </w:r>
            <w:r w:rsidRPr="002B05D7">
              <w:rPr>
                <w:spacing w:val="23"/>
              </w:rPr>
              <w:t xml:space="preserve"> </w:t>
            </w:r>
            <w:r w:rsidRPr="002B05D7">
              <w:t>d</w:t>
            </w:r>
            <w:r w:rsidRPr="002B05D7">
              <w:rPr>
                <w:spacing w:val="-1"/>
              </w:rPr>
              <w:t>a</w:t>
            </w:r>
            <w:r w:rsidRPr="002B05D7">
              <w:t>ns</w:t>
            </w:r>
            <w:r w:rsidRPr="002B05D7">
              <w:rPr>
                <w:spacing w:val="23"/>
              </w:rPr>
              <w:t xml:space="preserve"> </w:t>
            </w:r>
            <w:r w:rsidRPr="002B05D7">
              <w:rPr>
                <w:spacing w:val="-1"/>
              </w:rPr>
              <w:t>l</w:t>
            </w:r>
            <w:r w:rsidRPr="002B05D7">
              <w:t>e su</w:t>
            </w:r>
            <w:r w:rsidRPr="002B05D7">
              <w:rPr>
                <w:spacing w:val="-1"/>
              </w:rPr>
              <w:t>i</w:t>
            </w:r>
            <w:r w:rsidRPr="002B05D7">
              <w:t>vi</w:t>
            </w:r>
          </w:p>
          <w:p w14:paraId="097B7A55" w14:textId="77777777" w:rsidR="00C622FD" w:rsidRPr="002B05D7" w:rsidRDefault="00C622FD" w:rsidP="009A62B9">
            <w:pPr>
              <w:widowControl w:val="0"/>
              <w:autoSpaceDE w:val="0"/>
              <w:autoSpaceDN w:val="0"/>
              <w:adjustRightInd w:val="0"/>
              <w:ind w:left="186"/>
              <w:jc w:val="both"/>
            </w:pPr>
            <w:r w:rsidRPr="002B05D7">
              <w:rPr>
                <w:position w:val="-1"/>
              </w:rPr>
              <w:t>e</w:t>
            </w:r>
            <w:r w:rsidRPr="002B05D7">
              <w:rPr>
                <w:spacing w:val="-1"/>
                <w:position w:val="-1"/>
              </w:rPr>
              <w:t>n</w:t>
            </w:r>
            <w:r w:rsidRPr="002B05D7">
              <w:rPr>
                <w:position w:val="-1"/>
              </w:rPr>
              <w:t>v</w:t>
            </w:r>
            <w:r w:rsidRPr="002B05D7">
              <w:rPr>
                <w:spacing w:val="-1"/>
                <w:position w:val="-1"/>
              </w:rPr>
              <w:t>i</w:t>
            </w:r>
            <w:r w:rsidRPr="002B05D7">
              <w:rPr>
                <w:spacing w:val="1"/>
                <w:position w:val="-1"/>
              </w:rPr>
              <w:t>r</w:t>
            </w:r>
            <w:r w:rsidRPr="002B05D7">
              <w:rPr>
                <w:position w:val="-1"/>
              </w:rPr>
              <w:t>o</w:t>
            </w:r>
            <w:r w:rsidRPr="002B05D7">
              <w:rPr>
                <w:spacing w:val="-1"/>
                <w:position w:val="-1"/>
              </w:rPr>
              <w:t>n</w:t>
            </w:r>
            <w:r w:rsidRPr="002B05D7">
              <w:rPr>
                <w:position w:val="-1"/>
              </w:rPr>
              <w:t>n</w:t>
            </w:r>
            <w:r w:rsidRPr="002B05D7">
              <w:rPr>
                <w:spacing w:val="-1"/>
                <w:position w:val="-1"/>
              </w:rPr>
              <w:t>e</w:t>
            </w:r>
            <w:r w:rsidRPr="002B05D7">
              <w:rPr>
                <w:spacing w:val="1"/>
                <w:position w:val="-1"/>
              </w:rPr>
              <w:t>m</w:t>
            </w:r>
            <w:r w:rsidRPr="002B05D7">
              <w:rPr>
                <w:position w:val="-1"/>
              </w:rPr>
              <w:t>e</w:t>
            </w:r>
            <w:r w:rsidRPr="002B05D7">
              <w:rPr>
                <w:spacing w:val="-3"/>
                <w:position w:val="-1"/>
              </w:rPr>
              <w:t>n</w:t>
            </w:r>
            <w:r w:rsidRPr="002B05D7">
              <w:rPr>
                <w:spacing w:val="1"/>
                <w:position w:val="-1"/>
              </w:rPr>
              <w:t>t</w:t>
            </w:r>
            <w:r w:rsidRPr="002B05D7">
              <w:rPr>
                <w:position w:val="-1"/>
              </w:rPr>
              <w:t>al</w:t>
            </w:r>
          </w:p>
        </w:tc>
        <w:tc>
          <w:tcPr>
            <w:tcW w:w="0" w:type="auto"/>
            <w:tcBorders>
              <w:top w:val="single" w:sz="4" w:space="0" w:color="000000"/>
              <w:left w:val="single" w:sz="4" w:space="0" w:color="808080"/>
              <w:bottom w:val="single" w:sz="4" w:space="0" w:color="808080"/>
              <w:right w:val="single" w:sz="4" w:space="0" w:color="808080"/>
            </w:tcBorders>
          </w:tcPr>
          <w:p w14:paraId="6110C414" w14:textId="77777777" w:rsidR="00C622FD" w:rsidRPr="002B05D7" w:rsidRDefault="00C622FD" w:rsidP="009A62B9">
            <w:pPr>
              <w:widowControl w:val="0"/>
              <w:tabs>
                <w:tab w:val="left" w:pos="960"/>
                <w:tab w:val="left" w:pos="1500"/>
              </w:tabs>
              <w:autoSpaceDE w:val="0"/>
              <w:autoSpaceDN w:val="0"/>
              <w:adjustRightInd w:val="0"/>
              <w:spacing w:before="3"/>
              <w:ind w:left="102" w:right="46"/>
              <w:jc w:val="both"/>
            </w:pPr>
            <w:r w:rsidRPr="002B05D7">
              <w:rPr>
                <w:spacing w:val="-1"/>
              </w:rPr>
              <w:t>A</w:t>
            </w:r>
            <w:r w:rsidRPr="002B05D7">
              <w:t>ccompag</w:t>
            </w:r>
            <w:r w:rsidRPr="002B05D7">
              <w:rPr>
                <w:spacing w:val="-1"/>
              </w:rPr>
              <w:t>n</w:t>
            </w:r>
            <w:r w:rsidRPr="002B05D7">
              <w:rPr>
                <w:spacing w:val="-3"/>
              </w:rPr>
              <w:t>e</w:t>
            </w:r>
            <w:r w:rsidRPr="002B05D7">
              <w:rPr>
                <w:spacing w:val="1"/>
              </w:rPr>
              <w:t>m</w:t>
            </w:r>
            <w:r w:rsidRPr="002B05D7">
              <w:t>e</w:t>
            </w:r>
            <w:r w:rsidRPr="002B05D7">
              <w:rPr>
                <w:spacing w:val="-1"/>
              </w:rPr>
              <w:t>n</w:t>
            </w:r>
            <w:r w:rsidRPr="002B05D7">
              <w:t>t d</w:t>
            </w:r>
            <w:r w:rsidRPr="002B05D7">
              <w:rPr>
                <w:spacing w:val="-1"/>
              </w:rPr>
              <w:t>a</w:t>
            </w:r>
            <w:r w:rsidRPr="002B05D7">
              <w:t>ns</w:t>
            </w:r>
            <w:r w:rsidRPr="002B05D7">
              <w:tab/>
            </w:r>
            <w:r w:rsidRPr="002B05D7">
              <w:rPr>
                <w:spacing w:val="-1"/>
              </w:rPr>
              <w:t>l</w:t>
            </w:r>
            <w:r w:rsidRPr="002B05D7">
              <w:t>e</w:t>
            </w:r>
            <w:r w:rsidRPr="002B05D7">
              <w:tab/>
              <w:t>su</w:t>
            </w:r>
            <w:r w:rsidRPr="002B05D7">
              <w:rPr>
                <w:spacing w:val="-1"/>
              </w:rPr>
              <w:t>i</w:t>
            </w:r>
            <w:r w:rsidRPr="002B05D7">
              <w:t>vi</w:t>
            </w:r>
          </w:p>
          <w:p w14:paraId="5B3F0BC1" w14:textId="77777777" w:rsidR="00C622FD" w:rsidRPr="002B05D7" w:rsidRDefault="00C622FD" w:rsidP="009A62B9">
            <w:pPr>
              <w:widowControl w:val="0"/>
              <w:autoSpaceDE w:val="0"/>
              <w:autoSpaceDN w:val="0"/>
              <w:adjustRightInd w:val="0"/>
              <w:ind w:left="102"/>
              <w:jc w:val="both"/>
            </w:pP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al</w:t>
            </w:r>
          </w:p>
        </w:tc>
      </w:tr>
      <w:tr w:rsidR="00C622FD" w:rsidRPr="002B05D7" w14:paraId="2836CB6C" w14:textId="77777777" w:rsidTr="00CF5E36">
        <w:trPr>
          <w:trHeight w:hRule="exact" w:val="1711"/>
        </w:trPr>
        <w:tc>
          <w:tcPr>
            <w:tcW w:w="0" w:type="auto"/>
            <w:vMerge/>
            <w:tcBorders>
              <w:left w:val="single" w:sz="4" w:space="0" w:color="808080"/>
              <w:bottom w:val="single" w:sz="4" w:space="0" w:color="808080"/>
              <w:right w:val="single" w:sz="4" w:space="0" w:color="808080"/>
            </w:tcBorders>
          </w:tcPr>
          <w:p w14:paraId="588A0544" w14:textId="77777777" w:rsidR="00C622FD" w:rsidRPr="002B05D7" w:rsidRDefault="00C622FD" w:rsidP="00C622FD">
            <w:pPr>
              <w:widowControl w:val="0"/>
              <w:tabs>
                <w:tab w:val="left" w:pos="1180"/>
              </w:tabs>
              <w:autoSpaceDE w:val="0"/>
              <w:autoSpaceDN w:val="0"/>
              <w:adjustRightInd w:val="0"/>
              <w:spacing w:before="20"/>
              <w:ind w:left="328" w:right="61" w:hanging="142"/>
              <w:jc w:val="both"/>
            </w:pPr>
          </w:p>
        </w:tc>
        <w:tc>
          <w:tcPr>
            <w:tcW w:w="0" w:type="auto"/>
            <w:tcBorders>
              <w:top w:val="single" w:sz="4" w:space="0" w:color="000000"/>
              <w:left w:val="single" w:sz="4" w:space="0" w:color="808080"/>
              <w:bottom w:val="single" w:sz="4" w:space="0" w:color="808080"/>
              <w:right w:val="single" w:sz="4" w:space="0" w:color="808080"/>
            </w:tcBorders>
          </w:tcPr>
          <w:p w14:paraId="41F8E090" w14:textId="09298E24" w:rsidR="00C622FD" w:rsidRPr="002B05D7" w:rsidRDefault="00C622FD" w:rsidP="00C622FD">
            <w:pPr>
              <w:widowControl w:val="0"/>
              <w:tabs>
                <w:tab w:val="left" w:pos="960"/>
              </w:tabs>
              <w:autoSpaceDE w:val="0"/>
              <w:autoSpaceDN w:val="0"/>
              <w:adjustRightInd w:val="0"/>
              <w:spacing w:before="59"/>
              <w:ind w:left="102"/>
              <w:jc w:val="both"/>
            </w:pPr>
            <w:r>
              <w:t>Direction Générale des Infrastructures Routières et du Désenclavement</w:t>
            </w:r>
          </w:p>
        </w:tc>
        <w:tc>
          <w:tcPr>
            <w:tcW w:w="0" w:type="auto"/>
            <w:tcBorders>
              <w:top w:val="single" w:sz="4" w:space="0" w:color="000000"/>
              <w:left w:val="single" w:sz="4" w:space="0" w:color="808080"/>
              <w:bottom w:val="single" w:sz="4" w:space="0" w:color="808080"/>
              <w:right w:val="single" w:sz="4" w:space="0" w:color="808080"/>
            </w:tcBorders>
          </w:tcPr>
          <w:p w14:paraId="1A3EBD18" w14:textId="77777777" w:rsidR="00C622FD" w:rsidRPr="001F788E" w:rsidRDefault="00C622FD" w:rsidP="00C622FD">
            <w:pPr>
              <w:shd w:val="clear" w:color="auto" w:fill="FFFFFF"/>
              <w:jc w:val="both"/>
            </w:pPr>
            <w:r w:rsidRPr="001F788E">
              <w:t>-Mettre en œuvre les conventions et accords signés ou ratifiés par le Sénégal, en matière de transports routiers ;</w:t>
            </w:r>
          </w:p>
          <w:p w14:paraId="73E8F62A" w14:textId="77777777" w:rsidR="00C622FD" w:rsidRPr="001F788E" w:rsidRDefault="00C622FD" w:rsidP="00C622FD">
            <w:pPr>
              <w:shd w:val="clear" w:color="auto" w:fill="FFFFFF"/>
              <w:jc w:val="both"/>
            </w:pPr>
            <w:r w:rsidRPr="001F788E">
              <w:t>-Elaborer les projets de textes législatifs ou réglementaires spécifiques au sous – secteur des transports routiers et de veiller à leur mise en application ;</w:t>
            </w:r>
          </w:p>
          <w:p w14:paraId="4B38AF28" w14:textId="77777777" w:rsidR="00C622FD" w:rsidRPr="001F788E" w:rsidRDefault="00C622FD" w:rsidP="00C622FD">
            <w:pPr>
              <w:shd w:val="clear" w:color="auto" w:fill="FFFFFF"/>
              <w:jc w:val="both"/>
            </w:pPr>
            <w:r w:rsidRPr="001F788E">
              <w:t>-Veiller au suivi des plateformes revendicatives des organisations professionnelles relevant du sous - secteur routier ;</w:t>
            </w:r>
          </w:p>
          <w:p w14:paraId="58A45BC9" w14:textId="77777777" w:rsidR="00C622FD" w:rsidRPr="001F788E" w:rsidRDefault="00C622FD" w:rsidP="00C622FD">
            <w:pPr>
              <w:shd w:val="clear" w:color="auto" w:fill="FFFFFF"/>
              <w:jc w:val="both"/>
            </w:pPr>
            <w:r w:rsidRPr="001F788E">
              <w:t>-Assister le Ministre dans l’exercice de la tutelle technique des organes relevant des transports routiers, ainsi que dans le suivi des relations de coopération avec les organisations internationales compétentes en matière de transports routiers.</w:t>
            </w:r>
          </w:p>
          <w:p w14:paraId="03CBCC82" w14:textId="77777777" w:rsidR="00C622FD" w:rsidRPr="002B05D7" w:rsidRDefault="00C622FD" w:rsidP="00C622FD">
            <w:pPr>
              <w:widowControl w:val="0"/>
              <w:tabs>
                <w:tab w:val="left" w:pos="1140"/>
                <w:tab w:val="left" w:pos="1600"/>
                <w:tab w:val="left" w:pos="3080"/>
              </w:tabs>
              <w:autoSpaceDE w:val="0"/>
              <w:autoSpaceDN w:val="0"/>
              <w:adjustRightInd w:val="0"/>
              <w:ind w:left="100"/>
              <w:jc w:val="both"/>
              <w:rPr>
                <w:spacing w:val="-1"/>
              </w:rPr>
            </w:pPr>
          </w:p>
        </w:tc>
        <w:tc>
          <w:tcPr>
            <w:tcW w:w="0" w:type="auto"/>
            <w:tcBorders>
              <w:top w:val="single" w:sz="4" w:space="0" w:color="000000"/>
              <w:left w:val="single" w:sz="4" w:space="0" w:color="808080"/>
              <w:bottom w:val="single" w:sz="4" w:space="0" w:color="808080"/>
              <w:right w:val="single" w:sz="4" w:space="0" w:color="808080"/>
            </w:tcBorders>
          </w:tcPr>
          <w:p w14:paraId="3C7142AF" w14:textId="34620816" w:rsidR="00C622FD" w:rsidRPr="002B05D7" w:rsidRDefault="00C622FD" w:rsidP="00C622FD">
            <w:pPr>
              <w:widowControl w:val="0"/>
              <w:autoSpaceDE w:val="0"/>
              <w:autoSpaceDN w:val="0"/>
              <w:adjustRightInd w:val="0"/>
              <w:spacing w:before="1"/>
              <w:jc w:val="both"/>
            </w:pPr>
            <w:r>
              <w:t>Maîtrise des textes réglementaires</w:t>
            </w:r>
          </w:p>
        </w:tc>
        <w:tc>
          <w:tcPr>
            <w:tcW w:w="0" w:type="auto"/>
            <w:tcBorders>
              <w:top w:val="single" w:sz="4" w:space="0" w:color="000000"/>
              <w:left w:val="single" w:sz="4" w:space="0" w:color="808080"/>
              <w:bottom w:val="single" w:sz="4" w:space="0" w:color="808080"/>
              <w:right w:val="single" w:sz="4" w:space="0" w:color="808080"/>
            </w:tcBorders>
          </w:tcPr>
          <w:p w14:paraId="2FDCF435" w14:textId="77777777" w:rsidR="00C622FD" w:rsidRPr="00D02CE4" w:rsidRDefault="00C622FD" w:rsidP="00C622FD">
            <w:pPr>
              <w:widowControl w:val="0"/>
              <w:tabs>
                <w:tab w:val="left" w:pos="1600"/>
              </w:tabs>
              <w:autoSpaceDE w:val="0"/>
              <w:autoSpaceDN w:val="0"/>
              <w:adjustRightInd w:val="0"/>
              <w:spacing w:before="3"/>
              <w:ind w:left="186" w:right="63"/>
              <w:jc w:val="both"/>
            </w:pPr>
            <w:r w:rsidRPr="00D02CE4">
              <w:t>F</w:t>
            </w:r>
            <w:r w:rsidRPr="00D02CE4">
              <w:rPr>
                <w:spacing w:val="-1"/>
              </w:rPr>
              <w:t>ai</w:t>
            </w:r>
            <w:r w:rsidRPr="00D02CE4">
              <w:t>b</w:t>
            </w:r>
            <w:r w:rsidRPr="00D02CE4">
              <w:rPr>
                <w:spacing w:val="-1"/>
              </w:rPr>
              <w:t>l</w:t>
            </w:r>
            <w:r w:rsidRPr="00D02CE4">
              <w:t>esse</w:t>
            </w:r>
            <w:r w:rsidRPr="00D02CE4">
              <w:tab/>
              <w:t>d</w:t>
            </w:r>
            <w:r w:rsidRPr="00D02CE4">
              <w:rPr>
                <w:spacing w:val="-1"/>
              </w:rPr>
              <w:t>e</w:t>
            </w:r>
            <w:r w:rsidRPr="00D02CE4">
              <w:t xml:space="preserve">s </w:t>
            </w:r>
            <w:r w:rsidRPr="00D02CE4">
              <w:rPr>
                <w:spacing w:val="1"/>
              </w:rPr>
              <w:t>r</w:t>
            </w:r>
            <w:r w:rsidRPr="00D02CE4">
              <w:t>ess</w:t>
            </w:r>
            <w:r w:rsidRPr="00D02CE4">
              <w:rPr>
                <w:spacing w:val="-1"/>
              </w:rPr>
              <w:t>o</w:t>
            </w:r>
            <w:r w:rsidRPr="00D02CE4">
              <w:t>urc</w:t>
            </w:r>
            <w:r w:rsidRPr="00D02CE4">
              <w:rPr>
                <w:spacing w:val="-2"/>
              </w:rPr>
              <w:t>e</w:t>
            </w:r>
            <w:r w:rsidRPr="00D02CE4">
              <w:t>s</w:t>
            </w:r>
          </w:p>
          <w:p w14:paraId="4A916248" w14:textId="77777777" w:rsidR="00C622FD" w:rsidRPr="00D02CE4" w:rsidRDefault="00C622FD" w:rsidP="00C622FD">
            <w:pPr>
              <w:widowControl w:val="0"/>
              <w:autoSpaceDE w:val="0"/>
              <w:autoSpaceDN w:val="0"/>
              <w:adjustRightInd w:val="0"/>
              <w:spacing w:before="2"/>
              <w:ind w:left="186" w:right="63"/>
              <w:jc w:val="both"/>
            </w:pPr>
            <w:r w:rsidRPr="00D02CE4">
              <w:t>h</w:t>
            </w:r>
            <w:r w:rsidRPr="00D02CE4">
              <w:rPr>
                <w:spacing w:val="-1"/>
              </w:rPr>
              <w:t>u</w:t>
            </w:r>
            <w:r w:rsidRPr="00D02CE4">
              <w:rPr>
                <w:spacing w:val="1"/>
              </w:rPr>
              <w:t>m</w:t>
            </w:r>
            <w:r w:rsidRPr="00D02CE4">
              <w:t>a</w:t>
            </w:r>
            <w:r w:rsidRPr="00D02CE4">
              <w:rPr>
                <w:spacing w:val="-1"/>
              </w:rPr>
              <w:t>i</w:t>
            </w:r>
            <w:r w:rsidRPr="00D02CE4">
              <w:t>n</w:t>
            </w:r>
            <w:r w:rsidRPr="00D02CE4">
              <w:rPr>
                <w:spacing w:val="-1"/>
              </w:rPr>
              <w:t>e</w:t>
            </w:r>
            <w:r w:rsidRPr="00D02CE4">
              <w:t>s</w:t>
            </w:r>
            <w:r w:rsidRPr="00D02CE4">
              <w:rPr>
                <w:spacing w:val="23"/>
              </w:rPr>
              <w:t xml:space="preserve"> </w:t>
            </w:r>
            <w:r w:rsidRPr="00D02CE4">
              <w:t>d</w:t>
            </w:r>
            <w:r w:rsidRPr="00D02CE4">
              <w:rPr>
                <w:spacing w:val="-1"/>
              </w:rPr>
              <w:t>a</w:t>
            </w:r>
            <w:r w:rsidRPr="00D02CE4">
              <w:t>ns</w:t>
            </w:r>
            <w:r w:rsidRPr="00D02CE4">
              <w:rPr>
                <w:spacing w:val="23"/>
              </w:rPr>
              <w:t xml:space="preserve"> </w:t>
            </w:r>
            <w:r w:rsidRPr="00D02CE4">
              <w:rPr>
                <w:spacing w:val="-1"/>
              </w:rPr>
              <w:t>l</w:t>
            </w:r>
            <w:r w:rsidRPr="00D02CE4">
              <w:t>e su</w:t>
            </w:r>
            <w:r w:rsidRPr="00D02CE4">
              <w:rPr>
                <w:spacing w:val="-1"/>
              </w:rPr>
              <w:t>i</w:t>
            </w:r>
            <w:r w:rsidRPr="00D02CE4">
              <w:t>vi</w:t>
            </w:r>
          </w:p>
          <w:p w14:paraId="60181AE6" w14:textId="46743381" w:rsidR="00C622FD" w:rsidRPr="002B05D7" w:rsidRDefault="00C622FD" w:rsidP="00C622FD">
            <w:pPr>
              <w:widowControl w:val="0"/>
              <w:tabs>
                <w:tab w:val="left" w:pos="1600"/>
              </w:tabs>
              <w:autoSpaceDE w:val="0"/>
              <w:autoSpaceDN w:val="0"/>
              <w:adjustRightInd w:val="0"/>
              <w:spacing w:before="3"/>
              <w:ind w:left="186" w:right="63"/>
              <w:jc w:val="both"/>
            </w:pPr>
            <w:r w:rsidRPr="00D02CE4">
              <w:rPr>
                <w:position w:val="-1"/>
              </w:rPr>
              <w:t>e</w:t>
            </w:r>
            <w:r w:rsidRPr="00D02CE4">
              <w:rPr>
                <w:spacing w:val="-1"/>
                <w:position w:val="-1"/>
              </w:rPr>
              <w:t>n</w:t>
            </w:r>
            <w:r w:rsidRPr="00D02CE4">
              <w:rPr>
                <w:position w:val="-1"/>
              </w:rPr>
              <w:t>v</w:t>
            </w:r>
            <w:r w:rsidRPr="00D02CE4">
              <w:rPr>
                <w:spacing w:val="-1"/>
                <w:position w:val="-1"/>
              </w:rPr>
              <w:t>i</w:t>
            </w:r>
            <w:r w:rsidRPr="00D02CE4">
              <w:rPr>
                <w:spacing w:val="1"/>
                <w:position w:val="-1"/>
              </w:rPr>
              <w:t>r</w:t>
            </w:r>
            <w:r w:rsidRPr="00D02CE4">
              <w:rPr>
                <w:position w:val="-1"/>
              </w:rPr>
              <w:t>o</w:t>
            </w:r>
            <w:r w:rsidRPr="00D02CE4">
              <w:rPr>
                <w:spacing w:val="-1"/>
                <w:position w:val="-1"/>
              </w:rPr>
              <w:t>n</w:t>
            </w:r>
            <w:r w:rsidRPr="00D02CE4">
              <w:rPr>
                <w:position w:val="-1"/>
              </w:rPr>
              <w:t>n</w:t>
            </w:r>
            <w:r w:rsidRPr="00D02CE4">
              <w:rPr>
                <w:spacing w:val="-1"/>
                <w:position w:val="-1"/>
              </w:rPr>
              <w:t>e</w:t>
            </w:r>
            <w:r w:rsidRPr="00D02CE4">
              <w:rPr>
                <w:spacing w:val="1"/>
                <w:position w:val="-1"/>
              </w:rPr>
              <w:t>m</w:t>
            </w:r>
            <w:r w:rsidRPr="00D02CE4">
              <w:rPr>
                <w:position w:val="-1"/>
              </w:rPr>
              <w:t>e</w:t>
            </w:r>
            <w:r w:rsidRPr="00D02CE4">
              <w:rPr>
                <w:spacing w:val="-3"/>
                <w:position w:val="-1"/>
              </w:rPr>
              <w:t>n</w:t>
            </w:r>
            <w:r w:rsidRPr="00D02CE4">
              <w:rPr>
                <w:spacing w:val="1"/>
                <w:position w:val="-1"/>
              </w:rPr>
              <w:t>t</w:t>
            </w:r>
            <w:r w:rsidRPr="00D02CE4">
              <w:rPr>
                <w:position w:val="-1"/>
              </w:rPr>
              <w:t>al</w:t>
            </w:r>
          </w:p>
        </w:tc>
        <w:tc>
          <w:tcPr>
            <w:tcW w:w="0" w:type="auto"/>
            <w:tcBorders>
              <w:top w:val="single" w:sz="4" w:space="0" w:color="000000"/>
              <w:left w:val="single" w:sz="4" w:space="0" w:color="808080"/>
              <w:bottom w:val="single" w:sz="4" w:space="0" w:color="808080"/>
              <w:right w:val="single" w:sz="4" w:space="0" w:color="808080"/>
            </w:tcBorders>
          </w:tcPr>
          <w:p w14:paraId="17CCD5E7" w14:textId="72E8C369" w:rsidR="00C622FD" w:rsidRPr="002B05D7" w:rsidRDefault="00C622FD" w:rsidP="00C622FD">
            <w:pPr>
              <w:widowControl w:val="0"/>
              <w:tabs>
                <w:tab w:val="left" w:pos="960"/>
                <w:tab w:val="left" w:pos="1500"/>
              </w:tabs>
              <w:autoSpaceDE w:val="0"/>
              <w:autoSpaceDN w:val="0"/>
              <w:adjustRightInd w:val="0"/>
              <w:spacing w:before="3"/>
              <w:ind w:left="102" w:right="46"/>
              <w:jc w:val="both"/>
              <w:rPr>
                <w:spacing w:val="-1"/>
              </w:rPr>
            </w:pPr>
            <w:r w:rsidRPr="00D02CE4">
              <w:rPr>
                <w:spacing w:val="-1"/>
              </w:rPr>
              <w:t>R</w:t>
            </w:r>
            <w:r w:rsidRPr="00D02CE4">
              <w:t>e</w:t>
            </w:r>
            <w:r w:rsidRPr="00D02CE4">
              <w:rPr>
                <w:spacing w:val="-1"/>
              </w:rPr>
              <w:t>n</w:t>
            </w:r>
            <w:r w:rsidRPr="00D02CE4">
              <w:rPr>
                <w:spacing w:val="1"/>
              </w:rPr>
              <w:t>f</w:t>
            </w:r>
            <w:r w:rsidRPr="00D02CE4">
              <w:t>orc</w:t>
            </w:r>
            <w:r w:rsidRPr="00D02CE4">
              <w:rPr>
                <w:spacing w:val="-2"/>
              </w:rPr>
              <w:t>e</w:t>
            </w:r>
            <w:r w:rsidRPr="00D02CE4">
              <w:rPr>
                <w:spacing w:val="1"/>
              </w:rPr>
              <w:t>m</w:t>
            </w:r>
            <w:r w:rsidRPr="00D02CE4">
              <w:t>e</w:t>
            </w:r>
            <w:r w:rsidRPr="00D02CE4">
              <w:rPr>
                <w:spacing w:val="-1"/>
              </w:rPr>
              <w:t>n</w:t>
            </w:r>
            <w:r w:rsidRPr="00D02CE4">
              <w:t>t</w:t>
            </w:r>
            <w:r>
              <w:t xml:space="preserve"> des capacités dans le domaine du suivi environnemental</w:t>
            </w:r>
          </w:p>
        </w:tc>
      </w:tr>
      <w:tr w:rsidR="00C622FD" w:rsidRPr="002B05D7" w14:paraId="33C9B5DE" w14:textId="77777777" w:rsidTr="00054454">
        <w:trPr>
          <w:trHeight w:hRule="exact" w:val="3412"/>
        </w:trPr>
        <w:tc>
          <w:tcPr>
            <w:tcW w:w="0" w:type="auto"/>
            <w:tcBorders>
              <w:top w:val="single" w:sz="4" w:space="0" w:color="808080"/>
              <w:left w:val="single" w:sz="4" w:space="0" w:color="808080"/>
              <w:bottom w:val="single" w:sz="4" w:space="0" w:color="808080"/>
              <w:right w:val="single" w:sz="4" w:space="0" w:color="808080"/>
            </w:tcBorders>
          </w:tcPr>
          <w:p w14:paraId="1434540B" w14:textId="77777777" w:rsidR="00C622FD" w:rsidRPr="002B05D7" w:rsidRDefault="00C622FD" w:rsidP="00C622FD">
            <w:pPr>
              <w:widowControl w:val="0"/>
              <w:autoSpaceDE w:val="0"/>
              <w:autoSpaceDN w:val="0"/>
              <w:adjustRightInd w:val="0"/>
              <w:spacing w:before="2"/>
              <w:ind w:left="102" w:right="398"/>
              <w:jc w:val="both"/>
            </w:pPr>
            <w:r w:rsidRPr="002B05D7">
              <w:rPr>
                <w:b/>
                <w:bCs/>
                <w:i/>
                <w:iCs/>
              </w:rPr>
              <w:t>Minist</w:t>
            </w:r>
            <w:r w:rsidRPr="002B05D7">
              <w:rPr>
                <w:b/>
                <w:bCs/>
                <w:i/>
                <w:iCs/>
                <w:spacing w:val="2"/>
              </w:rPr>
              <w:t>è</w:t>
            </w:r>
            <w:r w:rsidRPr="002B05D7">
              <w:rPr>
                <w:b/>
                <w:bCs/>
                <w:i/>
                <w:iCs/>
                <w:spacing w:val="-1"/>
              </w:rPr>
              <w:t>r</w:t>
            </w:r>
            <w:r w:rsidRPr="002B05D7">
              <w:rPr>
                <w:b/>
                <w:bCs/>
                <w:i/>
                <w:iCs/>
              </w:rPr>
              <w:t>e</w:t>
            </w:r>
            <w:r w:rsidRPr="002B05D7">
              <w:rPr>
                <w:b/>
                <w:bCs/>
                <w:i/>
                <w:iCs/>
                <w:spacing w:val="-9"/>
              </w:rPr>
              <w:t xml:space="preserve"> </w:t>
            </w:r>
            <w:r w:rsidRPr="002B05D7">
              <w:rPr>
                <w:b/>
                <w:bCs/>
                <w:i/>
                <w:iCs/>
              </w:rPr>
              <w:t>de l’urbanis</w:t>
            </w:r>
            <w:r w:rsidRPr="002B05D7">
              <w:rPr>
                <w:b/>
                <w:bCs/>
                <w:i/>
                <w:iCs/>
                <w:spacing w:val="2"/>
              </w:rPr>
              <w:t>m</w:t>
            </w:r>
            <w:r w:rsidRPr="002B05D7">
              <w:rPr>
                <w:b/>
                <w:bCs/>
                <w:i/>
                <w:iCs/>
              </w:rPr>
              <w:t>e</w:t>
            </w:r>
            <w:r w:rsidRPr="002B05D7">
              <w:rPr>
                <w:b/>
                <w:bCs/>
                <w:i/>
                <w:iCs/>
                <w:spacing w:val="-11"/>
              </w:rPr>
              <w:t xml:space="preserve"> </w:t>
            </w:r>
            <w:r w:rsidRPr="002B05D7">
              <w:rPr>
                <w:b/>
                <w:bCs/>
                <w:i/>
                <w:iCs/>
              </w:rPr>
              <w:t>du lo</w:t>
            </w:r>
            <w:r w:rsidRPr="002B05D7">
              <w:rPr>
                <w:b/>
                <w:bCs/>
                <w:i/>
                <w:iCs/>
                <w:spacing w:val="1"/>
              </w:rPr>
              <w:t>g</w:t>
            </w:r>
            <w:r w:rsidRPr="002B05D7">
              <w:rPr>
                <w:b/>
                <w:bCs/>
                <w:i/>
                <w:iCs/>
              </w:rPr>
              <w:t>ement</w:t>
            </w:r>
            <w:r w:rsidRPr="002B05D7">
              <w:rPr>
                <w:b/>
                <w:bCs/>
                <w:i/>
                <w:iCs/>
                <w:spacing w:val="-8"/>
              </w:rPr>
              <w:t xml:space="preserve"> </w:t>
            </w:r>
            <w:r w:rsidRPr="002B05D7">
              <w:rPr>
                <w:b/>
                <w:bCs/>
                <w:i/>
                <w:iCs/>
              </w:rPr>
              <w:t>et</w:t>
            </w:r>
            <w:r w:rsidRPr="002B05D7">
              <w:rPr>
                <w:b/>
                <w:bCs/>
                <w:i/>
                <w:iCs/>
                <w:spacing w:val="-2"/>
              </w:rPr>
              <w:t xml:space="preserve"> </w:t>
            </w:r>
            <w:r w:rsidRPr="002B05D7">
              <w:rPr>
                <w:b/>
                <w:bCs/>
                <w:i/>
                <w:iCs/>
                <w:spacing w:val="1"/>
              </w:rPr>
              <w:t>d</w:t>
            </w:r>
            <w:r w:rsidRPr="002B05D7">
              <w:rPr>
                <w:b/>
                <w:bCs/>
                <w:i/>
                <w:iCs/>
              </w:rPr>
              <w:t>e</w:t>
            </w:r>
          </w:p>
          <w:p w14:paraId="3688F17B" w14:textId="77777777" w:rsidR="00C622FD" w:rsidRPr="002B05D7" w:rsidRDefault="00C622FD" w:rsidP="00C622FD">
            <w:pPr>
              <w:widowControl w:val="0"/>
              <w:autoSpaceDE w:val="0"/>
              <w:autoSpaceDN w:val="0"/>
              <w:adjustRightInd w:val="0"/>
              <w:ind w:left="102"/>
              <w:jc w:val="both"/>
            </w:pPr>
            <w:r w:rsidRPr="002B05D7">
              <w:rPr>
                <w:b/>
                <w:bCs/>
                <w:i/>
                <w:iCs/>
              </w:rPr>
              <w:t>l’hygiène</w:t>
            </w:r>
          </w:p>
          <w:p w14:paraId="3EA4BA19" w14:textId="77777777" w:rsidR="00C622FD" w:rsidRPr="002B05D7" w:rsidRDefault="00C622FD" w:rsidP="00C622FD">
            <w:pPr>
              <w:widowControl w:val="0"/>
              <w:autoSpaceDE w:val="0"/>
              <w:autoSpaceDN w:val="0"/>
              <w:adjustRightInd w:val="0"/>
              <w:ind w:left="102"/>
              <w:jc w:val="both"/>
            </w:pPr>
            <w:r w:rsidRPr="002B05D7">
              <w:rPr>
                <w:b/>
                <w:bCs/>
                <w:i/>
                <w:iCs/>
              </w:rPr>
              <w:t>publiq</w:t>
            </w:r>
            <w:r w:rsidRPr="002B05D7">
              <w:rPr>
                <w:b/>
                <w:bCs/>
                <w:i/>
                <w:iCs/>
                <w:spacing w:val="1"/>
              </w:rPr>
              <w:t>u</w:t>
            </w:r>
            <w:r w:rsidRPr="002B05D7">
              <w:rPr>
                <w:b/>
                <w:bCs/>
                <w:i/>
                <w:iCs/>
              </w:rPr>
              <w:t>e</w:t>
            </w:r>
          </w:p>
        </w:tc>
        <w:tc>
          <w:tcPr>
            <w:tcW w:w="0" w:type="auto"/>
            <w:tcBorders>
              <w:top w:val="single" w:sz="4" w:space="0" w:color="000000"/>
              <w:left w:val="single" w:sz="4" w:space="0" w:color="808080"/>
              <w:bottom w:val="single" w:sz="4" w:space="0" w:color="808080"/>
              <w:right w:val="single" w:sz="4" w:space="0" w:color="808080"/>
            </w:tcBorders>
          </w:tcPr>
          <w:p w14:paraId="508436AF" w14:textId="77777777" w:rsidR="00C622FD" w:rsidRPr="002B05D7" w:rsidRDefault="00C622FD" w:rsidP="00C622FD">
            <w:pPr>
              <w:widowControl w:val="0"/>
              <w:autoSpaceDE w:val="0"/>
              <w:autoSpaceDN w:val="0"/>
              <w:adjustRightInd w:val="0"/>
              <w:spacing w:before="59"/>
              <w:ind w:left="102" w:right="64"/>
              <w:jc w:val="both"/>
            </w:pPr>
            <w:r w:rsidRPr="002B05D7">
              <w:rPr>
                <w:spacing w:val="-1"/>
              </w:rPr>
              <w:t>Di</w:t>
            </w:r>
            <w:r w:rsidRPr="002B05D7">
              <w:rPr>
                <w:spacing w:val="1"/>
              </w:rPr>
              <w:t>r</w:t>
            </w:r>
            <w:r w:rsidRPr="002B05D7">
              <w:t>ecti</w:t>
            </w:r>
            <w:r w:rsidRPr="002B05D7">
              <w:rPr>
                <w:spacing w:val="-1"/>
              </w:rPr>
              <w:t>o</w:t>
            </w:r>
            <w:r w:rsidRPr="002B05D7">
              <w:t>n g</w:t>
            </w:r>
            <w:r w:rsidRPr="002B05D7">
              <w:rPr>
                <w:spacing w:val="-1"/>
              </w:rPr>
              <w:t>é</w:t>
            </w:r>
            <w:r w:rsidRPr="002B05D7">
              <w:t>n</w:t>
            </w:r>
            <w:r w:rsidRPr="002B05D7">
              <w:rPr>
                <w:spacing w:val="-3"/>
              </w:rPr>
              <w:t>é</w:t>
            </w:r>
            <w:r w:rsidRPr="002B05D7">
              <w:rPr>
                <w:spacing w:val="1"/>
              </w:rPr>
              <w:t>r</w:t>
            </w:r>
            <w:r w:rsidRPr="002B05D7">
              <w:t>a</w:t>
            </w:r>
            <w:r w:rsidRPr="002B05D7">
              <w:rPr>
                <w:spacing w:val="-1"/>
              </w:rPr>
              <w:t>l</w:t>
            </w:r>
            <w:r w:rsidRPr="002B05D7">
              <w:t>e de</w:t>
            </w:r>
            <w:r w:rsidRPr="002B05D7">
              <w:rPr>
                <w:spacing w:val="3"/>
              </w:rPr>
              <w:t xml:space="preserve"> </w:t>
            </w:r>
            <w:r w:rsidRPr="002B05D7">
              <w:rPr>
                <w:spacing w:val="-1"/>
              </w:rPr>
              <w:t>l’U</w:t>
            </w:r>
            <w:r w:rsidRPr="002B05D7">
              <w:rPr>
                <w:spacing w:val="1"/>
              </w:rPr>
              <w:t>r</w:t>
            </w:r>
            <w:r w:rsidRPr="002B05D7">
              <w:t>b</w:t>
            </w:r>
            <w:r w:rsidRPr="002B05D7">
              <w:rPr>
                <w:spacing w:val="-1"/>
              </w:rPr>
              <w:t>a</w:t>
            </w:r>
            <w:r w:rsidRPr="002B05D7">
              <w:t>n</w:t>
            </w:r>
            <w:r w:rsidRPr="002B05D7">
              <w:rPr>
                <w:spacing w:val="-1"/>
              </w:rPr>
              <w:t>i</w:t>
            </w:r>
            <w:r w:rsidRPr="002B05D7">
              <w:t>s</w:t>
            </w:r>
            <w:r w:rsidRPr="002B05D7">
              <w:rPr>
                <w:spacing w:val="1"/>
              </w:rPr>
              <w:t>m</w:t>
            </w:r>
            <w:r w:rsidRPr="002B05D7">
              <w:t>e et de</w:t>
            </w:r>
            <w:r w:rsidRPr="002B05D7">
              <w:rPr>
                <w:spacing w:val="1"/>
              </w:rPr>
              <w:t xml:space="preserve"> </w:t>
            </w:r>
            <w:r w:rsidRPr="002B05D7">
              <w:rPr>
                <w:spacing w:val="-1"/>
              </w:rPr>
              <w:t>l’A</w:t>
            </w:r>
            <w:r w:rsidRPr="002B05D7">
              <w:rPr>
                <w:spacing w:val="1"/>
              </w:rPr>
              <w:t>r</w:t>
            </w:r>
            <w:r w:rsidRPr="002B05D7">
              <w:t>ch</w:t>
            </w:r>
            <w:r w:rsidRPr="002B05D7">
              <w:rPr>
                <w:spacing w:val="-1"/>
              </w:rPr>
              <w:t>i</w:t>
            </w:r>
            <w:r w:rsidRPr="002B05D7">
              <w:rPr>
                <w:spacing w:val="1"/>
              </w:rPr>
              <w:t>t</w:t>
            </w:r>
            <w:r w:rsidRPr="002B05D7">
              <w:t>ect</w:t>
            </w:r>
            <w:r w:rsidRPr="002B05D7">
              <w:rPr>
                <w:spacing w:val="-2"/>
              </w:rPr>
              <w:t>u</w:t>
            </w:r>
            <w:r w:rsidRPr="002B05D7">
              <w:rPr>
                <w:spacing w:val="1"/>
              </w:rPr>
              <w:t>r</w:t>
            </w:r>
            <w:r w:rsidRPr="002B05D7">
              <w:t>e</w:t>
            </w:r>
          </w:p>
        </w:tc>
        <w:tc>
          <w:tcPr>
            <w:tcW w:w="0" w:type="auto"/>
            <w:tcBorders>
              <w:top w:val="single" w:sz="4" w:space="0" w:color="000000"/>
              <w:left w:val="single" w:sz="4" w:space="0" w:color="808080"/>
              <w:bottom w:val="single" w:sz="4" w:space="0" w:color="808080"/>
              <w:right w:val="single" w:sz="4" w:space="0" w:color="808080"/>
            </w:tcBorders>
          </w:tcPr>
          <w:p w14:paraId="7B32BD19" w14:textId="77777777" w:rsidR="00C622FD" w:rsidRPr="002B05D7" w:rsidRDefault="00C622FD" w:rsidP="00C622FD">
            <w:pPr>
              <w:widowControl w:val="0"/>
              <w:autoSpaceDE w:val="0"/>
              <w:autoSpaceDN w:val="0"/>
              <w:adjustRightInd w:val="0"/>
              <w:ind w:left="100" w:right="71"/>
              <w:jc w:val="both"/>
            </w:pPr>
            <w:r w:rsidRPr="002B05D7">
              <w:rPr>
                <w:spacing w:val="1"/>
              </w:rPr>
              <w:t>I</w:t>
            </w:r>
            <w:r w:rsidRPr="002B05D7">
              <w:t xml:space="preserve">I </w:t>
            </w:r>
            <w:r w:rsidRPr="002B05D7">
              <w:rPr>
                <w:spacing w:val="13"/>
              </w:rPr>
              <w:t xml:space="preserve"> </w:t>
            </w:r>
            <w:r w:rsidRPr="002B05D7">
              <w:t>ve</w:t>
            </w:r>
            <w:r w:rsidRPr="002B05D7">
              <w:rPr>
                <w:spacing w:val="-1"/>
              </w:rPr>
              <w:t>ill</w:t>
            </w:r>
            <w:r w:rsidRPr="002B05D7">
              <w:t xml:space="preserve">e </w:t>
            </w:r>
            <w:r w:rsidRPr="002B05D7">
              <w:rPr>
                <w:spacing w:val="14"/>
              </w:rPr>
              <w:t xml:space="preserve"> </w:t>
            </w:r>
            <w:r w:rsidRPr="002B05D7">
              <w:t xml:space="preserve">à </w:t>
            </w:r>
            <w:r w:rsidRPr="002B05D7">
              <w:rPr>
                <w:spacing w:val="14"/>
              </w:rPr>
              <w:t xml:space="preserve"> </w:t>
            </w:r>
            <w:r w:rsidRPr="002B05D7">
              <w:rPr>
                <w:spacing w:val="-1"/>
              </w:rPr>
              <w:t>l</w:t>
            </w:r>
            <w:r w:rsidRPr="002B05D7">
              <w:t xml:space="preserve">a </w:t>
            </w:r>
            <w:r w:rsidRPr="002B05D7">
              <w:rPr>
                <w:spacing w:val="12"/>
              </w:rPr>
              <w:t xml:space="preserve"> </w:t>
            </w:r>
            <w:r w:rsidRPr="002B05D7">
              <w:t>prés</w:t>
            </w:r>
            <w:r w:rsidRPr="002B05D7">
              <w:rPr>
                <w:spacing w:val="-3"/>
              </w:rPr>
              <w:t>e</w:t>
            </w:r>
            <w:r w:rsidRPr="002B05D7">
              <w:rPr>
                <w:spacing w:val="1"/>
              </w:rPr>
              <w:t>r</w:t>
            </w:r>
            <w:r w:rsidRPr="002B05D7">
              <w:t>v</w:t>
            </w:r>
            <w:r w:rsidRPr="002B05D7">
              <w:rPr>
                <w:spacing w:val="-3"/>
              </w:rPr>
              <w:t>a</w:t>
            </w:r>
            <w:r w:rsidRPr="002B05D7">
              <w:rPr>
                <w:spacing w:val="1"/>
              </w:rPr>
              <w:t>t</w:t>
            </w:r>
            <w:r w:rsidRPr="002B05D7">
              <w:rPr>
                <w:spacing w:val="-1"/>
              </w:rPr>
              <w:t>i</w:t>
            </w:r>
            <w:r w:rsidRPr="002B05D7">
              <w:t xml:space="preserve">on </w:t>
            </w:r>
            <w:r w:rsidRPr="002B05D7">
              <w:rPr>
                <w:spacing w:val="14"/>
              </w:rPr>
              <w:t xml:space="preserve"> </w:t>
            </w:r>
            <w:r w:rsidRPr="002B05D7">
              <w:t xml:space="preserve">de </w:t>
            </w:r>
            <w:r w:rsidRPr="002B05D7">
              <w:rPr>
                <w:spacing w:val="12"/>
              </w:rPr>
              <w:t xml:space="preserve"> </w:t>
            </w:r>
            <w:r w:rsidRPr="002B05D7">
              <w:rPr>
                <w:spacing w:val="-1"/>
              </w:rPr>
              <w:t>l</w:t>
            </w:r>
            <w:r w:rsidRPr="002B05D7">
              <w:t>a</w:t>
            </w:r>
          </w:p>
          <w:p w14:paraId="648D6D01" w14:textId="77777777" w:rsidR="00C622FD" w:rsidRPr="002B05D7" w:rsidRDefault="00C622FD" w:rsidP="00C622FD">
            <w:pPr>
              <w:widowControl w:val="0"/>
              <w:tabs>
                <w:tab w:val="left" w:pos="1380"/>
                <w:tab w:val="left" w:pos="2020"/>
                <w:tab w:val="left" w:pos="3100"/>
              </w:tabs>
              <w:autoSpaceDE w:val="0"/>
              <w:autoSpaceDN w:val="0"/>
              <w:adjustRightInd w:val="0"/>
              <w:spacing w:before="25"/>
              <w:ind w:left="100" w:right="63"/>
              <w:jc w:val="both"/>
            </w:pPr>
            <w:r w:rsidRPr="002B05D7">
              <w:t>q</w:t>
            </w:r>
            <w:r w:rsidRPr="002B05D7">
              <w:rPr>
                <w:spacing w:val="-1"/>
              </w:rPr>
              <w:t>u</w:t>
            </w:r>
            <w:r w:rsidRPr="002B05D7">
              <w:t>a</w:t>
            </w:r>
            <w:r w:rsidRPr="002B05D7">
              <w:rPr>
                <w:spacing w:val="-1"/>
              </w:rPr>
              <w:t>li</w:t>
            </w:r>
            <w:r w:rsidRPr="002B05D7">
              <w:rPr>
                <w:spacing w:val="1"/>
              </w:rPr>
              <w:t>t</w:t>
            </w:r>
            <w:r w:rsidRPr="002B05D7">
              <w:t>é</w:t>
            </w:r>
            <w:r w:rsidRPr="002B05D7">
              <w:rPr>
                <w:spacing w:val="13"/>
              </w:rPr>
              <w:t xml:space="preserve"> </w:t>
            </w:r>
            <w:r w:rsidRPr="002B05D7">
              <w:t>du</w:t>
            </w:r>
            <w:r w:rsidRPr="002B05D7">
              <w:rPr>
                <w:spacing w:val="13"/>
              </w:rPr>
              <w:t xml:space="preserve"> </w:t>
            </w:r>
            <w:r w:rsidRPr="002B05D7">
              <w:t>ca</w:t>
            </w:r>
            <w:r w:rsidRPr="002B05D7">
              <w:rPr>
                <w:spacing w:val="-1"/>
              </w:rPr>
              <w:t>d</w:t>
            </w:r>
            <w:r w:rsidRPr="002B05D7">
              <w:rPr>
                <w:spacing w:val="1"/>
              </w:rPr>
              <w:t>r</w:t>
            </w:r>
            <w:r w:rsidRPr="002B05D7">
              <w:t>e</w:t>
            </w:r>
            <w:r w:rsidRPr="002B05D7">
              <w:rPr>
                <w:spacing w:val="13"/>
              </w:rPr>
              <w:t xml:space="preserve"> </w:t>
            </w:r>
            <w:r w:rsidRPr="002B05D7">
              <w:t>de</w:t>
            </w:r>
            <w:r w:rsidRPr="002B05D7">
              <w:rPr>
                <w:spacing w:val="10"/>
              </w:rPr>
              <w:t xml:space="preserve"> </w:t>
            </w:r>
            <w:r w:rsidRPr="002B05D7">
              <w:t>v</w:t>
            </w:r>
            <w:r w:rsidRPr="002B05D7">
              <w:rPr>
                <w:spacing w:val="-1"/>
              </w:rPr>
              <w:t>i</w:t>
            </w:r>
            <w:r w:rsidRPr="002B05D7">
              <w:t>e.</w:t>
            </w:r>
            <w:r w:rsidRPr="002B05D7">
              <w:rPr>
                <w:spacing w:val="11"/>
              </w:rPr>
              <w:t xml:space="preserve"> </w:t>
            </w:r>
            <w:r w:rsidRPr="002B05D7">
              <w:t>A</w:t>
            </w:r>
            <w:r w:rsidRPr="002B05D7">
              <w:rPr>
                <w:spacing w:val="12"/>
              </w:rPr>
              <w:t xml:space="preserve"> </w:t>
            </w:r>
            <w:r w:rsidRPr="002B05D7">
              <w:t>ce</w:t>
            </w:r>
            <w:r w:rsidRPr="002B05D7">
              <w:rPr>
                <w:spacing w:val="13"/>
              </w:rPr>
              <w:t xml:space="preserve"> </w:t>
            </w:r>
            <w:r w:rsidRPr="002B05D7">
              <w:rPr>
                <w:spacing w:val="1"/>
              </w:rPr>
              <w:t>t</w:t>
            </w:r>
            <w:r w:rsidRPr="002B05D7">
              <w:rPr>
                <w:spacing w:val="-1"/>
              </w:rPr>
              <w:t>it</w:t>
            </w:r>
            <w:r w:rsidRPr="002B05D7">
              <w:rPr>
                <w:spacing w:val="1"/>
              </w:rPr>
              <w:t>r</w:t>
            </w:r>
            <w:r w:rsidRPr="002B05D7">
              <w:t xml:space="preserve">e, </w:t>
            </w:r>
            <w:r w:rsidRPr="002B05D7">
              <w:rPr>
                <w:spacing w:val="-1"/>
              </w:rPr>
              <w:t>i</w:t>
            </w:r>
            <w:r w:rsidRPr="002B05D7">
              <w:t>l p</w:t>
            </w:r>
            <w:r w:rsidRPr="002B05D7">
              <w:rPr>
                <w:spacing w:val="-1"/>
              </w:rPr>
              <w:t>o</w:t>
            </w:r>
            <w:r w:rsidRPr="002B05D7">
              <w:rPr>
                <w:spacing w:val="1"/>
              </w:rPr>
              <w:t>rt</w:t>
            </w:r>
            <w:r w:rsidRPr="002B05D7">
              <w:t>e u</w:t>
            </w:r>
            <w:r w:rsidRPr="002B05D7">
              <w:rPr>
                <w:spacing w:val="-1"/>
              </w:rPr>
              <w:t>n</w:t>
            </w:r>
            <w:r w:rsidRPr="002B05D7">
              <w:t>e</w:t>
            </w:r>
            <w:r w:rsidRPr="002B05D7">
              <w:rPr>
                <w:spacing w:val="1"/>
              </w:rPr>
              <w:t xml:space="preserve"> </w:t>
            </w:r>
            <w:r w:rsidRPr="002B05D7">
              <w:rPr>
                <w:spacing w:val="-3"/>
              </w:rPr>
              <w:t>a</w:t>
            </w:r>
            <w:r w:rsidRPr="002B05D7">
              <w:rPr>
                <w:spacing w:val="1"/>
              </w:rPr>
              <w:t>tt</w:t>
            </w:r>
            <w:r w:rsidRPr="002B05D7">
              <w:t>e</w:t>
            </w:r>
            <w:r w:rsidRPr="002B05D7">
              <w:rPr>
                <w:spacing w:val="-3"/>
              </w:rPr>
              <w:t>n</w:t>
            </w:r>
            <w:r w:rsidRPr="002B05D7">
              <w:rPr>
                <w:spacing w:val="1"/>
              </w:rPr>
              <w:t>t</w:t>
            </w:r>
            <w:r w:rsidRPr="002B05D7">
              <w:rPr>
                <w:spacing w:val="-1"/>
              </w:rPr>
              <w:t>i</w:t>
            </w:r>
            <w:r w:rsidRPr="002B05D7">
              <w:t>on p</w:t>
            </w:r>
            <w:r w:rsidRPr="002B05D7">
              <w:rPr>
                <w:spacing w:val="-1"/>
              </w:rPr>
              <w:t>a</w:t>
            </w:r>
            <w:r w:rsidRPr="002B05D7">
              <w:rPr>
                <w:spacing w:val="-2"/>
              </w:rPr>
              <w:t>r</w:t>
            </w:r>
            <w:r w:rsidRPr="002B05D7">
              <w:rPr>
                <w:spacing w:val="1"/>
              </w:rPr>
              <w:t>t</w:t>
            </w:r>
            <w:r w:rsidRPr="002B05D7">
              <w:rPr>
                <w:spacing w:val="-1"/>
              </w:rPr>
              <w:t>i</w:t>
            </w:r>
            <w:r w:rsidRPr="002B05D7">
              <w:t>cu</w:t>
            </w:r>
            <w:r w:rsidRPr="002B05D7">
              <w:rPr>
                <w:spacing w:val="-1"/>
              </w:rPr>
              <w:t>li</w:t>
            </w:r>
            <w:r w:rsidRPr="002B05D7">
              <w:t>ère</w:t>
            </w:r>
            <w:r w:rsidRPr="002B05D7">
              <w:rPr>
                <w:spacing w:val="1"/>
              </w:rPr>
              <w:t xml:space="preserve"> </w:t>
            </w:r>
            <w:r w:rsidRPr="002B05D7">
              <w:t xml:space="preserve">à </w:t>
            </w:r>
            <w:r w:rsidRPr="002B05D7">
              <w:rPr>
                <w:spacing w:val="-1"/>
              </w:rPr>
              <w:t>l</w:t>
            </w:r>
            <w:r w:rsidRPr="002B05D7">
              <w:t>a p</w:t>
            </w:r>
            <w:r w:rsidRPr="002B05D7">
              <w:rPr>
                <w:spacing w:val="1"/>
              </w:rPr>
              <w:t>r</w:t>
            </w:r>
            <w:r w:rsidRPr="002B05D7">
              <w:t>o</w:t>
            </w:r>
            <w:r w:rsidRPr="002B05D7">
              <w:rPr>
                <w:spacing w:val="-1"/>
              </w:rPr>
              <w:t>p</w:t>
            </w:r>
            <w:r w:rsidRPr="002B05D7">
              <w:rPr>
                <w:spacing w:val="1"/>
              </w:rPr>
              <w:t>r</w:t>
            </w:r>
            <w:r w:rsidRPr="002B05D7">
              <w:rPr>
                <w:spacing w:val="-3"/>
              </w:rPr>
              <w:t>e</w:t>
            </w:r>
            <w:r w:rsidRPr="002B05D7">
              <w:rPr>
                <w:spacing w:val="1"/>
              </w:rPr>
              <w:t>t</w:t>
            </w:r>
            <w:r w:rsidRPr="002B05D7">
              <w:t>é</w:t>
            </w:r>
            <w:r w:rsidRPr="002B05D7">
              <w:rPr>
                <w:spacing w:val="-2"/>
              </w:rPr>
              <w:t xml:space="preserve"> </w:t>
            </w:r>
            <w:r w:rsidRPr="002B05D7">
              <w:t>et à</w:t>
            </w:r>
            <w:r w:rsidRPr="002B05D7">
              <w:rPr>
                <w:spacing w:val="-2"/>
              </w:rPr>
              <w:t xml:space="preserve"> </w:t>
            </w:r>
            <w:r w:rsidRPr="002B05D7">
              <w:rPr>
                <w:spacing w:val="-1"/>
              </w:rPr>
              <w:t>l</w:t>
            </w:r>
            <w:r w:rsidRPr="002B05D7">
              <w:rPr>
                <w:spacing w:val="1"/>
              </w:rPr>
              <w:t>'</w:t>
            </w:r>
            <w:r w:rsidRPr="002B05D7">
              <w:t>hy</w:t>
            </w:r>
            <w:r w:rsidRPr="002B05D7">
              <w:rPr>
                <w:spacing w:val="-1"/>
              </w:rPr>
              <w:t>gi</w:t>
            </w:r>
            <w:r w:rsidRPr="002B05D7">
              <w:t>è</w:t>
            </w:r>
            <w:r w:rsidRPr="002B05D7">
              <w:rPr>
                <w:spacing w:val="-1"/>
              </w:rPr>
              <w:t>n</w:t>
            </w:r>
            <w:r w:rsidRPr="002B05D7">
              <w:t>e</w:t>
            </w:r>
            <w:r w:rsidRPr="002B05D7">
              <w:rPr>
                <w:spacing w:val="-2"/>
              </w:rPr>
              <w:t xml:space="preserve"> </w:t>
            </w:r>
            <w:r w:rsidRPr="002B05D7">
              <w:t>p</w:t>
            </w:r>
            <w:r w:rsidRPr="002B05D7">
              <w:rPr>
                <w:spacing w:val="-1"/>
              </w:rPr>
              <w:t>u</w:t>
            </w:r>
            <w:r w:rsidRPr="002B05D7">
              <w:t>b</w:t>
            </w:r>
            <w:r w:rsidRPr="002B05D7">
              <w:rPr>
                <w:spacing w:val="-1"/>
              </w:rPr>
              <w:t>li</w:t>
            </w:r>
            <w:r w:rsidRPr="002B05D7">
              <w:t>q</w:t>
            </w:r>
            <w:r w:rsidRPr="002B05D7">
              <w:rPr>
                <w:spacing w:val="-1"/>
              </w:rPr>
              <w:t>u</w:t>
            </w:r>
            <w:r w:rsidRPr="002B05D7">
              <w:t>e, en</w:t>
            </w:r>
            <w:r w:rsidRPr="002B05D7">
              <w:rPr>
                <w:spacing w:val="2"/>
              </w:rPr>
              <w:t xml:space="preserve"> </w:t>
            </w:r>
            <w:r w:rsidRPr="002B05D7">
              <w:t>co</w:t>
            </w:r>
            <w:r w:rsidRPr="002B05D7">
              <w:rPr>
                <w:spacing w:val="-1"/>
              </w:rPr>
              <w:t>n</w:t>
            </w:r>
            <w:r w:rsidRPr="002B05D7">
              <w:t>ce</w:t>
            </w:r>
            <w:r w:rsidRPr="002B05D7">
              <w:rPr>
                <w:spacing w:val="-2"/>
              </w:rPr>
              <w:t>r</w:t>
            </w:r>
            <w:r w:rsidRPr="002B05D7">
              <w:rPr>
                <w:spacing w:val="1"/>
              </w:rPr>
              <w:t>t</w:t>
            </w:r>
            <w:r w:rsidRPr="002B05D7">
              <w:t>ati</w:t>
            </w:r>
            <w:r w:rsidRPr="002B05D7">
              <w:rPr>
                <w:spacing w:val="-1"/>
              </w:rPr>
              <w:t>o</w:t>
            </w:r>
            <w:r w:rsidRPr="002B05D7">
              <w:t>n</w:t>
            </w:r>
            <w:r w:rsidRPr="002B05D7">
              <w:rPr>
                <w:spacing w:val="3"/>
              </w:rPr>
              <w:t xml:space="preserve"> </w:t>
            </w:r>
            <w:r w:rsidRPr="002B05D7">
              <w:t>av</w:t>
            </w:r>
            <w:r w:rsidRPr="002B05D7">
              <w:rPr>
                <w:spacing w:val="-1"/>
              </w:rPr>
              <w:t>e</w:t>
            </w:r>
            <w:r w:rsidRPr="002B05D7">
              <w:t>c</w:t>
            </w:r>
            <w:r w:rsidRPr="002B05D7">
              <w:rPr>
                <w:spacing w:val="3"/>
              </w:rPr>
              <w:t xml:space="preserve"> </w:t>
            </w:r>
            <w:r w:rsidRPr="002B05D7">
              <w:rPr>
                <w:spacing w:val="-1"/>
              </w:rPr>
              <w:t>l</w:t>
            </w:r>
            <w:r w:rsidRPr="002B05D7">
              <w:t xml:space="preserve">e </w:t>
            </w:r>
            <w:r w:rsidRPr="002B05D7">
              <w:rPr>
                <w:spacing w:val="1"/>
              </w:rPr>
              <w:t>M</w:t>
            </w:r>
            <w:r w:rsidRPr="002B05D7">
              <w:rPr>
                <w:spacing w:val="-1"/>
              </w:rPr>
              <w:t>i</w:t>
            </w:r>
            <w:r w:rsidRPr="002B05D7">
              <w:t>n</w:t>
            </w:r>
            <w:r w:rsidRPr="002B05D7">
              <w:rPr>
                <w:spacing w:val="-1"/>
              </w:rPr>
              <w:t>i</w:t>
            </w:r>
            <w:r w:rsidRPr="002B05D7">
              <w:t>s</w:t>
            </w:r>
            <w:r w:rsidRPr="002B05D7">
              <w:rPr>
                <w:spacing w:val="1"/>
              </w:rPr>
              <w:t>t</w:t>
            </w:r>
            <w:r w:rsidRPr="002B05D7">
              <w:t>ère en</w:t>
            </w:r>
            <w:r w:rsidRPr="002B05D7">
              <w:rPr>
                <w:spacing w:val="1"/>
              </w:rPr>
              <w:t xml:space="preserve"> </w:t>
            </w:r>
            <w:r w:rsidRPr="002B05D7">
              <w:t>ch</w:t>
            </w:r>
            <w:r w:rsidRPr="002B05D7">
              <w:rPr>
                <w:spacing w:val="-1"/>
              </w:rPr>
              <w:t>a</w:t>
            </w:r>
            <w:r w:rsidRPr="002B05D7">
              <w:rPr>
                <w:spacing w:val="1"/>
              </w:rPr>
              <w:t>r</w:t>
            </w:r>
            <w:r w:rsidRPr="002B05D7">
              <w:t>ge</w:t>
            </w:r>
            <w:r w:rsidRPr="002B05D7">
              <w:rPr>
                <w:spacing w:val="1"/>
              </w:rPr>
              <w:t xml:space="preserve"> </w:t>
            </w:r>
            <w:r w:rsidRPr="002B05D7">
              <w:t>de</w:t>
            </w:r>
            <w:r w:rsidRPr="002B05D7">
              <w:rPr>
                <w:spacing w:val="1"/>
              </w:rPr>
              <w:t xml:space="preserve"> </w:t>
            </w:r>
            <w:r w:rsidRPr="002B05D7">
              <w:rPr>
                <w:spacing w:val="-1"/>
              </w:rPr>
              <w:t>l</w:t>
            </w:r>
            <w:r w:rsidRPr="002B05D7">
              <w:t>a</w:t>
            </w:r>
            <w:r w:rsidRPr="002B05D7">
              <w:rPr>
                <w:spacing w:val="1"/>
              </w:rPr>
              <w:t xml:space="preserve"> </w:t>
            </w:r>
            <w:r w:rsidRPr="002B05D7">
              <w:rPr>
                <w:spacing w:val="-1"/>
              </w:rPr>
              <w:t>S</w:t>
            </w:r>
            <w:r w:rsidRPr="002B05D7">
              <w:t>a</w:t>
            </w:r>
            <w:r w:rsidRPr="002B05D7">
              <w:rPr>
                <w:spacing w:val="-3"/>
              </w:rPr>
              <w:t>n</w:t>
            </w:r>
            <w:r w:rsidRPr="002B05D7">
              <w:rPr>
                <w:spacing w:val="1"/>
              </w:rPr>
              <w:t>t</w:t>
            </w:r>
            <w:r w:rsidRPr="002B05D7">
              <w:t>é</w:t>
            </w:r>
            <w:r w:rsidRPr="002B05D7">
              <w:rPr>
                <w:spacing w:val="1"/>
              </w:rPr>
              <w:t xml:space="preserve"> </w:t>
            </w:r>
            <w:r w:rsidRPr="002B05D7">
              <w:t xml:space="preserve">et </w:t>
            </w:r>
            <w:r w:rsidRPr="002B05D7">
              <w:rPr>
                <w:spacing w:val="-1"/>
              </w:rPr>
              <w:t>l</w:t>
            </w:r>
            <w:r w:rsidRPr="002B05D7">
              <w:t xml:space="preserve">e </w:t>
            </w:r>
            <w:r w:rsidRPr="002B05D7">
              <w:rPr>
                <w:spacing w:val="1"/>
              </w:rPr>
              <w:t>M</w:t>
            </w:r>
            <w:r w:rsidRPr="002B05D7">
              <w:rPr>
                <w:spacing w:val="-1"/>
              </w:rPr>
              <w:t>i</w:t>
            </w:r>
            <w:r w:rsidRPr="002B05D7">
              <w:t>n</w:t>
            </w:r>
            <w:r w:rsidRPr="002B05D7">
              <w:rPr>
                <w:spacing w:val="-1"/>
              </w:rPr>
              <w:t>i</w:t>
            </w:r>
            <w:r w:rsidRPr="002B05D7">
              <w:t>s</w:t>
            </w:r>
            <w:r w:rsidRPr="002B05D7">
              <w:rPr>
                <w:spacing w:val="1"/>
              </w:rPr>
              <w:t>t</w:t>
            </w:r>
            <w:r w:rsidRPr="002B05D7">
              <w:t>ère</w:t>
            </w:r>
            <w:r w:rsidRPr="002B05D7">
              <w:tab/>
              <w:t>en</w:t>
            </w:r>
            <w:r w:rsidRPr="002B05D7">
              <w:tab/>
              <w:t>ch</w:t>
            </w:r>
            <w:r w:rsidRPr="002B05D7">
              <w:rPr>
                <w:spacing w:val="-1"/>
              </w:rPr>
              <w:t>a</w:t>
            </w:r>
            <w:r w:rsidRPr="002B05D7">
              <w:rPr>
                <w:spacing w:val="-2"/>
              </w:rPr>
              <w:t>r</w:t>
            </w:r>
            <w:r w:rsidRPr="002B05D7">
              <w:t>ge</w:t>
            </w:r>
            <w:r w:rsidRPr="002B05D7">
              <w:tab/>
              <w:t>d</w:t>
            </w:r>
            <w:r w:rsidRPr="002B05D7">
              <w:rPr>
                <w:spacing w:val="-1"/>
              </w:rPr>
              <w:t>e</w:t>
            </w:r>
            <w:r w:rsidRPr="002B05D7">
              <w:t>s co</w:t>
            </w:r>
            <w:r w:rsidRPr="002B05D7">
              <w:rPr>
                <w:spacing w:val="-1"/>
              </w:rPr>
              <w:t>ll</w:t>
            </w:r>
            <w:r w:rsidRPr="002B05D7">
              <w:t>ectiv</w:t>
            </w:r>
            <w:r w:rsidRPr="002B05D7">
              <w:rPr>
                <w:spacing w:val="-1"/>
              </w:rPr>
              <w:t>i</w:t>
            </w:r>
            <w:r w:rsidRPr="002B05D7">
              <w:rPr>
                <w:spacing w:val="1"/>
              </w:rPr>
              <w:t>t</w:t>
            </w:r>
            <w:r w:rsidRPr="002B05D7">
              <w:t xml:space="preserve">és </w:t>
            </w:r>
            <w:r w:rsidRPr="002B05D7">
              <w:rPr>
                <w:spacing w:val="2"/>
              </w:rPr>
              <w:t>t</w:t>
            </w:r>
            <w:r w:rsidRPr="002B05D7">
              <w:rPr>
                <w:spacing w:val="-3"/>
              </w:rPr>
              <w:t>e</w:t>
            </w:r>
            <w:r w:rsidRPr="002B05D7">
              <w:rPr>
                <w:spacing w:val="1"/>
              </w:rPr>
              <w:t>rr</w:t>
            </w:r>
            <w:r w:rsidRPr="002B05D7">
              <w:rPr>
                <w:spacing w:val="-1"/>
              </w:rPr>
              <w:t>i</w:t>
            </w:r>
            <w:r w:rsidRPr="002B05D7">
              <w:rPr>
                <w:spacing w:val="1"/>
              </w:rPr>
              <w:t>t</w:t>
            </w:r>
            <w:r w:rsidRPr="002B05D7">
              <w:rPr>
                <w:spacing w:val="-3"/>
              </w:rPr>
              <w:t>o</w:t>
            </w:r>
            <w:r w:rsidRPr="002B05D7">
              <w:rPr>
                <w:spacing w:val="1"/>
              </w:rPr>
              <w:t>r</w:t>
            </w:r>
            <w:r w:rsidRPr="002B05D7">
              <w:rPr>
                <w:spacing w:val="-1"/>
              </w:rPr>
              <w:t>i</w:t>
            </w:r>
            <w:r w:rsidRPr="002B05D7">
              <w:t>a</w:t>
            </w:r>
            <w:r w:rsidRPr="002B05D7">
              <w:rPr>
                <w:spacing w:val="-1"/>
              </w:rPr>
              <w:t>l</w:t>
            </w:r>
            <w:r w:rsidRPr="002B05D7">
              <w:t>es.</w:t>
            </w:r>
          </w:p>
        </w:tc>
        <w:tc>
          <w:tcPr>
            <w:tcW w:w="0" w:type="auto"/>
            <w:tcBorders>
              <w:top w:val="single" w:sz="4" w:space="0" w:color="000000"/>
              <w:left w:val="single" w:sz="4" w:space="0" w:color="808080"/>
              <w:bottom w:val="single" w:sz="4" w:space="0" w:color="808080"/>
              <w:right w:val="single" w:sz="4" w:space="0" w:color="808080"/>
            </w:tcBorders>
          </w:tcPr>
          <w:p w14:paraId="209BA232" w14:textId="77777777" w:rsidR="00C622FD" w:rsidRPr="002B05D7" w:rsidRDefault="00C622FD" w:rsidP="00C622FD">
            <w:pPr>
              <w:widowControl w:val="0"/>
              <w:autoSpaceDE w:val="0"/>
              <w:autoSpaceDN w:val="0"/>
              <w:adjustRightInd w:val="0"/>
              <w:spacing w:before="1"/>
              <w:jc w:val="both"/>
            </w:pPr>
          </w:p>
          <w:p w14:paraId="0DAA220C" w14:textId="1E00F5AC" w:rsidR="00C622FD" w:rsidRPr="002B05D7" w:rsidRDefault="00C622FD" w:rsidP="00C622FD">
            <w:pPr>
              <w:widowControl w:val="0"/>
              <w:autoSpaceDE w:val="0"/>
              <w:autoSpaceDN w:val="0"/>
              <w:adjustRightInd w:val="0"/>
              <w:ind w:left="328" w:right="62" w:hanging="142"/>
              <w:jc w:val="both"/>
            </w:pPr>
            <w:r w:rsidRPr="002B05D7">
              <w:rPr>
                <w:w w:val="131"/>
              </w:rPr>
              <w:t>•</w:t>
            </w:r>
            <w:r w:rsidRPr="002B05D7">
              <w:rPr>
                <w:spacing w:val="-32"/>
                <w:w w:val="131"/>
              </w:rPr>
              <w:t xml:space="preserve"> </w:t>
            </w:r>
            <w:r w:rsidR="004442B8" w:rsidRPr="002B05D7">
              <w:rPr>
                <w:spacing w:val="-1"/>
              </w:rPr>
              <w:t>B</w:t>
            </w:r>
            <w:r w:rsidR="004442B8" w:rsidRPr="002B05D7">
              <w:t xml:space="preserve">on </w:t>
            </w:r>
            <w:r w:rsidR="004442B8" w:rsidRPr="002B05D7">
              <w:rPr>
                <w:spacing w:val="26"/>
              </w:rPr>
              <w:t>maillage</w:t>
            </w:r>
            <w:r w:rsidRPr="002B05D7">
              <w:t xml:space="preserve"> </w:t>
            </w:r>
            <w:r w:rsidRPr="002B05D7">
              <w:rPr>
                <w:spacing w:val="26"/>
              </w:rPr>
              <w:t xml:space="preserve"> </w:t>
            </w:r>
            <w:r w:rsidRPr="002B05D7">
              <w:t xml:space="preserve">du </w:t>
            </w:r>
            <w:r w:rsidRPr="002B05D7">
              <w:rPr>
                <w:spacing w:val="1"/>
              </w:rPr>
              <w:t>t</w:t>
            </w:r>
            <w:r w:rsidRPr="002B05D7">
              <w:t>er</w:t>
            </w:r>
            <w:r w:rsidRPr="002B05D7">
              <w:rPr>
                <w:spacing w:val="1"/>
              </w:rPr>
              <w:t>r</w:t>
            </w:r>
            <w:r w:rsidRPr="002B05D7">
              <w:rPr>
                <w:spacing w:val="-3"/>
              </w:rPr>
              <w:t>i</w:t>
            </w:r>
            <w:r w:rsidRPr="002B05D7">
              <w:rPr>
                <w:spacing w:val="1"/>
              </w:rPr>
              <w:t>t</w:t>
            </w:r>
            <w:r w:rsidRPr="002B05D7">
              <w:t>o</w:t>
            </w:r>
            <w:r w:rsidRPr="002B05D7">
              <w:rPr>
                <w:spacing w:val="-1"/>
              </w:rPr>
              <w:t>i</w:t>
            </w:r>
            <w:r w:rsidRPr="002B05D7">
              <w:rPr>
                <w:spacing w:val="1"/>
              </w:rPr>
              <w:t>r</w:t>
            </w:r>
            <w:r w:rsidRPr="002B05D7">
              <w:t>e av</w:t>
            </w:r>
            <w:r w:rsidRPr="002B05D7">
              <w:rPr>
                <w:spacing w:val="-1"/>
              </w:rPr>
              <w:t>e</w:t>
            </w:r>
            <w:r w:rsidRPr="002B05D7">
              <w:t>c ses servic</w:t>
            </w:r>
            <w:r w:rsidRPr="002B05D7">
              <w:rPr>
                <w:spacing w:val="-1"/>
              </w:rPr>
              <w:t>e</w:t>
            </w:r>
            <w:r w:rsidRPr="002B05D7">
              <w:t>s</w:t>
            </w:r>
          </w:p>
          <w:p w14:paraId="52E8DD95" w14:textId="77777777" w:rsidR="00C622FD" w:rsidRPr="002B05D7" w:rsidRDefault="00C622FD" w:rsidP="00C622FD">
            <w:pPr>
              <w:widowControl w:val="0"/>
              <w:autoSpaceDE w:val="0"/>
              <w:autoSpaceDN w:val="0"/>
              <w:adjustRightInd w:val="0"/>
              <w:ind w:left="328"/>
              <w:jc w:val="both"/>
            </w:pPr>
            <w:r w:rsidRPr="002B05D7">
              <w:rPr>
                <w:spacing w:val="1"/>
              </w:rPr>
              <w:t>r</w:t>
            </w:r>
            <w:r w:rsidRPr="002B05D7">
              <w:t>é</w:t>
            </w:r>
            <w:r w:rsidRPr="002B05D7">
              <w:rPr>
                <w:spacing w:val="-1"/>
              </w:rPr>
              <w:t>gi</w:t>
            </w:r>
            <w:r w:rsidRPr="002B05D7">
              <w:t>o</w:t>
            </w:r>
            <w:r w:rsidRPr="002B05D7">
              <w:rPr>
                <w:spacing w:val="-1"/>
              </w:rPr>
              <w:t>n</w:t>
            </w:r>
            <w:r w:rsidRPr="002B05D7">
              <w:t>a</w:t>
            </w:r>
            <w:r w:rsidRPr="002B05D7">
              <w:rPr>
                <w:spacing w:val="-1"/>
              </w:rPr>
              <w:t>u</w:t>
            </w:r>
            <w:r w:rsidRPr="002B05D7">
              <w:t>x</w:t>
            </w:r>
          </w:p>
        </w:tc>
        <w:tc>
          <w:tcPr>
            <w:tcW w:w="0" w:type="auto"/>
            <w:tcBorders>
              <w:top w:val="single" w:sz="4" w:space="0" w:color="000000"/>
              <w:left w:val="single" w:sz="4" w:space="0" w:color="808080"/>
              <w:bottom w:val="single" w:sz="4" w:space="0" w:color="808080"/>
              <w:right w:val="single" w:sz="4" w:space="0" w:color="808080"/>
            </w:tcBorders>
          </w:tcPr>
          <w:p w14:paraId="4A8971F3" w14:textId="77777777" w:rsidR="00C622FD" w:rsidRPr="002B05D7" w:rsidRDefault="00C622FD" w:rsidP="00C622FD">
            <w:pPr>
              <w:widowControl w:val="0"/>
              <w:autoSpaceDE w:val="0"/>
              <w:autoSpaceDN w:val="0"/>
              <w:adjustRightInd w:val="0"/>
              <w:ind w:left="186"/>
              <w:jc w:val="both"/>
            </w:pPr>
            <w:r w:rsidRPr="002B05D7">
              <w:t>F</w:t>
            </w:r>
            <w:r w:rsidRPr="002B05D7">
              <w:rPr>
                <w:spacing w:val="-1"/>
              </w:rPr>
              <w:t>ai</w:t>
            </w:r>
            <w:r w:rsidRPr="002B05D7">
              <w:t>b</w:t>
            </w:r>
            <w:r w:rsidRPr="002B05D7">
              <w:rPr>
                <w:spacing w:val="-1"/>
              </w:rPr>
              <w:t>l</w:t>
            </w:r>
            <w:r w:rsidRPr="002B05D7">
              <w:t>ement</w:t>
            </w:r>
          </w:p>
          <w:p w14:paraId="15E5426F" w14:textId="77777777" w:rsidR="00C622FD" w:rsidRPr="002B05D7" w:rsidRDefault="00C622FD" w:rsidP="00C622FD">
            <w:pPr>
              <w:widowControl w:val="0"/>
              <w:tabs>
                <w:tab w:val="left" w:pos="1500"/>
              </w:tabs>
              <w:autoSpaceDE w:val="0"/>
              <w:autoSpaceDN w:val="0"/>
              <w:adjustRightInd w:val="0"/>
              <w:spacing w:before="2"/>
              <w:ind w:left="186" w:right="61"/>
              <w:jc w:val="both"/>
            </w:pPr>
            <w:r w:rsidRPr="002B05D7">
              <w:t>ou</w:t>
            </w:r>
            <w:r w:rsidRPr="002B05D7">
              <w:rPr>
                <w:spacing w:val="1"/>
              </w:rPr>
              <w:t>t</w:t>
            </w:r>
            <w:r w:rsidRPr="002B05D7">
              <w:rPr>
                <w:spacing w:val="-1"/>
              </w:rPr>
              <w:t>ill</w:t>
            </w:r>
            <w:r w:rsidRPr="002B05D7">
              <w:t>és</w:t>
            </w:r>
            <w:r w:rsidRPr="002B05D7">
              <w:tab/>
              <w:t>p</w:t>
            </w:r>
            <w:r w:rsidRPr="002B05D7">
              <w:rPr>
                <w:spacing w:val="-1"/>
              </w:rPr>
              <w:t>o</w:t>
            </w:r>
            <w:r w:rsidRPr="002B05D7">
              <w:t>ur ef</w:t>
            </w:r>
            <w:r w:rsidRPr="002B05D7">
              <w:rPr>
                <w:spacing w:val="2"/>
              </w:rPr>
              <w:t>f</w:t>
            </w:r>
            <w:r w:rsidRPr="002B05D7">
              <w:t>e</w:t>
            </w:r>
            <w:r w:rsidRPr="002B05D7">
              <w:rPr>
                <w:spacing w:val="-3"/>
              </w:rPr>
              <w:t>c</w:t>
            </w:r>
            <w:r w:rsidRPr="002B05D7">
              <w:rPr>
                <w:spacing w:val="1"/>
              </w:rPr>
              <w:t>t</w:t>
            </w:r>
            <w:r w:rsidRPr="002B05D7">
              <w:t>u</w:t>
            </w:r>
            <w:r w:rsidRPr="002B05D7">
              <w:rPr>
                <w:spacing w:val="-1"/>
              </w:rPr>
              <w:t>e</w:t>
            </w:r>
            <w:r w:rsidRPr="002B05D7">
              <w:t xml:space="preserve">r </w:t>
            </w:r>
            <w:r w:rsidRPr="002B05D7">
              <w:rPr>
                <w:spacing w:val="31"/>
              </w:rPr>
              <w:t xml:space="preserve"> </w:t>
            </w:r>
            <w:r w:rsidRPr="002B05D7">
              <w:rPr>
                <w:spacing w:val="-1"/>
              </w:rPr>
              <w:t>l</w:t>
            </w:r>
            <w:r w:rsidRPr="002B05D7">
              <w:t xml:space="preserve">e </w:t>
            </w:r>
            <w:r w:rsidRPr="002B05D7">
              <w:rPr>
                <w:spacing w:val="29"/>
              </w:rPr>
              <w:t xml:space="preserve"> </w:t>
            </w:r>
            <w:r w:rsidRPr="002B05D7">
              <w:t>su</w:t>
            </w:r>
            <w:r w:rsidRPr="002B05D7">
              <w:rPr>
                <w:spacing w:val="-1"/>
              </w:rPr>
              <w:t>i</w:t>
            </w:r>
            <w:r w:rsidRPr="002B05D7">
              <w:t>vi</w:t>
            </w:r>
          </w:p>
          <w:p w14:paraId="173256EC" w14:textId="77777777" w:rsidR="00C622FD" w:rsidRPr="002B05D7" w:rsidRDefault="00C622FD" w:rsidP="00C622FD">
            <w:pPr>
              <w:widowControl w:val="0"/>
              <w:autoSpaceDE w:val="0"/>
              <w:autoSpaceDN w:val="0"/>
              <w:adjustRightInd w:val="0"/>
              <w:ind w:left="186"/>
              <w:jc w:val="both"/>
            </w:pP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al</w:t>
            </w:r>
          </w:p>
        </w:tc>
        <w:tc>
          <w:tcPr>
            <w:tcW w:w="0" w:type="auto"/>
            <w:tcBorders>
              <w:top w:val="single" w:sz="4" w:space="0" w:color="000000"/>
              <w:left w:val="single" w:sz="4" w:space="0" w:color="808080"/>
              <w:bottom w:val="single" w:sz="4" w:space="0" w:color="808080"/>
              <w:right w:val="single" w:sz="4" w:space="0" w:color="808080"/>
            </w:tcBorders>
          </w:tcPr>
          <w:p w14:paraId="013D50DD" w14:textId="77777777" w:rsidR="00C622FD" w:rsidRPr="002B05D7" w:rsidRDefault="00C622FD" w:rsidP="00C622FD">
            <w:pPr>
              <w:widowControl w:val="0"/>
              <w:tabs>
                <w:tab w:val="left" w:pos="1700"/>
              </w:tabs>
              <w:autoSpaceDE w:val="0"/>
              <w:autoSpaceDN w:val="0"/>
              <w:adjustRightInd w:val="0"/>
              <w:spacing w:before="3"/>
              <w:ind w:left="102" w:right="47"/>
              <w:jc w:val="both"/>
            </w:pPr>
            <w:r w:rsidRPr="002B05D7">
              <w:t>F</w:t>
            </w:r>
            <w:r w:rsidRPr="002B05D7">
              <w:rPr>
                <w:spacing w:val="-1"/>
              </w:rPr>
              <w:t>o</w:t>
            </w:r>
            <w:r w:rsidRPr="002B05D7">
              <w:rPr>
                <w:spacing w:val="1"/>
              </w:rPr>
              <w:t>rm</w:t>
            </w:r>
            <w:r w:rsidRPr="002B05D7">
              <w:rPr>
                <w:spacing w:val="-3"/>
              </w:rPr>
              <w:t>a</w:t>
            </w:r>
            <w:r w:rsidRPr="002B05D7">
              <w:rPr>
                <w:spacing w:val="1"/>
              </w:rPr>
              <w:t>t</w:t>
            </w:r>
            <w:r w:rsidRPr="002B05D7">
              <w:rPr>
                <w:spacing w:val="-1"/>
              </w:rPr>
              <w:t>i</w:t>
            </w:r>
            <w:r w:rsidRPr="002B05D7">
              <w:t>on</w:t>
            </w:r>
            <w:r w:rsidRPr="002B05D7">
              <w:tab/>
              <w:t>du p</w:t>
            </w:r>
            <w:r w:rsidRPr="002B05D7">
              <w:rPr>
                <w:spacing w:val="-1"/>
              </w:rPr>
              <w:t>e</w:t>
            </w:r>
            <w:r w:rsidRPr="002B05D7">
              <w:rPr>
                <w:spacing w:val="1"/>
              </w:rPr>
              <w:t>r</w:t>
            </w:r>
            <w:r w:rsidRPr="002B05D7">
              <w:t>so</w:t>
            </w:r>
            <w:r w:rsidRPr="002B05D7">
              <w:rPr>
                <w:spacing w:val="-1"/>
              </w:rPr>
              <w:t>n</w:t>
            </w:r>
            <w:r w:rsidRPr="002B05D7">
              <w:t>n</w:t>
            </w:r>
            <w:r w:rsidRPr="002B05D7">
              <w:rPr>
                <w:spacing w:val="-1"/>
              </w:rPr>
              <w:t>e</w:t>
            </w:r>
            <w:r w:rsidRPr="002B05D7">
              <w:t>l</w:t>
            </w:r>
            <w:r w:rsidRPr="002B05D7">
              <w:rPr>
                <w:spacing w:val="58"/>
              </w:rPr>
              <w:t xml:space="preserve"> </w:t>
            </w:r>
            <w:r w:rsidRPr="002B05D7">
              <w:t>d</w:t>
            </w:r>
            <w:r w:rsidRPr="002B05D7">
              <w:rPr>
                <w:spacing w:val="-1"/>
              </w:rPr>
              <w:t>a</w:t>
            </w:r>
            <w:r w:rsidRPr="002B05D7">
              <w:t>ns</w:t>
            </w:r>
            <w:r w:rsidRPr="002B05D7">
              <w:rPr>
                <w:spacing w:val="59"/>
              </w:rPr>
              <w:t xml:space="preserve"> </w:t>
            </w:r>
            <w:r w:rsidRPr="002B05D7">
              <w:rPr>
                <w:spacing w:val="-1"/>
              </w:rPr>
              <w:t>l</w:t>
            </w:r>
            <w:r w:rsidRPr="002B05D7">
              <w:t>e</w:t>
            </w:r>
          </w:p>
          <w:p w14:paraId="2853D972" w14:textId="77777777" w:rsidR="00C622FD" w:rsidRPr="002B05D7" w:rsidRDefault="00C622FD" w:rsidP="00C622FD">
            <w:pPr>
              <w:widowControl w:val="0"/>
              <w:autoSpaceDE w:val="0"/>
              <w:autoSpaceDN w:val="0"/>
              <w:adjustRightInd w:val="0"/>
              <w:spacing w:before="2"/>
              <w:ind w:left="102" w:right="270"/>
              <w:jc w:val="both"/>
            </w:pPr>
            <w:r w:rsidRPr="002B05D7">
              <w:t>su</w:t>
            </w:r>
            <w:r w:rsidRPr="002B05D7">
              <w:rPr>
                <w:spacing w:val="-1"/>
              </w:rPr>
              <w:t>i</w:t>
            </w:r>
            <w:r w:rsidRPr="002B05D7">
              <w:t>vi 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al</w:t>
            </w:r>
          </w:p>
        </w:tc>
      </w:tr>
      <w:tr w:rsidR="00C622FD" w:rsidRPr="002B05D7" w14:paraId="0178820B" w14:textId="77777777" w:rsidTr="00103A41">
        <w:trPr>
          <w:trHeight w:hRule="exact" w:val="3345"/>
        </w:trPr>
        <w:tc>
          <w:tcPr>
            <w:tcW w:w="0" w:type="auto"/>
            <w:tcBorders>
              <w:top w:val="single" w:sz="4" w:space="0" w:color="808080"/>
              <w:left w:val="single" w:sz="4" w:space="0" w:color="808080"/>
              <w:bottom w:val="single" w:sz="4" w:space="0" w:color="808080"/>
              <w:right w:val="single" w:sz="4" w:space="0" w:color="808080"/>
            </w:tcBorders>
          </w:tcPr>
          <w:p w14:paraId="5C52E79E" w14:textId="77777777" w:rsidR="00C622FD" w:rsidRPr="002B05D7" w:rsidRDefault="00C622FD" w:rsidP="00C622FD">
            <w:pPr>
              <w:widowControl w:val="0"/>
              <w:autoSpaceDE w:val="0"/>
              <w:autoSpaceDN w:val="0"/>
              <w:adjustRightInd w:val="0"/>
              <w:jc w:val="both"/>
            </w:pPr>
          </w:p>
          <w:p w14:paraId="738C720C" w14:textId="77777777" w:rsidR="00C622FD" w:rsidRPr="002B05D7" w:rsidRDefault="00C622FD" w:rsidP="00C622FD">
            <w:pPr>
              <w:widowControl w:val="0"/>
              <w:autoSpaceDE w:val="0"/>
              <w:autoSpaceDN w:val="0"/>
              <w:adjustRightInd w:val="0"/>
              <w:jc w:val="both"/>
            </w:pPr>
          </w:p>
          <w:p w14:paraId="6E003031" w14:textId="77777777" w:rsidR="00C622FD" w:rsidRPr="002B05D7" w:rsidRDefault="00C622FD" w:rsidP="00C622FD">
            <w:pPr>
              <w:widowControl w:val="0"/>
              <w:autoSpaceDE w:val="0"/>
              <w:autoSpaceDN w:val="0"/>
              <w:adjustRightInd w:val="0"/>
              <w:spacing w:before="10"/>
              <w:jc w:val="both"/>
            </w:pPr>
          </w:p>
          <w:p w14:paraId="1845AF21" w14:textId="77777777" w:rsidR="00C622FD" w:rsidRPr="002B05D7" w:rsidRDefault="00C622FD" w:rsidP="00C622FD">
            <w:pPr>
              <w:widowControl w:val="0"/>
              <w:tabs>
                <w:tab w:val="left" w:pos="1040"/>
                <w:tab w:val="left" w:pos="1580"/>
              </w:tabs>
              <w:autoSpaceDE w:val="0"/>
              <w:autoSpaceDN w:val="0"/>
              <w:adjustRightInd w:val="0"/>
              <w:ind w:left="102" w:right="62"/>
              <w:jc w:val="both"/>
            </w:pPr>
            <w:r w:rsidRPr="002B05D7">
              <w:rPr>
                <w:b/>
                <w:bCs/>
                <w:spacing w:val="1"/>
              </w:rPr>
              <w:t>Mi</w:t>
            </w:r>
            <w:r w:rsidRPr="002B05D7">
              <w:rPr>
                <w:b/>
                <w:bCs/>
                <w:spacing w:val="-3"/>
              </w:rPr>
              <w:t>n</w:t>
            </w:r>
            <w:r w:rsidRPr="002B05D7">
              <w:rPr>
                <w:b/>
                <w:bCs/>
                <w:spacing w:val="1"/>
              </w:rPr>
              <w:t>i</w:t>
            </w:r>
            <w:r w:rsidRPr="002B05D7">
              <w:rPr>
                <w:b/>
                <w:bCs/>
              </w:rPr>
              <w:t>st</w:t>
            </w:r>
            <w:r w:rsidRPr="002B05D7">
              <w:rPr>
                <w:b/>
                <w:bCs/>
                <w:spacing w:val="-2"/>
              </w:rPr>
              <w:t>è</w:t>
            </w:r>
            <w:r w:rsidRPr="002B05D7">
              <w:rPr>
                <w:b/>
                <w:bCs/>
              </w:rPr>
              <w:t>re</w:t>
            </w:r>
            <w:r w:rsidRPr="002B05D7">
              <w:rPr>
                <w:b/>
                <w:bCs/>
                <w:spacing w:val="3"/>
              </w:rPr>
              <w:t xml:space="preserve"> </w:t>
            </w:r>
            <w:r w:rsidRPr="002B05D7">
              <w:rPr>
                <w:b/>
                <w:bCs/>
              </w:rPr>
              <w:t xml:space="preserve">de </w:t>
            </w:r>
            <w:r w:rsidRPr="002B05D7">
              <w:rPr>
                <w:b/>
                <w:bCs/>
                <w:spacing w:val="1"/>
              </w:rPr>
              <w:t>l</w:t>
            </w:r>
            <w:r w:rsidRPr="002B05D7">
              <w:rPr>
                <w:b/>
                <w:bCs/>
              </w:rPr>
              <w:t xml:space="preserve">a </w:t>
            </w:r>
            <w:r w:rsidRPr="002B05D7">
              <w:rPr>
                <w:b/>
                <w:bCs/>
                <w:spacing w:val="-1"/>
              </w:rPr>
              <w:t>S</w:t>
            </w:r>
            <w:r w:rsidRPr="002B05D7">
              <w:rPr>
                <w:b/>
                <w:bCs/>
              </w:rPr>
              <w:t>a</w:t>
            </w:r>
            <w:r w:rsidRPr="002B05D7">
              <w:rPr>
                <w:b/>
                <w:bCs/>
                <w:spacing w:val="-1"/>
              </w:rPr>
              <w:t>n</w:t>
            </w:r>
            <w:r w:rsidRPr="002B05D7">
              <w:rPr>
                <w:b/>
                <w:bCs/>
                <w:spacing w:val="1"/>
              </w:rPr>
              <w:t>t</w:t>
            </w:r>
            <w:r w:rsidRPr="002B05D7">
              <w:rPr>
                <w:b/>
                <w:bCs/>
              </w:rPr>
              <w:t>é</w:t>
            </w:r>
            <w:r w:rsidRPr="002B05D7">
              <w:rPr>
                <w:b/>
                <w:bCs/>
              </w:rPr>
              <w:tab/>
            </w:r>
            <w:r w:rsidRPr="002B05D7">
              <w:rPr>
                <w:b/>
                <w:bCs/>
                <w:spacing w:val="-3"/>
              </w:rPr>
              <w:t>e</w:t>
            </w:r>
            <w:r w:rsidRPr="002B05D7">
              <w:rPr>
                <w:b/>
                <w:bCs/>
              </w:rPr>
              <w:t>t</w:t>
            </w:r>
            <w:r w:rsidRPr="002B05D7">
              <w:rPr>
                <w:b/>
                <w:bCs/>
              </w:rPr>
              <w:tab/>
              <w:t xml:space="preserve">de </w:t>
            </w:r>
            <w:r w:rsidRPr="002B05D7">
              <w:rPr>
                <w:b/>
                <w:bCs/>
                <w:spacing w:val="1"/>
              </w:rPr>
              <w:t>l</w:t>
            </w:r>
            <w:r w:rsidRPr="002B05D7">
              <w:rPr>
                <w:b/>
                <w:bCs/>
                <w:spacing w:val="-1"/>
              </w:rPr>
              <w:t>’</w:t>
            </w:r>
            <w:r w:rsidRPr="002B05D7">
              <w:rPr>
                <w:b/>
                <w:bCs/>
                <w:spacing w:val="1"/>
              </w:rPr>
              <w:t>A</w:t>
            </w:r>
            <w:r w:rsidRPr="002B05D7">
              <w:rPr>
                <w:b/>
                <w:bCs/>
              </w:rPr>
              <w:t>c</w:t>
            </w:r>
            <w:r w:rsidRPr="002B05D7">
              <w:rPr>
                <w:b/>
                <w:bCs/>
                <w:spacing w:val="-2"/>
              </w:rPr>
              <w:t>t</w:t>
            </w:r>
            <w:r w:rsidRPr="002B05D7">
              <w:rPr>
                <w:b/>
                <w:bCs/>
                <w:spacing w:val="1"/>
              </w:rPr>
              <w:t>i</w:t>
            </w:r>
            <w:r w:rsidRPr="002B05D7">
              <w:rPr>
                <w:b/>
                <w:bCs/>
              </w:rPr>
              <w:t xml:space="preserve">on </w:t>
            </w:r>
            <w:r w:rsidRPr="002B05D7">
              <w:rPr>
                <w:b/>
                <w:bCs/>
                <w:spacing w:val="-1"/>
              </w:rPr>
              <w:t>S</w:t>
            </w:r>
            <w:r w:rsidRPr="002B05D7">
              <w:rPr>
                <w:b/>
                <w:bCs/>
              </w:rPr>
              <w:t>o</w:t>
            </w:r>
            <w:r w:rsidRPr="002B05D7">
              <w:rPr>
                <w:b/>
                <w:bCs/>
                <w:spacing w:val="-3"/>
              </w:rPr>
              <w:t>c</w:t>
            </w:r>
            <w:r w:rsidRPr="002B05D7">
              <w:rPr>
                <w:b/>
                <w:bCs/>
                <w:spacing w:val="1"/>
              </w:rPr>
              <w:t>i</w:t>
            </w:r>
            <w:r w:rsidRPr="002B05D7">
              <w:rPr>
                <w:b/>
                <w:bCs/>
              </w:rPr>
              <w:t>ale</w:t>
            </w:r>
          </w:p>
        </w:tc>
        <w:tc>
          <w:tcPr>
            <w:tcW w:w="0" w:type="auto"/>
            <w:tcBorders>
              <w:top w:val="single" w:sz="4" w:space="0" w:color="808080"/>
              <w:left w:val="single" w:sz="4" w:space="0" w:color="808080"/>
              <w:bottom w:val="single" w:sz="4" w:space="0" w:color="808080"/>
              <w:right w:val="single" w:sz="4" w:space="0" w:color="808080"/>
            </w:tcBorders>
          </w:tcPr>
          <w:p w14:paraId="445C4B0C" w14:textId="77777777" w:rsidR="00C622FD" w:rsidRPr="002B05D7" w:rsidRDefault="00C622FD" w:rsidP="00C622FD">
            <w:pPr>
              <w:widowControl w:val="0"/>
              <w:autoSpaceDE w:val="0"/>
              <w:autoSpaceDN w:val="0"/>
              <w:adjustRightInd w:val="0"/>
              <w:ind w:left="102" w:right="62"/>
              <w:jc w:val="both"/>
            </w:pPr>
            <w:r w:rsidRPr="002B05D7">
              <w:rPr>
                <w:spacing w:val="-1"/>
              </w:rPr>
              <w:t>S</w:t>
            </w:r>
            <w:r w:rsidRPr="002B05D7">
              <w:t>ervice</w:t>
            </w:r>
            <w:r w:rsidRPr="002B05D7">
              <w:rPr>
                <w:spacing w:val="3"/>
              </w:rPr>
              <w:t xml:space="preserve"> </w:t>
            </w:r>
            <w:r w:rsidRPr="002B05D7">
              <w:rPr>
                <w:spacing w:val="-1"/>
              </w:rPr>
              <w:t>N</w:t>
            </w:r>
            <w:r w:rsidRPr="002B05D7">
              <w:t>ati</w:t>
            </w:r>
            <w:r w:rsidRPr="002B05D7">
              <w:rPr>
                <w:spacing w:val="-1"/>
              </w:rPr>
              <w:t>o</w:t>
            </w:r>
            <w:r w:rsidRPr="002B05D7">
              <w:t>n</w:t>
            </w:r>
            <w:r w:rsidRPr="002B05D7">
              <w:rPr>
                <w:spacing w:val="-1"/>
              </w:rPr>
              <w:t>a</w:t>
            </w:r>
            <w:r w:rsidRPr="002B05D7">
              <w:t>l</w:t>
            </w:r>
            <w:r w:rsidRPr="002B05D7">
              <w:rPr>
                <w:spacing w:val="2"/>
              </w:rPr>
              <w:t xml:space="preserve"> </w:t>
            </w:r>
            <w:r w:rsidRPr="002B05D7">
              <w:t xml:space="preserve">de </w:t>
            </w:r>
            <w:r w:rsidRPr="002B05D7">
              <w:rPr>
                <w:spacing w:val="-1"/>
              </w:rPr>
              <w:t>l’H</w:t>
            </w:r>
            <w:r w:rsidRPr="002B05D7">
              <w:t>yg</w:t>
            </w:r>
            <w:r w:rsidRPr="002B05D7">
              <w:rPr>
                <w:spacing w:val="-1"/>
              </w:rPr>
              <w:t>i</w:t>
            </w:r>
            <w:r w:rsidRPr="002B05D7">
              <w:t>è</w:t>
            </w:r>
            <w:r w:rsidRPr="002B05D7">
              <w:rPr>
                <w:spacing w:val="-1"/>
              </w:rPr>
              <w:t>n</w:t>
            </w:r>
            <w:r w:rsidRPr="002B05D7">
              <w:t>e</w:t>
            </w:r>
          </w:p>
          <w:p w14:paraId="23B7DED5" w14:textId="77777777" w:rsidR="00C622FD" w:rsidRPr="002B05D7" w:rsidRDefault="00C622FD" w:rsidP="00C622FD">
            <w:pPr>
              <w:widowControl w:val="0"/>
              <w:tabs>
                <w:tab w:val="left" w:pos="1140"/>
                <w:tab w:val="left" w:pos="1760"/>
              </w:tabs>
              <w:autoSpaceDE w:val="0"/>
              <w:autoSpaceDN w:val="0"/>
              <w:adjustRightInd w:val="0"/>
              <w:ind w:left="102" w:right="62"/>
              <w:jc w:val="both"/>
            </w:pPr>
            <w:r w:rsidRPr="002B05D7">
              <w:rPr>
                <w:spacing w:val="-1"/>
              </w:rPr>
              <w:t>R</w:t>
            </w:r>
            <w:r w:rsidRPr="002B05D7">
              <w:t>e</w:t>
            </w:r>
            <w:r w:rsidRPr="002B05D7">
              <w:rPr>
                <w:spacing w:val="-1"/>
              </w:rPr>
              <w:t>p</w:t>
            </w:r>
            <w:r w:rsidRPr="002B05D7">
              <w:rPr>
                <w:spacing w:val="1"/>
              </w:rPr>
              <w:t>r</w:t>
            </w:r>
            <w:r w:rsidRPr="002B05D7">
              <w:t>és</w:t>
            </w:r>
            <w:r w:rsidRPr="002B05D7">
              <w:rPr>
                <w:spacing w:val="-1"/>
              </w:rPr>
              <w:t>e</w:t>
            </w:r>
            <w:r w:rsidRPr="002B05D7">
              <w:t>ntée</w:t>
            </w:r>
            <w:r w:rsidRPr="002B05D7">
              <w:tab/>
              <w:t>au n</w:t>
            </w:r>
            <w:r w:rsidRPr="002B05D7">
              <w:rPr>
                <w:spacing w:val="-1"/>
              </w:rPr>
              <w:t>i</w:t>
            </w:r>
            <w:r w:rsidRPr="002B05D7">
              <w:t>ve</w:t>
            </w:r>
            <w:r w:rsidRPr="002B05D7">
              <w:rPr>
                <w:spacing w:val="-1"/>
              </w:rPr>
              <w:t>a</w:t>
            </w:r>
            <w:r w:rsidRPr="002B05D7">
              <w:t xml:space="preserve">u </w:t>
            </w:r>
            <w:r w:rsidRPr="002B05D7">
              <w:rPr>
                <w:spacing w:val="8"/>
              </w:rPr>
              <w:t xml:space="preserve"> </w:t>
            </w:r>
            <w:r w:rsidRPr="002B05D7">
              <w:rPr>
                <w:spacing w:val="-1"/>
              </w:rPr>
              <w:t>l</w:t>
            </w:r>
            <w:r w:rsidRPr="002B05D7">
              <w:t>oc</w:t>
            </w:r>
            <w:r w:rsidRPr="002B05D7">
              <w:rPr>
                <w:spacing w:val="-1"/>
              </w:rPr>
              <w:t>a</w:t>
            </w:r>
            <w:r w:rsidRPr="002B05D7">
              <w:t xml:space="preserve">l </w:t>
            </w:r>
            <w:r w:rsidRPr="002B05D7">
              <w:rPr>
                <w:spacing w:val="8"/>
              </w:rPr>
              <w:t xml:space="preserve"> </w:t>
            </w:r>
            <w:r w:rsidRPr="002B05D7">
              <w:t>p</w:t>
            </w:r>
            <w:r w:rsidRPr="002B05D7">
              <w:rPr>
                <w:spacing w:val="-1"/>
              </w:rPr>
              <w:t>a</w:t>
            </w:r>
            <w:r w:rsidRPr="002B05D7">
              <w:t xml:space="preserve">r </w:t>
            </w:r>
            <w:r w:rsidRPr="002B05D7">
              <w:rPr>
                <w:spacing w:val="-1"/>
              </w:rPr>
              <w:t>l</w:t>
            </w:r>
            <w:r w:rsidRPr="002B05D7">
              <w:t xml:space="preserve">e </w:t>
            </w:r>
            <w:r w:rsidRPr="002B05D7">
              <w:rPr>
                <w:spacing w:val="-1"/>
              </w:rPr>
              <w:t>S</w:t>
            </w:r>
            <w:r w:rsidRPr="002B05D7">
              <w:t>ervice</w:t>
            </w:r>
            <w:r w:rsidRPr="002B05D7">
              <w:tab/>
            </w:r>
            <w:r w:rsidRPr="002B05D7">
              <w:rPr>
                <w:spacing w:val="-1"/>
              </w:rPr>
              <w:t>R</w:t>
            </w:r>
            <w:r w:rsidRPr="002B05D7">
              <w:t>é</w:t>
            </w:r>
            <w:r w:rsidRPr="002B05D7">
              <w:rPr>
                <w:spacing w:val="-1"/>
              </w:rPr>
              <w:t>gi</w:t>
            </w:r>
            <w:r w:rsidRPr="002B05D7">
              <w:t>o</w:t>
            </w:r>
            <w:r w:rsidRPr="002B05D7">
              <w:rPr>
                <w:spacing w:val="-1"/>
              </w:rPr>
              <w:t>n</w:t>
            </w:r>
            <w:r w:rsidRPr="002B05D7">
              <w:t>al de</w:t>
            </w:r>
            <w:r w:rsidRPr="002B05D7">
              <w:rPr>
                <w:spacing w:val="1"/>
              </w:rPr>
              <w:t xml:space="preserve"> </w:t>
            </w:r>
            <w:r w:rsidRPr="002B05D7">
              <w:rPr>
                <w:spacing w:val="-1"/>
              </w:rPr>
              <w:t>l’H</w:t>
            </w:r>
            <w:r w:rsidRPr="002B05D7">
              <w:t>yg</w:t>
            </w:r>
            <w:r w:rsidRPr="002B05D7">
              <w:rPr>
                <w:spacing w:val="-1"/>
              </w:rPr>
              <w:t>i</w:t>
            </w:r>
            <w:r w:rsidRPr="002B05D7">
              <w:t>è</w:t>
            </w:r>
            <w:r w:rsidRPr="002B05D7">
              <w:rPr>
                <w:spacing w:val="-1"/>
              </w:rPr>
              <w:t>n</w:t>
            </w:r>
            <w:r w:rsidRPr="002B05D7">
              <w:t xml:space="preserve">e </w:t>
            </w:r>
            <w:r w:rsidRPr="002B05D7">
              <w:rPr>
                <w:spacing w:val="1"/>
              </w:rPr>
              <w:t>(</w:t>
            </w:r>
            <w:r w:rsidRPr="002B05D7">
              <w:rPr>
                <w:spacing w:val="-1"/>
              </w:rPr>
              <w:t>SRH</w:t>
            </w:r>
            <w:r w:rsidRPr="002B05D7">
              <w:t>)</w:t>
            </w:r>
          </w:p>
        </w:tc>
        <w:tc>
          <w:tcPr>
            <w:tcW w:w="0" w:type="auto"/>
            <w:tcBorders>
              <w:top w:val="single" w:sz="4" w:space="0" w:color="808080"/>
              <w:left w:val="single" w:sz="4" w:space="0" w:color="808080"/>
              <w:bottom w:val="single" w:sz="4" w:space="0" w:color="808080"/>
              <w:right w:val="single" w:sz="4" w:space="0" w:color="808080"/>
            </w:tcBorders>
          </w:tcPr>
          <w:p w14:paraId="5FEC5231" w14:textId="77777777" w:rsidR="00C622FD" w:rsidRPr="002B05D7" w:rsidRDefault="00C622FD" w:rsidP="00C622FD">
            <w:pPr>
              <w:widowControl w:val="0"/>
              <w:autoSpaceDE w:val="0"/>
              <w:autoSpaceDN w:val="0"/>
              <w:adjustRightInd w:val="0"/>
              <w:spacing w:before="9"/>
              <w:jc w:val="both"/>
            </w:pPr>
          </w:p>
          <w:p w14:paraId="081A0037" w14:textId="77777777" w:rsidR="00C622FD" w:rsidRPr="002B05D7" w:rsidRDefault="00C622FD" w:rsidP="00C622FD">
            <w:pPr>
              <w:widowControl w:val="0"/>
              <w:autoSpaceDE w:val="0"/>
              <w:autoSpaceDN w:val="0"/>
              <w:adjustRightInd w:val="0"/>
              <w:ind w:left="184"/>
              <w:jc w:val="both"/>
            </w:pPr>
            <w:r w:rsidRPr="002B05D7">
              <w:rPr>
                <w:w w:val="131"/>
              </w:rPr>
              <w:t>•</w:t>
            </w:r>
            <w:r w:rsidRPr="002B05D7">
              <w:rPr>
                <w:spacing w:val="-32"/>
                <w:w w:val="131"/>
              </w:rPr>
              <w:t xml:space="preserve"> </w:t>
            </w:r>
            <w:r w:rsidRPr="002B05D7">
              <w:rPr>
                <w:spacing w:val="-1"/>
              </w:rPr>
              <w:t>C</w:t>
            </w:r>
            <w:r w:rsidRPr="002B05D7">
              <w:t>o</w:t>
            </w:r>
            <w:r w:rsidRPr="002B05D7">
              <w:rPr>
                <w:spacing w:val="-1"/>
              </w:rPr>
              <w:t>n</w:t>
            </w:r>
            <w:r w:rsidRPr="002B05D7">
              <w:rPr>
                <w:spacing w:val="1"/>
              </w:rPr>
              <w:t>f</w:t>
            </w:r>
            <w:r w:rsidRPr="002B05D7">
              <w:t>or</w:t>
            </w:r>
            <w:r w:rsidRPr="002B05D7">
              <w:rPr>
                <w:spacing w:val="1"/>
              </w:rPr>
              <w:t>m</w:t>
            </w:r>
            <w:r w:rsidRPr="002B05D7">
              <w:rPr>
                <w:spacing w:val="-3"/>
              </w:rPr>
              <w:t>i</w:t>
            </w:r>
            <w:r w:rsidRPr="002B05D7">
              <w:rPr>
                <w:spacing w:val="1"/>
              </w:rPr>
              <w:t>t</w:t>
            </w:r>
            <w:r w:rsidRPr="002B05D7">
              <w:t>é</w:t>
            </w:r>
            <w:r w:rsidRPr="002B05D7">
              <w:rPr>
                <w:spacing w:val="25"/>
              </w:rPr>
              <w:t xml:space="preserve"> </w:t>
            </w:r>
            <w:r w:rsidRPr="002B05D7">
              <w:t>p</w:t>
            </w:r>
            <w:r w:rsidRPr="002B05D7">
              <w:rPr>
                <w:spacing w:val="-3"/>
              </w:rPr>
              <w:t>h</w:t>
            </w:r>
            <w:r w:rsidRPr="002B05D7">
              <w:t>ys</w:t>
            </w:r>
            <w:r w:rsidRPr="002B05D7">
              <w:rPr>
                <w:spacing w:val="-1"/>
              </w:rPr>
              <w:t>i</w:t>
            </w:r>
            <w:r w:rsidRPr="002B05D7">
              <w:t>co</w:t>
            </w:r>
            <w:r w:rsidRPr="002B05D7">
              <w:rPr>
                <w:spacing w:val="1"/>
              </w:rPr>
              <w:t>-</w:t>
            </w:r>
            <w:r w:rsidRPr="002B05D7">
              <w:t>ch</w:t>
            </w:r>
            <w:r w:rsidRPr="002B05D7">
              <w:rPr>
                <w:spacing w:val="-4"/>
              </w:rPr>
              <w:t>i</w:t>
            </w:r>
            <w:r w:rsidRPr="002B05D7">
              <w:rPr>
                <w:spacing w:val="-2"/>
              </w:rPr>
              <w:t>m</w:t>
            </w:r>
            <w:r w:rsidRPr="002B05D7">
              <w:rPr>
                <w:spacing w:val="-1"/>
              </w:rPr>
              <w:t>i</w:t>
            </w:r>
            <w:r w:rsidRPr="002B05D7">
              <w:t>q</w:t>
            </w:r>
            <w:r w:rsidRPr="002B05D7">
              <w:rPr>
                <w:spacing w:val="-1"/>
              </w:rPr>
              <w:t>u</w:t>
            </w:r>
            <w:r w:rsidRPr="002B05D7">
              <w:t>e</w:t>
            </w:r>
            <w:r w:rsidRPr="002B05D7">
              <w:rPr>
                <w:spacing w:val="25"/>
              </w:rPr>
              <w:t xml:space="preserve"> </w:t>
            </w:r>
            <w:r w:rsidRPr="002B05D7">
              <w:t xml:space="preserve">et </w:t>
            </w:r>
            <w:r w:rsidRPr="002B05D7">
              <w:rPr>
                <w:spacing w:val="1"/>
              </w:rPr>
              <w:t>m</w:t>
            </w:r>
            <w:r w:rsidRPr="002B05D7">
              <w:rPr>
                <w:spacing w:val="-1"/>
              </w:rPr>
              <w:t>i</w:t>
            </w:r>
            <w:r w:rsidRPr="002B05D7">
              <w:t>c</w:t>
            </w:r>
            <w:r w:rsidRPr="002B05D7">
              <w:rPr>
                <w:spacing w:val="1"/>
              </w:rPr>
              <w:t>r</w:t>
            </w:r>
            <w:r w:rsidRPr="002B05D7">
              <w:t>o</w:t>
            </w:r>
            <w:r w:rsidRPr="002B05D7">
              <w:rPr>
                <w:spacing w:val="-1"/>
              </w:rPr>
              <w:t>bi</w:t>
            </w:r>
            <w:r w:rsidRPr="002B05D7">
              <w:t>o</w:t>
            </w:r>
            <w:r w:rsidRPr="002B05D7">
              <w:rPr>
                <w:spacing w:val="-1"/>
              </w:rPr>
              <w:t>l</w:t>
            </w:r>
            <w:r w:rsidRPr="002B05D7">
              <w:t>o</w:t>
            </w:r>
            <w:r w:rsidRPr="002B05D7">
              <w:rPr>
                <w:spacing w:val="-1"/>
              </w:rPr>
              <w:t>gi</w:t>
            </w:r>
            <w:r w:rsidRPr="002B05D7">
              <w:t>q</w:t>
            </w:r>
            <w:r w:rsidRPr="002B05D7">
              <w:rPr>
                <w:spacing w:val="-1"/>
              </w:rPr>
              <w:t>u</w:t>
            </w:r>
            <w:r w:rsidRPr="002B05D7">
              <w:t>e de</w:t>
            </w:r>
            <w:r w:rsidRPr="002B05D7">
              <w:rPr>
                <w:spacing w:val="1"/>
              </w:rPr>
              <w:t xml:space="preserve"> </w:t>
            </w:r>
            <w:r w:rsidRPr="002B05D7">
              <w:rPr>
                <w:spacing w:val="-1"/>
              </w:rPr>
              <w:t>l’</w:t>
            </w:r>
            <w:r w:rsidRPr="002B05D7">
              <w:t>e</w:t>
            </w:r>
            <w:r w:rsidRPr="002B05D7">
              <w:rPr>
                <w:spacing w:val="-1"/>
              </w:rPr>
              <w:t>a</w:t>
            </w:r>
            <w:r w:rsidRPr="002B05D7">
              <w:t>u</w:t>
            </w:r>
          </w:p>
          <w:p w14:paraId="6886EC5C" w14:textId="77777777" w:rsidR="00C622FD" w:rsidRPr="002B05D7" w:rsidRDefault="00C622FD" w:rsidP="00C622FD">
            <w:pPr>
              <w:widowControl w:val="0"/>
              <w:tabs>
                <w:tab w:val="left" w:pos="1140"/>
                <w:tab w:val="left" w:pos="1860"/>
                <w:tab w:val="left" w:pos="3200"/>
              </w:tabs>
              <w:autoSpaceDE w:val="0"/>
              <w:autoSpaceDN w:val="0"/>
              <w:adjustRightInd w:val="0"/>
              <w:spacing w:before="20"/>
              <w:ind w:left="325" w:right="64" w:hanging="142"/>
              <w:jc w:val="both"/>
            </w:pPr>
            <w:r w:rsidRPr="002B05D7">
              <w:rPr>
                <w:w w:val="131"/>
              </w:rPr>
              <w:t>•</w:t>
            </w:r>
            <w:r w:rsidRPr="002B05D7">
              <w:rPr>
                <w:spacing w:val="-32"/>
                <w:w w:val="131"/>
              </w:rPr>
              <w:t xml:space="preserve"> </w:t>
            </w:r>
            <w:r w:rsidRPr="002B05D7">
              <w:rPr>
                <w:spacing w:val="-1"/>
              </w:rPr>
              <w:t>S</w:t>
            </w:r>
            <w:r w:rsidRPr="002B05D7">
              <w:t>u</w:t>
            </w:r>
            <w:r w:rsidRPr="002B05D7">
              <w:rPr>
                <w:spacing w:val="-1"/>
              </w:rPr>
              <w:t>i</w:t>
            </w:r>
            <w:r w:rsidRPr="002B05D7">
              <w:t>vi</w:t>
            </w:r>
            <w:r w:rsidRPr="002B05D7">
              <w:tab/>
              <w:t>d</w:t>
            </w:r>
            <w:r w:rsidRPr="002B05D7">
              <w:rPr>
                <w:spacing w:val="-1"/>
              </w:rPr>
              <w:t>e</w:t>
            </w:r>
            <w:r w:rsidRPr="002B05D7">
              <w:t>s</w:t>
            </w:r>
            <w:r w:rsidRPr="002B05D7">
              <w:tab/>
              <w:t>co</w:t>
            </w:r>
            <w:r w:rsidRPr="002B05D7">
              <w:rPr>
                <w:spacing w:val="-1"/>
              </w:rPr>
              <w:t>n</w:t>
            </w:r>
            <w:r w:rsidRPr="002B05D7">
              <w:t>d</w:t>
            </w:r>
            <w:r w:rsidRPr="002B05D7">
              <w:rPr>
                <w:spacing w:val="-1"/>
              </w:rPr>
              <w:t>i</w:t>
            </w:r>
            <w:r w:rsidRPr="002B05D7">
              <w:rPr>
                <w:spacing w:val="1"/>
              </w:rPr>
              <w:t>t</w:t>
            </w:r>
            <w:r w:rsidRPr="002B05D7">
              <w:rPr>
                <w:spacing w:val="-1"/>
              </w:rPr>
              <w:t>i</w:t>
            </w:r>
            <w:r w:rsidRPr="002B05D7">
              <w:t>o</w:t>
            </w:r>
            <w:r w:rsidRPr="002B05D7">
              <w:rPr>
                <w:spacing w:val="-3"/>
              </w:rPr>
              <w:t>n</w:t>
            </w:r>
            <w:r w:rsidRPr="002B05D7">
              <w:t>s</w:t>
            </w:r>
            <w:r w:rsidRPr="002B05D7">
              <w:tab/>
              <w:t>de s</w:t>
            </w:r>
            <w:r w:rsidRPr="002B05D7">
              <w:rPr>
                <w:spacing w:val="1"/>
              </w:rPr>
              <w:t>t</w:t>
            </w:r>
            <w:r w:rsidRPr="002B05D7">
              <w:t>ock</w:t>
            </w:r>
            <w:r w:rsidRPr="002B05D7">
              <w:rPr>
                <w:spacing w:val="-1"/>
              </w:rPr>
              <w:t>a</w:t>
            </w:r>
            <w:r w:rsidRPr="002B05D7">
              <w:t>ge et</w:t>
            </w:r>
            <w:r w:rsidRPr="002B05D7">
              <w:rPr>
                <w:spacing w:val="2"/>
              </w:rPr>
              <w:t xml:space="preserve"> </w:t>
            </w:r>
            <w:r w:rsidRPr="002B05D7">
              <w:t>de d</w:t>
            </w:r>
            <w:r w:rsidRPr="002B05D7">
              <w:rPr>
                <w:spacing w:val="-1"/>
              </w:rPr>
              <w:t>i</w:t>
            </w:r>
            <w:r w:rsidRPr="002B05D7">
              <w:t>s</w:t>
            </w:r>
            <w:r w:rsidRPr="002B05D7">
              <w:rPr>
                <w:spacing w:val="-1"/>
              </w:rPr>
              <w:t>t</w:t>
            </w:r>
            <w:r w:rsidRPr="002B05D7">
              <w:rPr>
                <w:spacing w:val="1"/>
              </w:rPr>
              <w:t>r</w:t>
            </w:r>
            <w:r w:rsidRPr="002B05D7">
              <w:rPr>
                <w:spacing w:val="-1"/>
              </w:rPr>
              <w:t>i</w:t>
            </w:r>
            <w:r w:rsidRPr="002B05D7">
              <w:t>b</w:t>
            </w:r>
            <w:r w:rsidRPr="002B05D7">
              <w:rPr>
                <w:spacing w:val="-3"/>
              </w:rPr>
              <w:t>u</w:t>
            </w:r>
            <w:r w:rsidRPr="002B05D7">
              <w:rPr>
                <w:spacing w:val="1"/>
              </w:rPr>
              <w:t>t</w:t>
            </w:r>
            <w:r w:rsidRPr="002B05D7">
              <w:rPr>
                <w:spacing w:val="-1"/>
              </w:rPr>
              <w:t>i</w:t>
            </w:r>
            <w:r w:rsidRPr="002B05D7">
              <w:t>on</w:t>
            </w:r>
            <w:r w:rsidRPr="002B05D7">
              <w:rPr>
                <w:spacing w:val="3"/>
              </w:rPr>
              <w:t xml:space="preserve"> </w:t>
            </w:r>
            <w:r w:rsidRPr="002B05D7">
              <w:t xml:space="preserve">de </w:t>
            </w:r>
            <w:r w:rsidRPr="002B05D7">
              <w:rPr>
                <w:spacing w:val="-1"/>
              </w:rPr>
              <w:t>l’</w:t>
            </w:r>
            <w:r w:rsidRPr="002B05D7">
              <w:t>e</w:t>
            </w:r>
            <w:r w:rsidRPr="002B05D7">
              <w:rPr>
                <w:spacing w:val="-1"/>
              </w:rPr>
              <w:t>a</w:t>
            </w:r>
            <w:r w:rsidRPr="002B05D7">
              <w:t>u</w:t>
            </w:r>
          </w:p>
          <w:p w14:paraId="1B266FF9" w14:textId="77777777" w:rsidR="00C622FD" w:rsidRPr="002B05D7" w:rsidRDefault="00C622FD" w:rsidP="00C622FD">
            <w:pPr>
              <w:widowControl w:val="0"/>
              <w:autoSpaceDE w:val="0"/>
              <w:autoSpaceDN w:val="0"/>
              <w:adjustRightInd w:val="0"/>
              <w:spacing w:before="12"/>
              <w:ind w:left="184"/>
              <w:jc w:val="both"/>
            </w:pPr>
            <w:r w:rsidRPr="002B05D7">
              <w:rPr>
                <w:w w:val="131"/>
              </w:rPr>
              <w:t>•</w:t>
            </w:r>
            <w:r w:rsidRPr="002B05D7">
              <w:rPr>
                <w:spacing w:val="-32"/>
                <w:w w:val="131"/>
              </w:rPr>
              <w:t xml:space="preserve"> </w:t>
            </w:r>
            <w:r w:rsidRPr="002B05D7">
              <w:rPr>
                <w:spacing w:val="-1"/>
              </w:rPr>
              <w:t>S</w:t>
            </w:r>
            <w:r w:rsidRPr="002B05D7">
              <w:t>u</w:t>
            </w:r>
            <w:r w:rsidRPr="002B05D7">
              <w:rPr>
                <w:spacing w:val="-1"/>
              </w:rPr>
              <w:t>i</w:t>
            </w:r>
            <w:r w:rsidRPr="002B05D7">
              <w:t>vi</w:t>
            </w:r>
            <w:r w:rsidRPr="002B05D7">
              <w:rPr>
                <w:spacing w:val="43"/>
              </w:rPr>
              <w:t xml:space="preserve"> </w:t>
            </w:r>
            <w:r w:rsidRPr="002B05D7">
              <w:t>du</w:t>
            </w:r>
            <w:r w:rsidRPr="002B05D7">
              <w:rPr>
                <w:spacing w:val="44"/>
              </w:rPr>
              <w:t xml:space="preserve"> </w:t>
            </w:r>
            <w:r w:rsidRPr="002B05D7">
              <w:t>p</w:t>
            </w:r>
            <w:r w:rsidRPr="002B05D7">
              <w:rPr>
                <w:spacing w:val="-1"/>
              </w:rPr>
              <w:t>l</w:t>
            </w:r>
            <w:r w:rsidRPr="002B05D7">
              <w:t>an</w:t>
            </w:r>
            <w:r w:rsidRPr="002B05D7">
              <w:rPr>
                <w:spacing w:val="41"/>
              </w:rPr>
              <w:t xml:space="preserve"> </w:t>
            </w:r>
            <w:r w:rsidRPr="002B05D7">
              <w:t>de</w:t>
            </w:r>
            <w:r w:rsidRPr="002B05D7">
              <w:rPr>
                <w:spacing w:val="41"/>
              </w:rPr>
              <w:t xml:space="preserve"> </w:t>
            </w:r>
            <w:r w:rsidRPr="002B05D7">
              <w:t>g</w:t>
            </w:r>
            <w:r w:rsidRPr="002B05D7">
              <w:rPr>
                <w:spacing w:val="-1"/>
              </w:rPr>
              <w:t>e</w:t>
            </w:r>
            <w:r w:rsidRPr="002B05D7">
              <w:t>s</w:t>
            </w:r>
            <w:r w:rsidRPr="002B05D7">
              <w:rPr>
                <w:spacing w:val="1"/>
              </w:rPr>
              <w:t>t</w:t>
            </w:r>
            <w:r w:rsidRPr="002B05D7">
              <w:rPr>
                <w:spacing w:val="-1"/>
              </w:rPr>
              <w:t>i</w:t>
            </w:r>
            <w:r w:rsidRPr="002B05D7">
              <w:rPr>
                <w:spacing w:val="-3"/>
              </w:rPr>
              <w:t>o</w:t>
            </w:r>
            <w:r w:rsidRPr="002B05D7">
              <w:t>n</w:t>
            </w:r>
            <w:r w:rsidRPr="002B05D7">
              <w:rPr>
                <w:spacing w:val="44"/>
              </w:rPr>
              <w:t xml:space="preserve"> </w:t>
            </w:r>
            <w:r w:rsidRPr="002B05D7">
              <w:t>de</w:t>
            </w:r>
            <w:r w:rsidRPr="002B05D7">
              <w:rPr>
                <w:spacing w:val="41"/>
              </w:rPr>
              <w:t xml:space="preserve"> </w:t>
            </w:r>
            <w:r w:rsidRPr="002B05D7">
              <w:rPr>
                <w:spacing w:val="-1"/>
              </w:rPr>
              <w:t>l</w:t>
            </w:r>
            <w:r w:rsidRPr="002B05D7">
              <w:t>a</w:t>
            </w:r>
          </w:p>
          <w:p w14:paraId="2CA2622C" w14:textId="77777777" w:rsidR="00C622FD" w:rsidRPr="002B05D7" w:rsidRDefault="00C622FD" w:rsidP="00C622FD">
            <w:pPr>
              <w:widowControl w:val="0"/>
              <w:autoSpaceDE w:val="0"/>
              <w:autoSpaceDN w:val="0"/>
              <w:adjustRightInd w:val="0"/>
              <w:ind w:left="325"/>
              <w:jc w:val="both"/>
            </w:pPr>
            <w:r w:rsidRPr="002B05D7">
              <w:t>séc</w:t>
            </w:r>
            <w:r w:rsidRPr="002B05D7">
              <w:rPr>
                <w:spacing w:val="-1"/>
              </w:rPr>
              <w:t>u</w:t>
            </w:r>
            <w:r w:rsidRPr="002B05D7">
              <w:rPr>
                <w:spacing w:val="1"/>
              </w:rPr>
              <w:t>r</w:t>
            </w:r>
            <w:r w:rsidRPr="002B05D7">
              <w:rPr>
                <w:spacing w:val="-1"/>
              </w:rPr>
              <w:t>i</w:t>
            </w:r>
            <w:r w:rsidRPr="002B05D7">
              <w:rPr>
                <w:spacing w:val="1"/>
              </w:rPr>
              <w:t>t</w:t>
            </w:r>
            <w:r w:rsidRPr="002B05D7">
              <w:t>é</w:t>
            </w:r>
            <w:r w:rsidRPr="002B05D7">
              <w:rPr>
                <w:spacing w:val="-2"/>
              </w:rPr>
              <w:t xml:space="preserve"> </w:t>
            </w:r>
            <w:r w:rsidRPr="002B05D7">
              <w:t>sa</w:t>
            </w:r>
            <w:r w:rsidRPr="002B05D7">
              <w:rPr>
                <w:spacing w:val="-1"/>
              </w:rPr>
              <w:t>ni</w:t>
            </w:r>
            <w:r w:rsidRPr="002B05D7">
              <w:rPr>
                <w:spacing w:val="1"/>
              </w:rPr>
              <w:t>t</w:t>
            </w:r>
            <w:r w:rsidRPr="002B05D7">
              <w:t>a</w:t>
            </w:r>
            <w:r w:rsidRPr="002B05D7">
              <w:rPr>
                <w:spacing w:val="-1"/>
              </w:rPr>
              <w:t>i</w:t>
            </w:r>
            <w:r w:rsidRPr="002B05D7">
              <w:rPr>
                <w:spacing w:val="1"/>
              </w:rPr>
              <w:t>r</w:t>
            </w:r>
            <w:r w:rsidRPr="002B05D7">
              <w:t>e</w:t>
            </w:r>
            <w:r w:rsidRPr="002B05D7">
              <w:rPr>
                <w:spacing w:val="-2"/>
              </w:rPr>
              <w:t xml:space="preserve"> </w:t>
            </w:r>
            <w:r w:rsidRPr="002B05D7">
              <w:t>de</w:t>
            </w:r>
            <w:r w:rsidRPr="002B05D7">
              <w:rPr>
                <w:spacing w:val="1"/>
              </w:rPr>
              <w:t xml:space="preserve"> </w:t>
            </w:r>
            <w:r w:rsidRPr="002B05D7">
              <w:rPr>
                <w:spacing w:val="-1"/>
              </w:rPr>
              <w:t>l’</w:t>
            </w:r>
            <w:r w:rsidRPr="002B05D7">
              <w:t>e</w:t>
            </w:r>
            <w:r w:rsidRPr="002B05D7">
              <w:rPr>
                <w:spacing w:val="-1"/>
              </w:rPr>
              <w:t>a</w:t>
            </w:r>
            <w:r w:rsidRPr="002B05D7">
              <w:t>u</w:t>
            </w:r>
          </w:p>
        </w:tc>
        <w:tc>
          <w:tcPr>
            <w:tcW w:w="0" w:type="auto"/>
            <w:tcBorders>
              <w:top w:val="single" w:sz="4" w:space="0" w:color="808080"/>
              <w:left w:val="single" w:sz="4" w:space="0" w:color="808080"/>
              <w:bottom w:val="single" w:sz="4" w:space="0" w:color="808080"/>
              <w:right w:val="single" w:sz="4" w:space="0" w:color="808080"/>
            </w:tcBorders>
          </w:tcPr>
          <w:p w14:paraId="6C9D0D18" w14:textId="77777777" w:rsidR="00C622FD" w:rsidRPr="002B05D7" w:rsidRDefault="00C622FD" w:rsidP="00C622FD">
            <w:pPr>
              <w:widowControl w:val="0"/>
              <w:autoSpaceDE w:val="0"/>
              <w:autoSpaceDN w:val="0"/>
              <w:adjustRightInd w:val="0"/>
              <w:spacing w:before="14"/>
              <w:ind w:left="328" w:right="61" w:hanging="142"/>
              <w:jc w:val="both"/>
            </w:pPr>
            <w:r w:rsidRPr="002B05D7">
              <w:rPr>
                <w:w w:val="131"/>
              </w:rPr>
              <w:t>•</w:t>
            </w:r>
            <w:r w:rsidRPr="002B05D7">
              <w:rPr>
                <w:spacing w:val="-32"/>
                <w:w w:val="131"/>
              </w:rPr>
              <w:t xml:space="preserve"> </w:t>
            </w:r>
            <w:r w:rsidRPr="002B05D7">
              <w:rPr>
                <w:spacing w:val="-1"/>
              </w:rPr>
              <w:t>E</w:t>
            </w:r>
            <w:r w:rsidRPr="002B05D7">
              <w:t>xp</w:t>
            </w:r>
            <w:r w:rsidRPr="002B05D7">
              <w:rPr>
                <w:spacing w:val="-1"/>
              </w:rPr>
              <w:t>é</w:t>
            </w:r>
            <w:r w:rsidRPr="002B05D7">
              <w:rPr>
                <w:spacing w:val="1"/>
              </w:rPr>
              <w:t>r</w:t>
            </w:r>
            <w:r w:rsidRPr="002B05D7">
              <w:rPr>
                <w:spacing w:val="-1"/>
              </w:rPr>
              <w:t>i</w:t>
            </w:r>
            <w:r w:rsidRPr="002B05D7">
              <w:t xml:space="preserve">ence </w:t>
            </w:r>
            <w:r w:rsidRPr="002B05D7">
              <w:rPr>
                <w:spacing w:val="50"/>
              </w:rPr>
              <w:t xml:space="preserve"> </w:t>
            </w:r>
            <w:r w:rsidRPr="002B05D7">
              <w:t>d</w:t>
            </w:r>
            <w:r w:rsidRPr="002B05D7">
              <w:rPr>
                <w:spacing w:val="-1"/>
              </w:rPr>
              <w:t>a</w:t>
            </w:r>
            <w:r w:rsidRPr="002B05D7">
              <w:t xml:space="preserve">ns </w:t>
            </w:r>
            <w:r w:rsidRPr="002B05D7">
              <w:rPr>
                <w:spacing w:val="-1"/>
              </w:rPr>
              <w:t>l</w:t>
            </w:r>
            <w:r w:rsidRPr="002B05D7">
              <w:t>e</w:t>
            </w:r>
            <w:r w:rsidRPr="002B05D7">
              <w:rPr>
                <w:spacing w:val="3"/>
              </w:rPr>
              <w:t xml:space="preserve"> </w:t>
            </w:r>
            <w:r w:rsidRPr="002B05D7">
              <w:t>co</w:t>
            </w:r>
            <w:r w:rsidRPr="002B05D7">
              <w:rPr>
                <w:spacing w:val="-1"/>
              </w:rPr>
              <w:t>n</w:t>
            </w:r>
            <w:r w:rsidRPr="002B05D7">
              <w:rPr>
                <w:spacing w:val="1"/>
              </w:rPr>
              <w:t>tr</w:t>
            </w:r>
            <w:r w:rsidRPr="002B05D7">
              <w:t>ô</w:t>
            </w:r>
            <w:r w:rsidRPr="002B05D7">
              <w:rPr>
                <w:spacing w:val="-1"/>
              </w:rPr>
              <w:t>l</w:t>
            </w:r>
            <w:r w:rsidRPr="002B05D7">
              <w:t>e</w:t>
            </w:r>
            <w:r w:rsidRPr="002B05D7">
              <w:rPr>
                <w:spacing w:val="4"/>
              </w:rPr>
              <w:t xml:space="preserve"> </w:t>
            </w:r>
            <w:r w:rsidRPr="002B05D7">
              <w:t xml:space="preserve">de </w:t>
            </w:r>
            <w:r w:rsidRPr="002B05D7">
              <w:rPr>
                <w:spacing w:val="-1"/>
              </w:rPr>
              <w:t>l</w:t>
            </w:r>
            <w:r w:rsidRPr="002B05D7">
              <w:t>a p</w:t>
            </w:r>
            <w:r w:rsidRPr="002B05D7">
              <w:rPr>
                <w:spacing w:val="-1"/>
              </w:rPr>
              <w:t>oll</w:t>
            </w:r>
            <w:r w:rsidRPr="002B05D7">
              <w:t>uti</w:t>
            </w:r>
            <w:r w:rsidRPr="002B05D7">
              <w:rPr>
                <w:spacing w:val="-1"/>
              </w:rPr>
              <w:t>o</w:t>
            </w:r>
            <w:r w:rsidRPr="002B05D7">
              <w:t xml:space="preserve">n de </w:t>
            </w:r>
            <w:r w:rsidRPr="002B05D7">
              <w:rPr>
                <w:spacing w:val="-1"/>
              </w:rPr>
              <w:t>l’</w:t>
            </w:r>
            <w:r w:rsidRPr="002B05D7">
              <w:t>e</w:t>
            </w:r>
            <w:r w:rsidRPr="002B05D7">
              <w:rPr>
                <w:spacing w:val="-1"/>
              </w:rPr>
              <w:t>a</w:t>
            </w:r>
            <w:r w:rsidRPr="002B05D7">
              <w:t>u et</w:t>
            </w:r>
            <w:r w:rsidRPr="002B05D7">
              <w:rPr>
                <w:spacing w:val="2"/>
              </w:rPr>
              <w:t xml:space="preserve"> </w:t>
            </w:r>
            <w:r w:rsidRPr="002B05D7">
              <w:t>du</w:t>
            </w:r>
            <w:r w:rsidRPr="002B05D7">
              <w:rPr>
                <w:spacing w:val="-2"/>
              </w:rPr>
              <w:t xml:space="preserve"> </w:t>
            </w:r>
            <w:r w:rsidRPr="002B05D7">
              <w:t>sol</w:t>
            </w:r>
          </w:p>
        </w:tc>
        <w:tc>
          <w:tcPr>
            <w:tcW w:w="0" w:type="auto"/>
            <w:tcBorders>
              <w:top w:val="single" w:sz="4" w:space="0" w:color="808080"/>
              <w:left w:val="single" w:sz="4" w:space="0" w:color="808080"/>
              <w:bottom w:val="single" w:sz="4" w:space="0" w:color="808080"/>
              <w:right w:val="single" w:sz="4" w:space="0" w:color="808080"/>
            </w:tcBorders>
          </w:tcPr>
          <w:p w14:paraId="600C4D20" w14:textId="77777777" w:rsidR="00C622FD" w:rsidRPr="002B05D7" w:rsidRDefault="00C622FD" w:rsidP="00C622FD">
            <w:pPr>
              <w:widowControl w:val="0"/>
              <w:tabs>
                <w:tab w:val="left" w:pos="1760"/>
              </w:tabs>
              <w:autoSpaceDE w:val="0"/>
              <w:autoSpaceDN w:val="0"/>
              <w:adjustRightInd w:val="0"/>
              <w:spacing w:before="13"/>
              <w:ind w:left="328" w:right="62" w:hanging="142"/>
              <w:jc w:val="both"/>
            </w:pPr>
            <w:r w:rsidRPr="002B05D7">
              <w:rPr>
                <w:w w:val="131"/>
              </w:rPr>
              <w:t>•</w:t>
            </w:r>
            <w:r w:rsidRPr="002B05D7">
              <w:rPr>
                <w:spacing w:val="-31"/>
                <w:w w:val="131"/>
              </w:rPr>
              <w:t xml:space="preserve"> </w:t>
            </w:r>
            <w:r w:rsidRPr="002B05D7">
              <w:rPr>
                <w:spacing w:val="1"/>
              </w:rPr>
              <w:t>I</w:t>
            </w:r>
            <w:r w:rsidRPr="002B05D7">
              <w:t>ns</w:t>
            </w:r>
            <w:r w:rsidRPr="002B05D7">
              <w:rPr>
                <w:spacing w:val="-1"/>
              </w:rPr>
              <w:t>uf</w:t>
            </w:r>
            <w:r w:rsidRPr="002B05D7">
              <w:rPr>
                <w:spacing w:val="1"/>
              </w:rPr>
              <w:t>f</w:t>
            </w:r>
            <w:r w:rsidRPr="002B05D7">
              <w:rPr>
                <w:spacing w:val="-1"/>
              </w:rPr>
              <w:t>i</w:t>
            </w:r>
            <w:r w:rsidRPr="002B05D7">
              <w:t>sa</w:t>
            </w:r>
            <w:r w:rsidRPr="002B05D7">
              <w:rPr>
                <w:spacing w:val="-1"/>
              </w:rPr>
              <w:t>n</w:t>
            </w:r>
            <w:r w:rsidRPr="002B05D7">
              <w:t>ce</w:t>
            </w:r>
            <w:r w:rsidRPr="002B05D7">
              <w:rPr>
                <w:spacing w:val="37"/>
              </w:rPr>
              <w:t xml:space="preserve"> </w:t>
            </w:r>
            <w:r w:rsidRPr="002B05D7">
              <w:t>d</w:t>
            </w:r>
            <w:r w:rsidRPr="002B05D7">
              <w:rPr>
                <w:spacing w:val="-1"/>
              </w:rPr>
              <w:t>e</w:t>
            </w:r>
            <w:r w:rsidRPr="002B05D7">
              <w:t xml:space="preserve">s </w:t>
            </w:r>
            <w:r w:rsidRPr="002B05D7">
              <w:rPr>
                <w:spacing w:val="1"/>
              </w:rPr>
              <w:t>m</w:t>
            </w:r>
            <w:r w:rsidRPr="002B05D7">
              <w:t>oy</w:t>
            </w:r>
            <w:r w:rsidRPr="002B05D7">
              <w:rPr>
                <w:spacing w:val="-1"/>
              </w:rPr>
              <w:t>e</w:t>
            </w:r>
            <w:r w:rsidRPr="002B05D7">
              <w:t>ns h</w:t>
            </w:r>
            <w:r w:rsidRPr="002B05D7">
              <w:rPr>
                <w:spacing w:val="-1"/>
              </w:rPr>
              <w:t>u</w:t>
            </w:r>
            <w:r w:rsidRPr="002B05D7">
              <w:rPr>
                <w:spacing w:val="1"/>
              </w:rPr>
              <w:t>m</w:t>
            </w:r>
            <w:r w:rsidRPr="002B05D7">
              <w:t>a</w:t>
            </w:r>
            <w:r w:rsidRPr="002B05D7">
              <w:rPr>
                <w:spacing w:val="-1"/>
              </w:rPr>
              <w:t>i</w:t>
            </w:r>
            <w:r w:rsidRPr="002B05D7">
              <w:t xml:space="preserve">ns, </w:t>
            </w:r>
            <w:r w:rsidRPr="002B05D7">
              <w:rPr>
                <w:spacing w:val="1"/>
              </w:rPr>
              <w:t>m</w:t>
            </w:r>
            <w:r w:rsidRPr="002B05D7">
              <w:t>at</w:t>
            </w:r>
            <w:r w:rsidRPr="002B05D7">
              <w:rPr>
                <w:spacing w:val="-2"/>
              </w:rPr>
              <w:t>é</w:t>
            </w:r>
            <w:r w:rsidRPr="002B05D7">
              <w:rPr>
                <w:spacing w:val="1"/>
              </w:rPr>
              <w:t>r</w:t>
            </w:r>
            <w:r w:rsidRPr="002B05D7">
              <w:rPr>
                <w:spacing w:val="-1"/>
              </w:rPr>
              <w:t>i</w:t>
            </w:r>
            <w:r w:rsidRPr="002B05D7">
              <w:t>e</w:t>
            </w:r>
            <w:r w:rsidRPr="002B05D7">
              <w:rPr>
                <w:spacing w:val="-1"/>
              </w:rPr>
              <w:t>l</w:t>
            </w:r>
            <w:r w:rsidRPr="002B05D7">
              <w:t>s</w:t>
            </w:r>
            <w:r w:rsidRPr="002B05D7">
              <w:tab/>
              <w:t xml:space="preserve">et </w:t>
            </w:r>
            <w:r w:rsidRPr="002B05D7">
              <w:rPr>
                <w:spacing w:val="1"/>
              </w:rPr>
              <w:t>f</w:t>
            </w:r>
            <w:r w:rsidRPr="002B05D7">
              <w:rPr>
                <w:spacing w:val="-1"/>
              </w:rPr>
              <w:t>i</w:t>
            </w:r>
            <w:r w:rsidRPr="002B05D7">
              <w:t>n</w:t>
            </w:r>
            <w:r w:rsidRPr="002B05D7">
              <w:rPr>
                <w:spacing w:val="-1"/>
              </w:rPr>
              <w:t>a</w:t>
            </w:r>
            <w:r w:rsidRPr="002B05D7">
              <w:t>nc</w:t>
            </w:r>
            <w:r w:rsidRPr="002B05D7">
              <w:rPr>
                <w:spacing w:val="-1"/>
              </w:rPr>
              <w:t>i</w:t>
            </w:r>
            <w:r w:rsidRPr="002B05D7">
              <w:t>ers</w:t>
            </w:r>
          </w:p>
        </w:tc>
        <w:tc>
          <w:tcPr>
            <w:tcW w:w="0" w:type="auto"/>
            <w:tcBorders>
              <w:top w:val="single" w:sz="4" w:space="0" w:color="808080"/>
              <w:left w:val="single" w:sz="4" w:space="0" w:color="808080"/>
              <w:bottom w:val="single" w:sz="4" w:space="0" w:color="808080"/>
              <w:right w:val="single" w:sz="4" w:space="0" w:color="808080"/>
            </w:tcBorders>
          </w:tcPr>
          <w:p w14:paraId="52F7A4C2" w14:textId="77777777" w:rsidR="00C622FD" w:rsidRPr="002B05D7" w:rsidRDefault="00C622FD" w:rsidP="00C622FD">
            <w:pPr>
              <w:widowControl w:val="0"/>
              <w:tabs>
                <w:tab w:val="left" w:pos="1320"/>
                <w:tab w:val="left" w:pos="1580"/>
                <w:tab w:val="left" w:pos="1780"/>
              </w:tabs>
              <w:autoSpaceDE w:val="0"/>
              <w:autoSpaceDN w:val="0"/>
              <w:adjustRightInd w:val="0"/>
              <w:spacing w:before="13"/>
              <w:ind w:left="328" w:right="49" w:hanging="142"/>
              <w:jc w:val="both"/>
            </w:pPr>
            <w:r w:rsidRPr="002B05D7">
              <w:rPr>
                <w:w w:val="131"/>
              </w:rPr>
              <w:t>•</w:t>
            </w:r>
            <w:r w:rsidRPr="002B05D7">
              <w:rPr>
                <w:spacing w:val="-32"/>
                <w:w w:val="131"/>
              </w:rPr>
              <w:t xml:space="preserve"> </w:t>
            </w:r>
            <w:r w:rsidRPr="002B05D7">
              <w:rPr>
                <w:spacing w:val="-1"/>
              </w:rPr>
              <w:t>R</w:t>
            </w:r>
            <w:r w:rsidRPr="002B05D7">
              <w:t>e</w:t>
            </w:r>
            <w:r w:rsidRPr="002B05D7">
              <w:rPr>
                <w:spacing w:val="-1"/>
              </w:rPr>
              <w:t>n</w:t>
            </w:r>
            <w:r w:rsidRPr="002B05D7">
              <w:rPr>
                <w:spacing w:val="1"/>
              </w:rPr>
              <w:t>f</w:t>
            </w:r>
            <w:r w:rsidRPr="002B05D7">
              <w:t>orc</w:t>
            </w:r>
            <w:r w:rsidRPr="002B05D7">
              <w:rPr>
                <w:spacing w:val="-2"/>
              </w:rPr>
              <w:t>e</w:t>
            </w:r>
            <w:r w:rsidRPr="002B05D7">
              <w:rPr>
                <w:spacing w:val="1"/>
              </w:rPr>
              <w:t>m</w:t>
            </w:r>
            <w:r w:rsidRPr="002B05D7">
              <w:t>e</w:t>
            </w:r>
            <w:r w:rsidRPr="002B05D7">
              <w:rPr>
                <w:spacing w:val="-1"/>
              </w:rPr>
              <w:t>n</w:t>
            </w:r>
            <w:r w:rsidRPr="002B05D7">
              <w:t>t d</w:t>
            </w:r>
            <w:r w:rsidRPr="002B05D7">
              <w:rPr>
                <w:spacing w:val="-1"/>
              </w:rPr>
              <w:t>e</w:t>
            </w:r>
            <w:r w:rsidRPr="002B05D7">
              <w:t xml:space="preserve">s </w:t>
            </w:r>
            <w:r w:rsidRPr="002B05D7">
              <w:rPr>
                <w:spacing w:val="8"/>
              </w:rPr>
              <w:t xml:space="preserve"> </w:t>
            </w:r>
            <w:r w:rsidRPr="002B05D7">
              <w:rPr>
                <w:spacing w:val="1"/>
              </w:rPr>
              <w:t>m</w:t>
            </w:r>
            <w:r w:rsidRPr="002B05D7">
              <w:t>oy</w:t>
            </w:r>
            <w:r w:rsidRPr="002B05D7">
              <w:rPr>
                <w:spacing w:val="-1"/>
              </w:rPr>
              <w:t>e</w:t>
            </w:r>
            <w:r w:rsidRPr="002B05D7">
              <w:rPr>
                <w:spacing w:val="-3"/>
              </w:rPr>
              <w:t>n</w:t>
            </w:r>
            <w:r w:rsidRPr="002B05D7">
              <w:t xml:space="preserve">s </w:t>
            </w:r>
            <w:r w:rsidRPr="002B05D7">
              <w:rPr>
                <w:spacing w:val="8"/>
              </w:rPr>
              <w:t xml:space="preserve"> </w:t>
            </w:r>
            <w:r w:rsidRPr="002B05D7">
              <w:t>de co</w:t>
            </w:r>
            <w:r w:rsidRPr="002B05D7">
              <w:rPr>
                <w:spacing w:val="-1"/>
              </w:rPr>
              <w:t>n</w:t>
            </w:r>
            <w:r w:rsidRPr="002B05D7">
              <w:rPr>
                <w:spacing w:val="1"/>
              </w:rPr>
              <w:t>tr</w:t>
            </w:r>
            <w:r w:rsidRPr="002B05D7">
              <w:t>ô</w:t>
            </w:r>
            <w:r w:rsidRPr="002B05D7">
              <w:rPr>
                <w:spacing w:val="-1"/>
              </w:rPr>
              <w:t>l</w:t>
            </w:r>
            <w:r w:rsidRPr="002B05D7">
              <w:t>e</w:t>
            </w:r>
            <w:r w:rsidRPr="002B05D7">
              <w:tab/>
              <w:t>de</w:t>
            </w:r>
            <w:r w:rsidRPr="002B05D7">
              <w:tab/>
            </w:r>
            <w:r w:rsidRPr="002B05D7">
              <w:tab/>
            </w:r>
            <w:r w:rsidRPr="002B05D7">
              <w:rPr>
                <w:spacing w:val="-1"/>
              </w:rPr>
              <w:t>l</w:t>
            </w:r>
            <w:r w:rsidRPr="002B05D7">
              <w:t>a p</w:t>
            </w:r>
            <w:r w:rsidRPr="002B05D7">
              <w:rPr>
                <w:spacing w:val="-1"/>
              </w:rPr>
              <w:t>oll</w:t>
            </w:r>
            <w:r w:rsidRPr="002B05D7">
              <w:t>uti</w:t>
            </w:r>
            <w:r w:rsidRPr="002B05D7">
              <w:rPr>
                <w:spacing w:val="-1"/>
              </w:rPr>
              <w:t>o</w:t>
            </w:r>
            <w:r w:rsidRPr="002B05D7">
              <w:t>n</w:t>
            </w:r>
            <w:r w:rsidRPr="002B05D7">
              <w:tab/>
            </w:r>
            <w:r w:rsidRPr="002B05D7">
              <w:tab/>
              <w:t>d</w:t>
            </w:r>
            <w:r w:rsidRPr="002B05D7">
              <w:rPr>
                <w:spacing w:val="-1"/>
              </w:rPr>
              <w:t>e</w:t>
            </w:r>
            <w:r w:rsidRPr="002B05D7">
              <w:t>s e</w:t>
            </w:r>
            <w:r w:rsidRPr="002B05D7">
              <w:rPr>
                <w:spacing w:val="-1"/>
              </w:rPr>
              <w:t>a</w:t>
            </w:r>
            <w:r w:rsidRPr="002B05D7">
              <w:t>ux et du</w:t>
            </w:r>
            <w:r w:rsidRPr="002B05D7">
              <w:rPr>
                <w:spacing w:val="-2"/>
              </w:rPr>
              <w:t xml:space="preserve"> </w:t>
            </w:r>
            <w:r w:rsidRPr="002B05D7">
              <w:t>sol</w:t>
            </w:r>
          </w:p>
        </w:tc>
      </w:tr>
      <w:tr w:rsidR="00C622FD" w:rsidRPr="002B05D7" w14:paraId="3E733E98" w14:textId="77777777" w:rsidTr="00054454">
        <w:trPr>
          <w:cantSplit/>
          <w:trHeight w:hRule="exact" w:val="2278"/>
        </w:trPr>
        <w:tc>
          <w:tcPr>
            <w:tcW w:w="0" w:type="auto"/>
            <w:tcBorders>
              <w:top w:val="single" w:sz="4" w:space="0" w:color="808080"/>
              <w:left w:val="single" w:sz="4" w:space="0" w:color="808080"/>
              <w:bottom w:val="single" w:sz="4" w:space="0" w:color="808080"/>
              <w:right w:val="single" w:sz="4" w:space="0" w:color="808080"/>
            </w:tcBorders>
          </w:tcPr>
          <w:p w14:paraId="07219220" w14:textId="77777777" w:rsidR="00C622FD" w:rsidRPr="002B05D7" w:rsidRDefault="00C622FD" w:rsidP="00C622FD">
            <w:pPr>
              <w:widowControl w:val="0"/>
              <w:autoSpaceDE w:val="0"/>
              <w:autoSpaceDN w:val="0"/>
              <w:adjustRightInd w:val="0"/>
              <w:spacing w:before="3"/>
              <w:jc w:val="both"/>
            </w:pPr>
          </w:p>
          <w:p w14:paraId="2DEF9CF6" w14:textId="77777777" w:rsidR="00C622FD" w:rsidRPr="002B05D7" w:rsidRDefault="00C622FD" w:rsidP="00C622FD">
            <w:pPr>
              <w:widowControl w:val="0"/>
              <w:autoSpaceDE w:val="0"/>
              <w:autoSpaceDN w:val="0"/>
              <w:adjustRightInd w:val="0"/>
              <w:jc w:val="both"/>
            </w:pPr>
          </w:p>
          <w:p w14:paraId="5C654559" w14:textId="77777777" w:rsidR="00C622FD" w:rsidRPr="002B05D7" w:rsidRDefault="00C622FD" w:rsidP="00C622FD">
            <w:pPr>
              <w:widowControl w:val="0"/>
              <w:autoSpaceDE w:val="0"/>
              <w:autoSpaceDN w:val="0"/>
              <w:adjustRightInd w:val="0"/>
              <w:jc w:val="both"/>
            </w:pPr>
          </w:p>
          <w:p w14:paraId="34223D77" w14:textId="77777777" w:rsidR="00C622FD" w:rsidRPr="002B05D7" w:rsidRDefault="00C622FD" w:rsidP="00C622FD">
            <w:pPr>
              <w:widowControl w:val="0"/>
              <w:tabs>
                <w:tab w:val="left" w:pos="1580"/>
              </w:tabs>
              <w:autoSpaceDE w:val="0"/>
              <w:autoSpaceDN w:val="0"/>
              <w:adjustRightInd w:val="0"/>
              <w:ind w:left="102"/>
              <w:jc w:val="both"/>
            </w:pPr>
            <w:r w:rsidRPr="002B05D7">
              <w:rPr>
                <w:b/>
                <w:bCs/>
                <w:spacing w:val="1"/>
              </w:rPr>
              <w:t>Mi</w:t>
            </w:r>
            <w:r w:rsidRPr="002B05D7">
              <w:rPr>
                <w:b/>
                <w:bCs/>
                <w:spacing w:val="-3"/>
              </w:rPr>
              <w:t>n</w:t>
            </w:r>
            <w:r w:rsidRPr="002B05D7">
              <w:rPr>
                <w:b/>
                <w:bCs/>
                <w:spacing w:val="1"/>
              </w:rPr>
              <w:t>i</w:t>
            </w:r>
            <w:r w:rsidRPr="002B05D7">
              <w:rPr>
                <w:b/>
                <w:bCs/>
              </w:rPr>
              <w:t>st</w:t>
            </w:r>
            <w:r w:rsidRPr="002B05D7">
              <w:rPr>
                <w:b/>
                <w:bCs/>
                <w:spacing w:val="-2"/>
              </w:rPr>
              <w:t>è</w:t>
            </w:r>
            <w:r w:rsidRPr="002B05D7">
              <w:rPr>
                <w:b/>
                <w:bCs/>
              </w:rPr>
              <w:t>re</w:t>
            </w:r>
            <w:r w:rsidRPr="002B05D7">
              <w:rPr>
                <w:b/>
                <w:bCs/>
              </w:rPr>
              <w:tab/>
              <w:t>de</w:t>
            </w:r>
          </w:p>
          <w:p w14:paraId="209CBD06" w14:textId="77777777" w:rsidR="00C622FD" w:rsidRPr="002B05D7" w:rsidRDefault="00C622FD" w:rsidP="00C622FD">
            <w:pPr>
              <w:widowControl w:val="0"/>
              <w:autoSpaceDE w:val="0"/>
              <w:autoSpaceDN w:val="0"/>
              <w:adjustRightInd w:val="0"/>
              <w:spacing w:before="1"/>
              <w:ind w:left="102"/>
              <w:jc w:val="both"/>
            </w:pPr>
            <w:r w:rsidRPr="002B05D7">
              <w:rPr>
                <w:b/>
                <w:bCs/>
                <w:spacing w:val="1"/>
              </w:rPr>
              <w:t>l</w:t>
            </w:r>
            <w:r w:rsidRPr="002B05D7">
              <w:rPr>
                <w:b/>
                <w:bCs/>
                <w:spacing w:val="-1"/>
              </w:rPr>
              <w:t>’</w:t>
            </w:r>
            <w:r w:rsidRPr="002B05D7">
              <w:rPr>
                <w:b/>
                <w:bCs/>
                <w:spacing w:val="1"/>
              </w:rPr>
              <w:t>I</w:t>
            </w:r>
            <w:r w:rsidRPr="002B05D7">
              <w:rPr>
                <w:b/>
                <w:bCs/>
              </w:rPr>
              <w:t>nté</w:t>
            </w:r>
            <w:r w:rsidRPr="002B05D7">
              <w:rPr>
                <w:b/>
                <w:bCs/>
                <w:spacing w:val="-2"/>
              </w:rPr>
              <w:t>r</w:t>
            </w:r>
            <w:r w:rsidRPr="002B05D7">
              <w:rPr>
                <w:b/>
                <w:bCs/>
                <w:spacing w:val="1"/>
              </w:rPr>
              <w:t>i</w:t>
            </w:r>
            <w:r w:rsidRPr="002B05D7">
              <w:rPr>
                <w:b/>
                <w:bCs/>
              </w:rPr>
              <w:t>e</w:t>
            </w:r>
            <w:r w:rsidRPr="002B05D7">
              <w:rPr>
                <w:b/>
                <w:bCs/>
                <w:spacing w:val="-1"/>
              </w:rPr>
              <w:t>u</w:t>
            </w:r>
            <w:r w:rsidRPr="002B05D7">
              <w:rPr>
                <w:b/>
                <w:bCs/>
              </w:rPr>
              <w:t>r</w:t>
            </w:r>
          </w:p>
        </w:tc>
        <w:tc>
          <w:tcPr>
            <w:tcW w:w="0" w:type="auto"/>
            <w:tcBorders>
              <w:top w:val="single" w:sz="4" w:space="0" w:color="808080"/>
              <w:left w:val="single" w:sz="4" w:space="0" w:color="808080"/>
              <w:bottom w:val="single" w:sz="4" w:space="0" w:color="808080"/>
              <w:right w:val="single" w:sz="4" w:space="0" w:color="808080"/>
            </w:tcBorders>
            <w:vAlign w:val="center"/>
          </w:tcPr>
          <w:p w14:paraId="380C4AE6" w14:textId="77777777" w:rsidR="00C622FD" w:rsidRPr="002B05D7" w:rsidRDefault="00C622FD" w:rsidP="00C622FD">
            <w:pPr>
              <w:widowControl w:val="0"/>
              <w:autoSpaceDE w:val="0"/>
              <w:autoSpaceDN w:val="0"/>
              <w:adjustRightInd w:val="0"/>
              <w:jc w:val="both"/>
            </w:pPr>
          </w:p>
          <w:p w14:paraId="4AA22A7A" w14:textId="77777777" w:rsidR="00C622FD" w:rsidRPr="002B05D7" w:rsidRDefault="00C622FD" w:rsidP="00C622FD">
            <w:pPr>
              <w:widowControl w:val="0"/>
              <w:autoSpaceDE w:val="0"/>
              <w:autoSpaceDN w:val="0"/>
              <w:adjustRightInd w:val="0"/>
              <w:jc w:val="both"/>
            </w:pPr>
          </w:p>
          <w:p w14:paraId="4A446AC1" w14:textId="77777777" w:rsidR="00C622FD" w:rsidRPr="002B05D7" w:rsidRDefault="00C622FD" w:rsidP="00C622FD">
            <w:pPr>
              <w:widowControl w:val="0"/>
              <w:autoSpaceDE w:val="0"/>
              <w:autoSpaceDN w:val="0"/>
              <w:adjustRightInd w:val="0"/>
              <w:spacing w:before="16"/>
              <w:jc w:val="both"/>
            </w:pPr>
          </w:p>
          <w:p w14:paraId="3DC03F30" w14:textId="77777777" w:rsidR="00C622FD" w:rsidRPr="002B05D7" w:rsidRDefault="00C622FD" w:rsidP="00C622FD">
            <w:pPr>
              <w:jc w:val="both"/>
            </w:pPr>
            <w:r w:rsidRPr="002B05D7">
              <w:t>CRSE /Gouverneur</w:t>
            </w:r>
            <w:r w:rsidRPr="002B05D7">
              <w:rPr>
                <w:rStyle w:val="Appelnotedebasdep"/>
              </w:rPr>
              <w:footnoteReference w:id="1"/>
            </w:r>
          </w:p>
        </w:tc>
        <w:tc>
          <w:tcPr>
            <w:tcW w:w="0" w:type="auto"/>
            <w:tcBorders>
              <w:top w:val="single" w:sz="4" w:space="0" w:color="808080"/>
              <w:left w:val="single" w:sz="4" w:space="0" w:color="808080"/>
              <w:bottom w:val="single" w:sz="4" w:space="0" w:color="808080"/>
              <w:right w:val="single" w:sz="4" w:space="0" w:color="808080"/>
            </w:tcBorders>
          </w:tcPr>
          <w:p w14:paraId="1344DC72" w14:textId="77777777" w:rsidR="00C622FD" w:rsidRPr="002B05D7" w:rsidRDefault="00C622FD" w:rsidP="00C622FD">
            <w:pPr>
              <w:widowControl w:val="0"/>
              <w:autoSpaceDE w:val="0"/>
              <w:autoSpaceDN w:val="0"/>
              <w:adjustRightInd w:val="0"/>
              <w:spacing w:before="8"/>
              <w:jc w:val="both"/>
            </w:pPr>
          </w:p>
          <w:p w14:paraId="53C9CA3E" w14:textId="77777777" w:rsidR="00C622FD" w:rsidRPr="002B05D7" w:rsidRDefault="00C622FD" w:rsidP="00C622FD">
            <w:pPr>
              <w:widowControl w:val="0"/>
              <w:autoSpaceDE w:val="0"/>
              <w:autoSpaceDN w:val="0"/>
              <w:adjustRightInd w:val="0"/>
              <w:jc w:val="both"/>
            </w:pPr>
          </w:p>
          <w:p w14:paraId="7F609BA3" w14:textId="77777777" w:rsidR="00C622FD" w:rsidRPr="002B05D7" w:rsidRDefault="00C622FD" w:rsidP="00C622FD">
            <w:pPr>
              <w:widowControl w:val="0"/>
              <w:autoSpaceDE w:val="0"/>
              <w:autoSpaceDN w:val="0"/>
              <w:adjustRightInd w:val="0"/>
              <w:jc w:val="both"/>
            </w:pPr>
          </w:p>
          <w:p w14:paraId="383FCABB" w14:textId="77777777" w:rsidR="00C622FD" w:rsidRPr="002B05D7" w:rsidRDefault="00C622FD" w:rsidP="00C622FD">
            <w:pPr>
              <w:widowControl w:val="0"/>
              <w:autoSpaceDE w:val="0"/>
              <w:autoSpaceDN w:val="0"/>
              <w:adjustRightInd w:val="0"/>
              <w:ind w:left="325" w:right="65" w:hanging="142"/>
              <w:jc w:val="both"/>
            </w:pPr>
            <w:r w:rsidRPr="002B05D7">
              <w:rPr>
                <w:w w:val="131"/>
              </w:rPr>
              <w:t>•</w:t>
            </w:r>
            <w:r w:rsidRPr="002B05D7">
              <w:rPr>
                <w:spacing w:val="-32"/>
                <w:w w:val="131"/>
              </w:rPr>
              <w:t xml:space="preserve"> </w:t>
            </w:r>
            <w:r w:rsidRPr="002B05D7">
              <w:rPr>
                <w:spacing w:val="1"/>
              </w:rPr>
              <w:t>M</w:t>
            </w:r>
            <w:r w:rsidRPr="002B05D7">
              <w:rPr>
                <w:spacing w:val="-1"/>
              </w:rPr>
              <w:t>i</w:t>
            </w:r>
            <w:r w:rsidRPr="002B05D7">
              <w:t>se</w:t>
            </w:r>
            <w:r w:rsidRPr="002B05D7">
              <w:rPr>
                <w:spacing w:val="6"/>
              </w:rPr>
              <w:t xml:space="preserve"> </w:t>
            </w:r>
            <w:r w:rsidRPr="002B05D7">
              <w:t>en</w:t>
            </w:r>
            <w:r w:rsidRPr="002B05D7">
              <w:rPr>
                <w:spacing w:val="3"/>
              </w:rPr>
              <w:t xml:space="preserve"> </w:t>
            </w:r>
            <w:r w:rsidRPr="002B05D7">
              <w:t>œu</w:t>
            </w:r>
            <w:r w:rsidRPr="002B05D7">
              <w:rPr>
                <w:spacing w:val="-2"/>
              </w:rPr>
              <w:t>v</w:t>
            </w:r>
            <w:r w:rsidRPr="002B05D7">
              <w:rPr>
                <w:spacing w:val="1"/>
              </w:rPr>
              <w:t>r</w:t>
            </w:r>
            <w:r w:rsidRPr="002B05D7">
              <w:t>e</w:t>
            </w:r>
            <w:r w:rsidRPr="002B05D7">
              <w:rPr>
                <w:spacing w:val="3"/>
              </w:rPr>
              <w:t xml:space="preserve"> </w:t>
            </w:r>
            <w:r w:rsidRPr="002B05D7">
              <w:t>d</w:t>
            </w:r>
            <w:r w:rsidRPr="002B05D7">
              <w:rPr>
                <w:spacing w:val="-1"/>
              </w:rPr>
              <w:t>e</w:t>
            </w:r>
            <w:r w:rsidRPr="002B05D7">
              <w:t>s</w:t>
            </w:r>
            <w:r w:rsidRPr="002B05D7">
              <w:rPr>
                <w:spacing w:val="5"/>
              </w:rPr>
              <w:t xml:space="preserve"> </w:t>
            </w:r>
            <w:r w:rsidRPr="002B05D7">
              <w:rPr>
                <w:spacing w:val="1"/>
              </w:rPr>
              <w:t>m</w:t>
            </w:r>
            <w:r w:rsidRPr="002B05D7">
              <w:rPr>
                <w:spacing w:val="-1"/>
              </w:rPr>
              <w:t>i</w:t>
            </w:r>
            <w:r w:rsidRPr="002B05D7">
              <w:t>s</w:t>
            </w:r>
            <w:r w:rsidRPr="002B05D7">
              <w:rPr>
                <w:spacing w:val="-2"/>
              </w:rPr>
              <w:t>s</w:t>
            </w:r>
            <w:r w:rsidRPr="002B05D7">
              <w:rPr>
                <w:spacing w:val="-1"/>
              </w:rPr>
              <w:t>i</w:t>
            </w:r>
            <w:r w:rsidRPr="002B05D7">
              <w:t>o</w:t>
            </w:r>
            <w:r w:rsidRPr="002B05D7">
              <w:rPr>
                <w:spacing w:val="-1"/>
              </w:rPr>
              <w:t>n</w:t>
            </w:r>
            <w:r w:rsidRPr="002B05D7">
              <w:t>s</w:t>
            </w:r>
            <w:r w:rsidRPr="002B05D7">
              <w:rPr>
                <w:spacing w:val="6"/>
              </w:rPr>
              <w:t xml:space="preserve"> </w:t>
            </w:r>
            <w:r w:rsidRPr="002B05D7">
              <w:t>de su</w:t>
            </w:r>
            <w:r w:rsidRPr="002B05D7">
              <w:rPr>
                <w:spacing w:val="-1"/>
              </w:rPr>
              <w:t>i</w:t>
            </w:r>
            <w:r w:rsidRPr="002B05D7">
              <w:t>vi 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al et</w:t>
            </w:r>
            <w:r w:rsidRPr="002B05D7">
              <w:rPr>
                <w:spacing w:val="-3"/>
              </w:rPr>
              <w:t xml:space="preserve"> </w:t>
            </w:r>
            <w:r w:rsidRPr="002B05D7">
              <w:t>soc</w:t>
            </w:r>
            <w:r w:rsidRPr="002B05D7">
              <w:rPr>
                <w:spacing w:val="-1"/>
              </w:rPr>
              <w:t>i</w:t>
            </w:r>
            <w:r w:rsidRPr="002B05D7">
              <w:t>al</w:t>
            </w:r>
          </w:p>
        </w:tc>
        <w:tc>
          <w:tcPr>
            <w:tcW w:w="0" w:type="auto"/>
            <w:tcBorders>
              <w:top w:val="single" w:sz="4" w:space="0" w:color="808080"/>
              <w:left w:val="single" w:sz="4" w:space="0" w:color="808080"/>
              <w:bottom w:val="single" w:sz="4" w:space="0" w:color="808080"/>
              <w:right w:val="single" w:sz="4" w:space="0" w:color="808080"/>
            </w:tcBorders>
          </w:tcPr>
          <w:p w14:paraId="02512DFF" w14:textId="77777777" w:rsidR="00C622FD" w:rsidRPr="002B05D7" w:rsidRDefault="00C622FD" w:rsidP="00C622FD">
            <w:pPr>
              <w:widowControl w:val="0"/>
              <w:autoSpaceDE w:val="0"/>
              <w:autoSpaceDN w:val="0"/>
              <w:adjustRightInd w:val="0"/>
              <w:spacing w:before="17"/>
              <w:ind w:left="328" w:right="62" w:hanging="142"/>
              <w:jc w:val="both"/>
            </w:pPr>
            <w:r w:rsidRPr="002B05D7">
              <w:rPr>
                <w:w w:val="131"/>
              </w:rPr>
              <w:t>•</w:t>
            </w:r>
            <w:r w:rsidRPr="002B05D7">
              <w:rPr>
                <w:spacing w:val="-32"/>
                <w:w w:val="131"/>
              </w:rPr>
              <w:t xml:space="preserve"> </w:t>
            </w:r>
            <w:r w:rsidRPr="002B05D7">
              <w:rPr>
                <w:spacing w:val="-1"/>
              </w:rPr>
              <w:t>B</w:t>
            </w:r>
            <w:r w:rsidRPr="002B05D7">
              <w:t>o</w:t>
            </w:r>
            <w:r w:rsidRPr="002B05D7">
              <w:rPr>
                <w:spacing w:val="-1"/>
              </w:rPr>
              <w:t>n</w:t>
            </w:r>
            <w:r w:rsidRPr="002B05D7">
              <w:t>ne co</w:t>
            </w:r>
            <w:r w:rsidRPr="002B05D7">
              <w:rPr>
                <w:spacing w:val="-1"/>
              </w:rPr>
              <w:t>n</w:t>
            </w:r>
            <w:r w:rsidRPr="002B05D7">
              <w:t>n</w:t>
            </w:r>
            <w:r w:rsidRPr="002B05D7">
              <w:rPr>
                <w:spacing w:val="-1"/>
              </w:rPr>
              <w:t>ai</w:t>
            </w:r>
            <w:r w:rsidRPr="002B05D7">
              <w:t>ssa</w:t>
            </w:r>
            <w:r w:rsidRPr="002B05D7">
              <w:rPr>
                <w:spacing w:val="-1"/>
              </w:rPr>
              <w:t>n</w:t>
            </w:r>
            <w:r w:rsidRPr="002B05D7">
              <w:t>ce</w:t>
            </w:r>
            <w:r w:rsidRPr="002B05D7">
              <w:rPr>
                <w:spacing w:val="-11"/>
              </w:rPr>
              <w:t xml:space="preserve"> </w:t>
            </w:r>
            <w:r w:rsidRPr="002B05D7">
              <w:t>d</w:t>
            </w:r>
            <w:r w:rsidRPr="002B05D7">
              <w:rPr>
                <w:spacing w:val="-1"/>
              </w:rPr>
              <w:t>e</w:t>
            </w:r>
            <w:r w:rsidRPr="002B05D7">
              <w:t>s prob</w:t>
            </w:r>
            <w:r w:rsidRPr="002B05D7">
              <w:rPr>
                <w:spacing w:val="-1"/>
              </w:rPr>
              <w:t>l</w:t>
            </w:r>
            <w:r w:rsidRPr="002B05D7">
              <w:t>éma</w:t>
            </w:r>
            <w:r w:rsidRPr="002B05D7">
              <w:rPr>
                <w:spacing w:val="1"/>
              </w:rPr>
              <w:t>t</w:t>
            </w:r>
            <w:r w:rsidRPr="002B05D7">
              <w:rPr>
                <w:spacing w:val="-1"/>
              </w:rPr>
              <w:t>i</w:t>
            </w:r>
            <w:r w:rsidRPr="002B05D7">
              <w:t>q</w:t>
            </w:r>
            <w:r w:rsidRPr="002B05D7">
              <w:rPr>
                <w:spacing w:val="-1"/>
              </w:rPr>
              <w:t>u</w:t>
            </w:r>
            <w:r w:rsidRPr="002B05D7">
              <w:t>es</w:t>
            </w:r>
          </w:p>
          <w:p w14:paraId="7F5E3CBD" w14:textId="77777777" w:rsidR="00C622FD" w:rsidRPr="002B05D7" w:rsidRDefault="00C622FD" w:rsidP="00C622FD">
            <w:pPr>
              <w:widowControl w:val="0"/>
              <w:tabs>
                <w:tab w:val="left" w:pos="1720"/>
              </w:tabs>
              <w:autoSpaceDE w:val="0"/>
              <w:autoSpaceDN w:val="0"/>
              <w:adjustRightInd w:val="0"/>
              <w:spacing w:before="3"/>
              <w:ind w:left="328" w:right="62"/>
              <w:jc w:val="both"/>
            </w:pPr>
            <w:r w:rsidRPr="002B05D7">
              <w:t>de p</w:t>
            </w:r>
            <w:r w:rsidRPr="002B05D7">
              <w:rPr>
                <w:spacing w:val="-1"/>
              </w:rPr>
              <w:t>oll</w:t>
            </w:r>
            <w:r w:rsidRPr="002B05D7">
              <w:t>uti</w:t>
            </w:r>
            <w:r w:rsidRPr="002B05D7">
              <w:rPr>
                <w:spacing w:val="-1"/>
              </w:rPr>
              <w:t>o</w:t>
            </w:r>
            <w:r w:rsidRPr="002B05D7">
              <w:t>n,</w:t>
            </w:r>
            <w:r w:rsidRPr="002B05D7">
              <w:rPr>
                <w:spacing w:val="1"/>
              </w:rPr>
              <w:t xml:space="preserve"> </w:t>
            </w:r>
            <w:r w:rsidRPr="002B05D7">
              <w:t>de pro</w:t>
            </w:r>
            <w:r w:rsidRPr="002B05D7">
              <w:rPr>
                <w:spacing w:val="1"/>
              </w:rPr>
              <w:t>t</w:t>
            </w:r>
            <w:r w:rsidRPr="002B05D7">
              <w:t>e</w:t>
            </w:r>
            <w:r w:rsidRPr="002B05D7">
              <w:rPr>
                <w:spacing w:val="-3"/>
              </w:rPr>
              <w:t>c</w:t>
            </w:r>
            <w:r w:rsidRPr="002B05D7">
              <w:rPr>
                <w:spacing w:val="1"/>
              </w:rPr>
              <w:t>t</w:t>
            </w:r>
            <w:r w:rsidRPr="002B05D7">
              <w:rPr>
                <w:spacing w:val="-1"/>
              </w:rPr>
              <w:t>i</w:t>
            </w:r>
            <w:r w:rsidRPr="002B05D7">
              <w:t>on</w:t>
            </w:r>
            <w:r w:rsidRPr="002B05D7">
              <w:tab/>
              <w:t>d</w:t>
            </w:r>
            <w:r w:rsidRPr="002B05D7">
              <w:rPr>
                <w:spacing w:val="-1"/>
              </w:rPr>
              <w:t>e</w:t>
            </w:r>
            <w:r w:rsidRPr="002B05D7">
              <w:t xml:space="preserve">s </w:t>
            </w:r>
            <w:r w:rsidRPr="002B05D7">
              <w:rPr>
                <w:spacing w:val="1"/>
              </w:rPr>
              <w:t>r</w:t>
            </w:r>
            <w:r w:rsidRPr="002B05D7">
              <w:t>ess</w:t>
            </w:r>
            <w:r w:rsidRPr="002B05D7">
              <w:rPr>
                <w:spacing w:val="-1"/>
              </w:rPr>
              <w:t>o</w:t>
            </w:r>
            <w:r w:rsidRPr="002B05D7">
              <w:t>urc</w:t>
            </w:r>
            <w:r w:rsidRPr="002B05D7">
              <w:rPr>
                <w:spacing w:val="-2"/>
              </w:rPr>
              <w:t>e</w:t>
            </w:r>
            <w:r w:rsidRPr="002B05D7">
              <w:t>s n</w:t>
            </w:r>
            <w:r w:rsidRPr="002B05D7">
              <w:rPr>
                <w:spacing w:val="-1"/>
              </w:rPr>
              <w:t>a</w:t>
            </w:r>
            <w:r w:rsidRPr="002B05D7">
              <w:rPr>
                <w:spacing w:val="1"/>
              </w:rPr>
              <w:t>t</w:t>
            </w:r>
            <w:r w:rsidRPr="002B05D7">
              <w:t>ure</w:t>
            </w:r>
            <w:r w:rsidRPr="002B05D7">
              <w:rPr>
                <w:spacing w:val="-1"/>
              </w:rPr>
              <w:t>ll</w:t>
            </w:r>
            <w:r w:rsidRPr="002B05D7">
              <w:t xml:space="preserve">es  </w:t>
            </w:r>
            <w:r w:rsidRPr="002B05D7">
              <w:rPr>
                <w:spacing w:val="1"/>
              </w:rPr>
              <w:t xml:space="preserve"> </w:t>
            </w:r>
            <w:r w:rsidRPr="002B05D7">
              <w:rPr>
                <w:spacing w:val="-3"/>
              </w:rPr>
              <w:t>e</w:t>
            </w:r>
            <w:r w:rsidRPr="002B05D7">
              <w:t xml:space="preserve">t  </w:t>
            </w:r>
            <w:r w:rsidRPr="002B05D7">
              <w:rPr>
                <w:spacing w:val="3"/>
              </w:rPr>
              <w:t xml:space="preserve"> </w:t>
            </w:r>
            <w:r w:rsidRPr="002B05D7">
              <w:t>de g</w:t>
            </w:r>
            <w:r w:rsidRPr="002B05D7">
              <w:rPr>
                <w:spacing w:val="-1"/>
              </w:rPr>
              <w:t>e</w:t>
            </w:r>
            <w:r w:rsidRPr="002B05D7">
              <w:t>s</w:t>
            </w:r>
            <w:r w:rsidRPr="002B05D7">
              <w:rPr>
                <w:spacing w:val="1"/>
              </w:rPr>
              <w:t>t</w:t>
            </w:r>
            <w:r w:rsidRPr="002B05D7">
              <w:rPr>
                <w:spacing w:val="-1"/>
              </w:rPr>
              <w:t>i</w:t>
            </w:r>
            <w:r w:rsidRPr="002B05D7">
              <w:t>on</w:t>
            </w:r>
            <w:r w:rsidRPr="002B05D7">
              <w:tab/>
              <w:t>d</w:t>
            </w:r>
            <w:r w:rsidRPr="002B05D7">
              <w:rPr>
                <w:spacing w:val="-1"/>
              </w:rPr>
              <w:t>e</w:t>
            </w:r>
            <w:r w:rsidRPr="002B05D7">
              <w:t>s</w:t>
            </w:r>
          </w:p>
          <w:p w14:paraId="5D4D2C33" w14:textId="77777777" w:rsidR="00C622FD" w:rsidRPr="002B05D7" w:rsidRDefault="00C622FD" w:rsidP="00C622FD">
            <w:pPr>
              <w:widowControl w:val="0"/>
              <w:tabs>
                <w:tab w:val="left" w:pos="1720"/>
              </w:tabs>
              <w:autoSpaceDE w:val="0"/>
              <w:autoSpaceDN w:val="0"/>
              <w:adjustRightInd w:val="0"/>
              <w:spacing w:before="6"/>
              <w:ind w:left="328" w:right="62"/>
              <w:jc w:val="both"/>
            </w:pPr>
            <w:r w:rsidRPr="002B05D7">
              <w:t>co</w:t>
            </w:r>
            <w:r w:rsidRPr="002B05D7">
              <w:rPr>
                <w:spacing w:val="-1"/>
              </w:rPr>
              <w:t>n</w:t>
            </w:r>
            <w:r w:rsidRPr="002B05D7">
              <w:rPr>
                <w:spacing w:val="1"/>
              </w:rPr>
              <w:t>f</w:t>
            </w:r>
            <w:r w:rsidRPr="002B05D7">
              <w:rPr>
                <w:spacing w:val="-1"/>
              </w:rPr>
              <w:t>li</w:t>
            </w:r>
            <w:r w:rsidRPr="002B05D7">
              <w:rPr>
                <w:spacing w:val="1"/>
              </w:rPr>
              <w:t>t</w:t>
            </w:r>
            <w:r w:rsidRPr="002B05D7">
              <w:t>s</w:t>
            </w:r>
            <w:r w:rsidRPr="002B05D7">
              <w:rPr>
                <w:spacing w:val="1"/>
              </w:rPr>
              <w:t xml:space="preserve"> </w:t>
            </w:r>
            <w:r w:rsidRPr="002B05D7">
              <w:t>s</w:t>
            </w:r>
            <w:r w:rsidRPr="002B05D7">
              <w:rPr>
                <w:spacing w:val="-3"/>
              </w:rPr>
              <w:t>o</w:t>
            </w:r>
            <w:r w:rsidRPr="002B05D7">
              <w:t>c</w:t>
            </w:r>
            <w:r w:rsidRPr="002B05D7">
              <w:rPr>
                <w:spacing w:val="-1"/>
              </w:rPr>
              <w:t>i</w:t>
            </w:r>
            <w:r w:rsidRPr="002B05D7">
              <w:t>a</w:t>
            </w:r>
            <w:r w:rsidRPr="002B05D7">
              <w:rPr>
                <w:spacing w:val="-1"/>
              </w:rPr>
              <w:t>u</w:t>
            </w:r>
            <w:r w:rsidRPr="002B05D7">
              <w:t>x</w:t>
            </w:r>
          </w:p>
        </w:tc>
        <w:tc>
          <w:tcPr>
            <w:tcW w:w="0" w:type="auto"/>
            <w:tcBorders>
              <w:top w:val="single" w:sz="4" w:space="0" w:color="808080"/>
              <w:left w:val="single" w:sz="4" w:space="0" w:color="808080"/>
              <w:bottom w:val="single" w:sz="4" w:space="0" w:color="808080"/>
              <w:right w:val="single" w:sz="4" w:space="0" w:color="808080"/>
            </w:tcBorders>
          </w:tcPr>
          <w:p w14:paraId="74A595F0" w14:textId="77777777" w:rsidR="00C622FD" w:rsidRPr="002B05D7" w:rsidRDefault="00C622FD" w:rsidP="00C622FD">
            <w:pPr>
              <w:widowControl w:val="0"/>
              <w:tabs>
                <w:tab w:val="left" w:pos="1320"/>
                <w:tab w:val="left" w:pos="1700"/>
              </w:tabs>
              <w:autoSpaceDE w:val="0"/>
              <w:autoSpaceDN w:val="0"/>
              <w:adjustRightInd w:val="0"/>
              <w:spacing w:before="16"/>
              <w:ind w:left="328" w:right="61" w:hanging="142"/>
              <w:jc w:val="both"/>
            </w:pPr>
            <w:r w:rsidRPr="002B05D7">
              <w:rPr>
                <w:w w:val="131"/>
              </w:rPr>
              <w:t>•</w:t>
            </w:r>
            <w:r w:rsidRPr="002B05D7">
              <w:rPr>
                <w:spacing w:val="-31"/>
                <w:w w:val="131"/>
              </w:rPr>
              <w:t xml:space="preserve"> </w:t>
            </w:r>
            <w:r w:rsidRPr="002B05D7">
              <w:rPr>
                <w:spacing w:val="-1"/>
              </w:rPr>
              <w:t>A</w:t>
            </w:r>
            <w:r w:rsidRPr="002B05D7">
              <w:t>bs</w:t>
            </w:r>
            <w:r w:rsidRPr="002B05D7">
              <w:rPr>
                <w:spacing w:val="-1"/>
              </w:rPr>
              <w:t>e</w:t>
            </w:r>
            <w:r w:rsidRPr="002B05D7">
              <w:t>nce</w:t>
            </w:r>
            <w:r w:rsidRPr="002B05D7">
              <w:tab/>
            </w:r>
            <w:r w:rsidRPr="002B05D7">
              <w:tab/>
              <w:t xml:space="preserve">de </w:t>
            </w:r>
            <w:r w:rsidRPr="002B05D7">
              <w:rPr>
                <w:spacing w:val="1"/>
              </w:rPr>
              <w:t>m</w:t>
            </w:r>
            <w:r w:rsidRPr="002B05D7">
              <w:t>at</w:t>
            </w:r>
            <w:r w:rsidRPr="002B05D7">
              <w:rPr>
                <w:spacing w:val="-2"/>
              </w:rPr>
              <w:t>é</w:t>
            </w:r>
            <w:r w:rsidRPr="002B05D7">
              <w:rPr>
                <w:spacing w:val="1"/>
              </w:rPr>
              <w:t>r</w:t>
            </w:r>
            <w:r w:rsidRPr="002B05D7">
              <w:rPr>
                <w:spacing w:val="-1"/>
              </w:rPr>
              <w:t>i</w:t>
            </w:r>
            <w:r w:rsidRPr="002B05D7">
              <w:t>e</w:t>
            </w:r>
            <w:r w:rsidRPr="002B05D7">
              <w:rPr>
                <w:spacing w:val="-1"/>
              </w:rPr>
              <w:t>l</w:t>
            </w:r>
            <w:r w:rsidRPr="002B05D7">
              <w:t>s</w:t>
            </w:r>
            <w:r w:rsidRPr="002B05D7">
              <w:tab/>
            </w:r>
            <w:r w:rsidRPr="002B05D7">
              <w:tab/>
              <w:t>de co</w:t>
            </w:r>
            <w:r w:rsidRPr="002B05D7">
              <w:rPr>
                <w:spacing w:val="-1"/>
              </w:rPr>
              <w:t>n</w:t>
            </w:r>
            <w:r w:rsidRPr="002B05D7">
              <w:rPr>
                <w:spacing w:val="1"/>
              </w:rPr>
              <w:t>tr</w:t>
            </w:r>
            <w:r w:rsidRPr="002B05D7">
              <w:t>ô</w:t>
            </w:r>
            <w:r w:rsidRPr="002B05D7">
              <w:rPr>
                <w:spacing w:val="-1"/>
              </w:rPr>
              <w:t>l</w:t>
            </w:r>
            <w:r w:rsidRPr="002B05D7">
              <w:t>e</w:t>
            </w:r>
            <w:r w:rsidRPr="002B05D7">
              <w:tab/>
              <w:t>de</w:t>
            </w:r>
            <w:r w:rsidRPr="002B05D7">
              <w:tab/>
            </w:r>
            <w:r w:rsidRPr="002B05D7">
              <w:rPr>
                <w:w w:val="131"/>
              </w:rPr>
              <w:t xml:space="preserve"> </w:t>
            </w:r>
            <w:r w:rsidRPr="002B05D7">
              <w:rPr>
                <w:spacing w:val="-1"/>
              </w:rPr>
              <w:t>l</w:t>
            </w:r>
            <w:r w:rsidRPr="002B05D7">
              <w:t>a p</w:t>
            </w:r>
            <w:r w:rsidRPr="002B05D7">
              <w:rPr>
                <w:spacing w:val="-1"/>
              </w:rPr>
              <w:t>oll</w:t>
            </w:r>
            <w:r w:rsidRPr="002B05D7">
              <w:t>uti</w:t>
            </w:r>
            <w:r w:rsidRPr="002B05D7">
              <w:rPr>
                <w:spacing w:val="-1"/>
              </w:rPr>
              <w:t>o</w:t>
            </w:r>
            <w:r w:rsidRPr="002B05D7">
              <w:t>n</w:t>
            </w:r>
          </w:p>
        </w:tc>
        <w:tc>
          <w:tcPr>
            <w:tcW w:w="0" w:type="auto"/>
            <w:tcBorders>
              <w:top w:val="single" w:sz="4" w:space="0" w:color="808080"/>
              <w:left w:val="single" w:sz="4" w:space="0" w:color="808080"/>
              <w:bottom w:val="single" w:sz="4" w:space="0" w:color="808080"/>
              <w:right w:val="single" w:sz="4" w:space="0" w:color="808080"/>
            </w:tcBorders>
          </w:tcPr>
          <w:p w14:paraId="0F760A3B" w14:textId="77777777" w:rsidR="00C622FD" w:rsidRPr="002B05D7" w:rsidRDefault="00C622FD" w:rsidP="00C622FD">
            <w:pPr>
              <w:widowControl w:val="0"/>
              <w:tabs>
                <w:tab w:val="left" w:pos="1320"/>
                <w:tab w:val="left" w:pos="1580"/>
                <w:tab w:val="left" w:pos="1700"/>
              </w:tabs>
              <w:autoSpaceDE w:val="0"/>
              <w:autoSpaceDN w:val="0"/>
              <w:adjustRightInd w:val="0"/>
              <w:spacing w:before="16"/>
              <w:ind w:left="328" w:right="62" w:hanging="142"/>
              <w:jc w:val="both"/>
            </w:pPr>
            <w:r w:rsidRPr="002B05D7">
              <w:rPr>
                <w:w w:val="131"/>
              </w:rPr>
              <w:t>•</w:t>
            </w:r>
            <w:r w:rsidRPr="002B05D7">
              <w:rPr>
                <w:spacing w:val="-32"/>
                <w:w w:val="131"/>
              </w:rPr>
              <w:t xml:space="preserve"> </w:t>
            </w:r>
            <w:r w:rsidRPr="002B05D7">
              <w:rPr>
                <w:spacing w:val="-1"/>
              </w:rPr>
              <w:t>D</w:t>
            </w:r>
            <w:r w:rsidRPr="002B05D7">
              <w:t>ota</w:t>
            </w:r>
            <w:r w:rsidRPr="002B05D7">
              <w:rPr>
                <w:spacing w:val="1"/>
              </w:rPr>
              <w:t>t</w:t>
            </w:r>
            <w:r w:rsidRPr="002B05D7">
              <w:rPr>
                <w:spacing w:val="-1"/>
              </w:rPr>
              <w:t>i</w:t>
            </w:r>
            <w:r w:rsidRPr="002B05D7">
              <w:t>on</w:t>
            </w:r>
            <w:r w:rsidRPr="002B05D7">
              <w:tab/>
            </w:r>
            <w:r w:rsidRPr="002B05D7">
              <w:tab/>
            </w:r>
            <w:r w:rsidRPr="002B05D7">
              <w:tab/>
              <w:t xml:space="preserve">en </w:t>
            </w:r>
            <w:r w:rsidRPr="002B05D7">
              <w:rPr>
                <w:spacing w:val="1"/>
              </w:rPr>
              <w:t>m</w:t>
            </w:r>
            <w:r w:rsidRPr="002B05D7">
              <w:t>oy</w:t>
            </w:r>
            <w:r w:rsidRPr="002B05D7">
              <w:rPr>
                <w:spacing w:val="-1"/>
              </w:rPr>
              <w:t>e</w:t>
            </w:r>
            <w:r w:rsidRPr="002B05D7">
              <w:t>ns</w:t>
            </w:r>
            <w:r w:rsidRPr="002B05D7">
              <w:tab/>
            </w:r>
            <w:r w:rsidRPr="002B05D7">
              <w:tab/>
            </w:r>
            <w:r w:rsidRPr="002B05D7">
              <w:tab/>
              <w:t>de co</w:t>
            </w:r>
            <w:r w:rsidRPr="002B05D7">
              <w:rPr>
                <w:spacing w:val="-1"/>
              </w:rPr>
              <w:t>n</w:t>
            </w:r>
            <w:r w:rsidRPr="002B05D7">
              <w:rPr>
                <w:spacing w:val="1"/>
              </w:rPr>
              <w:t>tr</w:t>
            </w:r>
            <w:r w:rsidRPr="002B05D7">
              <w:t>ô</w:t>
            </w:r>
            <w:r w:rsidRPr="002B05D7">
              <w:rPr>
                <w:spacing w:val="-1"/>
              </w:rPr>
              <w:t>l</w:t>
            </w:r>
            <w:r w:rsidRPr="002B05D7">
              <w:t>e</w:t>
            </w:r>
            <w:r w:rsidRPr="002B05D7">
              <w:tab/>
              <w:t>de</w:t>
            </w:r>
            <w:r w:rsidRPr="002B05D7">
              <w:tab/>
            </w:r>
            <w:r w:rsidRPr="002B05D7">
              <w:tab/>
            </w:r>
            <w:r w:rsidRPr="002B05D7">
              <w:rPr>
                <w:w w:val="131"/>
              </w:rPr>
              <w:t xml:space="preserve"> </w:t>
            </w:r>
            <w:r w:rsidRPr="002B05D7">
              <w:rPr>
                <w:spacing w:val="-1"/>
              </w:rPr>
              <w:t>l</w:t>
            </w:r>
            <w:r w:rsidRPr="002B05D7">
              <w:t>a p</w:t>
            </w:r>
            <w:r w:rsidRPr="002B05D7">
              <w:rPr>
                <w:spacing w:val="-1"/>
              </w:rPr>
              <w:t>oll</w:t>
            </w:r>
            <w:r w:rsidRPr="002B05D7">
              <w:t>uti</w:t>
            </w:r>
            <w:r w:rsidRPr="002B05D7">
              <w:rPr>
                <w:spacing w:val="-1"/>
              </w:rPr>
              <w:t>o</w:t>
            </w:r>
            <w:r w:rsidRPr="002B05D7">
              <w:t>n</w:t>
            </w:r>
            <w:r w:rsidRPr="002B05D7">
              <w:tab/>
            </w:r>
            <w:r w:rsidRPr="002B05D7">
              <w:tab/>
              <w:t>d</w:t>
            </w:r>
            <w:r w:rsidRPr="002B05D7">
              <w:rPr>
                <w:spacing w:val="-1"/>
              </w:rPr>
              <w:t>e</w:t>
            </w:r>
            <w:r w:rsidRPr="002B05D7">
              <w:t>s e</w:t>
            </w:r>
            <w:r w:rsidRPr="002B05D7">
              <w:rPr>
                <w:spacing w:val="-1"/>
              </w:rPr>
              <w:t>a</w:t>
            </w:r>
            <w:r w:rsidRPr="002B05D7">
              <w:t>ux et du</w:t>
            </w:r>
            <w:r w:rsidRPr="002B05D7">
              <w:rPr>
                <w:spacing w:val="-2"/>
              </w:rPr>
              <w:t xml:space="preserve"> </w:t>
            </w:r>
            <w:r w:rsidRPr="002B05D7">
              <w:t>sol</w:t>
            </w:r>
          </w:p>
        </w:tc>
      </w:tr>
      <w:tr w:rsidR="00C622FD" w:rsidRPr="002B05D7" w14:paraId="2704B4C7" w14:textId="77777777" w:rsidTr="00103A41">
        <w:trPr>
          <w:trHeight w:hRule="exact" w:val="3581"/>
        </w:trPr>
        <w:tc>
          <w:tcPr>
            <w:tcW w:w="0" w:type="auto"/>
            <w:tcBorders>
              <w:top w:val="single" w:sz="4" w:space="0" w:color="808080"/>
              <w:left w:val="single" w:sz="4" w:space="0" w:color="808080"/>
              <w:bottom w:val="single" w:sz="4" w:space="0" w:color="808080"/>
              <w:right w:val="single" w:sz="4" w:space="0" w:color="808080"/>
            </w:tcBorders>
          </w:tcPr>
          <w:p w14:paraId="663519CB" w14:textId="77777777" w:rsidR="00C622FD" w:rsidRPr="002B05D7" w:rsidRDefault="00C622FD" w:rsidP="00C622FD">
            <w:pPr>
              <w:widowControl w:val="0"/>
              <w:tabs>
                <w:tab w:val="left" w:pos="1000"/>
                <w:tab w:val="left" w:pos="1460"/>
              </w:tabs>
              <w:autoSpaceDE w:val="0"/>
              <w:autoSpaceDN w:val="0"/>
              <w:adjustRightInd w:val="0"/>
              <w:spacing w:before="3"/>
              <w:ind w:left="102" w:right="62"/>
              <w:jc w:val="both"/>
            </w:pPr>
            <w:r w:rsidRPr="002B05D7">
              <w:rPr>
                <w:b/>
                <w:bCs/>
                <w:spacing w:val="1"/>
              </w:rPr>
              <w:t>Mi</w:t>
            </w:r>
            <w:r w:rsidRPr="002B05D7">
              <w:rPr>
                <w:b/>
                <w:bCs/>
                <w:spacing w:val="-3"/>
              </w:rPr>
              <w:t>n</w:t>
            </w:r>
            <w:r w:rsidRPr="002B05D7">
              <w:rPr>
                <w:b/>
                <w:bCs/>
                <w:spacing w:val="1"/>
              </w:rPr>
              <w:t>i</w:t>
            </w:r>
            <w:r w:rsidRPr="002B05D7">
              <w:rPr>
                <w:b/>
                <w:bCs/>
              </w:rPr>
              <w:t>st</w:t>
            </w:r>
            <w:r w:rsidRPr="002B05D7">
              <w:rPr>
                <w:b/>
                <w:bCs/>
                <w:spacing w:val="-2"/>
              </w:rPr>
              <w:t>è</w:t>
            </w:r>
            <w:r w:rsidRPr="002B05D7">
              <w:rPr>
                <w:b/>
                <w:bCs/>
              </w:rPr>
              <w:t>re</w:t>
            </w:r>
            <w:r w:rsidRPr="002B05D7">
              <w:rPr>
                <w:b/>
                <w:bCs/>
                <w:w w:val="98"/>
              </w:rPr>
              <w:t xml:space="preserve"> </w:t>
            </w:r>
            <w:r w:rsidRPr="002B05D7">
              <w:rPr>
                <w:b/>
                <w:bCs/>
              </w:rPr>
              <w:t xml:space="preserve">du </w:t>
            </w:r>
            <w:r w:rsidRPr="002B05D7">
              <w:rPr>
                <w:b/>
                <w:bCs/>
                <w:spacing w:val="1"/>
              </w:rPr>
              <w:t>t</w:t>
            </w:r>
            <w:r w:rsidRPr="002B05D7">
              <w:rPr>
                <w:b/>
                <w:bCs/>
              </w:rPr>
              <w:t>rava</w:t>
            </w:r>
            <w:r w:rsidRPr="002B05D7">
              <w:rPr>
                <w:b/>
                <w:bCs/>
                <w:spacing w:val="-2"/>
              </w:rPr>
              <w:t>i</w:t>
            </w:r>
            <w:r w:rsidRPr="002B05D7">
              <w:rPr>
                <w:b/>
                <w:bCs/>
              </w:rPr>
              <w:t>l</w:t>
            </w:r>
            <w:r w:rsidRPr="002B05D7">
              <w:rPr>
                <w:b/>
                <w:bCs/>
              </w:rPr>
              <w:tab/>
            </w:r>
            <w:r w:rsidRPr="002B05D7">
              <w:rPr>
                <w:b/>
                <w:bCs/>
                <w:spacing w:val="-3"/>
              </w:rPr>
              <w:t>e</w:t>
            </w:r>
            <w:r w:rsidRPr="002B05D7">
              <w:rPr>
                <w:b/>
                <w:bCs/>
              </w:rPr>
              <w:t>t</w:t>
            </w:r>
            <w:r w:rsidRPr="002B05D7">
              <w:rPr>
                <w:b/>
                <w:bCs/>
              </w:rPr>
              <w:tab/>
              <w:t>d</w:t>
            </w:r>
            <w:r w:rsidRPr="002B05D7">
              <w:rPr>
                <w:b/>
                <w:bCs/>
                <w:spacing w:val="-1"/>
              </w:rPr>
              <w:t>e</w:t>
            </w:r>
            <w:r w:rsidRPr="002B05D7">
              <w:rPr>
                <w:b/>
                <w:bCs/>
              </w:rPr>
              <w:t>s</w:t>
            </w:r>
          </w:p>
          <w:p w14:paraId="1E2B7304" w14:textId="77777777" w:rsidR="00C622FD" w:rsidRPr="002B05D7" w:rsidRDefault="00C622FD" w:rsidP="00C622FD">
            <w:pPr>
              <w:widowControl w:val="0"/>
              <w:autoSpaceDE w:val="0"/>
              <w:autoSpaceDN w:val="0"/>
              <w:adjustRightInd w:val="0"/>
              <w:spacing w:before="2"/>
              <w:ind w:left="102" w:right="62"/>
              <w:jc w:val="both"/>
            </w:pPr>
            <w:r w:rsidRPr="002B05D7">
              <w:rPr>
                <w:b/>
                <w:bCs/>
              </w:rPr>
              <w:t>org</w:t>
            </w:r>
            <w:r w:rsidRPr="002B05D7">
              <w:rPr>
                <w:b/>
                <w:bCs/>
                <w:spacing w:val="-1"/>
              </w:rPr>
              <w:t>a</w:t>
            </w:r>
            <w:r w:rsidRPr="002B05D7">
              <w:rPr>
                <w:b/>
                <w:bCs/>
              </w:rPr>
              <w:t>nisa</w:t>
            </w:r>
            <w:r w:rsidRPr="002B05D7">
              <w:rPr>
                <w:b/>
                <w:bCs/>
                <w:spacing w:val="-2"/>
              </w:rPr>
              <w:t>t</w:t>
            </w:r>
            <w:r w:rsidRPr="002B05D7">
              <w:rPr>
                <w:b/>
                <w:bCs/>
                <w:spacing w:val="1"/>
              </w:rPr>
              <w:t>i</w:t>
            </w:r>
            <w:r w:rsidRPr="002B05D7">
              <w:rPr>
                <w:b/>
                <w:bCs/>
              </w:rPr>
              <w:t>o</w:t>
            </w:r>
            <w:r w:rsidRPr="002B05D7">
              <w:rPr>
                <w:b/>
                <w:bCs/>
                <w:spacing w:val="-1"/>
              </w:rPr>
              <w:t>n</w:t>
            </w:r>
            <w:r w:rsidRPr="002B05D7">
              <w:rPr>
                <w:b/>
                <w:bCs/>
              </w:rPr>
              <w:t>s profes</w:t>
            </w:r>
            <w:r w:rsidRPr="002B05D7">
              <w:rPr>
                <w:b/>
                <w:bCs/>
                <w:spacing w:val="-1"/>
              </w:rPr>
              <w:t>s</w:t>
            </w:r>
            <w:r w:rsidRPr="002B05D7">
              <w:rPr>
                <w:b/>
                <w:bCs/>
                <w:spacing w:val="1"/>
              </w:rPr>
              <w:t>i</w:t>
            </w:r>
            <w:r w:rsidRPr="002B05D7">
              <w:rPr>
                <w:b/>
                <w:bCs/>
              </w:rPr>
              <w:t>o</w:t>
            </w:r>
            <w:r w:rsidRPr="002B05D7">
              <w:rPr>
                <w:b/>
                <w:bCs/>
                <w:spacing w:val="-1"/>
              </w:rPr>
              <w:t>n</w:t>
            </w:r>
            <w:r w:rsidRPr="002B05D7">
              <w:rPr>
                <w:b/>
                <w:bCs/>
              </w:rPr>
              <w:t>n</w:t>
            </w:r>
            <w:r w:rsidRPr="002B05D7">
              <w:rPr>
                <w:b/>
                <w:bCs/>
                <w:spacing w:val="-3"/>
              </w:rPr>
              <w:t>e</w:t>
            </w:r>
            <w:r w:rsidRPr="002B05D7">
              <w:rPr>
                <w:b/>
                <w:bCs/>
                <w:spacing w:val="1"/>
              </w:rPr>
              <w:t>ll</w:t>
            </w:r>
            <w:r w:rsidRPr="002B05D7">
              <w:rPr>
                <w:b/>
                <w:bCs/>
              </w:rPr>
              <w:t>es</w:t>
            </w:r>
          </w:p>
          <w:p w14:paraId="03E81402" w14:textId="77777777" w:rsidR="00C622FD" w:rsidRPr="002B05D7" w:rsidRDefault="00C622FD" w:rsidP="00C622FD">
            <w:pPr>
              <w:widowControl w:val="0"/>
              <w:tabs>
                <w:tab w:val="left" w:pos="1540"/>
              </w:tabs>
              <w:autoSpaceDE w:val="0"/>
              <w:autoSpaceDN w:val="0"/>
              <w:adjustRightInd w:val="0"/>
              <w:spacing w:before="2"/>
              <w:ind w:left="102" w:right="62"/>
              <w:jc w:val="both"/>
            </w:pPr>
            <w:r w:rsidRPr="002B05D7">
              <w:rPr>
                <w:b/>
                <w:bCs/>
              </w:rPr>
              <w:t>et</w:t>
            </w:r>
            <w:r w:rsidRPr="002B05D7">
              <w:rPr>
                <w:b/>
                <w:bCs/>
                <w:spacing w:val="3"/>
              </w:rPr>
              <w:t xml:space="preserve"> </w:t>
            </w:r>
            <w:r w:rsidRPr="002B05D7">
              <w:rPr>
                <w:b/>
                <w:bCs/>
              </w:rPr>
              <w:t>d</w:t>
            </w:r>
            <w:r w:rsidRPr="002B05D7">
              <w:rPr>
                <w:b/>
                <w:bCs/>
                <w:spacing w:val="-1"/>
              </w:rPr>
              <w:t>e</w:t>
            </w:r>
            <w:r w:rsidRPr="002B05D7">
              <w:rPr>
                <w:b/>
                <w:bCs/>
              </w:rPr>
              <w:t>s re</w:t>
            </w:r>
            <w:r w:rsidRPr="002B05D7">
              <w:rPr>
                <w:b/>
                <w:bCs/>
                <w:spacing w:val="1"/>
              </w:rPr>
              <w:t>l</w:t>
            </w:r>
            <w:r w:rsidRPr="002B05D7">
              <w:rPr>
                <w:b/>
                <w:bCs/>
                <w:spacing w:val="-3"/>
              </w:rPr>
              <w:t>a</w:t>
            </w:r>
            <w:r w:rsidRPr="002B05D7">
              <w:rPr>
                <w:b/>
                <w:bCs/>
                <w:spacing w:val="1"/>
              </w:rPr>
              <w:t>ti</w:t>
            </w:r>
            <w:r w:rsidRPr="002B05D7">
              <w:rPr>
                <w:b/>
                <w:bCs/>
              </w:rPr>
              <w:t>o</w:t>
            </w:r>
            <w:r w:rsidRPr="002B05D7">
              <w:rPr>
                <w:b/>
                <w:bCs/>
                <w:spacing w:val="-1"/>
              </w:rPr>
              <w:t>n</w:t>
            </w:r>
            <w:r w:rsidRPr="002B05D7">
              <w:rPr>
                <w:b/>
                <w:bCs/>
              </w:rPr>
              <w:t>s a</w:t>
            </w:r>
            <w:r w:rsidRPr="002B05D7">
              <w:rPr>
                <w:b/>
                <w:bCs/>
                <w:spacing w:val="-1"/>
              </w:rPr>
              <w:t>v</w:t>
            </w:r>
            <w:r w:rsidRPr="002B05D7">
              <w:rPr>
                <w:b/>
                <w:bCs/>
              </w:rPr>
              <w:t>ec</w:t>
            </w:r>
            <w:r w:rsidRPr="002B05D7">
              <w:rPr>
                <w:b/>
                <w:bCs/>
              </w:rPr>
              <w:tab/>
            </w:r>
            <w:r w:rsidRPr="002B05D7">
              <w:rPr>
                <w:b/>
                <w:bCs/>
                <w:spacing w:val="1"/>
              </w:rPr>
              <w:t>l</w:t>
            </w:r>
            <w:r w:rsidRPr="002B05D7">
              <w:rPr>
                <w:b/>
                <w:bCs/>
              </w:rPr>
              <w:t xml:space="preserve">es </w:t>
            </w:r>
            <w:r w:rsidRPr="002B05D7">
              <w:rPr>
                <w:b/>
                <w:bCs/>
                <w:spacing w:val="1"/>
              </w:rPr>
              <w:t>i</w:t>
            </w:r>
            <w:r w:rsidRPr="002B05D7">
              <w:rPr>
                <w:b/>
                <w:bCs/>
              </w:rPr>
              <w:t>n</w:t>
            </w:r>
            <w:r w:rsidRPr="002B05D7">
              <w:rPr>
                <w:b/>
                <w:bCs/>
                <w:spacing w:val="-1"/>
              </w:rPr>
              <w:t>s</w:t>
            </w:r>
            <w:r w:rsidRPr="002B05D7">
              <w:rPr>
                <w:b/>
                <w:bCs/>
                <w:spacing w:val="-2"/>
              </w:rPr>
              <w:t>t</w:t>
            </w:r>
            <w:r w:rsidRPr="002B05D7">
              <w:rPr>
                <w:b/>
                <w:bCs/>
                <w:spacing w:val="1"/>
              </w:rPr>
              <w:t>it</w:t>
            </w:r>
            <w:r w:rsidRPr="002B05D7">
              <w:rPr>
                <w:b/>
                <w:bCs/>
              </w:rPr>
              <w:t>u</w:t>
            </w:r>
            <w:r w:rsidRPr="002B05D7">
              <w:rPr>
                <w:b/>
                <w:bCs/>
                <w:spacing w:val="-2"/>
              </w:rPr>
              <w:t>t</w:t>
            </w:r>
            <w:r w:rsidRPr="002B05D7">
              <w:rPr>
                <w:b/>
                <w:bCs/>
                <w:spacing w:val="1"/>
              </w:rPr>
              <w:t>i</w:t>
            </w:r>
            <w:r w:rsidRPr="002B05D7">
              <w:rPr>
                <w:b/>
                <w:bCs/>
              </w:rPr>
              <w:t>o</w:t>
            </w:r>
            <w:r w:rsidRPr="002B05D7">
              <w:rPr>
                <w:b/>
                <w:bCs/>
                <w:spacing w:val="-1"/>
              </w:rPr>
              <w:t>n</w:t>
            </w:r>
            <w:r w:rsidRPr="002B05D7">
              <w:rPr>
                <w:b/>
                <w:bCs/>
              </w:rPr>
              <w:t>s</w:t>
            </w:r>
          </w:p>
        </w:tc>
        <w:tc>
          <w:tcPr>
            <w:tcW w:w="0" w:type="auto"/>
            <w:tcBorders>
              <w:top w:val="single" w:sz="4" w:space="0" w:color="808080"/>
              <w:left w:val="single" w:sz="4" w:space="0" w:color="808080"/>
              <w:bottom w:val="single" w:sz="4" w:space="0" w:color="808080"/>
              <w:right w:val="single" w:sz="4" w:space="0" w:color="808080"/>
            </w:tcBorders>
          </w:tcPr>
          <w:p w14:paraId="79544300" w14:textId="77777777" w:rsidR="00C622FD" w:rsidRPr="002B05D7" w:rsidRDefault="00C622FD" w:rsidP="00C622FD">
            <w:pPr>
              <w:widowControl w:val="0"/>
              <w:autoSpaceDE w:val="0"/>
              <w:autoSpaceDN w:val="0"/>
              <w:adjustRightInd w:val="0"/>
              <w:ind w:left="102"/>
              <w:jc w:val="both"/>
            </w:pPr>
            <w:r w:rsidRPr="002B05D7">
              <w:rPr>
                <w:spacing w:val="1"/>
              </w:rPr>
              <w:t>I</w:t>
            </w:r>
            <w:r w:rsidRPr="002B05D7">
              <w:rPr>
                <w:spacing w:val="-1"/>
              </w:rPr>
              <w:t>R</w:t>
            </w:r>
            <w:r w:rsidRPr="002B05D7">
              <w:t>T</w:t>
            </w:r>
            <w:r w:rsidRPr="002B05D7">
              <w:rPr>
                <w:spacing w:val="-1"/>
              </w:rPr>
              <w:t>S</w:t>
            </w:r>
            <w:r w:rsidRPr="002B05D7">
              <w:t>S</w:t>
            </w:r>
            <w:r w:rsidRPr="002B05D7">
              <w:rPr>
                <w:spacing w:val="1"/>
              </w:rPr>
              <w:t xml:space="preserve"> </w:t>
            </w:r>
            <w:r w:rsidRPr="002B05D7">
              <w:t xml:space="preserve">: </w:t>
            </w:r>
            <w:r w:rsidRPr="002B05D7">
              <w:rPr>
                <w:spacing w:val="16"/>
              </w:rPr>
              <w:t>Inspection</w:t>
            </w:r>
          </w:p>
          <w:p w14:paraId="309B52A2" w14:textId="77777777" w:rsidR="00C622FD" w:rsidRPr="002B05D7" w:rsidRDefault="00C622FD" w:rsidP="00C622FD">
            <w:pPr>
              <w:widowControl w:val="0"/>
              <w:tabs>
                <w:tab w:val="left" w:pos="1760"/>
              </w:tabs>
              <w:autoSpaceDE w:val="0"/>
              <w:autoSpaceDN w:val="0"/>
              <w:adjustRightInd w:val="0"/>
              <w:ind w:left="102"/>
              <w:jc w:val="both"/>
            </w:pPr>
            <w:r w:rsidRPr="002B05D7">
              <w:rPr>
                <w:spacing w:val="-1"/>
              </w:rPr>
              <w:t>R</w:t>
            </w:r>
            <w:r w:rsidRPr="002B05D7">
              <w:t>é</w:t>
            </w:r>
            <w:r w:rsidRPr="002B05D7">
              <w:rPr>
                <w:spacing w:val="-1"/>
              </w:rPr>
              <w:t>gi</w:t>
            </w:r>
            <w:r w:rsidRPr="002B05D7">
              <w:t>o</w:t>
            </w:r>
            <w:r w:rsidRPr="002B05D7">
              <w:rPr>
                <w:spacing w:val="-1"/>
              </w:rPr>
              <w:t>n</w:t>
            </w:r>
            <w:r w:rsidRPr="002B05D7">
              <w:t>a</w:t>
            </w:r>
            <w:r w:rsidRPr="002B05D7">
              <w:rPr>
                <w:spacing w:val="-1"/>
              </w:rPr>
              <w:t>l</w:t>
            </w:r>
            <w:r w:rsidRPr="002B05D7">
              <w:t>e</w:t>
            </w:r>
            <w:r w:rsidRPr="002B05D7">
              <w:tab/>
              <w:t>du</w:t>
            </w:r>
          </w:p>
          <w:p w14:paraId="51BDDF9A" w14:textId="77777777" w:rsidR="00C622FD" w:rsidRPr="002B05D7" w:rsidRDefault="00C622FD" w:rsidP="00C622FD">
            <w:pPr>
              <w:widowControl w:val="0"/>
              <w:tabs>
                <w:tab w:val="left" w:pos="980"/>
                <w:tab w:val="left" w:pos="1380"/>
                <w:tab w:val="left" w:pos="1840"/>
              </w:tabs>
              <w:autoSpaceDE w:val="0"/>
              <w:autoSpaceDN w:val="0"/>
              <w:adjustRightInd w:val="0"/>
              <w:spacing w:before="1"/>
              <w:ind w:left="102"/>
              <w:jc w:val="both"/>
            </w:pPr>
            <w:r w:rsidRPr="002B05D7">
              <w:t>Trava</w:t>
            </w:r>
            <w:r w:rsidRPr="002B05D7">
              <w:rPr>
                <w:spacing w:val="-1"/>
              </w:rPr>
              <w:t>i</w:t>
            </w:r>
            <w:r w:rsidRPr="002B05D7">
              <w:t>l</w:t>
            </w:r>
            <w:r w:rsidRPr="002B05D7">
              <w:tab/>
              <w:t>et</w:t>
            </w:r>
            <w:r w:rsidRPr="002B05D7">
              <w:tab/>
              <w:t>de</w:t>
            </w:r>
            <w:r w:rsidRPr="002B05D7">
              <w:tab/>
            </w:r>
            <w:r w:rsidRPr="002B05D7">
              <w:rPr>
                <w:spacing w:val="-1"/>
              </w:rPr>
              <w:t>l</w:t>
            </w:r>
            <w:r w:rsidRPr="002B05D7">
              <w:t>a</w:t>
            </w:r>
          </w:p>
          <w:p w14:paraId="7C37ED1C" w14:textId="77777777" w:rsidR="00C622FD" w:rsidRPr="002B05D7" w:rsidRDefault="00C622FD" w:rsidP="00C622FD">
            <w:pPr>
              <w:widowControl w:val="0"/>
              <w:autoSpaceDE w:val="0"/>
              <w:autoSpaceDN w:val="0"/>
              <w:adjustRightInd w:val="0"/>
              <w:ind w:left="102"/>
              <w:jc w:val="both"/>
            </w:pPr>
            <w:r w:rsidRPr="002B05D7">
              <w:rPr>
                <w:spacing w:val="-1"/>
              </w:rPr>
              <w:t>S</w:t>
            </w:r>
            <w:r w:rsidRPr="002B05D7">
              <w:t>éc</w:t>
            </w:r>
            <w:r w:rsidRPr="002B05D7">
              <w:rPr>
                <w:spacing w:val="-1"/>
              </w:rPr>
              <w:t>u</w:t>
            </w:r>
            <w:r w:rsidRPr="002B05D7">
              <w:rPr>
                <w:spacing w:val="1"/>
              </w:rPr>
              <w:t>r</w:t>
            </w:r>
            <w:r w:rsidRPr="002B05D7">
              <w:rPr>
                <w:spacing w:val="-1"/>
              </w:rPr>
              <w:t>i</w:t>
            </w:r>
            <w:r w:rsidRPr="002B05D7">
              <w:rPr>
                <w:spacing w:val="1"/>
              </w:rPr>
              <w:t>t</w:t>
            </w:r>
            <w:r w:rsidRPr="002B05D7">
              <w:t>é Soc</w:t>
            </w:r>
            <w:r w:rsidRPr="002B05D7">
              <w:rPr>
                <w:spacing w:val="-2"/>
              </w:rPr>
              <w:t>i</w:t>
            </w:r>
            <w:r w:rsidRPr="002B05D7">
              <w:t>a</w:t>
            </w:r>
            <w:r w:rsidRPr="002B05D7">
              <w:rPr>
                <w:spacing w:val="-1"/>
              </w:rPr>
              <w:t>l</w:t>
            </w:r>
            <w:r w:rsidRPr="002B05D7">
              <w:t>e</w:t>
            </w:r>
          </w:p>
        </w:tc>
        <w:tc>
          <w:tcPr>
            <w:tcW w:w="0" w:type="auto"/>
            <w:tcBorders>
              <w:top w:val="single" w:sz="4" w:space="0" w:color="808080"/>
              <w:left w:val="single" w:sz="4" w:space="0" w:color="808080"/>
              <w:bottom w:val="single" w:sz="4" w:space="0" w:color="808080"/>
              <w:right w:val="single" w:sz="4" w:space="0" w:color="808080"/>
            </w:tcBorders>
          </w:tcPr>
          <w:p w14:paraId="08904708" w14:textId="77777777" w:rsidR="00C622FD" w:rsidRPr="002B05D7" w:rsidRDefault="00C622FD" w:rsidP="00C622FD">
            <w:pPr>
              <w:widowControl w:val="0"/>
              <w:autoSpaceDE w:val="0"/>
              <w:autoSpaceDN w:val="0"/>
              <w:adjustRightInd w:val="0"/>
              <w:ind w:left="100" w:right="67"/>
              <w:jc w:val="both"/>
            </w:pPr>
            <w:r w:rsidRPr="002B05D7">
              <w:rPr>
                <w:spacing w:val="-1"/>
              </w:rPr>
              <w:t>C</w:t>
            </w:r>
            <w:r w:rsidRPr="002B05D7">
              <w:t>o</w:t>
            </w:r>
            <w:r w:rsidRPr="002B05D7">
              <w:rPr>
                <w:spacing w:val="-1"/>
              </w:rPr>
              <w:t>n</w:t>
            </w:r>
            <w:r w:rsidRPr="002B05D7">
              <w:rPr>
                <w:spacing w:val="1"/>
              </w:rPr>
              <w:t>tr</w:t>
            </w:r>
            <w:r w:rsidRPr="002B05D7">
              <w:t>ô</w:t>
            </w:r>
            <w:r w:rsidRPr="002B05D7">
              <w:rPr>
                <w:spacing w:val="-1"/>
              </w:rPr>
              <w:t>l</w:t>
            </w:r>
            <w:r w:rsidRPr="002B05D7">
              <w:t>e</w:t>
            </w:r>
            <w:r w:rsidRPr="002B05D7">
              <w:rPr>
                <w:spacing w:val="54"/>
              </w:rPr>
              <w:t xml:space="preserve"> </w:t>
            </w:r>
            <w:r w:rsidRPr="002B05D7">
              <w:t>de</w:t>
            </w:r>
            <w:r w:rsidRPr="002B05D7">
              <w:rPr>
                <w:spacing w:val="51"/>
              </w:rPr>
              <w:t xml:space="preserve"> </w:t>
            </w:r>
            <w:r w:rsidRPr="002B05D7">
              <w:rPr>
                <w:spacing w:val="-1"/>
              </w:rPr>
              <w:t>l’</w:t>
            </w:r>
            <w:r w:rsidRPr="002B05D7">
              <w:t>a</w:t>
            </w:r>
            <w:r w:rsidRPr="002B05D7">
              <w:rPr>
                <w:spacing w:val="-1"/>
              </w:rPr>
              <w:t>p</w:t>
            </w:r>
            <w:r w:rsidRPr="002B05D7">
              <w:t>p</w:t>
            </w:r>
            <w:r w:rsidRPr="002B05D7">
              <w:rPr>
                <w:spacing w:val="-1"/>
              </w:rPr>
              <w:t>li</w:t>
            </w:r>
            <w:r w:rsidRPr="002B05D7">
              <w:t>cati</w:t>
            </w:r>
            <w:r w:rsidRPr="002B05D7">
              <w:rPr>
                <w:spacing w:val="-1"/>
              </w:rPr>
              <w:t>o</w:t>
            </w:r>
            <w:r w:rsidRPr="002B05D7">
              <w:t>n</w:t>
            </w:r>
            <w:r w:rsidRPr="002B05D7">
              <w:rPr>
                <w:spacing w:val="54"/>
              </w:rPr>
              <w:t xml:space="preserve"> </w:t>
            </w:r>
            <w:r w:rsidRPr="002B05D7">
              <w:t>du</w:t>
            </w:r>
            <w:r w:rsidRPr="002B05D7">
              <w:rPr>
                <w:spacing w:val="53"/>
              </w:rPr>
              <w:t xml:space="preserve"> </w:t>
            </w:r>
            <w:r w:rsidRPr="002B05D7">
              <w:rPr>
                <w:spacing w:val="-3"/>
              </w:rPr>
              <w:t>d</w:t>
            </w:r>
            <w:r w:rsidRPr="002B05D7">
              <w:rPr>
                <w:spacing w:val="1"/>
              </w:rPr>
              <w:t>r</w:t>
            </w:r>
            <w:r w:rsidRPr="002B05D7">
              <w:t>o</w:t>
            </w:r>
            <w:r w:rsidRPr="002B05D7">
              <w:rPr>
                <w:spacing w:val="-1"/>
              </w:rPr>
              <w:t>i</w:t>
            </w:r>
            <w:r w:rsidRPr="002B05D7">
              <w:t>t</w:t>
            </w:r>
          </w:p>
          <w:p w14:paraId="2201BB20" w14:textId="77777777" w:rsidR="00C622FD" w:rsidRPr="002B05D7" w:rsidRDefault="00C622FD" w:rsidP="00C622FD">
            <w:pPr>
              <w:widowControl w:val="0"/>
              <w:tabs>
                <w:tab w:val="left" w:pos="600"/>
                <w:tab w:val="left" w:pos="1460"/>
                <w:tab w:val="left" w:pos="2280"/>
                <w:tab w:val="left" w:pos="2800"/>
              </w:tabs>
              <w:autoSpaceDE w:val="0"/>
              <w:autoSpaceDN w:val="0"/>
              <w:adjustRightInd w:val="0"/>
              <w:spacing w:before="2"/>
              <w:ind w:left="100" w:right="65"/>
              <w:jc w:val="both"/>
            </w:pPr>
            <w:r w:rsidRPr="002B05D7">
              <w:t>du</w:t>
            </w:r>
            <w:r w:rsidRPr="002B05D7">
              <w:tab/>
            </w:r>
            <w:r w:rsidRPr="002B05D7">
              <w:rPr>
                <w:spacing w:val="-1"/>
              </w:rPr>
              <w:t>t</w:t>
            </w:r>
            <w:r w:rsidRPr="002B05D7">
              <w:rPr>
                <w:spacing w:val="1"/>
              </w:rPr>
              <w:t>r</w:t>
            </w:r>
            <w:r w:rsidRPr="002B05D7">
              <w:t>av</w:t>
            </w:r>
            <w:r w:rsidRPr="002B05D7">
              <w:rPr>
                <w:spacing w:val="-1"/>
              </w:rPr>
              <w:t>ai</w:t>
            </w:r>
            <w:r w:rsidRPr="002B05D7">
              <w:t>l</w:t>
            </w:r>
            <w:r w:rsidRPr="002B05D7">
              <w:tab/>
            </w:r>
            <w:r w:rsidRPr="002B05D7">
              <w:rPr>
                <w:spacing w:val="1"/>
              </w:rPr>
              <w:t>(</w:t>
            </w:r>
            <w:r w:rsidRPr="002B05D7">
              <w:t>co</w:t>
            </w:r>
            <w:r w:rsidRPr="002B05D7">
              <w:rPr>
                <w:spacing w:val="-1"/>
              </w:rPr>
              <w:t>d</w:t>
            </w:r>
            <w:r w:rsidRPr="002B05D7">
              <w:t>e</w:t>
            </w:r>
            <w:r w:rsidRPr="002B05D7">
              <w:tab/>
              <w:t>du</w:t>
            </w:r>
            <w:r w:rsidRPr="002B05D7">
              <w:tab/>
            </w:r>
            <w:r w:rsidRPr="002B05D7">
              <w:rPr>
                <w:spacing w:val="-1"/>
              </w:rPr>
              <w:t>t</w:t>
            </w:r>
            <w:r w:rsidRPr="002B05D7">
              <w:rPr>
                <w:spacing w:val="1"/>
              </w:rPr>
              <w:t>r</w:t>
            </w:r>
            <w:r w:rsidRPr="002B05D7">
              <w:t>av</w:t>
            </w:r>
            <w:r w:rsidRPr="002B05D7">
              <w:rPr>
                <w:spacing w:val="-1"/>
              </w:rPr>
              <w:t>ail</w:t>
            </w:r>
            <w:r w:rsidRPr="002B05D7">
              <w:t>, co</w:t>
            </w:r>
            <w:r w:rsidRPr="002B05D7">
              <w:rPr>
                <w:spacing w:val="-1"/>
              </w:rPr>
              <w:t>n</w:t>
            </w:r>
            <w:r w:rsidRPr="002B05D7">
              <w:t>ve</w:t>
            </w:r>
            <w:r w:rsidRPr="002B05D7">
              <w:rPr>
                <w:spacing w:val="-1"/>
              </w:rPr>
              <w:t>n</w:t>
            </w:r>
            <w:r w:rsidRPr="002B05D7">
              <w:rPr>
                <w:spacing w:val="1"/>
              </w:rPr>
              <w:t>t</w:t>
            </w:r>
            <w:r w:rsidRPr="002B05D7">
              <w:rPr>
                <w:spacing w:val="-1"/>
              </w:rPr>
              <w:t>i</w:t>
            </w:r>
            <w:r w:rsidRPr="002B05D7">
              <w:t>o</w:t>
            </w:r>
            <w:r w:rsidRPr="002B05D7">
              <w:rPr>
                <w:spacing w:val="-1"/>
              </w:rPr>
              <w:t>n</w:t>
            </w:r>
            <w:r w:rsidRPr="002B05D7">
              <w:t>s</w:t>
            </w:r>
            <w:r w:rsidRPr="002B05D7">
              <w:rPr>
                <w:spacing w:val="42"/>
              </w:rPr>
              <w:t xml:space="preserve"> </w:t>
            </w:r>
            <w:r w:rsidRPr="002B05D7">
              <w:t>et</w:t>
            </w:r>
            <w:r w:rsidRPr="002B05D7">
              <w:rPr>
                <w:spacing w:val="43"/>
              </w:rPr>
              <w:t xml:space="preserve"> </w:t>
            </w:r>
            <w:r w:rsidRPr="002B05D7">
              <w:rPr>
                <w:spacing w:val="-3"/>
              </w:rPr>
              <w:t>a</w:t>
            </w:r>
            <w:r w:rsidRPr="002B05D7">
              <w:t>ccords</w:t>
            </w:r>
            <w:r w:rsidRPr="002B05D7">
              <w:rPr>
                <w:spacing w:val="40"/>
              </w:rPr>
              <w:t xml:space="preserve"> </w:t>
            </w:r>
            <w:r w:rsidRPr="002B05D7">
              <w:t>co</w:t>
            </w:r>
            <w:r w:rsidRPr="002B05D7">
              <w:rPr>
                <w:spacing w:val="-1"/>
              </w:rPr>
              <w:t>ll</w:t>
            </w:r>
            <w:r w:rsidRPr="002B05D7">
              <w:t>ectif</w:t>
            </w:r>
            <w:r w:rsidRPr="002B05D7">
              <w:rPr>
                <w:spacing w:val="-2"/>
              </w:rPr>
              <w:t>s</w:t>
            </w:r>
            <w:r w:rsidRPr="002B05D7">
              <w:t>)</w:t>
            </w:r>
          </w:p>
          <w:p w14:paraId="37747D76" w14:textId="77777777" w:rsidR="00C622FD" w:rsidRPr="002B05D7" w:rsidRDefault="00C622FD" w:rsidP="00C622FD">
            <w:pPr>
              <w:widowControl w:val="0"/>
              <w:autoSpaceDE w:val="0"/>
              <w:autoSpaceDN w:val="0"/>
              <w:adjustRightInd w:val="0"/>
              <w:ind w:left="100" w:right="71"/>
              <w:jc w:val="both"/>
            </w:pPr>
            <w:r w:rsidRPr="002B05D7">
              <w:t>d</w:t>
            </w:r>
            <w:r w:rsidRPr="002B05D7">
              <w:rPr>
                <w:spacing w:val="-1"/>
              </w:rPr>
              <w:t>a</w:t>
            </w:r>
            <w:r w:rsidRPr="002B05D7">
              <w:t>ns</w:t>
            </w:r>
            <w:r w:rsidRPr="002B05D7">
              <w:rPr>
                <w:spacing w:val="-9"/>
              </w:rPr>
              <w:t xml:space="preserve"> </w:t>
            </w:r>
            <w:r w:rsidRPr="002B05D7">
              <w:rPr>
                <w:spacing w:val="1"/>
              </w:rPr>
              <w:t>t</w:t>
            </w:r>
            <w:r w:rsidRPr="002B05D7">
              <w:t>o</w:t>
            </w:r>
            <w:r w:rsidRPr="002B05D7">
              <w:rPr>
                <w:spacing w:val="-1"/>
              </w:rPr>
              <w:t>u</w:t>
            </w:r>
            <w:r w:rsidRPr="002B05D7">
              <w:rPr>
                <w:spacing w:val="1"/>
              </w:rPr>
              <w:t>t</w:t>
            </w:r>
            <w:r w:rsidRPr="002B05D7">
              <w:t>es</w:t>
            </w:r>
            <w:r w:rsidRPr="002B05D7">
              <w:rPr>
                <w:spacing w:val="-9"/>
              </w:rPr>
              <w:t xml:space="preserve"> </w:t>
            </w:r>
            <w:r w:rsidRPr="002B05D7">
              <w:rPr>
                <w:spacing w:val="-1"/>
              </w:rPr>
              <w:t>l</w:t>
            </w:r>
            <w:r w:rsidRPr="002B05D7">
              <w:t>es</w:t>
            </w:r>
            <w:r w:rsidRPr="002B05D7">
              <w:rPr>
                <w:spacing w:val="-9"/>
              </w:rPr>
              <w:t xml:space="preserve"> </w:t>
            </w:r>
            <w:r w:rsidRPr="002B05D7">
              <w:t>d</w:t>
            </w:r>
            <w:r w:rsidRPr="002B05D7">
              <w:rPr>
                <w:spacing w:val="-4"/>
              </w:rPr>
              <w:t>i</w:t>
            </w:r>
            <w:r w:rsidRPr="002B05D7">
              <w:rPr>
                <w:spacing w:val="1"/>
              </w:rPr>
              <w:t>m</w:t>
            </w:r>
            <w:r w:rsidRPr="002B05D7">
              <w:t>e</w:t>
            </w:r>
            <w:r w:rsidRPr="002B05D7">
              <w:rPr>
                <w:spacing w:val="-1"/>
              </w:rPr>
              <w:t>n</w:t>
            </w:r>
            <w:r w:rsidRPr="002B05D7">
              <w:t>s</w:t>
            </w:r>
            <w:r w:rsidRPr="002B05D7">
              <w:rPr>
                <w:spacing w:val="-1"/>
              </w:rPr>
              <w:t>i</w:t>
            </w:r>
            <w:r w:rsidRPr="002B05D7">
              <w:t>o</w:t>
            </w:r>
            <w:r w:rsidRPr="002B05D7">
              <w:rPr>
                <w:spacing w:val="-1"/>
              </w:rPr>
              <w:t>n</w:t>
            </w:r>
            <w:r w:rsidRPr="002B05D7">
              <w:t>s</w:t>
            </w:r>
            <w:r w:rsidRPr="002B05D7">
              <w:rPr>
                <w:spacing w:val="-8"/>
              </w:rPr>
              <w:t xml:space="preserve"> </w:t>
            </w:r>
            <w:r w:rsidRPr="002B05D7">
              <w:rPr>
                <w:spacing w:val="1"/>
              </w:rPr>
              <w:t>(</w:t>
            </w:r>
            <w:r w:rsidRPr="002B05D7">
              <w:t>sa</w:t>
            </w:r>
            <w:r w:rsidRPr="002B05D7">
              <w:rPr>
                <w:spacing w:val="-1"/>
              </w:rPr>
              <w:t>n</w:t>
            </w:r>
            <w:r w:rsidRPr="002B05D7">
              <w:rPr>
                <w:spacing w:val="1"/>
              </w:rPr>
              <w:t>t</w:t>
            </w:r>
            <w:r w:rsidRPr="002B05D7">
              <w:rPr>
                <w:spacing w:val="-5"/>
              </w:rPr>
              <w:t>é</w:t>
            </w:r>
            <w:r w:rsidRPr="002B05D7">
              <w:t>,</w:t>
            </w:r>
          </w:p>
          <w:p w14:paraId="0AFDF29C" w14:textId="77777777" w:rsidR="00C622FD" w:rsidRPr="002B05D7" w:rsidRDefault="00C622FD" w:rsidP="00C622FD">
            <w:pPr>
              <w:widowControl w:val="0"/>
              <w:autoSpaceDE w:val="0"/>
              <w:autoSpaceDN w:val="0"/>
              <w:adjustRightInd w:val="0"/>
              <w:spacing w:before="1"/>
              <w:ind w:left="100" w:right="63"/>
              <w:jc w:val="both"/>
            </w:pPr>
            <w:r w:rsidRPr="002B05D7">
              <w:t>séc</w:t>
            </w:r>
            <w:r w:rsidRPr="002B05D7">
              <w:rPr>
                <w:spacing w:val="-1"/>
              </w:rPr>
              <w:t>u</w:t>
            </w:r>
            <w:r w:rsidRPr="002B05D7">
              <w:rPr>
                <w:spacing w:val="1"/>
              </w:rPr>
              <w:t>r</w:t>
            </w:r>
            <w:r w:rsidRPr="002B05D7">
              <w:rPr>
                <w:spacing w:val="-1"/>
              </w:rPr>
              <w:t>i</w:t>
            </w:r>
            <w:r w:rsidRPr="002B05D7">
              <w:rPr>
                <w:spacing w:val="1"/>
              </w:rPr>
              <w:t>t</w:t>
            </w:r>
            <w:r w:rsidRPr="002B05D7">
              <w:rPr>
                <w:spacing w:val="-3"/>
              </w:rPr>
              <w:t>é</w:t>
            </w:r>
            <w:r w:rsidRPr="002B05D7">
              <w:t>,</w:t>
            </w:r>
            <w:r w:rsidRPr="002B05D7">
              <w:rPr>
                <w:spacing w:val="4"/>
              </w:rPr>
              <w:t xml:space="preserve"> </w:t>
            </w:r>
            <w:r w:rsidRPr="002B05D7">
              <w:t>d</w:t>
            </w:r>
            <w:r w:rsidRPr="002B05D7">
              <w:rPr>
                <w:spacing w:val="-3"/>
              </w:rPr>
              <w:t>u</w:t>
            </w:r>
            <w:r w:rsidRPr="002B05D7">
              <w:rPr>
                <w:spacing w:val="1"/>
              </w:rPr>
              <w:t>r</w:t>
            </w:r>
            <w:r w:rsidRPr="002B05D7">
              <w:t>ée de</w:t>
            </w:r>
            <w:r w:rsidRPr="002B05D7">
              <w:rPr>
                <w:spacing w:val="1"/>
              </w:rPr>
              <w:t xml:space="preserve"> </w:t>
            </w:r>
            <w:r w:rsidRPr="002B05D7">
              <w:rPr>
                <w:spacing w:val="-1"/>
              </w:rPr>
              <w:t>t</w:t>
            </w:r>
            <w:r w:rsidRPr="002B05D7">
              <w:rPr>
                <w:spacing w:val="1"/>
              </w:rPr>
              <w:t>r</w:t>
            </w:r>
            <w:r w:rsidRPr="002B05D7">
              <w:t>av</w:t>
            </w:r>
            <w:r w:rsidRPr="002B05D7">
              <w:rPr>
                <w:spacing w:val="-3"/>
              </w:rPr>
              <w:t>a</w:t>
            </w:r>
            <w:r w:rsidRPr="002B05D7">
              <w:rPr>
                <w:spacing w:val="-1"/>
              </w:rPr>
              <w:t>il</w:t>
            </w:r>
            <w:r w:rsidRPr="002B05D7">
              <w:t>,</w:t>
            </w:r>
            <w:r w:rsidRPr="002B05D7">
              <w:rPr>
                <w:spacing w:val="4"/>
              </w:rPr>
              <w:t xml:space="preserve"> </w:t>
            </w:r>
            <w:r w:rsidRPr="002B05D7">
              <w:t>co</w:t>
            </w:r>
            <w:r w:rsidRPr="002B05D7">
              <w:rPr>
                <w:spacing w:val="-1"/>
              </w:rPr>
              <w:t>nt</w:t>
            </w:r>
            <w:r w:rsidRPr="002B05D7">
              <w:rPr>
                <w:spacing w:val="1"/>
              </w:rPr>
              <w:t>r</w:t>
            </w:r>
            <w:r w:rsidRPr="002B05D7">
              <w:t>at de</w:t>
            </w:r>
            <w:r w:rsidRPr="002B05D7">
              <w:rPr>
                <w:spacing w:val="1"/>
              </w:rPr>
              <w:t xml:space="preserve"> tr</w:t>
            </w:r>
            <w:r w:rsidRPr="002B05D7">
              <w:t>av</w:t>
            </w:r>
            <w:r w:rsidRPr="002B05D7">
              <w:rPr>
                <w:spacing w:val="-1"/>
              </w:rPr>
              <w:t>ail</w:t>
            </w:r>
            <w:r w:rsidRPr="002B05D7">
              <w:t xml:space="preserve">, </w:t>
            </w:r>
            <w:r w:rsidRPr="002B05D7">
              <w:rPr>
                <w:spacing w:val="1"/>
              </w:rPr>
              <w:t>tr</w:t>
            </w:r>
            <w:r w:rsidRPr="002B05D7">
              <w:rPr>
                <w:spacing w:val="-3"/>
              </w:rPr>
              <w:t>a</w:t>
            </w:r>
            <w:r w:rsidRPr="002B05D7">
              <w:t>va</w:t>
            </w:r>
            <w:r w:rsidRPr="002B05D7">
              <w:rPr>
                <w:spacing w:val="-1"/>
              </w:rPr>
              <w:t>i</w:t>
            </w:r>
            <w:r w:rsidRPr="002B05D7">
              <w:t>l</w:t>
            </w:r>
            <w:r w:rsidRPr="002B05D7">
              <w:rPr>
                <w:spacing w:val="1"/>
              </w:rPr>
              <w:t xml:space="preserve"> </w:t>
            </w:r>
            <w:r w:rsidRPr="002B05D7">
              <w:rPr>
                <w:spacing w:val="-1"/>
              </w:rPr>
              <w:t>ill</w:t>
            </w:r>
            <w:r w:rsidRPr="002B05D7">
              <w:t>é</w:t>
            </w:r>
            <w:r w:rsidRPr="002B05D7">
              <w:rPr>
                <w:spacing w:val="-1"/>
              </w:rPr>
              <w:t>g</w:t>
            </w:r>
            <w:r w:rsidRPr="002B05D7">
              <w:t>a</w:t>
            </w:r>
            <w:r w:rsidRPr="002B05D7">
              <w:rPr>
                <w:spacing w:val="-1"/>
              </w:rPr>
              <w:t>l</w:t>
            </w:r>
            <w:r w:rsidRPr="002B05D7">
              <w:t>,</w:t>
            </w:r>
            <w:r w:rsidRPr="002B05D7">
              <w:rPr>
                <w:spacing w:val="2"/>
              </w:rPr>
              <w:t xml:space="preserve"> </w:t>
            </w:r>
            <w:r w:rsidRPr="002B05D7">
              <w:rPr>
                <w:spacing w:val="1"/>
              </w:rPr>
              <w:t>tr</w:t>
            </w:r>
            <w:r w:rsidRPr="002B05D7">
              <w:t>av</w:t>
            </w:r>
            <w:r w:rsidRPr="002B05D7">
              <w:rPr>
                <w:spacing w:val="-1"/>
              </w:rPr>
              <w:t>ai</w:t>
            </w:r>
            <w:r w:rsidRPr="002B05D7">
              <w:t>l d</w:t>
            </w:r>
            <w:r w:rsidRPr="002B05D7">
              <w:rPr>
                <w:spacing w:val="-1"/>
              </w:rPr>
              <w:t>e</w:t>
            </w:r>
            <w:r w:rsidRPr="002B05D7">
              <w:t xml:space="preserve">s </w:t>
            </w:r>
            <w:r w:rsidRPr="002B05D7">
              <w:rPr>
                <w:spacing w:val="1"/>
              </w:rPr>
              <w:t>m</w:t>
            </w:r>
            <w:r w:rsidRPr="002B05D7">
              <w:rPr>
                <w:spacing w:val="-1"/>
              </w:rPr>
              <w:t>i</w:t>
            </w:r>
            <w:r w:rsidRPr="002B05D7">
              <w:t>gran</w:t>
            </w:r>
            <w:r w:rsidRPr="002B05D7">
              <w:rPr>
                <w:spacing w:val="1"/>
              </w:rPr>
              <w:t>t</w:t>
            </w:r>
            <w:r w:rsidRPr="002B05D7">
              <w:rPr>
                <w:spacing w:val="-2"/>
              </w:rPr>
              <w:t>s</w:t>
            </w:r>
            <w:r w:rsidRPr="002B05D7">
              <w:t>,</w:t>
            </w:r>
            <w:r w:rsidRPr="002B05D7">
              <w:rPr>
                <w:spacing w:val="2"/>
              </w:rPr>
              <w:t xml:space="preserve"> </w:t>
            </w:r>
            <w:r w:rsidRPr="002B05D7">
              <w:t>d</w:t>
            </w:r>
            <w:r w:rsidRPr="002B05D7">
              <w:rPr>
                <w:spacing w:val="-1"/>
              </w:rPr>
              <w:t>e</w:t>
            </w:r>
            <w:r w:rsidRPr="002B05D7">
              <w:t>s</w:t>
            </w:r>
            <w:r w:rsidRPr="002B05D7">
              <w:rPr>
                <w:spacing w:val="1"/>
              </w:rPr>
              <w:t xml:space="preserve"> </w:t>
            </w:r>
            <w:r w:rsidRPr="002B05D7">
              <w:t>e</w:t>
            </w:r>
            <w:r w:rsidRPr="002B05D7">
              <w:rPr>
                <w:spacing w:val="-3"/>
              </w:rPr>
              <w:t>n</w:t>
            </w:r>
            <w:r w:rsidRPr="002B05D7">
              <w:rPr>
                <w:spacing w:val="1"/>
              </w:rPr>
              <w:t>f</w:t>
            </w:r>
            <w:r w:rsidRPr="002B05D7">
              <w:t>a</w:t>
            </w:r>
            <w:r w:rsidRPr="002B05D7">
              <w:rPr>
                <w:spacing w:val="-1"/>
              </w:rPr>
              <w:t>nt</w:t>
            </w:r>
            <w:r w:rsidRPr="002B05D7">
              <w:t>s</w:t>
            </w:r>
            <w:r w:rsidRPr="002B05D7">
              <w:rPr>
                <w:spacing w:val="1"/>
              </w:rPr>
              <w:t xml:space="preserve"> </w:t>
            </w:r>
            <w:r w:rsidRPr="002B05D7">
              <w:t>à b</w:t>
            </w:r>
            <w:r w:rsidRPr="002B05D7">
              <w:rPr>
                <w:spacing w:val="-1"/>
              </w:rPr>
              <w:t>a</w:t>
            </w:r>
            <w:r w:rsidRPr="002B05D7">
              <w:t>s</w:t>
            </w:r>
            <w:r w:rsidRPr="002B05D7">
              <w:rPr>
                <w:spacing w:val="1"/>
              </w:rPr>
              <w:t xml:space="preserve"> </w:t>
            </w:r>
            <w:r w:rsidRPr="002B05D7">
              <w:t>â</w:t>
            </w:r>
            <w:r w:rsidRPr="002B05D7">
              <w:rPr>
                <w:spacing w:val="-1"/>
              </w:rPr>
              <w:t>g</w:t>
            </w:r>
            <w:r w:rsidRPr="002B05D7">
              <w:rPr>
                <w:spacing w:val="-3"/>
              </w:rPr>
              <w:t>e</w:t>
            </w:r>
            <w:r w:rsidRPr="002B05D7">
              <w:t>, acc</w:t>
            </w:r>
            <w:r w:rsidRPr="002B05D7">
              <w:rPr>
                <w:spacing w:val="-1"/>
              </w:rPr>
              <w:t>è</w:t>
            </w:r>
            <w:r w:rsidRPr="002B05D7">
              <w:t>s</w:t>
            </w:r>
            <w:r w:rsidRPr="002B05D7">
              <w:rPr>
                <w:spacing w:val="1"/>
              </w:rPr>
              <w:t xml:space="preserve"> </w:t>
            </w:r>
            <w:r w:rsidRPr="002B05D7">
              <w:t>au</w:t>
            </w:r>
            <w:r w:rsidRPr="002B05D7">
              <w:rPr>
                <w:spacing w:val="1"/>
              </w:rPr>
              <w:t xml:space="preserve"> </w:t>
            </w:r>
            <w:r w:rsidRPr="002B05D7">
              <w:rPr>
                <w:spacing w:val="-1"/>
              </w:rPr>
              <w:t>t</w:t>
            </w:r>
            <w:r w:rsidRPr="002B05D7">
              <w:rPr>
                <w:spacing w:val="1"/>
              </w:rPr>
              <w:t>r</w:t>
            </w:r>
            <w:r w:rsidRPr="002B05D7">
              <w:t>av</w:t>
            </w:r>
            <w:r w:rsidRPr="002B05D7">
              <w:rPr>
                <w:spacing w:val="-1"/>
              </w:rPr>
              <w:t>ai</w:t>
            </w:r>
            <w:r w:rsidRPr="002B05D7">
              <w:t>l d</w:t>
            </w:r>
            <w:r w:rsidRPr="002B05D7">
              <w:rPr>
                <w:spacing w:val="-1"/>
              </w:rPr>
              <w:t>e</w:t>
            </w:r>
            <w:r w:rsidRPr="002B05D7">
              <w:t>s</w:t>
            </w:r>
            <w:r w:rsidRPr="002B05D7">
              <w:rPr>
                <w:spacing w:val="1"/>
              </w:rPr>
              <w:t xml:space="preserve"> </w:t>
            </w:r>
            <w:r w:rsidRPr="002B05D7">
              <w:rPr>
                <w:spacing w:val="-3"/>
              </w:rPr>
              <w:t>p</w:t>
            </w:r>
            <w:r w:rsidRPr="002B05D7">
              <w:t>ersonn</w:t>
            </w:r>
            <w:r w:rsidRPr="002B05D7">
              <w:rPr>
                <w:spacing w:val="-1"/>
              </w:rPr>
              <w:t>e</w:t>
            </w:r>
            <w:r w:rsidRPr="002B05D7">
              <w:t>s vu</w:t>
            </w:r>
            <w:r w:rsidRPr="002B05D7">
              <w:rPr>
                <w:spacing w:val="-1"/>
              </w:rPr>
              <w:t>l</w:t>
            </w:r>
            <w:r w:rsidRPr="002B05D7">
              <w:t>n</w:t>
            </w:r>
            <w:r w:rsidRPr="002B05D7">
              <w:rPr>
                <w:spacing w:val="-1"/>
              </w:rPr>
              <w:t>é</w:t>
            </w:r>
            <w:r w:rsidRPr="002B05D7">
              <w:rPr>
                <w:spacing w:val="1"/>
              </w:rPr>
              <w:t>r</w:t>
            </w:r>
            <w:r w:rsidRPr="002B05D7">
              <w:t>a</w:t>
            </w:r>
            <w:r w:rsidRPr="002B05D7">
              <w:rPr>
                <w:spacing w:val="-1"/>
              </w:rPr>
              <w:t>bl</w:t>
            </w:r>
            <w:r w:rsidRPr="002B05D7">
              <w:t>es</w:t>
            </w:r>
            <w:r w:rsidRPr="002B05D7">
              <w:rPr>
                <w:spacing w:val="1"/>
              </w:rPr>
              <w:t xml:space="preserve"> </w:t>
            </w:r>
            <w:r w:rsidRPr="002B05D7">
              <w:t>q</w:t>
            </w:r>
            <w:r w:rsidRPr="002B05D7">
              <w:rPr>
                <w:spacing w:val="-1"/>
              </w:rPr>
              <w:t>u</w:t>
            </w:r>
            <w:r w:rsidRPr="002B05D7">
              <w:t>e</w:t>
            </w:r>
            <w:r w:rsidRPr="002B05D7">
              <w:rPr>
                <w:spacing w:val="1"/>
              </w:rPr>
              <w:t xml:space="preserve"> </w:t>
            </w:r>
            <w:r w:rsidRPr="002B05D7">
              <w:rPr>
                <w:spacing w:val="-2"/>
              </w:rPr>
              <w:t>s</w:t>
            </w:r>
            <w:r w:rsidRPr="002B05D7">
              <w:t>o</w:t>
            </w:r>
            <w:r w:rsidRPr="002B05D7">
              <w:rPr>
                <w:spacing w:val="-1"/>
              </w:rPr>
              <w:t>n</w:t>
            </w:r>
            <w:r w:rsidRPr="002B05D7">
              <w:t xml:space="preserve">t </w:t>
            </w:r>
            <w:r w:rsidRPr="002B05D7">
              <w:rPr>
                <w:spacing w:val="-1"/>
              </w:rPr>
              <w:t>l</w:t>
            </w:r>
            <w:r w:rsidRPr="002B05D7">
              <w:t>es</w:t>
            </w:r>
            <w:r w:rsidRPr="002B05D7">
              <w:rPr>
                <w:spacing w:val="1"/>
              </w:rPr>
              <w:t xml:space="preserve"> j</w:t>
            </w:r>
            <w:r w:rsidRPr="002B05D7">
              <w:t>e</w:t>
            </w:r>
            <w:r w:rsidRPr="002B05D7">
              <w:rPr>
                <w:spacing w:val="-1"/>
              </w:rPr>
              <w:t>u</w:t>
            </w:r>
            <w:r w:rsidRPr="002B05D7">
              <w:t>n</w:t>
            </w:r>
            <w:r w:rsidRPr="002B05D7">
              <w:rPr>
                <w:spacing w:val="-3"/>
              </w:rPr>
              <w:t>e</w:t>
            </w:r>
            <w:r w:rsidRPr="002B05D7">
              <w:t xml:space="preserve">s, </w:t>
            </w:r>
            <w:r w:rsidRPr="002B05D7">
              <w:rPr>
                <w:spacing w:val="-1"/>
              </w:rPr>
              <w:t>l</w:t>
            </w:r>
            <w:r w:rsidRPr="002B05D7">
              <w:t>es</w:t>
            </w:r>
            <w:r w:rsidRPr="002B05D7">
              <w:rPr>
                <w:spacing w:val="-6"/>
              </w:rPr>
              <w:t xml:space="preserve"> </w:t>
            </w:r>
            <w:r w:rsidRPr="002B05D7">
              <w:rPr>
                <w:spacing w:val="1"/>
              </w:rPr>
              <w:t>f</w:t>
            </w:r>
            <w:r w:rsidRPr="002B05D7">
              <w:rPr>
                <w:spacing w:val="-3"/>
              </w:rPr>
              <w:t>e</w:t>
            </w:r>
            <w:r w:rsidRPr="002B05D7">
              <w:rPr>
                <w:spacing w:val="-2"/>
              </w:rPr>
              <w:t>m</w:t>
            </w:r>
            <w:r w:rsidRPr="002B05D7">
              <w:rPr>
                <w:spacing w:val="1"/>
              </w:rPr>
              <w:t>m</w:t>
            </w:r>
            <w:r w:rsidRPr="002B05D7">
              <w:t>es,</w:t>
            </w:r>
            <w:r w:rsidRPr="002B05D7">
              <w:rPr>
                <w:spacing w:val="-8"/>
              </w:rPr>
              <w:t xml:space="preserve"> </w:t>
            </w:r>
            <w:r w:rsidRPr="002B05D7">
              <w:rPr>
                <w:spacing w:val="-1"/>
              </w:rPr>
              <w:t>l</w:t>
            </w:r>
            <w:r w:rsidRPr="002B05D7">
              <w:t>es</w:t>
            </w:r>
            <w:r w:rsidRPr="002B05D7">
              <w:rPr>
                <w:spacing w:val="-9"/>
              </w:rPr>
              <w:t xml:space="preserve"> </w:t>
            </w:r>
            <w:r w:rsidRPr="002B05D7">
              <w:t>h</w:t>
            </w:r>
            <w:r w:rsidRPr="002B05D7">
              <w:rPr>
                <w:spacing w:val="-1"/>
              </w:rPr>
              <w:t>a</w:t>
            </w:r>
            <w:r w:rsidRPr="002B05D7">
              <w:t>n</w:t>
            </w:r>
            <w:r w:rsidRPr="002B05D7">
              <w:rPr>
                <w:spacing w:val="-1"/>
              </w:rPr>
              <w:t>di</w:t>
            </w:r>
            <w:r w:rsidRPr="002B05D7">
              <w:t>c</w:t>
            </w:r>
            <w:r w:rsidRPr="002B05D7">
              <w:rPr>
                <w:spacing w:val="-3"/>
              </w:rPr>
              <w:t>a</w:t>
            </w:r>
            <w:r w:rsidRPr="002B05D7">
              <w:t>p</w:t>
            </w:r>
            <w:r w:rsidRPr="002B05D7">
              <w:rPr>
                <w:spacing w:val="-1"/>
              </w:rPr>
              <w:t>é</w:t>
            </w:r>
            <w:r w:rsidRPr="002B05D7">
              <w:t>s…)</w:t>
            </w:r>
            <w:r w:rsidRPr="002B05D7">
              <w:rPr>
                <w:spacing w:val="-7"/>
              </w:rPr>
              <w:t xml:space="preserve"> </w:t>
            </w:r>
            <w:r w:rsidRPr="002B05D7">
              <w:t>p</w:t>
            </w:r>
            <w:r w:rsidRPr="002B05D7">
              <w:rPr>
                <w:spacing w:val="-1"/>
              </w:rPr>
              <w:t>a</w:t>
            </w:r>
            <w:r w:rsidRPr="002B05D7">
              <w:t xml:space="preserve">r </w:t>
            </w:r>
            <w:r w:rsidRPr="002B05D7">
              <w:rPr>
                <w:spacing w:val="-1"/>
              </w:rPr>
              <w:t>l</w:t>
            </w:r>
            <w:r w:rsidRPr="002B05D7">
              <w:t>es en</w:t>
            </w:r>
            <w:r w:rsidRPr="002B05D7">
              <w:rPr>
                <w:spacing w:val="1"/>
              </w:rPr>
              <w:t>tr</w:t>
            </w:r>
            <w:r w:rsidRPr="002B05D7">
              <w:t>e</w:t>
            </w:r>
            <w:r w:rsidRPr="002B05D7">
              <w:rPr>
                <w:spacing w:val="-3"/>
              </w:rPr>
              <w:t>p</w:t>
            </w:r>
            <w:r w:rsidRPr="002B05D7">
              <w:rPr>
                <w:spacing w:val="1"/>
              </w:rPr>
              <w:t>r</w:t>
            </w:r>
            <w:r w:rsidRPr="002B05D7">
              <w:rPr>
                <w:spacing w:val="-1"/>
              </w:rPr>
              <w:t>i</w:t>
            </w:r>
            <w:r w:rsidRPr="002B05D7">
              <w:t>ses de</w:t>
            </w:r>
            <w:r w:rsidRPr="002B05D7">
              <w:rPr>
                <w:spacing w:val="-1"/>
              </w:rPr>
              <w:t xml:space="preserve"> t</w:t>
            </w:r>
            <w:r w:rsidRPr="002B05D7">
              <w:rPr>
                <w:spacing w:val="1"/>
              </w:rPr>
              <w:t>r</w:t>
            </w:r>
            <w:r w:rsidRPr="002B05D7">
              <w:t>av</w:t>
            </w:r>
            <w:r w:rsidRPr="002B05D7">
              <w:rPr>
                <w:spacing w:val="-1"/>
              </w:rPr>
              <w:t>a</w:t>
            </w:r>
            <w:r w:rsidRPr="002B05D7">
              <w:rPr>
                <w:spacing w:val="-3"/>
              </w:rPr>
              <w:t>u</w:t>
            </w:r>
            <w:r w:rsidRPr="002B05D7">
              <w:t>x</w:t>
            </w:r>
          </w:p>
        </w:tc>
        <w:tc>
          <w:tcPr>
            <w:tcW w:w="0" w:type="auto"/>
            <w:tcBorders>
              <w:top w:val="single" w:sz="4" w:space="0" w:color="808080"/>
              <w:left w:val="single" w:sz="4" w:space="0" w:color="808080"/>
              <w:bottom w:val="single" w:sz="4" w:space="0" w:color="808080"/>
              <w:right w:val="single" w:sz="4" w:space="0" w:color="808080"/>
            </w:tcBorders>
          </w:tcPr>
          <w:p w14:paraId="4B50FCE0" w14:textId="77777777" w:rsidR="00C622FD" w:rsidRPr="002B05D7" w:rsidRDefault="00C622FD" w:rsidP="00C622FD">
            <w:pPr>
              <w:widowControl w:val="0"/>
              <w:tabs>
                <w:tab w:val="left" w:pos="700"/>
                <w:tab w:val="left" w:pos="1720"/>
                <w:tab w:val="left" w:pos="1820"/>
              </w:tabs>
              <w:autoSpaceDE w:val="0"/>
              <w:autoSpaceDN w:val="0"/>
              <w:adjustRightInd w:val="0"/>
              <w:spacing w:before="20"/>
              <w:ind w:left="328" w:right="62" w:hanging="142"/>
              <w:jc w:val="both"/>
            </w:pPr>
            <w:r w:rsidRPr="002B05D7">
              <w:rPr>
                <w:w w:val="131"/>
              </w:rPr>
              <w:t>•</w:t>
            </w:r>
            <w:r w:rsidRPr="002B05D7">
              <w:rPr>
                <w:spacing w:val="-32"/>
                <w:w w:val="131"/>
              </w:rPr>
              <w:t xml:space="preserve"> </w:t>
            </w:r>
            <w:r w:rsidRPr="002B05D7">
              <w:rPr>
                <w:spacing w:val="-1"/>
              </w:rPr>
              <w:t>E</w:t>
            </w:r>
            <w:r w:rsidRPr="002B05D7">
              <w:t>xp</w:t>
            </w:r>
            <w:r w:rsidRPr="002B05D7">
              <w:rPr>
                <w:spacing w:val="-1"/>
              </w:rPr>
              <w:t>é</w:t>
            </w:r>
            <w:r w:rsidRPr="002B05D7">
              <w:rPr>
                <w:spacing w:val="1"/>
              </w:rPr>
              <w:t>r</w:t>
            </w:r>
            <w:r w:rsidRPr="002B05D7">
              <w:rPr>
                <w:spacing w:val="-1"/>
              </w:rPr>
              <w:t>i</w:t>
            </w:r>
            <w:r w:rsidRPr="002B05D7">
              <w:t>e</w:t>
            </w:r>
            <w:r w:rsidRPr="002B05D7">
              <w:rPr>
                <w:spacing w:val="-1"/>
              </w:rPr>
              <w:t>n</w:t>
            </w:r>
            <w:r w:rsidRPr="002B05D7">
              <w:t xml:space="preserve">ce </w:t>
            </w:r>
            <w:r w:rsidRPr="002B05D7">
              <w:rPr>
                <w:spacing w:val="50"/>
              </w:rPr>
              <w:t xml:space="preserve"> </w:t>
            </w:r>
            <w:r w:rsidRPr="002B05D7">
              <w:t>d</w:t>
            </w:r>
            <w:r w:rsidRPr="002B05D7">
              <w:rPr>
                <w:spacing w:val="-1"/>
              </w:rPr>
              <w:t>a</w:t>
            </w:r>
            <w:r w:rsidRPr="002B05D7">
              <w:t xml:space="preserve">ns </w:t>
            </w:r>
            <w:r w:rsidRPr="002B05D7">
              <w:rPr>
                <w:spacing w:val="-1"/>
              </w:rPr>
              <w:t>l</w:t>
            </w:r>
            <w:r w:rsidRPr="002B05D7">
              <w:t>e</w:t>
            </w:r>
            <w:r w:rsidRPr="002B05D7">
              <w:tab/>
              <w:t>co</w:t>
            </w:r>
            <w:r w:rsidRPr="002B05D7">
              <w:rPr>
                <w:spacing w:val="-1"/>
              </w:rPr>
              <w:t>n</w:t>
            </w:r>
            <w:r w:rsidRPr="002B05D7">
              <w:rPr>
                <w:spacing w:val="1"/>
              </w:rPr>
              <w:t>tr</w:t>
            </w:r>
            <w:r w:rsidRPr="002B05D7">
              <w:t>ô</w:t>
            </w:r>
            <w:r w:rsidRPr="002B05D7">
              <w:rPr>
                <w:spacing w:val="-1"/>
              </w:rPr>
              <w:t>l</w:t>
            </w:r>
            <w:r w:rsidRPr="002B05D7">
              <w:t>e</w:t>
            </w:r>
            <w:r w:rsidRPr="002B05D7">
              <w:tab/>
              <w:t>d</w:t>
            </w:r>
            <w:r w:rsidRPr="002B05D7">
              <w:rPr>
                <w:spacing w:val="-1"/>
              </w:rPr>
              <w:t>e</w:t>
            </w:r>
            <w:r w:rsidRPr="002B05D7">
              <w:t>s n</w:t>
            </w:r>
            <w:r w:rsidRPr="002B05D7">
              <w:rPr>
                <w:spacing w:val="-1"/>
              </w:rPr>
              <w:t>o</w:t>
            </w:r>
            <w:r w:rsidRPr="002B05D7">
              <w:rPr>
                <w:spacing w:val="1"/>
              </w:rPr>
              <w:t>rm</w:t>
            </w:r>
            <w:r w:rsidRPr="002B05D7">
              <w:t>es</w:t>
            </w:r>
            <w:r w:rsidRPr="002B05D7">
              <w:tab/>
            </w:r>
            <w:r w:rsidRPr="002B05D7">
              <w:tab/>
              <w:t xml:space="preserve">de </w:t>
            </w:r>
            <w:r w:rsidRPr="002B05D7">
              <w:rPr>
                <w:spacing w:val="1"/>
              </w:rPr>
              <w:t>tr</w:t>
            </w:r>
            <w:r w:rsidRPr="002B05D7">
              <w:t>av</w:t>
            </w:r>
            <w:r w:rsidRPr="002B05D7">
              <w:rPr>
                <w:spacing w:val="-1"/>
              </w:rPr>
              <w:t>ai</w:t>
            </w:r>
            <w:r w:rsidRPr="002B05D7">
              <w:t>l</w:t>
            </w:r>
            <w:r w:rsidRPr="002B05D7">
              <w:rPr>
                <w:spacing w:val="-2"/>
              </w:rPr>
              <w:t xml:space="preserve"> </w:t>
            </w:r>
            <w:r w:rsidRPr="002B05D7">
              <w:t>;</w:t>
            </w:r>
          </w:p>
          <w:p w14:paraId="7D01EBAC" w14:textId="77777777" w:rsidR="00C622FD" w:rsidRPr="002B05D7" w:rsidRDefault="00C622FD" w:rsidP="00C622FD">
            <w:pPr>
              <w:widowControl w:val="0"/>
              <w:tabs>
                <w:tab w:val="left" w:pos="740"/>
                <w:tab w:val="left" w:pos="1420"/>
                <w:tab w:val="left" w:pos="1720"/>
                <w:tab w:val="left" w:pos="1820"/>
              </w:tabs>
              <w:autoSpaceDE w:val="0"/>
              <w:autoSpaceDN w:val="0"/>
              <w:adjustRightInd w:val="0"/>
              <w:spacing w:before="12"/>
              <w:ind w:left="328" w:right="61" w:hanging="142"/>
              <w:jc w:val="both"/>
            </w:pPr>
            <w:r w:rsidRPr="002B05D7">
              <w:rPr>
                <w:w w:val="131"/>
              </w:rPr>
              <w:t>•</w:t>
            </w:r>
            <w:r w:rsidRPr="002B05D7">
              <w:rPr>
                <w:spacing w:val="-32"/>
                <w:w w:val="131"/>
              </w:rPr>
              <w:t xml:space="preserve"> </w:t>
            </w:r>
            <w:r w:rsidRPr="002B05D7">
              <w:rPr>
                <w:spacing w:val="-1"/>
              </w:rPr>
              <w:t>E</w:t>
            </w:r>
            <w:r w:rsidRPr="002B05D7">
              <w:t>xp</w:t>
            </w:r>
            <w:r w:rsidRPr="002B05D7">
              <w:rPr>
                <w:spacing w:val="-1"/>
              </w:rPr>
              <w:t>é</w:t>
            </w:r>
            <w:r w:rsidRPr="002B05D7">
              <w:rPr>
                <w:spacing w:val="1"/>
              </w:rPr>
              <w:t>r</w:t>
            </w:r>
            <w:r w:rsidRPr="002B05D7">
              <w:rPr>
                <w:spacing w:val="-1"/>
              </w:rPr>
              <w:t>i</w:t>
            </w:r>
            <w:r w:rsidRPr="002B05D7">
              <w:t>e</w:t>
            </w:r>
            <w:r w:rsidRPr="002B05D7">
              <w:rPr>
                <w:spacing w:val="-1"/>
              </w:rPr>
              <w:t>n</w:t>
            </w:r>
            <w:r w:rsidRPr="002B05D7">
              <w:t xml:space="preserve">ce </w:t>
            </w:r>
            <w:r w:rsidRPr="002B05D7">
              <w:rPr>
                <w:spacing w:val="50"/>
              </w:rPr>
              <w:t xml:space="preserve"> </w:t>
            </w:r>
            <w:r w:rsidRPr="002B05D7">
              <w:t>d</w:t>
            </w:r>
            <w:r w:rsidRPr="002B05D7">
              <w:rPr>
                <w:spacing w:val="-1"/>
              </w:rPr>
              <w:t>a</w:t>
            </w:r>
            <w:r w:rsidRPr="002B05D7">
              <w:t xml:space="preserve">ns </w:t>
            </w:r>
            <w:r w:rsidRPr="002B05D7">
              <w:rPr>
                <w:spacing w:val="-1"/>
              </w:rPr>
              <w:t>l</w:t>
            </w:r>
            <w:r w:rsidRPr="002B05D7">
              <w:t>a</w:t>
            </w:r>
            <w:r w:rsidRPr="002B05D7">
              <w:tab/>
              <w:t>g</w:t>
            </w:r>
            <w:r w:rsidRPr="002B05D7">
              <w:rPr>
                <w:spacing w:val="-1"/>
              </w:rPr>
              <w:t>e</w:t>
            </w:r>
            <w:r w:rsidRPr="002B05D7">
              <w:t>s</w:t>
            </w:r>
            <w:r w:rsidRPr="002B05D7">
              <w:rPr>
                <w:spacing w:val="1"/>
              </w:rPr>
              <w:t>t</w:t>
            </w:r>
            <w:r w:rsidRPr="002B05D7">
              <w:rPr>
                <w:spacing w:val="-1"/>
              </w:rPr>
              <w:t>i</w:t>
            </w:r>
            <w:r w:rsidRPr="002B05D7">
              <w:t>on</w:t>
            </w:r>
            <w:r w:rsidRPr="002B05D7">
              <w:tab/>
              <w:t>d</w:t>
            </w:r>
            <w:r w:rsidRPr="002B05D7">
              <w:rPr>
                <w:spacing w:val="-1"/>
              </w:rPr>
              <w:t>e</w:t>
            </w:r>
            <w:r w:rsidRPr="002B05D7">
              <w:t>s co</w:t>
            </w:r>
            <w:r w:rsidRPr="002B05D7">
              <w:rPr>
                <w:spacing w:val="-1"/>
              </w:rPr>
              <w:t>n</w:t>
            </w:r>
            <w:r w:rsidRPr="002B05D7">
              <w:rPr>
                <w:spacing w:val="1"/>
              </w:rPr>
              <w:t>f</w:t>
            </w:r>
            <w:r w:rsidRPr="002B05D7">
              <w:rPr>
                <w:spacing w:val="-1"/>
              </w:rPr>
              <w:t>li</w:t>
            </w:r>
            <w:r w:rsidRPr="002B05D7">
              <w:rPr>
                <w:spacing w:val="1"/>
              </w:rPr>
              <w:t>t</w:t>
            </w:r>
            <w:r w:rsidRPr="002B05D7">
              <w:t>s</w:t>
            </w:r>
            <w:r w:rsidRPr="002B05D7">
              <w:tab/>
            </w:r>
            <w:r w:rsidRPr="002B05D7">
              <w:rPr>
                <w:spacing w:val="1"/>
              </w:rPr>
              <w:t>r</w:t>
            </w:r>
            <w:r w:rsidRPr="002B05D7">
              <w:t>e</w:t>
            </w:r>
            <w:r w:rsidRPr="002B05D7">
              <w:rPr>
                <w:spacing w:val="-1"/>
              </w:rPr>
              <w:t>l</w:t>
            </w:r>
            <w:r w:rsidRPr="002B05D7">
              <w:t>atifs a</w:t>
            </w:r>
            <w:r w:rsidRPr="002B05D7">
              <w:rPr>
                <w:spacing w:val="-1"/>
              </w:rPr>
              <w:t>u</w:t>
            </w:r>
            <w:r w:rsidRPr="002B05D7">
              <w:t xml:space="preserve">x </w:t>
            </w:r>
            <w:r w:rsidRPr="002B05D7">
              <w:rPr>
                <w:spacing w:val="15"/>
              </w:rPr>
              <w:t xml:space="preserve"> </w:t>
            </w:r>
            <w:r w:rsidRPr="002B05D7">
              <w:t>co</w:t>
            </w:r>
            <w:r w:rsidRPr="002B05D7">
              <w:rPr>
                <w:spacing w:val="-1"/>
              </w:rPr>
              <w:t>n</w:t>
            </w:r>
            <w:r w:rsidRPr="002B05D7">
              <w:t>d</w:t>
            </w:r>
            <w:r w:rsidRPr="002B05D7">
              <w:rPr>
                <w:spacing w:val="-4"/>
              </w:rPr>
              <w:t>i</w:t>
            </w:r>
            <w:r w:rsidRPr="002B05D7">
              <w:rPr>
                <w:spacing w:val="1"/>
              </w:rPr>
              <w:t>t</w:t>
            </w:r>
            <w:r w:rsidRPr="002B05D7">
              <w:rPr>
                <w:spacing w:val="-1"/>
              </w:rPr>
              <w:t>i</w:t>
            </w:r>
            <w:r w:rsidRPr="002B05D7">
              <w:t xml:space="preserve">on </w:t>
            </w:r>
            <w:r w:rsidRPr="002B05D7">
              <w:rPr>
                <w:spacing w:val="14"/>
              </w:rPr>
              <w:t xml:space="preserve"> </w:t>
            </w:r>
            <w:r w:rsidRPr="002B05D7">
              <w:t xml:space="preserve">de </w:t>
            </w:r>
            <w:r w:rsidRPr="002B05D7">
              <w:rPr>
                <w:spacing w:val="1"/>
              </w:rPr>
              <w:t>tr</w:t>
            </w:r>
            <w:r w:rsidRPr="002B05D7">
              <w:t>av</w:t>
            </w:r>
            <w:r w:rsidRPr="002B05D7">
              <w:rPr>
                <w:spacing w:val="-1"/>
              </w:rPr>
              <w:t>ai</w:t>
            </w:r>
            <w:r w:rsidRPr="002B05D7">
              <w:t xml:space="preserve">l </w:t>
            </w:r>
            <w:r w:rsidRPr="002B05D7">
              <w:rPr>
                <w:spacing w:val="26"/>
              </w:rPr>
              <w:t xml:space="preserve"> </w:t>
            </w:r>
            <w:r w:rsidRPr="002B05D7">
              <w:t>su</w:t>
            </w:r>
            <w:r w:rsidRPr="002B05D7">
              <w:rPr>
                <w:spacing w:val="-1"/>
              </w:rPr>
              <w:t>i</w:t>
            </w:r>
            <w:r w:rsidRPr="002B05D7">
              <w:t>va</w:t>
            </w:r>
            <w:r w:rsidRPr="002B05D7">
              <w:rPr>
                <w:spacing w:val="-3"/>
              </w:rPr>
              <w:t>n</w:t>
            </w:r>
            <w:r w:rsidRPr="002B05D7">
              <w:t xml:space="preserve">t </w:t>
            </w:r>
            <w:r w:rsidRPr="002B05D7">
              <w:rPr>
                <w:spacing w:val="25"/>
              </w:rPr>
              <w:t xml:space="preserve"> </w:t>
            </w:r>
            <w:r w:rsidRPr="002B05D7">
              <w:rPr>
                <w:spacing w:val="-1"/>
              </w:rPr>
              <w:t>l</w:t>
            </w:r>
            <w:r w:rsidRPr="002B05D7">
              <w:t>e dro</w:t>
            </w:r>
            <w:r w:rsidRPr="002B05D7">
              <w:rPr>
                <w:spacing w:val="-1"/>
              </w:rPr>
              <w:t>i</w:t>
            </w:r>
            <w:r w:rsidRPr="002B05D7">
              <w:t xml:space="preserve">t  </w:t>
            </w:r>
            <w:r w:rsidRPr="002B05D7">
              <w:rPr>
                <w:spacing w:val="3"/>
              </w:rPr>
              <w:t xml:space="preserve"> </w:t>
            </w:r>
            <w:r w:rsidRPr="002B05D7">
              <w:t>n</w:t>
            </w:r>
            <w:r w:rsidRPr="002B05D7">
              <w:rPr>
                <w:spacing w:val="-3"/>
              </w:rPr>
              <w:t>a</w:t>
            </w:r>
            <w:r w:rsidRPr="002B05D7">
              <w:rPr>
                <w:spacing w:val="1"/>
              </w:rPr>
              <w:t>t</w:t>
            </w:r>
            <w:r w:rsidRPr="002B05D7">
              <w:rPr>
                <w:spacing w:val="-1"/>
              </w:rPr>
              <w:t>i</w:t>
            </w:r>
            <w:r w:rsidRPr="002B05D7">
              <w:t>o</w:t>
            </w:r>
            <w:r w:rsidRPr="002B05D7">
              <w:rPr>
                <w:spacing w:val="-1"/>
              </w:rPr>
              <w:t>n</w:t>
            </w:r>
            <w:r w:rsidRPr="002B05D7">
              <w:t xml:space="preserve">al </w:t>
            </w:r>
            <w:r w:rsidRPr="002B05D7">
              <w:rPr>
                <w:spacing w:val="61"/>
              </w:rPr>
              <w:t xml:space="preserve"> </w:t>
            </w:r>
            <w:r w:rsidRPr="002B05D7">
              <w:t xml:space="preserve">et </w:t>
            </w:r>
            <w:r w:rsidRPr="002B05D7">
              <w:rPr>
                <w:spacing w:val="-1"/>
              </w:rPr>
              <w:t>l</w:t>
            </w:r>
            <w:r w:rsidRPr="002B05D7">
              <w:t>es</w:t>
            </w:r>
            <w:r w:rsidRPr="002B05D7">
              <w:rPr>
                <w:spacing w:val="56"/>
              </w:rPr>
              <w:t xml:space="preserve"> </w:t>
            </w:r>
            <w:r w:rsidRPr="002B05D7">
              <w:t>ex</w:t>
            </w:r>
            <w:r w:rsidRPr="002B05D7">
              <w:rPr>
                <w:spacing w:val="-1"/>
              </w:rPr>
              <w:t>i</w:t>
            </w:r>
            <w:r w:rsidRPr="002B05D7">
              <w:t>g</w:t>
            </w:r>
            <w:r w:rsidRPr="002B05D7">
              <w:rPr>
                <w:spacing w:val="-1"/>
              </w:rPr>
              <w:t>e</w:t>
            </w:r>
            <w:r w:rsidRPr="002B05D7">
              <w:t>nc</w:t>
            </w:r>
            <w:r w:rsidRPr="002B05D7">
              <w:rPr>
                <w:spacing w:val="-1"/>
              </w:rPr>
              <w:t>e</w:t>
            </w:r>
            <w:r w:rsidRPr="002B05D7">
              <w:t>s</w:t>
            </w:r>
            <w:r w:rsidRPr="002B05D7">
              <w:rPr>
                <w:spacing w:val="57"/>
              </w:rPr>
              <w:t xml:space="preserve"> </w:t>
            </w:r>
            <w:r w:rsidRPr="002B05D7">
              <w:t xml:space="preserve">du </w:t>
            </w:r>
            <w:r w:rsidRPr="002B05D7">
              <w:rPr>
                <w:spacing w:val="-1"/>
              </w:rPr>
              <w:t>B</w:t>
            </w:r>
            <w:r w:rsidRPr="002B05D7">
              <w:t xml:space="preserve">ureau </w:t>
            </w:r>
            <w:r w:rsidRPr="002B05D7">
              <w:rPr>
                <w:spacing w:val="1"/>
              </w:rPr>
              <w:t>I</w:t>
            </w:r>
            <w:r w:rsidRPr="002B05D7">
              <w:t>nt</w:t>
            </w:r>
            <w:r w:rsidRPr="002B05D7">
              <w:rPr>
                <w:spacing w:val="-2"/>
              </w:rPr>
              <w:t>e</w:t>
            </w:r>
            <w:r w:rsidRPr="002B05D7">
              <w:rPr>
                <w:spacing w:val="1"/>
              </w:rPr>
              <w:t>r</w:t>
            </w:r>
            <w:r w:rsidRPr="002B05D7">
              <w:t>n</w:t>
            </w:r>
            <w:r w:rsidRPr="002B05D7">
              <w:rPr>
                <w:spacing w:val="-1"/>
              </w:rPr>
              <w:t>a</w:t>
            </w:r>
            <w:r w:rsidRPr="002B05D7">
              <w:rPr>
                <w:spacing w:val="1"/>
              </w:rPr>
              <w:t>t</w:t>
            </w:r>
            <w:r w:rsidRPr="002B05D7">
              <w:rPr>
                <w:spacing w:val="-1"/>
              </w:rPr>
              <w:t>i</w:t>
            </w:r>
            <w:r w:rsidRPr="002B05D7">
              <w:t>o</w:t>
            </w:r>
            <w:r w:rsidRPr="002B05D7">
              <w:rPr>
                <w:spacing w:val="-1"/>
              </w:rPr>
              <w:t>n</w:t>
            </w:r>
            <w:r w:rsidRPr="002B05D7">
              <w:t>aldu Trava</w:t>
            </w:r>
            <w:r w:rsidRPr="002B05D7">
              <w:rPr>
                <w:spacing w:val="-1"/>
              </w:rPr>
              <w:t>i</w:t>
            </w:r>
            <w:r w:rsidRPr="002B05D7">
              <w:t>l</w:t>
            </w:r>
          </w:p>
        </w:tc>
        <w:tc>
          <w:tcPr>
            <w:tcW w:w="0" w:type="auto"/>
            <w:tcBorders>
              <w:top w:val="single" w:sz="4" w:space="0" w:color="808080"/>
              <w:left w:val="single" w:sz="4" w:space="0" w:color="808080"/>
              <w:bottom w:val="single" w:sz="4" w:space="0" w:color="808080"/>
              <w:right w:val="single" w:sz="4" w:space="0" w:color="808080"/>
            </w:tcBorders>
          </w:tcPr>
          <w:p w14:paraId="4DBB1E91" w14:textId="77777777" w:rsidR="00C622FD" w:rsidRPr="002B05D7" w:rsidRDefault="00C622FD" w:rsidP="00C622FD">
            <w:pPr>
              <w:widowControl w:val="0"/>
              <w:autoSpaceDE w:val="0"/>
              <w:autoSpaceDN w:val="0"/>
              <w:adjustRightInd w:val="0"/>
              <w:spacing w:before="20"/>
              <w:ind w:left="328" w:right="62" w:hanging="142"/>
              <w:jc w:val="both"/>
            </w:pPr>
            <w:r w:rsidRPr="002B05D7">
              <w:rPr>
                <w:w w:val="131"/>
              </w:rPr>
              <w:t>•</w:t>
            </w:r>
            <w:r w:rsidRPr="002B05D7">
              <w:rPr>
                <w:spacing w:val="-31"/>
                <w:w w:val="131"/>
              </w:rPr>
              <w:t xml:space="preserve"> </w:t>
            </w:r>
            <w:r w:rsidRPr="002B05D7">
              <w:rPr>
                <w:spacing w:val="1"/>
              </w:rPr>
              <w:t>I</w:t>
            </w:r>
            <w:r w:rsidRPr="002B05D7">
              <w:t>ns</w:t>
            </w:r>
            <w:r w:rsidRPr="002B05D7">
              <w:rPr>
                <w:spacing w:val="-1"/>
              </w:rPr>
              <w:t>uf</w:t>
            </w:r>
            <w:r w:rsidRPr="002B05D7">
              <w:rPr>
                <w:spacing w:val="1"/>
              </w:rPr>
              <w:t>f</w:t>
            </w:r>
            <w:r w:rsidRPr="002B05D7">
              <w:rPr>
                <w:spacing w:val="-1"/>
              </w:rPr>
              <w:t>i</w:t>
            </w:r>
            <w:r w:rsidRPr="002B05D7">
              <w:t>sa</w:t>
            </w:r>
            <w:r w:rsidRPr="002B05D7">
              <w:rPr>
                <w:spacing w:val="-1"/>
              </w:rPr>
              <w:t>n</w:t>
            </w:r>
            <w:r w:rsidRPr="002B05D7">
              <w:t>ce</w:t>
            </w:r>
            <w:r w:rsidRPr="002B05D7">
              <w:rPr>
                <w:spacing w:val="37"/>
              </w:rPr>
              <w:t xml:space="preserve"> </w:t>
            </w:r>
            <w:r w:rsidRPr="002B05D7">
              <w:t>d</w:t>
            </w:r>
            <w:r w:rsidRPr="002B05D7">
              <w:rPr>
                <w:spacing w:val="-1"/>
              </w:rPr>
              <w:t>e</w:t>
            </w:r>
            <w:r w:rsidRPr="002B05D7">
              <w:t xml:space="preserve">s </w:t>
            </w:r>
            <w:r w:rsidRPr="002B05D7">
              <w:rPr>
                <w:spacing w:val="1"/>
              </w:rPr>
              <w:t>m</w:t>
            </w:r>
            <w:r w:rsidRPr="002B05D7">
              <w:t>oy</w:t>
            </w:r>
            <w:r w:rsidRPr="002B05D7">
              <w:rPr>
                <w:spacing w:val="-1"/>
              </w:rPr>
              <w:t>e</w:t>
            </w:r>
            <w:r w:rsidRPr="002B05D7">
              <w:t>ns</w:t>
            </w:r>
          </w:p>
          <w:p w14:paraId="1E908EE6" w14:textId="77777777" w:rsidR="00C622FD" w:rsidRPr="002B05D7" w:rsidRDefault="00C622FD" w:rsidP="00C622FD">
            <w:pPr>
              <w:widowControl w:val="0"/>
              <w:tabs>
                <w:tab w:val="left" w:pos="1760"/>
              </w:tabs>
              <w:autoSpaceDE w:val="0"/>
              <w:autoSpaceDN w:val="0"/>
              <w:adjustRightInd w:val="0"/>
              <w:ind w:left="328" w:right="63"/>
              <w:jc w:val="both"/>
            </w:pPr>
            <w:r w:rsidRPr="002B05D7">
              <w:t>h</w:t>
            </w:r>
            <w:r w:rsidRPr="002B05D7">
              <w:rPr>
                <w:spacing w:val="-1"/>
              </w:rPr>
              <w:t>u</w:t>
            </w:r>
            <w:r w:rsidRPr="002B05D7">
              <w:rPr>
                <w:spacing w:val="1"/>
              </w:rPr>
              <w:t>m</w:t>
            </w:r>
            <w:r w:rsidRPr="002B05D7">
              <w:t>a</w:t>
            </w:r>
            <w:r w:rsidRPr="002B05D7">
              <w:rPr>
                <w:spacing w:val="-1"/>
              </w:rPr>
              <w:t>i</w:t>
            </w:r>
            <w:r w:rsidRPr="002B05D7">
              <w:t>ns</w:t>
            </w:r>
            <w:r w:rsidRPr="002B05D7">
              <w:tab/>
              <w:t xml:space="preserve">et </w:t>
            </w:r>
            <w:r w:rsidRPr="002B05D7">
              <w:rPr>
                <w:spacing w:val="1"/>
              </w:rPr>
              <w:t>m</w:t>
            </w:r>
            <w:r w:rsidRPr="002B05D7">
              <w:t>at</w:t>
            </w:r>
            <w:r w:rsidRPr="002B05D7">
              <w:rPr>
                <w:spacing w:val="-2"/>
              </w:rPr>
              <w:t>é</w:t>
            </w:r>
            <w:r w:rsidRPr="002B05D7">
              <w:rPr>
                <w:spacing w:val="1"/>
              </w:rPr>
              <w:t>r</w:t>
            </w:r>
            <w:r w:rsidRPr="002B05D7">
              <w:rPr>
                <w:spacing w:val="-1"/>
              </w:rPr>
              <w:t>i</w:t>
            </w:r>
            <w:r w:rsidRPr="002B05D7">
              <w:t>e</w:t>
            </w:r>
            <w:r w:rsidRPr="002B05D7">
              <w:rPr>
                <w:spacing w:val="-1"/>
              </w:rPr>
              <w:t>l</w:t>
            </w:r>
            <w:r w:rsidRPr="002B05D7">
              <w:t>s</w:t>
            </w:r>
          </w:p>
        </w:tc>
        <w:tc>
          <w:tcPr>
            <w:tcW w:w="0" w:type="auto"/>
            <w:tcBorders>
              <w:top w:val="single" w:sz="4" w:space="0" w:color="808080"/>
              <w:left w:val="single" w:sz="4" w:space="0" w:color="808080"/>
              <w:bottom w:val="single" w:sz="4" w:space="0" w:color="808080"/>
              <w:right w:val="single" w:sz="4" w:space="0" w:color="808080"/>
            </w:tcBorders>
          </w:tcPr>
          <w:p w14:paraId="2AC6C873" w14:textId="77777777" w:rsidR="00C622FD" w:rsidRPr="002B05D7" w:rsidRDefault="00C622FD" w:rsidP="00C622FD">
            <w:pPr>
              <w:widowControl w:val="0"/>
              <w:tabs>
                <w:tab w:val="left" w:pos="960"/>
                <w:tab w:val="left" w:pos="1020"/>
              </w:tabs>
              <w:autoSpaceDE w:val="0"/>
              <w:autoSpaceDN w:val="0"/>
              <w:adjustRightInd w:val="0"/>
              <w:spacing w:before="16"/>
              <w:ind w:left="328" w:right="62" w:hanging="142"/>
              <w:jc w:val="both"/>
            </w:pPr>
            <w:r w:rsidRPr="002B05D7">
              <w:rPr>
                <w:w w:val="131"/>
              </w:rPr>
              <w:t>•</w:t>
            </w:r>
            <w:r w:rsidRPr="002B05D7">
              <w:rPr>
                <w:spacing w:val="-32"/>
                <w:w w:val="131"/>
              </w:rPr>
              <w:t xml:space="preserve"> </w:t>
            </w:r>
            <w:r w:rsidRPr="002B05D7">
              <w:rPr>
                <w:spacing w:val="-1"/>
              </w:rPr>
              <w:t>R</w:t>
            </w:r>
            <w:r w:rsidRPr="002B05D7">
              <w:t>e</w:t>
            </w:r>
            <w:r w:rsidRPr="002B05D7">
              <w:rPr>
                <w:spacing w:val="-1"/>
              </w:rPr>
              <w:t>n</w:t>
            </w:r>
            <w:r w:rsidRPr="002B05D7">
              <w:rPr>
                <w:spacing w:val="1"/>
              </w:rPr>
              <w:t>f</w:t>
            </w:r>
            <w:r w:rsidRPr="002B05D7">
              <w:t>orc</w:t>
            </w:r>
            <w:r w:rsidRPr="002B05D7">
              <w:rPr>
                <w:spacing w:val="-2"/>
              </w:rPr>
              <w:t>e</w:t>
            </w:r>
            <w:r w:rsidRPr="002B05D7">
              <w:rPr>
                <w:spacing w:val="1"/>
              </w:rPr>
              <w:t>m</w:t>
            </w:r>
            <w:r w:rsidRPr="002B05D7">
              <w:t>e</w:t>
            </w:r>
            <w:r w:rsidRPr="002B05D7">
              <w:rPr>
                <w:spacing w:val="-1"/>
              </w:rPr>
              <w:t>n</w:t>
            </w:r>
            <w:r w:rsidRPr="002B05D7">
              <w:t>t d</w:t>
            </w:r>
            <w:r w:rsidRPr="002B05D7">
              <w:rPr>
                <w:spacing w:val="-1"/>
              </w:rPr>
              <w:t>e</w:t>
            </w:r>
            <w:r w:rsidRPr="002B05D7">
              <w:t>s</w:t>
            </w:r>
            <w:r w:rsidRPr="002B05D7">
              <w:tab/>
            </w:r>
            <w:r w:rsidRPr="002B05D7">
              <w:tab/>
              <w:t>ca</w:t>
            </w:r>
            <w:r w:rsidRPr="002B05D7">
              <w:rPr>
                <w:spacing w:val="-1"/>
              </w:rPr>
              <w:t>p</w:t>
            </w:r>
            <w:r w:rsidRPr="002B05D7">
              <w:t>ac</w:t>
            </w:r>
            <w:r w:rsidRPr="002B05D7">
              <w:rPr>
                <w:spacing w:val="-1"/>
              </w:rPr>
              <w:t>i</w:t>
            </w:r>
            <w:r w:rsidRPr="002B05D7">
              <w:rPr>
                <w:spacing w:val="1"/>
              </w:rPr>
              <w:t>t</w:t>
            </w:r>
            <w:r w:rsidRPr="002B05D7">
              <w:t>és d</w:t>
            </w:r>
            <w:r w:rsidRPr="002B05D7">
              <w:rPr>
                <w:spacing w:val="-1"/>
              </w:rPr>
              <w:t>a</w:t>
            </w:r>
            <w:r w:rsidRPr="002B05D7">
              <w:t>ns</w:t>
            </w:r>
            <w:r w:rsidRPr="002B05D7">
              <w:rPr>
                <w:spacing w:val="8"/>
              </w:rPr>
              <w:t xml:space="preserve"> </w:t>
            </w:r>
            <w:r w:rsidRPr="002B05D7">
              <w:rPr>
                <w:spacing w:val="-1"/>
              </w:rPr>
              <w:t>l</w:t>
            </w:r>
            <w:r w:rsidRPr="002B05D7">
              <w:t>e</w:t>
            </w:r>
            <w:r w:rsidRPr="002B05D7">
              <w:rPr>
                <w:spacing w:val="6"/>
              </w:rPr>
              <w:t xml:space="preserve"> </w:t>
            </w:r>
            <w:r w:rsidRPr="002B05D7">
              <w:t>d</w:t>
            </w:r>
            <w:r w:rsidRPr="002B05D7">
              <w:rPr>
                <w:spacing w:val="-1"/>
              </w:rPr>
              <w:t>o</w:t>
            </w:r>
            <w:r w:rsidRPr="002B05D7">
              <w:rPr>
                <w:spacing w:val="1"/>
              </w:rPr>
              <w:t>m</w:t>
            </w:r>
            <w:r w:rsidRPr="002B05D7">
              <w:t>a</w:t>
            </w:r>
            <w:r w:rsidRPr="002B05D7">
              <w:rPr>
                <w:spacing w:val="-1"/>
              </w:rPr>
              <w:t>i</w:t>
            </w:r>
            <w:r w:rsidRPr="002B05D7">
              <w:t>ne de</w:t>
            </w:r>
            <w:r w:rsidRPr="002B05D7">
              <w:rPr>
                <w:spacing w:val="-11"/>
              </w:rPr>
              <w:t xml:space="preserve"> </w:t>
            </w:r>
            <w:r w:rsidRPr="002B05D7">
              <w:rPr>
                <w:spacing w:val="-1"/>
              </w:rPr>
              <w:t>l</w:t>
            </w:r>
            <w:r w:rsidRPr="002B05D7">
              <w:t>a</w:t>
            </w:r>
            <w:r w:rsidRPr="002B05D7">
              <w:rPr>
                <w:spacing w:val="-11"/>
              </w:rPr>
              <w:t xml:space="preserve"> </w:t>
            </w:r>
            <w:r w:rsidRPr="002B05D7">
              <w:t>g</w:t>
            </w:r>
            <w:r w:rsidRPr="002B05D7">
              <w:rPr>
                <w:spacing w:val="-1"/>
              </w:rPr>
              <w:t>e</w:t>
            </w:r>
            <w:r w:rsidRPr="002B05D7">
              <w:rPr>
                <w:spacing w:val="-2"/>
              </w:rPr>
              <w:t>s</w:t>
            </w:r>
            <w:r w:rsidRPr="002B05D7">
              <w:rPr>
                <w:spacing w:val="1"/>
              </w:rPr>
              <w:t>t</w:t>
            </w:r>
            <w:r w:rsidRPr="002B05D7">
              <w:rPr>
                <w:spacing w:val="-1"/>
              </w:rPr>
              <w:t>i</w:t>
            </w:r>
            <w:r w:rsidRPr="002B05D7">
              <w:t>on</w:t>
            </w:r>
            <w:r w:rsidRPr="002B05D7">
              <w:rPr>
                <w:spacing w:val="-11"/>
              </w:rPr>
              <w:t xml:space="preserve"> </w:t>
            </w:r>
            <w:r w:rsidRPr="002B05D7">
              <w:t>d</w:t>
            </w:r>
            <w:r w:rsidRPr="002B05D7">
              <w:rPr>
                <w:spacing w:val="-1"/>
              </w:rPr>
              <w:t>e</w:t>
            </w:r>
            <w:r w:rsidRPr="002B05D7">
              <w:t>s p</w:t>
            </w:r>
            <w:r w:rsidRPr="002B05D7">
              <w:rPr>
                <w:spacing w:val="-1"/>
              </w:rPr>
              <w:t>l</w:t>
            </w:r>
            <w:r w:rsidRPr="002B05D7">
              <w:t>a</w:t>
            </w:r>
            <w:r w:rsidRPr="002B05D7">
              <w:rPr>
                <w:spacing w:val="-1"/>
              </w:rPr>
              <w:t>i</w:t>
            </w:r>
            <w:r w:rsidRPr="002B05D7">
              <w:t>ntes</w:t>
            </w:r>
            <w:r w:rsidRPr="002B05D7">
              <w:rPr>
                <w:spacing w:val="-10"/>
              </w:rPr>
              <w:t xml:space="preserve"> </w:t>
            </w:r>
            <w:r w:rsidRPr="002B05D7">
              <w:rPr>
                <w:spacing w:val="1"/>
              </w:rPr>
              <w:t>r</w:t>
            </w:r>
            <w:r w:rsidRPr="002B05D7">
              <w:t>e</w:t>
            </w:r>
            <w:r w:rsidRPr="002B05D7">
              <w:rPr>
                <w:spacing w:val="-1"/>
              </w:rPr>
              <w:t>l</w:t>
            </w:r>
            <w:r w:rsidRPr="002B05D7">
              <w:t>ativ</w:t>
            </w:r>
            <w:r w:rsidRPr="002B05D7">
              <w:rPr>
                <w:spacing w:val="-1"/>
              </w:rPr>
              <w:t>e</w:t>
            </w:r>
            <w:r w:rsidRPr="002B05D7">
              <w:t>s aux</w:t>
            </w:r>
            <w:r w:rsidRPr="002B05D7">
              <w:tab/>
              <w:t>co</w:t>
            </w:r>
            <w:r w:rsidRPr="002B05D7">
              <w:rPr>
                <w:spacing w:val="-1"/>
              </w:rPr>
              <w:t>n</w:t>
            </w:r>
            <w:r w:rsidRPr="002B05D7">
              <w:t>d</w:t>
            </w:r>
            <w:r w:rsidRPr="002B05D7">
              <w:rPr>
                <w:spacing w:val="-1"/>
              </w:rPr>
              <w:t>i</w:t>
            </w:r>
            <w:r w:rsidRPr="002B05D7">
              <w:rPr>
                <w:spacing w:val="1"/>
              </w:rPr>
              <w:t>t</w:t>
            </w:r>
            <w:r w:rsidRPr="002B05D7">
              <w:rPr>
                <w:spacing w:val="-1"/>
              </w:rPr>
              <w:t>i</w:t>
            </w:r>
            <w:r w:rsidRPr="002B05D7">
              <w:t>o</w:t>
            </w:r>
            <w:r w:rsidRPr="002B05D7">
              <w:rPr>
                <w:spacing w:val="-1"/>
              </w:rPr>
              <w:t>n</w:t>
            </w:r>
            <w:r w:rsidRPr="002B05D7">
              <w:t>s de</w:t>
            </w:r>
            <w:r w:rsidRPr="002B05D7">
              <w:rPr>
                <w:spacing w:val="1"/>
              </w:rPr>
              <w:t xml:space="preserve"> </w:t>
            </w:r>
            <w:r w:rsidRPr="002B05D7">
              <w:rPr>
                <w:spacing w:val="-1"/>
              </w:rPr>
              <w:t>t</w:t>
            </w:r>
            <w:r w:rsidRPr="002B05D7">
              <w:rPr>
                <w:spacing w:val="1"/>
              </w:rPr>
              <w:t>r</w:t>
            </w:r>
            <w:r w:rsidRPr="002B05D7">
              <w:t>av</w:t>
            </w:r>
            <w:r w:rsidRPr="002B05D7">
              <w:rPr>
                <w:spacing w:val="-1"/>
              </w:rPr>
              <w:t>ai</w:t>
            </w:r>
            <w:r w:rsidRPr="002B05D7">
              <w:t>l</w:t>
            </w:r>
          </w:p>
        </w:tc>
      </w:tr>
      <w:tr w:rsidR="00C622FD" w:rsidRPr="002B05D7" w14:paraId="5B17E958" w14:textId="77777777" w:rsidTr="00103A41">
        <w:trPr>
          <w:trHeight w:hRule="exact" w:val="2948"/>
        </w:trPr>
        <w:tc>
          <w:tcPr>
            <w:tcW w:w="0" w:type="auto"/>
            <w:tcBorders>
              <w:top w:val="single" w:sz="4" w:space="0" w:color="808080"/>
              <w:left w:val="single" w:sz="4" w:space="0" w:color="808080"/>
              <w:bottom w:val="single" w:sz="4" w:space="0" w:color="808080"/>
              <w:right w:val="single" w:sz="4" w:space="0" w:color="808080"/>
            </w:tcBorders>
          </w:tcPr>
          <w:p w14:paraId="7A97F754" w14:textId="77777777" w:rsidR="00C622FD" w:rsidRPr="002B05D7" w:rsidRDefault="00C622FD" w:rsidP="00C622FD">
            <w:pPr>
              <w:widowControl w:val="0"/>
              <w:tabs>
                <w:tab w:val="left" w:pos="1460"/>
              </w:tabs>
              <w:autoSpaceDE w:val="0"/>
              <w:autoSpaceDN w:val="0"/>
              <w:adjustRightInd w:val="0"/>
              <w:ind w:left="102"/>
              <w:jc w:val="both"/>
            </w:pPr>
            <w:r w:rsidRPr="002B05D7">
              <w:rPr>
                <w:b/>
                <w:bCs/>
                <w:spacing w:val="1"/>
              </w:rPr>
              <w:t>Mi</w:t>
            </w:r>
            <w:r w:rsidRPr="002B05D7">
              <w:rPr>
                <w:b/>
                <w:bCs/>
                <w:spacing w:val="-3"/>
              </w:rPr>
              <w:t>n</w:t>
            </w:r>
            <w:r w:rsidRPr="002B05D7">
              <w:rPr>
                <w:b/>
                <w:bCs/>
                <w:spacing w:val="1"/>
              </w:rPr>
              <w:t>i</w:t>
            </w:r>
            <w:r w:rsidRPr="002B05D7">
              <w:rPr>
                <w:b/>
                <w:bCs/>
              </w:rPr>
              <w:t>st</w:t>
            </w:r>
            <w:r w:rsidRPr="002B05D7">
              <w:rPr>
                <w:b/>
                <w:bCs/>
                <w:spacing w:val="-2"/>
              </w:rPr>
              <w:t>è</w:t>
            </w:r>
            <w:r w:rsidRPr="002B05D7">
              <w:rPr>
                <w:b/>
                <w:bCs/>
              </w:rPr>
              <w:t>re</w:t>
            </w:r>
            <w:r w:rsidRPr="002B05D7">
              <w:rPr>
                <w:b/>
                <w:bCs/>
              </w:rPr>
              <w:tab/>
              <w:t>d</w:t>
            </w:r>
            <w:r w:rsidRPr="002B05D7">
              <w:rPr>
                <w:b/>
                <w:bCs/>
                <w:spacing w:val="-1"/>
              </w:rPr>
              <w:t>e</w:t>
            </w:r>
            <w:r w:rsidRPr="002B05D7">
              <w:rPr>
                <w:b/>
                <w:bCs/>
              </w:rPr>
              <w:t>s</w:t>
            </w:r>
          </w:p>
          <w:p w14:paraId="32F844D5" w14:textId="77777777" w:rsidR="00C622FD" w:rsidRPr="002B05D7" w:rsidRDefault="00C622FD" w:rsidP="00C622FD">
            <w:pPr>
              <w:widowControl w:val="0"/>
              <w:autoSpaceDE w:val="0"/>
              <w:autoSpaceDN w:val="0"/>
              <w:adjustRightInd w:val="0"/>
              <w:spacing w:before="1"/>
              <w:ind w:left="102"/>
              <w:jc w:val="both"/>
            </w:pPr>
            <w:r w:rsidRPr="002B05D7">
              <w:rPr>
                <w:b/>
                <w:bCs/>
                <w:spacing w:val="1"/>
              </w:rPr>
              <w:t>Mi</w:t>
            </w:r>
            <w:r w:rsidRPr="002B05D7">
              <w:rPr>
                <w:b/>
                <w:bCs/>
              </w:rPr>
              <w:t>n</w:t>
            </w:r>
            <w:r w:rsidRPr="002B05D7">
              <w:rPr>
                <w:b/>
                <w:bCs/>
                <w:spacing w:val="-1"/>
              </w:rPr>
              <w:t>e</w:t>
            </w:r>
            <w:r w:rsidRPr="002B05D7">
              <w:rPr>
                <w:b/>
                <w:bCs/>
              </w:rPr>
              <w:t xml:space="preserve">s </w:t>
            </w:r>
            <w:r w:rsidRPr="002B05D7">
              <w:rPr>
                <w:b/>
                <w:bCs/>
                <w:spacing w:val="41"/>
              </w:rPr>
              <w:t xml:space="preserve"> </w:t>
            </w:r>
            <w:r w:rsidRPr="002B05D7">
              <w:rPr>
                <w:b/>
                <w:bCs/>
                <w:spacing w:val="-3"/>
              </w:rPr>
              <w:t>e</w:t>
            </w:r>
            <w:r w:rsidRPr="002B05D7">
              <w:rPr>
                <w:b/>
                <w:bCs/>
              </w:rPr>
              <w:t xml:space="preserve">t </w:t>
            </w:r>
            <w:r w:rsidRPr="002B05D7">
              <w:rPr>
                <w:b/>
                <w:bCs/>
                <w:spacing w:val="42"/>
              </w:rPr>
              <w:t xml:space="preserve"> </w:t>
            </w:r>
            <w:r w:rsidRPr="002B05D7">
              <w:rPr>
                <w:b/>
                <w:bCs/>
              </w:rPr>
              <w:t xml:space="preserve">de </w:t>
            </w:r>
            <w:r w:rsidRPr="002B05D7">
              <w:rPr>
                <w:b/>
                <w:bCs/>
                <w:spacing w:val="40"/>
              </w:rPr>
              <w:t xml:space="preserve"> </w:t>
            </w:r>
            <w:r w:rsidRPr="002B05D7">
              <w:rPr>
                <w:b/>
                <w:bCs/>
                <w:spacing w:val="1"/>
              </w:rPr>
              <w:t>l</w:t>
            </w:r>
            <w:r w:rsidRPr="002B05D7">
              <w:rPr>
                <w:b/>
                <w:bCs/>
              </w:rPr>
              <w:t>a</w:t>
            </w:r>
          </w:p>
          <w:p w14:paraId="797567D5" w14:textId="77777777" w:rsidR="00C622FD" w:rsidRPr="002B05D7" w:rsidRDefault="00C622FD" w:rsidP="00C622FD">
            <w:pPr>
              <w:widowControl w:val="0"/>
              <w:autoSpaceDE w:val="0"/>
              <w:autoSpaceDN w:val="0"/>
              <w:adjustRightInd w:val="0"/>
              <w:ind w:left="102"/>
              <w:jc w:val="both"/>
            </w:pPr>
            <w:r w:rsidRPr="002B05D7">
              <w:rPr>
                <w:b/>
                <w:bCs/>
                <w:spacing w:val="1"/>
              </w:rPr>
              <w:t>G</w:t>
            </w:r>
            <w:r w:rsidRPr="002B05D7">
              <w:rPr>
                <w:b/>
                <w:bCs/>
              </w:rPr>
              <w:t>é</w:t>
            </w:r>
            <w:r w:rsidRPr="002B05D7">
              <w:rPr>
                <w:b/>
                <w:bCs/>
                <w:spacing w:val="-1"/>
              </w:rPr>
              <w:t>o</w:t>
            </w:r>
            <w:r w:rsidRPr="002B05D7">
              <w:rPr>
                <w:b/>
                <w:bCs/>
                <w:spacing w:val="1"/>
              </w:rPr>
              <w:t>l</w:t>
            </w:r>
            <w:r w:rsidRPr="002B05D7">
              <w:rPr>
                <w:b/>
                <w:bCs/>
              </w:rPr>
              <w:t>o</w:t>
            </w:r>
            <w:r w:rsidRPr="002B05D7">
              <w:rPr>
                <w:b/>
                <w:bCs/>
                <w:spacing w:val="-3"/>
              </w:rPr>
              <w:t>g</w:t>
            </w:r>
            <w:r w:rsidRPr="002B05D7">
              <w:rPr>
                <w:b/>
                <w:bCs/>
                <w:spacing w:val="1"/>
              </w:rPr>
              <w:t>i</w:t>
            </w:r>
            <w:r w:rsidRPr="002B05D7">
              <w:rPr>
                <w:b/>
                <w:bCs/>
              </w:rPr>
              <w:t>e</w:t>
            </w:r>
          </w:p>
        </w:tc>
        <w:tc>
          <w:tcPr>
            <w:tcW w:w="0" w:type="auto"/>
            <w:tcBorders>
              <w:top w:val="single" w:sz="4" w:space="0" w:color="808080"/>
              <w:left w:val="single" w:sz="4" w:space="0" w:color="808080"/>
              <w:bottom w:val="single" w:sz="4" w:space="0" w:color="808080"/>
              <w:right w:val="single" w:sz="4" w:space="0" w:color="808080"/>
            </w:tcBorders>
          </w:tcPr>
          <w:p w14:paraId="281D4905" w14:textId="77777777" w:rsidR="00C622FD" w:rsidRPr="002B05D7" w:rsidRDefault="00C622FD" w:rsidP="00C622FD">
            <w:pPr>
              <w:widowControl w:val="0"/>
              <w:autoSpaceDE w:val="0"/>
              <w:autoSpaceDN w:val="0"/>
              <w:adjustRightInd w:val="0"/>
              <w:spacing w:before="2"/>
              <w:ind w:left="102" w:right="65"/>
              <w:jc w:val="both"/>
            </w:pPr>
            <w:r w:rsidRPr="002B05D7">
              <w:rPr>
                <w:spacing w:val="-1"/>
              </w:rPr>
              <w:t>Di</w:t>
            </w:r>
            <w:r w:rsidRPr="002B05D7">
              <w:rPr>
                <w:spacing w:val="1"/>
              </w:rPr>
              <w:t>r</w:t>
            </w:r>
            <w:r w:rsidRPr="002B05D7">
              <w:t>ecti</w:t>
            </w:r>
            <w:r w:rsidRPr="002B05D7">
              <w:rPr>
                <w:spacing w:val="-1"/>
              </w:rPr>
              <w:t>o</w:t>
            </w:r>
            <w:r w:rsidRPr="002B05D7">
              <w:t xml:space="preserve">n </w:t>
            </w:r>
            <w:r w:rsidRPr="002B05D7">
              <w:rPr>
                <w:spacing w:val="17"/>
              </w:rPr>
              <w:t xml:space="preserve"> </w:t>
            </w:r>
            <w:r w:rsidRPr="002B05D7">
              <w:rPr>
                <w:spacing w:val="1"/>
              </w:rPr>
              <w:t>G</w:t>
            </w:r>
            <w:r w:rsidRPr="002B05D7">
              <w:t>é</w:t>
            </w:r>
            <w:r w:rsidRPr="002B05D7">
              <w:rPr>
                <w:spacing w:val="-1"/>
              </w:rPr>
              <w:t>n</w:t>
            </w:r>
            <w:r w:rsidRPr="002B05D7">
              <w:rPr>
                <w:spacing w:val="-3"/>
              </w:rPr>
              <w:t>é</w:t>
            </w:r>
            <w:r w:rsidRPr="002B05D7">
              <w:rPr>
                <w:spacing w:val="1"/>
              </w:rPr>
              <w:t>r</w:t>
            </w:r>
            <w:r w:rsidRPr="002B05D7">
              <w:t>a</w:t>
            </w:r>
            <w:r w:rsidRPr="002B05D7">
              <w:rPr>
                <w:spacing w:val="-1"/>
              </w:rPr>
              <w:t>l</w:t>
            </w:r>
            <w:r w:rsidRPr="002B05D7">
              <w:t>e d</w:t>
            </w:r>
            <w:r w:rsidRPr="002B05D7">
              <w:rPr>
                <w:spacing w:val="-1"/>
              </w:rPr>
              <w:t>e</w:t>
            </w:r>
            <w:r w:rsidRPr="002B05D7">
              <w:t>s</w:t>
            </w:r>
            <w:r w:rsidRPr="002B05D7">
              <w:rPr>
                <w:spacing w:val="33"/>
              </w:rPr>
              <w:t xml:space="preserve"> </w:t>
            </w:r>
            <w:r w:rsidRPr="002B05D7">
              <w:rPr>
                <w:spacing w:val="1"/>
              </w:rPr>
              <w:t>M</w:t>
            </w:r>
            <w:r w:rsidRPr="002B05D7">
              <w:rPr>
                <w:spacing w:val="-1"/>
              </w:rPr>
              <w:t>i</w:t>
            </w:r>
            <w:r w:rsidRPr="002B05D7">
              <w:t>n</w:t>
            </w:r>
            <w:r w:rsidRPr="002B05D7">
              <w:rPr>
                <w:spacing w:val="-1"/>
              </w:rPr>
              <w:t>e</w:t>
            </w:r>
            <w:r w:rsidRPr="002B05D7">
              <w:t>s</w:t>
            </w:r>
            <w:r w:rsidRPr="002B05D7">
              <w:rPr>
                <w:spacing w:val="33"/>
              </w:rPr>
              <w:t xml:space="preserve"> </w:t>
            </w:r>
            <w:r w:rsidRPr="002B05D7">
              <w:rPr>
                <w:spacing w:val="-3"/>
              </w:rPr>
              <w:t>e</w:t>
            </w:r>
            <w:r w:rsidRPr="002B05D7">
              <w:t>t</w:t>
            </w:r>
            <w:r w:rsidRPr="002B05D7">
              <w:rPr>
                <w:spacing w:val="33"/>
              </w:rPr>
              <w:t xml:space="preserve"> </w:t>
            </w:r>
            <w:r w:rsidRPr="002B05D7">
              <w:t>de</w:t>
            </w:r>
            <w:r w:rsidRPr="002B05D7">
              <w:rPr>
                <w:spacing w:val="29"/>
              </w:rPr>
              <w:t xml:space="preserve"> </w:t>
            </w:r>
            <w:r w:rsidRPr="002B05D7">
              <w:rPr>
                <w:spacing w:val="-1"/>
              </w:rPr>
              <w:t>l</w:t>
            </w:r>
            <w:r w:rsidRPr="002B05D7">
              <w:t>a</w:t>
            </w:r>
          </w:p>
          <w:p w14:paraId="06871B5D" w14:textId="77777777" w:rsidR="00C622FD" w:rsidRPr="002B05D7" w:rsidRDefault="00C622FD" w:rsidP="00C622FD">
            <w:pPr>
              <w:widowControl w:val="0"/>
              <w:autoSpaceDE w:val="0"/>
              <w:autoSpaceDN w:val="0"/>
              <w:adjustRightInd w:val="0"/>
              <w:ind w:left="102"/>
              <w:jc w:val="both"/>
            </w:pPr>
            <w:r w:rsidRPr="002B05D7">
              <w:rPr>
                <w:spacing w:val="1"/>
              </w:rPr>
              <w:t>G</w:t>
            </w:r>
            <w:r w:rsidRPr="002B05D7">
              <w:t>é</w:t>
            </w:r>
            <w:r w:rsidRPr="002B05D7">
              <w:rPr>
                <w:spacing w:val="-1"/>
              </w:rPr>
              <w:t>ol</w:t>
            </w:r>
            <w:r w:rsidRPr="002B05D7">
              <w:t>o</w:t>
            </w:r>
            <w:r w:rsidRPr="002B05D7">
              <w:rPr>
                <w:spacing w:val="-1"/>
              </w:rPr>
              <w:t>gi</w:t>
            </w:r>
            <w:r w:rsidRPr="002B05D7">
              <w:t>e</w:t>
            </w:r>
          </w:p>
        </w:tc>
        <w:tc>
          <w:tcPr>
            <w:tcW w:w="0" w:type="auto"/>
            <w:tcBorders>
              <w:top w:val="single" w:sz="4" w:space="0" w:color="808080"/>
              <w:left w:val="single" w:sz="4" w:space="0" w:color="808080"/>
              <w:bottom w:val="single" w:sz="4" w:space="0" w:color="808080"/>
              <w:right w:val="single" w:sz="4" w:space="0" w:color="808080"/>
            </w:tcBorders>
          </w:tcPr>
          <w:p w14:paraId="08316A66" w14:textId="77777777" w:rsidR="00C622FD" w:rsidRPr="002B05D7" w:rsidRDefault="00C622FD" w:rsidP="00C622FD">
            <w:pPr>
              <w:widowControl w:val="0"/>
              <w:tabs>
                <w:tab w:val="left" w:pos="1220"/>
                <w:tab w:val="left" w:pos="1800"/>
                <w:tab w:val="left" w:pos="3260"/>
              </w:tabs>
              <w:autoSpaceDE w:val="0"/>
              <w:autoSpaceDN w:val="0"/>
              <w:adjustRightInd w:val="0"/>
              <w:spacing w:before="2"/>
              <w:ind w:left="100" w:right="64"/>
              <w:jc w:val="both"/>
            </w:pPr>
            <w:r w:rsidRPr="002B05D7">
              <w:rPr>
                <w:spacing w:val="-1"/>
              </w:rPr>
              <w:t>P</w:t>
            </w:r>
            <w:r w:rsidRPr="002B05D7">
              <w:rPr>
                <w:spacing w:val="1"/>
              </w:rPr>
              <w:t>r</w:t>
            </w:r>
            <w:r w:rsidRPr="002B05D7">
              <w:t>ome</w:t>
            </w:r>
            <w:r w:rsidRPr="002B05D7">
              <w:rPr>
                <w:spacing w:val="-3"/>
              </w:rPr>
              <w:t>u</w:t>
            </w:r>
            <w:r w:rsidRPr="002B05D7">
              <w:t>t</w:t>
            </w:r>
            <w:r w:rsidRPr="002B05D7">
              <w:rPr>
                <w:spacing w:val="14"/>
              </w:rPr>
              <w:t xml:space="preserve"> </w:t>
            </w:r>
            <w:r w:rsidRPr="002B05D7">
              <w:t>et</w:t>
            </w:r>
            <w:r w:rsidRPr="002B05D7">
              <w:rPr>
                <w:spacing w:val="14"/>
              </w:rPr>
              <w:t xml:space="preserve"> </w:t>
            </w:r>
            <w:r w:rsidRPr="002B05D7">
              <w:rPr>
                <w:spacing w:val="-3"/>
              </w:rPr>
              <w:t>a</w:t>
            </w:r>
            <w:r w:rsidRPr="002B05D7">
              <w:t>ssure</w:t>
            </w:r>
            <w:r w:rsidRPr="002B05D7">
              <w:rPr>
                <w:spacing w:val="13"/>
              </w:rPr>
              <w:t xml:space="preserve"> </w:t>
            </w:r>
            <w:r w:rsidRPr="002B05D7">
              <w:rPr>
                <w:spacing w:val="-1"/>
              </w:rPr>
              <w:t>l</w:t>
            </w:r>
            <w:r w:rsidRPr="002B05D7">
              <w:t>e</w:t>
            </w:r>
            <w:r w:rsidRPr="002B05D7">
              <w:rPr>
                <w:spacing w:val="13"/>
              </w:rPr>
              <w:t xml:space="preserve"> </w:t>
            </w:r>
            <w:r w:rsidRPr="002B05D7">
              <w:t>c</w:t>
            </w:r>
            <w:r w:rsidRPr="002B05D7">
              <w:rPr>
                <w:spacing w:val="-3"/>
              </w:rPr>
              <w:t>o</w:t>
            </w:r>
            <w:r w:rsidRPr="002B05D7">
              <w:t>nt</w:t>
            </w:r>
            <w:r w:rsidRPr="002B05D7">
              <w:rPr>
                <w:spacing w:val="1"/>
              </w:rPr>
              <w:t>r</w:t>
            </w:r>
            <w:r w:rsidRPr="002B05D7">
              <w:t>ô</w:t>
            </w:r>
            <w:r w:rsidRPr="002B05D7">
              <w:rPr>
                <w:spacing w:val="-1"/>
              </w:rPr>
              <w:t>l</w:t>
            </w:r>
            <w:r w:rsidRPr="002B05D7">
              <w:t>e</w:t>
            </w:r>
            <w:r w:rsidRPr="002B05D7">
              <w:rPr>
                <w:spacing w:val="13"/>
              </w:rPr>
              <w:t xml:space="preserve"> </w:t>
            </w:r>
            <w:r w:rsidRPr="002B05D7">
              <w:t>d</w:t>
            </w:r>
            <w:r w:rsidRPr="002B05D7">
              <w:rPr>
                <w:spacing w:val="-1"/>
              </w:rPr>
              <w:t>e</w:t>
            </w:r>
            <w:r w:rsidRPr="002B05D7">
              <w:t>s activ</w:t>
            </w:r>
            <w:r w:rsidRPr="002B05D7">
              <w:rPr>
                <w:spacing w:val="-1"/>
              </w:rPr>
              <w:t>i</w:t>
            </w:r>
            <w:r w:rsidRPr="002B05D7">
              <w:rPr>
                <w:spacing w:val="1"/>
              </w:rPr>
              <w:t>t</w:t>
            </w:r>
            <w:r w:rsidRPr="002B05D7">
              <w:t>és</w:t>
            </w:r>
            <w:r w:rsidRPr="002B05D7">
              <w:tab/>
              <w:t>de</w:t>
            </w:r>
            <w:r w:rsidRPr="002B05D7">
              <w:tab/>
              <w:t>pro</w:t>
            </w:r>
            <w:r w:rsidRPr="002B05D7">
              <w:rPr>
                <w:spacing w:val="-2"/>
              </w:rPr>
              <w:t>s</w:t>
            </w:r>
            <w:r w:rsidRPr="002B05D7">
              <w:t>p</w:t>
            </w:r>
            <w:r w:rsidRPr="002B05D7">
              <w:rPr>
                <w:spacing w:val="-3"/>
              </w:rPr>
              <w:t>e</w:t>
            </w:r>
            <w:r w:rsidRPr="002B05D7">
              <w:t>c</w:t>
            </w:r>
            <w:r w:rsidRPr="002B05D7">
              <w:rPr>
                <w:spacing w:val="1"/>
              </w:rPr>
              <w:t>t</w:t>
            </w:r>
            <w:r w:rsidRPr="002B05D7">
              <w:rPr>
                <w:spacing w:val="-1"/>
              </w:rPr>
              <w:t>i</w:t>
            </w:r>
            <w:r w:rsidRPr="002B05D7">
              <w:t>on</w:t>
            </w:r>
            <w:r w:rsidRPr="002B05D7">
              <w:tab/>
            </w:r>
            <w:r w:rsidRPr="002B05D7">
              <w:rPr>
                <w:spacing w:val="-3"/>
              </w:rPr>
              <w:t>e</w:t>
            </w:r>
            <w:r w:rsidRPr="002B05D7">
              <w:t>t</w:t>
            </w:r>
          </w:p>
          <w:p w14:paraId="6ACB7397" w14:textId="77777777" w:rsidR="00C622FD" w:rsidRPr="002B05D7" w:rsidRDefault="00C622FD" w:rsidP="00C622FD">
            <w:pPr>
              <w:widowControl w:val="0"/>
              <w:autoSpaceDE w:val="0"/>
              <w:autoSpaceDN w:val="0"/>
              <w:adjustRightInd w:val="0"/>
              <w:ind w:left="100"/>
              <w:jc w:val="both"/>
            </w:pPr>
            <w:r w:rsidRPr="002B05D7">
              <w:t>d</w:t>
            </w:r>
            <w:r w:rsidRPr="002B05D7">
              <w:rPr>
                <w:spacing w:val="-1"/>
              </w:rPr>
              <w:t>’</w:t>
            </w:r>
            <w:r w:rsidRPr="002B05D7">
              <w:t>ex</w:t>
            </w:r>
            <w:r w:rsidRPr="002B05D7">
              <w:rPr>
                <w:spacing w:val="-1"/>
              </w:rPr>
              <w:t>pl</w:t>
            </w:r>
            <w:r w:rsidRPr="002B05D7">
              <w:t>o</w:t>
            </w:r>
            <w:r w:rsidRPr="002B05D7">
              <w:rPr>
                <w:spacing w:val="-1"/>
              </w:rPr>
              <w:t>i</w:t>
            </w:r>
            <w:r w:rsidRPr="002B05D7">
              <w:rPr>
                <w:spacing w:val="1"/>
              </w:rPr>
              <w:t>t</w:t>
            </w:r>
            <w:r w:rsidRPr="002B05D7">
              <w:t>ati</w:t>
            </w:r>
            <w:r w:rsidRPr="002B05D7">
              <w:rPr>
                <w:spacing w:val="-1"/>
              </w:rPr>
              <w:t>o</w:t>
            </w:r>
            <w:r w:rsidRPr="002B05D7">
              <w:t xml:space="preserve">n </w:t>
            </w:r>
            <w:r w:rsidRPr="002B05D7">
              <w:rPr>
                <w:spacing w:val="1"/>
              </w:rPr>
              <w:t>m</w:t>
            </w:r>
            <w:r w:rsidRPr="002B05D7">
              <w:rPr>
                <w:spacing w:val="-1"/>
              </w:rPr>
              <w:t>i</w:t>
            </w:r>
            <w:r w:rsidRPr="002B05D7">
              <w:t>n</w:t>
            </w:r>
            <w:r w:rsidRPr="002B05D7">
              <w:rPr>
                <w:spacing w:val="-1"/>
              </w:rPr>
              <w:t>i</w:t>
            </w:r>
            <w:r w:rsidRPr="002B05D7">
              <w:t>ère.</w:t>
            </w:r>
          </w:p>
          <w:p w14:paraId="1A1E4BF6" w14:textId="77777777" w:rsidR="00C622FD" w:rsidRPr="002B05D7" w:rsidRDefault="00C622FD" w:rsidP="00C622FD">
            <w:pPr>
              <w:widowControl w:val="0"/>
              <w:autoSpaceDE w:val="0"/>
              <w:autoSpaceDN w:val="0"/>
              <w:adjustRightInd w:val="0"/>
              <w:ind w:left="100"/>
              <w:jc w:val="both"/>
            </w:pPr>
          </w:p>
          <w:p w14:paraId="1754E99F" w14:textId="77777777" w:rsidR="00C622FD" w:rsidRPr="002B05D7" w:rsidRDefault="00C622FD" w:rsidP="00C622FD">
            <w:pPr>
              <w:widowControl w:val="0"/>
              <w:autoSpaceDE w:val="0"/>
              <w:autoSpaceDN w:val="0"/>
              <w:adjustRightInd w:val="0"/>
              <w:ind w:left="100"/>
              <w:jc w:val="both"/>
            </w:pPr>
            <w:r w:rsidRPr="002B05D7">
              <w:t>Donne les autorisations pour l’exploitation des gîtes d’emprunt</w:t>
            </w:r>
          </w:p>
        </w:tc>
        <w:tc>
          <w:tcPr>
            <w:tcW w:w="0" w:type="auto"/>
            <w:tcBorders>
              <w:top w:val="single" w:sz="4" w:space="0" w:color="808080"/>
              <w:left w:val="single" w:sz="4" w:space="0" w:color="808080"/>
              <w:bottom w:val="single" w:sz="4" w:space="0" w:color="808080"/>
              <w:right w:val="single" w:sz="4" w:space="0" w:color="808080"/>
            </w:tcBorders>
          </w:tcPr>
          <w:p w14:paraId="2F9336A7" w14:textId="77777777" w:rsidR="00C622FD" w:rsidRPr="002B05D7" w:rsidRDefault="00C622FD" w:rsidP="00C622FD">
            <w:pPr>
              <w:widowControl w:val="0"/>
              <w:tabs>
                <w:tab w:val="left" w:pos="1600"/>
              </w:tabs>
              <w:autoSpaceDE w:val="0"/>
              <w:autoSpaceDN w:val="0"/>
              <w:adjustRightInd w:val="0"/>
              <w:spacing w:before="16"/>
              <w:ind w:left="328" w:right="62" w:hanging="142"/>
              <w:jc w:val="both"/>
            </w:pPr>
            <w:r w:rsidRPr="002B05D7">
              <w:rPr>
                <w:w w:val="131"/>
              </w:rPr>
              <w:t>•</w:t>
            </w:r>
            <w:r w:rsidRPr="002B05D7">
              <w:rPr>
                <w:spacing w:val="-32"/>
                <w:w w:val="131"/>
              </w:rPr>
              <w:t xml:space="preserve"> </w:t>
            </w:r>
            <w:r w:rsidRPr="002B05D7">
              <w:rPr>
                <w:spacing w:val="1"/>
              </w:rPr>
              <w:t>M</w:t>
            </w:r>
            <w:r w:rsidRPr="002B05D7">
              <w:t>a</w:t>
            </w:r>
            <w:r w:rsidRPr="002B05D7">
              <w:rPr>
                <w:spacing w:val="-2"/>
              </w:rPr>
              <w:t>î</w:t>
            </w:r>
            <w:r w:rsidRPr="002B05D7">
              <w:rPr>
                <w:spacing w:val="1"/>
              </w:rPr>
              <w:t>tr</w:t>
            </w:r>
            <w:r w:rsidRPr="002B05D7">
              <w:rPr>
                <w:spacing w:val="-1"/>
              </w:rPr>
              <w:t>i</w:t>
            </w:r>
            <w:r w:rsidRPr="002B05D7">
              <w:t>se</w:t>
            </w:r>
            <w:r w:rsidRPr="002B05D7">
              <w:tab/>
            </w:r>
            <w:r w:rsidRPr="002B05D7">
              <w:rPr>
                <w:w w:val="98"/>
              </w:rPr>
              <w:t xml:space="preserve">  </w:t>
            </w:r>
            <w:r w:rsidRPr="002B05D7">
              <w:t>d</w:t>
            </w:r>
            <w:r w:rsidRPr="002B05D7">
              <w:rPr>
                <w:spacing w:val="-1"/>
              </w:rPr>
              <w:t>e</w:t>
            </w:r>
            <w:r w:rsidRPr="002B05D7">
              <w:t>s p</w:t>
            </w:r>
            <w:r w:rsidRPr="002B05D7">
              <w:rPr>
                <w:spacing w:val="-1"/>
              </w:rPr>
              <w:t>o</w:t>
            </w:r>
            <w:r w:rsidRPr="002B05D7">
              <w:rPr>
                <w:spacing w:val="1"/>
              </w:rPr>
              <w:t>t</w:t>
            </w:r>
            <w:r w:rsidRPr="002B05D7">
              <w:t>e</w:t>
            </w:r>
            <w:r w:rsidRPr="002B05D7">
              <w:rPr>
                <w:spacing w:val="-1"/>
              </w:rPr>
              <w:t>n</w:t>
            </w:r>
            <w:r w:rsidRPr="002B05D7">
              <w:rPr>
                <w:spacing w:val="1"/>
              </w:rPr>
              <w:t>t</w:t>
            </w:r>
            <w:r w:rsidRPr="002B05D7">
              <w:rPr>
                <w:spacing w:val="-1"/>
              </w:rPr>
              <w:t>i</w:t>
            </w:r>
            <w:r w:rsidRPr="002B05D7">
              <w:t>e</w:t>
            </w:r>
            <w:r w:rsidRPr="002B05D7">
              <w:rPr>
                <w:spacing w:val="-1"/>
              </w:rPr>
              <w:t>l</w:t>
            </w:r>
            <w:r w:rsidRPr="002B05D7">
              <w:t>s</w:t>
            </w:r>
            <w:r w:rsidRPr="002B05D7">
              <w:tab/>
              <w:t>g</w:t>
            </w:r>
            <w:r w:rsidRPr="002B05D7">
              <w:rPr>
                <w:spacing w:val="-2"/>
              </w:rPr>
              <w:t>î</w:t>
            </w:r>
            <w:r w:rsidRPr="002B05D7">
              <w:rPr>
                <w:spacing w:val="1"/>
              </w:rPr>
              <w:t>t</w:t>
            </w:r>
            <w:r w:rsidRPr="002B05D7">
              <w:t>es d</w:t>
            </w:r>
            <w:r w:rsidRPr="002B05D7">
              <w:rPr>
                <w:spacing w:val="-1"/>
              </w:rPr>
              <w:t>’</w:t>
            </w:r>
            <w:r w:rsidRPr="002B05D7">
              <w:t>emp</w:t>
            </w:r>
            <w:r w:rsidRPr="002B05D7">
              <w:rPr>
                <w:spacing w:val="1"/>
              </w:rPr>
              <w:t>r</w:t>
            </w:r>
            <w:r w:rsidRPr="002B05D7">
              <w:t>u</w:t>
            </w:r>
            <w:r w:rsidRPr="002B05D7">
              <w:rPr>
                <w:spacing w:val="-1"/>
              </w:rPr>
              <w:t>n</w:t>
            </w:r>
            <w:r w:rsidRPr="002B05D7">
              <w:t>t</w:t>
            </w:r>
            <w:r w:rsidRPr="002B05D7">
              <w:rPr>
                <w:spacing w:val="4"/>
              </w:rPr>
              <w:t xml:space="preserve"> </w:t>
            </w:r>
            <w:r w:rsidRPr="002B05D7">
              <w:t xml:space="preserve">de </w:t>
            </w:r>
            <w:r w:rsidRPr="002B05D7">
              <w:rPr>
                <w:spacing w:val="-1"/>
              </w:rPr>
              <w:t>l</w:t>
            </w:r>
            <w:r w:rsidRPr="002B05D7">
              <w:t>a zo</w:t>
            </w:r>
            <w:r w:rsidRPr="002B05D7">
              <w:rPr>
                <w:spacing w:val="-1"/>
              </w:rPr>
              <w:t>n</w:t>
            </w:r>
            <w:r w:rsidRPr="002B05D7">
              <w:t>e du</w:t>
            </w:r>
            <w:r w:rsidRPr="002B05D7">
              <w:rPr>
                <w:spacing w:val="1"/>
              </w:rPr>
              <w:t xml:space="preserve"> </w:t>
            </w:r>
            <w:r w:rsidRPr="002B05D7">
              <w:rPr>
                <w:spacing w:val="-3"/>
              </w:rPr>
              <w:t>p</w:t>
            </w:r>
            <w:r w:rsidRPr="002B05D7">
              <w:rPr>
                <w:spacing w:val="1"/>
              </w:rPr>
              <w:t>r</w:t>
            </w:r>
            <w:r w:rsidRPr="002B05D7">
              <w:t>o</w:t>
            </w:r>
            <w:r w:rsidRPr="002B05D7">
              <w:rPr>
                <w:spacing w:val="1"/>
              </w:rPr>
              <w:t>j</w:t>
            </w:r>
            <w:r w:rsidRPr="002B05D7">
              <w:rPr>
                <w:spacing w:val="-3"/>
              </w:rPr>
              <w:t>e</w:t>
            </w:r>
            <w:r w:rsidRPr="002B05D7">
              <w:t>t</w:t>
            </w:r>
          </w:p>
        </w:tc>
        <w:tc>
          <w:tcPr>
            <w:tcW w:w="0" w:type="auto"/>
            <w:tcBorders>
              <w:top w:val="single" w:sz="4" w:space="0" w:color="808080"/>
              <w:left w:val="single" w:sz="4" w:space="0" w:color="808080"/>
              <w:bottom w:val="single" w:sz="4" w:space="0" w:color="808080"/>
              <w:right w:val="single" w:sz="4" w:space="0" w:color="808080"/>
            </w:tcBorders>
          </w:tcPr>
          <w:p w14:paraId="3DA47FDB" w14:textId="77777777" w:rsidR="00C622FD" w:rsidRPr="002B05D7" w:rsidRDefault="00C622FD" w:rsidP="00C622FD">
            <w:pPr>
              <w:widowControl w:val="0"/>
              <w:autoSpaceDE w:val="0"/>
              <w:autoSpaceDN w:val="0"/>
              <w:adjustRightInd w:val="0"/>
              <w:spacing w:before="16"/>
              <w:ind w:left="186"/>
              <w:jc w:val="both"/>
            </w:pPr>
            <w:r w:rsidRPr="002B05D7">
              <w:rPr>
                <w:w w:val="131"/>
              </w:rPr>
              <w:t>•</w:t>
            </w:r>
            <w:r w:rsidRPr="002B05D7">
              <w:rPr>
                <w:spacing w:val="-31"/>
                <w:w w:val="131"/>
              </w:rPr>
              <w:t xml:space="preserve"> </w:t>
            </w:r>
            <w:r w:rsidRPr="002B05D7">
              <w:t>F</w:t>
            </w:r>
            <w:r w:rsidRPr="002B05D7">
              <w:rPr>
                <w:spacing w:val="-1"/>
              </w:rPr>
              <w:t>ai</w:t>
            </w:r>
            <w:r w:rsidRPr="002B05D7">
              <w:t>b</w:t>
            </w:r>
            <w:r w:rsidRPr="002B05D7">
              <w:rPr>
                <w:spacing w:val="-1"/>
              </w:rPr>
              <w:t>l</w:t>
            </w:r>
            <w:r w:rsidRPr="002B05D7">
              <w:t>e</w:t>
            </w:r>
          </w:p>
          <w:p w14:paraId="6AC9D091" w14:textId="77777777" w:rsidR="00C622FD" w:rsidRPr="002B05D7" w:rsidRDefault="00C622FD" w:rsidP="00C622FD">
            <w:pPr>
              <w:widowControl w:val="0"/>
              <w:tabs>
                <w:tab w:val="left" w:pos="700"/>
                <w:tab w:val="left" w:pos="1340"/>
                <w:tab w:val="left" w:pos="1780"/>
              </w:tabs>
              <w:autoSpaceDE w:val="0"/>
              <w:autoSpaceDN w:val="0"/>
              <w:adjustRightInd w:val="0"/>
              <w:spacing w:before="3"/>
              <w:ind w:left="328" w:right="62"/>
              <w:jc w:val="both"/>
            </w:pPr>
            <w:r w:rsidRPr="002B05D7">
              <w:rPr>
                <w:spacing w:val="-1"/>
              </w:rPr>
              <w:t>i</w:t>
            </w:r>
            <w:r w:rsidRPr="002B05D7">
              <w:rPr>
                <w:spacing w:val="1"/>
              </w:rPr>
              <w:t>m</w:t>
            </w:r>
            <w:r w:rsidRPr="002B05D7">
              <w:t>p</w:t>
            </w:r>
            <w:r w:rsidRPr="002B05D7">
              <w:rPr>
                <w:spacing w:val="-1"/>
              </w:rPr>
              <w:t>li</w:t>
            </w:r>
            <w:r w:rsidRPr="002B05D7">
              <w:t>cati</w:t>
            </w:r>
            <w:r w:rsidRPr="002B05D7">
              <w:rPr>
                <w:spacing w:val="-1"/>
              </w:rPr>
              <w:t>o</w:t>
            </w:r>
            <w:r w:rsidRPr="002B05D7">
              <w:t>n d</w:t>
            </w:r>
            <w:r w:rsidRPr="002B05D7">
              <w:rPr>
                <w:spacing w:val="-1"/>
              </w:rPr>
              <w:t>a</w:t>
            </w:r>
            <w:r w:rsidRPr="002B05D7">
              <w:t xml:space="preserve">ns </w:t>
            </w:r>
            <w:r w:rsidRPr="002B05D7">
              <w:rPr>
                <w:spacing w:val="-1"/>
              </w:rPr>
              <w:t>l</w:t>
            </w:r>
            <w:r w:rsidRPr="002B05D7">
              <w:t>e</w:t>
            </w:r>
            <w:r w:rsidRPr="002B05D7">
              <w:tab/>
              <w:t>su</w:t>
            </w:r>
            <w:r w:rsidRPr="002B05D7">
              <w:rPr>
                <w:spacing w:val="-1"/>
              </w:rPr>
              <w:t>i</w:t>
            </w:r>
            <w:r w:rsidRPr="002B05D7">
              <w:t>vi</w:t>
            </w:r>
            <w:r w:rsidRPr="002B05D7">
              <w:tab/>
              <w:t>de</w:t>
            </w:r>
            <w:r w:rsidRPr="002B05D7">
              <w:tab/>
            </w:r>
            <w:r w:rsidRPr="002B05D7">
              <w:rPr>
                <w:spacing w:val="-1"/>
              </w:rPr>
              <w:t>l</w:t>
            </w:r>
            <w:r w:rsidRPr="002B05D7">
              <w:t>a</w:t>
            </w:r>
          </w:p>
          <w:p w14:paraId="5B534CFA" w14:textId="77777777" w:rsidR="00C622FD" w:rsidRPr="002B05D7" w:rsidRDefault="00C622FD" w:rsidP="00C622FD">
            <w:pPr>
              <w:widowControl w:val="0"/>
              <w:tabs>
                <w:tab w:val="left" w:pos="1480"/>
              </w:tabs>
              <w:autoSpaceDE w:val="0"/>
              <w:autoSpaceDN w:val="0"/>
              <w:adjustRightInd w:val="0"/>
              <w:spacing w:before="3"/>
              <w:ind w:left="328" w:right="62"/>
              <w:jc w:val="both"/>
            </w:pPr>
            <w:r w:rsidRPr="002B05D7">
              <w:rPr>
                <w:spacing w:val="1"/>
              </w:rPr>
              <w:t>r</w:t>
            </w:r>
            <w:r w:rsidRPr="002B05D7">
              <w:t>emise en é</w:t>
            </w:r>
            <w:r w:rsidRPr="002B05D7">
              <w:rPr>
                <w:spacing w:val="-2"/>
              </w:rPr>
              <w:t>t</w:t>
            </w:r>
            <w:r w:rsidRPr="002B05D7">
              <w:t>at d</w:t>
            </w:r>
            <w:r w:rsidRPr="002B05D7">
              <w:rPr>
                <w:spacing w:val="-1"/>
              </w:rPr>
              <w:t>e</w:t>
            </w:r>
            <w:r w:rsidRPr="002B05D7">
              <w:t>s g</w:t>
            </w:r>
            <w:r w:rsidRPr="002B05D7">
              <w:rPr>
                <w:spacing w:val="-2"/>
              </w:rPr>
              <w:t>î</w:t>
            </w:r>
            <w:r w:rsidRPr="002B05D7">
              <w:rPr>
                <w:spacing w:val="1"/>
              </w:rPr>
              <w:t>t</w:t>
            </w:r>
            <w:r w:rsidRPr="002B05D7">
              <w:t>es d</w:t>
            </w:r>
            <w:r w:rsidRPr="002B05D7">
              <w:rPr>
                <w:spacing w:val="-1"/>
              </w:rPr>
              <w:t>’</w:t>
            </w:r>
            <w:r w:rsidRPr="002B05D7">
              <w:t>emp</w:t>
            </w:r>
            <w:r w:rsidRPr="002B05D7">
              <w:rPr>
                <w:spacing w:val="1"/>
              </w:rPr>
              <w:t>r</w:t>
            </w:r>
            <w:r w:rsidRPr="002B05D7">
              <w:t>u</w:t>
            </w:r>
            <w:r w:rsidRPr="002B05D7">
              <w:rPr>
                <w:spacing w:val="-1"/>
              </w:rPr>
              <w:t>n</w:t>
            </w:r>
            <w:r w:rsidRPr="002B05D7">
              <w:t>t</w:t>
            </w:r>
          </w:p>
        </w:tc>
        <w:tc>
          <w:tcPr>
            <w:tcW w:w="0" w:type="auto"/>
            <w:tcBorders>
              <w:top w:val="single" w:sz="4" w:space="0" w:color="808080"/>
              <w:left w:val="single" w:sz="4" w:space="0" w:color="808080"/>
              <w:bottom w:val="single" w:sz="4" w:space="0" w:color="808080"/>
              <w:right w:val="single" w:sz="4" w:space="0" w:color="808080"/>
            </w:tcBorders>
          </w:tcPr>
          <w:p w14:paraId="25BCE7DE" w14:textId="77777777" w:rsidR="00C622FD" w:rsidRPr="002B05D7" w:rsidRDefault="00C622FD" w:rsidP="00C622FD">
            <w:pPr>
              <w:widowControl w:val="0"/>
              <w:tabs>
                <w:tab w:val="left" w:pos="1500"/>
                <w:tab w:val="left" w:pos="1700"/>
              </w:tabs>
              <w:autoSpaceDE w:val="0"/>
              <w:autoSpaceDN w:val="0"/>
              <w:adjustRightInd w:val="0"/>
              <w:spacing w:before="16"/>
              <w:ind w:left="328" w:right="62" w:hanging="142"/>
              <w:jc w:val="both"/>
            </w:pPr>
            <w:r w:rsidRPr="002B05D7">
              <w:rPr>
                <w:w w:val="131"/>
              </w:rPr>
              <w:t>•</w:t>
            </w:r>
            <w:r w:rsidRPr="002B05D7">
              <w:rPr>
                <w:spacing w:val="-32"/>
                <w:w w:val="131"/>
              </w:rPr>
              <w:t xml:space="preserve"> </w:t>
            </w:r>
            <w:r w:rsidRPr="002B05D7">
              <w:t>F</w:t>
            </w:r>
            <w:r w:rsidRPr="002B05D7">
              <w:rPr>
                <w:spacing w:val="-1"/>
              </w:rPr>
              <w:t>o</w:t>
            </w:r>
            <w:r w:rsidRPr="002B05D7">
              <w:rPr>
                <w:spacing w:val="1"/>
              </w:rPr>
              <w:t>rm</w:t>
            </w:r>
            <w:r w:rsidRPr="002B05D7">
              <w:rPr>
                <w:spacing w:val="-3"/>
              </w:rPr>
              <w:t>a</w:t>
            </w:r>
            <w:r w:rsidRPr="002B05D7">
              <w:rPr>
                <w:spacing w:val="1"/>
              </w:rPr>
              <w:t>t</w:t>
            </w:r>
            <w:r w:rsidRPr="002B05D7">
              <w:rPr>
                <w:spacing w:val="-1"/>
              </w:rPr>
              <w:t>i</w:t>
            </w:r>
            <w:r w:rsidRPr="002B05D7">
              <w:t>on</w:t>
            </w:r>
            <w:r w:rsidRPr="002B05D7">
              <w:tab/>
            </w:r>
            <w:r w:rsidRPr="002B05D7">
              <w:tab/>
              <w:t>du p</w:t>
            </w:r>
            <w:r w:rsidRPr="002B05D7">
              <w:rPr>
                <w:spacing w:val="-1"/>
              </w:rPr>
              <w:t>e</w:t>
            </w:r>
            <w:r w:rsidRPr="002B05D7">
              <w:rPr>
                <w:spacing w:val="1"/>
              </w:rPr>
              <w:t>r</w:t>
            </w:r>
            <w:r w:rsidRPr="002B05D7">
              <w:t>so</w:t>
            </w:r>
            <w:r w:rsidRPr="002B05D7">
              <w:rPr>
                <w:spacing w:val="-1"/>
              </w:rPr>
              <w:t>n</w:t>
            </w:r>
            <w:r w:rsidRPr="002B05D7">
              <w:t>n</w:t>
            </w:r>
            <w:r w:rsidRPr="002B05D7">
              <w:rPr>
                <w:spacing w:val="-1"/>
              </w:rPr>
              <w:t>e</w:t>
            </w:r>
            <w:r w:rsidRPr="002B05D7">
              <w:t>l d</w:t>
            </w:r>
            <w:r w:rsidRPr="002B05D7">
              <w:rPr>
                <w:spacing w:val="-1"/>
              </w:rPr>
              <w:t>a</w:t>
            </w:r>
            <w:r w:rsidRPr="002B05D7">
              <w:t xml:space="preserve">ns </w:t>
            </w:r>
            <w:r w:rsidRPr="002B05D7">
              <w:rPr>
                <w:spacing w:val="-1"/>
              </w:rPr>
              <w:t>l</w:t>
            </w:r>
            <w:r w:rsidRPr="002B05D7">
              <w:t>e</w:t>
            </w:r>
            <w:r w:rsidRPr="002B05D7">
              <w:tab/>
              <w:t>su</w:t>
            </w:r>
            <w:r w:rsidRPr="002B05D7">
              <w:rPr>
                <w:spacing w:val="-1"/>
              </w:rPr>
              <w:t>i</w:t>
            </w:r>
            <w:r w:rsidRPr="002B05D7">
              <w:t>vi 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al</w:t>
            </w:r>
          </w:p>
        </w:tc>
      </w:tr>
      <w:tr w:rsidR="00C622FD" w:rsidRPr="002B05D7" w14:paraId="663C699A" w14:textId="77777777" w:rsidTr="00103A41">
        <w:trPr>
          <w:trHeight w:val="2098"/>
        </w:trPr>
        <w:tc>
          <w:tcPr>
            <w:tcW w:w="0" w:type="auto"/>
            <w:tcBorders>
              <w:top w:val="single" w:sz="4" w:space="0" w:color="808080"/>
              <w:left w:val="single" w:sz="4" w:space="0" w:color="808080"/>
              <w:right w:val="single" w:sz="4" w:space="0" w:color="808080"/>
            </w:tcBorders>
          </w:tcPr>
          <w:p w14:paraId="3F5FA990" w14:textId="77777777" w:rsidR="00C622FD" w:rsidRPr="002B05D7" w:rsidRDefault="00C622FD" w:rsidP="00C622FD">
            <w:pPr>
              <w:widowControl w:val="0"/>
              <w:tabs>
                <w:tab w:val="left" w:pos="1460"/>
              </w:tabs>
              <w:autoSpaceDE w:val="0"/>
              <w:autoSpaceDN w:val="0"/>
              <w:adjustRightInd w:val="0"/>
              <w:ind w:left="102"/>
              <w:jc w:val="both"/>
            </w:pPr>
            <w:r w:rsidRPr="002B05D7">
              <w:rPr>
                <w:b/>
                <w:bCs/>
                <w:spacing w:val="1"/>
              </w:rPr>
              <w:t>Mi</w:t>
            </w:r>
            <w:r w:rsidRPr="002B05D7">
              <w:rPr>
                <w:b/>
                <w:bCs/>
                <w:spacing w:val="-3"/>
              </w:rPr>
              <w:t>n</w:t>
            </w:r>
            <w:r w:rsidRPr="002B05D7">
              <w:rPr>
                <w:b/>
                <w:bCs/>
                <w:spacing w:val="1"/>
              </w:rPr>
              <w:t>i</w:t>
            </w:r>
            <w:r w:rsidRPr="002B05D7">
              <w:rPr>
                <w:b/>
                <w:bCs/>
              </w:rPr>
              <w:t>st</w:t>
            </w:r>
            <w:r w:rsidRPr="002B05D7">
              <w:rPr>
                <w:b/>
                <w:bCs/>
                <w:spacing w:val="-2"/>
              </w:rPr>
              <w:t>è</w:t>
            </w:r>
            <w:r w:rsidRPr="002B05D7">
              <w:rPr>
                <w:b/>
                <w:bCs/>
              </w:rPr>
              <w:t>re</w:t>
            </w:r>
            <w:r w:rsidRPr="002B05D7">
              <w:rPr>
                <w:b/>
                <w:bCs/>
              </w:rPr>
              <w:tab/>
              <w:t>d</w:t>
            </w:r>
            <w:r w:rsidRPr="002B05D7">
              <w:rPr>
                <w:b/>
                <w:bCs/>
                <w:spacing w:val="-1"/>
              </w:rPr>
              <w:t>e</w:t>
            </w:r>
            <w:r w:rsidRPr="002B05D7">
              <w:rPr>
                <w:b/>
                <w:bCs/>
              </w:rPr>
              <w:t>s</w:t>
            </w:r>
          </w:p>
          <w:p w14:paraId="53F8D5EC" w14:textId="77777777" w:rsidR="00C622FD" w:rsidRPr="002B05D7" w:rsidRDefault="00C622FD" w:rsidP="00C622FD">
            <w:pPr>
              <w:widowControl w:val="0"/>
              <w:autoSpaceDE w:val="0"/>
              <w:autoSpaceDN w:val="0"/>
              <w:adjustRightInd w:val="0"/>
              <w:ind w:left="102"/>
              <w:jc w:val="both"/>
            </w:pPr>
            <w:r w:rsidRPr="002B05D7">
              <w:rPr>
                <w:b/>
                <w:bCs/>
                <w:spacing w:val="-1"/>
              </w:rPr>
              <w:t>C</w:t>
            </w:r>
            <w:r w:rsidRPr="002B05D7">
              <w:rPr>
                <w:b/>
                <w:bCs/>
              </w:rPr>
              <w:t>ol</w:t>
            </w:r>
            <w:r w:rsidRPr="002B05D7">
              <w:rPr>
                <w:b/>
                <w:bCs/>
                <w:spacing w:val="1"/>
              </w:rPr>
              <w:t>l</w:t>
            </w:r>
            <w:r w:rsidRPr="002B05D7">
              <w:rPr>
                <w:b/>
                <w:bCs/>
              </w:rPr>
              <w:t>e</w:t>
            </w:r>
            <w:r w:rsidRPr="002B05D7">
              <w:rPr>
                <w:b/>
                <w:bCs/>
                <w:spacing w:val="-1"/>
              </w:rPr>
              <w:t>c</w:t>
            </w:r>
            <w:r w:rsidRPr="002B05D7">
              <w:rPr>
                <w:b/>
                <w:bCs/>
                <w:spacing w:val="-2"/>
              </w:rPr>
              <w:t>t</w:t>
            </w:r>
            <w:r w:rsidRPr="002B05D7">
              <w:rPr>
                <w:b/>
                <w:bCs/>
                <w:spacing w:val="1"/>
              </w:rPr>
              <w:t>i</w:t>
            </w:r>
            <w:r w:rsidRPr="002B05D7">
              <w:rPr>
                <w:b/>
                <w:bCs/>
              </w:rPr>
              <w:t>v</w:t>
            </w:r>
            <w:r w:rsidRPr="002B05D7">
              <w:rPr>
                <w:b/>
                <w:bCs/>
                <w:spacing w:val="-2"/>
              </w:rPr>
              <w:t>i</w:t>
            </w:r>
            <w:r w:rsidRPr="002B05D7">
              <w:rPr>
                <w:b/>
                <w:bCs/>
                <w:spacing w:val="1"/>
              </w:rPr>
              <w:t>t</w:t>
            </w:r>
            <w:r w:rsidRPr="002B05D7">
              <w:rPr>
                <w:b/>
                <w:bCs/>
              </w:rPr>
              <w:t>és</w:t>
            </w:r>
          </w:p>
          <w:p w14:paraId="0C33AC0F" w14:textId="77777777" w:rsidR="00C622FD" w:rsidRPr="002B05D7" w:rsidRDefault="00C622FD" w:rsidP="00C622FD">
            <w:pPr>
              <w:widowControl w:val="0"/>
              <w:tabs>
                <w:tab w:val="left" w:pos="1580"/>
              </w:tabs>
              <w:autoSpaceDE w:val="0"/>
              <w:autoSpaceDN w:val="0"/>
              <w:adjustRightInd w:val="0"/>
              <w:spacing w:before="1"/>
              <w:ind w:left="102" w:right="62"/>
              <w:jc w:val="both"/>
            </w:pPr>
            <w:r w:rsidRPr="002B05D7">
              <w:rPr>
                <w:b/>
                <w:bCs/>
                <w:spacing w:val="2"/>
              </w:rPr>
              <w:t>T</w:t>
            </w:r>
            <w:r w:rsidRPr="002B05D7">
              <w:rPr>
                <w:b/>
                <w:bCs/>
              </w:rPr>
              <w:t>e</w:t>
            </w:r>
            <w:r w:rsidRPr="002B05D7">
              <w:rPr>
                <w:b/>
                <w:bCs/>
                <w:spacing w:val="-2"/>
              </w:rPr>
              <w:t>r</w:t>
            </w:r>
            <w:r w:rsidRPr="002B05D7">
              <w:rPr>
                <w:b/>
                <w:bCs/>
              </w:rPr>
              <w:t>r</w:t>
            </w:r>
            <w:r w:rsidRPr="002B05D7">
              <w:rPr>
                <w:b/>
                <w:bCs/>
                <w:spacing w:val="-1"/>
              </w:rPr>
              <w:t>i</w:t>
            </w:r>
            <w:r w:rsidRPr="002B05D7">
              <w:rPr>
                <w:b/>
                <w:bCs/>
                <w:spacing w:val="1"/>
              </w:rPr>
              <w:t>t</w:t>
            </w:r>
            <w:r w:rsidRPr="002B05D7">
              <w:rPr>
                <w:b/>
                <w:bCs/>
              </w:rPr>
              <w:t>o</w:t>
            </w:r>
            <w:r w:rsidRPr="002B05D7">
              <w:rPr>
                <w:b/>
                <w:bCs/>
                <w:spacing w:val="-2"/>
              </w:rPr>
              <w:t>r</w:t>
            </w:r>
            <w:r w:rsidRPr="002B05D7">
              <w:rPr>
                <w:b/>
                <w:bCs/>
                <w:spacing w:val="1"/>
              </w:rPr>
              <w:t>i</w:t>
            </w:r>
            <w:r w:rsidRPr="002B05D7">
              <w:rPr>
                <w:b/>
                <w:bCs/>
              </w:rPr>
              <w:t>ale</w:t>
            </w:r>
            <w:r w:rsidRPr="002B05D7">
              <w:rPr>
                <w:b/>
                <w:bCs/>
                <w:spacing w:val="-2"/>
              </w:rPr>
              <w:t>s</w:t>
            </w:r>
            <w:r w:rsidRPr="002B05D7">
              <w:rPr>
                <w:b/>
                <w:bCs/>
              </w:rPr>
              <w:t xml:space="preserve">, </w:t>
            </w:r>
            <w:r w:rsidRPr="002B05D7">
              <w:rPr>
                <w:b/>
                <w:bCs/>
                <w:spacing w:val="28"/>
              </w:rPr>
              <w:t xml:space="preserve"> </w:t>
            </w:r>
            <w:r w:rsidRPr="002B05D7">
              <w:rPr>
                <w:b/>
                <w:bCs/>
              </w:rPr>
              <w:t xml:space="preserve">du </w:t>
            </w:r>
            <w:r w:rsidRPr="002B05D7">
              <w:rPr>
                <w:b/>
                <w:bCs/>
                <w:spacing w:val="-1"/>
              </w:rPr>
              <w:t>D</w:t>
            </w:r>
            <w:r w:rsidRPr="002B05D7">
              <w:rPr>
                <w:b/>
                <w:bCs/>
              </w:rPr>
              <w:t>é</w:t>
            </w:r>
            <w:r w:rsidRPr="002B05D7">
              <w:rPr>
                <w:b/>
                <w:bCs/>
                <w:spacing w:val="-1"/>
              </w:rPr>
              <w:t>v</w:t>
            </w:r>
            <w:r w:rsidRPr="002B05D7">
              <w:rPr>
                <w:b/>
                <w:bCs/>
              </w:rPr>
              <w:t>elop</w:t>
            </w:r>
            <w:r w:rsidRPr="002B05D7">
              <w:rPr>
                <w:b/>
                <w:bCs/>
                <w:spacing w:val="-1"/>
              </w:rPr>
              <w:t>p</w:t>
            </w:r>
            <w:r w:rsidRPr="002B05D7">
              <w:rPr>
                <w:b/>
                <w:bCs/>
              </w:rPr>
              <w:t>eme</w:t>
            </w:r>
            <w:r w:rsidRPr="002B05D7">
              <w:rPr>
                <w:b/>
                <w:bCs/>
                <w:spacing w:val="-1"/>
              </w:rPr>
              <w:t>n</w:t>
            </w:r>
            <w:r w:rsidRPr="002B05D7">
              <w:rPr>
                <w:b/>
                <w:bCs/>
              </w:rPr>
              <w:t>t et</w:t>
            </w:r>
            <w:r w:rsidRPr="002B05D7">
              <w:rPr>
                <w:b/>
                <w:bCs/>
              </w:rPr>
              <w:tab/>
              <w:t>de</w:t>
            </w:r>
          </w:p>
          <w:p w14:paraId="355C6F73" w14:textId="77777777" w:rsidR="00C622FD" w:rsidRPr="002B05D7" w:rsidRDefault="00C622FD" w:rsidP="00C622FD">
            <w:pPr>
              <w:widowControl w:val="0"/>
              <w:tabs>
                <w:tab w:val="left" w:pos="1460"/>
              </w:tabs>
              <w:autoSpaceDE w:val="0"/>
              <w:autoSpaceDN w:val="0"/>
              <w:adjustRightInd w:val="0"/>
              <w:ind w:left="102"/>
              <w:jc w:val="both"/>
            </w:pPr>
            <w:r w:rsidRPr="002B05D7">
              <w:rPr>
                <w:b/>
                <w:bCs/>
                <w:spacing w:val="1"/>
              </w:rPr>
              <w:t>l</w:t>
            </w:r>
            <w:r w:rsidRPr="002B05D7">
              <w:rPr>
                <w:b/>
                <w:bCs/>
                <w:spacing w:val="-2"/>
              </w:rPr>
              <w:t>'</w:t>
            </w:r>
            <w:r w:rsidRPr="002B05D7">
              <w:rPr>
                <w:b/>
                <w:bCs/>
                <w:spacing w:val="1"/>
              </w:rPr>
              <w:t>A</w:t>
            </w:r>
            <w:r w:rsidRPr="002B05D7">
              <w:rPr>
                <w:b/>
                <w:bCs/>
              </w:rPr>
              <w:t>mén</w:t>
            </w:r>
            <w:r w:rsidRPr="002B05D7">
              <w:rPr>
                <w:b/>
                <w:bCs/>
                <w:spacing w:val="-1"/>
              </w:rPr>
              <w:t>a</w:t>
            </w:r>
            <w:r w:rsidRPr="002B05D7">
              <w:rPr>
                <w:b/>
                <w:bCs/>
              </w:rPr>
              <w:t>g</w:t>
            </w:r>
            <w:r w:rsidRPr="002B05D7">
              <w:rPr>
                <w:b/>
                <w:bCs/>
                <w:spacing w:val="-3"/>
              </w:rPr>
              <w:t>e</w:t>
            </w:r>
            <w:r w:rsidRPr="002B05D7">
              <w:rPr>
                <w:b/>
                <w:bCs/>
              </w:rPr>
              <w:t xml:space="preserve">ment </w:t>
            </w:r>
            <w:r w:rsidRPr="002B05D7">
              <w:rPr>
                <w:b/>
                <w:bCs/>
                <w:spacing w:val="-1"/>
              </w:rPr>
              <w:t>de</w:t>
            </w:r>
            <w:r w:rsidRPr="002B05D7">
              <w:rPr>
                <w:b/>
                <w:bCs/>
              </w:rPr>
              <w:t>s</w:t>
            </w:r>
            <w:r w:rsidRPr="002B05D7">
              <w:rPr>
                <w:b/>
                <w:bCs/>
                <w:spacing w:val="-1"/>
              </w:rPr>
              <w:t xml:space="preserve"> </w:t>
            </w:r>
            <w:r w:rsidRPr="002B05D7">
              <w:rPr>
                <w:b/>
                <w:bCs/>
                <w:spacing w:val="2"/>
              </w:rPr>
              <w:t>T</w:t>
            </w:r>
            <w:r w:rsidRPr="002B05D7">
              <w:rPr>
                <w:b/>
                <w:bCs/>
              </w:rPr>
              <w:t>er</w:t>
            </w:r>
            <w:r w:rsidRPr="002B05D7">
              <w:rPr>
                <w:b/>
                <w:bCs/>
                <w:spacing w:val="-2"/>
              </w:rPr>
              <w:t>r</w:t>
            </w:r>
            <w:r w:rsidRPr="002B05D7">
              <w:rPr>
                <w:b/>
                <w:bCs/>
                <w:spacing w:val="1"/>
              </w:rPr>
              <w:t>it</w:t>
            </w:r>
            <w:r w:rsidRPr="002B05D7">
              <w:rPr>
                <w:b/>
                <w:bCs/>
                <w:spacing w:val="-3"/>
              </w:rPr>
              <w:t>o</w:t>
            </w:r>
            <w:r w:rsidRPr="002B05D7">
              <w:rPr>
                <w:b/>
                <w:bCs/>
                <w:spacing w:val="1"/>
              </w:rPr>
              <w:t>i</w:t>
            </w:r>
            <w:r w:rsidRPr="002B05D7">
              <w:rPr>
                <w:b/>
                <w:bCs/>
              </w:rPr>
              <w:t>res</w:t>
            </w:r>
          </w:p>
        </w:tc>
        <w:tc>
          <w:tcPr>
            <w:tcW w:w="0" w:type="auto"/>
            <w:tcBorders>
              <w:top w:val="single" w:sz="4" w:space="0" w:color="808080"/>
              <w:left w:val="single" w:sz="4" w:space="0" w:color="808080"/>
              <w:right w:val="single" w:sz="4" w:space="0" w:color="808080"/>
            </w:tcBorders>
          </w:tcPr>
          <w:p w14:paraId="362C6ADD" w14:textId="77777777" w:rsidR="00C622FD" w:rsidRPr="002B05D7" w:rsidRDefault="00C622FD" w:rsidP="00C622FD">
            <w:pPr>
              <w:spacing w:after="120"/>
              <w:jc w:val="both"/>
            </w:pPr>
            <w:r w:rsidRPr="002B05D7">
              <w:rPr>
                <w:spacing w:val="-1"/>
              </w:rPr>
              <w:t>Département</w:t>
            </w:r>
            <w:r w:rsidRPr="002B05D7">
              <w:rPr>
                <w:spacing w:val="1"/>
              </w:rPr>
              <w:t xml:space="preserve"> </w:t>
            </w:r>
            <w:r w:rsidRPr="002B05D7">
              <w:t>de</w:t>
            </w:r>
            <w:r w:rsidRPr="002B05D7">
              <w:rPr>
                <w:spacing w:val="1"/>
              </w:rPr>
              <w:t xml:space="preserve"> </w:t>
            </w:r>
            <w:r w:rsidRPr="002B05D7">
              <w:t>Kédougou</w:t>
            </w:r>
            <w:r w:rsidRPr="002B05D7">
              <w:rPr>
                <w:spacing w:val="2"/>
              </w:rPr>
              <w:t xml:space="preserve"> </w:t>
            </w:r>
            <w:r w:rsidRPr="002B05D7">
              <w:t>et</w:t>
            </w:r>
            <w:r w:rsidRPr="002B05D7">
              <w:rPr>
                <w:spacing w:val="2"/>
              </w:rPr>
              <w:t xml:space="preserve"> </w:t>
            </w:r>
            <w:r w:rsidRPr="002B05D7">
              <w:rPr>
                <w:spacing w:val="-1"/>
              </w:rPr>
              <w:t>l</w:t>
            </w:r>
            <w:r w:rsidRPr="002B05D7">
              <w:t>es com</w:t>
            </w:r>
            <w:r w:rsidRPr="002B05D7">
              <w:rPr>
                <w:spacing w:val="1"/>
              </w:rPr>
              <w:t>m</w:t>
            </w:r>
            <w:r w:rsidRPr="002B05D7">
              <w:t>u</w:t>
            </w:r>
            <w:r w:rsidRPr="002B05D7">
              <w:rPr>
                <w:spacing w:val="-1"/>
              </w:rPr>
              <w:t>n</w:t>
            </w:r>
            <w:r w:rsidRPr="002B05D7">
              <w:t>es</w:t>
            </w:r>
            <w:r w:rsidRPr="002B05D7">
              <w:rPr>
                <w:spacing w:val="20"/>
              </w:rPr>
              <w:t xml:space="preserve"> </w:t>
            </w:r>
            <w:r w:rsidRPr="002B05D7">
              <w:t>de</w:t>
            </w:r>
            <w:r w:rsidRPr="002B05D7">
              <w:rPr>
                <w:spacing w:val="20"/>
              </w:rPr>
              <w:t xml:space="preserve"> </w:t>
            </w:r>
            <w:r w:rsidRPr="002B05D7">
              <w:t>Tomborokoto, Kédougou, Bandafassi, Dimboli, Dindéfélo, Fongolembi et Ninéfécha</w:t>
            </w:r>
          </w:p>
          <w:p w14:paraId="610C8330" w14:textId="77777777" w:rsidR="00C622FD" w:rsidRPr="002B05D7" w:rsidRDefault="00C622FD" w:rsidP="00C622FD">
            <w:pPr>
              <w:spacing w:after="120"/>
              <w:jc w:val="both"/>
            </w:pPr>
            <w:r w:rsidRPr="002B05D7">
              <w:t>Kédougou, Bandafassi, Dimboli, Dindifélo, Fogolembi, Ninefecha</w:t>
            </w:r>
          </w:p>
        </w:tc>
        <w:tc>
          <w:tcPr>
            <w:tcW w:w="0" w:type="auto"/>
            <w:tcBorders>
              <w:top w:val="single" w:sz="4" w:space="0" w:color="808080"/>
              <w:left w:val="single" w:sz="4" w:space="0" w:color="808080"/>
              <w:right w:val="single" w:sz="4" w:space="0" w:color="808080"/>
            </w:tcBorders>
          </w:tcPr>
          <w:p w14:paraId="3811BFA6" w14:textId="77777777" w:rsidR="00C622FD" w:rsidRPr="002B05D7" w:rsidRDefault="00C622FD" w:rsidP="00C622FD">
            <w:pPr>
              <w:widowControl w:val="0"/>
              <w:tabs>
                <w:tab w:val="left" w:pos="820"/>
                <w:tab w:val="left" w:pos="1440"/>
                <w:tab w:val="left" w:pos="1940"/>
                <w:tab w:val="left" w:pos="2720"/>
                <w:tab w:val="left" w:pos="3160"/>
              </w:tabs>
              <w:autoSpaceDE w:val="0"/>
              <w:autoSpaceDN w:val="0"/>
              <w:adjustRightInd w:val="0"/>
              <w:spacing w:before="16"/>
              <w:ind w:left="325" w:right="63" w:hanging="142"/>
              <w:jc w:val="both"/>
            </w:pPr>
            <w:r w:rsidRPr="002B05D7">
              <w:rPr>
                <w:w w:val="131"/>
              </w:rPr>
              <w:t>•</w:t>
            </w:r>
            <w:r w:rsidRPr="002B05D7">
              <w:rPr>
                <w:spacing w:val="-32"/>
                <w:w w:val="131"/>
              </w:rPr>
              <w:t xml:space="preserve"> </w:t>
            </w:r>
            <w:r w:rsidRPr="002B05D7">
              <w:t>Le</w:t>
            </w:r>
            <w:r w:rsidRPr="002B05D7">
              <w:tab/>
              <w:t>département de Kédougou</w:t>
            </w:r>
            <w:r w:rsidRPr="002B05D7">
              <w:tab/>
              <w:t>et</w:t>
            </w:r>
            <w:r w:rsidRPr="002B05D7">
              <w:tab/>
            </w:r>
            <w:r w:rsidRPr="002B05D7">
              <w:rPr>
                <w:spacing w:val="-1"/>
              </w:rPr>
              <w:t>l</w:t>
            </w:r>
            <w:r w:rsidRPr="002B05D7">
              <w:t>es com</w:t>
            </w:r>
            <w:r w:rsidRPr="002B05D7">
              <w:rPr>
                <w:spacing w:val="1"/>
              </w:rPr>
              <w:t>m</w:t>
            </w:r>
            <w:r w:rsidRPr="002B05D7">
              <w:t>u</w:t>
            </w:r>
            <w:r w:rsidRPr="002B05D7">
              <w:rPr>
                <w:spacing w:val="-1"/>
              </w:rPr>
              <w:t>n</w:t>
            </w:r>
            <w:r w:rsidRPr="002B05D7">
              <w:rPr>
                <w:spacing w:val="-3"/>
              </w:rPr>
              <w:t>e</w:t>
            </w:r>
            <w:r w:rsidRPr="002B05D7">
              <w:t>s</w:t>
            </w:r>
            <w:r w:rsidRPr="002B05D7">
              <w:rPr>
                <w:spacing w:val="1"/>
              </w:rPr>
              <w:t xml:space="preserve"> </w:t>
            </w:r>
            <w:r w:rsidRPr="002B05D7">
              <w:t>s</w:t>
            </w:r>
            <w:r w:rsidRPr="002B05D7">
              <w:rPr>
                <w:spacing w:val="-3"/>
              </w:rPr>
              <w:t>e</w:t>
            </w:r>
            <w:r w:rsidRPr="002B05D7">
              <w:rPr>
                <w:spacing w:val="-1"/>
              </w:rPr>
              <w:t>r</w:t>
            </w:r>
            <w:r w:rsidRPr="002B05D7">
              <w:t>ont</w:t>
            </w:r>
            <w:r w:rsidRPr="002B05D7">
              <w:rPr>
                <w:spacing w:val="3"/>
              </w:rPr>
              <w:t xml:space="preserve"> </w:t>
            </w:r>
            <w:r w:rsidRPr="002B05D7">
              <w:rPr>
                <w:spacing w:val="-1"/>
              </w:rPr>
              <w:t>l</w:t>
            </w:r>
            <w:r w:rsidRPr="002B05D7">
              <w:t>es p</w:t>
            </w:r>
            <w:r w:rsidRPr="002B05D7">
              <w:rPr>
                <w:spacing w:val="-1"/>
              </w:rPr>
              <w:t>a</w:t>
            </w:r>
            <w:r w:rsidRPr="002B05D7">
              <w:rPr>
                <w:spacing w:val="1"/>
              </w:rPr>
              <w:t>rt</w:t>
            </w:r>
            <w:r w:rsidRPr="002B05D7">
              <w:t>e</w:t>
            </w:r>
            <w:r w:rsidRPr="002B05D7">
              <w:rPr>
                <w:spacing w:val="-1"/>
              </w:rPr>
              <w:t>n</w:t>
            </w:r>
            <w:r w:rsidRPr="002B05D7">
              <w:t>a</w:t>
            </w:r>
            <w:r w:rsidRPr="002B05D7">
              <w:rPr>
                <w:spacing w:val="-1"/>
              </w:rPr>
              <w:t>i</w:t>
            </w:r>
            <w:r w:rsidRPr="002B05D7">
              <w:rPr>
                <w:spacing w:val="1"/>
              </w:rPr>
              <w:t>r</w:t>
            </w:r>
            <w:r w:rsidRPr="002B05D7">
              <w:t xml:space="preserve">es </w:t>
            </w:r>
            <w:r w:rsidRPr="002B05D7">
              <w:rPr>
                <w:spacing w:val="-3"/>
              </w:rPr>
              <w:t>p</w:t>
            </w:r>
            <w:r w:rsidRPr="002B05D7">
              <w:rPr>
                <w:spacing w:val="1"/>
              </w:rPr>
              <w:t>r</w:t>
            </w:r>
            <w:r w:rsidRPr="002B05D7">
              <w:rPr>
                <w:spacing w:val="-1"/>
              </w:rPr>
              <w:t>i</w:t>
            </w:r>
            <w:r w:rsidRPr="002B05D7">
              <w:t>v</w:t>
            </w:r>
            <w:r w:rsidRPr="002B05D7">
              <w:rPr>
                <w:spacing w:val="-1"/>
              </w:rPr>
              <w:t>il</w:t>
            </w:r>
            <w:r w:rsidRPr="002B05D7">
              <w:t>é</w:t>
            </w:r>
            <w:r w:rsidRPr="002B05D7">
              <w:rPr>
                <w:spacing w:val="-1"/>
              </w:rPr>
              <w:t>gi</w:t>
            </w:r>
            <w:r w:rsidRPr="002B05D7">
              <w:t>és</w:t>
            </w:r>
            <w:r w:rsidRPr="002B05D7">
              <w:rPr>
                <w:spacing w:val="2"/>
              </w:rPr>
              <w:t xml:space="preserve"> </w:t>
            </w:r>
            <w:r w:rsidRPr="002B05D7">
              <w:t>du</w:t>
            </w:r>
            <w:r w:rsidRPr="002B05D7">
              <w:rPr>
                <w:spacing w:val="2"/>
              </w:rPr>
              <w:t xml:space="preserve"> </w:t>
            </w:r>
            <w:r w:rsidRPr="002B05D7">
              <w:t>pr</w:t>
            </w:r>
            <w:r w:rsidRPr="002B05D7">
              <w:rPr>
                <w:spacing w:val="-2"/>
              </w:rPr>
              <w:t>o</w:t>
            </w:r>
            <w:r w:rsidRPr="002B05D7">
              <w:rPr>
                <w:spacing w:val="1"/>
              </w:rPr>
              <w:t>j</w:t>
            </w:r>
            <w:r w:rsidRPr="002B05D7">
              <w:t>et d</w:t>
            </w:r>
            <w:r w:rsidRPr="002B05D7">
              <w:rPr>
                <w:spacing w:val="-1"/>
              </w:rPr>
              <w:t>a</w:t>
            </w:r>
            <w:r w:rsidRPr="002B05D7">
              <w:t xml:space="preserve">ns </w:t>
            </w:r>
            <w:r w:rsidRPr="002B05D7">
              <w:rPr>
                <w:spacing w:val="17"/>
              </w:rPr>
              <w:t>le</w:t>
            </w:r>
            <w:r w:rsidRPr="002B05D7">
              <w:t xml:space="preserve"> </w:t>
            </w:r>
            <w:r w:rsidRPr="002B05D7">
              <w:rPr>
                <w:spacing w:val="14"/>
              </w:rPr>
              <w:t>cadre</w:t>
            </w:r>
            <w:r w:rsidRPr="002B05D7">
              <w:t xml:space="preserve"> </w:t>
            </w:r>
            <w:r w:rsidRPr="002B05D7">
              <w:rPr>
                <w:spacing w:val="14"/>
              </w:rPr>
              <w:t>de</w:t>
            </w:r>
            <w:r w:rsidRPr="002B05D7">
              <w:t xml:space="preserve"> </w:t>
            </w:r>
            <w:r w:rsidRPr="002B05D7">
              <w:rPr>
                <w:spacing w:val="14"/>
              </w:rPr>
              <w:t>l’acquisition</w:t>
            </w:r>
            <w:r w:rsidRPr="002B05D7">
              <w:t xml:space="preserve"> d</w:t>
            </w:r>
            <w:r w:rsidRPr="002B05D7">
              <w:rPr>
                <w:spacing w:val="-1"/>
              </w:rPr>
              <w:t>e</w:t>
            </w:r>
            <w:r w:rsidRPr="002B05D7">
              <w:t>s</w:t>
            </w:r>
            <w:r w:rsidRPr="002B05D7">
              <w:tab/>
              <w:t>ass</w:t>
            </w:r>
            <w:r w:rsidRPr="002B05D7">
              <w:rPr>
                <w:spacing w:val="-1"/>
              </w:rPr>
              <w:t>i</w:t>
            </w:r>
            <w:r w:rsidRPr="002B05D7">
              <w:t>et</w:t>
            </w:r>
            <w:r w:rsidRPr="002B05D7">
              <w:rPr>
                <w:spacing w:val="2"/>
              </w:rPr>
              <w:t>t</w:t>
            </w:r>
            <w:r w:rsidRPr="002B05D7">
              <w:t xml:space="preserve">es </w:t>
            </w:r>
            <w:r w:rsidRPr="002B05D7">
              <w:rPr>
                <w:spacing w:val="1"/>
              </w:rPr>
              <w:t>f</w:t>
            </w:r>
            <w:r w:rsidRPr="002B05D7">
              <w:rPr>
                <w:spacing w:val="-3"/>
              </w:rPr>
              <w:t>o</w:t>
            </w:r>
            <w:r w:rsidRPr="002B05D7">
              <w:t>nc</w:t>
            </w:r>
            <w:r w:rsidRPr="002B05D7">
              <w:rPr>
                <w:spacing w:val="-1"/>
              </w:rPr>
              <w:t>i</w:t>
            </w:r>
            <w:r w:rsidRPr="002B05D7">
              <w:t>ères n</w:t>
            </w:r>
            <w:r w:rsidRPr="002B05D7">
              <w:rPr>
                <w:spacing w:val="-1"/>
              </w:rPr>
              <w:t>é</w:t>
            </w:r>
            <w:r w:rsidRPr="002B05D7">
              <w:t>cess</w:t>
            </w:r>
            <w:r w:rsidRPr="002B05D7">
              <w:rPr>
                <w:spacing w:val="-1"/>
              </w:rPr>
              <w:t>ai</w:t>
            </w:r>
            <w:r w:rsidRPr="002B05D7">
              <w:rPr>
                <w:spacing w:val="1"/>
              </w:rPr>
              <w:t>r</w:t>
            </w:r>
            <w:r w:rsidRPr="002B05D7">
              <w:t>es</w:t>
            </w:r>
            <w:r w:rsidRPr="002B05D7">
              <w:tab/>
              <w:t>en</w:t>
            </w:r>
            <w:r w:rsidRPr="002B05D7">
              <w:tab/>
              <w:t>ve</w:t>
            </w:r>
            <w:r w:rsidRPr="002B05D7">
              <w:rPr>
                <w:spacing w:val="-2"/>
              </w:rPr>
              <w:t>r</w:t>
            </w:r>
            <w:r w:rsidRPr="002B05D7">
              <w:rPr>
                <w:spacing w:val="-1"/>
              </w:rPr>
              <w:t>t</w:t>
            </w:r>
            <w:r w:rsidRPr="002B05D7">
              <w:t>u d</w:t>
            </w:r>
            <w:r w:rsidRPr="002B05D7">
              <w:rPr>
                <w:spacing w:val="-1"/>
              </w:rPr>
              <w:t>e</w:t>
            </w:r>
            <w:r w:rsidRPr="002B05D7">
              <w:t xml:space="preserve">s </w:t>
            </w:r>
            <w:r w:rsidRPr="002B05D7">
              <w:rPr>
                <w:spacing w:val="1"/>
              </w:rPr>
              <w:t>tr</w:t>
            </w:r>
            <w:r w:rsidRPr="002B05D7">
              <w:t>a</w:t>
            </w:r>
            <w:r w:rsidRPr="002B05D7">
              <w:rPr>
                <w:spacing w:val="-1"/>
              </w:rPr>
              <w:t>n</w:t>
            </w:r>
            <w:r w:rsidRPr="002B05D7">
              <w:rPr>
                <w:spacing w:val="-2"/>
              </w:rPr>
              <w:t>s</w:t>
            </w:r>
            <w:r w:rsidRPr="002B05D7">
              <w:rPr>
                <w:spacing w:val="1"/>
              </w:rPr>
              <w:t>f</w:t>
            </w:r>
            <w:r w:rsidRPr="002B05D7">
              <w:t>e</w:t>
            </w:r>
            <w:r w:rsidRPr="002B05D7">
              <w:rPr>
                <w:spacing w:val="-2"/>
              </w:rPr>
              <w:t>r</w:t>
            </w:r>
            <w:r w:rsidRPr="002B05D7">
              <w:rPr>
                <w:spacing w:val="1"/>
              </w:rPr>
              <w:t>t</w:t>
            </w:r>
            <w:r w:rsidRPr="002B05D7">
              <w:t xml:space="preserve">s </w:t>
            </w:r>
            <w:r w:rsidRPr="002B05D7">
              <w:rPr>
                <w:spacing w:val="15"/>
              </w:rPr>
              <w:t>de</w:t>
            </w:r>
            <w:r w:rsidRPr="002B05D7">
              <w:t xml:space="preserve"> </w:t>
            </w:r>
            <w:r w:rsidRPr="002B05D7">
              <w:rPr>
                <w:spacing w:val="16"/>
              </w:rPr>
              <w:t xml:space="preserve">compétences </w:t>
            </w:r>
            <w:r w:rsidRPr="002B05D7">
              <w:t xml:space="preserve">en </w:t>
            </w:r>
            <w:r w:rsidRPr="002B05D7">
              <w:rPr>
                <w:spacing w:val="1"/>
              </w:rPr>
              <w:t>m</w:t>
            </w:r>
            <w:r w:rsidRPr="002B05D7">
              <w:t>ati</w:t>
            </w:r>
            <w:r w:rsidRPr="002B05D7">
              <w:rPr>
                <w:spacing w:val="-1"/>
              </w:rPr>
              <w:t>è</w:t>
            </w:r>
            <w:r w:rsidRPr="002B05D7">
              <w:rPr>
                <w:spacing w:val="1"/>
              </w:rPr>
              <w:t>r</w:t>
            </w:r>
            <w:r w:rsidRPr="002B05D7">
              <w:t>e</w:t>
            </w:r>
            <w:r w:rsidRPr="002B05D7">
              <w:tab/>
              <w:t>d</w:t>
            </w:r>
            <w:r w:rsidRPr="002B05D7">
              <w:rPr>
                <w:spacing w:val="-3"/>
              </w:rPr>
              <w:t>o</w:t>
            </w:r>
            <w:r w:rsidRPr="002B05D7">
              <w:rPr>
                <w:spacing w:val="1"/>
              </w:rPr>
              <w:t>m</w:t>
            </w:r>
            <w:r w:rsidRPr="002B05D7">
              <w:t>a</w:t>
            </w:r>
            <w:r w:rsidRPr="002B05D7">
              <w:rPr>
                <w:spacing w:val="-1"/>
              </w:rPr>
              <w:t>ni</w:t>
            </w:r>
            <w:r w:rsidRPr="002B05D7">
              <w:t>a</w:t>
            </w:r>
            <w:r w:rsidRPr="002B05D7">
              <w:rPr>
                <w:spacing w:val="-1"/>
              </w:rPr>
              <w:t>l</w:t>
            </w:r>
            <w:r w:rsidRPr="002B05D7">
              <w:t xml:space="preserve">e </w:t>
            </w:r>
            <w:r w:rsidRPr="002B05D7">
              <w:rPr>
                <w:spacing w:val="1"/>
              </w:rPr>
              <w:t>(</w:t>
            </w:r>
            <w:r w:rsidRPr="002B05D7">
              <w:rPr>
                <w:spacing w:val="-3"/>
              </w:rPr>
              <w:t>d</w:t>
            </w:r>
            <w:r w:rsidRPr="002B05D7">
              <w:t>oma</w:t>
            </w:r>
            <w:r w:rsidRPr="002B05D7">
              <w:rPr>
                <w:spacing w:val="-1"/>
              </w:rPr>
              <w:t>i</w:t>
            </w:r>
            <w:r w:rsidRPr="002B05D7">
              <w:t>ne privé</w:t>
            </w:r>
            <w:r w:rsidRPr="002B05D7">
              <w:rPr>
                <w:spacing w:val="-9"/>
              </w:rPr>
              <w:t xml:space="preserve"> </w:t>
            </w:r>
            <w:r w:rsidRPr="002B05D7">
              <w:t>et</w:t>
            </w:r>
            <w:r w:rsidRPr="002B05D7">
              <w:rPr>
                <w:spacing w:val="-8"/>
              </w:rPr>
              <w:t xml:space="preserve"> </w:t>
            </w:r>
            <w:r w:rsidRPr="002B05D7">
              <w:t>p</w:t>
            </w:r>
            <w:r w:rsidRPr="002B05D7">
              <w:rPr>
                <w:spacing w:val="-1"/>
              </w:rPr>
              <w:t>u</w:t>
            </w:r>
            <w:r w:rsidRPr="002B05D7">
              <w:t>b</w:t>
            </w:r>
            <w:r w:rsidRPr="002B05D7">
              <w:rPr>
                <w:spacing w:val="-1"/>
              </w:rPr>
              <w:t>li</w:t>
            </w:r>
            <w:r w:rsidRPr="002B05D7">
              <w:t>c</w:t>
            </w:r>
            <w:r w:rsidRPr="002B05D7">
              <w:rPr>
                <w:spacing w:val="-8"/>
              </w:rPr>
              <w:t xml:space="preserve"> </w:t>
            </w:r>
            <w:r w:rsidRPr="002B05D7">
              <w:t>de</w:t>
            </w:r>
            <w:r w:rsidRPr="002B05D7">
              <w:rPr>
                <w:spacing w:val="-9"/>
              </w:rPr>
              <w:t xml:space="preserve"> </w:t>
            </w:r>
            <w:r w:rsidRPr="002B05D7">
              <w:rPr>
                <w:spacing w:val="-3"/>
              </w:rPr>
              <w:t>l</w:t>
            </w:r>
            <w:r w:rsidRPr="002B05D7">
              <w:rPr>
                <w:spacing w:val="1"/>
              </w:rPr>
              <w:t>'</w:t>
            </w:r>
            <w:r w:rsidRPr="002B05D7">
              <w:rPr>
                <w:spacing w:val="-1"/>
              </w:rPr>
              <w:t>É</w:t>
            </w:r>
            <w:r w:rsidRPr="002B05D7">
              <w:rPr>
                <w:spacing w:val="1"/>
              </w:rPr>
              <w:t>t</w:t>
            </w:r>
            <w:r w:rsidRPr="002B05D7">
              <w:t>a</w:t>
            </w:r>
            <w:r w:rsidRPr="002B05D7">
              <w:rPr>
                <w:spacing w:val="-2"/>
              </w:rPr>
              <w:t>t</w:t>
            </w:r>
            <w:r w:rsidRPr="002B05D7">
              <w:t>,</w:t>
            </w:r>
            <w:r w:rsidRPr="002B05D7">
              <w:rPr>
                <w:spacing w:val="-7"/>
              </w:rPr>
              <w:t xml:space="preserve"> </w:t>
            </w:r>
            <w:r w:rsidRPr="002B05D7">
              <w:rPr>
                <w:spacing w:val="-3"/>
              </w:rPr>
              <w:t>d</w:t>
            </w:r>
            <w:r w:rsidRPr="002B05D7">
              <w:t>oma</w:t>
            </w:r>
            <w:r w:rsidRPr="002B05D7">
              <w:rPr>
                <w:spacing w:val="-1"/>
              </w:rPr>
              <w:t>i</w:t>
            </w:r>
            <w:r w:rsidRPr="002B05D7">
              <w:t>ne n</w:t>
            </w:r>
            <w:r w:rsidRPr="002B05D7">
              <w:rPr>
                <w:spacing w:val="-1"/>
              </w:rPr>
              <w:t>a</w:t>
            </w:r>
            <w:r w:rsidRPr="002B05D7">
              <w:rPr>
                <w:spacing w:val="1"/>
              </w:rPr>
              <w:t>t</w:t>
            </w:r>
            <w:r w:rsidRPr="002B05D7">
              <w:rPr>
                <w:spacing w:val="-1"/>
              </w:rPr>
              <w:t>i</w:t>
            </w:r>
            <w:r w:rsidRPr="002B05D7">
              <w:t>o</w:t>
            </w:r>
            <w:r w:rsidRPr="002B05D7">
              <w:rPr>
                <w:spacing w:val="-1"/>
              </w:rPr>
              <w:t>n</w:t>
            </w:r>
            <w:r w:rsidRPr="002B05D7">
              <w:t>a</w:t>
            </w:r>
            <w:r w:rsidRPr="002B05D7">
              <w:rPr>
                <w:spacing w:val="-1"/>
              </w:rPr>
              <w:t>l</w:t>
            </w:r>
            <w:r w:rsidRPr="002B05D7">
              <w:t>)</w:t>
            </w:r>
            <w:r w:rsidRPr="002B05D7">
              <w:rPr>
                <w:spacing w:val="2"/>
              </w:rPr>
              <w:t xml:space="preserve"> </w:t>
            </w:r>
            <w:r w:rsidRPr="002B05D7">
              <w:t>;</w:t>
            </w:r>
          </w:p>
          <w:p w14:paraId="1BF21CC6" w14:textId="77777777" w:rsidR="00C622FD" w:rsidRPr="002B05D7" w:rsidRDefault="00C622FD" w:rsidP="00C622FD">
            <w:pPr>
              <w:widowControl w:val="0"/>
              <w:tabs>
                <w:tab w:val="left" w:pos="920"/>
                <w:tab w:val="left" w:pos="1080"/>
                <w:tab w:val="left" w:pos="1880"/>
                <w:tab w:val="left" w:pos="2160"/>
                <w:tab w:val="left" w:pos="2620"/>
                <w:tab w:val="left" w:pos="3200"/>
              </w:tabs>
              <w:autoSpaceDE w:val="0"/>
              <w:autoSpaceDN w:val="0"/>
              <w:adjustRightInd w:val="0"/>
              <w:spacing w:before="12"/>
              <w:ind w:left="325" w:right="63" w:hanging="142"/>
              <w:jc w:val="both"/>
            </w:pPr>
            <w:r w:rsidRPr="002B05D7">
              <w:rPr>
                <w:w w:val="131"/>
              </w:rPr>
              <w:t>•</w:t>
            </w:r>
            <w:r w:rsidRPr="002B05D7">
              <w:rPr>
                <w:spacing w:val="-32"/>
                <w:w w:val="131"/>
              </w:rPr>
              <w:t xml:space="preserve"> </w:t>
            </w:r>
            <w:r w:rsidRPr="002B05D7">
              <w:rPr>
                <w:spacing w:val="-1"/>
              </w:rPr>
              <w:t>Elle</w:t>
            </w:r>
            <w:r w:rsidRPr="002B05D7">
              <w:t xml:space="preserve">s </w:t>
            </w:r>
            <w:r w:rsidRPr="002B05D7">
              <w:rPr>
                <w:spacing w:val="8"/>
              </w:rPr>
              <w:t>sont</w:t>
            </w:r>
            <w:r w:rsidRPr="002B05D7">
              <w:t xml:space="preserve"> </w:t>
            </w:r>
            <w:r w:rsidRPr="002B05D7">
              <w:rPr>
                <w:spacing w:val="6"/>
              </w:rPr>
              <w:t>responsables</w:t>
            </w:r>
            <w:r w:rsidRPr="002B05D7">
              <w:t xml:space="preserve"> </w:t>
            </w:r>
            <w:r w:rsidRPr="002B05D7">
              <w:rPr>
                <w:spacing w:val="8"/>
              </w:rPr>
              <w:t>de</w:t>
            </w:r>
            <w:r w:rsidRPr="002B05D7">
              <w:t xml:space="preserve"> </w:t>
            </w:r>
            <w:r w:rsidRPr="002B05D7">
              <w:rPr>
                <w:spacing w:val="4"/>
              </w:rPr>
              <w:t>la</w:t>
            </w:r>
            <w:r w:rsidRPr="002B05D7">
              <w:t xml:space="preserve"> d</w:t>
            </w:r>
            <w:r w:rsidRPr="002B05D7">
              <w:rPr>
                <w:spacing w:val="-1"/>
              </w:rPr>
              <w:t>éli</w:t>
            </w:r>
            <w:r w:rsidRPr="002B05D7">
              <w:t>v</w:t>
            </w:r>
            <w:r w:rsidRPr="002B05D7">
              <w:rPr>
                <w:spacing w:val="1"/>
              </w:rPr>
              <w:t>r</w:t>
            </w:r>
            <w:r w:rsidRPr="002B05D7">
              <w:t>a</w:t>
            </w:r>
            <w:r w:rsidRPr="002B05D7">
              <w:rPr>
                <w:spacing w:val="-1"/>
              </w:rPr>
              <w:t>n</w:t>
            </w:r>
            <w:r w:rsidRPr="002B05D7">
              <w:t>ce</w:t>
            </w:r>
            <w:r w:rsidRPr="002B05D7">
              <w:tab/>
              <w:t>de</w:t>
            </w:r>
            <w:r w:rsidRPr="002B05D7">
              <w:tab/>
            </w:r>
            <w:r w:rsidRPr="002B05D7">
              <w:tab/>
            </w:r>
            <w:r w:rsidRPr="002B05D7">
              <w:rPr>
                <w:w w:val="98"/>
              </w:rPr>
              <w:t xml:space="preserve"> </w:t>
            </w:r>
            <w:r w:rsidRPr="002B05D7">
              <w:t>cer</w:t>
            </w:r>
            <w:r w:rsidRPr="002B05D7">
              <w:rPr>
                <w:spacing w:val="1"/>
              </w:rPr>
              <w:t>t</w:t>
            </w:r>
            <w:r w:rsidRPr="002B05D7">
              <w:t>a</w:t>
            </w:r>
            <w:r w:rsidRPr="002B05D7">
              <w:rPr>
                <w:spacing w:val="-1"/>
              </w:rPr>
              <w:t>i</w:t>
            </w:r>
            <w:r w:rsidRPr="002B05D7">
              <w:t>ns d</w:t>
            </w:r>
            <w:r w:rsidRPr="002B05D7">
              <w:rPr>
                <w:spacing w:val="-1"/>
              </w:rPr>
              <w:t>o</w:t>
            </w:r>
            <w:r w:rsidRPr="002B05D7">
              <w:t>cumen</w:t>
            </w:r>
            <w:r w:rsidRPr="002B05D7">
              <w:rPr>
                <w:spacing w:val="-2"/>
              </w:rPr>
              <w:t>t</w:t>
            </w:r>
            <w:r w:rsidRPr="002B05D7">
              <w:t>s</w:t>
            </w:r>
            <w:r w:rsidRPr="002B05D7">
              <w:rPr>
                <w:spacing w:val="4"/>
              </w:rPr>
              <w:t xml:space="preserve"> </w:t>
            </w:r>
            <w:r w:rsidRPr="002B05D7">
              <w:rPr>
                <w:spacing w:val="-3"/>
              </w:rPr>
              <w:t>d</w:t>
            </w:r>
            <w:r w:rsidRPr="002B05D7">
              <w:rPr>
                <w:spacing w:val="1"/>
              </w:rPr>
              <w:t>'</w:t>
            </w:r>
            <w:r w:rsidRPr="002B05D7">
              <w:t>urban</w:t>
            </w:r>
            <w:r w:rsidRPr="002B05D7">
              <w:rPr>
                <w:spacing w:val="-2"/>
              </w:rPr>
              <w:t>is</w:t>
            </w:r>
            <w:r w:rsidRPr="002B05D7">
              <w:rPr>
                <w:spacing w:val="1"/>
              </w:rPr>
              <w:t>m</w:t>
            </w:r>
            <w:r w:rsidRPr="002B05D7">
              <w:t xml:space="preserve">e </w:t>
            </w:r>
            <w:r w:rsidRPr="002B05D7">
              <w:rPr>
                <w:spacing w:val="1"/>
              </w:rPr>
              <w:t>(</w:t>
            </w:r>
            <w:r w:rsidRPr="002B05D7">
              <w:t>p</w:t>
            </w:r>
            <w:r w:rsidRPr="002B05D7">
              <w:rPr>
                <w:spacing w:val="-1"/>
              </w:rPr>
              <w:t>e</w:t>
            </w:r>
            <w:r w:rsidRPr="002B05D7">
              <w:rPr>
                <w:spacing w:val="-2"/>
              </w:rPr>
              <w:t>r</w:t>
            </w:r>
            <w:r w:rsidRPr="002B05D7">
              <w:rPr>
                <w:spacing w:val="1"/>
              </w:rPr>
              <w:t>m</w:t>
            </w:r>
            <w:r w:rsidRPr="002B05D7">
              <w:rPr>
                <w:spacing w:val="-1"/>
              </w:rPr>
              <w:t>i</w:t>
            </w:r>
            <w:r w:rsidRPr="002B05D7">
              <w:t>s de</w:t>
            </w:r>
            <w:r w:rsidRPr="002B05D7">
              <w:tab/>
            </w:r>
            <w:r w:rsidRPr="002B05D7">
              <w:tab/>
              <w:t>co</w:t>
            </w:r>
            <w:r w:rsidRPr="002B05D7">
              <w:rPr>
                <w:spacing w:val="-1"/>
              </w:rPr>
              <w:t>n</w:t>
            </w:r>
            <w:r w:rsidRPr="002B05D7">
              <w:rPr>
                <w:spacing w:val="-2"/>
              </w:rPr>
              <w:t>s</w:t>
            </w:r>
            <w:r w:rsidRPr="002B05D7">
              <w:rPr>
                <w:spacing w:val="1"/>
              </w:rPr>
              <w:t>tr</w:t>
            </w:r>
            <w:r w:rsidRPr="002B05D7">
              <w:t>u</w:t>
            </w:r>
            <w:r w:rsidRPr="002B05D7">
              <w:rPr>
                <w:spacing w:val="-1"/>
              </w:rPr>
              <w:t>i</w:t>
            </w:r>
            <w:r w:rsidRPr="002B05D7">
              <w:rPr>
                <w:spacing w:val="1"/>
              </w:rPr>
              <w:t>r</w:t>
            </w:r>
            <w:r w:rsidRPr="002B05D7">
              <w:rPr>
                <w:spacing w:val="-3"/>
              </w:rPr>
              <w:t>e</w:t>
            </w:r>
            <w:r w:rsidRPr="002B05D7">
              <w:t>,</w:t>
            </w:r>
            <w:r w:rsidRPr="002B05D7">
              <w:tab/>
            </w:r>
            <w:r w:rsidRPr="002B05D7">
              <w:tab/>
            </w:r>
            <w:r w:rsidRPr="002B05D7">
              <w:rPr>
                <w:spacing w:val="-2"/>
              </w:rPr>
              <w:t>c</w:t>
            </w:r>
            <w:r w:rsidRPr="002B05D7">
              <w:t>er</w:t>
            </w:r>
            <w:r w:rsidRPr="002B05D7">
              <w:rPr>
                <w:spacing w:val="1"/>
              </w:rPr>
              <w:t>t</w:t>
            </w:r>
            <w:r w:rsidRPr="002B05D7">
              <w:rPr>
                <w:spacing w:val="-1"/>
              </w:rPr>
              <w:t>i</w:t>
            </w:r>
            <w:r w:rsidRPr="002B05D7">
              <w:rPr>
                <w:spacing w:val="1"/>
              </w:rPr>
              <w:t>f</w:t>
            </w:r>
            <w:r w:rsidRPr="002B05D7">
              <w:rPr>
                <w:spacing w:val="-1"/>
              </w:rPr>
              <w:t>i</w:t>
            </w:r>
            <w:r w:rsidRPr="002B05D7">
              <w:t>c</w:t>
            </w:r>
            <w:r w:rsidRPr="002B05D7">
              <w:rPr>
                <w:spacing w:val="-3"/>
              </w:rPr>
              <w:t>a</w:t>
            </w:r>
            <w:r w:rsidRPr="002B05D7">
              <w:t>t d'urban</w:t>
            </w:r>
            <w:r w:rsidRPr="002B05D7">
              <w:rPr>
                <w:spacing w:val="-2"/>
              </w:rPr>
              <w:t>i</w:t>
            </w:r>
            <w:r w:rsidRPr="002B05D7">
              <w:t>s</w:t>
            </w:r>
            <w:r w:rsidRPr="002B05D7">
              <w:rPr>
                <w:spacing w:val="1"/>
              </w:rPr>
              <w:t>m</w:t>
            </w:r>
            <w:r w:rsidRPr="002B05D7">
              <w:rPr>
                <w:spacing w:val="-3"/>
              </w:rPr>
              <w:t>e</w:t>
            </w:r>
            <w:r w:rsidRPr="002B05D7">
              <w:t>,</w:t>
            </w:r>
            <w:r w:rsidRPr="002B05D7">
              <w:tab/>
            </w:r>
            <w:r w:rsidRPr="002B05D7">
              <w:rPr>
                <w:w w:val="82"/>
              </w:rPr>
              <w:t xml:space="preserve"> certificat</w:t>
            </w:r>
            <w:r w:rsidRPr="002B05D7">
              <w:tab/>
              <w:t>de co</w:t>
            </w:r>
            <w:r w:rsidRPr="002B05D7">
              <w:rPr>
                <w:spacing w:val="-1"/>
              </w:rPr>
              <w:t>n</w:t>
            </w:r>
            <w:r w:rsidRPr="002B05D7">
              <w:rPr>
                <w:spacing w:val="1"/>
              </w:rPr>
              <w:t>f</w:t>
            </w:r>
            <w:r w:rsidRPr="002B05D7">
              <w:t>o</w:t>
            </w:r>
            <w:r w:rsidRPr="002B05D7">
              <w:rPr>
                <w:spacing w:val="-2"/>
              </w:rPr>
              <w:t>r</w:t>
            </w:r>
            <w:r w:rsidRPr="002B05D7">
              <w:rPr>
                <w:spacing w:val="1"/>
              </w:rPr>
              <w:t>m</w:t>
            </w:r>
            <w:r w:rsidRPr="002B05D7">
              <w:rPr>
                <w:spacing w:val="-1"/>
              </w:rPr>
              <w:t>i</w:t>
            </w:r>
            <w:r w:rsidRPr="002B05D7">
              <w:rPr>
                <w:spacing w:val="1"/>
              </w:rPr>
              <w:t>t</w:t>
            </w:r>
            <w:r w:rsidRPr="002B05D7">
              <w:rPr>
                <w:spacing w:val="-3"/>
              </w:rPr>
              <w:t>é</w:t>
            </w:r>
            <w:r w:rsidRPr="002B05D7">
              <w:t>,</w:t>
            </w:r>
            <w:r w:rsidRPr="002B05D7">
              <w:rPr>
                <w:spacing w:val="2"/>
              </w:rPr>
              <w:t xml:space="preserve"> </w:t>
            </w:r>
            <w:r w:rsidRPr="002B05D7">
              <w:t>et</w:t>
            </w:r>
            <w:r w:rsidRPr="002B05D7">
              <w:rPr>
                <w:spacing w:val="-2"/>
              </w:rPr>
              <w:t>c</w:t>
            </w:r>
            <w:r w:rsidRPr="002B05D7">
              <w:rPr>
                <w:spacing w:val="1"/>
              </w:rPr>
              <w:t>.</w:t>
            </w:r>
            <w:r w:rsidRPr="002B05D7">
              <w:t>)</w:t>
            </w:r>
            <w:r w:rsidRPr="002B05D7">
              <w:rPr>
                <w:spacing w:val="2"/>
              </w:rPr>
              <w:t xml:space="preserve"> </w:t>
            </w:r>
            <w:r w:rsidRPr="002B05D7">
              <w:t xml:space="preserve">en </w:t>
            </w:r>
            <w:r w:rsidRPr="002B05D7">
              <w:rPr>
                <w:spacing w:val="-2"/>
              </w:rPr>
              <w:t>s</w:t>
            </w:r>
            <w:r w:rsidRPr="002B05D7">
              <w:rPr>
                <w:spacing w:val="1"/>
              </w:rPr>
              <w:t>'</w:t>
            </w:r>
            <w:r w:rsidRPr="002B05D7">
              <w:rPr>
                <w:spacing w:val="-3"/>
              </w:rPr>
              <w:t>a</w:t>
            </w:r>
            <w:r w:rsidRPr="002B05D7">
              <w:t>p</w:t>
            </w:r>
            <w:r w:rsidRPr="002B05D7">
              <w:rPr>
                <w:spacing w:val="-1"/>
              </w:rPr>
              <w:t>p</w:t>
            </w:r>
            <w:r w:rsidRPr="002B05D7">
              <w:t>uy</w:t>
            </w:r>
            <w:r w:rsidRPr="002B05D7">
              <w:rPr>
                <w:spacing w:val="-1"/>
              </w:rPr>
              <w:t>a</w:t>
            </w:r>
            <w:r w:rsidRPr="002B05D7">
              <w:t xml:space="preserve">nt sur </w:t>
            </w:r>
            <w:r w:rsidRPr="002B05D7">
              <w:rPr>
                <w:spacing w:val="4"/>
              </w:rPr>
              <w:t>les</w:t>
            </w:r>
            <w:r w:rsidRPr="002B05D7">
              <w:t xml:space="preserve"> servic</w:t>
            </w:r>
            <w:r w:rsidRPr="002B05D7">
              <w:rPr>
                <w:spacing w:val="-1"/>
              </w:rPr>
              <w:t>e</w:t>
            </w:r>
            <w:r w:rsidRPr="002B05D7">
              <w:t>s d</w:t>
            </w:r>
            <w:r w:rsidRPr="002B05D7">
              <w:rPr>
                <w:spacing w:val="-1"/>
              </w:rPr>
              <w:t>é</w:t>
            </w:r>
            <w:r w:rsidRPr="002B05D7">
              <w:t>co</w:t>
            </w:r>
            <w:r w:rsidRPr="002B05D7">
              <w:rPr>
                <w:spacing w:val="-3"/>
              </w:rPr>
              <w:t>n</w:t>
            </w:r>
            <w:r w:rsidRPr="002B05D7">
              <w:t>ce</w:t>
            </w:r>
            <w:r w:rsidRPr="002B05D7">
              <w:rPr>
                <w:spacing w:val="-1"/>
              </w:rPr>
              <w:t>n</w:t>
            </w:r>
            <w:r w:rsidRPr="002B05D7">
              <w:rPr>
                <w:spacing w:val="1"/>
              </w:rPr>
              <w:t>tr</w:t>
            </w:r>
            <w:r w:rsidRPr="002B05D7">
              <w:t xml:space="preserve">és du </w:t>
            </w:r>
            <w:r w:rsidRPr="002B05D7">
              <w:rPr>
                <w:spacing w:val="1"/>
              </w:rPr>
              <w:t>m</w:t>
            </w:r>
            <w:r w:rsidRPr="002B05D7">
              <w:rPr>
                <w:spacing w:val="-1"/>
              </w:rPr>
              <w:t>i</w:t>
            </w:r>
            <w:r w:rsidRPr="002B05D7">
              <w:t>n</w:t>
            </w:r>
            <w:r w:rsidRPr="002B05D7">
              <w:rPr>
                <w:spacing w:val="-1"/>
              </w:rPr>
              <w:t>i</w:t>
            </w:r>
            <w:r w:rsidRPr="002B05D7">
              <w:t>s</w:t>
            </w:r>
            <w:r w:rsidRPr="002B05D7">
              <w:rPr>
                <w:spacing w:val="1"/>
              </w:rPr>
              <w:t>t</w:t>
            </w:r>
            <w:r w:rsidRPr="002B05D7">
              <w:t>ère ch</w:t>
            </w:r>
            <w:r w:rsidRPr="002B05D7">
              <w:rPr>
                <w:spacing w:val="-3"/>
              </w:rPr>
              <w:t>a</w:t>
            </w:r>
            <w:r w:rsidRPr="002B05D7">
              <w:rPr>
                <w:spacing w:val="1"/>
              </w:rPr>
              <w:t>r</w:t>
            </w:r>
            <w:r w:rsidRPr="002B05D7">
              <w:rPr>
                <w:spacing w:val="-3"/>
              </w:rPr>
              <w:t>g</w:t>
            </w:r>
            <w:r w:rsidRPr="002B05D7">
              <w:t>é</w:t>
            </w:r>
            <w:r w:rsidRPr="002B05D7">
              <w:tab/>
              <w:t xml:space="preserve">de </w:t>
            </w:r>
            <w:r w:rsidRPr="002B05D7">
              <w:rPr>
                <w:spacing w:val="-1"/>
              </w:rPr>
              <w:t>l</w:t>
            </w:r>
            <w:r w:rsidRPr="002B05D7">
              <w:rPr>
                <w:spacing w:val="1"/>
              </w:rPr>
              <w:t>'</w:t>
            </w:r>
            <w:r w:rsidRPr="002B05D7">
              <w:t>urban</w:t>
            </w:r>
            <w:r w:rsidRPr="002B05D7">
              <w:rPr>
                <w:spacing w:val="-2"/>
              </w:rPr>
              <w:t>i</w:t>
            </w:r>
            <w:r w:rsidRPr="002B05D7">
              <w:t>s</w:t>
            </w:r>
            <w:r w:rsidRPr="002B05D7">
              <w:rPr>
                <w:spacing w:val="1"/>
              </w:rPr>
              <w:t>m</w:t>
            </w:r>
            <w:r w:rsidRPr="002B05D7">
              <w:t>e</w:t>
            </w:r>
            <w:r w:rsidRPr="002B05D7">
              <w:rPr>
                <w:spacing w:val="-1"/>
              </w:rPr>
              <w:t xml:space="preserve"> </w:t>
            </w:r>
            <w:r w:rsidRPr="002B05D7">
              <w:t>;</w:t>
            </w:r>
          </w:p>
          <w:p w14:paraId="324686C3" w14:textId="77777777" w:rsidR="00C622FD" w:rsidRPr="002B05D7" w:rsidRDefault="00C622FD" w:rsidP="00C622FD">
            <w:pPr>
              <w:widowControl w:val="0"/>
              <w:tabs>
                <w:tab w:val="left" w:pos="1040"/>
                <w:tab w:val="left" w:pos="1340"/>
                <w:tab w:val="left" w:pos="1520"/>
                <w:tab w:val="left" w:pos="1900"/>
                <w:tab w:val="left" w:pos="2020"/>
                <w:tab w:val="left" w:pos="2420"/>
                <w:tab w:val="left" w:pos="3160"/>
                <w:tab w:val="left" w:pos="3260"/>
              </w:tabs>
              <w:autoSpaceDE w:val="0"/>
              <w:autoSpaceDN w:val="0"/>
              <w:adjustRightInd w:val="0"/>
              <w:spacing w:before="16"/>
              <w:ind w:left="325" w:right="63" w:hanging="142"/>
              <w:jc w:val="both"/>
            </w:pPr>
            <w:r w:rsidRPr="002B05D7">
              <w:rPr>
                <w:w w:val="131"/>
              </w:rPr>
              <w:t>•</w:t>
            </w:r>
            <w:r w:rsidRPr="002B05D7">
              <w:rPr>
                <w:spacing w:val="-32"/>
                <w:w w:val="131"/>
              </w:rPr>
              <w:t xml:space="preserve"> </w:t>
            </w:r>
            <w:r w:rsidRPr="002B05D7">
              <w:rPr>
                <w:spacing w:val="-1"/>
              </w:rPr>
              <w:t>Elle</w:t>
            </w:r>
            <w:r w:rsidRPr="002B05D7">
              <w:t>s</w:t>
            </w:r>
            <w:r w:rsidRPr="002B05D7">
              <w:tab/>
              <w:t>g</w:t>
            </w:r>
            <w:r w:rsidRPr="002B05D7">
              <w:rPr>
                <w:spacing w:val="-1"/>
              </w:rPr>
              <w:t>è</w:t>
            </w:r>
            <w:r w:rsidRPr="002B05D7">
              <w:rPr>
                <w:spacing w:val="1"/>
              </w:rPr>
              <w:t>r</w:t>
            </w:r>
            <w:r w:rsidRPr="002B05D7">
              <w:t>ent</w:t>
            </w:r>
            <w:r w:rsidRPr="002B05D7">
              <w:tab/>
            </w:r>
            <w:r w:rsidRPr="002B05D7">
              <w:rPr>
                <w:spacing w:val="-1"/>
              </w:rPr>
              <w:t>l</w:t>
            </w:r>
            <w:r w:rsidRPr="002B05D7">
              <w:t>es</w:t>
            </w:r>
            <w:r w:rsidRPr="002B05D7">
              <w:tab/>
              <w:t>d</w:t>
            </w:r>
            <w:r w:rsidRPr="002B05D7">
              <w:rPr>
                <w:spacing w:val="-1"/>
              </w:rPr>
              <w:t>é</w:t>
            </w:r>
            <w:r w:rsidRPr="002B05D7">
              <w:rPr>
                <w:spacing w:val="-2"/>
              </w:rPr>
              <w:t>c</w:t>
            </w:r>
            <w:r w:rsidRPr="002B05D7">
              <w:t>h</w:t>
            </w:r>
            <w:r w:rsidRPr="002B05D7">
              <w:rPr>
                <w:spacing w:val="-1"/>
              </w:rPr>
              <w:t>a</w:t>
            </w:r>
            <w:r w:rsidRPr="002B05D7">
              <w:rPr>
                <w:spacing w:val="1"/>
              </w:rPr>
              <w:t>r</w:t>
            </w:r>
            <w:r w:rsidRPr="002B05D7">
              <w:t>g</w:t>
            </w:r>
            <w:r w:rsidRPr="002B05D7">
              <w:rPr>
                <w:spacing w:val="-1"/>
              </w:rPr>
              <w:t>e</w:t>
            </w:r>
            <w:r w:rsidRPr="002B05D7">
              <w:t xml:space="preserve">s </w:t>
            </w:r>
            <w:r w:rsidRPr="002B05D7">
              <w:rPr>
                <w:spacing w:val="1"/>
              </w:rPr>
              <w:t>m</w:t>
            </w:r>
            <w:r w:rsidRPr="002B05D7">
              <w:t>u</w:t>
            </w:r>
            <w:r w:rsidRPr="002B05D7">
              <w:rPr>
                <w:spacing w:val="-1"/>
              </w:rPr>
              <w:t>ni</w:t>
            </w:r>
            <w:r w:rsidRPr="002B05D7">
              <w:t>c</w:t>
            </w:r>
            <w:r w:rsidRPr="002B05D7">
              <w:rPr>
                <w:spacing w:val="-1"/>
              </w:rPr>
              <w:t>i</w:t>
            </w:r>
            <w:r w:rsidRPr="002B05D7">
              <w:t>p</w:t>
            </w:r>
            <w:r w:rsidRPr="002B05D7">
              <w:rPr>
                <w:spacing w:val="-1"/>
              </w:rPr>
              <w:t>al</w:t>
            </w:r>
            <w:r w:rsidRPr="002B05D7">
              <w:t>es et</w:t>
            </w:r>
            <w:r w:rsidRPr="002B05D7">
              <w:rPr>
                <w:spacing w:val="1"/>
              </w:rPr>
              <w:t xml:space="preserve"> </w:t>
            </w:r>
            <w:r w:rsidRPr="002B05D7">
              <w:t>d</w:t>
            </w:r>
            <w:r w:rsidRPr="002B05D7">
              <w:rPr>
                <w:spacing w:val="-3"/>
              </w:rPr>
              <w:t>é</w:t>
            </w:r>
            <w:r w:rsidRPr="002B05D7">
              <w:rPr>
                <w:spacing w:val="1"/>
              </w:rPr>
              <w:t>t</w:t>
            </w:r>
            <w:r w:rsidRPr="002B05D7">
              <w:rPr>
                <w:spacing w:val="-1"/>
              </w:rPr>
              <w:t>i</w:t>
            </w:r>
            <w:r w:rsidRPr="002B05D7">
              <w:t>e</w:t>
            </w:r>
            <w:r w:rsidRPr="002B05D7">
              <w:rPr>
                <w:spacing w:val="-1"/>
              </w:rPr>
              <w:t>n</w:t>
            </w:r>
            <w:r w:rsidRPr="002B05D7">
              <w:t>n</w:t>
            </w:r>
            <w:r w:rsidRPr="002B05D7">
              <w:rPr>
                <w:spacing w:val="-1"/>
              </w:rPr>
              <w:t>e</w:t>
            </w:r>
            <w:r w:rsidRPr="002B05D7">
              <w:t>nt</w:t>
            </w:r>
            <w:r w:rsidRPr="002B05D7">
              <w:rPr>
                <w:spacing w:val="1"/>
              </w:rPr>
              <w:t xml:space="preserve"> </w:t>
            </w:r>
            <w:r w:rsidRPr="002B05D7">
              <w:t>d</w:t>
            </w:r>
            <w:r w:rsidRPr="002B05D7">
              <w:rPr>
                <w:spacing w:val="-1"/>
              </w:rPr>
              <w:t>e</w:t>
            </w:r>
            <w:r w:rsidRPr="002B05D7">
              <w:t>s compé</w:t>
            </w:r>
            <w:r w:rsidRPr="002B05D7">
              <w:rPr>
                <w:spacing w:val="1"/>
              </w:rPr>
              <w:t>t</w:t>
            </w:r>
            <w:r w:rsidRPr="002B05D7">
              <w:t>e</w:t>
            </w:r>
            <w:r w:rsidRPr="002B05D7">
              <w:rPr>
                <w:spacing w:val="-3"/>
              </w:rPr>
              <w:t>n</w:t>
            </w:r>
            <w:r w:rsidRPr="002B05D7">
              <w:t>ces</w:t>
            </w:r>
            <w:r w:rsidRPr="002B05D7">
              <w:rPr>
                <w:spacing w:val="3"/>
              </w:rPr>
              <w:t xml:space="preserve"> </w:t>
            </w:r>
            <w:r w:rsidRPr="002B05D7">
              <w:t xml:space="preserve">en </w:t>
            </w:r>
            <w:r w:rsidRPr="002B05D7">
              <w:rPr>
                <w:spacing w:val="1"/>
              </w:rPr>
              <w:t>m</w:t>
            </w:r>
            <w:r w:rsidRPr="002B05D7">
              <w:t>at</w:t>
            </w:r>
            <w:r w:rsidRPr="002B05D7">
              <w:rPr>
                <w:spacing w:val="-3"/>
              </w:rPr>
              <w:t>i</w:t>
            </w:r>
            <w:r w:rsidRPr="002B05D7">
              <w:t>ère</w:t>
            </w:r>
            <w:r w:rsidRPr="002B05D7">
              <w:rPr>
                <w:spacing w:val="3"/>
              </w:rPr>
              <w:t xml:space="preserve"> </w:t>
            </w:r>
            <w:r w:rsidRPr="002B05D7">
              <w:t>de g</w:t>
            </w:r>
            <w:r w:rsidRPr="002B05D7">
              <w:rPr>
                <w:spacing w:val="-1"/>
              </w:rPr>
              <w:t>e</w:t>
            </w:r>
            <w:r w:rsidRPr="002B05D7">
              <w:t>s</w:t>
            </w:r>
            <w:r w:rsidRPr="002B05D7">
              <w:rPr>
                <w:spacing w:val="1"/>
              </w:rPr>
              <w:t>t</w:t>
            </w:r>
            <w:r w:rsidRPr="002B05D7">
              <w:rPr>
                <w:spacing w:val="-1"/>
              </w:rPr>
              <w:t>i</w:t>
            </w:r>
            <w:r w:rsidRPr="002B05D7">
              <w:t>on</w:t>
            </w:r>
            <w:r w:rsidRPr="002B05D7">
              <w:tab/>
              <w:t>d</w:t>
            </w:r>
            <w:r w:rsidRPr="002B05D7">
              <w:rPr>
                <w:spacing w:val="-1"/>
              </w:rPr>
              <w:t>e</w:t>
            </w:r>
            <w:r w:rsidRPr="002B05D7">
              <w:t>s d</w:t>
            </w:r>
            <w:r w:rsidRPr="002B05D7">
              <w:rPr>
                <w:spacing w:val="-3"/>
              </w:rPr>
              <w:t>é</w:t>
            </w:r>
            <w:r w:rsidRPr="002B05D7">
              <w:t>ch</w:t>
            </w:r>
            <w:r w:rsidRPr="002B05D7">
              <w:rPr>
                <w:spacing w:val="-1"/>
              </w:rPr>
              <w:t>et</w:t>
            </w:r>
            <w:r w:rsidRPr="002B05D7">
              <w:t>s,</w:t>
            </w:r>
            <w:r w:rsidRPr="002B05D7">
              <w:tab/>
            </w:r>
            <w:r w:rsidRPr="002B05D7">
              <w:rPr>
                <w:spacing w:val="-1"/>
              </w:rPr>
              <w:t>l</w:t>
            </w:r>
            <w:r w:rsidRPr="002B05D7">
              <w:t>es p</w:t>
            </w:r>
            <w:r w:rsidRPr="002B05D7">
              <w:rPr>
                <w:spacing w:val="-1"/>
              </w:rPr>
              <w:t>oll</w:t>
            </w:r>
            <w:r w:rsidRPr="002B05D7">
              <w:t>uti</w:t>
            </w:r>
            <w:r w:rsidRPr="002B05D7">
              <w:rPr>
                <w:spacing w:val="-1"/>
              </w:rPr>
              <w:t>o</w:t>
            </w:r>
            <w:r w:rsidRPr="002B05D7">
              <w:t>ns et</w:t>
            </w:r>
            <w:r w:rsidRPr="002B05D7">
              <w:tab/>
            </w:r>
            <w:r w:rsidRPr="002B05D7">
              <w:rPr>
                <w:w w:val="98"/>
              </w:rPr>
              <w:t xml:space="preserve"> </w:t>
            </w:r>
            <w:r w:rsidRPr="002B05D7">
              <w:t>n</w:t>
            </w:r>
            <w:r w:rsidRPr="002B05D7">
              <w:rPr>
                <w:spacing w:val="-1"/>
              </w:rPr>
              <w:t>ui</w:t>
            </w:r>
            <w:r w:rsidRPr="002B05D7">
              <w:t>sa</w:t>
            </w:r>
            <w:r w:rsidRPr="002B05D7">
              <w:rPr>
                <w:spacing w:val="-1"/>
              </w:rPr>
              <w:t>n</w:t>
            </w:r>
            <w:r w:rsidRPr="002B05D7">
              <w:rPr>
                <w:spacing w:val="-2"/>
              </w:rPr>
              <w:t>c</w:t>
            </w:r>
            <w:r w:rsidRPr="002B05D7">
              <w:t>es,</w:t>
            </w:r>
            <w:r w:rsidRPr="002B05D7">
              <w:tab/>
            </w:r>
            <w:r w:rsidRPr="002B05D7">
              <w:tab/>
            </w:r>
            <w:r w:rsidRPr="002B05D7">
              <w:rPr>
                <w:w w:val="32"/>
              </w:rPr>
              <w:t xml:space="preserve"> </w:t>
            </w:r>
            <w:r w:rsidRPr="002B05D7">
              <w:rPr>
                <w:spacing w:val="-1"/>
              </w:rPr>
              <w:t>l</w:t>
            </w:r>
            <w:r w:rsidRPr="002B05D7">
              <w:t>a pro</w:t>
            </w:r>
            <w:r w:rsidRPr="002B05D7">
              <w:rPr>
                <w:spacing w:val="1"/>
              </w:rPr>
              <w:t>t</w:t>
            </w:r>
            <w:r w:rsidRPr="002B05D7">
              <w:t>e</w:t>
            </w:r>
            <w:r w:rsidRPr="002B05D7">
              <w:rPr>
                <w:spacing w:val="-3"/>
              </w:rPr>
              <w:t>c</w:t>
            </w:r>
            <w:r w:rsidRPr="002B05D7">
              <w:rPr>
                <w:spacing w:val="1"/>
              </w:rPr>
              <w:t>t</w:t>
            </w:r>
            <w:r w:rsidRPr="002B05D7">
              <w:rPr>
                <w:spacing w:val="-1"/>
              </w:rPr>
              <w:t>i</w:t>
            </w:r>
            <w:r w:rsidRPr="002B05D7">
              <w:t>on</w:t>
            </w:r>
            <w:r w:rsidRPr="002B05D7">
              <w:rPr>
                <w:spacing w:val="1"/>
              </w:rPr>
              <w:t xml:space="preserve"> </w:t>
            </w:r>
            <w:r w:rsidRPr="002B05D7">
              <w:t>d</w:t>
            </w:r>
            <w:r w:rsidRPr="002B05D7">
              <w:rPr>
                <w:spacing w:val="-1"/>
              </w:rPr>
              <w:t>e</w:t>
            </w:r>
            <w:r w:rsidRPr="002B05D7">
              <w:t xml:space="preserve">s </w:t>
            </w:r>
            <w:r w:rsidRPr="002B05D7">
              <w:rPr>
                <w:spacing w:val="1"/>
              </w:rPr>
              <w:t>r</w:t>
            </w:r>
            <w:r w:rsidRPr="002B05D7">
              <w:t>ess</w:t>
            </w:r>
            <w:r w:rsidRPr="002B05D7">
              <w:rPr>
                <w:spacing w:val="-1"/>
              </w:rPr>
              <w:t>o</w:t>
            </w:r>
            <w:r w:rsidRPr="002B05D7">
              <w:rPr>
                <w:spacing w:val="-3"/>
              </w:rPr>
              <w:t>u</w:t>
            </w:r>
            <w:r w:rsidRPr="002B05D7">
              <w:rPr>
                <w:spacing w:val="-2"/>
              </w:rPr>
              <w:t>r</w:t>
            </w:r>
            <w:r w:rsidRPr="002B05D7">
              <w:t>ces</w:t>
            </w:r>
            <w:r w:rsidRPr="002B05D7">
              <w:rPr>
                <w:spacing w:val="2"/>
              </w:rPr>
              <w:t xml:space="preserve"> </w:t>
            </w:r>
            <w:r w:rsidRPr="002B05D7">
              <w:t>en e</w:t>
            </w:r>
            <w:r w:rsidRPr="002B05D7">
              <w:rPr>
                <w:spacing w:val="-1"/>
              </w:rPr>
              <w:t>a</w:t>
            </w:r>
            <w:r w:rsidRPr="002B05D7">
              <w:t>u</w:t>
            </w:r>
            <w:r w:rsidRPr="002B05D7">
              <w:tab/>
              <w:t xml:space="preserve"> so</w:t>
            </w:r>
            <w:r w:rsidRPr="002B05D7">
              <w:rPr>
                <w:spacing w:val="-1"/>
              </w:rPr>
              <w:t>u</w:t>
            </w:r>
            <w:r w:rsidRPr="002B05D7">
              <w:rPr>
                <w:spacing w:val="1"/>
              </w:rPr>
              <w:t>t</w:t>
            </w:r>
            <w:r w:rsidRPr="002B05D7">
              <w:t>e</w:t>
            </w:r>
            <w:r w:rsidRPr="002B05D7">
              <w:rPr>
                <w:spacing w:val="-2"/>
              </w:rPr>
              <w:t>r</w:t>
            </w:r>
            <w:r w:rsidRPr="002B05D7">
              <w:rPr>
                <w:spacing w:val="1"/>
              </w:rPr>
              <w:t>r</w:t>
            </w:r>
            <w:r w:rsidRPr="002B05D7">
              <w:t>a</w:t>
            </w:r>
            <w:r w:rsidRPr="002B05D7">
              <w:rPr>
                <w:spacing w:val="-1"/>
              </w:rPr>
              <w:t>i</w:t>
            </w:r>
            <w:r w:rsidRPr="002B05D7">
              <w:t>n</w:t>
            </w:r>
            <w:r w:rsidRPr="002B05D7">
              <w:rPr>
                <w:spacing w:val="-1"/>
              </w:rPr>
              <w:t>e</w:t>
            </w:r>
            <w:r w:rsidRPr="002B05D7">
              <w:t>s et su</w:t>
            </w:r>
            <w:r w:rsidRPr="002B05D7">
              <w:rPr>
                <w:spacing w:val="-1"/>
              </w:rPr>
              <w:t>p</w:t>
            </w:r>
            <w:r w:rsidRPr="002B05D7">
              <w:t>er</w:t>
            </w:r>
            <w:r w:rsidRPr="002B05D7">
              <w:rPr>
                <w:spacing w:val="1"/>
              </w:rPr>
              <w:t>f</w:t>
            </w:r>
            <w:r w:rsidRPr="002B05D7">
              <w:rPr>
                <w:spacing w:val="-1"/>
              </w:rPr>
              <w:t>i</w:t>
            </w:r>
            <w:r w:rsidRPr="002B05D7">
              <w:t>c</w:t>
            </w:r>
            <w:r w:rsidRPr="002B05D7">
              <w:rPr>
                <w:spacing w:val="-1"/>
              </w:rPr>
              <w:t>i</w:t>
            </w:r>
            <w:r w:rsidRPr="002B05D7">
              <w:t>e</w:t>
            </w:r>
            <w:r w:rsidRPr="002B05D7">
              <w:rPr>
                <w:spacing w:val="-1"/>
              </w:rPr>
              <w:t>ll</w:t>
            </w:r>
            <w:r w:rsidRPr="002B05D7">
              <w:t>es</w:t>
            </w:r>
            <w:r w:rsidRPr="002B05D7">
              <w:rPr>
                <w:spacing w:val="1"/>
              </w:rPr>
              <w:t xml:space="preserve"> </w:t>
            </w:r>
            <w:r w:rsidRPr="002B05D7">
              <w:t>;</w:t>
            </w:r>
          </w:p>
          <w:p w14:paraId="56ACAE78" w14:textId="77777777" w:rsidR="00C622FD" w:rsidRPr="002B05D7" w:rsidRDefault="00C622FD" w:rsidP="00C622FD">
            <w:pPr>
              <w:widowControl w:val="0"/>
              <w:tabs>
                <w:tab w:val="left" w:pos="820"/>
                <w:tab w:val="left" w:pos="1440"/>
                <w:tab w:val="left" w:pos="1940"/>
                <w:tab w:val="left" w:pos="2720"/>
                <w:tab w:val="left" w:pos="3160"/>
              </w:tabs>
              <w:autoSpaceDE w:val="0"/>
              <w:autoSpaceDN w:val="0"/>
              <w:adjustRightInd w:val="0"/>
              <w:spacing w:before="16"/>
              <w:ind w:left="325" w:right="63" w:hanging="142"/>
              <w:jc w:val="both"/>
            </w:pPr>
            <w:r w:rsidRPr="002B05D7">
              <w:rPr>
                <w:w w:val="131"/>
              </w:rPr>
              <w:t>•</w:t>
            </w:r>
            <w:r w:rsidRPr="002B05D7">
              <w:rPr>
                <w:spacing w:val="-32"/>
                <w:w w:val="131"/>
              </w:rPr>
              <w:t xml:space="preserve"> </w:t>
            </w:r>
            <w:r w:rsidRPr="002B05D7">
              <w:rPr>
                <w:spacing w:val="-1"/>
              </w:rPr>
              <w:t>Elle</w:t>
            </w:r>
            <w:r w:rsidRPr="002B05D7">
              <w:t>s</w:t>
            </w:r>
            <w:r w:rsidRPr="002B05D7">
              <w:rPr>
                <w:spacing w:val="38"/>
              </w:rPr>
              <w:t xml:space="preserve"> </w:t>
            </w:r>
            <w:r w:rsidRPr="002B05D7">
              <w:t>d</w:t>
            </w:r>
            <w:r w:rsidRPr="002B05D7">
              <w:rPr>
                <w:spacing w:val="-1"/>
              </w:rPr>
              <w:t>éli</w:t>
            </w:r>
            <w:r w:rsidRPr="002B05D7">
              <w:t>v</w:t>
            </w:r>
            <w:r w:rsidRPr="002B05D7">
              <w:rPr>
                <w:spacing w:val="1"/>
              </w:rPr>
              <w:t>r</w:t>
            </w:r>
            <w:r w:rsidRPr="002B05D7">
              <w:t>ent</w:t>
            </w:r>
            <w:r w:rsidRPr="002B05D7">
              <w:rPr>
                <w:spacing w:val="39"/>
              </w:rPr>
              <w:t xml:space="preserve"> </w:t>
            </w:r>
            <w:r w:rsidRPr="002B05D7">
              <w:rPr>
                <w:spacing w:val="-1"/>
              </w:rPr>
              <w:t>l</w:t>
            </w:r>
            <w:r w:rsidRPr="002B05D7">
              <w:t>es</w:t>
            </w:r>
            <w:r w:rsidRPr="002B05D7">
              <w:rPr>
                <w:spacing w:val="37"/>
              </w:rPr>
              <w:t xml:space="preserve"> </w:t>
            </w:r>
            <w:r w:rsidRPr="002B05D7">
              <w:t>a</w:t>
            </w:r>
            <w:r w:rsidRPr="002B05D7">
              <w:rPr>
                <w:spacing w:val="-3"/>
              </w:rPr>
              <w:t>u</w:t>
            </w:r>
            <w:r w:rsidRPr="002B05D7">
              <w:rPr>
                <w:spacing w:val="1"/>
              </w:rPr>
              <w:t>t</w:t>
            </w:r>
            <w:r w:rsidRPr="002B05D7">
              <w:t>or</w:t>
            </w:r>
            <w:r w:rsidRPr="002B05D7">
              <w:rPr>
                <w:spacing w:val="-3"/>
              </w:rPr>
              <w:t>i</w:t>
            </w:r>
            <w:r w:rsidRPr="002B05D7">
              <w:t>sati</w:t>
            </w:r>
            <w:r w:rsidRPr="002B05D7">
              <w:rPr>
                <w:spacing w:val="-1"/>
              </w:rPr>
              <w:t>o</w:t>
            </w:r>
            <w:r w:rsidRPr="002B05D7">
              <w:t>ns préa</w:t>
            </w:r>
            <w:r w:rsidRPr="002B05D7">
              <w:rPr>
                <w:spacing w:val="-1"/>
              </w:rPr>
              <w:t>l</w:t>
            </w:r>
            <w:r w:rsidRPr="002B05D7">
              <w:t>a</w:t>
            </w:r>
            <w:r w:rsidRPr="002B05D7">
              <w:rPr>
                <w:spacing w:val="-1"/>
              </w:rPr>
              <w:t>bl</w:t>
            </w:r>
            <w:r w:rsidRPr="002B05D7">
              <w:t xml:space="preserve">e </w:t>
            </w:r>
            <w:r w:rsidRPr="002B05D7">
              <w:tab/>
              <w:t>à</w:t>
            </w:r>
            <w:r w:rsidRPr="002B05D7">
              <w:tab/>
            </w:r>
            <w:r w:rsidRPr="002B05D7">
              <w:rPr>
                <w:spacing w:val="1"/>
              </w:rPr>
              <w:t>t</w:t>
            </w:r>
            <w:r w:rsidRPr="002B05D7">
              <w:t>o</w:t>
            </w:r>
            <w:r w:rsidRPr="002B05D7">
              <w:rPr>
                <w:spacing w:val="-3"/>
              </w:rPr>
              <w:t>u</w:t>
            </w:r>
            <w:r w:rsidRPr="002B05D7">
              <w:rPr>
                <w:spacing w:val="1"/>
              </w:rPr>
              <w:t>t</w:t>
            </w:r>
            <w:r w:rsidRPr="002B05D7">
              <w:t>e</w:t>
            </w:r>
            <w:r w:rsidRPr="002B05D7">
              <w:tab/>
              <w:t>c</w:t>
            </w:r>
            <w:r w:rsidRPr="002B05D7">
              <w:rPr>
                <w:spacing w:val="-3"/>
              </w:rPr>
              <w:t>o</w:t>
            </w:r>
            <w:r w:rsidRPr="002B05D7">
              <w:t>u</w:t>
            </w:r>
            <w:r w:rsidRPr="002B05D7">
              <w:rPr>
                <w:spacing w:val="-1"/>
              </w:rPr>
              <w:t>p</w:t>
            </w:r>
            <w:r w:rsidRPr="002B05D7">
              <w:t>e</w:t>
            </w:r>
            <w:r w:rsidRPr="002B05D7">
              <w:tab/>
              <w:t xml:space="preserve">à </w:t>
            </w:r>
            <w:r w:rsidRPr="002B05D7">
              <w:rPr>
                <w:spacing w:val="-1"/>
              </w:rPr>
              <w:t>l</w:t>
            </w:r>
            <w:r w:rsidRPr="002B05D7">
              <w:rPr>
                <w:spacing w:val="1"/>
              </w:rPr>
              <w:t>'</w:t>
            </w:r>
            <w:r w:rsidRPr="002B05D7">
              <w:rPr>
                <w:spacing w:val="-1"/>
              </w:rPr>
              <w:t>i</w:t>
            </w:r>
            <w:r w:rsidRPr="002B05D7">
              <w:t>nté</w:t>
            </w:r>
            <w:r w:rsidRPr="002B05D7">
              <w:rPr>
                <w:spacing w:val="1"/>
              </w:rPr>
              <w:t>r</w:t>
            </w:r>
            <w:r w:rsidRPr="002B05D7">
              <w:rPr>
                <w:spacing w:val="-1"/>
              </w:rPr>
              <w:t>i</w:t>
            </w:r>
            <w:r w:rsidRPr="002B05D7">
              <w:t>e</w:t>
            </w:r>
            <w:r w:rsidRPr="002B05D7">
              <w:rPr>
                <w:spacing w:val="-1"/>
              </w:rPr>
              <w:t>u</w:t>
            </w:r>
            <w:r w:rsidRPr="002B05D7">
              <w:t>r</w:t>
            </w:r>
            <w:r w:rsidRPr="002B05D7">
              <w:tab/>
            </w:r>
            <w:r w:rsidRPr="002B05D7">
              <w:tab/>
            </w:r>
            <w:r w:rsidRPr="002B05D7">
              <w:rPr>
                <w:spacing w:val="1"/>
              </w:rPr>
              <w:t>d</w:t>
            </w:r>
            <w:r w:rsidRPr="002B05D7">
              <w:t>u</w:t>
            </w:r>
            <w:r w:rsidRPr="002B05D7">
              <w:tab/>
            </w:r>
            <w:r w:rsidRPr="002B05D7">
              <w:rPr>
                <w:w w:val="32"/>
              </w:rPr>
              <w:t xml:space="preserve"> </w:t>
            </w:r>
            <w:r w:rsidRPr="002B05D7">
              <w:t>p</w:t>
            </w:r>
            <w:r w:rsidRPr="002B05D7">
              <w:rPr>
                <w:spacing w:val="-3"/>
              </w:rPr>
              <w:t>é</w:t>
            </w:r>
            <w:r w:rsidRPr="002B05D7">
              <w:rPr>
                <w:spacing w:val="1"/>
              </w:rPr>
              <w:t>r</w:t>
            </w:r>
            <w:r w:rsidRPr="002B05D7">
              <w:rPr>
                <w:spacing w:val="-1"/>
              </w:rPr>
              <w:t>i</w:t>
            </w:r>
            <w:r w:rsidRPr="002B05D7">
              <w:rPr>
                <w:spacing w:val="1"/>
              </w:rPr>
              <w:t>m</w:t>
            </w:r>
            <w:r w:rsidRPr="002B05D7">
              <w:t>è</w:t>
            </w:r>
            <w:r w:rsidRPr="002B05D7">
              <w:rPr>
                <w:spacing w:val="-2"/>
              </w:rPr>
              <w:t>t</w:t>
            </w:r>
            <w:r w:rsidRPr="002B05D7">
              <w:rPr>
                <w:spacing w:val="1"/>
              </w:rPr>
              <w:t>r</w:t>
            </w:r>
            <w:r w:rsidRPr="002B05D7">
              <w:t>e com</w:t>
            </w:r>
            <w:r w:rsidRPr="002B05D7">
              <w:rPr>
                <w:spacing w:val="1"/>
              </w:rPr>
              <w:t>m</w:t>
            </w:r>
            <w:r w:rsidRPr="002B05D7">
              <w:t>u</w:t>
            </w:r>
            <w:r w:rsidRPr="002B05D7">
              <w:rPr>
                <w:spacing w:val="-1"/>
              </w:rPr>
              <w:t>n</w:t>
            </w:r>
            <w:r w:rsidRPr="002B05D7">
              <w:t>al</w:t>
            </w:r>
            <w:r w:rsidRPr="002B05D7">
              <w:rPr>
                <w:spacing w:val="-2"/>
              </w:rPr>
              <w:t xml:space="preserve"> </w:t>
            </w:r>
            <w:r w:rsidRPr="002B05D7">
              <w:t>;</w:t>
            </w:r>
          </w:p>
          <w:p w14:paraId="39AE244F" w14:textId="77777777" w:rsidR="00C622FD" w:rsidRPr="002B05D7" w:rsidRDefault="00C622FD" w:rsidP="00C622FD">
            <w:pPr>
              <w:widowControl w:val="0"/>
              <w:tabs>
                <w:tab w:val="left" w:pos="820"/>
                <w:tab w:val="left" w:pos="1440"/>
                <w:tab w:val="left" w:pos="1940"/>
                <w:tab w:val="left" w:pos="2720"/>
                <w:tab w:val="left" w:pos="3160"/>
              </w:tabs>
              <w:autoSpaceDE w:val="0"/>
              <w:autoSpaceDN w:val="0"/>
              <w:adjustRightInd w:val="0"/>
              <w:spacing w:before="16"/>
              <w:ind w:left="325" w:right="63" w:hanging="142"/>
              <w:jc w:val="both"/>
            </w:pPr>
            <w:r w:rsidRPr="002B05D7">
              <w:rPr>
                <w:w w:val="131"/>
              </w:rPr>
              <w:t>•</w:t>
            </w:r>
            <w:r w:rsidRPr="002B05D7">
              <w:rPr>
                <w:spacing w:val="-32"/>
                <w:w w:val="131"/>
              </w:rPr>
              <w:t xml:space="preserve"> </w:t>
            </w:r>
            <w:r w:rsidRPr="002B05D7">
              <w:rPr>
                <w:spacing w:val="-1"/>
              </w:rPr>
              <w:t>Elle</w:t>
            </w:r>
            <w:r w:rsidRPr="002B05D7">
              <w:t xml:space="preserve">s </w:t>
            </w:r>
            <w:r w:rsidRPr="002B05D7">
              <w:rPr>
                <w:spacing w:val="13"/>
              </w:rPr>
              <w:t xml:space="preserve"> </w:t>
            </w:r>
            <w:r w:rsidRPr="002B05D7">
              <w:rPr>
                <w:spacing w:val="1"/>
              </w:rPr>
              <w:t>j</w:t>
            </w:r>
            <w:r w:rsidRPr="002B05D7">
              <w:t>o</w:t>
            </w:r>
            <w:r w:rsidRPr="002B05D7">
              <w:rPr>
                <w:spacing w:val="-1"/>
              </w:rPr>
              <w:t>u</w:t>
            </w:r>
            <w:r w:rsidRPr="002B05D7">
              <w:t>e</w:t>
            </w:r>
            <w:r w:rsidRPr="002B05D7">
              <w:rPr>
                <w:spacing w:val="1"/>
              </w:rPr>
              <w:t>r</w:t>
            </w:r>
            <w:r w:rsidRPr="002B05D7">
              <w:t xml:space="preserve">ont </w:t>
            </w:r>
            <w:r w:rsidRPr="002B05D7">
              <w:rPr>
                <w:spacing w:val="11"/>
              </w:rPr>
              <w:t xml:space="preserve"> </w:t>
            </w:r>
            <w:r w:rsidRPr="002B05D7">
              <w:t xml:space="preserve">un </w:t>
            </w:r>
            <w:r w:rsidRPr="002B05D7">
              <w:rPr>
                <w:spacing w:val="12"/>
              </w:rPr>
              <w:t xml:space="preserve"> </w:t>
            </w:r>
            <w:r w:rsidRPr="002B05D7">
              <w:rPr>
                <w:spacing w:val="1"/>
              </w:rPr>
              <w:t>r</w:t>
            </w:r>
            <w:r w:rsidRPr="002B05D7">
              <w:t>ô</w:t>
            </w:r>
            <w:r w:rsidRPr="002B05D7">
              <w:rPr>
                <w:spacing w:val="-1"/>
              </w:rPr>
              <w:t>l</w:t>
            </w:r>
            <w:r w:rsidRPr="002B05D7">
              <w:t xml:space="preserve">e </w:t>
            </w:r>
            <w:r w:rsidRPr="002B05D7">
              <w:rPr>
                <w:spacing w:val="9"/>
              </w:rPr>
              <w:t xml:space="preserve"> </w:t>
            </w:r>
            <w:r w:rsidRPr="002B05D7">
              <w:t>d</w:t>
            </w:r>
            <w:r w:rsidRPr="002B05D7">
              <w:rPr>
                <w:spacing w:val="-1"/>
              </w:rPr>
              <w:t>’</w:t>
            </w:r>
            <w:r w:rsidRPr="002B05D7">
              <w:t>a</w:t>
            </w:r>
            <w:r w:rsidRPr="002B05D7">
              <w:rPr>
                <w:spacing w:val="-1"/>
              </w:rPr>
              <w:t>p</w:t>
            </w:r>
            <w:r w:rsidRPr="002B05D7">
              <w:t>p</w:t>
            </w:r>
            <w:r w:rsidRPr="002B05D7">
              <w:rPr>
                <w:spacing w:val="-1"/>
              </w:rPr>
              <w:t>u</w:t>
            </w:r>
            <w:r w:rsidRPr="002B05D7">
              <w:t>i d</w:t>
            </w:r>
            <w:r w:rsidRPr="002B05D7">
              <w:rPr>
                <w:spacing w:val="-1"/>
              </w:rPr>
              <w:t>a</w:t>
            </w:r>
            <w:r w:rsidRPr="002B05D7">
              <w:t>ns</w:t>
            </w:r>
            <w:r w:rsidRPr="002B05D7">
              <w:tab/>
            </w:r>
            <w:r w:rsidRPr="002B05D7">
              <w:tab/>
            </w:r>
            <w:r w:rsidRPr="002B05D7">
              <w:rPr>
                <w:spacing w:val="-1"/>
              </w:rPr>
              <w:t>l’</w:t>
            </w:r>
            <w:r w:rsidRPr="002B05D7">
              <w:t>optimis</w:t>
            </w:r>
            <w:r w:rsidRPr="002B05D7">
              <w:rPr>
                <w:spacing w:val="-1"/>
              </w:rPr>
              <w:t>a</w:t>
            </w:r>
            <w:r w:rsidRPr="002B05D7">
              <w:rPr>
                <w:spacing w:val="1"/>
              </w:rPr>
              <w:t>t</w:t>
            </w:r>
            <w:r w:rsidRPr="002B05D7">
              <w:rPr>
                <w:spacing w:val="-1"/>
              </w:rPr>
              <w:t>i</w:t>
            </w:r>
            <w:r w:rsidRPr="002B05D7">
              <w:t>on</w:t>
            </w:r>
            <w:r w:rsidRPr="002B05D7">
              <w:tab/>
            </w:r>
            <w:r w:rsidRPr="002B05D7">
              <w:tab/>
              <w:t>d</w:t>
            </w:r>
            <w:r w:rsidRPr="002B05D7">
              <w:rPr>
                <w:spacing w:val="-1"/>
              </w:rPr>
              <w:t>e</w:t>
            </w:r>
            <w:r w:rsidRPr="002B05D7">
              <w:t xml:space="preserve">s </w:t>
            </w:r>
            <w:r w:rsidRPr="002B05D7">
              <w:rPr>
                <w:spacing w:val="-1"/>
              </w:rPr>
              <w:t>i</w:t>
            </w:r>
            <w:r w:rsidRPr="002B05D7">
              <w:rPr>
                <w:spacing w:val="1"/>
              </w:rPr>
              <w:t>m</w:t>
            </w:r>
            <w:r w:rsidRPr="002B05D7">
              <w:t>p</w:t>
            </w:r>
            <w:r w:rsidRPr="002B05D7">
              <w:rPr>
                <w:spacing w:val="-1"/>
              </w:rPr>
              <w:t>l</w:t>
            </w:r>
            <w:r w:rsidRPr="002B05D7">
              <w:t>a</w:t>
            </w:r>
            <w:r w:rsidRPr="002B05D7">
              <w:rPr>
                <w:spacing w:val="-1"/>
              </w:rPr>
              <w:t>n</w:t>
            </w:r>
            <w:r w:rsidRPr="002B05D7">
              <w:rPr>
                <w:spacing w:val="1"/>
              </w:rPr>
              <w:t>t</w:t>
            </w:r>
            <w:r w:rsidRPr="002B05D7">
              <w:t>ati</w:t>
            </w:r>
            <w:r w:rsidRPr="002B05D7">
              <w:rPr>
                <w:spacing w:val="-1"/>
              </w:rPr>
              <w:t>o</w:t>
            </w:r>
            <w:r w:rsidRPr="002B05D7">
              <w:t>ns p</w:t>
            </w:r>
            <w:r w:rsidRPr="002B05D7">
              <w:rPr>
                <w:spacing w:val="-1"/>
              </w:rPr>
              <w:t>o</w:t>
            </w:r>
            <w:r w:rsidRPr="002B05D7">
              <w:rPr>
                <w:spacing w:val="-3"/>
              </w:rPr>
              <w:t>u</w:t>
            </w:r>
            <w:r w:rsidRPr="002B05D7">
              <w:t>r</w:t>
            </w:r>
            <w:r w:rsidRPr="002B05D7">
              <w:rPr>
                <w:spacing w:val="1"/>
              </w:rPr>
              <w:t xml:space="preserve"> m</w:t>
            </w:r>
            <w:r w:rsidRPr="002B05D7">
              <w:rPr>
                <w:spacing w:val="-1"/>
              </w:rPr>
              <w:t>i</w:t>
            </w:r>
            <w:r w:rsidRPr="002B05D7">
              <w:t>n</w:t>
            </w:r>
            <w:r w:rsidRPr="002B05D7">
              <w:rPr>
                <w:spacing w:val="-4"/>
              </w:rPr>
              <w:t>i</w:t>
            </w:r>
            <w:r w:rsidRPr="002B05D7">
              <w:rPr>
                <w:spacing w:val="1"/>
              </w:rPr>
              <w:t>m</w:t>
            </w:r>
            <w:r w:rsidRPr="002B05D7">
              <w:rPr>
                <w:spacing w:val="-1"/>
              </w:rPr>
              <w:t>i</w:t>
            </w:r>
            <w:r w:rsidRPr="002B05D7">
              <w:t>ser</w:t>
            </w:r>
            <w:r w:rsidRPr="002B05D7">
              <w:rPr>
                <w:spacing w:val="1"/>
              </w:rPr>
              <w:t xml:space="preserve"> </w:t>
            </w:r>
            <w:r w:rsidRPr="002B05D7">
              <w:rPr>
                <w:spacing w:val="-1"/>
              </w:rPr>
              <w:t>l</w:t>
            </w:r>
            <w:r w:rsidRPr="002B05D7">
              <w:t xml:space="preserve">a </w:t>
            </w:r>
            <w:r w:rsidRPr="002B05D7">
              <w:rPr>
                <w:spacing w:val="1"/>
              </w:rPr>
              <w:t>r</w:t>
            </w:r>
            <w:r w:rsidRPr="002B05D7">
              <w:t>é</w:t>
            </w:r>
            <w:r w:rsidRPr="002B05D7">
              <w:rPr>
                <w:spacing w:val="-1"/>
              </w:rPr>
              <w:t>i</w:t>
            </w:r>
            <w:r w:rsidRPr="002B05D7">
              <w:t>nsta</w:t>
            </w:r>
            <w:r w:rsidRPr="002B05D7">
              <w:rPr>
                <w:spacing w:val="-1"/>
              </w:rPr>
              <w:t>ll</w:t>
            </w:r>
            <w:r w:rsidRPr="002B05D7">
              <w:t>ati</w:t>
            </w:r>
            <w:r w:rsidRPr="002B05D7">
              <w:rPr>
                <w:spacing w:val="-1"/>
              </w:rPr>
              <w:t>o</w:t>
            </w:r>
            <w:r w:rsidRPr="002B05D7">
              <w:t>n,</w:t>
            </w:r>
            <w:r w:rsidRPr="002B05D7">
              <w:tab/>
            </w:r>
            <w:r w:rsidRPr="002B05D7">
              <w:tab/>
              <w:t>d</w:t>
            </w:r>
            <w:r w:rsidRPr="002B05D7">
              <w:rPr>
                <w:spacing w:val="-1"/>
              </w:rPr>
              <w:t>a</w:t>
            </w:r>
            <w:r w:rsidRPr="002B05D7">
              <w:t xml:space="preserve">ns </w:t>
            </w:r>
            <w:r w:rsidRPr="002B05D7">
              <w:rPr>
                <w:spacing w:val="-1"/>
              </w:rPr>
              <w:t>l’i</w:t>
            </w:r>
            <w:r w:rsidRPr="002B05D7">
              <w:t>d</w:t>
            </w:r>
            <w:r w:rsidRPr="002B05D7">
              <w:rPr>
                <w:spacing w:val="-1"/>
              </w:rPr>
              <w:t>e</w:t>
            </w:r>
            <w:r w:rsidRPr="002B05D7">
              <w:t>ntific</w:t>
            </w:r>
            <w:r w:rsidRPr="002B05D7">
              <w:rPr>
                <w:spacing w:val="-1"/>
              </w:rPr>
              <w:t>a</w:t>
            </w:r>
            <w:r w:rsidRPr="002B05D7">
              <w:rPr>
                <w:spacing w:val="1"/>
              </w:rPr>
              <w:t>t</w:t>
            </w:r>
            <w:r w:rsidRPr="002B05D7">
              <w:rPr>
                <w:spacing w:val="-1"/>
              </w:rPr>
              <w:t>i</w:t>
            </w:r>
            <w:r w:rsidRPr="002B05D7">
              <w:t>on</w:t>
            </w:r>
            <w:r w:rsidRPr="002B05D7">
              <w:rPr>
                <w:spacing w:val="2"/>
              </w:rPr>
              <w:t xml:space="preserve"> </w:t>
            </w:r>
            <w:r w:rsidRPr="002B05D7">
              <w:t>et</w:t>
            </w:r>
            <w:r w:rsidRPr="002B05D7">
              <w:rPr>
                <w:spacing w:val="3"/>
              </w:rPr>
              <w:t xml:space="preserve"> </w:t>
            </w:r>
            <w:r w:rsidRPr="002B05D7">
              <w:rPr>
                <w:spacing w:val="-1"/>
              </w:rPr>
              <w:t>l</w:t>
            </w:r>
            <w:r w:rsidRPr="002B05D7">
              <w:t xml:space="preserve">a </w:t>
            </w:r>
            <w:r w:rsidRPr="002B05D7">
              <w:rPr>
                <w:spacing w:val="1"/>
              </w:rPr>
              <w:t>m</w:t>
            </w:r>
            <w:r w:rsidRPr="002B05D7">
              <w:t>o</w:t>
            </w:r>
            <w:r w:rsidRPr="002B05D7">
              <w:rPr>
                <w:spacing w:val="-1"/>
              </w:rPr>
              <w:t>b</w:t>
            </w:r>
            <w:r w:rsidRPr="002B05D7">
              <w:rPr>
                <w:spacing w:val="-3"/>
              </w:rPr>
              <w:t>i</w:t>
            </w:r>
            <w:r w:rsidRPr="002B05D7">
              <w:rPr>
                <w:spacing w:val="-1"/>
              </w:rPr>
              <w:t>li</w:t>
            </w:r>
            <w:r w:rsidRPr="002B05D7">
              <w:t>sati</w:t>
            </w:r>
            <w:r w:rsidRPr="002B05D7">
              <w:rPr>
                <w:spacing w:val="-1"/>
              </w:rPr>
              <w:t>o</w:t>
            </w:r>
            <w:r w:rsidRPr="002B05D7">
              <w:t>n de p</w:t>
            </w:r>
            <w:r w:rsidRPr="002B05D7">
              <w:rPr>
                <w:spacing w:val="-1"/>
              </w:rPr>
              <w:t>a</w:t>
            </w:r>
            <w:r w:rsidRPr="002B05D7">
              <w:rPr>
                <w:spacing w:val="-2"/>
              </w:rPr>
              <w:t>r</w:t>
            </w:r>
            <w:r w:rsidRPr="002B05D7">
              <w:rPr>
                <w:spacing w:val="1"/>
              </w:rPr>
              <w:t>t</w:t>
            </w:r>
            <w:r w:rsidRPr="002B05D7">
              <w:rPr>
                <w:spacing w:val="-1"/>
              </w:rPr>
              <w:t>i</w:t>
            </w:r>
            <w:r w:rsidRPr="002B05D7">
              <w:t>es</w:t>
            </w:r>
            <w:r w:rsidRPr="002B05D7">
              <w:rPr>
                <w:spacing w:val="1"/>
              </w:rPr>
              <w:t xml:space="preserve"> </w:t>
            </w:r>
            <w:r w:rsidRPr="002B05D7">
              <w:rPr>
                <w:spacing w:val="-3"/>
              </w:rPr>
              <w:t>p</w:t>
            </w:r>
            <w:r w:rsidRPr="002B05D7">
              <w:rPr>
                <w:spacing w:val="1"/>
              </w:rPr>
              <w:t>r</w:t>
            </w:r>
            <w:r w:rsidRPr="002B05D7">
              <w:t>e</w:t>
            </w:r>
            <w:r w:rsidRPr="002B05D7">
              <w:rPr>
                <w:spacing w:val="-1"/>
              </w:rPr>
              <w:t>n</w:t>
            </w:r>
            <w:r w:rsidRPr="002B05D7">
              <w:t>a</w:t>
            </w:r>
            <w:r w:rsidRPr="002B05D7">
              <w:rPr>
                <w:spacing w:val="-1"/>
              </w:rPr>
              <w:t>n</w:t>
            </w:r>
            <w:r w:rsidRPr="002B05D7">
              <w:rPr>
                <w:spacing w:val="1"/>
              </w:rPr>
              <w:t>t</w:t>
            </w:r>
            <w:r w:rsidRPr="002B05D7">
              <w:rPr>
                <w:spacing w:val="-3"/>
              </w:rPr>
              <w:t>e</w:t>
            </w:r>
            <w:r w:rsidRPr="002B05D7">
              <w:t>s</w:t>
            </w:r>
            <w:r w:rsidRPr="002B05D7">
              <w:rPr>
                <w:spacing w:val="1"/>
              </w:rPr>
              <w:t xml:space="preserve"> </w:t>
            </w:r>
            <w:r w:rsidRPr="002B05D7">
              <w:rPr>
                <w:spacing w:val="-3"/>
              </w:rPr>
              <w:t>l</w:t>
            </w:r>
            <w:r w:rsidRPr="002B05D7">
              <w:t>oc</w:t>
            </w:r>
            <w:r w:rsidRPr="002B05D7">
              <w:rPr>
                <w:spacing w:val="-1"/>
              </w:rPr>
              <w:t>al</w:t>
            </w:r>
            <w:r w:rsidRPr="002B05D7">
              <w:t>es, d</w:t>
            </w:r>
            <w:r w:rsidRPr="002B05D7">
              <w:rPr>
                <w:spacing w:val="-1"/>
              </w:rPr>
              <w:t>a</w:t>
            </w:r>
            <w:r w:rsidRPr="002B05D7">
              <w:t>ns</w:t>
            </w:r>
            <w:r w:rsidRPr="002B05D7">
              <w:rPr>
                <w:spacing w:val="3"/>
              </w:rPr>
              <w:t xml:space="preserve"> </w:t>
            </w:r>
            <w:r w:rsidRPr="002B05D7">
              <w:rPr>
                <w:spacing w:val="-1"/>
              </w:rPr>
              <w:t>l</w:t>
            </w:r>
            <w:r w:rsidRPr="002B05D7">
              <w:t>a</w:t>
            </w:r>
            <w:r w:rsidRPr="002B05D7">
              <w:rPr>
                <w:spacing w:val="3"/>
              </w:rPr>
              <w:t xml:space="preserve"> </w:t>
            </w:r>
            <w:r w:rsidRPr="002B05D7">
              <w:rPr>
                <w:spacing w:val="-3"/>
              </w:rPr>
              <w:t>p</w:t>
            </w:r>
            <w:r w:rsidRPr="002B05D7">
              <w:rPr>
                <w:spacing w:val="1"/>
              </w:rPr>
              <w:t>r</w:t>
            </w:r>
            <w:r w:rsidRPr="002B05D7">
              <w:t>év</w:t>
            </w:r>
            <w:r w:rsidRPr="002B05D7">
              <w:rPr>
                <w:spacing w:val="-1"/>
              </w:rPr>
              <w:t>e</w:t>
            </w:r>
            <w:r w:rsidRPr="002B05D7">
              <w:t>nti</w:t>
            </w:r>
            <w:r w:rsidRPr="002B05D7">
              <w:rPr>
                <w:spacing w:val="-1"/>
              </w:rPr>
              <w:t>o</w:t>
            </w:r>
            <w:r w:rsidRPr="002B05D7">
              <w:t>n et</w:t>
            </w:r>
            <w:r w:rsidRPr="002B05D7">
              <w:rPr>
                <w:spacing w:val="1"/>
              </w:rPr>
              <w:t xml:space="preserve"> </w:t>
            </w:r>
            <w:r w:rsidRPr="002B05D7">
              <w:rPr>
                <w:spacing w:val="-1"/>
              </w:rPr>
              <w:t>l</w:t>
            </w:r>
            <w:r w:rsidRPr="002B05D7">
              <w:t>a g</w:t>
            </w:r>
            <w:r w:rsidRPr="002B05D7">
              <w:rPr>
                <w:spacing w:val="-1"/>
              </w:rPr>
              <w:t>e</w:t>
            </w:r>
            <w:r w:rsidRPr="002B05D7">
              <w:t>s</w:t>
            </w:r>
            <w:r w:rsidRPr="002B05D7">
              <w:rPr>
                <w:spacing w:val="1"/>
              </w:rPr>
              <w:t>t</w:t>
            </w:r>
            <w:r w:rsidRPr="002B05D7">
              <w:rPr>
                <w:spacing w:val="-1"/>
              </w:rPr>
              <w:t>i</w:t>
            </w:r>
            <w:r w:rsidRPr="002B05D7">
              <w:t>on d</w:t>
            </w:r>
            <w:r w:rsidRPr="002B05D7">
              <w:rPr>
                <w:spacing w:val="-1"/>
              </w:rPr>
              <w:t>e</w:t>
            </w:r>
            <w:r w:rsidRPr="002B05D7">
              <w:t>s</w:t>
            </w:r>
            <w:r w:rsidRPr="002B05D7">
              <w:tab/>
              <w:t>co</w:t>
            </w:r>
            <w:r w:rsidRPr="002B05D7">
              <w:rPr>
                <w:spacing w:val="-3"/>
              </w:rPr>
              <w:t>n</w:t>
            </w:r>
            <w:r w:rsidRPr="002B05D7">
              <w:rPr>
                <w:spacing w:val="1"/>
              </w:rPr>
              <w:t>f</w:t>
            </w:r>
            <w:r w:rsidRPr="002B05D7">
              <w:rPr>
                <w:spacing w:val="-1"/>
              </w:rPr>
              <w:t>li</w:t>
            </w:r>
            <w:r w:rsidRPr="002B05D7">
              <w:rPr>
                <w:spacing w:val="1"/>
              </w:rPr>
              <w:t>t</w:t>
            </w:r>
            <w:r w:rsidRPr="002B05D7">
              <w:t>s</w:t>
            </w:r>
            <w:r w:rsidRPr="002B05D7">
              <w:tab/>
              <w:t>ca</w:t>
            </w:r>
            <w:r w:rsidRPr="002B05D7">
              <w:rPr>
                <w:spacing w:val="-1"/>
              </w:rPr>
              <w:t>pi</w:t>
            </w:r>
            <w:r w:rsidRPr="002B05D7">
              <w:rPr>
                <w:spacing w:val="1"/>
              </w:rPr>
              <w:t>t</w:t>
            </w:r>
            <w:r w:rsidRPr="002B05D7">
              <w:t>a</w:t>
            </w:r>
            <w:r w:rsidRPr="002B05D7">
              <w:rPr>
                <w:spacing w:val="-1"/>
              </w:rPr>
              <w:t>li</w:t>
            </w:r>
            <w:r w:rsidRPr="002B05D7">
              <w:t>sa</w:t>
            </w:r>
            <w:r w:rsidRPr="002B05D7">
              <w:rPr>
                <w:spacing w:val="-1"/>
              </w:rPr>
              <w:t>n</w:t>
            </w:r>
            <w:r w:rsidRPr="002B05D7">
              <w:t>t</w:t>
            </w:r>
            <w:r w:rsidRPr="002B05D7">
              <w:tab/>
            </w:r>
            <w:r w:rsidRPr="002B05D7">
              <w:tab/>
            </w:r>
            <w:r w:rsidRPr="002B05D7">
              <w:rPr>
                <w:w w:val="131"/>
              </w:rPr>
              <w:t xml:space="preserve"> </w:t>
            </w:r>
            <w:r w:rsidRPr="002B05D7">
              <w:rPr>
                <w:spacing w:val="-1"/>
              </w:rPr>
              <w:t>l</w:t>
            </w:r>
            <w:r w:rsidRPr="002B05D7">
              <w:t xml:space="preserve">es </w:t>
            </w:r>
            <w:r w:rsidRPr="002B05D7">
              <w:rPr>
                <w:spacing w:val="1"/>
              </w:rPr>
              <w:t>m</w:t>
            </w:r>
            <w:r w:rsidRPr="002B05D7">
              <w:t>éc</w:t>
            </w:r>
            <w:r w:rsidRPr="002B05D7">
              <w:rPr>
                <w:spacing w:val="-1"/>
              </w:rPr>
              <w:t>a</w:t>
            </w:r>
            <w:r w:rsidRPr="002B05D7">
              <w:t>n</w:t>
            </w:r>
            <w:r w:rsidRPr="002B05D7">
              <w:rPr>
                <w:spacing w:val="-1"/>
              </w:rPr>
              <w:t>i</w:t>
            </w:r>
            <w:r w:rsidRPr="002B05D7">
              <w:t>s</w:t>
            </w:r>
            <w:r w:rsidRPr="002B05D7">
              <w:rPr>
                <w:spacing w:val="1"/>
              </w:rPr>
              <w:t>m</w:t>
            </w:r>
            <w:r w:rsidRPr="002B05D7">
              <w:t xml:space="preserve">es </w:t>
            </w:r>
            <w:r w:rsidRPr="002B05D7">
              <w:rPr>
                <w:spacing w:val="-1"/>
              </w:rPr>
              <w:t>l</w:t>
            </w:r>
            <w:r w:rsidRPr="002B05D7">
              <w:t>oc</w:t>
            </w:r>
            <w:r w:rsidRPr="002B05D7">
              <w:rPr>
                <w:spacing w:val="-1"/>
              </w:rPr>
              <w:t>a</w:t>
            </w:r>
            <w:r w:rsidRPr="002B05D7">
              <w:t>ux e</w:t>
            </w:r>
            <w:r w:rsidRPr="002B05D7">
              <w:rPr>
                <w:spacing w:val="-3"/>
              </w:rPr>
              <w:t>x</w:t>
            </w:r>
            <w:r w:rsidRPr="002B05D7">
              <w:rPr>
                <w:spacing w:val="-1"/>
              </w:rPr>
              <w:t>i</w:t>
            </w:r>
            <w:r w:rsidRPr="002B05D7">
              <w:t>s</w:t>
            </w:r>
            <w:r w:rsidRPr="002B05D7">
              <w:rPr>
                <w:spacing w:val="1"/>
              </w:rPr>
              <w:t>t</w:t>
            </w:r>
            <w:r w:rsidRPr="002B05D7">
              <w:t>a</w:t>
            </w:r>
            <w:r w:rsidRPr="002B05D7">
              <w:rPr>
                <w:spacing w:val="-1"/>
              </w:rPr>
              <w:t>n</w:t>
            </w:r>
            <w:r w:rsidRPr="002B05D7">
              <w:rPr>
                <w:spacing w:val="1"/>
              </w:rPr>
              <w:t>t</w:t>
            </w:r>
            <w:r w:rsidRPr="002B05D7">
              <w:rPr>
                <w:spacing w:val="-2"/>
              </w:rPr>
              <w:t>s</w:t>
            </w:r>
            <w:r w:rsidRPr="002B05D7">
              <w:t>, etc.</w:t>
            </w:r>
          </w:p>
        </w:tc>
        <w:tc>
          <w:tcPr>
            <w:tcW w:w="0" w:type="auto"/>
            <w:tcBorders>
              <w:top w:val="single" w:sz="4" w:space="0" w:color="808080"/>
              <w:left w:val="single" w:sz="4" w:space="0" w:color="808080"/>
              <w:right w:val="single" w:sz="4" w:space="0" w:color="808080"/>
            </w:tcBorders>
          </w:tcPr>
          <w:p w14:paraId="68B3C80F" w14:textId="77777777" w:rsidR="00C622FD" w:rsidRPr="002B05D7" w:rsidRDefault="00C622FD" w:rsidP="00C622FD">
            <w:pPr>
              <w:widowControl w:val="0"/>
              <w:tabs>
                <w:tab w:val="left" w:pos="860"/>
                <w:tab w:val="left" w:pos="1080"/>
                <w:tab w:val="left" w:pos="1580"/>
                <w:tab w:val="left" w:pos="1700"/>
                <w:tab w:val="left" w:pos="1880"/>
              </w:tabs>
              <w:autoSpaceDE w:val="0"/>
              <w:autoSpaceDN w:val="0"/>
              <w:adjustRightInd w:val="0"/>
              <w:spacing w:before="16"/>
              <w:ind w:left="328" w:right="62" w:hanging="142"/>
              <w:jc w:val="both"/>
            </w:pPr>
            <w:r w:rsidRPr="002B05D7">
              <w:rPr>
                <w:w w:val="131"/>
              </w:rPr>
              <w:t>•</w:t>
            </w:r>
            <w:r w:rsidRPr="002B05D7">
              <w:rPr>
                <w:spacing w:val="-32"/>
                <w:w w:val="131"/>
              </w:rPr>
              <w:t xml:space="preserve"> </w:t>
            </w:r>
            <w:r w:rsidRPr="002B05D7">
              <w:t>La</w:t>
            </w:r>
            <w:r w:rsidRPr="002B05D7">
              <w:rPr>
                <w:spacing w:val="54"/>
              </w:rPr>
              <w:t xml:space="preserve"> </w:t>
            </w:r>
            <w:r w:rsidRPr="002B05D7">
              <w:t>v</w:t>
            </w:r>
            <w:r w:rsidRPr="002B05D7">
              <w:rPr>
                <w:spacing w:val="-1"/>
              </w:rPr>
              <w:t>ill</w:t>
            </w:r>
            <w:r w:rsidRPr="002B05D7">
              <w:t>e</w:t>
            </w:r>
            <w:r w:rsidRPr="002B05D7">
              <w:rPr>
                <w:spacing w:val="54"/>
              </w:rPr>
              <w:t xml:space="preserve"> </w:t>
            </w:r>
            <w:r w:rsidRPr="002B05D7">
              <w:t>de</w:t>
            </w:r>
            <w:r w:rsidRPr="002B05D7">
              <w:rPr>
                <w:spacing w:val="54"/>
              </w:rPr>
              <w:t xml:space="preserve"> Kédougou</w:t>
            </w:r>
            <w:r w:rsidRPr="002B05D7">
              <w:t xml:space="preserve"> </w:t>
            </w:r>
          </w:p>
          <w:p w14:paraId="540ECDBA" w14:textId="77777777" w:rsidR="00C622FD" w:rsidRPr="002B05D7" w:rsidRDefault="00C622FD" w:rsidP="00C622FD">
            <w:pPr>
              <w:widowControl w:val="0"/>
              <w:tabs>
                <w:tab w:val="left" w:pos="1820"/>
              </w:tabs>
              <w:autoSpaceDE w:val="0"/>
              <w:autoSpaceDN w:val="0"/>
              <w:adjustRightInd w:val="0"/>
              <w:spacing w:before="3"/>
              <w:ind w:left="328" w:right="61"/>
              <w:jc w:val="both"/>
            </w:pPr>
            <w:r w:rsidRPr="002B05D7">
              <w:t>d</w:t>
            </w:r>
            <w:r w:rsidRPr="002B05D7">
              <w:rPr>
                <w:spacing w:val="-1"/>
              </w:rPr>
              <w:t>i</w:t>
            </w:r>
            <w:r w:rsidRPr="002B05D7">
              <w:t>sp</w:t>
            </w:r>
            <w:r w:rsidRPr="002B05D7">
              <w:rPr>
                <w:spacing w:val="-1"/>
              </w:rPr>
              <w:t>o</w:t>
            </w:r>
            <w:r w:rsidRPr="002B05D7">
              <w:t>se</w:t>
            </w:r>
            <w:r w:rsidRPr="002B05D7">
              <w:tab/>
              <w:t>de com</w:t>
            </w:r>
            <w:r w:rsidRPr="002B05D7">
              <w:rPr>
                <w:spacing w:val="1"/>
              </w:rPr>
              <w:t>m</w:t>
            </w:r>
            <w:r w:rsidRPr="002B05D7">
              <w:rPr>
                <w:spacing w:val="-1"/>
              </w:rPr>
              <w:t>i</w:t>
            </w:r>
            <w:r w:rsidRPr="002B05D7">
              <w:t>ss</w:t>
            </w:r>
            <w:r w:rsidRPr="002B05D7">
              <w:rPr>
                <w:spacing w:val="-1"/>
              </w:rPr>
              <w:t>i</w:t>
            </w:r>
            <w:r w:rsidRPr="002B05D7">
              <w:t>ons</w:t>
            </w:r>
            <w:r w:rsidRPr="002B05D7">
              <w:tab/>
              <w:t>en</w:t>
            </w:r>
          </w:p>
          <w:p w14:paraId="56F73016" w14:textId="77777777" w:rsidR="00C622FD" w:rsidRPr="002B05D7" w:rsidRDefault="00C622FD" w:rsidP="00C622FD">
            <w:pPr>
              <w:widowControl w:val="0"/>
              <w:tabs>
                <w:tab w:val="left" w:pos="1820"/>
              </w:tabs>
              <w:autoSpaceDE w:val="0"/>
              <w:autoSpaceDN w:val="0"/>
              <w:adjustRightInd w:val="0"/>
              <w:ind w:left="328"/>
              <w:jc w:val="both"/>
            </w:pPr>
            <w:r w:rsidRPr="002B05D7">
              <w:t>ch</w:t>
            </w:r>
            <w:r w:rsidRPr="002B05D7">
              <w:rPr>
                <w:spacing w:val="-1"/>
              </w:rPr>
              <w:t>a</w:t>
            </w:r>
            <w:r w:rsidRPr="002B05D7">
              <w:rPr>
                <w:spacing w:val="1"/>
              </w:rPr>
              <w:t>r</w:t>
            </w:r>
            <w:r w:rsidRPr="002B05D7">
              <w:t>ge</w:t>
            </w:r>
            <w:r w:rsidRPr="002B05D7">
              <w:tab/>
              <w:t>de</w:t>
            </w:r>
          </w:p>
          <w:p w14:paraId="63FC9BD3" w14:textId="77777777" w:rsidR="00C622FD" w:rsidRPr="002B05D7" w:rsidRDefault="00C622FD" w:rsidP="00C622FD">
            <w:pPr>
              <w:widowControl w:val="0"/>
              <w:autoSpaceDE w:val="0"/>
              <w:autoSpaceDN w:val="0"/>
              <w:adjustRightInd w:val="0"/>
              <w:ind w:left="328"/>
              <w:jc w:val="both"/>
            </w:pPr>
            <w:r w:rsidRPr="002B05D7">
              <w:rPr>
                <w:spacing w:val="-1"/>
              </w:rPr>
              <w:t>L’environnement</w:t>
            </w:r>
          </w:p>
          <w:p w14:paraId="6CF2D3B4" w14:textId="77777777" w:rsidR="00C622FD" w:rsidRPr="002B05D7" w:rsidRDefault="00C622FD" w:rsidP="00C622FD">
            <w:pPr>
              <w:widowControl w:val="0"/>
              <w:tabs>
                <w:tab w:val="left" w:pos="860"/>
                <w:tab w:val="left" w:pos="1080"/>
                <w:tab w:val="left" w:pos="1580"/>
                <w:tab w:val="left" w:pos="1700"/>
                <w:tab w:val="left" w:pos="1880"/>
              </w:tabs>
              <w:autoSpaceDE w:val="0"/>
              <w:autoSpaceDN w:val="0"/>
              <w:adjustRightInd w:val="0"/>
              <w:spacing w:before="16"/>
              <w:ind w:left="328" w:right="62" w:hanging="142"/>
              <w:jc w:val="both"/>
            </w:pPr>
            <w:r w:rsidRPr="002B05D7">
              <w:t>ch</w:t>
            </w:r>
            <w:r w:rsidRPr="002B05D7">
              <w:rPr>
                <w:spacing w:val="-1"/>
              </w:rPr>
              <w:t>a</w:t>
            </w:r>
            <w:r w:rsidRPr="002B05D7">
              <w:rPr>
                <w:spacing w:val="1"/>
              </w:rPr>
              <w:t>r</w:t>
            </w:r>
            <w:r w:rsidRPr="002B05D7">
              <w:t>g</w:t>
            </w:r>
            <w:r w:rsidRPr="002B05D7">
              <w:rPr>
                <w:spacing w:val="-1"/>
              </w:rPr>
              <w:t>é</w:t>
            </w:r>
            <w:r w:rsidRPr="002B05D7">
              <w:t>e</w:t>
            </w:r>
            <w:r w:rsidRPr="002B05D7">
              <w:rPr>
                <w:spacing w:val="49"/>
              </w:rPr>
              <w:t xml:space="preserve"> </w:t>
            </w:r>
            <w:r w:rsidRPr="002B05D7">
              <w:t>d</w:t>
            </w:r>
            <w:r w:rsidRPr="002B05D7">
              <w:rPr>
                <w:spacing w:val="-1"/>
              </w:rPr>
              <w:t>’</w:t>
            </w:r>
            <w:r w:rsidRPr="002B05D7">
              <w:t>étud</w:t>
            </w:r>
            <w:r w:rsidRPr="002B05D7">
              <w:rPr>
                <w:spacing w:val="-1"/>
              </w:rPr>
              <w:t>i</w:t>
            </w:r>
            <w:r w:rsidRPr="002B05D7">
              <w:t xml:space="preserve">er </w:t>
            </w:r>
            <w:r w:rsidRPr="002B05D7">
              <w:rPr>
                <w:spacing w:val="-1"/>
              </w:rPr>
              <w:t>l</w:t>
            </w:r>
            <w:r w:rsidRPr="002B05D7">
              <w:t>es</w:t>
            </w:r>
            <w:r w:rsidRPr="002B05D7">
              <w:tab/>
              <w:t>q</w:t>
            </w:r>
            <w:r w:rsidRPr="002B05D7">
              <w:rPr>
                <w:spacing w:val="-1"/>
              </w:rPr>
              <w:t>u</w:t>
            </w:r>
            <w:r w:rsidRPr="002B05D7">
              <w:t>esti</w:t>
            </w:r>
            <w:r w:rsidRPr="002B05D7">
              <w:rPr>
                <w:spacing w:val="-1"/>
              </w:rPr>
              <w:t>o</w:t>
            </w:r>
            <w:r w:rsidRPr="002B05D7">
              <w:t xml:space="preserve">ns </w:t>
            </w:r>
            <w:r w:rsidRPr="002B05D7">
              <w:rPr>
                <w:spacing w:val="1"/>
              </w:rPr>
              <w:t>r</w:t>
            </w:r>
            <w:r w:rsidRPr="002B05D7">
              <w:t>e</w:t>
            </w:r>
            <w:r w:rsidRPr="002B05D7">
              <w:rPr>
                <w:spacing w:val="-1"/>
              </w:rPr>
              <w:t>l</w:t>
            </w:r>
            <w:r w:rsidRPr="002B05D7">
              <w:t>ativ</w:t>
            </w:r>
            <w:r w:rsidRPr="002B05D7">
              <w:rPr>
                <w:spacing w:val="-1"/>
              </w:rPr>
              <w:t>e</w:t>
            </w:r>
            <w:r w:rsidRPr="002B05D7">
              <w:t>s</w:t>
            </w:r>
            <w:r w:rsidRPr="002B05D7">
              <w:tab/>
              <w:t>à</w:t>
            </w:r>
            <w:r w:rsidRPr="002B05D7">
              <w:tab/>
            </w:r>
            <w:r w:rsidRPr="002B05D7">
              <w:tab/>
              <w:t>ce d</w:t>
            </w:r>
            <w:r w:rsidRPr="002B05D7">
              <w:rPr>
                <w:spacing w:val="-1"/>
              </w:rPr>
              <w:t>o</w:t>
            </w:r>
            <w:r w:rsidRPr="002B05D7">
              <w:rPr>
                <w:spacing w:val="1"/>
              </w:rPr>
              <w:t>m</w:t>
            </w:r>
            <w:r w:rsidRPr="002B05D7">
              <w:t>a</w:t>
            </w:r>
            <w:r w:rsidRPr="002B05D7">
              <w:rPr>
                <w:spacing w:val="-1"/>
              </w:rPr>
              <w:t>i</w:t>
            </w:r>
            <w:r w:rsidRPr="002B05D7">
              <w:t>ne</w:t>
            </w:r>
            <w:r w:rsidRPr="002B05D7">
              <w:tab/>
            </w:r>
            <w:r w:rsidRPr="002B05D7">
              <w:tab/>
              <w:t>d</w:t>
            </w:r>
            <w:r w:rsidRPr="002B05D7">
              <w:rPr>
                <w:spacing w:val="-1"/>
              </w:rPr>
              <w:t>a</w:t>
            </w:r>
            <w:r w:rsidRPr="002B05D7">
              <w:t xml:space="preserve">ns </w:t>
            </w:r>
            <w:r w:rsidRPr="002B05D7">
              <w:rPr>
                <w:spacing w:val="-1"/>
              </w:rPr>
              <w:t>l</w:t>
            </w:r>
            <w:r w:rsidRPr="002B05D7">
              <w:t>e</w:t>
            </w:r>
            <w:r w:rsidRPr="002B05D7">
              <w:rPr>
                <w:spacing w:val="-1"/>
              </w:rPr>
              <w:t>u</w:t>
            </w:r>
            <w:r w:rsidRPr="002B05D7">
              <w:rPr>
                <w:spacing w:val="1"/>
              </w:rPr>
              <w:t>r</w:t>
            </w:r>
            <w:r w:rsidRPr="002B05D7">
              <w:t>s c</w:t>
            </w:r>
            <w:r w:rsidRPr="002B05D7">
              <w:rPr>
                <w:spacing w:val="-1"/>
              </w:rPr>
              <w:t>i</w:t>
            </w:r>
            <w:r w:rsidRPr="002B05D7">
              <w:rPr>
                <w:spacing w:val="1"/>
              </w:rPr>
              <w:t>r</w:t>
            </w:r>
            <w:r w:rsidRPr="002B05D7">
              <w:t>co</w:t>
            </w:r>
            <w:r w:rsidRPr="002B05D7">
              <w:rPr>
                <w:spacing w:val="-1"/>
              </w:rPr>
              <w:t>n</w:t>
            </w:r>
            <w:r w:rsidRPr="002B05D7">
              <w:t>sc</w:t>
            </w:r>
            <w:r w:rsidRPr="002B05D7">
              <w:rPr>
                <w:spacing w:val="1"/>
              </w:rPr>
              <w:t>r</w:t>
            </w:r>
            <w:r w:rsidRPr="002B05D7">
              <w:rPr>
                <w:spacing w:val="-1"/>
              </w:rPr>
              <w:t>i</w:t>
            </w:r>
            <w:r w:rsidRPr="002B05D7">
              <w:t>pti</w:t>
            </w:r>
            <w:r w:rsidRPr="002B05D7">
              <w:rPr>
                <w:spacing w:val="-1"/>
              </w:rPr>
              <w:t>o</w:t>
            </w:r>
            <w:r w:rsidRPr="002B05D7">
              <w:t xml:space="preserve">ns </w:t>
            </w:r>
            <w:r w:rsidRPr="002B05D7">
              <w:rPr>
                <w:spacing w:val="1"/>
              </w:rPr>
              <w:t>r</w:t>
            </w:r>
            <w:r w:rsidRPr="002B05D7">
              <w:t>es</w:t>
            </w:r>
            <w:r w:rsidRPr="002B05D7">
              <w:rPr>
                <w:spacing w:val="-1"/>
              </w:rPr>
              <w:t>p</w:t>
            </w:r>
            <w:r w:rsidRPr="002B05D7">
              <w:t>ectiv</w:t>
            </w:r>
            <w:r w:rsidRPr="002B05D7">
              <w:rPr>
                <w:spacing w:val="-1"/>
              </w:rPr>
              <w:t>e</w:t>
            </w:r>
            <w:r w:rsidRPr="002B05D7">
              <w:t>s</w:t>
            </w:r>
          </w:p>
        </w:tc>
        <w:tc>
          <w:tcPr>
            <w:tcW w:w="0" w:type="auto"/>
            <w:tcBorders>
              <w:top w:val="single" w:sz="4" w:space="0" w:color="808080"/>
              <w:left w:val="single" w:sz="4" w:space="0" w:color="808080"/>
              <w:right w:val="single" w:sz="4" w:space="0" w:color="808080"/>
            </w:tcBorders>
          </w:tcPr>
          <w:p w14:paraId="3AB0895E" w14:textId="77777777" w:rsidR="00C622FD" w:rsidRPr="002B05D7" w:rsidRDefault="00C622FD" w:rsidP="00C622FD">
            <w:pPr>
              <w:widowControl w:val="0"/>
              <w:tabs>
                <w:tab w:val="left" w:pos="1760"/>
              </w:tabs>
              <w:autoSpaceDE w:val="0"/>
              <w:autoSpaceDN w:val="0"/>
              <w:adjustRightInd w:val="0"/>
              <w:spacing w:before="16"/>
              <w:ind w:left="328" w:right="62" w:hanging="142"/>
              <w:jc w:val="both"/>
            </w:pPr>
            <w:r w:rsidRPr="002B05D7">
              <w:rPr>
                <w:w w:val="131"/>
              </w:rPr>
              <w:t>•</w:t>
            </w:r>
            <w:r w:rsidRPr="002B05D7">
              <w:rPr>
                <w:spacing w:val="-31"/>
                <w:w w:val="131"/>
              </w:rPr>
              <w:t xml:space="preserve"> </w:t>
            </w:r>
            <w:r w:rsidRPr="002B05D7">
              <w:rPr>
                <w:spacing w:val="1"/>
              </w:rPr>
              <w:t>I</w:t>
            </w:r>
            <w:r w:rsidRPr="002B05D7">
              <w:t>ns</w:t>
            </w:r>
            <w:r w:rsidRPr="002B05D7">
              <w:rPr>
                <w:spacing w:val="-1"/>
              </w:rPr>
              <w:t>uf</w:t>
            </w:r>
            <w:r w:rsidRPr="002B05D7">
              <w:rPr>
                <w:spacing w:val="1"/>
              </w:rPr>
              <w:t>f</w:t>
            </w:r>
            <w:r w:rsidRPr="002B05D7">
              <w:rPr>
                <w:spacing w:val="-1"/>
              </w:rPr>
              <w:t>i</w:t>
            </w:r>
            <w:r w:rsidRPr="002B05D7">
              <w:t>sa</w:t>
            </w:r>
            <w:r w:rsidRPr="002B05D7">
              <w:rPr>
                <w:spacing w:val="-1"/>
              </w:rPr>
              <w:t>n</w:t>
            </w:r>
            <w:r w:rsidRPr="002B05D7">
              <w:t>ce</w:t>
            </w:r>
            <w:r w:rsidRPr="002B05D7">
              <w:rPr>
                <w:spacing w:val="37"/>
              </w:rPr>
              <w:t xml:space="preserve"> </w:t>
            </w:r>
            <w:r w:rsidRPr="002B05D7">
              <w:t>d</w:t>
            </w:r>
            <w:r w:rsidRPr="002B05D7">
              <w:rPr>
                <w:spacing w:val="-1"/>
              </w:rPr>
              <w:t>e</w:t>
            </w:r>
            <w:r w:rsidRPr="002B05D7">
              <w:t xml:space="preserve">s </w:t>
            </w:r>
            <w:r w:rsidRPr="002B05D7">
              <w:rPr>
                <w:spacing w:val="1"/>
              </w:rPr>
              <w:t>m</w:t>
            </w:r>
            <w:r w:rsidRPr="002B05D7">
              <w:t>oy</w:t>
            </w:r>
            <w:r w:rsidRPr="002B05D7">
              <w:rPr>
                <w:spacing w:val="-1"/>
              </w:rPr>
              <w:t>e</w:t>
            </w:r>
            <w:r w:rsidRPr="002B05D7">
              <w:t>ns h</w:t>
            </w:r>
            <w:r w:rsidRPr="002B05D7">
              <w:rPr>
                <w:spacing w:val="-1"/>
              </w:rPr>
              <w:t>u</w:t>
            </w:r>
            <w:r w:rsidRPr="002B05D7">
              <w:rPr>
                <w:spacing w:val="1"/>
              </w:rPr>
              <w:t>m</w:t>
            </w:r>
            <w:r w:rsidRPr="002B05D7">
              <w:t>a</w:t>
            </w:r>
            <w:r w:rsidRPr="002B05D7">
              <w:rPr>
                <w:spacing w:val="-1"/>
              </w:rPr>
              <w:t>i</w:t>
            </w:r>
            <w:r w:rsidRPr="002B05D7">
              <w:t xml:space="preserve">ns, </w:t>
            </w:r>
            <w:r w:rsidRPr="002B05D7">
              <w:rPr>
                <w:spacing w:val="1"/>
              </w:rPr>
              <w:t>m</w:t>
            </w:r>
            <w:r w:rsidRPr="002B05D7">
              <w:t>at</w:t>
            </w:r>
            <w:r w:rsidRPr="002B05D7">
              <w:rPr>
                <w:spacing w:val="-2"/>
              </w:rPr>
              <w:t>é</w:t>
            </w:r>
            <w:r w:rsidRPr="002B05D7">
              <w:rPr>
                <w:spacing w:val="1"/>
              </w:rPr>
              <w:t>r</w:t>
            </w:r>
            <w:r w:rsidRPr="002B05D7">
              <w:rPr>
                <w:spacing w:val="-1"/>
              </w:rPr>
              <w:t>i</w:t>
            </w:r>
            <w:r w:rsidRPr="002B05D7">
              <w:t>e</w:t>
            </w:r>
            <w:r w:rsidRPr="002B05D7">
              <w:rPr>
                <w:spacing w:val="-1"/>
              </w:rPr>
              <w:t>l</w:t>
            </w:r>
            <w:r w:rsidRPr="002B05D7">
              <w:t>s</w:t>
            </w:r>
            <w:r w:rsidRPr="002B05D7">
              <w:tab/>
              <w:t xml:space="preserve">et </w:t>
            </w:r>
            <w:r w:rsidRPr="002B05D7">
              <w:rPr>
                <w:spacing w:val="1"/>
              </w:rPr>
              <w:t>f</w:t>
            </w:r>
            <w:r w:rsidRPr="002B05D7">
              <w:rPr>
                <w:spacing w:val="-1"/>
              </w:rPr>
              <w:t>i</w:t>
            </w:r>
            <w:r w:rsidRPr="002B05D7">
              <w:t>n</w:t>
            </w:r>
            <w:r w:rsidRPr="002B05D7">
              <w:rPr>
                <w:spacing w:val="-1"/>
              </w:rPr>
              <w:t>a</w:t>
            </w:r>
            <w:r w:rsidRPr="002B05D7">
              <w:t>nc</w:t>
            </w:r>
            <w:r w:rsidRPr="002B05D7">
              <w:rPr>
                <w:spacing w:val="-1"/>
              </w:rPr>
              <w:t>i</w:t>
            </w:r>
            <w:r w:rsidRPr="002B05D7">
              <w:t>ers</w:t>
            </w:r>
          </w:p>
        </w:tc>
        <w:tc>
          <w:tcPr>
            <w:tcW w:w="0" w:type="auto"/>
            <w:tcBorders>
              <w:top w:val="single" w:sz="4" w:space="0" w:color="808080"/>
              <w:left w:val="single" w:sz="4" w:space="0" w:color="808080"/>
              <w:right w:val="single" w:sz="4" w:space="0" w:color="808080"/>
            </w:tcBorders>
          </w:tcPr>
          <w:p w14:paraId="2192A10F" w14:textId="77777777" w:rsidR="00C622FD" w:rsidRPr="002B05D7" w:rsidRDefault="00C622FD" w:rsidP="00C622FD">
            <w:pPr>
              <w:widowControl w:val="0"/>
              <w:tabs>
                <w:tab w:val="left" w:pos="960"/>
                <w:tab w:val="left" w:pos="1500"/>
              </w:tabs>
              <w:autoSpaceDE w:val="0"/>
              <w:autoSpaceDN w:val="0"/>
              <w:adjustRightInd w:val="0"/>
              <w:spacing w:before="3"/>
              <w:ind w:left="102" w:right="62"/>
              <w:jc w:val="both"/>
            </w:pPr>
            <w:r w:rsidRPr="002B05D7">
              <w:rPr>
                <w:spacing w:val="-1"/>
              </w:rPr>
              <w:t>A</w:t>
            </w:r>
            <w:r w:rsidRPr="002B05D7">
              <w:t>ccompag</w:t>
            </w:r>
            <w:r w:rsidRPr="002B05D7">
              <w:rPr>
                <w:spacing w:val="-1"/>
              </w:rPr>
              <w:t>n</w:t>
            </w:r>
            <w:r w:rsidRPr="002B05D7">
              <w:rPr>
                <w:spacing w:val="-3"/>
              </w:rPr>
              <w:t>e</w:t>
            </w:r>
            <w:r w:rsidRPr="002B05D7">
              <w:rPr>
                <w:spacing w:val="1"/>
              </w:rPr>
              <w:t>m</w:t>
            </w:r>
            <w:r w:rsidRPr="002B05D7">
              <w:t>e</w:t>
            </w:r>
            <w:r w:rsidRPr="002B05D7">
              <w:rPr>
                <w:spacing w:val="-1"/>
              </w:rPr>
              <w:t>n</w:t>
            </w:r>
            <w:r w:rsidRPr="002B05D7">
              <w:t>t d</w:t>
            </w:r>
            <w:r w:rsidRPr="002B05D7">
              <w:rPr>
                <w:spacing w:val="-1"/>
              </w:rPr>
              <w:t>a</w:t>
            </w:r>
            <w:r w:rsidRPr="002B05D7">
              <w:t>ns</w:t>
            </w:r>
            <w:r w:rsidRPr="002B05D7">
              <w:tab/>
            </w:r>
            <w:r w:rsidRPr="002B05D7">
              <w:rPr>
                <w:spacing w:val="-1"/>
              </w:rPr>
              <w:t>l</w:t>
            </w:r>
            <w:r w:rsidRPr="002B05D7">
              <w:t>e</w:t>
            </w:r>
            <w:r w:rsidRPr="002B05D7">
              <w:tab/>
              <w:t>su</w:t>
            </w:r>
            <w:r w:rsidRPr="002B05D7">
              <w:rPr>
                <w:spacing w:val="-1"/>
              </w:rPr>
              <w:t>i</w:t>
            </w:r>
            <w:r w:rsidRPr="002B05D7">
              <w:t>vi</w:t>
            </w:r>
          </w:p>
          <w:p w14:paraId="113981FC" w14:textId="77777777" w:rsidR="00C622FD" w:rsidRPr="002B05D7" w:rsidRDefault="00C622FD" w:rsidP="00C622FD">
            <w:pPr>
              <w:widowControl w:val="0"/>
              <w:autoSpaceDE w:val="0"/>
              <w:autoSpaceDN w:val="0"/>
              <w:adjustRightInd w:val="0"/>
              <w:ind w:left="102"/>
              <w:jc w:val="both"/>
            </w:pP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al</w:t>
            </w:r>
          </w:p>
        </w:tc>
      </w:tr>
    </w:tbl>
    <w:p w14:paraId="36AC169B" w14:textId="77777777" w:rsidR="005B411F" w:rsidRPr="002B05D7" w:rsidRDefault="005B411F" w:rsidP="009A62B9">
      <w:pPr>
        <w:jc w:val="both"/>
        <w:sectPr w:rsidR="005B411F" w:rsidRPr="002B05D7" w:rsidSect="004741F5">
          <w:pgSz w:w="16820" w:h="11900" w:orient="landscape" w:code="9"/>
          <w:pgMar w:top="1440" w:right="1440" w:bottom="1440" w:left="1440" w:header="720" w:footer="720" w:gutter="0"/>
          <w:cols w:space="720"/>
          <w:docGrid w:linePitch="326"/>
        </w:sectPr>
      </w:pPr>
    </w:p>
    <w:p w14:paraId="02EC141A" w14:textId="77777777" w:rsidR="00AA70D8" w:rsidRPr="002B05D7" w:rsidRDefault="00AA70D8" w:rsidP="009A62B9">
      <w:pPr>
        <w:pStyle w:val="s1"/>
        <w:rPr>
          <w:rFonts w:ascii="Times New Roman" w:eastAsiaTheme="majorEastAsia" w:hAnsi="Times New Roman"/>
          <w:sz w:val="24"/>
          <w:szCs w:val="24"/>
        </w:rPr>
      </w:pPr>
      <w:bookmarkStart w:id="39" w:name="_Toc158375451"/>
      <w:r w:rsidRPr="002B05D7">
        <w:rPr>
          <w:rFonts w:ascii="Times New Roman" w:eastAsiaTheme="majorEastAsia" w:hAnsi="Times New Roman"/>
          <w:sz w:val="24"/>
          <w:szCs w:val="24"/>
        </w:rPr>
        <w:t>ANALYSE DES CONDITIONS ENVIRONNEMENTALES ET SOCIALES DE BASE</w:t>
      </w:r>
      <w:bookmarkEnd w:id="39"/>
    </w:p>
    <w:p w14:paraId="35CBCA1D" w14:textId="04BBF7E8" w:rsidR="00260BA8" w:rsidRPr="002B05D7" w:rsidRDefault="00260BA8" w:rsidP="009A62B9">
      <w:pPr>
        <w:spacing w:before="120" w:after="120"/>
        <w:jc w:val="both"/>
      </w:pPr>
      <w:r w:rsidRPr="002B05D7">
        <w:t>Le présent chapitre décrit le milieu récepteur du projet, du poi</w:t>
      </w:r>
      <w:r w:rsidR="00A74FD0" w:rsidRPr="002B05D7">
        <w:t xml:space="preserve">nt de vue de ses composantes physique, biologique </w:t>
      </w:r>
      <w:r w:rsidRPr="002B05D7">
        <w:t xml:space="preserve">et socio-économique. </w:t>
      </w:r>
      <w:r w:rsidR="00A74FD0" w:rsidRPr="002B05D7">
        <w:t>Il est basé sur la synthèse bibliographique des données existantes et la collecte de données de terrain. L’</w:t>
      </w:r>
      <w:r w:rsidRPr="002B05D7">
        <w:t xml:space="preserve">objectif </w:t>
      </w:r>
      <w:r w:rsidR="00A74FD0" w:rsidRPr="002B05D7">
        <w:t xml:space="preserve">est </w:t>
      </w:r>
      <w:r w:rsidRPr="002B05D7">
        <w:t>de faire la caractérisation de l’</w:t>
      </w:r>
      <w:r w:rsidR="002B38FC" w:rsidRPr="002B05D7">
        <w:t>état initial de l’environnement de</w:t>
      </w:r>
      <w:r w:rsidR="00B21776">
        <w:t xml:space="preserve"> la</w:t>
      </w:r>
      <w:r w:rsidR="002B38FC" w:rsidRPr="002B05D7">
        <w:t xml:space="preserve"> </w:t>
      </w:r>
      <w:r w:rsidR="00B21776">
        <w:t xml:space="preserve"> route </w:t>
      </w:r>
      <w:r w:rsidR="00A2214E" w:rsidRPr="002B05D7">
        <w:t>Kédougou-</w:t>
      </w:r>
      <w:r w:rsidR="00F42683" w:rsidRPr="002B05D7">
        <w:t>Fongolembi</w:t>
      </w:r>
      <w:r w:rsidR="00AF22B4" w:rsidRPr="002B05D7">
        <w:t xml:space="preserve"> </w:t>
      </w:r>
      <w:r w:rsidRPr="002B05D7">
        <w:t xml:space="preserve">en vue de ressortir les </w:t>
      </w:r>
      <w:r w:rsidR="00A74FD0" w:rsidRPr="002B05D7">
        <w:t xml:space="preserve">formes d’occupations </w:t>
      </w:r>
      <w:r w:rsidRPr="002B05D7">
        <w:t xml:space="preserve">pouvant être </w:t>
      </w:r>
      <w:r w:rsidR="00A74FD0" w:rsidRPr="002B05D7">
        <w:t>impacté</w:t>
      </w:r>
      <w:r w:rsidR="00633499" w:rsidRPr="002B05D7">
        <w:t>e</w:t>
      </w:r>
      <w:r w:rsidR="00A74FD0" w:rsidRPr="002B05D7">
        <w:t>s par les travaux</w:t>
      </w:r>
      <w:r w:rsidR="00633499" w:rsidRPr="002B05D7">
        <w:t xml:space="preserve"> du</w:t>
      </w:r>
      <w:r w:rsidR="00A74FD0" w:rsidRPr="002B05D7">
        <w:t xml:space="preserve"> </w:t>
      </w:r>
      <w:r w:rsidR="006B7C2A" w:rsidRPr="002B05D7">
        <w:t xml:space="preserve">projet </w:t>
      </w:r>
      <w:r w:rsidR="00A74FD0" w:rsidRPr="002B05D7">
        <w:t>afin de pouvoir évalu</w:t>
      </w:r>
      <w:r w:rsidR="007F5AB0" w:rsidRPr="002B05D7">
        <w:t xml:space="preserve">er </w:t>
      </w:r>
      <w:r w:rsidR="006B7C2A" w:rsidRPr="002B05D7">
        <w:t xml:space="preserve">l’aptitude de la zone </w:t>
      </w:r>
      <w:r w:rsidR="00A74FD0" w:rsidRPr="002B05D7">
        <w:t>à l’aménagement prévu</w:t>
      </w:r>
      <w:r w:rsidRPr="002B05D7">
        <w:t>.</w:t>
      </w:r>
    </w:p>
    <w:p w14:paraId="66159BDE" w14:textId="77777777" w:rsidR="00260BA8" w:rsidRPr="002B05D7" w:rsidRDefault="00F74A7B" w:rsidP="009A62B9">
      <w:pPr>
        <w:pStyle w:val="Titre10"/>
        <w:numPr>
          <w:ilvl w:val="0"/>
          <w:numId w:val="0"/>
        </w:numPr>
        <w:spacing w:before="120" w:after="120"/>
        <w:jc w:val="both"/>
        <w:rPr>
          <w:rFonts w:ascii="Times New Roman" w:hAnsi="Times New Roman" w:cs="Times New Roman"/>
          <w:color w:val="auto"/>
          <w:sz w:val="24"/>
          <w:szCs w:val="24"/>
          <w:lang w:val="fr-FR"/>
        </w:rPr>
      </w:pPr>
      <w:bookmarkStart w:id="40" w:name="_Toc117394778"/>
      <w:bookmarkStart w:id="41" w:name="_Toc158375452"/>
      <w:r w:rsidRPr="002B05D7">
        <w:rPr>
          <w:rFonts w:ascii="Times New Roman" w:hAnsi="Times New Roman" w:cs="Times New Roman"/>
          <w:color w:val="auto"/>
          <w:sz w:val="24"/>
          <w:szCs w:val="24"/>
          <w:lang w:val="fr-FR"/>
        </w:rPr>
        <w:t>4</w:t>
      </w:r>
      <w:r w:rsidR="00260BA8" w:rsidRPr="002B05D7">
        <w:rPr>
          <w:rFonts w:ascii="Times New Roman" w:hAnsi="Times New Roman" w:cs="Times New Roman"/>
          <w:color w:val="auto"/>
          <w:sz w:val="24"/>
          <w:szCs w:val="24"/>
          <w:lang w:val="fr-FR"/>
        </w:rPr>
        <w:t>.1. Situation géographique, administrative et localisation du projet</w:t>
      </w:r>
      <w:bookmarkEnd w:id="40"/>
      <w:bookmarkEnd w:id="41"/>
    </w:p>
    <w:p w14:paraId="6609829E" w14:textId="2B37AD7F" w:rsidR="00A74FD0" w:rsidRPr="002B05D7" w:rsidRDefault="00AF22B4" w:rsidP="009A62B9">
      <w:pPr>
        <w:spacing w:before="120" w:after="120"/>
        <w:jc w:val="both"/>
        <w:rPr>
          <w:highlight w:val="yellow"/>
        </w:rPr>
      </w:pPr>
      <w:r w:rsidRPr="002B05D7">
        <w:t>Les travaux de construction et d’</w:t>
      </w:r>
      <w:r w:rsidR="006B7C2A" w:rsidRPr="002B05D7">
        <w:t xml:space="preserve">aménagement </w:t>
      </w:r>
      <w:r w:rsidR="00E7669D" w:rsidRPr="002B05D7">
        <w:t>s’</w:t>
      </w:r>
      <w:r w:rsidR="00633499" w:rsidRPr="002B05D7">
        <w:t>é</w:t>
      </w:r>
      <w:r w:rsidR="004E2B38" w:rsidRPr="002B05D7">
        <w:t xml:space="preserve">tendent sur un linéaire de </w:t>
      </w:r>
      <w:r w:rsidR="00B21776">
        <w:t>28</w:t>
      </w:r>
      <w:r w:rsidR="00B21776" w:rsidRPr="002B05D7">
        <w:t xml:space="preserve"> </w:t>
      </w:r>
      <w:r w:rsidR="00E7669D" w:rsidRPr="002B05D7">
        <w:t>Km</w:t>
      </w:r>
      <w:r w:rsidR="00B21776">
        <w:t xml:space="preserve"> et concerne le tronçon</w:t>
      </w:r>
      <w:r w:rsidR="00E7669D" w:rsidRPr="002B05D7">
        <w:t xml:space="preserve"> </w:t>
      </w:r>
      <w:r w:rsidR="006E3CEB" w:rsidRPr="002B05D7">
        <w:t>K</w:t>
      </w:r>
      <w:r w:rsidR="00633499" w:rsidRPr="002B05D7">
        <w:t>é</w:t>
      </w:r>
      <w:r w:rsidR="002B38FC" w:rsidRPr="002B05D7">
        <w:t>dougou-</w:t>
      </w:r>
      <w:r w:rsidR="00F42683" w:rsidRPr="002B05D7">
        <w:t>Fongolembi</w:t>
      </w:r>
      <w:r w:rsidR="00B8648B" w:rsidRPr="002B05D7">
        <w:t xml:space="preserve"> (28</w:t>
      </w:r>
      <w:r w:rsidR="006E3CEB" w:rsidRPr="002B05D7">
        <w:t xml:space="preserve"> km)</w:t>
      </w:r>
      <w:r w:rsidR="00260BA8" w:rsidRPr="002B05D7">
        <w:t>. Du point de vue administratif, les activités d</w:t>
      </w:r>
      <w:r w:rsidR="00A74FD0" w:rsidRPr="002B05D7">
        <w:t xml:space="preserve">u projet </w:t>
      </w:r>
      <w:r w:rsidR="00754968" w:rsidRPr="002B05D7">
        <w:t xml:space="preserve">sont entièrement </w:t>
      </w:r>
      <w:r w:rsidR="00B21776" w:rsidRPr="002B05D7">
        <w:t>localisées dans</w:t>
      </w:r>
      <w:r w:rsidR="00EA53AE" w:rsidRPr="002B05D7">
        <w:t xml:space="preserve"> </w:t>
      </w:r>
      <w:r w:rsidR="00260BA8" w:rsidRPr="002B05D7">
        <w:t xml:space="preserve">le département de </w:t>
      </w:r>
      <w:r w:rsidR="00A74FD0" w:rsidRPr="002B05D7">
        <w:t xml:space="preserve">Kédougou </w:t>
      </w:r>
      <w:r w:rsidR="00633499" w:rsidRPr="002B05D7">
        <w:t xml:space="preserve">en particulier </w:t>
      </w:r>
      <w:r w:rsidR="00260BA8" w:rsidRPr="002B05D7">
        <w:t xml:space="preserve">les </w:t>
      </w:r>
      <w:r w:rsidR="0016419E" w:rsidRPr="002B05D7">
        <w:t xml:space="preserve">communes de </w:t>
      </w:r>
      <w:r w:rsidR="00DB31A9" w:rsidRPr="002B05D7">
        <w:t xml:space="preserve">Kédougou, </w:t>
      </w:r>
      <w:r w:rsidR="00B21776">
        <w:t>Dimboli</w:t>
      </w:r>
      <w:r w:rsidR="00441BC8" w:rsidRPr="002B05D7">
        <w:t xml:space="preserve">et </w:t>
      </w:r>
      <w:r w:rsidR="00F42683" w:rsidRPr="002B05D7">
        <w:t>Fongolembi</w:t>
      </w:r>
      <w:r w:rsidR="00633499" w:rsidRPr="002B05D7">
        <w:t xml:space="preserve">. </w:t>
      </w:r>
      <w:r w:rsidR="00260BA8" w:rsidRPr="002B05D7">
        <w:t xml:space="preserve"> </w:t>
      </w:r>
    </w:p>
    <w:p w14:paraId="15E4C19D" w14:textId="77777777" w:rsidR="00260BA8" w:rsidRPr="002B05D7" w:rsidRDefault="00260BA8" w:rsidP="009A62B9">
      <w:pPr>
        <w:jc w:val="both"/>
      </w:pPr>
      <w:r w:rsidRPr="002B05D7">
        <w:t>La figure ci-dessous i</w:t>
      </w:r>
      <w:r w:rsidR="00AF22B4" w:rsidRPr="002B05D7">
        <w:t>llustre la situation du projet.</w:t>
      </w:r>
    </w:p>
    <w:p w14:paraId="03E47230" w14:textId="77777777" w:rsidR="00EA53AE" w:rsidRPr="002B05D7" w:rsidRDefault="00EA53AE" w:rsidP="009A62B9">
      <w:pPr>
        <w:keepNext/>
        <w:widowControl w:val="0"/>
        <w:autoSpaceDE w:val="0"/>
        <w:autoSpaceDN w:val="0"/>
        <w:adjustRightInd w:val="0"/>
        <w:ind w:right="678"/>
        <w:jc w:val="both"/>
      </w:pPr>
    </w:p>
    <w:p w14:paraId="6DFD6038" w14:textId="77777777" w:rsidR="00EA53AE" w:rsidRPr="002B05D7" w:rsidRDefault="00EA53AE" w:rsidP="009A62B9">
      <w:pPr>
        <w:keepNext/>
        <w:widowControl w:val="0"/>
        <w:autoSpaceDE w:val="0"/>
        <w:autoSpaceDN w:val="0"/>
        <w:adjustRightInd w:val="0"/>
        <w:ind w:right="678"/>
        <w:jc w:val="both"/>
      </w:pPr>
    </w:p>
    <w:p w14:paraId="2C613ACF" w14:textId="77777777" w:rsidR="00EA53AE" w:rsidRPr="002B05D7" w:rsidRDefault="00EA53AE" w:rsidP="009A62B9">
      <w:pPr>
        <w:keepNext/>
        <w:widowControl w:val="0"/>
        <w:autoSpaceDE w:val="0"/>
        <w:autoSpaceDN w:val="0"/>
        <w:adjustRightInd w:val="0"/>
        <w:ind w:right="678"/>
        <w:jc w:val="both"/>
        <w:sectPr w:rsidR="00EA53AE" w:rsidRPr="002B05D7" w:rsidSect="004741F5">
          <w:pgSz w:w="11907" w:h="16840" w:code="9"/>
          <w:pgMar w:top="1440" w:right="1440" w:bottom="1440" w:left="1440" w:header="720" w:footer="720" w:gutter="0"/>
          <w:cols w:space="720"/>
        </w:sectPr>
      </w:pPr>
    </w:p>
    <w:p w14:paraId="2AC3783D" w14:textId="27E89075" w:rsidR="009F6034" w:rsidRDefault="009F6034" w:rsidP="009A62B9">
      <w:pPr>
        <w:keepNext/>
        <w:widowControl w:val="0"/>
        <w:autoSpaceDE w:val="0"/>
        <w:autoSpaceDN w:val="0"/>
        <w:adjustRightInd w:val="0"/>
        <w:ind w:right="678"/>
        <w:jc w:val="both"/>
      </w:pPr>
      <w:r>
        <w:rPr>
          <w:noProof/>
        </w:rPr>
        <w:drawing>
          <wp:inline distT="0" distB="0" distL="0" distR="0" wp14:anchorId="1FFA993F" wp14:editId="6BD5B6F6">
            <wp:extent cx="8543498" cy="6040404"/>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65746" cy="6056134"/>
                    </a:xfrm>
                    <a:prstGeom prst="rect">
                      <a:avLst/>
                    </a:prstGeom>
                    <a:noFill/>
                    <a:ln>
                      <a:noFill/>
                    </a:ln>
                  </pic:spPr>
                </pic:pic>
              </a:graphicData>
            </a:graphic>
          </wp:inline>
        </w:drawing>
      </w:r>
    </w:p>
    <w:p w14:paraId="2919D16C" w14:textId="404B469D" w:rsidR="00EA53AE" w:rsidRPr="002B05D7" w:rsidRDefault="00B21776" w:rsidP="009A62B9">
      <w:pPr>
        <w:keepNext/>
        <w:widowControl w:val="0"/>
        <w:autoSpaceDE w:val="0"/>
        <w:autoSpaceDN w:val="0"/>
        <w:adjustRightInd w:val="0"/>
        <w:ind w:right="678"/>
        <w:jc w:val="both"/>
        <w:sectPr w:rsidR="00EA53AE" w:rsidRPr="002B05D7" w:rsidSect="004741F5">
          <w:pgSz w:w="16840" w:h="11907" w:orient="landscape" w:code="9"/>
          <w:pgMar w:top="1440" w:right="1440" w:bottom="1440" w:left="1440" w:header="720" w:footer="720" w:gutter="0"/>
          <w:cols w:space="720"/>
        </w:sectPr>
      </w:pPr>
      <w:commentRangeStart w:id="42"/>
      <w:commentRangeEnd w:id="42"/>
      <w:r>
        <w:rPr>
          <w:rStyle w:val="Marquedecommentaire"/>
          <w:rFonts w:ascii="Calibri" w:hAnsi="Calibri"/>
        </w:rPr>
        <w:commentReference w:id="42"/>
      </w:r>
    </w:p>
    <w:p w14:paraId="1B708B3B" w14:textId="44A8A89D" w:rsidR="002A0F6E" w:rsidRPr="002B05D7" w:rsidRDefault="00F2552E" w:rsidP="009A62B9">
      <w:pPr>
        <w:pStyle w:val="Lgende"/>
        <w:jc w:val="both"/>
        <w:rPr>
          <w:color w:val="auto"/>
        </w:rPr>
      </w:pPr>
      <w:bookmarkStart w:id="43" w:name="_Toc158376571"/>
      <w:r w:rsidRPr="002B05D7">
        <w:rPr>
          <w:color w:val="auto"/>
        </w:rPr>
        <w:t xml:space="preserve">Figure </w:t>
      </w:r>
      <w:r w:rsidRPr="002B05D7">
        <w:rPr>
          <w:color w:val="auto"/>
        </w:rPr>
        <w:fldChar w:fldCharType="begin"/>
      </w:r>
      <w:r w:rsidRPr="002B05D7">
        <w:rPr>
          <w:color w:val="auto"/>
        </w:rPr>
        <w:instrText xml:space="preserve"> SEQ Figure \* ARABIC </w:instrText>
      </w:r>
      <w:r w:rsidRPr="002B05D7">
        <w:rPr>
          <w:color w:val="auto"/>
        </w:rPr>
        <w:fldChar w:fldCharType="separate"/>
      </w:r>
      <w:r w:rsidR="002E7676">
        <w:rPr>
          <w:noProof/>
          <w:color w:val="auto"/>
        </w:rPr>
        <w:t>2</w:t>
      </w:r>
      <w:r w:rsidRPr="002B05D7">
        <w:rPr>
          <w:color w:val="auto"/>
        </w:rPr>
        <w:fldChar w:fldCharType="end"/>
      </w:r>
      <w:bookmarkStart w:id="44" w:name="_Toc118333142"/>
      <w:r w:rsidRPr="002B05D7">
        <w:rPr>
          <w:color w:val="auto"/>
        </w:rPr>
        <w:t xml:space="preserve"> : localisation de </w:t>
      </w:r>
      <w:r w:rsidR="00B21776">
        <w:rPr>
          <w:color w:val="auto"/>
        </w:rPr>
        <w:t xml:space="preserve">la </w:t>
      </w:r>
      <w:r w:rsidR="00472DBB" w:rsidRPr="002B05D7">
        <w:rPr>
          <w:color w:val="auto"/>
        </w:rPr>
        <w:t xml:space="preserve">route à aménager dans les </w:t>
      </w:r>
      <w:r w:rsidRPr="002B05D7">
        <w:rPr>
          <w:color w:val="auto"/>
        </w:rPr>
        <w:t>communes consernées par le projet</w:t>
      </w:r>
      <w:bookmarkEnd w:id="43"/>
      <w:r w:rsidR="00260BA8" w:rsidRPr="002B05D7">
        <w:rPr>
          <w:color w:val="auto"/>
        </w:rPr>
        <w:t xml:space="preserve"> </w:t>
      </w:r>
      <w:bookmarkEnd w:id="44"/>
    </w:p>
    <w:p w14:paraId="479A1826" w14:textId="77777777" w:rsidR="00260BA8" w:rsidRPr="002B05D7" w:rsidRDefault="002A0F6E" w:rsidP="009A62B9">
      <w:pPr>
        <w:pStyle w:val="Titre10"/>
        <w:numPr>
          <w:ilvl w:val="0"/>
          <w:numId w:val="0"/>
        </w:numPr>
        <w:spacing w:before="0" w:after="120"/>
        <w:jc w:val="both"/>
        <w:rPr>
          <w:rFonts w:ascii="Times New Roman" w:hAnsi="Times New Roman" w:cs="Times New Roman"/>
          <w:b w:val="0"/>
          <w:color w:val="auto"/>
          <w:sz w:val="24"/>
          <w:szCs w:val="24"/>
          <w:lang w:val="fr-FR"/>
        </w:rPr>
      </w:pPr>
      <w:bookmarkStart w:id="45" w:name="_Toc158375453"/>
      <w:bookmarkStart w:id="46" w:name="_Toc117394779"/>
      <w:r w:rsidRPr="002B05D7">
        <w:rPr>
          <w:rFonts w:ascii="Times New Roman" w:hAnsi="Times New Roman" w:cs="Times New Roman"/>
          <w:color w:val="auto"/>
          <w:sz w:val="24"/>
          <w:szCs w:val="24"/>
          <w:lang w:val="fr-FR"/>
        </w:rPr>
        <w:t>4</w:t>
      </w:r>
      <w:r w:rsidR="00260BA8" w:rsidRPr="002B05D7">
        <w:rPr>
          <w:rFonts w:ascii="Times New Roman" w:hAnsi="Times New Roman" w:cs="Times New Roman"/>
          <w:color w:val="auto"/>
          <w:sz w:val="24"/>
          <w:szCs w:val="24"/>
          <w:lang w:val="fr-FR"/>
        </w:rPr>
        <w:t xml:space="preserve">.2. </w:t>
      </w:r>
      <w:r w:rsidR="00441BC8" w:rsidRPr="002B05D7">
        <w:rPr>
          <w:rFonts w:ascii="Times New Roman" w:hAnsi="Times New Roman" w:cs="Times New Roman"/>
          <w:color w:val="auto"/>
          <w:sz w:val="24"/>
          <w:szCs w:val="24"/>
          <w:lang w:val="fr-FR"/>
        </w:rPr>
        <w:t>Définition des</w:t>
      </w:r>
      <w:r w:rsidR="00260BA8" w:rsidRPr="002B05D7">
        <w:rPr>
          <w:rFonts w:ascii="Times New Roman" w:hAnsi="Times New Roman" w:cs="Times New Roman"/>
          <w:color w:val="auto"/>
          <w:sz w:val="24"/>
          <w:szCs w:val="24"/>
          <w:lang w:val="fr-FR"/>
        </w:rPr>
        <w:t xml:space="preserve"> </w:t>
      </w:r>
      <w:r w:rsidR="00441BC8" w:rsidRPr="002B05D7">
        <w:rPr>
          <w:rFonts w:ascii="Times New Roman" w:hAnsi="Times New Roman" w:cs="Times New Roman"/>
          <w:color w:val="auto"/>
          <w:sz w:val="24"/>
          <w:szCs w:val="24"/>
          <w:lang w:val="fr-FR"/>
        </w:rPr>
        <w:t>zones d’influence</w:t>
      </w:r>
      <w:r w:rsidR="002F7CCC" w:rsidRPr="002B05D7">
        <w:rPr>
          <w:rFonts w:ascii="Times New Roman" w:hAnsi="Times New Roman" w:cs="Times New Roman"/>
          <w:color w:val="auto"/>
          <w:sz w:val="24"/>
          <w:szCs w:val="24"/>
          <w:lang w:val="fr-FR"/>
        </w:rPr>
        <w:t xml:space="preserve"> </w:t>
      </w:r>
      <w:r w:rsidR="00441BC8" w:rsidRPr="002B05D7">
        <w:rPr>
          <w:rFonts w:ascii="Times New Roman" w:hAnsi="Times New Roman" w:cs="Times New Roman"/>
          <w:color w:val="auto"/>
          <w:sz w:val="24"/>
          <w:szCs w:val="24"/>
          <w:lang w:val="fr-FR"/>
        </w:rPr>
        <w:t>et emprises du projet</w:t>
      </w:r>
      <w:bookmarkEnd w:id="45"/>
      <w:r w:rsidR="00441BC8" w:rsidRPr="002B05D7">
        <w:rPr>
          <w:rFonts w:ascii="Times New Roman" w:hAnsi="Times New Roman" w:cs="Times New Roman"/>
          <w:color w:val="auto"/>
          <w:sz w:val="24"/>
          <w:szCs w:val="24"/>
          <w:lang w:val="fr-FR"/>
        </w:rPr>
        <w:t xml:space="preserve"> </w:t>
      </w:r>
      <w:bookmarkEnd w:id="46"/>
    </w:p>
    <w:p w14:paraId="7D9D3FBE" w14:textId="51FF0DEA" w:rsidR="00260BA8" w:rsidRPr="002B05D7" w:rsidRDefault="00441BC8" w:rsidP="009A62B9">
      <w:pPr>
        <w:autoSpaceDE w:val="0"/>
        <w:autoSpaceDN w:val="0"/>
        <w:adjustRightInd w:val="0"/>
        <w:jc w:val="both"/>
      </w:pPr>
      <w:r w:rsidRPr="002B05D7">
        <w:rPr>
          <w:rFonts w:eastAsiaTheme="minorHAnsi"/>
          <w:lang w:eastAsia="en-US"/>
        </w:rPr>
        <w:t xml:space="preserve">D’une manière générale, les zones d’influence et emprises du projet sont définies en fonction des différents milieux traversés (rase campagne, petites agglomérations et grandes agglomérations) et des travaux qui y seront réalisés. En effet, comme tous les ouvrages, la route doit être protégée des agressions extérieures susceptibles de porter atteinte à son intégrité. Dans le cas </w:t>
      </w:r>
      <w:r w:rsidR="0016419E" w:rsidRPr="002B05D7">
        <w:rPr>
          <w:rFonts w:eastAsiaTheme="minorHAnsi"/>
          <w:lang w:eastAsia="en-US"/>
        </w:rPr>
        <w:t xml:space="preserve">de ce </w:t>
      </w:r>
      <w:r w:rsidRPr="002B05D7">
        <w:rPr>
          <w:rFonts w:eastAsiaTheme="minorHAnsi"/>
          <w:lang w:eastAsia="en-US"/>
        </w:rPr>
        <w:t>projet, tous les villag</w:t>
      </w:r>
      <w:r w:rsidR="0016419E" w:rsidRPr="002B05D7">
        <w:rPr>
          <w:rFonts w:eastAsiaTheme="minorHAnsi"/>
          <w:lang w:eastAsia="en-US"/>
        </w:rPr>
        <w:t xml:space="preserve">es et communes concernés </w:t>
      </w:r>
      <w:r w:rsidRPr="002B05D7">
        <w:rPr>
          <w:rFonts w:eastAsiaTheme="minorHAnsi"/>
          <w:lang w:eastAsia="en-US"/>
        </w:rPr>
        <w:t>seront fortement influencés par les travaux de construction</w:t>
      </w:r>
      <w:r w:rsidR="0016419E" w:rsidRPr="002B05D7">
        <w:rPr>
          <w:rFonts w:eastAsiaTheme="minorHAnsi"/>
          <w:lang w:eastAsia="en-US"/>
        </w:rPr>
        <w:t xml:space="preserve"> de</w:t>
      </w:r>
      <w:r w:rsidR="00B21776">
        <w:rPr>
          <w:rFonts w:eastAsiaTheme="minorHAnsi"/>
          <w:lang w:eastAsia="en-US"/>
        </w:rPr>
        <w:t xml:space="preserve"> la </w:t>
      </w:r>
      <w:r w:rsidR="0016419E" w:rsidRPr="002B05D7">
        <w:rPr>
          <w:rFonts w:eastAsiaTheme="minorHAnsi"/>
          <w:lang w:eastAsia="en-US"/>
        </w:rPr>
        <w:t xml:space="preserve"> route</w:t>
      </w:r>
      <w:r w:rsidRPr="002B05D7">
        <w:rPr>
          <w:rFonts w:eastAsiaTheme="minorHAnsi"/>
          <w:lang w:eastAsia="en-US"/>
        </w:rPr>
        <w:t>. De ce qui précède, il est possible de détermine</w:t>
      </w:r>
      <w:r w:rsidR="00A35907" w:rsidRPr="002B05D7">
        <w:rPr>
          <w:rFonts w:eastAsiaTheme="minorHAnsi"/>
          <w:lang w:eastAsia="en-US"/>
        </w:rPr>
        <w:t xml:space="preserve">r trois aires d’étude </w:t>
      </w:r>
      <w:r w:rsidR="00260BA8" w:rsidRPr="002B05D7">
        <w:t xml:space="preserve">de manière à faciliter la prise en compte de tous les éléments du milieu </w:t>
      </w:r>
      <w:r w:rsidR="002F7CCC" w:rsidRPr="002B05D7">
        <w:t>biophysique</w:t>
      </w:r>
      <w:r w:rsidR="00260BA8" w:rsidRPr="002B05D7">
        <w:t xml:space="preserve"> et humain pouvant être touchés de prè</w:t>
      </w:r>
      <w:r w:rsidR="002F7CCC" w:rsidRPr="002B05D7">
        <w:t xml:space="preserve">s ou de loin par les travaux </w:t>
      </w:r>
      <w:r w:rsidRPr="002B05D7">
        <w:t xml:space="preserve">de </w:t>
      </w:r>
      <w:r w:rsidR="002A0F6E" w:rsidRPr="002B05D7">
        <w:t xml:space="preserve">construction </w:t>
      </w:r>
      <w:r w:rsidR="00B21776" w:rsidRPr="002B05D7">
        <w:t>de</w:t>
      </w:r>
      <w:r w:rsidR="00B21776">
        <w:t xml:space="preserve"> la</w:t>
      </w:r>
      <w:r w:rsidR="00B21776" w:rsidRPr="002B05D7">
        <w:t xml:space="preserve"> </w:t>
      </w:r>
      <w:r w:rsidR="002A0F6E" w:rsidRPr="002B05D7">
        <w:t xml:space="preserve">route </w:t>
      </w:r>
      <w:r w:rsidR="00B23B1D" w:rsidRPr="002B05D7">
        <w:t>Kédougou-</w:t>
      </w:r>
      <w:r w:rsidR="00F42683" w:rsidRPr="002B05D7">
        <w:t>Fongolembi</w:t>
      </w:r>
      <w:r w:rsidR="001804B7">
        <w:t xml:space="preserve"> </w:t>
      </w:r>
    </w:p>
    <w:p w14:paraId="14A36957" w14:textId="77777777" w:rsidR="00441BC8" w:rsidRPr="002B05D7" w:rsidRDefault="00441BC8" w:rsidP="009A62B9">
      <w:pPr>
        <w:autoSpaceDE w:val="0"/>
        <w:autoSpaceDN w:val="0"/>
        <w:adjustRightInd w:val="0"/>
        <w:jc w:val="both"/>
      </w:pPr>
    </w:p>
    <w:p w14:paraId="5C0CF842" w14:textId="77777777" w:rsidR="00260BA8" w:rsidRPr="002B05D7" w:rsidRDefault="002F7CCC" w:rsidP="009A62B9">
      <w:pPr>
        <w:pStyle w:val="Default"/>
        <w:numPr>
          <w:ilvl w:val="0"/>
          <w:numId w:val="2"/>
        </w:numPr>
        <w:autoSpaceDE/>
        <w:autoSpaceDN/>
        <w:adjustRightInd/>
        <w:spacing w:after="120"/>
        <w:ind w:left="1434" w:hanging="357"/>
        <w:jc w:val="both"/>
        <w:rPr>
          <w:rFonts w:ascii="Times New Roman" w:hAnsi="Times New Roman" w:cs="Times New Roman"/>
          <w:b/>
          <w:color w:val="auto"/>
        </w:rPr>
      </w:pPr>
      <w:r w:rsidRPr="002B05D7">
        <w:rPr>
          <w:rFonts w:ascii="Times New Roman" w:hAnsi="Times New Roman" w:cs="Times New Roman"/>
          <w:b/>
          <w:color w:val="auto"/>
        </w:rPr>
        <w:t xml:space="preserve">L’aire </w:t>
      </w:r>
      <w:r w:rsidR="00260BA8" w:rsidRPr="002B05D7">
        <w:rPr>
          <w:rFonts w:ascii="Times New Roman" w:hAnsi="Times New Roman" w:cs="Times New Roman"/>
          <w:b/>
          <w:color w:val="auto"/>
        </w:rPr>
        <w:t>d’étude restreinte</w:t>
      </w:r>
    </w:p>
    <w:p w14:paraId="789CEB04" w14:textId="5ECD9B7F" w:rsidR="00D9583D" w:rsidRPr="002B05D7" w:rsidRDefault="00D9583D" w:rsidP="009A62B9">
      <w:pPr>
        <w:autoSpaceDE w:val="0"/>
        <w:autoSpaceDN w:val="0"/>
        <w:adjustRightInd w:val="0"/>
        <w:spacing w:before="120" w:after="120"/>
        <w:jc w:val="both"/>
      </w:pPr>
      <w:r w:rsidRPr="002B05D7">
        <w:t>L’</w:t>
      </w:r>
      <w:r w:rsidR="00B23B1D" w:rsidRPr="002B05D7">
        <w:rPr>
          <w:bCs/>
        </w:rPr>
        <w:t>aire d’étude restreinte</w:t>
      </w:r>
      <w:r w:rsidR="00B23B1D" w:rsidRPr="002B05D7">
        <w:rPr>
          <w:b/>
          <w:bCs/>
        </w:rPr>
        <w:t xml:space="preserve"> </w:t>
      </w:r>
      <w:r w:rsidR="00113129" w:rsidRPr="002B05D7">
        <w:rPr>
          <w:bCs/>
        </w:rPr>
        <w:t>est</w:t>
      </w:r>
      <w:r w:rsidR="00113129" w:rsidRPr="002B05D7">
        <w:rPr>
          <w:b/>
          <w:bCs/>
        </w:rPr>
        <w:t xml:space="preserve"> </w:t>
      </w:r>
      <w:r w:rsidR="00113129" w:rsidRPr="002B05D7">
        <w:t xml:space="preserve">définie comme la bande qui sera occupée par </w:t>
      </w:r>
      <w:r w:rsidR="00FE15BF" w:rsidRPr="002B05D7">
        <w:t>l</w:t>
      </w:r>
      <w:r w:rsidR="00FE15BF">
        <w:t>a</w:t>
      </w:r>
      <w:r w:rsidR="00FE15BF" w:rsidRPr="002B05D7">
        <w:t xml:space="preserve"> </w:t>
      </w:r>
      <w:r w:rsidR="00113129" w:rsidRPr="002B05D7">
        <w:t xml:space="preserve">route et </w:t>
      </w:r>
      <w:r w:rsidR="00F33447" w:rsidRPr="002B05D7">
        <w:t xml:space="preserve">toutes </w:t>
      </w:r>
      <w:r w:rsidR="00FE15BF">
        <w:t xml:space="preserve">ses </w:t>
      </w:r>
      <w:r w:rsidR="00F33447" w:rsidRPr="002B05D7">
        <w:t>dépendances</w:t>
      </w:r>
      <w:r w:rsidR="001804B7">
        <w:t xml:space="preserve"> </w:t>
      </w:r>
      <w:r w:rsidR="00113129" w:rsidRPr="002B05D7">
        <w:t xml:space="preserve">(chaussée, accotement, trottoir, ouvrages hydrauliques, remblai, etc.). Elle </w:t>
      </w:r>
      <w:r w:rsidRPr="002B05D7">
        <w:rPr>
          <w:bCs/>
        </w:rPr>
        <w:t>est</w:t>
      </w:r>
      <w:r w:rsidRPr="002B05D7">
        <w:rPr>
          <w:b/>
          <w:bCs/>
        </w:rPr>
        <w:t xml:space="preserve"> </w:t>
      </w:r>
      <w:r w:rsidR="00B23B1D" w:rsidRPr="002B05D7">
        <w:t>établie sur la base des effets directs que produira le projet sur le milieu biophysique et humain, dont les impacts s</w:t>
      </w:r>
      <w:r w:rsidRPr="002B05D7">
        <w:t>er</w:t>
      </w:r>
      <w:r w:rsidR="00B23B1D" w:rsidRPr="002B05D7">
        <w:t>ont ressentis sur la flore, la faune et les exploitations agricoles en rase campagne</w:t>
      </w:r>
      <w:r w:rsidRPr="002B05D7">
        <w:t xml:space="preserve"> ou l</w:t>
      </w:r>
      <w:r w:rsidR="00B23B1D" w:rsidRPr="002B05D7">
        <w:t>es habitations, places d’affaires et exploitations agricoles en petites et grandes agglomérations</w:t>
      </w:r>
      <w:r w:rsidRPr="002B05D7">
        <w:t xml:space="preserve"> ainsi que les biens </w:t>
      </w:r>
      <w:r w:rsidR="00A35907" w:rsidRPr="002B05D7">
        <w:t>cultuels</w:t>
      </w:r>
      <w:r w:rsidRPr="002B05D7">
        <w:t>,</w:t>
      </w:r>
      <w:r w:rsidR="00A35907" w:rsidRPr="002B05D7">
        <w:t xml:space="preserve"> culturels,</w:t>
      </w:r>
      <w:r w:rsidRPr="002B05D7">
        <w:t xml:space="preserve"> etc</w:t>
      </w:r>
      <w:r w:rsidR="00B23B1D" w:rsidRPr="002B05D7">
        <w:t>.</w:t>
      </w:r>
      <w:r w:rsidR="00113129" w:rsidRPr="002B05D7">
        <w:t xml:space="preserve"> Elle englobe également </w:t>
      </w:r>
      <w:r w:rsidR="009F6034">
        <w:t xml:space="preserve">les </w:t>
      </w:r>
      <w:r w:rsidR="00113129" w:rsidRPr="002B05D7">
        <w:t>zones de traversée par les cours d’eau du fait des impacts prévisibles sur le régime hydrologique de la zone du projet.</w:t>
      </w:r>
    </w:p>
    <w:p w14:paraId="36F10000" w14:textId="77777777" w:rsidR="00D9583D" w:rsidRPr="002B05D7" w:rsidRDefault="00D9583D" w:rsidP="009A62B9">
      <w:pPr>
        <w:autoSpaceDE w:val="0"/>
        <w:autoSpaceDN w:val="0"/>
        <w:adjustRightInd w:val="0"/>
        <w:spacing w:before="120" w:after="120"/>
        <w:jc w:val="both"/>
      </w:pPr>
      <w:r w:rsidRPr="002B05D7">
        <w:t xml:space="preserve">Les emprises considérées </w:t>
      </w:r>
      <w:r w:rsidR="00143929" w:rsidRPr="002B05D7">
        <w:t xml:space="preserve">pour les travaux </w:t>
      </w:r>
      <w:r w:rsidRPr="002B05D7">
        <w:t>sont de 16,20 m en rase campagne et petites agglomérations et 18,20 m à la trav</w:t>
      </w:r>
      <w:r w:rsidR="00143929" w:rsidRPr="002B05D7">
        <w:t>ersée de grandes agglomérations</w:t>
      </w:r>
      <w:r w:rsidRPr="002B05D7">
        <w:t xml:space="preserve"> et les superficies des gites d’emprunts. Dans ces emprises, il est question </w:t>
      </w:r>
      <w:r w:rsidR="00CD6A3A" w:rsidRPr="002B05D7">
        <w:t>d’analyser</w:t>
      </w:r>
      <w:r w:rsidRPr="002B05D7">
        <w:t xml:space="preserve"> toutes les formes d’occupations physiques (</w:t>
      </w:r>
      <w:r w:rsidR="00CD6A3A" w:rsidRPr="002B05D7">
        <w:t>qualité de l’air</w:t>
      </w:r>
      <w:r w:rsidRPr="002B05D7">
        <w:t xml:space="preserve">, ressources hydriques, sol), biologiques (habitats, flore, faune, site écologique sensible, services écosystémiques, etc.) et socioéconomiques (constructions à usage d’habitation, qualité et mode de vie, activités socioéconomiques, équipements collectifs publics ou privés, sites culturels ou cultuels,). </w:t>
      </w:r>
    </w:p>
    <w:p w14:paraId="5699CA1A" w14:textId="77777777" w:rsidR="00D9583D" w:rsidRPr="002B05D7" w:rsidRDefault="00D9583D" w:rsidP="009A62B9">
      <w:pPr>
        <w:pStyle w:val="Default"/>
        <w:spacing w:before="120" w:after="120"/>
        <w:jc w:val="both"/>
        <w:rPr>
          <w:rFonts w:ascii="Times New Roman" w:hAnsi="Times New Roman" w:cs="Times New Roman"/>
          <w:color w:val="auto"/>
        </w:rPr>
      </w:pPr>
      <w:r w:rsidRPr="002B05D7">
        <w:rPr>
          <w:rFonts w:ascii="Times New Roman" w:hAnsi="Times New Roman" w:cs="Times New Roman"/>
          <w:color w:val="auto"/>
        </w:rPr>
        <w:t xml:space="preserve">La zone d’influence directe </w:t>
      </w:r>
      <w:r w:rsidR="00CD6A3A" w:rsidRPr="002B05D7">
        <w:rPr>
          <w:rFonts w:ascii="Times New Roman" w:hAnsi="Times New Roman" w:cs="Times New Roman"/>
          <w:color w:val="auto"/>
        </w:rPr>
        <w:t xml:space="preserve">(aire d’étude restreinte) </w:t>
      </w:r>
      <w:r w:rsidRPr="002B05D7">
        <w:rPr>
          <w:rFonts w:ascii="Times New Roman" w:hAnsi="Times New Roman" w:cs="Times New Roman"/>
          <w:color w:val="auto"/>
        </w:rPr>
        <w:t>est analysée sur la base de l’étude des principales caractéristiques démographiques et soc</w:t>
      </w:r>
      <w:r w:rsidR="00CD6A3A" w:rsidRPr="002B05D7">
        <w:rPr>
          <w:rFonts w:ascii="Times New Roman" w:hAnsi="Times New Roman" w:cs="Times New Roman"/>
          <w:color w:val="auto"/>
        </w:rPr>
        <w:t>io-économiques pouvant générer d</w:t>
      </w:r>
      <w:r w:rsidRPr="002B05D7">
        <w:rPr>
          <w:rFonts w:ascii="Times New Roman" w:hAnsi="Times New Roman" w:cs="Times New Roman"/>
          <w:color w:val="auto"/>
        </w:rPr>
        <w:t>es déplacements sur les sections et des contraintes majeures entravant le développement économique et le</w:t>
      </w:r>
      <w:r w:rsidR="00CD6A3A" w:rsidRPr="002B05D7">
        <w:rPr>
          <w:rFonts w:ascii="Times New Roman" w:hAnsi="Times New Roman" w:cs="Times New Roman"/>
          <w:color w:val="auto"/>
        </w:rPr>
        <w:t xml:space="preserve">s conditions de vie dans la </w:t>
      </w:r>
      <w:r w:rsidR="00B860C8" w:rsidRPr="002B05D7">
        <w:rPr>
          <w:rFonts w:ascii="Times New Roman" w:hAnsi="Times New Roman" w:cs="Times New Roman"/>
          <w:color w:val="auto"/>
        </w:rPr>
        <w:t>zone</w:t>
      </w:r>
      <w:r w:rsidR="00B70DD4" w:rsidRPr="002B05D7">
        <w:rPr>
          <w:rFonts w:ascii="Times New Roman" w:hAnsi="Times New Roman" w:cs="Times New Roman"/>
          <w:color w:val="auto"/>
        </w:rPr>
        <w:t>.</w:t>
      </w:r>
    </w:p>
    <w:p w14:paraId="64EB39EF" w14:textId="77777777" w:rsidR="005B411F" w:rsidRPr="002B05D7" w:rsidRDefault="005B411F" w:rsidP="009A62B9">
      <w:pPr>
        <w:pStyle w:val="Default"/>
        <w:jc w:val="both"/>
        <w:rPr>
          <w:rFonts w:ascii="Times New Roman" w:hAnsi="Times New Roman" w:cs="Times New Roman"/>
          <w:color w:val="auto"/>
        </w:rPr>
      </w:pPr>
    </w:p>
    <w:p w14:paraId="2F1A74A5" w14:textId="77777777" w:rsidR="00260BA8" w:rsidRPr="002B05D7" w:rsidRDefault="00EC6CFB" w:rsidP="009A62B9">
      <w:pPr>
        <w:pStyle w:val="Default"/>
        <w:numPr>
          <w:ilvl w:val="0"/>
          <w:numId w:val="2"/>
        </w:numPr>
        <w:spacing w:after="120"/>
        <w:ind w:left="1434" w:hanging="357"/>
        <w:jc w:val="both"/>
        <w:rPr>
          <w:rFonts w:ascii="Times New Roman" w:hAnsi="Times New Roman" w:cs="Times New Roman"/>
          <w:color w:val="auto"/>
        </w:rPr>
      </w:pPr>
      <w:r w:rsidRPr="002B05D7">
        <w:rPr>
          <w:rFonts w:ascii="Times New Roman" w:hAnsi="Times New Roman" w:cs="Times New Roman"/>
          <w:b/>
          <w:color w:val="auto"/>
        </w:rPr>
        <w:t xml:space="preserve">L’aire </w:t>
      </w:r>
      <w:r w:rsidR="00260BA8" w:rsidRPr="002B05D7">
        <w:rPr>
          <w:rFonts w:ascii="Times New Roman" w:hAnsi="Times New Roman" w:cs="Times New Roman"/>
          <w:b/>
          <w:color w:val="auto"/>
        </w:rPr>
        <w:t>d’étude détaillée</w:t>
      </w:r>
    </w:p>
    <w:p w14:paraId="24F9AA38" w14:textId="41F70219" w:rsidR="00260BA8" w:rsidRPr="002B05D7" w:rsidRDefault="00EC6CFB" w:rsidP="009A62B9">
      <w:pPr>
        <w:pStyle w:val="Default"/>
        <w:spacing w:before="120" w:after="120"/>
        <w:jc w:val="both"/>
        <w:rPr>
          <w:rFonts w:ascii="Times New Roman" w:hAnsi="Times New Roman" w:cs="Times New Roman"/>
          <w:color w:val="auto"/>
        </w:rPr>
      </w:pPr>
      <w:r w:rsidRPr="002B05D7">
        <w:rPr>
          <w:rFonts w:ascii="Times New Roman" w:hAnsi="Times New Roman" w:cs="Times New Roman"/>
          <w:color w:val="auto"/>
        </w:rPr>
        <w:t xml:space="preserve">L’aire </w:t>
      </w:r>
      <w:r w:rsidR="00260BA8" w:rsidRPr="002B05D7">
        <w:rPr>
          <w:rFonts w:ascii="Times New Roman" w:hAnsi="Times New Roman" w:cs="Times New Roman"/>
          <w:color w:val="auto"/>
        </w:rPr>
        <w:t xml:space="preserve">d’étude détaillée couvre l’ensemble des composantes pouvant être touchées sur le milieu </w:t>
      </w:r>
      <w:r w:rsidRPr="002B05D7">
        <w:rPr>
          <w:rFonts w:ascii="Times New Roman" w:hAnsi="Times New Roman" w:cs="Times New Roman"/>
          <w:color w:val="auto"/>
        </w:rPr>
        <w:t>bio</w:t>
      </w:r>
      <w:r w:rsidR="00260BA8" w:rsidRPr="002B05D7">
        <w:rPr>
          <w:rFonts w:ascii="Times New Roman" w:hAnsi="Times New Roman" w:cs="Times New Roman"/>
          <w:color w:val="auto"/>
        </w:rPr>
        <w:t>phys</w:t>
      </w:r>
      <w:r w:rsidRPr="002B05D7">
        <w:rPr>
          <w:rFonts w:ascii="Times New Roman" w:hAnsi="Times New Roman" w:cs="Times New Roman"/>
          <w:color w:val="auto"/>
        </w:rPr>
        <w:t xml:space="preserve">ique </w:t>
      </w:r>
      <w:r w:rsidR="00260BA8" w:rsidRPr="002B05D7">
        <w:rPr>
          <w:rFonts w:ascii="Times New Roman" w:hAnsi="Times New Roman" w:cs="Times New Roman"/>
          <w:color w:val="auto"/>
        </w:rPr>
        <w:t>et humain par les effets positifs ou négatifs des travaux du projet. Cette zone d’intervention est estimée à une distance de 500 m de par</w:t>
      </w:r>
      <w:r w:rsidRPr="002B05D7">
        <w:rPr>
          <w:rFonts w:ascii="Times New Roman" w:hAnsi="Times New Roman" w:cs="Times New Roman"/>
          <w:color w:val="auto"/>
        </w:rPr>
        <w:t xml:space="preserve">t et d’autre de la limite de l’aire d’étude </w:t>
      </w:r>
      <w:r w:rsidR="00260BA8" w:rsidRPr="002B05D7">
        <w:rPr>
          <w:rFonts w:ascii="Times New Roman" w:hAnsi="Times New Roman" w:cs="Times New Roman"/>
          <w:color w:val="auto"/>
        </w:rPr>
        <w:t>restreinte</w:t>
      </w:r>
      <w:r w:rsidR="009F6034">
        <w:rPr>
          <w:rFonts w:ascii="Times New Roman" w:hAnsi="Times New Roman" w:cs="Times New Roman"/>
          <w:color w:val="auto"/>
        </w:rPr>
        <w:t xml:space="preserve"> de la route</w:t>
      </w:r>
      <w:r w:rsidR="00260BA8" w:rsidRPr="002B05D7">
        <w:rPr>
          <w:rFonts w:ascii="Times New Roman" w:hAnsi="Times New Roman" w:cs="Times New Roman"/>
          <w:color w:val="auto"/>
        </w:rPr>
        <w:t>.</w:t>
      </w:r>
    </w:p>
    <w:p w14:paraId="1903FCBD" w14:textId="4D85305B" w:rsidR="003F2F66" w:rsidRPr="002B05D7" w:rsidRDefault="00EC6CFB" w:rsidP="009A62B9">
      <w:pPr>
        <w:pStyle w:val="Default"/>
        <w:spacing w:before="120" w:after="120"/>
        <w:jc w:val="both"/>
        <w:rPr>
          <w:rFonts w:ascii="Times New Roman" w:hAnsi="Times New Roman" w:cs="Times New Roman"/>
          <w:color w:val="auto"/>
        </w:rPr>
      </w:pPr>
      <w:r w:rsidRPr="002B05D7">
        <w:rPr>
          <w:rFonts w:ascii="Times New Roman" w:hAnsi="Times New Roman" w:cs="Times New Roman"/>
          <w:color w:val="auto"/>
        </w:rPr>
        <w:t xml:space="preserve">Elle couvre les voies d’accès aux </w:t>
      </w:r>
      <w:r w:rsidR="003F2F66" w:rsidRPr="002B05D7">
        <w:rPr>
          <w:rFonts w:ascii="Times New Roman" w:hAnsi="Times New Roman" w:cs="Times New Roman"/>
          <w:color w:val="auto"/>
        </w:rPr>
        <w:t>sections</w:t>
      </w:r>
      <w:r w:rsidR="00260BA8" w:rsidRPr="002B05D7">
        <w:rPr>
          <w:rFonts w:ascii="Times New Roman" w:hAnsi="Times New Roman" w:cs="Times New Roman"/>
          <w:color w:val="auto"/>
        </w:rPr>
        <w:t xml:space="preserve">, les sites d’occupation </w:t>
      </w:r>
      <w:r w:rsidR="00F33447" w:rsidRPr="002B05D7">
        <w:rPr>
          <w:rFonts w:ascii="Times New Roman" w:hAnsi="Times New Roman" w:cs="Times New Roman"/>
          <w:color w:val="auto"/>
        </w:rPr>
        <w:t>temporaire de l’Entreprise (sites d’installations de chantier</w:t>
      </w:r>
      <w:r w:rsidR="003F2F66" w:rsidRPr="002B05D7">
        <w:rPr>
          <w:rFonts w:ascii="Times New Roman" w:hAnsi="Times New Roman" w:cs="Times New Roman"/>
          <w:color w:val="auto"/>
        </w:rPr>
        <w:t xml:space="preserve">, les </w:t>
      </w:r>
      <w:r w:rsidR="00F33447" w:rsidRPr="002B05D7">
        <w:rPr>
          <w:rFonts w:ascii="Times New Roman" w:hAnsi="Times New Roman" w:cs="Times New Roman"/>
          <w:color w:val="auto"/>
        </w:rPr>
        <w:t>voies de déviation</w:t>
      </w:r>
      <w:r w:rsidR="003F2F66" w:rsidRPr="002B05D7">
        <w:rPr>
          <w:rFonts w:ascii="Times New Roman" w:hAnsi="Times New Roman" w:cs="Times New Roman"/>
          <w:color w:val="auto"/>
        </w:rPr>
        <w:t xml:space="preserve">, </w:t>
      </w:r>
      <w:r w:rsidR="00260BA8" w:rsidRPr="002B05D7">
        <w:rPr>
          <w:rFonts w:ascii="Times New Roman" w:hAnsi="Times New Roman" w:cs="Times New Roman"/>
          <w:color w:val="auto"/>
        </w:rPr>
        <w:t>etc.</w:t>
      </w:r>
      <w:r w:rsidR="00414F7E" w:rsidRPr="002B05D7">
        <w:rPr>
          <w:rFonts w:ascii="Times New Roman" w:hAnsi="Times New Roman" w:cs="Times New Roman"/>
          <w:color w:val="auto"/>
        </w:rPr>
        <w:t>), ainsi</w:t>
      </w:r>
      <w:r w:rsidR="00260BA8" w:rsidRPr="002B05D7">
        <w:rPr>
          <w:rFonts w:ascii="Times New Roman" w:hAnsi="Times New Roman" w:cs="Times New Roman"/>
          <w:color w:val="auto"/>
        </w:rPr>
        <w:t xml:space="preserve">  que  les agglomérations / rase campagne (comprenant l’ensemble de</w:t>
      </w:r>
      <w:r w:rsidRPr="002B05D7">
        <w:rPr>
          <w:rFonts w:ascii="Times New Roman" w:hAnsi="Times New Roman" w:cs="Times New Roman"/>
          <w:color w:val="auto"/>
        </w:rPr>
        <w:t xml:space="preserve">s villages situés le long </w:t>
      </w:r>
      <w:r w:rsidR="0093075A">
        <w:rPr>
          <w:rFonts w:ascii="Times New Roman" w:hAnsi="Times New Roman" w:cs="Times New Roman"/>
          <w:color w:val="auto"/>
        </w:rPr>
        <w:t>de la route</w:t>
      </w:r>
      <w:r w:rsidR="00260BA8" w:rsidRPr="002B05D7">
        <w:rPr>
          <w:rFonts w:ascii="Times New Roman" w:hAnsi="Times New Roman" w:cs="Times New Roman"/>
          <w:color w:val="auto"/>
        </w:rPr>
        <w:t xml:space="preserve">), les plans d’eau permanents et temporaires dont  l’état  actuel  et  l’évolution  future  pourront  être  influencés  par  les travaux </w:t>
      </w:r>
      <w:r w:rsidR="00B860C8" w:rsidRPr="002B05D7">
        <w:rPr>
          <w:rFonts w:ascii="Times New Roman" w:hAnsi="Times New Roman" w:cs="Times New Roman"/>
          <w:color w:val="auto"/>
        </w:rPr>
        <w:t xml:space="preserve">du projet. </w:t>
      </w:r>
    </w:p>
    <w:p w14:paraId="4903A2B2" w14:textId="77777777" w:rsidR="00260BA8" w:rsidRPr="002B05D7" w:rsidRDefault="00EC6CFB" w:rsidP="009A62B9">
      <w:pPr>
        <w:pStyle w:val="Default"/>
        <w:numPr>
          <w:ilvl w:val="0"/>
          <w:numId w:val="2"/>
        </w:numPr>
        <w:autoSpaceDE/>
        <w:autoSpaceDN/>
        <w:adjustRightInd/>
        <w:spacing w:after="120"/>
        <w:ind w:left="1434" w:hanging="357"/>
        <w:jc w:val="both"/>
        <w:rPr>
          <w:rFonts w:ascii="Times New Roman" w:hAnsi="Times New Roman" w:cs="Times New Roman"/>
          <w:b/>
          <w:color w:val="auto"/>
        </w:rPr>
      </w:pPr>
      <w:r w:rsidRPr="002B05D7">
        <w:rPr>
          <w:rFonts w:ascii="Times New Roman" w:hAnsi="Times New Roman" w:cs="Times New Roman"/>
          <w:b/>
          <w:color w:val="auto"/>
        </w:rPr>
        <w:t xml:space="preserve">L’aire </w:t>
      </w:r>
      <w:r w:rsidR="00260BA8" w:rsidRPr="002B05D7">
        <w:rPr>
          <w:rFonts w:ascii="Times New Roman" w:hAnsi="Times New Roman" w:cs="Times New Roman"/>
          <w:b/>
          <w:color w:val="auto"/>
        </w:rPr>
        <w:t>d’étude élargie</w:t>
      </w:r>
    </w:p>
    <w:p w14:paraId="2B855DCF" w14:textId="560C844B" w:rsidR="00943B90" w:rsidRPr="002B05D7" w:rsidRDefault="00DF6A91" w:rsidP="009A62B9">
      <w:pPr>
        <w:pStyle w:val="Default"/>
        <w:jc w:val="both"/>
        <w:rPr>
          <w:rFonts w:ascii="Times New Roman" w:hAnsi="Times New Roman" w:cs="Times New Roman"/>
          <w:color w:val="auto"/>
        </w:rPr>
      </w:pPr>
      <w:r w:rsidRPr="002B05D7">
        <w:rPr>
          <w:rFonts w:ascii="Times New Roman" w:hAnsi="Times New Roman" w:cs="Times New Roman"/>
          <w:color w:val="auto"/>
        </w:rPr>
        <w:t xml:space="preserve">L’aire </w:t>
      </w:r>
      <w:r w:rsidR="00260BA8" w:rsidRPr="002B05D7">
        <w:rPr>
          <w:rFonts w:ascii="Times New Roman" w:hAnsi="Times New Roman" w:cs="Times New Roman"/>
          <w:color w:val="auto"/>
        </w:rPr>
        <w:t xml:space="preserve">d’étude élargie ou zone d’influence potentielle du projet vise à circonscrire adéquatement le milieu affecté par </w:t>
      </w:r>
      <w:r w:rsidRPr="002B05D7">
        <w:rPr>
          <w:rFonts w:ascii="Times New Roman" w:hAnsi="Times New Roman" w:cs="Times New Roman"/>
          <w:color w:val="auto"/>
        </w:rPr>
        <w:t xml:space="preserve">les conséquences des travaux </w:t>
      </w:r>
      <w:r w:rsidR="000762DE" w:rsidRPr="002B05D7">
        <w:rPr>
          <w:rFonts w:ascii="Times New Roman" w:hAnsi="Times New Roman" w:cs="Times New Roman"/>
          <w:color w:val="auto"/>
        </w:rPr>
        <w:t>du projet</w:t>
      </w:r>
      <w:r w:rsidR="00260BA8" w:rsidRPr="002B05D7">
        <w:rPr>
          <w:rFonts w:ascii="Times New Roman" w:hAnsi="Times New Roman" w:cs="Times New Roman"/>
          <w:color w:val="auto"/>
        </w:rPr>
        <w:t xml:space="preserve">. C’est l’ensemble des </w:t>
      </w:r>
      <w:r w:rsidR="000762DE" w:rsidRPr="002B05D7">
        <w:rPr>
          <w:rFonts w:ascii="Times New Roman" w:hAnsi="Times New Roman" w:cs="Times New Roman"/>
          <w:color w:val="auto"/>
        </w:rPr>
        <w:t>zones</w:t>
      </w:r>
      <w:r w:rsidR="00260BA8" w:rsidRPr="002B05D7">
        <w:rPr>
          <w:rFonts w:ascii="Times New Roman" w:hAnsi="Times New Roman" w:cs="Times New Roman"/>
          <w:color w:val="auto"/>
        </w:rPr>
        <w:t xml:space="preserve"> pouvant être touchées sur le</w:t>
      </w:r>
      <w:r w:rsidR="00092E7B" w:rsidRPr="002B05D7">
        <w:rPr>
          <w:rFonts w:ascii="Times New Roman" w:hAnsi="Times New Roman" w:cs="Times New Roman"/>
          <w:color w:val="auto"/>
        </w:rPr>
        <w:t>s</w:t>
      </w:r>
      <w:r w:rsidR="00260BA8" w:rsidRPr="002B05D7">
        <w:rPr>
          <w:rFonts w:ascii="Times New Roman" w:hAnsi="Times New Roman" w:cs="Times New Roman"/>
          <w:color w:val="auto"/>
        </w:rPr>
        <w:t xml:space="preserve"> plan</w:t>
      </w:r>
      <w:r w:rsidR="00092E7B" w:rsidRPr="002B05D7">
        <w:rPr>
          <w:rFonts w:ascii="Times New Roman" w:hAnsi="Times New Roman" w:cs="Times New Roman"/>
          <w:color w:val="auto"/>
        </w:rPr>
        <w:t>s</w:t>
      </w:r>
      <w:r w:rsidR="00260BA8" w:rsidRPr="002B05D7">
        <w:rPr>
          <w:rFonts w:ascii="Times New Roman" w:hAnsi="Times New Roman" w:cs="Times New Roman"/>
          <w:color w:val="auto"/>
        </w:rPr>
        <w:t xml:space="preserve"> biophysique et humain par les effets (p</w:t>
      </w:r>
      <w:r w:rsidR="000762DE" w:rsidRPr="002B05D7">
        <w:rPr>
          <w:rFonts w:ascii="Times New Roman" w:hAnsi="Times New Roman" w:cs="Times New Roman"/>
          <w:color w:val="auto"/>
        </w:rPr>
        <w:t>ositifs ou négatifs) éloignés du</w:t>
      </w:r>
      <w:r w:rsidR="00260BA8" w:rsidRPr="002B05D7">
        <w:rPr>
          <w:rFonts w:ascii="Times New Roman" w:hAnsi="Times New Roman" w:cs="Times New Roman"/>
          <w:color w:val="auto"/>
        </w:rPr>
        <w:t xml:space="preserve"> projet</w:t>
      </w:r>
      <w:r w:rsidR="000762DE" w:rsidRPr="002B05D7">
        <w:rPr>
          <w:rFonts w:ascii="Times New Roman" w:hAnsi="Times New Roman" w:cs="Times New Roman"/>
          <w:color w:val="auto"/>
        </w:rPr>
        <w:t xml:space="preserve"> de construction </w:t>
      </w:r>
      <w:r w:rsidR="0093075A">
        <w:rPr>
          <w:rFonts w:ascii="Times New Roman" w:hAnsi="Times New Roman" w:cs="Times New Roman"/>
          <w:color w:val="auto"/>
        </w:rPr>
        <w:t>de la route</w:t>
      </w:r>
      <w:r w:rsidR="00414F7E">
        <w:rPr>
          <w:rFonts w:ascii="Times New Roman" w:hAnsi="Times New Roman" w:cs="Times New Roman"/>
          <w:color w:val="auto"/>
        </w:rPr>
        <w:t>de la route</w:t>
      </w:r>
      <w:r w:rsidR="000762DE" w:rsidRPr="002B05D7">
        <w:rPr>
          <w:rFonts w:ascii="Times New Roman" w:hAnsi="Times New Roman" w:cs="Times New Roman"/>
          <w:color w:val="auto"/>
        </w:rPr>
        <w:t>Kédo</w:t>
      </w:r>
      <w:r w:rsidR="00092E7B" w:rsidRPr="002B05D7">
        <w:rPr>
          <w:rFonts w:ascii="Times New Roman" w:hAnsi="Times New Roman" w:cs="Times New Roman"/>
          <w:color w:val="auto"/>
        </w:rPr>
        <w:t>ugou-</w:t>
      </w:r>
      <w:r w:rsidR="00F42683" w:rsidRPr="002B05D7">
        <w:rPr>
          <w:rFonts w:ascii="Times New Roman" w:hAnsi="Times New Roman" w:cs="Times New Roman"/>
          <w:color w:val="auto"/>
        </w:rPr>
        <w:t>Fongolembi</w:t>
      </w:r>
      <w:r w:rsidR="00092E7B" w:rsidRPr="002B05D7">
        <w:rPr>
          <w:rFonts w:ascii="Times New Roman" w:hAnsi="Times New Roman" w:cs="Times New Roman"/>
          <w:color w:val="auto"/>
        </w:rPr>
        <w:t xml:space="preserve">. </w:t>
      </w:r>
      <w:r w:rsidR="00260BA8" w:rsidRPr="002B05D7">
        <w:rPr>
          <w:rFonts w:ascii="Times New Roman" w:hAnsi="Times New Roman" w:cs="Times New Roman"/>
          <w:color w:val="auto"/>
        </w:rPr>
        <w:t xml:space="preserve">Cette </w:t>
      </w:r>
      <w:r w:rsidRPr="002B05D7">
        <w:rPr>
          <w:rFonts w:ascii="Times New Roman" w:hAnsi="Times New Roman" w:cs="Times New Roman"/>
          <w:color w:val="auto"/>
        </w:rPr>
        <w:t>aire d’étude</w:t>
      </w:r>
      <w:r w:rsidR="00092E7B" w:rsidRPr="002B05D7">
        <w:rPr>
          <w:rFonts w:ascii="Times New Roman" w:hAnsi="Times New Roman" w:cs="Times New Roman"/>
          <w:color w:val="auto"/>
        </w:rPr>
        <w:t xml:space="preserve"> élargie sera documentée.</w:t>
      </w:r>
      <w:r w:rsidR="00260BA8" w:rsidRPr="002B05D7">
        <w:rPr>
          <w:rFonts w:ascii="Times New Roman" w:hAnsi="Times New Roman" w:cs="Times New Roman"/>
          <w:color w:val="auto"/>
        </w:rPr>
        <w:t xml:space="preserve"> </w:t>
      </w:r>
      <w:r w:rsidR="00092E7B" w:rsidRPr="002B05D7">
        <w:rPr>
          <w:rFonts w:ascii="Times New Roman" w:hAnsi="Times New Roman" w:cs="Times New Roman"/>
          <w:color w:val="auto"/>
        </w:rPr>
        <w:t>Elle</w:t>
      </w:r>
      <w:r w:rsidR="00260BA8" w:rsidRPr="002B05D7">
        <w:rPr>
          <w:rFonts w:ascii="Times New Roman" w:hAnsi="Times New Roman" w:cs="Times New Roman"/>
          <w:color w:val="auto"/>
        </w:rPr>
        <w:t xml:space="preserve"> couvre la zone éco géographique </w:t>
      </w:r>
      <w:r w:rsidR="004C70AF" w:rsidRPr="002B05D7">
        <w:rPr>
          <w:rFonts w:ascii="Times New Roman" w:hAnsi="Times New Roman" w:cs="Times New Roman"/>
        </w:rPr>
        <w:t>soudanienne</w:t>
      </w:r>
      <w:r w:rsidR="004C70AF" w:rsidRPr="002B05D7">
        <w:rPr>
          <w:rFonts w:ascii="Times New Roman" w:hAnsi="Times New Roman" w:cs="Times New Roman"/>
          <w:color w:val="auto"/>
        </w:rPr>
        <w:t xml:space="preserve"> et la région </w:t>
      </w:r>
      <w:r w:rsidRPr="002B05D7">
        <w:rPr>
          <w:rFonts w:ascii="Times New Roman" w:hAnsi="Times New Roman" w:cs="Times New Roman"/>
          <w:color w:val="auto"/>
        </w:rPr>
        <w:t>de Kédougou</w:t>
      </w:r>
      <w:r w:rsidR="001A3BD2" w:rsidRPr="002B05D7">
        <w:rPr>
          <w:rFonts w:ascii="Times New Roman" w:hAnsi="Times New Roman" w:cs="Times New Roman"/>
          <w:color w:val="auto"/>
        </w:rPr>
        <w:t>.</w:t>
      </w:r>
    </w:p>
    <w:p w14:paraId="366C8B31" w14:textId="77777777" w:rsidR="000E2147" w:rsidRPr="002B05D7" w:rsidRDefault="000E2147" w:rsidP="009A62B9">
      <w:pPr>
        <w:pStyle w:val="Default"/>
        <w:jc w:val="both"/>
        <w:rPr>
          <w:rFonts w:ascii="Times New Roman" w:hAnsi="Times New Roman" w:cs="Times New Roman"/>
          <w:color w:val="auto"/>
        </w:rPr>
      </w:pPr>
    </w:p>
    <w:p w14:paraId="7D24AB17" w14:textId="44C2B67F" w:rsidR="00143929" w:rsidRPr="002B05D7" w:rsidRDefault="00143929" w:rsidP="009A62B9">
      <w:pPr>
        <w:pStyle w:val="Titre10"/>
        <w:numPr>
          <w:ilvl w:val="0"/>
          <w:numId w:val="0"/>
        </w:numPr>
        <w:spacing w:before="0"/>
        <w:jc w:val="both"/>
        <w:rPr>
          <w:rFonts w:ascii="Times New Roman" w:hAnsi="Times New Roman" w:cs="Times New Roman"/>
          <w:color w:val="auto"/>
          <w:sz w:val="24"/>
          <w:szCs w:val="24"/>
          <w:lang w:val="fr-FR"/>
        </w:rPr>
      </w:pPr>
      <w:bookmarkStart w:id="47" w:name="_Toc158375454"/>
      <w:r w:rsidRPr="002B05D7">
        <w:rPr>
          <w:rFonts w:ascii="Times New Roman" w:hAnsi="Times New Roman" w:cs="Times New Roman"/>
          <w:bCs w:val="0"/>
          <w:color w:val="auto"/>
          <w:spacing w:val="-1"/>
          <w:sz w:val="24"/>
          <w:szCs w:val="24"/>
          <w:lang w:val="fr-FR"/>
        </w:rPr>
        <w:t>4.3. C</w:t>
      </w:r>
      <w:r w:rsidRPr="002B05D7">
        <w:rPr>
          <w:rFonts w:ascii="Times New Roman" w:hAnsi="Times New Roman" w:cs="Times New Roman"/>
          <w:bCs w:val="0"/>
          <w:color w:val="auto"/>
          <w:spacing w:val="1"/>
          <w:sz w:val="24"/>
          <w:szCs w:val="24"/>
          <w:lang w:val="fr-FR"/>
        </w:rPr>
        <w:t>a</w:t>
      </w:r>
      <w:r w:rsidRPr="002B05D7">
        <w:rPr>
          <w:rFonts w:ascii="Times New Roman" w:hAnsi="Times New Roman" w:cs="Times New Roman"/>
          <w:bCs w:val="0"/>
          <w:color w:val="auto"/>
          <w:spacing w:val="-3"/>
          <w:sz w:val="24"/>
          <w:szCs w:val="24"/>
          <w:lang w:val="fr-FR"/>
        </w:rPr>
        <w:t>r</w:t>
      </w:r>
      <w:r w:rsidRPr="002B05D7">
        <w:rPr>
          <w:rFonts w:ascii="Times New Roman" w:hAnsi="Times New Roman" w:cs="Times New Roman"/>
          <w:bCs w:val="0"/>
          <w:color w:val="auto"/>
          <w:spacing w:val="1"/>
          <w:sz w:val="24"/>
          <w:szCs w:val="24"/>
          <w:lang w:val="fr-FR"/>
        </w:rPr>
        <w:t>a</w:t>
      </w:r>
      <w:r w:rsidRPr="002B05D7">
        <w:rPr>
          <w:rFonts w:ascii="Times New Roman" w:hAnsi="Times New Roman" w:cs="Times New Roman"/>
          <w:bCs w:val="0"/>
          <w:color w:val="auto"/>
          <w:spacing w:val="-3"/>
          <w:sz w:val="24"/>
          <w:szCs w:val="24"/>
          <w:lang w:val="fr-FR"/>
        </w:rPr>
        <w:t>c</w:t>
      </w:r>
      <w:r w:rsidRPr="002B05D7">
        <w:rPr>
          <w:rFonts w:ascii="Times New Roman" w:hAnsi="Times New Roman" w:cs="Times New Roman"/>
          <w:bCs w:val="0"/>
          <w:color w:val="auto"/>
          <w:spacing w:val="2"/>
          <w:sz w:val="24"/>
          <w:szCs w:val="24"/>
          <w:lang w:val="fr-FR"/>
        </w:rPr>
        <w:t>t</w:t>
      </w:r>
      <w:r w:rsidRPr="002B05D7">
        <w:rPr>
          <w:rFonts w:ascii="Times New Roman" w:hAnsi="Times New Roman" w:cs="Times New Roman"/>
          <w:bCs w:val="0"/>
          <w:color w:val="auto"/>
          <w:spacing w:val="-1"/>
          <w:sz w:val="24"/>
          <w:szCs w:val="24"/>
          <w:lang w:val="fr-FR"/>
        </w:rPr>
        <w:t>ér</w:t>
      </w:r>
      <w:r w:rsidRPr="002B05D7">
        <w:rPr>
          <w:rFonts w:ascii="Times New Roman" w:hAnsi="Times New Roman" w:cs="Times New Roman"/>
          <w:bCs w:val="0"/>
          <w:color w:val="auto"/>
          <w:spacing w:val="1"/>
          <w:sz w:val="24"/>
          <w:szCs w:val="24"/>
          <w:lang w:val="fr-FR"/>
        </w:rPr>
        <w:t>i</w:t>
      </w:r>
      <w:r w:rsidRPr="002B05D7">
        <w:rPr>
          <w:rFonts w:ascii="Times New Roman" w:hAnsi="Times New Roman" w:cs="Times New Roman"/>
          <w:bCs w:val="0"/>
          <w:color w:val="auto"/>
          <w:spacing w:val="-1"/>
          <w:sz w:val="24"/>
          <w:szCs w:val="24"/>
          <w:lang w:val="fr-FR"/>
        </w:rPr>
        <w:t>sa</w:t>
      </w:r>
      <w:r w:rsidRPr="002B05D7">
        <w:rPr>
          <w:rFonts w:ascii="Times New Roman" w:hAnsi="Times New Roman" w:cs="Times New Roman"/>
          <w:bCs w:val="0"/>
          <w:color w:val="auto"/>
          <w:sz w:val="24"/>
          <w:szCs w:val="24"/>
          <w:lang w:val="fr-FR"/>
        </w:rPr>
        <w:t>t</w:t>
      </w:r>
      <w:r w:rsidRPr="002B05D7">
        <w:rPr>
          <w:rFonts w:ascii="Times New Roman" w:hAnsi="Times New Roman" w:cs="Times New Roman"/>
          <w:bCs w:val="0"/>
          <w:color w:val="auto"/>
          <w:spacing w:val="-2"/>
          <w:sz w:val="24"/>
          <w:szCs w:val="24"/>
          <w:lang w:val="fr-FR"/>
        </w:rPr>
        <w:t>i</w:t>
      </w:r>
      <w:r w:rsidRPr="002B05D7">
        <w:rPr>
          <w:rFonts w:ascii="Times New Roman" w:hAnsi="Times New Roman" w:cs="Times New Roman"/>
          <w:bCs w:val="0"/>
          <w:color w:val="auto"/>
          <w:spacing w:val="-1"/>
          <w:sz w:val="24"/>
          <w:szCs w:val="24"/>
          <w:lang w:val="fr-FR"/>
        </w:rPr>
        <w:t>o</w:t>
      </w:r>
      <w:r w:rsidRPr="002B05D7">
        <w:rPr>
          <w:rFonts w:ascii="Times New Roman" w:hAnsi="Times New Roman" w:cs="Times New Roman"/>
          <w:bCs w:val="0"/>
          <w:color w:val="auto"/>
          <w:sz w:val="24"/>
          <w:szCs w:val="24"/>
          <w:lang w:val="fr-FR"/>
        </w:rPr>
        <w:t xml:space="preserve">n </w:t>
      </w:r>
      <w:r w:rsidRPr="002B05D7">
        <w:rPr>
          <w:rFonts w:ascii="Times New Roman" w:hAnsi="Times New Roman" w:cs="Times New Roman"/>
          <w:bCs w:val="0"/>
          <w:color w:val="auto"/>
          <w:spacing w:val="-1"/>
          <w:sz w:val="24"/>
          <w:szCs w:val="24"/>
          <w:lang w:val="fr-FR"/>
        </w:rPr>
        <w:t>de l’aire d</w:t>
      </w:r>
      <w:r w:rsidRPr="002B05D7">
        <w:rPr>
          <w:rFonts w:ascii="Times New Roman" w:hAnsi="Times New Roman" w:cs="Times New Roman"/>
          <w:bCs w:val="0"/>
          <w:color w:val="auto"/>
          <w:spacing w:val="1"/>
          <w:sz w:val="24"/>
          <w:szCs w:val="24"/>
          <w:lang w:val="fr-FR"/>
        </w:rPr>
        <w:t>’</w:t>
      </w:r>
      <w:r w:rsidRPr="002B05D7">
        <w:rPr>
          <w:rFonts w:ascii="Times New Roman" w:hAnsi="Times New Roman" w:cs="Times New Roman"/>
          <w:bCs w:val="0"/>
          <w:color w:val="auto"/>
          <w:spacing w:val="-3"/>
          <w:sz w:val="24"/>
          <w:szCs w:val="24"/>
          <w:lang w:val="fr-FR"/>
        </w:rPr>
        <w:t>é</w:t>
      </w:r>
      <w:r w:rsidRPr="002B05D7">
        <w:rPr>
          <w:rFonts w:ascii="Times New Roman" w:hAnsi="Times New Roman" w:cs="Times New Roman"/>
          <w:bCs w:val="0"/>
          <w:color w:val="auto"/>
          <w:spacing w:val="2"/>
          <w:sz w:val="24"/>
          <w:szCs w:val="24"/>
          <w:lang w:val="fr-FR"/>
        </w:rPr>
        <w:t>t</w:t>
      </w:r>
      <w:r w:rsidRPr="002B05D7">
        <w:rPr>
          <w:rFonts w:ascii="Times New Roman" w:hAnsi="Times New Roman" w:cs="Times New Roman"/>
          <w:bCs w:val="0"/>
          <w:color w:val="auto"/>
          <w:spacing w:val="-1"/>
          <w:sz w:val="24"/>
          <w:szCs w:val="24"/>
          <w:lang w:val="fr-FR"/>
        </w:rPr>
        <w:t>ud</w:t>
      </w:r>
      <w:r w:rsidRPr="002B05D7">
        <w:rPr>
          <w:rFonts w:ascii="Times New Roman" w:hAnsi="Times New Roman" w:cs="Times New Roman"/>
          <w:bCs w:val="0"/>
          <w:color w:val="auto"/>
          <w:sz w:val="24"/>
          <w:szCs w:val="24"/>
          <w:lang w:val="fr-FR"/>
        </w:rPr>
        <w:t xml:space="preserve">e </w:t>
      </w:r>
      <w:r w:rsidRPr="002B05D7">
        <w:rPr>
          <w:rFonts w:ascii="Times New Roman" w:hAnsi="Times New Roman" w:cs="Times New Roman"/>
          <w:bCs w:val="0"/>
          <w:color w:val="auto"/>
          <w:spacing w:val="-1"/>
          <w:sz w:val="24"/>
          <w:szCs w:val="24"/>
          <w:lang w:val="fr-FR"/>
        </w:rPr>
        <w:t xml:space="preserve">restreinte </w:t>
      </w:r>
      <w:r w:rsidR="00414F7E" w:rsidRPr="002B05D7">
        <w:rPr>
          <w:rFonts w:ascii="Times New Roman" w:hAnsi="Times New Roman" w:cs="Times New Roman"/>
          <w:bCs w:val="0"/>
          <w:color w:val="auto"/>
          <w:spacing w:val="-1"/>
          <w:sz w:val="24"/>
          <w:szCs w:val="24"/>
          <w:lang w:val="fr-FR"/>
        </w:rPr>
        <w:t>de</w:t>
      </w:r>
      <w:r w:rsidR="00414F7E">
        <w:rPr>
          <w:rFonts w:ascii="Times New Roman" w:hAnsi="Times New Roman" w:cs="Times New Roman"/>
          <w:bCs w:val="0"/>
          <w:color w:val="auto"/>
          <w:spacing w:val="-1"/>
          <w:sz w:val="24"/>
          <w:szCs w:val="24"/>
          <w:lang w:val="fr-FR"/>
        </w:rPr>
        <w:t xml:space="preserve"> la</w:t>
      </w:r>
      <w:r w:rsidR="00414F7E" w:rsidRPr="002B05D7">
        <w:rPr>
          <w:rFonts w:ascii="Times New Roman" w:hAnsi="Times New Roman" w:cs="Times New Roman"/>
          <w:bCs w:val="0"/>
          <w:color w:val="auto"/>
          <w:spacing w:val="-1"/>
          <w:sz w:val="24"/>
          <w:szCs w:val="24"/>
          <w:lang w:val="fr-FR"/>
        </w:rPr>
        <w:t xml:space="preserve"> </w:t>
      </w:r>
      <w:r w:rsidRPr="002B05D7">
        <w:rPr>
          <w:rFonts w:ascii="Times New Roman" w:hAnsi="Times New Roman" w:cs="Times New Roman"/>
          <w:bCs w:val="0"/>
          <w:color w:val="auto"/>
          <w:spacing w:val="-1"/>
          <w:sz w:val="24"/>
          <w:szCs w:val="24"/>
          <w:lang w:val="fr-FR"/>
        </w:rPr>
        <w:t xml:space="preserve">routes </w:t>
      </w:r>
      <w:r w:rsidRPr="002B05D7">
        <w:rPr>
          <w:rFonts w:ascii="Times New Roman" w:hAnsi="Times New Roman" w:cs="Times New Roman"/>
          <w:color w:val="auto"/>
          <w:sz w:val="24"/>
          <w:szCs w:val="24"/>
          <w:lang w:val="fr-FR"/>
        </w:rPr>
        <w:t>Kédougou-</w:t>
      </w:r>
      <w:r w:rsidR="00F42683" w:rsidRPr="002B05D7">
        <w:rPr>
          <w:rFonts w:ascii="Times New Roman" w:hAnsi="Times New Roman" w:cs="Times New Roman"/>
          <w:color w:val="auto"/>
          <w:sz w:val="24"/>
          <w:szCs w:val="24"/>
          <w:lang w:val="fr-FR"/>
        </w:rPr>
        <w:t>Fongolembi</w:t>
      </w:r>
      <w:bookmarkEnd w:id="47"/>
      <w:r w:rsidRPr="002B05D7">
        <w:rPr>
          <w:rFonts w:ascii="Times New Roman" w:hAnsi="Times New Roman" w:cs="Times New Roman"/>
          <w:color w:val="auto"/>
          <w:sz w:val="24"/>
          <w:szCs w:val="24"/>
          <w:lang w:val="fr-FR"/>
        </w:rPr>
        <w:t xml:space="preserve"> </w:t>
      </w:r>
    </w:p>
    <w:p w14:paraId="02C49ED3" w14:textId="51817F11" w:rsidR="00143929" w:rsidRPr="002B05D7" w:rsidRDefault="00143929" w:rsidP="009A62B9">
      <w:pPr>
        <w:pStyle w:val="Titre10"/>
        <w:numPr>
          <w:ilvl w:val="0"/>
          <w:numId w:val="0"/>
        </w:numPr>
        <w:spacing w:before="0"/>
        <w:jc w:val="both"/>
        <w:rPr>
          <w:rFonts w:ascii="Times New Roman" w:hAnsi="Times New Roman" w:cs="Times New Roman"/>
          <w:color w:val="auto"/>
          <w:sz w:val="24"/>
          <w:szCs w:val="24"/>
          <w:lang w:val="fr-FR"/>
        </w:rPr>
      </w:pPr>
      <w:bookmarkStart w:id="48" w:name="_Toc158375455"/>
      <w:r w:rsidRPr="002B05D7">
        <w:rPr>
          <w:rFonts w:ascii="Times New Roman" w:hAnsi="Times New Roman" w:cs="Times New Roman"/>
          <w:color w:val="auto"/>
          <w:sz w:val="24"/>
          <w:szCs w:val="24"/>
          <w:lang w:val="fr-FR"/>
        </w:rPr>
        <w:t xml:space="preserve">4.3.1. </w:t>
      </w:r>
      <w:r w:rsidR="00EE79C0" w:rsidRPr="002B05D7">
        <w:rPr>
          <w:rFonts w:ascii="Times New Roman" w:hAnsi="Times New Roman" w:cs="Times New Roman"/>
          <w:color w:val="auto"/>
          <w:sz w:val="24"/>
          <w:szCs w:val="24"/>
          <w:lang w:val="fr-FR"/>
        </w:rPr>
        <w:t xml:space="preserve">Présentation </w:t>
      </w:r>
      <w:r w:rsidR="00E87B8E" w:rsidRPr="002B05D7">
        <w:rPr>
          <w:rFonts w:ascii="Times New Roman" w:hAnsi="Times New Roman" w:cs="Times New Roman"/>
          <w:color w:val="auto"/>
          <w:sz w:val="24"/>
          <w:szCs w:val="24"/>
          <w:lang w:val="fr-FR"/>
        </w:rPr>
        <w:t xml:space="preserve">et diagnostique environnemental </w:t>
      </w:r>
      <w:r w:rsidR="00414F7E" w:rsidRPr="002B05D7">
        <w:rPr>
          <w:rFonts w:ascii="Times New Roman" w:hAnsi="Times New Roman" w:cs="Times New Roman"/>
          <w:color w:val="auto"/>
          <w:sz w:val="24"/>
          <w:szCs w:val="24"/>
          <w:lang w:val="fr-FR"/>
        </w:rPr>
        <w:t>d</w:t>
      </w:r>
      <w:r w:rsidR="00414F7E">
        <w:rPr>
          <w:rFonts w:ascii="Times New Roman" w:hAnsi="Times New Roman" w:cs="Times New Roman"/>
          <w:color w:val="auto"/>
          <w:sz w:val="24"/>
          <w:szCs w:val="24"/>
          <w:lang w:val="fr-FR"/>
        </w:rPr>
        <w:t>e la</w:t>
      </w:r>
      <w:r w:rsidR="00414F7E" w:rsidRPr="002B05D7">
        <w:rPr>
          <w:rFonts w:ascii="Times New Roman" w:hAnsi="Times New Roman" w:cs="Times New Roman"/>
          <w:color w:val="auto"/>
          <w:sz w:val="24"/>
          <w:szCs w:val="24"/>
          <w:lang w:val="fr-FR"/>
        </w:rPr>
        <w:t xml:space="preserve"> route </w:t>
      </w:r>
      <w:r w:rsidRPr="002B05D7">
        <w:rPr>
          <w:rFonts w:ascii="Times New Roman" w:hAnsi="Times New Roman" w:cs="Times New Roman"/>
          <w:color w:val="auto"/>
          <w:sz w:val="24"/>
          <w:szCs w:val="24"/>
          <w:lang w:val="fr-FR"/>
        </w:rPr>
        <w:t>à aménager</w:t>
      </w:r>
      <w:bookmarkEnd w:id="48"/>
    </w:p>
    <w:p w14:paraId="4C0DB5BB" w14:textId="77777777" w:rsidR="00143929" w:rsidRPr="002B05D7" w:rsidRDefault="00143929" w:rsidP="009A62B9">
      <w:pPr>
        <w:jc w:val="both"/>
      </w:pPr>
    </w:p>
    <w:p w14:paraId="2278185C" w14:textId="2850584D" w:rsidR="00EE79C0" w:rsidRPr="002B05D7" w:rsidRDefault="009F6034" w:rsidP="009A62B9">
      <w:pPr>
        <w:pStyle w:val="Paragraphedeliste"/>
        <w:numPr>
          <w:ilvl w:val="0"/>
          <w:numId w:val="118"/>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Présentation </w:t>
      </w:r>
      <w:r>
        <w:rPr>
          <w:rFonts w:ascii="Times New Roman" w:hAnsi="Times New Roman" w:cs="Times New Roman"/>
          <w:b/>
          <w:sz w:val="24"/>
          <w:szCs w:val="24"/>
        </w:rPr>
        <w:t>de la s</w:t>
      </w:r>
      <w:r w:rsidR="00152FF1" w:rsidRPr="002B05D7">
        <w:rPr>
          <w:rFonts w:ascii="Times New Roman" w:hAnsi="Times New Roman" w:cs="Times New Roman"/>
          <w:b/>
          <w:sz w:val="24"/>
          <w:szCs w:val="24"/>
        </w:rPr>
        <w:t>ection</w:t>
      </w:r>
      <w:r w:rsidR="00EE79C0" w:rsidRPr="002B05D7">
        <w:rPr>
          <w:rFonts w:ascii="Times New Roman" w:hAnsi="Times New Roman" w:cs="Times New Roman"/>
          <w:b/>
          <w:sz w:val="24"/>
          <w:szCs w:val="24"/>
        </w:rPr>
        <w:t xml:space="preserve"> </w:t>
      </w:r>
      <w:r w:rsidR="006F2308" w:rsidRPr="002B05D7">
        <w:rPr>
          <w:rFonts w:ascii="Times New Roman" w:hAnsi="Times New Roman" w:cs="Times New Roman"/>
          <w:b/>
          <w:sz w:val="24"/>
          <w:szCs w:val="24"/>
        </w:rPr>
        <w:t>Kédougou-</w:t>
      </w:r>
      <w:r w:rsidR="00F42683" w:rsidRPr="002B05D7">
        <w:rPr>
          <w:rFonts w:ascii="Times New Roman" w:hAnsi="Times New Roman" w:cs="Times New Roman"/>
          <w:b/>
          <w:sz w:val="24"/>
          <w:szCs w:val="24"/>
        </w:rPr>
        <w:t>Fongolembi</w:t>
      </w:r>
    </w:p>
    <w:p w14:paraId="744B344C" w14:textId="3D635F6B" w:rsidR="00EE79C0" w:rsidRPr="002B05D7" w:rsidRDefault="00EE79C0" w:rsidP="009A62B9">
      <w:pPr>
        <w:pStyle w:val="Paragraphedeliste"/>
        <w:numPr>
          <w:ilvl w:val="0"/>
          <w:numId w:val="2"/>
        </w:numPr>
        <w:spacing w:line="240" w:lineRule="auto"/>
        <w:jc w:val="both"/>
        <w:rPr>
          <w:rFonts w:ascii="Times New Roman" w:hAnsi="Times New Roman" w:cs="Times New Roman"/>
          <w:b/>
          <w:sz w:val="24"/>
          <w:szCs w:val="24"/>
        </w:rPr>
      </w:pPr>
    </w:p>
    <w:p w14:paraId="04222E44" w14:textId="77777777" w:rsidR="00BD7E67" w:rsidRPr="002B05D7" w:rsidRDefault="00BD7E67" w:rsidP="009A62B9">
      <w:pPr>
        <w:jc w:val="both"/>
      </w:pPr>
      <w:r w:rsidRPr="002B05D7">
        <w:t>La route Kédougou-</w:t>
      </w:r>
      <w:r w:rsidR="00F42683" w:rsidRPr="002B05D7">
        <w:t>Fongolembi</w:t>
      </w:r>
      <w:r w:rsidRPr="002B05D7">
        <w:t xml:space="preserve"> est accessible à partir du marché de Kédougou en traversant le fleuve Gambie via un pont. L’axe épouse une orientation nord-oue</w:t>
      </w:r>
      <w:r w:rsidR="00525425" w:rsidRPr="002B05D7">
        <w:t>s</w:t>
      </w:r>
      <w:r w:rsidRPr="002B05D7">
        <w:t>t</w:t>
      </w:r>
      <w:r w:rsidR="00525425" w:rsidRPr="002B05D7">
        <w:t>/sud-est</w:t>
      </w:r>
      <w:r w:rsidRPr="002B05D7">
        <w:t xml:space="preserve"> du PK0</w:t>
      </w:r>
      <w:r w:rsidR="00525425" w:rsidRPr="002B05D7">
        <w:t xml:space="preserve"> au </w:t>
      </w:r>
      <w:r w:rsidRPr="002B05D7">
        <w:t>Pk</w:t>
      </w:r>
      <w:r w:rsidR="00525425" w:rsidRPr="002B05D7">
        <w:t xml:space="preserve"> </w:t>
      </w:r>
      <w:r w:rsidRPr="002B05D7">
        <w:t xml:space="preserve">fin </w:t>
      </w:r>
      <w:r w:rsidR="00525425" w:rsidRPr="002B05D7">
        <w:t xml:space="preserve">dans la ville </w:t>
      </w:r>
      <w:r w:rsidRPr="002B05D7">
        <w:t xml:space="preserve">de </w:t>
      </w:r>
      <w:r w:rsidR="00F42683" w:rsidRPr="002B05D7">
        <w:t>Fongolembi</w:t>
      </w:r>
      <w:r w:rsidR="00525425" w:rsidRPr="002B05D7">
        <w:t>. Elle traverse les villages d’</w:t>
      </w:r>
      <w:r w:rsidRPr="002B05D7">
        <w:t>A</w:t>
      </w:r>
      <w:r w:rsidR="00525425" w:rsidRPr="002B05D7">
        <w:t>f</w:t>
      </w:r>
      <w:r w:rsidRPr="002B05D7">
        <w:t xml:space="preserve">fia Dandé Mayo, </w:t>
      </w:r>
      <w:r w:rsidR="00403FE7" w:rsidRPr="002B05D7">
        <w:t xml:space="preserve">Samba Ndiaye, </w:t>
      </w:r>
      <w:r w:rsidRPr="002B05D7">
        <w:t>Vélingara, Les</w:t>
      </w:r>
      <w:r w:rsidR="00525425" w:rsidRPr="002B05D7">
        <w:t>falo, Walan kingui, Walan Sinthiourou et</w:t>
      </w:r>
      <w:r w:rsidRPr="002B05D7">
        <w:t xml:space="preserve"> </w:t>
      </w:r>
      <w:r w:rsidR="00F42683" w:rsidRPr="002B05D7">
        <w:t>Fongolembi</w:t>
      </w:r>
      <w:r w:rsidRPr="002B05D7">
        <w:t>.</w:t>
      </w:r>
    </w:p>
    <w:tbl>
      <w:tblPr>
        <w:tblStyle w:val="Grilledutableau"/>
        <w:tblW w:w="0" w:type="auto"/>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278"/>
        <w:gridCol w:w="4287"/>
      </w:tblGrid>
      <w:tr w:rsidR="00F31FC3" w:rsidRPr="002B05D7" w14:paraId="1A3FC036" w14:textId="77777777" w:rsidTr="00EC3475">
        <w:trPr>
          <w:trHeight w:val="2913"/>
        </w:trPr>
        <w:tc>
          <w:tcPr>
            <w:tcW w:w="4021" w:type="dxa"/>
            <w:shd w:val="clear" w:color="auto" w:fill="D0CECE" w:themeFill="background2" w:themeFillShade="E6"/>
          </w:tcPr>
          <w:p w14:paraId="2E55947C" w14:textId="77777777" w:rsidR="006F2308" w:rsidRPr="002B05D7" w:rsidRDefault="002A2B04" w:rsidP="009A62B9">
            <w:pPr>
              <w:pStyle w:val="Paragraphedeliste"/>
              <w:spacing w:line="240" w:lineRule="auto"/>
              <w:ind w:left="0"/>
              <w:jc w:val="both"/>
              <w:rPr>
                <w:rFonts w:ascii="Times New Roman" w:hAnsi="Times New Roman" w:cs="Times New Roman"/>
                <w:sz w:val="24"/>
                <w:szCs w:val="24"/>
              </w:rPr>
            </w:pPr>
            <w:r w:rsidRPr="002B05D7">
              <w:rPr>
                <w:rFonts w:ascii="Times New Roman" w:hAnsi="Times New Roman" w:cs="Times New Roman"/>
                <w:noProof/>
                <w:sz w:val="24"/>
                <w:szCs w:val="24"/>
                <w:lang w:eastAsia="fr-FR"/>
              </w:rPr>
              <w:drawing>
                <wp:inline distT="0" distB="0" distL="0" distR="0" wp14:anchorId="64030AAD" wp14:editId="63BD8BD4">
                  <wp:extent cx="2604135" cy="1627585"/>
                  <wp:effectExtent l="0" t="0" r="571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30318_1526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0654" cy="1631659"/>
                          </a:xfrm>
                          <a:prstGeom prst="rect">
                            <a:avLst/>
                          </a:prstGeom>
                        </pic:spPr>
                      </pic:pic>
                    </a:graphicData>
                  </a:graphic>
                </wp:inline>
              </w:drawing>
            </w:r>
          </w:p>
          <w:p w14:paraId="242E3237" w14:textId="77777777" w:rsidR="00F31FC3" w:rsidRPr="002B05D7" w:rsidRDefault="00F31FC3" w:rsidP="009A62B9">
            <w:pPr>
              <w:pStyle w:val="Paragraphedeliste"/>
              <w:spacing w:line="240" w:lineRule="auto"/>
              <w:ind w:left="0"/>
              <w:jc w:val="both"/>
              <w:rPr>
                <w:rFonts w:ascii="Times New Roman" w:hAnsi="Times New Roman" w:cs="Times New Roman"/>
                <w:sz w:val="24"/>
                <w:szCs w:val="24"/>
              </w:rPr>
            </w:pPr>
            <w:r w:rsidRPr="002B05D7">
              <w:rPr>
                <w:rFonts w:ascii="Times New Roman" w:hAnsi="Times New Roman" w:cs="Times New Roman"/>
                <w:sz w:val="24"/>
                <w:szCs w:val="24"/>
              </w:rPr>
              <w:t>PK0</w:t>
            </w:r>
            <w:r w:rsidR="00750F86" w:rsidRPr="002B05D7">
              <w:rPr>
                <w:rFonts w:ascii="Times New Roman" w:hAnsi="Times New Roman" w:cs="Times New Roman"/>
                <w:sz w:val="24"/>
                <w:szCs w:val="24"/>
              </w:rPr>
              <w:t xml:space="preserve"> à Kédougou</w:t>
            </w:r>
          </w:p>
        </w:tc>
        <w:tc>
          <w:tcPr>
            <w:tcW w:w="4021" w:type="dxa"/>
            <w:shd w:val="clear" w:color="auto" w:fill="D0CECE" w:themeFill="background2" w:themeFillShade="E6"/>
          </w:tcPr>
          <w:p w14:paraId="1B49214E" w14:textId="77777777" w:rsidR="006F2308" w:rsidRPr="002B05D7" w:rsidRDefault="00535F48" w:rsidP="009A62B9">
            <w:pPr>
              <w:pStyle w:val="Paragraphedeliste"/>
              <w:spacing w:line="240" w:lineRule="auto"/>
              <w:ind w:left="0"/>
              <w:jc w:val="both"/>
              <w:rPr>
                <w:rFonts w:ascii="Times New Roman" w:hAnsi="Times New Roman" w:cs="Times New Roman"/>
                <w:sz w:val="24"/>
                <w:szCs w:val="24"/>
              </w:rPr>
            </w:pPr>
            <w:r w:rsidRPr="002B05D7">
              <w:rPr>
                <w:rFonts w:ascii="Times New Roman" w:hAnsi="Times New Roman" w:cs="Times New Roman"/>
                <w:noProof/>
                <w:sz w:val="24"/>
                <w:szCs w:val="24"/>
                <w:lang w:eastAsia="fr-FR"/>
              </w:rPr>
              <w:drawing>
                <wp:inline distT="0" distB="0" distL="0" distR="0" wp14:anchorId="79AA1CF4" wp14:editId="0E25ADC9">
                  <wp:extent cx="2604745" cy="1627966"/>
                  <wp:effectExtent l="0" t="0" r="571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0319_11063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4669" cy="1634169"/>
                          </a:xfrm>
                          <a:prstGeom prst="rect">
                            <a:avLst/>
                          </a:prstGeom>
                        </pic:spPr>
                      </pic:pic>
                    </a:graphicData>
                  </a:graphic>
                </wp:inline>
              </w:drawing>
            </w:r>
          </w:p>
          <w:p w14:paraId="5F8F5F16" w14:textId="77777777" w:rsidR="00F31FC3" w:rsidRPr="002B05D7" w:rsidRDefault="00535F48" w:rsidP="009A62B9">
            <w:pPr>
              <w:pStyle w:val="Paragraphedeliste"/>
              <w:spacing w:line="240" w:lineRule="auto"/>
              <w:ind w:left="0"/>
              <w:jc w:val="both"/>
              <w:rPr>
                <w:rFonts w:ascii="Times New Roman" w:hAnsi="Times New Roman" w:cs="Times New Roman"/>
                <w:sz w:val="24"/>
                <w:szCs w:val="24"/>
              </w:rPr>
            </w:pPr>
            <w:r w:rsidRPr="002B05D7">
              <w:rPr>
                <w:rFonts w:ascii="Times New Roman" w:hAnsi="Times New Roman" w:cs="Times New Roman"/>
                <w:sz w:val="24"/>
                <w:szCs w:val="24"/>
              </w:rPr>
              <w:t>Traversée du village de Vélingara</w:t>
            </w:r>
          </w:p>
        </w:tc>
      </w:tr>
      <w:tr w:rsidR="00194634" w:rsidRPr="002B05D7" w14:paraId="3C6152B8" w14:textId="77777777" w:rsidTr="00EC3475">
        <w:tc>
          <w:tcPr>
            <w:tcW w:w="4021" w:type="dxa"/>
            <w:shd w:val="clear" w:color="auto" w:fill="D0CECE" w:themeFill="background2" w:themeFillShade="E6"/>
          </w:tcPr>
          <w:p w14:paraId="1ABD9CB4" w14:textId="77777777" w:rsidR="00535F48" w:rsidRPr="002B05D7" w:rsidRDefault="00535F48" w:rsidP="009A62B9">
            <w:pPr>
              <w:pStyle w:val="Paragraphedeliste"/>
              <w:spacing w:line="240" w:lineRule="auto"/>
              <w:ind w:left="0"/>
              <w:jc w:val="both"/>
              <w:rPr>
                <w:rFonts w:ascii="Times New Roman" w:hAnsi="Times New Roman" w:cs="Times New Roman"/>
                <w:sz w:val="24"/>
                <w:szCs w:val="24"/>
              </w:rPr>
            </w:pPr>
            <w:r w:rsidRPr="002B05D7">
              <w:rPr>
                <w:rFonts w:ascii="Times New Roman" w:hAnsi="Times New Roman" w:cs="Times New Roman"/>
                <w:noProof/>
                <w:sz w:val="24"/>
                <w:szCs w:val="24"/>
                <w:lang w:eastAsia="fr-FR"/>
              </w:rPr>
              <w:drawing>
                <wp:inline distT="0" distB="0" distL="0" distR="0" wp14:anchorId="5688B649" wp14:editId="55C5E62F">
                  <wp:extent cx="2604008" cy="1627505"/>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30319_1230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5487" cy="1634680"/>
                          </a:xfrm>
                          <a:prstGeom prst="rect">
                            <a:avLst/>
                          </a:prstGeom>
                        </pic:spPr>
                      </pic:pic>
                    </a:graphicData>
                  </a:graphic>
                </wp:inline>
              </w:drawing>
            </w:r>
          </w:p>
          <w:p w14:paraId="77316AFF" w14:textId="77777777" w:rsidR="00535F48" w:rsidRPr="002B05D7" w:rsidRDefault="00535F48" w:rsidP="009A62B9">
            <w:pPr>
              <w:pStyle w:val="Paragraphedeliste"/>
              <w:spacing w:line="240" w:lineRule="auto"/>
              <w:ind w:left="0"/>
              <w:jc w:val="both"/>
              <w:rPr>
                <w:rFonts w:ascii="Times New Roman" w:hAnsi="Times New Roman" w:cs="Times New Roman"/>
                <w:sz w:val="24"/>
                <w:szCs w:val="24"/>
              </w:rPr>
            </w:pPr>
            <w:r w:rsidRPr="002B05D7">
              <w:rPr>
                <w:rFonts w:ascii="Times New Roman" w:hAnsi="Times New Roman" w:cs="Times New Roman"/>
                <w:sz w:val="24"/>
                <w:szCs w:val="24"/>
              </w:rPr>
              <w:t>Traversée du village de Lesfalo</w:t>
            </w:r>
          </w:p>
        </w:tc>
        <w:tc>
          <w:tcPr>
            <w:tcW w:w="4021" w:type="dxa"/>
            <w:shd w:val="clear" w:color="auto" w:fill="D0CECE" w:themeFill="background2" w:themeFillShade="E6"/>
          </w:tcPr>
          <w:p w14:paraId="3DE2AF06" w14:textId="77777777" w:rsidR="00F31FC3" w:rsidRPr="002B05D7" w:rsidRDefault="00535F48" w:rsidP="009A62B9">
            <w:pPr>
              <w:pStyle w:val="Paragraphedeliste"/>
              <w:keepNext/>
              <w:spacing w:line="240" w:lineRule="auto"/>
              <w:ind w:left="0"/>
              <w:jc w:val="both"/>
              <w:rPr>
                <w:rFonts w:ascii="Times New Roman" w:hAnsi="Times New Roman" w:cs="Times New Roman"/>
                <w:sz w:val="24"/>
                <w:szCs w:val="24"/>
              </w:rPr>
            </w:pPr>
            <w:r w:rsidRPr="002B05D7">
              <w:rPr>
                <w:rFonts w:ascii="Times New Roman" w:hAnsi="Times New Roman" w:cs="Times New Roman"/>
                <w:noProof/>
                <w:sz w:val="24"/>
                <w:szCs w:val="24"/>
                <w:lang w:eastAsia="fr-FR"/>
              </w:rPr>
              <w:drawing>
                <wp:inline distT="0" distB="0" distL="0" distR="0" wp14:anchorId="241C86D9" wp14:editId="756DEA47">
                  <wp:extent cx="2616200" cy="1635125"/>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0319_1414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6200" cy="1635125"/>
                          </a:xfrm>
                          <a:prstGeom prst="rect">
                            <a:avLst/>
                          </a:prstGeom>
                        </pic:spPr>
                      </pic:pic>
                    </a:graphicData>
                  </a:graphic>
                </wp:inline>
              </w:drawing>
            </w:r>
            <w:r w:rsidR="00F31FC3" w:rsidRPr="002B05D7">
              <w:rPr>
                <w:rFonts w:ascii="Times New Roman" w:hAnsi="Times New Roman" w:cs="Times New Roman"/>
                <w:sz w:val="24"/>
                <w:szCs w:val="24"/>
              </w:rPr>
              <w:t>Trav</w:t>
            </w:r>
            <w:r w:rsidRPr="002B05D7">
              <w:rPr>
                <w:rFonts w:ascii="Times New Roman" w:hAnsi="Times New Roman" w:cs="Times New Roman"/>
                <w:sz w:val="24"/>
                <w:szCs w:val="24"/>
              </w:rPr>
              <w:t xml:space="preserve">ersée </w:t>
            </w:r>
            <w:r w:rsidR="00F42683" w:rsidRPr="002B05D7">
              <w:rPr>
                <w:rFonts w:ascii="Times New Roman" w:hAnsi="Times New Roman" w:cs="Times New Roman"/>
                <w:sz w:val="24"/>
                <w:szCs w:val="24"/>
              </w:rPr>
              <w:t>Fongolembi</w:t>
            </w:r>
            <w:r w:rsidRPr="002B05D7">
              <w:rPr>
                <w:rFonts w:ascii="Times New Roman" w:hAnsi="Times New Roman" w:cs="Times New Roman"/>
                <w:sz w:val="24"/>
                <w:szCs w:val="24"/>
              </w:rPr>
              <w:t xml:space="preserve"> vers PK fin</w:t>
            </w:r>
          </w:p>
        </w:tc>
      </w:tr>
    </w:tbl>
    <w:p w14:paraId="7CAF3901" w14:textId="2E382162" w:rsidR="006F2308" w:rsidRPr="002B05D7" w:rsidRDefault="00F2149E" w:rsidP="009A62B9">
      <w:pPr>
        <w:pStyle w:val="Lgende"/>
        <w:jc w:val="both"/>
      </w:pPr>
      <w:bookmarkStart w:id="49" w:name="_Toc158385275"/>
      <w:r w:rsidRPr="002B05D7">
        <w:t xml:space="preserve">Photo </w:t>
      </w:r>
      <w:fldSimple w:instr=" SEQ Photo \* ARABIC ">
        <w:r w:rsidR="002E7676">
          <w:rPr>
            <w:noProof/>
          </w:rPr>
          <w:t>1</w:t>
        </w:r>
      </w:fldSimple>
      <w:r w:rsidRPr="002B05D7">
        <w:t> : vue de l’emprise de la section Kédougou-</w:t>
      </w:r>
      <w:r w:rsidR="00F42683" w:rsidRPr="002B05D7">
        <w:t>Fongolembi</w:t>
      </w:r>
      <w:r w:rsidRPr="002B05D7">
        <w:t xml:space="preserve"> (source: mission du 12 au 20 Mars 2023, HPR-ANKH)</w:t>
      </w:r>
      <w:bookmarkEnd w:id="49"/>
    </w:p>
    <w:p w14:paraId="692AC53C" w14:textId="77777777" w:rsidR="00F2149E" w:rsidRPr="002B05D7" w:rsidRDefault="00F2149E" w:rsidP="009A62B9">
      <w:pPr>
        <w:jc w:val="both"/>
      </w:pPr>
    </w:p>
    <w:p w14:paraId="28DD81F7" w14:textId="5057E3C4" w:rsidR="00D71FBE" w:rsidRPr="002B05D7" w:rsidRDefault="00D71FBE" w:rsidP="009A62B9">
      <w:pPr>
        <w:pStyle w:val="Paragraphedeliste"/>
        <w:numPr>
          <w:ilvl w:val="0"/>
          <w:numId w:val="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Diagnostique environnemental</w:t>
      </w:r>
      <w:r w:rsidR="009F6034">
        <w:rPr>
          <w:rFonts w:ascii="Times New Roman" w:hAnsi="Times New Roman" w:cs="Times New Roman"/>
          <w:b/>
          <w:sz w:val="24"/>
          <w:szCs w:val="24"/>
        </w:rPr>
        <w:t xml:space="preserve"> de la section Kédougou-Fongolembi</w:t>
      </w:r>
    </w:p>
    <w:p w14:paraId="54CF9B2C" w14:textId="77777777" w:rsidR="00C656EE" w:rsidRPr="002B05D7" w:rsidRDefault="00525425" w:rsidP="009A62B9">
      <w:pPr>
        <w:spacing w:before="120" w:after="120"/>
        <w:jc w:val="both"/>
      </w:pPr>
      <w:r w:rsidRPr="002B05D7">
        <w:t>La section Kédougou-</w:t>
      </w:r>
      <w:r w:rsidR="00F42683" w:rsidRPr="002B05D7">
        <w:t>Fongolembi</w:t>
      </w:r>
      <w:r w:rsidRPr="002B05D7">
        <w:t xml:space="preserve"> </w:t>
      </w:r>
      <w:r w:rsidR="00C656EE" w:rsidRPr="002B05D7">
        <w:t xml:space="preserve">est </w:t>
      </w:r>
      <w:r w:rsidR="00B937CC" w:rsidRPr="002B05D7">
        <w:t xml:space="preserve">une piste latéritique </w:t>
      </w:r>
      <w:r w:rsidR="00C656EE" w:rsidRPr="002B05D7">
        <w:t xml:space="preserve">bien </w:t>
      </w:r>
      <w:r w:rsidRPr="002B05D7">
        <w:t>entretenue entre PK0–PK</w:t>
      </w:r>
      <w:r w:rsidR="00DE34DD" w:rsidRPr="002B05D7">
        <w:t>6+500</w:t>
      </w:r>
      <w:r w:rsidR="00B937CC" w:rsidRPr="002B05D7">
        <w:t xml:space="preserve">. </w:t>
      </w:r>
      <w:r w:rsidR="00F9763F" w:rsidRPr="002B05D7">
        <w:t xml:space="preserve">Elle </w:t>
      </w:r>
      <w:r w:rsidR="00B937CC" w:rsidRPr="002B05D7">
        <w:t>connait actuellement</w:t>
      </w:r>
      <w:r w:rsidR="00C656EE" w:rsidRPr="002B05D7">
        <w:t xml:space="preserve"> des travaux de redressement</w:t>
      </w:r>
      <w:r w:rsidR="00403FE7" w:rsidRPr="002B05D7">
        <w:t xml:space="preserve"> </w:t>
      </w:r>
      <w:r w:rsidR="00C656EE" w:rsidRPr="002B05D7">
        <w:t>du tracé à plusieurs niveaux.</w:t>
      </w:r>
      <w:r w:rsidR="00B937CC" w:rsidRPr="002B05D7">
        <w:t xml:space="preserve"> Longue d’environ 28 </w:t>
      </w:r>
      <w:r w:rsidR="00C656EE" w:rsidRPr="002B05D7">
        <w:t xml:space="preserve">km, </w:t>
      </w:r>
      <w:r w:rsidR="00F9763F" w:rsidRPr="002B05D7">
        <w:t>le linéaire peut être découpé en deux segments</w:t>
      </w:r>
      <w:r w:rsidR="00C656EE" w:rsidRPr="002B05D7">
        <w:t xml:space="preserve"> compte tenu de son niveau de praticabilité.</w:t>
      </w:r>
    </w:p>
    <w:p w14:paraId="3B80DAE6" w14:textId="77777777" w:rsidR="00C656EE" w:rsidRPr="002B05D7" w:rsidRDefault="00C656EE" w:rsidP="009A62B9">
      <w:pPr>
        <w:spacing w:before="120" w:after="120"/>
        <w:jc w:val="both"/>
      </w:pPr>
      <w:r w:rsidRPr="002B05D7">
        <w:t xml:space="preserve">Le </w:t>
      </w:r>
      <w:r w:rsidR="0055141C" w:rsidRPr="002B05D7">
        <w:t>premier</w:t>
      </w:r>
      <w:r w:rsidR="00B937CC" w:rsidRPr="002B05D7">
        <w:t xml:space="preserve"> </w:t>
      </w:r>
      <w:r w:rsidR="00F9763F" w:rsidRPr="002B05D7">
        <w:t>segment</w:t>
      </w:r>
      <w:r w:rsidR="00B937CC" w:rsidRPr="002B05D7">
        <w:t xml:space="preserve"> va du PK0 au </w:t>
      </w:r>
      <w:r w:rsidR="00DE34DD" w:rsidRPr="002B05D7">
        <w:t>PK6+500 c</w:t>
      </w:r>
      <w:r w:rsidR="00B937CC" w:rsidRPr="002B05D7">
        <w:t>’est-à-dire</w:t>
      </w:r>
      <w:r w:rsidRPr="002B05D7">
        <w:t xml:space="preserve"> de </w:t>
      </w:r>
      <w:r w:rsidR="00B937CC" w:rsidRPr="002B05D7">
        <w:t>Kédougou jusqu’au village de Samba Ndiaye</w:t>
      </w:r>
      <w:r w:rsidRPr="002B05D7">
        <w:t xml:space="preserve">. Ce </w:t>
      </w:r>
      <w:r w:rsidR="00F9763F" w:rsidRPr="002B05D7">
        <w:t>segment</w:t>
      </w:r>
      <w:r w:rsidRPr="002B05D7">
        <w:t xml:space="preserve"> se trouve dans un état de praticabilité assez</w:t>
      </w:r>
      <w:r w:rsidR="00403FE7" w:rsidRPr="002B05D7">
        <w:t xml:space="preserve"> </w:t>
      </w:r>
      <w:r w:rsidRPr="002B05D7">
        <w:t xml:space="preserve">bon. La </w:t>
      </w:r>
      <w:r w:rsidR="00B937CC" w:rsidRPr="002B05D7">
        <w:t xml:space="preserve">plateforme </w:t>
      </w:r>
      <w:r w:rsidRPr="002B05D7">
        <w:t>p</w:t>
      </w:r>
      <w:r w:rsidR="00B937CC" w:rsidRPr="002B05D7">
        <w:t>résente une largeur d’environ 16</w:t>
      </w:r>
      <w:r w:rsidRPr="002B05D7">
        <w:t xml:space="preserve"> m. La chaussée est revêtue par des matériaux latéritiques et </w:t>
      </w:r>
      <w:r w:rsidR="00B937CC" w:rsidRPr="002B05D7">
        <w:t xml:space="preserve">ne </w:t>
      </w:r>
      <w:r w:rsidRPr="002B05D7">
        <w:t>dispose</w:t>
      </w:r>
      <w:r w:rsidR="00B937CC" w:rsidRPr="002B05D7">
        <w:t xml:space="preserve"> pas</w:t>
      </w:r>
      <w:r w:rsidRPr="002B05D7">
        <w:t xml:space="preserve"> de fossés </w:t>
      </w:r>
      <w:r w:rsidR="00403FE7" w:rsidRPr="002B05D7">
        <w:t>latéraux</w:t>
      </w:r>
      <w:r w:rsidR="00B937CC" w:rsidRPr="002B05D7">
        <w:t>.</w:t>
      </w:r>
    </w:p>
    <w:p w14:paraId="595A8351" w14:textId="77777777" w:rsidR="00B937CC" w:rsidRPr="002B05D7" w:rsidRDefault="00B937CC" w:rsidP="009A62B9">
      <w:pPr>
        <w:spacing w:before="120" w:after="120"/>
        <w:jc w:val="both"/>
      </w:pPr>
      <w:r w:rsidRPr="002B05D7">
        <w:t xml:space="preserve">Le </w:t>
      </w:r>
      <w:r w:rsidR="0055141C" w:rsidRPr="002B05D7">
        <w:t>second</w:t>
      </w:r>
      <w:r w:rsidRPr="002B05D7">
        <w:t xml:space="preserve"> </w:t>
      </w:r>
      <w:r w:rsidR="0055141C" w:rsidRPr="002B05D7">
        <w:t xml:space="preserve">segment </w:t>
      </w:r>
      <w:r w:rsidR="00DE34DD" w:rsidRPr="002B05D7">
        <w:t>part du PK6+500</w:t>
      </w:r>
      <w:r w:rsidRPr="002B05D7">
        <w:t xml:space="preserve"> </w:t>
      </w:r>
      <w:r w:rsidR="00C656EE" w:rsidRPr="002B05D7">
        <w:t>au PK</w:t>
      </w:r>
      <w:r w:rsidRPr="002B05D7">
        <w:t xml:space="preserve"> 28</w:t>
      </w:r>
      <w:r w:rsidR="00403FE7" w:rsidRPr="002B05D7">
        <w:t>, c</w:t>
      </w:r>
      <w:r w:rsidR="001B5DA4" w:rsidRPr="002B05D7">
        <w:t>’est-à-dire du village de</w:t>
      </w:r>
      <w:r w:rsidR="00403FE7" w:rsidRPr="002B05D7">
        <w:t xml:space="preserve"> </w:t>
      </w:r>
      <w:r w:rsidRPr="002B05D7">
        <w:t xml:space="preserve">Samba Ndiaye à </w:t>
      </w:r>
      <w:r w:rsidR="00F42683" w:rsidRPr="002B05D7">
        <w:t>Fongolembi</w:t>
      </w:r>
      <w:r w:rsidR="00C656EE" w:rsidRPr="002B05D7">
        <w:t xml:space="preserve">. </w:t>
      </w:r>
    </w:p>
    <w:p w14:paraId="006CAB7F" w14:textId="77777777" w:rsidR="0036027F" w:rsidRPr="002B05D7" w:rsidRDefault="00B937CC" w:rsidP="009A62B9">
      <w:pPr>
        <w:spacing w:before="120" w:after="120"/>
        <w:jc w:val="both"/>
      </w:pPr>
      <w:r w:rsidRPr="002B05D7">
        <w:t xml:space="preserve">La piste est dans l’ensemble dans un état passable. Elle est très </w:t>
      </w:r>
      <w:r w:rsidR="00742CA6" w:rsidRPr="002B05D7">
        <w:t>rétrécie</w:t>
      </w:r>
      <w:r w:rsidRPr="002B05D7">
        <w:t xml:space="preserve"> et mal entretenue entre Vélingara et </w:t>
      </w:r>
      <w:r w:rsidR="00F42683" w:rsidRPr="002B05D7">
        <w:t>Fongolembi</w:t>
      </w:r>
      <w:r w:rsidRPr="002B05D7">
        <w:t xml:space="preserve">. </w:t>
      </w:r>
      <w:r w:rsidR="00E81D55" w:rsidRPr="002B05D7">
        <w:t xml:space="preserve">Elle </w:t>
      </w:r>
      <w:r w:rsidR="00E442A7" w:rsidRPr="002B05D7">
        <w:t xml:space="preserve">traverse </w:t>
      </w:r>
      <w:r w:rsidR="0055141C" w:rsidRPr="002B05D7">
        <w:t>la partie septentrionale des</w:t>
      </w:r>
      <w:r w:rsidR="00E442A7" w:rsidRPr="002B05D7">
        <w:t xml:space="preserve"> massifs </w:t>
      </w:r>
      <w:r w:rsidR="0055141C" w:rsidRPr="002B05D7">
        <w:t xml:space="preserve">du </w:t>
      </w:r>
      <w:r w:rsidR="00E442A7" w:rsidRPr="002B05D7">
        <w:t xml:space="preserve">Fouta Jallon avec une chaussée rocheuse ce qui traduit </w:t>
      </w:r>
      <w:r w:rsidR="0055141C" w:rsidRPr="002B05D7">
        <w:t>son</w:t>
      </w:r>
      <w:r w:rsidR="00E81D55" w:rsidRPr="002B05D7">
        <w:t xml:space="preserve"> état de praticabilité médiocre.</w:t>
      </w:r>
      <w:r w:rsidR="00E442A7" w:rsidRPr="002B05D7">
        <w:t xml:space="preserve"> </w:t>
      </w:r>
      <w:r w:rsidR="0055141C" w:rsidRPr="002B05D7">
        <w:t xml:space="preserve">Ce segment </w:t>
      </w:r>
      <w:r w:rsidR="00403FE7" w:rsidRPr="002B05D7">
        <w:t xml:space="preserve">traverse des </w:t>
      </w:r>
      <w:r w:rsidR="00C656EE" w:rsidRPr="002B05D7">
        <w:t>cours d’eau</w:t>
      </w:r>
      <w:r w:rsidR="00E442A7" w:rsidRPr="002B05D7">
        <w:t xml:space="preserve"> et des points bas. </w:t>
      </w:r>
      <w:r w:rsidR="00592F55" w:rsidRPr="002B05D7">
        <w:rPr>
          <w:rFonts w:eastAsiaTheme="minorHAnsi"/>
          <w:lang w:eastAsia="en-US"/>
        </w:rPr>
        <w:t>L’assainissement longitudinal y est absent</w:t>
      </w:r>
      <w:r w:rsidR="00742CA6" w:rsidRPr="002B05D7">
        <w:rPr>
          <w:rFonts w:eastAsiaTheme="minorHAnsi"/>
          <w:lang w:eastAsia="en-US"/>
        </w:rPr>
        <w:t xml:space="preserve"> </w:t>
      </w:r>
      <w:r w:rsidR="00592F55" w:rsidRPr="002B05D7">
        <w:rPr>
          <w:rFonts w:eastAsiaTheme="minorHAnsi"/>
          <w:lang w:eastAsia="en-US"/>
        </w:rPr>
        <w:t xml:space="preserve">; ce qui crée des écoulements longitudinaux qui </w:t>
      </w:r>
      <w:r w:rsidR="00AF10A9" w:rsidRPr="002B05D7">
        <w:rPr>
          <w:rFonts w:eastAsiaTheme="minorHAnsi"/>
          <w:lang w:eastAsia="en-US"/>
        </w:rPr>
        <w:t>entraîne</w:t>
      </w:r>
      <w:r w:rsidR="0055141C" w:rsidRPr="002B05D7">
        <w:rPr>
          <w:rFonts w:eastAsiaTheme="minorHAnsi"/>
          <w:lang w:eastAsia="en-US"/>
        </w:rPr>
        <w:t>nt</w:t>
      </w:r>
      <w:r w:rsidR="00592F55" w:rsidRPr="002B05D7">
        <w:rPr>
          <w:rFonts w:eastAsiaTheme="minorHAnsi"/>
          <w:lang w:eastAsia="en-US"/>
        </w:rPr>
        <w:t xml:space="preserve"> des dépôts solides sur la chaussée</w:t>
      </w:r>
      <w:r w:rsidR="00AF10A9" w:rsidRPr="002B05D7">
        <w:rPr>
          <w:rFonts w:eastAsiaTheme="minorHAnsi"/>
          <w:lang w:eastAsia="en-US"/>
        </w:rPr>
        <w:t xml:space="preserve"> et la naissance de fossés naturels qui menacent la route</w:t>
      </w:r>
      <w:r w:rsidR="00AF10A9" w:rsidRPr="002B05D7">
        <w:t xml:space="preserve"> </w:t>
      </w:r>
      <w:r w:rsidR="00AF10A9" w:rsidRPr="002B05D7">
        <w:rPr>
          <w:rFonts w:eastAsiaTheme="minorHAnsi"/>
          <w:lang w:eastAsia="en-US"/>
        </w:rPr>
        <w:t>par endroit.</w:t>
      </w:r>
    </w:p>
    <w:p w14:paraId="63FBDE48" w14:textId="77777777" w:rsidR="0036027F" w:rsidRPr="002B05D7" w:rsidRDefault="0036027F" w:rsidP="009A62B9">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527"/>
        <w:gridCol w:w="4527"/>
      </w:tblGrid>
      <w:tr w:rsidR="00F2149E" w:rsidRPr="002B05D7" w14:paraId="29F561CB" w14:textId="77777777" w:rsidTr="00EC3475">
        <w:tc>
          <w:tcPr>
            <w:tcW w:w="4527" w:type="dxa"/>
            <w:shd w:val="clear" w:color="auto" w:fill="D0CECE" w:themeFill="background2" w:themeFillShade="E6"/>
          </w:tcPr>
          <w:p w14:paraId="508B645F" w14:textId="77777777" w:rsidR="00F2149E" w:rsidRPr="002B05D7" w:rsidRDefault="00F2149E" w:rsidP="009A62B9">
            <w:pPr>
              <w:jc w:val="both"/>
            </w:pPr>
            <w:r w:rsidRPr="002B05D7">
              <w:rPr>
                <w:noProof/>
              </w:rPr>
              <w:drawing>
                <wp:inline distT="0" distB="0" distL="0" distR="0" wp14:anchorId="14C18F85" wp14:editId="60ABA02E">
                  <wp:extent cx="2714752" cy="1696720"/>
                  <wp:effectExtent l="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30319_12244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6810" cy="1698006"/>
                          </a:xfrm>
                          <a:prstGeom prst="rect">
                            <a:avLst/>
                          </a:prstGeom>
                        </pic:spPr>
                      </pic:pic>
                    </a:graphicData>
                  </a:graphic>
                </wp:inline>
              </w:drawing>
            </w:r>
          </w:p>
          <w:p w14:paraId="0E966B41" w14:textId="77777777" w:rsidR="00F2149E" w:rsidRPr="002B05D7" w:rsidRDefault="00F2149E" w:rsidP="009A62B9">
            <w:pPr>
              <w:jc w:val="both"/>
            </w:pPr>
            <w:r w:rsidRPr="002B05D7">
              <w:t>Dépôts de matériaux solides sur la chaussée (X -12.028815 ; Y 12.438915)</w:t>
            </w:r>
          </w:p>
        </w:tc>
        <w:tc>
          <w:tcPr>
            <w:tcW w:w="4527" w:type="dxa"/>
            <w:shd w:val="clear" w:color="auto" w:fill="D0CECE" w:themeFill="background2" w:themeFillShade="E6"/>
          </w:tcPr>
          <w:p w14:paraId="3B9D4ED1" w14:textId="77777777" w:rsidR="00F2149E" w:rsidRPr="002B05D7" w:rsidRDefault="00F2149E" w:rsidP="009A62B9">
            <w:pPr>
              <w:jc w:val="both"/>
            </w:pPr>
            <w:r w:rsidRPr="002B05D7">
              <w:rPr>
                <w:noProof/>
              </w:rPr>
              <w:drawing>
                <wp:inline distT="0" distB="0" distL="0" distR="0" wp14:anchorId="332CEDC3" wp14:editId="5DAA1EA4">
                  <wp:extent cx="2733040" cy="1708151"/>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30319_1015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5563" cy="1709728"/>
                          </a:xfrm>
                          <a:prstGeom prst="rect">
                            <a:avLst/>
                          </a:prstGeom>
                        </pic:spPr>
                      </pic:pic>
                    </a:graphicData>
                  </a:graphic>
                </wp:inline>
              </w:drawing>
            </w:r>
          </w:p>
          <w:p w14:paraId="1CE5763A" w14:textId="77777777" w:rsidR="00F2149E" w:rsidRPr="002B05D7" w:rsidRDefault="00F2149E" w:rsidP="009A62B9">
            <w:pPr>
              <w:keepNext/>
              <w:jc w:val="both"/>
            </w:pPr>
            <w:r w:rsidRPr="002B05D7">
              <w:t>Fossés naturels de part et d’autre de la piste (X -12.064687 ; Y 12.464236)</w:t>
            </w:r>
          </w:p>
        </w:tc>
      </w:tr>
    </w:tbl>
    <w:p w14:paraId="45B5709A" w14:textId="59F69C2F" w:rsidR="004D6463" w:rsidRPr="002B05D7" w:rsidRDefault="00F2149E" w:rsidP="009A62B9">
      <w:pPr>
        <w:pStyle w:val="Lgende"/>
        <w:jc w:val="both"/>
      </w:pPr>
      <w:bookmarkStart w:id="50" w:name="_Toc158385276"/>
      <w:r w:rsidRPr="002B05D7">
        <w:t xml:space="preserve">Photo </w:t>
      </w:r>
      <w:fldSimple w:instr=" SEQ Photo \* ARABIC ">
        <w:r w:rsidR="002E7676">
          <w:rPr>
            <w:noProof/>
          </w:rPr>
          <w:t>2</w:t>
        </w:r>
      </w:fldSimple>
      <w:r w:rsidRPr="002B05D7">
        <w:t> : dégradations identifiées sur la route Kédougou-</w:t>
      </w:r>
      <w:r w:rsidR="00F42683" w:rsidRPr="002B05D7">
        <w:t>Fongolembi</w:t>
      </w:r>
      <w:r w:rsidRPr="002B05D7">
        <w:t xml:space="preserve"> (source: mission du 12 au 20 Mars 2023, HPR-ANKH)</w:t>
      </w:r>
      <w:bookmarkEnd w:id="50"/>
    </w:p>
    <w:p w14:paraId="5CADA533" w14:textId="77777777" w:rsidR="00F2149E" w:rsidRPr="002B05D7" w:rsidRDefault="00F2149E" w:rsidP="009A62B9">
      <w:pPr>
        <w:jc w:val="both"/>
      </w:pPr>
    </w:p>
    <w:p w14:paraId="0CA78CE4" w14:textId="77777777" w:rsidR="006F61ED" w:rsidRPr="002B05D7" w:rsidRDefault="006F61ED" w:rsidP="009A62B9">
      <w:pPr>
        <w:jc w:val="both"/>
        <w:rPr>
          <w:b/>
        </w:rPr>
      </w:pPr>
      <w:r w:rsidRPr="002B05D7">
        <w:rPr>
          <w:b/>
        </w:rPr>
        <w:t>Occupation des emprises de la route à aménager</w:t>
      </w:r>
    </w:p>
    <w:p w14:paraId="12D4C7DE" w14:textId="09673B68" w:rsidR="006F61ED" w:rsidRPr="002B05D7" w:rsidRDefault="006F61ED" w:rsidP="009A62B9">
      <w:pPr>
        <w:jc w:val="both"/>
      </w:pPr>
      <w:r w:rsidRPr="002B05D7">
        <w:t>La figure ci-dessous montre les formes d’occupation du sol de l’emprise de la section Kédougou-</w:t>
      </w:r>
      <w:r w:rsidR="00F42683" w:rsidRPr="002B05D7">
        <w:t>Fongolembi</w:t>
      </w:r>
      <w:r w:rsidR="00187FED">
        <w:t>.</w:t>
      </w:r>
    </w:p>
    <w:p w14:paraId="08045C9B" w14:textId="77777777" w:rsidR="006F61ED" w:rsidRPr="002B05D7" w:rsidRDefault="006F61ED" w:rsidP="009A62B9">
      <w:pPr>
        <w:jc w:val="both"/>
      </w:pPr>
    </w:p>
    <w:p w14:paraId="2A614854" w14:textId="77777777" w:rsidR="006F61ED" w:rsidRPr="002B05D7" w:rsidRDefault="006F61ED" w:rsidP="009A62B9">
      <w:pPr>
        <w:keepNext/>
        <w:jc w:val="both"/>
      </w:pPr>
      <w:r w:rsidRPr="002B05D7">
        <w:rPr>
          <w:noProof/>
        </w:rPr>
        <w:drawing>
          <wp:inline distT="0" distB="0" distL="0" distR="0" wp14:anchorId="477BCEB2" wp14:editId="4A821B1F">
            <wp:extent cx="6127750" cy="4128612"/>
            <wp:effectExtent l="0" t="0" r="6350" b="5715"/>
            <wp:docPr id="1068465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6515" name="Image 106846515"/>
                    <pic:cNvPicPr/>
                  </pic:nvPicPr>
                  <pic:blipFill>
                    <a:blip r:embed="rId35">
                      <a:extLst>
                        <a:ext uri="{28A0092B-C50C-407E-A947-70E740481C1C}">
                          <a14:useLocalDpi xmlns:a14="http://schemas.microsoft.com/office/drawing/2010/main" val="0"/>
                        </a:ext>
                      </a:extLst>
                    </a:blip>
                    <a:stretch>
                      <a:fillRect/>
                    </a:stretch>
                  </pic:blipFill>
                  <pic:spPr>
                    <a:xfrm>
                      <a:off x="0" y="0"/>
                      <a:ext cx="6160043" cy="4150370"/>
                    </a:xfrm>
                    <a:prstGeom prst="rect">
                      <a:avLst/>
                    </a:prstGeom>
                  </pic:spPr>
                </pic:pic>
              </a:graphicData>
            </a:graphic>
          </wp:inline>
        </w:drawing>
      </w:r>
    </w:p>
    <w:p w14:paraId="712083D2" w14:textId="0D6E464B" w:rsidR="006F61ED" w:rsidRPr="002B05D7" w:rsidRDefault="006F61ED" w:rsidP="009A62B9">
      <w:pPr>
        <w:pStyle w:val="Lgende"/>
        <w:jc w:val="both"/>
      </w:pPr>
      <w:bookmarkStart w:id="51" w:name="_Toc158376572"/>
      <w:r w:rsidRPr="002B05D7">
        <w:t xml:space="preserve">Figure </w:t>
      </w:r>
      <w:fldSimple w:instr=" SEQ Figure \* ARABIC ">
        <w:r w:rsidR="002E7676">
          <w:rPr>
            <w:noProof/>
          </w:rPr>
          <w:t>3</w:t>
        </w:r>
      </w:fldSimple>
      <w:r w:rsidRPr="002B05D7">
        <w:t> : formes d’occupation du sol de l’emprise Kédougou-</w:t>
      </w:r>
      <w:r w:rsidR="00F42683" w:rsidRPr="002B05D7">
        <w:t>Fongolembi</w:t>
      </w:r>
      <w:bookmarkEnd w:id="51"/>
    </w:p>
    <w:p w14:paraId="076E102B" w14:textId="77777777" w:rsidR="006F61ED" w:rsidRPr="002B05D7" w:rsidRDefault="006F61ED" w:rsidP="009A62B9">
      <w:pPr>
        <w:jc w:val="both"/>
      </w:pPr>
    </w:p>
    <w:p w14:paraId="246F0549" w14:textId="77777777" w:rsidR="006F61ED" w:rsidRPr="002B05D7" w:rsidRDefault="006F61ED" w:rsidP="009A62B9">
      <w:pPr>
        <w:jc w:val="both"/>
      </w:pPr>
      <w:r w:rsidRPr="002B05D7">
        <w:t>La figure montre les formes d’occupation du sol dans l’emprise des 16,20 m de la section Kédougou-</w:t>
      </w:r>
      <w:r w:rsidR="00F42683" w:rsidRPr="002B05D7">
        <w:t>Fongolembi</w:t>
      </w:r>
      <w:r w:rsidRPr="002B05D7">
        <w:rPr>
          <w:b/>
          <w:bCs/>
        </w:rPr>
        <w:t>.</w:t>
      </w:r>
      <w:r w:rsidRPr="002B05D7">
        <w:t xml:space="preserve"> Cette emprise occupe une superficie de 44,12 ha, elle est constituée de 19,6 ha de piste existante et 25,086 ha de superficie supplémentaire à déboiser. Cette dernière est composée d’une formation arbustive, de cultures herbacées pluviale</w:t>
      </w:r>
      <w:r w:rsidR="004E6FA7" w:rsidRPr="002B05D7">
        <w:t>s</w:t>
      </w:r>
      <w:r w:rsidRPr="002B05D7">
        <w:t xml:space="preserve"> et d’une formation arborée.</w:t>
      </w:r>
    </w:p>
    <w:p w14:paraId="522A75D2" w14:textId="77777777" w:rsidR="006F61ED" w:rsidRPr="002B05D7" w:rsidRDefault="006F61ED" w:rsidP="009A62B9">
      <w:pPr>
        <w:jc w:val="both"/>
      </w:pPr>
      <w:r w:rsidRPr="002B05D7">
        <w:t>Le graphique suivant illustre la répartition des formes d’occupaton de l’emprise à déboiser</w:t>
      </w:r>
    </w:p>
    <w:p w14:paraId="41F6CAE3" w14:textId="77777777" w:rsidR="006F61ED" w:rsidRPr="002B05D7" w:rsidRDefault="006F61ED" w:rsidP="009A62B9">
      <w:pPr>
        <w:jc w:val="both"/>
      </w:pPr>
    </w:p>
    <w:p w14:paraId="33D238E3" w14:textId="77777777" w:rsidR="006F61ED" w:rsidRPr="002B05D7" w:rsidRDefault="006F61ED" w:rsidP="009A62B9">
      <w:pPr>
        <w:keepNext/>
        <w:jc w:val="both"/>
      </w:pPr>
      <w:r w:rsidRPr="002B05D7">
        <w:rPr>
          <w:b/>
          <w:noProof/>
        </w:rPr>
        <w:drawing>
          <wp:inline distT="0" distB="0" distL="0" distR="0" wp14:anchorId="69388A8A" wp14:editId="342E6A5B">
            <wp:extent cx="5570806" cy="2736166"/>
            <wp:effectExtent l="0" t="0" r="11430" b="7620"/>
            <wp:docPr id="4577" name="Graphique 4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DD2ED0" w14:textId="12297722" w:rsidR="006F61ED" w:rsidRPr="002B05D7" w:rsidRDefault="006F61ED" w:rsidP="009A62B9">
      <w:pPr>
        <w:pStyle w:val="Lgende"/>
        <w:jc w:val="both"/>
      </w:pPr>
      <w:bookmarkStart w:id="52" w:name="_Toc158376573"/>
      <w:r w:rsidRPr="002B05D7">
        <w:t xml:space="preserve">Figure </w:t>
      </w:r>
      <w:fldSimple w:instr=" SEQ Figure \* ARABIC ">
        <w:r w:rsidR="002E7676">
          <w:rPr>
            <w:noProof/>
          </w:rPr>
          <w:t>4</w:t>
        </w:r>
      </w:fldSimple>
      <w:r w:rsidRPr="002B05D7">
        <w:t> : formes d’occupation de l’emprise à déboiser sur la section Kédougou-</w:t>
      </w:r>
      <w:r w:rsidR="00F42683" w:rsidRPr="002B05D7">
        <w:t>Fongolembi</w:t>
      </w:r>
      <w:bookmarkEnd w:id="52"/>
    </w:p>
    <w:p w14:paraId="1A59ACF1" w14:textId="77777777" w:rsidR="006F61ED" w:rsidRPr="002B05D7" w:rsidRDefault="006F61ED" w:rsidP="009A62B9">
      <w:pPr>
        <w:jc w:val="both"/>
      </w:pPr>
    </w:p>
    <w:p w14:paraId="7D4C690C" w14:textId="77777777" w:rsidR="006F61ED" w:rsidRPr="002B05D7" w:rsidRDefault="006F61ED" w:rsidP="009A62B9">
      <w:pPr>
        <w:jc w:val="both"/>
      </w:pPr>
      <w:r w:rsidRPr="002B05D7">
        <w:t>L’analyse du graphique montre l’emprise à déboiser occupe une superficie de 25,06 ha. Elle présente des disparités entre les différentes unités d’occupation. Ainsi, la formation arbustive occupe la plus grande superficie soit 55% de la superficie totale. Elle est suivie par les cultures herbacées pluviales avec une superficie de 41%. La format</w:t>
      </w:r>
      <w:r w:rsidR="00A97468" w:rsidRPr="002B05D7">
        <w:t>ion arbustive occupe la plus fai</w:t>
      </w:r>
      <w:r w:rsidRPr="002B05D7">
        <w:t xml:space="preserve">ble superficie avec 4% de la superficie à déboiser. </w:t>
      </w:r>
    </w:p>
    <w:p w14:paraId="7766E6D8" w14:textId="77777777" w:rsidR="006F61ED" w:rsidRPr="002B05D7" w:rsidRDefault="006F61ED" w:rsidP="009A62B9">
      <w:pPr>
        <w:jc w:val="both"/>
      </w:pPr>
    </w:p>
    <w:p w14:paraId="41B2E57A" w14:textId="77777777" w:rsidR="006F61ED" w:rsidRPr="002B05D7" w:rsidRDefault="006F61ED" w:rsidP="009A62B9">
      <w:pPr>
        <w:jc w:val="both"/>
      </w:pPr>
      <w:r w:rsidRPr="002B05D7">
        <w:t>Dans ces formes d’occupation, des peuplements de plantes, des établissements humains, des places d’affaires, des parcelles agricoles, des lieux de cultes, etc sont notés. La route traverse des zones de chasse amodiée et des formations forestières parcourues par des feux de brousses.</w:t>
      </w:r>
    </w:p>
    <w:p w14:paraId="071A60A6" w14:textId="77777777" w:rsidR="006F61ED" w:rsidRPr="002B05D7" w:rsidRDefault="006F61ED" w:rsidP="009A62B9">
      <w:pPr>
        <w:jc w:val="both"/>
      </w:pPr>
    </w:p>
    <w:p w14:paraId="19FA864A" w14:textId="77777777" w:rsidR="000360DE" w:rsidRPr="002B05D7" w:rsidRDefault="000360DE" w:rsidP="009A62B9">
      <w:pPr>
        <w:pStyle w:val="Paragraphedeliste"/>
        <w:numPr>
          <w:ilvl w:val="0"/>
          <w:numId w:val="316"/>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Ouvrage existant</w:t>
      </w:r>
    </w:p>
    <w:p w14:paraId="3AFE9163" w14:textId="77777777" w:rsidR="000360DE" w:rsidRPr="002B05D7" w:rsidRDefault="000360DE" w:rsidP="009A62B9">
      <w:pPr>
        <w:autoSpaceDE w:val="0"/>
        <w:autoSpaceDN w:val="0"/>
        <w:adjustRightInd w:val="0"/>
        <w:jc w:val="both"/>
      </w:pPr>
      <w:r w:rsidRPr="002B05D7">
        <w:t>La</w:t>
      </w:r>
      <w:r w:rsidR="00B90F3D" w:rsidRPr="002B05D7">
        <w:t xml:space="preserve"> piste Kédougou-</w:t>
      </w:r>
      <w:r w:rsidR="00F42683" w:rsidRPr="002B05D7">
        <w:t>Fongolembi</w:t>
      </w:r>
      <w:r w:rsidRPr="002B05D7">
        <w:t xml:space="preserve"> traverse des</w:t>
      </w:r>
      <w:r w:rsidR="00B90F3D" w:rsidRPr="002B05D7">
        <w:t xml:space="preserve"> cours d’eau et zones basses</w:t>
      </w:r>
      <w:r w:rsidRPr="002B05D7">
        <w:t xml:space="preserve"> </w:t>
      </w:r>
      <w:r w:rsidR="00B90F3D" w:rsidRPr="002B05D7">
        <w:t xml:space="preserve">sur lesquels des dalots </w:t>
      </w:r>
      <w:r w:rsidRPr="002B05D7">
        <w:t>et radiers font office d’ouvrages de</w:t>
      </w:r>
      <w:r w:rsidR="00B90F3D" w:rsidRPr="002B05D7">
        <w:t xml:space="preserve"> drainage</w:t>
      </w:r>
      <w:r w:rsidRPr="002B05D7">
        <w:t xml:space="preserve">. </w:t>
      </w:r>
      <w:r w:rsidR="00B90F3D" w:rsidRPr="002B05D7">
        <w:t>Ainsi, douze</w:t>
      </w:r>
      <w:r w:rsidR="00A214D9" w:rsidRPr="002B05D7">
        <w:t xml:space="preserve"> (12</w:t>
      </w:r>
      <w:r w:rsidRPr="002B05D7">
        <w:t xml:space="preserve">) ouvrages </w:t>
      </w:r>
      <w:r w:rsidR="00A214D9" w:rsidRPr="002B05D7">
        <w:t xml:space="preserve">et des points </w:t>
      </w:r>
      <w:r w:rsidR="00B90F3D" w:rsidRPr="002B05D7">
        <w:t xml:space="preserve">bas sans ouvrage </w:t>
      </w:r>
      <w:r w:rsidRPr="002B05D7">
        <w:t xml:space="preserve">ont été </w:t>
      </w:r>
      <w:r w:rsidR="00A214D9" w:rsidRPr="002B05D7">
        <w:t>identifiés</w:t>
      </w:r>
      <w:r w:rsidRPr="002B05D7">
        <w:t xml:space="preserve"> pendant la mission de caractérisation. Ils sont présentés dans le tableau suivant selon les PK et les localités </w:t>
      </w:r>
      <w:r w:rsidR="00A214D9" w:rsidRPr="002B05D7">
        <w:t xml:space="preserve">les plus </w:t>
      </w:r>
      <w:r w:rsidRPr="002B05D7">
        <w:t>proches.</w:t>
      </w:r>
    </w:p>
    <w:p w14:paraId="531C47E6" w14:textId="77777777" w:rsidR="000360DE" w:rsidRPr="002B05D7" w:rsidRDefault="00A214D9" w:rsidP="009A62B9">
      <w:pPr>
        <w:autoSpaceDE w:val="0"/>
        <w:autoSpaceDN w:val="0"/>
        <w:adjustRightInd w:val="0"/>
        <w:jc w:val="both"/>
      </w:pPr>
      <w:r w:rsidRPr="002B05D7">
        <w:t xml:space="preserve">La </w:t>
      </w:r>
      <w:r w:rsidR="000360DE" w:rsidRPr="002B05D7">
        <w:t xml:space="preserve">reconstruction de tous les ouvrages existants </w:t>
      </w:r>
      <w:r w:rsidRPr="002B05D7">
        <w:t>et la construction de nouveaux ouvrages adéquats seront nécessaires pour assurer la durabilité de la route à aménager</w:t>
      </w:r>
      <w:r w:rsidR="000360DE" w:rsidRPr="002B05D7">
        <w:t>.</w:t>
      </w:r>
    </w:p>
    <w:p w14:paraId="7EFF2096" w14:textId="77777777" w:rsidR="000360DE" w:rsidRPr="002B05D7" w:rsidRDefault="000360DE" w:rsidP="009A62B9">
      <w:pPr>
        <w:pStyle w:val="Lgende"/>
        <w:keepNext/>
        <w:jc w:val="both"/>
        <w:rPr>
          <w:color w:val="auto"/>
        </w:rPr>
      </w:pPr>
    </w:p>
    <w:p w14:paraId="1C921920" w14:textId="5B62FBF6" w:rsidR="000360DE" w:rsidRPr="002B05D7" w:rsidRDefault="000360DE" w:rsidP="009A62B9">
      <w:pPr>
        <w:pStyle w:val="Lgende"/>
        <w:keepNext/>
        <w:jc w:val="both"/>
        <w:rPr>
          <w:color w:val="auto"/>
        </w:rPr>
      </w:pPr>
      <w:bookmarkStart w:id="53" w:name="_Toc158375561"/>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9</w:t>
      </w:r>
      <w:r w:rsidR="00C622FD">
        <w:rPr>
          <w:color w:val="auto"/>
        </w:rPr>
        <w:fldChar w:fldCharType="end"/>
      </w:r>
      <w:r w:rsidRPr="002B05D7">
        <w:rPr>
          <w:color w:val="auto"/>
        </w:rPr>
        <w:t>: répartition des ouvrages sur la piste Kédougou-</w:t>
      </w:r>
      <w:r w:rsidR="00F42683" w:rsidRPr="002B05D7">
        <w:rPr>
          <w:color w:val="auto"/>
        </w:rPr>
        <w:t>Fongolembi</w:t>
      </w:r>
      <w:bookmarkEnd w:id="53"/>
    </w:p>
    <w:tbl>
      <w:tblPr>
        <w:tblStyle w:val="Grilledutableau"/>
        <w:tblW w:w="5000" w:type="pct"/>
        <w:tblLook w:val="04A0" w:firstRow="1" w:lastRow="0" w:firstColumn="1" w:lastColumn="0" w:noHBand="0" w:noVBand="1"/>
      </w:tblPr>
      <w:tblGrid>
        <w:gridCol w:w="1249"/>
        <w:gridCol w:w="3651"/>
        <w:gridCol w:w="2526"/>
        <w:gridCol w:w="1634"/>
      </w:tblGrid>
      <w:tr w:rsidR="00F14D60" w:rsidRPr="002B05D7" w14:paraId="10167572" w14:textId="77777777" w:rsidTr="00EC3475">
        <w:trPr>
          <w:trHeight w:val="467"/>
        </w:trPr>
        <w:tc>
          <w:tcPr>
            <w:tcW w:w="689" w:type="pct"/>
            <w:tcBorders>
              <w:bottom w:val="single" w:sz="4" w:space="0" w:color="auto"/>
            </w:tcBorders>
            <w:shd w:val="clear" w:color="auto" w:fill="D0CECE" w:themeFill="background2" w:themeFillShade="E6"/>
            <w:vAlign w:val="center"/>
          </w:tcPr>
          <w:p w14:paraId="2BDA9334" w14:textId="77777777" w:rsidR="00F14D60" w:rsidRPr="002B05D7" w:rsidRDefault="00F14D60" w:rsidP="009A62B9">
            <w:pPr>
              <w:jc w:val="both"/>
              <w:rPr>
                <w:b/>
              </w:rPr>
            </w:pPr>
            <w:r w:rsidRPr="002B05D7">
              <w:rPr>
                <w:b/>
              </w:rPr>
              <w:t>PK</w:t>
            </w:r>
          </w:p>
        </w:tc>
        <w:tc>
          <w:tcPr>
            <w:tcW w:w="2015" w:type="pct"/>
            <w:tcBorders>
              <w:bottom w:val="single" w:sz="4" w:space="0" w:color="auto"/>
            </w:tcBorders>
            <w:shd w:val="clear" w:color="auto" w:fill="D0CECE" w:themeFill="background2" w:themeFillShade="E6"/>
            <w:vAlign w:val="center"/>
          </w:tcPr>
          <w:p w14:paraId="7B4DFCAA" w14:textId="77777777" w:rsidR="00F14D60" w:rsidRPr="002B05D7" w:rsidRDefault="00F14D60" w:rsidP="009A62B9">
            <w:pPr>
              <w:jc w:val="both"/>
              <w:rPr>
                <w:b/>
              </w:rPr>
            </w:pPr>
            <w:r w:rsidRPr="002B05D7">
              <w:rPr>
                <w:b/>
              </w:rPr>
              <w:t>Localités</w:t>
            </w:r>
          </w:p>
        </w:tc>
        <w:tc>
          <w:tcPr>
            <w:tcW w:w="1394" w:type="pct"/>
            <w:shd w:val="clear" w:color="auto" w:fill="D0CECE" w:themeFill="background2" w:themeFillShade="E6"/>
            <w:vAlign w:val="center"/>
          </w:tcPr>
          <w:p w14:paraId="79E31099" w14:textId="77777777" w:rsidR="00F14D60" w:rsidRPr="002B05D7" w:rsidRDefault="00F14D60" w:rsidP="009A62B9">
            <w:pPr>
              <w:jc w:val="both"/>
              <w:rPr>
                <w:b/>
              </w:rPr>
            </w:pPr>
            <w:r w:rsidRPr="002B05D7">
              <w:rPr>
                <w:b/>
              </w:rPr>
              <w:t>Dalot Double</w:t>
            </w:r>
          </w:p>
        </w:tc>
        <w:tc>
          <w:tcPr>
            <w:tcW w:w="902" w:type="pct"/>
            <w:tcBorders>
              <w:bottom w:val="single" w:sz="4" w:space="0" w:color="auto"/>
            </w:tcBorders>
            <w:shd w:val="clear" w:color="auto" w:fill="D0CECE" w:themeFill="background2" w:themeFillShade="E6"/>
            <w:vAlign w:val="center"/>
          </w:tcPr>
          <w:p w14:paraId="1700ADC1" w14:textId="77777777" w:rsidR="00F14D60" w:rsidRPr="002B05D7" w:rsidRDefault="00F14D60" w:rsidP="009A62B9">
            <w:pPr>
              <w:jc w:val="both"/>
              <w:rPr>
                <w:b/>
              </w:rPr>
            </w:pPr>
            <w:r w:rsidRPr="002B05D7">
              <w:rPr>
                <w:b/>
              </w:rPr>
              <w:t>Radiers</w:t>
            </w:r>
          </w:p>
        </w:tc>
      </w:tr>
      <w:tr w:rsidR="00194634" w:rsidRPr="002B05D7" w14:paraId="2F9382BA" w14:textId="77777777" w:rsidTr="00B90F3D">
        <w:tc>
          <w:tcPr>
            <w:tcW w:w="689" w:type="pct"/>
            <w:vAlign w:val="center"/>
          </w:tcPr>
          <w:p w14:paraId="48A44FF5" w14:textId="77777777" w:rsidR="00F14D60" w:rsidRPr="002B05D7" w:rsidRDefault="00F14D60" w:rsidP="009A62B9">
            <w:pPr>
              <w:jc w:val="both"/>
              <w:rPr>
                <w:b/>
              </w:rPr>
            </w:pPr>
            <w:r w:rsidRPr="002B05D7">
              <w:rPr>
                <w:b/>
              </w:rPr>
              <w:t>0-05</w:t>
            </w:r>
          </w:p>
        </w:tc>
        <w:tc>
          <w:tcPr>
            <w:tcW w:w="2015" w:type="pct"/>
            <w:vAlign w:val="center"/>
          </w:tcPr>
          <w:p w14:paraId="629C5706" w14:textId="77777777" w:rsidR="00F14D60" w:rsidRPr="002B05D7" w:rsidRDefault="00F14D60" w:rsidP="009A62B9">
            <w:pPr>
              <w:jc w:val="both"/>
              <w:rPr>
                <w:b/>
              </w:rPr>
            </w:pPr>
            <w:r w:rsidRPr="002B05D7">
              <w:rPr>
                <w:b/>
              </w:rPr>
              <w:t>A</w:t>
            </w:r>
            <w:r w:rsidR="0055141C" w:rsidRPr="002B05D7">
              <w:rPr>
                <w:b/>
              </w:rPr>
              <w:t>f</w:t>
            </w:r>
            <w:r w:rsidRPr="002B05D7">
              <w:rPr>
                <w:b/>
              </w:rPr>
              <w:t>fia Dandé Mayo</w:t>
            </w:r>
          </w:p>
        </w:tc>
        <w:tc>
          <w:tcPr>
            <w:tcW w:w="1394" w:type="pct"/>
            <w:vMerge w:val="restart"/>
            <w:vAlign w:val="center"/>
          </w:tcPr>
          <w:p w14:paraId="22C36609" w14:textId="77777777" w:rsidR="00F14D60" w:rsidRPr="002B05D7" w:rsidRDefault="00F14D60" w:rsidP="009A62B9">
            <w:pPr>
              <w:jc w:val="both"/>
            </w:pPr>
          </w:p>
        </w:tc>
        <w:tc>
          <w:tcPr>
            <w:tcW w:w="902" w:type="pct"/>
            <w:vAlign w:val="center"/>
          </w:tcPr>
          <w:p w14:paraId="3D2E2D7A" w14:textId="77777777" w:rsidR="00F14D60" w:rsidRPr="002B05D7" w:rsidRDefault="00F14D60" w:rsidP="009A62B9">
            <w:pPr>
              <w:jc w:val="both"/>
            </w:pPr>
            <w:r w:rsidRPr="002B05D7">
              <w:t>1</w:t>
            </w:r>
          </w:p>
        </w:tc>
      </w:tr>
      <w:tr w:rsidR="00194634" w:rsidRPr="002B05D7" w14:paraId="668D7B83" w14:textId="77777777" w:rsidTr="00B90F3D">
        <w:tc>
          <w:tcPr>
            <w:tcW w:w="689" w:type="pct"/>
            <w:vAlign w:val="center"/>
          </w:tcPr>
          <w:p w14:paraId="490AF881" w14:textId="77777777" w:rsidR="00F14D60" w:rsidRPr="002B05D7" w:rsidRDefault="00F14D60" w:rsidP="009A62B9">
            <w:pPr>
              <w:jc w:val="both"/>
              <w:rPr>
                <w:b/>
              </w:rPr>
            </w:pPr>
            <w:r w:rsidRPr="002B05D7">
              <w:rPr>
                <w:b/>
              </w:rPr>
              <w:t>05-10</w:t>
            </w:r>
          </w:p>
        </w:tc>
        <w:tc>
          <w:tcPr>
            <w:tcW w:w="2015" w:type="pct"/>
            <w:vAlign w:val="center"/>
          </w:tcPr>
          <w:p w14:paraId="44EC4C06" w14:textId="77777777" w:rsidR="00F14D60" w:rsidRPr="002B05D7" w:rsidRDefault="00F14D60" w:rsidP="009A62B9">
            <w:pPr>
              <w:jc w:val="both"/>
              <w:rPr>
                <w:b/>
              </w:rPr>
            </w:pPr>
            <w:r w:rsidRPr="002B05D7">
              <w:rPr>
                <w:b/>
              </w:rPr>
              <w:t>Samba Ndiaye</w:t>
            </w:r>
          </w:p>
        </w:tc>
        <w:tc>
          <w:tcPr>
            <w:tcW w:w="1394" w:type="pct"/>
            <w:vMerge/>
            <w:vAlign w:val="center"/>
          </w:tcPr>
          <w:p w14:paraId="382D4FE2" w14:textId="77777777" w:rsidR="00F14D60" w:rsidRPr="002B05D7" w:rsidRDefault="00F14D60" w:rsidP="009A62B9">
            <w:pPr>
              <w:jc w:val="both"/>
            </w:pPr>
          </w:p>
        </w:tc>
        <w:tc>
          <w:tcPr>
            <w:tcW w:w="902" w:type="pct"/>
            <w:vAlign w:val="center"/>
          </w:tcPr>
          <w:p w14:paraId="3D5E5271" w14:textId="77777777" w:rsidR="00F14D60" w:rsidRPr="002B05D7" w:rsidRDefault="00F14D60" w:rsidP="009A62B9">
            <w:pPr>
              <w:jc w:val="both"/>
            </w:pPr>
            <w:r w:rsidRPr="002B05D7">
              <w:t>3</w:t>
            </w:r>
          </w:p>
        </w:tc>
      </w:tr>
      <w:tr w:rsidR="00F14D60" w:rsidRPr="002B05D7" w14:paraId="44A2D746" w14:textId="77777777" w:rsidTr="00B90F3D">
        <w:trPr>
          <w:trHeight w:val="429"/>
        </w:trPr>
        <w:tc>
          <w:tcPr>
            <w:tcW w:w="689" w:type="pct"/>
            <w:vAlign w:val="center"/>
          </w:tcPr>
          <w:p w14:paraId="5CC82ED9" w14:textId="77777777" w:rsidR="00F14D60" w:rsidRPr="002B05D7" w:rsidRDefault="00F14D60" w:rsidP="009A62B9">
            <w:pPr>
              <w:jc w:val="both"/>
              <w:rPr>
                <w:b/>
              </w:rPr>
            </w:pPr>
            <w:r w:rsidRPr="002B05D7">
              <w:rPr>
                <w:b/>
              </w:rPr>
              <w:t>10-15</w:t>
            </w:r>
          </w:p>
        </w:tc>
        <w:tc>
          <w:tcPr>
            <w:tcW w:w="2015" w:type="pct"/>
            <w:vAlign w:val="center"/>
          </w:tcPr>
          <w:p w14:paraId="06BA2802" w14:textId="77777777" w:rsidR="00F14D60" w:rsidRPr="002B05D7" w:rsidRDefault="00F14D60" w:rsidP="009A62B9">
            <w:pPr>
              <w:jc w:val="both"/>
              <w:rPr>
                <w:b/>
              </w:rPr>
            </w:pPr>
            <w:r w:rsidRPr="002B05D7">
              <w:rPr>
                <w:b/>
              </w:rPr>
              <w:t>Zone forestière</w:t>
            </w:r>
          </w:p>
        </w:tc>
        <w:tc>
          <w:tcPr>
            <w:tcW w:w="1394" w:type="pct"/>
            <w:vAlign w:val="center"/>
          </w:tcPr>
          <w:p w14:paraId="2E9D7ACB" w14:textId="77777777" w:rsidR="00F14D60" w:rsidRPr="002B05D7" w:rsidRDefault="00F14D60" w:rsidP="009A62B9">
            <w:pPr>
              <w:jc w:val="both"/>
            </w:pPr>
            <w:r w:rsidRPr="002B05D7">
              <w:t>1</w:t>
            </w:r>
          </w:p>
        </w:tc>
        <w:tc>
          <w:tcPr>
            <w:tcW w:w="902" w:type="pct"/>
            <w:vAlign w:val="center"/>
          </w:tcPr>
          <w:p w14:paraId="6A7C7BB6" w14:textId="77777777" w:rsidR="00F14D60" w:rsidRPr="002B05D7" w:rsidRDefault="00F14D60" w:rsidP="009A62B9">
            <w:pPr>
              <w:jc w:val="both"/>
            </w:pPr>
          </w:p>
        </w:tc>
      </w:tr>
      <w:tr w:rsidR="00194634" w:rsidRPr="002B05D7" w14:paraId="3BF15C4F" w14:textId="77777777" w:rsidTr="00B90F3D">
        <w:tc>
          <w:tcPr>
            <w:tcW w:w="689" w:type="pct"/>
            <w:vAlign w:val="center"/>
          </w:tcPr>
          <w:p w14:paraId="36297052" w14:textId="77777777" w:rsidR="00F14D60" w:rsidRPr="002B05D7" w:rsidRDefault="00F14D60" w:rsidP="009A62B9">
            <w:pPr>
              <w:jc w:val="both"/>
              <w:rPr>
                <w:b/>
              </w:rPr>
            </w:pPr>
            <w:r w:rsidRPr="002B05D7">
              <w:rPr>
                <w:b/>
              </w:rPr>
              <w:t>15-20</w:t>
            </w:r>
          </w:p>
        </w:tc>
        <w:tc>
          <w:tcPr>
            <w:tcW w:w="2015" w:type="pct"/>
            <w:vAlign w:val="center"/>
          </w:tcPr>
          <w:p w14:paraId="6EC6D619" w14:textId="77777777" w:rsidR="00F14D60" w:rsidRPr="002B05D7" w:rsidRDefault="00F14D60" w:rsidP="009A62B9">
            <w:pPr>
              <w:jc w:val="both"/>
              <w:rPr>
                <w:b/>
              </w:rPr>
            </w:pPr>
            <w:r w:rsidRPr="002B05D7">
              <w:rPr>
                <w:b/>
              </w:rPr>
              <w:t>Vélingara</w:t>
            </w:r>
          </w:p>
        </w:tc>
        <w:tc>
          <w:tcPr>
            <w:tcW w:w="1394" w:type="pct"/>
            <w:vAlign w:val="center"/>
          </w:tcPr>
          <w:p w14:paraId="5D1074E4" w14:textId="77777777" w:rsidR="00F14D60" w:rsidRPr="002B05D7" w:rsidRDefault="00F14D60" w:rsidP="009A62B9">
            <w:pPr>
              <w:jc w:val="both"/>
            </w:pPr>
            <w:r w:rsidRPr="002B05D7">
              <w:t>1</w:t>
            </w:r>
          </w:p>
        </w:tc>
        <w:tc>
          <w:tcPr>
            <w:tcW w:w="902" w:type="pct"/>
            <w:vAlign w:val="center"/>
          </w:tcPr>
          <w:p w14:paraId="5B6139C0" w14:textId="77777777" w:rsidR="00F14D60" w:rsidRPr="002B05D7" w:rsidRDefault="00F14D60" w:rsidP="009A62B9">
            <w:pPr>
              <w:jc w:val="both"/>
            </w:pPr>
            <w:r w:rsidRPr="002B05D7">
              <w:t>3</w:t>
            </w:r>
          </w:p>
        </w:tc>
      </w:tr>
      <w:tr w:rsidR="00194634" w:rsidRPr="002B05D7" w14:paraId="0CAFF409" w14:textId="77777777" w:rsidTr="00B90F3D">
        <w:tc>
          <w:tcPr>
            <w:tcW w:w="689" w:type="pct"/>
            <w:vAlign w:val="center"/>
          </w:tcPr>
          <w:p w14:paraId="356F0935" w14:textId="77777777" w:rsidR="00F14D60" w:rsidRPr="002B05D7" w:rsidRDefault="00F14D60" w:rsidP="009A62B9">
            <w:pPr>
              <w:jc w:val="both"/>
              <w:rPr>
                <w:b/>
              </w:rPr>
            </w:pPr>
            <w:r w:rsidRPr="002B05D7">
              <w:rPr>
                <w:b/>
              </w:rPr>
              <w:t>20-25</w:t>
            </w:r>
          </w:p>
        </w:tc>
        <w:tc>
          <w:tcPr>
            <w:tcW w:w="2015" w:type="pct"/>
            <w:vAlign w:val="center"/>
          </w:tcPr>
          <w:p w14:paraId="7FC10D2B" w14:textId="77777777" w:rsidR="00F14D60" w:rsidRPr="002B05D7" w:rsidRDefault="00F14D60" w:rsidP="009A62B9">
            <w:pPr>
              <w:jc w:val="both"/>
              <w:rPr>
                <w:b/>
              </w:rPr>
            </w:pPr>
            <w:r w:rsidRPr="002B05D7">
              <w:rPr>
                <w:b/>
              </w:rPr>
              <w:t>Lesfalo-</w:t>
            </w:r>
            <w:r w:rsidR="0055141C" w:rsidRPr="002B05D7">
              <w:rPr>
                <w:b/>
              </w:rPr>
              <w:t xml:space="preserve">Walan </w:t>
            </w:r>
            <w:r w:rsidRPr="002B05D7">
              <w:rPr>
                <w:b/>
              </w:rPr>
              <w:t>Sinthiourou</w:t>
            </w:r>
          </w:p>
        </w:tc>
        <w:tc>
          <w:tcPr>
            <w:tcW w:w="1394" w:type="pct"/>
            <w:vMerge w:val="restart"/>
            <w:vAlign w:val="center"/>
          </w:tcPr>
          <w:p w14:paraId="2C231F70" w14:textId="77777777" w:rsidR="00F14D60" w:rsidRPr="002B05D7" w:rsidRDefault="00F14D60" w:rsidP="009A62B9">
            <w:pPr>
              <w:jc w:val="both"/>
            </w:pPr>
          </w:p>
        </w:tc>
        <w:tc>
          <w:tcPr>
            <w:tcW w:w="902" w:type="pct"/>
            <w:vAlign w:val="center"/>
          </w:tcPr>
          <w:p w14:paraId="5A79C60E" w14:textId="77777777" w:rsidR="00F14D60" w:rsidRPr="002B05D7" w:rsidRDefault="00F14D60" w:rsidP="009A62B9">
            <w:pPr>
              <w:jc w:val="both"/>
            </w:pPr>
            <w:r w:rsidRPr="002B05D7">
              <w:t>2</w:t>
            </w:r>
          </w:p>
        </w:tc>
      </w:tr>
      <w:tr w:rsidR="00194634" w:rsidRPr="002B05D7" w14:paraId="7152C16D" w14:textId="77777777" w:rsidTr="00B90F3D">
        <w:tc>
          <w:tcPr>
            <w:tcW w:w="689" w:type="pct"/>
            <w:vAlign w:val="center"/>
          </w:tcPr>
          <w:p w14:paraId="5531B4CA" w14:textId="77777777" w:rsidR="00F14D60" w:rsidRPr="002B05D7" w:rsidRDefault="00F14D60" w:rsidP="009A62B9">
            <w:pPr>
              <w:jc w:val="both"/>
              <w:rPr>
                <w:b/>
              </w:rPr>
            </w:pPr>
            <w:r w:rsidRPr="002B05D7">
              <w:rPr>
                <w:b/>
              </w:rPr>
              <w:t>25-28</w:t>
            </w:r>
          </w:p>
        </w:tc>
        <w:tc>
          <w:tcPr>
            <w:tcW w:w="2015" w:type="pct"/>
            <w:vAlign w:val="center"/>
          </w:tcPr>
          <w:p w14:paraId="6EF19A13" w14:textId="77777777" w:rsidR="00F14D60" w:rsidRPr="002B05D7" w:rsidRDefault="00F42683" w:rsidP="009A62B9">
            <w:pPr>
              <w:jc w:val="both"/>
              <w:rPr>
                <w:b/>
              </w:rPr>
            </w:pPr>
            <w:r w:rsidRPr="002B05D7">
              <w:rPr>
                <w:b/>
              </w:rPr>
              <w:t>Fongolembi</w:t>
            </w:r>
          </w:p>
        </w:tc>
        <w:tc>
          <w:tcPr>
            <w:tcW w:w="1394" w:type="pct"/>
            <w:vMerge/>
            <w:vAlign w:val="center"/>
          </w:tcPr>
          <w:p w14:paraId="45B0ABEF" w14:textId="77777777" w:rsidR="00F14D60" w:rsidRPr="002B05D7" w:rsidRDefault="00F14D60" w:rsidP="009A62B9">
            <w:pPr>
              <w:jc w:val="both"/>
            </w:pPr>
          </w:p>
        </w:tc>
        <w:tc>
          <w:tcPr>
            <w:tcW w:w="902" w:type="pct"/>
            <w:vAlign w:val="center"/>
          </w:tcPr>
          <w:p w14:paraId="25C0D25B" w14:textId="77777777" w:rsidR="00F14D60" w:rsidRPr="002B05D7" w:rsidRDefault="00F14D60" w:rsidP="009A62B9">
            <w:pPr>
              <w:jc w:val="both"/>
            </w:pPr>
            <w:r w:rsidRPr="002B05D7">
              <w:t>1</w:t>
            </w:r>
          </w:p>
        </w:tc>
      </w:tr>
    </w:tbl>
    <w:p w14:paraId="0ED360AC" w14:textId="56C9AF84" w:rsidR="00E02890" w:rsidRPr="002B05D7" w:rsidRDefault="00EA53AE" w:rsidP="009A62B9">
      <w:pPr>
        <w:jc w:val="both"/>
      </w:pPr>
      <w:r w:rsidRPr="002B05D7">
        <w:t>Source du tableau</w:t>
      </w:r>
      <w:r w:rsidR="009F6034">
        <w:t xml:space="preserve"> </w:t>
      </w:r>
      <w:r w:rsidRPr="002B05D7">
        <w:t>: HPR-ANKH, mission du 12 au 20 Mars 2023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551"/>
        <w:gridCol w:w="4519"/>
      </w:tblGrid>
      <w:tr w:rsidR="00F2149E" w:rsidRPr="002B05D7" w14:paraId="09BA40AD" w14:textId="77777777" w:rsidTr="00F2149E">
        <w:tc>
          <w:tcPr>
            <w:tcW w:w="4543" w:type="dxa"/>
            <w:shd w:val="clear" w:color="auto" w:fill="D0CECE" w:themeFill="background2" w:themeFillShade="E6"/>
          </w:tcPr>
          <w:p w14:paraId="5E305384" w14:textId="77777777" w:rsidR="00F2149E" w:rsidRPr="002B05D7" w:rsidRDefault="00F2149E" w:rsidP="009A62B9">
            <w:pPr>
              <w:jc w:val="both"/>
            </w:pPr>
            <w:r w:rsidRPr="002B05D7">
              <w:rPr>
                <w:noProof/>
              </w:rPr>
              <w:drawing>
                <wp:inline distT="0" distB="0" distL="0" distR="0" wp14:anchorId="62665A62" wp14:editId="0BA65585">
                  <wp:extent cx="2788920" cy="17430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0319_10134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88920" cy="1743075"/>
                          </a:xfrm>
                          <a:prstGeom prst="rect">
                            <a:avLst/>
                          </a:prstGeom>
                        </pic:spPr>
                      </pic:pic>
                    </a:graphicData>
                  </a:graphic>
                </wp:inline>
              </w:drawing>
            </w:r>
          </w:p>
          <w:p w14:paraId="7F00CF28" w14:textId="77777777" w:rsidR="00F2149E" w:rsidRPr="002B05D7" w:rsidRDefault="00F2149E" w:rsidP="009A62B9">
            <w:pPr>
              <w:jc w:val="both"/>
            </w:pPr>
            <w:r w:rsidRPr="002B05D7">
              <w:t>Dalot double à l’entrée de Vélingara (X -12.064729 ; Y 12.464515)</w:t>
            </w:r>
          </w:p>
        </w:tc>
        <w:tc>
          <w:tcPr>
            <w:tcW w:w="4511" w:type="dxa"/>
            <w:shd w:val="clear" w:color="auto" w:fill="D0CECE" w:themeFill="background2" w:themeFillShade="E6"/>
          </w:tcPr>
          <w:p w14:paraId="5D183A6C" w14:textId="77777777" w:rsidR="00F2149E" w:rsidRPr="002B05D7" w:rsidRDefault="00F2149E" w:rsidP="009A62B9">
            <w:pPr>
              <w:jc w:val="both"/>
            </w:pPr>
            <w:r w:rsidRPr="002B05D7">
              <w:rPr>
                <w:noProof/>
              </w:rPr>
              <w:drawing>
                <wp:inline distT="0" distB="0" distL="0" distR="0" wp14:anchorId="072B82B9" wp14:editId="2B42978D">
                  <wp:extent cx="2768600" cy="1730375"/>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30319_11455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8600" cy="1730375"/>
                          </a:xfrm>
                          <a:prstGeom prst="rect">
                            <a:avLst/>
                          </a:prstGeom>
                        </pic:spPr>
                      </pic:pic>
                    </a:graphicData>
                  </a:graphic>
                </wp:inline>
              </w:drawing>
            </w:r>
          </w:p>
          <w:p w14:paraId="05863C0C" w14:textId="77777777" w:rsidR="00F2149E" w:rsidRPr="002B05D7" w:rsidRDefault="00F2149E" w:rsidP="009A62B9">
            <w:pPr>
              <w:jc w:val="both"/>
            </w:pPr>
            <w:r w:rsidRPr="002B05D7">
              <w:t>Dalot double (X -12.039394 ; Y 12.449764)</w:t>
            </w:r>
          </w:p>
        </w:tc>
      </w:tr>
      <w:tr w:rsidR="00F2149E" w:rsidRPr="002B05D7" w14:paraId="6C74610F" w14:textId="77777777" w:rsidTr="00F2149E">
        <w:tc>
          <w:tcPr>
            <w:tcW w:w="4543" w:type="dxa"/>
            <w:shd w:val="clear" w:color="auto" w:fill="D0CECE" w:themeFill="background2" w:themeFillShade="E6"/>
          </w:tcPr>
          <w:p w14:paraId="494FD5AF" w14:textId="77777777" w:rsidR="00F2149E" w:rsidRPr="002B05D7" w:rsidRDefault="00F2149E" w:rsidP="009A62B9">
            <w:pPr>
              <w:jc w:val="both"/>
            </w:pPr>
            <w:r w:rsidRPr="002B05D7">
              <w:rPr>
                <w:noProof/>
              </w:rPr>
              <w:drawing>
                <wp:inline distT="0" distB="0" distL="0" distR="0" wp14:anchorId="34BCB35F" wp14:editId="463A115D">
                  <wp:extent cx="2738120" cy="1711325"/>
                  <wp:effectExtent l="0" t="0" r="508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0319_1417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8306" cy="1711441"/>
                          </a:xfrm>
                          <a:prstGeom prst="rect">
                            <a:avLst/>
                          </a:prstGeom>
                        </pic:spPr>
                      </pic:pic>
                    </a:graphicData>
                  </a:graphic>
                </wp:inline>
              </w:drawing>
            </w:r>
          </w:p>
          <w:p w14:paraId="16C57431" w14:textId="77777777" w:rsidR="00F2149E" w:rsidRPr="002B05D7" w:rsidRDefault="00F2149E" w:rsidP="009A62B9">
            <w:pPr>
              <w:jc w:val="both"/>
            </w:pPr>
            <w:r w:rsidRPr="002B05D7">
              <w:t xml:space="preserve">Radier dégradé dans le village de </w:t>
            </w:r>
            <w:r w:rsidR="00F42683" w:rsidRPr="002B05D7">
              <w:t>Fongolembi</w:t>
            </w:r>
            <w:r w:rsidRPr="002B05D7">
              <w:t xml:space="preserve"> (X -12.006880 ; Y 12.420750)</w:t>
            </w:r>
          </w:p>
        </w:tc>
        <w:tc>
          <w:tcPr>
            <w:tcW w:w="4511" w:type="dxa"/>
            <w:shd w:val="clear" w:color="auto" w:fill="D0CECE" w:themeFill="background2" w:themeFillShade="E6"/>
          </w:tcPr>
          <w:p w14:paraId="30073892" w14:textId="77777777" w:rsidR="00F2149E" w:rsidRPr="002B05D7" w:rsidRDefault="00F2149E" w:rsidP="009A62B9">
            <w:pPr>
              <w:jc w:val="both"/>
            </w:pPr>
            <w:r w:rsidRPr="002B05D7">
              <w:rPr>
                <w:noProof/>
              </w:rPr>
              <w:drawing>
                <wp:inline distT="0" distB="0" distL="0" distR="0" wp14:anchorId="3CB8EC0F" wp14:editId="1D44DC09">
                  <wp:extent cx="2768600" cy="1730375"/>
                  <wp:effectExtent l="0" t="0" r="0" b="317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30319_11461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68600" cy="1730375"/>
                          </a:xfrm>
                          <a:prstGeom prst="rect">
                            <a:avLst/>
                          </a:prstGeom>
                        </pic:spPr>
                      </pic:pic>
                    </a:graphicData>
                  </a:graphic>
                </wp:inline>
              </w:drawing>
            </w:r>
          </w:p>
          <w:p w14:paraId="2011F86E" w14:textId="77777777" w:rsidR="00F2149E" w:rsidRPr="002B05D7" w:rsidRDefault="00F2149E" w:rsidP="009A62B9">
            <w:pPr>
              <w:keepNext/>
              <w:jc w:val="both"/>
            </w:pPr>
            <w:r w:rsidRPr="002B05D7">
              <w:t>Radier identifié au point (X -12.039353 ; Y 12.449797)</w:t>
            </w:r>
          </w:p>
        </w:tc>
      </w:tr>
    </w:tbl>
    <w:p w14:paraId="47BC7921" w14:textId="30529F67" w:rsidR="00E02890" w:rsidRPr="002B05D7" w:rsidRDefault="00F2149E" w:rsidP="009A62B9">
      <w:pPr>
        <w:pStyle w:val="Lgende"/>
        <w:jc w:val="both"/>
      </w:pPr>
      <w:bookmarkStart w:id="54" w:name="_Toc158385277"/>
      <w:r w:rsidRPr="002B05D7">
        <w:t xml:space="preserve">Photo </w:t>
      </w:r>
      <w:fldSimple w:instr=" SEQ Photo \* ARABIC ">
        <w:r w:rsidR="002E7676">
          <w:rPr>
            <w:noProof/>
          </w:rPr>
          <w:t>3</w:t>
        </w:r>
      </w:fldSimple>
      <w:r w:rsidRPr="002B05D7">
        <w:t> : ouvrages hydrauliques identifiés sur la piste Kédougou-</w:t>
      </w:r>
      <w:r w:rsidR="00F42683" w:rsidRPr="002B05D7">
        <w:t>Fongolembi</w:t>
      </w:r>
      <w:r w:rsidRPr="002B05D7">
        <w:t xml:space="preserve"> (source</w:t>
      </w:r>
      <w:r w:rsidR="009F6034">
        <w:t xml:space="preserve"> </w:t>
      </w:r>
      <w:r w:rsidRPr="002B05D7">
        <w:t>: mission du 12 au 20 Mars 2023, HPR-ANKH)</w:t>
      </w:r>
      <w:bookmarkEnd w:id="54"/>
    </w:p>
    <w:p w14:paraId="247FCA6C" w14:textId="77777777" w:rsidR="0079317C" w:rsidRPr="002B05D7" w:rsidRDefault="0079317C" w:rsidP="009A62B9">
      <w:pPr>
        <w:jc w:val="both"/>
        <w:rPr>
          <w:b/>
        </w:rPr>
      </w:pPr>
    </w:p>
    <w:p w14:paraId="55854622" w14:textId="77777777" w:rsidR="00143929" w:rsidRPr="002B05D7" w:rsidRDefault="00143929" w:rsidP="009A62B9">
      <w:pPr>
        <w:pStyle w:val="Paragraphedeliste"/>
        <w:numPr>
          <w:ilvl w:val="0"/>
          <w:numId w:val="316"/>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Enjeux environnementaux et sociaux </w:t>
      </w:r>
      <w:r w:rsidR="006C58B0" w:rsidRPr="002B05D7">
        <w:rPr>
          <w:rFonts w:ascii="Times New Roman" w:hAnsi="Times New Roman" w:cs="Times New Roman"/>
          <w:b/>
          <w:sz w:val="24"/>
          <w:szCs w:val="24"/>
        </w:rPr>
        <w:t>avant projet</w:t>
      </w:r>
    </w:p>
    <w:p w14:paraId="74E06954" w14:textId="77777777" w:rsidR="00143929" w:rsidRPr="002B05D7" w:rsidRDefault="00143929" w:rsidP="009A62B9">
      <w:pPr>
        <w:jc w:val="both"/>
      </w:pPr>
      <w:r w:rsidRPr="002B05D7">
        <w:t>Les enjeux environnementaux et sociaux identifiés dans la zone sont</w:t>
      </w:r>
      <w:r w:rsidR="00742CA6" w:rsidRPr="002B05D7">
        <w:t xml:space="preserve"> </w:t>
      </w:r>
      <w:r w:rsidRPr="002B05D7">
        <w:t xml:space="preserve">: </w:t>
      </w:r>
    </w:p>
    <w:p w14:paraId="6035B9B1" w14:textId="77777777" w:rsidR="00143929" w:rsidRPr="002B05D7" w:rsidRDefault="00143929" w:rsidP="009A62B9">
      <w:pPr>
        <w:pStyle w:val="Paragraphedeliste"/>
        <w:numPr>
          <w:ilvl w:val="0"/>
          <w:numId w:val="121"/>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préservation de la qualité (structure et texture) des sols ; </w:t>
      </w:r>
    </w:p>
    <w:p w14:paraId="0821B703" w14:textId="6C6FFF46" w:rsidR="00143929" w:rsidRPr="002B05D7" w:rsidRDefault="00143929" w:rsidP="009A62B9">
      <w:pPr>
        <w:pStyle w:val="Paragraphedeliste"/>
        <w:numPr>
          <w:ilvl w:val="0"/>
          <w:numId w:val="121"/>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gestion de la sécurité et de la circulation des usagers de la piste</w:t>
      </w:r>
      <w:r w:rsidR="009F6034">
        <w:rPr>
          <w:rFonts w:ascii="Times New Roman" w:hAnsi="Times New Roman" w:cs="Times New Roman"/>
          <w:sz w:val="24"/>
          <w:szCs w:val="24"/>
        </w:rPr>
        <w:t xml:space="preserve"> </w:t>
      </w:r>
      <w:r w:rsidRPr="002B05D7">
        <w:rPr>
          <w:rFonts w:ascii="Times New Roman" w:hAnsi="Times New Roman" w:cs="Times New Roman"/>
          <w:sz w:val="24"/>
          <w:szCs w:val="24"/>
        </w:rPr>
        <w:t xml:space="preserve">; </w:t>
      </w:r>
    </w:p>
    <w:p w14:paraId="10769D4C" w14:textId="77777777" w:rsidR="00B8648B" w:rsidRPr="002B05D7" w:rsidRDefault="00B8648B" w:rsidP="009A62B9">
      <w:pPr>
        <w:pStyle w:val="Paragraphedeliste"/>
        <w:numPr>
          <w:ilvl w:val="0"/>
          <w:numId w:val="121"/>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gestion de la ligne basse tension à </w:t>
      </w:r>
      <w:r w:rsidR="00F42683" w:rsidRPr="002B05D7">
        <w:rPr>
          <w:rFonts w:ascii="Times New Roman" w:hAnsi="Times New Roman" w:cs="Times New Roman"/>
          <w:sz w:val="24"/>
          <w:szCs w:val="24"/>
        </w:rPr>
        <w:t>Fongolembi</w:t>
      </w:r>
      <w:r w:rsidRPr="002B05D7">
        <w:rPr>
          <w:rFonts w:ascii="Times New Roman" w:hAnsi="Times New Roman" w:cs="Times New Roman"/>
          <w:sz w:val="24"/>
          <w:szCs w:val="24"/>
        </w:rPr>
        <w:t> ;</w:t>
      </w:r>
    </w:p>
    <w:p w14:paraId="317D30B8" w14:textId="1FA11266" w:rsidR="00143929" w:rsidRPr="002B05D7" w:rsidRDefault="00B8648B" w:rsidP="009A62B9">
      <w:pPr>
        <w:pStyle w:val="Paragraphedeliste"/>
        <w:numPr>
          <w:ilvl w:val="0"/>
          <w:numId w:val="121"/>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gestion du cadre de vie des villages traversés par la route</w:t>
      </w:r>
      <w:r w:rsidR="009F6034">
        <w:rPr>
          <w:rFonts w:ascii="Times New Roman" w:hAnsi="Times New Roman" w:cs="Times New Roman"/>
          <w:sz w:val="24"/>
          <w:szCs w:val="24"/>
        </w:rPr>
        <w:t xml:space="preserve"> </w:t>
      </w:r>
      <w:r w:rsidRPr="002B05D7">
        <w:rPr>
          <w:rFonts w:ascii="Times New Roman" w:hAnsi="Times New Roman" w:cs="Times New Roman"/>
          <w:sz w:val="24"/>
          <w:szCs w:val="24"/>
        </w:rPr>
        <w:t>;</w:t>
      </w:r>
    </w:p>
    <w:p w14:paraId="2AC2E0F5" w14:textId="77777777" w:rsidR="00EA53AE" w:rsidRPr="002B05D7" w:rsidRDefault="00EA53AE" w:rsidP="009A62B9">
      <w:pPr>
        <w:pStyle w:val="Paragraphedeliste"/>
        <w:numPr>
          <w:ilvl w:val="0"/>
          <w:numId w:val="121"/>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préservation de la flore et de la faune</w:t>
      </w:r>
    </w:p>
    <w:p w14:paraId="113CCFE1" w14:textId="77777777" w:rsidR="00B8648B" w:rsidRPr="002B05D7" w:rsidRDefault="00B8648B" w:rsidP="009A62B9">
      <w:pPr>
        <w:pStyle w:val="Paragraphedeliste"/>
        <w:spacing w:line="240" w:lineRule="auto"/>
        <w:jc w:val="both"/>
        <w:rPr>
          <w:rFonts w:ascii="Times New Roman" w:hAnsi="Times New Roman" w:cs="Times New Roman"/>
          <w:sz w:val="24"/>
          <w:szCs w:val="24"/>
        </w:rPr>
      </w:pPr>
    </w:p>
    <w:p w14:paraId="1422EDE8" w14:textId="0C222887" w:rsidR="001B0EF1" w:rsidRPr="002B05D7" w:rsidRDefault="00C87E2A" w:rsidP="009A62B9">
      <w:pPr>
        <w:pStyle w:val="Titre10"/>
        <w:numPr>
          <w:ilvl w:val="0"/>
          <w:numId w:val="0"/>
        </w:numPr>
        <w:spacing w:before="0"/>
        <w:jc w:val="both"/>
        <w:rPr>
          <w:rFonts w:ascii="Times New Roman" w:hAnsi="Times New Roman" w:cs="Times New Roman"/>
          <w:color w:val="auto"/>
          <w:sz w:val="24"/>
          <w:szCs w:val="24"/>
          <w:lang w:val="fr-FR"/>
        </w:rPr>
      </w:pPr>
      <w:bookmarkStart w:id="55" w:name="_Toc158375456"/>
      <w:r w:rsidRPr="002B05D7">
        <w:rPr>
          <w:rFonts w:ascii="Times New Roman" w:hAnsi="Times New Roman" w:cs="Times New Roman"/>
          <w:bCs w:val="0"/>
          <w:color w:val="auto"/>
          <w:spacing w:val="-1"/>
          <w:sz w:val="24"/>
          <w:szCs w:val="24"/>
          <w:lang w:val="fr-FR"/>
        </w:rPr>
        <w:t>4.</w:t>
      </w:r>
      <w:r w:rsidR="00B8648B" w:rsidRPr="002B05D7">
        <w:rPr>
          <w:rFonts w:ascii="Times New Roman" w:hAnsi="Times New Roman" w:cs="Times New Roman"/>
          <w:bCs w:val="0"/>
          <w:color w:val="auto"/>
          <w:spacing w:val="-1"/>
          <w:sz w:val="24"/>
          <w:szCs w:val="24"/>
          <w:lang w:val="fr-FR"/>
        </w:rPr>
        <w:t>3.2</w:t>
      </w:r>
      <w:r w:rsidRPr="002B05D7">
        <w:rPr>
          <w:rFonts w:ascii="Times New Roman" w:hAnsi="Times New Roman" w:cs="Times New Roman"/>
          <w:bCs w:val="0"/>
          <w:color w:val="auto"/>
          <w:spacing w:val="-1"/>
          <w:sz w:val="24"/>
          <w:szCs w:val="24"/>
          <w:lang w:val="fr-FR"/>
        </w:rPr>
        <w:t xml:space="preserve">. </w:t>
      </w:r>
      <w:r w:rsidR="00260BA8" w:rsidRPr="002B05D7">
        <w:rPr>
          <w:rFonts w:ascii="Times New Roman" w:hAnsi="Times New Roman" w:cs="Times New Roman"/>
          <w:bCs w:val="0"/>
          <w:color w:val="auto"/>
          <w:spacing w:val="-1"/>
          <w:sz w:val="24"/>
          <w:szCs w:val="24"/>
          <w:lang w:val="fr-FR"/>
        </w:rPr>
        <w:t>C</w:t>
      </w:r>
      <w:r w:rsidR="00260BA8" w:rsidRPr="002B05D7">
        <w:rPr>
          <w:rFonts w:ascii="Times New Roman" w:hAnsi="Times New Roman" w:cs="Times New Roman"/>
          <w:bCs w:val="0"/>
          <w:color w:val="auto"/>
          <w:spacing w:val="1"/>
          <w:sz w:val="24"/>
          <w:szCs w:val="24"/>
          <w:lang w:val="fr-FR"/>
        </w:rPr>
        <w:t>a</w:t>
      </w:r>
      <w:r w:rsidR="00260BA8" w:rsidRPr="002B05D7">
        <w:rPr>
          <w:rFonts w:ascii="Times New Roman" w:hAnsi="Times New Roman" w:cs="Times New Roman"/>
          <w:bCs w:val="0"/>
          <w:color w:val="auto"/>
          <w:spacing w:val="-3"/>
          <w:sz w:val="24"/>
          <w:szCs w:val="24"/>
          <w:lang w:val="fr-FR"/>
        </w:rPr>
        <w:t>r</w:t>
      </w:r>
      <w:r w:rsidR="00260BA8" w:rsidRPr="002B05D7">
        <w:rPr>
          <w:rFonts w:ascii="Times New Roman" w:hAnsi="Times New Roman" w:cs="Times New Roman"/>
          <w:bCs w:val="0"/>
          <w:color w:val="auto"/>
          <w:spacing w:val="1"/>
          <w:sz w:val="24"/>
          <w:szCs w:val="24"/>
          <w:lang w:val="fr-FR"/>
        </w:rPr>
        <w:t>a</w:t>
      </w:r>
      <w:r w:rsidR="00260BA8" w:rsidRPr="002B05D7">
        <w:rPr>
          <w:rFonts w:ascii="Times New Roman" w:hAnsi="Times New Roman" w:cs="Times New Roman"/>
          <w:bCs w:val="0"/>
          <w:color w:val="auto"/>
          <w:spacing w:val="-3"/>
          <w:sz w:val="24"/>
          <w:szCs w:val="24"/>
          <w:lang w:val="fr-FR"/>
        </w:rPr>
        <w:t>c</w:t>
      </w:r>
      <w:r w:rsidR="00260BA8" w:rsidRPr="002B05D7">
        <w:rPr>
          <w:rFonts w:ascii="Times New Roman" w:hAnsi="Times New Roman" w:cs="Times New Roman"/>
          <w:bCs w:val="0"/>
          <w:color w:val="auto"/>
          <w:spacing w:val="2"/>
          <w:sz w:val="24"/>
          <w:szCs w:val="24"/>
          <w:lang w:val="fr-FR"/>
        </w:rPr>
        <w:t>t</w:t>
      </w:r>
      <w:r w:rsidR="00260BA8" w:rsidRPr="002B05D7">
        <w:rPr>
          <w:rFonts w:ascii="Times New Roman" w:hAnsi="Times New Roman" w:cs="Times New Roman"/>
          <w:bCs w:val="0"/>
          <w:color w:val="auto"/>
          <w:spacing w:val="-1"/>
          <w:sz w:val="24"/>
          <w:szCs w:val="24"/>
          <w:lang w:val="fr-FR"/>
        </w:rPr>
        <w:t>ér</w:t>
      </w:r>
      <w:r w:rsidR="00260BA8" w:rsidRPr="002B05D7">
        <w:rPr>
          <w:rFonts w:ascii="Times New Roman" w:hAnsi="Times New Roman" w:cs="Times New Roman"/>
          <w:bCs w:val="0"/>
          <w:color w:val="auto"/>
          <w:spacing w:val="1"/>
          <w:sz w:val="24"/>
          <w:szCs w:val="24"/>
          <w:lang w:val="fr-FR"/>
        </w:rPr>
        <w:t>i</w:t>
      </w:r>
      <w:r w:rsidR="00260BA8" w:rsidRPr="002B05D7">
        <w:rPr>
          <w:rFonts w:ascii="Times New Roman" w:hAnsi="Times New Roman" w:cs="Times New Roman"/>
          <w:bCs w:val="0"/>
          <w:color w:val="auto"/>
          <w:spacing w:val="-1"/>
          <w:sz w:val="24"/>
          <w:szCs w:val="24"/>
          <w:lang w:val="fr-FR"/>
        </w:rPr>
        <w:t>sa</w:t>
      </w:r>
      <w:r w:rsidR="00260BA8" w:rsidRPr="002B05D7">
        <w:rPr>
          <w:rFonts w:ascii="Times New Roman" w:hAnsi="Times New Roman" w:cs="Times New Roman"/>
          <w:bCs w:val="0"/>
          <w:color w:val="auto"/>
          <w:sz w:val="24"/>
          <w:szCs w:val="24"/>
          <w:lang w:val="fr-FR"/>
        </w:rPr>
        <w:t>t</w:t>
      </w:r>
      <w:r w:rsidR="00260BA8" w:rsidRPr="002B05D7">
        <w:rPr>
          <w:rFonts w:ascii="Times New Roman" w:hAnsi="Times New Roman" w:cs="Times New Roman"/>
          <w:bCs w:val="0"/>
          <w:color w:val="auto"/>
          <w:spacing w:val="-2"/>
          <w:sz w:val="24"/>
          <w:szCs w:val="24"/>
          <w:lang w:val="fr-FR"/>
        </w:rPr>
        <w:t>i</w:t>
      </w:r>
      <w:r w:rsidR="00260BA8" w:rsidRPr="002B05D7">
        <w:rPr>
          <w:rFonts w:ascii="Times New Roman" w:hAnsi="Times New Roman" w:cs="Times New Roman"/>
          <w:bCs w:val="0"/>
          <w:color w:val="auto"/>
          <w:spacing w:val="-1"/>
          <w:sz w:val="24"/>
          <w:szCs w:val="24"/>
          <w:lang w:val="fr-FR"/>
        </w:rPr>
        <w:t>o</w:t>
      </w:r>
      <w:r w:rsidR="00260BA8" w:rsidRPr="002B05D7">
        <w:rPr>
          <w:rFonts w:ascii="Times New Roman" w:hAnsi="Times New Roman" w:cs="Times New Roman"/>
          <w:bCs w:val="0"/>
          <w:color w:val="auto"/>
          <w:sz w:val="24"/>
          <w:szCs w:val="24"/>
          <w:lang w:val="fr-FR"/>
        </w:rPr>
        <w:t xml:space="preserve">n </w:t>
      </w:r>
      <w:r w:rsidR="00EE79C0" w:rsidRPr="002B05D7">
        <w:rPr>
          <w:rFonts w:ascii="Times New Roman" w:hAnsi="Times New Roman" w:cs="Times New Roman"/>
          <w:bCs w:val="0"/>
          <w:color w:val="auto"/>
          <w:spacing w:val="-1"/>
          <w:sz w:val="24"/>
          <w:szCs w:val="24"/>
          <w:lang w:val="fr-FR"/>
        </w:rPr>
        <w:t>de</w:t>
      </w:r>
      <w:r w:rsidR="00B8648B" w:rsidRPr="002B05D7">
        <w:rPr>
          <w:rFonts w:ascii="Times New Roman" w:hAnsi="Times New Roman" w:cs="Times New Roman"/>
          <w:bCs w:val="0"/>
          <w:color w:val="auto"/>
          <w:spacing w:val="-1"/>
          <w:sz w:val="24"/>
          <w:szCs w:val="24"/>
          <w:lang w:val="fr-FR"/>
        </w:rPr>
        <w:t>s formes d’occupation de</w:t>
      </w:r>
      <w:r w:rsidR="00EE79C0" w:rsidRPr="002B05D7">
        <w:rPr>
          <w:rFonts w:ascii="Times New Roman" w:hAnsi="Times New Roman" w:cs="Times New Roman"/>
          <w:bCs w:val="0"/>
          <w:color w:val="auto"/>
          <w:spacing w:val="-1"/>
          <w:sz w:val="24"/>
          <w:szCs w:val="24"/>
          <w:lang w:val="fr-FR"/>
        </w:rPr>
        <w:t xml:space="preserve"> l’aire </w:t>
      </w:r>
      <w:r w:rsidR="00260BA8" w:rsidRPr="002B05D7">
        <w:rPr>
          <w:rFonts w:ascii="Times New Roman" w:hAnsi="Times New Roman" w:cs="Times New Roman"/>
          <w:bCs w:val="0"/>
          <w:color w:val="auto"/>
          <w:spacing w:val="-1"/>
          <w:sz w:val="24"/>
          <w:szCs w:val="24"/>
          <w:lang w:val="fr-FR"/>
        </w:rPr>
        <w:t>d</w:t>
      </w:r>
      <w:r w:rsidR="00260BA8" w:rsidRPr="002B05D7">
        <w:rPr>
          <w:rFonts w:ascii="Times New Roman" w:hAnsi="Times New Roman" w:cs="Times New Roman"/>
          <w:bCs w:val="0"/>
          <w:color w:val="auto"/>
          <w:spacing w:val="1"/>
          <w:sz w:val="24"/>
          <w:szCs w:val="24"/>
          <w:lang w:val="fr-FR"/>
        </w:rPr>
        <w:t>’</w:t>
      </w:r>
      <w:r w:rsidR="00260BA8" w:rsidRPr="002B05D7">
        <w:rPr>
          <w:rFonts w:ascii="Times New Roman" w:hAnsi="Times New Roman" w:cs="Times New Roman"/>
          <w:bCs w:val="0"/>
          <w:color w:val="auto"/>
          <w:spacing w:val="-3"/>
          <w:sz w:val="24"/>
          <w:szCs w:val="24"/>
          <w:lang w:val="fr-FR"/>
        </w:rPr>
        <w:t>é</w:t>
      </w:r>
      <w:r w:rsidR="00260BA8" w:rsidRPr="002B05D7">
        <w:rPr>
          <w:rFonts w:ascii="Times New Roman" w:hAnsi="Times New Roman" w:cs="Times New Roman"/>
          <w:bCs w:val="0"/>
          <w:color w:val="auto"/>
          <w:spacing w:val="2"/>
          <w:sz w:val="24"/>
          <w:szCs w:val="24"/>
          <w:lang w:val="fr-FR"/>
        </w:rPr>
        <w:t>t</w:t>
      </w:r>
      <w:r w:rsidR="00260BA8" w:rsidRPr="002B05D7">
        <w:rPr>
          <w:rFonts w:ascii="Times New Roman" w:hAnsi="Times New Roman" w:cs="Times New Roman"/>
          <w:bCs w:val="0"/>
          <w:color w:val="auto"/>
          <w:spacing w:val="-1"/>
          <w:sz w:val="24"/>
          <w:szCs w:val="24"/>
          <w:lang w:val="fr-FR"/>
        </w:rPr>
        <w:t>ud</w:t>
      </w:r>
      <w:r w:rsidR="00260BA8" w:rsidRPr="002B05D7">
        <w:rPr>
          <w:rFonts w:ascii="Times New Roman" w:hAnsi="Times New Roman" w:cs="Times New Roman"/>
          <w:bCs w:val="0"/>
          <w:color w:val="auto"/>
          <w:sz w:val="24"/>
          <w:szCs w:val="24"/>
          <w:lang w:val="fr-FR"/>
        </w:rPr>
        <w:t xml:space="preserve">e </w:t>
      </w:r>
      <w:r w:rsidR="006E16DA" w:rsidRPr="002B05D7">
        <w:rPr>
          <w:rFonts w:ascii="Times New Roman" w:hAnsi="Times New Roman" w:cs="Times New Roman"/>
          <w:bCs w:val="0"/>
          <w:color w:val="auto"/>
          <w:spacing w:val="-1"/>
          <w:sz w:val="24"/>
          <w:szCs w:val="24"/>
          <w:lang w:val="fr-FR"/>
        </w:rPr>
        <w:t>restreinte de</w:t>
      </w:r>
      <w:r w:rsidR="00B93DBA">
        <w:rPr>
          <w:rFonts w:ascii="Times New Roman" w:hAnsi="Times New Roman" w:cs="Times New Roman"/>
          <w:bCs w:val="0"/>
          <w:color w:val="auto"/>
          <w:spacing w:val="-1"/>
          <w:sz w:val="24"/>
          <w:szCs w:val="24"/>
          <w:lang w:val="fr-FR"/>
        </w:rPr>
        <w:t xml:space="preserve"> la</w:t>
      </w:r>
      <w:r w:rsidR="001B0EF1" w:rsidRPr="002B05D7">
        <w:rPr>
          <w:rFonts w:ascii="Times New Roman" w:hAnsi="Times New Roman" w:cs="Times New Roman"/>
          <w:bCs w:val="0"/>
          <w:color w:val="auto"/>
          <w:spacing w:val="-1"/>
          <w:sz w:val="24"/>
          <w:szCs w:val="24"/>
          <w:lang w:val="fr-FR"/>
        </w:rPr>
        <w:t xml:space="preserve"> route</w:t>
      </w:r>
      <w:r w:rsidR="00B93DBA">
        <w:rPr>
          <w:rFonts w:ascii="Times New Roman" w:hAnsi="Times New Roman" w:cs="Times New Roman"/>
          <w:bCs w:val="0"/>
          <w:color w:val="auto"/>
          <w:spacing w:val="-1"/>
          <w:sz w:val="24"/>
          <w:szCs w:val="24"/>
          <w:lang w:val="fr-FR"/>
        </w:rPr>
        <w:t xml:space="preserve"> Kédougou- Fongolembi</w:t>
      </w:r>
      <w:bookmarkEnd w:id="55"/>
    </w:p>
    <w:p w14:paraId="1B0D9182" w14:textId="2D1BF838" w:rsidR="00616B7F" w:rsidRPr="002B05D7" w:rsidRDefault="00EE79C0" w:rsidP="009A62B9">
      <w:pPr>
        <w:jc w:val="both"/>
      </w:pPr>
      <w:r w:rsidRPr="002B05D7">
        <w:t>La caractérisation de</w:t>
      </w:r>
      <w:r w:rsidR="00B8648B" w:rsidRPr="002B05D7">
        <w:t>s formes d’occupation de</w:t>
      </w:r>
      <w:r w:rsidRPr="002B05D7">
        <w:t xml:space="preserve"> l’aire d’étude restreinte concerne les emprises des travaux de </w:t>
      </w:r>
      <w:r w:rsidR="00E01BF5">
        <w:t>la</w:t>
      </w:r>
      <w:r w:rsidR="00E01BF5" w:rsidRPr="002B05D7">
        <w:t xml:space="preserve"> </w:t>
      </w:r>
      <w:r w:rsidR="005F522F" w:rsidRPr="002B05D7">
        <w:t>section</w:t>
      </w:r>
      <w:r w:rsidRPr="002B05D7">
        <w:t xml:space="preserve"> </w:t>
      </w:r>
      <w:r w:rsidR="00E01BF5" w:rsidRPr="002B05D7">
        <w:t>Kédougou-Fongolembi</w:t>
      </w:r>
      <w:r w:rsidR="00E01BF5">
        <w:t>.</w:t>
      </w:r>
      <w:r w:rsidR="00E01BF5" w:rsidRPr="002B05D7">
        <w:t xml:space="preserve"> </w:t>
      </w:r>
      <w:r w:rsidRPr="002B05D7">
        <w:t xml:space="preserve">à aménager </w:t>
      </w:r>
      <w:bookmarkStart w:id="56" w:name="_Toc117394786"/>
    </w:p>
    <w:p w14:paraId="10F36B03" w14:textId="2D80EF20" w:rsidR="00E01BF5" w:rsidRPr="005D1BB2" w:rsidRDefault="00C87E2A" w:rsidP="00187FED">
      <w:pPr>
        <w:pStyle w:val="Titre10"/>
        <w:numPr>
          <w:ilvl w:val="0"/>
          <w:numId w:val="145"/>
        </w:numPr>
        <w:spacing w:before="240"/>
        <w:rPr>
          <w:rFonts w:ascii="Times New Roman" w:hAnsi="Times New Roman" w:cs="Times New Roman"/>
          <w:sz w:val="24"/>
          <w:szCs w:val="24"/>
          <w:lang w:val="fr-FR"/>
        </w:rPr>
      </w:pPr>
      <w:bookmarkStart w:id="57" w:name="_Toc158375457"/>
      <w:r w:rsidRPr="002B05D7">
        <w:rPr>
          <w:rFonts w:ascii="Times New Roman" w:hAnsi="Times New Roman" w:cs="Times New Roman"/>
          <w:color w:val="auto"/>
          <w:sz w:val="24"/>
          <w:szCs w:val="24"/>
          <w:lang w:val="fr-FR"/>
        </w:rPr>
        <w:t>4.</w:t>
      </w:r>
      <w:r w:rsidR="00B8648B" w:rsidRPr="002B05D7">
        <w:rPr>
          <w:rFonts w:ascii="Times New Roman" w:hAnsi="Times New Roman" w:cs="Times New Roman"/>
          <w:color w:val="auto"/>
          <w:sz w:val="24"/>
          <w:szCs w:val="24"/>
          <w:lang w:val="fr-FR"/>
        </w:rPr>
        <w:t>3</w:t>
      </w:r>
      <w:r w:rsidR="00260BA8" w:rsidRPr="002B05D7">
        <w:rPr>
          <w:rFonts w:ascii="Times New Roman" w:hAnsi="Times New Roman" w:cs="Times New Roman"/>
          <w:color w:val="auto"/>
          <w:sz w:val="24"/>
          <w:szCs w:val="24"/>
          <w:lang w:val="fr-FR"/>
        </w:rPr>
        <w:t>.</w:t>
      </w:r>
      <w:r w:rsidR="00B8648B" w:rsidRPr="002B05D7">
        <w:rPr>
          <w:rFonts w:ascii="Times New Roman" w:hAnsi="Times New Roman" w:cs="Times New Roman"/>
          <w:color w:val="auto"/>
          <w:sz w:val="24"/>
          <w:szCs w:val="24"/>
          <w:lang w:val="fr-FR"/>
        </w:rPr>
        <w:t>2.</w:t>
      </w:r>
      <w:r w:rsidR="00260BA8" w:rsidRPr="002B05D7">
        <w:rPr>
          <w:rFonts w:ascii="Times New Roman" w:hAnsi="Times New Roman" w:cs="Times New Roman"/>
          <w:color w:val="auto"/>
          <w:sz w:val="24"/>
          <w:szCs w:val="24"/>
          <w:lang w:val="fr-FR"/>
        </w:rPr>
        <w:t>1</w:t>
      </w:r>
      <w:r w:rsidR="002940EE" w:rsidRPr="002B05D7">
        <w:rPr>
          <w:rFonts w:ascii="Times New Roman" w:hAnsi="Times New Roman" w:cs="Times New Roman"/>
          <w:color w:val="auto"/>
          <w:sz w:val="24"/>
          <w:szCs w:val="24"/>
          <w:lang w:val="fr-FR"/>
        </w:rPr>
        <w:t xml:space="preserve">. Environnement physique </w:t>
      </w:r>
      <w:r w:rsidR="00EE79C0" w:rsidRPr="002B05D7">
        <w:rPr>
          <w:rFonts w:ascii="Times New Roman" w:hAnsi="Times New Roman" w:cs="Times New Roman"/>
          <w:color w:val="auto"/>
          <w:sz w:val="24"/>
          <w:szCs w:val="24"/>
          <w:lang w:val="fr-FR"/>
        </w:rPr>
        <w:t xml:space="preserve">de l’aire </w:t>
      </w:r>
      <w:r w:rsidR="00260BA8" w:rsidRPr="002B05D7">
        <w:rPr>
          <w:rFonts w:ascii="Times New Roman" w:hAnsi="Times New Roman" w:cs="Times New Roman"/>
          <w:color w:val="auto"/>
          <w:sz w:val="24"/>
          <w:szCs w:val="24"/>
          <w:lang w:val="fr-FR"/>
        </w:rPr>
        <w:t xml:space="preserve">d’étude </w:t>
      </w:r>
      <w:bookmarkEnd w:id="56"/>
      <w:r w:rsidR="002940EE" w:rsidRPr="002B05D7">
        <w:rPr>
          <w:rFonts w:ascii="Times New Roman" w:hAnsi="Times New Roman" w:cs="Times New Roman"/>
          <w:color w:val="auto"/>
          <w:sz w:val="24"/>
          <w:szCs w:val="24"/>
          <w:lang w:val="fr-FR"/>
        </w:rPr>
        <w:t xml:space="preserve">restreinte </w:t>
      </w:r>
      <w:r w:rsidR="00F101C2" w:rsidRPr="002B05D7">
        <w:rPr>
          <w:rFonts w:ascii="Times New Roman" w:hAnsi="Times New Roman" w:cs="Times New Roman"/>
          <w:color w:val="auto"/>
          <w:sz w:val="24"/>
          <w:szCs w:val="24"/>
          <w:lang w:val="fr-FR"/>
        </w:rPr>
        <w:t xml:space="preserve">de </w:t>
      </w:r>
      <w:r w:rsidR="001B0EF1" w:rsidRPr="002B05D7">
        <w:rPr>
          <w:rFonts w:ascii="Times New Roman" w:hAnsi="Times New Roman" w:cs="Times New Roman"/>
          <w:color w:val="auto"/>
          <w:sz w:val="24"/>
          <w:szCs w:val="24"/>
          <w:lang w:val="fr-FR"/>
        </w:rPr>
        <w:t xml:space="preserve">la route </w:t>
      </w:r>
      <w:r w:rsidR="00E01BF5" w:rsidRPr="005D1BB2">
        <w:rPr>
          <w:rFonts w:ascii="Times New Roman" w:hAnsi="Times New Roman" w:cs="Times New Roman"/>
          <w:sz w:val="24"/>
          <w:szCs w:val="24"/>
          <w:lang w:val="fr-FR"/>
        </w:rPr>
        <w:t>Kédougou-Fongolembi</w:t>
      </w:r>
      <w:bookmarkEnd w:id="57"/>
    </w:p>
    <w:p w14:paraId="7F69C17D" w14:textId="77777777" w:rsidR="00260BA8" w:rsidRPr="002B05D7" w:rsidRDefault="00260BA8" w:rsidP="009A62B9">
      <w:pPr>
        <w:jc w:val="both"/>
      </w:pPr>
    </w:p>
    <w:p w14:paraId="1730D4A5" w14:textId="13273118" w:rsidR="00260BA8" w:rsidRPr="002B05D7" w:rsidRDefault="00260BA8" w:rsidP="009A62B9">
      <w:pPr>
        <w:pStyle w:val="Paragraphedeliste"/>
        <w:numPr>
          <w:ilvl w:val="0"/>
          <w:numId w:val="14"/>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Relief</w:t>
      </w:r>
    </w:p>
    <w:p w14:paraId="74AF5CAD" w14:textId="61769C59" w:rsidR="00260BA8" w:rsidRPr="00187FED" w:rsidRDefault="00260BA8" w:rsidP="009A62B9">
      <w:pPr>
        <w:pStyle w:val="Paragraphedeliste"/>
        <w:numPr>
          <w:ilvl w:val="0"/>
          <w:numId w:val="14"/>
        </w:numPr>
        <w:spacing w:after="0" w:line="240" w:lineRule="auto"/>
        <w:jc w:val="both"/>
        <w:rPr>
          <w:rFonts w:ascii="Times New Roman" w:hAnsi="Times New Roman" w:cs="Times New Roman"/>
          <w:b/>
          <w:sz w:val="24"/>
          <w:szCs w:val="24"/>
        </w:rPr>
      </w:pPr>
      <w:r w:rsidRPr="00187FED">
        <w:rPr>
          <w:rFonts w:ascii="Times New Roman" w:hAnsi="Times New Roman" w:cs="Times New Roman"/>
          <w:sz w:val="24"/>
          <w:szCs w:val="24"/>
        </w:rPr>
        <w:t xml:space="preserve">Le relief est globalement </w:t>
      </w:r>
      <w:r w:rsidR="00AD1A7E" w:rsidRPr="00187FED">
        <w:rPr>
          <w:rFonts w:ascii="Times New Roman" w:hAnsi="Times New Roman" w:cs="Times New Roman"/>
          <w:sz w:val="24"/>
          <w:szCs w:val="24"/>
        </w:rPr>
        <w:t>acc</w:t>
      </w:r>
      <w:r w:rsidR="002940EE" w:rsidRPr="00187FED">
        <w:rPr>
          <w:rFonts w:ascii="Times New Roman" w:hAnsi="Times New Roman" w:cs="Times New Roman"/>
          <w:sz w:val="24"/>
          <w:szCs w:val="24"/>
        </w:rPr>
        <w:t xml:space="preserve">identé (voir carte </w:t>
      </w:r>
      <w:r w:rsidR="00DE34DD" w:rsidRPr="00187FED">
        <w:rPr>
          <w:rFonts w:ascii="Times New Roman" w:hAnsi="Times New Roman" w:cs="Times New Roman"/>
          <w:sz w:val="24"/>
          <w:szCs w:val="24"/>
        </w:rPr>
        <w:t>aire d’étude élargie)</w:t>
      </w:r>
      <w:r w:rsidR="002940EE" w:rsidRPr="00187FED">
        <w:rPr>
          <w:rFonts w:ascii="Times New Roman" w:hAnsi="Times New Roman" w:cs="Times New Roman"/>
          <w:sz w:val="24"/>
          <w:szCs w:val="24"/>
        </w:rPr>
        <w:t xml:space="preserve"> </w:t>
      </w:r>
      <w:r w:rsidR="0093075A" w:rsidRPr="00187FED">
        <w:rPr>
          <w:rFonts w:ascii="Times New Roman" w:hAnsi="Times New Roman" w:cs="Times New Roman"/>
          <w:sz w:val="24"/>
          <w:szCs w:val="24"/>
        </w:rPr>
        <w:t>la route</w:t>
      </w:r>
      <w:r w:rsidR="00E4565F" w:rsidRPr="00187FED">
        <w:rPr>
          <w:rFonts w:ascii="Times New Roman" w:hAnsi="Times New Roman" w:cs="Times New Roman"/>
          <w:sz w:val="24"/>
          <w:szCs w:val="24"/>
        </w:rPr>
        <w:t xml:space="preserve">et </w:t>
      </w:r>
      <w:r w:rsidR="00B8648B" w:rsidRPr="00187FED">
        <w:rPr>
          <w:rFonts w:ascii="Times New Roman" w:hAnsi="Times New Roman" w:cs="Times New Roman"/>
          <w:sz w:val="24"/>
          <w:szCs w:val="24"/>
        </w:rPr>
        <w:t xml:space="preserve">marqué par une alternation de colines et de plateaux </w:t>
      </w:r>
      <w:r w:rsidR="00AD1A7E" w:rsidRPr="00187FED">
        <w:rPr>
          <w:rFonts w:ascii="Times New Roman" w:hAnsi="Times New Roman" w:cs="Times New Roman"/>
          <w:sz w:val="24"/>
          <w:szCs w:val="24"/>
        </w:rPr>
        <w:t xml:space="preserve">avec des dénivellations </w:t>
      </w:r>
      <w:r w:rsidR="00E82B9F" w:rsidRPr="00187FED">
        <w:rPr>
          <w:rFonts w:ascii="Times New Roman" w:hAnsi="Times New Roman" w:cs="Times New Roman"/>
          <w:sz w:val="24"/>
          <w:szCs w:val="24"/>
        </w:rPr>
        <w:t xml:space="preserve">qui peuvent </w:t>
      </w:r>
      <w:r w:rsidR="002940EE" w:rsidRPr="00187FED">
        <w:rPr>
          <w:rFonts w:ascii="Times New Roman" w:hAnsi="Times New Roman" w:cs="Times New Roman"/>
          <w:sz w:val="24"/>
          <w:szCs w:val="24"/>
        </w:rPr>
        <w:t xml:space="preserve">varier entre 100 </w:t>
      </w:r>
      <w:r w:rsidR="00187FED" w:rsidRPr="00187FED">
        <w:rPr>
          <w:rFonts w:ascii="Times New Roman" w:hAnsi="Times New Roman" w:cs="Times New Roman"/>
          <w:sz w:val="24"/>
          <w:szCs w:val="24"/>
        </w:rPr>
        <w:t xml:space="preserve">m </w:t>
      </w:r>
      <w:r w:rsidR="00187FED">
        <w:rPr>
          <w:rFonts w:ascii="Times New Roman" w:hAnsi="Times New Roman" w:cs="Times New Roman"/>
          <w:sz w:val="24"/>
          <w:szCs w:val="24"/>
        </w:rPr>
        <w:t xml:space="preserve">et </w:t>
      </w:r>
      <w:r w:rsidR="00187FED" w:rsidRPr="00187FED">
        <w:rPr>
          <w:rFonts w:ascii="Times New Roman" w:hAnsi="Times New Roman" w:cs="Times New Roman"/>
          <w:sz w:val="24"/>
          <w:szCs w:val="24"/>
        </w:rPr>
        <w:t>300</w:t>
      </w:r>
      <w:r w:rsidR="002940EE" w:rsidRPr="00187FED">
        <w:rPr>
          <w:rFonts w:ascii="Times New Roman" w:hAnsi="Times New Roman" w:cs="Times New Roman"/>
          <w:sz w:val="24"/>
          <w:szCs w:val="24"/>
        </w:rPr>
        <w:t xml:space="preserve"> m</w:t>
      </w:r>
      <w:r w:rsidR="00E47C5D" w:rsidRPr="00187FED">
        <w:rPr>
          <w:rFonts w:ascii="Times New Roman" w:hAnsi="Times New Roman" w:cs="Times New Roman"/>
          <w:sz w:val="24"/>
          <w:szCs w:val="24"/>
        </w:rPr>
        <w:t>.</w:t>
      </w:r>
      <w:r w:rsidRPr="00187FED">
        <w:rPr>
          <w:rFonts w:ascii="Times New Roman" w:hAnsi="Times New Roman" w:cs="Times New Roman"/>
          <w:b/>
          <w:sz w:val="24"/>
          <w:szCs w:val="24"/>
        </w:rPr>
        <w:t>Sols</w:t>
      </w:r>
      <w:r w:rsidR="001B39E9" w:rsidRPr="00187FED">
        <w:rPr>
          <w:rFonts w:ascii="Times New Roman" w:hAnsi="Times New Roman" w:cs="Times New Roman"/>
          <w:b/>
          <w:sz w:val="24"/>
          <w:szCs w:val="24"/>
        </w:rPr>
        <w:t xml:space="preserve"> (</w:t>
      </w:r>
      <w:r w:rsidR="001B39E9" w:rsidRPr="00187FED">
        <w:rPr>
          <w:rFonts w:ascii="Times New Roman" w:hAnsi="Times New Roman" w:cs="Times New Roman"/>
          <w:b/>
          <w:i/>
          <w:sz w:val="24"/>
          <w:szCs w:val="24"/>
        </w:rPr>
        <w:t>voir cartes des types des sols dans l’aire d’étude élargie</w:t>
      </w:r>
      <w:r w:rsidR="001B39E9" w:rsidRPr="00187FED">
        <w:rPr>
          <w:rFonts w:ascii="Times New Roman" w:hAnsi="Times New Roman" w:cs="Times New Roman"/>
          <w:b/>
          <w:sz w:val="24"/>
          <w:szCs w:val="24"/>
        </w:rPr>
        <w:t>)</w:t>
      </w:r>
    </w:p>
    <w:p w14:paraId="63A8E343" w14:textId="77777777" w:rsidR="00187FED" w:rsidRDefault="00187FED" w:rsidP="009A62B9">
      <w:pPr>
        <w:jc w:val="both"/>
      </w:pPr>
    </w:p>
    <w:p w14:paraId="4301B29C" w14:textId="7457B432" w:rsidR="00B32E08" w:rsidRDefault="00736FF3" w:rsidP="009A62B9">
      <w:pPr>
        <w:jc w:val="both"/>
      </w:pPr>
      <w:r w:rsidRPr="002B05D7">
        <w:t xml:space="preserve">Une forte présence de </w:t>
      </w:r>
      <w:r w:rsidR="001B39E9" w:rsidRPr="002B05D7">
        <w:t>lith</w:t>
      </w:r>
      <w:r w:rsidRPr="002B05D7">
        <w:t>sols</w:t>
      </w:r>
      <w:r w:rsidR="001B39E9" w:rsidRPr="002B05D7">
        <w:t>, de sols</w:t>
      </w:r>
      <w:r w:rsidRPr="002B05D7">
        <w:t xml:space="preserve"> latéritiques suivie de sols argilo-sableux et hydromorphes (Velingara, Lesfalo et </w:t>
      </w:r>
      <w:r w:rsidR="00F42683" w:rsidRPr="002B05D7">
        <w:t>Fongolembi</w:t>
      </w:r>
      <w:r w:rsidRPr="002B05D7">
        <w:t>) caractérisent l’aire d’étude restreinte de cette route.</w:t>
      </w:r>
    </w:p>
    <w:p w14:paraId="53312813" w14:textId="77777777" w:rsidR="00187FED" w:rsidRPr="002B05D7" w:rsidRDefault="00187FED" w:rsidP="009A62B9">
      <w:pPr>
        <w:jc w:val="both"/>
        <w:rPr>
          <w:b/>
        </w:rPr>
      </w:pPr>
    </w:p>
    <w:p w14:paraId="332DDA79" w14:textId="77777777" w:rsidR="00260BA8" w:rsidRPr="002B05D7" w:rsidRDefault="00260BA8" w:rsidP="009A62B9">
      <w:pPr>
        <w:pStyle w:val="Paragraphedeliste"/>
        <w:numPr>
          <w:ilvl w:val="0"/>
          <w:numId w:val="14"/>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 climat</w:t>
      </w:r>
    </w:p>
    <w:p w14:paraId="01231898" w14:textId="49C294E7" w:rsidR="00EE7136" w:rsidRPr="002B05D7" w:rsidRDefault="00260BA8" w:rsidP="009A62B9">
      <w:pPr>
        <w:jc w:val="both"/>
      </w:pPr>
      <w:r w:rsidRPr="002B05D7">
        <w:t>Le climat de l</w:t>
      </w:r>
      <w:r w:rsidR="00153936" w:rsidRPr="002B05D7">
        <w:t xml:space="preserve">’aire d’étude restreinte </w:t>
      </w:r>
      <w:r w:rsidR="0093075A">
        <w:t>de la route</w:t>
      </w:r>
      <w:r w:rsidR="00736FF3" w:rsidRPr="002B05D7">
        <w:t xml:space="preserve"> à aménager </w:t>
      </w:r>
      <w:r w:rsidR="00837D33" w:rsidRPr="002B05D7">
        <w:t>est à situer dans celui de la région de Kédougou</w:t>
      </w:r>
      <w:r w:rsidR="00EE7136" w:rsidRPr="002B05D7">
        <w:t xml:space="preserve">. </w:t>
      </w:r>
    </w:p>
    <w:p w14:paraId="3A734162" w14:textId="77777777" w:rsidR="00260BA8" w:rsidRPr="002B05D7" w:rsidRDefault="00EE7136" w:rsidP="009A62B9">
      <w:pPr>
        <w:pStyle w:val="Paragraphedeliste"/>
        <w:numPr>
          <w:ilvl w:val="0"/>
          <w:numId w:val="14"/>
        </w:numPr>
        <w:spacing w:after="20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Hydrologie et hydrogéologie</w:t>
      </w:r>
    </w:p>
    <w:p w14:paraId="72A00EFD" w14:textId="77777777" w:rsidR="00CE4C39" w:rsidRPr="002B05D7" w:rsidRDefault="00CE4C39" w:rsidP="009A62B9">
      <w:pPr>
        <w:pStyle w:val="Paragraphedeliste"/>
        <w:spacing w:after="200" w:line="240" w:lineRule="auto"/>
        <w:jc w:val="both"/>
        <w:rPr>
          <w:rFonts w:ascii="Times New Roman" w:hAnsi="Times New Roman" w:cs="Times New Roman"/>
          <w:b/>
          <w:sz w:val="24"/>
          <w:szCs w:val="24"/>
        </w:rPr>
      </w:pPr>
    </w:p>
    <w:p w14:paraId="016BE2AB" w14:textId="77777777" w:rsidR="00260BA8" w:rsidRPr="002B05D7" w:rsidRDefault="00260BA8" w:rsidP="009A62B9">
      <w:pPr>
        <w:pStyle w:val="Paragraphedeliste"/>
        <w:numPr>
          <w:ilvl w:val="0"/>
          <w:numId w:val="12"/>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Les eaux superficielles. </w:t>
      </w:r>
    </w:p>
    <w:p w14:paraId="22E37D2F" w14:textId="3487049D" w:rsidR="00031F79" w:rsidRPr="002B05D7" w:rsidRDefault="00EE7136" w:rsidP="009A62B9">
      <w:pPr>
        <w:autoSpaceDE w:val="0"/>
        <w:autoSpaceDN w:val="0"/>
        <w:adjustRightInd w:val="0"/>
        <w:jc w:val="both"/>
        <w:rPr>
          <w:rFonts w:eastAsiaTheme="minorHAnsi"/>
          <w:lang w:eastAsia="en-US"/>
        </w:rPr>
      </w:pPr>
      <w:r w:rsidRPr="002B05D7">
        <w:rPr>
          <w:rFonts w:eastAsiaTheme="minorHAnsi"/>
          <w:lang w:eastAsia="en-US"/>
        </w:rPr>
        <w:t xml:space="preserve">Le réseau hydrographique de l’aire d’étude restreinte dépend de la pluviométrie. Il est marqué par la présence de ruisseaux qui </w:t>
      </w:r>
      <w:r w:rsidR="00471061" w:rsidRPr="002B05D7">
        <w:rPr>
          <w:rFonts w:eastAsiaTheme="minorHAnsi"/>
          <w:lang w:eastAsia="en-US"/>
        </w:rPr>
        <w:t>jouent un rôle important dans l’agriculture et l’alimentation en eau du cheptel des localités traversées par l</w:t>
      </w:r>
      <w:r w:rsidR="00E01BF5">
        <w:rPr>
          <w:rFonts w:eastAsiaTheme="minorHAnsi"/>
          <w:lang w:eastAsia="en-US"/>
        </w:rPr>
        <w:t>a</w:t>
      </w:r>
      <w:r w:rsidR="00471061" w:rsidRPr="002B05D7">
        <w:rPr>
          <w:rFonts w:eastAsiaTheme="minorHAnsi"/>
          <w:lang w:eastAsia="en-US"/>
        </w:rPr>
        <w:t xml:space="preserve"> route </w:t>
      </w:r>
      <w:r w:rsidR="00471061" w:rsidRPr="002B05D7">
        <w:t>Kédougou-</w:t>
      </w:r>
      <w:r w:rsidR="00F42683" w:rsidRPr="002B05D7">
        <w:t>Fongolembi</w:t>
      </w:r>
      <w:r w:rsidR="00471061" w:rsidRPr="002B05D7">
        <w:rPr>
          <w:rFonts w:eastAsiaTheme="minorHAnsi"/>
          <w:lang w:eastAsia="en-US"/>
        </w:rPr>
        <w:t>. Le</w:t>
      </w:r>
      <w:r w:rsidR="00E4565F">
        <w:rPr>
          <w:rFonts w:eastAsiaTheme="minorHAnsi"/>
          <w:lang w:eastAsia="en-US"/>
        </w:rPr>
        <w:t>s</w:t>
      </w:r>
      <w:r w:rsidR="00471061" w:rsidRPr="002B05D7">
        <w:rPr>
          <w:rFonts w:eastAsiaTheme="minorHAnsi"/>
          <w:lang w:eastAsia="en-US"/>
        </w:rPr>
        <w:t xml:space="preserve"> ruisseau</w:t>
      </w:r>
      <w:r w:rsidR="00E4565F">
        <w:rPr>
          <w:rFonts w:eastAsiaTheme="minorHAnsi"/>
          <w:lang w:eastAsia="en-US"/>
        </w:rPr>
        <w:t>x</w:t>
      </w:r>
      <w:r w:rsidR="00736FF3" w:rsidRPr="002B05D7">
        <w:rPr>
          <w:rFonts w:eastAsiaTheme="minorHAnsi"/>
          <w:lang w:eastAsia="en-US"/>
        </w:rPr>
        <w:t xml:space="preserve"> </w:t>
      </w:r>
      <w:r w:rsidR="00031F79" w:rsidRPr="002B05D7">
        <w:rPr>
          <w:rFonts w:eastAsiaTheme="minorHAnsi"/>
          <w:lang w:eastAsia="en-US"/>
        </w:rPr>
        <w:t>identifié</w:t>
      </w:r>
      <w:r w:rsidR="00E4565F">
        <w:rPr>
          <w:rFonts w:eastAsiaTheme="minorHAnsi"/>
          <w:lang w:eastAsia="en-US"/>
        </w:rPr>
        <w:t>s</w:t>
      </w:r>
      <w:r w:rsidR="00031F79" w:rsidRPr="002B05D7">
        <w:rPr>
          <w:rFonts w:eastAsiaTheme="minorHAnsi"/>
          <w:lang w:eastAsia="en-US"/>
        </w:rPr>
        <w:t xml:space="preserve"> sur </w:t>
      </w:r>
      <w:r w:rsidR="00E01BF5" w:rsidRPr="002B05D7">
        <w:rPr>
          <w:rFonts w:eastAsiaTheme="minorHAnsi"/>
          <w:lang w:eastAsia="en-US"/>
        </w:rPr>
        <w:t>l</w:t>
      </w:r>
      <w:r w:rsidR="00E01BF5">
        <w:rPr>
          <w:rFonts w:eastAsiaTheme="minorHAnsi"/>
          <w:lang w:eastAsia="en-US"/>
        </w:rPr>
        <w:t>a</w:t>
      </w:r>
      <w:r w:rsidR="00E01BF5" w:rsidRPr="002B05D7">
        <w:rPr>
          <w:rFonts w:eastAsiaTheme="minorHAnsi"/>
          <w:lang w:eastAsia="en-US"/>
        </w:rPr>
        <w:t xml:space="preserve"> </w:t>
      </w:r>
      <w:r w:rsidR="00031F79" w:rsidRPr="002B05D7">
        <w:rPr>
          <w:rFonts w:eastAsiaTheme="minorHAnsi"/>
          <w:lang w:eastAsia="en-US"/>
        </w:rPr>
        <w:t>route sont :</w:t>
      </w:r>
    </w:p>
    <w:p w14:paraId="63134DE9" w14:textId="579F26AA" w:rsidR="00031F79" w:rsidRPr="005D1BB2" w:rsidRDefault="00031F79" w:rsidP="009A62B9">
      <w:pPr>
        <w:pStyle w:val="Paragraphedeliste"/>
        <w:numPr>
          <w:ilvl w:val="0"/>
          <w:numId w:val="145"/>
        </w:numPr>
        <w:autoSpaceDE w:val="0"/>
        <w:autoSpaceDN w:val="0"/>
        <w:adjustRightInd w:val="0"/>
        <w:spacing w:line="240" w:lineRule="auto"/>
        <w:jc w:val="both"/>
        <w:rPr>
          <w:rFonts w:ascii="Times New Roman" w:hAnsi="Times New Roman" w:cs="Times New Roman"/>
          <w:sz w:val="24"/>
          <w:szCs w:val="24"/>
          <w:lang w:val="es-ES"/>
        </w:rPr>
      </w:pPr>
      <w:r w:rsidRPr="005D1BB2">
        <w:rPr>
          <w:rFonts w:ascii="Times New Roman" w:hAnsi="Times New Roman" w:cs="Times New Roman"/>
          <w:sz w:val="24"/>
          <w:szCs w:val="24"/>
          <w:lang w:val="es-ES"/>
        </w:rPr>
        <w:t>Tamba koumala : y : 814794, x : 1383732 et le Dialaba fâma : y : 818964, x : 1379769.</w:t>
      </w:r>
    </w:p>
    <w:p w14:paraId="76A0D29C" w14:textId="076EE924" w:rsidR="00471061" w:rsidRPr="002B05D7" w:rsidRDefault="00031F79" w:rsidP="009A62B9">
      <w:pPr>
        <w:autoSpaceDE w:val="0"/>
        <w:autoSpaceDN w:val="0"/>
        <w:adjustRightInd w:val="0"/>
        <w:jc w:val="both"/>
        <w:rPr>
          <w:rFonts w:eastAsiaTheme="minorHAnsi"/>
        </w:rPr>
      </w:pPr>
      <w:r w:rsidRPr="002B05D7">
        <w:t>Ces ruisseaux sont d</w:t>
      </w:r>
      <w:r w:rsidR="00955C79" w:rsidRPr="002B05D7">
        <w:t>es affluents du fleuve Gambie</w:t>
      </w:r>
      <w:r w:rsidR="00471061" w:rsidRPr="002B05D7">
        <w:rPr>
          <w:rFonts w:eastAsiaTheme="minorHAnsi"/>
        </w:rPr>
        <w:t>. Ce réseau hydrographique se matérialise sur l</w:t>
      </w:r>
      <w:r w:rsidR="00E4565F">
        <w:rPr>
          <w:rFonts w:eastAsiaTheme="minorHAnsi"/>
        </w:rPr>
        <w:t>a route</w:t>
      </w:r>
      <w:r w:rsidR="0093075A">
        <w:rPr>
          <w:rFonts w:eastAsiaTheme="minorHAnsi"/>
        </w:rPr>
        <w:t>de la route</w:t>
      </w:r>
      <w:r w:rsidR="00471061" w:rsidRPr="002B05D7">
        <w:rPr>
          <w:rFonts w:eastAsiaTheme="minorHAnsi"/>
        </w:rPr>
        <w:t xml:space="preserve"> par la présence d’ouvrages hydrauliques tels que les dalots, buseset radiers. Des zones basses qui se remplissent d’eau pendant la saison des pluies sont également identifiées dans les emprises de</w:t>
      </w:r>
      <w:r w:rsidR="00C96B4A">
        <w:rPr>
          <w:rFonts w:eastAsiaTheme="minorHAnsi"/>
        </w:rPr>
        <w:t xml:space="preserve"> la</w:t>
      </w:r>
      <w:r w:rsidR="00471061" w:rsidRPr="002B05D7">
        <w:rPr>
          <w:rFonts w:eastAsiaTheme="minorHAnsi"/>
        </w:rPr>
        <w:t xml:space="preserve"> route</w:t>
      </w:r>
      <w:r w:rsidR="00E4565F">
        <w:rPr>
          <w:rFonts w:eastAsiaTheme="minorHAnsi"/>
        </w:rPr>
        <w:t>.</w:t>
      </w:r>
    </w:p>
    <w:p w14:paraId="12BCAB40" w14:textId="77777777" w:rsidR="00736FF3" w:rsidRPr="002B05D7" w:rsidRDefault="00736FF3" w:rsidP="009A62B9">
      <w:pPr>
        <w:autoSpaceDE w:val="0"/>
        <w:autoSpaceDN w:val="0"/>
        <w:adjustRightInd w:val="0"/>
        <w:jc w:val="both"/>
        <w:rPr>
          <w:rFonts w:eastAsiaTheme="minorHAnsi"/>
          <w:lang w:eastAsia="en-US"/>
        </w:rPr>
      </w:pPr>
    </w:p>
    <w:p w14:paraId="6B028466" w14:textId="77777777" w:rsidR="00471061" w:rsidRPr="002B05D7" w:rsidRDefault="00471061" w:rsidP="009A62B9">
      <w:pPr>
        <w:pStyle w:val="Paragraphedeliste"/>
        <w:numPr>
          <w:ilvl w:val="0"/>
          <w:numId w:val="12"/>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Les eaux souterraines. </w:t>
      </w:r>
    </w:p>
    <w:p w14:paraId="5A9E2833" w14:textId="2F4D8309" w:rsidR="00260BA8" w:rsidRPr="002B05D7" w:rsidRDefault="00471061" w:rsidP="009A62B9">
      <w:pPr>
        <w:autoSpaceDE w:val="0"/>
        <w:autoSpaceDN w:val="0"/>
        <w:adjustRightInd w:val="0"/>
        <w:jc w:val="both"/>
        <w:rPr>
          <w:rFonts w:eastAsiaTheme="minorHAnsi"/>
          <w:lang w:eastAsia="en-US"/>
        </w:rPr>
      </w:pPr>
      <w:r w:rsidRPr="002B05D7">
        <w:rPr>
          <w:rFonts w:eastAsiaTheme="minorHAnsi"/>
          <w:lang w:eastAsia="en-US"/>
        </w:rPr>
        <w:t xml:space="preserve">Les eaux souterraines de l’aire d’étude restreinte </w:t>
      </w:r>
      <w:r w:rsidR="00736FF3" w:rsidRPr="002B05D7">
        <w:rPr>
          <w:rFonts w:eastAsiaTheme="minorHAnsi"/>
          <w:lang w:eastAsia="en-US"/>
        </w:rPr>
        <w:t>de</w:t>
      </w:r>
      <w:r w:rsidR="00E4565F">
        <w:rPr>
          <w:rFonts w:eastAsiaTheme="minorHAnsi"/>
          <w:lang w:eastAsia="en-US"/>
        </w:rPr>
        <w:t xml:space="preserve"> la</w:t>
      </w:r>
      <w:r w:rsidR="00736FF3" w:rsidRPr="002B05D7">
        <w:rPr>
          <w:rFonts w:eastAsiaTheme="minorHAnsi"/>
          <w:lang w:eastAsia="en-US"/>
        </w:rPr>
        <w:t xml:space="preserve"> route à aménager </w:t>
      </w:r>
      <w:r w:rsidRPr="002B05D7">
        <w:rPr>
          <w:rFonts w:eastAsiaTheme="minorHAnsi"/>
          <w:lang w:eastAsia="en-US"/>
        </w:rPr>
        <w:t>sont traitées dans la partie hydrologie et hydrogéologie de l’air d’étude élargie.</w:t>
      </w:r>
    </w:p>
    <w:p w14:paraId="00792325" w14:textId="77777777" w:rsidR="00EE79C0" w:rsidRPr="002B05D7" w:rsidRDefault="00EE79C0" w:rsidP="009A62B9">
      <w:pPr>
        <w:jc w:val="both"/>
      </w:pPr>
    </w:p>
    <w:p w14:paraId="4245E429" w14:textId="2341FE29" w:rsidR="00955C79" w:rsidRPr="002B05D7" w:rsidRDefault="00C87E2A" w:rsidP="009A62B9">
      <w:pPr>
        <w:pStyle w:val="Titre10"/>
        <w:numPr>
          <w:ilvl w:val="0"/>
          <w:numId w:val="0"/>
        </w:numPr>
        <w:spacing w:before="0"/>
        <w:jc w:val="both"/>
        <w:rPr>
          <w:rFonts w:ascii="Times New Roman" w:hAnsi="Times New Roman" w:cs="Times New Roman"/>
          <w:color w:val="auto"/>
          <w:sz w:val="24"/>
          <w:szCs w:val="24"/>
          <w:lang w:val="fr-FR"/>
        </w:rPr>
      </w:pPr>
      <w:bookmarkStart w:id="58" w:name="_Toc117394787"/>
      <w:bookmarkStart w:id="59" w:name="_Toc158375458"/>
      <w:r w:rsidRPr="002B05D7">
        <w:rPr>
          <w:rFonts w:ascii="Times New Roman" w:hAnsi="Times New Roman" w:cs="Times New Roman"/>
          <w:color w:val="auto"/>
          <w:sz w:val="24"/>
          <w:szCs w:val="24"/>
          <w:lang w:val="fr-FR" w:eastAsia="ja-JP"/>
        </w:rPr>
        <w:t>4</w:t>
      </w:r>
      <w:r w:rsidR="0088534A" w:rsidRPr="002B05D7">
        <w:rPr>
          <w:rFonts w:ascii="Times New Roman" w:hAnsi="Times New Roman" w:cs="Times New Roman"/>
          <w:color w:val="auto"/>
          <w:sz w:val="24"/>
          <w:szCs w:val="24"/>
          <w:lang w:val="fr-FR" w:eastAsia="ja-JP"/>
        </w:rPr>
        <w:t>.3</w:t>
      </w:r>
      <w:r w:rsidR="00260BA8" w:rsidRPr="002B05D7">
        <w:rPr>
          <w:rFonts w:ascii="Times New Roman" w:hAnsi="Times New Roman" w:cs="Times New Roman"/>
          <w:color w:val="auto"/>
          <w:sz w:val="24"/>
          <w:szCs w:val="24"/>
          <w:lang w:val="fr-FR" w:eastAsia="ja-JP"/>
        </w:rPr>
        <w:t>.2.</w:t>
      </w:r>
      <w:r w:rsidR="0088534A" w:rsidRPr="002B05D7">
        <w:rPr>
          <w:rFonts w:ascii="Times New Roman" w:hAnsi="Times New Roman" w:cs="Times New Roman"/>
          <w:color w:val="auto"/>
          <w:sz w:val="24"/>
          <w:szCs w:val="24"/>
          <w:lang w:val="fr-FR" w:eastAsia="ja-JP"/>
        </w:rPr>
        <w:t>2.</w:t>
      </w:r>
      <w:r w:rsidR="00EE79C0" w:rsidRPr="002B05D7">
        <w:rPr>
          <w:rFonts w:ascii="Times New Roman" w:hAnsi="Times New Roman" w:cs="Times New Roman"/>
          <w:color w:val="auto"/>
          <w:sz w:val="24"/>
          <w:szCs w:val="24"/>
          <w:lang w:val="fr-FR" w:eastAsia="ja-JP"/>
        </w:rPr>
        <w:t xml:space="preserve"> Environnement biologique de l’aire </w:t>
      </w:r>
      <w:r w:rsidR="00260BA8" w:rsidRPr="002B05D7">
        <w:rPr>
          <w:rFonts w:ascii="Times New Roman" w:hAnsi="Times New Roman" w:cs="Times New Roman"/>
          <w:color w:val="auto"/>
          <w:sz w:val="24"/>
          <w:szCs w:val="24"/>
          <w:lang w:val="fr-FR" w:eastAsia="ja-JP"/>
        </w:rPr>
        <w:t xml:space="preserve">d’étude </w:t>
      </w:r>
      <w:bookmarkEnd w:id="58"/>
      <w:r w:rsidR="00EE79C0" w:rsidRPr="002B05D7">
        <w:rPr>
          <w:rFonts w:ascii="Times New Roman" w:hAnsi="Times New Roman" w:cs="Times New Roman"/>
          <w:color w:val="auto"/>
          <w:sz w:val="24"/>
          <w:szCs w:val="24"/>
          <w:lang w:val="fr-FR" w:eastAsia="ja-JP"/>
        </w:rPr>
        <w:t>restreinte de</w:t>
      </w:r>
      <w:r w:rsidR="00DA3CDA" w:rsidRPr="002B05D7">
        <w:rPr>
          <w:rFonts w:ascii="Times New Roman" w:hAnsi="Times New Roman" w:cs="Times New Roman"/>
          <w:color w:val="auto"/>
          <w:sz w:val="24"/>
          <w:szCs w:val="24"/>
          <w:lang w:val="fr-FR" w:eastAsia="ja-JP"/>
        </w:rPr>
        <w:t xml:space="preserve"> </w:t>
      </w:r>
      <w:r w:rsidR="00E01BF5">
        <w:rPr>
          <w:rFonts w:ascii="Times New Roman" w:hAnsi="Times New Roman" w:cs="Times New Roman"/>
          <w:color w:val="auto"/>
          <w:sz w:val="24"/>
          <w:szCs w:val="24"/>
          <w:lang w:val="fr-FR" w:eastAsia="ja-JP"/>
        </w:rPr>
        <w:t xml:space="preserve">la </w:t>
      </w:r>
      <w:r w:rsidR="00DA3CDA" w:rsidRPr="002B05D7">
        <w:rPr>
          <w:rFonts w:ascii="Times New Roman" w:hAnsi="Times New Roman" w:cs="Times New Roman"/>
          <w:color w:val="auto"/>
          <w:sz w:val="24"/>
          <w:szCs w:val="24"/>
          <w:lang w:val="fr-FR" w:eastAsia="ja-JP"/>
        </w:rPr>
        <w:t>routeà aménager</w:t>
      </w:r>
      <w:r w:rsidR="00955C79" w:rsidRPr="002B05D7">
        <w:rPr>
          <w:rFonts w:ascii="Times New Roman" w:hAnsi="Times New Roman" w:cs="Times New Roman"/>
          <w:color w:val="auto"/>
          <w:sz w:val="24"/>
          <w:szCs w:val="24"/>
          <w:lang w:val="fr-FR"/>
        </w:rPr>
        <w:t>.</w:t>
      </w:r>
      <w:bookmarkEnd w:id="59"/>
    </w:p>
    <w:p w14:paraId="0E4EC8B3" w14:textId="77777777" w:rsidR="00260BA8" w:rsidRPr="002B05D7" w:rsidRDefault="00260BA8" w:rsidP="009A62B9">
      <w:pPr>
        <w:pStyle w:val="Paragraphedeliste"/>
        <w:numPr>
          <w:ilvl w:val="0"/>
          <w:numId w:val="14"/>
        </w:numPr>
        <w:spacing w:after="20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Végétation et Flore</w:t>
      </w:r>
      <w:r w:rsidR="00A94583" w:rsidRPr="002B05D7">
        <w:rPr>
          <w:rFonts w:ascii="Times New Roman" w:hAnsi="Times New Roman" w:cs="Times New Roman"/>
          <w:b/>
          <w:sz w:val="24"/>
          <w:szCs w:val="24"/>
        </w:rPr>
        <w:t xml:space="preserve"> de l’aire d’étude restreinte</w:t>
      </w:r>
    </w:p>
    <w:p w14:paraId="7F7624C2" w14:textId="6ED936AE" w:rsidR="00F50A6A" w:rsidRPr="002B05D7" w:rsidRDefault="00F50A6A" w:rsidP="009A62B9">
      <w:pPr>
        <w:shd w:val="clear" w:color="auto" w:fill="FFFFFF"/>
        <w:autoSpaceDE w:val="0"/>
        <w:autoSpaceDN w:val="0"/>
        <w:adjustRightInd w:val="0"/>
        <w:spacing w:before="120" w:after="120"/>
        <w:jc w:val="both"/>
        <w:rPr>
          <w:rFonts w:eastAsia="Calibri"/>
        </w:rPr>
      </w:pPr>
      <w:r w:rsidRPr="002B05D7">
        <w:rPr>
          <w:rFonts w:eastAsia="Calibri"/>
          <w:bCs/>
        </w:rPr>
        <w:t>L</w:t>
      </w:r>
      <w:r w:rsidR="002B3EAB" w:rsidRPr="002B05D7">
        <w:rPr>
          <w:rFonts w:eastAsia="Calibri"/>
          <w:bCs/>
        </w:rPr>
        <w:t>’aire d’étude restreinte de</w:t>
      </w:r>
      <w:r w:rsidR="00E4565F">
        <w:rPr>
          <w:rFonts w:eastAsia="Calibri"/>
          <w:bCs/>
        </w:rPr>
        <w:t xml:space="preserve"> la route Kédougou-Fongolembi</w:t>
      </w:r>
      <w:r w:rsidR="002B3EAB" w:rsidRPr="002B05D7">
        <w:rPr>
          <w:rFonts w:eastAsia="Calibri"/>
          <w:bCs/>
        </w:rPr>
        <w:t xml:space="preserve"> est caractérisée par une </w:t>
      </w:r>
      <w:r w:rsidRPr="002B05D7">
        <w:rPr>
          <w:rFonts w:eastAsia="Calibri"/>
        </w:rPr>
        <w:t>végétation ligneuse et non ligneuse</w:t>
      </w:r>
      <w:r w:rsidR="002B3EAB" w:rsidRPr="002B05D7">
        <w:rPr>
          <w:rFonts w:eastAsia="Calibri"/>
        </w:rPr>
        <w:t xml:space="preserve"> identifiée dans les formations forestières qui longent l</w:t>
      </w:r>
      <w:r w:rsidR="00E4565F">
        <w:rPr>
          <w:rFonts w:eastAsia="Calibri"/>
        </w:rPr>
        <w:t xml:space="preserve">a </w:t>
      </w:r>
      <w:r w:rsidR="002B3EAB" w:rsidRPr="002B05D7">
        <w:rPr>
          <w:rFonts w:eastAsia="Calibri"/>
        </w:rPr>
        <w:t xml:space="preserve"> route. </w:t>
      </w:r>
    </w:p>
    <w:p w14:paraId="726D2D58" w14:textId="77777777" w:rsidR="00F50A6A" w:rsidRPr="002B05D7" w:rsidRDefault="00F50A6A" w:rsidP="009A62B9">
      <w:pPr>
        <w:shd w:val="clear" w:color="auto" w:fill="FFFFFF"/>
        <w:spacing w:before="120" w:after="120"/>
        <w:jc w:val="both"/>
        <w:textAlignment w:val="baseline"/>
        <w:rPr>
          <w:i/>
        </w:rPr>
      </w:pPr>
      <w:r w:rsidRPr="002B05D7">
        <w:rPr>
          <w:rFonts w:eastAsia="Calibri"/>
        </w:rPr>
        <w:t>Ces formations forestières renferment une flore très riche et variée composée principalement d’espèces soudano – guinéenne</w:t>
      </w:r>
      <w:r w:rsidR="005552D0" w:rsidRPr="002B05D7">
        <w:rPr>
          <w:rFonts w:eastAsia="Calibri"/>
        </w:rPr>
        <w:t>s</w:t>
      </w:r>
      <w:r w:rsidRPr="002B05D7">
        <w:t xml:space="preserve">: </w:t>
      </w:r>
      <w:r w:rsidRPr="002B05D7">
        <w:rPr>
          <w:i/>
        </w:rPr>
        <w:t xml:space="preserve">Adansonia digitata, Afzelia africana, Annona senegalensis, Anogeissus leiocarpus, Azadirachta indica, Bambusa vulgaris, Bombax costatum, Borassus aethiopium, Cassia sieberiana, Ceiba pentandra, </w:t>
      </w:r>
      <w:r w:rsidR="00CB0124" w:rsidRPr="002B05D7">
        <w:rPr>
          <w:i/>
        </w:rPr>
        <w:t>Citrus lemon</w:t>
      </w:r>
      <w:r w:rsidRPr="002B05D7">
        <w:rPr>
          <w:i/>
        </w:rPr>
        <w:t>, Combretum  glutinosum, Cordyla pinnata, Crossepterix februfiga, Daniellia oliveri, Delonix regia, Dichrostachys glomerata, Entada africana, Erithrina senegalensis, Ficus sp, Gardenia triacanta, Hannoa undulata, Hexalobus monopetalus, Hymenocardia acida, Khaya senegalensis, Lannea acida</w:t>
      </w:r>
    </w:p>
    <w:p w14:paraId="6171875F" w14:textId="77777777" w:rsidR="00F50A6A" w:rsidRPr="002B05D7" w:rsidRDefault="00F50A6A" w:rsidP="009A62B9">
      <w:pPr>
        <w:shd w:val="clear" w:color="auto" w:fill="FFFFFF"/>
        <w:spacing w:before="120" w:after="120"/>
        <w:jc w:val="both"/>
        <w:textAlignment w:val="baseline"/>
        <w:rPr>
          <w:i/>
        </w:rPr>
      </w:pPr>
      <w:r w:rsidRPr="002B05D7">
        <w:rPr>
          <w:i/>
        </w:rPr>
        <w:t>Lonchocarpus laxiflorus, Manguifera indica, Mitragina inermis, Moringa oleifera, Nauclea latifolia, Parkia chevaleri, Piliostigma reticulatum, Pourpartia birrea, Pterocarpus erinaceus, Sclerocaria birrea, Sterculia setigera, Strychnos spinosa, Tamarindus indica, Terminalia macroptera, Vitell</w:t>
      </w:r>
      <w:r w:rsidR="00CB0124" w:rsidRPr="002B05D7">
        <w:rPr>
          <w:i/>
        </w:rPr>
        <w:t>aria paradoxa, Zizi</w:t>
      </w:r>
      <w:r w:rsidRPr="002B05D7">
        <w:rPr>
          <w:i/>
        </w:rPr>
        <w:t>phus mauritiana</w:t>
      </w:r>
      <w:r w:rsidR="002B3EAB" w:rsidRPr="002B05D7">
        <w:rPr>
          <w:i/>
        </w:rPr>
        <w:t>.</w:t>
      </w:r>
    </w:p>
    <w:p w14:paraId="1926D45B" w14:textId="14C81407" w:rsidR="00145EE4" w:rsidRPr="002B05D7" w:rsidRDefault="00A94583" w:rsidP="009A62B9">
      <w:pPr>
        <w:pStyle w:val="Paragraphedeliste"/>
        <w:numPr>
          <w:ilvl w:val="0"/>
          <w:numId w:val="12"/>
        </w:numPr>
        <w:spacing w:line="240" w:lineRule="auto"/>
        <w:jc w:val="both"/>
        <w:rPr>
          <w:rFonts w:ascii="Times New Roman" w:eastAsia="Cambria" w:hAnsi="Times New Roman" w:cs="Times New Roman"/>
          <w:i/>
          <w:sz w:val="24"/>
          <w:szCs w:val="24"/>
        </w:rPr>
      </w:pPr>
      <w:r w:rsidRPr="002B05D7">
        <w:t xml:space="preserve">La libération de </w:t>
      </w:r>
      <w:r w:rsidR="00C96B4A">
        <w:t>l’</w:t>
      </w:r>
      <w:r w:rsidRPr="002B05D7">
        <w:t xml:space="preserve">emprise </w:t>
      </w:r>
      <w:r w:rsidR="00C96B4A">
        <w:t xml:space="preserve">de la route </w:t>
      </w:r>
      <w:r w:rsidR="0093075A">
        <w:t>de la route</w:t>
      </w:r>
      <w:r w:rsidR="00EA53AE" w:rsidRPr="002B05D7">
        <w:t xml:space="preserve">Kédougou-Fongolembi </w:t>
      </w:r>
      <w:r w:rsidRPr="002B05D7">
        <w:t xml:space="preserve">va engendrer la coupe de </w:t>
      </w:r>
      <w:r w:rsidR="0085689F" w:rsidRPr="002B05D7">
        <w:t>mille</w:t>
      </w:r>
      <w:r w:rsidRPr="002B05D7">
        <w:t xml:space="preserve"> </w:t>
      </w:r>
      <w:r w:rsidR="00C96B4A">
        <w:t>six</w:t>
      </w:r>
      <w:r w:rsidR="00C96B4A" w:rsidRPr="002B05D7">
        <w:t xml:space="preserve"> </w:t>
      </w:r>
      <w:r w:rsidRPr="002B05D7">
        <w:t xml:space="preserve">cent </w:t>
      </w:r>
      <w:r w:rsidR="00992390" w:rsidRPr="002B05D7">
        <w:t>s</w:t>
      </w:r>
      <w:r w:rsidR="00C96B4A">
        <w:t>onze</w:t>
      </w:r>
      <w:r w:rsidRPr="002B05D7">
        <w:t xml:space="preserve"> </w:t>
      </w:r>
      <w:r w:rsidR="00992390" w:rsidRPr="002B05D7">
        <w:t>(</w:t>
      </w:r>
      <w:r w:rsidR="00C96B4A">
        <w:rPr>
          <w:rFonts w:ascii="Times New Roman" w:eastAsia="Cambria" w:hAnsi="Times New Roman" w:cs="Times New Roman"/>
          <w:i/>
          <w:sz w:val="24"/>
          <w:szCs w:val="24"/>
        </w:rPr>
        <w:t>(</w:t>
      </w:r>
      <w:r w:rsidR="0093075A">
        <w:rPr>
          <w:rFonts w:ascii="Times New Roman" w:eastAsia="Cambria" w:hAnsi="Times New Roman" w:cs="Times New Roman"/>
          <w:i/>
          <w:sz w:val="24"/>
          <w:szCs w:val="24"/>
        </w:rPr>
        <w:t xml:space="preserve"> </w:t>
      </w:r>
      <w:r w:rsidR="00B860C8" w:rsidRPr="002B05D7">
        <w:rPr>
          <w:rFonts w:ascii="Times New Roman" w:eastAsia="Cambria" w:hAnsi="Times New Roman" w:cs="Times New Roman"/>
          <w:b/>
          <w:sz w:val="24"/>
          <w:szCs w:val="24"/>
        </w:rPr>
        <w:t>1 611</w:t>
      </w:r>
      <w:r w:rsidR="00C96B4A">
        <w:rPr>
          <w:rFonts w:ascii="Times New Roman" w:eastAsia="Cambria" w:hAnsi="Times New Roman" w:cs="Times New Roman"/>
          <w:b/>
          <w:sz w:val="24"/>
          <w:szCs w:val="24"/>
        </w:rPr>
        <w:t>)</w:t>
      </w:r>
      <w:r w:rsidR="00B860C8" w:rsidRPr="002B05D7">
        <w:rPr>
          <w:rFonts w:ascii="Times New Roman" w:eastAsia="Cambria" w:hAnsi="Times New Roman" w:cs="Times New Roman"/>
          <w:sz w:val="24"/>
          <w:szCs w:val="24"/>
        </w:rPr>
        <w:t xml:space="preserve"> arbres et arbustes réparties </w:t>
      </w:r>
      <w:r w:rsidR="00C96B4A" w:rsidRPr="002B05D7">
        <w:rPr>
          <w:rFonts w:ascii="Times New Roman" w:eastAsia="Cambria" w:hAnsi="Times New Roman" w:cs="Times New Roman"/>
          <w:sz w:val="24"/>
          <w:szCs w:val="24"/>
        </w:rPr>
        <w:t>dans 42</w:t>
      </w:r>
      <w:r w:rsidR="00B860C8" w:rsidRPr="002B05D7">
        <w:rPr>
          <w:rFonts w:ascii="Times New Roman" w:eastAsia="Cambria" w:hAnsi="Times New Roman" w:cs="Times New Roman"/>
          <w:sz w:val="24"/>
          <w:szCs w:val="24"/>
        </w:rPr>
        <w:t xml:space="preserve"> espèces dont</w:t>
      </w:r>
      <w:r w:rsidR="00B860C8" w:rsidRPr="002B05D7">
        <w:rPr>
          <w:rFonts w:ascii="Times New Roman" w:eastAsia="Cambria" w:hAnsi="Times New Roman" w:cs="Times New Roman"/>
          <w:i/>
          <w:sz w:val="24"/>
          <w:szCs w:val="24"/>
        </w:rPr>
        <w:t xml:space="preserve"> </w:t>
      </w:r>
      <w:r w:rsidR="00B860C8" w:rsidRPr="002B05D7">
        <w:rPr>
          <w:rFonts w:ascii="Times New Roman" w:eastAsia="Cambria" w:hAnsi="Times New Roman" w:cs="Times New Roman"/>
          <w:sz w:val="24"/>
          <w:szCs w:val="24"/>
        </w:rPr>
        <w:t>six (</w:t>
      </w:r>
      <w:r w:rsidR="00B860C8" w:rsidRPr="002B05D7">
        <w:rPr>
          <w:rFonts w:ascii="Times New Roman" w:eastAsia="Cambria" w:hAnsi="Times New Roman" w:cs="Times New Roman"/>
          <w:b/>
          <w:sz w:val="24"/>
          <w:szCs w:val="24"/>
        </w:rPr>
        <w:t>06</w:t>
      </w:r>
      <w:r w:rsidR="00B860C8" w:rsidRPr="002B05D7">
        <w:rPr>
          <w:rFonts w:ascii="Times New Roman" w:eastAsia="Cambria" w:hAnsi="Times New Roman" w:cs="Times New Roman"/>
          <w:sz w:val="24"/>
          <w:szCs w:val="24"/>
        </w:rPr>
        <w:t>) espèces (</w:t>
      </w:r>
      <w:r w:rsidR="00B860C8" w:rsidRPr="002B05D7">
        <w:rPr>
          <w:rFonts w:ascii="Times New Roman" w:eastAsia="Cambria" w:hAnsi="Times New Roman" w:cs="Times New Roman"/>
          <w:i/>
          <w:sz w:val="24"/>
          <w:szCs w:val="24"/>
        </w:rPr>
        <w:t>Ziziphus mauritiana, Cordyla pinnata, Pterocarpus erinaceus, khaya senegalensis, Adansonia digitata, Pourpartia birrea)</w:t>
      </w:r>
      <w:r w:rsidR="00B860C8" w:rsidRPr="002B05D7">
        <w:rPr>
          <w:rFonts w:ascii="Times New Roman" w:eastAsia="Cambria" w:hAnsi="Times New Roman" w:cs="Times New Roman"/>
          <w:sz w:val="24"/>
          <w:szCs w:val="24"/>
        </w:rPr>
        <w:t xml:space="preserve"> partiellement protégées par le code forestier du Sénégal.</w:t>
      </w:r>
    </w:p>
    <w:p w14:paraId="01AD6CBF" w14:textId="77777777" w:rsidR="00CE4C39" w:rsidRPr="002B05D7" w:rsidRDefault="00CE4C39" w:rsidP="009A62B9">
      <w:pPr>
        <w:jc w:val="both"/>
        <w:rPr>
          <w:rFonts w:eastAsia="Cambria"/>
          <w:i/>
        </w:rPr>
      </w:pPr>
    </w:p>
    <w:p w14:paraId="08D54AE1" w14:textId="77777777" w:rsidR="00260BA8" w:rsidRPr="002B05D7" w:rsidRDefault="00260BA8" w:rsidP="009A62B9">
      <w:pPr>
        <w:pStyle w:val="Paragraphedeliste"/>
        <w:numPr>
          <w:ilvl w:val="0"/>
          <w:numId w:val="14"/>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Fau</w:t>
      </w:r>
      <w:r w:rsidR="00EE79C0" w:rsidRPr="002B05D7">
        <w:rPr>
          <w:rFonts w:ascii="Times New Roman" w:hAnsi="Times New Roman" w:cs="Times New Roman"/>
          <w:b/>
          <w:sz w:val="24"/>
          <w:szCs w:val="24"/>
        </w:rPr>
        <w:t>ne de l’aire d’étude restreinte</w:t>
      </w:r>
      <w:r w:rsidR="00145EE4" w:rsidRPr="002B05D7">
        <w:rPr>
          <w:rFonts w:ascii="Times New Roman" w:hAnsi="Times New Roman" w:cs="Times New Roman"/>
          <w:b/>
          <w:sz w:val="24"/>
          <w:szCs w:val="24"/>
        </w:rPr>
        <w:t xml:space="preserve"> du projet </w:t>
      </w:r>
    </w:p>
    <w:p w14:paraId="79A6409F" w14:textId="2B1716D0" w:rsidR="00D6330F" w:rsidRPr="002B05D7" w:rsidRDefault="00260BA8" w:rsidP="009A62B9">
      <w:pPr>
        <w:spacing w:before="240"/>
        <w:jc w:val="both"/>
      </w:pPr>
      <w:r w:rsidRPr="002B05D7">
        <w:t>L</w:t>
      </w:r>
      <w:r w:rsidR="00A71E58" w:rsidRPr="002B05D7">
        <w:t xml:space="preserve">es inventaires effectuées dans l’aire d’étude restreinte </w:t>
      </w:r>
      <w:r w:rsidR="00145EE4" w:rsidRPr="002B05D7">
        <w:t>de</w:t>
      </w:r>
      <w:r w:rsidR="00C96B4A">
        <w:t xml:space="preserve"> la</w:t>
      </w:r>
      <w:r w:rsidR="00145EE4" w:rsidRPr="002B05D7">
        <w:t xml:space="preserve"> route Kédougou-</w:t>
      </w:r>
      <w:r w:rsidR="00F42683" w:rsidRPr="002B05D7">
        <w:t>Fongolembi</w:t>
      </w:r>
      <w:r w:rsidR="00145EE4" w:rsidRPr="002B05D7">
        <w:t xml:space="preserve"> </w:t>
      </w:r>
      <w:r w:rsidR="00A71E58" w:rsidRPr="002B05D7">
        <w:t xml:space="preserve">ont permis </w:t>
      </w:r>
      <w:r w:rsidR="00140AF5" w:rsidRPr="002B05D7">
        <w:t xml:space="preserve">d’identifier </w:t>
      </w:r>
      <w:r w:rsidR="00A71E58" w:rsidRPr="002B05D7">
        <w:t>une communauté animale composée d’une faune sauvage et domestique peu diversifiée à cause de la présence de</w:t>
      </w:r>
      <w:r w:rsidR="00E354E9">
        <w:t xml:space="preserve"> la</w:t>
      </w:r>
      <w:r w:rsidR="00A71E58" w:rsidRPr="002B05D7">
        <w:t xml:space="preserve"> route à aménager, des feux de brousses identifiées à proximité de</w:t>
      </w:r>
      <w:r w:rsidR="00E354E9">
        <w:t xml:space="preserve"> la</w:t>
      </w:r>
      <w:r w:rsidR="00A71E58" w:rsidRPr="002B05D7">
        <w:t xml:space="preserve"> piste et des zones de chasse</w:t>
      </w:r>
      <w:r w:rsidR="00C702AA" w:rsidRPr="002B05D7">
        <w:t xml:space="preserve"> amodiée</w:t>
      </w:r>
      <w:r w:rsidR="00C96B4A">
        <w:t>s</w:t>
      </w:r>
      <w:r w:rsidR="00A71E58" w:rsidRPr="002B05D7">
        <w:t>.</w:t>
      </w:r>
      <w:r w:rsidR="00145EE4" w:rsidRPr="002B05D7">
        <w:t xml:space="preserve"> </w:t>
      </w:r>
      <w:r w:rsidR="00081582" w:rsidRPr="002B05D7">
        <w:t xml:space="preserve">Cette faune peu visible est composée d’espèces terrestres. </w:t>
      </w:r>
      <w:r w:rsidR="00145EE4" w:rsidRPr="002B05D7">
        <w:t>L</w:t>
      </w:r>
      <w:r w:rsidR="008E76B7" w:rsidRPr="002B05D7">
        <w:t xml:space="preserve">es entretiens avec les </w:t>
      </w:r>
      <w:r w:rsidRPr="002B05D7">
        <w:t>chefs des villages de</w:t>
      </w:r>
      <w:r w:rsidR="00A71E58" w:rsidRPr="002B05D7">
        <w:t xml:space="preserve">), </w:t>
      </w:r>
      <w:r w:rsidR="001B7180" w:rsidRPr="002B05D7">
        <w:t xml:space="preserve">Walan </w:t>
      </w:r>
      <w:r w:rsidR="00A71E58" w:rsidRPr="002B05D7">
        <w:t xml:space="preserve">Sinthiourou et </w:t>
      </w:r>
      <w:r w:rsidR="00F42683" w:rsidRPr="002B05D7">
        <w:t>Fongolembi</w:t>
      </w:r>
      <w:r w:rsidR="00A71E58" w:rsidRPr="002B05D7">
        <w:t xml:space="preserve">  </w:t>
      </w:r>
      <w:r w:rsidR="00145EE4" w:rsidRPr="002B05D7">
        <w:t>révèlent</w:t>
      </w:r>
      <w:r w:rsidR="00A71E58" w:rsidRPr="002B05D7">
        <w:t xml:space="preserve"> l’</w:t>
      </w:r>
      <w:r w:rsidR="00564286" w:rsidRPr="002B05D7">
        <w:t>existence</w:t>
      </w:r>
      <w:r w:rsidR="00A71E58" w:rsidRPr="002B05D7">
        <w:t xml:space="preserve"> de </w:t>
      </w:r>
      <w:r w:rsidRPr="002B05D7">
        <w:t xml:space="preserve">certaines espèces comme le </w:t>
      </w:r>
      <w:r w:rsidR="00A71E58" w:rsidRPr="002B05D7">
        <w:t xml:space="preserve">chimpanzé, babouin, gazelle, chacal, panthère, </w:t>
      </w:r>
      <w:r w:rsidR="00145EE4" w:rsidRPr="002B05D7">
        <w:t xml:space="preserve">biche, </w:t>
      </w:r>
      <w:r w:rsidR="00A71E58" w:rsidRPr="002B05D7">
        <w:t xml:space="preserve">hyène, singe rouge, </w:t>
      </w:r>
      <w:r w:rsidR="00145EE4" w:rsidRPr="002B05D7">
        <w:t>lapin,</w:t>
      </w:r>
      <w:r w:rsidRPr="002B05D7">
        <w:t xml:space="preserve"> porc épic</w:t>
      </w:r>
      <w:r w:rsidR="00A71E58" w:rsidRPr="002B05D7">
        <w:t>, cobra, boa, vip</w:t>
      </w:r>
      <w:r w:rsidR="00FA176C" w:rsidRPr="002B05D7">
        <w:t>ère, python, couleuvre, lézard</w:t>
      </w:r>
      <w:r w:rsidR="00145EE4" w:rsidRPr="002B05D7">
        <w:t>, varan, grenouille, crapaud, scorpion</w:t>
      </w:r>
      <w:r w:rsidR="00FA176C" w:rsidRPr="002B05D7">
        <w:t xml:space="preserve"> qui souvent traversent l’aire d’</w:t>
      </w:r>
      <w:r w:rsidR="003F3412" w:rsidRPr="002B05D7">
        <w:t>étude</w:t>
      </w:r>
      <w:r w:rsidR="00FA176C" w:rsidRPr="002B05D7">
        <w:t xml:space="preserve"> restreinte à la recherche de nourriture et d’eau</w:t>
      </w:r>
      <w:r w:rsidRPr="002B05D7">
        <w:t>.</w:t>
      </w:r>
      <w:r w:rsidR="00D6330F" w:rsidRPr="002B05D7">
        <w:t xml:space="preserve"> </w:t>
      </w:r>
    </w:p>
    <w:p w14:paraId="7A0A1E60" w14:textId="5164C9B8" w:rsidR="00145EE4" w:rsidRPr="002B05D7" w:rsidRDefault="00081582" w:rsidP="009A62B9">
      <w:pPr>
        <w:autoSpaceDE w:val="0"/>
        <w:autoSpaceDN w:val="0"/>
        <w:adjustRightInd w:val="0"/>
        <w:jc w:val="both"/>
      </w:pPr>
      <w:r w:rsidRPr="002B05D7">
        <w:t xml:space="preserve">Les espèces rencontrées dans l’aire d’étude restreinte appartiennent aux classes des insectes, </w:t>
      </w:r>
      <w:r w:rsidR="00E354E9">
        <w:t xml:space="preserve">reptiles, </w:t>
      </w:r>
      <w:r w:rsidRPr="002B05D7">
        <w:t xml:space="preserve">oiseaux et mammifères. </w:t>
      </w:r>
    </w:p>
    <w:p w14:paraId="713C4A93" w14:textId="77777777" w:rsidR="00081582" w:rsidRDefault="00081582" w:rsidP="009A62B9">
      <w:pPr>
        <w:autoSpaceDE w:val="0"/>
        <w:autoSpaceDN w:val="0"/>
        <w:adjustRightInd w:val="0"/>
        <w:jc w:val="both"/>
      </w:pPr>
    </w:p>
    <w:p w14:paraId="0B12C7A8" w14:textId="77777777" w:rsidR="00CD4880" w:rsidRPr="002B05D7" w:rsidRDefault="00CD4880" w:rsidP="009A62B9">
      <w:pPr>
        <w:autoSpaceDE w:val="0"/>
        <w:autoSpaceDN w:val="0"/>
        <w:adjustRightInd w:val="0"/>
        <w:jc w:val="both"/>
      </w:pPr>
    </w:p>
    <w:p w14:paraId="3105D36D" w14:textId="77777777" w:rsidR="00260BA8" w:rsidRPr="002B05D7" w:rsidRDefault="00260BA8" w:rsidP="009A62B9">
      <w:pPr>
        <w:pStyle w:val="Paragraphedeliste"/>
        <w:numPr>
          <w:ilvl w:val="0"/>
          <w:numId w:val="8"/>
        </w:numPr>
        <w:spacing w:before="120" w:after="120" w:line="240" w:lineRule="auto"/>
        <w:contextualSpacing w:val="0"/>
        <w:jc w:val="both"/>
        <w:rPr>
          <w:rFonts w:ascii="Times New Roman" w:hAnsi="Times New Roman" w:cs="Times New Roman"/>
          <w:b/>
          <w:sz w:val="24"/>
          <w:szCs w:val="24"/>
        </w:rPr>
      </w:pPr>
      <w:r w:rsidRPr="002B05D7">
        <w:rPr>
          <w:rFonts w:ascii="Times New Roman" w:hAnsi="Times New Roman" w:cs="Times New Roman"/>
          <w:b/>
          <w:sz w:val="24"/>
          <w:szCs w:val="24"/>
        </w:rPr>
        <w:t xml:space="preserve">Insectes </w:t>
      </w:r>
    </w:p>
    <w:p w14:paraId="478CD756" w14:textId="61EC4BC1" w:rsidR="00E61C67" w:rsidRPr="002B05D7" w:rsidRDefault="00260BA8" w:rsidP="009A62B9">
      <w:pPr>
        <w:spacing w:before="120" w:after="120"/>
        <w:jc w:val="both"/>
        <w:rPr>
          <w:i/>
        </w:rPr>
      </w:pPr>
      <w:r w:rsidRPr="002B05D7">
        <w:t>L</w:t>
      </w:r>
      <w:r w:rsidR="00564286" w:rsidRPr="002B05D7">
        <w:t>es espèces de l</w:t>
      </w:r>
      <w:r w:rsidRPr="002B05D7">
        <w:t xml:space="preserve">a classe des insectes </w:t>
      </w:r>
      <w:r w:rsidR="00564286" w:rsidRPr="002B05D7">
        <w:t xml:space="preserve">identifiées dans l’aire d’étude restreinte </w:t>
      </w:r>
      <w:r w:rsidR="00C04C4B" w:rsidRPr="002B05D7">
        <w:t>de</w:t>
      </w:r>
      <w:r w:rsidR="00BF45B5">
        <w:t xml:space="preserve"> la</w:t>
      </w:r>
      <w:r w:rsidR="00C04C4B" w:rsidRPr="002B05D7">
        <w:t xml:space="preserve"> route à aménager </w:t>
      </w:r>
      <w:r w:rsidR="00564286" w:rsidRPr="002B05D7">
        <w:t xml:space="preserve">sont composées de </w:t>
      </w:r>
      <w:r w:rsidRPr="002B05D7">
        <w:t xml:space="preserve">termites, </w:t>
      </w:r>
      <w:r w:rsidR="00564286" w:rsidRPr="002B05D7">
        <w:t>papillons</w:t>
      </w:r>
      <w:r w:rsidR="00C43F9C" w:rsidRPr="002B05D7">
        <w:t xml:space="preserve">, </w:t>
      </w:r>
      <w:r w:rsidR="00D909BB" w:rsidRPr="002B05D7">
        <w:t>fourmis, pucerons et de</w:t>
      </w:r>
      <w:r w:rsidR="00564286" w:rsidRPr="002B05D7">
        <w:t xml:space="preserve"> petites mouches. </w:t>
      </w:r>
      <w:r w:rsidR="00BF45B5">
        <w:t>L</w:t>
      </w:r>
      <w:r w:rsidR="00564286" w:rsidRPr="002B05D7">
        <w:t xml:space="preserve">es termites ont été observés </w:t>
      </w:r>
      <w:r w:rsidR="00C04C4B" w:rsidRPr="002B05D7">
        <w:t>sur les monticules (</w:t>
      </w:r>
      <w:r w:rsidR="00C43F9C" w:rsidRPr="002B05D7">
        <w:t>cheminée</w:t>
      </w:r>
      <w:r w:rsidR="00E61C67" w:rsidRPr="002B05D7">
        <w:t>s</w:t>
      </w:r>
      <w:r w:rsidR="00C04C4B" w:rsidRPr="002B05D7">
        <w:t xml:space="preserve"> des termitières)</w:t>
      </w:r>
      <w:r w:rsidR="00C43F9C" w:rsidRPr="002B05D7">
        <w:t xml:space="preserve"> et </w:t>
      </w:r>
      <w:r w:rsidR="00C04C4B" w:rsidRPr="002B05D7">
        <w:t>les</w:t>
      </w:r>
      <w:r w:rsidR="00C43F9C" w:rsidRPr="002B05D7">
        <w:t xml:space="preserve"> galeries permettant le renouvellement de l’air</w:t>
      </w:r>
      <w:r w:rsidR="00C43F9C" w:rsidRPr="002B05D7">
        <w:rPr>
          <w:i/>
        </w:rPr>
        <w:t xml:space="preserve">. </w:t>
      </w:r>
      <w:r w:rsidR="00C43F9C" w:rsidRPr="002B05D7">
        <w:t xml:space="preserve">Concernant les autres espèces d’insectes, elles sont observées </w:t>
      </w:r>
      <w:r w:rsidR="00D909BB" w:rsidRPr="002B05D7">
        <w:t>sur le sol ou en vol</w:t>
      </w:r>
      <w:r w:rsidR="00C43F9C" w:rsidRPr="002B05D7">
        <w:t>.</w:t>
      </w:r>
      <w:r w:rsidR="00C43F9C" w:rsidRPr="002B05D7">
        <w:rPr>
          <w:i/>
        </w:rPr>
        <w:t xml:space="preserve"> </w:t>
      </w:r>
    </w:p>
    <w:p w14:paraId="012DD6D0" w14:textId="77777777" w:rsidR="00260BA8" w:rsidRPr="002B05D7" w:rsidRDefault="00260BA8" w:rsidP="009A62B9">
      <w:pPr>
        <w:pStyle w:val="Paragraphedeliste"/>
        <w:numPr>
          <w:ilvl w:val="0"/>
          <w:numId w:val="8"/>
        </w:numPr>
        <w:spacing w:before="120" w:after="120" w:line="240" w:lineRule="auto"/>
        <w:contextualSpacing w:val="0"/>
        <w:jc w:val="both"/>
        <w:rPr>
          <w:rFonts w:ascii="Times New Roman" w:hAnsi="Times New Roman" w:cs="Times New Roman"/>
          <w:b/>
          <w:sz w:val="24"/>
          <w:szCs w:val="24"/>
        </w:rPr>
      </w:pPr>
      <w:r w:rsidRPr="002B05D7">
        <w:rPr>
          <w:rFonts w:ascii="Times New Roman" w:hAnsi="Times New Roman" w:cs="Times New Roman"/>
          <w:b/>
          <w:sz w:val="24"/>
          <w:szCs w:val="24"/>
        </w:rPr>
        <w:t>Les amphibiens</w:t>
      </w:r>
    </w:p>
    <w:p w14:paraId="56969180" w14:textId="5AE5291A" w:rsidR="00260BA8" w:rsidRPr="002B05D7" w:rsidRDefault="00260BA8" w:rsidP="009A62B9">
      <w:pPr>
        <w:spacing w:before="120" w:after="120"/>
        <w:jc w:val="both"/>
      </w:pPr>
      <w:r w:rsidRPr="002B05D7">
        <w:t xml:space="preserve">Aucune espèce de la classe des amphibiens </w:t>
      </w:r>
      <w:r w:rsidR="00140AF5" w:rsidRPr="002B05D7">
        <w:t xml:space="preserve">n’a été </w:t>
      </w:r>
      <w:r w:rsidRPr="002B05D7">
        <w:t>observée pendant la mission de caractérisatio</w:t>
      </w:r>
      <w:r w:rsidR="00C04C4B" w:rsidRPr="002B05D7">
        <w:t>n</w:t>
      </w:r>
      <w:r w:rsidR="00D909BB" w:rsidRPr="002B05D7">
        <w:t xml:space="preserve"> de</w:t>
      </w:r>
      <w:r w:rsidR="00BF45B5">
        <w:t xml:space="preserve"> la </w:t>
      </w:r>
      <w:r w:rsidR="00D909BB" w:rsidRPr="002B05D7">
        <w:t xml:space="preserve"> route</w:t>
      </w:r>
      <w:r w:rsidR="00C04C4B" w:rsidRPr="002B05D7">
        <w:t>. Néanmoins, les témoignages des</w:t>
      </w:r>
      <w:r w:rsidRPr="002B05D7">
        <w:t xml:space="preserve"> chef</w:t>
      </w:r>
      <w:r w:rsidR="00C04C4B" w:rsidRPr="002B05D7">
        <w:t>s</w:t>
      </w:r>
      <w:r w:rsidRPr="002B05D7">
        <w:t xml:space="preserve"> de</w:t>
      </w:r>
      <w:r w:rsidR="00C04C4B" w:rsidRPr="002B05D7">
        <w:t>s</w:t>
      </w:r>
      <w:r w:rsidRPr="002B05D7">
        <w:t xml:space="preserve"> village</w:t>
      </w:r>
      <w:r w:rsidR="00C04C4B" w:rsidRPr="002B05D7">
        <w:t>s traversés par l</w:t>
      </w:r>
      <w:r w:rsidR="00BF45B5">
        <w:t>a</w:t>
      </w:r>
      <w:r w:rsidR="00C04C4B" w:rsidRPr="002B05D7">
        <w:t xml:space="preserve"> route</w:t>
      </w:r>
      <w:r w:rsidRPr="002B05D7">
        <w:t xml:space="preserve"> </w:t>
      </w:r>
      <w:r w:rsidR="00140AF5" w:rsidRPr="002B05D7">
        <w:t>révèlent l’existence</w:t>
      </w:r>
      <w:r w:rsidRPr="002B05D7">
        <w:t xml:space="preserve"> de grenouilles et de crapauds d</w:t>
      </w:r>
      <w:r w:rsidR="00C04C4B" w:rsidRPr="002B05D7">
        <w:t>ans l’aire d’étude restreinte en particulier au niveau des plans d’eau</w:t>
      </w:r>
      <w:r w:rsidR="00D909BB" w:rsidRPr="002B05D7">
        <w:t xml:space="preserve"> traversés par les ouvrages hydrauliques de franchissement</w:t>
      </w:r>
      <w:r w:rsidRPr="002B05D7">
        <w:t>.</w:t>
      </w:r>
    </w:p>
    <w:p w14:paraId="0A209408" w14:textId="13AD542F" w:rsidR="00C04C4B" w:rsidRPr="002B05D7" w:rsidRDefault="0093075A" w:rsidP="009A62B9">
      <w:pPr>
        <w:spacing w:before="120" w:after="120"/>
        <w:jc w:val="both"/>
      </w:pPr>
      <w:r>
        <w:t>de la route</w:t>
      </w:r>
      <w:r w:rsidR="00C04C4B" w:rsidRPr="002B05D7">
        <w:t xml:space="preserve"> </w:t>
      </w:r>
    </w:p>
    <w:p w14:paraId="1EDBA9C9" w14:textId="77777777" w:rsidR="00260BA8" w:rsidRPr="002B05D7" w:rsidRDefault="00260BA8" w:rsidP="009A62B9">
      <w:pPr>
        <w:pStyle w:val="Paragraphedeliste"/>
        <w:numPr>
          <w:ilvl w:val="0"/>
          <w:numId w:val="7"/>
        </w:numPr>
        <w:spacing w:before="120" w:after="120" w:line="240" w:lineRule="auto"/>
        <w:contextualSpacing w:val="0"/>
        <w:jc w:val="both"/>
        <w:rPr>
          <w:rFonts w:ascii="Times New Roman" w:hAnsi="Times New Roman" w:cs="Times New Roman"/>
          <w:b/>
          <w:sz w:val="24"/>
          <w:szCs w:val="24"/>
        </w:rPr>
      </w:pPr>
      <w:r w:rsidRPr="002B05D7">
        <w:rPr>
          <w:rFonts w:ascii="Times New Roman" w:hAnsi="Times New Roman" w:cs="Times New Roman"/>
          <w:b/>
          <w:sz w:val="24"/>
          <w:szCs w:val="24"/>
        </w:rPr>
        <w:t>Les reptiles</w:t>
      </w:r>
    </w:p>
    <w:p w14:paraId="6C0D444E" w14:textId="331EA294" w:rsidR="00F6125C" w:rsidRPr="002B05D7" w:rsidRDefault="00D909BB" w:rsidP="00C96B4A">
      <w:pPr>
        <w:spacing w:before="120" w:after="120"/>
        <w:jc w:val="both"/>
      </w:pPr>
      <w:r w:rsidRPr="002B05D7">
        <w:t xml:space="preserve">Les </w:t>
      </w:r>
      <w:r w:rsidR="00C04C4B" w:rsidRPr="002B05D7">
        <w:t>observation</w:t>
      </w:r>
      <w:r w:rsidRPr="002B05D7">
        <w:t>s</w:t>
      </w:r>
      <w:r w:rsidR="00C04C4B" w:rsidRPr="002B05D7">
        <w:t xml:space="preserve"> d’</w:t>
      </w:r>
      <w:r w:rsidR="003536BD" w:rsidRPr="002B05D7">
        <w:t>espèces</w:t>
      </w:r>
      <w:r w:rsidR="00C04C4B" w:rsidRPr="002B05D7">
        <w:t xml:space="preserve"> de reptiles pendant la mission de caractérisation n’étai</w:t>
      </w:r>
      <w:r w:rsidRPr="002B05D7">
        <w:t>en</w:t>
      </w:r>
      <w:r w:rsidR="00C04C4B" w:rsidRPr="002B05D7">
        <w:t xml:space="preserve">t pas </w:t>
      </w:r>
      <w:r w:rsidR="00C152D1" w:rsidRPr="002B05D7">
        <w:t>aisées en</w:t>
      </w:r>
      <w:r w:rsidR="00C04C4B" w:rsidRPr="002B05D7">
        <w:t xml:space="preserve"> période de saison sèche</w:t>
      </w:r>
      <w:r w:rsidR="00C152D1" w:rsidRPr="002B05D7">
        <w:t xml:space="preserve"> (période ou la mission de terrain a été effectuée)</w:t>
      </w:r>
      <w:r w:rsidR="00C04C4B" w:rsidRPr="002B05D7">
        <w:t>.</w:t>
      </w:r>
      <w:r w:rsidR="00BF45B5">
        <w:t xml:space="preserve"> Cependant,l</w:t>
      </w:r>
      <w:r w:rsidR="00F6125C" w:rsidRPr="002B05D7">
        <w:t xml:space="preserve">es entretiens avec les chefs des </w:t>
      </w:r>
      <w:r w:rsidR="00260BA8" w:rsidRPr="002B05D7">
        <w:t>village</w:t>
      </w:r>
      <w:r w:rsidR="00F6125C" w:rsidRPr="002B05D7">
        <w:t xml:space="preserve">s </w:t>
      </w:r>
      <w:r w:rsidRPr="002B05D7">
        <w:t>concernés</w:t>
      </w:r>
      <w:r w:rsidR="00F6125C" w:rsidRPr="002B05D7">
        <w:t xml:space="preserve"> </w:t>
      </w:r>
      <w:r w:rsidR="00BF45B5">
        <w:t>par la route Kédougou-Fongolembi</w:t>
      </w:r>
      <w:r w:rsidR="00017E95">
        <w:t xml:space="preserve"> </w:t>
      </w:r>
      <w:r w:rsidR="0093075A">
        <w:t>la route</w:t>
      </w:r>
      <w:r w:rsidR="00017E95">
        <w:t xml:space="preserve"> </w:t>
      </w:r>
      <w:r w:rsidR="004B557A" w:rsidRPr="002B05D7">
        <w:t xml:space="preserve">ont révélé </w:t>
      </w:r>
      <w:r w:rsidR="00260BA8" w:rsidRPr="002B05D7">
        <w:t>l’existence de plusieurs types de serpents (</w:t>
      </w:r>
      <w:r w:rsidR="00F6125C" w:rsidRPr="002B05D7">
        <w:t>cobra, boa, vi</w:t>
      </w:r>
      <w:r w:rsidR="004B557A" w:rsidRPr="002B05D7">
        <w:t xml:space="preserve">père, python, couleuvre, etc.), scorpions, varans, scinques, margouillats </w:t>
      </w:r>
      <w:r w:rsidR="00F6125C" w:rsidRPr="002B05D7">
        <w:t xml:space="preserve">qui </w:t>
      </w:r>
      <w:r w:rsidR="009B7CAE" w:rsidRPr="002B05D7">
        <w:t>pourrai</w:t>
      </w:r>
      <w:r w:rsidR="004B557A" w:rsidRPr="002B05D7">
        <w:t>en</w:t>
      </w:r>
      <w:r w:rsidR="009B7CAE" w:rsidRPr="002B05D7">
        <w:t>t</w:t>
      </w:r>
      <w:r w:rsidR="004B557A" w:rsidRPr="002B05D7">
        <w:t xml:space="preserve"> fréquenter</w:t>
      </w:r>
      <w:r w:rsidR="00F6125C" w:rsidRPr="002B05D7">
        <w:t xml:space="preserve"> l’aire d’étude restreinte pendant la saison pluvieuse.</w:t>
      </w:r>
    </w:p>
    <w:p w14:paraId="4D84B0A8" w14:textId="77777777" w:rsidR="004126B0" w:rsidRPr="002B05D7" w:rsidRDefault="004126B0" w:rsidP="009A62B9">
      <w:pPr>
        <w:jc w:val="both"/>
      </w:pPr>
    </w:p>
    <w:p w14:paraId="7679F2BF" w14:textId="77777777" w:rsidR="00260BA8" w:rsidRPr="002B05D7" w:rsidRDefault="00260BA8" w:rsidP="009A62B9">
      <w:pPr>
        <w:pStyle w:val="Paragraphedeliste"/>
        <w:numPr>
          <w:ilvl w:val="0"/>
          <w:numId w:val="8"/>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Les oiseaux</w:t>
      </w:r>
    </w:p>
    <w:p w14:paraId="3F6281CC" w14:textId="5E910952" w:rsidR="00260BA8" w:rsidRPr="002B05D7" w:rsidRDefault="00260BA8" w:rsidP="009A62B9">
      <w:pPr>
        <w:spacing w:before="120" w:after="120"/>
        <w:jc w:val="both"/>
      </w:pPr>
      <w:r w:rsidRPr="002B05D7">
        <w:t xml:space="preserve">La faune aviaire identifiée </w:t>
      </w:r>
      <w:r w:rsidR="003536BD" w:rsidRPr="002B05D7">
        <w:t xml:space="preserve">dans l’aire d’étude restreinte </w:t>
      </w:r>
      <w:r w:rsidR="00C96B4A" w:rsidRPr="002B05D7">
        <w:t>de</w:t>
      </w:r>
      <w:r w:rsidR="00C96B4A">
        <w:t xml:space="preserve"> </w:t>
      </w:r>
      <w:r w:rsidR="00BF45B5">
        <w:t>l</w:t>
      </w:r>
      <w:r w:rsidR="00C96B4A">
        <w:t>a</w:t>
      </w:r>
      <w:r w:rsidR="00C96B4A" w:rsidRPr="002B05D7">
        <w:t xml:space="preserve"> </w:t>
      </w:r>
      <w:r w:rsidR="00D909BB" w:rsidRPr="002B05D7">
        <w:t xml:space="preserve">route est globalement la même car étant des espèces mobiles et très actives. </w:t>
      </w:r>
      <w:r w:rsidR="00C152D1" w:rsidRPr="002B05D7">
        <w:t>Elle est</w:t>
      </w:r>
      <w:r w:rsidRPr="002B05D7">
        <w:t xml:space="preserve"> principalement c</w:t>
      </w:r>
      <w:r w:rsidR="003536BD" w:rsidRPr="002B05D7">
        <w:t xml:space="preserve">omposée </w:t>
      </w:r>
      <w:r w:rsidR="00AC4B1D" w:rsidRPr="002B05D7">
        <w:t>d’oiseaux terrestres</w:t>
      </w:r>
      <w:r w:rsidR="003536BD" w:rsidRPr="002B05D7">
        <w:t xml:space="preserve"> ou de </w:t>
      </w:r>
      <w:r w:rsidR="00D909BB" w:rsidRPr="002B05D7">
        <w:t>forêt</w:t>
      </w:r>
      <w:r w:rsidRPr="002B05D7">
        <w:t xml:space="preserve">. </w:t>
      </w:r>
    </w:p>
    <w:p w14:paraId="411A450D" w14:textId="09663FF0" w:rsidR="00AC4B1D" w:rsidRPr="002B05D7" w:rsidRDefault="00AC4B1D" w:rsidP="009A62B9">
      <w:pPr>
        <w:spacing w:before="120" w:after="120"/>
        <w:jc w:val="both"/>
      </w:pPr>
      <w:r w:rsidRPr="002B05D7">
        <w:t>Les individus d’autour sombre, choucador</w:t>
      </w:r>
      <w:r w:rsidR="007B2C52" w:rsidRPr="002B05D7">
        <w:t xml:space="preserve"> à oreillons bleu</w:t>
      </w:r>
      <w:r w:rsidRPr="002B05D7">
        <w:t xml:space="preserve">s, </w:t>
      </w:r>
      <w:r w:rsidR="009B7CAE" w:rsidRPr="002B05D7">
        <w:t xml:space="preserve">francolin à double éperons, </w:t>
      </w:r>
      <w:r w:rsidRPr="002B05D7">
        <w:t>choucador à longue queue, tourterell</w:t>
      </w:r>
      <w:r w:rsidR="0074095F" w:rsidRPr="002B05D7">
        <w:t xml:space="preserve">e maillée, tourterelle masquée, </w:t>
      </w:r>
      <w:r w:rsidR="007B2C52" w:rsidRPr="002B05D7">
        <w:t xml:space="preserve">héron garde-bœuf, </w:t>
      </w:r>
      <w:r w:rsidRPr="002B05D7">
        <w:t xml:space="preserve">calao à bec rouge, touraco gris, bulbuls des jardins, martinet </w:t>
      </w:r>
      <w:r w:rsidR="008B7D88" w:rsidRPr="002B05D7">
        <w:t>des palmes</w:t>
      </w:r>
      <w:r w:rsidR="00BA5E3A" w:rsidRPr="002B05D7">
        <w:t>,</w:t>
      </w:r>
      <w:r w:rsidR="006E1368" w:rsidRPr="002B05D7">
        <w:t xml:space="preserve"> ti</w:t>
      </w:r>
      <w:r w:rsidR="00B05B23" w:rsidRPr="002B05D7">
        <w:t>sserin gendarme,</w:t>
      </w:r>
      <w:r w:rsidR="00BA5E3A" w:rsidRPr="002B05D7">
        <w:t xml:space="preserve"> moineau domestique, perroquet youyou,</w:t>
      </w:r>
      <w:r w:rsidR="006E1368" w:rsidRPr="002B05D7">
        <w:t xml:space="preserve"> corbeau pie, milan à bec jaune, etc</w:t>
      </w:r>
      <w:r w:rsidR="00BA5E3A" w:rsidRPr="002B05D7">
        <w:t xml:space="preserve"> </w:t>
      </w:r>
      <w:r w:rsidRPr="002B05D7">
        <w:t xml:space="preserve">  sont les premières espèces identifiées dans l’aire d’étude restreint</w:t>
      </w:r>
      <w:r w:rsidR="004B557A" w:rsidRPr="002B05D7">
        <w:t>e de</w:t>
      </w:r>
      <w:r w:rsidR="00E54DF4">
        <w:t xml:space="preserve"> la</w:t>
      </w:r>
      <w:r w:rsidR="004B557A" w:rsidRPr="002B05D7">
        <w:t xml:space="preserve"> route </w:t>
      </w:r>
      <w:r w:rsidR="009B7CAE" w:rsidRPr="002B05D7">
        <w:t>Kédougou-</w:t>
      </w:r>
      <w:r w:rsidR="00F42683" w:rsidRPr="002B05D7">
        <w:t>Fongolemb</w:t>
      </w:r>
      <w:r w:rsidR="00E54DF4">
        <w:t>.</w:t>
      </w:r>
      <w:r w:rsidR="00F42683" w:rsidRPr="002B05D7">
        <w:t>i</w:t>
      </w:r>
      <w:r w:rsidR="004B557A" w:rsidRPr="002B05D7">
        <w:t xml:space="preserve"> </w:t>
      </w:r>
    </w:p>
    <w:p w14:paraId="6157E2E5" w14:textId="58387413" w:rsidR="006B4E5D" w:rsidRPr="002B05D7" w:rsidRDefault="00BA5E3A" w:rsidP="009A62B9">
      <w:pPr>
        <w:spacing w:before="120" w:after="120"/>
        <w:jc w:val="both"/>
      </w:pPr>
      <w:r w:rsidRPr="002B05D7">
        <w:t>En plus de</w:t>
      </w:r>
      <w:r w:rsidR="00BF45B5">
        <w:t xml:space="preserve"> ces</w:t>
      </w:r>
      <w:r w:rsidRPr="002B05D7">
        <w:t xml:space="preserve"> espèces , la </w:t>
      </w:r>
      <w:r w:rsidR="009B7CAE" w:rsidRPr="002B05D7">
        <w:t>présence</w:t>
      </w:r>
      <w:r w:rsidRPr="002B05D7">
        <w:t xml:space="preserve"> de perruche à collier est notée dans le village de Walan Sinthiourou.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566"/>
        <w:gridCol w:w="4488"/>
      </w:tblGrid>
      <w:tr w:rsidR="0097530E" w:rsidRPr="002B05D7" w14:paraId="44F369D9" w14:textId="77777777" w:rsidTr="005D1BB2">
        <w:tc>
          <w:tcPr>
            <w:tcW w:w="4539" w:type="dxa"/>
            <w:shd w:val="clear" w:color="auto" w:fill="D0CECE" w:themeFill="background2" w:themeFillShade="E6"/>
          </w:tcPr>
          <w:p w14:paraId="03A85AEA" w14:textId="77777777" w:rsidR="006B4E5D" w:rsidRPr="002B05D7" w:rsidRDefault="006B4E5D" w:rsidP="009A62B9">
            <w:pPr>
              <w:jc w:val="both"/>
            </w:pPr>
            <w:r w:rsidRPr="002B05D7">
              <w:rPr>
                <w:noProof/>
              </w:rPr>
              <w:drawing>
                <wp:inline distT="0" distB="0" distL="0" distR="0" wp14:anchorId="526B935E" wp14:editId="04015EC9">
                  <wp:extent cx="2758440" cy="1740686"/>
                  <wp:effectExtent l="0" t="0" r="3810" b="0"/>
                  <wp:docPr id="42900" name="Image 4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0" name="P1030584.JPG"/>
                          <pic:cNvPicPr/>
                        </pic:nvPicPr>
                        <pic:blipFill rotWithShape="1">
                          <a:blip r:embed="rId41" cstate="print">
                            <a:extLst>
                              <a:ext uri="{28A0092B-C50C-407E-A947-70E740481C1C}">
                                <a14:useLocalDpi xmlns:a14="http://schemas.microsoft.com/office/drawing/2010/main" val="0"/>
                              </a:ext>
                            </a:extLst>
                          </a:blip>
                          <a:srcRect l="15975" t="29303"/>
                          <a:stretch/>
                        </pic:blipFill>
                        <pic:spPr bwMode="auto">
                          <a:xfrm>
                            <a:off x="0" y="0"/>
                            <a:ext cx="2765559" cy="1745178"/>
                          </a:xfrm>
                          <a:prstGeom prst="rect">
                            <a:avLst/>
                          </a:prstGeom>
                          <a:ln>
                            <a:noFill/>
                          </a:ln>
                          <a:extLst>
                            <a:ext uri="{53640926-AAD7-44D8-BBD7-CCE9431645EC}">
                              <a14:shadowObscured xmlns:a14="http://schemas.microsoft.com/office/drawing/2010/main"/>
                            </a:ext>
                          </a:extLst>
                        </pic:spPr>
                      </pic:pic>
                    </a:graphicData>
                  </a:graphic>
                </wp:inline>
              </w:drawing>
            </w:r>
          </w:p>
          <w:p w14:paraId="6CB46FD0" w14:textId="21766708" w:rsidR="0097530E" w:rsidRPr="002B05D7" w:rsidRDefault="0097530E" w:rsidP="00BF45B5">
            <w:pPr>
              <w:jc w:val="both"/>
            </w:pPr>
            <w:r w:rsidRPr="002B05D7">
              <w:t>Tourterelle masquée</w:t>
            </w:r>
            <w:r w:rsidR="006E1368" w:rsidRPr="002B05D7">
              <w:t xml:space="preserve"> </w:t>
            </w:r>
          </w:p>
        </w:tc>
        <w:tc>
          <w:tcPr>
            <w:tcW w:w="4488" w:type="dxa"/>
            <w:shd w:val="clear" w:color="auto" w:fill="D0CECE" w:themeFill="background2" w:themeFillShade="E6"/>
          </w:tcPr>
          <w:p w14:paraId="6132703A" w14:textId="2F42CCC7" w:rsidR="0097530E" w:rsidRPr="002B05D7" w:rsidRDefault="007453A7" w:rsidP="009A62B9">
            <w:pPr>
              <w:jc w:val="both"/>
            </w:pPr>
            <w:r w:rsidRPr="002B05D7">
              <w:rPr>
                <w:noProof/>
              </w:rPr>
              <w:drawing>
                <wp:inline distT="0" distB="0" distL="0" distR="0" wp14:anchorId="439DEC22" wp14:editId="30B6BB65">
                  <wp:extent cx="2667000" cy="1741170"/>
                  <wp:effectExtent l="0" t="0" r="0" b="0"/>
                  <wp:docPr id="42901" name="Image 4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1" name="P103064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0" cy="1741170"/>
                          </a:xfrm>
                          <a:prstGeom prst="rect">
                            <a:avLst/>
                          </a:prstGeom>
                        </pic:spPr>
                      </pic:pic>
                    </a:graphicData>
                  </a:graphic>
                </wp:inline>
              </w:drawing>
            </w:r>
          </w:p>
          <w:p w14:paraId="67085009" w14:textId="565B6097" w:rsidR="0097530E" w:rsidRPr="002B05D7" w:rsidRDefault="0097530E" w:rsidP="00BF45B5">
            <w:pPr>
              <w:jc w:val="both"/>
            </w:pPr>
            <w:r w:rsidRPr="002B05D7">
              <w:t>Bulbuls des jardins</w:t>
            </w:r>
            <w:r w:rsidR="006E1368" w:rsidRPr="002B05D7">
              <w:t xml:space="preserve"> </w:t>
            </w:r>
          </w:p>
        </w:tc>
      </w:tr>
    </w:tbl>
    <w:p w14:paraId="2D5E334C" w14:textId="70DAAA14" w:rsidR="006B4E5D" w:rsidRPr="002B05D7" w:rsidRDefault="006E1368" w:rsidP="009A62B9">
      <w:pPr>
        <w:pStyle w:val="Lgende"/>
        <w:jc w:val="both"/>
        <w:rPr>
          <w:color w:val="auto"/>
        </w:rPr>
      </w:pPr>
      <w:bookmarkStart w:id="60" w:name="_Toc158385278"/>
      <w:r w:rsidRPr="002B05D7">
        <w:rPr>
          <w:color w:val="auto"/>
        </w:rPr>
        <w:t xml:space="preserve">Photo </w:t>
      </w:r>
      <w:r w:rsidR="006663C6" w:rsidRPr="002B05D7">
        <w:rPr>
          <w:color w:val="auto"/>
        </w:rPr>
        <w:fldChar w:fldCharType="begin"/>
      </w:r>
      <w:r w:rsidR="006663C6" w:rsidRPr="002B05D7">
        <w:rPr>
          <w:color w:val="auto"/>
        </w:rPr>
        <w:instrText xml:space="preserve"> SEQ Photo \* ARABIC </w:instrText>
      </w:r>
      <w:r w:rsidR="006663C6" w:rsidRPr="002B05D7">
        <w:rPr>
          <w:color w:val="auto"/>
        </w:rPr>
        <w:fldChar w:fldCharType="separate"/>
      </w:r>
      <w:r w:rsidR="002E7676">
        <w:rPr>
          <w:noProof/>
          <w:color w:val="auto"/>
        </w:rPr>
        <w:t>4</w:t>
      </w:r>
      <w:r w:rsidR="006663C6" w:rsidRPr="002B05D7">
        <w:rPr>
          <w:color w:val="auto"/>
        </w:rPr>
        <w:fldChar w:fldCharType="end"/>
      </w:r>
      <w:r w:rsidRPr="002B05D7">
        <w:rPr>
          <w:color w:val="auto"/>
        </w:rPr>
        <w:t> :</w:t>
      </w:r>
      <w:r w:rsidR="00B860C8" w:rsidRPr="002B05D7">
        <w:rPr>
          <w:color w:val="auto"/>
        </w:rPr>
        <w:t xml:space="preserve"> Avifaune identifiée dans l’aire d’étude restreinte de</w:t>
      </w:r>
      <w:r w:rsidR="009D16B6">
        <w:rPr>
          <w:color w:val="auto"/>
        </w:rPr>
        <w:t xml:space="preserve"> la route</w:t>
      </w:r>
      <w:r w:rsidR="004126B0" w:rsidRPr="002B05D7">
        <w:rPr>
          <w:color w:val="auto"/>
        </w:rPr>
        <w:t xml:space="preserve"> </w:t>
      </w:r>
      <w:r w:rsidR="004126B0" w:rsidRPr="002B05D7">
        <w:t>(source</w:t>
      </w:r>
      <w:r w:rsidR="00BF45B5">
        <w:t xml:space="preserve"> </w:t>
      </w:r>
      <w:r w:rsidR="004126B0" w:rsidRPr="002B05D7">
        <w:t>: mission du 12 au 20 Mars 2023, HPR-ANKH)</w:t>
      </w:r>
      <w:bookmarkEnd w:id="60"/>
    </w:p>
    <w:p w14:paraId="11E2BB9C" w14:textId="77777777" w:rsidR="004126B0" w:rsidRPr="002B05D7" w:rsidRDefault="004126B0" w:rsidP="009A62B9">
      <w:pPr>
        <w:jc w:val="both"/>
      </w:pPr>
    </w:p>
    <w:p w14:paraId="424410B6" w14:textId="77777777" w:rsidR="00260BA8" w:rsidRPr="002B05D7" w:rsidRDefault="00260BA8" w:rsidP="009A62B9">
      <w:pPr>
        <w:pStyle w:val="Paragraphedeliste"/>
        <w:numPr>
          <w:ilvl w:val="0"/>
          <w:numId w:val="8"/>
        </w:numPr>
        <w:spacing w:after="0"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 xml:space="preserve">Les mammifères </w:t>
      </w:r>
    </w:p>
    <w:p w14:paraId="4841E312" w14:textId="77777777" w:rsidR="00DF3EDB" w:rsidRPr="002B05D7" w:rsidRDefault="00DF3EDB" w:rsidP="009A62B9">
      <w:pPr>
        <w:pStyle w:val="Paragraphedeliste"/>
        <w:numPr>
          <w:ilvl w:val="0"/>
          <w:numId w:val="143"/>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Mammifères sauvages</w:t>
      </w:r>
    </w:p>
    <w:p w14:paraId="22B0F1EC" w14:textId="6E41CBFE" w:rsidR="003536BD" w:rsidRPr="002B05D7" w:rsidRDefault="00260BA8" w:rsidP="009A62B9">
      <w:pPr>
        <w:jc w:val="both"/>
      </w:pPr>
      <w:r w:rsidRPr="002B05D7">
        <w:t>Les observations directes des mammifères</w:t>
      </w:r>
      <w:r w:rsidR="003536BD" w:rsidRPr="002B05D7">
        <w:t xml:space="preserve"> sauvages</w:t>
      </w:r>
      <w:r w:rsidRPr="002B05D7">
        <w:t xml:space="preserve"> sur le terrain s’avèrent très difficiles. </w:t>
      </w:r>
    </w:p>
    <w:p w14:paraId="793DB00A" w14:textId="74A9645D" w:rsidR="00C41ABB" w:rsidRPr="002B05D7" w:rsidRDefault="009D16B6" w:rsidP="009A62B9">
      <w:pPr>
        <w:jc w:val="both"/>
      </w:pPr>
      <w:r>
        <w:t>Néanmins l</w:t>
      </w:r>
      <w:r w:rsidR="003536BD" w:rsidRPr="002B05D7">
        <w:t xml:space="preserve">es </w:t>
      </w:r>
      <w:r w:rsidR="00260BA8" w:rsidRPr="002B05D7">
        <w:t>entretiens tenus avec les chefs des villages de</w:t>
      </w:r>
      <w:r w:rsidR="003536BD" w:rsidRPr="002B05D7">
        <w:t>s localités identifiées autours de</w:t>
      </w:r>
      <w:r w:rsidR="003A4F69">
        <w:t xml:space="preserve"> la </w:t>
      </w:r>
      <w:r w:rsidR="003536BD" w:rsidRPr="002B05D7">
        <w:t>route à aménager</w:t>
      </w:r>
      <w:r w:rsidR="00260BA8" w:rsidRPr="002B05D7">
        <w:t xml:space="preserve"> révèlent l</w:t>
      </w:r>
      <w:r w:rsidR="001D473F" w:rsidRPr="002B05D7">
        <w:t>a présence de biche</w:t>
      </w:r>
      <w:r w:rsidR="00260BA8" w:rsidRPr="002B05D7">
        <w:t xml:space="preserve">, </w:t>
      </w:r>
      <w:r w:rsidR="001D473F" w:rsidRPr="002B05D7">
        <w:t>gazelle, chacal, panthère, hyène</w:t>
      </w:r>
      <w:r w:rsidR="003536BD" w:rsidRPr="002B05D7">
        <w:t xml:space="preserve">, </w:t>
      </w:r>
      <w:r w:rsidR="00CC5E79" w:rsidRPr="002B05D7">
        <w:t xml:space="preserve">trois (03) types de </w:t>
      </w:r>
      <w:r w:rsidR="00A27F63" w:rsidRPr="002B05D7">
        <w:t>primates dont les chimpanzés</w:t>
      </w:r>
      <w:r w:rsidR="00C125EF" w:rsidRPr="002B05D7">
        <w:t>, de porcs épic, de lapin</w:t>
      </w:r>
      <w:r w:rsidR="00A27F63" w:rsidRPr="002B05D7">
        <w:t xml:space="preserve"> et de plusieurs rongeurs. </w:t>
      </w:r>
    </w:p>
    <w:p w14:paraId="22C41541" w14:textId="77777777" w:rsidR="00D2569B" w:rsidRPr="002B05D7" w:rsidRDefault="00C41ABB" w:rsidP="009A62B9">
      <w:pPr>
        <w:jc w:val="both"/>
      </w:pPr>
      <w:r w:rsidRPr="002B05D7">
        <w:t>Le</w:t>
      </w:r>
      <w:r w:rsidR="00FA2ABF" w:rsidRPr="002B05D7">
        <w:t xml:space="preserve"> </w:t>
      </w:r>
      <w:r w:rsidR="00D2569B" w:rsidRPr="002B05D7">
        <w:t xml:space="preserve">chef de village de </w:t>
      </w:r>
      <w:r w:rsidR="001D473F" w:rsidRPr="002B05D7">
        <w:t xml:space="preserve">Walan </w:t>
      </w:r>
      <w:r w:rsidR="00D2569B" w:rsidRPr="002B05D7">
        <w:t xml:space="preserve">Sinthiourou, </w:t>
      </w:r>
      <w:r w:rsidR="00FA2ABF" w:rsidRPr="002B05D7">
        <w:t>révé</w:t>
      </w:r>
      <w:r w:rsidRPr="002B05D7">
        <w:t xml:space="preserve">le que </w:t>
      </w:r>
      <w:r w:rsidR="00D2569B" w:rsidRPr="002B05D7">
        <w:t xml:space="preserve">dans cette zone, les </w:t>
      </w:r>
      <w:r w:rsidR="007757D0" w:rsidRPr="002B05D7">
        <w:t>hyènes</w:t>
      </w:r>
      <w:r w:rsidR="00D2569B" w:rsidRPr="002B05D7">
        <w:t xml:space="preserve"> sont très </w:t>
      </w:r>
      <w:r w:rsidR="00C125EF" w:rsidRPr="002B05D7">
        <w:t>fréquentes</w:t>
      </w:r>
      <w:r w:rsidR="00D2569B" w:rsidRPr="002B05D7">
        <w:t xml:space="preserve"> pendant la saison des pluies sur le tracé de la ro</w:t>
      </w:r>
      <w:r w:rsidR="001D473F" w:rsidRPr="002B05D7">
        <w:t>ute Kédougou-</w:t>
      </w:r>
      <w:r w:rsidR="00F42683" w:rsidRPr="002B05D7">
        <w:t>Fongolembi</w:t>
      </w:r>
      <w:r w:rsidR="00C125EF" w:rsidRPr="002B05D7">
        <w:t>. I</w:t>
      </w:r>
      <w:r w:rsidR="007757D0" w:rsidRPr="002B05D7">
        <w:t xml:space="preserve">l révèle que les biches, les babouins et les </w:t>
      </w:r>
      <w:r w:rsidR="00672D9F" w:rsidRPr="002B05D7">
        <w:t>chimpanzés</w:t>
      </w:r>
      <w:r w:rsidR="007757D0" w:rsidRPr="002B05D7">
        <w:t xml:space="preserve"> quittent les montagnes et traverse</w:t>
      </w:r>
      <w:r w:rsidR="00C125EF" w:rsidRPr="002B05D7">
        <w:t>nt</w:t>
      </w:r>
      <w:r w:rsidR="007757D0" w:rsidRPr="002B05D7">
        <w:t xml:space="preserve"> la route au niveau de Lesfalo à la recherche de nourriture et </w:t>
      </w:r>
      <w:r w:rsidR="00CC5E79" w:rsidRPr="002B05D7">
        <w:t>d’eau dans la mar</w:t>
      </w:r>
      <w:r w:rsidR="00C125EF" w:rsidRPr="002B05D7">
        <w:t xml:space="preserve">e située </w:t>
      </w:r>
      <w:r w:rsidR="007757D0" w:rsidRPr="002B05D7">
        <w:t>dans ce même village.</w:t>
      </w:r>
    </w:p>
    <w:p w14:paraId="577012EA" w14:textId="77777777" w:rsidR="00D2569B" w:rsidRPr="002B05D7" w:rsidRDefault="00DF3EDB" w:rsidP="009A62B9">
      <w:pPr>
        <w:pStyle w:val="Paragraphedeliste"/>
        <w:numPr>
          <w:ilvl w:val="0"/>
          <w:numId w:val="143"/>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Mammifères domestiques</w:t>
      </w:r>
    </w:p>
    <w:p w14:paraId="01926C9C" w14:textId="2725B679" w:rsidR="007B2C52" w:rsidRPr="002B05D7" w:rsidDel="00341455" w:rsidRDefault="00C125EF" w:rsidP="009A62B9">
      <w:pPr>
        <w:jc w:val="both"/>
      </w:pPr>
      <w:r w:rsidRPr="002B05D7" w:rsidDel="00341455">
        <w:t xml:space="preserve">Les mammifères domestiques identifiés sont composés de bœufs, chèvres, moutons et d’ânes. </w:t>
      </w:r>
      <w:r w:rsidR="00C83D48" w:rsidRPr="002B05D7" w:rsidDel="00341455">
        <w:t xml:space="preserve">En effet, les bœufs sont les plus fréquents </w:t>
      </w:r>
      <w:r w:rsidR="003A4F69">
        <w:t>.</w:t>
      </w:r>
      <w:r w:rsidR="00C83D48" w:rsidRPr="002B05D7" w:rsidDel="00341455">
        <w:t>Ils son</w:t>
      </w:r>
      <w:r w:rsidR="00CC5E79" w:rsidRPr="002B05D7" w:rsidDel="00341455">
        <w:t>t le plus souvent en divagation. D</w:t>
      </w:r>
      <w:r w:rsidR="00C83D48" w:rsidRPr="002B05D7" w:rsidDel="00341455">
        <w:t xml:space="preserve">ans certains villages comme à </w:t>
      </w:r>
      <w:r w:rsidR="00FE5E40" w:rsidRPr="002B05D7" w:rsidDel="00341455">
        <w:t>Vélingara</w:t>
      </w:r>
      <w:r w:rsidR="008F7531">
        <w:t xml:space="preserve"> et</w:t>
      </w:r>
      <w:r w:rsidR="00FE5E40" w:rsidRPr="002B05D7" w:rsidDel="00341455">
        <w:t xml:space="preserve"> </w:t>
      </w:r>
      <w:r w:rsidR="00C83D48" w:rsidRPr="002B05D7" w:rsidDel="00341455">
        <w:t>Walan Sinthiourou</w:t>
      </w:r>
      <w:r w:rsidR="00CC5E79" w:rsidRPr="002B05D7" w:rsidDel="00341455">
        <w:t xml:space="preserve">, </w:t>
      </w:r>
      <w:r w:rsidR="00EE2FF4" w:rsidRPr="002B05D7" w:rsidDel="00341455">
        <w:t>d</w:t>
      </w:r>
      <w:r w:rsidR="00C83D48" w:rsidRPr="002B05D7" w:rsidDel="00341455">
        <w:t xml:space="preserve">es parcours du bétail sont notés dans l’aire d’étude restreinte de </w:t>
      </w:r>
      <w:r w:rsidR="003A4F69">
        <w:t xml:space="preserve">la </w:t>
      </w:r>
      <w:r w:rsidR="00C83D48" w:rsidRPr="002B05D7" w:rsidDel="00341455">
        <w:t>route à aménager</w:t>
      </w:r>
      <w:r w:rsidR="00627F51" w:rsidRPr="002B05D7" w:rsidDel="00341455">
        <w:t xml:space="preserve">. </w:t>
      </w:r>
    </w:p>
    <w:p w14:paraId="695D48BA" w14:textId="77777777" w:rsidR="00C125EF" w:rsidRPr="002B05D7" w:rsidDel="00341455" w:rsidRDefault="00C125EF" w:rsidP="009A62B9">
      <w:pPr>
        <w:jc w:val="both"/>
        <w:rPr>
          <w:b/>
        </w:rPr>
      </w:pPr>
    </w:p>
    <w:p w14:paraId="3331D2B2" w14:textId="77777777" w:rsidR="00B860C8" w:rsidRPr="002B05D7" w:rsidRDefault="00B860C8" w:rsidP="009A62B9">
      <w:pPr>
        <w:jc w:val="both"/>
      </w:pPr>
    </w:p>
    <w:p w14:paraId="196CC50B" w14:textId="77777777" w:rsidR="00260BA8" w:rsidRPr="002B05D7" w:rsidRDefault="00260BA8" w:rsidP="009A62B9">
      <w:pPr>
        <w:pStyle w:val="Paragraphedeliste"/>
        <w:numPr>
          <w:ilvl w:val="0"/>
          <w:numId w:val="8"/>
        </w:numPr>
        <w:spacing w:after="0"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Espèces de la faune à statut particulier</w:t>
      </w:r>
    </w:p>
    <w:p w14:paraId="7CCFEA52" w14:textId="4AD7F9A0" w:rsidR="008E76B7" w:rsidRPr="002B05D7" w:rsidRDefault="00260BA8" w:rsidP="009A62B9">
      <w:pPr>
        <w:spacing w:before="120" w:after="120"/>
        <w:jc w:val="both"/>
      </w:pPr>
      <w:r w:rsidRPr="002B05D7">
        <w:t>Sur l’ensemble des espèces</w:t>
      </w:r>
      <w:r w:rsidR="00F3461A" w:rsidRPr="002B05D7">
        <w:t xml:space="preserve"> reportoriées dans la zone du projet</w:t>
      </w:r>
      <w:r w:rsidRPr="002B05D7">
        <w:t xml:space="preserve">, le </w:t>
      </w:r>
      <w:r w:rsidR="007B2C52" w:rsidRPr="002B05D7">
        <w:t>chimpanzé</w:t>
      </w:r>
      <w:r w:rsidR="008E76B7" w:rsidRPr="002B05D7">
        <w:t xml:space="preserve"> d’afrique de l’ouest</w:t>
      </w:r>
      <w:r w:rsidR="00AD20BE" w:rsidRPr="002B05D7">
        <w:t xml:space="preserve"> (Danger critique </w:t>
      </w:r>
      <w:r w:rsidR="00B83148" w:rsidRPr="002B05D7">
        <w:t>d’extinction :</w:t>
      </w:r>
      <w:r w:rsidR="00AD20BE" w:rsidRPr="002B05D7">
        <w:t xml:space="preserve"> CR)</w:t>
      </w:r>
      <w:r w:rsidR="007B2C52" w:rsidRPr="002B05D7">
        <w:t xml:space="preserve"> </w:t>
      </w:r>
      <w:r w:rsidR="008F7531">
        <w:t xml:space="preserve">est la </w:t>
      </w:r>
      <w:r w:rsidRPr="002B05D7">
        <w:t>seule espèce reconnue comme menacée. Il</w:t>
      </w:r>
      <w:r w:rsidR="008F7531">
        <w:t xml:space="preserve"> est</w:t>
      </w:r>
      <w:r w:rsidR="008E76B7" w:rsidRPr="002B05D7">
        <w:t xml:space="preserve"> </w:t>
      </w:r>
      <w:r w:rsidRPr="002B05D7">
        <w:t>inscrit</w:t>
      </w:r>
      <w:r w:rsidR="008E76B7" w:rsidRPr="002B05D7">
        <w:t xml:space="preserve"> sur l</w:t>
      </w:r>
      <w:r w:rsidR="008F7531">
        <w:t>’</w:t>
      </w:r>
      <w:r w:rsidR="008E76B7" w:rsidRPr="002B05D7">
        <w:t xml:space="preserve"> </w:t>
      </w:r>
      <w:r w:rsidRPr="002B05D7">
        <w:t>ANNEXE I</w:t>
      </w:r>
      <w:r w:rsidR="008E76B7" w:rsidRPr="002B05D7">
        <w:t xml:space="preserve"> </w:t>
      </w:r>
      <w:r w:rsidRPr="002B05D7">
        <w:t>de la CITES</w:t>
      </w:r>
      <w:r w:rsidR="008F7531">
        <w:t>, il est aussi</w:t>
      </w:r>
      <w:r w:rsidRPr="002B05D7">
        <w:t xml:space="preserve">intégralement protégé au niveau du Sénégal (Code de la chasse et de la protection de la nature). </w:t>
      </w:r>
    </w:p>
    <w:p w14:paraId="45E92719" w14:textId="60895546" w:rsidR="00130AB8" w:rsidRPr="002B05D7" w:rsidRDefault="008E76B7" w:rsidP="005D1BB2">
      <w:pPr>
        <w:spacing w:before="120" w:after="120"/>
        <w:jc w:val="both"/>
      </w:pPr>
      <w:r w:rsidRPr="002B05D7">
        <w:t>Pour ce qui est du statut des autres espèces (identifiées et documentées) de la zone, 05 espèces</w:t>
      </w:r>
      <w:r w:rsidRPr="002B05D7">
        <w:rPr>
          <w:b/>
        </w:rPr>
        <w:t xml:space="preserve"> </w:t>
      </w:r>
      <w:r w:rsidRPr="002B05D7">
        <w:t>dont 02 espèces d’oiseaux et 03 espèces de mammifères sont intégralement protégées (</w:t>
      </w:r>
      <w:r w:rsidRPr="002B05D7">
        <w:rPr>
          <w:b/>
        </w:rPr>
        <w:t>IP</w:t>
      </w:r>
      <w:r w:rsidRPr="002B05D7">
        <w:t>) et 15 espèces</w:t>
      </w:r>
      <w:r w:rsidRPr="002B05D7">
        <w:rPr>
          <w:b/>
        </w:rPr>
        <w:t xml:space="preserve"> </w:t>
      </w:r>
      <w:r w:rsidRPr="002B05D7">
        <w:t>dont 01 espèce d’oiseaux, 04 espèces de reptiles et 10 espèces de mammifères sont partiellement protégées (</w:t>
      </w:r>
      <w:r w:rsidRPr="002B05D7">
        <w:rPr>
          <w:b/>
        </w:rPr>
        <w:t>PP)</w:t>
      </w:r>
      <w:r w:rsidRPr="002B05D7">
        <w:t>.</w:t>
      </w:r>
    </w:p>
    <w:p w14:paraId="1C8DB78F" w14:textId="77777777" w:rsidR="00950B08" w:rsidRPr="002B05D7" w:rsidRDefault="00260BA8" w:rsidP="009A62B9">
      <w:pPr>
        <w:pStyle w:val="Paragraphedeliste"/>
        <w:numPr>
          <w:ilvl w:val="0"/>
          <w:numId w:val="14"/>
        </w:numPr>
        <w:spacing w:after="20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Habitat et site écologique sensibles</w:t>
      </w:r>
    </w:p>
    <w:p w14:paraId="03C7BBC0" w14:textId="77777777" w:rsidR="00260BA8" w:rsidRPr="002B05D7" w:rsidRDefault="00260BA8" w:rsidP="009A62B9">
      <w:pPr>
        <w:pStyle w:val="Paragraphedeliste"/>
        <w:numPr>
          <w:ilvl w:val="0"/>
          <w:numId w:val="9"/>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Habitats </w:t>
      </w:r>
      <w:r w:rsidR="00EE79C0" w:rsidRPr="002B05D7">
        <w:rPr>
          <w:rFonts w:ascii="Times New Roman" w:hAnsi="Times New Roman" w:cs="Times New Roman"/>
          <w:b/>
          <w:sz w:val="24"/>
          <w:szCs w:val="24"/>
        </w:rPr>
        <w:t>de la faune</w:t>
      </w:r>
    </w:p>
    <w:p w14:paraId="207A5D37" w14:textId="77777777" w:rsidR="00130AB8" w:rsidRPr="002B05D7" w:rsidRDefault="00130AB8" w:rsidP="009A62B9">
      <w:pPr>
        <w:pStyle w:val="Paragraphedeliste"/>
        <w:tabs>
          <w:tab w:val="left" w:pos="873"/>
        </w:tabs>
        <w:spacing w:before="93" w:line="240" w:lineRule="auto"/>
        <w:ind w:left="0"/>
        <w:jc w:val="both"/>
        <w:rPr>
          <w:rFonts w:ascii="Times New Roman" w:eastAsia="Times New Roman" w:hAnsi="Times New Roman" w:cs="Times New Roman"/>
          <w:b/>
          <w:sz w:val="24"/>
          <w:szCs w:val="24"/>
          <w:lang w:eastAsia="fr-FR"/>
        </w:rPr>
      </w:pPr>
    </w:p>
    <w:p w14:paraId="17245478" w14:textId="6068A3C5" w:rsidR="00260BA8" w:rsidRPr="002B05D7" w:rsidRDefault="0093075A" w:rsidP="009A62B9">
      <w:pPr>
        <w:spacing w:after="120"/>
        <w:jc w:val="both"/>
      </w:pPr>
      <w:r>
        <w:t>de la route</w:t>
      </w:r>
      <w:r w:rsidR="007B2C52" w:rsidRPr="002B05D7">
        <w:t>L’air</w:t>
      </w:r>
      <w:r w:rsidR="008E76B7" w:rsidRPr="002B05D7">
        <w:t>e</w:t>
      </w:r>
      <w:r w:rsidR="007B2C52" w:rsidRPr="002B05D7">
        <w:t xml:space="preserve"> </w:t>
      </w:r>
      <w:r w:rsidR="008E76B7" w:rsidRPr="002B05D7">
        <w:t>d</w:t>
      </w:r>
      <w:r w:rsidR="00260BA8" w:rsidRPr="002B05D7">
        <w:t xml:space="preserve">’étude </w:t>
      </w:r>
      <w:r w:rsidR="007B2C52" w:rsidRPr="002B05D7">
        <w:t>restreinte</w:t>
      </w:r>
      <w:r w:rsidR="00260BA8" w:rsidRPr="002B05D7">
        <w:t xml:space="preserve"> du projet est </w:t>
      </w:r>
      <w:r w:rsidR="007B2C52" w:rsidRPr="002B05D7">
        <w:t xml:space="preserve">globalement </w:t>
      </w:r>
      <w:r w:rsidR="00260BA8" w:rsidRPr="002B05D7">
        <w:t>située dans un milieu modifié par les activ</w:t>
      </w:r>
      <w:r w:rsidR="007B2C52" w:rsidRPr="002B05D7">
        <w:t>ités ant</w:t>
      </w:r>
      <w:r w:rsidR="007D1B20" w:rsidRPr="002B05D7">
        <w:t>hropiques (agriculture,</w:t>
      </w:r>
      <w:r w:rsidR="004B3C98" w:rsidRPr="002B05D7">
        <w:t xml:space="preserve"> </w:t>
      </w:r>
      <w:r w:rsidR="007D1B20" w:rsidRPr="002B05D7">
        <w:t xml:space="preserve">exploitation forestière, </w:t>
      </w:r>
      <w:r w:rsidR="00130AB8" w:rsidRPr="002B05D7">
        <w:t xml:space="preserve">zone habitation, </w:t>
      </w:r>
      <w:r w:rsidR="004B3C98" w:rsidRPr="002B05D7">
        <w:t>etc). L</w:t>
      </w:r>
      <w:r w:rsidR="007B2C52" w:rsidRPr="002B05D7">
        <w:t>es types</w:t>
      </w:r>
      <w:r w:rsidR="00260BA8" w:rsidRPr="002B05D7">
        <w:t xml:space="preserve"> </w:t>
      </w:r>
      <w:r w:rsidR="004B3C98" w:rsidRPr="002B05D7">
        <w:t>d’</w:t>
      </w:r>
      <w:r w:rsidR="00260BA8" w:rsidRPr="002B05D7">
        <w:t xml:space="preserve">habitats identifiés </w:t>
      </w:r>
      <w:r w:rsidR="007B2C52" w:rsidRPr="002B05D7">
        <w:t xml:space="preserve">dans les emprises </w:t>
      </w:r>
      <w:r>
        <w:t>de la route</w:t>
      </w:r>
      <w:r w:rsidR="007B2C52" w:rsidRPr="002B05D7">
        <w:t xml:space="preserve"> à aménager </w:t>
      </w:r>
      <w:r w:rsidR="00260BA8" w:rsidRPr="002B05D7">
        <w:t>sont :</w:t>
      </w:r>
    </w:p>
    <w:p w14:paraId="67C94CB1" w14:textId="77777777" w:rsidR="00260BA8" w:rsidRPr="002B05D7" w:rsidRDefault="00260BA8" w:rsidP="009A62B9">
      <w:pPr>
        <w:pStyle w:val="Paragraphedeliste"/>
        <w:numPr>
          <w:ilvl w:val="0"/>
          <w:numId w:val="6"/>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Formations végétales </w:t>
      </w:r>
    </w:p>
    <w:p w14:paraId="30901EFC" w14:textId="41D449C0" w:rsidR="004B2289" w:rsidRPr="002B05D7" w:rsidRDefault="004B2289" w:rsidP="009A62B9">
      <w:pPr>
        <w:shd w:val="clear" w:color="auto" w:fill="FFFFFF"/>
        <w:spacing w:after="120"/>
        <w:jc w:val="both"/>
        <w:textAlignment w:val="baseline"/>
        <w:rPr>
          <w:i/>
        </w:rPr>
      </w:pPr>
      <w:r w:rsidRPr="002B05D7">
        <w:t>Les formations végétales longées par l</w:t>
      </w:r>
      <w:r w:rsidR="003D6B20">
        <w:t>a</w:t>
      </w:r>
      <w:r w:rsidRPr="002B05D7">
        <w:t xml:space="preserve"> route à aménager ne constituent pas un véritable habitat pour la faune identifiée dans les emprises. Néanmoins, </w:t>
      </w:r>
      <w:r w:rsidR="007D1B20" w:rsidRPr="002B05D7">
        <w:t>les espèces de plantes (</w:t>
      </w:r>
      <w:r w:rsidR="007D1B20" w:rsidRPr="002B05D7">
        <w:rPr>
          <w:i/>
        </w:rPr>
        <w:t>Adansonia digitata, Anogeissus leiocarpus, Bambusa vulgaris, Bombax costatum, Cassia sieberiana, Ceiba pentandra, Combretum  glutinosum, Daniellia oliveri, Ficus sp, Hexalobus monopetalus, Khaya senegalensis, Lannea acida, Manguifera indica, Parkia chevaleri, Piliostigma reticulatum, Pourpartia birrea, Pterocarpus erinaceus, Sterculia setigera, Terminalia macroptera, Vitellaria paradoxa, etc.</w:t>
      </w:r>
      <w:r w:rsidR="007D1B20" w:rsidRPr="002B05D7">
        <w:t>)</w:t>
      </w:r>
      <w:r w:rsidRPr="002B05D7">
        <w:t xml:space="preserve"> qui composent ces formations sont des sites de repos et de refuse pour certains oiseaux (tourterelle masquée, tourterelle maillée, choucador à longue queue, autour sombre, guêpier à gorge rouge, etc).</w:t>
      </w:r>
      <w:r w:rsidR="00BE1E4F" w:rsidRPr="002B05D7">
        <w:t xml:space="preserve"> Le </w:t>
      </w:r>
      <w:r w:rsidR="00CB55A6" w:rsidRPr="002B05D7">
        <w:t>peuplement</w:t>
      </w:r>
      <w:r w:rsidR="00BE1E4F" w:rsidRPr="002B05D7">
        <w:t xml:space="preserve"> herbacé noté dans les emprises de</w:t>
      </w:r>
      <w:r w:rsidR="003D6B20">
        <w:t xml:space="preserve"> la</w:t>
      </w:r>
      <w:r w:rsidR="00BE1E4F" w:rsidRPr="002B05D7">
        <w:t xml:space="preserve"> route</w:t>
      </w:r>
      <w:r w:rsidR="003D6B20">
        <w:t xml:space="preserve"> Kédougou-Fongolembi</w:t>
      </w:r>
      <w:r w:rsidR="00BE1E4F" w:rsidRPr="002B05D7">
        <w:t xml:space="preserve"> </w:t>
      </w:r>
      <w:r w:rsidR="003D6B20" w:rsidRPr="002B05D7">
        <w:t>constitue</w:t>
      </w:r>
      <w:r w:rsidR="00BE1E4F" w:rsidRPr="002B05D7">
        <w:t xml:space="preserve"> un habitat favorable à la microfaune du sol.</w:t>
      </w:r>
    </w:p>
    <w:p w14:paraId="2401669E" w14:textId="77777777" w:rsidR="00260BA8" w:rsidRPr="002B05D7" w:rsidRDefault="00260BA8" w:rsidP="009A62B9">
      <w:pPr>
        <w:pStyle w:val="Paragraphedeliste"/>
        <w:numPr>
          <w:ilvl w:val="0"/>
          <w:numId w:val="6"/>
        </w:numPr>
        <w:tabs>
          <w:tab w:val="left" w:pos="96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Zones de cultures</w:t>
      </w:r>
    </w:p>
    <w:p w14:paraId="64CA704C" w14:textId="77777777" w:rsidR="00786800" w:rsidRPr="002B05D7" w:rsidRDefault="00786800" w:rsidP="009A62B9">
      <w:pPr>
        <w:tabs>
          <w:tab w:val="left" w:pos="965"/>
        </w:tabs>
        <w:spacing w:after="120"/>
        <w:jc w:val="both"/>
      </w:pPr>
      <w:r w:rsidRPr="002B05D7">
        <w:t>Les parties des champs impactées ne constituent pas d’habitats pour la faune. Toutefois, elles représentent des zones de repos et de refuse pour les oiseaux, rat palmiste, et les insectes.</w:t>
      </w:r>
    </w:p>
    <w:p w14:paraId="4542F697" w14:textId="504CF237" w:rsidR="00260BA8" w:rsidRPr="002B05D7" w:rsidRDefault="00260BA8" w:rsidP="009A62B9">
      <w:pPr>
        <w:pStyle w:val="Paragraphedeliste"/>
        <w:numPr>
          <w:ilvl w:val="0"/>
          <w:numId w:val="6"/>
        </w:numPr>
        <w:tabs>
          <w:tab w:val="left" w:pos="965"/>
        </w:tabs>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Termitières</w:t>
      </w:r>
      <w:r w:rsidR="00D2043C" w:rsidRPr="002B05D7">
        <w:rPr>
          <w:rFonts w:ascii="Times New Roman" w:hAnsi="Times New Roman" w:cs="Times New Roman"/>
          <w:b/>
          <w:sz w:val="24"/>
          <w:szCs w:val="24"/>
        </w:rPr>
        <w:t xml:space="preserve"> </w:t>
      </w:r>
    </w:p>
    <w:p w14:paraId="160A59D5" w14:textId="239150DC" w:rsidR="00D2043C" w:rsidRPr="002B05D7" w:rsidRDefault="00D2043C" w:rsidP="009A62B9">
      <w:pPr>
        <w:jc w:val="both"/>
        <w:rPr>
          <w:i/>
        </w:rPr>
      </w:pPr>
      <w:r w:rsidRPr="002B05D7">
        <w:t xml:space="preserve">Les termitières sont des habitats favorables à de nombreux organismes vivants (les </w:t>
      </w:r>
      <w:r w:rsidR="00786800" w:rsidRPr="002B05D7">
        <w:t>termites</w:t>
      </w:r>
      <w:r w:rsidRPr="002B05D7">
        <w:t xml:space="preserve">). Elles </w:t>
      </w:r>
      <w:r w:rsidR="00786800" w:rsidRPr="002B05D7">
        <w:t>constituent</w:t>
      </w:r>
      <w:r w:rsidRPr="002B05D7">
        <w:t xml:space="preserve"> les habitats les plus remarquables dans les emprises de</w:t>
      </w:r>
      <w:r w:rsidR="003D6B20">
        <w:t xml:space="preserve"> la</w:t>
      </w:r>
      <w:r w:rsidRPr="002B05D7">
        <w:t xml:space="preserve"> route</w:t>
      </w:r>
      <w:r w:rsidR="00786800" w:rsidRPr="002B05D7">
        <w:t>, Kédougou-</w:t>
      </w:r>
      <w:r w:rsidR="00F42683" w:rsidRPr="002B05D7">
        <w:t>Fongolembi</w:t>
      </w:r>
      <w:r w:rsidRPr="002B05D7">
        <w:t>.</w:t>
      </w:r>
    </w:p>
    <w:p w14:paraId="2624EF96" w14:textId="77777777" w:rsidR="00D2043C" w:rsidRPr="002B05D7" w:rsidRDefault="00D2043C" w:rsidP="009A62B9">
      <w:pPr>
        <w:tabs>
          <w:tab w:val="left" w:pos="965"/>
        </w:tabs>
        <w:jc w:val="both"/>
      </w:pPr>
    </w:p>
    <w:p w14:paraId="76F88B64" w14:textId="53D2955D" w:rsidR="00D2043C" w:rsidRPr="002B05D7" w:rsidRDefault="00260BA8" w:rsidP="009A62B9">
      <w:pPr>
        <w:pStyle w:val="Paragraphedeliste"/>
        <w:numPr>
          <w:ilvl w:val="0"/>
          <w:numId w:val="14"/>
        </w:numPr>
        <w:spacing w:after="0" w:line="240" w:lineRule="auto"/>
        <w:jc w:val="both"/>
        <w:rPr>
          <w:rFonts w:ascii="Times New Roman" w:hAnsi="Times New Roman" w:cs="Times New Roman"/>
          <w:b/>
          <w:sz w:val="24"/>
          <w:szCs w:val="24"/>
          <w:lang w:eastAsia="ja-JP"/>
        </w:rPr>
      </w:pPr>
      <w:r w:rsidRPr="002B05D7">
        <w:rPr>
          <w:rFonts w:ascii="Times New Roman" w:hAnsi="Times New Roman" w:cs="Times New Roman"/>
          <w:b/>
          <w:sz w:val="24"/>
          <w:szCs w:val="24"/>
          <w:lang w:eastAsia="ja-JP"/>
        </w:rPr>
        <w:t>Services écosystémiques</w:t>
      </w:r>
      <w:bookmarkStart w:id="61" w:name="_Toc117394788"/>
    </w:p>
    <w:p w14:paraId="38086833" w14:textId="1934A97F" w:rsidR="00E6573E" w:rsidRPr="002B05D7" w:rsidRDefault="00E6573E" w:rsidP="009A62B9">
      <w:pPr>
        <w:spacing w:after="120"/>
        <w:jc w:val="both"/>
        <w:rPr>
          <w:highlight w:val="yellow"/>
          <w:lang w:eastAsia="ja-JP"/>
        </w:rPr>
      </w:pPr>
      <w:r w:rsidRPr="002B05D7">
        <w:rPr>
          <w:lang w:eastAsia="ja-JP"/>
        </w:rPr>
        <w:t>Les services écosystémiques sont les avantages que les personnes, ainsi que les entreprises, tirent des écosystèmes. Les services écosystémiques sont regroupés selon quatre types : (i) les services d’approvisionnement, qui sont les produits procurés aux personnes par les écosystèmes ; (ii) les services de régulation, qui sont les avantages dont bénéficient les personnes grâce à la régulation attribuable aux processus écosystémiques ; (iii) les services culturels, qui sont les bienfaits non matériels que tirent les personnes des écosystèmes ; et (iv) les services de soutien, qui sont les processus naturels qui maintiennent les autres services.</w:t>
      </w:r>
    </w:p>
    <w:p w14:paraId="35924385" w14:textId="14573F30" w:rsidR="00BC445B" w:rsidRPr="002B05D7" w:rsidRDefault="00BC445B" w:rsidP="009A62B9">
      <w:pPr>
        <w:numPr>
          <w:ilvl w:val="0"/>
          <w:numId w:val="5"/>
        </w:numPr>
        <w:spacing w:after="200"/>
        <w:contextualSpacing/>
        <w:jc w:val="both"/>
        <w:rPr>
          <w:b/>
        </w:rPr>
      </w:pPr>
      <w:r w:rsidRPr="002B05D7">
        <w:rPr>
          <w:b/>
        </w:rPr>
        <w:t>Les services d’approvisionnement</w:t>
      </w:r>
    </w:p>
    <w:p w14:paraId="47351ABC" w14:textId="28BC3DF6" w:rsidR="00123216" w:rsidRPr="002B05D7" w:rsidRDefault="00E6573E" w:rsidP="009A62B9">
      <w:pPr>
        <w:jc w:val="both"/>
      </w:pPr>
      <w:r w:rsidRPr="002B05D7">
        <w:t>Les services d’approvisionnement</w:t>
      </w:r>
      <w:r w:rsidR="00BC445B" w:rsidRPr="002B05D7">
        <w:t xml:space="preserve"> </w:t>
      </w:r>
      <w:r w:rsidRPr="002B05D7">
        <w:t>identifiés dans l’aire d’étude restreinte de</w:t>
      </w:r>
      <w:r w:rsidR="002A6E2D">
        <w:t xml:space="preserve"> la</w:t>
      </w:r>
      <w:r w:rsidRPr="002B05D7">
        <w:t xml:space="preserve"> </w:t>
      </w:r>
      <w:r w:rsidR="00123216" w:rsidRPr="002B05D7">
        <w:t>route</w:t>
      </w:r>
      <w:r w:rsidR="002A6E2D">
        <w:t xml:space="preserve"> Kédougou-Fongolembi</w:t>
      </w:r>
      <w:r w:rsidR="00123216" w:rsidRPr="002B05D7">
        <w:t xml:space="preserve"> </w:t>
      </w:r>
      <w:r w:rsidR="00BC445B" w:rsidRPr="002B05D7">
        <w:t xml:space="preserve">jouent un rôle important dans la vie </w:t>
      </w:r>
      <w:r w:rsidR="00123216" w:rsidRPr="002B05D7">
        <w:t xml:space="preserve">de la population des villages traversés par </w:t>
      </w:r>
      <w:r w:rsidR="0093075A">
        <w:t>la route</w:t>
      </w:r>
      <w:r w:rsidR="00BC445B" w:rsidRPr="002B05D7">
        <w:t>.</w:t>
      </w:r>
      <w:r w:rsidR="00123216" w:rsidRPr="002B05D7">
        <w:t xml:space="preserve"> Ils sont composés de divers produits forestiers dont:</w:t>
      </w:r>
    </w:p>
    <w:p w14:paraId="5B4F7AD5" w14:textId="40F54ED7" w:rsidR="00123216" w:rsidRPr="002B05D7" w:rsidRDefault="00BC445B" w:rsidP="009A62B9">
      <w:pPr>
        <w:pStyle w:val="Paragraphedeliste"/>
        <w:numPr>
          <w:ilvl w:val="0"/>
          <w:numId w:val="1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bois d'œuvre (</w:t>
      </w:r>
      <w:r w:rsidRPr="002B05D7">
        <w:rPr>
          <w:rFonts w:ascii="Times New Roman" w:hAnsi="Times New Roman" w:cs="Times New Roman"/>
          <w:i/>
          <w:sz w:val="24"/>
          <w:szCs w:val="24"/>
        </w:rPr>
        <w:t>Khaya senegalensis, Afzelia africana, Pterocarpus erinaceus,</w:t>
      </w:r>
      <w:r w:rsidR="00E6573E" w:rsidRPr="002B05D7">
        <w:rPr>
          <w:rFonts w:ascii="Times New Roman" w:hAnsi="Times New Roman" w:cs="Times New Roman"/>
          <w:i/>
          <w:sz w:val="24"/>
          <w:szCs w:val="24"/>
        </w:rPr>
        <w:t xml:space="preserve"> </w:t>
      </w:r>
      <w:r w:rsidR="00123216" w:rsidRPr="002B05D7">
        <w:rPr>
          <w:rFonts w:ascii="Times New Roman" w:hAnsi="Times New Roman" w:cs="Times New Roman"/>
          <w:i/>
          <w:sz w:val="24"/>
          <w:szCs w:val="24"/>
        </w:rPr>
        <w:t xml:space="preserve">Cordyla pinnata, </w:t>
      </w:r>
      <w:r w:rsidRPr="002B05D7">
        <w:rPr>
          <w:rFonts w:ascii="Times New Roman" w:hAnsi="Times New Roman" w:cs="Times New Roman"/>
          <w:sz w:val="24"/>
          <w:szCs w:val="24"/>
        </w:rPr>
        <w:t xml:space="preserve">..), </w:t>
      </w:r>
    </w:p>
    <w:p w14:paraId="132823BC" w14:textId="1C200078" w:rsidR="00123216" w:rsidRPr="002B05D7" w:rsidRDefault="00BC445B" w:rsidP="009A62B9">
      <w:pPr>
        <w:pStyle w:val="Paragraphedeliste"/>
        <w:numPr>
          <w:ilvl w:val="0"/>
          <w:numId w:val="1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bois de service (</w:t>
      </w:r>
      <w:r w:rsidRPr="002B05D7">
        <w:rPr>
          <w:rFonts w:ascii="Times New Roman" w:hAnsi="Times New Roman" w:cs="Times New Roman"/>
          <w:i/>
          <w:sz w:val="24"/>
          <w:szCs w:val="24"/>
        </w:rPr>
        <w:t>Bambusa vulgaris</w:t>
      </w:r>
      <w:r w:rsidRPr="002B05D7">
        <w:rPr>
          <w:rFonts w:ascii="Times New Roman" w:hAnsi="Times New Roman" w:cs="Times New Roman"/>
          <w:sz w:val="24"/>
          <w:szCs w:val="24"/>
        </w:rPr>
        <w:t xml:space="preserve">, </w:t>
      </w:r>
      <w:r w:rsidRPr="002B05D7">
        <w:rPr>
          <w:rFonts w:ascii="Times New Roman" w:hAnsi="Times New Roman" w:cs="Times New Roman"/>
          <w:i/>
          <w:sz w:val="24"/>
          <w:szCs w:val="24"/>
        </w:rPr>
        <w:t>Prosopis africana</w:t>
      </w:r>
      <w:r w:rsidR="00123216" w:rsidRPr="002B05D7">
        <w:rPr>
          <w:rFonts w:ascii="Times New Roman" w:hAnsi="Times New Roman" w:cs="Times New Roman"/>
          <w:sz w:val="24"/>
          <w:szCs w:val="24"/>
        </w:rPr>
        <w:t>, etc.) ;</w:t>
      </w:r>
    </w:p>
    <w:p w14:paraId="05EF9B6C" w14:textId="4F443456" w:rsidR="00123216" w:rsidRPr="002B05D7" w:rsidRDefault="00BC445B" w:rsidP="009A62B9">
      <w:pPr>
        <w:pStyle w:val="Paragraphedeliste"/>
        <w:numPr>
          <w:ilvl w:val="0"/>
          <w:numId w:val="1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bois de chauffe et  charbon de bois (</w:t>
      </w:r>
      <w:r w:rsidRPr="002B05D7">
        <w:rPr>
          <w:rFonts w:ascii="Times New Roman" w:hAnsi="Times New Roman" w:cs="Times New Roman"/>
          <w:i/>
          <w:sz w:val="24"/>
          <w:szCs w:val="24"/>
        </w:rPr>
        <w:t>Terminalia macroptera, Combretum glutinosum, Combretu</w:t>
      </w:r>
      <w:r w:rsidR="00123216" w:rsidRPr="002B05D7">
        <w:rPr>
          <w:rFonts w:ascii="Times New Roman" w:hAnsi="Times New Roman" w:cs="Times New Roman"/>
          <w:i/>
          <w:sz w:val="24"/>
          <w:szCs w:val="24"/>
        </w:rPr>
        <w:t>m nigricans, Lannea acida, etc.</w:t>
      </w:r>
      <w:r w:rsidR="00123216" w:rsidRPr="002B05D7">
        <w:rPr>
          <w:rFonts w:ascii="Times New Roman" w:hAnsi="Times New Roman" w:cs="Times New Roman"/>
          <w:sz w:val="24"/>
          <w:szCs w:val="24"/>
        </w:rPr>
        <w:t>);</w:t>
      </w:r>
      <w:r w:rsidRPr="002B05D7">
        <w:rPr>
          <w:rFonts w:ascii="Times New Roman" w:hAnsi="Times New Roman" w:cs="Times New Roman"/>
          <w:sz w:val="24"/>
          <w:szCs w:val="24"/>
        </w:rPr>
        <w:t xml:space="preserve"> </w:t>
      </w:r>
    </w:p>
    <w:p w14:paraId="542A3395" w14:textId="1C0732EC" w:rsidR="00123216" w:rsidRPr="002B05D7" w:rsidRDefault="00123216" w:rsidP="009A62B9">
      <w:pPr>
        <w:pStyle w:val="Paragraphedeliste"/>
        <w:numPr>
          <w:ilvl w:val="0"/>
          <w:numId w:val="1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alimentation (fruits forestiers: </w:t>
      </w:r>
      <w:r w:rsidR="00BC445B" w:rsidRPr="002B05D7">
        <w:rPr>
          <w:rFonts w:ascii="Times New Roman" w:hAnsi="Times New Roman" w:cs="Times New Roman"/>
          <w:i/>
          <w:sz w:val="24"/>
          <w:szCs w:val="24"/>
        </w:rPr>
        <w:t>Saba senegalensis</w:t>
      </w:r>
      <w:r w:rsidR="00BC445B" w:rsidRPr="002B05D7">
        <w:rPr>
          <w:rFonts w:ascii="Times New Roman" w:hAnsi="Times New Roman" w:cs="Times New Roman"/>
          <w:sz w:val="24"/>
          <w:szCs w:val="24"/>
        </w:rPr>
        <w:t xml:space="preserve"> (madd),  </w:t>
      </w:r>
      <w:r w:rsidR="00BC445B" w:rsidRPr="002B05D7">
        <w:rPr>
          <w:rFonts w:ascii="Times New Roman" w:hAnsi="Times New Roman" w:cs="Times New Roman"/>
          <w:i/>
          <w:sz w:val="24"/>
          <w:szCs w:val="24"/>
        </w:rPr>
        <w:t>Vitel</w:t>
      </w:r>
      <w:r w:rsidRPr="002B05D7">
        <w:rPr>
          <w:rFonts w:ascii="Times New Roman" w:hAnsi="Times New Roman" w:cs="Times New Roman"/>
          <w:i/>
          <w:sz w:val="24"/>
          <w:szCs w:val="24"/>
        </w:rPr>
        <w:t>l</w:t>
      </w:r>
      <w:r w:rsidR="00BC445B" w:rsidRPr="002B05D7">
        <w:rPr>
          <w:rFonts w:ascii="Times New Roman" w:hAnsi="Times New Roman" w:cs="Times New Roman"/>
          <w:i/>
          <w:sz w:val="24"/>
          <w:szCs w:val="24"/>
        </w:rPr>
        <w:t>aria paradoxa (karité), Hexalobus monopetalus (koundié)</w:t>
      </w:r>
      <w:r w:rsidRPr="002B05D7">
        <w:rPr>
          <w:rFonts w:ascii="Times New Roman" w:hAnsi="Times New Roman" w:cs="Times New Roman"/>
          <w:i/>
          <w:sz w:val="24"/>
          <w:szCs w:val="24"/>
        </w:rPr>
        <w:t xml:space="preserve">, Mangifera indica, Adansonia digitata, Tamarindus indica, etc.) </w:t>
      </w:r>
      <w:r w:rsidRPr="002B05D7">
        <w:rPr>
          <w:rFonts w:ascii="Times New Roman" w:hAnsi="Times New Roman" w:cs="Times New Roman"/>
          <w:sz w:val="24"/>
          <w:szCs w:val="24"/>
        </w:rPr>
        <w:t>;</w:t>
      </w:r>
    </w:p>
    <w:p w14:paraId="7209C18E" w14:textId="147D65DA" w:rsidR="00F01896" w:rsidRPr="002B05D7" w:rsidRDefault="00123216" w:rsidP="009A62B9">
      <w:pPr>
        <w:pStyle w:val="Paragraphedeliste"/>
        <w:numPr>
          <w:ilvl w:val="0"/>
          <w:numId w:val="1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pharmacopée (</w:t>
      </w:r>
      <w:r w:rsidRPr="002B05D7">
        <w:rPr>
          <w:rFonts w:ascii="Times New Roman" w:hAnsi="Times New Roman" w:cs="Times New Roman"/>
          <w:i/>
          <w:sz w:val="24"/>
          <w:szCs w:val="24"/>
        </w:rPr>
        <w:t>Cordyla pinnata, Pterocarpus erinaceus, Combretum glutinosum, Cassia sieberiana, etc.).</w:t>
      </w:r>
    </w:p>
    <w:p w14:paraId="7B534A09" w14:textId="29B92254" w:rsidR="00BC445B" w:rsidRPr="002B05D7" w:rsidRDefault="00BC445B" w:rsidP="009A62B9">
      <w:pPr>
        <w:numPr>
          <w:ilvl w:val="0"/>
          <w:numId w:val="5"/>
        </w:numPr>
        <w:contextualSpacing/>
        <w:jc w:val="both"/>
        <w:rPr>
          <w:b/>
        </w:rPr>
      </w:pPr>
      <w:r w:rsidRPr="002B05D7">
        <w:rPr>
          <w:b/>
        </w:rPr>
        <w:t>Les services de régulation</w:t>
      </w:r>
    </w:p>
    <w:p w14:paraId="454C3960" w14:textId="054A7936" w:rsidR="00BC445B" w:rsidRPr="002B05D7" w:rsidRDefault="00BC445B" w:rsidP="009A62B9">
      <w:pPr>
        <w:ind w:firstLine="360"/>
        <w:jc w:val="both"/>
      </w:pPr>
      <w:r w:rsidRPr="002B05D7">
        <w:t xml:space="preserve">Les différentes espèces </w:t>
      </w:r>
      <w:r w:rsidR="00123216" w:rsidRPr="002B05D7">
        <w:t>végétales</w:t>
      </w:r>
      <w:r w:rsidRPr="002B05D7">
        <w:t xml:space="preserve"> identifié</w:t>
      </w:r>
      <w:r w:rsidR="00565138" w:rsidRPr="002B05D7">
        <w:t>e</w:t>
      </w:r>
      <w:r w:rsidRPr="002B05D7">
        <w:t xml:space="preserve">s dans la zone restreinte </w:t>
      </w:r>
      <w:r w:rsidR="00565138" w:rsidRPr="002B05D7">
        <w:t>de</w:t>
      </w:r>
      <w:r w:rsidR="002A6E2D">
        <w:t xml:space="preserve"> la</w:t>
      </w:r>
      <w:r w:rsidR="00565138" w:rsidRPr="002B05D7">
        <w:t xml:space="preserve"> route à aménager participent à </w:t>
      </w:r>
      <w:r w:rsidRPr="002B05D7">
        <w:t xml:space="preserve">la fertilisation </w:t>
      </w:r>
      <w:r w:rsidR="00565138" w:rsidRPr="002B05D7">
        <w:t xml:space="preserve">des sols et à la lutte </w:t>
      </w:r>
      <w:r w:rsidRPr="002B05D7">
        <w:t>contre les érosions éolienne et hydrique. Ils séquestrent également du carbone dans leur</w:t>
      </w:r>
      <w:r w:rsidR="00565138" w:rsidRPr="002B05D7">
        <w:t xml:space="preserve"> biomasse aérienne et </w:t>
      </w:r>
      <w:r w:rsidR="002A6E2D" w:rsidRPr="002B05D7">
        <w:t>racinaire ;</w:t>
      </w:r>
      <w:r w:rsidRPr="002B05D7">
        <w:t xml:space="preserve"> leur capacité est fonctio</w:t>
      </w:r>
      <w:r w:rsidR="007A51D4" w:rsidRPr="002B05D7">
        <w:t>n de leur densité volumétrique.</w:t>
      </w:r>
    </w:p>
    <w:p w14:paraId="1841E654" w14:textId="148408EE" w:rsidR="00BC445B" w:rsidRPr="002B05D7" w:rsidRDefault="00BC445B" w:rsidP="009A62B9">
      <w:pPr>
        <w:numPr>
          <w:ilvl w:val="0"/>
          <w:numId w:val="5"/>
        </w:numPr>
        <w:contextualSpacing/>
        <w:jc w:val="both"/>
        <w:rPr>
          <w:b/>
        </w:rPr>
      </w:pPr>
      <w:r w:rsidRPr="002B05D7">
        <w:rPr>
          <w:b/>
        </w:rPr>
        <w:t>Les services de soutien</w:t>
      </w:r>
    </w:p>
    <w:p w14:paraId="332DDED0" w14:textId="38D7D1B4" w:rsidR="00BC445B" w:rsidRPr="002B05D7" w:rsidRDefault="00BC445B" w:rsidP="007951FA">
      <w:pPr>
        <w:spacing w:after="120"/>
        <w:jc w:val="both"/>
      </w:pPr>
      <w:r w:rsidRPr="002B05D7">
        <w:t>La formation du sol est un soutien nécessaire à la production de tous les services écosystémiques. Ainsi, les écosystèmes jouent un rôle dans les flux et le recyclage des nutriments par le biais des processus de décomposition et d’absorption. Exemple : la décomposition de la matière organique, qui contribue à la fertilité des sols. En plus, la formation de la biomasse est assurée par les végétaux par le biais de la photosynthèse et de l’assimilation des nutriments.</w:t>
      </w:r>
    </w:p>
    <w:p w14:paraId="01C9912E" w14:textId="4A94C1D7" w:rsidR="00403E45" w:rsidRPr="002B05D7" w:rsidRDefault="00403E45" w:rsidP="009A62B9">
      <w:pPr>
        <w:pStyle w:val="Paragraphedeliste"/>
        <w:numPr>
          <w:ilvl w:val="0"/>
          <w:numId w:val="12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Les services culturels</w:t>
      </w:r>
    </w:p>
    <w:p w14:paraId="049F791C" w14:textId="77777777" w:rsidR="007951FA" w:rsidRDefault="00403E45" w:rsidP="009A62B9">
      <w:pPr>
        <w:pStyle w:val="Titre10"/>
        <w:numPr>
          <w:ilvl w:val="0"/>
          <w:numId w:val="0"/>
        </w:numPr>
        <w:spacing w:before="0"/>
        <w:jc w:val="both"/>
        <w:rPr>
          <w:rFonts w:ascii="Times New Roman" w:eastAsia="Times New Roman" w:hAnsi="Times New Roman" w:cs="Times New Roman"/>
          <w:b w:val="0"/>
          <w:bCs w:val="0"/>
          <w:color w:val="auto"/>
          <w:sz w:val="24"/>
          <w:szCs w:val="24"/>
          <w:lang w:val="fr-SN"/>
        </w:rPr>
      </w:pPr>
      <w:bookmarkStart w:id="62" w:name="_Toc158375459"/>
      <w:r w:rsidRPr="007951FA">
        <w:rPr>
          <w:rFonts w:ascii="Times New Roman" w:eastAsia="Times New Roman" w:hAnsi="Times New Roman" w:cs="Times New Roman"/>
          <w:b w:val="0"/>
          <w:bCs w:val="0"/>
          <w:color w:val="auto"/>
          <w:sz w:val="24"/>
          <w:szCs w:val="24"/>
          <w:lang w:val="fr-SN"/>
        </w:rPr>
        <w:t>Les services culturels se résument par la valeur d’existence de la biodiversité avec la présence d’espèces (animale et végétale) intégralement et partiellement protégées au niveau national et</w:t>
      </w:r>
      <w:r w:rsidRPr="003756BA">
        <w:rPr>
          <w:lang w:val="fr-SN" w:eastAsia="ja-JP"/>
        </w:rPr>
        <w:t xml:space="preserve"> </w:t>
      </w:r>
      <w:r w:rsidRPr="007951FA">
        <w:rPr>
          <w:rFonts w:ascii="Times New Roman" w:eastAsia="Times New Roman" w:hAnsi="Times New Roman" w:cs="Times New Roman"/>
          <w:b w:val="0"/>
          <w:bCs w:val="0"/>
          <w:color w:val="auto"/>
          <w:sz w:val="24"/>
          <w:szCs w:val="24"/>
          <w:lang w:val="fr-SN"/>
        </w:rPr>
        <w:t>menacées sur la liste rouge de l’UICN.</w:t>
      </w:r>
      <w:bookmarkEnd w:id="62"/>
      <w:r w:rsidRPr="007951FA">
        <w:rPr>
          <w:rFonts w:ascii="Times New Roman" w:eastAsia="Times New Roman" w:hAnsi="Times New Roman" w:cs="Times New Roman"/>
          <w:b w:val="0"/>
          <w:bCs w:val="0"/>
          <w:color w:val="auto"/>
          <w:sz w:val="24"/>
          <w:szCs w:val="24"/>
          <w:lang w:val="fr-SN"/>
        </w:rPr>
        <w:t xml:space="preserve"> </w:t>
      </w:r>
    </w:p>
    <w:p w14:paraId="2DC1D5A6" w14:textId="77777777" w:rsidR="007951FA" w:rsidRPr="007951FA" w:rsidRDefault="007951FA" w:rsidP="007951FA"/>
    <w:p w14:paraId="414B6604" w14:textId="50811F6D" w:rsidR="00260BA8" w:rsidRDefault="00C87E2A" w:rsidP="009A62B9">
      <w:pPr>
        <w:pStyle w:val="Titre10"/>
        <w:numPr>
          <w:ilvl w:val="0"/>
          <w:numId w:val="0"/>
        </w:numPr>
        <w:spacing w:before="0"/>
        <w:jc w:val="both"/>
        <w:rPr>
          <w:rFonts w:ascii="Times New Roman" w:hAnsi="Times New Roman" w:cs="Times New Roman"/>
          <w:color w:val="auto"/>
          <w:sz w:val="24"/>
          <w:szCs w:val="24"/>
          <w:lang w:val="fr-FR" w:eastAsia="ja-JP"/>
        </w:rPr>
      </w:pPr>
      <w:bookmarkStart w:id="63" w:name="_Toc158375460"/>
      <w:r w:rsidRPr="002B05D7">
        <w:rPr>
          <w:rFonts w:ascii="Times New Roman" w:hAnsi="Times New Roman" w:cs="Times New Roman"/>
          <w:color w:val="auto"/>
          <w:sz w:val="24"/>
          <w:szCs w:val="24"/>
          <w:lang w:val="fr-FR" w:eastAsia="ja-JP"/>
        </w:rPr>
        <w:t>4</w:t>
      </w:r>
      <w:r w:rsidR="00260BA8" w:rsidRPr="002B05D7">
        <w:rPr>
          <w:rFonts w:ascii="Times New Roman" w:hAnsi="Times New Roman" w:cs="Times New Roman"/>
          <w:color w:val="auto"/>
          <w:sz w:val="24"/>
          <w:szCs w:val="24"/>
          <w:lang w:val="fr-FR" w:eastAsia="ja-JP"/>
        </w:rPr>
        <w:t>.3.</w:t>
      </w:r>
      <w:r w:rsidR="0088534A" w:rsidRPr="002B05D7">
        <w:rPr>
          <w:rFonts w:ascii="Times New Roman" w:hAnsi="Times New Roman" w:cs="Times New Roman"/>
          <w:color w:val="auto"/>
          <w:sz w:val="24"/>
          <w:szCs w:val="24"/>
          <w:lang w:val="fr-FR" w:eastAsia="ja-JP"/>
        </w:rPr>
        <w:t xml:space="preserve">2.3. </w:t>
      </w:r>
      <w:r w:rsidR="00EE79C0" w:rsidRPr="002B05D7">
        <w:rPr>
          <w:rFonts w:ascii="Times New Roman" w:hAnsi="Times New Roman" w:cs="Times New Roman"/>
          <w:color w:val="auto"/>
          <w:sz w:val="24"/>
          <w:szCs w:val="24"/>
          <w:lang w:val="fr-FR" w:eastAsia="ja-JP"/>
        </w:rPr>
        <w:t>Environnement humain de l’aire</w:t>
      </w:r>
      <w:r w:rsidR="00260BA8" w:rsidRPr="002B05D7">
        <w:rPr>
          <w:rFonts w:ascii="Times New Roman" w:hAnsi="Times New Roman" w:cs="Times New Roman"/>
          <w:color w:val="auto"/>
          <w:sz w:val="24"/>
          <w:szCs w:val="24"/>
          <w:lang w:val="fr-FR" w:eastAsia="ja-JP"/>
        </w:rPr>
        <w:t xml:space="preserve"> d’étude </w:t>
      </w:r>
      <w:bookmarkEnd w:id="61"/>
      <w:r w:rsidR="00EE79C0" w:rsidRPr="002B05D7">
        <w:rPr>
          <w:rFonts w:ascii="Times New Roman" w:hAnsi="Times New Roman" w:cs="Times New Roman"/>
          <w:color w:val="auto"/>
          <w:sz w:val="24"/>
          <w:szCs w:val="24"/>
          <w:lang w:val="fr-FR" w:eastAsia="ja-JP"/>
        </w:rPr>
        <w:t>restreinte de</w:t>
      </w:r>
      <w:r w:rsidR="002A6E2D">
        <w:rPr>
          <w:rFonts w:ascii="Times New Roman" w:hAnsi="Times New Roman" w:cs="Times New Roman"/>
          <w:color w:val="auto"/>
          <w:sz w:val="24"/>
          <w:szCs w:val="24"/>
          <w:lang w:val="fr-FR" w:eastAsia="ja-JP"/>
        </w:rPr>
        <w:t xml:space="preserve"> la</w:t>
      </w:r>
      <w:r w:rsidR="00A912A4" w:rsidRPr="002B05D7">
        <w:rPr>
          <w:rFonts w:ascii="Times New Roman" w:hAnsi="Times New Roman" w:cs="Times New Roman"/>
          <w:color w:val="auto"/>
          <w:sz w:val="24"/>
          <w:szCs w:val="24"/>
          <w:lang w:val="fr-FR" w:eastAsia="ja-JP"/>
        </w:rPr>
        <w:t xml:space="preserve"> </w:t>
      </w:r>
      <w:r w:rsidR="001B0EF1" w:rsidRPr="002B05D7">
        <w:rPr>
          <w:rFonts w:ascii="Times New Roman" w:hAnsi="Times New Roman" w:cs="Times New Roman"/>
          <w:color w:val="auto"/>
          <w:sz w:val="24"/>
          <w:szCs w:val="24"/>
          <w:lang w:val="fr-FR" w:eastAsia="ja-JP"/>
        </w:rPr>
        <w:t>route</w:t>
      </w:r>
      <w:r w:rsidR="002A6E2D">
        <w:rPr>
          <w:rFonts w:ascii="Times New Roman" w:hAnsi="Times New Roman" w:cs="Times New Roman"/>
          <w:color w:val="auto"/>
          <w:sz w:val="24"/>
          <w:szCs w:val="24"/>
          <w:lang w:val="fr-FR" w:eastAsia="ja-JP"/>
        </w:rPr>
        <w:t xml:space="preserve"> Kédougou-Fongolembi</w:t>
      </w:r>
      <w:bookmarkEnd w:id="63"/>
    </w:p>
    <w:p w14:paraId="15A1C430" w14:textId="77777777" w:rsidR="007951FA" w:rsidRPr="007951FA" w:rsidRDefault="007951FA" w:rsidP="007951FA">
      <w:pPr>
        <w:rPr>
          <w:lang w:val="fr-FR" w:eastAsia="ja-JP"/>
        </w:rPr>
      </w:pPr>
    </w:p>
    <w:p w14:paraId="04957CA7" w14:textId="278AF4B5" w:rsidR="00260BA8" w:rsidRPr="002B05D7" w:rsidRDefault="00260BA8" w:rsidP="009A62B9">
      <w:pPr>
        <w:pStyle w:val="Paragraphedeliste"/>
        <w:numPr>
          <w:ilvl w:val="0"/>
          <w:numId w:val="14"/>
        </w:numPr>
        <w:spacing w:after="120" w:line="240" w:lineRule="auto"/>
        <w:ind w:left="714" w:hanging="357"/>
        <w:contextualSpacing w:val="0"/>
        <w:jc w:val="both"/>
        <w:rPr>
          <w:rFonts w:ascii="Times New Roman" w:hAnsi="Times New Roman" w:cs="Times New Roman"/>
          <w:b/>
          <w:sz w:val="24"/>
          <w:szCs w:val="24"/>
          <w:lang w:eastAsia="ja-JP"/>
        </w:rPr>
      </w:pPr>
      <w:r w:rsidRPr="002B05D7">
        <w:rPr>
          <w:rFonts w:ascii="Times New Roman" w:hAnsi="Times New Roman" w:cs="Times New Roman"/>
          <w:b/>
          <w:sz w:val="24"/>
          <w:szCs w:val="24"/>
          <w:lang w:eastAsia="ja-JP"/>
        </w:rPr>
        <w:t>Habitat, Qualité de vie, santé humaine</w:t>
      </w:r>
    </w:p>
    <w:p w14:paraId="240594F4" w14:textId="05301096" w:rsidR="007951FA" w:rsidRDefault="0016493C" w:rsidP="007951FA">
      <w:pPr>
        <w:keepNext/>
        <w:jc w:val="both"/>
      </w:pPr>
      <w:r w:rsidRPr="007951FA">
        <w:t xml:space="preserve">Les zones </w:t>
      </w:r>
      <w:r w:rsidR="00441686" w:rsidRPr="007951FA">
        <w:t>d’habitations notées</w:t>
      </w:r>
      <w:r w:rsidRPr="007951FA">
        <w:t xml:space="preserve"> dans l’aire d’étude restreinte de</w:t>
      </w:r>
      <w:r w:rsidR="002A6E2D" w:rsidRPr="007951FA">
        <w:t xml:space="preserve"> la</w:t>
      </w:r>
      <w:r w:rsidRPr="007951FA">
        <w:t xml:space="preserve"> route à aménager concernent essentiellement des maisons clôturées en bois (</w:t>
      </w:r>
      <w:r w:rsidRPr="007951FA">
        <w:rPr>
          <w:i/>
        </w:rPr>
        <w:t>Combretum glutinosum, de Bambusa vulgaris, Terminalia macroptera, Ziziphus mauritiana</w:t>
      </w:r>
      <w:r w:rsidRPr="007951FA">
        <w:t>, etc.), en crintin</w:t>
      </w:r>
      <w:r w:rsidR="000A07A0" w:rsidRPr="007951FA">
        <w:t>g</w:t>
      </w:r>
      <w:r w:rsidRPr="007951FA">
        <w:t>s, de murs en dur et en haies vives</w:t>
      </w:r>
      <w:r w:rsidR="007951FA">
        <w:t>.</w:t>
      </w:r>
    </w:p>
    <w:p w14:paraId="2FFFD013" w14:textId="77777777" w:rsidR="007951FA" w:rsidRPr="007951FA" w:rsidRDefault="007951FA" w:rsidP="007951FA">
      <w:pPr>
        <w:keepNext/>
        <w:jc w:val="both"/>
      </w:pPr>
    </w:p>
    <w:p w14:paraId="0892CA8B" w14:textId="002E0D49" w:rsidR="000A07A0" w:rsidRPr="007951FA" w:rsidRDefault="000A07A0" w:rsidP="009A62B9">
      <w:pPr>
        <w:pStyle w:val="Paragraphedeliste"/>
        <w:keepNext/>
        <w:numPr>
          <w:ilvl w:val="0"/>
          <w:numId w:val="148"/>
        </w:numPr>
        <w:spacing w:line="240" w:lineRule="auto"/>
        <w:jc w:val="both"/>
        <w:rPr>
          <w:rFonts w:ascii="Times New Roman" w:hAnsi="Times New Roman" w:cs="Times New Roman"/>
          <w:b/>
          <w:i/>
          <w:sz w:val="24"/>
          <w:szCs w:val="24"/>
        </w:rPr>
      </w:pPr>
      <w:r w:rsidRPr="007951FA">
        <w:rPr>
          <w:rFonts w:ascii="Times New Roman" w:hAnsi="Times New Roman" w:cs="Times New Roman"/>
          <w:b/>
          <w:i/>
          <w:sz w:val="24"/>
          <w:szCs w:val="24"/>
        </w:rPr>
        <w:t>Accès à l’eau</w:t>
      </w:r>
    </w:p>
    <w:p w14:paraId="6B61AB89" w14:textId="0FC112AC" w:rsidR="002A6E2D" w:rsidRPr="002B05D7" w:rsidRDefault="000A07A0" w:rsidP="002A6E2D">
      <w:pPr>
        <w:jc w:val="both"/>
        <w:rPr>
          <w:lang w:eastAsia="de-DE"/>
        </w:rPr>
      </w:pPr>
      <w:r w:rsidRPr="002B05D7">
        <w:t>Les points de captages situés dans l’aire d’étude restreinte de</w:t>
      </w:r>
      <w:r w:rsidR="002A6E2D">
        <w:t xml:space="preserve"> la</w:t>
      </w:r>
      <w:r w:rsidRPr="002B05D7">
        <w:t xml:space="preserve"> route sont des puits et forages. </w:t>
      </w:r>
      <w:r w:rsidR="002A6E2D" w:rsidRPr="002B05D7">
        <w:rPr>
          <w:lang w:eastAsia="de-DE"/>
        </w:rPr>
        <w:t>Le grillage de clôture du forage de Fongolembi et un puits se trouvent dans l’aire d’étude restreinte de la route ainsi que deux (02) bornes fontaines et un tuyau AEP.</w:t>
      </w:r>
    </w:p>
    <w:p w14:paraId="0270ED93" w14:textId="535D4B5A" w:rsidR="000A07A0" w:rsidRPr="002B05D7" w:rsidRDefault="000A07A0" w:rsidP="009A62B9">
      <w:pPr>
        <w:jc w:val="both"/>
        <w:rPr>
          <w:lang w:eastAsia="de-DE"/>
        </w:rPr>
      </w:pPr>
    </w:p>
    <w:p w14:paraId="2792AE8E" w14:textId="77777777" w:rsidR="000A07A0" w:rsidRPr="002B05D7" w:rsidRDefault="000A07A0" w:rsidP="009A62B9">
      <w:pPr>
        <w:numPr>
          <w:ilvl w:val="0"/>
          <w:numId w:val="11"/>
        </w:numPr>
        <w:contextualSpacing/>
        <w:jc w:val="both"/>
        <w:rPr>
          <w:b/>
          <w:i/>
          <w:lang w:eastAsia="de-DE"/>
        </w:rPr>
      </w:pPr>
      <w:r w:rsidRPr="002B05D7">
        <w:rPr>
          <w:b/>
          <w:i/>
          <w:lang w:eastAsia="de-DE"/>
        </w:rPr>
        <w:t xml:space="preserve">Accès aux denrées </w:t>
      </w:r>
    </w:p>
    <w:p w14:paraId="413F4033" w14:textId="3702114A" w:rsidR="000A07A0" w:rsidRPr="002B05D7" w:rsidRDefault="00401D5F" w:rsidP="009A62B9">
      <w:pPr>
        <w:jc w:val="both"/>
      </w:pPr>
      <w:r w:rsidRPr="002B05D7">
        <w:rPr>
          <w:lang w:eastAsia="de-DE"/>
        </w:rPr>
        <w:t>Hormis les récoltes tirées de l’agriculture, la population des villages situés sur l</w:t>
      </w:r>
      <w:r w:rsidR="002A6E2D">
        <w:rPr>
          <w:lang w:eastAsia="de-DE"/>
        </w:rPr>
        <w:t>a</w:t>
      </w:r>
      <w:r w:rsidRPr="002B05D7">
        <w:rPr>
          <w:lang w:eastAsia="de-DE"/>
        </w:rPr>
        <w:t xml:space="preserve"> route à aménager </w:t>
      </w:r>
      <w:r w:rsidRPr="002B05D7">
        <w:t xml:space="preserve">s’approvisionne en denrées à partir des boutiques et des étals (légumes et condiments) dont certains sont identifiés dans l’emprise de l’aire d’étude restreinte (voir section activité socio-économique). </w:t>
      </w:r>
    </w:p>
    <w:p w14:paraId="328EAA5D" w14:textId="77777777" w:rsidR="00401D5F" w:rsidRPr="002B05D7" w:rsidRDefault="00401D5F" w:rsidP="009A62B9">
      <w:pPr>
        <w:jc w:val="both"/>
      </w:pPr>
    </w:p>
    <w:p w14:paraId="262A705A" w14:textId="77777777" w:rsidR="00260BA8" w:rsidRPr="002B05D7" w:rsidRDefault="00260BA8" w:rsidP="009A62B9">
      <w:pPr>
        <w:pStyle w:val="Paragraphedeliste"/>
        <w:numPr>
          <w:ilvl w:val="0"/>
          <w:numId w:val="14"/>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Activités socio-économiques pratiquées</w:t>
      </w:r>
    </w:p>
    <w:p w14:paraId="4524F9DF" w14:textId="2B4B1AA6" w:rsidR="00401D5F" w:rsidRPr="002B05D7" w:rsidRDefault="00401D5F" w:rsidP="009A62B9">
      <w:pPr>
        <w:autoSpaceDE w:val="0"/>
        <w:autoSpaceDN w:val="0"/>
        <w:adjustRightInd w:val="0"/>
        <w:spacing w:after="120"/>
        <w:jc w:val="both"/>
      </w:pPr>
      <w:r w:rsidRPr="002B05D7">
        <w:t>Les activités socio-économiques enregistrées dans l’emprise de</w:t>
      </w:r>
      <w:r w:rsidR="004471A8">
        <w:t xml:space="preserve"> la</w:t>
      </w:r>
      <w:r w:rsidRPr="002B05D7">
        <w:t xml:space="preserve"> route à aménager sont l’agriculture, l’élevage, le sport et le secteur informel (commerce, atelier mécanique, restaurant</w:t>
      </w:r>
      <w:r w:rsidR="00B55255" w:rsidRPr="002B05D7">
        <w:t>, etc.</w:t>
      </w:r>
      <w:r w:rsidRPr="002B05D7">
        <w:t>).</w:t>
      </w:r>
      <w:r w:rsidR="00B55255" w:rsidRPr="002B05D7">
        <w:t xml:space="preserve"> </w:t>
      </w:r>
    </w:p>
    <w:p w14:paraId="3692BD4C" w14:textId="77777777" w:rsidR="00B55255" w:rsidRPr="002B05D7" w:rsidRDefault="00401D5F" w:rsidP="009A62B9">
      <w:pPr>
        <w:pStyle w:val="Paragraphedeliste"/>
        <w:numPr>
          <w:ilvl w:val="0"/>
          <w:numId w:val="9"/>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Agriculture</w:t>
      </w:r>
    </w:p>
    <w:p w14:paraId="33888A2B" w14:textId="05B1D277" w:rsidR="00A171B6" w:rsidRPr="002B05D7" w:rsidRDefault="00A171B6" w:rsidP="009A62B9">
      <w:pPr>
        <w:autoSpaceDE w:val="0"/>
        <w:autoSpaceDN w:val="0"/>
        <w:adjustRightInd w:val="0"/>
        <w:spacing w:after="120"/>
        <w:jc w:val="both"/>
      </w:pPr>
      <w:r w:rsidRPr="002B05D7">
        <w:t>Plusieurs champs cloturés en bois sont notés dans l</w:t>
      </w:r>
      <w:r w:rsidR="004471A8">
        <w:t xml:space="preserve">es emprises de cette </w:t>
      </w:r>
      <w:r w:rsidRPr="002B05D7">
        <w:t xml:space="preserve">route. </w:t>
      </w:r>
      <w:r w:rsidR="00A437BA" w:rsidRPr="002B05D7">
        <w:t>Un magasin collectif et u</w:t>
      </w:r>
      <w:r w:rsidRPr="002B05D7">
        <w:t>n verger ser</w:t>
      </w:r>
      <w:r w:rsidR="00A437BA" w:rsidRPr="002B05D7">
        <w:t>ont</w:t>
      </w:r>
      <w:r w:rsidRPr="002B05D7">
        <w:t xml:space="preserve"> également </w:t>
      </w:r>
      <w:r w:rsidR="004471A8">
        <w:t>impactés</w:t>
      </w:r>
      <w:r w:rsidR="004471A8" w:rsidRPr="002B05D7">
        <w:t xml:space="preserve"> </w:t>
      </w:r>
      <w:r w:rsidR="00810A78" w:rsidRPr="002B05D7">
        <w:t xml:space="preserve">à </w:t>
      </w:r>
      <w:r w:rsidR="00F42683" w:rsidRPr="002B05D7">
        <w:t>Fongolembi</w:t>
      </w:r>
      <w:r w:rsidRPr="002B05D7">
        <w:t>.</w:t>
      </w:r>
    </w:p>
    <w:p w14:paraId="18295663" w14:textId="77777777" w:rsidR="00401D5F" w:rsidRPr="002B05D7" w:rsidRDefault="00401D5F" w:rsidP="009A62B9">
      <w:pPr>
        <w:numPr>
          <w:ilvl w:val="0"/>
          <w:numId w:val="9"/>
        </w:numPr>
        <w:autoSpaceDE w:val="0"/>
        <w:autoSpaceDN w:val="0"/>
        <w:adjustRightInd w:val="0"/>
        <w:contextualSpacing/>
        <w:jc w:val="both"/>
        <w:rPr>
          <w:b/>
        </w:rPr>
      </w:pPr>
      <w:r w:rsidRPr="002B05D7">
        <w:rPr>
          <w:b/>
        </w:rPr>
        <w:t>Elevage</w:t>
      </w:r>
    </w:p>
    <w:p w14:paraId="04E3C160" w14:textId="6C8A4D3E" w:rsidR="0013093C" w:rsidRPr="002B05D7" w:rsidRDefault="00401D5F" w:rsidP="009A62B9">
      <w:pPr>
        <w:jc w:val="both"/>
      </w:pPr>
      <w:r w:rsidRPr="002B05D7">
        <w:t xml:space="preserve">L’élevage est très pratiqué dans </w:t>
      </w:r>
      <w:r w:rsidR="00A171B6" w:rsidRPr="002B05D7">
        <w:t xml:space="preserve">l’aire d’étude restreinte </w:t>
      </w:r>
      <w:r w:rsidR="004471A8">
        <w:t>de la route</w:t>
      </w:r>
      <w:r w:rsidR="0093075A">
        <w:t>de la route</w:t>
      </w:r>
      <w:r w:rsidRPr="002B05D7">
        <w:t>. Il est de type extensif</w:t>
      </w:r>
      <w:r w:rsidR="00A171B6" w:rsidRPr="002B05D7">
        <w:t xml:space="preserve"> et reste dominé par les bovins, ovins, </w:t>
      </w:r>
      <w:r w:rsidRPr="002B05D7">
        <w:t>caprins</w:t>
      </w:r>
      <w:r w:rsidR="00A171B6" w:rsidRPr="002B05D7">
        <w:t xml:space="preserve"> et asins</w:t>
      </w:r>
      <w:r w:rsidRPr="002B05D7">
        <w:t>.</w:t>
      </w:r>
    </w:p>
    <w:p w14:paraId="2002021D" w14:textId="036AE426" w:rsidR="00501CE7" w:rsidRPr="007951FA" w:rsidRDefault="00501CE7" w:rsidP="007951FA">
      <w:pPr>
        <w:autoSpaceDE w:val="0"/>
        <w:autoSpaceDN w:val="0"/>
        <w:adjustRightInd w:val="0"/>
        <w:jc w:val="both"/>
        <w:rPr>
          <w:b/>
        </w:rPr>
      </w:pPr>
    </w:p>
    <w:p w14:paraId="18BEEE47" w14:textId="307FAD40" w:rsidR="00341455" w:rsidRPr="002B05D7" w:rsidRDefault="00501CE7" w:rsidP="009A62B9">
      <w:pPr>
        <w:autoSpaceDE w:val="0"/>
        <w:autoSpaceDN w:val="0"/>
        <w:adjustRightInd w:val="0"/>
        <w:jc w:val="both"/>
      </w:pPr>
      <w:r w:rsidRPr="002B05D7">
        <w:t>Un enclos de bétail est noté dans l’</w:t>
      </w:r>
      <w:r w:rsidR="004471A8">
        <w:t xml:space="preserve">emprise </w:t>
      </w:r>
      <w:r w:rsidRPr="002B05D7">
        <w:t xml:space="preserve">à Walan Sinthiourou. Le cheptel identifié est composé de bœufs , moutons, ânes et chèvres. </w:t>
      </w:r>
    </w:p>
    <w:p w14:paraId="6FC7DA27" w14:textId="77777777" w:rsidR="00341455" w:rsidRPr="002B05D7" w:rsidRDefault="00341455" w:rsidP="009A62B9">
      <w:pPr>
        <w:pStyle w:val="Lgende"/>
        <w:jc w:val="both"/>
      </w:pPr>
    </w:p>
    <w:p w14:paraId="61090B7E" w14:textId="77777777" w:rsidR="00401D5F" w:rsidRPr="002B05D7" w:rsidRDefault="00401D5F" w:rsidP="009A62B9">
      <w:pPr>
        <w:numPr>
          <w:ilvl w:val="0"/>
          <w:numId w:val="9"/>
        </w:numPr>
        <w:contextualSpacing/>
        <w:jc w:val="both"/>
      </w:pPr>
      <w:r w:rsidRPr="002B05D7">
        <w:rPr>
          <w:b/>
        </w:rPr>
        <w:t xml:space="preserve">Le secteur informel </w:t>
      </w:r>
    </w:p>
    <w:p w14:paraId="330ACE65" w14:textId="38A9C531" w:rsidR="00501CE7" w:rsidRPr="002B05D7" w:rsidRDefault="00501CE7" w:rsidP="009A62B9">
      <w:pPr>
        <w:jc w:val="both"/>
      </w:pPr>
      <w:r w:rsidRPr="002B05D7">
        <w:t xml:space="preserve">Le secteur informel </w:t>
      </w:r>
      <w:r w:rsidR="00401D5F" w:rsidRPr="002B05D7">
        <w:t>concerne e</w:t>
      </w:r>
      <w:r w:rsidR="00041E7D" w:rsidRPr="002B05D7">
        <w:t>ssentiellement le commerce avec la présence de places d’affaires</w:t>
      </w:r>
      <w:r w:rsidR="004471A8">
        <w:t xml:space="preserve"> et</w:t>
      </w:r>
      <w:r w:rsidR="001240FA" w:rsidRPr="002B05D7">
        <w:t xml:space="preserve"> </w:t>
      </w:r>
      <w:r w:rsidR="004471A8">
        <w:t xml:space="preserve">d’ </w:t>
      </w:r>
      <w:r w:rsidR="00401D5F" w:rsidRPr="002B05D7">
        <w:t xml:space="preserve">ateliers mécanique. </w:t>
      </w:r>
    </w:p>
    <w:p w14:paraId="409CC891" w14:textId="77777777" w:rsidR="00501CE7" w:rsidRPr="002B05D7" w:rsidRDefault="00501CE7" w:rsidP="009A62B9">
      <w:pPr>
        <w:jc w:val="both"/>
      </w:pPr>
    </w:p>
    <w:p w14:paraId="1550671B" w14:textId="77777777" w:rsidR="00CA066C" w:rsidRPr="002B05D7" w:rsidRDefault="00CA066C" w:rsidP="009A62B9">
      <w:pPr>
        <w:jc w:val="both"/>
      </w:pPr>
      <w:r w:rsidRPr="002B05D7">
        <w:t>Les secteurs d’activités suivants sont identifiés dans l’aire d’étude restreinte de la route:</w:t>
      </w:r>
    </w:p>
    <w:p w14:paraId="489036F2" w14:textId="77777777" w:rsidR="00CA066C" w:rsidRPr="002B05D7" w:rsidRDefault="00B61D91" w:rsidP="009A62B9">
      <w:pPr>
        <w:pStyle w:val="Paragraphedeliste"/>
        <w:numPr>
          <w:ilvl w:val="0"/>
          <w:numId w:val="9"/>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6 étals de légumes et 1 </w:t>
      </w:r>
      <w:r w:rsidR="00CA066C" w:rsidRPr="002B05D7">
        <w:rPr>
          <w:rFonts w:ascii="Times New Roman" w:hAnsi="Times New Roman" w:cs="Times New Roman"/>
          <w:sz w:val="24"/>
          <w:szCs w:val="24"/>
        </w:rPr>
        <w:t>atelier mécanique à Vélingara</w:t>
      </w:r>
      <w:r w:rsidR="00C87E2A" w:rsidRPr="002B05D7">
        <w:rPr>
          <w:rFonts w:ascii="Times New Roman" w:hAnsi="Times New Roman" w:cs="Times New Roman"/>
          <w:sz w:val="24"/>
          <w:szCs w:val="24"/>
        </w:rPr>
        <w:t>;</w:t>
      </w:r>
    </w:p>
    <w:p w14:paraId="5F98CE55" w14:textId="77777777" w:rsidR="00CA066C" w:rsidRPr="002B05D7" w:rsidRDefault="00CA066C" w:rsidP="009A62B9">
      <w:pPr>
        <w:pStyle w:val="Paragraphedeliste"/>
        <w:numPr>
          <w:ilvl w:val="0"/>
          <w:numId w:val="9"/>
        </w:numPr>
        <w:spacing w:line="240" w:lineRule="auto"/>
        <w:jc w:val="both"/>
        <w:rPr>
          <w:rFonts w:ascii="Times New Roman" w:hAnsi="Times New Roman" w:cs="Times New Roman"/>
          <w:sz w:val="24"/>
          <w:szCs w:val="24"/>
        </w:rPr>
      </w:pPr>
      <w:r w:rsidRPr="002B05D7">
        <w:rPr>
          <w:rFonts w:ascii="Times New Roman" w:eastAsia="Times New Roman" w:hAnsi="Times New Roman" w:cs="Times New Roman"/>
          <w:sz w:val="24"/>
          <w:szCs w:val="24"/>
          <w:lang w:eastAsia="fr-FR"/>
        </w:rPr>
        <w:t>2 boulangeries traditionnelles à Walan Sinthiourou</w:t>
      </w:r>
      <w:r w:rsidR="00C87E2A" w:rsidRPr="002B05D7">
        <w:rPr>
          <w:rFonts w:ascii="Times New Roman" w:eastAsia="Times New Roman" w:hAnsi="Times New Roman" w:cs="Times New Roman"/>
          <w:sz w:val="24"/>
          <w:szCs w:val="24"/>
          <w:lang w:eastAsia="fr-FR"/>
        </w:rPr>
        <w:t>;</w:t>
      </w:r>
      <w:r w:rsidRPr="002B05D7">
        <w:rPr>
          <w:rFonts w:ascii="Times New Roman" w:eastAsia="Times New Roman" w:hAnsi="Times New Roman" w:cs="Times New Roman"/>
          <w:sz w:val="24"/>
          <w:szCs w:val="24"/>
          <w:lang w:eastAsia="fr-FR"/>
        </w:rPr>
        <w:t xml:space="preserve"> </w:t>
      </w:r>
    </w:p>
    <w:p w14:paraId="04308CB7" w14:textId="77777777" w:rsidR="00C87E2A" w:rsidRPr="002B05D7" w:rsidRDefault="00CA066C" w:rsidP="009A62B9">
      <w:pPr>
        <w:pStyle w:val="Paragraphedeliste"/>
        <w:numPr>
          <w:ilvl w:val="0"/>
          <w:numId w:val="9"/>
        </w:numPr>
        <w:spacing w:line="240" w:lineRule="auto"/>
        <w:jc w:val="both"/>
        <w:rPr>
          <w:rFonts w:ascii="Times New Roman" w:hAnsi="Times New Roman" w:cs="Times New Roman"/>
          <w:sz w:val="24"/>
          <w:szCs w:val="24"/>
        </w:rPr>
      </w:pPr>
      <w:r w:rsidRPr="002B05D7">
        <w:rPr>
          <w:rFonts w:ascii="Times New Roman" w:eastAsia="Times New Roman" w:hAnsi="Times New Roman" w:cs="Times New Roman"/>
          <w:sz w:val="24"/>
          <w:szCs w:val="24"/>
          <w:lang w:eastAsia="fr-FR"/>
        </w:rPr>
        <w:t xml:space="preserve">3 ateliers dont 2 mécaniques motos et 1 soudeur, 2 boutiques et 1 moulin à </w:t>
      </w:r>
      <w:r w:rsidR="00F42683" w:rsidRPr="002B05D7">
        <w:rPr>
          <w:rFonts w:ascii="Times New Roman" w:eastAsia="Times New Roman" w:hAnsi="Times New Roman" w:cs="Times New Roman"/>
          <w:sz w:val="24"/>
          <w:szCs w:val="24"/>
          <w:lang w:eastAsia="fr-FR"/>
        </w:rPr>
        <w:t>Fongolembi</w:t>
      </w:r>
      <w:r w:rsidR="00C87E2A" w:rsidRPr="002B05D7">
        <w:rPr>
          <w:rFonts w:ascii="Times New Roman" w:eastAsia="Times New Roman" w:hAnsi="Times New Roman" w:cs="Times New Roman"/>
          <w:sz w:val="24"/>
          <w:szCs w:val="24"/>
          <w:lang w:eastAsia="fr-FR"/>
        </w:rPr>
        <w:t>;</w:t>
      </w:r>
    </w:p>
    <w:p w14:paraId="5593094B" w14:textId="77777777" w:rsidR="00BE633D" w:rsidRPr="002B05D7" w:rsidRDefault="00CA066C" w:rsidP="009A62B9">
      <w:pPr>
        <w:pStyle w:val="Paragraphedeliste"/>
        <w:numPr>
          <w:ilvl w:val="0"/>
          <w:numId w:val="9"/>
        </w:numPr>
        <w:spacing w:line="240" w:lineRule="auto"/>
        <w:jc w:val="both"/>
        <w:rPr>
          <w:rFonts w:ascii="Times New Roman" w:hAnsi="Times New Roman" w:cs="Times New Roman"/>
          <w:sz w:val="24"/>
          <w:szCs w:val="24"/>
        </w:rPr>
      </w:pPr>
      <w:r w:rsidRPr="002B05D7">
        <w:rPr>
          <w:rFonts w:ascii="Times New Roman" w:eastAsia="Times New Roman" w:hAnsi="Times New Roman" w:cs="Times New Roman"/>
          <w:sz w:val="24"/>
          <w:szCs w:val="24"/>
          <w:lang w:eastAsia="fr-FR"/>
        </w:rPr>
        <w:t xml:space="preserve">garage automobile de </w:t>
      </w:r>
      <w:r w:rsidR="00F42683" w:rsidRPr="002B05D7">
        <w:rPr>
          <w:rFonts w:ascii="Times New Roman" w:eastAsia="Times New Roman" w:hAnsi="Times New Roman" w:cs="Times New Roman"/>
          <w:sz w:val="24"/>
          <w:szCs w:val="24"/>
          <w:lang w:eastAsia="fr-FR"/>
        </w:rPr>
        <w:t>Fongolembi</w:t>
      </w:r>
      <w:r w:rsidRPr="002B05D7">
        <w:rPr>
          <w:rFonts w:ascii="Times New Roman" w:eastAsia="Times New Roman" w:hAnsi="Times New Roman" w:cs="Times New Roman"/>
          <w:sz w:val="24"/>
          <w:szCs w:val="24"/>
          <w:lang w:eastAsia="fr-FR"/>
        </w:rPr>
        <w:t>.</w:t>
      </w:r>
    </w:p>
    <w:p w14:paraId="04D860A9" w14:textId="77777777" w:rsidR="00401D5F" w:rsidRPr="002B05D7" w:rsidRDefault="00401D5F" w:rsidP="009A62B9">
      <w:pPr>
        <w:numPr>
          <w:ilvl w:val="0"/>
          <w:numId w:val="13"/>
        </w:numPr>
        <w:contextualSpacing/>
        <w:jc w:val="both"/>
        <w:rPr>
          <w:b/>
        </w:rPr>
      </w:pPr>
      <w:r w:rsidRPr="002B05D7">
        <w:rPr>
          <w:b/>
        </w:rPr>
        <w:t>Le sport</w:t>
      </w:r>
    </w:p>
    <w:p w14:paraId="48E2537A" w14:textId="1586D3C0" w:rsidR="00801C68" w:rsidRPr="007951FA" w:rsidRDefault="0077133F" w:rsidP="007951FA">
      <w:pPr>
        <w:jc w:val="both"/>
        <w:rPr>
          <w:lang w:eastAsia="de-DE"/>
        </w:rPr>
      </w:pPr>
      <w:r>
        <w:t>un</w:t>
      </w:r>
      <w:r w:rsidRPr="002B05D7">
        <w:t xml:space="preserve"> </w:t>
      </w:r>
      <w:r w:rsidR="00401D5F" w:rsidRPr="002B05D7">
        <w:t xml:space="preserve">terrain de football </w:t>
      </w:r>
      <w:r w:rsidRPr="002B05D7">
        <w:rPr>
          <w:lang w:eastAsia="de-DE"/>
        </w:rPr>
        <w:t xml:space="preserve"> non clôturé à Walan Sinthiourou </w:t>
      </w:r>
      <w:r>
        <w:rPr>
          <w:lang w:eastAsia="de-DE"/>
        </w:rPr>
        <w:t xml:space="preserve"> </w:t>
      </w:r>
      <w:r w:rsidRPr="002B05D7">
        <w:t>ser</w:t>
      </w:r>
      <w:r>
        <w:t>a</w:t>
      </w:r>
      <w:r w:rsidRPr="002B05D7">
        <w:t xml:space="preserve"> </w:t>
      </w:r>
      <w:r w:rsidR="00D42164" w:rsidRPr="002B05D7">
        <w:t>impacté</w:t>
      </w:r>
      <w:r w:rsidR="00401D5F" w:rsidRPr="002B05D7">
        <w:t xml:space="preserve"> par l’aménagement </w:t>
      </w:r>
      <w:r w:rsidR="00401D5F" w:rsidRPr="002B05D7">
        <w:rPr>
          <w:lang w:eastAsia="de-DE"/>
        </w:rPr>
        <w:t>de</w:t>
      </w:r>
      <w:r>
        <w:rPr>
          <w:lang w:eastAsia="de-DE"/>
        </w:rPr>
        <w:t xml:space="preserve"> la </w:t>
      </w:r>
      <w:r w:rsidR="00D42164" w:rsidRPr="002B05D7">
        <w:rPr>
          <w:lang w:eastAsia="de-DE"/>
        </w:rPr>
        <w:t xml:space="preserve"> </w:t>
      </w:r>
      <w:r w:rsidR="00401D5F" w:rsidRPr="002B05D7">
        <w:rPr>
          <w:lang w:eastAsia="de-DE"/>
        </w:rPr>
        <w:t>route</w:t>
      </w:r>
      <w:r w:rsidR="00801C68" w:rsidRPr="007951FA">
        <w:rPr>
          <w:lang w:eastAsia="de-DE"/>
        </w:rPr>
        <w:t>;</w:t>
      </w:r>
    </w:p>
    <w:p w14:paraId="2DA9548D" w14:textId="580EC700" w:rsidR="00401D5F" w:rsidRPr="002B05D7" w:rsidRDefault="00401D5F" w:rsidP="009A62B9">
      <w:pPr>
        <w:pStyle w:val="Paragraphedeliste"/>
        <w:numPr>
          <w:ilvl w:val="0"/>
          <w:numId w:val="149"/>
        </w:numPr>
        <w:spacing w:line="240" w:lineRule="auto"/>
        <w:jc w:val="both"/>
        <w:rPr>
          <w:rFonts w:ascii="Times New Roman" w:eastAsia="Times New Roman" w:hAnsi="Times New Roman" w:cs="Times New Roman"/>
          <w:sz w:val="24"/>
          <w:szCs w:val="24"/>
          <w:lang w:eastAsia="fr-FR"/>
        </w:rPr>
      </w:pPr>
    </w:p>
    <w:p w14:paraId="541D67E8" w14:textId="77777777" w:rsidR="00401D5F" w:rsidRPr="002B05D7" w:rsidRDefault="00401D5F" w:rsidP="009A62B9">
      <w:pPr>
        <w:numPr>
          <w:ilvl w:val="0"/>
          <w:numId w:val="4"/>
        </w:numPr>
        <w:contextualSpacing/>
        <w:jc w:val="both"/>
        <w:rPr>
          <w:b/>
        </w:rPr>
      </w:pPr>
      <w:r w:rsidRPr="002B05D7">
        <w:rPr>
          <w:b/>
        </w:rPr>
        <w:t xml:space="preserve">Infrastructures et services </w:t>
      </w:r>
    </w:p>
    <w:p w14:paraId="46A97375" w14:textId="463FFBD9" w:rsidR="00892BBF" w:rsidRPr="002B05D7" w:rsidRDefault="0093075A" w:rsidP="009A62B9">
      <w:pPr>
        <w:pStyle w:val="Paragraphedeliste"/>
        <w:numPr>
          <w:ilvl w:val="0"/>
          <w:numId w:val="162"/>
        </w:numPr>
        <w:spacing w:line="240" w:lineRule="auto"/>
        <w:jc w:val="both"/>
        <w:rPr>
          <w:rFonts w:ascii="Times New Roman" w:hAnsi="Times New Roman" w:cs="Times New Roman"/>
          <w:sz w:val="24"/>
          <w:szCs w:val="24"/>
        </w:rPr>
      </w:pPr>
      <w:r>
        <w:t>de la route</w:t>
      </w:r>
      <w:r w:rsidR="001240FA" w:rsidRPr="002B05D7">
        <w:rPr>
          <w:rFonts w:ascii="Times New Roman" w:hAnsi="Times New Roman" w:cs="Times New Roman"/>
          <w:b/>
          <w:sz w:val="24"/>
          <w:szCs w:val="24"/>
        </w:rPr>
        <w:t>.</w:t>
      </w:r>
    </w:p>
    <w:p w14:paraId="6DBF3721" w14:textId="77777777" w:rsidR="00892BBF" w:rsidRPr="002B05D7" w:rsidRDefault="00D74418" w:rsidP="009A62B9">
      <w:pPr>
        <w:jc w:val="both"/>
      </w:pPr>
      <w:r w:rsidRPr="002B05D7">
        <w:t>Les infrastructures et services rencontrés dans l’aire d’étude restreinte de l</w:t>
      </w:r>
      <w:r w:rsidR="00892BBF" w:rsidRPr="002B05D7">
        <w:t>a route Kédougou-</w:t>
      </w:r>
      <w:r w:rsidR="00F42683" w:rsidRPr="002B05D7">
        <w:t>Fongolembi</w:t>
      </w:r>
      <w:r w:rsidR="00892BBF" w:rsidRPr="002B05D7">
        <w:t xml:space="preserve"> </w:t>
      </w:r>
      <w:r w:rsidRPr="002B05D7">
        <w:t>sont</w:t>
      </w:r>
      <w:r w:rsidR="00892BBF" w:rsidRPr="002B05D7">
        <w:t xml:space="preserve"> :</w:t>
      </w:r>
    </w:p>
    <w:p w14:paraId="5BB2CED8" w14:textId="77777777" w:rsidR="00892BBF" w:rsidRPr="002B05D7" w:rsidRDefault="00892BBF" w:rsidP="009A62B9">
      <w:pPr>
        <w:numPr>
          <w:ilvl w:val="0"/>
          <w:numId w:val="15"/>
        </w:numPr>
        <w:contextualSpacing/>
        <w:jc w:val="both"/>
      </w:pPr>
      <w:r w:rsidRPr="002B05D7">
        <w:t xml:space="preserve">infrastructure scolaire : </w:t>
      </w:r>
      <w:r w:rsidR="00D74418" w:rsidRPr="002B05D7">
        <w:t>l’</w:t>
      </w:r>
      <w:r w:rsidRPr="002B05D7">
        <w:t xml:space="preserve">école élémentaire de </w:t>
      </w:r>
      <w:r w:rsidR="00D74418" w:rsidRPr="002B05D7">
        <w:t xml:space="preserve">Walan Kingui </w:t>
      </w:r>
      <w:r w:rsidR="00B61D91" w:rsidRPr="002B05D7">
        <w:t xml:space="preserve">(clôturée en bambou) </w:t>
      </w:r>
      <w:r w:rsidR="00D74418" w:rsidRPr="002B05D7">
        <w:t xml:space="preserve">et celle de </w:t>
      </w:r>
      <w:r w:rsidR="00F42683" w:rsidRPr="002B05D7">
        <w:t>Fongolembi</w:t>
      </w:r>
      <w:r w:rsidR="00B61D91" w:rsidRPr="002B05D7">
        <w:t xml:space="preserve"> (clôturée en dur)</w:t>
      </w:r>
      <w:r w:rsidRPr="002B05D7">
        <w:t>;</w:t>
      </w:r>
    </w:p>
    <w:p w14:paraId="75B616FF" w14:textId="77777777" w:rsidR="00892BBF" w:rsidRPr="002B05D7" w:rsidRDefault="00892BBF" w:rsidP="009A62B9">
      <w:pPr>
        <w:numPr>
          <w:ilvl w:val="0"/>
          <w:numId w:val="15"/>
        </w:numPr>
        <w:contextualSpacing/>
        <w:jc w:val="both"/>
      </w:pPr>
      <w:r w:rsidRPr="002B05D7">
        <w:t>un réseau électrique : une ligne</w:t>
      </w:r>
      <w:r w:rsidR="00D74418" w:rsidRPr="002B05D7">
        <w:t xml:space="preserve"> moyenne tension entre </w:t>
      </w:r>
      <w:r w:rsidR="00B61D91" w:rsidRPr="002B05D7">
        <w:t>Vélingara et Lesfalo;</w:t>
      </w:r>
      <w:r w:rsidR="00D74418" w:rsidRPr="002B05D7">
        <w:t xml:space="preserve"> une</w:t>
      </w:r>
      <w:r w:rsidRPr="002B05D7">
        <w:t xml:space="preserve"> </w:t>
      </w:r>
      <w:r w:rsidR="00B61D91" w:rsidRPr="002B05D7">
        <w:t xml:space="preserve">ligne </w:t>
      </w:r>
      <w:r w:rsidRPr="002B05D7">
        <w:t>basse tension</w:t>
      </w:r>
      <w:r w:rsidR="00B61D91" w:rsidRPr="002B05D7">
        <w:t>, des lampadaires</w:t>
      </w:r>
      <w:r w:rsidRPr="002B05D7">
        <w:t xml:space="preserve"> et des compteurs courants à </w:t>
      </w:r>
      <w:r w:rsidR="00F42683" w:rsidRPr="002B05D7">
        <w:t>Fongolembi</w:t>
      </w:r>
      <w:r w:rsidRPr="002B05D7">
        <w:t xml:space="preserve">; </w:t>
      </w:r>
    </w:p>
    <w:p w14:paraId="659D2F5E" w14:textId="77777777" w:rsidR="00892BBF" w:rsidRPr="002B05D7" w:rsidRDefault="00B61D91" w:rsidP="009A62B9">
      <w:pPr>
        <w:numPr>
          <w:ilvl w:val="0"/>
          <w:numId w:val="15"/>
        </w:numPr>
        <w:contextualSpacing/>
        <w:jc w:val="both"/>
      </w:pPr>
      <w:r w:rsidRPr="002B05D7">
        <w:t xml:space="preserve">infrastructure </w:t>
      </w:r>
      <w:r w:rsidR="00892BBF" w:rsidRPr="002B05D7">
        <w:t xml:space="preserve">hydraulique caractérisé par </w:t>
      </w:r>
      <w:r w:rsidRPr="002B05D7">
        <w:t>le forage, 2</w:t>
      </w:r>
      <w:r w:rsidR="00892BBF" w:rsidRPr="002B05D7">
        <w:t xml:space="preserve"> </w:t>
      </w:r>
      <w:r w:rsidRPr="002B05D7">
        <w:t xml:space="preserve">bornes fontaines et un tuyau AEP à </w:t>
      </w:r>
      <w:r w:rsidR="00F42683" w:rsidRPr="002B05D7">
        <w:t>Fongolembi</w:t>
      </w:r>
      <w:r w:rsidR="00892BBF" w:rsidRPr="002B05D7">
        <w:t>;</w:t>
      </w:r>
      <w:r w:rsidRPr="002B05D7">
        <w:t xml:space="preserve"> deux puits dont un à Walan Sinthiourou et un à </w:t>
      </w:r>
      <w:r w:rsidR="00F42683" w:rsidRPr="002B05D7">
        <w:t>Fongolembi</w:t>
      </w:r>
      <w:r w:rsidRPr="002B05D7">
        <w:t> ;</w:t>
      </w:r>
    </w:p>
    <w:p w14:paraId="5A2F175E" w14:textId="77777777" w:rsidR="00892BBF" w:rsidRPr="002B05D7" w:rsidRDefault="00B61D91" w:rsidP="009A62B9">
      <w:pPr>
        <w:numPr>
          <w:ilvl w:val="0"/>
          <w:numId w:val="15"/>
        </w:numPr>
        <w:contextualSpacing/>
        <w:jc w:val="both"/>
      </w:pPr>
      <w:r w:rsidRPr="002B05D7">
        <w:t xml:space="preserve">ouvrages </w:t>
      </w:r>
      <w:r w:rsidR="00892BBF" w:rsidRPr="002B05D7">
        <w:t xml:space="preserve">hydrauliques : </w:t>
      </w:r>
      <w:r w:rsidRPr="002B05D7">
        <w:t xml:space="preserve">2 </w:t>
      </w:r>
      <w:r w:rsidR="00892BBF" w:rsidRPr="002B05D7">
        <w:t xml:space="preserve">dalots et </w:t>
      </w:r>
      <w:r w:rsidRPr="002B05D7">
        <w:t xml:space="preserve">10 </w:t>
      </w:r>
      <w:r w:rsidR="00892BBF" w:rsidRPr="002B05D7">
        <w:t>radiers</w:t>
      </w:r>
      <w:r w:rsidR="00892BBF" w:rsidRPr="002B05D7">
        <w:rPr>
          <w:b/>
        </w:rPr>
        <w:t>;</w:t>
      </w:r>
    </w:p>
    <w:p w14:paraId="5BA05267" w14:textId="77777777" w:rsidR="00C164D5" w:rsidRPr="002B05D7" w:rsidRDefault="00C164D5" w:rsidP="009A62B9">
      <w:pPr>
        <w:numPr>
          <w:ilvl w:val="0"/>
          <w:numId w:val="15"/>
        </w:numPr>
        <w:contextualSpacing/>
        <w:jc w:val="both"/>
      </w:pPr>
      <w:r w:rsidRPr="002B05D7">
        <w:t xml:space="preserve">un réseau routier caractérisé par la présence de pistes vers des champs et des villages (Samba Ndiaye, </w:t>
      </w:r>
      <w:r w:rsidR="004651C7" w:rsidRPr="002B05D7">
        <w:t xml:space="preserve">Yongoya, </w:t>
      </w:r>
      <w:r w:rsidRPr="002B05D7">
        <w:t>D</w:t>
      </w:r>
      <w:r w:rsidR="004651C7" w:rsidRPr="002B05D7">
        <w:t>imboli, Thiéwoune, W</w:t>
      </w:r>
      <w:r w:rsidRPr="002B05D7">
        <w:t>a</w:t>
      </w:r>
      <w:r w:rsidR="004651C7" w:rsidRPr="002B05D7">
        <w:t xml:space="preserve">lan Kingui, </w:t>
      </w:r>
      <w:r w:rsidRPr="002B05D7">
        <w:t>etc.) et une piste d’accès à une carrière.</w:t>
      </w:r>
    </w:p>
    <w:p w14:paraId="308630C8" w14:textId="77777777" w:rsidR="00892BBF" w:rsidRPr="002B05D7" w:rsidRDefault="00892BBF" w:rsidP="009A62B9">
      <w:pPr>
        <w:numPr>
          <w:ilvl w:val="0"/>
          <w:numId w:val="15"/>
        </w:numPr>
        <w:spacing w:after="120"/>
        <w:ind w:left="499" w:hanging="357"/>
        <w:jc w:val="both"/>
      </w:pPr>
      <w:r w:rsidRPr="002B05D7">
        <w:t xml:space="preserve">services publics: </w:t>
      </w:r>
      <w:r w:rsidR="00B61D91" w:rsidRPr="002B05D7">
        <w:t xml:space="preserve">poste de garde de la gendarmerie situé entre Vélingara et Lesfalo; magasin de </w:t>
      </w:r>
      <w:r w:rsidR="006249DC" w:rsidRPr="002B05D7">
        <w:t>céréales</w:t>
      </w:r>
      <w:r w:rsidR="00B61D91" w:rsidRPr="002B05D7">
        <w:t xml:space="preserve"> et le </w:t>
      </w:r>
      <w:r w:rsidRPr="002B05D7">
        <w:t xml:space="preserve">garage </w:t>
      </w:r>
      <w:r w:rsidR="00B61D91" w:rsidRPr="002B05D7">
        <w:t>de</w:t>
      </w:r>
      <w:r w:rsidRPr="002B05D7">
        <w:t xml:space="preserve"> </w:t>
      </w:r>
      <w:r w:rsidR="00F42683" w:rsidRPr="002B05D7">
        <w:t>Fongolembi</w:t>
      </w:r>
      <w:r w:rsidRPr="002B05D7">
        <w:t>.</w:t>
      </w:r>
    </w:p>
    <w:p w14:paraId="270A29B2" w14:textId="77777777" w:rsidR="00401D5F" w:rsidRPr="002B05D7" w:rsidRDefault="00401D5F" w:rsidP="009A62B9">
      <w:pPr>
        <w:numPr>
          <w:ilvl w:val="0"/>
          <w:numId w:val="4"/>
        </w:numPr>
        <w:contextualSpacing/>
        <w:jc w:val="both"/>
        <w:rPr>
          <w:b/>
        </w:rPr>
      </w:pPr>
      <w:r w:rsidRPr="002B05D7">
        <w:rPr>
          <w:b/>
        </w:rPr>
        <w:t>Paysage, patrimoine culturel et cultuel</w:t>
      </w:r>
    </w:p>
    <w:p w14:paraId="4BEE5E9D" w14:textId="77777777" w:rsidR="00160D48" w:rsidRPr="002B05D7" w:rsidRDefault="00160D48" w:rsidP="009A62B9">
      <w:pPr>
        <w:pStyle w:val="Paragraphedeliste"/>
        <w:numPr>
          <w:ilvl w:val="0"/>
          <w:numId w:val="490"/>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Paysage</w:t>
      </w:r>
    </w:p>
    <w:p w14:paraId="12B09BC8" w14:textId="6058DEAC" w:rsidR="00160D48" w:rsidRPr="002B05D7" w:rsidRDefault="00401D5F" w:rsidP="009A62B9">
      <w:pPr>
        <w:jc w:val="both"/>
      </w:pPr>
      <w:r w:rsidRPr="002B05D7">
        <w:t xml:space="preserve">Le paysage </w:t>
      </w:r>
      <w:r w:rsidR="00D77B7F" w:rsidRPr="002B05D7">
        <w:t xml:space="preserve">de l’aire d’étude restreinte </w:t>
      </w:r>
      <w:r w:rsidR="0093075A">
        <w:t>de la route</w:t>
      </w:r>
      <w:r w:rsidRPr="002B05D7">
        <w:t xml:space="preserve">est typique des zones rurales. </w:t>
      </w:r>
    </w:p>
    <w:p w14:paraId="1C550CF8" w14:textId="77777777" w:rsidR="00D77B7F" w:rsidRPr="002B05D7" w:rsidRDefault="00D77B7F" w:rsidP="009A62B9">
      <w:pPr>
        <w:jc w:val="both"/>
      </w:pPr>
    </w:p>
    <w:p w14:paraId="05DF3A3F" w14:textId="77777777" w:rsidR="00160D48" w:rsidRPr="002B05D7" w:rsidRDefault="001240FA" w:rsidP="009A62B9">
      <w:pPr>
        <w:pStyle w:val="Paragraphedeliste"/>
        <w:numPr>
          <w:ilvl w:val="0"/>
          <w:numId w:val="49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Patrimoine cultuel</w:t>
      </w:r>
    </w:p>
    <w:p w14:paraId="7A22B332" w14:textId="70762698" w:rsidR="00D76382" w:rsidRPr="007951FA" w:rsidRDefault="00881DEA" w:rsidP="007951FA">
      <w:pPr>
        <w:jc w:val="both"/>
        <w:rPr>
          <w:b/>
        </w:rPr>
      </w:pPr>
      <w:r w:rsidRPr="007951FA">
        <w:t>Deux</w:t>
      </w:r>
      <w:r w:rsidR="00D76382" w:rsidRPr="007951FA">
        <w:t xml:space="preserve"> cimetières non clôturés dans le village de Walan Sinthiourou</w:t>
      </w:r>
      <w:r w:rsidR="00B860C8" w:rsidRPr="007951FA">
        <w:t>, une extention de mosquée à Vélingara</w:t>
      </w:r>
      <w:r w:rsidR="00D76382" w:rsidRPr="007951FA">
        <w:t xml:space="preserve"> et un tombeau contigu avec une mosquée dans la ville de </w:t>
      </w:r>
      <w:r w:rsidR="00F42683" w:rsidRPr="007951FA">
        <w:t>Fongolembi</w:t>
      </w:r>
      <w:r w:rsidR="00D76382" w:rsidRPr="007951FA">
        <w:t xml:space="preserve"> sont notés dans l’aire d’étude restreinte de la route Kédougou-</w:t>
      </w:r>
      <w:r w:rsidR="00F42683" w:rsidRPr="007951FA">
        <w:t>Fongolembi</w:t>
      </w:r>
      <w:r w:rsidR="00D76382" w:rsidRPr="007951FA">
        <w:t>.</w:t>
      </w:r>
    </w:p>
    <w:p w14:paraId="204172C9" w14:textId="77777777" w:rsidR="00570B0B" w:rsidRPr="002B05D7" w:rsidRDefault="00570B0B" w:rsidP="009A62B9">
      <w:pPr>
        <w:ind w:left="360"/>
        <w:jc w:val="both"/>
        <w:rPr>
          <w:b/>
        </w:rPr>
      </w:pPr>
    </w:p>
    <w:p w14:paraId="6B4F101E" w14:textId="77777777" w:rsidR="00160D48" w:rsidRPr="002B05D7" w:rsidRDefault="00160D48" w:rsidP="009A62B9">
      <w:pPr>
        <w:pStyle w:val="Paragraphedeliste"/>
        <w:numPr>
          <w:ilvl w:val="0"/>
          <w:numId w:val="49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Patrimoine archéologique</w:t>
      </w:r>
    </w:p>
    <w:p w14:paraId="532A310E" w14:textId="29CE3CE8" w:rsidR="00497B4F" w:rsidRPr="002B05D7" w:rsidRDefault="00FE7551" w:rsidP="009A62B9">
      <w:pPr>
        <w:jc w:val="both"/>
      </w:pPr>
      <w:r w:rsidRPr="002B05D7">
        <w:t xml:space="preserve">Aucune étude spécifique n’a été faite sur le patrimoine archéologique. </w:t>
      </w:r>
      <w:r w:rsidR="00497B4F" w:rsidRPr="002B05D7">
        <w:t>Aucun site archéologique connu</w:t>
      </w:r>
      <w:r w:rsidRPr="002B05D7">
        <w:t xml:space="preserve"> (d’après les enquêtes auprés des chefs de villages)</w:t>
      </w:r>
      <w:r w:rsidR="00497B4F" w:rsidRPr="002B05D7">
        <w:t xml:space="preserve"> n’est noté dans l’emprise de</w:t>
      </w:r>
      <w:r w:rsidR="0071751F">
        <w:t xml:space="preserve"> la</w:t>
      </w:r>
      <w:r w:rsidR="00497B4F" w:rsidRPr="002B05D7">
        <w:t>route à aménager.</w:t>
      </w:r>
    </w:p>
    <w:p w14:paraId="14A8BE21" w14:textId="77777777" w:rsidR="0088534A" w:rsidRPr="002B05D7" w:rsidRDefault="0088534A" w:rsidP="009A62B9">
      <w:pPr>
        <w:jc w:val="both"/>
      </w:pPr>
    </w:p>
    <w:p w14:paraId="3F3E370E" w14:textId="77777777" w:rsidR="00E23FF1" w:rsidRPr="00E23FF1" w:rsidRDefault="00E23FF1" w:rsidP="00E23FF1"/>
    <w:p w14:paraId="18C97145" w14:textId="28EA075C" w:rsidR="001B0EF1" w:rsidRPr="002B05D7" w:rsidRDefault="00EE1E80" w:rsidP="009A62B9">
      <w:pPr>
        <w:pStyle w:val="Titre10"/>
        <w:numPr>
          <w:ilvl w:val="0"/>
          <w:numId w:val="0"/>
        </w:numPr>
        <w:spacing w:before="0" w:after="120"/>
        <w:jc w:val="both"/>
        <w:rPr>
          <w:rFonts w:ascii="Times New Roman" w:hAnsi="Times New Roman" w:cs="Times New Roman"/>
          <w:color w:val="auto"/>
          <w:sz w:val="24"/>
          <w:szCs w:val="24"/>
          <w:lang w:val="fr-FR"/>
        </w:rPr>
      </w:pPr>
      <w:bookmarkStart w:id="64" w:name="_Toc158375461"/>
      <w:r w:rsidRPr="002B05D7">
        <w:rPr>
          <w:rFonts w:ascii="Times New Roman" w:hAnsi="Times New Roman" w:cs="Times New Roman"/>
          <w:bCs w:val="0"/>
          <w:color w:val="auto"/>
          <w:spacing w:val="-1"/>
          <w:sz w:val="24"/>
          <w:szCs w:val="24"/>
          <w:lang w:val="fr-FR"/>
        </w:rPr>
        <w:t>4.4</w:t>
      </w:r>
      <w:r w:rsidR="00C87E2A" w:rsidRPr="002B05D7">
        <w:rPr>
          <w:rFonts w:ascii="Times New Roman" w:hAnsi="Times New Roman" w:cs="Times New Roman"/>
          <w:bCs w:val="0"/>
          <w:color w:val="auto"/>
          <w:spacing w:val="-1"/>
          <w:sz w:val="24"/>
          <w:szCs w:val="24"/>
          <w:lang w:val="fr-FR"/>
        </w:rPr>
        <w:t xml:space="preserve">. </w:t>
      </w:r>
      <w:r w:rsidR="001B0EF1" w:rsidRPr="002B05D7">
        <w:rPr>
          <w:rFonts w:ascii="Times New Roman" w:hAnsi="Times New Roman" w:cs="Times New Roman"/>
          <w:bCs w:val="0"/>
          <w:color w:val="auto"/>
          <w:spacing w:val="-1"/>
          <w:sz w:val="24"/>
          <w:szCs w:val="24"/>
          <w:lang w:val="fr-FR"/>
        </w:rPr>
        <w:t>C</w:t>
      </w:r>
      <w:r w:rsidR="001B0EF1" w:rsidRPr="002B05D7">
        <w:rPr>
          <w:rFonts w:ascii="Times New Roman" w:hAnsi="Times New Roman" w:cs="Times New Roman"/>
          <w:bCs w:val="0"/>
          <w:color w:val="auto"/>
          <w:spacing w:val="1"/>
          <w:sz w:val="24"/>
          <w:szCs w:val="24"/>
          <w:lang w:val="fr-FR"/>
        </w:rPr>
        <w:t>a</w:t>
      </w:r>
      <w:r w:rsidR="001B0EF1" w:rsidRPr="002B05D7">
        <w:rPr>
          <w:rFonts w:ascii="Times New Roman" w:hAnsi="Times New Roman" w:cs="Times New Roman"/>
          <w:bCs w:val="0"/>
          <w:color w:val="auto"/>
          <w:spacing w:val="-3"/>
          <w:sz w:val="24"/>
          <w:szCs w:val="24"/>
          <w:lang w:val="fr-FR"/>
        </w:rPr>
        <w:t>r</w:t>
      </w:r>
      <w:r w:rsidR="001B0EF1" w:rsidRPr="002B05D7">
        <w:rPr>
          <w:rFonts w:ascii="Times New Roman" w:hAnsi="Times New Roman" w:cs="Times New Roman"/>
          <w:bCs w:val="0"/>
          <w:color w:val="auto"/>
          <w:spacing w:val="1"/>
          <w:sz w:val="24"/>
          <w:szCs w:val="24"/>
          <w:lang w:val="fr-FR"/>
        </w:rPr>
        <w:t>a</w:t>
      </w:r>
      <w:r w:rsidR="001B0EF1" w:rsidRPr="002B05D7">
        <w:rPr>
          <w:rFonts w:ascii="Times New Roman" w:hAnsi="Times New Roman" w:cs="Times New Roman"/>
          <w:bCs w:val="0"/>
          <w:color w:val="auto"/>
          <w:spacing w:val="-3"/>
          <w:sz w:val="24"/>
          <w:szCs w:val="24"/>
          <w:lang w:val="fr-FR"/>
        </w:rPr>
        <w:t>c</w:t>
      </w:r>
      <w:r w:rsidR="001B0EF1" w:rsidRPr="002B05D7">
        <w:rPr>
          <w:rFonts w:ascii="Times New Roman" w:hAnsi="Times New Roman" w:cs="Times New Roman"/>
          <w:bCs w:val="0"/>
          <w:color w:val="auto"/>
          <w:spacing w:val="2"/>
          <w:sz w:val="24"/>
          <w:szCs w:val="24"/>
          <w:lang w:val="fr-FR"/>
        </w:rPr>
        <w:t>t</w:t>
      </w:r>
      <w:r w:rsidR="001B0EF1" w:rsidRPr="002B05D7">
        <w:rPr>
          <w:rFonts w:ascii="Times New Roman" w:hAnsi="Times New Roman" w:cs="Times New Roman"/>
          <w:bCs w:val="0"/>
          <w:color w:val="auto"/>
          <w:spacing w:val="-1"/>
          <w:sz w:val="24"/>
          <w:szCs w:val="24"/>
          <w:lang w:val="fr-FR"/>
        </w:rPr>
        <w:t>ér</w:t>
      </w:r>
      <w:r w:rsidR="001B0EF1" w:rsidRPr="002B05D7">
        <w:rPr>
          <w:rFonts w:ascii="Times New Roman" w:hAnsi="Times New Roman" w:cs="Times New Roman"/>
          <w:bCs w:val="0"/>
          <w:color w:val="auto"/>
          <w:spacing w:val="1"/>
          <w:sz w:val="24"/>
          <w:szCs w:val="24"/>
          <w:lang w:val="fr-FR"/>
        </w:rPr>
        <w:t>i</w:t>
      </w:r>
      <w:r w:rsidR="001B0EF1" w:rsidRPr="002B05D7">
        <w:rPr>
          <w:rFonts w:ascii="Times New Roman" w:hAnsi="Times New Roman" w:cs="Times New Roman"/>
          <w:bCs w:val="0"/>
          <w:color w:val="auto"/>
          <w:spacing w:val="-1"/>
          <w:sz w:val="24"/>
          <w:szCs w:val="24"/>
          <w:lang w:val="fr-FR"/>
        </w:rPr>
        <w:t>sa</w:t>
      </w:r>
      <w:r w:rsidR="001B0EF1" w:rsidRPr="002B05D7">
        <w:rPr>
          <w:rFonts w:ascii="Times New Roman" w:hAnsi="Times New Roman" w:cs="Times New Roman"/>
          <w:bCs w:val="0"/>
          <w:color w:val="auto"/>
          <w:sz w:val="24"/>
          <w:szCs w:val="24"/>
          <w:lang w:val="fr-FR"/>
        </w:rPr>
        <w:t>t</w:t>
      </w:r>
      <w:r w:rsidR="001B0EF1" w:rsidRPr="002B05D7">
        <w:rPr>
          <w:rFonts w:ascii="Times New Roman" w:hAnsi="Times New Roman" w:cs="Times New Roman"/>
          <w:bCs w:val="0"/>
          <w:color w:val="auto"/>
          <w:spacing w:val="-2"/>
          <w:sz w:val="24"/>
          <w:szCs w:val="24"/>
          <w:lang w:val="fr-FR"/>
        </w:rPr>
        <w:t>i</w:t>
      </w:r>
      <w:r w:rsidR="001B0EF1" w:rsidRPr="002B05D7">
        <w:rPr>
          <w:rFonts w:ascii="Times New Roman" w:hAnsi="Times New Roman" w:cs="Times New Roman"/>
          <w:bCs w:val="0"/>
          <w:color w:val="auto"/>
          <w:spacing w:val="-1"/>
          <w:sz w:val="24"/>
          <w:szCs w:val="24"/>
          <w:lang w:val="fr-FR"/>
        </w:rPr>
        <w:t>o</w:t>
      </w:r>
      <w:r w:rsidR="001B0EF1" w:rsidRPr="002B05D7">
        <w:rPr>
          <w:rFonts w:ascii="Times New Roman" w:hAnsi="Times New Roman" w:cs="Times New Roman"/>
          <w:bCs w:val="0"/>
          <w:color w:val="auto"/>
          <w:sz w:val="24"/>
          <w:szCs w:val="24"/>
          <w:lang w:val="fr-FR"/>
        </w:rPr>
        <w:t xml:space="preserve">n </w:t>
      </w:r>
      <w:r w:rsidR="001B0EF1" w:rsidRPr="002B05D7">
        <w:rPr>
          <w:rFonts w:ascii="Times New Roman" w:hAnsi="Times New Roman" w:cs="Times New Roman"/>
          <w:bCs w:val="0"/>
          <w:color w:val="auto"/>
          <w:spacing w:val="-1"/>
          <w:sz w:val="24"/>
          <w:szCs w:val="24"/>
          <w:lang w:val="fr-FR"/>
        </w:rPr>
        <w:t>de l’aire d</w:t>
      </w:r>
      <w:r w:rsidR="001B0EF1" w:rsidRPr="002B05D7">
        <w:rPr>
          <w:rFonts w:ascii="Times New Roman" w:hAnsi="Times New Roman" w:cs="Times New Roman"/>
          <w:bCs w:val="0"/>
          <w:color w:val="auto"/>
          <w:spacing w:val="1"/>
          <w:sz w:val="24"/>
          <w:szCs w:val="24"/>
          <w:lang w:val="fr-FR"/>
        </w:rPr>
        <w:t>’</w:t>
      </w:r>
      <w:r w:rsidR="001B0EF1" w:rsidRPr="002B05D7">
        <w:rPr>
          <w:rFonts w:ascii="Times New Roman" w:hAnsi="Times New Roman" w:cs="Times New Roman"/>
          <w:bCs w:val="0"/>
          <w:color w:val="auto"/>
          <w:spacing w:val="-3"/>
          <w:sz w:val="24"/>
          <w:szCs w:val="24"/>
          <w:lang w:val="fr-FR"/>
        </w:rPr>
        <w:t>é</w:t>
      </w:r>
      <w:r w:rsidR="001B0EF1" w:rsidRPr="002B05D7">
        <w:rPr>
          <w:rFonts w:ascii="Times New Roman" w:hAnsi="Times New Roman" w:cs="Times New Roman"/>
          <w:bCs w:val="0"/>
          <w:color w:val="auto"/>
          <w:spacing w:val="2"/>
          <w:sz w:val="24"/>
          <w:szCs w:val="24"/>
          <w:lang w:val="fr-FR"/>
        </w:rPr>
        <w:t>t</w:t>
      </w:r>
      <w:r w:rsidR="001B0EF1" w:rsidRPr="002B05D7">
        <w:rPr>
          <w:rFonts w:ascii="Times New Roman" w:hAnsi="Times New Roman" w:cs="Times New Roman"/>
          <w:bCs w:val="0"/>
          <w:color w:val="auto"/>
          <w:spacing w:val="-1"/>
          <w:sz w:val="24"/>
          <w:szCs w:val="24"/>
          <w:lang w:val="fr-FR"/>
        </w:rPr>
        <w:t>ud</w:t>
      </w:r>
      <w:r w:rsidR="001B0EF1" w:rsidRPr="002B05D7">
        <w:rPr>
          <w:rFonts w:ascii="Times New Roman" w:hAnsi="Times New Roman" w:cs="Times New Roman"/>
          <w:bCs w:val="0"/>
          <w:color w:val="auto"/>
          <w:sz w:val="24"/>
          <w:szCs w:val="24"/>
          <w:lang w:val="fr-FR"/>
        </w:rPr>
        <w:t xml:space="preserve">e </w:t>
      </w:r>
      <w:r w:rsidR="006158B3" w:rsidRPr="002B05D7">
        <w:rPr>
          <w:rFonts w:ascii="Times New Roman" w:hAnsi="Times New Roman" w:cs="Times New Roman"/>
          <w:bCs w:val="0"/>
          <w:color w:val="auto"/>
          <w:spacing w:val="-1"/>
          <w:sz w:val="24"/>
          <w:szCs w:val="24"/>
          <w:lang w:val="fr-FR"/>
        </w:rPr>
        <w:t>détaillée</w:t>
      </w:r>
      <w:r w:rsidR="001B0EF1" w:rsidRPr="002B05D7">
        <w:rPr>
          <w:rFonts w:ascii="Times New Roman" w:hAnsi="Times New Roman" w:cs="Times New Roman"/>
          <w:bCs w:val="0"/>
          <w:color w:val="auto"/>
          <w:spacing w:val="-1"/>
          <w:sz w:val="24"/>
          <w:szCs w:val="24"/>
          <w:lang w:val="fr-FR"/>
        </w:rPr>
        <w:t xml:space="preserve"> de</w:t>
      </w:r>
      <w:r w:rsidR="0071751F">
        <w:rPr>
          <w:rFonts w:ascii="Times New Roman" w:hAnsi="Times New Roman" w:cs="Times New Roman"/>
          <w:bCs w:val="0"/>
          <w:color w:val="auto"/>
          <w:spacing w:val="-1"/>
          <w:sz w:val="24"/>
          <w:szCs w:val="24"/>
          <w:lang w:val="fr-FR"/>
        </w:rPr>
        <w:t xml:space="preserve"> la </w:t>
      </w:r>
      <w:r w:rsidR="001B0EF1" w:rsidRPr="002B05D7">
        <w:rPr>
          <w:rFonts w:ascii="Times New Roman" w:hAnsi="Times New Roman" w:cs="Times New Roman"/>
          <w:bCs w:val="0"/>
          <w:color w:val="auto"/>
          <w:spacing w:val="-1"/>
          <w:sz w:val="24"/>
          <w:szCs w:val="24"/>
          <w:lang w:val="fr-FR"/>
        </w:rPr>
        <w:t xml:space="preserve"> route</w:t>
      </w:r>
      <w:r w:rsidR="004471A8">
        <w:rPr>
          <w:rFonts w:ascii="Times New Roman" w:hAnsi="Times New Roman" w:cs="Times New Roman"/>
          <w:bCs w:val="0"/>
          <w:color w:val="auto"/>
          <w:spacing w:val="-1"/>
          <w:sz w:val="24"/>
          <w:szCs w:val="24"/>
          <w:lang w:val="fr-FR"/>
        </w:rPr>
        <w:t xml:space="preserve"> Kédougou-Fongolembi</w:t>
      </w:r>
      <w:bookmarkEnd w:id="64"/>
    </w:p>
    <w:p w14:paraId="030B324C" w14:textId="1B26AA72" w:rsidR="0088534A" w:rsidRPr="002B05D7" w:rsidRDefault="0093075A" w:rsidP="009A62B9">
      <w:pPr>
        <w:jc w:val="both"/>
      </w:pPr>
      <w:r>
        <w:t>la route</w:t>
      </w:r>
    </w:p>
    <w:p w14:paraId="5F9532FF" w14:textId="77777777" w:rsidR="0088534A" w:rsidRPr="002B05D7" w:rsidRDefault="0088534A" w:rsidP="009A62B9">
      <w:pPr>
        <w:jc w:val="both"/>
        <w:rPr>
          <w:b/>
        </w:rPr>
      </w:pPr>
    </w:p>
    <w:p w14:paraId="79D252FA" w14:textId="15A7A652" w:rsidR="001B0EF1" w:rsidRPr="002B05D7" w:rsidRDefault="001B0EF1" w:rsidP="009A62B9">
      <w:pPr>
        <w:pStyle w:val="Titre10"/>
        <w:numPr>
          <w:ilvl w:val="0"/>
          <w:numId w:val="0"/>
        </w:numPr>
        <w:spacing w:before="0"/>
        <w:jc w:val="both"/>
        <w:rPr>
          <w:rFonts w:ascii="Times New Roman" w:hAnsi="Times New Roman" w:cs="Times New Roman"/>
          <w:color w:val="auto"/>
          <w:sz w:val="24"/>
          <w:szCs w:val="24"/>
          <w:lang w:val="fr-FR"/>
        </w:rPr>
      </w:pPr>
      <w:bookmarkStart w:id="65" w:name="_Toc158375462"/>
      <w:r w:rsidRPr="002B05D7">
        <w:rPr>
          <w:rFonts w:ascii="Times New Roman" w:hAnsi="Times New Roman" w:cs="Times New Roman"/>
          <w:color w:val="auto"/>
          <w:sz w:val="24"/>
          <w:szCs w:val="24"/>
          <w:lang w:val="fr-FR"/>
        </w:rPr>
        <w:t>4.</w:t>
      </w:r>
      <w:r w:rsidR="00EE1E80" w:rsidRPr="002B05D7">
        <w:rPr>
          <w:rFonts w:ascii="Times New Roman" w:hAnsi="Times New Roman" w:cs="Times New Roman"/>
          <w:color w:val="auto"/>
          <w:sz w:val="24"/>
          <w:szCs w:val="24"/>
          <w:lang w:val="fr-FR"/>
        </w:rPr>
        <w:t>4</w:t>
      </w:r>
      <w:r w:rsidR="00C87E2A" w:rsidRPr="002B05D7">
        <w:rPr>
          <w:rFonts w:ascii="Times New Roman" w:hAnsi="Times New Roman" w:cs="Times New Roman"/>
          <w:color w:val="auto"/>
          <w:sz w:val="24"/>
          <w:szCs w:val="24"/>
          <w:lang w:val="fr-FR"/>
        </w:rPr>
        <w:t>.</w:t>
      </w:r>
      <w:r w:rsidRPr="002B05D7">
        <w:rPr>
          <w:rFonts w:ascii="Times New Roman" w:hAnsi="Times New Roman" w:cs="Times New Roman"/>
          <w:color w:val="auto"/>
          <w:sz w:val="24"/>
          <w:szCs w:val="24"/>
          <w:lang w:val="fr-FR"/>
        </w:rPr>
        <w:t xml:space="preserve">1. Environnement </w:t>
      </w:r>
      <w:r w:rsidR="00881DEA" w:rsidRPr="002B05D7">
        <w:rPr>
          <w:rFonts w:ascii="Times New Roman" w:hAnsi="Times New Roman" w:cs="Times New Roman"/>
          <w:color w:val="auto"/>
          <w:sz w:val="24"/>
          <w:szCs w:val="24"/>
          <w:lang w:val="fr-FR"/>
        </w:rPr>
        <w:t>physique de</w:t>
      </w:r>
      <w:r w:rsidRPr="002B05D7">
        <w:rPr>
          <w:rFonts w:ascii="Times New Roman" w:hAnsi="Times New Roman" w:cs="Times New Roman"/>
          <w:color w:val="auto"/>
          <w:sz w:val="24"/>
          <w:szCs w:val="24"/>
          <w:lang w:val="fr-FR"/>
        </w:rPr>
        <w:t xml:space="preserve"> l’aire d’étude </w:t>
      </w:r>
      <w:r w:rsidR="0015286C" w:rsidRPr="002B05D7">
        <w:rPr>
          <w:rFonts w:ascii="Times New Roman" w:hAnsi="Times New Roman" w:cs="Times New Roman"/>
          <w:color w:val="auto"/>
          <w:sz w:val="24"/>
          <w:szCs w:val="24"/>
          <w:lang w:val="fr-FR"/>
        </w:rPr>
        <w:t>détaillée de</w:t>
      </w:r>
      <w:r w:rsidR="004471A8">
        <w:rPr>
          <w:rFonts w:ascii="Times New Roman" w:hAnsi="Times New Roman" w:cs="Times New Roman"/>
          <w:color w:val="auto"/>
          <w:sz w:val="24"/>
          <w:szCs w:val="24"/>
          <w:lang w:val="fr-FR"/>
        </w:rPr>
        <w:t xml:space="preserve"> la</w:t>
      </w:r>
      <w:r w:rsidR="0015286C" w:rsidRPr="002B05D7">
        <w:rPr>
          <w:rFonts w:ascii="Times New Roman" w:hAnsi="Times New Roman" w:cs="Times New Roman"/>
          <w:color w:val="auto"/>
          <w:sz w:val="24"/>
          <w:szCs w:val="24"/>
          <w:lang w:val="fr-FR"/>
        </w:rPr>
        <w:t xml:space="preserve"> route à aménager</w:t>
      </w:r>
      <w:bookmarkEnd w:id="65"/>
    </w:p>
    <w:p w14:paraId="14C638B5" w14:textId="77777777" w:rsidR="001B0EF1" w:rsidRPr="002B05D7" w:rsidRDefault="001B0EF1" w:rsidP="009A62B9">
      <w:pPr>
        <w:pStyle w:val="Paragraphedeliste"/>
        <w:numPr>
          <w:ilvl w:val="0"/>
          <w:numId w:val="14"/>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Relief</w:t>
      </w:r>
    </w:p>
    <w:p w14:paraId="137A4336" w14:textId="0C17A3A5" w:rsidR="001B0EF1" w:rsidRPr="002B05D7" w:rsidRDefault="001B0EF1" w:rsidP="009A62B9">
      <w:pPr>
        <w:autoSpaceDE w:val="0"/>
        <w:autoSpaceDN w:val="0"/>
        <w:adjustRightInd w:val="0"/>
        <w:jc w:val="both"/>
      </w:pPr>
      <w:r w:rsidRPr="002B05D7">
        <w:t xml:space="preserve">Le relief </w:t>
      </w:r>
      <w:r w:rsidR="00EF19D2">
        <w:t xml:space="preserve">de l’aire d’étude détaillée </w:t>
      </w:r>
      <w:r w:rsidRPr="002B05D7">
        <w:t>est globalement accidenté avec des dénivellations qui peuvent atteindre 475 m</w:t>
      </w:r>
      <w:r w:rsidRPr="002B05D7">
        <w:rPr>
          <w:rFonts w:eastAsiaTheme="minorHAnsi"/>
          <w:lang w:eastAsia="en-US"/>
        </w:rPr>
        <w:t>.</w:t>
      </w:r>
    </w:p>
    <w:p w14:paraId="54711EB8" w14:textId="77777777" w:rsidR="001B0EF1" w:rsidRPr="002B05D7" w:rsidRDefault="001B0EF1" w:rsidP="009A62B9">
      <w:pPr>
        <w:pStyle w:val="Paragraphedeliste"/>
        <w:numPr>
          <w:ilvl w:val="0"/>
          <w:numId w:val="14"/>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Sols</w:t>
      </w:r>
    </w:p>
    <w:p w14:paraId="12B46A37" w14:textId="57AE1A9A" w:rsidR="001B0EF1" w:rsidRPr="002B05D7" w:rsidRDefault="001B0EF1" w:rsidP="009A62B9">
      <w:pPr>
        <w:jc w:val="both"/>
      </w:pPr>
      <w:r w:rsidRPr="002B05D7">
        <w:t xml:space="preserve">Les types de sol relevés dans l’aire d’étude </w:t>
      </w:r>
      <w:r w:rsidR="00D76382" w:rsidRPr="002B05D7">
        <w:t xml:space="preserve">détaillée </w:t>
      </w:r>
      <w:r w:rsidR="004471A8">
        <w:t>de la route à aménager</w:t>
      </w:r>
      <w:r w:rsidR="0093075A">
        <w:t>de la route</w:t>
      </w:r>
      <w:r w:rsidRPr="002B05D7">
        <w:t>sont</w:t>
      </w:r>
    </w:p>
    <w:p w14:paraId="2E5B6CA4" w14:textId="77777777" w:rsidR="001B0EF1" w:rsidRPr="002B05D7" w:rsidRDefault="001B0EF1" w:rsidP="009A62B9">
      <w:pPr>
        <w:pStyle w:val="Paragraphedeliste"/>
        <w:numPr>
          <w:ilvl w:val="0"/>
          <w:numId w:val="3"/>
        </w:numPr>
        <w:spacing w:after="200" w:line="240" w:lineRule="auto"/>
        <w:jc w:val="both"/>
        <w:rPr>
          <w:rFonts w:ascii="Times New Roman" w:hAnsi="Times New Roman" w:cs="Times New Roman"/>
          <w:sz w:val="24"/>
          <w:szCs w:val="24"/>
        </w:rPr>
      </w:pPr>
      <w:r w:rsidRPr="002B05D7">
        <w:rPr>
          <w:rFonts w:ascii="Times New Roman" w:hAnsi="Times New Roman" w:cs="Times New Roman"/>
          <w:sz w:val="24"/>
          <w:szCs w:val="24"/>
        </w:rPr>
        <w:t>les sols latéritiques ;</w:t>
      </w:r>
    </w:p>
    <w:p w14:paraId="04638CF3" w14:textId="77777777" w:rsidR="00DE62E5" w:rsidRPr="002B05D7" w:rsidRDefault="00DE62E5" w:rsidP="009A62B9">
      <w:pPr>
        <w:pStyle w:val="Paragraphedeliste"/>
        <w:numPr>
          <w:ilvl w:val="0"/>
          <w:numId w:val="3"/>
        </w:numPr>
        <w:spacing w:after="200" w:line="240" w:lineRule="auto"/>
        <w:jc w:val="both"/>
        <w:rPr>
          <w:rFonts w:ascii="Times New Roman" w:hAnsi="Times New Roman" w:cs="Times New Roman"/>
          <w:sz w:val="24"/>
          <w:szCs w:val="24"/>
        </w:rPr>
      </w:pPr>
      <w:r w:rsidRPr="002B05D7">
        <w:rPr>
          <w:rFonts w:ascii="Times New Roman" w:hAnsi="Times New Roman" w:cs="Times New Roman"/>
          <w:sz w:val="24"/>
          <w:szCs w:val="24"/>
        </w:rPr>
        <w:t>les lithosols ;</w:t>
      </w:r>
    </w:p>
    <w:p w14:paraId="7A22F0AF" w14:textId="77777777" w:rsidR="001B0EF1" w:rsidRPr="002B05D7" w:rsidRDefault="001B0EF1" w:rsidP="009A62B9">
      <w:pPr>
        <w:pStyle w:val="Paragraphedeliste"/>
        <w:numPr>
          <w:ilvl w:val="0"/>
          <w:numId w:val="3"/>
        </w:numPr>
        <w:spacing w:after="200" w:line="240" w:lineRule="auto"/>
        <w:jc w:val="both"/>
        <w:rPr>
          <w:rFonts w:ascii="Times New Roman" w:hAnsi="Times New Roman" w:cs="Times New Roman"/>
          <w:sz w:val="24"/>
          <w:szCs w:val="24"/>
        </w:rPr>
      </w:pPr>
      <w:r w:rsidRPr="002B05D7">
        <w:rPr>
          <w:rFonts w:ascii="Times New Roman" w:hAnsi="Times New Roman" w:cs="Times New Roman"/>
          <w:sz w:val="24"/>
          <w:szCs w:val="24"/>
        </w:rPr>
        <w:t>les sols argileux et argilo-sableux, etc.</w:t>
      </w:r>
    </w:p>
    <w:p w14:paraId="2978626F" w14:textId="77777777" w:rsidR="001B0EF1" w:rsidRPr="002B05D7" w:rsidRDefault="001B0EF1" w:rsidP="009A62B9">
      <w:pPr>
        <w:pStyle w:val="Paragraphedeliste"/>
        <w:numPr>
          <w:ilvl w:val="0"/>
          <w:numId w:val="14"/>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 climat</w:t>
      </w:r>
    </w:p>
    <w:p w14:paraId="0A6515B8" w14:textId="77777777" w:rsidR="001B0EF1" w:rsidRPr="002B05D7" w:rsidRDefault="001B0EF1" w:rsidP="009A62B9">
      <w:pPr>
        <w:jc w:val="both"/>
      </w:pPr>
      <w:r w:rsidRPr="002B05D7">
        <w:t xml:space="preserve">Le climat de l’aire d’étude </w:t>
      </w:r>
      <w:r w:rsidR="00D76382" w:rsidRPr="002B05D7">
        <w:t>détaillée</w:t>
      </w:r>
      <w:r w:rsidRPr="002B05D7">
        <w:t xml:space="preserve"> est à situer dans celui de la région de Kédougou</w:t>
      </w:r>
      <w:r w:rsidR="00D76382" w:rsidRPr="002B05D7">
        <w:t xml:space="preserve"> (voir l’aire d’étude élargie)</w:t>
      </w:r>
      <w:r w:rsidRPr="002B05D7">
        <w:t xml:space="preserve">. </w:t>
      </w:r>
    </w:p>
    <w:p w14:paraId="62FEDBB4" w14:textId="77777777" w:rsidR="001B0EF1" w:rsidRPr="002B05D7" w:rsidRDefault="001B0EF1" w:rsidP="009A62B9">
      <w:pPr>
        <w:pStyle w:val="Paragraphedeliste"/>
        <w:numPr>
          <w:ilvl w:val="0"/>
          <w:numId w:val="14"/>
        </w:numPr>
        <w:spacing w:after="20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Hydrologie et hydrogéologie</w:t>
      </w:r>
    </w:p>
    <w:p w14:paraId="663F7A81" w14:textId="77777777" w:rsidR="001B0EF1" w:rsidRPr="002B05D7" w:rsidRDefault="001B0EF1" w:rsidP="009A62B9">
      <w:pPr>
        <w:pStyle w:val="Paragraphedeliste"/>
        <w:numPr>
          <w:ilvl w:val="0"/>
          <w:numId w:val="12"/>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Les eaux superficielles. </w:t>
      </w:r>
    </w:p>
    <w:p w14:paraId="2C4B9935" w14:textId="77777777" w:rsidR="001B0EF1" w:rsidRPr="002B05D7" w:rsidRDefault="001B0EF1" w:rsidP="009A62B9">
      <w:pPr>
        <w:autoSpaceDE w:val="0"/>
        <w:autoSpaceDN w:val="0"/>
        <w:adjustRightInd w:val="0"/>
        <w:jc w:val="both"/>
        <w:rPr>
          <w:rFonts w:eastAsiaTheme="minorHAnsi"/>
          <w:lang w:eastAsia="en-US"/>
        </w:rPr>
      </w:pPr>
      <w:r w:rsidRPr="002B05D7">
        <w:rPr>
          <w:rFonts w:eastAsiaTheme="minorHAnsi"/>
          <w:lang w:eastAsia="en-US"/>
        </w:rPr>
        <w:t xml:space="preserve">Le réseau hydrographique de l’aire d’étude </w:t>
      </w:r>
      <w:r w:rsidR="00D76382" w:rsidRPr="002B05D7">
        <w:rPr>
          <w:rFonts w:eastAsiaTheme="minorHAnsi"/>
          <w:lang w:eastAsia="en-US"/>
        </w:rPr>
        <w:t>détaillée</w:t>
      </w:r>
      <w:r w:rsidRPr="002B05D7">
        <w:rPr>
          <w:rFonts w:eastAsiaTheme="minorHAnsi"/>
          <w:lang w:eastAsia="en-US"/>
        </w:rPr>
        <w:t xml:space="preserve"> dépend de la pluviométrie. Il est marqué par la présence de </w:t>
      </w:r>
      <w:r w:rsidR="00D76382" w:rsidRPr="002B05D7">
        <w:rPr>
          <w:rFonts w:eastAsiaTheme="minorHAnsi"/>
          <w:lang w:eastAsia="en-US"/>
        </w:rPr>
        <w:t>plans d’eau</w:t>
      </w:r>
      <w:r w:rsidRPr="002B05D7">
        <w:rPr>
          <w:rFonts w:eastAsiaTheme="minorHAnsi"/>
          <w:lang w:eastAsia="en-US"/>
        </w:rPr>
        <w:t xml:space="preserve"> qui jouent un rôle important dans l’agriculture et l’alimentation en eau du cheptel des localités </w:t>
      </w:r>
      <w:r w:rsidR="00D76382" w:rsidRPr="002B05D7">
        <w:rPr>
          <w:rFonts w:eastAsiaTheme="minorHAnsi"/>
          <w:lang w:eastAsia="en-US"/>
        </w:rPr>
        <w:t>situées dans cette aire. C</w:t>
      </w:r>
      <w:r w:rsidRPr="002B05D7">
        <w:rPr>
          <w:rFonts w:eastAsiaTheme="minorHAnsi"/>
          <w:lang w:eastAsia="en-US"/>
        </w:rPr>
        <w:t xml:space="preserve">es </w:t>
      </w:r>
      <w:r w:rsidR="00D76382" w:rsidRPr="002B05D7">
        <w:rPr>
          <w:rFonts w:eastAsiaTheme="minorHAnsi"/>
          <w:lang w:eastAsia="en-US"/>
        </w:rPr>
        <w:t xml:space="preserve">plans d’eau </w:t>
      </w:r>
      <w:r w:rsidRPr="002B05D7">
        <w:t>communiquent avec les affluents du fleuve Gambie situés dans cette partie</w:t>
      </w:r>
      <w:r w:rsidRPr="002B05D7">
        <w:rPr>
          <w:rFonts w:eastAsiaTheme="minorHAnsi"/>
          <w:lang w:eastAsia="en-US"/>
        </w:rPr>
        <w:t>. Des zones basses qui se remplissent d’eau pendant la saison des pluies sont également identifiées dans</w:t>
      </w:r>
      <w:r w:rsidR="00D76382" w:rsidRPr="002B05D7">
        <w:rPr>
          <w:rFonts w:eastAsiaTheme="minorHAnsi"/>
          <w:lang w:eastAsia="en-US"/>
        </w:rPr>
        <w:t xml:space="preserve"> l’aire d’étude détaillée</w:t>
      </w:r>
      <w:r w:rsidRPr="002B05D7">
        <w:rPr>
          <w:rFonts w:eastAsiaTheme="minorHAnsi"/>
          <w:lang w:eastAsia="en-US"/>
        </w:rPr>
        <w:t>.</w:t>
      </w:r>
    </w:p>
    <w:p w14:paraId="6B4140C5" w14:textId="1D2C6A6C" w:rsidR="00D76382" w:rsidRPr="002B05D7" w:rsidRDefault="00D76382" w:rsidP="009A62B9">
      <w:pPr>
        <w:autoSpaceDE w:val="0"/>
        <w:autoSpaceDN w:val="0"/>
        <w:adjustRightInd w:val="0"/>
        <w:jc w:val="both"/>
        <w:rPr>
          <w:rFonts w:eastAsiaTheme="minorHAnsi"/>
          <w:lang w:eastAsia="en-US"/>
        </w:rPr>
      </w:pPr>
      <w:r w:rsidRPr="002B05D7">
        <w:rPr>
          <w:rFonts w:eastAsiaTheme="minorHAnsi"/>
          <w:lang w:eastAsia="en-US"/>
        </w:rPr>
        <w:t>Une partie du fleuve G</w:t>
      </w:r>
      <w:r w:rsidR="004E1565" w:rsidRPr="002B05D7">
        <w:rPr>
          <w:rFonts w:eastAsiaTheme="minorHAnsi"/>
          <w:lang w:eastAsia="en-US"/>
        </w:rPr>
        <w:t>ambie (au niveau du pont de Kédougou) et une mare temporaire à Lesfalo sont notés</w:t>
      </w:r>
      <w:r w:rsidRPr="002B05D7">
        <w:rPr>
          <w:rFonts w:eastAsiaTheme="minorHAnsi"/>
          <w:lang w:eastAsia="en-US"/>
        </w:rPr>
        <w:t xml:space="preserve"> dans l’aire d’étude détaillée de la route Kédougou-</w:t>
      </w:r>
      <w:r w:rsidR="00F42683" w:rsidRPr="002B05D7">
        <w:rPr>
          <w:rFonts w:eastAsiaTheme="minorHAnsi"/>
          <w:lang w:eastAsia="en-US"/>
        </w:rPr>
        <w:t>Fongolembi</w:t>
      </w:r>
      <w:r w:rsidRPr="002B05D7">
        <w:rPr>
          <w:rFonts w:eastAsiaTheme="minorHAnsi"/>
          <w:lang w:eastAsia="en-US"/>
        </w:rPr>
        <w:t>.</w:t>
      </w:r>
      <w:r w:rsidR="009F54FA" w:rsidRPr="002B05D7">
        <w:rPr>
          <w:rFonts w:eastAsiaTheme="minorHAnsi"/>
          <w:lang w:eastAsia="en-US"/>
        </w:rPr>
        <w:t xml:space="preserve">. </w:t>
      </w:r>
      <w:r w:rsidRPr="002B05D7">
        <w:rPr>
          <w:rFonts w:eastAsiaTheme="minorHAnsi"/>
          <w:lang w:eastAsia="en-US"/>
        </w:rPr>
        <w:t>Les plans d’eau identifiés sont</w:t>
      </w:r>
      <w:r w:rsidR="007A465F">
        <w:rPr>
          <w:rFonts w:eastAsiaTheme="minorHAnsi"/>
          <w:lang w:eastAsia="en-US"/>
        </w:rPr>
        <w:t xml:space="preserve"> </w:t>
      </w:r>
      <w:r w:rsidR="0071751F" w:rsidRPr="002B05D7">
        <w:t>Tamba koumala et Dialaba fâma</w:t>
      </w:r>
    </w:p>
    <w:p w14:paraId="72B3E74F" w14:textId="5DABD2DC" w:rsidR="00D76382" w:rsidRPr="002B05D7" w:rsidRDefault="00D76382" w:rsidP="009A62B9">
      <w:pPr>
        <w:pStyle w:val="Paragraphedeliste"/>
        <w:numPr>
          <w:ilvl w:val="0"/>
          <w:numId w:val="145"/>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w:t>
      </w:r>
    </w:p>
    <w:p w14:paraId="7ABDC233" w14:textId="77777777" w:rsidR="00F147C1" w:rsidRPr="002B05D7" w:rsidRDefault="00F147C1" w:rsidP="009A62B9">
      <w:pPr>
        <w:jc w:val="both"/>
        <w:rPr>
          <w:b/>
          <w:bCs/>
        </w:rPr>
      </w:pPr>
      <w:r w:rsidRPr="002B05D7">
        <w:rPr>
          <w:b/>
          <w:bCs/>
        </w:rPr>
        <w:t>Le fleuve Gambie</w:t>
      </w:r>
    </w:p>
    <w:p w14:paraId="5CD00C25" w14:textId="77777777" w:rsidR="00F147C1" w:rsidRPr="002B05D7" w:rsidRDefault="00F147C1" w:rsidP="009A62B9">
      <w:pPr>
        <w:spacing w:before="120" w:after="120"/>
        <w:jc w:val="both"/>
      </w:pPr>
      <w:r w:rsidRPr="002B05D7">
        <w:t>La Gambie prend sa source à 1150 km de son embouchure, dans les massifs des contreforts du Fouta Djalon à quelques kilomètres au Nord-est de Labé.</w:t>
      </w:r>
      <w:r w:rsidRPr="002B05D7">
        <w:rPr>
          <w:rStyle w:val="fontstyle01"/>
          <w:rFonts w:ascii="Times New Roman" w:eastAsiaTheme="majorEastAsia" w:hAnsi="Times New Roman"/>
          <w:color w:val="auto"/>
          <w:sz w:val="24"/>
          <w:szCs w:val="24"/>
        </w:rPr>
        <w:t xml:space="preserve"> </w:t>
      </w:r>
      <w:r w:rsidRPr="002B05D7">
        <w:t>Sa longueur totale est de 1180 km avec 480 km en territoire sénégalais, (Kane A. et Niang A. 2007).</w:t>
      </w:r>
    </w:p>
    <w:p w14:paraId="346EDDC1" w14:textId="77777777" w:rsidR="00F147C1" w:rsidRPr="002B05D7" w:rsidRDefault="00F147C1" w:rsidP="009A62B9">
      <w:pPr>
        <w:spacing w:before="120" w:after="120"/>
        <w:jc w:val="both"/>
      </w:pPr>
      <w:r w:rsidRPr="002B05D7">
        <w:t>Le régime hydrologique du fleuve Gambie est caractérisé d’amont en aval par une période de hautes eaux (juillet-octobre), suivie d’une autre de basses eaux (novembre-juin) (CSE, 2010).</w:t>
      </w:r>
    </w:p>
    <w:p w14:paraId="1C3E07B0" w14:textId="77777777" w:rsidR="00F147C1" w:rsidRPr="002B05D7" w:rsidRDefault="00F147C1" w:rsidP="009A62B9">
      <w:pPr>
        <w:spacing w:before="120" w:after="120"/>
        <w:jc w:val="both"/>
      </w:pPr>
      <w:r w:rsidRPr="002B05D7">
        <w:t>Les activités pratiquées autours du fleuve dans sa partie identifiée dans l’aire d’étude détaillée de la route Kédougou-</w:t>
      </w:r>
      <w:r w:rsidR="00F42683" w:rsidRPr="002B05D7">
        <w:t>Fongolembi</w:t>
      </w:r>
      <w:r w:rsidRPr="002B05D7">
        <w:t>, sont le maraichage et le lavage de vêtements. Les camions citernes puisent de l’eau dans le fleuve pour l’arrosage des pistes latéritiques. Dans ce fleuve, la présence de l’hypopotame est notée.</w:t>
      </w:r>
    </w:p>
    <w:p w14:paraId="12B9A4DC" w14:textId="77777777" w:rsidR="00F147C1" w:rsidRPr="002B05D7" w:rsidRDefault="00F147C1" w:rsidP="009A62B9">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541"/>
        <w:gridCol w:w="4529"/>
      </w:tblGrid>
      <w:tr w:rsidR="00F147C1" w:rsidRPr="002B05D7" w14:paraId="44E682D7" w14:textId="77777777" w:rsidTr="002E663E">
        <w:tc>
          <w:tcPr>
            <w:tcW w:w="4536" w:type="dxa"/>
            <w:shd w:val="clear" w:color="auto" w:fill="D0CECE" w:themeFill="background2" w:themeFillShade="E6"/>
          </w:tcPr>
          <w:p w14:paraId="76F64F0E" w14:textId="77777777" w:rsidR="00F147C1" w:rsidRPr="002B05D7" w:rsidRDefault="00F147C1" w:rsidP="009A62B9">
            <w:pPr>
              <w:autoSpaceDE w:val="0"/>
              <w:autoSpaceDN w:val="0"/>
              <w:adjustRightInd w:val="0"/>
              <w:jc w:val="both"/>
              <w:rPr>
                <w:rFonts w:eastAsiaTheme="minorHAnsi"/>
                <w:lang w:eastAsia="en-US"/>
              </w:rPr>
            </w:pPr>
            <w:r w:rsidRPr="002B05D7">
              <w:rPr>
                <w:rFonts w:eastAsiaTheme="minorHAnsi"/>
                <w:noProof/>
              </w:rPr>
              <w:drawing>
                <wp:inline distT="0" distB="0" distL="0" distR="0" wp14:anchorId="3B04227C" wp14:editId="28ABBE2C">
                  <wp:extent cx="2720140" cy="2040255"/>
                  <wp:effectExtent l="0" t="0" r="4445" b="0"/>
                  <wp:docPr id="42154" name="Image 4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 name="20230319_16505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22491" cy="2042019"/>
                          </a:xfrm>
                          <a:prstGeom prst="rect">
                            <a:avLst/>
                          </a:prstGeom>
                        </pic:spPr>
                      </pic:pic>
                    </a:graphicData>
                  </a:graphic>
                </wp:inline>
              </w:drawing>
            </w:r>
          </w:p>
          <w:p w14:paraId="6243C2B2" w14:textId="77777777" w:rsidR="00F147C1" w:rsidRPr="002B05D7" w:rsidRDefault="00F147C1" w:rsidP="009A62B9">
            <w:pPr>
              <w:autoSpaceDE w:val="0"/>
              <w:autoSpaceDN w:val="0"/>
              <w:adjustRightInd w:val="0"/>
              <w:jc w:val="both"/>
              <w:rPr>
                <w:rFonts w:eastAsiaTheme="minorHAnsi"/>
                <w:lang w:eastAsia="en-US"/>
              </w:rPr>
            </w:pPr>
            <w:r w:rsidRPr="002B05D7">
              <w:rPr>
                <w:rFonts w:eastAsiaTheme="minorHAnsi"/>
                <w:lang w:eastAsia="en-US"/>
              </w:rPr>
              <w:t>Vue du fleuve Gambie</w:t>
            </w:r>
          </w:p>
        </w:tc>
        <w:tc>
          <w:tcPr>
            <w:tcW w:w="4524" w:type="dxa"/>
            <w:shd w:val="clear" w:color="auto" w:fill="D0CECE" w:themeFill="background2" w:themeFillShade="E6"/>
          </w:tcPr>
          <w:p w14:paraId="5C91152F" w14:textId="77777777" w:rsidR="00F147C1" w:rsidRPr="002B05D7" w:rsidRDefault="00F147C1" w:rsidP="009A62B9">
            <w:pPr>
              <w:autoSpaceDE w:val="0"/>
              <w:autoSpaceDN w:val="0"/>
              <w:adjustRightInd w:val="0"/>
              <w:jc w:val="both"/>
              <w:rPr>
                <w:rFonts w:eastAsiaTheme="minorHAnsi"/>
                <w:lang w:eastAsia="en-US"/>
              </w:rPr>
            </w:pPr>
            <w:r w:rsidRPr="002B05D7">
              <w:rPr>
                <w:rFonts w:eastAsiaTheme="minorHAnsi"/>
                <w:noProof/>
              </w:rPr>
              <w:drawing>
                <wp:inline distT="0" distB="0" distL="0" distR="0" wp14:anchorId="0DDC9AB6" wp14:editId="40370E21">
                  <wp:extent cx="2754004" cy="2065655"/>
                  <wp:effectExtent l="0" t="0" r="8255" b="0"/>
                  <wp:docPr id="42151" name="Image 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1" name="20230319_16420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5680" cy="2066912"/>
                          </a:xfrm>
                          <a:prstGeom prst="rect">
                            <a:avLst/>
                          </a:prstGeom>
                        </pic:spPr>
                      </pic:pic>
                    </a:graphicData>
                  </a:graphic>
                </wp:inline>
              </w:drawing>
            </w:r>
          </w:p>
        </w:tc>
      </w:tr>
      <w:tr w:rsidR="00F147C1" w:rsidRPr="002B05D7" w14:paraId="32E64AAF" w14:textId="77777777" w:rsidTr="002E663E">
        <w:tc>
          <w:tcPr>
            <w:tcW w:w="4536" w:type="dxa"/>
            <w:shd w:val="clear" w:color="auto" w:fill="D0CECE" w:themeFill="background2" w:themeFillShade="E6"/>
          </w:tcPr>
          <w:p w14:paraId="5A3658FB" w14:textId="77777777" w:rsidR="00F147C1" w:rsidRPr="002B05D7" w:rsidRDefault="00F147C1" w:rsidP="009A62B9">
            <w:pPr>
              <w:autoSpaceDE w:val="0"/>
              <w:autoSpaceDN w:val="0"/>
              <w:adjustRightInd w:val="0"/>
              <w:jc w:val="both"/>
              <w:rPr>
                <w:rFonts w:eastAsiaTheme="minorHAnsi"/>
              </w:rPr>
            </w:pPr>
            <w:r w:rsidRPr="002B05D7">
              <w:rPr>
                <w:rFonts w:eastAsiaTheme="minorHAnsi"/>
                <w:noProof/>
              </w:rPr>
              <w:drawing>
                <wp:inline distT="0" distB="0" distL="0" distR="0" wp14:anchorId="4581B5AA" wp14:editId="1C230769">
                  <wp:extent cx="2770936" cy="2078355"/>
                  <wp:effectExtent l="0" t="0" r="0" b="0"/>
                  <wp:docPr id="42150" name="Image 4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 name="20230319_16504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5119" cy="2081492"/>
                          </a:xfrm>
                          <a:prstGeom prst="rect">
                            <a:avLst/>
                          </a:prstGeom>
                        </pic:spPr>
                      </pic:pic>
                    </a:graphicData>
                  </a:graphic>
                </wp:inline>
              </w:drawing>
            </w:r>
          </w:p>
        </w:tc>
        <w:tc>
          <w:tcPr>
            <w:tcW w:w="4524" w:type="dxa"/>
            <w:shd w:val="clear" w:color="auto" w:fill="D0CECE" w:themeFill="background2" w:themeFillShade="E6"/>
          </w:tcPr>
          <w:p w14:paraId="72007E15" w14:textId="77777777" w:rsidR="00F147C1" w:rsidRPr="002B05D7" w:rsidRDefault="00F147C1" w:rsidP="009A62B9">
            <w:pPr>
              <w:autoSpaceDE w:val="0"/>
              <w:autoSpaceDN w:val="0"/>
              <w:adjustRightInd w:val="0"/>
              <w:jc w:val="both"/>
              <w:rPr>
                <w:rFonts w:eastAsiaTheme="minorHAnsi"/>
              </w:rPr>
            </w:pPr>
            <w:r w:rsidRPr="002B05D7">
              <w:rPr>
                <w:rFonts w:eastAsiaTheme="minorHAnsi"/>
                <w:noProof/>
              </w:rPr>
              <w:drawing>
                <wp:inline distT="0" distB="0" distL="0" distR="0" wp14:anchorId="6311311C" wp14:editId="2595E91F">
                  <wp:extent cx="2737072" cy="2052955"/>
                  <wp:effectExtent l="0" t="0" r="6350" b="4445"/>
                  <wp:docPr id="42152" name="Image 4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2" name="20230319_16512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443" cy="2057733"/>
                          </a:xfrm>
                          <a:prstGeom prst="rect">
                            <a:avLst/>
                          </a:prstGeom>
                        </pic:spPr>
                      </pic:pic>
                    </a:graphicData>
                  </a:graphic>
                </wp:inline>
              </w:drawing>
            </w:r>
          </w:p>
          <w:p w14:paraId="17F1D0DC" w14:textId="77777777" w:rsidR="00F147C1" w:rsidRPr="002B05D7" w:rsidRDefault="00F147C1" w:rsidP="009A62B9">
            <w:pPr>
              <w:keepNext/>
              <w:autoSpaceDE w:val="0"/>
              <w:autoSpaceDN w:val="0"/>
              <w:adjustRightInd w:val="0"/>
              <w:jc w:val="both"/>
              <w:rPr>
                <w:rFonts w:eastAsiaTheme="minorHAnsi"/>
              </w:rPr>
            </w:pPr>
            <w:r w:rsidRPr="002B05D7">
              <w:rPr>
                <w:rFonts w:eastAsiaTheme="minorHAnsi"/>
              </w:rPr>
              <w:t>Maraichage autours du fleuve</w:t>
            </w:r>
          </w:p>
        </w:tc>
      </w:tr>
    </w:tbl>
    <w:p w14:paraId="47CBEF58" w14:textId="428C478B" w:rsidR="00F147C1" w:rsidRPr="002B05D7" w:rsidRDefault="00F147C1" w:rsidP="009A62B9">
      <w:pPr>
        <w:pStyle w:val="Lgende"/>
        <w:jc w:val="both"/>
        <w:rPr>
          <w:rFonts w:eastAsiaTheme="minorHAnsi"/>
          <w:lang w:eastAsia="en-US"/>
        </w:rPr>
      </w:pPr>
      <w:bookmarkStart w:id="66" w:name="_Toc158385279"/>
      <w:r w:rsidRPr="002B05D7">
        <w:t xml:space="preserve">Photo </w:t>
      </w:r>
      <w:fldSimple w:instr=" SEQ Photo \* ARABIC ">
        <w:r w:rsidR="002E7676">
          <w:rPr>
            <w:noProof/>
          </w:rPr>
          <w:t>5</w:t>
        </w:r>
      </w:fldSimple>
      <w:r w:rsidR="002E663E" w:rsidRPr="002B05D7">
        <w:t>: vue du fleuve gambie dans l’aire d’étude détaillée de la route Kédougou-</w:t>
      </w:r>
      <w:r w:rsidR="00F42683" w:rsidRPr="002B05D7">
        <w:t>Fongolembi</w:t>
      </w:r>
      <w:r w:rsidR="002E663E" w:rsidRPr="002B05D7">
        <w:t xml:space="preserve"> (source: mission du 12 au 20 Mars 2023, HPR-ANKH)</w:t>
      </w:r>
      <w:bookmarkEnd w:id="66"/>
    </w:p>
    <w:p w14:paraId="75A9DFA7" w14:textId="77777777" w:rsidR="00F147C1" w:rsidRPr="002B05D7" w:rsidRDefault="00F147C1" w:rsidP="009A62B9">
      <w:pPr>
        <w:autoSpaceDE w:val="0"/>
        <w:autoSpaceDN w:val="0"/>
        <w:adjustRightInd w:val="0"/>
        <w:jc w:val="both"/>
        <w:rPr>
          <w:rFonts w:eastAsiaTheme="minorHAnsi"/>
          <w:lang w:eastAsia="en-US"/>
        </w:rPr>
      </w:pPr>
    </w:p>
    <w:p w14:paraId="10F5FDF6" w14:textId="77777777" w:rsidR="001B0EF1" w:rsidRPr="002B05D7" w:rsidRDefault="001B0EF1" w:rsidP="009A62B9">
      <w:pPr>
        <w:pStyle w:val="Paragraphedeliste"/>
        <w:numPr>
          <w:ilvl w:val="0"/>
          <w:numId w:val="12"/>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Les eaux souterraines. </w:t>
      </w:r>
    </w:p>
    <w:p w14:paraId="481C763F" w14:textId="77777777" w:rsidR="001B0EF1" w:rsidRPr="002B05D7" w:rsidRDefault="001B0EF1" w:rsidP="009A62B9">
      <w:pPr>
        <w:autoSpaceDE w:val="0"/>
        <w:autoSpaceDN w:val="0"/>
        <w:adjustRightInd w:val="0"/>
        <w:jc w:val="both"/>
        <w:rPr>
          <w:rFonts w:eastAsiaTheme="minorHAnsi"/>
          <w:lang w:eastAsia="en-US"/>
        </w:rPr>
      </w:pPr>
      <w:r w:rsidRPr="002B05D7">
        <w:rPr>
          <w:rFonts w:eastAsiaTheme="minorHAnsi"/>
          <w:lang w:eastAsia="en-US"/>
        </w:rPr>
        <w:t xml:space="preserve">Les eaux souterraines </w:t>
      </w:r>
      <w:r w:rsidR="00071DEA" w:rsidRPr="002B05D7">
        <w:rPr>
          <w:rFonts w:eastAsiaTheme="minorHAnsi"/>
          <w:lang w:eastAsia="en-US"/>
        </w:rPr>
        <w:t xml:space="preserve">dans </w:t>
      </w:r>
      <w:r w:rsidRPr="002B05D7">
        <w:rPr>
          <w:rFonts w:eastAsiaTheme="minorHAnsi"/>
          <w:lang w:eastAsia="en-US"/>
        </w:rPr>
        <w:t xml:space="preserve">l’aire d’étude </w:t>
      </w:r>
      <w:r w:rsidR="00D76382" w:rsidRPr="002B05D7">
        <w:rPr>
          <w:rFonts w:eastAsiaTheme="minorHAnsi"/>
          <w:lang w:eastAsia="en-US"/>
        </w:rPr>
        <w:t>détaillée</w:t>
      </w:r>
      <w:r w:rsidRPr="002B05D7">
        <w:rPr>
          <w:rFonts w:eastAsiaTheme="minorHAnsi"/>
          <w:lang w:eastAsia="en-US"/>
        </w:rPr>
        <w:t xml:space="preserve"> sont traitées dans la partie hydrologie et hydrogéologie de l’air</w:t>
      </w:r>
      <w:r w:rsidR="00D76382" w:rsidRPr="002B05D7">
        <w:rPr>
          <w:rFonts w:eastAsiaTheme="minorHAnsi"/>
          <w:lang w:eastAsia="en-US"/>
        </w:rPr>
        <w:t>e</w:t>
      </w:r>
      <w:r w:rsidRPr="002B05D7">
        <w:rPr>
          <w:rFonts w:eastAsiaTheme="minorHAnsi"/>
          <w:lang w:eastAsia="en-US"/>
        </w:rPr>
        <w:t xml:space="preserve"> d’étude élargie.</w:t>
      </w:r>
    </w:p>
    <w:p w14:paraId="06F12B5A" w14:textId="77777777" w:rsidR="001B0EF1" w:rsidRPr="002B05D7" w:rsidRDefault="001B0EF1" w:rsidP="009A62B9">
      <w:pPr>
        <w:jc w:val="both"/>
      </w:pPr>
    </w:p>
    <w:p w14:paraId="6D18D4B7" w14:textId="5E92994F" w:rsidR="001B0EF1" w:rsidRPr="002B05D7" w:rsidRDefault="001B0EF1" w:rsidP="009A62B9">
      <w:pPr>
        <w:pStyle w:val="Titre10"/>
        <w:numPr>
          <w:ilvl w:val="0"/>
          <w:numId w:val="0"/>
        </w:numPr>
        <w:spacing w:before="0"/>
        <w:jc w:val="both"/>
        <w:rPr>
          <w:rFonts w:ascii="Times New Roman" w:hAnsi="Times New Roman" w:cs="Times New Roman"/>
          <w:color w:val="auto"/>
          <w:sz w:val="24"/>
          <w:szCs w:val="24"/>
          <w:lang w:val="fr-FR"/>
        </w:rPr>
      </w:pPr>
      <w:bookmarkStart w:id="67" w:name="_Toc158375463"/>
      <w:r w:rsidRPr="002B05D7">
        <w:rPr>
          <w:rFonts w:ascii="Times New Roman" w:hAnsi="Times New Roman" w:cs="Times New Roman"/>
          <w:color w:val="auto"/>
          <w:sz w:val="24"/>
          <w:szCs w:val="24"/>
          <w:lang w:val="fr-FR" w:eastAsia="ja-JP"/>
        </w:rPr>
        <w:t>4.</w:t>
      </w:r>
      <w:r w:rsidR="00EE1E80" w:rsidRPr="002B05D7">
        <w:rPr>
          <w:rFonts w:ascii="Times New Roman" w:hAnsi="Times New Roman" w:cs="Times New Roman"/>
          <w:color w:val="auto"/>
          <w:sz w:val="24"/>
          <w:szCs w:val="24"/>
          <w:lang w:val="fr-FR" w:eastAsia="ja-JP"/>
        </w:rPr>
        <w:t>4</w:t>
      </w:r>
      <w:r w:rsidR="00C87E2A" w:rsidRPr="002B05D7">
        <w:rPr>
          <w:rFonts w:ascii="Times New Roman" w:hAnsi="Times New Roman" w:cs="Times New Roman"/>
          <w:color w:val="auto"/>
          <w:sz w:val="24"/>
          <w:szCs w:val="24"/>
          <w:lang w:val="fr-FR" w:eastAsia="ja-JP"/>
        </w:rPr>
        <w:t>.</w:t>
      </w:r>
      <w:r w:rsidRPr="002B05D7">
        <w:rPr>
          <w:rFonts w:ascii="Times New Roman" w:hAnsi="Times New Roman" w:cs="Times New Roman"/>
          <w:color w:val="auto"/>
          <w:sz w:val="24"/>
          <w:szCs w:val="24"/>
          <w:lang w:val="fr-FR" w:eastAsia="ja-JP"/>
        </w:rPr>
        <w:t xml:space="preserve">2. Environnement biologique de l’aire d’étude </w:t>
      </w:r>
      <w:r w:rsidR="0015286C" w:rsidRPr="002B05D7">
        <w:rPr>
          <w:rFonts w:ascii="Times New Roman" w:hAnsi="Times New Roman" w:cs="Times New Roman"/>
          <w:color w:val="auto"/>
          <w:sz w:val="24"/>
          <w:szCs w:val="24"/>
          <w:lang w:val="fr-FR" w:eastAsia="ja-JP"/>
        </w:rPr>
        <w:t xml:space="preserve">détaillée </w:t>
      </w:r>
      <w:r w:rsidR="0071751F" w:rsidRPr="002B05D7">
        <w:rPr>
          <w:rFonts w:ascii="Times New Roman" w:hAnsi="Times New Roman" w:cs="Times New Roman"/>
          <w:color w:val="auto"/>
          <w:sz w:val="24"/>
          <w:szCs w:val="24"/>
          <w:lang w:val="fr-FR" w:eastAsia="ja-JP"/>
        </w:rPr>
        <w:t>de</w:t>
      </w:r>
      <w:r w:rsidR="0071751F">
        <w:rPr>
          <w:rFonts w:ascii="Times New Roman" w:hAnsi="Times New Roman" w:cs="Times New Roman"/>
          <w:color w:val="auto"/>
          <w:sz w:val="24"/>
          <w:szCs w:val="24"/>
          <w:lang w:val="fr-FR" w:eastAsia="ja-JP"/>
        </w:rPr>
        <w:t xml:space="preserve"> la</w:t>
      </w:r>
      <w:r w:rsidR="0071751F" w:rsidRPr="002B05D7">
        <w:rPr>
          <w:rFonts w:ascii="Times New Roman" w:hAnsi="Times New Roman" w:cs="Times New Roman"/>
          <w:color w:val="auto"/>
          <w:sz w:val="24"/>
          <w:szCs w:val="24"/>
          <w:lang w:val="fr-FR" w:eastAsia="ja-JP"/>
        </w:rPr>
        <w:t xml:space="preserve"> </w:t>
      </w:r>
      <w:r w:rsidR="0015286C" w:rsidRPr="002B05D7">
        <w:rPr>
          <w:rFonts w:ascii="Times New Roman" w:hAnsi="Times New Roman" w:cs="Times New Roman"/>
          <w:color w:val="auto"/>
          <w:sz w:val="24"/>
          <w:szCs w:val="24"/>
          <w:lang w:val="fr-FR" w:eastAsia="ja-JP"/>
        </w:rPr>
        <w:t>route à aménager</w:t>
      </w:r>
      <w:bookmarkEnd w:id="67"/>
    </w:p>
    <w:p w14:paraId="6CA55315" w14:textId="77777777" w:rsidR="001B0EF1" w:rsidRPr="002B05D7" w:rsidRDefault="001B0EF1" w:rsidP="009A62B9">
      <w:pPr>
        <w:pStyle w:val="Paragraphedeliste"/>
        <w:numPr>
          <w:ilvl w:val="0"/>
          <w:numId w:val="14"/>
        </w:numPr>
        <w:spacing w:after="20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Végétation et Flore</w:t>
      </w:r>
    </w:p>
    <w:p w14:paraId="1D714E55" w14:textId="77777777" w:rsidR="009F54FA" w:rsidRPr="002B05D7" w:rsidRDefault="009F54FA" w:rsidP="009A62B9">
      <w:pPr>
        <w:shd w:val="clear" w:color="auto" w:fill="FFFFFF"/>
        <w:autoSpaceDE w:val="0"/>
        <w:autoSpaceDN w:val="0"/>
        <w:adjustRightInd w:val="0"/>
        <w:spacing w:before="120" w:after="120"/>
        <w:jc w:val="both"/>
        <w:rPr>
          <w:rFonts w:eastAsia="Calibri"/>
        </w:rPr>
      </w:pPr>
      <w:r w:rsidRPr="002B05D7">
        <w:rPr>
          <w:rFonts w:eastAsia="Calibri"/>
          <w:bCs/>
        </w:rPr>
        <w:t xml:space="preserve">Les </w:t>
      </w:r>
      <w:r w:rsidRPr="002B05D7">
        <w:rPr>
          <w:rFonts w:eastAsia="Calibri"/>
        </w:rPr>
        <w:t xml:space="preserve">ressources végétales sont caractérisées par une végétation ligneuse et non ligneuse, composée d’espèces variées ; </w:t>
      </w:r>
    </w:p>
    <w:p w14:paraId="1ED6D68B" w14:textId="002A1713" w:rsidR="009F54FA" w:rsidRPr="002B05D7" w:rsidRDefault="009F54FA" w:rsidP="009A62B9">
      <w:pPr>
        <w:shd w:val="clear" w:color="auto" w:fill="FFFFFF"/>
        <w:spacing w:before="120" w:after="120"/>
        <w:jc w:val="both"/>
        <w:textAlignment w:val="baseline"/>
        <w:rPr>
          <w:i/>
        </w:rPr>
      </w:pPr>
      <w:r w:rsidRPr="002B05D7">
        <w:rPr>
          <w:rFonts w:eastAsia="Calibri"/>
        </w:rPr>
        <w:t>La physionomie végétale est représentée par plusieurs types de formations allant de la forêt sèche à la savane arbustive en passant par la forêt claire, la savane boisée et la savane arborée qui sont souvent autant de stades successifs des processus de dégradation de la forêt sèche originelle sous l'action combinée de plusieurs facteurs naturels, mais surtout anthropiquesCes formations forestières renferment une flore très riche et variée composée principalement d’espèces soudano – guinéenne</w:t>
      </w:r>
      <w:r w:rsidRPr="002B05D7">
        <w:t xml:space="preserve">: </w:t>
      </w:r>
      <w:r w:rsidRPr="002B05D7">
        <w:rPr>
          <w:i/>
        </w:rPr>
        <w:t>Adansonia digitata, Afzelia africana, Annona senegalensis, Anogeissus leiocarpus, Azadirachta indica, Bambusa vulgaris, Bombax costatum, Borassus aethiopium, Cassia sieberiana, Ceiba pentandra, Citronier, Combretum  glutinosum, Cordyla pinnata, Crossepterix februfiga, Daniellia oliveri, Delonix regia, Dichrostachys glomerata, Entada africana, Erithrina senegalensis, Ficus sp, Gardenia triacanta, Hannoa undulata, Hexalobus monopetalus, Hymenocardia acida, Khaya senegalensis, Lannea acida</w:t>
      </w:r>
    </w:p>
    <w:p w14:paraId="32F146CC" w14:textId="77777777" w:rsidR="009F54FA" w:rsidRPr="002B05D7" w:rsidRDefault="009F54FA" w:rsidP="009A62B9">
      <w:pPr>
        <w:shd w:val="clear" w:color="auto" w:fill="FFFFFF"/>
        <w:spacing w:before="120" w:after="120"/>
        <w:jc w:val="both"/>
        <w:textAlignment w:val="baseline"/>
        <w:rPr>
          <w:i/>
        </w:rPr>
      </w:pPr>
      <w:r w:rsidRPr="002B05D7">
        <w:rPr>
          <w:i/>
        </w:rPr>
        <w:t>Lonchocarpus laxiflorus, Manguifera indica, Mitragina inermis, Moringa oleifera, Nauclea latifolia, Parkia chevaleri, Piliostigma reticulatum, Pourpartia birrea, Pterocarpus erinaceus, Sclerocaria birrea, Sterculia setigera, Strychnos spinosa, Tamarindus indica, Terminalia macroptera, Vitellaria paradoxa, Zizyphus mauritiana,</w:t>
      </w:r>
      <w:r w:rsidR="00071DEA" w:rsidRPr="002B05D7">
        <w:rPr>
          <w:i/>
        </w:rPr>
        <w:t xml:space="preserve"> </w:t>
      </w:r>
      <w:r w:rsidRPr="002B05D7">
        <w:rPr>
          <w:i/>
        </w:rPr>
        <w:t>etc.</w:t>
      </w:r>
    </w:p>
    <w:p w14:paraId="44BADF2D" w14:textId="77777777" w:rsidR="009F54FA" w:rsidRPr="002B05D7" w:rsidRDefault="009F54FA" w:rsidP="009A62B9">
      <w:pPr>
        <w:shd w:val="clear" w:color="auto" w:fill="FFFFFF"/>
        <w:jc w:val="both"/>
        <w:textAlignment w:val="baseline"/>
        <w:rPr>
          <w:i/>
        </w:rPr>
      </w:pPr>
    </w:p>
    <w:p w14:paraId="501093B1" w14:textId="77777777" w:rsidR="001B0EF1" w:rsidRPr="002B05D7" w:rsidRDefault="001B0EF1" w:rsidP="009A62B9">
      <w:pPr>
        <w:pStyle w:val="Paragraphedeliste"/>
        <w:numPr>
          <w:ilvl w:val="0"/>
          <w:numId w:val="14"/>
        </w:numPr>
        <w:spacing w:after="120" w:line="240" w:lineRule="auto"/>
        <w:ind w:left="714" w:hanging="357"/>
        <w:contextualSpacing w:val="0"/>
        <w:jc w:val="both"/>
        <w:rPr>
          <w:rFonts w:ascii="Times New Roman" w:hAnsi="Times New Roman" w:cs="Times New Roman"/>
          <w:b/>
          <w:sz w:val="24"/>
          <w:szCs w:val="24"/>
        </w:rPr>
      </w:pPr>
      <w:r w:rsidRPr="002B05D7">
        <w:rPr>
          <w:rFonts w:ascii="Times New Roman" w:hAnsi="Times New Roman" w:cs="Times New Roman"/>
          <w:b/>
          <w:sz w:val="24"/>
          <w:szCs w:val="24"/>
        </w:rPr>
        <w:t xml:space="preserve">Faune de l’aire d’étude </w:t>
      </w:r>
      <w:r w:rsidR="00EE6289" w:rsidRPr="002B05D7">
        <w:rPr>
          <w:rFonts w:ascii="Times New Roman" w:hAnsi="Times New Roman" w:cs="Times New Roman"/>
          <w:b/>
          <w:sz w:val="24"/>
          <w:szCs w:val="24"/>
        </w:rPr>
        <w:t>détaillée</w:t>
      </w:r>
    </w:p>
    <w:p w14:paraId="26FEDF0B" w14:textId="00C9E855" w:rsidR="009D56DE" w:rsidRPr="002B05D7" w:rsidRDefault="009D56DE" w:rsidP="009A62B9">
      <w:pPr>
        <w:autoSpaceDE w:val="0"/>
        <w:autoSpaceDN w:val="0"/>
        <w:adjustRightInd w:val="0"/>
        <w:spacing w:before="120" w:after="120"/>
        <w:jc w:val="both"/>
        <w:rPr>
          <w:rFonts w:eastAsiaTheme="minorHAnsi"/>
          <w:lang w:eastAsia="en-US"/>
        </w:rPr>
      </w:pPr>
      <w:r w:rsidRPr="002B05D7">
        <w:t xml:space="preserve">La diversité de formations végétales offre un large éventail d’habitats et par conséquent, une grande diversité de la faune qui y est associée. Outre les primates arboricoles, l’aire d’étude détaillée </w:t>
      </w:r>
      <w:r w:rsidR="0093075A">
        <w:t>de la route</w:t>
      </w:r>
      <w:r w:rsidRPr="002B05D7">
        <w:t>est caractérisée par la présence des espèces de mammifères suivantes: lièvre (</w:t>
      </w:r>
      <w:r w:rsidRPr="002B05D7">
        <w:rPr>
          <w:i/>
        </w:rPr>
        <w:t>Lepus sp</w:t>
      </w:r>
      <w:r w:rsidRPr="002B05D7">
        <w:t>), céphalophe à flanc roux (</w:t>
      </w:r>
      <w:r w:rsidRPr="002B05D7">
        <w:rPr>
          <w:i/>
        </w:rPr>
        <w:t>Cephalophus rufilatus</w:t>
      </w:r>
      <w:r w:rsidRPr="002B05D7">
        <w:t>), phacochère commun (</w:t>
      </w:r>
      <w:r w:rsidRPr="002B05D7">
        <w:rPr>
          <w:i/>
        </w:rPr>
        <w:t>Phacochoerus africanus</w:t>
      </w:r>
      <w:r w:rsidRPr="002B05D7">
        <w:t>), chacal (</w:t>
      </w:r>
      <w:r w:rsidRPr="002B05D7">
        <w:rPr>
          <w:i/>
        </w:rPr>
        <w:t>Canis aureus</w:t>
      </w:r>
      <w:r w:rsidRPr="002B05D7">
        <w:t>), léopard (</w:t>
      </w:r>
      <w:r w:rsidRPr="002B05D7">
        <w:rPr>
          <w:i/>
        </w:rPr>
        <w:t>Panthera pardus</w:t>
      </w:r>
      <w:r w:rsidRPr="002B05D7">
        <w:t>), mangouste (</w:t>
      </w:r>
      <w:r w:rsidRPr="002B05D7">
        <w:rPr>
          <w:i/>
        </w:rPr>
        <w:t>Herpestidae</w:t>
      </w:r>
      <w:r w:rsidRPr="002B05D7">
        <w:t xml:space="preserve">), </w:t>
      </w:r>
      <w:r w:rsidR="0060539D" w:rsidRPr="002B05D7">
        <w:rPr>
          <w:bCs/>
        </w:rPr>
        <w:t xml:space="preserve">, </w:t>
      </w:r>
      <w:r w:rsidRPr="002B05D7">
        <w:t>hyène tachetée (</w:t>
      </w:r>
      <w:r w:rsidRPr="002B05D7">
        <w:rPr>
          <w:i/>
        </w:rPr>
        <w:t>Crocuta crocuta</w:t>
      </w:r>
      <w:r w:rsidRPr="002B05D7">
        <w:t>), loutre sans griffes d’Afrique (</w:t>
      </w:r>
      <w:r w:rsidRPr="002B05D7">
        <w:rPr>
          <w:i/>
        </w:rPr>
        <w:t>Aonyx capensis</w:t>
      </w:r>
      <w:r w:rsidRPr="002B05D7">
        <w:t>), blaireau à miel/Ratel (</w:t>
      </w:r>
      <w:r w:rsidRPr="002B05D7">
        <w:rPr>
          <w:i/>
        </w:rPr>
        <w:t>Mellivora capensis</w:t>
      </w:r>
      <w:r w:rsidRPr="002B05D7">
        <w:t>), civette africaine (</w:t>
      </w:r>
      <w:r w:rsidRPr="002B05D7">
        <w:rPr>
          <w:i/>
        </w:rPr>
        <w:t>Civettictis civetta</w:t>
      </w:r>
      <w:r w:rsidRPr="002B05D7">
        <w:t>), genette (</w:t>
      </w:r>
      <w:r w:rsidRPr="002B05D7">
        <w:rPr>
          <w:i/>
        </w:rPr>
        <w:t>Genetta genetta</w:t>
      </w:r>
      <w:r w:rsidRPr="002B05D7">
        <w:t>), hyrax de roche (</w:t>
      </w:r>
      <w:r w:rsidRPr="002B05D7">
        <w:rPr>
          <w:i/>
        </w:rPr>
        <w:t>Procavia capensis</w:t>
      </w:r>
      <w:r w:rsidRPr="002B05D7">
        <w:t>), porc épic à crête (</w:t>
      </w:r>
      <w:r w:rsidRPr="002B05D7">
        <w:rPr>
          <w:i/>
        </w:rPr>
        <w:t>Hystrix cristata</w:t>
      </w:r>
      <w:r w:rsidRPr="002B05D7">
        <w:t>), rat à poche gambien (</w:t>
      </w:r>
      <w:r w:rsidRPr="002B05D7">
        <w:rPr>
          <w:i/>
        </w:rPr>
        <w:t>Cricetomys gambianus</w:t>
      </w:r>
      <w:r w:rsidRPr="002B05D7">
        <w:t>), écureuil terrestre rayé (</w:t>
      </w:r>
      <w:r w:rsidRPr="002B05D7">
        <w:rPr>
          <w:i/>
        </w:rPr>
        <w:t>Tamias striatus</w:t>
      </w:r>
      <w:r w:rsidRPr="002B05D7">
        <w:t>), antilope (</w:t>
      </w:r>
      <w:r w:rsidRPr="002B05D7">
        <w:rPr>
          <w:i/>
        </w:rPr>
        <w:t>Aepyceros melampus</w:t>
      </w:r>
      <w:r w:rsidRPr="002B05D7">
        <w:t xml:space="preserve">). Toutefois, cette faune terrestre fait face à des conditions climatiques très difficiles, à la pression humaine, aux feux de brousse entrainant la rareté et des menaces sur certaines espèces (lions, panthères, éléphants, hyènes et hippopotames et biches, lapins, crocodiles et porcs épique). </w:t>
      </w:r>
    </w:p>
    <w:p w14:paraId="1ABF787F" w14:textId="5CE2ABC4" w:rsidR="009D56DE" w:rsidRPr="002B05D7" w:rsidRDefault="009D56DE" w:rsidP="009A62B9">
      <w:pPr>
        <w:spacing w:before="120" w:after="120"/>
        <w:jc w:val="both"/>
        <w:rPr>
          <w:rFonts w:eastAsia="Calibri"/>
          <w:lang w:eastAsia="en-US"/>
        </w:rPr>
      </w:pPr>
      <w:r w:rsidRPr="002B05D7">
        <w:rPr>
          <w:rFonts w:eastAsia="Calibri"/>
          <w:lang w:eastAsia="en-US"/>
        </w:rPr>
        <w:t>Les reptiles y sont également variés, les espèces qui y sont rencontrées sont entre autres le python de seba (</w:t>
      </w:r>
      <w:r w:rsidRPr="002B05D7">
        <w:rPr>
          <w:rFonts w:eastAsia="Calibri"/>
          <w:i/>
          <w:lang w:eastAsia="en-US"/>
        </w:rPr>
        <w:t>Python sebae</w:t>
      </w:r>
      <w:r w:rsidRPr="002B05D7">
        <w:rPr>
          <w:rFonts w:eastAsia="Calibri"/>
          <w:lang w:eastAsia="en-US"/>
        </w:rPr>
        <w:t>), le python royal (</w:t>
      </w:r>
      <w:r w:rsidRPr="002B05D7">
        <w:rPr>
          <w:rFonts w:eastAsia="Calibri"/>
          <w:i/>
          <w:lang w:eastAsia="en-US"/>
        </w:rPr>
        <w:t>Python regiius</w:t>
      </w:r>
      <w:r w:rsidRPr="002B05D7">
        <w:rPr>
          <w:rFonts w:eastAsia="Calibri"/>
          <w:lang w:eastAsia="en-US"/>
        </w:rPr>
        <w:t>), le naja cracheur (</w:t>
      </w:r>
      <w:r w:rsidRPr="002B05D7">
        <w:rPr>
          <w:rFonts w:eastAsia="Calibri"/>
          <w:i/>
          <w:lang w:eastAsia="en-US"/>
        </w:rPr>
        <w:t>Naja nigricollis</w:t>
      </w:r>
      <w:r w:rsidRPr="002B05D7">
        <w:rPr>
          <w:rFonts w:eastAsia="Calibri"/>
          <w:lang w:eastAsia="en-US"/>
        </w:rPr>
        <w:t>), le mamba vert (</w:t>
      </w:r>
      <w:r w:rsidRPr="002B05D7">
        <w:rPr>
          <w:rFonts w:eastAsia="Calibri"/>
          <w:i/>
          <w:lang w:eastAsia="en-US"/>
        </w:rPr>
        <w:t>Dendroaspis angusticeps</w:t>
      </w:r>
      <w:r w:rsidRPr="002B05D7">
        <w:rPr>
          <w:rFonts w:eastAsia="Calibri"/>
          <w:lang w:eastAsia="en-US"/>
        </w:rPr>
        <w:t>), le mamba noir (</w:t>
      </w:r>
      <w:r w:rsidRPr="002B05D7">
        <w:rPr>
          <w:rFonts w:eastAsia="Calibri"/>
          <w:i/>
          <w:lang w:eastAsia="en-US"/>
        </w:rPr>
        <w:t>Dendroaspis polylepis</w:t>
      </w:r>
      <w:r w:rsidRPr="002B05D7">
        <w:rPr>
          <w:rFonts w:eastAsia="Calibri"/>
          <w:lang w:eastAsia="en-US"/>
        </w:rPr>
        <w:t xml:space="preserve">), les varans. </w:t>
      </w:r>
    </w:p>
    <w:p w14:paraId="3E7E6F43" w14:textId="40067215" w:rsidR="009D56DE" w:rsidRPr="002B05D7" w:rsidRDefault="009D56DE" w:rsidP="009A62B9">
      <w:pPr>
        <w:spacing w:after="160"/>
        <w:jc w:val="both"/>
        <w:rPr>
          <w:rFonts w:eastAsia="Calibri"/>
          <w:lang w:eastAsia="en-US"/>
        </w:rPr>
      </w:pPr>
      <w:r w:rsidRPr="002B05D7">
        <w:rPr>
          <w:rFonts w:eastAsia="Calibri"/>
          <w:lang w:eastAsia="en-US"/>
        </w:rPr>
        <w:t>Quant à l’avifaune</w:t>
      </w:r>
      <w:r w:rsidR="00EE2FF4" w:rsidRPr="002B05D7">
        <w:rPr>
          <w:rFonts w:eastAsia="Calibri"/>
          <w:lang w:eastAsia="en-US"/>
        </w:rPr>
        <w:t>, en dehors des espèces notées dans l’aire d’étude restreinte</w:t>
      </w:r>
      <w:r w:rsidRPr="002B05D7">
        <w:rPr>
          <w:rFonts w:eastAsia="Calibri"/>
          <w:lang w:eastAsia="en-US"/>
        </w:rPr>
        <w:t>, elle se caractérise par la présence du grand calao à casque jaune (</w:t>
      </w:r>
      <w:r w:rsidRPr="002B05D7">
        <w:rPr>
          <w:rFonts w:eastAsia="Calibri"/>
          <w:i/>
          <w:lang w:eastAsia="en-US"/>
        </w:rPr>
        <w:t>Celato gymna elutat</w:t>
      </w:r>
      <w:r w:rsidRPr="002B05D7">
        <w:rPr>
          <w:rFonts w:eastAsia="Calibri"/>
          <w:lang w:eastAsia="en-US"/>
        </w:rPr>
        <w:t>), l’aigle couronné (</w:t>
      </w:r>
      <w:r w:rsidRPr="002B05D7">
        <w:rPr>
          <w:rFonts w:eastAsia="Calibri"/>
          <w:i/>
          <w:lang w:eastAsia="en-US"/>
        </w:rPr>
        <w:t>Stephanoetus coronatus</w:t>
      </w:r>
      <w:r w:rsidRPr="002B05D7">
        <w:rPr>
          <w:rFonts w:eastAsia="Calibri"/>
          <w:lang w:eastAsia="en-US"/>
        </w:rPr>
        <w:t>), la sterne caspienne (</w:t>
      </w:r>
      <w:r w:rsidRPr="002B05D7">
        <w:rPr>
          <w:rFonts w:eastAsia="Calibri"/>
          <w:i/>
          <w:lang w:eastAsia="en-US"/>
        </w:rPr>
        <w:t>Sterna caspia</w:t>
      </w:r>
      <w:r w:rsidRPr="002B05D7">
        <w:rPr>
          <w:rFonts w:eastAsia="Calibri"/>
          <w:lang w:eastAsia="en-US"/>
        </w:rPr>
        <w:t>), la sterne royale (</w:t>
      </w:r>
      <w:r w:rsidRPr="002B05D7">
        <w:rPr>
          <w:rFonts w:eastAsia="Calibri"/>
          <w:i/>
          <w:lang w:eastAsia="en-US"/>
        </w:rPr>
        <w:t>Sterna maxima</w:t>
      </w:r>
      <w:r w:rsidRPr="002B05D7">
        <w:rPr>
          <w:rFonts w:eastAsia="Calibri"/>
          <w:lang w:eastAsia="en-US"/>
        </w:rPr>
        <w:t>), le pélican gris (</w:t>
      </w:r>
      <w:r w:rsidRPr="002B05D7">
        <w:rPr>
          <w:rFonts w:eastAsia="Calibri"/>
          <w:i/>
          <w:lang w:eastAsia="en-US"/>
        </w:rPr>
        <w:t>Pelicaus rufescens</w:t>
      </w:r>
      <w:r w:rsidRPr="002B05D7">
        <w:rPr>
          <w:rFonts w:eastAsia="Calibri"/>
          <w:lang w:eastAsia="en-US"/>
        </w:rPr>
        <w:t>), le balbuzard pêcheur (</w:t>
      </w:r>
      <w:r w:rsidRPr="002B05D7">
        <w:rPr>
          <w:rFonts w:eastAsia="Calibri"/>
          <w:i/>
          <w:lang w:eastAsia="en-US"/>
        </w:rPr>
        <w:t>Pandion haliaetus</w:t>
      </w:r>
      <w:r w:rsidRPr="002B05D7">
        <w:rPr>
          <w:rFonts w:eastAsia="Calibri"/>
          <w:lang w:eastAsia="en-US"/>
        </w:rPr>
        <w:t>), les échassiers</w:t>
      </w:r>
      <w:r w:rsidR="00EE2FF4" w:rsidRPr="002B05D7">
        <w:rPr>
          <w:rFonts w:eastAsia="Calibri"/>
          <w:lang w:eastAsia="en-US"/>
        </w:rPr>
        <w:t xml:space="preserve">, </w:t>
      </w:r>
      <w:r w:rsidR="0063645C" w:rsidRPr="002B05D7">
        <w:rPr>
          <w:rFonts w:eastAsia="Calibri"/>
          <w:lang w:eastAsia="en-US"/>
        </w:rPr>
        <w:t xml:space="preserve">les passereaux, </w:t>
      </w:r>
      <w:r w:rsidRPr="002B05D7">
        <w:rPr>
          <w:rFonts w:eastAsia="Calibri"/>
          <w:lang w:eastAsia="en-US"/>
        </w:rPr>
        <w:t>etc.</w:t>
      </w:r>
    </w:p>
    <w:p w14:paraId="1160BDCD" w14:textId="77777777" w:rsidR="001B0EF1" w:rsidRPr="002B05D7" w:rsidRDefault="001B0EF1" w:rsidP="009A62B9">
      <w:pPr>
        <w:pStyle w:val="Paragraphedeliste"/>
        <w:numPr>
          <w:ilvl w:val="0"/>
          <w:numId w:val="14"/>
        </w:numPr>
        <w:spacing w:after="20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Habitat et site écologique sensibles</w:t>
      </w:r>
      <w:r w:rsidR="009F0A6A" w:rsidRPr="002B05D7">
        <w:rPr>
          <w:rFonts w:ascii="Times New Roman" w:hAnsi="Times New Roman" w:cs="Times New Roman"/>
          <w:b/>
          <w:sz w:val="24"/>
          <w:szCs w:val="24"/>
        </w:rPr>
        <w:t xml:space="preserve"> de l’aire d’étude détaillée</w:t>
      </w:r>
    </w:p>
    <w:p w14:paraId="475E207D" w14:textId="77777777" w:rsidR="00B3725B" w:rsidRPr="002B05D7" w:rsidRDefault="001B0EF1" w:rsidP="009A62B9">
      <w:pPr>
        <w:pStyle w:val="Paragraphedeliste"/>
        <w:numPr>
          <w:ilvl w:val="0"/>
          <w:numId w:val="9"/>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Habitats de la faune</w:t>
      </w:r>
    </w:p>
    <w:p w14:paraId="01112C0A" w14:textId="7ECF9115" w:rsidR="009D56DE" w:rsidRPr="002B05D7" w:rsidRDefault="009D56DE" w:rsidP="009A62B9">
      <w:pPr>
        <w:jc w:val="both"/>
        <w:rPr>
          <w:rFonts w:eastAsia="Calibri"/>
          <w:lang w:eastAsia="en-US"/>
        </w:rPr>
      </w:pPr>
      <w:r w:rsidRPr="002B05D7">
        <w:rPr>
          <w:rFonts w:eastAsia="Calibri"/>
          <w:lang w:eastAsia="en-US"/>
        </w:rPr>
        <w:t xml:space="preserve">Les habitats </w:t>
      </w:r>
      <w:r w:rsidR="009F6A5B" w:rsidRPr="002B05D7">
        <w:rPr>
          <w:rFonts w:eastAsia="Calibri"/>
          <w:lang w:eastAsia="en-US"/>
        </w:rPr>
        <w:t xml:space="preserve">de la faune </w:t>
      </w:r>
      <w:r w:rsidRPr="002B05D7">
        <w:rPr>
          <w:rFonts w:eastAsia="Calibri"/>
          <w:lang w:eastAsia="en-US"/>
        </w:rPr>
        <w:t>rencontrés dans l’aire d’étude détaillée sont</w:t>
      </w:r>
      <w:r w:rsidR="000C2478">
        <w:rPr>
          <w:rFonts w:eastAsia="Calibri"/>
          <w:lang w:eastAsia="en-US"/>
        </w:rPr>
        <w:t xml:space="preserve"> </w:t>
      </w:r>
      <w:r w:rsidR="009F6A5B" w:rsidRPr="002B05D7">
        <w:rPr>
          <w:rFonts w:eastAsia="Calibri"/>
          <w:lang w:eastAsia="en-US"/>
        </w:rPr>
        <w:t>des habitats modifiés</w:t>
      </w:r>
      <w:r w:rsidR="001825E3">
        <w:rPr>
          <w:rFonts w:eastAsia="Calibri"/>
          <w:lang w:eastAsia="en-US"/>
        </w:rPr>
        <w:t> :</w:t>
      </w:r>
      <w:r w:rsidRPr="002B05D7">
        <w:rPr>
          <w:rFonts w:eastAsia="Calibri"/>
          <w:lang w:eastAsia="en-US"/>
        </w:rPr>
        <w:t>:</w:t>
      </w:r>
    </w:p>
    <w:p w14:paraId="0AD319D5" w14:textId="77777777" w:rsidR="001B0EF1" w:rsidRPr="002B05D7" w:rsidRDefault="001B0EF1" w:rsidP="009A62B9">
      <w:pPr>
        <w:pStyle w:val="Paragraphedeliste"/>
        <w:numPr>
          <w:ilvl w:val="0"/>
          <w:numId w:val="6"/>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F</w:t>
      </w:r>
      <w:r w:rsidR="009D56DE" w:rsidRPr="002B05D7">
        <w:rPr>
          <w:rFonts w:ascii="Times New Roman" w:hAnsi="Times New Roman" w:cs="Times New Roman"/>
          <w:b/>
          <w:sz w:val="24"/>
          <w:szCs w:val="24"/>
        </w:rPr>
        <w:t>ormations végétales</w:t>
      </w:r>
    </w:p>
    <w:p w14:paraId="5F92BB92" w14:textId="22BE0AE5" w:rsidR="00B3725B" w:rsidRPr="002B05D7" w:rsidRDefault="00B3725B" w:rsidP="009A62B9">
      <w:pPr>
        <w:jc w:val="both"/>
      </w:pPr>
      <w:r w:rsidRPr="002B05D7">
        <w:t>L</w:t>
      </w:r>
      <w:r w:rsidR="001825E3">
        <w:t>a</w:t>
      </w:r>
      <w:r w:rsidRPr="002B05D7">
        <w:t xml:space="preserve"> route à aménager traverse plusieurs types de formations allant de la forêt sèche à la savane herbeuse en passant par la forêt claire, la savane boisée, la savane arborée et la savane arbustive qui sont souvent autant de stades successifs des processus de dégradation de la forêt sèche originelle sous l'action combinée de plusieurs facteurs naturels, mais surtout anthropiques. </w:t>
      </w:r>
    </w:p>
    <w:p w14:paraId="1B32C86A" w14:textId="77777777" w:rsidR="00B3725B" w:rsidRPr="002B05D7" w:rsidRDefault="00B3725B" w:rsidP="009A62B9">
      <w:pPr>
        <w:pStyle w:val="Paragraphedeliste"/>
        <w:numPr>
          <w:ilvl w:val="0"/>
          <w:numId w:val="4"/>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Les galeries forestières et les forêts rupicoles</w:t>
      </w:r>
      <w:r w:rsidRPr="002B05D7">
        <w:rPr>
          <w:rFonts w:ascii="Times New Roman" w:hAnsi="Times New Roman" w:cs="Times New Roman"/>
          <w:sz w:val="24"/>
          <w:szCs w:val="24"/>
        </w:rPr>
        <w:t xml:space="preserve"> se retrouvent le long des cours d'eau et les prairies marécageuses dans les zones humides. Les galeries forestières forment des bandes boisées assez denses contrastant avec la végétation des plateaux limitrophes qui les bordent. </w:t>
      </w:r>
    </w:p>
    <w:p w14:paraId="063F49C0" w14:textId="77777777" w:rsidR="00B3725B" w:rsidRPr="002B05D7" w:rsidRDefault="00B3725B" w:rsidP="009A62B9">
      <w:pPr>
        <w:pStyle w:val="Paragraphedeliste"/>
        <w:numPr>
          <w:ilvl w:val="0"/>
          <w:numId w:val="4"/>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La savane arborée</w:t>
      </w:r>
      <w:r w:rsidRPr="002B05D7">
        <w:rPr>
          <w:rFonts w:ascii="Times New Roman" w:hAnsi="Times New Roman" w:cs="Times New Roman"/>
          <w:sz w:val="24"/>
          <w:szCs w:val="24"/>
        </w:rPr>
        <w:t xml:space="preserve"> qui se rencontre sur les pentes est généralement occupée par </w:t>
      </w:r>
      <w:r w:rsidRPr="002B05D7">
        <w:rPr>
          <w:rFonts w:ascii="Times New Roman" w:hAnsi="Times New Roman" w:cs="Times New Roman"/>
          <w:i/>
          <w:sz w:val="24"/>
          <w:szCs w:val="24"/>
        </w:rPr>
        <w:t>Bombax costatum, Afzelia africana, Pterocarpus erinaceus et Xeroderris (Ostryoderris) stuhlmannii</w:t>
      </w:r>
      <w:r w:rsidRPr="002B05D7">
        <w:rPr>
          <w:rFonts w:ascii="Times New Roman" w:hAnsi="Times New Roman" w:cs="Times New Roman"/>
          <w:sz w:val="24"/>
          <w:szCs w:val="24"/>
        </w:rPr>
        <w:t xml:space="preserve">. Ces espèces peuvent être en association avec </w:t>
      </w:r>
      <w:r w:rsidRPr="002B05D7">
        <w:rPr>
          <w:rFonts w:ascii="Times New Roman" w:hAnsi="Times New Roman" w:cs="Times New Roman"/>
          <w:i/>
          <w:sz w:val="24"/>
          <w:szCs w:val="24"/>
        </w:rPr>
        <w:t>Parkia biglobosa, Burkea africana, Erythrophleum africanum</w:t>
      </w:r>
      <w:r w:rsidRPr="002B05D7">
        <w:rPr>
          <w:rFonts w:ascii="Times New Roman" w:hAnsi="Times New Roman" w:cs="Times New Roman"/>
          <w:sz w:val="24"/>
          <w:szCs w:val="24"/>
        </w:rPr>
        <w:t>.</w:t>
      </w:r>
    </w:p>
    <w:p w14:paraId="44FD09EA" w14:textId="77777777" w:rsidR="00B3725B" w:rsidRPr="002B05D7" w:rsidRDefault="00B3725B" w:rsidP="009A62B9">
      <w:pPr>
        <w:pStyle w:val="Paragraphedeliste"/>
        <w:numPr>
          <w:ilvl w:val="0"/>
          <w:numId w:val="4"/>
        </w:numPr>
        <w:spacing w:line="240" w:lineRule="auto"/>
        <w:jc w:val="both"/>
        <w:rPr>
          <w:rFonts w:ascii="Times New Roman" w:hAnsi="Times New Roman" w:cs="Times New Roman"/>
          <w:i/>
          <w:sz w:val="24"/>
          <w:szCs w:val="24"/>
        </w:rPr>
      </w:pPr>
      <w:r w:rsidRPr="002B05D7">
        <w:rPr>
          <w:rFonts w:ascii="Times New Roman" w:hAnsi="Times New Roman" w:cs="Times New Roman"/>
          <w:b/>
          <w:sz w:val="24"/>
          <w:szCs w:val="24"/>
        </w:rPr>
        <w:t>La savane boisée</w:t>
      </w:r>
      <w:r w:rsidRPr="002B05D7">
        <w:rPr>
          <w:rFonts w:ascii="Times New Roman" w:hAnsi="Times New Roman" w:cs="Times New Roman"/>
          <w:sz w:val="24"/>
          <w:szCs w:val="24"/>
        </w:rPr>
        <w:t xml:space="preserve"> : l’habitat préferé des chimpanzés d’Afrique de l’ouest (</w:t>
      </w:r>
      <w:r w:rsidRPr="005D1BB2">
        <w:rPr>
          <w:rFonts w:ascii="Times New Roman" w:hAnsi="Times New Roman" w:cs="Times New Roman"/>
          <w:i/>
          <w:sz w:val="24"/>
          <w:szCs w:val="24"/>
        </w:rPr>
        <w:t>Pan troglodyte verus</w:t>
      </w:r>
      <w:r w:rsidRPr="002B05D7">
        <w:rPr>
          <w:rFonts w:ascii="Times New Roman" w:hAnsi="Times New Roman" w:cs="Times New Roman"/>
          <w:sz w:val="24"/>
          <w:szCs w:val="24"/>
        </w:rPr>
        <w:t xml:space="preserve">) est généralement occupée par </w:t>
      </w:r>
      <w:r w:rsidRPr="002B05D7">
        <w:rPr>
          <w:rFonts w:ascii="Times New Roman" w:hAnsi="Times New Roman" w:cs="Times New Roman"/>
          <w:i/>
          <w:sz w:val="24"/>
          <w:szCs w:val="24"/>
        </w:rPr>
        <w:t>Pterocarpus erinaceus, Terminalia macroptena, Erythrophleum africanum, Bombax costatum, Lannea acida, Afzelia africana, Combretum glutinosum et Hexalobus monopetalus</w:t>
      </w:r>
      <w:r w:rsidR="00D95591" w:rsidRPr="002B05D7">
        <w:rPr>
          <w:rFonts w:ascii="Times New Roman" w:hAnsi="Times New Roman" w:cs="Times New Roman"/>
          <w:i/>
          <w:sz w:val="24"/>
          <w:szCs w:val="24"/>
        </w:rPr>
        <w:t xml:space="preserve">, </w:t>
      </w:r>
      <w:r w:rsidRPr="002B05D7">
        <w:rPr>
          <w:rFonts w:ascii="Times New Roman" w:hAnsi="Times New Roman" w:cs="Times New Roman"/>
          <w:i/>
          <w:sz w:val="24"/>
          <w:szCs w:val="24"/>
        </w:rPr>
        <w:t>.</w:t>
      </w:r>
      <w:r w:rsidR="00D95591" w:rsidRPr="002B05D7">
        <w:rPr>
          <w:rFonts w:ascii="Times New Roman" w:hAnsi="Times New Roman" w:cs="Times New Roman"/>
          <w:i/>
          <w:sz w:val="24"/>
          <w:szCs w:val="24"/>
        </w:rPr>
        <w:t>.</w:t>
      </w:r>
      <w:r w:rsidRPr="002B05D7">
        <w:rPr>
          <w:rFonts w:ascii="Times New Roman" w:hAnsi="Times New Roman" w:cs="Times New Roman"/>
          <w:i/>
          <w:sz w:val="24"/>
          <w:szCs w:val="24"/>
        </w:rPr>
        <w:t xml:space="preserve">. </w:t>
      </w:r>
    </w:p>
    <w:p w14:paraId="3A723491" w14:textId="77777777" w:rsidR="00B3725B" w:rsidRPr="002B05D7" w:rsidRDefault="00B3725B" w:rsidP="009A62B9">
      <w:pPr>
        <w:pStyle w:val="Paragraphedeliste"/>
        <w:numPr>
          <w:ilvl w:val="0"/>
          <w:numId w:val="4"/>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La forêt claire</w:t>
      </w:r>
      <w:r w:rsidRPr="002B05D7">
        <w:rPr>
          <w:rFonts w:ascii="Times New Roman" w:hAnsi="Times New Roman" w:cs="Times New Roman"/>
          <w:sz w:val="24"/>
          <w:szCs w:val="24"/>
        </w:rPr>
        <w:t xml:space="preserve">, quant à elle, est localisée dans les zones à sols profonds, des bas de pente et dans certaines vallées. Les ligneux prédominant sont </w:t>
      </w:r>
      <w:r w:rsidRPr="005D1BB2">
        <w:rPr>
          <w:rFonts w:ascii="Times New Roman" w:hAnsi="Times New Roman" w:cs="Times New Roman"/>
          <w:i/>
          <w:sz w:val="24"/>
          <w:szCs w:val="24"/>
        </w:rPr>
        <w:t>Pterocarpus erinaceus</w:t>
      </w:r>
      <w:r w:rsidRPr="002B05D7">
        <w:rPr>
          <w:rFonts w:ascii="Times New Roman" w:hAnsi="Times New Roman" w:cs="Times New Roman"/>
          <w:sz w:val="24"/>
          <w:szCs w:val="24"/>
        </w:rPr>
        <w:t xml:space="preserve">, </w:t>
      </w:r>
      <w:r w:rsidRPr="005D1BB2">
        <w:rPr>
          <w:rFonts w:ascii="Times New Roman" w:hAnsi="Times New Roman" w:cs="Times New Roman"/>
          <w:i/>
          <w:sz w:val="24"/>
          <w:szCs w:val="24"/>
        </w:rPr>
        <w:t>Piliostigma thonningii</w:t>
      </w:r>
      <w:r w:rsidRPr="002B05D7">
        <w:rPr>
          <w:rFonts w:ascii="Times New Roman" w:hAnsi="Times New Roman" w:cs="Times New Roman"/>
          <w:sz w:val="24"/>
          <w:szCs w:val="24"/>
        </w:rPr>
        <w:t xml:space="preserve"> et </w:t>
      </w:r>
      <w:r w:rsidRPr="005D1BB2">
        <w:rPr>
          <w:rFonts w:ascii="Times New Roman" w:hAnsi="Times New Roman" w:cs="Times New Roman"/>
          <w:i/>
          <w:sz w:val="24"/>
          <w:szCs w:val="24"/>
        </w:rPr>
        <w:t>Anogeissus leiocarpus</w:t>
      </w:r>
      <w:r w:rsidRPr="002B05D7">
        <w:rPr>
          <w:rFonts w:ascii="Times New Roman" w:hAnsi="Times New Roman" w:cs="Times New Roman"/>
          <w:sz w:val="24"/>
          <w:szCs w:val="24"/>
        </w:rPr>
        <w:t>.</w:t>
      </w:r>
    </w:p>
    <w:p w14:paraId="4A57815B" w14:textId="33F221BC" w:rsidR="00B3725B" w:rsidRPr="002B05D7" w:rsidRDefault="00B3725B" w:rsidP="009A62B9">
      <w:pPr>
        <w:pStyle w:val="Paragraphedeliste"/>
        <w:numPr>
          <w:ilvl w:val="0"/>
          <w:numId w:val="4"/>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 </w:t>
      </w:r>
      <w:r w:rsidRPr="002B05D7">
        <w:rPr>
          <w:rFonts w:ascii="Times New Roman" w:hAnsi="Times New Roman" w:cs="Times New Roman"/>
          <w:b/>
          <w:sz w:val="24"/>
          <w:szCs w:val="24"/>
        </w:rPr>
        <w:t>Les galeries forestières</w:t>
      </w:r>
      <w:r w:rsidRPr="002B05D7">
        <w:rPr>
          <w:rFonts w:ascii="Times New Roman" w:hAnsi="Times New Roman" w:cs="Times New Roman"/>
          <w:sz w:val="24"/>
          <w:szCs w:val="24"/>
        </w:rPr>
        <w:t xml:space="preserve"> longent les cours d’eau et les vallées,</w:t>
      </w:r>
      <w:r w:rsidR="001825E3">
        <w:rPr>
          <w:rFonts w:ascii="Times New Roman" w:hAnsi="Times New Roman" w:cs="Times New Roman"/>
          <w:sz w:val="24"/>
          <w:szCs w:val="24"/>
        </w:rPr>
        <w:t xml:space="preserve"> </w:t>
      </w:r>
      <w:r w:rsidRPr="002B05D7">
        <w:rPr>
          <w:rFonts w:ascii="Times New Roman" w:hAnsi="Times New Roman" w:cs="Times New Roman"/>
          <w:sz w:val="24"/>
          <w:szCs w:val="24"/>
        </w:rPr>
        <w:t xml:space="preserve">. Les espèces arborées les plus fréquentes sont </w:t>
      </w:r>
      <w:r w:rsidRPr="002B05D7">
        <w:rPr>
          <w:rFonts w:ascii="Times New Roman" w:hAnsi="Times New Roman" w:cs="Times New Roman"/>
          <w:i/>
          <w:sz w:val="24"/>
          <w:szCs w:val="24"/>
        </w:rPr>
        <w:t>Mytragina inermis et Borassus aethiopum</w:t>
      </w:r>
      <w:r w:rsidRPr="002B05D7">
        <w:rPr>
          <w:rFonts w:ascii="Times New Roman" w:hAnsi="Times New Roman" w:cs="Times New Roman"/>
          <w:sz w:val="24"/>
          <w:szCs w:val="24"/>
        </w:rPr>
        <w:t xml:space="preserve">. La végétation toujours verdoyante est en fait le lieu de refuge d’espèces rares aussi bien végétales qu’animales comme les potamochères et les chimpanzés. </w:t>
      </w:r>
    </w:p>
    <w:p w14:paraId="1B6C6F9E" w14:textId="77777777" w:rsidR="00B3725B" w:rsidRPr="002B05D7" w:rsidRDefault="00B3725B" w:rsidP="009A62B9">
      <w:pPr>
        <w:jc w:val="both"/>
      </w:pPr>
    </w:p>
    <w:p w14:paraId="2A02AE1B" w14:textId="77777777" w:rsidR="009F0A6A" w:rsidRPr="002B05D7" w:rsidRDefault="009F0A6A" w:rsidP="009A62B9">
      <w:pPr>
        <w:pStyle w:val="Paragraphedeliste"/>
        <w:numPr>
          <w:ilvl w:val="0"/>
          <w:numId w:val="6"/>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Zones de cultures</w:t>
      </w:r>
    </w:p>
    <w:p w14:paraId="43DE1401" w14:textId="4AA51954" w:rsidR="00137801" w:rsidRPr="002B05D7" w:rsidRDefault="00137801" w:rsidP="009A62B9">
      <w:pPr>
        <w:jc w:val="both"/>
      </w:pPr>
      <w:r w:rsidRPr="002B05D7">
        <w:t xml:space="preserve">Localisées à l’entrée et à la sortie des villages, les zones de cultures matérialisées par la présence des évidences de défrichement ou de cultures comme le maïs, le sorgho et parfois des objets ou installations humaines qui servent à l’exploitation. Elles sont caractérisées par des champs d’arachide, de maïs, de sorgho, de </w:t>
      </w:r>
      <w:r w:rsidR="001825E3" w:rsidRPr="002B05D7">
        <w:t>fonio ;</w:t>
      </w:r>
      <w:r w:rsidRPr="002B05D7">
        <w:t xml:space="preserve"> des champs maraichers (choux, tomate, etc.) exploités le plus souvent dans les concessions et des vergers (manguiers, citronniers, papayers, etc.). Ces zones de cultures constituent des gites d’importance vitale pour certains insectes, oiseaux et petites mammifères dans la mesure où ils sont utilisés comme sites d’alimentation et de refuge.</w:t>
      </w:r>
    </w:p>
    <w:p w14:paraId="39B24E2B" w14:textId="77777777" w:rsidR="009F0A6A" w:rsidRPr="002B05D7" w:rsidRDefault="009F0A6A" w:rsidP="009A62B9">
      <w:pPr>
        <w:jc w:val="both"/>
      </w:pPr>
    </w:p>
    <w:p w14:paraId="086D9F5E" w14:textId="77777777" w:rsidR="001B0EF1" w:rsidRPr="002B05D7" w:rsidRDefault="001B0EF1" w:rsidP="009A62B9">
      <w:pPr>
        <w:pStyle w:val="Paragraphedeliste"/>
        <w:numPr>
          <w:ilvl w:val="0"/>
          <w:numId w:val="6"/>
        </w:numPr>
        <w:tabs>
          <w:tab w:val="left" w:pos="96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Termitières et nids</w:t>
      </w:r>
    </w:p>
    <w:p w14:paraId="70878128" w14:textId="0DC07AB8" w:rsidR="00137801" w:rsidRPr="002B05D7" w:rsidRDefault="009D56DE" w:rsidP="009A62B9">
      <w:pPr>
        <w:tabs>
          <w:tab w:val="left" w:pos="965"/>
        </w:tabs>
        <w:jc w:val="both"/>
      </w:pPr>
      <w:r w:rsidRPr="002B05D7">
        <w:t>Plusieurs termitières de tailles différentes ont été identifiées dans l’aire d’étude détaillée</w:t>
      </w:r>
      <w:r w:rsidR="0093075A">
        <w:t>de la route</w:t>
      </w:r>
      <w:r w:rsidRPr="002B05D7">
        <w:t xml:space="preserve">. Ces dernières sont </w:t>
      </w:r>
      <w:r w:rsidR="001B0EF1" w:rsidRPr="002B05D7">
        <w:t xml:space="preserve">des habitats favorables à de nombreux organismes vivants (les </w:t>
      </w:r>
      <w:r w:rsidRPr="002B05D7">
        <w:t xml:space="preserve">termites et d’autres </w:t>
      </w:r>
      <w:r w:rsidR="001B0EF1" w:rsidRPr="002B05D7">
        <w:t>insectes du sol). Elles jouent un rôle important en faveur de la biodiversité du sol, dans le cycle du carbone et pour d'autres éléments.</w:t>
      </w:r>
      <w:r w:rsidR="00C4119E" w:rsidRPr="002B05D7">
        <w:t xml:space="preserve"> </w:t>
      </w:r>
      <w:r w:rsidRPr="002B05D7">
        <w:t xml:space="preserve">Des nids d’oiseaux sont notés dans la zone. </w:t>
      </w:r>
    </w:p>
    <w:p w14:paraId="1972DB96" w14:textId="77777777" w:rsidR="007F2E00" w:rsidRPr="002B05D7" w:rsidRDefault="007F2E00" w:rsidP="009A62B9">
      <w:pPr>
        <w:tabs>
          <w:tab w:val="left" w:pos="965"/>
        </w:tabs>
        <w:jc w:val="both"/>
      </w:pPr>
    </w:p>
    <w:p w14:paraId="665ECD4D" w14:textId="77777777" w:rsidR="001B0EF1" w:rsidRPr="002B05D7" w:rsidRDefault="001B0EF1" w:rsidP="009A62B9">
      <w:pPr>
        <w:pStyle w:val="Paragraphedeliste"/>
        <w:numPr>
          <w:ilvl w:val="0"/>
          <w:numId w:val="14"/>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Sites écologiques sensibles</w:t>
      </w:r>
    </w:p>
    <w:p w14:paraId="5DF6EB92" w14:textId="20147DF1" w:rsidR="009F54FA" w:rsidRPr="002B05D7" w:rsidRDefault="001825E3" w:rsidP="009A62B9">
      <w:pPr>
        <w:jc w:val="both"/>
      </w:pPr>
      <w:r>
        <w:t xml:space="preserve">Aucun site écologique sensible n’est noté </w:t>
      </w:r>
      <w:r w:rsidR="009F54FA" w:rsidRPr="002B05D7">
        <w:t>dans l’aire d’étude détaillée</w:t>
      </w:r>
      <w:r>
        <w:t>.</w:t>
      </w:r>
      <w:r w:rsidR="0093075A">
        <w:t>de la route</w:t>
      </w:r>
    </w:p>
    <w:p w14:paraId="51ABC39B" w14:textId="653D571A" w:rsidR="008A2C06" w:rsidRPr="002B05D7" w:rsidRDefault="008A2C06" w:rsidP="009A62B9">
      <w:pPr>
        <w:shd w:val="clear" w:color="auto" w:fill="FFFFFF" w:themeFill="background1"/>
        <w:jc w:val="both"/>
      </w:pPr>
    </w:p>
    <w:p w14:paraId="11C5C426" w14:textId="77777777" w:rsidR="001B0EF1" w:rsidRPr="002B05D7" w:rsidRDefault="001B0EF1" w:rsidP="009A62B9">
      <w:pPr>
        <w:pStyle w:val="Paragraphedeliste"/>
        <w:numPr>
          <w:ilvl w:val="0"/>
          <w:numId w:val="14"/>
        </w:numPr>
        <w:spacing w:after="120" w:line="240" w:lineRule="auto"/>
        <w:ind w:left="714" w:hanging="357"/>
        <w:contextualSpacing w:val="0"/>
        <w:jc w:val="both"/>
        <w:rPr>
          <w:rFonts w:ascii="Times New Roman" w:hAnsi="Times New Roman" w:cs="Times New Roman"/>
          <w:b/>
          <w:sz w:val="24"/>
          <w:szCs w:val="24"/>
          <w:lang w:eastAsia="ja-JP"/>
        </w:rPr>
      </w:pPr>
      <w:r w:rsidRPr="002B05D7">
        <w:rPr>
          <w:rFonts w:ascii="Times New Roman" w:hAnsi="Times New Roman" w:cs="Times New Roman"/>
          <w:b/>
          <w:sz w:val="24"/>
          <w:szCs w:val="24"/>
          <w:lang w:eastAsia="ja-JP"/>
        </w:rPr>
        <w:t>Services écosystémiques</w:t>
      </w:r>
    </w:p>
    <w:p w14:paraId="6B029F33" w14:textId="61C9D03F" w:rsidR="009F0A6A" w:rsidRPr="002B05D7" w:rsidRDefault="00E6573E" w:rsidP="009A62B9">
      <w:pPr>
        <w:jc w:val="both"/>
        <w:rPr>
          <w:lang w:eastAsia="ja-JP"/>
        </w:rPr>
      </w:pPr>
      <w:r w:rsidRPr="002B05D7">
        <w:rPr>
          <w:lang w:eastAsia="ja-JP"/>
        </w:rPr>
        <w:t xml:space="preserve">Les formations forestières en tant que système écologique mais aussi système de production vivrière, jouent un rôle important dans les villages </w:t>
      </w:r>
      <w:r w:rsidR="009F54FA" w:rsidRPr="002B05D7">
        <w:rPr>
          <w:lang w:eastAsia="ja-JP"/>
        </w:rPr>
        <w:t>situés dans l’aire d’étude détaillée de</w:t>
      </w:r>
      <w:r w:rsidR="0071751F">
        <w:rPr>
          <w:lang w:eastAsia="ja-JP"/>
        </w:rPr>
        <w:t xml:space="preserve"> la</w:t>
      </w:r>
      <w:r w:rsidRPr="002B05D7">
        <w:rPr>
          <w:lang w:eastAsia="ja-JP"/>
        </w:rPr>
        <w:t xml:space="preserve"> route Kédougou-</w:t>
      </w:r>
      <w:r w:rsidR="00F42683" w:rsidRPr="002B05D7">
        <w:rPr>
          <w:lang w:eastAsia="ja-JP"/>
        </w:rPr>
        <w:t>Fongolembi</w:t>
      </w:r>
      <w:r w:rsidRPr="002B05D7">
        <w:rPr>
          <w:lang w:eastAsia="ja-JP"/>
        </w:rPr>
        <w:t xml:space="preserve"> à travers les biens et services qu’elles offrent à la population. Elles jouent également un rôle appréciable dans la santé et la sécurité alimentaire. La production de bois d’énergie domestique, de fruits forestiers, de pailles, de racines, d’écorces, de gommes, d’aliments de bétail, de matériaux pour l’habitat, etc. constituent une source non négligeable de revenus mais aussi d’appoint de nourriture pour les périodes de soudure.</w:t>
      </w:r>
      <w:r w:rsidR="009F54FA" w:rsidRPr="002B05D7">
        <w:rPr>
          <w:lang w:eastAsia="ja-JP"/>
        </w:rPr>
        <w:t xml:space="preserve"> Les différents services écosystémiques </w:t>
      </w:r>
      <w:r w:rsidR="009F0A6A" w:rsidRPr="002B05D7">
        <w:rPr>
          <w:lang w:eastAsia="ja-JP"/>
        </w:rPr>
        <w:t xml:space="preserve">rencontrés dans l’aire d’étude détaillée </w:t>
      </w:r>
      <w:r w:rsidR="009F54FA" w:rsidRPr="002B05D7">
        <w:rPr>
          <w:lang w:eastAsia="ja-JP"/>
        </w:rPr>
        <w:t>sont :</w:t>
      </w:r>
    </w:p>
    <w:p w14:paraId="5EA2469C" w14:textId="77777777" w:rsidR="009F0A6A" w:rsidRPr="002B05D7" w:rsidRDefault="009F0A6A" w:rsidP="009A62B9">
      <w:pPr>
        <w:pStyle w:val="Paragraphedeliste"/>
        <w:numPr>
          <w:ilvl w:val="0"/>
          <w:numId w:val="14"/>
        </w:numPr>
        <w:spacing w:before="100" w:beforeAutospacing="1" w:after="100" w:afterAutospacing="1"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Les services d’approvisionnement</w:t>
      </w:r>
    </w:p>
    <w:p w14:paraId="127BBBD8" w14:textId="2212CA0F" w:rsidR="009F0A6A" w:rsidRPr="002B05D7" w:rsidRDefault="009F0A6A" w:rsidP="009A62B9">
      <w:pPr>
        <w:spacing w:after="120"/>
        <w:jc w:val="both"/>
        <w:rPr>
          <w:rFonts w:eastAsia="Calibri"/>
        </w:rPr>
      </w:pPr>
      <w:r w:rsidRPr="002B05D7">
        <w:rPr>
          <w:rFonts w:eastAsia="Calibri"/>
        </w:rPr>
        <w:t>Les formations forestières jouent un rôle important dans la vie économique de la population des villages</w:t>
      </w:r>
      <w:r w:rsidR="001825E3">
        <w:rPr>
          <w:rFonts w:eastAsia="Calibri"/>
        </w:rPr>
        <w:t>,</w:t>
      </w:r>
      <w:r w:rsidRPr="002B05D7">
        <w:rPr>
          <w:rFonts w:eastAsia="Calibri"/>
        </w:rPr>
        <w:t xml:space="preserve"> des communes concernées à travers la production de biens et services qu’elles offrent aux populations :</w:t>
      </w:r>
    </w:p>
    <w:p w14:paraId="2FE219E6" w14:textId="77777777" w:rsidR="009F0A6A" w:rsidRPr="002B05D7" w:rsidRDefault="009F0A6A" w:rsidP="009A62B9">
      <w:pPr>
        <w:numPr>
          <w:ilvl w:val="0"/>
          <w:numId w:val="182"/>
        </w:numPr>
        <w:spacing w:after="200"/>
        <w:contextualSpacing/>
        <w:jc w:val="both"/>
        <w:rPr>
          <w:rFonts w:eastAsiaTheme="minorEastAsia"/>
          <w:b/>
          <w:i/>
        </w:rPr>
      </w:pPr>
      <w:r w:rsidRPr="002B05D7">
        <w:rPr>
          <w:rFonts w:eastAsiaTheme="minorEastAsia"/>
          <w:b/>
          <w:i/>
        </w:rPr>
        <w:t>La production de bois divers :</w:t>
      </w:r>
    </w:p>
    <w:p w14:paraId="10084A86" w14:textId="1646DFC0" w:rsidR="009F0A6A" w:rsidRPr="002B05D7" w:rsidRDefault="009F0A6A" w:rsidP="009A62B9">
      <w:pPr>
        <w:pStyle w:val="Paragraphedeliste"/>
        <w:spacing w:after="200" w:line="240" w:lineRule="auto"/>
        <w:jc w:val="both"/>
        <w:rPr>
          <w:rFonts w:ascii="Times New Roman" w:eastAsiaTheme="minorEastAsia" w:hAnsi="Times New Roman" w:cs="Times New Roman"/>
          <w:i/>
          <w:sz w:val="24"/>
          <w:szCs w:val="24"/>
          <w:lang w:eastAsia="fr-FR"/>
        </w:rPr>
      </w:pPr>
      <w:r w:rsidRPr="002B05D7">
        <w:rPr>
          <w:rFonts w:ascii="Times New Roman" w:eastAsiaTheme="minorEastAsia" w:hAnsi="Times New Roman" w:cs="Times New Roman"/>
          <w:sz w:val="24"/>
          <w:szCs w:val="24"/>
          <w:u w:val="single"/>
          <w:lang w:eastAsia="fr-FR"/>
        </w:rPr>
        <w:t>bois d'œuvre</w:t>
      </w:r>
      <w:r w:rsidRPr="002B05D7">
        <w:rPr>
          <w:rFonts w:ascii="Times New Roman" w:eastAsiaTheme="minorEastAsia" w:hAnsi="Times New Roman" w:cs="Times New Roman"/>
          <w:i/>
          <w:sz w:val="24"/>
          <w:szCs w:val="24"/>
          <w:lang w:eastAsia="fr-FR"/>
        </w:rPr>
        <w:t> :</w:t>
      </w:r>
      <w:r w:rsidRPr="002B05D7">
        <w:rPr>
          <w:rFonts w:ascii="Times New Roman" w:eastAsiaTheme="minorEastAsia" w:hAnsi="Times New Roman" w:cs="Times New Roman"/>
          <w:sz w:val="24"/>
          <w:szCs w:val="24"/>
          <w:lang w:eastAsia="fr-FR"/>
        </w:rPr>
        <w:t xml:space="preserve"> </w:t>
      </w:r>
      <w:r w:rsidRPr="002B05D7">
        <w:rPr>
          <w:rFonts w:ascii="Times New Roman" w:eastAsiaTheme="minorEastAsia" w:hAnsi="Times New Roman" w:cs="Times New Roman"/>
          <w:i/>
          <w:sz w:val="24"/>
          <w:szCs w:val="24"/>
          <w:lang w:eastAsia="fr-FR"/>
        </w:rPr>
        <w:t xml:space="preserve">Khaya senegalensis, Afzelia africana, Pterocarpus erinaceus, Cordyla pinnata, </w:t>
      </w:r>
      <w:r w:rsidRPr="002B05D7">
        <w:rPr>
          <w:rFonts w:ascii="Times New Roman" w:eastAsiaTheme="minorEastAsia" w:hAnsi="Times New Roman" w:cs="Times New Roman"/>
          <w:sz w:val="24"/>
          <w:szCs w:val="24"/>
          <w:lang w:eastAsia="fr-FR"/>
        </w:rPr>
        <w:t>sont utilisés pour la confection des meubles de maison (lits, armoires,</w:t>
      </w:r>
      <w:r w:rsidR="00564E8C" w:rsidRPr="002B05D7">
        <w:rPr>
          <w:rFonts w:ascii="Times New Roman" w:eastAsiaTheme="minorEastAsia" w:hAnsi="Times New Roman" w:cs="Times New Roman"/>
          <w:sz w:val="24"/>
          <w:szCs w:val="24"/>
          <w:lang w:eastAsia="fr-FR"/>
        </w:rPr>
        <w:t xml:space="preserve"> bancs,</w:t>
      </w:r>
      <w:r w:rsidR="001825E3">
        <w:rPr>
          <w:rFonts w:ascii="Times New Roman" w:eastAsiaTheme="minorEastAsia" w:hAnsi="Times New Roman" w:cs="Times New Roman"/>
          <w:sz w:val="24"/>
          <w:szCs w:val="24"/>
          <w:lang w:eastAsia="fr-FR"/>
        </w:rPr>
        <w:t xml:space="preserve"> </w:t>
      </w:r>
      <w:r w:rsidRPr="002B05D7">
        <w:rPr>
          <w:rFonts w:ascii="Times New Roman" w:eastAsiaTheme="minorEastAsia" w:hAnsi="Times New Roman" w:cs="Times New Roman"/>
          <w:sz w:val="24"/>
          <w:szCs w:val="24"/>
          <w:lang w:eastAsia="fr-FR"/>
        </w:rPr>
        <w:t>etc..).</w:t>
      </w:r>
    </w:p>
    <w:p w14:paraId="291FB279" w14:textId="52255196" w:rsidR="009F0A6A" w:rsidRPr="002B05D7" w:rsidRDefault="009F0A6A" w:rsidP="009A62B9">
      <w:pPr>
        <w:pStyle w:val="Paragraphedeliste"/>
        <w:numPr>
          <w:ilvl w:val="0"/>
          <w:numId w:val="183"/>
        </w:numPr>
        <w:spacing w:after="200" w:line="240" w:lineRule="auto"/>
        <w:jc w:val="both"/>
        <w:rPr>
          <w:rFonts w:ascii="Times New Roman" w:eastAsiaTheme="minorEastAsia" w:hAnsi="Times New Roman" w:cs="Times New Roman"/>
          <w:sz w:val="24"/>
          <w:szCs w:val="24"/>
          <w:lang w:eastAsia="fr-FR"/>
        </w:rPr>
      </w:pPr>
      <w:r w:rsidRPr="002B05D7">
        <w:rPr>
          <w:rFonts w:ascii="Times New Roman" w:eastAsiaTheme="minorEastAsia" w:hAnsi="Times New Roman" w:cs="Times New Roman"/>
          <w:i/>
          <w:sz w:val="24"/>
          <w:szCs w:val="24"/>
          <w:u w:val="single"/>
          <w:lang w:eastAsia="fr-FR"/>
        </w:rPr>
        <w:t>bois de service</w:t>
      </w:r>
      <w:r w:rsidRPr="002B05D7">
        <w:rPr>
          <w:rFonts w:ascii="Times New Roman" w:eastAsiaTheme="minorEastAsia" w:hAnsi="Times New Roman" w:cs="Times New Roman"/>
          <w:i/>
          <w:sz w:val="24"/>
          <w:szCs w:val="24"/>
          <w:lang w:eastAsia="fr-FR"/>
        </w:rPr>
        <w:t> :</w:t>
      </w:r>
      <w:r w:rsidRPr="002B05D7">
        <w:rPr>
          <w:rFonts w:ascii="Times New Roman" w:eastAsiaTheme="minorEastAsia" w:hAnsi="Times New Roman" w:cs="Times New Roman"/>
          <w:sz w:val="24"/>
          <w:szCs w:val="24"/>
          <w:lang w:eastAsia="fr-FR"/>
        </w:rPr>
        <w:t xml:space="preserve"> le </w:t>
      </w:r>
      <w:r w:rsidRPr="002B05D7">
        <w:rPr>
          <w:rFonts w:ascii="Times New Roman" w:eastAsiaTheme="minorEastAsia" w:hAnsi="Times New Roman" w:cs="Times New Roman"/>
          <w:i/>
          <w:sz w:val="24"/>
          <w:szCs w:val="24"/>
          <w:lang w:eastAsia="fr-FR"/>
        </w:rPr>
        <w:t xml:space="preserve">Bambusa vulgaris </w:t>
      </w:r>
      <w:r w:rsidRPr="002B05D7">
        <w:rPr>
          <w:rFonts w:ascii="Times New Roman" w:eastAsiaTheme="minorEastAsia" w:hAnsi="Times New Roman" w:cs="Times New Roman"/>
          <w:sz w:val="24"/>
          <w:szCs w:val="24"/>
          <w:lang w:eastAsia="fr-FR"/>
        </w:rPr>
        <w:t>est utilisé dans les clôtures des maisons, des champs et pour la confection chômes des habitations, les branches des espèces comme</w:t>
      </w:r>
      <w:r w:rsidRPr="002B05D7">
        <w:rPr>
          <w:rFonts w:ascii="Times New Roman" w:eastAsiaTheme="minorEastAsia" w:hAnsi="Times New Roman" w:cs="Times New Roman"/>
          <w:i/>
          <w:sz w:val="24"/>
          <w:szCs w:val="24"/>
          <w:lang w:eastAsia="fr-FR"/>
        </w:rPr>
        <w:t xml:space="preserve"> Prosopis africana</w:t>
      </w:r>
      <w:r w:rsidRPr="002B05D7">
        <w:rPr>
          <w:rFonts w:ascii="Times New Roman" w:eastAsiaTheme="minorEastAsia" w:hAnsi="Times New Roman" w:cs="Times New Roman"/>
          <w:sz w:val="24"/>
          <w:szCs w:val="24"/>
          <w:lang w:eastAsia="fr-FR"/>
        </w:rPr>
        <w:t xml:space="preserve">, </w:t>
      </w:r>
      <w:r w:rsidRPr="002B05D7">
        <w:rPr>
          <w:rFonts w:ascii="Times New Roman" w:eastAsiaTheme="minorEastAsia" w:hAnsi="Times New Roman" w:cs="Times New Roman"/>
          <w:i/>
          <w:sz w:val="24"/>
          <w:szCs w:val="24"/>
          <w:lang w:eastAsia="fr-FR"/>
        </w:rPr>
        <w:t xml:space="preserve">Pterocarpus erinaceus, Erythrophlaeum africanum </w:t>
      </w:r>
      <w:r w:rsidRPr="002B05D7">
        <w:rPr>
          <w:rFonts w:ascii="Times New Roman" w:eastAsiaTheme="minorEastAsia" w:hAnsi="Times New Roman" w:cs="Times New Roman"/>
          <w:sz w:val="24"/>
          <w:szCs w:val="24"/>
          <w:lang w:eastAsia="fr-FR"/>
        </w:rPr>
        <w:t>sont utilisés comme piquets de clôture, des champs et des maisons</w:t>
      </w:r>
    </w:p>
    <w:p w14:paraId="400EA3D9" w14:textId="7CB7CED1" w:rsidR="009F0A6A" w:rsidRPr="002B05D7" w:rsidRDefault="009F0A6A" w:rsidP="009A62B9">
      <w:pPr>
        <w:pStyle w:val="Paragraphedeliste"/>
        <w:numPr>
          <w:ilvl w:val="0"/>
          <w:numId w:val="183"/>
        </w:numPr>
        <w:spacing w:after="200" w:line="240" w:lineRule="auto"/>
        <w:jc w:val="both"/>
        <w:rPr>
          <w:rFonts w:ascii="Times New Roman" w:eastAsiaTheme="minorEastAsia" w:hAnsi="Times New Roman" w:cs="Times New Roman"/>
          <w:sz w:val="24"/>
          <w:szCs w:val="24"/>
          <w:lang w:eastAsia="fr-FR"/>
        </w:rPr>
      </w:pPr>
      <w:r w:rsidRPr="002B05D7">
        <w:rPr>
          <w:rFonts w:ascii="Times New Roman" w:eastAsiaTheme="minorEastAsia" w:hAnsi="Times New Roman" w:cs="Times New Roman"/>
          <w:sz w:val="24"/>
          <w:szCs w:val="24"/>
          <w:u w:val="single"/>
          <w:lang w:eastAsia="fr-FR"/>
        </w:rPr>
        <w:t>bois de chauffe et charbon de bois</w:t>
      </w:r>
      <w:r w:rsidRPr="002B05D7">
        <w:rPr>
          <w:rFonts w:ascii="Times New Roman" w:eastAsiaTheme="minorEastAsia" w:hAnsi="Times New Roman" w:cs="Times New Roman"/>
          <w:i/>
          <w:sz w:val="24"/>
          <w:szCs w:val="24"/>
          <w:lang w:eastAsia="fr-FR"/>
        </w:rPr>
        <w:t> :</w:t>
      </w:r>
      <w:r w:rsidRPr="002B05D7">
        <w:rPr>
          <w:rFonts w:ascii="Times New Roman" w:eastAsiaTheme="minorEastAsia" w:hAnsi="Times New Roman" w:cs="Times New Roman"/>
          <w:sz w:val="24"/>
          <w:szCs w:val="24"/>
          <w:lang w:eastAsia="fr-FR"/>
        </w:rPr>
        <w:t xml:space="preserve"> </w:t>
      </w:r>
      <w:r w:rsidRPr="002B05D7">
        <w:rPr>
          <w:rFonts w:ascii="Times New Roman" w:eastAsiaTheme="minorEastAsia" w:hAnsi="Times New Roman" w:cs="Times New Roman"/>
          <w:i/>
          <w:sz w:val="24"/>
          <w:szCs w:val="24"/>
          <w:lang w:eastAsia="fr-FR"/>
        </w:rPr>
        <w:t>Terminalia macroptera, Combretum glutinosum, Combretum nigricans, Lannea acida, etc,</w:t>
      </w:r>
      <w:r w:rsidRPr="002B05D7">
        <w:rPr>
          <w:rFonts w:ascii="Times New Roman" w:eastAsiaTheme="minorEastAsia" w:hAnsi="Times New Roman" w:cs="Times New Roman"/>
          <w:sz w:val="24"/>
          <w:szCs w:val="24"/>
          <w:lang w:eastAsia="fr-FR"/>
        </w:rPr>
        <w:t xml:space="preserve"> ces espèces sont utilisées comme sources d’énergie domestiques, mais également comme source de revenus. </w:t>
      </w:r>
    </w:p>
    <w:p w14:paraId="0CB09826" w14:textId="77777777" w:rsidR="00564E8C" w:rsidRPr="002B05D7" w:rsidRDefault="00564E8C" w:rsidP="009A62B9">
      <w:pPr>
        <w:jc w:val="both"/>
        <w:rPr>
          <w:rFonts w:eastAsiaTheme="minorEastAsia"/>
        </w:rPr>
      </w:pPr>
    </w:p>
    <w:p w14:paraId="6DC994E3" w14:textId="77777777" w:rsidR="009F0A6A" w:rsidRPr="002B05D7" w:rsidRDefault="009F0A6A" w:rsidP="009A62B9">
      <w:pPr>
        <w:pStyle w:val="Paragraphedeliste"/>
        <w:numPr>
          <w:ilvl w:val="0"/>
          <w:numId w:val="182"/>
        </w:numPr>
        <w:spacing w:after="200" w:line="240" w:lineRule="auto"/>
        <w:jc w:val="both"/>
        <w:rPr>
          <w:rFonts w:ascii="Times New Roman" w:eastAsiaTheme="minorEastAsia" w:hAnsi="Times New Roman" w:cs="Times New Roman"/>
          <w:sz w:val="24"/>
          <w:szCs w:val="24"/>
          <w:lang w:eastAsia="fr-FR"/>
        </w:rPr>
      </w:pPr>
      <w:r w:rsidRPr="002B05D7">
        <w:rPr>
          <w:rFonts w:ascii="Times New Roman" w:eastAsiaTheme="minorEastAsia" w:hAnsi="Times New Roman" w:cs="Times New Roman"/>
          <w:b/>
          <w:i/>
          <w:sz w:val="24"/>
          <w:szCs w:val="24"/>
          <w:lang w:eastAsia="fr-FR"/>
        </w:rPr>
        <w:t xml:space="preserve">La sécurité alimentaire </w:t>
      </w:r>
    </w:p>
    <w:p w14:paraId="6961B34F" w14:textId="77777777" w:rsidR="009F0A6A" w:rsidRPr="002B05D7" w:rsidRDefault="009F0A6A" w:rsidP="009A62B9">
      <w:pPr>
        <w:pStyle w:val="Paragraphedeliste"/>
        <w:spacing w:after="200" w:line="240" w:lineRule="auto"/>
        <w:jc w:val="both"/>
        <w:rPr>
          <w:rFonts w:ascii="Times New Roman" w:eastAsiaTheme="minorEastAsia" w:hAnsi="Times New Roman" w:cs="Times New Roman"/>
          <w:sz w:val="24"/>
          <w:szCs w:val="24"/>
          <w:lang w:eastAsia="fr-FR"/>
        </w:rPr>
      </w:pPr>
      <w:r w:rsidRPr="002B05D7">
        <w:rPr>
          <w:rFonts w:ascii="Times New Roman" w:eastAsiaTheme="minorEastAsia" w:hAnsi="Times New Roman" w:cs="Times New Roman"/>
          <w:sz w:val="24"/>
          <w:szCs w:val="24"/>
          <w:lang w:eastAsia="fr-FR"/>
        </w:rPr>
        <w:t>A travers les fruits forestiers des espèces comme</w:t>
      </w:r>
      <w:r w:rsidRPr="002B05D7">
        <w:rPr>
          <w:rFonts w:ascii="Times New Roman" w:eastAsiaTheme="minorEastAsia" w:hAnsi="Times New Roman" w:cs="Times New Roman"/>
          <w:b/>
          <w:i/>
          <w:sz w:val="24"/>
          <w:szCs w:val="24"/>
          <w:lang w:eastAsia="fr-FR"/>
        </w:rPr>
        <w:t xml:space="preserve"> : </w:t>
      </w:r>
      <w:r w:rsidRPr="002B05D7">
        <w:rPr>
          <w:rFonts w:ascii="Times New Roman" w:eastAsiaTheme="minorEastAsia" w:hAnsi="Times New Roman" w:cs="Times New Roman"/>
          <w:i/>
          <w:sz w:val="24"/>
          <w:szCs w:val="24"/>
          <w:lang w:eastAsia="fr-FR"/>
        </w:rPr>
        <w:t>Tamarindus indica</w:t>
      </w:r>
      <w:r w:rsidRPr="002B05D7">
        <w:rPr>
          <w:rFonts w:ascii="Times New Roman" w:eastAsiaTheme="minorEastAsia" w:hAnsi="Times New Roman" w:cs="Times New Roman"/>
          <w:b/>
          <w:i/>
          <w:sz w:val="24"/>
          <w:szCs w:val="24"/>
          <w:lang w:eastAsia="fr-FR"/>
        </w:rPr>
        <w:t>,</w:t>
      </w:r>
      <w:r w:rsidRPr="002B05D7">
        <w:rPr>
          <w:rFonts w:ascii="Times New Roman" w:eastAsiaTheme="minorEastAsia" w:hAnsi="Times New Roman" w:cs="Times New Roman"/>
          <w:i/>
          <w:sz w:val="24"/>
          <w:szCs w:val="24"/>
          <w:lang w:eastAsia="fr-FR"/>
        </w:rPr>
        <w:t xml:space="preserve"> Ziziphus mauritiana, Parkia biglobasa, Vitellaria paradoxa.</w:t>
      </w:r>
    </w:p>
    <w:p w14:paraId="6428DECC" w14:textId="32861446" w:rsidR="009F0A6A" w:rsidRPr="002B05D7" w:rsidRDefault="009F0A6A" w:rsidP="009A62B9">
      <w:pPr>
        <w:pStyle w:val="Paragraphedeliste"/>
        <w:numPr>
          <w:ilvl w:val="0"/>
          <w:numId w:val="183"/>
        </w:numPr>
        <w:spacing w:after="200" w:line="240" w:lineRule="auto"/>
        <w:jc w:val="both"/>
        <w:rPr>
          <w:rFonts w:ascii="Times New Roman" w:eastAsiaTheme="minorEastAsia" w:hAnsi="Times New Roman" w:cs="Times New Roman"/>
          <w:sz w:val="24"/>
          <w:szCs w:val="24"/>
          <w:lang w:eastAsia="fr-FR"/>
        </w:rPr>
      </w:pPr>
      <w:r w:rsidRPr="002B05D7">
        <w:rPr>
          <w:rFonts w:ascii="Times New Roman" w:eastAsiaTheme="minorEastAsia" w:hAnsi="Times New Roman" w:cs="Times New Roman"/>
          <w:sz w:val="24"/>
          <w:szCs w:val="24"/>
          <w:u w:val="single"/>
          <w:lang w:eastAsia="fr-FR"/>
        </w:rPr>
        <w:t>fruits forestiers</w:t>
      </w:r>
      <w:r w:rsidRPr="002B05D7">
        <w:rPr>
          <w:rFonts w:ascii="Times New Roman" w:eastAsiaTheme="minorEastAsia" w:hAnsi="Times New Roman" w:cs="Times New Roman"/>
          <w:b/>
          <w:i/>
          <w:sz w:val="24"/>
          <w:szCs w:val="24"/>
          <w:lang w:eastAsia="fr-FR"/>
        </w:rPr>
        <w:t> </w:t>
      </w:r>
      <w:r w:rsidRPr="002B05D7">
        <w:rPr>
          <w:rFonts w:ascii="Times New Roman" w:eastAsiaTheme="minorEastAsia" w:hAnsi="Times New Roman" w:cs="Times New Roman"/>
          <w:sz w:val="24"/>
          <w:szCs w:val="24"/>
          <w:lang w:eastAsia="fr-FR"/>
        </w:rPr>
        <w:t xml:space="preserve">: </w:t>
      </w:r>
      <w:r w:rsidRPr="002B05D7">
        <w:rPr>
          <w:rFonts w:ascii="Times New Roman" w:eastAsiaTheme="minorEastAsia" w:hAnsi="Times New Roman" w:cs="Times New Roman"/>
          <w:i/>
          <w:sz w:val="24"/>
          <w:szCs w:val="24"/>
          <w:lang w:eastAsia="fr-FR"/>
        </w:rPr>
        <w:t xml:space="preserve">Saba senegalensis (madd), Tamarindus indica, Vitellaria paradoxa (karité), </w:t>
      </w:r>
      <w:r w:rsidRPr="002B05D7">
        <w:rPr>
          <w:rFonts w:ascii="Times New Roman" w:eastAsiaTheme="minorEastAsia" w:hAnsi="Times New Roman" w:cs="Times New Roman"/>
          <w:sz w:val="24"/>
          <w:szCs w:val="24"/>
          <w:lang w:eastAsia="fr-FR"/>
        </w:rPr>
        <w:t xml:space="preserve">sont vendus sur le marché local à l’état brut et après transformation en confiture pour le madd et le tamarin, en beurre de karité pour karité. D’autres PFNL sont également exploités à savoir : </w:t>
      </w:r>
      <w:r w:rsidRPr="002B05D7">
        <w:rPr>
          <w:rFonts w:ascii="Times New Roman" w:eastAsiaTheme="minorEastAsia" w:hAnsi="Times New Roman" w:cs="Times New Roman"/>
          <w:i/>
          <w:sz w:val="24"/>
          <w:szCs w:val="24"/>
          <w:lang w:eastAsia="fr-FR"/>
        </w:rPr>
        <w:t>Hexalobus monopetalus (koundié) ; Ziziphus mauritiana, Parkia biglobosa</w:t>
      </w:r>
      <w:r w:rsidRPr="002B05D7">
        <w:rPr>
          <w:rFonts w:ascii="Times New Roman" w:eastAsiaTheme="minorEastAsia" w:hAnsi="Times New Roman" w:cs="Times New Roman"/>
          <w:sz w:val="24"/>
          <w:szCs w:val="24"/>
          <w:lang w:eastAsia="fr-FR"/>
        </w:rPr>
        <w:t>.</w:t>
      </w:r>
    </w:p>
    <w:p w14:paraId="0EF8370B" w14:textId="77777777" w:rsidR="009F0A6A" w:rsidRPr="002B05D7" w:rsidRDefault="009F0A6A" w:rsidP="009A62B9">
      <w:pPr>
        <w:spacing w:after="200"/>
        <w:jc w:val="both"/>
        <w:rPr>
          <w:rFonts w:eastAsiaTheme="minorEastAsia"/>
        </w:rPr>
      </w:pPr>
      <w:r w:rsidRPr="002B05D7">
        <w:rPr>
          <w:rFonts w:eastAsiaTheme="minorEastAsia"/>
        </w:rPr>
        <w:t>Une partie de ces fruits sont autoconsommés et une autre vendue sur le marché local pour avoir des rentrées de devises.</w:t>
      </w:r>
    </w:p>
    <w:p w14:paraId="636448EE" w14:textId="77777777" w:rsidR="009F0A6A" w:rsidRPr="002B05D7" w:rsidRDefault="009F0A6A" w:rsidP="009A62B9">
      <w:pPr>
        <w:pStyle w:val="Paragraphedeliste"/>
        <w:numPr>
          <w:ilvl w:val="0"/>
          <w:numId w:val="182"/>
        </w:numPr>
        <w:spacing w:after="200" w:line="240" w:lineRule="auto"/>
        <w:jc w:val="both"/>
        <w:rPr>
          <w:rFonts w:ascii="Times New Roman" w:eastAsiaTheme="minorEastAsia" w:hAnsi="Times New Roman" w:cs="Times New Roman"/>
          <w:b/>
          <w:sz w:val="24"/>
          <w:szCs w:val="24"/>
          <w:lang w:eastAsia="fr-FR"/>
        </w:rPr>
      </w:pPr>
      <w:r w:rsidRPr="002B05D7">
        <w:rPr>
          <w:rFonts w:ascii="Times New Roman" w:eastAsiaTheme="minorEastAsia" w:hAnsi="Times New Roman" w:cs="Times New Roman"/>
          <w:b/>
          <w:sz w:val="24"/>
          <w:szCs w:val="24"/>
          <w:lang w:eastAsia="fr-FR"/>
        </w:rPr>
        <w:t>La sécurité sanitaire</w:t>
      </w:r>
    </w:p>
    <w:p w14:paraId="194ECB8C" w14:textId="30BA0856" w:rsidR="009F0A6A" w:rsidRPr="002B05D7" w:rsidRDefault="009F0A6A" w:rsidP="009A62B9">
      <w:pPr>
        <w:spacing w:after="200"/>
        <w:contextualSpacing/>
        <w:jc w:val="both"/>
        <w:rPr>
          <w:rFonts w:eastAsiaTheme="minorEastAsia"/>
        </w:rPr>
      </w:pPr>
      <w:r w:rsidRPr="002B05D7">
        <w:rPr>
          <w:rFonts w:eastAsiaTheme="minorEastAsia"/>
        </w:rPr>
        <w:t>Les enquêtes menées auprès d</w:t>
      </w:r>
      <w:r w:rsidR="00E14BD4" w:rsidRPr="002B05D7">
        <w:rPr>
          <w:rFonts w:eastAsiaTheme="minorEastAsia"/>
        </w:rPr>
        <w:t>es</w:t>
      </w:r>
      <w:r w:rsidRPr="002B05D7">
        <w:rPr>
          <w:rFonts w:eastAsiaTheme="minorEastAsia"/>
        </w:rPr>
        <w:t xml:space="preserve"> chef</w:t>
      </w:r>
      <w:r w:rsidR="00FB1DDF" w:rsidRPr="002B05D7">
        <w:rPr>
          <w:rFonts w:eastAsiaTheme="minorEastAsia"/>
        </w:rPr>
        <w:t>s</w:t>
      </w:r>
      <w:r w:rsidR="00564E8C" w:rsidRPr="002B05D7">
        <w:rPr>
          <w:rFonts w:eastAsiaTheme="minorEastAsia"/>
        </w:rPr>
        <w:t xml:space="preserve"> </w:t>
      </w:r>
      <w:r w:rsidRPr="002B05D7">
        <w:rPr>
          <w:rFonts w:eastAsiaTheme="minorEastAsia"/>
        </w:rPr>
        <w:t>de</w:t>
      </w:r>
      <w:r w:rsidR="00E14BD4" w:rsidRPr="002B05D7">
        <w:rPr>
          <w:rFonts w:eastAsiaTheme="minorEastAsia"/>
        </w:rPr>
        <w:t>s</w:t>
      </w:r>
      <w:r w:rsidRPr="002B05D7">
        <w:rPr>
          <w:rFonts w:eastAsiaTheme="minorEastAsia"/>
        </w:rPr>
        <w:t xml:space="preserve"> village</w:t>
      </w:r>
      <w:r w:rsidR="00E14BD4" w:rsidRPr="002B05D7">
        <w:rPr>
          <w:rFonts w:eastAsiaTheme="minorEastAsia"/>
        </w:rPr>
        <w:t>s</w:t>
      </w:r>
      <w:r w:rsidRPr="002B05D7">
        <w:rPr>
          <w:rFonts w:eastAsiaTheme="minorEastAsia"/>
        </w:rPr>
        <w:t xml:space="preserve"> de</w:t>
      </w:r>
      <w:r w:rsidR="004354A1">
        <w:rPr>
          <w:rFonts w:eastAsiaTheme="minorEastAsia"/>
        </w:rPr>
        <w:t xml:space="preserve"> l’aire d’étude détaillée</w:t>
      </w:r>
      <w:r w:rsidRPr="002B05D7">
        <w:rPr>
          <w:rFonts w:eastAsiaTheme="minorEastAsia"/>
        </w:rPr>
        <w:t xml:space="preserve"> révèlent </w:t>
      </w:r>
      <w:r w:rsidR="00FB1DDF" w:rsidRPr="002B05D7">
        <w:rPr>
          <w:rFonts w:eastAsiaTheme="minorEastAsia"/>
        </w:rPr>
        <w:t xml:space="preserve">que </w:t>
      </w:r>
      <w:r w:rsidRPr="002B05D7">
        <w:t xml:space="preserve">les populations rurales et même urbaines </w:t>
      </w:r>
      <w:r w:rsidR="0093075A">
        <w:t>de la route</w:t>
      </w:r>
      <w:r w:rsidRPr="002B05D7">
        <w:t>utilisent les plantes pour se soigner. Une grande partie de ces populations démunies, dépend de la médecine traditionnelle pour traiter certaines affections et maladies. La pharmacopée traditionnelle occupe une place prédominante dans le système de santé de ces populations enclavées.</w:t>
      </w:r>
      <w:r w:rsidRPr="002B05D7">
        <w:rPr>
          <w:rFonts w:eastAsiaTheme="minorEastAsia"/>
        </w:rPr>
        <w:t xml:space="preserve"> Plusieurs parties des arbres sont utilisées (racines, d’écorces, feuilles, etc…) selon le type de maladie. Presque toutes les espèces sont utilisées.</w:t>
      </w:r>
    </w:p>
    <w:p w14:paraId="7EE381B6" w14:textId="77777777" w:rsidR="009F0A6A" w:rsidRPr="002B05D7" w:rsidRDefault="009F0A6A" w:rsidP="009A62B9">
      <w:pPr>
        <w:numPr>
          <w:ilvl w:val="0"/>
          <w:numId w:val="182"/>
        </w:numPr>
        <w:spacing w:after="200"/>
        <w:contextualSpacing/>
        <w:jc w:val="both"/>
        <w:rPr>
          <w:rFonts w:eastAsiaTheme="minorEastAsia"/>
          <w:b/>
          <w:i/>
        </w:rPr>
      </w:pPr>
      <w:r w:rsidRPr="002B05D7">
        <w:rPr>
          <w:rFonts w:eastAsiaTheme="minorEastAsia"/>
          <w:b/>
          <w:i/>
        </w:rPr>
        <w:t xml:space="preserve"> Sécurité alimentaire du bétail. </w:t>
      </w:r>
    </w:p>
    <w:p w14:paraId="78F42ABC" w14:textId="757E5332" w:rsidR="009F0A6A" w:rsidRPr="002B05D7" w:rsidRDefault="009F0A6A" w:rsidP="009A62B9">
      <w:pPr>
        <w:spacing w:after="200"/>
        <w:contextualSpacing/>
        <w:jc w:val="both"/>
        <w:rPr>
          <w:rFonts w:eastAsiaTheme="minorEastAsia"/>
        </w:rPr>
      </w:pPr>
      <w:r w:rsidRPr="002B05D7">
        <w:rPr>
          <w:rFonts w:eastAsiaTheme="minorEastAsia"/>
        </w:rPr>
        <w:t xml:space="preserve">La </w:t>
      </w:r>
      <w:r w:rsidR="004354A1">
        <w:rPr>
          <w:rFonts w:eastAsiaTheme="minorEastAsia"/>
        </w:rPr>
        <w:t>zone</w:t>
      </w:r>
      <w:r w:rsidRPr="002B05D7">
        <w:rPr>
          <w:rFonts w:eastAsiaTheme="minorEastAsia"/>
        </w:rPr>
        <w:t>joue un rôle un important de production d’aliments bétail par un fourrage ligneux par les feuilles et les fruits des arbres et herbacé très diversifié, elle apporte une contribution spécifique quant à la production de lait et de la viande pour le cheptel bovins, ovins et caprins des communes traversées par l</w:t>
      </w:r>
      <w:r w:rsidR="004354A1">
        <w:rPr>
          <w:rFonts w:eastAsiaTheme="minorEastAsia"/>
        </w:rPr>
        <w:t>a</w:t>
      </w:r>
      <w:r w:rsidRPr="002B05D7">
        <w:rPr>
          <w:rFonts w:eastAsiaTheme="minorEastAsia"/>
        </w:rPr>
        <w:t xml:space="preserve"> route à aménager. Cette production est assurée toute l’année par les feuilles et les gousses des espèces suivantes : </w:t>
      </w:r>
      <w:r w:rsidRPr="002B05D7">
        <w:rPr>
          <w:i/>
          <w:iCs/>
        </w:rPr>
        <w:t>Piliostigma reticulata, Combretum glutinosum, Detarium microcarpum, Dichrostachys glomerata, Pourpartia birrea, Prosopis africana, Pterocarpus erinaceus, Terminalia macroptera, Ziziphus mauritiana, Celtis integrifolia.</w:t>
      </w:r>
    </w:p>
    <w:p w14:paraId="4A1865CF" w14:textId="77777777" w:rsidR="009F0A6A" w:rsidRPr="002B05D7" w:rsidRDefault="009F0A6A" w:rsidP="009A62B9">
      <w:pPr>
        <w:spacing w:after="200"/>
        <w:contextualSpacing/>
        <w:jc w:val="both"/>
        <w:rPr>
          <w:rFonts w:eastAsiaTheme="minorEastAsia"/>
        </w:rPr>
      </w:pPr>
      <w:r w:rsidRPr="002B05D7">
        <w:rPr>
          <w:rFonts w:eastAsiaTheme="minorEastAsia"/>
        </w:rPr>
        <w:t>Les usages des plantes à des fins fourragères, énergétiques et médicinales sont plus répandus.</w:t>
      </w:r>
    </w:p>
    <w:p w14:paraId="25068540" w14:textId="77777777" w:rsidR="009F0A6A" w:rsidRPr="002B05D7" w:rsidRDefault="009F0A6A" w:rsidP="009A62B9">
      <w:pPr>
        <w:pStyle w:val="Paragraphedeliste"/>
        <w:numPr>
          <w:ilvl w:val="0"/>
          <w:numId w:val="14"/>
        </w:numPr>
        <w:spacing w:after="200" w:line="240" w:lineRule="auto"/>
        <w:jc w:val="both"/>
        <w:rPr>
          <w:rFonts w:ascii="Times New Roman" w:eastAsiaTheme="minorEastAsia" w:hAnsi="Times New Roman" w:cs="Times New Roman"/>
          <w:b/>
          <w:sz w:val="24"/>
          <w:szCs w:val="24"/>
        </w:rPr>
      </w:pPr>
      <w:r w:rsidRPr="002B05D7">
        <w:rPr>
          <w:rFonts w:ascii="Times New Roman" w:eastAsiaTheme="minorEastAsia" w:hAnsi="Times New Roman" w:cs="Times New Roman"/>
          <w:b/>
          <w:sz w:val="24"/>
          <w:szCs w:val="24"/>
        </w:rPr>
        <w:t>Les services de régulation</w:t>
      </w:r>
    </w:p>
    <w:p w14:paraId="0632B3EE" w14:textId="77777777" w:rsidR="009F0A6A" w:rsidRPr="002B05D7" w:rsidRDefault="009F0A6A" w:rsidP="009A62B9">
      <w:pPr>
        <w:jc w:val="both"/>
        <w:rPr>
          <w:rFonts w:eastAsiaTheme="minorEastAsia"/>
        </w:rPr>
      </w:pPr>
      <w:r w:rsidRPr="002B05D7">
        <w:rPr>
          <w:rFonts w:eastAsiaTheme="minorEastAsia"/>
        </w:rPr>
        <w:t xml:space="preserve">La végétation contribue au maintien des potentialités productives par la préservation des superficies cultivables, à travers les racines des arbres et leurs feuilles qui fixent les sols, luttent contre les érosions éolienne et hydrique. Elles séquestrent également du carbone dans leur biomasse aérienne et racinaire ; leur capacité est fonction de leur densité volumétrique. </w:t>
      </w:r>
    </w:p>
    <w:p w14:paraId="622D7678" w14:textId="77777777" w:rsidR="009F0A6A" w:rsidRPr="002B05D7" w:rsidRDefault="009F0A6A" w:rsidP="009A62B9">
      <w:pPr>
        <w:pStyle w:val="Paragraphedeliste"/>
        <w:numPr>
          <w:ilvl w:val="0"/>
          <w:numId w:val="14"/>
        </w:numPr>
        <w:spacing w:after="200" w:line="240" w:lineRule="auto"/>
        <w:jc w:val="both"/>
        <w:rPr>
          <w:rFonts w:ascii="Times New Roman" w:eastAsiaTheme="minorEastAsia" w:hAnsi="Times New Roman" w:cs="Times New Roman"/>
          <w:b/>
          <w:sz w:val="24"/>
          <w:szCs w:val="24"/>
        </w:rPr>
      </w:pPr>
      <w:r w:rsidRPr="002B05D7">
        <w:rPr>
          <w:rFonts w:ascii="Times New Roman" w:eastAsiaTheme="minorEastAsia" w:hAnsi="Times New Roman" w:cs="Times New Roman"/>
          <w:b/>
          <w:sz w:val="24"/>
          <w:szCs w:val="24"/>
        </w:rPr>
        <w:t>Les services culturels</w:t>
      </w:r>
    </w:p>
    <w:p w14:paraId="0526BE9A" w14:textId="51B4D976" w:rsidR="009F0A6A" w:rsidRPr="002B05D7" w:rsidRDefault="009F0A6A" w:rsidP="009A62B9">
      <w:pPr>
        <w:spacing w:after="120"/>
        <w:jc w:val="both"/>
        <w:rPr>
          <w:rFonts w:eastAsiaTheme="minorEastAsia"/>
        </w:rPr>
      </w:pPr>
      <w:r w:rsidRPr="002B05D7">
        <w:rPr>
          <w:rFonts w:eastAsia="TimesNewRomanPS-BoldMT"/>
          <w:bCs/>
        </w:rPr>
        <w:t xml:space="preserve">Les services culturels se résument par la valeur d’existence de la </w:t>
      </w:r>
      <w:r w:rsidRPr="002B05D7">
        <w:rPr>
          <w:rFonts w:eastAsiaTheme="minorEastAsia"/>
          <w:bCs/>
        </w:rPr>
        <w:t>biodiversité</w:t>
      </w:r>
      <w:r w:rsidRPr="002B05D7">
        <w:rPr>
          <w:rFonts w:eastAsiaTheme="minorEastAsia"/>
        </w:rPr>
        <w:t xml:space="preserve"> avec la présence d’espèces diverses qui constituent l’habitat d’une faune (en particulier le chimpanzé d’Afrique de l’Ouest ) assez diversifiée, intégralement et/ou partiellement protégées au niveau national par le code forestier et par l’UICN avec les conventions internationales.</w:t>
      </w:r>
    </w:p>
    <w:p w14:paraId="3A6AC7BA" w14:textId="77777777" w:rsidR="009F54FA" w:rsidRPr="002B05D7" w:rsidRDefault="009F54FA" w:rsidP="009A62B9">
      <w:pPr>
        <w:pStyle w:val="Paragraphedeliste"/>
        <w:numPr>
          <w:ilvl w:val="0"/>
          <w:numId w:val="14"/>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Les services de soutien</w:t>
      </w:r>
    </w:p>
    <w:p w14:paraId="2D7D03BD" w14:textId="77777777" w:rsidR="0007012D" w:rsidRPr="002B05D7" w:rsidRDefault="009F54FA" w:rsidP="009A62B9">
      <w:pPr>
        <w:spacing w:after="120"/>
        <w:ind w:firstLine="357"/>
        <w:jc w:val="both"/>
      </w:pPr>
      <w:r w:rsidRPr="002B05D7">
        <w:t>La formation du sol est un soutien nécessaire à la production de tous les services écosystémiques. Ainsi, les écosystèmes jouent un rôle dans les flux et le recyclage des nutriments par le biais des processus de décomposition et d’absorption. Exemple : la décomposition de la matière organique, qui contribue à la fertilité des sols. En plus, la formation de la biomasse est assurée par les végétaux par le biais de la photosynthèse et de</w:t>
      </w:r>
      <w:r w:rsidR="00EE1E80" w:rsidRPr="002B05D7">
        <w:t xml:space="preserve"> l’assimilation des nutriments.</w:t>
      </w:r>
    </w:p>
    <w:p w14:paraId="300522FB" w14:textId="12AAD783" w:rsidR="00037279" w:rsidRPr="002B05D7" w:rsidRDefault="001B0EF1" w:rsidP="009A62B9">
      <w:pPr>
        <w:pStyle w:val="Titre10"/>
        <w:numPr>
          <w:ilvl w:val="0"/>
          <w:numId w:val="0"/>
        </w:numPr>
        <w:spacing w:before="0" w:after="120"/>
        <w:jc w:val="both"/>
        <w:rPr>
          <w:rFonts w:ascii="Times New Roman" w:hAnsi="Times New Roman" w:cs="Times New Roman"/>
          <w:color w:val="auto"/>
          <w:sz w:val="24"/>
          <w:szCs w:val="24"/>
          <w:lang w:val="fr-FR" w:eastAsia="ja-JP"/>
        </w:rPr>
      </w:pPr>
      <w:bookmarkStart w:id="68" w:name="_Toc158375464"/>
      <w:r w:rsidRPr="002B05D7">
        <w:rPr>
          <w:rFonts w:ascii="Times New Roman" w:hAnsi="Times New Roman" w:cs="Times New Roman"/>
          <w:color w:val="auto"/>
          <w:sz w:val="24"/>
          <w:szCs w:val="24"/>
          <w:lang w:val="fr-FR" w:eastAsia="ja-JP"/>
        </w:rPr>
        <w:t>4.</w:t>
      </w:r>
      <w:r w:rsidR="00EE1E80" w:rsidRPr="002B05D7">
        <w:rPr>
          <w:rFonts w:ascii="Times New Roman" w:hAnsi="Times New Roman" w:cs="Times New Roman"/>
          <w:color w:val="auto"/>
          <w:sz w:val="24"/>
          <w:szCs w:val="24"/>
          <w:lang w:val="fr-FR" w:eastAsia="ja-JP"/>
        </w:rPr>
        <w:t>4</w:t>
      </w:r>
      <w:r w:rsidR="00C87E2A" w:rsidRPr="002B05D7">
        <w:rPr>
          <w:rFonts w:ascii="Times New Roman" w:hAnsi="Times New Roman" w:cs="Times New Roman"/>
          <w:color w:val="auto"/>
          <w:sz w:val="24"/>
          <w:szCs w:val="24"/>
          <w:lang w:val="fr-FR" w:eastAsia="ja-JP"/>
        </w:rPr>
        <w:t>.</w:t>
      </w:r>
      <w:r w:rsidRPr="002B05D7">
        <w:rPr>
          <w:rFonts w:ascii="Times New Roman" w:hAnsi="Times New Roman" w:cs="Times New Roman"/>
          <w:color w:val="auto"/>
          <w:sz w:val="24"/>
          <w:szCs w:val="24"/>
          <w:lang w:val="fr-FR" w:eastAsia="ja-JP"/>
        </w:rPr>
        <w:t xml:space="preserve">3. Environnement humain de l’aire d’étude </w:t>
      </w:r>
      <w:r w:rsidR="0015286C" w:rsidRPr="002B05D7">
        <w:rPr>
          <w:rFonts w:ascii="Times New Roman" w:hAnsi="Times New Roman" w:cs="Times New Roman"/>
          <w:color w:val="auto"/>
          <w:sz w:val="24"/>
          <w:szCs w:val="24"/>
          <w:lang w:val="fr-FR" w:eastAsia="ja-JP"/>
        </w:rPr>
        <w:t>détaillée de</w:t>
      </w:r>
      <w:r w:rsidR="0071751F">
        <w:rPr>
          <w:rFonts w:ascii="Times New Roman" w:hAnsi="Times New Roman" w:cs="Times New Roman"/>
          <w:color w:val="auto"/>
          <w:sz w:val="24"/>
          <w:szCs w:val="24"/>
          <w:lang w:val="fr-FR" w:eastAsia="ja-JP"/>
        </w:rPr>
        <w:t xml:space="preserve"> la</w:t>
      </w:r>
      <w:r w:rsidR="0015286C" w:rsidRPr="002B05D7">
        <w:rPr>
          <w:rFonts w:ascii="Times New Roman" w:hAnsi="Times New Roman" w:cs="Times New Roman"/>
          <w:color w:val="auto"/>
          <w:sz w:val="24"/>
          <w:szCs w:val="24"/>
          <w:lang w:val="fr-FR" w:eastAsia="ja-JP"/>
        </w:rPr>
        <w:t xml:space="preserve"> route à aménager</w:t>
      </w:r>
      <w:bookmarkEnd w:id="68"/>
      <w:r w:rsidRPr="002B05D7">
        <w:rPr>
          <w:rFonts w:ascii="Times New Roman" w:hAnsi="Times New Roman" w:cs="Times New Roman"/>
          <w:color w:val="auto"/>
          <w:sz w:val="24"/>
          <w:szCs w:val="24"/>
          <w:lang w:val="fr-FR" w:eastAsia="ja-JP"/>
        </w:rPr>
        <w:t xml:space="preserve"> </w:t>
      </w:r>
    </w:p>
    <w:p w14:paraId="501BCF4C" w14:textId="2501DA44" w:rsidR="0007012D" w:rsidRPr="002B05D7" w:rsidRDefault="009D56DE" w:rsidP="009A62B9">
      <w:pPr>
        <w:jc w:val="both"/>
        <w:rPr>
          <w:rFonts w:eastAsia="Calibri"/>
        </w:rPr>
      </w:pPr>
      <w:r w:rsidRPr="002B05D7">
        <w:t xml:space="preserve">Les villages </w:t>
      </w:r>
      <w:r w:rsidR="00342DD0" w:rsidRPr="002B05D7">
        <w:t xml:space="preserve">les plus proches </w:t>
      </w:r>
      <w:r w:rsidRPr="002B05D7">
        <w:t>identifiés dans l’</w:t>
      </w:r>
      <w:r w:rsidR="0007012D" w:rsidRPr="002B05D7">
        <w:t>aire d’étude détaillée sont présentés dans le tableau suivant.</w:t>
      </w:r>
    </w:p>
    <w:p w14:paraId="55EC87D3" w14:textId="77777777" w:rsidR="0007012D" w:rsidRPr="002B05D7" w:rsidRDefault="0007012D" w:rsidP="009A62B9">
      <w:pPr>
        <w:jc w:val="both"/>
        <w:rPr>
          <w:rFonts w:eastAsia="Calibri"/>
        </w:rPr>
      </w:pPr>
    </w:p>
    <w:p w14:paraId="6E239519" w14:textId="0A420397" w:rsidR="0007012D" w:rsidRPr="002B05D7" w:rsidRDefault="0007012D" w:rsidP="009A62B9">
      <w:pPr>
        <w:pStyle w:val="Lgende"/>
        <w:keepNext/>
        <w:jc w:val="both"/>
        <w:rPr>
          <w:color w:val="auto"/>
        </w:rPr>
      </w:pPr>
      <w:bookmarkStart w:id="69" w:name="_Toc158375562"/>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10</w:t>
      </w:r>
      <w:r w:rsidR="00C622FD">
        <w:rPr>
          <w:color w:val="auto"/>
        </w:rPr>
        <w:fldChar w:fldCharType="end"/>
      </w:r>
      <w:r w:rsidRPr="002B05D7">
        <w:rPr>
          <w:color w:val="auto"/>
        </w:rPr>
        <w:t> : Villages</w:t>
      </w:r>
      <w:r w:rsidR="00342DD0" w:rsidRPr="002B05D7">
        <w:rPr>
          <w:color w:val="auto"/>
        </w:rPr>
        <w:t xml:space="preserve"> les plus proches </w:t>
      </w:r>
      <w:r w:rsidRPr="002B05D7">
        <w:rPr>
          <w:color w:val="auto"/>
        </w:rPr>
        <w:t>identifi</w:t>
      </w:r>
      <w:r w:rsidR="00E14BD4" w:rsidRPr="002B05D7">
        <w:rPr>
          <w:color w:val="auto"/>
        </w:rPr>
        <w:t>é</w:t>
      </w:r>
      <w:r w:rsidRPr="002B05D7">
        <w:rPr>
          <w:color w:val="auto"/>
        </w:rPr>
        <w:t>s dans l’aire détaillée de</w:t>
      </w:r>
      <w:r w:rsidR="00D81448">
        <w:rPr>
          <w:color w:val="auto"/>
        </w:rPr>
        <w:t xml:space="preserve"> la route Kédougou-Fongolembi</w:t>
      </w:r>
      <w:bookmarkEnd w:id="69"/>
    </w:p>
    <w:tbl>
      <w:tblPr>
        <w:tblStyle w:val="Grilledutableau"/>
        <w:tblW w:w="9656" w:type="dxa"/>
        <w:tblLook w:val="04A0" w:firstRow="1" w:lastRow="0" w:firstColumn="1" w:lastColumn="0" w:noHBand="0" w:noVBand="1"/>
      </w:tblPr>
      <w:tblGrid>
        <w:gridCol w:w="4301"/>
        <w:gridCol w:w="5355"/>
      </w:tblGrid>
      <w:tr w:rsidR="0071751F" w:rsidRPr="002B05D7" w14:paraId="1446D0DA" w14:textId="77777777" w:rsidTr="005D1BB2">
        <w:trPr>
          <w:trHeight w:val="658"/>
        </w:trPr>
        <w:tc>
          <w:tcPr>
            <w:tcW w:w="4301" w:type="dxa"/>
            <w:vMerge w:val="restart"/>
            <w:shd w:val="clear" w:color="auto" w:fill="D0CECE" w:themeFill="background2" w:themeFillShade="E6"/>
            <w:vAlign w:val="center"/>
          </w:tcPr>
          <w:p w14:paraId="0B83BC96" w14:textId="77777777" w:rsidR="0071751F" w:rsidRPr="002B05D7" w:rsidRDefault="0071751F" w:rsidP="009A62B9">
            <w:pPr>
              <w:jc w:val="both"/>
              <w:rPr>
                <w:b/>
              </w:rPr>
            </w:pPr>
            <w:r w:rsidRPr="002B05D7">
              <w:rPr>
                <w:b/>
              </w:rPr>
              <w:t>Localités</w:t>
            </w:r>
          </w:p>
        </w:tc>
        <w:tc>
          <w:tcPr>
            <w:tcW w:w="5355" w:type="dxa"/>
            <w:shd w:val="clear" w:color="auto" w:fill="auto"/>
          </w:tcPr>
          <w:p w14:paraId="7537D893" w14:textId="77777777" w:rsidR="0071751F" w:rsidRPr="002B05D7" w:rsidRDefault="0071751F" w:rsidP="009A62B9">
            <w:pPr>
              <w:jc w:val="both"/>
              <w:rPr>
                <w:b/>
              </w:rPr>
            </w:pPr>
            <w:r w:rsidRPr="002B05D7">
              <w:rPr>
                <w:b/>
              </w:rPr>
              <w:t>Kédougou-Fongolembi</w:t>
            </w:r>
          </w:p>
        </w:tc>
      </w:tr>
      <w:tr w:rsidR="0071751F" w:rsidRPr="002B05D7" w14:paraId="244D654F" w14:textId="77777777" w:rsidTr="005D1BB2">
        <w:trPr>
          <w:trHeight w:val="694"/>
        </w:trPr>
        <w:tc>
          <w:tcPr>
            <w:tcW w:w="4301" w:type="dxa"/>
            <w:vMerge/>
            <w:shd w:val="clear" w:color="auto" w:fill="D0CECE" w:themeFill="background2" w:themeFillShade="E6"/>
          </w:tcPr>
          <w:p w14:paraId="7BC6E620" w14:textId="77777777" w:rsidR="0071751F" w:rsidRPr="002B05D7" w:rsidRDefault="0071751F" w:rsidP="009A62B9">
            <w:pPr>
              <w:jc w:val="both"/>
            </w:pPr>
          </w:p>
        </w:tc>
        <w:tc>
          <w:tcPr>
            <w:tcW w:w="5355" w:type="dxa"/>
            <w:vAlign w:val="center"/>
          </w:tcPr>
          <w:p w14:paraId="0FA4750F" w14:textId="77777777" w:rsidR="0071751F" w:rsidRPr="002B05D7" w:rsidRDefault="0071751F" w:rsidP="009A62B9">
            <w:pPr>
              <w:jc w:val="both"/>
            </w:pPr>
            <w:r w:rsidRPr="002B05D7">
              <w:t>Affia Dande mayo</w:t>
            </w:r>
          </w:p>
        </w:tc>
      </w:tr>
      <w:tr w:rsidR="0071751F" w:rsidRPr="002B05D7" w14:paraId="7EA345B0" w14:textId="77777777" w:rsidTr="005D1BB2">
        <w:trPr>
          <w:trHeight w:val="676"/>
        </w:trPr>
        <w:tc>
          <w:tcPr>
            <w:tcW w:w="4301" w:type="dxa"/>
            <w:vMerge/>
            <w:shd w:val="clear" w:color="auto" w:fill="D0CECE" w:themeFill="background2" w:themeFillShade="E6"/>
          </w:tcPr>
          <w:p w14:paraId="48343E2C" w14:textId="77777777" w:rsidR="0071751F" w:rsidRPr="002B05D7" w:rsidRDefault="0071751F" w:rsidP="009A62B9">
            <w:pPr>
              <w:jc w:val="both"/>
            </w:pPr>
          </w:p>
        </w:tc>
        <w:tc>
          <w:tcPr>
            <w:tcW w:w="5355" w:type="dxa"/>
            <w:vAlign w:val="center"/>
          </w:tcPr>
          <w:p w14:paraId="54096032" w14:textId="77777777" w:rsidR="0071751F" w:rsidRPr="002B05D7" w:rsidRDefault="0071751F" w:rsidP="009A62B9">
            <w:pPr>
              <w:jc w:val="both"/>
            </w:pPr>
            <w:r w:rsidRPr="002B05D7">
              <w:t>Samba Ndiaye</w:t>
            </w:r>
          </w:p>
        </w:tc>
      </w:tr>
      <w:tr w:rsidR="0071751F" w:rsidRPr="002B05D7" w14:paraId="7671E7C8" w14:textId="77777777" w:rsidTr="005D1BB2">
        <w:trPr>
          <w:trHeight w:val="347"/>
        </w:trPr>
        <w:tc>
          <w:tcPr>
            <w:tcW w:w="4301" w:type="dxa"/>
            <w:vMerge/>
            <w:shd w:val="clear" w:color="auto" w:fill="D0CECE" w:themeFill="background2" w:themeFillShade="E6"/>
          </w:tcPr>
          <w:p w14:paraId="58B559E9" w14:textId="77777777" w:rsidR="0071751F" w:rsidRPr="002B05D7" w:rsidRDefault="0071751F" w:rsidP="009A62B9">
            <w:pPr>
              <w:jc w:val="both"/>
            </w:pPr>
          </w:p>
        </w:tc>
        <w:tc>
          <w:tcPr>
            <w:tcW w:w="5355" w:type="dxa"/>
            <w:vAlign w:val="center"/>
          </w:tcPr>
          <w:p w14:paraId="2002ACE8" w14:textId="77777777" w:rsidR="0071751F" w:rsidRPr="002B05D7" w:rsidRDefault="0071751F" w:rsidP="009A62B9">
            <w:pPr>
              <w:jc w:val="both"/>
            </w:pPr>
            <w:r w:rsidRPr="002B05D7">
              <w:t xml:space="preserve">Velingara </w:t>
            </w:r>
          </w:p>
        </w:tc>
      </w:tr>
      <w:tr w:rsidR="0071751F" w:rsidRPr="002B05D7" w14:paraId="11A65B16" w14:textId="77777777" w:rsidTr="005D1BB2">
        <w:trPr>
          <w:trHeight w:val="365"/>
        </w:trPr>
        <w:tc>
          <w:tcPr>
            <w:tcW w:w="4301" w:type="dxa"/>
            <w:vMerge/>
            <w:shd w:val="clear" w:color="auto" w:fill="D0CECE" w:themeFill="background2" w:themeFillShade="E6"/>
          </w:tcPr>
          <w:p w14:paraId="0AD5EB5B" w14:textId="77777777" w:rsidR="0071751F" w:rsidRPr="002B05D7" w:rsidRDefault="0071751F" w:rsidP="009A62B9">
            <w:pPr>
              <w:jc w:val="both"/>
            </w:pPr>
          </w:p>
        </w:tc>
        <w:tc>
          <w:tcPr>
            <w:tcW w:w="5355" w:type="dxa"/>
            <w:vAlign w:val="center"/>
          </w:tcPr>
          <w:p w14:paraId="2B414A69" w14:textId="77777777" w:rsidR="0071751F" w:rsidRPr="002B05D7" w:rsidRDefault="0071751F" w:rsidP="009A62B9">
            <w:pPr>
              <w:jc w:val="both"/>
            </w:pPr>
            <w:r w:rsidRPr="002B05D7">
              <w:t>Thiéwoune</w:t>
            </w:r>
          </w:p>
        </w:tc>
      </w:tr>
      <w:tr w:rsidR="0071751F" w:rsidRPr="002B05D7" w14:paraId="2725AF2C" w14:textId="77777777" w:rsidTr="005D1BB2">
        <w:trPr>
          <w:trHeight w:val="347"/>
        </w:trPr>
        <w:tc>
          <w:tcPr>
            <w:tcW w:w="4301" w:type="dxa"/>
            <w:vMerge/>
            <w:shd w:val="clear" w:color="auto" w:fill="D0CECE" w:themeFill="background2" w:themeFillShade="E6"/>
          </w:tcPr>
          <w:p w14:paraId="36010EEC" w14:textId="77777777" w:rsidR="0071751F" w:rsidRPr="002B05D7" w:rsidRDefault="0071751F" w:rsidP="009A62B9">
            <w:pPr>
              <w:jc w:val="both"/>
            </w:pPr>
          </w:p>
        </w:tc>
        <w:tc>
          <w:tcPr>
            <w:tcW w:w="5355" w:type="dxa"/>
            <w:vAlign w:val="center"/>
          </w:tcPr>
          <w:p w14:paraId="0B4CA122" w14:textId="77777777" w:rsidR="0071751F" w:rsidRPr="002B05D7" w:rsidRDefault="0071751F" w:rsidP="009A62B9">
            <w:pPr>
              <w:jc w:val="both"/>
            </w:pPr>
            <w:r w:rsidRPr="002B05D7">
              <w:t xml:space="preserve">Lesfalo </w:t>
            </w:r>
          </w:p>
        </w:tc>
      </w:tr>
      <w:tr w:rsidR="0071751F" w:rsidRPr="002B05D7" w14:paraId="0D0BE397" w14:textId="77777777" w:rsidTr="005D1BB2">
        <w:trPr>
          <w:trHeight w:val="676"/>
        </w:trPr>
        <w:tc>
          <w:tcPr>
            <w:tcW w:w="4301" w:type="dxa"/>
            <w:vMerge/>
            <w:shd w:val="clear" w:color="auto" w:fill="D0CECE" w:themeFill="background2" w:themeFillShade="E6"/>
          </w:tcPr>
          <w:p w14:paraId="6BBDE234" w14:textId="77777777" w:rsidR="0071751F" w:rsidRPr="002B05D7" w:rsidRDefault="0071751F" w:rsidP="009A62B9">
            <w:pPr>
              <w:jc w:val="both"/>
            </w:pPr>
          </w:p>
        </w:tc>
        <w:tc>
          <w:tcPr>
            <w:tcW w:w="5355" w:type="dxa"/>
            <w:vAlign w:val="center"/>
          </w:tcPr>
          <w:p w14:paraId="6005576D" w14:textId="77777777" w:rsidR="0071751F" w:rsidRPr="002B05D7" w:rsidRDefault="0071751F" w:rsidP="009A62B9">
            <w:pPr>
              <w:jc w:val="both"/>
            </w:pPr>
            <w:r w:rsidRPr="002B05D7">
              <w:t>Walan Kingui</w:t>
            </w:r>
          </w:p>
        </w:tc>
      </w:tr>
      <w:tr w:rsidR="0071751F" w:rsidRPr="002B05D7" w14:paraId="6A340FFF" w14:textId="77777777" w:rsidTr="005D1BB2">
        <w:trPr>
          <w:trHeight w:val="694"/>
        </w:trPr>
        <w:tc>
          <w:tcPr>
            <w:tcW w:w="4301" w:type="dxa"/>
            <w:vMerge/>
            <w:shd w:val="clear" w:color="auto" w:fill="D0CECE" w:themeFill="background2" w:themeFillShade="E6"/>
          </w:tcPr>
          <w:p w14:paraId="1C26C4D1" w14:textId="77777777" w:rsidR="0071751F" w:rsidRPr="002B05D7" w:rsidRDefault="0071751F" w:rsidP="009A62B9">
            <w:pPr>
              <w:jc w:val="both"/>
            </w:pPr>
          </w:p>
        </w:tc>
        <w:tc>
          <w:tcPr>
            <w:tcW w:w="5355" w:type="dxa"/>
          </w:tcPr>
          <w:p w14:paraId="04465112" w14:textId="77777777" w:rsidR="0071751F" w:rsidRPr="002B05D7" w:rsidRDefault="0071751F" w:rsidP="009A62B9">
            <w:pPr>
              <w:jc w:val="both"/>
            </w:pPr>
            <w:r w:rsidRPr="002B05D7">
              <w:t>Walan Sinthiourou</w:t>
            </w:r>
          </w:p>
        </w:tc>
      </w:tr>
      <w:tr w:rsidR="0071751F" w:rsidRPr="002B05D7" w14:paraId="79CB7EA4" w14:textId="77777777" w:rsidTr="005D1BB2">
        <w:trPr>
          <w:trHeight w:val="336"/>
        </w:trPr>
        <w:tc>
          <w:tcPr>
            <w:tcW w:w="4301" w:type="dxa"/>
            <w:vMerge/>
            <w:shd w:val="clear" w:color="auto" w:fill="D0CECE" w:themeFill="background2" w:themeFillShade="E6"/>
          </w:tcPr>
          <w:p w14:paraId="6A56A245" w14:textId="77777777" w:rsidR="0071751F" w:rsidRPr="002B05D7" w:rsidRDefault="0071751F" w:rsidP="009A62B9">
            <w:pPr>
              <w:jc w:val="both"/>
            </w:pPr>
          </w:p>
        </w:tc>
        <w:tc>
          <w:tcPr>
            <w:tcW w:w="5355" w:type="dxa"/>
            <w:vMerge w:val="restart"/>
          </w:tcPr>
          <w:p w14:paraId="00557FF6" w14:textId="77777777" w:rsidR="0071751F" w:rsidRPr="002B05D7" w:rsidRDefault="0071751F" w:rsidP="009A62B9">
            <w:pPr>
              <w:jc w:val="both"/>
            </w:pPr>
            <w:r w:rsidRPr="002B05D7">
              <w:t>Fongolembi</w:t>
            </w:r>
          </w:p>
        </w:tc>
      </w:tr>
      <w:tr w:rsidR="0071751F" w:rsidRPr="002B05D7" w14:paraId="12966FA2" w14:textId="77777777" w:rsidTr="005D1BB2">
        <w:trPr>
          <w:trHeight w:val="336"/>
        </w:trPr>
        <w:tc>
          <w:tcPr>
            <w:tcW w:w="4301" w:type="dxa"/>
            <w:vMerge/>
            <w:shd w:val="clear" w:color="auto" w:fill="D0CECE" w:themeFill="background2" w:themeFillShade="E6"/>
          </w:tcPr>
          <w:p w14:paraId="0EC64A33" w14:textId="77777777" w:rsidR="0071751F" w:rsidRPr="002B05D7" w:rsidRDefault="0071751F" w:rsidP="009A62B9">
            <w:pPr>
              <w:jc w:val="both"/>
            </w:pPr>
          </w:p>
        </w:tc>
        <w:tc>
          <w:tcPr>
            <w:tcW w:w="5355" w:type="dxa"/>
            <w:vMerge/>
          </w:tcPr>
          <w:p w14:paraId="7C00666D" w14:textId="77777777" w:rsidR="0071751F" w:rsidRPr="002B05D7" w:rsidRDefault="0071751F" w:rsidP="009A62B9">
            <w:pPr>
              <w:jc w:val="both"/>
            </w:pPr>
          </w:p>
        </w:tc>
      </w:tr>
    </w:tbl>
    <w:p w14:paraId="304562D5" w14:textId="77777777" w:rsidR="00A27F63" w:rsidRPr="002B05D7" w:rsidRDefault="009F6A5B" w:rsidP="009A62B9">
      <w:pPr>
        <w:jc w:val="both"/>
        <w:rPr>
          <w:lang w:eastAsia="ja-JP"/>
        </w:rPr>
      </w:pPr>
      <w:r w:rsidRPr="002B05D7">
        <w:rPr>
          <w:i/>
        </w:rPr>
        <w:t>Source du tableu:HPR-ANKH, mission</w:t>
      </w:r>
      <w:r w:rsidRPr="002B05D7">
        <w:t xml:space="preserve"> du 12 au 20 Mars 2023</w:t>
      </w:r>
      <w:r w:rsidRPr="002B05D7">
        <w:rPr>
          <w:i/>
        </w:rPr>
        <w:t xml:space="preserve"> </w:t>
      </w:r>
    </w:p>
    <w:p w14:paraId="70ED5C11" w14:textId="6C3AC609" w:rsidR="009D56DE" w:rsidRPr="002B05D7" w:rsidRDefault="009D56DE" w:rsidP="009A62B9">
      <w:pPr>
        <w:jc w:val="both"/>
        <w:rPr>
          <w:lang w:eastAsia="ja-JP"/>
        </w:rPr>
      </w:pPr>
      <w:r w:rsidRPr="002B05D7">
        <w:rPr>
          <w:lang w:eastAsia="ja-JP"/>
        </w:rPr>
        <w:t xml:space="preserve">La plupart des points qui suivent sont issus </w:t>
      </w:r>
      <w:r w:rsidR="00431980" w:rsidRPr="002B05D7">
        <w:rPr>
          <w:lang w:eastAsia="ja-JP"/>
        </w:rPr>
        <w:t>des entretiens tenus</w:t>
      </w:r>
      <w:r w:rsidRPr="002B05D7">
        <w:rPr>
          <w:lang w:eastAsia="ja-JP"/>
        </w:rPr>
        <w:t xml:space="preserve"> avec les chefs des villages traversés par l</w:t>
      </w:r>
      <w:r w:rsidR="00D81448">
        <w:rPr>
          <w:lang w:eastAsia="ja-JP"/>
        </w:rPr>
        <w:t xml:space="preserve">a </w:t>
      </w:r>
      <w:r w:rsidRPr="002B05D7">
        <w:rPr>
          <w:lang w:eastAsia="ja-JP"/>
        </w:rPr>
        <w:t xml:space="preserve"> route à aménager </w:t>
      </w:r>
    </w:p>
    <w:p w14:paraId="5CF1FE72" w14:textId="77777777" w:rsidR="00342DD0" w:rsidRPr="002B05D7" w:rsidRDefault="00342DD0" w:rsidP="009A62B9">
      <w:pPr>
        <w:jc w:val="both"/>
        <w:rPr>
          <w:lang w:eastAsia="ja-JP"/>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412"/>
        <w:gridCol w:w="4658"/>
      </w:tblGrid>
      <w:tr w:rsidR="009D56DE" w:rsidRPr="002B05D7" w14:paraId="770F4E3A" w14:textId="77777777" w:rsidTr="004126B0">
        <w:tc>
          <w:tcPr>
            <w:tcW w:w="4635" w:type="dxa"/>
            <w:shd w:val="clear" w:color="auto" w:fill="D0CECE" w:themeFill="background2" w:themeFillShade="E6"/>
          </w:tcPr>
          <w:p w14:paraId="4ABB486F" w14:textId="25CC2588" w:rsidR="009D56DE" w:rsidRPr="002B05D7" w:rsidRDefault="009D56DE" w:rsidP="009A62B9">
            <w:pPr>
              <w:jc w:val="both"/>
              <w:rPr>
                <w:lang w:eastAsia="ja-JP"/>
              </w:rPr>
            </w:pPr>
          </w:p>
          <w:p w14:paraId="1C4C5793" w14:textId="77777777" w:rsidR="005B68E4" w:rsidRDefault="008A0488" w:rsidP="009A62B9">
            <w:pPr>
              <w:jc w:val="both"/>
              <w:rPr>
                <w:lang w:eastAsia="ja-JP"/>
              </w:rPr>
            </w:pPr>
            <w:r w:rsidRPr="002B05D7">
              <w:rPr>
                <w:noProof/>
              </w:rPr>
              <w:drawing>
                <wp:inline distT="0" distB="0" distL="0" distR="0" wp14:anchorId="61E39CE4" wp14:editId="7406B430">
                  <wp:extent cx="2079877" cy="2244524"/>
                  <wp:effectExtent l="0" t="6032" r="0" b="0"/>
                  <wp:docPr id="4581" name="Image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 name="20230319_145504.jpg"/>
                          <pic:cNvPicPr/>
                        </pic:nvPicPr>
                        <pic:blipFill rotWithShape="1">
                          <a:blip r:embed="rId47" cstate="print">
                            <a:extLst>
                              <a:ext uri="{28A0092B-C50C-407E-A947-70E740481C1C}">
                                <a14:useLocalDpi xmlns:a14="http://schemas.microsoft.com/office/drawing/2010/main" val="0"/>
                              </a:ext>
                            </a:extLst>
                          </a:blip>
                          <a:srcRect l="21605" r="20481"/>
                          <a:stretch/>
                        </pic:blipFill>
                        <pic:spPr bwMode="auto">
                          <a:xfrm rot="5400000">
                            <a:off x="0" y="0"/>
                            <a:ext cx="2089717" cy="2255143"/>
                          </a:xfrm>
                          <a:prstGeom prst="rect">
                            <a:avLst/>
                          </a:prstGeom>
                          <a:ln>
                            <a:noFill/>
                          </a:ln>
                          <a:extLst>
                            <a:ext uri="{53640926-AAD7-44D8-BBD7-CCE9431645EC}">
                              <a14:shadowObscured xmlns:a14="http://schemas.microsoft.com/office/drawing/2010/main"/>
                            </a:ext>
                          </a:extLst>
                        </pic:spPr>
                      </pic:pic>
                    </a:graphicData>
                  </a:graphic>
                </wp:inline>
              </w:drawing>
            </w:r>
          </w:p>
          <w:p w14:paraId="0DD6AF2E" w14:textId="37C872CD" w:rsidR="008A0488" w:rsidRPr="002B05D7" w:rsidRDefault="008A0488" w:rsidP="009A62B9">
            <w:pPr>
              <w:jc w:val="both"/>
              <w:rPr>
                <w:lang w:eastAsia="ja-JP"/>
              </w:rPr>
            </w:pPr>
            <w:r w:rsidRPr="002B05D7">
              <w:rPr>
                <w:lang w:eastAsia="ja-JP"/>
              </w:rPr>
              <w:t>Entretein avec le chef du village de Fongolembi</w:t>
            </w:r>
          </w:p>
        </w:tc>
        <w:tc>
          <w:tcPr>
            <w:tcW w:w="3756" w:type="dxa"/>
            <w:shd w:val="clear" w:color="auto" w:fill="D0CECE" w:themeFill="background2" w:themeFillShade="E6"/>
          </w:tcPr>
          <w:p w14:paraId="000B3DEC" w14:textId="76AFEDE1" w:rsidR="009D56DE" w:rsidRPr="002B05D7" w:rsidRDefault="009D56DE" w:rsidP="009A62B9">
            <w:pPr>
              <w:jc w:val="both"/>
              <w:rPr>
                <w:lang w:eastAsia="ja-JP"/>
              </w:rPr>
            </w:pPr>
          </w:p>
          <w:p w14:paraId="7C887D78" w14:textId="77777777" w:rsidR="005B68E4" w:rsidRDefault="008A0488" w:rsidP="009A62B9">
            <w:pPr>
              <w:jc w:val="both"/>
              <w:rPr>
                <w:lang w:eastAsia="ja-JP"/>
              </w:rPr>
            </w:pPr>
            <w:r w:rsidRPr="002B05D7">
              <w:rPr>
                <w:noProof/>
              </w:rPr>
              <w:drawing>
                <wp:inline distT="0" distB="0" distL="0" distR="0" wp14:anchorId="17F881A7" wp14:editId="2C005B4B">
                  <wp:extent cx="2820862" cy="2115802"/>
                  <wp:effectExtent l="0" t="0" r="0" b="5715"/>
                  <wp:docPr id="4589" name="Imag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 name="20230319_13410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1635" cy="2138884"/>
                          </a:xfrm>
                          <a:prstGeom prst="rect">
                            <a:avLst/>
                          </a:prstGeom>
                        </pic:spPr>
                      </pic:pic>
                    </a:graphicData>
                  </a:graphic>
                </wp:inline>
              </w:drawing>
            </w:r>
          </w:p>
          <w:p w14:paraId="4A5341C7" w14:textId="1B42682C" w:rsidR="008A0488" w:rsidRPr="002B05D7" w:rsidRDefault="008A0488" w:rsidP="009A62B9">
            <w:pPr>
              <w:jc w:val="both"/>
              <w:rPr>
                <w:lang w:eastAsia="ja-JP"/>
              </w:rPr>
            </w:pPr>
            <w:r w:rsidRPr="002B05D7">
              <w:rPr>
                <w:lang w:eastAsia="ja-JP"/>
              </w:rPr>
              <w:t>Entretein avec le chef du village de Walan Sinthiourou</w:t>
            </w:r>
          </w:p>
        </w:tc>
      </w:tr>
      <w:tr w:rsidR="009D56DE" w:rsidRPr="002B05D7" w14:paraId="18D68447" w14:textId="77777777" w:rsidTr="004126B0">
        <w:tc>
          <w:tcPr>
            <w:tcW w:w="4635" w:type="dxa"/>
            <w:shd w:val="clear" w:color="auto" w:fill="D0CECE" w:themeFill="background2" w:themeFillShade="E6"/>
          </w:tcPr>
          <w:p w14:paraId="2138F3DE" w14:textId="27030D0C" w:rsidR="00D113A3" w:rsidRPr="002B05D7" w:rsidRDefault="00D113A3" w:rsidP="009A62B9">
            <w:pPr>
              <w:jc w:val="both"/>
              <w:rPr>
                <w:lang w:eastAsia="ja-JP"/>
              </w:rPr>
            </w:pPr>
          </w:p>
          <w:p w14:paraId="20F05B99" w14:textId="6B92A3D1" w:rsidR="00D113A3" w:rsidRPr="002B05D7" w:rsidRDefault="00D113A3" w:rsidP="009A62B9">
            <w:pPr>
              <w:jc w:val="both"/>
              <w:rPr>
                <w:lang w:eastAsia="ja-JP"/>
              </w:rPr>
            </w:pPr>
          </w:p>
        </w:tc>
        <w:tc>
          <w:tcPr>
            <w:tcW w:w="3756" w:type="dxa"/>
            <w:shd w:val="clear" w:color="auto" w:fill="D0CECE" w:themeFill="background2" w:themeFillShade="E6"/>
          </w:tcPr>
          <w:p w14:paraId="3FF6CF27" w14:textId="40AB866C" w:rsidR="009D56DE" w:rsidRPr="002B05D7" w:rsidRDefault="009D56DE" w:rsidP="009A62B9">
            <w:pPr>
              <w:jc w:val="both"/>
              <w:rPr>
                <w:lang w:eastAsia="ja-JP"/>
              </w:rPr>
            </w:pPr>
          </w:p>
          <w:p w14:paraId="7A75EB73" w14:textId="192A48B1" w:rsidR="005B68E4" w:rsidRPr="002B05D7" w:rsidRDefault="005B68E4" w:rsidP="009A62B9">
            <w:pPr>
              <w:keepNext/>
              <w:jc w:val="both"/>
              <w:rPr>
                <w:lang w:eastAsia="ja-JP"/>
              </w:rPr>
            </w:pPr>
          </w:p>
        </w:tc>
      </w:tr>
    </w:tbl>
    <w:p w14:paraId="789D680A" w14:textId="55C266F4" w:rsidR="00D113A3" w:rsidRPr="002B05D7" w:rsidRDefault="00342DD0" w:rsidP="009A62B9">
      <w:pPr>
        <w:pStyle w:val="Lgende"/>
        <w:jc w:val="both"/>
      </w:pPr>
      <w:bookmarkStart w:id="70" w:name="_Toc158385280"/>
      <w:r w:rsidRPr="002B05D7">
        <w:t xml:space="preserve">Photo </w:t>
      </w:r>
      <w:fldSimple w:instr=" SEQ Photo \* ARABIC ">
        <w:r w:rsidR="002E7676">
          <w:rPr>
            <w:noProof/>
          </w:rPr>
          <w:t>6</w:t>
        </w:r>
      </w:fldSimple>
      <w:r w:rsidRPr="002B05D7">
        <w:t xml:space="preserve"> : </w:t>
      </w:r>
      <w:r w:rsidR="00D113A3" w:rsidRPr="002B05D7">
        <w:t>entretiens avec les chefs les villages identifiés dans l’aire détaillée (source: mission du 12 au 20 Mars 2023, HPR-ANKH)</w:t>
      </w:r>
      <w:bookmarkEnd w:id="70"/>
    </w:p>
    <w:p w14:paraId="49AD3614" w14:textId="77777777" w:rsidR="00E14BD4" w:rsidRPr="002B05D7" w:rsidRDefault="00E14BD4" w:rsidP="009A62B9">
      <w:pPr>
        <w:pStyle w:val="Lgende"/>
        <w:jc w:val="both"/>
      </w:pPr>
    </w:p>
    <w:p w14:paraId="15006D38" w14:textId="77777777" w:rsidR="001B0EF1" w:rsidRPr="002B05D7" w:rsidRDefault="001B0EF1" w:rsidP="009A62B9">
      <w:pPr>
        <w:pStyle w:val="Paragraphedeliste"/>
        <w:numPr>
          <w:ilvl w:val="0"/>
          <w:numId w:val="14"/>
        </w:numPr>
        <w:spacing w:after="120" w:line="240" w:lineRule="auto"/>
        <w:ind w:left="714" w:hanging="357"/>
        <w:contextualSpacing w:val="0"/>
        <w:jc w:val="both"/>
        <w:rPr>
          <w:rFonts w:ascii="Times New Roman" w:hAnsi="Times New Roman" w:cs="Times New Roman"/>
          <w:b/>
          <w:sz w:val="24"/>
          <w:szCs w:val="24"/>
          <w:lang w:eastAsia="ja-JP"/>
        </w:rPr>
      </w:pPr>
      <w:r w:rsidRPr="002B05D7">
        <w:rPr>
          <w:rFonts w:ascii="Times New Roman" w:hAnsi="Times New Roman" w:cs="Times New Roman"/>
          <w:b/>
          <w:sz w:val="24"/>
          <w:szCs w:val="24"/>
          <w:lang w:eastAsia="ja-JP"/>
        </w:rPr>
        <w:t>Habitat, Qualité de vie, santé humaine</w:t>
      </w:r>
    </w:p>
    <w:p w14:paraId="4C6AA98D" w14:textId="5F193F0D" w:rsidR="0050022A" w:rsidRPr="002B05D7" w:rsidRDefault="00037279" w:rsidP="009A62B9">
      <w:pPr>
        <w:jc w:val="both"/>
      </w:pPr>
      <w:r w:rsidRPr="002B05D7">
        <w:t>Les zones d’habitations identifiées dans l’aire d’étude détaillée de</w:t>
      </w:r>
      <w:r w:rsidR="00D81448">
        <w:t xml:space="preserve"> la</w:t>
      </w:r>
      <w:r w:rsidRPr="002B05D7">
        <w:t xml:space="preserve"> route sont caractéristiques des milieux ruraux avec un environnement occupé</w:t>
      </w:r>
      <w:r w:rsidR="003E5F47" w:rsidRPr="002B05D7">
        <w:t xml:space="preserve"> par des espaces forestières, </w:t>
      </w:r>
      <w:r w:rsidRPr="002B05D7">
        <w:t>des parcelles agricoles</w:t>
      </w:r>
      <w:r w:rsidR="003E5F47" w:rsidRPr="002B05D7">
        <w:t xml:space="preserve"> des ruelles reliant des maisons et des champs en bocage</w:t>
      </w:r>
      <w:r w:rsidRPr="002B05D7">
        <w:t xml:space="preserve">. </w:t>
      </w:r>
      <w:r w:rsidR="003E5F47" w:rsidRPr="002B05D7">
        <w:t xml:space="preserve">Ces zones d’habitations sont marquées par un manque d’aménagement et sont composées de concessions qui sont globalement en terre latéritique revêtues de ciment et de case en paille et parfois en dur avec des toitures en zinc. </w:t>
      </w:r>
      <w:r w:rsidR="0050022A" w:rsidRPr="002B05D7">
        <w:t xml:space="preserve">Certaines de ces concessions sont clôturées avec des haies mortes </w:t>
      </w:r>
      <w:r w:rsidR="003E5F47" w:rsidRPr="002B05D7">
        <w:t>(crintings et bois) ou</w:t>
      </w:r>
      <w:r w:rsidR="0050022A" w:rsidRPr="002B05D7">
        <w:t xml:space="preserve"> </w:t>
      </w:r>
      <w:r w:rsidR="003E5F47" w:rsidRPr="002B05D7">
        <w:t xml:space="preserve">vives (à </w:t>
      </w:r>
      <w:r w:rsidR="003E5F47" w:rsidRPr="002B05D7">
        <w:rPr>
          <w:i/>
        </w:rPr>
        <w:t>Jatropha</w:t>
      </w:r>
      <w:r w:rsidR="003E5F47" w:rsidRPr="002B05D7">
        <w:t>, etc.), d’autres en dur</w:t>
      </w:r>
      <w:r w:rsidR="0050022A" w:rsidRPr="002B05D7">
        <w:t xml:space="preserve"> et en </w:t>
      </w:r>
      <w:r w:rsidR="003E5F47" w:rsidRPr="002B05D7">
        <w:t>roches</w:t>
      </w:r>
      <w:r w:rsidR="0050022A" w:rsidRPr="002B05D7">
        <w:t xml:space="preserve"> cimentée</w:t>
      </w:r>
      <w:r w:rsidR="003E5F47" w:rsidRPr="002B05D7">
        <w:t>s</w:t>
      </w:r>
      <w:r w:rsidRPr="002B05D7">
        <w:t xml:space="preserve">. </w:t>
      </w:r>
    </w:p>
    <w:p w14:paraId="32F76682" w14:textId="77777777" w:rsidR="009D56DE" w:rsidRPr="002B05D7" w:rsidRDefault="009D56DE" w:rsidP="009A62B9">
      <w:pPr>
        <w:jc w:val="both"/>
      </w:pPr>
    </w:p>
    <w:p w14:paraId="58244C5C" w14:textId="77777777" w:rsidR="0015286C" w:rsidRPr="002B05D7" w:rsidRDefault="0015286C" w:rsidP="009A62B9">
      <w:pPr>
        <w:numPr>
          <w:ilvl w:val="0"/>
          <w:numId w:val="11"/>
        </w:numPr>
        <w:spacing w:after="120"/>
        <w:ind w:left="714" w:hanging="357"/>
        <w:jc w:val="both"/>
        <w:rPr>
          <w:b/>
          <w:i/>
          <w:lang w:eastAsia="de-DE"/>
        </w:rPr>
      </w:pPr>
      <w:r w:rsidRPr="002B05D7">
        <w:rPr>
          <w:b/>
          <w:i/>
          <w:lang w:eastAsia="de-DE"/>
        </w:rPr>
        <w:t>Accès à l’eau</w:t>
      </w:r>
    </w:p>
    <w:p w14:paraId="03925C0A" w14:textId="6A00D434" w:rsidR="006F762C" w:rsidRPr="002B05D7" w:rsidRDefault="0050022A" w:rsidP="009A62B9">
      <w:pPr>
        <w:spacing w:after="120"/>
        <w:jc w:val="both"/>
      </w:pPr>
      <w:r w:rsidRPr="002B05D7">
        <w:t>D</w:t>
      </w:r>
      <w:r w:rsidR="00113C0E" w:rsidRPr="002B05D7">
        <w:t>es forages</w:t>
      </w:r>
      <w:r w:rsidR="00150B20" w:rsidRPr="002B05D7">
        <w:t xml:space="preserve">, </w:t>
      </w:r>
      <w:r w:rsidRPr="002B05D7">
        <w:t xml:space="preserve">des puits traditionnels et </w:t>
      </w:r>
      <w:r w:rsidR="003E5F47" w:rsidRPr="002B05D7">
        <w:t>modernes (</w:t>
      </w:r>
      <w:r w:rsidR="006F762C" w:rsidRPr="002B05D7">
        <w:t>protégés</w:t>
      </w:r>
      <w:r w:rsidRPr="002B05D7">
        <w:t xml:space="preserve"> avec une dalle en ciment </w:t>
      </w:r>
      <w:r w:rsidR="006F762C" w:rsidRPr="002B05D7">
        <w:t>et forés avec des pompes manuelles</w:t>
      </w:r>
      <w:r w:rsidR="003E5F47" w:rsidRPr="002B05D7">
        <w:t>)</w:t>
      </w:r>
      <w:r w:rsidR="006F762C" w:rsidRPr="002B05D7">
        <w:t xml:space="preserve"> </w:t>
      </w:r>
      <w:r w:rsidRPr="002B05D7">
        <w:t>sont notés dans l’aire d’</w:t>
      </w:r>
      <w:r w:rsidR="006F762C" w:rsidRPr="002B05D7">
        <w:t>étude détaillée</w:t>
      </w:r>
      <w:r w:rsidRPr="002B05D7">
        <w:t xml:space="preserve">. Ces </w:t>
      </w:r>
      <w:r w:rsidR="0015286C" w:rsidRPr="002B05D7">
        <w:t xml:space="preserve">ouvrages de captages d’eau </w:t>
      </w:r>
      <w:r w:rsidRPr="002B05D7">
        <w:t xml:space="preserve">sont </w:t>
      </w:r>
      <w:r w:rsidR="0015286C" w:rsidRPr="002B05D7">
        <w:t>destinés à s</w:t>
      </w:r>
      <w:r w:rsidRPr="002B05D7">
        <w:t>atisfaire les besoins en eau de la population</w:t>
      </w:r>
      <w:r w:rsidR="0015286C" w:rsidRPr="002B05D7">
        <w:t>, du cheptel et des cultures maraichères. Une adduction d’eau dans les maisons et la présence de bornes fontaines sont notées.</w:t>
      </w:r>
      <w:r w:rsidRPr="002B05D7">
        <w:t xml:space="preserve"> </w:t>
      </w:r>
    </w:p>
    <w:p w14:paraId="575E1CA3" w14:textId="143AD934" w:rsidR="00254373" w:rsidRPr="002B05D7" w:rsidRDefault="00254373" w:rsidP="009A62B9">
      <w:pPr>
        <w:jc w:val="both"/>
      </w:pP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248"/>
        <w:gridCol w:w="4824"/>
      </w:tblGrid>
      <w:tr w:rsidR="005E3E4C" w:rsidRPr="002B05D7" w14:paraId="2CE28EA3" w14:textId="77777777" w:rsidTr="004C2921">
        <w:tc>
          <w:tcPr>
            <w:tcW w:w="4248" w:type="dxa"/>
            <w:shd w:val="clear" w:color="auto" w:fill="D0CECE" w:themeFill="background2" w:themeFillShade="E6"/>
          </w:tcPr>
          <w:p w14:paraId="507D7AB2" w14:textId="30AB64AD" w:rsidR="005E3E4C" w:rsidRPr="002B05D7" w:rsidRDefault="005E3E4C" w:rsidP="009A62B9">
            <w:pPr>
              <w:jc w:val="both"/>
            </w:pPr>
          </w:p>
          <w:p w14:paraId="78D8E490" w14:textId="77777777" w:rsidR="00342DD0" w:rsidRPr="002B05D7" w:rsidRDefault="00342DD0" w:rsidP="009A62B9">
            <w:pPr>
              <w:jc w:val="both"/>
            </w:pPr>
            <w:r w:rsidRPr="002B05D7">
              <w:t>Puits (X :-12.271545 ; Y :12.538295)</w:t>
            </w:r>
          </w:p>
        </w:tc>
        <w:tc>
          <w:tcPr>
            <w:tcW w:w="4824" w:type="dxa"/>
            <w:shd w:val="clear" w:color="auto" w:fill="D0CECE" w:themeFill="background2" w:themeFillShade="E6"/>
          </w:tcPr>
          <w:p w14:paraId="33C569B7" w14:textId="02DEA206" w:rsidR="005E3E4C" w:rsidRPr="002B05D7" w:rsidRDefault="005E3E4C" w:rsidP="009A62B9">
            <w:pPr>
              <w:jc w:val="both"/>
            </w:pPr>
          </w:p>
          <w:p w14:paraId="37755FA2" w14:textId="77777777" w:rsidR="00342DD0" w:rsidRPr="002B05D7" w:rsidRDefault="00342DD0" w:rsidP="009A62B9">
            <w:pPr>
              <w:jc w:val="both"/>
            </w:pPr>
            <w:r w:rsidRPr="002B05D7">
              <w:t>Vanne et piézomètre (X :-12.271626 ; Y:12.541420)</w:t>
            </w:r>
          </w:p>
        </w:tc>
      </w:tr>
      <w:tr w:rsidR="00194634" w:rsidRPr="002B05D7" w14:paraId="1674EB08" w14:textId="77777777" w:rsidTr="004C2921">
        <w:tc>
          <w:tcPr>
            <w:tcW w:w="4248" w:type="dxa"/>
            <w:shd w:val="clear" w:color="auto" w:fill="D0CECE" w:themeFill="background2" w:themeFillShade="E6"/>
          </w:tcPr>
          <w:p w14:paraId="0A86D351" w14:textId="3FFA2156" w:rsidR="005E3E4C" w:rsidRPr="002B05D7" w:rsidRDefault="005E3E4C" w:rsidP="009A62B9">
            <w:pPr>
              <w:jc w:val="both"/>
            </w:pPr>
          </w:p>
          <w:p w14:paraId="71658491" w14:textId="77777777" w:rsidR="00342DD0" w:rsidRPr="002B05D7" w:rsidRDefault="00342DD0" w:rsidP="009A62B9">
            <w:pPr>
              <w:jc w:val="both"/>
            </w:pPr>
            <w:r w:rsidRPr="002B05D7">
              <w:t>Puits (X :-12.244448 </w:t>
            </w:r>
            <w:r w:rsidR="00A331FA" w:rsidRPr="002B05D7">
              <w:t>; Y</w:t>
            </w:r>
            <w:r w:rsidRPr="002B05D7">
              <w:t> :12.477547)</w:t>
            </w:r>
          </w:p>
        </w:tc>
        <w:tc>
          <w:tcPr>
            <w:tcW w:w="4824" w:type="dxa"/>
            <w:shd w:val="clear" w:color="auto" w:fill="D0CECE" w:themeFill="background2" w:themeFillShade="E6"/>
          </w:tcPr>
          <w:p w14:paraId="5E9BAD14" w14:textId="46BB526D" w:rsidR="005E3E4C" w:rsidRPr="002B05D7" w:rsidRDefault="005E3E4C" w:rsidP="009A62B9">
            <w:pPr>
              <w:keepNext/>
              <w:jc w:val="both"/>
            </w:pPr>
          </w:p>
          <w:p w14:paraId="154BC298" w14:textId="77777777" w:rsidR="00342DD0" w:rsidRPr="002B05D7" w:rsidRDefault="00342DD0" w:rsidP="009A62B9">
            <w:pPr>
              <w:keepNext/>
              <w:jc w:val="both"/>
            </w:pPr>
            <w:r w:rsidRPr="002B05D7">
              <w:t>Forage mannuel (X :-12.240822 ; Y </w:t>
            </w:r>
            <w:r w:rsidR="00A331FA" w:rsidRPr="002B05D7">
              <w:t>: 12.501231</w:t>
            </w:r>
            <w:r w:rsidRPr="002B05D7">
              <w:t>)</w:t>
            </w:r>
          </w:p>
        </w:tc>
      </w:tr>
    </w:tbl>
    <w:p w14:paraId="49A2BABC" w14:textId="77777777" w:rsidR="004126B0" w:rsidRPr="002B05D7" w:rsidRDefault="004126B0" w:rsidP="009A62B9">
      <w:pPr>
        <w:jc w:val="both"/>
      </w:pPr>
    </w:p>
    <w:p w14:paraId="3400496E" w14:textId="6D9E14C3" w:rsidR="0050022A" w:rsidRPr="002B05D7" w:rsidRDefault="0050022A" w:rsidP="005D1BB2">
      <w:pPr>
        <w:pStyle w:val="Lgende"/>
        <w:jc w:val="both"/>
      </w:pPr>
    </w:p>
    <w:p w14:paraId="0A0DBFAE" w14:textId="396199F2" w:rsidR="004A0206" w:rsidRPr="002B05D7" w:rsidRDefault="004A0206" w:rsidP="009A62B9">
      <w:pPr>
        <w:jc w:val="both"/>
      </w:pPr>
      <w:r w:rsidRPr="002B05D7">
        <w:t>L’</w:t>
      </w:r>
      <w:r w:rsidR="00706ACB" w:rsidRPr="002B05D7">
        <w:t>accès</w:t>
      </w:r>
      <w:r w:rsidRPr="002B05D7">
        <w:t xml:space="preserve"> à l’eau de la population des localités est assuré par les forages identifiés à Vélingara, à</w:t>
      </w:r>
      <w:r w:rsidR="001834D7" w:rsidRPr="002B05D7">
        <w:t xml:space="preserve"> Lesfalo, à</w:t>
      </w:r>
      <w:r w:rsidRPr="002B05D7">
        <w:t xml:space="preserve"> Walan Sinthiourou et à </w:t>
      </w:r>
      <w:r w:rsidR="00F42683" w:rsidRPr="002B05D7">
        <w:t>Fongolembi</w:t>
      </w:r>
      <w:r w:rsidRPr="002B05D7">
        <w:t xml:space="preserve">. Des puits traditionnels </w:t>
      </w:r>
      <w:r w:rsidR="001834D7" w:rsidRPr="002B05D7">
        <w:t xml:space="preserve">sont notés à Samba Ndiaye, à Walan Sinthiourou et à </w:t>
      </w:r>
      <w:r w:rsidR="00F42683" w:rsidRPr="002B05D7">
        <w:t>Fongolembi</w:t>
      </w:r>
      <w:r w:rsidR="001834D7" w:rsidRPr="002B05D7">
        <w:t xml:space="preserve">. La présence de bornes fontaines </w:t>
      </w:r>
      <w:r w:rsidR="00D81448">
        <w:t>est notée</w:t>
      </w:r>
      <w:r w:rsidR="001834D7" w:rsidRPr="002B05D7">
        <w:t xml:space="preserve"> à </w:t>
      </w:r>
      <w:r w:rsidR="00F42683" w:rsidRPr="002B05D7">
        <w:t>Fongolembi</w:t>
      </w:r>
      <w:r w:rsidR="001834D7" w:rsidRPr="002B05D7">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531"/>
        <w:gridCol w:w="4310"/>
      </w:tblGrid>
      <w:tr w:rsidR="001834D7" w:rsidRPr="002B05D7" w14:paraId="015BDF7D" w14:textId="77777777" w:rsidTr="004126B0">
        <w:tc>
          <w:tcPr>
            <w:tcW w:w="4531" w:type="dxa"/>
            <w:shd w:val="clear" w:color="auto" w:fill="D0CECE" w:themeFill="background2" w:themeFillShade="E6"/>
          </w:tcPr>
          <w:p w14:paraId="4C7F2AF6" w14:textId="77777777" w:rsidR="001834D7" w:rsidRPr="002B05D7" w:rsidRDefault="001834D7" w:rsidP="009A62B9">
            <w:pPr>
              <w:jc w:val="both"/>
            </w:pPr>
            <w:r w:rsidRPr="002B05D7">
              <w:rPr>
                <w:noProof/>
              </w:rPr>
              <w:drawing>
                <wp:inline distT="0" distB="0" distL="0" distR="0" wp14:anchorId="51D3ECD9" wp14:editId="4A322430">
                  <wp:extent cx="2576565" cy="1610353"/>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30319_13212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84226" cy="1615141"/>
                          </a:xfrm>
                          <a:prstGeom prst="rect">
                            <a:avLst/>
                          </a:prstGeom>
                        </pic:spPr>
                      </pic:pic>
                    </a:graphicData>
                  </a:graphic>
                </wp:inline>
              </w:drawing>
            </w:r>
            <w:r w:rsidRPr="002B05D7">
              <w:t>Puits à Walan Sinthiourou</w:t>
            </w:r>
          </w:p>
        </w:tc>
        <w:tc>
          <w:tcPr>
            <w:tcW w:w="4310" w:type="dxa"/>
            <w:shd w:val="clear" w:color="auto" w:fill="D0CECE" w:themeFill="background2" w:themeFillShade="E6"/>
          </w:tcPr>
          <w:p w14:paraId="459FF469" w14:textId="77777777" w:rsidR="001834D7" w:rsidRPr="002B05D7" w:rsidRDefault="001834D7" w:rsidP="009A62B9">
            <w:pPr>
              <w:jc w:val="both"/>
            </w:pPr>
            <w:r w:rsidRPr="002B05D7">
              <w:rPr>
                <w:noProof/>
              </w:rPr>
              <w:drawing>
                <wp:inline distT="0" distB="0" distL="0" distR="0" wp14:anchorId="00A319BC" wp14:editId="0C1F020A">
                  <wp:extent cx="2600114" cy="1657060"/>
                  <wp:effectExtent l="0" t="0" r="0" b="6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230319_152140_45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15345" cy="1666767"/>
                          </a:xfrm>
                          <a:prstGeom prst="rect">
                            <a:avLst/>
                          </a:prstGeom>
                        </pic:spPr>
                      </pic:pic>
                    </a:graphicData>
                  </a:graphic>
                </wp:inline>
              </w:drawing>
            </w:r>
          </w:p>
          <w:p w14:paraId="24704034" w14:textId="77777777" w:rsidR="001834D7" w:rsidRPr="002B05D7" w:rsidRDefault="001834D7" w:rsidP="009A62B9">
            <w:pPr>
              <w:keepNext/>
              <w:jc w:val="both"/>
            </w:pPr>
            <w:r w:rsidRPr="002B05D7">
              <w:t xml:space="preserve">Forage et château d’eau à </w:t>
            </w:r>
            <w:r w:rsidR="00F42683" w:rsidRPr="002B05D7">
              <w:t>Fongolembi</w:t>
            </w:r>
          </w:p>
        </w:tc>
      </w:tr>
    </w:tbl>
    <w:p w14:paraId="3C9974A9" w14:textId="25A58892" w:rsidR="001834D7" w:rsidRPr="002B05D7" w:rsidRDefault="00440173" w:rsidP="009A62B9">
      <w:pPr>
        <w:pStyle w:val="Lgende"/>
        <w:jc w:val="both"/>
      </w:pPr>
      <w:bookmarkStart w:id="71" w:name="_Toc158385281"/>
      <w:r w:rsidRPr="002B05D7">
        <w:t xml:space="preserve">Photo </w:t>
      </w:r>
      <w:fldSimple w:instr=" SEQ Photo \* ARABIC ">
        <w:r w:rsidR="002E7676">
          <w:rPr>
            <w:noProof/>
          </w:rPr>
          <w:t>7</w:t>
        </w:r>
      </w:fldSimple>
      <w:r w:rsidRPr="002B05D7">
        <w:t> :</w:t>
      </w:r>
      <w:r w:rsidR="004126B0" w:rsidRPr="002B05D7">
        <w:t xml:space="preserve"> </w:t>
      </w:r>
      <w:r w:rsidRPr="002B05D7">
        <w:t>ouvrages de captage dans l’aire d’étude détaillée de la section Kédougou-</w:t>
      </w:r>
      <w:r w:rsidR="00F42683" w:rsidRPr="002B05D7">
        <w:t>Fongolembi</w:t>
      </w:r>
      <w:r w:rsidR="004126B0" w:rsidRPr="002B05D7">
        <w:t xml:space="preserve"> (source: mission du 12 au 20 Mars 2023, HPR-ANKH)</w:t>
      </w:r>
      <w:bookmarkEnd w:id="71"/>
    </w:p>
    <w:p w14:paraId="661D3E5A" w14:textId="77777777" w:rsidR="004126B0" w:rsidRPr="002B05D7" w:rsidRDefault="004126B0" w:rsidP="009A62B9">
      <w:pPr>
        <w:jc w:val="both"/>
      </w:pPr>
    </w:p>
    <w:p w14:paraId="0AEDE887" w14:textId="77777777" w:rsidR="0015286C" w:rsidRPr="002B05D7" w:rsidRDefault="0015286C" w:rsidP="009A62B9">
      <w:pPr>
        <w:numPr>
          <w:ilvl w:val="0"/>
          <w:numId w:val="11"/>
        </w:numPr>
        <w:contextualSpacing/>
        <w:jc w:val="both"/>
        <w:rPr>
          <w:b/>
          <w:i/>
          <w:lang w:eastAsia="de-DE"/>
        </w:rPr>
      </w:pPr>
      <w:r w:rsidRPr="002B05D7">
        <w:rPr>
          <w:b/>
          <w:i/>
          <w:lang w:eastAsia="de-DE"/>
        </w:rPr>
        <w:t xml:space="preserve">Accès aux denrées </w:t>
      </w:r>
    </w:p>
    <w:p w14:paraId="63FE30BF" w14:textId="17A5823E" w:rsidR="004126B0" w:rsidRDefault="0093075A" w:rsidP="009A62B9">
      <w:pPr>
        <w:jc w:val="both"/>
        <w:rPr>
          <w:rFonts w:eastAsiaTheme="minorHAnsi"/>
          <w:lang w:eastAsia="en-US"/>
        </w:rPr>
      </w:pPr>
      <w:r>
        <w:rPr>
          <w:lang w:eastAsia="de-DE"/>
        </w:rPr>
        <w:t>de la route</w:t>
      </w:r>
      <w:r w:rsidR="00B0316E" w:rsidRPr="002B05D7">
        <w:rPr>
          <w:lang w:eastAsia="de-DE"/>
        </w:rPr>
        <w:t xml:space="preserve">Le caractère rural de l’économie et l’enclavement de </w:t>
      </w:r>
      <w:r w:rsidR="00D81448">
        <w:rPr>
          <w:lang w:eastAsia="de-DE"/>
        </w:rPr>
        <w:t>d</w:t>
      </w:r>
      <w:r w:rsidR="00B0316E" w:rsidRPr="002B05D7">
        <w:rPr>
          <w:lang w:eastAsia="de-DE"/>
        </w:rPr>
        <w:t>es villages ne permettent pas aux populations d’avoir accès aux alim</w:t>
      </w:r>
      <w:r w:rsidR="0006415A" w:rsidRPr="002B05D7">
        <w:rPr>
          <w:lang w:eastAsia="de-DE"/>
        </w:rPr>
        <w:t>ents nécessaires pour assurer leur</w:t>
      </w:r>
      <w:r w:rsidR="00B0316E" w:rsidRPr="002B05D7">
        <w:rPr>
          <w:lang w:eastAsia="de-DE"/>
        </w:rPr>
        <w:t xml:space="preserve"> sécurité alimentaire. </w:t>
      </w:r>
      <w:r w:rsidR="00B0316E" w:rsidRPr="002B05D7">
        <w:rPr>
          <w:rFonts w:eastAsiaTheme="minorHAnsi"/>
          <w:lang w:eastAsia="en-US"/>
        </w:rPr>
        <w:t>L</w:t>
      </w:r>
      <w:r w:rsidR="00B0316E" w:rsidRPr="002B05D7">
        <w:rPr>
          <w:lang w:eastAsia="de-DE"/>
        </w:rPr>
        <w:t xml:space="preserve">e secteur est confronté aux difficultés liées à l’absence </w:t>
      </w:r>
      <w:r w:rsidR="00B0316E" w:rsidRPr="002B05D7">
        <w:rPr>
          <w:rFonts w:eastAsiaTheme="minorHAnsi"/>
          <w:lang w:eastAsia="en-US"/>
        </w:rPr>
        <w:t>de</w:t>
      </w:r>
      <w:r w:rsidR="00B0316E" w:rsidRPr="002B05D7">
        <w:rPr>
          <w:lang w:eastAsia="de-DE"/>
        </w:rPr>
        <w:t xml:space="preserve"> </w:t>
      </w:r>
      <w:r w:rsidR="00B0316E" w:rsidRPr="002B05D7">
        <w:rPr>
          <w:rFonts w:eastAsiaTheme="minorHAnsi"/>
          <w:lang w:eastAsia="en-US"/>
        </w:rPr>
        <w:t>magasins grossistes</w:t>
      </w:r>
      <w:r w:rsidR="00B0316E" w:rsidRPr="002B05D7">
        <w:rPr>
          <w:lang w:eastAsia="de-DE"/>
        </w:rPr>
        <w:t>, de boutiques d’approvisionnement en denrées, de marchés</w:t>
      </w:r>
      <w:r w:rsidR="00D81448">
        <w:rPr>
          <w:lang w:eastAsia="de-DE"/>
        </w:rPr>
        <w:t>.</w:t>
      </w:r>
    </w:p>
    <w:p w14:paraId="3DF9B816" w14:textId="19A53B35" w:rsidR="00D81448" w:rsidRPr="002B05D7" w:rsidRDefault="00D81448" w:rsidP="00D81448">
      <w:pPr>
        <w:jc w:val="both"/>
        <w:rPr>
          <w:rFonts w:eastAsiaTheme="minorHAnsi"/>
          <w:lang w:eastAsia="en-US"/>
        </w:rPr>
      </w:pPr>
      <w:r w:rsidRPr="002B05D7">
        <w:rPr>
          <w:rFonts w:eastAsiaTheme="minorHAnsi"/>
          <w:lang w:eastAsia="en-US"/>
        </w:rPr>
        <w:t xml:space="preserve">Les habitants des villages (Afia Dandé Mayo, Samba Ndiaye, Vélingara, Lesfalo, Walan Kingui, Walan Sinthiourou, Fongolembi) situés dans l’aire d’étude détaillée </w:t>
      </w:r>
      <w:r w:rsidRPr="002B05D7">
        <w:rPr>
          <w:lang w:eastAsia="de-DE"/>
        </w:rPr>
        <w:t>se déplacent vers Kédougou et Fongolembi</w:t>
      </w:r>
      <w:r w:rsidRPr="002B05D7">
        <w:rPr>
          <w:rFonts w:eastAsiaTheme="minorHAnsi"/>
          <w:lang w:eastAsia="en-US"/>
        </w:rPr>
        <w:t xml:space="preserve"> pour se ravi</w:t>
      </w:r>
      <w:r w:rsidRPr="002B05D7">
        <w:rPr>
          <w:lang w:eastAsia="de-DE"/>
        </w:rPr>
        <w:t>tailler en denrées alimentaires. Néanmoins, à l’exception des villages de Lesfalo et Walan Sinthiourou, tous les autres villages disposent chacun de boutiques qui assurent quotidiennement leurs besoins. Concernant l’approvisionnement en condiments, des étals de légumes sont notés dans ces villages. La présence d’un dépôt de poissons dans le village d’Afia Dandé Mayo et un magasin cérealier à Fongolembi est notée.</w:t>
      </w:r>
    </w:p>
    <w:p w14:paraId="76DAABB2" w14:textId="77777777" w:rsidR="00D81448" w:rsidRPr="002B05D7" w:rsidRDefault="00D81448" w:rsidP="009A62B9">
      <w:pPr>
        <w:jc w:val="both"/>
        <w:rPr>
          <w:rFonts w:eastAsiaTheme="minorHAnsi"/>
          <w:lang w:eastAsia="en-US"/>
        </w:rPr>
      </w:pPr>
    </w:p>
    <w:p w14:paraId="00F86B2A" w14:textId="77777777" w:rsidR="009C6C0E" w:rsidRPr="002B05D7" w:rsidRDefault="009C6C0E" w:rsidP="009A62B9">
      <w:pPr>
        <w:jc w:val="both"/>
        <w:rPr>
          <w:lang w:eastAsia="de-DE"/>
        </w:rPr>
      </w:pPr>
    </w:p>
    <w:p w14:paraId="5533E0A8" w14:textId="77777777" w:rsidR="0015286C" w:rsidRPr="002B05D7" w:rsidRDefault="0015286C" w:rsidP="009A62B9">
      <w:pPr>
        <w:numPr>
          <w:ilvl w:val="0"/>
          <w:numId w:val="11"/>
        </w:numPr>
        <w:spacing w:after="120"/>
        <w:ind w:left="714" w:hanging="357"/>
        <w:jc w:val="both"/>
        <w:rPr>
          <w:b/>
          <w:i/>
          <w:lang w:eastAsia="de-DE"/>
        </w:rPr>
      </w:pPr>
      <w:r w:rsidRPr="002B05D7">
        <w:rPr>
          <w:b/>
          <w:i/>
          <w:lang w:eastAsia="de-DE"/>
        </w:rPr>
        <w:t>Accès à la santé</w:t>
      </w:r>
    </w:p>
    <w:p w14:paraId="75FBACC4" w14:textId="26DAAF0F" w:rsidR="004126B0" w:rsidRPr="002B05D7" w:rsidRDefault="0093075A" w:rsidP="009A62B9">
      <w:pPr>
        <w:jc w:val="both"/>
      </w:pPr>
      <w:r>
        <w:t>de la route</w:t>
      </w:r>
    </w:p>
    <w:p w14:paraId="09590949" w14:textId="77777777" w:rsidR="00880D70" w:rsidRPr="002B05D7" w:rsidRDefault="00B0316E" w:rsidP="009A62B9">
      <w:pPr>
        <w:jc w:val="both"/>
      </w:pPr>
      <w:r w:rsidRPr="002B05D7">
        <w:t>L</w:t>
      </w:r>
      <w:r w:rsidR="00880D70" w:rsidRPr="002B05D7">
        <w:t>’aire d’étude détaillée de la section Kédougou-</w:t>
      </w:r>
      <w:r w:rsidR="00F42683" w:rsidRPr="002B05D7">
        <w:t>Fongolembi</w:t>
      </w:r>
      <w:r w:rsidR="00880D70" w:rsidRPr="002B05D7">
        <w:t xml:space="preserve"> est caractérisée par la présence de l’</w:t>
      </w:r>
      <w:r w:rsidR="005E02FF" w:rsidRPr="002B05D7">
        <w:t>hôpital</w:t>
      </w:r>
      <w:r w:rsidR="00880D70" w:rsidRPr="002B05D7">
        <w:t xml:space="preserve"> régional de Kédougou</w:t>
      </w:r>
      <w:r w:rsidR="00DE40B5" w:rsidRPr="002B05D7">
        <w:t xml:space="preserve"> aprés le village d’Affia Dandé Mayo</w:t>
      </w:r>
      <w:r w:rsidR="00880D70" w:rsidRPr="002B05D7">
        <w:t xml:space="preserve">. Les autres structures sanitaires notées dans l’aire détaillée sont une case de santé à Vélingara et un poste de santé à </w:t>
      </w:r>
      <w:r w:rsidR="00F42683" w:rsidRPr="002B05D7">
        <w:t>Fongolembi</w:t>
      </w:r>
      <w:r w:rsidR="00880D70" w:rsidRPr="002B05D7">
        <w:t xml:space="preserve">. Toutefois, en cas de maladies graves, la population de ces villages se déplace vers </w:t>
      </w:r>
      <w:r w:rsidR="00F42683" w:rsidRPr="002B05D7">
        <w:t>Fongolembi</w:t>
      </w:r>
      <w:r w:rsidR="00880D70" w:rsidRPr="002B05D7">
        <w:t>, Dimboli ou Kédougou. D</w:t>
      </w:r>
      <w:r w:rsidRPr="002B05D7">
        <w:t>es cas de paludisme et grippe</w:t>
      </w:r>
      <w:r w:rsidR="00F117BD" w:rsidRPr="002B05D7">
        <w:t xml:space="preserve"> sont notés dans c</w:t>
      </w:r>
      <w:r w:rsidR="00880D70" w:rsidRPr="002B05D7">
        <w:t>es villages.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531"/>
        <w:gridCol w:w="4400"/>
      </w:tblGrid>
      <w:tr w:rsidR="00ED36E2" w:rsidRPr="002B05D7" w14:paraId="6E110E63" w14:textId="77777777" w:rsidTr="004126B0">
        <w:tc>
          <w:tcPr>
            <w:tcW w:w="4531" w:type="dxa"/>
            <w:shd w:val="clear" w:color="auto" w:fill="D0CECE" w:themeFill="background2" w:themeFillShade="E6"/>
          </w:tcPr>
          <w:p w14:paraId="37C5F403" w14:textId="77777777" w:rsidR="00ED36E2" w:rsidRPr="002B05D7" w:rsidRDefault="00ED36E2" w:rsidP="009A62B9">
            <w:pPr>
              <w:jc w:val="both"/>
            </w:pPr>
            <w:r w:rsidRPr="002B05D7">
              <w:rPr>
                <w:noProof/>
              </w:rPr>
              <w:drawing>
                <wp:inline distT="0" distB="0" distL="0" distR="0" wp14:anchorId="12C62EF5" wp14:editId="580439A8">
                  <wp:extent cx="2678218" cy="1673886"/>
                  <wp:effectExtent l="0" t="0" r="8255" b="254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30319_09063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0866" cy="1681791"/>
                          </a:xfrm>
                          <a:prstGeom prst="rect">
                            <a:avLst/>
                          </a:prstGeom>
                        </pic:spPr>
                      </pic:pic>
                    </a:graphicData>
                  </a:graphic>
                </wp:inline>
              </w:drawing>
            </w:r>
          </w:p>
          <w:p w14:paraId="402EDD4C" w14:textId="77777777" w:rsidR="00DE40B5" w:rsidRPr="002B05D7" w:rsidRDefault="00DE40B5" w:rsidP="009A62B9">
            <w:pPr>
              <w:jc w:val="both"/>
            </w:pPr>
            <w:r w:rsidRPr="002B05D7">
              <w:t>Hôpital régional de Kédougou</w:t>
            </w:r>
          </w:p>
        </w:tc>
        <w:tc>
          <w:tcPr>
            <w:tcW w:w="4400" w:type="dxa"/>
            <w:shd w:val="clear" w:color="auto" w:fill="D0CECE" w:themeFill="background2" w:themeFillShade="E6"/>
          </w:tcPr>
          <w:p w14:paraId="60EC8E04" w14:textId="77777777" w:rsidR="00DE40B5" w:rsidRPr="002B05D7" w:rsidRDefault="00ED36E2" w:rsidP="009A62B9">
            <w:pPr>
              <w:keepNext/>
              <w:jc w:val="both"/>
            </w:pPr>
            <w:r w:rsidRPr="002B05D7">
              <w:rPr>
                <w:noProof/>
              </w:rPr>
              <w:drawing>
                <wp:inline distT="0" distB="0" distL="0" distR="0" wp14:anchorId="3524B4E7" wp14:editId="5C3CD7B6">
                  <wp:extent cx="2643870" cy="1652418"/>
                  <wp:effectExtent l="0" t="0" r="4445" b="508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230319_11153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50878" cy="1656798"/>
                          </a:xfrm>
                          <a:prstGeom prst="rect">
                            <a:avLst/>
                          </a:prstGeom>
                        </pic:spPr>
                      </pic:pic>
                    </a:graphicData>
                  </a:graphic>
                </wp:inline>
              </w:drawing>
            </w:r>
            <w:r w:rsidR="00DE40B5" w:rsidRPr="002B05D7">
              <w:t>Case de santé de Vélingara</w:t>
            </w:r>
          </w:p>
        </w:tc>
      </w:tr>
    </w:tbl>
    <w:p w14:paraId="1F61CB20" w14:textId="580789FE" w:rsidR="00882FFB" w:rsidRPr="002B05D7" w:rsidRDefault="00440173" w:rsidP="009A62B9">
      <w:pPr>
        <w:pStyle w:val="Lgende"/>
        <w:jc w:val="both"/>
      </w:pPr>
      <w:bookmarkStart w:id="72" w:name="_Toc158385282"/>
      <w:r w:rsidRPr="002B05D7">
        <w:t xml:space="preserve">Photo </w:t>
      </w:r>
      <w:fldSimple w:instr=" SEQ Photo \* ARABIC ">
        <w:r w:rsidR="002E7676">
          <w:rPr>
            <w:noProof/>
          </w:rPr>
          <w:t>8</w:t>
        </w:r>
      </w:fldSimple>
      <w:r w:rsidRPr="002B05D7">
        <w:t> : infrastructures sanitaires dans l’aire détaillée du tracé Kédougou-Fongolimlbi</w:t>
      </w:r>
      <w:r w:rsidR="004126B0" w:rsidRPr="002B05D7">
        <w:t xml:space="preserve"> (source: mission du 12 au 20 Mars 2023, HPR-ANKH)</w:t>
      </w:r>
      <w:bookmarkEnd w:id="72"/>
    </w:p>
    <w:p w14:paraId="05BA587B" w14:textId="77777777" w:rsidR="00440173" w:rsidRPr="002B05D7" w:rsidRDefault="00440173" w:rsidP="009A62B9">
      <w:pPr>
        <w:jc w:val="both"/>
      </w:pPr>
    </w:p>
    <w:p w14:paraId="58E10F98" w14:textId="77777777" w:rsidR="00092216" w:rsidRPr="002B05D7" w:rsidRDefault="00440173" w:rsidP="009A62B9">
      <w:pPr>
        <w:jc w:val="both"/>
        <w:rPr>
          <w:b/>
          <w:i/>
          <w:lang w:eastAsia="de-DE"/>
        </w:rPr>
      </w:pPr>
      <w:r w:rsidRPr="002B05D7">
        <w:rPr>
          <w:b/>
          <w:i/>
          <w:lang w:eastAsia="de-DE"/>
        </w:rPr>
        <w:t>Accès à l’éducation</w:t>
      </w:r>
    </w:p>
    <w:p w14:paraId="4D201ACD" w14:textId="77777777" w:rsidR="00092216" w:rsidRPr="002B05D7" w:rsidRDefault="007C72C1" w:rsidP="009A62B9">
      <w:pPr>
        <w:autoSpaceDE w:val="0"/>
        <w:autoSpaceDN w:val="0"/>
        <w:adjustRightInd w:val="0"/>
        <w:jc w:val="both"/>
        <w:rPr>
          <w:rFonts w:eastAsiaTheme="minorHAnsi"/>
          <w:lang w:eastAsia="en-US"/>
        </w:rPr>
      </w:pPr>
      <w:r w:rsidRPr="002B05D7">
        <w:rPr>
          <w:rFonts w:eastAsiaTheme="minorHAnsi"/>
          <w:lang w:eastAsia="en-US"/>
        </w:rPr>
        <w:t>La plupart des villages situés dans l</w:t>
      </w:r>
      <w:r w:rsidR="0080038F" w:rsidRPr="002B05D7">
        <w:rPr>
          <w:rFonts w:eastAsiaTheme="minorHAnsi"/>
          <w:lang w:eastAsia="en-US"/>
        </w:rPr>
        <w:t xml:space="preserve">’aire d’étude détaillée dispose </w:t>
      </w:r>
      <w:r w:rsidRPr="002B05D7">
        <w:rPr>
          <w:rFonts w:eastAsiaTheme="minorHAnsi"/>
          <w:lang w:eastAsia="en-US"/>
        </w:rPr>
        <w:t xml:space="preserve">d’infrastructures scolaires allant du préscolaire, </w:t>
      </w:r>
      <w:r w:rsidR="00092216" w:rsidRPr="002B05D7">
        <w:rPr>
          <w:rFonts w:eastAsiaTheme="minorHAnsi"/>
          <w:lang w:eastAsia="en-US"/>
        </w:rPr>
        <w:t>l’élémentaire</w:t>
      </w:r>
      <w:r w:rsidRPr="002B05D7">
        <w:rPr>
          <w:rFonts w:eastAsiaTheme="minorHAnsi"/>
          <w:lang w:eastAsia="en-US"/>
        </w:rPr>
        <w:t xml:space="preserve"> au secondaire. L</w:t>
      </w:r>
      <w:r w:rsidR="00092216" w:rsidRPr="002B05D7">
        <w:rPr>
          <w:rFonts w:eastAsiaTheme="minorHAnsi"/>
          <w:lang w:eastAsia="en-US"/>
        </w:rPr>
        <w:t>a quasi-totalité des écoles so</w:t>
      </w:r>
      <w:r w:rsidRPr="002B05D7">
        <w:rPr>
          <w:rFonts w:eastAsiaTheme="minorHAnsi"/>
          <w:lang w:eastAsia="en-US"/>
        </w:rPr>
        <w:t xml:space="preserve">nt construites entièrement ou à </w:t>
      </w:r>
      <w:r w:rsidR="00092216" w:rsidRPr="002B05D7">
        <w:rPr>
          <w:rFonts w:eastAsiaTheme="minorHAnsi"/>
          <w:lang w:eastAsia="en-US"/>
        </w:rPr>
        <w:t>moitié</w:t>
      </w:r>
      <w:r w:rsidRPr="002B05D7">
        <w:rPr>
          <w:rFonts w:eastAsiaTheme="minorHAnsi"/>
          <w:lang w:eastAsia="en-US"/>
        </w:rPr>
        <w:t xml:space="preserve"> avec des abris </w:t>
      </w:r>
      <w:r w:rsidR="008407AC" w:rsidRPr="002B05D7">
        <w:rPr>
          <w:rFonts w:eastAsiaTheme="minorHAnsi"/>
          <w:lang w:eastAsia="en-US"/>
        </w:rPr>
        <w:t>provisoires</w:t>
      </w:r>
      <w:r w:rsidRPr="002B05D7">
        <w:rPr>
          <w:rFonts w:eastAsiaTheme="minorHAnsi"/>
          <w:lang w:eastAsia="en-US"/>
        </w:rPr>
        <w:t xml:space="preserve"> en pailles. Ces écoles sont généralement </w:t>
      </w:r>
      <w:r w:rsidR="008407AC" w:rsidRPr="002B05D7">
        <w:rPr>
          <w:rFonts w:eastAsiaTheme="minorHAnsi"/>
          <w:lang w:eastAsia="en-US"/>
        </w:rPr>
        <w:t>clôturées</w:t>
      </w:r>
      <w:r w:rsidRPr="002B05D7">
        <w:rPr>
          <w:rFonts w:eastAsiaTheme="minorHAnsi"/>
          <w:lang w:eastAsia="en-US"/>
        </w:rPr>
        <w:t xml:space="preserve"> en crintin</w:t>
      </w:r>
      <w:r w:rsidR="0080038F" w:rsidRPr="002B05D7">
        <w:rPr>
          <w:rFonts w:eastAsiaTheme="minorHAnsi"/>
          <w:lang w:eastAsia="en-US"/>
        </w:rPr>
        <w:t>gs et en durs</w:t>
      </w:r>
      <w:r w:rsidR="00092216" w:rsidRPr="002B05D7">
        <w:rPr>
          <w:rFonts w:eastAsiaTheme="minorHAnsi"/>
          <w:lang w:eastAsia="en-US"/>
        </w:rPr>
        <w:t xml:space="preserve">. </w:t>
      </w:r>
    </w:p>
    <w:p w14:paraId="50F5D44A" w14:textId="77777777" w:rsidR="008364AE" w:rsidRPr="002B05D7" w:rsidRDefault="008364AE" w:rsidP="009A62B9">
      <w:pPr>
        <w:jc w:val="both"/>
      </w:pPr>
    </w:p>
    <w:p w14:paraId="01DE05CF" w14:textId="77777777" w:rsidR="008364AE" w:rsidRPr="002B05D7" w:rsidRDefault="008364AE" w:rsidP="009A62B9">
      <w:pPr>
        <w:jc w:val="both"/>
      </w:pPr>
      <w:r w:rsidRPr="002B05D7">
        <w:t>À l’exception des villages de Lesfalo et Walan Sinthiourou, tous les villages situés dans l’aire d’étude détaillée de cette section disposent d’une école élémentaire à Fongolembi (clôturée en dur, dont l’emprise 18,2 m empiète le mur de l’école), Walan Kingui (cloturée en bois, à 5 m de la route), Vélingara (à 3 m de la route) et Affia Dandé mayo (non clôturées, à 15 m de la route). Les apprenants des villages de Lesfalo et Walan sinthiourou vont à Walan kingui ou à Vélingara. Ils poursuivent leurs études secondaires à Fongolembi ou à Kédougou. La présence d’un Daara est notée à Vélingara (à 2 m de l’emprise).</w:t>
      </w:r>
    </w:p>
    <w:p w14:paraId="3D919165" w14:textId="77777777" w:rsidR="007C72C1" w:rsidRPr="002B05D7" w:rsidRDefault="007C72C1" w:rsidP="009A62B9">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4531"/>
        <w:gridCol w:w="4400"/>
      </w:tblGrid>
      <w:tr w:rsidR="00B91B94" w:rsidRPr="002B05D7" w14:paraId="54728FC7" w14:textId="77777777" w:rsidTr="004126B0">
        <w:tc>
          <w:tcPr>
            <w:tcW w:w="4531" w:type="dxa"/>
            <w:shd w:val="clear" w:color="auto" w:fill="D0CECE" w:themeFill="background2" w:themeFillShade="E6"/>
          </w:tcPr>
          <w:p w14:paraId="14839634" w14:textId="77777777" w:rsidR="00B91B94" w:rsidRPr="002B05D7" w:rsidRDefault="00B91B94" w:rsidP="009A62B9">
            <w:pPr>
              <w:jc w:val="both"/>
            </w:pPr>
            <w:r w:rsidRPr="002B05D7">
              <w:rPr>
                <w:noProof/>
              </w:rPr>
              <w:drawing>
                <wp:inline distT="0" distB="0" distL="0" distR="0" wp14:anchorId="078838FC" wp14:editId="0FFED060">
                  <wp:extent cx="2622981" cy="1639363"/>
                  <wp:effectExtent l="0" t="0" r="635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20230319_10283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30008" cy="1643755"/>
                          </a:xfrm>
                          <a:prstGeom prst="rect">
                            <a:avLst/>
                          </a:prstGeom>
                        </pic:spPr>
                      </pic:pic>
                    </a:graphicData>
                  </a:graphic>
                </wp:inline>
              </w:drawing>
            </w:r>
          </w:p>
          <w:p w14:paraId="17261073" w14:textId="77777777" w:rsidR="00B91B94" w:rsidRPr="002B05D7" w:rsidRDefault="00B91B94" w:rsidP="009A62B9">
            <w:pPr>
              <w:jc w:val="both"/>
            </w:pPr>
            <w:r w:rsidRPr="002B05D7">
              <w:t>École élémentaire de Vélingara</w:t>
            </w:r>
          </w:p>
        </w:tc>
        <w:tc>
          <w:tcPr>
            <w:tcW w:w="4400" w:type="dxa"/>
            <w:shd w:val="clear" w:color="auto" w:fill="D0CECE" w:themeFill="background2" w:themeFillShade="E6"/>
          </w:tcPr>
          <w:p w14:paraId="2A51D12A" w14:textId="77777777" w:rsidR="00B91B94" w:rsidRPr="002B05D7" w:rsidRDefault="00B91B94" w:rsidP="009A62B9">
            <w:pPr>
              <w:jc w:val="both"/>
            </w:pPr>
            <w:r w:rsidRPr="002B05D7">
              <w:rPr>
                <w:noProof/>
              </w:rPr>
              <w:drawing>
                <wp:inline distT="0" distB="0" distL="0" distR="0" wp14:anchorId="3D8CA886" wp14:editId="5829F89E">
                  <wp:extent cx="2604415" cy="1627759"/>
                  <wp:effectExtent l="0" t="0" r="571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0230319_12493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09521" cy="1630950"/>
                          </a:xfrm>
                          <a:prstGeom prst="rect">
                            <a:avLst/>
                          </a:prstGeom>
                        </pic:spPr>
                      </pic:pic>
                    </a:graphicData>
                  </a:graphic>
                </wp:inline>
              </w:drawing>
            </w:r>
          </w:p>
          <w:p w14:paraId="1FD1F361" w14:textId="77777777" w:rsidR="00B91B94" w:rsidRPr="002B05D7" w:rsidRDefault="00B91B94" w:rsidP="009A62B9">
            <w:pPr>
              <w:jc w:val="both"/>
            </w:pPr>
            <w:r w:rsidRPr="002B05D7">
              <w:t>École élémentaire de Walan Kingui</w:t>
            </w:r>
          </w:p>
        </w:tc>
      </w:tr>
      <w:tr w:rsidR="00194634" w:rsidRPr="002B05D7" w14:paraId="29CC5D5C" w14:textId="77777777" w:rsidTr="004126B0">
        <w:tc>
          <w:tcPr>
            <w:tcW w:w="4531" w:type="dxa"/>
            <w:shd w:val="clear" w:color="auto" w:fill="D0CECE" w:themeFill="background2" w:themeFillShade="E6"/>
          </w:tcPr>
          <w:p w14:paraId="4A02A055" w14:textId="77777777" w:rsidR="00B91B94" w:rsidRPr="002B05D7" w:rsidRDefault="00B91B94" w:rsidP="009A62B9">
            <w:pPr>
              <w:jc w:val="both"/>
            </w:pPr>
            <w:r w:rsidRPr="002B05D7">
              <w:rPr>
                <w:noProof/>
              </w:rPr>
              <w:drawing>
                <wp:inline distT="0" distB="0" distL="0" distR="0" wp14:anchorId="5D339A5E" wp14:editId="1FB5E13E">
                  <wp:extent cx="2644987" cy="1717401"/>
                  <wp:effectExtent l="0" t="0" r="317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20230319_152735_36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49793" cy="1720522"/>
                          </a:xfrm>
                          <a:prstGeom prst="rect">
                            <a:avLst/>
                          </a:prstGeom>
                        </pic:spPr>
                      </pic:pic>
                    </a:graphicData>
                  </a:graphic>
                </wp:inline>
              </w:drawing>
            </w:r>
          </w:p>
          <w:p w14:paraId="61CDAAF4" w14:textId="77777777" w:rsidR="00B91B94" w:rsidRPr="002B05D7" w:rsidRDefault="00B91B94" w:rsidP="009A62B9">
            <w:pPr>
              <w:jc w:val="both"/>
            </w:pPr>
            <w:r w:rsidRPr="002B05D7">
              <w:t xml:space="preserve">Lycée de </w:t>
            </w:r>
            <w:r w:rsidR="00F42683" w:rsidRPr="002B05D7">
              <w:t>Fongolembi</w:t>
            </w:r>
          </w:p>
        </w:tc>
        <w:tc>
          <w:tcPr>
            <w:tcW w:w="4400" w:type="dxa"/>
            <w:shd w:val="clear" w:color="auto" w:fill="D0CECE" w:themeFill="background2" w:themeFillShade="E6"/>
          </w:tcPr>
          <w:p w14:paraId="2A2436D2" w14:textId="77777777" w:rsidR="00B91B94" w:rsidRPr="002B05D7" w:rsidRDefault="00B91B94" w:rsidP="009A62B9">
            <w:pPr>
              <w:jc w:val="both"/>
            </w:pPr>
            <w:r w:rsidRPr="002B05D7">
              <w:rPr>
                <w:noProof/>
              </w:rPr>
              <w:drawing>
                <wp:inline distT="0" distB="0" distL="0" distR="0" wp14:anchorId="1F8EB9E1" wp14:editId="417DA29D">
                  <wp:extent cx="2636442" cy="1647776"/>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20230319_15114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4809" cy="1659255"/>
                          </a:xfrm>
                          <a:prstGeom prst="rect">
                            <a:avLst/>
                          </a:prstGeom>
                        </pic:spPr>
                      </pic:pic>
                    </a:graphicData>
                  </a:graphic>
                </wp:inline>
              </w:drawing>
            </w:r>
          </w:p>
          <w:p w14:paraId="4A57EA82" w14:textId="77777777" w:rsidR="00B91B94" w:rsidRPr="002B05D7" w:rsidRDefault="00B91B94" w:rsidP="009A62B9">
            <w:pPr>
              <w:keepNext/>
              <w:jc w:val="both"/>
            </w:pPr>
            <w:r w:rsidRPr="002B05D7">
              <w:t xml:space="preserve">École élémentaire de </w:t>
            </w:r>
            <w:r w:rsidR="00F42683" w:rsidRPr="002B05D7">
              <w:t>Fongolembi</w:t>
            </w:r>
          </w:p>
        </w:tc>
      </w:tr>
    </w:tbl>
    <w:p w14:paraId="20266DFD" w14:textId="6B295E5B" w:rsidR="009E7878" w:rsidRPr="002B05D7" w:rsidRDefault="00440173" w:rsidP="009A62B9">
      <w:pPr>
        <w:pStyle w:val="Lgende"/>
        <w:jc w:val="both"/>
      </w:pPr>
      <w:bookmarkStart w:id="73" w:name="_Toc158385283"/>
      <w:r w:rsidRPr="002B05D7">
        <w:t xml:space="preserve">Photo </w:t>
      </w:r>
      <w:fldSimple w:instr=" SEQ Photo \* ARABIC ">
        <w:r w:rsidR="002E7676">
          <w:rPr>
            <w:noProof/>
          </w:rPr>
          <w:t>9</w:t>
        </w:r>
      </w:fldSimple>
      <w:r w:rsidRPr="002B05D7">
        <w:t>: infrastructures scolaires dans l’aire détaillée de la section Kédougou-</w:t>
      </w:r>
      <w:r w:rsidR="00F42683" w:rsidRPr="002B05D7">
        <w:t>Fongolembi</w:t>
      </w:r>
      <w:r w:rsidR="004126B0" w:rsidRPr="002B05D7">
        <w:t xml:space="preserve"> (source: mission du 12 au 20 Mars 2023, HPR-ANKH)</w:t>
      </w:r>
      <w:bookmarkEnd w:id="73"/>
    </w:p>
    <w:p w14:paraId="7D563509" w14:textId="77777777" w:rsidR="00440173" w:rsidRPr="002B05D7" w:rsidRDefault="00440173" w:rsidP="009A62B9">
      <w:pPr>
        <w:jc w:val="both"/>
      </w:pPr>
    </w:p>
    <w:p w14:paraId="6F3D87F6" w14:textId="77777777" w:rsidR="0015286C" w:rsidRPr="002B05D7" w:rsidRDefault="0015286C" w:rsidP="009A62B9">
      <w:pPr>
        <w:numPr>
          <w:ilvl w:val="0"/>
          <w:numId w:val="11"/>
        </w:numPr>
        <w:contextualSpacing/>
        <w:jc w:val="both"/>
        <w:rPr>
          <w:b/>
          <w:i/>
          <w:lang w:eastAsia="de-DE"/>
        </w:rPr>
      </w:pPr>
      <w:r w:rsidRPr="002B05D7">
        <w:rPr>
          <w:b/>
          <w:i/>
          <w:lang w:eastAsia="de-DE"/>
        </w:rPr>
        <w:t>Accès à l’électricité</w:t>
      </w:r>
    </w:p>
    <w:p w14:paraId="5F94FFF5" w14:textId="24A258E7" w:rsidR="00C011A3" w:rsidRDefault="00C011A3" w:rsidP="00154D35">
      <w:pPr>
        <w:jc w:val="both"/>
        <w:rPr>
          <w:lang w:eastAsia="de-DE"/>
        </w:rPr>
      </w:pPr>
      <w:r w:rsidRPr="002B05D7">
        <w:rPr>
          <w:lang w:eastAsia="de-DE"/>
        </w:rPr>
        <w:t xml:space="preserve">L’alimentation en énergie électrique est assurée par </w:t>
      </w:r>
      <w:r w:rsidR="009405E3" w:rsidRPr="002B05D7">
        <w:rPr>
          <w:lang w:eastAsia="de-DE"/>
        </w:rPr>
        <w:t xml:space="preserve">la </w:t>
      </w:r>
      <w:r w:rsidRPr="002B05D7">
        <w:rPr>
          <w:lang w:eastAsia="de-DE"/>
        </w:rPr>
        <w:t>SENELEC. Le réseau est entièrement aérien avec une longueur</w:t>
      </w:r>
      <w:r w:rsidR="00EA25E4" w:rsidRPr="002B05D7">
        <w:rPr>
          <w:lang w:eastAsia="de-DE"/>
        </w:rPr>
        <w:t xml:space="preserve"> moins importante</w:t>
      </w:r>
      <w:r w:rsidRPr="002B05D7">
        <w:rPr>
          <w:lang w:eastAsia="de-DE"/>
        </w:rPr>
        <w:t>, ce qui ne per</w:t>
      </w:r>
      <w:r w:rsidR="00EA25E4" w:rsidRPr="002B05D7">
        <w:rPr>
          <w:lang w:eastAsia="de-DE"/>
        </w:rPr>
        <w:t>met pas de couvrir certains villages</w:t>
      </w:r>
      <w:r w:rsidR="0093075A">
        <w:rPr>
          <w:lang w:eastAsia="de-DE"/>
        </w:rPr>
        <w:t>de la route</w:t>
      </w:r>
      <w:r w:rsidR="00EA25E4" w:rsidRPr="002B05D7">
        <w:rPr>
          <w:lang w:eastAsia="de-DE"/>
        </w:rPr>
        <w:t xml:space="preserve">. </w:t>
      </w:r>
    </w:p>
    <w:p w14:paraId="20CC2117" w14:textId="77777777" w:rsidR="00D81448" w:rsidRPr="002B05D7" w:rsidRDefault="00D81448" w:rsidP="00D81448">
      <w:pPr>
        <w:spacing w:after="120"/>
        <w:jc w:val="both"/>
        <w:rPr>
          <w:lang w:eastAsia="de-DE"/>
        </w:rPr>
      </w:pPr>
      <w:r w:rsidRPr="002B05D7">
        <w:rPr>
          <w:lang w:eastAsia="de-DE"/>
        </w:rPr>
        <w:t>Malgré l’installation de la moyenne tension électrique entre Kédougou et Fongolembi, aucun village n’est électrifié à l’exception de Fongolembi. La présence de Basse Tension (BT) et de lampadaire solaire est notée dans le village de Fongolembi.</w:t>
      </w:r>
    </w:p>
    <w:p w14:paraId="3287DA3D" w14:textId="77777777" w:rsidR="00D81448" w:rsidRPr="002B05D7" w:rsidRDefault="00D81448" w:rsidP="009A62B9">
      <w:pPr>
        <w:jc w:val="both"/>
        <w:rPr>
          <w:lang w:eastAsia="de-DE"/>
        </w:rPr>
      </w:pPr>
    </w:p>
    <w:p w14:paraId="6F7CE91A" w14:textId="77777777" w:rsidR="00B76E0A" w:rsidRPr="002B05D7" w:rsidRDefault="00B76E0A" w:rsidP="009A62B9">
      <w:pPr>
        <w:pStyle w:val="Paragraphedeliste"/>
        <w:numPr>
          <w:ilvl w:val="0"/>
          <w:numId w:val="146"/>
        </w:numPr>
        <w:spacing w:after="0" w:line="240" w:lineRule="auto"/>
        <w:jc w:val="both"/>
        <w:rPr>
          <w:rFonts w:ascii="Times New Roman" w:hAnsi="Times New Roman" w:cs="Times New Roman"/>
          <w:b/>
          <w:i/>
          <w:sz w:val="24"/>
          <w:szCs w:val="24"/>
          <w:lang w:eastAsia="de-DE"/>
        </w:rPr>
      </w:pPr>
      <w:r w:rsidRPr="002B05D7">
        <w:rPr>
          <w:rFonts w:ascii="Times New Roman" w:hAnsi="Times New Roman" w:cs="Times New Roman"/>
          <w:b/>
          <w:i/>
          <w:sz w:val="24"/>
          <w:szCs w:val="24"/>
          <w:lang w:eastAsia="de-DE"/>
        </w:rPr>
        <w:t>Accès à l’assainissement</w:t>
      </w:r>
    </w:p>
    <w:p w14:paraId="260777B1" w14:textId="77777777" w:rsidR="00B76E0A" w:rsidRPr="002B05D7" w:rsidRDefault="00B76E0A" w:rsidP="009A62B9">
      <w:pPr>
        <w:jc w:val="both"/>
        <w:rPr>
          <w:b/>
          <w:i/>
          <w:lang w:eastAsia="de-DE"/>
        </w:rPr>
      </w:pPr>
    </w:p>
    <w:p w14:paraId="078794D9" w14:textId="7A6B433C" w:rsidR="00E070C8" w:rsidRPr="002B05D7" w:rsidRDefault="00B76E0A" w:rsidP="009A62B9">
      <w:pPr>
        <w:jc w:val="both"/>
        <w:rPr>
          <w:lang w:eastAsia="de-DE"/>
        </w:rPr>
      </w:pPr>
      <w:r w:rsidRPr="002B05D7">
        <w:rPr>
          <w:lang w:eastAsia="de-DE"/>
        </w:rPr>
        <w:t xml:space="preserve">Le secteur </w:t>
      </w:r>
      <w:r w:rsidR="0055551F" w:rsidRPr="002B05D7">
        <w:rPr>
          <w:lang w:eastAsia="de-DE"/>
        </w:rPr>
        <w:t>de l’</w:t>
      </w:r>
      <w:r w:rsidRPr="002B05D7">
        <w:rPr>
          <w:lang w:eastAsia="de-DE"/>
        </w:rPr>
        <w:t xml:space="preserve">assainissement </w:t>
      </w:r>
      <w:r w:rsidR="00185BEF" w:rsidRPr="002B05D7">
        <w:rPr>
          <w:lang w:eastAsia="de-DE"/>
        </w:rPr>
        <w:t>n’</w:t>
      </w:r>
      <w:r w:rsidRPr="002B05D7">
        <w:rPr>
          <w:lang w:eastAsia="de-DE"/>
        </w:rPr>
        <w:t xml:space="preserve">est </w:t>
      </w:r>
      <w:r w:rsidR="00185BEF" w:rsidRPr="002B05D7">
        <w:rPr>
          <w:lang w:eastAsia="de-DE"/>
        </w:rPr>
        <w:t xml:space="preserve">pas pris en </w:t>
      </w:r>
      <w:r w:rsidR="0055551F" w:rsidRPr="002B05D7">
        <w:rPr>
          <w:lang w:eastAsia="de-DE"/>
        </w:rPr>
        <w:t>compte</w:t>
      </w:r>
      <w:r w:rsidR="00185BEF" w:rsidRPr="002B05D7">
        <w:rPr>
          <w:lang w:eastAsia="de-DE"/>
        </w:rPr>
        <w:t xml:space="preserve"> dans les localités situées dans l’aire d’étude détaillée. Aucun </w:t>
      </w:r>
      <w:r w:rsidRPr="002B05D7">
        <w:rPr>
          <w:lang w:eastAsia="de-DE"/>
        </w:rPr>
        <w:t>système collectif de ramassage et d’év</w:t>
      </w:r>
      <w:r w:rsidR="00185BEF" w:rsidRPr="002B05D7">
        <w:rPr>
          <w:lang w:eastAsia="de-DE"/>
        </w:rPr>
        <w:t>acuation des ordures ménagères ni</w:t>
      </w:r>
      <w:r w:rsidRPr="002B05D7">
        <w:rPr>
          <w:lang w:eastAsia="de-DE"/>
        </w:rPr>
        <w:t xml:space="preserve"> </w:t>
      </w:r>
      <w:r w:rsidR="0055551F" w:rsidRPr="002B05D7">
        <w:rPr>
          <w:lang w:eastAsia="de-DE"/>
        </w:rPr>
        <w:t>d’</w:t>
      </w:r>
      <w:r w:rsidRPr="002B05D7">
        <w:rPr>
          <w:lang w:eastAsia="de-DE"/>
        </w:rPr>
        <w:t xml:space="preserve">eaux usées </w:t>
      </w:r>
      <w:r w:rsidR="00185BEF" w:rsidRPr="002B05D7">
        <w:rPr>
          <w:lang w:eastAsia="de-DE"/>
        </w:rPr>
        <w:t>n’</w:t>
      </w:r>
      <w:r w:rsidR="00E070C8" w:rsidRPr="002B05D7">
        <w:rPr>
          <w:lang w:eastAsia="de-DE"/>
        </w:rPr>
        <w:t>est noté dans les villages. Néanmoins, la présence de latrine</w:t>
      </w:r>
      <w:r w:rsidR="00F07AF4" w:rsidRPr="002B05D7">
        <w:rPr>
          <w:lang w:eastAsia="de-DE"/>
        </w:rPr>
        <w:t xml:space="preserve"> est notée</w:t>
      </w:r>
      <w:r w:rsidR="00E070C8" w:rsidRPr="002B05D7">
        <w:rPr>
          <w:lang w:eastAsia="de-DE"/>
        </w:rPr>
        <w:t xml:space="preserve"> dans beaucoup de maisons</w:t>
      </w:r>
      <w:r w:rsidR="00706E5F" w:rsidRPr="002B05D7">
        <w:rPr>
          <w:lang w:eastAsia="de-DE"/>
        </w:rPr>
        <w:t xml:space="preserve"> situées dans l’aire d’étude détaillée</w:t>
      </w:r>
      <w:r w:rsidR="0093075A">
        <w:rPr>
          <w:lang w:eastAsia="de-DE"/>
        </w:rPr>
        <w:t>de la route</w:t>
      </w:r>
      <w:r w:rsidR="00E070C8" w:rsidRPr="002B05D7">
        <w:rPr>
          <w:lang w:eastAsia="de-DE"/>
        </w:rPr>
        <w:t>.</w:t>
      </w:r>
    </w:p>
    <w:p w14:paraId="7766109C" w14:textId="77777777" w:rsidR="00B76E0A" w:rsidRPr="002B05D7" w:rsidRDefault="00B76E0A" w:rsidP="009A62B9">
      <w:pPr>
        <w:jc w:val="both"/>
        <w:rPr>
          <w:b/>
          <w:i/>
          <w:lang w:eastAsia="de-DE"/>
        </w:rPr>
      </w:pPr>
    </w:p>
    <w:p w14:paraId="21983153" w14:textId="77777777" w:rsidR="00B76E0A" w:rsidRPr="002B05D7" w:rsidRDefault="00B76E0A" w:rsidP="009A62B9">
      <w:pPr>
        <w:pStyle w:val="Paragraphedeliste"/>
        <w:numPr>
          <w:ilvl w:val="0"/>
          <w:numId w:val="146"/>
        </w:numPr>
        <w:spacing w:after="0" w:line="240" w:lineRule="auto"/>
        <w:jc w:val="both"/>
        <w:rPr>
          <w:rFonts w:ascii="Times New Roman" w:hAnsi="Times New Roman" w:cs="Times New Roman"/>
          <w:b/>
          <w:i/>
          <w:sz w:val="24"/>
          <w:szCs w:val="24"/>
          <w:lang w:eastAsia="de-DE"/>
        </w:rPr>
      </w:pPr>
      <w:r w:rsidRPr="002B05D7">
        <w:rPr>
          <w:rFonts w:ascii="Times New Roman" w:hAnsi="Times New Roman" w:cs="Times New Roman"/>
          <w:b/>
          <w:i/>
          <w:sz w:val="24"/>
          <w:szCs w:val="24"/>
          <w:lang w:eastAsia="de-DE"/>
        </w:rPr>
        <w:t>Accès au réseau téléphonique</w:t>
      </w:r>
    </w:p>
    <w:p w14:paraId="66A91258" w14:textId="77777777" w:rsidR="00B76E0A" w:rsidRPr="002B05D7" w:rsidRDefault="00B76E0A" w:rsidP="009A62B9">
      <w:pPr>
        <w:pStyle w:val="Paragraphedeliste"/>
        <w:spacing w:after="0" w:line="240" w:lineRule="auto"/>
        <w:jc w:val="both"/>
        <w:rPr>
          <w:rFonts w:ascii="Times New Roman" w:hAnsi="Times New Roman" w:cs="Times New Roman"/>
          <w:b/>
          <w:i/>
          <w:sz w:val="24"/>
          <w:szCs w:val="24"/>
          <w:lang w:eastAsia="de-DE"/>
        </w:rPr>
      </w:pPr>
    </w:p>
    <w:p w14:paraId="7F31A7F6" w14:textId="0DFAF4A5" w:rsidR="00B76E0A" w:rsidRPr="002B05D7" w:rsidRDefault="00B76E0A" w:rsidP="009A62B9">
      <w:pPr>
        <w:autoSpaceDE w:val="0"/>
        <w:autoSpaceDN w:val="0"/>
        <w:adjustRightInd w:val="0"/>
        <w:jc w:val="both"/>
        <w:rPr>
          <w:rFonts w:eastAsiaTheme="minorHAnsi"/>
          <w:lang w:eastAsia="en-US"/>
        </w:rPr>
      </w:pPr>
      <w:r w:rsidRPr="002B05D7">
        <w:rPr>
          <w:rFonts w:eastAsiaTheme="minorHAnsi"/>
          <w:lang w:eastAsia="en-US"/>
        </w:rPr>
        <w:t xml:space="preserve">Le réseau de communication noté dans l’aire d’étude détaillée </w:t>
      </w:r>
      <w:r w:rsidR="0093075A">
        <w:rPr>
          <w:rFonts w:eastAsiaTheme="minorHAnsi"/>
          <w:lang w:eastAsia="en-US"/>
        </w:rPr>
        <w:t>de la route</w:t>
      </w:r>
      <w:r w:rsidRPr="002B05D7">
        <w:rPr>
          <w:rFonts w:eastAsiaTheme="minorHAnsi"/>
          <w:lang w:eastAsia="en-US"/>
        </w:rPr>
        <w:t>est globalement composé de téléphonie mobile distribuée par les opérateurs Orange et Free. Ce réseau téléphonique et la connexion internet sont de très mauvaise q</w:t>
      </w:r>
      <w:r w:rsidR="00E556EF" w:rsidRPr="002B05D7">
        <w:rPr>
          <w:rFonts w:eastAsiaTheme="minorHAnsi"/>
          <w:lang w:eastAsia="en-US"/>
        </w:rPr>
        <w:t xml:space="preserve">ualité dans </w:t>
      </w:r>
      <w:r w:rsidR="00D81448">
        <w:rPr>
          <w:rFonts w:eastAsiaTheme="minorHAnsi"/>
          <w:lang w:eastAsia="en-US"/>
        </w:rPr>
        <w:t>les</w:t>
      </w:r>
      <w:r w:rsidR="00D81448" w:rsidRPr="002B05D7">
        <w:rPr>
          <w:rFonts w:eastAsiaTheme="minorHAnsi"/>
          <w:lang w:eastAsia="en-US"/>
        </w:rPr>
        <w:t xml:space="preserve"> </w:t>
      </w:r>
      <w:r w:rsidR="00E556EF" w:rsidRPr="002B05D7">
        <w:rPr>
          <w:rFonts w:eastAsiaTheme="minorHAnsi"/>
          <w:lang w:eastAsia="en-US"/>
        </w:rPr>
        <w:t xml:space="preserve">villages </w:t>
      </w:r>
      <w:r w:rsidR="00D81448">
        <w:rPr>
          <w:rFonts w:eastAsiaTheme="minorHAnsi"/>
          <w:lang w:eastAsia="en-US"/>
        </w:rPr>
        <w:t xml:space="preserve"> de </w:t>
      </w:r>
      <w:r w:rsidR="00E556EF" w:rsidRPr="002B05D7">
        <w:rPr>
          <w:rFonts w:eastAsiaTheme="minorHAnsi"/>
          <w:lang w:eastAsia="en-US"/>
        </w:rPr>
        <w:t>Lesfalo</w:t>
      </w:r>
      <w:r w:rsidR="00D81448">
        <w:rPr>
          <w:rFonts w:eastAsiaTheme="minorHAnsi"/>
          <w:lang w:eastAsia="en-US"/>
        </w:rPr>
        <w:t xml:space="preserve"> et</w:t>
      </w:r>
      <w:r w:rsidR="00E556EF" w:rsidRPr="002B05D7">
        <w:rPr>
          <w:rFonts w:eastAsiaTheme="minorHAnsi"/>
          <w:lang w:eastAsia="en-US"/>
        </w:rPr>
        <w:t xml:space="preserve"> Walan Kingui</w:t>
      </w:r>
      <w:r w:rsidR="00D81448">
        <w:rPr>
          <w:rFonts w:eastAsiaTheme="minorHAnsi"/>
          <w:lang w:eastAsia="en-US"/>
        </w:rPr>
        <w:t xml:space="preserve"> </w:t>
      </w:r>
      <w:r w:rsidRPr="002B05D7">
        <w:rPr>
          <w:rFonts w:eastAsiaTheme="minorHAnsi"/>
          <w:lang w:eastAsia="en-US"/>
        </w:rPr>
        <w:t>.</w:t>
      </w:r>
      <w:r w:rsidR="009F1594" w:rsidRPr="002B05D7">
        <w:rPr>
          <w:rFonts w:eastAsiaTheme="minorHAnsi"/>
          <w:lang w:eastAsia="en-US"/>
        </w:rPr>
        <w:t xml:space="preserve"> </w:t>
      </w:r>
    </w:p>
    <w:p w14:paraId="2F057B15" w14:textId="77777777" w:rsidR="00B76E0A" w:rsidRPr="002B05D7" w:rsidRDefault="00B76E0A" w:rsidP="009A62B9">
      <w:pPr>
        <w:jc w:val="both"/>
        <w:rPr>
          <w:lang w:eastAsia="de-DE"/>
        </w:rPr>
      </w:pPr>
    </w:p>
    <w:p w14:paraId="004FB212" w14:textId="77777777" w:rsidR="0015286C" w:rsidRPr="002B05D7" w:rsidRDefault="0015286C" w:rsidP="009A62B9">
      <w:pPr>
        <w:numPr>
          <w:ilvl w:val="0"/>
          <w:numId w:val="4"/>
        </w:numPr>
        <w:contextualSpacing/>
        <w:jc w:val="both"/>
      </w:pPr>
      <w:r w:rsidRPr="002B05D7">
        <w:rPr>
          <w:b/>
        </w:rPr>
        <w:t>Activités socio-économiques pratiquées</w:t>
      </w:r>
    </w:p>
    <w:p w14:paraId="0C6EFD10" w14:textId="3A45AD6C" w:rsidR="0015286C" w:rsidRPr="002B05D7" w:rsidRDefault="0015286C" w:rsidP="009A62B9">
      <w:pPr>
        <w:autoSpaceDE w:val="0"/>
        <w:autoSpaceDN w:val="0"/>
        <w:adjustRightInd w:val="0"/>
        <w:spacing w:after="120"/>
        <w:jc w:val="both"/>
      </w:pPr>
      <w:r w:rsidRPr="002B05D7">
        <w:t xml:space="preserve">Les principales activités socio-économiques des villages </w:t>
      </w:r>
      <w:r w:rsidR="000F6CDD" w:rsidRPr="002B05D7">
        <w:t>situés dans l’aire d’étude détaillée de</w:t>
      </w:r>
      <w:r w:rsidR="0071751F">
        <w:t xml:space="preserve"> la</w:t>
      </w:r>
      <w:r w:rsidR="000F6CDD" w:rsidRPr="002B05D7">
        <w:t xml:space="preserve"> route</w:t>
      </w:r>
      <w:r w:rsidRPr="002B05D7">
        <w:t xml:space="preserve"> </w:t>
      </w:r>
      <w:r w:rsidR="000F6CDD" w:rsidRPr="002B05D7">
        <w:t>Kédougou-</w:t>
      </w:r>
      <w:r w:rsidR="00F42683" w:rsidRPr="002B05D7">
        <w:t>Fongolembi</w:t>
      </w:r>
      <w:r w:rsidRPr="002B05D7">
        <w:t xml:space="preserve"> sont l’agriculture, l’élevage, </w:t>
      </w:r>
      <w:r w:rsidR="000F6CDD" w:rsidRPr="002B05D7">
        <w:t xml:space="preserve">la </w:t>
      </w:r>
      <w:r w:rsidR="000C2167" w:rsidRPr="002B05D7">
        <w:t>pêche</w:t>
      </w:r>
      <w:r w:rsidR="000F6CDD" w:rsidRPr="002B05D7">
        <w:t xml:space="preserve">, </w:t>
      </w:r>
      <w:r w:rsidRPr="002B05D7">
        <w:t>l’exploitation forestière, le sport et le secteur informel (commerce, les garages et ateliers de réparations, menuiserie, tôlerie, la restauration, etc…).</w:t>
      </w:r>
    </w:p>
    <w:p w14:paraId="18EEFBD9" w14:textId="77777777" w:rsidR="0015286C" w:rsidRPr="002B05D7" w:rsidRDefault="0015286C" w:rsidP="009A62B9">
      <w:pPr>
        <w:numPr>
          <w:ilvl w:val="0"/>
          <w:numId w:val="9"/>
        </w:numPr>
        <w:autoSpaceDE w:val="0"/>
        <w:autoSpaceDN w:val="0"/>
        <w:adjustRightInd w:val="0"/>
        <w:contextualSpacing/>
        <w:jc w:val="both"/>
        <w:rPr>
          <w:b/>
        </w:rPr>
      </w:pPr>
      <w:r w:rsidRPr="002B05D7">
        <w:rPr>
          <w:b/>
        </w:rPr>
        <w:t>Agriculture</w:t>
      </w:r>
    </w:p>
    <w:p w14:paraId="23407C0E" w14:textId="77777777" w:rsidR="000F6CDD" w:rsidRPr="002B05D7" w:rsidRDefault="000F6CDD" w:rsidP="009A62B9">
      <w:pPr>
        <w:autoSpaceDE w:val="0"/>
        <w:autoSpaceDN w:val="0"/>
        <w:adjustRightInd w:val="0"/>
        <w:jc w:val="both"/>
      </w:pPr>
    </w:p>
    <w:p w14:paraId="7BE3F392" w14:textId="1913183C" w:rsidR="000234D5" w:rsidRPr="002B05D7" w:rsidRDefault="000C2167" w:rsidP="009A62B9">
      <w:pPr>
        <w:autoSpaceDE w:val="0"/>
        <w:autoSpaceDN w:val="0"/>
        <w:adjustRightInd w:val="0"/>
        <w:jc w:val="both"/>
      </w:pPr>
      <w:r w:rsidRPr="002B05D7">
        <w:t xml:space="preserve">Le secteur agricole de l’aire d’étude détaillée </w:t>
      </w:r>
      <w:r w:rsidR="0093075A">
        <w:t>de la route</w:t>
      </w:r>
      <w:r w:rsidR="000F6CDD" w:rsidRPr="002B05D7">
        <w:t xml:space="preserve">bénéficie de conditions favorables à son </w:t>
      </w:r>
      <w:r w:rsidRPr="002B05D7">
        <w:t>développement</w:t>
      </w:r>
      <w:r w:rsidR="000F6CDD" w:rsidRPr="002B05D7">
        <w:t xml:space="preserve"> comme la disponibilité de terre arable fertile et de fourrage, d’espaces de </w:t>
      </w:r>
      <w:r w:rsidRPr="002B05D7">
        <w:t xml:space="preserve">cultures d’arachides, fonio </w:t>
      </w:r>
      <w:r w:rsidR="000F6CDD" w:rsidRPr="002B05D7">
        <w:t xml:space="preserve">et maïs, de mains </w:t>
      </w:r>
      <w:r w:rsidR="007A03EF" w:rsidRPr="002B05D7">
        <w:t>d’œuvre ;</w:t>
      </w:r>
      <w:r w:rsidR="000F6CDD" w:rsidRPr="002B05D7">
        <w:t xml:space="preserve"> la présence d’eau douc</w:t>
      </w:r>
      <w:r w:rsidRPr="002B05D7">
        <w:t>e, d’une bonne pluviométrie</w:t>
      </w:r>
      <w:r w:rsidR="000F6CDD" w:rsidRPr="002B05D7">
        <w:t xml:space="preserve">. </w:t>
      </w:r>
      <w:r w:rsidRPr="002B05D7">
        <w:t xml:space="preserve">L’agriculture est de type pluvial. Les principales spéculations agricoles cultivées par la population des villages de l’aire d’étude détaillée sont les cultures vivrières (le maïs, mil, fonio) et de rentes (arachide). L’arboriculture fruitière est également pratiquée dans des vergers de manguiers, citronniers et anacardiers et dans certaines concessions. Le maraichage </w:t>
      </w:r>
      <w:r w:rsidR="000234D5" w:rsidRPr="002B05D7">
        <w:t xml:space="preserve">de contre saison </w:t>
      </w:r>
      <w:r w:rsidRPr="002B05D7">
        <w:t>est généralement pratiqué dans les habitations avec des spéculations tel que</w:t>
      </w:r>
      <w:r w:rsidR="007A03EF" w:rsidRPr="002B05D7">
        <w:t xml:space="preserve"> </w:t>
      </w:r>
      <w:r w:rsidRPr="002B05D7">
        <w:t xml:space="preserve">: oignon, choux, salade, etc. </w:t>
      </w:r>
      <w:r w:rsidR="009F1594" w:rsidRPr="002B05D7">
        <w:t>T</w:t>
      </w:r>
      <w:r w:rsidRPr="002B05D7">
        <w:t>outefois, l</w:t>
      </w:r>
      <w:r w:rsidR="000F6CDD" w:rsidRPr="002B05D7">
        <w:t xml:space="preserve">’absence de matériel agricole et magasin de stockage, l’inexistence d’abreuvoir, l’orientation de la main d’œuvre jeune vers les Diouras, la difficulté d’écoulement des produits, le manque de clôture </w:t>
      </w:r>
      <w:r w:rsidRPr="002B05D7">
        <w:t xml:space="preserve">des parcelles agricoles, la divagation des animaux, </w:t>
      </w:r>
      <w:r w:rsidR="000F6CDD" w:rsidRPr="002B05D7">
        <w:t>constituent des contraintes majeures</w:t>
      </w:r>
      <w:r w:rsidRPr="002B05D7">
        <w:t xml:space="preserve"> pour l’activité agricole de la population des villages traversés par l</w:t>
      </w:r>
      <w:r w:rsidR="00D81448">
        <w:t>a</w:t>
      </w:r>
      <w:r w:rsidRPr="002B05D7">
        <w:t xml:space="preserve"> route à aménager</w:t>
      </w:r>
      <w:r w:rsidR="000F6CDD" w:rsidRPr="002B05D7">
        <w:t>.</w:t>
      </w:r>
    </w:p>
    <w:p w14:paraId="73041F5C" w14:textId="77777777" w:rsidR="00440173" w:rsidRPr="002B05D7" w:rsidRDefault="00440173" w:rsidP="009A62B9">
      <w:pPr>
        <w:autoSpaceDE w:val="0"/>
        <w:autoSpaceDN w:val="0"/>
        <w:adjustRightInd w:val="0"/>
        <w:jc w:val="both"/>
      </w:pPr>
    </w:p>
    <w:p w14:paraId="003403A3" w14:textId="77777777" w:rsidR="0015286C" w:rsidRPr="002B05D7" w:rsidRDefault="0015286C" w:rsidP="009A62B9">
      <w:pPr>
        <w:numPr>
          <w:ilvl w:val="0"/>
          <w:numId w:val="9"/>
        </w:numPr>
        <w:autoSpaceDE w:val="0"/>
        <w:autoSpaceDN w:val="0"/>
        <w:adjustRightInd w:val="0"/>
        <w:spacing w:after="120"/>
        <w:ind w:left="714" w:hanging="357"/>
        <w:jc w:val="both"/>
        <w:rPr>
          <w:b/>
        </w:rPr>
      </w:pPr>
      <w:r w:rsidRPr="002B05D7">
        <w:rPr>
          <w:b/>
        </w:rPr>
        <w:t>Elevage</w:t>
      </w:r>
    </w:p>
    <w:p w14:paraId="667C3764" w14:textId="1D45F62E" w:rsidR="000234D5" w:rsidRPr="002B05D7" w:rsidRDefault="000C2167" w:rsidP="009A62B9">
      <w:pPr>
        <w:autoSpaceDE w:val="0"/>
        <w:autoSpaceDN w:val="0"/>
        <w:adjustRightInd w:val="0"/>
        <w:spacing w:after="120"/>
        <w:jc w:val="both"/>
      </w:pPr>
      <w:r w:rsidRPr="002B05D7">
        <w:t xml:space="preserve">La </w:t>
      </w:r>
      <w:r w:rsidR="00F43F60" w:rsidRPr="002B05D7">
        <w:t xml:space="preserve">population des villages situés dans l’aire d’étude détaillée </w:t>
      </w:r>
      <w:r w:rsidR="0071751F" w:rsidRPr="002B05D7">
        <w:t>de</w:t>
      </w:r>
      <w:r w:rsidR="0071751F">
        <w:t xml:space="preserve"> la </w:t>
      </w:r>
      <w:r w:rsidR="00F43F60" w:rsidRPr="002B05D7">
        <w:t xml:space="preserve">route à aménager </w:t>
      </w:r>
      <w:r w:rsidRPr="002B05D7">
        <w:t xml:space="preserve">dispose d’un cheptel diversifié dominé par les </w:t>
      </w:r>
      <w:r w:rsidR="00F43F60" w:rsidRPr="002B05D7">
        <w:t xml:space="preserve">Bovins, </w:t>
      </w:r>
      <w:r w:rsidRPr="002B05D7">
        <w:t>Ovins, Caprins</w:t>
      </w:r>
      <w:r w:rsidR="00F43F60" w:rsidRPr="002B05D7">
        <w:t xml:space="preserve"> et Asins</w:t>
      </w:r>
      <w:r w:rsidRPr="002B05D7">
        <w:t xml:space="preserve">. Cet élevage dominé par des pratiques </w:t>
      </w:r>
      <w:r w:rsidR="000234D5" w:rsidRPr="002B05D7">
        <w:t xml:space="preserve">extensives qui concerne les gros ruminants et </w:t>
      </w:r>
      <w:r w:rsidRPr="002B05D7">
        <w:t xml:space="preserve">extensives </w:t>
      </w:r>
      <w:r w:rsidR="000234D5" w:rsidRPr="002B05D7">
        <w:t xml:space="preserve">de petits ruminants et la volaille, </w:t>
      </w:r>
      <w:r w:rsidRPr="002B05D7">
        <w:t xml:space="preserve">bénéficie de l’existence de fourrages en saisons des pluies. </w:t>
      </w:r>
      <w:r w:rsidR="000234D5" w:rsidRPr="002B05D7">
        <w:t xml:space="preserve">L’élevage de petits ruminants se concentre sur les porcs, moutons, chèvres, etc. dans les concessions. L’aviculture traditionnelle est aussi pratiquée dans les concessions en vue de satisfaire des besoins élémentaires durant les cérémonies. </w:t>
      </w:r>
      <w:r w:rsidRPr="002B05D7">
        <w:t>Par ailleurs, l’existence de zone de pâturage, de point d’eau (</w:t>
      </w:r>
      <w:r w:rsidR="001E5EE8" w:rsidRPr="002B05D7">
        <w:t xml:space="preserve">les </w:t>
      </w:r>
      <w:r w:rsidR="00F43F60" w:rsidRPr="002B05D7">
        <w:t>mares temporaires</w:t>
      </w:r>
      <w:r w:rsidR="001E5EE8" w:rsidRPr="002B05D7">
        <w:t>, les ruisseaux,</w:t>
      </w:r>
      <w:r w:rsidRPr="002B05D7">
        <w:t xml:space="preserve"> et </w:t>
      </w:r>
      <w:r w:rsidR="001E5EE8" w:rsidRPr="002B05D7">
        <w:t xml:space="preserve">une partie du </w:t>
      </w:r>
      <w:r w:rsidRPr="002B05D7">
        <w:t xml:space="preserve">fleuve Gambie), d’une bonne végétation sont autant d’atouts pour le secteur de l’élevage. Néanmoins, le secteur reste limité par la fréquence de vol de bétail, l’inexistence de magasin de </w:t>
      </w:r>
      <w:r w:rsidR="007A03EF" w:rsidRPr="002B05D7">
        <w:t>stockage, l’insuffisance</w:t>
      </w:r>
      <w:r w:rsidR="00F43F60" w:rsidRPr="002B05D7">
        <w:t xml:space="preserve"> </w:t>
      </w:r>
      <w:r w:rsidRPr="002B05D7">
        <w:t>de parc à vaccination</w:t>
      </w:r>
      <w:r w:rsidR="00F43F60" w:rsidRPr="002B05D7">
        <w:t xml:space="preserve"> </w:t>
      </w:r>
      <w:r w:rsidRPr="002B05D7">
        <w:t xml:space="preserve">de nourriture en </w:t>
      </w:r>
      <w:r w:rsidR="00F43F60" w:rsidRPr="002B05D7">
        <w:t>saison sèche</w:t>
      </w:r>
      <w:r w:rsidRPr="002B05D7">
        <w:t>, la fréquence de feu de brousse.</w:t>
      </w:r>
    </w:p>
    <w:p w14:paraId="4665D37E" w14:textId="77777777" w:rsidR="0015286C" w:rsidRPr="002B05D7" w:rsidRDefault="0015286C" w:rsidP="009A62B9">
      <w:pPr>
        <w:numPr>
          <w:ilvl w:val="0"/>
          <w:numId w:val="9"/>
        </w:numPr>
        <w:tabs>
          <w:tab w:val="right" w:pos="9072"/>
        </w:tabs>
        <w:autoSpaceDE w:val="0"/>
        <w:autoSpaceDN w:val="0"/>
        <w:adjustRightInd w:val="0"/>
        <w:spacing w:after="120"/>
        <w:ind w:left="714" w:hanging="357"/>
        <w:jc w:val="both"/>
        <w:rPr>
          <w:b/>
        </w:rPr>
      </w:pPr>
      <w:r w:rsidRPr="002B05D7">
        <w:rPr>
          <w:b/>
        </w:rPr>
        <w:t>Exploitation forestière</w:t>
      </w:r>
    </w:p>
    <w:p w14:paraId="4B6F5AAB" w14:textId="22360EB5" w:rsidR="0015286C" w:rsidRPr="002B05D7" w:rsidRDefault="0015286C" w:rsidP="009A62B9">
      <w:pPr>
        <w:autoSpaceDE w:val="0"/>
        <w:autoSpaceDN w:val="0"/>
        <w:adjustRightInd w:val="0"/>
        <w:jc w:val="both"/>
      </w:pPr>
      <w:r w:rsidRPr="002B05D7">
        <w:t>L'exploitation forestière des produits contingentés (charbon de bois, bois d'œuvre, etc.)</w:t>
      </w:r>
      <w:r w:rsidR="00054266" w:rsidRPr="002B05D7">
        <w:t>, le bois artisanal (Venn mort,</w:t>
      </w:r>
      <w:r w:rsidR="008F7562" w:rsidRPr="002B05D7">
        <w:t xml:space="preserve"> etc.</w:t>
      </w:r>
      <w:r w:rsidR="00054266" w:rsidRPr="002B05D7">
        <w:t xml:space="preserve">) ne sont pas </w:t>
      </w:r>
      <w:r w:rsidRPr="002B05D7">
        <w:t>autorisées.</w:t>
      </w:r>
    </w:p>
    <w:p w14:paraId="09F6406B" w14:textId="77777777" w:rsidR="00054266" w:rsidRPr="002B05D7" w:rsidRDefault="0015286C" w:rsidP="009A62B9">
      <w:pPr>
        <w:autoSpaceDE w:val="0"/>
        <w:autoSpaceDN w:val="0"/>
        <w:adjustRightInd w:val="0"/>
        <w:jc w:val="both"/>
      </w:pPr>
      <w:r w:rsidRPr="002B05D7">
        <w:t xml:space="preserve">Cependant la population </w:t>
      </w:r>
      <w:r w:rsidR="008F7562" w:rsidRPr="002B05D7">
        <w:t xml:space="preserve">des villages situés dans l’aire d’étude détaillée </w:t>
      </w:r>
      <w:r w:rsidRPr="002B05D7">
        <w:t>tire profit des ressources forestières par la commercialisation des produits tirés de la forêt, bois mort, bois de service, bois d’œuvre, charbon de bois et des Produit</w:t>
      </w:r>
      <w:r w:rsidR="008F7562" w:rsidRPr="002B05D7">
        <w:t>s Forestiers Non Ligneux (PFNL)</w:t>
      </w:r>
      <w:r w:rsidR="00054266" w:rsidRPr="002B05D7">
        <w:t xml:space="preserve">. Les principaux produits forestiers non ligneux (PFNL) exploités sont le madd, le karité, le bambou, le miel, le jujube, </w:t>
      </w:r>
      <w:r w:rsidR="008F7562" w:rsidRPr="002B05D7">
        <w:t xml:space="preserve">le ‘’nété’’, le ‘’ditakh’’, </w:t>
      </w:r>
      <w:r w:rsidR="00054266" w:rsidRPr="002B05D7">
        <w:t xml:space="preserve">le tamarin, le pain de singe, </w:t>
      </w:r>
      <w:r w:rsidR="008F7562" w:rsidRPr="002B05D7">
        <w:t>etc</w:t>
      </w:r>
      <w:r w:rsidR="00054266" w:rsidRPr="002B05D7">
        <w:t xml:space="preserve">. Les fruits et feuilles de certaines de ces espèces végétales sont utilisés pour la préparation de certains mets. Les prélèvements de feuilles, écorces, racines et sève sont effectués pour les besoins de la médecine traditionnelle. Cette activité </w:t>
      </w:r>
      <w:r w:rsidR="008F7562" w:rsidRPr="002B05D7">
        <w:t xml:space="preserve">est confrontée </w:t>
      </w:r>
      <w:r w:rsidR="00054266" w:rsidRPr="002B05D7">
        <w:t>au manque de formation et d’équipements de transformation des produits et la coupe abusive des arbres par les transhumants et les feux de brousse.</w:t>
      </w:r>
    </w:p>
    <w:p w14:paraId="0F6A1ABF" w14:textId="454FAAF9" w:rsidR="004126B0" w:rsidRPr="002B05D7" w:rsidRDefault="0093075A" w:rsidP="009A62B9">
      <w:pPr>
        <w:jc w:val="both"/>
      </w:pPr>
      <w:r>
        <w:t>de la route</w:t>
      </w:r>
    </w:p>
    <w:p w14:paraId="7490C8AE" w14:textId="77777777" w:rsidR="001E5EE8" w:rsidRPr="002B05D7" w:rsidRDefault="001E5EE8" w:rsidP="009A62B9">
      <w:pPr>
        <w:pStyle w:val="Paragraphedeliste"/>
        <w:numPr>
          <w:ilvl w:val="0"/>
          <w:numId w:val="9"/>
        </w:numPr>
        <w:autoSpaceDE w:val="0"/>
        <w:autoSpaceDN w:val="0"/>
        <w:adjustRightInd w:val="0"/>
        <w:spacing w:line="240" w:lineRule="auto"/>
        <w:jc w:val="both"/>
        <w:rPr>
          <w:rFonts w:ascii="Times New Roman" w:hAnsi="Times New Roman" w:cs="Times New Roman"/>
          <w:b/>
          <w:iCs/>
          <w:sz w:val="24"/>
          <w:szCs w:val="24"/>
        </w:rPr>
      </w:pPr>
      <w:r w:rsidRPr="002B05D7">
        <w:rPr>
          <w:rFonts w:ascii="Times New Roman" w:hAnsi="Times New Roman" w:cs="Times New Roman"/>
          <w:b/>
          <w:iCs/>
          <w:sz w:val="24"/>
          <w:szCs w:val="24"/>
        </w:rPr>
        <w:t>Pêche</w:t>
      </w:r>
    </w:p>
    <w:p w14:paraId="716FBD5C" w14:textId="32B2F4FD" w:rsidR="00903C73" w:rsidRPr="002B05D7" w:rsidRDefault="00054266" w:rsidP="009A62B9">
      <w:pPr>
        <w:autoSpaceDE w:val="0"/>
        <w:autoSpaceDN w:val="0"/>
        <w:adjustRightInd w:val="0"/>
        <w:spacing w:after="120"/>
        <w:jc w:val="both"/>
        <w:rPr>
          <w:rFonts w:eastAsiaTheme="minorHAnsi"/>
          <w:lang w:eastAsia="en-US"/>
        </w:rPr>
      </w:pPr>
      <w:r w:rsidRPr="002B05D7">
        <w:rPr>
          <w:rFonts w:eastAsiaTheme="minorHAnsi"/>
          <w:lang w:eastAsia="en-US"/>
        </w:rPr>
        <w:t xml:space="preserve">La population des villages situés dans l’aire d’étude détaillée </w:t>
      </w:r>
      <w:r w:rsidR="0093075A">
        <w:rPr>
          <w:rFonts w:eastAsiaTheme="minorHAnsi"/>
          <w:lang w:eastAsia="en-US"/>
        </w:rPr>
        <w:t>de la route</w:t>
      </w:r>
      <w:r w:rsidRPr="002B05D7">
        <w:rPr>
          <w:rFonts w:eastAsiaTheme="minorHAnsi"/>
          <w:lang w:eastAsia="en-US"/>
        </w:rPr>
        <w:t xml:space="preserve">pratique </w:t>
      </w:r>
      <w:r w:rsidR="001E5EE8" w:rsidRPr="002B05D7">
        <w:rPr>
          <w:rFonts w:eastAsiaTheme="minorHAnsi"/>
          <w:lang w:eastAsia="en-US"/>
        </w:rPr>
        <w:t xml:space="preserve">la pêche </w:t>
      </w:r>
      <w:r w:rsidRPr="002B05D7">
        <w:rPr>
          <w:rFonts w:eastAsiaTheme="minorHAnsi"/>
          <w:lang w:eastAsia="en-US"/>
        </w:rPr>
        <w:t>dans le</w:t>
      </w:r>
      <w:r w:rsidR="00197E58" w:rsidRPr="002B05D7">
        <w:rPr>
          <w:rFonts w:eastAsiaTheme="minorHAnsi"/>
          <w:lang w:eastAsia="en-US"/>
        </w:rPr>
        <w:t>s cours d’eau et</w:t>
      </w:r>
      <w:r w:rsidRPr="002B05D7">
        <w:rPr>
          <w:rFonts w:eastAsiaTheme="minorHAnsi"/>
          <w:lang w:eastAsia="en-US"/>
        </w:rPr>
        <w:t xml:space="preserve"> fleuve Gambie avec </w:t>
      </w:r>
      <w:r w:rsidR="001E5EE8" w:rsidRPr="002B05D7">
        <w:rPr>
          <w:rFonts w:eastAsiaTheme="minorHAnsi"/>
          <w:lang w:eastAsia="en-US"/>
        </w:rPr>
        <w:t>des moyens traditionnels constitués de pirogues et filets</w:t>
      </w:r>
      <w:r w:rsidR="00197E58" w:rsidRPr="002B05D7">
        <w:rPr>
          <w:rFonts w:eastAsiaTheme="minorHAnsi"/>
          <w:lang w:eastAsia="en-US"/>
        </w:rPr>
        <w:t xml:space="preserve">. </w:t>
      </w:r>
      <w:r w:rsidR="001E5EE8" w:rsidRPr="002B05D7">
        <w:rPr>
          <w:rFonts w:eastAsiaTheme="minorHAnsi"/>
          <w:lang w:eastAsia="en-US"/>
        </w:rPr>
        <w:t>L</w:t>
      </w:r>
      <w:r w:rsidRPr="002B05D7">
        <w:rPr>
          <w:rFonts w:eastAsiaTheme="minorHAnsi"/>
          <w:lang w:eastAsia="en-US"/>
        </w:rPr>
        <w:t xml:space="preserve">es contraintes majeures pour le </w:t>
      </w:r>
      <w:r w:rsidR="001E5EE8" w:rsidRPr="002B05D7">
        <w:rPr>
          <w:rFonts w:eastAsiaTheme="minorHAnsi"/>
          <w:lang w:eastAsia="en-US"/>
        </w:rPr>
        <w:t xml:space="preserve">développement de la pêche dans </w:t>
      </w:r>
      <w:r w:rsidRPr="002B05D7">
        <w:rPr>
          <w:rFonts w:eastAsiaTheme="minorHAnsi"/>
          <w:lang w:eastAsia="en-US"/>
        </w:rPr>
        <w:t>cette zone</w:t>
      </w:r>
      <w:r w:rsidR="001E5EE8" w:rsidRPr="002B05D7">
        <w:rPr>
          <w:rFonts w:eastAsiaTheme="minorHAnsi"/>
          <w:lang w:eastAsia="en-US"/>
        </w:rPr>
        <w:t>, sont entre autres, la</w:t>
      </w:r>
      <w:r w:rsidRPr="002B05D7">
        <w:rPr>
          <w:rFonts w:eastAsiaTheme="minorHAnsi"/>
          <w:lang w:eastAsia="en-US"/>
        </w:rPr>
        <w:t xml:space="preserve"> difficulté de conservation des </w:t>
      </w:r>
      <w:r w:rsidR="001E5EE8" w:rsidRPr="002B05D7">
        <w:rPr>
          <w:rFonts w:eastAsiaTheme="minorHAnsi"/>
          <w:lang w:eastAsia="en-US"/>
        </w:rPr>
        <w:t xml:space="preserve">produits halieutiques liée à </w:t>
      </w:r>
      <w:r w:rsidRPr="002B05D7">
        <w:rPr>
          <w:rFonts w:eastAsiaTheme="minorHAnsi"/>
          <w:lang w:eastAsia="en-US"/>
        </w:rPr>
        <w:t xml:space="preserve">l’instabilité </w:t>
      </w:r>
      <w:r w:rsidR="001E5EE8" w:rsidRPr="002B05D7">
        <w:rPr>
          <w:rFonts w:eastAsiaTheme="minorHAnsi"/>
          <w:lang w:eastAsia="en-US"/>
        </w:rPr>
        <w:t>d’électricité, le problème d’</w:t>
      </w:r>
      <w:r w:rsidRPr="002B05D7">
        <w:rPr>
          <w:rFonts w:eastAsiaTheme="minorHAnsi"/>
          <w:lang w:eastAsia="en-US"/>
        </w:rPr>
        <w:t xml:space="preserve">acheminement des produits </w:t>
      </w:r>
      <w:r w:rsidR="001E5EE8" w:rsidRPr="002B05D7">
        <w:rPr>
          <w:rFonts w:eastAsiaTheme="minorHAnsi"/>
          <w:lang w:eastAsia="en-US"/>
        </w:rPr>
        <w:t>pêchés (mauvais état des pistes), le manque de matériels modernes de pêche</w:t>
      </w:r>
      <w:r w:rsidRPr="002B05D7">
        <w:rPr>
          <w:rFonts w:eastAsiaTheme="minorHAnsi"/>
          <w:lang w:eastAsia="en-US"/>
        </w:rPr>
        <w:t>. Toutefois, un dépôt de poissons est noté dans le village d’Affia Dandé Mayo sur la section Kédougou-</w:t>
      </w:r>
      <w:r w:rsidR="00F42683" w:rsidRPr="002B05D7">
        <w:rPr>
          <w:rFonts w:eastAsiaTheme="minorHAnsi"/>
          <w:lang w:eastAsia="en-US"/>
        </w:rPr>
        <w:t>Fongolembi</w:t>
      </w:r>
      <w:r w:rsidRPr="002B05D7">
        <w:rPr>
          <w:rFonts w:eastAsiaTheme="minorHAnsi"/>
          <w:lang w:eastAsia="en-US"/>
        </w:rPr>
        <w:t>.</w:t>
      </w:r>
    </w:p>
    <w:p w14:paraId="66C05FE4" w14:textId="77777777" w:rsidR="008F7562" w:rsidRPr="002B05D7" w:rsidRDefault="0015286C" w:rsidP="009A62B9">
      <w:pPr>
        <w:numPr>
          <w:ilvl w:val="0"/>
          <w:numId w:val="9"/>
        </w:numPr>
        <w:contextualSpacing/>
        <w:jc w:val="both"/>
      </w:pPr>
      <w:r w:rsidRPr="002B05D7">
        <w:rPr>
          <w:b/>
        </w:rPr>
        <w:t xml:space="preserve">Le </w:t>
      </w:r>
      <w:r w:rsidR="008F7562" w:rsidRPr="002B05D7">
        <w:rPr>
          <w:b/>
        </w:rPr>
        <w:t>commerce</w:t>
      </w:r>
      <w:r w:rsidRPr="002B05D7">
        <w:rPr>
          <w:b/>
        </w:rPr>
        <w:t xml:space="preserve"> </w:t>
      </w:r>
    </w:p>
    <w:p w14:paraId="7D2B9633" w14:textId="23E91279" w:rsidR="00A836AC" w:rsidRPr="002B05D7" w:rsidRDefault="00A836AC" w:rsidP="009A62B9">
      <w:pPr>
        <w:autoSpaceDE w:val="0"/>
        <w:autoSpaceDN w:val="0"/>
        <w:adjustRightInd w:val="0"/>
        <w:spacing w:after="120"/>
        <w:jc w:val="both"/>
        <w:rPr>
          <w:rFonts w:eastAsiaTheme="minorHAnsi"/>
          <w:lang w:eastAsia="en-US"/>
        </w:rPr>
      </w:pPr>
      <w:r w:rsidRPr="002B05D7">
        <w:rPr>
          <w:rFonts w:eastAsiaTheme="minorHAnsi"/>
          <w:lang w:eastAsia="en-US"/>
        </w:rPr>
        <w:t>Le petit commerce reste l’activité commerçante la plus rependue dans le</w:t>
      </w:r>
      <w:r w:rsidR="007B347C" w:rsidRPr="002B05D7">
        <w:rPr>
          <w:rFonts w:eastAsiaTheme="minorHAnsi"/>
          <w:lang w:eastAsia="en-US"/>
        </w:rPr>
        <w:t xml:space="preserve">s villages situés dans l’aire d’étude détaillée </w:t>
      </w:r>
      <w:r w:rsidRPr="002B05D7">
        <w:rPr>
          <w:rFonts w:eastAsiaTheme="minorHAnsi"/>
          <w:lang w:eastAsia="en-US"/>
        </w:rPr>
        <w:t>de</w:t>
      </w:r>
      <w:r w:rsidR="000B636E">
        <w:rPr>
          <w:rFonts w:eastAsiaTheme="minorHAnsi"/>
          <w:lang w:eastAsia="en-US"/>
        </w:rPr>
        <w:t xml:space="preserve"> la</w:t>
      </w:r>
      <w:r w:rsidRPr="002B05D7">
        <w:rPr>
          <w:rFonts w:eastAsiaTheme="minorHAnsi"/>
          <w:lang w:eastAsia="en-US"/>
        </w:rPr>
        <w:t xml:space="preserve"> route à aménager. Ce secteur </w:t>
      </w:r>
      <w:r w:rsidR="008F7562" w:rsidRPr="002B05D7">
        <w:rPr>
          <w:rFonts w:eastAsiaTheme="minorHAnsi"/>
          <w:lang w:eastAsia="en-US"/>
        </w:rPr>
        <w:t>bénéficie d’un fort potentiel en produits forestiers (made, pain de singe, tamarin, mangue, néré, karité…) et agricoles (mais, riz, fonio, arachide.), de produits importés (</w:t>
      </w:r>
      <w:r w:rsidR="007B347C" w:rsidRPr="002B05D7">
        <w:rPr>
          <w:rFonts w:eastAsiaTheme="minorHAnsi"/>
          <w:lang w:eastAsia="en-US"/>
        </w:rPr>
        <w:t xml:space="preserve">de </w:t>
      </w:r>
      <w:r w:rsidR="008F7562" w:rsidRPr="002B05D7">
        <w:rPr>
          <w:rFonts w:eastAsiaTheme="minorHAnsi"/>
          <w:lang w:eastAsia="en-US"/>
        </w:rPr>
        <w:t>guinée)</w:t>
      </w:r>
      <w:r w:rsidRPr="002B05D7">
        <w:rPr>
          <w:rFonts w:eastAsiaTheme="minorHAnsi"/>
          <w:lang w:eastAsia="en-US"/>
        </w:rPr>
        <w:t>, de campements, etc</w:t>
      </w:r>
      <w:r w:rsidR="008F7562" w:rsidRPr="002B05D7">
        <w:rPr>
          <w:rFonts w:eastAsiaTheme="minorHAnsi"/>
          <w:lang w:eastAsia="en-US"/>
        </w:rPr>
        <w:t>. Il s’y ajou</w:t>
      </w:r>
      <w:r w:rsidRPr="002B05D7">
        <w:rPr>
          <w:rFonts w:eastAsiaTheme="minorHAnsi"/>
          <w:lang w:eastAsia="en-US"/>
        </w:rPr>
        <w:t xml:space="preserve">te l’existence de boutiques, boulangeries traditionnelles, d’étals dans la majorité des villages traversés par </w:t>
      </w:r>
      <w:r w:rsidR="0093075A">
        <w:rPr>
          <w:rFonts w:eastAsiaTheme="minorHAnsi"/>
          <w:lang w:eastAsia="en-US"/>
        </w:rPr>
        <w:t>la route</w:t>
      </w:r>
      <w:r w:rsidRPr="002B05D7">
        <w:rPr>
          <w:rFonts w:eastAsiaTheme="minorHAnsi"/>
          <w:lang w:eastAsia="en-US"/>
        </w:rPr>
        <w:t xml:space="preserve">. La proximité avec la Guinée Conakry favorise le flux commercial dans le village de </w:t>
      </w:r>
      <w:r w:rsidR="00F42683" w:rsidRPr="002B05D7">
        <w:rPr>
          <w:rFonts w:eastAsiaTheme="minorHAnsi"/>
          <w:lang w:eastAsia="en-US"/>
        </w:rPr>
        <w:t>Fongolembi</w:t>
      </w:r>
      <w:r w:rsidRPr="002B05D7">
        <w:rPr>
          <w:rFonts w:eastAsiaTheme="minorHAnsi"/>
          <w:lang w:eastAsia="en-US"/>
        </w:rPr>
        <w:t xml:space="preserve">. Le secteur du commerce souffre cependant, d’une insuffisance d’infrastructures marchandes. Aucun grand marché n’est présent dans l’aire d’étude détaillée. </w:t>
      </w:r>
    </w:p>
    <w:p w14:paraId="1FCA4147" w14:textId="5DD1A88A" w:rsidR="00197E58" w:rsidRPr="002B05D7" w:rsidRDefault="00197E58" w:rsidP="009A62B9">
      <w:pPr>
        <w:pStyle w:val="Paragraphedeliste"/>
        <w:numPr>
          <w:ilvl w:val="0"/>
          <w:numId w:val="181"/>
        </w:numPr>
        <w:autoSpaceDE w:val="0"/>
        <w:autoSpaceDN w:val="0"/>
        <w:adjustRightInd w:val="0"/>
        <w:spacing w:line="240" w:lineRule="auto"/>
        <w:jc w:val="both"/>
        <w:rPr>
          <w:rFonts w:ascii="Times New Roman" w:hAnsi="Times New Roman" w:cs="Times New Roman"/>
          <w:b/>
          <w:iCs/>
          <w:sz w:val="24"/>
          <w:szCs w:val="24"/>
        </w:rPr>
      </w:pPr>
      <w:r w:rsidRPr="002B05D7">
        <w:rPr>
          <w:rFonts w:ascii="Times New Roman" w:hAnsi="Times New Roman" w:cs="Times New Roman"/>
          <w:b/>
          <w:iCs/>
          <w:sz w:val="24"/>
          <w:szCs w:val="24"/>
        </w:rPr>
        <w:t>Tourisme et Culture</w:t>
      </w:r>
    </w:p>
    <w:p w14:paraId="2D3713E4" w14:textId="29751849" w:rsidR="00197E58" w:rsidRPr="002B05D7" w:rsidRDefault="00197E58" w:rsidP="009A62B9">
      <w:pPr>
        <w:autoSpaceDE w:val="0"/>
        <w:autoSpaceDN w:val="0"/>
        <w:adjustRightInd w:val="0"/>
        <w:jc w:val="both"/>
        <w:rPr>
          <w:rFonts w:eastAsiaTheme="minorHAnsi"/>
          <w:lang w:eastAsia="en-US"/>
        </w:rPr>
      </w:pPr>
      <w:r w:rsidRPr="002B05D7">
        <w:rPr>
          <w:rFonts w:eastAsiaTheme="minorHAnsi"/>
          <w:lang w:eastAsia="en-US"/>
        </w:rPr>
        <w:t>La présence d’un relief accidenté montagneux, d’une végétation riche et variée offrent aux villages situés dans l’aire d’étude détaillée de</w:t>
      </w:r>
      <w:r w:rsidR="003924B9">
        <w:rPr>
          <w:rFonts w:eastAsiaTheme="minorHAnsi"/>
          <w:lang w:eastAsia="en-US"/>
        </w:rPr>
        <w:t xml:space="preserve"> la </w:t>
      </w:r>
      <w:r w:rsidRPr="002B05D7">
        <w:rPr>
          <w:rFonts w:eastAsiaTheme="minorHAnsi"/>
          <w:lang w:eastAsia="en-US"/>
        </w:rPr>
        <w:t xml:space="preserve"> route de réels atouts pour la promotion d’un tourisme intégré et de découverte. Le secteur reste cependant, confronté à la difficulté d’accéder </w:t>
      </w:r>
      <w:r w:rsidR="00A97468" w:rsidRPr="002B05D7">
        <w:rPr>
          <w:rFonts w:eastAsiaTheme="minorHAnsi"/>
          <w:lang w:eastAsia="en-US"/>
        </w:rPr>
        <w:t>à la zone montagneuse</w:t>
      </w:r>
      <w:r w:rsidRPr="002B05D7">
        <w:rPr>
          <w:rFonts w:eastAsiaTheme="minorHAnsi"/>
          <w:lang w:eastAsia="en-US"/>
        </w:rPr>
        <w:t xml:space="preserve">, </w:t>
      </w:r>
      <w:r w:rsidR="009F1594" w:rsidRPr="002B05D7">
        <w:rPr>
          <w:rFonts w:eastAsiaTheme="minorHAnsi"/>
          <w:lang w:eastAsia="en-US"/>
        </w:rPr>
        <w:t xml:space="preserve">à </w:t>
      </w:r>
      <w:r w:rsidRPr="002B05D7">
        <w:rPr>
          <w:rFonts w:eastAsiaTheme="minorHAnsi"/>
          <w:lang w:eastAsia="en-US"/>
        </w:rPr>
        <w:t>la disparition progressive des animaux sauvages, au manque de promotion des sites, à l’absence de centre culturel et d’agenda culturel.</w:t>
      </w:r>
    </w:p>
    <w:p w14:paraId="3502D62A" w14:textId="77777777" w:rsidR="00197E58" w:rsidRPr="002B05D7" w:rsidRDefault="00197E58" w:rsidP="009A62B9">
      <w:pPr>
        <w:autoSpaceDE w:val="0"/>
        <w:autoSpaceDN w:val="0"/>
        <w:adjustRightInd w:val="0"/>
        <w:jc w:val="both"/>
        <w:rPr>
          <w:rFonts w:eastAsiaTheme="minorHAnsi"/>
          <w:lang w:eastAsia="en-US"/>
        </w:rPr>
      </w:pPr>
    </w:p>
    <w:p w14:paraId="48DED5E9" w14:textId="77777777" w:rsidR="00197E58" w:rsidRPr="002B05D7" w:rsidRDefault="00197E58" w:rsidP="009A62B9">
      <w:pPr>
        <w:numPr>
          <w:ilvl w:val="0"/>
          <w:numId w:val="13"/>
        </w:numPr>
        <w:spacing w:after="120"/>
        <w:ind w:left="714" w:hanging="357"/>
        <w:jc w:val="both"/>
        <w:rPr>
          <w:b/>
        </w:rPr>
      </w:pPr>
      <w:r w:rsidRPr="002B05D7">
        <w:rPr>
          <w:b/>
        </w:rPr>
        <w:t>Le sport</w:t>
      </w:r>
    </w:p>
    <w:p w14:paraId="27C11E84" w14:textId="6262D518" w:rsidR="00197E58" w:rsidRPr="002B05D7" w:rsidRDefault="00197E58" w:rsidP="009A62B9">
      <w:pPr>
        <w:jc w:val="both"/>
      </w:pPr>
      <w:r w:rsidRPr="002B05D7">
        <w:t>Le sport est pratiqué dans tous les villages situés dans l’aire d’étude détaillée</w:t>
      </w:r>
      <w:r w:rsidR="0096086A">
        <w:t>, il</w:t>
      </w:r>
      <w:r w:rsidR="0093075A">
        <w:t>de la route</w:t>
      </w:r>
      <w:r w:rsidRPr="002B05D7">
        <w:t xml:space="preserve">est marqué par la présence de terrains de football non clôturés. </w:t>
      </w:r>
    </w:p>
    <w:p w14:paraId="36BC83BF" w14:textId="77777777" w:rsidR="008F7562" w:rsidRPr="002B05D7" w:rsidRDefault="008F7562" w:rsidP="009A62B9">
      <w:pPr>
        <w:autoSpaceDE w:val="0"/>
        <w:autoSpaceDN w:val="0"/>
        <w:adjustRightInd w:val="0"/>
        <w:jc w:val="both"/>
        <w:rPr>
          <w:rFonts w:eastAsiaTheme="minorHAnsi"/>
          <w:lang w:eastAsia="en-US"/>
        </w:rPr>
      </w:pPr>
    </w:p>
    <w:p w14:paraId="79170F66" w14:textId="77777777" w:rsidR="007B347C" w:rsidRPr="002B05D7" w:rsidRDefault="007B347C" w:rsidP="009A62B9">
      <w:pPr>
        <w:pStyle w:val="Paragraphedeliste"/>
        <w:numPr>
          <w:ilvl w:val="0"/>
          <w:numId w:val="9"/>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Transport </w:t>
      </w:r>
    </w:p>
    <w:p w14:paraId="04B6B42B" w14:textId="02D0A767" w:rsidR="007B347C" w:rsidRPr="002B05D7" w:rsidRDefault="007B347C" w:rsidP="009A62B9">
      <w:pPr>
        <w:autoSpaceDE w:val="0"/>
        <w:autoSpaceDN w:val="0"/>
        <w:adjustRightInd w:val="0"/>
        <w:spacing w:after="120"/>
        <w:jc w:val="both"/>
        <w:rPr>
          <w:rFonts w:eastAsiaTheme="minorHAnsi"/>
          <w:lang w:eastAsia="en-US"/>
        </w:rPr>
      </w:pPr>
      <w:r w:rsidRPr="002B05D7">
        <w:rPr>
          <w:rFonts w:eastAsiaTheme="minorHAnsi"/>
          <w:lang w:eastAsia="en-US"/>
        </w:rPr>
        <w:t xml:space="preserve">Les villages situés dans l’aire d’étude détaillée </w:t>
      </w:r>
      <w:r w:rsidR="0093075A">
        <w:rPr>
          <w:rFonts w:eastAsiaTheme="minorHAnsi"/>
          <w:lang w:eastAsia="en-US"/>
        </w:rPr>
        <w:t>de la route</w:t>
      </w:r>
      <w:r w:rsidRPr="002B05D7">
        <w:rPr>
          <w:rFonts w:eastAsiaTheme="minorHAnsi"/>
          <w:lang w:eastAsia="en-US"/>
        </w:rPr>
        <w:t xml:space="preserve">bénéficient de l’existence de garage pour les voitures. Mais, l’absence d’une route goudronnée et le mauvais état des pistes rendent la jonction très </w:t>
      </w:r>
      <w:r w:rsidR="00C17621" w:rsidRPr="002B05D7">
        <w:rPr>
          <w:rFonts w:eastAsiaTheme="minorHAnsi"/>
          <w:lang w:eastAsia="en-US"/>
        </w:rPr>
        <w:t>difficile.</w:t>
      </w:r>
    </w:p>
    <w:p w14:paraId="702A8FB0" w14:textId="77777777" w:rsidR="0015286C" w:rsidRPr="002B05D7" w:rsidRDefault="0015286C" w:rsidP="009A62B9">
      <w:pPr>
        <w:numPr>
          <w:ilvl w:val="0"/>
          <w:numId w:val="4"/>
        </w:numPr>
        <w:contextualSpacing/>
        <w:jc w:val="both"/>
        <w:rPr>
          <w:b/>
        </w:rPr>
      </w:pPr>
      <w:r w:rsidRPr="002B05D7">
        <w:rPr>
          <w:b/>
        </w:rPr>
        <w:t xml:space="preserve">Infrastructures et services </w:t>
      </w:r>
    </w:p>
    <w:p w14:paraId="2BD74A60" w14:textId="7975342D" w:rsidR="0015286C" w:rsidRPr="002B05D7" w:rsidRDefault="000234D5" w:rsidP="009A62B9">
      <w:pPr>
        <w:spacing w:after="120"/>
        <w:jc w:val="both"/>
      </w:pPr>
      <w:r w:rsidRPr="002B05D7">
        <w:t>Les villages situés dans l’aire d’étude détaillée de</w:t>
      </w:r>
      <w:r w:rsidR="0096086A">
        <w:t xml:space="preserve"> la</w:t>
      </w:r>
      <w:r w:rsidRPr="002B05D7">
        <w:t xml:space="preserve"> route à aménager sont caractérisés</w:t>
      </w:r>
      <w:r w:rsidR="0015286C" w:rsidRPr="002B05D7">
        <w:t xml:space="preserve"> par la présence d’infrastructures et services suivants :</w:t>
      </w:r>
    </w:p>
    <w:p w14:paraId="2F526DF8" w14:textId="77777777" w:rsidR="00580BF6" w:rsidRPr="002B05D7" w:rsidRDefault="00580BF6" w:rsidP="009A62B9">
      <w:pPr>
        <w:numPr>
          <w:ilvl w:val="0"/>
          <w:numId w:val="15"/>
        </w:numPr>
        <w:contextualSpacing/>
        <w:jc w:val="both"/>
      </w:pPr>
      <w:r w:rsidRPr="002B05D7">
        <w:t xml:space="preserve">infrastructures scolaires : écoles élémentaires (Affia Dandé Mayo, Vélingara, Walan Kingui et </w:t>
      </w:r>
      <w:r w:rsidR="00F42683" w:rsidRPr="002B05D7">
        <w:t>Fongolembi</w:t>
      </w:r>
      <w:r w:rsidRPr="002B05D7">
        <w:t>), CEM (</w:t>
      </w:r>
      <w:r w:rsidR="00F42683" w:rsidRPr="002B05D7">
        <w:t>Fongolembi</w:t>
      </w:r>
      <w:r w:rsidRPr="002B05D7">
        <w:t>), lycées (</w:t>
      </w:r>
      <w:r w:rsidR="00F42683" w:rsidRPr="002B05D7">
        <w:t>Fongolembi</w:t>
      </w:r>
      <w:r w:rsidRPr="002B05D7">
        <w:t>);</w:t>
      </w:r>
    </w:p>
    <w:p w14:paraId="0851A208" w14:textId="77777777" w:rsidR="00580BF6" w:rsidRPr="002B05D7" w:rsidRDefault="00580BF6" w:rsidP="009A62B9">
      <w:pPr>
        <w:numPr>
          <w:ilvl w:val="0"/>
          <w:numId w:val="15"/>
        </w:numPr>
        <w:contextualSpacing/>
        <w:jc w:val="both"/>
      </w:pPr>
      <w:r w:rsidRPr="002B05D7">
        <w:t>un réseau électrique : moyennes tensions (</w:t>
      </w:r>
      <w:r w:rsidR="00A836AC" w:rsidRPr="002B05D7">
        <w:t>sur toute la section</w:t>
      </w:r>
      <w:r w:rsidRPr="002B05D7">
        <w:t>), basses tensions et des lampadaires (</w:t>
      </w:r>
      <w:r w:rsidR="00A836AC" w:rsidRPr="002B05D7">
        <w:t xml:space="preserve">à </w:t>
      </w:r>
      <w:r w:rsidR="00F42683" w:rsidRPr="002B05D7">
        <w:t>Fongolembi</w:t>
      </w:r>
      <w:r w:rsidRPr="002B05D7">
        <w:t>, etc.);</w:t>
      </w:r>
    </w:p>
    <w:p w14:paraId="3EC1C5B4" w14:textId="77777777" w:rsidR="00580BF6" w:rsidRPr="002B05D7" w:rsidRDefault="00580BF6" w:rsidP="009A62B9">
      <w:pPr>
        <w:numPr>
          <w:ilvl w:val="0"/>
          <w:numId w:val="15"/>
        </w:numPr>
        <w:contextualSpacing/>
        <w:jc w:val="both"/>
      </w:pPr>
      <w:r w:rsidRPr="002B05D7">
        <w:t>infrastructure hydraulique caractér</w:t>
      </w:r>
      <w:r w:rsidR="00A836AC" w:rsidRPr="002B05D7">
        <w:t>isé par la présence de forages</w:t>
      </w:r>
      <w:r w:rsidRPr="002B05D7">
        <w:t xml:space="preserve">, de bornes fontaines et de réseaux de distribution d’eau </w:t>
      </w:r>
      <w:r w:rsidR="00A836AC" w:rsidRPr="002B05D7">
        <w:t xml:space="preserve">à </w:t>
      </w:r>
      <w:r w:rsidR="00F42683" w:rsidRPr="002B05D7">
        <w:t>Fongolembi</w:t>
      </w:r>
      <w:r w:rsidRPr="002B05D7">
        <w:t>;</w:t>
      </w:r>
    </w:p>
    <w:p w14:paraId="2ACA5818" w14:textId="77777777" w:rsidR="00580BF6" w:rsidRPr="002B05D7" w:rsidRDefault="00580BF6" w:rsidP="009A62B9">
      <w:pPr>
        <w:numPr>
          <w:ilvl w:val="0"/>
          <w:numId w:val="15"/>
        </w:numPr>
        <w:contextualSpacing/>
        <w:jc w:val="both"/>
      </w:pPr>
      <w:r w:rsidRPr="002B05D7">
        <w:t xml:space="preserve">ouvrages hydrauliques : </w:t>
      </w:r>
      <w:r w:rsidR="00A836AC" w:rsidRPr="002B05D7">
        <w:t xml:space="preserve">pont de Kédougou (ouvrage de passage du fleuve Gambie) et des </w:t>
      </w:r>
      <w:r w:rsidRPr="002B05D7">
        <w:t>puits traditionnels</w:t>
      </w:r>
      <w:r w:rsidR="00A836AC" w:rsidRPr="002B05D7">
        <w:t xml:space="preserve"> dans les villages;</w:t>
      </w:r>
    </w:p>
    <w:p w14:paraId="2FA2520F" w14:textId="77777777" w:rsidR="00580BF6" w:rsidRPr="002B05D7" w:rsidRDefault="00580BF6" w:rsidP="009A62B9">
      <w:pPr>
        <w:numPr>
          <w:ilvl w:val="0"/>
          <w:numId w:val="15"/>
        </w:numPr>
        <w:contextualSpacing/>
        <w:jc w:val="both"/>
      </w:pPr>
      <w:r w:rsidRPr="002B05D7">
        <w:t xml:space="preserve">un réseau routier caractérisé par la présence de la route </w:t>
      </w:r>
      <w:r w:rsidR="00A836AC" w:rsidRPr="002B05D7">
        <w:t>de Kédougou</w:t>
      </w:r>
      <w:r w:rsidRPr="002B05D7">
        <w:t>, plusieurs pistes rurales et ruelles entre les concessions;</w:t>
      </w:r>
    </w:p>
    <w:p w14:paraId="0132CBEA" w14:textId="77777777" w:rsidR="00580BF6" w:rsidRPr="002B05D7" w:rsidRDefault="00580BF6" w:rsidP="009A62B9">
      <w:pPr>
        <w:numPr>
          <w:ilvl w:val="0"/>
          <w:numId w:val="15"/>
        </w:numPr>
        <w:contextualSpacing/>
        <w:jc w:val="both"/>
      </w:pPr>
      <w:r w:rsidRPr="002B05D7">
        <w:t>réseaux de communication de la Sonatel, etc ;</w:t>
      </w:r>
    </w:p>
    <w:p w14:paraId="14C587E8" w14:textId="77777777" w:rsidR="00580BF6" w:rsidRPr="002B05D7" w:rsidRDefault="00580BF6" w:rsidP="009A62B9">
      <w:pPr>
        <w:numPr>
          <w:ilvl w:val="0"/>
          <w:numId w:val="15"/>
        </w:numPr>
        <w:contextualSpacing/>
        <w:jc w:val="both"/>
      </w:pPr>
      <w:r w:rsidRPr="002B05D7">
        <w:t>services publics et privés : case de santé (</w:t>
      </w:r>
      <w:r w:rsidR="00A836AC" w:rsidRPr="002B05D7">
        <w:t>Vélingara</w:t>
      </w:r>
      <w:r w:rsidRPr="002B05D7">
        <w:t>), poste de santé (</w:t>
      </w:r>
      <w:r w:rsidR="00F42683" w:rsidRPr="002B05D7">
        <w:t>Fongolembi</w:t>
      </w:r>
      <w:r w:rsidRPr="002B05D7">
        <w:t xml:space="preserve">), </w:t>
      </w:r>
      <w:r w:rsidR="00A836AC" w:rsidRPr="002B05D7">
        <w:t>Hopital régional de Kédoug</w:t>
      </w:r>
      <w:r w:rsidR="00C164D5" w:rsidRPr="002B05D7">
        <w:t xml:space="preserve">ou, Gendarmerie de </w:t>
      </w:r>
      <w:r w:rsidR="00F42683" w:rsidRPr="002B05D7">
        <w:t>Fongolembi</w:t>
      </w:r>
      <w:r w:rsidR="00C164D5" w:rsidRPr="002B05D7">
        <w:t>, sous-préfecture</w:t>
      </w:r>
      <w:r w:rsidR="00A836AC" w:rsidRPr="002B05D7">
        <w:t>, Mairie</w:t>
      </w:r>
      <w:r w:rsidRPr="002B05D7">
        <w:t xml:space="preserve"> à </w:t>
      </w:r>
      <w:r w:rsidR="00F42683" w:rsidRPr="002B05D7">
        <w:t>Fongolembi</w:t>
      </w:r>
      <w:r w:rsidRPr="002B05D7">
        <w:t>, etc.</w:t>
      </w:r>
    </w:p>
    <w:p w14:paraId="78FB9616" w14:textId="77777777" w:rsidR="00580BF6" w:rsidRPr="002B05D7" w:rsidRDefault="00580BF6" w:rsidP="009A62B9">
      <w:pPr>
        <w:numPr>
          <w:ilvl w:val="0"/>
          <w:numId w:val="15"/>
        </w:numPr>
        <w:contextualSpacing/>
        <w:jc w:val="both"/>
      </w:pPr>
      <w:r w:rsidRPr="002B05D7">
        <w:t xml:space="preserve">des carrières de latérite, etc. </w:t>
      </w:r>
    </w:p>
    <w:p w14:paraId="66B9C848" w14:textId="77777777" w:rsidR="00440173" w:rsidRPr="002B05D7" w:rsidRDefault="00440173" w:rsidP="009A62B9">
      <w:pPr>
        <w:ind w:left="502"/>
        <w:contextualSpacing/>
        <w:jc w:val="both"/>
      </w:pPr>
    </w:p>
    <w:p w14:paraId="0045652D" w14:textId="77777777" w:rsidR="0015286C" w:rsidRPr="002B05D7" w:rsidRDefault="0015286C" w:rsidP="009A62B9">
      <w:pPr>
        <w:pStyle w:val="Paragraphedeliste"/>
        <w:numPr>
          <w:ilvl w:val="0"/>
          <w:numId w:val="146"/>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Paysage, patrimoine culturel et cultuel</w:t>
      </w:r>
    </w:p>
    <w:p w14:paraId="01471BDC" w14:textId="458486EC" w:rsidR="00B860C8" w:rsidRPr="002B05D7" w:rsidRDefault="0015286C" w:rsidP="009A62B9">
      <w:pPr>
        <w:jc w:val="both"/>
      </w:pPr>
      <w:r w:rsidRPr="002B05D7">
        <w:t>Le paysage est ty</w:t>
      </w:r>
      <w:r w:rsidR="00C164D5" w:rsidRPr="002B05D7">
        <w:t>pique des zones</w:t>
      </w:r>
      <w:r w:rsidR="00B860C8" w:rsidRPr="002B05D7">
        <w:t xml:space="preserve"> rurales. Des mosquées, </w:t>
      </w:r>
      <w:r w:rsidRPr="002B05D7">
        <w:t>cimetières</w:t>
      </w:r>
      <w:r w:rsidR="00C164D5" w:rsidRPr="002B05D7">
        <w:t xml:space="preserve"> (non clôturés)</w:t>
      </w:r>
      <w:r w:rsidR="00B860C8" w:rsidRPr="002B05D7">
        <w:t xml:space="preserve"> </w:t>
      </w:r>
      <w:r w:rsidRPr="002B05D7">
        <w:t xml:space="preserve">sont identifiés </w:t>
      </w:r>
      <w:r w:rsidR="00C164D5" w:rsidRPr="002B05D7">
        <w:t>dans l’aire d’étude d</w:t>
      </w:r>
      <w:r w:rsidR="00B860C8" w:rsidRPr="002B05D7">
        <w:t>étaillée de</w:t>
      </w:r>
      <w:r w:rsidR="003924B9">
        <w:t xml:space="preserve"> la</w:t>
      </w:r>
      <w:r w:rsidR="00B860C8" w:rsidRPr="002B05D7">
        <w:t xml:space="preserve">route à </w:t>
      </w:r>
      <w:r w:rsidR="00C17621" w:rsidRPr="002B05D7">
        <w:t>aménager :</w:t>
      </w:r>
    </w:p>
    <w:p w14:paraId="0FB7A9F5" w14:textId="3C611ADA" w:rsidR="001B0EF1" w:rsidRPr="002B05D7" w:rsidRDefault="00B860C8" w:rsidP="009A62B9">
      <w:pPr>
        <w:pStyle w:val="Paragraphedeliste"/>
        <w:numPr>
          <w:ilvl w:val="0"/>
          <w:numId w:val="9"/>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une mosquée de Vélingara </w:t>
      </w:r>
      <w:r w:rsidR="00747722" w:rsidRPr="002B05D7">
        <w:rPr>
          <w:rFonts w:ascii="Times New Roman" w:hAnsi="Times New Roman" w:cs="Times New Roman"/>
          <w:sz w:val="24"/>
          <w:szCs w:val="24"/>
        </w:rPr>
        <w:t>(3</w:t>
      </w:r>
      <w:r w:rsidR="008364AE" w:rsidRPr="002B05D7">
        <w:rPr>
          <w:rFonts w:ascii="Times New Roman" w:hAnsi="Times New Roman" w:cs="Times New Roman"/>
          <w:sz w:val="24"/>
          <w:szCs w:val="24"/>
        </w:rPr>
        <w:t xml:space="preserve"> m de l’emprise) </w:t>
      </w:r>
      <w:r w:rsidRPr="002B05D7">
        <w:rPr>
          <w:rFonts w:ascii="Times New Roman" w:hAnsi="Times New Roman" w:cs="Times New Roman"/>
          <w:sz w:val="24"/>
          <w:szCs w:val="24"/>
        </w:rPr>
        <w:t>et deux</w:t>
      </w:r>
      <w:r w:rsidR="0015286C" w:rsidRPr="002B05D7">
        <w:rPr>
          <w:rFonts w:ascii="Times New Roman" w:hAnsi="Times New Roman" w:cs="Times New Roman"/>
          <w:sz w:val="24"/>
          <w:szCs w:val="24"/>
        </w:rPr>
        <w:t xml:space="preserve"> cimetiè</w:t>
      </w:r>
      <w:r w:rsidR="00C164D5" w:rsidRPr="002B05D7">
        <w:rPr>
          <w:rFonts w:ascii="Times New Roman" w:hAnsi="Times New Roman" w:cs="Times New Roman"/>
          <w:sz w:val="24"/>
          <w:szCs w:val="24"/>
        </w:rPr>
        <w:t>re</w:t>
      </w:r>
      <w:r w:rsidRPr="002B05D7">
        <w:rPr>
          <w:rFonts w:ascii="Times New Roman" w:hAnsi="Times New Roman" w:cs="Times New Roman"/>
          <w:sz w:val="24"/>
          <w:szCs w:val="24"/>
        </w:rPr>
        <w:t>s</w:t>
      </w:r>
      <w:r w:rsidR="00C164D5" w:rsidRPr="002B05D7">
        <w:rPr>
          <w:rFonts w:ascii="Times New Roman" w:hAnsi="Times New Roman" w:cs="Times New Roman"/>
          <w:sz w:val="24"/>
          <w:szCs w:val="24"/>
        </w:rPr>
        <w:t xml:space="preserve"> </w:t>
      </w:r>
      <w:r w:rsidR="008364AE" w:rsidRPr="002B05D7">
        <w:rPr>
          <w:rFonts w:ascii="Times New Roman" w:hAnsi="Times New Roman" w:cs="Times New Roman"/>
          <w:sz w:val="24"/>
          <w:szCs w:val="24"/>
        </w:rPr>
        <w:t>(</w:t>
      </w:r>
      <w:r w:rsidR="00747722" w:rsidRPr="002B05D7">
        <w:rPr>
          <w:rFonts w:ascii="Times New Roman" w:hAnsi="Times New Roman" w:cs="Times New Roman"/>
          <w:sz w:val="24"/>
          <w:szCs w:val="24"/>
        </w:rPr>
        <w:t xml:space="preserve">dans </w:t>
      </w:r>
      <w:r w:rsidR="008364AE" w:rsidRPr="002B05D7">
        <w:rPr>
          <w:rFonts w:ascii="Times New Roman" w:hAnsi="Times New Roman" w:cs="Times New Roman"/>
          <w:sz w:val="24"/>
          <w:szCs w:val="24"/>
        </w:rPr>
        <w:t xml:space="preserve">l’emprise 16,2 m de la route empiète les haies vives de ces cimetières) </w:t>
      </w:r>
      <w:r w:rsidR="00C164D5" w:rsidRPr="002B05D7">
        <w:rPr>
          <w:rFonts w:ascii="Times New Roman" w:hAnsi="Times New Roman" w:cs="Times New Roman"/>
          <w:sz w:val="24"/>
          <w:szCs w:val="24"/>
        </w:rPr>
        <w:t>de Walan Sinthiourou qui se situe</w:t>
      </w:r>
      <w:r w:rsidRPr="002B05D7">
        <w:rPr>
          <w:rFonts w:ascii="Times New Roman" w:hAnsi="Times New Roman" w:cs="Times New Roman"/>
          <w:sz w:val="24"/>
          <w:szCs w:val="24"/>
        </w:rPr>
        <w:t>nt</w:t>
      </w:r>
      <w:r w:rsidR="00C164D5" w:rsidRPr="002B05D7">
        <w:rPr>
          <w:rFonts w:ascii="Times New Roman" w:hAnsi="Times New Roman" w:cs="Times New Roman"/>
          <w:sz w:val="24"/>
          <w:szCs w:val="24"/>
        </w:rPr>
        <w:t xml:space="preserve"> à </w:t>
      </w:r>
      <w:r w:rsidRPr="002B05D7">
        <w:rPr>
          <w:rFonts w:ascii="Times New Roman" w:hAnsi="Times New Roman" w:cs="Times New Roman"/>
          <w:sz w:val="24"/>
          <w:szCs w:val="24"/>
        </w:rPr>
        <w:t>la limite</w:t>
      </w:r>
      <w:r w:rsidR="00C164D5" w:rsidRPr="002B05D7">
        <w:rPr>
          <w:rFonts w:ascii="Times New Roman" w:hAnsi="Times New Roman" w:cs="Times New Roman"/>
          <w:sz w:val="24"/>
          <w:szCs w:val="24"/>
        </w:rPr>
        <w:t xml:space="preserve"> </w:t>
      </w:r>
      <w:r w:rsidRPr="002B05D7">
        <w:rPr>
          <w:rFonts w:ascii="Times New Roman" w:hAnsi="Times New Roman" w:cs="Times New Roman"/>
          <w:sz w:val="24"/>
          <w:szCs w:val="24"/>
        </w:rPr>
        <w:t>de la piste Kédougou-</w:t>
      </w:r>
      <w:r w:rsidR="00F42683" w:rsidRPr="002B05D7">
        <w:rPr>
          <w:rFonts w:ascii="Times New Roman" w:hAnsi="Times New Roman" w:cs="Times New Roman"/>
          <w:sz w:val="24"/>
          <w:szCs w:val="24"/>
        </w:rPr>
        <w:t>Fongolembi</w:t>
      </w:r>
      <w:r w:rsidRPr="002B05D7">
        <w:rPr>
          <w:rFonts w:ascii="Times New Roman" w:hAnsi="Times New Roman" w:cs="Times New Roman"/>
          <w:sz w:val="24"/>
          <w:szCs w:val="24"/>
        </w:rPr>
        <w:t>, méri</w:t>
      </w:r>
      <w:r w:rsidR="0015286C" w:rsidRPr="002B05D7">
        <w:rPr>
          <w:rFonts w:ascii="Times New Roman" w:hAnsi="Times New Roman" w:cs="Times New Roman"/>
          <w:sz w:val="24"/>
          <w:szCs w:val="24"/>
        </w:rPr>
        <w:t xml:space="preserve">tent une meilleure approche de gestion par la construction d'un mur </w:t>
      </w:r>
      <w:r w:rsidR="00C164D5" w:rsidRPr="002B05D7">
        <w:rPr>
          <w:rFonts w:ascii="Times New Roman" w:hAnsi="Times New Roman" w:cs="Times New Roman"/>
          <w:sz w:val="24"/>
          <w:szCs w:val="24"/>
        </w:rPr>
        <w:t xml:space="preserve">de clôture ou grillage </w:t>
      </w:r>
      <w:r w:rsidRPr="002B05D7">
        <w:rPr>
          <w:rFonts w:ascii="Times New Roman" w:hAnsi="Times New Roman" w:cs="Times New Roman"/>
          <w:sz w:val="24"/>
          <w:szCs w:val="24"/>
        </w:rPr>
        <w:t>de protection.</w:t>
      </w:r>
    </w:p>
    <w:p w14:paraId="45DE2FA6" w14:textId="77777777" w:rsidR="00CF0874" w:rsidRPr="002B05D7" w:rsidRDefault="00CF0874" w:rsidP="009A62B9">
      <w:pPr>
        <w:jc w:val="both"/>
      </w:pPr>
    </w:p>
    <w:p w14:paraId="3ABBEC12" w14:textId="77777777" w:rsidR="00CF0874" w:rsidRPr="002B05D7" w:rsidRDefault="00CF0874" w:rsidP="009A62B9">
      <w:pPr>
        <w:jc w:val="both"/>
      </w:pPr>
    </w:p>
    <w:p w14:paraId="565C3B31" w14:textId="60049B7D" w:rsidR="001B2432" w:rsidRPr="002B05D7" w:rsidRDefault="00EE1E80" w:rsidP="009A62B9">
      <w:pPr>
        <w:pStyle w:val="Titre10"/>
        <w:numPr>
          <w:ilvl w:val="0"/>
          <w:numId w:val="0"/>
        </w:numPr>
        <w:spacing w:before="0" w:after="120"/>
        <w:jc w:val="both"/>
        <w:rPr>
          <w:rFonts w:ascii="Times New Roman" w:hAnsi="Times New Roman" w:cs="Times New Roman"/>
          <w:color w:val="auto"/>
          <w:sz w:val="24"/>
          <w:szCs w:val="24"/>
          <w:lang w:val="fr-FR" w:eastAsia="ja-JP"/>
        </w:rPr>
      </w:pPr>
      <w:bookmarkStart w:id="74" w:name="_Toc158375465"/>
      <w:r w:rsidRPr="002B05D7">
        <w:rPr>
          <w:rFonts w:ascii="Times New Roman" w:hAnsi="Times New Roman" w:cs="Times New Roman"/>
          <w:color w:val="auto"/>
          <w:sz w:val="24"/>
          <w:szCs w:val="24"/>
          <w:lang w:val="fr-FR" w:eastAsia="ja-JP"/>
        </w:rPr>
        <w:t>4.5</w:t>
      </w:r>
      <w:r w:rsidR="00C164D5" w:rsidRPr="002B05D7">
        <w:rPr>
          <w:rFonts w:ascii="Times New Roman" w:hAnsi="Times New Roman" w:cs="Times New Roman"/>
          <w:color w:val="auto"/>
          <w:sz w:val="24"/>
          <w:szCs w:val="24"/>
          <w:lang w:val="fr-FR" w:eastAsia="ja-JP"/>
        </w:rPr>
        <w:t xml:space="preserve">. </w:t>
      </w:r>
      <w:r w:rsidR="001B2432" w:rsidRPr="002B05D7">
        <w:rPr>
          <w:rFonts w:ascii="Times New Roman" w:hAnsi="Times New Roman" w:cs="Times New Roman"/>
          <w:color w:val="auto"/>
          <w:sz w:val="24"/>
          <w:szCs w:val="24"/>
          <w:lang w:val="fr-FR" w:eastAsia="ja-JP"/>
        </w:rPr>
        <w:t>Caractérisation de l’aire d’étude élargie de</w:t>
      </w:r>
      <w:r w:rsidR="0096086A">
        <w:rPr>
          <w:rFonts w:ascii="Times New Roman" w:hAnsi="Times New Roman" w:cs="Times New Roman"/>
          <w:color w:val="auto"/>
          <w:sz w:val="24"/>
          <w:szCs w:val="24"/>
          <w:lang w:val="fr-FR" w:eastAsia="ja-JP"/>
        </w:rPr>
        <w:t xml:space="preserve"> la</w:t>
      </w:r>
      <w:r w:rsidR="001B2432" w:rsidRPr="002B05D7">
        <w:rPr>
          <w:rFonts w:ascii="Times New Roman" w:hAnsi="Times New Roman" w:cs="Times New Roman"/>
          <w:color w:val="auto"/>
          <w:sz w:val="24"/>
          <w:szCs w:val="24"/>
          <w:lang w:val="fr-FR" w:eastAsia="ja-JP"/>
        </w:rPr>
        <w:t xml:space="preserve"> route</w:t>
      </w:r>
      <w:r w:rsidR="0096086A">
        <w:rPr>
          <w:rFonts w:ascii="Times New Roman" w:hAnsi="Times New Roman" w:cs="Times New Roman"/>
          <w:color w:val="auto"/>
          <w:sz w:val="24"/>
          <w:szCs w:val="24"/>
          <w:lang w:val="fr-FR" w:eastAsia="ja-JP"/>
        </w:rPr>
        <w:t xml:space="preserve"> Kédougou-Fongolembi</w:t>
      </w:r>
      <w:bookmarkEnd w:id="74"/>
    </w:p>
    <w:p w14:paraId="2B5799AC" w14:textId="77777777" w:rsidR="001B2432" w:rsidRPr="002B05D7" w:rsidRDefault="001B2432" w:rsidP="009A62B9">
      <w:pPr>
        <w:jc w:val="both"/>
      </w:pPr>
      <w:r w:rsidRPr="002B05D7">
        <w:t>La région de Kédougou se localise à l’extrême Sud-Est du pays, dans la zone éco-géographique du Sénégal oriental. Elle couvre une superficie de 16 896 km</w:t>
      </w:r>
      <w:r w:rsidRPr="002B05D7">
        <w:rPr>
          <w:vertAlign w:val="superscript"/>
        </w:rPr>
        <w:t xml:space="preserve">2 </w:t>
      </w:r>
      <w:r w:rsidRPr="002B05D7">
        <w:t>et se situe à 702 kilomètres de Dakar au bord du fleuve Gambie, au milieu des collines du pays bassari. Kédougou est limitée à l’Est par le Mali, à l’Ouest et au Nord par la région de Tambacounda et au Sud par la république de Guinée Conakry. Sur le plan administratif, la région est subdivisée en trois (3) départements : Kédougou, Salémata et Saraya. Kédougou est caractérisée à la fois par un relief très accidenté avec des altitudes dépassant les 500 m et un climat de type sud-soudanien. Ce paysage est coupé par le relief accidenté qui multiplie les habitats écologiques d’où il faut noter l’importance de la faune et de la flore qui est la plus riche et la plus variée du Sénégal. La végétation est organisée en savane arborée dense, en forêts denses et claires et en galeries forestières le long des cours d’eau. Cette végétation renferme des espèces telles que des hippopotames, des buffles ainsi que des lions, des panthères, des crocodiles, des éléphants etc.</w:t>
      </w:r>
    </w:p>
    <w:p w14:paraId="5AAF3147" w14:textId="77777777" w:rsidR="001B2432" w:rsidRPr="002B05D7" w:rsidRDefault="001B2432" w:rsidP="009A62B9">
      <w:pPr>
        <w:jc w:val="both"/>
      </w:pPr>
      <w:r w:rsidRPr="002B05D7">
        <w:t>C’est une zone d’élevage, de culture et la principale région d’exploitation forestière fournissant la majeure partie du combustible ligneux consommée dans les zones urbaines à l’Ouest du pays.</w:t>
      </w:r>
    </w:p>
    <w:p w14:paraId="0E0249D0" w14:textId="77777777" w:rsidR="00EE1E80" w:rsidRPr="002B05D7" w:rsidRDefault="00EE1E80" w:rsidP="009A62B9">
      <w:pPr>
        <w:jc w:val="both"/>
      </w:pPr>
    </w:p>
    <w:p w14:paraId="08D65BF3" w14:textId="77777777" w:rsidR="001B2432" w:rsidRPr="002B05D7" w:rsidRDefault="00EE1E80" w:rsidP="009A62B9">
      <w:pPr>
        <w:pStyle w:val="Titre10"/>
        <w:numPr>
          <w:ilvl w:val="0"/>
          <w:numId w:val="0"/>
        </w:numPr>
        <w:spacing w:before="0" w:after="120"/>
        <w:jc w:val="both"/>
        <w:rPr>
          <w:rFonts w:ascii="Times New Roman" w:hAnsi="Times New Roman" w:cs="Times New Roman"/>
          <w:color w:val="auto"/>
          <w:sz w:val="24"/>
          <w:szCs w:val="24"/>
          <w:lang w:val="fr-FR"/>
        </w:rPr>
      </w:pPr>
      <w:bookmarkStart w:id="75" w:name="_Toc158375466"/>
      <w:r w:rsidRPr="002B05D7">
        <w:rPr>
          <w:rFonts w:ascii="Times New Roman" w:hAnsi="Times New Roman" w:cs="Times New Roman"/>
          <w:color w:val="auto"/>
          <w:sz w:val="24"/>
          <w:szCs w:val="24"/>
          <w:lang w:val="fr-FR" w:eastAsia="ja-JP"/>
        </w:rPr>
        <w:t xml:space="preserve">4.5.1 </w:t>
      </w:r>
      <w:r w:rsidR="001B2432" w:rsidRPr="002B05D7">
        <w:rPr>
          <w:rFonts w:ascii="Times New Roman" w:hAnsi="Times New Roman" w:cs="Times New Roman"/>
          <w:color w:val="auto"/>
          <w:sz w:val="24"/>
          <w:szCs w:val="24"/>
          <w:lang w:val="fr-FR"/>
        </w:rPr>
        <w:t>Milieu physique de l’aire d’étude élargie</w:t>
      </w:r>
      <w:bookmarkEnd w:id="75"/>
    </w:p>
    <w:p w14:paraId="22923346" w14:textId="77777777" w:rsidR="001B2432" w:rsidRPr="002B05D7" w:rsidRDefault="001B2432" w:rsidP="009A62B9">
      <w:pPr>
        <w:jc w:val="both"/>
        <w:rPr>
          <w:rStyle w:val="fontstyle01"/>
          <w:rFonts w:ascii="Times New Roman" w:eastAsiaTheme="majorEastAsia" w:hAnsi="Times New Roman"/>
          <w:b/>
          <w:color w:val="auto"/>
          <w:sz w:val="24"/>
          <w:szCs w:val="24"/>
        </w:rPr>
      </w:pPr>
      <w:r w:rsidRPr="002B05D7">
        <w:rPr>
          <w:rStyle w:val="fontstyle01"/>
          <w:rFonts w:ascii="Times New Roman" w:eastAsiaTheme="majorEastAsia" w:hAnsi="Times New Roman"/>
          <w:color w:val="auto"/>
          <w:sz w:val="24"/>
          <w:szCs w:val="24"/>
        </w:rPr>
        <w:t>La région de</w:t>
      </w:r>
      <w:r w:rsidRPr="002B05D7">
        <w:rPr>
          <w:rStyle w:val="fontstyle01"/>
          <w:rFonts w:ascii="Times New Roman" w:eastAsiaTheme="majorEastAsia" w:hAnsi="Times New Roman"/>
          <w:b/>
          <w:color w:val="auto"/>
          <w:sz w:val="24"/>
          <w:szCs w:val="24"/>
        </w:rPr>
        <w:t xml:space="preserve"> </w:t>
      </w:r>
      <w:r w:rsidRPr="002B05D7">
        <w:t>Kédougou se distingue des autres régions du Sénégal par ses conditions physiques particulières.</w:t>
      </w:r>
    </w:p>
    <w:p w14:paraId="5DC5CE88" w14:textId="77777777" w:rsidR="001B2432" w:rsidRPr="002B05D7" w:rsidRDefault="001B2432" w:rsidP="009A62B9">
      <w:pPr>
        <w:pStyle w:val="Paragraphedeliste"/>
        <w:numPr>
          <w:ilvl w:val="0"/>
          <w:numId w:val="146"/>
        </w:numPr>
        <w:spacing w:line="240" w:lineRule="auto"/>
        <w:jc w:val="both"/>
        <w:rPr>
          <w:rStyle w:val="fontstyle01"/>
          <w:rFonts w:ascii="Times New Roman" w:eastAsiaTheme="majorEastAsia" w:hAnsi="Times New Roman" w:cs="Times New Roman"/>
          <w:b/>
          <w:color w:val="auto"/>
          <w:sz w:val="24"/>
          <w:szCs w:val="24"/>
        </w:rPr>
      </w:pPr>
      <w:r w:rsidRPr="002B05D7">
        <w:rPr>
          <w:rStyle w:val="fontstyle01"/>
          <w:rFonts w:ascii="Times New Roman" w:eastAsiaTheme="majorEastAsia" w:hAnsi="Times New Roman" w:cs="Times New Roman"/>
          <w:b/>
          <w:color w:val="auto"/>
          <w:sz w:val="24"/>
          <w:szCs w:val="24"/>
        </w:rPr>
        <w:t>La Géologie</w:t>
      </w:r>
    </w:p>
    <w:p w14:paraId="089129E6" w14:textId="77777777" w:rsidR="001B2432" w:rsidRPr="002B05D7" w:rsidRDefault="001B2432" w:rsidP="009A62B9">
      <w:pPr>
        <w:jc w:val="both"/>
        <w:rPr>
          <w:rStyle w:val="fontstyle01"/>
          <w:rFonts w:ascii="Times New Roman" w:eastAsiaTheme="majorEastAsia" w:hAnsi="Times New Roman"/>
          <w:b/>
          <w:color w:val="auto"/>
          <w:sz w:val="24"/>
          <w:szCs w:val="24"/>
        </w:rPr>
      </w:pPr>
      <w:r w:rsidRPr="002B05D7">
        <w:t>La Région de Kédougou se particularise par sa topographie et sa diversité bioclimatique. Elle est localisée dans la région du socle et les formations de la boutonnière de Kédougou-Kéniéba datent du Birimien. La boutonnière de Kédougou couvre une superficie de 15000 km</w:t>
      </w:r>
      <w:r w:rsidRPr="002B05D7">
        <w:rPr>
          <w:vertAlign w:val="superscript"/>
        </w:rPr>
        <w:t>2</w:t>
      </w:r>
      <w:r w:rsidRPr="002B05D7">
        <w:t>. Les séries de la boutonnière de Kédougou sont divisées en deux Super-groupes (Mako à l’Ouest et Dialé-Daléma à l’Est), séparés par un important accident tectonique, Dabo M. (2014). Leur lithologie est composée de faciès d’origine volcanique et sédimentaire. Le façonnement du relief de la région du Sud-est au cours des ères géologiques a donné des unités morphologiques avec des altitudes très variables, de la frontière sénégalo-guinéenne jusqu’à celle sénégalo-malienne.</w:t>
      </w:r>
    </w:p>
    <w:p w14:paraId="44012503" w14:textId="77777777" w:rsidR="001B2432" w:rsidRPr="002B05D7" w:rsidRDefault="001B2432" w:rsidP="009A62B9">
      <w:pPr>
        <w:pStyle w:val="Paragraphedeliste"/>
        <w:numPr>
          <w:ilvl w:val="0"/>
          <w:numId w:val="146"/>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 relief</w:t>
      </w:r>
    </w:p>
    <w:p w14:paraId="7AF5B05D" w14:textId="77777777" w:rsidR="001B2432" w:rsidRPr="002B05D7" w:rsidRDefault="001B2432" w:rsidP="009A62B9">
      <w:pPr>
        <w:jc w:val="both"/>
      </w:pPr>
      <w:r w:rsidRPr="002B05D7">
        <w:t>Le relief du Sud-est du Sénégal est dans l’ensemble très morcelé avec des altitudes relativement variables. Près de la frontière sénégalo-guinéenne s’élèvent les plateaux gréseux des contreforts du Fouta Djalon. Ces plateaux peuvent culminer jusqu’à 100 m d’altitude (Diaw A. T. et Mbow C. 2007). Par contre, les altitudes des plateaux latéritiques sont relativement variables. Dans certains endroits, ces modelés peuvent dépasser les 150 m de haut. Le point culminant de la région est localisé à l’Est du village de Sinthiou Bohéré avec 581 m d’altitude à Neppen Diakha.</w:t>
      </w:r>
    </w:p>
    <w:p w14:paraId="3E7BDC8B" w14:textId="77777777" w:rsidR="001B2432" w:rsidRPr="002B05D7" w:rsidRDefault="001B2432" w:rsidP="009A62B9">
      <w:pPr>
        <w:jc w:val="both"/>
      </w:pPr>
      <w:r w:rsidRPr="002B05D7">
        <w:t>Ces plateaux se terminent vers le Nord comme le souligne (Ndong J. B. 1996), par des escarpements dépassant une centaine de mètres d’altitude.</w:t>
      </w:r>
    </w:p>
    <w:p w14:paraId="30C8849B" w14:textId="77777777" w:rsidR="001B2432" w:rsidRPr="002B05D7" w:rsidRDefault="001B2432" w:rsidP="009A62B9">
      <w:pPr>
        <w:jc w:val="both"/>
      </w:pPr>
      <w:r w:rsidRPr="002B05D7">
        <w:t>Les collines, jalonnent le village de Mako et ses environs et, elles forment une bande quasi continue de roches volcaniques allant jusqu’à Sabodala. C’est à l’Est de ce village, qu’elles atteignent leur plus haute altitude soit 416 mètres. Dans le secteur du bandé (Ibel, Iwol, Engel, Bandafassi, Landé, Landiény, Thiokéthian, Thiabédji, Ethiesse, Ndébou), certaines collines peuvent culminer jusqu’à 460 m d’altitude. Le village d’Iwol par exemple est perché sur une colline de 438 m d’altitude. Cette colline, jalonne une grande partie du village de Bandafassi, de Landiény et ses environs avec des altitudes variant entre 300 m et 440 m voire plus.</w:t>
      </w:r>
    </w:p>
    <w:p w14:paraId="17940C6C" w14:textId="77777777" w:rsidR="001B2432" w:rsidRPr="002B05D7" w:rsidRDefault="001B2432" w:rsidP="009A62B9">
      <w:pPr>
        <w:jc w:val="both"/>
      </w:pPr>
    </w:p>
    <w:p w14:paraId="25AD441B" w14:textId="77777777" w:rsidR="001B2432" w:rsidRPr="002B05D7" w:rsidRDefault="001B2432" w:rsidP="009A62B9">
      <w:pPr>
        <w:pStyle w:val="Paragraphedeliste"/>
        <w:numPr>
          <w:ilvl w:val="0"/>
          <w:numId w:val="146"/>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Les sols</w:t>
      </w:r>
    </w:p>
    <w:p w14:paraId="031A947B" w14:textId="77777777" w:rsidR="001B2432" w:rsidRPr="002B05D7" w:rsidRDefault="001B2432" w:rsidP="009A62B9">
      <w:pPr>
        <w:jc w:val="both"/>
      </w:pPr>
      <w:r w:rsidRPr="002B05D7">
        <w:t>La région renferme une gamme variée de sols. Kédougou, doit sa diversité pédologique à son substratum géologique et sa variété bioclimatique.</w:t>
      </w:r>
    </w:p>
    <w:p w14:paraId="2DBEEFE7" w14:textId="77777777" w:rsidR="001B2432" w:rsidRPr="002B05D7" w:rsidRDefault="001B2432" w:rsidP="009A62B9">
      <w:pPr>
        <w:jc w:val="both"/>
        <w:rPr>
          <w:b/>
          <w:bCs/>
        </w:rPr>
      </w:pPr>
      <w:r w:rsidRPr="002B05D7">
        <w:rPr>
          <w:b/>
          <w:bCs/>
        </w:rPr>
        <w:t>Les vertisols</w:t>
      </w:r>
    </w:p>
    <w:p w14:paraId="110633C2" w14:textId="77777777" w:rsidR="001B2432" w:rsidRPr="002B05D7" w:rsidRDefault="001B2432" w:rsidP="009A62B9">
      <w:pPr>
        <w:jc w:val="both"/>
      </w:pPr>
      <w:r w:rsidRPr="002B05D7">
        <w:t>Ils sont en association avec les sols hydromorphes sur matériau argileux gonflant et de texture fine. La teneur des vertisols en argile varie suivant les milieux. Ces sols sont localisés au Nord -est et au Nord-ouest du Département de Saraya plus précisément dans les villages de Bransan, de Madina Bransan, de Khossanto et Bambaraya (Boissy R, 2021). Les propriétés physicochimiques de l’argile, font que ces sols ont, une faible capacité d’infiltration.</w:t>
      </w:r>
    </w:p>
    <w:p w14:paraId="35FC64DB" w14:textId="77777777" w:rsidR="001B2432" w:rsidRPr="002B05D7" w:rsidRDefault="001B2432" w:rsidP="009A62B9">
      <w:pPr>
        <w:jc w:val="both"/>
        <w:rPr>
          <w:b/>
          <w:bCs/>
        </w:rPr>
      </w:pPr>
      <w:r w:rsidRPr="002B05D7">
        <w:rPr>
          <w:b/>
          <w:bCs/>
        </w:rPr>
        <w:t>Les sols hydromorphes</w:t>
      </w:r>
    </w:p>
    <w:p w14:paraId="2EB5F50F" w14:textId="77777777" w:rsidR="001B2432" w:rsidRPr="002B05D7" w:rsidRDefault="001B2432" w:rsidP="009A62B9">
      <w:pPr>
        <w:jc w:val="both"/>
      </w:pPr>
      <w:r w:rsidRPr="002B05D7">
        <w:t>Ils résultent de l’accumulation et de la transformation en milieu inondé périodiquement de la matière organique et minérale. Ils évoluent dans une ambiance physico-chimique d’anoxymorphie favorisant des phénomènes d’oxydo-réduction (Faye M, 2019). Ils se trouvent en bas de pente sur une roche-mère acide et subissent un lessivage intense par les eaux pluviales (Amoussou, 2010). Les sols hydromorphes minéraux sont présents dans presque toute l’étendue régionale. Nous pouvons les rencontrer à Badon, Diakhaba, Niamoya, Samécouta Togoro, Dandé Mayo et Dalaba (Boissy R, 2021). Ils sont prédominants à Kéwoye, Batimba, Bamforato.</w:t>
      </w:r>
    </w:p>
    <w:p w14:paraId="15870F94" w14:textId="77777777" w:rsidR="001B2432" w:rsidRPr="002B05D7" w:rsidRDefault="001B2432" w:rsidP="009A62B9">
      <w:pPr>
        <w:jc w:val="both"/>
        <w:rPr>
          <w:b/>
          <w:bCs/>
        </w:rPr>
      </w:pPr>
      <w:r w:rsidRPr="002B05D7">
        <w:rPr>
          <w:b/>
          <w:bCs/>
        </w:rPr>
        <w:t>Les sols ferrugineux tropicaux lessivés</w:t>
      </w:r>
    </w:p>
    <w:p w14:paraId="796D4D0C" w14:textId="77777777" w:rsidR="001B2432" w:rsidRPr="002B05D7" w:rsidRDefault="001B2432" w:rsidP="009A62B9">
      <w:pPr>
        <w:jc w:val="both"/>
      </w:pPr>
      <w:r w:rsidRPr="002B05D7">
        <w:t>Ils se caractérisent par la forte individualisation et la grande mobilité du fer et du manganèse, (Michel, 1973). Ces sols sont prédominants dans les Départements de Kédougou et de Saraya. Le matériau originel des sols ferrugineux tropicaux gravillonnaires est issu de la désagrégation de la cuirasse par thermoclastie. Les sols ferrugineux tropicaux sont localisés à Barabiry, à Kadiamou, à Wountgouré, à Ethièsse, à Marougounding et à Néguébakho (Boissy R, 2021).</w:t>
      </w:r>
    </w:p>
    <w:p w14:paraId="7131AC9C" w14:textId="77777777" w:rsidR="001B2432" w:rsidRPr="002B05D7" w:rsidRDefault="001B2432" w:rsidP="009A62B9">
      <w:pPr>
        <w:jc w:val="both"/>
        <w:rPr>
          <w:b/>
          <w:bCs/>
        </w:rPr>
      </w:pPr>
      <w:r w:rsidRPr="002B05D7">
        <w:rPr>
          <w:b/>
          <w:bCs/>
        </w:rPr>
        <w:t>Les lithosols</w:t>
      </w:r>
    </w:p>
    <w:p w14:paraId="19B7C234" w14:textId="77777777" w:rsidR="001B2432" w:rsidRPr="002B05D7" w:rsidRDefault="001B2432" w:rsidP="009A62B9">
      <w:pPr>
        <w:jc w:val="both"/>
        <w:rPr>
          <w:bCs/>
        </w:rPr>
      </w:pPr>
      <w:r w:rsidRPr="002B05D7">
        <w:t>Ce sont des sols non climatiques, résultant d'une importante érosion ou d'un apport récent et actuel, fluviatile ou éolien, dans lequel la pédogenèse a été faible ou nulle (Faye M, 2019). Ils sont associés à des sols peu évolués d’érosion régosolique à faciès brun eutrophes, souvent caillouteux formés sur une roche mère dure (Mpassi, 2004 ; Ndour, 2001). Ils sont dominants dans les villages de Kote et d’Édale. Nous les rencontrons également à Landé-Baïtyl, Sékoto, Brandoufary, Dandé, Koboye et Ségou (Boissy R, 2021).</w:t>
      </w:r>
    </w:p>
    <w:p w14:paraId="39A1FD2A" w14:textId="77777777" w:rsidR="001B2432" w:rsidRPr="002B05D7" w:rsidRDefault="001B2432" w:rsidP="009A62B9">
      <w:pPr>
        <w:jc w:val="both"/>
        <w:rPr>
          <w:b/>
          <w:bCs/>
        </w:rPr>
      </w:pPr>
      <w:r w:rsidRPr="002B05D7">
        <w:rPr>
          <w:b/>
          <w:bCs/>
        </w:rPr>
        <w:t>Les sols peu évolués</w:t>
      </w:r>
    </w:p>
    <w:p w14:paraId="1679F78C" w14:textId="77777777" w:rsidR="001B2432" w:rsidRPr="002B05D7" w:rsidRDefault="001B2432" w:rsidP="009A62B9">
      <w:pPr>
        <w:jc w:val="both"/>
        <w:rPr>
          <w:bCs/>
        </w:rPr>
      </w:pPr>
      <w:r w:rsidRPr="002B05D7">
        <w:t>Sur cette unité, les sols sont généralement sableux. Les sols peu évolués, sont rencontrés à Fodé Counda, à Wondio, à Malem, à Diendji, à Bagni Bagni. Ils sont localisés dans le Sud-est du Département de Saraya et de Kédougou. Ces sols sont également présents au Nord-ouest de Saraya (Faraba, Garbouy, Wondio, Diendji, Brandoufary) (Boissy R, 2021).</w:t>
      </w:r>
    </w:p>
    <w:p w14:paraId="601A6DAE" w14:textId="77777777" w:rsidR="001B2432" w:rsidRPr="002B05D7" w:rsidRDefault="001B2432" w:rsidP="009A62B9">
      <w:pPr>
        <w:jc w:val="both"/>
        <w:rPr>
          <w:b/>
          <w:bCs/>
        </w:rPr>
      </w:pPr>
      <w:r w:rsidRPr="002B05D7">
        <w:rPr>
          <w:b/>
          <w:bCs/>
        </w:rPr>
        <w:t>Les régosols</w:t>
      </w:r>
    </w:p>
    <w:p w14:paraId="70EE9269" w14:textId="77777777" w:rsidR="001B2432" w:rsidRPr="002B05D7" w:rsidRDefault="001B2432" w:rsidP="009A62B9">
      <w:pPr>
        <w:jc w:val="both"/>
      </w:pPr>
      <w:r w:rsidRPr="002B05D7">
        <w:t>Ils sont en association avec les sols peu évolués d’érosion, formés sur de roches diverses. La teneur en matière organique est moyenne. Ces types de sols ont une valeur agricole nulle. Ils sont pauvres en matière chimique et présentent de mauvaises qualités hydriques (Faye M, 2019). Les régosols sont dominants dans les parties orientale et septentrionale du Département de Salémata et le Nord-est du Département de Saraya.</w:t>
      </w:r>
    </w:p>
    <w:p w14:paraId="0B73BD0F" w14:textId="5332E336" w:rsidR="00342DD0" w:rsidRPr="002B05D7" w:rsidRDefault="00342DD0" w:rsidP="009A62B9">
      <w:pPr>
        <w:jc w:val="both"/>
      </w:pPr>
      <w:r w:rsidRPr="002B05D7">
        <w:t xml:space="preserve">Les cartes suivantes illustrent les différents types de sols identifiés dans la zone </w:t>
      </w:r>
      <w:r w:rsidR="0093075A">
        <w:t>de la route</w:t>
      </w:r>
      <w:r w:rsidRPr="002B05D7">
        <w:t xml:space="preserve"> à aménager.</w:t>
      </w:r>
    </w:p>
    <w:p w14:paraId="7228A61D" w14:textId="77777777" w:rsidR="00342DD0" w:rsidRPr="002B05D7" w:rsidRDefault="00342DD0" w:rsidP="009A62B9">
      <w:pPr>
        <w:jc w:val="both"/>
      </w:pPr>
    </w:p>
    <w:p w14:paraId="1C79932F" w14:textId="77777777" w:rsidR="00342DD0" w:rsidRPr="002B05D7" w:rsidRDefault="00342DD0" w:rsidP="009A62B9">
      <w:pPr>
        <w:pStyle w:val="Paragraphedeliste"/>
        <w:spacing w:line="240" w:lineRule="auto"/>
        <w:jc w:val="both"/>
        <w:rPr>
          <w:rFonts w:ascii="Times New Roman" w:hAnsi="Times New Roman" w:cs="Times New Roman"/>
          <w:b/>
          <w:sz w:val="24"/>
          <w:szCs w:val="24"/>
        </w:rPr>
      </w:pPr>
    </w:p>
    <w:p w14:paraId="7F10343B" w14:textId="62438214" w:rsidR="00A97468" w:rsidRPr="002B05D7" w:rsidRDefault="00A97468" w:rsidP="009A62B9">
      <w:pPr>
        <w:pStyle w:val="Paragraphedeliste"/>
        <w:keepNext/>
        <w:spacing w:line="240" w:lineRule="auto"/>
        <w:jc w:val="both"/>
        <w:rPr>
          <w:rFonts w:ascii="Times New Roman" w:hAnsi="Times New Roman" w:cs="Times New Roman"/>
          <w:sz w:val="24"/>
          <w:szCs w:val="24"/>
        </w:rPr>
      </w:pPr>
    </w:p>
    <w:p w14:paraId="3857344D" w14:textId="77777777" w:rsidR="00342DD0" w:rsidRPr="002B05D7" w:rsidRDefault="00342DD0" w:rsidP="009A62B9">
      <w:pPr>
        <w:jc w:val="both"/>
        <w:rPr>
          <w:bCs/>
        </w:rPr>
      </w:pPr>
    </w:p>
    <w:p w14:paraId="047E46D7" w14:textId="77777777" w:rsidR="003F4343" w:rsidRPr="002B05D7" w:rsidRDefault="003F4343" w:rsidP="009A62B9">
      <w:pPr>
        <w:jc w:val="both"/>
        <w:rPr>
          <w:bCs/>
        </w:rPr>
      </w:pPr>
    </w:p>
    <w:p w14:paraId="7B7069EA" w14:textId="6D4B9F1F" w:rsidR="00A97468" w:rsidRPr="002B05D7" w:rsidRDefault="00A97468" w:rsidP="009A62B9">
      <w:pPr>
        <w:pStyle w:val="Paragraphedeliste"/>
        <w:keepNext/>
        <w:spacing w:line="240" w:lineRule="auto"/>
        <w:jc w:val="both"/>
        <w:rPr>
          <w:rFonts w:ascii="Times New Roman" w:hAnsi="Times New Roman" w:cs="Times New Roman"/>
          <w:sz w:val="24"/>
          <w:szCs w:val="24"/>
        </w:rPr>
      </w:pPr>
    </w:p>
    <w:p w14:paraId="5A4F1007" w14:textId="0BC8A3A9" w:rsidR="00A97468" w:rsidRPr="002B05D7" w:rsidRDefault="00A97468" w:rsidP="009A62B9">
      <w:pPr>
        <w:pStyle w:val="Paragraphedeliste"/>
        <w:keepNext/>
        <w:spacing w:line="240" w:lineRule="auto"/>
        <w:jc w:val="both"/>
        <w:rPr>
          <w:rFonts w:ascii="Times New Roman" w:hAnsi="Times New Roman" w:cs="Times New Roman"/>
          <w:sz w:val="24"/>
          <w:szCs w:val="24"/>
        </w:rPr>
      </w:pPr>
    </w:p>
    <w:p w14:paraId="352FCAC9" w14:textId="77777777" w:rsidR="00342DD0" w:rsidRPr="002B05D7" w:rsidRDefault="00342DD0" w:rsidP="009A62B9">
      <w:pPr>
        <w:jc w:val="both"/>
      </w:pPr>
    </w:p>
    <w:p w14:paraId="0583498E" w14:textId="77777777" w:rsidR="00BB1F88" w:rsidRPr="002B05D7" w:rsidRDefault="00BB1F88" w:rsidP="009A62B9">
      <w:pPr>
        <w:jc w:val="both"/>
        <w:rPr>
          <w:highlight w:val="yellow"/>
        </w:rPr>
      </w:pPr>
    </w:p>
    <w:p w14:paraId="18A97979" w14:textId="77777777" w:rsidR="00342DD0" w:rsidRPr="002B05D7" w:rsidRDefault="00342DD0" w:rsidP="009A62B9">
      <w:pPr>
        <w:pStyle w:val="Paragraphedeliste"/>
        <w:keepNext/>
        <w:spacing w:line="240" w:lineRule="auto"/>
        <w:jc w:val="both"/>
        <w:rPr>
          <w:rFonts w:ascii="Times New Roman" w:hAnsi="Times New Roman" w:cs="Times New Roman"/>
          <w:sz w:val="24"/>
          <w:szCs w:val="24"/>
        </w:rPr>
      </w:pPr>
      <w:r w:rsidRPr="002B05D7">
        <w:rPr>
          <w:rFonts w:ascii="Times New Roman" w:hAnsi="Times New Roman" w:cs="Times New Roman"/>
          <w:b/>
          <w:noProof/>
          <w:sz w:val="24"/>
          <w:szCs w:val="24"/>
          <w:lang w:eastAsia="fr-FR"/>
        </w:rPr>
        <w:drawing>
          <wp:inline distT="0" distB="0" distL="0" distR="0" wp14:anchorId="52AE7E66" wp14:editId="56A8CD22">
            <wp:extent cx="5240216" cy="4049470"/>
            <wp:effectExtent l="0" t="0" r="0" b="8255"/>
            <wp:docPr id="42130" name="Image 4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0" name="Sol Kédougou Fongonlimbi.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69913" cy="4072419"/>
                    </a:xfrm>
                    <a:prstGeom prst="rect">
                      <a:avLst/>
                    </a:prstGeom>
                  </pic:spPr>
                </pic:pic>
              </a:graphicData>
            </a:graphic>
          </wp:inline>
        </w:drawing>
      </w:r>
    </w:p>
    <w:p w14:paraId="38A5C2DE" w14:textId="4D3D8FE2" w:rsidR="00342DD0" w:rsidRPr="002B05D7" w:rsidRDefault="00342DD0" w:rsidP="009A62B9">
      <w:pPr>
        <w:pStyle w:val="Lgende"/>
        <w:jc w:val="both"/>
      </w:pPr>
      <w:bookmarkStart w:id="76" w:name="_Toc158376574"/>
      <w:r w:rsidRPr="002B05D7">
        <w:t xml:space="preserve">Figure </w:t>
      </w:r>
      <w:fldSimple w:instr=" SEQ Figure \* ARABIC ">
        <w:r w:rsidR="002E7676">
          <w:rPr>
            <w:noProof/>
          </w:rPr>
          <w:t>5</w:t>
        </w:r>
      </w:fldSimple>
      <w:r w:rsidRPr="002B05D7">
        <w:t xml:space="preserve"> : types de sols identifiés sur la </w:t>
      </w:r>
      <w:r w:rsidR="003F4343" w:rsidRPr="002B05D7">
        <w:t xml:space="preserve">section </w:t>
      </w:r>
      <w:r w:rsidRPr="002B05D7">
        <w:t xml:space="preserve"> Kédougou-</w:t>
      </w:r>
      <w:r w:rsidR="00F42683" w:rsidRPr="002B05D7">
        <w:t>Fongolembi</w:t>
      </w:r>
      <w:bookmarkEnd w:id="76"/>
    </w:p>
    <w:p w14:paraId="4A31830F" w14:textId="77777777" w:rsidR="00342DD0" w:rsidRPr="002B05D7" w:rsidRDefault="00342DD0" w:rsidP="009A62B9">
      <w:pPr>
        <w:jc w:val="both"/>
      </w:pPr>
    </w:p>
    <w:p w14:paraId="687DAA11" w14:textId="77777777" w:rsidR="001B2432" w:rsidRPr="002B05D7" w:rsidRDefault="001B2432" w:rsidP="009A62B9">
      <w:pPr>
        <w:pStyle w:val="Normalpuce"/>
        <w:numPr>
          <w:ilvl w:val="0"/>
          <w:numId w:val="146"/>
        </w:numPr>
        <w:jc w:val="both"/>
        <w:rPr>
          <w:b/>
        </w:rPr>
      </w:pPr>
      <w:r w:rsidRPr="002B05D7">
        <w:rPr>
          <w:b/>
        </w:rPr>
        <w:t>Climat</w:t>
      </w:r>
    </w:p>
    <w:p w14:paraId="37F2434A" w14:textId="77777777" w:rsidR="001B2432" w:rsidRPr="002B05D7" w:rsidRDefault="001B2432" w:rsidP="009A62B9">
      <w:pPr>
        <w:jc w:val="both"/>
      </w:pPr>
    </w:p>
    <w:p w14:paraId="640C440C" w14:textId="77777777" w:rsidR="001B2432" w:rsidRPr="002B05D7" w:rsidRDefault="001B2432" w:rsidP="009A62B9">
      <w:pPr>
        <w:jc w:val="both"/>
      </w:pPr>
      <w:r w:rsidRPr="002B05D7">
        <w:t>La région de Kédougou fait partie du domaine climatique sud-soudanien. Elle fait partie également des premières zones de contact avec le flux de mousson. La saison des pluies y dure 5 mois. Trois centres d’actions déterminent le climat de ce milieu. Il s’agit de l’anticyclone des Açores et de Sainte Hélène dans l’Atlantique et l’anticyclone Saharo -Libyen.</w:t>
      </w:r>
    </w:p>
    <w:p w14:paraId="459B7C37" w14:textId="77777777" w:rsidR="001B2432" w:rsidRPr="002B05D7" w:rsidRDefault="001B2432" w:rsidP="009A62B9">
      <w:pPr>
        <w:pStyle w:val="Normalpuce"/>
        <w:jc w:val="both"/>
        <w:rPr>
          <w:b/>
        </w:rPr>
      </w:pPr>
      <w:r w:rsidRPr="002B05D7">
        <w:rPr>
          <w:b/>
        </w:rPr>
        <w:t>Les vents</w:t>
      </w:r>
    </w:p>
    <w:p w14:paraId="78F92D7B" w14:textId="77777777" w:rsidR="001B2432" w:rsidRPr="002B05D7" w:rsidRDefault="001B2432" w:rsidP="009A62B9">
      <w:pPr>
        <w:jc w:val="both"/>
      </w:pPr>
      <w:r w:rsidRPr="002B05D7">
        <w:t>La région de Kédougou est marquée par la circulation de masse d’air : l’alizé continental et la mousson. L’alizé continental ou harmattan est à l’origine de l’accentuation des températures durant la saison sèche. Quant à la mousson, elle favorise l’arrivée des précipitations.</w:t>
      </w:r>
    </w:p>
    <w:p w14:paraId="0A52D048" w14:textId="77777777" w:rsidR="001B2432" w:rsidRPr="002B05D7" w:rsidRDefault="001B2432" w:rsidP="009A62B9">
      <w:pPr>
        <w:pStyle w:val="Normalpuce"/>
        <w:jc w:val="both"/>
        <w:rPr>
          <w:b/>
        </w:rPr>
      </w:pPr>
      <w:r w:rsidRPr="002B05D7">
        <w:rPr>
          <w:b/>
        </w:rPr>
        <w:t>La direction des vents</w:t>
      </w:r>
    </w:p>
    <w:p w14:paraId="260D12BB" w14:textId="77777777" w:rsidR="001B2432" w:rsidRPr="002B05D7" w:rsidRDefault="001B2432" w:rsidP="009A62B9">
      <w:pPr>
        <w:jc w:val="both"/>
      </w:pPr>
      <w:r w:rsidRPr="002B05D7">
        <w:t xml:space="preserve">L’analyse du graphique révèle que l’année éolienne de la région de Kédougou peut être divisée en deux saisons en fonction de la provenance des vents. </w:t>
      </w:r>
    </w:p>
    <w:p w14:paraId="5E9448BA" w14:textId="77777777" w:rsidR="001B2432" w:rsidRPr="002B05D7" w:rsidRDefault="001B2432" w:rsidP="009A62B9">
      <w:pPr>
        <w:keepNext/>
        <w:jc w:val="both"/>
      </w:pPr>
      <w:r w:rsidRPr="002B05D7">
        <w:rPr>
          <w:noProof/>
        </w:rPr>
        <w:drawing>
          <wp:inline distT="0" distB="0" distL="0" distR="0" wp14:anchorId="710A02B7" wp14:editId="28172722">
            <wp:extent cx="5118265" cy="3586348"/>
            <wp:effectExtent l="0" t="0" r="6350" b="14605"/>
            <wp:docPr id="23060" name="Graphique 23060">
              <a:extLst xmlns:a="http://schemas.openxmlformats.org/drawingml/2006/main">
                <a:ext uri="{FF2B5EF4-FFF2-40B4-BE49-F238E27FC236}">
                  <a16:creationId xmlns:a16="http://schemas.microsoft.com/office/drawing/2014/main" id="{C0743616-4E40-40B1-9F95-A49987D62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9B6FBA2" w14:textId="67759894" w:rsidR="001B2432" w:rsidRPr="002B05D7" w:rsidRDefault="001B2432" w:rsidP="009A62B9">
      <w:pPr>
        <w:pStyle w:val="Lgende"/>
        <w:jc w:val="both"/>
        <w:rPr>
          <w:i/>
          <w:color w:val="auto"/>
        </w:rPr>
      </w:pPr>
      <w:bookmarkStart w:id="77" w:name="_Toc158376575"/>
      <w:r w:rsidRPr="002B05D7">
        <w:rPr>
          <w:color w:val="auto"/>
          <w:u w:val="single"/>
        </w:rPr>
        <w:t xml:space="preserve">Figure </w:t>
      </w:r>
      <w:r w:rsidRPr="002B05D7">
        <w:rPr>
          <w:i/>
          <w:color w:val="auto"/>
          <w:u w:val="single"/>
        </w:rPr>
        <w:fldChar w:fldCharType="begin"/>
      </w:r>
      <w:r w:rsidRPr="002B05D7">
        <w:rPr>
          <w:color w:val="auto"/>
          <w:u w:val="single"/>
        </w:rPr>
        <w:instrText xml:space="preserve"> SEQ Figure \* ARABIC </w:instrText>
      </w:r>
      <w:r w:rsidRPr="002B05D7">
        <w:rPr>
          <w:i/>
          <w:color w:val="auto"/>
          <w:u w:val="single"/>
        </w:rPr>
        <w:fldChar w:fldCharType="separate"/>
      </w:r>
      <w:r w:rsidR="002E7676">
        <w:rPr>
          <w:noProof/>
          <w:color w:val="auto"/>
          <w:u w:val="single"/>
        </w:rPr>
        <w:t>6</w:t>
      </w:r>
      <w:r w:rsidRPr="002B05D7">
        <w:rPr>
          <w:i/>
          <w:color w:val="auto"/>
          <w:u w:val="single"/>
        </w:rPr>
        <w:fldChar w:fldCharType="end"/>
      </w:r>
      <w:r w:rsidRPr="002B05D7">
        <w:rPr>
          <w:color w:val="auto"/>
          <w:u w:val="single"/>
        </w:rPr>
        <w:t> :</w:t>
      </w:r>
      <w:r w:rsidRPr="002B05D7">
        <w:rPr>
          <w:color w:val="auto"/>
        </w:rPr>
        <w:t xml:space="preserve"> la direction des vents à Kédougou de 1989 à 2018 Source : ANACIM 2022</w:t>
      </w:r>
      <w:bookmarkEnd w:id="77"/>
    </w:p>
    <w:p w14:paraId="7BE05D8D" w14:textId="77777777" w:rsidR="001B2432" w:rsidRPr="002B05D7" w:rsidRDefault="001B2432" w:rsidP="009A62B9">
      <w:pPr>
        <w:jc w:val="both"/>
      </w:pPr>
      <w:r w:rsidRPr="002B05D7">
        <w:t>Une première saison qui débute au mois de Novembre à Mars. Cette période régit par la circulation de l’alizé provenant le plus souvent de l’anticyclone Saharo-Lybien se caractérise par la prédominance de vents de direction Sud-Est et Est. Ces vents sont animés d’une grande sècheresse liée à son long parcours continental. Le mois de Mars est dominé par des vent de direction Nord-Ouest et Est. Cette période qui dure cinq (5) mois marque la saison non pluvieuse.</w:t>
      </w:r>
    </w:p>
    <w:p w14:paraId="6971D30C" w14:textId="77777777" w:rsidR="001B2432" w:rsidRPr="002B05D7" w:rsidRDefault="001B2432" w:rsidP="009A62B9">
      <w:pPr>
        <w:jc w:val="both"/>
      </w:pPr>
      <w:r w:rsidRPr="002B05D7">
        <w:t>Une deuxième saison de six (6) qui va du mois de Mai au mois d’Octobre est dominée par des vents de direction Ouest et Nord-Ouest. C’est la période coïncidant avec l’hivernage où domine la mousson issue de l’anticyclone de Sainte-Hélène. Ces vents chaud et humides pénètrent dans la région de Kédougou en Mai et s’étendent progressivement jusqu’au mois d’Octobre.</w:t>
      </w:r>
    </w:p>
    <w:p w14:paraId="4EBA51B2" w14:textId="77777777" w:rsidR="001B2432" w:rsidRPr="002B05D7" w:rsidRDefault="001B2432" w:rsidP="009A62B9">
      <w:pPr>
        <w:jc w:val="both"/>
      </w:pPr>
      <w:r w:rsidRPr="002B05D7">
        <w:t>Néanmoins entre les deux saisons se trouve une phase de transition, le mois d’Avril, qui annonce ainsi l’arrivée de la mousson et la fin de la saison sèche.</w:t>
      </w:r>
    </w:p>
    <w:p w14:paraId="5CDCE770" w14:textId="77777777" w:rsidR="001B2432" w:rsidRPr="002B05D7" w:rsidRDefault="001B2432" w:rsidP="009A62B9">
      <w:pPr>
        <w:pStyle w:val="Normalpuce"/>
        <w:jc w:val="both"/>
        <w:rPr>
          <w:b/>
        </w:rPr>
      </w:pPr>
      <w:r w:rsidRPr="002B05D7">
        <w:rPr>
          <w:b/>
        </w:rPr>
        <w:t>La vitesse des vents</w:t>
      </w:r>
    </w:p>
    <w:p w14:paraId="21A7A25C" w14:textId="77777777" w:rsidR="001B2432" w:rsidRPr="002B05D7" w:rsidRDefault="001B2432" w:rsidP="009A62B9">
      <w:pPr>
        <w:keepNext/>
        <w:jc w:val="both"/>
      </w:pPr>
      <w:r w:rsidRPr="002B05D7">
        <w:rPr>
          <w:noProof/>
        </w:rPr>
        <w:drawing>
          <wp:inline distT="0" distB="0" distL="0" distR="0" wp14:anchorId="1B45188C" wp14:editId="44CB7A7E">
            <wp:extent cx="5023262" cy="3170711"/>
            <wp:effectExtent l="0" t="0" r="6350" b="10795"/>
            <wp:docPr id="23061" name="Graphique 23061">
              <a:extLst xmlns:a="http://schemas.openxmlformats.org/drawingml/2006/main">
                <a:ext uri="{FF2B5EF4-FFF2-40B4-BE49-F238E27FC236}">
                  <a16:creationId xmlns:a16="http://schemas.microsoft.com/office/drawing/2014/main" id="{D762DBA5-8FEE-4501-B32A-146467D4B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0C61C3" w14:textId="00D8ADC7" w:rsidR="001B2432" w:rsidRPr="002B05D7" w:rsidRDefault="001B2432" w:rsidP="009A62B9">
      <w:pPr>
        <w:pStyle w:val="Lgende"/>
        <w:jc w:val="both"/>
        <w:rPr>
          <w:i/>
          <w:color w:val="auto"/>
        </w:rPr>
      </w:pPr>
      <w:bookmarkStart w:id="78" w:name="_Toc158376576"/>
      <w:r w:rsidRPr="002B05D7">
        <w:rPr>
          <w:color w:val="auto"/>
          <w:u w:val="single"/>
        </w:rPr>
        <w:t xml:space="preserve">Figure </w:t>
      </w:r>
      <w:r w:rsidRPr="002B05D7">
        <w:rPr>
          <w:i/>
          <w:color w:val="auto"/>
          <w:u w:val="single"/>
        </w:rPr>
        <w:fldChar w:fldCharType="begin"/>
      </w:r>
      <w:r w:rsidRPr="002B05D7">
        <w:rPr>
          <w:color w:val="auto"/>
          <w:u w:val="single"/>
        </w:rPr>
        <w:instrText xml:space="preserve"> SEQ Figure \* ARABIC </w:instrText>
      </w:r>
      <w:r w:rsidRPr="002B05D7">
        <w:rPr>
          <w:i/>
          <w:color w:val="auto"/>
          <w:u w:val="single"/>
        </w:rPr>
        <w:fldChar w:fldCharType="separate"/>
      </w:r>
      <w:r w:rsidR="002E7676">
        <w:rPr>
          <w:noProof/>
          <w:color w:val="auto"/>
          <w:u w:val="single"/>
        </w:rPr>
        <w:t>7</w:t>
      </w:r>
      <w:r w:rsidRPr="002B05D7">
        <w:rPr>
          <w:i/>
          <w:color w:val="auto"/>
          <w:u w:val="single"/>
        </w:rPr>
        <w:fldChar w:fldCharType="end"/>
      </w:r>
      <w:r w:rsidRPr="002B05D7">
        <w:rPr>
          <w:color w:val="auto"/>
        </w:rPr>
        <w:t> : Vitesse moyenne mensuelle des vents à la station de Kédougou de 1989 à 2018 Source ANACIM 2022</w:t>
      </w:r>
      <w:bookmarkEnd w:id="78"/>
    </w:p>
    <w:p w14:paraId="710F5479" w14:textId="77777777" w:rsidR="001B2432" w:rsidRPr="002B05D7" w:rsidRDefault="001B2432" w:rsidP="009A62B9">
      <w:pPr>
        <w:jc w:val="both"/>
      </w:pPr>
      <w:r w:rsidRPr="002B05D7">
        <w:t>La vitesse moyenne mensuelle des vents varie en fonction des mois. L’évolution de la courbe montre une grande variabilité. Ainsi, les vitesses les maxima sont enregistrées en saison sèche. Toutefois, la vitesse extrême des vents est notée au mois de Mai (3,4 m/s) qui marque le début de la saison des pluies. La vitesse moyenne des vents connait une baisse durant l’hivernage avec la présence de la mousson dans la région. Le minimum intervient durant cette période au mois d’Octobre avec une moyenne de 2,5 m/s.</w:t>
      </w:r>
    </w:p>
    <w:p w14:paraId="74288F9A" w14:textId="77777777" w:rsidR="001B2432" w:rsidRPr="002B05D7" w:rsidRDefault="001B2432" w:rsidP="009A62B9">
      <w:pPr>
        <w:pStyle w:val="Normalpuce"/>
        <w:jc w:val="both"/>
        <w:rPr>
          <w:b/>
        </w:rPr>
      </w:pPr>
      <w:r w:rsidRPr="002B05D7">
        <w:rPr>
          <w:b/>
        </w:rPr>
        <w:t>Températures</w:t>
      </w:r>
    </w:p>
    <w:p w14:paraId="531A0BA4" w14:textId="77777777" w:rsidR="001B2432" w:rsidRPr="002B05D7" w:rsidRDefault="001B2432" w:rsidP="009A62B9">
      <w:pPr>
        <w:keepNext/>
        <w:jc w:val="both"/>
      </w:pPr>
      <w:r w:rsidRPr="002B05D7">
        <w:rPr>
          <w:noProof/>
        </w:rPr>
        <w:drawing>
          <wp:inline distT="0" distB="0" distL="0" distR="0" wp14:anchorId="4D270020" wp14:editId="6C3CA8FC">
            <wp:extent cx="5023262" cy="3170711"/>
            <wp:effectExtent l="0" t="0" r="6350" b="10795"/>
            <wp:docPr id="23062" name="Graphique 23062">
              <a:extLst xmlns:a="http://schemas.openxmlformats.org/drawingml/2006/main">
                <a:ext uri="{FF2B5EF4-FFF2-40B4-BE49-F238E27FC236}">
                  <a16:creationId xmlns:a16="http://schemas.microsoft.com/office/drawing/2014/main" id="{D762DBA5-8FEE-4501-B32A-146467D4B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93D86CB" w14:textId="2AEE53AE" w:rsidR="001B2432" w:rsidRPr="002B05D7" w:rsidRDefault="001B2432" w:rsidP="009A62B9">
      <w:pPr>
        <w:pStyle w:val="Lgende"/>
        <w:jc w:val="both"/>
        <w:rPr>
          <w:i/>
          <w:color w:val="auto"/>
        </w:rPr>
      </w:pPr>
      <w:bookmarkStart w:id="79" w:name="_Toc158376577"/>
      <w:r w:rsidRPr="002B05D7">
        <w:rPr>
          <w:color w:val="auto"/>
          <w:u w:val="single"/>
        </w:rPr>
        <w:t xml:space="preserve">Figure </w:t>
      </w:r>
      <w:r w:rsidRPr="002B05D7">
        <w:rPr>
          <w:i/>
          <w:color w:val="auto"/>
          <w:u w:val="single"/>
        </w:rPr>
        <w:fldChar w:fldCharType="begin"/>
      </w:r>
      <w:r w:rsidRPr="002B05D7">
        <w:rPr>
          <w:color w:val="auto"/>
          <w:u w:val="single"/>
        </w:rPr>
        <w:instrText xml:space="preserve"> SEQ Figure \* ARABIC </w:instrText>
      </w:r>
      <w:r w:rsidRPr="002B05D7">
        <w:rPr>
          <w:i/>
          <w:color w:val="auto"/>
          <w:u w:val="single"/>
        </w:rPr>
        <w:fldChar w:fldCharType="separate"/>
      </w:r>
      <w:r w:rsidR="002E7676">
        <w:rPr>
          <w:noProof/>
          <w:color w:val="auto"/>
          <w:u w:val="single"/>
        </w:rPr>
        <w:t>8</w:t>
      </w:r>
      <w:r w:rsidRPr="002B05D7">
        <w:rPr>
          <w:i/>
          <w:color w:val="auto"/>
          <w:u w:val="single"/>
        </w:rPr>
        <w:fldChar w:fldCharType="end"/>
      </w:r>
      <w:r w:rsidRPr="002B05D7">
        <w:rPr>
          <w:color w:val="auto"/>
        </w:rPr>
        <w:t> : Evolution moyenne mensuelle des températures de la station de Kédougou (1989-2018) Source ANACIM, 2022</w:t>
      </w:r>
      <w:bookmarkEnd w:id="79"/>
    </w:p>
    <w:p w14:paraId="3868E905" w14:textId="77777777" w:rsidR="001B2432" w:rsidRPr="002B05D7" w:rsidRDefault="001B2432" w:rsidP="009A62B9">
      <w:pPr>
        <w:jc w:val="both"/>
      </w:pPr>
      <w:r w:rsidRPr="002B05D7">
        <w:t xml:space="preserve">La région de Kédougou présente des températures assez élevées qui varie selon les saisons. Les courbes des températures de la station à la période indiquent trois (3) paramètre (les températures moyennes maximales (TX), les températures moyennes minimales (TN) et les moyennes mensuelles des températures (TM)). L’analyse des températures maximales </w:t>
      </w:r>
      <w:r w:rsidR="00EE1E80" w:rsidRPr="002B05D7">
        <w:t>montre</w:t>
      </w:r>
      <w:r w:rsidRPr="002B05D7">
        <w:t xml:space="preserve"> une évolution bimodale avec un maximum principal en Avril (40,7°C) et un maximum secondaire en Novembre (35,5°C) les minimas, principal et secondaire, se situent respectivement au mois d’Août (31,5°C) et Décembre (34,3°C).</w:t>
      </w:r>
    </w:p>
    <w:p w14:paraId="2BC04567" w14:textId="77777777" w:rsidR="001B2432" w:rsidRPr="002B05D7" w:rsidRDefault="001B2432" w:rsidP="009A62B9">
      <w:pPr>
        <w:jc w:val="both"/>
      </w:pPr>
      <w:r w:rsidRPr="002B05D7">
        <w:t xml:space="preserve">Les températures minimales se </w:t>
      </w:r>
      <w:r w:rsidR="00EE1E80" w:rsidRPr="002B05D7">
        <w:t>présentent</w:t>
      </w:r>
      <w:r w:rsidRPr="002B05D7">
        <w:t xml:space="preserve"> avec la même évolution. </w:t>
      </w:r>
      <w:r w:rsidR="00EE1E80" w:rsidRPr="002B05D7">
        <w:t>La maximale</w:t>
      </w:r>
      <w:r w:rsidRPr="002B05D7">
        <w:t xml:space="preserve"> principale (26,2°C) est enregistré au mois de Mai et le minimum principal (21,3°C) au mois de Septembre Le maximum secondaire (21,8°C) coïncide avec le mois d’Octobre alors que le minimum secondaire (16,9°C) se situe au mois de Décembre.</w:t>
      </w:r>
    </w:p>
    <w:p w14:paraId="0A333911" w14:textId="77777777" w:rsidR="001B2432" w:rsidRPr="002B05D7" w:rsidRDefault="001B2432" w:rsidP="009A62B9">
      <w:pPr>
        <w:jc w:val="both"/>
      </w:pPr>
      <w:r w:rsidRPr="002B05D7">
        <w:t>Les températures moyennes se caractérisent aussi par deux maxima et deux minima. Le maximum principal survient en Avril avec 33,4°C et le secondaire en Octobre avec 28,05°C alors que les minima, principal et secondaire, sont notés respectivement en Août (26,7°C) et en Décembre (25,6°C). Elle a une moyenne annuelle de 28,7°C.</w:t>
      </w:r>
    </w:p>
    <w:p w14:paraId="6A2100F0" w14:textId="77777777" w:rsidR="001B2432" w:rsidRPr="002B05D7" w:rsidRDefault="001B2432" w:rsidP="009A62B9">
      <w:pPr>
        <w:pStyle w:val="Normalpuce"/>
        <w:jc w:val="both"/>
        <w:rPr>
          <w:b/>
        </w:rPr>
      </w:pPr>
      <w:r w:rsidRPr="002B05D7">
        <w:rPr>
          <w:b/>
        </w:rPr>
        <w:t>Les précipitations</w:t>
      </w:r>
    </w:p>
    <w:p w14:paraId="0F2DE722" w14:textId="77777777" w:rsidR="001B2432" w:rsidRPr="002B05D7" w:rsidRDefault="001B2432" w:rsidP="009A62B9">
      <w:pPr>
        <w:pStyle w:val="Normalpuce"/>
        <w:jc w:val="both"/>
        <w:rPr>
          <w:b/>
        </w:rPr>
      </w:pPr>
      <w:r w:rsidRPr="002B05D7">
        <w:rPr>
          <w:b/>
        </w:rPr>
        <w:t>Les précipitations moyennes annuelles</w:t>
      </w:r>
    </w:p>
    <w:p w14:paraId="6F08C510" w14:textId="77777777" w:rsidR="001B2432" w:rsidRPr="002B05D7" w:rsidRDefault="001B2432" w:rsidP="009A62B9">
      <w:pPr>
        <w:keepNext/>
        <w:jc w:val="both"/>
      </w:pPr>
      <w:r w:rsidRPr="002B05D7">
        <w:rPr>
          <w:noProof/>
        </w:rPr>
        <w:drawing>
          <wp:inline distT="0" distB="0" distL="0" distR="0" wp14:anchorId="6E2BB1D2" wp14:editId="1D51C33F">
            <wp:extent cx="5189517" cy="3123210"/>
            <wp:effectExtent l="0" t="0" r="11430" b="1270"/>
            <wp:docPr id="23063" name="Graphique 23063">
              <a:extLst xmlns:a="http://schemas.openxmlformats.org/drawingml/2006/main">
                <a:ext uri="{FF2B5EF4-FFF2-40B4-BE49-F238E27FC236}">
                  <a16:creationId xmlns:a16="http://schemas.microsoft.com/office/drawing/2014/main" id="{10B2753D-D47D-473C-8007-6D2B99DB2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E7CDC1E" w14:textId="71B46C2B" w:rsidR="001B2432" w:rsidRPr="002B05D7" w:rsidRDefault="001B2432" w:rsidP="009A62B9">
      <w:pPr>
        <w:pStyle w:val="Lgende"/>
        <w:jc w:val="both"/>
        <w:rPr>
          <w:i/>
          <w:color w:val="auto"/>
        </w:rPr>
      </w:pPr>
      <w:bookmarkStart w:id="80" w:name="_Toc158376578"/>
      <w:r w:rsidRPr="002B05D7">
        <w:rPr>
          <w:color w:val="auto"/>
          <w:u w:val="single"/>
        </w:rPr>
        <w:t xml:space="preserve">Figure </w:t>
      </w:r>
      <w:r w:rsidRPr="002B05D7">
        <w:rPr>
          <w:i/>
          <w:color w:val="auto"/>
          <w:u w:val="single"/>
        </w:rPr>
        <w:fldChar w:fldCharType="begin"/>
      </w:r>
      <w:r w:rsidRPr="002B05D7">
        <w:rPr>
          <w:color w:val="auto"/>
          <w:u w:val="single"/>
        </w:rPr>
        <w:instrText xml:space="preserve"> SEQ Figure \* ARABIC </w:instrText>
      </w:r>
      <w:r w:rsidRPr="002B05D7">
        <w:rPr>
          <w:i/>
          <w:color w:val="auto"/>
          <w:u w:val="single"/>
        </w:rPr>
        <w:fldChar w:fldCharType="separate"/>
      </w:r>
      <w:r w:rsidR="002E7676">
        <w:rPr>
          <w:noProof/>
          <w:color w:val="auto"/>
          <w:u w:val="single"/>
        </w:rPr>
        <w:t>9</w:t>
      </w:r>
      <w:r w:rsidRPr="002B05D7">
        <w:rPr>
          <w:i/>
          <w:color w:val="auto"/>
          <w:u w:val="single"/>
        </w:rPr>
        <w:fldChar w:fldCharType="end"/>
      </w:r>
      <w:r w:rsidRPr="002B05D7">
        <w:rPr>
          <w:color w:val="auto"/>
          <w:u w:val="single"/>
        </w:rPr>
        <w:t> </w:t>
      </w:r>
      <w:r w:rsidRPr="002B05D7">
        <w:rPr>
          <w:color w:val="auto"/>
        </w:rPr>
        <w:t>: Evolution moyenne annuelle des précipitations de la station de Kédougou (1989-2018), Source : ANACIM, 2022</w:t>
      </w:r>
      <w:bookmarkEnd w:id="80"/>
    </w:p>
    <w:p w14:paraId="5715348D" w14:textId="77777777" w:rsidR="001B2432" w:rsidRPr="002B05D7" w:rsidRDefault="001B2432" w:rsidP="009A62B9">
      <w:pPr>
        <w:jc w:val="both"/>
      </w:pPr>
      <w:r w:rsidRPr="002B05D7">
        <w:t xml:space="preserve">La station de Kédougou à enregistrée durant la période 1989-2018 une moyenne pluviométrique de 1209,02 mm. L’analyse de la courbe de l’évolution de la pluviométrie montre une grande variabilité interannuelle. Les années 1997, 1999, 2000, 2003, 2015 enregistrent les plus fortes précipitations avec respectivement </w:t>
      </w:r>
      <w:r w:rsidR="00EE1E80" w:rsidRPr="002B05D7">
        <w:t>1622,3 mm ; 1</w:t>
      </w:r>
      <w:r w:rsidRPr="002B05D7">
        <w:t>425,8 mm ; 1451,1 mm ; 1805,3 mm ; 1587,4 mm. Le maximum se situe en 2003 (1805,3 mm). Les années 2007 (765,3 mm) et 1990 (805,5 mm) sont les moins pluvieuses avec un minimum en 2007.</w:t>
      </w:r>
    </w:p>
    <w:p w14:paraId="638DF444" w14:textId="77777777" w:rsidR="001B2432" w:rsidRPr="002B05D7" w:rsidRDefault="001B2432" w:rsidP="009A62B9">
      <w:pPr>
        <w:pStyle w:val="Paragraphedeliste"/>
        <w:numPr>
          <w:ilvl w:val="0"/>
          <w:numId w:val="168"/>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Les précipitations moyennes mensuelles</w:t>
      </w:r>
    </w:p>
    <w:p w14:paraId="57E0B5E2" w14:textId="77777777" w:rsidR="001B2432" w:rsidRPr="002B05D7" w:rsidRDefault="001B2432" w:rsidP="009A62B9">
      <w:pPr>
        <w:keepNext/>
        <w:jc w:val="both"/>
      </w:pPr>
      <w:r w:rsidRPr="002B05D7">
        <w:rPr>
          <w:noProof/>
        </w:rPr>
        <w:drawing>
          <wp:inline distT="0" distB="0" distL="0" distR="0" wp14:anchorId="64BC0866" wp14:editId="1C9B19F5">
            <wp:extent cx="5047013" cy="3016333"/>
            <wp:effectExtent l="0" t="0" r="1270" b="12700"/>
            <wp:docPr id="23064" name="Graphique 23064">
              <a:extLst xmlns:a="http://schemas.openxmlformats.org/drawingml/2006/main">
                <a:ext uri="{FF2B5EF4-FFF2-40B4-BE49-F238E27FC236}">
                  <a16:creationId xmlns:a16="http://schemas.microsoft.com/office/drawing/2014/main" id="{D8D9AAAD-85E6-45F6-A7D3-F688F30A6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2AE8F7E" w14:textId="3FC6AA63" w:rsidR="001B2432" w:rsidRPr="002B05D7" w:rsidRDefault="001B2432" w:rsidP="009A62B9">
      <w:pPr>
        <w:pStyle w:val="Lgende"/>
        <w:jc w:val="both"/>
        <w:rPr>
          <w:i/>
          <w:color w:val="auto"/>
        </w:rPr>
      </w:pPr>
      <w:bookmarkStart w:id="81" w:name="_Toc158376579"/>
      <w:r w:rsidRPr="002B05D7">
        <w:rPr>
          <w:color w:val="auto"/>
          <w:u w:val="single"/>
        </w:rPr>
        <w:t xml:space="preserve">Figure </w:t>
      </w:r>
      <w:r w:rsidRPr="002B05D7">
        <w:rPr>
          <w:i/>
          <w:color w:val="auto"/>
          <w:u w:val="single"/>
        </w:rPr>
        <w:fldChar w:fldCharType="begin"/>
      </w:r>
      <w:r w:rsidRPr="002B05D7">
        <w:rPr>
          <w:color w:val="auto"/>
          <w:u w:val="single"/>
        </w:rPr>
        <w:instrText xml:space="preserve"> SEQ Figure \* ARABIC </w:instrText>
      </w:r>
      <w:r w:rsidRPr="002B05D7">
        <w:rPr>
          <w:i/>
          <w:color w:val="auto"/>
          <w:u w:val="single"/>
        </w:rPr>
        <w:fldChar w:fldCharType="separate"/>
      </w:r>
      <w:r w:rsidR="002E7676">
        <w:rPr>
          <w:noProof/>
          <w:color w:val="auto"/>
          <w:u w:val="single"/>
        </w:rPr>
        <w:t>10</w:t>
      </w:r>
      <w:r w:rsidRPr="002B05D7">
        <w:rPr>
          <w:i/>
          <w:color w:val="auto"/>
          <w:u w:val="single"/>
        </w:rPr>
        <w:fldChar w:fldCharType="end"/>
      </w:r>
      <w:r w:rsidRPr="002B05D7">
        <w:rPr>
          <w:color w:val="auto"/>
          <w:u w:val="single"/>
        </w:rPr>
        <w:t> </w:t>
      </w:r>
      <w:r w:rsidRPr="002B05D7">
        <w:rPr>
          <w:color w:val="auto"/>
        </w:rPr>
        <w:t>: Moyenne mensuelle de la pluviométrie de la station de Kédougou (1989-2018) Source ANACIM, 2022</w:t>
      </w:r>
      <w:bookmarkEnd w:id="81"/>
    </w:p>
    <w:p w14:paraId="5DC3C04B" w14:textId="77777777" w:rsidR="001B2432" w:rsidRPr="002B05D7" w:rsidRDefault="001B2432" w:rsidP="009A62B9">
      <w:pPr>
        <w:jc w:val="both"/>
      </w:pPr>
      <w:r w:rsidRPr="002B05D7">
        <w:t>L’analyse des valeur</w:t>
      </w:r>
      <w:r w:rsidR="0015170E" w:rsidRPr="002B05D7">
        <w:t>s</w:t>
      </w:r>
      <w:r w:rsidRPr="002B05D7">
        <w:t xml:space="preserve"> moyennes mensuelles des précipitations de la région de Kédougou fait ressortir une alternance de périodes non pluvieuse (saison sèche) et de périodes pluvieuses (saison des pluies). La saison des pluies ou hivernage débute en Mai avec l’arrivée de la mousson qui envahit progressivement le pays. Les pluies augmentent d’abord lentement, jusqu’au mois d’Août. Elles s’estompent progressivement au cours du mois de Septembre pour prendre fin en Octobre. Le maximum des précipitations se situe au mois d’Août (337,9 mm). La saison sèche, quant à elle va de Novembre à Avril et dure 6 mois. Au cours de cette période, des pluies de « Heug » se manifestent, associées à des invasions épisodiques d’air issu de régions tempérées. Ces pluies sont généralement insignifiantes (une moyenne de 2,5 mm)</w:t>
      </w:r>
    </w:p>
    <w:p w14:paraId="39B4F030" w14:textId="77777777" w:rsidR="004573B9" w:rsidRPr="002B05D7" w:rsidRDefault="004573B9" w:rsidP="009A62B9">
      <w:pPr>
        <w:pStyle w:val="Normalpuce"/>
        <w:jc w:val="both"/>
        <w:rPr>
          <w:b/>
        </w:rPr>
      </w:pPr>
    </w:p>
    <w:p w14:paraId="6D6F2D56" w14:textId="77777777" w:rsidR="001B2432" w:rsidRPr="002B05D7" w:rsidRDefault="001B2432" w:rsidP="009A62B9">
      <w:pPr>
        <w:pStyle w:val="Normalpuce"/>
        <w:jc w:val="both"/>
        <w:rPr>
          <w:b/>
        </w:rPr>
      </w:pPr>
      <w:r w:rsidRPr="002B05D7">
        <w:rPr>
          <w:b/>
        </w:rPr>
        <w:t xml:space="preserve">L’humidité relative </w:t>
      </w:r>
    </w:p>
    <w:p w14:paraId="5D2B3C85" w14:textId="77777777" w:rsidR="004573B9" w:rsidRPr="002B05D7" w:rsidRDefault="001B2432" w:rsidP="009A62B9">
      <w:pPr>
        <w:keepNext/>
        <w:jc w:val="both"/>
      </w:pPr>
      <w:r w:rsidRPr="002B05D7">
        <w:rPr>
          <w:noProof/>
        </w:rPr>
        <w:drawing>
          <wp:inline distT="0" distB="0" distL="0" distR="0" wp14:anchorId="053F8ADF" wp14:editId="71BF4FB2">
            <wp:extent cx="5760720" cy="3412019"/>
            <wp:effectExtent l="0" t="0" r="11430" b="17145"/>
            <wp:docPr id="23065" name="Graphique 23065">
              <a:extLst xmlns:a="http://schemas.openxmlformats.org/drawingml/2006/main">
                <a:ext uri="{FF2B5EF4-FFF2-40B4-BE49-F238E27FC236}">
                  <a16:creationId xmlns:a16="http://schemas.microsoft.com/office/drawing/2014/main" id="{DFC3577A-13BE-4279-A54A-044B9D4569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EBD92F4" w14:textId="0F4A8E37" w:rsidR="001B2432" w:rsidRPr="002B05D7" w:rsidRDefault="004573B9" w:rsidP="009A62B9">
      <w:pPr>
        <w:pStyle w:val="Lgende"/>
        <w:jc w:val="both"/>
      </w:pPr>
      <w:bookmarkStart w:id="82" w:name="_Toc158376580"/>
      <w:r w:rsidRPr="002B05D7">
        <w:t xml:space="preserve">Figure </w:t>
      </w:r>
      <w:fldSimple w:instr=" SEQ Figure \* ARABIC ">
        <w:r w:rsidR="002E7676">
          <w:rPr>
            <w:noProof/>
          </w:rPr>
          <w:t>11</w:t>
        </w:r>
      </w:fldSimple>
      <w:r w:rsidRPr="002B05D7">
        <w:t> : évolution de l’humidité relative au cours de la periode 1989-2018</w:t>
      </w:r>
      <w:bookmarkEnd w:id="82"/>
    </w:p>
    <w:p w14:paraId="29BB9646" w14:textId="77777777" w:rsidR="001B2432" w:rsidRPr="002B05D7" w:rsidRDefault="001B2432" w:rsidP="009A62B9">
      <w:pPr>
        <w:jc w:val="both"/>
      </w:pPr>
      <w:r w:rsidRPr="002B05D7">
        <w:t>L’évolution de l’humidité relative au cours de la période 1989-2018 montre deux rythmes saisonniers. Une première période, qui coïncide à la saison sèche, durant laquelle l’humidité relative est en baisse. Les plus faibles valeurs sont enregistrées au cours de cette saison (Février avec 28,5%). Cette période correspond à l’entrée de l’alizé continental dans la région. Par contre, pendant l’hivernage, l’humidité relative est plus élevée avec des maxima en Juillet (78 %), Août (81,5 %) et Septembre (79,5 %). L’accentuation de l’humidité au cours de la saison des pluies est en grandes parties liée à la fréquence des précipitations et aux couverts nuageux dans la région.</w:t>
      </w:r>
    </w:p>
    <w:p w14:paraId="1C80CA08" w14:textId="77777777" w:rsidR="001B2432" w:rsidRPr="002B05D7" w:rsidRDefault="001B2432" w:rsidP="009A62B9">
      <w:pPr>
        <w:pStyle w:val="Paragraphedeliste"/>
        <w:numPr>
          <w:ilvl w:val="0"/>
          <w:numId w:val="168"/>
        </w:numPr>
        <w:spacing w:line="240" w:lineRule="auto"/>
        <w:jc w:val="both"/>
        <w:rPr>
          <w:rFonts w:ascii="Times New Roman" w:hAnsi="Times New Roman" w:cs="Times New Roman"/>
          <w:sz w:val="24"/>
          <w:szCs w:val="24"/>
        </w:rPr>
      </w:pPr>
      <w:r w:rsidRPr="002B05D7">
        <w:rPr>
          <w:rFonts w:ascii="Times New Roman" w:hAnsi="Times New Roman" w:cs="Times New Roman"/>
          <w:b/>
          <w:bCs/>
          <w:sz w:val="24"/>
          <w:szCs w:val="24"/>
        </w:rPr>
        <w:t>Les ressources hydriques</w:t>
      </w:r>
    </w:p>
    <w:p w14:paraId="13D35D24" w14:textId="77777777" w:rsidR="001B2432" w:rsidRPr="002B05D7" w:rsidRDefault="001B2432" w:rsidP="009A62B9">
      <w:pPr>
        <w:jc w:val="both"/>
        <w:rPr>
          <w:bCs/>
        </w:rPr>
      </w:pPr>
      <w:r w:rsidRPr="002B05D7">
        <w:t xml:space="preserve">Le potentiel de la région en ressources hydriques est très important. Ce potentiel provient essentiellement d’un réseau hydrographique assez dense qui s’articule autour du fleuve Gambie et ses affluents et de nappes souterraines piégées dans le socle. </w:t>
      </w:r>
    </w:p>
    <w:p w14:paraId="2EA8E574" w14:textId="77777777" w:rsidR="001B2432" w:rsidRPr="002B05D7" w:rsidRDefault="001B2432" w:rsidP="009A62B9">
      <w:pPr>
        <w:pStyle w:val="Paragraphedeliste"/>
        <w:numPr>
          <w:ilvl w:val="0"/>
          <w:numId w:val="6"/>
        </w:numPr>
        <w:spacing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Les eaux souterraines</w:t>
      </w:r>
    </w:p>
    <w:p w14:paraId="20774F89" w14:textId="77777777" w:rsidR="001B2432" w:rsidRPr="002B05D7" w:rsidRDefault="001B2432" w:rsidP="009A62B9">
      <w:pPr>
        <w:jc w:val="both"/>
      </w:pPr>
      <w:r w:rsidRPr="002B05D7">
        <w:t>Les eaux de la nappe aquifère sont très difficiles à exploiter en raison de sa discontinuité. Ces « poches d’eau » sont principalement localisées dans les zones de failles ou dans les altérites de couverture, Dia I. (2005). Malgré l'abondance des pluies à la station de Kédougou, le renouvellement des eaux de la nappe aquifère est faible parce que, le socle est peu perméable. Le potentiel de la nappe aquifère de l’ensemble du Sénégal oriental est estimé à 3,6 millions de mètres cubes par an, (Faye M. M. 2005). En ce qui concerne les débits, ils sont relativement variables. Le plus important débit atteint 30 m3/s dans presque l’ensemble du Sénégal oriental, Faye M. M. (2005). Dans la Région de Kédougou, les eaux de la nappe aquifère sont captées par des forages dont la profondeur est relativement variable. Du fait de la péjoration climatique et de la forte utilisation des eaux de la nappe phréatique, son niveau s’est considérablement abaissé depuis ces dernières décennies. Pour atteindre la nappe phréatique, il faut au moins creuser 10 m de profondeur voire plus.</w:t>
      </w:r>
    </w:p>
    <w:p w14:paraId="1C32FDAF" w14:textId="77777777" w:rsidR="00342DD0" w:rsidRPr="002B05D7" w:rsidRDefault="00342DD0" w:rsidP="009A62B9">
      <w:pPr>
        <w:jc w:val="both"/>
      </w:pPr>
    </w:p>
    <w:p w14:paraId="6B3ADDEA" w14:textId="77777777" w:rsidR="001B2432" w:rsidRPr="002B05D7" w:rsidRDefault="001B2432" w:rsidP="009A62B9">
      <w:pPr>
        <w:jc w:val="both"/>
      </w:pPr>
      <w:r w:rsidRPr="002B05D7">
        <w:rPr>
          <w:b/>
          <w:bCs/>
        </w:rPr>
        <w:t>Les eaux de surface</w:t>
      </w:r>
    </w:p>
    <w:p w14:paraId="4C6054D1" w14:textId="77777777" w:rsidR="001B2432" w:rsidRPr="002B05D7" w:rsidRDefault="001B2432" w:rsidP="009A62B9">
      <w:pPr>
        <w:jc w:val="both"/>
      </w:pPr>
      <w:r w:rsidRPr="002B05D7">
        <w:t>La région est traversée par un dense réseau hydrographique. Le régime des cours d’eau est néanmoins, tributaire de la répartition annuelle des pluies.</w:t>
      </w:r>
      <w:r w:rsidRPr="002B05D7">
        <w:rPr>
          <w:rStyle w:val="fontstyle01"/>
          <w:rFonts w:ascii="Times New Roman" w:eastAsiaTheme="majorEastAsia" w:hAnsi="Times New Roman"/>
          <w:color w:val="auto"/>
          <w:sz w:val="24"/>
          <w:szCs w:val="24"/>
        </w:rPr>
        <w:t xml:space="preserve"> </w:t>
      </w:r>
      <w:r w:rsidRPr="002B05D7">
        <w:t>Les eaux de surface se résument à la Gambie et ses affluents (Tiokoye, Diarha, Silingwol, Dinguessouwol, Koulountou).</w:t>
      </w:r>
    </w:p>
    <w:p w14:paraId="26A2A4AD" w14:textId="77777777" w:rsidR="001B2432" w:rsidRPr="002B05D7" w:rsidRDefault="001B2432" w:rsidP="009A62B9">
      <w:pPr>
        <w:jc w:val="both"/>
        <w:rPr>
          <w:b/>
          <w:bCs/>
        </w:rPr>
      </w:pPr>
      <w:r w:rsidRPr="002B05D7">
        <w:rPr>
          <w:b/>
          <w:bCs/>
        </w:rPr>
        <w:t>Le fleuve Gambie</w:t>
      </w:r>
    </w:p>
    <w:p w14:paraId="48945704" w14:textId="77777777" w:rsidR="001B2432" w:rsidRPr="002B05D7" w:rsidRDefault="001B2432" w:rsidP="009A62B9">
      <w:pPr>
        <w:jc w:val="both"/>
      </w:pPr>
      <w:r w:rsidRPr="002B05D7">
        <w:t>La Gambie prend sa source à 1150 km de son embouchure, dans les massifs des contreforts du Fouta Djalon à quelques kilomètres au Nord-est de Labé.</w:t>
      </w:r>
      <w:r w:rsidRPr="002B05D7">
        <w:rPr>
          <w:rStyle w:val="fontstyle01"/>
          <w:rFonts w:ascii="Times New Roman" w:eastAsiaTheme="majorEastAsia" w:hAnsi="Times New Roman"/>
          <w:color w:val="auto"/>
          <w:sz w:val="24"/>
          <w:szCs w:val="24"/>
        </w:rPr>
        <w:t xml:space="preserve"> </w:t>
      </w:r>
      <w:r w:rsidRPr="002B05D7">
        <w:t>Sa longueur totale est de 1180 km avec 480 km en territoire sénégalais, (Kane A. et Niang A. 2007).</w:t>
      </w:r>
    </w:p>
    <w:p w14:paraId="7DDB09F1" w14:textId="77777777" w:rsidR="001B2432" w:rsidRPr="002B05D7" w:rsidRDefault="001B2432" w:rsidP="009A62B9">
      <w:pPr>
        <w:jc w:val="both"/>
      </w:pPr>
      <w:r w:rsidRPr="002B05D7">
        <w:t>Sur la rive droite, elle reçoit les eaux du Diaguiri, le Tiokoye, le Diarha et la Koulountou. Selon le CSE. (2005), le débit moyen interannuel de la Gambie (1972- 2000), est environ 74 m</w:t>
      </w:r>
      <w:r w:rsidRPr="002B05D7">
        <w:rPr>
          <w:vertAlign w:val="superscript"/>
        </w:rPr>
        <w:t>3</w:t>
      </w:r>
      <w:r w:rsidRPr="002B05D7">
        <w:t>/s soit un volume total annuel de 2,33 milliards de mètres cubes.</w:t>
      </w:r>
    </w:p>
    <w:p w14:paraId="57196C6B" w14:textId="77777777" w:rsidR="001B2432" w:rsidRPr="002B05D7" w:rsidRDefault="001B2432" w:rsidP="009A62B9">
      <w:pPr>
        <w:jc w:val="both"/>
      </w:pPr>
      <w:r w:rsidRPr="002B05D7">
        <w:t>Il reçoit sur la rive gauche le Siling ou Silingwol, le Dinguessouwol, et plusieurs écoulements intermittents. Le cours d’eau se jette dans l’océan Atlantique en territoire gambien.</w:t>
      </w:r>
    </w:p>
    <w:p w14:paraId="0561271B" w14:textId="77777777" w:rsidR="001B2432" w:rsidRPr="002B05D7" w:rsidRDefault="001B2432" w:rsidP="009A62B9">
      <w:pPr>
        <w:jc w:val="both"/>
      </w:pPr>
      <w:r w:rsidRPr="002B05D7">
        <w:t>Le régime hydrologique du fleuve Gambie est caractérisé d’amont en aval par une période de hautes eaux (juillet-octobre), suivie d’une autre de basses eaux (novembre-juin) (CSE, 2010).</w:t>
      </w:r>
    </w:p>
    <w:p w14:paraId="7B25EF4D" w14:textId="77777777" w:rsidR="001B2432" w:rsidRPr="002B05D7" w:rsidRDefault="001B2432" w:rsidP="009A62B9">
      <w:pPr>
        <w:jc w:val="both"/>
        <w:rPr>
          <w:b/>
          <w:bCs/>
        </w:rPr>
      </w:pPr>
      <w:r w:rsidRPr="002B05D7">
        <w:rPr>
          <w:b/>
          <w:bCs/>
        </w:rPr>
        <w:t>Le Silingwol et le Dinguessouwol</w:t>
      </w:r>
    </w:p>
    <w:p w14:paraId="795A5B86" w14:textId="77777777" w:rsidR="001B2432" w:rsidRPr="002B05D7" w:rsidRDefault="001B2432" w:rsidP="009A62B9">
      <w:pPr>
        <w:jc w:val="both"/>
      </w:pPr>
      <w:r w:rsidRPr="002B05D7">
        <w:t>Ils prennent leurs sources dans le Département de Kédougou à des altitudes variables. Le bassin versant du Silingwol au confluent avec la Gambie est estimé à 214 km</w:t>
      </w:r>
      <w:r w:rsidRPr="002B05D7">
        <w:rPr>
          <w:vertAlign w:val="superscript"/>
        </w:rPr>
        <w:t>2</w:t>
      </w:r>
      <w:r w:rsidRPr="002B05D7">
        <w:t>.</w:t>
      </w:r>
    </w:p>
    <w:p w14:paraId="1A761BF1" w14:textId="77777777" w:rsidR="001B2432" w:rsidRPr="002B05D7" w:rsidRDefault="001B2432" w:rsidP="009A62B9">
      <w:pPr>
        <w:jc w:val="both"/>
        <w:rPr>
          <w:b/>
          <w:bCs/>
        </w:rPr>
      </w:pPr>
      <w:r w:rsidRPr="002B05D7">
        <w:rPr>
          <w:b/>
          <w:bCs/>
        </w:rPr>
        <w:t>Le Tiokoye</w:t>
      </w:r>
    </w:p>
    <w:p w14:paraId="401AB48F" w14:textId="77777777" w:rsidR="001B2432" w:rsidRPr="002B05D7" w:rsidRDefault="001B2432" w:rsidP="009A62B9">
      <w:pPr>
        <w:jc w:val="both"/>
      </w:pPr>
      <w:r w:rsidRPr="002B05D7">
        <w:t>Le Tiokoye long de 95 km comme le fleuve Gambie, prend sa source en Guinée à 1000 m d’altitude dans les contreforts du massif de la Région de Mâli en Guinée. Avant d’entrer dans le territoire national, l’écoulement a une orientation sud-nord. Le Tiokoye reçoit, le Samouka et le Diougol sur la rive gauche et le Wongourouwol sur la rive droite. Son bassin versant couvre une superficie totale de 1264 km2, (CSE, 2010).</w:t>
      </w:r>
    </w:p>
    <w:p w14:paraId="5B8D9AC7" w14:textId="77777777" w:rsidR="001B2432" w:rsidRPr="002B05D7" w:rsidRDefault="001B2432" w:rsidP="009A62B9">
      <w:pPr>
        <w:jc w:val="both"/>
        <w:rPr>
          <w:b/>
          <w:bCs/>
        </w:rPr>
      </w:pPr>
      <w:r w:rsidRPr="002B05D7">
        <w:rPr>
          <w:b/>
          <w:bCs/>
        </w:rPr>
        <w:t>Le Koulountou</w:t>
      </w:r>
    </w:p>
    <w:p w14:paraId="6277B369" w14:textId="77777777" w:rsidR="001B2432" w:rsidRPr="002B05D7" w:rsidRDefault="001B2432" w:rsidP="009A62B9">
      <w:pPr>
        <w:jc w:val="both"/>
      </w:pPr>
      <w:r w:rsidRPr="002B05D7">
        <w:t>La Koulountou prend sa source dans le massif de Mâli à une altitude avoisinant les 800 m. Long de 345 km, son bassin versant couvre une superficie de 6421 km2 à la confluence avec la Gambie. L’écoulement a d’abord, une orientation sud-ouest puis nord-ouest dans le bassin du Youkounkoun où elle prend le nom de Koulountou. Elle reçoit de part et d’autre de ses rives les eaux du Danini, de la Sénini, du Panini, du Mityi et de l’Ousson.</w:t>
      </w:r>
    </w:p>
    <w:p w14:paraId="252AAB4C" w14:textId="77777777" w:rsidR="001B2432" w:rsidRPr="002B05D7" w:rsidRDefault="001B2432" w:rsidP="009A62B9">
      <w:pPr>
        <w:jc w:val="both"/>
        <w:rPr>
          <w:b/>
          <w:bCs/>
        </w:rPr>
      </w:pPr>
      <w:r w:rsidRPr="002B05D7">
        <w:rPr>
          <w:b/>
          <w:bCs/>
        </w:rPr>
        <w:t>Le Diarha</w:t>
      </w:r>
    </w:p>
    <w:p w14:paraId="70FA4884" w14:textId="77777777" w:rsidR="001B2432" w:rsidRPr="002B05D7" w:rsidRDefault="001B2432" w:rsidP="009A62B9">
      <w:pPr>
        <w:jc w:val="both"/>
      </w:pPr>
      <w:r w:rsidRPr="002B05D7">
        <w:t>Le cours d’eau le Diarha est long de 66 km. Il prend sa source dans les contreforts du Fouta Djalon. La superficie de son bassin versant est environ 846 km2. Son principal affluent est le Terméssé. A la confluence avec la Gambie, l’altitude est 44 m. L’altitude maximale du bassin versant est 300 m à la source.</w:t>
      </w:r>
    </w:p>
    <w:p w14:paraId="4CBCDBD9" w14:textId="77777777" w:rsidR="001B2432" w:rsidRPr="002B05D7" w:rsidRDefault="001B2432" w:rsidP="009A62B9">
      <w:pPr>
        <w:jc w:val="both"/>
      </w:pPr>
    </w:p>
    <w:p w14:paraId="044B0341" w14:textId="77777777" w:rsidR="001B2432" w:rsidRPr="002B05D7" w:rsidRDefault="00EE1E80" w:rsidP="009A62B9">
      <w:pPr>
        <w:pStyle w:val="Titre10"/>
        <w:numPr>
          <w:ilvl w:val="0"/>
          <w:numId w:val="0"/>
        </w:numPr>
        <w:spacing w:before="0"/>
        <w:jc w:val="both"/>
        <w:rPr>
          <w:rFonts w:ascii="Times New Roman" w:hAnsi="Times New Roman" w:cs="Times New Roman"/>
          <w:color w:val="auto"/>
          <w:sz w:val="24"/>
          <w:szCs w:val="24"/>
          <w:lang w:val="fr-FR"/>
        </w:rPr>
      </w:pPr>
      <w:bookmarkStart w:id="83" w:name="_Toc158375467"/>
      <w:r w:rsidRPr="002B05D7">
        <w:rPr>
          <w:rFonts w:ascii="Times New Roman" w:hAnsi="Times New Roman" w:cs="Times New Roman"/>
          <w:color w:val="auto"/>
          <w:sz w:val="24"/>
          <w:szCs w:val="24"/>
          <w:lang w:val="fr-FR" w:eastAsia="ja-JP"/>
        </w:rPr>
        <w:t xml:space="preserve">4.5.2. </w:t>
      </w:r>
      <w:r w:rsidR="001B2432" w:rsidRPr="002B05D7">
        <w:rPr>
          <w:rFonts w:ascii="Times New Roman" w:hAnsi="Times New Roman" w:cs="Times New Roman"/>
          <w:color w:val="auto"/>
          <w:sz w:val="24"/>
          <w:szCs w:val="24"/>
          <w:lang w:val="fr-FR"/>
        </w:rPr>
        <w:t>Milieu biologique de l’aire d’étude élargie</w:t>
      </w:r>
      <w:bookmarkEnd w:id="83"/>
    </w:p>
    <w:p w14:paraId="4CC88BE9" w14:textId="77777777" w:rsidR="001B2432" w:rsidRPr="002B05D7" w:rsidRDefault="001B2432" w:rsidP="009A62B9">
      <w:pPr>
        <w:pStyle w:val="Normalpuce"/>
        <w:jc w:val="both"/>
        <w:rPr>
          <w:b/>
        </w:rPr>
      </w:pPr>
      <w:r w:rsidRPr="002B05D7">
        <w:rPr>
          <w:b/>
        </w:rPr>
        <w:t xml:space="preserve">Flore et végétation </w:t>
      </w:r>
    </w:p>
    <w:p w14:paraId="44AC456F" w14:textId="77777777" w:rsidR="001B2432" w:rsidRPr="002B05D7" w:rsidRDefault="001B2432" w:rsidP="009A62B9">
      <w:pPr>
        <w:jc w:val="both"/>
      </w:pPr>
      <w:r w:rsidRPr="002B05D7">
        <w:t>Parmi, les formations végétales rencontrées nous avons : la forêt galerie, la forêt claire, les savanes boisées et les savanes arbustives à arborées. « Du point de vue phytogéographique, le Sénégal oriental fait partie de la région soudano angolane de l’empire floral paléotropical » (Seye, (1993) in Ndione J. A, (1998).</w:t>
      </w:r>
    </w:p>
    <w:p w14:paraId="1FF07A5C" w14:textId="77777777" w:rsidR="001B2432" w:rsidRPr="002B05D7" w:rsidRDefault="001B2432" w:rsidP="009A62B9">
      <w:pPr>
        <w:jc w:val="both"/>
      </w:pPr>
      <w:r w:rsidRPr="002B05D7">
        <w:rPr>
          <w:b/>
          <w:bCs/>
        </w:rPr>
        <w:t>Les forêts galeries et forêts claires</w:t>
      </w:r>
    </w:p>
    <w:p w14:paraId="6792D663" w14:textId="77777777" w:rsidR="001B2432" w:rsidRPr="002B05D7" w:rsidRDefault="001B2432" w:rsidP="009A62B9">
      <w:pPr>
        <w:jc w:val="both"/>
      </w:pPr>
      <w:r w:rsidRPr="002B05D7">
        <w:t xml:space="preserve">Elles sont très présentes sur les axes de drainage des cours d’eau (Gambie, Falémé, Koulountou, Diarha). Ces formations végétales sont localisées dans les villages de Dakatéli, de Wondio, de Madina Bransan, de Gue de Bangare. La strate arborescente est constituée de : </w:t>
      </w:r>
      <w:r w:rsidRPr="002B05D7">
        <w:rPr>
          <w:i/>
          <w:iCs/>
        </w:rPr>
        <w:t xml:space="preserve">Parkia bigloboza, Kaya senegalensis, Ceiba pentendra, Vitellaria paradoxa, Bombax constatmu, Pseudospondias microcarpa, Borassus aethiopum, Saba senegalensis </w:t>
      </w:r>
      <w:r w:rsidRPr="002B05D7">
        <w:t>et celle arbustive est quelquefois dominée par des espèces de la famille des combrétacées.</w:t>
      </w:r>
      <w:r w:rsidRPr="002B05D7">
        <w:rPr>
          <w:rStyle w:val="fontstyle01"/>
          <w:rFonts w:ascii="Times New Roman" w:eastAsiaTheme="majorEastAsia" w:hAnsi="Times New Roman"/>
          <w:color w:val="auto"/>
          <w:sz w:val="24"/>
          <w:szCs w:val="24"/>
        </w:rPr>
        <w:t xml:space="preserve"> </w:t>
      </w:r>
      <w:r w:rsidRPr="002B05D7">
        <w:t xml:space="preserve">Les plateaux latéritiques situés près de la frontière sénégalo-guinéenne sont colonisés par un dense tapis herbacé. Parmi ces espèces, figurent : </w:t>
      </w:r>
      <w:r w:rsidRPr="002B05D7">
        <w:rPr>
          <w:i/>
          <w:iCs/>
        </w:rPr>
        <w:t>Andropogon gayanus, Elagrostis trenula, Pennisillium pedicellatum.</w:t>
      </w:r>
    </w:p>
    <w:p w14:paraId="0737924C" w14:textId="77777777" w:rsidR="001B2432" w:rsidRPr="002B05D7" w:rsidRDefault="001B2432" w:rsidP="009A62B9">
      <w:pPr>
        <w:jc w:val="both"/>
        <w:rPr>
          <w:b/>
          <w:bCs/>
        </w:rPr>
      </w:pPr>
      <w:r w:rsidRPr="002B05D7">
        <w:rPr>
          <w:b/>
          <w:bCs/>
        </w:rPr>
        <w:t>La savane boisée</w:t>
      </w:r>
    </w:p>
    <w:p w14:paraId="79F42A86" w14:textId="77777777" w:rsidR="001B2432" w:rsidRPr="002B05D7" w:rsidRDefault="001B2432" w:rsidP="009A62B9">
      <w:pPr>
        <w:jc w:val="both"/>
      </w:pPr>
      <w:r w:rsidRPr="002B05D7">
        <w:t xml:space="preserve">La savane boisée est constituée de faciès végétal tel que : </w:t>
      </w:r>
      <w:r w:rsidRPr="002B05D7">
        <w:rPr>
          <w:i/>
          <w:iCs/>
        </w:rPr>
        <w:t xml:space="preserve">Combretum glutinosum, Tamarindus indica, Vitellaria paradoxa, Parkia biglobosa, Cola cordifolia, Bombax costatum </w:t>
      </w:r>
      <w:r w:rsidRPr="002B05D7">
        <w:t>etc. Les formations de savane sont très présentes dans toute la région. Nous les rencontrons à Khossanto, à Barabiry, à Madière, à Samécouta, à Madina Baffé (Département de Saraya). Dans les Départements de Kédougou et de Salémata, les savanes boisées sont localisées dans les villages de Sibikiling, de Lougué Niani, d’Édale, de Thiankoye, Mbong Bassari, dans le parc National de Niokolo Koba et ses environs.</w:t>
      </w:r>
    </w:p>
    <w:p w14:paraId="27104A5F" w14:textId="77777777" w:rsidR="001B2432" w:rsidRPr="002B05D7" w:rsidRDefault="001B2432" w:rsidP="009A62B9">
      <w:pPr>
        <w:jc w:val="both"/>
        <w:rPr>
          <w:b/>
          <w:bCs/>
        </w:rPr>
      </w:pPr>
      <w:r w:rsidRPr="002B05D7">
        <w:rPr>
          <w:b/>
          <w:bCs/>
        </w:rPr>
        <w:t>La savane arbustive à arborée</w:t>
      </w:r>
    </w:p>
    <w:p w14:paraId="3701E35F" w14:textId="77777777" w:rsidR="001B2432" w:rsidRPr="002B05D7" w:rsidRDefault="001B2432" w:rsidP="009A62B9">
      <w:pPr>
        <w:jc w:val="both"/>
      </w:pPr>
      <w:r w:rsidRPr="002B05D7">
        <w:t xml:space="preserve">Elles ont une strate caractéristique dominée par : </w:t>
      </w:r>
      <w:r w:rsidRPr="002B05D7">
        <w:rPr>
          <w:i/>
          <w:iCs/>
        </w:rPr>
        <w:t xml:space="preserve">Zizyphus mauritina, Grewia bicolor, Cordyla pinnata, Bombax constatum, Nguiera senegalensis etc. </w:t>
      </w:r>
      <w:r w:rsidRPr="002B05D7">
        <w:t>Ces écosystèmes sont rencontrés dans le Département de Kédougou à Walan Kingui, à Wondio, à Ngary, à Nianghé etc. Dans les Départements de Salémata et Saraya, les savanes arbustives à arborées sont localisées à Dakatéli, à Mbong Bassari, à Thiankoye, à Moussala, Mahinamine. La hauteur des arbres peut dépasser 10 m.</w:t>
      </w:r>
    </w:p>
    <w:p w14:paraId="5E7C8A94" w14:textId="77777777" w:rsidR="001B2432" w:rsidRPr="002B05D7" w:rsidRDefault="001B2432" w:rsidP="009A62B9">
      <w:pPr>
        <w:pStyle w:val="Normalpuce"/>
        <w:jc w:val="both"/>
        <w:rPr>
          <w:b/>
        </w:rPr>
      </w:pPr>
      <w:r w:rsidRPr="002B05D7">
        <w:rPr>
          <w:b/>
        </w:rPr>
        <w:t>Faune</w:t>
      </w:r>
    </w:p>
    <w:p w14:paraId="6ADD2C26" w14:textId="77777777" w:rsidR="001B2432" w:rsidRPr="002B05D7" w:rsidRDefault="001B2432" w:rsidP="009A62B9">
      <w:pPr>
        <w:jc w:val="both"/>
      </w:pPr>
      <w:r w:rsidRPr="002B05D7">
        <w:t>La région possède une couverture végétale favorable à l’épanouissement de la faune. Ce milieu offre une diversité floristique permettant ainsi l’existence d’une multitude d’espèces animales. Ainsi, le Parc National de Niokolo-koba est le lieu de refuge de presque la quasi-totalité des animaux de la région. En dehors du parc il est constaté aussi la présence des foyers d’animaux en brousse et dans le long des cours d’eau. La faune se constitue des mammifères, des reptiles, des oiseaux</w:t>
      </w:r>
    </w:p>
    <w:p w14:paraId="41F3AC95" w14:textId="77777777" w:rsidR="001B2432" w:rsidRPr="002B05D7" w:rsidRDefault="001B2432" w:rsidP="009A62B9">
      <w:pPr>
        <w:pStyle w:val="Paragraphedeliste"/>
        <w:numPr>
          <w:ilvl w:val="0"/>
          <w:numId w:val="163"/>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La classe des mammifères est représentée par : le chat sauvage (</w:t>
      </w:r>
      <w:r w:rsidRPr="002B05D7">
        <w:rPr>
          <w:rFonts w:ascii="Times New Roman" w:hAnsi="Times New Roman" w:cs="Times New Roman"/>
          <w:i/>
          <w:sz w:val="24"/>
          <w:szCs w:val="24"/>
        </w:rPr>
        <w:t>Felis sylvestris</w:t>
      </w:r>
      <w:r w:rsidRPr="002B05D7">
        <w:rPr>
          <w:rFonts w:ascii="Times New Roman" w:hAnsi="Times New Roman" w:cs="Times New Roman"/>
          <w:sz w:val="24"/>
          <w:szCs w:val="24"/>
        </w:rPr>
        <w:t>), civette d’Afrique (</w:t>
      </w:r>
      <w:r w:rsidRPr="002B05D7">
        <w:rPr>
          <w:rFonts w:ascii="Times New Roman" w:hAnsi="Times New Roman" w:cs="Times New Roman"/>
          <w:i/>
          <w:sz w:val="24"/>
          <w:szCs w:val="24"/>
        </w:rPr>
        <w:t>Civettictis civetta</w:t>
      </w:r>
      <w:r w:rsidRPr="002B05D7">
        <w:rPr>
          <w:rFonts w:ascii="Times New Roman" w:hAnsi="Times New Roman" w:cs="Times New Roman"/>
          <w:sz w:val="24"/>
          <w:szCs w:val="24"/>
        </w:rPr>
        <w:t>), la mangouste à queue blanche (</w:t>
      </w:r>
      <w:r w:rsidRPr="002B05D7">
        <w:rPr>
          <w:rFonts w:ascii="Times New Roman" w:hAnsi="Times New Roman" w:cs="Times New Roman"/>
          <w:i/>
          <w:sz w:val="24"/>
          <w:szCs w:val="24"/>
        </w:rPr>
        <w:t>Ichneumia albicauda</w:t>
      </w:r>
      <w:r w:rsidRPr="002B05D7">
        <w:rPr>
          <w:rFonts w:ascii="Times New Roman" w:hAnsi="Times New Roman" w:cs="Times New Roman"/>
          <w:sz w:val="24"/>
          <w:szCs w:val="24"/>
        </w:rPr>
        <w:t>), l’hyène tachetée (</w:t>
      </w:r>
      <w:r w:rsidRPr="002B05D7">
        <w:rPr>
          <w:rFonts w:ascii="Times New Roman" w:hAnsi="Times New Roman" w:cs="Times New Roman"/>
          <w:i/>
          <w:sz w:val="24"/>
          <w:szCs w:val="24"/>
        </w:rPr>
        <w:t>Crocuta crocuta</w:t>
      </w:r>
      <w:r w:rsidRPr="002B05D7">
        <w:rPr>
          <w:rFonts w:ascii="Times New Roman" w:hAnsi="Times New Roman" w:cs="Times New Roman"/>
          <w:sz w:val="24"/>
          <w:szCs w:val="24"/>
        </w:rPr>
        <w:t>), la mangouste des marais (</w:t>
      </w:r>
      <w:r w:rsidRPr="002B05D7">
        <w:rPr>
          <w:rFonts w:ascii="Times New Roman" w:hAnsi="Times New Roman" w:cs="Times New Roman"/>
          <w:i/>
          <w:sz w:val="24"/>
          <w:szCs w:val="24"/>
        </w:rPr>
        <w:t>Atilax paludinosus</w:t>
      </w:r>
      <w:r w:rsidRPr="002B05D7">
        <w:rPr>
          <w:rFonts w:ascii="Times New Roman" w:hAnsi="Times New Roman" w:cs="Times New Roman"/>
          <w:sz w:val="24"/>
          <w:szCs w:val="24"/>
        </w:rPr>
        <w:t>), l’antilope cheval (</w:t>
      </w:r>
      <w:r w:rsidRPr="002B05D7">
        <w:rPr>
          <w:rFonts w:ascii="Times New Roman" w:hAnsi="Times New Roman" w:cs="Times New Roman"/>
          <w:i/>
          <w:sz w:val="24"/>
          <w:szCs w:val="24"/>
        </w:rPr>
        <w:t>Hippotragus equinus</w:t>
      </w:r>
      <w:r w:rsidRPr="002B05D7">
        <w:rPr>
          <w:rFonts w:ascii="Times New Roman" w:hAnsi="Times New Roman" w:cs="Times New Roman"/>
          <w:sz w:val="24"/>
          <w:szCs w:val="24"/>
        </w:rPr>
        <w:t>), le grand aulacode (</w:t>
      </w:r>
      <w:r w:rsidRPr="002B05D7">
        <w:rPr>
          <w:rFonts w:ascii="Times New Roman" w:hAnsi="Times New Roman" w:cs="Times New Roman"/>
          <w:i/>
          <w:sz w:val="24"/>
          <w:szCs w:val="24"/>
        </w:rPr>
        <w:t>Thryonomys swinderianus</w:t>
      </w:r>
      <w:r w:rsidRPr="002B05D7">
        <w:rPr>
          <w:rFonts w:ascii="Times New Roman" w:hAnsi="Times New Roman" w:cs="Times New Roman"/>
          <w:sz w:val="24"/>
          <w:szCs w:val="24"/>
        </w:rPr>
        <w:t>), le patas (</w:t>
      </w:r>
      <w:r w:rsidRPr="002B05D7">
        <w:rPr>
          <w:rFonts w:ascii="Times New Roman" w:hAnsi="Times New Roman" w:cs="Times New Roman"/>
          <w:i/>
          <w:sz w:val="24"/>
          <w:szCs w:val="24"/>
        </w:rPr>
        <w:t>Erythrocebus patas</w:t>
      </w:r>
      <w:r w:rsidRPr="002B05D7">
        <w:rPr>
          <w:rFonts w:ascii="Times New Roman" w:hAnsi="Times New Roman" w:cs="Times New Roman"/>
          <w:sz w:val="24"/>
          <w:szCs w:val="24"/>
        </w:rPr>
        <w:t>), le guib harnaché (Tragelaphus scriptus), le phacochère commun (</w:t>
      </w:r>
      <w:r w:rsidRPr="002B05D7">
        <w:rPr>
          <w:rFonts w:ascii="Times New Roman" w:hAnsi="Times New Roman" w:cs="Times New Roman"/>
          <w:i/>
          <w:sz w:val="24"/>
          <w:szCs w:val="24"/>
        </w:rPr>
        <w:t>Phacochoerus africanus</w:t>
      </w:r>
      <w:r w:rsidRPr="002B05D7">
        <w:rPr>
          <w:rFonts w:ascii="Times New Roman" w:hAnsi="Times New Roman" w:cs="Times New Roman"/>
          <w:sz w:val="24"/>
          <w:szCs w:val="24"/>
        </w:rPr>
        <w:t>), le genette commun (</w:t>
      </w:r>
      <w:r w:rsidRPr="002B05D7">
        <w:rPr>
          <w:rFonts w:ascii="Times New Roman" w:hAnsi="Times New Roman" w:cs="Times New Roman"/>
          <w:i/>
          <w:sz w:val="24"/>
          <w:szCs w:val="24"/>
        </w:rPr>
        <w:t>Genetta genetta</w:t>
      </w:r>
      <w:r w:rsidRPr="002B05D7">
        <w:rPr>
          <w:rFonts w:ascii="Times New Roman" w:hAnsi="Times New Roman" w:cs="Times New Roman"/>
          <w:sz w:val="24"/>
          <w:szCs w:val="24"/>
        </w:rPr>
        <w:t>), le singe vert (</w:t>
      </w:r>
      <w:r w:rsidRPr="002B05D7">
        <w:rPr>
          <w:rFonts w:ascii="Times New Roman" w:hAnsi="Times New Roman" w:cs="Times New Roman"/>
          <w:i/>
          <w:sz w:val="24"/>
          <w:szCs w:val="24"/>
        </w:rPr>
        <w:t>Cercopithecus a. sabaeus</w:t>
      </w:r>
      <w:r w:rsidRPr="002B05D7">
        <w:rPr>
          <w:rFonts w:ascii="Times New Roman" w:hAnsi="Times New Roman" w:cs="Times New Roman"/>
          <w:sz w:val="24"/>
          <w:szCs w:val="24"/>
        </w:rPr>
        <w:t>), le singe rouge (</w:t>
      </w:r>
      <w:r w:rsidRPr="002B05D7">
        <w:rPr>
          <w:rFonts w:ascii="Times New Roman" w:hAnsi="Times New Roman" w:cs="Times New Roman"/>
          <w:i/>
          <w:sz w:val="24"/>
          <w:szCs w:val="24"/>
        </w:rPr>
        <w:t>Chlorocebus sabaeus</w:t>
      </w:r>
      <w:r w:rsidRPr="002B05D7">
        <w:rPr>
          <w:rFonts w:ascii="Times New Roman" w:hAnsi="Times New Roman" w:cs="Times New Roman"/>
          <w:sz w:val="24"/>
          <w:szCs w:val="24"/>
        </w:rPr>
        <w:t>), le babouin de Guinée (</w:t>
      </w:r>
      <w:r w:rsidRPr="002B05D7">
        <w:rPr>
          <w:rFonts w:ascii="Times New Roman" w:hAnsi="Times New Roman" w:cs="Times New Roman"/>
          <w:i/>
          <w:sz w:val="24"/>
          <w:szCs w:val="24"/>
        </w:rPr>
        <w:t>Papio papio</w:t>
      </w:r>
      <w:r w:rsidRPr="002B05D7">
        <w:rPr>
          <w:rFonts w:ascii="Times New Roman" w:hAnsi="Times New Roman" w:cs="Times New Roman"/>
          <w:sz w:val="24"/>
          <w:szCs w:val="24"/>
        </w:rPr>
        <w:t>), le chimpanzé (</w:t>
      </w:r>
      <w:r w:rsidRPr="002B05D7">
        <w:rPr>
          <w:rFonts w:ascii="Times New Roman" w:hAnsi="Times New Roman" w:cs="Times New Roman"/>
          <w:i/>
          <w:sz w:val="24"/>
          <w:szCs w:val="24"/>
        </w:rPr>
        <w:t>Pan troglodytes verus</w:t>
      </w:r>
      <w:r w:rsidRPr="002B05D7">
        <w:rPr>
          <w:rFonts w:ascii="Times New Roman" w:hAnsi="Times New Roman" w:cs="Times New Roman"/>
          <w:sz w:val="24"/>
          <w:szCs w:val="24"/>
        </w:rPr>
        <w:t>), le chacal (</w:t>
      </w:r>
      <w:r w:rsidRPr="002B05D7">
        <w:rPr>
          <w:rFonts w:ascii="Times New Roman" w:hAnsi="Times New Roman" w:cs="Times New Roman"/>
          <w:i/>
          <w:sz w:val="24"/>
          <w:szCs w:val="24"/>
        </w:rPr>
        <w:t>Canis sp</w:t>
      </w:r>
      <w:r w:rsidRPr="002B05D7">
        <w:rPr>
          <w:rFonts w:ascii="Times New Roman" w:hAnsi="Times New Roman" w:cs="Times New Roman"/>
          <w:sz w:val="24"/>
          <w:szCs w:val="24"/>
        </w:rPr>
        <w:t>), le lion (</w:t>
      </w:r>
      <w:r w:rsidRPr="002B05D7">
        <w:rPr>
          <w:rFonts w:ascii="Times New Roman" w:hAnsi="Times New Roman" w:cs="Times New Roman"/>
          <w:i/>
          <w:sz w:val="24"/>
          <w:szCs w:val="24"/>
        </w:rPr>
        <w:t>Panthera Leo</w:t>
      </w:r>
      <w:r w:rsidRPr="002B05D7">
        <w:rPr>
          <w:rFonts w:ascii="Times New Roman" w:hAnsi="Times New Roman" w:cs="Times New Roman"/>
          <w:sz w:val="24"/>
          <w:szCs w:val="24"/>
        </w:rPr>
        <w:t>), l’éléphant (</w:t>
      </w:r>
      <w:r w:rsidRPr="002B05D7">
        <w:rPr>
          <w:rFonts w:ascii="Times New Roman" w:hAnsi="Times New Roman" w:cs="Times New Roman"/>
          <w:i/>
          <w:sz w:val="24"/>
          <w:szCs w:val="24"/>
        </w:rPr>
        <w:t>Lexodonta africana</w:t>
      </w:r>
      <w:r w:rsidRPr="002B05D7">
        <w:rPr>
          <w:rFonts w:ascii="Times New Roman" w:hAnsi="Times New Roman" w:cs="Times New Roman"/>
          <w:sz w:val="24"/>
          <w:szCs w:val="24"/>
        </w:rPr>
        <w:t>), l’hippopotame (</w:t>
      </w:r>
      <w:r w:rsidRPr="002B05D7">
        <w:rPr>
          <w:rFonts w:ascii="Times New Roman" w:hAnsi="Times New Roman" w:cs="Times New Roman"/>
          <w:i/>
          <w:sz w:val="24"/>
          <w:szCs w:val="24"/>
        </w:rPr>
        <w:t>Hipopotaus amphibius</w:t>
      </w:r>
      <w:r w:rsidRPr="002B05D7">
        <w:rPr>
          <w:rFonts w:ascii="Times New Roman" w:hAnsi="Times New Roman" w:cs="Times New Roman"/>
          <w:sz w:val="24"/>
          <w:szCs w:val="24"/>
        </w:rPr>
        <w:t>) etc.</w:t>
      </w:r>
    </w:p>
    <w:p w14:paraId="3C30B6DB" w14:textId="77777777" w:rsidR="001B2432" w:rsidRPr="002B05D7" w:rsidRDefault="001B2432" w:rsidP="009A62B9">
      <w:pPr>
        <w:pStyle w:val="Paragraphedeliste"/>
        <w:numPr>
          <w:ilvl w:val="0"/>
          <w:numId w:val="163"/>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les reptiles sont constitués par le genre </w:t>
      </w:r>
      <w:r w:rsidRPr="002B05D7">
        <w:rPr>
          <w:rFonts w:ascii="Times New Roman" w:hAnsi="Times New Roman" w:cs="Times New Roman"/>
          <w:i/>
          <w:sz w:val="24"/>
          <w:szCs w:val="24"/>
        </w:rPr>
        <w:t>Cophoscincopus sp.</w:t>
      </w:r>
      <w:r w:rsidRPr="002B05D7">
        <w:rPr>
          <w:rFonts w:ascii="Times New Roman" w:hAnsi="Times New Roman" w:cs="Times New Roman"/>
          <w:sz w:val="24"/>
          <w:szCs w:val="24"/>
        </w:rPr>
        <w:t xml:space="preserve">, </w:t>
      </w:r>
      <w:r w:rsidRPr="002B05D7">
        <w:rPr>
          <w:rFonts w:ascii="Times New Roman" w:hAnsi="Times New Roman" w:cs="Times New Roman"/>
          <w:i/>
          <w:sz w:val="24"/>
          <w:szCs w:val="24"/>
        </w:rPr>
        <w:t>Agama sankaranica,</w:t>
      </w:r>
      <w:r w:rsidRPr="002B05D7">
        <w:rPr>
          <w:rFonts w:ascii="Times New Roman" w:hAnsi="Times New Roman" w:cs="Times New Roman"/>
          <w:sz w:val="24"/>
          <w:szCs w:val="24"/>
        </w:rPr>
        <w:t xml:space="preserve"> </w:t>
      </w:r>
      <w:r w:rsidRPr="002B05D7">
        <w:rPr>
          <w:rFonts w:ascii="Times New Roman" w:hAnsi="Times New Roman" w:cs="Times New Roman"/>
          <w:i/>
          <w:sz w:val="24"/>
          <w:szCs w:val="24"/>
        </w:rPr>
        <w:t>Agama agama</w:t>
      </w:r>
      <w:r w:rsidRPr="002B05D7">
        <w:rPr>
          <w:rFonts w:ascii="Times New Roman" w:hAnsi="Times New Roman" w:cs="Times New Roman"/>
          <w:sz w:val="24"/>
          <w:szCs w:val="24"/>
        </w:rPr>
        <w:t xml:space="preserve">, </w:t>
      </w:r>
      <w:r w:rsidRPr="002B05D7">
        <w:rPr>
          <w:rFonts w:ascii="Times New Roman" w:hAnsi="Times New Roman" w:cs="Times New Roman"/>
          <w:i/>
          <w:sz w:val="24"/>
          <w:szCs w:val="24"/>
        </w:rPr>
        <w:t>Hemidactylus brookii</w:t>
      </w:r>
      <w:r w:rsidRPr="002B05D7">
        <w:rPr>
          <w:rFonts w:ascii="Times New Roman" w:hAnsi="Times New Roman" w:cs="Times New Roman"/>
          <w:sz w:val="24"/>
          <w:szCs w:val="24"/>
        </w:rPr>
        <w:t xml:space="preserve">, </w:t>
      </w:r>
      <w:r w:rsidRPr="002B05D7">
        <w:rPr>
          <w:rFonts w:ascii="Times New Roman" w:hAnsi="Times New Roman" w:cs="Times New Roman"/>
          <w:i/>
          <w:sz w:val="24"/>
          <w:szCs w:val="24"/>
        </w:rPr>
        <w:t>Python sebae</w:t>
      </w:r>
      <w:r w:rsidRPr="002B05D7">
        <w:rPr>
          <w:rFonts w:ascii="Times New Roman" w:hAnsi="Times New Roman" w:cs="Times New Roman"/>
          <w:sz w:val="24"/>
          <w:szCs w:val="24"/>
        </w:rPr>
        <w:t xml:space="preserve"> (Python), </w:t>
      </w:r>
      <w:r w:rsidRPr="002B05D7">
        <w:rPr>
          <w:rFonts w:ascii="Times New Roman" w:hAnsi="Times New Roman" w:cs="Times New Roman"/>
          <w:i/>
          <w:sz w:val="24"/>
          <w:szCs w:val="24"/>
        </w:rPr>
        <w:t>Varanus exanthematicus</w:t>
      </w:r>
      <w:r w:rsidRPr="002B05D7">
        <w:rPr>
          <w:rFonts w:ascii="Times New Roman" w:hAnsi="Times New Roman" w:cs="Times New Roman"/>
          <w:sz w:val="24"/>
          <w:szCs w:val="24"/>
        </w:rPr>
        <w:t xml:space="preserve"> (Varan des savanes), </w:t>
      </w:r>
      <w:r w:rsidRPr="002B05D7">
        <w:rPr>
          <w:rFonts w:ascii="Times New Roman" w:hAnsi="Times New Roman" w:cs="Times New Roman"/>
          <w:i/>
          <w:sz w:val="24"/>
          <w:szCs w:val="24"/>
        </w:rPr>
        <w:t>Varanus niloticus</w:t>
      </w:r>
      <w:r w:rsidRPr="002B05D7">
        <w:rPr>
          <w:rFonts w:ascii="Times New Roman" w:hAnsi="Times New Roman" w:cs="Times New Roman"/>
          <w:sz w:val="24"/>
          <w:szCs w:val="24"/>
        </w:rPr>
        <w:t xml:space="preserve"> (Varan du nil), </w:t>
      </w:r>
      <w:r w:rsidRPr="002B05D7">
        <w:rPr>
          <w:rFonts w:ascii="Times New Roman" w:hAnsi="Times New Roman" w:cs="Times New Roman"/>
          <w:i/>
          <w:sz w:val="24"/>
          <w:szCs w:val="24"/>
        </w:rPr>
        <w:t>Crocodilus niloticus</w:t>
      </w:r>
      <w:r w:rsidRPr="002B05D7">
        <w:rPr>
          <w:rFonts w:ascii="Times New Roman" w:hAnsi="Times New Roman" w:cs="Times New Roman"/>
          <w:sz w:val="24"/>
          <w:szCs w:val="24"/>
        </w:rPr>
        <w:t xml:space="preserve"> (Crocodile du Nil) etc.</w:t>
      </w:r>
    </w:p>
    <w:p w14:paraId="33E3CA86" w14:textId="77777777" w:rsidR="001B2432" w:rsidRPr="002B05D7" w:rsidRDefault="001B2432" w:rsidP="009A62B9">
      <w:pPr>
        <w:pStyle w:val="Paragraphedeliste"/>
        <w:numPr>
          <w:ilvl w:val="0"/>
          <w:numId w:val="163"/>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la classe des oiseaux est constituée de </w:t>
      </w:r>
      <w:r w:rsidRPr="002B05D7">
        <w:rPr>
          <w:rFonts w:ascii="Times New Roman" w:hAnsi="Times New Roman" w:cs="Times New Roman"/>
          <w:i/>
          <w:sz w:val="24"/>
          <w:szCs w:val="24"/>
        </w:rPr>
        <w:t>Cyanomitra verticalis</w:t>
      </w:r>
      <w:r w:rsidRPr="002B05D7">
        <w:rPr>
          <w:rFonts w:ascii="Times New Roman" w:hAnsi="Times New Roman" w:cs="Times New Roman"/>
          <w:sz w:val="24"/>
          <w:szCs w:val="24"/>
        </w:rPr>
        <w:t xml:space="preserve"> (Souimanga à tête verte), </w:t>
      </w:r>
      <w:r w:rsidRPr="002B05D7">
        <w:rPr>
          <w:rFonts w:ascii="Times New Roman" w:hAnsi="Times New Roman" w:cs="Times New Roman"/>
          <w:i/>
          <w:sz w:val="24"/>
          <w:szCs w:val="24"/>
        </w:rPr>
        <w:t>Indicator indicator</w:t>
      </w:r>
      <w:r w:rsidRPr="002B05D7">
        <w:rPr>
          <w:rFonts w:ascii="Times New Roman" w:hAnsi="Times New Roman" w:cs="Times New Roman"/>
          <w:sz w:val="24"/>
          <w:szCs w:val="24"/>
        </w:rPr>
        <w:t xml:space="preserve"> (Grand indicateur), </w:t>
      </w:r>
      <w:r w:rsidRPr="002B05D7">
        <w:rPr>
          <w:rFonts w:ascii="Times New Roman" w:hAnsi="Times New Roman" w:cs="Times New Roman"/>
          <w:i/>
          <w:sz w:val="24"/>
          <w:szCs w:val="24"/>
        </w:rPr>
        <w:t>Chalcomitra senegalensis</w:t>
      </w:r>
      <w:r w:rsidRPr="002B05D7">
        <w:rPr>
          <w:rFonts w:ascii="Times New Roman" w:hAnsi="Times New Roman" w:cs="Times New Roman"/>
          <w:sz w:val="24"/>
          <w:szCs w:val="24"/>
        </w:rPr>
        <w:t xml:space="preserve"> (Suimanga à poitrine rouge), </w:t>
      </w:r>
      <w:r w:rsidRPr="002B05D7">
        <w:rPr>
          <w:rFonts w:ascii="Times New Roman" w:hAnsi="Times New Roman" w:cs="Times New Roman"/>
          <w:i/>
          <w:sz w:val="24"/>
          <w:szCs w:val="24"/>
        </w:rPr>
        <w:t>Elminia longicauda</w:t>
      </w:r>
      <w:r w:rsidRPr="002B05D7">
        <w:rPr>
          <w:rFonts w:ascii="Times New Roman" w:hAnsi="Times New Roman" w:cs="Times New Roman"/>
          <w:sz w:val="24"/>
          <w:szCs w:val="24"/>
        </w:rPr>
        <w:t xml:space="preserve"> (Tchitrec bleu), </w:t>
      </w:r>
      <w:r w:rsidRPr="002B05D7">
        <w:rPr>
          <w:rFonts w:ascii="Times New Roman" w:hAnsi="Times New Roman" w:cs="Times New Roman"/>
          <w:i/>
          <w:sz w:val="24"/>
          <w:szCs w:val="24"/>
        </w:rPr>
        <w:t>Platysteira cyanea</w:t>
      </w:r>
      <w:r w:rsidRPr="002B05D7">
        <w:rPr>
          <w:rFonts w:ascii="Times New Roman" w:hAnsi="Times New Roman" w:cs="Times New Roman"/>
          <w:sz w:val="24"/>
          <w:szCs w:val="24"/>
        </w:rPr>
        <w:t xml:space="preserve"> (Pririt à collier), </w:t>
      </w:r>
      <w:r w:rsidRPr="002B05D7">
        <w:rPr>
          <w:rFonts w:ascii="Times New Roman" w:hAnsi="Times New Roman" w:cs="Times New Roman"/>
          <w:i/>
          <w:sz w:val="24"/>
          <w:szCs w:val="24"/>
        </w:rPr>
        <w:t>Euplectes hordeaceus</w:t>
      </w:r>
      <w:r w:rsidRPr="002B05D7">
        <w:rPr>
          <w:rFonts w:ascii="Times New Roman" w:hAnsi="Times New Roman" w:cs="Times New Roman"/>
          <w:sz w:val="24"/>
          <w:szCs w:val="24"/>
        </w:rPr>
        <w:t xml:space="preserve"> (Euplecte Monseigneur), </w:t>
      </w:r>
      <w:r w:rsidRPr="002B05D7">
        <w:rPr>
          <w:rFonts w:ascii="Times New Roman" w:hAnsi="Times New Roman" w:cs="Times New Roman"/>
          <w:i/>
          <w:sz w:val="24"/>
          <w:szCs w:val="24"/>
        </w:rPr>
        <w:t>Ptilostomus afer</w:t>
      </w:r>
      <w:r w:rsidRPr="002B05D7">
        <w:rPr>
          <w:rFonts w:ascii="Times New Roman" w:hAnsi="Times New Roman" w:cs="Times New Roman"/>
          <w:sz w:val="24"/>
          <w:szCs w:val="24"/>
        </w:rPr>
        <w:t xml:space="preserve"> (Piapiac africain), </w:t>
      </w:r>
      <w:r w:rsidRPr="002B05D7">
        <w:rPr>
          <w:rFonts w:ascii="Times New Roman" w:hAnsi="Times New Roman" w:cs="Times New Roman"/>
          <w:i/>
          <w:sz w:val="24"/>
          <w:szCs w:val="24"/>
        </w:rPr>
        <w:t>Falco alopex</w:t>
      </w:r>
      <w:r w:rsidRPr="002B05D7">
        <w:rPr>
          <w:rFonts w:ascii="Times New Roman" w:hAnsi="Times New Roman" w:cs="Times New Roman"/>
          <w:sz w:val="24"/>
          <w:szCs w:val="24"/>
        </w:rPr>
        <w:t xml:space="preserve"> (Crécerelle renard), </w:t>
      </w:r>
      <w:r w:rsidRPr="002B05D7">
        <w:rPr>
          <w:rFonts w:ascii="Times New Roman" w:hAnsi="Times New Roman" w:cs="Times New Roman"/>
          <w:i/>
          <w:sz w:val="24"/>
          <w:szCs w:val="24"/>
        </w:rPr>
        <w:t>Ceryle rudis</w:t>
      </w:r>
      <w:r w:rsidRPr="002B05D7">
        <w:rPr>
          <w:rFonts w:ascii="Times New Roman" w:hAnsi="Times New Roman" w:cs="Times New Roman"/>
          <w:sz w:val="24"/>
          <w:szCs w:val="24"/>
        </w:rPr>
        <w:t xml:space="preserve"> (Martin-pêcheur pie)</w:t>
      </w:r>
      <w:r w:rsidR="00295DB2" w:rsidRPr="002B05D7">
        <w:rPr>
          <w:rFonts w:ascii="Times New Roman" w:hAnsi="Times New Roman" w:cs="Times New Roman"/>
          <w:sz w:val="24"/>
          <w:szCs w:val="24"/>
        </w:rPr>
        <w:t>,</w:t>
      </w:r>
      <w:r w:rsidRPr="002B05D7">
        <w:rPr>
          <w:rFonts w:ascii="Times New Roman" w:hAnsi="Times New Roman" w:cs="Times New Roman"/>
          <w:sz w:val="24"/>
          <w:szCs w:val="24"/>
        </w:rPr>
        <w:t xml:space="preserve"> etc.</w:t>
      </w:r>
    </w:p>
    <w:p w14:paraId="44DD3DC9" w14:textId="77777777" w:rsidR="001B2432" w:rsidRPr="002B05D7" w:rsidRDefault="001B2432" w:rsidP="009A62B9">
      <w:pPr>
        <w:jc w:val="both"/>
      </w:pPr>
      <w:r w:rsidRPr="002B05D7">
        <w:t>La forte pression sur les ressources naturelles et certaines pratiques comme le braconnage, les feux de brousse ont fait que beaucoup d’animaux se sont déplacés et certains parmi eux sont en voie de disparition.</w:t>
      </w:r>
    </w:p>
    <w:p w14:paraId="76983051" w14:textId="77777777" w:rsidR="004573B9" w:rsidRPr="002B05D7" w:rsidRDefault="004573B9" w:rsidP="009A62B9">
      <w:pPr>
        <w:pStyle w:val="Normalpuce"/>
        <w:jc w:val="both"/>
        <w:rPr>
          <w:b/>
        </w:rPr>
      </w:pPr>
    </w:p>
    <w:p w14:paraId="47828DA2" w14:textId="77777777" w:rsidR="004573B9" w:rsidRPr="002B05D7" w:rsidRDefault="004573B9" w:rsidP="009A62B9">
      <w:pPr>
        <w:pStyle w:val="Normalpuce"/>
        <w:jc w:val="both"/>
        <w:rPr>
          <w:b/>
        </w:rPr>
      </w:pPr>
    </w:p>
    <w:p w14:paraId="76806394" w14:textId="77777777" w:rsidR="001B2432" w:rsidRPr="002B05D7" w:rsidRDefault="001B2432" w:rsidP="009A62B9">
      <w:pPr>
        <w:pStyle w:val="Normalpuce"/>
        <w:jc w:val="both"/>
        <w:rPr>
          <w:b/>
        </w:rPr>
      </w:pPr>
      <w:r w:rsidRPr="002B05D7">
        <w:rPr>
          <w:b/>
        </w:rPr>
        <w:t xml:space="preserve">Les services écosystémiques </w:t>
      </w:r>
    </w:p>
    <w:p w14:paraId="36791BE7" w14:textId="77777777" w:rsidR="001B2432" w:rsidRPr="002B05D7" w:rsidRDefault="001B2432" w:rsidP="009A62B9">
      <w:pPr>
        <w:jc w:val="both"/>
      </w:pPr>
      <w:r w:rsidRPr="002B05D7">
        <w:t>Les services écosystémiques sont les bénéfices que les hommes tirent des écosystèmes selon le Millenium Ecosystem Assessement. En effet, les écosystèmes fournissent du bois d’œuvre et des fibres, purifient l’eau, régulent le climat et constituent un réservoir de ressources génétiques. Ils apportent aussi de l’eau douce, de l’énergie, des sites propices aux loisirs, atténuent les effets des inondations etc. Ces services écosystémiques se classe en 4 groupes : les services d’approvisionnement, les services de régulation, les services de soutien et les services culturels.</w:t>
      </w:r>
    </w:p>
    <w:p w14:paraId="5F303F90" w14:textId="77777777" w:rsidR="00295DB2" w:rsidRPr="002B05D7" w:rsidRDefault="00295DB2" w:rsidP="009A62B9">
      <w:pPr>
        <w:jc w:val="both"/>
      </w:pPr>
    </w:p>
    <w:p w14:paraId="59035E90" w14:textId="77777777" w:rsidR="001B2432" w:rsidRPr="002B05D7" w:rsidRDefault="001B2432" w:rsidP="009A62B9">
      <w:pPr>
        <w:pStyle w:val="Paragraphedeliste"/>
        <w:numPr>
          <w:ilvl w:val="0"/>
          <w:numId w:val="167"/>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Les services d’approvisionnement </w:t>
      </w:r>
      <w:r w:rsidRPr="002B05D7">
        <w:rPr>
          <w:rFonts w:ascii="Times New Roman" w:hAnsi="Times New Roman" w:cs="Times New Roman"/>
          <w:sz w:val="24"/>
          <w:szCs w:val="24"/>
        </w:rPr>
        <w:t>ou de prélèvent fournissent des biens dont les populations peuvent se nourrir ou faire usage afin de répondre à leurs besoins en matière d’énergie, de santé, d’abris etc. L’importance des services assurée par les ressources présentes dans la zone de Kédougou est considérable. En effet les espèces présente particulièrement les produits de cueillette joue un rôle prépondérant dans...</w:t>
      </w:r>
    </w:p>
    <w:p w14:paraId="714F9FB0" w14:textId="77777777" w:rsidR="001B2432" w:rsidRPr="002B05D7" w:rsidRDefault="001B2432" w:rsidP="009A62B9">
      <w:pPr>
        <w:pStyle w:val="Paragraphedeliste"/>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L’exploitation des produits forestiers ligneux (PFL) comme le bois et ses dérivés et les produits forestiers Non ligneux (PFNL) est une alternative à la pauvreté. Elle aide d’une part la population à travers l’autoconsommation…et d’autre part par la commercialisons qui favorise des revenus monétaires. Les espèces exploitées concernent le plus souvent le tamarinier (</w:t>
      </w:r>
      <w:r w:rsidRPr="002B05D7">
        <w:rPr>
          <w:rFonts w:ascii="Times New Roman" w:hAnsi="Times New Roman" w:cs="Times New Roman"/>
          <w:i/>
          <w:sz w:val="24"/>
          <w:szCs w:val="24"/>
        </w:rPr>
        <w:t>Tamarindus indica</w:t>
      </w:r>
      <w:r w:rsidRPr="002B05D7">
        <w:rPr>
          <w:rFonts w:ascii="Times New Roman" w:hAnsi="Times New Roman" w:cs="Times New Roman"/>
          <w:sz w:val="24"/>
          <w:szCs w:val="24"/>
        </w:rPr>
        <w:t>), le dankh (</w:t>
      </w:r>
      <w:r w:rsidRPr="002B05D7">
        <w:rPr>
          <w:rFonts w:ascii="Times New Roman" w:hAnsi="Times New Roman" w:cs="Times New Roman"/>
          <w:i/>
          <w:sz w:val="24"/>
          <w:szCs w:val="24"/>
        </w:rPr>
        <w:t>Detarium microcarpum</w:t>
      </w:r>
      <w:r w:rsidRPr="002B05D7">
        <w:rPr>
          <w:rFonts w:ascii="Times New Roman" w:hAnsi="Times New Roman" w:cs="Times New Roman"/>
          <w:sz w:val="24"/>
          <w:szCs w:val="24"/>
        </w:rPr>
        <w:t>), le baobab (</w:t>
      </w:r>
      <w:r w:rsidRPr="002B05D7">
        <w:rPr>
          <w:rFonts w:ascii="Times New Roman" w:hAnsi="Times New Roman" w:cs="Times New Roman"/>
          <w:i/>
          <w:sz w:val="24"/>
          <w:szCs w:val="24"/>
        </w:rPr>
        <w:t>Adansonia digitata</w:t>
      </w:r>
      <w:r w:rsidRPr="002B05D7">
        <w:rPr>
          <w:rFonts w:ascii="Times New Roman" w:hAnsi="Times New Roman" w:cs="Times New Roman"/>
          <w:sz w:val="24"/>
          <w:szCs w:val="24"/>
        </w:rPr>
        <w:t>), le maad (</w:t>
      </w:r>
      <w:r w:rsidRPr="002B05D7">
        <w:rPr>
          <w:rFonts w:ascii="Times New Roman" w:hAnsi="Times New Roman" w:cs="Times New Roman"/>
          <w:i/>
          <w:sz w:val="24"/>
          <w:szCs w:val="24"/>
        </w:rPr>
        <w:t>Saba senegalensis</w:t>
      </w:r>
      <w:r w:rsidRPr="002B05D7">
        <w:rPr>
          <w:rFonts w:ascii="Times New Roman" w:hAnsi="Times New Roman" w:cs="Times New Roman"/>
          <w:sz w:val="24"/>
          <w:szCs w:val="24"/>
        </w:rPr>
        <w:t>), le dimb (</w:t>
      </w:r>
      <w:r w:rsidRPr="002B05D7">
        <w:rPr>
          <w:rFonts w:ascii="Times New Roman" w:hAnsi="Times New Roman" w:cs="Times New Roman"/>
          <w:i/>
          <w:sz w:val="24"/>
          <w:szCs w:val="24"/>
        </w:rPr>
        <w:t>Cordyla pinnata)</w:t>
      </w:r>
      <w:r w:rsidRPr="002B05D7">
        <w:rPr>
          <w:rFonts w:ascii="Times New Roman" w:hAnsi="Times New Roman" w:cs="Times New Roman"/>
          <w:sz w:val="24"/>
          <w:szCs w:val="24"/>
        </w:rPr>
        <w:t>, le karité (</w:t>
      </w:r>
      <w:r w:rsidRPr="002B05D7">
        <w:rPr>
          <w:rFonts w:ascii="Times New Roman" w:hAnsi="Times New Roman" w:cs="Times New Roman"/>
          <w:i/>
          <w:sz w:val="24"/>
          <w:szCs w:val="24"/>
        </w:rPr>
        <w:t>Vitellaria aradoxa</w:t>
      </w:r>
      <w:r w:rsidRPr="002B05D7">
        <w:rPr>
          <w:rFonts w:ascii="Times New Roman" w:hAnsi="Times New Roman" w:cs="Times New Roman"/>
          <w:sz w:val="24"/>
          <w:szCs w:val="24"/>
        </w:rPr>
        <w:t>), le néré (</w:t>
      </w:r>
      <w:r w:rsidRPr="002B05D7">
        <w:rPr>
          <w:rFonts w:ascii="Times New Roman" w:hAnsi="Times New Roman" w:cs="Times New Roman"/>
          <w:i/>
          <w:sz w:val="24"/>
          <w:szCs w:val="24"/>
        </w:rPr>
        <w:t>Parkia biglobosa</w:t>
      </w:r>
      <w:r w:rsidRPr="002B05D7">
        <w:rPr>
          <w:rFonts w:ascii="Times New Roman" w:hAnsi="Times New Roman" w:cs="Times New Roman"/>
          <w:sz w:val="24"/>
          <w:szCs w:val="24"/>
        </w:rPr>
        <w:t xml:space="preserve">) etc. L’exploitation de ces derniers se fait dans les terroirs villageois par </w:t>
      </w:r>
      <w:r w:rsidR="00BB1F88" w:rsidRPr="002B05D7">
        <w:rPr>
          <w:rFonts w:ascii="Times New Roman" w:hAnsi="Times New Roman" w:cs="Times New Roman"/>
          <w:sz w:val="24"/>
          <w:szCs w:val="24"/>
        </w:rPr>
        <w:t>les populations locales</w:t>
      </w:r>
      <w:r w:rsidRPr="002B05D7">
        <w:rPr>
          <w:rFonts w:ascii="Times New Roman" w:hAnsi="Times New Roman" w:cs="Times New Roman"/>
          <w:sz w:val="24"/>
          <w:szCs w:val="24"/>
        </w:rPr>
        <w:t>. Les feuille</w:t>
      </w:r>
      <w:r w:rsidR="00BB1F88" w:rsidRPr="002B05D7">
        <w:rPr>
          <w:rFonts w:ascii="Times New Roman" w:hAnsi="Times New Roman" w:cs="Times New Roman"/>
          <w:sz w:val="24"/>
          <w:szCs w:val="24"/>
        </w:rPr>
        <w:t>s</w:t>
      </w:r>
      <w:r w:rsidRPr="002B05D7">
        <w:rPr>
          <w:rFonts w:ascii="Times New Roman" w:hAnsi="Times New Roman" w:cs="Times New Roman"/>
          <w:sz w:val="24"/>
          <w:szCs w:val="24"/>
        </w:rPr>
        <w:t xml:space="preserve">, les fruits, les écorces, les racines sont les parties des plantes les plus utilisées. Elles sont utilisées pour diverse raison dont l’alimentation (néré, maad, dankh etc.), comme bois d’énergie et matériaux de construction (case, toiture, palissade), fourrage pour le bétail et dans l’artisanat (fabrication de lit, de sac...). Ces parties sont aussi utilisées en pharmacopée. Elles constituent une source de remède pour soigner différentes maladies. </w:t>
      </w:r>
    </w:p>
    <w:p w14:paraId="16AE19ED" w14:textId="77777777" w:rsidR="001B2432" w:rsidRPr="002B05D7" w:rsidRDefault="001B2432" w:rsidP="009A62B9">
      <w:pPr>
        <w:pStyle w:val="Paragraphedeliste"/>
        <w:numPr>
          <w:ilvl w:val="0"/>
          <w:numId w:val="169"/>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 xml:space="preserve">Les services de régulation </w:t>
      </w:r>
      <w:r w:rsidRPr="002B05D7">
        <w:rPr>
          <w:rFonts w:ascii="Times New Roman" w:hAnsi="Times New Roman" w:cs="Times New Roman"/>
          <w:sz w:val="24"/>
          <w:szCs w:val="24"/>
        </w:rPr>
        <w:t>sont les avantages tirés par la population de la régulation des processus écosystémiques. Les ressources végétales présentes dans la zone jouent un rôle important dans la recharge des nappes, la purification de l’eau et de l’air, régulation du climat. En effet, les forets capturent et stockent le gaz carbonique, mais aussi la présence de sols perméable facilite la recharge de la nappe fertilisation des sols. La végétation, herbages ou arbres, empêche les pertes de sols sous l’action du vent ou de la pluie, prévient l’envasement des cours d’eau et maintiennent le sol en place sur les pentes en évitant ainsi les glissements de terrain en plus de participer activement à la pollinisation des cultures. Ces écosystèmes permettent également de modèrera les inondations, les érosion</w:t>
      </w:r>
      <w:r w:rsidR="00BB1F88" w:rsidRPr="002B05D7">
        <w:rPr>
          <w:rFonts w:ascii="Times New Roman" w:hAnsi="Times New Roman" w:cs="Times New Roman"/>
          <w:sz w:val="24"/>
          <w:szCs w:val="24"/>
        </w:rPr>
        <w:t>s</w:t>
      </w:r>
      <w:r w:rsidRPr="002B05D7">
        <w:rPr>
          <w:rFonts w:ascii="Times New Roman" w:hAnsi="Times New Roman" w:cs="Times New Roman"/>
          <w:sz w:val="24"/>
          <w:szCs w:val="24"/>
        </w:rPr>
        <w:t xml:space="preserve"> hydrique et éolienne ainsi que les risques naturels.</w:t>
      </w:r>
    </w:p>
    <w:p w14:paraId="30255DA9" w14:textId="77777777" w:rsidR="001B2432" w:rsidRPr="002B05D7" w:rsidRDefault="001B2432" w:rsidP="009A62B9">
      <w:pPr>
        <w:pStyle w:val="Paragraphedeliste"/>
        <w:numPr>
          <w:ilvl w:val="0"/>
          <w:numId w:val="169"/>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 xml:space="preserve">Les services de soutien </w:t>
      </w:r>
      <w:r w:rsidRPr="002B05D7">
        <w:rPr>
          <w:rFonts w:ascii="Times New Roman" w:hAnsi="Times New Roman" w:cs="Times New Roman"/>
          <w:sz w:val="24"/>
          <w:szCs w:val="24"/>
        </w:rPr>
        <w:t xml:space="preserve">sont les processus naturels qui maintiennent les autres services. Ce sont les services fondamentaux à l’origine des conditions biotiques à la surface de la terre. Ainsi les écosystèmes de la région de Kédougou jouent un rôle important dans la conservation des sols. Elles participent aux recyclages de nutriment par le biais des processus de décomposition et d’absorption de la matière organique qui contribue à la fertilité des sols. Les forêts naturelles de la zone constituent des lieux d’habitat et de refuge pour de nombreuses espèces faunique. Ces écosystèmes </w:t>
      </w:r>
      <w:r w:rsidR="00BB1F88" w:rsidRPr="002B05D7">
        <w:rPr>
          <w:rFonts w:ascii="Times New Roman" w:hAnsi="Times New Roman" w:cs="Times New Roman"/>
          <w:sz w:val="24"/>
          <w:szCs w:val="24"/>
        </w:rPr>
        <w:t>présents</w:t>
      </w:r>
      <w:r w:rsidRPr="002B05D7">
        <w:rPr>
          <w:rFonts w:ascii="Times New Roman" w:hAnsi="Times New Roman" w:cs="Times New Roman"/>
          <w:sz w:val="24"/>
          <w:szCs w:val="24"/>
        </w:rPr>
        <w:t xml:space="preserve"> permettent aussi préservation et l’amélioration de la qualité de l’eau, la régulation du débit des eaux et des microclimats, la réduction de la vitesse du vent, la lutte contre l’érosion éolienne, le retardement de la réduction de l’eau et de l’humidité.</w:t>
      </w:r>
    </w:p>
    <w:p w14:paraId="2486D797" w14:textId="77777777" w:rsidR="001B2432" w:rsidRPr="002B05D7" w:rsidRDefault="001B2432" w:rsidP="009A62B9">
      <w:pPr>
        <w:pStyle w:val="Paragraphedeliste"/>
        <w:numPr>
          <w:ilvl w:val="0"/>
          <w:numId w:val="169"/>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 xml:space="preserve">Les services culturels </w:t>
      </w:r>
      <w:r w:rsidRPr="002B05D7">
        <w:rPr>
          <w:rFonts w:ascii="Times New Roman" w:hAnsi="Times New Roman" w:cs="Times New Roman"/>
          <w:sz w:val="24"/>
          <w:szCs w:val="24"/>
        </w:rPr>
        <w:t xml:space="preserve">font référence aux avantages non matériels (cependant utiles à l’humanité en raison de l’enrichissement intellectuel ou le bien-être qu’ils procurent) que les personnes tirent des écosystèmes. </w:t>
      </w:r>
    </w:p>
    <w:p w14:paraId="6409825C" w14:textId="77777777" w:rsidR="001B2432" w:rsidRPr="002B05D7" w:rsidRDefault="001B2432" w:rsidP="009A62B9">
      <w:pPr>
        <w:pStyle w:val="Paragraphedeliste"/>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Les écosystèmes naturels présentent dans la région de Kédougou contribuent services culturels.  Ces services culturels font à référence à l’identité culturelle, l’environnement naturel, aux valeurs spirituelles, religieuses etc. que recèle la zone. En effet la région possède de nombreux sites touristiques tels que le Parc National de Niokolo-koba, la cascade de Dindéfélo le baobab d’Iwol etc. qui accueillent de nombreuses touristes chaque année. </w:t>
      </w:r>
    </w:p>
    <w:p w14:paraId="5BDB00B3" w14:textId="77777777" w:rsidR="001B2432" w:rsidRPr="002B05D7" w:rsidRDefault="001B2432" w:rsidP="009A62B9">
      <w:pPr>
        <w:pStyle w:val="Normalpuce"/>
        <w:spacing w:after="120"/>
        <w:jc w:val="both"/>
        <w:rPr>
          <w:b/>
        </w:rPr>
      </w:pPr>
      <w:r w:rsidRPr="002B05D7">
        <w:rPr>
          <w:b/>
        </w:rPr>
        <w:t>Zones écologiques sensibles</w:t>
      </w:r>
    </w:p>
    <w:p w14:paraId="7BB6C7D6" w14:textId="77777777" w:rsidR="001B2432" w:rsidRPr="002B05D7" w:rsidRDefault="001B2432" w:rsidP="009A62B9">
      <w:pPr>
        <w:spacing w:after="120"/>
        <w:jc w:val="both"/>
      </w:pPr>
      <w:r w:rsidRPr="002B05D7">
        <w:t xml:space="preserve">La région de Kédougou reste l’une des régions les plus fournies en écosystèmes du Sénégal. Elle renferme le Parc National Niokolo-koba et la zone d’intérêt cynégétique (ZIC). Les formations végétales de la région couvrent une superficie de 1 606 514 ha soit 95 du territoire régional. </w:t>
      </w:r>
    </w:p>
    <w:p w14:paraId="2E1D63C4" w14:textId="77777777" w:rsidR="001B2432" w:rsidRPr="002B05D7" w:rsidRDefault="001B2432" w:rsidP="009A62B9">
      <w:pPr>
        <w:pStyle w:val="Paragraphedeliste"/>
        <w:numPr>
          <w:ilvl w:val="0"/>
          <w:numId w:val="165"/>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 parc national de Niokoloko koba</w:t>
      </w:r>
    </w:p>
    <w:p w14:paraId="388915F8" w14:textId="267373B9" w:rsidR="001B2432" w:rsidRPr="002B05D7" w:rsidRDefault="001B2432" w:rsidP="009A62B9">
      <w:pPr>
        <w:jc w:val="both"/>
      </w:pPr>
      <w:r w:rsidRPr="002B05D7">
        <w:t>Réserve de chasse à partir de 1926, puis forêt classée en 1951, réserve faunique en 1953, Niokolo-Koba a obtenu le statut de parc national en 1954. Situé en zone soudano-guinéenne, le Parc National du Niokolo-Koba est caractérisé par l'ensemble des écosystèmes typiques de cette région, sur une superficie de 913 000 ha. Depuis 1981, le parc figure à la fois sur la liste du patrimoine mondial de l'UNESCO et sur celle du réseau mondial des réserves de biosphère dans le cadre du programme MAB (Le Programme sur l’Homme et la biosphère).</w:t>
      </w:r>
      <w:r w:rsidR="008364AE" w:rsidRPr="002B05D7">
        <w:t>.</w:t>
      </w:r>
    </w:p>
    <w:p w14:paraId="7E1C94AB" w14:textId="77777777" w:rsidR="001B2432" w:rsidRPr="002B05D7" w:rsidRDefault="001B2432" w:rsidP="009A62B9">
      <w:pPr>
        <w:jc w:val="both"/>
      </w:pPr>
      <w:r w:rsidRPr="002B05D7">
        <w:t>Le parc englobe des formations de forêt-galerie, des savanes herbacées inondables, des mares, des forêts sèches et denses ou claires à sous-bois, des pentes et collines rocheuses et des Bowés dénudés, arrosées par des grands cours d'eau (Gambie, Sereko, Niokolo, Koulountou). Le PNNK abrite une diversité faunique remarquable et unique dans la sous-région. Il regroupe plus de 70 espèces de mammifères, 350 espèces d'oiseaux tels que l’aigle martial (</w:t>
      </w:r>
      <w:r w:rsidRPr="002B05D7">
        <w:rPr>
          <w:i/>
        </w:rPr>
        <w:t>Polemaetus bellicosus</w:t>
      </w:r>
      <w:r w:rsidRPr="002B05D7">
        <w:t>), la grue couronnée (</w:t>
      </w:r>
      <w:r w:rsidRPr="002B05D7">
        <w:rPr>
          <w:i/>
        </w:rPr>
        <w:t>Balearica pavonina</w:t>
      </w:r>
      <w:r w:rsidRPr="002B05D7">
        <w:t>) etc., 36 espèces de reptiles, 20 espèces d'amphibiens et un nombre important d'invertébrés. Les lions, réputés les plus grands d'Afrique, constituent une attraction particulière, ainsi que les élans de Derby, les plus grandes antilopes qui soient. D'autres espèces importantes sont aussi présentes comme l'éléphant, le léopard, le chimpanzé et le lycaon. La richesse des habitats doit être notée, tout comme la diversité de la flore, importante avec plus de 1500 espèces de plantes.</w:t>
      </w:r>
    </w:p>
    <w:p w14:paraId="29807290" w14:textId="77777777" w:rsidR="001B2432" w:rsidRPr="002B05D7" w:rsidRDefault="001B2432" w:rsidP="009A62B9">
      <w:pPr>
        <w:jc w:val="both"/>
      </w:pPr>
      <w:r w:rsidRPr="002B05D7">
        <w:t>Le parc est géré par une administration de gestion placée sous la tutelle directe de l'Etat à travers le ministère de l'Environnement et de la Protection de la Nature et la Direction des Parcs Nationaux. En 2002, un plan d'aménagement et de gestion a été élaboré. Ce plan devrait être mis à jour selon des révisions régulières afin de renforcer la conservation du bien en le dotant des ressources adéquates pour sa mise en œuvre effective.</w:t>
      </w:r>
    </w:p>
    <w:p w14:paraId="3FB7BD54" w14:textId="77777777" w:rsidR="001B2432" w:rsidRPr="002B05D7" w:rsidRDefault="001B2432" w:rsidP="009A62B9">
      <w:pPr>
        <w:jc w:val="both"/>
      </w:pPr>
      <w:r w:rsidRPr="002B05D7">
        <w:t>Le Parc National de Niokolo-koba inscrit sur la Liste du patrimoine mondial en péril en 2007, est sujet à de multiples pressions comme le braconnage, les feux de brousse, le tarissement prématuré des mares et l'envahissement de celles-ci par les végétaux.</w:t>
      </w:r>
    </w:p>
    <w:p w14:paraId="06E71024" w14:textId="77777777" w:rsidR="004573B9" w:rsidRPr="002B05D7" w:rsidRDefault="004573B9" w:rsidP="009A62B9">
      <w:pPr>
        <w:jc w:val="both"/>
      </w:pPr>
    </w:p>
    <w:p w14:paraId="6962F9A3" w14:textId="77777777" w:rsidR="00BA4F46" w:rsidRPr="002B05D7" w:rsidRDefault="00BA4F46" w:rsidP="009A62B9">
      <w:pPr>
        <w:pStyle w:val="Paragraphedeliste"/>
        <w:numPr>
          <w:ilvl w:val="0"/>
          <w:numId w:val="165"/>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La Zone d’intérêt cynégétique (ZIC) de la Falémé</w:t>
      </w:r>
    </w:p>
    <w:p w14:paraId="150FC3C6" w14:textId="77777777" w:rsidR="001B2432" w:rsidRDefault="00BA4F46" w:rsidP="009A62B9">
      <w:pPr>
        <w:jc w:val="both"/>
      </w:pPr>
      <w:r w:rsidRPr="002B05D7">
        <w:t xml:space="preserve">La Zone d’Intérêt Cynégétique de la Falémé est située au Sud-est du Sénégal. Créée en 1972 par Décret </w:t>
      </w:r>
      <w:r w:rsidRPr="002B05D7">
        <w:rPr>
          <w:b/>
        </w:rPr>
        <w:t>72-1170 du 29/09/1972</w:t>
      </w:r>
      <w:r w:rsidRPr="002B05D7">
        <w:t xml:space="preserve">, pour une superficie de </w:t>
      </w:r>
      <w:r w:rsidRPr="002B05D7">
        <w:rPr>
          <w:b/>
        </w:rPr>
        <w:t>1 042 715</w:t>
      </w:r>
      <w:r w:rsidRPr="002B05D7">
        <w:t xml:space="preserve"> hectares, elle a un statut d’aire protégée classée. La ZIC de la Falémé fait partie du territoire où le gibier et la chasse présentent un intérêt scientifique ou économique majeur et où la faune sauvage est susceptible de permettre son exploitation rationnelle à des fins touristiques et cynégétiques. Elle fait l’objet d’un agrandissement par Décret </w:t>
      </w:r>
      <w:r w:rsidRPr="002B05D7">
        <w:rPr>
          <w:b/>
        </w:rPr>
        <w:t xml:space="preserve"> n° 78 – 506 du 15 juin 1978 </w:t>
      </w:r>
      <w:r w:rsidRPr="002B05D7">
        <w:t>abrogeant et remplaçant l’article premier du décret n° 72-1170 du 29 septembre 1972 portant création de zone d’intérêt cynégétique de la Falémé et couvre une superficie de 1.336.000 ha. Elle a été créée pour mieux répondre aux impératifs de l’organisation de la grande chasse et de l’exploitation rationnelle de la grande faune qui constitue l’une des richesses de la région de Kédougou. C’est d’ailleurs la seule zone au Sénégal où se pratique la grande chasse aux bovidés.</w:t>
      </w:r>
    </w:p>
    <w:p w14:paraId="11514C5D" w14:textId="77777777" w:rsidR="0096086A" w:rsidRPr="002B05D7" w:rsidRDefault="0096086A" w:rsidP="009A62B9">
      <w:pPr>
        <w:jc w:val="both"/>
      </w:pPr>
    </w:p>
    <w:p w14:paraId="18D64971" w14:textId="77777777" w:rsidR="001B2432" w:rsidRPr="002B05D7" w:rsidRDefault="001B2432" w:rsidP="009A62B9">
      <w:pPr>
        <w:pStyle w:val="Paragraphedeliste"/>
        <w:numPr>
          <w:ilvl w:val="0"/>
          <w:numId w:val="164"/>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 fleuve Gambie</w:t>
      </w:r>
    </w:p>
    <w:p w14:paraId="6FCC249A" w14:textId="77777777" w:rsidR="008364AE" w:rsidRPr="002B05D7" w:rsidRDefault="001B2432" w:rsidP="009A62B9">
      <w:pPr>
        <w:spacing w:after="120"/>
        <w:jc w:val="both"/>
      </w:pPr>
      <w:r w:rsidRPr="002B05D7">
        <w:t>Le fleuve Gambie</w:t>
      </w:r>
      <w:r w:rsidR="008364AE" w:rsidRPr="002B05D7">
        <w:t xml:space="preserve"> est caractérisé dans l’aire d’étude détaillée.</w:t>
      </w:r>
    </w:p>
    <w:p w14:paraId="6BB32133" w14:textId="77777777" w:rsidR="001B2432" w:rsidRPr="002B05D7" w:rsidRDefault="001B2432" w:rsidP="009A62B9">
      <w:pPr>
        <w:jc w:val="both"/>
      </w:pPr>
    </w:p>
    <w:p w14:paraId="520D7F69" w14:textId="77777777" w:rsidR="001B2432" w:rsidRPr="002B05D7" w:rsidRDefault="001B2432" w:rsidP="009A62B9">
      <w:pPr>
        <w:pStyle w:val="Paragraphedeliste"/>
        <w:numPr>
          <w:ilvl w:val="0"/>
          <w:numId w:val="164"/>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La rivière du Niokolo koba  </w:t>
      </w:r>
    </w:p>
    <w:p w14:paraId="6ADDCFE9" w14:textId="77777777" w:rsidR="001B2432" w:rsidRPr="002B05D7" w:rsidRDefault="001B2432" w:rsidP="009A62B9">
      <w:pPr>
        <w:jc w:val="both"/>
      </w:pPr>
      <w:r w:rsidRPr="002B05D7">
        <w:t>Le Niokolo koba prend sa source sur les roches ultrabasiques, à une altitude de 300 m aux environs du village de Bounssankoba, région ou affleurent les formations du socle. C’est une rivière qui coule sur une longueur de 203 km. C'est un affluent de rive droite du fleuve Gambie, elle conflue avec ce dernier aux environs de Simenti à une altitude de 12 m. La rivière se trouve entièrement en territoire Sénégalaise et comme la Koulountou, elle traverse le parc national du Niokolyo-Koba auquel elle a donné son nom.</w:t>
      </w:r>
    </w:p>
    <w:p w14:paraId="5A7E05A5" w14:textId="77777777" w:rsidR="001B2432" w:rsidRPr="002B05D7" w:rsidRDefault="001B2432" w:rsidP="009A62B9">
      <w:pPr>
        <w:jc w:val="both"/>
      </w:pPr>
      <w:r w:rsidRPr="002B05D7">
        <w:t xml:space="preserve">Le régime hydrologique du Niokolo koba à une alimentation uniquement pluviale. Il se caractérise par une période de hautes eaux qui dure quatre (4) mois (Juillet à Octobre) et une période de basses eaux qui s’étale sur huit (8) mois (Novembre à Juin). </w:t>
      </w:r>
    </w:p>
    <w:p w14:paraId="2FAB6947" w14:textId="77777777" w:rsidR="001B2432" w:rsidRPr="002B05D7" w:rsidRDefault="001B2432" w:rsidP="009A62B9">
      <w:pPr>
        <w:spacing w:after="120"/>
        <w:jc w:val="both"/>
      </w:pPr>
      <w:r w:rsidRPr="002B05D7">
        <w:t>Ce cours d’eau sert de lieu d’abreuvoir pour beaucoup d’animaux vivants dans le parc et participe également à la sauvegarde de certaines espèces en voie de disparition.</w:t>
      </w:r>
    </w:p>
    <w:p w14:paraId="5DF29691" w14:textId="77777777" w:rsidR="001B2432" w:rsidRPr="002B05D7" w:rsidRDefault="001B2432" w:rsidP="009A62B9">
      <w:pPr>
        <w:pStyle w:val="Paragraphedeliste"/>
        <w:numPr>
          <w:ilvl w:val="0"/>
          <w:numId w:val="164"/>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La Falémé</w:t>
      </w:r>
    </w:p>
    <w:p w14:paraId="3E872758" w14:textId="77777777" w:rsidR="001B2432" w:rsidRPr="002B05D7" w:rsidRDefault="001B2432" w:rsidP="009A62B9">
      <w:pPr>
        <w:jc w:val="both"/>
      </w:pPr>
      <w:r w:rsidRPr="002B05D7">
        <w:t>La Falémé qui prend sa source en Guinée à une altitude de 800 m au pied du Fouta Djalon, est le principal affluent du fleuve Sénégal. Le réseau hydrographique de la Falémé est formé de « deux branches mères » : le Koila Kabé et le Balinn Ko, grossies par de nombreux affluents : le Kouloun Ko, le Gombo, le Kounda Ko, et le Khassaye. La Falémé entre au Mali avant de former la frontière sénégalo-malienne. À 30 km en amont de Bakel, elle se jette dans le fleuve Sénégal. À cet endroit, son débit annuel est de l'ordre de 175 m3/s. Sa longueur totale est de 650 km.</w:t>
      </w:r>
    </w:p>
    <w:p w14:paraId="61FD3FAC" w14:textId="77777777" w:rsidR="001B2432" w:rsidRPr="002B05D7" w:rsidRDefault="001B2432" w:rsidP="009A62B9">
      <w:pPr>
        <w:jc w:val="both"/>
      </w:pPr>
      <w:r w:rsidRPr="002B05D7">
        <w:t>Le Falémé est un cours d'eau bien alimenté en moyenne, mais extrêmement irrégulier. Il connait de longues périodes de maigres avec assèchement parfois complet. Le débit moyen mensuel observé en mai (minimum d'étiage) n'atteint que 0,5 m3/s (500 litres), soit plus de 1500 fois moins que le débit moyen du mois de septembre, ce qui témoigne de sa très grande irrégularité saisonnière.</w:t>
      </w:r>
    </w:p>
    <w:p w14:paraId="4B80881E" w14:textId="77777777" w:rsidR="001B2432" w:rsidRPr="002B05D7" w:rsidRDefault="001B2432" w:rsidP="009A62B9">
      <w:pPr>
        <w:jc w:val="both"/>
      </w:pPr>
      <w:r w:rsidRPr="002B05D7">
        <w:t>La Falémé est une réserve d’eau important pour les populations installées sur ces rives et leur bétail. Plusieurs activités y sont pratiquées. Cependant, elle est aujourd’hui menacée par les activités d’orpaillage.</w:t>
      </w:r>
    </w:p>
    <w:p w14:paraId="1CF2D08D" w14:textId="77777777" w:rsidR="001B2432" w:rsidRPr="002B05D7" w:rsidRDefault="00EE1E80" w:rsidP="009A62B9">
      <w:pPr>
        <w:pStyle w:val="Titre10"/>
        <w:numPr>
          <w:ilvl w:val="0"/>
          <w:numId w:val="0"/>
        </w:numPr>
        <w:spacing w:before="240"/>
        <w:jc w:val="both"/>
        <w:rPr>
          <w:rFonts w:ascii="Times New Roman" w:hAnsi="Times New Roman" w:cs="Times New Roman"/>
          <w:color w:val="auto"/>
          <w:sz w:val="24"/>
          <w:szCs w:val="24"/>
          <w:lang w:val="fr-FR"/>
        </w:rPr>
      </w:pPr>
      <w:bookmarkStart w:id="84" w:name="_Toc158375468"/>
      <w:r w:rsidRPr="002B05D7">
        <w:rPr>
          <w:rFonts w:ascii="Times New Roman" w:hAnsi="Times New Roman" w:cs="Times New Roman"/>
          <w:color w:val="auto"/>
          <w:sz w:val="24"/>
          <w:szCs w:val="24"/>
          <w:lang w:val="fr-FR"/>
        </w:rPr>
        <w:t xml:space="preserve">4.5.3. </w:t>
      </w:r>
      <w:r w:rsidR="001B2432" w:rsidRPr="002B05D7">
        <w:rPr>
          <w:rFonts w:ascii="Times New Roman" w:hAnsi="Times New Roman" w:cs="Times New Roman"/>
          <w:color w:val="auto"/>
          <w:sz w:val="24"/>
          <w:szCs w:val="24"/>
          <w:lang w:val="fr-FR"/>
        </w:rPr>
        <w:t>Milieu humain de l’aire d’étude élargie</w:t>
      </w:r>
      <w:bookmarkEnd w:id="84"/>
    </w:p>
    <w:p w14:paraId="2A37690C" w14:textId="77777777" w:rsidR="00177C95" w:rsidRPr="002B05D7" w:rsidRDefault="004573B9" w:rsidP="009A62B9">
      <w:pPr>
        <w:spacing w:after="160"/>
        <w:jc w:val="both"/>
        <w:rPr>
          <w:rFonts w:eastAsia="Calibri"/>
          <w:b/>
          <w:bCs/>
          <w:kern w:val="2"/>
          <w:lang w:eastAsia="en-US"/>
          <w14:ligatures w14:val="standardContextual"/>
        </w:rPr>
      </w:pPr>
      <w:r w:rsidRPr="002B05D7">
        <w:rPr>
          <w:rFonts w:eastAsia="Calibri"/>
          <w:b/>
          <w:bCs/>
          <w:kern w:val="2"/>
          <w:lang w:eastAsia="en-US"/>
          <w14:ligatures w14:val="standardContextual"/>
        </w:rPr>
        <w:t xml:space="preserve">4.5.3.1. </w:t>
      </w:r>
      <w:r w:rsidR="00177C95" w:rsidRPr="002B05D7">
        <w:rPr>
          <w:rFonts w:eastAsia="Calibri"/>
          <w:b/>
          <w:bCs/>
          <w:kern w:val="2"/>
          <w:lang w:eastAsia="en-US"/>
          <w14:ligatures w14:val="standardContextual"/>
        </w:rPr>
        <w:t>Situation Economique et sociale du Département de Kédougou</w:t>
      </w:r>
    </w:p>
    <w:p w14:paraId="2AC5B133" w14:textId="77777777" w:rsidR="00177C95" w:rsidRPr="002B05D7" w:rsidRDefault="00177C95" w:rsidP="009A62B9">
      <w:pPr>
        <w:pStyle w:val="Paragraphedeliste"/>
        <w:numPr>
          <w:ilvl w:val="0"/>
          <w:numId w:val="486"/>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Situation géographique et organisation administrative</w:t>
      </w:r>
    </w:p>
    <w:p w14:paraId="7D2BC212"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 département de Kédougou est l'un des 46 départements du Sénégal et l'un des 3 départements de la région de Kédougou créée en 2008. Il s’étend sur une superficie de 7 039 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 xml:space="preserve"> et est compris entre 14°20 et 16°10 de latitude Nord, et 12°40 et 14°60 de longitude ouest. Ses limites sont :</w:t>
      </w:r>
    </w:p>
    <w:p w14:paraId="12C136DC" w14:textId="77777777" w:rsidR="00177C95" w:rsidRPr="002B05D7" w:rsidRDefault="00177C95" w:rsidP="009A62B9">
      <w:pPr>
        <w:numPr>
          <w:ilvl w:val="0"/>
          <w:numId w:val="483"/>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A l’est et au Sud-est le département de Saraya ;</w:t>
      </w:r>
    </w:p>
    <w:p w14:paraId="19625564" w14:textId="77777777" w:rsidR="00177C95" w:rsidRPr="002B05D7" w:rsidRDefault="00177C95" w:rsidP="009A62B9">
      <w:pPr>
        <w:numPr>
          <w:ilvl w:val="0"/>
          <w:numId w:val="483"/>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A l’ouest le département de Salémata ;</w:t>
      </w:r>
    </w:p>
    <w:p w14:paraId="6C728B08" w14:textId="77777777" w:rsidR="00177C95" w:rsidRPr="002B05D7" w:rsidRDefault="00177C95" w:rsidP="009A62B9">
      <w:pPr>
        <w:numPr>
          <w:ilvl w:val="0"/>
          <w:numId w:val="483"/>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Au Sud la République de Guinée ;</w:t>
      </w:r>
    </w:p>
    <w:p w14:paraId="014CAA78" w14:textId="77777777" w:rsidR="00177C95" w:rsidRPr="002B05D7" w:rsidRDefault="00177C95" w:rsidP="009A62B9">
      <w:pPr>
        <w:numPr>
          <w:ilvl w:val="0"/>
          <w:numId w:val="483"/>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Et au nord la région de Tambacounda.</w:t>
      </w:r>
    </w:p>
    <w:p w14:paraId="75347B1B"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Il est constitué de deux arrondissements et de sept communes.</w:t>
      </w:r>
    </w:p>
    <w:p w14:paraId="7963BFE1" w14:textId="4C0B4E5A" w:rsidR="00163280" w:rsidRPr="002B05D7" w:rsidRDefault="00163280" w:rsidP="009A62B9">
      <w:pPr>
        <w:spacing w:after="200"/>
        <w:jc w:val="both"/>
        <w:rPr>
          <w:rFonts w:eastAsia="Calibri"/>
          <w:b/>
          <w:i/>
          <w:iCs/>
          <w:kern w:val="2"/>
          <w:lang w:eastAsia="en-US"/>
          <w14:ligatures w14:val="standardContextual"/>
        </w:rPr>
      </w:pPr>
      <w:bookmarkStart w:id="85" w:name="_Toc15837556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w:t>
      </w:r>
      <w:r w:rsidR="00CF5E36">
        <w:rPr>
          <w:noProof/>
        </w:rPr>
        <w:fldChar w:fldCharType="end"/>
      </w:r>
      <w:r w:rsidRPr="002B05D7">
        <w:rPr>
          <w:rFonts w:eastAsia="Calibri"/>
          <w:b/>
          <w:i/>
          <w:iCs/>
          <w:kern w:val="2"/>
          <w:lang w:eastAsia="en-US"/>
          <w14:ligatures w14:val="standardContextual"/>
        </w:rPr>
        <w:t>: Organisation administrative du Département de Kédougou</w:t>
      </w:r>
      <w:bookmarkEnd w:id="85"/>
    </w:p>
    <w:tbl>
      <w:tblPr>
        <w:tblStyle w:val="Grilledutableau29"/>
        <w:tblW w:w="0" w:type="auto"/>
        <w:tblLook w:val="04A0" w:firstRow="1" w:lastRow="0" w:firstColumn="1" w:lastColumn="0" w:noHBand="0" w:noVBand="1"/>
      </w:tblPr>
      <w:tblGrid>
        <w:gridCol w:w="3020"/>
        <w:gridCol w:w="3020"/>
        <w:gridCol w:w="3020"/>
      </w:tblGrid>
      <w:tr w:rsidR="00177C95" w:rsidRPr="002B05D7" w14:paraId="1DE3A041" w14:textId="77777777" w:rsidTr="00163280">
        <w:trPr>
          <w:trHeight w:val="581"/>
        </w:trPr>
        <w:tc>
          <w:tcPr>
            <w:tcW w:w="3020" w:type="dxa"/>
            <w:shd w:val="clear" w:color="auto" w:fill="4472C4"/>
          </w:tcPr>
          <w:p w14:paraId="02C516E6" w14:textId="77777777" w:rsidR="00177C95" w:rsidRPr="002B05D7" w:rsidRDefault="00177C95" w:rsidP="009A62B9">
            <w:pPr>
              <w:spacing w:after="160"/>
              <w:jc w:val="both"/>
              <w:rPr>
                <w:rFonts w:eastAsia="Calibri"/>
                <w:color w:val="FFFFFF"/>
                <w:lang w:eastAsia="en-US"/>
              </w:rPr>
            </w:pPr>
            <w:r w:rsidRPr="002B05D7">
              <w:rPr>
                <w:rFonts w:eastAsia="Calibri"/>
                <w:color w:val="FFFFFF"/>
                <w:lang w:eastAsia="en-US"/>
              </w:rPr>
              <w:t>Département</w:t>
            </w:r>
          </w:p>
        </w:tc>
        <w:tc>
          <w:tcPr>
            <w:tcW w:w="3020" w:type="dxa"/>
            <w:shd w:val="clear" w:color="auto" w:fill="4472C4"/>
          </w:tcPr>
          <w:p w14:paraId="5E0C2848" w14:textId="77777777" w:rsidR="00177C95" w:rsidRPr="002B05D7" w:rsidRDefault="00177C95" w:rsidP="009A62B9">
            <w:pPr>
              <w:spacing w:after="160"/>
              <w:jc w:val="both"/>
              <w:rPr>
                <w:rFonts w:eastAsia="Calibri"/>
                <w:color w:val="FFFFFF"/>
                <w:lang w:eastAsia="en-US"/>
              </w:rPr>
            </w:pPr>
            <w:r w:rsidRPr="002B05D7">
              <w:rPr>
                <w:rFonts w:eastAsia="Calibri"/>
                <w:color w:val="FFFFFF"/>
                <w:lang w:eastAsia="en-US"/>
              </w:rPr>
              <w:t>Arrondissement</w:t>
            </w:r>
          </w:p>
        </w:tc>
        <w:tc>
          <w:tcPr>
            <w:tcW w:w="3020" w:type="dxa"/>
            <w:shd w:val="clear" w:color="auto" w:fill="4472C4"/>
          </w:tcPr>
          <w:p w14:paraId="13722AE0" w14:textId="77777777" w:rsidR="00177C95" w:rsidRPr="002B05D7" w:rsidRDefault="00177C95" w:rsidP="009A62B9">
            <w:pPr>
              <w:spacing w:after="160"/>
              <w:jc w:val="both"/>
              <w:rPr>
                <w:rFonts w:eastAsia="Calibri"/>
                <w:color w:val="FFFFFF"/>
                <w:lang w:eastAsia="en-US"/>
              </w:rPr>
            </w:pPr>
            <w:r w:rsidRPr="002B05D7">
              <w:rPr>
                <w:rFonts w:eastAsia="Calibri"/>
                <w:color w:val="FFFFFF"/>
                <w:lang w:eastAsia="en-US"/>
              </w:rPr>
              <w:t>Commune</w:t>
            </w:r>
          </w:p>
        </w:tc>
      </w:tr>
      <w:tr w:rsidR="00177C95" w:rsidRPr="002B05D7" w14:paraId="507AAE9A" w14:textId="77777777" w:rsidTr="00163280">
        <w:trPr>
          <w:trHeight w:val="372"/>
        </w:trPr>
        <w:tc>
          <w:tcPr>
            <w:tcW w:w="3020" w:type="dxa"/>
            <w:vMerge w:val="restart"/>
          </w:tcPr>
          <w:p w14:paraId="40879F07" w14:textId="77777777" w:rsidR="00177C95" w:rsidRPr="002B05D7" w:rsidRDefault="00177C95" w:rsidP="009A62B9">
            <w:pPr>
              <w:spacing w:after="160"/>
              <w:jc w:val="both"/>
              <w:rPr>
                <w:rFonts w:eastAsia="Calibri"/>
                <w:lang w:eastAsia="en-US"/>
              </w:rPr>
            </w:pPr>
          </w:p>
          <w:p w14:paraId="2DEC98F9" w14:textId="77777777" w:rsidR="00177C95" w:rsidRPr="002B05D7" w:rsidRDefault="00177C95" w:rsidP="009A62B9">
            <w:pPr>
              <w:spacing w:after="160"/>
              <w:jc w:val="both"/>
              <w:rPr>
                <w:rFonts w:eastAsia="Calibri"/>
                <w:lang w:eastAsia="en-US"/>
              </w:rPr>
            </w:pPr>
          </w:p>
          <w:p w14:paraId="68B56298" w14:textId="77777777" w:rsidR="00177C95" w:rsidRPr="002B05D7" w:rsidRDefault="00177C95" w:rsidP="009A62B9">
            <w:pPr>
              <w:spacing w:after="160"/>
              <w:jc w:val="both"/>
              <w:rPr>
                <w:rFonts w:eastAsia="Calibri"/>
                <w:lang w:eastAsia="en-US"/>
              </w:rPr>
            </w:pPr>
          </w:p>
          <w:p w14:paraId="11944EC4"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3020" w:type="dxa"/>
            <w:vMerge w:val="restart"/>
          </w:tcPr>
          <w:p w14:paraId="019E7E1D" w14:textId="77777777" w:rsidR="00177C95" w:rsidRPr="002B05D7" w:rsidRDefault="00177C95" w:rsidP="009A62B9">
            <w:pPr>
              <w:spacing w:after="160"/>
              <w:jc w:val="both"/>
              <w:rPr>
                <w:rFonts w:eastAsia="Calibri"/>
                <w:lang w:eastAsia="en-US"/>
              </w:rPr>
            </w:pPr>
          </w:p>
          <w:p w14:paraId="3858C7E5" w14:textId="77777777" w:rsidR="00177C95" w:rsidRPr="002B05D7" w:rsidRDefault="00177C95" w:rsidP="009A62B9">
            <w:pPr>
              <w:spacing w:after="160"/>
              <w:jc w:val="both"/>
              <w:rPr>
                <w:rFonts w:eastAsia="Calibri"/>
                <w:lang w:eastAsia="en-US"/>
              </w:rPr>
            </w:pPr>
            <w:r w:rsidRPr="002B05D7">
              <w:rPr>
                <w:rFonts w:eastAsia="Calibri"/>
                <w:lang w:eastAsia="en-US"/>
              </w:rPr>
              <w:t>Bandafassi</w:t>
            </w:r>
          </w:p>
          <w:p w14:paraId="40F98039" w14:textId="77777777" w:rsidR="00177C95" w:rsidRPr="002B05D7" w:rsidRDefault="00177C95" w:rsidP="009A62B9">
            <w:pPr>
              <w:spacing w:after="160"/>
              <w:jc w:val="both"/>
              <w:rPr>
                <w:rFonts w:eastAsia="Calibri"/>
                <w:lang w:eastAsia="en-US"/>
              </w:rPr>
            </w:pPr>
          </w:p>
          <w:p w14:paraId="3EB8DC74" w14:textId="77777777" w:rsidR="00177C95" w:rsidRPr="002B05D7" w:rsidRDefault="00177C95" w:rsidP="009A62B9">
            <w:pPr>
              <w:spacing w:after="160"/>
              <w:jc w:val="both"/>
              <w:rPr>
                <w:rFonts w:eastAsia="Calibri"/>
                <w:lang w:eastAsia="en-US"/>
              </w:rPr>
            </w:pPr>
          </w:p>
        </w:tc>
        <w:tc>
          <w:tcPr>
            <w:tcW w:w="3020" w:type="dxa"/>
          </w:tcPr>
          <w:p w14:paraId="54EE2E7F" w14:textId="77777777" w:rsidR="00177C95" w:rsidRPr="002B05D7" w:rsidRDefault="00F42683" w:rsidP="009A62B9">
            <w:pPr>
              <w:spacing w:after="160"/>
              <w:jc w:val="both"/>
              <w:rPr>
                <w:rFonts w:eastAsia="Calibri"/>
                <w:lang w:eastAsia="en-US"/>
              </w:rPr>
            </w:pPr>
            <w:r w:rsidRPr="002B05D7">
              <w:rPr>
                <w:rFonts w:eastAsia="Calibri"/>
                <w:lang w:eastAsia="en-US"/>
              </w:rPr>
              <w:t>Fongolembi</w:t>
            </w:r>
          </w:p>
        </w:tc>
      </w:tr>
      <w:tr w:rsidR="00177C95" w:rsidRPr="002B05D7" w14:paraId="15052D33" w14:textId="77777777" w:rsidTr="004C2921">
        <w:trPr>
          <w:trHeight w:val="368"/>
        </w:trPr>
        <w:tc>
          <w:tcPr>
            <w:tcW w:w="3020" w:type="dxa"/>
            <w:vMerge/>
          </w:tcPr>
          <w:p w14:paraId="0D893C70" w14:textId="77777777" w:rsidR="00177C95" w:rsidRPr="002B05D7" w:rsidRDefault="00177C95" w:rsidP="009A62B9">
            <w:pPr>
              <w:spacing w:after="160"/>
              <w:jc w:val="both"/>
              <w:rPr>
                <w:rFonts w:eastAsia="Calibri"/>
                <w:lang w:eastAsia="en-US"/>
              </w:rPr>
            </w:pPr>
          </w:p>
        </w:tc>
        <w:tc>
          <w:tcPr>
            <w:tcW w:w="3020" w:type="dxa"/>
            <w:vMerge/>
          </w:tcPr>
          <w:p w14:paraId="64E05D24" w14:textId="77777777" w:rsidR="00177C95" w:rsidRPr="002B05D7" w:rsidRDefault="00177C95" w:rsidP="009A62B9">
            <w:pPr>
              <w:spacing w:after="160"/>
              <w:jc w:val="both"/>
              <w:rPr>
                <w:rFonts w:eastAsia="Calibri"/>
                <w:lang w:eastAsia="en-US"/>
              </w:rPr>
            </w:pPr>
          </w:p>
        </w:tc>
        <w:tc>
          <w:tcPr>
            <w:tcW w:w="3020" w:type="dxa"/>
          </w:tcPr>
          <w:p w14:paraId="0E6220B9" w14:textId="77777777" w:rsidR="00177C95" w:rsidRPr="002B05D7" w:rsidRDefault="00177C95" w:rsidP="009A62B9">
            <w:pPr>
              <w:spacing w:after="160"/>
              <w:jc w:val="both"/>
              <w:rPr>
                <w:rFonts w:eastAsia="Calibri"/>
                <w:lang w:eastAsia="en-US"/>
              </w:rPr>
            </w:pPr>
          </w:p>
          <w:p w14:paraId="658E093C" w14:textId="77777777" w:rsidR="00177C95" w:rsidRPr="002B05D7" w:rsidRDefault="00177C95" w:rsidP="009A62B9">
            <w:pPr>
              <w:spacing w:after="160"/>
              <w:jc w:val="both"/>
              <w:rPr>
                <w:rFonts w:eastAsia="Calibri"/>
                <w:lang w:eastAsia="en-US"/>
              </w:rPr>
            </w:pPr>
            <w:r w:rsidRPr="002B05D7">
              <w:rPr>
                <w:rFonts w:eastAsia="Calibri"/>
                <w:lang w:eastAsia="en-US"/>
              </w:rPr>
              <w:t>Dimboli</w:t>
            </w:r>
          </w:p>
        </w:tc>
      </w:tr>
      <w:tr w:rsidR="00177C95" w:rsidRPr="002B05D7" w14:paraId="24A122BC" w14:textId="77777777" w:rsidTr="00163280">
        <w:tc>
          <w:tcPr>
            <w:tcW w:w="3020" w:type="dxa"/>
            <w:vMerge/>
          </w:tcPr>
          <w:p w14:paraId="02A3AE4F" w14:textId="77777777" w:rsidR="00177C95" w:rsidRPr="002B05D7" w:rsidRDefault="00177C95" w:rsidP="009A62B9">
            <w:pPr>
              <w:spacing w:after="160"/>
              <w:jc w:val="both"/>
              <w:rPr>
                <w:rFonts w:eastAsia="Calibri"/>
                <w:lang w:eastAsia="en-US"/>
              </w:rPr>
            </w:pPr>
          </w:p>
        </w:tc>
        <w:tc>
          <w:tcPr>
            <w:tcW w:w="3020" w:type="dxa"/>
            <w:vMerge w:val="restart"/>
          </w:tcPr>
          <w:p w14:paraId="5C62C9B0" w14:textId="77777777" w:rsidR="00177C95" w:rsidRPr="002B05D7" w:rsidRDefault="00177C95" w:rsidP="009A62B9">
            <w:pPr>
              <w:spacing w:after="160"/>
              <w:jc w:val="both"/>
              <w:rPr>
                <w:rFonts w:eastAsia="Calibri"/>
                <w:lang w:eastAsia="en-US"/>
              </w:rPr>
            </w:pPr>
          </w:p>
          <w:p w14:paraId="54E05F99" w14:textId="77777777" w:rsidR="00177C95" w:rsidRPr="002B05D7" w:rsidRDefault="00177C95" w:rsidP="009A62B9">
            <w:pPr>
              <w:spacing w:after="160"/>
              <w:jc w:val="both"/>
              <w:rPr>
                <w:rFonts w:eastAsia="Calibri"/>
                <w:lang w:eastAsia="en-US"/>
              </w:rPr>
            </w:pPr>
          </w:p>
          <w:p w14:paraId="3EC04853" w14:textId="77777777" w:rsidR="00177C95" w:rsidRPr="002B05D7" w:rsidRDefault="00F42683" w:rsidP="009A62B9">
            <w:pPr>
              <w:spacing w:after="160"/>
              <w:jc w:val="both"/>
              <w:rPr>
                <w:rFonts w:eastAsia="Calibri"/>
                <w:lang w:eastAsia="en-US"/>
              </w:rPr>
            </w:pPr>
            <w:r w:rsidRPr="002B05D7">
              <w:rPr>
                <w:rFonts w:eastAsia="Calibri"/>
                <w:lang w:eastAsia="en-US"/>
              </w:rPr>
              <w:t>Fongolembi</w:t>
            </w:r>
          </w:p>
        </w:tc>
        <w:tc>
          <w:tcPr>
            <w:tcW w:w="3020" w:type="dxa"/>
          </w:tcPr>
          <w:p w14:paraId="71A36686" w14:textId="77777777" w:rsidR="00177C95" w:rsidRPr="002B05D7" w:rsidRDefault="00177C95" w:rsidP="009A62B9">
            <w:pPr>
              <w:spacing w:after="160"/>
              <w:jc w:val="both"/>
              <w:rPr>
                <w:rFonts w:eastAsia="Calibri"/>
                <w:lang w:eastAsia="en-US"/>
              </w:rPr>
            </w:pPr>
            <w:r w:rsidRPr="002B05D7">
              <w:rPr>
                <w:rFonts w:eastAsia="Calibri"/>
                <w:lang w:eastAsia="en-US"/>
              </w:rPr>
              <w:t>Dindefelo</w:t>
            </w:r>
          </w:p>
        </w:tc>
      </w:tr>
      <w:tr w:rsidR="00177C95" w:rsidRPr="002B05D7" w14:paraId="503558AB" w14:textId="77777777" w:rsidTr="00163280">
        <w:tc>
          <w:tcPr>
            <w:tcW w:w="3020" w:type="dxa"/>
            <w:vMerge/>
          </w:tcPr>
          <w:p w14:paraId="54BE4A1B" w14:textId="77777777" w:rsidR="00177C95" w:rsidRPr="002B05D7" w:rsidRDefault="00177C95" w:rsidP="009A62B9">
            <w:pPr>
              <w:spacing w:after="160"/>
              <w:jc w:val="both"/>
              <w:rPr>
                <w:rFonts w:eastAsia="Calibri"/>
                <w:lang w:eastAsia="en-US"/>
              </w:rPr>
            </w:pPr>
          </w:p>
        </w:tc>
        <w:tc>
          <w:tcPr>
            <w:tcW w:w="3020" w:type="dxa"/>
            <w:vMerge/>
          </w:tcPr>
          <w:p w14:paraId="232DD669" w14:textId="77777777" w:rsidR="00177C95" w:rsidRPr="002B05D7" w:rsidRDefault="00177C95" w:rsidP="009A62B9">
            <w:pPr>
              <w:spacing w:after="160"/>
              <w:jc w:val="both"/>
              <w:rPr>
                <w:rFonts w:eastAsia="Calibri"/>
                <w:lang w:eastAsia="en-US"/>
              </w:rPr>
            </w:pPr>
          </w:p>
        </w:tc>
        <w:tc>
          <w:tcPr>
            <w:tcW w:w="3020" w:type="dxa"/>
          </w:tcPr>
          <w:p w14:paraId="30874380" w14:textId="77777777" w:rsidR="00177C95" w:rsidRPr="002B05D7" w:rsidRDefault="00177C95" w:rsidP="009A62B9">
            <w:pPr>
              <w:spacing w:after="160"/>
              <w:jc w:val="both"/>
              <w:rPr>
                <w:rFonts w:eastAsia="Calibri"/>
                <w:lang w:eastAsia="en-US"/>
              </w:rPr>
            </w:pPr>
            <w:r w:rsidRPr="002B05D7">
              <w:rPr>
                <w:rFonts w:eastAsia="Calibri"/>
                <w:lang w:eastAsia="en-US"/>
              </w:rPr>
              <w:t>Bandafassi</w:t>
            </w:r>
          </w:p>
        </w:tc>
      </w:tr>
      <w:tr w:rsidR="00177C95" w:rsidRPr="002B05D7" w14:paraId="05B845E3" w14:textId="77777777" w:rsidTr="00163280">
        <w:tc>
          <w:tcPr>
            <w:tcW w:w="3020" w:type="dxa"/>
            <w:vMerge/>
          </w:tcPr>
          <w:p w14:paraId="299789CA" w14:textId="77777777" w:rsidR="00177C95" w:rsidRPr="002B05D7" w:rsidRDefault="00177C95" w:rsidP="009A62B9">
            <w:pPr>
              <w:spacing w:after="160"/>
              <w:jc w:val="both"/>
              <w:rPr>
                <w:rFonts w:eastAsia="Calibri"/>
                <w:lang w:eastAsia="en-US"/>
              </w:rPr>
            </w:pPr>
          </w:p>
        </w:tc>
        <w:tc>
          <w:tcPr>
            <w:tcW w:w="3020" w:type="dxa"/>
            <w:vMerge/>
          </w:tcPr>
          <w:p w14:paraId="358DD2EA" w14:textId="77777777" w:rsidR="00177C95" w:rsidRPr="002B05D7" w:rsidRDefault="00177C95" w:rsidP="009A62B9">
            <w:pPr>
              <w:spacing w:after="160"/>
              <w:jc w:val="both"/>
              <w:rPr>
                <w:rFonts w:eastAsia="Calibri"/>
                <w:lang w:eastAsia="en-US"/>
              </w:rPr>
            </w:pPr>
          </w:p>
        </w:tc>
        <w:tc>
          <w:tcPr>
            <w:tcW w:w="3020" w:type="dxa"/>
          </w:tcPr>
          <w:p w14:paraId="1CE12E41" w14:textId="77777777" w:rsidR="00177C95" w:rsidRPr="002B05D7" w:rsidRDefault="00177C95" w:rsidP="009A62B9">
            <w:pPr>
              <w:spacing w:after="160"/>
              <w:jc w:val="both"/>
              <w:rPr>
                <w:rFonts w:eastAsia="Calibri"/>
                <w:lang w:eastAsia="en-US"/>
              </w:rPr>
            </w:pPr>
            <w:r w:rsidRPr="002B05D7">
              <w:rPr>
                <w:rFonts w:eastAsia="Calibri"/>
                <w:lang w:eastAsia="en-US"/>
              </w:rPr>
              <w:t>Ninefecha</w:t>
            </w:r>
          </w:p>
        </w:tc>
      </w:tr>
      <w:tr w:rsidR="00177C95" w:rsidRPr="002B05D7" w14:paraId="1E003E36" w14:textId="77777777" w:rsidTr="00163280">
        <w:trPr>
          <w:trHeight w:val="90"/>
        </w:trPr>
        <w:tc>
          <w:tcPr>
            <w:tcW w:w="3020" w:type="dxa"/>
            <w:vMerge/>
          </w:tcPr>
          <w:p w14:paraId="095DD9E1" w14:textId="77777777" w:rsidR="00177C95" w:rsidRPr="002B05D7" w:rsidRDefault="00177C95" w:rsidP="009A62B9">
            <w:pPr>
              <w:spacing w:after="160"/>
              <w:jc w:val="both"/>
              <w:rPr>
                <w:rFonts w:eastAsia="Calibri"/>
                <w:lang w:eastAsia="en-US"/>
              </w:rPr>
            </w:pPr>
          </w:p>
        </w:tc>
        <w:tc>
          <w:tcPr>
            <w:tcW w:w="3020" w:type="dxa"/>
            <w:vMerge/>
          </w:tcPr>
          <w:p w14:paraId="707C39FE" w14:textId="77777777" w:rsidR="00177C95" w:rsidRPr="002B05D7" w:rsidRDefault="00177C95" w:rsidP="009A62B9">
            <w:pPr>
              <w:spacing w:after="160"/>
              <w:jc w:val="both"/>
              <w:rPr>
                <w:rFonts w:eastAsia="Calibri"/>
                <w:lang w:eastAsia="en-US"/>
              </w:rPr>
            </w:pPr>
          </w:p>
        </w:tc>
        <w:tc>
          <w:tcPr>
            <w:tcW w:w="3020" w:type="dxa"/>
          </w:tcPr>
          <w:p w14:paraId="68C9BA62" w14:textId="77777777" w:rsidR="00177C95" w:rsidRPr="002B05D7" w:rsidRDefault="00177C95" w:rsidP="009A62B9">
            <w:pPr>
              <w:spacing w:after="160"/>
              <w:jc w:val="both"/>
              <w:rPr>
                <w:rFonts w:eastAsia="Calibri"/>
                <w:lang w:eastAsia="en-US"/>
              </w:rPr>
            </w:pPr>
            <w:r w:rsidRPr="002B05D7">
              <w:rPr>
                <w:rFonts w:eastAsia="Calibri"/>
                <w:lang w:eastAsia="en-US"/>
              </w:rPr>
              <w:t>Tomboronkoto</w:t>
            </w:r>
          </w:p>
        </w:tc>
      </w:tr>
      <w:tr w:rsidR="00177C95" w:rsidRPr="002B05D7" w14:paraId="6B9B882A" w14:textId="77777777" w:rsidTr="00163280">
        <w:trPr>
          <w:trHeight w:val="150"/>
        </w:trPr>
        <w:tc>
          <w:tcPr>
            <w:tcW w:w="3020" w:type="dxa"/>
            <w:vMerge/>
          </w:tcPr>
          <w:p w14:paraId="0A5F53B8" w14:textId="77777777" w:rsidR="00177C95" w:rsidRPr="002B05D7" w:rsidRDefault="00177C95" w:rsidP="009A62B9">
            <w:pPr>
              <w:spacing w:after="160"/>
              <w:jc w:val="both"/>
              <w:rPr>
                <w:rFonts w:eastAsia="Calibri"/>
                <w:lang w:eastAsia="en-US"/>
              </w:rPr>
            </w:pPr>
          </w:p>
        </w:tc>
        <w:tc>
          <w:tcPr>
            <w:tcW w:w="3020" w:type="dxa"/>
            <w:vMerge/>
          </w:tcPr>
          <w:p w14:paraId="061B72DE" w14:textId="77777777" w:rsidR="00177C95" w:rsidRPr="002B05D7" w:rsidRDefault="00177C95" w:rsidP="009A62B9">
            <w:pPr>
              <w:spacing w:after="160"/>
              <w:jc w:val="both"/>
              <w:rPr>
                <w:rFonts w:eastAsia="Calibri"/>
                <w:lang w:eastAsia="en-US"/>
              </w:rPr>
            </w:pPr>
          </w:p>
        </w:tc>
        <w:tc>
          <w:tcPr>
            <w:tcW w:w="3020" w:type="dxa"/>
            <w:tcBorders>
              <w:bottom w:val="single" w:sz="4" w:space="0" w:color="auto"/>
            </w:tcBorders>
          </w:tcPr>
          <w:p w14:paraId="66126AE4"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r>
    </w:tbl>
    <w:p w14:paraId="48C39D35" w14:textId="77777777" w:rsidR="00177C95" w:rsidRPr="002B05D7" w:rsidRDefault="00177C95" w:rsidP="009A62B9">
      <w:pPr>
        <w:spacing w:after="160"/>
        <w:jc w:val="both"/>
        <w:rPr>
          <w:rFonts w:eastAsia="Calibri"/>
          <w:i/>
          <w:iCs/>
          <w:kern w:val="2"/>
          <w:lang w:eastAsia="en-US"/>
          <w14:ligatures w14:val="standardContextual"/>
        </w:rPr>
      </w:pPr>
      <w:r w:rsidRPr="002B05D7">
        <w:rPr>
          <w:rFonts w:eastAsia="Calibri"/>
          <w:b/>
          <w:bCs/>
          <w:i/>
          <w:iCs/>
          <w:kern w:val="2"/>
          <w:lang w:eastAsia="en-US"/>
          <w14:ligatures w14:val="standardContextual"/>
        </w:rPr>
        <w:t>Source</w:t>
      </w:r>
      <w:r w:rsidRPr="002B05D7">
        <w:rPr>
          <w:rFonts w:eastAsia="Calibri"/>
          <w:i/>
          <w:iCs/>
          <w:kern w:val="2"/>
          <w:lang w:eastAsia="en-US"/>
          <w14:ligatures w14:val="standardContextual"/>
        </w:rPr>
        <w:t> : SES Kédougou 2019</w:t>
      </w:r>
    </w:p>
    <w:p w14:paraId="1372CE1A" w14:textId="77777777" w:rsidR="00177C95" w:rsidRPr="002B05D7" w:rsidRDefault="00177C95" w:rsidP="009A62B9">
      <w:pPr>
        <w:pStyle w:val="Paragraphedeliste"/>
        <w:numPr>
          <w:ilvl w:val="0"/>
          <w:numId w:val="482"/>
        </w:numPr>
        <w:spacing w:line="240" w:lineRule="auto"/>
        <w:jc w:val="both"/>
        <w:rPr>
          <w:rFonts w:ascii="Times New Roman" w:hAnsi="Times New Roman" w:cs="Times New Roman"/>
          <w:b/>
          <w:color w:val="2F5496"/>
          <w:kern w:val="2"/>
          <w:sz w:val="24"/>
          <w:szCs w:val="24"/>
          <w14:ligatures w14:val="standardContextual"/>
        </w:rPr>
      </w:pPr>
      <w:bookmarkStart w:id="86" w:name="_Toc135927357"/>
      <w:r w:rsidRPr="002B05D7">
        <w:rPr>
          <w:rFonts w:ascii="Times New Roman" w:hAnsi="Times New Roman" w:cs="Times New Roman"/>
          <w:b/>
          <w:color w:val="2F5496"/>
          <w:kern w:val="2"/>
          <w:sz w:val="24"/>
          <w:szCs w:val="24"/>
          <w14:ligatures w14:val="standardContextual"/>
        </w:rPr>
        <w:t>Profil démographique</w:t>
      </w:r>
      <w:bookmarkEnd w:id="86"/>
    </w:p>
    <w:p w14:paraId="365978BD"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Les projections issues du recensement général de la population et de l’habitat, de l’agriculture et de l’élevage réalisées en 2015, font état d’une population résidente de 98 836 individus en 2020 dans le département de Kédougou avec une densité de 16 hbts/km2. Celle-ci est passée de 102 196 hab. en 2021 à 105 689 hab. en 2022, soit un taux de croissance annuel de 3,42 % avec une répartition selon le sexe en faveur des hommes, qui représentent 51,52 % de la population totale du département. Il faut noter que le département de Kédougou concentre plus de la moitié de la population régionale ; soit 51,88 % en 2022.</w:t>
      </w:r>
    </w:p>
    <w:p w14:paraId="2179B477" w14:textId="56287776" w:rsidR="00177C95" w:rsidRPr="002B05D7" w:rsidRDefault="00177C95" w:rsidP="009A62B9">
      <w:pPr>
        <w:spacing w:after="200"/>
        <w:jc w:val="both"/>
        <w:rPr>
          <w:rFonts w:eastAsia="Calibri"/>
          <w:b/>
          <w:i/>
          <w:iCs/>
          <w:kern w:val="2"/>
          <w:lang w:eastAsia="en-US"/>
          <w14:ligatures w14:val="standardContextual"/>
        </w:rPr>
      </w:pPr>
      <w:bookmarkStart w:id="87" w:name="_Toc158375564"/>
      <w:r w:rsidRPr="002B05D7">
        <w:rPr>
          <w:rFonts w:eastAsia="Calibri"/>
          <w:b/>
          <w:i/>
          <w:iCs/>
          <w:kern w:val="2"/>
          <w:lang w:eastAsia="en-US"/>
          <w14:ligatures w14:val="standardContextual"/>
        </w:rPr>
        <w:t xml:space="preserve">Tableau </w:t>
      </w:r>
      <w:r w:rsidR="00C622FD">
        <w:rPr>
          <w:rFonts w:eastAsia="Calibri"/>
          <w:b/>
          <w:i/>
          <w:iCs/>
          <w:kern w:val="2"/>
          <w:lang w:eastAsia="en-US"/>
          <w14:ligatures w14:val="standardContextual"/>
        </w:rPr>
        <w:fldChar w:fldCharType="begin"/>
      </w:r>
      <w:r w:rsidR="00C622FD">
        <w:rPr>
          <w:rFonts w:eastAsia="Calibri"/>
          <w:b/>
          <w:i/>
          <w:iCs/>
          <w:kern w:val="2"/>
          <w:lang w:eastAsia="en-US"/>
          <w14:ligatures w14:val="standardContextual"/>
        </w:rPr>
        <w:instrText xml:space="preserve"> SEQ TABLEAU \* ARABIC </w:instrText>
      </w:r>
      <w:r w:rsidR="00C622FD">
        <w:rPr>
          <w:rFonts w:eastAsia="Calibri"/>
          <w:b/>
          <w:i/>
          <w:iCs/>
          <w:kern w:val="2"/>
          <w:lang w:eastAsia="en-US"/>
          <w14:ligatures w14:val="standardContextual"/>
        </w:rPr>
        <w:fldChar w:fldCharType="separate"/>
      </w:r>
      <w:r w:rsidR="002E7676">
        <w:rPr>
          <w:rFonts w:eastAsia="Calibri"/>
          <w:b/>
          <w:i/>
          <w:iCs/>
          <w:noProof/>
          <w:kern w:val="2"/>
          <w:lang w:eastAsia="en-US"/>
          <w14:ligatures w14:val="standardContextual"/>
        </w:rPr>
        <w:t>12</w:t>
      </w:r>
      <w:r w:rsidR="00C622FD">
        <w:rPr>
          <w:rFonts w:eastAsia="Calibri"/>
          <w:b/>
          <w:i/>
          <w:iCs/>
          <w:kern w:val="2"/>
          <w:lang w:eastAsia="en-US"/>
          <w14:ligatures w14:val="standardContextual"/>
        </w:rPr>
        <w:fldChar w:fldCharType="end"/>
      </w:r>
      <w:r w:rsidRPr="002B05D7">
        <w:rPr>
          <w:rFonts w:eastAsia="Calibri"/>
          <w:b/>
          <w:i/>
          <w:iCs/>
          <w:kern w:val="2"/>
          <w:lang w:eastAsia="en-US"/>
          <w14:ligatures w14:val="standardContextual"/>
        </w:rPr>
        <w:t> : Répartition de la population du département de Kédougou selon le sexe</w:t>
      </w:r>
      <w:bookmarkEnd w:id="87"/>
    </w:p>
    <w:tbl>
      <w:tblPr>
        <w:tblStyle w:val="Grilledutableau29"/>
        <w:tblW w:w="0" w:type="auto"/>
        <w:tblLook w:val="04A0" w:firstRow="1" w:lastRow="0" w:firstColumn="1" w:lastColumn="0" w:noHBand="0" w:noVBand="1"/>
      </w:tblPr>
      <w:tblGrid>
        <w:gridCol w:w="1457"/>
        <w:gridCol w:w="1262"/>
        <w:gridCol w:w="1258"/>
        <w:gridCol w:w="1280"/>
        <w:gridCol w:w="1264"/>
        <w:gridCol w:w="1259"/>
        <w:gridCol w:w="1280"/>
      </w:tblGrid>
      <w:tr w:rsidR="00177C95" w:rsidRPr="002B05D7" w14:paraId="50EEB144" w14:textId="77777777" w:rsidTr="008836F2">
        <w:tc>
          <w:tcPr>
            <w:tcW w:w="1353" w:type="dxa"/>
            <w:vMerge w:val="restart"/>
          </w:tcPr>
          <w:p w14:paraId="550D0FD9" w14:textId="77777777" w:rsidR="00177C95" w:rsidRPr="002B05D7" w:rsidRDefault="00177C95" w:rsidP="009A62B9">
            <w:pPr>
              <w:spacing w:after="160"/>
              <w:jc w:val="both"/>
              <w:rPr>
                <w:rFonts w:eastAsia="Calibri"/>
                <w:lang w:eastAsia="en-US"/>
              </w:rPr>
            </w:pPr>
            <w:r w:rsidRPr="002B05D7">
              <w:rPr>
                <w:rFonts w:eastAsia="Calibri"/>
                <w:lang w:eastAsia="en-US"/>
              </w:rPr>
              <w:t>Département</w:t>
            </w:r>
          </w:p>
          <w:p w14:paraId="7125D0C5"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3853" w:type="dxa"/>
            <w:gridSpan w:val="3"/>
          </w:tcPr>
          <w:p w14:paraId="52C706B5" w14:textId="77777777" w:rsidR="00177C95" w:rsidRPr="002B05D7" w:rsidRDefault="00177C95" w:rsidP="009A62B9">
            <w:pPr>
              <w:spacing w:after="160"/>
              <w:jc w:val="both"/>
              <w:rPr>
                <w:rFonts w:eastAsia="Calibri"/>
                <w:lang w:eastAsia="en-US"/>
              </w:rPr>
            </w:pPr>
            <w:r w:rsidRPr="002B05D7">
              <w:rPr>
                <w:rFonts w:eastAsia="Calibri"/>
                <w:lang w:eastAsia="en-US"/>
              </w:rPr>
              <w:t>2021</w:t>
            </w:r>
          </w:p>
        </w:tc>
        <w:tc>
          <w:tcPr>
            <w:tcW w:w="3856" w:type="dxa"/>
            <w:gridSpan w:val="3"/>
          </w:tcPr>
          <w:p w14:paraId="38593262" w14:textId="77777777" w:rsidR="00177C95" w:rsidRPr="002B05D7" w:rsidRDefault="00177C95" w:rsidP="009A62B9">
            <w:pPr>
              <w:spacing w:after="160"/>
              <w:jc w:val="both"/>
              <w:rPr>
                <w:rFonts w:eastAsia="Calibri"/>
                <w:lang w:eastAsia="en-US"/>
              </w:rPr>
            </w:pPr>
            <w:r w:rsidRPr="002B05D7">
              <w:rPr>
                <w:rFonts w:eastAsia="Calibri"/>
                <w:lang w:eastAsia="en-US"/>
              </w:rPr>
              <w:t>2022</w:t>
            </w:r>
          </w:p>
        </w:tc>
      </w:tr>
      <w:tr w:rsidR="00177C95" w:rsidRPr="002B05D7" w14:paraId="0A53EE5B" w14:textId="77777777" w:rsidTr="008836F2">
        <w:tc>
          <w:tcPr>
            <w:tcW w:w="1353" w:type="dxa"/>
            <w:vMerge/>
          </w:tcPr>
          <w:p w14:paraId="70136B78" w14:textId="77777777" w:rsidR="00177C95" w:rsidRPr="002B05D7" w:rsidRDefault="00177C95" w:rsidP="009A62B9">
            <w:pPr>
              <w:spacing w:after="160"/>
              <w:jc w:val="both"/>
              <w:rPr>
                <w:rFonts w:eastAsia="Calibri"/>
                <w:lang w:eastAsia="en-US"/>
              </w:rPr>
            </w:pPr>
          </w:p>
        </w:tc>
        <w:tc>
          <w:tcPr>
            <w:tcW w:w="1282" w:type="dxa"/>
          </w:tcPr>
          <w:p w14:paraId="340EDEC5" w14:textId="77777777" w:rsidR="00177C95" w:rsidRPr="002B05D7" w:rsidRDefault="00177C95" w:rsidP="009A62B9">
            <w:pPr>
              <w:spacing w:after="160"/>
              <w:jc w:val="both"/>
              <w:rPr>
                <w:rFonts w:eastAsia="Calibri"/>
                <w:lang w:eastAsia="en-US"/>
              </w:rPr>
            </w:pPr>
            <w:r w:rsidRPr="002B05D7">
              <w:rPr>
                <w:rFonts w:eastAsia="Calibri"/>
                <w:lang w:eastAsia="en-US"/>
              </w:rPr>
              <w:t>Homme</w:t>
            </w:r>
          </w:p>
        </w:tc>
        <w:tc>
          <w:tcPr>
            <w:tcW w:w="1282" w:type="dxa"/>
          </w:tcPr>
          <w:p w14:paraId="3984EEED" w14:textId="77777777" w:rsidR="00177C95" w:rsidRPr="002B05D7" w:rsidRDefault="00177C95" w:rsidP="009A62B9">
            <w:pPr>
              <w:spacing w:after="160"/>
              <w:jc w:val="both"/>
              <w:rPr>
                <w:rFonts w:eastAsia="Calibri"/>
                <w:lang w:eastAsia="en-US"/>
              </w:rPr>
            </w:pPr>
            <w:r w:rsidRPr="002B05D7">
              <w:rPr>
                <w:rFonts w:eastAsia="Calibri"/>
                <w:lang w:eastAsia="en-US"/>
              </w:rPr>
              <w:t>Femme</w:t>
            </w:r>
          </w:p>
        </w:tc>
        <w:tc>
          <w:tcPr>
            <w:tcW w:w="1289" w:type="dxa"/>
          </w:tcPr>
          <w:p w14:paraId="3BCEDF40" w14:textId="77777777" w:rsidR="00177C95" w:rsidRPr="002B05D7" w:rsidRDefault="00177C95" w:rsidP="009A62B9">
            <w:pPr>
              <w:spacing w:after="160"/>
              <w:jc w:val="both"/>
              <w:rPr>
                <w:rFonts w:eastAsia="Calibri"/>
                <w:lang w:eastAsia="en-US"/>
              </w:rPr>
            </w:pPr>
            <w:r w:rsidRPr="002B05D7">
              <w:rPr>
                <w:rFonts w:eastAsia="Calibri"/>
                <w:lang w:eastAsia="en-US"/>
              </w:rPr>
              <w:t>Ensemble</w:t>
            </w:r>
          </w:p>
        </w:tc>
        <w:tc>
          <w:tcPr>
            <w:tcW w:w="1284" w:type="dxa"/>
          </w:tcPr>
          <w:p w14:paraId="0A577C56" w14:textId="77777777" w:rsidR="00177C95" w:rsidRPr="002B05D7" w:rsidRDefault="00177C95" w:rsidP="009A62B9">
            <w:pPr>
              <w:spacing w:after="160"/>
              <w:jc w:val="both"/>
              <w:rPr>
                <w:rFonts w:eastAsia="Calibri"/>
                <w:lang w:eastAsia="en-US"/>
              </w:rPr>
            </w:pPr>
            <w:r w:rsidRPr="002B05D7">
              <w:rPr>
                <w:rFonts w:eastAsia="Calibri"/>
                <w:lang w:eastAsia="en-US"/>
              </w:rPr>
              <w:t>Homme</w:t>
            </w:r>
          </w:p>
        </w:tc>
        <w:tc>
          <w:tcPr>
            <w:tcW w:w="1283" w:type="dxa"/>
          </w:tcPr>
          <w:p w14:paraId="594999CD" w14:textId="77777777" w:rsidR="00177C95" w:rsidRPr="002B05D7" w:rsidRDefault="00177C95" w:rsidP="009A62B9">
            <w:pPr>
              <w:spacing w:after="160"/>
              <w:jc w:val="both"/>
              <w:rPr>
                <w:rFonts w:eastAsia="Calibri"/>
                <w:lang w:eastAsia="en-US"/>
              </w:rPr>
            </w:pPr>
            <w:r w:rsidRPr="002B05D7">
              <w:rPr>
                <w:rFonts w:eastAsia="Calibri"/>
                <w:lang w:eastAsia="en-US"/>
              </w:rPr>
              <w:t>Femme</w:t>
            </w:r>
          </w:p>
        </w:tc>
        <w:tc>
          <w:tcPr>
            <w:tcW w:w="1289" w:type="dxa"/>
          </w:tcPr>
          <w:p w14:paraId="779E2DE7" w14:textId="77777777" w:rsidR="00177C95" w:rsidRPr="002B05D7" w:rsidRDefault="00177C95" w:rsidP="009A62B9">
            <w:pPr>
              <w:spacing w:after="160"/>
              <w:jc w:val="both"/>
              <w:rPr>
                <w:rFonts w:eastAsia="Calibri"/>
                <w:lang w:eastAsia="en-US"/>
              </w:rPr>
            </w:pPr>
            <w:r w:rsidRPr="002B05D7">
              <w:rPr>
                <w:rFonts w:eastAsia="Calibri"/>
                <w:lang w:eastAsia="en-US"/>
              </w:rPr>
              <w:t>Ensemble</w:t>
            </w:r>
          </w:p>
        </w:tc>
      </w:tr>
      <w:tr w:rsidR="00177C95" w:rsidRPr="002B05D7" w14:paraId="63CCAA6B" w14:textId="77777777" w:rsidTr="008836F2">
        <w:trPr>
          <w:trHeight w:val="90"/>
        </w:trPr>
        <w:tc>
          <w:tcPr>
            <w:tcW w:w="1353" w:type="dxa"/>
            <w:vMerge/>
          </w:tcPr>
          <w:p w14:paraId="50EBE137" w14:textId="77777777" w:rsidR="00177C95" w:rsidRPr="002B05D7" w:rsidRDefault="00177C95" w:rsidP="009A62B9">
            <w:pPr>
              <w:spacing w:after="160"/>
              <w:jc w:val="both"/>
              <w:rPr>
                <w:rFonts w:eastAsia="Calibri"/>
                <w:lang w:eastAsia="en-US"/>
              </w:rPr>
            </w:pPr>
          </w:p>
        </w:tc>
        <w:tc>
          <w:tcPr>
            <w:tcW w:w="1282" w:type="dxa"/>
          </w:tcPr>
          <w:p w14:paraId="042BD1C0" w14:textId="77777777" w:rsidR="00177C95" w:rsidRPr="002B05D7" w:rsidRDefault="00177C95" w:rsidP="009A62B9">
            <w:pPr>
              <w:spacing w:after="160"/>
              <w:jc w:val="both"/>
              <w:rPr>
                <w:rFonts w:eastAsia="Calibri"/>
                <w:lang w:eastAsia="en-US"/>
              </w:rPr>
            </w:pPr>
            <w:r w:rsidRPr="002B05D7">
              <w:rPr>
                <w:rFonts w:eastAsia="Calibri"/>
                <w:lang w:eastAsia="en-US"/>
              </w:rPr>
              <w:t>52653</w:t>
            </w:r>
          </w:p>
        </w:tc>
        <w:tc>
          <w:tcPr>
            <w:tcW w:w="1282" w:type="dxa"/>
          </w:tcPr>
          <w:p w14:paraId="201A7344" w14:textId="77777777" w:rsidR="00177C95" w:rsidRPr="002B05D7" w:rsidRDefault="00177C95" w:rsidP="009A62B9">
            <w:pPr>
              <w:spacing w:after="160"/>
              <w:jc w:val="both"/>
              <w:rPr>
                <w:rFonts w:eastAsia="Calibri"/>
                <w:lang w:eastAsia="en-US"/>
              </w:rPr>
            </w:pPr>
            <w:r w:rsidRPr="002B05D7">
              <w:rPr>
                <w:rFonts w:eastAsia="Calibri"/>
                <w:lang w:eastAsia="en-US"/>
              </w:rPr>
              <w:t>49543</w:t>
            </w:r>
          </w:p>
        </w:tc>
        <w:tc>
          <w:tcPr>
            <w:tcW w:w="1289" w:type="dxa"/>
          </w:tcPr>
          <w:p w14:paraId="31C4BA3E" w14:textId="77777777" w:rsidR="00177C95" w:rsidRPr="002B05D7" w:rsidRDefault="00177C95" w:rsidP="009A62B9">
            <w:pPr>
              <w:spacing w:after="160"/>
              <w:jc w:val="both"/>
              <w:rPr>
                <w:rFonts w:eastAsia="Calibri"/>
                <w:lang w:eastAsia="en-US"/>
              </w:rPr>
            </w:pPr>
            <w:r w:rsidRPr="002B05D7">
              <w:rPr>
                <w:rFonts w:eastAsia="Calibri"/>
                <w:lang w:eastAsia="en-US"/>
              </w:rPr>
              <w:t>102196</w:t>
            </w:r>
          </w:p>
        </w:tc>
        <w:tc>
          <w:tcPr>
            <w:tcW w:w="1284" w:type="dxa"/>
          </w:tcPr>
          <w:p w14:paraId="63299B63" w14:textId="77777777" w:rsidR="00177C95" w:rsidRPr="002B05D7" w:rsidRDefault="00177C95" w:rsidP="009A62B9">
            <w:pPr>
              <w:spacing w:after="160"/>
              <w:jc w:val="both"/>
              <w:rPr>
                <w:rFonts w:eastAsia="Calibri"/>
                <w:lang w:eastAsia="en-US"/>
              </w:rPr>
            </w:pPr>
            <w:r w:rsidRPr="002B05D7">
              <w:rPr>
                <w:rFonts w:eastAsia="Calibri"/>
                <w:lang w:eastAsia="en-US"/>
              </w:rPr>
              <w:t>54453</w:t>
            </w:r>
          </w:p>
        </w:tc>
        <w:tc>
          <w:tcPr>
            <w:tcW w:w="1283" w:type="dxa"/>
          </w:tcPr>
          <w:p w14:paraId="4E3B0E04" w14:textId="77777777" w:rsidR="00177C95" w:rsidRPr="002B05D7" w:rsidRDefault="00177C95" w:rsidP="009A62B9">
            <w:pPr>
              <w:spacing w:after="160"/>
              <w:jc w:val="both"/>
              <w:rPr>
                <w:rFonts w:eastAsia="Calibri"/>
                <w:lang w:eastAsia="en-US"/>
              </w:rPr>
            </w:pPr>
            <w:r w:rsidRPr="002B05D7">
              <w:rPr>
                <w:rFonts w:eastAsia="Calibri"/>
                <w:lang w:eastAsia="en-US"/>
              </w:rPr>
              <w:t>51236</w:t>
            </w:r>
          </w:p>
        </w:tc>
        <w:tc>
          <w:tcPr>
            <w:tcW w:w="1289" w:type="dxa"/>
          </w:tcPr>
          <w:p w14:paraId="4A957C41" w14:textId="77777777" w:rsidR="00177C95" w:rsidRPr="002B05D7" w:rsidRDefault="00177C95" w:rsidP="009A62B9">
            <w:pPr>
              <w:spacing w:after="160"/>
              <w:jc w:val="both"/>
              <w:rPr>
                <w:rFonts w:eastAsia="Calibri"/>
                <w:lang w:eastAsia="en-US"/>
              </w:rPr>
            </w:pPr>
            <w:r w:rsidRPr="002B05D7">
              <w:rPr>
                <w:rFonts w:eastAsia="Calibri"/>
                <w:lang w:eastAsia="en-US"/>
              </w:rPr>
              <w:t>105689</w:t>
            </w:r>
          </w:p>
        </w:tc>
      </w:tr>
      <w:tr w:rsidR="00177C95" w:rsidRPr="002B05D7" w14:paraId="04342FBA" w14:textId="77777777" w:rsidTr="008836F2">
        <w:trPr>
          <w:trHeight w:val="150"/>
        </w:trPr>
        <w:tc>
          <w:tcPr>
            <w:tcW w:w="1353" w:type="dxa"/>
          </w:tcPr>
          <w:p w14:paraId="3DB2BEC9" w14:textId="77777777" w:rsidR="00177C95" w:rsidRPr="002B05D7" w:rsidRDefault="00177C95" w:rsidP="009A62B9">
            <w:pPr>
              <w:spacing w:after="160"/>
              <w:jc w:val="both"/>
              <w:rPr>
                <w:rFonts w:eastAsia="Calibri"/>
                <w:lang w:eastAsia="en-US"/>
              </w:rPr>
            </w:pPr>
            <w:r w:rsidRPr="002B05D7">
              <w:rPr>
                <w:rFonts w:eastAsia="Calibri"/>
                <w:lang w:eastAsia="en-US"/>
              </w:rPr>
              <w:t>Taux de croissance %</w:t>
            </w:r>
          </w:p>
        </w:tc>
        <w:tc>
          <w:tcPr>
            <w:tcW w:w="7709" w:type="dxa"/>
            <w:gridSpan w:val="6"/>
          </w:tcPr>
          <w:p w14:paraId="0D4DFEC9" w14:textId="77777777" w:rsidR="00177C95" w:rsidRPr="002B05D7" w:rsidRDefault="00177C95" w:rsidP="009A62B9">
            <w:pPr>
              <w:spacing w:after="160"/>
              <w:jc w:val="both"/>
              <w:rPr>
                <w:rFonts w:eastAsia="Calibri"/>
                <w:lang w:eastAsia="en-US"/>
              </w:rPr>
            </w:pPr>
            <w:r w:rsidRPr="002B05D7">
              <w:rPr>
                <w:rFonts w:eastAsia="Calibri"/>
                <w:lang w:eastAsia="en-US"/>
              </w:rPr>
              <w:t>3,42</w:t>
            </w:r>
          </w:p>
        </w:tc>
      </w:tr>
    </w:tbl>
    <w:p w14:paraId="6117A9B7"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b/>
          <w:bCs/>
          <w:i/>
          <w:iCs/>
          <w:kern w:val="2"/>
          <w:lang w:eastAsia="en-US"/>
          <w14:ligatures w14:val="standardContextual"/>
        </w:rPr>
        <w:t>Source</w:t>
      </w:r>
      <w:r w:rsidRPr="002B05D7">
        <w:rPr>
          <w:rFonts w:eastAsia="Calibri"/>
          <w:i/>
          <w:iCs/>
          <w:kern w:val="2"/>
          <w:lang w:eastAsia="en-US"/>
          <w14:ligatures w14:val="standardContextual"/>
        </w:rPr>
        <w:t> : ANSD, projections démographiques</w:t>
      </w:r>
      <w:r w:rsidRPr="002B05D7">
        <w:rPr>
          <w:rFonts w:eastAsia="Calibri"/>
          <w:kern w:val="2"/>
          <w:lang w:eastAsia="en-US"/>
          <w14:ligatures w14:val="standardContextual"/>
        </w:rPr>
        <w:t>.</w:t>
      </w:r>
    </w:p>
    <w:p w14:paraId="63D6C5B1" w14:textId="2A79BA9D" w:rsidR="00177C95" w:rsidRPr="002B05D7" w:rsidRDefault="00177C95" w:rsidP="009A62B9">
      <w:pPr>
        <w:spacing w:after="200"/>
        <w:jc w:val="both"/>
        <w:rPr>
          <w:rFonts w:eastAsia="Calibri"/>
          <w:b/>
          <w:i/>
          <w:iCs/>
          <w:kern w:val="2"/>
          <w:lang w:eastAsia="en-US"/>
          <w14:ligatures w14:val="standardContextual"/>
        </w:rPr>
      </w:pPr>
      <w:bookmarkStart w:id="88" w:name="_Toc158375565"/>
      <w:r w:rsidRPr="002B05D7">
        <w:rPr>
          <w:rFonts w:eastAsia="Calibri"/>
          <w:b/>
          <w:i/>
          <w:iCs/>
          <w:kern w:val="2"/>
          <w:lang w:eastAsia="en-US"/>
          <w14:ligatures w14:val="standardContextual"/>
        </w:rPr>
        <w:t xml:space="preserve">Tableau </w:t>
      </w:r>
      <w:r w:rsidR="00C622FD">
        <w:rPr>
          <w:rFonts w:eastAsia="Calibri"/>
          <w:b/>
          <w:i/>
          <w:iCs/>
          <w:kern w:val="2"/>
          <w:lang w:eastAsia="en-US"/>
          <w14:ligatures w14:val="standardContextual"/>
        </w:rPr>
        <w:fldChar w:fldCharType="begin"/>
      </w:r>
      <w:r w:rsidR="00C622FD">
        <w:rPr>
          <w:rFonts w:eastAsia="Calibri"/>
          <w:b/>
          <w:i/>
          <w:iCs/>
          <w:kern w:val="2"/>
          <w:lang w:eastAsia="en-US"/>
          <w14:ligatures w14:val="standardContextual"/>
        </w:rPr>
        <w:instrText xml:space="preserve"> SEQ TABLEAU \* ARABIC </w:instrText>
      </w:r>
      <w:r w:rsidR="00C622FD">
        <w:rPr>
          <w:rFonts w:eastAsia="Calibri"/>
          <w:b/>
          <w:i/>
          <w:iCs/>
          <w:kern w:val="2"/>
          <w:lang w:eastAsia="en-US"/>
          <w14:ligatures w14:val="standardContextual"/>
        </w:rPr>
        <w:fldChar w:fldCharType="separate"/>
      </w:r>
      <w:r w:rsidR="002E7676">
        <w:rPr>
          <w:rFonts w:eastAsia="Calibri"/>
          <w:b/>
          <w:i/>
          <w:iCs/>
          <w:noProof/>
          <w:kern w:val="2"/>
          <w:lang w:eastAsia="en-US"/>
          <w14:ligatures w14:val="standardContextual"/>
        </w:rPr>
        <w:t>13</w:t>
      </w:r>
      <w:r w:rsidR="00C622FD">
        <w:rPr>
          <w:rFonts w:eastAsia="Calibri"/>
          <w:b/>
          <w:i/>
          <w:iCs/>
          <w:kern w:val="2"/>
          <w:lang w:eastAsia="en-US"/>
          <w14:ligatures w14:val="standardContextual"/>
        </w:rPr>
        <w:fldChar w:fldCharType="end"/>
      </w:r>
      <w:r w:rsidRPr="002B05D7">
        <w:rPr>
          <w:rFonts w:eastAsia="Calibri"/>
          <w:b/>
          <w:i/>
          <w:iCs/>
          <w:kern w:val="2"/>
          <w:lang w:eastAsia="en-US"/>
          <w14:ligatures w14:val="standardContextual"/>
        </w:rPr>
        <w:t> : Population et densité des entités administratives du département de Kédougou</w:t>
      </w:r>
      <w:bookmarkEnd w:id="88"/>
    </w:p>
    <w:tbl>
      <w:tblPr>
        <w:tblStyle w:val="Grilledutableau29"/>
        <w:tblW w:w="0" w:type="auto"/>
        <w:tblLook w:val="04A0" w:firstRow="1" w:lastRow="0" w:firstColumn="1" w:lastColumn="0" w:noHBand="0" w:noVBand="1"/>
      </w:tblPr>
      <w:tblGrid>
        <w:gridCol w:w="1474"/>
        <w:gridCol w:w="1843"/>
        <w:gridCol w:w="1599"/>
        <w:gridCol w:w="1349"/>
        <w:gridCol w:w="1376"/>
        <w:gridCol w:w="7"/>
        <w:gridCol w:w="1412"/>
      </w:tblGrid>
      <w:tr w:rsidR="00177C95" w:rsidRPr="002B05D7" w14:paraId="5198C7A1" w14:textId="77777777" w:rsidTr="008836F2">
        <w:tc>
          <w:tcPr>
            <w:tcW w:w="1488" w:type="dxa"/>
          </w:tcPr>
          <w:p w14:paraId="416B0CF0" w14:textId="77777777" w:rsidR="00177C95" w:rsidRPr="002B05D7" w:rsidRDefault="00177C95" w:rsidP="009A62B9">
            <w:pPr>
              <w:spacing w:after="160"/>
              <w:jc w:val="both"/>
              <w:rPr>
                <w:rFonts w:eastAsia="Calibri"/>
                <w:lang w:eastAsia="en-US"/>
              </w:rPr>
            </w:pPr>
            <w:r w:rsidRPr="002B05D7">
              <w:rPr>
                <w:rFonts w:eastAsia="Calibri"/>
                <w:lang w:eastAsia="en-US"/>
              </w:rPr>
              <w:t>Département</w:t>
            </w:r>
          </w:p>
        </w:tc>
        <w:tc>
          <w:tcPr>
            <w:tcW w:w="1707" w:type="dxa"/>
          </w:tcPr>
          <w:p w14:paraId="42DC33C5" w14:textId="77777777" w:rsidR="00177C95" w:rsidRPr="002B05D7" w:rsidRDefault="00177C95" w:rsidP="009A62B9">
            <w:pPr>
              <w:spacing w:after="160"/>
              <w:jc w:val="both"/>
              <w:rPr>
                <w:rFonts w:eastAsia="Calibri"/>
                <w:lang w:eastAsia="en-US"/>
              </w:rPr>
            </w:pPr>
            <w:r w:rsidRPr="002B05D7">
              <w:rPr>
                <w:rFonts w:eastAsia="Calibri"/>
                <w:lang w:eastAsia="en-US"/>
              </w:rPr>
              <w:t>Arrondissements</w:t>
            </w:r>
          </w:p>
        </w:tc>
        <w:tc>
          <w:tcPr>
            <w:tcW w:w="1470" w:type="dxa"/>
          </w:tcPr>
          <w:p w14:paraId="14BAEB94" w14:textId="77777777" w:rsidR="00177C95" w:rsidRPr="002B05D7" w:rsidRDefault="00177C95" w:rsidP="009A62B9">
            <w:pPr>
              <w:spacing w:after="160"/>
              <w:jc w:val="both"/>
              <w:rPr>
                <w:rFonts w:eastAsia="Calibri"/>
                <w:lang w:eastAsia="en-US"/>
              </w:rPr>
            </w:pPr>
            <w:r w:rsidRPr="002B05D7">
              <w:rPr>
                <w:rFonts w:eastAsia="Calibri"/>
                <w:lang w:eastAsia="en-US"/>
              </w:rPr>
              <w:t>Communes</w:t>
            </w:r>
          </w:p>
        </w:tc>
        <w:tc>
          <w:tcPr>
            <w:tcW w:w="1456" w:type="dxa"/>
          </w:tcPr>
          <w:p w14:paraId="61EC4C87" w14:textId="77777777" w:rsidR="00177C95" w:rsidRPr="002B05D7" w:rsidRDefault="00177C95" w:rsidP="009A62B9">
            <w:pPr>
              <w:spacing w:after="160"/>
              <w:jc w:val="both"/>
              <w:rPr>
                <w:rFonts w:eastAsia="Calibri"/>
                <w:lang w:eastAsia="en-US"/>
              </w:rPr>
            </w:pPr>
            <w:r w:rsidRPr="002B05D7">
              <w:rPr>
                <w:rFonts w:eastAsia="Calibri"/>
                <w:lang w:eastAsia="en-US"/>
              </w:rPr>
              <w:t>Superficie</w:t>
            </w:r>
          </w:p>
          <w:p w14:paraId="4140C6FC" w14:textId="77777777" w:rsidR="00177C95" w:rsidRPr="002B05D7" w:rsidRDefault="00177C95" w:rsidP="009A62B9">
            <w:pPr>
              <w:spacing w:after="160"/>
              <w:jc w:val="both"/>
              <w:rPr>
                <w:rFonts w:eastAsia="Calibri"/>
                <w:lang w:eastAsia="en-US"/>
              </w:rPr>
            </w:pPr>
            <w:r w:rsidRPr="002B05D7">
              <w:rPr>
                <w:rFonts w:eastAsia="Calibri"/>
                <w:lang w:eastAsia="en-US"/>
              </w:rPr>
              <w:t>(en Km</w:t>
            </w:r>
            <w:r w:rsidRPr="002B05D7">
              <w:rPr>
                <w:rFonts w:eastAsia="Calibri"/>
                <w:vertAlign w:val="superscript"/>
                <w:lang w:eastAsia="en-US"/>
              </w:rPr>
              <w:t>2</w:t>
            </w:r>
            <w:r w:rsidRPr="002B05D7">
              <w:rPr>
                <w:rFonts w:eastAsia="Calibri"/>
                <w:lang w:eastAsia="en-US"/>
              </w:rPr>
              <w:t>)</w:t>
            </w:r>
          </w:p>
        </w:tc>
        <w:tc>
          <w:tcPr>
            <w:tcW w:w="1463" w:type="dxa"/>
          </w:tcPr>
          <w:p w14:paraId="6D1E999F" w14:textId="77777777" w:rsidR="00177C95" w:rsidRPr="002B05D7" w:rsidRDefault="00177C95" w:rsidP="009A62B9">
            <w:pPr>
              <w:spacing w:after="160"/>
              <w:jc w:val="both"/>
              <w:rPr>
                <w:rFonts w:eastAsia="Calibri"/>
                <w:lang w:eastAsia="en-US"/>
              </w:rPr>
            </w:pPr>
            <w:r w:rsidRPr="002B05D7">
              <w:rPr>
                <w:rFonts w:eastAsia="Calibri"/>
                <w:lang w:eastAsia="en-US"/>
              </w:rPr>
              <w:t>Population</w:t>
            </w:r>
          </w:p>
          <w:p w14:paraId="49F84E11" w14:textId="77777777" w:rsidR="00177C95" w:rsidRPr="002B05D7" w:rsidRDefault="00177C95" w:rsidP="009A62B9">
            <w:pPr>
              <w:spacing w:after="160"/>
              <w:jc w:val="both"/>
              <w:rPr>
                <w:rFonts w:eastAsia="Calibri"/>
                <w:lang w:eastAsia="en-US"/>
              </w:rPr>
            </w:pPr>
            <w:r w:rsidRPr="002B05D7">
              <w:rPr>
                <w:rFonts w:eastAsia="Calibri"/>
                <w:lang w:eastAsia="en-US"/>
              </w:rPr>
              <w:t>en 2022</w:t>
            </w:r>
          </w:p>
        </w:tc>
        <w:tc>
          <w:tcPr>
            <w:tcW w:w="1480" w:type="dxa"/>
            <w:gridSpan w:val="2"/>
          </w:tcPr>
          <w:p w14:paraId="55D7ABD4" w14:textId="77777777" w:rsidR="00177C95" w:rsidRPr="002B05D7" w:rsidRDefault="00177C95" w:rsidP="009A62B9">
            <w:pPr>
              <w:spacing w:after="160"/>
              <w:jc w:val="both"/>
              <w:rPr>
                <w:rFonts w:eastAsia="Calibri"/>
                <w:lang w:eastAsia="en-US"/>
              </w:rPr>
            </w:pPr>
            <w:r w:rsidRPr="002B05D7">
              <w:rPr>
                <w:rFonts w:eastAsia="Calibri"/>
                <w:lang w:eastAsia="en-US"/>
              </w:rPr>
              <w:t>Densité</w:t>
            </w:r>
          </w:p>
          <w:p w14:paraId="4DE7D30F" w14:textId="77777777" w:rsidR="00177C95" w:rsidRPr="002B05D7" w:rsidRDefault="00177C95" w:rsidP="009A62B9">
            <w:pPr>
              <w:spacing w:after="160"/>
              <w:jc w:val="both"/>
              <w:rPr>
                <w:rFonts w:eastAsia="Calibri"/>
                <w:lang w:eastAsia="en-US"/>
              </w:rPr>
            </w:pPr>
            <w:r w:rsidRPr="002B05D7">
              <w:rPr>
                <w:rFonts w:eastAsia="Calibri"/>
                <w:lang w:eastAsia="en-US"/>
              </w:rPr>
              <w:t>(Hbts/Km</w:t>
            </w:r>
            <w:r w:rsidRPr="002B05D7">
              <w:rPr>
                <w:rFonts w:eastAsia="Calibri"/>
                <w:vertAlign w:val="superscript"/>
                <w:lang w:eastAsia="en-US"/>
              </w:rPr>
              <w:t>2</w:t>
            </w:r>
            <w:r w:rsidRPr="002B05D7">
              <w:rPr>
                <w:rFonts w:eastAsia="Calibri"/>
                <w:lang w:eastAsia="en-US"/>
              </w:rPr>
              <w:t>)</w:t>
            </w:r>
          </w:p>
        </w:tc>
      </w:tr>
      <w:tr w:rsidR="00177C95" w:rsidRPr="002B05D7" w14:paraId="4CFCA717" w14:textId="77777777" w:rsidTr="008836F2">
        <w:trPr>
          <w:trHeight w:val="150"/>
        </w:trPr>
        <w:tc>
          <w:tcPr>
            <w:tcW w:w="1488" w:type="dxa"/>
            <w:vMerge w:val="restart"/>
          </w:tcPr>
          <w:p w14:paraId="6D2F5BE1"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1707" w:type="dxa"/>
            <w:vMerge w:val="restart"/>
          </w:tcPr>
          <w:p w14:paraId="4CE4B243" w14:textId="77777777" w:rsidR="00177C95" w:rsidRPr="002B05D7" w:rsidRDefault="00F42683" w:rsidP="009A62B9">
            <w:pPr>
              <w:spacing w:after="160"/>
              <w:jc w:val="both"/>
              <w:rPr>
                <w:rFonts w:eastAsia="Calibri"/>
                <w:lang w:eastAsia="en-US"/>
              </w:rPr>
            </w:pPr>
            <w:r w:rsidRPr="002B05D7">
              <w:rPr>
                <w:rFonts w:eastAsia="Calibri"/>
                <w:lang w:eastAsia="en-US"/>
              </w:rPr>
              <w:t>Fongolembi</w:t>
            </w:r>
          </w:p>
        </w:tc>
        <w:tc>
          <w:tcPr>
            <w:tcW w:w="1470" w:type="dxa"/>
          </w:tcPr>
          <w:p w14:paraId="7C9780FD" w14:textId="77777777" w:rsidR="00177C95" w:rsidRPr="002B05D7" w:rsidRDefault="00177C95" w:rsidP="009A62B9">
            <w:pPr>
              <w:spacing w:after="160"/>
              <w:jc w:val="both"/>
              <w:rPr>
                <w:rFonts w:eastAsia="Calibri"/>
                <w:i/>
                <w:iCs/>
                <w:lang w:eastAsia="en-US"/>
              </w:rPr>
            </w:pPr>
            <w:r w:rsidRPr="002B05D7">
              <w:rPr>
                <w:rFonts w:eastAsia="Calibri"/>
                <w:i/>
                <w:iCs/>
                <w:lang w:eastAsia="en-US"/>
              </w:rPr>
              <w:t>Dimboli</w:t>
            </w:r>
          </w:p>
        </w:tc>
        <w:tc>
          <w:tcPr>
            <w:tcW w:w="1456" w:type="dxa"/>
          </w:tcPr>
          <w:p w14:paraId="5B3C6325" w14:textId="77777777" w:rsidR="00177C95" w:rsidRPr="002B05D7" w:rsidRDefault="00177C95" w:rsidP="009A62B9">
            <w:pPr>
              <w:spacing w:after="160"/>
              <w:jc w:val="both"/>
              <w:rPr>
                <w:rFonts w:eastAsia="Calibri"/>
                <w:lang w:eastAsia="en-US"/>
              </w:rPr>
            </w:pPr>
            <w:r w:rsidRPr="002B05D7">
              <w:rPr>
                <w:rFonts w:eastAsia="Calibri"/>
                <w:lang w:eastAsia="en-US"/>
              </w:rPr>
              <w:t>1 158</w:t>
            </w:r>
          </w:p>
        </w:tc>
        <w:tc>
          <w:tcPr>
            <w:tcW w:w="1463" w:type="dxa"/>
          </w:tcPr>
          <w:p w14:paraId="36B45863" w14:textId="77777777" w:rsidR="00177C95" w:rsidRPr="002B05D7" w:rsidRDefault="00177C95" w:rsidP="009A62B9">
            <w:pPr>
              <w:spacing w:after="160"/>
              <w:jc w:val="both"/>
              <w:rPr>
                <w:rFonts w:eastAsia="Calibri"/>
                <w:lang w:eastAsia="en-US"/>
              </w:rPr>
            </w:pPr>
            <w:r w:rsidRPr="002B05D7">
              <w:rPr>
                <w:rFonts w:eastAsia="Calibri"/>
                <w:lang w:eastAsia="en-US"/>
              </w:rPr>
              <w:t>8037</w:t>
            </w:r>
          </w:p>
        </w:tc>
        <w:tc>
          <w:tcPr>
            <w:tcW w:w="1480" w:type="dxa"/>
            <w:gridSpan w:val="2"/>
          </w:tcPr>
          <w:p w14:paraId="3FAF8E8E" w14:textId="77777777" w:rsidR="00177C95" w:rsidRPr="002B05D7" w:rsidRDefault="00177C95" w:rsidP="009A62B9">
            <w:pPr>
              <w:spacing w:after="160"/>
              <w:jc w:val="both"/>
              <w:rPr>
                <w:rFonts w:eastAsia="Calibri"/>
                <w:lang w:eastAsia="en-US"/>
              </w:rPr>
            </w:pPr>
            <w:r w:rsidRPr="002B05D7">
              <w:rPr>
                <w:rFonts w:eastAsia="Calibri"/>
                <w:lang w:eastAsia="en-US"/>
              </w:rPr>
              <w:t>7</w:t>
            </w:r>
          </w:p>
        </w:tc>
      </w:tr>
      <w:tr w:rsidR="00177C95" w:rsidRPr="002B05D7" w14:paraId="6E053B97" w14:textId="77777777" w:rsidTr="008836F2">
        <w:trPr>
          <w:trHeight w:val="105"/>
        </w:trPr>
        <w:tc>
          <w:tcPr>
            <w:tcW w:w="1488" w:type="dxa"/>
            <w:vMerge/>
          </w:tcPr>
          <w:p w14:paraId="13A2FE77" w14:textId="77777777" w:rsidR="00177C95" w:rsidRPr="002B05D7" w:rsidRDefault="00177C95" w:rsidP="009A62B9">
            <w:pPr>
              <w:spacing w:after="160"/>
              <w:jc w:val="both"/>
              <w:rPr>
                <w:rFonts w:eastAsia="Calibri"/>
                <w:lang w:eastAsia="en-US"/>
              </w:rPr>
            </w:pPr>
          </w:p>
        </w:tc>
        <w:tc>
          <w:tcPr>
            <w:tcW w:w="1707" w:type="dxa"/>
            <w:vMerge/>
          </w:tcPr>
          <w:p w14:paraId="6F08DE4A" w14:textId="77777777" w:rsidR="00177C95" w:rsidRPr="002B05D7" w:rsidRDefault="00177C95" w:rsidP="009A62B9">
            <w:pPr>
              <w:spacing w:after="160"/>
              <w:jc w:val="both"/>
              <w:rPr>
                <w:rFonts w:eastAsia="Calibri"/>
                <w:lang w:eastAsia="en-US"/>
              </w:rPr>
            </w:pPr>
          </w:p>
        </w:tc>
        <w:tc>
          <w:tcPr>
            <w:tcW w:w="1470" w:type="dxa"/>
          </w:tcPr>
          <w:p w14:paraId="4244AC87" w14:textId="77777777" w:rsidR="00177C95" w:rsidRPr="002B05D7" w:rsidRDefault="00F42683" w:rsidP="009A62B9">
            <w:pPr>
              <w:spacing w:after="160"/>
              <w:jc w:val="both"/>
              <w:rPr>
                <w:rFonts w:eastAsia="Calibri"/>
                <w:i/>
                <w:iCs/>
                <w:lang w:eastAsia="en-US"/>
              </w:rPr>
            </w:pPr>
            <w:r w:rsidRPr="002B05D7">
              <w:rPr>
                <w:rFonts w:eastAsia="Calibri"/>
                <w:i/>
                <w:iCs/>
                <w:lang w:eastAsia="en-US"/>
              </w:rPr>
              <w:t>Fongolembi</w:t>
            </w:r>
          </w:p>
        </w:tc>
        <w:tc>
          <w:tcPr>
            <w:tcW w:w="1456" w:type="dxa"/>
          </w:tcPr>
          <w:p w14:paraId="5F9B8365" w14:textId="77777777" w:rsidR="00177C95" w:rsidRPr="002B05D7" w:rsidRDefault="00177C95" w:rsidP="009A62B9">
            <w:pPr>
              <w:spacing w:after="160"/>
              <w:jc w:val="both"/>
              <w:rPr>
                <w:rFonts w:eastAsia="Calibri"/>
                <w:lang w:eastAsia="en-US"/>
              </w:rPr>
            </w:pPr>
            <w:r w:rsidRPr="002B05D7">
              <w:rPr>
                <w:rFonts w:eastAsia="Calibri"/>
                <w:lang w:eastAsia="en-US"/>
              </w:rPr>
              <w:t>157</w:t>
            </w:r>
          </w:p>
        </w:tc>
        <w:tc>
          <w:tcPr>
            <w:tcW w:w="1463" w:type="dxa"/>
          </w:tcPr>
          <w:p w14:paraId="6C0C970D" w14:textId="77777777" w:rsidR="00177C95" w:rsidRPr="002B05D7" w:rsidRDefault="00177C95" w:rsidP="009A62B9">
            <w:pPr>
              <w:spacing w:after="160"/>
              <w:jc w:val="both"/>
              <w:rPr>
                <w:rFonts w:eastAsia="Calibri"/>
                <w:lang w:eastAsia="en-US"/>
              </w:rPr>
            </w:pPr>
            <w:r w:rsidRPr="002B05D7">
              <w:rPr>
                <w:rFonts w:eastAsia="Calibri"/>
                <w:lang w:eastAsia="en-US"/>
              </w:rPr>
              <w:t>6412</w:t>
            </w:r>
          </w:p>
        </w:tc>
        <w:tc>
          <w:tcPr>
            <w:tcW w:w="1480" w:type="dxa"/>
            <w:gridSpan w:val="2"/>
          </w:tcPr>
          <w:p w14:paraId="3A0BB400" w14:textId="77777777" w:rsidR="00177C95" w:rsidRPr="002B05D7" w:rsidRDefault="00177C95" w:rsidP="009A62B9">
            <w:pPr>
              <w:spacing w:after="160"/>
              <w:jc w:val="both"/>
              <w:rPr>
                <w:rFonts w:eastAsia="Calibri"/>
                <w:lang w:eastAsia="en-US"/>
              </w:rPr>
            </w:pPr>
            <w:r w:rsidRPr="002B05D7">
              <w:rPr>
                <w:rFonts w:eastAsia="Calibri"/>
                <w:lang w:eastAsia="en-US"/>
              </w:rPr>
              <w:t>41</w:t>
            </w:r>
          </w:p>
        </w:tc>
      </w:tr>
      <w:tr w:rsidR="00177C95" w:rsidRPr="002B05D7" w14:paraId="369109D2" w14:textId="77777777" w:rsidTr="008836F2">
        <w:trPr>
          <w:trHeight w:val="120"/>
        </w:trPr>
        <w:tc>
          <w:tcPr>
            <w:tcW w:w="1488" w:type="dxa"/>
            <w:vMerge w:val="restart"/>
          </w:tcPr>
          <w:p w14:paraId="59CBF6A8" w14:textId="77777777" w:rsidR="00177C95" w:rsidRPr="002B05D7" w:rsidRDefault="00177C95" w:rsidP="009A62B9">
            <w:pPr>
              <w:spacing w:after="160"/>
              <w:jc w:val="both"/>
              <w:rPr>
                <w:rFonts w:eastAsia="Calibri"/>
                <w:lang w:eastAsia="en-US"/>
              </w:rPr>
            </w:pPr>
          </w:p>
        </w:tc>
        <w:tc>
          <w:tcPr>
            <w:tcW w:w="3177" w:type="dxa"/>
            <w:gridSpan w:val="2"/>
          </w:tcPr>
          <w:p w14:paraId="00C26CF7" w14:textId="77777777" w:rsidR="00177C95" w:rsidRPr="002B05D7" w:rsidRDefault="00177C95" w:rsidP="009A62B9">
            <w:pPr>
              <w:spacing w:after="160"/>
              <w:jc w:val="both"/>
              <w:rPr>
                <w:rFonts w:eastAsia="Calibri"/>
                <w:lang w:eastAsia="en-US"/>
              </w:rPr>
            </w:pPr>
            <w:r w:rsidRPr="002B05D7">
              <w:rPr>
                <w:rFonts w:eastAsia="Calibri"/>
                <w:lang w:eastAsia="en-US"/>
              </w:rPr>
              <w:t>Total arrondissement</w:t>
            </w:r>
          </w:p>
        </w:tc>
        <w:tc>
          <w:tcPr>
            <w:tcW w:w="1456" w:type="dxa"/>
          </w:tcPr>
          <w:p w14:paraId="3DDB02B8" w14:textId="77777777" w:rsidR="00177C95" w:rsidRPr="002B05D7" w:rsidRDefault="00177C95" w:rsidP="009A62B9">
            <w:pPr>
              <w:spacing w:after="160"/>
              <w:jc w:val="both"/>
              <w:rPr>
                <w:rFonts w:eastAsia="Calibri"/>
                <w:lang w:eastAsia="en-US"/>
              </w:rPr>
            </w:pPr>
            <w:r w:rsidRPr="002B05D7">
              <w:rPr>
                <w:rFonts w:eastAsia="Calibri"/>
                <w:lang w:eastAsia="en-US"/>
              </w:rPr>
              <w:t>1 315</w:t>
            </w:r>
          </w:p>
        </w:tc>
        <w:tc>
          <w:tcPr>
            <w:tcW w:w="1463" w:type="dxa"/>
          </w:tcPr>
          <w:p w14:paraId="16040F29" w14:textId="77777777" w:rsidR="00177C95" w:rsidRPr="002B05D7" w:rsidRDefault="00177C95" w:rsidP="009A62B9">
            <w:pPr>
              <w:spacing w:after="160"/>
              <w:jc w:val="both"/>
              <w:rPr>
                <w:rFonts w:eastAsia="Calibri"/>
                <w:lang w:eastAsia="en-US"/>
              </w:rPr>
            </w:pPr>
            <w:r w:rsidRPr="002B05D7">
              <w:rPr>
                <w:rFonts w:eastAsia="Calibri"/>
                <w:lang w:eastAsia="en-US"/>
              </w:rPr>
              <w:t>14449</w:t>
            </w:r>
          </w:p>
        </w:tc>
        <w:tc>
          <w:tcPr>
            <w:tcW w:w="1480" w:type="dxa"/>
            <w:gridSpan w:val="2"/>
          </w:tcPr>
          <w:p w14:paraId="34C64D52" w14:textId="77777777" w:rsidR="00177C95" w:rsidRPr="002B05D7" w:rsidRDefault="00177C95" w:rsidP="009A62B9">
            <w:pPr>
              <w:spacing w:after="160"/>
              <w:jc w:val="both"/>
              <w:rPr>
                <w:rFonts w:eastAsia="Calibri"/>
                <w:lang w:eastAsia="en-US"/>
              </w:rPr>
            </w:pPr>
            <w:r w:rsidRPr="002B05D7">
              <w:rPr>
                <w:rFonts w:eastAsia="Calibri"/>
                <w:lang w:eastAsia="en-US"/>
              </w:rPr>
              <w:t>11</w:t>
            </w:r>
          </w:p>
        </w:tc>
      </w:tr>
      <w:tr w:rsidR="00177C95" w:rsidRPr="002B05D7" w14:paraId="2A1058A7" w14:textId="77777777" w:rsidTr="008836F2">
        <w:trPr>
          <w:trHeight w:val="120"/>
        </w:trPr>
        <w:tc>
          <w:tcPr>
            <w:tcW w:w="1488" w:type="dxa"/>
            <w:vMerge/>
          </w:tcPr>
          <w:p w14:paraId="75329E9E" w14:textId="77777777" w:rsidR="00177C95" w:rsidRPr="002B05D7" w:rsidRDefault="00177C95" w:rsidP="009A62B9">
            <w:pPr>
              <w:spacing w:after="160"/>
              <w:jc w:val="both"/>
              <w:rPr>
                <w:rFonts w:eastAsia="Calibri"/>
                <w:lang w:eastAsia="en-US"/>
              </w:rPr>
            </w:pPr>
          </w:p>
        </w:tc>
        <w:tc>
          <w:tcPr>
            <w:tcW w:w="1707" w:type="dxa"/>
            <w:vMerge w:val="restart"/>
          </w:tcPr>
          <w:p w14:paraId="31FC11BB" w14:textId="77777777" w:rsidR="00177C95" w:rsidRPr="002B05D7" w:rsidRDefault="00177C95" w:rsidP="009A62B9">
            <w:pPr>
              <w:spacing w:after="160"/>
              <w:jc w:val="both"/>
              <w:rPr>
                <w:rFonts w:eastAsia="Calibri"/>
                <w:lang w:eastAsia="en-US"/>
              </w:rPr>
            </w:pPr>
            <w:r w:rsidRPr="002B05D7">
              <w:rPr>
                <w:rFonts w:eastAsia="Calibri"/>
                <w:lang w:eastAsia="en-US"/>
              </w:rPr>
              <w:t>Bandafassi</w:t>
            </w:r>
          </w:p>
        </w:tc>
        <w:tc>
          <w:tcPr>
            <w:tcW w:w="1470" w:type="dxa"/>
          </w:tcPr>
          <w:p w14:paraId="2E40F000" w14:textId="77777777" w:rsidR="00177C95" w:rsidRPr="002B05D7" w:rsidRDefault="00177C95" w:rsidP="009A62B9">
            <w:pPr>
              <w:spacing w:after="160"/>
              <w:jc w:val="both"/>
              <w:rPr>
                <w:rFonts w:eastAsia="Calibri"/>
                <w:i/>
                <w:iCs/>
                <w:lang w:eastAsia="en-US"/>
              </w:rPr>
            </w:pPr>
            <w:r w:rsidRPr="002B05D7">
              <w:rPr>
                <w:rFonts w:eastAsia="Calibri"/>
                <w:i/>
                <w:iCs/>
                <w:lang w:eastAsia="en-US"/>
              </w:rPr>
              <w:t>Tomboronkoto</w:t>
            </w:r>
          </w:p>
        </w:tc>
        <w:tc>
          <w:tcPr>
            <w:tcW w:w="1456" w:type="dxa"/>
          </w:tcPr>
          <w:p w14:paraId="0C440B44" w14:textId="77777777" w:rsidR="00177C95" w:rsidRPr="002B05D7" w:rsidRDefault="00177C95" w:rsidP="009A62B9">
            <w:pPr>
              <w:spacing w:after="160"/>
              <w:jc w:val="both"/>
              <w:rPr>
                <w:rFonts w:eastAsia="Calibri"/>
                <w:lang w:eastAsia="en-US"/>
              </w:rPr>
            </w:pPr>
            <w:r w:rsidRPr="002B05D7">
              <w:rPr>
                <w:rFonts w:eastAsia="Calibri"/>
                <w:lang w:eastAsia="en-US"/>
              </w:rPr>
              <w:t>2 349</w:t>
            </w:r>
          </w:p>
        </w:tc>
        <w:tc>
          <w:tcPr>
            <w:tcW w:w="1463" w:type="dxa"/>
          </w:tcPr>
          <w:p w14:paraId="2970EC52" w14:textId="77777777" w:rsidR="00177C95" w:rsidRPr="002B05D7" w:rsidRDefault="00177C95" w:rsidP="009A62B9">
            <w:pPr>
              <w:spacing w:after="160"/>
              <w:jc w:val="both"/>
              <w:rPr>
                <w:rFonts w:eastAsia="Calibri"/>
                <w:lang w:eastAsia="en-US"/>
              </w:rPr>
            </w:pPr>
            <w:r w:rsidRPr="002B05D7">
              <w:rPr>
                <w:rFonts w:eastAsia="Calibri"/>
                <w:lang w:eastAsia="en-US"/>
              </w:rPr>
              <w:t>18373</w:t>
            </w:r>
          </w:p>
        </w:tc>
        <w:tc>
          <w:tcPr>
            <w:tcW w:w="1480" w:type="dxa"/>
            <w:gridSpan w:val="2"/>
          </w:tcPr>
          <w:p w14:paraId="6C26DD9A" w14:textId="77777777" w:rsidR="00177C95" w:rsidRPr="002B05D7" w:rsidRDefault="00177C95" w:rsidP="009A62B9">
            <w:pPr>
              <w:spacing w:after="160"/>
              <w:jc w:val="both"/>
              <w:rPr>
                <w:rFonts w:eastAsia="Calibri"/>
                <w:lang w:eastAsia="en-US"/>
              </w:rPr>
            </w:pPr>
            <w:r w:rsidRPr="002B05D7">
              <w:rPr>
                <w:rFonts w:eastAsia="Calibri"/>
                <w:lang w:eastAsia="en-US"/>
              </w:rPr>
              <w:t>8</w:t>
            </w:r>
          </w:p>
        </w:tc>
      </w:tr>
      <w:tr w:rsidR="00177C95" w:rsidRPr="002B05D7" w14:paraId="666EC44A" w14:textId="77777777" w:rsidTr="008836F2">
        <w:trPr>
          <w:trHeight w:val="135"/>
        </w:trPr>
        <w:tc>
          <w:tcPr>
            <w:tcW w:w="1488" w:type="dxa"/>
            <w:vMerge/>
          </w:tcPr>
          <w:p w14:paraId="5025D44F" w14:textId="77777777" w:rsidR="00177C95" w:rsidRPr="002B05D7" w:rsidRDefault="00177C95" w:rsidP="009A62B9">
            <w:pPr>
              <w:spacing w:after="160"/>
              <w:jc w:val="both"/>
              <w:rPr>
                <w:rFonts w:eastAsia="Calibri"/>
                <w:lang w:eastAsia="en-US"/>
              </w:rPr>
            </w:pPr>
          </w:p>
        </w:tc>
        <w:tc>
          <w:tcPr>
            <w:tcW w:w="1707" w:type="dxa"/>
            <w:vMerge/>
          </w:tcPr>
          <w:p w14:paraId="564ECC24" w14:textId="77777777" w:rsidR="00177C95" w:rsidRPr="002B05D7" w:rsidRDefault="00177C95" w:rsidP="009A62B9">
            <w:pPr>
              <w:spacing w:after="160"/>
              <w:jc w:val="both"/>
              <w:rPr>
                <w:rFonts w:eastAsia="Calibri"/>
                <w:lang w:eastAsia="en-US"/>
              </w:rPr>
            </w:pPr>
          </w:p>
        </w:tc>
        <w:tc>
          <w:tcPr>
            <w:tcW w:w="1470" w:type="dxa"/>
          </w:tcPr>
          <w:p w14:paraId="27FA5B12" w14:textId="77777777" w:rsidR="00177C95" w:rsidRPr="002B05D7" w:rsidRDefault="00177C95" w:rsidP="009A62B9">
            <w:pPr>
              <w:spacing w:after="160"/>
              <w:jc w:val="both"/>
              <w:rPr>
                <w:rFonts w:eastAsia="Calibri"/>
                <w:i/>
                <w:iCs/>
                <w:lang w:eastAsia="en-US"/>
              </w:rPr>
            </w:pPr>
            <w:r w:rsidRPr="002B05D7">
              <w:rPr>
                <w:rFonts w:eastAsia="Calibri"/>
                <w:i/>
                <w:iCs/>
                <w:lang w:eastAsia="en-US"/>
              </w:rPr>
              <w:t>Dindefelo</w:t>
            </w:r>
          </w:p>
        </w:tc>
        <w:tc>
          <w:tcPr>
            <w:tcW w:w="1456" w:type="dxa"/>
          </w:tcPr>
          <w:p w14:paraId="4A847AC9" w14:textId="77777777" w:rsidR="00177C95" w:rsidRPr="002B05D7" w:rsidRDefault="00177C95" w:rsidP="009A62B9">
            <w:pPr>
              <w:spacing w:after="160"/>
              <w:jc w:val="both"/>
              <w:rPr>
                <w:rFonts w:eastAsia="Calibri"/>
                <w:lang w:eastAsia="en-US"/>
              </w:rPr>
            </w:pPr>
            <w:r w:rsidRPr="002B05D7">
              <w:rPr>
                <w:rFonts w:eastAsia="Calibri"/>
                <w:lang w:eastAsia="en-US"/>
              </w:rPr>
              <w:t>252</w:t>
            </w:r>
          </w:p>
        </w:tc>
        <w:tc>
          <w:tcPr>
            <w:tcW w:w="1463" w:type="dxa"/>
          </w:tcPr>
          <w:p w14:paraId="5767422A" w14:textId="77777777" w:rsidR="00177C95" w:rsidRPr="002B05D7" w:rsidRDefault="00177C95" w:rsidP="009A62B9">
            <w:pPr>
              <w:spacing w:after="160"/>
              <w:jc w:val="both"/>
              <w:rPr>
                <w:rFonts w:eastAsia="Calibri"/>
                <w:lang w:eastAsia="en-US"/>
              </w:rPr>
            </w:pPr>
            <w:r w:rsidRPr="002B05D7">
              <w:rPr>
                <w:rFonts w:eastAsia="Calibri"/>
                <w:lang w:eastAsia="en-US"/>
              </w:rPr>
              <w:t>7103</w:t>
            </w:r>
          </w:p>
        </w:tc>
        <w:tc>
          <w:tcPr>
            <w:tcW w:w="1480" w:type="dxa"/>
            <w:gridSpan w:val="2"/>
          </w:tcPr>
          <w:p w14:paraId="2F623A99" w14:textId="77777777" w:rsidR="00177C95" w:rsidRPr="002B05D7" w:rsidRDefault="00177C95" w:rsidP="009A62B9">
            <w:pPr>
              <w:spacing w:after="160"/>
              <w:jc w:val="both"/>
              <w:rPr>
                <w:rFonts w:eastAsia="Calibri"/>
                <w:lang w:eastAsia="en-US"/>
              </w:rPr>
            </w:pPr>
            <w:r w:rsidRPr="002B05D7">
              <w:rPr>
                <w:rFonts w:eastAsia="Calibri"/>
                <w:lang w:eastAsia="en-US"/>
              </w:rPr>
              <w:t>28</w:t>
            </w:r>
          </w:p>
        </w:tc>
      </w:tr>
      <w:tr w:rsidR="00177C95" w:rsidRPr="002B05D7" w14:paraId="4F747B5B" w14:textId="77777777" w:rsidTr="008836F2">
        <w:trPr>
          <w:trHeight w:val="105"/>
        </w:trPr>
        <w:tc>
          <w:tcPr>
            <w:tcW w:w="1488" w:type="dxa"/>
            <w:vMerge/>
          </w:tcPr>
          <w:p w14:paraId="426D3A60" w14:textId="77777777" w:rsidR="00177C95" w:rsidRPr="002B05D7" w:rsidRDefault="00177C95" w:rsidP="009A62B9">
            <w:pPr>
              <w:spacing w:after="160"/>
              <w:jc w:val="both"/>
              <w:rPr>
                <w:rFonts w:eastAsia="Calibri"/>
                <w:lang w:eastAsia="en-US"/>
              </w:rPr>
            </w:pPr>
          </w:p>
        </w:tc>
        <w:tc>
          <w:tcPr>
            <w:tcW w:w="1707" w:type="dxa"/>
            <w:vMerge/>
          </w:tcPr>
          <w:p w14:paraId="73655980" w14:textId="77777777" w:rsidR="00177C95" w:rsidRPr="002B05D7" w:rsidRDefault="00177C95" w:rsidP="009A62B9">
            <w:pPr>
              <w:spacing w:after="160"/>
              <w:jc w:val="both"/>
              <w:rPr>
                <w:rFonts w:eastAsia="Calibri"/>
                <w:lang w:eastAsia="en-US"/>
              </w:rPr>
            </w:pPr>
          </w:p>
        </w:tc>
        <w:tc>
          <w:tcPr>
            <w:tcW w:w="1470" w:type="dxa"/>
          </w:tcPr>
          <w:p w14:paraId="12278188" w14:textId="77777777" w:rsidR="00177C95" w:rsidRPr="002B05D7" w:rsidRDefault="00177C95" w:rsidP="009A62B9">
            <w:pPr>
              <w:spacing w:after="160"/>
              <w:jc w:val="both"/>
              <w:rPr>
                <w:rFonts w:eastAsia="Calibri"/>
                <w:i/>
                <w:iCs/>
                <w:lang w:eastAsia="en-US"/>
              </w:rPr>
            </w:pPr>
            <w:r w:rsidRPr="002B05D7">
              <w:rPr>
                <w:rFonts w:eastAsia="Calibri"/>
                <w:i/>
                <w:iCs/>
                <w:lang w:eastAsia="en-US"/>
              </w:rPr>
              <w:t>Ninefecha</w:t>
            </w:r>
          </w:p>
        </w:tc>
        <w:tc>
          <w:tcPr>
            <w:tcW w:w="1456" w:type="dxa"/>
          </w:tcPr>
          <w:p w14:paraId="10A105F7" w14:textId="77777777" w:rsidR="00177C95" w:rsidRPr="002B05D7" w:rsidRDefault="00177C95" w:rsidP="009A62B9">
            <w:pPr>
              <w:spacing w:after="160"/>
              <w:jc w:val="both"/>
              <w:rPr>
                <w:rFonts w:eastAsia="Calibri"/>
                <w:lang w:eastAsia="en-US"/>
              </w:rPr>
            </w:pPr>
            <w:r w:rsidRPr="002B05D7">
              <w:rPr>
                <w:rFonts w:eastAsia="Calibri"/>
                <w:lang w:eastAsia="en-US"/>
              </w:rPr>
              <w:t>2 391</w:t>
            </w:r>
          </w:p>
        </w:tc>
        <w:tc>
          <w:tcPr>
            <w:tcW w:w="1463" w:type="dxa"/>
          </w:tcPr>
          <w:p w14:paraId="0C6E9A1E" w14:textId="77777777" w:rsidR="00177C95" w:rsidRPr="002B05D7" w:rsidRDefault="00177C95" w:rsidP="009A62B9">
            <w:pPr>
              <w:spacing w:after="160"/>
              <w:jc w:val="both"/>
              <w:rPr>
                <w:rFonts w:eastAsia="Calibri"/>
                <w:lang w:eastAsia="en-US"/>
              </w:rPr>
            </w:pPr>
            <w:r w:rsidRPr="002B05D7">
              <w:rPr>
                <w:rFonts w:eastAsia="Calibri"/>
                <w:lang w:eastAsia="en-US"/>
              </w:rPr>
              <w:t>10454</w:t>
            </w:r>
          </w:p>
        </w:tc>
        <w:tc>
          <w:tcPr>
            <w:tcW w:w="1480" w:type="dxa"/>
            <w:gridSpan w:val="2"/>
          </w:tcPr>
          <w:p w14:paraId="0A1B2C05" w14:textId="77777777" w:rsidR="00177C95" w:rsidRPr="002B05D7" w:rsidRDefault="00177C95" w:rsidP="009A62B9">
            <w:pPr>
              <w:spacing w:after="160"/>
              <w:jc w:val="both"/>
              <w:rPr>
                <w:rFonts w:eastAsia="Calibri"/>
                <w:lang w:eastAsia="en-US"/>
              </w:rPr>
            </w:pPr>
            <w:r w:rsidRPr="002B05D7">
              <w:rPr>
                <w:rFonts w:eastAsia="Calibri"/>
                <w:lang w:eastAsia="en-US"/>
              </w:rPr>
              <w:t>4</w:t>
            </w:r>
          </w:p>
        </w:tc>
      </w:tr>
      <w:tr w:rsidR="00177C95" w:rsidRPr="002B05D7" w14:paraId="2A31342E" w14:textId="77777777" w:rsidTr="008836F2">
        <w:trPr>
          <w:trHeight w:val="120"/>
        </w:trPr>
        <w:tc>
          <w:tcPr>
            <w:tcW w:w="1488" w:type="dxa"/>
            <w:vMerge/>
          </w:tcPr>
          <w:p w14:paraId="42AD2D19" w14:textId="77777777" w:rsidR="00177C95" w:rsidRPr="002B05D7" w:rsidRDefault="00177C95" w:rsidP="009A62B9">
            <w:pPr>
              <w:spacing w:after="160"/>
              <w:jc w:val="both"/>
              <w:rPr>
                <w:rFonts w:eastAsia="Calibri"/>
                <w:lang w:eastAsia="en-US"/>
              </w:rPr>
            </w:pPr>
          </w:p>
        </w:tc>
        <w:tc>
          <w:tcPr>
            <w:tcW w:w="1707" w:type="dxa"/>
            <w:vMerge/>
          </w:tcPr>
          <w:p w14:paraId="08A7E629" w14:textId="77777777" w:rsidR="00177C95" w:rsidRPr="002B05D7" w:rsidRDefault="00177C95" w:rsidP="009A62B9">
            <w:pPr>
              <w:spacing w:after="160"/>
              <w:jc w:val="both"/>
              <w:rPr>
                <w:rFonts w:eastAsia="Calibri"/>
                <w:lang w:eastAsia="en-US"/>
              </w:rPr>
            </w:pPr>
          </w:p>
        </w:tc>
        <w:tc>
          <w:tcPr>
            <w:tcW w:w="1470" w:type="dxa"/>
          </w:tcPr>
          <w:p w14:paraId="2C3570B6" w14:textId="77777777" w:rsidR="00177C95" w:rsidRPr="002B05D7" w:rsidRDefault="00177C95" w:rsidP="009A62B9">
            <w:pPr>
              <w:spacing w:after="160"/>
              <w:jc w:val="both"/>
              <w:rPr>
                <w:rFonts w:eastAsia="Calibri"/>
                <w:i/>
                <w:iCs/>
                <w:lang w:eastAsia="en-US"/>
              </w:rPr>
            </w:pPr>
            <w:r w:rsidRPr="002B05D7">
              <w:rPr>
                <w:rFonts w:eastAsia="Calibri"/>
                <w:i/>
                <w:iCs/>
                <w:lang w:eastAsia="en-US"/>
              </w:rPr>
              <w:t>Bandafassi</w:t>
            </w:r>
          </w:p>
        </w:tc>
        <w:tc>
          <w:tcPr>
            <w:tcW w:w="1456" w:type="dxa"/>
          </w:tcPr>
          <w:p w14:paraId="1931CA57" w14:textId="77777777" w:rsidR="00177C95" w:rsidRPr="002B05D7" w:rsidRDefault="00177C95" w:rsidP="009A62B9">
            <w:pPr>
              <w:spacing w:after="160"/>
              <w:jc w:val="both"/>
              <w:rPr>
                <w:rFonts w:eastAsia="Calibri"/>
                <w:lang w:eastAsia="en-US"/>
              </w:rPr>
            </w:pPr>
            <w:r w:rsidRPr="002B05D7">
              <w:rPr>
                <w:rFonts w:eastAsia="Calibri"/>
                <w:lang w:eastAsia="en-US"/>
              </w:rPr>
              <w:t>700</w:t>
            </w:r>
          </w:p>
        </w:tc>
        <w:tc>
          <w:tcPr>
            <w:tcW w:w="1463" w:type="dxa"/>
          </w:tcPr>
          <w:p w14:paraId="262C2561" w14:textId="77777777" w:rsidR="00177C95" w:rsidRPr="002B05D7" w:rsidRDefault="00177C95" w:rsidP="009A62B9">
            <w:pPr>
              <w:spacing w:after="160"/>
              <w:jc w:val="both"/>
              <w:rPr>
                <w:rFonts w:eastAsia="Calibri"/>
                <w:lang w:eastAsia="en-US"/>
              </w:rPr>
            </w:pPr>
            <w:r w:rsidRPr="002B05D7">
              <w:rPr>
                <w:rFonts w:eastAsia="Calibri"/>
                <w:lang w:eastAsia="en-US"/>
              </w:rPr>
              <w:t>14862</w:t>
            </w:r>
          </w:p>
        </w:tc>
        <w:tc>
          <w:tcPr>
            <w:tcW w:w="1480" w:type="dxa"/>
            <w:gridSpan w:val="2"/>
          </w:tcPr>
          <w:p w14:paraId="06A2AF71" w14:textId="77777777" w:rsidR="00177C95" w:rsidRPr="002B05D7" w:rsidRDefault="00177C95" w:rsidP="009A62B9">
            <w:pPr>
              <w:spacing w:after="160"/>
              <w:jc w:val="both"/>
              <w:rPr>
                <w:rFonts w:eastAsia="Calibri"/>
                <w:lang w:eastAsia="en-US"/>
              </w:rPr>
            </w:pPr>
            <w:r w:rsidRPr="002B05D7">
              <w:rPr>
                <w:rFonts w:eastAsia="Calibri"/>
                <w:lang w:eastAsia="en-US"/>
              </w:rPr>
              <w:t>21</w:t>
            </w:r>
          </w:p>
        </w:tc>
      </w:tr>
      <w:tr w:rsidR="00177C95" w:rsidRPr="002B05D7" w14:paraId="01CC6FA7" w14:textId="77777777" w:rsidTr="008836F2">
        <w:trPr>
          <w:trHeight w:val="105"/>
        </w:trPr>
        <w:tc>
          <w:tcPr>
            <w:tcW w:w="1488" w:type="dxa"/>
            <w:vMerge/>
          </w:tcPr>
          <w:p w14:paraId="3CAB900B" w14:textId="77777777" w:rsidR="00177C95" w:rsidRPr="002B05D7" w:rsidRDefault="00177C95" w:rsidP="009A62B9">
            <w:pPr>
              <w:spacing w:after="160"/>
              <w:jc w:val="both"/>
              <w:rPr>
                <w:rFonts w:eastAsia="Calibri"/>
                <w:lang w:eastAsia="en-US"/>
              </w:rPr>
            </w:pPr>
          </w:p>
        </w:tc>
        <w:tc>
          <w:tcPr>
            <w:tcW w:w="3177" w:type="dxa"/>
            <w:gridSpan w:val="2"/>
          </w:tcPr>
          <w:p w14:paraId="1CC1CCD7" w14:textId="77777777" w:rsidR="00177C95" w:rsidRPr="002B05D7" w:rsidRDefault="00177C95" w:rsidP="009A62B9">
            <w:pPr>
              <w:spacing w:after="160"/>
              <w:jc w:val="both"/>
              <w:rPr>
                <w:rFonts w:eastAsia="Calibri"/>
                <w:lang w:eastAsia="en-US"/>
              </w:rPr>
            </w:pPr>
            <w:r w:rsidRPr="002B05D7">
              <w:rPr>
                <w:rFonts w:eastAsia="Calibri"/>
                <w:lang w:eastAsia="en-US"/>
              </w:rPr>
              <w:t>Total arrondissement</w:t>
            </w:r>
          </w:p>
        </w:tc>
        <w:tc>
          <w:tcPr>
            <w:tcW w:w="1456" w:type="dxa"/>
          </w:tcPr>
          <w:p w14:paraId="51DC1B96" w14:textId="77777777" w:rsidR="00177C95" w:rsidRPr="002B05D7" w:rsidRDefault="00177C95" w:rsidP="009A62B9">
            <w:pPr>
              <w:spacing w:after="160"/>
              <w:jc w:val="both"/>
              <w:rPr>
                <w:rFonts w:eastAsia="Calibri"/>
                <w:lang w:eastAsia="en-US"/>
              </w:rPr>
            </w:pPr>
            <w:r w:rsidRPr="002B05D7">
              <w:rPr>
                <w:rFonts w:eastAsia="Calibri"/>
                <w:lang w:eastAsia="en-US"/>
              </w:rPr>
              <w:t>5 692</w:t>
            </w:r>
          </w:p>
        </w:tc>
        <w:tc>
          <w:tcPr>
            <w:tcW w:w="1463" w:type="dxa"/>
          </w:tcPr>
          <w:p w14:paraId="041B2E46" w14:textId="77777777" w:rsidR="00177C95" w:rsidRPr="002B05D7" w:rsidRDefault="00177C95" w:rsidP="009A62B9">
            <w:pPr>
              <w:spacing w:after="160"/>
              <w:jc w:val="both"/>
              <w:rPr>
                <w:rFonts w:eastAsia="Calibri"/>
                <w:lang w:eastAsia="en-US"/>
              </w:rPr>
            </w:pPr>
            <w:r w:rsidRPr="002B05D7">
              <w:rPr>
                <w:rFonts w:eastAsia="Calibri"/>
                <w:lang w:eastAsia="en-US"/>
              </w:rPr>
              <w:t>50792</w:t>
            </w:r>
          </w:p>
        </w:tc>
        <w:tc>
          <w:tcPr>
            <w:tcW w:w="1480" w:type="dxa"/>
            <w:gridSpan w:val="2"/>
          </w:tcPr>
          <w:p w14:paraId="21CAF2AC" w14:textId="77777777" w:rsidR="00177C95" w:rsidRPr="002B05D7" w:rsidRDefault="00177C95" w:rsidP="009A62B9">
            <w:pPr>
              <w:spacing w:after="160"/>
              <w:jc w:val="both"/>
              <w:rPr>
                <w:rFonts w:eastAsia="Calibri"/>
                <w:lang w:eastAsia="en-US"/>
              </w:rPr>
            </w:pPr>
            <w:r w:rsidRPr="002B05D7">
              <w:rPr>
                <w:rFonts w:eastAsia="Calibri"/>
                <w:lang w:eastAsia="en-US"/>
              </w:rPr>
              <w:t>9</w:t>
            </w:r>
          </w:p>
        </w:tc>
      </w:tr>
      <w:tr w:rsidR="00177C95" w:rsidRPr="002B05D7" w14:paraId="55FDB16E" w14:textId="77777777" w:rsidTr="008836F2">
        <w:trPr>
          <w:trHeight w:val="105"/>
        </w:trPr>
        <w:tc>
          <w:tcPr>
            <w:tcW w:w="1488" w:type="dxa"/>
            <w:vMerge/>
            <w:tcBorders>
              <w:bottom w:val="single" w:sz="4" w:space="0" w:color="auto"/>
            </w:tcBorders>
          </w:tcPr>
          <w:p w14:paraId="1AE411DE" w14:textId="77777777" w:rsidR="00177C95" w:rsidRPr="002B05D7" w:rsidRDefault="00177C95" w:rsidP="009A62B9">
            <w:pPr>
              <w:spacing w:after="160"/>
              <w:jc w:val="both"/>
              <w:rPr>
                <w:rFonts w:eastAsia="Calibri"/>
                <w:lang w:eastAsia="en-US"/>
              </w:rPr>
            </w:pPr>
          </w:p>
        </w:tc>
        <w:tc>
          <w:tcPr>
            <w:tcW w:w="3177" w:type="dxa"/>
            <w:gridSpan w:val="2"/>
            <w:tcBorders>
              <w:bottom w:val="single" w:sz="4" w:space="0" w:color="auto"/>
            </w:tcBorders>
          </w:tcPr>
          <w:p w14:paraId="3A8E2DF8"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1456" w:type="dxa"/>
          </w:tcPr>
          <w:p w14:paraId="7B865609" w14:textId="77777777" w:rsidR="00177C95" w:rsidRPr="002B05D7" w:rsidRDefault="00177C95" w:rsidP="009A62B9">
            <w:pPr>
              <w:spacing w:after="160"/>
              <w:jc w:val="both"/>
              <w:rPr>
                <w:rFonts w:eastAsia="Calibri"/>
                <w:lang w:eastAsia="en-US"/>
              </w:rPr>
            </w:pPr>
            <w:r w:rsidRPr="002B05D7">
              <w:rPr>
                <w:rFonts w:eastAsia="Calibri"/>
                <w:lang w:eastAsia="en-US"/>
              </w:rPr>
              <w:t>32</w:t>
            </w:r>
          </w:p>
        </w:tc>
        <w:tc>
          <w:tcPr>
            <w:tcW w:w="1463" w:type="dxa"/>
          </w:tcPr>
          <w:p w14:paraId="6B9F9A64" w14:textId="77777777" w:rsidR="00177C95" w:rsidRPr="002B05D7" w:rsidRDefault="00177C95" w:rsidP="009A62B9">
            <w:pPr>
              <w:spacing w:after="160"/>
              <w:jc w:val="both"/>
              <w:rPr>
                <w:rFonts w:eastAsia="Calibri"/>
                <w:lang w:eastAsia="en-US"/>
              </w:rPr>
            </w:pPr>
            <w:r w:rsidRPr="002B05D7">
              <w:rPr>
                <w:rFonts w:eastAsia="Calibri"/>
                <w:lang w:eastAsia="en-US"/>
              </w:rPr>
              <w:t>40448</w:t>
            </w:r>
          </w:p>
        </w:tc>
        <w:tc>
          <w:tcPr>
            <w:tcW w:w="1480" w:type="dxa"/>
            <w:gridSpan w:val="2"/>
          </w:tcPr>
          <w:p w14:paraId="64F2E9BC" w14:textId="77777777" w:rsidR="00177C95" w:rsidRPr="002B05D7" w:rsidRDefault="00177C95" w:rsidP="009A62B9">
            <w:pPr>
              <w:spacing w:after="160"/>
              <w:jc w:val="both"/>
              <w:rPr>
                <w:rFonts w:eastAsia="Calibri"/>
                <w:lang w:eastAsia="en-US"/>
              </w:rPr>
            </w:pPr>
            <w:bookmarkStart w:id="89" w:name="_Hlk132291695"/>
            <w:r w:rsidRPr="002B05D7">
              <w:rPr>
                <w:rFonts w:eastAsia="Calibri"/>
                <w:lang w:eastAsia="en-US"/>
              </w:rPr>
              <w:t>1264</w:t>
            </w:r>
            <w:bookmarkEnd w:id="89"/>
          </w:p>
        </w:tc>
      </w:tr>
      <w:tr w:rsidR="00177C95" w:rsidRPr="002B05D7" w14:paraId="3AF248CF" w14:textId="77777777" w:rsidTr="008836F2">
        <w:tblPrEx>
          <w:tblCellMar>
            <w:left w:w="70" w:type="dxa"/>
            <w:right w:w="70" w:type="dxa"/>
          </w:tblCellMar>
          <w:tblLook w:val="0000" w:firstRow="0" w:lastRow="0" w:firstColumn="0" w:lastColumn="0" w:noHBand="0" w:noVBand="0"/>
        </w:tblPrEx>
        <w:trPr>
          <w:trHeight w:val="285"/>
        </w:trPr>
        <w:tc>
          <w:tcPr>
            <w:tcW w:w="4665" w:type="dxa"/>
            <w:gridSpan w:val="3"/>
          </w:tcPr>
          <w:p w14:paraId="008CA487" w14:textId="77777777" w:rsidR="00177C95" w:rsidRPr="002B05D7" w:rsidRDefault="00177C95" w:rsidP="009A62B9">
            <w:pPr>
              <w:spacing w:after="160"/>
              <w:jc w:val="both"/>
              <w:rPr>
                <w:rFonts w:eastAsia="Calibri"/>
                <w:lang w:eastAsia="en-US"/>
              </w:rPr>
            </w:pPr>
            <w:r w:rsidRPr="002B05D7">
              <w:rPr>
                <w:rFonts w:eastAsia="Calibri"/>
                <w:lang w:eastAsia="en-US"/>
              </w:rPr>
              <w:t>Total département Kédougou</w:t>
            </w:r>
          </w:p>
        </w:tc>
        <w:tc>
          <w:tcPr>
            <w:tcW w:w="1456" w:type="dxa"/>
          </w:tcPr>
          <w:p w14:paraId="2E90812C" w14:textId="77777777" w:rsidR="00177C95" w:rsidRPr="002B05D7" w:rsidRDefault="00177C95" w:rsidP="009A62B9">
            <w:pPr>
              <w:spacing w:after="160"/>
              <w:jc w:val="both"/>
              <w:rPr>
                <w:rFonts w:eastAsia="Calibri"/>
                <w:lang w:eastAsia="en-US"/>
              </w:rPr>
            </w:pPr>
            <w:r w:rsidRPr="002B05D7">
              <w:rPr>
                <w:rFonts w:eastAsia="Calibri"/>
                <w:lang w:eastAsia="en-US"/>
              </w:rPr>
              <w:t>7 039</w:t>
            </w:r>
          </w:p>
        </w:tc>
        <w:tc>
          <w:tcPr>
            <w:tcW w:w="1470" w:type="dxa"/>
            <w:gridSpan w:val="2"/>
          </w:tcPr>
          <w:p w14:paraId="78B83C50" w14:textId="77777777" w:rsidR="00177C95" w:rsidRPr="002B05D7" w:rsidRDefault="00177C95" w:rsidP="009A62B9">
            <w:pPr>
              <w:spacing w:after="160"/>
              <w:jc w:val="both"/>
              <w:rPr>
                <w:rFonts w:eastAsia="Calibri"/>
                <w:lang w:eastAsia="en-US"/>
              </w:rPr>
            </w:pPr>
            <w:r w:rsidRPr="002B05D7">
              <w:rPr>
                <w:rFonts w:eastAsia="Calibri"/>
                <w:lang w:eastAsia="en-US"/>
              </w:rPr>
              <w:t>105689</w:t>
            </w:r>
          </w:p>
        </w:tc>
        <w:tc>
          <w:tcPr>
            <w:tcW w:w="1473" w:type="dxa"/>
          </w:tcPr>
          <w:p w14:paraId="4EEED1C5" w14:textId="77777777" w:rsidR="00177C95" w:rsidRPr="002B05D7" w:rsidRDefault="00177C95" w:rsidP="009A62B9">
            <w:pPr>
              <w:spacing w:after="160"/>
              <w:jc w:val="both"/>
              <w:rPr>
                <w:rFonts w:eastAsia="Calibri"/>
                <w:lang w:eastAsia="en-US"/>
              </w:rPr>
            </w:pPr>
            <w:r w:rsidRPr="002B05D7">
              <w:rPr>
                <w:rFonts w:eastAsia="Calibri"/>
                <w:lang w:eastAsia="en-US"/>
              </w:rPr>
              <w:t>15</w:t>
            </w:r>
          </w:p>
        </w:tc>
      </w:tr>
    </w:tbl>
    <w:p w14:paraId="7BE009A8"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b/>
          <w:bCs/>
          <w:kern w:val="2"/>
          <w:lang w:eastAsia="en-US"/>
          <w14:ligatures w14:val="standardContextual"/>
        </w:rPr>
        <w:t>Source </w:t>
      </w:r>
      <w:r w:rsidRPr="002B05D7">
        <w:rPr>
          <w:rFonts w:eastAsia="Calibri"/>
          <w:kern w:val="2"/>
          <w:lang w:eastAsia="en-US"/>
          <w14:ligatures w14:val="standardContextual"/>
        </w:rPr>
        <w:t>: rapport final projection BECPD 12 Aout 2015</w:t>
      </w:r>
    </w:p>
    <w:p w14:paraId="5CDF77C7"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 xml:space="preserve">En 2022, la commune de Kédougou a enregistré l’effectif de population le plus élevé comparativement aux autres communes. Elle est suivie par ordre décroissant de Tomboronkoto, Bandafassi, Ninéfécha, Dimboli, </w:t>
      </w:r>
      <w:r w:rsidR="00F42683" w:rsidRPr="002B05D7">
        <w:rPr>
          <w:rFonts w:eastAsia="Calibri"/>
          <w:kern w:val="2"/>
          <w:lang w:eastAsia="en-US"/>
          <w14:ligatures w14:val="standardContextual"/>
        </w:rPr>
        <w:t>Dindéfélo</w:t>
      </w:r>
      <w:r w:rsidRPr="002B05D7">
        <w:rPr>
          <w:rFonts w:eastAsia="Calibri"/>
          <w:kern w:val="2"/>
          <w:lang w:eastAsia="en-US"/>
          <w14:ligatures w14:val="standardContextual"/>
        </w:rPr>
        <w:t xml:space="preserve"> et </w:t>
      </w:r>
      <w:r w:rsidR="00F42683" w:rsidRPr="002B05D7">
        <w:rPr>
          <w:rFonts w:eastAsia="Calibri"/>
          <w:kern w:val="2"/>
          <w:lang w:eastAsia="en-US"/>
          <w14:ligatures w14:val="standardContextual"/>
        </w:rPr>
        <w:t>Fongolembi</w:t>
      </w:r>
      <w:r w:rsidRPr="002B05D7">
        <w:rPr>
          <w:rFonts w:eastAsia="Calibri"/>
          <w:kern w:val="2"/>
          <w:lang w:eastAsia="en-US"/>
          <w14:ligatures w14:val="standardContextual"/>
        </w:rPr>
        <w:t>. La commune de Kédougou a la densité de population la plus élevée du département (1 264 hab./km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 Cette situation résulte du fait que sa taille démographique est relativement élevée pour une superficie très réduite par rapport aux autres communes du département (la commune est constituée d’une agglomération de 52 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 xml:space="preserve">). Elle est suivie dans l’ordre par les communes de </w:t>
      </w:r>
      <w:r w:rsidR="00F42683" w:rsidRPr="002B05D7">
        <w:rPr>
          <w:rFonts w:eastAsia="Calibri"/>
          <w:kern w:val="2"/>
          <w:lang w:eastAsia="en-US"/>
          <w14:ligatures w14:val="standardContextual"/>
        </w:rPr>
        <w:t>Fongolembi</w:t>
      </w:r>
      <w:r w:rsidRPr="002B05D7">
        <w:rPr>
          <w:rFonts w:eastAsia="Calibri"/>
          <w:kern w:val="2"/>
          <w:lang w:eastAsia="en-US"/>
          <w14:ligatures w14:val="standardContextual"/>
        </w:rPr>
        <w:t xml:space="preserve"> (41 hbts/km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 Dindéfélo (28 hbts/km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 Bandafasssi (21 hbts/km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 Tomboronkoto (8 hbts/km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 Dimboli (7 hbts/km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 et Ninéfécha (4 hbts/km</w:t>
      </w:r>
      <w:r w:rsidRPr="002B05D7">
        <w:rPr>
          <w:rFonts w:eastAsia="Calibri"/>
          <w:kern w:val="2"/>
          <w:vertAlign w:val="superscript"/>
          <w:lang w:eastAsia="en-US"/>
          <w14:ligatures w14:val="standardContextual"/>
        </w:rPr>
        <w:t>2</w:t>
      </w:r>
      <w:r w:rsidRPr="002B05D7">
        <w:rPr>
          <w:rFonts w:eastAsia="Calibri"/>
          <w:kern w:val="2"/>
          <w:lang w:eastAsia="en-US"/>
          <w14:ligatures w14:val="standardContextual"/>
        </w:rPr>
        <w:t>).</w:t>
      </w:r>
    </w:p>
    <w:p w14:paraId="0402EFFA"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 peuplement du département serait lié en partie aux vagues de migrations consécutives à l’éclatement de l’empire du Mali vers la fin du 13e siècle. Les premiers occupants de l’espace se seraient installés dans la partie sud-ouest du département avec les Tenda (Bassari, Bédick, Tendanké, Coniagui, Badiaranké) avant que n’arrivent les Mandings avec la dislocation de l’empire du Mali. Durant cette période, seraient apparus les premiers nomades peulhs venant du Boundou avec leur troupeau et se dirigeaient vers le Fouta Djialon.</w:t>
      </w:r>
    </w:p>
    <w:p w14:paraId="7FBD05C2" w14:textId="77777777" w:rsidR="00177C95" w:rsidRPr="002B05D7" w:rsidRDefault="00177C95" w:rsidP="009A62B9">
      <w:pPr>
        <w:pStyle w:val="Paragraphedeliste"/>
        <w:numPr>
          <w:ilvl w:val="0"/>
          <w:numId w:val="482"/>
        </w:numPr>
        <w:spacing w:line="240" w:lineRule="auto"/>
        <w:jc w:val="both"/>
        <w:rPr>
          <w:rFonts w:ascii="Times New Roman" w:hAnsi="Times New Roman" w:cs="Times New Roman"/>
          <w:b/>
          <w:color w:val="2F5496"/>
          <w:kern w:val="2"/>
          <w:sz w:val="24"/>
          <w:szCs w:val="24"/>
          <w14:ligatures w14:val="standardContextual"/>
        </w:rPr>
      </w:pPr>
      <w:bookmarkStart w:id="90" w:name="_Toc135927358"/>
      <w:r w:rsidRPr="002B05D7">
        <w:rPr>
          <w:rFonts w:ascii="Times New Roman" w:hAnsi="Times New Roman" w:cs="Times New Roman"/>
          <w:b/>
          <w:color w:val="2F5496"/>
          <w:kern w:val="2"/>
          <w:sz w:val="24"/>
          <w:szCs w:val="24"/>
          <w14:ligatures w14:val="standardContextual"/>
        </w:rPr>
        <w:t>Profil social</w:t>
      </w:r>
      <w:bookmarkEnd w:id="90"/>
    </w:p>
    <w:p w14:paraId="1192EFAC"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L’éducation</w:t>
      </w:r>
    </w:p>
    <w:p w14:paraId="4D014744"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 département de Kédougou compte 22 établissements d’accueil de la petite enfance (20 publics et 2 privés) en 2019. La répartition de ces établissements selon le type montre la présence de 15 Cases des Tout Petits, 4 Ecoles maternelles et de 3 Classes préparatoires à l'élémentaire (CPE). En 2019, le personnel des établissements d’accueil de la petite enfance du département était composé de 65 personnes pour 2 050 apprenants dominés par les filles (53,17%).</w:t>
      </w:r>
    </w:p>
    <w:p w14:paraId="4517D4DE"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 xml:space="preserve">Le département de Kédougou compte la majorité des écoles élémentaires. Ainsi, 135 écoles sont localisées dans ce département, soit 46,4% du total des écoles de la région. On dénombre 132 établissements publics et 3 privés. Dans le département, le nombre d’enseignants s’est stabilisé à 617 enseignants pour un effectif de 19 786 apprenants essentiellement dominés par les garçons (50,23 %). Le département de Kédougou a enregistré en 2019 un taux brut d’accès (TBA) global égal à 169,5%. Cela traduit que tous les enfants en âge légal d’aller à l’école y sont allés durant cette année. En plus de ces enfants, ceux ayant l’âge d’aller à l’école se sont aussi inscrits. En outre, le TBS du département de Kédougou est de 137,2 % en 2019. </w:t>
      </w:r>
    </w:p>
    <w:p w14:paraId="3E4E2855"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En 2019, l’effectif des établissements du moyen est de 85 établissements. Il faut signaler qu’il n’existe pas d’établissement privé dans le cycle moyen.</w:t>
      </w:r>
    </w:p>
    <w:p w14:paraId="576E1CFE"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En ce qui concerne l’offre du cycle secondaire, on dénombre 115 établissements dans le département. Par rapport au statut des établissements, il apparait que plus de la majorité est constituée par des établissements privés (89,57%). Seulement 7 établissements publics et 5 Groupes Pédagogiques sont dénombrés dans le département. Le système d’enseignement moyen secondaire du département de Kédougou est composé de 338 enseignants en 2019 pour un effectif de 7 088 élèves essentiellement composé par des garçons (55,01%).</w:t>
      </w:r>
    </w:p>
    <w:p w14:paraId="365B2D7E"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S’agissant des structures de la Formation Professionnelle et Technique (FPT), le département de Kédougou en compte cinq structures dont deux publiques et trois privées. Il dispose d’un lycée technique et d’un centre de formation technique et professionnelle qui dispensent respectivement des formations diplômantes et qualifiantes à leurs élèves. Soixante-cinq (65) enseignants sont dénombrés pour un effectif de 804 élèves, en 2019.</w:t>
      </w:r>
    </w:p>
    <w:p w14:paraId="62ECFFDB"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En définitive, l’éducation et la formation font face à des contraintes liées notamment à l’étendue de la zone, à son enclavement, mais également à son relief accidenté conjugué à un déficit en infrastructures éducatives de base dans presque toute la zone frontalière, ce qui laisse apparaitre des défis à relever.</w:t>
      </w:r>
    </w:p>
    <w:p w14:paraId="39206088"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La santé</w:t>
      </w:r>
    </w:p>
    <w:p w14:paraId="2A24116E"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L’analyse de la carte sanitaire en 2019 montre que le département de Kédougou compte au total 57 structures de santé réparties comme suit : 1 Centre de santé, 12 Postes de santé complets, 2 Postes de santé sans maternité et 42 Cases de santé. Cependant, il faut noter que depuis 2021, la région est dotée d’un Centre Hospitalier Régional dénommé hôpital Amath Dansokho. Par ailleurs, le département de Kédougou dispose d’autres Etablissements Publics de Santé Non Hospitalier (EPSNH). Il s’agit de la Pharmacie Régionale d'Approvisionnement (PRA), du Bureau Régional de l’Education et de l’Information pour la Santé (BREIPS), de la Brigade régionale d’Hygiène et du Centre de formation en santé. S’agissant des structures sanitaires privées, confessionnelles et militaires du département, on en dénombre 9 répartis comme suit : 2 cliniques, 1 poste de santé d’entreprise, 3 Officines de Pharmacie, 1 dispensaire privé catholique, 1 dispensaire d’entreprise et 1 service santé militaire.</w:t>
      </w:r>
    </w:p>
    <w:p w14:paraId="44BD8280"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En ce qui concerne le personnel de santé, en 2019, le département de Kédougou compte 3 médecins généralistes, 3 médecins spécialistes, 1 pharmacien- Biologiste, 1 chirurgien- Dentiste, 1 Assistant social, 6 techniciens supérieurs de santé, 21 sage-femmes, 13 infirmiers, 15 Assistants infirmiers, 4 agents hygiène, 18 ASC-Matrones, 3 secrétaires, 6 chauffeurs et 128 autres personnes. Le département est bien pourvu en personnel qualifié avec une bonne répartition au niveau des structures de santé.</w:t>
      </w:r>
    </w:p>
    <w:p w14:paraId="354444AA"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La région de Kédougou dispose d’un bon maillage de structures sanitaires. Cependant, des disparités fortes marquées par un déficit plus aigu au niveau des zones les plus lointaines des centres de santé à cause de l’enclavement de plusieurs villages et de la nature du relief. Cela pourrait être un des facteurs du non-respect des consultations pré et postnatales des femmes.</w:t>
      </w:r>
    </w:p>
    <w:p w14:paraId="170AF145"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Jeunesse et sport</w:t>
      </w:r>
    </w:p>
    <w:p w14:paraId="19D6B0CC"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 département de Kédougou compte 2 infrastructures de jeunesse en 2018. Elles sont composées d’un CDEPS et d’un CCA. On dénombre dans le département 206 associations de jeunes. Six (6) de ces associations sont des mouvements de jeunes à caractère national et les 200 sont les Autres associations déclarées. En ce qui concerne le sport, le département de Kédougou compte en 2018 au total 21 infrastructures sportives dont 8 terrains vagues, 4 terrains de football, 1 stade et terrain clôturés, 3 plateaux multifonctionnels, 2 terrains de basketball, 1 terrains de handball et volleyball et 1 boulodromes. Il n’existe qu’un seul stade municipal localisé dans le département de Kédougou. Les disciplines sportives les plus pratiquées sont les sports scolaires, de vacances et travaillistes, de football, de scrabble et de Karaté.</w:t>
      </w:r>
    </w:p>
    <w:p w14:paraId="5C493595"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L’eau et l’assainissement</w:t>
      </w:r>
    </w:p>
    <w:p w14:paraId="7F998D29"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 département de Kédougou ne dispose que d’un seul réseau d’Adduction d’Eau Potable (AEP). La longueur du réseau d’adduction à l’eau potable s’est établie à 64 889 mètres en 2018.</w:t>
      </w:r>
    </w:p>
    <w:p w14:paraId="40C95DA6" w14:textId="3979B99F" w:rsidR="00177C95" w:rsidRPr="002B05D7" w:rsidRDefault="00177C95" w:rsidP="009A62B9">
      <w:pPr>
        <w:spacing w:after="200"/>
        <w:jc w:val="both"/>
        <w:rPr>
          <w:rFonts w:eastAsia="Calibri"/>
          <w:b/>
          <w:i/>
          <w:iCs/>
          <w:kern w:val="2"/>
          <w:lang w:eastAsia="en-US"/>
          <w14:ligatures w14:val="standardContextual"/>
        </w:rPr>
      </w:pPr>
      <w:bookmarkStart w:id="91" w:name="_Toc158375566"/>
      <w:r w:rsidRPr="002B05D7">
        <w:rPr>
          <w:rFonts w:eastAsia="Calibri"/>
          <w:b/>
          <w:i/>
          <w:iCs/>
          <w:kern w:val="2"/>
          <w:lang w:eastAsia="en-US"/>
          <w14:ligatures w14:val="standardContextual"/>
        </w:rPr>
        <w:t xml:space="preserve">Tableau </w:t>
      </w:r>
      <w:r w:rsidR="00C622FD">
        <w:rPr>
          <w:rFonts w:eastAsia="Calibri"/>
          <w:b/>
          <w:i/>
          <w:iCs/>
          <w:kern w:val="2"/>
          <w:lang w:eastAsia="en-US"/>
          <w14:ligatures w14:val="standardContextual"/>
        </w:rPr>
        <w:fldChar w:fldCharType="begin"/>
      </w:r>
      <w:r w:rsidR="00C622FD">
        <w:rPr>
          <w:rFonts w:eastAsia="Calibri"/>
          <w:b/>
          <w:i/>
          <w:iCs/>
          <w:kern w:val="2"/>
          <w:lang w:eastAsia="en-US"/>
          <w14:ligatures w14:val="standardContextual"/>
        </w:rPr>
        <w:instrText xml:space="preserve"> SEQ TABLEAU \* ARABIC </w:instrText>
      </w:r>
      <w:r w:rsidR="00C622FD">
        <w:rPr>
          <w:rFonts w:eastAsia="Calibri"/>
          <w:b/>
          <w:i/>
          <w:iCs/>
          <w:kern w:val="2"/>
          <w:lang w:eastAsia="en-US"/>
          <w14:ligatures w14:val="standardContextual"/>
        </w:rPr>
        <w:fldChar w:fldCharType="separate"/>
      </w:r>
      <w:r w:rsidR="002E7676">
        <w:rPr>
          <w:rFonts w:eastAsia="Calibri"/>
          <w:b/>
          <w:i/>
          <w:iCs/>
          <w:noProof/>
          <w:kern w:val="2"/>
          <w:lang w:eastAsia="en-US"/>
          <w14:ligatures w14:val="standardContextual"/>
        </w:rPr>
        <w:t>14</w:t>
      </w:r>
      <w:r w:rsidR="00C622FD">
        <w:rPr>
          <w:rFonts w:eastAsia="Calibri"/>
          <w:b/>
          <w:i/>
          <w:iCs/>
          <w:kern w:val="2"/>
          <w:lang w:eastAsia="en-US"/>
          <w14:ligatures w14:val="standardContextual"/>
        </w:rPr>
        <w:fldChar w:fldCharType="end"/>
      </w:r>
      <w:r w:rsidRPr="002B05D7">
        <w:rPr>
          <w:rFonts w:eastAsia="Calibri"/>
          <w:b/>
          <w:i/>
          <w:iCs/>
          <w:kern w:val="2"/>
          <w:lang w:eastAsia="en-US"/>
          <w14:ligatures w14:val="standardContextual"/>
        </w:rPr>
        <w:t> : la situation de l'hydraulique urbaine selon divers indicateurs en 2018</w:t>
      </w:r>
      <w:bookmarkEnd w:id="91"/>
    </w:p>
    <w:tbl>
      <w:tblPr>
        <w:tblStyle w:val="Grilledutableau29"/>
        <w:tblW w:w="0" w:type="auto"/>
        <w:tblLook w:val="04A0" w:firstRow="1" w:lastRow="0" w:firstColumn="1" w:lastColumn="0" w:noHBand="0" w:noVBand="1"/>
      </w:tblPr>
      <w:tblGrid>
        <w:gridCol w:w="1812"/>
        <w:gridCol w:w="1811"/>
        <w:gridCol w:w="1811"/>
        <w:gridCol w:w="1813"/>
        <w:gridCol w:w="1813"/>
      </w:tblGrid>
      <w:tr w:rsidR="00177C95" w:rsidRPr="002B05D7" w14:paraId="3F1EC00F" w14:textId="77777777" w:rsidTr="008836F2">
        <w:tc>
          <w:tcPr>
            <w:tcW w:w="1812" w:type="dxa"/>
          </w:tcPr>
          <w:p w14:paraId="081A779C" w14:textId="77777777" w:rsidR="00177C95" w:rsidRPr="002B05D7" w:rsidRDefault="00177C95" w:rsidP="009A62B9">
            <w:pPr>
              <w:spacing w:after="160"/>
              <w:jc w:val="both"/>
              <w:rPr>
                <w:rFonts w:eastAsia="Calibri"/>
                <w:lang w:eastAsia="en-US"/>
              </w:rPr>
            </w:pPr>
            <w:r w:rsidRPr="002B05D7">
              <w:rPr>
                <w:rFonts w:eastAsia="Calibri"/>
                <w:lang w:eastAsia="en-US"/>
              </w:rPr>
              <w:t>Département</w:t>
            </w:r>
          </w:p>
        </w:tc>
        <w:tc>
          <w:tcPr>
            <w:tcW w:w="1812" w:type="dxa"/>
          </w:tcPr>
          <w:p w14:paraId="7A6B4807" w14:textId="77777777" w:rsidR="00177C95" w:rsidRPr="002B05D7" w:rsidRDefault="00177C95" w:rsidP="009A62B9">
            <w:pPr>
              <w:spacing w:after="160"/>
              <w:jc w:val="both"/>
              <w:rPr>
                <w:rFonts w:eastAsia="Calibri"/>
                <w:lang w:eastAsia="en-US"/>
              </w:rPr>
            </w:pPr>
            <w:r w:rsidRPr="002B05D7">
              <w:rPr>
                <w:rFonts w:eastAsia="Calibri"/>
                <w:lang w:eastAsia="en-US"/>
              </w:rPr>
              <w:t>Nombre de réseaux d’AEP</w:t>
            </w:r>
          </w:p>
        </w:tc>
        <w:tc>
          <w:tcPr>
            <w:tcW w:w="1812" w:type="dxa"/>
          </w:tcPr>
          <w:p w14:paraId="00B722C4" w14:textId="77777777" w:rsidR="00177C95" w:rsidRPr="002B05D7" w:rsidRDefault="00177C95" w:rsidP="009A62B9">
            <w:pPr>
              <w:spacing w:after="160"/>
              <w:jc w:val="both"/>
              <w:rPr>
                <w:rFonts w:eastAsia="Calibri"/>
                <w:lang w:eastAsia="en-US"/>
              </w:rPr>
            </w:pPr>
            <w:r w:rsidRPr="002B05D7">
              <w:rPr>
                <w:rFonts w:eastAsia="Calibri"/>
                <w:lang w:eastAsia="en-US"/>
              </w:rPr>
              <w:t>Longueur Réseau d’AEP (m)</w:t>
            </w:r>
          </w:p>
        </w:tc>
        <w:tc>
          <w:tcPr>
            <w:tcW w:w="1813" w:type="dxa"/>
          </w:tcPr>
          <w:p w14:paraId="0CBD742D" w14:textId="77777777" w:rsidR="00177C95" w:rsidRPr="002B05D7" w:rsidRDefault="00177C95" w:rsidP="009A62B9">
            <w:pPr>
              <w:spacing w:after="160"/>
              <w:jc w:val="both"/>
              <w:rPr>
                <w:rFonts w:eastAsia="Calibri"/>
                <w:lang w:eastAsia="en-US"/>
              </w:rPr>
            </w:pPr>
            <w:r w:rsidRPr="002B05D7">
              <w:rPr>
                <w:rFonts w:eastAsia="Calibri"/>
                <w:lang w:eastAsia="en-US"/>
              </w:rPr>
              <w:t>Production (m</w:t>
            </w:r>
            <w:r w:rsidRPr="002B05D7">
              <w:rPr>
                <w:rFonts w:eastAsia="Calibri"/>
                <w:vertAlign w:val="superscript"/>
                <w:lang w:eastAsia="en-US"/>
              </w:rPr>
              <w:t>3</w:t>
            </w:r>
            <w:r w:rsidRPr="002B05D7">
              <w:rPr>
                <w:rFonts w:eastAsia="Calibri"/>
                <w:lang w:eastAsia="en-US"/>
              </w:rPr>
              <w:t>)</w:t>
            </w:r>
          </w:p>
        </w:tc>
        <w:tc>
          <w:tcPr>
            <w:tcW w:w="1813" w:type="dxa"/>
          </w:tcPr>
          <w:p w14:paraId="5B1E93F3" w14:textId="77777777" w:rsidR="00177C95" w:rsidRPr="002B05D7" w:rsidRDefault="00177C95" w:rsidP="009A62B9">
            <w:pPr>
              <w:spacing w:after="160"/>
              <w:jc w:val="both"/>
              <w:rPr>
                <w:rFonts w:eastAsia="Calibri"/>
                <w:lang w:eastAsia="en-US"/>
              </w:rPr>
            </w:pPr>
            <w:r w:rsidRPr="002B05D7">
              <w:rPr>
                <w:rFonts w:eastAsia="Calibri"/>
                <w:lang w:eastAsia="en-US"/>
              </w:rPr>
              <w:t>Consommation (m</w:t>
            </w:r>
            <w:r w:rsidRPr="002B05D7">
              <w:rPr>
                <w:rFonts w:eastAsia="Calibri"/>
                <w:vertAlign w:val="superscript"/>
                <w:lang w:eastAsia="en-US"/>
              </w:rPr>
              <w:t>3</w:t>
            </w:r>
            <w:r w:rsidRPr="002B05D7">
              <w:rPr>
                <w:rFonts w:eastAsia="Calibri"/>
                <w:lang w:eastAsia="en-US"/>
              </w:rPr>
              <w:t>)</w:t>
            </w:r>
          </w:p>
        </w:tc>
      </w:tr>
      <w:tr w:rsidR="00177C95" w:rsidRPr="002B05D7" w14:paraId="14CB0ACD" w14:textId="77777777" w:rsidTr="008836F2">
        <w:tc>
          <w:tcPr>
            <w:tcW w:w="1812" w:type="dxa"/>
          </w:tcPr>
          <w:p w14:paraId="19BADB77"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1812" w:type="dxa"/>
          </w:tcPr>
          <w:p w14:paraId="308219CE" w14:textId="77777777" w:rsidR="00177C95" w:rsidRPr="002B05D7" w:rsidRDefault="00177C95" w:rsidP="009A62B9">
            <w:pPr>
              <w:spacing w:after="160"/>
              <w:jc w:val="both"/>
              <w:rPr>
                <w:rFonts w:eastAsia="Calibri"/>
                <w:lang w:eastAsia="en-US"/>
              </w:rPr>
            </w:pPr>
            <w:r w:rsidRPr="002B05D7">
              <w:rPr>
                <w:rFonts w:eastAsia="Calibri"/>
                <w:lang w:eastAsia="en-US"/>
              </w:rPr>
              <w:t>1</w:t>
            </w:r>
          </w:p>
        </w:tc>
        <w:tc>
          <w:tcPr>
            <w:tcW w:w="1812" w:type="dxa"/>
          </w:tcPr>
          <w:p w14:paraId="0A24C8CF" w14:textId="77777777" w:rsidR="00177C95" w:rsidRPr="002B05D7" w:rsidRDefault="00177C95" w:rsidP="009A62B9">
            <w:pPr>
              <w:spacing w:after="160"/>
              <w:jc w:val="both"/>
              <w:rPr>
                <w:rFonts w:eastAsia="Calibri"/>
                <w:lang w:eastAsia="en-US"/>
              </w:rPr>
            </w:pPr>
            <w:r w:rsidRPr="002B05D7">
              <w:rPr>
                <w:rFonts w:eastAsia="Calibri"/>
                <w:lang w:eastAsia="en-US"/>
              </w:rPr>
              <w:t>64 889</w:t>
            </w:r>
          </w:p>
        </w:tc>
        <w:tc>
          <w:tcPr>
            <w:tcW w:w="1813" w:type="dxa"/>
          </w:tcPr>
          <w:p w14:paraId="40385FED" w14:textId="77777777" w:rsidR="00177C95" w:rsidRPr="002B05D7" w:rsidRDefault="00177C95" w:rsidP="009A62B9">
            <w:pPr>
              <w:spacing w:after="160"/>
              <w:jc w:val="both"/>
              <w:rPr>
                <w:rFonts w:eastAsia="Calibri"/>
                <w:lang w:eastAsia="en-US"/>
              </w:rPr>
            </w:pPr>
            <w:r w:rsidRPr="002B05D7">
              <w:rPr>
                <w:rFonts w:eastAsia="Calibri"/>
                <w:lang w:eastAsia="en-US"/>
              </w:rPr>
              <w:t>403 005</w:t>
            </w:r>
          </w:p>
        </w:tc>
        <w:tc>
          <w:tcPr>
            <w:tcW w:w="1813" w:type="dxa"/>
          </w:tcPr>
          <w:p w14:paraId="4DC4DFD0" w14:textId="77777777" w:rsidR="00177C95" w:rsidRPr="002B05D7" w:rsidRDefault="00177C95" w:rsidP="009A62B9">
            <w:pPr>
              <w:spacing w:after="160"/>
              <w:jc w:val="both"/>
              <w:rPr>
                <w:rFonts w:eastAsia="Calibri"/>
                <w:lang w:eastAsia="en-US"/>
              </w:rPr>
            </w:pPr>
            <w:r w:rsidRPr="002B05D7">
              <w:rPr>
                <w:rFonts w:eastAsia="Calibri"/>
                <w:lang w:eastAsia="en-US"/>
              </w:rPr>
              <w:t>342 498</w:t>
            </w:r>
          </w:p>
        </w:tc>
      </w:tr>
    </w:tbl>
    <w:p w14:paraId="4C6A24F3" w14:textId="77777777" w:rsidR="00177C95" w:rsidRPr="002B05D7" w:rsidRDefault="00177C95" w:rsidP="009A62B9">
      <w:pPr>
        <w:spacing w:after="160"/>
        <w:jc w:val="both"/>
        <w:rPr>
          <w:rFonts w:eastAsia="Calibri"/>
          <w:i/>
          <w:iCs/>
          <w:kern w:val="2"/>
          <w:lang w:eastAsia="en-US"/>
          <w14:ligatures w14:val="standardContextual"/>
        </w:rPr>
      </w:pPr>
      <w:r w:rsidRPr="002B05D7">
        <w:rPr>
          <w:rFonts w:eastAsia="Calibri"/>
          <w:b/>
          <w:bCs/>
          <w:i/>
          <w:iCs/>
          <w:kern w:val="2"/>
          <w:u w:val="single"/>
          <w:lang w:eastAsia="en-US"/>
          <w14:ligatures w14:val="standardContextual"/>
        </w:rPr>
        <w:t>Source </w:t>
      </w:r>
      <w:r w:rsidRPr="002B05D7">
        <w:rPr>
          <w:rFonts w:eastAsia="Calibri"/>
          <w:i/>
          <w:iCs/>
          <w:kern w:val="2"/>
          <w:lang w:eastAsia="en-US"/>
          <w14:ligatures w14:val="standardContextual"/>
        </w:rPr>
        <w:t>: SES Kédougou 2018</w:t>
      </w:r>
    </w:p>
    <w:p w14:paraId="1F186D40" w14:textId="77777777" w:rsidR="00177C95" w:rsidRPr="002B05D7" w:rsidRDefault="00177C95" w:rsidP="009A62B9">
      <w:pPr>
        <w:jc w:val="both"/>
        <w:rPr>
          <w:rFonts w:eastAsia="Calibri"/>
          <w:kern w:val="2"/>
          <w:lang w:eastAsia="en-US"/>
          <w14:ligatures w14:val="standardContextual"/>
        </w:rPr>
      </w:pPr>
      <w:r w:rsidRPr="002B05D7">
        <w:rPr>
          <w:rFonts w:eastAsia="Calibri"/>
          <w:kern w:val="2"/>
          <w:lang w:eastAsia="en-US"/>
          <w14:ligatures w14:val="standardContextual"/>
        </w:rPr>
        <w:t>Globalement, le nombre d’abonnés de la SDE s’est établi à 2 096 abonnés en 2018. Par rapport au type d’abonnés, on note que la majorité des abonnés de la SDE est de type privé. Ainsi, le nombre d’abonnés privés s’est établi à 1 989 abonnés en 2018. Les abonnés de type affaire représente, en moyenne, sur la période seulement 2,2% du total des abonnés. Ce qui équivaut à 40 abonnés. La consommation d’eau s’est établie à 342 408 m</w:t>
      </w:r>
      <w:r w:rsidRPr="002B05D7">
        <w:rPr>
          <w:rFonts w:eastAsia="Calibri"/>
          <w:kern w:val="2"/>
          <w:vertAlign w:val="superscript"/>
          <w:lang w:eastAsia="en-US"/>
          <w14:ligatures w14:val="standardContextual"/>
        </w:rPr>
        <w:t>3</w:t>
      </w:r>
      <w:r w:rsidRPr="002B05D7">
        <w:rPr>
          <w:rFonts w:eastAsia="Calibri"/>
          <w:kern w:val="2"/>
          <w:lang w:eastAsia="en-US"/>
          <w14:ligatures w14:val="standardContextual"/>
        </w:rPr>
        <w:t xml:space="preserve"> en 2018. La population urbaine ayant accès à l’eau en milieu urbain est de 2 110 personnes. Ces personnes sont connectées sur les Bornes Fontaines (BF) ou par Branchements Privés (BP). Ainsi, on compte 14 personnes connectées aux bornes fontaine et 2 096 connectées aux branchements privés en 2018.</w:t>
      </w:r>
    </w:p>
    <w:p w14:paraId="0723E41B" w14:textId="77777777" w:rsidR="00177C95" w:rsidRPr="002B05D7" w:rsidRDefault="00177C95" w:rsidP="009A62B9">
      <w:pPr>
        <w:jc w:val="both"/>
        <w:rPr>
          <w:rFonts w:eastAsia="Calibri"/>
          <w:kern w:val="2"/>
          <w:lang w:eastAsia="en-US"/>
          <w14:ligatures w14:val="standardContextual"/>
        </w:rPr>
      </w:pPr>
      <w:r w:rsidRPr="002B05D7">
        <w:rPr>
          <w:rFonts w:eastAsia="Calibri"/>
          <w:kern w:val="2"/>
          <w:lang w:eastAsia="en-US"/>
          <w14:ligatures w14:val="standardContextual"/>
        </w:rPr>
        <w:t>En ce qui concerne l’accès à l’eau en milieu rural, la distribution d’eau est essentiellement fournie par les forages et puits hydrauliques. Ainsi en 2018, le département de Kédougou compte 52 bornes fontaines et 26 forages. Il faut signaler que le département ne dispose d’aucun puits hydraulique.</w:t>
      </w:r>
    </w:p>
    <w:p w14:paraId="06F28799" w14:textId="77777777" w:rsidR="00177C95" w:rsidRPr="002B05D7" w:rsidRDefault="00177C95" w:rsidP="009A62B9">
      <w:pPr>
        <w:jc w:val="both"/>
        <w:rPr>
          <w:rFonts w:eastAsia="Calibri"/>
          <w:kern w:val="2"/>
          <w:lang w:eastAsia="en-US"/>
          <w14:ligatures w14:val="standardContextual"/>
        </w:rPr>
      </w:pPr>
      <w:r w:rsidRPr="002B05D7">
        <w:rPr>
          <w:rFonts w:eastAsia="Calibri"/>
          <w:kern w:val="2"/>
          <w:lang w:eastAsia="en-US"/>
          <w14:ligatures w14:val="standardContextual"/>
        </w:rPr>
        <w:t xml:space="preserve">Pour l’assainissement, la topographie du milieu et les exécutoires naturelles peuvent faciliter la collecte, le drainage et l’évacuation des eaux pluviales. Cependant, l’accès à l’assainissement est encore très faible, tant du point de vue des équipements individuels que collectifs. Le réseau d’évacuation qui existe est localisé dans la commune de Kédougou avec les aménagements routiers. Pour les eaux usées, aucun réseau n’est identifié au niveau du département de Kédougou et même au niveau régional. Il n’y a ni de station d’épuration sur le territoire régional ni d’édicules publics dans certaines structures sociales de base (écoles, postes et cases de santé…). La situation est beaucoup plus préoccupante en zone rurale où seuls certains grands villages disposent de quelques latrines basiques et la quasi-totalité des populations s’adonnent à la défécation à l’air libre (DAL). </w:t>
      </w:r>
    </w:p>
    <w:p w14:paraId="2148BD5E" w14:textId="77777777" w:rsidR="00177C95" w:rsidRPr="002B05D7" w:rsidRDefault="00177C95" w:rsidP="009A62B9">
      <w:pPr>
        <w:jc w:val="both"/>
        <w:rPr>
          <w:rFonts w:eastAsia="Calibri"/>
          <w:kern w:val="2"/>
          <w:lang w:eastAsia="en-US"/>
          <w14:ligatures w14:val="standardContextual"/>
        </w:rPr>
      </w:pPr>
      <w:r w:rsidRPr="002B05D7">
        <w:rPr>
          <w:rFonts w:eastAsia="Calibri"/>
          <w:kern w:val="2"/>
          <w:lang w:eastAsia="en-US"/>
          <w14:ligatures w14:val="standardContextual"/>
        </w:rPr>
        <w:t>Pour les ordures ménagères, aucun système de gestion adéquat n’est mis en place. Les ménages gèrent eux-mêmes leurs ordures au sein de leurs concessions par la collecte, ensuite l’enfouissement ou l’incinération ou l’évacuation par les charretiers qui les déversent au niveau des dépôts sauvages.</w:t>
      </w:r>
    </w:p>
    <w:p w14:paraId="7E958F3E" w14:textId="77777777" w:rsidR="00177C95" w:rsidRPr="002B05D7" w:rsidRDefault="00177C95" w:rsidP="009A62B9">
      <w:pPr>
        <w:jc w:val="both"/>
        <w:rPr>
          <w:rFonts w:eastAsia="Calibri"/>
          <w:kern w:val="2"/>
          <w:lang w:eastAsia="en-US"/>
          <w14:ligatures w14:val="standardContextual"/>
        </w:rPr>
      </w:pPr>
    </w:p>
    <w:p w14:paraId="4AA54465"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Energie</w:t>
      </w:r>
    </w:p>
    <w:p w14:paraId="413DAEBB" w14:textId="77777777" w:rsidR="00177C95" w:rsidRPr="002B05D7" w:rsidRDefault="00177C95" w:rsidP="009A62B9">
      <w:pPr>
        <w:jc w:val="both"/>
        <w:rPr>
          <w:rFonts w:eastAsia="Calibri"/>
          <w:kern w:val="2"/>
          <w:lang w:eastAsia="en-US"/>
          <w14:ligatures w14:val="standardContextual"/>
        </w:rPr>
      </w:pPr>
      <w:r w:rsidRPr="002B05D7">
        <w:rPr>
          <w:rFonts w:eastAsia="Calibri"/>
          <w:kern w:val="2"/>
          <w:lang w:eastAsia="en-US"/>
          <w14:ligatures w14:val="standardContextual"/>
        </w:rPr>
        <w:t xml:space="preserve">Le niveau d’accès à l’énergie est relativement faible au niveau de Kédougou. En effet sur les établissements humains existant, seuls 3 disposent de l’électricité soit un taux d’électrification de 2%. Par rapport aux ménages, le taux d’accès est de 60% d’environ avec la concentration des ménages au niveau des localités de Kédougou, </w:t>
      </w:r>
      <w:r w:rsidR="00F42683" w:rsidRPr="002B05D7">
        <w:rPr>
          <w:rFonts w:eastAsia="Calibri"/>
          <w:kern w:val="2"/>
          <w:lang w:eastAsia="en-US"/>
          <w14:ligatures w14:val="standardContextual"/>
        </w:rPr>
        <w:t>Fongolembi</w:t>
      </w:r>
      <w:r w:rsidRPr="002B05D7">
        <w:rPr>
          <w:rFonts w:eastAsia="Calibri"/>
          <w:kern w:val="2"/>
          <w:lang w:eastAsia="en-US"/>
          <w14:ligatures w14:val="standardContextual"/>
        </w:rPr>
        <w:t xml:space="preserve"> et Bandafassi. Le département renferme d’importantes potentialités peu exploitées que sont :</w:t>
      </w:r>
    </w:p>
    <w:p w14:paraId="7665262E" w14:textId="77777777" w:rsidR="00177C95" w:rsidRPr="002B05D7" w:rsidRDefault="00177C95" w:rsidP="009A62B9">
      <w:pPr>
        <w:numPr>
          <w:ilvl w:val="0"/>
          <w:numId w:val="484"/>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La possibilité de développer les bioénergies ;</w:t>
      </w:r>
    </w:p>
    <w:p w14:paraId="2176A248" w14:textId="77777777" w:rsidR="00177C95" w:rsidRPr="002B05D7" w:rsidRDefault="00177C95" w:rsidP="009A62B9">
      <w:pPr>
        <w:numPr>
          <w:ilvl w:val="0"/>
          <w:numId w:val="484"/>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La possibilité de développer l’énergie solaire avec la présence du soleil durant</w:t>
      </w:r>
      <w:r w:rsidR="007734C2" w:rsidRPr="002B05D7">
        <w:rPr>
          <w:rFonts w:eastAsia="Calibri"/>
          <w:kern w:val="2"/>
          <w:lang w:eastAsia="en-US"/>
          <w14:ligatures w14:val="standardContextual"/>
        </w:rPr>
        <w:t xml:space="preserve"> </w:t>
      </w:r>
      <w:r w:rsidRPr="002B05D7">
        <w:rPr>
          <w:rFonts w:eastAsia="Calibri"/>
          <w:kern w:val="2"/>
          <w:lang w:eastAsia="en-US"/>
          <w14:ligatures w14:val="standardContextual"/>
        </w:rPr>
        <w:t>toute l’année ;</w:t>
      </w:r>
    </w:p>
    <w:p w14:paraId="5F3C6977" w14:textId="77777777" w:rsidR="00177C95" w:rsidRPr="002B05D7" w:rsidRDefault="00177C95" w:rsidP="009A62B9">
      <w:pPr>
        <w:numPr>
          <w:ilvl w:val="0"/>
          <w:numId w:val="484"/>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La présence de la SENELEC ;</w:t>
      </w:r>
    </w:p>
    <w:p w14:paraId="2BA6D4BF" w14:textId="77777777" w:rsidR="00177C95" w:rsidRPr="002B05D7" w:rsidRDefault="00177C95" w:rsidP="009A62B9">
      <w:pPr>
        <w:numPr>
          <w:ilvl w:val="0"/>
          <w:numId w:val="484"/>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La présence de stations-services pour la distribution des produits pétroliers et du</w:t>
      </w:r>
      <w:r w:rsidRPr="002B05D7">
        <w:rPr>
          <w:rFonts w:eastAsia="Calibri"/>
          <w:kern w:val="2"/>
          <w:lang w:eastAsia="en-US"/>
          <w14:ligatures w14:val="standardContextual"/>
        </w:rPr>
        <w:br/>
        <w:t>gaz ;</w:t>
      </w:r>
    </w:p>
    <w:p w14:paraId="3A3C670C" w14:textId="77777777" w:rsidR="00177C95" w:rsidRPr="002B05D7" w:rsidRDefault="00177C95" w:rsidP="009A62B9">
      <w:pPr>
        <w:numPr>
          <w:ilvl w:val="0"/>
          <w:numId w:val="484"/>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Réalisation de centrale hydroélectrique à Sambagalou ;</w:t>
      </w:r>
    </w:p>
    <w:p w14:paraId="3A4A1206" w14:textId="77777777" w:rsidR="00177C95" w:rsidRPr="002B05D7" w:rsidRDefault="00177C95" w:rsidP="009A62B9">
      <w:pPr>
        <w:numPr>
          <w:ilvl w:val="0"/>
          <w:numId w:val="484"/>
        </w:numPr>
        <w:spacing w:after="160"/>
        <w:contextualSpacing/>
        <w:jc w:val="both"/>
        <w:rPr>
          <w:rFonts w:eastAsia="Calibri"/>
          <w:kern w:val="2"/>
          <w:lang w:eastAsia="en-US"/>
          <w14:ligatures w14:val="standardContextual"/>
        </w:rPr>
      </w:pPr>
      <w:r w:rsidRPr="002B05D7">
        <w:rPr>
          <w:rFonts w:eastAsia="Calibri"/>
          <w:kern w:val="2"/>
          <w:lang w:eastAsia="en-US"/>
          <w14:ligatures w14:val="standardContextual"/>
        </w:rPr>
        <w:t>La présence de projets et programme d’électrification.La SENELEC est présente au niveau du département avec des installations auniveau du chef-lieu de département (Kédougou) et des chefs-lieux d’arrondissement</w:t>
      </w:r>
      <w:r w:rsidR="007734C2" w:rsidRPr="002B05D7">
        <w:rPr>
          <w:rFonts w:eastAsia="Calibri"/>
          <w:kern w:val="2"/>
          <w:lang w:eastAsia="en-US"/>
          <w14:ligatures w14:val="standardContextual"/>
        </w:rPr>
        <w:t xml:space="preserve"> </w:t>
      </w:r>
      <w:r w:rsidRPr="002B05D7">
        <w:rPr>
          <w:rFonts w:eastAsia="Calibri"/>
          <w:kern w:val="2"/>
          <w:lang w:eastAsia="en-US"/>
          <w14:ligatures w14:val="standardContextual"/>
        </w:rPr>
        <w:t xml:space="preserve">(Bandafassi et </w:t>
      </w:r>
      <w:r w:rsidR="00F42683" w:rsidRPr="002B05D7">
        <w:rPr>
          <w:rFonts w:eastAsia="Calibri"/>
          <w:kern w:val="2"/>
          <w:lang w:eastAsia="en-US"/>
          <w14:ligatures w14:val="standardContextual"/>
        </w:rPr>
        <w:t>Fongolembi</w:t>
      </w:r>
      <w:r w:rsidRPr="002B05D7">
        <w:rPr>
          <w:rFonts w:eastAsia="Calibri"/>
          <w:kern w:val="2"/>
          <w:lang w:eastAsia="en-US"/>
          <w14:ligatures w14:val="standardContextual"/>
        </w:rPr>
        <w:t>). La puissance totale installée est de 6842 KVA.</w:t>
      </w:r>
    </w:p>
    <w:p w14:paraId="46A241C7" w14:textId="77777777" w:rsidR="00177C95" w:rsidRPr="002B05D7" w:rsidRDefault="00177C95" w:rsidP="009A62B9">
      <w:pPr>
        <w:jc w:val="both"/>
        <w:rPr>
          <w:rFonts w:eastAsia="Calibri"/>
          <w:kern w:val="2"/>
          <w:lang w:eastAsia="en-US"/>
          <w14:ligatures w14:val="standardContextual"/>
        </w:rPr>
      </w:pPr>
      <w:r w:rsidRPr="002B05D7">
        <w:rPr>
          <w:rFonts w:eastAsia="Calibri"/>
          <w:kern w:val="2"/>
          <w:lang w:eastAsia="en-US"/>
          <w14:ligatures w14:val="standardContextual"/>
        </w:rPr>
        <w:t xml:space="preserve">La fourniture de l’électricité est assurée en continue au niveau de la commune de Kédougou. Elle est discontinue pour </w:t>
      </w:r>
      <w:r w:rsidR="00F42683" w:rsidRPr="002B05D7">
        <w:rPr>
          <w:rFonts w:eastAsia="Calibri"/>
          <w:kern w:val="2"/>
          <w:lang w:eastAsia="en-US"/>
          <w14:ligatures w14:val="standardContextual"/>
        </w:rPr>
        <w:t>Fongolembi</w:t>
      </w:r>
      <w:r w:rsidRPr="002B05D7">
        <w:rPr>
          <w:rFonts w:eastAsia="Calibri"/>
          <w:kern w:val="2"/>
          <w:lang w:eastAsia="en-US"/>
          <w14:ligatures w14:val="standardContextual"/>
        </w:rPr>
        <w:t xml:space="preserve"> et Bandafassi avec une moyenne de 12 H par jour. Cependant, un dispositif est mis en place avec les chefs de centrales pour mettre en service les groupes durant les heures d’arrêt réglementées pour pallier les urgences signalées, en rapport avec les autorités administratives.</w:t>
      </w:r>
    </w:p>
    <w:p w14:paraId="59C241B6"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La culture</w:t>
      </w:r>
    </w:p>
    <w:p w14:paraId="0C5FDBD5" w14:textId="77777777" w:rsidR="00177C95" w:rsidRPr="002B05D7" w:rsidRDefault="00177C95" w:rsidP="009A62B9">
      <w:pPr>
        <w:spacing w:after="160"/>
        <w:jc w:val="both"/>
        <w:rPr>
          <w:rFonts w:eastAsia="Calibri"/>
          <w:color w:val="000000"/>
          <w:kern w:val="2"/>
          <w:lang w:eastAsia="en-US"/>
          <w14:ligatures w14:val="standardContextual"/>
        </w:rPr>
      </w:pPr>
      <w:r w:rsidRPr="002B05D7">
        <w:rPr>
          <w:rFonts w:eastAsia="Calibri"/>
          <w:kern w:val="2"/>
          <w:lang w:eastAsia="en-US"/>
          <w14:ligatures w14:val="standardContextual"/>
        </w:rPr>
        <w:t>Le département de Kédougou compte 13 infrastructures culturelles dont 4 bibliothèques et centres de documentation, 4 salles de théâtres et aires de spectacles, 2 centres culturels, 2 studios d’enregistrement et un musée en 2019. Le département de Kédougou regorge d’un patrimoine culturel riche et diversifié à travers différentes ethnies. Par rapport aux sites historiques, le département dispose d’un site historique ancien de la période coloniale. Il s’agit du site de Itato. Ce site a servi de comptoir d’esclaves lors de la traite des esclaves. Par ailleurs, l</w:t>
      </w:r>
      <w:r w:rsidRPr="002B05D7">
        <w:rPr>
          <w:rFonts w:eastAsia="Calibri"/>
          <w:color w:val="000000"/>
          <w:kern w:val="2"/>
          <w:lang w:eastAsia="en-US"/>
          <w14:ligatures w14:val="standardContextual"/>
        </w:rPr>
        <w:t>’expression culturelle au niveau du département est perceptible à travers les potentialités diverses et variées. Elle s’exprime à travers les manifestations</w:t>
      </w:r>
      <w:r w:rsidRPr="002B05D7">
        <w:rPr>
          <w:rFonts w:eastAsia="Calibri"/>
          <w:color w:val="000000"/>
          <w:kern w:val="2"/>
          <w:lang w:eastAsia="en-US"/>
          <w14:ligatures w14:val="standardContextual"/>
        </w:rPr>
        <w:br/>
        <w:t xml:space="preserve">culturelles comme les initiations en pays Bedik et en zone Bassari. Il faut signaler également d’autres rendez-vous culturels comme la fête du Nionéné dans le Tomboronkoto, le Festival de folklore et des produits agricoles de Bandafassi, les journées culturelles de </w:t>
      </w:r>
      <w:r w:rsidR="00F42683" w:rsidRPr="002B05D7">
        <w:rPr>
          <w:rFonts w:eastAsia="Calibri"/>
          <w:color w:val="000000"/>
          <w:kern w:val="2"/>
          <w:lang w:eastAsia="en-US"/>
          <w14:ligatures w14:val="standardContextual"/>
        </w:rPr>
        <w:t>Fongolembi</w:t>
      </w:r>
      <w:r w:rsidRPr="002B05D7">
        <w:rPr>
          <w:rFonts w:eastAsia="Calibri"/>
          <w:color w:val="000000"/>
          <w:kern w:val="2"/>
          <w:lang w:eastAsia="en-US"/>
          <w14:ligatures w14:val="standardContextual"/>
        </w:rPr>
        <w:t xml:space="preserve">, le Festival des Ethnies Minoritaires du Sénégal oriental organisé par l’Association des Minorités Ethniques (AME), en phase de relance. </w:t>
      </w:r>
    </w:p>
    <w:p w14:paraId="54811F64"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Le transport routier</w:t>
      </w:r>
    </w:p>
    <w:p w14:paraId="789E3530" w14:textId="77777777" w:rsidR="007734C2" w:rsidRPr="002B05D7" w:rsidRDefault="007734C2"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 réseau routier classé du département est de 400 Km environ constitué en grande partie de la route nationale N° 7 (RN7) et de la route national n°13. La RN7 a fait l’objet d’une récente réhabilitation sur le tronçon Dialacoto-Mako, et les sections Mako-Kédougou-Saraya-Moussala sont en cours de réalisation. La route nationale n°13  est aussi revêtue de Kédougou à Salémata contribuant ainsi au renforcement de l’intégration sous régionale avec le Mali. La construction du pont sur la route de Fongolembi relie les communes de Kédougou et de Dimboli et participe au désenclavement interne du département. Ce linéaire est complété par un réseau de pistes en latérite ou sablonneuses qui dessert les localités du département, de la région voire des pays limitrophes. Il faut signaler l’état de délabrement avancé de ces pistes. Par conséquent les distances s’apprécient plus en termes de durée de trajet avec des conditions de déplacement pénibles.</w:t>
      </w:r>
    </w:p>
    <w:p w14:paraId="686B67EC" w14:textId="77777777" w:rsidR="00177C95" w:rsidRPr="002B05D7" w:rsidRDefault="00177C95" w:rsidP="009A62B9">
      <w:pPr>
        <w:pStyle w:val="Paragraphedeliste"/>
        <w:numPr>
          <w:ilvl w:val="0"/>
          <w:numId w:val="482"/>
        </w:numPr>
        <w:spacing w:line="240" w:lineRule="auto"/>
        <w:jc w:val="both"/>
        <w:rPr>
          <w:rFonts w:ascii="Times New Roman" w:hAnsi="Times New Roman" w:cs="Times New Roman"/>
          <w:b/>
          <w:color w:val="2F5496"/>
          <w:kern w:val="2"/>
          <w:sz w:val="24"/>
          <w:szCs w:val="24"/>
          <w14:ligatures w14:val="standardContextual"/>
        </w:rPr>
      </w:pPr>
      <w:bookmarkStart w:id="92" w:name="_Toc135927359"/>
      <w:r w:rsidRPr="002B05D7">
        <w:rPr>
          <w:rFonts w:ascii="Times New Roman" w:hAnsi="Times New Roman" w:cs="Times New Roman"/>
          <w:b/>
          <w:color w:val="2F5496"/>
          <w:kern w:val="2"/>
          <w:sz w:val="24"/>
          <w:szCs w:val="24"/>
          <w14:ligatures w14:val="standardContextual"/>
        </w:rPr>
        <w:t>Profil économique</w:t>
      </w:r>
      <w:bookmarkEnd w:id="92"/>
    </w:p>
    <w:p w14:paraId="7B7EC1BE"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L’agriculture</w:t>
      </w:r>
    </w:p>
    <w:p w14:paraId="48DB7D46"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Les principales cultures vivrières du département de Kédougou sont le Mil, le sorgho, le maïs, le riz et le fonio. Cependant, le mil et le Riz sont cultivés sur de petites dimensions. L’analyse de la répartition des superficies emblavées confère au maïs la première céréale la plus cultivée. Le riz, auparavant, la céréale la plus cultivée, occupe la quatrième place. Le fonio, derrière le sorgho occupe la troisième place même si sa culture prend de plus en plus de l’ampleur. Par rapport à la production, on note une prédominance des productions de maïs et de Sorgho dans la production céréalière.</w:t>
      </w:r>
    </w:p>
    <w:p w14:paraId="2761CBF6" w14:textId="4A3FB025" w:rsidR="00177C95" w:rsidRPr="002B05D7" w:rsidRDefault="00177C95" w:rsidP="009A62B9">
      <w:pPr>
        <w:spacing w:after="200"/>
        <w:jc w:val="both"/>
        <w:rPr>
          <w:rFonts w:eastAsia="Calibri"/>
          <w:b/>
          <w:i/>
          <w:iCs/>
          <w:kern w:val="2"/>
          <w:lang w:eastAsia="en-US"/>
          <w14:ligatures w14:val="standardContextual"/>
        </w:rPr>
      </w:pPr>
      <w:bookmarkStart w:id="93" w:name="_Toc158375567"/>
      <w:r w:rsidRPr="002B05D7">
        <w:rPr>
          <w:rFonts w:eastAsia="Calibri"/>
          <w:b/>
          <w:i/>
          <w:iCs/>
          <w:kern w:val="2"/>
          <w:lang w:eastAsia="en-US"/>
          <w14:ligatures w14:val="standardContextual"/>
        </w:rPr>
        <w:t xml:space="preserve">Tableau </w:t>
      </w:r>
      <w:r w:rsidR="00C622FD">
        <w:rPr>
          <w:rFonts w:eastAsia="Calibri"/>
          <w:b/>
          <w:i/>
          <w:iCs/>
          <w:kern w:val="2"/>
          <w:lang w:eastAsia="en-US"/>
          <w14:ligatures w14:val="standardContextual"/>
        </w:rPr>
        <w:fldChar w:fldCharType="begin"/>
      </w:r>
      <w:r w:rsidR="00C622FD">
        <w:rPr>
          <w:rFonts w:eastAsia="Calibri"/>
          <w:b/>
          <w:i/>
          <w:iCs/>
          <w:kern w:val="2"/>
          <w:lang w:eastAsia="en-US"/>
          <w14:ligatures w14:val="standardContextual"/>
        </w:rPr>
        <w:instrText xml:space="preserve"> SEQ TABLEAU \* ARABIC </w:instrText>
      </w:r>
      <w:r w:rsidR="00C622FD">
        <w:rPr>
          <w:rFonts w:eastAsia="Calibri"/>
          <w:b/>
          <w:i/>
          <w:iCs/>
          <w:kern w:val="2"/>
          <w:lang w:eastAsia="en-US"/>
          <w14:ligatures w14:val="standardContextual"/>
        </w:rPr>
        <w:fldChar w:fldCharType="separate"/>
      </w:r>
      <w:r w:rsidR="002E7676">
        <w:rPr>
          <w:rFonts w:eastAsia="Calibri"/>
          <w:b/>
          <w:i/>
          <w:iCs/>
          <w:noProof/>
          <w:kern w:val="2"/>
          <w:lang w:eastAsia="en-US"/>
          <w14:ligatures w14:val="standardContextual"/>
        </w:rPr>
        <w:t>15</w:t>
      </w:r>
      <w:r w:rsidR="00C622FD">
        <w:rPr>
          <w:rFonts w:eastAsia="Calibri"/>
          <w:b/>
          <w:i/>
          <w:iCs/>
          <w:kern w:val="2"/>
          <w:lang w:eastAsia="en-US"/>
          <w14:ligatures w14:val="standardContextual"/>
        </w:rPr>
        <w:fldChar w:fldCharType="end"/>
      </w:r>
      <w:r w:rsidRPr="002B05D7">
        <w:rPr>
          <w:rFonts w:eastAsia="Calibri"/>
          <w:b/>
          <w:i/>
          <w:iCs/>
          <w:kern w:val="2"/>
          <w:lang w:eastAsia="en-US"/>
          <w14:ligatures w14:val="standardContextual"/>
        </w:rPr>
        <w:t> : Production céréalière campagne agricole 2021-2022</w:t>
      </w:r>
      <w:bookmarkEnd w:id="93"/>
    </w:p>
    <w:tbl>
      <w:tblPr>
        <w:tblStyle w:val="Grilledutableau29"/>
        <w:tblW w:w="0" w:type="auto"/>
        <w:tblLook w:val="04A0" w:firstRow="1" w:lastRow="0" w:firstColumn="1" w:lastColumn="0" w:noHBand="0" w:noVBand="1"/>
      </w:tblPr>
      <w:tblGrid>
        <w:gridCol w:w="1456"/>
        <w:gridCol w:w="1260"/>
        <w:gridCol w:w="1276"/>
        <w:gridCol w:w="1267"/>
        <w:gridCol w:w="1262"/>
        <w:gridCol w:w="1271"/>
        <w:gridCol w:w="1268"/>
      </w:tblGrid>
      <w:tr w:rsidR="00177C95" w:rsidRPr="002B05D7" w14:paraId="075F0A8F" w14:textId="77777777" w:rsidTr="008836F2">
        <w:tc>
          <w:tcPr>
            <w:tcW w:w="1354" w:type="dxa"/>
          </w:tcPr>
          <w:p w14:paraId="6DDA5490" w14:textId="77777777" w:rsidR="00177C95" w:rsidRPr="002B05D7" w:rsidRDefault="00177C95" w:rsidP="009A62B9">
            <w:pPr>
              <w:spacing w:after="160"/>
              <w:jc w:val="both"/>
              <w:rPr>
                <w:rFonts w:eastAsia="Calibri"/>
                <w:lang w:eastAsia="en-US"/>
              </w:rPr>
            </w:pPr>
            <w:r w:rsidRPr="002B05D7">
              <w:rPr>
                <w:rFonts w:eastAsia="Calibri"/>
                <w:lang w:eastAsia="en-US"/>
              </w:rPr>
              <w:t>Département</w:t>
            </w:r>
          </w:p>
        </w:tc>
        <w:tc>
          <w:tcPr>
            <w:tcW w:w="1282" w:type="dxa"/>
          </w:tcPr>
          <w:p w14:paraId="6BEAFAFE" w14:textId="77777777" w:rsidR="00177C95" w:rsidRPr="002B05D7" w:rsidRDefault="00177C95" w:rsidP="009A62B9">
            <w:pPr>
              <w:spacing w:after="160"/>
              <w:jc w:val="both"/>
              <w:rPr>
                <w:rFonts w:eastAsia="Calibri"/>
                <w:lang w:eastAsia="en-US"/>
              </w:rPr>
            </w:pPr>
            <w:r w:rsidRPr="002B05D7">
              <w:rPr>
                <w:rFonts w:eastAsia="Calibri"/>
                <w:lang w:eastAsia="en-US"/>
              </w:rPr>
              <w:t>Mil</w:t>
            </w:r>
          </w:p>
        </w:tc>
        <w:tc>
          <w:tcPr>
            <w:tcW w:w="1287" w:type="dxa"/>
          </w:tcPr>
          <w:p w14:paraId="30ABC4A8" w14:textId="77777777" w:rsidR="00177C95" w:rsidRPr="002B05D7" w:rsidRDefault="00177C95" w:rsidP="009A62B9">
            <w:pPr>
              <w:spacing w:after="160"/>
              <w:jc w:val="both"/>
              <w:rPr>
                <w:rFonts w:eastAsia="Calibri"/>
                <w:lang w:eastAsia="en-US"/>
              </w:rPr>
            </w:pPr>
            <w:r w:rsidRPr="002B05D7">
              <w:rPr>
                <w:rFonts w:eastAsia="Calibri"/>
                <w:lang w:eastAsia="en-US"/>
              </w:rPr>
              <w:t>Sorgho</w:t>
            </w:r>
          </w:p>
        </w:tc>
        <w:tc>
          <w:tcPr>
            <w:tcW w:w="1285" w:type="dxa"/>
          </w:tcPr>
          <w:p w14:paraId="48A4278A" w14:textId="77777777" w:rsidR="00177C95" w:rsidRPr="002B05D7" w:rsidRDefault="00177C95" w:rsidP="009A62B9">
            <w:pPr>
              <w:spacing w:after="160"/>
              <w:jc w:val="both"/>
              <w:rPr>
                <w:rFonts w:eastAsia="Calibri"/>
                <w:lang w:eastAsia="en-US"/>
              </w:rPr>
            </w:pPr>
            <w:r w:rsidRPr="002B05D7">
              <w:rPr>
                <w:rFonts w:eastAsia="Calibri"/>
                <w:lang w:eastAsia="en-US"/>
              </w:rPr>
              <w:t>Maïs</w:t>
            </w:r>
          </w:p>
        </w:tc>
        <w:tc>
          <w:tcPr>
            <w:tcW w:w="1283" w:type="dxa"/>
          </w:tcPr>
          <w:p w14:paraId="5C8DB00C" w14:textId="77777777" w:rsidR="00177C95" w:rsidRPr="002B05D7" w:rsidRDefault="00177C95" w:rsidP="009A62B9">
            <w:pPr>
              <w:spacing w:after="160"/>
              <w:jc w:val="both"/>
              <w:rPr>
                <w:rFonts w:eastAsia="Calibri"/>
                <w:lang w:eastAsia="en-US"/>
              </w:rPr>
            </w:pPr>
            <w:r w:rsidRPr="002B05D7">
              <w:rPr>
                <w:rFonts w:eastAsia="Calibri"/>
                <w:lang w:eastAsia="en-US"/>
              </w:rPr>
              <w:t>Riz</w:t>
            </w:r>
          </w:p>
        </w:tc>
        <w:tc>
          <w:tcPr>
            <w:tcW w:w="1286" w:type="dxa"/>
          </w:tcPr>
          <w:p w14:paraId="42A7B12C" w14:textId="77777777" w:rsidR="00177C95" w:rsidRPr="002B05D7" w:rsidRDefault="00177C95" w:rsidP="009A62B9">
            <w:pPr>
              <w:spacing w:after="160"/>
              <w:jc w:val="both"/>
              <w:rPr>
                <w:rFonts w:eastAsia="Calibri"/>
                <w:lang w:eastAsia="en-US"/>
              </w:rPr>
            </w:pPr>
            <w:r w:rsidRPr="002B05D7">
              <w:rPr>
                <w:rFonts w:eastAsia="Calibri"/>
                <w:lang w:eastAsia="en-US"/>
              </w:rPr>
              <w:t>Fonio</w:t>
            </w:r>
          </w:p>
        </w:tc>
        <w:tc>
          <w:tcPr>
            <w:tcW w:w="1285" w:type="dxa"/>
          </w:tcPr>
          <w:p w14:paraId="3644C5A5" w14:textId="77777777" w:rsidR="00177C95" w:rsidRPr="002B05D7" w:rsidRDefault="00177C95" w:rsidP="009A62B9">
            <w:pPr>
              <w:spacing w:after="160"/>
              <w:jc w:val="both"/>
              <w:rPr>
                <w:rFonts w:eastAsia="Calibri"/>
                <w:lang w:eastAsia="en-US"/>
              </w:rPr>
            </w:pPr>
            <w:r w:rsidRPr="002B05D7">
              <w:rPr>
                <w:rFonts w:eastAsia="Calibri"/>
                <w:lang w:eastAsia="en-US"/>
              </w:rPr>
              <w:t>Total</w:t>
            </w:r>
          </w:p>
        </w:tc>
      </w:tr>
      <w:tr w:rsidR="00177C95" w:rsidRPr="002B05D7" w14:paraId="7E478C89" w14:textId="77777777" w:rsidTr="008836F2">
        <w:tc>
          <w:tcPr>
            <w:tcW w:w="1354" w:type="dxa"/>
            <w:vMerge w:val="restart"/>
          </w:tcPr>
          <w:p w14:paraId="6424CB97"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7708" w:type="dxa"/>
            <w:gridSpan w:val="6"/>
          </w:tcPr>
          <w:p w14:paraId="72A3502C" w14:textId="77777777" w:rsidR="00177C95" w:rsidRPr="002B05D7" w:rsidRDefault="00177C95" w:rsidP="009A62B9">
            <w:pPr>
              <w:spacing w:after="160"/>
              <w:jc w:val="both"/>
              <w:rPr>
                <w:rFonts w:eastAsia="Calibri"/>
                <w:lang w:eastAsia="en-US"/>
              </w:rPr>
            </w:pPr>
            <w:r w:rsidRPr="002B05D7">
              <w:rPr>
                <w:rFonts w:eastAsia="Calibri"/>
                <w:lang w:eastAsia="en-US"/>
              </w:rPr>
              <w:t>Production (T)</w:t>
            </w:r>
          </w:p>
        </w:tc>
      </w:tr>
      <w:tr w:rsidR="00177C95" w:rsidRPr="002B05D7" w14:paraId="0B00E938" w14:textId="77777777" w:rsidTr="008836F2">
        <w:tc>
          <w:tcPr>
            <w:tcW w:w="1354" w:type="dxa"/>
            <w:vMerge/>
          </w:tcPr>
          <w:p w14:paraId="19E75AFC" w14:textId="77777777" w:rsidR="00177C95" w:rsidRPr="002B05D7" w:rsidRDefault="00177C95" w:rsidP="009A62B9">
            <w:pPr>
              <w:spacing w:after="160"/>
              <w:jc w:val="both"/>
              <w:rPr>
                <w:rFonts w:eastAsia="Calibri"/>
                <w:lang w:eastAsia="en-US"/>
              </w:rPr>
            </w:pPr>
          </w:p>
        </w:tc>
        <w:tc>
          <w:tcPr>
            <w:tcW w:w="1282" w:type="dxa"/>
          </w:tcPr>
          <w:p w14:paraId="5B9A28B9" w14:textId="77777777" w:rsidR="00177C95" w:rsidRPr="002B05D7" w:rsidRDefault="00177C95" w:rsidP="009A62B9">
            <w:pPr>
              <w:spacing w:after="160"/>
              <w:jc w:val="both"/>
              <w:rPr>
                <w:rFonts w:eastAsia="Calibri"/>
                <w:color w:val="0D0D0D"/>
                <w:lang w:eastAsia="en-US"/>
              </w:rPr>
            </w:pPr>
            <w:r w:rsidRPr="002B05D7">
              <w:rPr>
                <w:rFonts w:eastAsia="Calibri"/>
                <w:color w:val="0D0D0D"/>
                <w:lang w:eastAsia="en-US"/>
              </w:rPr>
              <w:t>205</w:t>
            </w:r>
          </w:p>
        </w:tc>
        <w:tc>
          <w:tcPr>
            <w:tcW w:w="1287" w:type="dxa"/>
          </w:tcPr>
          <w:p w14:paraId="44191D5E" w14:textId="77777777" w:rsidR="00177C95" w:rsidRPr="002B05D7" w:rsidRDefault="00177C95" w:rsidP="009A62B9">
            <w:pPr>
              <w:spacing w:after="160"/>
              <w:jc w:val="both"/>
              <w:rPr>
                <w:rFonts w:eastAsia="Calibri"/>
                <w:lang w:eastAsia="en-US"/>
              </w:rPr>
            </w:pPr>
            <w:r w:rsidRPr="002B05D7">
              <w:rPr>
                <w:rFonts w:eastAsia="Calibri"/>
                <w:lang w:eastAsia="en-US"/>
              </w:rPr>
              <w:t>4 139</w:t>
            </w:r>
          </w:p>
        </w:tc>
        <w:tc>
          <w:tcPr>
            <w:tcW w:w="1285" w:type="dxa"/>
          </w:tcPr>
          <w:p w14:paraId="12888906" w14:textId="77777777" w:rsidR="00177C95" w:rsidRPr="002B05D7" w:rsidRDefault="00177C95" w:rsidP="009A62B9">
            <w:pPr>
              <w:spacing w:after="160"/>
              <w:jc w:val="both"/>
              <w:rPr>
                <w:rFonts w:eastAsia="Calibri"/>
                <w:lang w:eastAsia="en-US"/>
              </w:rPr>
            </w:pPr>
            <w:r w:rsidRPr="002B05D7">
              <w:rPr>
                <w:rFonts w:eastAsia="Calibri"/>
                <w:lang w:eastAsia="en-US"/>
              </w:rPr>
              <w:t>13 767</w:t>
            </w:r>
          </w:p>
        </w:tc>
        <w:tc>
          <w:tcPr>
            <w:tcW w:w="1283" w:type="dxa"/>
          </w:tcPr>
          <w:p w14:paraId="1AFD77E9" w14:textId="77777777" w:rsidR="00177C95" w:rsidRPr="002B05D7" w:rsidRDefault="00177C95" w:rsidP="009A62B9">
            <w:pPr>
              <w:spacing w:after="160"/>
              <w:jc w:val="both"/>
              <w:rPr>
                <w:rFonts w:eastAsia="Calibri"/>
                <w:lang w:eastAsia="en-US"/>
              </w:rPr>
            </w:pPr>
            <w:r w:rsidRPr="002B05D7">
              <w:rPr>
                <w:rFonts w:eastAsia="Calibri"/>
                <w:lang w:eastAsia="en-US"/>
              </w:rPr>
              <w:t>661</w:t>
            </w:r>
          </w:p>
        </w:tc>
        <w:tc>
          <w:tcPr>
            <w:tcW w:w="1286" w:type="dxa"/>
          </w:tcPr>
          <w:p w14:paraId="08EDD920" w14:textId="77777777" w:rsidR="00177C95" w:rsidRPr="002B05D7" w:rsidRDefault="00177C95" w:rsidP="009A62B9">
            <w:pPr>
              <w:spacing w:after="160"/>
              <w:jc w:val="both"/>
              <w:rPr>
                <w:rFonts w:eastAsia="Calibri"/>
                <w:lang w:eastAsia="en-US"/>
              </w:rPr>
            </w:pPr>
            <w:r w:rsidRPr="002B05D7">
              <w:rPr>
                <w:rFonts w:eastAsia="Calibri"/>
                <w:lang w:eastAsia="en-US"/>
              </w:rPr>
              <w:t>1 299</w:t>
            </w:r>
          </w:p>
        </w:tc>
        <w:tc>
          <w:tcPr>
            <w:tcW w:w="1285" w:type="dxa"/>
          </w:tcPr>
          <w:p w14:paraId="27AF4BEF" w14:textId="77777777" w:rsidR="00177C95" w:rsidRPr="002B05D7" w:rsidRDefault="00177C95" w:rsidP="009A62B9">
            <w:pPr>
              <w:spacing w:after="160"/>
              <w:jc w:val="both"/>
              <w:rPr>
                <w:rFonts w:eastAsia="Calibri"/>
                <w:lang w:eastAsia="en-US"/>
              </w:rPr>
            </w:pPr>
            <w:r w:rsidRPr="002B05D7">
              <w:rPr>
                <w:rFonts w:eastAsia="Calibri"/>
                <w:lang w:eastAsia="en-US"/>
              </w:rPr>
              <w:t>20 071</w:t>
            </w:r>
          </w:p>
        </w:tc>
      </w:tr>
    </w:tbl>
    <w:p w14:paraId="3CFFB135"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b/>
          <w:bCs/>
          <w:i/>
          <w:iCs/>
          <w:kern w:val="2"/>
          <w:lang w:eastAsia="en-US"/>
          <w14:ligatures w14:val="standardContextual"/>
        </w:rPr>
        <w:t>Source </w:t>
      </w:r>
      <w:r w:rsidRPr="002B05D7">
        <w:rPr>
          <w:rFonts w:eastAsia="Calibri"/>
          <w:kern w:val="2"/>
          <w:lang w:eastAsia="en-US"/>
          <w14:ligatures w14:val="standardContextual"/>
        </w:rPr>
        <w:t>: PDD Kédougou</w:t>
      </w:r>
    </w:p>
    <w:p w14:paraId="383E0A02"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Dans le département de Kédougou, trois types de cultures industrielles sont généralement les plus pratiquées : l’arachide d’huilerie, le coton et le Manioc.</w:t>
      </w:r>
    </w:p>
    <w:p w14:paraId="3F12BAB4" w14:textId="2D549766" w:rsidR="00177C95" w:rsidRPr="002B05D7" w:rsidRDefault="00177C95" w:rsidP="009A62B9">
      <w:pPr>
        <w:spacing w:after="200"/>
        <w:jc w:val="both"/>
        <w:rPr>
          <w:rFonts w:eastAsia="Calibri"/>
          <w:b/>
          <w:i/>
          <w:iCs/>
          <w:kern w:val="2"/>
          <w:lang w:eastAsia="en-US"/>
          <w14:ligatures w14:val="standardContextual"/>
        </w:rPr>
      </w:pPr>
      <w:bookmarkStart w:id="94" w:name="_Toc158375568"/>
      <w:r w:rsidRPr="002B05D7">
        <w:rPr>
          <w:rFonts w:eastAsia="Calibri"/>
          <w:b/>
          <w:i/>
          <w:iCs/>
          <w:kern w:val="2"/>
          <w:lang w:eastAsia="en-US"/>
          <w14:ligatures w14:val="standardContextual"/>
        </w:rPr>
        <w:t xml:space="preserve">Tableau </w:t>
      </w:r>
      <w:r w:rsidR="00C622FD">
        <w:rPr>
          <w:rFonts w:eastAsia="Calibri"/>
          <w:b/>
          <w:i/>
          <w:iCs/>
          <w:kern w:val="2"/>
          <w:lang w:eastAsia="en-US"/>
          <w14:ligatures w14:val="standardContextual"/>
        </w:rPr>
        <w:fldChar w:fldCharType="begin"/>
      </w:r>
      <w:r w:rsidR="00C622FD">
        <w:rPr>
          <w:rFonts w:eastAsia="Calibri"/>
          <w:b/>
          <w:i/>
          <w:iCs/>
          <w:kern w:val="2"/>
          <w:lang w:eastAsia="en-US"/>
          <w14:ligatures w14:val="standardContextual"/>
        </w:rPr>
        <w:instrText xml:space="preserve"> SEQ TABLEAU \* ARABIC </w:instrText>
      </w:r>
      <w:r w:rsidR="00C622FD">
        <w:rPr>
          <w:rFonts w:eastAsia="Calibri"/>
          <w:b/>
          <w:i/>
          <w:iCs/>
          <w:kern w:val="2"/>
          <w:lang w:eastAsia="en-US"/>
          <w14:ligatures w14:val="standardContextual"/>
        </w:rPr>
        <w:fldChar w:fldCharType="separate"/>
      </w:r>
      <w:r w:rsidR="002E7676">
        <w:rPr>
          <w:rFonts w:eastAsia="Calibri"/>
          <w:b/>
          <w:i/>
          <w:iCs/>
          <w:noProof/>
          <w:kern w:val="2"/>
          <w:lang w:eastAsia="en-US"/>
          <w14:ligatures w14:val="standardContextual"/>
        </w:rPr>
        <w:t>16</w:t>
      </w:r>
      <w:r w:rsidR="00C622FD">
        <w:rPr>
          <w:rFonts w:eastAsia="Calibri"/>
          <w:b/>
          <w:i/>
          <w:iCs/>
          <w:kern w:val="2"/>
          <w:lang w:eastAsia="en-US"/>
          <w14:ligatures w14:val="standardContextual"/>
        </w:rPr>
        <w:fldChar w:fldCharType="end"/>
      </w:r>
      <w:r w:rsidRPr="002B05D7">
        <w:rPr>
          <w:rFonts w:eastAsia="Calibri"/>
          <w:b/>
          <w:i/>
          <w:iCs/>
          <w:kern w:val="2"/>
          <w:lang w:eastAsia="en-US"/>
          <w14:ligatures w14:val="standardContextual"/>
        </w:rPr>
        <w:t> : Culture industrielle campagne 2021-2022</w:t>
      </w:r>
      <w:bookmarkEnd w:id="94"/>
    </w:p>
    <w:tbl>
      <w:tblPr>
        <w:tblStyle w:val="Grilledutableau29"/>
        <w:tblW w:w="0" w:type="auto"/>
        <w:tblLook w:val="04A0" w:firstRow="1" w:lastRow="0" w:firstColumn="1" w:lastColumn="0" w:noHBand="0" w:noVBand="1"/>
      </w:tblPr>
      <w:tblGrid>
        <w:gridCol w:w="1811"/>
        <w:gridCol w:w="1812"/>
        <w:gridCol w:w="1812"/>
        <w:gridCol w:w="1813"/>
        <w:gridCol w:w="1812"/>
      </w:tblGrid>
      <w:tr w:rsidR="00177C95" w:rsidRPr="002B05D7" w14:paraId="6869E9FF" w14:textId="77777777" w:rsidTr="008836F2">
        <w:tc>
          <w:tcPr>
            <w:tcW w:w="1812" w:type="dxa"/>
          </w:tcPr>
          <w:p w14:paraId="4C916C46" w14:textId="77777777" w:rsidR="00177C95" w:rsidRPr="002B05D7" w:rsidRDefault="00177C95" w:rsidP="009A62B9">
            <w:pPr>
              <w:spacing w:after="160"/>
              <w:jc w:val="both"/>
              <w:rPr>
                <w:rFonts w:eastAsia="Calibri"/>
                <w:lang w:eastAsia="en-US"/>
              </w:rPr>
            </w:pPr>
            <w:r w:rsidRPr="002B05D7">
              <w:rPr>
                <w:rFonts w:eastAsia="Calibri"/>
                <w:lang w:eastAsia="en-US"/>
              </w:rPr>
              <w:t>Département</w:t>
            </w:r>
          </w:p>
        </w:tc>
        <w:tc>
          <w:tcPr>
            <w:tcW w:w="1812" w:type="dxa"/>
          </w:tcPr>
          <w:p w14:paraId="01F38DF4" w14:textId="77777777" w:rsidR="00177C95" w:rsidRPr="002B05D7" w:rsidRDefault="00177C95" w:rsidP="009A62B9">
            <w:pPr>
              <w:spacing w:after="160"/>
              <w:jc w:val="both"/>
              <w:rPr>
                <w:rFonts w:eastAsia="Calibri"/>
                <w:lang w:eastAsia="en-US"/>
              </w:rPr>
            </w:pPr>
            <w:r w:rsidRPr="002B05D7">
              <w:rPr>
                <w:rFonts w:eastAsia="Calibri"/>
                <w:lang w:eastAsia="en-US"/>
              </w:rPr>
              <w:t>Arachide</w:t>
            </w:r>
          </w:p>
        </w:tc>
        <w:tc>
          <w:tcPr>
            <w:tcW w:w="1812" w:type="dxa"/>
          </w:tcPr>
          <w:p w14:paraId="779978EB" w14:textId="77777777" w:rsidR="00177C95" w:rsidRPr="002B05D7" w:rsidRDefault="00177C95" w:rsidP="009A62B9">
            <w:pPr>
              <w:spacing w:after="160"/>
              <w:jc w:val="both"/>
              <w:rPr>
                <w:rFonts w:eastAsia="Calibri"/>
                <w:lang w:eastAsia="en-US"/>
              </w:rPr>
            </w:pPr>
            <w:r w:rsidRPr="002B05D7">
              <w:rPr>
                <w:rFonts w:eastAsia="Calibri"/>
                <w:lang w:eastAsia="en-US"/>
              </w:rPr>
              <w:t>Coton</w:t>
            </w:r>
          </w:p>
        </w:tc>
        <w:tc>
          <w:tcPr>
            <w:tcW w:w="1813" w:type="dxa"/>
          </w:tcPr>
          <w:p w14:paraId="55C0C0D0" w14:textId="77777777" w:rsidR="00177C95" w:rsidRPr="002B05D7" w:rsidRDefault="00177C95" w:rsidP="009A62B9">
            <w:pPr>
              <w:spacing w:after="160"/>
              <w:jc w:val="both"/>
              <w:rPr>
                <w:rFonts w:eastAsia="Calibri"/>
                <w:lang w:eastAsia="en-US"/>
              </w:rPr>
            </w:pPr>
            <w:r w:rsidRPr="002B05D7">
              <w:rPr>
                <w:rFonts w:eastAsia="Calibri"/>
                <w:lang w:eastAsia="en-US"/>
              </w:rPr>
              <w:t>Manioc</w:t>
            </w:r>
          </w:p>
        </w:tc>
        <w:tc>
          <w:tcPr>
            <w:tcW w:w="1813" w:type="dxa"/>
          </w:tcPr>
          <w:p w14:paraId="5EB1DCA1" w14:textId="77777777" w:rsidR="00177C95" w:rsidRPr="002B05D7" w:rsidRDefault="00177C95" w:rsidP="009A62B9">
            <w:pPr>
              <w:spacing w:after="160"/>
              <w:jc w:val="both"/>
              <w:rPr>
                <w:rFonts w:eastAsia="Calibri"/>
                <w:lang w:eastAsia="en-US"/>
              </w:rPr>
            </w:pPr>
            <w:r w:rsidRPr="002B05D7">
              <w:rPr>
                <w:rFonts w:eastAsia="Calibri"/>
                <w:lang w:eastAsia="en-US"/>
              </w:rPr>
              <w:t>Total</w:t>
            </w:r>
          </w:p>
        </w:tc>
      </w:tr>
      <w:tr w:rsidR="00177C95" w:rsidRPr="002B05D7" w14:paraId="13BE5E5C" w14:textId="77777777" w:rsidTr="004C2921">
        <w:trPr>
          <w:trHeight w:val="209"/>
        </w:trPr>
        <w:tc>
          <w:tcPr>
            <w:tcW w:w="1812" w:type="dxa"/>
            <w:vMerge w:val="restart"/>
          </w:tcPr>
          <w:p w14:paraId="4242CFDA"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7250" w:type="dxa"/>
            <w:gridSpan w:val="4"/>
          </w:tcPr>
          <w:p w14:paraId="0507B52E" w14:textId="0BBD833A" w:rsidR="00177C95" w:rsidRPr="002B05D7" w:rsidRDefault="00177C95" w:rsidP="009A62B9">
            <w:pPr>
              <w:spacing w:after="160"/>
              <w:jc w:val="both"/>
              <w:rPr>
                <w:rFonts w:eastAsia="Calibri"/>
                <w:lang w:eastAsia="en-US"/>
              </w:rPr>
            </w:pPr>
            <w:r w:rsidRPr="002B05D7">
              <w:rPr>
                <w:rFonts w:eastAsia="Calibri"/>
                <w:lang w:eastAsia="en-US"/>
              </w:rPr>
              <w:t>Production (T)</w:t>
            </w:r>
          </w:p>
        </w:tc>
      </w:tr>
      <w:tr w:rsidR="00177C95" w:rsidRPr="002B05D7" w14:paraId="79B56CF2" w14:textId="77777777" w:rsidTr="008836F2">
        <w:trPr>
          <w:trHeight w:val="120"/>
        </w:trPr>
        <w:tc>
          <w:tcPr>
            <w:tcW w:w="1812" w:type="dxa"/>
            <w:vMerge/>
          </w:tcPr>
          <w:p w14:paraId="0936AF31" w14:textId="77777777" w:rsidR="00177C95" w:rsidRPr="002B05D7" w:rsidRDefault="00177C95" w:rsidP="009A62B9">
            <w:pPr>
              <w:spacing w:after="160"/>
              <w:jc w:val="both"/>
              <w:rPr>
                <w:rFonts w:eastAsia="Calibri"/>
                <w:lang w:eastAsia="en-US"/>
              </w:rPr>
            </w:pPr>
          </w:p>
        </w:tc>
        <w:tc>
          <w:tcPr>
            <w:tcW w:w="1812" w:type="dxa"/>
          </w:tcPr>
          <w:p w14:paraId="14B41788" w14:textId="00600DC2" w:rsidR="00177C95" w:rsidRPr="004C2921" w:rsidRDefault="00177C95" w:rsidP="009A62B9">
            <w:pPr>
              <w:spacing w:after="160"/>
              <w:jc w:val="both"/>
              <w:rPr>
                <w:rFonts w:eastAsia="Calibri"/>
                <w:color w:val="0D0D0D"/>
                <w:lang w:eastAsia="en-US"/>
              </w:rPr>
            </w:pPr>
            <w:r w:rsidRPr="002B05D7">
              <w:rPr>
                <w:rFonts w:eastAsia="Calibri"/>
                <w:color w:val="0D0D0D"/>
                <w:lang w:eastAsia="en-US"/>
              </w:rPr>
              <w:t xml:space="preserve">         12 285   </w:t>
            </w:r>
          </w:p>
        </w:tc>
        <w:tc>
          <w:tcPr>
            <w:tcW w:w="1812" w:type="dxa"/>
          </w:tcPr>
          <w:p w14:paraId="4043CEFD" w14:textId="7FFC7C1A" w:rsidR="00177C95" w:rsidRPr="004C2921" w:rsidRDefault="00177C95" w:rsidP="009A62B9">
            <w:pPr>
              <w:spacing w:after="160"/>
              <w:jc w:val="both"/>
              <w:rPr>
                <w:rFonts w:eastAsia="Calibri"/>
                <w:color w:val="0D0D0D"/>
                <w:lang w:eastAsia="en-US"/>
              </w:rPr>
            </w:pPr>
            <w:r w:rsidRPr="002B05D7">
              <w:rPr>
                <w:rFonts w:eastAsia="Calibri"/>
                <w:color w:val="0D0D0D"/>
                <w:lang w:eastAsia="en-US"/>
              </w:rPr>
              <w:t xml:space="preserve">        3 940   </w:t>
            </w:r>
          </w:p>
        </w:tc>
        <w:tc>
          <w:tcPr>
            <w:tcW w:w="1813" w:type="dxa"/>
          </w:tcPr>
          <w:p w14:paraId="394CEA0A" w14:textId="1431ED3B" w:rsidR="00177C95" w:rsidRPr="004C2921" w:rsidRDefault="00177C95" w:rsidP="009A62B9">
            <w:pPr>
              <w:spacing w:after="160"/>
              <w:jc w:val="both"/>
              <w:rPr>
                <w:rFonts w:eastAsia="Calibri"/>
                <w:color w:val="0D0D0D"/>
                <w:lang w:eastAsia="en-US"/>
              </w:rPr>
            </w:pPr>
            <w:r w:rsidRPr="002B05D7">
              <w:rPr>
                <w:rFonts w:eastAsia="Calibri"/>
                <w:color w:val="0D0D0D"/>
                <w:lang w:eastAsia="en-US"/>
              </w:rPr>
              <w:t xml:space="preserve">          315   </w:t>
            </w:r>
          </w:p>
        </w:tc>
        <w:tc>
          <w:tcPr>
            <w:tcW w:w="1813" w:type="dxa"/>
          </w:tcPr>
          <w:p w14:paraId="6A527DEA" w14:textId="5A66B4FE" w:rsidR="00177C95" w:rsidRPr="004C2921" w:rsidRDefault="00177C95" w:rsidP="009A62B9">
            <w:pPr>
              <w:spacing w:after="160"/>
              <w:jc w:val="both"/>
              <w:rPr>
                <w:rFonts w:eastAsia="Calibri"/>
                <w:color w:val="0D0D0D"/>
                <w:lang w:eastAsia="en-US"/>
              </w:rPr>
            </w:pPr>
            <w:r w:rsidRPr="002B05D7">
              <w:rPr>
                <w:rFonts w:eastAsia="Calibri"/>
                <w:color w:val="0D0D0D"/>
                <w:lang w:eastAsia="en-US"/>
              </w:rPr>
              <w:t xml:space="preserve">         16 541   </w:t>
            </w:r>
          </w:p>
        </w:tc>
      </w:tr>
    </w:tbl>
    <w:p w14:paraId="4021722E" w14:textId="77777777" w:rsidR="00177C95" w:rsidRPr="002B05D7" w:rsidRDefault="00177C95" w:rsidP="009A62B9">
      <w:pPr>
        <w:spacing w:after="160"/>
        <w:jc w:val="both"/>
        <w:rPr>
          <w:rFonts w:eastAsia="Calibri"/>
          <w:i/>
          <w:kern w:val="2"/>
          <w:lang w:eastAsia="en-US"/>
          <w14:ligatures w14:val="standardContextual"/>
        </w:rPr>
      </w:pPr>
      <w:r w:rsidRPr="002B05D7">
        <w:rPr>
          <w:rFonts w:eastAsia="Calibri"/>
          <w:b/>
          <w:bCs/>
          <w:i/>
          <w:iCs/>
          <w:kern w:val="2"/>
          <w:lang w:eastAsia="en-US"/>
          <w14:ligatures w14:val="standardContextual"/>
        </w:rPr>
        <w:t>Source</w:t>
      </w:r>
      <w:r w:rsidRPr="002B05D7">
        <w:rPr>
          <w:rFonts w:eastAsia="Calibri"/>
          <w:i/>
          <w:kern w:val="2"/>
          <w:lang w:eastAsia="en-US"/>
          <w14:ligatures w14:val="standardContextual"/>
        </w:rPr>
        <w:t> : PDD Kédougou</w:t>
      </w:r>
    </w:p>
    <w:p w14:paraId="5E2628B3"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 xml:space="preserve">Les campagnes sont marquées par l’équipement des producteurs en matériel agricole (tracteurs, houes, charrues, semoirs, …) grâce à la subvention de l’Etat et à l’appui des projets et programmes intervenant au niveau de la région. La disponibilité de ces facteurs de production a facilité le travail des producteurs notamment les opérations culturales. </w:t>
      </w:r>
    </w:p>
    <w:p w14:paraId="78F43AA2"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Aujourd’hui, le diagnostic territorial réalisé permet de constater que sur le plan économique, le département dépend pour l’essentiel de l’agriculture qui constitue la principale activité du secteur primaire et mobilise plus de 80% des ménages. Il s’agit d’une activité peu mécanisée, dépendante de la pluviométrie à cause d’une faible maitrise de l’eau. Elle se pratique sur des superficies relativement réduites et constitue une agriculture familiale qui mobilise peu d’acteurs privés qui s’investissement dans l’agro-industrie et la transformation. Les agriculteurs ne sont pas suffisamment formés, accèdent difficilement au crédit et dispose ainsi de faibles capacités d’investir. A cela aussi, s’ajoute le problème de la divagation du bétail et les feux de brousse qui plombent encore le développement de l’agriculture d’où la nécessité de mettre en place les POAS et de réactualiser le barème des amendes relatif à la divagation.</w:t>
      </w:r>
    </w:p>
    <w:p w14:paraId="4C7A505D"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L’élevage</w:t>
      </w:r>
    </w:p>
    <w:p w14:paraId="0B69CED7"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Globalement, l’Inspection Départementale des Services Vétérinaires est composée de 5 agents en 2018 ; tous de sexe masculin. Le département ne compte qu’un seul docteur vétérinaire pour assurer la surveillance épidémiologique et l’assistance vétérinaire. Par rapport aux infrastructures et équipements, en 2018/2019, le département de Kédougou en dispose 30.</w:t>
      </w:r>
    </w:p>
    <w:p w14:paraId="7530B36B" w14:textId="74FBA20B" w:rsidR="00177C95" w:rsidRPr="002B05D7" w:rsidRDefault="00177C95" w:rsidP="009A62B9">
      <w:pPr>
        <w:spacing w:after="200"/>
        <w:jc w:val="both"/>
        <w:rPr>
          <w:rFonts w:eastAsia="Calibri"/>
          <w:b/>
          <w:i/>
          <w:iCs/>
          <w:kern w:val="2"/>
          <w:lang w:eastAsia="en-US"/>
          <w14:ligatures w14:val="standardContextual"/>
        </w:rPr>
      </w:pPr>
      <w:bookmarkStart w:id="95" w:name="_Toc158375569"/>
      <w:r w:rsidRPr="002B05D7">
        <w:rPr>
          <w:rFonts w:eastAsia="Calibri"/>
          <w:b/>
          <w:i/>
          <w:iCs/>
          <w:kern w:val="2"/>
          <w:lang w:eastAsia="en-US"/>
          <w14:ligatures w14:val="standardContextual"/>
        </w:rPr>
        <w:t xml:space="preserve">Tableau </w:t>
      </w:r>
      <w:r w:rsidR="00C622FD">
        <w:rPr>
          <w:rFonts w:eastAsia="Calibri"/>
          <w:b/>
          <w:i/>
          <w:iCs/>
          <w:kern w:val="2"/>
          <w:lang w:eastAsia="en-US"/>
          <w14:ligatures w14:val="standardContextual"/>
        </w:rPr>
        <w:fldChar w:fldCharType="begin"/>
      </w:r>
      <w:r w:rsidR="00C622FD">
        <w:rPr>
          <w:rFonts w:eastAsia="Calibri"/>
          <w:b/>
          <w:i/>
          <w:iCs/>
          <w:kern w:val="2"/>
          <w:lang w:eastAsia="en-US"/>
          <w14:ligatures w14:val="standardContextual"/>
        </w:rPr>
        <w:instrText xml:space="preserve"> SEQ TABLEAU \* ARABIC </w:instrText>
      </w:r>
      <w:r w:rsidR="00C622FD">
        <w:rPr>
          <w:rFonts w:eastAsia="Calibri"/>
          <w:b/>
          <w:i/>
          <w:iCs/>
          <w:kern w:val="2"/>
          <w:lang w:eastAsia="en-US"/>
          <w14:ligatures w14:val="standardContextual"/>
        </w:rPr>
        <w:fldChar w:fldCharType="separate"/>
      </w:r>
      <w:r w:rsidR="002E7676">
        <w:rPr>
          <w:rFonts w:eastAsia="Calibri"/>
          <w:b/>
          <w:i/>
          <w:iCs/>
          <w:noProof/>
          <w:kern w:val="2"/>
          <w:lang w:eastAsia="en-US"/>
          <w14:ligatures w14:val="standardContextual"/>
        </w:rPr>
        <w:t>17</w:t>
      </w:r>
      <w:r w:rsidR="00C622FD">
        <w:rPr>
          <w:rFonts w:eastAsia="Calibri"/>
          <w:b/>
          <w:i/>
          <w:iCs/>
          <w:kern w:val="2"/>
          <w:lang w:eastAsia="en-US"/>
          <w14:ligatures w14:val="standardContextual"/>
        </w:rPr>
        <w:fldChar w:fldCharType="end"/>
      </w:r>
      <w:r w:rsidRPr="002B05D7">
        <w:rPr>
          <w:rFonts w:eastAsia="Calibri"/>
          <w:b/>
          <w:i/>
          <w:iCs/>
          <w:kern w:val="2"/>
          <w:lang w:eastAsia="en-US"/>
          <w14:ligatures w14:val="standardContextual"/>
        </w:rPr>
        <w:t> : Nombre d'infrastructures pastorales et avicoles en 2019</w:t>
      </w:r>
      <w:bookmarkEnd w:id="95"/>
    </w:p>
    <w:tbl>
      <w:tblPr>
        <w:tblStyle w:val="Grilledutableau29"/>
        <w:tblW w:w="0" w:type="auto"/>
        <w:tblLook w:val="04A0" w:firstRow="1" w:lastRow="0" w:firstColumn="1" w:lastColumn="0" w:noHBand="0" w:noVBand="1"/>
      </w:tblPr>
      <w:tblGrid>
        <w:gridCol w:w="1440"/>
        <w:gridCol w:w="1308"/>
        <w:gridCol w:w="1558"/>
        <w:gridCol w:w="1308"/>
        <w:gridCol w:w="1137"/>
        <w:gridCol w:w="1610"/>
        <w:gridCol w:w="699"/>
      </w:tblGrid>
      <w:tr w:rsidR="00177C95" w:rsidRPr="002B05D7" w14:paraId="1B565380" w14:textId="77777777" w:rsidTr="008836F2">
        <w:tc>
          <w:tcPr>
            <w:tcW w:w="1294" w:type="dxa"/>
          </w:tcPr>
          <w:p w14:paraId="685FFB3E" w14:textId="77777777" w:rsidR="00177C95" w:rsidRPr="002B05D7" w:rsidRDefault="00177C95" w:rsidP="009A62B9">
            <w:pPr>
              <w:spacing w:after="160"/>
              <w:jc w:val="both"/>
              <w:rPr>
                <w:rFonts w:eastAsia="Calibri"/>
                <w:lang w:eastAsia="en-US"/>
              </w:rPr>
            </w:pPr>
            <w:r w:rsidRPr="002B05D7">
              <w:rPr>
                <w:rFonts w:eastAsia="Calibri"/>
                <w:lang w:eastAsia="en-US"/>
              </w:rPr>
              <w:t>Département</w:t>
            </w:r>
          </w:p>
        </w:tc>
        <w:tc>
          <w:tcPr>
            <w:tcW w:w="1294" w:type="dxa"/>
          </w:tcPr>
          <w:p w14:paraId="45365E9A" w14:textId="77777777" w:rsidR="00177C95" w:rsidRPr="002B05D7" w:rsidRDefault="00177C95" w:rsidP="009A62B9">
            <w:pPr>
              <w:spacing w:after="160"/>
              <w:jc w:val="both"/>
              <w:rPr>
                <w:rFonts w:eastAsia="Calibri"/>
                <w:lang w:eastAsia="en-US"/>
              </w:rPr>
            </w:pPr>
            <w:r w:rsidRPr="002B05D7">
              <w:rPr>
                <w:rFonts w:eastAsia="Calibri"/>
                <w:lang w:eastAsia="en-US"/>
              </w:rPr>
              <w:t>Pharmacies et cliniques vétérinaire</w:t>
            </w:r>
          </w:p>
        </w:tc>
        <w:tc>
          <w:tcPr>
            <w:tcW w:w="1294" w:type="dxa"/>
          </w:tcPr>
          <w:p w14:paraId="51D8150F" w14:textId="77777777" w:rsidR="00177C95" w:rsidRPr="002B05D7" w:rsidRDefault="00177C95" w:rsidP="009A62B9">
            <w:pPr>
              <w:spacing w:after="160"/>
              <w:jc w:val="both"/>
              <w:rPr>
                <w:rFonts w:eastAsia="Calibri"/>
                <w:lang w:eastAsia="en-US"/>
              </w:rPr>
            </w:pPr>
            <w:r w:rsidRPr="002B05D7">
              <w:rPr>
                <w:rFonts w:eastAsia="Calibri"/>
                <w:lang w:eastAsia="en-US"/>
              </w:rPr>
              <w:t>Forages agropastoraux</w:t>
            </w:r>
          </w:p>
        </w:tc>
        <w:tc>
          <w:tcPr>
            <w:tcW w:w="1295" w:type="dxa"/>
          </w:tcPr>
          <w:p w14:paraId="69ACB57E" w14:textId="77777777" w:rsidR="00177C95" w:rsidRPr="002B05D7" w:rsidRDefault="00177C95" w:rsidP="009A62B9">
            <w:pPr>
              <w:spacing w:after="160"/>
              <w:jc w:val="both"/>
              <w:rPr>
                <w:rFonts w:eastAsia="Calibri"/>
                <w:lang w:eastAsia="en-US"/>
              </w:rPr>
            </w:pPr>
            <w:r w:rsidRPr="002B05D7">
              <w:rPr>
                <w:rFonts w:eastAsia="Calibri"/>
                <w:lang w:eastAsia="en-US"/>
              </w:rPr>
              <w:t>Parcs à vaccination</w:t>
            </w:r>
          </w:p>
        </w:tc>
        <w:tc>
          <w:tcPr>
            <w:tcW w:w="1295" w:type="dxa"/>
          </w:tcPr>
          <w:p w14:paraId="21BB82D5" w14:textId="77777777" w:rsidR="00177C95" w:rsidRPr="002B05D7" w:rsidRDefault="00177C95" w:rsidP="009A62B9">
            <w:pPr>
              <w:spacing w:after="160"/>
              <w:jc w:val="both"/>
              <w:rPr>
                <w:rFonts w:eastAsia="Calibri"/>
                <w:lang w:eastAsia="en-US"/>
              </w:rPr>
            </w:pPr>
            <w:r w:rsidRPr="002B05D7">
              <w:rPr>
                <w:rFonts w:eastAsia="Calibri"/>
                <w:lang w:eastAsia="en-US"/>
              </w:rPr>
              <w:t>Fermes avicoles modernes</w:t>
            </w:r>
          </w:p>
        </w:tc>
        <w:tc>
          <w:tcPr>
            <w:tcW w:w="1295" w:type="dxa"/>
          </w:tcPr>
          <w:p w14:paraId="3196F9F9" w14:textId="77777777" w:rsidR="00177C95" w:rsidRPr="002B05D7" w:rsidRDefault="00177C95" w:rsidP="009A62B9">
            <w:pPr>
              <w:spacing w:after="160"/>
              <w:jc w:val="both"/>
              <w:rPr>
                <w:rFonts w:eastAsia="Calibri"/>
                <w:lang w:eastAsia="en-US"/>
              </w:rPr>
            </w:pPr>
            <w:r w:rsidRPr="002B05D7">
              <w:rPr>
                <w:rFonts w:eastAsia="Calibri"/>
                <w:lang w:eastAsia="en-US"/>
              </w:rPr>
              <w:t>Unités de transformation de produits laitiers</w:t>
            </w:r>
          </w:p>
        </w:tc>
        <w:tc>
          <w:tcPr>
            <w:tcW w:w="1295" w:type="dxa"/>
          </w:tcPr>
          <w:p w14:paraId="0800A212" w14:textId="77777777" w:rsidR="00177C95" w:rsidRPr="002B05D7" w:rsidRDefault="00177C95" w:rsidP="009A62B9">
            <w:pPr>
              <w:spacing w:after="160"/>
              <w:jc w:val="both"/>
              <w:rPr>
                <w:rFonts w:eastAsia="Calibri"/>
                <w:lang w:eastAsia="en-US"/>
              </w:rPr>
            </w:pPr>
            <w:r w:rsidRPr="002B05D7">
              <w:rPr>
                <w:rFonts w:eastAsia="Calibri"/>
                <w:lang w:eastAsia="en-US"/>
              </w:rPr>
              <w:t>Total</w:t>
            </w:r>
          </w:p>
        </w:tc>
      </w:tr>
      <w:tr w:rsidR="00177C95" w:rsidRPr="002B05D7" w14:paraId="6109CA60" w14:textId="77777777" w:rsidTr="008836F2">
        <w:tc>
          <w:tcPr>
            <w:tcW w:w="1294" w:type="dxa"/>
          </w:tcPr>
          <w:p w14:paraId="59CE0980"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1294" w:type="dxa"/>
          </w:tcPr>
          <w:p w14:paraId="504F4F96" w14:textId="77777777" w:rsidR="00177C95" w:rsidRPr="002B05D7" w:rsidRDefault="00177C95" w:rsidP="009A62B9">
            <w:pPr>
              <w:spacing w:after="160"/>
              <w:jc w:val="both"/>
              <w:rPr>
                <w:rFonts w:eastAsia="Calibri"/>
                <w:lang w:eastAsia="en-US"/>
              </w:rPr>
            </w:pPr>
            <w:r w:rsidRPr="002B05D7">
              <w:rPr>
                <w:rFonts w:eastAsia="Calibri"/>
                <w:lang w:eastAsia="en-US"/>
              </w:rPr>
              <w:t>1</w:t>
            </w:r>
          </w:p>
        </w:tc>
        <w:tc>
          <w:tcPr>
            <w:tcW w:w="1294" w:type="dxa"/>
          </w:tcPr>
          <w:p w14:paraId="0DAD1067" w14:textId="77777777" w:rsidR="00177C95" w:rsidRPr="002B05D7" w:rsidRDefault="00177C95" w:rsidP="009A62B9">
            <w:pPr>
              <w:spacing w:after="160"/>
              <w:jc w:val="both"/>
              <w:rPr>
                <w:rFonts w:eastAsia="Calibri"/>
                <w:lang w:eastAsia="en-US"/>
              </w:rPr>
            </w:pPr>
            <w:r w:rsidRPr="002B05D7">
              <w:rPr>
                <w:rFonts w:eastAsia="Calibri"/>
                <w:lang w:eastAsia="en-US"/>
              </w:rPr>
              <w:t>18</w:t>
            </w:r>
          </w:p>
        </w:tc>
        <w:tc>
          <w:tcPr>
            <w:tcW w:w="1295" w:type="dxa"/>
          </w:tcPr>
          <w:p w14:paraId="435AE9E7" w14:textId="77777777" w:rsidR="00177C95" w:rsidRPr="002B05D7" w:rsidRDefault="00177C95" w:rsidP="009A62B9">
            <w:pPr>
              <w:spacing w:after="160"/>
              <w:jc w:val="both"/>
              <w:rPr>
                <w:rFonts w:eastAsia="Calibri"/>
                <w:lang w:eastAsia="en-US"/>
              </w:rPr>
            </w:pPr>
            <w:r w:rsidRPr="002B05D7">
              <w:rPr>
                <w:rFonts w:eastAsia="Calibri"/>
                <w:lang w:eastAsia="en-US"/>
              </w:rPr>
              <w:t>2</w:t>
            </w:r>
          </w:p>
        </w:tc>
        <w:tc>
          <w:tcPr>
            <w:tcW w:w="1295" w:type="dxa"/>
          </w:tcPr>
          <w:p w14:paraId="11CC1C63" w14:textId="77777777" w:rsidR="00177C95" w:rsidRPr="002B05D7" w:rsidRDefault="00177C95" w:rsidP="009A62B9">
            <w:pPr>
              <w:spacing w:after="160"/>
              <w:jc w:val="both"/>
              <w:rPr>
                <w:rFonts w:eastAsia="Calibri"/>
                <w:lang w:eastAsia="en-US"/>
              </w:rPr>
            </w:pPr>
            <w:r w:rsidRPr="002B05D7">
              <w:rPr>
                <w:rFonts w:eastAsia="Calibri"/>
                <w:lang w:eastAsia="en-US"/>
              </w:rPr>
              <w:t>8</w:t>
            </w:r>
          </w:p>
        </w:tc>
        <w:tc>
          <w:tcPr>
            <w:tcW w:w="1295" w:type="dxa"/>
          </w:tcPr>
          <w:p w14:paraId="5E69B0CB" w14:textId="77777777" w:rsidR="00177C95" w:rsidRPr="002B05D7" w:rsidRDefault="00177C95" w:rsidP="009A62B9">
            <w:pPr>
              <w:spacing w:after="160"/>
              <w:jc w:val="both"/>
              <w:rPr>
                <w:rFonts w:eastAsia="Calibri"/>
                <w:lang w:eastAsia="en-US"/>
              </w:rPr>
            </w:pPr>
            <w:r w:rsidRPr="002B05D7">
              <w:rPr>
                <w:rFonts w:eastAsia="Calibri"/>
                <w:lang w:eastAsia="en-US"/>
              </w:rPr>
              <w:t>1</w:t>
            </w:r>
          </w:p>
        </w:tc>
        <w:tc>
          <w:tcPr>
            <w:tcW w:w="1295" w:type="dxa"/>
          </w:tcPr>
          <w:p w14:paraId="17B049BE" w14:textId="77777777" w:rsidR="00177C95" w:rsidRPr="002B05D7" w:rsidRDefault="00177C95" w:rsidP="009A62B9">
            <w:pPr>
              <w:spacing w:after="160"/>
              <w:jc w:val="both"/>
              <w:rPr>
                <w:rFonts w:eastAsia="Calibri"/>
                <w:lang w:eastAsia="en-US"/>
              </w:rPr>
            </w:pPr>
            <w:r w:rsidRPr="002B05D7">
              <w:rPr>
                <w:rFonts w:eastAsia="Calibri"/>
                <w:lang w:eastAsia="en-US"/>
              </w:rPr>
              <w:t>30</w:t>
            </w:r>
          </w:p>
        </w:tc>
      </w:tr>
    </w:tbl>
    <w:p w14:paraId="4FA5A23C"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b/>
          <w:bCs/>
          <w:i/>
          <w:iCs/>
          <w:kern w:val="2"/>
          <w:lang w:eastAsia="en-US"/>
          <w14:ligatures w14:val="standardContextual"/>
        </w:rPr>
        <w:t>Source </w:t>
      </w:r>
      <w:r w:rsidRPr="002B05D7">
        <w:rPr>
          <w:rFonts w:eastAsia="Calibri"/>
          <w:b/>
          <w:bCs/>
          <w:kern w:val="2"/>
          <w:lang w:eastAsia="en-US"/>
          <w14:ligatures w14:val="standardContextual"/>
        </w:rPr>
        <w:t>:</w:t>
      </w:r>
      <w:r w:rsidRPr="002B05D7">
        <w:rPr>
          <w:rFonts w:eastAsia="Calibri"/>
          <w:kern w:val="2"/>
          <w:lang w:eastAsia="en-US"/>
          <w14:ligatures w14:val="standardContextual"/>
        </w:rPr>
        <w:t xml:space="preserve"> SES Kédougou 2019</w:t>
      </w:r>
    </w:p>
    <w:p w14:paraId="204DBE14"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En 2018, le cheptel du département de Kédougou est estimé à 36 488 têtes. Par rapport à la répartition du cheptel selon les familles d’espèces, il apparait que celui-ci est majoritairement composé de bovins, d’ovins et de caprins. En effet, la proportion des bovins est de 68,11 % en 2018. Le nombre de bovins est de 24 853 en 2018. Les caprins constituent, derrière les bovins, la seconde famille d’espèce la plus représentée. Ainsi, la proportion de caprins est de 15,08 % en 2018. Les ovins sont, aussi, bien représentés avec une proportion de 14,27 % en 2018. L’effectif des ovins est de 5 502 têtes en 2018. Les équins, les porcins et les asins sont représentés par de faibles proportions. Par rapport à la volaille, le nombre est de 46 778 volailles en 2018.</w:t>
      </w:r>
    </w:p>
    <w:p w14:paraId="6181B66B" w14:textId="1754D7AD" w:rsidR="00177C95" w:rsidRPr="002B05D7" w:rsidRDefault="00177C95" w:rsidP="009A62B9">
      <w:pPr>
        <w:spacing w:after="200"/>
        <w:jc w:val="both"/>
        <w:rPr>
          <w:rFonts w:eastAsia="Calibri"/>
          <w:b/>
          <w:i/>
          <w:iCs/>
          <w:kern w:val="2"/>
          <w:lang w:eastAsia="en-US"/>
          <w14:ligatures w14:val="standardContextual"/>
        </w:rPr>
      </w:pPr>
      <w:bookmarkStart w:id="96" w:name="_Toc158375570"/>
      <w:r w:rsidRPr="002B05D7">
        <w:rPr>
          <w:rFonts w:eastAsia="Calibri"/>
          <w:b/>
          <w:i/>
          <w:iCs/>
          <w:kern w:val="2"/>
          <w:lang w:eastAsia="en-US"/>
          <w14:ligatures w14:val="standardContextual"/>
        </w:rPr>
        <w:t xml:space="preserve">Tableau </w:t>
      </w:r>
      <w:r w:rsidR="00C622FD">
        <w:rPr>
          <w:rFonts w:eastAsia="Calibri"/>
          <w:b/>
          <w:i/>
          <w:iCs/>
          <w:kern w:val="2"/>
          <w:lang w:eastAsia="en-US"/>
          <w14:ligatures w14:val="standardContextual"/>
        </w:rPr>
        <w:fldChar w:fldCharType="begin"/>
      </w:r>
      <w:r w:rsidR="00C622FD">
        <w:rPr>
          <w:rFonts w:eastAsia="Calibri"/>
          <w:b/>
          <w:i/>
          <w:iCs/>
          <w:kern w:val="2"/>
          <w:lang w:eastAsia="en-US"/>
          <w14:ligatures w14:val="standardContextual"/>
        </w:rPr>
        <w:instrText xml:space="preserve"> SEQ TABLEAU \* ARABIC </w:instrText>
      </w:r>
      <w:r w:rsidR="00C622FD">
        <w:rPr>
          <w:rFonts w:eastAsia="Calibri"/>
          <w:b/>
          <w:i/>
          <w:iCs/>
          <w:kern w:val="2"/>
          <w:lang w:eastAsia="en-US"/>
          <w14:ligatures w14:val="standardContextual"/>
        </w:rPr>
        <w:fldChar w:fldCharType="separate"/>
      </w:r>
      <w:r w:rsidR="002E7676">
        <w:rPr>
          <w:rFonts w:eastAsia="Calibri"/>
          <w:b/>
          <w:i/>
          <w:iCs/>
          <w:noProof/>
          <w:kern w:val="2"/>
          <w:lang w:eastAsia="en-US"/>
          <w14:ligatures w14:val="standardContextual"/>
        </w:rPr>
        <w:t>18</w:t>
      </w:r>
      <w:r w:rsidR="00C622FD">
        <w:rPr>
          <w:rFonts w:eastAsia="Calibri"/>
          <w:b/>
          <w:i/>
          <w:iCs/>
          <w:kern w:val="2"/>
          <w:lang w:eastAsia="en-US"/>
          <w14:ligatures w14:val="standardContextual"/>
        </w:rPr>
        <w:fldChar w:fldCharType="end"/>
      </w:r>
      <w:r w:rsidRPr="002B05D7">
        <w:rPr>
          <w:rFonts w:eastAsia="Calibri"/>
          <w:b/>
          <w:i/>
          <w:iCs/>
          <w:kern w:val="2"/>
          <w:lang w:eastAsia="en-US"/>
          <w14:ligatures w14:val="standardContextual"/>
        </w:rPr>
        <w:t> : Effectifs du cheptel et de la volaille selon l’espèce en 2018</w:t>
      </w:r>
      <w:bookmarkEnd w:id="96"/>
    </w:p>
    <w:tbl>
      <w:tblPr>
        <w:tblStyle w:val="Grilledutableau29"/>
        <w:tblW w:w="0" w:type="auto"/>
        <w:tblLook w:val="04A0" w:firstRow="1" w:lastRow="0" w:firstColumn="1" w:lastColumn="0" w:noHBand="0" w:noVBand="1"/>
      </w:tblPr>
      <w:tblGrid>
        <w:gridCol w:w="979"/>
        <w:gridCol w:w="887"/>
        <w:gridCol w:w="782"/>
        <w:gridCol w:w="952"/>
        <w:gridCol w:w="755"/>
        <w:gridCol w:w="873"/>
        <w:gridCol w:w="926"/>
        <w:gridCol w:w="1216"/>
        <w:gridCol w:w="742"/>
        <w:gridCol w:w="948"/>
      </w:tblGrid>
      <w:tr w:rsidR="00177C95" w:rsidRPr="002B05D7" w14:paraId="12F0B697" w14:textId="77777777" w:rsidTr="008836F2">
        <w:tc>
          <w:tcPr>
            <w:tcW w:w="906" w:type="dxa"/>
          </w:tcPr>
          <w:p w14:paraId="484006B4" w14:textId="77777777" w:rsidR="00177C95" w:rsidRPr="002B05D7" w:rsidRDefault="00177C95" w:rsidP="009A62B9">
            <w:pPr>
              <w:spacing w:after="160"/>
              <w:jc w:val="both"/>
              <w:rPr>
                <w:rFonts w:eastAsia="Calibri"/>
                <w:lang w:eastAsia="en-US"/>
              </w:rPr>
            </w:pPr>
            <w:r w:rsidRPr="002B05D7">
              <w:rPr>
                <w:rFonts w:eastAsia="Calibri"/>
                <w:lang w:eastAsia="en-US"/>
              </w:rPr>
              <w:t>Espèces</w:t>
            </w:r>
          </w:p>
        </w:tc>
        <w:tc>
          <w:tcPr>
            <w:tcW w:w="906" w:type="dxa"/>
          </w:tcPr>
          <w:p w14:paraId="5B4E0D71" w14:textId="77777777" w:rsidR="00177C95" w:rsidRPr="002B05D7" w:rsidRDefault="00177C95" w:rsidP="009A62B9">
            <w:pPr>
              <w:spacing w:after="160"/>
              <w:jc w:val="both"/>
              <w:rPr>
                <w:rFonts w:eastAsia="Calibri"/>
                <w:lang w:eastAsia="en-US"/>
              </w:rPr>
            </w:pPr>
            <w:r w:rsidRPr="002B05D7">
              <w:rPr>
                <w:rFonts w:eastAsia="Calibri"/>
                <w:lang w:eastAsia="en-US"/>
              </w:rPr>
              <w:t>Bovins</w:t>
            </w:r>
          </w:p>
        </w:tc>
        <w:tc>
          <w:tcPr>
            <w:tcW w:w="906" w:type="dxa"/>
          </w:tcPr>
          <w:p w14:paraId="5C669106" w14:textId="77777777" w:rsidR="00177C95" w:rsidRPr="002B05D7" w:rsidRDefault="00177C95" w:rsidP="009A62B9">
            <w:pPr>
              <w:spacing w:after="160"/>
              <w:jc w:val="both"/>
              <w:rPr>
                <w:rFonts w:eastAsia="Calibri"/>
                <w:lang w:eastAsia="en-US"/>
              </w:rPr>
            </w:pPr>
            <w:r w:rsidRPr="002B05D7">
              <w:rPr>
                <w:rFonts w:eastAsia="Calibri"/>
                <w:lang w:eastAsia="en-US"/>
              </w:rPr>
              <w:t>Ovins</w:t>
            </w:r>
          </w:p>
        </w:tc>
        <w:tc>
          <w:tcPr>
            <w:tcW w:w="906" w:type="dxa"/>
          </w:tcPr>
          <w:p w14:paraId="65D67F60" w14:textId="77777777" w:rsidR="00177C95" w:rsidRPr="002B05D7" w:rsidRDefault="00177C95" w:rsidP="009A62B9">
            <w:pPr>
              <w:spacing w:after="160"/>
              <w:jc w:val="both"/>
              <w:rPr>
                <w:rFonts w:eastAsia="Calibri"/>
                <w:lang w:eastAsia="en-US"/>
              </w:rPr>
            </w:pPr>
            <w:r w:rsidRPr="002B05D7">
              <w:rPr>
                <w:rFonts w:eastAsia="Calibri"/>
                <w:lang w:eastAsia="en-US"/>
              </w:rPr>
              <w:t>Caprins</w:t>
            </w:r>
          </w:p>
        </w:tc>
        <w:tc>
          <w:tcPr>
            <w:tcW w:w="906" w:type="dxa"/>
          </w:tcPr>
          <w:p w14:paraId="70E16ACD" w14:textId="77777777" w:rsidR="00177C95" w:rsidRPr="002B05D7" w:rsidRDefault="00177C95" w:rsidP="009A62B9">
            <w:pPr>
              <w:spacing w:after="160"/>
              <w:jc w:val="both"/>
              <w:rPr>
                <w:rFonts w:eastAsia="Calibri"/>
                <w:lang w:eastAsia="en-US"/>
              </w:rPr>
            </w:pPr>
            <w:r w:rsidRPr="002B05D7">
              <w:rPr>
                <w:rFonts w:eastAsia="Calibri"/>
                <w:lang w:eastAsia="en-US"/>
              </w:rPr>
              <w:t>Asins</w:t>
            </w:r>
          </w:p>
        </w:tc>
        <w:tc>
          <w:tcPr>
            <w:tcW w:w="906" w:type="dxa"/>
          </w:tcPr>
          <w:p w14:paraId="12CB2E04" w14:textId="77777777" w:rsidR="00177C95" w:rsidRPr="002B05D7" w:rsidRDefault="00177C95" w:rsidP="009A62B9">
            <w:pPr>
              <w:spacing w:after="160"/>
              <w:jc w:val="both"/>
              <w:rPr>
                <w:rFonts w:eastAsia="Calibri"/>
                <w:lang w:eastAsia="en-US"/>
              </w:rPr>
            </w:pPr>
            <w:r w:rsidRPr="002B05D7">
              <w:rPr>
                <w:rFonts w:eastAsia="Calibri"/>
                <w:lang w:eastAsia="en-US"/>
              </w:rPr>
              <w:t>Equins</w:t>
            </w:r>
          </w:p>
        </w:tc>
        <w:tc>
          <w:tcPr>
            <w:tcW w:w="906" w:type="dxa"/>
          </w:tcPr>
          <w:p w14:paraId="17B10687" w14:textId="77777777" w:rsidR="00177C95" w:rsidRPr="002B05D7" w:rsidRDefault="00177C95" w:rsidP="009A62B9">
            <w:pPr>
              <w:spacing w:after="160"/>
              <w:jc w:val="both"/>
              <w:rPr>
                <w:rFonts w:eastAsia="Calibri"/>
                <w:lang w:eastAsia="en-US"/>
              </w:rPr>
            </w:pPr>
            <w:r w:rsidRPr="002B05D7">
              <w:rPr>
                <w:rFonts w:eastAsia="Calibri"/>
                <w:lang w:eastAsia="en-US"/>
              </w:rPr>
              <w:t>Porcins</w:t>
            </w:r>
          </w:p>
        </w:tc>
        <w:tc>
          <w:tcPr>
            <w:tcW w:w="906" w:type="dxa"/>
          </w:tcPr>
          <w:p w14:paraId="7D542FEC" w14:textId="77777777" w:rsidR="00177C95" w:rsidRPr="002B05D7" w:rsidRDefault="00177C95" w:rsidP="009A62B9">
            <w:pPr>
              <w:spacing w:after="160"/>
              <w:jc w:val="both"/>
              <w:rPr>
                <w:rFonts w:eastAsia="Calibri"/>
                <w:lang w:eastAsia="en-US"/>
              </w:rPr>
            </w:pPr>
            <w:r w:rsidRPr="002B05D7">
              <w:rPr>
                <w:rFonts w:eastAsia="Calibri"/>
                <w:lang w:eastAsia="en-US"/>
              </w:rPr>
              <w:t>Caméliens</w:t>
            </w:r>
          </w:p>
        </w:tc>
        <w:tc>
          <w:tcPr>
            <w:tcW w:w="907" w:type="dxa"/>
          </w:tcPr>
          <w:p w14:paraId="21BF6A7F" w14:textId="77777777" w:rsidR="00177C95" w:rsidRPr="002B05D7" w:rsidRDefault="00177C95" w:rsidP="009A62B9">
            <w:pPr>
              <w:spacing w:after="160"/>
              <w:jc w:val="both"/>
              <w:rPr>
                <w:rFonts w:eastAsia="Calibri"/>
                <w:lang w:eastAsia="en-US"/>
              </w:rPr>
            </w:pPr>
            <w:r w:rsidRPr="002B05D7">
              <w:rPr>
                <w:rFonts w:eastAsia="Calibri"/>
                <w:lang w:eastAsia="en-US"/>
              </w:rPr>
              <w:t>Total bétail</w:t>
            </w:r>
          </w:p>
        </w:tc>
        <w:tc>
          <w:tcPr>
            <w:tcW w:w="907" w:type="dxa"/>
          </w:tcPr>
          <w:p w14:paraId="4765440E" w14:textId="77777777" w:rsidR="00177C95" w:rsidRPr="002B05D7" w:rsidRDefault="00177C95" w:rsidP="009A62B9">
            <w:pPr>
              <w:spacing w:after="160"/>
              <w:jc w:val="both"/>
              <w:rPr>
                <w:rFonts w:eastAsia="Calibri"/>
                <w:lang w:eastAsia="en-US"/>
              </w:rPr>
            </w:pPr>
            <w:r w:rsidRPr="002B05D7">
              <w:rPr>
                <w:rFonts w:eastAsia="Calibri"/>
                <w:lang w:eastAsia="en-US"/>
              </w:rPr>
              <w:t>Volaille</w:t>
            </w:r>
          </w:p>
        </w:tc>
      </w:tr>
      <w:tr w:rsidR="00177C95" w:rsidRPr="002B05D7" w14:paraId="5DE55DEA" w14:textId="77777777" w:rsidTr="008836F2">
        <w:tc>
          <w:tcPr>
            <w:tcW w:w="906" w:type="dxa"/>
          </w:tcPr>
          <w:p w14:paraId="379968BE" w14:textId="77777777" w:rsidR="00177C95" w:rsidRPr="002B05D7" w:rsidRDefault="00177C95" w:rsidP="009A62B9">
            <w:pPr>
              <w:spacing w:after="160"/>
              <w:jc w:val="both"/>
              <w:rPr>
                <w:rFonts w:eastAsia="Calibri"/>
                <w:lang w:eastAsia="en-US"/>
              </w:rPr>
            </w:pPr>
            <w:r w:rsidRPr="002B05D7">
              <w:rPr>
                <w:rFonts w:eastAsia="Calibri"/>
                <w:lang w:eastAsia="en-US"/>
              </w:rPr>
              <w:t>Total</w:t>
            </w:r>
          </w:p>
        </w:tc>
        <w:tc>
          <w:tcPr>
            <w:tcW w:w="906" w:type="dxa"/>
          </w:tcPr>
          <w:p w14:paraId="1354091C" w14:textId="77777777" w:rsidR="00177C95" w:rsidRPr="002B05D7" w:rsidRDefault="00177C95" w:rsidP="009A62B9">
            <w:pPr>
              <w:spacing w:after="160"/>
              <w:jc w:val="both"/>
              <w:rPr>
                <w:rFonts w:eastAsia="Calibri"/>
                <w:lang w:eastAsia="en-US"/>
              </w:rPr>
            </w:pPr>
            <w:r w:rsidRPr="002B05D7">
              <w:rPr>
                <w:rFonts w:eastAsia="Calibri"/>
                <w:lang w:eastAsia="en-US"/>
              </w:rPr>
              <w:t>24853</w:t>
            </w:r>
          </w:p>
        </w:tc>
        <w:tc>
          <w:tcPr>
            <w:tcW w:w="906" w:type="dxa"/>
          </w:tcPr>
          <w:p w14:paraId="19EE209C" w14:textId="77777777" w:rsidR="00177C95" w:rsidRPr="002B05D7" w:rsidRDefault="00177C95" w:rsidP="009A62B9">
            <w:pPr>
              <w:spacing w:after="160"/>
              <w:jc w:val="both"/>
              <w:rPr>
                <w:rFonts w:eastAsia="Calibri"/>
                <w:lang w:eastAsia="en-US"/>
              </w:rPr>
            </w:pPr>
            <w:r w:rsidRPr="002B05D7">
              <w:rPr>
                <w:rFonts w:eastAsia="Calibri"/>
                <w:lang w:eastAsia="en-US"/>
              </w:rPr>
              <w:t>5207</w:t>
            </w:r>
          </w:p>
        </w:tc>
        <w:tc>
          <w:tcPr>
            <w:tcW w:w="906" w:type="dxa"/>
          </w:tcPr>
          <w:p w14:paraId="5F65C54E" w14:textId="77777777" w:rsidR="00177C95" w:rsidRPr="002B05D7" w:rsidRDefault="00177C95" w:rsidP="009A62B9">
            <w:pPr>
              <w:spacing w:after="160"/>
              <w:jc w:val="both"/>
              <w:rPr>
                <w:rFonts w:eastAsia="Calibri"/>
                <w:lang w:eastAsia="en-US"/>
              </w:rPr>
            </w:pPr>
            <w:r w:rsidRPr="002B05D7">
              <w:rPr>
                <w:rFonts w:eastAsia="Calibri"/>
                <w:lang w:eastAsia="en-US"/>
              </w:rPr>
              <w:t>5502</w:t>
            </w:r>
          </w:p>
        </w:tc>
        <w:tc>
          <w:tcPr>
            <w:tcW w:w="906" w:type="dxa"/>
          </w:tcPr>
          <w:p w14:paraId="5E4F29DC" w14:textId="77777777" w:rsidR="00177C95" w:rsidRPr="002B05D7" w:rsidRDefault="00177C95" w:rsidP="009A62B9">
            <w:pPr>
              <w:spacing w:after="160"/>
              <w:jc w:val="both"/>
              <w:rPr>
                <w:rFonts w:eastAsia="Calibri"/>
                <w:lang w:eastAsia="en-US"/>
              </w:rPr>
            </w:pPr>
            <w:r w:rsidRPr="002B05D7">
              <w:rPr>
                <w:rFonts w:eastAsia="Calibri"/>
                <w:lang w:eastAsia="en-US"/>
              </w:rPr>
              <w:t>576</w:t>
            </w:r>
          </w:p>
        </w:tc>
        <w:tc>
          <w:tcPr>
            <w:tcW w:w="906" w:type="dxa"/>
          </w:tcPr>
          <w:p w14:paraId="1E05C5AD" w14:textId="77777777" w:rsidR="00177C95" w:rsidRPr="002B05D7" w:rsidRDefault="00177C95" w:rsidP="009A62B9">
            <w:pPr>
              <w:spacing w:after="160"/>
              <w:jc w:val="both"/>
              <w:rPr>
                <w:rFonts w:eastAsia="Calibri"/>
                <w:lang w:eastAsia="en-US"/>
              </w:rPr>
            </w:pPr>
            <w:r w:rsidRPr="002B05D7">
              <w:rPr>
                <w:rFonts w:eastAsia="Calibri"/>
                <w:lang w:eastAsia="en-US"/>
              </w:rPr>
              <w:t>41</w:t>
            </w:r>
          </w:p>
        </w:tc>
        <w:tc>
          <w:tcPr>
            <w:tcW w:w="906" w:type="dxa"/>
          </w:tcPr>
          <w:p w14:paraId="5E7D2EC6" w14:textId="77777777" w:rsidR="00177C95" w:rsidRPr="002B05D7" w:rsidRDefault="00177C95" w:rsidP="009A62B9">
            <w:pPr>
              <w:spacing w:after="160"/>
              <w:jc w:val="both"/>
              <w:rPr>
                <w:rFonts w:eastAsia="Calibri"/>
                <w:lang w:eastAsia="en-US"/>
              </w:rPr>
            </w:pPr>
            <w:r w:rsidRPr="002B05D7">
              <w:rPr>
                <w:rFonts w:eastAsia="Calibri"/>
                <w:lang w:eastAsia="en-US"/>
              </w:rPr>
              <w:t>309</w:t>
            </w:r>
          </w:p>
        </w:tc>
        <w:tc>
          <w:tcPr>
            <w:tcW w:w="906" w:type="dxa"/>
          </w:tcPr>
          <w:p w14:paraId="0378533A" w14:textId="77777777" w:rsidR="00177C95" w:rsidRPr="002B05D7" w:rsidRDefault="00177C95" w:rsidP="009A62B9">
            <w:pPr>
              <w:spacing w:after="160"/>
              <w:jc w:val="both"/>
              <w:rPr>
                <w:rFonts w:eastAsia="Calibri"/>
                <w:lang w:eastAsia="en-US"/>
              </w:rPr>
            </w:pPr>
            <w:r w:rsidRPr="002B05D7">
              <w:rPr>
                <w:rFonts w:eastAsia="Calibri"/>
                <w:lang w:eastAsia="en-US"/>
              </w:rPr>
              <w:t>0</w:t>
            </w:r>
          </w:p>
        </w:tc>
        <w:tc>
          <w:tcPr>
            <w:tcW w:w="907" w:type="dxa"/>
          </w:tcPr>
          <w:p w14:paraId="3A1D7DC3" w14:textId="77777777" w:rsidR="00177C95" w:rsidRPr="002B05D7" w:rsidRDefault="00177C95" w:rsidP="009A62B9">
            <w:pPr>
              <w:spacing w:after="160"/>
              <w:jc w:val="both"/>
              <w:rPr>
                <w:rFonts w:eastAsia="Calibri"/>
                <w:lang w:eastAsia="en-US"/>
              </w:rPr>
            </w:pPr>
            <w:r w:rsidRPr="002B05D7">
              <w:rPr>
                <w:rFonts w:eastAsia="Calibri"/>
                <w:lang w:eastAsia="en-US"/>
              </w:rPr>
              <w:t>36 488</w:t>
            </w:r>
          </w:p>
        </w:tc>
        <w:tc>
          <w:tcPr>
            <w:tcW w:w="907" w:type="dxa"/>
          </w:tcPr>
          <w:p w14:paraId="186E6354" w14:textId="77777777" w:rsidR="00177C95" w:rsidRPr="002B05D7" w:rsidRDefault="00177C95" w:rsidP="009A62B9">
            <w:pPr>
              <w:spacing w:after="160"/>
              <w:jc w:val="both"/>
              <w:rPr>
                <w:rFonts w:eastAsia="Calibri"/>
                <w:lang w:eastAsia="en-US"/>
              </w:rPr>
            </w:pPr>
            <w:r w:rsidRPr="002B05D7">
              <w:rPr>
                <w:rFonts w:eastAsia="Calibri"/>
                <w:lang w:eastAsia="en-US"/>
              </w:rPr>
              <w:t>46778</w:t>
            </w:r>
          </w:p>
        </w:tc>
      </w:tr>
    </w:tbl>
    <w:p w14:paraId="4350B007" w14:textId="77777777" w:rsidR="00177C95" w:rsidRPr="002B05D7" w:rsidRDefault="00177C95" w:rsidP="009A62B9">
      <w:pPr>
        <w:spacing w:after="160"/>
        <w:jc w:val="both"/>
        <w:rPr>
          <w:rFonts w:eastAsia="Calibri"/>
          <w:i/>
          <w:iCs/>
          <w:kern w:val="2"/>
          <w:lang w:eastAsia="en-US"/>
          <w14:ligatures w14:val="standardContextual"/>
        </w:rPr>
      </w:pPr>
      <w:r w:rsidRPr="002B05D7">
        <w:rPr>
          <w:rFonts w:eastAsia="Calibri"/>
          <w:b/>
          <w:bCs/>
          <w:i/>
          <w:iCs/>
          <w:kern w:val="2"/>
          <w:lang w:eastAsia="en-US"/>
          <w14:ligatures w14:val="standardContextual"/>
        </w:rPr>
        <w:t>Source :</w:t>
      </w:r>
      <w:r w:rsidRPr="002B05D7">
        <w:rPr>
          <w:rFonts w:eastAsia="Calibri"/>
          <w:i/>
          <w:iCs/>
          <w:kern w:val="2"/>
          <w:lang w:eastAsia="en-US"/>
          <w14:ligatures w14:val="standardContextual"/>
        </w:rPr>
        <w:t xml:space="preserve"> PDD Kédougou</w:t>
      </w:r>
    </w:p>
    <w:p w14:paraId="097DC41A"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Le Tourisme</w:t>
      </w:r>
    </w:p>
    <w:p w14:paraId="38D8DED4" w14:textId="77777777" w:rsidR="00177C95" w:rsidRPr="002B05D7" w:rsidRDefault="00177C95" w:rsidP="009A62B9">
      <w:pPr>
        <w:spacing w:after="160"/>
        <w:jc w:val="both"/>
        <w:rPr>
          <w:rFonts w:eastAsia="Calibri"/>
          <w:color w:val="000000"/>
          <w:kern w:val="2"/>
          <w:lang w:eastAsia="en-US"/>
          <w14:ligatures w14:val="standardContextual"/>
        </w:rPr>
      </w:pPr>
      <w:r w:rsidRPr="002B05D7">
        <w:rPr>
          <w:rFonts w:eastAsia="Calibri"/>
          <w:kern w:val="2"/>
          <w:lang w:eastAsia="en-US"/>
          <w14:ligatures w14:val="standardContextual"/>
        </w:rPr>
        <w:t>L’activité touristique constitue un élément essentiel dans le développement économique et social du département. L’offre touristique est composée des réceptifs et des services d’appui et d’orientation touristique. En 2019, le département compte 4 hôtels, 14 campements touristiques, 4 campements de chasse et 4 auberges. Globalement, 300 chambres sont disponibles au niveau de ces réceptifs.</w:t>
      </w:r>
      <w:r w:rsidRPr="002B05D7">
        <w:rPr>
          <w:rFonts w:eastAsia="Calibri"/>
          <w:color w:val="000000"/>
          <w:kern w:val="2"/>
          <w:lang w:eastAsia="en-US"/>
          <w14:ligatures w14:val="standardContextual"/>
        </w:rPr>
        <w:t xml:space="preserve"> </w:t>
      </w:r>
    </w:p>
    <w:p w14:paraId="72E94C7F"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 nombre d’arrivées de touristes est estimé à 4400 en 2018 contre 4298 en 2017, soit une progression de 23,7% et un taux de réalisation de 102% par rapport à la cible. Ces résultats positifs obtenus peuvent s’expliquer par les mesures prises par le Gouvernement dans le cadre de la relance du secteur et parmi lesquelles la baisse de la taxe aéroportuaire, la suppression du visa et le fonds du crédit hôtelier et touristique.</w:t>
      </w:r>
    </w:p>
    <w:p w14:paraId="7B288A09" w14:textId="77777777" w:rsidR="00177C95" w:rsidRPr="002B05D7" w:rsidRDefault="00177C95" w:rsidP="009A62B9">
      <w:pPr>
        <w:spacing w:after="160"/>
        <w:rPr>
          <w:rFonts w:eastAsia="Calibri"/>
          <w:kern w:val="2"/>
          <w:lang w:eastAsia="en-US"/>
          <w14:ligatures w14:val="standardContextual"/>
        </w:rPr>
      </w:pPr>
      <w:r w:rsidRPr="002B05D7">
        <w:rPr>
          <w:rFonts w:eastAsia="Calibri"/>
          <w:kern w:val="2"/>
          <w:lang w:eastAsia="en-US"/>
          <w14:ligatures w14:val="standardContextual"/>
        </w:rPr>
        <w:t>De manière spécifique, la présence des zones amodiées, des campements de chasse, de la ZIC Falémé et des sites pittoresques permet de valoriser le potentiel faunique pour la promotion du tourisme cynégétique et de développer le tourisme de vision et de découverte. Au niveau du parc en plus du tourisme de vison, la possibilité de développer un tourisme scientifique existe avec les espèces</w:t>
      </w:r>
      <w:r w:rsidR="007D3F47" w:rsidRPr="002B05D7">
        <w:rPr>
          <w:rFonts w:eastAsia="Calibri"/>
          <w:kern w:val="2"/>
          <w:lang w:eastAsia="en-US"/>
          <w14:ligatures w14:val="standardContextual"/>
        </w:rPr>
        <w:t xml:space="preserve"> </w:t>
      </w:r>
      <w:r w:rsidRPr="002B05D7">
        <w:rPr>
          <w:rFonts w:eastAsia="Calibri"/>
          <w:kern w:val="2"/>
          <w:lang w:eastAsia="en-US"/>
          <w14:ligatures w14:val="standardContextual"/>
        </w:rPr>
        <w:t>endémiques et les richesses des écosystèmes et une biodiversité variée.</w:t>
      </w:r>
    </w:p>
    <w:p w14:paraId="5D447CAB"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Le Commerce</w:t>
      </w:r>
    </w:p>
    <w:p w14:paraId="276FA0A3"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Depuis 2014, le département de Kédougou ne dispose que d’un marché permanent. Par ailleurs, les marchés hebdomadaires qui sont au nombre de 4 en 2019, constituent, depuis plus d’une dizaine d’années, l’une des expressions les plus actives de la vie commerciale et sont devenus une véritable institution qui marque chaque semaine l’espace de la vie rurale. Le nombre de commerçants au niveau du département est évalué à 459 commerçants en 2019. Par ailleurs, les détaillants occupent près de 97 % du nombre total de commerçants. Les demi-grossistes et les grossistes représentent respectivement 2,18% et 1,09 % des commerçants.</w:t>
      </w:r>
    </w:p>
    <w:p w14:paraId="00725201"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L’Artisanat</w:t>
      </w:r>
    </w:p>
    <w:p w14:paraId="3CC09A19"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L’artisanat reste un secteur clef de l’activité économique de la zone. En effet, à côté de l’agriculture et de l’élevage, il occupe une grande partie de la population active. Sur le plan institutionnel, l’organisation du secteur est assurée par la Chambre des Métiers. L’artisanat de Kédougou, bien qu’en expansion, rencontre d’énormes difficultés. En effet, en 2019, le département ne dispose d’aucun village artisanal. La chambre des métiers a, globalement, enregistré 204 artisans dont 155 qui s’activent dans la production, 48 dans les services et 1 dans la production d’art.</w:t>
      </w:r>
    </w:p>
    <w:p w14:paraId="43E49197" w14:textId="27B93A68" w:rsidR="00177C95" w:rsidRPr="002B05D7" w:rsidRDefault="00177C95" w:rsidP="009A62B9">
      <w:pPr>
        <w:spacing w:after="200"/>
        <w:jc w:val="both"/>
        <w:rPr>
          <w:rFonts w:eastAsia="Calibri"/>
          <w:b/>
          <w:i/>
          <w:iCs/>
          <w:kern w:val="2"/>
          <w:lang w:eastAsia="en-US"/>
          <w14:ligatures w14:val="standardContextual"/>
        </w:rPr>
      </w:pPr>
      <w:bookmarkStart w:id="97" w:name="_Toc158375571"/>
      <w:r w:rsidRPr="002B05D7">
        <w:rPr>
          <w:rFonts w:eastAsia="Calibri"/>
          <w:b/>
          <w:i/>
          <w:iCs/>
          <w:kern w:val="2"/>
          <w:lang w:eastAsia="en-US"/>
          <w14:ligatures w14:val="standardContextual"/>
        </w:rPr>
        <w:t xml:space="preserve">Tableau </w:t>
      </w:r>
      <w:r w:rsidR="00C622FD">
        <w:rPr>
          <w:rFonts w:eastAsia="Calibri"/>
          <w:b/>
          <w:i/>
          <w:iCs/>
          <w:kern w:val="2"/>
          <w:lang w:eastAsia="en-US"/>
          <w14:ligatures w14:val="standardContextual"/>
        </w:rPr>
        <w:fldChar w:fldCharType="begin"/>
      </w:r>
      <w:r w:rsidR="00C622FD">
        <w:rPr>
          <w:rFonts w:eastAsia="Calibri"/>
          <w:b/>
          <w:i/>
          <w:iCs/>
          <w:kern w:val="2"/>
          <w:lang w:eastAsia="en-US"/>
          <w14:ligatures w14:val="standardContextual"/>
        </w:rPr>
        <w:instrText xml:space="preserve"> SEQ TABLEAU \* ARABIC </w:instrText>
      </w:r>
      <w:r w:rsidR="00C622FD">
        <w:rPr>
          <w:rFonts w:eastAsia="Calibri"/>
          <w:b/>
          <w:i/>
          <w:iCs/>
          <w:kern w:val="2"/>
          <w:lang w:eastAsia="en-US"/>
          <w14:ligatures w14:val="standardContextual"/>
        </w:rPr>
        <w:fldChar w:fldCharType="separate"/>
      </w:r>
      <w:r w:rsidR="002E7676">
        <w:rPr>
          <w:rFonts w:eastAsia="Calibri"/>
          <w:b/>
          <w:i/>
          <w:iCs/>
          <w:noProof/>
          <w:kern w:val="2"/>
          <w:lang w:eastAsia="en-US"/>
          <w14:ligatures w14:val="standardContextual"/>
        </w:rPr>
        <w:t>19</w:t>
      </w:r>
      <w:r w:rsidR="00C622FD">
        <w:rPr>
          <w:rFonts w:eastAsia="Calibri"/>
          <w:b/>
          <w:i/>
          <w:iCs/>
          <w:kern w:val="2"/>
          <w:lang w:eastAsia="en-US"/>
          <w14:ligatures w14:val="standardContextual"/>
        </w:rPr>
        <w:fldChar w:fldCharType="end"/>
      </w:r>
      <w:r w:rsidRPr="002B05D7">
        <w:rPr>
          <w:rFonts w:eastAsia="Calibri"/>
          <w:b/>
          <w:i/>
          <w:iCs/>
          <w:kern w:val="2"/>
          <w:lang w:eastAsia="en-US"/>
          <w14:ligatures w14:val="standardContextual"/>
        </w:rPr>
        <w:t> : Nombre d'artisans inscrits à la chambre de métiers selon la section et la forme juridique en 2019</w:t>
      </w:r>
      <w:bookmarkEnd w:id="97"/>
    </w:p>
    <w:tbl>
      <w:tblPr>
        <w:tblStyle w:val="Grilledutableau29"/>
        <w:tblW w:w="0" w:type="auto"/>
        <w:tblLook w:val="04A0" w:firstRow="1" w:lastRow="0" w:firstColumn="1" w:lastColumn="0" w:noHBand="0" w:noVBand="1"/>
      </w:tblPr>
      <w:tblGrid>
        <w:gridCol w:w="1812"/>
        <w:gridCol w:w="1812"/>
        <w:gridCol w:w="1812"/>
        <w:gridCol w:w="1812"/>
        <w:gridCol w:w="1812"/>
      </w:tblGrid>
      <w:tr w:rsidR="00177C95" w:rsidRPr="002B05D7" w14:paraId="2681F782" w14:textId="77777777" w:rsidTr="008836F2">
        <w:trPr>
          <w:trHeight w:val="516"/>
        </w:trPr>
        <w:tc>
          <w:tcPr>
            <w:tcW w:w="1812" w:type="dxa"/>
          </w:tcPr>
          <w:p w14:paraId="32B2315D" w14:textId="77777777" w:rsidR="00177C95" w:rsidRPr="002B05D7" w:rsidRDefault="00177C95" w:rsidP="009A62B9">
            <w:pPr>
              <w:spacing w:after="160"/>
              <w:jc w:val="both"/>
              <w:rPr>
                <w:rFonts w:eastAsia="Calibri"/>
                <w:lang w:eastAsia="en-US"/>
              </w:rPr>
            </w:pPr>
            <w:r w:rsidRPr="002B05D7">
              <w:rPr>
                <w:rFonts w:eastAsia="Calibri"/>
                <w:lang w:eastAsia="en-US"/>
              </w:rPr>
              <w:t>Département</w:t>
            </w:r>
          </w:p>
        </w:tc>
        <w:tc>
          <w:tcPr>
            <w:tcW w:w="1812" w:type="dxa"/>
          </w:tcPr>
          <w:p w14:paraId="791C78A6" w14:textId="77777777" w:rsidR="00177C95" w:rsidRPr="002B05D7" w:rsidRDefault="00177C95" w:rsidP="009A62B9">
            <w:pPr>
              <w:spacing w:after="160"/>
              <w:jc w:val="both"/>
              <w:rPr>
                <w:rFonts w:eastAsia="Calibri"/>
                <w:lang w:eastAsia="en-US"/>
              </w:rPr>
            </w:pPr>
            <w:r w:rsidRPr="002B05D7">
              <w:rPr>
                <w:rFonts w:eastAsia="Calibri"/>
                <w:lang w:eastAsia="en-US"/>
              </w:rPr>
              <w:t>Section</w:t>
            </w:r>
          </w:p>
        </w:tc>
        <w:tc>
          <w:tcPr>
            <w:tcW w:w="1812" w:type="dxa"/>
          </w:tcPr>
          <w:p w14:paraId="544D7D87" w14:textId="77777777" w:rsidR="00177C95" w:rsidRPr="002B05D7" w:rsidRDefault="00177C95" w:rsidP="009A62B9">
            <w:pPr>
              <w:spacing w:after="160"/>
              <w:jc w:val="both"/>
              <w:rPr>
                <w:rFonts w:eastAsia="Calibri"/>
                <w:lang w:eastAsia="en-US"/>
              </w:rPr>
            </w:pPr>
            <w:r w:rsidRPr="002B05D7">
              <w:rPr>
                <w:rFonts w:eastAsia="Calibri"/>
                <w:lang w:eastAsia="en-US"/>
              </w:rPr>
              <w:t>Entreprise individuelle</w:t>
            </w:r>
          </w:p>
        </w:tc>
        <w:tc>
          <w:tcPr>
            <w:tcW w:w="1813" w:type="dxa"/>
          </w:tcPr>
          <w:p w14:paraId="3BD57C62" w14:textId="77777777" w:rsidR="00177C95" w:rsidRPr="002B05D7" w:rsidRDefault="00177C95" w:rsidP="009A62B9">
            <w:pPr>
              <w:spacing w:after="160"/>
              <w:jc w:val="both"/>
              <w:rPr>
                <w:rFonts w:eastAsia="Calibri"/>
                <w:lang w:eastAsia="en-US"/>
              </w:rPr>
            </w:pPr>
            <w:r w:rsidRPr="002B05D7">
              <w:rPr>
                <w:rFonts w:eastAsia="Calibri"/>
                <w:lang w:eastAsia="en-US"/>
              </w:rPr>
              <w:t>GIE</w:t>
            </w:r>
          </w:p>
        </w:tc>
        <w:tc>
          <w:tcPr>
            <w:tcW w:w="1813" w:type="dxa"/>
          </w:tcPr>
          <w:p w14:paraId="08119B5D" w14:textId="77777777" w:rsidR="00177C95" w:rsidRPr="002B05D7" w:rsidRDefault="00177C95" w:rsidP="009A62B9">
            <w:pPr>
              <w:spacing w:after="160"/>
              <w:jc w:val="both"/>
              <w:rPr>
                <w:rFonts w:eastAsia="Calibri"/>
                <w:lang w:eastAsia="en-US"/>
              </w:rPr>
            </w:pPr>
            <w:r w:rsidRPr="002B05D7">
              <w:rPr>
                <w:rFonts w:eastAsia="Calibri"/>
                <w:lang w:eastAsia="en-US"/>
              </w:rPr>
              <w:t>Total</w:t>
            </w:r>
          </w:p>
        </w:tc>
      </w:tr>
      <w:tr w:rsidR="00177C95" w:rsidRPr="002B05D7" w14:paraId="6BD5AB99" w14:textId="77777777" w:rsidTr="008836F2">
        <w:trPr>
          <w:trHeight w:val="120"/>
        </w:trPr>
        <w:tc>
          <w:tcPr>
            <w:tcW w:w="1812" w:type="dxa"/>
            <w:vMerge w:val="restart"/>
          </w:tcPr>
          <w:p w14:paraId="6300FCF5" w14:textId="77777777" w:rsidR="00177C95" w:rsidRPr="002B05D7" w:rsidRDefault="00177C95" w:rsidP="009A62B9">
            <w:pPr>
              <w:spacing w:after="160"/>
              <w:jc w:val="both"/>
              <w:rPr>
                <w:rFonts w:eastAsia="Calibri"/>
                <w:lang w:eastAsia="en-US"/>
              </w:rPr>
            </w:pPr>
            <w:r w:rsidRPr="002B05D7">
              <w:rPr>
                <w:rFonts w:eastAsia="Calibri"/>
                <w:lang w:eastAsia="en-US"/>
              </w:rPr>
              <w:t>Kédougou</w:t>
            </w:r>
          </w:p>
        </w:tc>
        <w:tc>
          <w:tcPr>
            <w:tcW w:w="1812" w:type="dxa"/>
          </w:tcPr>
          <w:p w14:paraId="37F52ED4" w14:textId="77777777" w:rsidR="00177C95" w:rsidRPr="002B05D7" w:rsidRDefault="00177C95" w:rsidP="009A62B9">
            <w:pPr>
              <w:spacing w:after="160"/>
              <w:jc w:val="both"/>
              <w:rPr>
                <w:rFonts w:eastAsia="Calibri"/>
                <w:lang w:eastAsia="en-US"/>
              </w:rPr>
            </w:pPr>
            <w:r w:rsidRPr="002B05D7">
              <w:rPr>
                <w:rFonts w:eastAsia="Calibri"/>
                <w:lang w:eastAsia="en-US"/>
              </w:rPr>
              <w:t>Production</w:t>
            </w:r>
          </w:p>
        </w:tc>
        <w:tc>
          <w:tcPr>
            <w:tcW w:w="1812" w:type="dxa"/>
          </w:tcPr>
          <w:p w14:paraId="54123D1A" w14:textId="77777777" w:rsidR="00177C95" w:rsidRPr="002B05D7" w:rsidRDefault="00177C95" w:rsidP="009A62B9">
            <w:pPr>
              <w:spacing w:after="160"/>
              <w:jc w:val="both"/>
              <w:rPr>
                <w:rFonts w:eastAsia="Calibri"/>
                <w:lang w:eastAsia="en-US"/>
              </w:rPr>
            </w:pPr>
            <w:r w:rsidRPr="002B05D7">
              <w:rPr>
                <w:rFonts w:eastAsia="Calibri"/>
                <w:lang w:eastAsia="en-US"/>
              </w:rPr>
              <w:t>106</w:t>
            </w:r>
          </w:p>
        </w:tc>
        <w:tc>
          <w:tcPr>
            <w:tcW w:w="1813" w:type="dxa"/>
          </w:tcPr>
          <w:p w14:paraId="5ABEF03A" w14:textId="77777777" w:rsidR="00177C95" w:rsidRPr="002B05D7" w:rsidRDefault="00177C95" w:rsidP="009A62B9">
            <w:pPr>
              <w:spacing w:after="160"/>
              <w:jc w:val="both"/>
              <w:rPr>
                <w:rFonts w:eastAsia="Calibri"/>
                <w:lang w:eastAsia="en-US"/>
              </w:rPr>
            </w:pPr>
            <w:r w:rsidRPr="002B05D7">
              <w:rPr>
                <w:rFonts w:eastAsia="Calibri"/>
                <w:lang w:eastAsia="en-US"/>
              </w:rPr>
              <w:t>49</w:t>
            </w:r>
          </w:p>
        </w:tc>
        <w:tc>
          <w:tcPr>
            <w:tcW w:w="1813" w:type="dxa"/>
          </w:tcPr>
          <w:p w14:paraId="6A12BC7B" w14:textId="77777777" w:rsidR="00177C95" w:rsidRPr="002B05D7" w:rsidRDefault="00177C95" w:rsidP="009A62B9">
            <w:pPr>
              <w:spacing w:after="160"/>
              <w:jc w:val="both"/>
              <w:rPr>
                <w:rFonts w:eastAsia="Calibri"/>
                <w:lang w:eastAsia="en-US"/>
              </w:rPr>
            </w:pPr>
            <w:r w:rsidRPr="002B05D7">
              <w:rPr>
                <w:rFonts w:eastAsia="Calibri"/>
                <w:lang w:eastAsia="en-US"/>
              </w:rPr>
              <w:t>155</w:t>
            </w:r>
          </w:p>
        </w:tc>
      </w:tr>
      <w:tr w:rsidR="00177C95" w:rsidRPr="002B05D7" w14:paraId="53845796" w14:textId="77777777" w:rsidTr="008836F2">
        <w:trPr>
          <w:trHeight w:val="135"/>
        </w:trPr>
        <w:tc>
          <w:tcPr>
            <w:tcW w:w="1812" w:type="dxa"/>
            <w:vMerge/>
          </w:tcPr>
          <w:p w14:paraId="7F250284" w14:textId="77777777" w:rsidR="00177C95" w:rsidRPr="002B05D7" w:rsidRDefault="00177C95" w:rsidP="009A62B9">
            <w:pPr>
              <w:spacing w:after="160"/>
              <w:jc w:val="both"/>
              <w:rPr>
                <w:rFonts w:eastAsia="Calibri"/>
                <w:lang w:eastAsia="en-US"/>
              </w:rPr>
            </w:pPr>
          </w:p>
        </w:tc>
        <w:tc>
          <w:tcPr>
            <w:tcW w:w="1812" w:type="dxa"/>
          </w:tcPr>
          <w:p w14:paraId="49DE7E8F" w14:textId="77777777" w:rsidR="00177C95" w:rsidRPr="002B05D7" w:rsidRDefault="00177C95" w:rsidP="009A62B9">
            <w:pPr>
              <w:spacing w:after="160"/>
              <w:jc w:val="both"/>
              <w:rPr>
                <w:rFonts w:eastAsia="Calibri"/>
                <w:lang w:eastAsia="en-US"/>
              </w:rPr>
            </w:pPr>
            <w:r w:rsidRPr="002B05D7">
              <w:rPr>
                <w:rFonts w:eastAsia="Calibri"/>
                <w:lang w:eastAsia="en-US"/>
              </w:rPr>
              <w:t>Service</w:t>
            </w:r>
          </w:p>
        </w:tc>
        <w:tc>
          <w:tcPr>
            <w:tcW w:w="1812" w:type="dxa"/>
          </w:tcPr>
          <w:p w14:paraId="77AA107C" w14:textId="77777777" w:rsidR="00177C95" w:rsidRPr="002B05D7" w:rsidRDefault="00177C95" w:rsidP="009A62B9">
            <w:pPr>
              <w:spacing w:after="160"/>
              <w:jc w:val="both"/>
              <w:rPr>
                <w:rFonts w:eastAsia="Calibri"/>
                <w:lang w:eastAsia="en-US"/>
              </w:rPr>
            </w:pPr>
            <w:r w:rsidRPr="002B05D7">
              <w:rPr>
                <w:rFonts w:eastAsia="Calibri"/>
                <w:lang w:eastAsia="en-US"/>
              </w:rPr>
              <w:t>43</w:t>
            </w:r>
          </w:p>
        </w:tc>
        <w:tc>
          <w:tcPr>
            <w:tcW w:w="1813" w:type="dxa"/>
          </w:tcPr>
          <w:p w14:paraId="52474B66" w14:textId="77777777" w:rsidR="00177C95" w:rsidRPr="002B05D7" w:rsidRDefault="00177C95" w:rsidP="009A62B9">
            <w:pPr>
              <w:spacing w:after="160"/>
              <w:jc w:val="both"/>
              <w:rPr>
                <w:rFonts w:eastAsia="Calibri"/>
                <w:lang w:eastAsia="en-US"/>
              </w:rPr>
            </w:pPr>
            <w:r w:rsidRPr="002B05D7">
              <w:rPr>
                <w:rFonts w:eastAsia="Calibri"/>
                <w:lang w:eastAsia="en-US"/>
              </w:rPr>
              <w:t>5</w:t>
            </w:r>
          </w:p>
        </w:tc>
        <w:tc>
          <w:tcPr>
            <w:tcW w:w="1813" w:type="dxa"/>
          </w:tcPr>
          <w:p w14:paraId="142466B1" w14:textId="77777777" w:rsidR="00177C95" w:rsidRPr="002B05D7" w:rsidRDefault="00177C95" w:rsidP="009A62B9">
            <w:pPr>
              <w:spacing w:after="160"/>
              <w:jc w:val="both"/>
              <w:rPr>
                <w:rFonts w:eastAsia="Calibri"/>
                <w:lang w:eastAsia="en-US"/>
              </w:rPr>
            </w:pPr>
            <w:r w:rsidRPr="002B05D7">
              <w:rPr>
                <w:rFonts w:eastAsia="Calibri"/>
                <w:lang w:eastAsia="en-US"/>
              </w:rPr>
              <w:t>48</w:t>
            </w:r>
          </w:p>
        </w:tc>
      </w:tr>
      <w:tr w:rsidR="00177C95" w:rsidRPr="002B05D7" w14:paraId="1E8D1B46" w14:textId="77777777" w:rsidTr="008836F2">
        <w:trPr>
          <w:trHeight w:val="105"/>
        </w:trPr>
        <w:tc>
          <w:tcPr>
            <w:tcW w:w="1812" w:type="dxa"/>
            <w:vMerge/>
          </w:tcPr>
          <w:p w14:paraId="1720F3AE" w14:textId="77777777" w:rsidR="00177C95" w:rsidRPr="002B05D7" w:rsidRDefault="00177C95" w:rsidP="009A62B9">
            <w:pPr>
              <w:spacing w:after="160"/>
              <w:jc w:val="both"/>
              <w:rPr>
                <w:rFonts w:eastAsia="Calibri"/>
                <w:lang w:eastAsia="en-US"/>
              </w:rPr>
            </w:pPr>
          </w:p>
        </w:tc>
        <w:tc>
          <w:tcPr>
            <w:tcW w:w="1812" w:type="dxa"/>
          </w:tcPr>
          <w:p w14:paraId="66311A0C" w14:textId="77777777" w:rsidR="00177C95" w:rsidRPr="002B05D7" w:rsidRDefault="00177C95" w:rsidP="009A62B9">
            <w:pPr>
              <w:spacing w:after="160"/>
              <w:jc w:val="both"/>
              <w:rPr>
                <w:rFonts w:eastAsia="Calibri"/>
                <w:lang w:eastAsia="en-US"/>
              </w:rPr>
            </w:pPr>
            <w:r w:rsidRPr="002B05D7">
              <w:rPr>
                <w:rFonts w:eastAsia="Calibri"/>
                <w:lang w:eastAsia="en-US"/>
              </w:rPr>
              <w:t>Art</w:t>
            </w:r>
          </w:p>
        </w:tc>
        <w:tc>
          <w:tcPr>
            <w:tcW w:w="1812" w:type="dxa"/>
          </w:tcPr>
          <w:p w14:paraId="04C13546" w14:textId="77777777" w:rsidR="00177C95" w:rsidRPr="002B05D7" w:rsidRDefault="00177C95" w:rsidP="009A62B9">
            <w:pPr>
              <w:spacing w:after="160"/>
              <w:jc w:val="both"/>
              <w:rPr>
                <w:rFonts w:eastAsia="Calibri"/>
                <w:lang w:eastAsia="en-US"/>
              </w:rPr>
            </w:pPr>
            <w:r w:rsidRPr="002B05D7">
              <w:rPr>
                <w:rFonts w:eastAsia="Calibri"/>
                <w:lang w:eastAsia="en-US"/>
              </w:rPr>
              <w:t>0</w:t>
            </w:r>
          </w:p>
        </w:tc>
        <w:tc>
          <w:tcPr>
            <w:tcW w:w="1813" w:type="dxa"/>
          </w:tcPr>
          <w:p w14:paraId="03257C06" w14:textId="77777777" w:rsidR="00177C95" w:rsidRPr="002B05D7" w:rsidRDefault="00177C95" w:rsidP="009A62B9">
            <w:pPr>
              <w:spacing w:after="160"/>
              <w:jc w:val="both"/>
              <w:rPr>
                <w:rFonts w:eastAsia="Calibri"/>
                <w:lang w:eastAsia="en-US"/>
              </w:rPr>
            </w:pPr>
            <w:r w:rsidRPr="002B05D7">
              <w:rPr>
                <w:rFonts w:eastAsia="Calibri"/>
                <w:lang w:eastAsia="en-US"/>
              </w:rPr>
              <w:t>1</w:t>
            </w:r>
          </w:p>
        </w:tc>
        <w:tc>
          <w:tcPr>
            <w:tcW w:w="1813" w:type="dxa"/>
          </w:tcPr>
          <w:p w14:paraId="5013B17E" w14:textId="77777777" w:rsidR="00177C95" w:rsidRPr="002B05D7" w:rsidRDefault="00177C95" w:rsidP="009A62B9">
            <w:pPr>
              <w:spacing w:after="160"/>
              <w:jc w:val="both"/>
              <w:rPr>
                <w:rFonts w:eastAsia="Calibri"/>
                <w:lang w:eastAsia="en-US"/>
              </w:rPr>
            </w:pPr>
            <w:r w:rsidRPr="002B05D7">
              <w:rPr>
                <w:rFonts w:eastAsia="Calibri"/>
                <w:lang w:eastAsia="en-US"/>
              </w:rPr>
              <w:t>1</w:t>
            </w:r>
          </w:p>
        </w:tc>
      </w:tr>
      <w:tr w:rsidR="00177C95" w:rsidRPr="002B05D7" w14:paraId="4E4F9456" w14:textId="77777777" w:rsidTr="008836F2">
        <w:tc>
          <w:tcPr>
            <w:tcW w:w="3624" w:type="dxa"/>
            <w:gridSpan w:val="2"/>
          </w:tcPr>
          <w:p w14:paraId="265C1782" w14:textId="77777777" w:rsidR="00177C95" w:rsidRPr="002B05D7" w:rsidRDefault="00177C95" w:rsidP="009A62B9">
            <w:pPr>
              <w:spacing w:after="160"/>
              <w:jc w:val="both"/>
              <w:rPr>
                <w:rFonts w:eastAsia="Calibri"/>
                <w:lang w:eastAsia="en-US"/>
              </w:rPr>
            </w:pPr>
            <w:r w:rsidRPr="002B05D7">
              <w:rPr>
                <w:rFonts w:eastAsia="Calibri"/>
                <w:lang w:eastAsia="en-US"/>
              </w:rPr>
              <w:t>Total</w:t>
            </w:r>
          </w:p>
        </w:tc>
        <w:tc>
          <w:tcPr>
            <w:tcW w:w="1812" w:type="dxa"/>
          </w:tcPr>
          <w:p w14:paraId="35FEB037" w14:textId="77777777" w:rsidR="00177C95" w:rsidRPr="002B05D7" w:rsidRDefault="00177C95" w:rsidP="009A62B9">
            <w:pPr>
              <w:spacing w:after="160"/>
              <w:jc w:val="both"/>
              <w:rPr>
                <w:rFonts w:eastAsia="Calibri"/>
                <w:lang w:eastAsia="en-US"/>
              </w:rPr>
            </w:pPr>
            <w:r w:rsidRPr="002B05D7">
              <w:rPr>
                <w:rFonts w:eastAsia="Calibri"/>
                <w:lang w:eastAsia="en-US"/>
              </w:rPr>
              <w:t>149</w:t>
            </w:r>
          </w:p>
        </w:tc>
        <w:tc>
          <w:tcPr>
            <w:tcW w:w="1813" w:type="dxa"/>
          </w:tcPr>
          <w:p w14:paraId="06BB0D98" w14:textId="77777777" w:rsidR="00177C95" w:rsidRPr="002B05D7" w:rsidRDefault="00177C95" w:rsidP="009A62B9">
            <w:pPr>
              <w:spacing w:after="160"/>
              <w:jc w:val="both"/>
              <w:rPr>
                <w:rFonts w:eastAsia="Calibri"/>
                <w:lang w:eastAsia="en-US"/>
              </w:rPr>
            </w:pPr>
            <w:r w:rsidRPr="002B05D7">
              <w:rPr>
                <w:rFonts w:eastAsia="Calibri"/>
                <w:lang w:eastAsia="en-US"/>
              </w:rPr>
              <w:t>55</w:t>
            </w:r>
          </w:p>
        </w:tc>
        <w:tc>
          <w:tcPr>
            <w:tcW w:w="1813" w:type="dxa"/>
          </w:tcPr>
          <w:p w14:paraId="51052B01" w14:textId="77777777" w:rsidR="00177C95" w:rsidRPr="002B05D7" w:rsidRDefault="00177C95" w:rsidP="009A62B9">
            <w:pPr>
              <w:spacing w:after="160"/>
              <w:jc w:val="both"/>
              <w:rPr>
                <w:rFonts w:eastAsia="Calibri"/>
                <w:lang w:eastAsia="en-US"/>
              </w:rPr>
            </w:pPr>
            <w:r w:rsidRPr="002B05D7">
              <w:rPr>
                <w:rFonts w:eastAsia="Calibri"/>
                <w:lang w:eastAsia="en-US"/>
              </w:rPr>
              <w:t>204</w:t>
            </w:r>
          </w:p>
        </w:tc>
      </w:tr>
    </w:tbl>
    <w:p w14:paraId="5DFA9250"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b/>
          <w:bCs/>
          <w:i/>
          <w:iCs/>
          <w:kern w:val="2"/>
          <w:lang w:eastAsia="en-US"/>
          <w14:ligatures w14:val="standardContextual"/>
        </w:rPr>
        <w:t>Source</w:t>
      </w:r>
      <w:r w:rsidRPr="002B05D7">
        <w:rPr>
          <w:rFonts w:eastAsia="Calibri"/>
          <w:kern w:val="2"/>
          <w:lang w:eastAsia="en-US"/>
          <w14:ligatures w14:val="standardContextual"/>
        </w:rPr>
        <w:t> : SES Kédougou 2019</w:t>
      </w:r>
    </w:p>
    <w:p w14:paraId="70CBF68E" w14:textId="77777777" w:rsidR="00177C95" w:rsidRPr="002B05D7" w:rsidRDefault="00177C95" w:rsidP="009A62B9">
      <w:pPr>
        <w:spacing w:after="160"/>
        <w:jc w:val="both"/>
        <w:rPr>
          <w:rFonts w:eastAsia="Calibri"/>
          <w:kern w:val="2"/>
          <w:lang w:eastAsia="en-US"/>
          <w14:ligatures w14:val="standardContextual"/>
        </w:rPr>
      </w:pPr>
      <w:r w:rsidRPr="002B05D7">
        <w:rPr>
          <w:rFonts w:eastAsia="Calibri"/>
          <w:kern w:val="2"/>
          <w:lang w:eastAsia="en-US"/>
          <w14:ligatures w14:val="standardContextual"/>
        </w:rPr>
        <w:t>Les contraintes du sous-secteur de l’artisanat sont nombreuses et méritent une attention particulière pour les pouvoirs publics et les collectivités territoriales si l’on sait que Kédougou est en forte expansion et que le taux de chômage reste l’un des plus élevés du pays.</w:t>
      </w:r>
    </w:p>
    <w:p w14:paraId="5BBE8A37" w14:textId="77777777" w:rsidR="00177C95" w:rsidRPr="002B05D7" w:rsidRDefault="00177C95" w:rsidP="009A62B9">
      <w:pPr>
        <w:pStyle w:val="Paragraphedeliste"/>
        <w:numPr>
          <w:ilvl w:val="0"/>
          <w:numId w:val="485"/>
        </w:numPr>
        <w:spacing w:line="240" w:lineRule="auto"/>
        <w:jc w:val="both"/>
        <w:rPr>
          <w:rFonts w:ascii="Times New Roman" w:hAnsi="Times New Roman" w:cs="Times New Roman"/>
          <w:b/>
          <w:i/>
          <w:kern w:val="2"/>
          <w:sz w:val="24"/>
          <w:szCs w:val="24"/>
          <w14:ligatures w14:val="standardContextual"/>
        </w:rPr>
      </w:pPr>
      <w:r w:rsidRPr="002B05D7">
        <w:rPr>
          <w:rFonts w:ascii="Times New Roman" w:hAnsi="Times New Roman" w:cs="Times New Roman"/>
          <w:b/>
          <w:i/>
          <w:kern w:val="2"/>
          <w:sz w:val="24"/>
          <w:szCs w:val="24"/>
          <w14:ligatures w14:val="standardContextual"/>
        </w:rPr>
        <w:t>La pêche et l’aquaculture</w:t>
      </w:r>
    </w:p>
    <w:p w14:paraId="37C937B9" w14:textId="77777777" w:rsidR="00177C95" w:rsidRPr="002B05D7" w:rsidRDefault="00177C95" w:rsidP="009A62B9">
      <w:pPr>
        <w:spacing w:after="160"/>
        <w:jc w:val="both"/>
        <w:rPr>
          <w:rFonts w:eastAsia="Calibri"/>
          <w:color w:val="000000"/>
          <w:kern w:val="2"/>
          <w:lang w:eastAsia="en-US"/>
          <w14:ligatures w14:val="standardContextual"/>
        </w:rPr>
      </w:pPr>
      <w:r w:rsidRPr="002B05D7">
        <w:rPr>
          <w:rFonts w:eastAsia="Calibri"/>
          <w:color w:val="000000"/>
          <w:kern w:val="2"/>
          <w:lang w:eastAsia="en-US"/>
          <w14:ligatures w14:val="standardContextual"/>
        </w:rPr>
        <w:t>La pêche est une activité qui est menée au niveau du département de manière traditionnelle. Elle contribue à l’autosuffisance alimentaire et constitue l’une des principales pourvoyeuses de protéines animales pour une bonne partie des populations du département. En effet, c’est une activité qui est pratiquée depuis des millénaires dans presque tous les villages, situés aux abords du fleuve Gambie, des rivières comme le Niokolo Koba et les autres plans d’eau disséminés dans le département. Elle est une activité exclusivement masculine et engage les jeunes et les adultes qui utilisent soit la ligne soit le filet pour des prises qui dépassent rarement 50 Kg par jour. Les prises sont essentiellement autoconsommées ou vendues sur place, ce qui limite les activités de transformation.</w:t>
      </w:r>
    </w:p>
    <w:p w14:paraId="3D6B8295" w14:textId="77777777" w:rsidR="00177C95" w:rsidRPr="002B05D7" w:rsidRDefault="00177C95" w:rsidP="009A62B9">
      <w:pPr>
        <w:spacing w:after="160"/>
        <w:jc w:val="both"/>
        <w:rPr>
          <w:rFonts w:eastAsia="Calibri"/>
          <w:color w:val="000000"/>
          <w:kern w:val="2"/>
          <w:lang w:eastAsia="en-US"/>
          <w14:ligatures w14:val="standardContextual"/>
        </w:rPr>
      </w:pPr>
      <w:r w:rsidRPr="002B05D7">
        <w:rPr>
          <w:rFonts w:eastAsia="Calibri"/>
          <w:color w:val="000000"/>
          <w:kern w:val="2"/>
          <w:lang w:eastAsia="en-US"/>
          <w14:ligatures w14:val="standardContextual"/>
        </w:rPr>
        <w:t>L’introduction de l’aquaculture est devenue une réalité au niveau du département grâce à la mise en place d’un centre d’impulsion aquacole dans le DAC d’ITATO et l’aménagement de bassins piscicoles par le P2RS. Il faut signaler que les mareyeurs venant de Tambacounda, Dakar et Joal approvisionnent aussi le département en poissons. Les sardinelles qui sont le plus souvent proposées sont distribuées au niveau du chef-lieu de département et des villages à travers les « banabanas » qui sillonnent les localités en vélo. L’absence de contrôle de la qualité des produits peut poser des problèmes d’hygiène et de santé publique aux consommateurs.</w:t>
      </w:r>
    </w:p>
    <w:p w14:paraId="607D67D1" w14:textId="77777777" w:rsidR="001B2432" w:rsidRPr="002B05D7" w:rsidRDefault="001B2432" w:rsidP="009A62B9">
      <w:pPr>
        <w:pStyle w:val="Normalcentr"/>
        <w:spacing w:line="240" w:lineRule="auto"/>
        <w:rPr>
          <w:b/>
        </w:rPr>
      </w:pPr>
      <w:r w:rsidRPr="002B05D7">
        <w:rPr>
          <w:b/>
        </w:rPr>
        <w:t>L’exploitation forestière</w:t>
      </w:r>
    </w:p>
    <w:p w14:paraId="4604A706" w14:textId="77777777" w:rsidR="001B2432" w:rsidRPr="002B05D7" w:rsidRDefault="001B2432" w:rsidP="009A62B9">
      <w:pPr>
        <w:jc w:val="both"/>
      </w:pPr>
      <w:r w:rsidRPr="002B05D7">
        <w:t>La région ne dispose d’aucune forêt classée. Cependant il y a l’existence de la Zone d’Intérêt Cynégétique (ZIC) de la Falémé, du Parc National de Niokoloba (PNNK) et des cinq Réserves naturelles communautaires (Niéméniké, Thiabédji, Dindéfélo, Oubadji et Bandafassi-Tomboronkoto) faisant partie du domaine protégé de la région.</w:t>
      </w:r>
    </w:p>
    <w:p w14:paraId="3B8872D0" w14:textId="77777777" w:rsidR="001B2432" w:rsidRPr="002B05D7" w:rsidRDefault="001B2432" w:rsidP="009A62B9">
      <w:pPr>
        <w:jc w:val="both"/>
      </w:pPr>
      <w:r w:rsidRPr="002B05D7">
        <w:t>Les formations végétales de la région couvrent une superficie de 1 606 514 ha soit 95 du territoire régional. Il faut noter que la ZIC couvre, à elle seule, 1 336 000 ha du territoire régional. C’est dans cette seule zone où le gibier et la chasse présentent un intérêt scientifique ou économique majeur. De même, dans cette zone, la faune sauvage est susceptible de permettre son exploitation rationnelle à des fins touristiques et cynégétiques.</w:t>
      </w:r>
    </w:p>
    <w:p w14:paraId="7CA96309" w14:textId="77777777" w:rsidR="001B2432" w:rsidRPr="002B05D7" w:rsidRDefault="001B2432" w:rsidP="009A62B9">
      <w:pPr>
        <w:pStyle w:val="Normalcentr"/>
        <w:spacing w:line="240" w:lineRule="auto"/>
        <w:rPr>
          <w:b/>
        </w:rPr>
      </w:pPr>
      <w:r w:rsidRPr="002B05D7">
        <w:rPr>
          <w:b/>
        </w:rPr>
        <w:t>La production forestière</w:t>
      </w:r>
    </w:p>
    <w:p w14:paraId="0949496F" w14:textId="77777777" w:rsidR="001B2432" w:rsidRPr="002B05D7" w:rsidRDefault="001B2432" w:rsidP="009A62B9">
      <w:pPr>
        <w:jc w:val="both"/>
      </w:pPr>
      <w:r w:rsidRPr="002B05D7">
        <w:t xml:space="preserve"> La production forestière dans la région de Kédougou concerne principalement deux espèces : le bois et les produits de la cueillette. Cependant, la région de Kédougou est fermée à l’exploitation du charbon et du bois d’œuvre. Par ailleurs, l’activité de production du bois est pratiquée seulement dans le département de Kédougou. Ces activités concernent essentiellement les bois de service, de chauffe et d’artisanat.</w:t>
      </w:r>
    </w:p>
    <w:p w14:paraId="5B92CFDC" w14:textId="77777777" w:rsidR="001B2432" w:rsidRPr="002B05D7" w:rsidRDefault="001B2432" w:rsidP="009A62B9">
      <w:pPr>
        <w:jc w:val="both"/>
      </w:pPr>
      <w:r w:rsidRPr="002B05D7">
        <w:t>La production de bois d’artisanat est de 47 pieds en 20</w:t>
      </w:r>
      <w:r w:rsidR="007C2922" w:rsidRPr="002B05D7">
        <w:t>1</w:t>
      </w:r>
      <w:r w:rsidRPr="002B05D7">
        <w:t>8 et 57 pieds en 2019 avec des valeurs monétaires respectives de 705 milles FCFA et 855 milles FCFA. Pour le bois d’œuvre avec une valeur monétaire de 10 125 milles FCFA en 2019, sa production est évaluée à 790 pieds. En ce qui concerne les produits de la cueillette, on constate une forte hausse de la production en valeur monétaire entre 2018 et 2019. Elle est passée de 3,1 millions de FCFA en 2018 à 9,5 millions de FCFA en 2019. Quant aux bois de service, on enregistre une production en valeurs monétaires de 10 206 500 FCFA en2018 contre 8 135 000 FCFA en 2019. Le nombre d’unité d’exploitation est passé de46 701 en 2018 à 298 unités en 2019.</w:t>
      </w:r>
    </w:p>
    <w:p w14:paraId="2A3D0F07" w14:textId="77777777" w:rsidR="001B2432" w:rsidRPr="002B05D7" w:rsidRDefault="001B2432" w:rsidP="009A62B9">
      <w:pPr>
        <w:pStyle w:val="Normalcentr"/>
        <w:spacing w:line="240" w:lineRule="auto"/>
        <w:rPr>
          <w:b/>
        </w:rPr>
      </w:pPr>
      <w:r w:rsidRPr="002B05D7">
        <w:rPr>
          <w:b/>
        </w:rPr>
        <w:t xml:space="preserve">Les activités cynégétiques </w:t>
      </w:r>
    </w:p>
    <w:p w14:paraId="03764CCC" w14:textId="77777777" w:rsidR="001B2432" w:rsidRPr="002B05D7" w:rsidRDefault="001B2432" w:rsidP="009A62B9">
      <w:pPr>
        <w:jc w:val="both"/>
      </w:pPr>
      <w:r w:rsidRPr="002B05D7">
        <w:t xml:space="preserve">Les activités de chasse se déroulent uniquement dans la ZIC de la Falémé. Les zones amodiées de la région, synonyme d’une faune immense et variée, attirent davantage les chasseurs. La campagne de chasse a enregistré 132 chasseurs en 2019. Les espèces animales concernées sont le gibier à poils et le gibier à plumes. </w:t>
      </w:r>
    </w:p>
    <w:p w14:paraId="6C6CEBFF" w14:textId="77777777" w:rsidR="001B2432" w:rsidRPr="002B05D7" w:rsidRDefault="001B2432" w:rsidP="009A62B9">
      <w:pPr>
        <w:jc w:val="both"/>
      </w:pPr>
      <w:r w:rsidRPr="002B05D7">
        <w:t>Pour le gibier à poils, les chasseurs ont pu abattre 305pièces en 2017, 123 en 2018 et seulement 81 en 2019. Quant au gibier à plumes, le nombre de pièces abattu a connu une hausse régulière entre 2016 et 2018. Celui-ci est passé de 2 597 pièces en 2016 à 4 589 pièces en 2018 ; soit une augmentation de plus de 75%. En revanche, une baisse de 2,2% du nombre de gibiers à plumes abattus est enregistrée entre 2018 et 2019. Durant cette dernière année, le nombre de gibiers abattus est de 4 490 gibiers.</w:t>
      </w:r>
    </w:p>
    <w:p w14:paraId="29A69730" w14:textId="77777777" w:rsidR="001B2432" w:rsidRPr="002B05D7" w:rsidRDefault="001B2432" w:rsidP="009A62B9">
      <w:pPr>
        <w:pStyle w:val="Normalcentr"/>
        <w:spacing w:line="240" w:lineRule="auto"/>
        <w:rPr>
          <w:b/>
        </w:rPr>
      </w:pPr>
      <w:r w:rsidRPr="002B05D7">
        <w:rPr>
          <w:b/>
        </w:rPr>
        <w:t>L’exploitation des ressources minières</w:t>
      </w:r>
    </w:p>
    <w:p w14:paraId="7702E885" w14:textId="77777777" w:rsidR="001B2432" w:rsidRPr="002B05D7" w:rsidRDefault="001B2432" w:rsidP="009A62B9">
      <w:pPr>
        <w:jc w:val="both"/>
      </w:pPr>
      <w:r w:rsidRPr="002B05D7">
        <w:t>L’exploitation minière est de type industriel, semi mécanisé, artisanal et à petite échelle notamment pour l’or qui est la substance minérale la plus prisée. Au cours des dix dernières années, au niveau régional, l'orpaillage s'est développé en même temps que l'exploitation industrielle minière à grande échelle. Les revenus générés par l’exploitation de l’or ont augmenté entre les années 2018 et 2019 avec notamment l’installation de l’entreprise Pettowal Mining Compagny. En volume, la production d’or a été de 14,56 tonnes en 2019.</w:t>
      </w:r>
    </w:p>
    <w:p w14:paraId="459F3F96" w14:textId="77777777" w:rsidR="001B2432" w:rsidRPr="002B05D7" w:rsidRDefault="001B2432" w:rsidP="009A62B9">
      <w:pPr>
        <w:pStyle w:val="Normalcentr"/>
        <w:spacing w:line="240" w:lineRule="auto"/>
        <w:rPr>
          <w:b/>
        </w:rPr>
      </w:pPr>
      <w:r w:rsidRPr="002B05D7">
        <w:rPr>
          <w:b/>
        </w:rPr>
        <w:t>Etat des titres miniers et autorisations accordées</w:t>
      </w:r>
    </w:p>
    <w:p w14:paraId="09572E58" w14:textId="77777777" w:rsidR="001B2432" w:rsidRPr="002B05D7" w:rsidRDefault="001B2432" w:rsidP="009A62B9">
      <w:pPr>
        <w:jc w:val="both"/>
      </w:pPr>
      <w:r w:rsidRPr="002B05D7">
        <w:t xml:space="preserve">Les mines constituent, dans la région de Kédougou, des atouts et potentialités incommensurables liés notamment : au sous-sol riche en minerais diversifiés et autres carrières ; à l’installation de compagnie d’exploration de l’or et d’autres minerais ; et à la présence de compagnie d’exploitation industrielle de l’or. Ainsi, l’Etat du Sénégal délivre des autorisations de recherche et des permis d’exploitation. </w:t>
      </w:r>
    </w:p>
    <w:p w14:paraId="70999911" w14:textId="77777777" w:rsidR="001B2432" w:rsidRPr="002B05D7" w:rsidRDefault="001B2432" w:rsidP="009A62B9">
      <w:pPr>
        <w:pStyle w:val="Paragraphedeliste"/>
        <w:numPr>
          <w:ilvl w:val="0"/>
          <w:numId w:val="166"/>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Pour la recherche de l’or, l’Etat du Sénégal a délivré 11 autorisations d’exploration en 2019 contre 6 en 2018 (soit cinq autorisations supplémentaires). Toutefois, pour les autres types de minerais, aucune autorisation n’est délivrée en 2019 alors qu’en 2018 une autorisation pour la recherche de Etain-lithium.</w:t>
      </w:r>
    </w:p>
    <w:p w14:paraId="4F921CBB" w14:textId="77777777" w:rsidR="001B2432" w:rsidRPr="002B05D7" w:rsidRDefault="001B2432" w:rsidP="009A62B9">
      <w:pPr>
        <w:pStyle w:val="Paragraphedeliste"/>
        <w:numPr>
          <w:ilvl w:val="0"/>
          <w:numId w:val="166"/>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Par rapport à l’exploitation, le nombre de permis est évalué à 14 permis en 2019. Ces permis concernent l’exploitation de l’or (9 permis) et de basalte (5 permis).</w:t>
      </w:r>
    </w:p>
    <w:p w14:paraId="33652001" w14:textId="77777777" w:rsidR="001B2432" w:rsidRPr="002B05D7" w:rsidRDefault="001B2432" w:rsidP="009A62B9">
      <w:pPr>
        <w:pStyle w:val="Normalcentr"/>
        <w:spacing w:line="240" w:lineRule="auto"/>
        <w:rPr>
          <w:b/>
        </w:rPr>
      </w:pPr>
      <w:r w:rsidRPr="002B05D7">
        <w:rPr>
          <w:b/>
        </w:rPr>
        <w:t>La production des carrières et des mines</w:t>
      </w:r>
    </w:p>
    <w:p w14:paraId="498999AF" w14:textId="77777777" w:rsidR="001B2432" w:rsidRPr="002B05D7" w:rsidRDefault="001B2432" w:rsidP="009A62B9">
      <w:pPr>
        <w:jc w:val="both"/>
      </w:pPr>
      <w:r w:rsidRPr="002B05D7">
        <w:t xml:space="preserve">Le sous-sol de la région de Kédougou est assez riche en ressources métalliques. A ces ressources métalliques, s’ajoutent d’importants gisements de marbres et autres roches ornementales mais aussi des indices de minerais industriels tels que les phosphates et kaolin. </w:t>
      </w:r>
    </w:p>
    <w:p w14:paraId="3ED9A7D0" w14:textId="77777777" w:rsidR="001B2432" w:rsidRPr="002B05D7" w:rsidRDefault="001B2432" w:rsidP="009A62B9">
      <w:pPr>
        <w:jc w:val="both"/>
      </w:pPr>
      <w:r w:rsidRPr="002B05D7">
        <w:t>Les marbres sont localisés principalement à l’Ouest de Kédougou dans trois (03) secteurs où au moins six (06) variétés sont reconnues : Ndébou avec le blanc cassé, le blanc rosé et le rosé, Bandafassi avec le bleu rubané et Ibel avec les variétés noir fin unies et noir chiné et festonné. Des ressources en marbres, moins bien connues, sont également localisées dans les secteurs de Sanigourou, YéroNguédo et Thiokoye situés au Sud de l’axe Ndébou-Ibel.</w:t>
      </w:r>
    </w:p>
    <w:p w14:paraId="3F07BD37" w14:textId="77777777" w:rsidR="001B2432" w:rsidRPr="002B05D7" w:rsidRDefault="001B2432" w:rsidP="009A62B9">
      <w:pPr>
        <w:jc w:val="both"/>
      </w:pPr>
      <w:r w:rsidRPr="002B05D7">
        <w:t xml:space="preserve">En ce qui concerne les gisements déjà identifiés, le potentiel exprimé en termes de réserves prouvées et des ressources (réserves probables et possibles) se présente à ce jour comme suit dans le tableau ci-dessous. </w:t>
      </w:r>
    </w:p>
    <w:p w14:paraId="26F2BAFA" w14:textId="77777777" w:rsidR="001B2432" w:rsidRPr="002B05D7" w:rsidRDefault="001B2432" w:rsidP="009A62B9">
      <w:pPr>
        <w:jc w:val="both"/>
      </w:pPr>
      <w:r w:rsidRPr="002B05D7">
        <w:t>En 2018, on assiste au doublement de la production du volume d’or avec l’installation de la nouvelle compagnie minière Pettowal Mining Compagny. La production d’or, en 2018, est de 11,22 tonnes. En 2019, cette production est évaluée à 14,56 tonnes ; soit une hausse de 29,8%.</w:t>
      </w:r>
    </w:p>
    <w:p w14:paraId="48FBD40C" w14:textId="706537A8" w:rsidR="001B2432" w:rsidRPr="002B05D7" w:rsidRDefault="001B2432" w:rsidP="009A62B9">
      <w:pPr>
        <w:pStyle w:val="Lgende"/>
        <w:keepNext/>
        <w:jc w:val="both"/>
        <w:rPr>
          <w:i/>
          <w:color w:val="auto"/>
        </w:rPr>
      </w:pPr>
      <w:bookmarkStart w:id="98" w:name="_Toc158375572"/>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20</w:t>
      </w:r>
      <w:r w:rsidR="00C622FD">
        <w:rPr>
          <w:color w:val="auto"/>
        </w:rPr>
        <w:fldChar w:fldCharType="end"/>
      </w:r>
      <w:r w:rsidRPr="002B05D7">
        <w:rPr>
          <w:color w:val="auto"/>
        </w:rPr>
        <w:t>: Production des mines et des carrières en quantité et en valeur</w:t>
      </w:r>
      <w:bookmarkEnd w:id="98"/>
    </w:p>
    <w:tbl>
      <w:tblPr>
        <w:tblStyle w:val="Grilledutableau"/>
        <w:tblW w:w="0" w:type="auto"/>
        <w:tblLook w:val="04A0" w:firstRow="1" w:lastRow="0" w:firstColumn="1" w:lastColumn="0" w:noHBand="0" w:noVBand="1"/>
      </w:tblPr>
      <w:tblGrid>
        <w:gridCol w:w="1811"/>
        <w:gridCol w:w="1811"/>
        <w:gridCol w:w="1812"/>
        <w:gridCol w:w="1813"/>
        <w:gridCol w:w="1813"/>
      </w:tblGrid>
      <w:tr w:rsidR="001B2432" w:rsidRPr="002B05D7" w14:paraId="03465A8E" w14:textId="77777777" w:rsidTr="001B2432">
        <w:tc>
          <w:tcPr>
            <w:tcW w:w="1812" w:type="dxa"/>
            <w:vMerge w:val="restart"/>
          </w:tcPr>
          <w:p w14:paraId="0002B84A" w14:textId="77777777" w:rsidR="001B2432" w:rsidRPr="002B05D7" w:rsidRDefault="001B2432" w:rsidP="009A62B9">
            <w:pPr>
              <w:jc w:val="both"/>
              <w:rPr>
                <w:b/>
              </w:rPr>
            </w:pPr>
            <w:r w:rsidRPr="002B05D7">
              <w:rPr>
                <w:b/>
              </w:rPr>
              <w:t>Type</w:t>
            </w:r>
          </w:p>
        </w:tc>
        <w:tc>
          <w:tcPr>
            <w:tcW w:w="3624" w:type="dxa"/>
            <w:gridSpan w:val="2"/>
          </w:tcPr>
          <w:p w14:paraId="03649FE4" w14:textId="77777777" w:rsidR="001B2432" w:rsidRPr="002B05D7" w:rsidRDefault="001B2432" w:rsidP="009A62B9">
            <w:pPr>
              <w:jc w:val="both"/>
              <w:rPr>
                <w:b/>
              </w:rPr>
            </w:pPr>
            <w:r w:rsidRPr="002B05D7">
              <w:rPr>
                <w:b/>
              </w:rPr>
              <w:t>2018</w:t>
            </w:r>
          </w:p>
        </w:tc>
        <w:tc>
          <w:tcPr>
            <w:tcW w:w="3626" w:type="dxa"/>
            <w:gridSpan w:val="2"/>
          </w:tcPr>
          <w:p w14:paraId="4656995D" w14:textId="77777777" w:rsidR="001B2432" w:rsidRPr="002B05D7" w:rsidRDefault="001B2432" w:rsidP="009A62B9">
            <w:pPr>
              <w:jc w:val="both"/>
              <w:rPr>
                <w:b/>
              </w:rPr>
            </w:pPr>
            <w:r w:rsidRPr="002B05D7">
              <w:rPr>
                <w:b/>
              </w:rPr>
              <w:t>2019</w:t>
            </w:r>
          </w:p>
        </w:tc>
      </w:tr>
      <w:tr w:rsidR="00194634" w:rsidRPr="002B05D7" w14:paraId="3AA35B5C" w14:textId="77777777" w:rsidTr="001B2432">
        <w:tc>
          <w:tcPr>
            <w:tcW w:w="1812" w:type="dxa"/>
            <w:vMerge/>
          </w:tcPr>
          <w:p w14:paraId="3D0CA4D2" w14:textId="77777777" w:rsidR="001B2432" w:rsidRPr="002B05D7" w:rsidRDefault="001B2432" w:rsidP="009A62B9">
            <w:pPr>
              <w:jc w:val="both"/>
              <w:rPr>
                <w:b/>
              </w:rPr>
            </w:pPr>
          </w:p>
        </w:tc>
        <w:tc>
          <w:tcPr>
            <w:tcW w:w="1812" w:type="dxa"/>
          </w:tcPr>
          <w:p w14:paraId="291BDEB7" w14:textId="77777777" w:rsidR="001B2432" w:rsidRPr="002B05D7" w:rsidRDefault="001B2432" w:rsidP="009A62B9">
            <w:pPr>
              <w:jc w:val="both"/>
              <w:rPr>
                <w:b/>
              </w:rPr>
            </w:pPr>
            <w:r w:rsidRPr="002B05D7">
              <w:rPr>
                <w:b/>
              </w:rPr>
              <w:t>Volume</w:t>
            </w:r>
          </w:p>
        </w:tc>
        <w:tc>
          <w:tcPr>
            <w:tcW w:w="1812" w:type="dxa"/>
          </w:tcPr>
          <w:p w14:paraId="2D3BD578" w14:textId="77777777" w:rsidR="001B2432" w:rsidRPr="002B05D7" w:rsidRDefault="001B2432" w:rsidP="009A62B9">
            <w:pPr>
              <w:jc w:val="both"/>
              <w:rPr>
                <w:b/>
              </w:rPr>
            </w:pPr>
            <w:r w:rsidRPr="002B05D7">
              <w:rPr>
                <w:b/>
              </w:rPr>
              <w:t>Valeur (FCFA)</w:t>
            </w:r>
          </w:p>
        </w:tc>
        <w:tc>
          <w:tcPr>
            <w:tcW w:w="1813" w:type="dxa"/>
          </w:tcPr>
          <w:p w14:paraId="6B791EE7" w14:textId="77777777" w:rsidR="001B2432" w:rsidRPr="002B05D7" w:rsidRDefault="001B2432" w:rsidP="009A62B9">
            <w:pPr>
              <w:jc w:val="both"/>
              <w:rPr>
                <w:b/>
              </w:rPr>
            </w:pPr>
            <w:r w:rsidRPr="002B05D7">
              <w:rPr>
                <w:b/>
              </w:rPr>
              <w:t>Volume</w:t>
            </w:r>
          </w:p>
        </w:tc>
        <w:tc>
          <w:tcPr>
            <w:tcW w:w="1813" w:type="dxa"/>
          </w:tcPr>
          <w:p w14:paraId="20A37A9B" w14:textId="77777777" w:rsidR="001B2432" w:rsidRPr="002B05D7" w:rsidRDefault="001B2432" w:rsidP="009A62B9">
            <w:pPr>
              <w:jc w:val="both"/>
              <w:rPr>
                <w:b/>
              </w:rPr>
            </w:pPr>
            <w:r w:rsidRPr="002B05D7">
              <w:rPr>
                <w:b/>
              </w:rPr>
              <w:t>Valeur (FCFA)</w:t>
            </w:r>
          </w:p>
        </w:tc>
      </w:tr>
      <w:tr w:rsidR="00194634" w:rsidRPr="002B05D7" w14:paraId="46D8CBDD" w14:textId="77777777" w:rsidTr="001B2432">
        <w:tc>
          <w:tcPr>
            <w:tcW w:w="1812" w:type="dxa"/>
          </w:tcPr>
          <w:p w14:paraId="27F4A41A" w14:textId="77777777" w:rsidR="001B2432" w:rsidRPr="002B05D7" w:rsidRDefault="001B2432" w:rsidP="009A62B9">
            <w:pPr>
              <w:jc w:val="both"/>
              <w:rPr>
                <w:b/>
              </w:rPr>
            </w:pPr>
            <w:r w:rsidRPr="002B05D7">
              <w:rPr>
                <w:b/>
              </w:rPr>
              <w:t>Sable</w:t>
            </w:r>
          </w:p>
        </w:tc>
        <w:tc>
          <w:tcPr>
            <w:tcW w:w="1812" w:type="dxa"/>
          </w:tcPr>
          <w:p w14:paraId="6F483E74" w14:textId="77777777" w:rsidR="001B2432" w:rsidRPr="002B05D7" w:rsidRDefault="001B2432" w:rsidP="009A62B9">
            <w:pPr>
              <w:jc w:val="both"/>
            </w:pPr>
            <w:r w:rsidRPr="002B05D7">
              <w:t>ND</w:t>
            </w:r>
          </w:p>
        </w:tc>
        <w:tc>
          <w:tcPr>
            <w:tcW w:w="1812" w:type="dxa"/>
          </w:tcPr>
          <w:p w14:paraId="4190CD25" w14:textId="77777777" w:rsidR="001B2432" w:rsidRPr="002B05D7" w:rsidRDefault="001B2432" w:rsidP="009A62B9">
            <w:pPr>
              <w:jc w:val="both"/>
            </w:pPr>
            <w:r w:rsidRPr="002B05D7">
              <w:t>ND</w:t>
            </w:r>
          </w:p>
        </w:tc>
        <w:tc>
          <w:tcPr>
            <w:tcW w:w="1813" w:type="dxa"/>
          </w:tcPr>
          <w:p w14:paraId="6B1AD895" w14:textId="77777777" w:rsidR="001B2432" w:rsidRPr="002B05D7" w:rsidRDefault="001B2432" w:rsidP="009A62B9">
            <w:pPr>
              <w:jc w:val="both"/>
            </w:pPr>
            <w:r w:rsidRPr="002B05D7">
              <w:t>ND</w:t>
            </w:r>
          </w:p>
        </w:tc>
        <w:tc>
          <w:tcPr>
            <w:tcW w:w="1813" w:type="dxa"/>
          </w:tcPr>
          <w:p w14:paraId="7FF3CBA7" w14:textId="77777777" w:rsidR="001B2432" w:rsidRPr="002B05D7" w:rsidRDefault="001B2432" w:rsidP="009A62B9">
            <w:pPr>
              <w:jc w:val="both"/>
            </w:pPr>
            <w:r w:rsidRPr="002B05D7">
              <w:t>ND</w:t>
            </w:r>
          </w:p>
        </w:tc>
      </w:tr>
      <w:tr w:rsidR="00194634" w:rsidRPr="002B05D7" w14:paraId="65C7442D" w14:textId="77777777" w:rsidTr="001B2432">
        <w:tc>
          <w:tcPr>
            <w:tcW w:w="1812" w:type="dxa"/>
          </w:tcPr>
          <w:p w14:paraId="0611C36B" w14:textId="77777777" w:rsidR="001B2432" w:rsidRPr="002B05D7" w:rsidRDefault="001B2432" w:rsidP="009A62B9">
            <w:pPr>
              <w:jc w:val="both"/>
              <w:rPr>
                <w:b/>
              </w:rPr>
            </w:pPr>
            <w:r w:rsidRPr="002B05D7">
              <w:rPr>
                <w:b/>
              </w:rPr>
              <w:t>Or</w:t>
            </w:r>
          </w:p>
        </w:tc>
        <w:tc>
          <w:tcPr>
            <w:tcW w:w="1812" w:type="dxa"/>
          </w:tcPr>
          <w:p w14:paraId="72828316" w14:textId="77777777" w:rsidR="001B2432" w:rsidRPr="002B05D7" w:rsidRDefault="001B2432" w:rsidP="009A62B9">
            <w:pPr>
              <w:jc w:val="both"/>
            </w:pPr>
            <w:r w:rsidRPr="002B05D7">
              <w:t>11,22 tonne</w:t>
            </w:r>
          </w:p>
        </w:tc>
        <w:tc>
          <w:tcPr>
            <w:tcW w:w="1812" w:type="dxa"/>
          </w:tcPr>
          <w:p w14:paraId="13EBCB12" w14:textId="77777777" w:rsidR="001B2432" w:rsidRPr="002B05D7" w:rsidRDefault="001B2432" w:rsidP="009A62B9">
            <w:pPr>
              <w:jc w:val="both"/>
            </w:pPr>
            <w:r w:rsidRPr="002B05D7">
              <w:t>NR</w:t>
            </w:r>
          </w:p>
        </w:tc>
        <w:tc>
          <w:tcPr>
            <w:tcW w:w="1813" w:type="dxa"/>
          </w:tcPr>
          <w:p w14:paraId="57DA308D" w14:textId="77777777" w:rsidR="001B2432" w:rsidRPr="002B05D7" w:rsidRDefault="001B2432" w:rsidP="009A62B9">
            <w:pPr>
              <w:jc w:val="both"/>
            </w:pPr>
            <w:r w:rsidRPr="002B05D7">
              <w:t>14,56 tonne</w:t>
            </w:r>
          </w:p>
        </w:tc>
        <w:tc>
          <w:tcPr>
            <w:tcW w:w="1813" w:type="dxa"/>
          </w:tcPr>
          <w:p w14:paraId="68858835" w14:textId="77777777" w:rsidR="001B2432" w:rsidRPr="002B05D7" w:rsidRDefault="001B2432" w:rsidP="009A62B9">
            <w:pPr>
              <w:jc w:val="both"/>
            </w:pPr>
            <w:r w:rsidRPr="002B05D7">
              <w:t>NR</w:t>
            </w:r>
          </w:p>
        </w:tc>
      </w:tr>
      <w:tr w:rsidR="001B2432" w:rsidRPr="002B05D7" w14:paraId="3FBDA8F5" w14:textId="77777777" w:rsidTr="001B2432">
        <w:tc>
          <w:tcPr>
            <w:tcW w:w="1812" w:type="dxa"/>
          </w:tcPr>
          <w:p w14:paraId="288F53E8" w14:textId="77777777" w:rsidR="001B2432" w:rsidRPr="002B05D7" w:rsidRDefault="001B2432" w:rsidP="009A62B9">
            <w:pPr>
              <w:jc w:val="both"/>
              <w:rPr>
                <w:b/>
              </w:rPr>
            </w:pPr>
            <w:r w:rsidRPr="002B05D7">
              <w:rPr>
                <w:b/>
              </w:rPr>
              <w:t>Basalte</w:t>
            </w:r>
          </w:p>
        </w:tc>
        <w:tc>
          <w:tcPr>
            <w:tcW w:w="1812" w:type="dxa"/>
          </w:tcPr>
          <w:p w14:paraId="1D92B1CB" w14:textId="77777777" w:rsidR="001B2432" w:rsidRPr="002B05D7" w:rsidRDefault="001B2432" w:rsidP="009A62B9">
            <w:pPr>
              <w:jc w:val="both"/>
            </w:pPr>
            <w:r w:rsidRPr="002B05D7">
              <w:t>ND</w:t>
            </w:r>
          </w:p>
        </w:tc>
        <w:tc>
          <w:tcPr>
            <w:tcW w:w="1812" w:type="dxa"/>
          </w:tcPr>
          <w:p w14:paraId="1FBB694D" w14:textId="77777777" w:rsidR="001B2432" w:rsidRPr="002B05D7" w:rsidRDefault="001B2432" w:rsidP="009A62B9">
            <w:pPr>
              <w:jc w:val="both"/>
            </w:pPr>
            <w:r w:rsidRPr="002B05D7">
              <w:t>ND</w:t>
            </w:r>
          </w:p>
        </w:tc>
        <w:tc>
          <w:tcPr>
            <w:tcW w:w="1813" w:type="dxa"/>
          </w:tcPr>
          <w:p w14:paraId="73C37D6B" w14:textId="77777777" w:rsidR="001B2432" w:rsidRPr="002B05D7" w:rsidRDefault="001B2432" w:rsidP="009A62B9">
            <w:pPr>
              <w:jc w:val="both"/>
            </w:pPr>
            <w:r w:rsidRPr="002B05D7">
              <w:t>6335 m3</w:t>
            </w:r>
          </w:p>
        </w:tc>
        <w:tc>
          <w:tcPr>
            <w:tcW w:w="1813" w:type="dxa"/>
          </w:tcPr>
          <w:p w14:paraId="2DAF78E5" w14:textId="77777777" w:rsidR="001B2432" w:rsidRPr="002B05D7" w:rsidRDefault="001B2432" w:rsidP="009A62B9">
            <w:pPr>
              <w:jc w:val="both"/>
            </w:pPr>
            <w:r w:rsidRPr="002B05D7">
              <w:t>3 167 500</w:t>
            </w:r>
          </w:p>
        </w:tc>
      </w:tr>
    </w:tbl>
    <w:p w14:paraId="6A078895" w14:textId="77777777" w:rsidR="001B2432" w:rsidRPr="002B05D7" w:rsidRDefault="001B2432" w:rsidP="009A62B9">
      <w:pPr>
        <w:jc w:val="both"/>
      </w:pPr>
      <w:r w:rsidRPr="002B05D7">
        <w:rPr>
          <w:b/>
          <w:u w:val="single"/>
        </w:rPr>
        <w:t>Source</w:t>
      </w:r>
      <w:r w:rsidRPr="002B05D7">
        <w:t xml:space="preserve"> : Service des Mines Kédougou, 2019</w:t>
      </w:r>
    </w:p>
    <w:p w14:paraId="3E0FA434" w14:textId="77777777" w:rsidR="001B2432" w:rsidRPr="002B05D7" w:rsidRDefault="001B2432" w:rsidP="009A62B9">
      <w:pPr>
        <w:jc w:val="both"/>
      </w:pPr>
      <w:r w:rsidRPr="002B05D7">
        <w:t>Outre l’exploitation industrielle, il existe l’orpaillage, qui est une forme d’exploitation traditionnelle et informelle de l’or dans les sites dénommés « diouras ». Cette activité qui a atteint des proportions inquiétantes tant dans sa forme pratiquée que par la présence massive de ressortissants de la sous-région, constitue de nos jours une véritable préoccupation. Celle-ci devient de plus en plus mécanisée avec l’utilisation de détecteurs de métaux, de concasseurs motorisés et de produits chimiques dangereux (le cyanure, le mercure, etc.) pour le traitement du minerai. Les rejets de ces produits et de leurs résidus dans la nature constituent des risques permanents pour la santé publique et pour l’environnement. Il s’y ajoute une déforestation grandissante et une menace de disparition de la faune.</w:t>
      </w:r>
    </w:p>
    <w:p w14:paraId="791B4431" w14:textId="77777777" w:rsidR="001B2432" w:rsidRPr="002B05D7" w:rsidRDefault="001B2432" w:rsidP="009A62B9">
      <w:pPr>
        <w:jc w:val="both"/>
      </w:pPr>
      <w:r w:rsidRPr="002B05D7">
        <w:t xml:space="preserve">L’EMOR </w:t>
      </w:r>
      <w:r w:rsidR="007C2922" w:rsidRPr="002B05D7">
        <w:t xml:space="preserve">(Etude Monographique sur l’Orpaillage) </w:t>
      </w:r>
      <w:r w:rsidRPr="002B05D7">
        <w:t>a permis de cartographier l’activité d’orpaillage dans la région de Kédougou. Ainsi, 6 172 unités de production traditionnelle d’or ont été dénombrées dans la région. Les communes de Bembou et de Missirah Sirimana occupent le plus grand nombre d’unités d’orpailleurs avec respectivement 2 772 unités (44,9%) et 1 530 (24,8%) unités. La commune de Bandafasi présente le plus faible nombre avec 276 unités (4,5%).</w:t>
      </w:r>
    </w:p>
    <w:p w14:paraId="2613FBD2" w14:textId="77777777" w:rsidR="001B2432" w:rsidRPr="002B05D7" w:rsidRDefault="001B2432" w:rsidP="009A62B9">
      <w:pPr>
        <w:jc w:val="both"/>
      </w:pPr>
      <w:r w:rsidRPr="002B05D7">
        <w:t>Ces orpailleurs venant de toute la sous-région occupent des périmètres affectés à des sociétés minières, créant ainsi une situation conflictuelle. En résumé, ce boom du secteur minier dans la région de Kédougou nécessitera un assainissement ainsi que des mesures d’accompagnement de contrôle et de suivi pour le développement harmonieux dudit secteur.</w:t>
      </w:r>
    </w:p>
    <w:p w14:paraId="67B0700B" w14:textId="77777777" w:rsidR="001B2432" w:rsidRPr="002B05D7" w:rsidRDefault="001B2432" w:rsidP="009A62B9">
      <w:pPr>
        <w:jc w:val="both"/>
      </w:pPr>
      <w:r w:rsidRPr="002B05D7">
        <w:t>Par ailleurs, l’Etat du Sénégal délivre des couloirs et des cartes d’orpailleurs pour permettre aux orpailleurs d’exercer légalement. Depuis 2016, il est, officiellement, dénombré, 16 couloirs d’orpaillage et 3 133 détenteurs de carte d’orpailleurs. Toutefois, beaucoup d’autres couloirs ont été ouverts de manière clandestine.</w:t>
      </w:r>
    </w:p>
    <w:p w14:paraId="76C73E25" w14:textId="77777777" w:rsidR="001B2432" w:rsidRPr="002B05D7" w:rsidRDefault="001B2432" w:rsidP="009A62B9">
      <w:pPr>
        <w:jc w:val="both"/>
        <w:rPr>
          <w:b/>
          <w:bCs/>
        </w:rPr>
      </w:pPr>
      <w:r w:rsidRPr="002B05D7">
        <w:rPr>
          <w:b/>
          <w:bCs/>
        </w:rPr>
        <w:t>Organisation du sous-secteur de l’orpaillage</w:t>
      </w:r>
    </w:p>
    <w:p w14:paraId="54A7FDB6" w14:textId="77777777" w:rsidR="001B2432" w:rsidRPr="002B05D7" w:rsidRDefault="001B2432" w:rsidP="009A62B9">
      <w:pPr>
        <w:jc w:val="both"/>
      </w:pPr>
      <w:r w:rsidRPr="002B05D7">
        <w:t>L’exploitation artisanale de l’or représente une activité importante qui génère des revenus permettant aux populations de subvenir à leurs besoins. C’est une activité qui demande une forme d’organisation assez particulière. Le Chef de village étant la plus forte personnalité coutumière, représente le niveau hiérarchique le plus élevé. Ensuite, suivent les Chefs de site « Dioura ou Diouratiguis » chargés de la gestion du site, notamment des aspects mystiques et les chefs « Tomboulmas » qui font office d’agents de sécurité. Ces derniers gèrent les chartes et ont une connaissance absolue de l’activité. Ils sont suivis par les propriétaires des puits ou « Damantigui</w:t>
      </w:r>
      <w:r w:rsidRPr="002B05D7">
        <w:rPr>
          <w:i/>
          <w:iCs/>
        </w:rPr>
        <w:t xml:space="preserve">s » </w:t>
      </w:r>
      <w:r w:rsidRPr="002B05D7">
        <w:t>qui doivent être normalement des Sénégalais détenteurs de la carte d’orpailleur, et en fin de chaine, viennent les travailleurs. Il existe aussi l’orpaillage alluvionnaire qui est le plus souvent pratiqué par des femmes. L’activité se fait dans des cours d’eau. Au titre de la typologie de l’activité d’extraction du minerai, trois types d’orpaillage sont observés (les puits, les tranchés et les naras). Concernant les puits, il faut préciser que le minerai d’or est en profondeur, ce qui nécessite beaucoup de force pour l’extraire du sous-sol. Les tranchées représentent une forme d’orpaillage où l’or n’est pas en profondeur. Quant aux naras, l’or, souvent à l’état brut, se trouve en surface et ne nécessite pas beaucoup d’investissements pour l’extraire.</w:t>
      </w:r>
    </w:p>
    <w:p w14:paraId="4BBD1B17" w14:textId="77777777" w:rsidR="001B2432" w:rsidRPr="002B05D7" w:rsidRDefault="001B2432" w:rsidP="009A62B9">
      <w:pPr>
        <w:jc w:val="both"/>
      </w:pPr>
      <w:r w:rsidRPr="002B05D7">
        <w:t>Pour ce qui est du fonctionnement de l’activité d’extraction du minerai d’or, la chaîne de production est composée de propriétaires ou responsables de puits, de fonceurs, de tireurs, de « balandunas</w:t>
      </w:r>
      <w:r w:rsidRPr="002B05D7">
        <w:rPr>
          <w:i/>
          <w:iCs/>
        </w:rPr>
        <w:t>»</w:t>
      </w:r>
      <w:r w:rsidRPr="002B05D7">
        <w:t xml:space="preserve">, de « téguélilas </w:t>
      </w:r>
      <w:r w:rsidRPr="002B05D7">
        <w:rPr>
          <w:i/>
          <w:iCs/>
        </w:rPr>
        <w:t>»</w:t>
      </w:r>
      <w:r w:rsidRPr="002B05D7">
        <w:t>, de financeurs, etc. L’orpaillage nécessite le soutien des broyeur</w:t>
      </w:r>
      <w:r w:rsidRPr="002B05D7">
        <w:rPr>
          <w:i/>
          <w:iCs/>
        </w:rPr>
        <w:t xml:space="preserve">s </w:t>
      </w:r>
      <w:r w:rsidRPr="002B05D7">
        <w:t>et des concasseurs. Ces derniers sont sollicités pour le prétraitement et le traitement du minerai d’or, afin d’obtenir le minerai fin. L’activité de broyage/concassage est généralement pratiquée dans les milieux où les acteurs ont souvent une facilité d’accès à l’eau, vu la quantité importante d’eau que cette activité nécessite.</w:t>
      </w:r>
    </w:p>
    <w:p w14:paraId="30C51161" w14:textId="77777777" w:rsidR="001B2432" w:rsidRPr="002B05D7" w:rsidRDefault="001B2432" w:rsidP="009A62B9">
      <w:pPr>
        <w:jc w:val="both"/>
      </w:pPr>
      <w:r w:rsidRPr="002B05D7">
        <w:t>A part les industries extractives, le tissu industriel de la région de Kédougou est très peu développé. Deux grandes entreprises interviennent dans l’industrie de la région :</w:t>
      </w:r>
    </w:p>
    <w:p w14:paraId="13388FC8" w14:textId="77777777" w:rsidR="001B2432" w:rsidRPr="002B05D7" w:rsidRDefault="001B2432" w:rsidP="009A62B9">
      <w:pPr>
        <w:jc w:val="both"/>
      </w:pPr>
      <w:r w:rsidRPr="002B05D7">
        <w:t>La SODEFITEX et le Groupe Yéllitaré. La SODEFITEX, demeure la principale industrie, qui s’active dans la région de Kédougou. Ses missions sont orientées dans le développement de l’agro-industrie cotonnière et sa principale activité est la culture du coton. La société Yéllitaré s’active principalement dans l’agroalimentaire. Ses activités sont la production, la transformation et la commercialisation de fruits et légumes, la production et la vente de produits laitiers, les renforcements des capacités techniques humaines et organisationnelles, le développement d’activités pastorales, le transport, le commerce en gros et en détail.</w:t>
      </w:r>
    </w:p>
    <w:p w14:paraId="7BF0A174" w14:textId="77777777" w:rsidR="001B2432" w:rsidRPr="002B05D7" w:rsidRDefault="001B2432" w:rsidP="009A62B9">
      <w:pPr>
        <w:jc w:val="both"/>
      </w:pPr>
      <w:r w:rsidRPr="002B05D7">
        <w:t>Les PME/PMI sont à l’état embryonnaire dans la région et restent peu connues. Celles qui émergent, s’activent généralement dans le domaine de la transformation des produits agricoles et forestiers non ligneux. Elles bénéficient toutefois d’un assez bon encadrement technique et financier avec la présence d’ONG, de projets et de programmes. Il n’existe pas de sources régulières pour les données de l’industrie de la région. Cependant, l’ANSD a déroulé en 2016 le Recensement Général des Entreprises (RGE) du Sénégal. Cette opération a permis de disposer de certaines informations relatives au tissu industriel de la région.</w:t>
      </w:r>
    </w:p>
    <w:p w14:paraId="596EC903" w14:textId="77777777" w:rsidR="001B2432" w:rsidRPr="002B05D7" w:rsidRDefault="001B2432" w:rsidP="009A62B9">
      <w:pPr>
        <w:jc w:val="both"/>
      </w:pPr>
      <w:r w:rsidRPr="002B05D7">
        <w:t>A l’opposé, seule l’unité d’égrainage du coton de la SODEFITEX est dénombrée comme unité industrielle au niveau de la région. Elle dispose d’une capacité de 9030 Tonnes permettant ainsi des opportunités d’emplois pour les jeunes du département et de créer de la valeur ajoutée locale pour l’économie régionale.</w:t>
      </w:r>
    </w:p>
    <w:p w14:paraId="0A226B42" w14:textId="77777777" w:rsidR="001B2432" w:rsidRPr="002B05D7" w:rsidRDefault="001B2432" w:rsidP="009A62B9">
      <w:pPr>
        <w:jc w:val="both"/>
      </w:pPr>
      <w:r w:rsidRPr="002B05D7">
        <w:t>Les PME/PMI, à l’état embryonnaire, s’activent généralement dans le domaine de la transformation des produits agricoles et forestiers non ligneux. Elles bénéficient toutefois d’un encadrement technique et financier avec la présence d’ONG, de projets et de programmes.</w:t>
      </w:r>
    </w:p>
    <w:p w14:paraId="65797D6B" w14:textId="77777777" w:rsidR="001B2432" w:rsidRPr="002B05D7" w:rsidRDefault="001B2432" w:rsidP="009A62B9">
      <w:pPr>
        <w:pStyle w:val="Normalcentr"/>
        <w:spacing w:line="240" w:lineRule="auto"/>
        <w:rPr>
          <w:b/>
        </w:rPr>
      </w:pPr>
      <w:r w:rsidRPr="002B05D7">
        <w:rPr>
          <w:b/>
        </w:rPr>
        <w:t>Paysage, patrimoine et potentiel archéologique</w:t>
      </w:r>
    </w:p>
    <w:p w14:paraId="00CD65CA" w14:textId="77777777" w:rsidR="00125D64" w:rsidRPr="002B05D7" w:rsidRDefault="00125D64" w:rsidP="009A62B9">
      <w:pPr>
        <w:pStyle w:val="Normalcentr"/>
        <w:spacing w:line="240" w:lineRule="auto"/>
        <w:rPr>
          <w:b/>
        </w:rPr>
      </w:pPr>
    </w:p>
    <w:p w14:paraId="62C6A9C8" w14:textId="77777777" w:rsidR="001B2432" w:rsidRPr="002B05D7" w:rsidRDefault="001B2432" w:rsidP="009A62B9">
      <w:pPr>
        <w:pStyle w:val="Paragraphedeliste"/>
        <w:numPr>
          <w:ilvl w:val="0"/>
          <w:numId w:val="170"/>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La cascade de Dindefelo</w:t>
      </w:r>
    </w:p>
    <w:p w14:paraId="7A6C4EB9" w14:textId="77777777" w:rsidR="001B2432" w:rsidRPr="002B05D7" w:rsidRDefault="001B2432" w:rsidP="009A62B9">
      <w:pPr>
        <w:jc w:val="both"/>
      </w:pPr>
      <w:r w:rsidRPr="002B05D7">
        <w:t>La cascade de Dindéfélo est localisée dans la RNC de Dindéfélo à 35 km de Kédougou, à moins d’une dizaine de kilomètres de la Guinée. Le nom Dindéfélo vient de la langue « poular » et signifie « au pied de la montagne ». La cascade prend sa source à 318 mètres d’altitude au mont Dandé, avec une piscine naturelle tapissée de roches autour d’une végétation luxuriante favorable à la détente, à la méditation. Dindéfélo mesure 100 m de hauteur et possède une eau claire et fraîche d’où la température est généralement moyenne, ce qui favorise un bon rafraichissement surtout en période de chaleur</w:t>
      </w:r>
    </w:p>
    <w:p w14:paraId="2814F82F" w14:textId="77777777" w:rsidR="001B2432" w:rsidRPr="002B05D7" w:rsidRDefault="001B2432" w:rsidP="009A62B9">
      <w:pPr>
        <w:jc w:val="both"/>
      </w:pPr>
      <w:r w:rsidRPr="002B05D7">
        <w:t>La cascade de Dindéfélo a été sur</w:t>
      </w:r>
      <w:r w:rsidR="00D175FA" w:rsidRPr="002B05D7">
        <w:t xml:space="preserve"> le</w:t>
      </w:r>
      <w:r w:rsidRPr="002B05D7">
        <w:t xml:space="preserve"> plan traditionnel un lieu culturel où se faisaient des rituels de circoncision. Cependant de nos jours, elle est fréquentée aussi bien par les touristes que les villageois.</w:t>
      </w:r>
    </w:p>
    <w:p w14:paraId="4781E8FB" w14:textId="77777777" w:rsidR="001B2432" w:rsidRPr="002B05D7" w:rsidRDefault="001B2432" w:rsidP="009A62B9">
      <w:pPr>
        <w:pStyle w:val="Paragraphedeliste"/>
        <w:numPr>
          <w:ilvl w:val="0"/>
          <w:numId w:val="170"/>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 baobab d’Iwol</w:t>
      </w:r>
    </w:p>
    <w:p w14:paraId="5DD3D114" w14:textId="77777777" w:rsidR="001B2432" w:rsidRPr="002B05D7" w:rsidRDefault="001B2432" w:rsidP="009A62B9">
      <w:pPr>
        <w:jc w:val="both"/>
      </w:pPr>
      <w:r w:rsidRPr="002B05D7">
        <w:t>Le baobab de D’Iwol aurait poussé sur une tombe millénaire avec un pourtour de 23,5 mètres. Situé sur une montagne, ce baobab est considéré comme le plus grand baobab du Sénégal. Iwol est en effet, l’un des villages historiques de refuge des Bédik qui se trouve au sommet de la falaise surplombant Bandafassi. Selon la population, le baobab est habité par des esprits, des êtres naturels ou surnaturels vivants ou morts. Les habitants de la localité et même des villages environnants viennent déposer des offrandes au pied de ce baobab. Cette relation rituelle entre l’homme et la nature apparaît comme un puissant instrument de protection de faune et de la flore.</w:t>
      </w:r>
    </w:p>
    <w:p w14:paraId="2208DBB0" w14:textId="77777777" w:rsidR="001B2432" w:rsidRPr="002B05D7" w:rsidRDefault="001B2432" w:rsidP="009A62B9">
      <w:pPr>
        <w:pStyle w:val="Paragraphedeliste"/>
        <w:numPr>
          <w:ilvl w:val="0"/>
          <w:numId w:val="170"/>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 « kourougningougningou »</w:t>
      </w:r>
    </w:p>
    <w:p w14:paraId="48E0A63C" w14:textId="77777777" w:rsidR="001B2432" w:rsidRPr="002B05D7" w:rsidRDefault="001B2432" w:rsidP="009A62B9">
      <w:pPr>
        <w:jc w:val="both"/>
      </w:pPr>
      <w:r w:rsidRPr="002B05D7">
        <w:t>Le « Kourougningougningou » est une grande pierre sacrée pesant des tonnes qui repose sur un petit caillou. Elle se trouve dans le département de Saraya plus précisément dans la commune de Missira Sirimana. Les populations y pratiquent des cérémonies d’offrandes et de prières. C’est le cas par exemple des femmes qui après tant d’années de mariage, ne parviennent pas à donner naissance à un enfant. Et bien ces dernières se rendent au niveau de la pierre pour demander la clémence de la pierre qu’elles considèrent comme un génie. Pour ces populations, toutes les prières exaucées sur cette pierre se réalisent. Cependant les personnes intéressées font toujours une promesse au génie. Par exemple les femmes demandant à avoir un enfant, lui promettent qu’après l’obtention d’un enfant, ce dernier portera le nom de la pierre. Ainsi, si c’est une fille, elle s’appellera « Kourou » qui veut dire pierre et si c’est un garçon « Fakourou » pour distinguer les deux genres. De ce fait, en guise de remerciements et de reconnaissance au génie, une danse appelée « maribayassa » se fait à la place publique du village. Tout comme les femmes, les hommes également y vont pour chercher des solutions à leurs problèmes.</w:t>
      </w:r>
    </w:p>
    <w:p w14:paraId="6D562795" w14:textId="77777777" w:rsidR="001B2432" w:rsidRPr="002B05D7" w:rsidRDefault="001B2432" w:rsidP="009A62B9">
      <w:pPr>
        <w:pStyle w:val="Paragraphedeliste"/>
        <w:numPr>
          <w:ilvl w:val="0"/>
          <w:numId w:val="170"/>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La grotte d’itato</w:t>
      </w:r>
    </w:p>
    <w:p w14:paraId="1D396C87" w14:textId="77777777" w:rsidR="001B2432" w:rsidRPr="002B05D7" w:rsidRDefault="001B2432" w:rsidP="009A62B9">
      <w:pPr>
        <w:jc w:val="both"/>
      </w:pPr>
      <w:r w:rsidRPr="002B05D7">
        <w:t xml:space="preserve">Itato se trouve dans la commune de Bandafassi à 9 kilomètres de Kédougou. Aux temps de la traite négrière, la grotte d’Itato abritait les esclaves. En réalité, elle approvisionnait Gorée en esclaves dans la mesure où c’était aussi un lieu de vente d’esclaves qui venaient de toute la sous-région (Guinée, Mali, Côte d’Ivoire). La grotte d’Itato a presque joué le même rôle que la maison des esclaves de Gorée dans le passé. Le marché en question était entouré de baobabs et de pierres. Toutefois, les esclaves qui refusaient d’obéir à leurs maîtres étaient tués et jetés dans un trou appelé « cambilor » qui signifie le tunnel. L’originalité de ce site, est qu’il témoigne à la fois un aspect naturel mais aussi historique et culturel. </w:t>
      </w:r>
    </w:p>
    <w:p w14:paraId="3F053203" w14:textId="77777777" w:rsidR="001B2432" w:rsidRPr="002B05D7" w:rsidRDefault="001B2432" w:rsidP="009A62B9">
      <w:pPr>
        <w:pStyle w:val="Paragraphedeliste"/>
        <w:numPr>
          <w:ilvl w:val="0"/>
          <w:numId w:val="170"/>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 MASQUE « LUKUTA »</w:t>
      </w:r>
    </w:p>
    <w:p w14:paraId="455C750E" w14:textId="77777777" w:rsidR="001B2432" w:rsidRPr="002B05D7" w:rsidRDefault="001B2432" w:rsidP="009A62B9">
      <w:pPr>
        <w:jc w:val="both"/>
      </w:pPr>
      <w:r w:rsidRPr="002B05D7">
        <w:t xml:space="preserve">D’après les sages bassari du village d’Ethyolo, le lukuta est le premier masque offert aux hommes par les « Biyils » invisibles. Son apparition est antérieure à l’invasion des peuls. Le lukuta ou Tyara est présent dans tous les villages bassari. Tout au début, il était revêtu d’une cagoule, d’un costume en fibres, de jambières en feuilles vertes et il tenait à la main un simple bâton. Le lukuta était l’interlocuteur masculin de la communauté des femmes sorties de l’ambofore. Sa fonction se limitait à l’animation des chants et des danses féminines, à la transmission des messages des femmes au père caméléon et en retour leur communiquer les décisions de ce dernier. C’est par la suite que le chef de village se substitua à « l’endaw » dans ses rapports avec les femmes. De nos jours, il y est distingué les lukuta de </w:t>
      </w:r>
      <w:r w:rsidR="00BB1F88" w:rsidRPr="002B05D7">
        <w:t>danses appelées</w:t>
      </w:r>
      <w:r w:rsidRPr="002B05D7">
        <w:t xml:space="preserve"> « lukuta ir andyar » qui animent les travaux collectifs et les festivités, les lukuta de Bandu associés aux fêtes concernant le nettoyage collectif du puits villageois par les femmes. Et enfin les lukuta thérapeutes chargés de la protection des enfants et les lukuta de combat appelés « lukuta ir oned ». Selon la tradition orale, le lukuta était sorti des grottes pour enseigner aux femmes à chanter et à danser avec lui mais aussi à respecter les masques. Mais celles-ci répondirent trop tard à l’appel pour plusieurs raisons : soucieuses de leur paraître, elles mirent du temps pour se préparer. C’est ainsi qu’à leur arrivée, elles avaient trouvé que les hommes s’étaient emparés du secret des masques et il en est ainsi jusqu’à présent. Et aujourd’hui, l’accoutrement du lukuta est composé d’une cagoule avec deux ouvertures au niveau des yeux, d’un bustier en fibre d’apes cousu par des attaches en feuilles de rônier. Mais aussi d’un pagne noir qui passe entre ses cuisses puis enserre les reins, des jambières en feuilles de rônier sont fixées au niveau des mollets et d’un bâton orné de grelots métalliques à la main droite.</w:t>
      </w:r>
    </w:p>
    <w:p w14:paraId="07037D5F" w14:textId="77777777" w:rsidR="001B2432" w:rsidRPr="002B05D7" w:rsidRDefault="001B2432" w:rsidP="009A62B9">
      <w:pPr>
        <w:pStyle w:val="Paragraphedeliste"/>
        <w:numPr>
          <w:ilvl w:val="0"/>
          <w:numId w:val="170"/>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LA FETE « D’OLITY »</w:t>
      </w:r>
    </w:p>
    <w:p w14:paraId="2BED4C7A" w14:textId="77777777" w:rsidR="001B2432" w:rsidRPr="002B05D7" w:rsidRDefault="001B2432" w:rsidP="009A62B9">
      <w:pPr>
        <w:jc w:val="both"/>
      </w:pPr>
      <w:r w:rsidRPr="002B05D7">
        <w:t>Cette fête équivaut à l’initiation chez le peuple Bédik. Elle a lieu pour la plupart du temps en Mai. Le jeudi, est le jour de la danse des forgerons et le vendredi un sacrifice de bière est fait sur les tambours. Dès le matin, le futur initié recevra de son père, un arc, des flèches et un sac fabriqué de peau d’animal qu’il gardera durant toute sa vie. Ils sont tressés par leurs mères et leurs sœurs. Par ailleurs, le chargé de l’initiation fera un sacrifice de coq et c’est après qu’il aura examiné les entrailles de l’animal, qu’il pourra annoncer la bonne réussite de l’évènement. Le rite principal se fait le dimanche. Le moment le plus fascinant de cette phase de l’initiation aux yeux des étrangers est le départ en brousse des futurs initiés sous la menace des masques « kangran » dont leur arrivée dans le village est annoncée par un son de flute. Dès qu’elles entendent le son, les femmes se précipitent alors pour aller se réfugier dans les maisons afin d’échapper aux coups de fouets des masques. Ces derniers se précipitent alors pour aller chercher chaque initié dans sa maison familiale pour le départ en les fouettant. Et c’est seulement dans le bois sacré que se fera l’initiation.</w:t>
      </w:r>
    </w:p>
    <w:p w14:paraId="499BA92E" w14:textId="77777777" w:rsidR="001B2432" w:rsidRPr="002B05D7" w:rsidRDefault="001B2432" w:rsidP="009A62B9">
      <w:pPr>
        <w:jc w:val="both"/>
      </w:pPr>
      <w:r w:rsidRPr="002B05D7">
        <w:t>Après celle-ci, tous les initiés doivent jurer de ne jamais évoquer les secrets du bois sacré à aucune femme même pas à leur propre mère ni d’entreprendre des actes de sorcellerie. En plus, lors des différents rites, les initiés sont en quelque sortent avalés par des esprits surnaturels pour ensuite retrouver la vie et réapprendre à parler et à marcher. Ainsi, après l’initiation et pendant une semaine, les initiés sont tenus de marcher courbés vers le sol et se doivent de respecter certains interdits comme à ne reconnaître ni à adresser la parole à qui que ce soit. Ils sont aussi tenus de rester 5 ans sans se marier. En effet l’initiation est perçue comme un apprentissage. Elle demande une grande maîtrise du corps et de la douleur. Elle impose l’oubli de soi au profit du groupe auquel on appartient d’où le partage de secrets renforce la cohésion du groupe.</w:t>
      </w:r>
    </w:p>
    <w:p w14:paraId="73B620C6" w14:textId="77777777" w:rsidR="001B2432" w:rsidRPr="002B05D7" w:rsidRDefault="001B2432" w:rsidP="009A62B9">
      <w:pPr>
        <w:pStyle w:val="Paragraphedeliste"/>
        <w:numPr>
          <w:ilvl w:val="0"/>
          <w:numId w:val="170"/>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LA DANSE « EYOUK »</w:t>
      </w:r>
    </w:p>
    <w:p w14:paraId="2D144EAE" w14:textId="77777777" w:rsidR="001B0EF1" w:rsidRPr="002B05D7" w:rsidRDefault="001B2432" w:rsidP="009A62B9">
      <w:pPr>
        <w:jc w:val="both"/>
      </w:pPr>
      <w:r w:rsidRPr="002B05D7">
        <w:t>Eyouk est une danse bassari. La danse se caractérise par des coups de pilon que donnent les danseurs au rythme de leurs coups de pieds. Et ce sont seulement les responsables Bonang qui sont charchés de fixer la date. Après la prise de toutes les décisions, la danse éyouk peut alors commencer à Mbong où se rencontrent tous les jeunes bassari de même que tous les responsables. Il faut noter que leur déplacement et leur arrivée se font dans la nuit le plus souvent vers 4 heures du matin excepté ceux d’Oubadji qui arrivent vers 6 heures. A leur approche, un signal est donné pour informer la population de l’arrivée des jeunes d’Oubadji sur la piste de danse. Ils viennent en chantant jusqu’à la piste de danse pour se mélanger avec tous les autres jeunes des villages et ils vont danser pendant deux jours. Le deuxième jour, les Bonang se concertent encore pour fixer la date de la deuxième danse à Oubadji. Et le jour-j, tous les jeunes bassari vont aussi se réunir dans ce village pour y passer également deux jours de fête. Après il en sera ainsi jusqu’au tour du dernier village bassari.</w:t>
      </w:r>
    </w:p>
    <w:p w14:paraId="7F1B41B3" w14:textId="77777777" w:rsidR="00177C95" w:rsidRPr="002B05D7" w:rsidRDefault="00177C95" w:rsidP="009A62B9">
      <w:pPr>
        <w:jc w:val="both"/>
      </w:pPr>
    </w:p>
    <w:p w14:paraId="53B45DB9" w14:textId="77777777" w:rsidR="00260BA8" w:rsidRPr="002B05D7" w:rsidRDefault="00125D64" w:rsidP="009A62B9">
      <w:pPr>
        <w:pStyle w:val="Titre20"/>
        <w:numPr>
          <w:ilvl w:val="0"/>
          <w:numId w:val="0"/>
        </w:numPr>
        <w:spacing w:before="0" w:after="120" w:line="240" w:lineRule="auto"/>
        <w:jc w:val="both"/>
        <w:rPr>
          <w:rFonts w:ascii="Times New Roman" w:hAnsi="Times New Roman" w:cs="Times New Roman"/>
          <w:b/>
          <w:color w:val="auto"/>
          <w:sz w:val="24"/>
          <w:szCs w:val="24"/>
        </w:rPr>
      </w:pPr>
      <w:bookmarkStart w:id="99" w:name="_Toc117394817"/>
      <w:bookmarkStart w:id="100" w:name="_Toc158375469"/>
      <w:r w:rsidRPr="002B05D7">
        <w:rPr>
          <w:rFonts w:ascii="Times New Roman" w:hAnsi="Times New Roman" w:cs="Times New Roman"/>
          <w:b/>
          <w:color w:val="auto"/>
          <w:sz w:val="24"/>
          <w:szCs w:val="24"/>
        </w:rPr>
        <w:t xml:space="preserve">4.6. </w:t>
      </w:r>
      <w:r w:rsidR="00923B9F" w:rsidRPr="002B05D7">
        <w:rPr>
          <w:rFonts w:ascii="Times New Roman" w:hAnsi="Times New Roman" w:cs="Times New Roman"/>
          <w:b/>
          <w:color w:val="auto"/>
          <w:sz w:val="24"/>
          <w:szCs w:val="24"/>
        </w:rPr>
        <w:t xml:space="preserve">Enjeux et </w:t>
      </w:r>
      <w:r w:rsidR="00037EAF" w:rsidRPr="002B05D7">
        <w:rPr>
          <w:rFonts w:ascii="Times New Roman" w:hAnsi="Times New Roman" w:cs="Times New Roman"/>
          <w:b/>
          <w:color w:val="auto"/>
          <w:sz w:val="24"/>
          <w:szCs w:val="24"/>
        </w:rPr>
        <w:t>sensibilité du milieu</w:t>
      </w:r>
      <w:bookmarkEnd w:id="99"/>
      <w:r w:rsidR="00037EAF" w:rsidRPr="002B05D7">
        <w:rPr>
          <w:rFonts w:ascii="Times New Roman" w:hAnsi="Times New Roman" w:cs="Times New Roman"/>
          <w:b/>
          <w:color w:val="auto"/>
          <w:sz w:val="24"/>
          <w:szCs w:val="24"/>
        </w:rPr>
        <w:t xml:space="preserve"> récepteur</w:t>
      </w:r>
      <w:bookmarkEnd w:id="100"/>
    </w:p>
    <w:p w14:paraId="497C590C" w14:textId="3F3EE562" w:rsidR="00923B9F" w:rsidRPr="002B05D7" w:rsidRDefault="00923B9F" w:rsidP="009A62B9">
      <w:pPr>
        <w:jc w:val="both"/>
        <w:sectPr w:rsidR="00923B9F" w:rsidRPr="002B05D7" w:rsidSect="004741F5">
          <w:footerReference w:type="default" r:id="rId64"/>
          <w:pgSz w:w="11906" w:h="16838"/>
          <w:pgMar w:top="1418" w:right="1418" w:bottom="1418" w:left="1418" w:header="709" w:footer="709" w:gutter="0"/>
          <w:cols w:space="708"/>
          <w:docGrid w:linePitch="360"/>
        </w:sectPr>
      </w:pPr>
      <w:r w:rsidRPr="002B05D7">
        <w:t>L’analyse du contexte physique, biologique et socio-économique de la zone d’implantation du projet d’aménagement de</w:t>
      </w:r>
      <w:r w:rsidR="0096086A">
        <w:t xml:space="preserve"> la</w:t>
      </w:r>
      <w:r w:rsidRPr="002B05D7">
        <w:t xml:space="preserve"> route Kédougou-</w:t>
      </w:r>
      <w:r w:rsidR="00F42683" w:rsidRPr="002B05D7">
        <w:t>Fongolembi</w:t>
      </w:r>
      <w:r w:rsidRPr="002B05D7">
        <w:t xml:space="preserve"> a permis de déterminer les enjeux au plan socio-environnemental, auxquels il faudra accorder une attention particulière lors de la préparation et l’exécution des travaux du projet. L’identification et l’analyse des différents enjeux associés ont permis d’évaluer la sensibilité du milieu récepteur. Cette dernière a pour objectif de faire ressortir les points forts et faibles de la zone par rapport au projet. Bien qu’il s’agisse d’un projet des travaux d’a</w:t>
      </w:r>
      <w:r w:rsidR="004D2FA9" w:rsidRPr="002B05D7">
        <w:t>ménagement et de bitumage de</w:t>
      </w:r>
      <w:r w:rsidR="0096086A">
        <w:t xml:space="preserve"> la</w:t>
      </w:r>
      <w:r w:rsidR="004D2FA9" w:rsidRPr="002B05D7">
        <w:t xml:space="preserve"> </w:t>
      </w:r>
      <w:r w:rsidRPr="002B05D7">
        <w:t>route qui con</w:t>
      </w:r>
      <w:r w:rsidR="004D2FA9" w:rsidRPr="002B05D7">
        <w:t xml:space="preserve">court à l’amélioration du réseau routier </w:t>
      </w:r>
      <w:r w:rsidRPr="002B05D7">
        <w:t>du département de Kédougou, nous apprécierons les changements susceptibles de modifier le milieu. La sensibilité sera caractérisée par le niveau d’enjeu jugé fort, moyen ou faible en fonction de la corrélation entre les composantes du milieu et le projet.</w:t>
      </w:r>
      <w:r w:rsidR="00D175FA" w:rsidRPr="002B05D7">
        <w:t xml:space="preserve"> </w:t>
      </w:r>
      <w:r w:rsidRPr="002B05D7">
        <w:t>Le tableau ci-dessus présente le résumé de l’analyse de la sensibilité du milieu.</w:t>
      </w:r>
    </w:p>
    <w:p w14:paraId="1DFEADBA" w14:textId="3B4936A3" w:rsidR="00236110" w:rsidRPr="002B05D7" w:rsidRDefault="00236110" w:rsidP="009A62B9">
      <w:pPr>
        <w:pStyle w:val="Lgende"/>
        <w:keepNext/>
        <w:jc w:val="both"/>
        <w:rPr>
          <w:color w:val="auto"/>
        </w:rPr>
      </w:pPr>
      <w:bookmarkStart w:id="101" w:name="_Toc158375573"/>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21</w:t>
      </w:r>
      <w:r w:rsidR="00C622FD">
        <w:rPr>
          <w:color w:val="auto"/>
        </w:rPr>
        <w:fldChar w:fldCharType="end"/>
      </w:r>
      <w:r w:rsidRPr="002B05D7">
        <w:rPr>
          <w:color w:val="auto"/>
        </w:rPr>
        <w:t> : analyse de l</w:t>
      </w:r>
      <w:r w:rsidR="00562403" w:rsidRPr="002B05D7">
        <w:rPr>
          <w:color w:val="auto"/>
        </w:rPr>
        <w:t>a sensibilité du milieu de la route</w:t>
      </w:r>
      <w:r w:rsidRPr="002B05D7">
        <w:rPr>
          <w:color w:val="auto"/>
        </w:rPr>
        <w:t xml:space="preserve"> Kédougou-</w:t>
      </w:r>
      <w:r w:rsidR="00F42683" w:rsidRPr="002B05D7">
        <w:rPr>
          <w:color w:val="auto"/>
        </w:rPr>
        <w:t>Fongolembi</w:t>
      </w:r>
      <w:bookmarkEnd w:id="10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2195"/>
        <w:gridCol w:w="1984"/>
        <w:gridCol w:w="2822"/>
      </w:tblGrid>
      <w:tr w:rsidR="009C1044" w:rsidRPr="002B05D7" w14:paraId="452CAB3D" w14:textId="77777777" w:rsidTr="004C2921">
        <w:trPr>
          <w:trHeight w:val="446"/>
          <w:tblHeader/>
        </w:trPr>
        <w:tc>
          <w:tcPr>
            <w:tcW w:w="2058" w:type="dxa"/>
            <w:shd w:val="clear" w:color="auto" w:fill="auto"/>
          </w:tcPr>
          <w:p w14:paraId="4E5B8838" w14:textId="77777777" w:rsidR="00236110" w:rsidRPr="002B05D7" w:rsidRDefault="00236110" w:rsidP="009A62B9">
            <w:pPr>
              <w:jc w:val="both"/>
              <w:rPr>
                <w:b/>
                <w:bCs/>
              </w:rPr>
            </w:pPr>
            <w:r w:rsidRPr="002B05D7">
              <w:rPr>
                <w:b/>
                <w:bCs/>
              </w:rPr>
              <w:t xml:space="preserve">Enjeux </w:t>
            </w:r>
          </w:p>
        </w:tc>
        <w:tc>
          <w:tcPr>
            <w:tcW w:w="2195" w:type="dxa"/>
          </w:tcPr>
          <w:p w14:paraId="2885A968" w14:textId="77777777" w:rsidR="00236110" w:rsidRPr="002B05D7" w:rsidRDefault="00236110" w:rsidP="009A62B9">
            <w:pPr>
              <w:jc w:val="both"/>
              <w:rPr>
                <w:b/>
                <w:bCs/>
              </w:rPr>
            </w:pPr>
            <w:r w:rsidRPr="002B05D7">
              <w:rPr>
                <w:b/>
                <w:bCs/>
              </w:rPr>
              <w:t>Composantes considérées</w:t>
            </w:r>
          </w:p>
        </w:tc>
        <w:tc>
          <w:tcPr>
            <w:tcW w:w="1984" w:type="dxa"/>
            <w:shd w:val="clear" w:color="auto" w:fill="auto"/>
          </w:tcPr>
          <w:p w14:paraId="2AC0C530" w14:textId="77777777" w:rsidR="00236110" w:rsidRPr="002B05D7" w:rsidRDefault="000A4F8E" w:rsidP="009A62B9">
            <w:pPr>
              <w:jc w:val="both"/>
              <w:rPr>
                <w:b/>
                <w:bCs/>
              </w:rPr>
            </w:pPr>
            <w:r w:rsidRPr="002B05D7">
              <w:rPr>
                <w:b/>
                <w:bCs/>
              </w:rPr>
              <w:t>Etat initial</w:t>
            </w:r>
          </w:p>
        </w:tc>
        <w:tc>
          <w:tcPr>
            <w:tcW w:w="2822" w:type="dxa"/>
            <w:shd w:val="clear" w:color="auto" w:fill="auto"/>
          </w:tcPr>
          <w:p w14:paraId="40598413" w14:textId="77777777" w:rsidR="00236110" w:rsidRPr="002B05D7" w:rsidRDefault="00236110" w:rsidP="009A62B9">
            <w:pPr>
              <w:jc w:val="both"/>
              <w:rPr>
                <w:b/>
                <w:bCs/>
              </w:rPr>
            </w:pPr>
            <w:r w:rsidRPr="002B05D7">
              <w:rPr>
                <w:b/>
                <w:bCs/>
              </w:rPr>
              <w:t>Niveau de sensibilité</w:t>
            </w:r>
          </w:p>
        </w:tc>
      </w:tr>
      <w:tr w:rsidR="009C1044" w:rsidRPr="002B05D7" w14:paraId="163CBA12" w14:textId="77777777" w:rsidTr="004C2921">
        <w:trPr>
          <w:trHeight w:val="446"/>
        </w:trPr>
        <w:tc>
          <w:tcPr>
            <w:tcW w:w="2058" w:type="dxa"/>
            <w:shd w:val="clear" w:color="auto" w:fill="auto"/>
          </w:tcPr>
          <w:p w14:paraId="5DB210EF" w14:textId="77777777" w:rsidR="00236110" w:rsidRPr="002B05D7" w:rsidRDefault="00236110" w:rsidP="009A62B9">
            <w:pPr>
              <w:jc w:val="both"/>
              <w:rPr>
                <w:b/>
                <w:bCs/>
              </w:rPr>
            </w:pPr>
            <w:r w:rsidRPr="002B05D7">
              <w:rPr>
                <w:b/>
                <w:bCs/>
              </w:rPr>
              <w:t>Préservation de la morphologie du terrain</w:t>
            </w:r>
          </w:p>
        </w:tc>
        <w:tc>
          <w:tcPr>
            <w:tcW w:w="2195" w:type="dxa"/>
          </w:tcPr>
          <w:p w14:paraId="13408F7F" w14:textId="77777777" w:rsidR="00236110" w:rsidRPr="002B05D7" w:rsidRDefault="00236110" w:rsidP="009A62B9">
            <w:pPr>
              <w:jc w:val="both"/>
              <w:rPr>
                <w:rFonts w:eastAsia="Cambria"/>
              </w:rPr>
            </w:pPr>
            <w:r w:rsidRPr="002B05D7">
              <w:rPr>
                <w:rFonts w:eastAsia="Cambria"/>
              </w:rPr>
              <w:t xml:space="preserve">Relief </w:t>
            </w:r>
          </w:p>
        </w:tc>
        <w:tc>
          <w:tcPr>
            <w:tcW w:w="1984" w:type="dxa"/>
            <w:shd w:val="clear" w:color="auto" w:fill="auto"/>
          </w:tcPr>
          <w:p w14:paraId="2ECDB97A" w14:textId="77777777" w:rsidR="00236110" w:rsidRPr="002B05D7" w:rsidRDefault="00236110" w:rsidP="009A62B9">
            <w:pPr>
              <w:jc w:val="both"/>
              <w:rPr>
                <w:rFonts w:eastAsia="Cambria"/>
              </w:rPr>
            </w:pPr>
            <w:r w:rsidRPr="002B05D7">
              <w:rPr>
                <w:rFonts w:eastAsia="Cambria"/>
              </w:rPr>
              <w:t xml:space="preserve">Le relief est </w:t>
            </w:r>
            <w:r w:rsidR="00C6449F" w:rsidRPr="002B05D7">
              <w:rPr>
                <w:rFonts w:eastAsia="Cambria"/>
              </w:rPr>
              <w:t xml:space="preserve">très </w:t>
            </w:r>
            <w:r w:rsidRPr="002B05D7">
              <w:rPr>
                <w:rFonts w:eastAsia="Cambria"/>
              </w:rPr>
              <w:t>accidenté avec des virages et de</w:t>
            </w:r>
            <w:r w:rsidR="00C6449F" w:rsidRPr="002B05D7">
              <w:rPr>
                <w:rFonts w:eastAsia="Cambria"/>
              </w:rPr>
              <w:t xml:space="preserve">s pentes </w:t>
            </w:r>
            <w:r w:rsidRPr="002B05D7">
              <w:rPr>
                <w:rFonts w:eastAsia="Cambria"/>
              </w:rPr>
              <w:t>fort</w:t>
            </w:r>
            <w:r w:rsidR="00C6449F" w:rsidRPr="002B05D7">
              <w:rPr>
                <w:rFonts w:eastAsia="Cambria"/>
              </w:rPr>
              <w:t>e</w:t>
            </w:r>
            <w:r w:rsidRPr="002B05D7">
              <w:rPr>
                <w:rFonts w:eastAsia="Cambria"/>
              </w:rPr>
              <w:t xml:space="preserve">s </w:t>
            </w:r>
            <w:r w:rsidR="00C6449F" w:rsidRPr="002B05D7">
              <w:rPr>
                <w:rFonts w:eastAsia="Cambria"/>
              </w:rPr>
              <w:t xml:space="preserve">entre Vélingara et </w:t>
            </w:r>
            <w:r w:rsidR="001C77DA" w:rsidRPr="002B05D7">
              <w:rPr>
                <w:rFonts w:eastAsia="Cambria"/>
              </w:rPr>
              <w:t>Lesfalo</w:t>
            </w:r>
            <w:r w:rsidRPr="002B05D7">
              <w:rPr>
                <w:rFonts w:eastAsia="Cambria"/>
              </w:rPr>
              <w:t xml:space="preserve">. </w:t>
            </w:r>
          </w:p>
        </w:tc>
        <w:tc>
          <w:tcPr>
            <w:tcW w:w="2822" w:type="dxa"/>
            <w:shd w:val="clear" w:color="auto" w:fill="FFFFFF" w:themeFill="background1"/>
          </w:tcPr>
          <w:p w14:paraId="25515BF5" w14:textId="77777777" w:rsidR="00236110" w:rsidRPr="002B05D7" w:rsidRDefault="00236110" w:rsidP="009A62B9">
            <w:pPr>
              <w:jc w:val="both"/>
              <w:rPr>
                <w:rFonts w:eastAsia="Cambria"/>
                <w:i/>
              </w:rPr>
            </w:pPr>
            <w:r w:rsidRPr="002B05D7">
              <w:rPr>
                <w:rFonts w:eastAsia="Cambria"/>
                <w:i/>
              </w:rPr>
              <w:t>Cette morphologie sera une contrainte pour la construction de la route</w:t>
            </w:r>
          </w:p>
          <w:p w14:paraId="3D41894A" w14:textId="77777777" w:rsidR="00236110" w:rsidRPr="002B05D7" w:rsidRDefault="008B61BF" w:rsidP="009A62B9">
            <w:pPr>
              <w:jc w:val="both"/>
              <w:rPr>
                <w:b/>
                <w:bCs/>
              </w:rPr>
            </w:pPr>
            <w:r w:rsidRPr="002B05D7">
              <w:rPr>
                <w:b/>
              </w:rPr>
              <w:t xml:space="preserve">La sensibilité du </w:t>
            </w:r>
            <w:r w:rsidR="00236110" w:rsidRPr="002B05D7">
              <w:rPr>
                <w:b/>
                <w:iCs/>
              </w:rPr>
              <w:t>projet sur cette composante du milieu est jugé</w:t>
            </w:r>
            <w:r w:rsidRPr="002B05D7">
              <w:rPr>
                <w:b/>
                <w:iCs/>
              </w:rPr>
              <w:t>e</w:t>
            </w:r>
            <w:r w:rsidR="00236110" w:rsidRPr="002B05D7">
              <w:rPr>
                <w:b/>
                <w:iCs/>
              </w:rPr>
              <w:t xml:space="preserve"> </w:t>
            </w:r>
            <w:r w:rsidR="001C77DA" w:rsidRPr="002B05D7">
              <w:rPr>
                <w:b/>
                <w:iCs/>
              </w:rPr>
              <w:t>moyen</w:t>
            </w:r>
            <w:r w:rsidRPr="002B05D7">
              <w:rPr>
                <w:b/>
                <w:iCs/>
              </w:rPr>
              <w:t>ne</w:t>
            </w:r>
            <w:r w:rsidR="00236110" w:rsidRPr="002B05D7">
              <w:rPr>
                <w:iCs/>
              </w:rPr>
              <w:t xml:space="preserve">. </w:t>
            </w:r>
          </w:p>
        </w:tc>
      </w:tr>
      <w:tr w:rsidR="009C1044" w:rsidRPr="002B05D7" w14:paraId="6337A045" w14:textId="77777777" w:rsidTr="004C2921">
        <w:trPr>
          <w:trHeight w:val="90"/>
        </w:trPr>
        <w:tc>
          <w:tcPr>
            <w:tcW w:w="2058" w:type="dxa"/>
            <w:shd w:val="clear" w:color="auto" w:fill="auto"/>
          </w:tcPr>
          <w:p w14:paraId="32BB0461" w14:textId="77777777" w:rsidR="00236110" w:rsidRPr="002B05D7" w:rsidRDefault="00236110" w:rsidP="009A62B9">
            <w:pPr>
              <w:jc w:val="both"/>
              <w:rPr>
                <w:b/>
              </w:rPr>
            </w:pPr>
            <w:r w:rsidRPr="002B05D7">
              <w:rPr>
                <w:b/>
              </w:rPr>
              <w:t>Pr</w:t>
            </w:r>
            <w:r w:rsidR="001C77DA" w:rsidRPr="002B05D7">
              <w:rPr>
                <w:b/>
              </w:rPr>
              <w:t xml:space="preserve">éservation de la qualité du sol </w:t>
            </w:r>
          </w:p>
        </w:tc>
        <w:tc>
          <w:tcPr>
            <w:tcW w:w="2195" w:type="dxa"/>
          </w:tcPr>
          <w:p w14:paraId="4BA3CDC9" w14:textId="77777777" w:rsidR="00236110" w:rsidRPr="002B05D7" w:rsidRDefault="00236110" w:rsidP="009A62B9">
            <w:pPr>
              <w:jc w:val="both"/>
            </w:pPr>
            <w:r w:rsidRPr="002B05D7">
              <w:t>Sols</w:t>
            </w:r>
          </w:p>
        </w:tc>
        <w:tc>
          <w:tcPr>
            <w:tcW w:w="1984" w:type="dxa"/>
            <w:shd w:val="clear" w:color="auto" w:fill="auto"/>
          </w:tcPr>
          <w:p w14:paraId="661A7BF9" w14:textId="77777777" w:rsidR="00236110" w:rsidRPr="002B05D7" w:rsidRDefault="001C77DA" w:rsidP="009A62B9">
            <w:pPr>
              <w:jc w:val="both"/>
            </w:pPr>
            <w:r w:rsidRPr="002B05D7">
              <w:t xml:space="preserve">Une forte présence de sols latéritiques sur la surface roulante suivie de sols argilo-sableux et hydromorphes (à Velingara, Lesfalo et </w:t>
            </w:r>
            <w:r w:rsidR="00F42683" w:rsidRPr="002B05D7">
              <w:t>Fongolembi</w:t>
            </w:r>
            <w:r w:rsidRPr="002B05D7">
              <w:t>) sont notés dans l’emprise.</w:t>
            </w:r>
          </w:p>
        </w:tc>
        <w:tc>
          <w:tcPr>
            <w:tcW w:w="2822" w:type="dxa"/>
            <w:shd w:val="clear" w:color="auto" w:fill="FFFFFF" w:themeFill="background1"/>
          </w:tcPr>
          <w:p w14:paraId="2112E523" w14:textId="77777777" w:rsidR="00236110" w:rsidRPr="002B05D7" w:rsidRDefault="00236110" w:rsidP="009A62B9">
            <w:pPr>
              <w:jc w:val="both"/>
              <w:rPr>
                <w:rFonts w:eastAsia="Cambria"/>
                <w:i/>
              </w:rPr>
            </w:pPr>
            <w:r w:rsidRPr="002B05D7">
              <w:rPr>
                <w:rFonts w:eastAsia="Cambria"/>
                <w:i/>
              </w:rPr>
              <w:t xml:space="preserve">La nature latéritique du substrat facilitera l’aménagement des fondations de la plateforme. </w:t>
            </w:r>
          </w:p>
          <w:p w14:paraId="6CED35D8" w14:textId="77777777" w:rsidR="00236110" w:rsidRPr="002B05D7" w:rsidRDefault="008B61BF" w:rsidP="009A62B9">
            <w:pPr>
              <w:jc w:val="both"/>
              <w:rPr>
                <w:iCs/>
              </w:rPr>
            </w:pPr>
            <w:r w:rsidRPr="002B05D7">
              <w:rPr>
                <w:b/>
              </w:rPr>
              <w:t xml:space="preserve">La sensibilité du </w:t>
            </w:r>
            <w:r w:rsidR="00236110" w:rsidRPr="002B05D7">
              <w:rPr>
                <w:b/>
                <w:iCs/>
              </w:rPr>
              <w:t>projet sur cette composante du milieu est jugé</w:t>
            </w:r>
            <w:r w:rsidRPr="002B05D7">
              <w:rPr>
                <w:b/>
                <w:iCs/>
              </w:rPr>
              <w:t>e</w:t>
            </w:r>
            <w:r w:rsidR="00236110" w:rsidRPr="002B05D7">
              <w:rPr>
                <w:b/>
                <w:iCs/>
              </w:rPr>
              <w:t xml:space="preserve"> faible</w:t>
            </w:r>
            <w:r w:rsidR="00236110" w:rsidRPr="002B05D7">
              <w:rPr>
                <w:iCs/>
              </w:rPr>
              <w:t>.</w:t>
            </w:r>
          </w:p>
        </w:tc>
      </w:tr>
      <w:tr w:rsidR="009C1044" w:rsidRPr="002B05D7" w14:paraId="3365A430" w14:textId="77777777" w:rsidTr="004C2921">
        <w:trPr>
          <w:trHeight w:val="1371"/>
        </w:trPr>
        <w:tc>
          <w:tcPr>
            <w:tcW w:w="2058" w:type="dxa"/>
            <w:vMerge w:val="restart"/>
            <w:shd w:val="clear" w:color="auto" w:fill="auto"/>
          </w:tcPr>
          <w:p w14:paraId="680C5A32" w14:textId="77777777" w:rsidR="00236110" w:rsidRPr="002B05D7" w:rsidRDefault="00236110" w:rsidP="009A62B9">
            <w:pPr>
              <w:jc w:val="both"/>
              <w:rPr>
                <w:b/>
              </w:rPr>
            </w:pPr>
            <w:r w:rsidRPr="002B05D7">
              <w:rPr>
                <w:b/>
              </w:rPr>
              <w:t xml:space="preserve">Préservation de la qualité des eaux </w:t>
            </w:r>
          </w:p>
        </w:tc>
        <w:tc>
          <w:tcPr>
            <w:tcW w:w="2195" w:type="dxa"/>
          </w:tcPr>
          <w:p w14:paraId="3CED15EB" w14:textId="77777777" w:rsidR="00236110" w:rsidRPr="002B05D7" w:rsidRDefault="00236110" w:rsidP="009A62B9">
            <w:pPr>
              <w:jc w:val="both"/>
            </w:pPr>
            <w:r w:rsidRPr="002B05D7">
              <w:t xml:space="preserve">Eaux superficielles </w:t>
            </w:r>
          </w:p>
        </w:tc>
        <w:tc>
          <w:tcPr>
            <w:tcW w:w="1984" w:type="dxa"/>
            <w:shd w:val="clear" w:color="auto" w:fill="auto"/>
          </w:tcPr>
          <w:p w14:paraId="6E6EA578" w14:textId="77777777" w:rsidR="00236110" w:rsidRPr="002B05D7" w:rsidRDefault="001C77DA" w:rsidP="009A62B9">
            <w:pPr>
              <w:jc w:val="both"/>
              <w:rPr>
                <w:rFonts w:eastAsia="Cambria"/>
              </w:rPr>
            </w:pPr>
            <w:r w:rsidRPr="002B05D7">
              <w:t xml:space="preserve">L’emprise </w:t>
            </w:r>
            <w:r w:rsidR="00236110" w:rsidRPr="002B05D7">
              <w:t>traverse des ruisseaux soumis aux ravinements matérialisés sur la piste par des dalots, buses ou radiers</w:t>
            </w:r>
            <w:r w:rsidR="00236110" w:rsidRPr="002B05D7">
              <w:rPr>
                <w:rFonts w:eastAsia="Cambria"/>
              </w:rPr>
              <w:t>.</w:t>
            </w:r>
            <w:r w:rsidRPr="002B05D7">
              <w:rPr>
                <w:rFonts w:eastAsia="Cambria"/>
              </w:rPr>
              <w:t xml:space="preserve"> Une mare temporaire (abreuvoir du cheptel et de la faune sauvage</w:t>
            </w:r>
            <w:r w:rsidR="004744B1" w:rsidRPr="002B05D7">
              <w:rPr>
                <w:rFonts w:eastAsia="Cambria"/>
              </w:rPr>
              <w:t xml:space="preserve"> en particulier le chimpanzé</w:t>
            </w:r>
            <w:r w:rsidRPr="002B05D7">
              <w:rPr>
                <w:rFonts w:eastAsia="Cambria"/>
              </w:rPr>
              <w:t>) est notée dans l’emprise à Lesfalo.</w:t>
            </w:r>
          </w:p>
          <w:p w14:paraId="25CEE947" w14:textId="77777777" w:rsidR="00236110" w:rsidRPr="002B05D7" w:rsidRDefault="00236110" w:rsidP="009A62B9">
            <w:pPr>
              <w:jc w:val="both"/>
            </w:pPr>
            <w:r w:rsidRPr="002B05D7">
              <w:t>Aucune source d’eau pérenne n’est noté</w:t>
            </w:r>
            <w:r w:rsidR="00A67608" w:rsidRPr="002B05D7">
              <w:t>e</w:t>
            </w:r>
            <w:r w:rsidRPr="002B05D7">
              <w:t>.</w:t>
            </w:r>
          </w:p>
        </w:tc>
        <w:tc>
          <w:tcPr>
            <w:tcW w:w="2822" w:type="dxa"/>
            <w:shd w:val="clear" w:color="auto" w:fill="FFFFFF" w:themeFill="background1"/>
          </w:tcPr>
          <w:p w14:paraId="0DD805DD" w14:textId="77777777" w:rsidR="00236110" w:rsidRPr="002B05D7" w:rsidRDefault="00236110" w:rsidP="009A62B9">
            <w:pPr>
              <w:jc w:val="both"/>
            </w:pPr>
            <w:r w:rsidRPr="002B05D7">
              <w:rPr>
                <w:i/>
              </w:rPr>
              <w:t>Les travaux de construction</w:t>
            </w:r>
            <w:r w:rsidR="001C77DA" w:rsidRPr="002B05D7">
              <w:rPr>
                <w:i/>
              </w:rPr>
              <w:t xml:space="preserve"> de la chaussée et</w:t>
            </w:r>
            <w:r w:rsidRPr="002B05D7">
              <w:rPr>
                <w:i/>
              </w:rPr>
              <w:t xml:space="preserve"> des</w:t>
            </w:r>
            <w:r w:rsidR="001C77DA" w:rsidRPr="002B05D7">
              <w:rPr>
                <w:i/>
              </w:rPr>
              <w:t xml:space="preserve"> </w:t>
            </w:r>
            <w:r w:rsidRPr="002B05D7">
              <w:rPr>
                <w:i/>
              </w:rPr>
              <w:t xml:space="preserve"> ouvrages de franchissement risque</w:t>
            </w:r>
            <w:r w:rsidR="001C77DA" w:rsidRPr="002B05D7">
              <w:rPr>
                <w:i/>
              </w:rPr>
              <w:t>nt</w:t>
            </w:r>
            <w:r w:rsidRPr="002B05D7">
              <w:rPr>
                <w:i/>
              </w:rPr>
              <w:t xml:space="preserve"> d’affectés les ressources en eaux superficielles </w:t>
            </w:r>
            <w:r w:rsidR="008B61BF" w:rsidRPr="002B05D7">
              <w:rPr>
                <w:b/>
              </w:rPr>
              <w:t xml:space="preserve">La sensibilité du </w:t>
            </w:r>
            <w:r w:rsidRPr="002B05D7">
              <w:rPr>
                <w:b/>
              </w:rPr>
              <w:t>projet sur cette composante du milieu est jugé</w:t>
            </w:r>
            <w:r w:rsidR="008B61BF" w:rsidRPr="002B05D7">
              <w:rPr>
                <w:b/>
              </w:rPr>
              <w:t>e</w:t>
            </w:r>
            <w:r w:rsidRPr="002B05D7">
              <w:rPr>
                <w:b/>
              </w:rPr>
              <w:t xml:space="preserve"> moyen</w:t>
            </w:r>
            <w:r w:rsidR="008B61BF" w:rsidRPr="002B05D7">
              <w:rPr>
                <w:b/>
              </w:rPr>
              <w:t>ne</w:t>
            </w:r>
          </w:p>
        </w:tc>
      </w:tr>
      <w:tr w:rsidR="009C1044" w:rsidRPr="002B05D7" w14:paraId="5AD7A04C" w14:textId="77777777" w:rsidTr="004C2921">
        <w:trPr>
          <w:trHeight w:val="2074"/>
        </w:trPr>
        <w:tc>
          <w:tcPr>
            <w:tcW w:w="2058" w:type="dxa"/>
            <w:vMerge/>
            <w:shd w:val="clear" w:color="auto" w:fill="auto"/>
          </w:tcPr>
          <w:p w14:paraId="5D58820E" w14:textId="77777777" w:rsidR="00236110" w:rsidRPr="002B05D7" w:rsidRDefault="00236110" w:rsidP="009A62B9">
            <w:pPr>
              <w:jc w:val="both"/>
              <w:rPr>
                <w:b/>
              </w:rPr>
            </w:pPr>
          </w:p>
        </w:tc>
        <w:tc>
          <w:tcPr>
            <w:tcW w:w="2195" w:type="dxa"/>
          </w:tcPr>
          <w:p w14:paraId="27822AE7" w14:textId="77777777" w:rsidR="00236110" w:rsidRPr="002B05D7" w:rsidRDefault="00236110" w:rsidP="009A62B9">
            <w:pPr>
              <w:jc w:val="both"/>
            </w:pPr>
            <w:r w:rsidRPr="002B05D7">
              <w:t>Eaux souterraines</w:t>
            </w:r>
          </w:p>
        </w:tc>
        <w:tc>
          <w:tcPr>
            <w:tcW w:w="1984" w:type="dxa"/>
            <w:shd w:val="clear" w:color="auto" w:fill="auto"/>
          </w:tcPr>
          <w:p w14:paraId="47B4B543" w14:textId="77777777" w:rsidR="00236110" w:rsidRPr="002B05D7" w:rsidRDefault="00236110" w:rsidP="009A62B9">
            <w:pPr>
              <w:jc w:val="both"/>
            </w:pPr>
            <w:r w:rsidRPr="002B05D7">
              <w:t>Le</w:t>
            </w:r>
            <w:r w:rsidR="001C77DA" w:rsidRPr="002B05D7">
              <w:t>s 2</w:t>
            </w:r>
            <w:r w:rsidRPr="002B05D7">
              <w:t xml:space="preserve"> puits identifiés dans l’emprise du tracé à </w:t>
            </w:r>
            <w:r w:rsidR="001C77DA" w:rsidRPr="002B05D7">
              <w:t xml:space="preserve">Walan Sinthiourou et </w:t>
            </w:r>
            <w:r w:rsidR="00F42683" w:rsidRPr="002B05D7">
              <w:t>Fongolembi</w:t>
            </w:r>
            <w:r w:rsidR="001C77DA" w:rsidRPr="002B05D7">
              <w:t xml:space="preserve"> et le forage noté</w:t>
            </w:r>
            <w:r w:rsidRPr="002B05D7">
              <w:t xml:space="preserve"> à proximité du tracé </w:t>
            </w:r>
            <w:r w:rsidR="001C77DA" w:rsidRPr="002B05D7">
              <w:t xml:space="preserve">à </w:t>
            </w:r>
            <w:r w:rsidR="00F42683" w:rsidRPr="002B05D7">
              <w:t>Fongolembi</w:t>
            </w:r>
            <w:r w:rsidR="001C77DA" w:rsidRPr="002B05D7">
              <w:t xml:space="preserve">, </w:t>
            </w:r>
            <w:r w:rsidRPr="002B05D7">
              <w:t xml:space="preserve">captent </w:t>
            </w:r>
            <w:r w:rsidR="001C77DA" w:rsidRPr="002B05D7">
              <w:t>la nappe du socle.</w:t>
            </w:r>
          </w:p>
        </w:tc>
        <w:tc>
          <w:tcPr>
            <w:tcW w:w="2822" w:type="dxa"/>
            <w:shd w:val="clear" w:color="auto" w:fill="auto"/>
          </w:tcPr>
          <w:p w14:paraId="7A9AA0E8" w14:textId="77777777" w:rsidR="00236110" w:rsidRPr="002B05D7" w:rsidRDefault="00236110" w:rsidP="009A62B9">
            <w:pPr>
              <w:jc w:val="both"/>
              <w:rPr>
                <w:rFonts w:eastAsia="Cambria"/>
                <w:i/>
              </w:rPr>
            </w:pPr>
            <w:r w:rsidRPr="002B05D7">
              <w:t>Aucune crainte de contamination directe de nappe par les travaux. Néanmoins des mesures de sauvegarde devront être appliquées pour préserve</w:t>
            </w:r>
            <w:r w:rsidR="004744B1" w:rsidRPr="002B05D7">
              <w:t>r la qualité des eaux des puits</w:t>
            </w:r>
            <w:r w:rsidRPr="002B05D7">
              <w:rPr>
                <w:rFonts w:eastAsia="Cambria"/>
                <w:i/>
              </w:rPr>
              <w:t xml:space="preserve">. </w:t>
            </w:r>
          </w:p>
          <w:p w14:paraId="191BCEC2" w14:textId="77777777" w:rsidR="00236110" w:rsidRPr="002B05D7" w:rsidRDefault="008B61BF" w:rsidP="009A62B9">
            <w:pPr>
              <w:jc w:val="both"/>
            </w:pPr>
            <w:r w:rsidRPr="002B05D7">
              <w:rPr>
                <w:b/>
              </w:rPr>
              <w:t xml:space="preserve">La sensibilité du </w:t>
            </w:r>
            <w:r w:rsidR="005E518E" w:rsidRPr="002B05D7">
              <w:rPr>
                <w:rFonts w:eastAsia="Cambria"/>
                <w:b/>
              </w:rPr>
              <w:t xml:space="preserve">projet sur </w:t>
            </w:r>
            <w:r w:rsidR="00236110" w:rsidRPr="002B05D7">
              <w:rPr>
                <w:b/>
              </w:rPr>
              <w:t xml:space="preserve">cette composante est </w:t>
            </w:r>
            <w:r w:rsidR="004744B1" w:rsidRPr="002B05D7">
              <w:rPr>
                <w:b/>
              </w:rPr>
              <w:t>faible</w:t>
            </w:r>
            <w:r w:rsidR="00236110" w:rsidRPr="002B05D7">
              <w:t xml:space="preserve">. </w:t>
            </w:r>
          </w:p>
        </w:tc>
      </w:tr>
      <w:tr w:rsidR="009C1044" w:rsidRPr="002B05D7" w14:paraId="6CE6125D" w14:textId="77777777" w:rsidTr="004C2921">
        <w:trPr>
          <w:trHeight w:val="701"/>
        </w:trPr>
        <w:tc>
          <w:tcPr>
            <w:tcW w:w="2058" w:type="dxa"/>
            <w:vMerge w:val="restart"/>
            <w:shd w:val="clear" w:color="auto" w:fill="auto"/>
          </w:tcPr>
          <w:p w14:paraId="1D2D69D0" w14:textId="77777777" w:rsidR="00562403" w:rsidRPr="002B05D7" w:rsidRDefault="00562403" w:rsidP="009A62B9">
            <w:pPr>
              <w:jc w:val="both"/>
              <w:rPr>
                <w:b/>
              </w:rPr>
            </w:pPr>
            <w:r w:rsidRPr="002B05D7">
              <w:rPr>
                <w:b/>
              </w:rPr>
              <w:t>Préservation de la diversité biologique</w:t>
            </w:r>
          </w:p>
        </w:tc>
        <w:tc>
          <w:tcPr>
            <w:tcW w:w="2195" w:type="dxa"/>
          </w:tcPr>
          <w:p w14:paraId="7241211C" w14:textId="77777777" w:rsidR="00562403" w:rsidRPr="002B05D7" w:rsidRDefault="00562403" w:rsidP="009A62B9">
            <w:pPr>
              <w:tabs>
                <w:tab w:val="center" w:pos="3987"/>
              </w:tabs>
              <w:jc w:val="both"/>
              <w:rPr>
                <w:rFonts w:eastAsia="Cambria"/>
              </w:rPr>
            </w:pPr>
            <w:r w:rsidRPr="002B05D7">
              <w:rPr>
                <w:rFonts w:eastAsia="Cambria"/>
              </w:rPr>
              <w:t>Habitats (biotopes)</w:t>
            </w:r>
          </w:p>
        </w:tc>
        <w:tc>
          <w:tcPr>
            <w:tcW w:w="1984" w:type="dxa"/>
            <w:shd w:val="clear" w:color="auto" w:fill="auto"/>
          </w:tcPr>
          <w:p w14:paraId="47A01320" w14:textId="77777777" w:rsidR="00562403" w:rsidRPr="002B05D7" w:rsidRDefault="00562403" w:rsidP="009A62B9">
            <w:pPr>
              <w:jc w:val="both"/>
            </w:pPr>
            <w:r w:rsidRPr="002B05D7">
              <w:rPr>
                <w:rFonts w:eastAsia="Cambria"/>
                <w:shd w:val="clear" w:color="auto" w:fill="FFFFFF" w:themeFill="background1"/>
              </w:rPr>
              <w:t>Les habitats identifiés dans l’emprise de la route sont des associations d’arbres, du tapis herbacé (habitat du micro faune du sol  et deux fourmilières (habitat de termites).</w:t>
            </w:r>
            <w:r w:rsidRPr="002B05D7">
              <w:t xml:space="preserve"> </w:t>
            </w:r>
            <w:r w:rsidRPr="002B05D7">
              <w:rPr>
                <w:rFonts w:eastAsia="Cambria"/>
              </w:rPr>
              <w:t xml:space="preserve">Aucun habitat critique n’est identifié dans l’emprise. </w:t>
            </w:r>
            <w:r w:rsidRPr="002B05D7">
              <w:t xml:space="preserve">Les recherches de Ndiaye et al, 2014 ont toutefois, montrées que des nids de chimpanzés (CR) ont été inventoriés dans les zones de Lesfalo et </w:t>
            </w:r>
            <w:r w:rsidR="00F42683" w:rsidRPr="002B05D7">
              <w:t>Fongolembi</w:t>
            </w:r>
            <w:r w:rsidRPr="002B05D7">
              <w:t xml:space="preserve"> sur une d</w:t>
            </w:r>
            <w:r w:rsidR="004744B1" w:rsidRPr="002B05D7">
              <w:t xml:space="preserve">istance respective de 860 m et </w:t>
            </w:r>
            <w:r w:rsidRPr="002B05D7">
              <w:t>560 m de l’axe</w:t>
            </w:r>
            <w:r w:rsidR="004744B1" w:rsidRPr="002B05D7">
              <w:t xml:space="preserve"> de la piste</w:t>
            </w:r>
            <w:r w:rsidRPr="002B05D7">
              <w:t xml:space="preserve">. à </w:t>
            </w:r>
            <w:r w:rsidR="00F42683" w:rsidRPr="002B05D7">
              <w:t>Fongolembi</w:t>
            </w:r>
            <w:r w:rsidRPr="002B05D7">
              <w:t xml:space="preserve">. D’autres nids sont notés à quelques km du PK fin. </w:t>
            </w:r>
          </w:p>
        </w:tc>
        <w:tc>
          <w:tcPr>
            <w:tcW w:w="2822" w:type="dxa"/>
            <w:shd w:val="clear" w:color="auto" w:fill="auto"/>
          </w:tcPr>
          <w:p w14:paraId="630A9873" w14:textId="77777777" w:rsidR="00562403" w:rsidRPr="002B05D7" w:rsidRDefault="00562403" w:rsidP="009A62B9">
            <w:pPr>
              <w:jc w:val="both"/>
              <w:rPr>
                <w:rFonts w:eastAsia="Cambria"/>
                <w:i/>
              </w:rPr>
            </w:pPr>
            <w:r w:rsidRPr="002B05D7">
              <w:rPr>
                <w:rFonts w:eastAsia="Cambria"/>
                <w:i/>
              </w:rPr>
              <w:t>Les travaux d’aménagement de la route vont contribuer à la destruction du tapis herbacé (habitat de la micro faune du sol) et de termitières.</w:t>
            </w:r>
          </w:p>
          <w:p w14:paraId="28876E36" w14:textId="77777777" w:rsidR="00562403" w:rsidRPr="002B05D7" w:rsidRDefault="00562403" w:rsidP="009A62B9">
            <w:pPr>
              <w:jc w:val="both"/>
              <w:rPr>
                <w:rFonts w:eastAsia="Cambria"/>
                <w:i/>
              </w:rPr>
            </w:pPr>
            <w:r w:rsidRPr="002B05D7">
              <w:rPr>
                <w:rFonts w:eastAsia="Cambria"/>
                <w:i/>
              </w:rPr>
              <w:t xml:space="preserve">La mise en œuvre du projet contribuera à la perte d’habitats d’individus non protégés d’insectes et de microfaune du sol. </w:t>
            </w:r>
          </w:p>
          <w:p w14:paraId="6E9BDFD0" w14:textId="77777777" w:rsidR="00562403" w:rsidRPr="002B05D7" w:rsidRDefault="00562403" w:rsidP="009A62B9">
            <w:pPr>
              <w:jc w:val="both"/>
            </w:pPr>
            <w:r w:rsidRPr="002B05D7">
              <w:rPr>
                <w:b/>
              </w:rPr>
              <w:t>La sensibilité du projet du point de vue de la diversité des habitats est faible</w:t>
            </w:r>
            <w:r w:rsidRPr="002B05D7">
              <w:t xml:space="preserve">. Néanmoins, une attention particulière devrait être portée sur les </w:t>
            </w:r>
            <w:r w:rsidR="004744B1" w:rsidRPr="002B05D7">
              <w:t>dortoirs</w:t>
            </w:r>
            <w:r w:rsidRPr="002B05D7">
              <w:t xml:space="preserve"> des chimpanzés pendant les travaux.</w:t>
            </w:r>
          </w:p>
        </w:tc>
      </w:tr>
      <w:tr w:rsidR="009C1044" w:rsidRPr="002B05D7" w14:paraId="1F093638" w14:textId="77777777" w:rsidTr="004C2921">
        <w:trPr>
          <w:trHeight w:val="2542"/>
        </w:trPr>
        <w:tc>
          <w:tcPr>
            <w:tcW w:w="2058" w:type="dxa"/>
            <w:vMerge/>
            <w:shd w:val="clear" w:color="auto" w:fill="auto"/>
          </w:tcPr>
          <w:p w14:paraId="515B77E4" w14:textId="77777777" w:rsidR="00562403" w:rsidRPr="002B05D7" w:rsidRDefault="00562403" w:rsidP="009A62B9">
            <w:pPr>
              <w:jc w:val="both"/>
              <w:rPr>
                <w:b/>
              </w:rPr>
            </w:pPr>
          </w:p>
        </w:tc>
        <w:tc>
          <w:tcPr>
            <w:tcW w:w="2195" w:type="dxa"/>
          </w:tcPr>
          <w:p w14:paraId="3D133447" w14:textId="77777777" w:rsidR="00562403" w:rsidRPr="002B05D7" w:rsidRDefault="00562403" w:rsidP="009A62B9">
            <w:pPr>
              <w:jc w:val="both"/>
            </w:pPr>
            <w:r w:rsidRPr="002B05D7">
              <w:t>Végétation et flore</w:t>
            </w:r>
          </w:p>
        </w:tc>
        <w:tc>
          <w:tcPr>
            <w:tcW w:w="1984" w:type="dxa"/>
            <w:shd w:val="clear" w:color="auto" w:fill="auto"/>
          </w:tcPr>
          <w:p w14:paraId="24C96874" w14:textId="77777777" w:rsidR="00562403" w:rsidRPr="002B05D7" w:rsidRDefault="00562403" w:rsidP="009A62B9">
            <w:pPr>
              <w:jc w:val="both"/>
            </w:pPr>
            <w:r w:rsidRPr="002B05D7">
              <w:t xml:space="preserve">L’emprise des travaux est occupée par </w:t>
            </w:r>
            <w:r w:rsidRPr="002B05D7">
              <w:rPr>
                <w:rFonts w:eastAsia="Cambria"/>
                <w:b/>
              </w:rPr>
              <w:t>1 641</w:t>
            </w:r>
            <w:r w:rsidRPr="002B05D7">
              <w:rPr>
                <w:rFonts w:eastAsia="Cambria"/>
              </w:rPr>
              <w:t xml:space="preserve"> individus de plante dont </w:t>
            </w:r>
            <w:r w:rsidRPr="002B05D7">
              <w:rPr>
                <w:rFonts w:eastAsia="Cambria"/>
                <w:b/>
              </w:rPr>
              <w:t>914</w:t>
            </w:r>
            <w:r w:rsidRPr="002B05D7">
              <w:rPr>
                <w:rFonts w:eastAsia="Cambria"/>
              </w:rPr>
              <w:t xml:space="preserve"> arbres et </w:t>
            </w:r>
            <w:r w:rsidRPr="002B05D7">
              <w:rPr>
                <w:rFonts w:eastAsia="Cambria"/>
                <w:b/>
              </w:rPr>
              <w:t>727</w:t>
            </w:r>
            <w:r w:rsidRPr="002B05D7">
              <w:rPr>
                <w:rFonts w:eastAsia="Cambria"/>
              </w:rPr>
              <w:t xml:space="preserve"> arbustes répartis dans  </w:t>
            </w:r>
            <w:r w:rsidRPr="002B05D7">
              <w:rPr>
                <w:rFonts w:eastAsia="Cambria"/>
                <w:b/>
              </w:rPr>
              <w:t>42</w:t>
            </w:r>
            <w:r w:rsidRPr="002B05D7">
              <w:rPr>
                <w:rFonts w:eastAsia="Cambria"/>
              </w:rPr>
              <w:t xml:space="preserve"> espèces  dont</w:t>
            </w:r>
            <w:r w:rsidRPr="002B05D7">
              <w:rPr>
                <w:rFonts w:eastAsia="Cambria"/>
                <w:i/>
              </w:rPr>
              <w:t xml:space="preserve"> </w:t>
            </w:r>
            <w:r w:rsidRPr="002B05D7">
              <w:rPr>
                <w:rFonts w:eastAsia="Cambria"/>
              </w:rPr>
              <w:t>six (</w:t>
            </w:r>
            <w:r w:rsidRPr="002B05D7">
              <w:rPr>
                <w:rFonts w:eastAsia="Cambria"/>
                <w:b/>
              </w:rPr>
              <w:t>06</w:t>
            </w:r>
            <w:r w:rsidRPr="002B05D7">
              <w:rPr>
                <w:rFonts w:eastAsia="Cambria"/>
              </w:rPr>
              <w:t>) espèces (</w:t>
            </w:r>
            <w:r w:rsidRPr="002B05D7">
              <w:rPr>
                <w:rFonts w:eastAsia="Cambria"/>
                <w:i/>
              </w:rPr>
              <w:t>Ziziphus mauritiana, Cordyla pinnata, Pterocarpus erinaceus, khaya senegalensis, Adansonia digitata, Pourpartia birrea)</w:t>
            </w:r>
            <w:r w:rsidRPr="002B05D7">
              <w:rPr>
                <w:rFonts w:eastAsia="Cambria"/>
              </w:rPr>
              <w:t xml:space="preserve"> </w:t>
            </w:r>
            <w:r w:rsidRPr="002B05D7">
              <w:t xml:space="preserve"> </w:t>
            </w:r>
            <w:r w:rsidRPr="002B05D7">
              <w:rPr>
                <w:rFonts w:eastAsia="Cambria"/>
              </w:rPr>
              <w:t>partiellement protégées par le code forestier du Sénégal.</w:t>
            </w:r>
          </w:p>
        </w:tc>
        <w:tc>
          <w:tcPr>
            <w:tcW w:w="2822" w:type="dxa"/>
            <w:shd w:val="clear" w:color="auto" w:fill="auto"/>
          </w:tcPr>
          <w:p w14:paraId="5DB8E9C1" w14:textId="77777777" w:rsidR="00562403" w:rsidRPr="002B05D7" w:rsidRDefault="00562403" w:rsidP="009A62B9">
            <w:pPr>
              <w:jc w:val="both"/>
            </w:pPr>
            <w:r w:rsidRPr="002B05D7">
              <w:rPr>
                <w:rFonts w:eastAsia="Cambria"/>
                <w:i/>
              </w:rPr>
              <w:t>La flore et la végétation subiront davantage de pressions, elles ne s’opposent pas à la construction de la route. Les pertes d’arbres devront être compensées.</w:t>
            </w:r>
          </w:p>
          <w:p w14:paraId="19EC731F" w14:textId="77777777" w:rsidR="00562403" w:rsidRPr="002B05D7" w:rsidRDefault="00562403" w:rsidP="009A62B9">
            <w:pPr>
              <w:jc w:val="both"/>
            </w:pPr>
            <w:r w:rsidRPr="002B05D7">
              <w:rPr>
                <w:b/>
              </w:rPr>
              <w:t>La sensibilité du projet du point de vue de la diversité floristique est moyenne</w:t>
            </w:r>
            <w:r w:rsidRPr="002B05D7">
              <w:t>.</w:t>
            </w:r>
          </w:p>
        </w:tc>
      </w:tr>
      <w:tr w:rsidR="009C1044" w:rsidRPr="002B05D7" w14:paraId="7305BFFC" w14:textId="77777777" w:rsidTr="004C2921">
        <w:trPr>
          <w:trHeight w:val="983"/>
        </w:trPr>
        <w:tc>
          <w:tcPr>
            <w:tcW w:w="2058" w:type="dxa"/>
            <w:vMerge/>
            <w:shd w:val="clear" w:color="auto" w:fill="auto"/>
          </w:tcPr>
          <w:p w14:paraId="3F71C089" w14:textId="77777777" w:rsidR="00562403" w:rsidRPr="002B05D7" w:rsidRDefault="00562403" w:rsidP="009A62B9">
            <w:pPr>
              <w:jc w:val="both"/>
              <w:rPr>
                <w:b/>
              </w:rPr>
            </w:pPr>
          </w:p>
        </w:tc>
        <w:tc>
          <w:tcPr>
            <w:tcW w:w="2195" w:type="dxa"/>
          </w:tcPr>
          <w:p w14:paraId="09F41879" w14:textId="77777777" w:rsidR="00562403" w:rsidRPr="002B05D7" w:rsidRDefault="00562403" w:rsidP="009A62B9">
            <w:pPr>
              <w:tabs>
                <w:tab w:val="center" w:pos="3987"/>
              </w:tabs>
              <w:jc w:val="both"/>
            </w:pPr>
            <w:r w:rsidRPr="002B05D7">
              <w:t>Faune sauvage</w:t>
            </w:r>
          </w:p>
        </w:tc>
        <w:tc>
          <w:tcPr>
            <w:tcW w:w="1984" w:type="dxa"/>
            <w:shd w:val="clear" w:color="auto" w:fill="auto"/>
          </w:tcPr>
          <w:p w14:paraId="745B7F1E" w14:textId="77777777" w:rsidR="00562403" w:rsidRPr="002B05D7" w:rsidRDefault="00562403" w:rsidP="009A62B9">
            <w:pPr>
              <w:tabs>
                <w:tab w:val="center" w:pos="3987"/>
              </w:tabs>
              <w:jc w:val="both"/>
              <w:rPr>
                <w:rFonts w:eastAsia="Cambria"/>
              </w:rPr>
            </w:pPr>
            <w:r w:rsidRPr="002B05D7">
              <w:t>La faune de l’aire restreinte est composée d’individus d’insectes, reptiles, oiseaux et mammifères. L</w:t>
            </w:r>
            <w:r w:rsidRPr="002B05D7">
              <w:rPr>
                <w:rFonts w:eastAsia="Cambria"/>
              </w:rPr>
              <w:t>e chimpanzé (CR), le singe rouge (NT), le babouin de Guinée</w:t>
            </w:r>
            <w:r w:rsidR="00125D64" w:rsidRPr="002B05D7">
              <w:rPr>
                <w:rFonts w:eastAsia="Cambria"/>
              </w:rPr>
              <w:t xml:space="preserve"> (NT)</w:t>
            </w:r>
            <w:r w:rsidRPr="002B05D7">
              <w:rPr>
                <w:rFonts w:eastAsia="Cambria"/>
              </w:rPr>
              <w:t>.</w:t>
            </w:r>
          </w:p>
        </w:tc>
        <w:tc>
          <w:tcPr>
            <w:tcW w:w="2822" w:type="dxa"/>
            <w:shd w:val="clear" w:color="auto" w:fill="auto"/>
          </w:tcPr>
          <w:p w14:paraId="7528A5B2" w14:textId="77777777" w:rsidR="00562403" w:rsidRPr="002B05D7" w:rsidRDefault="00562403" w:rsidP="009A62B9">
            <w:pPr>
              <w:jc w:val="both"/>
            </w:pPr>
            <w:r w:rsidRPr="002B05D7">
              <w:rPr>
                <w:rFonts w:eastAsia="Cambria"/>
                <w:i/>
              </w:rPr>
              <w:t xml:space="preserve">Les travaux du projet vont contribuer aux dérangements des espèces notées dans la zone, ce qui les poussera à aller chercher la quiétude ailleurs. </w:t>
            </w:r>
          </w:p>
          <w:p w14:paraId="33698AFC" w14:textId="77777777" w:rsidR="00562403" w:rsidRPr="002B05D7" w:rsidRDefault="00562403" w:rsidP="009A62B9">
            <w:pPr>
              <w:jc w:val="both"/>
            </w:pPr>
            <w:r w:rsidRPr="002B05D7">
              <w:rPr>
                <w:b/>
              </w:rPr>
              <w:t>La sensibilité du projet du point de vue de la diversité faunique est moyenne</w:t>
            </w:r>
            <w:r w:rsidRPr="002B05D7">
              <w:t>.</w:t>
            </w:r>
          </w:p>
        </w:tc>
      </w:tr>
      <w:tr w:rsidR="009C1044" w:rsidRPr="002B05D7" w14:paraId="4B39D8E3" w14:textId="77777777" w:rsidTr="004C2921">
        <w:trPr>
          <w:trHeight w:val="2743"/>
        </w:trPr>
        <w:tc>
          <w:tcPr>
            <w:tcW w:w="2058" w:type="dxa"/>
            <w:vMerge/>
            <w:shd w:val="clear" w:color="auto" w:fill="auto"/>
          </w:tcPr>
          <w:p w14:paraId="3EA3099A" w14:textId="77777777" w:rsidR="006F4F2B" w:rsidRPr="002B05D7" w:rsidRDefault="006F4F2B" w:rsidP="009A62B9">
            <w:pPr>
              <w:jc w:val="both"/>
              <w:rPr>
                <w:b/>
              </w:rPr>
            </w:pPr>
          </w:p>
        </w:tc>
        <w:tc>
          <w:tcPr>
            <w:tcW w:w="2195" w:type="dxa"/>
          </w:tcPr>
          <w:p w14:paraId="0FB437E2" w14:textId="77777777" w:rsidR="006F4F2B" w:rsidRPr="002B05D7" w:rsidRDefault="006F4F2B" w:rsidP="009A62B9">
            <w:pPr>
              <w:tabs>
                <w:tab w:val="center" w:pos="3987"/>
              </w:tabs>
              <w:jc w:val="both"/>
              <w:rPr>
                <w:rFonts w:eastAsia="Cambria"/>
              </w:rPr>
            </w:pPr>
            <w:r w:rsidRPr="002B05D7">
              <w:rPr>
                <w:rFonts w:eastAsia="Cambria"/>
              </w:rPr>
              <w:t>Faune domestique</w:t>
            </w:r>
          </w:p>
        </w:tc>
        <w:tc>
          <w:tcPr>
            <w:tcW w:w="1984" w:type="dxa"/>
            <w:shd w:val="clear" w:color="auto" w:fill="auto"/>
          </w:tcPr>
          <w:p w14:paraId="0FD091E7" w14:textId="77777777" w:rsidR="006F4F2B" w:rsidRPr="002B05D7" w:rsidRDefault="006F4F2B" w:rsidP="009A62B9">
            <w:pPr>
              <w:tabs>
                <w:tab w:val="center" w:pos="3987"/>
              </w:tabs>
              <w:jc w:val="both"/>
              <w:rPr>
                <w:rFonts w:eastAsia="Cambria"/>
              </w:rPr>
            </w:pPr>
            <w:r w:rsidRPr="002B05D7">
              <w:rPr>
                <w:rFonts w:eastAsia="Cambria"/>
              </w:rPr>
              <w:t>Elle est composée de b</w:t>
            </w:r>
            <w:r w:rsidR="00664550" w:rsidRPr="002B05D7">
              <w:rPr>
                <w:rFonts w:eastAsia="Cambria"/>
              </w:rPr>
              <w:t>ovins</w:t>
            </w:r>
            <w:r w:rsidRPr="002B05D7">
              <w:rPr>
                <w:rFonts w:eastAsia="Cambria"/>
              </w:rPr>
              <w:t xml:space="preserve">, </w:t>
            </w:r>
            <w:r w:rsidR="00664550" w:rsidRPr="002B05D7">
              <w:rPr>
                <w:rFonts w:eastAsia="Cambria"/>
              </w:rPr>
              <w:t>ovins</w:t>
            </w:r>
            <w:r w:rsidRPr="002B05D7">
              <w:rPr>
                <w:rFonts w:eastAsia="Cambria"/>
              </w:rPr>
              <w:t xml:space="preserve">, </w:t>
            </w:r>
            <w:r w:rsidR="00664550" w:rsidRPr="002B05D7">
              <w:rPr>
                <w:rFonts w:eastAsia="Cambria"/>
              </w:rPr>
              <w:t>caprins et asins</w:t>
            </w:r>
            <w:r w:rsidRPr="002B05D7">
              <w:rPr>
                <w:rFonts w:eastAsia="Cambria"/>
              </w:rPr>
              <w:t xml:space="preserve">. Les bœufs sont les plus fréquents suivis des moutons, anes et chèvre. Le cheptel </w:t>
            </w:r>
            <w:r w:rsidR="00664550" w:rsidRPr="002B05D7">
              <w:rPr>
                <w:rFonts w:eastAsia="Cambria"/>
              </w:rPr>
              <w:t xml:space="preserve">se déplace </w:t>
            </w:r>
            <w:r w:rsidRPr="002B05D7">
              <w:rPr>
                <w:rFonts w:eastAsia="Cambria"/>
              </w:rPr>
              <w:t xml:space="preserve">souvent </w:t>
            </w:r>
            <w:r w:rsidR="00664550" w:rsidRPr="002B05D7">
              <w:rPr>
                <w:rFonts w:eastAsia="Cambria"/>
              </w:rPr>
              <w:t>sans être accompagné par un berger</w:t>
            </w:r>
            <w:r w:rsidRPr="002B05D7">
              <w:rPr>
                <w:rFonts w:eastAsia="Cambria"/>
              </w:rPr>
              <w:t>. des parcours du bétail sont notés dans les villages comme à Vélingara et Walan Sinthiourou.</w:t>
            </w:r>
          </w:p>
        </w:tc>
        <w:tc>
          <w:tcPr>
            <w:tcW w:w="2822" w:type="dxa"/>
            <w:shd w:val="clear" w:color="auto" w:fill="auto"/>
          </w:tcPr>
          <w:p w14:paraId="4F79F241" w14:textId="77777777" w:rsidR="006F4F2B" w:rsidRPr="002B05D7" w:rsidRDefault="006F4F2B" w:rsidP="009A62B9">
            <w:pPr>
              <w:jc w:val="both"/>
            </w:pPr>
            <w:r w:rsidRPr="002B05D7">
              <w:t>La mise en ouevre du projet entrenera u</w:t>
            </w:r>
            <w:r w:rsidRPr="002B05D7">
              <w:rPr>
                <w:rFonts w:eastAsia="Cambria"/>
                <w:i/>
              </w:rPr>
              <w:t>ne perturbation de la mobilité du cheptel dans l’emprise. ainsi, d</w:t>
            </w:r>
            <w:r w:rsidRPr="002B05D7">
              <w:t>es mesures de protection du bétail devront être prises pour éviter toutes nuisances. .</w:t>
            </w:r>
          </w:p>
          <w:p w14:paraId="144F8F51" w14:textId="77777777" w:rsidR="006F4F2B" w:rsidRPr="002B05D7" w:rsidRDefault="008B61BF" w:rsidP="009A62B9">
            <w:pPr>
              <w:jc w:val="both"/>
            </w:pPr>
            <w:r w:rsidRPr="002B05D7">
              <w:rPr>
                <w:b/>
              </w:rPr>
              <w:t xml:space="preserve">La sensibilité du </w:t>
            </w:r>
            <w:r w:rsidR="006F4F2B" w:rsidRPr="002B05D7">
              <w:rPr>
                <w:b/>
              </w:rPr>
              <w:t>projet sur cette composante est jugé</w:t>
            </w:r>
            <w:r w:rsidRPr="002B05D7">
              <w:rPr>
                <w:b/>
              </w:rPr>
              <w:t>e</w:t>
            </w:r>
            <w:r w:rsidR="006F4F2B" w:rsidRPr="002B05D7">
              <w:rPr>
                <w:b/>
              </w:rPr>
              <w:t xml:space="preserve"> </w:t>
            </w:r>
            <w:r w:rsidR="00664550" w:rsidRPr="002B05D7">
              <w:rPr>
                <w:b/>
              </w:rPr>
              <w:t>moyen</w:t>
            </w:r>
            <w:r w:rsidRPr="002B05D7">
              <w:rPr>
                <w:b/>
              </w:rPr>
              <w:t>ne</w:t>
            </w:r>
            <w:r w:rsidR="006F4F2B" w:rsidRPr="002B05D7">
              <w:t>.</w:t>
            </w:r>
          </w:p>
        </w:tc>
      </w:tr>
      <w:tr w:rsidR="009C1044" w:rsidRPr="002B05D7" w14:paraId="6407C925" w14:textId="77777777" w:rsidTr="004C2921">
        <w:trPr>
          <w:trHeight w:val="1111"/>
        </w:trPr>
        <w:tc>
          <w:tcPr>
            <w:tcW w:w="4253" w:type="dxa"/>
            <w:gridSpan w:val="2"/>
            <w:shd w:val="clear" w:color="auto" w:fill="auto"/>
          </w:tcPr>
          <w:p w14:paraId="05425ABB" w14:textId="77777777" w:rsidR="009C1044" w:rsidRPr="002B05D7" w:rsidRDefault="009C1044" w:rsidP="009A62B9">
            <w:pPr>
              <w:jc w:val="both"/>
            </w:pPr>
            <w:r w:rsidRPr="002B05D7">
              <w:rPr>
                <w:b/>
              </w:rPr>
              <w:t>Préservation de la population des chimpanzés (</w:t>
            </w:r>
            <w:r w:rsidRPr="002B05D7">
              <w:rPr>
                <w:b/>
                <w:i/>
              </w:rPr>
              <w:t>Pan troglodytes verus</w:t>
            </w:r>
            <w:r w:rsidRPr="002B05D7">
              <w:rPr>
                <w:b/>
              </w:rPr>
              <w:t>)/ espèce en danger critique (UICN) et intégralement protégée (niveau national : code de la chasse))</w:t>
            </w:r>
          </w:p>
        </w:tc>
        <w:tc>
          <w:tcPr>
            <w:tcW w:w="1984" w:type="dxa"/>
            <w:shd w:val="clear" w:color="auto" w:fill="auto"/>
          </w:tcPr>
          <w:p w14:paraId="5D9F5860" w14:textId="77777777" w:rsidR="009C1044" w:rsidRPr="002B05D7" w:rsidRDefault="009C1044" w:rsidP="009A62B9">
            <w:pPr>
              <w:jc w:val="both"/>
            </w:pPr>
            <w:r w:rsidRPr="002B05D7">
              <w:rPr>
                <w:rFonts w:eastAsia="Cambria"/>
              </w:rPr>
              <w:t xml:space="preserve">Les données de Ndiaye et </w:t>
            </w:r>
            <w:r w:rsidRPr="002B05D7">
              <w:rPr>
                <w:rFonts w:eastAsia="Cambria"/>
                <w:i/>
              </w:rPr>
              <w:t>al</w:t>
            </w:r>
            <w:r w:rsidRPr="002B05D7">
              <w:rPr>
                <w:rFonts w:eastAsia="Cambria"/>
              </w:rPr>
              <w:t xml:space="preserve">, 2014 ont également  montrées que des nids de chimpanzés ont été inventoriés dans les zones de Lesfalo et </w:t>
            </w:r>
            <w:r w:rsidR="00F42683" w:rsidRPr="002B05D7">
              <w:rPr>
                <w:rFonts w:eastAsia="Cambria"/>
              </w:rPr>
              <w:t>Fongolembi</w:t>
            </w:r>
            <w:r w:rsidRPr="002B05D7">
              <w:rPr>
                <w:rFonts w:eastAsia="Cambria"/>
              </w:rPr>
              <w:t xml:space="preserve"> sur une distance respective de 860 m et 560 m de la piste Kédougou- </w:t>
            </w:r>
            <w:r w:rsidR="00F42683" w:rsidRPr="002B05D7">
              <w:rPr>
                <w:rFonts w:eastAsia="Cambria"/>
              </w:rPr>
              <w:t>Fongolembi</w:t>
            </w:r>
            <w:r w:rsidRPr="002B05D7">
              <w:rPr>
                <w:rFonts w:eastAsia="Cambria"/>
              </w:rPr>
              <w:t>. D’autres nids ont été notés dans la zone de Vélingara par l’institut Jane Goodall de Dindéfélo</w:t>
            </w:r>
            <w:r w:rsidRPr="002B05D7">
              <w:t>.</w:t>
            </w:r>
          </w:p>
        </w:tc>
        <w:tc>
          <w:tcPr>
            <w:tcW w:w="2822" w:type="dxa"/>
            <w:shd w:val="clear" w:color="auto" w:fill="auto"/>
          </w:tcPr>
          <w:p w14:paraId="450E4DAA" w14:textId="77777777" w:rsidR="009C1044" w:rsidRPr="002B05D7" w:rsidRDefault="009C1044" w:rsidP="009A62B9">
            <w:pPr>
              <w:jc w:val="both"/>
              <w:rPr>
                <w:rFonts w:eastAsia="Cambria"/>
                <w:i/>
              </w:rPr>
            </w:pPr>
            <w:r w:rsidRPr="002B05D7">
              <w:rPr>
                <w:rFonts w:eastAsia="Cambria"/>
                <w:i/>
              </w:rPr>
              <w:t>La mise en œuvre du projet risque de déranger les chimpanzés. Ces derniers seront obligés de se déplacer dans d’autres biotopes.</w:t>
            </w:r>
          </w:p>
          <w:p w14:paraId="50C65716" w14:textId="77777777" w:rsidR="009C1044" w:rsidRPr="002B05D7" w:rsidRDefault="008B61BF" w:rsidP="009A62B9">
            <w:pPr>
              <w:jc w:val="both"/>
              <w:rPr>
                <w:i/>
              </w:rPr>
            </w:pPr>
            <w:r w:rsidRPr="002B05D7">
              <w:rPr>
                <w:b/>
              </w:rPr>
              <w:t xml:space="preserve">La sensibilité du </w:t>
            </w:r>
            <w:r w:rsidR="009C1044" w:rsidRPr="002B05D7">
              <w:rPr>
                <w:b/>
              </w:rPr>
              <w:t>projet sur cette composante du milieu est jugé</w:t>
            </w:r>
            <w:r w:rsidRPr="002B05D7">
              <w:rPr>
                <w:b/>
              </w:rPr>
              <w:t>e</w:t>
            </w:r>
            <w:r w:rsidR="009C1044" w:rsidRPr="002B05D7">
              <w:rPr>
                <w:b/>
              </w:rPr>
              <w:t xml:space="preserve"> </w:t>
            </w:r>
            <w:r w:rsidR="00C90633" w:rsidRPr="002B05D7">
              <w:rPr>
                <w:b/>
              </w:rPr>
              <w:t>faible</w:t>
            </w:r>
            <w:r w:rsidR="009C1044" w:rsidRPr="002B05D7">
              <w:rPr>
                <w:b/>
              </w:rPr>
              <w:t>.</w:t>
            </w:r>
          </w:p>
        </w:tc>
      </w:tr>
      <w:tr w:rsidR="009C1044" w:rsidRPr="002B05D7" w14:paraId="4B00E05B" w14:textId="77777777" w:rsidTr="004C2921">
        <w:trPr>
          <w:trHeight w:val="1111"/>
        </w:trPr>
        <w:tc>
          <w:tcPr>
            <w:tcW w:w="2058" w:type="dxa"/>
            <w:shd w:val="clear" w:color="auto" w:fill="auto"/>
          </w:tcPr>
          <w:p w14:paraId="19BC8EB3" w14:textId="77777777" w:rsidR="009C1044" w:rsidRPr="002B05D7" w:rsidRDefault="009C1044" w:rsidP="009A62B9">
            <w:pPr>
              <w:jc w:val="both"/>
              <w:rPr>
                <w:b/>
              </w:rPr>
            </w:pPr>
            <w:r w:rsidRPr="002B05D7">
              <w:rPr>
                <w:b/>
              </w:rPr>
              <w:t xml:space="preserve">Préservation du cadre de vie de la population </w:t>
            </w:r>
          </w:p>
        </w:tc>
        <w:tc>
          <w:tcPr>
            <w:tcW w:w="2195" w:type="dxa"/>
          </w:tcPr>
          <w:p w14:paraId="71BB1EF9" w14:textId="77777777" w:rsidR="009C1044" w:rsidRPr="002B05D7" w:rsidRDefault="009C1044" w:rsidP="009A62B9">
            <w:pPr>
              <w:jc w:val="both"/>
            </w:pPr>
            <w:r w:rsidRPr="002B05D7">
              <w:t>Habitats humains</w:t>
            </w:r>
          </w:p>
        </w:tc>
        <w:tc>
          <w:tcPr>
            <w:tcW w:w="1984" w:type="dxa"/>
            <w:shd w:val="clear" w:color="auto" w:fill="auto"/>
          </w:tcPr>
          <w:p w14:paraId="32A02E45" w14:textId="77777777" w:rsidR="009C1044" w:rsidRPr="002B05D7" w:rsidRDefault="009C1044" w:rsidP="009A62B9">
            <w:pPr>
              <w:jc w:val="both"/>
            </w:pPr>
            <w:r w:rsidRPr="002B05D7">
              <w:t xml:space="preserve">L’emprise empiète sur des concessions (devant faire l’objet d’un PAR) des villages de Vélingara, Walan Sinthiourou et </w:t>
            </w:r>
            <w:r w:rsidR="00F42683" w:rsidRPr="002B05D7">
              <w:t>Fongolembi</w:t>
            </w:r>
            <w:r w:rsidRPr="002B05D7">
              <w:t xml:space="preserve">. Ces concessions sont clôturées en bois morts ou haies vives avec parfois des bâtiments et cases en pailles. </w:t>
            </w:r>
          </w:p>
          <w:p w14:paraId="461BD1A0" w14:textId="77777777" w:rsidR="009C1044" w:rsidRPr="002B05D7" w:rsidRDefault="009C1044" w:rsidP="009A62B9">
            <w:pPr>
              <w:jc w:val="both"/>
            </w:pPr>
          </w:p>
          <w:p w14:paraId="3445C8AF" w14:textId="77777777" w:rsidR="009C1044" w:rsidRPr="002B05D7" w:rsidRDefault="009C1044" w:rsidP="009A62B9">
            <w:pPr>
              <w:jc w:val="both"/>
            </w:pPr>
          </w:p>
        </w:tc>
        <w:tc>
          <w:tcPr>
            <w:tcW w:w="2822" w:type="dxa"/>
            <w:shd w:val="clear" w:color="auto" w:fill="auto"/>
          </w:tcPr>
          <w:p w14:paraId="7430A814" w14:textId="77777777" w:rsidR="009C1044" w:rsidRPr="002B05D7" w:rsidRDefault="009C1044" w:rsidP="009A62B9">
            <w:pPr>
              <w:jc w:val="both"/>
              <w:rPr>
                <w:i/>
              </w:rPr>
            </w:pPr>
            <w:r w:rsidRPr="002B05D7">
              <w:rPr>
                <w:i/>
              </w:rPr>
              <w:t>La mise en œuvre du projet nécessitera une démolition de concessions impactées. Des indemnités devront être versées aux propriétaires (PAP) des maisons impactées.</w:t>
            </w:r>
          </w:p>
          <w:p w14:paraId="09AD048D" w14:textId="77777777" w:rsidR="009C1044" w:rsidRPr="002B05D7" w:rsidRDefault="009C1044" w:rsidP="009A62B9">
            <w:pPr>
              <w:jc w:val="both"/>
            </w:pPr>
            <w:r w:rsidRPr="002B05D7">
              <w:rPr>
                <w:i/>
              </w:rPr>
              <w:t>Des risques de nuisances sonores, d’accidents de la circulation ou de pollution particulaire lors des travaux peuvent constituer une gêne pour la population des localités traversées Ainsi les  communes doivent faciliter à prendre certaines dispositions notamment le respect d’une zone tampon par rapport à la route.</w:t>
            </w:r>
          </w:p>
          <w:p w14:paraId="4D943D4F" w14:textId="77777777" w:rsidR="009C1044" w:rsidRPr="002B05D7" w:rsidRDefault="008B61BF" w:rsidP="009A62B9">
            <w:pPr>
              <w:jc w:val="both"/>
            </w:pPr>
            <w:r w:rsidRPr="002B05D7">
              <w:rPr>
                <w:b/>
              </w:rPr>
              <w:t xml:space="preserve">La sensibilité du </w:t>
            </w:r>
            <w:r w:rsidR="009C1044" w:rsidRPr="002B05D7">
              <w:rPr>
                <w:b/>
              </w:rPr>
              <w:t>projet sur cette composante du milieu est jugé</w:t>
            </w:r>
            <w:r w:rsidRPr="002B05D7">
              <w:rPr>
                <w:b/>
              </w:rPr>
              <w:t>e</w:t>
            </w:r>
            <w:r w:rsidR="009C1044" w:rsidRPr="002B05D7">
              <w:rPr>
                <w:b/>
              </w:rPr>
              <w:t xml:space="preserve"> fort</w:t>
            </w:r>
            <w:r w:rsidRPr="002B05D7">
              <w:rPr>
                <w:b/>
              </w:rPr>
              <w:t>e</w:t>
            </w:r>
            <w:r w:rsidR="009C1044" w:rsidRPr="002B05D7">
              <w:t>.</w:t>
            </w:r>
          </w:p>
        </w:tc>
      </w:tr>
      <w:tr w:rsidR="009C1044" w:rsidRPr="002B05D7" w14:paraId="4B8E7C86" w14:textId="77777777" w:rsidTr="004C2921">
        <w:trPr>
          <w:trHeight w:val="1111"/>
        </w:trPr>
        <w:tc>
          <w:tcPr>
            <w:tcW w:w="2058" w:type="dxa"/>
            <w:shd w:val="clear" w:color="auto" w:fill="auto"/>
          </w:tcPr>
          <w:p w14:paraId="7BABE908" w14:textId="77777777" w:rsidR="009C1044" w:rsidRPr="002B05D7" w:rsidRDefault="009C1044" w:rsidP="009A62B9">
            <w:pPr>
              <w:jc w:val="both"/>
              <w:rPr>
                <w:b/>
              </w:rPr>
            </w:pPr>
            <w:r w:rsidRPr="002B05D7">
              <w:rPr>
                <w:b/>
              </w:rPr>
              <w:t xml:space="preserve">Préservation des unités sensibles </w:t>
            </w:r>
          </w:p>
        </w:tc>
        <w:tc>
          <w:tcPr>
            <w:tcW w:w="2195" w:type="dxa"/>
          </w:tcPr>
          <w:p w14:paraId="0D17E047" w14:textId="77777777" w:rsidR="009C1044" w:rsidRPr="002B05D7" w:rsidRDefault="009C1044" w:rsidP="009A62B9">
            <w:pPr>
              <w:jc w:val="both"/>
            </w:pPr>
            <w:r w:rsidRPr="002B05D7">
              <w:rPr>
                <w:rFonts w:eastAsia="Cambria"/>
                <w:b/>
                <w:i/>
              </w:rPr>
              <w:t xml:space="preserve">Etablissements </w:t>
            </w:r>
            <w:r w:rsidRPr="002B05D7">
              <w:rPr>
                <w:b/>
                <w:i/>
              </w:rPr>
              <w:t>sensibles</w:t>
            </w:r>
          </w:p>
        </w:tc>
        <w:tc>
          <w:tcPr>
            <w:tcW w:w="1984" w:type="dxa"/>
            <w:shd w:val="clear" w:color="auto" w:fill="auto"/>
          </w:tcPr>
          <w:p w14:paraId="6803CDBF" w14:textId="77777777" w:rsidR="009C1044" w:rsidRPr="002B05D7" w:rsidRDefault="009C1044" w:rsidP="009A62B9">
            <w:pPr>
              <w:contextualSpacing/>
              <w:jc w:val="both"/>
            </w:pPr>
            <w:r w:rsidRPr="002B05D7">
              <w:t xml:space="preserve">l’école élémentaire de Walan Kingui (clôturée en bambou) et celle de </w:t>
            </w:r>
            <w:r w:rsidR="00F42683" w:rsidRPr="002B05D7">
              <w:t>Fongolembi</w:t>
            </w:r>
            <w:r w:rsidRPr="002B05D7">
              <w:t xml:space="preserve"> (clôturée en dur), le poste de garde (hangar en paille) de la gendarmerie situé entre Vélingara et Lesfalo, un magasin de céréales à </w:t>
            </w:r>
            <w:r w:rsidR="00F42683" w:rsidRPr="002B05D7">
              <w:t>Fongolembi</w:t>
            </w:r>
            <w:r w:rsidRPr="002B05D7">
              <w:t xml:space="preserve"> sont notés dans l’emprise des travaux.</w:t>
            </w:r>
          </w:p>
          <w:p w14:paraId="74F8FCF0" w14:textId="77777777" w:rsidR="009C1044" w:rsidRPr="002B05D7" w:rsidRDefault="009C1044" w:rsidP="009A62B9">
            <w:pPr>
              <w:jc w:val="both"/>
            </w:pPr>
            <w:r w:rsidRPr="002B05D7">
              <w:rPr>
                <w:rFonts w:eastAsia="Cambria"/>
              </w:rPr>
              <w:t>Les écoles non clôturées d’Affia Dandé Mayo, Vélingara et  Walan Kingui, ainsi que l’hopital régionale de Kédougou et  la case de santé de Vélingara sont notés à proximité de l’emprise des travaux.</w:t>
            </w:r>
          </w:p>
          <w:p w14:paraId="0F0C7A40" w14:textId="77777777" w:rsidR="009C1044" w:rsidRPr="002B05D7" w:rsidRDefault="009C1044" w:rsidP="009A62B9">
            <w:pPr>
              <w:contextualSpacing/>
              <w:jc w:val="both"/>
            </w:pPr>
          </w:p>
        </w:tc>
        <w:tc>
          <w:tcPr>
            <w:tcW w:w="2822" w:type="dxa"/>
            <w:shd w:val="clear" w:color="auto" w:fill="auto"/>
          </w:tcPr>
          <w:p w14:paraId="6CBAB4DA" w14:textId="77777777" w:rsidR="009C1044" w:rsidRPr="002B05D7" w:rsidRDefault="009C1044" w:rsidP="009A62B9">
            <w:pPr>
              <w:jc w:val="both"/>
              <w:rPr>
                <w:rFonts w:eastAsia="Cambria"/>
                <w:i/>
              </w:rPr>
            </w:pPr>
            <w:r w:rsidRPr="002B05D7">
              <w:rPr>
                <w:rFonts w:eastAsia="Cambria"/>
                <w:i/>
              </w:rPr>
              <w:t xml:space="preserve">La libération des emprises des travaux du projet nécessitera la destruction des clôtures des écoles, du poste de garde de la gendarmerie et du magasin céréalier. </w:t>
            </w:r>
          </w:p>
          <w:p w14:paraId="51B8F399" w14:textId="77777777" w:rsidR="009C1044" w:rsidRPr="002B05D7" w:rsidRDefault="009C1044" w:rsidP="009A62B9">
            <w:pPr>
              <w:jc w:val="both"/>
              <w:rPr>
                <w:rFonts w:eastAsia="Cambria"/>
                <w:i/>
              </w:rPr>
            </w:pPr>
            <w:r w:rsidRPr="002B05D7">
              <w:rPr>
                <w:rFonts w:eastAsia="Cambria"/>
                <w:i/>
              </w:rPr>
              <w:t xml:space="preserve">Par ailleurs, des mesures </w:t>
            </w:r>
            <w:r w:rsidRPr="002B05D7">
              <w:t xml:space="preserve">de mitigation des émissions de poussières, de gaz d’échappement et de bruit ainsi que l’application des règles de sécurité devront toutefois, être mise </w:t>
            </w:r>
            <w:r w:rsidRPr="002B05D7">
              <w:rPr>
                <w:rFonts w:eastAsia="Cambria"/>
                <w:i/>
              </w:rPr>
              <w:t>pour sécuriser les usagers des écoles non clôturées (Affia Dandé Mayo, Vélingara, Walan Kingui, etc.) et de l’hopital régionale de Kédougou, de la case de santé de Vélingara.</w:t>
            </w:r>
          </w:p>
          <w:p w14:paraId="3F661DB5" w14:textId="77777777" w:rsidR="009C1044" w:rsidRPr="002B05D7" w:rsidRDefault="009C1044" w:rsidP="009A62B9">
            <w:pPr>
              <w:jc w:val="both"/>
              <w:rPr>
                <w:b/>
              </w:rPr>
            </w:pPr>
            <w:r w:rsidRPr="002B05D7">
              <w:rPr>
                <w:b/>
              </w:rPr>
              <w:t xml:space="preserve">La sensibilité du projet sur cette composante du milieu est jugée forte </w:t>
            </w:r>
          </w:p>
        </w:tc>
      </w:tr>
      <w:tr w:rsidR="009C1044" w:rsidRPr="002B05D7" w14:paraId="2FCD607B" w14:textId="77777777" w:rsidTr="004C2921">
        <w:trPr>
          <w:trHeight w:val="1260"/>
        </w:trPr>
        <w:tc>
          <w:tcPr>
            <w:tcW w:w="2058" w:type="dxa"/>
            <w:shd w:val="clear" w:color="auto" w:fill="auto"/>
          </w:tcPr>
          <w:p w14:paraId="344BFD5E" w14:textId="77777777" w:rsidR="009C1044" w:rsidRPr="002B05D7" w:rsidRDefault="009C1044" w:rsidP="009A62B9">
            <w:pPr>
              <w:jc w:val="both"/>
              <w:rPr>
                <w:b/>
              </w:rPr>
            </w:pPr>
            <w:r w:rsidRPr="002B05D7">
              <w:rPr>
                <w:b/>
              </w:rPr>
              <w:t>Préservation des activités socio-économiques</w:t>
            </w:r>
          </w:p>
        </w:tc>
        <w:tc>
          <w:tcPr>
            <w:tcW w:w="2195" w:type="dxa"/>
          </w:tcPr>
          <w:p w14:paraId="6243CD12" w14:textId="77777777" w:rsidR="009C1044" w:rsidRPr="002B05D7" w:rsidRDefault="009C1044" w:rsidP="009A62B9">
            <w:pPr>
              <w:jc w:val="both"/>
            </w:pPr>
            <w:r w:rsidRPr="002B05D7">
              <w:rPr>
                <w:rFonts w:eastAsia="Cambria"/>
                <w:b/>
                <w:i/>
              </w:rPr>
              <w:t>Activités socio-économiques</w:t>
            </w:r>
          </w:p>
        </w:tc>
        <w:tc>
          <w:tcPr>
            <w:tcW w:w="1984" w:type="dxa"/>
            <w:shd w:val="clear" w:color="auto" w:fill="auto"/>
          </w:tcPr>
          <w:p w14:paraId="5E1F2825" w14:textId="77777777" w:rsidR="009C1044" w:rsidRPr="002B05D7" w:rsidRDefault="009C1044" w:rsidP="009A62B9">
            <w:pPr>
              <w:jc w:val="both"/>
            </w:pPr>
            <w:r w:rsidRPr="002B05D7">
              <w:t xml:space="preserve">Plusieurs parcelles agricoles clôturées en bois et un enclos de bétail (Walan Sinthiourou) sont notés dans l’emprise des travaux. </w:t>
            </w:r>
          </w:p>
          <w:p w14:paraId="6C53EFE7" w14:textId="77777777" w:rsidR="009C1044" w:rsidRPr="002B05D7" w:rsidRDefault="009C1044" w:rsidP="009A62B9">
            <w:pPr>
              <w:jc w:val="both"/>
            </w:pPr>
            <w:r w:rsidRPr="002B05D7">
              <w:t>La mise en œuvre du projet nécessitera le déplacement de :</w:t>
            </w:r>
          </w:p>
          <w:p w14:paraId="6B27504D" w14:textId="77777777" w:rsidR="009C1044" w:rsidRPr="002B05D7" w:rsidRDefault="009C1044" w:rsidP="009A62B9">
            <w:pPr>
              <w:jc w:val="both"/>
            </w:pPr>
            <w:r w:rsidRPr="002B05D7">
              <w:t xml:space="preserve">de places d’affaires (étals, atelier mécanique, boulangeries traditionnelles, boutiques, etc) et garage automobile à </w:t>
            </w:r>
            <w:r w:rsidR="00F42683" w:rsidRPr="002B05D7">
              <w:t>Fongolembi</w:t>
            </w:r>
            <w:r w:rsidRPr="002B05D7">
              <w:t>.</w:t>
            </w:r>
          </w:p>
        </w:tc>
        <w:tc>
          <w:tcPr>
            <w:tcW w:w="2822" w:type="dxa"/>
            <w:shd w:val="clear" w:color="auto" w:fill="auto"/>
          </w:tcPr>
          <w:p w14:paraId="5E407CA7" w14:textId="77777777" w:rsidR="009C1044" w:rsidRPr="002B05D7" w:rsidRDefault="009C1044" w:rsidP="009A62B9">
            <w:pPr>
              <w:jc w:val="both"/>
            </w:pPr>
            <w:r w:rsidRPr="002B05D7">
              <w:t>La libération des emprises pourrait avoir une incidence significative sur les activités socio-économiques.</w:t>
            </w:r>
          </w:p>
          <w:p w14:paraId="6AFAF50C" w14:textId="77777777" w:rsidR="009C1044" w:rsidRPr="002B05D7" w:rsidRDefault="009C1044" w:rsidP="009A62B9">
            <w:pPr>
              <w:jc w:val="both"/>
              <w:rPr>
                <w:i/>
              </w:rPr>
            </w:pPr>
            <w:r w:rsidRPr="002B05D7">
              <w:rPr>
                <w:rFonts w:eastAsia="Cambria"/>
                <w:i/>
              </w:rPr>
              <w:t>Cependant</w:t>
            </w:r>
            <w:r w:rsidRPr="002B05D7">
              <w:rPr>
                <w:i/>
              </w:rPr>
              <w:t xml:space="preserve">, des indemnités devront être versées aux propriétaires (PAP) des parcelles agricoles. </w:t>
            </w:r>
            <w:r w:rsidRPr="002B05D7">
              <w:rPr>
                <w:rFonts w:eastAsia="Cambria"/>
                <w:i/>
              </w:rPr>
              <w:t xml:space="preserve">Des mesures de protection du bétail devront être prises ainsi que de gestion du transport dans le garage de </w:t>
            </w:r>
            <w:r w:rsidR="00F42683" w:rsidRPr="002B05D7">
              <w:rPr>
                <w:rFonts w:eastAsia="Cambria"/>
                <w:i/>
              </w:rPr>
              <w:t>Fongolembi</w:t>
            </w:r>
            <w:r w:rsidRPr="002B05D7">
              <w:rPr>
                <w:rFonts w:eastAsia="Cambria"/>
                <w:i/>
              </w:rPr>
              <w:t>.</w:t>
            </w:r>
          </w:p>
          <w:p w14:paraId="3897BA28" w14:textId="77777777" w:rsidR="009C1044" w:rsidRPr="002B05D7" w:rsidRDefault="008B61BF" w:rsidP="009A62B9">
            <w:pPr>
              <w:jc w:val="both"/>
              <w:rPr>
                <w:b/>
              </w:rPr>
            </w:pPr>
            <w:r w:rsidRPr="002B05D7">
              <w:rPr>
                <w:b/>
              </w:rPr>
              <w:t xml:space="preserve">La sensibilité du </w:t>
            </w:r>
            <w:r w:rsidR="009C1044" w:rsidRPr="002B05D7">
              <w:rPr>
                <w:b/>
              </w:rPr>
              <w:t>projet sur cette composante du milieu humain est jugé</w:t>
            </w:r>
            <w:r w:rsidRPr="002B05D7">
              <w:rPr>
                <w:b/>
              </w:rPr>
              <w:t>e</w:t>
            </w:r>
            <w:r w:rsidR="009C1044" w:rsidRPr="002B05D7">
              <w:rPr>
                <w:b/>
              </w:rPr>
              <w:t xml:space="preserve"> fort</w:t>
            </w:r>
            <w:r w:rsidRPr="002B05D7">
              <w:rPr>
                <w:b/>
              </w:rPr>
              <w:t>e</w:t>
            </w:r>
            <w:r w:rsidR="009C1044" w:rsidRPr="002B05D7">
              <w:rPr>
                <w:b/>
              </w:rPr>
              <w:t>.</w:t>
            </w:r>
          </w:p>
        </w:tc>
      </w:tr>
      <w:tr w:rsidR="009C1044" w:rsidRPr="002B05D7" w14:paraId="63D7F6BC" w14:textId="77777777" w:rsidTr="004C2921">
        <w:trPr>
          <w:trHeight w:val="513"/>
        </w:trPr>
        <w:tc>
          <w:tcPr>
            <w:tcW w:w="2058" w:type="dxa"/>
            <w:shd w:val="clear" w:color="auto" w:fill="auto"/>
          </w:tcPr>
          <w:p w14:paraId="74FB2140" w14:textId="77777777" w:rsidR="009C1044" w:rsidRPr="002B05D7" w:rsidRDefault="009C1044" w:rsidP="009A62B9">
            <w:pPr>
              <w:jc w:val="both"/>
              <w:rPr>
                <w:b/>
              </w:rPr>
            </w:pPr>
            <w:r w:rsidRPr="002B05D7">
              <w:rPr>
                <w:b/>
              </w:rPr>
              <w:t xml:space="preserve">Préservations de la mobilité des personnes et des biens </w:t>
            </w:r>
          </w:p>
        </w:tc>
        <w:tc>
          <w:tcPr>
            <w:tcW w:w="2195" w:type="dxa"/>
          </w:tcPr>
          <w:p w14:paraId="61379AE5" w14:textId="77777777" w:rsidR="009C1044" w:rsidRPr="002B05D7" w:rsidRDefault="009C1044" w:rsidP="009A62B9">
            <w:pPr>
              <w:jc w:val="both"/>
              <w:rPr>
                <w:rFonts w:eastAsia="Cambria"/>
                <w:b/>
                <w:i/>
              </w:rPr>
            </w:pPr>
            <w:r w:rsidRPr="002B05D7">
              <w:rPr>
                <w:b/>
                <w:i/>
              </w:rPr>
              <w:t>Concessionnaires</w:t>
            </w:r>
            <w:r w:rsidRPr="002B05D7">
              <w:rPr>
                <w:rFonts w:eastAsia="Cambria"/>
                <w:b/>
                <w:i/>
              </w:rPr>
              <w:t xml:space="preserve">, transport et mobilité  </w:t>
            </w:r>
          </w:p>
        </w:tc>
        <w:tc>
          <w:tcPr>
            <w:tcW w:w="1984" w:type="dxa"/>
            <w:shd w:val="clear" w:color="auto" w:fill="auto"/>
          </w:tcPr>
          <w:p w14:paraId="2D3E2CC4" w14:textId="77777777" w:rsidR="009C1044" w:rsidRPr="002B05D7" w:rsidRDefault="009C1044" w:rsidP="009A62B9">
            <w:pPr>
              <w:jc w:val="both"/>
            </w:pPr>
            <w:r w:rsidRPr="002B05D7">
              <w:t xml:space="preserve">L’emprise empiète sur des réseaux et concessionnaires suivants : </w:t>
            </w:r>
          </w:p>
          <w:p w14:paraId="4548326B" w14:textId="77777777" w:rsidR="009C1044" w:rsidRPr="002B05D7" w:rsidRDefault="009C1044" w:rsidP="009A62B9">
            <w:pPr>
              <w:jc w:val="both"/>
            </w:pPr>
            <w:r w:rsidRPr="002B05D7">
              <w:t xml:space="preserve">-lignes moyennes et basses tensions, des lampadaires et des compteurs courants à </w:t>
            </w:r>
            <w:r w:rsidR="00F42683" w:rsidRPr="002B05D7">
              <w:t>Fongolembi</w:t>
            </w:r>
            <w:r w:rsidRPr="002B05D7">
              <w:t xml:space="preserve">; </w:t>
            </w:r>
          </w:p>
          <w:p w14:paraId="7DC31D31" w14:textId="77777777" w:rsidR="009C1044" w:rsidRPr="002B05D7" w:rsidRDefault="009C1044" w:rsidP="009A62B9">
            <w:pPr>
              <w:jc w:val="both"/>
            </w:pPr>
            <w:r w:rsidRPr="002B05D7">
              <w:t xml:space="preserve">-mur de clôture du forage, bornes fontaines et un tuyau AEP à </w:t>
            </w:r>
            <w:r w:rsidR="00F42683" w:rsidRPr="002B05D7">
              <w:t>Fongolembi</w:t>
            </w:r>
            <w:r w:rsidRPr="002B05D7">
              <w:t xml:space="preserve"> et des puits.</w:t>
            </w:r>
          </w:p>
          <w:p w14:paraId="4143D756" w14:textId="77777777" w:rsidR="009C1044" w:rsidRPr="002B05D7" w:rsidRDefault="009C1044" w:rsidP="009A62B9">
            <w:pPr>
              <w:jc w:val="both"/>
            </w:pPr>
            <w:r w:rsidRPr="002B05D7">
              <w:t>Des pistes vers des champs et des villages (Samba Ndiaye, Yongoya, Dimboli, Thiéwoune, Walan Kingui, etc.) et une carrière.</w:t>
            </w:r>
          </w:p>
        </w:tc>
        <w:tc>
          <w:tcPr>
            <w:tcW w:w="2822" w:type="dxa"/>
            <w:shd w:val="clear" w:color="auto" w:fill="auto"/>
          </w:tcPr>
          <w:p w14:paraId="62A8E5DE" w14:textId="77777777" w:rsidR="009C1044" w:rsidRPr="002B05D7" w:rsidRDefault="009C1044" w:rsidP="009A62B9">
            <w:pPr>
              <w:jc w:val="both"/>
              <w:rPr>
                <w:rFonts w:eastAsia="Cambria"/>
              </w:rPr>
            </w:pPr>
            <w:r w:rsidRPr="002B05D7">
              <w:rPr>
                <w:rFonts w:eastAsia="Cambria"/>
              </w:rPr>
              <w:t xml:space="preserve">La libération des emprises nécessitera le dévoiement de réseaux et SENELEC (MT, BT et compteur) et AEP (tuyau) et la destruction de deux puits et le mur de clôture du forage de </w:t>
            </w:r>
            <w:r w:rsidR="00F42683" w:rsidRPr="002B05D7">
              <w:rPr>
                <w:rFonts w:eastAsia="Cambria"/>
              </w:rPr>
              <w:t>Fongolembi</w:t>
            </w:r>
            <w:r w:rsidRPr="002B05D7">
              <w:rPr>
                <w:rFonts w:eastAsia="Cambria"/>
              </w:rPr>
              <w:t>.</w:t>
            </w:r>
          </w:p>
          <w:p w14:paraId="04875782" w14:textId="77777777" w:rsidR="009C1044" w:rsidRPr="002B05D7" w:rsidRDefault="009C1044" w:rsidP="009A62B9">
            <w:pPr>
              <w:jc w:val="both"/>
              <w:rPr>
                <w:rFonts w:eastAsia="Cambria"/>
              </w:rPr>
            </w:pPr>
            <w:r w:rsidRPr="002B05D7">
              <w:rPr>
                <w:rFonts w:eastAsia="Cambria"/>
              </w:rPr>
              <w:t xml:space="preserve">Une perturbation de la mobilité des biens et personnes au niveau des pistes impactées sera notée durant la phase des travaux. Ainsi, des mesures de gestion devront être prises pour faciliter la circulation des usagers de ces pistes. </w:t>
            </w:r>
          </w:p>
          <w:p w14:paraId="5734D23E" w14:textId="77777777" w:rsidR="009C1044" w:rsidRPr="002B05D7" w:rsidRDefault="009C1044" w:rsidP="009A62B9">
            <w:pPr>
              <w:jc w:val="both"/>
              <w:rPr>
                <w:rFonts w:eastAsia="Cambria"/>
              </w:rPr>
            </w:pPr>
            <w:r w:rsidRPr="002B05D7">
              <w:rPr>
                <w:rFonts w:eastAsia="Cambria"/>
              </w:rPr>
              <w:t>Par ailleurs, des mesures de sécurité devront être prises pour gérer la continuité des services rendus par ces réseaux (Sen’eau et Senelec).</w:t>
            </w:r>
          </w:p>
          <w:p w14:paraId="20728152" w14:textId="77777777" w:rsidR="009C1044" w:rsidRPr="002B05D7" w:rsidRDefault="008B61BF" w:rsidP="009A62B9">
            <w:pPr>
              <w:jc w:val="both"/>
              <w:rPr>
                <w:b/>
              </w:rPr>
            </w:pPr>
            <w:r w:rsidRPr="002B05D7">
              <w:rPr>
                <w:b/>
              </w:rPr>
              <w:t xml:space="preserve">La sensibilité du </w:t>
            </w:r>
            <w:r w:rsidR="009C1044" w:rsidRPr="002B05D7">
              <w:rPr>
                <w:b/>
              </w:rPr>
              <w:t>projet sur cette composante du milieu humain est jugé</w:t>
            </w:r>
            <w:r w:rsidRPr="002B05D7">
              <w:rPr>
                <w:b/>
              </w:rPr>
              <w:t>e</w:t>
            </w:r>
            <w:r w:rsidR="009C1044" w:rsidRPr="002B05D7">
              <w:rPr>
                <w:b/>
              </w:rPr>
              <w:t xml:space="preserve"> moyen</w:t>
            </w:r>
            <w:r w:rsidRPr="002B05D7">
              <w:rPr>
                <w:b/>
              </w:rPr>
              <w:t>ne</w:t>
            </w:r>
          </w:p>
        </w:tc>
      </w:tr>
      <w:tr w:rsidR="009C1044" w:rsidRPr="002B05D7" w14:paraId="4D37FA59" w14:textId="77777777" w:rsidTr="004C2921">
        <w:trPr>
          <w:trHeight w:val="513"/>
        </w:trPr>
        <w:tc>
          <w:tcPr>
            <w:tcW w:w="2058" w:type="dxa"/>
            <w:shd w:val="clear" w:color="auto" w:fill="auto"/>
          </w:tcPr>
          <w:p w14:paraId="06F28DAD" w14:textId="77777777" w:rsidR="009C1044" w:rsidRPr="002B05D7" w:rsidRDefault="009C1044" w:rsidP="009A62B9">
            <w:pPr>
              <w:jc w:val="both"/>
              <w:rPr>
                <w:b/>
              </w:rPr>
            </w:pPr>
            <w:r w:rsidRPr="002B05D7">
              <w:rPr>
                <w:b/>
              </w:rPr>
              <w:t>Préservation du patrimoine culturel, cultuel et sites archéologiques</w:t>
            </w:r>
          </w:p>
        </w:tc>
        <w:tc>
          <w:tcPr>
            <w:tcW w:w="2195" w:type="dxa"/>
          </w:tcPr>
          <w:p w14:paraId="2231E756" w14:textId="77777777" w:rsidR="009C1044" w:rsidRPr="002B05D7" w:rsidRDefault="009C1044" w:rsidP="009A62B9">
            <w:pPr>
              <w:jc w:val="both"/>
            </w:pPr>
            <w:r w:rsidRPr="002B05D7">
              <w:t>Sites sacrés (cimetière, mosquée, site archéologique, etc.)</w:t>
            </w:r>
          </w:p>
        </w:tc>
        <w:tc>
          <w:tcPr>
            <w:tcW w:w="1984" w:type="dxa"/>
            <w:shd w:val="clear" w:color="auto" w:fill="auto"/>
          </w:tcPr>
          <w:p w14:paraId="6F849EA3" w14:textId="77777777" w:rsidR="009C1044" w:rsidRPr="002B05D7" w:rsidRDefault="009C1044" w:rsidP="009A62B9">
            <w:pPr>
              <w:jc w:val="both"/>
            </w:pPr>
            <w:r w:rsidRPr="002B05D7">
              <w:t xml:space="preserve">Deux cimetières non clôturés dans le village de Walan Sinthiourou, une extension de mosquée à Vélingara et un tombeau contigu avec une mosquée dans la ville de </w:t>
            </w:r>
            <w:r w:rsidR="00F42683" w:rsidRPr="002B05D7">
              <w:t>Fongolembi</w:t>
            </w:r>
            <w:r w:rsidRPr="002B05D7">
              <w:t xml:space="preserve"> sont notés dans l’emprise.</w:t>
            </w:r>
          </w:p>
          <w:p w14:paraId="4DC6CF98" w14:textId="77777777" w:rsidR="009C1044" w:rsidRPr="002B05D7" w:rsidRDefault="009C1044" w:rsidP="009A62B9">
            <w:pPr>
              <w:jc w:val="both"/>
            </w:pPr>
            <w:r w:rsidRPr="002B05D7">
              <w:t>Aucun site archéologique connu n’est noté dans l’emprise.</w:t>
            </w:r>
          </w:p>
        </w:tc>
        <w:tc>
          <w:tcPr>
            <w:tcW w:w="2822" w:type="dxa"/>
            <w:shd w:val="clear" w:color="auto" w:fill="auto"/>
          </w:tcPr>
          <w:p w14:paraId="5F16E823" w14:textId="77777777" w:rsidR="009C1044" w:rsidRPr="002B05D7" w:rsidRDefault="009C1044" w:rsidP="009A62B9">
            <w:pPr>
              <w:jc w:val="both"/>
              <w:rPr>
                <w:rFonts w:eastAsia="Cambria"/>
                <w:i/>
              </w:rPr>
            </w:pPr>
            <w:r w:rsidRPr="002B05D7">
              <w:rPr>
                <w:rFonts w:eastAsia="Cambria"/>
                <w:i/>
              </w:rPr>
              <w:t xml:space="preserve">Des mesures strictes devront être prises pour éviter tout impact sur ces cimetières et mosquées et maîtriser les nuisances durant les travaux. L’accès à la mosquée de Vélingara noté à proximité devrait être sécurisé pour faciliter la circulation des usagers. </w:t>
            </w:r>
          </w:p>
          <w:p w14:paraId="0CD47277" w14:textId="77777777" w:rsidR="009C1044" w:rsidRPr="002B05D7" w:rsidRDefault="008B61BF" w:rsidP="009A62B9">
            <w:pPr>
              <w:jc w:val="both"/>
            </w:pPr>
            <w:r w:rsidRPr="002B05D7">
              <w:rPr>
                <w:b/>
              </w:rPr>
              <w:t xml:space="preserve">La sensibilité du </w:t>
            </w:r>
            <w:r w:rsidR="009C1044" w:rsidRPr="002B05D7">
              <w:rPr>
                <w:b/>
              </w:rPr>
              <w:t>projet sur cette composante du milieu humain est fort</w:t>
            </w:r>
            <w:r w:rsidRPr="002B05D7">
              <w:rPr>
                <w:b/>
              </w:rPr>
              <w:t>e</w:t>
            </w:r>
            <w:r w:rsidR="009C1044" w:rsidRPr="002B05D7">
              <w:t>.</w:t>
            </w:r>
          </w:p>
        </w:tc>
      </w:tr>
    </w:tbl>
    <w:p w14:paraId="778C0E3B" w14:textId="77777777" w:rsidR="006C4B5E" w:rsidRPr="002B05D7" w:rsidRDefault="006C4B5E" w:rsidP="009A62B9">
      <w:pPr>
        <w:jc w:val="both"/>
      </w:pPr>
    </w:p>
    <w:p w14:paraId="530AEED5" w14:textId="77777777" w:rsidR="006C4B5E" w:rsidRPr="002B05D7" w:rsidRDefault="006C4B5E" w:rsidP="009A62B9">
      <w:pPr>
        <w:jc w:val="both"/>
      </w:pPr>
    </w:p>
    <w:p w14:paraId="657955E4" w14:textId="77777777" w:rsidR="00EB1A09" w:rsidRPr="002B05D7" w:rsidRDefault="00EB1A09" w:rsidP="009A62B9">
      <w:pPr>
        <w:spacing w:after="160"/>
        <w:rPr>
          <w:rFonts w:eastAsiaTheme="majorEastAsia"/>
          <w:b/>
          <w:bCs/>
        </w:rPr>
      </w:pPr>
      <w:r w:rsidRPr="002B05D7">
        <w:br w:type="page"/>
      </w:r>
    </w:p>
    <w:p w14:paraId="7AE0F6F9" w14:textId="77777777" w:rsidR="009625CD" w:rsidRPr="002B05D7" w:rsidRDefault="00AA70D8" w:rsidP="009A62B9">
      <w:pPr>
        <w:pStyle w:val="Titre10"/>
        <w:numPr>
          <w:ilvl w:val="0"/>
          <w:numId w:val="0"/>
        </w:numPr>
        <w:ind w:left="1080" w:hanging="720"/>
        <w:jc w:val="both"/>
        <w:rPr>
          <w:rFonts w:ascii="Times New Roman" w:hAnsi="Times New Roman" w:cs="Times New Roman"/>
          <w:color w:val="auto"/>
          <w:sz w:val="24"/>
          <w:szCs w:val="24"/>
          <w:lang w:val="fr-FR"/>
        </w:rPr>
      </w:pPr>
      <w:bookmarkStart w:id="102" w:name="_Toc158375470"/>
      <w:r w:rsidRPr="002B05D7">
        <w:rPr>
          <w:rFonts w:ascii="Times New Roman" w:hAnsi="Times New Roman" w:cs="Times New Roman"/>
          <w:color w:val="auto"/>
          <w:sz w:val="24"/>
          <w:szCs w:val="24"/>
          <w:lang w:val="fr-FR"/>
        </w:rPr>
        <w:t>V.</w:t>
      </w:r>
      <w:r w:rsidRPr="002B05D7">
        <w:rPr>
          <w:rFonts w:ascii="Times New Roman" w:hAnsi="Times New Roman" w:cs="Times New Roman"/>
          <w:color w:val="auto"/>
          <w:sz w:val="24"/>
          <w:szCs w:val="24"/>
          <w:lang w:val="fr-FR"/>
        </w:rPr>
        <w:tab/>
      </w:r>
      <w:bookmarkStart w:id="103" w:name="_Hlk136963291"/>
      <w:r w:rsidRPr="002B05D7">
        <w:rPr>
          <w:rFonts w:ascii="Times New Roman" w:hAnsi="Times New Roman" w:cs="Times New Roman"/>
          <w:color w:val="auto"/>
          <w:sz w:val="24"/>
          <w:szCs w:val="24"/>
          <w:lang w:val="fr-FR"/>
        </w:rPr>
        <w:t>CONSULTATION ET PARTICIPATION DU PUBLIC</w:t>
      </w:r>
      <w:bookmarkEnd w:id="102"/>
      <w:bookmarkEnd w:id="103"/>
    </w:p>
    <w:p w14:paraId="173A608F" w14:textId="15BCF7C5" w:rsidR="004B023F" w:rsidRPr="000426BA" w:rsidRDefault="004B023F" w:rsidP="004B023F">
      <w:pPr>
        <w:spacing w:before="120" w:after="120" w:line="360" w:lineRule="auto"/>
        <w:jc w:val="both"/>
        <w:rPr>
          <w:rFonts w:eastAsia="Calibri"/>
        </w:rPr>
      </w:pPr>
      <w:r w:rsidRPr="000426BA">
        <w:t xml:space="preserve">Conformément aux exigences de la </w:t>
      </w:r>
      <w:r w:rsidR="00E9400D">
        <w:t>Norme de Sauvegarde Environnementale et Sociale N°5</w:t>
      </w:r>
      <w:r w:rsidRPr="000426BA">
        <w:t xml:space="preserve"> de la Banque </w:t>
      </w:r>
      <w:r w:rsidR="00E9400D">
        <w:t xml:space="preserve">Ouest </w:t>
      </w:r>
      <w:r w:rsidRPr="000426BA">
        <w:t>Africaine de Développement (B</w:t>
      </w:r>
      <w:r w:rsidR="00E9400D">
        <w:t>O</w:t>
      </w:r>
      <w:r w:rsidRPr="000426BA">
        <w:t xml:space="preserve">AD), l’élaboration de l’EIES a été effectuée selon une démarche inclusive par le truchement de consultations avec les communautés affectées par le projet et les différents acteurs potentiellement intéressés par la mise en œuvre du projet. </w:t>
      </w:r>
      <w:r w:rsidRPr="000426BA">
        <w:rPr>
          <w:rFonts w:eastAsia="Calibri"/>
          <w:lang w:eastAsia="fr-CA"/>
        </w:rPr>
        <w:t>Une identification efficace des enjeux, des impacts et risques du projet exige une consultation préalable et un engagement régulier avec un groupe élargi de parties prenantes. Les communautés affectées et toutes autres parties prenantes pertinentes ont le droit de contribuer à la planification et à la mise en œuvre du processus de compensation et de réinstallation.</w:t>
      </w:r>
    </w:p>
    <w:p w14:paraId="3597028D" w14:textId="77777777" w:rsidR="004B023F" w:rsidRPr="000426BA" w:rsidRDefault="004B023F" w:rsidP="004B023F">
      <w:pPr>
        <w:pBdr>
          <w:bottom w:val="single" w:sz="4" w:space="1" w:color="385623"/>
        </w:pBdr>
        <w:spacing w:before="120" w:after="120" w:line="360" w:lineRule="auto"/>
        <w:jc w:val="both"/>
        <w:outlineLvl w:val="0"/>
      </w:pPr>
      <w:bookmarkStart w:id="104" w:name="_Toc158375471"/>
      <w:r w:rsidRPr="000426BA">
        <w:rPr>
          <w:b/>
          <w:bCs/>
        </w:rPr>
        <w:t>5.1. Approche méthodologique des consultations</w:t>
      </w:r>
      <w:bookmarkEnd w:id="104"/>
    </w:p>
    <w:p w14:paraId="7D49A254" w14:textId="77777777" w:rsidR="004B023F" w:rsidRPr="000426BA" w:rsidRDefault="004B023F" w:rsidP="004B023F">
      <w:pPr>
        <w:spacing w:before="120" w:after="120" w:line="360" w:lineRule="auto"/>
        <w:jc w:val="both"/>
      </w:pPr>
      <w:r w:rsidRPr="000426BA">
        <w:t>Les consultations ont été organisées de manière participative et inclusive, en relation avec les autorités administratives, les services techniques centraux, régionaux et départementaux, les autorités territoriales, les personnes et communautés affectées par le projet ainsi que les organisations de la société civile. Les échanges se sont déroulés par le biais d’entretiens individuels ou de focus groupes en français (langue officielle), en wolof (langue nationale) et en pular (langue locale).</w:t>
      </w:r>
    </w:p>
    <w:p w14:paraId="0CE558D2" w14:textId="77777777" w:rsidR="004B023F" w:rsidRPr="000426BA" w:rsidRDefault="004B023F" w:rsidP="004B023F">
      <w:pPr>
        <w:spacing w:before="120" w:after="120" w:line="360" w:lineRule="auto"/>
        <w:jc w:val="both"/>
        <w:rPr>
          <w:b/>
        </w:rPr>
      </w:pPr>
      <w:r w:rsidRPr="000426BA">
        <w:rPr>
          <w:b/>
        </w:rPr>
        <w:t>Identification des parties prenantes</w:t>
      </w:r>
    </w:p>
    <w:p w14:paraId="558D1DC5" w14:textId="77777777" w:rsidR="004B023F" w:rsidRPr="000426BA" w:rsidRDefault="004B023F" w:rsidP="004B023F">
      <w:pPr>
        <w:spacing w:before="120" w:after="120" w:line="360" w:lineRule="auto"/>
        <w:jc w:val="both"/>
      </w:pPr>
      <w:r w:rsidRPr="000426BA">
        <w:t>L’identification des parties prenantes a été faite en considérant les activités envisagées, les caractéristiques socio-économiques et environnementales de la ZIP et les effets positifs et négatifs que le projet pourrait avoir. L’objectif visé est de déterminer les organisations et les personnes susceptibles d’être touchées directement ou indirectement (de façon positive ou négative), d’avoir un intérêt dans le Projet ou de l’influencer. Les calendriers de la section 5.2 fournissent la liste de toutes les parties prenantes consultées.</w:t>
      </w:r>
    </w:p>
    <w:p w14:paraId="21BBF239" w14:textId="77777777" w:rsidR="004B023F" w:rsidRPr="000426BA" w:rsidRDefault="004B023F" w:rsidP="004B023F">
      <w:pPr>
        <w:spacing w:before="120" w:after="120" w:line="360" w:lineRule="auto"/>
        <w:jc w:val="both"/>
        <w:rPr>
          <w:b/>
        </w:rPr>
      </w:pPr>
      <w:r w:rsidRPr="000426BA">
        <w:rPr>
          <w:b/>
        </w:rPr>
        <w:t>Consultation des parties prenantes</w:t>
      </w:r>
    </w:p>
    <w:p w14:paraId="42483E83" w14:textId="77777777" w:rsidR="004B023F" w:rsidRPr="000426BA" w:rsidRDefault="004B023F" w:rsidP="004B023F">
      <w:pPr>
        <w:spacing w:before="120" w:after="120" w:line="360" w:lineRule="auto"/>
        <w:jc w:val="both"/>
      </w:pPr>
      <w:r w:rsidRPr="000426BA">
        <w:t xml:space="preserve">Elle a démarré par les rencontres institutionnelles avec les services techniques centraux, régionaux et départementaux, les autorités administratives (Préfet et Sous-Préfets), les organisations de la Société Civile et les élus dont ceux du Conseil Départemental de Kédougou et des Mairies des différentes Communes impactées. Les communautés des villages traversés ont été consultées par la suite. </w:t>
      </w:r>
    </w:p>
    <w:p w14:paraId="6892FE34" w14:textId="77777777" w:rsidR="004B023F" w:rsidRPr="000426BA" w:rsidRDefault="004B023F" w:rsidP="004B023F">
      <w:pPr>
        <w:pBdr>
          <w:bottom w:val="single" w:sz="4" w:space="1" w:color="385623"/>
        </w:pBdr>
        <w:spacing w:before="120" w:after="120" w:line="360" w:lineRule="auto"/>
        <w:jc w:val="both"/>
        <w:outlineLvl w:val="0"/>
      </w:pPr>
      <w:bookmarkStart w:id="105" w:name="_Toc158375472"/>
      <w:r w:rsidRPr="000426BA">
        <w:rPr>
          <w:b/>
          <w:bCs/>
        </w:rPr>
        <w:t>5.2. Calendrier des consultations et rencontres institutionnelles</w:t>
      </w:r>
      <w:bookmarkEnd w:id="105"/>
    </w:p>
    <w:p w14:paraId="6A2F1031" w14:textId="77777777" w:rsidR="004B023F" w:rsidRPr="000426BA" w:rsidRDefault="004B023F" w:rsidP="004B023F">
      <w:pPr>
        <w:tabs>
          <w:tab w:val="left" w:pos="1548"/>
        </w:tabs>
        <w:spacing w:line="360" w:lineRule="auto"/>
        <w:jc w:val="both"/>
        <w:rPr>
          <w:rFonts w:eastAsia="MS Mincho"/>
          <w:lang w:eastAsia="en-US"/>
        </w:rPr>
      </w:pPr>
      <w:r w:rsidRPr="000426BA">
        <w:rPr>
          <w:rFonts w:eastAsia="MS Mincho"/>
          <w:lang w:eastAsia="en-US"/>
        </w:rPr>
        <w:t>Les consultations et rencontres institutionnelles se sont déroulées du 16 mars au 03 avril 2023 selon les calendriers ci-dessous. Au total,  4</w:t>
      </w:r>
      <w:r>
        <w:rPr>
          <w:rFonts w:eastAsia="MS Mincho"/>
          <w:lang w:eastAsia="en-US"/>
        </w:rPr>
        <w:t>8</w:t>
      </w:r>
      <w:r w:rsidRPr="000426BA">
        <w:rPr>
          <w:rFonts w:eastAsia="MS Mincho"/>
          <w:lang w:eastAsia="en-US"/>
        </w:rPr>
        <w:t xml:space="preserve"> rencontres ont été tenues. Celles-ci ont réuni  </w:t>
      </w:r>
      <w:r>
        <w:rPr>
          <w:rFonts w:eastAsia="MS Mincho"/>
          <w:lang w:eastAsia="en-US"/>
        </w:rPr>
        <w:t xml:space="preserve"> 419</w:t>
      </w:r>
      <w:r w:rsidRPr="000426BA">
        <w:rPr>
          <w:rFonts w:eastAsia="MS Mincho"/>
          <w:lang w:eastAsia="en-US"/>
        </w:rPr>
        <w:t xml:space="preserve"> personnes dont   </w:t>
      </w:r>
      <w:r>
        <w:rPr>
          <w:rFonts w:eastAsia="MS Mincho"/>
          <w:lang w:eastAsia="en-US"/>
        </w:rPr>
        <w:t xml:space="preserve"> 262</w:t>
      </w:r>
      <w:r w:rsidRPr="000426BA">
        <w:rPr>
          <w:rFonts w:eastAsia="MS Mincho"/>
          <w:lang w:eastAsia="en-US"/>
        </w:rPr>
        <w:t xml:space="preserve"> hommes et  </w:t>
      </w:r>
      <w:r>
        <w:rPr>
          <w:rFonts w:eastAsia="MS Mincho"/>
          <w:lang w:eastAsia="en-US"/>
        </w:rPr>
        <w:t xml:space="preserve"> 157</w:t>
      </w:r>
      <w:r w:rsidRPr="000426BA">
        <w:rPr>
          <w:rFonts w:eastAsia="MS Mincho"/>
          <w:lang w:eastAsia="en-US"/>
        </w:rPr>
        <w:t xml:space="preserve"> femmes.</w:t>
      </w:r>
    </w:p>
    <w:p w14:paraId="2A8D18F2" w14:textId="009D352E" w:rsidR="004B023F" w:rsidRPr="000426BA" w:rsidRDefault="004B023F" w:rsidP="004B023F">
      <w:pPr>
        <w:spacing w:line="360" w:lineRule="auto"/>
        <w:jc w:val="both"/>
        <w:rPr>
          <w:b/>
        </w:rPr>
      </w:pPr>
      <w:bookmarkStart w:id="106" w:name="_Toc158375574"/>
      <w:r w:rsidRPr="000426BA">
        <w:t xml:space="preserve">TABLEAU </w:t>
      </w:r>
      <w:r w:rsidRPr="000426BA">
        <w:rPr>
          <w:noProof/>
        </w:rPr>
        <w:fldChar w:fldCharType="begin"/>
      </w:r>
      <w:r w:rsidRPr="000426BA">
        <w:rPr>
          <w:noProof/>
        </w:rPr>
        <w:instrText xml:space="preserve"> SEQ TABLEAU \* ARABIC </w:instrText>
      </w:r>
      <w:r w:rsidRPr="000426BA">
        <w:rPr>
          <w:noProof/>
        </w:rPr>
        <w:fldChar w:fldCharType="separate"/>
      </w:r>
      <w:r w:rsidR="002E7676">
        <w:rPr>
          <w:noProof/>
        </w:rPr>
        <w:t>22</w:t>
      </w:r>
      <w:r w:rsidRPr="000426BA">
        <w:rPr>
          <w:noProof/>
        </w:rPr>
        <w:fldChar w:fldCharType="end"/>
      </w:r>
      <w:r w:rsidRPr="000426BA">
        <w:t> :</w:t>
      </w:r>
      <w:r w:rsidRPr="000426BA">
        <w:rPr>
          <w:b/>
        </w:rPr>
        <w:t xml:space="preserve"> Calendrier de consultation des services techniques centraux</w:t>
      </w:r>
      <w:bookmarkEnd w:id="106"/>
    </w:p>
    <w:tbl>
      <w:tblPr>
        <w:tblStyle w:val="Grilledutableau"/>
        <w:tblW w:w="9096" w:type="dxa"/>
        <w:tblLook w:val="04A0" w:firstRow="1" w:lastRow="0" w:firstColumn="1" w:lastColumn="0" w:noHBand="0" w:noVBand="1"/>
      </w:tblPr>
      <w:tblGrid>
        <w:gridCol w:w="1070"/>
        <w:gridCol w:w="2868"/>
        <w:gridCol w:w="2203"/>
        <w:gridCol w:w="763"/>
        <w:gridCol w:w="1123"/>
        <w:gridCol w:w="1069"/>
      </w:tblGrid>
      <w:tr w:rsidR="004B023F" w:rsidRPr="000426BA" w14:paraId="15922D32" w14:textId="77777777" w:rsidTr="004B023F">
        <w:trPr>
          <w:trHeight w:val="635"/>
          <w:tblHeader/>
        </w:trPr>
        <w:tc>
          <w:tcPr>
            <w:tcW w:w="1070" w:type="dxa"/>
            <w:shd w:val="clear" w:color="auto" w:fill="2E74B5" w:themeFill="accent1" w:themeFillShade="BF"/>
          </w:tcPr>
          <w:p w14:paraId="0202BA09" w14:textId="77777777" w:rsidR="004B023F" w:rsidRPr="000426BA" w:rsidRDefault="004B023F" w:rsidP="004B023F">
            <w:pPr>
              <w:spacing w:line="360" w:lineRule="auto"/>
              <w:jc w:val="both"/>
              <w:rPr>
                <w:b/>
              </w:rPr>
            </w:pPr>
            <w:r w:rsidRPr="000426BA">
              <w:rPr>
                <w:b/>
              </w:rPr>
              <w:t>Date</w:t>
            </w:r>
          </w:p>
        </w:tc>
        <w:tc>
          <w:tcPr>
            <w:tcW w:w="2868" w:type="dxa"/>
            <w:shd w:val="clear" w:color="auto" w:fill="2E74B5" w:themeFill="accent1" w:themeFillShade="BF"/>
          </w:tcPr>
          <w:p w14:paraId="3DA78EA3" w14:textId="77777777" w:rsidR="004B023F" w:rsidRPr="000426BA" w:rsidRDefault="004B023F" w:rsidP="004B023F">
            <w:pPr>
              <w:spacing w:line="360" w:lineRule="auto"/>
              <w:jc w:val="both"/>
              <w:rPr>
                <w:b/>
              </w:rPr>
            </w:pPr>
            <w:r w:rsidRPr="000426BA">
              <w:rPr>
                <w:b/>
              </w:rPr>
              <w:t>Structure/Acteurs rencontrés</w:t>
            </w:r>
          </w:p>
        </w:tc>
        <w:tc>
          <w:tcPr>
            <w:tcW w:w="2203" w:type="dxa"/>
            <w:shd w:val="clear" w:color="auto" w:fill="2E74B5" w:themeFill="accent1" w:themeFillShade="BF"/>
          </w:tcPr>
          <w:p w14:paraId="6017D2DD" w14:textId="77777777" w:rsidR="004B023F" w:rsidRPr="000426BA" w:rsidRDefault="004B023F" w:rsidP="004B023F">
            <w:pPr>
              <w:spacing w:line="360" w:lineRule="auto"/>
              <w:jc w:val="both"/>
              <w:rPr>
                <w:b/>
              </w:rPr>
            </w:pPr>
            <w:r w:rsidRPr="000426BA">
              <w:rPr>
                <w:b/>
              </w:rPr>
              <w:t>Personnes rencontrées</w:t>
            </w:r>
          </w:p>
        </w:tc>
        <w:tc>
          <w:tcPr>
            <w:tcW w:w="763" w:type="dxa"/>
            <w:shd w:val="clear" w:color="auto" w:fill="2E74B5" w:themeFill="accent1" w:themeFillShade="BF"/>
          </w:tcPr>
          <w:p w14:paraId="0D015C5A" w14:textId="77777777" w:rsidR="004B023F" w:rsidRPr="000426BA" w:rsidRDefault="004B023F" w:rsidP="004B023F">
            <w:pPr>
              <w:spacing w:line="360" w:lineRule="auto"/>
              <w:jc w:val="both"/>
              <w:rPr>
                <w:b/>
              </w:rPr>
            </w:pPr>
            <w:r w:rsidRPr="000426BA">
              <w:rPr>
                <w:b/>
              </w:rPr>
              <w:t>Total</w:t>
            </w:r>
          </w:p>
        </w:tc>
        <w:tc>
          <w:tcPr>
            <w:tcW w:w="1123" w:type="dxa"/>
            <w:shd w:val="clear" w:color="auto" w:fill="2E74B5" w:themeFill="accent1" w:themeFillShade="BF"/>
          </w:tcPr>
          <w:p w14:paraId="0840AA09" w14:textId="77777777" w:rsidR="004B023F" w:rsidRPr="000426BA" w:rsidRDefault="004B023F" w:rsidP="004B023F">
            <w:pPr>
              <w:spacing w:line="360" w:lineRule="auto"/>
              <w:jc w:val="both"/>
              <w:rPr>
                <w:b/>
              </w:rPr>
            </w:pPr>
            <w:r w:rsidRPr="000426BA">
              <w:rPr>
                <w:b/>
              </w:rPr>
              <w:t>Hommes</w:t>
            </w:r>
          </w:p>
        </w:tc>
        <w:tc>
          <w:tcPr>
            <w:tcW w:w="1069" w:type="dxa"/>
            <w:shd w:val="clear" w:color="auto" w:fill="2E74B5" w:themeFill="accent1" w:themeFillShade="BF"/>
          </w:tcPr>
          <w:p w14:paraId="33C7DDBB" w14:textId="77777777" w:rsidR="004B023F" w:rsidRPr="000426BA" w:rsidRDefault="004B023F" w:rsidP="004B023F">
            <w:pPr>
              <w:spacing w:line="360" w:lineRule="auto"/>
              <w:jc w:val="both"/>
              <w:rPr>
                <w:b/>
              </w:rPr>
            </w:pPr>
            <w:r w:rsidRPr="000426BA">
              <w:rPr>
                <w:b/>
              </w:rPr>
              <w:t>Femmes</w:t>
            </w:r>
          </w:p>
        </w:tc>
      </w:tr>
      <w:tr w:rsidR="004B023F" w:rsidRPr="000426BA" w14:paraId="1F1F7A1D" w14:textId="77777777" w:rsidTr="004B023F">
        <w:trPr>
          <w:trHeight w:val="202"/>
        </w:trPr>
        <w:tc>
          <w:tcPr>
            <w:tcW w:w="1070" w:type="dxa"/>
          </w:tcPr>
          <w:p w14:paraId="23DC9DF9" w14:textId="77777777" w:rsidR="004B023F" w:rsidRPr="000426BA" w:rsidRDefault="004B023F" w:rsidP="004B023F">
            <w:pPr>
              <w:spacing w:line="360" w:lineRule="auto"/>
              <w:jc w:val="both"/>
            </w:pPr>
            <w:r w:rsidRPr="000426BA">
              <w:t>29/03/23</w:t>
            </w:r>
          </w:p>
        </w:tc>
        <w:tc>
          <w:tcPr>
            <w:tcW w:w="2868" w:type="dxa"/>
            <w:vAlign w:val="center"/>
          </w:tcPr>
          <w:p w14:paraId="61A525E2" w14:textId="77777777" w:rsidR="004B023F" w:rsidRPr="000426BA" w:rsidRDefault="004B023F" w:rsidP="004B023F">
            <w:pPr>
              <w:spacing w:line="360" w:lineRule="auto"/>
            </w:pPr>
            <w:r w:rsidRPr="000426BA">
              <w:t>Direction des Mines et de la Géologie</w:t>
            </w:r>
          </w:p>
        </w:tc>
        <w:tc>
          <w:tcPr>
            <w:tcW w:w="2203" w:type="dxa"/>
          </w:tcPr>
          <w:p w14:paraId="17AB336F" w14:textId="77777777" w:rsidR="004B023F" w:rsidRPr="000426BA" w:rsidRDefault="004B023F" w:rsidP="004B023F">
            <w:pPr>
              <w:spacing w:line="360" w:lineRule="auto"/>
            </w:pPr>
            <w:r w:rsidRPr="000426BA">
              <w:t>Directeur des Mines</w:t>
            </w:r>
          </w:p>
        </w:tc>
        <w:tc>
          <w:tcPr>
            <w:tcW w:w="763" w:type="dxa"/>
          </w:tcPr>
          <w:p w14:paraId="1DE0E51F" w14:textId="77777777" w:rsidR="004B023F" w:rsidRPr="000426BA" w:rsidRDefault="004B023F" w:rsidP="004B023F">
            <w:pPr>
              <w:spacing w:line="360" w:lineRule="auto"/>
            </w:pPr>
            <w:r w:rsidRPr="000426BA">
              <w:t>1</w:t>
            </w:r>
          </w:p>
        </w:tc>
        <w:tc>
          <w:tcPr>
            <w:tcW w:w="1123" w:type="dxa"/>
          </w:tcPr>
          <w:p w14:paraId="57C287CA" w14:textId="77777777" w:rsidR="004B023F" w:rsidRPr="000426BA" w:rsidRDefault="004B023F" w:rsidP="004B023F">
            <w:pPr>
              <w:spacing w:line="360" w:lineRule="auto"/>
            </w:pPr>
            <w:r w:rsidRPr="000426BA">
              <w:t>1</w:t>
            </w:r>
          </w:p>
        </w:tc>
        <w:tc>
          <w:tcPr>
            <w:tcW w:w="1069" w:type="dxa"/>
          </w:tcPr>
          <w:p w14:paraId="5CE02CB1" w14:textId="77777777" w:rsidR="004B023F" w:rsidRPr="000426BA" w:rsidRDefault="004B023F" w:rsidP="004B023F">
            <w:pPr>
              <w:spacing w:line="360" w:lineRule="auto"/>
            </w:pPr>
            <w:r w:rsidRPr="000426BA">
              <w:t>0</w:t>
            </w:r>
          </w:p>
        </w:tc>
      </w:tr>
      <w:tr w:rsidR="004B023F" w:rsidRPr="000426BA" w14:paraId="3375C958" w14:textId="77777777" w:rsidTr="004B023F">
        <w:trPr>
          <w:trHeight w:val="202"/>
        </w:trPr>
        <w:tc>
          <w:tcPr>
            <w:tcW w:w="1070" w:type="dxa"/>
          </w:tcPr>
          <w:p w14:paraId="159C6F06" w14:textId="77777777" w:rsidR="004B023F" w:rsidRPr="000426BA" w:rsidRDefault="004B023F" w:rsidP="004B023F">
            <w:pPr>
              <w:spacing w:line="360" w:lineRule="auto"/>
              <w:jc w:val="both"/>
            </w:pPr>
            <w:r w:rsidRPr="000426BA">
              <w:t>29/03/23</w:t>
            </w:r>
          </w:p>
        </w:tc>
        <w:tc>
          <w:tcPr>
            <w:tcW w:w="2868" w:type="dxa"/>
            <w:vAlign w:val="center"/>
          </w:tcPr>
          <w:p w14:paraId="2D5BED68" w14:textId="77777777" w:rsidR="004B023F" w:rsidRPr="000426BA" w:rsidRDefault="004B023F" w:rsidP="004B023F">
            <w:pPr>
              <w:spacing w:line="360" w:lineRule="auto"/>
            </w:pPr>
            <w:r w:rsidRPr="000426BA">
              <w:t>Service National d’Hygiène</w:t>
            </w:r>
          </w:p>
        </w:tc>
        <w:tc>
          <w:tcPr>
            <w:tcW w:w="2203" w:type="dxa"/>
          </w:tcPr>
          <w:p w14:paraId="3AAF7969" w14:textId="77777777" w:rsidR="004B023F" w:rsidRPr="000426BA" w:rsidRDefault="004B023F" w:rsidP="004B023F">
            <w:pPr>
              <w:spacing w:line="360" w:lineRule="auto"/>
            </w:pPr>
            <w:r w:rsidRPr="000426BA">
              <w:t>Chef de Division Qualité</w:t>
            </w:r>
          </w:p>
        </w:tc>
        <w:tc>
          <w:tcPr>
            <w:tcW w:w="763" w:type="dxa"/>
          </w:tcPr>
          <w:p w14:paraId="78D187AF" w14:textId="77777777" w:rsidR="004B023F" w:rsidRPr="000426BA" w:rsidRDefault="004B023F" w:rsidP="004B023F">
            <w:pPr>
              <w:spacing w:line="360" w:lineRule="auto"/>
            </w:pPr>
            <w:r w:rsidRPr="000426BA">
              <w:t>1</w:t>
            </w:r>
          </w:p>
        </w:tc>
        <w:tc>
          <w:tcPr>
            <w:tcW w:w="1123" w:type="dxa"/>
          </w:tcPr>
          <w:p w14:paraId="194F3CE9" w14:textId="77777777" w:rsidR="004B023F" w:rsidRPr="000426BA" w:rsidRDefault="004B023F" w:rsidP="004B023F">
            <w:pPr>
              <w:spacing w:line="360" w:lineRule="auto"/>
            </w:pPr>
            <w:r w:rsidRPr="000426BA">
              <w:t>1</w:t>
            </w:r>
          </w:p>
        </w:tc>
        <w:tc>
          <w:tcPr>
            <w:tcW w:w="1069" w:type="dxa"/>
          </w:tcPr>
          <w:p w14:paraId="0FE085B2" w14:textId="77777777" w:rsidR="004B023F" w:rsidRPr="000426BA" w:rsidRDefault="004B023F" w:rsidP="004B023F">
            <w:pPr>
              <w:spacing w:line="360" w:lineRule="auto"/>
            </w:pPr>
            <w:r w:rsidRPr="000426BA">
              <w:t>0</w:t>
            </w:r>
          </w:p>
        </w:tc>
      </w:tr>
      <w:tr w:rsidR="004B023F" w:rsidRPr="000426BA" w14:paraId="6F0BDF64" w14:textId="77777777" w:rsidTr="004B023F">
        <w:trPr>
          <w:trHeight w:val="211"/>
        </w:trPr>
        <w:tc>
          <w:tcPr>
            <w:tcW w:w="1070" w:type="dxa"/>
          </w:tcPr>
          <w:p w14:paraId="48B9F9FA" w14:textId="77777777" w:rsidR="004B023F" w:rsidRPr="000426BA" w:rsidRDefault="004B023F" w:rsidP="004B023F">
            <w:pPr>
              <w:spacing w:line="360" w:lineRule="auto"/>
              <w:jc w:val="both"/>
            </w:pPr>
            <w:r w:rsidRPr="000426BA">
              <w:t>31/03/23</w:t>
            </w:r>
          </w:p>
        </w:tc>
        <w:tc>
          <w:tcPr>
            <w:tcW w:w="2868" w:type="dxa"/>
            <w:vAlign w:val="center"/>
          </w:tcPr>
          <w:p w14:paraId="21B7D0D3" w14:textId="77777777" w:rsidR="004B023F" w:rsidRPr="000426BA" w:rsidRDefault="004B023F" w:rsidP="004B023F">
            <w:pPr>
              <w:spacing w:line="360" w:lineRule="auto"/>
            </w:pPr>
            <w:r w:rsidRPr="000426BA">
              <w:t>AGEROUTE</w:t>
            </w:r>
          </w:p>
        </w:tc>
        <w:tc>
          <w:tcPr>
            <w:tcW w:w="2203" w:type="dxa"/>
          </w:tcPr>
          <w:p w14:paraId="23D302CD" w14:textId="77777777" w:rsidR="004B023F" w:rsidRPr="000426BA" w:rsidRDefault="004B023F" w:rsidP="004B023F">
            <w:pPr>
              <w:spacing w:line="360" w:lineRule="auto"/>
            </w:pPr>
            <w:r w:rsidRPr="000426BA">
              <w:t>Environnementaliste</w:t>
            </w:r>
          </w:p>
        </w:tc>
        <w:tc>
          <w:tcPr>
            <w:tcW w:w="763" w:type="dxa"/>
          </w:tcPr>
          <w:p w14:paraId="711F2545" w14:textId="77777777" w:rsidR="004B023F" w:rsidRPr="000426BA" w:rsidRDefault="004B023F" w:rsidP="004B023F">
            <w:pPr>
              <w:spacing w:line="360" w:lineRule="auto"/>
            </w:pPr>
            <w:r w:rsidRPr="000426BA">
              <w:t>1</w:t>
            </w:r>
          </w:p>
        </w:tc>
        <w:tc>
          <w:tcPr>
            <w:tcW w:w="1123" w:type="dxa"/>
          </w:tcPr>
          <w:p w14:paraId="52E5CE1D" w14:textId="77777777" w:rsidR="004B023F" w:rsidRPr="000426BA" w:rsidRDefault="004B023F" w:rsidP="004B023F">
            <w:pPr>
              <w:spacing w:line="360" w:lineRule="auto"/>
            </w:pPr>
            <w:r w:rsidRPr="000426BA">
              <w:t>0</w:t>
            </w:r>
          </w:p>
        </w:tc>
        <w:tc>
          <w:tcPr>
            <w:tcW w:w="1069" w:type="dxa"/>
          </w:tcPr>
          <w:p w14:paraId="552106BA" w14:textId="77777777" w:rsidR="004B023F" w:rsidRPr="000426BA" w:rsidRDefault="004B023F" w:rsidP="004B023F">
            <w:pPr>
              <w:spacing w:line="360" w:lineRule="auto"/>
            </w:pPr>
            <w:r w:rsidRPr="000426BA">
              <w:t>1</w:t>
            </w:r>
          </w:p>
        </w:tc>
      </w:tr>
      <w:tr w:rsidR="004B023F" w:rsidRPr="000426BA" w14:paraId="17452C90" w14:textId="77777777" w:rsidTr="004B023F">
        <w:trPr>
          <w:trHeight w:val="211"/>
        </w:trPr>
        <w:tc>
          <w:tcPr>
            <w:tcW w:w="1070" w:type="dxa"/>
          </w:tcPr>
          <w:p w14:paraId="3585E6A8" w14:textId="77777777" w:rsidR="004B023F" w:rsidRPr="000426BA" w:rsidRDefault="004B023F" w:rsidP="004B023F">
            <w:pPr>
              <w:spacing w:line="360" w:lineRule="auto"/>
              <w:jc w:val="both"/>
            </w:pPr>
            <w:r w:rsidRPr="000426BA">
              <w:t>03/04/23</w:t>
            </w:r>
          </w:p>
        </w:tc>
        <w:tc>
          <w:tcPr>
            <w:tcW w:w="2868" w:type="dxa"/>
            <w:vAlign w:val="center"/>
          </w:tcPr>
          <w:p w14:paraId="6CEE8116" w14:textId="77777777" w:rsidR="004B023F" w:rsidRPr="000426BA" w:rsidRDefault="004B023F" w:rsidP="004B023F">
            <w:pPr>
              <w:spacing w:line="360" w:lineRule="auto"/>
            </w:pPr>
            <w:r w:rsidRPr="000426BA">
              <w:t>Direction de la Protection Civile</w:t>
            </w:r>
          </w:p>
        </w:tc>
        <w:tc>
          <w:tcPr>
            <w:tcW w:w="2203" w:type="dxa"/>
          </w:tcPr>
          <w:p w14:paraId="14DB22D4" w14:textId="77777777" w:rsidR="004B023F" w:rsidRPr="000426BA" w:rsidRDefault="004B023F" w:rsidP="004B023F">
            <w:pPr>
              <w:spacing w:line="360" w:lineRule="auto"/>
            </w:pPr>
            <w:r w:rsidRPr="000426BA">
              <w:t>Chef de Bureau</w:t>
            </w:r>
          </w:p>
        </w:tc>
        <w:tc>
          <w:tcPr>
            <w:tcW w:w="763" w:type="dxa"/>
          </w:tcPr>
          <w:p w14:paraId="35D3DFFB" w14:textId="77777777" w:rsidR="004B023F" w:rsidRPr="000426BA" w:rsidRDefault="004B023F" w:rsidP="004B023F">
            <w:pPr>
              <w:spacing w:line="360" w:lineRule="auto"/>
            </w:pPr>
            <w:r w:rsidRPr="000426BA">
              <w:t>1</w:t>
            </w:r>
          </w:p>
        </w:tc>
        <w:tc>
          <w:tcPr>
            <w:tcW w:w="1123" w:type="dxa"/>
          </w:tcPr>
          <w:p w14:paraId="1C44662B" w14:textId="77777777" w:rsidR="004B023F" w:rsidRPr="000426BA" w:rsidRDefault="004B023F" w:rsidP="004B023F">
            <w:pPr>
              <w:spacing w:line="360" w:lineRule="auto"/>
            </w:pPr>
            <w:r w:rsidRPr="000426BA">
              <w:t>1</w:t>
            </w:r>
          </w:p>
        </w:tc>
        <w:tc>
          <w:tcPr>
            <w:tcW w:w="1069" w:type="dxa"/>
          </w:tcPr>
          <w:p w14:paraId="07104C20" w14:textId="77777777" w:rsidR="004B023F" w:rsidRPr="000426BA" w:rsidRDefault="004B023F" w:rsidP="004B023F">
            <w:pPr>
              <w:spacing w:line="360" w:lineRule="auto"/>
            </w:pPr>
            <w:r w:rsidRPr="000426BA">
              <w:t>0</w:t>
            </w:r>
          </w:p>
        </w:tc>
      </w:tr>
      <w:tr w:rsidR="004B023F" w:rsidRPr="000426BA" w14:paraId="1E3CCFA0" w14:textId="77777777" w:rsidTr="004B023F">
        <w:trPr>
          <w:trHeight w:val="211"/>
        </w:trPr>
        <w:tc>
          <w:tcPr>
            <w:tcW w:w="1070" w:type="dxa"/>
          </w:tcPr>
          <w:p w14:paraId="53CB47FC" w14:textId="77777777" w:rsidR="004B023F" w:rsidRPr="000426BA" w:rsidRDefault="004B023F" w:rsidP="004B023F">
            <w:pPr>
              <w:spacing w:line="360" w:lineRule="auto"/>
              <w:jc w:val="both"/>
            </w:pPr>
            <w:r w:rsidRPr="000426BA">
              <w:t>18/0</w:t>
            </w:r>
            <w:r>
              <w:t>4</w:t>
            </w:r>
            <w:r w:rsidRPr="000426BA">
              <w:t>/23</w:t>
            </w:r>
          </w:p>
        </w:tc>
        <w:tc>
          <w:tcPr>
            <w:tcW w:w="2868" w:type="dxa"/>
            <w:vAlign w:val="center"/>
          </w:tcPr>
          <w:p w14:paraId="389566D0" w14:textId="77777777" w:rsidR="004B023F" w:rsidRPr="000426BA" w:rsidRDefault="004B023F" w:rsidP="004B023F">
            <w:pPr>
              <w:spacing w:line="360" w:lineRule="auto"/>
            </w:pPr>
            <w:r w:rsidRPr="000426BA">
              <w:t>Direction de la Protection Sociale</w:t>
            </w:r>
          </w:p>
        </w:tc>
        <w:tc>
          <w:tcPr>
            <w:tcW w:w="2203" w:type="dxa"/>
          </w:tcPr>
          <w:p w14:paraId="5696125A" w14:textId="77777777" w:rsidR="004B023F" w:rsidRPr="000426BA" w:rsidRDefault="004B023F" w:rsidP="004B023F">
            <w:pPr>
              <w:spacing w:line="360" w:lineRule="auto"/>
            </w:pPr>
            <w:r w:rsidRPr="000426BA">
              <w:t>Agent</w:t>
            </w:r>
          </w:p>
        </w:tc>
        <w:tc>
          <w:tcPr>
            <w:tcW w:w="763" w:type="dxa"/>
          </w:tcPr>
          <w:p w14:paraId="564AE9E6" w14:textId="77777777" w:rsidR="004B023F" w:rsidRPr="000426BA" w:rsidRDefault="004B023F" w:rsidP="004B023F">
            <w:pPr>
              <w:spacing w:line="360" w:lineRule="auto"/>
            </w:pPr>
            <w:r w:rsidRPr="000426BA">
              <w:t>1</w:t>
            </w:r>
          </w:p>
        </w:tc>
        <w:tc>
          <w:tcPr>
            <w:tcW w:w="1123" w:type="dxa"/>
          </w:tcPr>
          <w:p w14:paraId="12FC0947" w14:textId="77777777" w:rsidR="004B023F" w:rsidRPr="000426BA" w:rsidRDefault="004B023F" w:rsidP="004B023F">
            <w:pPr>
              <w:spacing w:line="360" w:lineRule="auto"/>
            </w:pPr>
            <w:r w:rsidRPr="000426BA">
              <w:t>1</w:t>
            </w:r>
          </w:p>
        </w:tc>
        <w:tc>
          <w:tcPr>
            <w:tcW w:w="1069" w:type="dxa"/>
          </w:tcPr>
          <w:p w14:paraId="69FCB1C5" w14:textId="77777777" w:rsidR="004B023F" w:rsidRPr="000426BA" w:rsidRDefault="004B023F" w:rsidP="004B023F">
            <w:pPr>
              <w:spacing w:line="360" w:lineRule="auto"/>
            </w:pPr>
            <w:r w:rsidRPr="000426BA">
              <w:t>0</w:t>
            </w:r>
          </w:p>
        </w:tc>
      </w:tr>
      <w:tr w:rsidR="004B023F" w:rsidRPr="000426BA" w14:paraId="3F7E8447" w14:textId="77777777" w:rsidTr="004B023F">
        <w:trPr>
          <w:trHeight w:val="211"/>
        </w:trPr>
        <w:tc>
          <w:tcPr>
            <w:tcW w:w="1070" w:type="dxa"/>
          </w:tcPr>
          <w:p w14:paraId="1DF5E6AC" w14:textId="77777777" w:rsidR="004B023F" w:rsidRPr="000426BA" w:rsidRDefault="004B023F" w:rsidP="004B023F">
            <w:pPr>
              <w:spacing w:line="360" w:lineRule="auto"/>
              <w:jc w:val="both"/>
            </w:pPr>
            <w:r w:rsidRPr="000426BA">
              <w:t>07/04/23</w:t>
            </w:r>
          </w:p>
        </w:tc>
        <w:tc>
          <w:tcPr>
            <w:tcW w:w="2868" w:type="dxa"/>
            <w:vAlign w:val="center"/>
          </w:tcPr>
          <w:p w14:paraId="7D9F1B23" w14:textId="77777777" w:rsidR="004B023F" w:rsidRPr="000426BA" w:rsidRDefault="004B023F" w:rsidP="004B023F">
            <w:pPr>
              <w:spacing w:line="360" w:lineRule="auto"/>
            </w:pPr>
            <w:r w:rsidRPr="000426BA">
              <w:t>ONAS</w:t>
            </w:r>
          </w:p>
        </w:tc>
        <w:tc>
          <w:tcPr>
            <w:tcW w:w="2203" w:type="dxa"/>
          </w:tcPr>
          <w:p w14:paraId="5BE118EE" w14:textId="77777777" w:rsidR="004B023F" w:rsidRPr="000426BA" w:rsidRDefault="004B023F" w:rsidP="004B023F">
            <w:pPr>
              <w:spacing w:line="360" w:lineRule="auto"/>
            </w:pPr>
            <w:r w:rsidRPr="000426BA">
              <w:t>Le Chef de service sauvegarde sociale et l’assistant environnement</w:t>
            </w:r>
          </w:p>
        </w:tc>
        <w:tc>
          <w:tcPr>
            <w:tcW w:w="763" w:type="dxa"/>
          </w:tcPr>
          <w:p w14:paraId="65864F2E" w14:textId="77777777" w:rsidR="004B023F" w:rsidRPr="000426BA" w:rsidRDefault="004B023F" w:rsidP="004B023F">
            <w:pPr>
              <w:spacing w:line="360" w:lineRule="auto"/>
            </w:pPr>
            <w:r w:rsidRPr="000426BA">
              <w:t>2</w:t>
            </w:r>
          </w:p>
        </w:tc>
        <w:tc>
          <w:tcPr>
            <w:tcW w:w="1123" w:type="dxa"/>
          </w:tcPr>
          <w:p w14:paraId="6C98870D" w14:textId="77777777" w:rsidR="004B023F" w:rsidRPr="000426BA" w:rsidRDefault="004B023F" w:rsidP="004B023F">
            <w:pPr>
              <w:spacing w:line="360" w:lineRule="auto"/>
            </w:pPr>
            <w:r w:rsidRPr="000426BA">
              <w:t>1</w:t>
            </w:r>
          </w:p>
        </w:tc>
        <w:tc>
          <w:tcPr>
            <w:tcW w:w="1069" w:type="dxa"/>
          </w:tcPr>
          <w:p w14:paraId="3281FAC7" w14:textId="77777777" w:rsidR="004B023F" w:rsidRPr="000426BA" w:rsidRDefault="004B023F" w:rsidP="004B023F">
            <w:pPr>
              <w:spacing w:line="360" w:lineRule="auto"/>
            </w:pPr>
            <w:r w:rsidRPr="000426BA">
              <w:t>1</w:t>
            </w:r>
          </w:p>
        </w:tc>
      </w:tr>
      <w:tr w:rsidR="004B023F" w:rsidRPr="000426BA" w14:paraId="305580F1" w14:textId="77777777" w:rsidTr="004B023F">
        <w:trPr>
          <w:trHeight w:val="202"/>
        </w:trPr>
        <w:tc>
          <w:tcPr>
            <w:tcW w:w="1070" w:type="dxa"/>
          </w:tcPr>
          <w:p w14:paraId="73A5656A" w14:textId="77777777" w:rsidR="004B023F" w:rsidRPr="000426BA" w:rsidRDefault="004B023F" w:rsidP="004B023F">
            <w:pPr>
              <w:spacing w:line="360" w:lineRule="auto"/>
              <w:jc w:val="both"/>
            </w:pPr>
            <w:r w:rsidRPr="000426BA">
              <w:t>07/04/23</w:t>
            </w:r>
          </w:p>
        </w:tc>
        <w:tc>
          <w:tcPr>
            <w:tcW w:w="2868" w:type="dxa"/>
            <w:vAlign w:val="center"/>
          </w:tcPr>
          <w:p w14:paraId="2B309A9B" w14:textId="77777777" w:rsidR="004B023F" w:rsidRPr="000426BA" w:rsidRDefault="004B023F" w:rsidP="004B023F">
            <w:pPr>
              <w:spacing w:line="360" w:lineRule="auto"/>
            </w:pPr>
            <w:r w:rsidRPr="000426BA">
              <w:t>Brigade Nationale des Sapeurs-Pompiers</w:t>
            </w:r>
          </w:p>
        </w:tc>
        <w:tc>
          <w:tcPr>
            <w:tcW w:w="2203" w:type="dxa"/>
          </w:tcPr>
          <w:p w14:paraId="02A7F2F8" w14:textId="77777777" w:rsidR="004B023F" w:rsidRPr="000426BA" w:rsidRDefault="004B023F" w:rsidP="004B023F">
            <w:pPr>
              <w:spacing w:line="360" w:lineRule="auto"/>
            </w:pPr>
            <w:r w:rsidRPr="000426BA">
              <w:t>Capitaine de la Division Prévention et Gestion des Catastrophes</w:t>
            </w:r>
          </w:p>
        </w:tc>
        <w:tc>
          <w:tcPr>
            <w:tcW w:w="763" w:type="dxa"/>
          </w:tcPr>
          <w:p w14:paraId="0020D297" w14:textId="77777777" w:rsidR="004B023F" w:rsidRPr="000426BA" w:rsidRDefault="004B023F" w:rsidP="004B023F">
            <w:pPr>
              <w:spacing w:line="360" w:lineRule="auto"/>
            </w:pPr>
            <w:r w:rsidRPr="000426BA">
              <w:t>1</w:t>
            </w:r>
          </w:p>
        </w:tc>
        <w:tc>
          <w:tcPr>
            <w:tcW w:w="1123" w:type="dxa"/>
          </w:tcPr>
          <w:p w14:paraId="063B8AB5" w14:textId="77777777" w:rsidR="004B023F" w:rsidRPr="000426BA" w:rsidRDefault="004B023F" w:rsidP="004B023F">
            <w:pPr>
              <w:spacing w:line="360" w:lineRule="auto"/>
            </w:pPr>
            <w:r w:rsidRPr="000426BA">
              <w:t>1</w:t>
            </w:r>
          </w:p>
        </w:tc>
        <w:tc>
          <w:tcPr>
            <w:tcW w:w="1069" w:type="dxa"/>
          </w:tcPr>
          <w:p w14:paraId="3544ED6F" w14:textId="77777777" w:rsidR="004B023F" w:rsidRPr="000426BA" w:rsidRDefault="004B023F" w:rsidP="004B023F">
            <w:pPr>
              <w:spacing w:line="360" w:lineRule="auto"/>
            </w:pPr>
            <w:r w:rsidRPr="000426BA">
              <w:t>0</w:t>
            </w:r>
          </w:p>
        </w:tc>
      </w:tr>
      <w:tr w:rsidR="004B023F" w:rsidRPr="000426BA" w14:paraId="0BC4C7E6" w14:textId="77777777" w:rsidTr="004B023F">
        <w:trPr>
          <w:trHeight w:val="202"/>
        </w:trPr>
        <w:tc>
          <w:tcPr>
            <w:tcW w:w="1070" w:type="dxa"/>
          </w:tcPr>
          <w:p w14:paraId="5B407CD2" w14:textId="77777777" w:rsidR="004B023F" w:rsidRPr="000426BA" w:rsidRDefault="004B023F" w:rsidP="004B023F">
            <w:pPr>
              <w:spacing w:line="360" w:lineRule="auto"/>
              <w:jc w:val="both"/>
            </w:pPr>
            <w:r w:rsidRPr="000426BA">
              <w:t>07/04/23</w:t>
            </w:r>
          </w:p>
        </w:tc>
        <w:tc>
          <w:tcPr>
            <w:tcW w:w="2868" w:type="dxa"/>
            <w:vAlign w:val="center"/>
          </w:tcPr>
          <w:p w14:paraId="54016F9F" w14:textId="77777777" w:rsidR="004B023F" w:rsidRPr="000426BA" w:rsidRDefault="004B023F" w:rsidP="004B023F">
            <w:pPr>
              <w:spacing w:line="360" w:lineRule="auto"/>
            </w:pPr>
            <w:r w:rsidRPr="000426BA">
              <w:t>SENELEC</w:t>
            </w:r>
          </w:p>
        </w:tc>
        <w:tc>
          <w:tcPr>
            <w:tcW w:w="2203" w:type="dxa"/>
          </w:tcPr>
          <w:p w14:paraId="56241B80" w14:textId="77777777" w:rsidR="004B023F" w:rsidRPr="000426BA" w:rsidRDefault="004B023F" w:rsidP="004B023F">
            <w:pPr>
              <w:spacing w:line="360" w:lineRule="auto"/>
            </w:pPr>
            <w:r w:rsidRPr="000426BA">
              <w:t>Directeur QSHE</w:t>
            </w:r>
          </w:p>
        </w:tc>
        <w:tc>
          <w:tcPr>
            <w:tcW w:w="763" w:type="dxa"/>
          </w:tcPr>
          <w:p w14:paraId="423FD730" w14:textId="77777777" w:rsidR="004B023F" w:rsidRPr="000426BA" w:rsidRDefault="004B023F" w:rsidP="004B023F">
            <w:pPr>
              <w:spacing w:line="360" w:lineRule="auto"/>
            </w:pPr>
            <w:r w:rsidRPr="000426BA">
              <w:t>1</w:t>
            </w:r>
          </w:p>
        </w:tc>
        <w:tc>
          <w:tcPr>
            <w:tcW w:w="1123" w:type="dxa"/>
          </w:tcPr>
          <w:p w14:paraId="262F368A" w14:textId="77777777" w:rsidR="004B023F" w:rsidRPr="000426BA" w:rsidRDefault="004B023F" w:rsidP="004B023F">
            <w:pPr>
              <w:spacing w:line="360" w:lineRule="auto"/>
            </w:pPr>
            <w:r w:rsidRPr="000426BA">
              <w:t>1</w:t>
            </w:r>
          </w:p>
        </w:tc>
        <w:tc>
          <w:tcPr>
            <w:tcW w:w="1069" w:type="dxa"/>
          </w:tcPr>
          <w:p w14:paraId="7C4C0766" w14:textId="77777777" w:rsidR="004B023F" w:rsidRPr="000426BA" w:rsidRDefault="004B023F" w:rsidP="004B023F">
            <w:pPr>
              <w:spacing w:line="360" w:lineRule="auto"/>
            </w:pPr>
            <w:r w:rsidRPr="000426BA">
              <w:t>0</w:t>
            </w:r>
          </w:p>
        </w:tc>
      </w:tr>
      <w:tr w:rsidR="004B023F" w:rsidRPr="000426BA" w14:paraId="59F15105" w14:textId="77777777" w:rsidTr="004B023F">
        <w:trPr>
          <w:trHeight w:val="202"/>
        </w:trPr>
        <w:tc>
          <w:tcPr>
            <w:tcW w:w="1070" w:type="dxa"/>
          </w:tcPr>
          <w:p w14:paraId="17356F24" w14:textId="77777777" w:rsidR="004B023F" w:rsidRPr="000426BA" w:rsidRDefault="004B023F" w:rsidP="004B023F">
            <w:pPr>
              <w:spacing w:line="360" w:lineRule="auto"/>
              <w:jc w:val="both"/>
            </w:pPr>
            <w:r w:rsidRPr="000426BA">
              <w:t>11/04/23</w:t>
            </w:r>
          </w:p>
        </w:tc>
        <w:tc>
          <w:tcPr>
            <w:tcW w:w="2868" w:type="dxa"/>
            <w:vAlign w:val="center"/>
          </w:tcPr>
          <w:p w14:paraId="77F56E79" w14:textId="77777777" w:rsidR="004B023F" w:rsidRPr="000426BA" w:rsidRDefault="004B023F" w:rsidP="004B023F">
            <w:pPr>
              <w:spacing w:line="360" w:lineRule="auto"/>
            </w:pPr>
            <w:r w:rsidRPr="000426BA">
              <w:t>Direction Générale des Infrastructures Routières et du Désenclavement</w:t>
            </w:r>
          </w:p>
        </w:tc>
        <w:tc>
          <w:tcPr>
            <w:tcW w:w="2203" w:type="dxa"/>
          </w:tcPr>
          <w:p w14:paraId="1D9C1337" w14:textId="77777777" w:rsidR="004B023F" w:rsidRPr="000426BA" w:rsidRDefault="004B023F" w:rsidP="004B023F">
            <w:pPr>
              <w:spacing w:line="360" w:lineRule="auto"/>
            </w:pPr>
            <w:r w:rsidRPr="000426BA">
              <w:t>Environnementaliste</w:t>
            </w:r>
          </w:p>
        </w:tc>
        <w:tc>
          <w:tcPr>
            <w:tcW w:w="763" w:type="dxa"/>
          </w:tcPr>
          <w:p w14:paraId="0799F72E" w14:textId="77777777" w:rsidR="004B023F" w:rsidRPr="000426BA" w:rsidRDefault="004B023F" w:rsidP="004B023F">
            <w:pPr>
              <w:spacing w:line="360" w:lineRule="auto"/>
            </w:pPr>
            <w:r w:rsidRPr="000426BA">
              <w:t>1</w:t>
            </w:r>
          </w:p>
        </w:tc>
        <w:tc>
          <w:tcPr>
            <w:tcW w:w="1123" w:type="dxa"/>
          </w:tcPr>
          <w:p w14:paraId="38AC5D27" w14:textId="77777777" w:rsidR="004B023F" w:rsidRPr="000426BA" w:rsidRDefault="004B023F" w:rsidP="004B023F">
            <w:pPr>
              <w:spacing w:line="360" w:lineRule="auto"/>
            </w:pPr>
            <w:r w:rsidRPr="000426BA">
              <w:t>1</w:t>
            </w:r>
          </w:p>
        </w:tc>
        <w:tc>
          <w:tcPr>
            <w:tcW w:w="1069" w:type="dxa"/>
          </w:tcPr>
          <w:p w14:paraId="477E78E9" w14:textId="77777777" w:rsidR="004B023F" w:rsidRPr="000426BA" w:rsidRDefault="004B023F" w:rsidP="004B023F">
            <w:pPr>
              <w:spacing w:line="360" w:lineRule="auto"/>
            </w:pPr>
            <w:r w:rsidRPr="000426BA">
              <w:t>0</w:t>
            </w:r>
          </w:p>
        </w:tc>
      </w:tr>
      <w:tr w:rsidR="004B023F" w:rsidRPr="000426BA" w14:paraId="73E8AE57" w14:textId="77777777" w:rsidTr="004B023F">
        <w:trPr>
          <w:trHeight w:val="202"/>
        </w:trPr>
        <w:tc>
          <w:tcPr>
            <w:tcW w:w="1070" w:type="dxa"/>
          </w:tcPr>
          <w:p w14:paraId="19BE0682" w14:textId="77777777" w:rsidR="004B023F" w:rsidRPr="000426BA" w:rsidRDefault="004B023F" w:rsidP="004B023F">
            <w:pPr>
              <w:spacing w:line="360" w:lineRule="auto"/>
              <w:jc w:val="both"/>
            </w:pPr>
            <w:r w:rsidRPr="000426BA">
              <w:t>11/04/23</w:t>
            </w:r>
          </w:p>
        </w:tc>
        <w:tc>
          <w:tcPr>
            <w:tcW w:w="2868" w:type="dxa"/>
            <w:vAlign w:val="center"/>
          </w:tcPr>
          <w:p w14:paraId="2A0C6CF7" w14:textId="77777777" w:rsidR="004B023F" w:rsidRPr="000426BA" w:rsidRDefault="004B023F" w:rsidP="004B023F">
            <w:pPr>
              <w:spacing w:line="360" w:lineRule="auto"/>
            </w:pPr>
            <w:r w:rsidRPr="000426BA">
              <w:t>Direction Générale de la Police Nationale</w:t>
            </w:r>
          </w:p>
        </w:tc>
        <w:tc>
          <w:tcPr>
            <w:tcW w:w="2203" w:type="dxa"/>
          </w:tcPr>
          <w:p w14:paraId="39BCFB00" w14:textId="77777777" w:rsidR="004B023F" w:rsidRPr="000426BA" w:rsidRDefault="004B023F" w:rsidP="004B023F">
            <w:pPr>
              <w:spacing w:line="360" w:lineRule="auto"/>
            </w:pPr>
            <w:r w:rsidRPr="000426BA">
              <w:t>Commissaire</w:t>
            </w:r>
          </w:p>
        </w:tc>
        <w:tc>
          <w:tcPr>
            <w:tcW w:w="763" w:type="dxa"/>
          </w:tcPr>
          <w:p w14:paraId="21F5FC7A" w14:textId="77777777" w:rsidR="004B023F" w:rsidRPr="000426BA" w:rsidRDefault="004B023F" w:rsidP="004B023F">
            <w:pPr>
              <w:spacing w:line="360" w:lineRule="auto"/>
            </w:pPr>
            <w:r w:rsidRPr="000426BA">
              <w:t>1</w:t>
            </w:r>
          </w:p>
        </w:tc>
        <w:tc>
          <w:tcPr>
            <w:tcW w:w="1123" w:type="dxa"/>
          </w:tcPr>
          <w:p w14:paraId="74E3A71D" w14:textId="77777777" w:rsidR="004B023F" w:rsidRPr="000426BA" w:rsidRDefault="004B023F" w:rsidP="004B023F">
            <w:pPr>
              <w:spacing w:line="360" w:lineRule="auto"/>
            </w:pPr>
            <w:r w:rsidRPr="000426BA">
              <w:t>1</w:t>
            </w:r>
          </w:p>
        </w:tc>
        <w:tc>
          <w:tcPr>
            <w:tcW w:w="1069" w:type="dxa"/>
          </w:tcPr>
          <w:p w14:paraId="5C8EF8B9" w14:textId="77777777" w:rsidR="004B023F" w:rsidRPr="000426BA" w:rsidRDefault="004B023F" w:rsidP="004B023F">
            <w:pPr>
              <w:spacing w:line="360" w:lineRule="auto"/>
            </w:pPr>
            <w:r w:rsidRPr="000426BA">
              <w:t>0</w:t>
            </w:r>
          </w:p>
        </w:tc>
      </w:tr>
      <w:tr w:rsidR="004B023F" w:rsidRPr="000426BA" w14:paraId="072C321F" w14:textId="77777777" w:rsidTr="004B023F">
        <w:trPr>
          <w:trHeight w:val="202"/>
        </w:trPr>
        <w:tc>
          <w:tcPr>
            <w:tcW w:w="1070" w:type="dxa"/>
          </w:tcPr>
          <w:p w14:paraId="40753757" w14:textId="77777777" w:rsidR="004B023F" w:rsidRPr="000426BA" w:rsidRDefault="004B023F" w:rsidP="004B023F">
            <w:pPr>
              <w:spacing w:line="360" w:lineRule="auto"/>
              <w:jc w:val="both"/>
            </w:pPr>
            <w:r w:rsidRPr="000426BA">
              <w:t>19/04/23</w:t>
            </w:r>
          </w:p>
        </w:tc>
        <w:tc>
          <w:tcPr>
            <w:tcW w:w="2868" w:type="dxa"/>
            <w:vAlign w:val="center"/>
          </w:tcPr>
          <w:p w14:paraId="6BD8E8A2" w14:textId="77777777" w:rsidR="004B023F" w:rsidRPr="000426BA" w:rsidRDefault="004B023F" w:rsidP="004B023F">
            <w:pPr>
              <w:spacing w:line="360" w:lineRule="auto"/>
            </w:pPr>
            <w:r w:rsidRPr="000426BA">
              <w:t>Gendarmerie Nationale</w:t>
            </w:r>
          </w:p>
        </w:tc>
        <w:tc>
          <w:tcPr>
            <w:tcW w:w="2203" w:type="dxa"/>
          </w:tcPr>
          <w:p w14:paraId="7B617B7F" w14:textId="77777777" w:rsidR="004B023F" w:rsidRPr="000426BA" w:rsidRDefault="004B023F" w:rsidP="004B023F">
            <w:pPr>
              <w:spacing w:line="360" w:lineRule="auto"/>
            </w:pPr>
            <w:r w:rsidRPr="000426BA">
              <w:t>Le Commandant de la gendarmerie territoriale et l’officier supérieur adjoint de la gendarmerie territoriale</w:t>
            </w:r>
          </w:p>
        </w:tc>
        <w:tc>
          <w:tcPr>
            <w:tcW w:w="763" w:type="dxa"/>
          </w:tcPr>
          <w:p w14:paraId="65CB9FA9" w14:textId="77777777" w:rsidR="004B023F" w:rsidRPr="000426BA" w:rsidRDefault="004B023F" w:rsidP="004B023F">
            <w:pPr>
              <w:spacing w:line="360" w:lineRule="auto"/>
            </w:pPr>
            <w:r w:rsidRPr="000426BA">
              <w:t>2</w:t>
            </w:r>
          </w:p>
        </w:tc>
        <w:tc>
          <w:tcPr>
            <w:tcW w:w="1123" w:type="dxa"/>
          </w:tcPr>
          <w:p w14:paraId="4FB8FF38" w14:textId="77777777" w:rsidR="004B023F" w:rsidRPr="000426BA" w:rsidRDefault="004B023F" w:rsidP="004B023F">
            <w:pPr>
              <w:spacing w:line="360" w:lineRule="auto"/>
            </w:pPr>
            <w:r w:rsidRPr="000426BA">
              <w:t>2</w:t>
            </w:r>
          </w:p>
        </w:tc>
        <w:tc>
          <w:tcPr>
            <w:tcW w:w="1069" w:type="dxa"/>
          </w:tcPr>
          <w:p w14:paraId="0723E59B" w14:textId="77777777" w:rsidR="004B023F" w:rsidRPr="000426BA" w:rsidRDefault="004B023F" w:rsidP="004B023F">
            <w:pPr>
              <w:spacing w:line="360" w:lineRule="auto"/>
            </w:pPr>
            <w:r w:rsidRPr="000426BA">
              <w:t>0</w:t>
            </w:r>
          </w:p>
        </w:tc>
      </w:tr>
      <w:tr w:rsidR="004B023F" w:rsidRPr="000426BA" w14:paraId="495B010E" w14:textId="77777777" w:rsidTr="004B023F">
        <w:trPr>
          <w:trHeight w:val="202"/>
        </w:trPr>
        <w:tc>
          <w:tcPr>
            <w:tcW w:w="1070" w:type="dxa"/>
          </w:tcPr>
          <w:p w14:paraId="458B7553" w14:textId="77777777" w:rsidR="004B023F" w:rsidRPr="000426BA" w:rsidRDefault="004B023F" w:rsidP="004B023F">
            <w:pPr>
              <w:spacing w:line="360" w:lineRule="auto"/>
              <w:jc w:val="both"/>
            </w:pPr>
            <w:r w:rsidRPr="000426BA">
              <w:t>18/04/23</w:t>
            </w:r>
          </w:p>
        </w:tc>
        <w:tc>
          <w:tcPr>
            <w:tcW w:w="2868" w:type="dxa"/>
            <w:vAlign w:val="center"/>
          </w:tcPr>
          <w:p w14:paraId="1220D57C" w14:textId="77777777" w:rsidR="004B023F" w:rsidRPr="000426BA" w:rsidRDefault="004B023F" w:rsidP="004B023F">
            <w:pPr>
              <w:spacing w:line="360" w:lineRule="auto"/>
            </w:pPr>
            <w:r w:rsidRPr="000426BA">
              <w:t>ANAT</w:t>
            </w:r>
          </w:p>
        </w:tc>
        <w:tc>
          <w:tcPr>
            <w:tcW w:w="2203" w:type="dxa"/>
          </w:tcPr>
          <w:p w14:paraId="10AAB1D8" w14:textId="77777777" w:rsidR="004B023F" w:rsidRPr="000426BA" w:rsidRDefault="004B023F" w:rsidP="004B023F">
            <w:pPr>
              <w:spacing w:line="360" w:lineRule="auto"/>
            </w:pPr>
            <w:r w:rsidRPr="000426BA">
              <w:t>Directrice de la planification spatiale</w:t>
            </w:r>
          </w:p>
        </w:tc>
        <w:tc>
          <w:tcPr>
            <w:tcW w:w="763" w:type="dxa"/>
          </w:tcPr>
          <w:p w14:paraId="7F755CFE" w14:textId="77777777" w:rsidR="004B023F" w:rsidRPr="000426BA" w:rsidRDefault="004B023F" w:rsidP="004B023F">
            <w:pPr>
              <w:spacing w:line="360" w:lineRule="auto"/>
            </w:pPr>
            <w:r w:rsidRPr="000426BA">
              <w:t>1</w:t>
            </w:r>
          </w:p>
        </w:tc>
        <w:tc>
          <w:tcPr>
            <w:tcW w:w="1123" w:type="dxa"/>
          </w:tcPr>
          <w:p w14:paraId="547D7EF3" w14:textId="77777777" w:rsidR="004B023F" w:rsidRPr="000426BA" w:rsidRDefault="004B023F" w:rsidP="004B023F">
            <w:pPr>
              <w:spacing w:line="360" w:lineRule="auto"/>
            </w:pPr>
            <w:r w:rsidRPr="000426BA">
              <w:t>0</w:t>
            </w:r>
          </w:p>
        </w:tc>
        <w:tc>
          <w:tcPr>
            <w:tcW w:w="1069" w:type="dxa"/>
          </w:tcPr>
          <w:p w14:paraId="6D7C01B9" w14:textId="77777777" w:rsidR="004B023F" w:rsidRPr="000426BA" w:rsidRDefault="004B023F" w:rsidP="004B023F">
            <w:pPr>
              <w:spacing w:line="360" w:lineRule="auto"/>
            </w:pPr>
            <w:r w:rsidRPr="000426BA">
              <w:t>1</w:t>
            </w:r>
          </w:p>
        </w:tc>
      </w:tr>
      <w:tr w:rsidR="004B023F" w:rsidRPr="000426BA" w14:paraId="6589683E" w14:textId="77777777" w:rsidTr="004B023F">
        <w:trPr>
          <w:trHeight w:val="202"/>
        </w:trPr>
        <w:tc>
          <w:tcPr>
            <w:tcW w:w="1070" w:type="dxa"/>
          </w:tcPr>
          <w:p w14:paraId="434450D3" w14:textId="77777777" w:rsidR="004B023F" w:rsidRPr="000426BA" w:rsidRDefault="004B023F" w:rsidP="004B023F">
            <w:pPr>
              <w:spacing w:line="360" w:lineRule="auto"/>
              <w:jc w:val="both"/>
            </w:pPr>
            <w:r w:rsidRPr="000426BA">
              <w:t>07/04/23</w:t>
            </w:r>
          </w:p>
        </w:tc>
        <w:tc>
          <w:tcPr>
            <w:tcW w:w="2868" w:type="dxa"/>
            <w:vAlign w:val="center"/>
          </w:tcPr>
          <w:p w14:paraId="2EDD8738" w14:textId="77777777" w:rsidR="004B023F" w:rsidRPr="000426BA" w:rsidRDefault="004B023F" w:rsidP="004B023F">
            <w:pPr>
              <w:spacing w:line="360" w:lineRule="auto"/>
            </w:pPr>
            <w:r w:rsidRPr="000426BA">
              <w:t>Direction de l’Assainissement</w:t>
            </w:r>
          </w:p>
        </w:tc>
        <w:tc>
          <w:tcPr>
            <w:tcW w:w="2203" w:type="dxa"/>
          </w:tcPr>
          <w:p w14:paraId="03993DA6" w14:textId="77777777" w:rsidR="004B023F" w:rsidRPr="000426BA" w:rsidRDefault="004B023F" w:rsidP="004B023F">
            <w:pPr>
              <w:spacing w:line="360" w:lineRule="auto"/>
            </w:pPr>
            <w:r w:rsidRPr="000426BA">
              <w:t>Chef de Projet</w:t>
            </w:r>
          </w:p>
        </w:tc>
        <w:tc>
          <w:tcPr>
            <w:tcW w:w="763" w:type="dxa"/>
          </w:tcPr>
          <w:p w14:paraId="28DEB5AA" w14:textId="77777777" w:rsidR="004B023F" w:rsidRPr="000426BA" w:rsidRDefault="004B023F" w:rsidP="004B023F">
            <w:pPr>
              <w:spacing w:line="360" w:lineRule="auto"/>
            </w:pPr>
            <w:r w:rsidRPr="000426BA">
              <w:t>1</w:t>
            </w:r>
          </w:p>
        </w:tc>
        <w:tc>
          <w:tcPr>
            <w:tcW w:w="1123" w:type="dxa"/>
          </w:tcPr>
          <w:p w14:paraId="02EC029E" w14:textId="77777777" w:rsidR="004B023F" w:rsidRPr="000426BA" w:rsidRDefault="004B023F" w:rsidP="004B023F">
            <w:pPr>
              <w:spacing w:line="360" w:lineRule="auto"/>
            </w:pPr>
            <w:r w:rsidRPr="000426BA">
              <w:t>1</w:t>
            </w:r>
          </w:p>
        </w:tc>
        <w:tc>
          <w:tcPr>
            <w:tcW w:w="1069" w:type="dxa"/>
          </w:tcPr>
          <w:p w14:paraId="332D224B" w14:textId="77777777" w:rsidR="004B023F" w:rsidRPr="000426BA" w:rsidRDefault="004B023F" w:rsidP="004B023F">
            <w:pPr>
              <w:spacing w:line="360" w:lineRule="auto"/>
            </w:pPr>
            <w:r w:rsidRPr="000426BA">
              <w:t>0</w:t>
            </w:r>
          </w:p>
        </w:tc>
      </w:tr>
      <w:tr w:rsidR="004B023F" w:rsidRPr="000426BA" w14:paraId="29C7D893" w14:textId="77777777" w:rsidTr="004B023F">
        <w:trPr>
          <w:trHeight w:val="202"/>
        </w:trPr>
        <w:tc>
          <w:tcPr>
            <w:tcW w:w="1070" w:type="dxa"/>
          </w:tcPr>
          <w:p w14:paraId="637110ED" w14:textId="77777777" w:rsidR="004B023F" w:rsidRPr="000426BA" w:rsidRDefault="004B023F" w:rsidP="004B023F">
            <w:pPr>
              <w:spacing w:line="360" w:lineRule="auto"/>
              <w:jc w:val="both"/>
            </w:pPr>
            <w:r w:rsidRPr="000426BA">
              <w:t>03/04/23</w:t>
            </w:r>
          </w:p>
        </w:tc>
        <w:tc>
          <w:tcPr>
            <w:tcW w:w="2868" w:type="dxa"/>
            <w:vAlign w:val="center"/>
          </w:tcPr>
          <w:p w14:paraId="03A33E5A" w14:textId="77777777" w:rsidR="004B023F" w:rsidRPr="000426BA" w:rsidRDefault="004B023F" w:rsidP="004B023F">
            <w:pPr>
              <w:spacing w:line="360" w:lineRule="auto"/>
            </w:pPr>
            <w:r w:rsidRPr="000426BA">
              <w:t>Division du Contrôle des Pollutions et Nuisances</w:t>
            </w:r>
          </w:p>
        </w:tc>
        <w:tc>
          <w:tcPr>
            <w:tcW w:w="2203" w:type="dxa"/>
          </w:tcPr>
          <w:p w14:paraId="289BA58A" w14:textId="77777777" w:rsidR="004B023F" w:rsidRPr="000426BA" w:rsidRDefault="004B023F" w:rsidP="004B023F">
            <w:pPr>
              <w:spacing w:line="360" w:lineRule="auto"/>
            </w:pPr>
            <w:r w:rsidRPr="000426BA">
              <w:t>Environnementaliste</w:t>
            </w:r>
          </w:p>
        </w:tc>
        <w:tc>
          <w:tcPr>
            <w:tcW w:w="763" w:type="dxa"/>
          </w:tcPr>
          <w:p w14:paraId="762A645D" w14:textId="77777777" w:rsidR="004B023F" w:rsidRPr="000426BA" w:rsidRDefault="004B023F" w:rsidP="004B023F">
            <w:pPr>
              <w:spacing w:line="360" w:lineRule="auto"/>
            </w:pPr>
            <w:r w:rsidRPr="000426BA">
              <w:t>1</w:t>
            </w:r>
          </w:p>
        </w:tc>
        <w:tc>
          <w:tcPr>
            <w:tcW w:w="1123" w:type="dxa"/>
          </w:tcPr>
          <w:p w14:paraId="53593DB1" w14:textId="77777777" w:rsidR="004B023F" w:rsidRPr="000426BA" w:rsidRDefault="004B023F" w:rsidP="004B023F">
            <w:pPr>
              <w:spacing w:line="360" w:lineRule="auto"/>
            </w:pPr>
            <w:r w:rsidRPr="000426BA">
              <w:t>1</w:t>
            </w:r>
          </w:p>
        </w:tc>
        <w:tc>
          <w:tcPr>
            <w:tcW w:w="1069" w:type="dxa"/>
          </w:tcPr>
          <w:p w14:paraId="21A09D86" w14:textId="77777777" w:rsidR="004B023F" w:rsidRPr="000426BA" w:rsidRDefault="004B023F" w:rsidP="004B023F">
            <w:pPr>
              <w:spacing w:line="360" w:lineRule="auto"/>
            </w:pPr>
            <w:r w:rsidRPr="000426BA">
              <w:t>0</w:t>
            </w:r>
          </w:p>
        </w:tc>
      </w:tr>
      <w:tr w:rsidR="004B023F" w:rsidRPr="000426BA" w14:paraId="73EF8D12" w14:textId="77777777" w:rsidTr="004B023F">
        <w:trPr>
          <w:trHeight w:val="202"/>
        </w:trPr>
        <w:tc>
          <w:tcPr>
            <w:tcW w:w="1070" w:type="dxa"/>
          </w:tcPr>
          <w:p w14:paraId="72CC5066" w14:textId="77777777" w:rsidR="004B023F" w:rsidRPr="000426BA" w:rsidRDefault="004B023F" w:rsidP="004B023F">
            <w:pPr>
              <w:spacing w:line="360" w:lineRule="auto"/>
              <w:jc w:val="both"/>
            </w:pPr>
            <w:r w:rsidRPr="000426BA">
              <w:t>17/04/23</w:t>
            </w:r>
          </w:p>
        </w:tc>
        <w:tc>
          <w:tcPr>
            <w:tcW w:w="2868" w:type="dxa"/>
            <w:vAlign w:val="center"/>
          </w:tcPr>
          <w:p w14:paraId="23354075" w14:textId="77777777" w:rsidR="004B023F" w:rsidRPr="000426BA" w:rsidRDefault="004B023F" w:rsidP="004B023F">
            <w:pPr>
              <w:spacing w:line="360" w:lineRule="auto"/>
            </w:pPr>
            <w:r w:rsidRPr="000426BA">
              <w:t>Division des Etudes d’Impact</w:t>
            </w:r>
          </w:p>
        </w:tc>
        <w:tc>
          <w:tcPr>
            <w:tcW w:w="2203" w:type="dxa"/>
          </w:tcPr>
          <w:p w14:paraId="4CF69574" w14:textId="77777777" w:rsidR="004B023F" w:rsidRPr="000426BA" w:rsidRDefault="004B023F" w:rsidP="004B023F">
            <w:pPr>
              <w:spacing w:line="360" w:lineRule="auto"/>
            </w:pPr>
            <w:r w:rsidRPr="000426BA">
              <w:t>Chef de Division et Agents</w:t>
            </w:r>
          </w:p>
        </w:tc>
        <w:tc>
          <w:tcPr>
            <w:tcW w:w="763" w:type="dxa"/>
          </w:tcPr>
          <w:p w14:paraId="2AD071E3" w14:textId="77777777" w:rsidR="004B023F" w:rsidRPr="000426BA" w:rsidRDefault="004B023F" w:rsidP="004B023F">
            <w:pPr>
              <w:spacing w:line="360" w:lineRule="auto"/>
            </w:pPr>
            <w:r w:rsidRPr="000426BA">
              <w:t>4</w:t>
            </w:r>
          </w:p>
        </w:tc>
        <w:tc>
          <w:tcPr>
            <w:tcW w:w="1123" w:type="dxa"/>
          </w:tcPr>
          <w:p w14:paraId="19ADD6C7" w14:textId="77777777" w:rsidR="004B023F" w:rsidRPr="000426BA" w:rsidRDefault="004B023F" w:rsidP="004B023F">
            <w:pPr>
              <w:spacing w:line="360" w:lineRule="auto"/>
            </w:pPr>
            <w:r w:rsidRPr="000426BA">
              <w:t>3</w:t>
            </w:r>
          </w:p>
        </w:tc>
        <w:tc>
          <w:tcPr>
            <w:tcW w:w="1069" w:type="dxa"/>
          </w:tcPr>
          <w:p w14:paraId="3D154472" w14:textId="77777777" w:rsidR="004B023F" w:rsidRPr="000426BA" w:rsidRDefault="004B023F" w:rsidP="004B023F">
            <w:pPr>
              <w:spacing w:line="360" w:lineRule="auto"/>
            </w:pPr>
            <w:r w:rsidRPr="000426BA">
              <w:t>1</w:t>
            </w:r>
          </w:p>
        </w:tc>
      </w:tr>
      <w:tr w:rsidR="004B023F" w:rsidRPr="000426BA" w14:paraId="74DAF453" w14:textId="77777777" w:rsidTr="004B023F">
        <w:trPr>
          <w:trHeight w:val="202"/>
        </w:trPr>
        <w:tc>
          <w:tcPr>
            <w:tcW w:w="1070" w:type="dxa"/>
          </w:tcPr>
          <w:p w14:paraId="4803EC91" w14:textId="77777777" w:rsidR="004B023F" w:rsidRPr="000426BA" w:rsidRDefault="004B023F" w:rsidP="004B023F">
            <w:pPr>
              <w:spacing w:line="360" w:lineRule="auto"/>
              <w:jc w:val="both"/>
            </w:pPr>
            <w:r w:rsidRPr="000426BA">
              <w:t>03/04/23</w:t>
            </w:r>
          </w:p>
        </w:tc>
        <w:tc>
          <w:tcPr>
            <w:tcW w:w="2868" w:type="dxa"/>
            <w:vAlign w:val="center"/>
          </w:tcPr>
          <w:p w14:paraId="5997486C" w14:textId="77777777" w:rsidR="004B023F" w:rsidRPr="000426BA" w:rsidRDefault="004B023F" w:rsidP="004B023F">
            <w:pPr>
              <w:spacing w:line="360" w:lineRule="auto"/>
            </w:pPr>
            <w:r w:rsidRPr="000426BA">
              <w:t>Direction des Eaux et Forêts, Chasse et Conservation des sols</w:t>
            </w:r>
          </w:p>
          <w:p w14:paraId="1BC23798" w14:textId="77777777" w:rsidR="004B023F" w:rsidRPr="000426BA" w:rsidRDefault="004B023F" w:rsidP="004B023F">
            <w:pPr>
              <w:spacing w:line="360" w:lineRule="auto"/>
            </w:pPr>
            <w:r w:rsidRPr="000426BA">
              <w:t>DEEFCS</w:t>
            </w:r>
          </w:p>
        </w:tc>
        <w:tc>
          <w:tcPr>
            <w:tcW w:w="2203" w:type="dxa"/>
          </w:tcPr>
          <w:p w14:paraId="04DB8C54" w14:textId="77777777" w:rsidR="004B023F" w:rsidRPr="000426BA" w:rsidRDefault="004B023F" w:rsidP="004B023F">
            <w:pPr>
              <w:spacing w:line="360" w:lineRule="auto"/>
            </w:pPr>
            <w:r w:rsidRPr="000426BA">
              <w:t>Responsable des études d’impact et évaluations environnementales</w:t>
            </w:r>
          </w:p>
        </w:tc>
        <w:tc>
          <w:tcPr>
            <w:tcW w:w="763" w:type="dxa"/>
          </w:tcPr>
          <w:p w14:paraId="75A31847" w14:textId="77777777" w:rsidR="004B023F" w:rsidRPr="000426BA" w:rsidRDefault="004B023F" w:rsidP="004B023F">
            <w:pPr>
              <w:spacing w:line="360" w:lineRule="auto"/>
            </w:pPr>
            <w:r w:rsidRPr="000426BA">
              <w:t>1</w:t>
            </w:r>
          </w:p>
        </w:tc>
        <w:tc>
          <w:tcPr>
            <w:tcW w:w="1123" w:type="dxa"/>
          </w:tcPr>
          <w:p w14:paraId="0CE74A9E" w14:textId="77777777" w:rsidR="004B023F" w:rsidRPr="000426BA" w:rsidRDefault="004B023F" w:rsidP="004B023F">
            <w:pPr>
              <w:spacing w:line="360" w:lineRule="auto"/>
            </w:pPr>
            <w:r w:rsidRPr="000426BA">
              <w:t>1</w:t>
            </w:r>
          </w:p>
        </w:tc>
        <w:tc>
          <w:tcPr>
            <w:tcW w:w="1069" w:type="dxa"/>
          </w:tcPr>
          <w:p w14:paraId="20263564" w14:textId="77777777" w:rsidR="004B023F" w:rsidRPr="000426BA" w:rsidRDefault="004B023F" w:rsidP="004B023F">
            <w:pPr>
              <w:spacing w:line="360" w:lineRule="auto"/>
            </w:pPr>
            <w:r w:rsidRPr="000426BA">
              <w:t>0</w:t>
            </w:r>
          </w:p>
        </w:tc>
      </w:tr>
    </w:tbl>
    <w:p w14:paraId="0EDBFA6F" w14:textId="77777777" w:rsidR="004B023F" w:rsidRPr="000426BA" w:rsidRDefault="004B023F" w:rsidP="004B023F">
      <w:pPr>
        <w:spacing w:line="360" w:lineRule="auto"/>
        <w:jc w:val="both"/>
        <w:rPr>
          <w:b/>
        </w:rPr>
      </w:pPr>
    </w:p>
    <w:p w14:paraId="2823258E" w14:textId="0BFDED4A" w:rsidR="004B023F" w:rsidRPr="000426BA" w:rsidRDefault="004B023F" w:rsidP="004B023F">
      <w:pPr>
        <w:spacing w:line="360" w:lineRule="auto"/>
        <w:jc w:val="both"/>
        <w:rPr>
          <w:b/>
        </w:rPr>
      </w:pPr>
      <w:bookmarkStart w:id="107" w:name="_Toc158375575"/>
      <w:r w:rsidRPr="000426BA">
        <w:t xml:space="preserve">TABLEAU </w:t>
      </w:r>
      <w:r w:rsidRPr="000426BA">
        <w:rPr>
          <w:noProof/>
        </w:rPr>
        <w:fldChar w:fldCharType="begin"/>
      </w:r>
      <w:r w:rsidRPr="000426BA">
        <w:rPr>
          <w:noProof/>
        </w:rPr>
        <w:instrText xml:space="preserve"> SEQ TABLEAU \* ARABIC </w:instrText>
      </w:r>
      <w:r w:rsidRPr="000426BA">
        <w:rPr>
          <w:noProof/>
        </w:rPr>
        <w:fldChar w:fldCharType="separate"/>
      </w:r>
      <w:r w:rsidR="002E7676">
        <w:rPr>
          <w:noProof/>
        </w:rPr>
        <w:t>23</w:t>
      </w:r>
      <w:r w:rsidRPr="000426BA">
        <w:rPr>
          <w:noProof/>
        </w:rPr>
        <w:fldChar w:fldCharType="end"/>
      </w:r>
      <w:r w:rsidRPr="000426BA">
        <w:t> :</w:t>
      </w:r>
      <w:r w:rsidRPr="000426BA">
        <w:rPr>
          <w:b/>
        </w:rPr>
        <w:t xml:space="preserve"> Calendrier de consultation des acteurs régionaux et départementaux (autorités administratives, services techniques et organisations de la société civile)</w:t>
      </w:r>
      <w:bookmarkEnd w:id="107"/>
    </w:p>
    <w:tbl>
      <w:tblPr>
        <w:tblStyle w:val="Grilledutableau"/>
        <w:tblW w:w="9096" w:type="dxa"/>
        <w:tblLook w:val="04A0" w:firstRow="1" w:lastRow="0" w:firstColumn="1" w:lastColumn="0" w:noHBand="0" w:noVBand="1"/>
      </w:tblPr>
      <w:tblGrid>
        <w:gridCol w:w="1070"/>
        <w:gridCol w:w="3001"/>
        <w:gridCol w:w="2070"/>
        <w:gridCol w:w="763"/>
        <w:gridCol w:w="1123"/>
        <w:gridCol w:w="1069"/>
      </w:tblGrid>
      <w:tr w:rsidR="004B023F" w:rsidRPr="000426BA" w14:paraId="6DC4709A" w14:textId="77777777" w:rsidTr="004B023F">
        <w:trPr>
          <w:trHeight w:val="635"/>
          <w:tblHeader/>
        </w:trPr>
        <w:tc>
          <w:tcPr>
            <w:tcW w:w="1070" w:type="dxa"/>
            <w:shd w:val="clear" w:color="auto" w:fill="BDD6EE" w:themeFill="accent1" w:themeFillTint="66"/>
          </w:tcPr>
          <w:p w14:paraId="67647906" w14:textId="77777777" w:rsidR="004B023F" w:rsidRPr="000426BA" w:rsidRDefault="004B023F" w:rsidP="004B023F">
            <w:pPr>
              <w:spacing w:line="360" w:lineRule="auto"/>
              <w:jc w:val="both"/>
              <w:rPr>
                <w:b/>
              </w:rPr>
            </w:pPr>
            <w:r w:rsidRPr="000426BA">
              <w:rPr>
                <w:b/>
              </w:rPr>
              <w:t>Date</w:t>
            </w:r>
          </w:p>
        </w:tc>
        <w:tc>
          <w:tcPr>
            <w:tcW w:w="3001" w:type="dxa"/>
            <w:shd w:val="clear" w:color="auto" w:fill="BDD6EE" w:themeFill="accent1" w:themeFillTint="66"/>
          </w:tcPr>
          <w:p w14:paraId="1483BD1D" w14:textId="77777777" w:rsidR="004B023F" w:rsidRPr="000426BA" w:rsidRDefault="004B023F" w:rsidP="004B023F">
            <w:pPr>
              <w:spacing w:line="360" w:lineRule="auto"/>
              <w:jc w:val="both"/>
              <w:rPr>
                <w:b/>
              </w:rPr>
            </w:pPr>
            <w:r w:rsidRPr="000426BA">
              <w:rPr>
                <w:b/>
              </w:rPr>
              <w:t>Structure/Acteurs rencontrés</w:t>
            </w:r>
          </w:p>
        </w:tc>
        <w:tc>
          <w:tcPr>
            <w:tcW w:w="2070" w:type="dxa"/>
            <w:shd w:val="clear" w:color="auto" w:fill="BDD6EE" w:themeFill="accent1" w:themeFillTint="66"/>
          </w:tcPr>
          <w:p w14:paraId="1CFAC486" w14:textId="77777777" w:rsidR="004B023F" w:rsidRPr="000426BA" w:rsidRDefault="004B023F" w:rsidP="004B023F">
            <w:pPr>
              <w:spacing w:line="360" w:lineRule="auto"/>
              <w:jc w:val="both"/>
              <w:rPr>
                <w:b/>
              </w:rPr>
            </w:pPr>
            <w:r w:rsidRPr="000426BA">
              <w:rPr>
                <w:b/>
              </w:rPr>
              <w:t>Personnes rencontrées</w:t>
            </w:r>
          </w:p>
        </w:tc>
        <w:tc>
          <w:tcPr>
            <w:tcW w:w="763" w:type="dxa"/>
            <w:shd w:val="clear" w:color="auto" w:fill="BDD6EE" w:themeFill="accent1" w:themeFillTint="66"/>
          </w:tcPr>
          <w:p w14:paraId="5B520AFD" w14:textId="77777777" w:rsidR="004B023F" w:rsidRPr="000426BA" w:rsidRDefault="004B023F" w:rsidP="004B023F">
            <w:pPr>
              <w:spacing w:line="360" w:lineRule="auto"/>
              <w:jc w:val="both"/>
              <w:rPr>
                <w:b/>
              </w:rPr>
            </w:pPr>
            <w:r w:rsidRPr="000426BA">
              <w:rPr>
                <w:b/>
              </w:rPr>
              <w:t>Total</w:t>
            </w:r>
          </w:p>
        </w:tc>
        <w:tc>
          <w:tcPr>
            <w:tcW w:w="1123" w:type="dxa"/>
            <w:shd w:val="clear" w:color="auto" w:fill="BDD6EE" w:themeFill="accent1" w:themeFillTint="66"/>
          </w:tcPr>
          <w:p w14:paraId="757C8298" w14:textId="77777777" w:rsidR="004B023F" w:rsidRPr="000426BA" w:rsidRDefault="004B023F" w:rsidP="004B023F">
            <w:pPr>
              <w:spacing w:line="360" w:lineRule="auto"/>
              <w:jc w:val="both"/>
              <w:rPr>
                <w:b/>
              </w:rPr>
            </w:pPr>
            <w:r w:rsidRPr="000426BA">
              <w:rPr>
                <w:b/>
              </w:rPr>
              <w:t>Hommes</w:t>
            </w:r>
          </w:p>
        </w:tc>
        <w:tc>
          <w:tcPr>
            <w:tcW w:w="1069" w:type="dxa"/>
            <w:shd w:val="clear" w:color="auto" w:fill="BDD6EE" w:themeFill="accent1" w:themeFillTint="66"/>
          </w:tcPr>
          <w:p w14:paraId="44AAF6A2" w14:textId="77777777" w:rsidR="004B023F" w:rsidRPr="000426BA" w:rsidRDefault="004B023F" w:rsidP="004B023F">
            <w:pPr>
              <w:spacing w:line="360" w:lineRule="auto"/>
              <w:jc w:val="both"/>
              <w:rPr>
                <w:b/>
              </w:rPr>
            </w:pPr>
            <w:r w:rsidRPr="000426BA">
              <w:rPr>
                <w:b/>
              </w:rPr>
              <w:t>Femmes</w:t>
            </w:r>
          </w:p>
        </w:tc>
      </w:tr>
      <w:tr w:rsidR="004B023F" w:rsidRPr="000426BA" w14:paraId="20F0B932" w14:textId="77777777" w:rsidTr="004B023F">
        <w:trPr>
          <w:trHeight w:val="202"/>
        </w:trPr>
        <w:tc>
          <w:tcPr>
            <w:tcW w:w="1070" w:type="dxa"/>
          </w:tcPr>
          <w:p w14:paraId="2420B64A" w14:textId="77777777" w:rsidR="004B023F" w:rsidRPr="000426BA" w:rsidRDefault="004B023F" w:rsidP="004B023F">
            <w:pPr>
              <w:spacing w:line="360" w:lineRule="auto"/>
              <w:jc w:val="both"/>
            </w:pPr>
            <w:r w:rsidRPr="000426BA">
              <w:t>16/03/23</w:t>
            </w:r>
          </w:p>
        </w:tc>
        <w:tc>
          <w:tcPr>
            <w:tcW w:w="3001" w:type="dxa"/>
            <w:vAlign w:val="center"/>
          </w:tcPr>
          <w:p w14:paraId="15FDEF8E" w14:textId="77777777" w:rsidR="004B023F" w:rsidRPr="000426BA" w:rsidRDefault="004B023F" w:rsidP="004B023F">
            <w:pPr>
              <w:spacing w:line="360" w:lineRule="auto"/>
            </w:pPr>
            <w:r w:rsidRPr="000426BA">
              <w:t>Préfecture de Kédougou</w:t>
            </w:r>
          </w:p>
        </w:tc>
        <w:tc>
          <w:tcPr>
            <w:tcW w:w="2070" w:type="dxa"/>
          </w:tcPr>
          <w:p w14:paraId="49DBD6AE" w14:textId="77777777" w:rsidR="004B023F" w:rsidRPr="000426BA" w:rsidRDefault="004B023F" w:rsidP="004B023F">
            <w:pPr>
              <w:spacing w:line="360" w:lineRule="auto"/>
            </w:pPr>
            <w:r w:rsidRPr="000426BA">
              <w:t>Le Préfet</w:t>
            </w:r>
          </w:p>
        </w:tc>
        <w:tc>
          <w:tcPr>
            <w:tcW w:w="763" w:type="dxa"/>
          </w:tcPr>
          <w:p w14:paraId="11C79E9D" w14:textId="77777777" w:rsidR="004B023F" w:rsidRPr="000426BA" w:rsidRDefault="004B023F" w:rsidP="004B023F">
            <w:pPr>
              <w:spacing w:line="360" w:lineRule="auto"/>
            </w:pPr>
            <w:r w:rsidRPr="000426BA">
              <w:t>1</w:t>
            </w:r>
          </w:p>
        </w:tc>
        <w:tc>
          <w:tcPr>
            <w:tcW w:w="1123" w:type="dxa"/>
          </w:tcPr>
          <w:p w14:paraId="321CB8DD" w14:textId="77777777" w:rsidR="004B023F" w:rsidRPr="000426BA" w:rsidRDefault="004B023F" w:rsidP="004B023F">
            <w:pPr>
              <w:spacing w:line="360" w:lineRule="auto"/>
            </w:pPr>
            <w:r w:rsidRPr="000426BA">
              <w:t>1</w:t>
            </w:r>
          </w:p>
        </w:tc>
        <w:tc>
          <w:tcPr>
            <w:tcW w:w="1069" w:type="dxa"/>
          </w:tcPr>
          <w:p w14:paraId="12ECC93C" w14:textId="77777777" w:rsidR="004B023F" w:rsidRPr="000426BA" w:rsidRDefault="004B023F" w:rsidP="004B023F">
            <w:pPr>
              <w:spacing w:line="360" w:lineRule="auto"/>
            </w:pPr>
            <w:r w:rsidRPr="000426BA">
              <w:t>0</w:t>
            </w:r>
          </w:p>
        </w:tc>
      </w:tr>
      <w:tr w:rsidR="004B023F" w:rsidRPr="000426BA" w14:paraId="1E521327" w14:textId="77777777" w:rsidTr="004B023F">
        <w:trPr>
          <w:trHeight w:val="202"/>
        </w:trPr>
        <w:tc>
          <w:tcPr>
            <w:tcW w:w="1070" w:type="dxa"/>
          </w:tcPr>
          <w:p w14:paraId="4DFD880F" w14:textId="77777777" w:rsidR="004B023F" w:rsidRPr="000426BA" w:rsidRDefault="004B023F" w:rsidP="004B023F">
            <w:pPr>
              <w:spacing w:line="360" w:lineRule="auto"/>
              <w:jc w:val="both"/>
            </w:pPr>
            <w:r w:rsidRPr="000426BA">
              <w:t>16/03/23</w:t>
            </w:r>
          </w:p>
        </w:tc>
        <w:tc>
          <w:tcPr>
            <w:tcW w:w="3001" w:type="dxa"/>
            <w:vAlign w:val="center"/>
          </w:tcPr>
          <w:p w14:paraId="12597993" w14:textId="77777777" w:rsidR="004B023F" w:rsidRPr="000426BA" w:rsidRDefault="004B023F" w:rsidP="004B023F">
            <w:pPr>
              <w:spacing w:line="360" w:lineRule="auto"/>
            </w:pPr>
            <w:r w:rsidRPr="000426BA">
              <w:t>Sous-préfecture de Fongolembi</w:t>
            </w:r>
          </w:p>
        </w:tc>
        <w:tc>
          <w:tcPr>
            <w:tcW w:w="2070" w:type="dxa"/>
          </w:tcPr>
          <w:p w14:paraId="0D99B2E1" w14:textId="77777777" w:rsidR="004B023F" w:rsidRPr="000426BA" w:rsidRDefault="004B023F" w:rsidP="004B023F">
            <w:pPr>
              <w:spacing w:line="360" w:lineRule="auto"/>
            </w:pPr>
            <w:r w:rsidRPr="000426BA">
              <w:t>Le Sous-Préfet</w:t>
            </w:r>
          </w:p>
        </w:tc>
        <w:tc>
          <w:tcPr>
            <w:tcW w:w="763" w:type="dxa"/>
          </w:tcPr>
          <w:p w14:paraId="5C70173C" w14:textId="77777777" w:rsidR="004B023F" w:rsidRPr="000426BA" w:rsidRDefault="004B023F" w:rsidP="004B023F">
            <w:pPr>
              <w:spacing w:line="360" w:lineRule="auto"/>
            </w:pPr>
            <w:r w:rsidRPr="000426BA">
              <w:t>2</w:t>
            </w:r>
          </w:p>
        </w:tc>
        <w:tc>
          <w:tcPr>
            <w:tcW w:w="1123" w:type="dxa"/>
          </w:tcPr>
          <w:p w14:paraId="53384D29" w14:textId="77777777" w:rsidR="004B023F" w:rsidRPr="000426BA" w:rsidRDefault="004B023F" w:rsidP="004B023F">
            <w:pPr>
              <w:spacing w:line="360" w:lineRule="auto"/>
            </w:pPr>
            <w:r w:rsidRPr="000426BA">
              <w:t>2</w:t>
            </w:r>
          </w:p>
        </w:tc>
        <w:tc>
          <w:tcPr>
            <w:tcW w:w="1069" w:type="dxa"/>
          </w:tcPr>
          <w:p w14:paraId="31F4FB1B" w14:textId="77777777" w:rsidR="004B023F" w:rsidRPr="000426BA" w:rsidRDefault="004B023F" w:rsidP="004B023F">
            <w:pPr>
              <w:spacing w:line="360" w:lineRule="auto"/>
            </w:pPr>
            <w:r w:rsidRPr="000426BA">
              <w:t>0</w:t>
            </w:r>
          </w:p>
        </w:tc>
      </w:tr>
      <w:tr w:rsidR="004B023F" w:rsidRPr="000426BA" w14:paraId="36D19690" w14:textId="77777777" w:rsidTr="004B023F">
        <w:trPr>
          <w:trHeight w:val="202"/>
        </w:trPr>
        <w:tc>
          <w:tcPr>
            <w:tcW w:w="1070" w:type="dxa"/>
          </w:tcPr>
          <w:p w14:paraId="4DB57890" w14:textId="77777777" w:rsidR="004B023F" w:rsidRPr="000426BA" w:rsidRDefault="004B023F" w:rsidP="004B023F">
            <w:pPr>
              <w:spacing w:line="360" w:lineRule="auto"/>
              <w:jc w:val="both"/>
            </w:pPr>
            <w:r w:rsidRPr="000426BA">
              <w:t>16/03/23</w:t>
            </w:r>
          </w:p>
        </w:tc>
        <w:tc>
          <w:tcPr>
            <w:tcW w:w="3001" w:type="dxa"/>
            <w:vAlign w:val="center"/>
          </w:tcPr>
          <w:p w14:paraId="45DF0B65" w14:textId="77777777" w:rsidR="004B023F" w:rsidRPr="000426BA" w:rsidRDefault="004B023F" w:rsidP="004B023F">
            <w:pPr>
              <w:spacing w:line="360" w:lineRule="auto"/>
            </w:pPr>
            <w:r w:rsidRPr="000426BA">
              <w:t>Mairie de Fongolembi</w:t>
            </w:r>
          </w:p>
        </w:tc>
        <w:tc>
          <w:tcPr>
            <w:tcW w:w="2070" w:type="dxa"/>
          </w:tcPr>
          <w:p w14:paraId="18C50ECA" w14:textId="77777777" w:rsidR="004B023F" w:rsidRPr="000426BA" w:rsidRDefault="004B023F" w:rsidP="004B023F">
            <w:pPr>
              <w:spacing w:line="360" w:lineRule="auto"/>
            </w:pPr>
            <w:r w:rsidRPr="000426BA">
              <w:t>Le Maire</w:t>
            </w:r>
          </w:p>
        </w:tc>
        <w:tc>
          <w:tcPr>
            <w:tcW w:w="763" w:type="dxa"/>
          </w:tcPr>
          <w:p w14:paraId="5AD520D7" w14:textId="77777777" w:rsidR="004B023F" w:rsidRPr="000426BA" w:rsidRDefault="004B023F" w:rsidP="004B023F">
            <w:pPr>
              <w:spacing w:line="360" w:lineRule="auto"/>
            </w:pPr>
            <w:r w:rsidRPr="000426BA">
              <w:t>1</w:t>
            </w:r>
          </w:p>
        </w:tc>
        <w:tc>
          <w:tcPr>
            <w:tcW w:w="1123" w:type="dxa"/>
          </w:tcPr>
          <w:p w14:paraId="3D59C08E" w14:textId="77777777" w:rsidR="004B023F" w:rsidRPr="000426BA" w:rsidRDefault="004B023F" w:rsidP="004B023F">
            <w:pPr>
              <w:spacing w:line="360" w:lineRule="auto"/>
            </w:pPr>
            <w:r w:rsidRPr="000426BA">
              <w:t>1</w:t>
            </w:r>
          </w:p>
        </w:tc>
        <w:tc>
          <w:tcPr>
            <w:tcW w:w="1069" w:type="dxa"/>
          </w:tcPr>
          <w:p w14:paraId="373CE95E" w14:textId="77777777" w:rsidR="004B023F" w:rsidRPr="000426BA" w:rsidRDefault="004B023F" w:rsidP="004B023F">
            <w:pPr>
              <w:spacing w:line="360" w:lineRule="auto"/>
            </w:pPr>
            <w:r w:rsidRPr="000426BA">
              <w:t>0</w:t>
            </w:r>
          </w:p>
        </w:tc>
      </w:tr>
      <w:tr w:rsidR="004B023F" w:rsidRPr="000426BA" w14:paraId="31E4A8B2" w14:textId="77777777" w:rsidTr="004B023F">
        <w:trPr>
          <w:trHeight w:val="202"/>
        </w:trPr>
        <w:tc>
          <w:tcPr>
            <w:tcW w:w="1070" w:type="dxa"/>
          </w:tcPr>
          <w:p w14:paraId="2189DCDE" w14:textId="77777777" w:rsidR="004B023F" w:rsidRPr="000426BA" w:rsidRDefault="004B023F" w:rsidP="004B023F">
            <w:pPr>
              <w:spacing w:line="360" w:lineRule="auto"/>
              <w:jc w:val="both"/>
            </w:pPr>
            <w:r w:rsidRPr="000426BA">
              <w:t>20/03/23</w:t>
            </w:r>
          </w:p>
        </w:tc>
        <w:tc>
          <w:tcPr>
            <w:tcW w:w="3001" w:type="dxa"/>
            <w:vAlign w:val="center"/>
          </w:tcPr>
          <w:p w14:paraId="40EB0039" w14:textId="77777777" w:rsidR="004B023F" w:rsidRPr="000426BA" w:rsidRDefault="004B023F" w:rsidP="004B023F">
            <w:pPr>
              <w:spacing w:line="360" w:lineRule="auto"/>
            </w:pPr>
            <w:r w:rsidRPr="000426BA">
              <w:t>DREEC</w:t>
            </w:r>
          </w:p>
        </w:tc>
        <w:tc>
          <w:tcPr>
            <w:tcW w:w="2070" w:type="dxa"/>
          </w:tcPr>
          <w:p w14:paraId="127460CE" w14:textId="77777777" w:rsidR="004B023F" w:rsidRPr="000426BA" w:rsidRDefault="004B023F" w:rsidP="004B023F">
            <w:pPr>
              <w:spacing w:line="360" w:lineRule="auto"/>
            </w:pPr>
            <w:r w:rsidRPr="000426BA">
              <w:t>L’Adjoint au Chef</w:t>
            </w:r>
          </w:p>
        </w:tc>
        <w:tc>
          <w:tcPr>
            <w:tcW w:w="763" w:type="dxa"/>
          </w:tcPr>
          <w:p w14:paraId="15B26700" w14:textId="77777777" w:rsidR="004B023F" w:rsidRPr="000426BA" w:rsidRDefault="004B023F" w:rsidP="004B023F">
            <w:pPr>
              <w:spacing w:line="360" w:lineRule="auto"/>
            </w:pPr>
            <w:r w:rsidRPr="000426BA">
              <w:t>1</w:t>
            </w:r>
          </w:p>
        </w:tc>
        <w:tc>
          <w:tcPr>
            <w:tcW w:w="1123" w:type="dxa"/>
          </w:tcPr>
          <w:p w14:paraId="78262C42" w14:textId="77777777" w:rsidR="004B023F" w:rsidRPr="000426BA" w:rsidRDefault="004B023F" w:rsidP="004B023F">
            <w:pPr>
              <w:spacing w:line="360" w:lineRule="auto"/>
            </w:pPr>
            <w:r w:rsidRPr="000426BA">
              <w:t>1</w:t>
            </w:r>
          </w:p>
        </w:tc>
        <w:tc>
          <w:tcPr>
            <w:tcW w:w="1069" w:type="dxa"/>
          </w:tcPr>
          <w:p w14:paraId="6B7CE832" w14:textId="77777777" w:rsidR="004B023F" w:rsidRPr="000426BA" w:rsidRDefault="004B023F" w:rsidP="004B023F">
            <w:pPr>
              <w:spacing w:line="360" w:lineRule="auto"/>
            </w:pPr>
            <w:r w:rsidRPr="000426BA">
              <w:t>0</w:t>
            </w:r>
          </w:p>
        </w:tc>
      </w:tr>
      <w:tr w:rsidR="004B023F" w:rsidRPr="000426BA" w14:paraId="26C39798" w14:textId="77777777" w:rsidTr="004B023F">
        <w:trPr>
          <w:trHeight w:val="202"/>
        </w:trPr>
        <w:tc>
          <w:tcPr>
            <w:tcW w:w="1070" w:type="dxa"/>
          </w:tcPr>
          <w:p w14:paraId="2C28891C" w14:textId="77777777" w:rsidR="004B023F" w:rsidRPr="000426BA" w:rsidRDefault="004B023F" w:rsidP="004B023F">
            <w:pPr>
              <w:spacing w:line="360" w:lineRule="auto"/>
              <w:jc w:val="both"/>
            </w:pPr>
            <w:r w:rsidRPr="000426BA">
              <w:t>20/03/23</w:t>
            </w:r>
          </w:p>
        </w:tc>
        <w:tc>
          <w:tcPr>
            <w:tcW w:w="3001" w:type="dxa"/>
            <w:vAlign w:val="center"/>
          </w:tcPr>
          <w:p w14:paraId="2A20C5D9" w14:textId="77777777" w:rsidR="004B023F" w:rsidRPr="000426BA" w:rsidRDefault="004B023F" w:rsidP="004B023F">
            <w:pPr>
              <w:spacing w:line="360" w:lineRule="auto"/>
            </w:pPr>
            <w:r w:rsidRPr="000426BA">
              <w:t>DRDR</w:t>
            </w:r>
          </w:p>
        </w:tc>
        <w:tc>
          <w:tcPr>
            <w:tcW w:w="2070" w:type="dxa"/>
          </w:tcPr>
          <w:p w14:paraId="4652E508" w14:textId="77777777" w:rsidR="004B023F" w:rsidRPr="000426BA" w:rsidRDefault="004B023F" w:rsidP="004B023F">
            <w:pPr>
              <w:spacing w:line="360" w:lineRule="auto"/>
            </w:pPr>
            <w:r w:rsidRPr="000426BA">
              <w:t>Le chef de Division</w:t>
            </w:r>
          </w:p>
        </w:tc>
        <w:tc>
          <w:tcPr>
            <w:tcW w:w="763" w:type="dxa"/>
          </w:tcPr>
          <w:p w14:paraId="75293D84" w14:textId="77777777" w:rsidR="004B023F" w:rsidRPr="000426BA" w:rsidRDefault="004B023F" w:rsidP="004B023F">
            <w:pPr>
              <w:spacing w:line="360" w:lineRule="auto"/>
            </w:pPr>
            <w:r w:rsidRPr="000426BA">
              <w:t>1</w:t>
            </w:r>
          </w:p>
        </w:tc>
        <w:tc>
          <w:tcPr>
            <w:tcW w:w="1123" w:type="dxa"/>
          </w:tcPr>
          <w:p w14:paraId="4A29FA72" w14:textId="77777777" w:rsidR="004B023F" w:rsidRPr="000426BA" w:rsidRDefault="004B023F" w:rsidP="004B023F">
            <w:pPr>
              <w:spacing w:line="360" w:lineRule="auto"/>
            </w:pPr>
            <w:r w:rsidRPr="000426BA">
              <w:t>1</w:t>
            </w:r>
          </w:p>
        </w:tc>
        <w:tc>
          <w:tcPr>
            <w:tcW w:w="1069" w:type="dxa"/>
          </w:tcPr>
          <w:p w14:paraId="4779CD3E" w14:textId="77777777" w:rsidR="004B023F" w:rsidRPr="000426BA" w:rsidRDefault="004B023F" w:rsidP="004B023F">
            <w:pPr>
              <w:spacing w:line="360" w:lineRule="auto"/>
            </w:pPr>
            <w:r w:rsidRPr="000426BA">
              <w:t>0</w:t>
            </w:r>
          </w:p>
        </w:tc>
      </w:tr>
      <w:tr w:rsidR="004B023F" w:rsidRPr="000426BA" w14:paraId="41E199BD" w14:textId="77777777" w:rsidTr="004B023F">
        <w:trPr>
          <w:trHeight w:val="202"/>
        </w:trPr>
        <w:tc>
          <w:tcPr>
            <w:tcW w:w="1070" w:type="dxa"/>
          </w:tcPr>
          <w:p w14:paraId="389B746A" w14:textId="77777777" w:rsidR="004B023F" w:rsidRPr="000426BA" w:rsidRDefault="004B023F" w:rsidP="004B023F">
            <w:pPr>
              <w:spacing w:line="360" w:lineRule="auto"/>
              <w:jc w:val="both"/>
            </w:pPr>
            <w:r w:rsidRPr="000426BA">
              <w:t>20/03/23</w:t>
            </w:r>
          </w:p>
        </w:tc>
        <w:tc>
          <w:tcPr>
            <w:tcW w:w="3001" w:type="dxa"/>
            <w:vAlign w:val="center"/>
          </w:tcPr>
          <w:p w14:paraId="3ECDEA50" w14:textId="77777777" w:rsidR="004B023F" w:rsidRPr="000426BA" w:rsidRDefault="004B023F" w:rsidP="004B023F">
            <w:pPr>
              <w:spacing w:line="360" w:lineRule="auto"/>
            </w:pPr>
            <w:r w:rsidRPr="000426BA">
              <w:t>IREF</w:t>
            </w:r>
          </w:p>
        </w:tc>
        <w:tc>
          <w:tcPr>
            <w:tcW w:w="2070" w:type="dxa"/>
          </w:tcPr>
          <w:p w14:paraId="7CA2D6CD" w14:textId="77777777" w:rsidR="004B023F" w:rsidRPr="000426BA" w:rsidRDefault="004B023F" w:rsidP="004B023F">
            <w:pPr>
              <w:spacing w:line="360" w:lineRule="auto"/>
            </w:pPr>
            <w:r w:rsidRPr="000426BA">
              <w:t>L’IREF</w:t>
            </w:r>
          </w:p>
        </w:tc>
        <w:tc>
          <w:tcPr>
            <w:tcW w:w="763" w:type="dxa"/>
          </w:tcPr>
          <w:p w14:paraId="0E176B37" w14:textId="77777777" w:rsidR="004B023F" w:rsidRPr="000426BA" w:rsidRDefault="004B023F" w:rsidP="004B023F">
            <w:pPr>
              <w:spacing w:line="360" w:lineRule="auto"/>
            </w:pPr>
            <w:r w:rsidRPr="000426BA">
              <w:t>1</w:t>
            </w:r>
          </w:p>
        </w:tc>
        <w:tc>
          <w:tcPr>
            <w:tcW w:w="1123" w:type="dxa"/>
          </w:tcPr>
          <w:p w14:paraId="3378D075" w14:textId="77777777" w:rsidR="004B023F" w:rsidRPr="000426BA" w:rsidRDefault="004B023F" w:rsidP="004B023F">
            <w:pPr>
              <w:spacing w:line="360" w:lineRule="auto"/>
            </w:pPr>
            <w:r w:rsidRPr="000426BA">
              <w:t>1</w:t>
            </w:r>
          </w:p>
        </w:tc>
        <w:tc>
          <w:tcPr>
            <w:tcW w:w="1069" w:type="dxa"/>
          </w:tcPr>
          <w:p w14:paraId="3CE1EA2D" w14:textId="77777777" w:rsidR="004B023F" w:rsidRPr="000426BA" w:rsidRDefault="004B023F" w:rsidP="004B023F">
            <w:pPr>
              <w:spacing w:line="360" w:lineRule="auto"/>
            </w:pPr>
            <w:r w:rsidRPr="000426BA">
              <w:t>0</w:t>
            </w:r>
          </w:p>
        </w:tc>
      </w:tr>
      <w:tr w:rsidR="004B023F" w:rsidRPr="000426BA" w14:paraId="2419923E" w14:textId="77777777" w:rsidTr="004B023F">
        <w:trPr>
          <w:trHeight w:val="202"/>
        </w:trPr>
        <w:tc>
          <w:tcPr>
            <w:tcW w:w="1070" w:type="dxa"/>
          </w:tcPr>
          <w:p w14:paraId="06D3B5E4" w14:textId="77777777" w:rsidR="004B023F" w:rsidRPr="000426BA" w:rsidRDefault="004B023F" w:rsidP="004B023F">
            <w:pPr>
              <w:spacing w:line="360" w:lineRule="auto"/>
              <w:jc w:val="both"/>
            </w:pPr>
            <w:r w:rsidRPr="000426BA">
              <w:t>20/03/23</w:t>
            </w:r>
          </w:p>
        </w:tc>
        <w:tc>
          <w:tcPr>
            <w:tcW w:w="3001" w:type="dxa"/>
            <w:vAlign w:val="center"/>
          </w:tcPr>
          <w:p w14:paraId="02F59139" w14:textId="77777777" w:rsidR="004B023F" w:rsidRPr="000426BA" w:rsidRDefault="004B023F" w:rsidP="004B023F">
            <w:pPr>
              <w:spacing w:line="360" w:lineRule="auto"/>
            </w:pPr>
            <w:r w:rsidRPr="000426BA">
              <w:t>Division Régionale de l’Urbanisme et de l’Habitat</w:t>
            </w:r>
          </w:p>
        </w:tc>
        <w:tc>
          <w:tcPr>
            <w:tcW w:w="2070" w:type="dxa"/>
          </w:tcPr>
          <w:p w14:paraId="21D0DD53" w14:textId="77777777" w:rsidR="004B023F" w:rsidRPr="000426BA" w:rsidRDefault="004B023F" w:rsidP="004B023F">
            <w:pPr>
              <w:spacing w:line="360" w:lineRule="auto"/>
            </w:pPr>
            <w:r w:rsidRPr="000426BA">
              <w:t>Le Chef de Division</w:t>
            </w:r>
          </w:p>
        </w:tc>
        <w:tc>
          <w:tcPr>
            <w:tcW w:w="763" w:type="dxa"/>
          </w:tcPr>
          <w:p w14:paraId="64C773AC" w14:textId="77777777" w:rsidR="004B023F" w:rsidRPr="000426BA" w:rsidRDefault="004B023F" w:rsidP="004B023F">
            <w:pPr>
              <w:spacing w:line="360" w:lineRule="auto"/>
            </w:pPr>
            <w:r w:rsidRPr="000426BA">
              <w:t>1</w:t>
            </w:r>
          </w:p>
        </w:tc>
        <w:tc>
          <w:tcPr>
            <w:tcW w:w="1123" w:type="dxa"/>
          </w:tcPr>
          <w:p w14:paraId="52AD7901" w14:textId="77777777" w:rsidR="004B023F" w:rsidRPr="000426BA" w:rsidRDefault="004B023F" w:rsidP="004B023F">
            <w:pPr>
              <w:spacing w:line="360" w:lineRule="auto"/>
            </w:pPr>
            <w:r w:rsidRPr="000426BA">
              <w:t>1</w:t>
            </w:r>
          </w:p>
        </w:tc>
        <w:tc>
          <w:tcPr>
            <w:tcW w:w="1069" w:type="dxa"/>
          </w:tcPr>
          <w:p w14:paraId="64080E4D" w14:textId="77777777" w:rsidR="004B023F" w:rsidRPr="000426BA" w:rsidRDefault="004B023F" w:rsidP="004B023F">
            <w:pPr>
              <w:spacing w:line="360" w:lineRule="auto"/>
            </w:pPr>
            <w:r w:rsidRPr="000426BA">
              <w:t>0</w:t>
            </w:r>
          </w:p>
        </w:tc>
      </w:tr>
      <w:tr w:rsidR="004B023F" w:rsidRPr="000426BA" w14:paraId="7A949066" w14:textId="77777777" w:rsidTr="004B023F">
        <w:trPr>
          <w:trHeight w:val="202"/>
        </w:trPr>
        <w:tc>
          <w:tcPr>
            <w:tcW w:w="1070" w:type="dxa"/>
          </w:tcPr>
          <w:p w14:paraId="040C0814" w14:textId="77777777" w:rsidR="004B023F" w:rsidRPr="000426BA" w:rsidRDefault="004B023F" w:rsidP="004B023F">
            <w:pPr>
              <w:spacing w:line="360" w:lineRule="auto"/>
              <w:jc w:val="both"/>
            </w:pPr>
            <w:r w:rsidRPr="000426BA">
              <w:t>20/03/23</w:t>
            </w:r>
          </w:p>
        </w:tc>
        <w:tc>
          <w:tcPr>
            <w:tcW w:w="3001" w:type="dxa"/>
            <w:vAlign w:val="center"/>
          </w:tcPr>
          <w:p w14:paraId="5C9E998B" w14:textId="77777777" w:rsidR="004B023F" w:rsidRPr="000426BA" w:rsidRDefault="004B023F" w:rsidP="004B023F">
            <w:pPr>
              <w:spacing w:line="360" w:lineRule="auto"/>
            </w:pPr>
            <w:r w:rsidRPr="000426BA">
              <w:t>Service Départemental de l’Action Sociale</w:t>
            </w:r>
          </w:p>
        </w:tc>
        <w:tc>
          <w:tcPr>
            <w:tcW w:w="2070" w:type="dxa"/>
          </w:tcPr>
          <w:p w14:paraId="4B753EC4" w14:textId="77777777" w:rsidR="004B023F" w:rsidRPr="000426BA" w:rsidRDefault="004B023F" w:rsidP="004B023F">
            <w:pPr>
              <w:spacing w:line="360" w:lineRule="auto"/>
            </w:pPr>
            <w:r w:rsidRPr="000426BA">
              <w:t>Le chef de Service</w:t>
            </w:r>
          </w:p>
        </w:tc>
        <w:tc>
          <w:tcPr>
            <w:tcW w:w="763" w:type="dxa"/>
          </w:tcPr>
          <w:p w14:paraId="6BF5B3CD" w14:textId="77777777" w:rsidR="004B023F" w:rsidRPr="000426BA" w:rsidRDefault="004B023F" w:rsidP="004B023F">
            <w:pPr>
              <w:spacing w:line="360" w:lineRule="auto"/>
            </w:pPr>
            <w:r w:rsidRPr="000426BA">
              <w:t>1</w:t>
            </w:r>
          </w:p>
        </w:tc>
        <w:tc>
          <w:tcPr>
            <w:tcW w:w="1123" w:type="dxa"/>
          </w:tcPr>
          <w:p w14:paraId="4BFFAE11" w14:textId="77777777" w:rsidR="004B023F" w:rsidRPr="000426BA" w:rsidRDefault="004B023F" w:rsidP="004B023F">
            <w:pPr>
              <w:spacing w:line="360" w:lineRule="auto"/>
            </w:pPr>
            <w:r w:rsidRPr="000426BA">
              <w:t>1</w:t>
            </w:r>
          </w:p>
        </w:tc>
        <w:tc>
          <w:tcPr>
            <w:tcW w:w="1069" w:type="dxa"/>
          </w:tcPr>
          <w:p w14:paraId="2AC59FEA" w14:textId="77777777" w:rsidR="004B023F" w:rsidRPr="000426BA" w:rsidRDefault="004B023F" w:rsidP="004B023F">
            <w:pPr>
              <w:spacing w:line="360" w:lineRule="auto"/>
            </w:pPr>
            <w:r w:rsidRPr="000426BA">
              <w:t>0</w:t>
            </w:r>
          </w:p>
        </w:tc>
      </w:tr>
      <w:tr w:rsidR="004B023F" w:rsidRPr="000426BA" w14:paraId="6CB37C9A" w14:textId="77777777" w:rsidTr="004B023F">
        <w:trPr>
          <w:trHeight w:val="202"/>
        </w:trPr>
        <w:tc>
          <w:tcPr>
            <w:tcW w:w="1070" w:type="dxa"/>
          </w:tcPr>
          <w:p w14:paraId="30748255" w14:textId="77777777" w:rsidR="004B023F" w:rsidRPr="000426BA" w:rsidRDefault="004B023F" w:rsidP="004B023F">
            <w:pPr>
              <w:spacing w:line="360" w:lineRule="auto"/>
              <w:jc w:val="both"/>
            </w:pPr>
            <w:r w:rsidRPr="000426BA">
              <w:t>20/03/23</w:t>
            </w:r>
          </w:p>
        </w:tc>
        <w:tc>
          <w:tcPr>
            <w:tcW w:w="3001" w:type="dxa"/>
            <w:vAlign w:val="center"/>
          </w:tcPr>
          <w:p w14:paraId="00B8B24D" w14:textId="77777777" w:rsidR="004B023F" w:rsidRPr="000426BA" w:rsidRDefault="004B023F" w:rsidP="004B023F">
            <w:pPr>
              <w:spacing w:line="360" w:lineRule="auto"/>
            </w:pPr>
            <w:r w:rsidRPr="000426BA">
              <w:t>Inspection du Travail et de la Sécurité Sociale (IRTSS)</w:t>
            </w:r>
          </w:p>
        </w:tc>
        <w:tc>
          <w:tcPr>
            <w:tcW w:w="2070" w:type="dxa"/>
          </w:tcPr>
          <w:p w14:paraId="489CE906" w14:textId="77777777" w:rsidR="004B023F" w:rsidRPr="000426BA" w:rsidRDefault="004B023F" w:rsidP="004B023F">
            <w:pPr>
              <w:spacing w:line="360" w:lineRule="auto"/>
            </w:pPr>
            <w:r w:rsidRPr="000426BA">
              <w:t>Inspecteur du travail</w:t>
            </w:r>
          </w:p>
        </w:tc>
        <w:tc>
          <w:tcPr>
            <w:tcW w:w="763" w:type="dxa"/>
          </w:tcPr>
          <w:p w14:paraId="46A455BC" w14:textId="77777777" w:rsidR="004B023F" w:rsidRPr="000426BA" w:rsidRDefault="004B023F" w:rsidP="004B023F">
            <w:pPr>
              <w:spacing w:line="360" w:lineRule="auto"/>
            </w:pPr>
            <w:r w:rsidRPr="000426BA">
              <w:t>1</w:t>
            </w:r>
          </w:p>
        </w:tc>
        <w:tc>
          <w:tcPr>
            <w:tcW w:w="1123" w:type="dxa"/>
          </w:tcPr>
          <w:p w14:paraId="2979E856" w14:textId="77777777" w:rsidR="004B023F" w:rsidRPr="000426BA" w:rsidRDefault="004B023F" w:rsidP="004B023F">
            <w:pPr>
              <w:spacing w:line="360" w:lineRule="auto"/>
            </w:pPr>
            <w:r w:rsidRPr="000426BA">
              <w:t>1</w:t>
            </w:r>
          </w:p>
        </w:tc>
        <w:tc>
          <w:tcPr>
            <w:tcW w:w="1069" w:type="dxa"/>
          </w:tcPr>
          <w:p w14:paraId="44D2F951" w14:textId="77777777" w:rsidR="004B023F" w:rsidRPr="000426BA" w:rsidRDefault="004B023F" w:rsidP="004B023F">
            <w:pPr>
              <w:spacing w:line="360" w:lineRule="auto"/>
            </w:pPr>
            <w:r w:rsidRPr="000426BA">
              <w:t>0</w:t>
            </w:r>
          </w:p>
        </w:tc>
      </w:tr>
      <w:tr w:rsidR="004B023F" w:rsidRPr="000426BA" w14:paraId="215EC060" w14:textId="77777777" w:rsidTr="004B023F">
        <w:trPr>
          <w:trHeight w:val="202"/>
        </w:trPr>
        <w:tc>
          <w:tcPr>
            <w:tcW w:w="1070" w:type="dxa"/>
          </w:tcPr>
          <w:p w14:paraId="3CC01A87" w14:textId="77777777" w:rsidR="004B023F" w:rsidRPr="000426BA" w:rsidRDefault="004B023F" w:rsidP="004B023F">
            <w:pPr>
              <w:spacing w:line="360" w:lineRule="auto"/>
              <w:jc w:val="both"/>
            </w:pPr>
            <w:r w:rsidRPr="000426BA">
              <w:t>21/03/23</w:t>
            </w:r>
          </w:p>
        </w:tc>
        <w:tc>
          <w:tcPr>
            <w:tcW w:w="3001" w:type="dxa"/>
            <w:vAlign w:val="center"/>
          </w:tcPr>
          <w:p w14:paraId="30C68D2D" w14:textId="77777777" w:rsidR="004B023F" w:rsidRPr="000426BA" w:rsidRDefault="004B023F" w:rsidP="004B023F">
            <w:pPr>
              <w:spacing w:line="360" w:lineRule="auto"/>
            </w:pPr>
            <w:r w:rsidRPr="000426BA">
              <w:t>Service Départemental de l’Elevage et des Productions Animales (SDELPA)</w:t>
            </w:r>
          </w:p>
        </w:tc>
        <w:tc>
          <w:tcPr>
            <w:tcW w:w="2070" w:type="dxa"/>
          </w:tcPr>
          <w:p w14:paraId="4C22D2E9" w14:textId="77777777" w:rsidR="004B023F" w:rsidRPr="000426BA" w:rsidRDefault="004B023F" w:rsidP="004B023F">
            <w:pPr>
              <w:spacing w:line="360" w:lineRule="auto"/>
            </w:pPr>
            <w:r w:rsidRPr="000426BA">
              <w:t>Le chef de Service</w:t>
            </w:r>
          </w:p>
        </w:tc>
        <w:tc>
          <w:tcPr>
            <w:tcW w:w="763" w:type="dxa"/>
          </w:tcPr>
          <w:p w14:paraId="6F020D22" w14:textId="77777777" w:rsidR="004B023F" w:rsidRPr="000426BA" w:rsidRDefault="004B023F" w:rsidP="004B023F">
            <w:pPr>
              <w:spacing w:line="360" w:lineRule="auto"/>
            </w:pPr>
            <w:r w:rsidRPr="000426BA">
              <w:t>1</w:t>
            </w:r>
          </w:p>
        </w:tc>
        <w:tc>
          <w:tcPr>
            <w:tcW w:w="1123" w:type="dxa"/>
          </w:tcPr>
          <w:p w14:paraId="3CBEBF0C" w14:textId="77777777" w:rsidR="004B023F" w:rsidRPr="000426BA" w:rsidRDefault="004B023F" w:rsidP="004B023F">
            <w:pPr>
              <w:spacing w:line="360" w:lineRule="auto"/>
            </w:pPr>
            <w:r w:rsidRPr="000426BA">
              <w:t>1</w:t>
            </w:r>
          </w:p>
        </w:tc>
        <w:tc>
          <w:tcPr>
            <w:tcW w:w="1069" w:type="dxa"/>
          </w:tcPr>
          <w:p w14:paraId="7CB40633" w14:textId="77777777" w:rsidR="004B023F" w:rsidRPr="000426BA" w:rsidRDefault="004B023F" w:rsidP="004B023F">
            <w:pPr>
              <w:spacing w:line="360" w:lineRule="auto"/>
            </w:pPr>
            <w:r w:rsidRPr="000426BA">
              <w:t>0</w:t>
            </w:r>
          </w:p>
        </w:tc>
      </w:tr>
      <w:tr w:rsidR="004B023F" w:rsidRPr="000426BA" w14:paraId="4A6B0DC4" w14:textId="77777777" w:rsidTr="004B023F">
        <w:trPr>
          <w:trHeight w:val="202"/>
        </w:trPr>
        <w:tc>
          <w:tcPr>
            <w:tcW w:w="1070" w:type="dxa"/>
          </w:tcPr>
          <w:p w14:paraId="4B06E171" w14:textId="77777777" w:rsidR="004B023F" w:rsidRPr="000426BA" w:rsidRDefault="004B023F" w:rsidP="004B023F">
            <w:pPr>
              <w:spacing w:line="360" w:lineRule="auto"/>
              <w:jc w:val="both"/>
            </w:pPr>
            <w:r w:rsidRPr="000426BA">
              <w:t>21/03/23</w:t>
            </w:r>
          </w:p>
        </w:tc>
        <w:tc>
          <w:tcPr>
            <w:tcW w:w="3001" w:type="dxa"/>
            <w:vAlign w:val="center"/>
          </w:tcPr>
          <w:p w14:paraId="6203793A" w14:textId="77777777" w:rsidR="004B023F" w:rsidRPr="000426BA" w:rsidRDefault="004B023F" w:rsidP="004B023F">
            <w:pPr>
              <w:spacing w:line="360" w:lineRule="auto"/>
            </w:pPr>
            <w:r w:rsidRPr="000426BA">
              <w:t>Service Départemental du Développement Rural (SDDR)</w:t>
            </w:r>
          </w:p>
        </w:tc>
        <w:tc>
          <w:tcPr>
            <w:tcW w:w="2070" w:type="dxa"/>
          </w:tcPr>
          <w:p w14:paraId="3A4E835B" w14:textId="77777777" w:rsidR="004B023F" w:rsidRPr="000426BA" w:rsidRDefault="004B023F" w:rsidP="004B023F">
            <w:pPr>
              <w:spacing w:line="360" w:lineRule="auto"/>
            </w:pPr>
            <w:r w:rsidRPr="000426BA">
              <w:t>Le chef de service</w:t>
            </w:r>
          </w:p>
        </w:tc>
        <w:tc>
          <w:tcPr>
            <w:tcW w:w="763" w:type="dxa"/>
          </w:tcPr>
          <w:p w14:paraId="7112195D" w14:textId="77777777" w:rsidR="004B023F" w:rsidRPr="000426BA" w:rsidRDefault="004B023F" w:rsidP="004B023F">
            <w:pPr>
              <w:spacing w:line="360" w:lineRule="auto"/>
            </w:pPr>
            <w:r w:rsidRPr="000426BA">
              <w:t>1</w:t>
            </w:r>
          </w:p>
        </w:tc>
        <w:tc>
          <w:tcPr>
            <w:tcW w:w="1123" w:type="dxa"/>
          </w:tcPr>
          <w:p w14:paraId="5E6406C9" w14:textId="77777777" w:rsidR="004B023F" w:rsidRPr="000426BA" w:rsidRDefault="004B023F" w:rsidP="004B023F">
            <w:pPr>
              <w:spacing w:line="360" w:lineRule="auto"/>
            </w:pPr>
            <w:r w:rsidRPr="000426BA">
              <w:t>1</w:t>
            </w:r>
          </w:p>
        </w:tc>
        <w:tc>
          <w:tcPr>
            <w:tcW w:w="1069" w:type="dxa"/>
          </w:tcPr>
          <w:p w14:paraId="3E652C8E" w14:textId="77777777" w:rsidR="004B023F" w:rsidRPr="000426BA" w:rsidRDefault="004B023F" w:rsidP="004B023F">
            <w:pPr>
              <w:spacing w:line="360" w:lineRule="auto"/>
            </w:pPr>
            <w:r w:rsidRPr="000426BA">
              <w:t>0</w:t>
            </w:r>
          </w:p>
        </w:tc>
      </w:tr>
      <w:tr w:rsidR="004B023F" w:rsidRPr="000426BA" w14:paraId="66820D6B" w14:textId="77777777" w:rsidTr="004B023F">
        <w:trPr>
          <w:trHeight w:val="202"/>
        </w:trPr>
        <w:tc>
          <w:tcPr>
            <w:tcW w:w="1070" w:type="dxa"/>
          </w:tcPr>
          <w:p w14:paraId="07FBEB4D" w14:textId="77777777" w:rsidR="004B023F" w:rsidRPr="000426BA" w:rsidRDefault="004B023F" w:rsidP="004B023F">
            <w:pPr>
              <w:spacing w:line="360" w:lineRule="auto"/>
              <w:jc w:val="both"/>
            </w:pPr>
            <w:r w:rsidRPr="000426BA">
              <w:t>21/03/23</w:t>
            </w:r>
          </w:p>
        </w:tc>
        <w:tc>
          <w:tcPr>
            <w:tcW w:w="3001" w:type="dxa"/>
            <w:vAlign w:val="center"/>
          </w:tcPr>
          <w:p w14:paraId="667EAD4E" w14:textId="77777777" w:rsidR="004B023F" w:rsidRPr="000426BA" w:rsidRDefault="004B023F" w:rsidP="004B023F">
            <w:pPr>
              <w:spacing w:line="360" w:lineRule="auto"/>
            </w:pPr>
            <w:r w:rsidRPr="000426BA">
              <w:t>Région Médicale</w:t>
            </w:r>
          </w:p>
        </w:tc>
        <w:tc>
          <w:tcPr>
            <w:tcW w:w="2070" w:type="dxa"/>
          </w:tcPr>
          <w:p w14:paraId="24CB7C5A" w14:textId="77777777" w:rsidR="004B023F" w:rsidRPr="000426BA" w:rsidRDefault="004B023F" w:rsidP="004B023F">
            <w:pPr>
              <w:spacing w:line="360" w:lineRule="auto"/>
            </w:pPr>
            <w:r w:rsidRPr="000426BA">
              <w:t xml:space="preserve">les autorités de la région médicale et des différents districts médicaux </w:t>
            </w:r>
          </w:p>
        </w:tc>
        <w:tc>
          <w:tcPr>
            <w:tcW w:w="763" w:type="dxa"/>
          </w:tcPr>
          <w:p w14:paraId="2D6E5B91" w14:textId="77777777" w:rsidR="004B023F" w:rsidRPr="000426BA" w:rsidRDefault="004B023F" w:rsidP="004B023F">
            <w:pPr>
              <w:spacing w:line="360" w:lineRule="auto"/>
            </w:pPr>
            <w:r w:rsidRPr="000426BA">
              <w:t>16</w:t>
            </w:r>
          </w:p>
        </w:tc>
        <w:tc>
          <w:tcPr>
            <w:tcW w:w="1123" w:type="dxa"/>
          </w:tcPr>
          <w:p w14:paraId="7DBB9F77" w14:textId="77777777" w:rsidR="004B023F" w:rsidRPr="000426BA" w:rsidRDefault="004B023F" w:rsidP="004B023F">
            <w:pPr>
              <w:spacing w:line="360" w:lineRule="auto"/>
            </w:pPr>
            <w:r w:rsidRPr="000426BA">
              <w:t>6</w:t>
            </w:r>
          </w:p>
        </w:tc>
        <w:tc>
          <w:tcPr>
            <w:tcW w:w="1069" w:type="dxa"/>
          </w:tcPr>
          <w:p w14:paraId="21E1979C" w14:textId="77777777" w:rsidR="004B023F" w:rsidRPr="000426BA" w:rsidRDefault="004B023F" w:rsidP="004B023F">
            <w:pPr>
              <w:spacing w:line="360" w:lineRule="auto"/>
            </w:pPr>
            <w:r w:rsidRPr="000426BA">
              <w:t>10</w:t>
            </w:r>
          </w:p>
        </w:tc>
      </w:tr>
      <w:tr w:rsidR="004B023F" w:rsidRPr="000426BA" w14:paraId="6768D458" w14:textId="77777777" w:rsidTr="004B023F">
        <w:trPr>
          <w:trHeight w:val="202"/>
        </w:trPr>
        <w:tc>
          <w:tcPr>
            <w:tcW w:w="1070" w:type="dxa"/>
          </w:tcPr>
          <w:p w14:paraId="2649A23B" w14:textId="77777777" w:rsidR="004B023F" w:rsidRPr="000426BA" w:rsidRDefault="004B023F" w:rsidP="004B023F">
            <w:pPr>
              <w:spacing w:line="360" w:lineRule="auto"/>
              <w:jc w:val="both"/>
            </w:pPr>
            <w:r w:rsidRPr="000426BA">
              <w:t>21/03/23</w:t>
            </w:r>
          </w:p>
        </w:tc>
        <w:tc>
          <w:tcPr>
            <w:tcW w:w="3001" w:type="dxa"/>
            <w:vAlign w:val="center"/>
          </w:tcPr>
          <w:p w14:paraId="71E17B89" w14:textId="77777777" w:rsidR="004B023F" w:rsidRPr="000426BA" w:rsidRDefault="004B023F" w:rsidP="004B023F">
            <w:pPr>
              <w:spacing w:line="360" w:lineRule="auto"/>
            </w:pPr>
            <w:r w:rsidRPr="000426BA">
              <w:t>Service Régional du Commerce</w:t>
            </w:r>
          </w:p>
        </w:tc>
        <w:tc>
          <w:tcPr>
            <w:tcW w:w="2070" w:type="dxa"/>
          </w:tcPr>
          <w:p w14:paraId="724D2942" w14:textId="77777777" w:rsidR="004B023F" w:rsidRPr="000426BA" w:rsidRDefault="004B023F" w:rsidP="004B023F">
            <w:pPr>
              <w:spacing w:line="360" w:lineRule="auto"/>
            </w:pPr>
            <w:r w:rsidRPr="000426BA">
              <w:t>L’Adjoint au chef de service</w:t>
            </w:r>
          </w:p>
        </w:tc>
        <w:tc>
          <w:tcPr>
            <w:tcW w:w="763" w:type="dxa"/>
          </w:tcPr>
          <w:p w14:paraId="1534B7CC" w14:textId="77777777" w:rsidR="004B023F" w:rsidRPr="000426BA" w:rsidRDefault="004B023F" w:rsidP="004B023F">
            <w:pPr>
              <w:spacing w:line="360" w:lineRule="auto"/>
            </w:pPr>
            <w:r w:rsidRPr="000426BA">
              <w:t>1</w:t>
            </w:r>
          </w:p>
        </w:tc>
        <w:tc>
          <w:tcPr>
            <w:tcW w:w="1123" w:type="dxa"/>
          </w:tcPr>
          <w:p w14:paraId="227BD977" w14:textId="77777777" w:rsidR="004B023F" w:rsidRPr="000426BA" w:rsidRDefault="004B023F" w:rsidP="004B023F">
            <w:pPr>
              <w:spacing w:line="360" w:lineRule="auto"/>
            </w:pPr>
            <w:r w:rsidRPr="000426BA">
              <w:t>1</w:t>
            </w:r>
          </w:p>
        </w:tc>
        <w:tc>
          <w:tcPr>
            <w:tcW w:w="1069" w:type="dxa"/>
          </w:tcPr>
          <w:p w14:paraId="0452613B" w14:textId="77777777" w:rsidR="004B023F" w:rsidRPr="000426BA" w:rsidRDefault="004B023F" w:rsidP="004B023F">
            <w:pPr>
              <w:spacing w:line="360" w:lineRule="auto"/>
            </w:pPr>
            <w:r w:rsidRPr="000426BA">
              <w:t>0</w:t>
            </w:r>
          </w:p>
        </w:tc>
      </w:tr>
      <w:tr w:rsidR="004B023F" w:rsidRPr="000426BA" w14:paraId="1CE39BC2" w14:textId="77777777" w:rsidTr="004B023F">
        <w:trPr>
          <w:trHeight w:val="202"/>
        </w:trPr>
        <w:tc>
          <w:tcPr>
            <w:tcW w:w="1070" w:type="dxa"/>
          </w:tcPr>
          <w:p w14:paraId="3BA731D9" w14:textId="77777777" w:rsidR="004B023F" w:rsidRPr="000426BA" w:rsidRDefault="004B023F" w:rsidP="004B023F">
            <w:pPr>
              <w:spacing w:line="360" w:lineRule="auto"/>
              <w:jc w:val="both"/>
            </w:pPr>
            <w:r w:rsidRPr="000426BA">
              <w:t>21/03/23</w:t>
            </w:r>
          </w:p>
        </w:tc>
        <w:tc>
          <w:tcPr>
            <w:tcW w:w="3001" w:type="dxa"/>
            <w:vAlign w:val="center"/>
          </w:tcPr>
          <w:p w14:paraId="183031AB" w14:textId="77777777" w:rsidR="004B023F" w:rsidRPr="000426BA" w:rsidRDefault="004B023F" w:rsidP="004B023F">
            <w:pPr>
              <w:spacing w:line="360" w:lineRule="auto"/>
            </w:pPr>
            <w:r w:rsidRPr="000426BA">
              <w:t>Service Régional de la Promotion du Développement Territorial (SRPDT)</w:t>
            </w:r>
          </w:p>
        </w:tc>
        <w:tc>
          <w:tcPr>
            <w:tcW w:w="2070" w:type="dxa"/>
          </w:tcPr>
          <w:p w14:paraId="0BEE2CD0" w14:textId="77777777" w:rsidR="004B023F" w:rsidRPr="000426BA" w:rsidRDefault="004B023F" w:rsidP="004B023F">
            <w:pPr>
              <w:spacing w:line="360" w:lineRule="auto"/>
            </w:pPr>
            <w:r w:rsidRPr="000426BA">
              <w:t>Le chef de service</w:t>
            </w:r>
          </w:p>
        </w:tc>
        <w:tc>
          <w:tcPr>
            <w:tcW w:w="763" w:type="dxa"/>
          </w:tcPr>
          <w:p w14:paraId="4B39EA2C" w14:textId="77777777" w:rsidR="004B023F" w:rsidRPr="000426BA" w:rsidRDefault="004B023F" w:rsidP="004B023F">
            <w:pPr>
              <w:spacing w:line="360" w:lineRule="auto"/>
            </w:pPr>
            <w:r w:rsidRPr="000426BA">
              <w:t>1</w:t>
            </w:r>
          </w:p>
        </w:tc>
        <w:tc>
          <w:tcPr>
            <w:tcW w:w="1123" w:type="dxa"/>
          </w:tcPr>
          <w:p w14:paraId="07D9862F" w14:textId="77777777" w:rsidR="004B023F" w:rsidRPr="000426BA" w:rsidRDefault="004B023F" w:rsidP="004B023F">
            <w:pPr>
              <w:spacing w:line="360" w:lineRule="auto"/>
            </w:pPr>
            <w:r w:rsidRPr="000426BA">
              <w:t>1</w:t>
            </w:r>
          </w:p>
        </w:tc>
        <w:tc>
          <w:tcPr>
            <w:tcW w:w="1069" w:type="dxa"/>
          </w:tcPr>
          <w:p w14:paraId="3EFD77A4" w14:textId="77777777" w:rsidR="004B023F" w:rsidRPr="000426BA" w:rsidRDefault="004B023F" w:rsidP="004B023F">
            <w:pPr>
              <w:spacing w:line="360" w:lineRule="auto"/>
            </w:pPr>
            <w:r w:rsidRPr="000426BA">
              <w:t>0</w:t>
            </w:r>
          </w:p>
        </w:tc>
      </w:tr>
      <w:tr w:rsidR="004B023F" w:rsidRPr="000426BA" w14:paraId="44BCDB2E" w14:textId="77777777" w:rsidTr="004B023F">
        <w:trPr>
          <w:trHeight w:val="202"/>
        </w:trPr>
        <w:tc>
          <w:tcPr>
            <w:tcW w:w="1070" w:type="dxa"/>
          </w:tcPr>
          <w:p w14:paraId="62DB1866" w14:textId="77777777" w:rsidR="004B023F" w:rsidRPr="000426BA" w:rsidRDefault="004B023F" w:rsidP="004B023F">
            <w:pPr>
              <w:spacing w:line="360" w:lineRule="auto"/>
              <w:jc w:val="both"/>
            </w:pPr>
            <w:r w:rsidRPr="000426BA">
              <w:t>22/03/23</w:t>
            </w:r>
          </w:p>
        </w:tc>
        <w:tc>
          <w:tcPr>
            <w:tcW w:w="3001" w:type="dxa"/>
            <w:vAlign w:val="center"/>
          </w:tcPr>
          <w:p w14:paraId="0A43E05E" w14:textId="77777777" w:rsidR="004B023F" w:rsidRPr="000426BA" w:rsidRDefault="004B023F" w:rsidP="004B023F">
            <w:pPr>
              <w:spacing w:line="360" w:lineRule="auto"/>
            </w:pPr>
            <w:r w:rsidRPr="000426BA">
              <w:t>Service Régional de l’Elevage et des Productions Animales (SRELPA)</w:t>
            </w:r>
          </w:p>
        </w:tc>
        <w:tc>
          <w:tcPr>
            <w:tcW w:w="2070" w:type="dxa"/>
          </w:tcPr>
          <w:p w14:paraId="69032B6C" w14:textId="77777777" w:rsidR="004B023F" w:rsidRPr="000426BA" w:rsidRDefault="004B023F" w:rsidP="004B023F">
            <w:pPr>
              <w:spacing w:line="360" w:lineRule="auto"/>
            </w:pPr>
            <w:r w:rsidRPr="000426BA">
              <w:t>Le chef de service</w:t>
            </w:r>
          </w:p>
        </w:tc>
        <w:tc>
          <w:tcPr>
            <w:tcW w:w="763" w:type="dxa"/>
          </w:tcPr>
          <w:p w14:paraId="39A5ADB2" w14:textId="77777777" w:rsidR="004B023F" w:rsidRPr="000426BA" w:rsidRDefault="004B023F" w:rsidP="004B023F">
            <w:pPr>
              <w:spacing w:line="360" w:lineRule="auto"/>
            </w:pPr>
            <w:r w:rsidRPr="000426BA">
              <w:t>1</w:t>
            </w:r>
          </w:p>
        </w:tc>
        <w:tc>
          <w:tcPr>
            <w:tcW w:w="1123" w:type="dxa"/>
          </w:tcPr>
          <w:p w14:paraId="240548E0" w14:textId="77777777" w:rsidR="004B023F" w:rsidRPr="000426BA" w:rsidRDefault="004B023F" w:rsidP="004B023F">
            <w:pPr>
              <w:spacing w:line="360" w:lineRule="auto"/>
            </w:pPr>
            <w:r w:rsidRPr="000426BA">
              <w:t>1</w:t>
            </w:r>
          </w:p>
        </w:tc>
        <w:tc>
          <w:tcPr>
            <w:tcW w:w="1069" w:type="dxa"/>
          </w:tcPr>
          <w:p w14:paraId="79C99097" w14:textId="77777777" w:rsidR="004B023F" w:rsidRPr="000426BA" w:rsidRDefault="004B023F" w:rsidP="004B023F">
            <w:pPr>
              <w:spacing w:line="360" w:lineRule="auto"/>
            </w:pPr>
            <w:r w:rsidRPr="000426BA">
              <w:t>0</w:t>
            </w:r>
          </w:p>
        </w:tc>
      </w:tr>
      <w:tr w:rsidR="004B023F" w:rsidRPr="000426BA" w14:paraId="1787173F" w14:textId="77777777" w:rsidTr="004B023F">
        <w:trPr>
          <w:trHeight w:val="202"/>
        </w:trPr>
        <w:tc>
          <w:tcPr>
            <w:tcW w:w="1070" w:type="dxa"/>
          </w:tcPr>
          <w:p w14:paraId="1C3143F6" w14:textId="77777777" w:rsidR="004B023F" w:rsidRPr="000426BA" w:rsidRDefault="004B023F" w:rsidP="004B023F">
            <w:pPr>
              <w:spacing w:line="360" w:lineRule="auto"/>
              <w:jc w:val="both"/>
            </w:pPr>
            <w:r w:rsidRPr="000426BA">
              <w:t>22/03/23</w:t>
            </w:r>
          </w:p>
        </w:tc>
        <w:tc>
          <w:tcPr>
            <w:tcW w:w="3001" w:type="dxa"/>
            <w:vAlign w:val="center"/>
          </w:tcPr>
          <w:p w14:paraId="2908FC73" w14:textId="77777777" w:rsidR="004B023F" w:rsidRPr="000426BA" w:rsidRDefault="004B023F" w:rsidP="004B023F">
            <w:pPr>
              <w:spacing w:line="360" w:lineRule="auto"/>
            </w:pPr>
            <w:r w:rsidRPr="000426BA">
              <w:t>Division Régionale de l’Assainissement</w:t>
            </w:r>
          </w:p>
        </w:tc>
        <w:tc>
          <w:tcPr>
            <w:tcW w:w="2070" w:type="dxa"/>
          </w:tcPr>
          <w:p w14:paraId="58C99793" w14:textId="77777777" w:rsidR="004B023F" w:rsidRPr="000426BA" w:rsidRDefault="004B023F" w:rsidP="004B023F">
            <w:pPr>
              <w:spacing w:line="360" w:lineRule="auto"/>
            </w:pPr>
            <w:r w:rsidRPr="000426BA">
              <w:t>Le chef de service</w:t>
            </w:r>
          </w:p>
        </w:tc>
        <w:tc>
          <w:tcPr>
            <w:tcW w:w="763" w:type="dxa"/>
          </w:tcPr>
          <w:p w14:paraId="48C8CD66" w14:textId="77777777" w:rsidR="004B023F" w:rsidRPr="000426BA" w:rsidRDefault="004B023F" w:rsidP="004B023F">
            <w:pPr>
              <w:spacing w:line="360" w:lineRule="auto"/>
            </w:pPr>
            <w:r w:rsidRPr="000426BA">
              <w:t>1</w:t>
            </w:r>
          </w:p>
        </w:tc>
        <w:tc>
          <w:tcPr>
            <w:tcW w:w="1123" w:type="dxa"/>
          </w:tcPr>
          <w:p w14:paraId="5A7CAA94" w14:textId="77777777" w:rsidR="004B023F" w:rsidRPr="000426BA" w:rsidRDefault="004B023F" w:rsidP="004B023F">
            <w:pPr>
              <w:spacing w:line="360" w:lineRule="auto"/>
            </w:pPr>
            <w:r w:rsidRPr="000426BA">
              <w:t>1</w:t>
            </w:r>
          </w:p>
        </w:tc>
        <w:tc>
          <w:tcPr>
            <w:tcW w:w="1069" w:type="dxa"/>
          </w:tcPr>
          <w:p w14:paraId="7BA8D883" w14:textId="77777777" w:rsidR="004B023F" w:rsidRPr="000426BA" w:rsidRDefault="004B023F" w:rsidP="004B023F">
            <w:pPr>
              <w:spacing w:line="360" w:lineRule="auto"/>
            </w:pPr>
            <w:r w:rsidRPr="000426BA">
              <w:t>0</w:t>
            </w:r>
          </w:p>
        </w:tc>
      </w:tr>
      <w:tr w:rsidR="004B023F" w:rsidRPr="000426BA" w14:paraId="647D98B2" w14:textId="77777777" w:rsidTr="004B023F">
        <w:trPr>
          <w:trHeight w:val="202"/>
        </w:trPr>
        <w:tc>
          <w:tcPr>
            <w:tcW w:w="1070" w:type="dxa"/>
          </w:tcPr>
          <w:p w14:paraId="349396E4" w14:textId="77777777" w:rsidR="004B023F" w:rsidRPr="000426BA" w:rsidRDefault="004B023F" w:rsidP="004B023F">
            <w:pPr>
              <w:spacing w:line="360" w:lineRule="auto"/>
              <w:jc w:val="both"/>
            </w:pPr>
            <w:r w:rsidRPr="000426BA">
              <w:t>22/03/23</w:t>
            </w:r>
          </w:p>
        </w:tc>
        <w:tc>
          <w:tcPr>
            <w:tcW w:w="3001" w:type="dxa"/>
            <w:vAlign w:val="center"/>
          </w:tcPr>
          <w:p w14:paraId="1D107BDA" w14:textId="77777777" w:rsidR="004B023F" w:rsidRPr="000426BA" w:rsidRDefault="004B023F" w:rsidP="004B023F">
            <w:pPr>
              <w:spacing w:line="360" w:lineRule="auto"/>
            </w:pPr>
            <w:r w:rsidRPr="000426BA">
              <w:t>Centre Académique de l’Orientation Scolaire et Professionnelle</w:t>
            </w:r>
          </w:p>
        </w:tc>
        <w:tc>
          <w:tcPr>
            <w:tcW w:w="2070" w:type="dxa"/>
          </w:tcPr>
          <w:p w14:paraId="1C6C1790" w14:textId="77777777" w:rsidR="004B023F" w:rsidRPr="000426BA" w:rsidRDefault="004B023F" w:rsidP="004B023F">
            <w:pPr>
              <w:spacing w:line="360" w:lineRule="auto"/>
            </w:pPr>
            <w:r w:rsidRPr="000426BA">
              <w:t>Le Directeur et son équipe</w:t>
            </w:r>
          </w:p>
        </w:tc>
        <w:tc>
          <w:tcPr>
            <w:tcW w:w="763" w:type="dxa"/>
          </w:tcPr>
          <w:p w14:paraId="79D0C015" w14:textId="77777777" w:rsidR="004B023F" w:rsidRPr="000426BA" w:rsidRDefault="004B023F" w:rsidP="004B023F">
            <w:pPr>
              <w:spacing w:line="360" w:lineRule="auto"/>
            </w:pPr>
            <w:r w:rsidRPr="000426BA">
              <w:t>5</w:t>
            </w:r>
          </w:p>
        </w:tc>
        <w:tc>
          <w:tcPr>
            <w:tcW w:w="1123" w:type="dxa"/>
          </w:tcPr>
          <w:p w14:paraId="5865DE7D" w14:textId="77777777" w:rsidR="004B023F" w:rsidRPr="000426BA" w:rsidRDefault="004B023F" w:rsidP="004B023F">
            <w:pPr>
              <w:spacing w:line="360" w:lineRule="auto"/>
            </w:pPr>
            <w:r w:rsidRPr="000426BA">
              <w:t>4</w:t>
            </w:r>
          </w:p>
        </w:tc>
        <w:tc>
          <w:tcPr>
            <w:tcW w:w="1069" w:type="dxa"/>
          </w:tcPr>
          <w:p w14:paraId="57153ACC" w14:textId="77777777" w:rsidR="004B023F" w:rsidRPr="000426BA" w:rsidRDefault="004B023F" w:rsidP="004B023F">
            <w:pPr>
              <w:spacing w:line="360" w:lineRule="auto"/>
            </w:pPr>
            <w:r w:rsidRPr="000426BA">
              <w:t>1</w:t>
            </w:r>
          </w:p>
        </w:tc>
      </w:tr>
      <w:tr w:rsidR="004B023F" w:rsidRPr="000426BA" w14:paraId="6375A4E3" w14:textId="77777777" w:rsidTr="004B023F">
        <w:trPr>
          <w:trHeight w:val="202"/>
        </w:trPr>
        <w:tc>
          <w:tcPr>
            <w:tcW w:w="1070" w:type="dxa"/>
          </w:tcPr>
          <w:p w14:paraId="4157D6C8" w14:textId="77777777" w:rsidR="004B023F" w:rsidRPr="000426BA" w:rsidRDefault="004B023F" w:rsidP="004B023F">
            <w:pPr>
              <w:spacing w:line="360" w:lineRule="auto"/>
              <w:jc w:val="both"/>
            </w:pPr>
            <w:r w:rsidRPr="000426BA">
              <w:t>22/03/23</w:t>
            </w:r>
          </w:p>
        </w:tc>
        <w:tc>
          <w:tcPr>
            <w:tcW w:w="3001" w:type="dxa"/>
            <w:vAlign w:val="center"/>
          </w:tcPr>
          <w:p w14:paraId="61D782A2" w14:textId="77777777" w:rsidR="004B023F" w:rsidRPr="000426BA" w:rsidRDefault="004B023F" w:rsidP="004B023F">
            <w:pPr>
              <w:spacing w:line="360" w:lineRule="auto"/>
            </w:pPr>
            <w:r w:rsidRPr="000426BA">
              <w:t>Conseil Départemental</w:t>
            </w:r>
          </w:p>
        </w:tc>
        <w:tc>
          <w:tcPr>
            <w:tcW w:w="2070" w:type="dxa"/>
          </w:tcPr>
          <w:p w14:paraId="23BB61BC" w14:textId="77777777" w:rsidR="004B023F" w:rsidRPr="000426BA" w:rsidRDefault="004B023F" w:rsidP="004B023F">
            <w:pPr>
              <w:spacing w:line="360" w:lineRule="auto"/>
            </w:pPr>
            <w:r w:rsidRPr="000426BA">
              <w:t>Les Elus et le SG</w:t>
            </w:r>
          </w:p>
        </w:tc>
        <w:tc>
          <w:tcPr>
            <w:tcW w:w="763" w:type="dxa"/>
          </w:tcPr>
          <w:p w14:paraId="66A13DD0" w14:textId="77777777" w:rsidR="004B023F" w:rsidRPr="000426BA" w:rsidRDefault="004B023F" w:rsidP="004B023F">
            <w:pPr>
              <w:spacing w:line="360" w:lineRule="auto"/>
            </w:pPr>
            <w:r w:rsidRPr="000426BA">
              <w:t>3</w:t>
            </w:r>
          </w:p>
        </w:tc>
        <w:tc>
          <w:tcPr>
            <w:tcW w:w="1123" w:type="dxa"/>
          </w:tcPr>
          <w:p w14:paraId="52CD5091" w14:textId="77777777" w:rsidR="004B023F" w:rsidRPr="000426BA" w:rsidRDefault="004B023F" w:rsidP="004B023F">
            <w:pPr>
              <w:spacing w:line="360" w:lineRule="auto"/>
            </w:pPr>
            <w:r w:rsidRPr="000426BA">
              <w:t>3</w:t>
            </w:r>
          </w:p>
        </w:tc>
        <w:tc>
          <w:tcPr>
            <w:tcW w:w="1069" w:type="dxa"/>
          </w:tcPr>
          <w:p w14:paraId="2998BC1E" w14:textId="77777777" w:rsidR="004B023F" w:rsidRPr="000426BA" w:rsidRDefault="004B023F" w:rsidP="004B023F">
            <w:pPr>
              <w:spacing w:line="360" w:lineRule="auto"/>
            </w:pPr>
            <w:r w:rsidRPr="000426BA">
              <w:t>0</w:t>
            </w:r>
          </w:p>
        </w:tc>
      </w:tr>
      <w:tr w:rsidR="004B023F" w:rsidRPr="000426BA" w14:paraId="0A0C5DC2" w14:textId="77777777" w:rsidTr="004B023F">
        <w:trPr>
          <w:trHeight w:val="202"/>
        </w:trPr>
        <w:tc>
          <w:tcPr>
            <w:tcW w:w="1070" w:type="dxa"/>
          </w:tcPr>
          <w:p w14:paraId="33437813" w14:textId="77777777" w:rsidR="004B023F" w:rsidRPr="000426BA" w:rsidRDefault="004B023F" w:rsidP="004B023F">
            <w:pPr>
              <w:spacing w:line="360" w:lineRule="auto"/>
              <w:jc w:val="both"/>
            </w:pPr>
            <w:r w:rsidRPr="000426BA">
              <w:t>22/03/23</w:t>
            </w:r>
          </w:p>
        </w:tc>
        <w:tc>
          <w:tcPr>
            <w:tcW w:w="3001" w:type="dxa"/>
            <w:vAlign w:val="center"/>
          </w:tcPr>
          <w:p w14:paraId="3E62420D" w14:textId="77777777" w:rsidR="004B023F" w:rsidRPr="000426BA" w:rsidRDefault="004B023F" w:rsidP="004B023F">
            <w:pPr>
              <w:spacing w:line="360" w:lineRule="auto"/>
            </w:pPr>
            <w:r w:rsidRPr="000426BA">
              <w:t>Mairie de Kédougou</w:t>
            </w:r>
          </w:p>
        </w:tc>
        <w:tc>
          <w:tcPr>
            <w:tcW w:w="2070" w:type="dxa"/>
          </w:tcPr>
          <w:p w14:paraId="5A8CBBB2" w14:textId="77777777" w:rsidR="004B023F" w:rsidRPr="000426BA" w:rsidRDefault="004B023F" w:rsidP="004B023F">
            <w:pPr>
              <w:spacing w:line="360" w:lineRule="auto"/>
            </w:pPr>
          </w:p>
        </w:tc>
        <w:tc>
          <w:tcPr>
            <w:tcW w:w="763" w:type="dxa"/>
          </w:tcPr>
          <w:p w14:paraId="640986BC" w14:textId="77777777" w:rsidR="004B023F" w:rsidRPr="000426BA" w:rsidRDefault="004B023F" w:rsidP="004B023F">
            <w:pPr>
              <w:spacing w:line="360" w:lineRule="auto"/>
            </w:pPr>
            <w:r w:rsidRPr="000426BA">
              <w:t>6</w:t>
            </w:r>
          </w:p>
        </w:tc>
        <w:tc>
          <w:tcPr>
            <w:tcW w:w="1123" w:type="dxa"/>
          </w:tcPr>
          <w:p w14:paraId="5C82C9CA" w14:textId="77777777" w:rsidR="004B023F" w:rsidRPr="000426BA" w:rsidRDefault="004B023F" w:rsidP="004B023F">
            <w:pPr>
              <w:spacing w:line="360" w:lineRule="auto"/>
            </w:pPr>
            <w:r w:rsidRPr="000426BA">
              <w:t>5</w:t>
            </w:r>
          </w:p>
        </w:tc>
        <w:tc>
          <w:tcPr>
            <w:tcW w:w="1069" w:type="dxa"/>
          </w:tcPr>
          <w:p w14:paraId="20842F04" w14:textId="77777777" w:rsidR="004B023F" w:rsidRPr="000426BA" w:rsidRDefault="004B023F" w:rsidP="004B023F">
            <w:pPr>
              <w:spacing w:line="360" w:lineRule="auto"/>
            </w:pPr>
            <w:r w:rsidRPr="000426BA">
              <w:t>1</w:t>
            </w:r>
          </w:p>
        </w:tc>
      </w:tr>
      <w:tr w:rsidR="004B023F" w:rsidRPr="000426BA" w14:paraId="12C7E72A" w14:textId="77777777" w:rsidTr="004B023F">
        <w:trPr>
          <w:trHeight w:val="202"/>
        </w:trPr>
        <w:tc>
          <w:tcPr>
            <w:tcW w:w="1070" w:type="dxa"/>
          </w:tcPr>
          <w:p w14:paraId="1775A2E3" w14:textId="77777777" w:rsidR="004B023F" w:rsidRPr="000426BA" w:rsidRDefault="004B023F" w:rsidP="004B023F">
            <w:pPr>
              <w:spacing w:line="360" w:lineRule="auto"/>
              <w:jc w:val="both"/>
            </w:pPr>
            <w:r w:rsidRPr="000426BA">
              <w:t>23/03/23</w:t>
            </w:r>
          </w:p>
        </w:tc>
        <w:tc>
          <w:tcPr>
            <w:tcW w:w="3001" w:type="dxa"/>
            <w:vAlign w:val="center"/>
          </w:tcPr>
          <w:p w14:paraId="16F695EA" w14:textId="77777777" w:rsidR="004B023F" w:rsidRPr="000426BA" w:rsidRDefault="004B023F" w:rsidP="004B023F">
            <w:pPr>
              <w:spacing w:line="360" w:lineRule="auto"/>
            </w:pPr>
            <w:r w:rsidRPr="000426BA">
              <w:t>62 ème compagnie d’incendie et de secours</w:t>
            </w:r>
          </w:p>
        </w:tc>
        <w:tc>
          <w:tcPr>
            <w:tcW w:w="2070" w:type="dxa"/>
          </w:tcPr>
          <w:p w14:paraId="0CE1F55F" w14:textId="77777777" w:rsidR="004B023F" w:rsidRPr="000426BA" w:rsidRDefault="004B023F" w:rsidP="004B023F">
            <w:pPr>
              <w:spacing w:line="360" w:lineRule="auto"/>
            </w:pPr>
            <w:r w:rsidRPr="000426BA">
              <w:t>Le Commandant</w:t>
            </w:r>
          </w:p>
        </w:tc>
        <w:tc>
          <w:tcPr>
            <w:tcW w:w="763" w:type="dxa"/>
          </w:tcPr>
          <w:p w14:paraId="538EFC4D" w14:textId="77777777" w:rsidR="004B023F" w:rsidRPr="000426BA" w:rsidRDefault="004B023F" w:rsidP="004B023F">
            <w:pPr>
              <w:spacing w:line="360" w:lineRule="auto"/>
            </w:pPr>
            <w:r w:rsidRPr="000426BA">
              <w:t>1</w:t>
            </w:r>
          </w:p>
        </w:tc>
        <w:tc>
          <w:tcPr>
            <w:tcW w:w="1123" w:type="dxa"/>
          </w:tcPr>
          <w:p w14:paraId="2F71F80E" w14:textId="77777777" w:rsidR="004B023F" w:rsidRPr="000426BA" w:rsidRDefault="004B023F" w:rsidP="004B023F">
            <w:pPr>
              <w:spacing w:line="360" w:lineRule="auto"/>
            </w:pPr>
            <w:r w:rsidRPr="000426BA">
              <w:t>1</w:t>
            </w:r>
          </w:p>
        </w:tc>
        <w:tc>
          <w:tcPr>
            <w:tcW w:w="1069" w:type="dxa"/>
          </w:tcPr>
          <w:p w14:paraId="42460202" w14:textId="77777777" w:rsidR="004B023F" w:rsidRPr="000426BA" w:rsidRDefault="004B023F" w:rsidP="004B023F">
            <w:pPr>
              <w:spacing w:line="360" w:lineRule="auto"/>
            </w:pPr>
            <w:r w:rsidRPr="000426BA">
              <w:t>0</w:t>
            </w:r>
          </w:p>
        </w:tc>
      </w:tr>
      <w:tr w:rsidR="004B023F" w:rsidRPr="000426BA" w14:paraId="6185C988" w14:textId="77777777" w:rsidTr="004B023F">
        <w:trPr>
          <w:trHeight w:val="202"/>
        </w:trPr>
        <w:tc>
          <w:tcPr>
            <w:tcW w:w="1070" w:type="dxa"/>
          </w:tcPr>
          <w:p w14:paraId="19FBE0F8" w14:textId="77777777" w:rsidR="004B023F" w:rsidRPr="000426BA" w:rsidRDefault="004B023F" w:rsidP="004B023F">
            <w:pPr>
              <w:spacing w:line="360" w:lineRule="auto"/>
              <w:jc w:val="both"/>
            </w:pPr>
            <w:r w:rsidRPr="000426BA">
              <w:t>23/03/23</w:t>
            </w:r>
          </w:p>
        </w:tc>
        <w:tc>
          <w:tcPr>
            <w:tcW w:w="3001" w:type="dxa"/>
            <w:vAlign w:val="center"/>
          </w:tcPr>
          <w:p w14:paraId="6EF25219" w14:textId="77777777" w:rsidR="004B023F" w:rsidRPr="000426BA" w:rsidRDefault="004B023F" w:rsidP="004B023F">
            <w:pPr>
              <w:spacing w:line="360" w:lineRule="auto"/>
            </w:pPr>
            <w:r w:rsidRPr="000426BA">
              <w:t>Service Régional des Mines et de la Géologie (SRMG)</w:t>
            </w:r>
          </w:p>
        </w:tc>
        <w:tc>
          <w:tcPr>
            <w:tcW w:w="2070" w:type="dxa"/>
          </w:tcPr>
          <w:p w14:paraId="61447846" w14:textId="77777777" w:rsidR="004B023F" w:rsidRPr="000426BA" w:rsidRDefault="004B023F" w:rsidP="004B023F">
            <w:pPr>
              <w:spacing w:line="360" w:lineRule="auto"/>
            </w:pPr>
            <w:r w:rsidRPr="000426BA">
              <w:t>Le chef de service</w:t>
            </w:r>
          </w:p>
        </w:tc>
        <w:tc>
          <w:tcPr>
            <w:tcW w:w="763" w:type="dxa"/>
          </w:tcPr>
          <w:p w14:paraId="1AC7048D" w14:textId="77777777" w:rsidR="004B023F" w:rsidRPr="000426BA" w:rsidRDefault="004B023F" w:rsidP="004B023F">
            <w:pPr>
              <w:spacing w:line="360" w:lineRule="auto"/>
            </w:pPr>
            <w:r w:rsidRPr="000426BA">
              <w:t>1</w:t>
            </w:r>
          </w:p>
        </w:tc>
        <w:tc>
          <w:tcPr>
            <w:tcW w:w="1123" w:type="dxa"/>
          </w:tcPr>
          <w:p w14:paraId="60065702" w14:textId="77777777" w:rsidR="004B023F" w:rsidRPr="000426BA" w:rsidRDefault="004B023F" w:rsidP="004B023F">
            <w:pPr>
              <w:spacing w:line="360" w:lineRule="auto"/>
            </w:pPr>
            <w:r w:rsidRPr="000426BA">
              <w:t>1</w:t>
            </w:r>
          </w:p>
        </w:tc>
        <w:tc>
          <w:tcPr>
            <w:tcW w:w="1069" w:type="dxa"/>
          </w:tcPr>
          <w:p w14:paraId="6E44D3FF" w14:textId="77777777" w:rsidR="004B023F" w:rsidRPr="000426BA" w:rsidRDefault="004B023F" w:rsidP="004B023F">
            <w:pPr>
              <w:spacing w:line="360" w:lineRule="auto"/>
            </w:pPr>
            <w:r w:rsidRPr="000426BA">
              <w:t>0</w:t>
            </w:r>
          </w:p>
        </w:tc>
      </w:tr>
      <w:tr w:rsidR="004B023F" w:rsidRPr="000426BA" w14:paraId="0E48AAE3" w14:textId="77777777" w:rsidTr="004B023F">
        <w:trPr>
          <w:trHeight w:val="202"/>
        </w:trPr>
        <w:tc>
          <w:tcPr>
            <w:tcW w:w="1070" w:type="dxa"/>
          </w:tcPr>
          <w:p w14:paraId="649155D3" w14:textId="77777777" w:rsidR="004B023F" w:rsidRPr="000426BA" w:rsidRDefault="004B023F" w:rsidP="004B023F">
            <w:pPr>
              <w:spacing w:line="360" w:lineRule="auto"/>
              <w:jc w:val="both"/>
            </w:pPr>
            <w:r w:rsidRPr="000426BA">
              <w:t>23/03/23</w:t>
            </w:r>
          </w:p>
        </w:tc>
        <w:tc>
          <w:tcPr>
            <w:tcW w:w="3001" w:type="dxa"/>
            <w:vAlign w:val="center"/>
          </w:tcPr>
          <w:p w14:paraId="36965D50" w14:textId="77777777" w:rsidR="004B023F" w:rsidRPr="000426BA" w:rsidRDefault="004B023F" w:rsidP="004B023F">
            <w:pPr>
              <w:spacing w:line="360" w:lineRule="auto"/>
            </w:pPr>
            <w:r w:rsidRPr="000426BA">
              <w:t>Agence Régionale de Développement (ARD)</w:t>
            </w:r>
          </w:p>
        </w:tc>
        <w:tc>
          <w:tcPr>
            <w:tcW w:w="2070" w:type="dxa"/>
          </w:tcPr>
          <w:p w14:paraId="4186A1DA" w14:textId="77777777" w:rsidR="004B023F" w:rsidRPr="000426BA" w:rsidRDefault="004B023F" w:rsidP="004B023F">
            <w:pPr>
              <w:spacing w:line="360" w:lineRule="auto"/>
            </w:pPr>
            <w:r w:rsidRPr="000426BA">
              <w:t>Le Directeur</w:t>
            </w:r>
          </w:p>
        </w:tc>
        <w:tc>
          <w:tcPr>
            <w:tcW w:w="763" w:type="dxa"/>
          </w:tcPr>
          <w:p w14:paraId="64FBEF3A" w14:textId="77777777" w:rsidR="004B023F" w:rsidRPr="000426BA" w:rsidRDefault="004B023F" w:rsidP="004B023F">
            <w:pPr>
              <w:spacing w:line="360" w:lineRule="auto"/>
            </w:pPr>
            <w:r w:rsidRPr="000426BA">
              <w:t>1</w:t>
            </w:r>
          </w:p>
        </w:tc>
        <w:tc>
          <w:tcPr>
            <w:tcW w:w="1123" w:type="dxa"/>
          </w:tcPr>
          <w:p w14:paraId="30156567" w14:textId="77777777" w:rsidR="004B023F" w:rsidRPr="000426BA" w:rsidRDefault="004B023F" w:rsidP="004B023F">
            <w:pPr>
              <w:spacing w:line="360" w:lineRule="auto"/>
            </w:pPr>
            <w:r w:rsidRPr="000426BA">
              <w:t>1</w:t>
            </w:r>
          </w:p>
        </w:tc>
        <w:tc>
          <w:tcPr>
            <w:tcW w:w="1069" w:type="dxa"/>
          </w:tcPr>
          <w:p w14:paraId="3FDFF862" w14:textId="77777777" w:rsidR="004B023F" w:rsidRPr="000426BA" w:rsidRDefault="004B023F" w:rsidP="004B023F">
            <w:pPr>
              <w:spacing w:line="360" w:lineRule="auto"/>
            </w:pPr>
            <w:r w:rsidRPr="000426BA">
              <w:t>0</w:t>
            </w:r>
          </w:p>
        </w:tc>
      </w:tr>
      <w:tr w:rsidR="004B023F" w:rsidRPr="000426BA" w14:paraId="32EE6710" w14:textId="77777777" w:rsidTr="004B023F">
        <w:trPr>
          <w:trHeight w:val="202"/>
        </w:trPr>
        <w:tc>
          <w:tcPr>
            <w:tcW w:w="1070" w:type="dxa"/>
          </w:tcPr>
          <w:p w14:paraId="14D06D6E" w14:textId="77777777" w:rsidR="004B023F" w:rsidRPr="000426BA" w:rsidRDefault="004B023F" w:rsidP="004B023F">
            <w:pPr>
              <w:spacing w:line="360" w:lineRule="auto"/>
              <w:jc w:val="both"/>
            </w:pPr>
            <w:r w:rsidRPr="000426BA">
              <w:t>24/03/23</w:t>
            </w:r>
          </w:p>
        </w:tc>
        <w:tc>
          <w:tcPr>
            <w:tcW w:w="3001" w:type="dxa"/>
            <w:vAlign w:val="center"/>
          </w:tcPr>
          <w:p w14:paraId="1B02D9D3" w14:textId="77777777" w:rsidR="004B023F" w:rsidRPr="000426BA" w:rsidRDefault="004B023F" w:rsidP="004B023F">
            <w:pPr>
              <w:spacing w:line="360" w:lineRule="auto"/>
            </w:pPr>
            <w:r w:rsidRPr="000426BA">
              <w:t>Association Sénégalaise pour la Conservation des Chimpanzés</w:t>
            </w:r>
          </w:p>
        </w:tc>
        <w:tc>
          <w:tcPr>
            <w:tcW w:w="2070" w:type="dxa"/>
          </w:tcPr>
          <w:p w14:paraId="576B245B" w14:textId="77777777" w:rsidR="004B023F" w:rsidRPr="000426BA" w:rsidRDefault="004B023F" w:rsidP="004B023F">
            <w:pPr>
              <w:spacing w:line="360" w:lineRule="auto"/>
            </w:pPr>
            <w:r w:rsidRPr="000426BA">
              <w:t>Le Président de l’Association</w:t>
            </w:r>
          </w:p>
        </w:tc>
        <w:tc>
          <w:tcPr>
            <w:tcW w:w="763" w:type="dxa"/>
          </w:tcPr>
          <w:p w14:paraId="445E9372" w14:textId="77777777" w:rsidR="004B023F" w:rsidRPr="000426BA" w:rsidRDefault="004B023F" w:rsidP="004B023F">
            <w:pPr>
              <w:spacing w:line="360" w:lineRule="auto"/>
            </w:pPr>
            <w:r w:rsidRPr="000426BA">
              <w:t>1</w:t>
            </w:r>
          </w:p>
        </w:tc>
        <w:tc>
          <w:tcPr>
            <w:tcW w:w="1123" w:type="dxa"/>
          </w:tcPr>
          <w:p w14:paraId="7B4B54D3" w14:textId="77777777" w:rsidR="004B023F" w:rsidRPr="000426BA" w:rsidRDefault="004B023F" w:rsidP="004B023F">
            <w:pPr>
              <w:spacing w:line="360" w:lineRule="auto"/>
            </w:pPr>
            <w:r w:rsidRPr="000426BA">
              <w:t>1</w:t>
            </w:r>
          </w:p>
        </w:tc>
        <w:tc>
          <w:tcPr>
            <w:tcW w:w="1069" w:type="dxa"/>
          </w:tcPr>
          <w:p w14:paraId="14022FBF" w14:textId="77777777" w:rsidR="004B023F" w:rsidRPr="000426BA" w:rsidRDefault="004B023F" w:rsidP="004B023F">
            <w:pPr>
              <w:spacing w:line="360" w:lineRule="auto"/>
            </w:pPr>
            <w:r w:rsidRPr="000426BA">
              <w:t>0</w:t>
            </w:r>
          </w:p>
        </w:tc>
      </w:tr>
      <w:tr w:rsidR="004B023F" w:rsidRPr="000426BA" w14:paraId="240C418C" w14:textId="77777777" w:rsidTr="004B023F">
        <w:trPr>
          <w:trHeight w:val="202"/>
        </w:trPr>
        <w:tc>
          <w:tcPr>
            <w:tcW w:w="1070" w:type="dxa"/>
          </w:tcPr>
          <w:p w14:paraId="7EF49EE2" w14:textId="77777777" w:rsidR="004B023F" w:rsidRPr="000426BA" w:rsidRDefault="004B023F" w:rsidP="004B023F">
            <w:pPr>
              <w:spacing w:line="360" w:lineRule="auto"/>
              <w:jc w:val="both"/>
            </w:pPr>
            <w:r w:rsidRPr="000426BA">
              <w:t>25/03/23</w:t>
            </w:r>
          </w:p>
        </w:tc>
        <w:tc>
          <w:tcPr>
            <w:tcW w:w="3001" w:type="dxa"/>
            <w:vAlign w:val="center"/>
          </w:tcPr>
          <w:p w14:paraId="09804EA6" w14:textId="77777777" w:rsidR="004B023F" w:rsidRPr="000426BA" w:rsidRDefault="004B023F" w:rsidP="004B023F">
            <w:pPr>
              <w:spacing w:line="360" w:lineRule="auto"/>
            </w:pPr>
            <w:r w:rsidRPr="000426BA">
              <w:t>Division Régionale de l’Hydraulique (DRH)</w:t>
            </w:r>
          </w:p>
        </w:tc>
        <w:tc>
          <w:tcPr>
            <w:tcW w:w="2070" w:type="dxa"/>
          </w:tcPr>
          <w:p w14:paraId="1A55E43D" w14:textId="77777777" w:rsidR="004B023F" w:rsidRPr="000426BA" w:rsidRDefault="004B023F" w:rsidP="004B023F">
            <w:pPr>
              <w:spacing w:line="360" w:lineRule="auto"/>
            </w:pPr>
            <w:r w:rsidRPr="000426BA">
              <w:t>Le chef de Division</w:t>
            </w:r>
          </w:p>
        </w:tc>
        <w:tc>
          <w:tcPr>
            <w:tcW w:w="763" w:type="dxa"/>
          </w:tcPr>
          <w:p w14:paraId="6C21B8E5" w14:textId="77777777" w:rsidR="004B023F" w:rsidRPr="000426BA" w:rsidRDefault="004B023F" w:rsidP="004B023F">
            <w:pPr>
              <w:spacing w:line="360" w:lineRule="auto"/>
            </w:pPr>
            <w:r w:rsidRPr="000426BA">
              <w:t>1</w:t>
            </w:r>
          </w:p>
        </w:tc>
        <w:tc>
          <w:tcPr>
            <w:tcW w:w="1123" w:type="dxa"/>
          </w:tcPr>
          <w:p w14:paraId="64BF26FE" w14:textId="77777777" w:rsidR="004B023F" w:rsidRPr="000426BA" w:rsidRDefault="004B023F" w:rsidP="004B023F">
            <w:pPr>
              <w:spacing w:line="360" w:lineRule="auto"/>
            </w:pPr>
            <w:r w:rsidRPr="000426BA">
              <w:t>1</w:t>
            </w:r>
          </w:p>
        </w:tc>
        <w:tc>
          <w:tcPr>
            <w:tcW w:w="1069" w:type="dxa"/>
          </w:tcPr>
          <w:p w14:paraId="1447DD94" w14:textId="77777777" w:rsidR="004B023F" w:rsidRPr="000426BA" w:rsidRDefault="004B023F" w:rsidP="004B023F">
            <w:pPr>
              <w:spacing w:line="360" w:lineRule="auto"/>
            </w:pPr>
            <w:r w:rsidRPr="000426BA">
              <w:t>0</w:t>
            </w:r>
          </w:p>
        </w:tc>
      </w:tr>
      <w:tr w:rsidR="004B023F" w:rsidRPr="000426BA" w14:paraId="4D03D994" w14:textId="77777777" w:rsidTr="004B023F">
        <w:trPr>
          <w:trHeight w:val="202"/>
        </w:trPr>
        <w:tc>
          <w:tcPr>
            <w:tcW w:w="1070" w:type="dxa"/>
          </w:tcPr>
          <w:p w14:paraId="053B55FB" w14:textId="77777777" w:rsidR="004B023F" w:rsidRPr="000426BA" w:rsidRDefault="004B023F" w:rsidP="004B023F">
            <w:pPr>
              <w:spacing w:line="360" w:lineRule="auto"/>
              <w:jc w:val="both"/>
            </w:pPr>
            <w:r w:rsidRPr="000426BA">
              <w:t>29/04/23</w:t>
            </w:r>
          </w:p>
        </w:tc>
        <w:tc>
          <w:tcPr>
            <w:tcW w:w="3001" w:type="dxa"/>
            <w:vAlign w:val="center"/>
          </w:tcPr>
          <w:p w14:paraId="505E218D" w14:textId="77777777" w:rsidR="004B023F" w:rsidRPr="000426BA" w:rsidRDefault="004B023F" w:rsidP="004B023F">
            <w:pPr>
              <w:spacing w:line="360" w:lineRule="auto"/>
            </w:pPr>
            <w:r w:rsidRPr="000426BA">
              <w:t>Institut Jane Goodall</w:t>
            </w:r>
          </w:p>
        </w:tc>
        <w:tc>
          <w:tcPr>
            <w:tcW w:w="2070" w:type="dxa"/>
          </w:tcPr>
          <w:p w14:paraId="4639EDDF" w14:textId="77777777" w:rsidR="004B023F" w:rsidRPr="000426BA" w:rsidRDefault="004B023F" w:rsidP="004B023F">
            <w:pPr>
              <w:spacing w:line="360" w:lineRule="auto"/>
            </w:pPr>
            <w:r w:rsidRPr="000426BA">
              <w:t>L’adjoint et son équipe</w:t>
            </w:r>
          </w:p>
        </w:tc>
        <w:tc>
          <w:tcPr>
            <w:tcW w:w="763" w:type="dxa"/>
          </w:tcPr>
          <w:p w14:paraId="37676113" w14:textId="77777777" w:rsidR="004B023F" w:rsidRPr="000426BA" w:rsidRDefault="004B023F" w:rsidP="004B023F">
            <w:pPr>
              <w:spacing w:line="360" w:lineRule="auto"/>
            </w:pPr>
            <w:r w:rsidRPr="000426BA">
              <w:t>4</w:t>
            </w:r>
          </w:p>
        </w:tc>
        <w:tc>
          <w:tcPr>
            <w:tcW w:w="1123" w:type="dxa"/>
          </w:tcPr>
          <w:p w14:paraId="1403E04F" w14:textId="77777777" w:rsidR="004B023F" w:rsidRPr="000426BA" w:rsidRDefault="004B023F" w:rsidP="004B023F">
            <w:pPr>
              <w:spacing w:line="360" w:lineRule="auto"/>
            </w:pPr>
            <w:r w:rsidRPr="000426BA">
              <w:t>3</w:t>
            </w:r>
          </w:p>
        </w:tc>
        <w:tc>
          <w:tcPr>
            <w:tcW w:w="1069" w:type="dxa"/>
          </w:tcPr>
          <w:p w14:paraId="73C0F855" w14:textId="77777777" w:rsidR="004B023F" w:rsidRPr="000426BA" w:rsidRDefault="004B023F" w:rsidP="004B023F">
            <w:pPr>
              <w:spacing w:line="360" w:lineRule="auto"/>
            </w:pPr>
            <w:r w:rsidRPr="000426BA">
              <w:t>1</w:t>
            </w:r>
          </w:p>
        </w:tc>
      </w:tr>
    </w:tbl>
    <w:p w14:paraId="27BED09E" w14:textId="77777777" w:rsidR="004B023F" w:rsidRPr="000426BA" w:rsidRDefault="004B023F" w:rsidP="004B023F">
      <w:pPr>
        <w:spacing w:line="360" w:lineRule="auto"/>
        <w:jc w:val="both"/>
        <w:rPr>
          <w:b/>
        </w:rPr>
      </w:pPr>
    </w:p>
    <w:p w14:paraId="5E560CAC" w14:textId="77777777" w:rsidR="004B023F" w:rsidRPr="000426BA" w:rsidRDefault="004B023F" w:rsidP="004B023F">
      <w:pPr>
        <w:spacing w:line="360" w:lineRule="auto"/>
        <w:jc w:val="both"/>
      </w:pPr>
    </w:p>
    <w:p w14:paraId="26310312" w14:textId="77777777" w:rsidR="004B023F" w:rsidRPr="000426BA" w:rsidRDefault="004B023F" w:rsidP="004B023F">
      <w:pPr>
        <w:spacing w:line="360" w:lineRule="auto"/>
        <w:jc w:val="both"/>
      </w:pPr>
    </w:p>
    <w:p w14:paraId="414F822F" w14:textId="77777777" w:rsidR="004B023F" w:rsidRPr="000426BA" w:rsidRDefault="004B023F" w:rsidP="004B023F">
      <w:pPr>
        <w:spacing w:line="360" w:lineRule="auto"/>
        <w:jc w:val="both"/>
      </w:pPr>
    </w:p>
    <w:p w14:paraId="22422B34" w14:textId="77777777" w:rsidR="004B023F" w:rsidRPr="000426BA" w:rsidRDefault="004B023F" w:rsidP="004B023F">
      <w:pPr>
        <w:spacing w:line="360" w:lineRule="auto"/>
        <w:jc w:val="both"/>
      </w:pPr>
    </w:p>
    <w:p w14:paraId="5F803378" w14:textId="77777777" w:rsidR="004B023F" w:rsidRPr="000426BA" w:rsidRDefault="004B023F" w:rsidP="004B023F">
      <w:pPr>
        <w:spacing w:line="360" w:lineRule="auto"/>
        <w:jc w:val="both"/>
      </w:pPr>
    </w:p>
    <w:p w14:paraId="54436AAB" w14:textId="77777777" w:rsidR="004B023F" w:rsidRPr="000426BA" w:rsidRDefault="004B023F" w:rsidP="004B023F">
      <w:pPr>
        <w:spacing w:line="360" w:lineRule="auto"/>
        <w:jc w:val="both"/>
      </w:pPr>
    </w:p>
    <w:p w14:paraId="3960076D" w14:textId="77777777" w:rsidR="004B023F" w:rsidRPr="000426BA" w:rsidRDefault="004B023F" w:rsidP="004B023F">
      <w:pPr>
        <w:spacing w:line="360" w:lineRule="auto"/>
        <w:jc w:val="both"/>
      </w:pPr>
    </w:p>
    <w:p w14:paraId="3409AA41" w14:textId="77777777" w:rsidR="004B023F" w:rsidRPr="000426BA" w:rsidRDefault="004B023F" w:rsidP="004B023F">
      <w:pPr>
        <w:spacing w:line="360" w:lineRule="auto"/>
        <w:jc w:val="both"/>
      </w:pPr>
    </w:p>
    <w:p w14:paraId="71D5484A" w14:textId="77777777" w:rsidR="004B023F" w:rsidRPr="000426BA" w:rsidRDefault="004B023F" w:rsidP="004B023F">
      <w:pPr>
        <w:spacing w:line="360" w:lineRule="auto"/>
        <w:jc w:val="both"/>
      </w:pPr>
    </w:p>
    <w:p w14:paraId="1E43466E" w14:textId="58027A27" w:rsidR="004B023F" w:rsidRPr="000426BA" w:rsidRDefault="004B023F" w:rsidP="004B023F">
      <w:pPr>
        <w:spacing w:line="360" w:lineRule="auto"/>
        <w:jc w:val="both"/>
        <w:rPr>
          <w:b/>
        </w:rPr>
      </w:pPr>
      <w:bookmarkStart w:id="108" w:name="_Toc158375576"/>
      <w:r w:rsidRPr="000426BA">
        <w:t xml:space="preserve">TABLEAU </w:t>
      </w:r>
      <w:r w:rsidRPr="000426BA">
        <w:rPr>
          <w:noProof/>
        </w:rPr>
        <w:fldChar w:fldCharType="begin"/>
      </w:r>
      <w:r w:rsidRPr="000426BA">
        <w:rPr>
          <w:noProof/>
        </w:rPr>
        <w:instrText xml:space="preserve"> SEQ TABLEAU \* ARABIC </w:instrText>
      </w:r>
      <w:r w:rsidRPr="000426BA">
        <w:rPr>
          <w:noProof/>
        </w:rPr>
        <w:fldChar w:fldCharType="separate"/>
      </w:r>
      <w:r w:rsidR="002E7676">
        <w:rPr>
          <w:noProof/>
        </w:rPr>
        <w:t>24</w:t>
      </w:r>
      <w:r w:rsidRPr="000426BA">
        <w:rPr>
          <w:noProof/>
        </w:rPr>
        <w:fldChar w:fldCharType="end"/>
      </w:r>
      <w:r w:rsidRPr="000426BA">
        <w:t> :</w:t>
      </w:r>
      <w:r w:rsidRPr="000426BA">
        <w:rPr>
          <w:b/>
        </w:rPr>
        <w:t xml:space="preserve"> Calendrier de consultation des communautés affectées</w:t>
      </w:r>
      <w:bookmarkEnd w:id="108"/>
    </w:p>
    <w:tbl>
      <w:tblPr>
        <w:tblStyle w:val="Grilledutableau"/>
        <w:tblW w:w="9096" w:type="dxa"/>
        <w:tblLook w:val="04A0" w:firstRow="1" w:lastRow="0" w:firstColumn="1" w:lastColumn="0" w:noHBand="0" w:noVBand="1"/>
      </w:tblPr>
      <w:tblGrid>
        <w:gridCol w:w="1310"/>
        <w:gridCol w:w="2859"/>
        <w:gridCol w:w="1972"/>
        <w:gridCol w:w="763"/>
        <w:gridCol w:w="1123"/>
        <w:gridCol w:w="1069"/>
      </w:tblGrid>
      <w:tr w:rsidR="004B023F" w:rsidRPr="000426BA" w14:paraId="615326D9" w14:textId="77777777" w:rsidTr="004B023F">
        <w:trPr>
          <w:trHeight w:val="635"/>
          <w:tblHeader/>
        </w:trPr>
        <w:tc>
          <w:tcPr>
            <w:tcW w:w="1310" w:type="dxa"/>
            <w:shd w:val="clear" w:color="auto" w:fill="BDD6EE" w:themeFill="accent1" w:themeFillTint="66"/>
          </w:tcPr>
          <w:p w14:paraId="15F1B411" w14:textId="77777777" w:rsidR="004B023F" w:rsidRPr="000426BA" w:rsidRDefault="004B023F" w:rsidP="004B023F">
            <w:pPr>
              <w:spacing w:line="360" w:lineRule="auto"/>
              <w:jc w:val="both"/>
              <w:rPr>
                <w:b/>
              </w:rPr>
            </w:pPr>
            <w:r w:rsidRPr="000426BA">
              <w:rPr>
                <w:b/>
              </w:rPr>
              <w:t>Date</w:t>
            </w:r>
          </w:p>
        </w:tc>
        <w:tc>
          <w:tcPr>
            <w:tcW w:w="2859" w:type="dxa"/>
            <w:shd w:val="clear" w:color="auto" w:fill="BDD6EE" w:themeFill="accent1" w:themeFillTint="66"/>
          </w:tcPr>
          <w:p w14:paraId="7495BC4D" w14:textId="77777777" w:rsidR="004B023F" w:rsidRPr="000426BA" w:rsidRDefault="004B023F" w:rsidP="004B023F">
            <w:pPr>
              <w:spacing w:line="360" w:lineRule="auto"/>
              <w:jc w:val="both"/>
              <w:rPr>
                <w:b/>
              </w:rPr>
            </w:pPr>
            <w:r w:rsidRPr="000426BA">
              <w:rPr>
                <w:b/>
              </w:rPr>
              <w:t>Structure/Acteurs rencontrés</w:t>
            </w:r>
          </w:p>
        </w:tc>
        <w:tc>
          <w:tcPr>
            <w:tcW w:w="1972" w:type="dxa"/>
            <w:shd w:val="clear" w:color="auto" w:fill="BDD6EE" w:themeFill="accent1" w:themeFillTint="66"/>
          </w:tcPr>
          <w:p w14:paraId="2F65C4CB" w14:textId="77777777" w:rsidR="004B023F" w:rsidRPr="000426BA" w:rsidRDefault="004B023F" w:rsidP="004B023F">
            <w:pPr>
              <w:spacing w:line="360" w:lineRule="auto"/>
              <w:jc w:val="both"/>
              <w:rPr>
                <w:b/>
              </w:rPr>
            </w:pPr>
            <w:r w:rsidRPr="000426BA">
              <w:rPr>
                <w:b/>
              </w:rPr>
              <w:t>Personnes rencontrées</w:t>
            </w:r>
          </w:p>
        </w:tc>
        <w:tc>
          <w:tcPr>
            <w:tcW w:w="763" w:type="dxa"/>
            <w:shd w:val="clear" w:color="auto" w:fill="BDD6EE" w:themeFill="accent1" w:themeFillTint="66"/>
          </w:tcPr>
          <w:p w14:paraId="6E3B6C18" w14:textId="77777777" w:rsidR="004B023F" w:rsidRPr="000426BA" w:rsidRDefault="004B023F" w:rsidP="004B023F">
            <w:pPr>
              <w:spacing w:line="360" w:lineRule="auto"/>
              <w:jc w:val="both"/>
              <w:rPr>
                <w:b/>
              </w:rPr>
            </w:pPr>
            <w:r w:rsidRPr="000426BA">
              <w:rPr>
                <w:b/>
              </w:rPr>
              <w:t>Total</w:t>
            </w:r>
          </w:p>
        </w:tc>
        <w:tc>
          <w:tcPr>
            <w:tcW w:w="1123" w:type="dxa"/>
            <w:shd w:val="clear" w:color="auto" w:fill="BDD6EE" w:themeFill="accent1" w:themeFillTint="66"/>
          </w:tcPr>
          <w:p w14:paraId="78AED871" w14:textId="77777777" w:rsidR="004B023F" w:rsidRPr="000426BA" w:rsidRDefault="004B023F" w:rsidP="004B023F">
            <w:pPr>
              <w:spacing w:line="360" w:lineRule="auto"/>
              <w:jc w:val="both"/>
              <w:rPr>
                <w:b/>
              </w:rPr>
            </w:pPr>
            <w:r w:rsidRPr="000426BA">
              <w:rPr>
                <w:b/>
              </w:rPr>
              <w:t>Hommes</w:t>
            </w:r>
          </w:p>
        </w:tc>
        <w:tc>
          <w:tcPr>
            <w:tcW w:w="1069" w:type="dxa"/>
            <w:shd w:val="clear" w:color="auto" w:fill="BDD6EE" w:themeFill="accent1" w:themeFillTint="66"/>
          </w:tcPr>
          <w:p w14:paraId="66B24D7A" w14:textId="77777777" w:rsidR="004B023F" w:rsidRPr="000426BA" w:rsidRDefault="004B023F" w:rsidP="004B023F">
            <w:pPr>
              <w:spacing w:line="360" w:lineRule="auto"/>
              <w:jc w:val="both"/>
              <w:rPr>
                <w:b/>
              </w:rPr>
            </w:pPr>
            <w:r w:rsidRPr="000426BA">
              <w:rPr>
                <w:b/>
              </w:rPr>
              <w:t>Femmes</w:t>
            </w:r>
          </w:p>
        </w:tc>
      </w:tr>
      <w:tr w:rsidR="004B023F" w:rsidRPr="000426BA" w14:paraId="4C76D8D0" w14:textId="77777777" w:rsidTr="004B023F">
        <w:trPr>
          <w:trHeight w:val="202"/>
        </w:trPr>
        <w:tc>
          <w:tcPr>
            <w:tcW w:w="1310" w:type="dxa"/>
          </w:tcPr>
          <w:p w14:paraId="4E063164" w14:textId="77777777" w:rsidR="004B023F" w:rsidRPr="000426BA" w:rsidRDefault="004B023F" w:rsidP="004B023F">
            <w:pPr>
              <w:spacing w:line="360" w:lineRule="auto"/>
              <w:jc w:val="both"/>
            </w:pPr>
            <w:r w:rsidRPr="000426BA">
              <w:t>25/03/2023</w:t>
            </w:r>
          </w:p>
        </w:tc>
        <w:tc>
          <w:tcPr>
            <w:tcW w:w="2859" w:type="dxa"/>
            <w:vAlign w:val="center"/>
          </w:tcPr>
          <w:p w14:paraId="5EA1AC02" w14:textId="77777777" w:rsidR="004B023F" w:rsidRPr="000426BA" w:rsidRDefault="004B023F" w:rsidP="004B023F">
            <w:pPr>
              <w:spacing w:line="360" w:lineRule="auto"/>
              <w:jc w:val="both"/>
            </w:pPr>
            <w:r w:rsidRPr="000426BA">
              <w:t>Village de Afia Dandé Mayo</w:t>
            </w:r>
          </w:p>
        </w:tc>
        <w:tc>
          <w:tcPr>
            <w:tcW w:w="1972" w:type="dxa"/>
          </w:tcPr>
          <w:p w14:paraId="7B50AB07" w14:textId="77777777" w:rsidR="004B023F" w:rsidRPr="000426BA" w:rsidRDefault="004B023F" w:rsidP="004B023F">
            <w:pPr>
              <w:spacing w:line="360" w:lineRule="auto"/>
              <w:jc w:val="both"/>
            </w:pPr>
            <w:r w:rsidRPr="000426BA">
              <w:t>La population</w:t>
            </w:r>
          </w:p>
        </w:tc>
        <w:tc>
          <w:tcPr>
            <w:tcW w:w="763" w:type="dxa"/>
          </w:tcPr>
          <w:p w14:paraId="60BE37BB" w14:textId="77777777" w:rsidR="004B023F" w:rsidRPr="000426BA" w:rsidRDefault="004B023F" w:rsidP="004B023F">
            <w:pPr>
              <w:spacing w:line="360" w:lineRule="auto"/>
              <w:jc w:val="both"/>
            </w:pPr>
            <w:r w:rsidRPr="000426BA">
              <w:t>61</w:t>
            </w:r>
          </w:p>
        </w:tc>
        <w:tc>
          <w:tcPr>
            <w:tcW w:w="1123" w:type="dxa"/>
          </w:tcPr>
          <w:p w14:paraId="7C6CFB70" w14:textId="77777777" w:rsidR="004B023F" w:rsidRPr="000426BA" w:rsidRDefault="004B023F" w:rsidP="004B023F">
            <w:pPr>
              <w:spacing w:line="360" w:lineRule="auto"/>
              <w:jc w:val="both"/>
            </w:pPr>
            <w:r w:rsidRPr="000426BA">
              <w:t>57</w:t>
            </w:r>
          </w:p>
        </w:tc>
        <w:tc>
          <w:tcPr>
            <w:tcW w:w="1069" w:type="dxa"/>
          </w:tcPr>
          <w:p w14:paraId="7BF6F736" w14:textId="77777777" w:rsidR="004B023F" w:rsidRPr="000426BA" w:rsidRDefault="004B023F" w:rsidP="004B023F">
            <w:pPr>
              <w:spacing w:line="360" w:lineRule="auto"/>
              <w:jc w:val="both"/>
            </w:pPr>
            <w:r w:rsidRPr="000426BA">
              <w:t>04</w:t>
            </w:r>
          </w:p>
        </w:tc>
      </w:tr>
      <w:tr w:rsidR="004B023F" w:rsidRPr="000426BA" w14:paraId="490560D6" w14:textId="77777777" w:rsidTr="004B023F">
        <w:trPr>
          <w:trHeight w:val="202"/>
        </w:trPr>
        <w:tc>
          <w:tcPr>
            <w:tcW w:w="1310" w:type="dxa"/>
          </w:tcPr>
          <w:p w14:paraId="066889B2" w14:textId="77777777" w:rsidR="004B023F" w:rsidRPr="000426BA" w:rsidRDefault="004B023F" w:rsidP="004B023F">
            <w:pPr>
              <w:spacing w:line="360" w:lineRule="auto"/>
              <w:jc w:val="both"/>
            </w:pPr>
            <w:r w:rsidRPr="000426BA">
              <w:t>25/03/2023</w:t>
            </w:r>
          </w:p>
        </w:tc>
        <w:tc>
          <w:tcPr>
            <w:tcW w:w="2859" w:type="dxa"/>
            <w:vAlign w:val="center"/>
          </w:tcPr>
          <w:p w14:paraId="737714E1" w14:textId="77777777" w:rsidR="004B023F" w:rsidRPr="000426BA" w:rsidRDefault="004B023F" w:rsidP="004B023F">
            <w:pPr>
              <w:spacing w:line="360" w:lineRule="auto"/>
              <w:jc w:val="both"/>
            </w:pPr>
            <w:r w:rsidRPr="000426BA">
              <w:t>Village de Thiangoul Yaya</w:t>
            </w:r>
          </w:p>
        </w:tc>
        <w:tc>
          <w:tcPr>
            <w:tcW w:w="1972" w:type="dxa"/>
          </w:tcPr>
          <w:p w14:paraId="3A68E3D0" w14:textId="77777777" w:rsidR="004B023F" w:rsidRPr="000426BA" w:rsidRDefault="004B023F" w:rsidP="004B023F">
            <w:pPr>
              <w:spacing w:line="360" w:lineRule="auto"/>
              <w:jc w:val="both"/>
            </w:pPr>
            <w:r w:rsidRPr="000426BA">
              <w:t>La population</w:t>
            </w:r>
          </w:p>
        </w:tc>
        <w:tc>
          <w:tcPr>
            <w:tcW w:w="763" w:type="dxa"/>
          </w:tcPr>
          <w:p w14:paraId="64F887F0" w14:textId="77777777" w:rsidR="004B023F" w:rsidRPr="000426BA" w:rsidRDefault="004B023F" w:rsidP="004B023F">
            <w:pPr>
              <w:spacing w:line="360" w:lineRule="auto"/>
              <w:jc w:val="both"/>
            </w:pPr>
            <w:r w:rsidRPr="000426BA">
              <w:t>33</w:t>
            </w:r>
          </w:p>
        </w:tc>
        <w:tc>
          <w:tcPr>
            <w:tcW w:w="1123" w:type="dxa"/>
          </w:tcPr>
          <w:p w14:paraId="2D83F92D" w14:textId="77777777" w:rsidR="004B023F" w:rsidRPr="000426BA" w:rsidRDefault="004B023F" w:rsidP="004B023F">
            <w:pPr>
              <w:spacing w:line="360" w:lineRule="auto"/>
              <w:jc w:val="both"/>
            </w:pPr>
            <w:r w:rsidRPr="000426BA">
              <w:t>15</w:t>
            </w:r>
          </w:p>
        </w:tc>
        <w:tc>
          <w:tcPr>
            <w:tcW w:w="1069" w:type="dxa"/>
          </w:tcPr>
          <w:p w14:paraId="3AFAF7E8" w14:textId="77777777" w:rsidR="004B023F" w:rsidRPr="000426BA" w:rsidRDefault="004B023F" w:rsidP="004B023F">
            <w:pPr>
              <w:spacing w:line="360" w:lineRule="auto"/>
              <w:jc w:val="both"/>
            </w:pPr>
            <w:r w:rsidRPr="000426BA">
              <w:t>18</w:t>
            </w:r>
          </w:p>
        </w:tc>
      </w:tr>
      <w:tr w:rsidR="004B023F" w:rsidRPr="000426BA" w14:paraId="37AFA107" w14:textId="77777777" w:rsidTr="004B023F">
        <w:trPr>
          <w:trHeight w:val="202"/>
        </w:trPr>
        <w:tc>
          <w:tcPr>
            <w:tcW w:w="1310" w:type="dxa"/>
          </w:tcPr>
          <w:p w14:paraId="6E60DE9C" w14:textId="77777777" w:rsidR="004B023F" w:rsidRPr="000426BA" w:rsidRDefault="004B023F" w:rsidP="004B023F">
            <w:pPr>
              <w:spacing w:line="360" w:lineRule="auto"/>
              <w:jc w:val="both"/>
            </w:pPr>
            <w:r w:rsidRPr="000426BA">
              <w:t>26/03/2023</w:t>
            </w:r>
          </w:p>
        </w:tc>
        <w:tc>
          <w:tcPr>
            <w:tcW w:w="2859" w:type="dxa"/>
            <w:vAlign w:val="center"/>
          </w:tcPr>
          <w:p w14:paraId="154903F4" w14:textId="77777777" w:rsidR="004B023F" w:rsidRPr="000426BA" w:rsidRDefault="004B023F" w:rsidP="004B023F">
            <w:pPr>
              <w:spacing w:line="360" w:lineRule="auto"/>
              <w:jc w:val="both"/>
            </w:pPr>
            <w:r w:rsidRPr="000426BA">
              <w:t>Villages de Thiehoun et Walan Sinthiourou</w:t>
            </w:r>
          </w:p>
        </w:tc>
        <w:tc>
          <w:tcPr>
            <w:tcW w:w="1972" w:type="dxa"/>
          </w:tcPr>
          <w:p w14:paraId="2D297618" w14:textId="77777777" w:rsidR="004B023F" w:rsidRPr="000426BA" w:rsidRDefault="004B023F" w:rsidP="004B023F">
            <w:pPr>
              <w:spacing w:line="360" w:lineRule="auto"/>
              <w:jc w:val="both"/>
            </w:pPr>
            <w:r w:rsidRPr="000426BA">
              <w:t>Les populations</w:t>
            </w:r>
          </w:p>
        </w:tc>
        <w:tc>
          <w:tcPr>
            <w:tcW w:w="763" w:type="dxa"/>
          </w:tcPr>
          <w:p w14:paraId="2AA43104" w14:textId="77777777" w:rsidR="004B023F" w:rsidRPr="000426BA" w:rsidRDefault="004B023F" w:rsidP="004B023F">
            <w:pPr>
              <w:spacing w:line="360" w:lineRule="auto"/>
              <w:jc w:val="both"/>
            </w:pPr>
            <w:r w:rsidRPr="000426BA">
              <w:t>102</w:t>
            </w:r>
          </w:p>
        </w:tc>
        <w:tc>
          <w:tcPr>
            <w:tcW w:w="1123" w:type="dxa"/>
          </w:tcPr>
          <w:p w14:paraId="77F92610" w14:textId="77777777" w:rsidR="004B023F" w:rsidRPr="000426BA" w:rsidRDefault="004B023F" w:rsidP="004B023F">
            <w:pPr>
              <w:spacing w:line="360" w:lineRule="auto"/>
              <w:jc w:val="both"/>
            </w:pPr>
            <w:r w:rsidRPr="000426BA">
              <w:t>32</w:t>
            </w:r>
          </w:p>
        </w:tc>
        <w:tc>
          <w:tcPr>
            <w:tcW w:w="1069" w:type="dxa"/>
          </w:tcPr>
          <w:p w14:paraId="2C363C2F" w14:textId="77777777" w:rsidR="004B023F" w:rsidRPr="000426BA" w:rsidRDefault="004B023F" w:rsidP="004B023F">
            <w:pPr>
              <w:spacing w:line="360" w:lineRule="auto"/>
              <w:jc w:val="both"/>
            </w:pPr>
            <w:r w:rsidRPr="000426BA">
              <w:t>70</w:t>
            </w:r>
          </w:p>
        </w:tc>
      </w:tr>
      <w:tr w:rsidR="004B023F" w:rsidRPr="000426BA" w14:paraId="2767AF57" w14:textId="77777777" w:rsidTr="004B023F">
        <w:trPr>
          <w:trHeight w:val="202"/>
        </w:trPr>
        <w:tc>
          <w:tcPr>
            <w:tcW w:w="1310" w:type="dxa"/>
          </w:tcPr>
          <w:p w14:paraId="67C16E18" w14:textId="77777777" w:rsidR="004B023F" w:rsidRPr="000426BA" w:rsidRDefault="004B023F" w:rsidP="004B023F">
            <w:pPr>
              <w:spacing w:line="360" w:lineRule="auto"/>
              <w:jc w:val="both"/>
            </w:pPr>
            <w:r w:rsidRPr="000426BA">
              <w:t>26/03/2023</w:t>
            </w:r>
          </w:p>
        </w:tc>
        <w:tc>
          <w:tcPr>
            <w:tcW w:w="2859" w:type="dxa"/>
            <w:vAlign w:val="center"/>
          </w:tcPr>
          <w:p w14:paraId="02A985C9" w14:textId="77777777" w:rsidR="004B023F" w:rsidRPr="000426BA" w:rsidRDefault="004B023F" w:rsidP="004B023F">
            <w:pPr>
              <w:spacing w:line="360" w:lineRule="auto"/>
              <w:jc w:val="both"/>
            </w:pPr>
            <w:r w:rsidRPr="000426BA">
              <w:t>Villages de Fongo1, Fongo2 et Walan Sinthiourou</w:t>
            </w:r>
          </w:p>
        </w:tc>
        <w:tc>
          <w:tcPr>
            <w:tcW w:w="1972" w:type="dxa"/>
          </w:tcPr>
          <w:p w14:paraId="3C7E152F" w14:textId="77777777" w:rsidR="004B023F" w:rsidRPr="000426BA" w:rsidRDefault="004B023F" w:rsidP="004B023F">
            <w:pPr>
              <w:spacing w:line="360" w:lineRule="auto"/>
              <w:jc w:val="both"/>
            </w:pPr>
            <w:r w:rsidRPr="000426BA">
              <w:t>Les populations</w:t>
            </w:r>
          </w:p>
        </w:tc>
        <w:tc>
          <w:tcPr>
            <w:tcW w:w="763" w:type="dxa"/>
          </w:tcPr>
          <w:p w14:paraId="4BFF8983" w14:textId="77777777" w:rsidR="004B023F" w:rsidRPr="000426BA" w:rsidRDefault="004B023F" w:rsidP="004B023F">
            <w:pPr>
              <w:spacing w:line="360" w:lineRule="auto"/>
              <w:jc w:val="both"/>
            </w:pPr>
            <w:r w:rsidRPr="000426BA">
              <w:t>60</w:t>
            </w:r>
          </w:p>
        </w:tc>
        <w:tc>
          <w:tcPr>
            <w:tcW w:w="1123" w:type="dxa"/>
          </w:tcPr>
          <w:p w14:paraId="254B447A" w14:textId="77777777" w:rsidR="004B023F" w:rsidRPr="000426BA" w:rsidRDefault="004B023F" w:rsidP="004B023F">
            <w:pPr>
              <w:spacing w:line="360" w:lineRule="auto"/>
              <w:jc w:val="both"/>
            </w:pPr>
            <w:r w:rsidRPr="000426BA">
              <w:t>40</w:t>
            </w:r>
          </w:p>
        </w:tc>
        <w:tc>
          <w:tcPr>
            <w:tcW w:w="1069" w:type="dxa"/>
          </w:tcPr>
          <w:p w14:paraId="538EC6A6" w14:textId="77777777" w:rsidR="004B023F" w:rsidRPr="000426BA" w:rsidRDefault="004B023F" w:rsidP="004B023F">
            <w:pPr>
              <w:spacing w:line="360" w:lineRule="auto"/>
              <w:jc w:val="both"/>
            </w:pPr>
            <w:r w:rsidRPr="000426BA">
              <w:t>20</w:t>
            </w:r>
          </w:p>
        </w:tc>
      </w:tr>
      <w:tr w:rsidR="004B023F" w:rsidRPr="000426BA" w14:paraId="37B53C0F" w14:textId="77777777" w:rsidTr="004B023F">
        <w:trPr>
          <w:trHeight w:val="202"/>
        </w:trPr>
        <w:tc>
          <w:tcPr>
            <w:tcW w:w="1310" w:type="dxa"/>
          </w:tcPr>
          <w:p w14:paraId="4FBE58B3" w14:textId="77777777" w:rsidR="004B023F" w:rsidRPr="000426BA" w:rsidRDefault="004B023F" w:rsidP="004B023F">
            <w:pPr>
              <w:spacing w:line="360" w:lineRule="auto"/>
              <w:jc w:val="both"/>
            </w:pPr>
            <w:r w:rsidRPr="000426BA">
              <w:t>27/03/2023</w:t>
            </w:r>
          </w:p>
        </w:tc>
        <w:tc>
          <w:tcPr>
            <w:tcW w:w="2859" w:type="dxa"/>
            <w:vAlign w:val="center"/>
          </w:tcPr>
          <w:p w14:paraId="545D986D" w14:textId="77777777" w:rsidR="004B023F" w:rsidRPr="000426BA" w:rsidRDefault="004B023F" w:rsidP="004B023F">
            <w:pPr>
              <w:spacing w:line="360" w:lineRule="auto"/>
              <w:jc w:val="both"/>
            </w:pPr>
            <w:r>
              <w:t xml:space="preserve"> Vélingara</w:t>
            </w:r>
          </w:p>
        </w:tc>
        <w:tc>
          <w:tcPr>
            <w:tcW w:w="1972" w:type="dxa"/>
          </w:tcPr>
          <w:p w14:paraId="25AD7FCA" w14:textId="77777777" w:rsidR="004B023F" w:rsidRPr="000426BA" w:rsidRDefault="004B023F" w:rsidP="004B023F">
            <w:pPr>
              <w:spacing w:line="360" w:lineRule="auto"/>
              <w:jc w:val="both"/>
            </w:pPr>
            <w:r w:rsidRPr="000426BA">
              <w:t>La population</w:t>
            </w:r>
          </w:p>
        </w:tc>
        <w:tc>
          <w:tcPr>
            <w:tcW w:w="763" w:type="dxa"/>
          </w:tcPr>
          <w:p w14:paraId="0C0C3B55" w14:textId="77777777" w:rsidR="004B023F" w:rsidRPr="000426BA" w:rsidRDefault="004B023F" w:rsidP="004B023F">
            <w:pPr>
              <w:spacing w:line="360" w:lineRule="auto"/>
              <w:jc w:val="both"/>
            </w:pPr>
            <w:r w:rsidRPr="000426BA">
              <w:t>37</w:t>
            </w:r>
          </w:p>
        </w:tc>
        <w:tc>
          <w:tcPr>
            <w:tcW w:w="1123" w:type="dxa"/>
          </w:tcPr>
          <w:p w14:paraId="4C4CE247" w14:textId="77777777" w:rsidR="004B023F" w:rsidRPr="000426BA" w:rsidRDefault="004B023F" w:rsidP="004B023F">
            <w:pPr>
              <w:spacing w:line="360" w:lineRule="auto"/>
              <w:jc w:val="both"/>
            </w:pPr>
            <w:r w:rsidRPr="000426BA">
              <w:t>26</w:t>
            </w:r>
          </w:p>
        </w:tc>
        <w:tc>
          <w:tcPr>
            <w:tcW w:w="1069" w:type="dxa"/>
          </w:tcPr>
          <w:p w14:paraId="3C9192B0" w14:textId="77777777" w:rsidR="004B023F" w:rsidRPr="000426BA" w:rsidRDefault="004B023F" w:rsidP="004B023F">
            <w:pPr>
              <w:spacing w:line="360" w:lineRule="auto"/>
              <w:jc w:val="both"/>
            </w:pPr>
            <w:r w:rsidRPr="000426BA">
              <w:t>11</w:t>
            </w:r>
          </w:p>
        </w:tc>
      </w:tr>
    </w:tbl>
    <w:p w14:paraId="3ECDE849" w14:textId="77777777" w:rsidR="004B023F" w:rsidRPr="000426BA" w:rsidRDefault="004B023F" w:rsidP="004B023F">
      <w:pPr>
        <w:spacing w:line="360" w:lineRule="auto"/>
        <w:jc w:val="both"/>
      </w:pPr>
    </w:p>
    <w:p w14:paraId="7C551461" w14:textId="77777777" w:rsidR="004B023F" w:rsidRPr="000426BA" w:rsidRDefault="004B023F" w:rsidP="004B023F">
      <w:pPr>
        <w:spacing w:line="360" w:lineRule="auto"/>
        <w:jc w:val="both"/>
        <w:rPr>
          <w:b/>
        </w:rPr>
      </w:pPr>
      <w:r w:rsidRPr="000426BA">
        <w:rPr>
          <w:b/>
        </w:rPr>
        <w:t>Calendrier de consultation des personnes affectées</w:t>
      </w:r>
    </w:p>
    <w:tbl>
      <w:tblPr>
        <w:tblW w:w="9096" w:type="dxa"/>
        <w:tblLook w:val="04A0" w:firstRow="1" w:lastRow="0" w:firstColumn="1" w:lastColumn="0" w:noHBand="0" w:noVBand="1"/>
      </w:tblPr>
      <w:tblGrid>
        <w:gridCol w:w="1070"/>
        <w:gridCol w:w="3000"/>
        <w:gridCol w:w="2071"/>
        <w:gridCol w:w="763"/>
        <w:gridCol w:w="1123"/>
        <w:gridCol w:w="1069"/>
      </w:tblGrid>
      <w:tr w:rsidR="004B023F" w:rsidRPr="000426BA" w14:paraId="6AA292DB" w14:textId="77777777" w:rsidTr="004B023F">
        <w:trPr>
          <w:trHeight w:val="635"/>
        </w:trPr>
        <w:tc>
          <w:tcPr>
            <w:tcW w:w="1070" w:type="dxa"/>
            <w:shd w:val="clear" w:color="auto" w:fill="BDD6EE" w:themeFill="accent1" w:themeFillTint="66"/>
          </w:tcPr>
          <w:p w14:paraId="66FBC19A" w14:textId="77777777" w:rsidR="004B023F" w:rsidRPr="000426BA" w:rsidRDefault="004B023F" w:rsidP="004B023F">
            <w:pPr>
              <w:spacing w:line="360" w:lineRule="auto"/>
              <w:jc w:val="both"/>
              <w:rPr>
                <w:b/>
              </w:rPr>
            </w:pPr>
            <w:r w:rsidRPr="000426BA">
              <w:rPr>
                <w:b/>
              </w:rPr>
              <w:t>Date</w:t>
            </w:r>
          </w:p>
        </w:tc>
        <w:tc>
          <w:tcPr>
            <w:tcW w:w="3000" w:type="dxa"/>
            <w:shd w:val="clear" w:color="auto" w:fill="BDD6EE" w:themeFill="accent1" w:themeFillTint="66"/>
          </w:tcPr>
          <w:p w14:paraId="633F0E3B" w14:textId="77777777" w:rsidR="004B023F" w:rsidRPr="000426BA" w:rsidRDefault="004B023F" w:rsidP="004B023F">
            <w:pPr>
              <w:spacing w:line="360" w:lineRule="auto"/>
              <w:jc w:val="both"/>
              <w:rPr>
                <w:b/>
              </w:rPr>
            </w:pPr>
            <w:r w:rsidRPr="000426BA">
              <w:rPr>
                <w:b/>
              </w:rPr>
              <w:t>Localité</w:t>
            </w:r>
          </w:p>
        </w:tc>
        <w:tc>
          <w:tcPr>
            <w:tcW w:w="2071" w:type="dxa"/>
            <w:shd w:val="clear" w:color="auto" w:fill="BDD6EE" w:themeFill="accent1" w:themeFillTint="66"/>
          </w:tcPr>
          <w:p w14:paraId="0511CCBF" w14:textId="77777777" w:rsidR="004B023F" w:rsidRPr="000426BA" w:rsidRDefault="004B023F" w:rsidP="004B023F">
            <w:pPr>
              <w:spacing w:line="360" w:lineRule="auto"/>
              <w:jc w:val="both"/>
              <w:rPr>
                <w:b/>
              </w:rPr>
            </w:pPr>
            <w:r w:rsidRPr="000426BA">
              <w:rPr>
                <w:b/>
              </w:rPr>
              <w:t>Personnes rencontrées</w:t>
            </w:r>
          </w:p>
        </w:tc>
        <w:tc>
          <w:tcPr>
            <w:tcW w:w="763" w:type="dxa"/>
            <w:shd w:val="clear" w:color="auto" w:fill="BDD6EE" w:themeFill="accent1" w:themeFillTint="66"/>
          </w:tcPr>
          <w:p w14:paraId="16E870AA" w14:textId="77777777" w:rsidR="004B023F" w:rsidRPr="000426BA" w:rsidRDefault="004B023F" w:rsidP="004B023F">
            <w:pPr>
              <w:spacing w:line="360" w:lineRule="auto"/>
              <w:jc w:val="both"/>
              <w:rPr>
                <w:b/>
              </w:rPr>
            </w:pPr>
            <w:r w:rsidRPr="000426BA">
              <w:rPr>
                <w:b/>
              </w:rPr>
              <w:t>Total</w:t>
            </w:r>
          </w:p>
        </w:tc>
        <w:tc>
          <w:tcPr>
            <w:tcW w:w="1123" w:type="dxa"/>
            <w:shd w:val="clear" w:color="auto" w:fill="BDD6EE" w:themeFill="accent1" w:themeFillTint="66"/>
          </w:tcPr>
          <w:p w14:paraId="6E36E2DA" w14:textId="77777777" w:rsidR="004B023F" w:rsidRPr="000426BA" w:rsidRDefault="004B023F" w:rsidP="004B023F">
            <w:pPr>
              <w:spacing w:line="360" w:lineRule="auto"/>
              <w:jc w:val="both"/>
              <w:rPr>
                <w:b/>
              </w:rPr>
            </w:pPr>
            <w:r w:rsidRPr="000426BA">
              <w:rPr>
                <w:b/>
              </w:rPr>
              <w:t>Hommes</w:t>
            </w:r>
          </w:p>
        </w:tc>
        <w:tc>
          <w:tcPr>
            <w:tcW w:w="1069" w:type="dxa"/>
            <w:shd w:val="clear" w:color="auto" w:fill="BDD6EE" w:themeFill="accent1" w:themeFillTint="66"/>
          </w:tcPr>
          <w:p w14:paraId="4AA9AEC5" w14:textId="77777777" w:rsidR="004B023F" w:rsidRPr="000426BA" w:rsidRDefault="004B023F" w:rsidP="004B023F">
            <w:pPr>
              <w:spacing w:line="360" w:lineRule="auto"/>
              <w:jc w:val="both"/>
              <w:rPr>
                <w:b/>
              </w:rPr>
            </w:pPr>
            <w:r w:rsidRPr="000426BA">
              <w:rPr>
                <w:b/>
              </w:rPr>
              <w:t>Femmes</w:t>
            </w:r>
          </w:p>
        </w:tc>
      </w:tr>
      <w:tr w:rsidR="004B023F" w:rsidRPr="000426BA" w14:paraId="3339B720" w14:textId="77777777" w:rsidTr="004B023F">
        <w:trPr>
          <w:trHeight w:val="202"/>
        </w:trPr>
        <w:tc>
          <w:tcPr>
            <w:tcW w:w="1070" w:type="dxa"/>
          </w:tcPr>
          <w:p w14:paraId="79E8CCD9" w14:textId="77777777" w:rsidR="004B023F" w:rsidRPr="000426BA" w:rsidRDefault="004B023F" w:rsidP="004B023F">
            <w:pPr>
              <w:spacing w:line="360" w:lineRule="auto"/>
              <w:jc w:val="both"/>
            </w:pPr>
            <w:r w:rsidRPr="000426BA">
              <w:t>29/03/23</w:t>
            </w:r>
          </w:p>
        </w:tc>
        <w:tc>
          <w:tcPr>
            <w:tcW w:w="3000" w:type="dxa"/>
            <w:vAlign w:val="center"/>
          </w:tcPr>
          <w:p w14:paraId="7307933F" w14:textId="77777777" w:rsidR="004B023F" w:rsidRPr="000426BA" w:rsidRDefault="004B023F" w:rsidP="004B023F">
            <w:pPr>
              <w:spacing w:line="360" w:lineRule="auto"/>
              <w:jc w:val="both"/>
            </w:pPr>
            <w:r w:rsidRPr="000426BA">
              <w:t>Villages de Fongolembi I, Fongolembi II et Walan Sinthiourou</w:t>
            </w:r>
          </w:p>
        </w:tc>
        <w:tc>
          <w:tcPr>
            <w:tcW w:w="2071" w:type="dxa"/>
          </w:tcPr>
          <w:p w14:paraId="04A8BFD1" w14:textId="77777777" w:rsidR="004B023F" w:rsidRPr="000426BA" w:rsidRDefault="004B023F" w:rsidP="004B023F">
            <w:pPr>
              <w:spacing w:line="360" w:lineRule="auto"/>
              <w:jc w:val="both"/>
            </w:pPr>
            <w:r w:rsidRPr="000426BA">
              <w:t>Les PAP</w:t>
            </w:r>
          </w:p>
        </w:tc>
        <w:tc>
          <w:tcPr>
            <w:tcW w:w="763" w:type="dxa"/>
          </w:tcPr>
          <w:p w14:paraId="58D36601" w14:textId="77777777" w:rsidR="004B023F" w:rsidRPr="000426BA" w:rsidRDefault="004B023F" w:rsidP="004B023F">
            <w:pPr>
              <w:spacing w:line="360" w:lineRule="auto"/>
              <w:jc w:val="both"/>
            </w:pPr>
            <w:r w:rsidRPr="000426BA">
              <w:t>36</w:t>
            </w:r>
          </w:p>
        </w:tc>
        <w:tc>
          <w:tcPr>
            <w:tcW w:w="1123" w:type="dxa"/>
          </w:tcPr>
          <w:p w14:paraId="40FD0D3A" w14:textId="77777777" w:rsidR="004B023F" w:rsidRPr="000426BA" w:rsidRDefault="004B023F" w:rsidP="004B023F">
            <w:pPr>
              <w:spacing w:line="360" w:lineRule="auto"/>
              <w:jc w:val="both"/>
            </w:pPr>
            <w:r w:rsidRPr="000426BA">
              <w:t>28</w:t>
            </w:r>
          </w:p>
        </w:tc>
        <w:tc>
          <w:tcPr>
            <w:tcW w:w="1069" w:type="dxa"/>
          </w:tcPr>
          <w:p w14:paraId="46F1543E" w14:textId="77777777" w:rsidR="004B023F" w:rsidRPr="000426BA" w:rsidRDefault="004B023F" w:rsidP="004B023F">
            <w:pPr>
              <w:spacing w:line="360" w:lineRule="auto"/>
              <w:jc w:val="both"/>
            </w:pPr>
            <w:r w:rsidRPr="000426BA">
              <w:t>08</w:t>
            </w:r>
          </w:p>
        </w:tc>
      </w:tr>
      <w:tr w:rsidR="004B023F" w:rsidRPr="000426BA" w14:paraId="3C201BBE" w14:textId="77777777" w:rsidTr="004B023F">
        <w:trPr>
          <w:trHeight w:val="202"/>
        </w:trPr>
        <w:tc>
          <w:tcPr>
            <w:tcW w:w="1070" w:type="dxa"/>
          </w:tcPr>
          <w:p w14:paraId="48330FFB" w14:textId="77777777" w:rsidR="004B023F" w:rsidRDefault="004B023F" w:rsidP="004B023F">
            <w:pPr>
              <w:spacing w:line="360" w:lineRule="auto"/>
              <w:jc w:val="both"/>
            </w:pPr>
          </w:p>
          <w:p w14:paraId="69F8E35A" w14:textId="77777777" w:rsidR="004B023F" w:rsidRPr="000426BA" w:rsidRDefault="004B023F" w:rsidP="004B023F">
            <w:pPr>
              <w:spacing w:line="360" w:lineRule="auto"/>
              <w:jc w:val="both"/>
            </w:pPr>
            <w:r w:rsidRPr="000426BA">
              <w:t>29/03/23</w:t>
            </w:r>
          </w:p>
        </w:tc>
        <w:tc>
          <w:tcPr>
            <w:tcW w:w="3000" w:type="dxa"/>
            <w:vAlign w:val="center"/>
          </w:tcPr>
          <w:p w14:paraId="0C36E55D" w14:textId="77777777" w:rsidR="004B023F" w:rsidRPr="000426BA" w:rsidRDefault="004B023F" w:rsidP="004B023F">
            <w:pPr>
              <w:spacing w:line="360" w:lineRule="auto"/>
              <w:jc w:val="both"/>
            </w:pPr>
            <w:r w:rsidRPr="000426BA">
              <w:t>Village de Vélingara</w:t>
            </w:r>
          </w:p>
        </w:tc>
        <w:tc>
          <w:tcPr>
            <w:tcW w:w="2071" w:type="dxa"/>
          </w:tcPr>
          <w:p w14:paraId="3109E951" w14:textId="77777777" w:rsidR="004B023F" w:rsidRPr="000426BA" w:rsidRDefault="004B023F" w:rsidP="004B023F">
            <w:pPr>
              <w:spacing w:line="360" w:lineRule="auto"/>
              <w:jc w:val="both"/>
            </w:pPr>
            <w:r w:rsidRPr="000426BA">
              <w:t>Les PAP</w:t>
            </w:r>
          </w:p>
        </w:tc>
        <w:tc>
          <w:tcPr>
            <w:tcW w:w="763" w:type="dxa"/>
          </w:tcPr>
          <w:p w14:paraId="64489BAB" w14:textId="77777777" w:rsidR="004B023F" w:rsidRPr="000426BA" w:rsidRDefault="004B023F" w:rsidP="004B023F">
            <w:pPr>
              <w:spacing w:line="360" w:lineRule="auto"/>
              <w:jc w:val="both"/>
            </w:pPr>
            <w:r w:rsidRPr="000426BA">
              <w:t>14</w:t>
            </w:r>
          </w:p>
        </w:tc>
        <w:tc>
          <w:tcPr>
            <w:tcW w:w="1123" w:type="dxa"/>
          </w:tcPr>
          <w:p w14:paraId="5088E7C1" w14:textId="77777777" w:rsidR="004B023F" w:rsidRPr="000426BA" w:rsidRDefault="004B023F" w:rsidP="004B023F">
            <w:pPr>
              <w:spacing w:line="360" w:lineRule="auto"/>
              <w:jc w:val="both"/>
            </w:pPr>
            <w:r w:rsidRPr="000426BA">
              <w:t>05</w:t>
            </w:r>
          </w:p>
        </w:tc>
        <w:tc>
          <w:tcPr>
            <w:tcW w:w="1069" w:type="dxa"/>
          </w:tcPr>
          <w:p w14:paraId="2F2FC1E3" w14:textId="77777777" w:rsidR="004B023F" w:rsidRPr="000426BA" w:rsidRDefault="004B023F" w:rsidP="004B023F">
            <w:pPr>
              <w:spacing w:line="360" w:lineRule="auto"/>
              <w:jc w:val="both"/>
            </w:pPr>
            <w:r w:rsidRPr="000426BA">
              <w:t>09</w:t>
            </w:r>
          </w:p>
          <w:p w14:paraId="562DF515" w14:textId="77777777" w:rsidR="004B023F" w:rsidRPr="000426BA" w:rsidRDefault="004B023F" w:rsidP="004B023F">
            <w:pPr>
              <w:spacing w:line="360" w:lineRule="auto"/>
              <w:jc w:val="both"/>
            </w:pPr>
          </w:p>
        </w:tc>
      </w:tr>
    </w:tbl>
    <w:p w14:paraId="36D51E31" w14:textId="77777777" w:rsidR="004B023F" w:rsidRPr="000426BA" w:rsidRDefault="004B023F" w:rsidP="004B023F">
      <w:pPr>
        <w:pBdr>
          <w:bottom w:val="single" w:sz="4" w:space="1" w:color="385623"/>
        </w:pBdr>
        <w:spacing w:before="120" w:after="120" w:line="360" w:lineRule="auto"/>
        <w:jc w:val="both"/>
        <w:outlineLvl w:val="0"/>
        <w:rPr>
          <w:b/>
          <w:bCs/>
        </w:rPr>
      </w:pPr>
      <w:bookmarkStart w:id="109" w:name="_Toc158375473"/>
      <w:r w:rsidRPr="000426BA">
        <w:rPr>
          <w:b/>
          <w:bCs/>
        </w:rPr>
        <w:t>5.3. Points abordés</w:t>
      </w:r>
      <w:bookmarkEnd w:id="109"/>
    </w:p>
    <w:p w14:paraId="28F4134C" w14:textId="77777777" w:rsidR="004B023F" w:rsidRPr="000426BA" w:rsidRDefault="004B023F" w:rsidP="004B023F">
      <w:pPr>
        <w:spacing w:before="120" w:after="120" w:line="360" w:lineRule="auto"/>
        <w:jc w:val="both"/>
        <w:rPr>
          <w:rFonts w:eastAsia="Calibri"/>
        </w:rPr>
      </w:pPr>
      <w:r w:rsidRPr="000426BA">
        <w:rPr>
          <w:rFonts w:eastAsia="Calibri"/>
        </w:rPr>
        <w:t>Plusieurs points ont été abordés lors des différents entretiens tenus avec les Parties prenantes du projet. Les échanges ont porté sur les thématiques ci-après :</w:t>
      </w:r>
    </w:p>
    <w:p w14:paraId="369507C0"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Avis et perception des parties prenantes par rapport au projet ;</w:t>
      </w:r>
    </w:p>
    <w:p w14:paraId="0E5732FC"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Préoccupations et craintes liées à la planification et la mise en œuvre du projet ;</w:t>
      </w:r>
    </w:p>
    <w:p w14:paraId="424BA60B"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Recommandations pour une minimisation des impacts négatifs du projet et une bonification des impacts positifs ;</w:t>
      </w:r>
    </w:p>
    <w:p w14:paraId="6B2DCC2F"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Gestion des plaintes (y compris celles liées aux VBG/EAS/HS) et mécanismes de recours ;</w:t>
      </w:r>
    </w:p>
    <w:p w14:paraId="56FF1F42"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Gestion foncière dans la zone de projet ;</w:t>
      </w:r>
    </w:p>
    <w:p w14:paraId="145F0E4E"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Renforcement des capacités ;</w:t>
      </w:r>
    </w:p>
    <w:p w14:paraId="1DB48C52"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Besoins d’accompagnement social ;</w:t>
      </w:r>
    </w:p>
    <w:p w14:paraId="3277F24B"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Mesures de restauration des moyens de subsistance ;</w:t>
      </w:r>
    </w:p>
    <w:p w14:paraId="3E96EC2E" w14:textId="77777777" w:rsidR="004B023F" w:rsidRPr="000426BA" w:rsidRDefault="004B023F" w:rsidP="004B023F">
      <w:pPr>
        <w:widowControl w:val="0"/>
        <w:numPr>
          <w:ilvl w:val="0"/>
          <w:numId w:val="469"/>
        </w:numPr>
        <w:suppressAutoHyphens/>
        <w:autoSpaceDN w:val="0"/>
        <w:spacing w:before="120" w:after="120" w:line="360" w:lineRule="auto"/>
        <w:contextualSpacing/>
        <w:jc w:val="both"/>
        <w:textAlignment w:val="baseline"/>
        <w:rPr>
          <w:rFonts w:eastAsia="Calibri"/>
        </w:rPr>
      </w:pPr>
      <w:r w:rsidRPr="000426BA">
        <w:rPr>
          <w:rFonts w:eastAsia="Calibri"/>
        </w:rPr>
        <w:t>Préférences en termes d’indemnisation.</w:t>
      </w:r>
    </w:p>
    <w:p w14:paraId="3EEF7EBF" w14:textId="77777777" w:rsidR="004B023F" w:rsidRPr="000426BA" w:rsidRDefault="004B023F" w:rsidP="004B023F">
      <w:pPr>
        <w:widowControl w:val="0"/>
        <w:suppressAutoHyphens/>
        <w:autoSpaceDN w:val="0"/>
        <w:spacing w:before="120" w:after="120" w:line="360" w:lineRule="auto"/>
        <w:contextualSpacing/>
        <w:jc w:val="both"/>
        <w:textAlignment w:val="baseline"/>
        <w:rPr>
          <w:rFonts w:eastAsia="Calibri"/>
        </w:rPr>
      </w:pPr>
    </w:p>
    <w:p w14:paraId="04DE3DA8" w14:textId="77777777" w:rsidR="004B023F" w:rsidRPr="000426BA" w:rsidRDefault="004B023F" w:rsidP="004B023F">
      <w:pPr>
        <w:pBdr>
          <w:bottom w:val="single" w:sz="4" w:space="1" w:color="385623"/>
        </w:pBdr>
        <w:spacing w:before="120" w:after="120" w:line="360" w:lineRule="auto"/>
        <w:jc w:val="both"/>
        <w:outlineLvl w:val="0"/>
        <w:rPr>
          <w:b/>
          <w:bCs/>
        </w:rPr>
      </w:pPr>
      <w:bookmarkStart w:id="110" w:name="_Toc158375474"/>
      <w:r w:rsidRPr="000426BA">
        <w:rPr>
          <w:b/>
          <w:bCs/>
        </w:rPr>
        <w:t>5.4. Résultats de la consultation du public</w:t>
      </w:r>
      <w:bookmarkEnd w:id="110"/>
    </w:p>
    <w:p w14:paraId="5CF00875" w14:textId="77777777" w:rsidR="004B023F" w:rsidRPr="000426BA" w:rsidRDefault="004B023F" w:rsidP="004B023F">
      <w:pPr>
        <w:spacing w:before="120" w:after="120" w:line="360" w:lineRule="auto"/>
        <w:jc w:val="both"/>
      </w:pPr>
      <w:r w:rsidRPr="000426BA">
        <w:t>Les échanges avec les acteurs sur les différentes thématiques ont produit les résultats ci-après :</w:t>
      </w:r>
    </w:p>
    <w:p w14:paraId="7F8153B5" w14:textId="77777777" w:rsidR="004B023F" w:rsidRPr="000426BA" w:rsidRDefault="004B023F" w:rsidP="004B023F">
      <w:pPr>
        <w:keepNext/>
        <w:keepLines/>
        <w:spacing w:before="120" w:after="120" w:line="360" w:lineRule="auto"/>
        <w:jc w:val="both"/>
        <w:outlineLvl w:val="1"/>
        <w:rPr>
          <w:b/>
        </w:rPr>
      </w:pPr>
      <w:bookmarkStart w:id="111" w:name="_Toc158375475"/>
      <w:r w:rsidRPr="000426BA">
        <w:rPr>
          <w:b/>
        </w:rPr>
        <w:t>5.4.1. Perception des parties prenantes vis-à-vis du projet</w:t>
      </w:r>
      <w:bookmarkEnd w:id="111"/>
    </w:p>
    <w:p w14:paraId="1F75337A" w14:textId="77777777" w:rsidR="004B023F" w:rsidRPr="000426BA" w:rsidRDefault="004B023F" w:rsidP="004B023F">
      <w:pPr>
        <w:spacing w:before="120" w:after="120" w:line="360" w:lineRule="auto"/>
        <w:jc w:val="both"/>
      </w:pPr>
      <w:r w:rsidRPr="000426BA">
        <w:t xml:space="preserve">La construction </w:t>
      </w:r>
      <w:r>
        <w:t xml:space="preserve">de l’axe routier </w:t>
      </w:r>
      <w:r w:rsidRPr="000426BA">
        <w:t xml:space="preserve">est bien perçue par tous les acteurs rencontrés. Pour ces derniers, la zone de projet ainsi que les territoires qui se trouvent au-delà de la </w:t>
      </w:r>
      <w:r w:rsidRPr="00DA042E">
        <w:t>frontière avec la République de Guinée</w:t>
      </w:r>
      <w:r w:rsidRPr="000426BA">
        <w:t xml:space="preserve"> sont des pôles de production qui ravitaillent le Département Kédougou en produits d’une grande diversité. La zone</w:t>
      </w:r>
      <w:r>
        <w:t xml:space="preserve"> </w:t>
      </w:r>
      <w:r w:rsidRPr="000426BA">
        <w:t xml:space="preserve"> de Fongolembi se distingue</w:t>
      </w:r>
      <w:r>
        <w:t xml:space="preserve"> </w:t>
      </w:r>
      <w:r w:rsidRPr="000426BA">
        <w:t xml:space="preserve"> par son</w:t>
      </w:r>
      <w:r>
        <w:t xml:space="preserve"> </w:t>
      </w:r>
      <w:r w:rsidRPr="000426BA">
        <w:t xml:space="preserve"> potentiel touristique qui est freiné par le mauvais état des routes qui y mènent. A cet effet, les aspects positifs du projet sont d’ordre économique et social et se résument comme suit :</w:t>
      </w:r>
    </w:p>
    <w:p w14:paraId="6E44985F" w14:textId="77777777" w:rsidR="004B023F" w:rsidRPr="000426BA" w:rsidRDefault="004B023F" w:rsidP="004B023F">
      <w:pPr>
        <w:pStyle w:val="Paragraphedeliste"/>
        <w:numPr>
          <w:ilvl w:val="0"/>
          <w:numId w:val="470"/>
        </w:numPr>
        <w:overflowPunct w:val="0"/>
        <w:autoSpaceDE w:val="0"/>
        <w:autoSpaceDN w:val="0"/>
        <w:adjustRightInd w:val="0"/>
        <w:spacing w:before="120" w:after="120" w:line="360" w:lineRule="auto"/>
        <w:jc w:val="both"/>
        <w:textAlignment w:val="baseline"/>
        <w:rPr>
          <w:rFonts w:ascii="Times New Roman" w:hAnsi="Times New Roman" w:cs="Times New Roman"/>
          <w:sz w:val="24"/>
          <w:szCs w:val="24"/>
          <w:lang w:eastAsia="fr-FR"/>
        </w:rPr>
      </w:pPr>
      <w:r w:rsidRPr="000426BA">
        <w:rPr>
          <w:rFonts w:ascii="Times New Roman" w:hAnsi="Times New Roman" w:cs="Times New Roman"/>
          <w:sz w:val="24"/>
          <w:szCs w:val="24"/>
          <w:lang w:eastAsia="fr-FR"/>
        </w:rPr>
        <w:t>Une redynamisation de l'économie du Département à travers un accroissement des échanges dans la zone de Projet et entre la région de Kédougou et la Guinée d'une part mais aussi entre le Sénégal et la République de Guinée ;</w:t>
      </w:r>
    </w:p>
    <w:p w14:paraId="58967889" w14:textId="77777777" w:rsidR="004B023F" w:rsidRPr="000426BA" w:rsidRDefault="004B023F" w:rsidP="004B023F">
      <w:pPr>
        <w:pStyle w:val="Paragraphedeliste"/>
        <w:numPr>
          <w:ilvl w:val="0"/>
          <w:numId w:val="470"/>
        </w:numPr>
        <w:overflowPunct w:val="0"/>
        <w:autoSpaceDE w:val="0"/>
        <w:autoSpaceDN w:val="0"/>
        <w:adjustRightInd w:val="0"/>
        <w:spacing w:before="120" w:after="120" w:line="360" w:lineRule="auto"/>
        <w:jc w:val="both"/>
        <w:textAlignment w:val="baseline"/>
        <w:rPr>
          <w:rFonts w:ascii="Times New Roman" w:hAnsi="Times New Roman" w:cs="Times New Roman"/>
          <w:sz w:val="24"/>
          <w:szCs w:val="24"/>
          <w:lang w:eastAsia="fr-FR"/>
        </w:rPr>
      </w:pPr>
      <w:r w:rsidRPr="000426BA">
        <w:rPr>
          <w:rFonts w:ascii="Times New Roman" w:hAnsi="Times New Roman" w:cs="Times New Roman"/>
          <w:sz w:val="24"/>
          <w:szCs w:val="24"/>
          <w:lang w:eastAsia="fr-FR"/>
        </w:rPr>
        <w:t>Une amélioration de la mobilité des personnes et des biens et des conditions d'évacuation des personnes malades ;</w:t>
      </w:r>
    </w:p>
    <w:p w14:paraId="1F9AFBB5" w14:textId="77777777" w:rsidR="004B023F" w:rsidRPr="000426BA" w:rsidRDefault="004B023F" w:rsidP="004B023F">
      <w:pPr>
        <w:pStyle w:val="Paragraphedeliste"/>
        <w:numPr>
          <w:ilvl w:val="0"/>
          <w:numId w:val="470"/>
        </w:numPr>
        <w:overflowPunct w:val="0"/>
        <w:autoSpaceDE w:val="0"/>
        <w:autoSpaceDN w:val="0"/>
        <w:adjustRightInd w:val="0"/>
        <w:spacing w:before="120" w:after="120" w:line="360" w:lineRule="auto"/>
        <w:jc w:val="both"/>
        <w:textAlignment w:val="baseline"/>
        <w:rPr>
          <w:rFonts w:ascii="Times New Roman" w:hAnsi="Times New Roman" w:cs="Times New Roman"/>
          <w:sz w:val="24"/>
          <w:szCs w:val="24"/>
          <w:lang w:eastAsia="fr-FR"/>
        </w:rPr>
      </w:pPr>
      <w:r w:rsidRPr="000426BA">
        <w:rPr>
          <w:rFonts w:ascii="Times New Roman" w:hAnsi="Times New Roman" w:cs="Times New Roman"/>
          <w:sz w:val="24"/>
          <w:szCs w:val="24"/>
          <w:lang w:eastAsia="fr-FR"/>
        </w:rPr>
        <w:t>La réduction des accidents de la route ;</w:t>
      </w:r>
    </w:p>
    <w:p w14:paraId="17B723BA" w14:textId="77777777" w:rsidR="004B023F" w:rsidRPr="000426BA" w:rsidRDefault="004B023F" w:rsidP="004B023F">
      <w:pPr>
        <w:pStyle w:val="Paragraphedeliste"/>
        <w:numPr>
          <w:ilvl w:val="0"/>
          <w:numId w:val="470"/>
        </w:numPr>
        <w:overflowPunct w:val="0"/>
        <w:autoSpaceDE w:val="0"/>
        <w:autoSpaceDN w:val="0"/>
        <w:adjustRightInd w:val="0"/>
        <w:spacing w:before="120" w:after="120" w:line="360" w:lineRule="auto"/>
        <w:jc w:val="both"/>
        <w:textAlignment w:val="baseline"/>
        <w:rPr>
          <w:rFonts w:ascii="Times New Roman" w:hAnsi="Times New Roman" w:cs="Times New Roman"/>
          <w:sz w:val="24"/>
          <w:szCs w:val="24"/>
          <w:lang w:eastAsia="fr-FR"/>
        </w:rPr>
      </w:pPr>
      <w:r w:rsidRPr="000426BA">
        <w:rPr>
          <w:rFonts w:ascii="Times New Roman" w:hAnsi="Times New Roman" w:cs="Times New Roman"/>
          <w:sz w:val="24"/>
          <w:szCs w:val="24"/>
          <w:lang w:eastAsia="fr-FR"/>
        </w:rPr>
        <w:t>Une création d'emplois permanents et temporaires pour les jeunes et les autres catégories d'âge ;</w:t>
      </w:r>
    </w:p>
    <w:p w14:paraId="67E2494B" w14:textId="77777777" w:rsidR="004B023F" w:rsidRPr="000426BA" w:rsidRDefault="004B023F" w:rsidP="004B023F">
      <w:pPr>
        <w:pStyle w:val="Paragraphedeliste"/>
        <w:numPr>
          <w:ilvl w:val="0"/>
          <w:numId w:val="470"/>
        </w:numPr>
        <w:overflowPunct w:val="0"/>
        <w:autoSpaceDE w:val="0"/>
        <w:autoSpaceDN w:val="0"/>
        <w:adjustRightInd w:val="0"/>
        <w:spacing w:before="120" w:after="120" w:line="360" w:lineRule="auto"/>
        <w:jc w:val="both"/>
        <w:textAlignment w:val="baseline"/>
        <w:rPr>
          <w:rFonts w:ascii="Times New Roman" w:hAnsi="Times New Roman" w:cs="Times New Roman"/>
          <w:sz w:val="24"/>
          <w:szCs w:val="24"/>
          <w:lang w:eastAsia="fr-FR"/>
        </w:rPr>
      </w:pPr>
      <w:r w:rsidRPr="000426BA">
        <w:rPr>
          <w:rFonts w:ascii="Times New Roman" w:hAnsi="Times New Roman" w:cs="Times New Roman"/>
          <w:sz w:val="24"/>
          <w:szCs w:val="24"/>
          <w:lang w:eastAsia="fr-FR"/>
        </w:rPr>
        <w:t>La réduction des frais d'entretien des moyens de locomotion ;</w:t>
      </w:r>
    </w:p>
    <w:p w14:paraId="6F22C152" w14:textId="77777777" w:rsidR="004B023F" w:rsidRPr="000426BA" w:rsidRDefault="004B023F" w:rsidP="004B023F">
      <w:pPr>
        <w:pStyle w:val="Paragraphedeliste"/>
        <w:numPr>
          <w:ilvl w:val="0"/>
          <w:numId w:val="470"/>
        </w:numPr>
        <w:overflowPunct w:val="0"/>
        <w:autoSpaceDE w:val="0"/>
        <w:autoSpaceDN w:val="0"/>
        <w:adjustRightInd w:val="0"/>
        <w:spacing w:before="120" w:after="120" w:line="360" w:lineRule="auto"/>
        <w:jc w:val="both"/>
        <w:textAlignment w:val="baseline"/>
        <w:rPr>
          <w:rFonts w:ascii="Times New Roman" w:hAnsi="Times New Roman" w:cs="Times New Roman"/>
          <w:sz w:val="24"/>
          <w:szCs w:val="24"/>
          <w:lang w:eastAsia="fr-FR"/>
        </w:rPr>
      </w:pPr>
      <w:r w:rsidRPr="000426BA">
        <w:rPr>
          <w:rFonts w:ascii="Times New Roman" w:hAnsi="Times New Roman" w:cs="Times New Roman"/>
          <w:sz w:val="24"/>
          <w:szCs w:val="24"/>
          <w:lang w:eastAsia="fr-FR"/>
        </w:rPr>
        <w:t>L'amélioration de la sécurité dans la zone frontalière.</w:t>
      </w:r>
    </w:p>
    <w:p w14:paraId="235F6964" w14:textId="77777777" w:rsidR="004B023F" w:rsidRPr="000426BA" w:rsidRDefault="004B023F" w:rsidP="004B023F">
      <w:pPr>
        <w:spacing w:before="120" w:after="120" w:line="360" w:lineRule="auto"/>
        <w:jc w:val="both"/>
      </w:pPr>
      <w:r w:rsidRPr="000426BA">
        <w:t>En somme, les différents échanges  avec les communautés   rencontrées laissent voir une appréciation unanime du projet car,</w:t>
      </w:r>
      <w:r>
        <w:t xml:space="preserve"> </w:t>
      </w:r>
      <w:r w:rsidRPr="000426BA">
        <w:t xml:space="preserve">la construction </w:t>
      </w:r>
      <w:r>
        <w:t xml:space="preserve">de la route Kédougou –Fongolembi </w:t>
      </w:r>
      <w:r w:rsidRPr="000426BA">
        <w:t xml:space="preserve">sera d’une utilité inestimable pour le Sénégal. </w:t>
      </w:r>
    </w:p>
    <w:p w14:paraId="1E5AEBE2" w14:textId="77777777" w:rsidR="004B023F" w:rsidRPr="000426BA" w:rsidRDefault="004B023F" w:rsidP="004B023F">
      <w:pPr>
        <w:spacing w:before="120" w:after="120" w:line="360" w:lineRule="auto"/>
        <w:jc w:val="both"/>
      </w:pPr>
      <w:r w:rsidRPr="000426BA">
        <w:t xml:space="preserve">Cependant, malgré de nombreux avantages attendus et des bénéfices socio-économiques espérés, les parties prenantes s’inquiètent des impacts environnementaux et sociaux que l’infrastructure routière pourrait avoir sur les terroirs qu’elle va traverser. </w:t>
      </w:r>
    </w:p>
    <w:p w14:paraId="21180CAD" w14:textId="77777777" w:rsidR="004B023F" w:rsidRPr="000426BA" w:rsidRDefault="004B023F" w:rsidP="004B023F">
      <w:pPr>
        <w:keepNext/>
        <w:keepLines/>
        <w:spacing w:before="120" w:after="120" w:line="360" w:lineRule="auto"/>
        <w:jc w:val="both"/>
        <w:outlineLvl w:val="1"/>
        <w:rPr>
          <w:b/>
        </w:rPr>
      </w:pPr>
      <w:bookmarkStart w:id="112" w:name="_Toc158375476"/>
      <w:r w:rsidRPr="000426BA">
        <w:rPr>
          <w:b/>
        </w:rPr>
        <w:t>5.4.2. Préoccupations majeures et principales recommandations</w:t>
      </w:r>
      <w:bookmarkEnd w:id="112"/>
    </w:p>
    <w:p w14:paraId="32AB1EF1" w14:textId="77777777" w:rsidR="004B023F" w:rsidRPr="000426BA" w:rsidRDefault="004B023F" w:rsidP="004B023F">
      <w:pPr>
        <w:spacing w:line="360" w:lineRule="auto"/>
        <w:jc w:val="both"/>
        <w:rPr>
          <w:b/>
        </w:rPr>
      </w:pPr>
      <w:r w:rsidRPr="000426BA">
        <w:rPr>
          <w:b/>
        </w:rPr>
        <w:t>Les effets néfastes de la pollution</w:t>
      </w:r>
    </w:p>
    <w:p w14:paraId="69CED213" w14:textId="77777777" w:rsidR="004B023F" w:rsidRPr="000426BA" w:rsidRDefault="004B023F" w:rsidP="004B023F">
      <w:pPr>
        <w:spacing w:line="360" w:lineRule="auto"/>
        <w:jc w:val="both"/>
      </w:pPr>
      <w:r w:rsidRPr="000426BA">
        <w:t xml:space="preserve">Du point de vue des personnes rencontrées, la pollution induite par le projet aura des effets néfastes sur l'environnement et le cadre de vie. A ce propos, </w:t>
      </w:r>
      <w:r w:rsidRPr="00074178">
        <w:rPr>
          <w:b/>
        </w:rPr>
        <w:t>le Chef de la Division Régionale du Développement Rural</w:t>
      </w:r>
      <w:r w:rsidRPr="000426BA">
        <w:t xml:space="preserve"> soutient que le soulèvement de poussière lié aux travaux pourrait avoir des conséquences sur la santé animale et végétale. Il a cité l'exemple des maladies pulmonaires comme incidence négative sur la santé des personnes. De plus, le Conseil Départemental ainsi  que le Président de l'association des éleveurs de Kédougou émettent un avis similaire en évoquant les maladies diarrhéiques qui sont  fréquemment observées dans les zones de travaux. Le </w:t>
      </w:r>
      <w:r w:rsidRPr="00074178">
        <w:rPr>
          <w:b/>
        </w:rPr>
        <w:t>Chef de la Division Régionale de l'Assainissement</w:t>
      </w:r>
      <w:r w:rsidRPr="000426BA">
        <w:t xml:space="preserve"> va plus loin et il souligne qu’il faut surtout redouter la pollution des eaux de surface aussi bien par la poussière que par d'autres polluants. Selon lui et le </w:t>
      </w:r>
      <w:r w:rsidRPr="00074178">
        <w:rPr>
          <w:b/>
        </w:rPr>
        <w:t>Président de l'Association Sénégalaise de Protection des Chimpanzés</w:t>
      </w:r>
      <w:r w:rsidRPr="000426BA">
        <w:t xml:space="preserve">, les  pollutions atmosphérique et  sonore peuvent affecter de façon négative la santé et le bien-être des animaux  particulièrement ceux des chimpanzés  ainsi que  l’Habitat de la population   traversée par le projet.. </w:t>
      </w:r>
    </w:p>
    <w:p w14:paraId="3E5E0A87" w14:textId="77777777" w:rsidR="004B023F" w:rsidRPr="000426BA" w:rsidRDefault="004B023F" w:rsidP="004B023F">
      <w:pPr>
        <w:spacing w:line="360" w:lineRule="auto"/>
        <w:jc w:val="both"/>
      </w:pPr>
      <w:r w:rsidRPr="000426BA">
        <w:t>Pour atténuer les effets négatifs de la pollution, les acteurs préconisent l'application des mesures suivantes :</w:t>
      </w:r>
    </w:p>
    <w:p w14:paraId="38C6BEE6" w14:textId="77777777" w:rsidR="004B023F" w:rsidRPr="000426BA" w:rsidRDefault="004B023F" w:rsidP="004B023F">
      <w:pPr>
        <w:pStyle w:val="Paragraphedeliste"/>
        <w:numPr>
          <w:ilvl w:val="0"/>
          <w:numId w:val="464"/>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Arroser de façon régulière les zones de travaux et les déviations. Pour ce qui est des zones d'agglomération, il faut Arroser non seulement à l'intérieur mais aussi 100 mètres avant et après ;</w:t>
      </w:r>
    </w:p>
    <w:p w14:paraId="3B965FF0" w14:textId="77777777" w:rsidR="004B023F" w:rsidRPr="000426BA" w:rsidRDefault="004B023F" w:rsidP="004B023F">
      <w:pPr>
        <w:pStyle w:val="Paragraphedeliste"/>
        <w:numPr>
          <w:ilvl w:val="0"/>
          <w:numId w:val="464"/>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Ériger des ralentisseurs le long des déviations ;</w:t>
      </w:r>
    </w:p>
    <w:p w14:paraId="12EB40A0" w14:textId="77777777" w:rsidR="004B023F" w:rsidRPr="000426BA" w:rsidRDefault="004B023F" w:rsidP="004B023F">
      <w:pPr>
        <w:pStyle w:val="Paragraphedeliste"/>
        <w:numPr>
          <w:ilvl w:val="0"/>
          <w:numId w:val="464"/>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Doter Kédougou d'une décharge réglementée ;</w:t>
      </w:r>
    </w:p>
    <w:p w14:paraId="661AE3B5" w14:textId="77777777" w:rsidR="004B023F" w:rsidRPr="000426BA" w:rsidRDefault="004B023F" w:rsidP="004B023F">
      <w:pPr>
        <w:pStyle w:val="Paragraphedeliste"/>
        <w:numPr>
          <w:ilvl w:val="0"/>
          <w:numId w:val="464"/>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Mettre en place un plan de gestion des ordures produits par le projet.</w:t>
      </w:r>
    </w:p>
    <w:p w14:paraId="309E8FB0" w14:textId="77777777" w:rsidR="004B023F" w:rsidRPr="000426BA" w:rsidRDefault="004B023F" w:rsidP="004B023F">
      <w:pPr>
        <w:spacing w:line="360" w:lineRule="auto"/>
        <w:jc w:val="both"/>
        <w:rPr>
          <w:b/>
        </w:rPr>
      </w:pPr>
      <w:r w:rsidRPr="000426BA">
        <w:rPr>
          <w:b/>
        </w:rPr>
        <w:t xml:space="preserve">Les risques d'accidents </w:t>
      </w:r>
    </w:p>
    <w:p w14:paraId="4DFB3338" w14:textId="77777777" w:rsidR="004B023F" w:rsidRPr="000426BA" w:rsidRDefault="004B023F" w:rsidP="004B023F">
      <w:pPr>
        <w:spacing w:line="360" w:lineRule="auto"/>
        <w:jc w:val="both"/>
      </w:pPr>
      <w:r w:rsidRPr="000426BA">
        <w:t>Les parties prenantes sont préoccupées par les risques d'accidents à plusieurs niveaux. Les accidents sur lesquels ils ont attiré l'attention sont :</w:t>
      </w:r>
    </w:p>
    <w:p w14:paraId="38E8D4D8"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Les accidents sur la base vie ;</w:t>
      </w:r>
    </w:p>
    <w:p w14:paraId="573A32B7"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Les accidents sur les chantiers (accidents de travail) et les carrières ;</w:t>
      </w:r>
    </w:p>
    <w:p w14:paraId="6EB884EC"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Les accidents dont  sont les victimes les habitants du voisinage des travaux ou des passants ;</w:t>
      </w:r>
    </w:p>
    <w:p w14:paraId="37D047E6"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Les accidents de la route en phase exploitation.</w:t>
      </w:r>
    </w:p>
    <w:p w14:paraId="4C630743" w14:textId="77777777" w:rsidR="004B023F" w:rsidRPr="000426BA" w:rsidRDefault="004B023F" w:rsidP="004B023F">
      <w:pPr>
        <w:spacing w:line="360" w:lineRule="auto"/>
        <w:jc w:val="both"/>
      </w:pPr>
      <w:r w:rsidRPr="000426BA">
        <w:t xml:space="preserve">Selon le </w:t>
      </w:r>
      <w:r w:rsidRPr="00074178">
        <w:rPr>
          <w:b/>
        </w:rPr>
        <w:t>Chef du Service Départemental de l'Elevage et des Productions Animales</w:t>
      </w:r>
      <w:r w:rsidRPr="000426BA">
        <w:t xml:space="preserve">, l’élevage pratiqué dans le département est de type extensif. Les bovins et les caprins sont libérés pendant la saison sèche et divaguent et cela peut     causer des accidents. Il ajoute dans la même veine que les carrières abandonnées font aussi des victimes humaines et  animales. Des cas de noyade sont notés dans ces sites. Cependant à en croire le </w:t>
      </w:r>
      <w:r w:rsidRPr="00074178">
        <w:rPr>
          <w:b/>
        </w:rPr>
        <w:t>Commandant des Sapeurs-pompiers</w:t>
      </w:r>
      <w:r w:rsidRPr="000426BA">
        <w:t xml:space="preserve">, les cas de noyade au niveau des carrières sont des situations qui surviennent rarement. Il précise néanmoins que les morsures par des reptiles comme les serpents sont à redouter au niveau des carrières et des bases de chantier. </w:t>
      </w:r>
    </w:p>
    <w:p w14:paraId="0E1A84D6" w14:textId="77777777" w:rsidR="004B023F" w:rsidRPr="000426BA" w:rsidRDefault="004B023F" w:rsidP="004B023F">
      <w:pPr>
        <w:spacing w:line="360" w:lineRule="auto"/>
        <w:jc w:val="both"/>
      </w:pPr>
      <w:r w:rsidRPr="000426BA">
        <w:t>Pour assurer une bonne sécurité sur les différentes phases du projet, les parties prenantes suggèrent la mise en œuvre des mesures ci-après :</w:t>
      </w:r>
    </w:p>
    <w:p w14:paraId="2A66C402"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Éviter de construire des caniveaux à ciel ouvert ;</w:t>
      </w:r>
    </w:p>
    <w:p w14:paraId="437A5865"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Mettre des panneaux de signalisation des différentes zones fréquentées par les chimpanzés ;</w:t>
      </w:r>
    </w:p>
    <w:p w14:paraId="479DE219"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Prévoir des barrières de défense dans les zones d’habitation pour assurer la sécurité des riverains de la route ;</w:t>
      </w:r>
    </w:p>
    <w:p w14:paraId="0EF7B6E5" w14:textId="60445673"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Ériger des ralentisseurs pour limiter les accidents et prévoir des aires de franchissement;</w:t>
      </w:r>
    </w:p>
    <w:p w14:paraId="5030328D"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Placer certains ralentisseurs avant l’entrée des villages ;</w:t>
      </w:r>
    </w:p>
    <w:p w14:paraId="64103060"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Éviter d’aménager les portails des écoles du côté de la route ;</w:t>
      </w:r>
    </w:p>
    <w:p w14:paraId="5C1CB4F4"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 xml:space="preserve">Définir un plan de réhabilitation des carrières ; </w:t>
      </w:r>
    </w:p>
    <w:p w14:paraId="5456EBED"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Faire une réhabilitation progressive des carrières ;</w:t>
      </w:r>
    </w:p>
    <w:p w14:paraId="25A5C388"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Former le personnel sur les gestes de premier secours ;</w:t>
      </w:r>
    </w:p>
    <w:p w14:paraId="634B097A" w14:textId="77777777" w:rsidR="004B023F" w:rsidRPr="000426BA" w:rsidRDefault="004B023F" w:rsidP="004B023F">
      <w:pPr>
        <w:pStyle w:val="Paragraphedeliste"/>
        <w:numPr>
          <w:ilvl w:val="0"/>
          <w:numId w:val="463"/>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Implanter des panneaux de signalisation verticale horizontale, d'interdiction et d’obligation.</w:t>
      </w:r>
    </w:p>
    <w:p w14:paraId="50B77BB0" w14:textId="77777777" w:rsidR="004B023F" w:rsidRPr="000426BA" w:rsidRDefault="004B023F" w:rsidP="004B023F">
      <w:pPr>
        <w:spacing w:line="360" w:lineRule="auto"/>
        <w:jc w:val="both"/>
        <w:rPr>
          <w:b/>
        </w:rPr>
      </w:pPr>
      <w:r w:rsidRPr="000426BA">
        <w:rPr>
          <w:b/>
        </w:rPr>
        <w:t xml:space="preserve">Les impacts sur l'habitat des chimpanzés </w:t>
      </w:r>
    </w:p>
    <w:p w14:paraId="2A10FE22" w14:textId="77777777" w:rsidR="004B023F" w:rsidRPr="000426BA" w:rsidRDefault="004B023F" w:rsidP="004B023F">
      <w:pPr>
        <w:spacing w:line="360" w:lineRule="auto"/>
        <w:jc w:val="both"/>
      </w:pPr>
      <w:r w:rsidRPr="000426BA">
        <w:t xml:space="preserve">La zone du projet est marquée par la présence timide de chimpanzés  sur l’axe Kédougou-Fongolembi. D’après l’institut </w:t>
      </w:r>
      <w:r w:rsidRPr="000426BA">
        <w:rPr>
          <w:b/>
        </w:rPr>
        <w:t>Jane Goodall</w:t>
      </w:r>
      <w:r w:rsidRPr="000426BA">
        <w:t xml:space="preserve"> l’espèce qui fréquente cette zone fait partie des plus vulnérables. La construction de cette route aura des impacts sur la vie des chimpanzés particulièrement en phase travaux. Par exemple, la défécation à l’air libre pourrait être une source de transmission de maladies de l’homme aux Chimpanzés. Selon le Conseil Départemental, </w:t>
      </w:r>
      <w:r w:rsidRPr="00074178">
        <w:rPr>
          <w:i/>
        </w:rPr>
        <w:t>« la perturbation des cours d’eau peut avoir une incidence négative sur les chimpanzés</w:t>
      </w:r>
      <w:r w:rsidRPr="000426BA">
        <w:t> ». L’</w:t>
      </w:r>
      <w:r w:rsidRPr="000426BA">
        <w:rPr>
          <w:b/>
        </w:rPr>
        <w:t>Association Sénégalaise pour la Conservation des Chimpanzés</w:t>
      </w:r>
      <w:r w:rsidRPr="000426BA">
        <w:t xml:space="preserve"> se dit très préoccupée des incidences négatives de la pollution sonore et atmosphérique sur les chimpanzés. Elle attire l’attention sur le fait que le chimpanzé ne se retrouve que dans la région de Kédougou à travers toute l’étendue du territoire. </w:t>
      </w:r>
    </w:p>
    <w:p w14:paraId="68F2271B" w14:textId="77777777" w:rsidR="004B023F" w:rsidRPr="000426BA" w:rsidRDefault="004B023F" w:rsidP="004B023F">
      <w:pPr>
        <w:spacing w:line="360" w:lineRule="auto"/>
        <w:jc w:val="both"/>
      </w:pPr>
      <w:r w:rsidRPr="000426BA">
        <w:t>Les actions recommandées pour une prise en compte de l’espèce sont les suivantes :</w:t>
      </w:r>
    </w:p>
    <w:p w14:paraId="2CD31EF6" w14:textId="77777777" w:rsidR="004B023F" w:rsidRPr="000426BA" w:rsidRDefault="004B023F" w:rsidP="004B023F">
      <w:pPr>
        <w:numPr>
          <w:ilvl w:val="0"/>
          <w:numId w:val="329"/>
        </w:numPr>
        <w:autoSpaceDE w:val="0"/>
        <w:autoSpaceDN w:val="0"/>
        <w:adjustRightInd w:val="0"/>
        <w:spacing w:before="120" w:after="120" w:line="360" w:lineRule="auto"/>
        <w:contextualSpacing/>
        <w:jc w:val="both"/>
      </w:pPr>
      <w:r w:rsidRPr="000426BA">
        <w:t>Cartographier les zones fréquentées par les chimpanzés afin définir des mesures et de choisir les options qui auront le moins d’impacts sur les chimpanzés ;</w:t>
      </w:r>
    </w:p>
    <w:p w14:paraId="3A578947" w14:textId="38B56A78" w:rsidR="004B023F" w:rsidRPr="000426BA" w:rsidRDefault="004B023F" w:rsidP="004B023F">
      <w:pPr>
        <w:numPr>
          <w:ilvl w:val="0"/>
          <w:numId w:val="329"/>
        </w:numPr>
        <w:autoSpaceDE w:val="0"/>
        <w:autoSpaceDN w:val="0"/>
        <w:adjustRightInd w:val="0"/>
        <w:spacing w:before="120" w:after="120" w:line="360" w:lineRule="auto"/>
        <w:contextualSpacing/>
        <w:jc w:val="both"/>
        <w:rPr>
          <w:rFonts w:eastAsia="Calibri"/>
        </w:rPr>
      </w:pPr>
      <w:r w:rsidRPr="000426BA">
        <w:rPr>
          <w:rFonts w:eastAsia="Calibri"/>
        </w:rPr>
        <w:t>Collaborer avec l'association</w:t>
      </w:r>
      <w:r w:rsidRPr="000426BA">
        <w:t xml:space="preserve"> Sénégalaise pour la conservation des chimpanzés</w:t>
      </w:r>
      <w:r w:rsidRPr="000426BA">
        <w:rPr>
          <w:rFonts w:eastAsia="Calibri"/>
        </w:rPr>
        <w:t xml:space="preserve"> dans le cadre de la sensibilisation auprès des travailleurs et des entreprises en charge des travaux; </w:t>
      </w:r>
    </w:p>
    <w:p w14:paraId="4B3A2E53" w14:textId="77777777" w:rsidR="004B023F" w:rsidRPr="000426BA" w:rsidRDefault="004B023F" w:rsidP="004B023F">
      <w:pPr>
        <w:numPr>
          <w:ilvl w:val="0"/>
          <w:numId w:val="329"/>
        </w:numPr>
        <w:autoSpaceDE w:val="0"/>
        <w:autoSpaceDN w:val="0"/>
        <w:adjustRightInd w:val="0"/>
        <w:spacing w:before="120" w:after="120" w:line="360" w:lineRule="auto"/>
        <w:contextualSpacing/>
        <w:jc w:val="both"/>
        <w:rPr>
          <w:rFonts w:eastAsia="Calibri"/>
        </w:rPr>
      </w:pPr>
      <w:r w:rsidRPr="000426BA">
        <w:rPr>
          <w:rFonts w:eastAsia="Calibri"/>
        </w:rPr>
        <w:t>Implanter des panneaux de signalisation des différentes zones fréquentées par les chimpanzés ;</w:t>
      </w:r>
    </w:p>
    <w:p w14:paraId="12101593" w14:textId="77777777" w:rsidR="004B023F" w:rsidRPr="000426BA" w:rsidRDefault="004B023F" w:rsidP="004B023F">
      <w:pPr>
        <w:numPr>
          <w:ilvl w:val="0"/>
          <w:numId w:val="329"/>
        </w:numPr>
        <w:autoSpaceDE w:val="0"/>
        <w:autoSpaceDN w:val="0"/>
        <w:adjustRightInd w:val="0"/>
        <w:spacing w:before="120" w:after="120" w:line="360" w:lineRule="auto"/>
        <w:contextualSpacing/>
        <w:jc w:val="both"/>
        <w:rPr>
          <w:rFonts w:eastAsia="Calibri"/>
        </w:rPr>
      </w:pPr>
      <w:r w:rsidRPr="000426BA">
        <w:rPr>
          <w:rFonts w:eastAsia="Calibri"/>
        </w:rPr>
        <w:t>Mettre en œuvre des mesures compensatoires telles que le reboisement ;</w:t>
      </w:r>
    </w:p>
    <w:p w14:paraId="15B50295" w14:textId="77777777" w:rsidR="00E9400D" w:rsidRDefault="00E9400D" w:rsidP="004B023F">
      <w:pPr>
        <w:spacing w:line="360" w:lineRule="auto"/>
        <w:jc w:val="both"/>
        <w:rPr>
          <w:b/>
        </w:rPr>
      </w:pPr>
    </w:p>
    <w:p w14:paraId="0E185FB4" w14:textId="22C25EA1" w:rsidR="004B023F" w:rsidRPr="000426BA" w:rsidRDefault="004B023F" w:rsidP="004B023F">
      <w:pPr>
        <w:spacing w:line="360" w:lineRule="auto"/>
        <w:jc w:val="both"/>
        <w:rPr>
          <w:b/>
        </w:rPr>
      </w:pPr>
      <w:r w:rsidRPr="000426BA">
        <w:rPr>
          <w:b/>
        </w:rPr>
        <w:t xml:space="preserve">La défavorisation de la main-d'œuvre locale </w:t>
      </w:r>
    </w:p>
    <w:p w14:paraId="581C31D0" w14:textId="77777777" w:rsidR="004B023F" w:rsidRPr="000426BA" w:rsidRDefault="004B023F" w:rsidP="004B023F">
      <w:pPr>
        <w:spacing w:line="360" w:lineRule="auto"/>
        <w:jc w:val="both"/>
      </w:pPr>
      <w:r w:rsidRPr="000426BA">
        <w:t xml:space="preserve">Les communautés de la zone d'influence du projet ont déploré le fait que les projets aillent cueillir leur main-d'œuvre ailleurs. Les populations de Fongolembi 1 et 2 et celles de Wallan Sinthiourou disent avoir été lésées dans le cadre du projet de construction du Barrage de Sambangalou et soutiennent qu'un tel traitement ne sera plus accepté désormais. </w:t>
      </w:r>
    </w:p>
    <w:p w14:paraId="4CAFE5F5" w14:textId="77777777" w:rsidR="004B023F" w:rsidRPr="000426BA" w:rsidRDefault="004B023F" w:rsidP="004B023F">
      <w:pPr>
        <w:spacing w:line="360" w:lineRule="auto"/>
        <w:jc w:val="both"/>
      </w:pPr>
      <w:r w:rsidRPr="000426BA">
        <w:t xml:space="preserve">Les personnes rencontrées affirment que le chômage est très élevé. Et comme ailleurs, elles perçoivent le projet comme une opportunité d'emploi  des jeunes. Mais elles avouent craindre une politisation du recrutement de la main-d'œuvre au risque de léser la population locale. </w:t>
      </w:r>
    </w:p>
    <w:p w14:paraId="1315C957" w14:textId="77777777" w:rsidR="004B023F" w:rsidRPr="000426BA" w:rsidRDefault="004B023F" w:rsidP="004B023F">
      <w:pPr>
        <w:spacing w:line="360" w:lineRule="auto"/>
        <w:jc w:val="both"/>
      </w:pPr>
      <w:r w:rsidRPr="000426BA">
        <w:t>Les recommandations suivantes sont celles qui ont été formulées par les parties prenantes en vue d'une gestion réussie de la main-d'œuvre du projet :</w:t>
      </w:r>
    </w:p>
    <w:p w14:paraId="45D9C035" w14:textId="77777777" w:rsidR="004B023F" w:rsidRPr="000426BA" w:rsidRDefault="004B023F" w:rsidP="004B023F">
      <w:pPr>
        <w:pStyle w:val="Paragraphedeliste"/>
        <w:numPr>
          <w:ilvl w:val="0"/>
          <w:numId w:val="465"/>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Faire une discrimination positive en privilégiant la main-d'œuvre locale à compétences égales ;</w:t>
      </w:r>
    </w:p>
    <w:p w14:paraId="4DAF9489" w14:textId="77777777" w:rsidR="004B023F" w:rsidRPr="000426BA" w:rsidRDefault="004B023F" w:rsidP="004B023F">
      <w:pPr>
        <w:pStyle w:val="Paragraphedeliste"/>
        <w:numPr>
          <w:ilvl w:val="0"/>
          <w:numId w:val="465"/>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Confier le recrutement de la main-d'œuvre locale aux Sous-préfectures puisqu'il y a plusieurs Communes qui sont concernées ;</w:t>
      </w:r>
    </w:p>
    <w:p w14:paraId="63E21918" w14:textId="77777777" w:rsidR="004B023F" w:rsidRPr="000426BA" w:rsidRDefault="004B023F" w:rsidP="004B023F">
      <w:pPr>
        <w:pStyle w:val="Paragraphedeliste"/>
        <w:numPr>
          <w:ilvl w:val="0"/>
          <w:numId w:val="465"/>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Offrir une bonne rémunération aux travailleurs recrutés ;</w:t>
      </w:r>
    </w:p>
    <w:p w14:paraId="73E998F0" w14:textId="77777777" w:rsidR="004B023F" w:rsidRPr="000426BA" w:rsidRDefault="004B023F" w:rsidP="004B023F">
      <w:pPr>
        <w:pStyle w:val="Paragraphedeliste"/>
        <w:numPr>
          <w:ilvl w:val="0"/>
          <w:numId w:val="465"/>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Offrir des perspectives d'emplois post-travaux aux travailleurs les plus performants ;</w:t>
      </w:r>
    </w:p>
    <w:p w14:paraId="639D2C9E" w14:textId="77777777" w:rsidR="004B023F" w:rsidRPr="000426BA" w:rsidRDefault="004B023F" w:rsidP="004B023F">
      <w:pPr>
        <w:pStyle w:val="Paragraphedeliste"/>
        <w:numPr>
          <w:ilvl w:val="0"/>
          <w:numId w:val="465"/>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Respecter les droits des travailleurs.</w:t>
      </w:r>
    </w:p>
    <w:p w14:paraId="1FC585F0" w14:textId="77777777" w:rsidR="004B023F" w:rsidRPr="000426BA" w:rsidRDefault="004B023F" w:rsidP="004B023F">
      <w:pPr>
        <w:spacing w:line="360" w:lineRule="auto"/>
        <w:jc w:val="both"/>
        <w:rPr>
          <w:b/>
        </w:rPr>
      </w:pPr>
      <w:r w:rsidRPr="000426BA">
        <w:rPr>
          <w:b/>
        </w:rPr>
        <w:t xml:space="preserve">Le caractère volatile des compensations financières </w:t>
      </w:r>
    </w:p>
    <w:p w14:paraId="77B0082C" w14:textId="77777777" w:rsidR="004B023F" w:rsidRPr="000426BA" w:rsidRDefault="004B023F" w:rsidP="004B023F">
      <w:pPr>
        <w:spacing w:line="360" w:lineRule="auto"/>
        <w:jc w:val="both"/>
      </w:pPr>
      <w:r w:rsidRPr="000426BA">
        <w:t>Beaucoup de PAP semblent avoir une préférence pour une indemnisation en nature. C'est du moins ce qui ressort des échanges avec elles. Pour étayer cet argument, l'une des personnes impactées du projet  a évoqué le caractère non durable des compensations en espèces en ces termes : "</w:t>
      </w:r>
      <w:r w:rsidRPr="00074178">
        <w:rPr>
          <w:i/>
        </w:rPr>
        <w:t>les indemnisations financières ne sont pas durables. L'argent versé à la PAP peut être employé à d'autres fins au risque de la plonger, en même temps que son ménage, dans un bien-être inférieur à celui dont il jouissait avant le projet".</w:t>
      </w:r>
      <w:r w:rsidRPr="000426BA">
        <w:t xml:space="preserve"> Ce risque (détournement d'objectif) peut se présenter aussi à une PAP devant reconstruire un logement ou une structure en dur si les travaux de reconstruction traînent. </w:t>
      </w:r>
    </w:p>
    <w:p w14:paraId="373684D5" w14:textId="77777777" w:rsidR="004B023F" w:rsidRPr="000426BA" w:rsidRDefault="004B023F" w:rsidP="004B023F">
      <w:pPr>
        <w:spacing w:line="360" w:lineRule="auto"/>
        <w:jc w:val="both"/>
        <w:rPr>
          <w:b/>
        </w:rPr>
      </w:pPr>
      <w:r w:rsidRPr="000426BA">
        <w:rPr>
          <w:b/>
        </w:rPr>
        <w:t>Les inquiétudes par rapport à la date de démarrage des travaux et les délais qui seront accordés aux PAP</w:t>
      </w:r>
    </w:p>
    <w:p w14:paraId="4192BB2B" w14:textId="77777777" w:rsidR="004B023F" w:rsidRPr="000426BA" w:rsidRDefault="004B023F" w:rsidP="004B023F">
      <w:pPr>
        <w:spacing w:line="360" w:lineRule="auto"/>
        <w:jc w:val="both"/>
      </w:pPr>
      <w:r w:rsidRPr="000426BA">
        <w:t xml:space="preserve">Les personnes et communautés affectées affirment toutes que la réussite de la réinstallation dépendra du délai accordé aux PAP avant la libération des emprises ou le démarrage des travaux. D'après les PAP , sans une connaissance exacte de la date de démarrage des travaux, il leur sera difficile de se préparer en conséquence.  Les impactées des places d’affaires ne sauront que faire de leurs activités.  Ellesajoutent également que les  PAP qui perdront des logements pourraient se retrouver dans une situation sans abris si le </w:t>
      </w:r>
      <w:r>
        <w:t>p</w:t>
      </w:r>
      <w:r w:rsidRPr="000426BA">
        <w:t>rojet ne leur accorde pas un délai suffisant pour la reconstruction de nouveaux logements, cela aura des conséquences néfastes sur ces derniers.</w:t>
      </w:r>
    </w:p>
    <w:p w14:paraId="352327A7" w14:textId="77777777" w:rsidR="004B023F" w:rsidRPr="000426BA" w:rsidRDefault="004B023F" w:rsidP="004B023F">
      <w:pPr>
        <w:spacing w:line="360" w:lineRule="auto"/>
        <w:jc w:val="both"/>
      </w:pPr>
      <w:r w:rsidRPr="000426BA">
        <w:t xml:space="preserve">L'évocation de cette question à la quasi-totalité des rencontres tenues avec les communautés témoigne de l'importance qu'elles y attachent. </w:t>
      </w:r>
    </w:p>
    <w:p w14:paraId="20B51301" w14:textId="77777777" w:rsidR="004B023F" w:rsidRPr="000426BA" w:rsidRDefault="004B023F" w:rsidP="004B023F">
      <w:pPr>
        <w:spacing w:line="360" w:lineRule="auto"/>
        <w:jc w:val="both"/>
      </w:pPr>
      <w:r w:rsidRPr="000426BA">
        <w:t xml:space="preserve">Selon les personnes dont les champs sont impactés, la date de démarrage des travaux doit être communiquée à temps pour que leurs champs ne soient pas mis en culture. Car, estiment-elles, "l'impact sur les parcelles agricoles en hivernage alors qu'elles sont mises en culture va perturber les moyens de subsistance des PAP même si le </w:t>
      </w:r>
      <w:r>
        <w:t>p</w:t>
      </w:r>
      <w:r w:rsidRPr="000426BA">
        <w:t>rojet compensait les pertes de cultures".</w:t>
      </w:r>
    </w:p>
    <w:p w14:paraId="5DA6BEF7" w14:textId="77777777" w:rsidR="004B023F" w:rsidRPr="000426BA" w:rsidRDefault="004B023F" w:rsidP="004B023F">
      <w:pPr>
        <w:spacing w:line="360" w:lineRule="auto"/>
        <w:jc w:val="both"/>
        <w:rPr>
          <w:b/>
        </w:rPr>
      </w:pPr>
      <w:r w:rsidRPr="000426BA">
        <w:rPr>
          <w:b/>
        </w:rPr>
        <w:t>Les risques sanitaires</w:t>
      </w:r>
    </w:p>
    <w:p w14:paraId="60F8ED02" w14:textId="77777777" w:rsidR="004B023F" w:rsidRPr="000426BA" w:rsidRDefault="004B023F" w:rsidP="004B023F">
      <w:pPr>
        <w:spacing w:line="360" w:lineRule="auto"/>
        <w:jc w:val="both"/>
      </w:pPr>
      <w:r w:rsidRPr="000426BA">
        <w:t>Les acteurs rencontrés ont exprimé leurs inquiétudes par rapport aux incidences du projet sur le plan de la santé des populations, en particulier celle des riverains des travaux. Ces préoccupations ont été particulièrement soulevées par les autorités de la région médicale de Kédougou. Parmi les effets néfastes du projet sur la santé humaine elles ont cité (i) les infections ou maladies pulmonaires du fait de la pollution atmosphérique, (ii) le développement et la transmission des maladies sexuellement transmissibles (du fait de l’affluence des travailleurs dans la zone de projet), (iii) la résurgence du paludisme notamment à cause des eaux stagnantes, etc.</w:t>
      </w:r>
    </w:p>
    <w:p w14:paraId="48A9596A" w14:textId="77777777" w:rsidR="004B023F" w:rsidRPr="000426BA" w:rsidRDefault="004B023F" w:rsidP="004B023F">
      <w:pPr>
        <w:spacing w:line="360" w:lineRule="auto"/>
        <w:jc w:val="both"/>
      </w:pPr>
      <w:r w:rsidRPr="000426BA">
        <w:t>Le Centre Académique de l’orientation scolaire et professionnelle (CAOSP) a soulevé la problématique de la prostitution qui a atteint une ampleur inquiétante à Kédougou. Dans la même veine, la région médicale met en garde contre le risque d’accroissement de la prostitution clandestine.</w:t>
      </w:r>
    </w:p>
    <w:p w14:paraId="23D822BB" w14:textId="77777777" w:rsidR="004B023F" w:rsidRPr="000426BA" w:rsidRDefault="004B023F" w:rsidP="004B023F">
      <w:pPr>
        <w:spacing w:line="360" w:lineRule="auto"/>
        <w:jc w:val="both"/>
      </w:pPr>
      <w:r w:rsidRPr="000426BA">
        <w:t>Les mesures préconisées par les acteurs par rapport aux risques sanitaires sont les suivantes :</w:t>
      </w:r>
    </w:p>
    <w:p w14:paraId="35B93700" w14:textId="77777777" w:rsidR="004B023F" w:rsidRPr="000426BA" w:rsidRDefault="004B023F" w:rsidP="004B023F">
      <w:pPr>
        <w:numPr>
          <w:ilvl w:val="0"/>
          <w:numId w:val="329"/>
        </w:numPr>
        <w:autoSpaceDE w:val="0"/>
        <w:autoSpaceDN w:val="0"/>
        <w:adjustRightInd w:val="0"/>
        <w:spacing w:before="120" w:after="120" w:line="360" w:lineRule="auto"/>
        <w:contextualSpacing/>
        <w:jc w:val="both"/>
        <w:rPr>
          <w:rFonts w:eastAsia="Calibri"/>
        </w:rPr>
      </w:pPr>
      <w:r w:rsidRPr="000426BA">
        <w:t xml:space="preserve"> </w:t>
      </w:r>
      <w:r w:rsidRPr="000426BA">
        <w:rPr>
          <w:rFonts w:eastAsia="Calibri"/>
        </w:rPr>
        <w:t>Sensibiliser les communautés et les travailleurs sur les IST ;</w:t>
      </w:r>
    </w:p>
    <w:p w14:paraId="1D7FD764" w14:textId="77777777" w:rsidR="004B023F" w:rsidRPr="000426BA" w:rsidRDefault="004B023F" w:rsidP="004B023F">
      <w:pPr>
        <w:numPr>
          <w:ilvl w:val="0"/>
          <w:numId w:val="329"/>
        </w:numPr>
        <w:autoSpaceDE w:val="0"/>
        <w:autoSpaceDN w:val="0"/>
        <w:adjustRightInd w:val="0"/>
        <w:spacing w:before="120" w:after="120" w:line="360" w:lineRule="auto"/>
        <w:contextualSpacing/>
        <w:jc w:val="both"/>
        <w:rPr>
          <w:rFonts w:eastAsia="Calibri"/>
        </w:rPr>
      </w:pPr>
      <w:r w:rsidRPr="000426BA">
        <w:rPr>
          <w:rFonts w:eastAsia="Calibri"/>
        </w:rPr>
        <w:t>Arroser constamment les déviations pour éviter le soulèvement de la poussière ;</w:t>
      </w:r>
    </w:p>
    <w:p w14:paraId="4C76C961" w14:textId="77777777" w:rsidR="004B023F" w:rsidRPr="000426BA" w:rsidRDefault="004B023F" w:rsidP="004B023F">
      <w:pPr>
        <w:numPr>
          <w:ilvl w:val="0"/>
          <w:numId w:val="329"/>
        </w:numPr>
        <w:autoSpaceDE w:val="0"/>
        <w:autoSpaceDN w:val="0"/>
        <w:adjustRightInd w:val="0"/>
        <w:spacing w:before="120" w:after="120" w:line="360" w:lineRule="auto"/>
        <w:contextualSpacing/>
        <w:jc w:val="both"/>
        <w:rPr>
          <w:rFonts w:eastAsia="Calibri"/>
        </w:rPr>
      </w:pPr>
      <w:r w:rsidRPr="000426BA">
        <w:rPr>
          <w:rFonts w:eastAsia="Calibri"/>
        </w:rPr>
        <w:t>Faire une campagne de distribution de préservatifs</w:t>
      </w:r>
    </w:p>
    <w:p w14:paraId="041874F8" w14:textId="77777777" w:rsidR="004B023F" w:rsidRPr="000426BA" w:rsidRDefault="004B023F" w:rsidP="004B023F">
      <w:pPr>
        <w:numPr>
          <w:ilvl w:val="0"/>
          <w:numId w:val="329"/>
        </w:numPr>
        <w:spacing w:after="200" w:line="360" w:lineRule="auto"/>
        <w:contextualSpacing/>
        <w:jc w:val="both"/>
        <w:rPr>
          <w:rFonts w:eastAsia="Calibri"/>
        </w:rPr>
      </w:pPr>
      <w:r w:rsidRPr="000426BA">
        <w:rPr>
          <w:rFonts w:eastAsia="Calibri"/>
        </w:rPr>
        <w:t>Renforcer les dispensateurs de soins à domicile de médicaments pour la prise en charge des maladies causées par les travaux ;</w:t>
      </w:r>
    </w:p>
    <w:p w14:paraId="394C02B2" w14:textId="77777777" w:rsidR="004B023F" w:rsidRPr="000426BA" w:rsidRDefault="004B023F" w:rsidP="004B023F">
      <w:pPr>
        <w:spacing w:line="360" w:lineRule="auto"/>
        <w:jc w:val="both"/>
        <w:rPr>
          <w:b/>
        </w:rPr>
      </w:pPr>
      <w:r w:rsidRPr="000426BA">
        <w:rPr>
          <w:b/>
        </w:rPr>
        <w:t xml:space="preserve">La non-indemnisation des pertes avant la libération des emprises </w:t>
      </w:r>
    </w:p>
    <w:p w14:paraId="34102DC6" w14:textId="77777777" w:rsidR="004B023F" w:rsidRPr="000426BA" w:rsidRDefault="004B023F" w:rsidP="004B023F">
      <w:pPr>
        <w:spacing w:line="360" w:lineRule="auto"/>
        <w:jc w:val="both"/>
      </w:pPr>
      <w:r w:rsidRPr="000426BA">
        <w:t>L'indemnisation des pertes avant l'expropriation des biens et la libération des emprises est l'un des principes fondamentaux de la réinstallation auquel les personnes et communautés affectées tiennent beaucoup. En attestent les propos recueillis auprès d'elles  selon lesquelles "</w:t>
      </w:r>
      <w:r w:rsidRPr="00074178">
        <w:rPr>
          <w:i/>
        </w:rPr>
        <w:t xml:space="preserve">si le Projet procède à la libération des emprises sans dédommager au préalable, les PAP feront face à des difficultés. Les propriétaires des maisons impactées vont perdre des logements alors qu'ils n'ont nulle part où aller avec leurs enfants". </w:t>
      </w:r>
      <w:r w:rsidRPr="000426BA">
        <w:t>Les personnes dont les clôtures seront démantelées avancent que l'indemnisation préalable permet de réhabiliter les clôtures avant l'installation de l'hivernage et de protéger les cultures contre les animaux divagants.</w:t>
      </w:r>
    </w:p>
    <w:p w14:paraId="6BB8C6DD" w14:textId="77777777" w:rsidR="004B023F" w:rsidRPr="000426BA" w:rsidRDefault="004B023F" w:rsidP="004B023F">
      <w:pPr>
        <w:spacing w:line="360" w:lineRule="auto"/>
        <w:jc w:val="both"/>
        <w:rPr>
          <w:b/>
        </w:rPr>
      </w:pPr>
      <w:r w:rsidRPr="000426BA">
        <w:rPr>
          <w:b/>
        </w:rPr>
        <w:t xml:space="preserve">Le risque de survenance de plaintes </w:t>
      </w:r>
    </w:p>
    <w:p w14:paraId="2AB2067F" w14:textId="77777777" w:rsidR="004B023F" w:rsidRPr="000426BA" w:rsidRDefault="004B023F" w:rsidP="004B023F">
      <w:pPr>
        <w:spacing w:line="360" w:lineRule="auto"/>
        <w:jc w:val="both"/>
      </w:pPr>
      <w:r w:rsidRPr="000426BA">
        <w:t>A en croire les parties prenantes consultées, les plaintes sont des situations possibles dans toute interaction qui lie plusieurs acteurs. Selon elles, les plaintes et réclamations peuvent être liées à plusieurs facteurs comme :</w:t>
      </w:r>
    </w:p>
    <w:p w14:paraId="0AAFF382" w14:textId="77777777" w:rsidR="004B023F" w:rsidRPr="000426BA" w:rsidRDefault="004B023F" w:rsidP="004B023F">
      <w:pPr>
        <w:pStyle w:val="Paragraphedeliste"/>
        <w:numPr>
          <w:ilvl w:val="0"/>
          <w:numId w:val="466"/>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Une indemnisation injuste des pertes occasionnées par le Projet ;</w:t>
      </w:r>
    </w:p>
    <w:p w14:paraId="1B1D6CA3" w14:textId="77777777" w:rsidR="004B023F" w:rsidRPr="000426BA" w:rsidRDefault="004B023F" w:rsidP="004B023F">
      <w:pPr>
        <w:pStyle w:val="Paragraphedeliste"/>
        <w:numPr>
          <w:ilvl w:val="0"/>
          <w:numId w:val="466"/>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Une libération des emprises avant d'indemniser les pertes ;</w:t>
      </w:r>
    </w:p>
    <w:p w14:paraId="52DD7BB6" w14:textId="77777777" w:rsidR="004B023F" w:rsidRPr="000426BA" w:rsidRDefault="004B023F" w:rsidP="004B023F">
      <w:pPr>
        <w:pStyle w:val="Paragraphedeliste"/>
        <w:numPr>
          <w:ilvl w:val="0"/>
          <w:numId w:val="466"/>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Un non-recrutement de la main-d'œuvre locale ;</w:t>
      </w:r>
    </w:p>
    <w:p w14:paraId="15DFCE6F" w14:textId="77777777" w:rsidR="004B023F" w:rsidRPr="000426BA" w:rsidRDefault="004B023F" w:rsidP="004B023F">
      <w:pPr>
        <w:pStyle w:val="Paragraphedeliste"/>
        <w:numPr>
          <w:ilvl w:val="0"/>
          <w:numId w:val="466"/>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Un mauvais comportement de la part des travailleurs venus d'ailleurs. Les travailleurs détournent parfois des femmes mariées ;</w:t>
      </w:r>
    </w:p>
    <w:p w14:paraId="45FF3F95" w14:textId="77777777" w:rsidR="004B023F" w:rsidRPr="000426BA" w:rsidRDefault="004B023F" w:rsidP="004B023F">
      <w:pPr>
        <w:pStyle w:val="Paragraphedeliste"/>
        <w:numPr>
          <w:ilvl w:val="0"/>
          <w:numId w:val="466"/>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Le non-respect des engagements pris avec les personnes et communautés affectées ;</w:t>
      </w:r>
    </w:p>
    <w:p w14:paraId="6C370700" w14:textId="77777777" w:rsidR="004B023F" w:rsidRPr="000426BA" w:rsidRDefault="004B023F" w:rsidP="004B023F">
      <w:pPr>
        <w:spacing w:line="360" w:lineRule="auto"/>
        <w:jc w:val="both"/>
      </w:pPr>
      <w:r w:rsidRPr="000426BA">
        <w:t>A cela, le chef du service régional des mines ajoute que l'ouverture clandestine de carrière, sans avis des services techniques, est susceptible, elle aussi, de réveiller des tensions au niveau des communautés.</w:t>
      </w:r>
    </w:p>
    <w:p w14:paraId="16147CF8" w14:textId="77777777" w:rsidR="004B023F" w:rsidRPr="000426BA" w:rsidRDefault="004B023F" w:rsidP="004B023F">
      <w:pPr>
        <w:spacing w:line="360" w:lineRule="auto"/>
        <w:jc w:val="both"/>
      </w:pPr>
      <w:r w:rsidRPr="000426BA">
        <w:t>Pour assurer une prise en charge correcte et efficace des plaintes et réclamations, les acteurs suggèrent la mise en place d’un Mécanisme de Gestion des Plaintes propre au projet et la formation des personnes qui vont intervenir dans la chaîne de résolution des plaintes et réclamations.</w:t>
      </w:r>
    </w:p>
    <w:p w14:paraId="2B0AF436" w14:textId="77777777" w:rsidR="004B023F" w:rsidRPr="000426BA" w:rsidRDefault="004B023F" w:rsidP="004B023F">
      <w:pPr>
        <w:spacing w:line="360" w:lineRule="auto"/>
        <w:jc w:val="both"/>
        <w:rPr>
          <w:b/>
        </w:rPr>
      </w:pPr>
      <w:r w:rsidRPr="000426BA">
        <w:rPr>
          <w:b/>
        </w:rPr>
        <w:t>Les risques d’inondations post travaux</w:t>
      </w:r>
    </w:p>
    <w:p w14:paraId="5E478558" w14:textId="77777777" w:rsidR="004B023F" w:rsidRPr="000426BA" w:rsidRDefault="004B023F" w:rsidP="004B023F">
      <w:pPr>
        <w:spacing w:line="360" w:lineRule="auto"/>
        <w:jc w:val="both"/>
      </w:pPr>
      <w:r w:rsidRPr="000426BA">
        <w:t xml:space="preserve">La problématique des inondations après la réalisation des travaux est revenue fréquemment dans les entretiens avec les différentes parties prenantes. Selon le chef de la Division Régionale de l’Urbanisme et de l’Habitat, le phénomène des inondations serait lié en partie à la non prise en compte de l’assainissement dans la conception et la réalisation des infrastructures routières. Pour lui, les routes devraient être accompagnées de caniveaux et d’autres ouvrages de gestion des eaux. </w:t>
      </w:r>
    </w:p>
    <w:p w14:paraId="78D376FA" w14:textId="77777777" w:rsidR="004B023F" w:rsidRPr="000426BA" w:rsidRDefault="004B023F" w:rsidP="004B023F">
      <w:pPr>
        <w:spacing w:line="360" w:lineRule="auto"/>
        <w:jc w:val="both"/>
      </w:pPr>
      <w:r w:rsidRPr="000426BA">
        <w:t>D’autres acteurs comme le Conseil Départemental et la Division Régionale de l’Hydraulique (DRH) pensent que les inondations seront surtout liées au relief très accidenté de Kédougou qui a donné lieu à un grand nombre de cours d’eau. A les en croire, l</w:t>
      </w:r>
      <w:r>
        <w:t>’</w:t>
      </w:r>
      <w:r w:rsidRPr="000426BA">
        <w:t xml:space="preserve">axe Kédougou-Fongolembi  sont ceux où le phénomène d’inondation risque de produire. Abordant dans le même sens, la Direction Régionale de l’Environnement et des Etablissements Classées (DREEC) précise que l’obstruction de l’écoulement naturel des cours d’eau risque d’occasionner des inondations. C’est pourquoi elle suggère la construction d’ouvrages qui tiennent compte des réseaux d’eaux. Le chef de la DRH informe à ce propos que </w:t>
      </w:r>
      <w:r w:rsidRPr="00074178">
        <w:rPr>
          <w:i/>
        </w:rPr>
        <w:t>« l'expérience a montré que la construction des ouvrages en dehors des lits des cours d'eau est une source potentielle d'inondations. Donc le risque d'inondations post-travaux est réel sauf si le Projet construit suffisamment d'ouvrages aux endroits idéals ».</w:t>
      </w:r>
      <w:r w:rsidRPr="000426BA">
        <w:t xml:space="preserve"> </w:t>
      </w:r>
    </w:p>
    <w:p w14:paraId="6388583E" w14:textId="77777777" w:rsidR="004B023F" w:rsidRPr="000426BA" w:rsidRDefault="004B023F" w:rsidP="004B023F">
      <w:pPr>
        <w:spacing w:line="360" w:lineRule="auto"/>
        <w:jc w:val="both"/>
      </w:pPr>
      <w:r w:rsidRPr="000426BA">
        <w:t>Les recommandations visant à prévenir les inondations sont multiples. En voici quelques-unes :</w:t>
      </w:r>
    </w:p>
    <w:p w14:paraId="00AE3372" w14:textId="77777777" w:rsidR="004B023F" w:rsidRPr="000426BA" w:rsidRDefault="004B023F" w:rsidP="004B023F">
      <w:pPr>
        <w:pStyle w:val="Paragraphedeliste"/>
        <w:numPr>
          <w:ilvl w:val="0"/>
          <w:numId w:val="467"/>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Prendre en compte les voies de ruissellement naturel des eaux ;</w:t>
      </w:r>
    </w:p>
    <w:p w14:paraId="35F845A0" w14:textId="77777777" w:rsidR="004B023F" w:rsidRPr="000426BA" w:rsidRDefault="004B023F" w:rsidP="004B023F">
      <w:pPr>
        <w:pStyle w:val="Paragraphedeliste"/>
        <w:numPr>
          <w:ilvl w:val="0"/>
          <w:numId w:val="467"/>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Construire des ponts et des radiers à des endroits convenables pour gérer le ruissellement des eaux ;</w:t>
      </w:r>
    </w:p>
    <w:p w14:paraId="1093E139" w14:textId="77777777" w:rsidR="004B023F" w:rsidRPr="000426BA" w:rsidRDefault="004B023F" w:rsidP="004B023F">
      <w:pPr>
        <w:pStyle w:val="Paragraphedeliste"/>
        <w:numPr>
          <w:ilvl w:val="0"/>
          <w:numId w:val="467"/>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Tenir compte des lits des cours d'eau dans la mise en place des ouvrages de gestion des eaux pluviales ;</w:t>
      </w:r>
    </w:p>
    <w:p w14:paraId="1433FB56" w14:textId="77777777" w:rsidR="004B023F" w:rsidRPr="000426BA" w:rsidRDefault="004B023F" w:rsidP="004B023F">
      <w:pPr>
        <w:pStyle w:val="Paragraphedeliste"/>
        <w:numPr>
          <w:ilvl w:val="0"/>
          <w:numId w:val="467"/>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Tenir compte du changement climatique dans la conception des ouvrages de gestion des eaux et des fourreaux ;</w:t>
      </w:r>
    </w:p>
    <w:p w14:paraId="293DCB7D" w14:textId="77777777" w:rsidR="004B023F" w:rsidRPr="000426BA" w:rsidRDefault="004B023F" w:rsidP="004B023F">
      <w:pPr>
        <w:pStyle w:val="Paragraphedeliste"/>
        <w:numPr>
          <w:ilvl w:val="0"/>
          <w:numId w:val="467"/>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Éviter d’obstruer les cours d’eaux pour ne pas provoquer des inondations.</w:t>
      </w:r>
    </w:p>
    <w:p w14:paraId="42B44B8F" w14:textId="77777777" w:rsidR="004B023F" w:rsidRPr="000426BA" w:rsidRDefault="004B023F" w:rsidP="004B023F">
      <w:pPr>
        <w:spacing w:line="360" w:lineRule="auto"/>
        <w:jc w:val="both"/>
        <w:rPr>
          <w:b/>
        </w:rPr>
      </w:pPr>
      <w:r w:rsidRPr="000426BA">
        <w:rPr>
          <w:b/>
        </w:rPr>
        <w:t xml:space="preserve">La dégradation des moyens de subsistance </w:t>
      </w:r>
    </w:p>
    <w:p w14:paraId="19C37BED" w14:textId="77777777" w:rsidR="004B023F" w:rsidRPr="000426BA" w:rsidRDefault="004B023F" w:rsidP="004B023F">
      <w:pPr>
        <w:spacing w:line="360" w:lineRule="auto"/>
        <w:jc w:val="both"/>
      </w:pPr>
      <w:r w:rsidRPr="000426BA">
        <w:t>La perturbation et la destruction des moyens de subsistance des personnes et communautés affectées a été évoquée en tant que préoccupation majeure dans le cadre de la construction des axes routiers. A en croire les personnes rencontrées, les moyens de subsistance  vont  être affecté pendant  la mise en œuvre du projet. Elles ont distingué deux catégories moyennes de subsistance susceptibles d'être affectés à savoir :</w:t>
      </w:r>
    </w:p>
    <w:p w14:paraId="7B75F7CE" w14:textId="77777777" w:rsidR="004B023F" w:rsidRPr="000426BA" w:rsidRDefault="004B023F" w:rsidP="004B023F">
      <w:pPr>
        <w:pStyle w:val="Paragraphedeliste"/>
        <w:numPr>
          <w:ilvl w:val="0"/>
          <w:numId w:val="462"/>
        </w:numPr>
        <w:spacing w:line="360" w:lineRule="auto"/>
        <w:jc w:val="both"/>
        <w:rPr>
          <w:rFonts w:ascii="Times New Roman" w:hAnsi="Times New Roman" w:cs="Times New Roman"/>
          <w:i/>
          <w:sz w:val="24"/>
          <w:szCs w:val="24"/>
        </w:rPr>
      </w:pPr>
      <w:r w:rsidRPr="000426BA">
        <w:rPr>
          <w:rFonts w:ascii="Times New Roman" w:hAnsi="Times New Roman" w:cs="Times New Roman"/>
          <w:i/>
          <w:sz w:val="24"/>
          <w:szCs w:val="24"/>
        </w:rPr>
        <w:t xml:space="preserve">Les moyens de subsistance relatifs à l'agriculture et l'arboriculture </w:t>
      </w:r>
    </w:p>
    <w:p w14:paraId="77B08953" w14:textId="77777777" w:rsidR="004B023F" w:rsidRPr="000426BA" w:rsidRDefault="004B023F" w:rsidP="004B023F">
      <w:pPr>
        <w:spacing w:line="360" w:lineRule="auto"/>
        <w:jc w:val="both"/>
      </w:pPr>
      <w:r w:rsidRPr="000426BA">
        <w:t>L'agriculture est l'une des activités principales de la zone de Projet. Elle est de type pluvial et extensif. D'après les informations recueillies lors des rencontres institutionnelles et consultations publiques, les spéculations généralement mises en culture sont l'arachide, le mil, le maïs et le fonio. Après récoltes des produits issus des champs, les propriétaires en réservent une partie pour la consommation de leurs ménages et/ou les semences de la prochaine campagne agricole. L'autre partie est vendue pour pouvoir se procurer des biens et services importants pour la satisfaction des besoins des ménages des personnes et communautés affectées.</w:t>
      </w:r>
    </w:p>
    <w:p w14:paraId="4A914025" w14:textId="77777777" w:rsidR="004B023F" w:rsidRPr="000426BA" w:rsidRDefault="004B023F" w:rsidP="004B023F">
      <w:pPr>
        <w:spacing w:line="360" w:lineRule="auto"/>
        <w:jc w:val="both"/>
      </w:pPr>
      <w:r w:rsidRPr="000426BA">
        <w:t xml:space="preserve">Étant donné que le projet empiète sur des parcelles agricoles, les PAP se disent inquiètes de la façon dont le Projet pourrait porter atteinte à leurs moyens de subsistance. Pour elles, la perte définitive ne serait-ce que d'une partie de la surface d'un champ va réduire la production que son propriétaire ou son exploitant avait l'habitude d'en tirer si les conditions de production sont maintenues. </w:t>
      </w:r>
    </w:p>
    <w:p w14:paraId="4156A32F" w14:textId="77777777" w:rsidR="004B023F" w:rsidRPr="000426BA" w:rsidRDefault="004B023F" w:rsidP="004B023F">
      <w:pPr>
        <w:spacing w:line="360" w:lineRule="auto"/>
        <w:jc w:val="both"/>
      </w:pPr>
      <w:r w:rsidRPr="000426BA">
        <w:t>Pour maintenir la capacité de production des champs impactés, les personnes affectées proposent que le projet offre des dotations de fertilisants et de semences et des formations en techniques d'accroissement des rendements agricoles.</w:t>
      </w:r>
    </w:p>
    <w:p w14:paraId="33BF1073" w14:textId="77777777" w:rsidR="004B023F" w:rsidRPr="000426BA" w:rsidRDefault="004B023F" w:rsidP="004B023F">
      <w:pPr>
        <w:spacing w:line="360" w:lineRule="auto"/>
        <w:jc w:val="both"/>
      </w:pPr>
      <w:r w:rsidRPr="000426BA">
        <w:t>A côté des PAP qui perdent des surfaces agricoles, on retrouve celles qui vont perdre des arbres fruitiers qui leur procurent des revenus substantiels au moyen desquels elles s'occupent de leurs ménages. Parmi les arbres qui participent beaucoup à la subsistance des ménages ruraux, il y a le manguier qui se retrouve surtout dans les concessions et parfois au niveau des parcelles agricoles et particulièrement dans les vergers. Selon les PAP, l'indemnisation des pieds d'arbre est spécifiquement problématique et se révèle souvent insuffisante. Elles pensent que l'évaluation de cette catégorie de perte devrait tenir compte de la perte de production sur plusieurs années pour éviter que le propriétaire soit lésé. Pour une restauration effective des moyens de subsistance procurés par l'arboriculture, les parties prenantes demandent au projet de mettre à la disposition des PAP des pieds d'arbres fruitiers de variétés supérieures et propices à la commercialisation.</w:t>
      </w:r>
    </w:p>
    <w:p w14:paraId="43E6E577" w14:textId="77777777" w:rsidR="004B023F" w:rsidRPr="000426BA" w:rsidRDefault="004B023F" w:rsidP="004B023F">
      <w:pPr>
        <w:pStyle w:val="Paragraphedeliste"/>
        <w:numPr>
          <w:ilvl w:val="0"/>
          <w:numId w:val="462"/>
        </w:numPr>
        <w:spacing w:line="360" w:lineRule="auto"/>
        <w:jc w:val="both"/>
        <w:rPr>
          <w:rFonts w:ascii="Times New Roman" w:hAnsi="Times New Roman" w:cs="Times New Roman"/>
          <w:i/>
          <w:sz w:val="24"/>
          <w:szCs w:val="24"/>
        </w:rPr>
      </w:pPr>
      <w:r w:rsidRPr="000426BA">
        <w:rPr>
          <w:rFonts w:ascii="Times New Roman" w:hAnsi="Times New Roman" w:cs="Times New Roman"/>
          <w:i/>
          <w:sz w:val="24"/>
          <w:szCs w:val="24"/>
        </w:rPr>
        <w:t xml:space="preserve">Les moyens de subsistance relatifs aux entreprises </w:t>
      </w:r>
    </w:p>
    <w:p w14:paraId="0BFDF055" w14:textId="77777777" w:rsidR="004B023F" w:rsidRPr="000426BA" w:rsidRDefault="004B023F" w:rsidP="004B023F">
      <w:pPr>
        <w:spacing w:line="360" w:lineRule="auto"/>
        <w:jc w:val="both"/>
      </w:pPr>
      <w:r w:rsidRPr="000426BA">
        <w:t xml:space="preserve">Tout  au  long </w:t>
      </w:r>
      <w:r w:rsidRPr="009629C1">
        <w:t>de</w:t>
      </w:r>
      <w:r w:rsidRPr="00074178">
        <w:t xml:space="preserve"> l’axe routier</w:t>
      </w:r>
      <w:r w:rsidRPr="000426BA">
        <w:t xml:space="preserve"> à construire,  à Vélingara,</w:t>
      </w:r>
      <w:r w:rsidRPr="009629C1">
        <w:t>ou ailleurs</w:t>
      </w:r>
      <w:r w:rsidRPr="000426BA">
        <w:t xml:space="preserve">, le projet aura des impacts sur un nombre important de places d'affaires où diverses activités sont développées. Parmi elles, on retrouve le commerce d'alimentation générale et de produits divers, la coiffure, la restauration, la pâtisserie (boulangerie traditionnelle), la menuiserie métallique, etc. L'interruption des activités commerciales ou de production ou de fourniture de services situés dans les emprises des axes routiers va causer des pertes de revenus que les PAP estiment difficiles à surmonter. </w:t>
      </w:r>
    </w:p>
    <w:p w14:paraId="27F9A826" w14:textId="77777777" w:rsidR="004B023F" w:rsidRPr="000426BA" w:rsidRDefault="004B023F" w:rsidP="004B023F">
      <w:pPr>
        <w:spacing w:line="360" w:lineRule="auto"/>
        <w:jc w:val="both"/>
      </w:pPr>
      <w:r w:rsidRPr="000426BA">
        <w:t>Pour limiter l'incidence des travaux sur les moyens de subsistance, les personnes rencontrées ont formulées les recommandations suivantes :</w:t>
      </w:r>
    </w:p>
    <w:p w14:paraId="2FB48748" w14:textId="77777777" w:rsidR="004B023F" w:rsidRPr="000426BA" w:rsidRDefault="004B023F" w:rsidP="004B023F">
      <w:pPr>
        <w:pStyle w:val="Paragraphedeliste"/>
        <w:numPr>
          <w:ilvl w:val="0"/>
          <w:numId w:val="462"/>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Diligenter les travaux pour limiter les pertes de revenus ;</w:t>
      </w:r>
    </w:p>
    <w:p w14:paraId="3BB6A7F4" w14:textId="77777777" w:rsidR="004B023F" w:rsidRPr="000426BA" w:rsidRDefault="004B023F" w:rsidP="004B023F">
      <w:pPr>
        <w:pStyle w:val="Paragraphedeliste"/>
        <w:numPr>
          <w:ilvl w:val="0"/>
          <w:numId w:val="462"/>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Aider les propriétaires d'entreprise à prendre en charge les salaires de leurs employés pendant les travaux ;</w:t>
      </w:r>
    </w:p>
    <w:p w14:paraId="69560A77" w14:textId="77777777" w:rsidR="004B023F" w:rsidRPr="000426BA" w:rsidRDefault="004B023F" w:rsidP="004B023F">
      <w:pPr>
        <w:pStyle w:val="Paragraphedeliste"/>
        <w:numPr>
          <w:ilvl w:val="0"/>
          <w:numId w:val="462"/>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Reconstruire les places d'affaires impactées sur d'autres sites ou construire des marchés ;</w:t>
      </w:r>
    </w:p>
    <w:p w14:paraId="24DC545E" w14:textId="77777777" w:rsidR="004B023F" w:rsidRPr="000426BA" w:rsidRDefault="004B023F" w:rsidP="004B023F">
      <w:pPr>
        <w:pStyle w:val="Paragraphedeliste"/>
        <w:numPr>
          <w:ilvl w:val="0"/>
          <w:numId w:val="462"/>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Accorder un délai suffisant aux propriétaires d'activité économiques pour qu'ils puissent planifier correctement leur déplacement ;</w:t>
      </w:r>
    </w:p>
    <w:p w14:paraId="339D6B86" w14:textId="77777777" w:rsidR="004B023F" w:rsidRPr="000426BA" w:rsidRDefault="004B023F" w:rsidP="004B023F">
      <w:pPr>
        <w:pStyle w:val="Paragraphedeliste"/>
        <w:numPr>
          <w:ilvl w:val="0"/>
          <w:numId w:val="462"/>
        </w:numPr>
        <w:spacing w:line="360" w:lineRule="auto"/>
        <w:jc w:val="both"/>
        <w:rPr>
          <w:rFonts w:ascii="Times New Roman" w:hAnsi="Times New Roman" w:cs="Times New Roman"/>
          <w:sz w:val="24"/>
          <w:szCs w:val="24"/>
        </w:rPr>
      </w:pPr>
      <w:r w:rsidRPr="000426BA">
        <w:rPr>
          <w:rFonts w:ascii="Times New Roman" w:hAnsi="Times New Roman" w:cs="Times New Roman"/>
          <w:sz w:val="24"/>
          <w:szCs w:val="24"/>
        </w:rPr>
        <w:t>Tenir compte de la probabilité de péremption des produits pour ce qui est des commerces d'alimentation générale.</w:t>
      </w:r>
    </w:p>
    <w:p w14:paraId="3932B132" w14:textId="77777777" w:rsidR="004B023F" w:rsidRPr="000426BA" w:rsidRDefault="004B023F" w:rsidP="004B023F">
      <w:pPr>
        <w:spacing w:line="360" w:lineRule="auto"/>
        <w:jc w:val="both"/>
        <w:rPr>
          <w:b/>
        </w:rPr>
      </w:pPr>
      <w:r w:rsidRPr="000426BA">
        <w:rPr>
          <w:b/>
        </w:rPr>
        <w:t>Les contraintes par rapport à la reprise des activités commerciales et de production</w:t>
      </w:r>
    </w:p>
    <w:p w14:paraId="68C4A9DF" w14:textId="77777777" w:rsidR="004B023F" w:rsidRPr="000426BA" w:rsidRDefault="004B023F" w:rsidP="004B023F">
      <w:pPr>
        <w:spacing w:line="360" w:lineRule="auto"/>
        <w:jc w:val="both"/>
      </w:pPr>
      <w:r w:rsidRPr="000426BA">
        <w:t xml:space="preserve">Trouver un autre local pour réinstaller  les  activités économiques est un défi difficile à relever dans beaucoup de localités. Et même si on y arrive, rien ne garantit que la nouvelle place offre les mêmes opportunités d'affaires que celle qui est perdue selon les impactés. En évoquant cette question, les personnes affectées cherchent à attirer l'attention sur la vulnérabilité de certaines activités par rapport à un déménagement. Selon elles, le déplacement peut provoquer une perte de clientèle au profit des places d'affaires non impactées. Les places d'affaires déplacées pourraient mettre du temps à attirer et fidéliser de nouveaux clients. </w:t>
      </w:r>
    </w:p>
    <w:p w14:paraId="5BB5C0A1" w14:textId="77777777" w:rsidR="004B023F" w:rsidRPr="000426BA" w:rsidRDefault="004B023F" w:rsidP="004B023F">
      <w:pPr>
        <w:spacing w:line="360" w:lineRule="auto"/>
        <w:jc w:val="both"/>
        <w:rPr>
          <w:b/>
        </w:rPr>
      </w:pPr>
      <w:r w:rsidRPr="000426BA">
        <w:rPr>
          <w:b/>
        </w:rPr>
        <w:t xml:space="preserve">Les impacts sur les concessions et les difficultés associées </w:t>
      </w:r>
    </w:p>
    <w:p w14:paraId="66ABBA8D" w14:textId="77777777" w:rsidR="004B023F" w:rsidRPr="000426BA" w:rsidRDefault="004B023F" w:rsidP="004B023F">
      <w:pPr>
        <w:spacing w:line="360" w:lineRule="auto"/>
        <w:jc w:val="both"/>
      </w:pPr>
      <w:r w:rsidRPr="000426BA">
        <w:t xml:space="preserve">La difficulté majeure avec la perte de logement est moins liée à la recherche d'un terrain de remplacement qu'à la reconstruction d'un nouveau logement. Un autre élément appréhendé par les PAP est la saison des pluies qui débute à Kédougou plus tôt que dans le reste du pays. A leur avis, l'hivernage est une contrainte que le projet ne devrait pas négliger. Elles affirment que les fortes précipitations rendront la piste impraticable et impossible l'acheminement des matériaux de construction jusqu'à leurs localités. Parmi leurs suggestions figure la planification de la reconstruction de logements et structures impactés pendant la saison sèche. </w:t>
      </w:r>
    </w:p>
    <w:p w14:paraId="652099CC" w14:textId="77777777" w:rsidR="004B023F" w:rsidRPr="000426BA" w:rsidRDefault="004B023F" w:rsidP="004B023F">
      <w:pPr>
        <w:spacing w:line="360" w:lineRule="auto"/>
        <w:jc w:val="both"/>
        <w:rPr>
          <w:b/>
        </w:rPr>
      </w:pPr>
      <w:r w:rsidRPr="000426BA">
        <w:rPr>
          <w:b/>
        </w:rPr>
        <w:t xml:space="preserve">Les répercussions négatives de la démolition des clôtures </w:t>
      </w:r>
    </w:p>
    <w:p w14:paraId="2EB91A80" w14:textId="77777777" w:rsidR="004B023F" w:rsidRPr="000426BA" w:rsidRDefault="004B023F" w:rsidP="004B023F">
      <w:pPr>
        <w:spacing w:line="360" w:lineRule="auto"/>
        <w:jc w:val="both"/>
      </w:pPr>
      <w:r w:rsidRPr="000426BA">
        <w:t>Les clôtures, aussi bien celles des concessions que celles qui délimitent les champs jouent un rôle essentiel. C'est pourquoi, les personnes affectées ont beaucoup focalisé leurs interventions sur leur démolition. Les clôtures jouent le rôle de barrières protectrices des cultures contre les animaux. Elles empêchent que les champs ou les parcelles cultivées au niveau des concessions soient envahis par les animaux divagants.</w:t>
      </w:r>
    </w:p>
    <w:p w14:paraId="0E3A6FDA" w14:textId="77777777" w:rsidR="004B023F" w:rsidRPr="000426BA" w:rsidRDefault="004B023F" w:rsidP="004B023F">
      <w:pPr>
        <w:spacing w:line="360" w:lineRule="auto"/>
        <w:jc w:val="both"/>
      </w:pPr>
      <w:r w:rsidRPr="000426BA">
        <w:t xml:space="preserve">Mais ce qui inquiète le plus les PAP, c'est la peine dont est accompagnée la construction des clôtures en bois. Elles disent que c'est une rude épreuve qui nécessite beaucoup d'argent s'il faut faire construire les clôtures par des tiers et beaucoup d'effort physique si on la construit soi-même. </w:t>
      </w:r>
    </w:p>
    <w:p w14:paraId="72E1BF61" w14:textId="77777777" w:rsidR="004B023F" w:rsidRPr="000426BA" w:rsidRDefault="004B023F" w:rsidP="004B023F">
      <w:pPr>
        <w:spacing w:line="360" w:lineRule="auto"/>
        <w:jc w:val="both"/>
      </w:pPr>
      <w:r w:rsidRPr="000426BA">
        <w:t>Ainsi, pour rendre possible la continuité des activités agricoles après libération des emprises, les personnes affectées exhortent le projet à reconstruire les clôtures démolies ou à rendre possible leur reconstruction avant le début de l'hivernage.</w:t>
      </w:r>
    </w:p>
    <w:p w14:paraId="5977ED7D" w14:textId="77777777" w:rsidR="004B023F" w:rsidRPr="000426BA" w:rsidRDefault="004B023F" w:rsidP="004B023F">
      <w:pPr>
        <w:spacing w:line="360" w:lineRule="auto"/>
        <w:jc w:val="both"/>
        <w:rPr>
          <w:b/>
        </w:rPr>
      </w:pPr>
      <w:r w:rsidRPr="000426BA">
        <w:rPr>
          <w:b/>
        </w:rPr>
        <w:t>La crainte d’une non-indemnisation des pertes</w:t>
      </w:r>
    </w:p>
    <w:p w14:paraId="68DEBAFC" w14:textId="77777777" w:rsidR="004B023F" w:rsidRPr="000426BA" w:rsidRDefault="004B023F" w:rsidP="004B023F">
      <w:pPr>
        <w:spacing w:line="360" w:lineRule="auto"/>
        <w:jc w:val="both"/>
      </w:pPr>
      <w:r w:rsidRPr="000426BA">
        <w:t>A l'idée que le projet va indemniser les pertes occasionnées, certaines personnes et communautés se sont montrées un peu réticentes. Tandis que les unes redoutent une indemnisation inadéquate, les autres appréhendent la mise en œuvre du projet sans compenser les dommages causés. C'est le sentiment qui caractérise les personnes rencontrées à Fongolembi. Ces dernières disent avoir vécu une mauvaise expérience dans le cadre d'un projet d'électrification. A les en croire, le promoteur du projet aurait procéder à l'abattage des arbres fruitiers dont beaucoup de manguiers sans en avertir les propriétaires ni payer la moindre compensation. Cette mésaventure explique leur scepticisme vis-à-vis de l'engagement de l'AGEROUTE à compenser les pertes.</w:t>
      </w:r>
    </w:p>
    <w:p w14:paraId="43B848F0" w14:textId="77777777" w:rsidR="004B023F" w:rsidRPr="000426BA" w:rsidRDefault="004B023F" w:rsidP="004B023F">
      <w:pPr>
        <w:keepNext/>
        <w:keepLines/>
        <w:spacing w:before="120" w:after="120" w:line="360" w:lineRule="auto"/>
        <w:jc w:val="both"/>
        <w:outlineLvl w:val="1"/>
        <w:rPr>
          <w:b/>
        </w:rPr>
      </w:pPr>
      <w:bookmarkStart w:id="113" w:name="_Toc158375477"/>
      <w:r w:rsidRPr="000426BA">
        <w:rPr>
          <w:b/>
        </w:rPr>
        <w:t>5.4.3. La gestion foncière</w:t>
      </w:r>
      <w:bookmarkEnd w:id="113"/>
      <w:r w:rsidRPr="000426BA">
        <w:rPr>
          <w:b/>
        </w:rPr>
        <w:t xml:space="preserve"> </w:t>
      </w:r>
    </w:p>
    <w:p w14:paraId="0FD2EE8A" w14:textId="77777777" w:rsidR="004B023F" w:rsidRPr="000426BA" w:rsidRDefault="004B023F" w:rsidP="004B023F">
      <w:pPr>
        <w:autoSpaceDE w:val="0"/>
        <w:autoSpaceDN w:val="0"/>
        <w:adjustRightInd w:val="0"/>
        <w:spacing w:before="120" w:after="120" w:line="360" w:lineRule="auto"/>
        <w:jc w:val="both"/>
        <w:rPr>
          <w:rFonts w:eastAsia="Calibri"/>
        </w:rPr>
      </w:pPr>
      <w:r w:rsidRPr="000426BA">
        <w:rPr>
          <w:rFonts w:eastAsia="Calibri"/>
        </w:rPr>
        <w:t>D’après les parties prenantes, la terre fait généralement l’objet d’une gestion coutumière. Elle est possédée par les individus et les familles. La procédure d'acquisition foncière est la suivante :</w:t>
      </w:r>
    </w:p>
    <w:p w14:paraId="2A15E552" w14:textId="77777777" w:rsidR="004B023F" w:rsidRPr="000426BA" w:rsidRDefault="004B023F" w:rsidP="004B023F">
      <w:pPr>
        <w:autoSpaceDE w:val="0"/>
        <w:autoSpaceDN w:val="0"/>
        <w:adjustRightInd w:val="0"/>
        <w:spacing w:before="120" w:after="120" w:line="360" w:lineRule="auto"/>
        <w:jc w:val="both"/>
        <w:rPr>
          <w:rFonts w:eastAsia="Calibri"/>
        </w:rPr>
      </w:pPr>
      <w:r w:rsidRPr="000426BA">
        <w:rPr>
          <w:rFonts w:eastAsia="Calibri"/>
        </w:rPr>
        <w:t>Le demandeur se rapproche du propriétaire de l’assiette qui l’intéresse par le biais du chef de village.</w:t>
      </w:r>
    </w:p>
    <w:p w14:paraId="250B55AE" w14:textId="77777777" w:rsidR="004B023F" w:rsidRPr="000426BA" w:rsidRDefault="004B023F" w:rsidP="004B023F">
      <w:pPr>
        <w:autoSpaceDE w:val="0"/>
        <w:autoSpaceDN w:val="0"/>
        <w:adjustRightInd w:val="0"/>
        <w:spacing w:before="120" w:after="120" w:line="360" w:lineRule="auto"/>
        <w:jc w:val="both"/>
        <w:rPr>
          <w:rFonts w:eastAsia="Calibri"/>
        </w:rPr>
      </w:pPr>
      <w:r w:rsidRPr="000426BA">
        <w:rPr>
          <w:rFonts w:eastAsia="Calibri"/>
        </w:rPr>
        <w:t>Si le propriétaire s’accorde à céder l’assiette foncière au demandeur, ce dernier se rendra à la Mairie de la Commune pour quérir une délibération.</w:t>
      </w:r>
    </w:p>
    <w:p w14:paraId="3EE2B45A" w14:textId="77777777" w:rsidR="004B023F" w:rsidRPr="000426BA" w:rsidRDefault="004B023F" w:rsidP="004B023F">
      <w:pPr>
        <w:autoSpaceDE w:val="0"/>
        <w:autoSpaceDN w:val="0"/>
        <w:adjustRightInd w:val="0"/>
        <w:spacing w:before="120" w:after="120" w:line="360" w:lineRule="auto"/>
        <w:jc w:val="both"/>
        <w:rPr>
          <w:rFonts w:eastAsia="Calibri"/>
        </w:rPr>
      </w:pPr>
      <w:r w:rsidRPr="000426BA">
        <w:rPr>
          <w:rFonts w:eastAsia="Calibri"/>
        </w:rPr>
        <w:t>La plupart des villages de la zone de projet disent disposer suffisamment de réserves foncières pour la réinstallation des personnes et des activités économiques.</w:t>
      </w:r>
    </w:p>
    <w:p w14:paraId="1A2DA6C2" w14:textId="77777777" w:rsidR="004B023F" w:rsidRPr="000426BA" w:rsidRDefault="004B023F" w:rsidP="004B023F">
      <w:pPr>
        <w:keepNext/>
        <w:keepLines/>
        <w:spacing w:before="120" w:after="120" w:line="360" w:lineRule="auto"/>
        <w:jc w:val="both"/>
        <w:outlineLvl w:val="1"/>
        <w:rPr>
          <w:b/>
        </w:rPr>
      </w:pPr>
      <w:bookmarkStart w:id="114" w:name="_Toc158375478"/>
      <w:r w:rsidRPr="000426BA">
        <w:rPr>
          <w:b/>
        </w:rPr>
        <w:t>5.4.4. La gestion des plaintes</w:t>
      </w:r>
      <w:bookmarkEnd w:id="114"/>
      <w:r w:rsidRPr="000426BA">
        <w:rPr>
          <w:b/>
        </w:rPr>
        <w:t xml:space="preserve"> </w:t>
      </w:r>
    </w:p>
    <w:p w14:paraId="64630D95" w14:textId="77777777" w:rsidR="004B023F" w:rsidRPr="000426BA" w:rsidRDefault="004B023F" w:rsidP="004B023F">
      <w:pPr>
        <w:spacing w:line="360" w:lineRule="auto"/>
        <w:jc w:val="both"/>
      </w:pPr>
      <w:r w:rsidRPr="000426BA">
        <w:t>D’après les parties prenantes, les plaintes sont gérées à plusieurs niveaux, à savoir :</w:t>
      </w:r>
    </w:p>
    <w:p w14:paraId="470CF44E" w14:textId="77777777" w:rsidR="004B023F" w:rsidRPr="000426BA" w:rsidRDefault="004B023F" w:rsidP="004B023F">
      <w:pPr>
        <w:pStyle w:val="Paragraphedeliste"/>
        <w:numPr>
          <w:ilvl w:val="0"/>
          <w:numId w:val="468"/>
        </w:numPr>
        <w:spacing w:line="360" w:lineRule="auto"/>
        <w:jc w:val="both"/>
        <w:rPr>
          <w:rFonts w:ascii="Times New Roman" w:hAnsi="Times New Roman" w:cs="Times New Roman"/>
          <w:i/>
          <w:sz w:val="24"/>
          <w:szCs w:val="24"/>
        </w:rPr>
      </w:pPr>
      <w:r w:rsidRPr="000426BA">
        <w:rPr>
          <w:rFonts w:ascii="Times New Roman" w:hAnsi="Times New Roman" w:cs="Times New Roman"/>
          <w:i/>
          <w:sz w:val="24"/>
          <w:szCs w:val="24"/>
        </w:rPr>
        <w:t>Le niveau villageois</w:t>
      </w:r>
    </w:p>
    <w:p w14:paraId="570532BF" w14:textId="77777777" w:rsidR="004B023F" w:rsidRPr="000426BA" w:rsidRDefault="004B023F" w:rsidP="004B023F">
      <w:pPr>
        <w:spacing w:line="360" w:lineRule="auto"/>
        <w:jc w:val="both"/>
      </w:pPr>
      <w:r w:rsidRPr="000426BA">
        <w:t>Les plaintes sont gérées au niveau local par un comité villageois généralement composé du chef de village (Président du comité), l'imam, les sages, le conseiller municipal, les « bajenu gox », la présidente des femmes et le représentant des jeunes.</w:t>
      </w:r>
    </w:p>
    <w:p w14:paraId="7D789E21" w14:textId="77777777" w:rsidR="004B023F" w:rsidRPr="000426BA" w:rsidRDefault="004B023F" w:rsidP="004B023F">
      <w:pPr>
        <w:spacing w:line="360" w:lineRule="auto"/>
        <w:jc w:val="both"/>
      </w:pPr>
      <w:r w:rsidRPr="000426BA">
        <w:t>Ce comité est reconnu par les autorités administratives. Il se charge du traitement d'une multitude de plaintes ou réclamations. Mais les acteurs qui le composent en particulier les chefs de villages ont avoué avoir des limites par rapport à la capacité de gérer les plaintes. En conséquence, ils ont exprimé leur souhait de bénéficier d’un renforcement des capacités en gestion des plaintes et réclamations.</w:t>
      </w:r>
    </w:p>
    <w:p w14:paraId="1757428A" w14:textId="77777777" w:rsidR="004B023F" w:rsidRPr="000426BA" w:rsidRDefault="004B023F" w:rsidP="004B023F">
      <w:pPr>
        <w:spacing w:line="360" w:lineRule="auto"/>
        <w:jc w:val="both"/>
      </w:pPr>
      <w:r w:rsidRPr="000426BA">
        <w:t>Pour ce qui est des Violences Basées sur le Genre (VBG), elles sont traitées par le comité villageois élargi. Celui est composé des membres du comité villageois, de l'ICP (Infirmier Chef de Poste) et du Directeur de l'école élémentaire.</w:t>
      </w:r>
    </w:p>
    <w:p w14:paraId="09A06700" w14:textId="77777777" w:rsidR="004B023F" w:rsidRPr="000426BA" w:rsidRDefault="004B023F" w:rsidP="004B023F">
      <w:pPr>
        <w:pStyle w:val="Paragraphedeliste"/>
        <w:numPr>
          <w:ilvl w:val="0"/>
          <w:numId w:val="468"/>
        </w:numPr>
        <w:spacing w:line="360" w:lineRule="auto"/>
        <w:jc w:val="both"/>
        <w:rPr>
          <w:rFonts w:ascii="Times New Roman" w:hAnsi="Times New Roman" w:cs="Times New Roman"/>
          <w:i/>
          <w:sz w:val="24"/>
          <w:szCs w:val="24"/>
        </w:rPr>
      </w:pPr>
      <w:r w:rsidRPr="000426BA">
        <w:rPr>
          <w:rFonts w:ascii="Times New Roman" w:hAnsi="Times New Roman" w:cs="Times New Roman"/>
          <w:i/>
          <w:sz w:val="24"/>
          <w:szCs w:val="24"/>
        </w:rPr>
        <w:t>Le niveau Communal</w:t>
      </w:r>
    </w:p>
    <w:p w14:paraId="699C2DAF" w14:textId="77777777" w:rsidR="004B023F" w:rsidRPr="000426BA" w:rsidRDefault="004B023F" w:rsidP="004B023F">
      <w:pPr>
        <w:spacing w:line="360" w:lineRule="auto"/>
        <w:jc w:val="both"/>
      </w:pPr>
      <w:r w:rsidRPr="000426BA">
        <w:t>Les Communes disposent de commissions des plaintes. Cependant celles-ci ne sont pas fonctionnelles dans la plupart des municipalités. Leur rôle est finalement joué par le bureau municipal. Pour ce qui des plaintes liées à des affaires foncières, le conseil domanial est l’organe habilité à les résoudre.</w:t>
      </w:r>
    </w:p>
    <w:p w14:paraId="279185BE" w14:textId="77777777" w:rsidR="004B023F" w:rsidRPr="000426BA" w:rsidRDefault="004B023F" w:rsidP="004B023F">
      <w:pPr>
        <w:pStyle w:val="Paragraphedeliste"/>
        <w:numPr>
          <w:ilvl w:val="0"/>
          <w:numId w:val="468"/>
        </w:numPr>
        <w:spacing w:line="360" w:lineRule="auto"/>
        <w:jc w:val="both"/>
        <w:rPr>
          <w:rFonts w:ascii="Times New Roman" w:hAnsi="Times New Roman" w:cs="Times New Roman"/>
          <w:i/>
          <w:sz w:val="24"/>
          <w:szCs w:val="24"/>
        </w:rPr>
      </w:pPr>
      <w:r w:rsidRPr="000426BA">
        <w:rPr>
          <w:rFonts w:ascii="Times New Roman" w:hAnsi="Times New Roman" w:cs="Times New Roman"/>
          <w:i/>
          <w:sz w:val="24"/>
          <w:szCs w:val="24"/>
        </w:rPr>
        <w:t>Le niveau départemental</w:t>
      </w:r>
    </w:p>
    <w:p w14:paraId="14C48478" w14:textId="77777777" w:rsidR="004B023F" w:rsidRPr="000426BA" w:rsidRDefault="004B023F" w:rsidP="004B023F">
      <w:pPr>
        <w:spacing w:line="360" w:lineRule="auto"/>
        <w:jc w:val="both"/>
      </w:pPr>
      <w:r w:rsidRPr="000426BA">
        <w:t>Il existe au niveau départemental une commission de gestion des plaintes. Celle-ci est présidée par le Préfet du Département de Kédougou. Elle est composée d’autres membres parmi lesquels des chefs de services.</w:t>
      </w:r>
    </w:p>
    <w:p w14:paraId="521ABD25" w14:textId="77777777" w:rsidR="004B023F" w:rsidRPr="000426BA" w:rsidRDefault="004B023F" w:rsidP="004B023F">
      <w:pPr>
        <w:pStyle w:val="Paragraphedeliste"/>
        <w:numPr>
          <w:ilvl w:val="0"/>
          <w:numId w:val="468"/>
        </w:numPr>
        <w:spacing w:line="360" w:lineRule="auto"/>
        <w:jc w:val="both"/>
        <w:rPr>
          <w:rFonts w:ascii="Times New Roman" w:hAnsi="Times New Roman" w:cs="Times New Roman"/>
          <w:i/>
          <w:sz w:val="24"/>
          <w:szCs w:val="24"/>
        </w:rPr>
      </w:pPr>
      <w:r w:rsidRPr="000426BA">
        <w:rPr>
          <w:rFonts w:ascii="Times New Roman" w:hAnsi="Times New Roman" w:cs="Times New Roman"/>
          <w:i/>
          <w:sz w:val="24"/>
          <w:szCs w:val="24"/>
        </w:rPr>
        <w:t>La justice</w:t>
      </w:r>
    </w:p>
    <w:p w14:paraId="66D70E34" w14:textId="77777777" w:rsidR="004B023F" w:rsidRPr="000426BA" w:rsidRDefault="004B023F" w:rsidP="004B023F">
      <w:pPr>
        <w:spacing w:line="360" w:lineRule="auto"/>
        <w:jc w:val="both"/>
      </w:pPr>
      <w:r w:rsidRPr="000426BA">
        <w:t>Selon les acteurs la justice reste une porte ouverte aux plaignants à tout moment. Mais selon le chef du Service Département de l’Action Sociale, il faut privilégier les solutions communautaires aux conflits ou problèmes qui pourraient naître du projet.</w:t>
      </w:r>
    </w:p>
    <w:p w14:paraId="6348D1F5" w14:textId="77777777" w:rsidR="004B023F" w:rsidRPr="000426BA" w:rsidRDefault="004B023F" w:rsidP="004B023F">
      <w:pPr>
        <w:spacing w:line="360" w:lineRule="auto"/>
        <w:jc w:val="both"/>
        <w:rPr>
          <w:b/>
          <w:bCs/>
        </w:rPr>
      </w:pPr>
      <w:r w:rsidRPr="000426BA">
        <w:rPr>
          <w:b/>
          <w:bCs/>
        </w:rPr>
        <w:t>Gestion des Violences Basées sur le Genre (VBG)</w:t>
      </w:r>
    </w:p>
    <w:p w14:paraId="7BAB8183" w14:textId="77777777" w:rsidR="004B023F" w:rsidRPr="000426BA" w:rsidRDefault="004B023F" w:rsidP="004B023F">
      <w:pPr>
        <w:spacing w:line="360" w:lineRule="auto"/>
        <w:jc w:val="both"/>
      </w:pPr>
      <w:r w:rsidRPr="000426BA">
        <w:t xml:space="preserve">La gestion des VBG fait intervenir plusieurs acteurs. Il existe un dispositif au niveau régional qui vise à permettre la prise en charge intégrale des victimes. Celui-ci est composé des structures comme AEMO, CAOSP, la gendarmerie, le service médical, l’action sociale etc… Pour faciliter le signalement des cas de VBG, les autorités ont mis à disposition le numéro 21211. </w:t>
      </w:r>
    </w:p>
    <w:p w14:paraId="7D9472CD" w14:textId="77777777" w:rsidR="004B023F" w:rsidRPr="000426BA" w:rsidRDefault="004B023F" w:rsidP="004B023F">
      <w:pPr>
        <w:spacing w:line="360" w:lineRule="auto"/>
        <w:jc w:val="both"/>
      </w:pPr>
    </w:p>
    <w:p w14:paraId="4305182F" w14:textId="0FAA8E3A" w:rsidR="004B023F" w:rsidRPr="000426BA" w:rsidRDefault="004B023F" w:rsidP="004B023F">
      <w:pPr>
        <w:spacing w:line="360" w:lineRule="auto"/>
        <w:jc w:val="both"/>
      </w:pPr>
      <w:bookmarkStart w:id="115" w:name="_Toc158375577"/>
      <w:r w:rsidRPr="000426BA">
        <w:t xml:space="preserve">TABLEAU </w:t>
      </w:r>
      <w:r w:rsidRPr="000426BA">
        <w:rPr>
          <w:noProof/>
        </w:rPr>
        <w:fldChar w:fldCharType="begin"/>
      </w:r>
      <w:r w:rsidRPr="000426BA">
        <w:rPr>
          <w:noProof/>
        </w:rPr>
        <w:instrText xml:space="preserve"> SEQ TABLEAU \* ARABIC </w:instrText>
      </w:r>
      <w:r w:rsidRPr="000426BA">
        <w:rPr>
          <w:noProof/>
        </w:rPr>
        <w:fldChar w:fldCharType="separate"/>
      </w:r>
      <w:r w:rsidR="002E7676">
        <w:rPr>
          <w:noProof/>
        </w:rPr>
        <w:t>25</w:t>
      </w:r>
      <w:r w:rsidRPr="000426BA">
        <w:rPr>
          <w:noProof/>
        </w:rPr>
        <w:fldChar w:fldCharType="end"/>
      </w:r>
      <w:r w:rsidRPr="000426BA">
        <w:t> : synthèse des avis et préoccupations</w:t>
      </w:r>
      <w:bookmarkEnd w:id="115"/>
    </w:p>
    <w:tbl>
      <w:tblPr>
        <w:tblW w:w="5000" w:type="pct"/>
        <w:jc w:val="center"/>
        <w:tblLayout w:type="fixed"/>
        <w:tblLook w:val="04A0" w:firstRow="1" w:lastRow="0" w:firstColumn="1" w:lastColumn="0" w:noHBand="0" w:noVBand="1"/>
      </w:tblPr>
      <w:tblGrid>
        <w:gridCol w:w="2124"/>
        <w:gridCol w:w="2975"/>
        <w:gridCol w:w="3965"/>
      </w:tblGrid>
      <w:tr w:rsidR="004B023F" w:rsidRPr="000426BA" w14:paraId="2FEFC17B" w14:textId="77777777" w:rsidTr="004B023F">
        <w:trPr>
          <w:trHeight w:val="245"/>
          <w:tblHeader/>
          <w:jc w:val="center"/>
        </w:trPr>
        <w:tc>
          <w:tcPr>
            <w:tcW w:w="1171" w:type="pct"/>
            <w:shd w:val="clear" w:color="auto" w:fill="DEEAF6" w:themeFill="accent1" w:themeFillTint="33"/>
            <w:vAlign w:val="center"/>
          </w:tcPr>
          <w:p w14:paraId="357DAAB3" w14:textId="77777777" w:rsidR="004B023F" w:rsidRPr="000426BA" w:rsidRDefault="004B023F" w:rsidP="004B023F">
            <w:pPr>
              <w:spacing w:line="360" w:lineRule="auto"/>
              <w:jc w:val="center"/>
              <w:rPr>
                <w:b/>
              </w:rPr>
            </w:pPr>
            <w:r w:rsidRPr="000426BA">
              <w:rPr>
                <w:b/>
              </w:rPr>
              <w:t>CATEGORIE D’ACTEURS</w:t>
            </w:r>
          </w:p>
        </w:tc>
        <w:tc>
          <w:tcPr>
            <w:tcW w:w="1641" w:type="pct"/>
            <w:shd w:val="clear" w:color="auto" w:fill="DEEAF6" w:themeFill="accent1" w:themeFillTint="33"/>
            <w:vAlign w:val="center"/>
          </w:tcPr>
          <w:p w14:paraId="310A76E3" w14:textId="77777777" w:rsidR="004B023F" w:rsidRPr="000426BA" w:rsidRDefault="004B023F" w:rsidP="004B023F">
            <w:pPr>
              <w:spacing w:line="360" w:lineRule="auto"/>
              <w:ind w:left="-113"/>
              <w:jc w:val="center"/>
              <w:rPr>
                <w:b/>
              </w:rPr>
            </w:pPr>
            <w:r w:rsidRPr="000426BA">
              <w:rPr>
                <w:b/>
              </w:rPr>
              <w:t>PREOCCUPATIONS</w:t>
            </w:r>
          </w:p>
        </w:tc>
        <w:tc>
          <w:tcPr>
            <w:tcW w:w="2187" w:type="pct"/>
            <w:shd w:val="clear" w:color="auto" w:fill="DEEAF6" w:themeFill="accent1" w:themeFillTint="33"/>
            <w:vAlign w:val="center"/>
          </w:tcPr>
          <w:p w14:paraId="797F9E7B" w14:textId="77777777" w:rsidR="004B023F" w:rsidRPr="000426BA" w:rsidRDefault="004B023F" w:rsidP="004B023F">
            <w:pPr>
              <w:spacing w:line="360" w:lineRule="auto"/>
              <w:jc w:val="center"/>
              <w:rPr>
                <w:b/>
              </w:rPr>
            </w:pPr>
            <w:r w:rsidRPr="000426BA">
              <w:rPr>
                <w:b/>
              </w:rPr>
              <w:t>RECOMMANDATIONS</w:t>
            </w:r>
          </w:p>
        </w:tc>
      </w:tr>
      <w:tr w:rsidR="004B023F" w:rsidRPr="000426BA" w14:paraId="473E66B1" w14:textId="77777777" w:rsidTr="004B023F">
        <w:trPr>
          <w:trHeight w:val="3054"/>
          <w:jc w:val="center"/>
        </w:trPr>
        <w:tc>
          <w:tcPr>
            <w:tcW w:w="1171" w:type="pct"/>
          </w:tcPr>
          <w:p w14:paraId="1BDE5BA2" w14:textId="77777777" w:rsidR="004B023F" w:rsidRPr="000426BA" w:rsidRDefault="004B023F" w:rsidP="004B023F">
            <w:pPr>
              <w:spacing w:line="360" w:lineRule="auto"/>
              <w:jc w:val="both"/>
              <w:rPr>
                <w:b/>
              </w:rPr>
            </w:pPr>
          </w:p>
          <w:p w14:paraId="3C6E286C" w14:textId="77777777" w:rsidR="004B023F" w:rsidRPr="000426BA" w:rsidRDefault="004B023F" w:rsidP="004B023F">
            <w:pPr>
              <w:spacing w:line="360" w:lineRule="auto"/>
              <w:jc w:val="both"/>
              <w:rPr>
                <w:b/>
              </w:rPr>
            </w:pPr>
          </w:p>
          <w:p w14:paraId="69119784" w14:textId="77777777" w:rsidR="004B023F" w:rsidRPr="000426BA" w:rsidRDefault="004B023F" w:rsidP="004B023F">
            <w:pPr>
              <w:spacing w:line="360" w:lineRule="auto"/>
              <w:jc w:val="both"/>
              <w:rPr>
                <w:b/>
              </w:rPr>
            </w:pPr>
          </w:p>
          <w:p w14:paraId="62EE8C73" w14:textId="77777777" w:rsidR="004B023F" w:rsidRPr="000426BA" w:rsidRDefault="004B023F" w:rsidP="004B023F">
            <w:pPr>
              <w:spacing w:line="360" w:lineRule="auto"/>
              <w:jc w:val="both"/>
              <w:rPr>
                <w:b/>
              </w:rPr>
            </w:pPr>
          </w:p>
          <w:p w14:paraId="748F0E63" w14:textId="77777777" w:rsidR="004B023F" w:rsidRPr="000426BA" w:rsidRDefault="004B023F" w:rsidP="004B023F">
            <w:pPr>
              <w:spacing w:line="360" w:lineRule="auto"/>
              <w:jc w:val="both"/>
              <w:rPr>
                <w:b/>
              </w:rPr>
            </w:pPr>
          </w:p>
          <w:p w14:paraId="2F27DA69" w14:textId="77777777" w:rsidR="004B023F" w:rsidRPr="000426BA" w:rsidRDefault="004B023F" w:rsidP="004B023F">
            <w:pPr>
              <w:spacing w:line="360" w:lineRule="auto"/>
              <w:jc w:val="both"/>
              <w:rPr>
                <w:b/>
              </w:rPr>
            </w:pPr>
          </w:p>
          <w:p w14:paraId="26F2BE18" w14:textId="77777777" w:rsidR="004B023F" w:rsidRPr="000426BA" w:rsidRDefault="004B023F" w:rsidP="004B023F">
            <w:pPr>
              <w:spacing w:line="360" w:lineRule="auto"/>
              <w:jc w:val="both"/>
              <w:rPr>
                <w:b/>
              </w:rPr>
            </w:pPr>
          </w:p>
          <w:p w14:paraId="4973714A" w14:textId="77777777" w:rsidR="004B023F" w:rsidRPr="000426BA" w:rsidRDefault="004B023F" w:rsidP="004B023F">
            <w:pPr>
              <w:spacing w:line="360" w:lineRule="auto"/>
              <w:jc w:val="both"/>
              <w:rPr>
                <w:b/>
              </w:rPr>
            </w:pPr>
          </w:p>
          <w:p w14:paraId="6CCE042A" w14:textId="77777777" w:rsidR="004B023F" w:rsidRPr="000426BA" w:rsidRDefault="004B023F" w:rsidP="004B023F">
            <w:pPr>
              <w:spacing w:line="360" w:lineRule="auto"/>
              <w:jc w:val="both"/>
              <w:rPr>
                <w:b/>
              </w:rPr>
            </w:pPr>
          </w:p>
          <w:p w14:paraId="3682A8C2" w14:textId="77777777" w:rsidR="004B023F" w:rsidRPr="000426BA" w:rsidRDefault="004B023F" w:rsidP="004B023F">
            <w:pPr>
              <w:spacing w:line="360" w:lineRule="auto"/>
              <w:jc w:val="both"/>
              <w:rPr>
                <w:b/>
              </w:rPr>
            </w:pPr>
          </w:p>
          <w:p w14:paraId="4D90EAB9" w14:textId="77777777" w:rsidR="004B023F" w:rsidRPr="000426BA" w:rsidRDefault="004B023F" w:rsidP="004B023F">
            <w:pPr>
              <w:spacing w:line="360" w:lineRule="auto"/>
              <w:jc w:val="both"/>
              <w:rPr>
                <w:b/>
              </w:rPr>
            </w:pPr>
          </w:p>
          <w:p w14:paraId="4B89A9A7" w14:textId="77777777" w:rsidR="004B023F" w:rsidRPr="000426BA" w:rsidRDefault="004B023F" w:rsidP="004B023F">
            <w:pPr>
              <w:spacing w:line="360" w:lineRule="auto"/>
              <w:jc w:val="both"/>
              <w:rPr>
                <w:b/>
              </w:rPr>
            </w:pPr>
          </w:p>
          <w:p w14:paraId="7B3E3B77" w14:textId="77777777" w:rsidR="004B023F" w:rsidRPr="000426BA" w:rsidRDefault="004B023F" w:rsidP="004B023F">
            <w:pPr>
              <w:spacing w:line="360" w:lineRule="auto"/>
              <w:jc w:val="both"/>
              <w:rPr>
                <w:b/>
              </w:rPr>
            </w:pPr>
          </w:p>
          <w:p w14:paraId="1D7C2F3B" w14:textId="77777777" w:rsidR="004B023F" w:rsidRPr="000426BA" w:rsidRDefault="004B023F" w:rsidP="004B023F">
            <w:pPr>
              <w:spacing w:line="360" w:lineRule="auto"/>
              <w:jc w:val="both"/>
              <w:rPr>
                <w:b/>
              </w:rPr>
            </w:pPr>
          </w:p>
          <w:p w14:paraId="402CAC98" w14:textId="77777777" w:rsidR="004B023F" w:rsidRPr="000426BA" w:rsidRDefault="004B023F" w:rsidP="004B023F">
            <w:pPr>
              <w:spacing w:line="360" w:lineRule="auto"/>
              <w:jc w:val="both"/>
              <w:rPr>
                <w:b/>
              </w:rPr>
            </w:pPr>
          </w:p>
          <w:p w14:paraId="0CE62BF9" w14:textId="77777777" w:rsidR="004B023F" w:rsidRPr="000426BA" w:rsidRDefault="004B023F" w:rsidP="004B023F">
            <w:pPr>
              <w:spacing w:line="360" w:lineRule="auto"/>
              <w:jc w:val="both"/>
              <w:rPr>
                <w:b/>
              </w:rPr>
            </w:pPr>
          </w:p>
          <w:p w14:paraId="7531A062" w14:textId="77777777" w:rsidR="004B023F" w:rsidRPr="000426BA" w:rsidRDefault="004B023F" w:rsidP="004B023F">
            <w:pPr>
              <w:spacing w:line="360" w:lineRule="auto"/>
              <w:jc w:val="both"/>
              <w:rPr>
                <w:b/>
              </w:rPr>
            </w:pPr>
          </w:p>
          <w:p w14:paraId="0BE2C0E6" w14:textId="77777777" w:rsidR="004B023F" w:rsidRPr="000426BA" w:rsidRDefault="004B023F" w:rsidP="004B023F">
            <w:pPr>
              <w:spacing w:line="360" w:lineRule="auto"/>
              <w:jc w:val="both"/>
              <w:rPr>
                <w:b/>
              </w:rPr>
            </w:pPr>
          </w:p>
          <w:p w14:paraId="150EDD3F" w14:textId="77777777" w:rsidR="004B023F" w:rsidRPr="000426BA" w:rsidRDefault="004B023F" w:rsidP="004B023F">
            <w:pPr>
              <w:spacing w:line="360" w:lineRule="auto"/>
              <w:jc w:val="both"/>
              <w:rPr>
                <w:b/>
              </w:rPr>
            </w:pPr>
          </w:p>
          <w:p w14:paraId="764A7B5F" w14:textId="77777777" w:rsidR="004B023F" w:rsidRPr="000426BA" w:rsidRDefault="004B023F" w:rsidP="004B023F">
            <w:pPr>
              <w:spacing w:line="360" w:lineRule="auto"/>
              <w:jc w:val="both"/>
              <w:rPr>
                <w:b/>
              </w:rPr>
            </w:pPr>
          </w:p>
          <w:p w14:paraId="226BE246" w14:textId="77777777" w:rsidR="004B023F" w:rsidRPr="000426BA" w:rsidRDefault="004B023F" w:rsidP="004B023F">
            <w:pPr>
              <w:spacing w:line="360" w:lineRule="auto"/>
              <w:jc w:val="both"/>
              <w:rPr>
                <w:b/>
              </w:rPr>
            </w:pPr>
          </w:p>
          <w:p w14:paraId="1FD46D86" w14:textId="77777777" w:rsidR="004B023F" w:rsidRPr="000426BA" w:rsidRDefault="004B023F" w:rsidP="004B023F">
            <w:pPr>
              <w:spacing w:line="360" w:lineRule="auto"/>
              <w:jc w:val="both"/>
              <w:rPr>
                <w:b/>
              </w:rPr>
            </w:pPr>
          </w:p>
          <w:p w14:paraId="337A7C35" w14:textId="77777777" w:rsidR="004B023F" w:rsidRPr="000426BA" w:rsidRDefault="004B023F" w:rsidP="004B023F">
            <w:pPr>
              <w:spacing w:line="360" w:lineRule="auto"/>
              <w:jc w:val="both"/>
              <w:rPr>
                <w:b/>
              </w:rPr>
            </w:pPr>
          </w:p>
          <w:p w14:paraId="7CFBBE83" w14:textId="77777777" w:rsidR="004B023F" w:rsidRPr="000426BA" w:rsidRDefault="004B023F" w:rsidP="004B023F">
            <w:pPr>
              <w:spacing w:line="360" w:lineRule="auto"/>
              <w:jc w:val="both"/>
              <w:rPr>
                <w:b/>
              </w:rPr>
            </w:pPr>
          </w:p>
          <w:p w14:paraId="60C8AFCF" w14:textId="77777777" w:rsidR="004B023F" w:rsidRPr="000426BA" w:rsidRDefault="004B023F" w:rsidP="004B023F">
            <w:pPr>
              <w:spacing w:line="360" w:lineRule="auto"/>
              <w:jc w:val="both"/>
              <w:rPr>
                <w:b/>
              </w:rPr>
            </w:pPr>
          </w:p>
          <w:p w14:paraId="0E0D7ABC" w14:textId="77777777" w:rsidR="004B023F" w:rsidRPr="000426BA" w:rsidRDefault="004B023F" w:rsidP="004B023F">
            <w:pPr>
              <w:spacing w:line="360" w:lineRule="auto"/>
              <w:jc w:val="both"/>
              <w:rPr>
                <w:b/>
              </w:rPr>
            </w:pPr>
            <w:r w:rsidRPr="000426BA">
              <w:rPr>
                <w:b/>
              </w:rPr>
              <w:t>SERVICES TECHNIQUES CENTRAUX, REGIONAUX ET DEPARTEMENTAUX ET AUTORITES ADMINISTRATIVES</w:t>
            </w:r>
          </w:p>
        </w:tc>
        <w:tc>
          <w:tcPr>
            <w:tcW w:w="1641" w:type="pct"/>
          </w:tcPr>
          <w:p w14:paraId="362A2C4E"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Le risque d’impact sur les emprises des projets miniers en cours dans la zone ; </w:t>
            </w:r>
          </w:p>
          <w:p w14:paraId="0AF2740C"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 la mobilité des personnes et des biens pendant les travaux ;</w:t>
            </w:r>
          </w:p>
          <w:p w14:paraId="125A9D52"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La dégradation de la qualité de l’air avec l’émanation de particules de poussière et de gaz ; </w:t>
            </w:r>
          </w:p>
          <w:p w14:paraId="395205AB"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La dégradation du couvert végétal avec le déboisement massif occasionné par la mise en œuvre de projets routiers ; </w:t>
            </w:r>
          </w:p>
          <w:p w14:paraId="1AB0316A"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La prolifération de déchets issus des bases-chantiers ; </w:t>
            </w:r>
          </w:p>
          <w:p w14:paraId="74645D23"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La non-généralisation des contrats de travail et ses impacts sur le climat social ; </w:t>
            </w:r>
          </w:p>
          <w:p w14:paraId="4955F94E"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Le risque de survenance d’accidents de travail ; </w:t>
            </w:r>
          </w:p>
          <w:p w14:paraId="024A0D44"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La non-déclaration des ouvertures de chantiers par les entreprises en charge des travaux ; </w:t>
            </w:r>
          </w:p>
          <w:p w14:paraId="6DEB9AB4"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L’impact sur le drainage des eaux pluviales avec la perturbation des voies de passage naturelles ; </w:t>
            </w:r>
          </w:p>
          <w:p w14:paraId="029AE3A8"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Les risques d’inondation et de ses impacts sur l’infrastructure et sur les habitations ; </w:t>
            </w:r>
          </w:p>
          <w:p w14:paraId="0B1C5C9B"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La perturbation des activités socio-économiques des populations pendant les travaux ;  </w:t>
            </w:r>
          </w:p>
          <w:p w14:paraId="5A195F1B"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d’impacts sur les réseaux des concessionnaires ;</w:t>
            </w:r>
          </w:p>
          <w:p w14:paraId="1A627381"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de noyades au niveau des carrières non réhabilitées ;</w:t>
            </w:r>
          </w:p>
          <w:p w14:paraId="4DF5EB36"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 non-recrutement de la main-d’œuvre locale et les tensions qu’un tel choix pourrait susciter ;</w:t>
            </w:r>
          </w:p>
          <w:p w14:paraId="6E4D5E2A"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 caractère caduc des barèmes d’indemnisation ;</w:t>
            </w:r>
          </w:p>
          <w:p w14:paraId="29227283"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pollution des cours d’eau qui se trouvent dans la ZIP ;</w:t>
            </w:r>
          </w:p>
          <w:p w14:paraId="298FCBCE"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des écosystèmes traversés ;</w:t>
            </w:r>
          </w:p>
          <w:p w14:paraId="0C8A6ADE"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 risque de survenance de plaintes ;</w:t>
            </w:r>
          </w:p>
          <w:p w14:paraId="35326FA3"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L’impact négatif du projet sur la santé et le bien-être humain et animal à cause de la pollution sonore et atmosphérique ;</w:t>
            </w:r>
          </w:p>
          <w:p w14:paraId="6AF18166"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de développement de maladies pulmonaires et d’IST ;</w:t>
            </w:r>
          </w:p>
          <w:p w14:paraId="4DFE274E"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 risque d’accentuation de la prostitution.</w:t>
            </w:r>
          </w:p>
          <w:p w14:paraId="2A36C1EA" w14:textId="77777777" w:rsidR="004B023F" w:rsidRPr="000426BA" w:rsidRDefault="004B023F" w:rsidP="004B023F">
            <w:pPr>
              <w:spacing w:line="360" w:lineRule="auto"/>
              <w:jc w:val="both"/>
            </w:pPr>
          </w:p>
        </w:tc>
        <w:tc>
          <w:tcPr>
            <w:tcW w:w="2187" w:type="pct"/>
          </w:tcPr>
          <w:p w14:paraId="11B9FB0A"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Disposer de la cartographie des projets miniers de la zone pour éviter d’impacter sur les projets miniers en cours de développement ; </w:t>
            </w:r>
          </w:p>
          <w:p w14:paraId="26E0579F"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Mettre en place des mesures et un dispositif qui permettra de garantir la fluidité du trafic lors des travaux ;</w:t>
            </w:r>
          </w:p>
          <w:p w14:paraId="078E2FF4"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Créer des déviations pour faciliter la mobilité des personnes et des biens lors de l’exécution des travaux ;</w:t>
            </w:r>
          </w:p>
          <w:p w14:paraId="74D2582A"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Prendre des mesures visant à éviter la dégradation de la qualité de l’air car c'est une zone déjà polluée du fait de l’exploitation de l’or. </w:t>
            </w:r>
          </w:p>
          <w:p w14:paraId="448D29C2"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Élaborer un plan de collecte et de gestion des déchets de chantier ; </w:t>
            </w:r>
          </w:p>
          <w:p w14:paraId="7687E3E5"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Éviter de vidanger les toilettes mobiles de chantiers dans la nature ; </w:t>
            </w:r>
          </w:p>
          <w:p w14:paraId="563EC206" w14:textId="77777777" w:rsidR="004B023F" w:rsidRPr="000426BA" w:rsidRDefault="004B023F" w:rsidP="004B023F">
            <w:pPr>
              <w:pStyle w:val="Paragraphedeliste"/>
              <w:numPr>
                <w:ilvl w:val="0"/>
                <w:numId w:val="500"/>
              </w:numPr>
              <w:spacing w:line="360" w:lineRule="auto"/>
              <w:ind w:left="318"/>
              <w:jc w:val="both"/>
              <w:rPr>
                <w:rFonts w:ascii="Times New Roman" w:eastAsia="Times New Roman" w:hAnsi="Times New Roman" w:cs="Times New Roman"/>
                <w:b/>
                <w:sz w:val="24"/>
                <w:szCs w:val="24"/>
              </w:rPr>
            </w:pPr>
            <w:r w:rsidRPr="000426BA">
              <w:rPr>
                <w:rFonts w:ascii="Times New Roman" w:eastAsia="Calibri" w:hAnsi="Times New Roman" w:cs="Times New Roman"/>
                <w:sz w:val="24"/>
                <w:szCs w:val="24"/>
              </w:rPr>
              <w:t xml:space="preserve">Faire les déclarations de chantiers avec les effectifs concernés à installer pour permettre à l’Inspecteur du Travail d’être au courant et de prendre les dispositions nécessaires pour prévenir les accidents de travail et tout ce qui est risque professionnel ; </w:t>
            </w:r>
          </w:p>
          <w:p w14:paraId="40A64782" w14:textId="77777777" w:rsidR="004B023F" w:rsidRPr="000426BA" w:rsidRDefault="004B023F" w:rsidP="004B023F">
            <w:pPr>
              <w:pStyle w:val="Paragraphedeliste"/>
              <w:numPr>
                <w:ilvl w:val="0"/>
                <w:numId w:val="500"/>
              </w:numPr>
              <w:spacing w:line="360" w:lineRule="auto"/>
              <w:ind w:left="318"/>
              <w:jc w:val="both"/>
              <w:rPr>
                <w:rFonts w:ascii="Times New Roman" w:eastAsia="Times New Roman" w:hAnsi="Times New Roman" w:cs="Times New Roman"/>
                <w:b/>
                <w:sz w:val="24"/>
                <w:szCs w:val="24"/>
              </w:rPr>
            </w:pPr>
            <w:r w:rsidRPr="000426BA">
              <w:rPr>
                <w:rFonts w:ascii="Times New Roman" w:eastAsia="Calibri" w:hAnsi="Times New Roman" w:cs="Times New Roman"/>
                <w:sz w:val="24"/>
                <w:szCs w:val="24"/>
              </w:rPr>
              <w:t xml:space="preserve">S’occuper à temps des contrats et de tout ce qui est déclaration à la Caisse de Sécurité Sociale, à l’IPRES et l’affiliation à une IPM ; </w:t>
            </w:r>
          </w:p>
          <w:p w14:paraId="46120C36"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À compétences égales, favoriser la main-d’œuvre locale ;</w:t>
            </w:r>
          </w:p>
          <w:p w14:paraId="3D6B401F"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Faire des ouvrages résilients par rapport au climat et par rapport à l’environnement en général ;</w:t>
            </w:r>
          </w:p>
          <w:p w14:paraId="5687AA32"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Cartographier les réseaux de tous les concessionnaires qui interviennent au niveau de la zone du projet pour éviter de les impacter ; </w:t>
            </w:r>
          </w:p>
          <w:p w14:paraId="2D991E33"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Indemniser les populations économiquement et socialement impactées par le projet ; </w:t>
            </w:r>
          </w:p>
          <w:p w14:paraId="662862CA"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Préserver les exutoires d’eau pour éviter les inondations ; </w:t>
            </w:r>
          </w:p>
          <w:p w14:paraId="3662DE89"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Réhabiliter les carrières après exploitation ;</w:t>
            </w:r>
          </w:p>
          <w:p w14:paraId="0A0010FA"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Sensibiliser les populations et les impliquer pour les emmener à adhérer au projet et limiter les plaintes de leur part ;</w:t>
            </w:r>
          </w:p>
          <w:p w14:paraId="3F980D2E" w14:textId="77777777" w:rsidR="004B023F" w:rsidRPr="000426BA" w:rsidRDefault="004B023F" w:rsidP="004B023F">
            <w:pPr>
              <w:pStyle w:val="Paragraphedeliste"/>
              <w:numPr>
                <w:ilvl w:val="0"/>
                <w:numId w:val="500"/>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Sensibiliser les communautés par rapport aux maladies qui peuvent se développer à cause du projet.</w:t>
            </w:r>
          </w:p>
        </w:tc>
      </w:tr>
      <w:tr w:rsidR="004B023F" w:rsidRPr="000426BA" w14:paraId="65A78A5E" w14:textId="77777777" w:rsidTr="004B023F">
        <w:trPr>
          <w:trHeight w:val="245"/>
          <w:jc w:val="center"/>
        </w:trPr>
        <w:tc>
          <w:tcPr>
            <w:tcW w:w="1171" w:type="pct"/>
          </w:tcPr>
          <w:p w14:paraId="3FF66AFE" w14:textId="77777777" w:rsidR="004B023F" w:rsidRPr="000426BA" w:rsidRDefault="004B023F" w:rsidP="004B023F">
            <w:pPr>
              <w:spacing w:line="360" w:lineRule="auto"/>
              <w:jc w:val="both"/>
              <w:rPr>
                <w:b/>
              </w:rPr>
            </w:pPr>
          </w:p>
          <w:p w14:paraId="6B73722E" w14:textId="77777777" w:rsidR="004B023F" w:rsidRPr="000426BA" w:rsidRDefault="004B023F" w:rsidP="004B023F">
            <w:pPr>
              <w:spacing w:line="360" w:lineRule="auto"/>
              <w:jc w:val="both"/>
              <w:rPr>
                <w:b/>
              </w:rPr>
            </w:pPr>
          </w:p>
          <w:p w14:paraId="46F03BBB" w14:textId="77777777" w:rsidR="004B023F" w:rsidRPr="000426BA" w:rsidRDefault="004B023F" w:rsidP="004B023F">
            <w:pPr>
              <w:spacing w:line="360" w:lineRule="auto"/>
              <w:jc w:val="both"/>
              <w:rPr>
                <w:b/>
              </w:rPr>
            </w:pPr>
          </w:p>
          <w:p w14:paraId="093059DE" w14:textId="77777777" w:rsidR="004B023F" w:rsidRPr="000426BA" w:rsidRDefault="004B023F" w:rsidP="004B023F">
            <w:pPr>
              <w:spacing w:line="360" w:lineRule="auto"/>
              <w:jc w:val="both"/>
              <w:rPr>
                <w:b/>
              </w:rPr>
            </w:pPr>
          </w:p>
          <w:p w14:paraId="1EF44077" w14:textId="77777777" w:rsidR="004B023F" w:rsidRPr="000426BA" w:rsidRDefault="004B023F" w:rsidP="004B023F">
            <w:pPr>
              <w:spacing w:line="360" w:lineRule="auto"/>
              <w:jc w:val="both"/>
              <w:rPr>
                <w:b/>
              </w:rPr>
            </w:pPr>
          </w:p>
          <w:p w14:paraId="1B59CC28" w14:textId="77777777" w:rsidR="004B023F" w:rsidRPr="000426BA" w:rsidRDefault="004B023F" w:rsidP="004B023F">
            <w:pPr>
              <w:spacing w:line="360" w:lineRule="auto"/>
              <w:jc w:val="both"/>
              <w:rPr>
                <w:b/>
              </w:rPr>
            </w:pPr>
          </w:p>
          <w:p w14:paraId="5EF9D37A" w14:textId="77777777" w:rsidR="004B023F" w:rsidRPr="000426BA" w:rsidRDefault="004B023F" w:rsidP="004B023F">
            <w:pPr>
              <w:spacing w:line="360" w:lineRule="auto"/>
              <w:jc w:val="both"/>
              <w:rPr>
                <w:b/>
              </w:rPr>
            </w:pPr>
          </w:p>
          <w:p w14:paraId="3132CAF5" w14:textId="77777777" w:rsidR="004B023F" w:rsidRPr="000426BA" w:rsidRDefault="004B023F" w:rsidP="004B023F">
            <w:pPr>
              <w:spacing w:line="360" w:lineRule="auto"/>
              <w:jc w:val="both"/>
              <w:rPr>
                <w:b/>
              </w:rPr>
            </w:pPr>
          </w:p>
          <w:p w14:paraId="04A0F877" w14:textId="77777777" w:rsidR="004B023F" w:rsidRPr="000426BA" w:rsidRDefault="004B023F" w:rsidP="004B023F">
            <w:pPr>
              <w:spacing w:line="360" w:lineRule="auto"/>
              <w:jc w:val="both"/>
              <w:rPr>
                <w:b/>
              </w:rPr>
            </w:pPr>
          </w:p>
          <w:p w14:paraId="2E68B071" w14:textId="77777777" w:rsidR="004B023F" w:rsidRPr="000426BA" w:rsidRDefault="004B023F" w:rsidP="004B023F">
            <w:pPr>
              <w:spacing w:line="360" w:lineRule="auto"/>
              <w:jc w:val="both"/>
              <w:rPr>
                <w:b/>
              </w:rPr>
            </w:pPr>
          </w:p>
          <w:p w14:paraId="0145B645" w14:textId="77777777" w:rsidR="004B023F" w:rsidRPr="000426BA" w:rsidRDefault="004B023F" w:rsidP="004B023F">
            <w:pPr>
              <w:spacing w:line="360" w:lineRule="auto"/>
              <w:jc w:val="both"/>
              <w:rPr>
                <w:b/>
              </w:rPr>
            </w:pPr>
          </w:p>
          <w:p w14:paraId="6A6E3906" w14:textId="77777777" w:rsidR="004B023F" w:rsidRPr="000426BA" w:rsidRDefault="004B023F" w:rsidP="004B023F">
            <w:pPr>
              <w:spacing w:line="360" w:lineRule="auto"/>
              <w:jc w:val="both"/>
              <w:rPr>
                <w:b/>
              </w:rPr>
            </w:pPr>
            <w:r w:rsidRPr="000426BA">
              <w:rPr>
                <w:b/>
              </w:rPr>
              <w:t xml:space="preserve">COLLECTIVITES TERRITORIALES </w:t>
            </w:r>
          </w:p>
        </w:tc>
        <w:tc>
          <w:tcPr>
            <w:tcW w:w="1641" w:type="pct"/>
          </w:tcPr>
          <w:p w14:paraId="218E91B8"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des écosystèmes traversés et particulièrement dont particulièrement l’habitat des chimpanzés ;</w:t>
            </w:r>
          </w:p>
          <w:p w14:paraId="75790C6B"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 risque de perturbation des cours d’eau et son incidence sur la vie des chimpanzés ;</w:t>
            </w:r>
          </w:p>
          <w:p w14:paraId="3FDE5723"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impacts des déviations sur les champs et les concessions ;</w:t>
            </w:r>
          </w:p>
          <w:p w14:paraId="4FC1B3B4"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de déplacements physiques à cause de la proximité entre la route et les concessions dans certaines localités ;</w:t>
            </w:r>
          </w:p>
          <w:p w14:paraId="5517E000"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d’inondations post-travaux ;</w:t>
            </w:r>
          </w:p>
          <w:p w14:paraId="0FF93127"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pollution atmosphérique et ses effets néfastes ;</w:t>
            </w:r>
          </w:p>
          <w:p w14:paraId="65DF4DC7"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 non-recrutement de la main-d’œuvre locale ;</w:t>
            </w:r>
          </w:p>
          <w:p w14:paraId="42B7B65E"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champs qui se situent aux abords de la route risquent d'être impactés ;</w:t>
            </w:r>
          </w:p>
          <w:p w14:paraId="1CDBFD48"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 la circulation pendant les travaux ;</w:t>
            </w:r>
          </w:p>
          <w:p w14:paraId="3E90716C"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liés à une éventuelle lenteur dans la mise en œuvre du projet ;</w:t>
            </w:r>
          </w:p>
        </w:tc>
        <w:tc>
          <w:tcPr>
            <w:tcW w:w="2187" w:type="pct"/>
          </w:tcPr>
          <w:p w14:paraId="465C13E7"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Prévoir des aménagements capables de gérer les eaux pluviales ;</w:t>
            </w:r>
          </w:p>
          <w:p w14:paraId="55744C53"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Éviter d’obstruer les cours d’eaux pour ne pas provoquer des inondations ;</w:t>
            </w:r>
          </w:p>
          <w:p w14:paraId="69A0E9F6"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Tenir compte  la présence de l’habitat des chimpanzés dans la zone intervention</w:t>
            </w:r>
            <w:r>
              <w:rPr>
                <w:rFonts w:ascii="Times New Roman" w:eastAsia="Calibri" w:hAnsi="Times New Roman" w:cs="Times New Roman"/>
                <w:sz w:val="24"/>
                <w:szCs w:val="24"/>
              </w:rPr>
              <w:t xml:space="preserve"> </w:t>
            </w:r>
            <w:r w:rsidRPr="000426BA">
              <w:rPr>
                <w:rFonts w:ascii="Times New Roman" w:eastAsia="Calibri" w:hAnsi="Times New Roman" w:cs="Times New Roman"/>
                <w:sz w:val="24"/>
                <w:szCs w:val="24"/>
              </w:rPr>
              <w:t>du projet;</w:t>
            </w:r>
          </w:p>
          <w:p w14:paraId="5D3C6C17"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Arroser régulièrement des déviations et les zones de travaux ;</w:t>
            </w:r>
          </w:p>
          <w:p w14:paraId="720B9382"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Offrir une indemnisation juste équitable des pertes occasionnées par le projet. </w:t>
            </w:r>
          </w:p>
          <w:p w14:paraId="4126C44F" w14:textId="77777777" w:rsidR="004B023F" w:rsidRPr="000426BA" w:rsidRDefault="004B023F" w:rsidP="004B023F">
            <w:pPr>
              <w:numPr>
                <w:ilvl w:val="0"/>
                <w:numId w:val="469"/>
              </w:numPr>
              <w:spacing w:line="360" w:lineRule="auto"/>
              <w:ind w:left="318"/>
              <w:jc w:val="both"/>
              <w:textAlignment w:val="baseline"/>
              <w:rPr>
                <w:rFonts w:eastAsia="Calibri"/>
              </w:rPr>
            </w:pPr>
            <w:r w:rsidRPr="000426BA">
              <w:rPr>
                <w:rFonts w:eastAsia="Calibri"/>
              </w:rPr>
              <w:t>Mettre l’ARD et les collectivités territoriales au cœur du processus de recrutement de la main-d’œuvre locale. </w:t>
            </w:r>
          </w:p>
          <w:p w14:paraId="0745DBB3"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Mettre en place des stratégies de gestion de la circulation pendant les travaux de façon à limiter les impacts des travaux sur la mobilité des personnes et des biens ;</w:t>
            </w:r>
          </w:p>
          <w:p w14:paraId="1E0A2311"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Offrir des perspectives d’emploi post-travaux aux travailleurs les plus performants.</w:t>
            </w:r>
          </w:p>
          <w:p w14:paraId="05F01022"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Diligenter la mise en œuvre du projet.</w:t>
            </w:r>
          </w:p>
        </w:tc>
      </w:tr>
      <w:tr w:rsidR="004B023F" w:rsidRPr="000426BA" w14:paraId="3683BEA5" w14:textId="77777777" w:rsidTr="004B023F">
        <w:trPr>
          <w:trHeight w:val="491"/>
          <w:jc w:val="center"/>
        </w:trPr>
        <w:tc>
          <w:tcPr>
            <w:tcW w:w="1171" w:type="pct"/>
          </w:tcPr>
          <w:p w14:paraId="677423D1" w14:textId="77777777" w:rsidR="004B023F" w:rsidRPr="000426BA" w:rsidRDefault="004B023F" w:rsidP="004B023F">
            <w:pPr>
              <w:spacing w:line="360" w:lineRule="auto"/>
              <w:jc w:val="both"/>
              <w:rPr>
                <w:b/>
              </w:rPr>
            </w:pPr>
          </w:p>
          <w:p w14:paraId="6D8F09CD" w14:textId="77777777" w:rsidR="004B023F" w:rsidRPr="000426BA" w:rsidRDefault="004B023F" w:rsidP="004B023F">
            <w:pPr>
              <w:spacing w:line="360" w:lineRule="auto"/>
              <w:jc w:val="both"/>
              <w:rPr>
                <w:b/>
              </w:rPr>
            </w:pPr>
          </w:p>
          <w:p w14:paraId="2377E780" w14:textId="77777777" w:rsidR="004B023F" w:rsidRPr="000426BA" w:rsidRDefault="004B023F" w:rsidP="004B023F">
            <w:pPr>
              <w:spacing w:line="360" w:lineRule="auto"/>
              <w:jc w:val="both"/>
              <w:rPr>
                <w:b/>
              </w:rPr>
            </w:pPr>
          </w:p>
          <w:p w14:paraId="49F8CDE0" w14:textId="77777777" w:rsidR="004B023F" w:rsidRPr="000426BA" w:rsidRDefault="004B023F" w:rsidP="004B023F">
            <w:pPr>
              <w:spacing w:line="360" w:lineRule="auto"/>
              <w:jc w:val="both"/>
              <w:rPr>
                <w:b/>
              </w:rPr>
            </w:pPr>
          </w:p>
          <w:p w14:paraId="68FEE2F0" w14:textId="77777777" w:rsidR="004B023F" w:rsidRPr="000426BA" w:rsidRDefault="004B023F" w:rsidP="004B023F">
            <w:pPr>
              <w:spacing w:line="360" w:lineRule="auto"/>
              <w:jc w:val="both"/>
              <w:rPr>
                <w:b/>
              </w:rPr>
            </w:pPr>
          </w:p>
          <w:p w14:paraId="155505DB" w14:textId="77777777" w:rsidR="004B023F" w:rsidRPr="000426BA" w:rsidRDefault="004B023F" w:rsidP="004B023F">
            <w:pPr>
              <w:spacing w:line="360" w:lineRule="auto"/>
              <w:jc w:val="both"/>
              <w:rPr>
                <w:b/>
              </w:rPr>
            </w:pPr>
          </w:p>
          <w:p w14:paraId="79CE4EEA" w14:textId="77777777" w:rsidR="004B023F" w:rsidRPr="000426BA" w:rsidRDefault="004B023F" w:rsidP="004B023F">
            <w:pPr>
              <w:spacing w:line="360" w:lineRule="auto"/>
              <w:jc w:val="both"/>
              <w:rPr>
                <w:b/>
              </w:rPr>
            </w:pPr>
          </w:p>
          <w:p w14:paraId="7AB65539" w14:textId="77777777" w:rsidR="004B023F" w:rsidRPr="000426BA" w:rsidRDefault="004B023F" w:rsidP="004B023F">
            <w:pPr>
              <w:spacing w:line="360" w:lineRule="auto"/>
              <w:jc w:val="both"/>
              <w:rPr>
                <w:b/>
              </w:rPr>
            </w:pPr>
          </w:p>
          <w:p w14:paraId="3FF07367" w14:textId="77777777" w:rsidR="004B023F" w:rsidRPr="000426BA" w:rsidRDefault="004B023F" w:rsidP="004B023F">
            <w:pPr>
              <w:spacing w:line="360" w:lineRule="auto"/>
              <w:jc w:val="both"/>
              <w:rPr>
                <w:b/>
              </w:rPr>
            </w:pPr>
          </w:p>
          <w:p w14:paraId="06880E76" w14:textId="77777777" w:rsidR="004B023F" w:rsidRPr="000426BA" w:rsidRDefault="004B023F" w:rsidP="004B023F">
            <w:pPr>
              <w:spacing w:line="360" w:lineRule="auto"/>
              <w:jc w:val="both"/>
              <w:rPr>
                <w:b/>
              </w:rPr>
            </w:pPr>
          </w:p>
          <w:p w14:paraId="2C9F88C1" w14:textId="77777777" w:rsidR="004B023F" w:rsidRPr="000426BA" w:rsidRDefault="004B023F" w:rsidP="004B023F">
            <w:pPr>
              <w:spacing w:line="360" w:lineRule="auto"/>
              <w:jc w:val="both"/>
              <w:rPr>
                <w:b/>
              </w:rPr>
            </w:pPr>
          </w:p>
          <w:p w14:paraId="7F4E1D51" w14:textId="77777777" w:rsidR="004B023F" w:rsidRPr="000426BA" w:rsidRDefault="004B023F" w:rsidP="004B023F">
            <w:pPr>
              <w:spacing w:line="360" w:lineRule="auto"/>
              <w:jc w:val="both"/>
              <w:rPr>
                <w:b/>
              </w:rPr>
            </w:pPr>
            <w:r w:rsidRPr="000426BA">
              <w:rPr>
                <w:b/>
              </w:rPr>
              <w:t>COMMUNAUTES ET PERSONNES AFFECTEES</w:t>
            </w:r>
          </w:p>
        </w:tc>
        <w:tc>
          <w:tcPr>
            <w:tcW w:w="1641" w:type="pct"/>
          </w:tcPr>
          <w:p w14:paraId="72C79805"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ou la dégradation des moyens de subsistance des personnes et communautés affectées ;</w:t>
            </w:r>
          </w:p>
          <w:p w14:paraId="6E1FF1B9"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 risque de non-indemnisation ou d’une indemnisation inadéquate des pertes occasionnées par le projet ;</w:t>
            </w:r>
          </w:p>
          <w:p w14:paraId="5A89346D"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des activités économiques telles que l’agriculture et le commerce ;</w:t>
            </w:r>
          </w:p>
          <w:p w14:paraId="5CAD1AEE"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pollution atmosphérique et ses effets nuisibles sur la santé et le cadre de vie ;</w:t>
            </w:r>
          </w:p>
          <w:p w14:paraId="77EEF46C"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 non-recrutement de la main-d’œuvre locale alors que le chômage affecte la grande majorité des jeunes ;</w:t>
            </w:r>
          </w:p>
          <w:p w14:paraId="2523DCE1"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d’accidents pendant les travaux et en phase d’exploitation ;</w:t>
            </w:r>
          </w:p>
          <w:p w14:paraId="6BDD7123"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retards possibles dans l’exécution des travaux ;</w:t>
            </w:r>
          </w:p>
          <w:p w14:paraId="294A3DE8"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possibilité que les PAP ne bénéficient pas d’un délai suffisant pour se réinstaller ;</w:t>
            </w:r>
          </w:p>
          <w:p w14:paraId="2035C03B"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d’inondations post-travaux ;</w:t>
            </w:r>
          </w:p>
        </w:tc>
        <w:tc>
          <w:tcPr>
            <w:tcW w:w="2187" w:type="pct"/>
          </w:tcPr>
          <w:p w14:paraId="491C4DD5"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Mettre en œuvre des mesures de restauration ou d’amélioration des moyens de subsistance ;</w:t>
            </w:r>
          </w:p>
          <w:p w14:paraId="5DE2B945"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Privilégier la compensation des pertes de terres en nature ;</w:t>
            </w:r>
          </w:p>
          <w:p w14:paraId="5DEA848D"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Accorder aux PAP un délai suffisamment long pour qu’elles puissent déménager ;</w:t>
            </w:r>
          </w:p>
          <w:p w14:paraId="08EBF210"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Offrir une indemnisation juste et équitable des pertes occasionnées par le projet ;</w:t>
            </w:r>
          </w:p>
          <w:p w14:paraId="5EB2054F"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Limiter la perturbation du projet sur les activités économiques ;</w:t>
            </w:r>
          </w:p>
          <w:p w14:paraId="6E829C0F"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Arroger les zones de travaux, les déviations et les zones d’agglomération de manière régulière pour réduire les émissions de poussières ;</w:t>
            </w:r>
          </w:p>
          <w:p w14:paraId="23A9EF06"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Recruter la main-d’œuvre locale en lui accordant la priorité ;</w:t>
            </w:r>
          </w:p>
          <w:p w14:paraId="49439185"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Prendre des mesures de sécurités suffisantes pour éviter les accidents en phases travaux et exploitation ;</w:t>
            </w:r>
          </w:p>
          <w:p w14:paraId="40327B13"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Diligenter la mise en œuvre du projet ;</w:t>
            </w:r>
          </w:p>
          <w:p w14:paraId="6BA866FC"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Intégrer à la route des ouvrages de prévention des inondations.</w:t>
            </w:r>
          </w:p>
        </w:tc>
      </w:tr>
      <w:tr w:rsidR="004B023F" w:rsidRPr="000426BA" w14:paraId="63CD4252" w14:textId="77777777" w:rsidTr="004B023F">
        <w:trPr>
          <w:trHeight w:val="245"/>
          <w:jc w:val="center"/>
        </w:trPr>
        <w:tc>
          <w:tcPr>
            <w:tcW w:w="1171" w:type="pct"/>
          </w:tcPr>
          <w:p w14:paraId="77358566" w14:textId="77777777" w:rsidR="004B023F" w:rsidRPr="000426BA" w:rsidRDefault="004B023F" w:rsidP="004B023F">
            <w:pPr>
              <w:spacing w:line="360" w:lineRule="auto"/>
              <w:jc w:val="both"/>
              <w:rPr>
                <w:b/>
              </w:rPr>
            </w:pPr>
          </w:p>
          <w:p w14:paraId="5B4B8281" w14:textId="77777777" w:rsidR="004B023F" w:rsidRPr="000426BA" w:rsidRDefault="004B023F" w:rsidP="004B023F">
            <w:pPr>
              <w:spacing w:line="360" w:lineRule="auto"/>
              <w:jc w:val="both"/>
              <w:rPr>
                <w:b/>
              </w:rPr>
            </w:pPr>
          </w:p>
          <w:p w14:paraId="7ADA70CB" w14:textId="77777777" w:rsidR="004B023F" w:rsidRPr="000426BA" w:rsidRDefault="004B023F" w:rsidP="004B023F">
            <w:pPr>
              <w:spacing w:line="360" w:lineRule="auto"/>
              <w:jc w:val="both"/>
              <w:rPr>
                <w:b/>
              </w:rPr>
            </w:pPr>
          </w:p>
          <w:p w14:paraId="29260519" w14:textId="77777777" w:rsidR="004B023F" w:rsidRPr="000426BA" w:rsidRDefault="004B023F" w:rsidP="004B023F">
            <w:pPr>
              <w:spacing w:line="360" w:lineRule="auto"/>
              <w:jc w:val="both"/>
              <w:rPr>
                <w:b/>
              </w:rPr>
            </w:pPr>
          </w:p>
          <w:p w14:paraId="329E528B" w14:textId="77777777" w:rsidR="004B023F" w:rsidRPr="000426BA" w:rsidRDefault="004B023F" w:rsidP="004B023F">
            <w:pPr>
              <w:spacing w:line="360" w:lineRule="auto"/>
              <w:jc w:val="both"/>
              <w:rPr>
                <w:b/>
              </w:rPr>
            </w:pPr>
          </w:p>
          <w:p w14:paraId="7ED17CC1" w14:textId="77777777" w:rsidR="004B023F" w:rsidRPr="000426BA" w:rsidRDefault="004B023F" w:rsidP="004B023F">
            <w:pPr>
              <w:spacing w:line="360" w:lineRule="auto"/>
              <w:jc w:val="both"/>
              <w:rPr>
                <w:b/>
              </w:rPr>
            </w:pPr>
          </w:p>
          <w:p w14:paraId="45ABE549" w14:textId="77777777" w:rsidR="004B023F" w:rsidRPr="000426BA" w:rsidRDefault="004B023F" w:rsidP="004B023F">
            <w:pPr>
              <w:spacing w:line="360" w:lineRule="auto"/>
              <w:jc w:val="both"/>
              <w:rPr>
                <w:b/>
              </w:rPr>
            </w:pPr>
          </w:p>
          <w:p w14:paraId="6E87EE05" w14:textId="77777777" w:rsidR="004B023F" w:rsidRPr="000426BA" w:rsidRDefault="004B023F" w:rsidP="004B023F">
            <w:pPr>
              <w:spacing w:line="360" w:lineRule="auto"/>
              <w:jc w:val="both"/>
              <w:rPr>
                <w:b/>
              </w:rPr>
            </w:pPr>
          </w:p>
          <w:p w14:paraId="6FC3211C" w14:textId="77777777" w:rsidR="004B023F" w:rsidRPr="000426BA" w:rsidRDefault="004B023F" w:rsidP="004B023F">
            <w:pPr>
              <w:spacing w:line="360" w:lineRule="auto"/>
              <w:jc w:val="both"/>
              <w:rPr>
                <w:b/>
              </w:rPr>
            </w:pPr>
            <w:r w:rsidRPr="000426BA">
              <w:rPr>
                <w:b/>
              </w:rPr>
              <w:t>SOCIETE CIVILE</w:t>
            </w:r>
          </w:p>
          <w:p w14:paraId="2BDA3392" w14:textId="77777777" w:rsidR="004B023F" w:rsidRPr="000426BA" w:rsidRDefault="004B023F" w:rsidP="004B023F">
            <w:pPr>
              <w:spacing w:line="360" w:lineRule="auto"/>
              <w:jc w:val="both"/>
              <w:rPr>
                <w:b/>
              </w:rPr>
            </w:pPr>
            <w:r w:rsidRPr="000426BA">
              <w:rPr>
                <w:b/>
              </w:rPr>
              <w:t>(l’association des éleveurs de Kédougou, l’association sénégalaise pour la conservation des chimpanzés, le groupement des transporteurs de Kédougou, l’institut Jane Goodall)</w:t>
            </w:r>
          </w:p>
        </w:tc>
        <w:tc>
          <w:tcPr>
            <w:tcW w:w="1641" w:type="pct"/>
          </w:tcPr>
          <w:p w14:paraId="6CF94061"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 l’habitat des chimpanzés ;</w:t>
            </w:r>
          </w:p>
          <w:p w14:paraId="3127A8FF"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Les risques de survenance d’accidents ;</w:t>
            </w:r>
          </w:p>
          <w:p w14:paraId="598B1DDF"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des activités économiques ;</w:t>
            </w:r>
          </w:p>
          <w:p w14:paraId="4905C8AE"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des parcours de bétail ;</w:t>
            </w:r>
          </w:p>
          <w:p w14:paraId="7DF09ECA"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La perturbation de la mobilité des personnes et des biens lors de l’exécution des travaux ;</w:t>
            </w:r>
          </w:p>
          <w:p w14:paraId="13089496" w14:textId="77777777" w:rsidR="004B023F" w:rsidRPr="000426BA" w:rsidRDefault="004B023F" w:rsidP="004B023F">
            <w:pPr>
              <w:pStyle w:val="Paragraphedeliste"/>
              <w:numPr>
                <w:ilvl w:val="0"/>
                <w:numId w:val="469"/>
              </w:numPr>
              <w:spacing w:line="360" w:lineRule="auto"/>
              <w:ind w:left="316"/>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 xml:space="preserve">Les risques liés aux maladies respiratoires et diarrhéiques du fait de la pollution atmosphérique ; </w:t>
            </w:r>
          </w:p>
        </w:tc>
        <w:tc>
          <w:tcPr>
            <w:tcW w:w="2187" w:type="pct"/>
          </w:tcPr>
          <w:p w14:paraId="4B38F2DE"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Limiter les impacts sur l’habitat des chimpanzés ;</w:t>
            </w:r>
          </w:p>
          <w:p w14:paraId="62CA0736"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Mettre en œuvre un reboisement compensatoire ;</w:t>
            </w:r>
          </w:p>
          <w:p w14:paraId="7B839747"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Ériger des ralentisseurs pour limiter les accidents et prévoir d'aménager des aires de franchissement ;</w:t>
            </w:r>
          </w:p>
          <w:p w14:paraId="024F77E2"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Veiller à la préservation des activités économiques ;</w:t>
            </w:r>
          </w:p>
          <w:p w14:paraId="3DB6BA98"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Mettre en œuvre des stratégies de facilitation de la mobilité des personnes et des biens lors de l’exécution des travaux ;</w:t>
            </w:r>
          </w:p>
          <w:p w14:paraId="26213A7B" w14:textId="77777777" w:rsidR="004B023F" w:rsidRPr="000426BA" w:rsidRDefault="004B023F" w:rsidP="004B023F">
            <w:pPr>
              <w:pStyle w:val="Paragraphedeliste"/>
              <w:numPr>
                <w:ilvl w:val="0"/>
                <w:numId w:val="469"/>
              </w:numPr>
              <w:spacing w:line="360" w:lineRule="auto"/>
              <w:ind w:left="318"/>
              <w:jc w:val="both"/>
              <w:rPr>
                <w:rFonts w:ascii="Times New Roman" w:eastAsia="Calibri" w:hAnsi="Times New Roman" w:cs="Times New Roman"/>
                <w:sz w:val="24"/>
                <w:szCs w:val="24"/>
              </w:rPr>
            </w:pPr>
            <w:r w:rsidRPr="000426BA">
              <w:rPr>
                <w:rFonts w:ascii="Times New Roman" w:eastAsia="Calibri" w:hAnsi="Times New Roman" w:cs="Times New Roman"/>
                <w:sz w:val="24"/>
                <w:szCs w:val="24"/>
              </w:rPr>
              <w:t>Mettre en œuvre un arrosage régulier pour limiter la pollution atmosphérique ;</w:t>
            </w:r>
          </w:p>
        </w:tc>
      </w:tr>
    </w:tbl>
    <w:p w14:paraId="5476221F" w14:textId="77777777" w:rsidR="004B023F" w:rsidRPr="000426BA" w:rsidRDefault="004B023F" w:rsidP="004B023F">
      <w:pPr>
        <w:spacing w:line="360" w:lineRule="auto"/>
        <w:jc w:val="both"/>
      </w:pPr>
    </w:p>
    <w:p w14:paraId="5307F366" w14:textId="77777777" w:rsidR="004B023F" w:rsidRPr="000426BA" w:rsidRDefault="004B023F" w:rsidP="004B023F">
      <w:pPr>
        <w:spacing w:line="360" w:lineRule="auto"/>
        <w:jc w:val="both"/>
      </w:pPr>
    </w:p>
    <w:p w14:paraId="73117EB9" w14:textId="77777777" w:rsidR="004B023F" w:rsidRPr="000426BA" w:rsidRDefault="004B023F" w:rsidP="004B023F">
      <w:pPr>
        <w:pBdr>
          <w:bottom w:val="single" w:sz="4" w:space="1" w:color="385623"/>
        </w:pBdr>
        <w:spacing w:before="120" w:after="120" w:line="360" w:lineRule="auto"/>
        <w:jc w:val="both"/>
        <w:outlineLvl w:val="0"/>
        <w:rPr>
          <w:b/>
          <w:bCs/>
        </w:rPr>
      </w:pPr>
      <w:bookmarkStart w:id="116" w:name="_Toc158375479"/>
      <w:r w:rsidRPr="000426BA">
        <w:rPr>
          <w:b/>
          <w:bCs/>
        </w:rPr>
        <w:t>5.5. Stratégie d’engagement des Parties Prenantes</w:t>
      </w:r>
      <w:bookmarkEnd w:id="116"/>
    </w:p>
    <w:p w14:paraId="013763EA" w14:textId="6E4AFFE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L’intégration des exigences du développement durable, le respect des normes de </w:t>
      </w:r>
      <w:r w:rsidR="00CD4880">
        <w:rPr>
          <w:rFonts w:eastAsia="Calibri"/>
        </w:rPr>
        <w:t>sauvegardes</w:t>
      </w:r>
      <w:r w:rsidRPr="000426BA">
        <w:rPr>
          <w:rFonts w:eastAsia="Calibri"/>
        </w:rPr>
        <w:t xml:space="preserve"> environnementales et sociales de la B</w:t>
      </w:r>
      <w:r w:rsidR="00CD4880">
        <w:rPr>
          <w:rFonts w:eastAsia="Calibri"/>
        </w:rPr>
        <w:t>O</w:t>
      </w:r>
      <w:r w:rsidRPr="000426BA">
        <w:rPr>
          <w:rFonts w:eastAsia="Calibri"/>
        </w:rPr>
        <w:t xml:space="preserve">AD, ainsi que des lois et réglementations nationales en matière de sauvegardes et conformités environnementale et sociale est fondamentale dans la conception et la mise en œuvre des projets de développement. Pour se conformer à ces exigences, l’AGEROUTE est tenue de déclencher et de maintenir, durant toute la durée de vie du projet, un processus d’engagement des parties prenantes dans le cadre de la mise en œuvre du Projet d’aménagement de la route Labé-Mali-Kédougou. </w:t>
      </w:r>
    </w:p>
    <w:p w14:paraId="4500C047" w14:textId="77777777" w:rsidR="004B023F" w:rsidRPr="000426BA" w:rsidRDefault="004B023F" w:rsidP="004B023F">
      <w:pPr>
        <w:pStyle w:val="Titre20"/>
        <w:numPr>
          <w:ilvl w:val="0"/>
          <w:numId w:val="0"/>
        </w:numPr>
        <w:autoSpaceDE w:val="0"/>
        <w:autoSpaceDN w:val="0"/>
        <w:adjustRightInd w:val="0"/>
        <w:spacing w:before="240" w:after="240" w:line="360" w:lineRule="auto"/>
        <w:ind w:left="1080"/>
        <w:jc w:val="both"/>
        <w:rPr>
          <w:rFonts w:ascii="Times New Roman" w:hAnsi="Times New Roman" w:cs="Times New Roman"/>
          <w:b/>
          <w:color w:val="000000" w:themeColor="text1"/>
          <w:sz w:val="24"/>
          <w:szCs w:val="24"/>
        </w:rPr>
      </w:pPr>
      <w:bookmarkStart w:id="117" w:name="_Toc158375480"/>
      <w:r w:rsidRPr="000426BA">
        <w:rPr>
          <w:rFonts w:ascii="Times New Roman" w:hAnsi="Times New Roman" w:cs="Times New Roman"/>
          <w:b/>
          <w:color w:val="000000" w:themeColor="text1"/>
          <w:sz w:val="24"/>
          <w:szCs w:val="24"/>
        </w:rPr>
        <w:t>5.5.1. Objectifs de l’engagement des parties prenantes</w:t>
      </w:r>
      <w:bookmarkEnd w:id="117"/>
    </w:p>
    <w:p w14:paraId="48DD4D71"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Le but visé à travers l’élaboration d’une stratégie d’engagement des PP est de faciliter la mise en œuvre du projet, à travers un programme d’engagement des parties prenantes, de divulgation de l'information et de consultation, tout au long de son cycle de vie. </w:t>
      </w:r>
    </w:p>
    <w:p w14:paraId="6CF0D1B2"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Elle permettra à l’AGEROUTE, de mieux appréhender l’élaboration et la mise en œuvre du projet, tout en assurant l’évaluation et la gestion des impacts et risques socioéconomiques et environnementaux, de façon concertée et éclairée. </w:t>
      </w:r>
    </w:p>
    <w:p w14:paraId="6DA99E36" w14:textId="77777777" w:rsidR="004B023F" w:rsidRPr="000426BA" w:rsidRDefault="004B023F" w:rsidP="004B023F">
      <w:pPr>
        <w:pStyle w:val="Titre20"/>
        <w:numPr>
          <w:ilvl w:val="0"/>
          <w:numId w:val="0"/>
        </w:numPr>
        <w:autoSpaceDE w:val="0"/>
        <w:autoSpaceDN w:val="0"/>
        <w:adjustRightInd w:val="0"/>
        <w:spacing w:before="240" w:after="240" w:line="360" w:lineRule="auto"/>
        <w:ind w:left="1080"/>
        <w:jc w:val="both"/>
        <w:rPr>
          <w:rFonts w:ascii="Times New Roman" w:hAnsi="Times New Roman" w:cs="Times New Roman"/>
          <w:b/>
          <w:color w:val="000000" w:themeColor="text1"/>
          <w:sz w:val="24"/>
          <w:szCs w:val="24"/>
        </w:rPr>
      </w:pPr>
      <w:bookmarkStart w:id="118" w:name="_Toc158375481"/>
      <w:r w:rsidRPr="000426BA">
        <w:rPr>
          <w:rFonts w:ascii="Times New Roman" w:hAnsi="Times New Roman" w:cs="Times New Roman"/>
          <w:b/>
          <w:color w:val="000000" w:themeColor="text1"/>
          <w:sz w:val="24"/>
          <w:szCs w:val="24"/>
        </w:rPr>
        <w:t>5.5.2. Les principes d’engagement des parties prenantes</w:t>
      </w:r>
      <w:bookmarkEnd w:id="118"/>
    </w:p>
    <w:p w14:paraId="1F2763E6" w14:textId="4E483727" w:rsidR="004B023F" w:rsidRPr="000426BA" w:rsidRDefault="004B023F" w:rsidP="004B023F">
      <w:pPr>
        <w:autoSpaceDE w:val="0"/>
        <w:autoSpaceDN w:val="0"/>
        <w:adjustRightInd w:val="0"/>
        <w:spacing w:line="360" w:lineRule="auto"/>
        <w:jc w:val="both"/>
        <w:rPr>
          <w:rFonts w:eastAsia="Calibri"/>
        </w:rPr>
      </w:pPr>
      <w:r w:rsidRPr="000426BA">
        <w:rPr>
          <w:rFonts w:eastAsia="Calibri"/>
        </w:rPr>
        <w:t>Le Projet conduira le programme d’engagement, en conformité avec les principes et procédures édictés par la réglementation nationale et les exigences de la B</w:t>
      </w:r>
      <w:r w:rsidR="00CD4880">
        <w:rPr>
          <w:rFonts w:eastAsia="Calibri"/>
        </w:rPr>
        <w:t>O</w:t>
      </w:r>
      <w:r w:rsidRPr="000426BA">
        <w:rPr>
          <w:rFonts w:eastAsia="Calibri"/>
        </w:rPr>
        <w:t>AD en la matière dont les plus importants sont les suivants :</w:t>
      </w:r>
    </w:p>
    <w:p w14:paraId="45301FC8"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Mener des consultations sérieuses et transparentes avec les communautés affectées, y compris les personnes et groupes vulnérables, afin de leur permettre de participer de manière libre (sans intimidation ou coercition), préalable et informée, aux décisions concernant la prévention ou la gestion des impacts environnementaux et sociaux du Projet ;</w:t>
      </w:r>
    </w:p>
    <w:p w14:paraId="62402275"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Promouvoir un processus de consultation et de participation inclusif des communautés et autres parties intéressées, et leur permettre de faire entendre leurs préoccupations et attentes, en vue d’obtenir un large soutien ;</w:t>
      </w:r>
    </w:p>
    <w:p w14:paraId="5176C46F"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Concevoir le processus d’engagement comme un programme de partage, de dialogue et de concertation, itératif pendant la durée de mise en œuvre du Projet ;</w:t>
      </w:r>
    </w:p>
    <w:p w14:paraId="545ABFAC"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Respecter les principes d’équité, de transparence et tenir compte des spécificités liées au genre et à la vulnérabilité ;</w:t>
      </w:r>
    </w:p>
    <w:p w14:paraId="38781229"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Maintenir un dialogue franc avec les parties prenantes, sans discrimination ;</w:t>
      </w:r>
    </w:p>
    <w:p w14:paraId="715D7F37"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Tenir compte des préoccupations et attentes des parties prenantes dans la gouvernance du Projet ;</w:t>
      </w:r>
    </w:p>
    <w:p w14:paraId="2AE65665"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Définir un système efficace de gestion des feedbacks des parties prenantes ;</w:t>
      </w:r>
    </w:p>
    <w:p w14:paraId="618D2C71"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Mettre en place un mécanisme performant de gestion des griefs et conflits ;</w:t>
      </w:r>
    </w:p>
    <w:p w14:paraId="7FEEDD63" w14:textId="77777777" w:rsidR="004B023F" w:rsidRPr="000426BA" w:rsidRDefault="004B023F" w:rsidP="004B023F">
      <w:pPr>
        <w:pStyle w:val="Paragraphedeliste"/>
        <w:numPr>
          <w:ilvl w:val="0"/>
          <w:numId w:val="528"/>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Mettre en place un dispositif de prévention, d’atténuation et de prise en charge des violences, abus sexuels, exploitation et violences contre les enfants.</w:t>
      </w:r>
    </w:p>
    <w:p w14:paraId="09B02637" w14:textId="77777777" w:rsidR="004B023F" w:rsidRPr="000426BA" w:rsidRDefault="004B023F" w:rsidP="004B023F">
      <w:pPr>
        <w:autoSpaceDE w:val="0"/>
        <w:autoSpaceDN w:val="0"/>
        <w:adjustRightInd w:val="0"/>
        <w:spacing w:line="360" w:lineRule="auto"/>
        <w:ind w:right="-566"/>
        <w:jc w:val="both"/>
      </w:pPr>
      <w:r w:rsidRPr="000426BA">
        <w:t xml:space="preserve">Le Projet se conformera à ces principes généraux dans la mise en œuvre du processus d’engagement des parties prenantes, afin d’obtenir une bonne acceptabilité sociale, un soutien solide et une durabilité des ouvrages et autres résultats du Projet. </w:t>
      </w:r>
    </w:p>
    <w:p w14:paraId="45B6BA36" w14:textId="77777777" w:rsidR="004B023F" w:rsidRPr="000426BA" w:rsidRDefault="004B023F" w:rsidP="004B023F">
      <w:pPr>
        <w:autoSpaceDE w:val="0"/>
        <w:autoSpaceDN w:val="0"/>
        <w:adjustRightInd w:val="0"/>
        <w:spacing w:line="360" w:lineRule="auto"/>
        <w:ind w:right="-566"/>
        <w:jc w:val="both"/>
      </w:pPr>
      <w:r w:rsidRPr="000426BA">
        <w:t xml:space="preserve">La démarche d’information et de consultation préalable entamée dans cette phase de conception est très appréciée par les acteurs institutionnels, communautaires et les collectivités territoriales consultées. </w:t>
      </w:r>
    </w:p>
    <w:p w14:paraId="0E12863B" w14:textId="77777777" w:rsidR="004B023F" w:rsidRPr="000426BA" w:rsidRDefault="004B023F" w:rsidP="004B023F">
      <w:pPr>
        <w:autoSpaceDE w:val="0"/>
        <w:autoSpaceDN w:val="0"/>
        <w:adjustRightInd w:val="0"/>
        <w:spacing w:line="360" w:lineRule="auto"/>
        <w:ind w:right="-566"/>
        <w:jc w:val="both"/>
      </w:pPr>
      <w:r w:rsidRPr="000426BA">
        <w:t xml:space="preserve">Par ailleurs, il est important de préciser que les questions de genre sont transversales et fondamentales dans la participation. L’un des principes fondamentaux de la participation stipule que toutes les parties prenantes légitimes doivent être entendues, en particulier les femmes et les groupes vulnérables généralement exclus. Les approches participatives peuvent contribuer à donner des pouvoirs aux femmes en veillant à ce que leurs points de vue, indépendamment de ceux des hommes, soient pris en compte, et en renforçant les capacités des groupes de femmes et des autres organisations œuvrant à promouvoir l’équité de genre. </w:t>
      </w:r>
    </w:p>
    <w:p w14:paraId="77B44C63" w14:textId="77777777" w:rsidR="004B023F" w:rsidRPr="000426BA" w:rsidRDefault="004B023F" w:rsidP="004B023F">
      <w:pPr>
        <w:pStyle w:val="Titre20"/>
        <w:numPr>
          <w:ilvl w:val="0"/>
          <w:numId w:val="0"/>
        </w:numPr>
        <w:autoSpaceDE w:val="0"/>
        <w:autoSpaceDN w:val="0"/>
        <w:adjustRightInd w:val="0"/>
        <w:spacing w:before="240" w:after="240" w:line="360" w:lineRule="auto"/>
        <w:ind w:left="1080"/>
        <w:jc w:val="both"/>
        <w:rPr>
          <w:rFonts w:ascii="Times New Roman" w:hAnsi="Times New Roman" w:cs="Times New Roman"/>
          <w:b/>
          <w:color w:val="000000" w:themeColor="text1"/>
          <w:sz w:val="24"/>
          <w:szCs w:val="24"/>
        </w:rPr>
      </w:pPr>
      <w:bookmarkStart w:id="119" w:name="_Toc158375482"/>
      <w:r w:rsidRPr="000426BA">
        <w:rPr>
          <w:rFonts w:ascii="Times New Roman" w:hAnsi="Times New Roman" w:cs="Times New Roman"/>
          <w:b/>
          <w:color w:val="000000" w:themeColor="text1"/>
          <w:sz w:val="24"/>
          <w:szCs w:val="24"/>
        </w:rPr>
        <w:t>5.5.3. Identification des parties prenantes</w:t>
      </w:r>
      <w:bookmarkEnd w:id="119"/>
    </w:p>
    <w:p w14:paraId="5AE372B1" w14:textId="77777777" w:rsidR="004B023F" w:rsidRPr="000426BA" w:rsidRDefault="004B023F" w:rsidP="004B023F">
      <w:pPr>
        <w:spacing w:before="120" w:after="120" w:line="360" w:lineRule="auto"/>
        <w:jc w:val="both"/>
      </w:pPr>
      <w:r w:rsidRPr="000426BA">
        <w:t xml:space="preserve">L’identification des parties prenantes est une étape fondamentale dans le processus de formulation/conception et de mise en œuvre d’un projet. Cette identification s’est appuyée sur les activités envisagées, les zones d’influence et les effets du Projet.  Son principal objectif est de déterminer les organisations, les personnes et les communautés susceptibles d’être directement ou indirectement touchées (de façon positive ou négative) ou d’avoir un intérêt dans le Projet. Cette identification se fera tout au long de la mise en œuvre du Projet et pendant son exploitation de façon à mettre régulièrement à jour la liste des parties prenantes. </w:t>
      </w:r>
    </w:p>
    <w:p w14:paraId="62B3CC89" w14:textId="77777777" w:rsidR="004B023F" w:rsidRPr="000426BA" w:rsidRDefault="004B023F" w:rsidP="004B023F">
      <w:pPr>
        <w:spacing w:before="120" w:after="120" w:line="360" w:lineRule="auto"/>
        <w:jc w:val="both"/>
      </w:pPr>
      <w:r w:rsidRPr="000426BA">
        <w:t xml:space="preserve">Pour que la stratégie de mobilisation soit adaptée aux enjeux, à la portée du Projet et aux risques et effets néfastes potentiels, l’identification des parties prenantes a été faite en tenant compte de leurs intérêts par rapport au Projet, leurs préoccupations, besoins d’information et de participation, état de vulnérabilité, et attentes. </w:t>
      </w:r>
    </w:p>
    <w:p w14:paraId="26BA949D" w14:textId="77777777" w:rsidR="004B023F" w:rsidRPr="000426BA" w:rsidRDefault="004B023F" w:rsidP="004B023F">
      <w:pPr>
        <w:spacing w:before="120" w:after="120" w:line="360" w:lineRule="auto"/>
        <w:jc w:val="both"/>
      </w:pPr>
      <w:r w:rsidRPr="000426BA">
        <w:t xml:space="preserve">Cette démarche a l’avantage de permettre une identification des personnes et des groupes qui sont susceptibles de rencontrer plus de difficultés à participer et ceux susceptibles d’être affectés inégalement ou de manière disproportionnée par le Projet, en raison de leur situation marginalisée, défavorisée ou vulnérable. En définitive, il s’agit de comprendre et d’analyser comment chaque catégorie de parties prenantes concernée pourrait affecter ou être affectée, ou comment elle pense affecter ou être affectée, de façon à mieux les informer et les impliquer et les prendre en compte dans la réalisation du Projet. </w:t>
      </w:r>
    </w:p>
    <w:p w14:paraId="5EE413A4" w14:textId="77777777" w:rsidR="004B023F" w:rsidRPr="000426BA" w:rsidRDefault="004B023F" w:rsidP="004B023F">
      <w:pPr>
        <w:spacing w:before="120" w:after="120" w:line="360" w:lineRule="auto"/>
        <w:jc w:val="both"/>
      </w:pPr>
      <w:r w:rsidRPr="000426BA">
        <w:t xml:space="preserve">Trois catégories de parties prenantes ont été identifiées : </w:t>
      </w:r>
    </w:p>
    <w:p w14:paraId="6ED254CA"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parties prenantes affectées : ce sont les individus, groupes ou communautés qui sont ou pourraient être directement ou indirectement, positivement ou négativement affectés par certaines activités du Projet (parties touchées par le Projet) ;</w:t>
      </w:r>
    </w:p>
    <w:p w14:paraId="160BBDE6"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 xml:space="preserve">Les parties prenantes intéressées : ce sont les individus ou groupes qui </w:t>
      </w:r>
      <w:r w:rsidRPr="000426BA">
        <w:rPr>
          <w:rFonts w:ascii="Times New Roman" w:hAnsi="Times New Roman" w:cs="Times New Roman"/>
          <w:bCs/>
          <w:sz w:val="24"/>
          <w:szCs w:val="24"/>
        </w:rPr>
        <w:t>pourraient ne pas ressentir directement les impacts du Projet,</w:t>
      </w:r>
      <w:r w:rsidRPr="000426BA">
        <w:rPr>
          <w:rFonts w:ascii="Times New Roman" w:hAnsi="Times New Roman" w:cs="Times New Roman"/>
          <w:sz w:val="24"/>
          <w:szCs w:val="24"/>
        </w:rPr>
        <w:t xml:space="preserve"> mais</w:t>
      </w:r>
      <w:r w:rsidRPr="000426BA">
        <w:rPr>
          <w:rFonts w:ascii="Times New Roman" w:hAnsi="Times New Roman" w:cs="Times New Roman"/>
          <w:bCs/>
          <w:sz w:val="24"/>
          <w:szCs w:val="24"/>
        </w:rPr>
        <w:t xml:space="preserve"> </w:t>
      </w:r>
      <w:r w:rsidRPr="000426BA">
        <w:rPr>
          <w:rFonts w:ascii="Times New Roman" w:hAnsi="Times New Roman" w:cs="Times New Roman"/>
          <w:sz w:val="24"/>
          <w:szCs w:val="24"/>
        </w:rPr>
        <w:t>peuvent avoir un intérêt dans le Projet à cause de son emplacement, de ressources naturelles ou autres à proximité, ou encore en raison du secteur ou des acteurs participant au projet, et qui seront nommés sous le vocable « autres parties concernées » ;</w:t>
      </w:r>
    </w:p>
    <w:p w14:paraId="5B80E56A"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personnes et groupes vulnérables, qui, susceptibles d'être touchés de manière disproportionnée ou davantage défavorisés par le Projet par rapport à d'autres groupes en raison de leur vulnérabilité, souvent, n’ont pas les moyens de faire entendre leurs préoccupations ou de saisir la portée des répercussions d’un projet.</w:t>
      </w:r>
    </w:p>
    <w:p w14:paraId="7AEDEA92" w14:textId="77777777" w:rsidR="004B023F" w:rsidRPr="000426BA" w:rsidRDefault="004B023F" w:rsidP="004B023F">
      <w:pPr>
        <w:spacing w:before="120" w:after="120" w:line="360" w:lineRule="auto"/>
        <w:jc w:val="both"/>
        <w:rPr>
          <w:b/>
        </w:rPr>
      </w:pPr>
      <w:r w:rsidRPr="000426BA">
        <w:rPr>
          <w:b/>
        </w:rPr>
        <w:t>Parties affectées ou touchées</w:t>
      </w:r>
    </w:p>
    <w:p w14:paraId="144CE5CB" w14:textId="77777777" w:rsidR="004B023F" w:rsidRPr="000426BA" w:rsidRDefault="004B023F" w:rsidP="004B023F">
      <w:pPr>
        <w:spacing w:before="120" w:after="120" w:line="360" w:lineRule="auto"/>
        <w:jc w:val="both"/>
      </w:pPr>
      <w:r w:rsidRPr="000426BA">
        <w:t xml:space="preserve">Les parties prenantes affectées sont les personnes, populations locales et entités susceptibles d’être touchées par la mise en œuvre du Projet d’aménagement de la route </w:t>
      </w:r>
      <w:r w:rsidRPr="009629C1">
        <w:t>Labé-Mali-Kédougou</w:t>
      </w:r>
      <w:r w:rsidRPr="000426BA">
        <w:t xml:space="preserve">, de façon directe ou indirecte, positive ou négative. D’une façon spécifique, et au regard des activités envisagées, les parties prenantes affectées sont constituées par : </w:t>
      </w:r>
    </w:p>
    <w:p w14:paraId="65184EDF" w14:textId="77777777" w:rsidR="004B023F" w:rsidRPr="000426BA" w:rsidRDefault="004B023F" w:rsidP="004B023F">
      <w:pPr>
        <w:spacing w:before="120" w:after="120" w:line="360" w:lineRule="auto"/>
        <w:jc w:val="both"/>
        <w:rPr>
          <w:b/>
          <w:i/>
        </w:rPr>
      </w:pPr>
      <w:r w:rsidRPr="000426BA">
        <w:rPr>
          <w:b/>
          <w:i/>
        </w:rPr>
        <w:t>Les Exposés aux effets négatifs et risques</w:t>
      </w:r>
    </w:p>
    <w:p w14:paraId="7096AEB4"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personnes ou groupes dont les activités seront perturbées et qui risquent de subir des pertes ou d’autres types de désagréments du fait de la réalisation des activités du Projet ; il s’agit particulièrement des propriétaires de terres agricoles (agriculteurs), et de places d’affaires qui sont dans les emprises des infrastructures à mettre en place et des sites d’emprunt tels que les carrières ;</w:t>
      </w:r>
    </w:p>
    <w:p w14:paraId="5FB92C98"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communautés locales riveraines qui seront exposées aux risques et impacts liés à la réalisation des travaux de génie civil et autres opérations ;</w:t>
      </w:r>
    </w:p>
    <w:p w14:paraId="5DF0B123"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 xml:space="preserve">Le personnel du Projet ; </w:t>
      </w:r>
    </w:p>
    <w:p w14:paraId="75C87775"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travailleurs qui seront recrutés dans les différents chantiers du Projet ;</w:t>
      </w:r>
    </w:p>
    <w:p w14:paraId="269BCB5A"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usagers des routes et voies sur lesquelles des travaux sont exécutés ;</w:t>
      </w:r>
    </w:p>
    <w:p w14:paraId="41D4FB4F"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Des potentielles victimes de violences et d’abus sexuels pendant la mise en œuvre du Projet.</w:t>
      </w:r>
    </w:p>
    <w:p w14:paraId="22B9E7B5" w14:textId="77777777" w:rsidR="004B023F" w:rsidRPr="000426BA" w:rsidRDefault="004B023F" w:rsidP="004B023F">
      <w:pPr>
        <w:spacing w:before="120" w:after="120" w:line="360" w:lineRule="auto"/>
        <w:jc w:val="both"/>
        <w:rPr>
          <w:b/>
          <w:i/>
        </w:rPr>
      </w:pPr>
      <w:r w:rsidRPr="000426BA">
        <w:rPr>
          <w:b/>
          <w:i/>
        </w:rPr>
        <w:t>Les bénéficiaires d’opportunités</w:t>
      </w:r>
    </w:p>
    <w:p w14:paraId="50FAD4B5"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villages et collectivités territoriales à travers lesquels passent les routières à construire ;</w:t>
      </w:r>
    </w:p>
    <w:p w14:paraId="41BF084F"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personnes, communautés, groupements de femmes et associations de jeunes et autres acteurs dont les activités dépendent fortement de l’état des routes ;</w:t>
      </w:r>
    </w:p>
    <w:p w14:paraId="58AE8F65"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 xml:space="preserve">Le personnel du Projet ; </w:t>
      </w:r>
    </w:p>
    <w:p w14:paraId="3BC00795"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travailleurs qui seront recrutés dans les différents chantiers du Projet ;</w:t>
      </w:r>
    </w:p>
    <w:p w14:paraId="50EFBC90"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 xml:space="preserve">Les entreprises en charge de l’exécution des travaux. </w:t>
      </w:r>
    </w:p>
    <w:p w14:paraId="1821CD90" w14:textId="77777777" w:rsidR="004B023F" w:rsidRPr="000426BA" w:rsidRDefault="004B023F" w:rsidP="004B023F">
      <w:pPr>
        <w:spacing w:before="120" w:after="120" w:line="360" w:lineRule="auto"/>
        <w:jc w:val="both"/>
      </w:pPr>
      <w:r w:rsidRPr="000426BA">
        <w:t>Les personnes et groupes susceptibles d’être touchés de façon directe et négative sont les parties prenantes clés avec qui le Projet devra entretenir un dialogue permanent et transparent tout au long de la mise en œuvre du Projet. Elles doivent être étroitement impliquées dans l'identification des impacts et de leur importance, ainsi que dans la prise de décision sur les mesures d'atténuation et de gestion.</w:t>
      </w:r>
    </w:p>
    <w:p w14:paraId="63D7BA58" w14:textId="77777777" w:rsidR="004B023F" w:rsidRPr="000426BA" w:rsidRDefault="004B023F" w:rsidP="004B023F">
      <w:pPr>
        <w:spacing w:before="120" w:after="120" w:line="360" w:lineRule="auto"/>
        <w:jc w:val="both"/>
        <w:rPr>
          <w:b/>
        </w:rPr>
      </w:pPr>
      <w:r w:rsidRPr="000426BA">
        <w:rPr>
          <w:b/>
        </w:rPr>
        <w:t>Autres parties concernées</w:t>
      </w:r>
    </w:p>
    <w:p w14:paraId="6614A22D" w14:textId="77777777" w:rsidR="004B023F" w:rsidRPr="000426BA" w:rsidRDefault="004B023F" w:rsidP="004B023F">
      <w:pPr>
        <w:spacing w:before="120" w:after="120" w:line="360" w:lineRule="auto"/>
        <w:jc w:val="both"/>
      </w:pPr>
      <w:r w:rsidRPr="000426BA">
        <w:t xml:space="preserve">La seconde catégorie de parties prenantes concerne les personnes et groupes intéressés par le Projet. Ces parties prenantes ne subiront pas les effets directs des activités du Projet, mais elles peuvent jouer un rôle important dans sa préparation (conception, appui et suivi de la mise en œuvre et exploitation). Leurs préoccupations en termes d’information et de participation doivent être identifiées et prises en compte dans la formulation, la mise en œuvre et le suivi du Projet. Sur la base de la revue de la littérature disponible sur le Projet et des résultats, des consultations menées dans le cadre de l’élaboration de l’EIES. </w:t>
      </w:r>
    </w:p>
    <w:p w14:paraId="409E7AE1" w14:textId="77777777" w:rsidR="004B023F" w:rsidRPr="000426BA" w:rsidRDefault="004B023F" w:rsidP="004B023F">
      <w:pPr>
        <w:spacing w:before="120" w:after="120" w:line="360" w:lineRule="auto"/>
        <w:jc w:val="both"/>
        <w:rPr>
          <w:b/>
          <w:i/>
        </w:rPr>
      </w:pPr>
      <w:r w:rsidRPr="000426BA">
        <w:rPr>
          <w:b/>
          <w:i/>
        </w:rPr>
        <w:t xml:space="preserve">Parties prenantes internes </w:t>
      </w:r>
    </w:p>
    <w:p w14:paraId="1ADCDE1C"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 xml:space="preserve">Entités gouvernementales : Ministère des infrastructures, du transport terrestre et du désenclavement et l’AGEROUTE. </w:t>
      </w:r>
    </w:p>
    <w:p w14:paraId="26419FE1" w14:textId="77777777" w:rsidR="004B023F" w:rsidRPr="000426BA" w:rsidRDefault="004B023F" w:rsidP="004B023F">
      <w:pPr>
        <w:spacing w:before="120" w:after="120" w:line="360" w:lineRule="auto"/>
        <w:contextualSpacing/>
        <w:jc w:val="both"/>
        <w:rPr>
          <w:rFonts w:eastAsia="Calibri"/>
        </w:rPr>
      </w:pPr>
    </w:p>
    <w:p w14:paraId="3E9F4E0F" w14:textId="77777777" w:rsidR="004B023F" w:rsidRPr="000426BA" w:rsidRDefault="004B023F" w:rsidP="004B023F">
      <w:pPr>
        <w:spacing w:before="120" w:after="120" w:line="360" w:lineRule="auto"/>
        <w:jc w:val="both"/>
        <w:rPr>
          <w:b/>
          <w:i/>
        </w:rPr>
      </w:pPr>
      <w:r w:rsidRPr="000426BA">
        <w:rPr>
          <w:b/>
          <w:i/>
        </w:rPr>
        <w:t>Parties prenantes externes</w:t>
      </w:r>
    </w:p>
    <w:p w14:paraId="00826EB1" w14:textId="77777777" w:rsidR="004B023F" w:rsidRPr="000426BA" w:rsidRDefault="004B023F" w:rsidP="004B023F">
      <w:pPr>
        <w:spacing w:before="120" w:after="120" w:line="360" w:lineRule="auto"/>
        <w:jc w:val="both"/>
        <w:rPr>
          <w:u w:val="single"/>
        </w:rPr>
      </w:pPr>
      <w:r w:rsidRPr="000426BA">
        <w:rPr>
          <w:u w:val="single"/>
        </w:rPr>
        <w:t>Institutionnels à pouvoir réglementaire</w:t>
      </w:r>
    </w:p>
    <w:p w14:paraId="26DD3C97"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 xml:space="preserve">Autorités administratives (Gouverneur, Préfet, Sous-Préfets) ; </w:t>
      </w:r>
    </w:p>
    <w:p w14:paraId="106A40DB"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DEEC/Comités régionaux de Suivi environnemental et social (CRSE) ;</w:t>
      </w:r>
    </w:p>
    <w:p w14:paraId="5746C1EC"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Services techniques déconcentrés de l’État (régionaux et départementaux) ;</w:t>
      </w:r>
    </w:p>
    <w:p w14:paraId="508A714F"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 xml:space="preserve">Agences régionales de développement (ARD) des régions concernées ; </w:t>
      </w:r>
    </w:p>
    <w:p w14:paraId="6A29BB83"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Forces de défense et de sécurité.</w:t>
      </w:r>
    </w:p>
    <w:p w14:paraId="5E0B8C4C" w14:textId="77777777" w:rsidR="004B023F" w:rsidRPr="000426BA" w:rsidRDefault="004B023F" w:rsidP="004B023F">
      <w:pPr>
        <w:spacing w:before="120" w:after="120" w:line="360" w:lineRule="auto"/>
        <w:contextualSpacing/>
        <w:jc w:val="both"/>
        <w:rPr>
          <w:rFonts w:eastAsia="Calibri"/>
        </w:rPr>
      </w:pPr>
    </w:p>
    <w:p w14:paraId="7C12152D" w14:textId="77777777" w:rsidR="004B023F" w:rsidRPr="000426BA" w:rsidRDefault="004B023F" w:rsidP="004B023F">
      <w:pPr>
        <w:spacing w:before="120" w:after="120" w:line="360" w:lineRule="auto"/>
        <w:contextualSpacing/>
        <w:jc w:val="both"/>
        <w:rPr>
          <w:rFonts w:eastAsia="Calibri"/>
        </w:rPr>
      </w:pPr>
    </w:p>
    <w:p w14:paraId="5CC349D2" w14:textId="77777777" w:rsidR="004B023F" w:rsidRPr="000426BA" w:rsidRDefault="004B023F" w:rsidP="004B023F">
      <w:pPr>
        <w:spacing w:before="120" w:after="120" w:line="360" w:lineRule="auto"/>
        <w:jc w:val="both"/>
        <w:rPr>
          <w:u w:val="single"/>
        </w:rPr>
      </w:pPr>
      <w:r w:rsidRPr="000426BA">
        <w:rPr>
          <w:u w:val="single"/>
        </w:rPr>
        <w:t xml:space="preserve">Co-contractants </w:t>
      </w:r>
    </w:p>
    <w:p w14:paraId="4AF3DB79"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Bureaux de contrôle, entreprises de BTP qui seront recrutés dans le cadre de la réalisation des travaux ;</w:t>
      </w:r>
    </w:p>
    <w:p w14:paraId="0837972A"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Fournisseurs et autres prestataires de services ;</w:t>
      </w:r>
    </w:p>
    <w:p w14:paraId="57AED071"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Concessionnaires ;</w:t>
      </w:r>
    </w:p>
    <w:p w14:paraId="687F6301"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Fournisseurs de services de prévention et de prise en charge des violences et abus sexuels ;</w:t>
      </w:r>
    </w:p>
    <w:p w14:paraId="7A06030A"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Autres projets intervenant dans la même zone que le présent projet.</w:t>
      </w:r>
    </w:p>
    <w:p w14:paraId="53AF8321" w14:textId="77777777" w:rsidR="004B023F" w:rsidRPr="000426BA" w:rsidRDefault="004B023F" w:rsidP="004B023F">
      <w:pPr>
        <w:spacing w:before="120" w:after="120" w:line="360" w:lineRule="auto"/>
        <w:contextualSpacing/>
        <w:jc w:val="both"/>
        <w:rPr>
          <w:rFonts w:eastAsia="Calibri"/>
        </w:rPr>
      </w:pPr>
    </w:p>
    <w:p w14:paraId="0F46636E" w14:textId="77777777" w:rsidR="004B023F" w:rsidRPr="000426BA" w:rsidRDefault="004B023F" w:rsidP="004B023F">
      <w:pPr>
        <w:spacing w:before="120" w:after="120" w:line="360" w:lineRule="auto"/>
        <w:jc w:val="both"/>
        <w:rPr>
          <w:u w:val="single"/>
        </w:rPr>
      </w:pPr>
      <w:r w:rsidRPr="000426BA">
        <w:rPr>
          <w:u w:val="single"/>
        </w:rPr>
        <w:t>Partenaires à pouvoir de conciliation</w:t>
      </w:r>
    </w:p>
    <w:p w14:paraId="1A612FA8"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 xml:space="preserve">Collectivités territoriales des régions concernées ; </w:t>
      </w:r>
    </w:p>
    <w:p w14:paraId="1D6DF874"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Commissions départementales de Recensement et d’Évaluation des Impenses (CDREI)</w:t>
      </w:r>
    </w:p>
    <w:p w14:paraId="1EE14B5E"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Comités de Gestion des Plaintes</w:t>
      </w:r>
    </w:p>
    <w:p w14:paraId="441504BA" w14:textId="77777777" w:rsidR="004B023F" w:rsidRPr="000426BA" w:rsidRDefault="004B023F" w:rsidP="004B023F">
      <w:pPr>
        <w:spacing w:before="120" w:after="120" w:line="360" w:lineRule="auto"/>
        <w:contextualSpacing/>
        <w:jc w:val="both"/>
        <w:rPr>
          <w:rFonts w:eastAsia="Calibri"/>
        </w:rPr>
      </w:pPr>
    </w:p>
    <w:p w14:paraId="75633A85" w14:textId="77777777" w:rsidR="004B023F" w:rsidRPr="000426BA" w:rsidRDefault="004B023F" w:rsidP="004B023F">
      <w:pPr>
        <w:spacing w:before="120" w:after="120" w:line="360" w:lineRule="auto"/>
        <w:jc w:val="both"/>
        <w:rPr>
          <w:u w:val="single"/>
        </w:rPr>
      </w:pPr>
      <w:r w:rsidRPr="000426BA">
        <w:rPr>
          <w:rFonts w:eastAsia="Calibri"/>
        </w:rPr>
        <w:t> </w:t>
      </w:r>
      <w:r w:rsidRPr="000426BA">
        <w:rPr>
          <w:u w:val="single"/>
        </w:rPr>
        <w:t>Partenaires locaux</w:t>
      </w:r>
    </w:p>
    <w:p w14:paraId="7AC8F02E"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Leader d’opinion (chefs de village, notables, Bajenu Gox…) ;</w:t>
      </w:r>
    </w:p>
    <w:p w14:paraId="09B31C43"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Organisations de la Société Civile (OSC) et autres associations non gouvernementales ;</w:t>
      </w:r>
    </w:p>
    <w:p w14:paraId="374FDA15"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Médias nationaux, régionaux et communautaires, et autres communicateurs ;</w:t>
      </w:r>
    </w:p>
    <w:p w14:paraId="0D6E23C2"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Organisations communautaires de base ;</w:t>
      </w:r>
    </w:p>
    <w:p w14:paraId="555E91EE" w14:textId="77777777" w:rsidR="004B023F" w:rsidRPr="000426BA" w:rsidRDefault="004B023F" w:rsidP="004B023F">
      <w:pPr>
        <w:numPr>
          <w:ilvl w:val="0"/>
          <w:numId w:val="521"/>
        </w:numPr>
        <w:spacing w:before="120" w:after="120" w:line="360" w:lineRule="auto"/>
        <w:contextualSpacing/>
        <w:jc w:val="both"/>
        <w:rPr>
          <w:rFonts w:eastAsia="Calibri"/>
        </w:rPr>
      </w:pPr>
      <w:r w:rsidRPr="000426BA">
        <w:rPr>
          <w:rFonts w:eastAsia="Calibri"/>
        </w:rPr>
        <w:t>Médias communautaires</w:t>
      </w:r>
    </w:p>
    <w:p w14:paraId="28114A1A" w14:textId="77777777" w:rsidR="004B023F" w:rsidRPr="000426BA" w:rsidRDefault="004B023F" w:rsidP="004B023F">
      <w:pPr>
        <w:spacing w:before="120" w:after="120" w:line="360" w:lineRule="auto"/>
        <w:ind w:left="720"/>
        <w:contextualSpacing/>
        <w:jc w:val="both"/>
        <w:rPr>
          <w:rFonts w:eastAsia="Calibri"/>
        </w:rPr>
      </w:pPr>
    </w:p>
    <w:p w14:paraId="3A549DD7" w14:textId="77777777" w:rsidR="004B023F" w:rsidRPr="000426BA" w:rsidRDefault="004B023F" w:rsidP="004B023F">
      <w:pPr>
        <w:spacing w:before="120" w:after="120" w:line="360" w:lineRule="auto"/>
        <w:jc w:val="both"/>
      </w:pPr>
      <w:r w:rsidRPr="000426BA">
        <w:t>Cette liste n’est pas exhaustive. Elle est susceptible d’évoluer, en fonction des options ou variantes retenues et des arrangements institutionnels définis au démarrage du Projet. Elle devra être mise à jour de façon régulière, car l’identification se fera de façon continue, tout au long de la mise en œuvre du Projet.</w:t>
      </w:r>
    </w:p>
    <w:p w14:paraId="5B380524" w14:textId="77777777" w:rsidR="004B023F" w:rsidRPr="000426BA" w:rsidRDefault="004B023F" w:rsidP="004B023F">
      <w:pPr>
        <w:spacing w:before="120" w:after="120" w:line="360" w:lineRule="auto"/>
        <w:jc w:val="both"/>
      </w:pPr>
      <w:r w:rsidRPr="000426BA">
        <w:t xml:space="preserve">Les parties prenantes intéressées incluent donc toutes les personnes, entités et communautés qui seront impliquées dans la mise en œuvre du Projet. Elles peuvent soit participer à la mise en œuvre du Projet, soit avoir un intérêt ou une influence sur sa mise en œuvre. </w:t>
      </w:r>
    </w:p>
    <w:p w14:paraId="0F2A0D39" w14:textId="77777777" w:rsidR="004B023F" w:rsidRPr="000426BA" w:rsidRDefault="004B023F" w:rsidP="004B023F">
      <w:pPr>
        <w:spacing w:before="120" w:after="120" w:line="360" w:lineRule="auto"/>
        <w:jc w:val="both"/>
        <w:rPr>
          <w:b/>
        </w:rPr>
      </w:pPr>
      <w:r w:rsidRPr="000426BA">
        <w:rPr>
          <w:b/>
        </w:rPr>
        <w:t>Individus ou groupes défavorisés ou vulnérables</w:t>
      </w:r>
    </w:p>
    <w:p w14:paraId="5B4A00B3" w14:textId="77777777" w:rsidR="004B023F" w:rsidRPr="000426BA" w:rsidRDefault="004B023F" w:rsidP="004B023F">
      <w:pPr>
        <w:spacing w:before="120" w:after="120" w:line="360" w:lineRule="auto"/>
        <w:jc w:val="both"/>
      </w:pPr>
      <w:r w:rsidRPr="000426BA">
        <w:t>Ce sont les personnes, groupes ou communautés susceptibles d'être touchées de manière disproportionnée ou davantage défavorisées par le Projet par rapport à d'autres groupes en raison de leur vulnérabilité et cela peut nécessiter des efforts d'engagement spécifiques pour assurer leur représentation égale dans le processus de consultation et de prise de décision associé au projet.</w:t>
      </w:r>
    </w:p>
    <w:p w14:paraId="4109A752" w14:textId="77777777" w:rsidR="004B023F" w:rsidRPr="000426BA" w:rsidRDefault="004B023F" w:rsidP="004B023F">
      <w:pPr>
        <w:spacing w:before="120" w:after="120" w:line="360" w:lineRule="auto"/>
        <w:jc w:val="both"/>
      </w:pPr>
      <w:r w:rsidRPr="000426BA">
        <w:t xml:space="preserve">La vulnérabilité de certains groupes ou personnes peut être de nature physique, psychologique, sociale et/ou économique. Cependant, sont considérées comme vulnérables, toutes les personnes ou tous les groupes qui sont davantage à risque de rencontrer des difficultés au cours de la mise en œuvre de ce Projet, du fait de sexe, leur état de santé précaire, de leur handicap, de leur âge ou situation matrimoniale, entres autres. </w:t>
      </w:r>
    </w:p>
    <w:p w14:paraId="2A64DBE4" w14:textId="4378C549" w:rsidR="004B023F" w:rsidRPr="000426BA" w:rsidRDefault="004B023F" w:rsidP="004B023F">
      <w:pPr>
        <w:spacing w:before="120" w:after="120" w:line="360" w:lineRule="auto"/>
        <w:jc w:val="both"/>
      </w:pPr>
      <w:r w:rsidRPr="000426BA">
        <w:t>Ces personnes ou groupes vulnérables sont identifiés pendant la préparation du Plan d’Action de Réinstallation et les mesures spécifiques d’assistance sont définies sur la base de leurs besoins et attentes. Le Projet s’assurera que l’identification a été bien faite (vérification des critères), que leur situation de vulnérabilité est analysée et que les mesures appropriées, en termes d’information, de participation et de consultation, correspondent à leurs besoins et préoccupations énoncées lors des consultations. Le Projet s’assurera aussi de la mise en œuvre correcte de ces actions envers ces groupes vulnérables identifiées, c’est-à-dire conformément aux exigences de la B</w:t>
      </w:r>
      <w:r w:rsidR="00CD4880">
        <w:t>O</w:t>
      </w:r>
      <w:r w:rsidRPr="000426BA">
        <w:t xml:space="preserve">AD.  L’UGP définira, de façon concertée avec les parties prenantes, une méthodologie qui intègre les réalités locales, en vue de fournir tout le soutien nécessaire à ces groupes.  </w:t>
      </w:r>
    </w:p>
    <w:p w14:paraId="7A549144" w14:textId="1D82A97F" w:rsidR="004B023F" w:rsidRPr="000426BA" w:rsidRDefault="004B023F" w:rsidP="004B023F">
      <w:pPr>
        <w:autoSpaceDE w:val="0"/>
        <w:autoSpaceDN w:val="0"/>
        <w:adjustRightInd w:val="0"/>
        <w:spacing w:after="200" w:line="360" w:lineRule="auto"/>
        <w:jc w:val="both"/>
        <w:rPr>
          <w:rFonts w:eastAsia="Calibri"/>
          <w:b/>
          <w:i/>
          <w:iCs/>
        </w:rPr>
      </w:pPr>
      <w:bookmarkStart w:id="120" w:name="_Toc158375578"/>
      <w:r w:rsidRPr="000426BA">
        <w:t xml:space="preserve">TABLEAU </w:t>
      </w:r>
      <w:r w:rsidRPr="000426BA">
        <w:rPr>
          <w:noProof/>
        </w:rPr>
        <w:fldChar w:fldCharType="begin"/>
      </w:r>
      <w:r w:rsidRPr="000426BA">
        <w:rPr>
          <w:noProof/>
        </w:rPr>
        <w:instrText xml:space="preserve"> SEQ TABLEAU \* ARABIC </w:instrText>
      </w:r>
      <w:r w:rsidRPr="000426BA">
        <w:rPr>
          <w:noProof/>
        </w:rPr>
        <w:fldChar w:fldCharType="separate"/>
      </w:r>
      <w:r w:rsidR="002E7676">
        <w:rPr>
          <w:noProof/>
        </w:rPr>
        <w:t>26</w:t>
      </w:r>
      <w:r w:rsidRPr="000426BA">
        <w:rPr>
          <w:noProof/>
        </w:rPr>
        <w:fldChar w:fldCharType="end"/>
      </w:r>
      <w:r w:rsidRPr="000426BA">
        <w:rPr>
          <w:rFonts w:eastAsia="Calibri"/>
          <w:b/>
          <w:i/>
          <w:iCs/>
        </w:rPr>
        <w:t>: Description des rôles et responsabilités des parties prenantes</w:t>
      </w:r>
      <w:bookmarkEnd w:id="120"/>
    </w:p>
    <w:tbl>
      <w:tblPr>
        <w:tblW w:w="539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299"/>
        <w:gridCol w:w="3058"/>
        <w:gridCol w:w="3003"/>
      </w:tblGrid>
      <w:tr w:rsidR="004B023F" w:rsidRPr="000426BA" w14:paraId="7D2481B6" w14:textId="77777777" w:rsidTr="004B023F">
        <w:trPr>
          <w:trHeight w:val="253"/>
          <w:tblHeader/>
        </w:trPr>
        <w:tc>
          <w:tcPr>
            <w:tcW w:w="75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955DCEF" w14:textId="77777777" w:rsidR="004B023F" w:rsidRPr="000426BA" w:rsidRDefault="004B023F" w:rsidP="004B023F">
            <w:pPr>
              <w:widowControl w:val="0"/>
              <w:autoSpaceDE w:val="0"/>
              <w:autoSpaceDN w:val="0"/>
              <w:adjustRightInd w:val="0"/>
              <w:spacing w:before="60" w:after="60" w:line="360" w:lineRule="auto"/>
              <w:ind w:left="283" w:hanging="219"/>
              <w:jc w:val="center"/>
              <w:rPr>
                <w:b/>
                <w:color w:val="000000" w:themeColor="text1"/>
              </w:rPr>
            </w:pPr>
            <w:r w:rsidRPr="000426BA">
              <w:rPr>
                <w:b/>
                <w:color w:val="000000" w:themeColor="text1"/>
              </w:rPr>
              <w:t>Catégorie</w:t>
            </w:r>
          </w:p>
        </w:tc>
        <w:tc>
          <w:tcPr>
            <w:tcW w:w="102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0980CA" w14:textId="77777777" w:rsidR="004B023F" w:rsidRPr="000426BA" w:rsidRDefault="004B023F" w:rsidP="004B023F">
            <w:pPr>
              <w:widowControl w:val="0"/>
              <w:autoSpaceDE w:val="0"/>
              <w:autoSpaceDN w:val="0"/>
              <w:adjustRightInd w:val="0"/>
              <w:spacing w:before="60" w:after="60" w:line="360" w:lineRule="auto"/>
              <w:ind w:left="283" w:hanging="219"/>
              <w:jc w:val="center"/>
              <w:rPr>
                <w:b/>
                <w:color w:val="000000" w:themeColor="text1"/>
              </w:rPr>
            </w:pPr>
            <w:r w:rsidRPr="000426BA">
              <w:rPr>
                <w:b/>
                <w:color w:val="000000" w:themeColor="text1"/>
              </w:rPr>
              <w:t>Parties Prenantes</w:t>
            </w:r>
          </w:p>
        </w:tc>
        <w:tc>
          <w:tcPr>
            <w:tcW w:w="134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9E6F32" w14:textId="77777777" w:rsidR="004B023F" w:rsidRPr="000426BA" w:rsidRDefault="004B023F" w:rsidP="004B023F">
            <w:pPr>
              <w:widowControl w:val="0"/>
              <w:autoSpaceDE w:val="0"/>
              <w:autoSpaceDN w:val="0"/>
              <w:adjustRightInd w:val="0"/>
              <w:spacing w:before="60" w:after="60" w:line="360" w:lineRule="auto"/>
              <w:ind w:left="283" w:hanging="219"/>
              <w:jc w:val="center"/>
              <w:rPr>
                <w:b/>
                <w:color w:val="000000" w:themeColor="text1"/>
              </w:rPr>
            </w:pPr>
            <w:r w:rsidRPr="000426BA">
              <w:rPr>
                <w:b/>
                <w:color w:val="000000" w:themeColor="text1"/>
              </w:rPr>
              <w:t>Entités</w:t>
            </w:r>
          </w:p>
        </w:tc>
        <w:tc>
          <w:tcPr>
            <w:tcW w:w="18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1C9246" w14:textId="77777777" w:rsidR="004B023F" w:rsidRPr="000426BA" w:rsidRDefault="004B023F" w:rsidP="004B023F">
            <w:pPr>
              <w:widowControl w:val="0"/>
              <w:autoSpaceDE w:val="0"/>
              <w:autoSpaceDN w:val="0"/>
              <w:adjustRightInd w:val="0"/>
              <w:spacing w:before="60" w:after="60" w:line="360" w:lineRule="auto"/>
              <w:ind w:left="283" w:hanging="219"/>
              <w:jc w:val="center"/>
              <w:rPr>
                <w:b/>
                <w:color w:val="000000" w:themeColor="text1"/>
              </w:rPr>
            </w:pPr>
            <w:r w:rsidRPr="000426BA">
              <w:rPr>
                <w:b/>
                <w:color w:val="000000" w:themeColor="text1"/>
              </w:rPr>
              <w:t>Description des rôles et responsabilités</w:t>
            </w:r>
          </w:p>
        </w:tc>
      </w:tr>
      <w:tr w:rsidR="004B023F" w:rsidRPr="000426BA" w14:paraId="2EF4F834" w14:textId="77777777" w:rsidTr="004B023F">
        <w:trPr>
          <w:trHeight w:val="831"/>
        </w:trPr>
        <w:tc>
          <w:tcPr>
            <w:tcW w:w="753" w:type="pct"/>
            <w:vMerge w:val="restart"/>
            <w:tcBorders>
              <w:top w:val="single" w:sz="4" w:space="0" w:color="auto"/>
              <w:left w:val="single" w:sz="4" w:space="0" w:color="auto"/>
              <w:bottom w:val="single" w:sz="4" w:space="0" w:color="auto"/>
              <w:right w:val="single" w:sz="4" w:space="0" w:color="auto"/>
            </w:tcBorders>
            <w:vAlign w:val="center"/>
            <w:hideMark/>
          </w:tcPr>
          <w:p w14:paraId="7C910DBD" w14:textId="77777777" w:rsidR="004B023F" w:rsidRPr="000426BA" w:rsidRDefault="004B023F" w:rsidP="004B023F">
            <w:pPr>
              <w:widowControl w:val="0"/>
              <w:autoSpaceDE w:val="0"/>
              <w:autoSpaceDN w:val="0"/>
              <w:adjustRightInd w:val="0"/>
              <w:spacing w:before="60" w:after="60" w:line="360" w:lineRule="auto"/>
              <w:ind w:left="283" w:hanging="219"/>
            </w:pPr>
            <w:r w:rsidRPr="000426BA">
              <w:t>Gouvernement</w:t>
            </w:r>
          </w:p>
        </w:tc>
        <w:tc>
          <w:tcPr>
            <w:tcW w:w="1024" w:type="pct"/>
            <w:vMerge w:val="restart"/>
            <w:tcBorders>
              <w:top w:val="single" w:sz="4" w:space="0" w:color="auto"/>
              <w:left w:val="single" w:sz="4" w:space="0" w:color="auto"/>
              <w:bottom w:val="single" w:sz="4" w:space="0" w:color="auto"/>
              <w:right w:val="single" w:sz="4" w:space="0" w:color="auto"/>
            </w:tcBorders>
            <w:vAlign w:val="center"/>
            <w:hideMark/>
          </w:tcPr>
          <w:p w14:paraId="63C8F7C8" w14:textId="77777777" w:rsidR="004B023F" w:rsidRPr="000426BA" w:rsidRDefault="004B023F" w:rsidP="004B023F">
            <w:pPr>
              <w:widowControl w:val="0"/>
              <w:autoSpaceDE w:val="0"/>
              <w:autoSpaceDN w:val="0"/>
              <w:adjustRightInd w:val="0"/>
              <w:spacing w:before="60" w:after="60" w:line="360" w:lineRule="auto"/>
              <w:ind w:left="283" w:hanging="219"/>
            </w:pPr>
            <w:r w:rsidRPr="000426BA">
              <w:t>Ministère de l’Intérieur</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FD691B1" w14:textId="77777777" w:rsidR="004B023F" w:rsidRPr="000426BA" w:rsidRDefault="004B023F" w:rsidP="004B023F">
            <w:pPr>
              <w:widowControl w:val="0"/>
              <w:numPr>
                <w:ilvl w:val="0"/>
                <w:numId w:val="522"/>
              </w:numPr>
              <w:autoSpaceDE w:val="0"/>
              <w:autoSpaceDN w:val="0"/>
              <w:adjustRightInd w:val="0"/>
              <w:spacing w:before="60" w:after="60" w:line="360" w:lineRule="auto"/>
            </w:pPr>
            <w:r w:rsidRPr="000426BA">
              <w:t xml:space="preserve">Gouverneur de Kédougou </w:t>
            </w:r>
          </w:p>
          <w:p w14:paraId="55A00B91" w14:textId="77777777" w:rsidR="004B023F" w:rsidRPr="000426BA" w:rsidRDefault="004B023F" w:rsidP="004B023F">
            <w:pPr>
              <w:widowControl w:val="0"/>
              <w:numPr>
                <w:ilvl w:val="0"/>
                <w:numId w:val="522"/>
              </w:numPr>
              <w:autoSpaceDE w:val="0"/>
              <w:autoSpaceDN w:val="0"/>
              <w:adjustRightInd w:val="0"/>
              <w:spacing w:before="60" w:after="60" w:line="360" w:lineRule="auto"/>
            </w:pPr>
            <w:r w:rsidRPr="000426BA">
              <w:t>Préfets de Kédougou</w:t>
            </w:r>
          </w:p>
          <w:p w14:paraId="77E89276" w14:textId="77777777" w:rsidR="004B023F" w:rsidRPr="000426BA" w:rsidRDefault="004B023F" w:rsidP="004B023F">
            <w:pPr>
              <w:widowControl w:val="0"/>
              <w:numPr>
                <w:ilvl w:val="0"/>
                <w:numId w:val="522"/>
              </w:numPr>
              <w:autoSpaceDE w:val="0"/>
              <w:autoSpaceDN w:val="0"/>
              <w:adjustRightInd w:val="0"/>
              <w:spacing w:before="60" w:after="60" w:line="360" w:lineRule="auto"/>
            </w:pPr>
            <w:r w:rsidRPr="000426BA">
              <w:t xml:space="preserve">Sous-Préfets de Fongolimbi </w:t>
            </w:r>
          </w:p>
        </w:tc>
        <w:tc>
          <w:tcPr>
            <w:tcW w:w="1875" w:type="pct"/>
            <w:tcBorders>
              <w:top w:val="single" w:sz="4" w:space="0" w:color="auto"/>
              <w:left w:val="single" w:sz="4" w:space="0" w:color="auto"/>
              <w:bottom w:val="single" w:sz="4" w:space="0" w:color="auto"/>
              <w:right w:val="single" w:sz="4" w:space="0" w:color="auto"/>
            </w:tcBorders>
            <w:vAlign w:val="center"/>
            <w:hideMark/>
          </w:tcPr>
          <w:p w14:paraId="3047C270" w14:textId="77777777" w:rsidR="004B023F" w:rsidRPr="000426BA" w:rsidRDefault="004B023F" w:rsidP="004B023F">
            <w:pPr>
              <w:widowControl w:val="0"/>
              <w:numPr>
                <w:ilvl w:val="0"/>
                <w:numId w:val="523"/>
              </w:numPr>
              <w:autoSpaceDE w:val="0"/>
              <w:autoSpaceDN w:val="0"/>
              <w:adjustRightInd w:val="0"/>
              <w:spacing w:line="360" w:lineRule="auto"/>
            </w:pPr>
            <w:r w:rsidRPr="000426BA">
              <w:t>Coordonner les activités dans leur territoire de ressort</w:t>
            </w:r>
          </w:p>
          <w:p w14:paraId="4BFB090B"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Faciliter la mise en œuvre du projet</w:t>
            </w:r>
          </w:p>
          <w:p w14:paraId="7896DA56"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Assurer le suivi des opérations de libération des emprises</w:t>
            </w:r>
          </w:p>
          <w:p w14:paraId="4E43124C"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Cordonner toutes les étapes de mise en œuvre du PAR</w:t>
            </w:r>
          </w:p>
          <w:p w14:paraId="7E21CD97"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Informer et sensibiliser les acteurs communautaires</w:t>
            </w:r>
          </w:p>
          <w:p w14:paraId="71D90DD7" w14:textId="77777777" w:rsidR="004B023F" w:rsidRPr="000426BA" w:rsidRDefault="004B023F" w:rsidP="004B023F">
            <w:pPr>
              <w:widowControl w:val="0"/>
              <w:numPr>
                <w:ilvl w:val="0"/>
                <w:numId w:val="523"/>
              </w:numPr>
              <w:autoSpaceDE w:val="0"/>
              <w:autoSpaceDN w:val="0"/>
              <w:adjustRightInd w:val="0"/>
              <w:spacing w:before="60" w:line="360" w:lineRule="auto"/>
            </w:pPr>
            <w:r w:rsidRPr="000426BA">
              <w:t>Instruire les services techniques</w:t>
            </w:r>
          </w:p>
        </w:tc>
      </w:tr>
      <w:tr w:rsidR="004B023F" w:rsidRPr="000426BA" w14:paraId="1BB51A14" w14:textId="77777777" w:rsidTr="004B023F">
        <w:trPr>
          <w:trHeight w:val="507"/>
        </w:trPr>
        <w:tc>
          <w:tcPr>
            <w:tcW w:w="753" w:type="pct"/>
            <w:vMerge/>
            <w:tcBorders>
              <w:top w:val="single" w:sz="4" w:space="0" w:color="auto"/>
              <w:left w:val="single" w:sz="4" w:space="0" w:color="auto"/>
              <w:bottom w:val="single" w:sz="4" w:space="0" w:color="auto"/>
              <w:right w:val="single" w:sz="4" w:space="0" w:color="auto"/>
            </w:tcBorders>
            <w:vAlign w:val="center"/>
            <w:hideMark/>
          </w:tcPr>
          <w:p w14:paraId="06E2A98D" w14:textId="77777777" w:rsidR="004B023F" w:rsidRPr="000426BA" w:rsidRDefault="004B023F" w:rsidP="004B023F">
            <w:pPr>
              <w:autoSpaceDE w:val="0"/>
              <w:autoSpaceDN w:val="0"/>
              <w:adjustRightInd w:val="0"/>
              <w:spacing w:line="360" w:lineRule="auto"/>
              <w:jc w:val="both"/>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408F44B7" w14:textId="77777777" w:rsidR="004B023F" w:rsidRPr="000426BA" w:rsidRDefault="004B023F" w:rsidP="004B023F">
            <w:pPr>
              <w:autoSpaceDE w:val="0"/>
              <w:autoSpaceDN w:val="0"/>
              <w:adjustRightInd w:val="0"/>
              <w:spacing w:line="360" w:lineRule="auto"/>
              <w:jc w:val="both"/>
            </w:pPr>
          </w:p>
        </w:tc>
        <w:tc>
          <w:tcPr>
            <w:tcW w:w="1348" w:type="pct"/>
            <w:tcBorders>
              <w:top w:val="single" w:sz="4" w:space="0" w:color="auto"/>
              <w:left w:val="single" w:sz="4" w:space="0" w:color="auto"/>
              <w:bottom w:val="single" w:sz="4" w:space="0" w:color="auto"/>
              <w:right w:val="single" w:sz="4" w:space="0" w:color="auto"/>
            </w:tcBorders>
            <w:vAlign w:val="center"/>
            <w:hideMark/>
          </w:tcPr>
          <w:p w14:paraId="534BE6B0" w14:textId="77777777" w:rsidR="004B023F" w:rsidRPr="000426BA" w:rsidRDefault="004B023F" w:rsidP="004B023F">
            <w:pPr>
              <w:widowControl w:val="0"/>
              <w:numPr>
                <w:ilvl w:val="0"/>
                <w:numId w:val="522"/>
              </w:numPr>
              <w:autoSpaceDE w:val="0"/>
              <w:autoSpaceDN w:val="0"/>
              <w:adjustRightInd w:val="0"/>
              <w:spacing w:before="60" w:after="60" w:line="360" w:lineRule="auto"/>
            </w:pPr>
            <w:r w:rsidRPr="000426BA">
              <w:t>Direction de la protection civile</w:t>
            </w:r>
          </w:p>
        </w:tc>
        <w:tc>
          <w:tcPr>
            <w:tcW w:w="1875" w:type="pct"/>
            <w:tcBorders>
              <w:top w:val="single" w:sz="4" w:space="0" w:color="auto"/>
              <w:left w:val="single" w:sz="4" w:space="0" w:color="auto"/>
              <w:bottom w:val="single" w:sz="4" w:space="0" w:color="auto"/>
              <w:right w:val="single" w:sz="4" w:space="0" w:color="auto"/>
            </w:tcBorders>
            <w:vAlign w:val="center"/>
            <w:hideMark/>
          </w:tcPr>
          <w:p w14:paraId="21DDCF59" w14:textId="77777777" w:rsidR="004B023F" w:rsidRPr="000426BA" w:rsidRDefault="004B023F" w:rsidP="004B023F">
            <w:pPr>
              <w:widowControl w:val="0"/>
              <w:numPr>
                <w:ilvl w:val="0"/>
                <w:numId w:val="523"/>
              </w:numPr>
              <w:autoSpaceDE w:val="0"/>
              <w:autoSpaceDN w:val="0"/>
              <w:adjustRightInd w:val="0"/>
              <w:spacing w:line="360" w:lineRule="auto"/>
            </w:pPr>
            <w:r w:rsidRPr="000426BA">
              <w:t>Suivre le PGES</w:t>
            </w:r>
          </w:p>
          <w:p w14:paraId="556841E7" w14:textId="77777777" w:rsidR="004B023F" w:rsidRPr="000426BA" w:rsidRDefault="004B023F" w:rsidP="004B023F">
            <w:pPr>
              <w:widowControl w:val="0"/>
              <w:numPr>
                <w:ilvl w:val="0"/>
                <w:numId w:val="523"/>
              </w:numPr>
              <w:autoSpaceDE w:val="0"/>
              <w:autoSpaceDN w:val="0"/>
              <w:adjustRightInd w:val="0"/>
              <w:spacing w:line="360" w:lineRule="auto"/>
            </w:pPr>
            <w:r w:rsidRPr="000426BA">
              <w:t>Suivre la gestion des risques en rapport avec le projet.</w:t>
            </w:r>
          </w:p>
        </w:tc>
      </w:tr>
      <w:tr w:rsidR="004B023F" w:rsidRPr="000426BA" w14:paraId="146FCA10" w14:textId="77777777" w:rsidTr="004B023F">
        <w:trPr>
          <w:trHeight w:val="348"/>
        </w:trPr>
        <w:tc>
          <w:tcPr>
            <w:tcW w:w="753" w:type="pct"/>
            <w:tcBorders>
              <w:top w:val="single" w:sz="4" w:space="0" w:color="auto"/>
              <w:left w:val="single" w:sz="4" w:space="0" w:color="auto"/>
              <w:bottom w:val="single" w:sz="4" w:space="0" w:color="auto"/>
              <w:right w:val="single" w:sz="4" w:space="0" w:color="auto"/>
            </w:tcBorders>
            <w:vAlign w:val="center"/>
            <w:hideMark/>
          </w:tcPr>
          <w:p w14:paraId="0DB63EF8" w14:textId="77777777" w:rsidR="004B023F" w:rsidRPr="000426BA" w:rsidRDefault="004B023F" w:rsidP="004B023F">
            <w:pPr>
              <w:widowControl w:val="0"/>
              <w:autoSpaceDE w:val="0"/>
              <w:autoSpaceDN w:val="0"/>
              <w:adjustRightInd w:val="0"/>
              <w:spacing w:line="360" w:lineRule="auto"/>
              <w:ind w:left="283" w:hanging="219"/>
            </w:pPr>
            <w:r w:rsidRPr="000426BA">
              <w:t>Gouvernement</w:t>
            </w:r>
          </w:p>
        </w:tc>
        <w:tc>
          <w:tcPr>
            <w:tcW w:w="1024" w:type="pct"/>
            <w:tcBorders>
              <w:top w:val="single" w:sz="4" w:space="0" w:color="auto"/>
              <w:left w:val="single" w:sz="4" w:space="0" w:color="auto"/>
              <w:bottom w:val="single" w:sz="4" w:space="0" w:color="auto"/>
              <w:right w:val="single" w:sz="4" w:space="0" w:color="auto"/>
            </w:tcBorders>
            <w:vAlign w:val="center"/>
            <w:hideMark/>
          </w:tcPr>
          <w:p w14:paraId="239A716F" w14:textId="77777777" w:rsidR="004B023F" w:rsidRPr="000426BA" w:rsidRDefault="004B023F" w:rsidP="004B023F">
            <w:pPr>
              <w:widowControl w:val="0"/>
              <w:autoSpaceDE w:val="0"/>
              <w:autoSpaceDN w:val="0"/>
              <w:adjustRightInd w:val="0"/>
              <w:spacing w:line="360" w:lineRule="auto"/>
              <w:ind w:left="283" w:hanging="219"/>
            </w:pPr>
            <w:r w:rsidRPr="000426BA">
              <w:t>Ministère chargé de l’Environnement</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6FE71C8" w14:textId="77777777" w:rsidR="004B023F" w:rsidRPr="000426BA" w:rsidRDefault="004B023F" w:rsidP="004B023F">
            <w:pPr>
              <w:widowControl w:val="0"/>
              <w:numPr>
                <w:ilvl w:val="0"/>
                <w:numId w:val="522"/>
              </w:numPr>
              <w:autoSpaceDE w:val="0"/>
              <w:autoSpaceDN w:val="0"/>
              <w:adjustRightInd w:val="0"/>
              <w:spacing w:line="360" w:lineRule="auto"/>
            </w:pPr>
            <w:r w:rsidRPr="000426BA">
              <w:t>Division régionale de l’Environnement et des Etablissements Classés (DREEC) de Kédougou</w:t>
            </w:r>
          </w:p>
        </w:tc>
        <w:tc>
          <w:tcPr>
            <w:tcW w:w="1875" w:type="pct"/>
            <w:tcBorders>
              <w:top w:val="single" w:sz="4" w:space="0" w:color="auto"/>
              <w:left w:val="single" w:sz="4" w:space="0" w:color="auto"/>
              <w:bottom w:val="single" w:sz="4" w:space="0" w:color="auto"/>
              <w:right w:val="single" w:sz="4" w:space="0" w:color="auto"/>
            </w:tcBorders>
            <w:vAlign w:val="center"/>
            <w:hideMark/>
          </w:tcPr>
          <w:p w14:paraId="1A600A48" w14:textId="77777777" w:rsidR="004B023F" w:rsidRPr="000426BA" w:rsidRDefault="004B023F" w:rsidP="004B023F">
            <w:pPr>
              <w:widowControl w:val="0"/>
              <w:numPr>
                <w:ilvl w:val="0"/>
                <w:numId w:val="523"/>
              </w:numPr>
              <w:autoSpaceDE w:val="0"/>
              <w:autoSpaceDN w:val="0"/>
              <w:adjustRightInd w:val="0"/>
              <w:spacing w:line="360" w:lineRule="auto"/>
            </w:pPr>
            <w:r w:rsidRPr="000426BA">
              <w:t>Valider les termes de références des EIES et PAR</w:t>
            </w:r>
          </w:p>
          <w:p w14:paraId="7177331C" w14:textId="77777777" w:rsidR="004B023F" w:rsidRPr="000426BA" w:rsidRDefault="004B023F" w:rsidP="004B023F">
            <w:pPr>
              <w:widowControl w:val="0"/>
              <w:numPr>
                <w:ilvl w:val="0"/>
                <w:numId w:val="523"/>
              </w:numPr>
              <w:autoSpaceDE w:val="0"/>
              <w:autoSpaceDN w:val="0"/>
              <w:adjustRightInd w:val="0"/>
              <w:spacing w:line="360" w:lineRule="auto"/>
            </w:pPr>
            <w:r w:rsidRPr="000426BA">
              <w:t>Assurer le secrétariat du comité technique</w:t>
            </w:r>
          </w:p>
          <w:p w14:paraId="04F0B9E7" w14:textId="77777777" w:rsidR="004B023F" w:rsidRPr="000426BA" w:rsidRDefault="004B023F" w:rsidP="004B023F">
            <w:pPr>
              <w:widowControl w:val="0"/>
              <w:numPr>
                <w:ilvl w:val="0"/>
                <w:numId w:val="523"/>
              </w:numPr>
              <w:autoSpaceDE w:val="0"/>
              <w:autoSpaceDN w:val="0"/>
              <w:adjustRightInd w:val="0"/>
              <w:spacing w:line="360" w:lineRule="auto"/>
            </w:pPr>
            <w:r w:rsidRPr="000426BA">
              <w:t>Organiser l’audience publique</w:t>
            </w:r>
          </w:p>
          <w:p w14:paraId="221888CB" w14:textId="77777777" w:rsidR="004B023F" w:rsidRPr="000426BA" w:rsidRDefault="004B023F" w:rsidP="004B023F">
            <w:pPr>
              <w:widowControl w:val="0"/>
              <w:numPr>
                <w:ilvl w:val="0"/>
                <w:numId w:val="523"/>
              </w:numPr>
              <w:autoSpaceDE w:val="0"/>
              <w:autoSpaceDN w:val="0"/>
              <w:adjustRightInd w:val="0"/>
              <w:spacing w:line="360" w:lineRule="auto"/>
            </w:pPr>
            <w:r w:rsidRPr="000426BA">
              <w:t>Suivre la mise en œuvre du Plan de Gestion Environnementale et Sociale (PGES)</w:t>
            </w:r>
          </w:p>
          <w:p w14:paraId="22449E3A" w14:textId="77777777" w:rsidR="004B023F" w:rsidRPr="000426BA" w:rsidRDefault="004B023F" w:rsidP="004B023F">
            <w:pPr>
              <w:widowControl w:val="0"/>
              <w:numPr>
                <w:ilvl w:val="0"/>
                <w:numId w:val="523"/>
              </w:numPr>
              <w:autoSpaceDE w:val="0"/>
              <w:autoSpaceDN w:val="0"/>
              <w:adjustRightInd w:val="0"/>
              <w:spacing w:line="360" w:lineRule="auto"/>
            </w:pPr>
            <w:r w:rsidRPr="000426BA">
              <w:t>Instruire les dossiers d’établissements classés</w:t>
            </w:r>
          </w:p>
          <w:p w14:paraId="3D76DFAD" w14:textId="77777777" w:rsidR="004B023F" w:rsidRPr="000426BA" w:rsidRDefault="004B023F" w:rsidP="004B023F">
            <w:pPr>
              <w:widowControl w:val="0"/>
              <w:numPr>
                <w:ilvl w:val="0"/>
                <w:numId w:val="523"/>
              </w:numPr>
              <w:autoSpaceDE w:val="0"/>
              <w:autoSpaceDN w:val="0"/>
              <w:adjustRightInd w:val="0"/>
              <w:spacing w:line="360" w:lineRule="auto"/>
            </w:pPr>
            <w:r w:rsidRPr="000426BA">
              <w:t>Contrôler et prévenir les pollutions et nuisances</w:t>
            </w:r>
          </w:p>
        </w:tc>
      </w:tr>
      <w:tr w:rsidR="004B023F" w:rsidRPr="000426BA" w14:paraId="10991B59" w14:textId="77777777" w:rsidTr="004B023F">
        <w:trPr>
          <w:trHeight w:val="412"/>
        </w:trPr>
        <w:tc>
          <w:tcPr>
            <w:tcW w:w="753" w:type="pct"/>
            <w:tcBorders>
              <w:top w:val="single" w:sz="4" w:space="0" w:color="auto"/>
              <w:left w:val="single" w:sz="4" w:space="0" w:color="auto"/>
              <w:bottom w:val="single" w:sz="4" w:space="0" w:color="auto"/>
              <w:right w:val="single" w:sz="4" w:space="0" w:color="auto"/>
            </w:tcBorders>
            <w:vAlign w:val="center"/>
          </w:tcPr>
          <w:p w14:paraId="1FA795F7" w14:textId="77777777" w:rsidR="004B023F" w:rsidRPr="000426BA" w:rsidRDefault="004B023F" w:rsidP="004B023F">
            <w:pPr>
              <w:widowControl w:val="0"/>
              <w:autoSpaceDE w:val="0"/>
              <w:autoSpaceDN w:val="0"/>
              <w:adjustRightInd w:val="0"/>
              <w:spacing w:before="60" w:after="60" w:line="360" w:lineRule="auto"/>
              <w:ind w:left="283" w:hanging="219"/>
            </w:pPr>
          </w:p>
        </w:tc>
        <w:tc>
          <w:tcPr>
            <w:tcW w:w="1024" w:type="pct"/>
            <w:tcBorders>
              <w:top w:val="single" w:sz="4" w:space="0" w:color="auto"/>
              <w:left w:val="single" w:sz="4" w:space="0" w:color="auto"/>
              <w:bottom w:val="single" w:sz="4" w:space="0" w:color="auto"/>
              <w:right w:val="single" w:sz="4" w:space="0" w:color="auto"/>
            </w:tcBorders>
            <w:vAlign w:val="center"/>
          </w:tcPr>
          <w:p w14:paraId="7B30E983" w14:textId="77777777" w:rsidR="004B023F" w:rsidRPr="000426BA" w:rsidRDefault="004B023F" w:rsidP="004B023F">
            <w:pPr>
              <w:widowControl w:val="0"/>
              <w:autoSpaceDE w:val="0"/>
              <w:autoSpaceDN w:val="0"/>
              <w:adjustRightInd w:val="0"/>
              <w:spacing w:before="60" w:after="60" w:line="360" w:lineRule="auto"/>
              <w:ind w:left="283" w:hanging="219"/>
            </w:pPr>
          </w:p>
        </w:tc>
        <w:tc>
          <w:tcPr>
            <w:tcW w:w="1348" w:type="pct"/>
            <w:tcBorders>
              <w:top w:val="single" w:sz="4" w:space="0" w:color="auto"/>
              <w:left w:val="single" w:sz="4" w:space="0" w:color="auto"/>
              <w:bottom w:val="single" w:sz="4" w:space="0" w:color="auto"/>
              <w:right w:val="single" w:sz="4" w:space="0" w:color="auto"/>
            </w:tcBorders>
            <w:vAlign w:val="center"/>
            <w:hideMark/>
          </w:tcPr>
          <w:p w14:paraId="1E7B3D0E" w14:textId="77777777" w:rsidR="004B023F" w:rsidRPr="000426BA" w:rsidRDefault="004B023F" w:rsidP="004B023F">
            <w:pPr>
              <w:widowControl w:val="0"/>
              <w:autoSpaceDE w:val="0"/>
              <w:autoSpaceDN w:val="0"/>
              <w:adjustRightInd w:val="0"/>
              <w:spacing w:line="360" w:lineRule="auto"/>
              <w:ind w:left="283" w:hanging="219"/>
            </w:pPr>
            <w:r w:rsidRPr="000426BA">
              <w:t>Services régionaux/départementaux des Eaux et Forêts de Kédougou</w:t>
            </w:r>
          </w:p>
        </w:tc>
        <w:tc>
          <w:tcPr>
            <w:tcW w:w="1875" w:type="pct"/>
            <w:tcBorders>
              <w:top w:val="single" w:sz="4" w:space="0" w:color="auto"/>
              <w:left w:val="single" w:sz="4" w:space="0" w:color="auto"/>
              <w:bottom w:val="single" w:sz="4" w:space="0" w:color="auto"/>
              <w:right w:val="single" w:sz="4" w:space="0" w:color="auto"/>
            </w:tcBorders>
            <w:vAlign w:val="center"/>
            <w:hideMark/>
          </w:tcPr>
          <w:p w14:paraId="78E1FC4D"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Autoriser toute activité de déboisement, défrichement ou de reforestation sur le site du projet</w:t>
            </w:r>
          </w:p>
        </w:tc>
      </w:tr>
      <w:tr w:rsidR="004B023F" w:rsidRPr="000426BA" w14:paraId="2A849136" w14:textId="77777777" w:rsidTr="004B023F">
        <w:trPr>
          <w:trHeight w:val="559"/>
        </w:trPr>
        <w:tc>
          <w:tcPr>
            <w:tcW w:w="753" w:type="pct"/>
            <w:tcBorders>
              <w:top w:val="single" w:sz="4" w:space="0" w:color="auto"/>
              <w:left w:val="single" w:sz="4" w:space="0" w:color="auto"/>
              <w:bottom w:val="single" w:sz="4" w:space="0" w:color="auto"/>
              <w:right w:val="single" w:sz="4" w:space="0" w:color="auto"/>
            </w:tcBorders>
            <w:vAlign w:val="center"/>
            <w:hideMark/>
          </w:tcPr>
          <w:p w14:paraId="5CBAE518" w14:textId="77777777" w:rsidR="004B023F" w:rsidRPr="000426BA" w:rsidRDefault="004B023F" w:rsidP="004B023F">
            <w:pPr>
              <w:widowControl w:val="0"/>
              <w:autoSpaceDE w:val="0"/>
              <w:autoSpaceDN w:val="0"/>
              <w:adjustRightInd w:val="0"/>
              <w:spacing w:before="60" w:after="60" w:line="360" w:lineRule="auto"/>
              <w:ind w:left="283" w:hanging="219"/>
            </w:pPr>
            <w:r w:rsidRPr="000426BA">
              <w:t>Gouvernement</w:t>
            </w:r>
          </w:p>
        </w:tc>
        <w:tc>
          <w:tcPr>
            <w:tcW w:w="1024" w:type="pct"/>
            <w:tcBorders>
              <w:top w:val="single" w:sz="4" w:space="0" w:color="auto"/>
              <w:left w:val="single" w:sz="4" w:space="0" w:color="auto"/>
              <w:bottom w:val="single" w:sz="4" w:space="0" w:color="auto"/>
              <w:right w:val="single" w:sz="4" w:space="0" w:color="auto"/>
            </w:tcBorders>
            <w:vAlign w:val="center"/>
            <w:hideMark/>
          </w:tcPr>
          <w:p w14:paraId="08F3B9AA" w14:textId="77777777" w:rsidR="004B023F" w:rsidRPr="000426BA" w:rsidRDefault="004B023F" w:rsidP="004B023F">
            <w:pPr>
              <w:widowControl w:val="0"/>
              <w:autoSpaceDE w:val="0"/>
              <w:autoSpaceDN w:val="0"/>
              <w:adjustRightInd w:val="0"/>
              <w:spacing w:before="60" w:after="60" w:line="360" w:lineRule="auto"/>
              <w:ind w:left="283" w:hanging="219"/>
            </w:pPr>
            <w:r w:rsidRPr="000426BA">
              <w:t>Ministère chargé des Mines</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9267079" w14:textId="77777777" w:rsidR="004B023F" w:rsidRPr="000426BA" w:rsidRDefault="004B023F" w:rsidP="004B023F">
            <w:pPr>
              <w:widowControl w:val="0"/>
              <w:autoSpaceDE w:val="0"/>
              <w:autoSpaceDN w:val="0"/>
              <w:adjustRightInd w:val="0"/>
              <w:spacing w:line="360" w:lineRule="auto"/>
              <w:ind w:left="283" w:hanging="219"/>
            </w:pPr>
            <w:r w:rsidRPr="000426BA">
              <w:t>Service régional des mines et de la géologie de Kédougou</w:t>
            </w:r>
          </w:p>
        </w:tc>
        <w:tc>
          <w:tcPr>
            <w:tcW w:w="1875" w:type="pct"/>
            <w:tcBorders>
              <w:top w:val="single" w:sz="4" w:space="0" w:color="auto"/>
              <w:left w:val="single" w:sz="4" w:space="0" w:color="auto"/>
              <w:bottom w:val="single" w:sz="4" w:space="0" w:color="auto"/>
              <w:right w:val="single" w:sz="4" w:space="0" w:color="auto"/>
            </w:tcBorders>
            <w:vAlign w:val="center"/>
            <w:hideMark/>
          </w:tcPr>
          <w:p w14:paraId="22B590E6" w14:textId="77777777" w:rsidR="004B023F" w:rsidRPr="000426BA" w:rsidRDefault="004B023F" w:rsidP="004B023F">
            <w:pPr>
              <w:widowControl w:val="0"/>
              <w:numPr>
                <w:ilvl w:val="0"/>
                <w:numId w:val="523"/>
              </w:numPr>
              <w:autoSpaceDE w:val="0"/>
              <w:autoSpaceDN w:val="0"/>
              <w:adjustRightInd w:val="0"/>
              <w:spacing w:line="360" w:lineRule="auto"/>
            </w:pPr>
            <w:r w:rsidRPr="000426BA">
              <w:t>Autoriser le Projet à ouvrir les carrières pour les besoins des travaux</w:t>
            </w:r>
          </w:p>
        </w:tc>
      </w:tr>
      <w:tr w:rsidR="004B023F" w:rsidRPr="000426BA" w14:paraId="38E96C65" w14:textId="77777777" w:rsidTr="004B023F">
        <w:trPr>
          <w:trHeight w:val="1523"/>
        </w:trPr>
        <w:tc>
          <w:tcPr>
            <w:tcW w:w="753" w:type="pct"/>
            <w:tcBorders>
              <w:top w:val="single" w:sz="4" w:space="0" w:color="auto"/>
              <w:left w:val="single" w:sz="4" w:space="0" w:color="auto"/>
              <w:bottom w:val="single" w:sz="4" w:space="0" w:color="auto"/>
              <w:right w:val="single" w:sz="4" w:space="0" w:color="auto"/>
            </w:tcBorders>
            <w:vAlign w:val="center"/>
            <w:hideMark/>
          </w:tcPr>
          <w:p w14:paraId="3AC38D4C" w14:textId="77777777" w:rsidR="004B023F" w:rsidRPr="000426BA" w:rsidRDefault="004B023F" w:rsidP="004B023F">
            <w:pPr>
              <w:widowControl w:val="0"/>
              <w:autoSpaceDE w:val="0"/>
              <w:autoSpaceDN w:val="0"/>
              <w:adjustRightInd w:val="0"/>
              <w:spacing w:before="60" w:after="60" w:line="360" w:lineRule="auto"/>
              <w:ind w:left="283" w:hanging="219"/>
            </w:pPr>
            <w:r w:rsidRPr="000426BA">
              <w:t>Gouvernement</w:t>
            </w:r>
          </w:p>
        </w:tc>
        <w:tc>
          <w:tcPr>
            <w:tcW w:w="1024" w:type="pct"/>
            <w:tcBorders>
              <w:top w:val="single" w:sz="4" w:space="0" w:color="auto"/>
              <w:left w:val="single" w:sz="4" w:space="0" w:color="auto"/>
              <w:bottom w:val="single" w:sz="4" w:space="0" w:color="auto"/>
              <w:right w:val="single" w:sz="4" w:space="0" w:color="auto"/>
            </w:tcBorders>
            <w:vAlign w:val="center"/>
            <w:hideMark/>
          </w:tcPr>
          <w:p w14:paraId="7B107DCA" w14:textId="77777777" w:rsidR="004B023F" w:rsidRPr="000426BA" w:rsidRDefault="004B023F" w:rsidP="004B023F">
            <w:pPr>
              <w:widowControl w:val="0"/>
              <w:autoSpaceDE w:val="0"/>
              <w:autoSpaceDN w:val="0"/>
              <w:adjustRightInd w:val="0"/>
              <w:spacing w:before="60" w:after="60" w:line="360" w:lineRule="auto"/>
              <w:ind w:left="283" w:hanging="219"/>
            </w:pPr>
            <w:r w:rsidRPr="000426BA">
              <w:t>Ministres chargés du Travail, de l’emploi et de la femme et de l’action sociale</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2B69EC7" w14:textId="77777777" w:rsidR="004B023F" w:rsidRPr="000426BA" w:rsidRDefault="004B023F" w:rsidP="004B023F">
            <w:pPr>
              <w:widowControl w:val="0"/>
              <w:autoSpaceDE w:val="0"/>
              <w:autoSpaceDN w:val="0"/>
              <w:adjustRightInd w:val="0"/>
              <w:spacing w:before="60" w:after="60" w:line="360" w:lineRule="auto"/>
              <w:ind w:left="283" w:hanging="219"/>
            </w:pPr>
            <w:r w:rsidRPr="000426BA">
              <w:t>Inspections régionales du Travail et de la sécurité sociale de Kédougou</w:t>
            </w:r>
          </w:p>
        </w:tc>
        <w:tc>
          <w:tcPr>
            <w:tcW w:w="1875" w:type="pct"/>
            <w:tcBorders>
              <w:top w:val="single" w:sz="4" w:space="0" w:color="auto"/>
              <w:left w:val="single" w:sz="4" w:space="0" w:color="auto"/>
              <w:bottom w:val="single" w:sz="4" w:space="0" w:color="auto"/>
              <w:right w:val="single" w:sz="4" w:space="0" w:color="auto"/>
            </w:tcBorders>
            <w:vAlign w:val="center"/>
            <w:hideMark/>
          </w:tcPr>
          <w:p w14:paraId="72F5FD73"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Suivi du respect de la réglementation du Travail, notamment les conditions de travail et d’hygiène</w:t>
            </w:r>
          </w:p>
          <w:p w14:paraId="620917B7"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Lutte contre les Maladies Professionnelles</w:t>
            </w:r>
          </w:p>
          <w:p w14:paraId="11DFB9E6"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Suivi de la qualité des relations entre les salariés et les employeurs dans la double perspective de la protection des travailleurs et de la compétitivité de l’économie.</w:t>
            </w:r>
          </w:p>
          <w:p w14:paraId="4EEB6E0B"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Accompagnement social</w:t>
            </w:r>
          </w:p>
        </w:tc>
      </w:tr>
      <w:tr w:rsidR="004B023F" w:rsidRPr="000426BA" w14:paraId="19A126F6" w14:textId="77777777" w:rsidTr="004B023F">
        <w:trPr>
          <w:trHeight w:val="439"/>
        </w:trPr>
        <w:tc>
          <w:tcPr>
            <w:tcW w:w="753" w:type="pct"/>
            <w:tcBorders>
              <w:top w:val="single" w:sz="4" w:space="0" w:color="auto"/>
              <w:left w:val="single" w:sz="4" w:space="0" w:color="auto"/>
              <w:bottom w:val="single" w:sz="4" w:space="0" w:color="auto"/>
              <w:right w:val="single" w:sz="4" w:space="0" w:color="auto"/>
            </w:tcBorders>
            <w:vAlign w:val="center"/>
            <w:hideMark/>
          </w:tcPr>
          <w:p w14:paraId="6DF034B5" w14:textId="77777777" w:rsidR="004B023F" w:rsidRPr="000426BA" w:rsidRDefault="004B023F" w:rsidP="004B023F">
            <w:pPr>
              <w:widowControl w:val="0"/>
              <w:autoSpaceDE w:val="0"/>
              <w:autoSpaceDN w:val="0"/>
              <w:adjustRightInd w:val="0"/>
              <w:spacing w:before="60" w:after="60" w:line="360" w:lineRule="auto"/>
              <w:ind w:left="283" w:hanging="219"/>
            </w:pPr>
            <w:r w:rsidRPr="000426BA">
              <w:t>Gouvernement</w:t>
            </w:r>
          </w:p>
        </w:tc>
        <w:tc>
          <w:tcPr>
            <w:tcW w:w="1024" w:type="pct"/>
            <w:tcBorders>
              <w:top w:val="single" w:sz="4" w:space="0" w:color="auto"/>
              <w:left w:val="single" w:sz="4" w:space="0" w:color="auto"/>
              <w:bottom w:val="single" w:sz="4" w:space="0" w:color="auto"/>
              <w:right w:val="single" w:sz="4" w:space="0" w:color="auto"/>
            </w:tcBorders>
            <w:vAlign w:val="center"/>
            <w:hideMark/>
          </w:tcPr>
          <w:p w14:paraId="3322F1AD" w14:textId="77777777" w:rsidR="004B023F" w:rsidRPr="000426BA" w:rsidRDefault="004B023F" w:rsidP="004B023F">
            <w:pPr>
              <w:widowControl w:val="0"/>
              <w:autoSpaceDE w:val="0"/>
              <w:autoSpaceDN w:val="0"/>
              <w:adjustRightInd w:val="0"/>
              <w:spacing w:before="60" w:after="60" w:line="360" w:lineRule="auto"/>
              <w:ind w:left="283" w:hanging="219"/>
            </w:pPr>
            <w:r w:rsidRPr="000426BA">
              <w:t>Ministère chargé de la Santé</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E9E3F4E" w14:textId="77777777" w:rsidR="004B023F" w:rsidRPr="000426BA" w:rsidRDefault="004B023F" w:rsidP="004B023F">
            <w:pPr>
              <w:widowControl w:val="0"/>
              <w:autoSpaceDE w:val="0"/>
              <w:autoSpaceDN w:val="0"/>
              <w:adjustRightInd w:val="0"/>
              <w:spacing w:before="60" w:after="60" w:line="360" w:lineRule="auto"/>
              <w:ind w:left="283" w:hanging="219"/>
            </w:pPr>
            <w:r w:rsidRPr="000426BA">
              <w:t>Régions et districts médicaux de Kédougou</w:t>
            </w:r>
          </w:p>
        </w:tc>
        <w:tc>
          <w:tcPr>
            <w:tcW w:w="1875" w:type="pct"/>
            <w:tcBorders>
              <w:top w:val="single" w:sz="4" w:space="0" w:color="auto"/>
              <w:left w:val="single" w:sz="4" w:space="0" w:color="auto"/>
              <w:bottom w:val="single" w:sz="4" w:space="0" w:color="auto"/>
              <w:right w:val="single" w:sz="4" w:space="0" w:color="auto"/>
            </w:tcBorders>
            <w:vAlign w:val="center"/>
            <w:hideMark/>
          </w:tcPr>
          <w:p w14:paraId="77EF7BC8" w14:textId="77777777" w:rsidR="004B023F" w:rsidRPr="000426BA" w:rsidRDefault="004B023F" w:rsidP="004B023F">
            <w:pPr>
              <w:widowControl w:val="0"/>
              <w:numPr>
                <w:ilvl w:val="0"/>
                <w:numId w:val="523"/>
              </w:numPr>
              <w:autoSpaceDE w:val="0"/>
              <w:autoSpaceDN w:val="0"/>
              <w:adjustRightInd w:val="0"/>
              <w:spacing w:after="60" w:line="360" w:lineRule="auto"/>
            </w:pPr>
            <w:r w:rsidRPr="000426BA">
              <w:t>Prévention et suivi des maladies professionnelles</w:t>
            </w:r>
          </w:p>
          <w:p w14:paraId="396CAFCD"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Prévention et suivi des autres maladies (y compris la Covid-19) et la propagation des IST/VIH Sida</w:t>
            </w:r>
          </w:p>
        </w:tc>
      </w:tr>
      <w:tr w:rsidR="004B023F" w:rsidRPr="000426BA" w14:paraId="5B489F32" w14:textId="77777777" w:rsidTr="004B023F">
        <w:trPr>
          <w:trHeight w:val="1523"/>
        </w:trPr>
        <w:tc>
          <w:tcPr>
            <w:tcW w:w="753" w:type="pct"/>
            <w:tcBorders>
              <w:top w:val="single" w:sz="4" w:space="0" w:color="auto"/>
              <w:left w:val="single" w:sz="4" w:space="0" w:color="auto"/>
              <w:bottom w:val="single" w:sz="4" w:space="0" w:color="auto"/>
              <w:right w:val="single" w:sz="4" w:space="0" w:color="auto"/>
            </w:tcBorders>
            <w:vAlign w:val="center"/>
            <w:hideMark/>
          </w:tcPr>
          <w:p w14:paraId="56607CE3" w14:textId="77777777" w:rsidR="004B023F" w:rsidRPr="000426BA" w:rsidRDefault="004B023F" w:rsidP="004B023F">
            <w:pPr>
              <w:widowControl w:val="0"/>
              <w:autoSpaceDE w:val="0"/>
              <w:autoSpaceDN w:val="0"/>
              <w:adjustRightInd w:val="0"/>
              <w:spacing w:before="60" w:after="60" w:line="360" w:lineRule="auto"/>
              <w:ind w:left="283" w:hanging="219"/>
            </w:pPr>
            <w:r w:rsidRPr="000426BA">
              <w:t>Gouvernement</w:t>
            </w:r>
          </w:p>
        </w:tc>
        <w:tc>
          <w:tcPr>
            <w:tcW w:w="1024" w:type="pct"/>
            <w:tcBorders>
              <w:top w:val="single" w:sz="4" w:space="0" w:color="auto"/>
              <w:left w:val="single" w:sz="4" w:space="0" w:color="auto"/>
              <w:bottom w:val="single" w:sz="4" w:space="0" w:color="auto"/>
              <w:right w:val="single" w:sz="4" w:space="0" w:color="auto"/>
            </w:tcBorders>
            <w:vAlign w:val="center"/>
            <w:hideMark/>
          </w:tcPr>
          <w:p w14:paraId="4EA40248" w14:textId="77777777" w:rsidR="004B023F" w:rsidRPr="000426BA" w:rsidRDefault="004B023F" w:rsidP="004B023F">
            <w:pPr>
              <w:widowControl w:val="0"/>
              <w:autoSpaceDE w:val="0"/>
              <w:autoSpaceDN w:val="0"/>
              <w:adjustRightInd w:val="0"/>
              <w:spacing w:before="60" w:after="60" w:line="360" w:lineRule="auto"/>
              <w:ind w:left="283" w:hanging="219"/>
            </w:pPr>
            <w:r w:rsidRPr="000426BA">
              <w:t>Préfectures de Kédougou &amp; Services techniques départementaux</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4F85AA1" w14:textId="77777777" w:rsidR="004B023F" w:rsidRPr="000426BA" w:rsidRDefault="004B023F" w:rsidP="004B023F">
            <w:pPr>
              <w:widowControl w:val="0"/>
              <w:autoSpaceDE w:val="0"/>
              <w:autoSpaceDN w:val="0"/>
              <w:adjustRightInd w:val="0"/>
              <w:spacing w:before="60" w:after="60" w:line="360" w:lineRule="auto"/>
              <w:ind w:left="283" w:hanging="219"/>
            </w:pPr>
            <w:r w:rsidRPr="000426BA">
              <w:t xml:space="preserve">Commission départementale de recensement et d’évaluation des impenses (CDREI) </w:t>
            </w:r>
          </w:p>
        </w:tc>
        <w:tc>
          <w:tcPr>
            <w:tcW w:w="1875" w:type="pct"/>
            <w:tcBorders>
              <w:top w:val="single" w:sz="4" w:space="0" w:color="auto"/>
              <w:left w:val="single" w:sz="4" w:space="0" w:color="auto"/>
              <w:bottom w:val="single" w:sz="4" w:space="0" w:color="auto"/>
              <w:right w:val="single" w:sz="4" w:space="0" w:color="auto"/>
            </w:tcBorders>
            <w:vAlign w:val="center"/>
            <w:hideMark/>
          </w:tcPr>
          <w:p w14:paraId="46B97721" w14:textId="77777777" w:rsidR="004B023F" w:rsidRPr="000426BA" w:rsidRDefault="004B023F" w:rsidP="004B023F">
            <w:pPr>
              <w:widowControl w:val="0"/>
              <w:numPr>
                <w:ilvl w:val="0"/>
                <w:numId w:val="523"/>
              </w:numPr>
              <w:autoSpaceDE w:val="0"/>
              <w:autoSpaceDN w:val="0"/>
              <w:adjustRightInd w:val="0"/>
              <w:spacing w:line="360" w:lineRule="auto"/>
            </w:pPr>
            <w:r w:rsidRPr="000426BA">
              <w:t>Participe à assurer la paix et la sécurité des personnes et des biens au niveau des départements</w:t>
            </w:r>
          </w:p>
          <w:p w14:paraId="541C0002" w14:textId="77777777" w:rsidR="004B023F" w:rsidRPr="000426BA" w:rsidRDefault="004B023F" w:rsidP="004B023F">
            <w:pPr>
              <w:widowControl w:val="0"/>
              <w:numPr>
                <w:ilvl w:val="0"/>
                <w:numId w:val="523"/>
              </w:numPr>
              <w:autoSpaceDE w:val="0"/>
              <w:autoSpaceDN w:val="0"/>
              <w:adjustRightInd w:val="0"/>
              <w:spacing w:before="60" w:line="360" w:lineRule="auto"/>
            </w:pPr>
            <w:r w:rsidRPr="000426BA">
              <w:t>Gestion des services techniques de l’Etat au niveau département en tant que chefs de l’administration déconcentrée.</w:t>
            </w:r>
          </w:p>
          <w:p w14:paraId="51393075" w14:textId="77777777" w:rsidR="004B023F" w:rsidRPr="000426BA" w:rsidRDefault="004B023F" w:rsidP="004B023F">
            <w:pPr>
              <w:widowControl w:val="0"/>
              <w:numPr>
                <w:ilvl w:val="0"/>
                <w:numId w:val="523"/>
              </w:numPr>
              <w:autoSpaceDE w:val="0"/>
              <w:autoSpaceDN w:val="0"/>
              <w:adjustRightInd w:val="0"/>
              <w:spacing w:after="60" w:line="360" w:lineRule="auto"/>
            </w:pPr>
            <w:r w:rsidRPr="000426BA">
              <w:t>Détermination de la valeur des biens touchés dans toute opération d’acquisition de terres détenues par des personnes physiques ou morales</w:t>
            </w:r>
          </w:p>
          <w:p w14:paraId="1A04C947"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Organiser les sessions de conciliation des PAP et les cérémonies de remise des chèques aux PAP</w:t>
            </w:r>
          </w:p>
          <w:p w14:paraId="44AA7B4A"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Participer à la gestion des conflits et griefs et conduire les activités de libération des emprises</w:t>
            </w:r>
          </w:p>
        </w:tc>
      </w:tr>
      <w:tr w:rsidR="004B023F" w:rsidRPr="000426BA" w14:paraId="3D1A92AE" w14:textId="77777777" w:rsidTr="004B023F">
        <w:trPr>
          <w:trHeight w:val="60"/>
        </w:trPr>
        <w:tc>
          <w:tcPr>
            <w:tcW w:w="753" w:type="pct"/>
            <w:vMerge w:val="restart"/>
            <w:tcBorders>
              <w:top w:val="single" w:sz="4" w:space="0" w:color="auto"/>
              <w:left w:val="single" w:sz="4" w:space="0" w:color="auto"/>
              <w:bottom w:val="single" w:sz="4" w:space="0" w:color="auto"/>
              <w:right w:val="single" w:sz="4" w:space="0" w:color="auto"/>
            </w:tcBorders>
            <w:vAlign w:val="center"/>
            <w:hideMark/>
          </w:tcPr>
          <w:p w14:paraId="0C102ECA" w14:textId="77777777" w:rsidR="004B023F" w:rsidRPr="000426BA" w:rsidRDefault="004B023F" w:rsidP="004B023F">
            <w:pPr>
              <w:widowControl w:val="0"/>
              <w:autoSpaceDE w:val="0"/>
              <w:autoSpaceDN w:val="0"/>
              <w:adjustRightInd w:val="0"/>
              <w:spacing w:line="360" w:lineRule="auto"/>
              <w:ind w:left="283" w:hanging="219"/>
            </w:pPr>
            <w:r w:rsidRPr="000426BA">
              <w:t>Secteur privé</w:t>
            </w:r>
          </w:p>
        </w:tc>
        <w:tc>
          <w:tcPr>
            <w:tcW w:w="1024" w:type="pct"/>
            <w:tcBorders>
              <w:top w:val="single" w:sz="4" w:space="0" w:color="auto"/>
              <w:left w:val="single" w:sz="4" w:space="0" w:color="auto"/>
              <w:bottom w:val="single" w:sz="4" w:space="0" w:color="auto"/>
              <w:right w:val="single" w:sz="4" w:space="0" w:color="auto"/>
            </w:tcBorders>
            <w:vAlign w:val="center"/>
            <w:hideMark/>
          </w:tcPr>
          <w:p w14:paraId="15C5B0CC" w14:textId="605A8285" w:rsidR="004B023F" w:rsidRPr="000426BA" w:rsidRDefault="004B023F" w:rsidP="00B76077">
            <w:pPr>
              <w:widowControl w:val="0"/>
              <w:autoSpaceDE w:val="0"/>
              <w:autoSpaceDN w:val="0"/>
              <w:adjustRightInd w:val="0"/>
              <w:spacing w:line="360" w:lineRule="auto"/>
              <w:ind w:left="283" w:hanging="219"/>
            </w:pPr>
            <w:r w:rsidRPr="000426BA">
              <w:t>Secteur privé des BTP et les bureaux d’études et de</w:t>
            </w:r>
            <w:r w:rsidR="00B76077">
              <w:t xml:space="preserve"> </w:t>
            </w:r>
            <w:r w:rsidRPr="000426BA">
              <w:t>contrôle</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C1C4026" w14:textId="77777777" w:rsidR="004B023F" w:rsidRPr="000426BA" w:rsidRDefault="004B023F" w:rsidP="004B023F">
            <w:pPr>
              <w:widowControl w:val="0"/>
              <w:autoSpaceDE w:val="0"/>
              <w:autoSpaceDN w:val="0"/>
              <w:adjustRightInd w:val="0"/>
              <w:spacing w:line="360" w:lineRule="auto"/>
              <w:ind w:left="283" w:hanging="219"/>
            </w:pPr>
            <w:r w:rsidRPr="000426BA">
              <w:t>Entreprises adjudicataires et Bureaux de contrôle</w:t>
            </w:r>
          </w:p>
        </w:tc>
        <w:tc>
          <w:tcPr>
            <w:tcW w:w="1875" w:type="pct"/>
            <w:tcBorders>
              <w:top w:val="single" w:sz="4" w:space="0" w:color="auto"/>
              <w:left w:val="single" w:sz="4" w:space="0" w:color="auto"/>
              <w:bottom w:val="single" w:sz="4" w:space="0" w:color="auto"/>
              <w:right w:val="single" w:sz="4" w:space="0" w:color="auto"/>
            </w:tcBorders>
            <w:vAlign w:val="center"/>
            <w:hideMark/>
          </w:tcPr>
          <w:p w14:paraId="42D5DAEE" w14:textId="77777777" w:rsidR="004B023F" w:rsidRPr="000426BA" w:rsidRDefault="004B023F" w:rsidP="004B023F">
            <w:pPr>
              <w:widowControl w:val="0"/>
              <w:numPr>
                <w:ilvl w:val="0"/>
                <w:numId w:val="523"/>
              </w:numPr>
              <w:autoSpaceDE w:val="0"/>
              <w:autoSpaceDN w:val="0"/>
              <w:adjustRightInd w:val="0"/>
              <w:spacing w:line="360" w:lineRule="auto"/>
            </w:pPr>
            <w:r w:rsidRPr="000426BA">
              <w:t>Mise en œuvre des travaux d’infrastructures</w:t>
            </w:r>
          </w:p>
          <w:p w14:paraId="213CB03C" w14:textId="77777777" w:rsidR="004B023F" w:rsidRPr="000426BA" w:rsidRDefault="004B023F" w:rsidP="004B023F">
            <w:pPr>
              <w:widowControl w:val="0"/>
              <w:numPr>
                <w:ilvl w:val="0"/>
                <w:numId w:val="523"/>
              </w:numPr>
              <w:autoSpaceDE w:val="0"/>
              <w:autoSpaceDN w:val="0"/>
              <w:adjustRightInd w:val="0"/>
              <w:spacing w:line="360" w:lineRule="auto"/>
            </w:pPr>
            <w:r w:rsidRPr="000426BA">
              <w:t>Suivi et contrôle des chantiers d’infrastructures</w:t>
            </w:r>
          </w:p>
          <w:p w14:paraId="3041A41F" w14:textId="77777777" w:rsidR="004B023F" w:rsidRPr="000426BA" w:rsidRDefault="004B023F" w:rsidP="004B023F">
            <w:pPr>
              <w:widowControl w:val="0"/>
              <w:numPr>
                <w:ilvl w:val="0"/>
                <w:numId w:val="523"/>
              </w:numPr>
              <w:autoSpaceDE w:val="0"/>
              <w:autoSpaceDN w:val="0"/>
              <w:adjustRightInd w:val="0"/>
              <w:spacing w:line="360" w:lineRule="auto"/>
            </w:pPr>
            <w:r w:rsidRPr="000426BA">
              <w:t>Respect des clauses sociales et environnementales inscrites dans les marchés</w:t>
            </w:r>
          </w:p>
          <w:p w14:paraId="6142072F" w14:textId="77777777" w:rsidR="004B023F" w:rsidRPr="000426BA" w:rsidRDefault="004B023F" w:rsidP="004B023F">
            <w:pPr>
              <w:widowControl w:val="0"/>
              <w:numPr>
                <w:ilvl w:val="0"/>
                <w:numId w:val="523"/>
              </w:numPr>
              <w:autoSpaceDE w:val="0"/>
              <w:autoSpaceDN w:val="0"/>
              <w:adjustRightInd w:val="0"/>
              <w:spacing w:line="360" w:lineRule="auto"/>
            </w:pPr>
            <w:r w:rsidRPr="000426BA">
              <w:t>Signature du code de conduite (entreprise) et supervision de la signature des codes de conduite individuels du personnel mobilisé dans les chantiers</w:t>
            </w:r>
          </w:p>
        </w:tc>
      </w:tr>
      <w:tr w:rsidR="004B023F" w:rsidRPr="000426BA" w14:paraId="0D6A8687" w14:textId="77777777" w:rsidTr="004B023F">
        <w:trPr>
          <w:trHeight w:val="1523"/>
        </w:trPr>
        <w:tc>
          <w:tcPr>
            <w:tcW w:w="753" w:type="pct"/>
            <w:vMerge/>
            <w:tcBorders>
              <w:top w:val="single" w:sz="4" w:space="0" w:color="auto"/>
              <w:left w:val="single" w:sz="4" w:space="0" w:color="auto"/>
              <w:bottom w:val="single" w:sz="4" w:space="0" w:color="auto"/>
              <w:right w:val="single" w:sz="4" w:space="0" w:color="auto"/>
            </w:tcBorders>
            <w:vAlign w:val="center"/>
            <w:hideMark/>
          </w:tcPr>
          <w:p w14:paraId="3F79F9AC" w14:textId="77777777" w:rsidR="004B023F" w:rsidRPr="000426BA" w:rsidRDefault="004B023F" w:rsidP="004B023F">
            <w:pPr>
              <w:autoSpaceDE w:val="0"/>
              <w:autoSpaceDN w:val="0"/>
              <w:adjustRightInd w:val="0"/>
              <w:spacing w:line="360" w:lineRule="auto"/>
              <w:jc w:val="both"/>
            </w:pPr>
          </w:p>
        </w:tc>
        <w:tc>
          <w:tcPr>
            <w:tcW w:w="1024" w:type="pct"/>
            <w:tcBorders>
              <w:top w:val="single" w:sz="4" w:space="0" w:color="auto"/>
              <w:left w:val="single" w:sz="4" w:space="0" w:color="auto"/>
              <w:bottom w:val="single" w:sz="4" w:space="0" w:color="auto"/>
              <w:right w:val="single" w:sz="4" w:space="0" w:color="auto"/>
            </w:tcBorders>
            <w:vAlign w:val="center"/>
            <w:hideMark/>
          </w:tcPr>
          <w:p w14:paraId="456C1ADE" w14:textId="77777777" w:rsidR="004B023F" w:rsidRPr="000426BA" w:rsidRDefault="004B023F" w:rsidP="004B023F">
            <w:pPr>
              <w:widowControl w:val="0"/>
              <w:autoSpaceDE w:val="0"/>
              <w:autoSpaceDN w:val="0"/>
              <w:adjustRightInd w:val="0"/>
              <w:spacing w:before="60" w:after="60" w:line="360" w:lineRule="auto"/>
              <w:ind w:left="283" w:hanging="219"/>
            </w:pPr>
            <w:r w:rsidRPr="000426BA">
              <w:t>Concessionnaires</w:t>
            </w:r>
          </w:p>
        </w:tc>
        <w:tc>
          <w:tcPr>
            <w:tcW w:w="1348" w:type="pct"/>
            <w:tcBorders>
              <w:top w:val="single" w:sz="4" w:space="0" w:color="auto"/>
              <w:left w:val="single" w:sz="4" w:space="0" w:color="auto"/>
              <w:bottom w:val="single" w:sz="4" w:space="0" w:color="auto"/>
              <w:right w:val="single" w:sz="4" w:space="0" w:color="auto"/>
            </w:tcBorders>
            <w:vAlign w:val="center"/>
            <w:hideMark/>
          </w:tcPr>
          <w:p w14:paraId="5F4F9941" w14:textId="77777777" w:rsidR="004B023F" w:rsidRPr="000426BA" w:rsidRDefault="004B023F" w:rsidP="004B023F">
            <w:pPr>
              <w:widowControl w:val="0"/>
              <w:autoSpaceDE w:val="0"/>
              <w:autoSpaceDN w:val="0"/>
              <w:adjustRightInd w:val="0"/>
              <w:spacing w:before="60" w:after="60" w:line="360" w:lineRule="auto"/>
              <w:ind w:left="283" w:hanging="219"/>
            </w:pPr>
            <w:r w:rsidRPr="000426BA">
              <w:t>SONES, SENEAU ex SDE, ONAS, SONATEL, ADIE,</w:t>
            </w:r>
          </w:p>
          <w:p w14:paraId="0BB72DF4" w14:textId="77777777" w:rsidR="004B023F" w:rsidRPr="000426BA" w:rsidRDefault="004B023F" w:rsidP="004B023F">
            <w:pPr>
              <w:widowControl w:val="0"/>
              <w:autoSpaceDE w:val="0"/>
              <w:autoSpaceDN w:val="0"/>
              <w:adjustRightInd w:val="0"/>
              <w:spacing w:before="60" w:after="60" w:line="360" w:lineRule="auto"/>
              <w:ind w:left="283" w:hanging="219"/>
            </w:pPr>
            <w:r w:rsidRPr="000426BA">
              <w:t>SENELEC, FREE et EXPRESSO</w:t>
            </w:r>
          </w:p>
        </w:tc>
        <w:tc>
          <w:tcPr>
            <w:tcW w:w="1875" w:type="pct"/>
            <w:tcBorders>
              <w:top w:val="single" w:sz="4" w:space="0" w:color="auto"/>
              <w:left w:val="single" w:sz="4" w:space="0" w:color="auto"/>
              <w:bottom w:val="single" w:sz="4" w:space="0" w:color="auto"/>
              <w:right w:val="single" w:sz="4" w:space="0" w:color="auto"/>
            </w:tcBorders>
            <w:vAlign w:val="center"/>
            <w:hideMark/>
          </w:tcPr>
          <w:p w14:paraId="0D6AAD3B"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Gestion des réseaux divers</w:t>
            </w:r>
          </w:p>
          <w:p w14:paraId="50845DC4"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Fournir tout l’appui et le suivi nécessaires pendant les éventuelles opérations de repérage, de déplacement ou de modification de réseaux</w:t>
            </w:r>
          </w:p>
          <w:p w14:paraId="010DFDED"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 xml:space="preserve">Fournir/valider les autorisations demandées par le Projet ou les entreprises dans les délais requis pour ne pas bloquer les travaux </w:t>
            </w:r>
          </w:p>
          <w:p w14:paraId="10D318C9"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Apporter toute la diligence nécessaire à la réhabilitation de réseaux ayant subi des dommages du fait de l’exécution des travaux (compteurs ou tuyaux d’eau endommagés, poteaux électriques endommagés et présentant un danger pour la population ou les travailleurs des chantiers, etc.)</w:t>
            </w:r>
          </w:p>
        </w:tc>
      </w:tr>
      <w:tr w:rsidR="004B023F" w:rsidRPr="000426BA" w14:paraId="2A4CB9ED" w14:textId="77777777" w:rsidTr="004B023F">
        <w:trPr>
          <w:trHeight w:val="525"/>
        </w:trPr>
        <w:tc>
          <w:tcPr>
            <w:tcW w:w="7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B7AE2A" w14:textId="77777777" w:rsidR="004B023F" w:rsidRPr="000426BA" w:rsidRDefault="004B023F" w:rsidP="004B023F">
            <w:pPr>
              <w:widowControl w:val="0"/>
              <w:autoSpaceDE w:val="0"/>
              <w:autoSpaceDN w:val="0"/>
              <w:adjustRightInd w:val="0"/>
              <w:spacing w:before="60" w:after="60" w:line="360" w:lineRule="auto"/>
              <w:ind w:left="283" w:hanging="219"/>
            </w:pPr>
            <w:r w:rsidRPr="000426BA">
              <w:t>Personnes affectées par le projet</w:t>
            </w:r>
          </w:p>
        </w:tc>
        <w:tc>
          <w:tcPr>
            <w:tcW w:w="102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A15D89" w14:textId="77777777" w:rsidR="004B023F" w:rsidRPr="000426BA" w:rsidRDefault="004B023F" w:rsidP="004B023F">
            <w:pPr>
              <w:widowControl w:val="0"/>
              <w:autoSpaceDE w:val="0"/>
              <w:autoSpaceDN w:val="0"/>
              <w:adjustRightInd w:val="0"/>
              <w:spacing w:before="60" w:after="60" w:line="360" w:lineRule="auto"/>
              <w:ind w:left="283" w:hanging="219"/>
            </w:pPr>
            <w:r w:rsidRPr="000426BA">
              <w:t>Personnes affectées par le projet</w:t>
            </w:r>
          </w:p>
        </w:tc>
        <w:tc>
          <w:tcPr>
            <w:tcW w:w="134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8E0B83"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Vendeuses de fruits et légumes, produits artisanaux ;</w:t>
            </w:r>
          </w:p>
          <w:p w14:paraId="445C8A04"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Activités commerciales exercées le long du corridor ;</w:t>
            </w:r>
          </w:p>
          <w:p w14:paraId="2D2784BC"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Activités artisanales (mécanique, coiffure, restauration) ;</w:t>
            </w:r>
          </w:p>
        </w:tc>
        <w:tc>
          <w:tcPr>
            <w:tcW w:w="187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1BEC7F"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Défense de leurs intérêts (subir le moins possible des impacts négatifs du projet et être compensé à juste valeur)</w:t>
            </w:r>
          </w:p>
        </w:tc>
      </w:tr>
      <w:tr w:rsidR="004B023F" w:rsidRPr="000426BA" w14:paraId="2139498E" w14:textId="77777777" w:rsidTr="004B023F">
        <w:trPr>
          <w:trHeight w:val="728"/>
        </w:trPr>
        <w:tc>
          <w:tcPr>
            <w:tcW w:w="753" w:type="pct"/>
            <w:tcBorders>
              <w:top w:val="single" w:sz="4" w:space="0" w:color="auto"/>
              <w:left w:val="single" w:sz="4" w:space="0" w:color="auto"/>
              <w:bottom w:val="single" w:sz="4" w:space="0" w:color="auto"/>
              <w:right w:val="single" w:sz="4" w:space="0" w:color="auto"/>
            </w:tcBorders>
            <w:vAlign w:val="center"/>
            <w:hideMark/>
          </w:tcPr>
          <w:p w14:paraId="5C858141" w14:textId="77777777" w:rsidR="004B023F" w:rsidRPr="000426BA" w:rsidRDefault="004B023F" w:rsidP="004B023F">
            <w:pPr>
              <w:widowControl w:val="0"/>
              <w:autoSpaceDE w:val="0"/>
              <w:autoSpaceDN w:val="0"/>
              <w:adjustRightInd w:val="0"/>
              <w:spacing w:before="60" w:after="60" w:line="360" w:lineRule="auto"/>
              <w:ind w:left="283" w:hanging="219"/>
            </w:pPr>
            <w:r w:rsidRPr="000426BA">
              <w:t>Organisations syndicales</w:t>
            </w:r>
          </w:p>
        </w:tc>
        <w:tc>
          <w:tcPr>
            <w:tcW w:w="1024" w:type="pct"/>
            <w:tcBorders>
              <w:top w:val="single" w:sz="4" w:space="0" w:color="auto"/>
              <w:left w:val="single" w:sz="4" w:space="0" w:color="auto"/>
              <w:bottom w:val="single" w:sz="4" w:space="0" w:color="auto"/>
              <w:right w:val="single" w:sz="4" w:space="0" w:color="auto"/>
            </w:tcBorders>
            <w:vAlign w:val="center"/>
            <w:hideMark/>
          </w:tcPr>
          <w:p w14:paraId="08BC7162" w14:textId="77777777" w:rsidR="004B023F" w:rsidRPr="000426BA" w:rsidRDefault="004B023F" w:rsidP="004B023F">
            <w:pPr>
              <w:widowControl w:val="0"/>
              <w:autoSpaceDE w:val="0"/>
              <w:autoSpaceDN w:val="0"/>
              <w:adjustRightInd w:val="0"/>
              <w:spacing w:before="60" w:after="60" w:line="360" w:lineRule="auto"/>
              <w:ind w:left="283" w:hanging="219"/>
            </w:pPr>
            <w:r w:rsidRPr="000426BA">
              <w:t>Syndicat des transporteurs</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0567D1D"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Syndicats et organisations socioprofessionnelles impliquées dans le transport interurbain</w:t>
            </w:r>
          </w:p>
        </w:tc>
        <w:tc>
          <w:tcPr>
            <w:tcW w:w="1875" w:type="pct"/>
            <w:tcBorders>
              <w:top w:val="single" w:sz="4" w:space="0" w:color="auto"/>
              <w:left w:val="single" w:sz="4" w:space="0" w:color="auto"/>
              <w:bottom w:val="single" w:sz="4" w:space="0" w:color="auto"/>
              <w:right w:val="single" w:sz="4" w:space="0" w:color="auto"/>
            </w:tcBorders>
            <w:vAlign w:val="center"/>
            <w:hideMark/>
          </w:tcPr>
          <w:p w14:paraId="510AAA6F"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Défense des intérêts des transporteurs</w:t>
            </w:r>
          </w:p>
        </w:tc>
      </w:tr>
      <w:tr w:rsidR="004B023F" w:rsidRPr="000426BA" w14:paraId="1F2D0E9D" w14:textId="77777777" w:rsidTr="004B023F">
        <w:trPr>
          <w:trHeight w:val="50"/>
        </w:trPr>
        <w:tc>
          <w:tcPr>
            <w:tcW w:w="753" w:type="pct"/>
            <w:tcBorders>
              <w:top w:val="single" w:sz="4" w:space="0" w:color="auto"/>
              <w:left w:val="single" w:sz="4" w:space="0" w:color="auto"/>
              <w:bottom w:val="single" w:sz="4" w:space="0" w:color="auto"/>
              <w:right w:val="single" w:sz="4" w:space="0" w:color="auto"/>
            </w:tcBorders>
            <w:vAlign w:val="center"/>
            <w:hideMark/>
          </w:tcPr>
          <w:p w14:paraId="2DC78F46" w14:textId="77777777" w:rsidR="004B023F" w:rsidRPr="000426BA" w:rsidRDefault="004B023F" w:rsidP="004B023F">
            <w:pPr>
              <w:widowControl w:val="0"/>
              <w:autoSpaceDE w:val="0"/>
              <w:autoSpaceDN w:val="0"/>
              <w:adjustRightInd w:val="0"/>
              <w:spacing w:before="60" w:after="60" w:line="360" w:lineRule="auto"/>
              <w:ind w:left="283" w:hanging="219"/>
            </w:pPr>
            <w:r w:rsidRPr="000426BA">
              <w:t>Collectivités</w:t>
            </w:r>
            <w:r w:rsidRPr="000426BA">
              <w:rPr>
                <w:w w:val="99"/>
              </w:rPr>
              <w:t xml:space="preserve"> </w:t>
            </w:r>
            <w:r w:rsidRPr="000426BA">
              <w:t>territoriales</w:t>
            </w:r>
          </w:p>
        </w:tc>
        <w:tc>
          <w:tcPr>
            <w:tcW w:w="1024" w:type="pct"/>
            <w:tcBorders>
              <w:top w:val="single" w:sz="4" w:space="0" w:color="auto"/>
              <w:left w:val="single" w:sz="4" w:space="0" w:color="auto"/>
              <w:bottom w:val="single" w:sz="4" w:space="0" w:color="auto"/>
              <w:right w:val="single" w:sz="4" w:space="0" w:color="auto"/>
            </w:tcBorders>
            <w:vAlign w:val="center"/>
            <w:hideMark/>
          </w:tcPr>
          <w:p w14:paraId="5BD03D3B" w14:textId="77777777" w:rsidR="004B023F" w:rsidRPr="000426BA" w:rsidRDefault="004B023F" w:rsidP="004B023F">
            <w:pPr>
              <w:widowControl w:val="0"/>
              <w:autoSpaceDE w:val="0"/>
              <w:autoSpaceDN w:val="0"/>
              <w:adjustRightInd w:val="0"/>
              <w:spacing w:before="60" w:after="60" w:line="360" w:lineRule="auto"/>
              <w:ind w:left="283" w:hanging="219"/>
            </w:pPr>
            <w:r w:rsidRPr="000426BA">
              <w:t>Communes de Kédougou, Fongolimbi</w:t>
            </w:r>
          </w:p>
          <w:p w14:paraId="5EC9E13D" w14:textId="77777777" w:rsidR="004B023F" w:rsidRPr="000426BA" w:rsidRDefault="004B023F" w:rsidP="004B023F">
            <w:pPr>
              <w:widowControl w:val="0"/>
              <w:autoSpaceDE w:val="0"/>
              <w:autoSpaceDN w:val="0"/>
              <w:adjustRightInd w:val="0"/>
              <w:spacing w:before="60" w:after="60" w:line="360" w:lineRule="auto"/>
              <w:ind w:left="283" w:hanging="219"/>
            </w:pPr>
            <w:r w:rsidRPr="000426BA">
              <w:t>Conseil départemental de Kédougou</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1D2D514"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Communes  respectives situéés sur le corridor</w:t>
            </w:r>
          </w:p>
        </w:tc>
        <w:tc>
          <w:tcPr>
            <w:tcW w:w="1875" w:type="pct"/>
            <w:tcBorders>
              <w:top w:val="single" w:sz="4" w:space="0" w:color="auto"/>
              <w:left w:val="single" w:sz="4" w:space="0" w:color="auto"/>
              <w:bottom w:val="single" w:sz="4" w:space="0" w:color="auto"/>
              <w:right w:val="single" w:sz="4" w:space="0" w:color="auto"/>
            </w:tcBorders>
            <w:vAlign w:val="center"/>
            <w:hideMark/>
          </w:tcPr>
          <w:p w14:paraId="104513AB"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Gestion de l’environnement local</w:t>
            </w:r>
          </w:p>
          <w:p w14:paraId="451051D4"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Planification et aménagement communal</w:t>
            </w:r>
          </w:p>
          <w:p w14:paraId="1E20002B"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Développement économique et social</w:t>
            </w:r>
          </w:p>
          <w:p w14:paraId="4CB33668"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Gestion de l’environnement et des ressources naturelles.</w:t>
            </w:r>
          </w:p>
          <w:p w14:paraId="123B03E2"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Recouvrement des redevances sur le périmètre communal</w:t>
            </w:r>
          </w:p>
          <w:p w14:paraId="7D10AF3E"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Facilitation sociale</w:t>
            </w:r>
          </w:p>
          <w:p w14:paraId="041FDBEE"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Délivrance pièces d’état civil et légalisation des actes</w:t>
            </w:r>
          </w:p>
          <w:p w14:paraId="5544FD6C"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Appui à l’information et à la sensibilisation des populations et à leur mobilisation/engagement</w:t>
            </w:r>
          </w:p>
          <w:p w14:paraId="52BAE868"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Appui à la gestion des plaintes</w:t>
            </w:r>
          </w:p>
          <w:p w14:paraId="6772C541"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Appui à la communication sociale avec les PAP ;</w:t>
            </w:r>
          </w:p>
          <w:p w14:paraId="390648E6"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Aide à la sécurisation foncière ;</w:t>
            </w:r>
          </w:p>
          <w:p w14:paraId="412763D1"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Délivrance de permis d’occuper.</w:t>
            </w:r>
          </w:p>
        </w:tc>
      </w:tr>
      <w:tr w:rsidR="004B023F" w:rsidRPr="000426BA" w14:paraId="0D921294" w14:textId="77777777" w:rsidTr="004B023F">
        <w:trPr>
          <w:trHeight w:val="1523"/>
        </w:trPr>
        <w:tc>
          <w:tcPr>
            <w:tcW w:w="753" w:type="pct"/>
            <w:tcBorders>
              <w:top w:val="single" w:sz="4" w:space="0" w:color="auto"/>
              <w:left w:val="single" w:sz="4" w:space="0" w:color="auto"/>
              <w:bottom w:val="single" w:sz="4" w:space="0" w:color="auto"/>
              <w:right w:val="single" w:sz="4" w:space="0" w:color="auto"/>
            </w:tcBorders>
            <w:vAlign w:val="center"/>
            <w:hideMark/>
          </w:tcPr>
          <w:p w14:paraId="1E964DAA" w14:textId="77777777" w:rsidR="004B023F" w:rsidRPr="000426BA" w:rsidRDefault="004B023F" w:rsidP="004B023F">
            <w:pPr>
              <w:widowControl w:val="0"/>
              <w:autoSpaceDE w:val="0"/>
              <w:autoSpaceDN w:val="0"/>
              <w:adjustRightInd w:val="0"/>
              <w:spacing w:before="60" w:after="60" w:line="360" w:lineRule="auto"/>
              <w:ind w:left="283" w:hanging="219"/>
            </w:pPr>
            <w:r w:rsidRPr="000426BA">
              <w:t>Organisations de la société civile</w:t>
            </w:r>
          </w:p>
        </w:tc>
        <w:tc>
          <w:tcPr>
            <w:tcW w:w="1024" w:type="pct"/>
            <w:tcBorders>
              <w:top w:val="single" w:sz="4" w:space="0" w:color="auto"/>
              <w:left w:val="single" w:sz="4" w:space="0" w:color="auto"/>
              <w:bottom w:val="single" w:sz="4" w:space="0" w:color="auto"/>
              <w:right w:val="single" w:sz="4" w:space="0" w:color="auto"/>
            </w:tcBorders>
            <w:vAlign w:val="center"/>
            <w:hideMark/>
          </w:tcPr>
          <w:p w14:paraId="072E482E" w14:textId="77777777" w:rsidR="004B023F" w:rsidRPr="000426BA" w:rsidRDefault="004B023F" w:rsidP="004B023F">
            <w:pPr>
              <w:widowControl w:val="0"/>
              <w:autoSpaceDE w:val="0"/>
              <w:autoSpaceDN w:val="0"/>
              <w:adjustRightInd w:val="0"/>
              <w:spacing w:before="60" w:after="60" w:line="360" w:lineRule="auto"/>
              <w:ind w:left="283" w:hanging="219"/>
            </w:pPr>
            <w:r w:rsidRPr="000426BA">
              <w:t>Organisations Non Gouvernementales (ONG)et de défense des consommateurs</w:t>
            </w:r>
          </w:p>
        </w:tc>
        <w:tc>
          <w:tcPr>
            <w:tcW w:w="1348" w:type="pct"/>
            <w:tcBorders>
              <w:top w:val="single" w:sz="4" w:space="0" w:color="auto"/>
              <w:left w:val="single" w:sz="4" w:space="0" w:color="auto"/>
              <w:bottom w:val="single" w:sz="4" w:space="0" w:color="auto"/>
              <w:right w:val="single" w:sz="4" w:space="0" w:color="auto"/>
            </w:tcBorders>
            <w:vAlign w:val="center"/>
          </w:tcPr>
          <w:p w14:paraId="1593C2E3" w14:textId="77777777" w:rsidR="004B023F" w:rsidRPr="000426BA" w:rsidRDefault="004B023F" w:rsidP="004B023F">
            <w:pPr>
              <w:widowControl w:val="0"/>
              <w:autoSpaceDE w:val="0"/>
              <w:autoSpaceDN w:val="0"/>
              <w:adjustRightInd w:val="0"/>
              <w:spacing w:before="60" w:after="60" w:line="360" w:lineRule="auto"/>
              <w:ind w:left="283" w:hanging="219"/>
            </w:pPr>
            <w:r w:rsidRPr="000426BA">
              <w:t xml:space="preserve">Associations locales, organismes travaillant dans les zones affectées </w:t>
            </w:r>
          </w:p>
          <w:p w14:paraId="60A83E74" w14:textId="77777777" w:rsidR="004B023F" w:rsidRPr="000426BA" w:rsidRDefault="004B023F" w:rsidP="004B023F">
            <w:pPr>
              <w:widowControl w:val="0"/>
              <w:autoSpaceDE w:val="0"/>
              <w:autoSpaceDN w:val="0"/>
              <w:adjustRightInd w:val="0"/>
              <w:spacing w:before="60" w:after="60" w:line="360" w:lineRule="auto"/>
              <w:ind w:left="283"/>
            </w:pPr>
          </w:p>
        </w:tc>
        <w:tc>
          <w:tcPr>
            <w:tcW w:w="1875" w:type="pct"/>
            <w:tcBorders>
              <w:top w:val="single" w:sz="4" w:space="0" w:color="auto"/>
              <w:left w:val="single" w:sz="4" w:space="0" w:color="auto"/>
              <w:bottom w:val="single" w:sz="4" w:space="0" w:color="auto"/>
              <w:right w:val="single" w:sz="4" w:space="0" w:color="auto"/>
            </w:tcBorders>
            <w:vAlign w:val="center"/>
            <w:hideMark/>
          </w:tcPr>
          <w:p w14:paraId="3170C6A0"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Défense des intérêts des communautés.</w:t>
            </w:r>
          </w:p>
          <w:p w14:paraId="4E80C3D6"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Alliés lors des médiations sociales.</w:t>
            </w:r>
          </w:p>
          <w:p w14:paraId="3CE5CF2B"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Intervention dans le processus de gestion des litiges.</w:t>
            </w:r>
          </w:p>
          <w:p w14:paraId="57498A13"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Appui à la mise en œuvre du plan de communication et à l'accompagnement social.</w:t>
            </w:r>
          </w:p>
          <w:p w14:paraId="3B42D27E"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Appui à la mise en place du mécanisme de gestion des plaintes et à la prise en charge des cas de violences sexuelles (assistance médicale, juridique, psychologique et sociale)</w:t>
            </w:r>
          </w:p>
        </w:tc>
      </w:tr>
      <w:tr w:rsidR="004B023F" w:rsidRPr="000426BA" w14:paraId="719B23D8" w14:textId="77777777" w:rsidTr="004B023F">
        <w:trPr>
          <w:trHeight w:val="1523"/>
        </w:trPr>
        <w:tc>
          <w:tcPr>
            <w:tcW w:w="753" w:type="pct"/>
            <w:tcBorders>
              <w:top w:val="single" w:sz="4" w:space="0" w:color="auto"/>
              <w:left w:val="single" w:sz="4" w:space="0" w:color="auto"/>
              <w:bottom w:val="single" w:sz="4" w:space="0" w:color="auto"/>
              <w:right w:val="single" w:sz="4" w:space="0" w:color="auto"/>
            </w:tcBorders>
            <w:vAlign w:val="center"/>
            <w:hideMark/>
          </w:tcPr>
          <w:p w14:paraId="37DF7356" w14:textId="77777777" w:rsidR="004B023F" w:rsidRPr="000426BA" w:rsidRDefault="004B023F" w:rsidP="004B023F">
            <w:pPr>
              <w:widowControl w:val="0"/>
              <w:autoSpaceDE w:val="0"/>
              <w:autoSpaceDN w:val="0"/>
              <w:adjustRightInd w:val="0"/>
              <w:spacing w:before="60" w:after="60" w:line="360" w:lineRule="auto"/>
              <w:ind w:left="283" w:hanging="219"/>
            </w:pPr>
            <w:r w:rsidRPr="000426BA">
              <w:t>Chefferie et leaders locaux</w:t>
            </w:r>
          </w:p>
        </w:tc>
        <w:tc>
          <w:tcPr>
            <w:tcW w:w="1024" w:type="pct"/>
            <w:tcBorders>
              <w:top w:val="single" w:sz="4" w:space="0" w:color="auto"/>
              <w:left w:val="single" w:sz="4" w:space="0" w:color="auto"/>
              <w:bottom w:val="single" w:sz="4" w:space="0" w:color="auto"/>
              <w:right w:val="single" w:sz="4" w:space="0" w:color="auto"/>
            </w:tcBorders>
            <w:vAlign w:val="center"/>
            <w:hideMark/>
          </w:tcPr>
          <w:p w14:paraId="12586D3B" w14:textId="77777777" w:rsidR="004B023F" w:rsidRPr="000426BA" w:rsidRDefault="004B023F" w:rsidP="004B023F">
            <w:pPr>
              <w:widowControl w:val="0"/>
              <w:autoSpaceDE w:val="0"/>
              <w:autoSpaceDN w:val="0"/>
              <w:adjustRightInd w:val="0"/>
              <w:spacing w:before="60" w:after="60" w:line="360" w:lineRule="auto"/>
              <w:ind w:left="283" w:hanging="219"/>
            </w:pPr>
            <w:r w:rsidRPr="000426BA">
              <w:t>Chefs de quartiers et de villages, leaders locaux</w:t>
            </w:r>
          </w:p>
          <w:p w14:paraId="656332BE" w14:textId="77777777" w:rsidR="004B023F" w:rsidRPr="000426BA" w:rsidRDefault="004B023F" w:rsidP="004B023F">
            <w:pPr>
              <w:widowControl w:val="0"/>
              <w:autoSpaceDE w:val="0"/>
              <w:autoSpaceDN w:val="0"/>
              <w:adjustRightInd w:val="0"/>
              <w:spacing w:before="60" w:after="60" w:line="360" w:lineRule="auto"/>
              <w:ind w:left="283" w:hanging="219"/>
            </w:pPr>
            <w:r w:rsidRPr="000426BA">
              <w:t>(autorités religieuses, notamment)</w:t>
            </w:r>
          </w:p>
        </w:tc>
        <w:tc>
          <w:tcPr>
            <w:tcW w:w="1348" w:type="pct"/>
            <w:tcBorders>
              <w:top w:val="single" w:sz="4" w:space="0" w:color="auto"/>
              <w:left w:val="single" w:sz="4" w:space="0" w:color="auto"/>
              <w:bottom w:val="single" w:sz="4" w:space="0" w:color="auto"/>
              <w:right w:val="single" w:sz="4" w:space="0" w:color="auto"/>
            </w:tcBorders>
            <w:vAlign w:val="center"/>
            <w:hideMark/>
          </w:tcPr>
          <w:p w14:paraId="299E99B6" w14:textId="77777777" w:rsidR="004B023F" w:rsidRPr="000426BA" w:rsidRDefault="004B023F" w:rsidP="004B023F">
            <w:pPr>
              <w:widowControl w:val="0"/>
              <w:numPr>
                <w:ilvl w:val="0"/>
                <w:numId w:val="524"/>
              </w:numPr>
              <w:autoSpaceDE w:val="0"/>
              <w:autoSpaceDN w:val="0"/>
              <w:adjustRightInd w:val="0"/>
              <w:spacing w:before="60" w:after="60" w:line="360" w:lineRule="auto"/>
            </w:pPr>
            <w:r w:rsidRPr="000426BA">
              <w:t>Chefs de quartier</w:t>
            </w:r>
          </w:p>
          <w:p w14:paraId="447BAA2B" w14:textId="77777777" w:rsidR="004B023F" w:rsidRPr="000426BA" w:rsidRDefault="004B023F" w:rsidP="004B023F">
            <w:pPr>
              <w:widowControl w:val="0"/>
              <w:numPr>
                <w:ilvl w:val="0"/>
                <w:numId w:val="524"/>
              </w:numPr>
              <w:autoSpaceDE w:val="0"/>
              <w:autoSpaceDN w:val="0"/>
              <w:adjustRightInd w:val="0"/>
              <w:spacing w:before="60" w:after="60" w:line="360" w:lineRule="auto"/>
            </w:pPr>
            <w:r w:rsidRPr="000426BA">
              <w:t>Chefs de village</w:t>
            </w:r>
          </w:p>
          <w:p w14:paraId="573BFF4C" w14:textId="77777777" w:rsidR="004B023F" w:rsidRPr="000426BA" w:rsidRDefault="004B023F" w:rsidP="004B023F">
            <w:pPr>
              <w:widowControl w:val="0"/>
              <w:numPr>
                <w:ilvl w:val="0"/>
                <w:numId w:val="524"/>
              </w:numPr>
              <w:autoSpaceDE w:val="0"/>
              <w:autoSpaceDN w:val="0"/>
              <w:adjustRightInd w:val="0"/>
              <w:spacing w:before="60" w:after="60" w:line="360" w:lineRule="auto"/>
            </w:pPr>
            <w:r w:rsidRPr="000426BA">
              <w:t>Imams</w:t>
            </w:r>
          </w:p>
          <w:p w14:paraId="33BDF1FC" w14:textId="77777777" w:rsidR="004B023F" w:rsidRPr="000426BA" w:rsidRDefault="004B023F" w:rsidP="004B023F">
            <w:pPr>
              <w:widowControl w:val="0"/>
              <w:numPr>
                <w:ilvl w:val="0"/>
                <w:numId w:val="524"/>
              </w:numPr>
              <w:autoSpaceDE w:val="0"/>
              <w:autoSpaceDN w:val="0"/>
              <w:adjustRightInd w:val="0"/>
              <w:spacing w:before="60" w:after="60" w:line="360" w:lineRule="auto"/>
            </w:pPr>
            <w:r w:rsidRPr="000426BA">
              <w:t>Prêtres</w:t>
            </w:r>
          </w:p>
          <w:p w14:paraId="18F90F31" w14:textId="77777777" w:rsidR="004B023F" w:rsidRPr="000426BA" w:rsidRDefault="004B023F" w:rsidP="004B023F">
            <w:pPr>
              <w:widowControl w:val="0"/>
              <w:numPr>
                <w:ilvl w:val="0"/>
                <w:numId w:val="524"/>
              </w:numPr>
              <w:autoSpaceDE w:val="0"/>
              <w:autoSpaceDN w:val="0"/>
              <w:adjustRightInd w:val="0"/>
              <w:spacing w:before="60" w:after="60" w:line="360" w:lineRule="auto"/>
            </w:pPr>
            <w:r w:rsidRPr="000426BA">
              <w:t>Bajenu Gox</w:t>
            </w:r>
          </w:p>
        </w:tc>
        <w:tc>
          <w:tcPr>
            <w:tcW w:w="1875" w:type="pct"/>
            <w:tcBorders>
              <w:top w:val="single" w:sz="4" w:space="0" w:color="auto"/>
              <w:left w:val="single" w:sz="4" w:space="0" w:color="auto"/>
              <w:bottom w:val="single" w:sz="4" w:space="0" w:color="auto"/>
              <w:right w:val="single" w:sz="4" w:space="0" w:color="auto"/>
            </w:tcBorders>
            <w:vAlign w:val="center"/>
            <w:hideMark/>
          </w:tcPr>
          <w:p w14:paraId="25C87895"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Intervention dans le processus de gestion des litiges</w:t>
            </w:r>
          </w:p>
          <w:p w14:paraId="16C6C54C"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Gestion de la mobilisation des communautés locales</w:t>
            </w:r>
          </w:p>
          <w:p w14:paraId="628BADEE"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Délivrance d’actes de résidence</w:t>
            </w:r>
          </w:p>
          <w:p w14:paraId="239C5B94"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Appui à la gestion de la sécurité (veille, alerte, suivi)</w:t>
            </w:r>
          </w:p>
          <w:p w14:paraId="4072079F"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Partenaires dans la gestion des conflits, y compris ceux basés sur le genre</w:t>
            </w:r>
          </w:p>
        </w:tc>
      </w:tr>
      <w:tr w:rsidR="004B023F" w:rsidRPr="000426BA" w14:paraId="5B279BDE" w14:textId="77777777" w:rsidTr="004B023F">
        <w:trPr>
          <w:trHeight w:val="594"/>
        </w:trPr>
        <w:tc>
          <w:tcPr>
            <w:tcW w:w="753" w:type="pct"/>
            <w:tcBorders>
              <w:top w:val="single" w:sz="4" w:space="0" w:color="auto"/>
              <w:left w:val="single" w:sz="4" w:space="0" w:color="auto"/>
              <w:bottom w:val="single" w:sz="4" w:space="0" w:color="auto"/>
              <w:right w:val="single" w:sz="4" w:space="0" w:color="auto"/>
            </w:tcBorders>
            <w:vAlign w:val="center"/>
            <w:hideMark/>
          </w:tcPr>
          <w:p w14:paraId="67BB0170" w14:textId="77777777" w:rsidR="004B023F" w:rsidRPr="000426BA" w:rsidRDefault="004B023F" w:rsidP="004B023F">
            <w:pPr>
              <w:widowControl w:val="0"/>
              <w:autoSpaceDE w:val="0"/>
              <w:autoSpaceDN w:val="0"/>
              <w:adjustRightInd w:val="0"/>
              <w:spacing w:before="60" w:after="60" w:line="360" w:lineRule="auto"/>
              <w:ind w:left="283" w:hanging="219"/>
            </w:pPr>
            <w:r w:rsidRPr="000426BA">
              <w:t>Médias</w:t>
            </w:r>
          </w:p>
        </w:tc>
        <w:tc>
          <w:tcPr>
            <w:tcW w:w="1024" w:type="pct"/>
            <w:tcBorders>
              <w:top w:val="single" w:sz="4" w:space="0" w:color="auto"/>
              <w:left w:val="single" w:sz="4" w:space="0" w:color="auto"/>
              <w:bottom w:val="single" w:sz="4" w:space="0" w:color="auto"/>
              <w:right w:val="single" w:sz="4" w:space="0" w:color="auto"/>
            </w:tcBorders>
            <w:vAlign w:val="center"/>
            <w:hideMark/>
          </w:tcPr>
          <w:p w14:paraId="0C331C27" w14:textId="77777777" w:rsidR="004B023F" w:rsidRPr="000426BA" w:rsidRDefault="004B023F" w:rsidP="004B023F">
            <w:pPr>
              <w:widowControl w:val="0"/>
              <w:autoSpaceDE w:val="0"/>
              <w:autoSpaceDN w:val="0"/>
              <w:adjustRightInd w:val="0"/>
              <w:spacing w:before="60" w:after="60" w:line="360" w:lineRule="auto"/>
              <w:ind w:left="283" w:hanging="219"/>
            </w:pPr>
            <w:r w:rsidRPr="000426BA">
              <w:t>Radios, télévisions et journaux</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FCBBE51" w14:textId="77777777" w:rsidR="004B023F" w:rsidRPr="000426BA" w:rsidRDefault="004B023F" w:rsidP="004B023F">
            <w:pPr>
              <w:widowControl w:val="0"/>
              <w:autoSpaceDE w:val="0"/>
              <w:autoSpaceDN w:val="0"/>
              <w:adjustRightInd w:val="0"/>
              <w:spacing w:before="60" w:after="60" w:line="360" w:lineRule="auto"/>
              <w:ind w:left="283" w:hanging="219"/>
            </w:pPr>
            <w:r w:rsidRPr="000426BA">
              <w:t xml:space="preserve">Radios locales, Télévisions et Presse écrite </w:t>
            </w:r>
          </w:p>
        </w:tc>
        <w:tc>
          <w:tcPr>
            <w:tcW w:w="1875" w:type="pct"/>
            <w:tcBorders>
              <w:top w:val="single" w:sz="4" w:space="0" w:color="auto"/>
              <w:left w:val="single" w:sz="4" w:space="0" w:color="auto"/>
              <w:bottom w:val="single" w:sz="4" w:space="0" w:color="auto"/>
              <w:right w:val="single" w:sz="4" w:space="0" w:color="auto"/>
            </w:tcBorders>
            <w:vAlign w:val="center"/>
            <w:hideMark/>
          </w:tcPr>
          <w:p w14:paraId="6650DB1A"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Diffusion de l’information dans la zone d’étude du Projet et au- delà</w:t>
            </w:r>
          </w:p>
          <w:p w14:paraId="46F25EB2"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Canaux de communication</w:t>
            </w:r>
          </w:p>
        </w:tc>
      </w:tr>
      <w:tr w:rsidR="004B023F" w:rsidRPr="000426BA" w14:paraId="25CC29E7" w14:textId="77777777" w:rsidTr="004B023F">
        <w:trPr>
          <w:trHeight w:val="348"/>
        </w:trPr>
        <w:tc>
          <w:tcPr>
            <w:tcW w:w="753" w:type="pct"/>
            <w:tcBorders>
              <w:top w:val="single" w:sz="4" w:space="0" w:color="auto"/>
              <w:left w:val="single" w:sz="4" w:space="0" w:color="auto"/>
              <w:bottom w:val="single" w:sz="4" w:space="0" w:color="auto"/>
              <w:right w:val="single" w:sz="4" w:space="0" w:color="auto"/>
            </w:tcBorders>
            <w:vAlign w:val="center"/>
            <w:hideMark/>
          </w:tcPr>
          <w:p w14:paraId="19937F40" w14:textId="77777777" w:rsidR="004B023F" w:rsidRPr="000426BA" w:rsidRDefault="004B023F" w:rsidP="004B023F">
            <w:pPr>
              <w:widowControl w:val="0"/>
              <w:autoSpaceDE w:val="0"/>
              <w:autoSpaceDN w:val="0"/>
              <w:adjustRightInd w:val="0"/>
              <w:spacing w:before="60" w:after="60" w:line="360" w:lineRule="auto"/>
              <w:ind w:left="283" w:hanging="219"/>
            </w:pPr>
            <w:r w:rsidRPr="000426BA">
              <w:t>Porteur du Projet</w:t>
            </w:r>
          </w:p>
        </w:tc>
        <w:tc>
          <w:tcPr>
            <w:tcW w:w="1024" w:type="pct"/>
            <w:tcBorders>
              <w:top w:val="single" w:sz="4" w:space="0" w:color="auto"/>
              <w:left w:val="single" w:sz="4" w:space="0" w:color="auto"/>
              <w:bottom w:val="single" w:sz="4" w:space="0" w:color="auto"/>
              <w:right w:val="single" w:sz="4" w:space="0" w:color="auto"/>
            </w:tcBorders>
            <w:vAlign w:val="center"/>
            <w:hideMark/>
          </w:tcPr>
          <w:p w14:paraId="4A85676E" w14:textId="77777777" w:rsidR="004B023F" w:rsidRPr="000426BA" w:rsidRDefault="004B023F" w:rsidP="004B023F">
            <w:pPr>
              <w:widowControl w:val="0"/>
              <w:autoSpaceDE w:val="0"/>
              <w:autoSpaceDN w:val="0"/>
              <w:adjustRightInd w:val="0"/>
              <w:spacing w:before="60" w:after="60" w:line="360" w:lineRule="auto"/>
              <w:ind w:left="283" w:hanging="219"/>
            </w:pPr>
            <w:r w:rsidRPr="000426BA">
              <w:t>AGEROUTE</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ADDD51A" w14:textId="77777777" w:rsidR="004B023F" w:rsidRPr="000426BA" w:rsidRDefault="004B023F" w:rsidP="004B023F">
            <w:pPr>
              <w:widowControl w:val="0"/>
              <w:autoSpaceDE w:val="0"/>
              <w:autoSpaceDN w:val="0"/>
              <w:adjustRightInd w:val="0"/>
              <w:spacing w:before="60" w:after="60" w:line="360" w:lineRule="auto"/>
              <w:ind w:left="283" w:hanging="219"/>
            </w:pPr>
            <w:r w:rsidRPr="000426BA">
              <w:t xml:space="preserve">Unité de Gestion du Projet </w:t>
            </w:r>
          </w:p>
        </w:tc>
        <w:tc>
          <w:tcPr>
            <w:tcW w:w="1875" w:type="pct"/>
            <w:tcBorders>
              <w:top w:val="single" w:sz="4" w:space="0" w:color="auto"/>
              <w:left w:val="single" w:sz="4" w:space="0" w:color="auto"/>
              <w:bottom w:val="single" w:sz="4" w:space="0" w:color="auto"/>
              <w:right w:val="single" w:sz="4" w:space="0" w:color="auto"/>
            </w:tcBorders>
            <w:vAlign w:val="center"/>
            <w:hideMark/>
          </w:tcPr>
          <w:p w14:paraId="2B454719"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Coordination de la réalisation du projet dans le respect des délais et dispositions requises</w:t>
            </w:r>
          </w:p>
          <w:p w14:paraId="1BC55F47"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Mise à œuvre de l’engagement des PP ;</w:t>
            </w:r>
          </w:p>
          <w:p w14:paraId="7DE4EE6C"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Information et implication des parties prenantes</w:t>
            </w:r>
          </w:p>
          <w:p w14:paraId="529B97F3"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Assurance du respect des engagements pris en rapport avec les parties prenantes</w:t>
            </w:r>
          </w:p>
          <w:p w14:paraId="362122B7"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Veille à la prise en charge des besoins et intérêts des populations</w:t>
            </w:r>
          </w:p>
          <w:p w14:paraId="303D8D5D"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Veiller à la transparence du processus</w:t>
            </w:r>
          </w:p>
          <w:p w14:paraId="4464FC2E"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Gestion et suivi du mécanisme de gestion des griefs</w:t>
            </w:r>
          </w:p>
          <w:p w14:paraId="712B50EB"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Mise en place et suivi du mécanisme de gestion des plaintes liées aux violences et abus sexuels (diffusion, formation, signature des codes de conduite par les entreprises et leur personnel, etc.)</w:t>
            </w:r>
          </w:p>
        </w:tc>
      </w:tr>
      <w:tr w:rsidR="004B023F" w:rsidRPr="000426BA" w14:paraId="48A56EBF" w14:textId="77777777" w:rsidTr="004B023F">
        <w:trPr>
          <w:trHeight w:val="55"/>
        </w:trPr>
        <w:tc>
          <w:tcPr>
            <w:tcW w:w="753" w:type="pct"/>
            <w:tcBorders>
              <w:top w:val="single" w:sz="4" w:space="0" w:color="auto"/>
              <w:left w:val="single" w:sz="4" w:space="0" w:color="auto"/>
              <w:bottom w:val="single" w:sz="4" w:space="0" w:color="auto"/>
              <w:right w:val="single" w:sz="4" w:space="0" w:color="auto"/>
            </w:tcBorders>
            <w:vAlign w:val="center"/>
            <w:hideMark/>
          </w:tcPr>
          <w:p w14:paraId="2470575D" w14:textId="77777777" w:rsidR="004B023F" w:rsidRPr="000426BA" w:rsidRDefault="004B023F" w:rsidP="004B023F">
            <w:pPr>
              <w:widowControl w:val="0"/>
              <w:autoSpaceDE w:val="0"/>
              <w:autoSpaceDN w:val="0"/>
              <w:adjustRightInd w:val="0"/>
              <w:spacing w:before="60" w:after="60" w:line="360" w:lineRule="auto"/>
              <w:ind w:left="283" w:hanging="219"/>
            </w:pPr>
            <w:r w:rsidRPr="000426BA">
              <w:t>Partenaires financiers</w:t>
            </w:r>
          </w:p>
        </w:tc>
        <w:tc>
          <w:tcPr>
            <w:tcW w:w="1024" w:type="pct"/>
            <w:tcBorders>
              <w:top w:val="single" w:sz="4" w:space="0" w:color="auto"/>
              <w:left w:val="single" w:sz="4" w:space="0" w:color="auto"/>
              <w:bottom w:val="single" w:sz="4" w:space="0" w:color="auto"/>
              <w:right w:val="single" w:sz="4" w:space="0" w:color="auto"/>
            </w:tcBorders>
            <w:vAlign w:val="center"/>
            <w:hideMark/>
          </w:tcPr>
          <w:p w14:paraId="04D45977" w14:textId="77777777" w:rsidR="004B023F" w:rsidRPr="000426BA" w:rsidRDefault="004B023F" w:rsidP="004B023F">
            <w:pPr>
              <w:widowControl w:val="0"/>
              <w:autoSpaceDE w:val="0"/>
              <w:autoSpaceDN w:val="0"/>
              <w:adjustRightInd w:val="0"/>
              <w:spacing w:before="60" w:after="60" w:line="360" w:lineRule="auto"/>
              <w:ind w:left="283" w:hanging="219"/>
            </w:pPr>
            <w:r w:rsidRPr="000426BA">
              <w:t>Bailleurs de fonds</w:t>
            </w:r>
          </w:p>
        </w:tc>
        <w:tc>
          <w:tcPr>
            <w:tcW w:w="1348" w:type="pct"/>
            <w:tcBorders>
              <w:top w:val="single" w:sz="4" w:space="0" w:color="auto"/>
              <w:left w:val="single" w:sz="4" w:space="0" w:color="auto"/>
              <w:bottom w:val="single" w:sz="4" w:space="0" w:color="auto"/>
              <w:right w:val="single" w:sz="4" w:space="0" w:color="auto"/>
            </w:tcBorders>
            <w:vAlign w:val="center"/>
            <w:hideMark/>
          </w:tcPr>
          <w:p w14:paraId="6178D311" w14:textId="77777777" w:rsidR="004B023F" w:rsidRPr="000426BA" w:rsidRDefault="004B023F" w:rsidP="004B023F">
            <w:pPr>
              <w:widowControl w:val="0"/>
              <w:numPr>
                <w:ilvl w:val="0"/>
                <w:numId w:val="524"/>
              </w:numPr>
              <w:autoSpaceDE w:val="0"/>
              <w:autoSpaceDN w:val="0"/>
              <w:adjustRightInd w:val="0"/>
              <w:spacing w:before="60" w:after="60" w:line="360" w:lineRule="auto"/>
            </w:pPr>
            <w:r w:rsidRPr="000426BA">
              <w:t>Banque africaine de Développement</w:t>
            </w:r>
          </w:p>
        </w:tc>
        <w:tc>
          <w:tcPr>
            <w:tcW w:w="1875" w:type="pct"/>
            <w:tcBorders>
              <w:top w:val="single" w:sz="4" w:space="0" w:color="auto"/>
              <w:left w:val="single" w:sz="4" w:space="0" w:color="auto"/>
              <w:bottom w:val="single" w:sz="4" w:space="0" w:color="auto"/>
              <w:right w:val="single" w:sz="4" w:space="0" w:color="auto"/>
            </w:tcBorders>
            <w:vAlign w:val="center"/>
            <w:hideMark/>
          </w:tcPr>
          <w:p w14:paraId="73460CCA"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Appui financier</w:t>
            </w:r>
          </w:p>
          <w:p w14:paraId="61658483"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Supervision et appui à la mise en œuvre des activités du Projet</w:t>
            </w:r>
          </w:p>
          <w:p w14:paraId="0E997B6C"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Garant de la participation des parties prenantes</w:t>
            </w:r>
          </w:p>
          <w:p w14:paraId="31208BF1" w14:textId="77777777" w:rsidR="004B023F" w:rsidRPr="000426BA" w:rsidRDefault="004B023F" w:rsidP="004B023F">
            <w:pPr>
              <w:widowControl w:val="0"/>
              <w:numPr>
                <w:ilvl w:val="0"/>
                <w:numId w:val="523"/>
              </w:numPr>
              <w:autoSpaceDE w:val="0"/>
              <w:autoSpaceDN w:val="0"/>
              <w:adjustRightInd w:val="0"/>
              <w:spacing w:before="60" w:after="60" w:line="360" w:lineRule="auto"/>
            </w:pPr>
            <w:r w:rsidRPr="000426BA">
              <w:t>Contrôle les ressources</w:t>
            </w:r>
          </w:p>
        </w:tc>
      </w:tr>
    </w:tbl>
    <w:p w14:paraId="0D967932" w14:textId="77777777" w:rsidR="004B023F" w:rsidRPr="000426BA" w:rsidRDefault="004B023F" w:rsidP="004B023F">
      <w:pPr>
        <w:spacing w:before="120" w:after="120" w:line="360" w:lineRule="auto"/>
        <w:jc w:val="both"/>
        <w:rPr>
          <w:color w:val="000000" w:themeColor="text1"/>
        </w:rPr>
      </w:pPr>
    </w:p>
    <w:p w14:paraId="60B4248A" w14:textId="77777777" w:rsidR="004B023F" w:rsidRPr="000426BA" w:rsidRDefault="004B023F" w:rsidP="004B023F">
      <w:pPr>
        <w:pStyle w:val="Titre20"/>
        <w:numPr>
          <w:ilvl w:val="0"/>
          <w:numId w:val="0"/>
        </w:numPr>
        <w:autoSpaceDE w:val="0"/>
        <w:autoSpaceDN w:val="0"/>
        <w:adjustRightInd w:val="0"/>
        <w:spacing w:before="240" w:after="240" w:line="360" w:lineRule="auto"/>
        <w:ind w:left="1080"/>
        <w:jc w:val="both"/>
        <w:rPr>
          <w:rFonts w:ascii="Times New Roman" w:hAnsi="Times New Roman" w:cs="Times New Roman"/>
          <w:b/>
          <w:color w:val="000000" w:themeColor="text1"/>
          <w:sz w:val="24"/>
          <w:szCs w:val="24"/>
        </w:rPr>
      </w:pPr>
      <w:bookmarkStart w:id="121" w:name="_Toc158375483"/>
      <w:r w:rsidRPr="000426BA">
        <w:rPr>
          <w:rFonts w:ascii="Times New Roman" w:hAnsi="Times New Roman" w:cs="Times New Roman"/>
          <w:b/>
          <w:color w:val="000000" w:themeColor="text1"/>
          <w:sz w:val="24"/>
          <w:szCs w:val="24"/>
        </w:rPr>
        <w:t>5.5.4. Analyse des parties prenantes</w:t>
      </w:r>
      <w:bookmarkEnd w:id="121"/>
    </w:p>
    <w:p w14:paraId="79EAB6DE"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L’identification et la catégorisation des parties prenantes sont essentielles à la réussite de l’engagement avec celles-ci, qui doit tenir compte de leurs avis sur le Projet, de leurs besoins et préoccupations et attentes en termes d’information, de participation et de consultation. </w:t>
      </w:r>
    </w:p>
    <w:p w14:paraId="3C7662B4"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Cette analyse détermine la relation probable entre les parties prenantes et le projet, et aide à identifier les méthodes de consultation, de divulgation et de participation appropriées pour chaque catégorie de parties prenantes tout au long du Projet. </w:t>
      </w:r>
    </w:p>
    <w:p w14:paraId="24B55734"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Par ailleurs, il est important de procéder à la catégorisation de chaque groupe de parties prenantes, afin d’évaluer sa volonté et son niveau d’influence. L’analyse ci-dessous repose sur plusieurs évaluations faites à partir des résultats des consultations réalisées dans le cadre de la préparation de l’EIES et du PAR, mais aussi des expériences acquises de projets similaires. Le niveau d’influence des parties prenantes est évalué sur trois niveaux : </w:t>
      </w:r>
      <w:r w:rsidRPr="000426BA">
        <w:rPr>
          <w:rFonts w:eastAsia="Calibri"/>
          <w:b/>
          <w:bCs/>
          <w:i/>
          <w:iCs/>
        </w:rPr>
        <w:t>élevé, moyen et faible.</w:t>
      </w:r>
      <w:r w:rsidRPr="000426BA">
        <w:rPr>
          <w:rFonts w:eastAsia="Calibri"/>
        </w:rPr>
        <w:t xml:space="preserve"> </w:t>
      </w:r>
    </w:p>
    <w:p w14:paraId="5BDF2820"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En effet, le niveau d’influence d’une partie prenante est défini par sa capacité à influencer les résultats du Projet ou à persuader ou forcer des parties prenantes à prendre des décisions et à adopter certains comportements ou actes. Cette évaluation a été faite à partir des entretiens réalisés avec chacune et de ses missions et responsabilités régaliennes ou sociales. </w:t>
      </w:r>
    </w:p>
    <w:p w14:paraId="1B134358" w14:textId="370E25DE" w:rsidR="004B023F" w:rsidRPr="000426BA" w:rsidRDefault="004B023F" w:rsidP="004B023F">
      <w:pPr>
        <w:autoSpaceDE w:val="0"/>
        <w:autoSpaceDN w:val="0"/>
        <w:adjustRightInd w:val="0"/>
        <w:spacing w:after="200" w:line="360" w:lineRule="auto"/>
        <w:jc w:val="both"/>
        <w:rPr>
          <w:rFonts w:eastAsia="Calibri"/>
          <w:i/>
          <w:iCs/>
          <w:color w:val="44546A"/>
        </w:rPr>
      </w:pPr>
      <w:bookmarkStart w:id="122" w:name="_Toc158375579"/>
      <w:r w:rsidRPr="000426BA">
        <w:rPr>
          <w:rFonts w:eastAsia="Calibri"/>
          <w:i/>
          <w:iCs/>
          <w:color w:val="44546A"/>
        </w:rPr>
        <w:t xml:space="preserve">Tableau </w:t>
      </w:r>
      <w:r w:rsidRPr="00504F7D">
        <w:rPr>
          <w:rFonts w:eastAsia="Calibri"/>
          <w:i/>
          <w:iCs/>
          <w:color w:val="44546A"/>
        </w:rPr>
        <w:fldChar w:fldCharType="begin"/>
      </w:r>
      <w:r w:rsidRPr="000426BA">
        <w:rPr>
          <w:rFonts w:eastAsia="Calibri"/>
          <w:i/>
          <w:iCs/>
          <w:color w:val="44546A"/>
        </w:rPr>
        <w:instrText xml:space="preserve"> SEQ TABLEAU \* ARABIC </w:instrText>
      </w:r>
      <w:r w:rsidRPr="00504F7D">
        <w:rPr>
          <w:rFonts w:eastAsia="Calibri"/>
          <w:i/>
          <w:iCs/>
          <w:color w:val="44546A"/>
        </w:rPr>
        <w:fldChar w:fldCharType="separate"/>
      </w:r>
      <w:r w:rsidR="002E7676">
        <w:rPr>
          <w:rFonts w:eastAsia="Calibri"/>
          <w:i/>
          <w:iCs/>
          <w:noProof/>
          <w:color w:val="44546A"/>
        </w:rPr>
        <w:t>27</w:t>
      </w:r>
      <w:r w:rsidRPr="00504F7D">
        <w:rPr>
          <w:rFonts w:eastAsia="Calibri"/>
          <w:i/>
          <w:iCs/>
          <w:color w:val="44546A"/>
        </w:rPr>
        <w:fldChar w:fldCharType="end"/>
      </w:r>
      <w:r w:rsidRPr="000426BA">
        <w:rPr>
          <w:rFonts w:eastAsia="Calibri"/>
          <w:i/>
          <w:iCs/>
          <w:color w:val="44546A"/>
        </w:rPr>
        <w:t>: Évaluation du niveau d’influence des parties prenantes</w:t>
      </w:r>
      <w:bookmarkEnd w:id="122"/>
    </w:p>
    <w:tbl>
      <w:tblPr>
        <w:tblStyle w:val="Grilledutableau"/>
        <w:tblW w:w="9498" w:type="dxa"/>
        <w:tblInd w:w="-147" w:type="dxa"/>
        <w:tblLook w:val="04A0" w:firstRow="1" w:lastRow="0" w:firstColumn="1" w:lastColumn="0" w:noHBand="0" w:noVBand="1"/>
      </w:tblPr>
      <w:tblGrid>
        <w:gridCol w:w="1135"/>
        <w:gridCol w:w="8363"/>
      </w:tblGrid>
      <w:tr w:rsidR="004B023F" w:rsidRPr="000426BA" w14:paraId="29329222" w14:textId="77777777" w:rsidTr="004B023F">
        <w:trPr>
          <w:trHeight w:val="155"/>
        </w:trPr>
        <w:tc>
          <w:tcPr>
            <w:tcW w:w="1135" w:type="dxa"/>
            <w:shd w:val="clear" w:color="auto" w:fill="D9D9D9"/>
          </w:tcPr>
          <w:p w14:paraId="4D0B5A24" w14:textId="77777777" w:rsidR="004B023F" w:rsidRPr="000426BA" w:rsidRDefault="004B023F" w:rsidP="004B023F">
            <w:pPr>
              <w:autoSpaceDE w:val="0"/>
              <w:autoSpaceDN w:val="0"/>
              <w:adjustRightInd w:val="0"/>
              <w:spacing w:line="360" w:lineRule="auto"/>
              <w:jc w:val="center"/>
              <w:rPr>
                <w:rFonts w:eastAsia="Calibri"/>
                <w:b/>
                <w:bCs/>
              </w:rPr>
            </w:pPr>
            <w:r w:rsidRPr="000426BA">
              <w:rPr>
                <w:rFonts w:eastAsia="Calibri"/>
                <w:b/>
                <w:bCs/>
              </w:rPr>
              <w:t>Niveau</w:t>
            </w:r>
          </w:p>
        </w:tc>
        <w:tc>
          <w:tcPr>
            <w:tcW w:w="8363" w:type="dxa"/>
            <w:shd w:val="clear" w:color="auto" w:fill="D9D9D9"/>
          </w:tcPr>
          <w:p w14:paraId="478DE262" w14:textId="77777777" w:rsidR="004B023F" w:rsidRPr="000426BA" w:rsidRDefault="004B023F" w:rsidP="004B023F">
            <w:pPr>
              <w:autoSpaceDE w:val="0"/>
              <w:autoSpaceDN w:val="0"/>
              <w:adjustRightInd w:val="0"/>
              <w:spacing w:line="360" w:lineRule="auto"/>
              <w:jc w:val="both"/>
              <w:rPr>
                <w:rFonts w:eastAsia="Calibri"/>
                <w:b/>
                <w:bCs/>
              </w:rPr>
            </w:pPr>
            <w:r w:rsidRPr="000426BA">
              <w:rPr>
                <w:rFonts w:eastAsia="Calibri"/>
                <w:b/>
                <w:bCs/>
              </w:rPr>
              <w:t xml:space="preserve">                                        Critères</w:t>
            </w:r>
          </w:p>
        </w:tc>
      </w:tr>
      <w:tr w:rsidR="004B023F" w:rsidRPr="000426BA" w14:paraId="6A5AA564" w14:textId="77777777" w:rsidTr="004B023F">
        <w:trPr>
          <w:trHeight w:val="2016"/>
        </w:trPr>
        <w:tc>
          <w:tcPr>
            <w:tcW w:w="1135" w:type="dxa"/>
            <w:shd w:val="clear" w:color="auto" w:fill="92D050"/>
          </w:tcPr>
          <w:p w14:paraId="141CF59A" w14:textId="77777777" w:rsidR="004B023F" w:rsidRPr="000426BA" w:rsidRDefault="004B023F" w:rsidP="004B023F">
            <w:pPr>
              <w:autoSpaceDE w:val="0"/>
              <w:autoSpaceDN w:val="0"/>
              <w:adjustRightInd w:val="0"/>
              <w:spacing w:line="360" w:lineRule="auto"/>
              <w:jc w:val="center"/>
              <w:rPr>
                <w:rFonts w:eastAsia="Calibri"/>
              </w:rPr>
            </w:pPr>
          </w:p>
          <w:p w14:paraId="3606C0DB" w14:textId="77777777" w:rsidR="004B023F" w:rsidRPr="000426BA" w:rsidRDefault="004B023F" w:rsidP="004B023F">
            <w:pPr>
              <w:autoSpaceDE w:val="0"/>
              <w:autoSpaceDN w:val="0"/>
              <w:adjustRightInd w:val="0"/>
              <w:spacing w:line="360" w:lineRule="auto"/>
              <w:jc w:val="center"/>
              <w:rPr>
                <w:rFonts w:eastAsia="Calibri"/>
              </w:rPr>
            </w:pPr>
          </w:p>
          <w:p w14:paraId="3C2155F8" w14:textId="77777777" w:rsidR="004B023F" w:rsidRPr="000426BA" w:rsidRDefault="004B023F" w:rsidP="004B023F">
            <w:pPr>
              <w:autoSpaceDE w:val="0"/>
              <w:autoSpaceDN w:val="0"/>
              <w:adjustRightInd w:val="0"/>
              <w:spacing w:line="360" w:lineRule="auto"/>
              <w:jc w:val="center"/>
              <w:rPr>
                <w:rFonts w:eastAsia="Calibri"/>
              </w:rPr>
            </w:pPr>
          </w:p>
          <w:p w14:paraId="65EBDEB6" w14:textId="77777777" w:rsidR="004B023F" w:rsidRPr="000426BA" w:rsidRDefault="004B023F" w:rsidP="004B023F">
            <w:pPr>
              <w:autoSpaceDE w:val="0"/>
              <w:autoSpaceDN w:val="0"/>
              <w:adjustRightInd w:val="0"/>
              <w:spacing w:line="360" w:lineRule="auto"/>
              <w:jc w:val="center"/>
              <w:rPr>
                <w:rFonts w:eastAsia="Calibri"/>
              </w:rPr>
            </w:pPr>
          </w:p>
          <w:p w14:paraId="24CBE13B"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rPr>
              <w:t>Elevé</w:t>
            </w:r>
          </w:p>
          <w:p w14:paraId="3C8C6A9A" w14:textId="77777777" w:rsidR="004B023F" w:rsidRPr="000426BA" w:rsidRDefault="004B023F" w:rsidP="004B023F">
            <w:pPr>
              <w:autoSpaceDE w:val="0"/>
              <w:autoSpaceDN w:val="0"/>
              <w:adjustRightInd w:val="0"/>
              <w:spacing w:line="360" w:lineRule="auto"/>
              <w:jc w:val="center"/>
              <w:rPr>
                <w:rFonts w:eastAsia="Calibri"/>
              </w:rPr>
            </w:pPr>
          </w:p>
        </w:tc>
        <w:tc>
          <w:tcPr>
            <w:tcW w:w="8363" w:type="dxa"/>
          </w:tcPr>
          <w:p w14:paraId="71E26B70" w14:textId="77777777" w:rsidR="004B023F" w:rsidRPr="000426BA" w:rsidRDefault="004B023F" w:rsidP="004B023F">
            <w:pPr>
              <w:autoSpaceDE w:val="0"/>
              <w:autoSpaceDN w:val="0"/>
              <w:adjustRightInd w:val="0"/>
              <w:spacing w:line="360" w:lineRule="auto"/>
              <w:jc w:val="both"/>
              <w:rPr>
                <w:color w:val="000000"/>
              </w:rPr>
            </w:pPr>
            <w:r w:rsidRPr="000426BA">
              <w:rPr>
                <w:color w:val="000000"/>
              </w:rPr>
              <w:t xml:space="preserve">Cette première catégorie regroupe les parties prenantes qui ont un fort niveau d’influence. La collaboration avec ces personnes, organisations ou structures est essentielle pour assurer leur adhésion tout au long du projet, parce que leurs actes peuvent modifier le projet et même bloquer sa mise en œuvre. Leur implication a toutes les étapes du Projet est indispensable : </w:t>
            </w:r>
          </w:p>
          <w:p w14:paraId="16408B32"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 Secteur public : Gouvernement et ses entités (Directions, Services techniques nationaux, régionaux et départementaux, Agences gouvernementales, y compris l’AGEROUTE, Autorités Administratives et locales directement en charge de suivi du projet, etc.)</w:t>
            </w:r>
          </w:p>
          <w:p w14:paraId="4528B908"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personnes affectées par le projet (PAP) ainsi que les acteurs du transport</w:t>
            </w:r>
          </w:p>
          <w:p w14:paraId="464F46C4" w14:textId="0B354D80"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 bailleur de fonds (B</w:t>
            </w:r>
            <w:r w:rsidR="00CD4880">
              <w:rPr>
                <w:rFonts w:ascii="Times New Roman" w:hAnsi="Times New Roman" w:cs="Times New Roman"/>
                <w:sz w:val="24"/>
                <w:szCs w:val="24"/>
              </w:rPr>
              <w:t>O</w:t>
            </w:r>
            <w:r w:rsidRPr="000426BA">
              <w:rPr>
                <w:rFonts w:ascii="Times New Roman" w:hAnsi="Times New Roman" w:cs="Times New Roman"/>
                <w:sz w:val="24"/>
                <w:szCs w:val="24"/>
              </w:rPr>
              <w:t>AD)</w:t>
            </w:r>
          </w:p>
        </w:tc>
      </w:tr>
      <w:tr w:rsidR="004B023F" w:rsidRPr="000426BA" w14:paraId="6C8AE807" w14:textId="77777777" w:rsidTr="004B023F">
        <w:tc>
          <w:tcPr>
            <w:tcW w:w="1135" w:type="dxa"/>
            <w:shd w:val="clear" w:color="auto" w:fill="FFC000"/>
            <w:vAlign w:val="center"/>
          </w:tcPr>
          <w:p w14:paraId="3287E584"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rPr>
              <w:t>Moyen</w:t>
            </w:r>
          </w:p>
          <w:p w14:paraId="227CB9EB" w14:textId="77777777" w:rsidR="004B023F" w:rsidRPr="000426BA" w:rsidRDefault="004B023F" w:rsidP="004B023F">
            <w:pPr>
              <w:autoSpaceDE w:val="0"/>
              <w:autoSpaceDN w:val="0"/>
              <w:adjustRightInd w:val="0"/>
              <w:spacing w:line="360" w:lineRule="auto"/>
              <w:jc w:val="center"/>
              <w:rPr>
                <w:rFonts w:eastAsia="Calibri"/>
              </w:rPr>
            </w:pPr>
          </w:p>
        </w:tc>
        <w:tc>
          <w:tcPr>
            <w:tcW w:w="8363" w:type="dxa"/>
          </w:tcPr>
          <w:p w14:paraId="25F5325B"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Ces parties prenantes accordent une grande importance à la réussite du projet et souhaitent par conséquent être tenues informées de son avancement. Il s’agit des acteurs dont les actes peuvent amener à repenser la mise en œuvre du Projet et conduire certaines parties prenantes à adopter certaines positions à l’égard du projet. Elles n’ont pas la capacité de bloquer le Projet, mais peuvent ralentir ou retarder sa mise en œuvre. Il s’agit d’acteurs qui doivent adhérer à la mise en œuvre du projet et avec qui il faut assurer une étroite collaboration : </w:t>
            </w:r>
          </w:p>
          <w:p w14:paraId="4A99998F"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communautés locales traversées </w:t>
            </w:r>
          </w:p>
          <w:p w14:paraId="01A4EE40"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organisations communautaires de base </w:t>
            </w:r>
          </w:p>
          <w:p w14:paraId="2F54C4EC"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collectivités territoriales concernées</w:t>
            </w:r>
          </w:p>
          <w:p w14:paraId="62136A00"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organisations de la société civile</w:t>
            </w:r>
          </w:p>
          <w:p w14:paraId="1DD6664B"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La chefferie locale</w:t>
            </w:r>
          </w:p>
          <w:p w14:paraId="451F16C6"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médias</w:t>
            </w:r>
          </w:p>
          <w:p w14:paraId="54B9875D"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concessionnaires</w:t>
            </w:r>
          </w:p>
        </w:tc>
      </w:tr>
      <w:tr w:rsidR="004B023F" w:rsidRPr="000426BA" w14:paraId="5ADBFEED" w14:textId="77777777" w:rsidTr="004B023F">
        <w:tc>
          <w:tcPr>
            <w:tcW w:w="1135" w:type="dxa"/>
            <w:shd w:val="clear" w:color="auto" w:fill="FFFF00"/>
          </w:tcPr>
          <w:p w14:paraId="27F44E4E" w14:textId="77777777" w:rsidR="004B023F" w:rsidRPr="000426BA" w:rsidRDefault="004B023F" w:rsidP="004B023F">
            <w:pPr>
              <w:autoSpaceDE w:val="0"/>
              <w:autoSpaceDN w:val="0"/>
              <w:adjustRightInd w:val="0"/>
              <w:spacing w:line="360" w:lineRule="auto"/>
              <w:jc w:val="center"/>
              <w:rPr>
                <w:rFonts w:eastAsia="Calibri"/>
              </w:rPr>
            </w:pPr>
          </w:p>
          <w:p w14:paraId="626CC041" w14:textId="77777777" w:rsidR="004B023F" w:rsidRPr="000426BA" w:rsidRDefault="004B023F" w:rsidP="004B023F">
            <w:pPr>
              <w:autoSpaceDE w:val="0"/>
              <w:autoSpaceDN w:val="0"/>
              <w:adjustRightInd w:val="0"/>
              <w:spacing w:line="360" w:lineRule="auto"/>
              <w:jc w:val="center"/>
              <w:rPr>
                <w:rFonts w:eastAsia="Calibri"/>
              </w:rPr>
            </w:pPr>
          </w:p>
          <w:p w14:paraId="0118671E"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rPr>
              <w:t>Faible</w:t>
            </w:r>
          </w:p>
          <w:p w14:paraId="203893C9" w14:textId="77777777" w:rsidR="004B023F" w:rsidRPr="000426BA" w:rsidRDefault="004B023F" w:rsidP="004B023F">
            <w:pPr>
              <w:autoSpaceDE w:val="0"/>
              <w:autoSpaceDN w:val="0"/>
              <w:adjustRightInd w:val="0"/>
              <w:spacing w:line="360" w:lineRule="auto"/>
              <w:jc w:val="center"/>
              <w:rPr>
                <w:rFonts w:eastAsia="Calibri"/>
              </w:rPr>
            </w:pPr>
          </w:p>
        </w:tc>
        <w:tc>
          <w:tcPr>
            <w:tcW w:w="8363" w:type="dxa"/>
          </w:tcPr>
          <w:p w14:paraId="358A4E1A"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Cette dernière catégorie concerne : les entités n’ayant pas de lien direct avec le Projet :</w:t>
            </w:r>
          </w:p>
          <w:p w14:paraId="15E316C0"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organisations non gouvernementales</w:t>
            </w:r>
          </w:p>
          <w:p w14:paraId="43EC70B5"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prestataires de services et fournisseurs</w:t>
            </w:r>
          </w:p>
          <w:p w14:paraId="60ACA8FE"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Les groupes vulnérables</w:t>
            </w:r>
          </w:p>
        </w:tc>
      </w:tr>
    </w:tbl>
    <w:p w14:paraId="44CF9E18" w14:textId="77777777" w:rsidR="004B023F" w:rsidRPr="000426BA" w:rsidRDefault="004B023F" w:rsidP="004B023F">
      <w:pPr>
        <w:autoSpaceDE w:val="0"/>
        <w:autoSpaceDN w:val="0"/>
        <w:adjustRightInd w:val="0"/>
        <w:spacing w:line="360" w:lineRule="auto"/>
        <w:jc w:val="both"/>
        <w:rPr>
          <w:rFonts w:eastAsia="Calibri"/>
        </w:rPr>
      </w:pPr>
    </w:p>
    <w:p w14:paraId="6BF0C9F2"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Par ailleurs, l’évaluation du niveau d’engagement résulte de l’analyse des résultats des consultations réalisées pour l’élaboration de l’EIES, et du PAR. On en distingue ainsi cinq niveaux : </w:t>
      </w:r>
    </w:p>
    <w:p w14:paraId="0F8030D8" w14:textId="77777777" w:rsidR="004B023F" w:rsidRPr="000426BA" w:rsidRDefault="004B023F" w:rsidP="004B023F">
      <w:pPr>
        <w:numPr>
          <w:ilvl w:val="0"/>
          <w:numId w:val="525"/>
        </w:numPr>
        <w:autoSpaceDE w:val="0"/>
        <w:autoSpaceDN w:val="0"/>
        <w:adjustRightInd w:val="0"/>
        <w:spacing w:line="360" w:lineRule="auto"/>
        <w:ind w:right="-566"/>
        <w:contextualSpacing/>
        <w:jc w:val="both"/>
        <w:rPr>
          <w:bCs/>
          <w:iCs/>
        </w:rPr>
      </w:pPr>
      <w:r w:rsidRPr="000426BA">
        <w:rPr>
          <w:bCs/>
          <w:iCs/>
        </w:rPr>
        <w:t>Elevé ;</w:t>
      </w:r>
    </w:p>
    <w:p w14:paraId="43DE7F8C" w14:textId="77777777" w:rsidR="004B023F" w:rsidRPr="000426BA" w:rsidRDefault="004B023F" w:rsidP="004B023F">
      <w:pPr>
        <w:numPr>
          <w:ilvl w:val="0"/>
          <w:numId w:val="525"/>
        </w:numPr>
        <w:autoSpaceDE w:val="0"/>
        <w:autoSpaceDN w:val="0"/>
        <w:adjustRightInd w:val="0"/>
        <w:spacing w:line="360" w:lineRule="auto"/>
        <w:ind w:right="-566"/>
        <w:contextualSpacing/>
        <w:jc w:val="both"/>
        <w:rPr>
          <w:bCs/>
          <w:iCs/>
        </w:rPr>
      </w:pPr>
      <w:r w:rsidRPr="000426BA">
        <w:rPr>
          <w:bCs/>
          <w:iCs/>
        </w:rPr>
        <w:t>Moyen ;</w:t>
      </w:r>
    </w:p>
    <w:p w14:paraId="49CFF6B9" w14:textId="77777777" w:rsidR="004B023F" w:rsidRPr="000426BA" w:rsidRDefault="004B023F" w:rsidP="004B023F">
      <w:pPr>
        <w:numPr>
          <w:ilvl w:val="0"/>
          <w:numId w:val="525"/>
        </w:numPr>
        <w:autoSpaceDE w:val="0"/>
        <w:autoSpaceDN w:val="0"/>
        <w:adjustRightInd w:val="0"/>
        <w:spacing w:line="360" w:lineRule="auto"/>
        <w:ind w:right="-566"/>
        <w:contextualSpacing/>
        <w:jc w:val="both"/>
        <w:rPr>
          <w:bCs/>
          <w:iCs/>
        </w:rPr>
      </w:pPr>
      <w:r w:rsidRPr="000426BA">
        <w:rPr>
          <w:bCs/>
          <w:iCs/>
        </w:rPr>
        <w:t>Passif ;</w:t>
      </w:r>
    </w:p>
    <w:p w14:paraId="4A390161" w14:textId="77777777" w:rsidR="004B023F" w:rsidRPr="000426BA" w:rsidRDefault="004B023F" w:rsidP="004B023F">
      <w:pPr>
        <w:numPr>
          <w:ilvl w:val="0"/>
          <w:numId w:val="525"/>
        </w:numPr>
        <w:autoSpaceDE w:val="0"/>
        <w:autoSpaceDN w:val="0"/>
        <w:adjustRightInd w:val="0"/>
        <w:spacing w:line="360" w:lineRule="auto"/>
        <w:ind w:right="-566"/>
        <w:contextualSpacing/>
        <w:jc w:val="both"/>
        <w:rPr>
          <w:bCs/>
          <w:iCs/>
        </w:rPr>
      </w:pPr>
      <w:r w:rsidRPr="000426BA">
        <w:rPr>
          <w:bCs/>
          <w:iCs/>
        </w:rPr>
        <w:t>Faible ;</w:t>
      </w:r>
    </w:p>
    <w:p w14:paraId="07F6CED8" w14:textId="77777777" w:rsidR="004B023F" w:rsidRPr="000426BA" w:rsidRDefault="004B023F" w:rsidP="004B023F">
      <w:pPr>
        <w:numPr>
          <w:ilvl w:val="0"/>
          <w:numId w:val="525"/>
        </w:numPr>
        <w:autoSpaceDE w:val="0"/>
        <w:autoSpaceDN w:val="0"/>
        <w:adjustRightInd w:val="0"/>
        <w:spacing w:line="360" w:lineRule="auto"/>
        <w:ind w:right="-566"/>
        <w:contextualSpacing/>
        <w:jc w:val="both"/>
        <w:rPr>
          <w:bCs/>
          <w:iCs/>
        </w:rPr>
      </w:pPr>
      <w:r w:rsidRPr="000426BA">
        <w:rPr>
          <w:bCs/>
          <w:iCs/>
        </w:rPr>
        <w:t>Négatif ou Antagoniste.</w:t>
      </w:r>
    </w:p>
    <w:p w14:paraId="2269D776" w14:textId="77777777" w:rsidR="004B023F" w:rsidRPr="000426BA" w:rsidRDefault="004B023F" w:rsidP="004B023F">
      <w:pPr>
        <w:widowControl w:val="0"/>
        <w:autoSpaceDE w:val="0"/>
        <w:autoSpaceDN w:val="0"/>
        <w:adjustRightInd w:val="0"/>
        <w:spacing w:line="360" w:lineRule="auto"/>
        <w:jc w:val="both"/>
      </w:pPr>
      <w:r w:rsidRPr="000426BA">
        <w:rPr>
          <w:rFonts w:eastAsia="Calibri"/>
        </w:rPr>
        <w:t>Cette classification est importante, car elle permet d’évaluer le niveau d’engagement de chaque partie prenante à contribuer ou empêcher le projet.</w:t>
      </w:r>
    </w:p>
    <w:p w14:paraId="517B9D09" w14:textId="77777777" w:rsidR="004B023F" w:rsidRPr="000426BA" w:rsidRDefault="004B023F" w:rsidP="004B023F">
      <w:pPr>
        <w:widowControl w:val="0"/>
        <w:autoSpaceDE w:val="0"/>
        <w:autoSpaceDN w:val="0"/>
        <w:adjustRightInd w:val="0"/>
        <w:spacing w:line="360" w:lineRule="auto"/>
        <w:jc w:val="both"/>
      </w:pPr>
    </w:p>
    <w:p w14:paraId="0E4453F0" w14:textId="722E7AE5" w:rsidR="004B023F" w:rsidRPr="000426BA" w:rsidRDefault="004B023F" w:rsidP="004B023F">
      <w:pPr>
        <w:autoSpaceDE w:val="0"/>
        <w:autoSpaceDN w:val="0"/>
        <w:adjustRightInd w:val="0"/>
        <w:spacing w:after="200" w:line="360" w:lineRule="auto"/>
        <w:jc w:val="both"/>
        <w:rPr>
          <w:rFonts w:eastAsia="Calibri"/>
          <w:i/>
          <w:iCs/>
          <w:color w:val="44546A"/>
        </w:rPr>
      </w:pPr>
      <w:bookmarkStart w:id="123" w:name="_Toc158375580"/>
      <w:r w:rsidRPr="000426BA">
        <w:rPr>
          <w:rFonts w:eastAsia="Calibri"/>
          <w:i/>
          <w:iCs/>
          <w:color w:val="44546A"/>
        </w:rPr>
        <w:t xml:space="preserve">Tableau </w:t>
      </w:r>
      <w:r w:rsidRPr="00504F7D">
        <w:rPr>
          <w:rFonts w:eastAsia="Calibri"/>
          <w:i/>
          <w:iCs/>
          <w:color w:val="44546A"/>
        </w:rPr>
        <w:fldChar w:fldCharType="begin"/>
      </w:r>
      <w:r w:rsidRPr="000426BA">
        <w:rPr>
          <w:rFonts w:eastAsia="Calibri"/>
          <w:i/>
          <w:iCs/>
          <w:color w:val="44546A"/>
        </w:rPr>
        <w:instrText xml:space="preserve"> SEQ TABLEAU \* ARABIC </w:instrText>
      </w:r>
      <w:r w:rsidRPr="00504F7D">
        <w:rPr>
          <w:rFonts w:eastAsia="Calibri"/>
          <w:i/>
          <w:iCs/>
          <w:color w:val="44546A"/>
        </w:rPr>
        <w:fldChar w:fldCharType="separate"/>
      </w:r>
      <w:r w:rsidR="002E7676">
        <w:rPr>
          <w:rFonts w:eastAsia="Calibri"/>
          <w:i/>
          <w:iCs/>
          <w:noProof/>
          <w:color w:val="44546A"/>
        </w:rPr>
        <w:t>28</w:t>
      </w:r>
      <w:r w:rsidRPr="00504F7D">
        <w:rPr>
          <w:rFonts w:eastAsia="Calibri"/>
          <w:i/>
          <w:iCs/>
          <w:color w:val="44546A"/>
        </w:rPr>
        <w:fldChar w:fldCharType="end"/>
      </w:r>
      <w:r w:rsidRPr="000426BA">
        <w:rPr>
          <w:rFonts w:eastAsia="Calibri"/>
          <w:i/>
          <w:iCs/>
          <w:color w:val="44546A"/>
        </w:rPr>
        <w:t>: Évaluation du niveau d’engagement des parties prenantes</w:t>
      </w:r>
      <w:bookmarkEnd w:id="123"/>
    </w:p>
    <w:tbl>
      <w:tblPr>
        <w:tblStyle w:val="Grilledutableau"/>
        <w:tblW w:w="0" w:type="auto"/>
        <w:tblLook w:val="04A0" w:firstRow="1" w:lastRow="0" w:firstColumn="1" w:lastColumn="0" w:noHBand="0" w:noVBand="1"/>
      </w:tblPr>
      <w:tblGrid>
        <w:gridCol w:w="2547"/>
        <w:gridCol w:w="6095"/>
      </w:tblGrid>
      <w:tr w:rsidR="004B023F" w:rsidRPr="000426BA" w14:paraId="27870CC5" w14:textId="77777777" w:rsidTr="004B023F">
        <w:tc>
          <w:tcPr>
            <w:tcW w:w="2547" w:type="dxa"/>
            <w:shd w:val="clear" w:color="auto" w:fill="D9D9D9"/>
          </w:tcPr>
          <w:p w14:paraId="6E54E6B7"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Niveau d’engagement</w:t>
            </w:r>
          </w:p>
          <w:p w14:paraId="4A23F417" w14:textId="77777777" w:rsidR="004B023F" w:rsidRPr="000426BA" w:rsidRDefault="004B023F" w:rsidP="004B023F">
            <w:pPr>
              <w:autoSpaceDE w:val="0"/>
              <w:autoSpaceDN w:val="0"/>
              <w:adjustRightInd w:val="0"/>
              <w:spacing w:line="360" w:lineRule="auto"/>
              <w:jc w:val="both"/>
              <w:rPr>
                <w:rFonts w:eastAsia="Calibri"/>
              </w:rPr>
            </w:pPr>
          </w:p>
        </w:tc>
        <w:tc>
          <w:tcPr>
            <w:tcW w:w="6095" w:type="dxa"/>
            <w:shd w:val="clear" w:color="auto" w:fill="D9D9D9"/>
          </w:tcPr>
          <w:p w14:paraId="6057E8B3"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Critères</w:t>
            </w:r>
          </w:p>
        </w:tc>
      </w:tr>
      <w:tr w:rsidR="004B023F" w:rsidRPr="000426BA" w14:paraId="6B97BFA1" w14:textId="77777777" w:rsidTr="004B023F">
        <w:trPr>
          <w:trHeight w:val="2000"/>
        </w:trPr>
        <w:tc>
          <w:tcPr>
            <w:tcW w:w="2547" w:type="dxa"/>
            <w:shd w:val="clear" w:color="auto" w:fill="92D050"/>
            <w:vAlign w:val="center"/>
          </w:tcPr>
          <w:p w14:paraId="0301B112"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rPr>
              <w:t>Elevé/Fort</w:t>
            </w:r>
          </w:p>
          <w:p w14:paraId="72F2A84C" w14:textId="77777777" w:rsidR="004B023F" w:rsidRPr="000426BA" w:rsidRDefault="004B023F" w:rsidP="004B023F">
            <w:pPr>
              <w:autoSpaceDE w:val="0"/>
              <w:autoSpaceDN w:val="0"/>
              <w:adjustRightInd w:val="0"/>
              <w:spacing w:line="360" w:lineRule="auto"/>
              <w:jc w:val="center"/>
              <w:rPr>
                <w:rFonts w:eastAsia="Calibri"/>
              </w:rPr>
            </w:pPr>
          </w:p>
        </w:tc>
        <w:tc>
          <w:tcPr>
            <w:tcW w:w="6095" w:type="dxa"/>
            <w:shd w:val="clear" w:color="auto" w:fill="auto"/>
          </w:tcPr>
          <w:p w14:paraId="622F649F"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Ces acteurs sont proactifs, ils entament des initiatives, communiquent sur le projet, mobilisent les gens. </w:t>
            </w:r>
          </w:p>
          <w:p w14:paraId="4F33FFA7" w14:textId="77777777" w:rsidR="004B023F" w:rsidRPr="000426BA" w:rsidRDefault="004B023F" w:rsidP="004B023F">
            <w:pPr>
              <w:autoSpaceDE w:val="0"/>
              <w:autoSpaceDN w:val="0"/>
              <w:adjustRightInd w:val="0"/>
              <w:spacing w:line="360" w:lineRule="auto"/>
              <w:jc w:val="both"/>
              <w:rPr>
                <w:rFonts w:eastAsia="Calibri"/>
              </w:rPr>
            </w:pPr>
          </w:p>
          <w:p w14:paraId="18E385FB" w14:textId="77777777" w:rsidR="004B023F" w:rsidRPr="000426BA" w:rsidRDefault="004B023F" w:rsidP="004B023F">
            <w:pPr>
              <w:autoSpaceDE w:val="0"/>
              <w:autoSpaceDN w:val="0"/>
              <w:adjustRightInd w:val="0"/>
              <w:spacing w:line="360" w:lineRule="auto"/>
              <w:jc w:val="both"/>
              <w:rPr>
                <w:rFonts w:eastAsia="Calibri"/>
                <w:i/>
                <w:iCs/>
              </w:rPr>
            </w:pPr>
            <w:r w:rsidRPr="000426BA">
              <w:rPr>
                <w:rFonts w:eastAsia="Calibri"/>
                <w:i/>
                <w:iCs/>
              </w:rPr>
              <w:t>Les autorités administratives et locales, les personnes affectées par le Projet (PAP), les organisations communautaires de base (associations de femmes et de jeunes des localités riveraines des chantiers) sont dans cette catégorie.</w:t>
            </w:r>
          </w:p>
        </w:tc>
      </w:tr>
      <w:tr w:rsidR="004B023F" w:rsidRPr="000426BA" w14:paraId="4402E20D" w14:textId="77777777" w:rsidTr="004B023F">
        <w:trPr>
          <w:trHeight w:val="1688"/>
        </w:trPr>
        <w:tc>
          <w:tcPr>
            <w:tcW w:w="2547" w:type="dxa"/>
            <w:shd w:val="clear" w:color="auto" w:fill="FFC000"/>
            <w:vAlign w:val="center"/>
          </w:tcPr>
          <w:p w14:paraId="379F6E56"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rPr>
              <w:t>Moyen</w:t>
            </w:r>
          </w:p>
          <w:p w14:paraId="7A58B3FA" w14:textId="77777777" w:rsidR="004B023F" w:rsidRPr="000426BA" w:rsidRDefault="004B023F" w:rsidP="004B023F">
            <w:pPr>
              <w:autoSpaceDE w:val="0"/>
              <w:autoSpaceDN w:val="0"/>
              <w:adjustRightInd w:val="0"/>
              <w:spacing w:line="360" w:lineRule="auto"/>
              <w:jc w:val="center"/>
              <w:rPr>
                <w:rFonts w:eastAsia="Calibri"/>
              </w:rPr>
            </w:pPr>
          </w:p>
        </w:tc>
        <w:tc>
          <w:tcPr>
            <w:tcW w:w="6095" w:type="dxa"/>
            <w:shd w:val="clear" w:color="auto" w:fill="auto"/>
          </w:tcPr>
          <w:p w14:paraId="37FD7CC0"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Ces acteurs démontrent une forte volonté de coopérer, ils sont facilement mobilisables et participent activement aux discussions. Ils ont des intérêts directement liés au projet.</w:t>
            </w:r>
          </w:p>
          <w:p w14:paraId="12A7A034" w14:textId="77777777" w:rsidR="004B023F" w:rsidRPr="000426BA" w:rsidRDefault="004B023F" w:rsidP="004B023F">
            <w:pPr>
              <w:autoSpaceDE w:val="0"/>
              <w:autoSpaceDN w:val="0"/>
              <w:adjustRightInd w:val="0"/>
              <w:spacing w:line="360" w:lineRule="auto"/>
              <w:jc w:val="both"/>
              <w:rPr>
                <w:rFonts w:eastAsia="Calibri"/>
              </w:rPr>
            </w:pPr>
          </w:p>
          <w:p w14:paraId="43B9A52F" w14:textId="77777777" w:rsidR="004B023F" w:rsidRPr="000426BA" w:rsidRDefault="004B023F" w:rsidP="004B023F">
            <w:pPr>
              <w:autoSpaceDE w:val="0"/>
              <w:autoSpaceDN w:val="0"/>
              <w:adjustRightInd w:val="0"/>
              <w:spacing w:line="360" w:lineRule="auto"/>
              <w:jc w:val="both"/>
              <w:rPr>
                <w:rFonts w:eastAsia="Calibri"/>
                <w:i/>
                <w:iCs/>
              </w:rPr>
            </w:pPr>
            <w:r w:rsidRPr="000426BA">
              <w:rPr>
                <w:rFonts w:eastAsia="Calibri"/>
                <w:i/>
                <w:iCs/>
              </w:rPr>
              <w:t>Les acteurs institutionnels et partenaires techniques de mise en œuvre (Services étatiques)</w:t>
            </w:r>
          </w:p>
        </w:tc>
      </w:tr>
      <w:tr w:rsidR="004B023F" w:rsidRPr="000426BA" w14:paraId="1B9BA51F" w14:textId="77777777" w:rsidTr="004B023F">
        <w:tc>
          <w:tcPr>
            <w:tcW w:w="2547" w:type="dxa"/>
            <w:shd w:val="clear" w:color="auto" w:fill="FFFF00"/>
            <w:vAlign w:val="center"/>
          </w:tcPr>
          <w:p w14:paraId="3DA6EEBB"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rPr>
              <w:t>Faible</w:t>
            </w:r>
          </w:p>
          <w:p w14:paraId="482145E3" w14:textId="77777777" w:rsidR="004B023F" w:rsidRPr="000426BA" w:rsidRDefault="004B023F" w:rsidP="004B023F">
            <w:pPr>
              <w:autoSpaceDE w:val="0"/>
              <w:autoSpaceDN w:val="0"/>
              <w:adjustRightInd w:val="0"/>
              <w:spacing w:line="360" w:lineRule="auto"/>
              <w:jc w:val="center"/>
              <w:rPr>
                <w:rFonts w:eastAsia="Calibri"/>
              </w:rPr>
            </w:pPr>
          </w:p>
        </w:tc>
        <w:tc>
          <w:tcPr>
            <w:tcW w:w="6095" w:type="dxa"/>
            <w:shd w:val="clear" w:color="auto" w:fill="auto"/>
          </w:tcPr>
          <w:p w14:paraId="3F82FA05"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Sont classés dans cette catégorie les acteurs qui sont intéressés par le projet, souhaitent y collaborer mais ne présentent qu’une faible capacité à participer effectivement au développement et à la mise en œuvre du projet.  L’accès à l’information et la contribution aux organes de prise de décisions peuvent être mis en cause à ce niveau : ces personnes ne font en effet pas partie des instances de prise de décision et ne sont pas toujours informées des activités du Projet. </w:t>
            </w:r>
          </w:p>
          <w:p w14:paraId="1EBE6284" w14:textId="77777777" w:rsidR="004B023F" w:rsidRPr="000426BA" w:rsidRDefault="004B023F" w:rsidP="004B023F">
            <w:pPr>
              <w:autoSpaceDE w:val="0"/>
              <w:autoSpaceDN w:val="0"/>
              <w:adjustRightInd w:val="0"/>
              <w:spacing w:line="360" w:lineRule="auto"/>
              <w:jc w:val="both"/>
              <w:rPr>
                <w:rFonts w:eastAsia="Calibri"/>
              </w:rPr>
            </w:pPr>
          </w:p>
          <w:p w14:paraId="08D62D7C"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i/>
                <w:iCs/>
              </w:rPr>
              <w:t>Les groupes vulnérables, les handicapés sont dans cette catégorie</w:t>
            </w:r>
          </w:p>
        </w:tc>
      </w:tr>
      <w:tr w:rsidR="004B023F" w:rsidRPr="000426BA" w14:paraId="17C7959E" w14:textId="77777777" w:rsidTr="004B023F">
        <w:tc>
          <w:tcPr>
            <w:tcW w:w="2547" w:type="dxa"/>
            <w:shd w:val="clear" w:color="auto" w:fill="F2F2F2"/>
            <w:vAlign w:val="center"/>
          </w:tcPr>
          <w:p w14:paraId="3D1A5D25"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rPr>
              <w:t>Passif</w:t>
            </w:r>
          </w:p>
          <w:p w14:paraId="377427D6" w14:textId="77777777" w:rsidR="004B023F" w:rsidRPr="000426BA" w:rsidRDefault="004B023F" w:rsidP="004B023F">
            <w:pPr>
              <w:autoSpaceDE w:val="0"/>
              <w:autoSpaceDN w:val="0"/>
              <w:adjustRightInd w:val="0"/>
              <w:spacing w:line="360" w:lineRule="auto"/>
              <w:jc w:val="center"/>
              <w:rPr>
                <w:rFonts w:eastAsia="Calibri"/>
              </w:rPr>
            </w:pPr>
          </w:p>
        </w:tc>
        <w:tc>
          <w:tcPr>
            <w:tcW w:w="6095" w:type="dxa"/>
            <w:shd w:val="clear" w:color="auto" w:fill="auto"/>
          </w:tcPr>
          <w:p w14:paraId="7E291CF2"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Ce critère est attribué aux acteurs n’ayant pas exprimé un intérêt pour le projet et ne démontrant aucune volonté de contribuer à son développement et/ou sa mise en œuvre. </w:t>
            </w:r>
          </w:p>
          <w:p w14:paraId="0A4878D0"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Sont classés ici, les acteurs indifférents à la réalisation ou non du projet.</w:t>
            </w:r>
          </w:p>
          <w:p w14:paraId="194F71A5"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i/>
                <w:iCs/>
              </w:rPr>
              <w:t>Par ceux-ci on pourrait retrouver les personnes habitant les zones traversées et qui n’ont aucun lien socio-professionnel direct avec la route</w:t>
            </w:r>
          </w:p>
        </w:tc>
      </w:tr>
      <w:tr w:rsidR="004B023F" w:rsidRPr="000426BA" w14:paraId="23CE7046" w14:textId="77777777" w:rsidTr="004B023F">
        <w:tc>
          <w:tcPr>
            <w:tcW w:w="2547" w:type="dxa"/>
            <w:shd w:val="clear" w:color="auto" w:fill="FF0000"/>
            <w:vAlign w:val="center"/>
          </w:tcPr>
          <w:p w14:paraId="5EC39D99"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rPr>
              <w:t>Négatif/Antagoniste</w:t>
            </w:r>
          </w:p>
          <w:p w14:paraId="1181D033" w14:textId="77777777" w:rsidR="004B023F" w:rsidRPr="000426BA" w:rsidRDefault="004B023F" w:rsidP="004B023F">
            <w:pPr>
              <w:autoSpaceDE w:val="0"/>
              <w:autoSpaceDN w:val="0"/>
              <w:adjustRightInd w:val="0"/>
              <w:spacing w:line="360" w:lineRule="auto"/>
              <w:jc w:val="center"/>
              <w:rPr>
                <w:rFonts w:eastAsia="Calibri"/>
              </w:rPr>
            </w:pPr>
          </w:p>
        </w:tc>
        <w:tc>
          <w:tcPr>
            <w:tcW w:w="6095" w:type="dxa"/>
          </w:tcPr>
          <w:p w14:paraId="3C1CF14B"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Ce critère est attribué aux acteurs qui indiquent dans les entretiens être contre le projet, vouloir s’y opposer ou préférer ne pas le voir mettre en œuvre.  </w:t>
            </w:r>
          </w:p>
          <w:p w14:paraId="3D61B000"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On inclut dans cette catégorie les parties prenantes dont les activités et les investissements peuvent perturber ou annihiler les réalisations du projet. Il ne s’agit pas de partie prenante qui le font en connaissances de cause, mais qui n’ont pas été bien informé sur le projet.</w:t>
            </w:r>
          </w:p>
          <w:p w14:paraId="67A9BD19" w14:textId="77777777" w:rsidR="004B023F" w:rsidRPr="000426BA" w:rsidRDefault="004B023F" w:rsidP="004B023F">
            <w:pPr>
              <w:autoSpaceDE w:val="0"/>
              <w:autoSpaceDN w:val="0"/>
              <w:adjustRightInd w:val="0"/>
              <w:spacing w:line="360" w:lineRule="auto"/>
              <w:jc w:val="both"/>
              <w:rPr>
                <w:rFonts w:eastAsia="Calibri"/>
              </w:rPr>
            </w:pPr>
          </w:p>
          <w:p w14:paraId="75C864C2"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i/>
                <w:iCs/>
              </w:rPr>
              <w:t>A ce stade des consultations, aucun acteur n’a exprimé de façon explicite son opposition au projet, malgré les fortes préoccupations relatives aux pertes de revenus.</w:t>
            </w:r>
          </w:p>
        </w:tc>
      </w:tr>
    </w:tbl>
    <w:p w14:paraId="41B5E267" w14:textId="77777777" w:rsidR="004B023F" w:rsidRPr="000426BA" w:rsidRDefault="004B023F" w:rsidP="004B023F">
      <w:pPr>
        <w:autoSpaceDE w:val="0"/>
        <w:autoSpaceDN w:val="0"/>
        <w:adjustRightInd w:val="0"/>
        <w:spacing w:line="360" w:lineRule="auto"/>
        <w:jc w:val="both"/>
        <w:rPr>
          <w:rFonts w:eastAsia="Calibri"/>
        </w:rPr>
      </w:pPr>
    </w:p>
    <w:p w14:paraId="79BB735D"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Dans le but de réussir la mobilisation de ces catégories de parties prenantes, et la prise en compte de leurs avis et préoccupations, des consultations ciblées additionnelles seront menées dès le démarrage du Projet et durant la mise en œuvre de la stratégie d’engagement des parties prenantes.</w:t>
      </w:r>
    </w:p>
    <w:tbl>
      <w:tblPr>
        <w:tblStyle w:val="Grilledutableau"/>
        <w:tblW w:w="9162" w:type="dxa"/>
        <w:tblLook w:val="04A0" w:firstRow="1" w:lastRow="0" w:firstColumn="1" w:lastColumn="0" w:noHBand="0" w:noVBand="1"/>
      </w:tblPr>
      <w:tblGrid>
        <w:gridCol w:w="1832"/>
        <w:gridCol w:w="1832"/>
        <w:gridCol w:w="1832"/>
        <w:gridCol w:w="1833"/>
        <w:gridCol w:w="1833"/>
      </w:tblGrid>
      <w:tr w:rsidR="004B023F" w:rsidRPr="000426BA" w14:paraId="5E1D9244" w14:textId="77777777" w:rsidTr="004B023F">
        <w:trPr>
          <w:trHeight w:val="1710"/>
        </w:trPr>
        <w:tc>
          <w:tcPr>
            <w:tcW w:w="1832" w:type="dxa"/>
            <w:vMerge w:val="restart"/>
            <w:tcBorders>
              <w:top w:val="nil"/>
              <w:left w:val="nil"/>
              <w:right w:val="nil"/>
            </w:tcBorders>
            <w:vAlign w:val="bottom"/>
          </w:tcPr>
          <w:p w14:paraId="2745B0D8" w14:textId="77777777" w:rsidR="004B023F" w:rsidRPr="000426BA" w:rsidRDefault="004B023F" w:rsidP="004B023F">
            <w:pPr>
              <w:autoSpaceDE w:val="0"/>
              <w:autoSpaceDN w:val="0"/>
              <w:adjustRightInd w:val="0"/>
              <w:spacing w:line="360" w:lineRule="auto"/>
              <w:rPr>
                <w:rFonts w:eastAsia="Calibri"/>
              </w:rPr>
            </w:pPr>
            <w:r w:rsidRPr="000426BA">
              <w:rPr>
                <w:rFonts w:eastAsia="Calibri"/>
              </w:rPr>
              <w:t>Aucune PP</w:t>
            </w:r>
          </w:p>
        </w:tc>
        <w:tc>
          <w:tcPr>
            <w:tcW w:w="1832" w:type="dxa"/>
            <w:vMerge w:val="restart"/>
            <w:tcBorders>
              <w:top w:val="nil"/>
              <w:left w:val="nil"/>
              <w:right w:val="nil"/>
            </w:tcBorders>
            <w:vAlign w:val="bottom"/>
          </w:tcPr>
          <w:p w14:paraId="379E2443" w14:textId="77777777" w:rsidR="004B023F" w:rsidRPr="000426BA" w:rsidRDefault="004B023F" w:rsidP="004B023F">
            <w:pPr>
              <w:autoSpaceDE w:val="0"/>
              <w:autoSpaceDN w:val="0"/>
              <w:adjustRightInd w:val="0"/>
              <w:spacing w:line="360" w:lineRule="auto"/>
              <w:rPr>
                <w:rFonts w:eastAsia="Calibri"/>
              </w:rPr>
            </w:pPr>
            <w:r w:rsidRPr="000426BA">
              <w:rPr>
                <w:rFonts w:eastAsia="Calibri"/>
                <w:i/>
                <w:iCs/>
              </w:rPr>
              <w:t xml:space="preserve">Personnes habitant les zones traversées et qui n’ont aucun lien socio-professionnel direct avec la route </w:t>
            </w:r>
          </w:p>
        </w:tc>
        <w:tc>
          <w:tcPr>
            <w:tcW w:w="1832" w:type="dxa"/>
            <w:vMerge w:val="restart"/>
            <w:tcBorders>
              <w:top w:val="nil"/>
              <w:left w:val="nil"/>
              <w:right w:val="nil"/>
            </w:tcBorders>
            <w:vAlign w:val="bottom"/>
          </w:tcPr>
          <w:p w14:paraId="48E1F75B" w14:textId="77777777" w:rsidR="004B023F" w:rsidRPr="000426BA" w:rsidRDefault="004B023F" w:rsidP="004B023F">
            <w:pPr>
              <w:autoSpaceDE w:val="0"/>
              <w:autoSpaceDN w:val="0"/>
              <w:adjustRightInd w:val="0"/>
              <w:spacing w:line="360" w:lineRule="auto"/>
              <w:rPr>
                <w:rFonts w:eastAsia="Calibri"/>
              </w:rPr>
            </w:pPr>
            <w:r w:rsidRPr="000426BA">
              <w:rPr>
                <w:rFonts w:eastAsia="Calibri"/>
                <w:i/>
                <w:iCs/>
              </w:rPr>
              <w:t>Les groupes vulnérables, les personnes vivant avec un handicap</w:t>
            </w:r>
          </w:p>
        </w:tc>
        <w:tc>
          <w:tcPr>
            <w:tcW w:w="1833" w:type="dxa"/>
            <w:vMerge w:val="restart"/>
            <w:tcBorders>
              <w:top w:val="nil"/>
              <w:left w:val="nil"/>
              <w:right w:val="nil"/>
            </w:tcBorders>
            <w:vAlign w:val="bottom"/>
          </w:tcPr>
          <w:p w14:paraId="1FDB2FCF" w14:textId="77777777" w:rsidR="004B023F" w:rsidRPr="000426BA" w:rsidRDefault="004B023F" w:rsidP="004B023F">
            <w:pPr>
              <w:autoSpaceDE w:val="0"/>
              <w:autoSpaceDN w:val="0"/>
              <w:adjustRightInd w:val="0"/>
              <w:spacing w:line="360" w:lineRule="auto"/>
              <w:rPr>
                <w:rFonts w:eastAsia="Calibri"/>
              </w:rPr>
            </w:pPr>
            <w:r w:rsidRPr="000426BA">
              <w:rPr>
                <w:rFonts w:eastAsia="Calibri"/>
                <w:i/>
                <w:iCs/>
              </w:rPr>
              <w:t>Acteurs institutionnels et Partenaires techniques de mise en œuvre (Services étatiques)</w:t>
            </w:r>
          </w:p>
        </w:tc>
        <w:tc>
          <w:tcPr>
            <w:tcW w:w="1833" w:type="dxa"/>
            <w:tcBorders>
              <w:top w:val="nil"/>
              <w:left w:val="nil"/>
              <w:bottom w:val="nil"/>
              <w:right w:val="nil"/>
            </w:tcBorders>
            <w:vAlign w:val="center"/>
          </w:tcPr>
          <w:p w14:paraId="36C5D232" w14:textId="77777777" w:rsidR="004B023F" w:rsidRPr="000426BA" w:rsidRDefault="004B023F" w:rsidP="004B023F">
            <w:pPr>
              <w:autoSpaceDE w:val="0"/>
              <w:autoSpaceDN w:val="0"/>
              <w:adjustRightInd w:val="0"/>
              <w:spacing w:line="360" w:lineRule="auto"/>
              <w:rPr>
                <w:rFonts w:eastAsia="Calibri"/>
              </w:rPr>
            </w:pPr>
            <w:r w:rsidRPr="000426BA">
              <w:rPr>
                <w:rFonts w:eastAsia="Calibri"/>
                <w:i/>
                <w:iCs/>
              </w:rPr>
              <w:t>Autorités administratives et locales, PAP, OCB ( (associations de femmes et de jeunes des localités riveraines des chantiers)</w:t>
            </w:r>
          </w:p>
        </w:tc>
      </w:tr>
      <w:tr w:rsidR="004B023F" w:rsidRPr="000426BA" w14:paraId="6FD809E8" w14:textId="77777777" w:rsidTr="004B023F">
        <w:trPr>
          <w:trHeight w:val="1160"/>
        </w:trPr>
        <w:tc>
          <w:tcPr>
            <w:tcW w:w="1832" w:type="dxa"/>
            <w:vMerge/>
            <w:tcBorders>
              <w:left w:val="nil"/>
              <w:bottom w:val="single" w:sz="4" w:space="0" w:color="auto"/>
              <w:right w:val="nil"/>
            </w:tcBorders>
            <w:vAlign w:val="center"/>
          </w:tcPr>
          <w:p w14:paraId="2F812D32" w14:textId="77777777" w:rsidR="004B023F" w:rsidRPr="000426BA" w:rsidRDefault="004B023F" w:rsidP="004B023F">
            <w:pPr>
              <w:autoSpaceDE w:val="0"/>
              <w:autoSpaceDN w:val="0"/>
              <w:adjustRightInd w:val="0"/>
              <w:spacing w:line="360" w:lineRule="auto"/>
              <w:jc w:val="center"/>
              <w:rPr>
                <w:rFonts w:eastAsia="Calibri"/>
              </w:rPr>
            </w:pPr>
          </w:p>
        </w:tc>
        <w:tc>
          <w:tcPr>
            <w:tcW w:w="1832" w:type="dxa"/>
            <w:vMerge/>
            <w:tcBorders>
              <w:left w:val="nil"/>
              <w:bottom w:val="single" w:sz="4" w:space="0" w:color="auto"/>
              <w:right w:val="nil"/>
            </w:tcBorders>
            <w:vAlign w:val="center"/>
          </w:tcPr>
          <w:p w14:paraId="09AF9FA0" w14:textId="77777777" w:rsidR="004B023F" w:rsidRPr="000426BA" w:rsidRDefault="004B023F" w:rsidP="004B023F">
            <w:pPr>
              <w:autoSpaceDE w:val="0"/>
              <w:autoSpaceDN w:val="0"/>
              <w:adjustRightInd w:val="0"/>
              <w:spacing w:line="360" w:lineRule="auto"/>
              <w:jc w:val="center"/>
              <w:rPr>
                <w:rFonts w:eastAsia="Calibri"/>
              </w:rPr>
            </w:pPr>
          </w:p>
        </w:tc>
        <w:tc>
          <w:tcPr>
            <w:tcW w:w="1832" w:type="dxa"/>
            <w:vMerge/>
            <w:tcBorders>
              <w:left w:val="nil"/>
              <w:bottom w:val="single" w:sz="4" w:space="0" w:color="auto"/>
              <w:right w:val="nil"/>
            </w:tcBorders>
            <w:vAlign w:val="center"/>
          </w:tcPr>
          <w:p w14:paraId="318B630A" w14:textId="77777777" w:rsidR="004B023F" w:rsidRPr="000426BA" w:rsidRDefault="004B023F" w:rsidP="004B023F">
            <w:pPr>
              <w:autoSpaceDE w:val="0"/>
              <w:autoSpaceDN w:val="0"/>
              <w:adjustRightInd w:val="0"/>
              <w:spacing w:line="360" w:lineRule="auto"/>
              <w:jc w:val="center"/>
              <w:rPr>
                <w:rFonts w:eastAsia="Calibri"/>
              </w:rPr>
            </w:pPr>
          </w:p>
        </w:tc>
        <w:tc>
          <w:tcPr>
            <w:tcW w:w="1833" w:type="dxa"/>
            <w:vMerge/>
            <w:tcBorders>
              <w:left w:val="nil"/>
              <w:bottom w:val="nil"/>
              <w:right w:val="nil"/>
            </w:tcBorders>
            <w:vAlign w:val="center"/>
          </w:tcPr>
          <w:p w14:paraId="4B634D06" w14:textId="77777777" w:rsidR="004B023F" w:rsidRPr="000426BA" w:rsidRDefault="004B023F" w:rsidP="004B023F">
            <w:pPr>
              <w:autoSpaceDE w:val="0"/>
              <w:autoSpaceDN w:val="0"/>
              <w:adjustRightInd w:val="0"/>
              <w:spacing w:line="360" w:lineRule="auto"/>
              <w:jc w:val="center"/>
              <w:rPr>
                <w:rFonts w:eastAsia="Calibri"/>
              </w:rPr>
            </w:pPr>
          </w:p>
        </w:tc>
        <w:tc>
          <w:tcPr>
            <w:tcW w:w="1833" w:type="dxa"/>
            <w:vMerge w:val="restart"/>
            <w:tcBorders>
              <w:top w:val="nil"/>
              <w:left w:val="nil"/>
              <w:bottom w:val="single" w:sz="4" w:space="0" w:color="auto"/>
              <w:right w:val="nil"/>
            </w:tcBorders>
            <w:shd w:val="clear" w:color="auto" w:fill="92D050"/>
            <w:vAlign w:val="center"/>
          </w:tcPr>
          <w:p w14:paraId="3B8EC994"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b/>
                <w:bCs/>
              </w:rPr>
              <w:t>Elevé</w:t>
            </w:r>
          </w:p>
        </w:tc>
      </w:tr>
      <w:tr w:rsidR="004B023F" w:rsidRPr="000426BA" w14:paraId="7107EAF2" w14:textId="77777777" w:rsidTr="004B023F">
        <w:trPr>
          <w:trHeight w:val="816"/>
        </w:trPr>
        <w:tc>
          <w:tcPr>
            <w:tcW w:w="1832" w:type="dxa"/>
            <w:vMerge/>
            <w:tcBorders>
              <w:left w:val="nil"/>
              <w:right w:val="nil"/>
            </w:tcBorders>
            <w:vAlign w:val="center"/>
          </w:tcPr>
          <w:p w14:paraId="4E00ECA3" w14:textId="77777777" w:rsidR="004B023F" w:rsidRPr="000426BA" w:rsidRDefault="004B023F" w:rsidP="004B023F">
            <w:pPr>
              <w:autoSpaceDE w:val="0"/>
              <w:autoSpaceDN w:val="0"/>
              <w:adjustRightInd w:val="0"/>
              <w:spacing w:line="360" w:lineRule="auto"/>
              <w:jc w:val="center"/>
              <w:rPr>
                <w:rFonts w:eastAsia="Calibri"/>
              </w:rPr>
            </w:pPr>
          </w:p>
        </w:tc>
        <w:tc>
          <w:tcPr>
            <w:tcW w:w="1832" w:type="dxa"/>
            <w:vMerge/>
            <w:tcBorders>
              <w:left w:val="nil"/>
              <w:right w:val="nil"/>
            </w:tcBorders>
            <w:vAlign w:val="center"/>
          </w:tcPr>
          <w:p w14:paraId="1482FDA9" w14:textId="77777777" w:rsidR="004B023F" w:rsidRPr="000426BA" w:rsidRDefault="004B023F" w:rsidP="004B023F">
            <w:pPr>
              <w:autoSpaceDE w:val="0"/>
              <w:autoSpaceDN w:val="0"/>
              <w:adjustRightInd w:val="0"/>
              <w:spacing w:line="360" w:lineRule="auto"/>
              <w:jc w:val="center"/>
              <w:rPr>
                <w:rFonts w:eastAsia="Calibri"/>
              </w:rPr>
            </w:pPr>
          </w:p>
        </w:tc>
        <w:tc>
          <w:tcPr>
            <w:tcW w:w="1832" w:type="dxa"/>
            <w:vMerge/>
            <w:tcBorders>
              <w:left w:val="nil"/>
              <w:bottom w:val="nil"/>
              <w:right w:val="nil"/>
            </w:tcBorders>
            <w:vAlign w:val="center"/>
          </w:tcPr>
          <w:p w14:paraId="004A0B13" w14:textId="77777777" w:rsidR="004B023F" w:rsidRPr="000426BA" w:rsidRDefault="004B023F" w:rsidP="004B023F">
            <w:pPr>
              <w:autoSpaceDE w:val="0"/>
              <w:autoSpaceDN w:val="0"/>
              <w:adjustRightInd w:val="0"/>
              <w:spacing w:line="360" w:lineRule="auto"/>
              <w:jc w:val="center"/>
              <w:rPr>
                <w:rFonts w:eastAsia="Calibri"/>
              </w:rPr>
            </w:pPr>
          </w:p>
        </w:tc>
        <w:tc>
          <w:tcPr>
            <w:tcW w:w="1833" w:type="dxa"/>
            <w:vMerge w:val="restart"/>
            <w:tcBorders>
              <w:top w:val="nil"/>
              <w:left w:val="nil"/>
              <w:right w:val="nil"/>
            </w:tcBorders>
            <w:shd w:val="clear" w:color="auto" w:fill="FFC000"/>
            <w:vAlign w:val="center"/>
          </w:tcPr>
          <w:p w14:paraId="339780BD"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b/>
                <w:bCs/>
              </w:rPr>
              <w:t>Moyen</w:t>
            </w:r>
          </w:p>
        </w:tc>
        <w:tc>
          <w:tcPr>
            <w:tcW w:w="1833" w:type="dxa"/>
            <w:vMerge/>
            <w:tcBorders>
              <w:left w:val="nil"/>
              <w:right w:val="nil"/>
            </w:tcBorders>
            <w:shd w:val="clear" w:color="auto" w:fill="92D050"/>
            <w:vAlign w:val="center"/>
          </w:tcPr>
          <w:p w14:paraId="5632AC46" w14:textId="77777777" w:rsidR="004B023F" w:rsidRPr="000426BA" w:rsidRDefault="004B023F" w:rsidP="004B023F">
            <w:pPr>
              <w:autoSpaceDE w:val="0"/>
              <w:autoSpaceDN w:val="0"/>
              <w:adjustRightInd w:val="0"/>
              <w:spacing w:line="360" w:lineRule="auto"/>
              <w:jc w:val="center"/>
              <w:rPr>
                <w:rFonts w:eastAsia="Calibri"/>
              </w:rPr>
            </w:pPr>
          </w:p>
        </w:tc>
      </w:tr>
      <w:tr w:rsidR="004B023F" w:rsidRPr="000426BA" w14:paraId="27836D50" w14:textId="77777777" w:rsidTr="004B023F">
        <w:trPr>
          <w:trHeight w:val="1266"/>
        </w:trPr>
        <w:tc>
          <w:tcPr>
            <w:tcW w:w="1832" w:type="dxa"/>
            <w:vMerge/>
            <w:tcBorders>
              <w:left w:val="nil"/>
              <w:right w:val="nil"/>
            </w:tcBorders>
            <w:vAlign w:val="center"/>
          </w:tcPr>
          <w:p w14:paraId="57CD26DF" w14:textId="77777777" w:rsidR="004B023F" w:rsidRPr="000426BA" w:rsidRDefault="004B023F" w:rsidP="004B023F">
            <w:pPr>
              <w:autoSpaceDE w:val="0"/>
              <w:autoSpaceDN w:val="0"/>
              <w:adjustRightInd w:val="0"/>
              <w:spacing w:line="360" w:lineRule="auto"/>
              <w:jc w:val="center"/>
              <w:rPr>
                <w:rFonts w:eastAsia="Calibri"/>
              </w:rPr>
            </w:pPr>
          </w:p>
        </w:tc>
        <w:tc>
          <w:tcPr>
            <w:tcW w:w="1832" w:type="dxa"/>
            <w:vMerge/>
            <w:tcBorders>
              <w:left w:val="nil"/>
              <w:bottom w:val="nil"/>
              <w:right w:val="nil"/>
            </w:tcBorders>
            <w:vAlign w:val="center"/>
          </w:tcPr>
          <w:p w14:paraId="745914A5" w14:textId="77777777" w:rsidR="004B023F" w:rsidRPr="000426BA" w:rsidRDefault="004B023F" w:rsidP="004B023F">
            <w:pPr>
              <w:autoSpaceDE w:val="0"/>
              <w:autoSpaceDN w:val="0"/>
              <w:adjustRightInd w:val="0"/>
              <w:spacing w:line="360" w:lineRule="auto"/>
              <w:jc w:val="center"/>
              <w:rPr>
                <w:rFonts w:eastAsia="Calibri"/>
              </w:rPr>
            </w:pPr>
          </w:p>
        </w:tc>
        <w:tc>
          <w:tcPr>
            <w:tcW w:w="1832" w:type="dxa"/>
            <w:vMerge w:val="restart"/>
            <w:tcBorders>
              <w:top w:val="nil"/>
              <w:left w:val="nil"/>
              <w:right w:val="nil"/>
            </w:tcBorders>
            <w:shd w:val="clear" w:color="auto" w:fill="F2F2F2"/>
            <w:vAlign w:val="center"/>
          </w:tcPr>
          <w:p w14:paraId="187A03C4"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b/>
                <w:bCs/>
              </w:rPr>
              <w:t xml:space="preserve">Faible </w:t>
            </w:r>
          </w:p>
        </w:tc>
        <w:tc>
          <w:tcPr>
            <w:tcW w:w="1833" w:type="dxa"/>
            <w:vMerge/>
            <w:tcBorders>
              <w:left w:val="nil"/>
              <w:right w:val="nil"/>
            </w:tcBorders>
            <w:shd w:val="clear" w:color="auto" w:fill="FFC000"/>
            <w:vAlign w:val="center"/>
          </w:tcPr>
          <w:p w14:paraId="1BEF3991" w14:textId="77777777" w:rsidR="004B023F" w:rsidRPr="000426BA" w:rsidRDefault="004B023F" w:rsidP="004B023F">
            <w:pPr>
              <w:autoSpaceDE w:val="0"/>
              <w:autoSpaceDN w:val="0"/>
              <w:adjustRightInd w:val="0"/>
              <w:spacing w:line="360" w:lineRule="auto"/>
              <w:jc w:val="center"/>
              <w:rPr>
                <w:rFonts w:eastAsia="Calibri"/>
              </w:rPr>
            </w:pPr>
          </w:p>
        </w:tc>
        <w:tc>
          <w:tcPr>
            <w:tcW w:w="1833" w:type="dxa"/>
            <w:vMerge/>
            <w:tcBorders>
              <w:left w:val="nil"/>
              <w:right w:val="nil"/>
            </w:tcBorders>
            <w:shd w:val="clear" w:color="auto" w:fill="92D050"/>
            <w:vAlign w:val="center"/>
          </w:tcPr>
          <w:p w14:paraId="43802E77" w14:textId="77777777" w:rsidR="004B023F" w:rsidRPr="000426BA" w:rsidRDefault="004B023F" w:rsidP="004B023F">
            <w:pPr>
              <w:autoSpaceDE w:val="0"/>
              <w:autoSpaceDN w:val="0"/>
              <w:adjustRightInd w:val="0"/>
              <w:spacing w:line="360" w:lineRule="auto"/>
              <w:jc w:val="center"/>
              <w:rPr>
                <w:rFonts w:eastAsia="Calibri"/>
              </w:rPr>
            </w:pPr>
          </w:p>
        </w:tc>
      </w:tr>
      <w:tr w:rsidR="004B023F" w:rsidRPr="000426BA" w14:paraId="0DC9E07F" w14:textId="77777777" w:rsidTr="004B023F">
        <w:trPr>
          <w:trHeight w:val="414"/>
        </w:trPr>
        <w:tc>
          <w:tcPr>
            <w:tcW w:w="1832" w:type="dxa"/>
            <w:vMerge/>
            <w:tcBorders>
              <w:left w:val="nil"/>
              <w:bottom w:val="nil"/>
              <w:right w:val="nil"/>
            </w:tcBorders>
            <w:vAlign w:val="center"/>
          </w:tcPr>
          <w:p w14:paraId="780566FB" w14:textId="77777777" w:rsidR="004B023F" w:rsidRPr="000426BA" w:rsidRDefault="004B023F" w:rsidP="004B023F">
            <w:pPr>
              <w:autoSpaceDE w:val="0"/>
              <w:autoSpaceDN w:val="0"/>
              <w:adjustRightInd w:val="0"/>
              <w:spacing w:line="360" w:lineRule="auto"/>
              <w:jc w:val="center"/>
              <w:rPr>
                <w:rFonts w:eastAsia="Calibri"/>
              </w:rPr>
            </w:pPr>
          </w:p>
        </w:tc>
        <w:tc>
          <w:tcPr>
            <w:tcW w:w="1832" w:type="dxa"/>
            <w:vMerge w:val="restart"/>
            <w:tcBorders>
              <w:top w:val="nil"/>
              <w:left w:val="nil"/>
              <w:right w:val="nil"/>
            </w:tcBorders>
            <w:shd w:val="clear" w:color="auto" w:fill="FFFF00"/>
            <w:vAlign w:val="center"/>
          </w:tcPr>
          <w:p w14:paraId="024CB1FC" w14:textId="77777777" w:rsidR="004B023F" w:rsidRPr="000426BA" w:rsidRDefault="004B023F" w:rsidP="004B023F">
            <w:pPr>
              <w:autoSpaceDE w:val="0"/>
              <w:autoSpaceDN w:val="0"/>
              <w:adjustRightInd w:val="0"/>
              <w:spacing w:line="360" w:lineRule="auto"/>
              <w:jc w:val="center"/>
              <w:rPr>
                <w:rFonts w:eastAsia="Calibri"/>
              </w:rPr>
            </w:pPr>
            <w:r w:rsidRPr="000426BA">
              <w:rPr>
                <w:rFonts w:eastAsia="Calibri"/>
                <w:b/>
                <w:bCs/>
              </w:rPr>
              <w:t>Passif</w:t>
            </w:r>
          </w:p>
        </w:tc>
        <w:tc>
          <w:tcPr>
            <w:tcW w:w="1832" w:type="dxa"/>
            <w:vMerge/>
            <w:tcBorders>
              <w:left w:val="nil"/>
              <w:right w:val="nil"/>
            </w:tcBorders>
            <w:shd w:val="clear" w:color="auto" w:fill="F2F2F2"/>
            <w:vAlign w:val="center"/>
          </w:tcPr>
          <w:p w14:paraId="5354BB55" w14:textId="77777777" w:rsidR="004B023F" w:rsidRPr="000426BA" w:rsidRDefault="004B023F" w:rsidP="004B023F">
            <w:pPr>
              <w:autoSpaceDE w:val="0"/>
              <w:autoSpaceDN w:val="0"/>
              <w:adjustRightInd w:val="0"/>
              <w:spacing w:line="360" w:lineRule="auto"/>
              <w:jc w:val="center"/>
              <w:rPr>
                <w:rFonts w:eastAsia="Calibri"/>
              </w:rPr>
            </w:pPr>
          </w:p>
        </w:tc>
        <w:tc>
          <w:tcPr>
            <w:tcW w:w="1833" w:type="dxa"/>
            <w:vMerge/>
            <w:tcBorders>
              <w:left w:val="nil"/>
              <w:right w:val="nil"/>
            </w:tcBorders>
            <w:shd w:val="clear" w:color="auto" w:fill="FFC000"/>
            <w:vAlign w:val="center"/>
          </w:tcPr>
          <w:p w14:paraId="74A37ADA" w14:textId="77777777" w:rsidR="004B023F" w:rsidRPr="000426BA" w:rsidRDefault="004B023F" w:rsidP="004B023F">
            <w:pPr>
              <w:autoSpaceDE w:val="0"/>
              <w:autoSpaceDN w:val="0"/>
              <w:adjustRightInd w:val="0"/>
              <w:spacing w:line="360" w:lineRule="auto"/>
              <w:jc w:val="center"/>
              <w:rPr>
                <w:rFonts w:eastAsia="Calibri"/>
              </w:rPr>
            </w:pPr>
          </w:p>
        </w:tc>
        <w:tc>
          <w:tcPr>
            <w:tcW w:w="1833" w:type="dxa"/>
            <w:vMerge/>
            <w:tcBorders>
              <w:left w:val="nil"/>
              <w:right w:val="nil"/>
            </w:tcBorders>
            <w:shd w:val="clear" w:color="auto" w:fill="92D050"/>
            <w:vAlign w:val="center"/>
          </w:tcPr>
          <w:p w14:paraId="3EACFF45" w14:textId="77777777" w:rsidR="004B023F" w:rsidRPr="000426BA" w:rsidRDefault="004B023F" w:rsidP="004B023F">
            <w:pPr>
              <w:autoSpaceDE w:val="0"/>
              <w:autoSpaceDN w:val="0"/>
              <w:adjustRightInd w:val="0"/>
              <w:spacing w:line="360" w:lineRule="auto"/>
              <w:jc w:val="center"/>
              <w:rPr>
                <w:rFonts w:eastAsia="Calibri"/>
              </w:rPr>
            </w:pPr>
          </w:p>
        </w:tc>
      </w:tr>
      <w:tr w:rsidR="004B023F" w:rsidRPr="000426BA" w14:paraId="3DDE33B9" w14:textId="77777777" w:rsidTr="004B023F">
        <w:trPr>
          <w:trHeight w:val="417"/>
        </w:trPr>
        <w:tc>
          <w:tcPr>
            <w:tcW w:w="1832" w:type="dxa"/>
            <w:tcBorders>
              <w:top w:val="nil"/>
              <w:left w:val="nil"/>
              <w:bottom w:val="nil"/>
              <w:right w:val="nil"/>
            </w:tcBorders>
            <w:shd w:val="clear" w:color="auto" w:fill="FF0000"/>
            <w:vAlign w:val="center"/>
          </w:tcPr>
          <w:p w14:paraId="14B6273B" w14:textId="77777777" w:rsidR="004B023F" w:rsidRPr="000426BA" w:rsidRDefault="004B023F" w:rsidP="004B023F">
            <w:pPr>
              <w:autoSpaceDE w:val="0"/>
              <w:autoSpaceDN w:val="0"/>
              <w:adjustRightInd w:val="0"/>
              <w:spacing w:line="360" w:lineRule="auto"/>
              <w:jc w:val="center"/>
              <w:rPr>
                <w:rFonts w:eastAsia="Calibri"/>
                <w:b/>
                <w:bCs/>
              </w:rPr>
            </w:pPr>
            <w:r w:rsidRPr="000426BA">
              <w:rPr>
                <w:rFonts w:eastAsia="Calibri"/>
                <w:b/>
                <w:bCs/>
              </w:rPr>
              <w:t>Antagoniste</w:t>
            </w:r>
          </w:p>
        </w:tc>
        <w:tc>
          <w:tcPr>
            <w:tcW w:w="1832" w:type="dxa"/>
            <w:vMerge/>
            <w:tcBorders>
              <w:left w:val="nil"/>
              <w:bottom w:val="nil"/>
              <w:right w:val="nil"/>
            </w:tcBorders>
            <w:shd w:val="clear" w:color="auto" w:fill="FFFF00"/>
            <w:vAlign w:val="center"/>
          </w:tcPr>
          <w:p w14:paraId="2B0BB3AA" w14:textId="77777777" w:rsidR="004B023F" w:rsidRPr="000426BA" w:rsidRDefault="004B023F" w:rsidP="004B023F">
            <w:pPr>
              <w:autoSpaceDE w:val="0"/>
              <w:autoSpaceDN w:val="0"/>
              <w:adjustRightInd w:val="0"/>
              <w:spacing w:line="360" w:lineRule="auto"/>
              <w:jc w:val="center"/>
              <w:rPr>
                <w:rFonts w:eastAsia="Calibri"/>
                <w:b/>
                <w:bCs/>
              </w:rPr>
            </w:pPr>
          </w:p>
        </w:tc>
        <w:tc>
          <w:tcPr>
            <w:tcW w:w="1832" w:type="dxa"/>
            <w:vMerge/>
            <w:tcBorders>
              <w:left w:val="nil"/>
              <w:bottom w:val="nil"/>
              <w:right w:val="nil"/>
            </w:tcBorders>
            <w:shd w:val="clear" w:color="auto" w:fill="F2F2F2"/>
            <w:vAlign w:val="center"/>
          </w:tcPr>
          <w:p w14:paraId="7AF84131" w14:textId="77777777" w:rsidR="004B023F" w:rsidRPr="000426BA" w:rsidRDefault="004B023F" w:rsidP="004B023F">
            <w:pPr>
              <w:autoSpaceDE w:val="0"/>
              <w:autoSpaceDN w:val="0"/>
              <w:adjustRightInd w:val="0"/>
              <w:spacing w:line="360" w:lineRule="auto"/>
              <w:jc w:val="center"/>
              <w:rPr>
                <w:rFonts w:eastAsia="Calibri"/>
                <w:b/>
                <w:bCs/>
              </w:rPr>
            </w:pPr>
          </w:p>
        </w:tc>
        <w:tc>
          <w:tcPr>
            <w:tcW w:w="1833" w:type="dxa"/>
            <w:vMerge/>
            <w:tcBorders>
              <w:left w:val="nil"/>
              <w:bottom w:val="nil"/>
              <w:right w:val="nil"/>
            </w:tcBorders>
            <w:shd w:val="clear" w:color="auto" w:fill="FFC000"/>
            <w:vAlign w:val="center"/>
          </w:tcPr>
          <w:p w14:paraId="20E9FD19" w14:textId="77777777" w:rsidR="004B023F" w:rsidRPr="000426BA" w:rsidRDefault="004B023F" w:rsidP="004B023F">
            <w:pPr>
              <w:autoSpaceDE w:val="0"/>
              <w:autoSpaceDN w:val="0"/>
              <w:adjustRightInd w:val="0"/>
              <w:spacing w:line="360" w:lineRule="auto"/>
              <w:jc w:val="center"/>
              <w:rPr>
                <w:rFonts w:eastAsia="Calibri"/>
                <w:b/>
                <w:bCs/>
              </w:rPr>
            </w:pPr>
          </w:p>
        </w:tc>
        <w:tc>
          <w:tcPr>
            <w:tcW w:w="1833" w:type="dxa"/>
            <w:vMerge/>
            <w:tcBorders>
              <w:left w:val="nil"/>
              <w:bottom w:val="nil"/>
              <w:right w:val="nil"/>
            </w:tcBorders>
            <w:shd w:val="clear" w:color="auto" w:fill="92D050"/>
            <w:vAlign w:val="center"/>
          </w:tcPr>
          <w:p w14:paraId="4B9F6B24" w14:textId="77777777" w:rsidR="004B023F" w:rsidRPr="000426BA" w:rsidRDefault="004B023F" w:rsidP="004B023F">
            <w:pPr>
              <w:autoSpaceDE w:val="0"/>
              <w:autoSpaceDN w:val="0"/>
              <w:adjustRightInd w:val="0"/>
              <w:spacing w:line="360" w:lineRule="auto"/>
              <w:jc w:val="center"/>
              <w:rPr>
                <w:rFonts w:eastAsia="Calibri"/>
                <w:b/>
                <w:bCs/>
              </w:rPr>
            </w:pPr>
          </w:p>
        </w:tc>
      </w:tr>
    </w:tbl>
    <w:p w14:paraId="10730C6A" w14:textId="44756E8C" w:rsidR="004B023F" w:rsidRPr="000426BA" w:rsidRDefault="004B023F" w:rsidP="004B023F">
      <w:pPr>
        <w:autoSpaceDE w:val="0"/>
        <w:autoSpaceDN w:val="0"/>
        <w:adjustRightInd w:val="0"/>
        <w:spacing w:after="200" w:line="360" w:lineRule="auto"/>
        <w:jc w:val="both"/>
        <w:rPr>
          <w:rFonts w:eastAsia="Calibri"/>
          <w:i/>
          <w:iCs/>
          <w:color w:val="44546A"/>
        </w:rPr>
      </w:pPr>
      <w:bookmarkStart w:id="124" w:name="_Toc158376581"/>
      <w:r w:rsidRPr="000426BA">
        <w:rPr>
          <w:rFonts w:eastAsia="Calibri"/>
          <w:i/>
          <w:iCs/>
          <w:color w:val="44546A"/>
        </w:rPr>
        <w:t xml:space="preserve">Figure </w:t>
      </w:r>
      <w:r w:rsidRPr="00504F7D">
        <w:rPr>
          <w:rFonts w:eastAsia="Calibri"/>
          <w:i/>
          <w:iCs/>
          <w:color w:val="44546A"/>
        </w:rPr>
        <w:fldChar w:fldCharType="begin"/>
      </w:r>
      <w:r w:rsidRPr="000426BA">
        <w:rPr>
          <w:rFonts w:eastAsia="Calibri"/>
          <w:i/>
          <w:iCs/>
          <w:color w:val="44546A"/>
        </w:rPr>
        <w:instrText xml:space="preserve"> SEQ Figure \* ARABIC </w:instrText>
      </w:r>
      <w:r w:rsidRPr="00504F7D">
        <w:rPr>
          <w:rFonts w:eastAsia="Calibri"/>
          <w:i/>
          <w:iCs/>
          <w:color w:val="44546A"/>
        </w:rPr>
        <w:fldChar w:fldCharType="separate"/>
      </w:r>
      <w:r w:rsidR="002E7676">
        <w:rPr>
          <w:rFonts w:eastAsia="Calibri"/>
          <w:i/>
          <w:iCs/>
          <w:noProof/>
          <w:color w:val="44546A"/>
        </w:rPr>
        <w:t>12</w:t>
      </w:r>
      <w:r w:rsidRPr="00504F7D">
        <w:rPr>
          <w:rFonts w:eastAsia="Calibri"/>
          <w:i/>
          <w:iCs/>
          <w:color w:val="44546A"/>
        </w:rPr>
        <w:fldChar w:fldCharType="end"/>
      </w:r>
      <w:r w:rsidRPr="000426BA">
        <w:rPr>
          <w:rFonts w:eastAsia="Calibri"/>
          <w:i/>
          <w:iCs/>
          <w:color w:val="44546A"/>
        </w:rPr>
        <w:t>: Niveau d’engagement des parties prenantes par catégorie</w:t>
      </w:r>
      <w:bookmarkEnd w:id="124"/>
    </w:p>
    <w:p w14:paraId="28AFE792" w14:textId="77777777" w:rsidR="004B023F" w:rsidRPr="000426BA" w:rsidRDefault="004B023F" w:rsidP="004B023F">
      <w:pPr>
        <w:pStyle w:val="Titre20"/>
        <w:numPr>
          <w:ilvl w:val="0"/>
          <w:numId w:val="0"/>
        </w:numPr>
        <w:autoSpaceDE w:val="0"/>
        <w:autoSpaceDN w:val="0"/>
        <w:adjustRightInd w:val="0"/>
        <w:spacing w:before="240" w:after="240" w:line="360" w:lineRule="auto"/>
        <w:ind w:left="1080"/>
        <w:jc w:val="both"/>
        <w:rPr>
          <w:rFonts w:ascii="Times New Roman" w:hAnsi="Times New Roman" w:cs="Times New Roman"/>
          <w:b/>
          <w:color w:val="000000" w:themeColor="text1"/>
          <w:sz w:val="24"/>
          <w:szCs w:val="24"/>
        </w:rPr>
      </w:pPr>
      <w:bookmarkStart w:id="125" w:name="_Toc158375484"/>
      <w:r w:rsidRPr="000426BA">
        <w:rPr>
          <w:rFonts w:ascii="Times New Roman" w:hAnsi="Times New Roman" w:cs="Times New Roman"/>
          <w:b/>
          <w:color w:val="000000" w:themeColor="text1"/>
          <w:sz w:val="24"/>
          <w:szCs w:val="24"/>
        </w:rPr>
        <w:t>5.5.5. Actions d’engagement des PP mises en œuvre</w:t>
      </w:r>
      <w:bookmarkEnd w:id="125"/>
      <w:r w:rsidRPr="000426BA">
        <w:rPr>
          <w:rFonts w:ascii="Times New Roman" w:hAnsi="Times New Roman" w:cs="Times New Roman"/>
          <w:b/>
          <w:color w:val="000000" w:themeColor="text1"/>
          <w:sz w:val="24"/>
          <w:szCs w:val="24"/>
        </w:rPr>
        <w:t xml:space="preserve"> </w:t>
      </w:r>
    </w:p>
    <w:p w14:paraId="7F539431"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Plusieurs actions d’engagement des parties prenantes ont été mises en œuvre au cours de l’élaboration du PAR et de l’EIES du projet de constructions de la route </w:t>
      </w:r>
      <w:r w:rsidRPr="009629C1">
        <w:rPr>
          <w:rFonts w:eastAsia="Calibri"/>
        </w:rPr>
        <w:t>Labé-Mali-Kédougou</w:t>
      </w:r>
      <w:r w:rsidRPr="000426BA">
        <w:rPr>
          <w:rFonts w:eastAsia="Calibri"/>
        </w:rPr>
        <w:t>. Celles-ci ont été déroulées dans l’ordre suivant :</w:t>
      </w:r>
    </w:p>
    <w:p w14:paraId="446918EE"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Information et communication auprès :</w:t>
      </w:r>
    </w:p>
    <w:p w14:paraId="0EEE497E" w14:textId="77777777" w:rsidR="004B023F" w:rsidRPr="000426BA" w:rsidRDefault="004B023F" w:rsidP="004B023F">
      <w:pPr>
        <w:pStyle w:val="Paragraphedeliste"/>
        <w:widowControl w:val="0"/>
        <w:numPr>
          <w:ilvl w:val="0"/>
          <w:numId w:val="527"/>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Des autorités administratives (Préfet et Sous-Préfets) et élus (Maires, conseillers municipaux et élus départementaux) ;</w:t>
      </w:r>
    </w:p>
    <w:p w14:paraId="668610E2" w14:textId="77777777" w:rsidR="004B023F" w:rsidRPr="000426BA" w:rsidRDefault="004B023F" w:rsidP="004B023F">
      <w:pPr>
        <w:pStyle w:val="Paragraphedeliste"/>
        <w:widowControl w:val="0"/>
        <w:numPr>
          <w:ilvl w:val="0"/>
          <w:numId w:val="527"/>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Des communautés affectées, en particulier les populations des villages traversés par les différents axes routiers ;</w:t>
      </w:r>
    </w:p>
    <w:p w14:paraId="40428B16"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Dépôt de courriers d’information sur le Projet incluant une demande de consultations des parties prenantes ;</w:t>
      </w:r>
    </w:p>
    <w:p w14:paraId="53DEB4CA"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Rencontres institutionnelles avec les services techniques, les autorités administratives, les élus municipaux et départementaux et d’autres acteurs comme ceux de la société civile. Plusieurs formules ont été employées parmi lesquelles le focus groupe, la rencontre individuelle, l’audience publique, l’entretien téléphonique, etc. ;</w:t>
      </w:r>
    </w:p>
    <w:p w14:paraId="21CA9582"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Consultation publique auprès des communautés affectées ;</w:t>
      </w:r>
    </w:p>
    <w:p w14:paraId="73D653D2"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Consultation des personnes affectées par le projet.</w:t>
      </w:r>
    </w:p>
    <w:p w14:paraId="005A96F4"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 xml:space="preserve">Les consultations publiques et rencontres institutionnelles ont été faites de façon éclairée et libre, afin de permettre à toutes les parties prenantes d’exprimer leurs avis et points de vue sur le Projet, leurs préoccupations, besoins et attentes ainsi que les mesures d’atténuation des impacts et risques. </w:t>
      </w:r>
    </w:p>
    <w:p w14:paraId="2E5DC544" w14:textId="77777777" w:rsidR="004B023F" w:rsidRPr="000426BA" w:rsidRDefault="004B023F" w:rsidP="004B023F">
      <w:pPr>
        <w:autoSpaceDE w:val="0"/>
        <w:autoSpaceDN w:val="0"/>
        <w:adjustRightInd w:val="0"/>
        <w:spacing w:line="360" w:lineRule="auto"/>
        <w:jc w:val="both"/>
        <w:rPr>
          <w:rFonts w:eastAsia="Calibri"/>
        </w:rPr>
      </w:pPr>
      <w:r w:rsidRPr="000426BA">
        <w:rPr>
          <w:rFonts w:eastAsia="Calibri"/>
        </w:rPr>
        <w:t>De façon spécifique, les thématiques suivantes ont été au cœur des discussions eues avec les différents acteurs :</w:t>
      </w:r>
    </w:p>
    <w:p w14:paraId="5E658523"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 xml:space="preserve">Avis et perceptions par rapport au Projet ; </w:t>
      </w:r>
    </w:p>
    <w:p w14:paraId="77B18A38"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Craintes et préoccupations en termes d’enjeux, d’impacts et de risques ;</w:t>
      </w:r>
    </w:p>
    <w:p w14:paraId="711085DE"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Rôles et responsabilités potentiels dans la mise en œuvre du Projet ;</w:t>
      </w:r>
    </w:p>
    <w:p w14:paraId="21EC9BD9"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Besoins en renforcement de capacités en vue de mieux accompagner la gestion sociale et environnementale du Projet ;</w:t>
      </w:r>
    </w:p>
    <w:p w14:paraId="0D239399"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Canaux d’information et de consultation les plus adaptés ;</w:t>
      </w:r>
    </w:p>
    <w:p w14:paraId="28E21E2A"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Mécanismes locaux formels et informels de gestion des conflits ;</w:t>
      </w:r>
    </w:p>
    <w:p w14:paraId="05ABF2F9"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Situation du genre et la vulnérabilité ;</w:t>
      </w:r>
    </w:p>
    <w:p w14:paraId="3094F966"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Préférences en termes d’indemnisation ;</w:t>
      </w:r>
    </w:p>
    <w:p w14:paraId="5E3087B5"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Administration des terres ;</w:t>
      </w:r>
    </w:p>
    <w:p w14:paraId="06D319CD"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Mesures d’accompagnement social ;</w:t>
      </w:r>
    </w:p>
    <w:p w14:paraId="6B91884A" w14:textId="77777777" w:rsidR="004B023F" w:rsidRPr="000426BA" w:rsidRDefault="004B023F" w:rsidP="004B023F">
      <w:pPr>
        <w:pStyle w:val="Paragraphedeliste"/>
        <w:widowControl w:val="0"/>
        <w:numPr>
          <w:ilvl w:val="0"/>
          <w:numId w:val="526"/>
        </w:numPr>
        <w:autoSpaceDE w:val="0"/>
        <w:autoSpaceDN w:val="0"/>
        <w:adjustRightInd w:val="0"/>
        <w:spacing w:before="60" w:after="60" w:line="360" w:lineRule="auto"/>
        <w:contextualSpacing w:val="0"/>
        <w:jc w:val="both"/>
        <w:rPr>
          <w:rFonts w:ascii="Times New Roman" w:hAnsi="Times New Roman" w:cs="Times New Roman"/>
          <w:sz w:val="24"/>
          <w:szCs w:val="24"/>
        </w:rPr>
      </w:pPr>
      <w:r w:rsidRPr="000426BA">
        <w:rPr>
          <w:rFonts w:ascii="Times New Roman" w:hAnsi="Times New Roman" w:cs="Times New Roman"/>
          <w:sz w:val="24"/>
          <w:szCs w:val="24"/>
        </w:rPr>
        <w:t>Facteurs de vulnérabilités et stratégie de prise en compte des personnes vulnérables.</w:t>
      </w:r>
    </w:p>
    <w:p w14:paraId="49266F46" w14:textId="77777777" w:rsidR="004B023F" w:rsidRPr="000426BA" w:rsidRDefault="004B023F" w:rsidP="004B023F">
      <w:pPr>
        <w:pStyle w:val="Titre20"/>
        <w:numPr>
          <w:ilvl w:val="0"/>
          <w:numId w:val="0"/>
        </w:numPr>
        <w:autoSpaceDE w:val="0"/>
        <w:autoSpaceDN w:val="0"/>
        <w:adjustRightInd w:val="0"/>
        <w:spacing w:before="240" w:after="240" w:line="360" w:lineRule="auto"/>
        <w:ind w:left="1080"/>
        <w:jc w:val="both"/>
        <w:rPr>
          <w:rFonts w:ascii="Times New Roman" w:hAnsi="Times New Roman" w:cs="Times New Roman"/>
          <w:b/>
          <w:color w:val="000000" w:themeColor="text1"/>
          <w:sz w:val="24"/>
          <w:szCs w:val="24"/>
        </w:rPr>
      </w:pPr>
      <w:bookmarkStart w:id="126" w:name="_Toc158375485"/>
      <w:r w:rsidRPr="000426BA">
        <w:rPr>
          <w:rFonts w:ascii="Times New Roman" w:hAnsi="Times New Roman" w:cs="Times New Roman"/>
          <w:b/>
          <w:color w:val="000000" w:themeColor="text1"/>
          <w:sz w:val="24"/>
          <w:szCs w:val="24"/>
        </w:rPr>
        <w:t>5.5.6. Les méthodes d’engagement des parties prenantes et de divulgation de l’information</w:t>
      </w:r>
      <w:bookmarkEnd w:id="126"/>
    </w:p>
    <w:p w14:paraId="6287BBF3" w14:textId="77777777" w:rsidR="004B023F" w:rsidRPr="000426BA" w:rsidRDefault="004B023F" w:rsidP="004B023F">
      <w:pPr>
        <w:spacing w:line="360" w:lineRule="auto"/>
        <w:rPr>
          <w:b/>
        </w:rPr>
      </w:pPr>
      <w:r w:rsidRPr="000426BA">
        <w:rPr>
          <w:b/>
        </w:rPr>
        <w:t>Les méthodes et activités d’engagement des parties prenantes</w:t>
      </w:r>
    </w:p>
    <w:p w14:paraId="0C424C39" w14:textId="77777777" w:rsidR="004B023F" w:rsidRPr="000426BA" w:rsidRDefault="004B023F" w:rsidP="004B023F">
      <w:pPr>
        <w:spacing w:line="360" w:lineRule="auto"/>
        <w:jc w:val="both"/>
      </w:pPr>
      <w:r w:rsidRPr="000426BA">
        <w:t xml:space="preserve">Cette partie présente les principales méthodes que le Projet peut utiliser pour engager les parties prenantes dans la mise en œuvre des activités. Certaines d’entre elles ont déjà été utilisées dans la préparation de l’EIES et du PAR. </w:t>
      </w:r>
    </w:p>
    <w:p w14:paraId="6672CC3E"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Les appels téléphoniques ;</w:t>
      </w:r>
    </w:p>
    <w:p w14:paraId="5D1266CD"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SMS ;</w:t>
      </w:r>
    </w:p>
    <w:p w14:paraId="25FE9F1D"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Les courriels ;</w:t>
      </w:r>
    </w:p>
    <w:p w14:paraId="342AF0CE"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Les entrevues</w:t>
      </w:r>
      <w:r w:rsidRPr="000426BA">
        <w:rPr>
          <w:rFonts w:ascii="Times New Roman" w:hAnsi="Times New Roman" w:cs="Times New Roman"/>
          <w:spacing w:val="-3"/>
          <w:sz w:val="24"/>
          <w:szCs w:val="24"/>
        </w:rPr>
        <w:t xml:space="preserve"> </w:t>
      </w:r>
      <w:r w:rsidRPr="000426BA">
        <w:rPr>
          <w:rFonts w:ascii="Times New Roman" w:hAnsi="Times New Roman" w:cs="Times New Roman"/>
          <w:sz w:val="24"/>
          <w:szCs w:val="24"/>
        </w:rPr>
        <w:t>individuelles ou collectives ;</w:t>
      </w:r>
    </w:p>
    <w:p w14:paraId="6E64DD6F"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Les ateliers, réunions, assemblées publiques, discussions de groupe ;</w:t>
      </w:r>
    </w:p>
    <w:p w14:paraId="2E8FD9EB"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La distribution de livrets, dépliants, brochures et bulletins</w:t>
      </w:r>
      <w:r w:rsidRPr="000426BA">
        <w:rPr>
          <w:rFonts w:ascii="Times New Roman" w:hAnsi="Times New Roman" w:cs="Times New Roman"/>
          <w:spacing w:val="-7"/>
          <w:sz w:val="24"/>
          <w:szCs w:val="24"/>
        </w:rPr>
        <w:t xml:space="preserve"> </w:t>
      </w:r>
      <w:r w:rsidRPr="000426BA">
        <w:rPr>
          <w:rFonts w:ascii="Times New Roman" w:hAnsi="Times New Roman" w:cs="Times New Roman"/>
          <w:sz w:val="24"/>
          <w:szCs w:val="24"/>
        </w:rPr>
        <w:t>d'information ;</w:t>
      </w:r>
    </w:p>
    <w:p w14:paraId="5FA7EA1B"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Journaux / magazines /</w:t>
      </w:r>
      <w:r w:rsidRPr="000426BA">
        <w:rPr>
          <w:rFonts w:ascii="Times New Roman" w:hAnsi="Times New Roman" w:cs="Times New Roman"/>
          <w:spacing w:val="-2"/>
          <w:sz w:val="24"/>
          <w:szCs w:val="24"/>
        </w:rPr>
        <w:t xml:space="preserve"> </w:t>
      </w:r>
      <w:r w:rsidRPr="000426BA">
        <w:rPr>
          <w:rFonts w:ascii="Times New Roman" w:hAnsi="Times New Roman" w:cs="Times New Roman"/>
          <w:sz w:val="24"/>
          <w:szCs w:val="24"/>
        </w:rPr>
        <w:t>radio ;</w:t>
      </w:r>
    </w:p>
    <w:p w14:paraId="47CCF090"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Plateformes</w:t>
      </w:r>
      <w:r w:rsidRPr="000426BA">
        <w:rPr>
          <w:rFonts w:ascii="Times New Roman" w:hAnsi="Times New Roman" w:cs="Times New Roman"/>
          <w:spacing w:val="-2"/>
          <w:sz w:val="24"/>
          <w:szCs w:val="24"/>
        </w:rPr>
        <w:t xml:space="preserve"> </w:t>
      </w:r>
      <w:r w:rsidRPr="000426BA">
        <w:rPr>
          <w:rFonts w:ascii="Times New Roman" w:hAnsi="Times New Roman" w:cs="Times New Roman"/>
          <w:sz w:val="24"/>
          <w:szCs w:val="24"/>
        </w:rPr>
        <w:t>digitales (WhatsApp, page Facebook, site web, etc.) ;</w:t>
      </w:r>
    </w:p>
    <w:p w14:paraId="1C35AD97"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Visites de proximité (visites à domicile) ;</w:t>
      </w:r>
    </w:p>
    <w:p w14:paraId="52513533"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Caravanes/campagnes d’information ;</w:t>
      </w:r>
    </w:p>
    <w:p w14:paraId="1072B9FA" w14:textId="77777777" w:rsidR="004B023F" w:rsidRPr="000426BA" w:rsidRDefault="004B023F" w:rsidP="004B023F">
      <w:pPr>
        <w:pStyle w:val="Paragraphedeliste"/>
        <w:numPr>
          <w:ilvl w:val="0"/>
          <w:numId w:val="531"/>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Crieurs publics.</w:t>
      </w:r>
    </w:p>
    <w:p w14:paraId="1C555422" w14:textId="77777777" w:rsidR="004B023F" w:rsidRPr="000426BA" w:rsidRDefault="004B023F" w:rsidP="004B023F">
      <w:pPr>
        <w:spacing w:line="360" w:lineRule="auto"/>
      </w:pPr>
      <w:r w:rsidRPr="000426BA">
        <w:t xml:space="preserve">Le choix de la fréquence et de la technique d'engagement que le Projet fera pour consulter un groupe de parties prenantes, repose sur trois critères essentiels, qui doivent être considérés : </w:t>
      </w:r>
    </w:p>
    <w:p w14:paraId="10896B8E" w14:textId="77777777" w:rsidR="004B023F" w:rsidRPr="000426BA" w:rsidRDefault="004B023F" w:rsidP="004B023F">
      <w:pPr>
        <w:pStyle w:val="Paragraphedeliste"/>
        <w:numPr>
          <w:ilvl w:val="0"/>
          <w:numId w:val="532"/>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 xml:space="preserve">L’étendue de l'impact du projet sur le groupe de parties prenantes ; </w:t>
      </w:r>
    </w:p>
    <w:p w14:paraId="02EFD9D7" w14:textId="77777777" w:rsidR="004B023F" w:rsidRPr="000426BA" w:rsidRDefault="004B023F" w:rsidP="004B023F">
      <w:pPr>
        <w:pStyle w:val="Paragraphedeliste"/>
        <w:numPr>
          <w:ilvl w:val="0"/>
          <w:numId w:val="532"/>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L’étendue de l'influence du groupe de parties prenantes sur le projet ; et </w:t>
      </w:r>
    </w:p>
    <w:p w14:paraId="4684C9DF" w14:textId="77777777" w:rsidR="004B023F" w:rsidRPr="000426BA" w:rsidRDefault="004B023F" w:rsidP="004B023F">
      <w:pPr>
        <w:pStyle w:val="Paragraphedeliste"/>
        <w:numPr>
          <w:ilvl w:val="0"/>
          <w:numId w:val="532"/>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Les méthodes d'engagement et de diffusion de l'information socialement et culturellement acceptables au sein de ce groupe.</w:t>
      </w:r>
    </w:p>
    <w:p w14:paraId="6F4155C4" w14:textId="77777777" w:rsidR="004B023F" w:rsidRPr="000426BA" w:rsidRDefault="004B023F" w:rsidP="004B023F">
      <w:pPr>
        <w:spacing w:line="360" w:lineRule="auto"/>
        <w:jc w:val="both"/>
      </w:pPr>
      <w:r w:rsidRPr="000426BA">
        <w:t>En général, l'engagement est directement proportionnel à l'impact et à l'influence, et à mesure que l'impact du Projet sur un groupe de parties prenantes augmente, ou que l'influence d'un acteur augmente, l'engagement avec ce groupe de parties prenantes doit s'intensifier, s’approfondir en termes de fréquence et d'intensité de la méthode d'engagement utilisée.</w:t>
      </w:r>
    </w:p>
    <w:p w14:paraId="3884244F" w14:textId="77777777" w:rsidR="004B023F" w:rsidRPr="000426BA" w:rsidRDefault="004B023F" w:rsidP="004B023F">
      <w:pPr>
        <w:spacing w:line="360" w:lineRule="auto"/>
        <w:jc w:val="both"/>
      </w:pPr>
      <w:r w:rsidRPr="000426BA">
        <w:t xml:space="preserve">Par exemple, lors de la consultation des représentants du gouvernement, les présentations officielles faites en français, sont la méthode de consultation privilégiée, tandis que du côté des communautés, ce sont les assemblées publiques ou communautaires qui sont plus acceptables du point de vue socioculturel. Le choix des supports aussi durant ces rencontres sera fait en fonction du public ou de la catégorie de parties prenantes à rencontrer, (par exemple privilégier les présentations PowerPoint pour les réunions avec les acteurs institutionnels, et des affiches grand format avec des messages en wolof pour les assemblées communautaires). </w:t>
      </w:r>
    </w:p>
    <w:p w14:paraId="4071B7F3" w14:textId="16EAE206" w:rsidR="004B023F" w:rsidRPr="000426BA" w:rsidRDefault="004B023F" w:rsidP="004B023F">
      <w:pPr>
        <w:spacing w:line="360" w:lineRule="auto"/>
        <w:jc w:val="both"/>
      </w:pPr>
      <w:r w:rsidRPr="000426BA">
        <w:t>L’engagement des parties prenantes s’appuiera sur la combinaison de ces méthodes présentées, selon le niveau d’impact des activités du Projet sur la partie prenante, mais aussi son niveau d’influence ou de pouvoir et ses préoccupations et attentes. Toutes ces méthodes sont en conformité avec les exigences nationales et celles de la B</w:t>
      </w:r>
      <w:r w:rsidR="00CD4880">
        <w:t>O</w:t>
      </w:r>
      <w:r w:rsidRPr="000426BA">
        <w:t xml:space="preserve">AD en matière de divulgation de l’information, de participation et d’engagement. Elles pourront être utilisées par le Projet suivant la catégorie à rencontrer, son niveau d’influence ou d’intérêt et aussi ses préoccupations et attentes, mais en tenant aussi compte de la situation sanitaire marquée par la Covid-19 et des mesures édictées par les autorités sanitaires du pays, </w:t>
      </w:r>
    </w:p>
    <w:p w14:paraId="65AAC988" w14:textId="77777777" w:rsidR="004B023F" w:rsidRPr="000426BA" w:rsidRDefault="004B023F" w:rsidP="004B023F">
      <w:pPr>
        <w:spacing w:line="360" w:lineRule="auto"/>
        <w:rPr>
          <w:b/>
        </w:rPr>
      </w:pPr>
      <w:r w:rsidRPr="000426BA">
        <w:rPr>
          <w:b/>
        </w:rPr>
        <w:t xml:space="preserve"> Les entretiens individuels</w:t>
      </w:r>
    </w:p>
    <w:p w14:paraId="64024198" w14:textId="77777777" w:rsidR="004B023F" w:rsidRPr="000426BA" w:rsidRDefault="004B023F" w:rsidP="004B023F">
      <w:pPr>
        <w:spacing w:line="360" w:lineRule="auto"/>
        <w:jc w:val="both"/>
      </w:pPr>
      <w:r w:rsidRPr="000426BA">
        <w:t xml:space="preserve">Cette technique consiste à tenir des rencontres individuelles. L’avantage de cette technique reste le contact direct qu’elle offre à la partie prenante avec son interlocuteur, un cadre propice qui permet à la partie prenante d’exprimer, de façon libre, ses avis, besoins, préoccupations, attentes et recommandations, et de les approfondir. Elle est souvent utilisée avec les parties prenantes clés (autorités administratives et locales, personnes affectées (PAP), services techniques de l’Etat, etc.), parce qu’elle requiert beaucoup du temps et de ressources. </w:t>
      </w:r>
    </w:p>
    <w:p w14:paraId="459B403B" w14:textId="77777777" w:rsidR="004B023F" w:rsidRPr="000426BA" w:rsidRDefault="004B023F" w:rsidP="004B023F">
      <w:pPr>
        <w:spacing w:line="360" w:lineRule="auto"/>
        <w:jc w:val="both"/>
      </w:pPr>
      <w:r w:rsidRPr="000426BA">
        <w:t xml:space="preserve">Cette méthode a été utilisée dans le cadre de la préparation des évaluations environnementales et Sociales (AEI, EIES), et du Plan d’Action de réinstallation (PAR). Elle permet de recueillir l’avis individuel des parties prenantes affectées entre autres sur leurs choix et préférences, leur situation socioéconomique, et celui des autres parties intéressées devant accompagner le Projet dans la gestion des impacts et risques sociaux et environnementaux. </w:t>
      </w:r>
    </w:p>
    <w:p w14:paraId="6FFBF35E" w14:textId="77777777" w:rsidR="004B023F" w:rsidRPr="000426BA" w:rsidRDefault="004B023F" w:rsidP="004B023F">
      <w:pPr>
        <w:spacing w:line="360" w:lineRule="auto"/>
        <w:rPr>
          <w:b/>
        </w:rPr>
      </w:pPr>
      <w:r w:rsidRPr="000426BA">
        <w:rPr>
          <w:b/>
        </w:rPr>
        <w:t>Les discussions de groupe</w:t>
      </w:r>
    </w:p>
    <w:p w14:paraId="2FB4587B" w14:textId="77777777" w:rsidR="004B023F" w:rsidRPr="000426BA" w:rsidRDefault="004B023F" w:rsidP="004B023F">
      <w:pPr>
        <w:spacing w:line="360" w:lineRule="auto"/>
        <w:jc w:val="both"/>
      </w:pPr>
      <w:r w:rsidRPr="000426BA">
        <w:t xml:space="preserve">Ces sont des réunions tenues avec des groupes de 6 à 10 personnes autour de thèmes préalablement définis. L’avantage de cette technique est qu’elle permet aux parties prenantes d’échanger sur différents sujets les concernant et ou sur lesquels leurs avis sont demandés. </w:t>
      </w:r>
    </w:p>
    <w:p w14:paraId="34B33FED" w14:textId="77777777" w:rsidR="004B023F" w:rsidRPr="000426BA" w:rsidRDefault="004B023F" w:rsidP="004B023F">
      <w:pPr>
        <w:spacing w:line="360" w:lineRule="auto"/>
        <w:jc w:val="both"/>
      </w:pPr>
      <w:r w:rsidRPr="000426BA">
        <w:t xml:space="preserve">Les animateurs de ces discussions de groupe doivent s’assurer que tous les participants s’expriment librement, et que certains, du fait de leur statut social et de leur leadership, n’empêchent pas les autres de donner leurs avis. Il est recommandé aux organisateurs ou animateurs, afin de donner la chance à tous les participants de s’exprimer, de les aider à constituer des groupes homogènes sur la base du sexe, de l’âge, de l’intérêt ou encore de la perte ou de l’impact subi. La richesse de cette technique est qu’elle suscite et encourage l’expression des membres du groupe dans la diversité de leurs points de vue, qui peut déboucher sur des consensus engageant tout le monde. </w:t>
      </w:r>
    </w:p>
    <w:p w14:paraId="5BA82763" w14:textId="77777777" w:rsidR="004B023F" w:rsidRPr="000426BA" w:rsidRDefault="004B023F" w:rsidP="004B023F">
      <w:pPr>
        <w:spacing w:line="360" w:lineRule="auto"/>
        <w:jc w:val="both"/>
      </w:pPr>
      <w:r w:rsidRPr="000426BA">
        <w:t>Cette technique sera utilisée pour consulter les parties prenantes sur les questions suivantes :</w:t>
      </w:r>
    </w:p>
    <w:p w14:paraId="5CFBD4F5"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 xml:space="preserve">Acquisition de terre, déplacement et réinstallation ; </w:t>
      </w:r>
    </w:p>
    <w:p w14:paraId="4425AC98"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Indemnisation des PAP ;</w:t>
      </w:r>
    </w:p>
    <w:p w14:paraId="745B2B24"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Mesures de restauration des moyens de vie des personnes et populations affectées ;</w:t>
      </w:r>
    </w:p>
    <w:p w14:paraId="689301CE"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Recrutement de la main-d’œuvre locale, y compris les femmes ;</w:t>
      </w:r>
    </w:p>
    <w:p w14:paraId="6AB9343E"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Perception de la vulnérabilité et mesures d’assistance ;</w:t>
      </w:r>
    </w:p>
    <w:p w14:paraId="5E162AC1"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Gestion foncière ;</w:t>
      </w:r>
    </w:p>
    <w:p w14:paraId="13730E19"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Mode de résolutions des griefs et conflits au sein des communautés ;</w:t>
      </w:r>
    </w:p>
    <w:p w14:paraId="3FF0A2B5"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Canaux de diffusion de l’information sur le Projet ;</w:t>
      </w:r>
    </w:p>
    <w:p w14:paraId="0D9EDA7D" w14:textId="77777777" w:rsidR="004B023F" w:rsidRPr="000426BA" w:rsidRDefault="004B023F" w:rsidP="004B023F">
      <w:pPr>
        <w:pStyle w:val="Paragraphedeliste"/>
        <w:numPr>
          <w:ilvl w:val="0"/>
          <w:numId w:val="529"/>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Portes d’entrée en vue de la signalisation des violences et abus sexuels.</w:t>
      </w:r>
    </w:p>
    <w:p w14:paraId="2230B3FF" w14:textId="77777777" w:rsidR="004B023F" w:rsidRPr="000426BA" w:rsidRDefault="004B023F" w:rsidP="004B023F">
      <w:pPr>
        <w:spacing w:line="360" w:lineRule="auto"/>
        <w:jc w:val="both"/>
      </w:pPr>
      <w:r w:rsidRPr="000426BA">
        <w:t xml:space="preserve">Dans le cadre des consultations menées pour la préparation de l’Etude d’Impact Environnemental et Social (EIES) et du Plan d’Action de Réinstallation (PAR), cette technique a été utilisée avec les communautés des différentes localités concernées par le Projet. </w:t>
      </w:r>
    </w:p>
    <w:p w14:paraId="4175F529" w14:textId="77777777" w:rsidR="004B023F" w:rsidRPr="000426BA" w:rsidRDefault="004B023F" w:rsidP="004B023F">
      <w:pPr>
        <w:spacing w:line="360" w:lineRule="auto"/>
        <w:rPr>
          <w:b/>
        </w:rPr>
      </w:pPr>
      <w:r w:rsidRPr="000426BA">
        <w:rPr>
          <w:b/>
        </w:rPr>
        <w:t>Les assemblées communautaires et réunions publiques</w:t>
      </w:r>
    </w:p>
    <w:p w14:paraId="654AF039" w14:textId="77777777" w:rsidR="004B023F" w:rsidRPr="000426BA" w:rsidRDefault="004B023F" w:rsidP="004B023F">
      <w:pPr>
        <w:spacing w:line="360" w:lineRule="auto"/>
        <w:jc w:val="both"/>
      </w:pPr>
      <w:r w:rsidRPr="000426BA">
        <w:t xml:space="preserve">Les assemblées organisées au niveau des communautés permettent de partager plusieurs types d’informations à un large public de participants. C’est une technique de communication de proximité, inclusive et ouverte que le Projet utilisera avec les communautés affectées par les travaux. </w:t>
      </w:r>
    </w:p>
    <w:p w14:paraId="06EE9BBE" w14:textId="77777777" w:rsidR="004B023F" w:rsidRPr="000426BA" w:rsidRDefault="004B023F" w:rsidP="004B023F">
      <w:pPr>
        <w:spacing w:line="360" w:lineRule="auto"/>
        <w:jc w:val="both"/>
      </w:pPr>
      <w:r w:rsidRPr="000426BA">
        <w:t xml:space="preserve">Elles seront organisées avec l’appui des collectivités territoriales, les délégués de quartier ou chefs de village, les groupements de femmes et associations de jeunes, les leaders communautaires qui relaieront l’information et aideront le Projet à mobiliser les communautés. </w:t>
      </w:r>
    </w:p>
    <w:p w14:paraId="0AD9841F" w14:textId="77777777" w:rsidR="004B023F" w:rsidRPr="000426BA" w:rsidRDefault="004B023F" w:rsidP="004B023F">
      <w:pPr>
        <w:spacing w:line="360" w:lineRule="auto"/>
        <w:jc w:val="both"/>
      </w:pPr>
      <w:r w:rsidRPr="000426BA">
        <w:t xml:space="preserve">Auparavant, l’information devra être communiquée à travers un canal accessible (affichage, crieur public, communiqué de presse, radios communautaires par exemple, à des heures de grande écoute). Elles seront présidées par les autorités locales ou coutumières. </w:t>
      </w:r>
    </w:p>
    <w:p w14:paraId="55AE404C" w14:textId="77777777" w:rsidR="004B023F" w:rsidRPr="000426BA" w:rsidRDefault="004B023F" w:rsidP="004B023F">
      <w:pPr>
        <w:spacing w:line="360" w:lineRule="auto"/>
        <w:jc w:val="both"/>
      </w:pPr>
      <w:r w:rsidRPr="000426BA">
        <w:t>Mais du fait du nombre important de participants pouvant y prendre part, cette technique ne permet pas à tous d’exprimer leurs opinions et présente donc des limites. Elle garantit aux parties prenantes la transparence dans la diffusion de l’information, puisque tous les participants reçoivent les mêmes informations, ce qui limite la manipulation et la diffusion de rumeurs. A l’issue de ces rencontres collectives, certaines questions pourraient être approfondies directement avec certaines parties prenantes clés dans des rencontres individuelles ou en comités restreints.</w:t>
      </w:r>
    </w:p>
    <w:p w14:paraId="18E595CE" w14:textId="77777777" w:rsidR="004B023F" w:rsidRPr="000426BA" w:rsidRDefault="004B023F" w:rsidP="004B023F">
      <w:pPr>
        <w:spacing w:line="360" w:lineRule="auto"/>
        <w:jc w:val="both"/>
      </w:pPr>
      <w:r w:rsidRPr="000426BA">
        <w:t xml:space="preserve">Le Projet pourra organiser des rencontres de ce type, en vue de communiquer des informations générales sur le Projet, recueillir les avis sur les activités, chercher des solutions adéquates à certaines contraintes ; ce qui est une garantie de transparence, en plus de promouvoir des relations de confiance avec les communautés affectées. </w:t>
      </w:r>
    </w:p>
    <w:p w14:paraId="3AB0AC6B" w14:textId="77777777" w:rsidR="004B023F" w:rsidRPr="000426BA" w:rsidRDefault="004B023F" w:rsidP="004B023F">
      <w:pPr>
        <w:spacing w:line="360" w:lineRule="auto"/>
        <w:rPr>
          <w:b/>
        </w:rPr>
      </w:pPr>
      <w:r w:rsidRPr="000426BA">
        <w:rPr>
          <w:b/>
        </w:rPr>
        <w:t>Les réunions, ateliers, séminaires</w:t>
      </w:r>
    </w:p>
    <w:p w14:paraId="26D361A2" w14:textId="77777777" w:rsidR="004B023F" w:rsidRPr="000426BA" w:rsidRDefault="004B023F" w:rsidP="004B023F">
      <w:pPr>
        <w:spacing w:line="360" w:lineRule="auto"/>
        <w:jc w:val="both"/>
      </w:pPr>
      <w:r w:rsidRPr="000426BA">
        <w:t xml:space="preserve">Dans le processus de conception, d’exécution et de suivi du projet, les réunions, ateliers et séminaires sont des outils d’information et de participation utilisés. Depuis la phase de conception, des réunions sont tenues avec certaines parties prenantes, notamment les consultants en charge de la réalisation des études techniques, sociales et environnementales, les parties prenantes gouvernementales et autres prestataires. Les ateliers organisés ont permis de partager les résultats de ces études, de recueillir les feedbacks des parties prenantes et de les intégrer en vue d’améliorer les approches et options retenues. </w:t>
      </w:r>
    </w:p>
    <w:p w14:paraId="165558C0" w14:textId="77777777" w:rsidR="004B023F" w:rsidRPr="000426BA" w:rsidRDefault="004B023F" w:rsidP="004B023F">
      <w:pPr>
        <w:spacing w:line="360" w:lineRule="auto"/>
        <w:jc w:val="both"/>
      </w:pPr>
      <w:r w:rsidRPr="000426BA">
        <w:t xml:space="preserve">Ces méthodes sont utilisées pour informer et impliquer les parties prenantes dans la conception du Projet, mais elles seront également utilisées pour renforcer leurs capacités techniques, afin qu’elles remplissent leurs rôles dans le suivi de la gestion des impacts sociaux et environnementaux. Elles réunissent souvent plusieurs catégories de parties prenantes, choisies en fonction des questions discutées. </w:t>
      </w:r>
    </w:p>
    <w:p w14:paraId="633A6982" w14:textId="77777777" w:rsidR="004B023F" w:rsidRPr="000426BA" w:rsidRDefault="004B023F" w:rsidP="004B023F">
      <w:pPr>
        <w:spacing w:line="360" w:lineRule="auto"/>
        <w:rPr>
          <w:b/>
        </w:rPr>
      </w:pPr>
      <w:r w:rsidRPr="000426BA">
        <w:rPr>
          <w:b/>
        </w:rPr>
        <w:t>Les médias</w:t>
      </w:r>
    </w:p>
    <w:p w14:paraId="52EE7D10" w14:textId="77777777" w:rsidR="004B023F" w:rsidRPr="000426BA" w:rsidRDefault="004B023F" w:rsidP="004B023F">
      <w:pPr>
        <w:spacing w:line="360" w:lineRule="auto"/>
        <w:jc w:val="both"/>
      </w:pPr>
      <w:r w:rsidRPr="000426BA">
        <w:t>Les médias sont des partenaires privilégiés dans la mise en œuvre d’un Projet. Les impliquer dès le début de la conception du Projet permet d’avoir des relais valables pour la transmission et le partage de de l’information et dans un format adéquat. Il s’agit ici de la presse écrite, de la presse en ligne, de la presse orale (radios, télévisions, sites internet d’information).</w:t>
      </w:r>
    </w:p>
    <w:p w14:paraId="2240AAAD" w14:textId="77777777" w:rsidR="004B023F" w:rsidRPr="000426BA" w:rsidRDefault="004B023F" w:rsidP="004B023F">
      <w:pPr>
        <w:spacing w:line="360" w:lineRule="auto"/>
        <w:jc w:val="both"/>
      </w:pPr>
      <w:r w:rsidRPr="000426BA">
        <w:t>Elles permettront au Projet de diffuser largement l’information à travers les canaux suivants :</w:t>
      </w:r>
    </w:p>
    <w:p w14:paraId="25E07CDA" w14:textId="77777777" w:rsidR="004B023F" w:rsidRPr="000426BA" w:rsidRDefault="004B023F" w:rsidP="004B023F">
      <w:pPr>
        <w:pStyle w:val="Paragraphedeliste"/>
        <w:numPr>
          <w:ilvl w:val="0"/>
          <w:numId w:val="530"/>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Emissions radiophoniques interactives ;</w:t>
      </w:r>
    </w:p>
    <w:p w14:paraId="30226E0B" w14:textId="77777777" w:rsidR="004B023F" w:rsidRPr="000426BA" w:rsidRDefault="004B023F" w:rsidP="004B023F">
      <w:pPr>
        <w:pStyle w:val="Paragraphedeliste"/>
        <w:numPr>
          <w:ilvl w:val="0"/>
          <w:numId w:val="530"/>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Communiqués de presse ;</w:t>
      </w:r>
    </w:p>
    <w:p w14:paraId="33E47456" w14:textId="77777777" w:rsidR="004B023F" w:rsidRPr="000426BA" w:rsidRDefault="004B023F" w:rsidP="004B023F">
      <w:pPr>
        <w:pStyle w:val="Paragraphedeliste"/>
        <w:numPr>
          <w:ilvl w:val="0"/>
          <w:numId w:val="530"/>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Spots publicitaires ;</w:t>
      </w:r>
    </w:p>
    <w:p w14:paraId="5E4FE700" w14:textId="77777777" w:rsidR="004B023F" w:rsidRPr="000426BA" w:rsidRDefault="004B023F" w:rsidP="004B023F">
      <w:pPr>
        <w:pStyle w:val="Paragraphedeliste"/>
        <w:numPr>
          <w:ilvl w:val="0"/>
          <w:numId w:val="530"/>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Reportages sur le Projet et l’état d’avancement des activités ;</w:t>
      </w:r>
    </w:p>
    <w:p w14:paraId="3A5DCA16" w14:textId="77777777" w:rsidR="004B023F" w:rsidRPr="000426BA" w:rsidRDefault="004B023F" w:rsidP="004B023F">
      <w:pPr>
        <w:pStyle w:val="Paragraphedeliste"/>
        <w:numPr>
          <w:ilvl w:val="0"/>
          <w:numId w:val="530"/>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Interviews avec les responsables du Projet ;</w:t>
      </w:r>
    </w:p>
    <w:p w14:paraId="3B1E74BA" w14:textId="77777777" w:rsidR="004B023F" w:rsidRPr="000426BA" w:rsidRDefault="004B023F" w:rsidP="004B023F">
      <w:pPr>
        <w:pStyle w:val="Paragraphedeliste"/>
        <w:numPr>
          <w:ilvl w:val="0"/>
          <w:numId w:val="530"/>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Visites de presse (les chantiers du Projet).</w:t>
      </w:r>
    </w:p>
    <w:p w14:paraId="1A70C908" w14:textId="77777777" w:rsidR="004B023F" w:rsidRPr="000426BA" w:rsidRDefault="004B023F" w:rsidP="004B023F">
      <w:pPr>
        <w:spacing w:line="360" w:lineRule="auto"/>
        <w:jc w:val="both"/>
      </w:pPr>
      <w:r w:rsidRPr="000426BA">
        <w:t xml:space="preserve">Le Projet pourra établir des partenariats avec certaines maisons de presse au niveau local (radios communautaires), afin de renforcer sa stratégie de divulgation de l’information. </w:t>
      </w:r>
    </w:p>
    <w:p w14:paraId="73DCF9FD" w14:textId="77777777" w:rsidR="004B023F" w:rsidRPr="000426BA" w:rsidRDefault="004B023F" w:rsidP="004B023F">
      <w:pPr>
        <w:spacing w:line="360" w:lineRule="auto"/>
        <w:rPr>
          <w:b/>
        </w:rPr>
      </w:pPr>
      <w:r w:rsidRPr="000426BA">
        <w:rPr>
          <w:b/>
        </w:rPr>
        <w:t xml:space="preserve">Les correspondances </w:t>
      </w:r>
    </w:p>
    <w:p w14:paraId="7F6F670D" w14:textId="77777777" w:rsidR="004B023F" w:rsidRPr="000426BA" w:rsidRDefault="004B023F" w:rsidP="004B023F">
      <w:pPr>
        <w:spacing w:line="360" w:lineRule="auto"/>
        <w:jc w:val="both"/>
      </w:pPr>
      <w:r w:rsidRPr="000426BA">
        <w:t>Cette méthode est souvent utilisée pour communiquer avec les acteurs institutionnels, c’est-à-dire non communautaires, tels que les autorités administratives et locales, les services techniques de l’Etat, les entreprises et bureaux de contrôle, les consultants et autres prestataires de services, etc.).</w:t>
      </w:r>
    </w:p>
    <w:p w14:paraId="6FD15F92" w14:textId="77777777" w:rsidR="004B023F" w:rsidRPr="000426BA" w:rsidRDefault="004B023F" w:rsidP="004B023F">
      <w:pPr>
        <w:spacing w:line="360" w:lineRule="auto"/>
        <w:rPr>
          <w:b/>
        </w:rPr>
      </w:pPr>
      <w:r w:rsidRPr="000426BA">
        <w:rPr>
          <w:b/>
        </w:rPr>
        <w:t>L’affichage</w:t>
      </w:r>
    </w:p>
    <w:p w14:paraId="4E4C5C00" w14:textId="77777777" w:rsidR="004B023F" w:rsidRPr="000426BA" w:rsidRDefault="004B023F" w:rsidP="004B023F">
      <w:pPr>
        <w:spacing w:line="360" w:lineRule="auto"/>
        <w:jc w:val="both"/>
      </w:pPr>
      <w:r w:rsidRPr="000426BA">
        <w:t xml:space="preserve">Dans un souci de décentralisation de l’information et de la rendre accessible, l’affichage constitue un moyen efficace de communication que le Projet pourrait saisir. Il s’agira de s’accorder avec les parties prenantes, sur le choix d’endroits stratégiques et accessibles, où tous les communiqués sur le Projet (manifestations d’intérêt, recrutement, annonce, communiqué sur le recensement et la date butoir dans le cadre de la préparation du PAR, début des travaux, etc.), seraient affichés dans un format et un langage, compréhensibles. </w:t>
      </w:r>
    </w:p>
    <w:p w14:paraId="62723E7F" w14:textId="77777777" w:rsidR="004B023F" w:rsidRPr="000426BA" w:rsidRDefault="004B023F" w:rsidP="004B023F">
      <w:pPr>
        <w:spacing w:line="360" w:lineRule="auto"/>
        <w:rPr>
          <w:b/>
        </w:rPr>
      </w:pPr>
      <w:r w:rsidRPr="000426BA">
        <w:rPr>
          <w:b/>
        </w:rPr>
        <w:t xml:space="preserve">Le Site ou page Web </w:t>
      </w:r>
    </w:p>
    <w:p w14:paraId="53D46773" w14:textId="77777777" w:rsidR="004B023F" w:rsidRPr="000426BA" w:rsidRDefault="004B023F" w:rsidP="004B023F">
      <w:pPr>
        <w:spacing w:line="360" w:lineRule="auto"/>
        <w:jc w:val="both"/>
      </w:pPr>
      <w:r w:rsidRPr="000426BA">
        <w:t xml:space="preserve">Le site Web de l’AGEROUTE peut offrir une plateforme d’information aux parties prenantes. Toutes les informations publiques pourraient être insérées et mises ainsi à la disposition des internautes qui chercheraient des informations sur le Projet. Ces informations devront être mises à jour en fonction de l’état d’avancement des activités. Les visiteurs pourraient aussi saisir cette opportunité pour transmettre leurs feedbacks. </w:t>
      </w:r>
    </w:p>
    <w:p w14:paraId="16919466" w14:textId="77777777" w:rsidR="004B023F" w:rsidRPr="000426BA" w:rsidRDefault="004B023F" w:rsidP="004B023F">
      <w:pPr>
        <w:spacing w:line="360" w:lineRule="auto"/>
        <w:rPr>
          <w:b/>
        </w:rPr>
      </w:pPr>
      <w:r w:rsidRPr="000426BA">
        <w:rPr>
          <w:b/>
        </w:rPr>
        <w:t>Les visites de sites</w:t>
      </w:r>
    </w:p>
    <w:p w14:paraId="69F6DCED" w14:textId="77777777" w:rsidR="004B023F" w:rsidRPr="000426BA" w:rsidRDefault="004B023F" w:rsidP="004B023F">
      <w:pPr>
        <w:spacing w:line="360" w:lineRule="auto"/>
        <w:jc w:val="both"/>
      </w:pPr>
      <w:r w:rsidRPr="000426BA">
        <w:t xml:space="preserve">Les visites de sites organisées par le Projet en compagnie de certaines prenantes telles que les entreprises, bureaux de contrôles, consultants se poursuivront pendant la durée de préparation et de réalisation des travaux de construction de la route </w:t>
      </w:r>
      <w:r w:rsidRPr="009629C1">
        <w:t>Labé-Mali-Kédougou</w:t>
      </w:r>
      <w:r w:rsidRPr="000426BA">
        <w:t xml:space="preserve">. </w:t>
      </w:r>
    </w:p>
    <w:p w14:paraId="3E866210" w14:textId="77777777" w:rsidR="004B023F" w:rsidRPr="000426BA" w:rsidRDefault="004B023F" w:rsidP="004B023F">
      <w:pPr>
        <w:spacing w:line="360" w:lineRule="auto"/>
        <w:jc w:val="both"/>
      </w:pPr>
      <w:r w:rsidRPr="000426BA">
        <w:t xml:space="preserve">Le Projet pourrait élargir ses visites des installations et de suivi des travaux aux représentants des communautés affectées, aux autorités administratives et locales et autres parties prenantes intéressées. Ce qui constitue un moyen important de renforcer leur participation et engagement. </w:t>
      </w:r>
    </w:p>
    <w:p w14:paraId="446CE437" w14:textId="77777777" w:rsidR="004B023F" w:rsidRPr="000426BA" w:rsidRDefault="004B023F" w:rsidP="004B023F">
      <w:pPr>
        <w:spacing w:line="360" w:lineRule="auto"/>
        <w:jc w:val="both"/>
      </w:pPr>
      <w:r w:rsidRPr="000426BA">
        <w:t>La périodicité et les modalités pourraient être discutées et arrêtées de façon participative lors de réunions de consultation.</w:t>
      </w:r>
    </w:p>
    <w:p w14:paraId="207BFB1B" w14:textId="77777777" w:rsidR="004B023F" w:rsidRPr="000426BA" w:rsidRDefault="004B023F" w:rsidP="004B023F">
      <w:pPr>
        <w:spacing w:line="360" w:lineRule="auto"/>
        <w:rPr>
          <w:b/>
        </w:rPr>
      </w:pPr>
      <w:r w:rsidRPr="000426BA">
        <w:rPr>
          <w:b/>
        </w:rPr>
        <w:t xml:space="preserve">La gestion des feedbacks </w:t>
      </w:r>
    </w:p>
    <w:p w14:paraId="4F5D0E94" w14:textId="77777777" w:rsidR="004B023F" w:rsidRPr="000426BA" w:rsidRDefault="004B023F" w:rsidP="004B023F">
      <w:pPr>
        <w:spacing w:line="360" w:lineRule="auto"/>
        <w:jc w:val="both"/>
      </w:pPr>
      <w:r w:rsidRPr="000426BA">
        <w:t xml:space="preserve">Les avis, suggestions et recommandations des parties prenantes sont essentielles dans la conception et la mise en œuvre du Projet de construction de la route </w:t>
      </w:r>
      <w:r w:rsidRPr="009629C1">
        <w:t>Labé-Mali-Kédougou</w:t>
      </w:r>
      <w:r w:rsidRPr="000426BA">
        <w:t xml:space="preserve">. Ils permettent de choisir les actions et mesures adaptées et en adéquation avec les spécificités locales et les exigences environnementales et sociales. Il est important que le Projet propose une méthode de recueil de ces suggestions et contributions, afin de les exploiter et d’en prendre compte. Dans le choix de cette méthode, l’accessibilité devra être considérée au plus haut point. </w:t>
      </w:r>
    </w:p>
    <w:p w14:paraId="40052074" w14:textId="77777777" w:rsidR="004B023F" w:rsidRPr="000426BA" w:rsidRDefault="004B023F" w:rsidP="004B023F">
      <w:pPr>
        <w:spacing w:line="360" w:lineRule="auto"/>
        <w:jc w:val="both"/>
      </w:pPr>
      <w:r w:rsidRPr="000426BA">
        <w:t>A cet effet, le Projet peut proposer que les parties prenantes envoient leurs feedbacks par courriel, courrier physique à une adresse qu’il prendra le soin de communiquer et d’afficher, ou de façon orale auprès des comités de gestion des plaintes qui seront installés au sein des communautés locales. Les réunions, ateliers et autres rencontres publiques serviront aussi à collecter ces feedbacks. Néanmoins, il est recommandé au Projet, de consulter toutes les parties prenantes sur les canaux les plus accessibles et sûrs pour déposer ces feedbacks.</w:t>
      </w:r>
    </w:p>
    <w:p w14:paraId="1FBAD011" w14:textId="77777777" w:rsidR="004B023F" w:rsidRPr="000426BA" w:rsidRDefault="004B023F" w:rsidP="004B023F">
      <w:pPr>
        <w:spacing w:line="360" w:lineRule="auto"/>
        <w:jc w:val="both"/>
      </w:pPr>
      <w:r w:rsidRPr="000426BA">
        <w:t>D’autres méthodes d’information ont été proposées par les acteurs communautaires consultées. Il s’agit :</w:t>
      </w:r>
    </w:p>
    <w:p w14:paraId="5CCCF26B" w14:textId="77777777" w:rsidR="004B023F" w:rsidRPr="000426BA" w:rsidRDefault="004B023F" w:rsidP="004B023F">
      <w:pPr>
        <w:pStyle w:val="Paragraphedeliste"/>
        <w:numPr>
          <w:ilvl w:val="0"/>
          <w:numId w:val="526"/>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Caravanes de sensibilisation ;</w:t>
      </w:r>
    </w:p>
    <w:p w14:paraId="3D7CCF55" w14:textId="77777777" w:rsidR="004B023F" w:rsidRPr="000426BA" w:rsidRDefault="004B023F" w:rsidP="004B023F">
      <w:pPr>
        <w:pStyle w:val="Paragraphedeliste"/>
        <w:numPr>
          <w:ilvl w:val="0"/>
          <w:numId w:val="526"/>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Appels téléphoniques des délégués de quartier et des comités de gestion des plaintes ;</w:t>
      </w:r>
    </w:p>
    <w:p w14:paraId="782ACF42" w14:textId="77777777" w:rsidR="004B023F" w:rsidRPr="000426BA" w:rsidRDefault="004B023F" w:rsidP="004B023F">
      <w:pPr>
        <w:pStyle w:val="Paragraphedeliste"/>
        <w:numPr>
          <w:ilvl w:val="0"/>
          <w:numId w:val="526"/>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Communiqués dans les mosquées ;</w:t>
      </w:r>
    </w:p>
    <w:p w14:paraId="1D5E1FF3" w14:textId="77777777" w:rsidR="004B023F" w:rsidRPr="000426BA" w:rsidRDefault="004B023F" w:rsidP="004B023F">
      <w:pPr>
        <w:pStyle w:val="Paragraphedeliste"/>
        <w:numPr>
          <w:ilvl w:val="0"/>
          <w:numId w:val="526"/>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Emissions dans les radios communautaires.</w:t>
      </w:r>
    </w:p>
    <w:p w14:paraId="3EFC6241" w14:textId="77777777" w:rsidR="004B023F" w:rsidRPr="000426BA" w:rsidRDefault="004B023F" w:rsidP="004B023F">
      <w:pPr>
        <w:spacing w:line="360" w:lineRule="auto"/>
        <w:rPr>
          <w:b/>
        </w:rPr>
      </w:pPr>
      <w:r w:rsidRPr="000426BA">
        <w:rPr>
          <w:b/>
        </w:rPr>
        <w:t xml:space="preserve">Accords d’indemnisation et mesures d’accompagnement des Personnes Affectées par le Projet </w:t>
      </w:r>
    </w:p>
    <w:p w14:paraId="73521B32" w14:textId="77777777" w:rsidR="004B023F" w:rsidRPr="000426BA" w:rsidRDefault="004B023F" w:rsidP="004B023F">
      <w:pPr>
        <w:spacing w:line="360" w:lineRule="auto"/>
        <w:jc w:val="both"/>
      </w:pPr>
      <w:r w:rsidRPr="000426BA">
        <w:t xml:space="preserve">Le Plan d’Action de Réinstallation (PAR) en cours de préparation va définir les modalités de paiement des indemnités calculées sur la base des pertes que subiront les personnes affectées avec la mise en œuvre de ce Projet. Les accords de compensation seront clairement définis, validés et mis en œuvre, avec le concours des Commissions de Conciliation présidées par le Préfet du Département de Kédougou, ou encore le Gouverneur (si des titres formels sont recensés sur les emprises convoitées). </w:t>
      </w:r>
    </w:p>
    <w:p w14:paraId="2FEA4739" w14:textId="77777777" w:rsidR="004B023F" w:rsidRPr="000426BA" w:rsidRDefault="004B023F" w:rsidP="004B023F">
      <w:pPr>
        <w:spacing w:line="360" w:lineRule="auto"/>
        <w:jc w:val="both"/>
      </w:pPr>
      <w:r w:rsidRPr="000426BA">
        <w:t>Dès la validation de ce PAR, un programme de mise en œuvre sera préparé et communiqué aux PAP et autres acteurs concernés. Ce plan d’actions mettra l’accent sur les activités de mise en œuvre du PAR, les étapes, les responsabilités des parties prenantes impliquées, les formations ou renforcements de capacités prévus, les échéances indiquées pour chaque activité. Ce plan d’actions validé avec les parties prenantes devra être mis en œuvre conformément aux décisions et échéances qui y sont arrêtées, en vue de respecter les engagements pris et éviter les retards qui peuvent conduite à un blocage du Projet.</w:t>
      </w:r>
    </w:p>
    <w:p w14:paraId="49BB2B80" w14:textId="77777777" w:rsidR="004B023F" w:rsidRPr="000426BA" w:rsidRDefault="004B023F" w:rsidP="004B023F">
      <w:pPr>
        <w:spacing w:line="360" w:lineRule="auto"/>
        <w:jc w:val="both"/>
      </w:pPr>
      <w:r w:rsidRPr="000426BA">
        <w:t xml:space="preserve">En dehors de ces accords de compensation, le Projet appliquera les mesures d’appui inscrite dans ce document de sauvegarde, en direction des personnes affectées par les activités du projet. </w:t>
      </w:r>
    </w:p>
    <w:p w14:paraId="2C80A684" w14:textId="77777777" w:rsidR="004B023F" w:rsidRPr="000426BA" w:rsidRDefault="004B023F" w:rsidP="004B023F">
      <w:pPr>
        <w:spacing w:line="360" w:lineRule="auto"/>
        <w:jc w:val="both"/>
      </w:pPr>
      <w:r w:rsidRPr="000426BA">
        <w:t>Ces mesures sont souvent définies selon la nature et l’ampleur de l’impact socioéconomique que risquent de subir les personnes affectées. De façon générale, elles comprennent :</w:t>
      </w:r>
    </w:p>
    <w:p w14:paraId="5E80E7B3" w14:textId="77777777" w:rsidR="004B023F" w:rsidRPr="000426BA" w:rsidRDefault="004B023F" w:rsidP="004B023F">
      <w:pPr>
        <w:pStyle w:val="Paragraphedeliste"/>
        <w:numPr>
          <w:ilvl w:val="0"/>
          <w:numId w:val="534"/>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b/>
          <w:sz w:val="24"/>
          <w:szCs w:val="24"/>
        </w:rPr>
        <w:t>Une aide au déménagement</w:t>
      </w:r>
      <w:r w:rsidRPr="000426BA">
        <w:rPr>
          <w:rFonts w:ascii="Times New Roman" w:hAnsi="Times New Roman" w:cs="Times New Roman"/>
          <w:sz w:val="24"/>
          <w:szCs w:val="24"/>
        </w:rPr>
        <w:t> : cette assistance est octroyée aux PAP qui feront l’objet d’un déplacement physique suite à la perte temporaire ou définitive de leur habitation ou place d’affaires. Elle a pour objectif de les appuyer dans la prise en charge des frais de déménagement. Le Projet veillera à ce que cette aide soit remise aux ayants droit, afin que le déménagement se déroule dans les conditions possibles.</w:t>
      </w:r>
    </w:p>
    <w:p w14:paraId="12459E63" w14:textId="77777777" w:rsidR="004B023F" w:rsidRPr="000426BA" w:rsidRDefault="004B023F" w:rsidP="004B023F">
      <w:pPr>
        <w:pStyle w:val="Paragraphedeliste"/>
        <w:numPr>
          <w:ilvl w:val="0"/>
          <w:numId w:val="534"/>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b/>
          <w:sz w:val="24"/>
          <w:szCs w:val="24"/>
        </w:rPr>
        <w:t>Une aide à la garantie locative</w:t>
      </w:r>
      <w:r w:rsidRPr="000426BA">
        <w:rPr>
          <w:rFonts w:ascii="Times New Roman" w:hAnsi="Times New Roman" w:cs="Times New Roman"/>
          <w:sz w:val="24"/>
          <w:szCs w:val="24"/>
        </w:rPr>
        <w:t> : Cette aide permet aux PAP déplacées physiques, de se réinstaller de façon provisoire, le temps de construire une nouvelle maison ou place d’affaires.</w:t>
      </w:r>
    </w:p>
    <w:p w14:paraId="13DA0612" w14:textId="77777777" w:rsidR="004B023F" w:rsidRPr="000426BA" w:rsidRDefault="004B023F" w:rsidP="004B023F">
      <w:pPr>
        <w:pStyle w:val="Paragraphedeliste"/>
        <w:numPr>
          <w:ilvl w:val="0"/>
          <w:numId w:val="534"/>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b/>
          <w:sz w:val="24"/>
          <w:szCs w:val="24"/>
        </w:rPr>
        <w:t>Une assistance dans les démarches administratives</w:t>
      </w:r>
      <w:r w:rsidRPr="000426BA">
        <w:rPr>
          <w:rFonts w:ascii="Times New Roman" w:hAnsi="Times New Roman" w:cs="Times New Roman"/>
          <w:sz w:val="24"/>
          <w:szCs w:val="24"/>
        </w:rPr>
        <w:t xml:space="preserve"> : Cette assistance permet aux PAP, notamment les PAP vulnérables, de bénéficier de l’accompagnement nécessaire dans leurs démarches administratives pour la constitution de leurs dossiers de conciliation, en vue du paiement de leurs indemnités.</w:t>
      </w:r>
    </w:p>
    <w:p w14:paraId="2E27ACAB" w14:textId="77777777" w:rsidR="004B023F" w:rsidRPr="000426BA" w:rsidRDefault="004B023F" w:rsidP="004B023F">
      <w:pPr>
        <w:spacing w:line="360" w:lineRule="auto"/>
        <w:rPr>
          <w:b/>
        </w:rPr>
      </w:pPr>
      <w:r w:rsidRPr="000426BA">
        <w:rPr>
          <w:b/>
        </w:rPr>
        <w:t>Mesures d’accompagnement des personnes et groupes vulnérables</w:t>
      </w:r>
    </w:p>
    <w:p w14:paraId="4317E494" w14:textId="77777777" w:rsidR="004B023F" w:rsidRPr="000426BA" w:rsidRDefault="004B023F" w:rsidP="004B023F">
      <w:pPr>
        <w:spacing w:line="360" w:lineRule="auto"/>
        <w:jc w:val="both"/>
      </w:pPr>
      <w:r w:rsidRPr="000426BA">
        <w:t>En sus de ces mesures énoncées, les personnes et groupes vulnérables doivent bénéficier d’une indemnité de vulnérabilité, afin de faciliter leur réinstallation sociale, physique ou économique. Ces personnes feront aussi l’objet d’une attention particulière pendant les opérations de déplacement et bénéficieront d’un appui supplémentaire dans leurs efforts de réinstallation. Les mesures de restauration des moyens de vie mettront un accent sur leurs spécificités, afin de proposer des actions adéquates et durables. L’analyse de leur situation socioéconomique devrait être approfondie dans le PAR ou pendant sa mission de mise en œuvre.</w:t>
      </w:r>
    </w:p>
    <w:p w14:paraId="06A8CE0C" w14:textId="77777777" w:rsidR="004B023F" w:rsidRPr="000426BA" w:rsidRDefault="004B023F" w:rsidP="004B023F">
      <w:pPr>
        <w:spacing w:line="360" w:lineRule="auto"/>
        <w:rPr>
          <w:b/>
        </w:rPr>
      </w:pPr>
      <w:r w:rsidRPr="000426BA">
        <w:rPr>
          <w:b/>
        </w:rPr>
        <w:t>Mesures d’accompagnement des femmes</w:t>
      </w:r>
    </w:p>
    <w:p w14:paraId="14F55264" w14:textId="77777777" w:rsidR="004B023F" w:rsidRPr="000426BA" w:rsidRDefault="004B023F" w:rsidP="004B023F">
      <w:pPr>
        <w:spacing w:line="360" w:lineRule="auto"/>
        <w:jc w:val="both"/>
      </w:pPr>
      <w:r w:rsidRPr="000426BA">
        <w:t>Les femmes constituent une catégorie de PAP importante dans le cadre de ce projet. Le long des axes routiers, elles tiennent des places d’affaires formelles ou informelles et proposent leurs services et produits aux voyageurs empruntant ce tronçon, ainsi qu’aux autres propriétaires de places d’affaires partageant l’espace avec elles. Les travaux de construction des axes auront un impact considérable sur leurs activités socioéconomiques (déplacement, baisse, perte de revenus, déstructuration des liens sociaux dus aux désagréments causés par les travaux). Il est important que le Projet envisage des mesures additionnelles et spécifiques, formulées sur la base des préoccupations et besoins de ces groupes recueillis lors des consultations, en vue d’appuyer ces femmes à améliorer leurs conditions de travail et leurs revenus. Certaines actions ont été identifiées par ces groupes de femmes tenant des places d’affaires le long des tronçons. Les mesures les plus évoquées concernent la construction ou l’aménagement de cantines pour offrir des conditions de travail sécurisées, la formation en techniques avicoles et en embouche bovine et ovine.</w:t>
      </w:r>
    </w:p>
    <w:p w14:paraId="22668A5D" w14:textId="77777777" w:rsidR="004B023F" w:rsidRPr="000426BA" w:rsidRDefault="004B023F" w:rsidP="004B023F">
      <w:pPr>
        <w:spacing w:line="360" w:lineRule="auto"/>
        <w:rPr>
          <w:b/>
        </w:rPr>
      </w:pPr>
      <w:r w:rsidRPr="000426BA">
        <w:rPr>
          <w:b/>
        </w:rPr>
        <w:t>La communication et divulgation de l’information</w:t>
      </w:r>
    </w:p>
    <w:p w14:paraId="52D6E8ED" w14:textId="77777777" w:rsidR="004B023F" w:rsidRPr="000426BA" w:rsidRDefault="004B023F" w:rsidP="004B023F">
      <w:pPr>
        <w:spacing w:line="360" w:lineRule="auto"/>
        <w:jc w:val="both"/>
      </w:pPr>
      <w:r w:rsidRPr="000426BA">
        <w:t xml:space="preserve">La communication et la divulgation de l’information a démarré depuis l’étape de formulation du Projet. Cette communication et divulgation de l’information a été renforcée durant la phase de réalisation des instruments d’évaluation environnementale et sociale (EIES, PAR). Il ressort des consultations réalisées dans le cadre de la préparation de l’EIES et du PAR, que les parties prenantes rencontrées ont des avis favorables sur le Projet. En effet, les autorités administratives, les collectivités locales traversées, les services techniques de l’Etat, ainsi que les acteurs communautaires considèrent que c’est un Projet salutaire. Ces parties prenantes rencontrées ont manifesté un vif intérêt à sa réalisation, qui va permettre de faciliter la mobilité des populations du Département de Kédougou et la fluidité des échanges entre le Sénégal et la Guinée. </w:t>
      </w:r>
    </w:p>
    <w:p w14:paraId="19B2AF75" w14:textId="77777777" w:rsidR="004B023F" w:rsidRPr="000426BA" w:rsidRDefault="004B023F" w:rsidP="004B023F">
      <w:pPr>
        <w:spacing w:line="360" w:lineRule="auto"/>
        <w:jc w:val="both"/>
      </w:pPr>
      <w:r w:rsidRPr="000426BA">
        <w:t>Les collectivités territoriales et les acteurs communautaires, notamment les leaders d’opinion et les organisations communautaires de base devront être mobilisés, afin de susciter un engagement fort au sein des communautés sur le projet.</w:t>
      </w:r>
    </w:p>
    <w:p w14:paraId="7701C96F" w14:textId="77777777" w:rsidR="004B023F" w:rsidRPr="000426BA" w:rsidRDefault="004B023F" w:rsidP="004B023F">
      <w:pPr>
        <w:spacing w:line="360" w:lineRule="auto"/>
        <w:jc w:val="both"/>
      </w:pPr>
      <w:r w:rsidRPr="000426BA">
        <w:t>Cette approche de participation et d’engagement permettra au projet de construire des relations solides avec des personnes influentes et de confiance, afin de mieux communiquer avec les populations et susciter leur adhésion.</w:t>
      </w:r>
    </w:p>
    <w:p w14:paraId="1A998E6E" w14:textId="77777777" w:rsidR="004B023F" w:rsidRPr="000426BA" w:rsidRDefault="004B023F" w:rsidP="004B023F">
      <w:pPr>
        <w:spacing w:line="360" w:lineRule="auto"/>
        <w:jc w:val="both"/>
      </w:pPr>
      <w:r w:rsidRPr="000426BA">
        <w:t>Le projet coordonnera et contrôlera toutes les activités de communication et de mobilisation. A cet égard, les activités de communication, de mobilisation et d'engagement communautaire doivent être conçues pour être adaptées aux objectifs poursuivis tout en minimisant le risque de développement de comportements antagonistes et de conflits. La conception d’une stratégie ou plan de communication sur la base des besoins et préoccupations des parties prenantes est fondamentale. Cette stratégie ou plan doit reposer sur ces trois piliers importants :</w:t>
      </w:r>
    </w:p>
    <w:p w14:paraId="0FF9C30B" w14:textId="77777777" w:rsidR="004B023F" w:rsidRPr="000426BA" w:rsidRDefault="004B023F" w:rsidP="004B023F">
      <w:pPr>
        <w:pStyle w:val="Paragraphedeliste"/>
        <w:numPr>
          <w:ilvl w:val="0"/>
          <w:numId w:val="526"/>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Informer : donner les informations justes et à temps réel sur les activités et des instructions pour la protection des parties prenantes et de l’environnement ;</w:t>
      </w:r>
    </w:p>
    <w:p w14:paraId="7BBC2F7F" w14:textId="77777777" w:rsidR="004B023F" w:rsidRPr="000426BA" w:rsidRDefault="004B023F" w:rsidP="004B023F">
      <w:pPr>
        <w:pStyle w:val="Paragraphedeliste"/>
        <w:numPr>
          <w:ilvl w:val="0"/>
          <w:numId w:val="533"/>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Rassurer : tenir compte des inquiétudes des communautés, tenter d’y trouver des solutions et apaiser leurs craintes. Cela suppose la réception des feedbacks, le dialogue ouvert et mutuel et l’anticipation sur les réactions, questions et résolution des griefs ; et</w:t>
      </w:r>
    </w:p>
    <w:p w14:paraId="7D77054F" w14:textId="77777777" w:rsidR="004B023F" w:rsidRPr="000426BA" w:rsidRDefault="004B023F" w:rsidP="004B023F">
      <w:pPr>
        <w:pStyle w:val="Paragraphedeliste"/>
        <w:numPr>
          <w:ilvl w:val="0"/>
          <w:numId w:val="533"/>
        </w:numPr>
        <w:autoSpaceDE w:val="0"/>
        <w:autoSpaceDN w:val="0"/>
        <w:adjustRightInd w:val="0"/>
        <w:spacing w:after="0" w:line="360" w:lineRule="auto"/>
        <w:ind w:right="-566"/>
        <w:jc w:val="both"/>
        <w:rPr>
          <w:rFonts w:ascii="Times New Roman" w:hAnsi="Times New Roman" w:cs="Times New Roman"/>
          <w:sz w:val="24"/>
          <w:szCs w:val="24"/>
        </w:rPr>
      </w:pPr>
      <w:r w:rsidRPr="000426BA">
        <w:rPr>
          <w:rFonts w:ascii="Times New Roman" w:hAnsi="Times New Roman" w:cs="Times New Roman"/>
          <w:sz w:val="24"/>
          <w:szCs w:val="24"/>
        </w:rPr>
        <w:t>Diriger : uniformiser les messages qui renseignent et qui rassurent, et corriger les idées fausses, les rumeurs et rassurer les parties prenantes.</w:t>
      </w:r>
    </w:p>
    <w:p w14:paraId="5A13905F" w14:textId="77777777" w:rsidR="004B023F" w:rsidRPr="000426BA" w:rsidRDefault="004B023F" w:rsidP="004B023F">
      <w:pPr>
        <w:spacing w:line="360" w:lineRule="auto"/>
        <w:jc w:val="both"/>
      </w:pPr>
      <w:r w:rsidRPr="000426BA">
        <w:t>Avec la collaboration de toutes les parties prenantes, l’adoption de ces trois principes peut avoir une incidence positive sur l’adhésion et l’engagement de tous les acteurs.</w:t>
      </w:r>
    </w:p>
    <w:p w14:paraId="75B983E3" w14:textId="455D6A91" w:rsidR="004B023F" w:rsidRDefault="004B023F" w:rsidP="005D1BB2">
      <w:pPr>
        <w:spacing w:line="360" w:lineRule="auto"/>
      </w:pPr>
      <w:r w:rsidRPr="000426BA">
        <w:t>D’une manière générale, les informations à communiquer seront spécifiées et varieront en fonction des groupes de parties prenantes à cibler concernées et/ou touchées par la mise en œuvre des activités du pro</w:t>
      </w:r>
      <w:r w:rsidR="005748B3">
        <w:t>jet.</w:t>
      </w:r>
    </w:p>
    <w:p w14:paraId="7B774D17" w14:textId="77777777" w:rsidR="00AA70D8" w:rsidRPr="002B05D7" w:rsidRDefault="00AA70D8" w:rsidP="009A62B9">
      <w:pPr>
        <w:pStyle w:val="Titre10"/>
        <w:numPr>
          <w:ilvl w:val="0"/>
          <w:numId w:val="0"/>
        </w:numPr>
        <w:ind w:left="1080" w:hanging="720"/>
        <w:jc w:val="both"/>
        <w:rPr>
          <w:rFonts w:ascii="Times New Roman" w:hAnsi="Times New Roman" w:cs="Times New Roman"/>
          <w:color w:val="auto"/>
          <w:sz w:val="24"/>
          <w:szCs w:val="24"/>
          <w:lang w:val="fr-FR"/>
        </w:rPr>
      </w:pPr>
      <w:bookmarkStart w:id="127" w:name="_Toc110339222"/>
      <w:bookmarkStart w:id="128" w:name="_Toc158375486"/>
      <w:r w:rsidRPr="002B05D7">
        <w:rPr>
          <w:rFonts w:ascii="Times New Roman" w:hAnsi="Times New Roman" w:cs="Times New Roman"/>
          <w:color w:val="auto"/>
          <w:sz w:val="24"/>
          <w:szCs w:val="24"/>
          <w:lang w:val="fr-FR"/>
        </w:rPr>
        <w:t>VI. ANALYSE DES VARIANTES</w:t>
      </w:r>
      <w:bookmarkEnd w:id="127"/>
      <w:bookmarkEnd w:id="128"/>
      <w:r w:rsidRPr="002B05D7">
        <w:rPr>
          <w:rFonts w:ascii="Times New Roman" w:hAnsi="Times New Roman" w:cs="Times New Roman"/>
          <w:color w:val="auto"/>
          <w:sz w:val="24"/>
          <w:szCs w:val="24"/>
          <w:lang w:val="fr-FR"/>
        </w:rPr>
        <w:t xml:space="preserve"> </w:t>
      </w:r>
    </w:p>
    <w:p w14:paraId="2AD553E2" w14:textId="77777777" w:rsidR="00197B2A" w:rsidRPr="002B05D7" w:rsidRDefault="00197B2A" w:rsidP="009A62B9">
      <w:pPr>
        <w:jc w:val="both"/>
      </w:pPr>
      <w:bookmarkStart w:id="129" w:name="_Hlk103064806"/>
      <w:bookmarkStart w:id="130" w:name="_Hlk61814140"/>
    </w:p>
    <w:p w14:paraId="54FFC790" w14:textId="77777777" w:rsidR="00A60970" w:rsidRPr="002B05D7" w:rsidRDefault="00A60970" w:rsidP="009A62B9">
      <w:pPr>
        <w:spacing w:after="120"/>
        <w:jc w:val="both"/>
      </w:pPr>
      <w:r w:rsidRPr="002B05D7">
        <w:t>Il est important, en préambule, de préciser que dans le cadre d’une analyse des variantes d’un projet de cette nature, plusieurs options pourraient, en théorie, être considérées. Mais malheureusement dans la pratique, celles-ci se heurtent à des limites d’ordre juridiques et techniques qui encadrent la politique d’aménagement d’infrastructures routières au Sénégal. Ces limites sont :</w:t>
      </w:r>
    </w:p>
    <w:p w14:paraId="7397BD92" w14:textId="13C5701C" w:rsidR="00A60970" w:rsidRPr="002B05D7" w:rsidRDefault="00A60970" w:rsidP="009A62B9">
      <w:pPr>
        <w:spacing w:after="120"/>
        <w:jc w:val="both"/>
      </w:pPr>
      <w:r w:rsidRPr="002B05D7">
        <w:rPr>
          <w:b/>
        </w:rPr>
        <w:t xml:space="preserve">Pour l’option </w:t>
      </w:r>
      <w:r w:rsidR="00D64081" w:rsidRPr="002B05D7">
        <w:rPr>
          <w:b/>
        </w:rPr>
        <w:t>tracé</w:t>
      </w:r>
      <w:r w:rsidRPr="002B05D7">
        <w:t>: le tracé</w:t>
      </w:r>
      <w:r w:rsidR="00214942" w:rsidRPr="002B05D7">
        <w:t xml:space="preserve"> de</w:t>
      </w:r>
      <w:r w:rsidR="00154D35">
        <w:t xml:space="preserve"> la</w:t>
      </w:r>
      <w:r w:rsidR="00214942" w:rsidRPr="002B05D7">
        <w:t xml:space="preserve"> route à aménager </w:t>
      </w:r>
      <w:r w:rsidR="00154D35">
        <w:t>est</w:t>
      </w:r>
      <w:r w:rsidR="00154D35" w:rsidRPr="002B05D7">
        <w:t xml:space="preserve"> </w:t>
      </w:r>
      <w:r w:rsidRPr="002B05D7">
        <w:t>déjà fixé par le décret n°2012-1440 du 12 décembre 2012 portant classification du réseau routier national. Sur la base de ce décret, aucune modification substantielle ne peut être apportée sur ce tracé</w:t>
      </w:r>
      <w:r w:rsidR="00214942" w:rsidRPr="002B05D7">
        <w:t xml:space="preserve"> existant</w:t>
      </w:r>
      <w:r w:rsidRPr="002B05D7">
        <w:t xml:space="preserve">. </w:t>
      </w:r>
    </w:p>
    <w:p w14:paraId="1F507736" w14:textId="0B2AC1FA" w:rsidR="00A60970" w:rsidRPr="002B05D7" w:rsidRDefault="00A60970" w:rsidP="009A62B9">
      <w:pPr>
        <w:jc w:val="both"/>
      </w:pPr>
      <w:r w:rsidRPr="002B05D7">
        <w:rPr>
          <w:b/>
        </w:rPr>
        <w:t>Pour l’option de revêtement :</w:t>
      </w:r>
      <w:r w:rsidRPr="002B05D7">
        <w:t xml:space="preserve"> Cette option qui est </w:t>
      </w:r>
      <w:r w:rsidR="00214942" w:rsidRPr="002B05D7">
        <w:t xml:space="preserve">en </w:t>
      </w:r>
      <w:r w:rsidRPr="002B05D7">
        <w:t>rapport direct avec le dimensionnement de</w:t>
      </w:r>
      <w:r w:rsidR="00154D35">
        <w:t xml:space="preserve"> la</w:t>
      </w:r>
      <w:r w:rsidRPr="002B05D7">
        <w:t xml:space="preserve"> route est déjà fixée par le guide de dimensionnement des chaussées au Sénégal. Ce dimensionnement est conditio</w:t>
      </w:r>
      <w:r w:rsidR="00214942" w:rsidRPr="002B05D7">
        <w:t>nné par le trafic projeté sur l</w:t>
      </w:r>
      <w:r w:rsidR="00154D35">
        <w:t>a</w:t>
      </w:r>
      <w:r w:rsidRPr="002B05D7">
        <w:t xml:space="preserve"> route. Compte tenu de l’importance </w:t>
      </w:r>
      <w:r w:rsidR="00154D35">
        <w:t>de cet</w:t>
      </w:r>
      <w:r w:rsidR="00154D35" w:rsidRPr="002B05D7">
        <w:t xml:space="preserve"> </w:t>
      </w:r>
      <w:r w:rsidRPr="002B05D7">
        <w:t>axe d</w:t>
      </w:r>
      <w:r w:rsidR="00154D35">
        <w:t>u</w:t>
      </w:r>
      <w:r w:rsidRPr="002B05D7">
        <w:t xml:space="preserve"> projet qui constitu</w:t>
      </w:r>
      <w:r w:rsidR="00154D35">
        <w:t>t</w:t>
      </w:r>
      <w:r w:rsidRPr="002B05D7">
        <w:t xml:space="preserve"> un corridor sous-régional, l’option de revêtement (enrobée dense, monocouche, bicouche, etc.) sera définie par sa classe de trafic. En outre, l’option de revêtement en enrobée dense est une orientation de l’autorité politique pour tout le réseau routier classé.</w:t>
      </w:r>
    </w:p>
    <w:p w14:paraId="6CFA1F1E" w14:textId="77777777" w:rsidR="00A60970" w:rsidRPr="002B05D7" w:rsidRDefault="00A60970" w:rsidP="009A62B9">
      <w:pPr>
        <w:jc w:val="both"/>
      </w:pPr>
    </w:p>
    <w:p w14:paraId="5288AD32" w14:textId="77777777" w:rsidR="00A60970" w:rsidRPr="002B05D7" w:rsidRDefault="00A60970" w:rsidP="009A62B9">
      <w:pPr>
        <w:jc w:val="both"/>
      </w:pPr>
      <w:r w:rsidRPr="002B05D7">
        <w:rPr>
          <w:b/>
        </w:rPr>
        <w:t>Pour l’option d’approvisionnement en matériaux de construction (latérite, sable et basalte) :</w:t>
      </w:r>
      <w:r w:rsidRPr="002B05D7">
        <w:t xml:space="preserve"> Cette option étroitement liée à la précédente dépend des caractéristiques physico-chimiques de ces matériaux. Pour le basalte, compte tenu de la localisation du projet, deux options s’offrent pour le moment : la carrière de Mansadala et celle de Mako dans la région de Kédougou, homologués au Sénégal. L’option la plus indiquée par rapport aux distances de transport reste la carrière de Mako située à environ 45 Km du début du projet.</w:t>
      </w:r>
    </w:p>
    <w:p w14:paraId="60693533" w14:textId="77777777" w:rsidR="00A60970" w:rsidRPr="002B05D7" w:rsidRDefault="00A60970" w:rsidP="009A62B9">
      <w:pPr>
        <w:jc w:val="both"/>
      </w:pPr>
    </w:p>
    <w:p w14:paraId="65BFED89" w14:textId="437C3632" w:rsidR="00F86D2E" w:rsidRPr="002B05D7" w:rsidRDefault="00214942" w:rsidP="005D1BB2">
      <w:pPr>
        <w:jc w:val="both"/>
      </w:pPr>
      <w:r w:rsidRPr="002B05D7">
        <w:t xml:space="preserve">L’analyse des variantes propose donc une analyse comparative des </w:t>
      </w:r>
      <w:r w:rsidR="00F86D2E" w:rsidRPr="002B05D7">
        <w:t>alternatives « sans » et « avec » projet</w:t>
      </w:r>
      <w:r w:rsidR="00154D35">
        <w:t xml:space="preserve"> </w:t>
      </w:r>
      <w:r w:rsidR="00F86D2E" w:rsidRPr="002B05D7">
        <w:t>;</w:t>
      </w:r>
    </w:p>
    <w:p w14:paraId="54BBD42D" w14:textId="7D950148" w:rsidR="00197B2A" w:rsidRPr="002B05D7" w:rsidRDefault="00197B2A" w:rsidP="009A62B9">
      <w:pPr>
        <w:jc w:val="both"/>
      </w:pPr>
      <w:r w:rsidRPr="002B05D7">
        <w:t xml:space="preserve">Il s’agit de faire une analyse comparative de la situation « sans projet » et « avec projet » </w:t>
      </w:r>
      <w:r w:rsidR="00B568F5" w:rsidRPr="002B05D7">
        <w:t xml:space="preserve">pour </w:t>
      </w:r>
      <w:r w:rsidRPr="002B05D7">
        <w:t xml:space="preserve">voir les avantages et inconvénients de la situation « avec projet » en tenant compte de la conception et de la technologie qui seront mises en place pour la construction </w:t>
      </w:r>
      <w:r w:rsidR="00154D35">
        <w:t>de la</w:t>
      </w:r>
      <w:r w:rsidR="00154D35">
        <w:rPr>
          <w:rFonts w:eastAsia="Calibri"/>
        </w:rPr>
        <w:t xml:space="preserve"> </w:t>
      </w:r>
      <w:r w:rsidRPr="002B05D7">
        <w:rPr>
          <w:rFonts w:eastAsia="Calibri"/>
        </w:rPr>
        <w:t xml:space="preserve">route </w:t>
      </w:r>
      <w:r w:rsidRPr="002B05D7">
        <w:t>Kédougou-</w:t>
      </w:r>
      <w:r w:rsidR="00F42683" w:rsidRPr="002B05D7">
        <w:t>Fongolembi</w:t>
      </w:r>
      <w:r w:rsidRPr="002B05D7">
        <w:t>.</w:t>
      </w:r>
    </w:p>
    <w:p w14:paraId="44C7B1B1" w14:textId="77777777" w:rsidR="00197B2A" w:rsidRPr="002B05D7" w:rsidRDefault="00197B2A" w:rsidP="009A62B9">
      <w:pPr>
        <w:pStyle w:val="Titre10"/>
        <w:numPr>
          <w:ilvl w:val="0"/>
          <w:numId w:val="0"/>
        </w:numPr>
        <w:spacing w:before="0"/>
        <w:ind w:left="1080" w:hanging="720"/>
        <w:jc w:val="both"/>
        <w:rPr>
          <w:rFonts w:ascii="Times New Roman" w:hAnsi="Times New Roman" w:cs="Times New Roman"/>
          <w:b w:val="0"/>
          <w:bCs w:val="0"/>
          <w:color w:val="auto"/>
          <w:sz w:val="24"/>
          <w:szCs w:val="24"/>
          <w:lang w:val="fr-FR"/>
        </w:rPr>
      </w:pPr>
      <w:bookmarkStart w:id="131" w:name="_Toc158375487"/>
      <w:r w:rsidRPr="002B05D7">
        <w:rPr>
          <w:rFonts w:ascii="Times New Roman" w:hAnsi="Times New Roman" w:cs="Times New Roman"/>
          <w:color w:val="auto"/>
          <w:sz w:val="24"/>
          <w:szCs w:val="24"/>
          <w:lang w:val="fr-FR"/>
        </w:rPr>
        <w:t>6.1. Option « sans projet »</w:t>
      </w:r>
      <w:bookmarkEnd w:id="131"/>
      <w:r w:rsidRPr="002B05D7">
        <w:rPr>
          <w:rFonts w:ascii="Times New Roman" w:hAnsi="Times New Roman" w:cs="Times New Roman"/>
          <w:color w:val="auto"/>
          <w:sz w:val="24"/>
          <w:szCs w:val="24"/>
          <w:lang w:val="fr-FR"/>
        </w:rPr>
        <w:t xml:space="preserve"> </w:t>
      </w:r>
    </w:p>
    <w:p w14:paraId="3BF8A9FE" w14:textId="77777777" w:rsidR="00197B2A" w:rsidRPr="002B05D7" w:rsidRDefault="00197B2A" w:rsidP="009A62B9">
      <w:pPr>
        <w:pStyle w:val="Paragraphedeliste"/>
        <w:numPr>
          <w:ilvl w:val="0"/>
          <w:numId w:val="247"/>
        </w:numPr>
        <w:spacing w:after="240"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Avantages </w:t>
      </w:r>
    </w:p>
    <w:p w14:paraId="4D9E552E" w14:textId="2D41C69F" w:rsidR="00197B2A" w:rsidRPr="002B05D7" w:rsidRDefault="00197B2A" w:rsidP="009A62B9">
      <w:pPr>
        <w:jc w:val="both"/>
      </w:pPr>
      <w:r w:rsidRPr="002B05D7">
        <w:rPr>
          <w:rFonts w:eastAsia="Calibri"/>
        </w:rPr>
        <w:t>L’option « sans projet » consiste à ne pas aménager l</w:t>
      </w:r>
      <w:r w:rsidR="007E0E12">
        <w:rPr>
          <w:rFonts w:eastAsia="Calibri"/>
        </w:rPr>
        <w:t xml:space="preserve">a route </w:t>
      </w:r>
      <w:r w:rsidRPr="002B05D7">
        <w:rPr>
          <w:rFonts w:eastAsia="Calibri"/>
        </w:rPr>
        <w:t xml:space="preserve">. Ce qui équivaut à laisser la situation dans l’état actuel (état de référence). </w:t>
      </w:r>
      <w:r w:rsidRPr="002B05D7">
        <w:t>Du point de vue biophysique</w:t>
      </w:r>
      <w:r w:rsidR="00484190" w:rsidRPr="002B05D7">
        <w:t xml:space="preserve"> et socio-économique</w:t>
      </w:r>
      <w:r w:rsidRPr="002B05D7">
        <w:t xml:space="preserve">, l’option « sans projet », qui consiste à ne pas réaliser </w:t>
      </w:r>
      <w:r w:rsidR="007E0E12">
        <w:t xml:space="preserve">la route </w:t>
      </w:r>
      <w:r w:rsidR="0093075A">
        <w:t>La route</w:t>
      </w:r>
      <w:r w:rsidR="007E0E12">
        <w:t xml:space="preserve"> </w:t>
      </w:r>
      <w:r w:rsidRPr="002B05D7">
        <w:t>Kédougou-</w:t>
      </w:r>
      <w:r w:rsidR="00F42683" w:rsidRPr="002B05D7">
        <w:t>Fongolembi</w:t>
      </w:r>
      <w:r w:rsidRPr="002B05D7">
        <w:t xml:space="preserve">, sera sans impact négatif sur le milieu : pas de nuisances (poussières, pollution) et de perturbation du cadre de vie (bruit) par les activités de travaux, pas de démolition de biens privés, pas de déboisement, </w:t>
      </w:r>
      <w:r w:rsidR="00484190" w:rsidRPr="002B05D7">
        <w:t xml:space="preserve">, </w:t>
      </w:r>
      <w:r w:rsidRPr="002B05D7">
        <w:t>pas de comblement de dépressions et autres chemins de ruissellement, pas de déguerpissement, etc.; pas de perturbation du cadre de vie des populations riveraines ; pas de perturbation de la circulation des biens et des personnes et des activités socioéconomiques, pas d’impact sur la biodiversité</w:t>
      </w:r>
      <w:r w:rsidR="006C58B0" w:rsidRPr="002B05D7">
        <w:t xml:space="preserve"> (flore et faune)</w:t>
      </w:r>
      <w:r w:rsidRPr="002B05D7">
        <w:t xml:space="preserve">, les zones de pâturage, </w:t>
      </w:r>
      <w:r w:rsidR="00484190" w:rsidRPr="002B05D7">
        <w:t xml:space="preserve">Pas d’accident de circulation, Pas de maladies respiratoire et sexuellement transmissible en lien avec les travaux, </w:t>
      </w:r>
      <w:r w:rsidRPr="002B05D7">
        <w:t xml:space="preserve">etc. </w:t>
      </w:r>
    </w:p>
    <w:p w14:paraId="4E36B2BB" w14:textId="77777777" w:rsidR="00197B2A" w:rsidRPr="002B05D7" w:rsidRDefault="00197B2A" w:rsidP="009A62B9">
      <w:pPr>
        <w:pStyle w:val="Paragraphedeliste"/>
        <w:numPr>
          <w:ilvl w:val="0"/>
          <w:numId w:val="248"/>
        </w:numPr>
        <w:spacing w:after="0"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 xml:space="preserve">Inconvénients </w:t>
      </w:r>
    </w:p>
    <w:p w14:paraId="237394CA" w14:textId="4F6D9EDC" w:rsidR="00197B2A" w:rsidRPr="002B05D7" w:rsidRDefault="00197B2A" w:rsidP="009A62B9">
      <w:pPr>
        <w:jc w:val="both"/>
      </w:pPr>
      <w:r w:rsidRPr="002B05D7">
        <w:rPr>
          <w:rFonts w:eastAsia="Calibri"/>
        </w:rPr>
        <w:t>Cette option est une entrave à l’amélioration des conditions de déplacement dans cette partie</w:t>
      </w:r>
      <w:r w:rsidR="00B05EC7" w:rsidRPr="002B05D7">
        <w:rPr>
          <w:rFonts w:eastAsia="Calibri"/>
        </w:rPr>
        <w:t xml:space="preserve"> du pays</w:t>
      </w:r>
      <w:r w:rsidRPr="002B05D7">
        <w:rPr>
          <w:rFonts w:eastAsia="Calibri"/>
        </w:rPr>
        <w:t>. En période de pluie, le mauvais drainage des eaux</w:t>
      </w:r>
      <w:r w:rsidR="007E0E12">
        <w:rPr>
          <w:rFonts w:eastAsia="Calibri"/>
        </w:rPr>
        <w:t>,</w:t>
      </w:r>
      <w:r w:rsidRPr="002B05D7">
        <w:rPr>
          <w:rFonts w:eastAsia="Calibri"/>
        </w:rPr>
        <w:t xml:space="preserve"> l’absence d’assainissement accentue les problèmes d’érosion et occasionne le ruissellement des eaux vers les zones d'habitation. L’inaccessibilité va entrainer des difficultés d’accès aux habitations, champs, </w:t>
      </w:r>
      <w:r w:rsidR="00B05EC7" w:rsidRPr="002B05D7">
        <w:rPr>
          <w:rFonts w:eastAsia="Calibri"/>
        </w:rPr>
        <w:t xml:space="preserve"> </w:t>
      </w:r>
      <w:r w:rsidRPr="002B05D7">
        <w:rPr>
          <w:rFonts w:eastAsia="Calibri"/>
        </w:rPr>
        <w:t>lieux de culte, marchés et aux infrastructures sociaux de base. Cette situation augmenterait aussi l’insécurité routière avec l’absence de ralentisseurs, de panneaux de signalisation et de dos d’âne exposant ainsi les usagers et la population locale.</w:t>
      </w:r>
    </w:p>
    <w:p w14:paraId="241FCF98" w14:textId="77777777" w:rsidR="00197B2A" w:rsidRPr="002B05D7" w:rsidRDefault="00197B2A" w:rsidP="009A62B9">
      <w:pPr>
        <w:jc w:val="both"/>
      </w:pPr>
    </w:p>
    <w:p w14:paraId="736BB542" w14:textId="77777777" w:rsidR="00197B2A" w:rsidRPr="002B05D7" w:rsidRDefault="00197B2A" w:rsidP="009A62B9">
      <w:pPr>
        <w:pStyle w:val="Titre10"/>
        <w:numPr>
          <w:ilvl w:val="0"/>
          <w:numId w:val="0"/>
        </w:numPr>
        <w:spacing w:before="0"/>
        <w:ind w:left="1080" w:hanging="720"/>
        <w:jc w:val="both"/>
        <w:rPr>
          <w:rFonts w:ascii="Times New Roman" w:hAnsi="Times New Roman" w:cs="Times New Roman"/>
          <w:b w:val="0"/>
          <w:bCs w:val="0"/>
          <w:color w:val="auto"/>
          <w:sz w:val="24"/>
          <w:szCs w:val="24"/>
          <w:lang w:val="fr-FR"/>
        </w:rPr>
      </w:pPr>
      <w:bookmarkStart w:id="132" w:name="_Toc158375488"/>
      <w:r w:rsidRPr="002B05D7">
        <w:rPr>
          <w:rFonts w:ascii="Times New Roman" w:hAnsi="Times New Roman" w:cs="Times New Roman"/>
          <w:color w:val="auto"/>
          <w:sz w:val="24"/>
          <w:szCs w:val="24"/>
          <w:lang w:val="fr-FR"/>
        </w:rPr>
        <w:t>6.2. Option « avec projet »</w:t>
      </w:r>
      <w:bookmarkEnd w:id="132"/>
      <w:r w:rsidRPr="002B05D7">
        <w:rPr>
          <w:rFonts w:ascii="Times New Roman" w:hAnsi="Times New Roman" w:cs="Times New Roman"/>
          <w:color w:val="auto"/>
          <w:sz w:val="24"/>
          <w:szCs w:val="24"/>
          <w:lang w:val="fr-FR"/>
        </w:rPr>
        <w:t xml:space="preserve"> </w:t>
      </w:r>
    </w:p>
    <w:p w14:paraId="0615AA47" w14:textId="77777777" w:rsidR="00197B2A" w:rsidRPr="002B05D7" w:rsidRDefault="00197B2A" w:rsidP="009A62B9">
      <w:pPr>
        <w:pStyle w:val="Paragraphedeliste"/>
        <w:numPr>
          <w:ilvl w:val="0"/>
          <w:numId w:val="258"/>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Les avantages :</w:t>
      </w:r>
    </w:p>
    <w:p w14:paraId="08321EAB" w14:textId="2BDCB11B" w:rsidR="00197B2A" w:rsidRPr="002B05D7" w:rsidRDefault="00197B2A" w:rsidP="009A62B9">
      <w:pPr>
        <w:jc w:val="both"/>
        <w:rPr>
          <w:rFonts w:eastAsia="Calibri"/>
        </w:rPr>
      </w:pPr>
      <w:r w:rsidRPr="002B05D7">
        <w:rPr>
          <w:rFonts w:eastAsia="Calibri"/>
        </w:rPr>
        <w:t>L’option « avec projet » présente des avantages réels pour le développement économique et pour l’amélioration des conditions de vie des populations</w:t>
      </w:r>
      <w:r w:rsidRPr="002B05D7">
        <w:t xml:space="preserve">. </w:t>
      </w:r>
      <w:r w:rsidRPr="002B05D7">
        <w:rPr>
          <w:rFonts w:eastAsia="Calibri"/>
        </w:rPr>
        <w:t>La construction de</w:t>
      </w:r>
      <w:r w:rsidR="007E0E12">
        <w:rPr>
          <w:rFonts w:eastAsia="Calibri"/>
        </w:rPr>
        <w:t xml:space="preserve"> la route </w:t>
      </w:r>
      <w:r w:rsidRPr="002B05D7">
        <w:rPr>
          <w:rFonts w:eastAsia="Calibri"/>
        </w:rPr>
        <w:t xml:space="preserve"> </w:t>
      </w:r>
      <w:r w:rsidR="007E0E12">
        <w:t xml:space="preserve"> </w:t>
      </w:r>
      <w:r w:rsidRPr="002B05D7">
        <w:t>Kédougou-</w:t>
      </w:r>
      <w:r w:rsidR="00F42683" w:rsidRPr="002B05D7">
        <w:t>Fongolembi</w:t>
      </w:r>
      <w:r w:rsidRPr="002B05D7">
        <w:t xml:space="preserve"> </w:t>
      </w:r>
      <w:r w:rsidRPr="002B05D7">
        <w:rPr>
          <w:rFonts w:eastAsia="Calibri"/>
        </w:rPr>
        <w:t>résoudrait les difficultés de transport et de sécurité routière dans cette partie du département de Kédougou. Ce projet permettra également la mise en place d’un réseau de drainage et la réalisation d’ouvrages adéquats pour l’évacuation des eaux pluviales. La</w:t>
      </w:r>
      <w:r w:rsidRPr="002B05D7">
        <w:rPr>
          <w:rFonts w:eastAsia="Calibri"/>
          <w:spacing w:val="-14"/>
        </w:rPr>
        <w:t xml:space="preserve"> </w:t>
      </w:r>
      <w:r w:rsidRPr="002B05D7">
        <w:rPr>
          <w:rFonts w:eastAsia="Calibri"/>
        </w:rPr>
        <w:t>mise</w:t>
      </w:r>
      <w:r w:rsidRPr="002B05D7">
        <w:rPr>
          <w:rFonts w:eastAsia="Calibri"/>
          <w:spacing w:val="-14"/>
        </w:rPr>
        <w:t xml:space="preserve"> </w:t>
      </w:r>
      <w:r w:rsidRPr="002B05D7">
        <w:rPr>
          <w:rFonts w:eastAsia="Calibri"/>
        </w:rPr>
        <w:t>en</w:t>
      </w:r>
      <w:r w:rsidRPr="002B05D7">
        <w:rPr>
          <w:rFonts w:eastAsia="Calibri"/>
          <w:spacing w:val="-13"/>
        </w:rPr>
        <w:t xml:space="preserve"> </w:t>
      </w:r>
      <w:r w:rsidRPr="002B05D7">
        <w:rPr>
          <w:rFonts w:eastAsia="Calibri"/>
        </w:rPr>
        <w:t>œuvre</w:t>
      </w:r>
      <w:r w:rsidRPr="002B05D7">
        <w:rPr>
          <w:rFonts w:eastAsia="Calibri"/>
          <w:spacing w:val="-14"/>
        </w:rPr>
        <w:t xml:space="preserve"> </w:t>
      </w:r>
      <w:r w:rsidRPr="002B05D7">
        <w:rPr>
          <w:rFonts w:eastAsia="Calibri"/>
        </w:rPr>
        <w:t>du</w:t>
      </w:r>
      <w:r w:rsidRPr="002B05D7">
        <w:rPr>
          <w:rFonts w:eastAsia="Calibri"/>
          <w:spacing w:val="-13"/>
        </w:rPr>
        <w:t xml:space="preserve"> </w:t>
      </w:r>
      <w:r w:rsidRPr="002B05D7">
        <w:rPr>
          <w:rFonts w:eastAsia="Calibri"/>
        </w:rPr>
        <w:t>projet</w:t>
      </w:r>
      <w:r w:rsidRPr="002B05D7">
        <w:rPr>
          <w:rFonts w:eastAsia="Calibri"/>
          <w:spacing w:val="-14"/>
        </w:rPr>
        <w:t xml:space="preserve"> </w:t>
      </w:r>
      <w:r w:rsidRPr="002B05D7">
        <w:rPr>
          <w:rFonts w:eastAsia="Calibri"/>
        </w:rPr>
        <w:t>va</w:t>
      </w:r>
      <w:r w:rsidRPr="002B05D7">
        <w:rPr>
          <w:rFonts w:eastAsia="Calibri"/>
          <w:spacing w:val="-14"/>
        </w:rPr>
        <w:t xml:space="preserve"> </w:t>
      </w:r>
      <w:r w:rsidRPr="002B05D7">
        <w:rPr>
          <w:rFonts w:eastAsia="Calibri"/>
        </w:rPr>
        <w:t>créer</w:t>
      </w:r>
      <w:r w:rsidRPr="002B05D7">
        <w:rPr>
          <w:rFonts w:eastAsia="Calibri"/>
          <w:spacing w:val="-14"/>
        </w:rPr>
        <w:t xml:space="preserve"> </w:t>
      </w:r>
      <w:r w:rsidRPr="002B05D7">
        <w:rPr>
          <w:rFonts w:eastAsia="Calibri"/>
        </w:rPr>
        <w:t>des</w:t>
      </w:r>
      <w:r w:rsidRPr="002B05D7">
        <w:rPr>
          <w:rFonts w:eastAsia="Calibri"/>
          <w:spacing w:val="-13"/>
        </w:rPr>
        <w:t xml:space="preserve"> </w:t>
      </w:r>
      <w:r w:rsidRPr="002B05D7">
        <w:rPr>
          <w:rFonts w:eastAsia="Calibri"/>
        </w:rPr>
        <w:t>emplois au niveau local par</w:t>
      </w:r>
      <w:r w:rsidRPr="002B05D7">
        <w:rPr>
          <w:rFonts w:eastAsia="Calibri"/>
          <w:spacing w:val="-2"/>
        </w:rPr>
        <w:t xml:space="preserve"> </w:t>
      </w:r>
      <w:r w:rsidRPr="002B05D7">
        <w:rPr>
          <w:rFonts w:eastAsia="Calibri"/>
        </w:rPr>
        <w:t>le</w:t>
      </w:r>
      <w:r w:rsidRPr="002B05D7">
        <w:rPr>
          <w:rFonts w:eastAsia="Calibri"/>
          <w:spacing w:val="1"/>
        </w:rPr>
        <w:t xml:space="preserve"> </w:t>
      </w:r>
      <w:r w:rsidRPr="002B05D7">
        <w:rPr>
          <w:rFonts w:eastAsia="Calibri"/>
        </w:rPr>
        <w:t>recrutement de mains d’œuvre.</w:t>
      </w:r>
    </w:p>
    <w:p w14:paraId="05CF346E" w14:textId="77777777" w:rsidR="00197B2A" w:rsidRPr="002B05D7" w:rsidRDefault="00197B2A" w:rsidP="009A62B9">
      <w:pPr>
        <w:jc w:val="both"/>
        <w:rPr>
          <w:rFonts w:eastAsia="Calibri"/>
          <w:snapToGrid w:val="0"/>
        </w:rPr>
      </w:pPr>
    </w:p>
    <w:p w14:paraId="791B1D2D" w14:textId="77777777" w:rsidR="00197B2A" w:rsidRPr="002B05D7" w:rsidRDefault="00197B2A" w:rsidP="009A62B9">
      <w:pPr>
        <w:jc w:val="both"/>
      </w:pPr>
    </w:p>
    <w:p w14:paraId="203B308D" w14:textId="77777777" w:rsidR="00197B2A" w:rsidRPr="002B05D7" w:rsidRDefault="00197B2A" w:rsidP="009A62B9">
      <w:pPr>
        <w:pStyle w:val="Paragraphedeliste"/>
        <w:numPr>
          <w:ilvl w:val="0"/>
          <w:numId w:val="258"/>
        </w:numPr>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Les inconvénients : </w:t>
      </w:r>
    </w:p>
    <w:p w14:paraId="19C2459A" w14:textId="4C8330C6" w:rsidR="00197B2A" w:rsidRPr="002B05D7" w:rsidRDefault="00197B2A" w:rsidP="009A62B9">
      <w:pPr>
        <w:jc w:val="both"/>
        <w:rPr>
          <w:rFonts w:eastAsia="Calibri"/>
        </w:rPr>
      </w:pPr>
      <w:r w:rsidRPr="002B05D7">
        <w:rPr>
          <w:rFonts w:eastAsia="Calibri"/>
        </w:rPr>
        <w:t>Il</w:t>
      </w:r>
      <w:r w:rsidRPr="002B05D7">
        <w:rPr>
          <w:rFonts w:eastAsia="Calibri"/>
          <w:spacing w:val="22"/>
        </w:rPr>
        <w:t xml:space="preserve"> </w:t>
      </w:r>
      <w:r w:rsidRPr="002B05D7">
        <w:rPr>
          <w:rFonts w:eastAsia="Calibri"/>
        </w:rPr>
        <w:t>s’agit</w:t>
      </w:r>
      <w:r w:rsidRPr="002B05D7">
        <w:rPr>
          <w:rFonts w:eastAsia="Calibri"/>
          <w:spacing w:val="22"/>
        </w:rPr>
        <w:t xml:space="preserve"> </w:t>
      </w:r>
      <w:r w:rsidRPr="002B05D7">
        <w:rPr>
          <w:rFonts w:eastAsia="Calibri"/>
        </w:rPr>
        <w:t>notamment</w:t>
      </w:r>
      <w:r w:rsidRPr="002B05D7">
        <w:rPr>
          <w:rFonts w:eastAsia="Calibri"/>
          <w:spacing w:val="21"/>
        </w:rPr>
        <w:t xml:space="preserve"> </w:t>
      </w:r>
      <w:r w:rsidRPr="002B05D7">
        <w:rPr>
          <w:rFonts w:eastAsia="Calibri"/>
        </w:rPr>
        <w:t>de</w:t>
      </w:r>
      <w:r w:rsidRPr="002B05D7">
        <w:rPr>
          <w:rFonts w:eastAsia="Calibri"/>
          <w:spacing w:val="19"/>
        </w:rPr>
        <w:t xml:space="preserve"> </w:t>
      </w:r>
      <w:r w:rsidRPr="002B05D7">
        <w:rPr>
          <w:rFonts w:eastAsia="Calibri"/>
        </w:rPr>
        <w:t>la perturbation</w:t>
      </w:r>
      <w:r w:rsidRPr="002B05D7">
        <w:rPr>
          <w:rFonts w:eastAsia="Calibri"/>
          <w:spacing w:val="-4"/>
        </w:rPr>
        <w:t xml:space="preserve"> </w:t>
      </w:r>
      <w:r w:rsidRPr="002B05D7">
        <w:rPr>
          <w:rFonts w:eastAsia="Calibri"/>
        </w:rPr>
        <w:t>de</w:t>
      </w:r>
      <w:r w:rsidRPr="002B05D7">
        <w:rPr>
          <w:rFonts w:eastAsia="Calibri"/>
          <w:spacing w:val="-4"/>
        </w:rPr>
        <w:t xml:space="preserve"> </w:t>
      </w:r>
      <w:r w:rsidRPr="002B05D7">
        <w:rPr>
          <w:rFonts w:eastAsia="Calibri"/>
        </w:rPr>
        <w:t>la</w:t>
      </w:r>
      <w:r w:rsidRPr="002B05D7">
        <w:rPr>
          <w:rFonts w:eastAsia="Calibri"/>
          <w:spacing w:val="-4"/>
        </w:rPr>
        <w:t xml:space="preserve"> </w:t>
      </w:r>
      <w:r w:rsidRPr="002B05D7">
        <w:rPr>
          <w:rFonts w:eastAsia="Calibri"/>
        </w:rPr>
        <w:t>mobilité</w:t>
      </w:r>
      <w:r w:rsidRPr="002B05D7">
        <w:rPr>
          <w:rFonts w:eastAsia="Calibri"/>
          <w:spacing w:val="-3"/>
        </w:rPr>
        <w:t xml:space="preserve"> </w:t>
      </w:r>
      <w:r w:rsidRPr="002B05D7">
        <w:rPr>
          <w:rFonts w:eastAsia="Calibri"/>
        </w:rPr>
        <w:t>des</w:t>
      </w:r>
      <w:r w:rsidRPr="002B05D7">
        <w:rPr>
          <w:rFonts w:eastAsia="Calibri"/>
          <w:spacing w:val="-3"/>
        </w:rPr>
        <w:t xml:space="preserve"> </w:t>
      </w:r>
      <w:r w:rsidRPr="002B05D7">
        <w:rPr>
          <w:rFonts w:eastAsia="Calibri"/>
        </w:rPr>
        <w:t>personnes et des</w:t>
      </w:r>
      <w:r w:rsidRPr="002B05D7">
        <w:rPr>
          <w:rFonts w:eastAsia="Calibri"/>
          <w:spacing w:val="-4"/>
        </w:rPr>
        <w:t xml:space="preserve"> </w:t>
      </w:r>
      <w:r w:rsidRPr="002B05D7">
        <w:rPr>
          <w:rFonts w:eastAsia="Calibri"/>
        </w:rPr>
        <w:t>biens,</w:t>
      </w:r>
      <w:r w:rsidRPr="002B05D7">
        <w:rPr>
          <w:rFonts w:eastAsia="Calibri"/>
          <w:spacing w:val="-2"/>
        </w:rPr>
        <w:t xml:space="preserve"> </w:t>
      </w:r>
      <w:r w:rsidRPr="002B05D7">
        <w:rPr>
          <w:rFonts w:eastAsia="Calibri"/>
        </w:rPr>
        <w:t>les nuisances</w:t>
      </w:r>
      <w:r w:rsidRPr="002B05D7">
        <w:rPr>
          <w:rFonts w:eastAsia="Calibri"/>
          <w:spacing w:val="-3"/>
        </w:rPr>
        <w:t xml:space="preserve"> </w:t>
      </w:r>
      <w:r w:rsidRPr="002B05D7">
        <w:rPr>
          <w:rFonts w:eastAsia="Calibri"/>
        </w:rPr>
        <w:t xml:space="preserve">sonores, </w:t>
      </w:r>
      <w:r w:rsidRPr="002B05D7">
        <w:rPr>
          <w:rFonts w:eastAsia="Calibri"/>
          <w:spacing w:val="1"/>
        </w:rPr>
        <w:t>l’</w:t>
      </w:r>
      <w:r w:rsidRPr="002B05D7">
        <w:rPr>
          <w:rFonts w:eastAsia="Calibri"/>
        </w:rPr>
        <w:t>augmentation</w:t>
      </w:r>
      <w:r w:rsidRPr="002B05D7">
        <w:rPr>
          <w:rFonts w:eastAsia="Calibri"/>
          <w:spacing w:val="1"/>
        </w:rPr>
        <w:t xml:space="preserve"> </w:t>
      </w:r>
      <w:r w:rsidRPr="002B05D7">
        <w:rPr>
          <w:rFonts w:eastAsia="Calibri"/>
        </w:rPr>
        <w:t>de</w:t>
      </w:r>
      <w:r w:rsidRPr="002B05D7">
        <w:rPr>
          <w:rFonts w:eastAsia="Calibri"/>
          <w:spacing w:val="1"/>
        </w:rPr>
        <w:t xml:space="preserve"> </w:t>
      </w:r>
      <w:r w:rsidRPr="002B05D7">
        <w:rPr>
          <w:rFonts w:eastAsia="Calibri"/>
        </w:rPr>
        <w:t>la</w:t>
      </w:r>
      <w:r w:rsidRPr="002B05D7">
        <w:rPr>
          <w:rFonts w:eastAsia="Calibri"/>
          <w:spacing w:val="1"/>
        </w:rPr>
        <w:t xml:space="preserve"> </w:t>
      </w:r>
      <w:r w:rsidRPr="002B05D7">
        <w:rPr>
          <w:rFonts w:eastAsia="Calibri"/>
        </w:rPr>
        <w:t>pollution</w:t>
      </w:r>
      <w:r w:rsidRPr="002B05D7">
        <w:rPr>
          <w:rFonts w:eastAsia="Calibri"/>
          <w:spacing w:val="1"/>
        </w:rPr>
        <w:t xml:space="preserve"> </w:t>
      </w:r>
      <w:r w:rsidRPr="002B05D7">
        <w:rPr>
          <w:rFonts w:eastAsia="Calibri"/>
        </w:rPr>
        <w:t>atmosphérique,</w:t>
      </w:r>
      <w:r w:rsidRPr="002B05D7">
        <w:rPr>
          <w:rFonts w:eastAsia="Calibri"/>
          <w:spacing w:val="1"/>
        </w:rPr>
        <w:t xml:space="preserve"> perte de biens (places d’affaires, bâtiments, clôtures de maisons et de champs…), </w:t>
      </w:r>
      <w:r w:rsidRPr="002B05D7">
        <w:rPr>
          <w:rFonts w:eastAsia="Calibri"/>
        </w:rPr>
        <w:t>la</w:t>
      </w:r>
      <w:r w:rsidRPr="002B05D7">
        <w:rPr>
          <w:rFonts w:eastAsia="Calibri"/>
          <w:spacing w:val="1"/>
        </w:rPr>
        <w:t xml:space="preserve"> </w:t>
      </w:r>
      <w:r w:rsidRPr="002B05D7">
        <w:rPr>
          <w:rFonts w:eastAsia="Calibri"/>
        </w:rPr>
        <w:t>perturbation</w:t>
      </w:r>
      <w:r w:rsidRPr="002B05D7">
        <w:rPr>
          <w:rFonts w:eastAsia="Calibri"/>
          <w:spacing w:val="1"/>
        </w:rPr>
        <w:t xml:space="preserve"> </w:t>
      </w:r>
      <w:r w:rsidRPr="002B05D7">
        <w:rPr>
          <w:rFonts w:eastAsia="Calibri"/>
        </w:rPr>
        <w:t>des</w:t>
      </w:r>
      <w:r w:rsidRPr="002B05D7">
        <w:rPr>
          <w:rFonts w:eastAsia="Calibri"/>
          <w:spacing w:val="1"/>
        </w:rPr>
        <w:t xml:space="preserve"> </w:t>
      </w:r>
      <w:r w:rsidRPr="002B05D7">
        <w:rPr>
          <w:rFonts w:eastAsia="Calibri"/>
        </w:rPr>
        <w:t>activités</w:t>
      </w:r>
      <w:r w:rsidRPr="002B05D7">
        <w:rPr>
          <w:rFonts w:eastAsia="Calibri"/>
          <w:spacing w:val="1"/>
        </w:rPr>
        <w:t xml:space="preserve"> </w:t>
      </w:r>
      <w:r w:rsidRPr="002B05D7">
        <w:rPr>
          <w:rFonts w:eastAsia="Calibri"/>
        </w:rPr>
        <w:t>socioéconomiques sur les axes, l’abattage des arbres, le dérangement de la faune et la destruction des termitières dans</w:t>
      </w:r>
      <w:r w:rsidRPr="002B05D7">
        <w:rPr>
          <w:rFonts w:eastAsia="Calibri"/>
          <w:spacing w:val="1"/>
        </w:rPr>
        <w:t xml:space="preserve"> </w:t>
      </w:r>
      <w:r w:rsidRPr="002B05D7">
        <w:rPr>
          <w:rFonts w:eastAsia="Calibri"/>
        </w:rPr>
        <w:t>les emprises de l’aire d’étude restreinte.</w:t>
      </w:r>
      <w:r w:rsidRPr="002B05D7">
        <w:t xml:space="preserve"> </w:t>
      </w:r>
    </w:p>
    <w:p w14:paraId="4CF4D726" w14:textId="77777777" w:rsidR="00197B2A" w:rsidRPr="002B05D7" w:rsidRDefault="00197B2A" w:rsidP="009A62B9">
      <w:pPr>
        <w:jc w:val="both"/>
        <w:rPr>
          <w:b/>
        </w:rPr>
      </w:pPr>
    </w:p>
    <w:p w14:paraId="67EE9B1A" w14:textId="00AAFEFB" w:rsidR="00BC0CB4" w:rsidRPr="002B05D7" w:rsidRDefault="00BC0CB4" w:rsidP="009A62B9">
      <w:pPr>
        <w:pStyle w:val="Lgende"/>
        <w:keepNext/>
      </w:pPr>
      <w:bookmarkStart w:id="133" w:name="_Toc15837558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29</w:t>
      </w:r>
      <w:r w:rsidR="00CF5E36">
        <w:rPr>
          <w:noProof/>
        </w:rPr>
        <w:fldChar w:fldCharType="end"/>
      </w:r>
      <w:r w:rsidRPr="002B05D7">
        <w:t> :</w:t>
      </w:r>
      <w:r w:rsidRPr="002B05D7">
        <w:rPr>
          <w:b w:val="0"/>
        </w:rPr>
        <w:t xml:space="preserve"> Synthèse de l’analyse des options « sans projet » et « avec projet »</w:t>
      </w:r>
      <w:bookmarkEnd w:id="133"/>
      <w:r w:rsidRPr="002B05D7">
        <w:rPr>
          <w:b w:val="0"/>
        </w:rPr>
        <w:t> </w:t>
      </w:r>
    </w:p>
    <w:tbl>
      <w:tblPr>
        <w:tblW w:w="893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841"/>
        <w:gridCol w:w="2342"/>
        <w:gridCol w:w="2510"/>
      </w:tblGrid>
      <w:tr w:rsidR="00197B2A" w:rsidRPr="002B05D7" w14:paraId="1E02BDDC" w14:textId="77777777" w:rsidTr="00816CC3">
        <w:trPr>
          <w:trHeight w:val="558"/>
        </w:trPr>
        <w:tc>
          <w:tcPr>
            <w:tcW w:w="2246" w:type="dxa"/>
            <w:tcBorders>
              <w:tl2br w:val="single" w:sz="4" w:space="0" w:color="auto"/>
            </w:tcBorders>
            <w:shd w:val="clear" w:color="auto" w:fill="auto"/>
          </w:tcPr>
          <w:p w14:paraId="47C12D87" w14:textId="77777777" w:rsidR="00197B2A" w:rsidRPr="002B05D7" w:rsidRDefault="00197B2A" w:rsidP="009A62B9">
            <w:pPr>
              <w:jc w:val="both"/>
              <w:rPr>
                <w:b/>
              </w:rPr>
            </w:pPr>
            <w:r w:rsidRPr="002B05D7">
              <w:rPr>
                <w:b/>
              </w:rPr>
              <w:t xml:space="preserve">         Critères</w:t>
            </w:r>
          </w:p>
          <w:p w14:paraId="58FC8243" w14:textId="77777777" w:rsidR="00197B2A" w:rsidRPr="002B05D7" w:rsidRDefault="00197B2A" w:rsidP="009A62B9">
            <w:pPr>
              <w:jc w:val="both"/>
              <w:rPr>
                <w:b/>
              </w:rPr>
            </w:pPr>
          </w:p>
          <w:p w14:paraId="6A1E2598" w14:textId="77777777" w:rsidR="00197B2A" w:rsidRPr="002B05D7" w:rsidRDefault="00197B2A" w:rsidP="009A62B9">
            <w:pPr>
              <w:jc w:val="both"/>
              <w:rPr>
                <w:b/>
              </w:rPr>
            </w:pPr>
            <w:r w:rsidRPr="002B05D7">
              <w:rPr>
                <w:b/>
              </w:rPr>
              <w:t>Options</w:t>
            </w:r>
          </w:p>
        </w:tc>
        <w:tc>
          <w:tcPr>
            <w:tcW w:w="1841" w:type="dxa"/>
            <w:shd w:val="clear" w:color="auto" w:fill="auto"/>
            <w:vAlign w:val="center"/>
          </w:tcPr>
          <w:p w14:paraId="21952F95" w14:textId="77777777" w:rsidR="00197B2A" w:rsidRPr="002B05D7" w:rsidRDefault="00197B2A" w:rsidP="009A62B9">
            <w:pPr>
              <w:jc w:val="both"/>
              <w:rPr>
                <w:b/>
              </w:rPr>
            </w:pPr>
            <w:r w:rsidRPr="002B05D7">
              <w:rPr>
                <w:b/>
              </w:rPr>
              <w:t>Impact Social</w:t>
            </w:r>
          </w:p>
        </w:tc>
        <w:tc>
          <w:tcPr>
            <w:tcW w:w="2342" w:type="dxa"/>
            <w:shd w:val="clear" w:color="auto" w:fill="auto"/>
            <w:vAlign w:val="center"/>
          </w:tcPr>
          <w:p w14:paraId="734F282A" w14:textId="77777777" w:rsidR="00197B2A" w:rsidRPr="002B05D7" w:rsidRDefault="00197B2A" w:rsidP="009A62B9">
            <w:pPr>
              <w:jc w:val="both"/>
              <w:rPr>
                <w:b/>
              </w:rPr>
            </w:pPr>
            <w:r w:rsidRPr="002B05D7">
              <w:rPr>
                <w:b/>
              </w:rPr>
              <w:t>Impact Economique</w:t>
            </w:r>
          </w:p>
        </w:tc>
        <w:tc>
          <w:tcPr>
            <w:tcW w:w="2510" w:type="dxa"/>
            <w:shd w:val="clear" w:color="auto" w:fill="auto"/>
            <w:vAlign w:val="center"/>
          </w:tcPr>
          <w:p w14:paraId="3EC4C693" w14:textId="77777777" w:rsidR="00197B2A" w:rsidRPr="002B05D7" w:rsidRDefault="00197B2A" w:rsidP="009A62B9">
            <w:pPr>
              <w:jc w:val="both"/>
              <w:rPr>
                <w:b/>
              </w:rPr>
            </w:pPr>
            <w:r w:rsidRPr="002B05D7">
              <w:rPr>
                <w:b/>
              </w:rPr>
              <w:t>Impact Environnemental</w:t>
            </w:r>
          </w:p>
        </w:tc>
      </w:tr>
      <w:tr w:rsidR="00197B2A" w:rsidRPr="002B05D7" w14:paraId="339EB71C" w14:textId="77777777" w:rsidTr="00816CC3">
        <w:trPr>
          <w:trHeight w:val="468"/>
        </w:trPr>
        <w:tc>
          <w:tcPr>
            <w:tcW w:w="2246" w:type="dxa"/>
            <w:shd w:val="clear" w:color="auto" w:fill="auto"/>
          </w:tcPr>
          <w:p w14:paraId="6A3A6D32" w14:textId="77777777" w:rsidR="00197B2A" w:rsidRPr="002B05D7" w:rsidRDefault="00197B2A" w:rsidP="009A62B9">
            <w:pPr>
              <w:jc w:val="both"/>
              <w:rPr>
                <w:b/>
              </w:rPr>
            </w:pPr>
            <w:r w:rsidRPr="002B05D7">
              <w:rPr>
                <w:b/>
              </w:rPr>
              <w:t>« Sans projet »</w:t>
            </w:r>
          </w:p>
        </w:tc>
        <w:tc>
          <w:tcPr>
            <w:tcW w:w="1841" w:type="dxa"/>
            <w:shd w:val="clear" w:color="auto" w:fill="FFFF00"/>
            <w:vAlign w:val="center"/>
          </w:tcPr>
          <w:p w14:paraId="5E7C13EB" w14:textId="77777777" w:rsidR="00197B2A" w:rsidRPr="002B05D7" w:rsidRDefault="00197B2A" w:rsidP="009A62B9">
            <w:pPr>
              <w:jc w:val="both"/>
              <w:rPr>
                <w:b/>
              </w:rPr>
            </w:pPr>
            <w:r w:rsidRPr="002B05D7">
              <w:rPr>
                <w:b/>
              </w:rPr>
              <w:t>N</w:t>
            </w:r>
          </w:p>
        </w:tc>
        <w:tc>
          <w:tcPr>
            <w:tcW w:w="2342" w:type="dxa"/>
            <w:shd w:val="clear" w:color="auto" w:fill="FFFF00"/>
            <w:vAlign w:val="center"/>
          </w:tcPr>
          <w:p w14:paraId="591508C5" w14:textId="77777777" w:rsidR="00197B2A" w:rsidRPr="002B05D7" w:rsidRDefault="00197B2A" w:rsidP="009A62B9">
            <w:pPr>
              <w:jc w:val="both"/>
              <w:rPr>
                <w:b/>
              </w:rPr>
            </w:pPr>
            <w:r w:rsidRPr="002B05D7">
              <w:rPr>
                <w:b/>
              </w:rPr>
              <w:t>N</w:t>
            </w:r>
          </w:p>
        </w:tc>
        <w:tc>
          <w:tcPr>
            <w:tcW w:w="2510" w:type="dxa"/>
            <w:shd w:val="clear" w:color="auto" w:fill="FFFF00"/>
            <w:vAlign w:val="center"/>
          </w:tcPr>
          <w:p w14:paraId="16FE44B6" w14:textId="77777777" w:rsidR="00197B2A" w:rsidRPr="002B05D7" w:rsidRDefault="00197B2A" w:rsidP="009A62B9">
            <w:pPr>
              <w:jc w:val="both"/>
              <w:rPr>
                <w:b/>
              </w:rPr>
            </w:pPr>
            <w:r w:rsidRPr="002B05D7">
              <w:rPr>
                <w:b/>
              </w:rPr>
              <w:t>P</w:t>
            </w:r>
          </w:p>
        </w:tc>
      </w:tr>
      <w:tr w:rsidR="00197B2A" w:rsidRPr="002B05D7" w14:paraId="2EC97BD8" w14:textId="77777777" w:rsidTr="00816CC3">
        <w:trPr>
          <w:trHeight w:val="218"/>
        </w:trPr>
        <w:tc>
          <w:tcPr>
            <w:tcW w:w="2246" w:type="dxa"/>
            <w:shd w:val="clear" w:color="auto" w:fill="auto"/>
          </w:tcPr>
          <w:p w14:paraId="6AE38177" w14:textId="77777777" w:rsidR="00197B2A" w:rsidRPr="002B05D7" w:rsidRDefault="00197B2A" w:rsidP="009A62B9">
            <w:pPr>
              <w:jc w:val="both"/>
              <w:rPr>
                <w:b/>
              </w:rPr>
            </w:pPr>
            <w:r w:rsidRPr="002B05D7">
              <w:rPr>
                <w:b/>
              </w:rPr>
              <w:t>« Avec projet »</w:t>
            </w:r>
          </w:p>
        </w:tc>
        <w:tc>
          <w:tcPr>
            <w:tcW w:w="1841" w:type="dxa"/>
            <w:shd w:val="clear" w:color="auto" w:fill="FF0000"/>
            <w:vAlign w:val="center"/>
          </w:tcPr>
          <w:p w14:paraId="34EA9955" w14:textId="77777777" w:rsidR="00197B2A" w:rsidRPr="002B05D7" w:rsidRDefault="00197B2A" w:rsidP="009A62B9">
            <w:pPr>
              <w:jc w:val="both"/>
              <w:rPr>
                <w:b/>
              </w:rPr>
            </w:pPr>
            <w:r w:rsidRPr="002B05D7">
              <w:rPr>
                <w:b/>
              </w:rPr>
              <w:t>P</w:t>
            </w:r>
          </w:p>
        </w:tc>
        <w:tc>
          <w:tcPr>
            <w:tcW w:w="2342" w:type="dxa"/>
            <w:shd w:val="clear" w:color="auto" w:fill="FF0000"/>
            <w:vAlign w:val="center"/>
          </w:tcPr>
          <w:p w14:paraId="27092952" w14:textId="77777777" w:rsidR="00197B2A" w:rsidRPr="002B05D7" w:rsidRDefault="00197B2A" w:rsidP="009A62B9">
            <w:pPr>
              <w:jc w:val="both"/>
              <w:rPr>
                <w:b/>
              </w:rPr>
            </w:pPr>
            <w:r w:rsidRPr="002B05D7">
              <w:rPr>
                <w:b/>
              </w:rPr>
              <w:t>P</w:t>
            </w:r>
          </w:p>
        </w:tc>
        <w:tc>
          <w:tcPr>
            <w:tcW w:w="2510" w:type="dxa"/>
            <w:shd w:val="clear" w:color="auto" w:fill="FFFF00"/>
            <w:vAlign w:val="center"/>
          </w:tcPr>
          <w:p w14:paraId="258307A8" w14:textId="77777777" w:rsidR="00197B2A" w:rsidRPr="002B05D7" w:rsidRDefault="003C186C" w:rsidP="009A62B9">
            <w:pPr>
              <w:jc w:val="both"/>
              <w:rPr>
                <w:b/>
                <w:highlight w:val="yellow"/>
              </w:rPr>
            </w:pPr>
            <w:r w:rsidRPr="002B05D7">
              <w:rPr>
                <w:b/>
                <w:highlight w:val="yellow"/>
              </w:rPr>
              <w:t>N</w:t>
            </w:r>
          </w:p>
        </w:tc>
      </w:tr>
    </w:tbl>
    <w:p w14:paraId="02A0CFB6" w14:textId="77777777" w:rsidR="00197B2A" w:rsidRPr="002B05D7" w:rsidRDefault="00197B2A" w:rsidP="009A62B9">
      <w:pPr>
        <w:numPr>
          <w:ilvl w:val="0"/>
          <w:numId w:val="327"/>
        </w:numPr>
        <w:contextualSpacing/>
        <w:jc w:val="both"/>
        <w:rPr>
          <w:b/>
        </w:rPr>
      </w:pPr>
      <w:r w:rsidRPr="002B05D7">
        <w:rPr>
          <w:b/>
        </w:rPr>
        <w:t xml:space="preserve"> Légende</w:t>
      </w:r>
    </w:p>
    <w:p w14:paraId="6E4D1C1B" w14:textId="77777777" w:rsidR="00197B2A" w:rsidRPr="002B05D7" w:rsidRDefault="00197B2A" w:rsidP="009A62B9">
      <w:pPr>
        <w:numPr>
          <w:ilvl w:val="0"/>
          <w:numId w:val="327"/>
        </w:numPr>
        <w:contextualSpacing/>
        <w:jc w:val="both"/>
      </w:pPr>
      <w:r w:rsidRPr="002B05D7">
        <w:rPr>
          <w:b/>
          <w:bCs/>
        </w:rPr>
        <w:t>P = Positif</w:t>
      </w:r>
      <w:r w:rsidRPr="002B05D7">
        <w:t xml:space="preserve"> ; </w:t>
      </w:r>
      <w:r w:rsidRPr="002B05D7">
        <w:rPr>
          <w:b/>
          <w:bCs/>
        </w:rPr>
        <w:t xml:space="preserve">N = Négatif  </w:t>
      </w:r>
    </w:p>
    <w:p w14:paraId="1F3C3159" w14:textId="77777777" w:rsidR="00197B2A" w:rsidRPr="002B05D7" w:rsidRDefault="00197B2A" w:rsidP="009A62B9">
      <w:pPr>
        <w:numPr>
          <w:ilvl w:val="0"/>
          <w:numId w:val="327"/>
        </w:numPr>
        <w:contextualSpacing/>
        <w:jc w:val="both"/>
      </w:pPr>
      <w:r w:rsidRPr="002B05D7">
        <w:rPr>
          <w:b/>
          <w:bCs/>
        </w:rPr>
        <w:t>M = Moyenne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tblGrid>
      <w:tr w:rsidR="00197B2A" w:rsidRPr="002B05D7" w14:paraId="57AE4620" w14:textId="77777777" w:rsidTr="00816CC3">
        <w:tc>
          <w:tcPr>
            <w:tcW w:w="2297" w:type="dxa"/>
            <w:tcBorders>
              <w:top w:val="single" w:sz="4" w:space="0" w:color="auto"/>
              <w:left w:val="single" w:sz="4" w:space="0" w:color="auto"/>
              <w:bottom w:val="single" w:sz="4" w:space="0" w:color="auto"/>
              <w:right w:val="single" w:sz="4" w:space="0" w:color="auto"/>
            </w:tcBorders>
            <w:shd w:val="clear" w:color="auto" w:fill="FF0000"/>
            <w:hideMark/>
          </w:tcPr>
          <w:p w14:paraId="633DDF59" w14:textId="77777777" w:rsidR="00197B2A" w:rsidRPr="002B05D7" w:rsidRDefault="00BC0CB4" w:rsidP="009A62B9">
            <w:pPr>
              <w:jc w:val="both"/>
              <w:rPr>
                <w:b/>
              </w:rPr>
            </w:pPr>
            <w:r w:rsidRPr="002B05D7">
              <w:rPr>
                <w:b/>
              </w:rPr>
              <w:t xml:space="preserve">impact </w:t>
            </w:r>
            <w:r w:rsidR="00197B2A" w:rsidRPr="002B05D7">
              <w:rPr>
                <w:b/>
              </w:rPr>
              <w:t>fort</w:t>
            </w:r>
          </w:p>
        </w:tc>
      </w:tr>
      <w:tr w:rsidR="00197B2A" w:rsidRPr="002B05D7" w14:paraId="4ECCDCC2" w14:textId="77777777" w:rsidTr="00816CC3">
        <w:tc>
          <w:tcPr>
            <w:tcW w:w="2297" w:type="dxa"/>
            <w:tcBorders>
              <w:top w:val="single" w:sz="4" w:space="0" w:color="auto"/>
              <w:left w:val="single" w:sz="4" w:space="0" w:color="auto"/>
              <w:bottom w:val="single" w:sz="4" w:space="0" w:color="auto"/>
              <w:right w:val="single" w:sz="4" w:space="0" w:color="auto"/>
            </w:tcBorders>
            <w:shd w:val="clear" w:color="auto" w:fill="FFFF00"/>
            <w:hideMark/>
          </w:tcPr>
          <w:p w14:paraId="53C52FF0" w14:textId="77777777" w:rsidR="00197B2A" w:rsidRPr="002B05D7" w:rsidRDefault="00BC0CB4" w:rsidP="009A62B9">
            <w:pPr>
              <w:jc w:val="both"/>
              <w:rPr>
                <w:b/>
              </w:rPr>
            </w:pPr>
            <w:r w:rsidRPr="002B05D7">
              <w:rPr>
                <w:b/>
              </w:rPr>
              <w:t xml:space="preserve">Impact </w:t>
            </w:r>
            <w:r w:rsidR="00197B2A" w:rsidRPr="002B05D7">
              <w:rPr>
                <w:b/>
              </w:rPr>
              <w:t>moyen</w:t>
            </w:r>
          </w:p>
        </w:tc>
      </w:tr>
      <w:tr w:rsidR="00197B2A" w:rsidRPr="002B05D7" w14:paraId="7497A1F9" w14:textId="77777777" w:rsidTr="00816CC3">
        <w:tc>
          <w:tcPr>
            <w:tcW w:w="2297" w:type="dxa"/>
            <w:tcBorders>
              <w:top w:val="single" w:sz="4" w:space="0" w:color="auto"/>
              <w:left w:val="single" w:sz="4" w:space="0" w:color="auto"/>
              <w:bottom w:val="single" w:sz="4" w:space="0" w:color="auto"/>
              <w:right w:val="single" w:sz="4" w:space="0" w:color="auto"/>
            </w:tcBorders>
            <w:shd w:val="clear" w:color="auto" w:fill="92D050"/>
            <w:hideMark/>
          </w:tcPr>
          <w:p w14:paraId="243DDEC3" w14:textId="77777777" w:rsidR="00197B2A" w:rsidRPr="002B05D7" w:rsidRDefault="00BC0CB4" w:rsidP="009A62B9">
            <w:pPr>
              <w:jc w:val="both"/>
              <w:rPr>
                <w:b/>
              </w:rPr>
            </w:pPr>
            <w:r w:rsidRPr="002B05D7">
              <w:rPr>
                <w:b/>
              </w:rPr>
              <w:t xml:space="preserve">impact </w:t>
            </w:r>
            <w:r w:rsidR="00197B2A" w:rsidRPr="002B05D7">
              <w:rPr>
                <w:b/>
              </w:rPr>
              <w:t>faible</w:t>
            </w:r>
          </w:p>
        </w:tc>
      </w:tr>
    </w:tbl>
    <w:p w14:paraId="782DC411" w14:textId="77777777" w:rsidR="00197B2A" w:rsidRPr="002B05D7" w:rsidRDefault="00197B2A" w:rsidP="009A62B9">
      <w:pPr>
        <w:jc w:val="both"/>
      </w:pPr>
    </w:p>
    <w:p w14:paraId="0EC7AEB3" w14:textId="77777777" w:rsidR="00197B2A" w:rsidRPr="002B05D7" w:rsidRDefault="00197B2A" w:rsidP="009A62B9">
      <w:pPr>
        <w:spacing w:before="120" w:after="120"/>
        <w:jc w:val="both"/>
        <w:rPr>
          <w:lang w:bidi="en-US"/>
        </w:rPr>
      </w:pPr>
      <w:r w:rsidRPr="002B05D7">
        <w:rPr>
          <w:lang w:bidi="en-US"/>
        </w:rPr>
        <w:t xml:space="preserve">Cependant, malgré les impacts enregistrés et qui seront pris en compte dans le plan de gestion environnementale et sociale (PGES) et dans le PAR, l’option « avec projet » est une opportunité majeure de développement économique et sociale. </w:t>
      </w:r>
    </w:p>
    <w:p w14:paraId="1AF2F8DD" w14:textId="77777777" w:rsidR="00BA367C" w:rsidRPr="002B05D7" w:rsidRDefault="00BA367C" w:rsidP="009A62B9">
      <w:pPr>
        <w:jc w:val="both"/>
        <w:rPr>
          <w:b/>
          <w:highlight w:val="yellow"/>
          <w:u w:val="single"/>
        </w:rPr>
      </w:pPr>
    </w:p>
    <w:p w14:paraId="7FB62602" w14:textId="77777777" w:rsidR="00162DC4" w:rsidRPr="002B05D7" w:rsidRDefault="00AA70D8" w:rsidP="009A62B9">
      <w:pPr>
        <w:pStyle w:val="s1"/>
        <w:numPr>
          <w:ilvl w:val="0"/>
          <w:numId w:val="0"/>
        </w:numPr>
        <w:ind w:left="1080"/>
        <w:rPr>
          <w:rFonts w:ascii="Times New Roman" w:hAnsi="Times New Roman"/>
          <w:sz w:val="24"/>
          <w:szCs w:val="24"/>
        </w:rPr>
      </w:pPr>
      <w:bookmarkStart w:id="134" w:name="_Toc158375489"/>
      <w:bookmarkEnd w:id="129"/>
      <w:bookmarkEnd w:id="130"/>
      <w:r w:rsidRPr="002B05D7">
        <w:rPr>
          <w:rFonts w:ascii="Times New Roman" w:hAnsi="Times New Roman"/>
          <w:sz w:val="24"/>
          <w:szCs w:val="24"/>
        </w:rPr>
        <w:t>VII.</w:t>
      </w:r>
      <w:r w:rsidRPr="002B05D7">
        <w:rPr>
          <w:rFonts w:ascii="Times New Roman" w:hAnsi="Times New Roman"/>
          <w:sz w:val="24"/>
          <w:szCs w:val="24"/>
        </w:rPr>
        <w:tab/>
        <w:t>ANALYSE DES IMPACTS ET RISQUES ENVIRONNEMENTAUX ET SOCIAUX</w:t>
      </w:r>
      <w:bookmarkEnd w:id="134"/>
    </w:p>
    <w:p w14:paraId="09DD1131" w14:textId="2AE8DE49" w:rsidR="00162DC4" w:rsidRPr="002B05D7" w:rsidRDefault="00162DC4" w:rsidP="009A62B9">
      <w:pPr>
        <w:jc w:val="both"/>
      </w:pPr>
      <w:r w:rsidRPr="002B05D7">
        <w:t>Ce chapitre identifie et évalue les</w:t>
      </w:r>
      <w:r w:rsidR="00141E00" w:rsidRPr="002B05D7">
        <w:t xml:space="preserve"> risques et</w:t>
      </w:r>
      <w:r w:rsidRPr="002B05D7">
        <w:t xml:space="preserve"> impacts (positifs et négatifs, directs et indirects) environnementaux et sociaux potentiels des travaux de construction de</w:t>
      </w:r>
      <w:r w:rsidR="007E0E12">
        <w:t xml:space="preserve"> la route </w:t>
      </w:r>
      <w:r w:rsidRPr="002B05D7">
        <w:t>Kédougou-</w:t>
      </w:r>
      <w:r w:rsidR="00F42683" w:rsidRPr="002B05D7">
        <w:t>Fongolembi</w:t>
      </w:r>
      <w:r w:rsidRPr="002B05D7">
        <w:t xml:space="preserve"> à l’aide de critères permettant d’en déterminer la portée. Dans ce cadre du processus d’analyse des impacts, des mesures d’atténuation ou d’amélioration seront définies pour optimiser tout impact positif et réduire la portée de tout impact négatif. </w:t>
      </w:r>
    </w:p>
    <w:p w14:paraId="00E93F06" w14:textId="77777777" w:rsidR="00DE70E4" w:rsidRPr="002B05D7" w:rsidRDefault="00DE70E4" w:rsidP="009A62B9">
      <w:pPr>
        <w:jc w:val="both"/>
      </w:pPr>
    </w:p>
    <w:p w14:paraId="0F2381D4"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35" w:name="_Toc158375490"/>
      <w:r w:rsidRPr="002B05D7">
        <w:rPr>
          <w:rFonts w:ascii="Times New Roman" w:hAnsi="Times New Roman" w:cs="Times New Roman"/>
          <w:color w:val="auto"/>
          <w:sz w:val="24"/>
          <w:szCs w:val="24"/>
          <w:lang w:val="fr-FR"/>
        </w:rPr>
        <w:t>7.1. Sources d’impacts et risques environnementaux et sociaux</w:t>
      </w:r>
      <w:bookmarkEnd w:id="135"/>
    </w:p>
    <w:p w14:paraId="603861C7"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36" w:name="_Toc158375491"/>
      <w:r w:rsidRPr="002B05D7">
        <w:rPr>
          <w:rFonts w:ascii="Times New Roman" w:hAnsi="Times New Roman" w:cs="Times New Roman"/>
          <w:color w:val="auto"/>
          <w:sz w:val="24"/>
          <w:szCs w:val="24"/>
          <w:lang w:val="fr-FR"/>
        </w:rPr>
        <w:t>7.1.1. Unités fonctionnelles du projet</w:t>
      </w:r>
      <w:bookmarkEnd w:id="136"/>
    </w:p>
    <w:p w14:paraId="6E0C0ABC" w14:textId="77777777" w:rsidR="00162DC4" w:rsidRPr="002B05D7" w:rsidRDefault="00162DC4" w:rsidP="009A62B9">
      <w:pPr>
        <w:jc w:val="both"/>
      </w:pPr>
      <w:r w:rsidRPr="002B05D7">
        <w:t>Les « unités fonctionnelles » retenues au sens de cette EIES sont au nombre de trois (03)</w:t>
      </w:r>
      <w:r w:rsidR="00141E00" w:rsidRPr="002B05D7">
        <w:t xml:space="preserve"> </w:t>
      </w:r>
      <w:r w:rsidRPr="002B05D7">
        <w:t>:</w:t>
      </w:r>
    </w:p>
    <w:p w14:paraId="5F04C4FB" w14:textId="77777777" w:rsidR="00162DC4" w:rsidRPr="002B05D7" w:rsidRDefault="00162DC4" w:rsidP="009A62B9">
      <w:pPr>
        <w:pStyle w:val="Paragraphedeliste"/>
        <w:numPr>
          <w:ilvl w:val="0"/>
          <w:numId w:val="15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L’installation et le fonctionnement des bases chantiers ou bases vie</w:t>
      </w:r>
      <w:r w:rsidR="00141E00" w:rsidRPr="002B05D7">
        <w:rPr>
          <w:rFonts w:ascii="Times New Roman" w:hAnsi="Times New Roman" w:cs="Times New Roman"/>
          <w:sz w:val="24"/>
          <w:szCs w:val="24"/>
        </w:rPr>
        <w:t xml:space="preserve"> </w:t>
      </w:r>
      <w:r w:rsidRPr="002B05D7">
        <w:rPr>
          <w:rFonts w:ascii="Times New Roman" w:hAnsi="Times New Roman" w:cs="Times New Roman"/>
          <w:sz w:val="24"/>
          <w:szCs w:val="24"/>
        </w:rPr>
        <w:t>;</w:t>
      </w:r>
    </w:p>
    <w:p w14:paraId="5505C698" w14:textId="77777777" w:rsidR="00162DC4" w:rsidRPr="002B05D7" w:rsidRDefault="00162DC4" w:rsidP="009A62B9">
      <w:pPr>
        <w:pStyle w:val="Paragraphedeliste"/>
        <w:numPr>
          <w:ilvl w:val="0"/>
          <w:numId w:val="15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L’ouverture et l’exploitation des carrières de latérite </w:t>
      </w:r>
      <w:r w:rsidR="00141E00" w:rsidRPr="002B05D7">
        <w:rPr>
          <w:rFonts w:ascii="Times New Roman" w:hAnsi="Times New Roman" w:cs="Times New Roman"/>
          <w:sz w:val="24"/>
          <w:szCs w:val="24"/>
        </w:rPr>
        <w:t>identifiées ;</w:t>
      </w:r>
    </w:p>
    <w:p w14:paraId="59A0A742" w14:textId="212F5658" w:rsidR="00162DC4" w:rsidRPr="002B05D7" w:rsidRDefault="00162DC4" w:rsidP="009A62B9">
      <w:pPr>
        <w:pStyle w:val="Paragraphedeliste"/>
        <w:numPr>
          <w:ilvl w:val="0"/>
          <w:numId w:val="15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La construction de</w:t>
      </w:r>
      <w:r w:rsidR="007E0E12">
        <w:rPr>
          <w:rFonts w:ascii="Times New Roman" w:hAnsi="Times New Roman" w:cs="Times New Roman"/>
          <w:sz w:val="24"/>
          <w:szCs w:val="24"/>
        </w:rPr>
        <w:t xml:space="preserve"> la</w:t>
      </w:r>
      <w:r w:rsidRPr="002B05D7">
        <w:rPr>
          <w:rFonts w:ascii="Times New Roman" w:hAnsi="Times New Roman" w:cs="Times New Roman"/>
          <w:sz w:val="24"/>
          <w:szCs w:val="24"/>
        </w:rPr>
        <w:t xml:space="preserve"> route Kédougou-</w:t>
      </w:r>
      <w:r w:rsidR="00F42683" w:rsidRPr="002B05D7">
        <w:rPr>
          <w:rFonts w:ascii="Times New Roman" w:hAnsi="Times New Roman" w:cs="Times New Roman"/>
          <w:sz w:val="24"/>
          <w:szCs w:val="24"/>
        </w:rPr>
        <w:t>Fongolembi</w:t>
      </w:r>
      <w:r w:rsidRPr="002B05D7">
        <w:rPr>
          <w:rFonts w:ascii="Times New Roman" w:hAnsi="Times New Roman" w:cs="Times New Roman"/>
          <w:sz w:val="24"/>
          <w:szCs w:val="24"/>
        </w:rPr>
        <w:t>.</w:t>
      </w:r>
    </w:p>
    <w:p w14:paraId="033D7A5A"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37" w:name="_Toc158375492"/>
      <w:r w:rsidRPr="002B05D7">
        <w:rPr>
          <w:rFonts w:ascii="Times New Roman" w:hAnsi="Times New Roman" w:cs="Times New Roman"/>
          <w:color w:val="auto"/>
          <w:sz w:val="24"/>
          <w:szCs w:val="24"/>
          <w:lang w:val="fr-FR"/>
        </w:rPr>
        <w:t>7.2. Identification des sources d’impacts et de risques environnementaux et sociaux</w:t>
      </w:r>
      <w:bookmarkEnd w:id="137"/>
    </w:p>
    <w:p w14:paraId="688B8D55" w14:textId="77777777" w:rsidR="00162DC4" w:rsidRPr="002B05D7" w:rsidRDefault="00162DC4" w:rsidP="009A62B9">
      <w:pPr>
        <w:spacing w:before="120" w:after="120"/>
        <w:jc w:val="both"/>
      </w:pPr>
      <w:r w:rsidRPr="002B05D7">
        <w:t xml:space="preserve">L’identification des impacts et de risques environnementaux et sociaux a été basée sur l’analyse des interactions positives ou négatives entre les différentes activités à dérouler, et les composantes environnementales et sociales du milieu récepteur. Les activités du projet constituent les sources potentielles de changement des composantes environnementales et sociales lesquelles, sont les réceptrices. </w:t>
      </w:r>
    </w:p>
    <w:p w14:paraId="4CB9F063" w14:textId="77777777" w:rsidR="00162DC4" w:rsidRPr="002B05D7" w:rsidRDefault="00162DC4" w:rsidP="009A62B9">
      <w:pPr>
        <w:spacing w:before="120" w:after="120"/>
        <w:jc w:val="both"/>
      </w:pPr>
      <w:r w:rsidRPr="002B05D7">
        <w:t>Les effets potentiels directs et indirects de chaque équipement ou activité du projet, ont été examinés sur chacune des composantes environnementales et sociales à court, moyen et long terme et pour l’ensemble du cycle du projet.</w:t>
      </w:r>
    </w:p>
    <w:p w14:paraId="1447F623" w14:textId="77777777" w:rsidR="00162DC4" w:rsidRPr="002B05D7" w:rsidRDefault="00162DC4" w:rsidP="009A62B9">
      <w:pPr>
        <w:spacing w:before="120" w:after="120"/>
        <w:jc w:val="both"/>
      </w:pPr>
      <w:r w:rsidRPr="002B05D7">
        <w:t xml:space="preserve">Les interactions probables entre les différentes composantes environnementales et sociales (effets indirects) elles-mêmes sont également considérées. </w:t>
      </w:r>
    </w:p>
    <w:p w14:paraId="27BA4CF8" w14:textId="77777777" w:rsidR="00162DC4" w:rsidRPr="002B05D7" w:rsidRDefault="00162DC4" w:rsidP="009A62B9">
      <w:pPr>
        <w:spacing w:before="120" w:after="120"/>
        <w:jc w:val="both"/>
      </w:pPr>
      <w:r w:rsidRPr="002B05D7">
        <w:t>L’analyse des impacts cumulés n’était pas faite car aucun projet en cours n’est recensé dans la zone du projet. Toutefois, une analyse de la vulnérabilité du projet dans un contexte de changement climatique a été faite afin d’assurer sa durabilité.</w:t>
      </w:r>
    </w:p>
    <w:p w14:paraId="31279F09" w14:textId="77777777" w:rsidR="00162DC4" w:rsidRPr="002B05D7" w:rsidRDefault="00162DC4" w:rsidP="009A62B9">
      <w:pPr>
        <w:spacing w:before="120" w:after="120"/>
        <w:jc w:val="both"/>
      </w:pPr>
      <w:r w:rsidRPr="002B05D7">
        <w:t>Les impacts négatifs et risques environnementaux et sociaux attendus résulteront des activités présentées dans le tableau suivant.</w:t>
      </w:r>
    </w:p>
    <w:p w14:paraId="580CE70C" w14:textId="77777777" w:rsidR="00162DC4" w:rsidRPr="002B05D7" w:rsidRDefault="00162DC4" w:rsidP="009A62B9">
      <w:pPr>
        <w:jc w:val="both"/>
      </w:pPr>
    </w:p>
    <w:p w14:paraId="02089BD8" w14:textId="77777777" w:rsidR="00162DC4" w:rsidRPr="002B05D7" w:rsidRDefault="00162DC4" w:rsidP="009A62B9">
      <w:pPr>
        <w:jc w:val="both"/>
      </w:pPr>
    </w:p>
    <w:p w14:paraId="1F4F50D6" w14:textId="77777777" w:rsidR="00162DC4" w:rsidRPr="002B05D7" w:rsidRDefault="00162DC4" w:rsidP="009A62B9">
      <w:pPr>
        <w:jc w:val="both"/>
      </w:pPr>
    </w:p>
    <w:p w14:paraId="40DCF165" w14:textId="77777777" w:rsidR="00162DC4" w:rsidRPr="002B05D7" w:rsidRDefault="00162DC4" w:rsidP="009A62B9">
      <w:pPr>
        <w:jc w:val="both"/>
        <w:sectPr w:rsidR="00162DC4" w:rsidRPr="002B05D7" w:rsidSect="004741F5">
          <w:footerReference w:type="even" r:id="rId65"/>
          <w:footerReference w:type="default" r:id="rId66"/>
          <w:pgSz w:w="11900" w:h="16840"/>
          <w:pgMar w:top="1418" w:right="1418" w:bottom="1418" w:left="1418" w:header="709" w:footer="709" w:gutter="0"/>
          <w:cols w:space="708"/>
          <w:docGrid w:linePitch="360"/>
        </w:sectPr>
      </w:pPr>
    </w:p>
    <w:p w14:paraId="77257D64" w14:textId="0FB58BC8" w:rsidR="00162DC4" w:rsidRPr="002B05D7" w:rsidRDefault="00162DC4" w:rsidP="009A62B9">
      <w:pPr>
        <w:jc w:val="both"/>
      </w:pPr>
      <w:bookmarkStart w:id="138" w:name="_Toc15837558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30</w:t>
      </w:r>
      <w:r w:rsidR="00CF5E36">
        <w:rPr>
          <w:noProof/>
        </w:rPr>
        <w:fldChar w:fldCharType="end"/>
      </w:r>
      <w:r w:rsidRPr="002B05D7">
        <w:t>: Activités, sources d’impacts et risques attendus</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550"/>
        <w:gridCol w:w="9605"/>
      </w:tblGrid>
      <w:tr w:rsidR="00162DC4" w:rsidRPr="002B05D7" w14:paraId="0389E4D4" w14:textId="77777777" w:rsidTr="00CD4880">
        <w:trPr>
          <w:trHeight w:val="218"/>
          <w:tblHeader/>
        </w:trPr>
        <w:tc>
          <w:tcPr>
            <w:tcW w:w="657" w:type="pct"/>
          </w:tcPr>
          <w:p w14:paraId="74484D07" w14:textId="77777777" w:rsidR="00162DC4" w:rsidRPr="002B05D7" w:rsidRDefault="00162DC4" w:rsidP="009A62B9">
            <w:pPr>
              <w:jc w:val="both"/>
              <w:rPr>
                <w:rFonts w:eastAsia="Cambria"/>
                <w:b/>
              </w:rPr>
            </w:pPr>
            <w:r w:rsidRPr="002B05D7">
              <w:rPr>
                <w:rFonts w:eastAsia="Cambria"/>
                <w:b/>
              </w:rPr>
              <w:t>Phase du projet</w:t>
            </w:r>
          </w:p>
        </w:tc>
        <w:tc>
          <w:tcPr>
            <w:tcW w:w="911" w:type="pct"/>
            <w:shd w:val="clear" w:color="auto" w:fill="auto"/>
          </w:tcPr>
          <w:p w14:paraId="14BFEE5F" w14:textId="77777777" w:rsidR="00162DC4" w:rsidRPr="002B05D7" w:rsidRDefault="00162DC4" w:rsidP="009A62B9">
            <w:pPr>
              <w:jc w:val="both"/>
              <w:rPr>
                <w:rFonts w:eastAsia="Cambria"/>
                <w:b/>
              </w:rPr>
            </w:pPr>
            <w:r w:rsidRPr="002B05D7">
              <w:rPr>
                <w:rFonts w:eastAsia="Cambria"/>
                <w:b/>
              </w:rPr>
              <w:t>Activités</w:t>
            </w:r>
          </w:p>
        </w:tc>
        <w:tc>
          <w:tcPr>
            <w:tcW w:w="3431" w:type="pct"/>
            <w:shd w:val="clear" w:color="auto" w:fill="auto"/>
          </w:tcPr>
          <w:p w14:paraId="22286A7C" w14:textId="77777777" w:rsidR="00162DC4" w:rsidRPr="002B05D7" w:rsidRDefault="00162DC4" w:rsidP="009A62B9">
            <w:pPr>
              <w:jc w:val="both"/>
              <w:rPr>
                <w:rFonts w:eastAsia="Cambria"/>
                <w:b/>
              </w:rPr>
            </w:pPr>
            <w:r w:rsidRPr="002B05D7">
              <w:rPr>
                <w:rFonts w:eastAsia="Cambria"/>
                <w:b/>
              </w:rPr>
              <w:t>Sources d’impacts</w:t>
            </w:r>
          </w:p>
        </w:tc>
      </w:tr>
      <w:tr w:rsidR="00162DC4" w:rsidRPr="002B05D7" w14:paraId="28BDC8F4" w14:textId="77777777" w:rsidTr="00CD4880">
        <w:trPr>
          <w:trHeight w:val="224"/>
        </w:trPr>
        <w:tc>
          <w:tcPr>
            <w:tcW w:w="657" w:type="pct"/>
            <w:vMerge w:val="restart"/>
          </w:tcPr>
          <w:p w14:paraId="5C1C3AF5" w14:textId="77777777" w:rsidR="00162DC4" w:rsidRPr="002B05D7" w:rsidRDefault="00162DC4" w:rsidP="009A62B9">
            <w:pPr>
              <w:jc w:val="both"/>
              <w:rPr>
                <w:rFonts w:eastAsia="Cambria"/>
              </w:rPr>
            </w:pPr>
          </w:p>
          <w:p w14:paraId="420EADB5" w14:textId="77777777" w:rsidR="00162DC4" w:rsidRPr="002B05D7" w:rsidRDefault="00162DC4" w:rsidP="009A62B9">
            <w:pPr>
              <w:jc w:val="both"/>
              <w:rPr>
                <w:rFonts w:eastAsia="Cambria"/>
              </w:rPr>
            </w:pPr>
          </w:p>
          <w:p w14:paraId="482AD763" w14:textId="77777777" w:rsidR="00162DC4" w:rsidRPr="002B05D7" w:rsidRDefault="00162DC4" w:rsidP="009A62B9">
            <w:pPr>
              <w:jc w:val="both"/>
              <w:rPr>
                <w:rFonts w:eastAsia="Cambria"/>
              </w:rPr>
            </w:pPr>
            <w:r w:rsidRPr="002B05D7">
              <w:rPr>
                <w:rFonts w:eastAsia="Cambria"/>
              </w:rPr>
              <w:t>Phase préparatoire/ travaux</w:t>
            </w:r>
          </w:p>
        </w:tc>
        <w:tc>
          <w:tcPr>
            <w:tcW w:w="911" w:type="pct"/>
            <w:shd w:val="clear" w:color="auto" w:fill="auto"/>
          </w:tcPr>
          <w:p w14:paraId="2E95DA9D" w14:textId="77777777" w:rsidR="00162DC4" w:rsidRPr="002B05D7" w:rsidRDefault="00162DC4" w:rsidP="009A62B9">
            <w:pPr>
              <w:jc w:val="both"/>
              <w:rPr>
                <w:rFonts w:eastAsia="Cambria"/>
              </w:rPr>
            </w:pPr>
            <w:r w:rsidRPr="002B05D7">
              <w:t xml:space="preserve">Activités d’installation des bases chantiers et base vie ;  </w:t>
            </w:r>
          </w:p>
        </w:tc>
        <w:tc>
          <w:tcPr>
            <w:tcW w:w="3431" w:type="pct"/>
            <w:shd w:val="clear" w:color="auto" w:fill="auto"/>
          </w:tcPr>
          <w:p w14:paraId="45F09738" w14:textId="77777777" w:rsidR="00162DC4" w:rsidRPr="002B05D7" w:rsidRDefault="00162DC4" w:rsidP="009A62B9">
            <w:pPr>
              <w:jc w:val="both"/>
            </w:pPr>
            <w:r w:rsidRPr="002B05D7">
              <w:t>Amener et décharger du matériel ;</w:t>
            </w:r>
          </w:p>
          <w:p w14:paraId="39E6258C" w14:textId="77777777" w:rsidR="00162DC4" w:rsidRPr="002B05D7" w:rsidRDefault="00162DC4" w:rsidP="009A62B9">
            <w:pPr>
              <w:jc w:val="both"/>
            </w:pPr>
            <w:r w:rsidRPr="002B05D7">
              <w:t>L’utilisation et/ou circulation des engins de chantier ;</w:t>
            </w:r>
          </w:p>
          <w:p w14:paraId="4D3B3C68" w14:textId="77777777" w:rsidR="00162DC4" w:rsidRPr="002B05D7" w:rsidRDefault="00162DC4" w:rsidP="009A62B9">
            <w:pPr>
              <w:jc w:val="both"/>
            </w:pPr>
            <w:r w:rsidRPr="002B05D7">
              <w:t>Construction des bases chantiers et base vie</w:t>
            </w:r>
          </w:p>
          <w:p w14:paraId="645B9707" w14:textId="77777777" w:rsidR="00162DC4" w:rsidRPr="002B05D7" w:rsidRDefault="00162DC4" w:rsidP="009A62B9">
            <w:pPr>
              <w:jc w:val="both"/>
            </w:pPr>
            <w:r w:rsidRPr="002B05D7">
              <w:t>Aménagement des voies d’accès aux bases chantiers ;</w:t>
            </w:r>
          </w:p>
        </w:tc>
      </w:tr>
      <w:tr w:rsidR="00162DC4" w:rsidRPr="002B05D7" w14:paraId="722DC96F" w14:textId="77777777" w:rsidTr="00CD4880">
        <w:trPr>
          <w:trHeight w:val="1793"/>
        </w:trPr>
        <w:tc>
          <w:tcPr>
            <w:tcW w:w="657" w:type="pct"/>
            <w:vMerge/>
          </w:tcPr>
          <w:p w14:paraId="13D2F137" w14:textId="77777777" w:rsidR="00162DC4" w:rsidRPr="002B05D7" w:rsidRDefault="00162DC4" w:rsidP="009A62B9">
            <w:pPr>
              <w:jc w:val="both"/>
              <w:rPr>
                <w:rFonts w:eastAsia="Cambria"/>
              </w:rPr>
            </w:pPr>
          </w:p>
        </w:tc>
        <w:tc>
          <w:tcPr>
            <w:tcW w:w="911" w:type="pct"/>
            <w:shd w:val="clear" w:color="auto" w:fill="auto"/>
          </w:tcPr>
          <w:p w14:paraId="1E7C83C7" w14:textId="1D82C212" w:rsidR="00162DC4" w:rsidRPr="002B05D7" w:rsidRDefault="00162DC4" w:rsidP="007E0E12">
            <w:pPr>
              <w:jc w:val="both"/>
              <w:rPr>
                <w:rFonts w:eastAsia="Cambria"/>
              </w:rPr>
            </w:pPr>
            <w:r w:rsidRPr="002B05D7">
              <w:rPr>
                <w:rFonts w:eastAsia="Cambria"/>
              </w:rPr>
              <w:t>Libération des emprises de</w:t>
            </w:r>
            <w:r w:rsidR="007E0E12">
              <w:rPr>
                <w:rFonts w:eastAsia="Cambria"/>
              </w:rPr>
              <w:t xml:space="preserve"> la</w:t>
            </w:r>
            <w:r w:rsidRPr="002B05D7">
              <w:rPr>
                <w:rFonts w:eastAsia="Cambria"/>
              </w:rPr>
              <w:t xml:space="preserve"> route </w:t>
            </w:r>
            <w:r w:rsidRPr="002B05D7">
              <w:t>Kédougou-</w:t>
            </w:r>
            <w:r w:rsidR="00F42683" w:rsidRPr="002B05D7">
              <w:t>Fongolembi</w:t>
            </w:r>
            <w:r w:rsidRPr="002B05D7">
              <w:t xml:space="preserve"> </w:t>
            </w:r>
          </w:p>
        </w:tc>
        <w:tc>
          <w:tcPr>
            <w:tcW w:w="3431" w:type="pct"/>
            <w:shd w:val="clear" w:color="auto" w:fill="auto"/>
          </w:tcPr>
          <w:p w14:paraId="29D836FF" w14:textId="77777777" w:rsidR="00162DC4" w:rsidRPr="002B05D7" w:rsidRDefault="00162DC4" w:rsidP="009A62B9">
            <w:pPr>
              <w:jc w:val="both"/>
              <w:rPr>
                <w:rFonts w:eastAsia="Cambria"/>
              </w:rPr>
            </w:pPr>
            <w:r w:rsidRPr="002B05D7">
              <w:rPr>
                <w:rFonts w:eastAsia="Cambria"/>
              </w:rPr>
              <w:t>Balisage des travaux ;</w:t>
            </w:r>
          </w:p>
          <w:p w14:paraId="66C295F9" w14:textId="77777777" w:rsidR="00162DC4" w:rsidRPr="002B05D7" w:rsidRDefault="00162DC4" w:rsidP="009A62B9">
            <w:pPr>
              <w:jc w:val="both"/>
              <w:rPr>
                <w:rFonts w:eastAsia="Cambria"/>
              </w:rPr>
            </w:pPr>
            <w:r w:rsidRPr="002B05D7">
              <w:rPr>
                <w:rFonts w:eastAsia="Cambria"/>
              </w:rPr>
              <w:t>Nettoyage des emprises ;</w:t>
            </w:r>
          </w:p>
          <w:p w14:paraId="52005A48" w14:textId="77777777" w:rsidR="00162DC4" w:rsidRPr="002B05D7" w:rsidRDefault="00162DC4" w:rsidP="009A62B9">
            <w:pPr>
              <w:jc w:val="both"/>
              <w:rPr>
                <w:rFonts w:eastAsia="Cambria"/>
              </w:rPr>
            </w:pPr>
            <w:r w:rsidRPr="002B05D7">
              <w:rPr>
                <w:rFonts w:eastAsia="Cambria"/>
              </w:rPr>
              <w:t xml:space="preserve">Evacuation des matériaux ; </w:t>
            </w:r>
          </w:p>
          <w:p w14:paraId="72945A6A" w14:textId="77777777" w:rsidR="00162DC4" w:rsidRPr="002B05D7" w:rsidRDefault="002B2B23" w:rsidP="009A62B9">
            <w:pPr>
              <w:jc w:val="both"/>
            </w:pPr>
            <w:r w:rsidRPr="002B05D7">
              <w:t xml:space="preserve">Débroussaillage et </w:t>
            </w:r>
            <w:r w:rsidR="00162DC4" w:rsidRPr="002B05D7">
              <w:t xml:space="preserve">Déboisement des emprises de l’aire d’étude </w:t>
            </w:r>
            <w:r w:rsidRPr="002B05D7">
              <w:t>restreinte ;</w:t>
            </w:r>
          </w:p>
          <w:p w14:paraId="405D81AE" w14:textId="77777777" w:rsidR="00162DC4" w:rsidRPr="002B05D7" w:rsidRDefault="00162DC4" w:rsidP="009A62B9">
            <w:pPr>
              <w:jc w:val="both"/>
            </w:pPr>
            <w:r w:rsidRPr="002B05D7">
              <w:t>Terrassements, déblais et remblais ;</w:t>
            </w:r>
          </w:p>
          <w:p w14:paraId="5E44BCB6" w14:textId="35FE2502" w:rsidR="00162DC4" w:rsidRPr="002B05D7" w:rsidRDefault="00162DC4" w:rsidP="009A62B9">
            <w:pPr>
              <w:jc w:val="both"/>
            </w:pPr>
            <w:r w:rsidRPr="002B05D7">
              <w:t>Déplacement de places d’affaires identifiées</w:t>
            </w:r>
            <w:r w:rsidR="007E0E12">
              <w:t xml:space="preserve"> </w:t>
            </w:r>
            <w:r w:rsidR="0093075A">
              <w:t>la route</w:t>
            </w:r>
            <w:r w:rsidRPr="002B05D7">
              <w:t>;</w:t>
            </w:r>
          </w:p>
          <w:p w14:paraId="0E087D6B" w14:textId="00054E69" w:rsidR="00162DC4" w:rsidRPr="002B05D7" w:rsidRDefault="00162DC4" w:rsidP="009A62B9">
            <w:pPr>
              <w:jc w:val="both"/>
            </w:pPr>
            <w:r w:rsidRPr="002B05D7">
              <w:t xml:space="preserve">Démolition de murs de clôtures des infrastructures (écoles de </w:t>
            </w:r>
            <w:r w:rsidR="00F42683" w:rsidRPr="002B05D7">
              <w:t>Fongolembi</w:t>
            </w:r>
            <w:r w:rsidR="007E0E12">
              <w:t>, forage de Fongolembi</w:t>
            </w:r>
            <w:r w:rsidRPr="002B05D7">
              <w:t>;);</w:t>
            </w:r>
          </w:p>
          <w:p w14:paraId="76C0298A" w14:textId="77777777" w:rsidR="00162DC4" w:rsidRPr="002B05D7" w:rsidRDefault="00162DC4" w:rsidP="009A62B9">
            <w:pPr>
              <w:jc w:val="both"/>
            </w:pPr>
            <w:r w:rsidRPr="002B05D7">
              <w:t>Expropriation de zones d’habitations ;</w:t>
            </w:r>
          </w:p>
          <w:p w14:paraId="450691C3" w14:textId="77777777" w:rsidR="00162DC4" w:rsidRPr="002B05D7" w:rsidRDefault="00162DC4" w:rsidP="009A62B9">
            <w:pPr>
              <w:jc w:val="both"/>
              <w:rPr>
                <w:rFonts w:eastAsia="Cambria"/>
              </w:rPr>
            </w:pPr>
            <w:r w:rsidRPr="002B05D7">
              <w:t>Déplacement des réseaux de la SENELEC, SEN’EAU ;</w:t>
            </w:r>
          </w:p>
          <w:p w14:paraId="2812BEC8" w14:textId="77777777" w:rsidR="00162DC4" w:rsidRPr="002B05D7" w:rsidRDefault="00162DC4" w:rsidP="009A62B9">
            <w:pPr>
              <w:jc w:val="both"/>
            </w:pPr>
            <w:r w:rsidRPr="002B05D7">
              <w:t xml:space="preserve">Recrutement de la main d’œuvre. </w:t>
            </w:r>
          </w:p>
        </w:tc>
      </w:tr>
      <w:tr w:rsidR="00162DC4" w:rsidRPr="002B05D7" w14:paraId="5B65A7A3" w14:textId="77777777" w:rsidTr="00CD4880">
        <w:trPr>
          <w:trHeight w:val="670"/>
        </w:trPr>
        <w:tc>
          <w:tcPr>
            <w:tcW w:w="657" w:type="pct"/>
            <w:vMerge/>
          </w:tcPr>
          <w:p w14:paraId="61958BCD" w14:textId="77777777" w:rsidR="00162DC4" w:rsidRPr="002B05D7" w:rsidRDefault="00162DC4" w:rsidP="009A62B9">
            <w:pPr>
              <w:jc w:val="both"/>
              <w:rPr>
                <w:rFonts w:eastAsia="Cambria"/>
              </w:rPr>
            </w:pPr>
          </w:p>
        </w:tc>
        <w:tc>
          <w:tcPr>
            <w:tcW w:w="911" w:type="pct"/>
            <w:shd w:val="clear" w:color="auto" w:fill="auto"/>
          </w:tcPr>
          <w:p w14:paraId="412127A4" w14:textId="77777777" w:rsidR="00162DC4" w:rsidRPr="002B05D7" w:rsidRDefault="00162DC4" w:rsidP="009A62B9">
            <w:pPr>
              <w:jc w:val="both"/>
              <w:rPr>
                <w:rFonts w:eastAsia="Cambria"/>
              </w:rPr>
            </w:pPr>
            <w:r w:rsidRPr="002B05D7">
              <w:rPr>
                <w:rFonts w:eastAsia="Cambria"/>
              </w:rPr>
              <w:t>Ouverture et</w:t>
            </w:r>
          </w:p>
          <w:p w14:paraId="2FFA9532" w14:textId="77777777" w:rsidR="00162DC4" w:rsidRPr="002B05D7" w:rsidRDefault="00162DC4" w:rsidP="009A62B9">
            <w:pPr>
              <w:jc w:val="both"/>
              <w:rPr>
                <w:rFonts w:eastAsia="Cambria"/>
              </w:rPr>
            </w:pPr>
            <w:r w:rsidRPr="002B05D7">
              <w:rPr>
                <w:rFonts w:eastAsia="Cambria"/>
              </w:rPr>
              <w:t>Exploitation des sites d’emprunt (carrières)</w:t>
            </w:r>
          </w:p>
        </w:tc>
        <w:tc>
          <w:tcPr>
            <w:tcW w:w="3431" w:type="pct"/>
            <w:shd w:val="clear" w:color="auto" w:fill="auto"/>
          </w:tcPr>
          <w:p w14:paraId="3B3A781B" w14:textId="77777777" w:rsidR="00162DC4" w:rsidRPr="002B05D7" w:rsidRDefault="00162DC4" w:rsidP="009A62B9">
            <w:pPr>
              <w:jc w:val="both"/>
              <w:rPr>
                <w:rFonts w:eastAsia="Cambria"/>
              </w:rPr>
            </w:pPr>
            <w:r w:rsidRPr="002B05D7">
              <w:rPr>
                <w:rFonts w:eastAsia="Cambria"/>
              </w:rPr>
              <w:t>Fonctionnement des engins ;</w:t>
            </w:r>
          </w:p>
          <w:p w14:paraId="4D1E6E96" w14:textId="77777777" w:rsidR="00162DC4" w:rsidRPr="002B05D7" w:rsidRDefault="00162DC4" w:rsidP="009A62B9">
            <w:pPr>
              <w:jc w:val="both"/>
              <w:rPr>
                <w:rFonts w:eastAsia="Cambria"/>
              </w:rPr>
            </w:pPr>
            <w:r w:rsidRPr="002B05D7">
              <w:rPr>
                <w:rFonts w:eastAsia="Cambria"/>
              </w:rPr>
              <w:t>Prélèvement des matériaux ;</w:t>
            </w:r>
          </w:p>
          <w:p w14:paraId="238554F9" w14:textId="77777777" w:rsidR="00162DC4" w:rsidRPr="002B05D7" w:rsidRDefault="00162DC4" w:rsidP="009A62B9">
            <w:pPr>
              <w:jc w:val="both"/>
              <w:rPr>
                <w:rFonts w:eastAsia="Cambria"/>
              </w:rPr>
            </w:pPr>
            <w:r w:rsidRPr="002B05D7">
              <w:rPr>
                <w:rFonts w:eastAsia="Cambria"/>
              </w:rPr>
              <w:t>Transport des matériaux ;</w:t>
            </w:r>
          </w:p>
          <w:p w14:paraId="4D199E30" w14:textId="77777777" w:rsidR="00162DC4" w:rsidRPr="002B05D7" w:rsidRDefault="00162DC4" w:rsidP="009A62B9">
            <w:pPr>
              <w:jc w:val="both"/>
              <w:rPr>
                <w:rFonts w:eastAsia="Cambria"/>
              </w:rPr>
            </w:pPr>
            <w:r w:rsidRPr="002B05D7">
              <w:rPr>
                <w:rFonts w:eastAsia="Cambria"/>
              </w:rPr>
              <w:t>Expropriation de parcelles agricoles ;</w:t>
            </w:r>
          </w:p>
          <w:p w14:paraId="6AD66716" w14:textId="77777777" w:rsidR="00162DC4" w:rsidRPr="002B05D7" w:rsidRDefault="00162DC4" w:rsidP="009A62B9">
            <w:pPr>
              <w:jc w:val="both"/>
              <w:rPr>
                <w:rFonts w:eastAsia="Cambria"/>
              </w:rPr>
            </w:pPr>
            <w:r w:rsidRPr="002B05D7">
              <w:rPr>
                <w:rFonts w:eastAsia="Cambria"/>
              </w:rPr>
              <w:t>Abattage des arbres ;</w:t>
            </w:r>
          </w:p>
          <w:p w14:paraId="3E3D940E" w14:textId="77777777" w:rsidR="00162DC4" w:rsidRPr="002B05D7" w:rsidRDefault="00162DC4" w:rsidP="009A62B9">
            <w:pPr>
              <w:jc w:val="both"/>
              <w:rPr>
                <w:rFonts w:eastAsia="Cambria"/>
              </w:rPr>
            </w:pPr>
            <w:r w:rsidRPr="002B05D7">
              <w:rPr>
                <w:rFonts w:eastAsia="Cambria"/>
              </w:rPr>
              <w:t>Remise en état des carrières.</w:t>
            </w:r>
          </w:p>
        </w:tc>
      </w:tr>
      <w:tr w:rsidR="00162DC4" w:rsidRPr="002B05D7" w14:paraId="41595ACE" w14:textId="77777777" w:rsidTr="00CD4880">
        <w:trPr>
          <w:trHeight w:val="797"/>
        </w:trPr>
        <w:tc>
          <w:tcPr>
            <w:tcW w:w="657" w:type="pct"/>
            <w:vMerge/>
          </w:tcPr>
          <w:p w14:paraId="65DD0E26" w14:textId="77777777" w:rsidR="00162DC4" w:rsidRPr="002B05D7" w:rsidRDefault="00162DC4" w:rsidP="009A62B9">
            <w:pPr>
              <w:jc w:val="both"/>
              <w:rPr>
                <w:rFonts w:eastAsia="Cambria"/>
              </w:rPr>
            </w:pPr>
          </w:p>
        </w:tc>
        <w:tc>
          <w:tcPr>
            <w:tcW w:w="911" w:type="pct"/>
            <w:shd w:val="clear" w:color="auto" w:fill="auto"/>
          </w:tcPr>
          <w:p w14:paraId="6C74C442" w14:textId="26EB5F81" w:rsidR="00162DC4" w:rsidRPr="002B05D7" w:rsidRDefault="00162DC4" w:rsidP="007E0E12">
            <w:pPr>
              <w:jc w:val="both"/>
            </w:pPr>
            <w:r w:rsidRPr="002B05D7">
              <w:rPr>
                <w:rFonts w:eastAsia="Cambria"/>
              </w:rPr>
              <w:t>Construction de</w:t>
            </w:r>
            <w:r w:rsidR="007E0E12">
              <w:rPr>
                <w:rFonts w:eastAsia="Cambria"/>
              </w:rPr>
              <w:t xml:space="preserve"> la route </w:t>
            </w:r>
            <w:r w:rsidRPr="002B05D7">
              <w:t>Kédougou-</w:t>
            </w:r>
            <w:r w:rsidR="00F42683" w:rsidRPr="002B05D7">
              <w:t>Fongolembi</w:t>
            </w:r>
            <w:r w:rsidRPr="002B05D7">
              <w:t>.</w:t>
            </w:r>
          </w:p>
        </w:tc>
        <w:tc>
          <w:tcPr>
            <w:tcW w:w="3431" w:type="pct"/>
            <w:shd w:val="clear" w:color="auto" w:fill="auto"/>
          </w:tcPr>
          <w:p w14:paraId="6EEC61E9" w14:textId="2EBB9C93" w:rsidR="00162DC4" w:rsidRPr="002B05D7" w:rsidRDefault="00162DC4" w:rsidP="009A62B9">
            <w:pPr>
              <w:jc w:val="both"/>
              <w:rPr>
                <w:rFonts w:eastAsia="Cambria"/>
              </w:rPr>
            </w:pPr>
            <w:r w:rsidRPr="002B05D7">
              <w:rPr>
                <w:rFonts w:eastAsia="Cambria"/>
              </w:rPr>
              <w:t>Déplacement de véhicules et d’engins</w:t>
            </w:r>
            <w:r w:rsidR="00825564" w:rsidRPr="002B05D7">
              <w:rPr>
                <w:rFonts w:eastAsia="Cambria"/>
              </w:rPr>
              <w:t xml:space="preserve"> de chantier </w:t>
            </w:r>
            <w:r w:rsidRPr="002B05D7">
              <w:rPr>
                <w:rFonts w:eastAsia="Cambria"/>
              </w:rPr>
              <w:t xml:space="preserve">; Terrassement ; </w:t>
            </w:r>
          </w:p>
          <w:p w14:paraId="7D75097F" w14:textId="77777777" w:rsidR="00162DC4" w:rsidRPr="002B05D7" w:rsidRDefault="00162DC4" w:rsidP="009A62B9">
            <w:pPr>
              <w:jc w:val="both"/>
              <w:rPr>
                <w:rFonts w:eastAsia="Cambria"/>
              </w:rPr>
            </w:pPr>
            <w:r w:rsidRPr="002B05D7">
              <w:rPr>
                <w:rFonts w:eastAsia="Cambria"/>
              </w:rPr>
              <w:t>Fouilles/excavation et construction des ouvrages d’art (dalots, buses, ponceaux, radiers, etc.) ;</w:t>
            </w:r>
          </w:p>
          <w:p w14:paraId="0DFA5609" w14:textId="77777777" w:rsidR="00162DC4" w:rsidRPr="002B05D7" w:rsidRDefault="00162DC4" w:rsidP="009A62B9">
            <w:pPr>
              <w:jc w:val="both"/>
              <w:rPr>
                <w:rFonts w:eastAsia="Cambria"/>
              </w:rPr>
            </w:pPr>
            <w:r w:rsidRPr="002B05D7">
              <w:rPr>
                <w:rFonts w:eastAsia="Cambria"/>
              </w:rPr>
              <w:t>Mise en place des fondations de la plate-forme ;</w:t>
            </w:r>
          </w:p>
          <w:p w14:paraId="57C34559" w14:textId="27F7FB03" w:rsidR="00162DC4" w:rsidRPr="002B05D7" w:rsidRDefault="00162DC4" w:rsidP="009A62B9">
            <w:pPr>
              <w:jc w:val="both"/>
              <w:rPr>
                <w:rFonts w:eastAsia="Cambria"/>
              </w:rPr>
            </w:pPr>
            <w:r w:rsidRPr="002B05D7">
              <w:rPr>
                <w:rFonts w:eastAsia="Cambria"/>
              </w:rPr>
              <w:t>Bitumage (revêtement) pour l</w:t>
            </w:r>
            <w:r w:rsidR="007E0E12">
              <w:rPr>
                <w:rFonts w:eastAsia="Cambria"/>
              </w:rPr>
              <w:t xml:space="preserve">a route </w:t>
            </w:r>
            <w:r w:rsidRPr="002B05D7">
              <w:rPr>
                <w:rFonts w:eastAsia="Cambria"/>
              </w:rPr>
              <w:t>à aménager</w:t>
            </w:r>
            <w:r w:rsidR="007E0E12">
              <w:rPr>
                <w:rFonts w:eastAsia="Cambria"/>
              </w:rPr>
              <w:t xml:space="preserve"> </w:t>
            </w:r>
            <w:r w:rsidRPr="002B05D7">
              <w:rPr>
                <w:rFonts w:eastAsia="Cambria"/>
              </w:rPr>
              <w:t>;</w:t>
            </w:r>
          </w:p>
          <w:p w14:paraId="79485C5E" w14:textId="77777777" w:rsidR="00162DC4" w:rsidRPr="002B05D7" w:rsidRDefault="00162DC4" w:rsidP="009A62B9">
            <w:pPr>
              <w:jc w:val="both"/>
              <w:rPr>
                <w:rFonts w:eastAsia="Cambria"/>
              </w:rPr>
            </w:pPr>
            <w:r w:rsidRPr="002B05D7">
              <w:rPr>
                <w:rFonts w:eastAsia="Cambria"/>
              </w:rPr>
              <w:t>Installation des dispositifs de sécurité</w:t>
            </w:r>
            <w:r w:rsidR="006501F0" w:rsidRPr="002B05D7">
              <w:rPr>
                <w:rFonts w:eastAsia="Cambria"/>
              </w:rPr>
              <w:t> ;</w:t>
            </w:r>
          </w:p>
          <w:p w14:paraId="680C77B5" w14:textId="77777777" w:rsidR="00162DC4" w:rsidRPr="002B05D7" w:rsidRDefault="00162DC4" w:rsidP="009A62B9">
            <w:pPr>
              <w:jc w:val="both"/>
              <w:rPr>
                <w:rFonts w:eastAsia="Cambria"/>
              </w:rPr>
            </w:pPr>
            <w:r w:rsidRPr="002B05D7">
              <w:rPr>
                <w:rFonts w:eastAsia="Cambria"/>
              </w:rPr>
              <w:t>Remise en état des lieux</w:t>
            </w:r>
            <w:r w:rsidR="00E968A6" w:rsidRPr="002B05D7">
              <w:rPr>
                <w:rFonts w:eastAsia="Cambria"/>
              </w:rPr>
              <w:t>.</w:t>
            </w:r>
            <w:r w:rsidRPr="002B05D7">
              <w:rPr>
                <w:rFonts w:eastAsia="Cambria"/>
              </w:rPr>
              <w:t xml:space="preserve"> </w:t>
            </w:r>
          </w:p>
        </w:tc>
      </w:tr>
      <w:tr w:rsidR="00162DC4" w:rsidRPr="002B05D7" w14:paraId="2E9379DD" w14:textId="77777777" w:rsidTr="00CD4880">
        <w:trPr>
          <w:trHeight w:val="76"/>
        </w:trPr>
        <w:tc>
          <w:tcPr>
            <w:tcW w:w="657" w:type="pct"/>
          </w:tcPr>
          <w:p w14:paraId="66620474" w14:textId="77777777" w:rsidR="00162DC4" w:rsidRPr="002B05D7" w:rsidRDefault="00162DC4" w:rsidP="009A62B9">
            <w:pPr>
              <w:jc w:val="both"/>
              <w:rPr>
                <w:rFonts w:eastAsia="Cambria"/>
              </w:rPr>
            </w:pPr>
            <w:r w:rsidRPr="002B05D7">
              <w:rPr>
                <w:rFonts w:eastAsia="Cambria"/>
              </w:rPr>
              <w:t>Phase exploitation</w:t>
            </w:r>
          </w:p>
        </w:tc>
        <w:tc>
          <w:tcPr>
            <w:tcW w:w="911" w:type="pct"/>
            <w:shd w:val="clear" w:color="auto" w:fill="auto"/>
          </w:tcPr>
          <w:p w14:paraId="5951C9FB" w14:textId="208B8819" w:rsidR="00162DC4" w:rsidRPr="002B05D7" w:rsidRDefault="00162DC4" w:rsidP="007E0E12">
            <w:pPr>
              <w:jc w:val="both"/>
              <w:rPr>
                <w:rFonts w:eastAsia="Cambria"/>
              </w:rPr>
            </w:pPr>
            <w:r w:rsidRPr="002B05D7">
              <w:rPr>
                <w:rFonts w:eastAsia="Cambria"/>
              </w:rPr>
              <w:t>Mise en service de</w:t>
            </w:r>
            <w:r w:rsidR="007E0E12">
              <w:rPr>
                <w:rFonts w:eastAsia="Cambria"/>
              </w:rPr>
              <w:t xml:space="preserve"> la route </w:t>
            </w:r>
            <w:r w:rsidRPr="002B05D7">
              <w:t>Kédougou-</w:t>
            </w:r>
            <w:r w:rsidR="00F42683" w:rsidRPr="002B05D7">
              <w:t>Fongolembi</w:t>
            </w:r>
            <w:r w:rsidRPr="002B05D7">
              <w:t>.</w:t>
            </w:r>
          </w:p>
        </w:tc>
        <w:tc>
          <w:tcPr>
            <w:tcW w:w="3431" w:type="pct"/>
            <w:shd w:val="clear" w:color="auto" w:fill="auto"/>
          </w:tcPr>
          <w:p w14:paraId="31BE74FB" w14:textId="77777777" w:rsidR="00162DC4" w:rsidRPr="002B05D7" w:rsidRDefault="00162DC4" w:rsidP="009A62B9">
            <w:pPr>
              <w:jc w:val="both"/>
              <w:rPr>
                <w:rFonts w:eastAsia="Cambria"/>
              </w:rPr>
            </w:pPr>
            <w:r w:rsidRPr="002B05D7">
              <w:rPr>
                <w:rFonts w:eastAsia="Cambria"/>
              </w:rPr>
              <w:t>Circulation/trafic routier</w:t>
            </w:r>
          </w:p>
          <w:p w14:paraId="729A9001" w14:textId="77777777" w:rsidR="00162DC4" w:rsidRPr="002B05D7" w:rsidRDefault="00162DC4" w:rsidP="009A62B9">
            <w:pPr>
              <w:jc w:val="both"/>
              <w:rPr>
                <w:rFonts w:eastAsia="Cambria"/>
              </w:rPr>
            </w:pPr>
            <w:r w:rsidRPr="002B05D7">
              <w:rPr>
                <w:rFonts w:eastAsia="Cambria"/>
              </w:rPr>
              <w:t xml:space="preserve">Travaux d’entretien </w:t>
            </w:r>
            <w:r w:rsidR="00825564" w:rsidRPr="002B05D7">
              <w:rPr>
                <w:rFonts w:eastAsia="Cambria"/>
              </w:rPr>
              <w:t xml:space="preserve">périodique </w:t>
            </w:r>
            <w:r w:rsidRPr="002B05D7">
              <w:rPr>
                <w:rFonts w:eastAsia="Cambria"/>
              </w:rPr>
              <w:t>de la plateforme et des ouvrages d’art</w:t>
            </w:r>
            <w:r w:rsidR="00825564" w:rsidRPr="002B05D7">
              <w:rPr>
                <w:rFonts w:eastAsia="Cambria"/>
              </w:rPr>
              <w:t xml:space="preserve"> </w:t>
            </w:r>
            <w:r w:rsidRPr="002B05D7">
              <w:rPr>
                <w:rFonts w:eastAsia="Cambria"/>
              </w:rPr>
              <w:t xml:space="preserve">; </w:t>
            </w:r>
          </w:p>
        </w:tc>
      </w:tr>
    </w:tbl>
    <w:p w14:paraId="54FDC684" w14:textId="77777777" w:rsidR="00162DC4" w:rsidRPr="002B05D7" w:rsidRDefault="00162DC4" w:rsidP="009A62B9">
      <w:pPr>
        <w:jc w:val="both"/>
      </w:pPr>
    </w:p>
    <w:p w14:paraId="26B58C7F" w14:textId="77777777" w:rsidR="00162DC4" w:rsidRPr="002B05D7" w:rsidRDefault="00162DC4" w:rsidP="009A62B9">
      <w:pPr>
        <w:jc w:val="both"/>
        <w:sectPr w:rsidR="00162DC4" w:rsidRPr="002B05D7" w:rsidSect="004741F5">
          <w:type w:val="continuous"/>
          <w:pgSz w:w="16840" w:h="11900" w:orient="landscape"/>
          <w:pgMar w:top="1418" w:right="1418" w:bottom="1418" w:left="1418" w:header="709" w:footer="709" w:gutter="0"/>
          <w:cols w:space="708"/>
          <w:docGrid w:linePitch="360"/>
        </w:sectPr>
      </w:pPr>
    </w:p>
    <w:p w14:paraId="1DDBB61C" w14:textId="77777777" w:rsidR="00162DC4" w:rsidRPr="002B05D7" w:rsidRDefault="00162DC4" w:rsidP="009A62B9">
      <w:pPr>
        <w:jc w:val="both"/>
        <w:rPr>
          <w:b/>
        </w:rPr>
      </w:pPr>
      <w:r w:rsidRPr="002B05D7">
        <w:rPr>
          <w:b/>
        </w:rPr>
        <w:t>7.2.1. Récepteurs d’impact</w:t>
      </w:r>
    </w:p>
    <w:p w14:paraId="10E61F13" w14:textId="77777777" w:rsidR="00162DC4" w:rsidRPr="002B05D7" w:rsidRDefault="00162DC4" w:rsidP="009A62B9">
      <w:pPr>
        <w:jc w:val="both"/>
      </w:pPr>
      <w:r w:rsidRPr="002B05D7">
        <w:t xml:space="preserve">Les sources d’impacts susmentionnées affecteront les récepteurs présentés au tableau ci-après : </w:t>
      </w:r>
    </w:p>
    <w:p w14:paraId="6742D9A4" w14:textId="6F89038C" w:rsidR="004573B9" w:rsidRPr="002B05D7" w:rsidRDefault="004573B9" w:rsidP="009A62B9">
      <w:pPr>
        <w:jc w:val="both"/>
      </w:pPr>
      <w:bookmarkStart w:id="139" w:name="_Toc15837558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31</w:t>
      </w:r>
      <w:r w:rsidR="00CF5E36">
        <w:rPr>
          <w:noProof/>
        </w:rPr>
        <w:fldChar w:fldCharType="end"/>
      </w:r>
      <w:r w:rsidRPr="002B05D7">
        <w:t> : récepteurs d’impacts du projet</w:t>
      </w:r>
      <w:bookmarkEnd w:id="139"/>
    </w:p>
    <w:tbl>
      <w:tblPr>
        <w:tblStyle w:val="Grilledutableau"/>
        <w:tblW w:w="5000" w:type="pct"/>
        <w:tblLook w:val="04A0" w:firstRow="1" w:lastRow="0" w:firstColumn="1" w:lastColumn="0" w:noHBand="0" w:noVBand="1"/>
      </w:tblPr>
      <w:tblGrid>
        <w:gridCol w:w="1704"/>
        <w:gridCol w:w="7350"/>
      </w:tblGrid>
      <w:tr w:rsidR="00162DC4" w:rsidRPr="002B05D7" w14:paraId="4948FC46" w14:textId="77777777" w:rsidTr="00F85D61">
        <w:tc>
          <w:tcPr>
            <w:tcW w:w="941" w:type="pct"/>
            <w:tcBorders>
              <w:top w:val="single" w:sz="4" w:space="0" w:color="auto"/>
              <w:left w:val="single" w:sz="4" w:space="0" w:color="auto"/>
              <w:bottom w:val="single" w:sz="4" w:space="0" w:color="auto"/>
              <w:right w:val="single" w:sz="4" w:space="0" w:color="auto"/>
            </w:tcBorders>
            <w:hideMark/>
          </w:tcPr>
          <w:p w14:paraId="0AA45C32" w14:textId="77777777" w:rsidR="00162DC4" w:rsidRPr="002B05D7" w:rsidRDefault="00162DC4" w:rsidP="009A62B9">
            <w:pPr>
              <w:jc w:val="both"/>
              <w:rPr>
                <w:b/>
                <w:bCs/>
              </w:rPr>
            </w:pPr>
            <w:r w:rsidRPr="002B05D7">
              <w:rPr>
                <w:b/>
                <w:bCs/>
              </w:rPr>
              <w:t>Milieux</w:t>
            </w:r>
          </w:p>
        </w:tc>
        <w:tc>
          <w:tcPr>
            <w:tcW w:w="4059" w:type="pct"/>
            <w:tcBorders>
              <w:top w:val="single" w:sz="4" w:space="0" w:color="auto"/>
              <w:left w:val="single" w:sz="4" w:space="0" w:color="auto"/>
              <w:bottom w:val="single" w:sz="4" w:space="0" w:color="auto"/>
              <w:right w:val="single" w:sz="4" w:space="0" w:color="auto"/>
            </w:tcBorders>
            <w:hideMark/>
          </w:tcPr>
          <w:p w14:paraId="5E71A80E" w14:textId="77777777" w:rsidR="00162DC4" w:rsidRPr="002B05D7" w:rsidRDefault="00162DC4" w:rsidP="009A62B9">
            <w:pPr>
              <w:jc w:val="both"/>
              <w:rPr>
                <w:b/>
                <w:bCs/>
              </w:rPr>
            </w:pPr>
            <w:r w:rsidRPr="002B05D7">
              <w:rPr>
                <w:b/>
                <w:bCs/>
              </w:rPr>
              <w:t>Récepteurs</w:t>
            </w:r>
          </w:p>
        </w:tc>
      </w:tr>
      <w:tr w:rsidR="00162DC4" w:rsidRPr="002B05D7" w14:paraId="554DA9D4" w14:textId="77777777" w:rsidTr="00F85D61">
        <w:tc>
          <w:tcPr>
            <w:tcW w:w="941" w:type="pct"/>
            <w:vMerge w:val="restart"/>
            <w:tcBorders>
              <w:top w:val="single" w:sz="4" w:space="0" w:color="auto"/>
              <w:left w:val="single" w:sz="4" w:space="0" w:color="auto"/>
              <w:bottom w:val="single" w:sz="4" w:space="0" w:color="auto"/>
              <w:right w:val="single" w:sz="4" w:space="0" w:color="auto"/>
            </w:tcBorders>
          </w:tcPr>
          <w:p w14:paraId="1002E572" w14:textId="77777777" w:rsidR="00162DC4" w:rsidRPr="002B05D7" w:rsidRDefault="00162DC4" w:rsidP="009A62B9">
            <w:pPr>
              <w:jc w:val="both"/>
            </w:pPr>
          </w:p>
          <w:p w14:paraId="5A28FBFD" w14:textId="77777777" w:rsidR="00162DC4" w:rsidRPr="002B05D7" w:rsidRDefault="00162DC4" w:rsidP="009A62B9">
            <w:pPr>
              <w:jc w:val="both"/>
            </w:pPr>
            <w:r w:rsidRPr="002B05D7">
              <w:t>Physique</w:t>
            </w:r>
          </w:p>
        </w:tc>
        <w:tc>
          <w:tcPr>
            <w:tcW w:w="4059" w:type="pct"/>
            <w:tcBorders>
              <w:top w:val="single" w:sz="4" w:space="0" w:color="auto"/>
              <w:left w:val="single" w:sz="4" w:space="0" w:color="auto"/>
              <w:bottom w:val="single" w:sz="4" w:space="0" w:color="auto"/>
              <w:right w:val="single" w:sz="4" w:space="0" w:color="auto"/>
            </w:tcBorders>
            <w:hideMark/>
          </w:tcPr>
          <w:p w14:paraId="7157EDE0" w14:textId="77777777" w:rsidR="00162DC4" w:rsidRPr="002B05D7" w:rsidRDefault="00162DC4" w:rsidP="009A62B9">
            <w:pPr>
              <w:jc w:val="both"/>
            </w:pPr>
            <w:r w:rsidRPr="002B05D7">
              <w:t xml:space="preserve">Air </w:t>
            </w:r>
          </w:p>
        </w:tc>
      </w:tr>
      <w:tr w:rsidR="00162DC4" w:rsidRPr="002B05D7" w14:paraId="033C785C" w14:textId="77777777" w:rsidTr="00F85D61">
        <w:tc>
          <w:tcPr>
            <w:tcW w:w="0" w:type="auto"/>
            <w:vMerge/>
            <w:tcBorders>
              <w:top w:val="single" w:sz="4" w:space="0" w:color="auto"/>
              <w:left w:val="single" w:sz="4" w:space="0" w:color="auto"/>
              <w:bottom w:val="single" w:sz="4" w:space="0" w:color="auto"/>
              <w:right w:val="single" w:sz="4" w:space="0" w:color="auto"/>
            </w:tcBorders>
            <w:vAlign w:val="center"/>
            <w:hideMark/>
          </w:tcPr>
          <w:p w14:paraId="1F7902CF"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006D7C0C" w14:textId="77777777" w:rsidR="00162DC4" w:rsidRPr="002B05D7" w:rsidRDefault="00162DC4" w:rsidP="009A62B9">
            <w:pPr>
              <w:jc w:val="both"/>
            </w:pPr>
            <w:r w:rsidRPr="002B05D7">
              <w:t>Sol</w:t>
            </w:r>
          </w:p>
        </w:tc>
      </w:tr>
      <w:tr w:rsidR="00162DC4" w:rsidRPr="002B05D7" w14:paraId="2534D73F" w14:textId="77777777" w:rsidTr="00F85D61">
        <w:tc>
          <w:tcPr>
            <w:tcW w:w="0" w:type="auto"/>
            <w:vMerge/>
            <w:tcBorders>
              <w:top w:val="single" w:sz="4" w:space="0" w:color="auto"/>
              <w:left w:val="single" w:sz="4" w:space="0" w:color="auto"/>
              <w:bottom w:val="single" w:sz="4" w:space="0" w:color="auto"/>
              <w:right w:val="single" w:sz="4" w:space="0" w:color="auto"/>
            </w:tcBorders>
            <w:vAlign w:val="center"/>
            <w:hideMark/>
          </w:tcPr>
          <w:p w14:paraId="41E2040A"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16C1D5D4" w14:textId="77777777" w:rsidR="00162DC4" w:rsidRPr="002B05D7" w:rsidRDefault="00162DC4" w:rsidP="009A62B9">
            <w:pPr>
              <w:jc w:val="both"/>
            </w:pPr>
            <w:r w:rsidRPr="002B05D7">
              <w:t>Ressources hydriques</w:t>
            </w:r>
            <w:r w:rsidR="00825564" w:rsidRPr="002B05D7">
              <w:t xml:space="preserve"> (eaux de surface et eaux souterraines)</w:t>
            </w:r>
          </w:p>
        </w:tc>
      </w:tr>
      <w:tr w:rsidR="00162DC4" w:rsidRPr="002B05D7" w14:paraId="2208850E" w14:textId="77777777" w:rsidTr="00F85D61">
        <w:tc>
          <w:tcPr>
            <w:tcW w:w="0" w:type="auto"/>
            <w:vMerge w:val="restart"/>
            <w:tcBorders>
              <w:top w:val="single" w:sz="4" w:space="0" w:color="auto"/>
              <w:left w:val="single" w:sz="4" w:space="0" w:color="auto"/>
              <w:right w:val="single" w:sz="4" w:space="0" w:color="auto"/>
            </w:tcBorders>
            <w:vAlign w:val="center"/>
          </w:tcPr>
          <w:p w14:paraId="77324C52" w14:textId="77777777" w:rsidR="00162DC4" w:rsidRPr="002B05D7" w:rsidRDefault="00162DC4" w:rsidP="009A62B9">
            <w:pPr>
              <w:jc w:val="both"/>
            </w:pPr>
            <w:r w:rsidRPr="002B05D7">
              <w:t>Biologique</w:t>
            </w:r>
          </w:p>
        </w:tc>
        <w:tc>
          <w:tcPr>
            <w:tcW w:w="4059" w:type="pct"/>
            <w:tcBorders>
              <w:top w:val="single" w:sz="4" w:space="0" w:color="auto"/>
              <w:left w:val="single" w:sz="4" w:space="0" w:color="auto"/>
              <w:bottom w:val="single" w:sz="4" w:space="0" w:color="auto"/>
              <w:right w:val="single" w:sz="4" w:space="0" w:color="auto"/>
            </w:tcBorders>
          </w:tcPr>
          <w:p w14:paraId="5FA6EE15" w14:textId="77777777" w:rsidR="00162DC4" w:rsidRPr="002B05D7" w:rsidRDefault="00162DC4" w:rsidP="009A62B9">
            <w:pPr>
              <w:jc w:val="both"/>
            </w:pPr>
            <w:r w:rsidRPr="002B05D7">
              <w:t>Individus de la flore</w:t>
            </w:r>
          </w:p>
        </w:tc>
      </w:tr>
      <w:tr w:rsidR="00162DC4" w:rsidRPr="002B05D7" w14:paraId="3C06711F" w14:textId="77777777" w:rsidTr="00F85D61">
        <w:tc>
          <w:tcPr>
            <w:tcW w:w="0" w:type="auto"/>
            <w:vMerge/>
            <w:tcBorders>
              <w:left w:val="single" w:sz="4" w:space="0" w:color="auto"/>
              <w:right w:val="single" w:sz="4" w:space="0" w:color="auto"/>
            </w:tcBorders>
            <w:vAlign w:val="center"/>
          </w:tcPr>
          <w:p w14:paraId="3BE5335E"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tcPr>
          <w:p w14:paraId="62F06959" w14:textId="77777777" w:rsidR="00162DC4" w:rsidRPr="002B05D7" w:rsidRDefault="00162DC4" w:rsidP="009A62B9">
            <w:pPr>
              <w:jc w:val="both"/>
            </w:pPr>
            <w:r w:rsidRPr="002B05D7">
              <w:t xml:space="preserve">Individus de la faune </w:t>
            </w:r>
          </w:p>
        </w:tc>
      </w:tr>
      <w:tr w:rsidR="00162DC4" w:rsidRPr="002B05D7" w14:paraId="064C2118" w14:textId="77777777" w:rsidTr="00F85D61">
        <w:tc>
          <w:tcPr>
            <w:tcW w:w="0" w:type="auto"/>
            <w:vMerge/>
            <w:tcBorders>
              <w:left w:val="single" w:sz="4" w:space="0" w:color="auto"/>
              <w:bottom w:val="single" w:sz="4" w:space="0" w:color="auto"/>
              <w:right w:val="single" w:sz="4" w:space="0" w:color="auto"/>
            </w:tcBorders>
            <w:vAlign w:val="center"/>
          </w:tcPr>
          <w:p w14:paraId="5E2E7A6B"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tcPr>
          <w:p w14:paraId="381B31A4" w14:textId="77777777" w:rsidR="00162DC4" w:rsidRPr="002B05D7" w:rsidRDefault="00162DC4" w:rsidP="009A62B9">
            <w:pPr>
              <w:jc w:val="both"/>
            </w:pPr>
            <w:r w:rsidRPr="002B05D7">
              <w:t>Habitats fauniques</w:t>
            </w:r>
          </w:p>
        </w:tc>
      </w:tr>
      <w:tr w:rsidR="00162DC4" w:rsidRPr="002B05D7" w14:paraId="2205AD40" w14:textId="77777777" w:rsidTr="00F85D61">
        <w:tc>
          <w:tcPr>
            <w:tcW w:w="941" w:type="pct"/>
            <w:vMerge w:val="restart"/>
            <w:tcBorders>
              <w:top w:val="single" w:sz="4" w:space="0" w:color="auto"/>
              <w:left w:val="single" w:sz="4" w:space="0" w:color="auto"/>
              <w:right w:val="single" w:sz="4" w:space="0" w:color="auto"/>
            </w:tcBorders>
          </w:tcPr>
          <w:p w14:paraId="319E5842" w14:textId="77777777" w:rsidR="00162DC4" w:rsidRPr="002B05D7" w:rsidRDefault="00162DC4" w:rsidP="009A62B9">
            <w:pPr>
              <w:jc w:val="both"/>
            </w:pPr>
          </w:p>
          <w:p w14:paraId="22AC9AD8" w14:textId="77777777" w:rsidR="00162DC4" w:rsidRPr="002B05D7" w:rsidRDefault="00162DC4" w:rsidP="009A62B9">
            <w:pPr>
              <w:jc w:val="both"/>
            </w:pPr>
          </w:p>
          <w:p w14:paraId="52BD1327" w14:textId="77777777" w:rsidR="00162DC4" w:rsidRPr="002B05D7" w:rsidRDefault="00162DC4" w:rsidP="009A62B9">
            <w:pPr>
              <w:jc w:val="both"/>
            </w:pPr>
          </w:p>
          <w:p w14:paraId="3A94B255" w14:textId="77777777" w:rsidR="00162DC4" w:rsidRPr="002B05D7" w:rsidRDefault="00162DC4" w:rsidP="009A62B9">
            <w:pPr>
              <w:jc w:val="both"/>
            </w:pPr>
          </w:p>
          <w:p w14:paraId="758A47AF" w14:textId="77777777" w:rsidR="00162DC4" w:rsidRPr="002B05D7" w:rsidRDefault="00162DC4" w:rsidP="009A62B9">
            <w:pPr>
              <w:jc w:val="both"/>
            </w:pPr>
            <w:r w:rsidRPr="002B05D7">
              <w:t>Humain</w:t>
            </w:r>
          </w:p>
        </w:tc>
        <w:tc>
          <w:tcPr>
            <w:tcW w:w="4059" w:type="pct"/>
            <w:tcBorders>
              <w:top w:val="single" w:sz="4" w:space="0" w:color="auto"/>
              <w:left w:val="single" w:sz="4" w:space="0" w:color="auto"/>
              <w:bottom w:val="single" w:sz="4" w:space="0" w:color="auto"/>
              <w:right w:val="single" w:sz="4" w:space="0" w:color="auto"/>
            </w:tcBorders>
            <w:hideMark/>
          </w:tcPr>
          <w:p w14:paraId="54ECF87D" w14:textId="77777777" w:rsidR="00162DC4" w:rsidRPr="002B05D7" w:rsidRDefault="00162DC4" w:rsidP="009A62B9">
            <w:pPr>
              <w:jc w:val="both"/>
            </w:pPr>
            <w:r w:rsidRPr="002B05D7">
              <w:t>Moyens d’existence des populations y compris quelques places d’affaire</w:t>
            </w:r>
          </w:p>
        </w:tc>
      </w:tr>
      <w:tr w:rsidR="00162DC4" w:rsidRPr="002B05D7" w14:paraId="3B639DDA" w14:textId="77777777" w:rsidTr="00F85D61">
        <w:tc>
          <w:tcPr>
            <w:tcW w:w="0" w:type="auto"/>
            <w:vMerge/>
            <w:tcBorders>
              <w:left w:val="single" w:sz="4" w:space="0" w:color="auto"/>
              <w:right w:val="single" w:sz="4" w:space="0" w:color="auto"/>
            </w:tcBorders>
            <w:vAlign w:val="center"/>
            <w:hideMark/>
          </w:tcPr>
          <w:p w14:paraId="4ED441EC"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3FF1D420" w14:textId="77777777" w:rsidR="00162DC4" w:rsidRPr="002B05D7" w:rsidRDefault="00162DC4" w:rsidP="009A62B9">
            <w:pPr>
              <w:jc w:val="both"/>
            </w:pPr>
            <w:r w:rsidRPr="002B05D7">
              <w:t>Produits de prélèvement (services écosystémiques d’approvisionnement)</w:t>
            </w:r>
          </w:p>
        </w:tc>
      </w:tr>
      <w:tr w:rsidR="00162DC4" w:rsidRPr="002B05D7" w14:paraId="1D64F3A6" w14:textId="77777777" w:rsidTr="00F85D61">
        <w:tc>
          <w:tcPr>
            <w:tcW w:w="0" w:type="auto"/>
            <w:vMerge/>
            <w:tcBorders>
              <w:left w:val="single" w:sz="4" w:space="0" w:color="auto"/>
              <w:right w:val="single" w:sz="4" w:space="0" w:color="auto"/>
            </w:tcBorders>
            <w:vAlign w:val="center"/>
            <w:hideMark/>
          </w:tcPr>
          <w:p w14:paraId="77AB7FF2"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09585942" w14:textId="77777777" w:rsidR="00162DC4" w:rsidRPr="002B05D7" w:rsidRDefault="00162DC4" w:rsidP="009A62B9">
            <w:pPr>
              <w:jc w:val="both"/>
            </w:pPr>
            <w:r w:rsidRPr="002B05D7">
              <w:t>Situation financière de la population</w:t>
            </w:r>
          </w:p>
        </w:tc>
      </w:tr>
      <w:tr w:rsidR="00162DC4" w:rsidRPr="002B05D7" w14:paraId="521A8D55" w14:textId="77777777" w:rsidTr="00F85D61">
        <w:tc>
          <w:tcPr>
            <w:tcW w:w="0" w:type="auto"/>
            <w:vMerge/>
            <w:tcBorders>
              <w:left w:val="single" w:sz="4" w:space="0" w:color="auto"/>
              <w:right w:val="single" w:sz="4" w:space="0" w:color="auto"/>
            </w:tcBorders>
            <w:vAlign w:val="center"/>
            <w:hideMark/>
          </w:tcPr>
          <w:p w14:paraId="44E3E366"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75978D74" w14:textId="77777777" w:rsidR="00162DC4" w:rsidRPr="002B05D7" w:rsidRDefault="00162DC4" w:rsidP="009A62B9">
            <w:pPr>
              <w:jc w:val="both"/>
            </w:pPr>
            <w:r w:rsidRPr="002B05D7">
              <w:t>Climat social</w:t>
            </w:r>
          </w:p>
        </w:tc>
      </w:tr>
      <w:tr w:rsidR="00162DC4" w:rsidRPr="002B05D7" w14:paraId="7AD86E66" w14:textId="77777777" w:rsidTr="00F85D61">
        <w:tc>
          <w:tcPr>
            <w:tcW w:w="0" w:type="auto"/>
            <w:vMerge/>
            <w:tcBorders>
              <w:left w:val="single" w:sz="4" w:space="0" w:color="auto"/>
              <w:right w:val="single" w:sz="4" w:space="0" w:color="auto"/>
            </w:tcBorders>
            <w:vAlign w:val="center"/>
            <w:hideMark/>
          </w:tcPr>
          <w:p w14:paraId="5FACC8D3"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02A1236B" w14:textId="77777777" w:rsidR="00162DC4" w:rsidRPr="002B05D7" w:rsidRDefault="00162DC4" w:rsidP="009A62B9">
            <w:pPr>
              <w:jc w:val="both"/>
            </w:pPr>
            <w:r w:rsidRPr="002B05D7">
              <w:t>Genre</w:t>
            </w:r>
          </w:p>
        </w:tc>
      </w:tr>
      <w:tr w:rsidR="00162DC4" w:rsidRPr="002B05D7" w14:paraId="3EA8AF20" w14:textId="77777777" w:rsidTr="00F85D61">
        <w:tc>
          <w:tcPr>
            <w:tcW w:w="0" w:type="auto"/>
            <w:vMerge/>
            <w:tcBorders>
              <w:left w:val="single" w:sz="4" w:space="0" w:color="auto"/>
              <w:right w:val="single" w:sz="4" w:space="0" w:color="auto"/>
            </w:tcBorders>
            <w:vAlign w:val="center"/>
            <w:hideMark/>
          </w:tcPr>
          <w:p w14:paraId="5C10378A"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752F9D0B" w14:textId="77777777" w:rsidR="00162DC4" w:rsidRPr="002B05D7" w:rsidRDefault="00162DC4" w:rsidP="009A62B9">
            <w:pPr>
              <w:jc w:val="both"/>
            </w:pPr>
            <w:r w:rsidRPr="002B05D7">
              <w:t>Cadre de vie et commodités du voisinage</w:t>
            </w:r>
          </w:p>
        </w:tc>
      </w:tr>
      <w:tr w:rsidR="00162DC4" w:rsidRPr="002B05D7" w14:paraId="7CA2032C" w14:textId="77777777" w:rsidTr="00F85D61">
        <w:tc>
          <w:tcPr>
            <w:tcW w:w="0" w:type="auto"/>
            <w:vMerge/>
            <w:tcBorders>
              <w:left w:val="single" w:sz="4" w:space="0" w:color="auto"/>
              <w:right w:val="single" w:sz="4" w:space="0" w:color="auto"/>
            </w:tcBorders>
            <w:vAlign w:val="center"/>
            <w:hideMark/>
          </w:tcPr>
          <w:p w14:paraId="6853297A"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596B18C4" w14:textId="77777777" w:rsidR="00162DC4" w:rsidRPr="002B05D7" w:rsidRDefault="00162DC4" w:rsidP="009A62B9">
            <w:pPr>
              <w:jc w:val="both"/>
            </w:pPr>
            <w:r w:rsidRPr="002B05D7">
              <w:t>Santé et sécurité des travailleurs et de la communauté</w:t>
            </w:r>
          </w:p>
        </w:tc>
      </w:tr>
      <w:tr w:rsidR="00162DC4" w:rsidRPr="002B05D7" w14:paraId="17DC59F6" w14:textId="77777777" w:rsidTr="00F85D61">
        <w:tc>
          <w:tcPr>
            <w:tcW w:w="0" w:type="auto"/>
            <w:vMerge/>
            <w:tcBorders>
              <w:left w:val="single" w:sz="4" w:space="0" w:color="auto"/>
              <w:right w:val="single" w:sz="4" w:space="0" w:color="auto"/>
            </w:tcBorders>
            <w:vAlign w:val="center"/>
            <w:hideMark/>
          </w:tcPr>
          <w:p w14:paraId="6E60A55E"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0CB5070E" w14:textId="77777777" w:rsidR="00162DC4" w:rsidRPr="002B05D7" w:rsidRDefault="00162DC4" w:rsidP="009A62B9">
            <w:pPr>
              <w:jc w:val="both"/>
            </w:pPr>
            <w:r w:rsidRPr="002B05D7">
              <w:t>Bien-être des riverains</w:t>
            </w:r>
          </w:p>
        </w:tc>
      </w:tr>
      <w:tr w:rsidR="00162DC4" w:rsidRPr="002B05D7" w14:paraId="471D77FA" w14:textId="77777777" w:rsidTr="00F85D61">
        <w:tc>
          <w:tcPr>
            <w:tcW w:w="0" w:type="auto"/>
            <w:vMerge/>
            <w:tcBorders>
              <w:left w:val="single" w:sz="4" w:space="0" w:color="auto"/>
              <w:right w:val="single" w:sz="4" w:space="0" w:color="auto"/>
            </w:tcBorders>
            <w:vAlign w:val="center"/>
            <w:hideMark/>
          </w:tcPr>
          <w:p w14:paraId="7B73FCD8"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2BB7D970" w14:textId="77777777" w:rsidR="00162DC4" w:rsidRPr="002B05D7" w:rsidRDefault="00162DC4" w:rsidP="009A62B9">
            <w:pPr>
              <w:jc w:val="both"/>
            </w:pPr>
            <w:r w:rsidRPr="002B05D7">
              <w:t>Biens privés et réseaux de concessionnaires (lignes moyennes et basses tensions de la SENELEC, réseaux AEP, etc.)</w:t>
            </w:r>
          </w:p>
        </w:tc>
      </w:tr>
      <w:tr w:rsidR="00162DC4" w:rsidRPr="002B05D7" w14:paraId="2B30EA74" w14:textId="77777777" w:rsidTr="00F85D61">
        <w:tc>
          <w:tcPr>
            <w:tcW w:w="0" w:type="auto"/>
            <w:vMerge/>
            <w:tcBorders>
              <w:left w:val="single" w:sz="4" w:space="0" w:color="auto"/>
              <w:right w:val="single" w:sz="4" w:space="0" w:color="auto"/>
            </w:tcBorders>
            <w:vAlign w:val="center"/>
            <w:hideMark/>
          </w:tcPr>
          <w:p w14:paraId="509086F0"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53958C37" w14:textId="77777777" w:rsidR="00162DC4" w:rsidRPr="002B05D7" w:rsidRDefault="00162DC4" w:rsidP="009A62B9">
            <w:pPr>
              <w:jc w:val="both"/>
            </w:pPr>
            <w:r w:rsidRPr="002B05D7">
              <w:t>Les carrières d’emprunt de latérite</w:t>
            </w:r>
          </w:p>
        </w:tc>
      </w:tr>
      <w:tr w:rsidR="00162DC4" w:rsidRPr="002B05D7" w14:paraId="1E70E55C" w14:textId="77777777" w:rsidTr="00F85D61">
        <w:tc>
          <w:tcPr>
            <w:tcW w:w="0" w:type="auto"/>
            <w:vMerge/>
            <w:tcBorders>
              <w:left w:val="single" w:sz="4" w:space="0" w:color="auto"/>
              <w:right w:val="single" w:sz="4" w:space="0" w:color="auto"/>
            </w:tcBorders>
            <w:vAlign w:val="center"/>
            <w:hideMark/>
          </w:tcPr>
          <w:p w14:paraId="0E9F4121"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0E92526D" w14:textId="6D44CBDB" w:rsidR="00162DC4" w:rsidRPr="002B05D7" w:rsidRDefault="00162DC4" w:rsidP="007E0E12">
            <w:pPr>
              <w:jc w:val="both"/>
            </w:pPr>
            <w:r w:rsidRPr="002B05D7">
              <w:t>Infrastructures socioéconomiques (boutiques,  ateliers mécaniques, métalliques, etc).</w:t>
            </w:r>
          </w:p>
        </w:tc>
      </w:tr>
      <w:tr w:rsidR="00162DC4" w:rsidRPr="002B05D7" w14:paraId="14ADA486" w14:textId="77777777" w:rsidTr="00F85D61">
        <w:tc>
          <w:tcPr>
            <w:tcW w:w="0" w:type="auto"/>
            <w:vMerge/>
            <w:tcBorders>
              <w:left w:val="single" w:sz="4" w:space="0" w:color="auto"/>
              <w:right w:val="single" w:sz="4" w:space="0" w:color="auto"/>
            </w:tcBorders>
            <w:vAlign w:val="center"/>
            <w:hideMark/>
          </w:tcPr>
          <w:p w14:paraId="6C1BB204"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7D893B1C" w14:textId="77777777" w:rsidR="00162DC4" w:rsidRPr="002B05D7" w:rsidRDefault="00162DC4" w:rsidP="009A62B9">
            <w:pPr>
              <w:jc w:val="both"/>
            </w:pPr>
            <w:r w:rsidRPr="002B05D7">
              <w:t>Les ouvrages d’adduction d’eau (vannes, tuyaux de distribution d’eau…)</w:t>
            </w:r>
          </w:p>
        </w:tc>
      </w:tr>
      <w:tr w:rsidR="00162DC4" w:rsidRPr="002B05D7" w14:paraId="5E8FF4E1" w14:textId="77777777" w:rsidTr="00F85D61">
        <w:tc>
          <w:tcPr>
            <w:tcW w:w="0" w:type="auto"/>
            <w:vMerge/>
            <w:tcBorders>
              <w:left w:val="single" w:sz="4" w:space="0" w:color="auto"/>
              <w:right w:val="single" w:sz="4" w:space="0" w:color="auto"/>
            </w:tcBorders>
            <w:vAlign w:val="center"/>
          </w:tcPr>
          <w:p w14:paraId="648D6C30"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tcPr>
          <w:p w14:paraId="207C6088" w14:textId="77777777" w:rsidR="00162DC4" w:rsidRPr="002B05D7" w:rsidRDefault="00162DC4" w:rsidP="009A62B9">
            <w:pPr>
              <w:jc w:val="both"/>
            </w:pPr>
            <w:r w:rsidRPr="002B05D7">
              <w:t>Les ouvrages de captage d’eau (forage, puits, etc.)</w:t>
            </w:r>
          </w:p>
        </w:tc>
      </w:tr>
      <w:tr w:rsidR="00162DC4" w:rsidRPr="002B05D7" w14:paraId="14939404" w14:textId="77777777" w:rsidTr="00F85D61">
        <w:tc>
          <w:tcPr>
            <w:tcW w:w="0" w:type="auto"/>
            <w:vMerge/>
            <w:tcBorders>
              <w:left w:val="single" w:sz="4" w:space="0" w:color="auto"/>
              <w:right w:val="single" w:sz="4" w:space="0" w:color="auto"/>
            </w:tcBorders>
            <w:vAlign w:val="center"/>
            <w:hideMark/>
          </w:tcPr>
          <w:p w14:paraId="53B253C6"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hideMark/>
          </w:tcPr>
          <w:p w14:paraId="7B44AC51" w14:textId="034D823B" w:rsidR="00162DC4" w:rsidRPr="002B05D7" w:rsidRDefault="00162DC4" w:rsidP="009A62B9">
            <w:pPr>
              <w:jc w:val="both"/>
            </w:pPr>
            <w:r w:rsidRPr="002B05D7">
              <w:t xml:space="preserve">Mobilité des personnes et des biens/circulation sur </w:t>
            </w:r>
            <w:r w:rsidR="0093075A">
              <w:t>la route</w:t>
            </w:r>
            <w:r w:rsidRPr="002B05D7">
              <w:t>, accès aux infrastructures et services, etc.</w:t>
            </w:r>
          </w:p>
        </w:tc>
      </w:tr>
      <w:tr w:rsidR="00162DC4" w:rsidRPr="002B05D7" w14:paraId="30439278" w14:textId="77777777" w:rsidTr="00F85D61">
        <w:tc>
          <w:tcPr>
            <w:tcW w:w="0" w:type="auto"/>
            <w:vMerge/>
            <w:tcBorders>
              <w:left w:val="single" w:sz="4" w:space="0" w:color="auto"/>
              <w:bottom w:val="single" w:sz="4" w:space="0" w:color="auto"/>
              <w:right w:val="single" w:sz="4" w:space="0" w:color="auto"/>
            </w:tcBorders>
            <w:vAlign w:val="center"/>
          </w:tcPr>
          <w:p w14:paraId="7CA22934" w14:textId="77777777" w:rsidR="00162DC4" w:rsidRPr="002B05D7" w:rsidRDefault="00162DC4" w:rsidP="009A62B9">
            <w:pPr>
              <w:jc w:val="both"/>
            </w:pPr>
          </w:p>
        </w:tc>
        <w:tc>
          <w:tcPr>
            <w:tcW w:w="4059" w:type="pct"/>
            <w:tcBorders>
              <w:top w:val="single" w:sz="4" w:space="0" w:color="auto"/>
              <w:left w:val="single" w:sz="4" w:space="0" w:color="auto"/>
              <w:bottom w:val="single" w:sz="4" w:space="0" w:color="auto"/>
              <w:right w:val="single" w:sz="4" w:space="0" w:color="auto"/>
            </w:tcBorders>
          </w:tcPr>
          <w:p w14:paraId="7413A23A" w14:textId="77777777" w:rsidR="00162DC4" w:rsidRPr="002B05D7" w:rsidRDefault="00162DC4" w:rsidP="009A62B9">
            <w:pPr>
              <w:jc w:val="both"/>
            </w:pPr>
            <w:r w:rsidRPr="002B05D7">
              <w:t>Paysage, patrimoine cultuel et culturel</w:t>
            </w:r>
          </w:p>
        </w:tc>
      </w:tr>
    </w:tbl>
    <w:p w14:paraId="2B56C1C3" w14:textId="77777777" w:rsidR="00162DC4" w:rsidRPr="002B05D7" w:rsidRDefault="00162DC4" w:rsidP="009A62B9">
      <w:pPr>
        <w:jc w:val="both"/>
        <w:sectPr w:rsidR="00162DC4" w:rsidRPr="002B05D7" w:rsidSect="004741F5">
          <w:type w:val="continuous"/>
          <w:pgSz w:w="11900" w:h="16840"/>
          <w:pgMar w:top="1418" w:right="1418" w:bottom="1418" w:left="1418" w:header="709" w:footer="709" w:gutter="0"/>
          <w:cols w:space="708"/>
          <w:docGrid w:linePitch="360"/>
        </w:sectPr>
      </w:pPr>
    </w:p>
    <w:p w14:paraId="3A542A36"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40" w:name="_Toc158375493"/>
      <w:r w:rsidRPr="002B05D7">
        <w:rPr>
          <w:rFonts w:ascii="Times New Roman" w:hAnsi="Times New Roman" w:cs="Times New Roman"/>
          <w:color w:val="auto"/>
          <w:sz w:val="24"/>
          <w:szCs w:val="24"/>
          <w:lang w:val="fr-FR"/>
        </w:rPr>
        <w:t>7.3. Identification et critère d’évaluation de l’importance des impacts et risques potentiels</w:t>
      </w:r>
      <w:bookmarkEnd w:id="140"/>
    </w:p>
    <w:p w14:paraId="49E42153"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41" w:name="_Toc158375494"/>
      <w:r w:rsidRPr="002B05D7">
        <w:rPr>
          <w:rFonts w:ascii="Times New Roman" w:hAnsi="Times New Roman" w:cs="Times New Roman"/>
          <w:color w:val="auto"/>
          <w:sz w:val="24"/>
          <w:szCs w:val="24"/>
          <w:lang w:val="fr-FR"/>
        </w:rPr>
        <w:t>7.3.1. Identification des impacts potentiels</w:t>
      </w:r>
      <w:bookmarkEnd w:id="141"/>
    </w:p>
    <w:p w14:paraId="4FDF4079" w14:textId="77777777" w:rsidR="00162DC4" w:rsidRPr="002B05D7" w:rsidRDefault="00162DC4" w:rsidP="009A62B9">
      <w:pPr>
        <w:jc w:val="both"/>
      </w:pPr>
      <w:r w:rsidRPr="002B05D7">
        <w:t xml:space="preserve">Les matrices sont des tableaux bidimensionnels qui facilitent l’identification des impacts découlant de l’interaction entre les activités d’un projet et les éléments particuliers de l’environnement. La matrice de Léopold et </w:t>
      </w:r>
      <w:r w:rsidRPr="002B05D7">
        <w:rPr>
          <w:i/>
        </w:rPr>
        <w:t>al</w:t>
      </w:r>
      <w:r w:rsidRPr="002B05D7">
        <w:t xml:space="preserve"> (1971) a été utilisée pour l’identification des impacts de ce projet. La matrice sert en premier lieu à identifier les activités du projet et les composantes du milieu qui peuvent en ressentir les effets. Les impacts du projet sont identifiés à travers une matrice qui met en relation les activités sources d’impacts d’une part et les composantes de l’environnement affectées d’autre part.</w:t>
      </w:r>
    </w:p>
    <w:p w14:paraId="42B93B32" w14:textId="77777777" w:rsidR="00162DC4" w:rsidRPr="002B05D7" w:rsidRDefault="00162DC4" w:rsidP="009A62B9">
      <w:pPr>
        <w:jc w:val="both"/>
      </w:pPr>
    </w:p>
    <w:p w14:paraId="5720D3D1" w14:textId="77777777" w:rsidR="00162DC4" w:rsidRPr="002B05D7" w:rsidRDefault="00162DC4" w:rsidP="009A62B9">
      <w:pPr>
        <w:jc w:val="both"/>
      </w:pPr>
    </w:p>
    <w:p w14:paraId="216ACCEC" w14:textId="77777777" w:rsidR="00162DC4" w:rsidRPr="002B05D7" w:rsidRDefault="00162DC4" w:rsidP="009A62B9">
      <w:pPr>
        <w:jc w:val="both"/>
        <w:sectPr w:rsidR="00162DC4" w:rsidRPr="002B05D7" w:rsidSect="004741F5">
          <w:type w:val="continuous"/>
          <w:pgSz w:w="11900" w:h="16840"/>
          <w:pgMar w:top="1418" w:right="1418" w:bottom="1418" w:left="1418" w:header="709" w:footer="709" w:gutter="0"/>
          <w:cols w:space="708"/>
          <w:docGrid w:linePitch="360"/>
        </w:sectPr>
      </w:pPr>
    </w:p>
    <w:p w14:paraId="194444F7" w14:textId="646E3C25" w:rsidR="004573B9" w:rsidRPr="002B05D7" w:rsidRDefault="004573B9" w:rsidP="009A62B9">
      <w:pPr>
        <w:jc w:val="both"/>
      </w:pPr>
      <w:bookmarkStart w:id="142" w:name="_Toc15837558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32</w:t>
      </w:r>
      <w:r w:rsidR="00CF5E36">
        <w:rPr>
          <w:noProof/>
        </w:rPr>
        <w:fldChar w:fldCharType="end"/>
      </w:r>
      <w:r w:rsidRPr="002B05D7">
        <w:t>: Synthèse des sources et récepteurs d’impacts et risques du projet</w:t>
      </w:r>
      <w:bookmarkEnd w:id="142"/>
    </w:p>
    <w:tbl>
      <w:tblPr>
        <w:tblW w:w="14879" w:type="dxa"/>
        <w:shd w:val="clear" w:color="auto" w:fill="FFFFFF" w:themeFill="background1"/>
        <w:tblLayout w:type="fixed"/>
        <w:tblCellMar>
          <w:left w:w="70" w:type="dxa"/>
          <w:right w:w="70" w:type="dxa"/>
        </w:tblCellMar>
        <w:tblLook w:val="0000" w:firstRow="0" w:lastRow="0" w:firstColumn="0" w:lastColumn="0" w:noHBand="0" w:noVBand="0"/>
      </w:tblPr>
      <w:tblGrid>
        <w:gridCol w:w="333"/>
        <w:gridCol w:w="288"/>
        <w:gridCol w:w="1888"/>
        <w:gridCol w:w="459"/>
        <w:gridCol w:w="425"/>
        <w:gridCol w:w="426"/>
        <w:gridCol w:w="571"/>
        <w:gridCol w:w="567"/>
        <w:gridCol w:w="103"/>
        <w:gridCol w:w="322"/>
        <w:gridCol w:w="425"/>
        <w:gridCol w:w="425"/>
        <w:gridCol w:w="709"/>
        <w:gridCol w:w="851"/>
        <w:gridCol w:w="708"/>
        <w:gridCol w:w="709"/>
        <w:gridCol w:w="709"/>
        <w:gridCol w:w="709"/>
        <w:gridCol w:w="850"/>
        <w:gridCol w:w="851"/>
        <w:gridCol w:w="708"/>
        <w:gridCol w:w="709"/>
        <w:gridCol w:w="1134"/>
      </w:tblGrid>
      <w:tr w:rsidR="00054454" w:rsidRPr="002B05D7" w14:paraId="025B987C" w14:textId="77777777" w:rsidTr="00054454">
        <w:trPr>
          <w:trHeight w:hRule="exact" w:val="537"/>
          <w:tblHeader/>
        </w:trPr>
        <w:tc>
          <w:tcPr>
            <w:tcW w:w="2509" w:type="dxa"/>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FFFFFF" w:themeFill="background1"/>
            <w:vAlign w:val="center"/>
          </w:tcPr>
          <w:p w14:paraId="6B16794A" w14:textId="77777777" w:rsidR="00162DC4" w:rsidRPr="002B05D7" w:rsidRDefault="00340E36" w:rsidP="009A62B9">
            <w:pPr>
              <w:ind w:left="634" w:hanging="634"/>
              <w:jc w:val="both"/>
              <w:rPr>
                <w:b/>
              </w:rPr>
            </w:pPr>
            <w:r w:rsidRPr="002B05D7">
              <w:rPr>
                <w:b/>
              </w:rPr>
              <w:t xml:space="preserve">      </w:t>
            </w:r>
            <w:r w:rsidR="00162DC4" w:rsidRPr="002B05D7">
              <w:rPr>
                <w:b/>
              </w:rPr>
              <w:t xml:space="preserve">Composantes du   </w:t>
            </w:r>
            <w:r w:rsidRPr="002B05D7">
              <w:rPr>
                <w:b/>
              </w:rPr>
              <w:t xml:space="preserve">     </w:t>
            </w:r>
            <w:r w:rsidR="00162DC4" w:rsidRPr="002B05D7">
              <w:rPr>
                <w:b/>
              </w:rPr>
              <w:t>milieu</w:t>
            </w:r>
          </w:p>
          <w:p w14:paraId="5838099D" w14:textId="77777777" w:rsidR="00162DC4" w:rsidRPr="002B05D7" w:rsidRDefault="00162DC4" w:rsidP="009A62B9">
            <w:pPr>
              <w:jc w:val="both"/>
              <w:rPr>
                <w:b/>
              </w:rPr>
            </w:pPr>
          </w:p>
          <w:p w14:paraId="78D59E14" w14:textId="77777777" w:rsidR="00162DC4" w:rsidRPr="002B05D7" w:rsidRDefault="00162DC4" w:rsidP="009A62B9">
            <w:pPr>
              <w:jc w:val="both"/>
              <w:rPr>
                <w:b/>
              </w:rPr>
            </w:pPr>
          </w:p>
          <w:p w14:paraId="361E617F" w14:textId="77777777" w:rsidR="00162DC4" w:rsidRPr="002B05D7" w:rsidRDefault="00162DC4" w:rsidP="009A62B9">
            <w:pPr>
              <w:jc w:val="both"/>
              <w:rPr>
                <w:b/>
              </w:rPr>
            </w:pPr>
          </w:p>
          <w:p w14:paraId="468F2545" w14:textId="77777777" w:rsidR="00162DC4" w:rsidRPr="002B05D7" w:rsidRDefault="00162DC4" w:rsidP="009A62B9">
            <w:pPr>
              <w:jc w:val="both"/>
              <w:rPr>
                <w:b/>
              </w:rPr>
            </w:pPr>
            <w:r w:rsidRPr="002B05D7">
              <w:rPr>
                <w:b/>
              </w:rPr>
              <w:t>Activités du projet</w:t>
            </w:r>
          </w:p>
          <w:p w14:paraId="7C95A3A0" w14:textId="77777777" w:rsidR="00162DC4" w:rsidRPr="002B05D7" w:rsidRDefault="00162DC4" w:rsidP="009A62B9">
            <w:pPr>
              <w:jc w:val="both"/>
            </w:pPr>
          </w:p>
        </w:tc>
        <w:tc>
          <w:tcPr>
            <w:tcW w:w="2448" w:type="dxa"/>
            <w:gridSpan w:val="5"/>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13B32FFB" w14:textId="77777777" w:rsidR="00162DC4" w:rsidRPr="002B05D7" w:rsidRDefault="00162DC4" w:rsidP="009A62B9">
            <w:pPr>
              <w:jc w:val="both"/>
              <w:rPr>
                <w:b/>
              </w:rPr>
            </w:pPr>
            <w:r w:rsidRPr="002B05D7">
              <w:rPr>
                <w:b/>
              </w:rPr>
              <w:t>Milieu Physique</w:t>
            </w:r>
          </w:p>
        </w:tc>
        <w:tc>
          <w:tcPr>
            <w:tcW w:w="1275" w:type="dxa"/>
            <w:gridSpan w:val="4"/>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C447797" w14:textId="77777777" w:rsidR="00162DC4" w:rsidRPr="002B05D7" w:rsidRDefault="00162DC4" w:rsidP="009A62B9">
            <w:pPr>
              <w:jc w:val="both"/>
              <w:rPr>
                <w:b/>
              </w:rPr>
            </w:pPr>
            <w:r w:rsidRPr="002B05D7">
              <w:rPr>
                <w:b/>
              </w:rPr>
              <w:t>Milieu biologique</w:t>
            </w:r>
          </w:p>
        </w:tc>
        <w:tc>
          <w:tcPr>
            <w:tcW w:w="8647" w:type="dxa"/>
            <w:gridSpan w:val="11"/>
            <w:tcBorders>
              <w:top w:val="single" w:sz="2" w:space="0" w:color="auto"/>
              <w:left w:val="single" w:sz="2" w:space="0" w:color="auto"/>
              <w:bottom w:val="single" w:sz="2" w:space="0" w:color="auto"/>
              <w:right w:val="single" w:sz="12" w:space="0" w:color="auto"/>
            </w:tcBorders>
            <w:shd w:val="clear" w:color="auto" w:fill="FFFFFF" w:themeFill="background1"/>
            <w:vAlign w:val="center"/>
          </w:tcPr>
          <w:p w14:paraId="49ACB9AA" w14:textId="77777777" w:rsidR="00162DC4" w:rsidRPr="002B05D7" w:rsidRDefault="00162DC4" w:rsidP="009A62B9">
            <w:pPr>
              <w:jc w:val="both"/>
              <w:rPr>
                <w:b/>
              </w:rPr>
            </w:pPr>
            <w:r w:rsidRPr="002B05D7">
              <w:rPr>
                <w:b/>
              </w:rPr>
              <w:t>Milieu humain</w:t>
            </w:r>
          </w:p>
        </w:tc>
      </w:tr>
      <w:tr w:rsidR="00C62403" w:rsidRPr="002B05D7" w14:paraId="5BF4D0EF" w14:textId="77777777" w:rsidTr="00340E36">
        <w:trPr>
          <w:trHeight w:hRule="exact" w:val="1745"/>
          <w:tblHeader/>
        </w:trPr>
        <w:tc>
          <w:tcPr>
            <w:tcW w:w="2509" w:type="dxa"/>
            <w:gridSpan w:val="3"/>
            <w:vMerge/>
            <w:tcBorders>
              <w:top w:val="single" w:sz="4" w:space="0" w:color="auto"/>
              <w:left w:val="single" w:sz="4" w:space="0" w:color="auto"/>
              <w:bottom w:val="single" w:sz="4" w:space="0" w:color="auto"/>
              <w:right w:val="single" w:sz="4" w:space="0" w:color="auto"/>
              <w:tl2br w:val="single" w:sz="4" w:space="0" w:color="auto"/>
            </w:tcBorders>
            <w:shd w:val="clear" w:color="auto" w:fill="FFFFFF" w:themeFill="background1"/>
            <w:vAlign w:val="center"/>
          </w:tcPr>
          <w:p w14:paraId="0EF58BD7" w14:textId="77777777" w:rsidR="00162DC4" w:rsidRPr="002B05D7" w:rsidRDefault="00162DC4" w:rsidP="009A62B9">
            <w:pPr>
              <w:jc w:val="both"/>
            </w:pPr>
          </w:p>
        </w:tc>
        <w:tc>
          <w:tcPr>
            <w:tcW w:w="459" w:type="dxa"/>
            <w:tcBorders>
              <w:top w:val="single" w:sz="2" w:space="0" w:color="auto"/>
              <w:left w:val="single" w:sz="4" w:space="0" w:color="auto"/>
              <w:bottom w:val="single" w:sz="2" w:space="0" w:color="auto"/>
              <w:right w:val="single" w:sz="2" w:space="0" w:color="auto"/>
            </w:tcBorders>
            <w:shd w:val="clear" w:color="auto" w:fill="FFFFFF" w:themeFill="background1"/>
            <w:textDirection w:val="btLr"/>
            <w:vAlign w:val="center"/>
          </w:tcPr>
          <w:p w14:paraId="7D0272D2" w14:textId="77777777" w:rsidR="00162DC4" w:rsidRPr="002B05D7" w:rsidRDefault="00162DC4" w:rsidP="009A62B9">
            <w:pPr>
              <w:jc w:val="center"/>
            </w:pPr>
            <w:r w:rsidRPr="002B05D7">
              <w:t>Air</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61FBF093" w14:textId="77777777" w:rsidR="00162DC4" w:rsidRPr="002B05D7" w:rsidRDefault="00162DC4" w:rsidP="009A62B9">
            <w:pPr>
              <w:jc w:val="center"/>
            </w:pPr>
            <w:r w:rsidRPr="002B05D7">
              <w:t>Bruit</w:t>
            </w: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19493536" w14:textId="77777777" w:rsidR="00162DC4" w:rsidRPr="002B05D7" w:rsidRDefault="00162DC4" w:rsidP="009A62B9">
            <w:pPr>
              <w:jc w:val="center"/>
            </w:pPr>
            <w:r w:rsidRPr="002B05D7">
              <w:t>Sol</w:t>
            </w: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288B0B1F" w14:textId="77777777" w:rsidR="00162DC4" w:rsidRPr="002B05D7" w:rsidRDefault="00162DC4" w:rsidP="009A62B9">
            <w:pPr>
              <w:jc w:val="center"/>
            </w:pPr>
            <w:r w:rsidRPr="002B05D7">
              <w:t>Eaux de surface</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79366812" w14:textId="77777777" w:rsidR="00162DC4" w:rsidRPr="002B05D7" w:rsidRDefault="00162DC4" w:rsidP="009A62B9">
            <w:pPr>
              <w:jc w:val="center"/>
            </w:pPr>
            <w:r w:rsidRPr="002B05D7">
              <w:t>Eaux souterraines</w:t>
            </w: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37436324" w14:textId="77777777" w:rsidR="00162DC4" w:rsidRPr="002B05D7" w:rsidRDefault="00162DC4" w:rsidP="009A62B9">
            <w:pPr>
              <w:jc w:val="center"/>
            </w:pPr>
            <w:r w:rsidRPr="002B05D7">
              <w:t>Habitat</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2F3F256F" w14:textId="77777777" w:rsidR="00162DC4" w:rsidRPr="002B05D7" w:rsidRDefault="00162DC4" w:rsidP="009A62B9">
            <w:pPr>
              <w:jc w:val="center"/>
            </w:pPr>
            <w:r w:rsidRPr="002B05D7">
              <w:t>Végétation</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248BE67F" w14:textId="77777777" w:rsidR="00162DC4" w:rsidRPr="002B05D7" w:rsidRDefault="00162DC4" w:rsidP="009A62B9">
            <w:pPr>
              <w:jc w:val="center"/>
            </w:pPr>
            <w:r w:rsidRPr="002B05D7">
              <w:t>Faune</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26166171" w14:textId="77777777" w:rsidR="00162DC4" w:rsidRPr="002B05D7" w:rsidRDefault="00162DC4" w:rsidP="009A62B9">
            <w:pPr>
              <w:jc w:val="center"/>
            </w:pPr>
            <w:r w:rsidRPr="002B05D7">
              <w:t>Santé et Sécurité</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43A4F495" w14:textId="77777777" w:rsidR="00162DC4" w:rsidRPr="002B05D7" w:rsidRDefault="00162DC4" w:rsidP="009A62B9">
            <w:pPr>
              <w:jc w:val="center"/>
            </w:pPr>
            <w:r w:rsidRPr="002B05D7">
              <w:t>Déplacements physique</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2A47CB60" w14:textId="77777777" w:rsidR="00162DC4" w:rsidRPr="002B05D7" w:rsidRDefault="00162DC4" w:rsidP="009A62B9">
            <w:pPr>
              <w:jc w:val="center"/>
            </w:pPr>
            <w:r w:rsidRPr="002B05D7">
              <w:t>Paysage et cadre de vie</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1F51F426" w14:textId="77777777" w:rsidR="00162DC4" w:rsidRPr="002B05D7" w:rsidRDefault="00162DC4" w:rsidP="009A62B9">
            <w:pPr>
              <w:jc w:val="center"/>
            </w:pPr>
            <w:r w:rsidRPr="002B05D7">
              <w:t>Agriculture et Élevage</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26101A37" w14:textId="77777777" w:rsidR="00162DC4" w:rsidRPr="002B05D7" w:rsidRDefault="00162DC4" w:rsidP="009A62B9">
            <w:pPr>
              <w:jc w:val="center"/>
            </w:pPr>
            <w:r w:rsidRPr="002B05D7">
              <w:t>Commerce et transport</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52CA839A" w14:textId="77777777" w:rsidR="00162DC4" w:rsidRPr="002B05D7" w:rsidRDefault="00162DC4" w:rsidP="009A62B9">
            <w:pPr>
              <w:jc w:val="center"/>
            </w:pPr>
            <w:r w:rsidRPr="002B05D7">
              <w:t>Ouvrages et équipements</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3E2779B2" w14:textId="77777777" w:rsidR="00162DC4" w:rsidRPr="002B05D7" w:rsidRDefault="00162DC4" w:rsidP="009A62B9">
            <w:pPr>
              <w:jc w:val="center"/>
            </w:pPr>
            <w:r w:rsidRPr="002B05D7">
              <w:t>Patrimoine culturel et cultuel</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0B7477D6" w14:textId="77777777" w:rsidR="00162DC4" w:rsidRPr="002B05D7" w:rsidRDefault="00162DC4" w:rsidP="009A62B9">
            <w:pPr>
              <w:jc w:val="center"/>
            </w:pPr>
            <w:r w:rsidRPr="002B05D7">
              <w:t>Réseaux de Concessionnaires</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0E25FBE0" w14:textId="77777777" w:rsidR="00162DC4" w:rsidRPr="002B05D7" w:rsidRDefault="00162DC4" w:rsidP="009A62B9">
            <w:pPr>
              <w:jc w:val="center"/>
            </w:pPr>
            <w:r w:rsidRPr="002B05D7">
              <w:t>Infrastructures et services</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extDirection w:val="btLr"/>
            <w:vAlign w:val="center"/>
          </w:tcPr>
          <w:p w14:paraId="623C7D84" w14:textId="77777777" w:rsidR="00162DC4" w:rsidRPr="002B05D7" w:rsidRDefault="00162DC4" w:rsidP="009A62B9">
            <w:pPr>
              <w:jc w:val="center"/>
            </w:pPr>
            <w:r w:rsidRPr="002B05D7">
              <w:t>Carrières d’emprunt</w:t>
            </w:r>
          </w:p>
        </w:tc>
        <w:tc>
          <w:tcPr>
            <w:tcW w:w="1134" w:type="dxa"/>
            <w:tcBorders>
              <w:top w:val="single" w:sz="2" w:space="0" w:color="auto"/>
              <w:left w:val="single" w:sz="2" w:space="0" w:color="auto"/>
              <w:bottom w:val="single" w:sz="2" w:space="0" w:color="auto"/>
              <w:right w:val="single" w:sz="12" w:space="0" w:color="auto"/>
            </w:tcBorders>
            <w:shd w:val="clear" w:color="auto" w:fill="FFFFFF" w:themeFill="background1"/>
            <w:textDirection w:val="btLr"/>
            <w:vAlign w:val="center"/>
          </w:tcPr>
          <w:p w14:paraId="45A8132F" w14:textId="77777777" w:rsidR="00162DC4" w:rsidRPr="002B05D7" w:rsidRDefault="00162DC4" w:rsidP="009A62B9">
            <w:pPr>
              <w:jc w:val="center"/>
            </w:pPr>
            <w:r w:rsidRPr="002B05D7">
              <w:t>Emploi et conditions de vie des femmes</w:t>
            </w:r>
          </w:p>
        </w:tc>
      </w:tr>
      <w:tr w:rsidR="00C62403" w:rsidRPr="002B05D7" w14:paraId="49CA399B" w14:textId="77777777" w:rsidTr="00340E36">
        <w:trPr>
          <w:trHeight w:val="632"/>
        </w:trPr>
        <w:tc>
          <w:tcPr>
            <w:tcW w:w="333" w:type="dxa"/>
            <w:vMerge w:val="restart"/>
            <w:tcBorders>
              <w:top w:val="single" w:sz="4" w:space="0" w:color="auto"/>
              <w:left w:val="single" w:sz="12" w:space="0" w:color="auto"/>
              <w:bottom w:val="single" w:sz="2" w:space="0" w:color="auto"/>
              <w:right w:val="single" w:sz="2" w:space="0" w:color="auto"/>
            </w:tcBorders>
            <w:shd w:val="clear" w:color="auto" w:fill="FFFFFF" w:themeFill="background1"/>
            <w:textDirection w:val="btLr"/>
            <w:vAlign w:val="center"/>
          </w:tcPr>
          <w:p w14:paraId="5A003903" w14:textId="77777777" w:rsidR="00162DC4" w:rsidRPr="002B05D7" w:rsidRDefault="00162DC4" w:rsidP="009A62B9">
            <w:pPr>
              <w:jc w:val="both"/>
            </w:pPr>
            <w:r w:rsidRPr="002B05D7">
              <w:t>SOURCES D’IMPACTS</w:t>
            </w:r>
          </w:p>
        </w:tc>
        <w:tc>
          <w:tcPr>
            <w:tcW w:w="288" w:type="dxa"/>
            <w:vMerge w:val="restart"/>
            <w:tcBorders>
              <w:top w:val="single" w:sz="4" w:space="0" w:color="auto"/>
              <w:left w:val="single" w:sz="2" w:space="0" w:color="auto"/>
              <w:bottom w:val="single" w:sz="2" w:space="0" w:color="auto"/>
              <w:right w:val="single" w:sz="2" w:space="0" w:color="auto"/>
            </w:tcBorders>
            <w:shd w:val="clear" w:color="auto" w:fill="FFFFFF" w:themeFill="background1"/>
            <w:textDirection w:val="btLr"/>
            <w:vAlign w:val="center"/>
          </w:tcPr>
          <w:p w14:paraId="55982046" w14:textId="77777777" w:rsidR="00162DC4" w:rsidRPr="002B05D7" w:rsidRDefault="00162DC4" w:rsidP="009A62B9">
            <w:pPr>
              <w:jc w:val="both"/>
            </w:pPr>
            <w:r w:rsidRPr="002B05D7">
              <w:t>PREPARATOIRE ET TRAVAUX</w:t>
            </w:r>
          </w:p>
        </w:tc>
        <w:tc>
          <w:tcPr>
            <w:tcW w:w="1888"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14:paraId="481B04C1" w14:textId="77777777" w:rsidR="00162DC4" w:rsidRPr="002B05D7" w:rsidRDefault="00162DC4" w:rsidP="009A62B9">
            <w:pPr>
              <w:jc w:val="both"/>
            </w:pPr>
            <w:r w:rsidRPr="002B05D7">
              <w:t>Installation des chantiers y compris amenée et repli du matériel</w:t>
            </w:r>
          </w:p>
        </w:tc>
        <w:tc>
          <w:tcPr>
            <w:tcW w:w="4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F924C75"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A8C175F" w14:textId="77777777" w:rsidR="00162DC4" w:rsidRPr="002B05D7" w:rsidRDefault="00162DC4" w:rsidP="009A62B9">
            <w:pPr>
              <w:jc w:val="both"/>
              <w:rPr>
                <w:b/>
                <w:color w:val="FF0000"/>
              </w:rPr>
            </w:pPr>
            <w:r w:rsidRPr="002B05D7">
              <w:rPr>
                <w:b/>
                <w:color w:val="FF0000"/>
              </w:rPr>
              <w:t>x</w:t>
            </w: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B695C73" w14:textId="77777777" w:rsidR="00162DC4" w:rsidRPr="002B05D7" w:rsidRDefault="00162DC4" w:rsidP="009A62B9">
            <w:pPr>
              <w:jc w:val="both"/>
              <w:rPr>
                <w:b/>
                <w:color w:val="FF0000"/>
              </w:rPr>
            </w:pPr>
            <w:r w:rsidRPr="002B05D7">
              <w:rPr>
                <w:b/>
                <w:color w:val="FF0000"/>
              </w:rPr>
              <w:t>x</w:t>
            </w: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40C5F74" w14:textId="77777777" w:rsidR="00162DC4" w:rsidRPr="002B05D7" w:rsidRDefault="00162DC4" w:rsidP="009A62B9">
            <w:pPr>
              <w:jc w:val="both"/>
              <w:rPr>
                <w:b/>
                <w:color w:val="FF0000"/>
              </w:rPr>
            </w:pPr>
            <w:r w:rsidRPr="002B05D7">
              <w:rPr>
                <w:b/>
                <w:color w:val="FF0000"/>
              </w:rPr>
              <w:t>x</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9B6970A" w14:textId="77777777" w:rsidR="00162DC4" w:rsidRPr="002B05D7" w:rsidRDefault="00162DC4" w:rsidP="009A62B9">
            <w:pPr>
              <w:jc w:val="both"/>
              <w:rPr>
                <w:b/>
                <w:color w:val="FF0000"/>
              </w:rPr>
            </w:pPr>
            <w:r w:rsidRPr="002B05D7">
              <w:rPr>
                <w:b/>
                <w:color w:val="FF0000"/>
              </w:rPr>
              <w:t>x</w:t>
            </w: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CD59CA"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CFA573A"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AF1126D"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D5CCEF2"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C7BCA65"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4104C2C"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04718C4"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28DD685"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6B7274" w14:textId="77777777" w:rsidR="00162DC4" w:rsidRPr="002B05D7" w:rsidRDefault="00162DC4" w:rsidP="009A62B9">
            <w:pPr>
              <w:jc w:val="both"/>
              <w:rPr>
                <w:b/>
                <w:color w:val="FF0000"/>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3128037" w14:textId="77777777" w:rsidR="00162DC4" w:rsidRPr="002B05D7" w:rsidRDefault="00162DC4" w:rsidP="009A62B9">
            <w:pPr>
              <w:jc w:val="both"/>
              <w:rPr>
                <w:b/>
                <w:color w:val="FF0000"/>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CDA109" w14:textId="77777777" w:rsidR="00162DC4" w:rsidRPr="002B05D7" w:rsidRDefault="00162DC4" w:rsidP="009A62B9">
            <w:pPr>
              <w:jc w:val="both"/>
              <w:rPr>
                <w:b/>
                <w:color w:val="FF0000"/>
              </w:rPr>
            </w:pPr>
            <w:r w:rsidRPr="002B05D7">
              <w:rPr>
                <w:b/>
                <w:color w:val="FF0000"/>
              </w:rPr>
              <w:t>x</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A7B50F"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AD9AB4E" w14:textId="77777777" w:rsidR="00162DC4" w:rsidRPr="002B05D7" w:rsidRDefault="00162DC4" w:rsidP="009A62B9">
            <w:pPr>
              <w:jc w:val="both"/>
              <w:rPr>
                <w:b/>
                <w:color w:val="FF0000"/>
              </w:rPr>
            </w:pPr>
            <w:r w:rsidRPr="002B05D7">
              <w:rPr>
                <w:b/>
                <w:color w:val="FF0000"/>
              </w:rPr>
              <w:t>x</w:t>
            </w:r>
          </w:p>
        </w:tc>
        <w:tc>
          <w:tcPr>
            <w:tcW w:w="113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14:paraId="3B8DCBA4" w14:textId="77777777" w:rsidR="00162DC4" w:rsidRPr="002B05D7" w:rsidRDefault="00162DC4" w:rsidP="009A62B9">
            <w:pPr>
              <w:jc w:val="both"/>
              <w:rPr>
                <w:b/>
                <w:color w:val="538135" w:themeColor="accent6" w:themeShade="BF"/>
              </w:rPr>
            </w:pPr>
            <w:r w:rsidRPr="002B05D7">
              <w:rPr>
                <w:b/>
                <w:color w:val="538135" w:themeColor="accent6" w:themeShade="BF"/>
              </w:rPr>
              <w:t>x</w:t>
            </w:r>
          </w:p>
        </w:tc>
      </w:tr>
      <w:tr w:rsidR="00C62403" w:rsidRPr="002B05D7" w14:paraId="01E182E7" w14:textId="77777777" w:rsidTr="00340E36">
        <w:trPr>
          <w:trHeight w:val="493"/>
        </w:trPr>
        <w:tc>
          <w:tcPr>
            <w:tcW w:w="333"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6E10BFC7" w14:textId="77777777" w:rsidR="00162DC4" w:rsidRPr="002B05D7" w:rsidRDefault="00162DC4" w:rsidP="009A62B9">
            <w:pPr>
              <w:jc w:val="both"/>
            </w:pPr>
          </w:p>
        </w:tc>
        <w:tc>
          <w:tcPr>
            <w:tcW w:w="28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39A38A5" w14:textId="77777777" w:rsidR="00162DC4" w:rsidRPr="002B05D7" w:rsidRDefault="00162DC4" w:rsidP="009A62B9">
            <w:pPr>
              <w:jc w:val="both"/>
            </w:pPr>
          </w:p>
        </w:tc>
        <w:tc>
          <w:tcPr>
            <w:tcW w:w="1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E7BD574" w14:textId="77777777" w:rsidR="00162DC4" w:rsidRPr="002B05D7" w:rsidRDefault="00162DC4" w:rsidP="009A62B9">
            <w:pPr>
              <w:jc w:val="both"/>
            </w:pPr>
            <w:r w:rsidRPr="002B05D7">
              <w:t>Libération des emprises – abatage d’arbres - Débroussaillage et nettoyage des emprises</w:t>
            </w:r>
          </w:p>
        </w:tc>
        <w:tc>
          <w:tcPr>
            <w:tcW w:w="4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FB88FDF"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674117D" w14:textId="77777777" w:rsidR="00162DC4" w:rsidRPr="002B05D7" w:rsidRDefault="00162DC4" w:rsidP="009A62B9">
            <w:pPr>
              <w:jc w:val="both"/>
              <w:rPr>
                <w:b/>
                <w:color w:val="FF0000"/>
              </w:rPr>
            </w:pPr>
            <w:r w:rsidRPr="002B05D7">
              <w:rPr>
                <w:b/>
                <w:color w:val="FF0000"/>
              </w:rPr>
              <w:t>x</w:t>
            </w: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CFBA16" w14:textId="77777777" w:rsidR="00162DC4" w:rsidRPr="002B05D7" w:rsidRDefault="00162DC4" w:rsidP="009A62B9">
            <w:pPr>
              <w:jc w:val="both"/>
              <w:rPr>
                <w:b/>
                <w:color w:val="FF0000"/>
              </w:rPr>
            </w:pPr>
            <w:r w:rsidRPr="002B05D7">
              <w:rPr>
                <w:b/>
                <w:color w:val="FF0000"/>
              </w:rPr>
              <w:t>x</w:t>
            </w: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5229105" w14:textId="77777777" w:rsidR="00162DC4" w:rsidRPr="002B05D7" w:rsidRDefault="00162DC4" w:rsidP="009A62B9">
            <w:pPr>
              <w:jc w:val="both"/>
              <w:rPr>
                <w:b/>
                <w:color w:val="FF0000"/>
              </w:rPr>
            </w:pPr>
            <w:r w:rsidRPr="002B05D7">
              <w:rPr>
                <w:b/>
                <w:color w:val="FF0000"/>
              </w:rPr>
              <w:t>x</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A223B0A" w14:textId="77777777" w:rsidR="00162DC4" w:rsidRPr="002B05D7" w:rsidRDefault="00162DC4" w:rsidP="009A62B9">
            <w:pPr>
              <w:jc w:val="both"/>
              <w:rPr>
                <w:b/>
                <w:color w:val="FF0000"/>
              </w:rPr>
            </w:pPr>
            <w:r w:rsidRPr="002B05D7">
              <w:rPr>
                <w:b/>
                <w:color w:val="FF0000"/>
              </w:rPr>
              <w:t>x</w:t>
            </w: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E3FE0BF"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39DF1BB"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D4F4D99"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60EF66"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FCD0FF8" w14:textId="77777777" w:rsidR="00162DC4" w:rsidRPr="002B05D7" w:rsidRDefault="00162DC4" w:rsidP="009A62B9">
            <w:pPr>
              <w:jc w:val="both"/>
              <w:rPr>
                <w:b/>
                <w:color w:val="FF0000"/>
              </w:rPr>
            </w:pPr>
            <w:r w:rsidRPr="002B05D7">
              <w:rPr>
                <w:b/>
                <w:color w:val="FF0000"/>
              </w:rPr>
              <w:t>x</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EA76DB"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DEA0A1"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8C4F7A3"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75CF611" w14:textId="77777777" w:rsidR="00162DC4" w:rsidRPr="002B05D7" w:rsidRDefault="00162DC4" w:rsidP="009A62B9">
            <w:pPr>
              <w:jc w:val="both"/>
              <w:rPr>
                <w:b/>
                <w:color w:val="FF0000"/>
              </w:rPr>
            </w:pPr>
            <w:r w:rsidRPr="002B05D7">
              <w:rPr>
                <w:b/>
                <w:color w:val="FF0000"/>
              </w:rPr>
              <w:t>x</w:t>
            </w: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458B973"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ACF515C" w14:textId="77777777" w:rsidR="00162DC4" w:rsidRPr="002B05D7" w:rsidRDefault="00162DC4" w:rsidP="009A62B9">
            <w:pPr>
              <w:jc w:val="both"/>
              <w:rPr>
                <w:b/>
                <w:color w:val="FF0000"/>
              </w:rPr>
            </w:pPr>
            <w:r w:rsidRPr="002B05D7">
              <w:rPr>
                <w:b/>
                <w:color w:val="FF0000"/>
              </w:rPr>
              <w:t>x</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71156F"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500317" w14:textId="77777777" w:rsidR="00162DC4" w:rsidRPr="002B05D7" w:rsidRDefault="00162DC4" w:rsidP="009A62B9">
            <w:pPr>
              <w:jc w:val="both"/>
              <w:rPr>
                <w:b/>
                <w:color w:val="FF0000"/>
              </w:rPr>
            </w:pPr>
            <w:r w:rsidRPr="002B05D7">
              <w:rPr>
                <w:b/>
                <w:color w:val="FF0000"/>
              </w:rPr>
              <w:t>x</w:t>
            </w:r>
          </w:p>
        </w:tc>
        <w:tc>
          <w:tcPr>
            <w:tcW w:w="1134" w:type="dxa"/>
            <w:tcBorders>
              <w:top w:val="single" w:sz="2" w:space="0" w:color="auto"/>
              <w:left w:val="single" w:sz="2" w:space="0" w:color="auto"/>
              <w:bottom w:val="single" w:sz="2" w:space="0" w:color="auto"/>
              <w:right w:val="single" w:sz="12" w:space="0" w:color="auto"/>
            </w:tcBorders>
            <w:shd w:val="clear" w:color="auto" w:fill="auto"/>
            <w:vAlign w:val="center"/>
          </w:tcPr>
          <w:p w14:paraId="6F9352EF" w14:textId="77777777" w:rsidR="00162DC4" w:rsidRPr="002B05D7" w:rsidRDefault="00162DC4" w:rsidP="009A62B9">
            <w:pPr>
              <w:jc w:val="both"/>
              <w:rPr>
                <w:b/>
                <w:color w:val="538135" w:themeColor="accent6" w:themeShade="BF"/>
              </w:rPr>
            </w:pPr>
            <w:r w:rsidRPr="002B05D7">
              <w:rPr>
                <w:b/>
                <w:color w:val="538135" w:themeColor="accent6" w:themeShade="BF"/>
              </w:rPr>
              <w:t>x</w:t>
            </w:r>
          </w:p>
        </w:tc>
      </w:tr>
      <w:tr w:rsidR="00C62403" w:rsidRPr="002B05D7" w14:paraId="699AC760" w14:textId="77777777" w:rsidTr="00340E36">
        <w:trPr>
          <w:trHeight w:val="399"/>
        </w:trPr>
        <w:tc>
          <w:tcPr>
            <w:tcW w:w="333"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436796EF" w14:textId="77777777" w:rsidR="00162DC4" w:rsidRPr="002B05D7" w:rsidRDefault="00162DC4" w:rsidP="009A62B9">
            <w:pPr>
              <w:jc w:val="both"/>
            </w:pPr>
          </w:p>
        </w:tc>
        <w:tc>
          <w:tcPr>
            <w:tcW w:w="28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8161F72" w14:textId="77777777" w:rsidR="00162DC4" w:rsidRPr="002B05D7" w:rsidRDefault="00162DC4" w:rsidP="009A62B9">
            <w:pPr>
              <w:jc w:val="both"/>
            </w:pPr>
          </w:p>
        </w:tc>
        <w:tc>
          <w:tcPr>
            <w:tcW w:w="1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C15A58" w14:textId="77777777" w:rsidR="00162DC4" w:rsidRPr="002B05D7" w:rsidRDefault="00162DC4" w:rsidP="009A62B9">
            <w:pPr>
              <w:jc w:val="both"/>
            </w:pPr>
            <w:r w:rsidRPr="002B05D7">
              <w:t>Recrutement de la main d’œuvre</w:t>
            </w:r>
          </w:p>
        </w:tc>
        <w:tc>
          <w:tcPr>
            <w:tcW w:w="4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BB3943F" w14:textId="77777777" w:rsidR="00162DC4" w:rsidRPr="002B05D7" w:rsidRDefault="00162DC4" w:rsidP="009A62B9">
            <w:pPr>
              <w:jc w:val="both"/>
              <w:rPr>
                <w:b/>
                <w:color w:val="FF0000"/>
              </w:rPr>
            </w:pP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34B0A28" w14:textId="77777777" w:rsidR="00162DC4" w:rsidRPr="002B05D7" w:rsidRDefault="00162DC4" w:rsidP="009A62B9">
            <w:pPr>
              <w:jc w:val="both"/>
              <w:rPr>
                <w:b/>
                <w:color w:val="FF0000"/>
              </w:rPr>
            </w:pP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0D16F22" w14:textId="77777777" w:rsidR="00162DC4" w:rsidRPr="002B05D7" w:rsidRDefault="00162DC4" w:rsidP="009A62B9">
            <w:pPr>
              <w:jc w:val="both"/>
              <w:rPr>
                <w:b/>
                <w:color w:val="FF0000"/>
              </w:rPr>
            </w:pP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DA13395" w14:textId="77777777" w:rsidR="00162DC4" w:rsidRPr="002B05D7" w:rsidRDefault="00162DC4" w:rsidP="009A62B9">
            <w:pPr>
              <w:jc w:val="both"/>
              <w:rPr>
                <w:b/>
                <w:color w:val="FF0000"/>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C44B8DD" w14:textId="77777777" w:rsidR="00162DC4" w:rsidRPr="002B05D7" w:rsidRDefault="00162DC4" w:rsidP="009A62B9">
            <w:pPr>
              <w:jc w:val="both"/>
              <w:rPr>
                <w:b/>
                <w:color w:val="FF0000"/>
              </w:rPr>
            </w:pP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374D90B" w14:textId="77777777" w:rsidR="00162DC4" w:rsidRPr="002B05D7" w:rsidRDefault="00162DC4" w:rsidP="009A62B9">
            <w:pPr>
              <w:jc w:val="both"/>
              <w:rPr>
                <w:b/>
                <w:color w:val="FF0000"/>
              </w:rPr>
            </w:pP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4B73DE9"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4CECEFD"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CE7945B"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B3335BC"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A13C80"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29AADC0"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30881E2"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6B7A90" w14:textId="77777777" w:rsidR="00162DC4" w:rsidRPr="002B05D7" w:rsidRDefault="00162DC4" w:rsidP="009A62B9">
            <w:pPr>
              <w:jc w:val="both"/>
              <w:rPr>
                <w:b/>
                <w:color w:val="FF0000"/>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49E0BE" w14:textId="77777777" w:rsidR="00162DC4" w:rsidRPr="002B05D7" w:rsidRDefault="00162DC4" w:rsidP="009A62B9">
            <w:pPr>
              <w:jc w:val="both"/>
              <w:rPr>
                <w:b/>
                <w:color w:val="FF0000"/>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33FD195"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2582501"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A909C83" w14:textId="77777777" w:rsidR="00162DC4" w:rsidRPr="002B05D7" w:rsidRDefault="00162DC4" w:rsidP="009A62B9">
            <w:pPr>
              <w:jc w:val="both"/>
              <w:rPr>
                <w:b/>
                <w:color w:val="FF0000"/>
              </w:rPr>
            </w:pPr>
          </w:p>
        </w:tc>
        <w:tc>
          <w:tcPr>
            <w:tcW w:w="113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14:paraId="58D11EE3" w14:textId="77777777" w:rsidR="00162DC4" w:rsidRPr="002B05D7" w:rsidRDefault="00162DC4" w:rsidP="009A62B9">
            <w:pPr>
              <w:jc w:val="both"/>
              <w:rPr>
                <w:b/>
                <w:color w:val="538135" w:themeColor="accent6" w:themeShade="BF"/>
              </w:rPr>
            </w:pPr>
            <w:r w:rsidRPr="002B05D7">
              <w:rPr>
                <w:b/>
                <w:color w:val="538135" w:themeColor="accent6" w:themeShade="BF"/>
              </w:rPr>
              <w:t>x</w:t>
            </w:r>
          </w:p>
        </w:tc>
      </w:tr>
      <w:tr w:rsidR="00C62403" w:rsidRPr="002B05D7" w14:paraId="573FB585" w14:textId="77777777" w:rsidTr="00340E36">
        <w:trPr>
          <w:trHeight w:val="498"/>
        </w:trPr>
        <w:tc>
          <w:tcPr>
            <w:tcW w:w="333"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71DF90B4" w14:textId="77777777" w:rsidR="00162DC4" w:rsidRPr="002B05D7" w:rsidRDefault="00162DC4" w:rsidP="009A62B9">
            <w:pPr>
              <w:jc w:val="both"/>
            </w:pPr>
          </w:p>
        </w:tc>
        <w:tc>
          <w:tcPr>
            <w:tcW w:w="28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BF39A3" w14:textId="77777777" w:rsidR="00162DC4" w:rsidRPr="002B05D7" w:rsidRDefault="00162DC4" w:rsidP="009A62B9">
            <w:pPr>
              <w:jc w:val="both"/>
            </w:pPr>
          </w:p>
        </w:tc>
        <w:tc>
          <w:tcPr>
            <w:tcW w:w="1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B12D996" w14:textId="77777777" w:rsidR="00162DC4" w:rsidRPr="002B05D7" w:rsidRDefault="00162DC4" w:rsidP="009A62B9">
            <w:pPr>
              <w:jc w:val="both"/>
            </w:pPr>
            <w:r w:rsidRPr="002B05D7">
              <w:t>Terrassement et mise en œuvre de la plateforme</w:t>
            </w:r>
          </w:p>
        </w:tc>
        <w:tc>
          <w:tcPr>
            <w:tcW w:w="4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D323240"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9BE8428" w14:textId="77777777" w:rsidR="00162DC4" w:rsidRPr="002B05D7" w:rsidRDefault="00162DC4" w:rsidP="009A62B9">
            <w:pPr>
              <w:jc w:val="both"/>
              <w:rPr>
                <w:b/>
                <w:color w:val="FF0000"/>
              </w:rPr>
            </w:pPr>
            <w:r w:rsidRPr="002B05D7">
              <w:rPr>
                <w:b/>
                <w:color w:val="FF0000"/>
              </w:rPr>
              <w:t>x</w:t>
            </w: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E0FA9A" w14:textId="77777777" w:rsidR="00162DC4" w:rsidRPr="002B05D7" w:rsidRDefault="00162DC4" w:rsidP="009A62B9">
            <w:pPr>
              <w:jc w:val="both"/>
              <w:rPr>
                <w:b/>
                <w:color w:val="FF0000"/>
              </w:rPr>
            </w:pPr>
            <w:r w:rsidRPr="002B05D7">
              <w:rPr>
                <w:b/>
                <w:color w:val="FF0000"/>
              </w:rPr>
              <w:t>x</w:t>
            </w: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DFABA63" w14:textId="77777777" w:rsidR="00162DC4" w:rsidRPr="002B05D7" w:rsidRDefault="00162DC4" w:rsidP="009A62B9">
            <w:pPr>
              <w:jc w:val="both"/>
              <w:rPr>
                <w:b/>
                <w:color w:val="FF0000"/>
              </w:rPr>
            </w:pPr>
            <w:r w:rsidRPr="002B05D7">
              <w:rPr>
                <w:b/>
                <w:color w:val="FF0000"/>
              </w:rPr>
              <w:t>x</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6CD5D01" w14:textId="77777777" w:rsidR="00162DC4" w:rsidRPr="002B05D7" w:rsidRDefault="00162DC4" w:rsidP="009A62B9">
            <w:pPr>
              <w:jc w:val="both"/>
              <w:rPr>
                <w:b/>
                <w:color w:val="FF0000"/>
              </w:rPr>
            </w:pPr>
            <w:r w:rsidRPr="002B05D7">
              <w:rPr>
                <w:b/>
                <w:color w:val="FF0000"/>
              </w:rPr>
              <w:t>x</w:t>
            </w: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F75BEB6" w14:textId="77777777" w:rsidR="00162DC4" w:rsidRPr="002B05D7" w:rsidRDefault="00162DC4" w:rsidP="009A62B9">
            <w:pPr>
              <w:jc w:val="both"/>
              <w:rPr>
                <w:b/>
                <w:color w:val="FF0000"/>
              </w:rPr>
            </w:pP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32233AB" w14:textId="77777777" w:rsidR="00162DC4" w:rsidRPr="002B05D7" w:rsidRDefault="00162DC4" w:rsidP="009A62B9">
            <w:pPr>
              <w:jc w:val="both"/>
              <w:rPr>
                <w:b/>
                <w:color w:val="FF0000"/>
              </w:rPr>
            </w:pP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2250203"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0CAED3B"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3FBB67D"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94D33F"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A78D8D9"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923E92D"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1B55637" w14:textId="77777777" w:rsidR="00162DC4" w:rsidRPr="002B05D7" w:rsidRDefault="00162DC4" w:rsidP="009A62B9">
            <w:pPr>
              <w:jc w:val="both"/>
              <w:rPr>
                <w:b/>
                <w:color w:val="FF0000"/>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4B940EA" w14:textId="77777777" w:rsidR="00162DC4" w:rsidRPr="002B05D7" w:rsidRDefault="00162DC4" w:rsidP="009A62B9">
            <w:pPr>
              <w:jc w:val="both"/>
              <w:rPr>
                <w:b/>
                <w:color w:val="FF0000"/>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1FC2F0C" w14:textId="77777777" w:rsidR="00162DC4" w:rsidRPr="002B05D7" w:rsidRDefault="00162DC4" w:rsidP="009A62B9">
            <w:pPr>
              <w:jc w:val="both"/>
              <w:rPr>
                <w:b/>
                <w:color w:val="FF0000"/>
              </w:rPr>
            </w:pPr>
            <w:r w:rsidRPr="002B05D7">
              <w:rPr>
                <w:b/>
                <w:color w:val="FF0000"/>
              </w:rPr>
              <w:t>x</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2A59144"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4C29021" w14:textId="77777777" w:rsidR="00162DC4" w:rsidRPr="002B05D7" w:rsidRDefault="00162DC4" w:rsidP="009A62B9">
            <w:pPr>
              <w:jc w:val="both"/>
              <w:rPr>
                <w:b/>
                <w:color w:val="FF0000"/>
              </w:rPr>
            </w:pPr>
            <w:r w:rsidRPr="002B05D7">
              <w:rPr>
                <w:b/>
                <w:color w:val="FF0000"/>
              </w:rPr>
              <w:t>x</w:t>
            </w:r>
          </w:p>
        </w:tc>
        <w:tc>
          <w:tcPr>
            <w:tcW w:w="113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14:paraId="67202531" w14:textId="77777777" w:rsidR="00162DC4" w:rsidRPr="002B05D7" w:rsidRDefault="00162DC4" w:rsidP="009A62B9">
            <w:pPr>
              <w:jc w:val="both"/>
              <w:rPr>
                <w:b/>
                <w:color w:val="538135" w:themeColor="accent6" w:themeShade="BF"/>
              </w:rPr>
            </w:pPr>
            <w:r w:rsidRPr="002B05D7">
              <w:rPr>
                <w:b/>
                <w:color w:val="538135" w:themeColor="accent6" w:themeShade="BF"/>
              </w:rPr>
              <w:t>x</w:t>
            </w:r>
          </w:p>
        </w:tc>
      </w:tr>
      <w:tr w:rsidR="00C62403" w:rsidRPr="002B05D7" w14:paraId="49467679" w14:textId="77777777" w:rsidTr="00340E36">
        <w:trPr>
          <w:trHeight w:val="484"/>
        </w:trPr>
        <w:tc>
          <w:tcPr>
            <w:tcW w:w="333"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42239EA9" w14:textId="77777777" w:rsidR="00162DC4" w:rsidRPr="002B05D7" w:rsidRDefault="00162DC4" w:rsidP="009A62B9">
            <w:pPr>
              <w:jc w:val="both"/>
            </w:pPr>
          </w:p>
        </w:tc>
        <w:tc>
          <w:tcPr>
            <w:tcW w:w="28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8A9016" w14:textId="77777777" w:rsidR="00162DC4" w:rsidRPr="002B05D7" w:rsidRDefault="00162DC4" w:rsidP="009A62B9">
            <w:pPr>
              <w:jc w:val="both"/>
            </w:pPr>
          </w:p>
        </w:tc>
        <w:tc>
          <w:tcPr>
            <w:tcW w:w="1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DC67BE7" w14:textId="77777777" w:rsidR="00162DC4" w:rsidRPr="002B05D7" w:rsidRDefault="00162DC4" w:rsidP="009A62B9">
            <w:pPr>
              <w:jc w:val="both"/>
            </w:pPr>
            <w:r w:rsidRPr="002B05D7">
              <w:t>Ouverture et exploitation des carrières</w:t>
            </w:r>
          </w:p>
        </w:tc>
        <w:tc>
          <w:tcPr>
            <w:tcW w:w="4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28C1394"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D7D341" w14:textId="77777777" w:rsidR="00162DC4" w:rsidRPr="002B05D7" w:rsidRDefault="00162DC4" w:rsidP="009A62B9">
            <w:pPr>
              <w:jc w:val="both"/>
              <w:rPr>
                <w:b/>
                <w:color w:val="FF0000"/>
              </w:rPr>
            </w:pPr>
            <w:r w:rsidRPr="002B05D7">
              <w:rPr>
                <w:b/>
                <w:color w:val="FF0000"/>
              </w:rPr>
              <w:t>x</w:t>
            </w: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CD05130" w14:textId="77777777" w:rsidR="00162DC4" w:rsidRPr="002B05D7" w:rsidRDefault="00162DC4" w:rsidP="009A62B9">
            <w:pPr>
              <w:jc w:val="both"/>
              <w:rPr>
                <w:b/>
                <w:color w:val="FF0000"/>
              </w:rPr>
            </w:pPr>
            <w:r w:rsidRPr="002B05D7">
              <w:rPr>
                <w:b/>
                <w:color w:val="FF0000"/>
              </w:rPr>
              <w:t>x</w:t>
            </w: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EC7707D" w14:textId="77777777" w:rsidR="00162DC4" w:rsidRPr="002B05D7" w:rsidRDefault="00162DC4" w:rsidP="009A62B9">
            <w:pPr>
              <w:jc w:val="both"/>
              <w:rPr>
                <w:b/>
                <w:color w:val="FF0000"/>
              </w:rPr>
            </w:pPr>
            <w:r w:rsidRPr="002B05D7">
              <w:rPr>
                <w:b/>
                <w:color w:val="FF0000"/>
              </w:rPr>
              <w:t>x</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4331AEA" w14:textId="77777777" w:rsidR="00162DC4" w:rsidRPr="002B05D7" w:rsidRDefault="00162DC4" w:rsidP="009A62B9">
            <w:pPr>
              <w:jc w:val="both"/>
              <w:rPr>
                <w:b/>
                <w:color w:val="FF0000"/>
              </w:rPr>
            </w:pPr>
            <w:r w:rsidRPr="002B05D7">
              <w:rPr>
                <w:b/>
                <w:color w:val="FF0000"/>
              </w:rPr>
              <w:t>x</w:t>
            </w: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79C62FE"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58E77E6"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59A934A"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6114477"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F7C671D"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28CB439"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EAF61B"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F025FA"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1EDBC31" w14:textId="77777777" w:rsidR="00162DC4" w:rsidRPr="002B05D7" w:rsidRDefault="00162DC4" w:rsidP="009A62B9">
            <w:pPr>
              <w:jc w:val="both"/>
              <w:rPr>
                <w:b/>
                <w:color w:val="FF0000"/>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596B81" w14:textId="77777777" w:rsidR="00162DC4" w:rsidRPr="002B05D7" w:rsidRDefault="00162DC4" w:rsidP="009A62B9">
            <w:pPr>
              <w:jc w:val="both"/>
              <w:rPr>
                <w:b/>
                <w:color w:val="FF0000"/>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97E2D8C"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8A62D1A"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A1CFEBB" w14:textId="77777777" w:rsidR="00162DC4" w:rsidRPr="002B05D7" w:rsidRDefault="00162DC4" w:rsidP="009A62B9">
            <w:pPr>
              <w:jc w:val="both"/>
              <w:rPr>
                <w:b/>
                <w:color w:val="FF0000"/>
              </w:rPr>
            </w:pPr>
            <w:r w:rsidRPr="002B05D7">
              <w:rPr>
                <w:b/>
                <w:color w:val="FF0000"/>
              </w:rPr>
              <w:t>x</w:t>
            </w:r>
          </w:p>
        </w:tc>
        <w:tc>
          <w:tcPr>
            <w:tcW w:w="113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14:paraId="7565464A" w14:textId="77777777" w:rsidR="00162DC4" w:rsidRPr="002B05D7" w:rsidRDefault="00162DC4" w:rsidP="009A62B9">
            <w:pPr>
              <w:jc w:val="both"/>
              <w:rPr>
                <w:b/>
                <w:color w:val="538135" w:themeColor="accent6" w:themeShade="BF"/>
              </w:rPr>
            </w:pPr>
            <w:r w:rsidRPr="002B05D7">
              <w:rPr>
                <w:b/>
                <w:color w:val="538135" w:themeColor="accent6" w:themeShade="BF"/>
              </w:rPr>
              <w:t>x</w:t>
            </w:r>
          </w:p>
        </w:tc>
      </w:tr>
      <w:tr w:rsidR="00C62403" w:rsidRPr="002B05D7" w14:paraId="25A3E1E8" w14:textId="77777777" w:rsidTr="00340E36">
        <w:trPr>
          <w:trHeight w:val="484"/>
        </w:trPr>
        <w:tc>
          <w:tcPr>
            <w:tcW w:w="333"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2F3BE7E2" w14:textId="77777777" w:rsidR="00162DC4" w:rsidRPr="002B05D7" w:rsidRDefault="00162DC4" w:rsidP="009A62B9">
            <w:pPr>
              <w:jc w:val="both"/>
            </w:pPr>
          </w:p>
        </w:tc>
        <w:tc>
          <w:tcPr>
            <w:tcW w:w="28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3BA078" w14:textId="77777777" w:rsidR="00162DC4" w:rsidRPr="002B05D7" w:rsidRDefault="00162DC4" w:rsidP="009A62B9">
            <w:pPr>
              <w:jc w:val="both"/>
            </w:pPr>
          </w:p>
        </w:tc>
        <w:tc>
          <w:tcPr>
            <w:tcW w:w="1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287ED7E" w14:textId="77777777" w:rsidR="00162DC4" w:rsidRPr="002B05D7" w:rsidRDefault="00162DC4" w:rsidP="009A62B9">
            <w:pPr>
              <w:jc w:val="both"/>
            </w:pPr>
            <w:r w:rsidRPr="002B05D7">
              <w:t>Installation des centrales de bitume et de concassage</w:t>
            </w:r>
          </w:p>
        </w:tc>
        <w:tc>
          <w:tcPr>
            <w:tcW w:w="4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AEC2B5"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2705B9D" w14:textId="77777777" w:rsidR="00162DC4" w:rsidRPr="002B05D7" w:rsidRDefault="00162DC4" w:rsidP="009A62B9">
            <w:pPr>
              <w:jc w:val="both"/>
              <w:rPr>
                <w:b/>
                <w:color w:val="FF0000"/>
              </w:rPr>
            </w:pPr>
            <w:r w:rsidRPr="002B05D7">
              <w:rPr>
                <w:b/>
                <w:color w:val="FF0000"/>
              </w:rPr>
              <w:t>x</w:t>
            </w: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B778947" w14:textId="77777777" w:rsidR="00162DC4" w:rsidRPr="002B05D7" w:rsidRDefault="00162DC4" w:rsidP="009A62B9">
            <w:pPr>
              <w:jc w:val="both"/>
              <w:rPr>
                <w:b/>
                <w:color w:val="FF0000"/>
              </w:rPr>
            </w:pPr>
            <w:r w:rsidRPr="002B05D7">
              <w:rPr>
                <w:b/>
                <w:color w:val="FF0000"/>
              </w:rPr>
              <w:t>x</w:t>
            </w: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DA2A36" w14:textId="77777777" w:rsidR="00162DC4" w:rsidRPr="002B05D7" w:rsidRDefault="00162DC4" w:rsidP="009A62B9">
            <w:pPr>
              <w:jc w:val="both"/>
              <w:rPr>
                <w:b/>
                <w:color w:val="FF0000"/>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391FCAF" w14:textId="77777777" w:rsidR="00162DC4" w:rsidRPr="002B05D7" w:rsidRDefault="00162DC4" w:rsidP="009A62B9">
            <w:pPr>
              <w:jc w:val="both"/>
              <w:rPr>
                <w:b/>
                <w:color w:val="FF0000"/>
              </w:rPr>
            </w:pPr>
            <w:r w:rsidRPr="002B05D7">
              <w:rPr>
                <w:b/>
                <w:color w:val="FF0000"/>
              </w:rPr>
              <w:t>x</w:t>
            </w: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2979FB6"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DD6F6AA"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AC1A0CF"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1432938"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8914BA5"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90FCDFC"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5E1C9B"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B7C3AE6"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7EC8C88" w14:textId="77777777" w:rsidR="00162DC4" w:rsidRPr="002B05D7" w:rsidRDefault="00162DC4" w:rsidP="009A62B9">
            <w:pPr>
              <w:jc w:val="both"/>
              <w:rPr>
                <w:b/>
                <w:color w:val="FF0000"/>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D8045C" w14:textId="77777777" w:rsidR="00162DC4" w:rsidRPr="002B05D7" w:rsidRDefault="00162DC4" w:rsidP="009A62B9">
            <w:pPr>
              <w:jc w:val="both"/>
              <w:rPr>
                <w:b/>
                <w:color w:val="FF0000"/>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2C3E26"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65913E4"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25CF4BD" w14:textId="77777777" w:rsidR="00162DC4" w:rsidRPr="002B05D7" w:rsidRDefault="00162DC4" w:rsidP="009A62B9">
            <w:pPr>
              <w:jc w:val="both"/>
              <w:rPr>
                <w:b/>
                <w:color w:val="FF0000"/>
              </w:rPr>
            </w:pPr>
            <w:r w:rsidRPr="002B05D7">
              <w:rPr>
                <w:b/>
                <w:color w:val="FF0000"/>
              </w:rPr>
              <w:t>x</w:t>
            </w:r>
          </w:p>
        </w:tc>
        <w:tc>
          <w:tcPr>
            <w:tcW w:w="113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14:paraId="1325A126" w14:textId="77777777" w:rsidR="00162DC4" w:rsidRPr="002B05D7" w:rsidRDefault="00162DC4" w:rsidP="009A62B9">
            <w:pPr>
              <w:jc w:val="both"/>
              <w:rPr>
                <w:b/>
                <w:color w:val="538135" w:themeColor="accent6" w:themeShade="BF"/>
              </w:rPr>
            </w:pPr>
            <w:r w:rsidRPr="002B05D7">
              <w:rPr>
                <w:b/>
                <w:color w:val="538135" w:themeColor="accent6" w:themeShade="BF"/>
              </w:rPr>
              <w:t>x</w:t>
            </w:r>
          </w:p>
        </w:tc>
      </w:tr>
      <w:tr w:rsidR="00C62403" w:rsidRPr="002B05D7" w14:paraId="47AD9083" w14:textId="77777777" w:rsidTr="00340E36">
        <w:trPr>
          <w:trHeight w:val="315"/>
        </w:trPr>
        <w:tc>
          <w:tcPr>
            <w:tcW w:w="333"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1B1E567A" w14:textId="77777777" w:rsidR="00162DC4" w:rsidRPr="002B05D7" w:rsidRDefault="00162DC4" w:rsidP="009A62B9">
            <w:pPr>
              <w:jc w:val="both"/>
            </w:pPr>
          </w:p>
        </w:tc>
        <w:tc>
          <w:tcPr>
            <w:tcW w:w="288" w:type="dxa"/>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5E84DF3" w14:textId="77777777" w:rsidR="00162DC4" w:rsidRPr="002B05D7" w:rsidRDefault="00162DC4" w:rsidP="009A62B9">
            <w:pPr>
              <w:jc w:val="both"/>
            </w:pPr>
          </w:p>
        </w:tc>
        <w:tc>
          <w:tcPr>
            <w:tcW w:w="1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C0355FD" w14:textId="77777777" w:rsidR="00162DC4" w:rsidRPr="002B05D7" w:rsidRDefault="00162DC4" w:rsidP="009A62B9">
            <w:pPr>
              <w:jc w:val="both"/>
            </w:pPr>
            <w:r w:rsidRPr="002B05D7">
              <w:t>Transport de matériaux</w:t>
            </w:r>
          </w:p>
        </w:tc>
        <w:tc>
          <w:tcPr>
            <w:tcW w:w="4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06CEB5"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34E313" w14:textId="77777777" w:rsidR="00162DC4" w:rsidRPr="002B05D7" w:rsidRDefault="00162DC4" w:rsidP="009A62B9">
            <w:pPr>
              <w:jc w:val="both"/>
              <w:rPr>
                <w:b/>
                <w:color w:val="FF0000"/>
              </w:rPr>
            </w:pPr>
            <w:r w:rsidRPr="002B05D7">
              <w:rPr>
                <w:b/>
                <w:color w:val="FF0000"/>
              </w:rPr>
              <w:t>x</w:t>
            </w: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6F82A43" w14:textId="77777777" w:rsidR="00162DC4" w:rsidRPr="002B05D7" w:rsidRDefault="00162DC4" w:rsidP="009A62B9">
            <w:pPr>
              <w:jc w:val="both"/>
              <w:rPr>
                <w:b/>
                <w:color w:val="FF0000"/>
              </w:rPr>
            </w:pPr>
            <w:r w:rsidRPr="002B05D7">
              <w:rPr>
                <w:b/>
                <w:color w:val="FF0000"/>
              </w:rPr>
              <w:t>x</w:t>
            </w: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97A4ECB" w14:textId="77777777" w:rsidR="00162DC4" w:rsidRPr="002B05D7" w:rsidRDefault="00162DC4" w:rsidP="009A62B9">
            <w:pPr>
              <w:jc w:val="both"/>
              <w:rPr>
                <w:b/>
                <w:color w:val="FF0000"/>
              </w:rPr>
            </w:pPr>
            <w:r w:rsidRPr="002B05D7">
              <w:rPr>
                <w:b/>
                <w:color w:val="FF0000"/>
              </w:rPr>
              <w:t>x</w:t>
            </w: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42D7E5D" w14:textId="77777777" w:rsidR="00162DC4" w:rsidRPr="002B05D7" w:rsidRDefault="00162DC4" w:rsidP="009A62B9">
            <w:pPr>
              <w:jc w:val="both"/>
              <w:rPr>
                <w:b/>
                <w:color w:val="FF0000"/>
              </w:rPr>
            </w:pPr>
            <w:r w:rsidRPr="002B05D7">
              <w:rPr>
                <w:b/>
                <w:color w:val="FF0000"/>
              </w:rPr>
              <w:t>x</w:t>
            </w: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0558D99"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D26224B"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AFE4686"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7E4741E"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47A340"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4EADDC"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270A212"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065B83"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CF19BA9" w14:textId="77777777" w:rsidR="00162DC4" w:rsidRPr="002B05D7" w:rsidRDefault="00162DC4" w:rsidP="009A62B9">
            <w:pPr>
              <w:jc w:val="both"/>
              <w:rPr>
                <w:b/>
                <w:color w:val="FF0000"/>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BED91E3" w14:textId="77777777" w:rsidR="00162DC4" w:rsidRPr="002B05D7" w:rsidRDefault="00162DC4" w:rsidP="009A62B9">
            <w:pPr>
              <w:jc w:val="both"/>
              <w:rPr>
                <w:b/>
                <w:color w:val="FF0000"/>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4029618" w14:textId="77777777" w:rsidR="00162DC4" w:rsidRPr="002B05D7" w:rsidRDefault="00162DC4" w:rsidP="009A62B9">
            <w:pPr>
              <w:jc w:val="both"/>
              <w:rPr>
                <w:b/>
                <w:color w:val="FF0000"/>
              </w:rPr>
            </w:pPr>
            <w:r w:rsidRPr="002B05D7">
              <w:rPr>
                <w:b/>
                <w:color w:val="FF0000"/>
              </w:rPr>
              <w:t>x</w:t>
            </w: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244EE63"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97A1360" w14:textId="77777777" w:rsidR="00162DC4" w:rsidRPr="002B05D7" w:rsidRDefault="00162DC4" w:rsidP="009A62B9">
            <w:pPr>
              <w:jc w:val="both"/>
              <w:rPr>
                <w:b/>
                <w:color w:val="FF0000"/>
              </w:rPr>
            </w:pPr>
          </w:p>
        </w:tc>
        <w:tc>
          <w:tcPr>
            <w:tcW w:w="113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14:paraId="7B460152" w14:textId="77777777" w:rsidR="00162DC4" w:rsidRPr="002B05D7" w:rsidRDefault="00162DC4" w:rsidP="009A62B9">
            <w:pPr>
              <w:jc w:val="both"/>
              <w:rPr>
                <w:b/>
                <w:color w:val="FF0000"/>
              </w:rPr>
            </w:pPr>
          </w:p>
        </w:tc>
      </w:tr>
      <w:tr w:rsidR="00C62403" w:rsidRPr="002B05D7" w14:paraId="2FF9DF27" w14:textId="77777777" w:rsidTr="00340E36">
        <w:trPr>
          <w:trHeight w:val="321"/>
        </w:trPr>
        <w:tc>
          <w:tcPr>
            <w:tcW w:w="333" w:type="dxa"/>
            <w:vMerge/>
            <w:tcBorders>
              <w:top w:val="single" w:sz="2" w:space="0" w:color="auto"/>
              <w:left w:val="single" w:sz="12" w:space="0" w:color="auto"/>
              <w:bottom w:val="single" w:sz="2" w:space="0" w:color="auto"/>
              <w:right w:val="single" w:sz="2" w:space="0" w:color="auto"/>
            </w:tcBorders>
            <w:shd w:val="clear" w:color="auto" w:fill="FFFFFF" w:themeFill="background1"/>
            <w:vAlign w:val="center"/>
          </w:tcPr>
          <w:p w14:paraId="688DD6D1" w14:textId="77777777" w:rsidR="00162DC4" w:rsidRPr="002B05D7" w:rsidRDefault="00162DC4" w:rsidP="009A62B9">
            <w:pPr>
              <w:jc w:val="both"/>
            </w:pPr>
          </w:p>
        </w:tc>
        <w:tc>
          <w:tcPr>
            <w:tcW w:w="288" w:type="dxa"/>
            <w:vMerge w:val="restart"/>
            <w:tcBorders>
              <w:top w:val="single" w:sz="2" w:space="0" w:color="auto"/>
              <w:left w:val="single" w:sz="2" w:space="0" w:color="auto"/>
              <w:right w:val="single" w:sz="2" w:space="0" w:color="auto"/>
            </w:tcBorders>
            <w:shd w:val="clear" w:color="auto" w:fill="FFFFFF" w:themeFill="background1"/>
            <w:textDirection w:val="btLr"/>
            <w:vAlign w:val="center"/>
          </w:tcPr>
          <w:p w14:paraId="2476F8FA" w14:textId="77777777" w:rsidR="00162DC4" w:rsidRPr="002B05D7" w:rsidRDefault="00162DC4" w:rsidP="009A62B9">
            <w:pPr>
              <w:jc w:val="both"/>
            </w:pPr>
            <w:r w:rsidRPr="002B05D7">
              <w:t>EXPLOITATION</w:t>
            </w:r>
          </w:p>
        </w:tc>
        <w:tc>
          <w:tcPr>
            <w:tcW w:w="1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33A5BA0" w14:textId="77777777" w:rsidR="00162DC4" w:rsidRPr="002B05D7" w:rsidRDefault="00162DC4" w:rsidP="009A62B9">
            <w:pPr>
              <w:jc w:val="both"/>
            </w:pPr>
            <w:r w:rsidRPr="002B05D7">
              <w:t>Mise en service de la route</w:t>
            </w:r>
          </w:p>
        </w:tc>
        <w:tc>
          <w:tcPr>
            <w:tcW w:w="4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0D9C391"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D308597" w14:textId="77777777" w:rsidR="00162DC4" w:rsidRPr="002B05D7" w:rsidRDefault="00162DC4" w:rsidP="009A62B9">
            <w:pPr>
              <w:jc w:val="both"/>
              <w:rPr>
                <w:b/>
                <w:color w:val="FF0000"/>
              </w:rPr>
            </w:pPr>
            <w:r w:rsidRPr="002B05D7">
              <w:rPr>
                <w:b/>
                <w:color w:val="FF0000"/>
              </w:rPr>
              <w:t>x</w:t>
            </w:r>
          </w:p>
        </w:tc>
        <w:tc>
          <w:tcPr>
            <w:tcW w:w="4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981E29F" w14:textId="77777777" w:rsidR="00162DC4" w:rsidRPr="002B05D7" w:rsidRDefault="00162DC4" w:rsidP="009A62B9">
            <w:pPr>
              <w:jc w:val="both"/>
              <w:rPr>
                <w:b/>
                <w:color w:val="FF0000"/>
              </w:rPr>
            </w:pPr>
          </w:p>
        </w:tc>
        <w:tc>
          <w:tcPr>
            <w:tcW w:w="57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DFD5D7" w14:textId="77777777" w:rsidR="00162DC4" w:rsidRPr="002B05D7" w:rsidRDefault="00162DC4" w:rsidP="009A62B9">
            <w:pPr>
              <w:jc w:val="both"/>
              <w:rPr>
                <w:b/>
                <w:color w:val="FF0000"/>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41B581F" w14:textId="77777777" w:rsidR="00162DC4" w:rsidRPr="002B05D7" w:rsidRDefault="00162DC4" w:rsidP="009A62B9">
            <w:pPr>
              <w:jc w:val="both"/>
              <w:rPr>
                <w:b/>
                <w:color w:val="FF0000"/>
              </w:rPr>
            </w:pPr>
          </w:p>
        </w:tc>
        <w:tc>
          <w:tcPr>
            <w:tcW w:w="42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8106DE3" w14:textId="77777777" w:rsidR="00162DC4" w:rsidRPr="002B05D7" w:rsidRDefault="00162DC4" w:rsidP="009A62B9">
            <w:pPr>
              <w:jc w:val="both"/>
              <w:rPr>
                <w:b/>
                <w:color w:val="FF0000"/>
              </w:rPr>
            </w:pP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9546206" w14:textId="77777777" w:rsidR="00162DC4" w:rsidRPr="002B05D7" w:rsidRDefault="00162DC4" w:rsidP="009A62B9">
            <w:pPr>
              <w:jc w:val="both"/>
              <w:rPr>
                <w:b/>
                <w:color w:val="FF0000"/>
              </w:rPr>
            </w:pPr>
          </w:p>
        </w:tc>
        <w:tc>
          <w:tcPr>
            <w:tcW w:w="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54161BC"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84F562C"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6A9868A"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09B2A96" w14:textId="77777777" w:rsidR="00162DC4" w:rsidRPr="002B05D7" w:rsidRDefault="00E968A6" w:rsidP="009A62B9">
            <w:pPr>
              <w:jc w:val="both"/>
              <w:rPr>
                <w:b/>
                <w:color w:val="538135" w:themeColor="accent6" w:themeShade="BF"/>
              </w:rPr>
            </w:pPr>
            <w:r w:rsidRPr="002B05D7">
              <w:rPr>
                <w:b/>
                <w:color w:val="538135" w:themeColor="accent6" w:themeShade="BF"/>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BBD76C8" w14:textId="77777777" w:rsidR="00162DC4" w:rsidRPr="002B05D7" w:rsidRDefault="00E968A6" w:rsidP="009A62B9">
            <w:pPr>
              <w:jc w:val="both"/>
              <w:rPr>
                <w:b/>
                <w:color w:val="538135" w:themeColor="accent6" w:themeShade="BF"/>
              </w:rPr>
            </w:pPr>
            <w:r w:rsidRPr="002B05D7">
              <w:rPr>
                <w:b/>
                <w:color w:val="538135" w:themeColor="accent6" w:themeShade="BF"/>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E82E300" w14:textId="77777777" w:rsidR="00162DC4" w:rsidRPr="002B05D7" w:rsidRDefault="00162DC4" w:rsidP="009A62B9">
            <w:pPr>
              <w:jc w:val="both"/>
              <w:rPr>
                <w:b/>
                <w:color w:val="538135" w:themeColor="accent6" w:themeShade="BF"/>
              </w:rPr>
            </w:pPr>
            <w:r w:rsidRPr="002B05D7">
              <w:rPr>
                <w:b/>
                <w:color w:val="538135" w:themeColor="accent6" w:themeShade="BF"/>
              </w:rPr>
              <w:t>x</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E4B32B7" w14:textId="77777777" w:rsidR="00162DC4" w:rsidRPr="002B05D7" w:rsidRDefault="00162DC4" w:rsidP="009A62B9">
            <w:pPr>
              <w:jc w:val="both"/>
              <w:rPr>
                <w:b/>
                <w:color w:val="FF0000"/>
              </w:rPr>
            </w:pPr>
          </w:p>
        </w:tc>
        <w:tc>
          <w:tcPr>
            <w:tcW w:w="85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5E58DC4" w14:textId="77777777" w:rsidR="00162DC4" w:rsidRPr="002B05D7" w:rsidRDefault="00162DC4" w:rsidP="009A62B9">
            <w:pPr>
              <w:jc w:val="both"/>
              <w:rPr>
                <w:b/>
                <w:color w:val="FF0000"/>
              </w:rPr>
            </w:pPr>
          </w:p>
        </w:tc>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27C78A2"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C2CD649" w14:textId="77777777" w:rsidR="00162DC4" w:rsidRPr="002B05D7" w:rsidRDefault="00162DC4" w:rsidP="009A62B9">
            <w:pPr>
              <w:jc w:val="both"/>
              <w:rPr>
                <w:b/>
                <w:color w:val="FF0000"/>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F259CE4" w14:textId="77777777" w:rsidR="00162DC4" w:rsidRPr="002B05D7" w:rsidRDefault="00162DC4" w:rsidP="009A62B9">
            <w:pPr>
              <w:jc w:val="both"/>
              <w:rPr>
                <w:b/>
                <w:color w:val="FF0000"/>
              </w:rPr>
            </w:pPr>
          </w:p>
        </w:tc>
        <w:tc>
          <w:tcPr>
            <w:tcW w:w="1134" w:type="dxa"/>
            <w:tcBorders>
              <w:top w:val="single" w:sz="2" w:space="0" w:color="auto"/>
              <w:left w:val="single" w:sz="2" w:space="0" w:color="auto"/>
              <w:bottom w:val="single" w:sz="2" w:space="0" w:color="auto"/>
              <w:right w:val="single" w:sz="12" w:space="0" w:color="auto"/>
            </w:tcBorders>
            <w:shd w:val="clear" w:color="auto" w:fill="FFFFFF" w:themeFill="background1"/>
            <w:vAlign w:val="center"/>
          </w:tcPr>
          <w:p w14:paraId="21009FA9" w14:textId="77777777" w:rsidR="00162DC4" w:rsidRPr="002B05D7" w:rsidRDefault="00162DC4" w:rsidP="009A62B9">
            <w:pPr>
              <w:jc w:val="both"/>
              <w:rPr>
                <w:b/>
                <w:color w:val="FF0000"/>
              </w:rPr>
            </w:pPr>
          </w:p>
        </w:tc>
      </w:tr>
      <w:tr w:rsidR="00C62403" w:rsidRPr="002B05D7" w14:paraId="23DB9C96" w14:textId="77777777" w:rsidTr="00340E36">
        <w:trPr>
          <w:trHeight w:hRule="exact" w:val="1297"/>
        </w:trPr>
        <w:tc>
          <w:tcPr>
            <w:tcW w:w="333" w:type="dxa"/>
            <w:vMerge/>
            <w:tcBorders>
              <w:top w:val="single" w:sz="2" w:space="0" w:color="auto"/>
              <w:left w:val="single" w:sz="12" w:space="0" w:color="auto"/>
              <w:bottom w:val="single" w:sz="18" w:space="0" w:color="auto"/>
              <w:right w:val="single" w:sz="2" w:space="0" w:color="auto"/>
            </w:tcBorders>
            <w:shd w:val="clear" w:color="auto" w:fill="FFFFFF" w:themeFill="background1"/>
            <w:vAlign w:val="center"/>
          </w:tcPr>
          <w:p w14:paraId="1FF29CF5" w14:textId="77777777" w:rsidR="00162DC4" w:rsidRPr="002B05D7" w:rsidRDefault="00162DC4" w:rsidP="009A62B9">
            <w:pPr>
              <w:jc w:val="both"/>
            </w:pPr>
          </w:p>
        </w:tc>
        <w:tc>
          <w:tcPr>
            <w:tcW w:w="288" w:type="dxa"/>
            <w:vMerge/>
            <w:tcBorders>
              <w:left w:val="single" w:sz="2" w:space="0" w:color="auto"/>
              <w:bottom w:val="single" w:sz="18" w:space="0" w:color="auto"/>
              <w:right w:val="single" w:sz="2" w:space="0" w:color="auto"/>
            </w:tcBorders>
            <w:shd w:val="clear" w:color="auto" w:fill="FFFFFF" w:themeFill="background1"/>
            <w:textDirection w:val="btLr"/>
            <w:vAlign w:val="center"/>
          </w:tcPr>
          <w:p w14:paraId="397C28EA" w14:textId="77777777" w:rsidR="00162DC4" w:rsidRPr="002B05D7" w:rsidRDefault="00162DC4" w:rsidP="009A62B9">
            <w:pPr>
              <w:jc w:val="both"/>
            </w:pPr>
          </w:p>
        </w:tc>
        <w:tc>
          <w:tcPr>
            <w:tcW w:w="1888"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6B3A5E8A" w14:textId="77777777" w:rsidR="00162DC4" w:rsidRPr="002B05D7" w:rsidRDefault="00162DC4" w:rsidP="009A62B9">
            <w:pPr>
              <w:jc w:val="both"/>
            </w:pPr>
            <w:r w:rsidRPr="002B05D7">
              <w:t>Travaux d’entretien courant et périodique</w:t>
            </w:r>
          </w:p>
        </w:tc>
        <w:tc>
          <w:tcPr>
            <w:tcW w:w="459"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3949C38D"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5DDFD5F5" w14:textId="77777777" w:rsidR="00162DC4" w:rsidRPr="002B05D7" w:rsidRDefault="00162DC4" w:rsidP="009A62B9">
            <w:pPr>
              <w:jc w:val="both"/>
              <w:rPr>
                <w:b/>
                <w:color w:val="FF0000"/>
              </w:rPr>
            </w:pPr>
            <w:r w:rsidRPr="002B05D7">
              <w:rPr>
                <w:b/>
                <w:color w:val="FF0000"/>
              </w:rPr>
              <w:t>x</w:t>
            </w:r>
          </w:p>
        </w:tc>
        <w:tc>
          <w:tcPr>
            <w:tcW w:w="426"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6F1FFAC2" w14:textId="77777777" w:rsidR="00162DC4" w:rsidRPr="002B05D7" w:rsidRDefault="00162DC4" w:rsidP="009A62B9">
            <w:pPr>
              <w:jc w:val="both"/>
              <w:rPr>
                <w:b/>
                <w:color w:val="FF0000"/>
              </w:rPr>
            </w:pPr>
            <w:r w:rsidRPr="002B05D7">
              <w:rPr>
                <w:b/>
                <w:color w:val="FF0000"/>
              </w:rPr>
              <w:t>x</w:t>
            </w:r>
          </w:p>
        </w:tc>
        <w:tc>
          <w:tcPr>
            <w:tcW w:w="571"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38E3CDC0" w14:textId="77777777" w:rsidR="00162DC4" w:rsidRPr="002B05D7" w:rsidRDefault="00162DC4" w:rsidP="009A62B9">
            <w:pPr>
              <w:jc w:val="both"/>
              <w:rPr>
                <w:b/>
                <w:color w:val="FF0000"/>
              </w:rPr>
            </w:pPr>
            <w:r w:rsidRPr="002B05D7">
              <w:rPr>
                <w:b/>
                <w:color w:val="FF0000"/>
              </w:rPr>
              <w:t>x</w:t>
            </w:r>
          </w:p>
        </w:tc>
        <w:tc>
          <w:tcPr>
            <w:tcW w:w="567"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16592089" w14:textId="77777777" w:rsidR="00162DC4" w:rsidRPr="002B05D7" w:rsidRDefault="00162DC4" w:rsidP="009A62B9">
            <w:pPr>
              <w:jc w:val="both"/>
              <w:rPr>
                <w:b/>
                <w:color w:val="FF0000"/>
              </w:rPr>
            </w:pPr>
          </w:p>
        </w:tc>
        <w:tc>
          <w:tcPr>
            <w:tcW w:w="425" w:type="dxa"/>
            <w:gridSpan w:val="2"/>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7441DCD1"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1DC12ED8" w14:textId="77777777" w:rsidR="00162DC4" w:rsidRPr="002B05D7" w:rsidRDefault="00162DC4" w:rsidP="009A62B9">
            <w:pPr>
              <w:jc w:val="both"/>
              <w:rPr>
                <w:b/>
                <w:color w:val="FF0000"/>
              </w:rPr>
            </w:pPr>
            <w:r w:rsidRPr="002B05D7">
              <w:rPr>
                <w:b/>
                <w:color w:val="FF0000"/>
              </w:rPr>
              <w:t>x</w:t>
            </w:r>
          </w:p>
        </w:tc>
        <w:tc>
          <w:tcPr>
            <w:tcW w:w="425"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172EE41F"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7CF22FF5" w14:textId="77777777" w:rsidR="00162DC4" w:rsidRPr="002B05D7" w:rsidRDefault="00162DC4" w:rsidP="009A62B9">
            <w:pPr>
              <w:jc w:val="both"/>
              <w:rPr>
                <w:b/>
                <w:color w:val="FF0000"/>
              </w:rPr>
            </w:pPr>
          </w:p>
        </w:tc>
        <w:tc>
          <w:tcPr>
            <w:tcW w:w="851"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7226BAC5" w14:textId="77777777" w:rsidR="00162DC4" w:rsidRPr="002B05D7" w:rsidRDefault="00162DC4" w:rsidP="009A62B9">
            <w:pPr>
              <w:jc w:val="both"/>
              <w:rPr>
                <w:b/>
                <w:color w:val="FF0000"/>
              </w:rPr>
            </w:pPr>
          </w:p>
        </w:tc>
        <w:tc>
          <w:tcPr>
            <w:tcW w:w="708"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52D7FFA4"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43771BF5" w14:textId="77777777" w:rsidR="00162DC4" w:rsidRPr="002B05D7" w:rsidRDefault="00E968A6"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4B7856A0"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62A0230C" w14:textId="77777777" w:rsidR="00162DC4" w:rsidRPr="002B05D7" w:rsidRDefault="00162DC4" w:rsidP="009A62B9">
            <w:pPr>
              <w:jc w:val="both"/>
              <w:rPr>
                <w:b/>
                <w:color w:val="FF0000"/>
              </w:rPr>
            </w:pPr>
          </w:p>
        </w:tc>
        <w:tc>
          <w:tcPr>
            <w:tcW w:w="850"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346D64EB" w14:textId="77777777" w:rsidR="00162DC4" w:rsidRPr="002B05D7" w:rsidRDefault="00162DC4" w:rsidP="009A62B9">
            <w:pPr>
              <w:jc w:val="both"/>
              <w:rPr>
                <w:b/>
                <w:color w:val="FF0000"/>
              </w:rPr>
            </w:pPr>
            <w:r w:rsidRPr="002B05D7">
              <w:rPr>
                <w:b/>
                <w:color w:val="FF0000"/>
              </w:rPr>
              <w:t>x</w:t>
            </w:r>
          </w:p>
        </w:tc>
        <w:tc>
          <w:tcPr>
            <w:tcW w:w="851"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63C551E0" w14:textId="77777777" w:rsidR="00162DC4" w:rsidRPr="002B05D7" w:rsidRDefault="00162DC4" w:rsidP="009A62B9">
            <w:pPr>
              <w:jc w:val="both"/>
              <w:rPr>
                <w:b/>
                <w:color w:val="FF0000"/>
              </w:rPr>
            </w:pPr>
            <w:r w:rsidRPr="002B05D7">
              <w:rPr>
                <w:b/>
                <w:color w:val="FF0000"/>
              </w:rPr>
              <w:t>x</w:t>
            </w:r>
          </w:p>
        </w:tc>
        <w:tc>
          <w:tcPr>
            <w:tcW w:w="708"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23E2FBA8" w14:textId="77777777" w:rsidR="00162DC4" w:rsidRPr="002B05D7" w:rsidRDefault="00162DC4" w:rsidP="009A62B9">
            <w:pPr>
              <w:jc w:val="both"/>
              <w:rPr>
                <w:b/>
                <w:color w:val="FF0000"/>
              </w:rPr>
            </w:pPr>
            <w:r w:rsidRPr="002B05D7">
              <w:rPr>
                <w:b/>
                <w:color w:val="FF0000"/>
              </w:rPr>
              <w:t>x</w:t>
            </w:r>
          </w:p>
        </w:tc>
        <w:tc>
          <w:tcPr>
            <w:tcW w:w="709" w:type="dxa"/>
            <w:tcBorders>
              <w:top w:val="single" w:sz="2" w:space="0" w:color="auto"/>
              <w:left w:val="single" w:sz="2" w:space="0" w:color="auto"/>
              <w:bottom w:val="single" w:sz="12" w:space="0" w:color="auto"/>
              <w:right w:val="single" w:sz="2" w:space="0" w:color="auto"/>
            </w:tcBorders>
            <w:shd w:val="clear" w:color="auto" w:fill="FFFFFF" w:themeFill="background1"/>
            <w:vAlign w:val="center"/>
          </w:tcPr>
          <w:p w14:paraId="55DD2A7B" w14:textId="77777777" w:rsidR="00162DC4" w:rsidRPr="002B05D7" w:rsidRDefault="00162DC4" w:rsidP="009A62B9">
            <w:pPr>
              <w:jc w:val="both"/>
              <w:rPr>
                <w:b/>
                <w:color w:val="538135" w:themeColor="accent6" w:themeShade="BF"/>
              </w:rPr>
            </w:pPr>
          </w:p>
        </w:tc>
        <w:tc>
          <w:tcPr>
            <w:tcW w:w="1134" w:type="dxa"/>
            <w:tcBorders>
              <w:top w:val="single" w:sz="2" w:space="0" w:color="auto"/>
              <w:left w:val="single" w:sz="2" w:space="0" w:color="auto"/>
              <w:bottom w:val="single" w:sz="12" w:space="0" w:color="auto"/>
              <w:right w:val="single" w:sz="12" w:space="0" w:color="auto"/>
            </w:tcBorders>
            <w:shd w:val="clear" w:color="auto" w:fill="FFFFFF" w:themeFill="background1"/>
            <w:vAlign w:val="center"/>
          </w:tcPr>
          <w:p w14:paraId="20B39158" w14:textId="77777777" w:rsidR="00162DC4" w:rsidRPr="002B05D7" w:rsidRDefault="00162DC4" w:rsidP="009A62B9">
            <w:pPr>
              <w:jc w:val="both"/>
              <w:rPr>
                <w:b/>
                <w:color w:val="538135" w:themeColor="accent6" w:themeShade="BF"/>
              </w:rPr>
            </w:pPr>
            <w:r w:rsidRPr="002B05D7">
              <w:rPr>
                <w:b/>
                <w:color w:val="538135" w:themeColor="accent6" w:themeShade="BF"/>
              </w:rPr>
              <w:t>x</w:t>
            </w:r>
          </w:p>
        </w:tc>
      </w:tr>
      <w:tr w:rsidR="00054454" w:rsidRPr="002B05D7" w14:paraId="0771A24E" w14:textId="77777777" w:rsidTr="00054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333" w:type="dxa"/>
          <w:wAfter w:w="1134" w:type="dxa"/>
          <w:trHeight w:val="329"/>
        </w:trPr>
        <w:tc>
          <w:tcPr>
            <w:tcW w:w="288" w:type="dxa"/>
            <w:vMerge w:val="restart"/>
            <w:tcBorders>
              <w:top w:val="nil"/>
              <w:left w:val="nil"/>
              <w:bottom w:val="nil"/>
              <w:right w:val="nil"/>
            </w:tcBorders>
            <w:shd w:val="clear" w:color="auto" w:fill="FFFFFF" w:themeFill="background1"/>
            <w:vAlign w:val="center"/>
          </w:tcPr>
          <w:p w14:paraId="3B12E223" w14:textId="77777777" w:rsidR="00162DC4" w:rsidRPr="002B05D7" w:rsidRDefault="00162DC4" w:rsidP="009A62B9">
            <w:pPr>
              <w:jc w:val="both"/>
            </w:pPr>
          </w:p>
        </w:tc>
        <w:tc>
          <w:tcPr>
            <w:tcW w:w="1888" w:type="dxa"/>
            <w:vMerge w:val="restart"/>
            <w:tcBorders>
              <w:top w:val="nil"/>
              <w:left w:val="nil"/>
              <w:right w:val="nil"/>
            </w:tcBorders>
            <w:shd w:val="clear" w:color="auto" w:fill="FFFFFF" w:themeFill="background1"/>
            <w:vAlign w:val="center"/>
          </w:tcPr>
          <w:p w14:paraId="5E7A22AB" w14:textId="77777777" w:rsidR="00162DC4" w:rsidRPr="002B05D7" w:rsidRDefault="00162DC4" w:rsidP="009A62B9">
            <w:pPr>
              <w:jc w:val="both"/>
            </w:pPr>
            <w:r w:rsidRPr="002B05D7">
              <w:t>LEGENDE</w:t>
            </w:r>
          </w:p>
        </w:tc>
        <w:tc>
          <w:tcPr>
            <w:tcW w:w="459" w:type="dxa"/>
            <w:tcBorders>
              <w:top w:val="nil"/>
              <w:left w:val="nil"/>
              <w:bottom w:val="nil"/>
              <w:right w:val="nil"/>
            </w:tcBorders>
            <w:shd w:val="clear" w:color="auto" w:fill="FFFFFF" w:themeFill="background1"/>
            <w:vAlign w:val="center"/>
          </w:tcPr>
          <w:p w14:paraId="0E90DEAE" w14:textId="77777777" w:rsidR="00162DC4" w:rsidRPr="002B05D7" w:rsidRDefault="00162DC4" w:rsidP="009A62B9">
            <w:pPr>
              <w:jc w:val="both"/>
            </w:pPr>
          </w:p>
        </w:tc>
        <w:tc>
          <w:tcPr>
            <w:tcW w:w="1422" w:type="dxa"/>
            <w:gridSpan w:val="3"/>
            <w:tcBorders>
              <w:top w:val="nil"/>
              <w:left w:val="nil"/>
              <w:bottom w:val="nil"/>
              <w:right w:val="nil"/>
            </w:tcBorders>
            <w:shd w:val="clear" w:color="auto" w:fill="FFFFFF" w:themeFill="background1"/>
            <w:vAlign w:val="center"/>
          </w:tcPr>
          <w:p w14:paraId="66BB638B" w14:textId="77777777" w:rsidR="00162DC4" w:rsidRPr="002B05D7" w:rsidRDefault="00162DC4" w:rsidP="009A62B9">
            <w:pPr>
              <w:jc w:val="both"/>
            </w:pPr>
          </w:p>
        </w:tc>
        <w:tc>
          <w:tcPr>
            <w:tcW w:w="670" w:type="dxa"/>
            <w:gridSpan w:val="2"/>
            <w:tcBorders>
              <w:top w:val="nil"/>
              <w:left w:val="nil"/>
              <w:bottom w:val="nil"/>
              <w:right w:val="nil"/>
            </w:tcBorders>
            <w:shd w:val="clear" w:color="auto" w:fill="FFFFFF" w:themeFill="background1"/>
            <w:vAlign w:val="center"/>
          </w:tcPr>
          <w:p w14:paraId="3DE6BD63" w14:textId="77777777" w:rsidR="00162DC4" w:rsidRPr="002B05D7" w:rsidRDefault="00162DC4" w:rsidP="009A62B9">
            <w:pPr>
              <w:jc w:val="both"/>
            </w:pPr>
          </w:p>
        </w:tc>
        <w:tc>
          <w:tcPr>
            <w:tcW w:w="8685" w:type="dxa"/>
            <w:gridSpan w:val="13"/>
            <w:tcBorders>
              <w:top w:val="nil"/>
              <w:left w:val="nil"/>
              <w:bottom w:val="nil"/>
              <w:right w:val="nil"/>
            </w:tcBorders>
            <w:shd w:val="clear" w:color="auto" w:fill="FFFFFF" w:themeFill="background1"/>
            <w:vAlign w:val="center"/>
          </w:tcPr>
          <w:p w14:paraId="57FC5C66" w14:textId="77777777" w:rsidR="00162DC4" w:rsidRPr="002B05D7" w:rsidRDefault="00162DC4" w:rsidP="009A62B9">
            <w:pPr>
              <w:jc w:val="both"/>
            </w:pPr>
            <w:r w:rsidRPr="002B05D7">
              <w:t xml:space="preserve">-  Signification des symboles        :     </w:t>
            </w:r>
            <w:r w:rsidRPr="002B05D7">
              <w:rPr>
                <w:b/>
              </w:rPr>
              <w:t>x</w:t>
            </w:r>
            <w:r w:rsidRPr="002B05D7">
              <w:t xml:space="preserve">  =  risque/Impact</w:t>
            </w:r>
          </w:p>
        </w:tc>
      </w:tr>
      <w:tr w:rsidR="00054454" w:rsidRPr="002B05D7" w14:paraId="7BA05814" w14:textId="77777777" w:rsidTr="000544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333" w:type="dxa"/>
          <w:wAfter w:w="1134" w:type="dxa"/>
          <w:trHeight w:val="329"/>
        </w:trPr>
        <w:tc>
          <w:tcPr>
            <w:tcW w:w="288" w:type="dxa"/>
            <w:vMerge/>
            <w:tcBorders>
              <w:top w:val="nil"/>
              <w:left w:val="nil"/>
              <w:bottom w:val="nil"/>
              <w:right w:val="nil"/>
            </w:tcBorders>
            <w:shd w:val="clear" w:color="auto" w:fill="FFFFFF" w:themeFill="background1"/>
            <w:vAlign w:val="center"/>
          </w:tcPr>
          <w:p w14:paraId="2D6C375F" w14:textId="77777777" w:rsidR="00162DC4" w:rsidRPr="002B05D7" w:rsidRDefault="00162DC4" w:rsidP="009A62B9">
            <w:pPr>
              <w:jc w:val="both"/>
            </w:pPr>
          </w:p>
        </w:tc>
        <w:tc>
          <w:tcPr>
            <w:tcW w:w="1888" w:type="dxa"/>
            <w:vMerge/>
            <w:tcBorders>
              <w:left w:val="nil"/>
              <w:bottom w:val="nil"/>
              <w:right w:val="nil"/>
            </w:tcBorders>
            <w:shd w:val="clear" w:color="auto" w:fill="FFFFFF" w:themeFill="background1"/>
            <w:vAlign w:val="center"/>
          </w:tcPr>
          <w:p w14:paraId="2B94F15C" w14:textId="77777777" w:rsidR="00162DC4" w:rsidRPr="002B05D7" w:rsidRDefault="00162DC4" w:rsidP="009A62B9">
            <w:pPr>
              <w:jc w:val="both"/>
            </w:pPr>
          </w:p>
        </w:tc>
        <w:tc>
          <w:tcPr>
            <w:tcW w:w="459" w:type="dxa"/>
            <w:tcBorders>
              <w:top w:val="nil"/>
              <w:left w:val="nil"/>
              <w:bottom w:val="nil"/>
              <w:right w:val="nil"/>
            </w:tcBorders>
            <w:shd w:val="clear" w:color="auto" w:fill="FFFFFF" w:themeFill="background1"/>
            <w:vAlign w:val="center"/>
          </w:tcPr>
          <w:p w14:paraId="0BFC1298" w14:textId="77777777" w:rsidR="00162DC4" w:rsidRPr="002B05D7" w:rsidRDefault="00162DC4" w:rsidP="009A62B9">
            <w:pPr>
              <w:jc w:val="both"/>
            </w:pPr>
          </w:p>
        </w:tc>
        <w:tc>
          <w:tcPr>
            <w:tcW w:w="1422" w:type="dxa"/>
            <w:gridSpan w:val="3"/>
            <w:tcBorders>
              <w:top w:val="nil"/>
              <w:left w:val="nil"/>
              <w:bottom w:val="nil"/>
              <w:right w:val="nil"/>
            </w:tcBorders>
            <w:shd w:val="clear" w:color="auto" w:fill="FFFFFF" w:themeFill="background1"/>
            <w:vAlign w:val="center"/>
          </w:tcPr>
          <w:p w14:paraId="6061FF39" w14:textId="77777777" w:rsidR="00162DC4" w:rsidRPr="002B05D7" w:rsidRDefault="00162DC4" w:rsidP="009A62B9">
            <w:pPr>
              <w:jc w:val="both"/>
            </w:pPr>
          </w:p>
        </w:tc>
        <w:tc>
          <w:tcPr>
            <w:tcW w:w="670" w:type="dxa"/>
            <w:gridSpan w:val="2"/>
            <w:tcBorders>
              <w:top w:val="nil"/>
              <w:left w:val="nil"/>
              <w:bottom w:val="nil"/>
              <w:right w:val="nil"/>
            </w:tcBorders>
            <w:shd w:val="clear" w:color="auto" w:fill="FFFFFF" w:themeFill="background1"/>
            <w:vAlign w:val="center"/>
          </w:tcPr>
          <w:p w14:paraId="2A891BC7" w14:textId="77777777" w:rsidR="00162DC4" w:rsidRPr="002B05D7" w:rsidRDefault="00162DC4" w:rsidP="009A62B9">
            <w:pPr>
              <w:jc w:val="both"/>
            </w:pPr>
          </w:p>
        </w:tc>
        <w:tc>
          <w:tcPr>
            <w:tcW w:w="8685" w:type="dxa"/>
            <w:gridSpan w:val="13"/>
            <w:tcBorders>
              <w:top w:val="nil"/>
              <w:left w:val="nil"/>
              <w:bottom w:val="nil"/>
              <w:right w:val="nil"/>
            </w:tcBorders>
            <w:shd w:val="clear" w:color="auto" w:fill="FFFFFF" w:themeFill="background1"/>
            <w:vAlign w:val="center"/>
          </w:tcPr>
          <w:p w14:paraId="68FB749C" w14:textId="77777777" w:rsidR="00162DC4" w:rsidRPr="002B05D7" w:rsidRDefault="00162DC4" w:rsidP="009A62B9">
            <w:pPr>
              <w:jc w:val="both"/>
            </w:pPr>
            <w:r w:rsidRPr="002B05D7">
              <w:t>-  Signification des couleurs          :</w:t>
            </w:r>
          </w:p>
          <w:p w14:paraId="11B58447" w14:textId="77777777" w:rsidR="00162DC4" w:rsidRPr="002B05D7" w:rsidRDefault="00162DC4" w:rsidP="009A62B9">
            <w:pPr>
              <w:jc w:val="both"/>
            </w:pPr>
            <w:r w:rsidRPr="002B05D7">
              <w:rPr>
                <w:b/>
                <w:color w:val="FF0000"/>
              </w:rPr>
              <w:t>Rouge</w:t>
            </w:r>
            <w:r w:rsidRPr="002B05D7">
              <w:rPr>
                <w:color w:val="FF0000"/>
              </w:rPr>
              <w:t xml:space="preserve">   </w:t>
            </w:r>
            <w:r w:rsidRPr="002B05D7">
              <w:t xml:space="preserve">=   Risque/Impact  Négatif   -            </w:t>
            </w:r>
            <w:r w:rsidRPr="002B05D7">
              <w:rPr>
                <w:b/>
                <w:color w:val="538135" w:themeColor="accent6" w:themeShade="BF"/>
              </w:rPr>
              <w:t>Vert</w:t>
            </w:r>
            <w:r w:rsidRPr="002B05D7">
              <w:rPr>
                <w:color w:val="538135" w:themeColor="accent6" w:themeShade="BF"/>
              </w:rPr>
              <w:t xml:space="preserve">  </w:t>
            </w:r>
            <w:r w:rsidRPr="002B05D7">
              <w:t>=  Impact Positif</w:t>
            </w:r>
          </w:p>
        </w:tc>
      </w:tr>
    </w:tbl>
    <w:p w14:paraId="515FF19F" w14:textId="77777777" w:rsidR="00162DC4" w:rsidRPr="002B05D7" w:rsidRDefault="00162DC4" w:rsidP="009A62B9">
      <w:pPr>
        <w:jc w:val="both"/>
        <w:sectPr w:rsidR="00162DC4" w:rsidRPr="002B05D7" w:rsidSect="004741F5">
          <w:type w:val="continuous"/>
          <w:pgSz w:w="16840" w:h="11900" w:orient="landscape"/>
          <w:pgMar w:top="1418" w:right="1418" w:bottom="1418" w:left="1418" w:header="709" w:footer="709" w:gutter="0"/>
          <w:cols w:space="708"/>
          <w:docGrid w:linePitch="360"/>
        </w:sectPr>
      </w:pPr>
    </w:p>
    <w:p w14:paraId="68C5526D"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43" w:name="_Toc158375495"/>
      <w:r w:rsidRPr="002B05D7">
        <w:rPr>
          <w:rFonts w:ascii="Times New Roman" w:eastAsiaTheme="minorHAnsi" w:hAnsi="Times New Roman" w:cs="Times New Roman"/>
          <w:color w:val="auto"/>
          <w:sz w:val="24"/>
          <w:szCs w:val="24"/>
          <w:lang w:val="fr-FR"/>
        </w:rPr>
        <w:t>7.3.2. Critère d’évaluation des impacts et risques du projet</w:t>
      </w:r>
      <w:bookmarkEnd w:id="143"/>
    </w:p>
    <w:p w14:paraId="74F80E7D"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44" w:name="_Toc158375496"/>
      <w:r w:rsidRPr="002B05D7">
        <w:rPr>
          <w:rFonts w:ascii="Times New Roman" w:hAnsi="Times New Roman" w:cs="Times New Roman"/>
          <w:color w:val="auto"/>
          <w:sz w:val="24"/>
          <w:szCs w:val="24"/>
          <w:lang w:val="fr-FR"/>
        </w:rPr>
        <w:t>7.3.2.1. Méthodes d’évaluation des impacts et risques</w:t>
      </w:r>
      <w:bookmarkEnd w:id="144"/>
    </w:p>
    <w:p w14:paraId="6B50CB04" w14:textId="77777777" w:rsidR="00162DC4" w:rsidRPr="002B05D7" w:rsidRDefault="00162DC4" w:rsidP="009A62B9">
      <w:pPr>
        <w:jc w:val="both"/>
        <w:rPr>
          <w:b/>
        </w:rPr>
      </w:pPr>
      <w:r w:rsidRPr="002B05D7">
        <w:rPr>
          <w:b/>
        </w:rPr>
        <w:t>Évaluation des impacts environnementaux et sociaux</w:t>
      </w:r>
    </w:p>
    <w:p w14:paraId="1589512A" w14:textId="4F89B3AD" w:rsidR="00162DC4" w:rsidRPr="002B05D7" w:rsidRDefault="00162DC4" w:rsidP="009A62B9">
      <w:pPr>
        <w:jc w:val="both"/>
      </w:pPr>
      <w:r w:rsidRPr="002B05D7">
        <w:t xml:space="preserve">L’identification des impacts a été basée sur l’analyse des interactions entre les activités ; équipements et produits prévus dans le cadre de l’aménagement </w:t>
      </w:r>
      <w:r w:rsidR="0093075A">
        <w:t>de la route</w:t>
      </w:r>
      <w:r w:rsidRPr="002B05D7">
        <w:t xml:space="preserve"> et les composantes environnementales et sociales du milieu d’accueil. L’évaluation de leur importance c’est-à-dire de l’ampleur des modifications prévisibles qu’elles sont susceptibles de subir a été faite suivant le schéma matérialisé à la figure ci-dessous : </w:t>
      </w:r>
    </w:p>
    <w:p w14:paraId="4FFB83B6" w14:textId="77777777" w:rsidR="004573B9" w:rsidRPr="002B05D7" w:rsidRDefault="00162DC4" w:rsidP="009A62B9">
      <w:pPr>
        <w:keepNext/>
        <w:jc w:val="both"/>
      </w:pPr>
      <w:r w:rsidRPr="002B05D7">
        <w:rPr>
          <w:noProof/>
        </w:rPr>
        <w:drawing>
          <wp:inline distT="0" distB="0" distL="0" distR="0" wp14:anchorId="19D89F14" wp14:editId="265B718C">
            <wp:extent cx="4584700" cy="4006850"/>
            <wp:effectExtent l="19050" t="19050" r="25400" b="12700"/>
            <wp:docPr id="55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4006850"/>
                    </a:xfrm>
                    <a:prstGeom prst="rect">
                      <a:avLst/>
                    </a:prstGeom>
                    <a:noFill/>
                    <a:ln w="3175" cmpd="sng">
                      <a:solidFill>
                        <a:srgbClr val="000000"/>
                      </a:solidFill>
                      <a:miter lim="800000"/>
                      <a:headEnd/>
                      <a:tailEnd/>
                    </a:ln>
                    <a:effectLst/>
                  </pic:spPr>
                </pic:pic>
              </a:graphicData>
            </a:graphic>
          </wp:inline>
        </w:drawing>
      </w:r>
    </w:p>
    <w:p w14:paraId="7EF8B395" w14:textId="7C0D3E1E" w:rsidR="00162DC4" w:rsidRPr="002B05D7" w:rsidRDefault="004573B9" w:rsidP="009A62B9">
      <w:pPr>
        <w:pStyle w:val="Lgende"/>
        <w:jc w:val="both"/>
      </w:pPr>
      <w:bookmarkStart w:id="145" w:name="_Toc158376582"/>
      <w:r w:rsidRPr="002B05D7">
        <w:t xml:space="preserve">Figure </w:t>
      </w:r>
      <w:fldSimple w:instr=" SEQ Figure \* ARABIC ">
        <w:r w:rsidR="002E7676">
          <w:rPr>
            <w:noProof/>
          </w:rPr>
          <w:t>13</w:t>
        </w:r>
      </w:fldSimple>
      <w:r w:rsidR="00162DC4" w:rsidRPr="002B05D7">
        <w:t>: schéma du processus d’évaluation des impacts environnementaux</w:t>
      </w:r>
      <w:bookmarkEnd w:id="145"/>
    </w:p>
    <w:p w14:paraId="260E4C7F" w14:textId="77777777" w:rsidR="00162DC4" w:rsidRPr="002B05D7" w:rsidRDefault="00162DC4" w:rsidP="009A62B9">
      <w:pPr>
        <w:jc w:val="both"/>
      </w:pPr>
    </w:p>
    <w:p w14:paraId="0D99773C" w14:textId="77777777" w:rsidR="00162DC4" w:rsidRPr="002B05D7" w:rsidRDefault="00162DC4" w:rsidP="009A62B9">
      <w:pPr>
        <w:jc w:val="both"/>
      </w:pPr>
      <w:r w:rsidRPr="002B05D7">
        <w:t xml:space="preserve">Les critères qui ont été utilisés dans le cadre de l’évaluation de l’importance des impacts négatifs sont : l’intensité ou l’ampleur de l’impact, l’étendue ou la portée de l’impact, la durée de l’impact, comme défini ci-après. </w:t>
      </w:r>
    </w:p>
    <w:p w14:paraId="537FFD21" w14:textId="77777777" w:rsidR="00162DC4" w:rsidRPr="002B05D7" w:rsidRDefault="00162DC4" w:rsidP="009A62B9">
      <w:pPr>
        <w:pStyle w:val="Paragraphedeliste"/>
        <w:numPr>
          <w:ilvl w:val="0"/>
          <w:numId w:val="12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L’intensité ou l’ampleur</w:t>
      </w:r>
    </w:p>
    <w:p w14:paraId="701ECE00" w14:textId="77777777" w:rsidR="00162DC4" w:rsidRPr="002B05D7" w:rsidRDefault="00162DC4" w:rsidP="009A62B9">
      <w:pPr>
        <w:spacing w:after="120"/>
        <w:jc w:val="both"/>
      </w:pPr>
      <w:r w:rsidRPr="002B05D7">
        <w:t xml:space="preserve"> Elle exprime l’importance relative des conséquences attribuables à l’altération d’une composante et intègre la valeur environnementale de la composante tant pour ce qui est de sa valeur éco systémique que de sa valeur sociale et tient également compte de l’importance des modifications apportées à cette composante. </w:t>
      </w:r>
    </w:p>
    <w:p w14:paraId="68D1CF3B" w14:textId="77777777" w:rsidR="00162DC4" w:rsidRPr="002B05D7" w:rsidRDefault="00162DC4" w:rsidP="009A62B9">
      <w:pPr>
        <w:pStyle w:val="Paragraphedeliste"/>
        <w:numPr>
          <w:ilvl w:val="0"/>
          <w:numId w:val="12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L’intensité de l’impact peut être forte, moyenne ou faible </w:t>
      </w:r>
    </w:p>
    <w:p w14:paraId="540806BD" w14:textId="77777777" w:rsidR="00162DC4" w:rsidRPr="002B05D7" w:rsidRDefault="00162DC4" w:rsidP="009A62B9">
      <w:pPr>
        <w:jc w:val="both"/>
      </w:pPr>
      <w:r w:rsidRPr="002B05D7">
        <w:t>L’intensité est forte lorsque l’impact compromet l’intégrité de l’élément environnemental qui est d’une très grande valeur sociale et écosystémique. Cela entraîne des modifications importantes de la composante, qui se traduisent par des différences importantes au niveau de son utilisation, de ses caractéristiques ou de sa qualité.</w:t>
      </w:r>
    </w:p>
    <w:p w14:paraId="52F7679C" w14:textId="77777777" w:rsidR="00162DC4" w:rsidRPr="002B05D7" w:rsidRDefault="00162DC4" w:rsidP="009A62B9">
      <w:pPr>
        <w:jc w:val="both"/>
      </w:pPr>
      <w:r w:rsidRPr="002B05D7">
        <w:t>L’intensité est moyenne lorsque l’impact entraîne des modifications de la composante qui fait l’objet d’une forte valorisation sociale. Cela entraîne des modifications dans son utilisation.</w:t>
      </w:r>
    </w:p>
    <w:p w14:paraId="784EBB89" w14:textId="77777777" w:rsidR="00162DC4" w:rsidRPr="002B05D7" w:rsidRDefault="00162DC4" w:rsidP="009A62B9">
      <w:pPr>
        <w:jc w:val="both"/>
      </w:pPr>
      <w:r w:rsidRPr="002B05D7">
        <w:t>L’intensité est faible lorsque l’impact sur l’élément environnemental est très peu perceptible et ne présente pas d’intérêts ni pour l’écosystème, ni pour la société.</w:t>
      </w:r>
    </w:p>
    <w:p w14:paraId="7F7D7E3D" w14:textId="77777777" w:rsidR="00162DC4" w:rsidRPr="002B05D7" w:rsidRDefault="00162DC4" w:rsidP="009A62B9">
      <w:pPr>
        <w:pStyle w:val="Paragraphedeliste"/>
        <w:numPr>
          <w:ilvl w:val="0"/>
          <w:numId w:val="12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Étendue de l’impact </w:t>
      </w:r>
    </w:p>
    <w:p w14:paraId="0C60D396" w14:textId="77777777" w:rsidR="00162DC4" w:rsidRPr="002B05D7" w:rsidRDefault="00162DC4" w:rsidP="009A62B9">
      <w:pPr>
        <w:jc w:val="both"/>
      </w:pPr>
      <w:r w:rsidRPr="002B05D7">
        <w:t xml:space="preserve">L’étendue fait référence au rayon d’action c’est à dire à la portée (distribution spatiale de la répercussion) autrement à la surface relative sur laquelle sera ressenti un impact et non à la proportion de l’élément affecté. </w:t>
      </w:r>
    </w:p>
    <w:p w14:paraId="79A1EAD8" w14:textId="77777777" w:rsidR="00162DC4" w:rsidRPr="002B05D7" w:rsidRDefault="00162DC4" w:rsidP="009A62B9">
      <w:pPr>
        <w:jc w:val="both"/>
      </w:pPr>
      <w:r w:rsidRPr="002B05D7">
        <w:t xml:space="preserve">Les termes « ponctuelle », « locale » et « régionale » ont été retenus pour qualifier l’étendue : </w:t>
      </w:r>
    </w:p>
    <w:p w14:paraId="53BB5A00" w14:textId="77777777" w:rsidR="00162DC4" w:rsidRPr="002B05D7" w:rsidRDefault="00162DC4" w:rsidP="009A62B9">
      <w:pPr>
        <w:jc w:val="both"/>
      </w:pPr>
      <w:r w:rsidRPr="002B05D7">
        <w:rPr>
          <w:b/>
        </w:rPr>
        <w:t>Ponctuelle</w:t>
      </w:r>
      <w:r w:rsidRPr="002B05D7">
        <w:t>: lorsque les travaux n’affectent qu’un élément environnemental situé à l’intérieur de l’emprise ou à proximité du projet ;</w:t>
      </w:r>
    </w:p>
    <w:p w14:paraId="5578A3D1" w14:textId="77777777" w:rsidR="00162DC4" w:rsidRPr="002B05D7" w:rsidRDefault="00162DC4" w:rsidP="009A62B9">
      <w:pPr>
        <w:jc w:val="both"/>
      </w:pPr>
      <w:r w:rsidRPr="002B05D7">
        <w:rPr>
          <w:b/>
        </w:rPr>
        <w:t>Locale</w:t>
      </w:r>
      <w:r w:rsidRPr="002B05D7">
        <w:t>: lorsque le projet affecte un certain nombre d’éléments de même natures situés à l’intérieur de l’emprise ou à proximité du projet, lorsque les travaux ont des répercussions sur un élément situé à une certaine distance de la zone du projet, ou lorsqu’un milieu dit local est affecté ;</w:t>
      </w:r>
    </w:p>
    <w:p w14:paraId="10315F65" w14:textId="77777777" w:rsidR="00162DC4" w:rsidRPr="002B05D7" w:rsidRDefault="00162DC4" w:rsidP="009A62B9">
      <w:pPr>
        <w:jc w:val="both"/>
      </w:pPr>
      <w:r w:rsidRPr="002B05D7">
        <w:rPr>
          <w:b/>
        </w:rPr>
        <w:t>Régionale</w:t>
      </w:r>
      <w:r w:rsidRPr="002B05D7">
        <w:t>: lorsque l’intervention a des répercussions sur un ou plusieurs éléments de même natures situés à une distance importante du projet ou lorsque l’intervention affecte un milieu à l’échelle régionale.</w:t>
      </w:r>
    </w:p>
    <w:p w14:paraId="512570B2" w14:textId="77777777" w:rsidR="00162DC4" w:rsidRPr="002B05D7" w:rsidRDefault="00162DC4" w:rsidP="009A62B9">
      <w:pPr>
        <w:pStyle w:val="Paragraphedeliste"/>
        <w:numPr>
          <w:ilvl w:val="0"/>
          <w:numId w:val="12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Durée de l’impact </w:t>
      </w:r>
    </w:p>
    <w:p w14:paraId="24612FB0" w14:textId="77777777" w:rsidR="00162DC4" w:rsidRPr="002B05D7" w:rsidRDefault="00162DC4" w:rsidP="009A62B9">
      <w:pPr>
        <w:jc w:val="both"/>
      </w:pPr>
      <w:r w:rsidRPr="002B05D7">
        <w:t xml:space="preserve">Elle précise la dimension temporelle de l’impact. Elle évalue relativement la période de temps durant laquelle les répercussions d’une intervention seront ressenties par l’élément affecté. Cette période de temps peut faire référence au temps de récupération ou d’adaptation de l’élément affecté. </w:t>
      </w:r>
    </w:p>
    <w:p w14:paraId="3F6F304E" w14:textId="77777777" w:rsidR="00162DC4" w:rsidRPr="002B05D7" w:rsidRDefault="00162DC4" w:rsidP="009A62B9">
      <w:pPr>
        <w:jc w:val="both"/>
      </w:pPr>
      <w:r w:rsidRPr="002B05D7">
        <w:t>Trois types de durée ont été définis :</w:t>
      </w:r>
    </w:p>
    <w:p w14:paraId="279CF11C" w14:textId="77777777" w:rsidR="00162DC4" w:rsidRPr="002B05D7" w:rsidRDefault="00162DC4" w:rsidP="009A62B9">
      <w:pPr>
        <w:jc w:val="both"/>
      </w:pPr>
      <w:r w:rsidRPr="002B05D7">
        <w:rPr>
          <w:b/>
        </w:rPr>
        <w:t>Longue</w:t>
      </w:r>
      <w:r w:rsidRPr="002B05D7">
        <w:t xml:space="preserve"> : l'impact dure la durée de vie du projet ou plus ;</w:t>
      </w:r>
    </w:p>
    <w:p w14:paraId="4ADA91AB" w14:textId="77777777" w:rsidR="00162DC4" w:rsidRPr="002B05D7" w:rsidRDefault="00162DC4" w:rsidP="009A62B9">
      <w:pPr>
        <w:jc w:val="both"/>
      </w:pPr>
      <w:r w:rsidRPr="002B05D7">
        <w:rPr>
          <w:b/>
        </w:rPr>
        <w:t>Moyenne</w:t>
      </w:r>
      <w:r w:rsidRPr="002B05D7">
        <w:t xml:space="preserve"> : l'impact dure de quelques mois à 2 ans ;</w:t>
      </w:r>
    </w:p>
    <w:p w14:paraId="3E132670" w14:textId="77777777" w:rsidR="00162DC4" w:rsidRPr="002B05D7" w:rsidRDefault="00162DC4" w:rsidP="009A62B9">
      <w:pPr>
        <w:jc w:val="both"/>
      </w:pPr>
      <w:r w:rsidRPr="002B05D7">
        <w:rPr>
          <w:b/>
        </w:rPr>
        <w:t>Courte</w:t>
      </w:r>
      <w:r w:rsidRPr="002B05D7">
        <w:t xml:space="preserve"> : l'impact est limité à la durée de construction du projet ou moins.</w:t>
      </w:r>
    </w:p>
    <w:p w14:paraId="7FB65DF1" w14:textId="77777777" w:rsidR="00162DC4" w:rsidRPr="002B05D7" w:rsidRDefault="00162DC4" w:rsidP="009A62B9">
      <w:pPr>
        <w:jc w:val="both"/>
      </w:pPr>
    </w:p>
    <w:p w14:paraId="123EDCCA" w14:textId="77777777" w:rsidR="00162DC4" w:rsidRPr="002B05D7" w:rsidRDefault="00162DC4" w:rsidP="009A62B9">
      <w:pPr>
        <w:pStyle w:val="Paragraphedeliste"/>
        <w:numPr>
          <w:ilvl w:val="0"/>
          <w:numId w:val="12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Importance absolue de l'impact</w:t>
      </w:r>
    </w:p>
    <w:p w14:paraId="10A8FD23" w14:textId="77777777" w:rsidR="00162DC4" w:rsidRPr="002B05D7" w:rsidRDefault="00162DC4" w:rsidP="009A62B9">
      <w:pPr>
        <w:jc w:val="both"/>
      </w:pPr>
      <w:r w:rsidRPr="002B05D7">
        <w:t>La combinaison entre l’intensité, l’étendue et la durée donne l’importance de l’impact qui peut être mineure (impact faible), moyenne (impact de moyenne ampleur) et majeure (impact de grande ampleur ou impact significatif).</w:t>
      </w:r>
    </w:p>
    <w:p w14:paraId="3E03F3B1" w14:textId="77777777" w:rsidR="00162DC4" w:rsidRPr="002B05D7" w:rsidRDefault="00162DC4" w:rsidP="009A62B9">
      <w:pPr>
        <w:jc w:val="both"/>
      </w:pPr>
    </w:p>
    <w:p w14:paraId="38A8AE2F" w14:textId="77777777" w:rsidR="00162DC4" w:rsidRPr="002B05D7" w:rsidRDefault="00162DC4" w:rsidP="009A62B9">
      <w:pPr>
        <w:jc w:val="both"/>
      </w:pPr>
      <w:r w:rsidRPr="002B05D7">
        <w:t xml:space="preserve">Le tableau suivant présente la grille de Martin FECTEAU qui a servi à l’évaluation de l’importance des impacts.             </w:t>
      </w:r>
    </w:p>
    <w:p w14:paraId="3A2F1598" w14:textId="511CF3E0" w:rsidR="00162DC4" w:rsidRPr="002B05D7" w:rsidRDefault="00162DC4" w:rsidP="009A62B9">
      <w:pPr>
        <w:jc w:val="both"/>
      </w:pPr>
      <w:bookmarkStart w:id="146" w:name="_Toc158375585"/>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33</w:t>
      </w:r>
      <w:r w:rsidR="00CF5E36">
        <w:rPr>
          <w:noProof/>
        </w:rPr>
        <w:fldChar w:fldCharType="end"/>
      </w:r>
      <w:r w:rsidRPr="002B05D7">
        <w:t>: grille de Martin FECTEAU</w:t>
      </w:r>
      <w:bookmarkEnd w:id="146"/>
    </w:p>
    <w:tbl>
      <w:tblPr>
        <w:tblW w:w="92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2127"/>
        <w:gridCol w:w="2340"/>
        <w:gridCol w:w="3047"/>
      </w:tblGrid>
      <w:tr w:rsidR="00162DC4" w:rsidRPr="002B05D7" w14:paraId="736B2948" w14:textId="77777777" w:rsidTr="00F85D61">
        <w:trPr>
          <w:cantSplit/>
          <w:trHeight w:val="331"/>
          <w:tblHeader/>
          <w:jc w:val="center"/>
        </w:trPr>
        <w:tc>
          <w:tcPr>
            <w:tcW w:w="1701" w:type="dxa"/>
            <w:shd w:val="clear" w:color="auto" w:fill="D9D9D9"/>
            <w:vAlign w:val="center"/>
          </w:tcPr>
          <w:p w14:paraId="3B5C3DDD" w14:textId="77777777" w:rsidR="00162DC4" w:rsidRPr="002B05D7" w:rsidRDefault="00162DC4" w:rsidP="009A62B9">
            <w:pPr>
              <w:jc w:val="center"/>
            </w:pPr>
            <w:r w:rsidRPr="002B05D7">
              <w:t>Intensité</w:t>
            </w:r>
          </w:p>
        </w:tc>
        <w:tc>
          <w:tcPr>
            <w:tcW w:w="2127" w:type="dxa"/>
            <w:shd w:val="clear" w:color="auto" w:fill="D9D9D9"/>
            <w:vAlign w:val="center"/>
          </w:tcPr>
          <w:p w14:paraId="5CBE125D" w14:textId="77777777" w:rsidR="00162DC4" w:rsidRPr="002B05D7" w:rsidRDefault="00162DC4" w:rsidP="009A62B9">
            <w:pPr>
              <w:jc w:val="center"/>
            </w:pPr>
            <w:r w:rsidRPr="002B05D7">
              <w:t>Étendue de l’impact</w:t>
            </w:r>
          </w:p>
        </w:tc>
        <w:tc>
          <w:tcPr>
            <w:tcW w:w="2340" w:type="dxa"/>
            <w:tcBorders>
              <w:bottom w:val="single" w:sz="6" w:space="0" w:color="auto"/>
            </w:tcBorders>
            <w:shd w:val="clear" w:color="auto" w:fill="D9D9D9"/>
            <w:vAlign w:val="center"/>
          </w:tcPr>
          <w:p w14:paraId="02D353C7" w14:textId="77777777" w:rsidR="00162DC4" w:rsidRPr="002B05D7" w:rsidRDefault="00162DC4" w:rsidP="009A62B9">
            <w:pPr>
              <w:jc w:val="center"/>
            </w:pPr>
            <w:r w:rsidRPr="002B05D7">
              <w:t>Durée</w:t>
            </w:r>
          </w:p>
        </w:tc>
        <w:tc>
          <w:tcPr>
            <w:tcW w:w="3047" w:type="dxa"/>
            <w:tcBorders>
              <w:bottom w:val="single" w:sz="6" w:space="0" w:color="auto"/>
            </w:tcBorders>
            <w:shd w:val="clear" w:color="auto" w:fill="D9D9D9"/>
            <w:vAlign w:val="center"/>
          </w:tcPr>
          <w:p w14:paraId="0041B28B" w14:textId="77777777" w:rsidR="00162DC4" w:rsidRPr="002B05D7" w:rsidRDefault="00162DC4" w:rsidP="009A62B9">
            <w:pPr>
              <w:jc w:val="center"/>
            </w:pPr>
            <w:r w:rsidRPr="002B05D7">
              <w:t>Importance absolue de l’impact</w:t>
            </w:r>
          </w:p>
        </w:tc>
      </w:tr>
      <w:tr w:rsidR="00162DC4" w:rsidRPr="002B05D7" w14:paraId="55A4B023" w14:textId="77777777" w:rsidTr="00F85D61">
        <w:trPr>
          <w:cantSplit/>
          <w:trHeight w:val="225"/>
          <w:jc w:val="center"/>
        </w:trPr>
        <w:tc>
          <w:tcPr>
            <w:tcW w:w="1701" w:type="dxa"/>
            <w:vMerge w:val="restart"/>
            <w:textDirection w:val="btLr"/>
            <w:vAlign w:val="center"/>
          </w:tcPr>
          <w:p w14:paraId="711B9520" w14:textId="77777777" w:rsidR="00162DC4" w:rsidRPr="002B05D7" w:rsidRDefault="00162DC4" w:rsidP="009A62B9">
            <w:pPr>
              <w:jc w:val="both"/>
            </w:pPr>
            <w:r w:rsidRPr="002B05D7">
              <w:t>FORTE</w:t>
            </w:r>
          </w:p>
        </w:tc>
        <w:tc>
          <w:tcPr>
            <w:tcW w:w="2127" w:type="dxa"/>
            <w:vMerge w:val="restart"/>
            <w:vAlign w:val="center"/>
          </w:tcPr>
          <w:p w14:paraId="4A34E4E2" w14:textId="77777777" w:rsidR="00162DC4" w:rsidRPr="002B05D7" w:rsidRDefault="00162DC4" w:rsidP="009A62B9">
            <w:pPr>
              <w:jc w:val="both"/>
            </w:pPr>
            <w:r w:rsidRPr="002B05D7">
              <w:t>Régionale</w:t>
            </w:r>
          </w:p>
        </w:tc>
        <w:tc>
          <w:tcPr>
            <w:tcW w:w="2340" w:type="dxa"/>
            <w:tcBorders>
              <w:top w:val="single" w:sz="6" w:space="0" w:color="auto"/>
              <w:bottom w:val="dotted" w:sz="4" w:space="0" w:color="auto"/>
              <w:right w:val="dotted" w:sz="4" w:space="0" w:color="auto"/>
            </w:tcBorders>
          </w:tcPr>
          <w:p w14:paraId="6A3DA078"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59420AC9" w14:textId="77777777" w:rsidR="00162DC4" w:rsidRPr="002B05D7" w:rsidRDefault="00162DC4" w:rsidP="009A62B9">
            <w:pPr>
              <w:jc w:val="both"/>
            </w:pPr>
            <w:r w:rsidRPr="002B05D7">
              <w:t>Majeure</w:t>
            </w:r>
          </w:p>
        </w:tc>
      </w:tr>
      <w:tr w:rsidR="00162DC4" w:rsidRPr="002B05D7" w14:paraId="77731C1A" w14:textId="77777777" w:rsidTr="00F85D61">
        <w:trPr>
          <w:cantSplit/>
          <w:trHeight w:val="195"/>
          <w:jc w:val="center"/>
        </w:trPr>
        <w:tc>
          <w:tcPr>
            <w:tcW w:w="1701" w:type="dxa"/>
            <w:vMerge/>
            <w:textDirection w:val="btLr"/>
            <w:vAlign w:val="center"/>
          </w:tcPr>
          <w:p w14:paraId="2A0616DE" w14:textId="77777777" w:rsidR="00162DC4" w:rsidRPr="002B05D7" w:rsidRDefault="00162DC4" w:rsidP="009A62B9">
            <w:pPr>
              <w:jc w:val="both"/>
            </w:pPr>
          </w:p>
        </w:tc>
        <w:tc>
          <w:tcPr>
            <w:tcW w:w="2127" w:type="dxa"/>
            <w:vMerge/>
            <w:vAlign w:val="center"/>
          </w:tcPr>
          <w:p w14:paraId="46A8088E"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375D1B7C"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09F42D1B" w14:textId="77777777" w:rsidR="00162DC4" w:rsidRPr="002B05D7" w:rsidRDefault="00162DC4" w:rsidP="009A62B9">
            <w:pPr>
              <w:jc w:val="both"/>
            </w:pPr>
            <w:r w:rsidRPr="002B05D7">
              <w:t>Majeure</w:t>
            </w:r>
          </w:p>
        </w:tc>
      </w:tr>
      <w:tr w:rsidR="00162DC4" w:rsidRPr="002B05D7" w14:paraId="7308B104" w14:textId="77777777" w:rsidTr="00F85D61">
        <w:trPr>
          <w:cantSplit/>
          <w:trHeight w:val="198"/>
          <w:jc w:val="center"/>
        </w:trPr>
        <w:tc>
          <w:tcPr>
            <w:tcW w:w="1701" w:type="dxa"/>
            <w:vMerge/>
            <w:textDirection w:val="btLr"/>
            <w:vAlign w:val="center"/>
          </w:tcPr>
          <w:p w14:paraId="160A1399" w14:textId="77777777" w:rsidR="00162DC4" w:rsidRPr="002B05D7" w:rsidRDefault="00162DC4" w:rsidP="009A62B9">
            <w:pPr>
              <w:jc w:val="both"/>
            </w:pPr>
          </w:p>
        </w:tc>
        <w:tc>
          <w:tcPr>
            <w:tcW w:w="2127" w:type="dxa"/>
            <w:vMerge/>
            <w:vAlign w:val="center"/>
          </w:tcPr>
          <w:p w14:paraId="1B9E9BB1" w14:textId="77777777" w:rsidR="00162DC4" w:rsidRPr="002B05D7" w:rsidRDefault="00162DC4" w:rsidP="009A62B9">
            <w:pPr>
              <w:jc w:val="both"/>
            </w:pPr>
          </w:p>
        </w:tc>
        <w:tc>
          <w:tcPr>
            <w:tcW w:w="2340" w:type="dxa"/>
            <w:tcBorders>
              <w:top w:val="dotted" w:sz="4" w:space="0" w:color="auto"/>
              <w:bottom w:val="single" w:sz="6" w:space="0" w:color="auto"/>
              <w:right w:val="dotted" w:sz="4" w:space="0" w:color="auto"/>
            </w:tcBorders>
          </w:tcPr>
          <w:p w14:paraId="2EC7973D"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6" w:space="0" w:color="auto"/>
            </w:tcBorders>
          </w:tcPr>
          <w:p w14:paraId="3A01D301" w14:textId="77777777" w:rsidR="00162DC4" w:rsidRPr="002B05D7" w:rsidRDefault="00162DC4" w:rsidP="009A62B9">
            <w:pPr>
              <w:jc w:val="both"/>
            </w:pPr>
            <w:r w:rsidRPr="002B05D7">
              <w:t>Majeure</w:t>
            </w:r>
          </w:p>
        </w:tc>
      </w:tr>
      <w:tr w:rsidR="00162DC4" w:rsidRPr="002B05D7" w14:paraId="20217D18" w14:textId="77777777" w:rsidTr="00F85D61">
        <w:trPr>
          <w:cantSplit/>
          <w:trHeight w:val="210"/>
          <w:jc w:val="center"/>
        </w:trPr>
        <w:tc>
          <w:tcPr>
            <w:tcW w:w="1701" w:type="dxa"/>
            <w:vMerge/>
            <w:textDirection w:val="btLr"/>
            <w:vAlign w:val="center"/>
          </w:tcPr>
          <w:p w14:paraId="2F7BD69F" w14:textId="77777777" w:rsidR="00162DC4" w:rsidRPr="002B05D7" w:rsidRDefault="00162DC4" w:rsidP="009A62B9">
            <w:pPr>
              <w:jc w:val="both"/>
            </w:pPr>
          </w:p>
        </w:tc>
        <w:tc>
          <w:tcPr>
            <w:tcW w:w="2127" w:type="dxa"/>
            <w:vMerge w:val="restart"/>
            <w:vAlign w:val="center"/>
          </w:tcPr>
          <w:p w14:paraId="3CE56874" w14:textId="77777777" w:rsidR="00162DC4" w:rsidRPr="002B05D7" w:rsidRDefault="00162DC4" w:rsidP="009A62B9">
            <w:pPr>
              <w:jc w:val="both"/>
            </w:pPr>
            <w:r w:rsidRPr="002B05D7">
              <w:t>Locale</w:t>
            </w:r>
          </w:p>
        </w:tc>
        <w:tc>
          <w:tcPr>
            <w:tcW w:w="2340" w:type="dxa"/>
            <w:tcBorders>
              <w:top w:val="single" w:sz="6" w:space="0" w:color="auto"/>
              <w:bottom w:val="dotted" w:sz="4" w:space="0" w:color="auto"/>
              <w:right w:val="dotted" w:sz="4" w:space="0" w:color="auto"/>
            </w:tcBorders>
          </w:tcPr>
          <w:p w14:paraId="47E50A0C"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38BF5B61" w14:textId="77777777" w:rsidR="00162DC4" w:rsidRPr="002B05D7" w:rsidRDefault="00162DC4" w:rsidP="009A62B9">
            <w:pPr>
              <w:jc w:val="both"/>
            </w:pPr>
            <w:r w:rsidRPr="002B05D7">
              <w:t>Majeure</w:t>
            </w:r>
          </w:p>
        </w:tc>
      </w:tr>
      <w:tr w:rsidR="00162DC4" w:rsidRPr="002B05D7" w14:paraId="5C69ACEA" w14:textId="77777777" w:rsidTr="00F85D61">
        <w:trPr>
          <w:cantSplit/>
          <w:trHeight w:val="183"/>
          <w:jc w:val="center"/>
        </w:trPr>
        <w:tc>
          <w:tcPr>
            <w:tcW w:w="1701" w:type="dxa"/>
            <w:vMerge/>
            <w:textDirection w:val="btLr"/>
            <w:vAlign w:val="center"/>
          </w:tcPr>
          <w:p w14:paraId="3FC8C7ED" w14:textId="77777777" w:rsidR="00162DC4" w:rsidRPr="002B05D7" w:rsidRDefault="00162DC4" w:rsidP="009A62B9">
            <w:pPr>
              <w:jc w:val="both"/>
            </w:pPr>
          </w:p>
        </w:tc>
        <w:tc>
          <w:tcPr>
            <w:tcW w:w="2127" w:type="dxa"/>
            <w:vMerge/>
            <w:vAlign w:val="center"/>
          </w:tcPr>
          <w:p w14:paraId="14AAB082"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734223CB"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4B642845" w14:textId="77777777" w:rsidR="00162DC4" w:rsidRPr="002B05D7" w:rsidRDefault="00162DC4" w:rsidP="009A62B9">
            <w:pPr>
              <w:jc w:val="both"/>
            </w:pPr>
            <w:r w:rsidRPr="002B05D7">
              <w:t>Moyenne</w:t>
            </w:r>
          </w:p>
        </w:tc>
      </w:tr>
      <w:tr w:rsidR="00162DC4" w:rsidRPr="002B05D7" w14:paraId="64CCB2D4" w14:textId="77777777" w:rsidTr="00F85D61">
        <w:trPr>
          <w:cantSplit/>
          <w:trHeight w:val="180"/>
          <w:jc w:val="center"/>
        </w:trPr>
        <w:tc>
          <w:tcPr>
            <w:tcW w:w="1701" w:type="dxa"/>
            <w:vMerge/>
            <w:textDirection w:val="btLr"/>
            <w:vAlign w:val="center"/>
          </w:tcPr>
          <w:p w14:paraId="5D1B82A5" w14:textId="77777777" w:rsidR="00162DC4" w:rsidRPr="002B05D7" w:rsidRDefault="00162DC4" w:rsidP="009A62B9">
            <w:pPr>
              <w:jc w:val="both"/>
            </w:pPr>
          </w:p>
        </w:tc>
        <w:tc>
          <w:tcPr>
            <w:tcW w:w="2127" w:type="dxa"/>
            <w:vMerge/>
            <w:vAlign w:val="center"/>
          </w:tcPr>
          <w:p w14:paraId="036FD487" w14:textId="77777777" w:rsidR="00162DC4" w:rsidRPr="002B05D7" w:rsidRDefault="00162DC4" w:rsidP="009A62B9">
            <w:pPr>
              <w:jc w:val="both"/>
            </w:pPr>
          </w:p>
        </w:tc>
        <w:tc>
          <w:tcPr>
            <w:tcW w:w="2340" w:type="dxa"/>
            <w:tcBorders>
              <w:top w:val="dotted" w:sz="4" w:space="0" w:color="auto"/>
              <w:bottom w:val="single" w:sz="6" w:space="0" w:color="auto"/>
              <w:right w:val="dotted" w:sz="4" w:space="0" w:color="auto"/>
            </w:tcBorders>
          </w:tcPr>
          <w:p w14:paraId="7438F7B0"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6" w:space="0" w:color="auto"/>
            </w:tcBorders>
          </w:tcPr>
          <w:p w14:paraId="48830111" w14:textId="77777777" w:rsidR="00162DC4" w:rsidRPr="002B05D7" w:rsidRDefault="00162DC4" w:rsidP="009A62B9">
            <w:pPr>
              <w:jc w:val="both"/>
            </w:pPr>
            <w:r w:rsidRPr="002B05D7">
              <w:t>Moyenne</w:t>
            </w:r>
          </w:p>
        </w:tc>
      </w:tr>
      <w:tr w:rsidR="00162DC4" w:rsidRPr="002B05D7" w14:paraId="0892FBEC" w14:textId="77777777" w:rsidTr="00F85D61">
        <w:trPr>
          <w:cantSplit/>
          <w:trHeight w:val="240"/>
          <w:jc w:val="center"/>
        </w:trPr>
        <w:tc>
          <w:tcPr>
            <w:tcW w:w="1701" w:type="dxa"/>
            <w:vMerge/>
            <w:textDirection w:val="btLr"/>
            <w:vAlign w:val="center"/>
          </w:tcPr>
          <w:p w14:paraId="1BF55E10" w14:textId="77777777" w:rsidR="00162DC4" w:rsidRPr="002B05D7" w:rsidRDefault="00162DC4" w:rsidP="009A62B9">
            <w:pPr>
              <w:jc w:val="both"/>
            </w:pPr>
          </w:p>
        </w:tc>
        <w:tc>
          <w:tcPr>
            <w:tcW w:w="2127" w:type="dxa"/>
            <w:vMerge w:val="restart"/>
            <w:vAlign w:val="center"/>
          </w:tcPr>
          <w:p w14:paraId="2F2646A2" w14:textId="77777777" w:rsidR="00162DC4" w:rsidRPr="002B05D7" w:rsidRDefault="00162DC4" w:rsidP="009A62B9">
            <w:pPr>
              <w:jc w:val="both"/>
            </w:pPr>
            <w:r w:rsidRPr="002B05D7">
              <w:t>Ponctuelle</w:t>
            </w:r>
          </w:p>
        </w:tc>
        <w:tc>
          <w:tcPr>
            <w:tcW w:w="2340" w:type="dxa"/>
            <w:tcBorders>
              <w:top w:val="single" w:sz="6" w:space="0" w:color="auto"/>
              <w:bottom w:val="dotted" w:sz="4" w:space="0" w:color="auto"/>
              <w:right w:val="dotted" w:sz="4" w:space="0" w:color="auto"/>
            </w:tcBorders>
          </w:tcPr>
          <w:p w14:paraId="6A707EE1"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78C06942" w14:textId="77777777" w:rsidR="00162DC4" w:rsidRPr="002B05D7" w:rsidRDefault="00162DC4" w:rsidP="009A62B9">
            <w:pPr>
              <w:jc w:val="both"/>
            </w:pPr>
            <w:r w:rsidRPr="002B05D7">
              <w:t>Majeure</w:t>
            </w:r>
          </w:p>
        </w:tc>
      </w:tr>
      <w:tr w:rsidR="00162DC4" w:rsidRPr="002B05D7" w14:paraId="320AA8E4" w14:textId="77777777" w:rsidTr="00F85D61">
        <w:trPr>
          <w:cantSplit/>
          <w:trHeight w:val="135"/>
          <w:jc w:val="center"/>
        </w:trPr>
        <w:tc>
          <w:tcPr>
            <w:tcW w:w="1701" w:type="dxa"/>
            <w:vMerge/>
            <w:textDirection w:val="btLr"/>
            <w:vAlign w:val="center"/>
          </w:tcPr>
          <w:p w14:paraId="09D7326D" w14:textId="77777777" w:rsidR="00162DC4" w:rsidRPr="002B05D7" w:rsidRDefault="00162DC4" w:rsidP="009A62B9">
            <w:pPr>
              <w:jc w:val="both"/>
            </w:pPr>
          </w:p>
        </w:tc>
        <w:tc>
          <w:tcPr>
            <w:tcW w:w="2127" w:type="dxa"/>
            <w:vMerge/>
            <w:vAlign w:val="center"/>
          </w:tcPr>
          <w:p w14:paraId="1FB64116"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2DEBB964"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47340758" w14:textId="77777777" w:rsidR="00162DC4" w:rsidRPr="002B05D7" w:rsidRDefault="00162DC4" w:rsidP="009A62B9">
            <w:pPr>
              <w:jc w:val="both"/>
            </w:pPr>
            <w:r w:rsidRPr="002B05D7">
              <w:t>Moyenne</w:t>
            </w:r>
          </w:p>
        </w:tc>
      </w:tr>
      <w:tr w:rsidR="00162DC4" w:rsidRPr="002B05D7" w14:paraId="752FC791" w14:textId="77777777" w:rsidTr="00F85D61">
        <w:trPr>
          <w:cantSplit/>
          <w:trHeight w:val="190"/>
          <w:jc w:val="center"/>
        </w:trPr>
        <w:tc>
          <w:tcPr>
            <w:tcW w:w="1701" w:type="dxa"/>
            <w:vMerge/>
            <w:textDirection w:val="btLr"/>
            <w:vAlign w:val="center"/>
          </w:tcPr>
          <w:p w14:paraId="5DFDF836" w14:textId="77777777" w:rsidR="00162DC4" w:rsidRPr="002B05D7" w:rsidRDefault="00162DC4" w:rsidP="009A62B9">
            <w:pPr>
              <w:jc w:val="both"/>
            </w:pPr>
          </w:p>
        </w:tc>
        <w:tc>
          <w:tcPr>
            <w:tcW w:w="2127" w:type="dxa"/>
            <w:vMerge/>
            <w:vAlign w:val="center"/>
          </w:tcPr>
          <w:p w14:paraId="73281119" w14:textId="77777777" w:rsidR="00162DC4" w:rsidRPr="002B05D7" w:rsidRDefault="00162DC4" w:rsidP="009A62B9">
            <w:pPr>
              <w:jc w:val="both"/>
            </w:pPr>
          </w:p>
        </w:tc>
        <w:tc>
          <w:tcPr>
            <w:tcW w:w="2340" w:type="dxa"/>
            <w:tcBorders>
              <w:top w:val="dotted" w:sz="4" w:space="0" w:color="auto"/>
              <w:bottom w:val="single" w:sz="6" w:space="0" w:color="auto"/>
              <w:right w:val="dotted" w:sz="4" w:space="0" w:color="auto"/>
            </w:tcBorders>
          </w:tcPr>
          <w:p w14:paraId="6324D1FC"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6" w:space="0" w:color="auto"/>
            </w:tcBorders>
          </w:tcPr>
          <w:p w14:paraId="16988B96" w14:textId="77777777" w:rsidR="00162DC4" w:rsidRPr="002B05D7" w:rsidRDefault="00162DC4" w:rsidP="009A62B9">
            <w:pPr>
              <w:jc w:val="both"/>
            </w:pPr>
            <w:r w:rsidRPr="002B05D7">
              <w:t>Mineure</w:t>
            </w:r>
          </w:p>
        </w:tc>
      </w:tr>
      <w:tr w:rsidR="00162DC4" w:rsidRPr="002B05D7" w14:paraId="4F304E96" w14:textId="77777777" w:rsidTr="00F85D61">
        <w:trPr>
          <w:cantSplit/>
          <w:trHeight w:val="180"/>
          <w:jc w:val="center"/>
        </w:trPr>
        <w:tc>
          <w:tcPr>
            <w:tcW w:w="1701" w:type="dxa"/>
            <w:vMerge w:val="restart"/>
            <w:textDirection w:val="btLr"/>
            <w:vAlign w:val="center"/>
          </w:tcPr>
          <w:p w14:paraId="4507E9DB" w14:textId="77777777" w:rsidR="00162DC4" w:rsidRPr="002B05D7" w:rsidRDefault="00162DC4" w:rsidP="009A62B9">
            <w:pPr>
              <w:jc w:val="both"/>
            </w:pPr>
            <w:r w:rsidRPr="002B05D7">
              <w:t>MOYENNE</w:t>
            </w:r>
          </w:p>
        </w:tc>
        <w:tc>
          <w:tcPr>
            <w:tcW w:w="2127" w:type="dxa"/>
            <w:vMerge w:val="restart"/>
            <w:vAlign w:val="center"/>
          </w:tcPr>
          <w:p w14:paraId="5BA34ADA" w14:textId="77777777" w:rsidR="00162DC4" w:rsidRPr="002B05D7" w:rsidRDefault="00162DC4" w:rsidP="009A62B9">
            <w:pPr>
              <w:jc w:val="both"/>
            </w:pPr>
            <w:r w:rsidRPr="002B05D7">
              <w:t>Régionale</w:t>
            </w:r>
          </w:p>
        </w:tc>
        <w:tc>
          <w:tcPr>
            <w:tcW w:w="2340" w:type="dxa"/>
            <w:tcBorders>
              <w:top w:val="single" w:sz="6" w:space="0" w:color="auto"/>
              <w:bottom w:val="dotted" w:sz="4" w:space="0" w:color="auto"/>
              <w:right w:val="dotted" w:sz="4" w:space="0" w:color="auto"/>
            </w:tcBorders>
          </w:tcPr>
          <w:p w14:paraId="227B744C"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75295F0C" w14:textId="77777777" w:rsidR="00162DC4" w:rsidRPr="002B05D7" w:rsidRDefault="00162DC4" w:rsidP="009A62B9">
            <w:pPr>
              <w:jc w:val="both"/>
            </w:pPr>
            <w:r w:rsidRPr="002B05D7">
              <w:t>Majeure</w:t>
            </w:r>
          </w:p>
        </w:tc>
      </w:tr>
      <w:tr w:rsidR="00162DC4" w:rsidRPr="002B05D7" w14:paraId="2B73A646" w14:textId="77777777" w:rsidTr="00F85D61">
        <w:trPr>
          <w:cantSplit/>
          <w:trHeight w:val="175"/>
          <w:jc w:val="center"/>
        </w:trPr>
        <w:tc>
          <w:tcPr>
            <w:tcW w:w="1701" w:type="dxa"/>
            <w:vMerge/>
            <w:textDirection w:val="btLr"/>
            <w:vAlign w:val="center"/>
          </w:tcPr>
          <w:p w14:paraId="0B43BAD2" w14:textId="77777777" w:rsidR="00162DC4" w:rsidRPr="002B05D7" w:rsidRDefault="00162DC4" w:rsidP="009A62B9">
            <w:pPr>
              <w:jc w:val="both"/>
            </w:pPr>
          </w:p>
        </w:tc>
        <w:tc>
          <w:tcPr>
            <w:tcW w:w="2127" w:type="dxa"/>
            <w:vMerge/>
            <w:vAlign w:val="center"/>
          </w:tcPr>
          <w:p w14:paraId="4062B419"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25A40A8F"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2135E3DF" w14:textId="77777777" w:rsidR="00162DC4" w:rsidRPr="002B05D7" w:rsidRDefault="00162DC4" w:rsidP="009A62B9">
            <w:pPr>
              <w:jc w:val="both"/>
            </w:pPr>
            <w:r w:rsidRPr="002B05D7">
              <w:t>Moyenne</w:t>
            </w:r>
          </w:p>
        </w:tc>
      </w:tr>
      <w:tr w:rsidR="00162DC4" w:rsidRPr="002B05D7" w14:paraId="2A95B0D9" w14:textId="77777777" w:rsidTr="00F85D61">
        <w:trPr>
          <w:cantSplit/>
          <w:trHeight w:val="131"/>
          <w:jc w:val="center"/>
        </w:trPr>
        <w:tc>
          <w:tcPr>
            <w:tcW w:w="1701" w:type="dxa"/>
            <w:vMerge/>
            <w:textDirection w:val="btLr"/>
            <w:vAlign w:val="center"/>
          </w:tcPr>
          <w:p w14:paraId="0EBE911E" w14:textId="77777777" w:rsidR="00162DC4" w:rsidRPr="002B05D7" w:rsidRDefault="00162DC4" w:rsidP="009A62B9">
            <w:pPr>
              <w:jc w:val="both"/>
            </w:pPr>
          </w:p>
        </w:tc>
        <w:tc>
          <w:tcPr>
            <w:tcW w:w="2127" w:type="dxa"/>
            <w:vMerge/>
            <w:vAlign w:val="center"/>
          </w:tcPr>
          <w:p w14:paraId="3FD1DC87" w14:textId="77777777" w:rsidR="00162DC4" w:rsidRPr="002B05D7" w:rsidRDefault="00162DC4" w:rsidP="009A62B9">
            <w:pPr>
              <w:jc w:val="both"/>
            </w:pPr>
          </w:p>
        </w:tc>
        <w:tc>
          <w:tcPr>
            <w:tcW w:w="2340" w:type="dxa"/>
            <w:tcBorders>
              <w:top w:val="dotted" w:sz="4" w:space="0" w:color="auto"/>
              <w:bottom w:val="single" w:sz="6" w:space="0" w:color="auto"/>
              <w:right w:val="dotted" w:sz="4" w:space="0" w:color="auto"/>
            </w:tcBorders>
          </w:tcPr>
          <w:p w14:paraId="7105FC75"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6" w:space="0" w:color="auto"/>
            </w:tcBorders>
          </w:tcPr>
          <w:p w14:paraId="0DB31768" w14:textId="77777777" w:rsidR="00162DC4" w:rsidRPr="002B05D7" w:rsidRDefault="00162DC4" w:rsidP="009A62B9">
            <w:pPr>
              <w:jc w:val="both"/>
            </w:pPr>
            <w:r w:rsidRPr="002B05D7">
              <w:t>Moyenne</w:t>
            </w:r>
          </w:p>
        </w:tc>
      </w:tr>
      <w:tr w:rsidR="00162DC4" w:rsidRPr="002B05D7" w14:paraId="187D6664" w14:textId="77777777" w:rsidTr="00F85D61">
        <w:trPr>
          <w:cantSplit/>
          <w:trHeight w:val="211"/>
          <w:jc w:val="center"/>
        </w:trPr>
        <w:tc>
          <w:tcPr>
            <w:tcW w:w="1701" w:type="dxa"/>
            <w:vMerge/>
            <w:textDirection w:val="btLr"/>
            <w:vAlign w:val="center"/>
          </w:tcPr>
          <w:p w14:paraId="4BAE33EC" w14:textId="77777777" w:rsidR="00162DC4" w:rsidRPr="002B05D7" w:rsidRDefault="00162DC4" w:rsidP="009A62B9">
            <w:pPr>
              <w:jc w:val="both"/>
            </w:pPr>
          </w:p>
        </w:tc>
        <w:tc>
          <w:tcPr>
            <w:tcW w:w="2127" w:type="dxa"/>
            <w:vMerge w:val="restart"/>
            <w:vAlign w:val="center"/>
          </w:tcPr>
          <w:p w14:paraId="750ABC53" w14:textId="77777777" w:rsidR="00162DC4" w:rsidRPr="002B05D7" w:rsidRDefault="00162DC4" w:rsidP="009A62B9">
            <w:pPr>
              <w:jc w:val="both"/>
            </w:pPr>
            <w:r w:rsidRPr="002B05D7">
              <w:t>Locale</w:t>
            </w:r>
          </w:p>
        </w:tc>
        <w:tc>
          <w:tcPr>
            <w:tcW w:w="2340" w:type="dxa"/>
            <w:tcBorders>
              <w:top w:val="single" w:sz="6" w:space="0" w:color="auto"/>
              <w:bottom w:val="dotted" w:sz="4" w:space="0" w:color="auto"/>
              <w:right w:val="dotted" w:sz="4" w:space="0" w:color="auto"/>
            </w:tcBorders>
          </w:tcPr>
          <w:p w14:paraId="37E7A2F4"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4C634C92" w14:textId="77777777" w:rsidR="00162DC4" w:rsidRPr="002B05D7" w:rsidRDefault="00162DC4" w:rsidP="009A62B9">
            <w:pPr>
              <w:jc w:val="both"/>
            </w:pPr>
            <w:r w:rsidRPr="002B05D7">
              <w:t>Moyenne</w:t>
            </w:r>
          </w:p>
        </w:tc>
      </w:tr>
      <w:tr w:rsidR="00162DC4" w:rsidRPr="002B05D7" w14:paraId="4DD398CF" w14:textId="77777777" w:rsidTr="00F85D61">
        <w:trPr>
          <w:cantSplit/>
          <w:trHeight w:val="180"/>
          <w:jc w:val="center"/>
        </w:trPr>
        <w:tc>
          <w:tcPr>
            <w:tcW w:w="1701" w:type="dxa"/>
            <w:vMerge/>
            <w:textDirection w:val="btLr"/>
            <w:vAlign w:val="center"/>
          </w:tcPr>
          <w:p w14:paraId="1DCDCCA4" w14:textId="77777777" w:rsidR="00162DC4" w:rsidRPr="002B05D7" w:rsidRDefault="00162DC4" w:rsidP="009A62B9">
            <w:pPr>
              <w:jc w:val="both"/>
            </w:pPr>
          </w:p>
        </w:tc>
        <w:tc>
          <w:tcPr>
            <w:tcW w:w="2127" w:type="dxa"/>
            <w:vMerge/>
            <w:vAlign w:val="center"/>
          </w:tcPr>
          <w:p w14:paraId="7B307FE6"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0EA78FF8"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4D4AE8D9" w14:textId="77777777" w:rsidR="00162DC4" w:rsidRPr="002B05D7" w:rsidRDefault="00162DC4" w:rsidP="009A62B9">
            <w:pPr>
              <w:jc w:val="both"/>
            </w:pPr>
            <w:r w:rsidRPr="002B05D7">
              <w:t>Moyenne</w:t>
            </w:r>
          </w:p>
        </w:tc>
      </w:tr>
      <w:tr w:rsidR="00162DC4" w:rsidRPr="002B05D7" w14:paraId="7BB5388B" w14:textId="77777777" w:rsidTr="00F85D61">
        <w:trPr>
          <w:cantSplit/>
          <w:trHeight w:val="240"/>
          <w:jc w:val="center"/>
        </w:trPr>
        <w:tc>
          <w:tcPr>
            <w:tcW w:w="1701" w:type="dxa"/>
            <w:vMerge/>
            <w:textDirection w:val="btLr"/>
            <w:vAlign w:val="center"/>
          </w:tcPr>
          <w:p w14:paraId="499A1E15" w14:textId="77777777" w:rsidR="00162DC4" w:rsidRPr="002B05D7" w:rsidRDefault="00162DC4" w:rsidP="009A62B9">
            <w:pPr>
              <w:jc w:val="both"/>
            </w:pPr>
          </w:p>
        </w:tc>
        <w:tc>
          <w:tcPr>
            <w:tcW w:w="2127" w:type="dxa"/>
            <w:vMerge/>
            <w:vAlign w:val="center"/>
          </w:tcPr>
          <w:p w14:paraId="3880E026" w14:textId="77777777" w:rsidR="00162DC4" w:rsidRPr="002B05D7" w:rsidRDefault="00162DC4" w:rsidP="009A62B9">
            <w:pPr>
              <w:jc w:val="both"/>
            </w:pPr>
          </w:p>
        </w:tc>
        <w:tc>
          <w:tcPr>
            <w:tcW w:w="2340" w:type="dxa"/>
            <w:tcBorders>
              <w:top w:val="dotted" w:sz="4" w:space="0" w:color="auto"/>
              <w:bottom w:val="single" w:sz="6" w:space="0" w:color="auto"/>
              <w:right w:val="dotted" w:sz="4" w:space="0" w:color="auto"/>
            </w:tcBorders>
          </w:tcPr>
          <w:p w14:paraId="4323E773"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6" w:space="0" w:color="auto"/>
            </w:tcBorders>
          </w:tcPr>
          <w:p w14:paraId="5372F1DB" w14:textId="77777777" w:rsidR="00162DC4" w:rsidRPr="002B05D7" w:rsidRDefault="00162DC4" w:rsidP="009A62B9">
            <w:pPr>
              <w:jc w:val="both"/>
            </w:pPr>
            <w:r w:rsidRPr="002B05D7">
              <w:t>Moyenne</w:t>
            </w:r>
          </w:p>
        </w:tc>
      </w:tr>
      <w:tr w:rsidR="00162DC4" w:rsidRPr="002B05D7" w14:paraId="33F30324" w14:textId="77777777" w:rsidTr="00F85D61">
        <w:trPr>
          <w:cantSplit/>
          <w:trHeight w:val="255"/>
          <w:jc w:val="center"/>
        </w:trPr>
        <w:tc>
          <w:tcPr>
            <w:tcW w:w="1701" w:type="dxa"/>
            <w:vMerge/>
            <w:textDirection w:val="btLr"/>
            <w:vAlign w:val="center"/>
          </w:tcPr>
          <w:p w14:paraId="72473277" w14:textId="77777777" w:rsidR="00162DC4" w:rsidRPr="002B05D7" w:rsidRDefault="00162DC4" w:rsidP="009A62B9">
            <w:pPr>
              <w:jc w:val="both"/>
            </w:pPr>
          </w:p>
        </w:tc>
        <w:tc>
          <w:tcPr>
            <w:tcW w:w="2127" w:type="dxa"/>
            <w:vMerge w:val="restart"/>
            <w:vAlign w:val="center"/>
          </w:tcPr>
          <w:p w14:paraId="3067F6BE" w14:textId="77777777" w:rsidR="00162DC4" w:rsidRPr="002B05D7" w:rsidRDefault="00162DC4" w:rsidP="009A62B9">
            <w:pPr>
              <w:jc w:val="both"/>
            </w:pPr>
            <w:r w:rsidRPr="002B05D7">
              <w:t>Ponctuelle</w:t>
            </w:r>
          </w:p>
        </w:tc>
        <w:tc>
          <w:tcPr>
            <w:tcW w:w="2340" w:type="dxa"/>
            <w:tcBorders>
              <w:top w:val="single" w:sz="6" w:space="0" w:color="auto"/>
              <w:bottom w:val="dotted" w:sz="4" w:space="0" w:color="auto"/>
              <w:right w:val="dotted" w:sz="4" w:space="0" w:color="auto"/>
            </w:tcBorders>
          </w:tcPr>
          <w:p w14:paraId="1F71A613"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65FCF294" w14:textId="77777777" w:rsidR="00162DC4" w:rsidRPr="002B05D7" w:rsidRDefault="00162DC4" w:rsidP="009A62B9">
            <w:pPr>
              <w:jc w:val="both"/>
            </w:pPr>
            <w:r w:rsidRPr="002B05D7">
              <w:t>Moyenne</w:t>
            </w:r>
          </w:p>
        </w:tc>
      </w:tr>
      <w:tr w:rsidR="00162DC4" w:rsidRPr="002B05D7" w14:paraId="1E869D9C" w14:textId="77777777" w:rsidTr="00F85D61">
        <w:trPr>
          <w:cantSplit/>
          <w:trHeight w:val="148"/>
          <w:jc w:val="center"/>
        </w:trPr>
        <w:tc>
          <w:tcPr>
            <w:tcW w:w="1701" w:type="dxa"/>
            <w:vMerge/>
            <w:textDirection w:val="btLr"/>
            <w:vAlign w:val="center"/>
          </w:tcPr>
          <w:p w14:paraId="0CCC3AB9" w14:textId="77777777" w:rsidR="00162DC4" w:rsidRPr="002B05D7" w:rsidRDefault="00162DC4" w:rsidP="009A62B9">
            <w:pPr>
              <w:jc w:val="both"/>
            </w:pPr>
          </w:p>
        </w:tc>
        <w:tc>
          <w:tcPr>
            <w:tcW w:w="2127" w:type="dxa"/>
            <w:vMerge/>
            <w:vAlign w:val="center"/>
          </w:tcPr>
          <w:p w14:paraId="11F578FE"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112F5B14"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60C5C796" w14:textId="77777777" w:rsidR="00162DC4" w:rsidRPr="002B05D7" w:rsidRDefault="00162DC4" w:rsidP="009A62B9">
            <w:pPr>
              <w:jc w:val="both"/>
            </w:pPr>
            <w:r w:rsidRPr="002B05D7">
              <w:t>Moyenne</w:t>
            </w:r>
          </w:p>
        </w:tc>
      </w:tr>
      <w:tr w:rsidR="00162DC4" w:rsidRPr="002B05D7" w14:paraId="5C95DFD9" w14:textId="77777777" w:rsidTr="00F85D61">
        <w:trPr>
          <w:cantSplit/>
          <w:trHeight w:val="188"/>
          <w:jc w:val="center"/>
        </w:trPr>
        <w:tc>
          <w:tcPr>
            <w:tcW w:w="1701" w:type="dxa"/>
            <w:vMerge/>
            <w:textDirection w:val="btLr"/>
            <w:vAlign w:val="center"/>
          </w:tcPr>
          <w:p w14:paraId="2D593487" w14:textId="77777777" w:rsidR="00162DC4" w:rsidRPr="002B05D7" w:rsidRDefault="00162DC4" w:rsidP="009A62B9">
            <w:pPr>
              <w:jc w:val="both"/>
            </w:pPr>
          </w:p>
        </w:tc>
        <w:tc>
          <w:tcPr>
            <w:tcW w:w="2127" w:type="dxa"/>
            <w:vMerge/>
            <w:vAlign w:val="center"/>
          </w:tcPr>
          <w:p w14:paraId="5240E420" w14:textId="77777777" w:rsidR="00162DC4" w:rsidRPr="002B05D7" w:rsidRDefault="00162DC4" w:rsidP="009A62B9">
            <w:pPr>
              <w:jc w:val="both"/>
            </w:pPr>
          </w:p>
        </w:tc>
        <w:tc>
          <w:tcPr>
            <w:tcW w:w="2340" w:type="dxa"/>
            <w:tcBorders>
              <w:top w:val="dotted" w:sz="4" w:space="0" w:color="auto"/>
              <w:bottom w:val="single" w:sz="6" w:space="0" w:color="auto"/>
              <w:right w:val="dotted" w:sz="4" w:space="0" w:color="auto"/>
            </w:tcBorders>
          </w:tcPr>
          <w:p w14:paraId="1E7C8B99"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6" w:space="0" w:color="auto"/>
            </w:tcBorders>
          </w:tcPr>
          <w:p w14:paraId="2B043C9B" w14:textId="77777777" w:rsidR="00162DC4" w:rsidRPr="002B05D7" w:rsidRDefault="00162DC4" w:rsidP="009A62B9">
            <w:pPr>
              <w:jc w:val="both"/>
            </w:pPr>
            <w:r w:rsidRPr="002B05D7">
              <w:t>Mineure</w:t>
            </w:r>
          </w:p>
        </w:tc>
      </w:tr>
      <w:tr w:rsidR="00162DC4" w:rsidRPr="002B05D7" w14:paraId="713C9E51" w14:textId="77777777" w:rsidTr="00F85D61">
        <w:trPr>
          <w:cantSplit/>
          <w:trHeight w:val="149"/>
          <w:jc w:val="center"/>
        </w:trPr>
        <w:tc>
          <w:tcPr>
            <w:tcW w:w="1701" w:type="dxa"/>
            <w:vMerge w:val="restart"/>
            <w:textDirection w:val="btLr"/>
            <w:vAlign w:val="center"/>
          </w:tcPr>
          <w:p w14:paraId="7CB963FE" w14:textId="77777777" w:rsidR="00162DC4" w:rsidRPr="002B05D7" w:rsidRDefault="00162DC4" w:rsidP="009A62B9">
            <w:pPr>
              <w:jc w:val="both"/>
            </w:pPr>
            <w:r w:rsidRPr="002B05D7">
              <w:t>FAIBLE</w:t>
            </w:r>
          </w:p>
        </w:tc>
        <w:tc>
          <w:tcPr>
            <w:tcW w:w="2127" w:type="dxa"/>
            <w:vMerge w:val="restart"/>
            <w:vAlign w:val="center"/>
          </w:tcPr>
          <w:p w14:paraId="6F3DF125" w14:textId="77777777" w:rsidR="00162DC4" w:rsidRPr="002B05D7" w:rsidRDefault="00162DC4" w:rsidP="009A62B9">
            <w:pPr>
              <w:jc w:val="both"/>
            </w:pPr>
            <w:r w:rsidRPr="002B05D7">
              <w:t>Régionale</w:t>
            </w:r>
          </w:p>
        </w:tc>
        <w:tc>
          <w:tcPr>
            <w:tcW w:w="2340" w:type="dxa"/>
            <w:tcBorders>
              <w:top w:val="single" w:sz="6" w:space="0" w:color="auto"/>
              <w:bottom w:val="dotted" w:sz="4" w:space="0" w:color="auto"/>
              <w:right w:val="dotted" w:sz="4" w:space="0" w:color="auto"/>
            </w:tcBorders>
          </w:tcPr>
          <w:p w14:paraId="36590B9B"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111F1A32" w14:textId="77777777" w:rsidR="00162DC4" w:rsidRPr="002B05D7" w:rsidRDefault="00162DC4" w:rsidP="009A62B9">
            <w:pPr>
              <w:jc w:val="both"/>
            </w:pPr>
            <w:r w:rsidRPr="002B05D7">
              <w:t>Majeure</w:t>
            </w:r>
          </w:p>
        </w:tc>
      </w:tr>
      <w:tr w:rsidR="00162DC4" w:rsidRPr="002B05D7" w14:paraId="0713A5AF" w14:textId="77777777" w:rsidTr="00F85D61">
        <w:trPr>
          <w:cantSplit/>
          <w:trHeight w:val="188"/>
          <w:jc w:val="center"/>
        </w:trPr>
        <w:tc>
          <w:tcPr>
            <w:tcW w:w="1701" w:type="dxa"/>
            <w:vMerge/>
            <w:vAlign w:val="center"/>
          </w:tcPr>
          <w:p w14:paraId="3D92856F" w14:textId="77777777" w:rsidR="00162DC4" w:rsidRPr="002B05D7" w:rsidRDefault="00162DC4" w:rsidP="009A62B9">
            <w:pPr>
              <w:jc w:val="both"/>
            </w:pPr>
          </w:p>
        </w:tc>
        <w:tc>
          <w:tcPr>
            <w:tcW w:w="2127" w:type="dxa"/>
            <w:vMerge/>
            <w:vAlign w:val="center"/>
          </w:tcPr>
          <w:p w14:paraId="3915BE7A"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12392F48"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36D79248" w14:textId="77777777" w:rsidR="00162DC4" w:rsidRPr="002B05D7" w:rsidRDefault="00162DC4" w:rsidP="009A62B9">
            <w:pPr>
              <w:jc w:val="both"/>
            </w:pPr>
            <w:r w:rsidRPr="002B05D7">
              <w:t>Moyenne</w:t>
            </w:r>
          </w:p>
        </w:tc>
      </w:tr>
      <w:tr w:rsidR="00162DC4" w:rsidRPr="002B05D7" w14:paraId="7C564B76" w14:textId="77777777" w:rsidTr="00F85D61">
        <w:trPr>
          <w:cantSplit/>
          <w:trHeight w:val="195"/>
          <w:jc w:val="center"/>
        </w:trPr>
        <w:tc>
          <w:tcPr>
            <w:tcW w:w="1701" w:type="dxa"/>
            <w:vMerge/>
            <w:vAlign w:val="center"/>
          </w:tcPr>
          <w:p w14:paraId="17C7CFAB" w14:textId="77777777" w:rsidR="00162DC4" w:rsidRPr="002B05D7" w:rsidRDefault="00162DC4" w:rsidP="009A62B9">
            <w:pPr>
              <w:jc w:val="both"/>
            </w:pPr>
          </w:p>
        </w:tc>
        <w:tc>
          <w:tcPr>
            <w:tcW w:w="2127" w:type="dxa"/>
            <w:vMerge/>
            <w:vAlign w:val="center"/>
          </w:tcPr>
          <w:p w14:paraId="67768339" w14:textId="77777777" w:rsidR="00162DC4" w:rsidRPr="002B05D7" w:rsidRDefault="00162DC4" w:rsidP="009A62B9">
            <w:pPr>
              <w:jc w:val="both"/>
            </w:pPr>
          </w:p>
        </w:tc>
        <w:tc>
          <w:tcPr>
            <w:tcW w:w="2340" w:type="dxa"/>
            <w:tcBorders>
              <w:top w:val="dotted" w:sz="4" w:space="0" w:color="auto"/>
              <w:bottom w:val="single" w:sz="6" w:space="0" w:color="auto"/>
              <w:right w:val="dotted" w:sz="4" w:space="0" w:color="auto"/>
            </w:tcBorders>
          </w:tcPr>
          <w:p w14:paraId="48951313"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6" w:space="0" w:color="auto"/>
            </w:tcBorders>
          </w:tcPr>
          <w:p w14:paraId="1A0992ED" w14:textId="77777777" w:rsidR="00162DC4" w:rsidRPr="002B05D7" w:rsidRDefault="00162DC4" w:rsidP="009A62B9">
            <w:pPr>
              <w:jc w:val="both"/>
            </w:pPr>
            <w:r w:rsidRPr="002B05D7">
              <w:t>Mineure</w:t>
            </w:r>
          </w:p>
        </w:tc>
      </w:tr>
      <w:tr w:rsidR="00162DC4" w:rsidRPr="002B05D7" w14:paraId="119BBE27" w14:textId="77777777" w:rsidTr="00F85D61">
        <w:trPr>
          <w:cantSplit/>
          <w:trHeight w:val="166"/>
          <w:jc w:val="center"/>
        </w:trPr>
        <w:tc>
          <w:tcPr>
            <w:tcW w:w="1701" w:type="dxa"/>
            <w:vMerge/>
            <w:vAlign w:val="center"/>
          </w:tcPr>
          <w:p w14:paraId="1599E502" w14:textId="77777777" w:rsidR="00162DC4" w:rsidRPr="002B05D7" w:rsidRDefault="00162DC4" w:rsidP="009A62B9">
            <w:pPr>
              <w:jc w:val="both"/>
            </w:pPr>
          </w:p>
        </w:tc>
        <w:tc>
          <w:tcPr>
            <w:tcW w:w="2127" w:type="dxa"/>
            <w:vMerge w:val="restart"/>
            <w:vAlign w:val="center"/>
          </w:tcPr>
          <w:p w14:paraId="4BF32A02" w14:textId="77777777" w:rsidR="00162DC4" w:rsidRPr="002B05D7" w:rsidRDefault="00162DC4" w:rsidP="009A62B9">
            <w:pPr>
              <w:jc w:val="both"/>
            </w:pPr>
            <w:r w:rsidRPr="002B05D7">
              <w:t>Locale</w:t>
            </w:r>
          </w:p>
        </w:tc>
        <w:tc>
          <w:tcPr>
            <w:tcW w:w="2340" w:type="dxa"/>
            <w:tcBorders>
              <w:top w:val="single" w:sz="6" w:space="0" w:color="auto"/>
              <w:bottom w:val="dotted" w:sz="4" w:space="0" w:color="auto"/>
              <w:right w:val="dotted" w:sz="4" w:space="0" w:color="auto"/>
            </w:tcBorders>
          </w:tcPr>
          <w:p w14:paraId="4A9F75FA"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627DDD32" w14:textId="77777777" w:rsidR="00162DC4" w:rsidRPr="002B05D7" w:rsidRDefault="00162DC4" w:rsidP="009A62B9">
            <w:pPr>
              <w:jc w:val="both"/>
            </w:pPr>
            <w:r w:rsidRPr="002B05D7">
              <w:t>Moyenne</w:t>
            </w:r>
          </w:p>
        </w:tc>
      </w:tr>
      <w:tr w:rsidR="00162DC4" w:rsidRPr="002B05D7" w14:paraId="27BE698A" w14:textId="77777777" w:rsidTr="00F85D61">
        <w:trPr>
          <w:cantSplit/>
          <w:trHeight w:val="257"/>
          <w:jc w:val="center"/>
        </w:trPr>
        <w:tc>
          <w:tcPr>
            <w:tcW w:w="1701" w:type="dxa"/>
            <w:vMerge/>
            <w:vAlign w:val="center"/>
          </w:tcPr>
          <w:p w14:paraId="1EDAA2BB" w14:textId="77777777" w:rsidR="00162DC4" w:rsidRPr="002B05D7" w:rsidRDefault="00162DC4" w:rsidP="009A62B9">
            <w:pPr>
              <w:jc w:val="both"/>
            </w:pPr>
          </w:p>
        </w:tc>
        <w:tc>
          <w:tcPr>
            <w:tcW w:w="2127" w:type="dxa"/>
            <w:vMerge/>
            <w:vAlign w:val="center"/>
          </w:tcPr>
          <w:p w14:paraId="44A19B21"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06C90780"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69316A0D" w14:textId="77777777" w:rsidR="00162DC4" w:rsidRPr="002B05D7" w:rsidRDefault="00162DC4" w:rsidP="009A62B9">
            <w:pPr>
              <w:jc w:val="both"/>
            </w:pPr>
            <w:r w:rsidRPr="002B05D7">
              <w:t>Moyenne</w:t>
            </w:r>
          </w:p>
        </w:tc>
      </w:tr>
      <w:tr w:rsidR="00162DC4" w:rsidRPr="002B05D7" w14:paraId="2FEA86B6" w14:textId="77777777" w:rsidTr="00F85D61">
        <w:trPr>
          <w:cantSplit/>
          <w:trHeight w:val="190"/>
          <w:jc w:val="center"/>
        </w:trPr>
        <w:tc>
          <w:tcPr>
            <w:tcW w:w="1701" w:type="dxa"/>
            <w:vMerge/>
            <w:vAlign w:val="center"/>
          </w:tcPr>
          <w:p w14:paraId="4EE38D6D" w14:textId="77777777" w:rsidR="00162DC4" w:rsidRPr="002B05D7" w:rsidRDefault="00162DC4" w:rsidP="009A62B9">
            <w:pPr>
              <w:jc w:val="both"/>
            </w:pPr>
          </w:p>
        </w:tc>
        <w:tc>
          <w:tcPr>
            <w:tcW w:w="2127" w:type="dxa"/>
            <w:vMerge/>
            <w:vAlign w:val="center"/>
          </w:tcPr>
          <w:p w14:paraId="0AB57494" w14:textId="77777777" w:rsidR="00162DC4" w:rsidRPr="002B05D7" w:rsidRDefault="00162DC4" w:rsidP="009A62B9">
            <w:pPr>
              <w:jc w:val="both"/>
            </w:pPr>
          </w:p>
        </w:tc>
        <w:tc>
          <w:tcPr>
            <w:tcW w:w="2340" w:type="dxa"/>
            <w:tcBorders>
              <w:top w:val="dotted" w:sz="4" w:space="0" w:color="auto"/>
              <w:bottom w:val="single" w:sz="6" w:space="0" w:color="auto"/>
              <w:right w:val="dotted" w:sz="4" w:space="0" w:color="auto"/>
            </w:tcBorders>
          </w:tcPr>
          <w:p w14:paraId="6E460D68"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6" w:space="0" w:color="auto"/>
            </w:tcBorders>
          </w:tcPr>
          <w:p w14:paraId="107D3F1A" w14:textId="77777777" w:rsidR="00162DC4" w:rsidRPr="002B05D7" w:rsidRDefault="00162DC4" w:rsidP="009A62B9">
            <w:pPr>
              <w:jc w:val="both"/>
            </w:pPr>
            <w:r w:rsidRPr="002B05D7">
              <w:t>Mineure</w:t>
            </w:r>
          </w:p>
        </w:tc>
      </w:tr>
      <w:tr w:rsidR="00162DC4" w:rsidRPr="002B05D7" w14:paraId="4C5FA104" w14:textId="77777777" w:rsidTr="00F85D61">
        <w:trPr>
          <w:cantSplit/>
          <w:trHeight w:val="249"/>
          <w:jc w:val="center"/>
        </w:trPr>
        <w:tc>
          <w:tcPr>
            <w:tcW w:w="1701" w:type="dxa"/>
            <w:vMerge/>
            <w:vAlign w:val="center"/>
          </w:tcPr>
          <w:p w14:paraId="533ECBC8" w14:textId="77777777" w:rsidR="00162DC4" w:rsidRPr="002B05D7" w:rsidRDefault="00162DC4" w:rsidP="009A62B9">
            <w:pPr>
              <w:jc w:val="both"/>
            </w:pPr>
          </w:p>
        </w:tc>
        <w:tc>
          <w:tcPr>
            <w:tcW w:w="2127" w:type="dxa"/>
            <w:vMerge w:val="restart"/>
            <w:vAlign w:val="center"/>
          </w:tcPr>
          <w:p w14:paraId="2B1CA56E" w14:textId="77777777" w:rsidR="00162DC4" w:rsidRPr="002B05D7" w:rsidRDefault="00162DC4" w:rsidP="009A62B9">
            <w:pPr>
              <w:jc w:val="both"/>
            </w:pPr>
            <w:r w:rsidRPr="002B05D7">
              <w:t>Ponctuelle</w:t>
            </w:r>
          </w:p>
        </w:tc>
        <w:tc>
          <w:tcPr>
            <w:tcW w:w="2340" w:type="dxa"/>
            <w:tcBorders>
              <w:top w:val="single" w:sz="6" w:space="0" w:color="auto"/>
              <w:bottom w:val="dotted" w:sz="4" w:space="0" w:color="auto"/>
              <w:right w:val="dotted" w:sz="4" w:space="0" w:color="auto"/>
            </w:tcBorders>
          </w:tcPr>
          <w:p w14:paraId="05032469" w14:textId="77777777" w:rsidR="00162DC4" w:rsidRPr="002B05D7" w:rsidRDefault="00162DC4" w:rsidP="009A62B9">
            <w:pPr>
              <w:jc w:val="both"/>
            </w:pPr>
            <w:r w:rsidRPr="002B05D7">
              <w:t>Longue</w:t>
            </w:r>
          </w:p>
        </w:tc>
        <w:tc>
          <w:tcPr>
            <w:tcW w:w="3047" w:type="dxa"/>
            <w:tcBorders>
              <w:top w:val="single" w:sz="6" w:space="0" w:color="auto"/>
              <w:left w:val="dotted" w:sz="4" w:space="0" w:color="auto"/>
              <w:bottom w:val="dotted" w:sz="4" w:space="0" w:color="auto"/>
            </w:tcBorders>
          </w:tcPr>
          <w:p w14:paraId="64989381" w14:textId="77777777" w:rsidR="00162DC4" w:rsidRPr="002B05D7" w:rsidRDefault="00162DC4" w:rsidP="009A62B9">
            <w:pPr>
              <w:jc w:val="both"/>
            </w:pPr>
            <w:r w:rsidRPr="002B05D7">
              <w:t>Mineure</w:t>
            </w:r>
          </w:p>
        </w:tc>
      </w:tr>
      <w:tr w:rsidR="00162DC4" w:rsidRPr="002B05D7" w14:paraId="6C733384" w14:textId="77777777" w:rsidTr="00F85D61">
        <w:trPr>
          <w:cantSplit/>
          <w:trHeight w:val="192"/>
          <w:jc w:val="center"/>
        </w:trPr>
        <w:tc>
          <w:tcPr>
            <w:tcW w:w="1701" w:type="dxa"/>
            <w:vMerge/>
          </w:tcPr>
          <w:p w14:paraId="0BB0F88A" w14:textId="77777777" w:rsidR="00162DC4" w:rsidRPr="002B05D7" w:rsidRDefault="00162DC4" w:rsidP="009A62B9">
            <w:pPr>
              <w:jc w:val="both"/>
            </w:pPr>
          </w:p>
        </w:tc>
        <w:tc>
          <w:tcPr>
            <w:tcW w:w="2127" w:type="dxa"/>
            <w:vMerge/>
          </w:tcPr>
          <w:p w14:paraId="1F3B70B2" w14:textId="77777777" w:rsidR="00162DC4" w:rsidRPr="002B05D7" w:rsidRDefault="00162DC4" w:rsidP="009A62B9">
            <w:pPr>
              <w:jc w:val="both"/>
            </w:pPr>
          </w:p>
        </w:tc>
        <w:tc>
          <w:tcPr>
            <w:tcW w:w="2340" w:type="dxa"/>
            <w:tcBorders>
              <w:top w:val="dotted" w:sz="4" w:space="0" w:color="auto"/>
              <w:bottom w:val="dotted" w:sz="4" w:space="0" w:color="auto"/>
              <w:right w:val="dotted" w:sz="4" w:space="0" w:color="auto"/>
            </w:tcBorders>
          </w:tcPr>
          <w:p w14:paraId="465F16BC" w14:textId="77777777" w:rsidR="00162DC4" w:rsidRPr="002B05D7" w:rsidRDefault="00162DC4" w:rsidP="009A62B9">
            <w:pPr>
              <w:jc w:val="both"/>
            </w:pPr>
            <w:r w:rsidRPr="002B05D7">
              <w:t>Moyenne</w:t>
            </w:r>
          </w:p>
        </w:tc>
        <w:tc>
          <w:tcPr>
            <w:tcW w:w="3047" w:type="dxa"/>
            <w:tcBorders>
              <w:top w:val="dotted" w:sz="4" w:space="0" w:color="auto"/>
              <w:left w:val="dotted" w:sz="4" w:space="0" w:color="auto"/>
              <w:bottom w:val="dotted" w:sz="4" w:space="0" w:color="auto"/>
            </w:tcBorders>
          </w:tcPr>
          <w:p w14:paraId="48F7FB5E" w14:textId="77777777" w:rsidR="00162DC4" w:rsidRPr="002B05D7" w:rsidRDefault="00162DC4" w:rsidP="009A62B9">
            <w:pPr>
              <w:jc w:val="both"/>
            </w:pPr>
            <w:r w:rsidRPr="002B05D7">
              <w:t>Mineure</w:t>
            </w:r>
          </w:p>
        </w:tc>
      </w:tr>
      <w:tr w:rsidR="00162DC4" w:rsidRPr="002B05D7" w14:paraId="191B0D98" w14:textId="77777777" w:rsidTr="00F85D61">
        <w:trPr>
          <w:cantSplit/>
          <w:trHeight w:val="186"/>
          <w:jc w:val="center"/>
        </w:trPr>
        <w:tc>
          <w:tcPr>
            <w:tcW w:w="1701" w:type="dxa"/>
            <w:vMerge/>
          </w:tcPr>
          <w:p w14:paraId="1A8C3E26" w14:textId="77777777" w:rsidR="00162DC4" w:rsidRPr="002B05D7" w:rsidRDefault="00162DC4" w:rsidP="009A62B9">
            <w:pPr>
              <w:jc w:val="both"/>
            </w:pPr>
          </w:p>
        </w:tc>
        <w:tc>
          <w:tcPr>
            <w:tcW w:w="2127" w:type="dxa"/>
            <w:vMerge/>
          </w:tcPr>
          <w:p w14:paraId="11390090" w14:textId="77777777" w:rsidR="00162DC4" w:rsidRPr="002B05D7" w:rsidRDefault="00162DC4" w:rsidP="009A62B9">
            <w:pPr>
              <w:jc w:val="both"/>
            </w:pPr>
          </w:p>
        </w:tc>
        <w:tc>
          <w:tcPr>
            <w:tcW w:w="2340" w:type="dxa"/>
            <w:tcBorders>
              <w:top w:val="dotted" w:sz="4" w:space="0" w:color="auto"/>
              <w:bottom w:val="single" w:sz="12" w:space="0" w:color="auto"/>
              <w:right w:val="dotted" w:sz="4" w:space="0" w:color="auto"/>
            </w:tcBorders>
          </w:tcPr>
          <w:p w14:paraId="52D75619" w14:textId="77777777" w:rsidR="00162DC4" w:rsidRPr="002B05D7" w:rsidRDefault="00162DC4" w:rsidP="009A62B9">
            <w:pPr>
              <w:jc w:val="both"/>
            </w:pPr>
            <w:r w:rsidRPr="002B05D7">
              <w:t>Courte</w:t>
            </w:r>
          </w:p>
        </w:tc>
        <w:tc>
          <w:tcPr>
            <w:tcW w:w="3047" w:type="dxa"/>
            <w:tcBorders>
              <w:top w:val="dotted" w:sz="4" w:space="0" w:color="auto"/>
              <w:left w:val="dotted" w:sz="4" w:space="0" w:color="auto"/>
              <w:bottom w:val="single" w:sz="12" w:space="0" w:color="auto"/>
            </w:tcBorders>
          </w:tcPr>
          <w:p w14:paraId="2A0EE95B" w14:textId="77777777" w:rsidR="00162DC4" w:rsidRPr="002B05D7" w:rsidRDefault="00162DC4" w:rsidP="009A62B9">
            <w:pPr>
              <w:jc w:val="both"/>
            </w:pPr>
            <w:r w:rsidRPr="002B05D7">
              <w:t>Mineure</w:t>
            </w:r>
          </w:p>
        </w:tc>
      </w:tr>
    </w:tbl>
    <w:p w14:paraId="3DE54946" w14:textId="77777777" w:rsidR="00162DC4" w:rsidRPr="002B05D7" w:rsidRDefault="00162DC4" w:rsidP="009A62B9">
      <w:pPr>
        <w:jc w:val="both"/>
      </w:pPr>
      <w:r w:rsidRPr="002B05D7">
        <w:t>Le tableau ci-après   est un exemple de grille d’évaluation de l’importance des impacts.</w:t>
      </w:r>
    </w:p>
    <w:p w14:paraId="2038E018" w14:textId="1F2E8DC9" w:rsidR="00162DC4" w:rsidRPr="002B05D7" w:rsidRDefault="00162DC4" w:rsidP="009A62B9">
      <w:pPr>
        <w:jc w:val="both"/>
        <w:rPr>
          <w:highlight w:val="yellow"/>
        </w:rPr>
      </w:pPr>
      <w:bookmarkStart w:id="147" w:name="_Toc158375586"/>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34</w:t>
      </w:r>
      <w:r w:rsidR="00CF5E36">
        <w:rPr>
          <w:noProof/>
        </w:rPr>
        <w:fldChar w:fldCharType="end"/>
      </w:r>
      <w:r w:rsidRPr="002B05D7">
        <w:t>:</w:t>
      </w:r>
      <w:r w:rsidR="007E0E12">
        <w:t xml:space="preserve"> </w:t>
      </w:r>
      <w:r w:rsidRPr="002B05D7">
        <w:t>matrice  d’évaluation de l’importance des impacts</w:t>
      </w:r>
      <w:bookmarkEnd w:id="147"/>
      <w:r w:rsidRPr="002B05D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491"/>
        <w:gridCol w:w="1489"/>
        <w:gridCol w:w="1489"/>
        <w:gridCol w:w="1491"/>
        <w:gridCol w:w="1504"/>
      </w:tblGrid>
      <w:tr w:rsidR="00162DC4" w:rsidRPr="002B05D7" w14:paraId="459A8879" w14:textId="77777777" w:rsidTr="00F85D61">
        <w:tc>
          <w:tcPr>
            <w:tcW w:w="5000" w:type="pct"/>
            <w:gridSpan w:val="6"/>
            <w:shd w:val="clear" w:color="auto" w:fill="FFE599"/>
          </w:tcPr>
          <w:p w14:paraId="40F9AE25" w14:textId="77777777" w:rsidR="00162DC4" w:rsidRPr="002B05D7" w:rsidRDefault="00162DC4" w:rsidP="009A62B9">
            <w:pPr>
              <w:jc w:val="both"/>
              <w:rPr>
                <w:rFonts w:eastAsia="Cambria"/>
              </w:rPr>
            </w:pPr>
            <w:r w:rsidRPr="002B05D7">
              <w:rPr>
                <w:rFonts w:eastAsia="Cambria"/>
              </w:rPr>
              <w:t>Intitulé de l’impact :</w:t>
            </w:r>
          </w:p>
        </w:tc>
      </w:tr>
      <w:tr w:rsidR="00162DC4" w:rsidRPr="002B05D7" w14:paraId="448ACDD9" w14:textId="77777777" w:rsidTr="00F85D61">
        <w:tc>
          <w:tcPr>
            <w:tcW w:w="5000" w:type="pct"/>
            <w:gridSpan w:val="6"/>
            <w:shd w:val="clear" w:color="auto" w:fill="auto"/>
          </w:tcPr>
          <w:p w14:paraId="54726B4A" w14:textId="77777777" w:rsidR="00162DC4" w:rsidRPr="002B05D7" w:rsidRDefault="00162DC4" w:rsidP="009A62B9">
            <w:pPr>
              <w:jc w:val="both"/>
              <w:rPr>
                <w:rFonts w:eastAsia="Cambria"/>
              </w:rPr>
            </w:pPr>
            <w:r w:rsidRPr="002B05D7">
              <w:rPr>
                <w:rFonts w:eastAsia="Cambria"/>
              </w:rPr>
              <w:t>Activité :</w:t>
            </w:r>
          </w:p>
        </w:tc>
      </w:tr>
      <w:tr w:rsidR="00162DC4" w:rsidRPr="002B05D7" w14:paraId="7BB77B72" w14:textId="77777777" w:rsidTr="00F85D61">
        <w:tc>
          <w:tcPr>
            <w:tcW w:w="880" w:type="pct"/>
            <w:shd w:val="clear" w:color="auto" w:fill="auto"/>
          </w:tcPr>
          <w:p w14:paraId="1C07E11D" w14:textId="77777777" w:rsidR="00162DC4" w:rsidRPr="002B05D7" w:rsidRDefault="00162DC4" w:rsidP="009A62B9">
            <w:pPr>
              <w:jc w:val="both"/>
              <w:rPr>
                <w:rFonts w:eastAsia="Cambria"/>
              </w:rPr>
            </w:pPr>
            <w:r w:rsidRPr="002B05D7">
              <w:rPr>
                <w:rFonts w:eastAsia="Cambria"/>
              </w:rPr>
              <w:t>Critère</w:t>
            </w:r>
          </w:p>
        </w:tc>
        <w:tc>
          <w:tcPr>
            <w:tcW w:w="823" w:type="pct"/>
            <w:shd w:val="clear" w:color="auto" w:fill="auto"/>
          </w:tcPr>
          <w:p w14:paraId="7553E2DC" w14:textId="77777777" w:rsidR="00162DC4" w:rsidRPr="002B05D7" w:rsidRDefault="00162DC4" w:rsidP="009A62B9">
            <w:pPr>
              <w:jc w:val="both"/>
              <w:rPr>
                <w:rFonts w:eastAsia="Cambria"/>
              </w:rPr>
            </w:pPr>
            <w:r w:rsidRPr="002B05D7">
              <w:rPr>
                <w:rFonts w:eastAsia="Cambria"/>
              </w:rPr>
              <w:t>Intensité</w:t>
            </w:r>
          </w:p>
        </w:tc>
        <w:tc>
          <w:tcPr>
            <w:tcW w:w="822" w:type="pct"/>
            <w:shd w:val="clear" w:color="auto" w:fill="auto"/>
          </w:tcPr>
          <w:p w14:paraId="2E32FD25" w14:textId="77777777" w:rsidR="00162DC4" w:rsidRPr="002B05D7" w:rsidRDefault="00162DC4" w:rsidP="009A62B9">
            <w:pPr>
              <w:jc w:val="both"/>
              <w:rPr>
                <w:rFonts w:eastAsia="Cambria"/>
              </w:rPr>
            </w:pPr>
            <w:r w:rsidRPr="002B05D7">
              <w:rPr>
                <w:rFonts w:eastAsia="Cambria"/>
              </w:rPr>
              <w:t>Etendue</w:t>
            </w:r>
          </w:p>
        </w:tc>
        <w:tc>
          <w:tcPr>
            <w:tcW w:w="822" w:type="pct"/>
            <w:shd w:val="clear" w:color="auto" w:fill="auto"/>
          </w:tcPr>
          <w:p w14:paraId="75264B95" w14:textId="77777777" w:rsidR="00162DC4" w:rsidRPr="002B05D7" w:rsidRDefault="00162DC4" w:rsidP="009A62B9">
            <w:pPr>
              <w:jc w:val="both"/>
              <w:rPr>
                <w:rFonts w:eastAsia="Cambria"/>
              </w:rPr>
            </w:pPr>
            <w:r w:rsidRPr="002B05D7">
              <w:rPr>
                <w:rFonts w:eastAsia="Cambria"/>
              </w:rPr>
              <w:t>Durée</w:t>
            </w:r>
          </w:p>
        </w:tc>
        <w:tc>
          <w:tcPr>
            <w:tcW w:w="823" w:type="pct"/>
            <w:shd w:val="clear" w:color="auto" w:fill="auto"/>
          </w:tcPr>
          <w:p w14:paraId="592E767C" w14:textId="77777777" w:rsidR="00162DC4" w:rsidRPr="002B05D7" w:rsidRDefault="00162DC4" w:rsidP="009A62B9">
            <w:pPr>
              <w:jc w:val="both"/>
              <w:rPr>
                <w:rFonts w:eastAsia="Cambria"/>
              </w:rPr>
            </w:pPr>
            <w:r w:rsidRPr="002B05D7">
              <w:rPr>
                <w:rFonts w:eastAsia="Cambria"/>
              </w:rPr>
              <w:t>Importance</w:t>
            </w:r>
          </w:p>
        </w:tc>
        <w:tc>
          <w:tcPr>
            <w:tcW w:w="831" w:type="pct"/>
            <w:shd w:val="clear" w:color="auto" w:fill="auto"/>
          </w:tcPr>
          <w:p w14:paraId="6684477D" w14:textId="77777777" w:rsidR="00162DC4" w:rsidRPr="002B05D7" w:rsidRDefault="00162DC4" w:rsidP="009A62B9">
            <w:pPr>
              <w:jc w:val="both"/>
              <w:rPr>
                <w:rFonts w:eastAsia="Cambria"/>
              </w:rPr>
            </w:pPr>
            <w:r w:rsidRPr="002B05D7">
              <w:rPr>
                <w:rFonts w:eastAsia="Cambria"/>
              </w:rPr>
              <w:t>Réversibilité</w:t>
            </w:r>
          </w:p>
        </w:tc>
      </w:tr>
      <w:tr w:rsidR="00162DC4" w:rsidRPr="002B05D7" w14:paraId="2E4F48A6" w14:textId="77777777" w:rsidTr="00F85D61">
        <w:tc>
          <w:tcPr>
            <w:tcW w:w="880" w:type="pct"/>
            <w:shd w:val="clear" w:color="auto" w:fill="auto"/>
          </w:tcPr>
          <w:p w14:paraId="4907B9FA" w14:textId="77777777" w:rsidR="00162DC4" w:rsidRPr="002B05D7" w:rsidRDefault="00162DC4" w:rsidP="009A62B9">
            <w:pPr>
              <w:jc w:val="both"/>
              <w:rPr>
                <w:rFonts w:eastAsia="Cambria"/>
              </w:rPr>
            </w:pPr>
            <w:r w:rsidRPr="002B05D7">
              <w:rPr>
                <w:rFonts w:eastAsia="Cambria"/>
              </w:rPr>
              <w:t>Sans atténuation</w:t>
            </w:r>
          </w:p>
        </w:tc>
        <w:tc>
          <w:tcPr>
            <w:tcW w:w="823" w:type="pct"/>
            <w:shd w:val="clear" w:color="auto" w:fill="auto"/>
          </w:tcPr>
          <w:p w14:paraId="48768582" w14:textId="77777777" w:rsidR="00162DC4" w:rsidRPr="002B05D7" w:rsidRDefault="00162DC4" w:rsidP="009A62B9">
            <w:pPr>
              <w:jc w:val="both"/>
              <w:rPr>
                <w:rFonts w:eastAsia="Cambria"/>
              </w:rPr>
            </w:pPr>
          </w:p>
        </w:tc>
        <w:tc>
          <w:tcPr>
            <w:tcW w:w="822" w:type="pct"/>
            <w:shd w:val="clear" w:color="auto" w:fill="auto"/>
          </w:tcPr>
          <w:p w14:paraId="05ECB654" w14:textId="77777777" w:rsidR="00162DC4" w:rsidRPr="002B05D7" w:rsidRDefault="00162DC4" w:rsidP="009A62B9">
            <w:pPr>
              <w:jc w:val="both"/>
              <w:rPr>
                <w:rFonts w:eastAsia="Cambria"/>
              </w:rPr>
            </w:pPr>
          </w:p>
        </w:tc>
        <w:tc>
          <w:tcPr>
            <w:tcW w:w="822" w:type="pct"/>
            <w:shd w:val="clear" w:color="auto" w:fill="auto"/>
          </w:tcPr>
          <w:p w14:paraId="651B6FC8" w14:textId="77777777" w:rsidR="00162DC4" w:rsidRPr="002B05D7" w:rsidRDefault="00162DC4" w:rsidP="009A62B9">
            <w:pPr>
              <w:jc w:val="both"/>
              <w:rPr>
                <w:rFonts w:eastAsia="Cambria"/>
              </w:rPr>
            </w:pPr>
          </w:p>
        </w:tc>
        <w:tc>
          <w:tcPr>
            <w:tcW w:w="823" w:type="pct"/>
            <w:shd w:val="clear" w:color="auto" w:fill="auto"/>
          </w:tcPr>
          <w:p w14:paraId="689C3F7E" w14:textId="77777777" w:rsidR="00162DC4" w:rsidRPr="002B05D7" w:rsidRDefault="00162DC4" w:rsidP="009A62B9">
            <w:pPr>
              <w:jc w:val="both"/>
              <w:rPr>
                <w:rFonts w:eastAsia="Cambria"/>
              </w:rPr>
            </w:pPr>
          </w:p>
        </w:tc>
        <w:tc>
          <w:tcPr>
            <w:tcW w:w="831" w:type="pct"/>
            <w:shd w:val="clear" w:color="auto" w:fill="auto"/>
          </w:tcPr>
          <w:p w14:paraId="4D3CBDEF" w14:textId="77777777" w:rsidR="00162DC4" w:rsidRPr="002B05D7" w:rsidRDefault="00162DC4" w:rsidP="009A62B9">
            <w:pPr>
              <w:jc w:val="both"/>
              <w:rPr>
                <w:rFonts w:eastAsia="Cambria"/>
              </w:rPr>
            </w:pPr>
          </w:p>
        </w:tc>
      </w:tr>
      <w:tr w:rsidR="00162DC4" w:rsidRPr="002B05D7" w14:paraId="3F62A01D" w14:textId="77777777" w:rsidTr="00F85D61">
        <w:tc>
          <w:tcPr>
            <w:tcW w:w="880" w:type="pct"/>
            <w:shd w:val="clear" w:color="auto" w:fill="auto"/>
          </w:tcPr>
          <w:p w14:paraId="32A2E571" w14:textId="77777777" w:rsidR="00162DC4" w:rsidRPr="002B05D7" w:rsidRDefault="00162DC4" w:rsidP="009A62B9">
            <w:pPr>
              <w:jc w:val="both"/>
              <w:rPr>
                <w:rFonts w:eastAsia="Cambria"/>
              </w:rPr>
            </w:pPr>
          </w:p>
        </w:tc>
        <w:tc>
          <w:tcPr>
            <w:tcW w:w="4120" w:type="pct"/>
            <w:gridSpan w:val="5"/>
            <w:shd w:val="clear" w:color="auto" w:fill="auto"/>
          </w:tcPr>
          <w:p w14:paraId="2E48F16D" w14:textId="77777777" w:rsidR="00162DC4" w:rsidRPr="002B05D7" w:rsidRDefault="00162DC4" w:rsidP="009A62B9">
            <w:pPr>
              <w:jc w:val="both"/>
              <w:rPr>
                <w:rFonts w:eastAsia="Cambria"/>
              </w:rPr>
            </w:pPr>
          </w:p>
        </w:tc>
      </w:tr>
      <w:tr w:rsidR="00162DC4" w:rsidRPr="002B05D7" w14:paraId="5EA37E10" w14:textId="77777777" w:rsidTr="00F85D61">
        <w:tc>
          <w:tcPr>
            <w:tcW w:w="880" w:type="pct"/>
            <w:shd w:val="clear" w:color="auto" w:fill="auto"/>
          </w:tcPr>
          <w:p w14:paraId="45A5573F" w14:textId="77777777" w:rsidR="00162DC4" w:rsidRPr="002B05D7" w:rsidRDefault="00162DC4" w:rsidP="009A62B9">
            <w:pPr>
              <w:jc w:val="both"/>
              <w:rPr>
                <w:rFonts w:eastAsia="Cambria"/>
              </w:rPr>
            </w:pPr>
            <w:r w:rsidRPr="002B05D7">
              <w:rPr>
                <w:rFonts w:eastAsia="Cambria"/>
              </w:rPr>
              <w:t>Avec atténuation</w:t>
            </w:r>
          </w:p>
        </w:tc>
        <w:tc>
          <w:tcPr>
            <w:tcW w:w="823" w:type="pct"/>
            <w:shd w:val="clear" w:color="auto" w:fill="auto"/>
          </w:tcPr>
          <w:p w14:paraId="7310D623" w14:textId="77777777" w:rsidR="00162DC4" w:rsidRPr="002B05D7" w:rsidRDefault="00162DC4" w:rsidP="009A62B9">
            <w:pPr>
              <w:jc w:val="both"/>
              <w:rPr>
                <w:rFonts w:eastAsia="Cambria"/>
              </w:rPr>
            </w:pPr>
          </w:p>
        </w:tc>
        <w:tc>
          <w:tcPr>
            <w:tcW w:w="822" w:type="pct"/>
            <w:shd w:val="clear" w:color="auto" w:fill="auto"/>
          </w:tcPr>
          <w:p w14:paraId="67F3FD24" w14:textId="77777777" w:rsidR="00162DC4" w:rsidRPr="002B05D7" w:rsidRDefault="00162DC4" w:rsidP="009A62B9">
            <w:pPr>
              <w:jc w:val="both"/>
              <w:rPr>
                <w:rFonts w:eastAsia="Cambria"/>
              </w:rPr>
            </w:pPr>
          </w:p>
        </w:tc>
        <w:tc>
          <w:tcPr>
            <w:tcW w:w="822" w:type="pct"/>
            <w:shd w:val="clear" w:color="auto" w:fill="auto"/>
          </w:tcPr>
          <w:p w14:paraId="164334CF" w14:textId="77777777" w:rsidR="00162DC4" w:rsidRPr="002B05D7" w:rsidRDefault="00162DC4" w:rsidP="009A62B9">
            <w:pPr>
              <w:jc w:val="both"/>
              <w:rPr>
                <w:rFonts w:eastAsia="Cambria"/>
              </w:rPr>
            </w:pPr>
          </w:p>
        </w:tc>
        <w:tc>
          <w:tcPr>
            <w:tcW w:w="823" w:type="pct"/>
            <w:shd w:val="clear" w:color="auto" w:fill="auto"/>
          </w:tcPr>
          <w:p w14:paraId="2B4D9DCD" w14:textId="77777777" w:rsidR="00162DC4" w:rsidRPr="002B05D7" w:rsidRDefault="00162DC4" w:rsidP="009A62B9">
            <w:pPr>
              <w:jc w:val="both"/>
              <w:rPr>
                <w:rFonts w:eastAsia="Cambria"/>
              </w:rPr>
            </w:pPr>
          </w:p>
        </w:tc>
        <w:tc>
          <w:tcPr>
            <w:tcW w:w="831" w:type="pct"/>
            <w:shd w:val="clear" w:color="auto" w:fill="auto"/>
          </w:tcPr>
          <w:p w14:paraId="5BAB8894" w14:textId="77777777" w:rsidR="00162DC4" w:rsidRPr="002B05D7" w:rsidRDefault="00162DC4" w:rsidP="009A62B9">
            <w:pPr>
              <w:jc w:val="both"/>
              <w:rPr>
                <w:rFonts w:eastAsia="Cambria"/>
              </w:rPr>
            </w:pPr>
          </w:p>
        </w:tc>
      </w:tr>
    </w:tbl>
    <w:p w14:paraId="41282605" w14:textId="77777777" w:rsidR="00162DC4" w:rsidRPr="002B05D7" w:rsidRDefault="00162DC4" w:rsidP="009A62B9">
      <w:pPr>
        <w:jc w:val="both"/>
      </w:pPr>
    </w:p>
    <w:p w14:paraId="3C477179" w14:textId="1C043EF6" w:rsidR="00162DC4" w:rsidRPr="002B05D7" w:rsidRDefault="00162DC4" w:rsidP="009A62B9">
      <w:pPr>
        <w:spacing w:before="120" w:after="120"/>
        <w:jc w:val="both"/>
      </w:pPr>
      <w:r w:rsidRPr="002B05D7">
        <w:t xml:space="preserve">Dans ce qui suit, les impacts positifs du projet en phases construction/ travaux et exploitation sont présentés, avant d’exposer successivement les impacts négatifs et risques environnementaux et sociaux communs en phases travaux. Après cette opération, les impacts et risques spécifiques aux composantes (en phases préparatoire, travaux et exploitation) et aux sites </w:t>
      </w:r>
      <w:r w:rsidR="007E0E12">
        <w:t xml:space="preserve">de </w:t>
      </w:r>
      <w:r w:rsidRPr="002B05D7">
        <w:t xml:space="preserve">bases chantiers du projet sont présentés. Des tableaux récapitulatifs des impacts et des risques </w:t>
      </w:r>
      <w:r w:rsidR="007E0E12">
        <w:t>finalisent</w:t>
      </w:r>
      <w:r w:rsidR="007E0E12" w:rsidRPr="002B05D7">
        <w:t xml:space="preserve"> </w:t>
      </w:r>
      <w:r w:rsidRPr="002B05D7">
        <w:t xml:space="preserve">le chapitre. </w:t>
      </w:r>
    </w:p>
    <w:p w14:paraId="1BD8F8C4" w14:textId="77777777" w:rsidR="00162DC4" w:rsidRPr="002B05D7" w:rsidRDefault="00162DC4" w:rsidP="009A62B9">
      <w:pPr>
        <w:pStyle w:val="Titre10"/>
        <w:numPr>
          <w:ilvl w:val="0"/>
          <w:numId w:val="0"/>
        </w:numPr>
        <w:spacing w:before="0"/>
        <w:jc w:val="both"/>
        <w:rPr>
          <w:rFonts w:ascii="Times New Roman" w:eastAsia="Calibri" w:hAnsi="Times New Roman" w:cs="Times New Roman"/>
          <w:color w:val="auto"/>
          <w:sz w:val="24"/>
          <w:szCs w:val="24"/>
          <w:lang w:val="fr-FR"/>
        </w:rPr>
      </w:pPr>
      <w:bookmarkStart w:id="148" w:name="_Toc158375497"/>
      <w:r w:rsidRPr="002B05D7">
        <w:rPr>
          <w:rFonts w:ascii="Times New Roman" w:eastAsia="Calibri" w:hAnsi="Times New Roman" w:cs="Times New Roman"/>
          <w:color w:val="auto"/>
          <w:sz w:val="24"/>
          <w:szCs w:val="24"/>
          <w:lang w:val="fr-FR"/>
        </w:rPr>
        <w:t>7.3.2.2. Evaluation des risques environnementaux et sociaux</w:t>
      </w:r>
      <w:bookmarkEnd w:id="148"/>
      <w:r w:rsidRPr="002B05D7">
        <w:rPr>
          <w:rFonts w:ascii="Times New Roman" w:eastAsia="Calibri" w:hAnsi="Times New Roman" w:cs="Times New Roman"/>
          <w:color w:val="auto"/>
          <w:sz w:val="24"/>
          <w:szCs w:val="24"/>
          <w:lang w:val="fr-FR"/>
        </w:rPr>
        <w:t xml:space="preserve">  </w:t>
      </w:r>
    </w:p>
    <w:p w14:paraId="6DCC2774" w14:textId="77777777" w:rsidR="00162DC4" w:rsidRPr="002B05D7" w:rsidRDefault="00162DC4" w:rsidP="009A62B9">
      <w:pPr>
        <w:jc w:val="both"/>
        <w:rPr>
          <w:rFonts w:eastAsia="Calibri"/>
        </w:rPr>
      </w:pPr>
      <w:r w:rsidRPr="002B05D7">
        <w:rPr>
          <w:rFonts w:eastAsia="Calibri"/>
        </w:rPr>
        <w:t xml:space="preserve">L’identification des risques environnementaux et sociaux a été basée sur le retour d’expérience. Pour l’évaluation des risques un système de notation destiné à déterminer la criticité des risques et à prioriser les actions de prévention, a été adopté. </w:t>
      </w:r>
    </w:p>
    <w:p w14:paraId="4C128C72" w14:textId="77777777" w:rsidR="00162DC4" w:rsidRPr="002B05D7" w:rsidRDefault="00162DC4" w:rsidP="009A62B9">
      <w:pPr>
        <w:jc w:val="both"/>
        <w:rPr>
          <w:rFonts w:eastAsia="Calibri"/>
        </w:rPr>
      </w:pPr>
      <w:r w:rsidRPr="002B05D7">
        <w:rPr>
          <w:rFonts w:eastAsia="Calibri"/>
        </w:rPr>
        <w:t>Pour ce chapitre sont présentés uniquement les risques liés aux travaux, pour le reste (voir chapitre VIII : étude de danger </w:t>
      </w:r>
    </w:p>
    <w:p w14:paraId="7EA2BC44" w14:textId="77777777" w:rsidR="00162DC4" w:rsidRPr="002B05D7" w:rsidRDefault="00162DC4" w:rsidP="009A62B9">
      <w:pPr>
        <w:jc w:val="both"/>
        <w:rPr>
          <w:rFonts w:eastAsia="Calibri"/>
        </w:rPr>
      </w:pPr>
      <w:r w:rsidRPr="002B05D7">
        <w:rPr>
          <w:rFonts w:eastAsia="Calibri"/>
        </w:rPr>
        <w:t>Les critères d’évaluation qui ont été utilisés sont</w:t>
      </w:r>
      <w:r w:rsidR="00220E7B" w:rsidRPr="002B05D7">
        <w:rPr>
          <w:rFonts w:eastAsia="Calibri"/>
        </w:rPr>
        <w:t xml:space="preserve"> </w:t>
      </w:r>
      <w:r w:rsidRPr="002B05D7">
        <w:rPr>
          <w:rFonts w:eastAsia="Calibri"/>
        </w:rPr>
        <w:t xml:space="preserve">: </w:t>
      </w:r>
    </w:p>
    <w:p w14:paraId="441D6826" w14:textId="77777777" w:rsidR="00162DC4" w:rsidRPr="002B05D7" w:rsidRDefault="00162DC4" w:rsidP="009A62B9">
      <w:pPr>
        <w:pStyle w:val="Paragraphedeliste"/>
        <w:numPr>
          <w:ilvl w:val="0"/>
          <w:numId w:val="9"/>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la probabilité de l’évènement qui est déterminée par la fréquence et/ou la durée d’exposition au risque ;</w:t>
      </w:r>
    </w:p>
    <w:p w14:paraId="373165ED" w14:textId="77777777" w:rsidR="00162DC4" w:rsidRPr="002B05D7" w:rsidRDefault="00162DC4" w:rsidP="009A62B9">
      <w:pPr>
        <w:pStyle w:val="Paragraphedeliste"/>
        <w:numPr>
          <w:ilvl w:val="0"/>
          <w:numId w:val="9"/>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la gravité de l’accident ou l’incident. </w:t>
      </w:r>
    </w:p>
    <w:p w14:paraId="7D20130E" w14:textId="77777777" w:rsidR="00162DC4" w:rsidRPr="002B05D7" w:rsidRDefault="00162DC4" w:rsidP="009A62B9">
      <w:pPr>
        <w:jc w:val="both"/>
        <w:rPr>
          <w:rFonts w:eastAsia="Calibri"/>
        </w:rPr>
      </w:pPr>
      <w:r w:rsidRPr="002B05D7">
        <w:rPr>
          <w:rFonts w:eastAsia="Calibri"/>
        </w:rPr>
        <w:t>Le tableau suivant présente la grille d’estimation des niveaux de probabilité et de gravité.</w:t>
      </w:r>
    </w:p>
    <w:p w14:paraId="5287F7BF" w14:textId="77777777" w:rsidR="00162DC4" w:rsidRPr="002B05D7" w:rsidRDefault="00162DC4" w:rsidP="009A62B9">
      <w:pPr>
        <w:jc w:val="both"/>
        <w:rPr>
          <w:rFonts w:eastAsia="Calibri"/>
        </w:rPr>
      </w:pPr>
    </w:p>
    <w:p w14:paraId="4538375F" w14:textId="0D828C9C" w:rsidR="00162DC4" w:rsidRPr="002B05D7" w:rsidRDefault="00162DC4" w:rsidP="009A62B9">
      <w:pPr>
        <w:jc w:val="both"/>
      </w:pPr>
      <w:bookmarkStart w:id="149" w:name="_Toc158375587"/>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35</w:t>
      </w:r>
      <w:r w:rsidR="00CF5E36">
        <w:rPr>
          <w:noProof/>
        </w:rPr>
        <w:fldChar w:fldCharType="end"/>
      </w:r>
      <w:r w:rsidRPr="002B05D7">
        <w:t xml:space="preserve">: </w:t>
      </w:r>
      <w:r w:rsidRPr="002B05D7">
        <w:rPr>
          <w:rFonts w:eastAsia="Calibri"/>
        </w:rPr>
        <w:t>Grille d’estimation des niveaux de probabilité et de gravité</w:t>
      </w:r>
      <w:bookmarkEnd w:id="149"/>
    </w:p>
    <w:tbl>
      <w:tblPr>
        <w:tblW w:w="0" w:type="auto"/>
        <w:tblCellMar>
          <w:left w:w="10" w:type="dxa"/>
          <w:right w:w="10" w:type="dxa"/>
        </w:tblCellMar>
        <w:tblLook w:val="0000" w:firstRow="0" w:lastRow="0" w:firstColumn="0" w:lastColumn="0" w:noHBand="0" w:noVBand="0"/>
      </w:tblPr>
      <w:tblGrid>
        <w:gridCol w:w="1270"/>
        <w:gridCol w:w="1351"/>
        <w:gridCol w:w="936"/>
        <w:gridCol w:w="1783"/>
        <w:gridCol w:w="2230"/>
        <w:gridCol w:w="1490"/>
      </w:tblGrid>
      <w:tr w:rsidR="00162DC4" w:rsidRPr="002B05D7" w14:paraId="52F1E0C5" w14:textId="77777777" w:rsidTr="00F85D61">
        <w:trPr>
          <w:tblHeader/>
        </w:trPr>
        <w:tc>
          <w:tcPr>
            <w:tcW w:w="0" w:type="auto"/>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8B12150" w14:textId="77777777" w:rsidR="00162DC4" w:rsidRPr="002B05D7" w:rsidRDefault="00162DC4" w:rsidP="009A62B9">
            <w:pPr>
              <w:jc w:val="both"/>
            </w:pPr>
            <w:r w:rsidRPr="002B05D7">
              <w:t>Probabilité</w:t>
            </w:r>
          </w:p>
        </w:tc>
        <w:tc>
          <w:tcPr>
            <w:tcW w:w="0" w:type="auto"/>
            <w:vMerge w:val="restart"/>
            <w:tcBorders>
              <w:top w:val="single" w:sz="4" w:space="0" w:color="000000"/>
              <w:left w:val="single" w:sz="4" w:space="0" w:color="auto"/>
              <w:right w:val="single" w:sz="4" w:space="0" w:color="000000"/>
            </w:tcBorders>
            <w:shd w:val="clear" w:color="auto" w:fill="auto"/>
            <w:vAlign w:val="center"/>
          </w:tcPr>
          <w:p w14:paraId="5E57BFD2" w14:textId="77777777" w:rsidR="00162DC4" w:rsidRPr="002B05D7" w:rsidRDefault="00162DC4" w:rsidP="009A62B9">
            <w:r w:rsidRPr="002B05D7">
              <w:t>Fréquence du risque</w:t>
            </w:r>
          </w:p>
        </w:tc>
        <w:tc>
          <w:tcPr>
            <w:tcW w:w="0" w:type="auto"/>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766B93F" w14:textId="77777777" w:rsidR="00162DC4" w:rsidRPr="002B05D7" w:rsidRDefault="00162DC4" w:rsidP="009A62B9">
            <w:r w:rsidRPr="002B05D7">
              <w:t>Gravité</w:t>
            </w:r>
          </w:p>
        </w:tc>
        <w:tc>
          <w:tcPr>
            <w:tcW w:w="0" w:type="auto"/>
            <w:gridSpan w:val="3"/>
            <w:tcBorders>
              <w:top w:val="single" w:sz="4" w:space="0" w:color="000000"/>
              <w:left w:val="single" w:sz="4" w:space="0" w:color="auto"/>
              <w:bottom w:val="single" w:sz="4" w:space="0" w:color="000000"/>
              <w:right w:val="single" w:sz="4" w:space="0" w:color="000000"/>
            </w:tcBorders>
            <w:shd w:val="clear" w:color="auto" w:fill="auto"/>
            <w:vAlign w:val="center"/>
          </w:tcPr>
          <w:p w14:paraId="6ADD9D8B" w14:textId="77777777" w:rsidR="00162DC4" w:rsidRPr="002B05D7" w:rsidRDefault="00162DC4" w:rsidP="009A62B9">
            <w:pPr>
              <w:jc w:val="both"/>
            </w:pPr>
            <w:r w:rsidRPr="002B05D7">
              <w:t>Exemples d’effets correspondants sur les composantes</w:t>
            </w:r>
          </w:p>
        </w:tc>
      </w:tr>
      <w:tr w:rsidR="00162DC4" w:rsidRPr="002B05D7" w14:paraId="5252132C" w14:textId="77777777" w:rsidTr="00F85D61">
        <w:tc>
          <w:tcPr>
            <w:tcW w:w="0" w:type="auto"/>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2448C866" w14:textId="77777777" w:rsidR="00162DC4" w:rsidRPr="002B05D7" w:rsidRDefault="00162DC4" w:rsidP="009A62B9">
            <w:pPr>
              <w:jc w:val="both"/>
            </w:pPr>
            <w:r w:rsidRPr="002B05D7">
              <w:t>Score</w:t>
            </w:r>
          </w:p>
        </w:tc>
        <w:tc>
          <w:tcPr>
            <w:tcW w:w="0" w:type="auto"/>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73CBAF0" w14:textId="77777777" w:rsidR="00162DC4" w:rsidRPr="002B05D7" w:rsidRDefault="00162DC4" w:rsidP="009A62B9"/>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C406A" w14:textId="77777777" w:rsidR="00162DC4" w:rsidRPr="002B05D7" w:rsidRDefault="00162DC4" w:rsidP="009A62B9">
            <w:r w:rsidRPr="002B05D7">
              <w:t>Score</w:t>
            </w:r>
          </w:p>
        </w:tc>
        <w:tc>
          <w:tcPr>
            <w:tcW w:w="0" w:type="auto"/>
            <w:tcBorders>
              <w:top w:val="single" w:sz="4" w:space="0" w:color="000000"/>
              <w:left w:val="single" w:sz="4" w:space="0" w:color="000000"/>
              <w:bottom w:val="single" w:sz="4" w:space="0" w:color="000000"/>
              <w:right w:val="single" w:sz="4" w:space="0" w:color="000000"/>
            </w:tcBorders>
            <w:vAlign w:val="center"/>
          </w:tcPr>
          <w:p w14:paraId="0F9FD0F7" w14:textId="77777777" w:rsidR="00162DC4" w:rsidRPr="002B05D7" w:rsidRDefault="00162DC4" w:rsidP="009A62B9">
            <w:r w:rsidRPr="002B05D7">
              <w:t>Composante socioéconomique</w:t>
            </w:r>
          </w:p>
        </w:tc>
        <w:tc>
          <w:tcPr>
            <w:tcW w:w="0" w:type="auto"/>
            <w:tcBorders>
              <w:top w:val="single" w:sz="4" w:space="0" w:color="000000"/>
              <w:left w:val="single" w:sz="4" w:space="0" w:color="000000"/>
              <w:bottom w:val="single" w:sz="4" w:space="0" w:color="000000"/>
              <w:right w:val="single" w:sz="4" w:space="0" w:color="000000"/>
            </w:tcBorders>
            <w:vAlign w:val="center"/>
          </w:tcPr>
          <w:p w14:paraId="01205EE3" w14:textId="77777777" w:rsidR="00162DC4" w:rsidRPr="002B05D7" w:rsidRDefault="00162DC4" w:rsidP="009A62B9">
            <w:r w:rsidRPr="002B05D7">
              <w:t>Composante</w:t>
            </w:r>
          </w:p>
          <w:p w14:paraId="51E4E50F" w14:textId="77777777" w:rsidR="00162DC4" w:rsidRPr="002B05D7" w:rsidRDefault="00162DC4" w:rsidP="009A62B9">
            <w:r w:rsidRPr="002B05D7">
              <w:t>Biophysiques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44BF0" w14:textId="77777777" w:rsidR="00162DC4" w:rsidRPr="002B05D7" w:rsidRDefault="00162DC4" w:rsidP="009A62B9">
            <w:r w:rsidRPr="002B05D7">
              <w:t>Dommages chez l’homme</w:t>
            </w:r>
          </w:p>
        </w:tc>
      </w:tr>
      <w:tr w:rsidR="00162DC4" w:rsidRPr="002B05D7" w14:paraId="60B005C0" w14:textId="77777777" w:rsidTr="00F85D61">
        <w:trPr>
          <w:trHeight w:val="1275"/>
        </w:trPr>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1B668C9" w14:textId="77777777" w:rsidR="00162DC4" w:rsidRPr="002B05D7" w:rsidRDefault="00162DC4" w:rsidP="009A62B9">
            <w:pPr>
              <w:jc w:val="both"/>
            </w:pPr>
            <w:r w:rsidRPr="002B05D7">
              <w:t>1</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DDEACC7" w14:textId="77777777" w:rsidR="00162DC4" w:rsidRPr="002B05D7" w:rsidRDefault="00162DC4" w:rsidP="009A62B9">
            <w:r w:rsidRPr="002B05D7">
              <w:t>Une fois par 10 ans, Très improbable</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2972C41" w14:textId="77777777" w:rsidR="00162DC4" w:rsidRPr="002B05D7" w:rsidRDefault="00162DC4" w:rsidP="009A62B9">
            <w:r w:rsidRPr="002B05D7">
              <w:t>1</w:t>
            </w:r>
          </w:p>
        </w:tc>
        <w:tc>
          <w:tcPr>
            <w:tcW w:w="0" w:type="auto"/>
            <w:tcBorders>
              <w:top w:val="single" w:sz="4" w:space="0" w:color="000000"/>
              <w:left w:val="single" w:sz="4" w:space="0" w:color="000000"/>
              <w:bottom w:val="single" w:sz="4" w:space="0" w:color="auto"/>
              <w:right w:val="single" w:sz="4" w:space="0" w:color="000000"/>
            </w:tcBorders>
            <w:vAlign w:val="center"/>
          </w:tcPr>
          <w:p w14:paraId="1C898AEA" w14:textId="77777777" w:rsidR="00162DC4" w:rsidRPr="002B05D7" w:rsidRDefault="00162DC4" w:rsidP="009A62B9">
            <w:pPr>
              <w:rPr>
                <w:rFonts w:eastAsia="Cambria"/>
              </w:rPr>
            </w:pPr>
            <w:r w:rsidRPr="002B05D7">
              <w:rPr>
                <w:rFonts w:eastAsia="Cambria"/>
              </w:rPr>
              <w:t>Entrave à la circulation sur des pistes rurales fréquentées tout au plus par des véhicules hippomobiles et des piétons</w:t>
            </w:r>
          </w:p>
        </w:tc>
        <w:tc>
          <w:tcPr>
            <w:tcW w:w="0" w:type="auto"/>
            <w:tcBorders>
              <w:top w:val="single" w:sz="4" w:space="0" w:color="000000"/>
              <w:left w:val="single" w:sz="4" w:space="0" w:color="000000"/>
              <w:bottom w:val="single" w:sz="4" w:space="0" w:color="auto"/>
              <w:right w:val="single" w:sz="4" w:space="0" w:color="000000"/>
            </w:tcBorders>
            <w:vAlign w:val="center"/>
          </w:tcPr>
          <w:p w14:paraId="63A2E98E" w14:textId="77777777" w:rsidR="00162DC4" w:rsidRPr="002B05D7" w:rsidRDefault="00162DC4" w:rsidP="009A62B9">
            <w:pPr>
              <w:rPr>
                <w:rFonts w:eastAsia="Cambria"/>
              </w:rPr>
            </w:pPr>
            <w:r w:rsidRPr="002B05D7">
              <w:rPr>
                <w:rFonts w:eastAsia="Cambria"/>
              </w:rPr>
              <w:t>Destruction d’espèces végétales communes ; Augmentation de la fréquentation d’habitats d’espèces communes par les hommes</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BE6CF6A" w14:textId="77777777" w:rsidR="00162DC4" w:rsidRPr="002B05D7" w:rsidRDefault="00162DC4" w:rsidP="009A62B9">
            <w:r w:rsidRPr="002B05D7">
              <w:t>Lésions réversibles, sans AT</w:t>
            </w:r>
          </w:p>
        </w:tc>
      </w:tr>
      <w:tr w:rsidR="00162DC4" w:rsidRPr="002B05D7" w14:paraId="65B47CA8" w14:textId="77777777" w:rsidTr="00F85D61">
        <w:trPr>
          <w:trHeight w:val="1289"/>
        </w:trPr>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BD9747C" w14:textId="77777777" w:rsidR="00162DC4" w:rsidRPr="002B05D7" w:rsidRDefault="00162DC4" w:rsidP="009A62B9">
            <w:pPr>
              <w:jc w:val="both"/>
            </w:pPr>
            <w:r w:rsidRPr="002B05D7">
              <w:t>2</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0569BCD" w14:textId="77777777" w:rsidR="00162DC4" w:rsidRPr="002B05D7" w:rsidRDefault="00162DC4" w:rsidP="009A62B9">
            <w:r w:rsidRPr="002B05D7">
              <w:t>Une fois par an, Improbable</w:t>
            </w:r>
          </w:p>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A3F0BF" w14:textId="77777777" w:rsidR="00162DC4" w:rsidRPr="002B05D7" w:rsidRDefault="00162DC4" w:rsidP="009A62B9">
            <w:r w:rsidRPr="002B05D7">
              <w:t>2</w:t>
            </w:r>
          </w:p>
        </w:tc>
        <w:tc>
          <w:tcPr>
            <w:tcW w:w="0" w:type="auto"/>
            <w:tcBorders>
              <w:top w:val="single" w:sz="4" w:space="0" w:color="000000"/>
              <w:left w:val="single" w:sz="4" w:space="0" w:color="000000"/>
              <w:bottom w:val="single" w:sz="4" w:space="0" w:color="auto"/>
              <w:right w:val="single" w:sz="4" w:space="0" w:color="000000"/>
            </w:tcBorders>
            <w:vAlign w:val="center"/>
          </w:tcPr>
          <w:p w14:paraId="0D57B119" w14:textId="77777777" w:rsidR="00162DC4" w:rsidRPr="002B05D7" w:rsidRDefault="00162DC4" w:rsidP="009A62B9">
            <w:r w:rsidRPr="002B05D7">
              <w:t>Troubles psycho émotionnels (anxiété, inquiétude… suscitées par la présence des lignes électriques)</w:t>
            </w:r>
          </w:p>
        </w:tc>
        <w:tc>
          <w:tcPr>
            <w:tcW w:w="0" w:type="auto"/>
            <w:tcBorders>
              <w:top w:val="single" w:sz="4" w:space="0" w:color="000000"/>
              <w:left w:val="single" w:sz="4" w:space="0" w:color="000000"/>
              <w:right w:val="single" w:sz="4" w:space="0" w:color="000000"/>
            </w:tcBorders>
            <w:vAlign w:val="center"/>
          </w:tcPr>
          <w:p w14:paraId="7831BA29" w14:textId="77777777" w:rsidR="00162DC4" w:rsidRPr="002B05D7" w:rsidRDefault="00162DC4" w:rsidP="009A62B9"/>
          <w:p w14:paraId="26BFABEF" w14:textId="77777777" w:rsidR="00162DC4" w:rsidRPr="002B05D7" w:rsidRDefault="00162DC4" w:rsidP="009A62B9">
            <w:r w:rsidRPr="002B05D7">
              <w:t>Pollution localisée des nappes phréatiques</w:t>
            </w:r>
          </w:p>
          <w:p w14:paraId="2233BF2D" w14:textId="77777777" w:rsidR="00162DC4" w:rsidRPr="002B05D7" w:rsidRDefault="00162DC4" w:rsidP="009A62B9"/>
        </w:tc>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639E289" w14:textId="77777777" w:rsidR="00162DC4" w:rsidRPr="002B05D7" w:rsidRDefault="00162DC4" w:rsidP="009A62B9">
            <w:r w:rsidRPr="002B05D7">
              <w:t>Lésions réversibles, avec AT</w:t>
            </w:r>
          </w:p>
        </w:tc>
      </w:tr>
      <w:tr w:rsidR="00162DC4" w:rsidRPr="002B05D7" w14:paraId="5F28B2B4" w14:textId="77777777" w:rsidTr="00F85D61">
        <w:trPr>
          <w:trHeight w:val="1185"/>
        </w:trPr>
        <w:tc>
          <w:tcPr>
            <w:tcW w:w="0" w:type="auto"/>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1F1F88" w14:textId="77777777" w:rsidR="00162DC4" w:rsidRPr="002B05D7" w:rsidRDefault="00162DC4" w:rsidP="009A62B9">
            <w:pPr>
              <w:jc w:val="both"/>
            </w:pPr>
            <w:r w:rsidRPr="002B05D7">
              <w:t>3</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D0990D4" w14:textId="77777777" w:rsidR="00162DC4" w:rsidRPr="002B05D7" w:rsidRDefault="00162DC4" w:rsidP="009A62B9">
            <w:r w:rsidRPr="002B05D7">
              <w:t>Une fois par mois, Probable</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05E87D" w14:textId="77777777" w:rsidR="00162DC4" w:rsidRPr="002B05D7" w:rsidRDefault="00162DC4" w:rsidP="009A62B9">
            <w:r w:rsidRPr="002B05D7">
              <w:t>3</w:t>
            </w:r>
          </w:p>
        </w:tc>
        <w:tc>
          <w:tcPr>
            <w:tcW w:w="0" w:type="auto"/>
            <w:tcBorders>
              <w:top w:val="single" w:sz="4" w:space="0" w:color="000000"/>
              <w:left w:val="single" w:sz="4" w:space="0" w:color="000000"/>
              <w:bottom w:val="single" w:sz="4" w:space="0" w:color="auto"/>
              <w:right w:val="single" w:sz="4" w:space="0" w:color="000000"/>
            </w:tcBorders>
            <w:vAlign w:val="center"/>
          </w:tcPr>
          <w:p w14:paraId="04B4C43A" w14:textId="77777777" w:rsidR="00162DC4" w:rsidRPr="002B05D7" w:rsidRDefault="00162DC4" w:rsidP="009A62B9">
            <w:r w:rsidRPr="002B05D7">
              <w:t>Déplacements économiques, restrictions temporaires d’accès à des moyens</w:t>
            </w:r>
          </w:p>
          <w:p w14:paraId="25D89D1E" w14:textId="77777777" w:rsidR="00162DC4" w:rsidRPr="002B05D7" w:rsidRDefault="00162DC4" w:rsidP="009A62B9">
            <w:r w:rsidRPr="002B05D7">
              <w:t>de subsistances telles que les terres agricoles</w:t>
            </w:r>
          </w:p>
        </w:tc>
        <w:tc>
          <w:tcPr>
            <w:tcW w:w="0" w:type="auto"/>
            <w:tcBorders>
              <w:top w:val="single" w:sz="4" w:space="0" w:color="000000"/>
              <w:left w:val="single" w:sz="4" w:space="0" w:color="000000"/>
              <w:bottom w:val="single" w:sz="4" w:space="0" w:color="auto"/>
              <w:right w:val="single" w:sz="4" w:space="0" w:color="000000"/>
            </w:tcBorders>
            <w:vAlign w:val="center"/>
          </w:tcPr>
          <w:p w14:paraId="02105CA5" w14:textId="77777777" w:rsidR="00162DC4" w:rsidRPr="002B05D7" w:rsidRDefault="00162DC4" w:rsidP="009A62B9">
            <w:r w:rsidRPr="002B05D7">
              <w:t>Dégradation d’espaces naturels protégés à espèces endémiques menacées d’extinctions</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8BEEA20" w14:textId="77777777" w:rsidR="00162DC4" w:rsidRPr="002B05D7" w:rsidRDefault="00162DC4" w:rsidP="009A62B9">
            <w:r w:rsidRPr="002B05D7">
              <w:t>Lésions irréversibles, Incapacité permanente</w:t>
            </w:r>
          </w:p>
        </w:tc>
      </w:tr>
      <w:tr w:rsidR="00162DC4" w:rsidRPr="002B05D7" w14:paraId="06235AB4" w14:textId="77777777" w:rsidTr="00F85D61">
        <w:trPr>
          <w:trHeight w:val="1140"/>
        </w:trPr>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75C9582" w14:textId="77777777" w:rsidR="00162DC4" w:rsidRPr="002B05D7" w:rsidRDefault="00162DC4" w:rsidP="009A62B9">
            <w:pPr>
              <w:jc w:val="both"/>
            </w:pPr>
            <w:r w:rsidRPr="002B05D7">
              <w:t>4</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5E06833" w14:textId="77777777" w:rsidR="00162DC4" w:rsidRPr="002B05D7" w:rsidRDefault="00162DC4" w:rsidP="009A62B9">
            <w:r w:rsidRPr="002B05D7">
              <w:t>Une fois par semaine ou plus, Très probable</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D0A73C6" w14:textId="77777777" w:rsidR="00162DC4" w:rsidRPr="002B05D7" w:rsidRDefault="00162DC4" w:rsidP="009A62B9">
            <w:r w:rsidRPr="002B05D7">
              <w:t>4</w:t>
            </w:r>
          </w:p>
        </w:tc>
        <w:tc>
          <w:tcPr>
            <w:tcW w:w="0" w:type="auto"/>
            <w:tcBorders>
              <w:top w:val="single" w:sz="4" w:space="0" w:color="000000"/>
              <w:left w:val="single" w:sz="4" w:space="0" w:color="000000"/>
              <w:bottom w:val="single" w:sz="4" w:space="0" w:color="auto"/>
              <w:right w:val="single" w:sz="4" w:space="0" w:color="000000"/>
            </w:tcBorders>
            <w:vAlign w:val="center"/>
          </w:tcPr>
          <w:p w14:paraId="55084786" w14:textId="77777777" w:rsidR="00162DC4" w:rsidRPr="002B05D7" w:rsidRDefault="00162DC4" w:rsidP="009A62B9">
            <w:r w:rsidRPr="002B05D7">
              <w:t>Déplacements physiques</w:t>
            </w:r>
          </w:p>
          <w:p w14:paraId="39ACBC4B" w14:textId="77777777" w:rsidR="00162DC4" w:rsidRPr="002B05D7" w:rsidRDefault="00162DC4" w:rsidP="009A62B9">
            <w:r w:rsidRPr="002B05D7">
              <w:t>Destruction de patrimoine (vestiges culturels) ; Profanation de sites sacrés</w:t>
            </w:r>
          </w:p>
        </w:tc>
        <w:tc>
          <w:tcPr>
            <w:tcW w:w="0" w:type="auto"/>
            <w:tcBorders>
              <w:top w:val="single" w:sz="4" w:space="0" w:color="000000"/>
              <w:left w:val="single" w:sz="4" w:space="0" w:color="000000"/>
              <w:bottom w:val="single" w:sz="4" w:space="0" w:color="auto"/>
              <w:right w:val="single" w:sz="4" w:space="0" w:color="000000"/>
            </w:tcBorders>
            <w:vAlign w:val="center"/>
          </w:tcPr>
          <w:p w14:paraId="32C05034" w14:textId="77777777" w:rsidR="00162DC4" w:rsidRPr="002B05D7" w:rsidRDefault="00162DC4" w:rsidP="009A62B9">
            <w:r w:rsidRPr="002B05D7">
              <w:t>Pollution à grandes de nappes captées pour les besoins de l’approvisionnement en eau potable</w:t>
            </w:r>
          </w:p>
        </w:tc>
        <w:tc>
          <w:tcPr>
            <w:tcW w:w="0" w:type="auto"/>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6D1B542" w14:textId="77777777" w:rsidR="00162DC4" w:rsidRPr="002B05D7" w:rsidRDefault="00162DC4" w:rsidP="009A62B9">
            <w:r w:rsidRPr="002B05D7">
              <w:t>Décès</w:t>
            </w:r>
          </w:p>
        </w:tc>
      </w:tr>
    </w:tbl>
    <w:p w14:paraId="155B67F0" w14:textId="77777777" w:rsidR="00162DC4" w:rsidRPr="002B05D7" w:rsidRDefault="00162DC4" w:rsidP="009A62B9">
      <w:pPr>
        <w:jc w:val="both"/>
        <w:rPr>
          <w:rFonts w:eastAsia="Calibri"/>
        </w:rPr>
      </w:pPr>
    </w:p>
    <w:p w14:paraId="6EAF0CAB" w14:textId="77777777" w:rsidR="00162DC4" w:rsidRPr="002B05D7" w:rsidRDefault="00162DC4" w:rsidP="009A62B9">
      <w:pPr>
        <w:jc w:val="both"/>
        <w:rPr>
          <w:rFonts w:eastAsia="Calibri"/>
        </w:rPr>
      </w:pPr>
      <w:r w:rsidRPr="002B05D7">
        <w:rPr>
          <w:rFonts w:eastAsia="Calibri"/>
        </w:rPr>
        <w:t xml:space="preserve">Le risque est évalué par la formule : </w:t>
      </w:r>
      <w:r w:rsidRPr="002B05D7">
        <w:rPr>
          <w:rFonts w:eastAsia="Calibri"/>
          <w:b/>
        </w:rPr>
        <w:t>R</w:t>
      </w:r>
      <w:r w:rsidRPr="002B05D7">
        <w:rPr>
          <w:rFonts w:eastAsia="Calibri"/>
        </w:rPr>
        <w:t xml:space="preserve"> (risque) = </w:t>
      </w:r>
      <w:r w:rsidRPr="002B05D7">
        <w:rPr>
          <w:rFonts w:eastAsia="Calibri"/>
          <w:b/>
        </w:rPr>
        <w:t>G</w:t>
      </w:r>
      <w:r w:rsidRPr="002B05D7">
        <w:rPr>
          <w:rFonts w:eastAsia="Calibri"/>
        </w:rPr>
        <w:t xml:space="preserve"> (gravité)</w:t>
      </w:r>
      <w:r w:rsidRPr="002B05D7">
        <w:rPr>
          <w:rFonts w:eastAsia="Calibri"/>
          <w:b/>
        </w:rPr>
        <w:t xml:space="preserve"> </w:t>
      </w:r>
      <w:r w:rsidRPr="002B05D7">
        <w:rPr>
          <w:rFonts w:eastAsia="Calibri"/>
        </w:rPr>
        <w:t>x</w:t>
      </w:r>
      <w:r w:rsidRPr="002B05D7">
        <w:rPr>
          <w:rFonts w:eastAsia="Calibri"/>
          <w:b/>
        </w:rPr>
        <w:t xml:space="preserve"> P</w:t>
      </w:r>
      <w:r w:rsidRPr="002B05D7">
        <w:rPr>
          <w:rFonts w:eastAsia="Calibri"/>
        </w:rPr>
        <w:t xml:space="preserve"> (probabilité) une "matrice de criticité" est établie et permet de voir les risques acceptables et les risques non acceptables mais également la priorisation des actions qui vont de 1 à 3. Dans le tableau ci-dessous, nous avons la matrice de criticité.</w:t>
      </w:r>
    </w:p>
    <w:p w14:paraId="4C85FBF3" w14:textId="77777777" w:rsidR="00162DC4" w:rsidRPr="002B05D7" w:rsidRDefault="00162DC4" w:rsidP="009A62B9">
      <w:pPr>
        <w:jc w:val="both"/>
        <w:rPr>
          <w:rFonts w:eastAsia="Calibri"/>
        </w:rPr>
      </w:pPr>
      <w:r w:rsidRPr="002B05D7">
        <w:rPr>
          <w:rFonts w:eastAsia="Calibri"/>
        </w:rPr>
        <w:t>Le tableau ci-dessous est une matrice de criticité.</w:t>
      </w:r>
    </w:p>
    <w:p w14:paraId="4B1F6E9F" w14:textId="3F148A3B" w:rsidR="00162DC4" w:rsidRPr="002B05D7" w:rsidRDefault="00162DC4" w:rsidP="009A62B9">
      <w:pPr>
        <w:jc w:val="both"/>
      </w:pPr>
      <w:bookmarkStart w:id="150" w:name="_Toc158375588"/>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36</w:t>
      </w:r>
      <w:r w:rsidR="00CF5E36">
        <w:rPr>
          <w:noProof/>
        </w:rPr>
        <w:fldChar w:fldCharType="end"/>
      </w:r>
      <w:r w:rsidRPr="002B05D7">
        <w:t>: Matrice de criticité</w:t>
      </w:r>
      <w:bookmarkEnd w:id="150"/>
    </w:p>
    <w:tbl>
      <w:tblPr>
        <w:tblW w:w="4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609"/>
        <w:gridCol w:w="1640"/>
        <w:gridCol w:w="1405"/>
        <w:gridCol w:w="1643"/>
      </w:tblGrid>
      <w:tr w:rsidR="00162DC4" w:rsidRPr="002B05D7" w14:paraId="6D269CE8" w14:textId="77777777" w:rsidTr="00F85D61">
        <w:trPr>
          <w:trHeight w:val="520"/>
          <w:jc w:val="center"/>
        </w:trPr>
        <w:tc>
          <w:tcPr>
            <w:tcW w:w="788" w:type="pct"/>
            <w:vAlign w:val="center"/>
          </w:tcPr>
          <w:p w14:paraId="0FE39F55" w14:textId="77777777" w:rsidR="00162DC4" w:rsidRPr="002B05D7" w:rsidRDefault="00162DC4" w:rsidP="009A62B9">
            <w:pPr>
              <w:jc w:val="both"/>
            </w:pPr>
          </w:p>
        </w:tc>
        <w:tc>
          <w:tcPr>
            <w:tcW w:w="1076" w:type="pct"/>
            <w:tcBorders>
              <w:bottom w:val="single" w:sz="4" w:space="0" w:color="auto"/>
            </w:tcBorders>
            <w:shd w:val="clear" w:color="auto" w:fill="auto"/>
            <w:vAlign w:val="center"/>
          </w:tcPr>
          <w:p w14:paraId="2A6443FE" w14:textId="77777777" w:rsidR="00162DC4" w:rsidRPr="002B05D7" w:rsidRDefault="00162DC4" w:rsidP="009A62B9">
            <w:pPr>
              <w:jc w:val="both"/>
            </w:pPr>
            <w:r w:rsidRPr="002B05D7">
              <w:t>P1</w:t>
            </w:r>
          </w:p>
        </w:tc>
        <w:tc>
          <w:tcPr>
            <w:tcW w:w="1097" w:type="pct"/>
            <w:tcBorders>
              <w:bottom w:val="single" w:sz="4" w:space="0" w:color="auto"/>
            </w:tcBorders>
            <w:shd w:val="clear" w:color="auto" w:fill="auto"/>
            <w:vAlign w:val="center"/>
          </w:tcPr>
          <w:p w14:paraId="63911F05" w14:textId="77777777" w:rsidR="00162DC4" w:rsidRPr="002B05D7" w:rsidRDefault="00162DC4" w:rsidP="009A62B9">
            <w:pPr>
              <w:jc w:val="both"/>
            </w:pPr>
            <w:r w:rsidRPr="002B05D7">
              <w:t>P2</w:t>
            </w:r>
          </w:p>
        </w:tc>
        <w:tc>
          <w:tcPr>
            <w:tcW w:w="940" w:type="pct"/>
            <w:tcBorders>
              <w:bottom w:val="single" w:sz="4" w:space="0" w:color="auto"/>
            </w:tcBorders>
            <w:shd w:val="clear" w:color="auto" w:fill="auto"/>
            <w:vAlign w:val="center"/>
          </w:tcPr>
          <w:p w14:paraId="515FE20D" w14:textId="77777777" w:rsidR="00162DC4" w:rsidRPr="002B05D7" w:rsidRDefault="00162DC4" w:rsidP="009A62B9">
            <w:pPr>
              <w:jc w:val="both"/>
            </w:pPr>
            <w:r w:rsidRPr="002B05D7">
              <w:t>P3</w:t>
            </w:r>
          </w:p>
        </w:tc>
        <w:tc>
          <w:tcPr>
            <w:tcW w:w="1099" w:type="pct"/>
            <w:tcBorders>
              <w:bottom w:val="single" w:sz="4" w:space="0" w:color="auto"/>
            </w:tcBorders>
            <w:shd w:val="clear" w:color="auto" w:fill="auto"/>
            <w:vAlign w:val="center"/>
          </w:tcPr>
          <w:p w14:paraId="666FE164" w14:textId="77777777" w:rsidR="00162DC4" w:rsidRPr="002B05D7" w:rsidRDefault="00162DC4" w:rsidP="009A62B9">
            <w:pPr>
              <w:jc w:val="both"/>
            </w:pPr>
            <w:r w:rsidRPr="002B05D7">
              <w:t>P4</w:t>
            </w:r>
          </w:p>
        </w:tc>
      </w:tr>
      <w:tr w:rsidR="00162DC4" w:rsidRPr="002B05D7" w14:paraId="69573BBA" w14:textId="77777777" w:rsidTr="00F85D61">
        <w:trPr>
          <w:trHeight w:val="277"/>
          <w:jc w:val="center"/>
        </w:trPr>
        <w:tc>
          <w:tcPr>
            <w:tcW w:w="788" w:type="pct"/>
            <w:vAlign w:val="center"/>
          </w:tcPr>
          <w:p w14:paraId="7D5E597A" w14:textId="77777777" w:rsidR="00162DC4" w:rsidRPr="002B05D7" w:rsidRDefault="00162DC4" w:rsidP="009A62B9">
            <w:pPr>
              <w:jc w:val="both"/>
              <w:rPr>
                <w:rFonts w:eastAsia="Calibri"/>
              </w:rPr>
            </w:pPr>
            <w:r w:rsidRPr="002B05D7">
              <w:rPr>
                <w:rFonts w:eastAsia="Calibri"/>
              </w:rPr>
              <w:t>G4</w:t>
            </w:r>
          </w:p>
        </w:tc>
        <w:tc>
          <w:tcPr>
            <w:tcW w:w="1076" w:type="pct"/>
            <w:tcBorders>
              <w:bottom w:val="single" w:sz="4" w:space="0" w:color="auto"/>
            </w:tcBorders>
            <w:shd w:val="clear" w:color="auto" w:fill="FFFF00"/>
          </w:tcPr>
          <w:p w14:paraId="279B9E6C" w14:textId="77777777" w:rsidR="00162DC4" w:rsidRPr="002B05D7" w:rsidRDefault="00162DC4" w:rsidP="009A62B9">
            <w:pPr>
              <w:jc w:val="both"/>
              <w:rPr>
                <w:rFonts w:eastAsia="Calibri"/>
              </w:rPr>
            </w:pPr>
            <w:r w:rsidRPr="002B05D7">
              <w:rPr>
                <w:rFonts w:eastAsia="Calibri"/>
              </w:rPr>
              <w:t>41</w:t>
            </w:r>
          </w:p>
        </w:tc>
        <w:tc>
          <w:tcPr>
            <w:tcW w:w="1097" w:type="pct"/>
            <w:shd w:val="clear" w:color="auto" w:fill="FFFF00"/>
          </w:tcPr>
          <w:p w14:paraId="18196DE1" w14:textId="77777777" w:rsidR="00162DC4" w:rsidRPr="002B05D7" w:rsidRDefault="00162DC4" w:rsidP="009A62B9">
            <w:pPr>
              <w:jc w:val="both"/>
              <w:rPr>
                <w:rFonts w:eastAsia="Calibri"/>
              </w:rPr>
            </w:pPr>
            <w:r w:rsidRPr="002B05D7">
              <w:rPr>
                <w:rFonts w:eastAsia="Calibri"/>
              </w:rPr>
              <w:t>42</w:t>
            </w:r>
          </w:p>
        </w:tc>
        <w:tc>
          <w:tcPr>
            <w:tcW w:w="940" w:type="pct"/>
            <w:shd w:val="clear" w:color="auto" w:fill="FF0000"/>
          </w:tcPr>
          <w:p w14:paraId="2298FFA5" w14:textId="77777777" w:rsidR="00162DC4" w:rsidRPr="002B05D7" w:rsidRDefault="00162DC4" w:rsidP="009A62B9">
            <w:pPr>
              <w:jc w:val="both"/>
              <w:rPr>
                <w:rFonts w:eastAsia="Calibri"/>
              </w:rPr>
            </w:pPr>
            <w:r w:rsidRPr="002B05D7">
              <w:rPr>
                <w:rFonts w:eastAsia="Calibri"/>
              </w:rPr>
              <w:t>43</w:t>
            </w:r>
          </w:p>
        </w:tc>
        <w:tc>
          <w:tcPr>
            <w:tcW w:w="1099" w:type="pct"/>
            <w:shd w:val="clear" w:color="auto" w:fill="FF0000"/>
          </w:tcPr>
          <w:p w14:paraId="62942B8A" w14:textId="77777777" w:rsidR="00162DC4" w:rsidRPr="002B05D7" w:rsidRDefault="00162DC4" w:rsidP="009A62B9">
            <w:pPr>
              <w:jc w:val="both"/>
              <w:rPr>
                <w:rFonts w:eastAsia="Calibri"/>
              </w:rPr>
            </w:pPr>
            <w:r w:rsidRPr="002B05D7">
              <w:rPr>
                <w:rFonts w:eastAsia="Calibri"/>
              </w:rPr>
              <w:t>44</w:t>
            </w:r>
          </w:p>
        </w:tc>
      </w:tr>
      <w:tr w:rsidR="00162DC4" w:rsidRPr="002B05D7" w14:paraId="1DD11159" w14:textId="77777777" w:rsidTr="00F85D61">
        <w:trPr>
          <w:trHeight w:val="552"/>
          <w:jc w:val="center"/>
        </w:trPr>
        <w:tc>
          <w:tcPr>
            <w:tcW w:w="788" w:type="pct"/>
            <w:vAlign w:val="center"/>
          </w:tcPr>
          <w:p w14:paraId="529B2C4E" w14:textId="77777777" w:rsidR="00162DC4" w:rsidRPr="002B05D7" w:rsidRDefault="00162DC4" w:rsidP="009A62B9">
            <w:pPr>
              <w:jc w:val="both"/>
              <w:rPr>
                <w:rFonts w:eastAsia="Calibri"/>
              </w:rPr>
            </w:pPr>
            <w:r w:rsidRPr="002B05D7">
              <w:rPr>
                <w:rFonts w:eastAsia="Calibri"/>
              </w:rPr>
              <w:t>G3</w:t>
            </w:r>
          </w:p>
        </w:tc>
        <w:tc>
          <w:tcPr>
            <w:tcW w:w="1076" w:type="pct"/>
            <w:shd w:val="clear" w:color="auto" w:fill="00FF00"/>
          </w:tcPr>
          <w:p w14:paraId="25FF8F18" w14:textId="77777777" w:rsidR="00162DC4" w:rsidRPr="002B05D7" w:rsidRDefault="00162DC4" w:rsidP="009A62B9">
            <w:pPr>
              <w:jc w:val="both"/>
              <w:rPr>
                <w:rFonts w:eastAsia="Calibri"/>
              </w:rPr>
            </w:pPr>
            <w:r w:rsidRPr="002B05D7">
              <w:rPr>
                <w:rFonts w:eastAsia="Calibri"/>
              </w:rPr>
              <w:t>31</w:t>
            </w:r>
          </w:p>
        </w:tc>
        <w:tc>
          <w:tcPr>
            <w:tcW w:w="1097" w:type="pct"/>
            <w:tcBorders>
              <w:bottom w:val="single" w:sz="4" w:space="0" w:color="auto"/>
            </w:tcBorders>
            <w:shd w:val="clear" w:color="auto" w:fill="FFFF00"/>
          </w:tcPr>
          <w:p w14:paraId="58214EA1" w14:textId="77777777" w:rsidR="00162DC4" w:rsidRPr="002B05D7" w:rsidRDefault="00162DC4" w:rsidP="009A62B9">
            <w:pPr>
              <w:jc w:val="both"/>
              <w:rPr>
                <w:rFonts w:eastAsia="Calibri"/>
              </w:rPr>
            </w:pPr>
            <w:r w:rsidRPr="002B05D7">
              <w:rPr>
                <w:rFonts w:eastAsia="Calibri"/>
              </w:rPr>
              <w:t>32</w:t>
            </w:r>
          </w:p>
        </w:tc>
        <w:tc>
          <w:tcPr>
            <w:tcW w:w="940" w:type="pct"/>
            <w:tcBorders>
              <w:bottom w:val="single" w:sz="4" w:space="0" w:color="auto"/>
            </w:tcBorders>
            <w:shd w:val="clear" w:color="auto" w:fill="FF0000"/>
          </w:tcPr>
          <w:p w14:paraId="10D25833" w14:textId="77777777" w:rsidR="00162DC4" w:rsidRPr="002B05D7" w:rsidRDefault="00162DC4" w:rsidP="009A62B9">
            <w:pPr>
              <w:jc w:val="both"/>
              <w:rPr>
                <w:rFonts w:eastAsia="Calibri"/>
              </w:rPr>
            </w:pPr>
            <w:r w:rsidRPr="002B05D7">
              <w:rPr>
                <w:rFonts w:eastAsia="Calibri"/>
              </w:rPr>
              <w:t>33</w:t>
            </w:r>
          </w:p>
        </w:tc>
        <w:tc>
          <w:tcPr>
            <w:tcW w:w="1099" w:type="pct"/>
            <w:tcBorders>
              <w:bottom w:val="single" w:sz="4" w:space="0" w:color="auto"/>
            </w:tcBorders>
            <w:shd w:val="clear" w:color="auto" w:fill="FF0000"/>
          </w:tcPr>
          <w:p w14:paraId="708E4A9B" w14:textId="77777777" w:rsidR="00162DC4" w:rsidRPr="002B05D7" w:rsidRDefault="00162DC4" w:rsidP="009A62B9">
            <w:pPr>
              <w:jc w:val="both"/>
              <w:rPr>
                <w:rFonts w:eastAsia="Calibri"/>
              </w:rPr>
            </w:pPr>
            <w:r w:rsidRPr="002B05D7">
              <w:rPr>
                <w:rFonts w:eastAsia="Calibri"/>
              </w:rPr>
              <w:t>34</w:t>
            </w:r>
          </w:p>
        </w:tc>
      </w:tr>
      <w:tr w:rsidR="00162DC4" w:rsidRPr="002B05D7" w14:paraId="24C9903F" w14:textId="77777777" w:rsidTr="00F85D61">
        <w:trPr>
          <w:trHeight w:val="70"/>
          <w:jc w:val="center"/>
        </w:trPr>
        <w:tc>
          <w:tcPr>
            <w:tcW w:w="788" w:type="pct"/>
            <w:vAlign w:val="center"/>
          </w:tcPr>
          <w:p w14:paraId="789352AE" w14:textId="77777777" w:rsidR="00162DC4" w:rsidRPr="002B05D7" w:rsidRDefault="00162DC4" w:rsidP="009A62B9">
            <w:pPr>
              <w:jc w:val="both"/>
              <w:rPr>
                <w:rFonts w:eastAsia="Calibri"/>
              </w:rPr>
            </w:pPr>
            <w:r w:rsidRPr="002B05D7">
              <w:rPr>
                <w:rFonts w:eastAsia="Calibri"/>
              </w:rPr>
              <w:t>G2</w:t>
            </w:r>
          </w:p>
        </w:tc>
        <w:tc>
          <w:tcPr>
            <w:tcW w:w="1076" w:type="pct"/>
            <w:shd w:val="clear" w:color="auto" w:fill="00FF00"/>
          </w:tcPr>
          <w:p w14:paraId="46D7C4C3" w14:textId="77777777" w:rsidR="00162DC4" w:rsidRPr="002B05D7" w:rsidRDefault="00162DC4" w:rsidP="009A62B9">
            <w:pPr>
              <w:jc w:val="both"/>
              <w:rPr>
                <w:rFonts w:eastAsia="Calibri"/>
              </w:rPr>
            </w:pPr>
            <w:r w:rsidRPr="002B05D7">
              <w:rPr>
                <w:rFonts w:eastAsia="Calibri"/>
              </w:rPr>
              <w:t>21</w:t>
            </w:r>
          </w:p>
        </w:tc>
        <w:tc>
          <w:tcPr>
            <w:tcW w:w="1097" w:type="pct"/>
            <w:shd w:val="clear" w:color="auto" w:fill="FFFF00"/>
          </w:tcPr>
          <w:p w14:paraId="5EA447E0" w14:textId="77777777" w:rsidR="00162DC4" w:rsidRPr="002B05D7" w:rsidRDefault="00162DC4" w:rsidP="009A62B9">
            <w:pPr>
              <w:jc w:val="both"/>
              <w:rPr>
                <w:rFonts w:eastAsia="Calibri"/>
              </w:rPr>
            </w:pPr>
            <w:r w:rsidRPr="002B05D7">
              <w:rPr>
                <w:rFonts w:eastAsia="Calibri"/>
              </w:rPr>
              <w:t>22</w:t>
            </w:r>
          </w:p>
        </w:tc>
        <w:tc>
          <w:tcPr>
            <w:tcW w:w="940" w:type="pct"/>
            <w:shd w:val="clear" w:color="auto" w:fill="FFFF00"/>
          </w:tcPr>
          <w:p w14:paraId="5F6650D0" w14:textId="77777777" w:rsidR="00162DC4" w:rsidRPr="002B05D7" w:rsidRDefault="00162DC4" w:rsidP="009A62B9">
            <w:pPr>
              <w:jc w:val="both"/>
              <w:rPr>
                <w:rFonts w:eastAsia="Calibri"/>
              </w:rPr>
            </w:pPr>
            <w:r w:rsidRPr="002B05D7">
              <w:rPr>
                <w:rFonts w:eastAsia="Calibri"/>
              </w:rPr>
              <w:t>23</w:t>
            </w:r>
          </w:p>
        </w:tc>
        <w:tc>
          <w:tcPr>
            <w:tcW w:w="1099" w:type="pct"/>
            <w:shd w:val="clear" w:color="auto" w:fill="FFFF00"/>
          </w:tcPr>
          <w:p w14:paraId="73371FBD" w14:textId="77777777" w:rsidR="00162DC4" w:rsidRPr="002B05D7" w:rsidRDefault="00162DC4" w:rsidP="009A62B9">
            <w:pPr>
              <w:jc w:val="both"/>
              <w:rPr>
                <w:rFonts w:eastAsia="Calibri"/>
              </w:rPr>
            </w:pPr>
            <w:r w:rsidRPr="002B05D7">
              <w:rPr>
                <w:rFonts w:eastAsia="Calibri"/>
              </w:rPr>
              <w:t>24</w:t>
            </w:r>
          </w:p>
        </w:tc>
      </w:tr>
      <w:tr w:rsidR="00162DC4" w:rsidRPr="002B05D7" w14:paraId="7602EF3E" w14:textId="77777777" w:rsidTr="00F85D61">
        <w:trPr>
          <w:trHeight w:val="531"/>
          <w:jc w:val="center"/>
        </w:trPr>
        <w:tc>
          <w:tcPr>
            <w:tcW w:w="788" w:type="pct"/>
            <w:vAlign w:val="center"/>
          </w:tcPr>
          <w:p w14:paraId="63AF7AA8" w14:textId="77777777" w:rsidR="00162DC4" w:rsidRPr="002B05D7" w:rsidRDefault="00162DC4" w:rsidP="009A62B9">
            <w:pPr>
              <w:jc w:val="both"/>
              <w:rPr>
                <w:rFonts w:eastAsia="Calibri"/>
              </w:rPr>
            </w:pPr>
            <w:r w:rsidRPr="002B05D7">
              <w:rPr>
                <w:rFonts w:eastAsia="Calibri"/>
              </w:rPr>
              <w:t>G1</w:t>
            </w:r>
          </w:p>
        </w:tc>
        <w:tc>
          <w:tcPr>
            <w:tcW w:w="1076" w:type="pct"/>
            <w:shd w:val="clear" w:color="auto" w:fill="00FF00"/>
            <w:vAlign w:val="center"/>
          </w:tcPr>
          <w:p w14:paraId="5E015A98" w14:textId="77777777" w:rsidR="00162DC4" w:rsidRPr="002B05D7" w:rsidRDefault="00162DC4" w:rsidP="009A62B9">
            <w:pPr>
              <w:jc w:val="both"/>
              <w:rPr>
                <w:rFonts w:eastAsia="Calibri"/>
              </w:rPr>
            </w:pPr>
            <w:r w:rsidRPr="002B05D7">
              <w:rPr>
                <w:rFonts w:eastAsia="Calibri"/>
              </w:rPr>
              <w:t>11</w:t>
            </w:r>
          </w:p>
        </w:tc>
        <w:tc>
          <w:tcPr>
            <w:tcW w:w="1097" w:type="pct"/>
            <w:shd w:val="clear" w:color="auto" w:fill="00FF00"/>
            <w:vAlign w:val="center"/>
          </w:tcPr>
          <w:p w14:paraId="74FD51B5" w14:textId="77777777" w:rsidR="00162DC4" w:rsidRPr="002B05D7" w:rsidRDefault="00162DC4" w:rsidP="009A62B9">
            <w:pPr>
              <w:jc w:val="both"/>
              <w:rPr>
                <w:rFonts w:eastAsia="Calibri"/>
              </w:rPr>
            </w:pPr>
            <w:r w:rsidRPr="002B05D7">
              <w:rPr>
                <w:rFonts w:eastAsia="Calibri"/>
              </w:rPr>
              <w:t>12</w:t>
            </w:r>
          </w:p>
        </w:tc>
        <w:tc>
          <w:tcPr>
            <w:tcW w:w="940" w:type="pct"/>
            <w:shd w:val="clear" w:color="auto" w:fill="00FF00"/>
            <w:vAlign w:val="center"/>
          </w:tcPr>
          <w:p w14:paraId="35347A73" w14:textId="77777777" w:rsidR="00162DC4" w:rsidRPr="002B05D7" w:rsidRDefault="00162DC4" w:rsidP="009A62B9">
            <w:pPr>
              <w:jc w:val="both"/>
              <w:rPr>
                <w:rFonts w:eastAsia="Calibri"/>
              </w:rPr>
            </w:pPr>
            <w:r w:rsidRPr="002B05D7">
              <w:rPr>
                <w:rFonts w:eastAsia="Calibri"/>
              </w:rPr>
              <w:t>13</w:t>
            </w:r>
          </w:p>
        </w:tc>
        <w:tc>
          <w:tcPr>
            <w:tcW w:w="1099" w:type="pct"/>
            <w:shd w:val="clear" w:color="auto" w:fill="00FF00"/>
            <w:vAlign w:val="center"/>
          </w:tcPr>
          <w:p w14:paraId="394A649F" w14:textId="77777777" w:rsidR="00162DC4" w:rsidRPr="002B05D7" w:rsidRDefault="00162DC4" w:rsidP="009A62B9">
            <w:pPr>
              <w:jc w:val="both"/>
              <w:rPr>
                <w:rFonts w:eastAsia="Calibri"/>
              </w:rPr>
            </w:pPr>
            <w:r w:rsidRPr="002B05D7">
              <w:rPr>
                <w:rFonts w:eastAsia="Calibri"/>
              </w:rPr>
              <w:t>14</w:t>
            </w:r>
          </w:p>
        </w:tc>
      </w:tr>
    </w:tbl>
    <w:p w14:paraId="69A1024D" w14:textId="77777777" w:rsidR="00162DC4" w:rsidRPr="002B05D7" w:rsidRDefault="00162DC4" w:rsidP="009A62B9">
      <w:pPr>
        <w:jc w:val="both"/>
      </w:pPr>
    </w:p>
    <w:p w14:paraId="60E229A6" w14:textId="77777777" w:rsidR="00162DC4" w:rsidRPr="002B05D7" w:rsidRDefault="00162DC4" w:rsidP="009A62B9">
      <w:pPr>
        <w:jc w:val="both"/>
      </w:pPr>
      <w:r w:rsidRPr="002B05D7">
        <w:t xml:space="preserve">Les risques de criticité faible ont été matérialisés par la couleur verte dans la matrice d’évaluation des risques. Les actions à mettre en œuvre pour maîtriser ces risques sont de priorité 3. Ils ne nécessitent donc pas d’intervention urgente (à court terme) ; </w:t>
      </w:r>
    </w:p>
    <w:p w14:paraId="5F64B1CD" w14:textId="77777777" w:rsidR="00162DC4" w:rsidRPr="002B05D7" w:rsidRDefault="00162DC4" w:rsidP="009A62B9">
      <w:pPr>
        <w:jc w:val="both"/>
      </w:pPr>
      <w:r w:rsidRPr="002B05D7">
        <w:t>La couleur jaune a été utilisée pour matérialiser les risques de criticité importante. De tels risques nécessitent des actions de priorité 2 c’est -à-dire des mesures d’intervention à court et moyen terme.</w:t>
      </w:r>
    </w:p>
    <w:p w14:paraId="3505DFE9" w14:textId="77777777" w:rsidR="00162DC4" w:rsidRPr="002B05D7" w:rsidRDefault="00162DC4" w:rsidP="009A62B9">
      <w:pPr>
        <w:jc w:val="both"/>
      </w:pPr>
      <w:r w:rsidRPr="002B05D7">
        <w:t xml:space="preserve">La couleur rouge matérialise les risques de criticité très élevé (risques intolérable). La prévention de tels risques nécessite qui nécessite des actions de priorité 1, c’est-à-dire une intervention immédiate doublée de mesures de compensation. </w:t>
      </w:r>
    </w:p>
    <w:p w14:paraId="3D6BD0B3" w14:textId="77777777" w:rsidR="00162DC4" w:rsidRPr="002B05D7" w:rsidRDefault="00162DC4" w:rsidP="009A62B9">
      <w:pPr>
        <w:jc w:val="both"/>
      </w:pPr>
      <w:r w:rsidRPr="002B05D7">
        <w:t>Le tableau suivant présente le type d’actions prioritaires à mettre en œuvre en fonction de la criticité des risques.</w:t>
      </w:r>
    </w:p>
    <w:p w14:paraId="6C3241CF" w14:textId="35A8D17D" w:rsidR="00162DC4" w:rsidRPr="002B05D7" w:rsidRDefault="00162DC4" w:rsidP="009A62B9">
      <w:pPr>
        <w:jc w:val="both"/>
      </w:pPr>
      <w:bookmarkStart w:id="151" w:name="_Toc158375589"/>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37</w:t>
      </w:r>
      <w:r w:rsidR="00CF5E36">
        <w:rPr>
          <w:noProof/>
        </w:rPr>
        <w:fldChar w:fldCharType="end"/>
      </w:r>
      <w:r w:rsidRPr="002B05D7">
        <w:t>: Types d’actions prioritaires</w:t>
      </w:r>
      <w:bookmarkEnd w:id="151"/>
    </w:p>
    <w:tbl>
      <w:tblPr>
        <w:tblpPr w:leftFromText="141" w:rightFromText="141" w:vertAnchor="text" w:horzAnchor="page" w:tblpXSpec="center" w:tblpY="39"/>
        <w:tblOverlap w:val="never"/>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
        <w:gridCol w:w="4539"/>
      </w:tblGrid>
      <w:tr w:rsidR="00162DC4" w:rsidRPr="002B05D7" w14:paraId="1F5C8952" w14:textId="77777777" w:rsidTr="00F85D61">
        <w:trPr>
          <w:trHeight w:val="347"/>
        </w:trPr>
        <w:tc>
          <w:tcPr>
            <w:tcW w:w="276" w:type="dxa"/>
            <w:shd w:val="clear" w:color="auto" w:fill="FF0000"/>
            <w:noWrap/>
            <w:vAlign w:val="center"/>
          </w:tcPr>
          <w:p w14:paraId="5F1399C8" w14:textId="77777777" w:rsidR="00162DC4" w:rsidRPr="002B05D7" w:rsidRDefault="00162DC4" w:rsidP="009A62B9">
            <w:pPr>
              <w:jc w:val="both"/>
            </w:pPr>
          </w:p>
        </w:tc>
        <w:tc>
          <w:tcPr>
            <w:tcW w:w="4539" w:type="dxa"/>
            <w:shd w:val="clear" w:color="auto" w:fill="auto"/>
            <w:noWrap/>
            <w:vAlign w:val="center"/>
          </w:tcPr>
          <w:p w14:paraId="0DFF89F7" w14:textId="77777777" w:rsidR="00162DC4" w:rsidRPr="002B05D7" w:rsidRDefault="00162DC4" w:rsidP="009A62B9">
            <w:pPr>
              <w:jc w:val="both"/>
              <w:rPr>
                <w:rFonts w:eastAsia="Cambria"/>
              </w:rPr>
            </w:pPr>
            <w:r w:rsidRPr="002B05D7">
              <w:rPr>
                <w:rFonts w:eastAsia="Cambria"/>
              </w:rPr>
              <w:t>Risque élevé avec Actions à Priorité 1</w:t>
            </w:r>
          </w:p>
        </w:tc>
      </w:tr>
      <w:tr w:rsidR="00162DC4" w:rsidRPr="002B05D7" w14:paraId="50DEE41E" w14:textId="77777777" w:rsidTr="00F85D61">
        <w:trPr>
          <w:trHeight w:val="343"/>
        </w:trPr>
        <w:tc>
          <w:tcPr>
            <w:tcW w:w="276" w:type="dxa"/>
            <w:tcBorders>
              <w:bottom w:val="single" w:sz="4" w:space="0" w:color="auto"/>
            </w:tcBorders>
            <w:shd w:val="clear" w:color="auto" w:fill="FFFF00"/>
            <w:noWrap/>
            <w:vAlign w:val="center"/>
          </w:tcPr>
          <w:p w14:paraId="3C0CD84B" w14:textId="77777777" w:rsidR="00162DC4" w:rsidRPr="002B05D7" w:rsidRDefault="00162DC4" w:rsidP="009A62B9">
            <w:pPr>
              <w:jc w:val="both"/>
            </w:pPr>
          </w:p>
        </w:tc>
        <w:tc>
          <w:tcPr>
            <w:tcW w:w="4539" w:type="dxa"/>
            <w:shd w:val="clear" w:color="auto" w:fill="auto"/>
            <w:noWrap/>
            <w:vAlign w:val="center"/>
          </w:tcPr>
          <w:p w14:paraId="53D2965A" w14:textId="77777777" w:rsidR="00162DC4" w:rsidRPr="002B05D7" w:rsidRDefault="00162DC4" w:rsidP="009A62B9">
            <w:pPr>
              <w:jc w:val="both"/>
              <w:rPr>
                <w:rFonts w:eastAsia="Cambria"/>
              </w:rPr>
            </w:pPr>
            <w:r w:rsidRPr="002B05D7">
              <w:rPr>
                <w:rFonts w:eastAsia="Cambria"/>
              </w:rPr>
              <w:t>Risque important avec Priorité 2</w:t>
            </w:r>
          </w:p>
        </w:tc>
      </w:tr>
      <w:tr w:rsidR="00162DC4" w:rsidRPr="002B05D7" w14:paraId="477E9474" w14:textId="77777777" w:rsidTr="00F85D61">
        <w:trPr>
          <w:trHeight w:val="375"/>
        </w:trPr>
        <w:tc>
          <w:tcPr>
            <w:tcW w:w="276" w:type="dxa"/>
            <w:shd w:val="clear" w:color="auto" w:fill="00FF00"/>
            <w:noWrap/>
            <w:vAlign w:val="center"/>
          </w:tcPr>
          <w:p w14:paraId="11E2428B" w14:textId="77777777" w:rsidR="00162DC4" w:rsidRPr="002B05D7" w:rsidRDefault="00162DC4" w:rsidP="009A62B9">
            <w:pPr>
              <w:jc w:val="both"/>
            </w:pPr>
          </w:p>
        </w:tc>
        <w:tc>
          <w:tcPr>
            <w:tcW w:w="4539" w:type="dxa"/>
            <w:shd w:val="clear" w:color="auto" w:fill="auto"/>
            <w:noWrap/>
            <w:vAlign w:val="center"/>
          </w:tcPr>
          <w:p w14:paraId="301F9AB3" w14:textId="77777777" w:rsidR="00162DC4" w:rsidRPr="002B05D7" w:rsidRDefault="00162DC4" w:rsidP="009A62B9">
            <w:pPr>
              <w:jc w:val="both"/>
              <w:rPr>
                <w:rFonts w:eastAsia="Cambria"/>
              </w:rPr>
            </w:pPr>
            <w:r w:rsidRPr="002B05D7">
              <w:rPr>
                <w:rFonts w:eastAsia="Cambria"/>
              </w:rPr>
              <w:t>Risque faible avec Priorité 3</w:t>
            </w:r>
          </w:p>
        </w:tc>
      </w:tr>
    </w:tbl>
    <w:p w14:paraId="5E11EE4C" w14:textId="77777777" w:rsidR="00162DC4" w:rsidRPr="002B05D7" w:rsidRDefault="00162DC4" w:rsidP="009A62B9">
      <w:pPr>
        <w:jc w:val="both"/>
        <w:rPr>
          <w:highlight w:val="yellow"/>
        </w:rPr>
      </w:pPr>
    </w:p>
    <w:p w14:paraId="70EFB060" w14:textId="77777777" w:rsidR="00162DC4" w:rsidRPr="002B05D7" w:rsidRDefault="00162DC4" w:rsidP="009A62B9">
      <w:pPr>
        <w:jc w:val="both"/>
      </w:pPr>
    </w:p>
    <w:p w14:paraId="364E39C1" w14:textId="77777777" w:rsidR="00162DC4" w:rsidRPr="002B05D7" w:rsidRDefault="00162DC4" w:rsidP="009A62B9">
      <w:pPr>
        <w:jc w:val="both"/>
      </w:pPr>
    </w:p>
    <w:p w14:paraId="720A63B9" w14:textId="77777777" w:rsidR="00162DC4" w:rsidRPr="002B05D7" w:rsidRDefault="00162DC4" w:rsidP="009A62B9">
      <w:pPr>
        <w:jc w:val="both"/>
      </w:pPr>
    </w:p>
    <w:p w14:paraId="13A09C68" w14:textId="77777777" w:rsidR="00162DC4" w:rsidRPr="002B05D7" w:rsidRDefault="00162DC4" w:rsidP="009A62B9">
      <w:pPr>
        <w:jc w:val="both"/>
      </w:pPr>
    </w:p>
    <w:p w14:paraId="139D0059" w14:textId="77777777" w:rsidR="00162DC4" w:rsidRPr="002B05D7" w:rsidRDefault="00162DC4" w:rsidP="009A62B9">
      <w:pPr>
        <w:jc w:val="both"/>
      </w:pPr>
      <w:r w:rsidRPr="002B05D7">
        <w:t>Le tableau suivant est un exemple de matrice d’évaluation des risques.</w:t>
      </w:r>
    </w:p>
    <w:p w14:paraId="09232383" w14:textId="79071913" w:rsidR="00162DC4" w:rsidRPr="002B05D7" w:rsidRDefault="00162DC4" w:rsidP="009A62B9">
      <w:pPr>
        <w:jc w:val="both"/>
      </w:pPr>
      <w:bookmarkStart w:id="152" w:name="_Toc158375590"/>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38</w:t>
      </w:r>
      <w:r w:rsidR="00CF5E36">
        <w:rPr>
          <w:noProof/>
        </w:rPr>
        <w:fldChar w:fldCharType="end"/>
      </w:r>
      <w:r w:rsidRPr="002B05D7">
        <w:t>: Exemple de matrice d’évaluation d’un risque</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2239"/>
        <w:gridCol w:w="1261"/>
        <w:gridCol w:w="16"/>
        <w:gridCol w:w="969"/>
        <w:gridCol w:w="16"/>
        <w:gridCol w:w="1094"/>
        <w:gridCol w:w="58"/>
        <w:gridCol w:w="1810"/>
      </w:tblGrid>
      <w:tr w:rsidR="00162DC4" w:rsidRPr="002B05D7" w14:paraId="7D5DF3E5" w14:textId="77777777" w:rsidTr="00F85D61">
        <w:trPr>
          <w:tblHeader/>
        </w:trPr>
        <w:tc>
          <w:tcPr>
            <w:tcW w:w="5000" w:type="pct"/>
            <w:gridSpan w:val="9"/>
            <w:shd w:val="clear" w:color="auto" w:fill="FFE599"/>
            <w:vAlign w:val="center"/>
          </w:tcPr>
          <w:p w14:paraId="24160F84" w14:textId="77777777" w:rsidR="00162DC4" w:rsidRPr="002B05D7" w:rsidRDefault="00162DC4" w:rsidP="009A62B9">
            <w:pPr>
              <w:jc w:val="both"/>
              <w:rPr>
                <w:rFonts w:eastAsia="Cambria"/>
              </w:rPr>
            </w:pPr>
            <w:r w:rsidRPr="002B05D7">
              <w:rPr>
                <w:rFonts w:eastAsia="Cambria"/>
              </w:rPr>
              <w:t xml:space="preserve">Intitulé du risque </w:t>
            </w:r>
          </w:p>
        </w:tc>
      </w:tr>
      <w:tr w:rsidR="00162DC4" w:rsidRPr="002B05D7" w14:paraId="19C22956" w14:textId="77777777" w:rsidTr="00F85D61">
        <w:trPr>
          <w:tblHeader/>
        </w:trPr>
        <w:tc>
          <w:tcPr>
            <w:tcW w:w="5000" w:type="pct"/>
            <w:gridSpan w:val="9"/>
            <w:shd w:val="clear" w:color="auto" w:fill="FFFFFF"/>
          </w:tcPr>
          <w:p w14:paraId="18629A32" w14:textId="77777777" w:rsidR="00162DC4" w:rsidRPr="002B05D7" w:rsidRDefault="00162DC4" w:rsidP="009A62B9">
            <w:pPr>
              <w:jc w:val="both"/>
              <w:rPr>
                <w:rFonts w:eastAsia="Cambria"/>
              </w:rPr>
            </w:pPr>
            <w:r w:rsidRPr="002B05D7">
              <w:rPr>
                <w:rFonts w:eastAsia="Cambria"/>
              </w:rPr>
              <w:t xml:space="preserve">Activités concernées : </w:t>
            </w:r>
          </w:p>
        </w:tc>
      </w:tr>
      <w:tr w:rsidR="00162DC4" w:rsidRPr="002B05D7" w14:paraId="3E840C04" w14:textId="77777777" w:rsidTr="00F85D61">
        <w:trPr>
          <w:tblHeader/>
        </w:trPr>
        <w:tc>
          <w:tcPr>
            <w:tcW w:w="881" w:type="pct"/>
            <w:shd w:val="clear" w:color="auto" w:fill="FFFFFF"/>
          </w:tcPr>
          <w:p w14:paraId="48B8926C" w14:textId="77777777" w:rsidR="00162DC4" w:rsidRPr="002B05D7" w:rsidRDefault="00162DC4" w:rsidP="009A62B9">
            <w:pPr>
              <w:jc w:val="both"/>
              <w:rPr>
                <w:rFonts w:eastAsia="Cambria"/>
              </w:rPr>
            </w:pPr>
          </w:p>
        </w:tc>
        <w:tc>
          <w:tcPr>
            <w:tcW w:w="1235" w:type="pct"/>
            <w:shd w:val="clear" w:color="auto" w:fill="FFFFFF"/>
            <w:vAlign w:val="center"/>
          </w:tcPr>
          <w:p w14:paraId="6BD60C54" w14:textId="77777777" w:rsidR="00162DC4" w:rsidRPr="002B05D7" w:rsidRDefault="00162DC4" w:rsidP="009A62B9">
            <w:pPr>
              <w:jc w:val="both"/>
              <w:rPr>
                <w:rFonts w:eastAsia="Cambria"/>
              </w:rPr>
            </w:pPr>
            <w:r w:rsidRPr="002B05D7">
              <w:rPr>
                <w:rFonts w:eastAsia="Cambria"/>
              </w:rPr>
              <w:t>Risques initiaux</w:t>
            </w:r>
          </w:p>
        </w:tc>
        <w:tc>
          <w:tcPr>
            <w:tcW w:w="705" w:type="pct"/>
            <w:gridSpan w:val="2"/>
            <w:shd w:val="clear" w:color="auto" w:fill="FFFFFF"/>
            <w:vAlign w:val="center"/>
          </w:tcPr>
          <w:p w14:paraId="0DA3DD38" w14:textId="77777777" w:rsidR="00162DC4" w:rsidRPr="002B05D7" w:rsidRDefault="00162DC4" w:rsidP="009A62B9">
            <w:pPr>
              <w:jc w:val="both"/>
              <w:rPr>
                <w:rFonts w:eastAsia="Cambria"/>
              </w:rPr>
            </w:pPr>
            <w:r w:rsidRPr="002B05D7">
              <w:rPr>
                <w:rFonts w:eastAsia="Cambria"/>
              </w:rPr>
              <w:t>Probabilité</w:t>
            </w:r>
          </w:p>
        </w:tc>
        <w:tc>
          <w:tcPr>
            <w:tcW w:w="544" w:type="pct"/>
            <w:gridSpan w:val="2"/>
            <w:shd w:val="clear" w:color="auto" w:fill="FFFFFF"/>
            <w:vAlign w:val="center"/>
          </w:tcPr>
          <w:p w14:paraId="626A53A1" w14:textId="77777777" w:rsidR="00162DC4" w:rsidRPr="002B05D7" w:rsidRDefault="00162DC4" w:rsidP="009A62B9">
            <w:pPr>
              <w:jc w:val="both"/>
              <w:rPr>
                <w:rFonts w:eastAsia="Cambria"/>
              </w:rPr>
            </w:pPr>
            <w:r w:rsidRPr="002B05D7">
              <w:rPr>
                <w:rFonts w:eastAsia="Cambria"/>
              </w:rPr>
              <w:t>Gravité</w:t>
            </w:r>
          </w:p>
        </w:tc>
        <w:tc>
          <w:tcPr>
            <w:tcW w:w="604" w:type="pct"/>
            <w:shd w:val="clear" w:color="auto" w:fill="FFFFFF"/>
            <w:vAlign w:val="center"/>
          </w:tcPr>
          <w:p w14:paraId="241740B9" w14:textId="77777777" w:rsidR="00162DC4" w:rsidRPr="002B05D7" w:rsidRDefault="00162DC4" w:rsidP="009A62B9">
            <w:pPr>
              <w:jc w:val="both"/>
              <w:rPr>
                <w:rFonts w:eastAsia="Cambria"/>
              </w:rPr>
            </w:pPr>
            <w:r w:rsidRPr="002B05D7">
              <w:rPr>
                <w:rFonts w:eastAsia="Cambria"/>
              </w:rPr>
              <w:t>Criticité</w:t>
            </w:r>
          </w:p>
        </w:tc>
        <w:tc>
          <w:tcPr>
            <w:tcW w:w="1031" w:type="pct"/>
            <w:gridSpan w:val="2"/>
            <w:shd w:val="clear" w:color="auto" w:fill="FFFFFF"/>
            <w:vAlign w:val="center"/>
          </w:tcPr>
          <w:p w14:paraId="2B1ACF00" w14:textId="77777777" w:rsidR="00162DC4" w:rsidRPr="002B05D7" w:rsidRDefault="00162DC4" w:rsidP="009A62B9">
            <w:pPr>
              <w:jc w:val="both"/>
              <w:rPr>
                <w:rFonts w:eastAsia="Cambria"/>
              </w:rPr>
            </w:pPr>
            <w:r w:rsidRPr="002B05D7">
              <w:rPr>
                <w:rFonts w:eastAsia="Cambria"/>
              </w:rPr>
              <w:t>Dommage initial</w:t>
            </w:r>
          </w:p>
        </w:tc>
      </w:tr>
      <w:tr w:rsidR="00162DC4" w:rsidRPr="002B05D7" w14:paraId="6C1D24D4" w14:textId="77777777" w:rsidTr="00F85D61">
        <w:tc>
          <w:tcPr>
            <w:tcW w:w="881" w:type="pct"/>
            <w:vAlign w:val="center"/>
          </w:tcPr>
          <w:p w14:paraId="6ACDC733" w14:textId="77777777" w:rsidR="00162DC4" w:rsidRPr="002B05D7" w:rsidRDefault="00162DC4" w:rsidP="009A62B9">
            <w:pPr>
              <w:jc w:val="both"/>
              <w:rPr>
                <w:rFonts w:eastAsia="Cambria"/>
              </w:rPr>
            </w:pPr>
            <w:r w:rsidRPr="002B05D7">
              <w:rPr>
                <w:rFonts w:eastAsia="Cambria"/>
              </w:rPr>
              <w:t xml:space="preserve">Avant prévention </w:t>
            </w:r>
          </w:p>
        </w:tc>
        <w:tc>
          <w:tcPr>
            <w:tcW w:w="1235" w:type="pct"/>
            <w:vAlign w:val="center"/>
          </w:tcPr>
          <w:p w14:paraId="735FCFE2" w14:textId="77777777" w:rsidR="00162DC4" w:rsidRPr="002B05D7" w:rsidRDefault="00162DC4" w:rsidP="009A62B9">
            <w:pPr>
              <w:jc w:val="both"/>
              <w:rPr>
                <w:rFonts w:eastAsia="Cambria"/>
              </w:rPr>
            </w:pPr>
          </w:p>
        </w:tc>
        <w:tc>
          <w:tcPr>
            <w:tcW w:w="705" w:type="pct"/>
            <w:gridSpan w:val="2"/>
            <w:vAlign w:val="center"/>
          </w:tcPr>
          <w:p w14:paraId="3DB701B8" w14:textId="77777777" w:rsidR="00162DC4" w:rsidRPr="002B05D7" w:rsidRDefault="00162DC4" w:rsidP="009A62B9">
            <w:pPr>
              <w:jc w:val="both"/>
              <w:rPr>
                <w:rFonts w:eastAsia="Cambria"/>
              </w:rPr>
            </w:pPr>
          </w:p>
        </w:tc>
        <w:tc>
          <w:tcPr>
            <w:tcW w:w="544" w:type="pct"/>
            <w:gridSpan w:val="2"/>
            <w:vAlign w:val="center"/>
          </w:tcPr>
          <w:p w14:paraId="30C9C9FC" w14:textId="77777777" w:rsidR="00162DC4" w:rsidRPr="002B05D7" w:rsidRDefault="00162DC4" w:rsidP="009A62B9">
            <w:pPr>
              <w:jc w:val="both"/>
              <w:rPr>
                <w:rFonts w:eastAsia="Cambria"/>
              </w:rPr>
            </w:pPr>
          </w:p>
        </w:tc>
        <w:tc>
          <w:tcPr>
            <w:tcW w:w="604" w:type="pct"/>
            <w:shd w:val="clear" w:color="auto" w:fill="auto"/>
            <w:vAlign w:val="center"/>
          </w:tcPr>
          <w:p w14:paraId="48568FBB" w14:textId="77777777" w:rsidR="00162DC4" w:rsidRPr="002B05D7" w:rsidRDefault="00162DC4" w:rsidP="009A62B9">
            <w:pPr>
              <w:jc w:val="both"/>
              <w:rPr>
                <w:rFonts w:eastAsia="Cambria"/>
              </w:rPr>
            </w:pPr>
          </w:p>
        </w:tc>
        <w:tc>
          <w:tcPr>
            <w:tcW w:w="1031" w:type="pct"/>
            <w:gridSpan w:val="2"/>
            <w:vAlign w:val="center"/>
          </w:tcPr>
          <w:p w14:paraId="3BD4C1D7" w14:textId="77777777" w:rsidR="00162DC4" w:rsidRPr="002B05D7" w:rsidRDefault="00162DC4" w:rsidP="009A62B9">
            <w:pPr>
              <w:jc w:val="both"/>
              <w:rPr>
                <w:rFonts w:eastAsia="Cambria"/>
              </w:rPr>
            </w:pPr>
            <w:r w:rsidRPr="002B05D7">
              <w:rPr>
                <w:rFonts w:eastAsia="Cambria"/>
              </w:rPr>
              <w:t xml:space="preserve"> </w:t>
            </w:r>
          </w:p>
        </w:tc>
      </w:tr>
      <w:tr w:rsidR="00162DC4" w:rsidRPr="002B05D7" w14:paraId="0BA6CAD4" w14:textId="77777777" w:rsidTr="00F85D61">
        <w:tc>
          <w:tcPr>
            <w:tcW w:w="881" w:type="pct"/>
            <w:vAlign w:val="center"/>
          </w:tcPr>
          <w:p w14:paraId="351ABD0C" w14:textId="77777777" w:rsidR="00162DC4" w:rsidRPr="002B05D7" w:rsidRDefault="00162DC4" w:rsidP="009A62B9">
            <w:pPr>
              <w:jc w:val="both"/>
              <w:rPr>
                <w:rFonts w:eastAsia="Cambria"/>
              </w:rPr>
            </w:pPr>
            <w:r w:rsidRPr="002B05D7">
              <w:rPr>
                <w:rFonts w:eastAsia="Cambria"/>
              </w:rPr>
              <w:t xml:space="preserve">Mesures de prévention </w:t>
            </w:r>
          </w:p>
        </w:tc>
        <w:tc>
          <w:tcPr>
            <w:tcW w:w="4119" w:type="pct"/>
            <w:gridSpan w:val="8"/>
            <w:vAlign w:val="center"/>
          </w:tcPr>
          <w:p w14:paraId="5DD33BB7" w14:textId="77777777" w:rsidR="00162DC4" w:rsidRPr="002B05D7" w:rsidRDefault="00162DC4" w:rsidP="009A62B9">
            <w:pPr>
              <w:jc w:val="both"/>
              <w:rPr>
                <w:rFonts w:eastAsia="Cambria"/>
              </w:rPr>
            </w:pPr>
          </w:p>
        </w:tc>
      </w:tr>
      <w:tr w:rsidR="00162DC4" w:rsidRPr="002B05D7" w14:paraId="32243810" w14:textId="77777777" w:rsidTr="00F85D61">
        <w:trPr>
          <w:trHeight w:val="210"/>
        </w:trPr>
        <w:tc>
          <w:tcPr>
            <w:tcW w:w="881" w:type="pct"/>
            <w:vMerge w:val="restart"/>
            <w:vAlign w:val="center"/>
          </w:tcPr>
          <w:p w14:paraId="18BFD759" w14:textId="77777777" w:rsidR="00162DC4" w:rsidRPr="002B05D7" w:rsidRDefault="00162DC4" w:rsidP="009A62B9">
            <w:pPr>
              <w:jc w:val="both"/>
              <w:rPr>
                <w:rFonts w:eastAsia="Cambria"/>
              </w:rPr>
            </w:pPr>
            <w:r w:rsidRPr="002B05D7">
              <w:rPr>
                <w:rFonts w:eastAsia="Cambria"/>
              </w:rPr>
              <w:t>Après prévention</w:t>
            </w:r>
          </w:p>
        </w:tc>
        <w:tc>
          <w:tcPr>
            <w:tcW w:w="1235" w:type="pct"/>
            <w:vAlign w:val="center"/>
          </w:tcPr>
          <w:p w14:paraId="12B52AE1" w14:textId="77777777" w:rsidR="00162DC4" w:rsidRPr="002B05D7" w:rsidRDefault="00162DC4" w:rsidP="009A62B9">
            <w:pPr>
              <w:jc w:val="both"/>
              <w:rPr>
                <w:rFonts w:eastAsia="Cambria"/>
              </w:rPr>
            </w:pPr>
            <w:r w:rsidRPr="002B05D7">
              <w:rPr>
                <w:rFonts w:eastAsia="Cambria"/>
              </w:rPr>
              <w:t>Risques résiduels</w:t>
            </w:r>
          </w:p>
        </w:tc>
        <w:tc>
          <w:tcPr>
            <w:tcW w:w="696" w:type="pct"/>
            <w:vAlign w:val="center"/>
          </w:tcPr>
          <w:p w14:paraId="4B3AC065" w14:textId="77777777" w:rsidR="00162DC4" w:rsidRPr="002B05D7" w:rsidRDefault="00162DC4" w:rsidP="009A62B9">
            <w:pPr>
              <w:jc w:val="both"/>
              <w:rPr>
                <w:rFonts w:eastAsia="Cambria"/>
              </w:rPr>
            </w:pPr>
            <w:r w:rsidRPr="002B05D7">
              <w:rPr>
                <w:rFonts w:eastAsia="Cambria"/>
              </w:rPr>
              <w:t>Probabilité</w:t>
            </w:r>
          </w:p>
        </w:tc>
        <w:tc>
          <w:tcPr>
            <w:tcW w:w="544" w:type="pct"/>
            <w:gridSpan w:val="2"/>
            <w:vAlign w:val="center"/>
          </w:tcPr>
          <w:p w14:paraId="27F3C78C" w14:textId="77777777" w:rsidR="00162DC4" w:rsidRPr="002B05D7" w:rsidRDefault="00162DC4" w:rsidP="009A62B9">
            <w:pPr>
              <w:jc w:val="both"/>
              <w:rPr>
                <w:rFonts w:eastAsia="Cambria"/>
              </w:rPr>
            </w:pPr>
            <w:r w:rsidRPr="002B05D7">
              <w:rPr>
                <w:rFonts w:eastAsia="Cambria"/>
              </w:rPr>
              <w:t>Gravité</w:t>
            </w:r>
          </w:p>
        </w:tc>
        <w:tc>
          <w:tcPr>
            <w:tcW w:w="645" w:type="pct"/>
            <w:gridSpan w:val="3"/>
            <w:vAlign w:val="center"/>
          </w:tcPr>
          <w:p w14:paraId="4E3B0C11" w14:textId="77777777" w:rsidR="00162DC4" w:rsidRPr="002B05D7" w:rsidRDefault="00162DC4" w:rsidP="009A62B9">
            <w:pPr>
              <w:jc w:val="both"/>
              <w:rPr>
                <w:rFonts w:eastAsia="Cambria"/>
              </w:rPr>
            </w:pPr>
            <w:r w:rsidRPr="002B05D7">
              <w:rPr>
                <w:rFonts w:eastAsia="Cambria"/>
              </w:rPr>
              <w:t>Criticité</w:t>
            </w:r>
          </w:p>
        </w:tc>
        <w:tc>
          <w:tcPr>
            <w:tcW w:w="999" w:type="pct"/>
            <w:vAlign w:val="center"/>
          </w:tcPr>
          <w:p w14:paraId="4A4AC995" w14:textId="77777777" w:rsidR="00162DC4" w:rsidRPr="002B05D7" w:rsidRDefault="00162DC4" w:rsidP="009A62B9">
            <w:pPr>
              <w:jc w:val="both"/>
              <w:rPr>
                <w:rFonts w:eastAsia="Cambria"/>
              </w:rPr>
            </w:pPr>
            <w:r w:rsidRPr="002B05D7">
              <w:rPr>
                <w:rFonts w:eastAsia="Cambria"/>
              </w:rPr>
              <w:t>Dommage final</w:t>
            </w:r>
          </w:p>
        </w:tc>
      </w:tr>
      <w:tr w:rsidR="00162DC4" w:rsidRPr="002B05D7" w14:paraId="46D29243" w14:textId="77777777" w:rsidTr="00F85D61">
        <w:trPr>
          <w:trHeight w:val="345"/>
        </w:trPr>
        <w:tc>
          <w:tcPr>
            <w:tcW w:w="881" w:type="pct"/>
            <w:vMerge/>
            <w:vAlign w:val="center"/>
          </w:tcPr>
          <w:p w14:paraId="32879CF9" w14:textId="77777777" w:rsidR="00162DC4" w:rsidRPr="002B05D7" w:rsidRDefault="00162DC4" w:rsidP="009A62B9">
            <w:pPr>
              <w:jc w:val="both"/>
              <w:rPr>
                <w:rFonts w:eastAsia="Cambria"/>
              </w:rPr>
            </w:pPr>
          </w:p>
        </w:tc>
        <w:tc>
          <w:tcPr>
            <w:tcW w:w="1235" w:type="pct"/>
            <w:vAlign w:val="center"/>
          </w:tcPr>
          <w:p w14:paraId="179DCA29" w14:textId="77777777" w:rsidR="00162DC4" w:rsidRPr="002B05D7" w:rsidRDefault="00162DC4" w:rsidP="009A62B9">
            <w:pPr>
              <w:jc w:val="both"/>
              <w:rPr>
                <w:rFonts w:eastAsia="Cambria"/>
              </w:rPr>
            </w:pPr>
          </w:p>
        </w:tc>
        <w:tc>
          <w:tcPr>
            <w:tcW w:w="696" w:type="pct"/>
            <w:vAlign w:val="center"/>
          </w:tcPr>
          <w:p w14:paraId="1B61483C" w14:textId="77777777" w:rsidR="00162DC4" w:rsidRPr="002B05D7" w:rsidRDefault="00162DC4" w:rsidP="009A62B9">
            <w:pPr>
              <w:jc w:val="both"/>
              <w:rPr>
                <w:rFonts w:eastAsia="Cambria"/>
              </w:rPr>
            </w:pPr>
          </w:p>
        </w:tc>
        <w:tc>
          <w:tcPr>
            <w:tcW w:w="544" w:type="pct"/>
            <w:gridSpan w:val="2"/>
            <w:vAlign w:val="center"/>
          </w:tcPr>
          <w:p w14:paraId="7E1CE841" w14:textId="77777777" w:rsidR="00162DC4" w:rsidRPr="002B05D7" w:rsidRDefault="00162DC4" w:rsidP="009A62B9">
            <w:pPr>
              <w:jc w:val="both"/>
              <w:rPr>
                <w:rFonts w:eastAsia="Cambria"/>
              </w:rPr>
            </w:pPr>
          </w:p>
        </w:tc>
        <w:tc>
          <w:tcPr>
            <w:tcW w:w="645" w:type="pct"/>
            <w:gridSpan w:val="3"/>
            <w:vAlign w:val="center"/>
          </w:tcPr>
          <w:p w14:paraId="36070A3D" w14:textId="77777777" w:rsidR="00162DC4" w:rsidRPr="002B05D7" w:rsidRDefault="00162DC4" w:rsidP="009A62B9">
            <w:pPr>
              <w:jc w:val="both"/>
              <w:rPr>
                <w:rFonts w:eastAsia="Cambria"/>
              </w:rPr>
            </w:pPr>
          </w:p>
        </w:tc>
        <w:tc>
          <w:tcPr>
            <w:tcW w:w="999" w:type="pct"/>
            <w:vAlign w:val="center"/>
          </w:tcPr>
          <w:p w14:paraId="47208D1E" w14:textId="77777777" w:rsidR="00162DC4" w:rsidRPr="002B05D7" w:rsidRDefault="00162DC4" w:rsidP="009A62B9">
            <w:pPr>
              <w:jc w:val="both"/>
              <w:rPr>
                <w:rFonts w:eastAsia="Cambria"/>
              </w:rPr>
            </w:pPr>
          </w:p>
        </w:tc>
      </w:tr>
      <w:tr w:rsidR="00162DC4" w:rsidRPr="002B05D7" w14:paraId="551D2F5F" w14:textId="77777777" w:rsidTr="00F85D61">
        <w:tc>
          <w:tcPr>
            <w:tcW w:w="881" w:type="pct"/>
            <w:vAlign w:val="center"/>
          </w:tcPr>
          <w:p w14:paraId="1741F06E" w14:textId="77777777" w:rsidR="00162DC4" w:rsidRPr="002B05D7" w:rsidRDefault="00162DC4" w:rsidP="009A62B9">
            <w:pPr>
              <w:jc w:val="both"/>
              <w:rPr>
                <w:rFonts w:eastAsia="Cambria"/>
              </w:rPr>
            </w:pPr>
            <w:r w:rsidRPr="002B05D7">
              <w:rPr>
                <w:rFonts w:eastAsia="Cambria"/>
              </w:rPr>
              <w:t>Gestion des conséquences</w:t>
            </w:r>
          </w:p>
        </w:tc>
        <w:tc>
          <w:tcPr>
            <w:tcW w:w="1235" w:type="pct"/>
            <w:vAlign w:val="center"/>
          </w:tcPr>
          <w:p w14:paraId="57B16880" w14:textId="77777777" w:rsidR="00162DC4" w:rsidRPr="002B05D7" w:rsidRDefault="00162DC4" w:rsidP="009A62B9">
            <w:pPr>
              <w:jc w:val="both"/>
              <w:rPr>
                <w:rFonts w:eastAsia="Cambria"/>
              </w:rPr>
            </w:pPr>
          </w:p>
        </w:tc>
        <w:tc>
          <w:tcPr>
            <w:tcW w:w="696" w:type="pct"/>
            <w:vAlign w:val="center"/>
          </w:tcPr>
          <w:p w14:paraId="4C02EDB6" w14:textId="77777777" w:rsidR="00162DC4" w:rsidRPr="002B05D7" w:rsidRDefault="00162DC4" w:rsidP="009A62B9">
            <w:pPr>
              <w:jc w:val="both"/>
            </w:pPr>
          </w:p>
        </w:tc>
        <w:tc>
          <w:tcPr>
            <w:tcW w:w="544" w:type="pct"/>
            <w:gridSpan w:val="2"/>
            <w:vAlign w:val="center"/>
          </w:tcPr>
          <w:p w14:paraId="27663895" w14:textId="77777777" w:rsidR="00162DC4" w:rsidRPr="002B05D7" w:rsidRDefault="00162DC4" w:rsidP="009A62B9">
            <w:pPr>
              <w:jc w:val="both"/>
            </w:pPr>
          </w:p>
        </w:tc>
        <w:tc>
          <w:tcPr>
            <w:tcW w:w="645" w:type="pct"/>
            <w:gridSpan w:val="3"/>
            <w:shd w:val="clear" w:color="auto" w:fill="auto"/>
            <w:vAlign w:val="center"/>
          </w:tcPr>
          <w:p w14:paraId="17958153" w14:textId="77777777" w:rsidR="00162DC4" w:rsidRPr="002B05D7" w:rsidRDefault="00162DC4" w:rsidP="009A62B9">
            <w:pPr>
              <w:jc w:val="both"/>
            </w:pPr>
          </w:p>
        </w:tc>
        <w:tc>
          <w:tcPr>
            <w:tcW w:w="999" w:type="pct"/>
            <w:vAlign w:val="center"/>
          </w:tcPr>
          <w:p w14:paraId="5D8F14C8" w14:textId="77777777" w:rsidR="00162DC4" w:rsidRPr="002B05D7" w:rsidRDefault="00162DC4" w:rsidP="009A62B9">
            <w:pPr>
              <w:jc w:val="both"/>
            </w:pPr>
          </w:p>
        </w:tc>
      </w:tr>
    </w:tbl>
    <w:p w14:paraId="5BAF2CDF" w14:textId="77777777" w:rsidR="00162DC4" w:rsidRPr="002B05D7" w:rsidRDefault="00162DC4" w:rsidP="009A62B9">
      <w:pPr>
        <w:jc w:val="both"/>
      </w:pPr>
    </w:p>
    <w:p w14:paraId="6A594D49"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53" w:name="_Toc158375498"/>
      <w:r w:rsidRPr="002B05D7">
        <w:rPr>
          <w:rFonts w:ascii="Times New Roman" w:hAnsi="Times New Roman" w:cs="Times New Roman"/>
          <w:color w:val="auto"/>
          <w:sz w:val="24"/>
          <w:szCs w:val="24"/>
          <w:lang w:val="fr-FR"/>
        </w:rPr>
        <w:t>7.3.3. Analyse des impacts/risques environnementaux et sociaux du projet</w:t>
      </w:r>
      <w:bookmarkEnd w:id="153"/>
      <w:r w:rsidRPr="002B05D7">
        <w:rPr>
          <w:rFonts w:ascii="Times New Roman" w:hAnsi="Times New Roman" w:cs="Times New Roman"/>
          <w:color w:val="auto"/>
          <w:sz w:val="24"/>
          <w:szCs w:val="24"/>
          <w:lang w:val="fr-FR"/>
        </w:rPr>
        <w:t xml:space="preserve"> </w:t>
      </w:r>
    </w:p>
    <w:p w14:paraId="7EF6E765"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54" w:name="_Toc158375499"/>
      <w:r w:rsidRPr="002B05D7">
        <w:rPr>
          <w:rFonts w:ascii="Times New Roman" w:hAnsi="Times New Roman" w:cs="Times New Roman"/>
          <w:color w:val="auto"/>
          <w:sz w:val="24"/>
          <w:szCs w:val="24"/>
          <w:lang w:val="fr-FR"/>
        </w:rPr>
        <w:t>7.3.3.1. Impacts positifs du projet</w:t>
      </w:r>
      <w:bookmarkEnd w:id="154"/>
    </w:p>
    <w:p w14:paraId="611813E3" w14:textId="725A3361" w:rsidR="00162DC4" w:rsidRPr="002B05D7" w:rsidRDefault="00162DC4" w:rsidP="009A62B9">
      <w:pPr>
        <w:jc w:val="both"/>
      </w:pPr>
      <w:r w:rsidRPr="002B05D7">
        <w:rPr>
          <w:rFonts w:eastAsia="Calibri"/>
        </w:rPr>
        <w:t xml:space="preserve">Le projet de </w:t>
      </w:r>
      <w:r w:rsidRPr="002B05D7">
        <w:rPr>
          <w:rFonts w:eastAsia="Cambria"/>
        </w:rPr>
        <w:t>construction de</w:t>
      </w:r>
      <w:r w:rsidR="007E0E12">
        <w:rPr>
          <w:rFonts w:eastAsia="Cambria"/>
        </w:rPr>
        <w:t xml:space="preserve"> la route </w:t>
      </w:r>
      <w:r w:rsidRPr="002B05D7">
        <w:t>Kédougou-</w:t>
      </w:r>
      <w:r w:rsidR="00F42683" w:rsidRPr="002B05D7">
        <w:t>Fongolembi</w:t>
      </w:r>
      <w:r w:rsidRPr="002B05D7">
        <w:t xml:space="preserve"> </w:t>
      </w:r>
      <w:r w:rsidRPr="002B05D7">
        <w:rPr>
          <w:rFonts w:eastAsia="Calibri"/>
        </w:rPr>
        <w:t>contribuera de manière significative à l’amélioration de la qualité du réseau routier du département de Kédougou. Ce qui pourrait impacter positivement les conditions de vie d</w:t>
      </w:r>
      <w:r w:rsidR="007E0E12">
        <w:rPr>
          <w:rFonts w:eastAsia="Calibri"/>
        </w:rPr>
        <w:t>es  populations.</w:t>
      </w:r>
    </w:p>
    <w:p w14:paraId="73BFD197" w14:textId="77777777" w:rsidR="00162DC4" w:rsidRPr="002B05D7" w:rsidRDefault="00162DC4" w:rsidP="009A62B9">
      <w:pPr>
        <w:pStyle w:val="Paragraphedeliste"/>
        <w:numPr>
          <w:ilvl w:val="0"/>
          <w:numId w:val="17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Impacts positifs en phase travaux</w:t>
      </w:r>
    </w:p>
    <w:p w14:paraId="20D87DCD" w14:textId="77777777" w:rsidR="00162DC4" w:rsidRPr="002B05D7" w:rsidRDefault="00162DC4" w:rsidP="009A62B9">
      <w:pPr>
        <w:pStyle w:val="Paragraphedeliste"/>
        <w:numPr>
          <w:ilvl w:val="0"/>
          <w:numId w:val="17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sur le milieu humain et socioéconomique</w:t>
      </w:r>
    </w:p>
    <w:p w14:paraId="2C5EE356" w14:textId="77777777"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w:t>
      </w:r>
      <w:r w:rsidR="00D66E2C" w:rsidRPr="002B05D7">
        <w:rPr>
          <w:rFonts w:ascii="Times New Roman" w:hAnsi="Times New Roman" w:cs="Times New Roman"/>
          <w:sz w:val="24"/>
          <w:szCs w:val="24"/>
          <w:lang w:val="fr-FR"/>
        </w:rPr>
        <w:t>1</w:t>
      </w:r>
      <w:r w:rsidRPr="002B05D7">
        <w:rPr>
          <w:rFonts w:ascii="Times New Roman" w:hAnsi="Times New Roman" w:cs="Times New Roman"/>
          <w:sz w:val="24"/>
          <w:szCs w:val="24"/>
          <w:lang w:val="fr-FR"/>
        </w:rPr>
        <w:t>. Création d’emploi lors des travaux</w:t>
      </w:r>
    </w:p>
    <w:p w14:paraId="4F44271E" w14:textId="76414424" w:rsidR="00162DC4" w:rsidRPr="002B05D7" w:rsidRDefault="00162DC4" w:rsidP="009A62B9">
      <w:pPr>
        <w:jc w:val="both"/>
      </w:pPr>
      <w:r w:rsidRPr="002B05D7">
        <w:t>La construction de</w:t>
      </w:r>
      <w:r w:rsidR="007E0E12">
        <w:t xml:space="preserve"> la route </w:t>
      </w:r>
      <w:r w:rsidRPr="002B05D7">
        <w:t>Kédougou-</w:t>
      </w:r>
      <w:r w:rsidR="00F42683" w:rsidRPr="002B05D7">
        <w:t>Fongolembi</w:t>
      </w:r>
      <w:r w:rsidRPr="002B05D7">
        <w:t xml:space="preserve"> nécessiter</w:t>
      </w:r>
      <w:r w:rsidR="007E0E12">
        <w:t>a</w:t>
      </w:r>
      <w:r w:rsidRPr="002B05D7">
        <w:t xml:space="preserve"> de la main-d’œuvre non qualifiée ce qui entrainera la création d’emplois au profit de la population des localités traversées. C’est environ 300 travailleurs (ce nombre de travailleurs n’est pas fortuite, il est basé sur des retours d’expérience de l’Ageroute) qui seront mobilisés pendant toute la durée des chantiers. </w:t>
      </w:r>
    </w:p>
    <w:p w14:paraId="049D91AE" w14:textId="77777777" w:rsidR="00162DC4" w:rsidRPr="002B05D7" w:rsidRDefault="00162DC4" w:rsidP="009A62B9">
      <w:pPr>
        <w:jc w:val="both"/>
      </w:pPr>
      <w:r w:rsidRPr="002B05D7">
        <w:t>Mis à part les activités directement liées au projet, d’autres activités génératrices de revenus comme les petits commerces pourraient être développées à proximité des chantiers.</w:t>
      </w:r>
    </w:p>
    <w:p w14:paraId="2BEA6347" w14:textId="77777777"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w:t>
      </w:r>
      <w:r w:rsidR="00D66E2C" w:rsidRPr="002B05D7">
        <w:rPr>
          <w:rFonts w:ascii="Times New Roman" w:hAnsi="Times New Roman" w:cs="Times New Roman"/>
          <w:sz w:val="24"/>
          <w:szCs w:val="24"/>
          <w:lang w:val="fr-FR"/>
        </w:rPr>
        <w:t>2</w:t>
      </w:r>
      <w:r w:rsidRPr="002B05D7">
        <w:rPr>
          <w:rFonts w:ascii="Times New Roman" w:hAnsi="Times New Roman" w:cs="Times New Roman"/>
          <w:sz w:val="24"/>
          <w:szCs w:val="24"/>
          <w:lang w:val="fr-FR"/>
        </w:rPr>
        <w:t>. Opportunité de développement d’activités génératrices de revenus autour du chantier</w:t>
      </w:r>
    </w:p>
    <w:p w14:paraId="59EF74EE" w14:textId="77777777" w:rsidR="00162DC4" w:rsidRPr="002B05D7" w:rsidRDefault="00162DC4" w:rsidP="009A62B9">
      <w:pPr>
        <w:jc w:val="both"/>
      </w:pPr>
      <w:r w:rsidRPr="002B05D7">
        <w:t xml:space="preserve">L’implantation des chantiers constituera une opportunité de développement d’activités génératrices de revenus pour les tenanciers de petits commerces et les restaurateurs autour des chantiers.  L’installation de tels acteurs autour des bases chantiers devra être tolérée pour qu’elle ne nuise pas au bon fonctionnement des travaux, ainsi qu’à l’hygiène et la sécurité des travailleurs et du publique. </w:t>
      </w:r>
    </w:p>
    <w:p w14:paraId="5265BC01" w14:textId="77777777"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w:t>
      </w:r>
      <w:r w:rsidR="00D66E2C" w:rsidRPr="002B05D7">
        <w:rPr>
          <w:rFonts w:ascii="Times New Roman" w:hAnsi="Times New Roman" w:cs="Times New Roman"/>
          <w:sz w:val="24"/>
          <w:szCs w:val="24"/>
          <w:lang w:val="fr-FR"/>
        </w:rPr>
        <w:t>3</w:t>
      </w:r>
      <w:r w:rsidRPr="002B05D7">
        <w:rPr>
          <w:rFonts w:ascii="Times New Roman" w:hAnsi="Times New Roman" w:cs="Times New Roman"/>
          <w:sz w:val="24"/>
          <w:szCs w:val="24"/>
          <w:lang w:val="fr-FR"/>
        </w:rPr>
        <w:t xml:space="preserve">. Développement des activités </w:t>
      </w:r>
      <w:r w:rsidR="00220E7B" w:rsidRPr="002B05D7">
        <w:rPr>
          <w:rFonts w:ascii="Times New Roman" w:hAnsi="Times New Roman" w:cs="Times New Roman"/>
          <w:sz w:val="24"/>
          <w:szCs w:val="24"/>
          <w:lang w:val="fr-FR"/>
        </w:rPr>
        <w:t xml:space="preserve">génératrices de revenus pour la gente </w:t>
      </w:r>
      <w:r w:rsidRPr="002B05D7">
        <w:rPr>
          <w:rFonts w:ascii="Times New Roman" w:hAnsi="Times New Roman" w:cs="Times New Roman"/>
          <w:sz w:val="24"/>
          <w:szCs w:val="24"/>
          <w:lang w:val="fr-FR"/>
        </w:rPr>
        <w:t>féminines</w:t>
      </w:r>
    </w:p>
    <w:p w14:paraId="23EA61A2" w14:textId="77777777" w:rsidR="00162DC4" w:rsidRPr="002B05D7" w:rsidRDefault="00162DC4" w:rsidP="009A62B9">
      <w:pPr>
        <w:jc w:val="both"/>
      </w:pPr>
      <w:r w:rsidRPr="002B05D7">
        <w:t>Certaines activités gérées par les femmes, notamment la restauration et la vente de produits alimentaires et de premières nécessités, seront stimulées par la présence du personnel de chantiers. Ces activités accroîtront les revenus des femmes, participant ainsi à l’amélioration de leurs conditions de vie et de leurs familles.</w:t>
      </w:r>
    </w:p>
    <w:p w14:paraId="71B05393" w14:textId="77777777" w:rsidR="00162DC4" w:rsidRPr="002B05D7" w:rsidRDefault="00162DC4" w:rsidP="009A62B9">
      <w:pPr>
        <w:jc w:val="both"/>
      </w:pPr>
    </w:p>
    <w:p w14:paraId="1483126F" w14:textId="77777777" w:rsidR="00162DC4" w:rsidRPr="002B05D7" w:rsidRDefault="00162DC4" w:rsidP="009A62B9">
      <w:pPr>
        <w:pStyle w:val="Paragraphedeliste"/>
        <w:numPr>
          <w:ilvl w:val="0"/>
          <w:numId w:val="173"/>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Impacts positifs en phase exploitation</w:t>
      </w:r>
    </w:p>
    <w:p w14:paraId="0366F2B0" w14:textId="77777777" w:rsidR="00162DC4" w:rsidRPr="002B05D7" w:rsidRDefault="00162DC4" w:rsidP="009A62B9">
      <w:pPr>
        <w:pStyle w:val="Paragraphedeliste"/>
        <w:numPr>
          <w:ilvl w:val="0"/>
          <w:numId w:val="17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sur le milieu humain et socioéconomique</w:t>
      </w:r>
    </w:p>
    <w:p w14:paraId="1F78EC8F" w14:textId="77777777"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w:t>
      </w:r>
      <w:r w:rsidR="00D66E2C" w:rsidRPr="002B05D7">
        <w:rPr>
          <w:rFonts w:ascii="Times New Roman" w:hAnsi="Times New Roman" w:cs="Times New Roman"/>
          <w:sz w:val="24"/>
          <w:szCs w:val="24"/>
          <w:lang w:val="fr-FR"/>
        </w:rPr>
        <w:t>4</w:t>
      </w:r>
      <w:r w:rsidRPr="002B05D7">
        <w:rPr>
          <w:rFonts w:ascii="Times New Roman" w:hAnsi="Times New Roman" w:cs="Times New Roman"/>
          <w:sz w:val="24"/>
          <w:szCs w:val="24"/>
          <w:lang w:val="fr-FR"/>
        </w:rPr>
        <w:t xml:space="preserve">. Désenclavement des contrées traversées entre </w:t>
      </w:r>
      <w:r w:rsidR="00220E7B" w:rsidRPr="002B05D7">
        <w:rPr>
          <w:rFonts w:ascii="Times New Roman" w:hAnsi="Times New Roman" w:cs="Times New Roman"/>
          <w:sz w:val="24"/>
          <w:szCs w:val="24"/>
          <w:lang w:val="fr-FR"/>
        </w:rPr>
        <w:t xml:space="preserve">la </w:t>
      </w:r>
      <w:r w:rsidRPr="002B05D7">
        <w:rPr>
          <w:rFonts w:ascii="Times New Roman" w:hAnsi="Times New Roman" w:cs="Times New Roman"/>
          <w:sz w:val="24"/>
          <w:szCs w:val="24"/>
          <w:lang w:val="fr-FR"/>
        </w:rPr>
        <w:t xml:space="preserve">Guinée et </w:t>
      </w:r>
      <w:r w:rsidR="00220E7B" w:rsidRPr="002B05D7">
        <w:rPr>
          <w:rFonts w:ascii="Times New Roman" w:hAnsi="Times New Roman" w:cs="Times New Roman"/>
          <w:sz w:val="24"/>
          <w:szCs w:val="24"/>
          <w:lang w:val="fr-FR"/>
        </w:rPr>
        <w:t xml:space="preserve">le </w:t>
      </w:r>
      <w:r w:rsidRPr="002B05D7">
        <w:rPr>
          <w:rFonts w:ascii="Times New Roman" w:hAnsi="Times New Roman" w:cs="Times New Roman"/>
          <w:sz w:val="24"/>
          <w:szCs w:val="24"/>
          <w:lang w:val="fr-FR"/>
        </w:rPr>
        <w:t xml:space="preserve">Sénégal. </w:t>
      </w:r>
    </w:p>
    <w:p w14:paraId="7D17DA46" w14:textId="505E823A" w:rsidR="00162DC4" w:rsidRPr="002B05D7" w:rsidRDefault="00162DC4" w:rsidP="009A62B9">
      <w:pPr>
        <w:jc w:val="both"/>
      </w:pPr>
      <w:r w:rsidRPr="002B05D7">
        <w:t>La construction de</w:t>
      </w:r>
      <w:r w:rsidR="007E0E12">
        <w:t xml:space="preserve"> la route </w:t>
      </w:r>
      <w:r w:rsidRPr="002B05D7">
        <w:t>Kédougou-</w:t>
      </w:r>
      <w:r w:rsidR="00F42683" w:rsidRPr="002B05D7">
        <w:t>Fongolembi</w:t>
      </w:r>
      <w:r w:rsidRPr="002B05D7">
        <w:t xml:space="preserve"> entrainera, également, le désenclavement de toutes les localités traversées par ce</w:t>
      </w:r>
      <w:r w:rsidR="007E0E12">
        <w:t>tte</w:t>
      </w:r>
      <w:r w:rsidRPr="002B05D7">
        <w:t xml:space="preserve"> piste, une meilleure promotion du tourisme de </w:t>
      </w:r>
      <w:r w:rsidR="007E0E12" w:rsidRPr="002B05D7">
        <w:t>découverte</w:t>
      </w:r>
      <w:r w:rsidRPr="002B05D7">
        <w:t xml:space="preserve">, la réduction du coût du transport, l’amélioration de l’hygiène de vie et de la sécurité des personnes. </w:t>
      </w:r>
    </w:p>
    <w:p w14:paraId="171DB5B4" w14:textId="77777777" w:rsidR="00D66E2C" w:rsidRPr="002B05D7" w:rsidRDefault="00D66E2C" w:rsidP="009A62B9">
      <w:pPr>
        <w:jc w:val="both"/>
      </w:pPr>
    </w:p>
    <w:p w14:paraId="69D0810C" w14:textId="026233AF" w:rsidR="00D66E2C" w:rsidRPr="002B05D7" w:rsidRDefault="00D66E2C" w:rsidP="009A62B9">
      <w:pPr>
        <w:pStyle w:val="Paragraphedeliste"/>
        <w:numPr>
          <w:ilvl w:val="0"/>
          <w:numId w:val="509"/>
        </w:numPr>
        <w:spacing w:line="240" w:lineRule="auto"/>
        <w:jc w:val="both"/>
        <w:rPr>
          <w:rFonts w:ascii="Times New Roman" w:hAnsi="Times New Roman" w:cs="Times New Roman"/>
          <w:b/>
          <w:i/>
          <w:sz w:val="24"/>
          <w:szCs w:val="24"/>
          <w:u w:val="single"/>
        </w:rPr>
      </w:pPr>
      <w:r w:rsidRPr="002B05D7">
        <w:rPr>
          <w:rFonts w:ascii="Times New Roman" w:hAnsi="Times New Roman" w:cs="Times New Roman"/>
          <w:b/>
          <w:i/>
          <w:sz w:val="24"/>
          <w:szCs w:val="24"/>
          <w:u w:val="single"/>
        </w:rPr>
        <w:t xml:space="preserve">IMPACT-5. Amélioration de l’aménagement du territoire et du maillage du pays en infrastructures de transport </w:t>
      </w:r>
    </w:p>
    <w:p w14:paraId="7EF38E36" w14:textId="0C656BA9" w:rsidR="00D66E2C" w:rsidRPr="002B05D7" w:rsidRDefault="00D66E2C" w:rsidP="009A62B9">
      <w:pPr>
        <w:jc w:val="both"/>
      </w:pPr>
      <w:r w:rsidRPr="002B05D7">
        <w:t>Du point de vue stratégique, le projet améliorera le maillage du territoire en infrastructures de transport notamment sur l</w:t>
      </w:r>
      <w:r w:rsidR="007E0E12">
        <w:t>a route Kédougou-Fongolembi</w:t>
      </w:r>
      <w:r w:rsidRPr="002B05D7">
        <w:t>.</w:t>
      </w:r>
    </w:p>
    <w:p w14:paraId="60A39A30" w14:textId="77777777" w:rsidR="00D66E2C" w:rsidRPr="002B05D7" w:rsidRDefault="00D66E2C" w:rsidP="009A62B9">
      <w:pPr>
        <w:pStyle w:val="Paragraphedeliste"/>
        <w:spacing w:line="240" w:lineRule="auto"/>
        <w:jc w:val="both"/>
        <w:rPr>
          <w:rFonts w:ascii="Times New Roman" w:hAnsi="Times New Roman" w:cs="Times New Roman"/>
          <w:sz w:val="24"/>
          <w:szCs w:val="24"/>
        </w:rPr>
      </w:pPr>
    </w:p>
    <w:p w14:paraId="7F5F04EA" w14:textId="29DFF6E2"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IMPACT-6. Facilitation des déplacements des personnes et des biens sur l</w:t>
      </w:r>
      <w:r w:rsidR="007E0E12">
        <w:rPr>
          <w:rFonts w:ascii="Times New Roman" w:hAnsi="Times New Roman" w:cs="Times New Roman"/>
          <w:sz w:val="24"/>
          <w:szCs w:val="24"/>
          <w:lang w:val="fr-FR"/>
        </w:rPr>
        <w:t>a route Kédougou-Fongolembi</w:t>
      </w:r>
      <w:r w:rsidRPr="002B05D7">
        <w:rPr>
          <w:rFonts w:ascii="Times New Roman" w:hAnsi="Times New Roman" w:cs="Times New Roman"/>
          <w:sz w:val="24"/>
          <w:szCs w:val="24"/>
          <w:lang w:val="fr-FR"/>
        </w:rPr>
        <w:t>.</w:t>
      </w:r>
    </w:p>
    <w:p w14:paraId="7B4C9145" w14:textId="1594A42E" w:rsidR="00162DC4" w:rsidRPr="002B05D7" w:rsidRDefault="00162DC4" w:rsidP="009A62B9">
      <w:pPr>
        <w:spacing w:after="120"/>
        <w:jc w:val="both"/>
      </w:pPr>
      <w:r w:rsidRPr="002B05D7">
        <w:t xml:space="preserve">Les déplacements sur </w:t>
      </w:r>
      <w:r w:rsidR="007E0E12">
        <w:t>une</w:t>
      </w:r>
      <w:r w:rsidR="007E0E12" w:rsidRPr="002B05D7">
        <w:t xml:space="preserve"> </w:t>
      </w:r>
      <w:r w:rsidRPr="002B05D7">
        <w:t>piste cahoteuse en état de dégradation très avancé sont très contraignants et imposent aux conducteurs des limitations de vitesses, ce qui conduit à un allongement des temps de transit. La construction de ce</w:t>
      </w:r>
      <w:r w:rsidR="007E0E12">
        <w:t>tte</w:t>
      </w:r>
      <w:r w:rsidRPr="002B05D7">
        <w:t xml:space="preserve"> route améliorera les conditions de déplacements des personnes et le transport de leurs biens. Le temps et les coûts de déplacements seront réduits. Ce</w:t>
      </w:r>
      <w:r w:rsidR="007E0E12">
        <w:t>tte</w:t>
      </w:r>
      <w:r w:rsidRPr="002B05D7">
        <w:t xml:space="preserve"> route faciliter</w:t>
      </w:r>
      <w:r w:rsidR="007E0E12">
        <w:t>a</w:t>
      </w:r>
      <w:r w:rsidRPr="002B05D7">
        <w:t xml:space="preserve"> également l’évacuation d’urgence des malades </w:t>
      </w:r>
      <w:r w:rsidR="00220E7B" w:rsidRPr="002B05D7">
        <w:t xml:space="preserve">ainsi que des femmes enceintes </w:t>
      </w:r>
      <w:r w:rsidRPr="002B05D7">
        <w:t xml:space="preserve">des villages environnants  vers le grand hôpital régional de Kédougou en un temps record. </w:t>
      </w:r>
    </w:p>
    <w:p w14:paraId="436E0578" w14:textId="77777777"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IMPACT-7. Valorisation des productions agricoles et des PFNL</w:t>
      </w:r>
    </w:p>
    <w:p w14:paraId="6ED49ABE" w14:textId="026B399A" w:rsidR="00162DC4" w:rsidRPr="002B05D7" w:rsidRDefault="00162DC4" w:rsidP="009A62B9">
      <w:pPr>
        <w:spacing w:after="120"/>
        <w:jc w:val="both"/>
      </w:pPr>
      <w:r w:rsidRPr="002B05D7">
        <w:t>L’aménagement et le bitumage de</w:t>
      </w:r>
      <w:r w:rsidR="00C50C3D">
        <w:t xml:space="preserve"> la route Kédougou-Fongolembi</w:t>
      </w:r>
      <w:r w:rsidRPr="002B05D7">
        <w:t xml:space="preserve"> faciliteront l’accès des zones d’exploitation des PFNL, des productions agricole</w:t>
      </w:r>
      <w:r w:rsidR="00EF4C0C" w:rsidRPr="002B05D7">
        <w:t>s</w:t>
      </w:r>
      <w:r w:rsidRPr="002B05D7">
        <w:t>, forestière</w:t>
      </w:r>
      <w:r w:rsidR="00EF4C0C" w:rsidRPr="002B05D7">
        <w:t>s</w:t>
      </w:r>
      <w:r w:rsidRPr="002B05D7">
        <w:t>, pastorale</w:t>
      </w:r>
      <w:r w:rsidR="00EF4C0C" w:rsidRPr="002B05D7">
        <w:t>s</w:t>
      </w:r>
      <w:r w:rsidRPr="002B05D7">
        <w:t xml:space="preserve">, etc. vers les marchés. </w:t>
      </w:r>
      <w:r w:rsidR="00EF4C0C" w:rsidRPr="002B05D7">
        <w:t>Il</w:t>
      </w:r>
      <w:r w:rsidR="0044532F" w:rsidRPr="002B05D7">
        <w:t>s</w:t>
      </w:r>
      <w:r w:rsidR="00EF4C0C" w:rsidRPr="002B05D7">
        <w:t xml:space="preserve"> </w:t>
      </w:r>
      <w:r w:rsidRPr="002B05D7">
        <w:t>contribueront ainsi à faciliter l’écoulement de ces produits vers les grands marchés de la région de Kédougou voire ceux de l’intérieur du pays.</w:t>
      </w:r>
    </w:p>
    <w:p w14:paraId="6D41562B" w14:textId="77777777"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IMPACT-8. Développement de nouvelles activités économiques</w:t>
      </w:r>
    </w:p>
    <w:p w14:paraId="7E93A63B" w14:textId="668D87F5" w:rsidR="00162DC4" w:rsidRPr="002B05D7" w:rsidRDefault="00162DC4" w:rsidP="009A62B9">
      <w:pPr>
        <w:spacing w:after="120"/>
        <w:jc w:val="both"/>
      </w:pPr>
      <w:r w:rsidRPr="002B05D7">
        <w:t>L’aménagement d</w:t>
      </w:r>
      <w:r w:rsidR="00C50C3D">
        <w:t xml:space="preserve">e la route </w:t>
      </w:r>
      <w:r w:rsidRPr="002B05D7">
        <w:t xml:space="preserve">pourra booster le secteur du transport et favoriser l’émergence de nouveaux acteurs locaux. La facilitation de l’évacuation des productions pourra également favoriser le développement d’activités commerciales. </w:t>
      </w:r>
    </w:p>
    <w:p w14:paraId="015D13F5" w14:textId="77777777"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IMPACT-9. Augmentation de la valeur foncière des villages traversés</w:t>
      </w:r>
    </w:p>
    <w:p w14:paraId="6AD34E7B" w14:textId="77777777" w:rsidR="00162DC4" w:rsidRPr="002B05D7" w:rsidRDefault="00162DC4" w:rsidP="009A62B9">
      <w:pPr>
        <w:spacing w:after="120"/>
        <w:jc w:val="both"/>
      </w:pPr>
      <w:r w:rsidRPr="002B05D7">
        <w:t>Le désenclavement des villages qui seront traversés créera de nouvelles opportunités économiques ce qui contribuera à augmenter la valeur foncière des terres.</w:t>
      </w:r>
    </w:p>
    <w:p w14:paraId="4776B288" w14:textId="77777777" w:rsidR="00162DC4" w:rsidRPr="002B05D7" w:rsidRDefault="00162DC4" w:rsidP="009A62B9">
      <w:pPr>
        <w:pStyle w:val="impactver4"/>
        <w:rPr>
          <w:rFonts w:ascii="Times New Roman" w:hAnsi="Times New Roman" w:cs="Times New Roman"/>
          <w:sz w:val="24"/>
          <w:szCs w:val="24"/>
          <w:lang w:val="fr-FR"/>
        </w:rPr>
      </w:pPr>
      <w:r w:rsidRPr="002B05D7">
        <w:rPr>
          <w:rFonts w:ascii="Times New Roman" w:hAnsi="Times New Roman" w:cs="Times New Roman"/>
          <w:sz w:val="24"/>
          <w:szCs w:val="24"/>
          <w:lang w:val="fr-FR"/>
        </w:rPr>
        <w:t>IMPACT-10. Augmentation du confort des usagers des voies de communication</w:t>
      </w:r>
    </w:p>
    <w:p w14:paraId="2FABD55D" w14:textId="3527E2D5" w:rsidR="00162DC4" w:rsidRPr="002B05D7" w:rsidRDefault="00162DC4" w:rsidP="009A62B9">
      <w:pPr>
        <w:jc w:val="both"/>
      </w:pPr>
      <w:r w:rsidRPr="002B05D7">
        <w:t>En plus des secousses ressenties par les usagers de ce</w:t>
      </w:r>
      <w:r w:rsidR="00C50C3D">
        <w:t>tte</w:t>
      </w:r>
      <w:r w:rsidRPr="002B05D7">
        <w:t xml:space="preserve"> piste cahoteuse, le transport sur ce</w:t>
      </w:r>
      <w:r w:rsidR="00C50C3D">
        <w:t>tte</w:t>
      </w:r>
      <w:r w:rsidRPr="002B05D7">
        <w:t xml:space="preserve"> voie de communication est souvent source de nuisances pour les passagers. L’aménagement et le bitumage permettront de supprimer ces nuisances, ce qui ne fera qu’augmenter le confort des usagers. </w:t>
      </w:r>
    </w:p>
    <w:p w14:paraId="671755C6" w14:textId="1A30F604" w:rsidR="00162DC4" w:rsidRPr="002B05D7" w:rsidRDefault="0093075A" w:rsidP="009A62B9">
      <w:pPr>
        <w:jc w:val="both"/>
      </w:pPr>
      <w:r>
        <w:t>de la route</w:t>
      </w:r>
    </w:p>
    <w:p w14:paraId="0542760F" w14:textId="16E40452" w:rsidR="00162DC4" w:rsidRPr="002B05D7" w:rsidRDefault="00162DC4" w:rsidP="009A62B9">
      <w:pPr>
        <w:jc w:val="both"/>
      </w:pPr>
      <w:bookmarkStart w:id="155" w:name="_Toc15837559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39</w:t>
      </w:r>
      <w:r w:rsidR="00CF5E36">
        <w:rPr>
          <w:noProof/>
        </w:rPr>
        <w:fldChar w:fldCharType="end"/>
      </w:r>
      <w:r w:rsidRPr="002B05D7">
        <w:t>: Récapitulatif des impacts positifs du projet</w:t>
      </w:r>
      <w:bookmarkEnd w:id="155"/>
    </w:p>
    <w:tbl>
      <w:tblPr>
        <w:tblStyle w:val="Grilledutableau"/>
        <w:tblW w:w="0" w:type="auto"/>
        <w:tblLook w:val="04A0" w:firstRow="1" w:lastRow="0" w:firstColumn="1" w:lastColumn="0" w:noHBand="0" w:noVBand="1"/>
      </w:tblPr>
      <w:tblGrid>
        <w:gridCol w:w="2122"/>
        <w:gridCol w:w="6932"/>
      </w:tblGrid>
      <w:tr w:rsidR="00162DC4" w:rsidRPr="002B05D7" w14:paraId="61F20ECF" w14:textId="77777777" w:rsidTr="00E15852">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B7CADB" w14:textId="77777777" w:rsidR="00162DC4" w:rsidRPr="002B05D7" w:rsidRDefault="00162DC4" w:rsidP="009A62B9">
            <w:pPr>
              <w:jc w:val="both"/>
              <w:rPr>
                <w:b/>
              </w:rPr>
            </w:pPr>
            <w:r w:rsidRPr="002B05D7">
              <w:rPr>
                <w:b/>
              </w:rPr>
              <w:t>Phase du projet</w:t>
            </w:r>
          </w:p>
        </w:tc>
        <w:tc>
          <w:tcPr>
            <w:tcW w:w="69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EE103E" w14:textId="77777777" w:rsidR="00162DC4" w:rsidRPr="002B05D7" w:rsidRDefault="00162DC4" w:rsidP="009A62B9">
            <w:pPr>
              <w:jc w:val="both"/>
              <w:rPr>
                <w:b/>
              </w:rPr>
            </w:pPr>
            <w:r w:rsidRPr="002B05D7">
              <w:rPr>
                <w:b/>
              </w:rPr>
              <w:t>Impacts positifs</w:t>
            </w:r>
          </w:p>
        </w:tc>
      </w:tr>
      <w:tr w:rsidR="00162DC4" w:rsidRPr="002B05D7" w14:paraId="7CD1C98B" w14:textId="77777777" w:rsidTr="00F85D61">
        <w:tc>
          <w:tcPr>
            <w:tcW w:w="2122" w:type="dxa"/>
            <w:tcBorders>
              <w:top w:val="single" w:sz="4" w:space="0" w:color="auto"/>
              <w:left w:val="single" w:sz="4" w:space="0" w:color="auto"/>
              <w:bottom w:val="single" w:sz="4" w:space="0" w:color="auto"/>
              <w:right w:val="single" w:sz="4" w:space="0" w:color="auto"/>
            </w:tcBorders>
          </w:tcPr>
          <w:p w14:paraId="1E2F17CF" w14:textId="77777777" w:rsidR="00162DC4" w:rsidRPr="002B05D7" w:rsidRDefault="00162DC4" w:rsidP="009A62B9">
            <w:pPr>
              <w:jc w:val="both"/>
            </w:pPr>
          </w:p>
          <w:p w14:paraId="0FB1164D" w14:textId="77777777" w:rsidR="00162DC4" w:rsidRPr="002B05D7" w:rsidRDefault="00162DC4" w:rsidP="009A62B9">
            <w:pPr>
              <w:jc w:val="both"/>
            </w:pPr>
          </w:p>
          <w:p w14:paraId="17B140FF" w14:textId="77777777" w:rsidR="00162DC4" w:rsidRPr="002B05D7" w:rsidRDefault="00162DC4" w:rsidP="009A62B9">
            <w:pPr>
              <w:jc w:val="both"/>
            </w:pPr>
          </w:p>
          <w:p w14:paraId="061732E2" w14:textId="77777777" w:rsidR="00162DC4" w:rsidRPr="002B05D7" w:rsidRDefault="00162DC4" w:rsidP="009A62B9">
            <w:pPr>
              <w:jc w:val="both"/>
            </w:pPr>
            <w:r w:rsidRPr="002B05D7">
              <w:t>Préparatoire et Travaux</w:t>
            </w:r>
          </w:p>
        </w:tc>
        <w:tc>
          <w:tcPr>
            <w:tcW w:w="6932" w:type="dxa"/>
            <w:tcBorders>
              <w:top w:val="single" w:sz="4" w:space="0" w:color="auto"/>
              <w:left w:val="single" w:sz="4" w:space="0" w:color="auto"/>
              <w:bottom w:val="single" w:sz="4" w:space="0" w:color="auto"/>
              <w:right w:val="single" w:sz="4" w:space="0" w:color="auto"/>
            </w:tcBorders>
            <w:hideMark/>
          </w:tcPr>
          <w:p w14:paraId="4307BD13" w14:textId="77777777" w:rsidR="00162DC4" w:rsidRPr="002B05D7" w:rsidRDefault="00162DC4" w:rsidP="009A62B9">
            <w:pPr>
              <w:jc w:val="both"/>
            </w:pPr>
            <w:r w:rsidRPr="002B05D7">
              <w:t>IMP-</w:t>
            </w:r>
            <w:r w:rsidR="00D66E2C" w:rsidRPr="002B05D7">
              <w:t>1</w:t>
            </w:r>
            <w:r w:rsidRPr="002B05D7">
              <w:t>. Création d’emplois lors des travaux ;</w:t>
            </w:r>
          </w:p>
          <w:p w14:paraId="1AED6BDB" w14:textId="77777777" w:rsidR="00162DC4" w:rsidRPr="002B05D7" w:rsidRDefault="00162DC4" w:rsidP="009A62B9">
            <w:pPr>
              <w:jc w:val="both"/>
            </w:pPr>
            <w:r w:rsidRPr="002B05D7">
              <w:t>IMP-</w:t>
            </w:r>
            <w:r w:rsidR="00D66E2C" w:rsidRPr="002B05D7">
              <w:t>2</w:t>
            </w:r>
            <w:r w:rsidRPr="002B05D7">
              <w:t>. Opportunité de développement d’activités génératrices de revenus autour du chantier ;</w:t>
            </w:r>
          </w:p>
          <w:p w14:paraId="214F5DE4" w14:textId="77777777" w:rsidR="00162DC4" w:rsidRPr="002B05D7" w:rsidRDefault="00162DC4" w:rsidP="009A62B9">
            <w:pPr>
              <w:jc w:val="both"/>
            </w:pPr>
            <w:r w:rsidRPr="002B05D7">
              <w:t>IMP-</w:t>
            </w:r>
            <w:r w:rsidR="00D66E2C" w:rsidRPr="002B05D7">
              <w:t>3</w:t>
            </w:r>
            <w:r w:rsidRPr="002B05D7">
              <w:t>. Développement des activités féminines.</w:t>
            </w:r>
          </w:p>
        </w:tc>
      </w:tr>
      <w:tr w:rsidR="00162DC4" w:rsidRPr="002B05D7" w14:paraId="16E79229" w14:textId="77777777" w:rsidTr="00F85D61">
        <w:tc>
          <w:tcPr>
            <w:tcW w:w="2122" w:type="dxa"/>
            <w:tcBorders>
              <w:top w:val="single" w:sz="4" w:space="0" w:color="auto"/>
              <w:left w:val="single" w:sz="4" w:space="0" w:color="auto"/>
              <w:bottom w:val="single" w:sz="4" w:space="0" w:color="auto"/>
              <w:right w:val="single" w:sz="4" w:space="0" w:color="auto"/>
            </w:tcBorders>
          </w:tcPr>
          <w:p w14:paraId="172DD1E9" w14:textId="77777777" w:rsidR="00162DC4" w:rsidRPr="002B05D7" w:rsidRDefault="00162DC4" w:rsidP="009A62B9">
            <w:pPr>
              <w:jc w:val="both"/>
            </w:pPr>
          </w:p>
          <w:p w14:paraId="53DA8739" w14:textId="77777777" w:rsidR="00162DC4" w:rsidRPr="002B05D7" w:rsidRDefault="00162DC4" w:rsidP="009A62B9">
            <w:pPr>
              <w:jc w:val="both"/>
            </w:pPr>
          </w:p>
          <w:p w14:paraId="01827CAA" w14:textId="77777777" w:rsidR="00162DC4" w:rsidRPr="002B05D7" w:rsidRDefault="00162DC4" w:rsidP="009A62B9">
            <w:pPr>
              <w:jc w:val="both"/>
            </w:pPr>
          </w:p>
          <w:p w14:paraId="05F528E7" w14:textId="77777777" w:rsidR="00162DC4" w:rsidRPr="002B05D7" w:rsidRDefault="00162DC4" w:rsidP="009A62B9">
            <w:pPr>
              <w:jc w:val="both"/>
            </w:pPr>
            <w:r w:rsidRPr="002B05D7">
              <w:t>Exploitation</w:t>
            </w:r>
          </w:p>
        </w:tc>
        <w:tc>
          <w:tcPr>
            <w:tcW w:w="6932" w:type="dxa"/>
            <w:tcBorders>
              <w:top w:val="single" w:sz="4" w:space="0" w:color="auto"/>
              <w:left w:val="single" w:sz="4" w:space="0" w:color="auto"/>
              <w:bottom w:val="single" w:sz="4" w:space="0" w:color="auto"/>
              <w:right w:val="single" w:sz="4" w:space="0" w:color="auto"/>
            </w:tcBorders>
            <w:hideMark/>
          </w:tcPr>
          <w:p w14:paraId="292EE0AA" w14:textId="77777777" w:rsidR="00162DC4" w:rsidRPr="002B05D7" w:rsidRDefault="00162DC4" w:rsidP="009A62B9">
            <w:pPr>
              <w:jc w:val="both"/>
            </w:pPr>
            <w:r w:rsidRPr="002B05D7">
              <w:t>IMP-</w:t>
            </w:r>
            <w:r w:rsidR="00D66E2C" w:rsidRPr="002B05D7">
              <w:t>4</w:t>
            </w:r>
            <w:r w:rsidRPr="002B05D7">
              <w:t xml:space="preserve">. Désenclavement des contrées traversées </w:t>
            </w:r>
          </w:p>
          <w:p w14:paraId="066DA852" w14:textId="4A3D46D7" w:rsidR="00D66E2C" w:rsidRPr="002B05D7" w:rsidRDefault="00D66E2C" w:rsidP="009A62B9">
            <w:pPr>
              <w:jc w:val="both"/>
            </w:pPr>
            <w:r w:rsidRPr="002B05D7">
              <w:t xml:space="preserve">IMP-5. Amélioration de l’aménagement du territoire et du maillage du pays en infrastructures de transport </w:t>
            </w:r>
          </w:p>
          <w:p w14:paraId="37DEFBB6" w14:textId="77777777" w:rsidR="00162DC4" w:rsidRPr="002B05D7" w:rsidRDefault="00162DC4" w:rsidP="009A62B9">
            <w:pPr>
              <w:jc w:val="both"/>
            </w:pPr>
            <w:r w:rsidRPr="002B05D7">
              <w:t>IMP-6. Facilitation des déplacements des personnes et des biens ;</w:t>
            </w:r>
          </w:p>
          <w:p w14:paraId="006B53DE" w14:textId="77777777" w:rsidR="00162DC4" w:rsidRPr="002B05D7" w:rsidRDefault="00162DC4" w:rsidP="009A62B9">
            <w:pPr>
              <w:jc w:val="both"/>
            </w:pPr>
            <w:r w:rsidRPr="002B05D7">
              <w:t>IMP-7. Valorisation des productions agricoles, des PFNL et des ressources halieutiques ;</w:t>
            </w:r>
          </w:p>
          <w:p w14:paraId="307D263E" w14:textId="77777777" w:rsidR="00162DC4" w:rsidRPr="002B05D7" w:rsidRDefault="00162DC4" w:rsidP="009A62B9">
            <w:pPr>
              <w:jc w:val="both"/>
            </w:pPr>
            <w:r w:rsidRPr="002B05D7">
              <w:t>IMP-8. Développement des nouvelles activités économiques</w:t>
            </w:r>
          </w:p>
          <w:p w14:paraId="4C30F403" w14:textId="77777777" w:rsidR="00162DC4" w:rsidRPr="002B05D7" w:rsidRDefault="00162DC4" w:rsidP="009A62B9">
            <w:pPr>
              <w:jc w:val="both"/>
            </w:pPr>
            <w:r w:rsidRPr="002B05D7">
              <w:t xml:space="preserve"> IMP-9. Augmentation de la valeur foncière des villages traversés</w:t>
            </w:r>
          </w:p>
          <w:p w14:paraId="0D0DF41E" w14:textId="77777777" w:rsidR="00162DC4" w:rsidRPr="002B05D7" w:rsidRDefault="00162DC4" w:rsidP="009A62B9">
            <w:pPr>
              <w:jc w:val="both"/>
            </w:pPr>
            <w:r w:rsidRPr="002B05D7">
              <w:t>IMP-10. Augmentation du confort des usagers des voies de communication</w:t>
            </w:r>
          </w:p>
          <w:p w14:paraId="6B5AD699" w14:textId="2BD37A2D" w:rsidR="00457539" w:rsidRPr="002B05D7" w:rsidRDefault="00457539" w:rsidP="009A62B9">
            <w:pPr>
              <w:jc w:val="both"/>
            </w:pPr>
          </w:p>
        </w:tc>
      </w:tr>
    </w:tbl>
    <w:p w14:paraId="4CDEFBFF" w14:textId="77777777" w:rsidR="00162DC4" w:rsidRPr="002B05D7" w:rsidRDefault="00162DC4" w:rsidP="009A62B9">
      <w:pPr>
        <w:pStyle w:val="Titre10"/>
        <w:numPr>
          <w:ilvl w:val="0"/>
          <w:numId w:val="0"/>
        </w:numPr>
        <w:spacing w:before="0"/>
        <w:jc w:val="both"/>
        <w:rPr>
          <w:rFonts w:ascii="Times New Roman" w:hAnsi="Times New Roman" w:cs="Times New Roman"/>
          <w:color w:val="auto"/>
          <w:sz w:val="24"/>
          <w:szCs w:val="24"/>
          <w:lang w:val="fr-FR"/>
        </w:rPr>
      </w:pPr>
      <w:bookmarkStart w:id="156" w:name="_Toc158375500"/>
      <w:r w:rsidRPr="002B05D7">
        <w:rPr>
          <w:rFonts w:ascii="Times New Roman" w:hAnsi="Times New Roman" w:cs="Times New Roman"/>
          <w:color w:val="auto"/>
          <w:sz w:val="24"/>
          <w:szCs w:val="24"/>
          <w:lang w:val="fr-FR"/>
        </w:rPr>
        <w:t>7.3.3.2. Impacts négatifs et risques environnementaux et sociaux du projet</w:t>
      </w:r>
      <w:bookmarkEnd w:id="156"/>
    </w:p>
    <w:p w14:paraId="21763BF5" w14:textId="77777777" w:rsidR="00236096" w:rsidRPr="002B05D7" w:rsidRDefault="00236096" w:rsidP="009A62B9">
      <w:pPr>
        <w:spacing w:before="120" w:after="120"/>
        <w:jc w:val="both"/>
      </w:pPr>
      <w:r w:rsidRPr="002B05D7">
        <w:t>La description des impacts et risques négatifs a été faite selon le phasage des activités (phases préparatoire, travaux et exploitation).</w:t>
      </w:r>
    </w:p>
    <w:p w14:paraId="4FE6E312" w14:textId="5E0E572D" w:rsidR="00236096" w:rsidRPr="002B05D7" w:rsidRDefault="00236096" w:rsidP="009A62B9">
      <w:pPr>
        <w:spacing w:before="120" w:after="120"/>
        <w:jc w:val="both"/>
      </w:pPr>
      <w:r w:rsidRPr="002B05D7">
        <w:t>Les impacts et risques associés à chacune des unités fonctionnelles constitutives des interventions projetées ((installation et fonctionnement des bases chantiers.) et c</w:t>
      </w:r>
      <w:r w:rsidRPr="002B05D7">
        <w:rPr>
          <w:rFonts w:eastAsia="Cambria"/>
        </w:rPr>
        <w:t>onstruction de</w:t>
      </w:r>
      <w:r w:rsidR="00C50C3D">
        <w:rPr>
          <w:rFonts w:eastAsia="Cambria"/>
        </w:rPr>
        <w:t xml:space="preserve"> la route</w:t>
      </w:r>
      <w:r w:rsidRPr="002B05D7">
        <w:rPr>
          <w:rFonts w:eastAsia="Cambria"/>
        </w:rPr>
        <w:t xml:space="preserve"> </w:t>
      </w:r>
      <w:r w:rsidRPr="002B05D7">
        <w:t>Kédougou-</w:t>
      </w:r>
      <w:r w:rsidR="00F42683" w:rsidRPr="002B05D7">
        <w:t>Fongolembi</w:t>
      </w:r>
      <w:r w:rsidRPr="002B05D7">
        <w:t xml:space="preserve"> ont été considérés. </w:t>
      </w:r>
    </w:p>
    <w:p w14:paraId="67A204CD" w14:textId="3624FD3C" w:rsidR="00236096" w:rsidRPr="002B05D7" w:rsidRDefault="00236096" w:rsidP="009A62B9">
      <w:pPr>
        <w:spacing w:before="120" w:after="120"/>
        <w:jc w:val="both"/>
      </w:pPr>
      <w:r w:rsidRPr="002B05D7">
        <w:t xml:space="preserve">Vu que certains des impacts et risques sont transversaux, il est jugé nécessaire de présenter d’abord les impacts et risques communs aux différentes unités fonctionnelles, avant d’analyser ceux spécifiques. Toutefois, les sites des bases chantiers </w:t>
      </w:r>
      <w:r w:rsidR="00C50C3D">
        <w:t xml:space="preserve">et des carrières </w:t>
      </w:r>
      <w:r w:rsidRPr="002B05D7">
        <w:t>ne sont pas encore connus donc seule  des risques potentiels ser</w:t>
      </w:r>
      <w:r w:rsidR="00C50C3D">
        <w:t>ont analyser</w:t>
      </w:r>
      <w:r w:rsidRPr="002B05D7">
        <w:t>.</w:t>
      </w:r>
    </w:p>
    <w:p w14:paraId="4D9F0F74" w14:textId="77777777" w:rsidR="00236096" w:rsidRPr="002B05D7" w:rsidRDefault="00236096" w:rsidP="009A62B9">
      <w:pPr>
        <w:pStyle w:val="Titre10"/>
        <w:numPr>
          <w:ilvl w:val="0"/>
          <w:numId w:val="0"/>
        </w:numPr>
        <w:spacing w:before="0"/>
        <w:jc w:val="both"/>
        <w:rPr>
          <w:rFonts w:ascii="Times New Roman" w:hAnsi="Times New Roman" w:cs="Times New Roman"/>
          <w:color w:val="auto"/>
          <w:sz w:val="24"/>
          <w:szCs w:val="24"/>
          <w:lang w:val="fr-FR"/>
        </w:rPr>
      </w:pPr>
      <w:bookmarkStart w:id="157" w:name="_Toc158375501"/>
      <w:r w:rsidRPr="002B05D7">
        <w:rPr>
          <w:rFonts w:ascii="Times New Roman" w:hAnsi="Times New Roman" w:cs="Times New Roman"/>
          <w:color w:val="auto"/>
          <w:sz w:val="24"/>
          <w:szCs w:val="24"/>
          <w:lang w:val="fr-FR"/>
        </w:rPr>
        <w:t>7.3.3.2.1. Impacts négatifs et risques en phases préparatoire et travaux</w:t>
      </w:r>
      <w:bookmarkEnd w:id="157"/>
      <w:r w:rsidRPr="002B05D7">
        <w:rPr>
          <w:rFonts w:ascii="Times New Roman" w:hAnsi="Times New Roman" w:cs="Times New Roman"/>
          <w:color w:val="auto"/>
          <w:sz w:val="24"/>
          <w:szCs w:val="24"/>
          <w:lang w:val="fr-FR"/>
        </w:rPr>
        <w:t xml:space="preserve"> </w:t>
      </w:r>
    </w:p>
    <w:p w14:paraId="6A20ACF4" w14:textId="77777777" w:rsidR="00236096" w:rsidRPr="002B05D7" w:rsidRDefault="00236096" w:rsidP="009A62B9">
      <w:pPr>
        <w:pStyle w:val="Titre10"/>
        <w:numPr>
          <w:ilvl w:val="0"/>
          <w:numId w:val="0"/>
        </w:numPr>
        <w:spacing w:before="0"/>
        <w:jc w:val="both"/>
        <w:rPr>
          <w:rFonts w:ascii="Times New Roman" w:hAnsi="Times New Roman" w:cs="Times New Roman"/>
          <w:color w:val="auto"/>
          <w:sz w:val="24"/>
          <w:szCs w:val="24"/>
          <w:lang w:val="fr-FR"/>
        </w:rPr>
      </w:pPr>
      <w:bookmarkStart w:id="158" w:name="_Toc158375502"/>
      <w:r w:rsidRPr="002B05D7">
        <w:rPr>
          <w:rFonts w:ascii="Times New Roman" w:hAnsi="Times New Roman" w:cs="Times New Roman"/>
          <w:color w:val="auto"/>
          <w:sz w:val="24"/>
          <w:szCs w:val="24"/>
          <w:lang w:val="fr-FR"/>
        </w:rPr>
        <w:t>7.3.3.2.1.1. Impacts négatifs et risques communs aux différentes unités fonctionnelles</w:t>
      </w:r>
      <w:bookmarkEnd w:id="158"/>
    </w:p>
    <w:p w14:paraId="0298085A" w14:textId="77777777" w:rsidR="00236096" w:rsidRPr="002B05D7" w:rsidRDefault="00236096" w:rsidP="009A62B9">
      <w:pPr>
        <w:pStyle w:val="Paragraphedeliste"/>
        <w:numPr>
          <w:ilvl w:val="0"/>
          <w:numId w:val="17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sur le milieu physique</w:t>
      </w:r>
    </w:p>
    <w:p w14:paraId="1D8513E7" w14:textId="77777777" w:rsidR="00236096" w:rsidRPr="002B05D7" w:rsidRDefault="00236096" w:rsidP="009A62B9">
      <w:pPr>
        <w:pStyle w:val="Paragraphedeliste"/>
        <w:numPr>
          <w:ilvl w:val="0"/>
          <w:numId w:val="175"/>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sur la qualité de l’air </w:t>
      </w:r>
    </w:p>
    <w:p w14:paraId="15594908" w14:textId="77777777" w:rsidR="00236096" w:rsidRPr="002B05D7" w:rsidRDefault="00236096" w:rsidP="009A62B9">
      <w:pPr>
        <w:pStyle w:val="impact5"/>
        <w:numPr>
          <w:ilvl w:val="0"/>
          <w:numId w:val="297"/>
        </w:numPr>
        <w:jc w:val="both"/>
        <w:rPr>
          <w:b/>
          <w:i/>
          <w:lang w:val="fr-FR"/>
        </w:rPr>
      </w:pPr>
      <w:r w:rsidRPr="002B05D7">
        <w:rPr>
          <w:b/>
          <w:i/>
          <w:lang w:val="fr-FR"/>
        </w:rPr>
        <w:t>IMPACT-1. Pollution atmosphérique et émission de gaz à effet de serre</w:t>
      </w:r>
    </w:p>
    <w:p w14:paraId="1D5386A9" w14:textId="432B71E6" w:rsidR="00236096" w:rsidRPr="002B05D7" w:rsidRDefault="00236096" w:rsidP="009A62B9">
      <w:pPr>
        <w:jc w:val="both"/>
      </w:pPr>
      <w:r w:rsidRPr="002B05D7">
        <w:t>Un des impacts majeurs du projet de construction de</w:t>
      </w:r>
      <w:r w:rsidR="00C50C3D">
        <w:t xml:space="preserve"> la</w:t>
      </w:r>
      <w:r w:rsidRPr="002B05D7">
        <w:t xml:space="preserve"> route est la pollution particulaire et chimique de l’air. Les travaux envisagés comporteront un remaniement du sol et nécessiteront la mobilisation de véhicules et d’engins lourds fonctionnant au diésel. </w:t>
      </w:r>
    </w:p>
    <w:p w14:paraId="2861B133" w14:textId="74BD55ED" w:rsidR="00236096" w:rsidRPr="002B05D7" w:rsidRDefault="00236096" w:rsidP="009A62B9">
      <w:pPr>
        <w:jc w:val="both"/>
      </w:pPr>
      <w:r w:rsidRPr="002B05D7">
        <w:t>Le remaniement du sol et la circulation de ces véhicules et engins sur les pistes d’accès s’accompagneront de dégagements importants de poussières et d’émission de gaz d’échappement auxquels s’ajouteront celles associées à la production de béton (concassage, remplissage des silos de stockage des granulats ; arrivée des composants dans le malaxeur ; alimentation des trémies à l'aide de pelles sur roues…), au fonctionnement des installations de production d’enrobés bitumineux par enrobage à froid ou à chaud, etc.</w:t>
      </w:r>
    </w:p>
    <w:p w14:paraId="46D7C705" w14:textId="77777777" w:rsidR="00236096" w:rsidRPr="002B05D7" w:rsidRDefault="00236096" w:rsidP="009A62B9">
      <w:pPr>
        <w:jc w:val="both"/>
      </w:pPr>
      <w:r w:rsidRPr="002B05D7">
        <w:t>Les gaz d’échappement des moteurs à combustion interne contiennent principalement les polluants gazeux que sont CO2, CO, SO2, NOx, COV (composés organiques volatils). Ils peuvent également contenir des métaux lourds dont le plomb. L’impact sera, toutefois, d’une importance</w:t>
      </w:r>
      <w:r w:rsidR="000E4F8A" w:rsidRPr="002B05D7">
        <w:t xml:space="preserve"> moyenne</w:t>
      </w:r>
      <w:r w:rsidRPr="002B05D7">
        <w:t xml:space="preserve">. </w:t>
      </w:r>
    </w:p>
    <w:p w14:paraId="5EFAEE52" w14:textId="7C9FF467" w:rsidR="00236096" w:rsidRPr="002B05D7" w:rsidRDefault="00236096" w:rsidP="009A62B9">
      <w:pPr>
        <w:jc w:val="both"/>
      </w:pPr>
      <w:bookmarkStart w:id="159" w:name="_Toc15837559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40</w:t>
      </w:r>
      <w:r w:rsidR="00CF5E36">
        <w:rPr>
          <w:noProof/>
        </w:rPr>
        <w:fldChar w:fldCharType="end"/>
      </w:r>
      <w:r w:rsidRPr="002B05D7">
        <w:t>: Evaluation de la pollution atmosphérique et émission de gaz à effet de serre</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490"/>
        <w:gridCol w:w="1489"/>
        <w:gridCol w:w="1489"/>
        <w:gridCol w:w="1491"/>
        <w:gridCol w:w="1509"/>
      </w:tblGrid>
      <w:tr w:rsidR="00236096" w:rsidRPr="002B05D7" w14:paraId="167578AE" w14:textId="77777777" w:rsidTr="00CE4C39">
        <w:tc>
          <w:tcPr>
            <w:tcW w:w="5000" w:type="pct"/>
            <w:gridSpan w:val="6"/>
            <w:shd w:val="clear" w:color="auto" w:fill="E2EFD9" w:themeFill="accent6" w:themeFillTint="33"/>
          </w:tcPr>
          <w:p w14:paraId="5B95A205" w14:textId="77777777" w:rsidR="00236096" w:rsidRPr="002B05D7" w:rsidRDefault="00236096" w:rsidP="009A62B9">
            <w:pPr>
              <w:jc w:val="both"/>
              <w:rPr>
                <w:rFonts w:eastAsia="Cambria"/>
                <w:b/>
                <w:i/>
              </w:rPr>
            </w:pPr>
            <w:r w:rsidRPr="002B05D7">
              <w:rPr>
                <w:rFonts w:eastAsia="Cambria"/>
                <w:b/>
                <w:i/>
              </w:rPr>
              <w:t xml:space="preserve">IMP-1. </w:t>
            </w:r>
            <w:r w:rsidRPr="002B05D7">
              <w:rPr>
                <w:b/>
                <w:i/>
              </w:rPr>
              <w:t>Pollution atmosphérique et émission de gaz à effet de serre</w:t>
            </w:r>
          </w:p>
        </w:tc>
      </w:tr>
      <w:tr w:rsidR="00236096" w:rsidRPr="002B05D7" w14:paraId="1D351A75" w14:textId="77777777" w:rsidTr="00CE4C39">
        <w:tc>
          <w:tcPr>
            <w:tcW w:w="5000" w:type="pct"/>
            <w:gridSpan w:val="6"/>
            <w:shd w:val="clear" w:color="auto" w:fill="FFF2CC" w:themeFill="accent4" w:themeFillTint="33"/>
          </w:tcPr>
          <w:p w14:paraId="33A35D0A" w14:textId="24317488" w:rsidR="00236096" w:rsidRPr="002B05D7" w:rsidRDefault="00236096" w:rsidP="00C50C3D">
            <w:pPr>
              <w:jc w:val="both"/>
              <w:rPr>
                <w:rFonts w:eastAsia="Cambria"/>
              </w:rPr>
            </w:pPr>
            <w:r w:rsidRPr="002B05D7">
              <w:rPr>
                <w:b/>
              </w:rPr>
              <w:t>Activités concernées</w:t>
            </w:r>
            <w:r w:rsidRPr="002B05D7">
              <w:t> : déchargement des matériaux et circulation dans les bases chantiers,</w:t>
            </w:r>
            <w:r w:rsidR="000E4F8A" w:rsidRPr="002B05D7">
              <w:t xml:space="preserve"> voies de déviation,</w:t>
            </w:r>
            <w:r w:rsidRPr="002B05D7">
              <w:t xml:space="preserve"> construction de</w:t>
            </w:r>
            <w:r w:rsidR="00C50C3D">
              <w:t xml:space="preserve"> la</w:t>
            </w:r>
            <w:r w:rsidRPr="002B05D7">
              <w:t xml:space="preserve"> route, fonctionnement des centrales d’enrobage, de concassage, etc.</w:t>
            </w:r>
          </w:p>
        </w:tc>
      </w:tr>
      <w:tr w:rsidR="00236096" w:rsidRPr="002B05D7" w14:paraId="662E61C3" w14:textId="77777777" w:rsidTr="00CE4C39">
        <w:tc>
          <w:tcPr>
            <w:tcW w:w="878" w:type="pct"/>
            <w:shd w:val="clear" w:color="auto" w:fill="auto"/>
          </w:tcPr>
          <w:p w14:paraId="1944BB78" w14:textId="77777777" w:rsidR="00236096" w:rsidRPr="002B05D7" w:rsidRDefault="00236096" w:rsidP="009A62B9">
            <w:pPr>
              <w:jc w:val="both"/>
              <w:rPr>
                <w:rFonts w:eastAsia="Cambria"/>
              </w:rPr>
            </w:pPr>
            <w:r w:rsidRPr="002B05D7">
              <w:rPr>
                <w:rFonts w:eastAsia="Cambria"/>
              </w:rPr>
              <w:t>Critère</w:t>
            </w:r>
          </w:p>
        </w:tc>
        <w:tc>
          <w:tcPr>
            <w:tcW w:w="822" w:type="pct"/>
            <w:shd w:val="clear" w:color="auto" w:fill="auto"/>
          </w:tcPr>
          <w:p w14:paraId="7CD8B093" w14:textId="77777777" w:rsidR="00236096" w:rsidRPr="002B05D7" w:rsidRDefault="00236096" w:rsidP="009A62B9">
            <w:pPr>
              <w:jc w:val="both"/>
              <w:rPr>
                <w:rFonts w:eastAsia="Cambria"/>
              </w:rPr>
            </w:pPr>
            <w:r w:rsidRPr="002B05D7">
              <w:rPr>
                <w:rFonts w:eastAsia="Cambria"/>
              </w:rPr>
              <w:t>Intensité</w:t>
            </w:r>
          </w:p>
        </w:tc>
        <w:tc>
          <w:tcPr>
            <w:tcW w:w="822" w:type="pct"/>
            <w:shd w:val="clear" w:color="auto" w:fill="auto"/>
          </w:tcPr>
          <w:p w14:paraId="1FFAEA45" w14:textId="77777777" w:rsidR="00236096" w:rsidRPr="002B05D7" w:rsidRDefault="00236096" w:rsidP="009A62B9">
            <w:pPr>
              <w:jc w:val="both"/>
              <w:rPr>
                <w:rFonts w:eastAsia="Cambria"/>
              </w:rPr>
            </w:pPr>
            <w:r w:rsidRPr="002B05D7">
              <w:rPr>
                <w:rFonts w:eastAsia="Cambria"/>
              </w:rPr>
              <w:t>Etendue</w:t>
            </w:r>
          </w:p>
        </w:tc>
        <w:tc>
          <w:tcPr>
            <w:tcW w:w="822" w:type="pct"/>
            <w:shd w:val="clear" w:color="auto" w:fill="auto"/>
          </w:tcPr>
          <w:p w14:paraId="77FA1E13" w14:textId="77777777" w:rsidR="00236096" w:rsidRPr="002B05D7" w:rsidRDefault="00236096" w:rsidP="009A62B9">
            <w:pPr>
              <w:jc w:val="both"/>
              <w:rPr>
                <w:rFonts w:eastAsia="Cambria"/>
              </w:rPr>
            </w:pPr>
            <w:r w:rsidRPr="002B05D7">
              <w:rPr>
                <w:rFonts w:eastAsia="Cambria"/>
              </w:rPr>
              <w:t>Durée</w:t>
            </w:r>
          </w:p>
        </w:tc>
        <w:tc>
          <w:tcPr>
            <w:tcW w:w="823" w:type="pct"/>
            <w:shd w:val="clear" w:color="auto" w:fill="auto"/>
          </w:tcPr>
          <w:p w14:paraId="5160A3E8" w14:textId="77777777" w:rsidR="00236096" w:rsidRPr="002B05D7" w:rsidRDefault="00236096" w:rsidP="009A62B9">
            <w:pPr>
              <w:jc w:val="both"/>
              <w:rPr>
                <w:rFonts w:eastAsia="Cambria"/>
              </w:rPr>
            </w:pPr>
            <w:r w:rsidRPr="002B05D7">
              <w:rPr>
                <w:rFonts w:eastAsia="Cambria"/>
              </w:rPr>
              <w:t>Importance</w:t>
            </w:r>
          </w:p>
        </w:tc>
        <w:tc>
          <w:tcPr>
            <w:tcW w:w="833" w:type="pct"/>
            <w:shd w:val="clear" w:color="auto" w:fill="auto"/>
          </w:tcPr>
          <w:p w14:paraId="037CCF6E" w14:textId="77777777" w:rsidR="00236096" w:rsidRPr="002B05D7" w:rsidRDefault="00236096" w:rsidP="009A62B9">
            <w:pPr>
              <w:jc w:val="both"/>
              <w:rPr>
                <w:rFonts w:eastAsia="Cambria"/>
              </w:rPr>
            </w:pPr>
            <w:r w:rsidRPr="002B05D7">
              <w:rPr>
                <w:rFonts w:eastAsia="Cambria"/>
              </w:rPr>
              <w:t>Réversibilité</w:t>
            </w:r>
          </w:p>
        </w:tc>
      </w:tr>
      <w:tr w:rsidR="00236096" w:rsidRPr="002B05D7" w14:paraId="1091CAAD" w14:textId="77777777" w:rsidTr="00FC626D">
        <w:trPr>
          <w:trHeight w:val="70"/>
        </w:trPr>
        <w:tc>
          <w:tcPr>
            <w:tcW w:w="878" w:type="pct"/>
            <w:shd w:val="clear" w:color="auto" w:fill="auto"/>
          </w:tcPr>
          <w:p w14:paraId="1C695587" w14:textId="77777777" w:rsidR="00236096" w:rsidRPr="002B05D7" w:rsidRDefault="00236096" w:rsidP="009A62B9">
            <w:pPr>
              <w:jc w:val="both"/>
              <w:rPr>
                <w:rFonts w:eastAsia="Cambria"/>
              </w:rPr>
            </w:pPr>
            <w:r w:rsidRPr="002B05D7">
              <w:rPr>
                <w:rFonts w:eastAsia="Cambria"/>
              </w:rPr>
              <w:t>Sans atténuation</w:t>
            </w:r>
          </w:p>
        </w:tc>
        <w:tc>
          <w:tcPr>
            <w:tcW w:w="822" w:type="pct"/>
            <w:shd w:val="clear" w:color="auto" w:fill="auto"/>
          </w:tcPr>
          <w:p w14:paraId="1002CDCC" w14:textId="77777777" w:rsidR="00236096" w:rsidRPr="002B05D7" w:rsidRDefault="00236096" w:rsidP="009A62B9">
            <w:pPr>
              <w:jc w:val="both"/>
              <w:rPr>
                <w:rFonts w:eastAsia="Cambria"/>
              </w:rPr>
            </w:pPr>
            <w:r w:rsidRPr="002B05D7">
              <w:rPr>
                <w:rFonts w:eastAsia="Cambria"/>
              </w:rPr>
              <w:t>Moyenne</w:t>
            </w:r>
          </w:p>
        </w:tc>
        <w:tc>
          <w:tcPr>
            <w:tcW w:w="822" w:type="pct"/>
            <w:shd w:val="clear" w:color="auto" w:fill="auto"/>
          </w:tcPr>
          <w:p w14:paraId="569DD5F6" w14:textId="77777777" w:rsidR="00236096" w:rsidRPr="002B05D7" w:rsidRDefault="00236096" w:rsidP="009A62B9">
            <w:pPr>
              <w:jc w:val="both"/>
              <w:rPr>
                <w:rFonts w:eastAsia="Cambria"/>
              </w:rPr>
            </w:pPr>
            <w:r w:rsidRPr="002B05D7">
              <w:rPr>
                <w:rFonts w:eastAsia="Cambria"/>
              </w:rPr>
              <w:t>régionale</w:t>
            </w:r>
          </w:p>
        </w:tc>
        <w:tc>
          <w:tcPr>
            <w:tcW w:w="822" w:type="pct"/>
            <w:shd w:val="clear" w:color="auto" w:fill="auto"/>
          </w:tcPr>
          <w:p w14:paraId="002629D2" w14:textId="77777777" w:rsidR="00236096" w:rsidRPr="002B05D7" w:rsidRDefault="00236096" w:rsidP="009A62B9">
            <w:pPr>
              <w:jc w:val="both"/>
              <w:rPr>
                <w:rFonts w:eastAsia="Cambria"/>
              </w:rPr>
            </w:pPr>
            <w:r w:rsidRPr="002B05D7">
              <w:rPr>
                <w:rFonts w:eastAsia="Cambria"/>
              </w:rPr>
              <w:t>moyenne</w:t>
            </w:r>
          </w:p>
        </w:tc>
        <w:tc>
          <w:tcPr>
            <w:tcW w:w="823" w:type="pct"/>
            <w:shd w:val="clear" w:color="auto" w:fill="FFFF00"/>
          </w:tcPr>
          <w:p w14:paraId="531EFC89" w14:textId="77777777" w:rsidR="00236096" w:rsidRPr="002B05D7" w:rsidRDefault="002461F8" w:rsidP="009A62B9">
            <w:pPr>
              <w:jc w:val="both"/>
              <w:rPr>
                <w:rFonts w:eastAsia="Cambria"/>
              </w:rPr>
            </w:pPr>
            <w:r w:rsidRPr="002B05D7">
              <w:rPr>
                <w:rFonts w:eastAsia="Cambria"/>
              </w:rPr>
              <w:t xml:space="preserve">Moyenne </w:t>
            </w:r>
          </w:p>
        </w:tc>
        <w:tc>
          <w:tcPr>
            <w:tcW w:w="833" w:type="pct"/>
            <w:shd w:val="clear" w:color="auto" w:fill="auto"/>
          </w:tcPr>
          <w:p w14:paraId="66CAE3CB" w14:textId="77777777" w:rsidR="00236096" w:rsidRPr="002B05D7" w:rsidRDefault="00236096" w:rsidP="009A62B9">
            <w:pPr>
              <w:jc w:val="both"/>
              <w:rPr>
                <w:rFonts w:eastAsia="Cambria"/>
              </w:rPr>
            </w:pPr>
            <w:r w:rsidRPr="002B05D7">
              <w:rPr>
                <w:rFonts w:eastAsia="Cambria"/>
              </w:rPr>
              <w:t>Réversible</w:t>
            </w:r>
          </w:p>
        </w:tc>
      </w:tr>
      <w:tr w:rsidR="00236096" w:rsidRPr="002B05D7" w14:paraId="7B3163A9" w14:textId="77777777" w:rsidTr="00CE4C39">
        <w:trPr>
          <w:trHeight w:val="1408"/>
        </w:trPr>
        <w:tc>
          <w:tcPr>
            <w:tcW w:w="878" w:type="pct"/>
            <w:shd w:val="clear" w:color="auto" w:fill="auto"/>
          </w:tcPr>
          <w:p w14:paraId="4418FFDA" w14:textId="77777777" w:rsidR="00236096" w:rsidRPr="002B05D7" w:rsidRDefault="00236096" w:rsidP="009A62B9">
            <w:pPr>
              <w:jc w:val="both"/>
              <w:rPr>
                <w:rFonts w:eastAsia="Cambria"/>
              </w:rPr>
            </w:pPr>
            <w:r w:rsidRPr="002B05D7">
              <w:rPr>
                <w:rFonts w:eastAsia="Cambria"/>
              </w:rPr>
              <w:t>Mesures d'atténuation</w:t>
            </w:r>
          </w:p>
        </w:tc>
        <w:tc>
          <w:tcPr>
            <w:tcW w:w="4122" w:type="pct"/>
            <w:gridSpan w:val="5"/>
            <w:shd w:val="clear" w:color="auto" w:fill="auto"/>
          </w:tcPr>
          <w:p w14:paraId="0E1C2018" w14:textId="77777777" w:rsidR="00236096" w:rsidRPr="002B05D7" w:rsidRDefault="00236096" w:rsidP="009A62B9">
            <w:pPr>
              <w:pStyle w:val="Paragraphedeliste"/>
              <w:numPr>
                <w:ilvl w:val="0"/>
                <w:numId w:val="19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arroser régulièrement les zones sujettes à des dégagements de poussières notamment les voies d’accès aux carrières proches des habitations</w:t>
            </w:r>
            <w:r w:rsidR="000E4F8A" w:rsidRPr="002B05D7">
              <w:rPr>
                <w:rFonts w:ascii="Times New Roman" w:hAnsi="Times New Roman" w:cs="Times New Roman"/>
                <w:sz w:val="24"/>
                <w:szCs w:val="24"/>
              </w:rPr>
              <w:t>, voies de déviation</w:t>
            </w:r>
            <w:r w:rsidRPr="002B05D7">
              <w:rPr>
                <w:rFonts w:ascii="Times New Roman" w:hAnsi="Times New Roman" w:cs="Times New Roman"/>
                <w:sz w:val="24"/>
                <w:szCs w:val="24"/>
              </w:rPr>
              <w:t xml:space="preserve"> et les bases chantiers, les tas de matériaux pulvérulents pour minimiser les dégagements de poussières ;</w:t>
            </w:r>
          </w:p>
          <w:p w14:paraId="680800A6" w14:textId="77777777" w:rsidR="00236096" w:rsidRPr="002B05D7" w:rsidRDefault="00236096" w:rsidP="009A62B9">
            <w:pPr>
              <w:pStyle w:val="Paragraphedeliste"/>
              <w:numPr>
                <w:ilvl w:val="0"/>
                <w:numId w:val="19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utiliser des véhicules et engins en bon état et les entretenir régulièrement ;</w:t>
            </w:r>
          </w:p>
          <w:p w14:paraId="29D2D649" w14:textId="77777777" w:rsidR="00236096" w:rsidRPr="002B05D7" w:rsidRDefault="00236096" w:rsidP="009A62B9">
            <w:pPr>
              <w:pStyle w:val="Paragraphedeliste"/>
              <w:numPr>
                <w:ilvl w:val="0"/>
                <w:numId w:val="19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former et sensibiliser les conducteurs ;</w:t>
            </w:r>
          </w:p>
          <w:p w14:paraId="18736FEF" w14:textId="77777777" w:rsidR="00236096" w:rsidRPr="002B05D7" w:rsidRDefault="00236096" w:rsidP="009A62B9">
            <w:pPr>
              <w:pStyle w:val="Paragraphedeliste"/>
              <w:numPr>
                <w:ilvl w:val="0"/>
                <w:numId w:val="19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limiter la vitesse des véhicules de chantier à 30 km/h à la traversée des agglomérations ;</w:t>
            </w:r>
          </w:p>
          <w:p w14:paraId="139CA34C" w14:textId="5DCD4C48" w:rsidR="00236096" w:rsidRPr="002B05D7" w:rsidRDefault="00236096" w:rsidP="009A62B9">
            <w:pPr>
              <w:pStyle w:val="Paragraphedeliste"/>
              <w:numPr>
                <w:ilvl w:val="0"/>
                <w:numId w:val="190"/>
              </w:numPr>
              <w:spacing w:line="240" w:lineRule="auto"/>
              <w:jc w:val="both"/>
              <w:rPr>
                <w:rFonts w:ascii="Times New Roman" w:hAnsi="Times New Roman" w:cs="Times New Roman"/>
                <w:sz w:val="24"/>
                <w:szCs w:val="24"/>
              </w:rPr>
            </w:pPr>
          </w:p>
        </w:tc>
      </w:tr>
      <w:tr w:rsidR="00236096" w:rsidRPr="002B05D7" w14:paraId="3F836EE1" w14:textId="77777777" w:rsidTr="00CE4C39">
        <w:tc>
          <w:tcPr>
            <w:tcW w:w="878" w:type="pct"/>
            <w:shd w:val="clear" w:color="auto" w:fill="auto"/>
          </w:tcPr>
          <w:p w14:paraId="30C94E6B" w14:textId="77777777" w:rsidR="00236096" w:rsidRPr="002B05D7" w:rsidRDefault="00236096" w:rsidP="009A62B9">
            <w:pPr>
              <w:jc w:val="both"/>
              <w:rPr>
                <w:rFonts w:eastAsia="Cambria"/>
              </w:rPr>
            </w:pPr>
            <w:r w:rsidRPr="002B05D7">
              <w:rPr>
                <w:rFonts w:eastAsia="Cambria"/>
              </w:rPr>
              <w:t>Avec atténuation</w:t>
            </w:r>
          </w:p>
        </w:tc>
        <w:tc>
          <w:tcPr>
            <w:tcW w:w="822" w:type="pct"/>
            <w:shd w:val="clear" w:color="auto" w:fill="auto"/>
          </w:tcPr>
          <w:p w14:paraId="35D23ACF" w14:textId="77777777" w:rsidR="00236096" w:rsidRPr="002B05D7" w:rsidRDefault="00236096" w:rsidP="009A62B9">
            <w:pPr>
              <w:jc w:val="both"/>
              <w:rPr>
                <w:rFonts w:eastAsia="Cambria"/>
              </w:rPr>
            </w:pPr>
            <w:r w:rsidRPr="002B05D7">
              <w:rPr>
                <w:rFonts w:eastAsia="Cambria"/>
              </w:rPr>
              <w:t>Faible</w:t>
            </w:r>
          </w:p>
        </w:tc>
        <w:tc>
          <w:tcPr>
            <w:tcW w:w="822" w:type="pct"/>
            <w:shd w:val="clear" w:color="auto" w:fill="auto"/>
          </w:tcPr>
          <w:p w14:paraId="5D26EC2B" w14:textId="77777777" w:rsidR="00236096" w:rsidRPr="002B05D7" w:rsidRDefault="00236096" w:rsidP="009A62B9">
            <w:pPr>
              <w:jc w:val="both"/>
              <w:rPr>
                <w:rFonts w:eastAsia="Cambria"/>
              </w:rPr>
            </w:pPr>
            <w:r w:rsidRPr="002B05D7">
              <w:rPr>
                <w:rFonts w:eastAsia="Cambria"/>
              </w:rPr>
              <w:t>Ponctuelle</w:t>
            </w:r>
          </w:p>
        </w:tc>
        <w:tc>
          <w:tcPr>
            <w:tcW w:w="822" w:type="pct"/>
            <w:shd w:val="clear" w:color="auto" w:fill="auto"/>
          </w:tcPr>
          <w:p w14:paraId="393F06B6" w14:textId="77777777" w:rsidR="00236096" w:rsidRPr="002B05D7" w:rsidRDefault="00236096" w:rsidP="009A62B9">
            <w:pPr>
              <w:jc w:val="both"/>
              <w:rPr>
                <w:rFonts w:eastAsia="Cambria"/>
              </w:rPr>
            </w:pPr>
            <w:r w:rsidRPr="002B05D7">
              <w:rPr>
                <w:rFonts w:eastAsia="Cambria"/>
              </w:rPr>
              <w:t>Courte</w:t>
            </w:r>
          </w:p>
        </w:tc>
        <w:tc>
          <w:tcPr>
            <w:tcW w:w="823" w:type="pct"/>
            <w:shd w:val="clear" w:color="auto" w:fill="92D050"/>
          </w:tcPr>
          <w:p w14:paraId="41F14CD5" w14:textId="77777777" w:rsidR="00236096" w:rsidRPr="002B05D7" w:rsidRDefault="00236096" w:rsidP="009A62B9">
            <w:pPr>
              <w:jc w:val="both"/>
              <w:rPr>
                <w:rFonts w:eastAsia="Cambria"/>
              </w:rPr>
            </w:pPr>
            <w:r w:rsidRPr="002B05D7">
              <w:rPr>
                <w:rFonts w:eastAsia="Cambria"/>
              </w:rPr>
              <w:t>Mineure</w:t>
            </w:r>
          </w:p>
        </w:tc>
        <w:tc>
          <w:tcPr>
            <w:tcW w:w="833" w:type="pct"/>
            <w:shd w:val="clear" w:color="auto" w:fill="auto"/>
          </w:tcPr>
          <w:p w14:paraId="611D639D" w14:textId="77777777" w:rsidR="00236096" w:rsidRPr="002B05D7" w:rsidRDefault="00236096" w:rsidP="009A62B9">
            <w:pPr>
              <w:jc w:val="both"/>
              <w:rPr>
                <w:rFonts w:eastAsia="Cambria"/>
              </w:rPr>
            </w:pPr>
          </w:p>
        </w:tc>
      </w:tr>
    </w:tbl>
    <w:p w14:paraId="30417658" w14:textId="77777777" w:rsidR="00236096" w:rsidRPr="002B05D7" w:rsidRDefault="00236096" w:rsidP="009A62B9">
      <w:pPr>
        <w:jc w:val="both"/>
      </w:pPr>
    </w:p>
    <w:p w14:paraId="5A65E82E" w14:textId="77777777" w:rsidR="00236096" w:rsidRPr="002B05D7" w:rsidRDefault="00236096" w:rsidP="009A62B9">
      <w:pPr>
        <w:pStyle w:val="Paragraphedeliste"/>
        <w:numPr>
          <w:ilvl w:val="0"/>
          <w:numId w:val="176"/>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Sur les sols</w:t>
      </w:r>
    </w:p>
    <w:p w14:paraId="1289213A" w14:textId="77777777" w:rsidR="00236096" w:rsidRPr="002B05D7" w:rsidRDefault="00236096" w:rsidP="009A62B9">
      <w:pPr>
        <w:pStyle w:val="Paragraphedeliste"/>
        <w:spacing w:line="240" w:lineRule="auto"/>
        <w:jc w:val="both"/>
        <w:rPr>
          <w:rFonts w:ascii="Times New Roman" w:hAnsi="Times New Roman" w:cs="Times New Roman"/>
          <w:b/>
          <w:sz w:val="24"/>
          <w:szCs w:val="24"/>
        </w:rPr>
      </w:pPr>
    </w:p>
    <w:p w14:paraId="31CC72DB" w14:textId="77777777" w:rsidR="00236096" w:rsidRPr="002B05D7" w:rsidRDefault="00236096" w:rsidP="009A62B9">
      <w:pPr>
        <w:pStyle w:val="impact5"/>
        <w:numPr>
          <w:ilvl w:val="0"/>
          <w:numId w:val="297"/>
        </w:numPr>
        <w:jc w:val="both"/>
        <w:rPr>
          <w:b/>
          <w:i/>
          <w:lang w:val="fr-FR"/>
        </w:rPr>
      </w:pPr>
      <w:r w:rsidRPr="002B05D7">
        <w:rPr>
          <w:b/>
          <w:i/>
          <w:lang w:val="fr-FR"/>
        </w:rPr>
        <w:t>IMPACT-2 : Modification de la structure du sol et sous-sol</w:t>
      </w:r>
    </w:p>
    <w:p w14:paraId="0B5F0BA9" w14:textId="1D3D4EA6" w:rsidR="00236096" w:rsidRPr="002B05D7" w:rsidRDefault="00236096" w:rsidP="009A62B9">
      <w:pPr>
        <w:jc w:val="both"/>
      </w:pPr>
      <w:r w:rsidRPr="002B05D7">
        <w:t>Les sols connaitront de fortes perturbations, voire une destruction dans le cadre du respect de l’emprise au niveau de</w:t>
      </w:r>
      <w:r w:rsidR="0093075A">
        <w:t xml:space="preserve"> la</w:t>
      </w:r>
      <w:r w:rsidRPr="002B05D7">
        <w:t xml:space="preserve"> route, de l’implantation des bases chantiers. La présence des engins et camions de circulation de chantier peuvent entraîner des effets sur les sols comme le tassement lors des installations de chantiers temporaires, par le compactage et destruction de sa structure avec les passages répétés. Les surfaces décapées des zones d’emprunts, des bases chantiers seront particulièrement vulnérables à l’érosion par les eaux de pluie. Cela peut entrainer des risques comme :</w:t>
      </w:r>
    </w:p>
    <w:p w14:paraId="584F0C8A" w14:textId="77777777" w:rsidR="00236096" w:rsidRPr="002B05D7" w:rsidRDefault="00236096" w:rsidP="009A62B9">
      <w:pPr>
        <w:jc w:val="both"/>
      </w:pPr>
      <w:r w:rsidRPr="002B05D7">
        <w:t>-</w:t>
      </w:r>
      <w:r w:rsidRPr="002B05D7">
        <w:tab/>
        <w:t>érosion des zones voisines ;</w:t>
      </w:r>
    </w:p>
    <w:p w14:paraId="6BA0E22C" w14:textId="77777777" w:rsidR="00236096" w:rsidRPr="002B05D7" w:rsidRDefault="00236096" w:rsidP="009A62B9">
      <w:pPr>
        <w:jc w:val="both"/>
      </w:pPr>
      <w:r w:rsidRPr="002B05D7">
        <w:t>-</w:t>
      </w:r>
      <w:r w:rsidRPr="002B05D7">
        <w:tab/>
        <w:t>érosion des talus (versants) et des terrains en contrebas ;</w:t>
      </w:r>
    </w:p>
    <w:p w14:paraId="16119C3C" w14:textId="77777777" w:rsidR="00236096" w:rsidRPr="002B05D7" w:rsidRDefault="00236096" w:rsidP="009A62B9">
      <w:pPr>
        <w:jc w:val="both"/>
      </w:pPr>
      <w:r w:rsidRPr="002B05D7">
        <w:t>-</w:t>
      </w:r>
      <w:r w:rsidRPr="002B05D7">
        <w:tab/>
        <w:t>ravinement accru et des éboulements.</w:t>
      </w:r>
    </w:p>
    <w:p w14:paraId="3CA37327" w14:textId="77777777" w:rsidR="00236096" w:rsidRPr="002B05D7" w:rsidRDefault="00236096" w:rsidP="009A62B9">
      <w:pPr>
        <w:jc w:val="both"/>
      </w:pPr>
      <w:r w:rsidRPr="002B05D7">
        <w:t>Néanmoins, ces effets sur les sols peuvent être fortement atténués.</w:t>
      </w:r>
    </w:p>
    <w:p w14:paraId="65857256" w14:textId="2747456D" w:rsidR="00236096" w:rsidRPr="002B05D7" w:rsidRDefault="00236096" w:rsidP="009A62B9">
      <w:pPr>
        <w:jc w:val="both"/>
      </w:pPr>
      <w:bookmarkStart w:id="160" w:name="_Toc15837559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41</w:t>
      </w:r>
      <w:r w:rsidR="00CF5E36">
        <w:rPr>
          <w:noProof/>
        </w:rPr>
        <w:fldChar w:fldCharType="end"/>
      </w:r>
      <w:r w:rsidRPr="002B05D7">
        <w:t>: Résumé de l’évaluation de la modification de la structure du sol et du sous-sol</w:t>
      </w:r>
      <w:bookmarkEnd w:id="160"/>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20"/>
        <w:gridCol w:w="1471"/>
        <w:gridCol w:w="1489"/>
        <w:gridCol w:w="1489"/>
        <w:gridCol w:w="1491"/>
        <w:gridCol w:w="1511"/>
      </w:tblGrid>
      <w:tr w:rsidR="00236096" w:rsidRPr="002B05D7" w14:paraId="11FA392E" w14:textId="77777777" w:rsidTr="00CE4C39">
        <w:tc>
          <w:tcPr>
            <w:tcW w:w="5000" w:type="pct"/>
            <w:gridSpan w:val="7"/>
            <w:shd w:val="clear" w:color="auto" w:fill="FFE599"/>
          </w:tcPr>
          <w:p w14:paraId="4B803EE8" w14:textId="77777777" w:rsidR="00236096" w:rsidRPr="002B05D7" w:rsidRDefault="00236096" w:rsidP="009A62B9">
            <w:pPr>
              <w:jc w:val="both"/>
              <w:rPr>
                <w:b/>
                <w:i/>
              </w:rPr>
            </w:pPr>
            <w:r w:rsidRPr="002B05D7">
              <w:rPr>
                <w:b/>
                <w:i/>
              </w:rPr>
              <w:t>Impact-2 : Modification de la structure du sol et du sous-sol</w:t>
            </w:r>
          </w:p>
        </w:tc>
      </w:tr>
      <w:tr w:rsidR="00236096" w:rsidRPr="002B05D7" w14:paraId="3951077E" w14:textId="77777777" w:rsidTr="00CE4C39">
        <w:tc>
          <w:tcPr>
            <w:tcW w:w="5000" w:type="pct"/>
            <w:gridSpan w:val="7"/>
            <w:shd w:val="clear" w:color="auto" w:fill="auto"/>
          </w:tcPr>
          <w:p w14:paraId="47704698" w14:textId="79801F9B" w:rsidR="00236096" w:rsidRPr="002B05D7" w:rsidRDefault="00236096" w:rsidP="0093075A">
            <w:pPr>
              <w:jc w:val="both"/>
              <w:rPr>
                <w:rFonts w:eastAsia="Cambria"/>
              </w:rPr>
            </w:pPr>
            <w:r w:rsidRPr="002B05D7">
              <w:rPr>
                <w:rFonts w:eastAsia="Cambria"/>
                <w:b/>
              </w:rPr>
              <w:t>Activité</w:t>
            </w:r>
            <w:r w:rsidRPr="002B05D7">
              <w:rPr>
                <w:rFonts w:eastAsia="Cambria"/>
              </w:rPr>
              <w:t xml:space="preserve">: transport des matériaux sur les pistes de déviation, déchargement des matériaux et circulation dans les bases de chantiers, construction et réhabilitation </w:t>
            </w:r>
            <w:r w:rsidR="0093075A">
              <w:rPr>
                <w:rFonts w:eastAsia="Cambria"/>
              </w:rPr>
              <w:t>de la route</w:t>
            </w:r>
            <w:r w:rsidRPr="002B05D7">
              <w:rPr>
                <w:rFonts w:eastAsia="Cambria"/>
              </w:rPr>
              <w:t xml:space="preserve"> , fonctionnement des centrales d’enrobage, de concassage, </w:t>
            </w:r>
            <w:r w:rsidR="0093075A">
              <w:rPr>
                <w:rFonts w:eastAsia="Cambria"/>
              </w:rPr>
              <w:t>etc.</w:t>
            </w:r>
          </w:p>
        </w:tc>
      </w:tr>
      <w:tr w:rsidR="00236096" w:rsidRPr="002B05D7" w14:paraId="628CD167" w14:textId="77777777" w:rsidTr="00CE4C39">
        <w:tc>
          <w:tcPr>
            <w:tcW w:w="876" w:type="pct"/>
            <w:shd w:val="clear" w:color="auto" w:fill="auto"/>
          </w:tcPr>
          <w:p w14:paraId="7499312E" w14:textId="77777777" w:rsidR="00236096" w:rsidRPr="002B05D7" w:rsidRDefault="00236096" w:rsidP="009A62B9">
            <w:pPr>
              <w:jc w:val="both"/>
              <w:rPr>
                <w:rFonts w:eastAsia="Cambria"/>
              </w:rPr>
            </w:pPr>
            <w:r w:rsidRPr="002B05D7">
              <w:rPr>
                <w:rFonts w:eastAsia="Cambria"/>
              </w:rPr>
              <w:t>Critère</w:t>
            </w:r>
          </w:p>
        </w:tc>
        <w:tc>
          <w:tcPr>
            <w:tcW w:w="823" w:type="pct"/>
            <w:gridSpan w:val="2"/>
            <w:shd w:val="clear" w:color="auto" w:fill="auto"/>
          </w:tcPr>
          <w:p w14:paraId="3400ABB2" w14:textId="77777777" w:rsidR="00236096" w:rsidRPr="002B05D7" w:rsidRDefault="00236096" w:rsidP="009A62B9">
            <w:pPr>
              <w:jc w:val="both"/>
              <w:rPr>
                <w:rFonts w:eastAsia="Cambria"/>
              </w:rPr>
            </w:pPr>
            <w:r w:rsidRPr="002B05D7">
              <w:rPr>
                <w:rFonts w:eastAsia="Cambria"/>
              </w:rPr>
              <w:t>Intensité</w:t>
            </w:r>
          </w:p>
        </w:tc>
        <w:tc>
          <w:tcPr>
            <w:tcW w:w="822" w:type="pct"/>
            <w:shd w:val="clear" w:color="auto" w:fill="auto"/>
          </w:tcPr>
          <w:p w14:paraId="18C79A6B" w14:textId="77777777" w:rsidR="00236096" w:rsidRPr="002B05D7" w:rsidRDefault="00236096" w:rsidP="009A62B9">
            <w:pPr>
              <w:jc w:val="both"/>
              <w:rPr>
                <w:rFonts w:eastAsia="Cambria"/>
              </w:rPr>
            </w:pPr>
            <w:r w:rsidRPr="002B05D7">
              <w:rPr>
                <w:rFonts w:eastAsia="Cambria"/>
              </w:rPr>
              <w:t>Etendue</w:t>
            </w:r>
          </w:p>
        </w:tc>
        <w:tc>
          <w:tcPr>
            <w:tcW w:w="822" w:type="pct"/>
            <w:shd w:val="clear" w:color="auto" w:fill="auto"/>
          </w:tcPr>
          <w:p w14:paraId="3C7BAAAD" w14:textId="77777777" w:rsidR="00236096" w:rsidRPr="002B05D7" w:rsidRDefault="00236096" w:rsidP="009A62B9">
            <w:pPr>
              <w:jc w:val="both"/>
              <w:rPr>
                <w:rFonts w:eastAsia="Cambria"/>
              </w:rPr>
            </w:pPr>
            <w:r w:rsidRPr="002B05D7">
              <w:rPr>
                <w:rFonts w:eastAsia="Cambria"/>
              </w:rPr>
              <w:t>Durée</w:t>
            </w:r>
          </w:p>
        </w:tc>
        <w:tc>
          <w:tcPr>
            <w:tcW w:w="823" w:type="pct"/>
            <w:shd w:val="clear" w:color="auto" w:fill="auto"/>
          </w:tcPr>
          <w:p w14:paraId="6F4F8457" w14:textId="77777777" w:rsidR="00236096" w:rsidRPr="002B05D7" w:rsidRDefault="00236096" w:rsidP="009A62B9">
            <w:pPr>
              <w:jc w:val="both"/>
              <w:rPr>
                <w:rFonts w:eastAsia="Cambria"/>
              </w:rPr>
            </w:pPr>
            <w:r w:rsidRPr="002B05D7">
              <w:rPr>
                <w:rFonts w:eastAsia="Cambria"/>
              </w:rPr>
              <w:t>Importance</w:t>
            </w:r>
          </w:p>
        </w:tc>
        <w:tc>
          <w:tcPr>
            <w:tcW w:w="834" w:type="pct"/>
            <w:shd w:val="clear" w:color="auto" w:fill="auto"/>
          </w:tcPr>
          <w:p w14:paraId="5894E11C" w14:textId="77777777" w:rsidR="00236096" w:rsidRPr="002B05D7" w:rsidRDefault="00236096" w:rsidP="009A62B9">
            <w:pPr>
              <w:jc w:val="both"/>
              <w:rPr>
                <w:rFonts w:eastAsia="Cambria"/>
              </w:rPr>
            </w:pPr>
            <w:r w:rsidRPr="002B05D7">
              <w:rPr>
                <w:rFonts w:eastAsia="Cambria"/>
              </w:rPr>
              <w:t>Réversibilité</w:t>
            </w:r>
          </w:p>
        </w:tc>
      </w:tr>
      <w:tr w:rsidR="00236096" w:rsidRPr="002B05D7" w14:paraId="38525B5A" w14:textId="77777777" w:rsidTr="00CE4C39">
        <w:tc>
          <w:tcPr>
            <w:tcW w:w="876" w:type="pct"/>
            <w:shd w:val="clear" w:color="auto" w:fill="auto"/>
          </w:tcPr>
          <w:p w14:paraId="4F4A3B47" w14:textId="77777777" w:rsidR="00236096" w:rsidRPr="002B05D7" w:rsidRDefault="00236096" w:rsidP="009A62B9">
            <w:pPr>
              <w:jc w:val="both"/>
              <w:rPr>
                <w:rFonts w:eastAsia="Cambria"/>
              </w:rPr>
            </w:pPr>
            <w:r w:rsidRPr="002B05D7">
              <w:rPr>
                <w:rFonts w:eastAsia="Cambria"/>
              </w:rPr>
              <w:t>Sans atténuation</w:t>
            </w:r>
          </w:p>
        </w:tc>
        <w:tc>
          <w:tcPr>
            <w:tcW w:w="823" w:type="pct"/>
            <w:gridSpan w:val="2"/>
            <w:shd w:val="clear" w:color="auto" w:fill="auto"/>
          </w:tcPr>
          <w:p w14:paraId="6DD0EAFB" w14:textId="77777777" w:rsidR="00236096" w:rsidRPr="002B05D7" w:rsidRDefault="00236096" w:rsidP="009A62B9">
            <w:pPr>
              <w:jc w:val="both"/>
              <w:rPr>
                <w:rFonts w:eastAsia="Cambria"/>
              </w:rPr>
            </w:pPr>
            <w:r w:rsidRPr="002B05D7">
              <w:rPr>
                <w:rFonts w:eastAsia="Cambria"/>
              </w:rPr>
              <w:t>Moyenne</w:t>
            </w:r>
          </w:p>
        </w:tc>
        <w:tc>
          <w:tcPr>
            <w:tcW w:w="822" w:type="pct"/>
            <w:shd w:val="clear" w:color="auto" w:fill="auto"/>
          </w:tcPr>
          <w:p w14:paraId="02D3975F" w14:textId="77777777" w:rsidR="00236096" w:rsidRPr="002B05D7" w:rsidRDefault="00236096" w:rsidP="009A62B9">
            <w:pPr>
              <w:jc w:val="both"/>
              <w:rPr>
                <w:rFonts w:eastAsia="Cambria"/>
              </w:rPr>
            </w:pPr>
            <w:r w:rsidRPr="002B05D7">
              <w:rPr>
                <w:rFonts w:eastAsia="Cambria"/>
              </w:rPr>
              <w:t>Locale</w:t>
            </w:r>
          </w:p>
        </w:tc>
        <w:tc>
          <w:tcPr>
            <w:tcW w:w="822" w:type="pct"/>
            <w:shd w:val="clear" w:color="auto" w:fill="auto"/>
          </w:tcPr>
          <w:p w14:paraId="0A62D87A" w14:textId="77777777" w:rsidR="00236096" w:rsidRPr="002B05D7" w:rsidRDefault="00236096" w:rsidP="009A62B9">
            <w:pPr>
              <w:jc w:val="both"/>
              <w:rPr>
                <w:rFonts w:eastAsia="Cambria"/>
              </w:rPr>
            </w:pPr>
            <w:r w:rsidRPr="002B05D7">
              <w:rPr>
                <w:rFonts w:eastAsia="Cambria"/>
              </w:rPr>
              <w:t>Courte</w:t>
            </w:r>
          </w:p>
        </w:tc>
        <w:tc>
          <w:tcPr>
            <w:tcW w:w="823" w:type="pct"/>
            <w:shd w:val="clear" w:color="auto" w:fill="FFFF00"/>
          </w:tcPr>
          <w:p w14:paraId="0D17864F" w14:textId="77777777" w:rsidR="00236096" w:rsidRPr="002B05D7" w:rsidRDefault="00236096" w:rsidP="009A62B9">
            <w:pPr>
              <w:jc w:val="both"/>
              <w:rPr>
                <w:rFonts w:eastAsia="Cambria"/>
              </w:rPr>
            </w:pPr>
            <w:r w:rsidRPr="002B05D7">
              <w:rPr>
                <w:rFonts w:eastAsia="Cambria"/>
              </w:rPr>
              <w:t>Moyenne</w:t>
            </w:r>
          </w:p>
        </w:tc>
        <w:tc>
          <w:tcPr>
            <w:tcW w:w="834" w:type="pct"/>
            <w:shd w:val="clear" w:color="auto" w:fill="auto"/>
          </w:tcPr>
          <w:p w14:paraId="5A8841D4" w14:textId="77777777" w:rsidR="00236096" w:rsidRPr="002B05D7" w:rsidRDefault="00236096" w:rsidP="009A62B9">
            <w:pPr>
              <w:jc w:val="both"/>
              <w:rPr>
                <w:rFonts w:eastAsia="Cambria"/>
              </w:rPr>
            </w:pPr>
            <w:r w:rsidRPr="002B05D7">
              <w:rPr>
                <w:rFonts w:eastAsia="Cambria"/>
              </w:rPr>
              <w:t>Réversible</w:t>
            </w:r>
          </w:p>
        </w:tc>
      </w:tr>
      <w:tr w:rsidR="00236096" w:rsidRPr="002B05D7" w14:paraId="530C6B77" w14:textId="77777777" w:rsidTr="00CE4C39">
        <w:trPr>
          <w:trHeight w:val="545"/>
        </w:trPr>
        <w:tc>
          <w:tcPr>
            <w:tcW w:w="887" w:type="pct"/>
            <w:gridSpan w:val="2"/>
            <w:shd w:val="clear" w:color="auto" w:fill="auto"/>
          </w:tcPr>
          <w:p w14:paraId="4A876FE0" w14:textId="77777777" w:rsidR="00236096" w:rsidRPr="002B05D7" w:rsidRDefault="00236096" w:rsidP="009A62B9">
            <w:pPr>
              <w:jc w:val="both"/>
              <w:rPr>
                <w:rFonts w:eastAsia="Cambria"/>
              </w:rPr>
            </w:pPr>
          </w:p>
          <w:p w14:paraId="48DBB898" w14:textId="77777777" w:rsidR="00236096" w:rsidRPr="002B05D7" w:rsidRDefault="00236096" w:rsidP="009A62B9">
            <w:pPr>
              <w:jc w:val="both"/>
              <w:rPr>
                <w:rFonts w:eastAsia="Cambria"/>
              </w:rPr>
            </w:pPr>
            <w:r w:rsidRPr="002B05D7">
              <w:rPr>
                <w:rFonts w:eastAsia="Cambria"/>
              </w:rPr>
              <w:t>Mesures d'atténuation</w:t>
            </w:r>
          </w:p>
        </w:tc>
        <w:tc>
          <w:tcPr>
            <w:tcW w:w="4113" w:type="pct"/>
            <w:gridSpan w:val="5"/>
            <w:shd w:val="clear" w:color="auto" w:fill="auto"/>
          </w:tcPr>
          <w:p w14:paraId="30457F5A" w14:textId="77777777" w:rsidR="00236096" w:rsidRPr="002B05D7" w:rsidRDefault="00236096" w:rsidP="009A62B9">
            <w:pPr>
              <w:pStyle w:val="Paragraphedeliste"/>
              <w:numPr>
                <w:ilvl w:val="0"/>
                <w:numId w:val="176"/>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minimiser le compactage des sols par la restriction d’utilisation d’engins lourds en dehors de l’emprise des travaux ;</w:t>
            </w:r>
          </w:p>
          <w:p w14:paraId="75337B41" w14:textId="77777777" w:rsidR="00236096" w:rsidRPr="002B05D7" w:rsidRDefault="00236096" w:rsidP="009A62B9">
            <w:pPr>
              <w:pStyle w:val="Paragraphedeliste"/>
              <w:numPr>
                <w:ilvl w:val="0"/>
                <w:numId w:val="176"/>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niveler la surface du sol au niveau des excavations.</w:t>
            </w:r>
          </w:p>
        </w:tc>
      </w:tr>
      <w:tr w:rsidR="00236096" w:rsidRPr="002B05D7" w14:paraId="15043118" w14:textId="77777777" w:rsidTr="00CE4C39">
        <w:tc>
          <w:tcPr>
            <w:tcW w:w="876" w:type="pct"/>
            <w:shd w:val="clear" w:color="auto" w:fill="auto"/>
          </w:tcPr>
          <w:p w14:paraId="1E83A201" w14:textId="77777777" w:rsidR="00236096" w:rsidRPr="002B05D7" w:rsidRDefault="00236096" w:rsidP="009A62B9">
            <w:pPr>
              <w:jc w:val="both"/>
              <w:rPr>
                <w:rFonts w:eastAsia="Cambria"/>
              </w:rPr>
            </w:pPr>
            <w:r w:rsidRPr="002B05D7">
              <w:rPr>
                <w:rFonts w:eastAsia="Cambria"/>
              </w:rPr>
              <w:t>Avec atténuation</w:t>
            </w:r>
          </w:p>
        </w:tc>
        <w:tc>
          <w:tcPr>
            <w:tcW w:w="823" w:type="pct"/>
            <w:gridSpan w:val="2"/>
            <w:shd w:val="clear" w:color="auto" w:fill="auto"/>
          </w:tcPr>
          <w:p w14:paraId="3AEAB7D0" w14:textId="77777777" w:rsidR="00236096" w:rsidRPr="002B05D7" w:rsidRDefault="00236096" w:rsidP="009A62B9">
            <w:pPr>
              <w:jc w:val="both"/>
              <w:rPr>
                <w:rFonts w:eastAsia="Cambria"/>
              </w:rPr>
            </w:pPr>
            <w:r w:rsidRPr="002B05D7">
              <w:rPr>
                <w:rFonts w:eastAsia="Cambria"/>
              </w:rPr>
              <w:t>Faible</w:t>
            </w:r>
          </w:p>
        </w:tc>
        <w:tc>
          <w:tcPr>
            <w:tcW w:w="822" w:type="pct"/>
            <w:shd w:val="clear" w:color="auto" w:fill="auto"/>
          </w:tcPr>
          <w:p w14:paraId="599A69EC" w14:textId="77777777" w:rsidR="00236096" w:rsidRPr="002B05D7" w:rsidRDefault="00236096" w:rsidP="009A62B9">
            <w:pPr>
              <w:jc w:val="both"/>
              <w:rPr>
                <w:rFonts w:eastAsia="Cambria"/>
              </w:rPr>
            </w:pPr>
            <w:r w:rsidRPr="002B05D7">
              <w:rPr>
                <w:rFonts w:eastAsia="Cambria"/>
              </w:rPr>
              <w:t>Ponctuelle</w:t>
            </w:r>
          </w:p>
        </w:tc>
        <w:tc>
          <w:tcPr>
            <w:tcW w:w="822" w:type="pct"/>
            <w:shd w:val="clear" w:color="auto" w:fill="auto"/>
          </w:tcPr>
          <w:p w14:paraId="13DE67E4" w14:textId="77777777" w:rsidR="00236096" w:rsidRPr="002B05D7" w:rsidRDefault="00236096" w:rsidP="009A62B9">
            <w:pPr>
              <w:jc w:val="both"/>
              <w:rPr>
                <w:rFonts w:eastAsia="Cambria"/>
              </w:rPr>
            </w:pPr>
            <w:r w:rsidRPr="002B05D7">
              <w:rPr>
                <w:rFonts w:eastAsia="Cambria"/>
              </w:rPr>
              <w:t>Courte</w:t>
            </w:r>
          </w:p>
        </w:tc>
        <w:tc>
          <w:tcPr>
            <w:tcW w:w="823" w:type="pct"/>
            <w:shd w:val="clear" w:color="auto" w:fill="92D050"/>
          </w:tcPr>
          <w:p w14:paraId="5644518C" w14:textId="77777777" w:rsidR="00236096" w:rsidRPr="002B05D7" w:rsidRDefault="00236096" w:rsidP="009A62B9">
            <w:pPr>
              <w:jc w:val="both"/>
              <w:rPr>
                <w:rFonts w:eastAsia="Cambria"/>
              </w:rPr>
            </w:pPr>
            <w:r w:rsidRPr="002B05D7">
              <w:rPr>
                <w:rFonts w:eastAsia="Cambria"/>
              </w:rPr>
              <w:t>Négligeable</w:t>
            </w:r>
          </w:p>
        </w:tc>
        <w:tc>
          <w:tcPr>
            <w:tcW w:w="834" w:type="pct"/>
            <w:shd w:val="clear" w:color="auto" w:fill="auto"/>
          </w:tcPr>
          <w:p w14:paraId="15F938C9" w14:textId="77777777" w:rsidR="00236096" w:rsidRPr="002B05D7" w:rsidRDefault="00236096" w:rsidP="009A62B9">
            <w:pPr>
              <w:jc w:val="both"/>
              <w:rPr>
                <w:rFonts w:eastAsia="Cambria"/>
              </w:rPr>
            </w:pPr>
          </w:p>
        </w:tc>
      </w:tr>
    </w:tbl>
    <w:p w14:paraId="5CDC106D" w14:textId="77777777" w:rsidR="00236096" w:rsidRPr="002B05D7" w:rsidRDefault="00236096" w:rsidP="009A62B9">
      <w:pPr>
        <w:jc w:val="both"/>
      </w:pPr>
    </w:p>
    <w:p w14:paraId="016F13F9" w14:textId="77777777" w:rsidR="00236096" w:rsidRPr="002B05D7" w:rsidRDefault="00236096" w:rsidP="009A62B9">
      <w:pPr>
        <w:pStyle w:val="impact5"/>
        <w:numPr>
          <w:ilvl w:val="0"/>
          <w:numId w:val="297"/>
        </w:numPr>
        <w:jc w:val="both"/>
        <w:rPr>
          <w:b/>
          <w:i/>
          <w:lang w:val="fr-FR"/>
        </w:rPr>
      </w:pPr>
      <w:r w:rsidRPr="002B05D7">
        <w:rPr>
          <w:b/>
          <w:i/>
          <w:lang w:val="fr-FR"/>
        </w:rPr>
        <w:t xml:space="preserve">Risque-1. </w:t>
      </w:r>
      <w:r w:rsidR="00D66A24" w:rsidRPr="002B05D7">
        <w:rPr>
          <w:b/>
          <w:i/>
          <w:lang w:val="fr-FR"/>
        </w:rPr>
        <w:t>Pollution</w:t>
      </w:r>
      <w:r w:rsidRPr="002B05D7">
        <w:rPr>
          <w:b/>
          <w:i/>
          <w:lang w:val="fr-FR"/>
        </w:rPr>
        <w:t xml:space="preserve"> des sols</w:t>
      </w:r>
    </w:p>
    <w:p w14:paraId="1D5DD9ED" w14:textId="77777777" w:rsidR="00236096" w:rsidRPr="002B05D7" w:rsidRDefault="00236096" w:rsidP="009A62B9">
      <w:pPr>
        <w:jc w:val="both"/>
      </w:pPr>
    </w:p>
    <w:p w14:paraId="347E21DB" w14:textId="77777777" w:rsidR="00236096" w:rsidRPr="002B05D7" w:rsidRDefault="00236096" w:rsidP="009A62B9">
      <w:pPr>
        <w:autoSpaceDE w:val="0"/>
        <w:autoSpaceDN w:val="0"/>
        <w:adjustRightInd w:val="0"/>
        <w:jc w:val="both"/>
        <w:rPr>
          <w:bCs/>
          <w:iCs/>
        </w:rPr>
      </w:pPr>
      <w:r w:rsidRPr="002B05D7">
        <w:rPr>
          <w:bCs/>
          <w:iCs/>
        </w:rPr>
        <w:t>L’utilisation de véhicules et d’engins lourds dans les chantiers comporte des risques de fuites et ou déversement de substances dangereuses (huiles de lubrification, carburants, etc.) pouvant entrainer une pollution des sols. A cela peut s’ajouter le déversement des effluents provenant des sanitaires, des eaux d’extinction d’incendies, de la laitance de ciment, des eaux de lavage de la machinerie ; ou suite à des déversements de polluants aux aires de stockage sur les bases chantier ou lors des ravitaillements en carburant.</w:t>
      </w:r>
    </w:p>
    <w:p w14:paraId="65E59BD8" w14:textId="54110AB8" w:rsidR="00236096" w:rsidRPr="002B05D7" w:rsidRDefault="00236096" w:rsidP="009A62B9">
      <w:pPr>
        <w:jc w:val="both"/>
      </w:pPr>
      <w:bookmarkStart w:id="161" w:name="_Toc15837559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42</w:t>
      </w:r>
      <w:r w:rsidR="00CF5E36">
        <w:rPr>
          <w:noProof/>
        </w:rPr>
        <w:fldChar w:fldCharType="end"/>
      </w:r>
      <w:r w:rsidRPr="002B05D7">
        <w:t>: résumé de l’évaluation du risque de pollution des sols</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1865"/>
        <w:gridCol w:w="1364"/>
        <w:gridCol w:w="1259"/>
        <w:gridCol w:w="1069"/>
        <w:gridCol w:w="1912"/>
      </w:tblGrid>
      <w:tr w:rsidR="00236096" w:rsidRPr="002B05D7" w14:paraId="5F80CA4F" w14:textId="77777777" w:rsidTr="00CE4C39">
        <w:tc>
          <w:tcPr>
            <w:tcW w:w="5000" w:type="pct"/>
            <w:gridSpan w:val="6"/>
            <w:shd w:val="clear" w:color="auto" w:fill="E2EFD9" w:themeFill="accent6" w:themeFillTint="33"/>
          </w:tcPr>
          <w:p w14:paraId="3498A864" w14:textId="77777777" w:rsidR="00236096" w:rsidRPr="002B05D7" w:rsidRDefault="00236096" w:rsidP="009A62B9">
            <w:pPr>
              <w:jc w:val="both"/>
              <w:rPr>
                <w:rFonts w:eastAsia="Cambria"/>
                <w:b/>
                <w:i/>
              </w:rPr>
            </w:pPr>
            <w:r w:rsidRPr="002B05D7">
              <w:rPr>
                <w:rFonts w:eastAsia="Cambria"/>
                <w:b/>
                <w:i/>
              </w:rPr>
              <w:t xml:space="preserve">Risque-1. </w:t>
            </w:r>
            <w:r w:rsidR="00D66A24" w:rsidRPr="002B05D7">
              <w:rPr>
                <w:rFonts w:eastAsia="Cambria"/>
                <w:b/>
                <w:i/>
              </w:rPr>
              <w:t>Pollution</w:t>
            </w:r>
            <w:r w:rsidRPr="002B05D7">
              <w:rPr>
                <w:rFonts w:eastAsia="Cambria"/>
                <w:b/>
                <w:i/>
              </w:rPr>
              <w:t xml:space="preserve"> des sols</w:t>
            </w:r>
          </w:p>
        </w:tc>
      </w:tr>
      <w:tr w:rsidR="00236096" w:rsidRPr="002B05D7" w14:paraId="683A1E9C" w14:textId="77777777" w:rsidTr="00CE4C39">
        <w:tc>
          <w:tcPr>
            <w:tcW w:w="5000" w:type="pct"/>
            <w:gridSpan w:val="6"/>
            <w:shd w:val="clear" w:color="auto" w:fill="FFF2CC" w:themeFill="accent4" w:themeFillTint="33"/>
          </w:tcPr>
          <w:p w14:paraId="6ADE2B90" w14:textId="77777777" w:rsidR="00236096" w:rsidRPr="002B05D7" w:rsidRDefault="00236096" w:rsidP="009A62B9">
            <w:pPr>
              <w:jc w:val="both"/>
              <w:rPr>
                <w:rFonts w:eastAsia="Cambria"/>
              </w:rPr>
            </w:pPr>
            <w:r w:rsidRPr="002B05D7">
              <w:rPr>
                <w:rFonts w:eastAsia="Cambria"/>
                <w:b/>
              </w:rPr>
              <w:t>Activité</w:t>
            </w:r>
            <w:r w:rsidRPr="002B05D7">
              <w:rPr>
                <w:rFonts w:eastAsia="Cambria"/>
              </w:rPr>
              <w:t> : Utilisation de véhicules et d’engins</w:t>
            </w:r>
          </w:p>
        </w:tc>
      </w:tr>
      <w:tr w:rsidR="00236096" w:rsidRPr="002B05D7" w14:paraId="77D2FDE3" w14:textId="77777777" w:rsidTr="00CE4C39">
        <w:tc>
          <w:tcPr>
            <w:tcW w:w="878" w:type="pct"/>
            <w:vMerge w:val="restart"/>
            <w:shd w:val="clear" w:color="auto" w:fill="auto"/>
          </w:tcPr>
          <w:p w14:paraId="18B524B6" w14:textId="77777777" w:rsidR="00236096" w:rsidRPr="002B05D7" w:rsidRDefault="00236096" w:rsidP="009A62B9">
            <w:pPr>
              <w:jc w:val="both"/>
              <w:rPr>
                <w:rFonts w:eastAsia="Cambria"/>
              </w:rPr>
            </w:pPr>
            <w:r w:rsidRPr="002B05D7">
              <w:rPr>
                <w:rFonts w:eastAsia="Cambria"/>
              </w:rPr>
              <w:t>Sans prévention</w:t>
            </w:r>
          </w:p>
        </w:tc>
        <w:tc>
          <w:tcPr>
            <w:tcW w:w="1029" w:type="pct"/>
            <w:shd w:val="clear" w:color="auto" w:fill="auto"/>
          </w:tcPr>
          <w:p w14:paraId="784E0C04" w14:textId="77777777" w:rsidR="00236096" w:rsidRPr="002B05D7" w:rsidRDefault="00236096" w:rsidP="009A62B9">
            <w:pPr>
              <w:jc w:val="both"/>
              <w:rPr>
                <w:rFonts w:eastAsia="Cambria"/>
              </w:rPr>
            </w:pPr>
            <w:r w:rsidRPr="002B05D7">
              <w:rPr>
                <w:rFonts w:eastAsia="Cambria"/>
              </w:rPr>
              <w:t>Risques initiaux</w:t>
            </w:r>
          </w:p>
        </w:tc>
        <w:tc>
          <w:tcPr>
            <w:tcW w:w="753" w:type="pct"/>
            <w:shd w:val="clear" w:color="auto" w:fill="auto"/>
          </w:tcPr>
          <w:p w14:paraId="652FF49B" w14:textId="77777777" w:rsidR="00236096" w:rsidRPr="002B05D7" w:rsidRDefault="00236096" w:rsidP="009A62B9">
            <w:pPr>
              <w:jc w:val="both"/>
              <w:rPr>
                <w:rFonts w:eastAsia="Cambria"/>
              </w:rPr>
            </w:pPr>
            <w:r w:rsidRPr="002B05D7">
              <w:rPr>
                <w:rFonts w:eastAsia="Cambria"/>
              </w:rPr>
              <w:t xml:space="preserve">Probabilité </w:t>
            </w:r>
          </w:p>
        </w:tc>
        <w:tc>
          <w:tcPr>
            <w:tcW w:w="695" w:type="pct"/>
            <w:shd w:val="clear" w:color="auto" w:fill="auto"/>
          </w:tcPr>
          <w:p w14:paraId="7BC7C196" w14:textId="77777777" w:rsidR="00236096" w:rsidRPr="002B05D7" w:rsidRDefault="00236096" w:rsidP="009A62B9">
            <w:pPr>
              <w:jc w:val="both"/>
              <w:rPr>
                <w:rFonts w:eastAsia="Cambria"/>
              </w:rPr>
            </w:pPr>
            <w:r w:rsidRPr="002B05D7">
              <w:rPr>
                <w:rFonts w:eastAsia="Cambria"/>
              </w:rPr>
              <w:t>Gravité</w:t>
            </w:r>
          </w:p>
        </w:tc>
        <w:tc>
          <w:tcPr>
            <w:tcW w:w="590" w:type="pct"/>
            <w:shd w:val="clear" w:color="auto" w:fill="auto"/>
          </w:tcPr>
          <w:p w14:paraId="395A8B2F" w14:textId="77777777" w:rsidR="00236096" w:rsidRPr="002B05D7" w:rsidRDefault="00236096" w:rsidP="009A62B9">
            <w:pPr>
              <w:jc w:val="both"/>
              <w:rPr>
                <w:rFonts w:eastAsia="Cambria"/>
              </w:rPr>
            </w:pPr>
            <w:r w:rsidRPr="002B05D7">
              <w:rPr>
                <w:rFonts w:eastAsia="Cambria"/>
              </w:rPr>
              <w:t>Criticité</w:t>
            </w:r>
          </w:p>
        </w:tc>
        <w:tc>
          <w:tcPr>
            <w:tcW w:w="1054" w:type="pct"/>
            <w:shd w:val="clear" w:color="auto" w:fill="auto"/>
          </w:tcPr>
          <w:p w14:paraId="619A4EEE" w14:textId="77777777" w:rsidR="00236096" w:rsidRPr="002B05D7" w:rsidRDefault="00236096" w:rsidP="009A62B9">
            <w:pPr>
              <w:jc w:val="both"/>
              <w:rPr>
                <w:rFonts w:eastAsia="Cambria"/>
              </w:rPr>
            </w:pPr>
            <w:r w:rsidRPr="002B05D7">
              <w:rPr>
                <w:rFonts w:eastAsia="Cambria"/>
              </w:rPr>
              <w:t>Dommage initial</w:t>
            </w:r>
          </w:p>
        </w:tc>
      </w:tr>
      <w:tr w:rsidR="00236096" w:rsidRPr="002B05D7" w14:paraId="70B8772B" w14:textId="77777777" w:rsidTr="00CE4C39">
        <w:trPr>
          <w:trHeight w:val="70"/>
        </w:trPr>
        <w:tc>
          <w:tcPr>
            <w:tcW w:w="878" w:type="pct"/>
            <w:vMerge/>
            <w:shd w:val="clear" w:color="auto" w:fill="auto"/>
          </w:tcPr>
          <w:p w14:paraId="7462F036" w14:textId="77777777" w:rsidR="00236096" w:rsidRPr="002B05D7" w:rsidRDefault="00236096" w:rsidP="009A62B9">
            <w:pPr>
              <w:jc w:val="both"/>
              <w:rPr>
                <w:rFonts w:eastAsia="Cambria"/>
              </w:rPr>
            </w:pPr>
          </w:p>
        </w:tc>
        <w:tc>
          <w:tcPr>
            <w:tcW w:w="1029" w:type="pct"/>
            <w:shd w:val="clear" w:color="auto" w:fill="auto"/>
          </w:tcPr>
          <w:p w14:paraId="12A64679" w14:textId="77777777" w:rsidR="00236096" w:rsidRPr="002B05D7" w:rsidRDefault="00236096" w:rsidP="009A62B9">
            <w:pPr>
              <w:rPr>
                <w:rFonts w:eastAsia="Cambria"/>
              </w:rPr>
            </w:pPr>
            <w:r w:rsidRPr="002B05D7">
              <w:rPr>
                <w:rFonts w:eastAsia="Cambria"/>
              </w:rPr>
              <w:t>Fuite et/o</w:t>
            </w:r>
            <w:r w:rsidR="00D66A24" w:rsidRPr="002B05D7">
              <w:rPr>
                <w:rFonts w:eastAsia="Cambria"/>
              </w:rPr>
              <w:t>u</w:t>
            </w:r>
            <w:r w:rsidRPr="002B05D7">
              <w:rPr>
                <w:rFonts w:eastAsia="Cambria"/>
              </w:rPr>
              <w:t xml:space="preserve"> déversement de polluants ;</w:t>
            </w:r>
          </w:p>
          <w:p w14:paraId="0FEA575E" w14:textId="77777777" w:rsidR="00236096" w:rsidRPr="002B05D7" w:rsidRDefault="00236096" w:rsidP="009A62B9">
            <w:pPr>
              <w:rPr>
                <w:rFonts w:eastAsia="Cambria"/>
              </w:rPr>
            </w:pPr>
            <w:r w:rsidRPr="002B05D7">
              <w:rPr>
                <w:rFonts w:eastAsia="Cambria"/>
              </w:rPr>
              <w:t>Mauvaise gestion des déchets, des effluents des sanitaires, des eaux de lavage de la machinerie sur les bases de chantier</w:t>
            </w:r>
          </w:p>
        </w:tc>
        <w:tc>
          <w:tcPr>
            <w:tcW w:w="753" w:type="pct"/>
            <w:shd w:val="clear" w:color="auto" w:fill="auto"/>
          </w:tcPr>
          <w:p w14:paraId="2C266899" w14:textId="77777777" w:rsidR="00236096" w:rsidRPr="002B05D7" w:rsidRDefault="00236096" w:rsidP="009A62B9">
            <w:pPr>
              <w:jc w:val="both"/>
              <w:rPr>
                <w:rFonts w:eastAsia="Cambria"/>
              </w:rPr>
            </w:pPr>
            <w:r w:rsidRPr="002B05D7">
              <w:rPr>
                <w:rFonts w:eastAsia="Cambria"/>
              </w:rPr>
              <w:t>2</w:t>
            </w:r>
          </w:p>
        </w:tc>
        <w:tc>
          <w:tcPr>
            <w:tcW w:w="695" w:type="pct"/>
            <w:shd w:val="clear" w:color="auto" w:fill="auto"/>
          </w:tcPr>
          <w:p w14:paraId="588778F1" w14:textId="77777777" w:rsidR="00236096" w:rsidRPr="002B05D7" w:rsidRDefault="00236096" w:rsidP="009A62B9">
            <w:pPr>
              <w:jc w:val="both"/>
              <w:rPr>
                <w:rFonts w:eastAsia="Cambria"/>
              </w:rPr>
            </w:pPr>
            <w:r w:rsidRPr="002B05D7">
              <w:rPr>
                <w:rFonts w:eastAsia="Cambria"/>
              </w:rPr>
              <w:t>3</w:t>
            </w:r>
          </w:p>
        </w:tc>
        <w:tc>
          <w:tcPr>
            <w:tcW w:w="590" w:type="pct"/>
            <w:shd w:val="clear" w:color="auto" w:fill="FFFF00"/>
          </w:tcPr>
          <w:p w14:paraId="60379AB4" w14:textId="77777777" w:rsidR="00236096" w:rsidRPr="002B05D7" w:rsidRDefault="00236096" w:rsidP="009A62B9">
            <w:pPr>
              <w:jc w:val="both"/>
              <w:rPr>
                <w:rFonts w:eastAsia="Cambria"/>
              </w:rPr>
            </w:pPr>
            <w:r w:rsidRPr="002B05D7">
              <w:rPr>
                <w:rFonts w:eastAsia="Cambria"/>
              </w:rPr>
              <w:t>32</w:t>
            </w:r>
          </w:p>
        </w:tc>
        <w:tc>
          <w:tcPr>
            <w:tcW w:w="1054" w:type="pct"/>
            <w:shd w:val="clear" w:color="auto" w:fill="auto"/>
          </w:tcPr>
          <w:p w14:paraId="5036CD79" w14:textId="77777777" w:rsidR="00236096" w:rsidRPr="002B05D7" w:rsidRDefault="00236096" w:rsidP="009A62B9">
            <w:pPr>
              <w:jc w:val="both"/>
              <w:rPr>
                <w:rFonts w:eastAsia="Cambria"/>
              </w:rPr>
            </w:pPr>
            <w:r w:rsidRPr="002B05D7">
              <w:rPr>
                <w:rFonts w:eastAsia="Cambria"/>
              </w:rPr>
              <w:t>Baisse de rendement des sols, destruction de la faune du sol</w:t>
            </w:r>
          </w:p>
          <w:p w14:paraId="61756BE1" w14:textId="77777777" w:rsidR="00236096" w:rsidRPr="002B05D7" w:rsidRDefault="00236096" w:rsidP="009A62B9">
            <w:pPr>
              <w:jc w:val="both"/>
              <w:rPr>
                <w:rFonts w:eastAsia="Cambria"/>
              </w:rPr>
            </w:pPr>
            <w:r w:rsidRPr="002B05D7">
              <w:rPr>
                <w:rFonts w:eastAsia="Cambria"/>
              </w:rPr>
              <w:t>Contamination des eaux</w:t>
            </w:r>
          </w:p>
        </w:tc>
      </w:tr>
      <w:tr w:rsidR="00236096" w:rsidRPr="002B05D7" w14:paraId="55E812F9" w14:textId="77777777" w:rsidTr="00CE4C39">
        <w:tc>
          <w:tcPr>
            <w:tcW w:w="878" w:type="pct"/>
            <w:shd w:val="clear" w:color="auto" w:fill="auto"/>
          </w:tcPr>
          <w:p w14:paraId="6FC0A40E" w14:textId="77777777" w:rsidR="00236096" w:rsidRPr="002B05D7" w:rsidRDefault="00236096" w:rsidP="009A62B9">
            <w:pPr>
              <w:jc w:val="both"/>
              <w:rPr>
                <w:rFonts w:eastAsia="Cambria"/>
              </w:rPr>
            </w:pPr>
            <w:r w:rsidRPr="002B05D7">
              <w:rPr>
                <w:rFonts w:eastAsia="Cambria"/>
              </w:rPr>
              <w:t>Mesures de prévention</w:t>
            </w:r>
          </w:p>
        </w:tc>
        <w:tc>
          <w:tcPr>
            <w:tcW w:w="4122" w:type="pct"/>
            <w:gridSpan w:val="5"/>
            <w:shd w:val="clear" w:color="auto" w:fill="auto"/>
          </w:tcPr>
          <w:p w14:paraId="4C629B9B" w14:textId="77777777" w:rsidR="00236096" w:rsidRPr="002B05D7" w:rsidRDefault="00236096" w:rsidP="009A62B9">
            <w:pPr>
              <w:pStyle w:val="Paragraphedeliste"/>
              <w:numPr>
                <w:ilvl w:val="0"/>
                <w:numId w:val="187"/>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stocker les substances dangereuses dans des contenants adaptés à l’abri des précipitations ;</w:t>
            </w:r>
          </w:p>
          <w:p w14:paraId="7DF86026" w14:textId="77777777" w:rsidR="00236096" w:rsidRPr="002B05D7" w:rsidRDefault="00236096" w:rsidP="009A62B9">
            <w:pPr>
              <w:pStyle w:val="Paragraphedeliste"/>
              <w:numPr>
                <w:ilvl w:val="0"/>
                <w:numId w:val="187"/>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la collecte systématique des déchets dangereux et leur prise en charge par un prestataire agréé ;</w:t>
            </w:r>
          </w:p>
          <w:p w14:paraId="3C8D7FA6" w14:textId="77777777" w:rsidR="00236096" w:rsidRPr="002B05D7" w:rsidRDefault="00236096" w:rsidP="009A62B9">
            <w:pPr>
              <w:pStyle w:val="Paragraphedeliste"/>
              <w:numPr>
                <w:ilvl w:val="0"/>
                <w:numId w:val="187"/>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faire des provisions de substances absorbant pour la récupération d’éventuelles substances dangereuses déversées ;</w:t>
            </w:r>
          </w:p>
          <w:p w14:paraId="1B66E83C" w14:textId="77777777" w:rsidR="00236096" w:rsidRPr="002B05D7" w:rsidRDefault="00236096" w:rsidP="009A62B9">
            <w:pPr>
              <w:pStyle w:val="Paragraphedeliste"/>
              <w:numPr>
                <w:ilvl w:val="0"/>
                <w:numId w:val="187"/>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élaborer des procédures d’intervention en cas de déversement de polluants</w:t>
            </w:r>
          </w:p>
        </w:tc>
      </w:tr>
      <w:tr w:rsidR="00236096" w:rsidRPr="002B05D7" w14:paraId="66E4EAC5" w14:textId="77777777" w:rsidTr="00CE4C39">
        <w:tc>
          <w:tcPr>
            <w:tcW w:w="878" w:type="pct"/>
            <w:vMerge w:val="restart"/>
            <w:shd w:val="clear" w:color="auto" w:fill="auto"/>
          </w:tcPr>
          <w:p w14:paraId="432CB7BE" w14:textId="77777777" w:rsidR="00236096" w:rsidRPr="002B05D7" w:rsidRDefault="00236096" w:rsidP="009A62B9">
            <w:pPr>
              <w:jc w:val="both"/>
              <w:rPr>
                <w:rFonts w:eastAsia="Cambria"/>
              </w:rPr>
            </w:pPr>
            <w:r w:rsidRPr="002B05D7">
              <w:rPr>
                <w:rFonts w:eastAsia="Cambria"/>
              </w:rPr>
              <w:t>Avec prévention</w:t>
            </w:r>
          </w:p>
        </w:tc>
        <w:tc>
          <w:tcPr>
            <w:tcW w:w="1029" w:type="pct"/>
            <w:shd w:val="clear" w:color="auto" w:fill="auto"/>
          </w:tcPr>
          <w:p w14:paraId="2591D356" w14:textId="77777777" w:rsidR="00236096" w:rsidRPr="002B05D7" w:rsidRDefault="00236096" w:rsidP="009A62B9">
            <w:pPr>
              <w:jc w:val="both"/>
            </w:pPr>
            <w:r w:rsidRPr="002B05D7">
              <w:rPr>
                <w:rFonts w:eastAsia="Cambria"/>
              </w:rPr>
              <w:t>Risques résiduels</w:t>
            </w:r>
          </w:p>
        </w:tc>
        <w:tc>
          <w:tcPr>
            <w:tcW w:w="753" w:type="pct"/>
            <w:shd w:val="clear" w:color="auto" w:fill="auto"/>
          </w:tcPr>
          <w:p w14:paraId="66653F84" w14:textId="77777777" w:rsidR="00236096" w:rsidRPr="002B05D7" w:rsidRDefault="00236096" w:rsidP="009A62B9">
            <w:pPr>
              <w:jc w:val="both"/>
            </w:pPr>
            <w:r w:rsidRPr="002B05D7">
              <w:rPr>
                <w:rFonts w:eastAsia="Cambria"/>
              </w:rPr>
              <w:t>Probabilité</w:t>
            </w:r>
          </w:p>
        </w:tc>
        <w:tc>
          <w:tcPr>
            <w:tcW w:w="695" w:type="pct"/>
            <w:shd w:val="clear" w:color="auto" w:fill="auto"/>
          </w:tcPr>
          <w:p w14:paraId="55428A69" w14:textId="77777777" w:rsidR="00236096" w:rsidRPr="002B05D7" w:rsidRDefault="00236096" w:rsidP="009A62B9">
            <w:pPr>
              <w:jc w:val="both"/>
            </w:pPr>
            <w:r w:rsidRPr="002B05D7">
              <w:rPr>
                <w:rFonts w:eastAsia="Cambria"/>
              </w:rPr>
              <w:t>Gravité</w:t>
            </w:r>
          </w:p>
        </w:tc>
        <w:tc>
          <w:tcPr>
            <w:tcW w:w="590" w:type="pct"/>
            <w:shd w:val="clear" w:color="auto" w:fill="auto"/>
          </w:tcPr>
          <w:p w14:paraId="74C4C7B7" w14:textId="77777777" w:rsidR="00236096" w:rsidRPr="002B05D7" w:rsidRDefault="00236096" w:rsidP="009A62B9">
            <w:pPr>
              <w:jc w:val="both"/>
            </w:pPr>
            <w:r w:rsidRPr="002B05D7">
              <w:rPr>
                <w:rFonts w:eastAsia="Cambria"/>
              </w:rPr>
              <w:t>Criticité</w:t>
            </w:r>
          </w:p>
        </w:tc>
        <w:tc>
          <w:tcPr>
            <w:tcW w:w="1054" w:type="pct"/>
            <w:shd w:val="clear" w:color="auto" w:fill="auto"/>
          </w:tcPr>
          <w:p w14:paraId="3C2EB510" w14:textId="77777777" w:rsidR="00236096" w:rsidRPr="002B05D7" w:rsidRDefault="00236096" w:rsidP="009A62B9">
            <w:pPr>
              <w:jc w:val="both"/>
            </w:pPr>
            <w:r w:rsidRPr="002B05D7">
              <w:rPr>
                <w:rFonts w:eastAsia="Cambria"/>
              </w:rPr>
              <w:t>Dommage final</w:t>
            </w:r>
          </w:p>
        </w:tc>
      </w:tr>
      <w:tr w:rsidR="00236096" w:rsidRPr="002B05D7" w14:paraId="712C5E13" w14:textId="77777777" w:rsidTr="00CE4C39">
        <w:tc>
          <w:tcPr>
            <w:tcW w:w="878" w:type="pct"/>
            <w:vMerge/>
            <w:shd w:val="clear" w:color="auto" w:fill="auto"/>
          </w:tcPr>
          <w:p w14:paraId="770F7E1A" w14:textId="77777777" w:rsidR="00236096" w:rsidRPr="002B05D7" w:rsidRDefault="00236096" w:rsidP="009A62B9">
            <w:pPr>
              <w:jc w:val="both"/>
              <w:rPr>
                <w:rFonts w:eastAsia="Cambria"/>
              </w:rPr>
            </w:pPr>
          </w:p>
        </w:tc>
        <w:tc>
          <w:tcPr>
            <w:tcW w:w="1029" w:type="pct"/>
            <w:shd w:val="clear" w:color="auto" w:fill="auto"/>
          </w:tcPr>
          <w:p w14:paraId="286592EC" w14:textId="77777777" w:rsidR="00236096" w:rsidRPr="002B05D7" w:rsidRDefault="00236096" w:rsidP="009A62B9">
            <w:pPr>
              <w:jc w:val="both"/>
              <w:rPr>
                <w:rFonts w:eastAsia="Cambria"/>
              </w:rPr>
            </w:pPr>
            <w:r w:rsidRPr="002B05D7">
              <w:rPr>
                <w:rFonts w:eastAsia="Cambria"/>
              </w:rPr>
              <w:t>Pollution accidentelle</w:t>
            </w:r>
          </w:p>
        </w:tc>
        <w:tc>
          <w:tcPr>
            <w:tcW w:w="753" w:type="pct"/>
            <w:shd w:val="clear" w:color="auto" w:fill="auto"/>
          </w:tcPr>
          <w:p w14:paraId="5BC23BBA" w14:textId="77777777" w:rsidR="00236096" w:rsidRPr="002B05D7" w:rsidRDefault="00236096" w:rsidP="009A62B9">
            <w:pPr>
              <w:jc w:val="both"/>
              <w:rPr>
                <w:rFonts w:eastAsia="Cambria"/>
              </w:rPr>
            </w:pPr>
            <w:r w:rsidRPr="002B05D7">
              <w:rPr>
                <w:rFonts w:eastAsia="Cambria"/>
              </w:rPr>
              <w:t>1</w:t>
            </w:r>
          </w:p>
        </w:tc>
        <w:tc>
          <w:tcPr>
            <w:tcW w:w="695" w:type="pct"/>
            <w:shd w:val="clear" w:color="auto" w:fill="auto"/>
          </w:tcPr>
          <w:p w14:paraId="457A4029" w14:textId="77777777" w:rsidR="00236096" w:rsidRPr="002B05D7" w:rsidRDefault="00236096" w:rsidP="009A62B9">
            <w:pPr>
              <w:jc w:val="both"/>
              <w:rPr>
                <w:rFonts w:eastAsia="Cambria"/>
              </w:rPr>
            </w:pPr>
            <w:r w:rsidRPr="002B05D7">
              <w:rPr>
                <w:rFonts w:eastAsia="Cambria"/>
              </w:rPr>
              <w:t>1</w:t>
            </w:r>
          </w:p>
        </w:tc>
        <w:tc>
          <w:tcPr>
            <w:tcW w:w="590" w:type="pct"/>
            <w:shd w:val="clear" w:color="auto" w:fill="92D050"/>
          </w:tcPr>
          <w:p w14:paraId="7DFC4CD1" w14:textId="77777777" w:rsidR="00236096" w:rsidRPr="002B05D7" w:rsidRDefault="00236096" w:rsidP="009A62B9">
            <w:pPr>
              <w:jc w:val="both"/>
              <w:rPr>
                <w:rFonts w:eastAsia="Cambria"/>
              </w:rPr>
            </w:pPr>
            <w:r w:rsidRPr="002B05D7">
              <w:rPr>
                <w:rFonts w:eastAsia="Cambria"/>
              </w:rPr>
              <w:t>11</w:t>
            </w:r>
          </w:p>
        </w:tc>
        <w:tc>
          <w:tcPr>
            <w:tcW w:w="1054" w:type="pct"/>
            <w:shd w:val="clear" w:color="auto" w:fill="auto"/>
          </w:tcPr>
          <w:p w14:paraId="531BEBA8" w14:textId="77777777" w:rsidR="00236096" w:rsidRPr="002B05D7" w:rsidRDefault="00236096" w:rsidP="009A62B9">
            <w:pPr>
              <w:jc w:val="both"/>
              <w:rPr>
                <w:rFonts w:eastAsia="Cambria"/>
              </w:rPr>
            </w:pPr>
            <w:r w:rsidRPr="002B05D7">
              <w:rPr>
                <w:rFonts w:eastAsia="Cambria"/>
              </w:rPr>
              <w:t xml:space="preserve">Appauvrissement des sols </w:t>
            </w:r>
          </w:p>
        </w:tc>
      </w:tr>
      <w:tr w:rsidR="00236096" w:rsidRPr="002B05D7" w14:paraId="4F739B9C" w14:textId="77777777" w:rsidTr="00CE4C39">
        <w:tc>
          <w:tcPr>
            <w:tcW w:w="878" w:type="pct"/>
            <w:shd w:val="clear" w:color="auto" w:fill="auto"/>
          </w:tcPr>
          <w:p w14:paraId="4E21FB22" w14:textId="77777777" w:rsidR="00236096" w:rsidRPr="002B05D7" w:rsidRDefault="00236096" w:rsidP="009A62B9">
            <w:pPr>
              <w:jc w:val="both"/>
              <w:rPr>
                <w:rFonts w:eastAsia="Cambria"/>
              </w:rPr>
            </w:pPr>
            <w:r w:rsidRPr="002B05D7">
              <w:rPr>
                <w:rFonts w:eastAsia="Cambria"/>
              </w:rPr>
              <w:t>Gestion des conséquences</w:t>
            </w:r>
          </w:p>
        </w:tc>
        <w:tc>
          <w:tcPr>
            <w:tcW w:w="4122" w:type="pct"/>
            <w:gridSpan w:val="5"/>
            <w:shd w:val="clear" w:color="auto" w:fill="auto"/>
          </w:tcPr>
          <w:p w14:paraId="08AC277D" w14:textId="77777777" w:rsidR="00236096" w:rsidRPr="002B05D7" w:rsidRDefault="00236096" w:rsidP="009A62B9">
            <w:pPr>
              <w:pStyle w:val="Paragraphedeliste"/>
              <w:numPr>
                <w:ilvl w:val="0"/>
                <w:numId w:val="188"/>
              </w:numPr>
              <w:spacing w:line="240" w:lineRule="auto"/>
              <w:jc w:val="both"/>
              <w:rPr>
                <w:rFonts w:ascii="Times New Roman" w:eastAsia="Cambria" w:hAnsi="Times New Roman" w:cs="Times New Roman"/>
                <w:sz w:val="24"/>
                <w:szCs w:val="24"/>
              </w:rPr>
            </w:pPr>
            <w:r w:rsidRPr="002B05D7">
              <w:rPr>
                <w:rFonts w:ascii="Times New Roman" w:eastAsia="Cambria" w:hAnsi="Times New Roman" w:cs="Times New Roman"/>
                <w:sz w:val="24"/>
                <w:szCs w:val="24"/>
              </w:rPr>
              <w:t>Mettre en œuvre les procédures d’intervention d’urgence.</w:t>
            </w:r>
          </w:p>
        </w:tc>
      </w:tr>
    </w:tbl>
    <w:p w14:paraId="2125882A" w14:textId="77777777" w:rsidR="00236096" w:rsidRPr="002B05D7" w:rsidRDefault="00236096" w:rsidP="009A62B9">
      <w:pPr>
        <w:pStyle w:val="Paragraphedeliste"/>
        <w:spacing w:line="240" w:lineRule="auto"/>
        <w:jc w:val="both"/>
        <w:rPr>
          <w:rFonts w:ascii="Times New Roman" w:hAnsi="Times New Roman" w:cs="Times New Roman"/>
          <w:b/>
          <w:sz w:val="24"/>
          <w:szCs w:val="24"/>
        </w:rPr>
      </w:pPr>
    </w:p>
    <w:p w14:paraId="37E57A97" w14:textId="77777777" w:rsidR="00236096" w:rsidRPr="002B05D7" w:rsidRDefault="00236096" w:rsidP="009A62B9">
      <w:pPr>
        <w:pStyle w:val="Paragraphedeliste"/>
        <w:numPr>
          <w:ilvl w:val="0"/>
          <w:numId w:val="174"/>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Sur les ressources hydriques</w:t>
      </w:r>
    </w:p>
    <w:p w14:paraId="799CC9B2" w14:textId="77777777" w:rsidR="00236096" w:rsidRPr="002B05D7" w:rsidRDefault="00236096" w:rsidP="009A62B9">
      <w:pPr>
        <w:pStyle w:val="impact5"/>
        <w:numPr>
          <w:ilvl w:val="0"/>
          <w:numId w:val="297"/>
        </w:numPr>
        <w:jc w:val="both"/>
        <w:rPr>
          <w:b/>
          <w:i/>
          <w:lang w:val="fr-FR"/>
        </w:rPr>
      </w:pPr>
      <w:r w:rsidRPr="002B05D7">
        <w:rPr>
          <w:b/>
          <w:i/>
          <w:lang w:val="fr-FR"/>
        </w:rPr>
        <w:t>Risque-2. Pollution des eaux superficielles</w:t>
      </w:r>
    </w:p>
    <w:p w14:paraId="0EF29F83" w14:textId="39EC8792" w:rsidR="00236096" w:rsidRPr="002B05D7" w:rsidRDefault="00236096" w:rsidP="009A62B9">
      <w:pPr>
        <w:jc w:val="both"/>
      </w:pPr>
      <w:r w:rsidRPr="002B05D7">
        <w:t>La zone du projet est marquée par la présence de plusieurs ruisseaux (Tamba koumala et Dialaba fâma) matérialisés sur l</w:t>
      </w:r>
      <w:r w:rsidR="0093075A">
        <w:t>a</w:t>
      </w:r>
      <w:r w:rsidRPr="002B05D7">
        <w:t xml:space="preserve"> piste par des ouvrages de franchissement (dalots, buses</w:t>
      </w:r>
      <w:r w:rsidR="0093075A">
        <w:t xml:space="preserve"> </w:t>
      </w:r>
      <w:r w:rsidRPr="002B05D7">
        <w:t xml:space="preserve">et radiers). Ainsi, l’utilisation de véhicules et d’engins et la gestion des déchets pourrait entrainer la pollution directe de ces eaux suite à des fuites et/ou déversements de substances dangereuses associés à l’utilisation de la machinerie, des rejets d’effluents provenant des sanitaires et des entretiens de la machinerie sur les bases chantier, de la laitance de béton provenant des installations de lavage des engins (bétonnières) sur les bases chantier, d’eaux d’extinction d’incendie ou d’une mauvaise gestion des déchets dangereux. </w:t>
      </w:r>
    </w:p>
    <w:p w14:paraId="0CDE2329" w14:textId="77777777" w:rsidR="00236096" w:rsidRPr="002B05D7" w:rsidRDefault="00236096" w:rsidP="009A62B9">
      <w:pPr>
        <w:jc w:val="both"/>
      </w:pPr>
      <w:r w:rsidRPr="002B05D7">
        <w:t>Les eaux superficielles circulant à proximité des chantiers et des zones d’emprunts pourront être souillées par divers rejets d’origine mécanique (huiles de moteurs, huiles usagées, hydrocarbures, détergents etc.) et humaine (par la main d’œuvre). Ces rejets pourront constituer une source de pollution des eaux de surface.</w:t>
      </w:r>
    </w:p>
    <w:p w14:paraId="40F782B5" w14:textId="4219B5EB" w:rsidR="00236096" w:rsidRPr="002B05D7" w:rsidRDefault="00236096" w:rsidP="009A62B9">
      <w:pPr>
        <w:jc w:val="both"/>
      </w:pPr>
      <w:r w:rsidRPr="002B05D7">
        <w:t>Certains ruisseaux pourront être détournés, au moins temporairement, lors de la construction de nouveaux ouvrages (construction de ponts, passages busés, dalots, prélèvement des sables, etc.)., de l’installation des bases chantiers, etc.</w:t>
      </w:r>
      <w:r w:rsidR="0093075A">
        <w:t xml:space="preserve"> </w:t>
      </w:r>
      <w:r w:rsidRPr="002B05D7">
        <w:t xml:space="preserve">et également par les dépôts des matériaux de déblais, de découverte ou de débris d’anciens ouvrages le long </w:t>
      </w:r>
      <w:r w:rsidR="0093075A">
        <w:t>de la route</w:t>
      </w:r>
      <w:r w:rsidRPr="002B05D7">
        <w:t xml:space="preserve"> à aménager. Une augmentation de la turbidité des eaux sera à prendre en considération.</w:t>
      </w:r>
    </w:p>
    <w:p w14:paraId="725E3709" w14:textId="77777777" w:rsidR="00236096" w:rsidRPr="002B05D7" w:rsidRDefault="00236096" w:rsidP="009A62B9">
      <w:pPr>
        <w:jc w:val="both"/>
      </w:pPr>
    </w:p>
    <w:p w14:paraId="237259F2" w14:textId="2F0B061E" w:rsidR="00236096" w:rsidRPr="002B05D7" w:rsidRDefault="00236096" w:rsidP="009A62B9">
      <w:pPr>
        <w:jc w:val="both"/>
      </w:pPr>
      <w:bookmarkStart w:id="162" w:name="_Toc158375595"/>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43</w:t>
      </w:r>
      <w:r w:rsidR="00CF5E36">
        <w:rPr>
          <w:noProof/>
        </w:rPr>
        <w:fldChar w:fldCharType="end"/>
      </w:r>
      <w:r w:rsidRPr="002B05D7">
        <w:t> : résumé de l’évaluation du risque de pollution des eaux superficielles</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6"/>
        <w:gridCol w:w="1799"/>
        <w:gridCol w:w="1276"/>
        <w:gridCol w:w="991"/>
        <w:gridCol w:w="993"/>
        <w:gridCol w:w="593"/>
        <w:gridCol w:w="1812"/>
      </w:tblGrid>
      <w:tr w:rsidR="00236096" w:rsidRPr="002B05D7" w14:paraId="685166E5" w14:textId="77777777" w:rsidTr="00CE4C39">
        <w:trPr>
          <w:tblHeader/>
        </w:trPr>
        <w:tc>
          <w:tcPr>
            <w:tcW w:w="5000" w:type="pct"/>
            <w:gridSpan w:val="7"/>
            <w:shd w:val="clear" w:color="auto" w:fill="FFE599" w:themeFill="accent4" w:themeFillTint="66"/>
            <w:vAlign w:val="center"/>
          </w:tcPr>
          <w:p w14:paraId="74F14E2F" w14:textId="77777777" w:rsidR="00236096" w:rsidRPr="002B05D7" w:rsidRDefault="00236096" w:rsidP="009A62B9">
            <w:pPr>
              <w:jc w:val="both"/>
              <w:rPr>
                <w:b/>
                <w:i/>
              </w:rPr>
            </w:pPr>
            <w:r w:rsidRPr="002B05D7">
              <w:rPr>
                <w:b/>
                <w:i/>
              </w:rPr>
              <w:t xml:space="preserve">Risque-2. </w:t>
            </w:r>
            <w:r w:rsidR="00D66A24" w:rsidRPr="002B05D7">
              <w:rPr>
                <w:b/>
                <w:i/>
              </w:rPr>
              <w:t>Pollution</w:t>
            </w:r>
            <w:r w:rsidRPr="002B05D7">
              <w:rPr>
                <w:b/>
                <w:i/>
              </w:rPr>
              <w:t xml:space="preserve"> des eaux superficielles</w:t>
            </w:r>
          </w:p>
        </w:tc>
      </w:tr>
      <w:tr w:rsidR="00236096" w:rsidRPr="002B05D7" w14:paraId="182B1E2A" w14:textId="77777777" w:rsidTr="00CE4C39">
        <w:trPr>
          <w:tblHeader/>
        </w:trPr>
        <w:tc>
          <w:tcPr>
            <w:tcW w:w="5000" w:type="pct"/>
            <w:gridSpan w:val="7"/>
            <w:shd w:val="clear" w:color="auto" w:fill="FFFFFF" w:themeFill="background1"/>
          </w:tcPr>
          <w:p w14:paraId="15E548EB" w14:textId="77777777" w:rsidR="00236096" w:rsidRPr="002B05D7" w:rsidRDefault="00236096" w:rsidP="009A62B9">
            <w:pPr>
              <w:jc w:val="both"/>
            </w:pPr>
            <w:r w:rsidRPr="002B05D7">
              <w:rPr>
                <w:b/>
              </w:rPr>
              <w:t>Activités concernées</w:t>
            </w:r>
            <w:r w:rsidRPr="002B05D7">
              <w:t> : Utilisation de véhicules et d’engins, gestion des déchets</w:t>
            </w:r>
          </w:p>
        </w:tc>
      </w:tr>
      <w:tr w:rsidR="00236096" w:rsidRPr="002B05D7" w14:paraId="1754FFE0" w14:textId="77777777" w:rsidTr="00CE4C39">
        <w:trPr>
          <w:tblHeader/>
        </w:trPr>
        <w:tc>
          <w:tcPr>
            <w:tcW w:w="881" w:type="pct"/>
            <w:shd w:val="clear" w:color="auto" w:fill="FFFFFF" w:themeFill="background1"/>
          </w:tcPr>
          <w:p w14:paraId="4930ECFA" w14:textId="77777777" w:rsidR="00236096" w:rsidRPr="002B05D7" w:rsidRDefault="00236096" w:rsidP="009A62B9">
            <w:pPr>
              <w:jc w:val="both"/>
            </w:pPr>
          </w:p>
        </w:tc>
        <w:tc>
          <w:tcPr>
            <w:tcW w:w="993" w:type="pct"/>
            <w:shd w:val="clear" w:color="auto" w:fill="FFFFFF" w:themeFill="background1"/>
            <w:vAlign w:val="center"/>
          </w:tcPr>
          <w:p w14:paraId="750003BD" w14:textId="77777777" w:rsidR="00236096" w:rsidRPr="002B05D7" w:rsidRDefault="00236096" w:rsidP="009A62B9">
            <w:pPr>
              <w:jc w:val="both"/>
            </w:pPr>
            <w:r w:rsidRPr="002B05D7">
              <w:t>Risques initiaux</w:t>
            </w:r>
          </w:p>
        </w:tc>
        <w:tc>
          <w:tcPr>
            <w:tcW w:w="704" w:type="pct"/>
            <w:shd w:val="clear" w:color="auto" w:fill="FFFFFF" w:themeFill="background1"/>
            <w:vAlign w:val="center"/>
          </w:tcPr>
          <w:p w14:paraId="1C9C7075" w14:textId="77777777" w:rsidR="00236096" w:rsidRPr="002B05D7" w:rsidRDefault="00236096" w:rsidP="009A62B9">
            <w:pPr>
              <w:jc w:val="both"/>
            </w:pPr>
            <w:r w:rsidRPr="002B05D7">
              <w:t>Probabilité</w:t>
            </w:r>
          </w:p>
        </w:tc>
        <w:tc>
          <w:tcPr>
            <w:tcW w:w="547" w:type="pct"/>
            <w:shd w:val="clear" w:color="auto" w:fill="FFFFFF" w:themeFill="background1"/>
            <w:vAlign w:val="center"/>
          </w:tcPr>
          <w:p w14:paraId="389309A7" w14:textId="77777777" w:rsidR="00236096" w:rsidRPr="002B05D7" w:rsidRDefault="00236096" w:rsidP="009A62B9">
            <w:pPr>
              <w:jc w:val="both"/>
            </w:pPr>
            <w:r w:rsidRPr="002B05D7">
              <w:t>Gravité</w:t>
            </w:r>
          </w:p>
        </w:tc>
        <w:tc>
          <w:tcPr>
            <w:tcW w:w="548" w:type="pct"/>
            <w:shd w:val="clear" w:color="auto" w:fill="FFFFFF" w:themeFill="background1"/>
            <w:vAlign w:val="center"/>
          </w:tcPr>
          <w:p w14:paraId="7BE61AA4" w14:textId="77777777" w:rsidR="00236096" w:rsidRPr="002B05D7" w:rsidRDefault="00236096" w:rsidP="009A62B9">
            <w:pPr>
              <w:jc w:val="both"/>
            </w:pPr>
            <w:r w:rsidRPr="002B05D7">
              <w:t>Criticité</w:t>
            </w:r>
          </w:p>
        </w:tc>
        <w:tc>
          <w:tcPr>
            <w:tcW w:w="1327" w:type="pct"/>
            <w:gridSpan w:val="2"/>
            <w:shd w:val="clear" w:color="auto" w:fill="FFFFFF" w:themeFill="background1"/>
            <w:vAlign w:val="center"/>
          </w:tcPr>
          <w:p w14:paraId="4598F0A7" w14:textId="77777777" w:rsidR="00236096" w:rsidRPr="002B05D7" w:rsidRDefault="00236096" w:rsidP="009A62B9">
            <w:pPr>
              <w:jc w:val="both"/>
            </w:pPr>
            <w:r w:rsidRPr="002B05D7">
              <w:t>Dommage initial</w:t>
            </w:r>
          </w:p>
        </w:tc>
      </w:tr>
      <w:tr w:rsidR="00236096" w:rsidRPr="002B05D7" w14:paraId="04EF5054" w14:textId="77777777" w:rsidTr="00CE4C39">
        <w:tc>
          <w:tcPr>
            <w:tcW w:w="881" w:type="pct"/>
            <w:vAlign w:val="center"/>
          </w:tcPr>
          <w:p w14:paraId="32E8F99C" w14:textId="77777777" w:rsidR="00236096" w:rsidRPr="002B05D7" w:rsidRDefault="00236096" w:rsidP="009A62B9">
            <w:pPr>
              <w:jc w:val="both"/>
            </w:pPr>
            <w:r w:rsidRPr="002B05D7">
              <w:t xml:space="preserve">Avant prévention </w:t>
            </w:r>
          </w:p>
        </w:tc>
        <w:tc>
          <w:tcPr>
            <w:tcW w:w="993" w:type="pct"/>
            <w:vAlign w:val="center"/>
          </w:tcPr>
          <w:p w14:paraId="2EBCA938" w14:textId="77777777" w:rsidR="00236096" w:rsidRPr="002B05D7" w:rsidRDefault="00236096" w:rsidP="009A62B9">
            <w:pPr>
              <w:jc w:val="both"/>
            </w:pPr>
            <w:r w:rsidRPr="002B05D7">
              <w:t>Fuite et/ou déversement de polluants ;</w:t>
            </w:r>
          </w:p>
          <w:p w14:paraId="16B49121" w14:textId="77777777" w:rsidR="00236096" w:rsidRPr="002B05D7" w:rsidRDefault="00236096" w:rsidP="009A62B9">
            <w:pPr>
              <w:jc w:val="both"/>
            </w:pPr>
            <w:r w:rsidRPr="002B05D7">
              <w:t xml:space="preserve">Mauvaise gestion des déchets </w:t>
            </w:r>
          </w:p>
        </w:tc>
        <w:tc>
          <w:tcPr>
            <w:tcW w:w="704" w:type="pct"/>
            <w:vAlign w:val="center"/>
          </w:tcPr>
          <w:p w14:paraId="283052EA" w14:textId="77777777" w:rsidR="00236096" w:rsidRPr="002B05D7" w:rsidRDefault="00236096" w:rsidP="009A62B9">
            <w:pPr>
              <w:jc w:val="both"/>
            </w:pPr>
            <w:r w:rsidRPr="002B05D7">
              <w:t>2</w:t>
            </w:r>
          </w:p>
        </w:tc>
        <w:tc>
          <w:tcPr>
            <w:tcW w:w="547" w:type="pct"/>
            <w:vAlign w:val="center"/>
          </w:tcPr>
          <w:p w14:paraId="60E9B020" w14:textId="77777777" w:rsidR="00236096" w:rsidRPr="002B05D7" w:rsidRDefault="00236096" w:rsidP="009A62B9">
            <w:pPr>
              <w:jc w:val="both"/>
            </w:pPr>
            <w:r w:rsidRPr="002B05D7">
              <w:t>3</w:t>
            </w:r>
          </w:p>
        </w:tc>
        <w:tc>
          <w:tcPr>
            <w:tcW w:w="548" w:type="pct"/>
            <w:shd w:val="clear" w:color="auto" w:fill="FFFF00"/>
            <w:vAlign w:val="center"/>
          </w:tcPr>
          <w:p w14:paraId="0016A2A8" w14:textId="77777777" w:rsidR="00236096" w:rsidRPr="002B05D7" w:rsidRDefault="00236096" w:rsidP="009A62B9">
            <w:pPr>
              <w:jc w:val="both"/>
            </w:pPr>
            <w:r w:rsidRPr="002B05D7">
              <w:t>32</w:t>
            </w:r>
          </w:p>
        </w:tc>
        <w:tc>
          <w:tcPr>
            <w:tcW w:w="1327" w:type="pct"/>
            <w:gridSpan w:val="2"/>
            <w:vAlign w:val="center"/>
          </w:tcPr>
          <w:p w14:paraId="7F6AB123" w14:textId="77777777" w:rsidR="00236096" w:rsidRPr="002B05D7" w:rsidRDefault="00236096" w:rsidP="009A62B9">
            <w:pPr>
              <w:jc w:val="both"/>
            </w:pPr>
            <w:r w:rsidRPr="002B05D7">
              <w:t>Contamination des eaux de ruissellement et des nappes ; réduction de la disponibilité des ressources hydriques ;</w:t>
            </w:r>
          </w:p>
          <w:p w14:paraId="3B1A8F11" w14:textId="77777777" w:rsidR="00236096" w:rsidRPr="002B05D7" w:rsidRDefault="00236096" w:rsidP="009A62B9">
            <w:pPr>
              <w:jc w:val="both"/>
            </w:pPr>
            <w:r w:rsidRPr="002B05D7">
              <w:t>intoxication de la faune sauvage</w:t>
            </w:r>
          </w:p>
        </w:tc>
      </w:tr>
      <w:tr w:rsidR="00236096" w:rsidRPr="002B05D7" w14:paraId="2092D3C3" w14:textId="77777777" w:rsidTr="00CE4C39">
        <w:tc>
          <w:tcPr>
            <w:tcW w:w="881" w:type="pct"/>
            <w:vAlign w:val="center"/>
          </w:tcPr>
          <w:p w14:paraId="6BE94F20" w14:textId="77777777" w:rsidR="00236096" w:rsidRPr="002B05D7" w:rsidRDefault="00236096" w:rsidP="009A62B9">
            <w:pPr>
              <w:jc w:val="both"/>
            </w:pPr>
            <w:r w:rsidRPr="002B05D7">
              <w:t xml:space="preserve">Mesures de prévention </w:t>
            </w:r>
          </w:p>
        </w:tc>
        <w:tc>
          <w:tcPr>
            <w:tcW w:w="4119" w:type="pct"/>
            <w:gridSpan w:val="6"/>
            <w:vAlign w:val="center"/>
          </w:tcPr>
          <w:p w14:paraId="708D69B2" w14:textId="77777777" w:rsidR="00236096" w:rsidRPr="002B05D7" w:rsidRDefault="00236096" w:rsidP="009A62B9">
            <w:pPr>
              <w:jc w:val="both"/>
            </w:pPr>
            <w:r w:rsidRPr="002B05D7">
              <w:t>Outre le respect des mesures de prévention de la pollution des sols, il convient de :</w:t>
            </w:r>
          </w:p>
          <w:p w14:paraId="762DE01A" w14:textId="77777777" w:rsidR="00236096" w:rsidRPr="002B05D7" w:rsidRDefault="00236096" w:rsidP="009A62B9">
            <w:pPr>
              <w:pStyle w:val="Paragraphedeliste"/>
              <w:numPr>
                <w:ilvl w:val="0"/>
                <w:numId w:val="186"/>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installer la base-vie à plus de 500 m des plans d’eau identifiés dans la zone du projet ou dans les voies naturelles d’écoulement des eaux de pluies vers ces plans d’eau ;</w:t>
            </w:r>
          </w:p>
          <w:p w14:paraId="3AC881C2" w14:textId="77777777" w:rsidR="00236096" w:rsidRPr="002B05D7" w:rsidRDefault="00236096" w:rsidP="009A62B9">
            <w:pPr>
              <w:pStyle w:val="Paragraphedeliste"/>
              <w:numPr>
                <w:ilvl w:val="0"/>
                <w:numId w:val="186"/>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la collecte systématique des déchets dangereux et leur prise en charge par un prestataire agréé ;</w:t>
            </w:r>
          </w:p>
          <w:p w14:paraId="3926CCFD" w14:textId="77777777" w:rsidR="00236096" w:rsidRPr="002B05D7" w:rsidRDefault="00236096" w:rsidP="009A62B9">
            <w:pPr>
              <w:pStyle w:val="Paragraphedeliste"/>
              <w:numPr>
                <w:ilvl w:val="0"/>
                <w:numId w:val="186"/>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élaborer des procédures d’intervention en cas de déversement de polluants.</w:t>
            </w:r>
          </w:p>
        </w:tc>
      </w:tr>
      <w:tr w:rsidR="00236096" w:rsidRPr="002B05D7" w14:paraId="0F3CB48A" w14:textId="77777777" w:rsidTr="00CE4C39">
        <w:trPr>
          <w:trHeight w:val="210"/>
        </w:trPr>
        <w:tc>
          <w:tcPr>
            <w:tcW w:w="881" w:type="pct"/>
            <w:vMerge w:val="restart"/>
            <w:vAlign w:val="center"/>
          </w:tcPr>
          <w:p w14:paraId="3BD2AF1D" w14:textId="77777777" w:rsidR="00236096" w:rsidRPr="002B05D7" w:rsidRDefault="00236096" w:rsidP="009A62B9">
            <w:pPr>
              <w:jc w:val="both"/>
            </w:pPr>
            <w:r w:rsidRPr="002B05D7">
              <w:t>Après prévention</w:t>
            </w:r>
          </w:p>
        </w:tc>
        <w:tc>
          <w:tcPr>
            <w:tcW w:w="993" w:type="pct"/>
            <w:vAlign w:val="center"/>
          </w:tcPr>
          <w:p w14:paraId="1C94CC1F" w14:textId="77777777" w:rsidR="00236096" w:rsidRPr="002B05D7" w:rsidRDefault="00236096" w:rsidP="009A62B9">
            <w:pPr>
              <w:jc w:val="both"/>
            </w:pPr>
            <w:r w:rsidRPr="002B05D7">
              <w:t>Risques résiduels</w:t>
            </w:r>
          </w:p>
        </w:tc>
        <w:tc>
          <w:tcPr>
            <w:tcW w:w="704" w:type="pct"/>
            <w:vAlign w:val="center"/>
          </w:tcPr>
          <w:p w14:paraId="136779E9" w14:textId="77777777" w:rsidR="00236096" w:rsidRPr="002B05D7" w:rsidRDefault="00236096" w:rsidP="009A62B9">
            <w:pPr>
              <w:jc w:val="both"/>
            </w:pPr>
            <w:r w:rsidRPr="002B05D7">
              <w:t>Probabilité</w:t>
            </w:r>
          </w:p>
        </w:tc>
        <w:tc>
          <w:tcPr>
            <w:tcW w:w="547" w:type="pct"/>
            <w:vAlign w:val="center"/>
          </w:tcPr>
          <w:p w14:paraId="03BC9F6A" w14:textId="77777777" w:rsidR="00236096" w:rsidRPr="002B05D7" w:rsidRDefault="00236096" w:rsidP="009A62B9">
            <w:pPr>
              <w:jc w:val="both"/>
            </w:pPr>
            <w:r w:rsidRPr="002B05D7">
              <w:t>Gravité</w:t>
            </w:r>
          </w:p>
        </w:tc>
        <w:tc>
          <w:tcPr>
            <w:tcW w:w="875" w:type="pct"/>
            <w:gridSpan w:val="2"/>
            <w:vAlign w:val="center"/>
          </w:tcPr>
          <w:p w14:paraId="763C48B9" w14:textId="77777777" w:rsidR="00236096" w:rsidRPr="002B05D7" w:rsidRDefault="00236096" w:rsidP="009A62B9">
            <w:pPr>
              <w:jc w:val="both"/>
            </w:pPr>
            <w:r w:rsidRPr="002B05D7">
              <w:t>Criticité</w:t>
            </w:r>
          </w:p>
        </w:tc>
        <w:tc>
          <w:tcPr>
            <w:tcW w:w="1000" w:type="pct"/>
            <w:vAlign w:val="center"/>
          </w:tcPr>
          <w:p w14:paraId="01BEC949" w14:textId="77777777" w:rsidR="00236096" w:rsidRPr="002B05D7" w:rsidRDefault="00236096" w:rsidP="009A62B9">
            <w:pPr>
              <w:jc w:val="both"/>
            </w:pPr>
            <w:r w:rsidRPr="002B05D7">
              <w:t>Dommage final</w:t>
            </w:r>
          </w:p>
        </w:tc>
      </w:tr>
      <w:tr w:rsidR="00236096" w:rsidRPr="002B05D7" w14:paraId="25ED4DF7" w14:textId="77777777" w:rsidTr="00CE4C39">
        <w:trPr>
          <w:trHeight w:val="345"/>
        </w:trPr>
        <w:tc>
          <w:tcPr>
            <w:tcW w:w="881" w:type="pct"/>
            <w:vMerge/>
            <w:vAlign w:val="center"/>
          </w:tcPr>
          <w:p w14:paraId="26E6BC66" w14:textId="77777777" w:rsidR="00236096" w:rsidRPr="002B05D7" w:rsidRDefault="00236096" w:rsidP="009A62B9">
            <w:pPr>
              <w:jc w:val="both"/>
            </w:pPr>
          </w:p>
        </w:tc>
        <w:tc>
          <w:tcPr>
            <w:tcW w:w="993" w:type="pct"/>
            <w:vAlign w:val="center"/>
          </w:tcPr>
          <w:p w14:paraId="7CD64A40" w14:textId="77777777" w:rsidR="00236096" w:rsidRPr="002B05D7" w:rsidRDefault="00236096" w:rsidP="009A62B9">
            <w:pPr>
              <w:jc w:val="both"/>
            </w:pPr>
            <w:r w:rsidRPr="002B05D7">
              <w:rPr>
                <w:rFonts w:eastAsia="Cambria"/>
              </w:rPr>
              <w:t>Pollution accidentelle</w:t>
            </w:r>
          </w:p>
        </w:tc>
        <w:tc>
          <w:tcPr>
            <w:tcW w:w="704" w:type="pct"/>
            <w:vAlign w:val="center"/>
          </w:tcPr>
          <w:p w14:paraId="43EB781B" w14:textId="77777777" w:rsidR="00236096" w:rsidRPr="002B05D7" w:rsidRDefault="00236096" w:rsidP="009A62B9">
            <w:pPr>
              <w:jc w:val="both"/>
            </w:pPr>
            <w:r w:rsidRPr="002B05D7">
              <w:t>1</w:t>
            </w:r>
          </w:p>
        </w:tc>
        <w:tc>
          <w:tcPr>
            <w:tcW w:w="547" w:type="pct"/>
            <w:vAlign w:val="center"/>
          </w:tcPr>
          <w:p w14:paraId="3B6B6B37" w14:textId="77777777" w:rsidR="00236096" w:rsidRPr="002B05D7" w:rsidRDefault="00236096" w:rsidP="009A62B9">
            <w:pPr>
              <w:jc w:val="both"/>
            </w:pPr>
            <w:r w:rsidRPr="002B05D7">
              <w:t>1</w:t>
            </w:r>
          </w:p>
        </w:tc>
        <w:tc>
          <w:tcPr>
            <w:tcW w:w="875" w:type="pct"/>
            <w:gridSpan w:val="2"/>
            <w:shd w:val="clear" w:color="auto" w:fill="92D050"/>
            <w:vAlign w:val="center"/>
          </w:tcPr>
          <w:p w14:paraId="22FCFACB" w14:textId="77777777" w:rsidR="00236096" w:rsidRPr="002B05D7" w:rsidRDefault="00236096" w:rsidP="009A62B9">
            <w:pPr>
              <w:jc w:val="both"/>
            </w:pPr>
            <w:r w:rsidRPr="002B05D7">
              <w:t>11</w:t>
            </w:r>
          </w:p>
        </w:tc>
        <w:tc>
          <w:tcPr>
            <w:tcW w:w="1000" w:type="pct"/>
            <w:vAlign w:val="center"/>
          </w:tcPr>
          <w:p w14:paraId="5E2E011B" w14:textId="77777777" w:rsidR="00236096" w:rsidRPr="002B05D7" w:rsidRDefault="00236096" w:rsidP="009A62B9">
            <w:pPr>
              <w:jc w:val="both"/>
            </w:pPr>
            <w:r w:rsidRPr="002B05D7">
              <w:t>Contamination mineure des eaux</w:t>
            </w:r>
          </w:p>
        </w:tc>
      </w:tr>
      <w:tr w:rsidR="00236096" w:rsidRPr="002B05D7" w14:paraId="08D20B85" w14:textId="77777777" w:rsidTr="00CE4C39">
        <w:tc>
          <w:tcPr>
            <w:tcW w:w="881" w:type="pct"/>
            <w:vAlign w:val="center"/>
          </w:tcPr>
          <w:p w14:paraId="1BD4B873" w14:textId="77777777" w:rsidR="00236096" w:rsidRPr="002B05D7" w:rsidRDefault="00236096" w:rsidP="009A62B9">
            <w:pPr>
              <w:jc w:val="both"/>
            </w:pPr>
            <w:r w:rsidRPr="002B05D7">
              <w:t>Gestion des conséquences</w:t>
            </w:r>
          </w:p>
        </w:tc>
        <w:tc>
          <w:tcPr>
            <w:tcW w:w="4119" w:type="pct"/>
            <w:gridSpan w:val="6"/>
            <w:vAlign w:val="center"/>
          </w:tcPr>
          <w:p w14:paraId="4AB4E4B3" w14:textId="77777777" w:rsidR="00236096" w:rsidRPr="002B05D7" w:rsidRDefault="00236096" w:rsidP="009A62B9">
            <w:pPr>
              <w:jc w:val="both"/>
            </w:pPr>
            <w:r w:rsidRPr="002B05D7">
              <w:t>En cas de pollution des eaux par les déchets solides :</w:t>
            </w:r>
          </w:p>
          <w:p w14:paraId="18B68776" w14:textId="77777777" w:rsidR="00236096" w:rsidRPr="002B05D7" w:rsidRDefault="00236096" w:rsidP="009A62B9">
            <w:pPr>
              <w:pStyle w:val="Paragraphedeliste"/>
              <w:numPr>
                <w:ilvl w:val="0"/>
                <w:numId w:val="18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Récupérer les déchets à l’aide d’une épuisette-nasse ;</w:t>
            </w:r>
          </w:p>
          <w:p w14:paraId="2D778AF1" w14:textId="77777777" w:rsidR="00236096" w:rsidRPr="002B05D7" w:rsidRDefault="00236096" w:rsidP="009A62B9">
            <w:pPr>
              <w:jc w:val="both"/>
            </w:pPr>
            <w:r w:rsidRPr="002B05D7">
              <w:t>En cas de pollution liquide :</w:t>
            </w:r>
          </w:p>
          <w:p w14:paraId="5E1A078E" w14:textId="77777777" w:rsidR="00236096" w:rsidRPr="002B05D7" w:rsidRDefault="00236096" w:rsidP="009A62B9">
            <w:pPr>
              <w:pStyle w:val="Paragraphedeliste"/>
              <w:numPr>
                <w:ilvl w:val="0"/>
                <w:numId w:val="18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Effectuer des prélèvement/mesures en vue de caractériser la pollution ;</w:t>
            </w:r>
          </w:p>
          <w:p w14:paraId="27A0C1C8" w14:textId="77777777" w:rsidR="00236096" w:rsidRPr="002B05D7" w:rsidRDefault="00236096" w:rsidP="009A62B9">
            <w:pPr>
              <w:pStyle w:val="Paragraphedeliste"/>
              <w:numPr>
                <w:ilvl w:val="0"/>
                <w:numId w:val="18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Déterminer la source de la pollution ;</w:t>
            </w:r>
          </w:p>
          <w:p w14:paraId="5D36DE69" w14:textId="77777777" w:rsidR="00236096" w:rsidRPr="002B05D7" w:rsidRDefault="00236096" w:rsidP="009A62B9">
            <w:pPr>
              <w:pStyle w:val="Paragraphedeliste"/>
              <w:numPr>
                <w:ilvl w:val="0"/>
                <w:numId w:val="18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Faire appel à une structure de dépollution des eaux ;</w:t>
            </w:r>
          </w:p>
          <w:p w14:paraId="1CFF4A4C" w14:textId="77777777" w:rsidR="00236096" w:rsidRPr="002B05D7" w:rsidRDefault="00236096" w:rsidP="009A62B9">
            <w:pPr>
              <w:pStyle w:val="Paragraphedeliste"/>
              <w:numPr>
                <w:ilvl w:val="0"/>
                <w:numId w:val="18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le suivi post-pollution de la qualité des eaux des plans d’eau et du système de gestion des déchets</w:t>
            </w:r>
          </w:p>
        </w:tc>
      </w:tr>
    </w:tbl>
    <w:p w14:paraId="7D10B2D9" w14:textId="77777777" w:rsidR="00236096" w:rsidRPr="002B05D7" w:rsidRDefault="00236096" w:rsidP="009A62B9">
      <w:pPr>
        <w:jc w:val="both"/>
      </w:pPr>
    </w:p>
    <w:p w14:paraId="04AA1E41" w14:textId="77777777" w:rsidR="00236096" w:rsidRPr="002B05D7" w:rsidRDefault="00236096" w:rsidP="009A62B9">
      <w:pPr>
        <w:pStyle w:val="impact5"/>
        <w:numPr>
          <w:ilvl w:val="0"/>
          <w:numId w:val="297"/>
        </w:numPr>
        <w:jc w:val="both"/>
        <w:rPr>
          <w:b/>
          <w:lang w:val="fr-FR"/>
        </w:rPr>
      </w:pPr>
      <w:r w:rsidRPr="002B05D7">
        <w:rPr>
          <w:b/>
          <w:lang w:val="fr-FR"/>
        </w:rPr>
        <w:t xml:space="preserve">Risque-3 : Risque de pollution des eaux souterraines </w:t>
      </w:r>
    </w:p>
    <w:p w14:paraId="0D575AFD" w14:textId="0423DBFF" w:rsidR="00236096" w:rsidRPr="002B05D7" w:rsidRDefault="0093075A" w:rsidP="009A62B9">
      <w:pPr>
        <w:jc w:val="both"/>
      </w:pPr>
      <w:r>
        <w:t>La route</w:t>
      </w:r>
      <w:r w:rsidR="00236096" w:rsidRPr="002B05D7">
        <w:t xml:space="preserve"> </w:t>
      </w:r>
      <w:r>
        <w:t>est</w:t>
      </w:r>
      <w:r w:rsidRPr="002B05D7">
        <w:t xml:space="preserve"> </w:t>
      </w:r>
      <w:r w:rsidR="00236096" w:rsidRPr="002B05D7">
        <w:t>longée par des ouvrages de captages (puits</w:t>
      </w:r>
      <w:r>
        <w:t xml:space="preserve"> </w:t>
      </w:r>
      <w:r w:rsidR="00236096" w:rsidRPr="002B05D7">
        <w:t xml:space="preserve">et forage) identifiés à moins de 200 m des emprises des travaux. Des puits sont également notés dans l’emprise </w:t>
      </w:r>
      <w:r>
        <w:t>de la route</w:t>
      </w:r>
      <w:r w:rsidR="00236096" w:rsidRPr="002B05D7">
        <w:t xml:space="preserve"> Kédougou-</w:t>
      </w:r>
      <w:r w:rsidR="00F42683" w:rsidRPr="002B05D7">
        <w:t>Fongolembi</w:t>
      </w:r>
      <w:r w:rsidR="00236096" w:rsidRPr="002B05D7">
        <w:t xml:space="preserve">. Les déchets issus des lieux d’implantation, de stockages des matières dangereuses et toxiques, les fuites ou les déversements accidentels au niveau des citernes de carburants, de produits chimiques et de lubrifiants pourront en partie être transférés à la nappe du socle et être des sources potentielles de pollution des eaux souterraines. Elle peut également être contaminée par une pollution accidentelle des eaux superficielles par infiltration. Il convient de signaler que le risque de contamination des nappes, bien que très faible pour ce projet est probable si des précautions ne sont pas prises. </w:t>
      </w:r>
    </w:p>
    <w:p w14:paraId="6B4A584D" w14:textId="77777777" w:rsidR="00236096" w:rsidRPr="002B05D7" w:rsidRDefault="00236096" w:rsidP="009A62B9">
      <w:pPr>
        <w:jc w:val="both"/>
      </w:pPr>
    </w:p>
    <w:p w14:paraId="1E2A6B40" w14:textId="43519834" w:rsidR="00236096" w:rsidRPr="002B05D7" w:rsidRDefault="00236096" w:rsidP="009A62B9">
      <w:pPr>
        <w:jc w:val="both"/>
      </w:pPr>
      <w:bookmarkStart w:id="163" w:name="_Toc158375596"/>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44</w:t>
      </w:r>
      <w:r w:rsidR="00CF5E36">
        <w:rPr>
          <w:noProof/>
        </w:rPr>
        <w:fldChar w:fldCharType="end"/>
      </w:r>
      <w:r w:rsidRPr="002B05D7">
        <w:t>: Résumé de l’évaluation du risque de pollution des eaux souterraines</w:t>
      </w:r>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6"/>
        <w:gridCol w:w="1799"/>
        <w:gridCol w:w="1276"/>
        <w:gridCol w:w="991"/>
        <w:gridCol w:w="993"/>
        <w:gridCol w:w="593"/>
        <w:gridCol w:w="1812"/>
      </w:tblGrid>
      <w:tr w:rsidR="00236096" w:rsidRPr="002B05D7" w14:paraId="17BB4889" w14:textId="77777777" w:rsidTr="00CE4C39">
        <w:trPr>
          <w:tblHeader/>
        </w:trPr>
        <w:tc>
          <w:tcPr>
            <w:tcW w:w="5000" w:type="pct"/>
            <w:gridSpan w:val="7"/>
            <w:shd w:val="clear" w:color="auto" w:fill="FFE599" w:themeFill="accent4" w:themeFillTint="66"/>
          </w:tcPr>
          <w:p w14:paraId="5C6131AB" w14:textId="77777777" w:rsidR="00236096" w:rsidRPr="002B05D7" w:rsidRDefault="00236096" w:rsidP="009A62B9">
            <w:pPr>
              <w:jc w:val="both"/>
            </w:pPr>
            <w:r w:rsidRPr="002B05D7">
              <w:t>Risque-3: Risque de pollution des eaux souterraines</w:t>
            </w:r>
          </w:p>
        </w:tc>
      </w:tr>
      <w:tr w:rsidR="00236096" w:rsidRPr="002B05D7" w14:paraId="069391BB" w14:textId="77777777" w:rsidTr="00CE4C39">
        <w:trPr>
          <w:tblHeader/>
        </w:trPr>
        <w:tc>
          <w:tcPr>
            <w:tcW w:w="5000" w:type="pct"/>
            <w:gridSpan w:val="7"/>
            <w:shd w:val="clear" w:color="auto" w:fill="FFFFFF"/>
          </w:tcPr>
          <w:p w14:paraId="06DA7A54" w14:textId="77777777" w:rsidR="00236096" w:rsidRPr="002B05D7" w:rsidRDefault="00236096" w:rsidP="009A62B9">
            <w:pPr>
              <w:jc w:val="both"/>
            </w:pPr>
            <w:r w:rsidRPr="002B05D7">
              <w:t>Activités concernées : Utilisation de véhicules et d’engins, gestion des déchets</w:t>
            </w:r>
          </w:p>
        </w:tc>
      </w:tr>
      <w:tr w:rsidR="00236096" w:rsidRPr="002B05D7" w14:paraId="4F58A48F" w14:textId="77777777" w:rsidTr="00CE4C39">
        <w:trPr>
          <w:tblHeader/>
        </w:trPr>
        <w:tc>
          <w:tcPr>
            <w:tcW w:w="881" w:type="pct"/>
            <w:shd w:val="clear" w:color="auto" w:fill="FFFFFF"/>
          </w:tcPr>
          <w:p w14:paraId="664A62A9" w14:textId="77777777" w:rsidR="00236096" w:rsidRPr="002B05D7" w:rsidRDefault="00236096" w:rsidP="009A62B9">
            <w:pPr>
              <w:jc w:val="both"/>
            </w:pPr>
          </w:p>
        </w:tc>
        <w:tc>
          <w:tcPr>
            <w:tcW w:w="993" w:type="pct"/>
            <w:shd w:val="clear" w:color="auto" w:fill="FFFFFF"/>
            <w:vAlign w:val="center"/>
          </w:tcPr>
          <w:p w14:paraId="4EB7E248" w14:textId="77777777" w:rsidR="00236096" w:rsidRPr="002B05D7" w:rsidRDefault="00236096" w:rsidP="009A62B9">
            <w:pPr>
              <w:jc w:val="both"/>
            </w:pPr>
            <w:r w:rsidRPr="002B05D7">
              <w:t>Risques initiaux</w:t>
            </w:r>
          </w:p>
        </w:tc>
        <w:tc>
          <w:tcPr>
            <w:tcW w:w="704" w:type="pct"/>
            <w:shd w:val="clear" w:color="auto" w:fill="FFFFFF"/>
            <w:vAlign w:val="center"/>
          </w:tcPr>
          <w:p w14:paraId="7F70CBC7" w14:textId="77777777" w:rsidR="00236096" w:rsidRPr="002B05D7" w:rsidRDefault="00236096" w:rsidP="009A62B9">
            <w:pPr>
              <w:jc w:val="both"/>
            </w:pPr>
            <w:r w:rsidRPr="002B05D7">
              <w:t>Probabilité</w:t>
            </w:r>
          </w:p>
        </w:tc>
        <w:tc>
          <w:tcPr>
            <w:tcW w:w="547" w:type="pct"/>
            <w:shd w:val="clear" w:color="auto" w:fill="FFFFFF"/>
            <w:vAlign w:val="center"/>
          </w:tcPr>
          <w:p w14:paraId="25469984" w14:textId="77777777" w:rsidR="00236096" w:rsidRPr="002B05D7" w:rsidRDefault="00236096" w:rsidP="009A62B9">
            <w:pPr>
              <w:jc w:val="both"/>
            </w:pPr>
            <w:r w:rsidRPr="002B05D7">
              <w:t>Gravité</w:t>
            </w:r>
          </w:p>
        </w:tc>
        <w:tc>
          <w:tcPr>
            <w:tcW w:w="548" w:type="pct"/>
            <w:shd w:val="clear" w:color="auto" w:fill="FFFFFF"/>
            <w:vAlign w:val="center"/>
          </w:tcPr>
          <w:p w14:paraId="207C191F" w14:textId="77777777" w:rsidR="00236096" w:rsidRPr="002B05D7" w:rsidRDefault="00236096" w:rsidP="009A62B9">
            <w:pPr>
              <w:jc w:val="both"/>
            </w:pPr>
            <w:r w:rsidRPr="002B05D7">
              <w:t>Criticité</w:t>
            </w:r>
          </w:p>
        </w:tc>
        <w:tc>
          <w:tcPr>
            <w:tcW w:w="1327" w:type="pct"/>
            <w:gridSpan w:val="2"/>
            <w:shd w:val="clear" w:color="auto" w:fill="FFFFFF"/>
            <w:vAlign w:val="center"/>
          </w:tcPr>
          <w:p w14:paraId="53DC8EA1" w14:textId="77777777" w:rsidR="00236096" w:rsidRPr="002B05D7" w:rsidRDefault="00236096" w:rsidP="009A62B9">
            <w:pPr>
              <w:jc w:val="both"/>
            </w:pPr>
            <w:r w:rsidRPr="002B05D7">
              <w:t>Dommage initial</w:t>
            </w:r>
          </w:p>
        </w:tc>
      </w:tr>
      <w:tr w:rsidR="00236096" w:rsidRPr="002B05D7" w14:paraId="011D2D6D" w14:textId="77777777" w:rsidTr="00FC626D">
        <w:tc>
          <w:tcPr>
            <w:tcW w:w="881" w:type="pct"/>
            <w:vAlign w:val="center"/>
          </w:tcPr>
          <w:p w14:paraId="16ADD546" w14:textId="77777777" w:rsidR="00236096" w:rsidRPr="002B05D7" w:rsidRDefault="00236096" w:rsidP="009A62B9">
            <w:pPr>
              <w:jc w:val="both"/>
            </w:pPr>
            <w:r w:rsidRPr="002B05D7">
              <w:t xml:space="preserve">Avant prévention </w:t>
            </w:r>
          </w:p>
        </w:tc>
        <w:tc>
          <w:tcPr>
            <w:tcW w:w="993" w:type="pct"/>
            <w:vAlign w:val="center"/>
          </w:tcPr>
          <w:p w14:paraId="25DB914F" w14:textId="77777777" w:rsidR="00236096" w:rsidRPr="002B05D7" w:rsidRDefault="00236096" w:rsidP="009A62B9">
            <w:pPr>
              <w:jc w:val="both"/>
            </w:pPr>
            <w:r w:rsidRPr="002B05D7">
              <w:t>Fuite et/ou déversement de polluants ;</w:t>
            </w:r>
          </w:p>
          <w:p w14:paraId="736243FC" w14:textId="77777777" w:rsidR="00236096" w:rsidRPr="002B05D7" w:rsidRDefault="00236096" w:rsidP="009A62B9">
            <w:pPr>
              <w:jc w:val="both"/>
            </w:pPr>
            <w:r w:rsidRPr="002B05D7">
              <w:t xml:space="preserve">Mauvaise gestion des déchets </w:t>
            </w:r>
          </w:p>
        </w:tc>
        <w:tc>
          <w:tcPr>
            <w:tcW w:w="704" w:type="pct"/>
            <w:vAlign w:val="center"/>
          </w:tcPr>
          <w:p w14:paraId="1BD714E8" w14:textId="77777777" w:rsidR="00236096" w:rsidRPr="002B05D7" w:rsidRDefault="00FE72DF" w:rsidP="009A62B9">
            <w:pPr>
              <w:jc w:val="both"/>
            </w:pPr>
            <w:r w:rsidRPr="002B05D7">
              <w:t>1</w:t>
            </w:r>
          </w:p>
        </w:tc>
        <w:tc>
          <w:tcPr>
            <w:tcW w:w="547" w:type="pct"/>
            <w:vAlign w:val="center"/>
          </w:tcPr>
          <w:p w14:paraId="2549D396" w14:textId="77777777" w:rsidR="00236096" w:rsidRPr="002B05D7" w:rsidRDefault="00FE72DF" w:rsidP="009A62B9">
            <w:pPr>
              <w:jc w:val="both"/>
            </w:pPr>
            <w:r w:rsidRPr="002B05D7">
              <w:t>2</w:t>
            </w:r>
          </w:p>
        </w:tc>
        <w:tc>
          <w:tcPr>
            <w:tcW w:w="548" w:type="pct"/>
            <w:shd w:val="clear" w:color="auto" w:fill="92D050"/>
            <w:vAlign w:val="center"/>
          </w:tcPr>
          <w:p w14:paraId="1C46EA06" w14:textId="77777777" w:rsidR="00236096" w:rsidRPr="002B05D7" w:rsidRDefault="00236096" w:rsidP="009A62B9">
            <w:pPr>
              <w:jc w:val="both"/>
              <w:rPr>
                <w:highlight w:val="green"/>
              </w:rPr>
            </w:pPr>
            <w:r w:rsidRPr="002B05D7">
              <w:t>2</w:t>
            </w:r>
            <w:r w:rsidR="00FE72DF" w:rsidRPr="002B05D7">
              <w:t>1</w:t>
            </w:r>
          </w:p>
        </w:tc>
        <w:tc>
          <w:tcPr>
            <w:tcW w:w="1327" w:type="pct"/>
            <w:gridSpan w:val="2"/>
            <w:vAlign w:val="center"/>
          </w:tcPr>
          <w:p w14:paraId="678CBB6C" w14:textId="77777777" w:rsidR="00236096" w:rsidRPr="002B05D7" w:rsidRDefault="00236096" w:rsidP="009A62B9">
            <w:pPr>
              <w:jc w:val="both"/>
            </w:pPr>
            <w:r w:rsidRPr="002B05D7">
              <w:t>Contamination des eaux de ruissellement et des nappes ; réduction de la disponibilité des ressources hydriques ;</w:t>
            </w:r>
          </w:p>
          <w:p w14:paraId="1CFF16DF" w14:textId="77777777" w:rsidR="00236096" w:rsidRPr="002B05D7" w:rsidRDefault="00236096" w:rsidP="009A62B9">
            <w:pPr>
              <w:jc w:val="both"/>
            </w:pPr>
            <w:r w:rsidRPr="002B05D7">
              <w:t>intoxication de la faune sauvage</w:t>
            </w:r>
          </w:p>
        </w:tc>
      </w:tr>
      <w:tr w:rsidR="00236096" w:rsidRPr="002B05D7" w14:paraId="78AEF261" w14:textId="77777777" w:rsidTr="00CE4C39">
        <w:tc>
          <w:tcPr>
            <w:tcW w:w="881" w:type="pct"/>
            <w:vAlign w:val="center"/>
          </w:tcPr>
          <w:p w14:paraId="57645BDA" w14:textId="77777777" w:rsidR="00236096" w:rsidRPr="002B05D7" w:rsidRDefault="00236096" w:rsidP="009A62B9">
            <w:pPr>
              <w:jc w:val="both"/>
            </w:pPr>
            <w:r w:rsidRPr="002B05D7">
              <w:t xml:space="preserve">Mesures de prévention </w:t>
            </w:r>
          </w:p>
        </w:tc>
        <w:tc>
          <w:tcPr>
            <w:tcW w:w="4119" w:type="pct"/>
            <w:gridSpan w:val="6"/>
            <w:vAlign w:val="center"/>
          </w:tcPr>
          <w:p w14:paraId="4024AF4F" w14:textId="77777777" w:rsidR="00236096" w:rsidRPr="002B05D7" w:rsidRDefault="00236096" w:rsidP="009A62B9">
            <w:pPr>
              <w:jc w:val="both"/>
            </w:pPr>
          </w:p>
          <w:p w14:paraId="5A664B54" w14:textId="18563906" w:rsidR="00236096" w:rsidRPr="002B05D7" w:rsidRDefault="00C74B9E" w:rsidP="009A62B9">
            <w:pPr>
              <w:pStyle w:val="Paragraphedeliste"/>
              <w:numPr>
                <w:ilvl w:val="0"/>
                <w:numId w:val="184"/>
              </w:numPr>
              <w:spacing w:line="240" w:lineRule="auto"/>
              <w:jc w:val="both"/>
              <w:rPr>
                <w:rFonts w:ascii="Times New Roman" w:hAnsi="Times New Roman" w:cs="Times New Roman"/>
                <w:sz w:val="24"/>
                <w:szCs w:val="24"/>
              </w:rPr>
            </w:pPr>
            <w:r>
              <w:rPr>
                <w:rFonts w:ascii="Times New Roman" w:hAnsi="Times New Roman" w:cs="Times New Roman"/>
                <w:sz w:val="24"/>
                <w:szCs w:val="24"/>
              </w:rPr>
              <w:t>mettre en place un</w:t>
            </w:r>
            <w:r w:rsidRPr="002B05D7">
              <w:rPr>
                <w:rFonts w:ascii="Times New Roman" w:hAnsi="Times New Roman" w:cs="Times New Roman"/>
                <w:sz w:val="24"/>
                <w:szCs w:val="24"/>
              </w:rPr>
              <w:t xml:space="preserve"> </w:t>
            </w:r>
            <w:r w:rsidR="00236096" w:rsidRPr="002B05D7">
              <w:rPr>
                <w:rFonts w:ascii="Times New Roman" w:hAnsi="Times New Roman" w:cs="Times New Roman"/>
                <w:sz w:val="24"/>
                <w:szCs w:val="24"/>
              </w:rPr>
              <w:t>plan d'alerte et d'intervention en cas de pollution accidentelle</w:t>
            </w:r>
            <w:r w:rsidR="0093075A">
              <w:rPr>
                <w:rFonts w:ascii="Times New Roman" w:hAnsi="Times New Roman" w:cs="Times New Roman"/>
                <w:sz w:val="24"/>
                <w:szCs w:val="24"/>
              </w:rPr>
              <w:t xml:space="preserve"> </w:t>
            </w:r>
            <w:r w:rsidR="00236096" w:rsidRPr="002B05D7">
              <w:rPr>
                <w:rFonts w:ascii="Times New Roman" w:hAnsi="Times New Roman" w:cs="Times New Roman"/>
                <w:sz w:val="24"/>
                <w:szCs w:val="24"/>
              </w:rPr>
              <w:t>;</w:t>
            </w:r>
          </w:p>
          <w:p w14:paraId="2164C95B" w14:textId="3ED64750" w:rsidR="00236096" w:rsidRPr="002B05D7" w:rsidRDefault="00236096" w:rsidP="009A62B9">
            <w:pPr>
              <w:pStyle w:val="Paragraphedeliste"/>
              <w:numPr>
                <w:ilvl w:val="0"/>
                <w:numId w:val="184"/>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installer la base-vie à plus de 500 m des captages d’eau et des cours d’eau ;</w:t>
            </w:r>
          </w:p>
          <w:p w14:paraId="328D7ADB" w14:textId="77777777" w:rsidR="00236096" w:rsidRPr="002B05D7" w:rsidRDefault="00236096" w:rsidP="009A62B9">
            <w:pPr>
              <w:pStyle w:val="Paragraphedeliste"/>
              <w:numPr>
                <w:ilvl w:val="0"/>
                <w:numId w:val="184"/>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interdire formellement le lavage des engins et autres matériels (bétonneuse, etc.) dans les eaux de surface.</w:t>
            </w:r>
          </w:p>
        </w:tc>
      </w:tr>
      <w:tr w:rsidR="00236096" w:rsidRPr="002B05D7" w14:paraId="3654646B" w14:textId="77777777" w:rsidTr="00CE4C39">
        <w:trPr>
          <w:trHeight w:val="210"/>
        </w:trPr>
        <w:tc>
          <w:tcPr>
            <w:tcW w:w="881" w:type="pct"/>
            <w:vMerge w:val="restart"/>
            <w:vAlign w:val="center"/>
          </w:tcPr>
          <w:p w14:paraId="6A9576BC" w14:textId="77777777" w:rsidR="00236096" w:rsidRPr="002B05D7" w:rsidRDefault="00236096" w:rsidP="009A62B9">
            <w:pPr>
              <w:jc w:val="both"/>
            </w:pPr>
            <w:r w:rsidRPr="002B05D7">
              <w:t>Après prévention</w:t>
            </w:r>
          </w:p>
        </w:tc>
        <w:tc>
          <w:tcPr>
            <w:tcW w:w="993" w:type="pct"/>
            <w:vAlign w:val="center"/>
          </w:tcPr>
          <w:p w14:paraId="02F9021C" w14:textId="77777777" w:rsidR="00236096" w:rsidRPr="002B05D7" w:rsidRDefault="00236096" w:rsidP="009A62B9">
            <w:pPr>
              <w:jc w:val="both"/>
            </w:pPr>
            <w:r w:rsidRPr="002B05D7">
              <w:t>Risques résiduels</w:t>
            </w:r>
          </w:p>
        </w:tc>
        <w:tc>
          <w:tcPr>
            <w:tcW w:w="704" w:type="pct"/>
            <w:vAlign w:val="center"/>
          </w:tcPr>
          <w:p w14:paraId="25D2B0A9" w14:textId="77777777" w:rsidR="00236096" w:rsidRPr="002B05D7" w:rsidRDefault="00236096" w:rsidP="009A62B9">
            <w:pPr>
              <w:jc w:val="both"/>
            </w:pPr>
            <w:r w:rsidRPr="002B05D7">
              <w:t>Probabilité</w:t>
            </w:r>
          </w:p>
        </w:tc>
        <w:tc>
          <w:tcPr>
            <w:tcW w:w="547" w:type="pct"/>
            <w:vAlign w:val="center"/>
          </w:tcPr>
          <w:p w14:paraId="1ECFF7A0" w14:textId="77777777" w:rsidR="00236096" w:rsidRPr="002B05D7" w:rsidRDefault="00236096" w:rsidP="009A62B9">
            <w:pPr>
              <w:jc w:val="both"/>
            </w:pPr>
            <w:r w:rsidRPr="002B05D7">
              <w:t>Gravité</w:t>
            </w:r>
          </w:p>
        </w:tc>
        <w:tc>
          <w:tcPr>
            <w:tcW w:w="875" w:type="pct"/>
            <w:gridSpan w:val="2"/>
            <w:vAlign w:val="center"/>
          </w:tcPr>
          <w:p w14:paraId="2B5B7065" w14:textId="77777777" w:rsidR="00236096" w:rsidRPr="002B05D7" w:rsidRDefault="00236096" w:rsidP="009A62B9">
            <w:pPr>
              <w:jc w:val="both"/>
            </w:pPr>
            <w:r w:rsidRPr="002B05D7">
              <w:t>Criticité</w:t>
            </w:r>
          </w:p>
        </w:tc>
        <w:tc>
          <w:tcPr>
            <w:tcW w:w="1000" w:type="pct"/>
            <w:vAlign w:val="center"/>
          </w:tcPr>
          <w:p w14:paraId="6DF3A02A" w14:textId="77777777" w:rsidR="00236096" w:rsidRPr="002B05D7" w:rsidRDefault="00236096" w:rsidP="009A62B9">
            <w:pPr>
              <w:jc w:val="both"/>
            </w:pPr>
            <w:r w:rsidRPr="002B05D7">
              <w:t>Dommage final</w:t>
            </w:r>
          </w:p>
        </w:tc>
      </w:tr>
      <w:tr w:rsidR="00236096" w:rsidRPr="002B05D7" w14:paraId="6859A977" w14:textId="77777777" w:rsidTr="00FC626D">
        <w:trPr>
          <w:trHeight w:val="345"/>
        </w:trPr>
        <w:tc>
          <w:tcPr>
            <w:tcW w:w="881" w:type="pct"/>
            <w:vMerge/>
            <w:vAlign w:val="center"/>
          </w:tcPr>
          <w:p w14:paraId="5E9D2BC5" w14:textId="77777777" w:rsidR="00236096" w:rsidRPr="002B05D7" w:rsidRDefault="00236096" w:rsidP="009A62B9">
            <w:pPr>
              <w:jc w:val="both"/>
            </w:pPr>
          </w:p>
        </w:tc>
        <w:tc>
          <w:tcPr>
            <w:tcW w:w="993" w:type="pct"/>
            <w:vAlign w:val="center"/>
          </w:tcPr>
          <w:p w14:paraId="4EA508AC" w14:textId="77777777" w:rsidR="00236096" w:rsidRPr="002B05D7" w:rsidRDefault="00236096" w:rsidP="009A62B9">
            <w:pPr>
              <w:jc w:val="both"/>
            </w:pPr>
            <w:r w:rsidRPr="002B05D7">
              <w:rPr>
                <w:rFonts w:eastAsia="Cambria"/>
              </w:rPr>
              <w:t>Pollution accidentelle</w:t>
            </w:r>
          </w:p>
        </w:tc>
        <w:tc>
          <w:tcPr>
            <w:tcW w:w="704" w:type="pct"/>
            <w:vAlign w:val="center"/>
          </w:tcPr>
          <w:p w14:paraId="2C4A7BBD" w14:textId="77777777" w:rsidR="00236096" w:rsidRPr="002B05D7" w:rsidRDefault="00236096" w:rsidP="009A62B9">
            <w:pPr>
              <w:jc w:val="both"/>
            </w:pPr>
            <w:r w:rsidRPr="002B05D7">
              <w:t>1</w:t>
            </w:r>
          </w:p>
        </w:tc>
        <w:tc>
          <w:tcPr>
            <w:tcW w:w="547" w:type="pct"/>
            <w:vAlign w:val="center"/>
          </w:tcPr>
          <w:p w14:paraId="4079BF8D" w14:textId="77777777" w:rsidR="00236096" w:rsidRPr="002B05D7" w:rsidRDefault="00236096" w:rsidP="009A62B9">
            <w:pPr>
              <w:jc w:val="both"/>
            </w:pPr>
            <w:r w:rsidRPr="002B05D7">
              <w:t>1</w:t>
            </w:r>
          </w:p>
        </w:tc>
        <w:tc>
          <w:tcPr>
            <w:tcW w:w="875" w:type="pct"/>
            <w:gridSpan w:val="2"/>
            <w:shd w:val="clear" w:color="auto" w:fill="00B050"/>
            <w:vAlign w:val="center"/>
          </w:tcPr>
          <w:p w14:paraId="19B65F6A" w14:textId="77777777" w:rsidR="00236096" w:rsidRPr="002B05D7" w:rsidRDefault="00236096" w:rsidP="009A62B9">
            <w:pPr>
              <w:jc w:val="both"/>
            </w:pPr>
            <w:r w:rsidRPr="002B05D7">
              <w:t>11</w:t>
            </w:r>
          </w:p>
        </w:tc>
        <w:tc>
          <w:tcPr>
            <w:tcW w:w="1000" w:type="pct"/>
            <w:vAlign w:val="center"/>
          </w:tcPr>
          <w:p w14:paraId="04771B29" w14:textId="77777777" w:rsidR="00236096" w:rsidRPr="002B05D7" w:rsidRDefault="00236096" w:rsidP="009A62B9">
            <w:pPr>
              <w:jc w:val="both"/>
            </w:pPr>
            <w:r w:rsidRPr="002B05D7">
              <w:t>Contamination mineure des eaux</w:t>
            </w:r>
          </w:p>
        </w:tc>
      </w:tr>
      <w:tr w:rsidR="00236096" w:rsidRPr="002B05D7" w14:paraId="2E557E22" w14:textId="77777777" w:rsidTr="00CE4C39">
        <w:tc>
          <w:tcPr>
            <w:tcW w:w="881" w:type="pct"/>
            <w:vAlign w:val="center"/>
          </w:tcPr>
          <w:p w14:paraId="52C73590" w14:textId="77777777" w:rsidR="00236096" w:rsidRPr="002B05D7" w:rsidRDefault="00236096" w:rsidP="009A62B9">
            <w:pPr>
              <w:jc w:val="both"/>
            </w:pPr>
            <w:r w:rsidRPr="002B05D7">
              <w:t>Gestion des conséquences</w:t>
            </w:r>
          </w:p>
        </w:tc>
        <w:tc>
          <w:tcPr>
            <w:tcW w:w="4119" w:type="pct"/>
            <w:gridSpan w:val="6"/>
            <w:vAlign w:val="center"/>
          </w:tcPr>
          <w:p w14:paraId="3F5EAE67" w14:textId="77777777" w:rsidR="00236096" w:rsidRPr="002B05D7" w:rsidRDefault="00236096" w:rsidP="009A62B9">
            <w:pPr>
              <w:jc w:val="both"/>
            </w:pPr>
            <w:r w:rsidRPr="002B05D7">
              <w:t>Mettre en œuvre les procédures d’intervention d’urgence ;</w:t>
            </w:r>
          </w:p>
        </w:tc>
      </w:tr>
    </w:tbl>
    <w:p w14:paraId="20D4BA97" w14:textId="77777777" w:rsidR="00236096" w:rsidRPr="002B05D7" w:rsidRDefault="00236096" w:rsidP="009A62B9">
      <w:pPr>
        <w:jc w:val="both"/>
      </w:pPr>
    </w:p>
    <w:p w14:paraId="1C06FD56" w14:textId="77777777" w:rsidR="00236096" w:rsidRPr="002B05D7" w:rsidRDefault="00236096" w:rsidP="009A62B9">
      <w:pPr>
        <w:pStyle w:val="Paragraphedeliste"/>
        <w:numPr>
          <w:ilvl w:val="0"/>
          <w:numId w:val="177"/>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Impacts et risques sur le milieu biologique</w:t>
      </w:r>
    </w:p>
    <w:p w14:paraId="533194D9" w14:textId="77777777" w:rsidR="00236096" w:rsidRPr="002B05D7" w:rsidRDefault="00236096" w:rsidP="009A62B9">
      <w:pPr>
        <w:pStyle w:val="Paragraphedeliste"/>
        <w:spacing w:line="240" w:lineRule="auto"/>
        <w:jc w:val="both"/>
        <w:rPr>
          <w:rFonts w:ascii="Times New Roman" w:hAnsi="Times New Roman" w:cs="Times New Roman"/>
          <w:b/>
          <w:sz w:val="24"/>
          <w:szCs w:val="24"/>
        </w:rPr>
      </w:pPr>
    </w:p>
    <w:p w14:paraId="3028230C" w14:textId="77777777" w:rsidR="00236096" w:rsidRPr="002B05D7" w:rsidRDefault="00236096" w:rsidP="009A62B9">
      <w:pPr>
        <w:pStyle w:val="impact5"/>
        <w:numPr>
          <w:ilvl w:val="0"/>
          <w:numId w:val="297"/>
        </w:numPr>
        <w:jc w:val="both"/>
        <w:rPr>
          <w:b/>
          <w:i/>
          <w:lang w:val="fr-FR"/>
        </w:rPr>
      </w:pPr>
      <w:r w:rsidRPr="002B05D7">
        <w:rPr>
          <w:b/>
          <w:i/>
          <w:lang w:val="fr-FR"/>
        </w:rPr>
        <w:t xml:space="preserve">Impact-3 : Réduction du couvert végétal </w:t>
      </w:r>
    </w:p>
    <w:p w14:paraId="0ED55183" w14:textId="77777777" w:rsidR="00236096" w:rsidRPr="002B05D7" w:rsidRDefault="00236096" w:rsidP="009A62B9">
      <w:pPr>
        <w:jc w:val="both"/>
        <w:rPr>
          <w:b/>
          <w:highlight w:val="yellow"/>
        </w:rPr>
      </w:pPr>
    </w:p>
    <w:p w14:paraId="7D706FE6" w14:textId="465105EB" w:rsidR="00236096" w:rsidRPr="002B05D7" w:rsidRDefault="00236096" w:rsidP="009A62B9">
      <w:pPr>
        <w:ind w:left="142"/>
        <w:jc w:val="both"/>
      </w:pPr>
      <w:r w:rsidRPr="002B05D7">
        <w:t xml:space="preserve">La libération des emprises </w:t>
      </w:r>
      <w:r w:rsidR="0093075A">
        <w:t>de la route</w:t>
      </w:r>
      <w:r w:rsidRPr="002B05D7">
        <w:t xml:space="preserve"> Kédougou – </w:t>
      </w:r>
      <w:r w:rsidR="00F42683" w:rsidRPr="002B05D7">
        <w:t>Fongolembi</w:t>
      </w:r>
      <w:r w:rsidRPr="002B05D7">
        <w:t xml:space="preserve">  nécessitera </w:t>
      </w:r>
      <w:r w:rsidR="0093075A">
        <w:t>l’</w:t>
      </w:r>
      <w:r w:rsidRPr="002B05D7">
        <w:t>abattage</w:t>
      </w:r>
      <w:r w:rsidR="0093075A">
        <w:t xml:space="preserve"> de </w:t>
      </w:r>
      <w:r w:rsidR="0093075A" w:rsidRPr="002B05D7">
        <w:rPr>
          <w:rFonts w:eastAsia="Cambria"/>
          <w:b/>
        </w:rPr>
        <w:t>1</w:t>
      </w:r>
      <w:r w:rsidR="0093075A">
        <w:rPr>
          <w:rFonts w:eastAsia="Cambria"/>
          <w:b/>
        </w:rPr>
        <w:t> </w:t>
      </w:r>
      <w:r w:rsidR="0093075A" w:rsidRPr="002B05D7">
        <w:rPr>
          <w:rFonts w:eastAsia="Cambria"/>
          <w:b/>
        </w:rPr>
        <w:t>611</w:t>
      </w:r>
      <w:r w:rsidR="0093075A">
        <w:rPr>
          <w:rFonts w:eastAsia="Cambria"/>
          <w:b/>
        </w:rPr>
        <w:t xml:space="preserve"> </w:t>
      </w:r>
      <w:r w:rsidR="0093075A" w:rsidRPr="005D1BB2">
        <w:rPr>
          <w:rFonts w:eastAsia="Cambria"/>
        </w:rPr>
        <w:t>pieds</w:t>
      </w:r>
      <w:r w:rsidR="0093075A" w:rsidRPr="002B05D7">
        <w:rPr>
          <w:rFonts w:eastAsia="Cambria"/>
        </w:rPr>
        <w:t xml:space="preserve"> </w:t>
      </w:r>
      <w:r w:rsidRPr="002B05D7">
        <w:t xml:space="preserve">d’arbres </w:t>
      </w:r>
      <w:r w:rsidR="0093075A" w:rsidRPr="002B05D7">
        <w:rPr>
          <w:rFonts w:eastAsia="Cambria"/>
        </w:rPr>
        <w:t>et arbustes réparties dans 42 espèces dont</w:t>
      </w:r>
      <w:r w:rsidR="0093075A" w:rsidRPr="002B05D7">
        <w:rPr>
          <w:rFonts w:eastAsia="Cambria"/>
          <w:i/>
        </w:rPr>
        <w:t xml:space="preserve"> </w:t>
      </w:r>
      <w:r w:rsidR="0093075A" w:rsidRPr="002B05D7">
        <w:rPr>
          <w:rFonts w:eastAsia="Cambria"/>
        </w:rPr>
        <w:t>six (</w:t>
      </w:r>
      <w:r w:rsidR="0093075A" w:rsidRPr="002B05D7">
        <w:rPr>
          <w:rFonts w:eastAsia="Cambria"/>
          <w:b/>
        </w:rPr>
        <w:t>06</w:t>
      </w:r>
      <w:r w:rsidR="0093075A" w:rsidRPr="002B05D7">
        <w:rPr>
          <w:rFonts w:eastAsia="Cambria"/>
        </w:rPr>
        <w:t>) espèces (</w:t>
      </w:r>
      <w:r w:rsidR="0093075A" w:rsidRPr="002B05D7">
        <w:rPr>
          <w:rFonts w:eastAsia="Cambria"/>
          <w:i/>
        </w:rPr>
        <w:t>Ziziphus mauritiana, Cordyla pinnata, Pterocarpus erinaceus, khaya senegalensis, Adansonia digitata, Pourpartia birrea)</w:t>
      </w:r>
      <w:r w:rsidR="0093075A" w:rsidRPr="002B05D7">
        <w:rPr>
          <w:rFonts w:eastAsia="Cambria"/>
        </w:rPr>
        <w:t xml:space="preserve"> partiellement protégées par le code forestier du Sénégal.</w:t>
      </w:r>
      <w:r w:rsidR="0093075A">
        <w:rPr>
          <w:rFonts w:eastAsia="Cambria"/>
        </w:rPr>
        <w:t xml:space="preserve"> </w:t>
      </w:r>
      <w:r w:rsidRPr="002B05D7">
        <w:rPr>
          <w:bCs/>
          <w:iCs/>
        </w:rPr>
        <w:t>Ces pertes devront être compensées pour éviter toute perte nette de biodiversité.</w:t>
      </w:r>
    </w:p>
    <w:p w14:paraId="5D81B95F" w14:textId="6FA4BA71" w:rsidR="00236096" w:rsidRPr="002B05D7" w:rsidRDefault="00236096" w:rsidP="009A62B9">
      <w:pPr>
        <w:keepNext/>
        <w:autoSpaceDE w:val="0"/>
        <w:autoSpaceDN w:val="0"/>
        <w:adjustRightInd w:val="0"/>
        <w:contextualSpacing/>
        <w:jc w:val="both"/>
        <w:rPr>
          <w:rFonts w:eastAsiaTheme="minorEastAsia"/>
        </w:rPr>
      </w:pPr>
      <w:bookmarkStart w:id="164" w:name="_Toc158375597"/>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45</w:t>
      </w:r>
      <w:r w:rsidR="00CF5E36">
        <w:rPr>
          <w:noProof/>
        </w:rPr>
        <w:fldChar w:fldCharType="end"/>
      </w:r>
      <w:r w:rsidRPr="002B05D7">
        <w:rPr>
          <w:rFonts w:eastAsiaTheme="minorEastAsia"/>
        </w:rPr>
        <w:t>: résumé de l’évaluation de la réduction du couvert végétal</w:t>
      </w:r>
      <w:bookmarkEnd w:id="164"/>
      <w:r w:rsidRPr="002B05D7">
        <w:rPr>
          <w:rFonts w:eastAsiaTheme="minorEastAs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487"/>
        <w:gridCol w:w="1485"/>
        <w:gridCol w:w="1486"/>
        <w:gridCol w:w="1488"/>
        <w:gridCol w:w="1524"/>
      </w:tblGrid>
      <w:tr w:rsidR="00236096" w:rsidRPr="002B05D7" w14:paraId="345EE26F" w14:textId="77777777" w:rsidTr="00CE4C39">
        <w:tc>
          <w:tcPr>
            <w:tcW w:w="5000" w:type="pct"/>
            <w:gridSpan w:val="6"/>
            <w:shd w:val="clear" w:color="auto" w:fill="FFE599"/>
          </w:tcPr>
          <w:p w14:paraId="54B1643A" w14:textId="77777777" w:rsidR="00236096" w:rsidRPr="002B05D7" w:rsidRDefault="00236096" w:rsidP="009A62B9">
            <w:pPr>
              <w:contextualSpacing/>
              <w:jc w:val="both"/>
              <w:rPr>
                <w:b/>
                <w:bCs/>
                <w:iCs/>
              </w:rPr>
            </w:pPr>
            <w:r w:rsidRPr="002B05D7">
              <w:rPr>
                <w:b/>
                <w:bCs/>
                <w:iCs/>
              </w:rPr>
              <w:t xml:space="preserve">Impact 3 : réduction du couvert végétal </w:t>
            </w:r>
          </w:p>
        </w:tc>
      </w:tr>
      <w:tr w:rsidR="00236096" w:rsidRPr="002B05D7" w14:paraId="1AA807AE" w14:textId="77777777" w:rsidTr="00CE4C39">
        <w:tc>
          <w:tcPr>
            <w:tcW w:w="5000" w:type="pct"/>
            <w:gridSpan w:val="6"/>
            <w:shd w:val="clear" w:color="auto" w:fill="auto"/>
          </w:tcPr>
          <w:p w14:paraId="37217C3D" w14:textId="77777777" w:rsidR="00236096" w:rsidRPr="002B05D7" w:rsidRDefault="00236096" w:rsidP="009A62B9">
            <w:pPr>
              <w:tabs>
                <w:tab w:val="left" w:pos="1305"/>
              </w:tabs>
              <w:jc w:val="both"/>
              <w:rPr>
                <w:rFonts w:eastAsia="Cambria"/>
                <w:b/>
              </w:rPr>
            </w:pPr>
            <w:r w:rsidRPr="002B05D7">
              <w:rPr>
                <w:rFonts w:eastAsia="Cambria"/>
                <w:b/>
              </w:rPr>
              <w:t xml:space="preserve">Activité : </w:t>
            </w:r>
            <w:r w:rsidRPr="002B05D7">
              <w:rPr>
                <w:rFonts w:eastAsia="Cambria"/>
              </w:rPr>
              <w:t>Libération des emprises</w:t>
            </w:r>
          </w:p>
        </w:tc>
      </w:tr>
      <w:tr w:rsidR="00236096" w:rsidRPr="002B05D7" w14:paraId="3F7EA8D4" w14:textId="77777777" w:rsidTr="00CE4C39">
        <w:tc>
          <w:tcPr>
            <w:tcW w:w="877" w:type="pct"/>
            <w:shd w:val="clear" w:color="auto" w:fill="auto"/>
          </w:tcPr>
          <w:p w14:paraId="3B3B57AE"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21" w:type="pct"/>
            <w:shd w:val="clear" w:color="auto" w:fill="auto"/>
          </w:tcPr>
          <w:p w14:paraId="6E9F9443"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0" w:type="pct"/>
            <w:shd w:val="clear" w:color="auto" w:fill="auto"/>
          </w:tcPr>
          <w:p w14:paraId="7B07B750" w14:textId="77777777" w:rsidR="00236096" w:rsidRPr="002B05D7" w:rsidRDefault="00236096" w:rsidP="009A62B9">
            <w:pPr>
              <w:tabs>
                <w:tab w:val="left" w:pos="1305"/>
              </w:tabs>
              <w:jc w:val="both"/>
              <w:rPr>
                <w:rFonts w:eastAsia="Cambria"/>
                <w:b/>
              </w:rPr>
            </w:pPr>
            <w:r w:rsidRPr="002B05D7">
              <w:rPr>
                <w:rFonts w:eastAsia="Cambria"/>
                <w:b/>
              </w:rPr>
              <w:t>Etendue</w:t>
            </w:r>
          </w:p>
        </w:tc>
        <w:tc>
          <w:tcPr>
            <w:tcW w:w="820" w:type="pct"/>
            <w:shd w:val="clear" w:color="auto" w:fill="auto"/>
          </w:tcPr>
          <w:p w14:paraId="72106455"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1" w:type="pct"/>
            <w:shd w:val="clear" w:color="auto" w:fill="auto"/>
          </w:tcPr>
          <w:p w14:paraId="79E5FCD9"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41" w:type="pct"/>
            <w:shd w:val="clear" w:color="auto" w:fill="auto"/>
          </w:tcPr>
          <w:p w14:paraId="0722074C"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1E7BE5A9" w14:textId="77777777" w:rsidTr="00CE4C39">
        <w:tc>
          <w:tcPr>
            <w:tcW w:w="877" w:type="pct"/>
            <w:shd w:val="clear" w:color="auto" w:fill="auto"/>
          </w:tcPr>
          <w:p w14:paraId="791FAC06" w14:textId="77777777" w:rsidR="00236096" w:rsidRPr="002B05D7" w:rsidRDefault="00236096" w:rsidP="009A62B9">
            <w:pPr>
              <w:tabs>
                <w:tab w:val="left" w:pos="1305"/>
              </w:tabs>
              <w:jc w:val="both"/>
              <w:rPr>
                <w:rFonts w:eastAsia="Cambria"/>
                <w:i/>
              </w:rPr>
            </w:pPr>
            <w:r w:rsidRPr="002B05D7">
              <w:rPr>
                <w:rFonts w:eastAsia="Cambria"/>
                <w:b/>
              </w:rPr>
              <w:t>Sans atténuation</w:t>
            </w:r>
          </w:p>
        </w:tc>
        <w:tc>
          <w:tcPr>
            <w:tcW w:w="821" w:type="pct"/>
            <w:shd w:val="clear" w:color="auto" w:fill="auto"/>
          </w:tcPr>
          <w:p w14:paraId="4F17484E" w14:textId="77777777" w:rsidR="00236096" w:rsidRPr="002B05D7" w:rsidRDefault="00236096" w:rsidP="009A62B9">
            <w:pPr>
              <w:tabs>
                <w:tab w:val="left" w:pos="1305"/>
              </w:tabs>
              <w:jc w:val="both"/>
              <w:rPr>
                <w:rFonts w:eastAsia="Cambria"/>
                <w:b/>
              </w:rPr>
            </w:pPr>
            <w:r w:rsidRPr="002B05D7">
              <w:rPr>
                <w:rFonts w:eastAsia="Cambria"/>
                <w:b/>
              </w:rPr>
              <w:t>Forte</w:t>
            </w:r>
          </w:p>
        </w:tc>
        <w:tc>
          <w:tcPr>
            <w:tcW w:w="820" w:type="pct"/>
            <w:shd w:val="clear" w:color="auto" w:fill="auto"/>
          </w:tcPr>
          <w:p w14:paraId="4B3DC85A" w14:textId="77777777" w:rsidR="00236096" w:rsidRPr="002B05D7" w:rsidRDefault="00236096" w:rsidP="009A62B9">
            <w:pPr>
              <w:tabs>
                <w:tab w:val="left" w:pos="1305"/>
              </w:tabs>
              <w:jc w:val="both"/>
              <w:rPr>
                <w:rFonts w:eastAsia="Cambria"/>
                <w:b/>
              </w:rPr>
            </w:pPr>
            <w:r w:rsidRPr="002B05D7">
              <w:rPr>
                <w:rFonts w:eastAsia="Cambria"/>
                <w:b/>
              </w:rPr>
              <w:t>Locale</w:t>
            </w:r>
          </w:p>
        </w:tc>
        <w:tc>
          <w:tcPr>
            <w:tcW w:w="820" w:type="pct"/>
            <w:shd w:val="clear" w:color="auto" w:fill="auto"/>
          </w:tcPr>
          <w:p w14:paraId="1C3C13BE"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1" w:type="pct"/>
            <w:shd w:val="clear" w:color="auto" w:fill="FF0000"/>
          </w:tcPr>
          <w:p w14:paraId="47CE1AD8" w14:textId="77777777" w:rsidR="00236096" w:rsidRPr="002B05D7" w:rsidRDefault="00236096" w:rsidP="009A62B9">
            <w:pPr>
              <w:tabs>
                <w:tab w:val="left" w:pos="1305"/>
              </w:tabs>
              <w:jc w:val="both"/>
              <w:rPr>
                <w:rFonts w:eastAsia="Cambria"/>
                <w:b/>
                <w:bCs/>
                <w:iCs/>
              </w:rPr>
            </w:pPr>
            <w:r w:rsidRPr="002B05D7">
              <w:rPr>
                <w:rFonts w:eastAsia="Cambria"/>
                <w:b/>
                <w:bCs/>
                <w:iCs/>
              </w:rPr>
              <w:t>Majeure</w:t>
            </w:r>
          </w:p>
        </w:tc>
        <w:tc>
          <w:tcPr>
            <w:tcW w:w="841" w:type="pct"/>
            <w:shd w:val="clear" w:color="auto" w:fill="auto"/>
          </w:tcPr>
          <w:p w14:paraId="48E89A7F" w14:textId="77777777" w:rsidR="00236096" w:rsidRPr="002B05D7" w:rsidRDefault="00236096" w:rsidP="009A62B9">
            <w:pPr>
              <w:tabs>
                <w:tab w:val="left" w:pos="1305"/>
              </w:tabs>
              <w:jc w:val="both"/>
              <w:rPr>
                <w:rFonts w:eastAsia="Cambria"/>
                <w:b/>
                <w:bCs/>
                <w:iCs/>
              </w:rPr>
            </w:pPr>
            <w:r w:rsidRPr="002B05D7">
              <w:rPr>
                <w:rFonts w:eastAsia="Cambria"/>
                <w:b/>
                <w:bCs/>
                <w:iCs/>
              </w:rPr>
              <w:t>Irréversible</w:t>
            </w:r>
          </w:p>
        </w:tc>
      </w:tr>
      <w:tr w:rsidR="00236096" w:rsidRPr="002B05D7" w14:paraId="49F620C4" w14:textId="77777777" w:rsidTr="00CE4C39">
        <w:tc>
          <w:tcPr>
            <w:tcW w:w="877" w:type="pct"/>
            <w:shd w:val="clear" w:color="auto" w:fill="auto"/>
          </w:tcPr>
          <w:p w14:paraId="122650F9" w14:textId="77777777" w:rsidR="00236096" w:rsidRPr="002B05D7" w:rsidRDefault="00236096" w:rsidP="009A62B9">
            <w:pPr>
              <w:tabs>
                <w:tab w:val="left" w:pos="1305"/>
              </w:tabs>
              <w:jc w:val="both"/>
              <w:rPr>
                <w:rFonts w:eastAsia="Cambria"/>
                <w:i/>
              </w:rPr>
            </w:pPr>
            <w:r w:rsidRPr="002B05D7">
              <w:rPr>
                <w:rFonts w:eastAsia="Cambria"/>
                <w:b/>
              </w:rPr>
              <w:t>Mesures d'atténuation</w:t>
            </w:r>
          </w:p>
        </w:tc>
        <w:tc>
          <w:tcPr>
            <w:tcW w:w="4123" w:type="pct"/>
            <w:gridSpan w:val="5"/>
            <w:shd w:val="clear" w:color="auto" w:fill="auto"/>
          </w:tcPr>
          <w:p w14:paraId="308B1F5F" w14:textId="77777777" w:rsidR="00C74B9E" w:rsidRPr="003D5B54" w:rsidRDefault="00C74B9E" w:rsidP="005D1BB2">
            <w:pPr>
              <w:numPr>
                <w:ilvl w:val="0"/>
                <w:numId w:val="179"/>
              </w:numPr>
              <w:autoSpaceDE w:val="0"/>
              <w:autoSpaceDN w:val="0"/>
              <w:adjustRightInd w:val="0"/>
              <w:contextualSpacing/>
              <w:jc w:val="both"/>
              <w:rPr>
                <w:rFonts w:ascii="Symbol" w:hAnsi="Symbol" w:cs="Calibri"/>
                <w:color w:val="000000"/>
              </w:rPr>
            </w:pPr>
            <w:r w:rsidRPr="003D5B54">
              <w:rPr>
                <w:color w:val="000000"/>
              </w:rPr>
              <w:t>Planter massivement des arbres (pour compenser les</w:t>
            </w:r>
            <w:r w:rsidRPr="003D5B54">
              <w:rPr>
                <w:b/>
                <w:bCs/>
                <w:color w:val="000000"/>
              </w:rPr>
              <w:t xml:space="preserve"> arbres) </w:t>
            </w:r>
            <w:r w:rsidRPr="003D5B54">
              <w:rPr>
                <w:color w:val="000000"/>
              </w:rPr>
              <w:t>dans le paysage agraire sur une superficie de 10,5 ha, à raison d’un demi-hectare pour les 11 PAP pour une densité de 100 arbres par ha ;</w:t>
            </w:r>
          </w:p>
          <w:p w14:paraId="107C3C39" w14:textId="6C5672CF" w:rsidR="00C74B9E" w:rsidRDefault="00C74B9E" w:rsidP="00C74B9E">
            <w:pPr>
              <w:numPr>
                <w:ilvl w:val="0"/>
                <w:numId w:val="179"/>
              </w:numPr>
              <w:autoSpaceDE w:val="0"/>
              <w:autoSpaceDN w:val="0"/>
              <w:adjustRightInd w:val="0"/>
              <w:contextualSpacing/>
              <w:jc w:val="both"/>
              <w:rPr>
                <w:rFonts w:eastAsiaTheme="minorEastAsia"/>
              </w:rPr>
            </w:pPr>
            <w:r w:rsidRPr="003D5B54">
              <w:rPr>
                <w:color w:val="000000"/>
                <w:sz w:val="14"/>
                <w:szCs w:val="14"/>
              </w:rPr>
              <w:t xml:space="preserve"> </w:t>
            </w:r>
            <w:r w:rsidRPr="003D5B54">
              <w:rPr>
                <w:color w:val="000000"/>
              </w:rPr>
              <w:t>S'acquitter des taxes d'abattage des arbres le long du tracé des routes à aménager</w:t>
            </w:r>
          </w:p>
          <w:p w14:paraId="1229001D" w14:textId="1522F85A" w:rsidR="000E4F8A" w:rsidRPr="002B05D7" w:rsidRDefault="000E4F8A" w:rsidP="005D1BB2">
            <w:pPr>
              <w:autoSpaceDE w:val="0"/>
              <w:autoSpaceDN w:val="0"/>
              <w:adjustRightInd w:val="0"/>
              <w:ind w:left="720"/>
              <w:contextualSpacing/>
              <w:jc w:val="both"/>
              <w:rPr>
                <w:rFonts w:eastAsiaTheme="minorEastAsia"/>
              </w:rPr>
            </w:pPr>
          </w:p>
        </w:tc>
      </w:tr>
      <w:tr w:rsidR="00236096" w:rsidRPr="002B05D7" w14:paraId="01D42059" w14:textId="77777777" w:rsidTr="00CE4C39">
        <w:tc>
          <w:tcPr>
            <w:tcW w:w="877" w:type="pct"/>
            <w:shd w:val="clear" w:color="auto" w:fill="auto"/>
          </w:tcPr>
          <w:p w14:paraId="0253DCF1" w14:textId="77777777" w:rsidR="00236096" w:rsidRPr="002B05D7" w:rsidRDefault="00236096" w:rsidP="009A62B9">
            <w:pPr>
              <w:tabs>
                <w:tab w:val="left" w:pos="1305"/>
              </w:tabs>
              <w:jc w:val="both"/>
              <w:rPr>
                <w:rFonts w:eastAsia="Cambria"/>
                <w:i/>
              </w:rPr>
            </w:pPr>
            <w:r w:rsidRPr="002B05D7">
              <w:rPr>
                <w:rFonts w:eastAsia="Cambria"/>
                <w:b/>
              </w:rPr>
              <w:t>Avec atténuation</w:t>
            </w:r>
          </w:p>
        </w:tc>
        <w:tc>
          <w:tcPr>
            <w:tcW w:w="821" w:type="pct"/>
            <w:shd w:val="clear" w:color="auto" w:fill="auto"/>
          </w:tcPr>
          <w:p w14:paraId="664FC5F1"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0" w:type="pct"/>
            <w:shd w:val="clear" w:color="auto" w:fill="auto"/>
          </w:tcPr>
          <w:p w14:paraId="1D6997D4" w14:textId="77777777" w:rsidR="00236096" w:rsidRPr="002B05D7" w:rsidRDefault="00236096" w:rsidP="009A62B9">
            <w:pPr>
              <w:autoSpaceDE w:val="0"/>
              <w:autoSpaceDN w:val="0"/>
              <w:adjustRightInd w:val="0"/>
              <w:jc w:val="both"/>
              <w:rPr>
                <w:rFonts w:eastAsia="Cambria"/>
                <w:b/>
              </w:rPr>
            </w:pPr>
            <w:r w:rsidRPr="002B05D7">
              <w:rPr>
                <w:rFonts w:eastAsia="Cambria"/>
                <w:b/>
              </w:rPr>
              <w:t>Ponctuelle</w:t>
            </w:r>
          </w:p>
        </w:tc>
        <w:tc>
          <w:tcPr>
            <w:tcW w:w="820" w:type="pct"/>
            <w:shd w:val="clear" w:color="auto" w:fill="auto"/>
          </w:tcPr>
          <w:p w14:paraId="76F2725C"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821" w:type="pct"/>
            <w:shd w:val="clear" w:color="auto" w:fill="92D050"/>
          </w:tcPr>
          <w:p w14:paraId="4E1A252A" w14:textId="77777777" w:rsidR="00236096" w:rsidRPr="002B05D7" w:rsidRDefault="00236096" w:rsidP="009A62B9">
            <w:pPr>
              <w:autoSpaceDE w:val="0"/>
              <w:autoSpaceDN w:val="0"/>
              <w:adjustRightInd w:val="0"/>
              <w:jc w:val="both"/>
              <w:rPr>
                <w:rFonts w:eastAsia="Cambria"/>
                <w:b/>
              </w:rPr>
            </w:pPr>
            <w:r w:rsidRPr="002B05D7">
              <w:rPr>
                <w:rFonts w:eastAsia="Cambria"/>
                <w:b/>
              </w:rPr>
              <w:t>Mineure</w:t>
            </w:r>
          </w:p>
        </w:tc>
        <w:tc>
          <w:tcPr>
            <w:tcW w:w="841" w:type="pct"/>
            <w:shd w:val="clear" w:color="auto" w:fill="auto"/>
          </w:tcPr>
          <w:p w14:paraId="5C108BE8" w14:textId="77777777" w:rsidR="00236096" w:rsidRPr="002B05D7" w:rsidRDefault="00236096" w:rsidP="009A62B9">
            <w:pPr>
              <w:autoSpaceDE w:val="0"/>
              <w:autoSpaceDN w:val="0"/>
              <w:adjustRightInd w:val="0"/>
              <w:jc w:val="both"/>
              <w:rPr>
                <w:rFonts w:eastAsia="Cambria"/>
                <w:b/>
              </w:rPr>
            </w:pPr>
          </w:p>
        </w:tc>
      </w:tr>
    </w:tbl>
    <w:p w14:paraId="41E99A5F" w14:textId="77777777" w:rsidR="00236096" w:rsidRPr="002B05D7" w:rsidRDefault="00236096" w:rsidP="009A62B9">
      <w:pPr>
        <w:keepNext/>
        <w:autoSpaceDE w:val="0"/>
        <w:autoSpaceDN w:val="0"/>
        <w:adjustRightInd w:val="0"/>
        <w:contextualSpacing/>
        <w:jc w:val="both"/>
        <w:rPr>
          <w:rFonts w:eastAsiaTheme="minorEastAsia"/>
        </w:rPr>
      </w:pPr>
    </w:p>
    <w:p w14:paraId="39D41684" w14:textId="77777777" w:rsidR="00236096" w:rsidRPr="002B05D7" w:rsidRDefault="00236096" w:rsidP="009A62B9">
      <w:pPr>
        <w:autoSpaceDE w:val="0"/>
        <w:autoSpaceDN w:val="0"/>
        <w:adjustRightInd w:val="0"/>
        <w:jc w:val="both"/>
      </w:pPr>
    </w:p>
    <w:p w14:paraId="187094EE" w14:textId="77777777" w:rsidR="00236096" w:rsidRPr="002B05D7" w:rsidRDefault="00236096" w:rsidP="009A62B9">
      <w:pPr>
        <w:pStyle w:val="impact5"/>
        <w:numPr>
          <w:ilvl w:val="0"/>
          <w:numId w:val="297"/>
        </w:numPr>
        <w:jc w:val="both"/>
        <w:rPr>
          <w:i/>
          <w:lang w:val="fr-FR"/>
        </w:rPr>
      </w:pPr>
      <w:r w:rsidRPr="002B05D7">
        <w:rPr>
          <w:b/>
          <w:bCs/>
          <w:i/>
          <w:iCs/>
          <w:lang w:val="fr-FR"/>
        </w:rPr>
        <w:t>Impact-4. Réduction de la capacité de séquestration du carbone par les arbres à abattre</w:t>
      </w:r>
    </w:p>
    <w:p w14:paraId="320E332C" w14:textId="77777777" w:rsidR="00236096" w:rsidRPr="002B05D7" w:rsidRDefault="00236096" w:rsidP="009A62B9">
      <w:pPr>
        <w:jc w:val="both"/>
      </w:pPr>
      <w:r w:rsidRPr="002B05D7">
        <w:t>Il a été signalé dans les études pantropicales de Brown (1997) que le carbone contenu dans la biomasse sèche d’un arbre est de 50 % alors que le GIEC (2006) a indiqué une valeur par défaut de 47%. Mais les travaux de Guendehou et al. (2012), réalisés au Bénin, ont montré une valeur égale à 49,05% comme facteur de conversion de la biomasse au carbone. Ce qui signifie que l’utilisation de la valeur de Brown (1997) surestime le stock de carbone alors que la valeur par défaut du GIEC le sous-estime. Dans tous les cas, l'estimation de la biomasse devient une étape essentielle dans l'évaluation du stock de carbone et les approches utilisées varient en fonction de plusieurs facteurs : types de végétation, objectifs initiaux, méthodes statistiques d'échantillonnage, techniques de mesures, etc. (Mbow, 2009).</w:t>
      </w:r>
    </w:p>
    <w:p w14:paraId="65CDE81D" w14:textId="37DE5026" w:rsidR="00236096" w:rsidRPr="002B05D7" w:rsidRDefault="00236096" w:rsidP="009A62B9">
      <w:pPr>
        <w:jc w:val="both"/>
      </w:pPr>
      <w:r w:rsidRPr="002B05D7">
        <w:t xml:space="preserve">Sur la base de ces informations et des données dendrométriques relevées sur les arbres et </w:t>
      </w:r>
      <w:r w:rsidR="00246B6B" w:rsidRPr="002B05D7">
        <w:t>arbustes</w:t>
      </w:r>
      <w:r w:rsidR="00570B0B" w:rsidRPr="002B05D7">
        <w:t xml:space="preserve">, </w:t>
      </w:r>
      <w:r w:rsidR="00246B6B" w:rsidRPr="002B05D7">
        <w:t>nous</w:t>
      </w:r>
      <w:r w:rsidRPr="002B05D7">
        <w:t xml:space="preserve"> avons procédé à l’évaluation de la quantité de carbone susceptible d’être libérée après la libération de </w:t>
      </w:r>
      <w:r w:rsidR="0093075A">
        <w:t>l’emprise des travaux de la route</w:t>
      </w:r>
      <w:r w:rsidRPr="002B05D7">
        <w:t xml:space="preserve">  Kédougou – </w:t>
      </w:r>
      <w:r w:rsidR="00F42683" w:rsidRPr="002B05D7">
        <w:t>Fongolembi</w:t>
      </w:r>
      <w:r w:rsidR="0093075A">
        <w:t xml:space="preserve"> </w:t>
      </w:r>
      <w:r w:rsidRPr="002B05D7">
        <w:t> .</w:t>
      </w:r>
    </w:p>
    <w:p w14:paraId="535D6119" w14:textId="03A82F04" w:rsidR="0093075A" w:rsidRDefault="0093075A" w:rsidP="009A62B9">
      <w:pPr>
        <w:jc w:val="both"/>
      </w:pPr>
    </w:p>
    <w:p w14:paraId="274E852A" w14:textId="77777777" w:rsidR="00236096" w:rsidRPr="002B05D7" w:rsidRDefault="00236096" w:rsidP="009A62B9">
      <w:pPr>
        <w:jc w:val="both"/>
      </w:pPr>
      <w:r w:rsidRPr="002B05D7">
        <w:t>L’abattage des arbres situés dans l’aire d’étude restreinte va engendrer une libération totale</w:t>
      </w:r>
    </w:p>
    <w:p w14:paraId="0A5773ED" w14:textId="4D20B181" w:rsidR="00236096" w:rsidRPr="002B05D7" w:rsidRDefault="00236096" w:rsidP="009A62B9">
      <w:pPr>
        <w:jc w:val="both"/>
      </w:pPr>
      <w:r w:rsidRPr="002B05D7">
        <w:t xml:space="preserve">Le tableau suivant donne la répartition de l’évaluation de la quantité de carbone séquestrée dans l’aire d’étude restreinte </w:t>
      </w:r>
      <w:r w:rsidR="0093075A">
        <w:t>de la route</w:t>
      </w:r>
      <w:r w:rsidRPr="002B05D7">
        <w:t xml:space="preserve"> à aménager. </w:t>
      </w:r>
    </w:p>
    <w:p w14:paraId="58071281" w14:textId="77777777" w:rsidR="004943BB" w:rsidRPr="002B05D7" w:rsidRDefault="004943BB" w:rsidP="009A62B9">
      <w:pPr>
        <w:jc w:val="both"/>
      </w:pPr>
    </w:p>
    <w:p w14:paraId="22021F44" w14:textId="117E0163" w:rsidR="004943BB" w:rsidRPr="002B05D7" w:rsidRDefault="004943BB" w:rsidP="009A62B9">
      <w:pPr>
        <w:pStyle w:val="Lgende"/>
        <w:keepNext/>
      </w:pPr>
      <w:bookmarkStart w:id="165" w:name="_Toc158375598"/>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46</w:t>
      </w:r>
      <w:r w:rsidR="00CF5E36">
        <w:rPr>
          <w:noProof/>
        </w:rPr>
        <w:fldChar w:fldCharType="end"/>
      </w:r>
      <w:r w:rsidRPr="002B05D7">
        <w:t xml:space="preserve"> : répartition de l’évaluation de la quantité de carbone séquestrée  </w:t>
      </w:r>
      <w:r w:rsidR="00D97E3B" w:rsidRPr="002B05D7">
        <w:t>par les arbres sur</w:t>
      </w:r>
      <w:r w:rsidRPr="002B05D7">
        <w:t xml:space="preserve"> la route Route Kédougou – </w:t>
      </w:r>
      <w:r w:rsidR="00F42683" w:rsidRPr="002B05D7">
        <w:t>Fongolembi</w:t>
      </w:r>
      <w:bookmarkEnd w:id="165"/>
    </w:p>
    <w:tbl>
      <w:tblPr>
        <w:tblW w:w="0" w:type="auto"/>
        <w:tblCellMar>
          <w:left w:w="70" w:type="dxa"/>
          <w:right w:w="70" w:type="dxa"/>
        </w:tblCellMar>
        <w:tblLook w:val="04A0" w:firstRow="1" w:lastRow="0" w:firstColumn="1" w:lastColumn="0" w:noHBand="0" w:noVBand="1"/>
      </w:tblPr>
      <w:tblGrid>
        <w:gridCol w:w="2534"/>
        <w:gridCol w:w="1220"/>
        <w:gridCol w:w="1332"/>
        <w:gridCol w:w="1349"/>
        <w:gridCol w:w="1455"/>
        <w:gridCol w:w="1160"/>
      </w:tblGrid>
      <w:tr w:rsidR="00236096" w:rsidRPr="002B05D7" w14:paraId="743178E6" w14:textId="77777777" w:rsidTr="00CE4C39">
        <w:trPr>
          <w:trHeight w:val="645"/>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67644DA" w14:textId="77777777" w:rsidR="00236096" w:rsidRPr="002B05D7" w:rsidRDefault="00236096" w:rsidP="009A62B9">
            <w:pPr>
              <w:jc w:val="both"/>
              <w:rPr>
                <w:b/>
              </w:rPr>
            </w:pPr>
            <w:r w:rsidRPr="002B05D7">
              <w:rPr>
                <w:b/>
              </w:rPr>
              <w:t>Espèces</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423C2E2C" w14:textId="77777777" w:rsidR="00236096" w:rsidRPr="002B05D7" w:rsidRDefault="00236096" w:rsidP="009A62B9">
            <w:pPr>
              <w:jc w:val="both"/>
              <w:rPr>
                <w:b/>
              </w:rPr>
            </w:pPr>
            <w:r w:rsidRPr="002B05D7">
              <w:rPr>
                <w:b/>
              </w:rPr>
              <w:t>Nombre arbres</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19C412B2" w14:textId="77777777" w:rsidR="00236096" w:rsidRPr="002B05D7" w:rsidRDefault="00236096" w:rsidP="009A62B9">
            <w:pPr>
              <w:jc w:val="both"/>
              <w:rPr>
                <w:b/>
              </w:rPr>
            </w:pPr>
            <w:r w:rsidRPr="002B05D7">
              <w:rPr>
                <w:b/>
              </w:rPr>
              <w:t>Volume moyen</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120DFFCC" w14:textId="77777777" w:rsidR="00236096" w:rsidRPr="002B05D7" w:rsidRDefault="00236096" w:rsidP="009A62B9">
            <w:pPr>
              <w:jc w:val="both"/>
              <w:rPr>
                <w:b/>
              </w:rPr>
            </w:pPr>
            <w:r w:rsidRPr="002B05D7">
              <w:rPr>
                <w:b/>
              </w:rPr>
              <w:t>Biomasse totale</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3E1AF360" w14:textId="77777777" w:rsidR="00236096" w:rsidRPr="002B05D7" w:rsidRDefault="00236096" w:rsidP="009A62B9">
            <w:pPr>
              <w:jc w:val="both"/>
              <w:rPr>
                <w:b/>
              </w:rPr>
            </w:pPr>
            <w:r w:rsidRPr="002B05D7">
              <w:rPr>
                <w:b/>
              </w:rPr>
              <w:t>Carbone séquestré</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14:paraId="2AF7818B" w14:textId="77777777" w:rsidR="00236096" w:rsidRPr="002B05D7" w:rsidRDefault="00236096" w:rsidP="009A62B9">
            <w:pPr>
              <w:jc w:val="both"/>
              <w:rPr>
                <w:b/>
              </w:rPr>
            </w:pPr>
            <w:r w:rsidRPr="002B05D7">
              <w:rPr>
                <w:rStyle w:val="markedcontent"/>
                <w:b/>
              </w:rPr>
              <w:t>téq.CO2</w:t>
            </w:r>
          </w:p>
        </w:tc>
      </w:tr>
      <w:tr w:rsidR="00236096" w:rsidRPr="002B05D7" w14:paraId="7BEFFA60" w14:textId="77777777" w:rsidTr="00CE4C39">
        <w:trPr>
          <w:trHeight w:val="330"/>
        </w:trPr>
        <w:tc>
          <w:tcPr>
            <w:tcW w:w="0" w:type="auto"/>
            <w:tcBorders>
              <w:top w:val="nil"/>
              <w:left w:val="single" w:sz="8" w:space="0" w:color="auto"/>
              <w:bottom w:val="single" w:sz="8" w:space="0" w:color="auto"/>
              <w:right w:val="single" w:sz="8" w:space="0" w:color="auto"/>
            </w:tcBorders>
            <w:shd w:val="clear" w:color="000000" w:fill="D0CECE"/>
            <w:noWrap/>
            <w:vAlign w:val="center"/>
            <w:hideMark/>
          </w:tcPr>
          <w:p w14:paraId="28F813BB" w14:textId="77777777" w:rsidR="00236096" w:rsidRPr="002B05D7" w:rsidRDefault="00236096" w:rsidP="009A62B9">
            <w:pPr>
              <w:jc w:val="both"/>
            </w:pPr>
            <w:r w:rsidRPr="002B05D7">
              <w:t>Adansonia digitata</w:t>
            </w:r>
          </w:p>
        </w:tc>
        <w:tc>
          <w:tcPr>
            <w:tcW w:w="0" w:type="auto"/>
            <w:tcBorders>
              <w:top w:val="nil"/>
              <w:left w:val="nil"/>
              <w:bottom w:val="single" w:sz="8" w:space="0" w:color="auto"/>
              <w:right w:val="single" w:sz="8" w:space="0" w:color="auto"/>
            </w:tcBorders>
            <w:shd w:val="clear" w:color="auto" w:fill="auto"/>
            <w:vAlign w:val="center"/>
            <w:hideMark/>
          </w:tcPr>
          <w:p w14:paraId="5019B04B" w14:textId="77777777" w:rsidR="00236096" w:rsidRPr="002B05D7" w:rsidRDefault="00236096" w:rsidP="009A62B9">
            <w:pPr>
              <w:jc w:val="both"/>
            </w:pPr>
            <w:r w:rsidRPr="002B05D7">
              <w:t>13</w:t>
            </w:r>
          </w:p>
        </w:tc>
        <w:tc>
          <w:tcPr>
            <w:tcW w:w="0" w:type="auto"/>
            <w:tcBorders>
              <w:top w:val="nil"/>
              <w:left w:val="nil"/>
              <w:bottom w:val="single" w:sz="8" w:space="0" w:color="auto"/>
              <w:right w:val="single" w:sz="8" w:space="0" w:color="auto"/>
            </w:tcBorders>
            <w:shd w:val="clear" w:color="auto" w:fill="auto"/>
            <w:vAlign w:val="center"/>
            <w:hideMark/>
          </w:tcPr>
          <w:p w14:paraId="048D1267" w14:textId="77777777" w:rsidR="00236096" w:rsidRPr="002B05D7" w:rsidRDefault="00236096" w:rsidP="009A62B9">
            <w:pPr>
              <w:jc w:val="both"/>
            </w:pPr>
            <w:r w:rsidRPr="002B05D7">
              <w:t>26,388568</w:t>
            </w:r>
          </w:p>
        </w:tc>
        <w:tc>
          <w:tcPr>
            <w:tcW w:w="0" w:type="auto"/>
            <w:tcBorders>
              <w:top w:val="nil"/>
              <w:left w:val="nil"/>
              <w:bottom w:val="single" w:sz="8" w:space="0" w:color="auto"/>
              <w:right w:val="single" w:sz="8" w:space="0" w:color="auto"/>
            </w:tcBorders>
            <w:shd w:val="clear" w:color="auto" w:fill="auto"/>
            <w:vAlign w:val="center"/>
            <w:hideMark/>
          </w:tcPr>
          <w:p w14:paraId="3307B523" w14:textId="77777777" w:rsidR="00236096" w:rsidRPr="002B05D7" w:rsidRDefault="00236096" w:rsidP="009A62B9">
            <w:pPr>
              <w:jc w:val="both"/>
            </w:pPr>
            <w:r w:rsidRPr="002B05D7">
              <w:t>9,9748788</w:t>
            </w:r>
          </w:p>
        </w:tc>
        <w:tc>
          <w:tcPr>
            <w:tcW w:w="0" w:type="auto"/>
            <w:tcBorders>
              <w:top w:val="nil"/>
              <w:left w:val="nil"/>
              <w:bottom w:val="single" w:sz="8" w:space="0" w:color="auto"/>
              <w:right w:val="single" w:sz="8" w:space="0" w:color="auto"/>
            </w:tcBorders>
            <w:shd w:val="clear" w:color="auto" w:fill="auto"/>
            <w:vAlign w:val="center"/>
            <w:hideMark/>
          </w:tcPr>
          <w:p w14:paraId="49BCD0A3" w14:textId="77777777" w:rsidR="00236096" w:rsidRPr="002B05D7" w:rsidRDefault="00236096" w:rsidP="009A62B9">
            <w:pPr>
              <w:jc w:val="both"/>
            </w:pPr>
            <w:r w:rsidRPr="002B05D7">
              <w:t>4,8876906</w:t>
            </w:r>
          </w:p>
        </w:tc>
        <w:tc>
          <w:tcPr>
            <w:tcW w:w="0" w:type="auto"/>
            <w:tcBorders>
              <w:top w:val="nil"/>
              <w:left w:val="nil"/>
              <w:bottom w:val="single" w:sz="8" w:space="0" w:color="auto"/>
              <w:right w:val="single" w:sz="8" w:space="0" w:color="auto"/>
            </w:tcBorders>
            <w:shd w:val="clear" w:color="auto" w:fill="auto"/>
            <w:vAlign w:val="center"/>
            <w:hideMark/>
          </w:tcPr>
          <w:p w14:paraId="6B9CDDA5" w14:textId="77777777" w:rsidR="00236096" w:rsidRPr="002B05D7" w:rsidRDefault="00236096" w:rsidP="009A62B9">
            <w:pPr>
              <w:jc w:val="both"/>
            </w:pPr>
            <w:r w:rsidRPr="002B05D7">
              <w:t>15,249595</w:t>
            </w:r>
          </w:p>
        </w:tc>
      </w:tr>
      <w:tr w:rsidR="00236096" w:rsidRPr="002B05D7" w14:paraId="43EF9216"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0652365" w14:textId="77777777" w:rsidR="00236096" w:rsidRPr="002B05D7" w:rsidRDefault="00236096" w:rsidP="009A62B9">
            <w:pPr>
              <w:jc w:val="both"/>
            </w:pPr>
            <w:r w:rsidRPr="002B05D7">
              <w:t>Anogeissus leiocarpus</w:t>
            </w:r>
          </w:p>
        </w:tc>
        <w:tc>
          <w:tcPr>
            <w:tcW w:w="0" w:type="auto"/>
            <w:tcBorders>
              <w:top w:val="nil"/>
              <w:left w:val="nil"/>
              <w:bottom w:val="single" w:sz="8" w:space="0" w:color="auto"/>
              <w:right w:val="single" w:sz="8" w:space="0" w:color="auto"/>
            </w:tcBorders>
            <w:shd w:val="clear" w:color="auto" w:fill="auto"/>
            <w:vAlign w:val="center"/>
            <w:hideMark/>
          </w:tcPr>
          <w:p w14:paraId="030BB08A" w14:textId="77777777" w:rsidR="00236096" w:rsidRPr="002B05D7" w:rsidRDefault="00236096" w:rsidP="009A62B9">
            <w:pPr>
              <w:jc w:val="both"/>
            </w:pPr>
            <w:r w:rsidRPr="002B05D7">
              <w:t>61</w:t>
            </w:r>
          </w:p>
        </w:tc>
        <w:tc>
          <w:tcPr>
            <w:tcW w:w="0" w:type="auto"/>
            <w:tcBorders>
              <w:top w:val="nil"/>
              <w:left w:val="nil"/>
              <w:bottom w:val="single" w:sz="8" w:space="0" w:color="auto"/>
              <w:right w:val="single" w:sz="8" w:space="0" w:color="auto"/>
            </w:tcBorders>
            <w:shd w:val="clear" w:color="auto" w:fill="auto"/>
            <w:vAlign w:val="center"/>
            <w:hideMark/>
          </w:tcPr>
          <w:p w14:paraId="72803F40" w14:textId="77777777" w:rsidR="00236096" w:rsidRPr="002B05D7" w:rsidRDefault="00236096" w:rsidP="009A62B9">
            <w:pPr>
              <w:jc w:val="both"/>
            </w:pPr>
            <w:r w:rsidRPr="002B05D7">
              <w:t>44,522445</w:t>
            </w:r>
          </w:p>
        </w:tc>
        <w:tc>
          <w:tcPr>
            <w:tcW w:w="0" w:type="auto"/>
            <w:tcBorders>
              <w:top w:val="nil"/>
              <w:left w:val="nil"/>
              <w:bottom w:val="single" w:sz="8" w:space="0" w:color="auto"/>
              <w:right w:val="single" w:sz="8" w:space="0" w:color="auto"/>
            </w:tcBorders>
            <w:shd w:val="clear" w:color="auto" w:fill="auto"/>
            <w:vAlign w:val="center"/>
            <w:hideMark/>
          </w:tcPr>
          <w:p w14:paraId="3D075F08" w14:textId="77777777" w:rsidR="00236096" w:rsidRPr="002B05D7" w:rsidRDefault="00236096" w:rsidP="009A62B9">
            <w:pPr>
              <w:jc w:val="both"/>
            </w:pPr>
            <w:r w:rsidRPr="002B05D7">
              <w:t>16,829484</w:t>
            </w:r>
          </w:p>
        </w:tc>
        <w:tc>
          <w:tcPr>
            <w:tcW w:w="0" w:type="auto"/>
            <w:tcBorders>
              <w:top w:val="nil"/>
              <w:left w:val="nil"/>
              <w:bottom w:val="single" w:sz="8" w:space="0" w:color="auto"/>
              <w:right w:val="single" w:sz="8" w:space="0" w:color="auto"/>
            </w:tcBorders>
            <w:shd w:val="clear" w:color="auto" w:fill="auto"/>
            <w:vAlign w:val="center"/>
            <w:hideMark/>
          </w:tcPr>
          <w:p w14:paraId="5ED58C26" w14:textId="77777777" w:rsidR="00236096" w:rsidRPr="002B05D7" w:rsidRDefault="00236096" w:rsidP="009A62B9">
            <w:pPr>
              <w:jc w:val="both"/>
            </w:pPr>
            <w:r w:rsidRPr="002B05D7">
              <w:t>8,2464473</w:t>
            </w:r>
          </w:p>
        </w:tc>
        <w:tc>
          <w:tcPr>
            <w:tcW w:w="0" w:type="auto"/>
            <w:tcBorders>
              <w:top w:val="nil"/>
              <w:left w:val="nil"/>
              <w:bottom w:val="single" w:sz="8" w:space="0" w:color="auto"/>
              <w:right w:val="single" w:sz="8" w:space="0" w:color="auto"/>
            </w:tcBorders>
            <w:shd w:val="clear" w:color="auto" w:fill="auto"/>
            <w:vAlign w:val="center"/>
            <w:hideMark/>
          </w:tcPr>
          <w:p w14:paraId="416E6A44" w14:textId="77777777" w:rsidR="00236096" w:rsidRPr="002B05D7" w:rsidRDefault="00236096" w:rsidP="009A62B9">
            <w:pPr>
              <w:jc w:val="both"/>
            </w:pPr>
            <w:r w:rsidRPr="002B05D7">
              <w:t>25,728915</w:t>
            </w:r>
          </w:p>
        </w:tc>
      </w:tr>
      <w:tr w:rsidR="00236096" w:rsidRPr="002B05D7" w14:paraId="1A96369A"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C43899" w14:textId="77777777" w:rsidR="00236096" w:rsidRPr="002B05D7" w:rsidRDefault="00236096" w:rsidP="009A62B9">
            <w:pPr>
              <w:jc w:val="both"/>
            </w:pPr>
            <w:r w:rsidRPr="002B05D7">
              <w:t>Azadirachta indica</w:t>
            </w:r>
          </w:p>
        </w:tc>
        <w:tc>
          <w:tcPr>
            <w:tcW w:w="0" w:type="auto"/>
            <w:tcBorders>
              <w:top w:val="nil"/>
              <w:left w:val="nil"/>
              <w:bottom w:val="single" w:sz="8" w:space="0" w:color="auto"/>
              <w:right w:val="single" w:sz="8" w:space="0" w:color="auto"/>
            </w:tcBorders>
            <w:shd w:val="clear" w:color="auto" w:fill="auto"/>
            <w:vAlign w:val="center"/>
            <w:hideMark/>
          </w:tcPr>
          <w:p w14:paraId="7ABC20EB" w14:textId="77777777" w:rsidR="00236096" w:rsidRPr="002B05D7" w:rsidRDefault="00236096" w:rsidP="009A62B9">
            <w:pPr>
              <w:jc w:val="both"/>
            </w:pPr>
            <w:r w:rsidRPr="002B05D7">
              <w:t>48</w:t>
            </w:r>
          </w:p>
        </w:tc>
        <w:tc>
          <w:tcPr>
            <w:tcW w:w="0" w:type="auto"/>
            <w:tcBorders>
              <w:top w:val="nil"/>
              <w:left w:val="nil"/>
              <w:bottom w:val="single" w:sz="8" w:space="0" w:color="auto"/>
              <w:right w:val="single" w:sz="8" w:space="0" w:color="auto"/>
            </w:tcBorders>
            <w:shd w:val="clear" w:color="auto" w:fill="auto"/>
            <w:vAlign w:val="center"/>
            <w:hideMark/>
          </w:tcPr>
          <w:p w14:paraId="1E47C152" w14:textId="77777777" w:rsidR="00236096" w:rsidRPr="002B05D7" w:rsidRDefault="00236096" w:rsidP="009A62B9">
            <w:pPr>
              <w:jc w:val="both"/>
            </w:pPr>
            <w:r w:rsidRPr="002B05D7">
              <w:t>12,967771</w:t>
            </w:r>
          </w:p>
        </w:tc>
        <w:tc>
          <w:tcPr>
            <w:tcW w:w="0" w:type="auto"/>
            <w:tcBorders>
              <w:top w:val="nil"/>
              <w:left w:val="nil"/>
              <w:bottom w:val="single" w:sz="8" w:space="0" w:color="auto"/>
              <w:right w:val="single" w:sz="8" w:space="0" w:color="auto"/>
            </w:tcBorders>
            <w:shd w:val="clear" w:color="auto" w:fill="auto"/>
            <w:vAlign w:val="center"/>
            <w:hideMark/>
          </w:tcPr>
          <w:p w14:paraId="41D03AA2" w14:textId="77777777" w:rsidR="00236096" w:rsidRPr="002B05D7" w:rsidRDefault="00236096" w:rsidP="009A62B9">
            <w:pPr>
              <w:jc w:val="both"/>
            </w:pPr>
            <w:r w:rsidRPr="002B05D7">
              <w:t>4,9018174</w:t>
            </w:r>
          </w:p>
        </w:tc>
        <w:tc>
          <w:tcPr>
            <w:tcW w:w="0" w:type="auto"/>
            <w:tcBorders>
              <w:top w:val="nil"/>
              <w:left w:val="nil"/>
              <w:bottom w:val="single" w:sz="8" w:space="0" w:color="auto"/>
              <w:right w:val="single" w:sz="8" w:space="0" w:color="auto"/>
            </w:tcBorders>
            <w:shd w:val="clear" w:color="auto" w:fill="auto"/>
            <w:vAlign w:val="center"/>
            <w:hideMark/>
          </w:tcPr>
          <w:p w14:paraId="6C663C81" w14:textId="77777777" w:rsidR="00236096" w:rsidRPr="002B05D7" w:rsidRDefault="00236096" w:rsidP="009A62B9">
            <w:pPr>
              <w:jc w:val="both"/>
            </w:pPr>
            <w:r w:rsidRPr="002B05D7">
              <w:t>2,4018905</w:t>
            </w:r>
          </w:p>
        </w:tc>
        <w:tc>
          <w:tcPr>
            <w:tcW w:w="0" w:type="auto"/>
            <w:tcBorders>
              <w:top w:val="nil"/>
              <w:left w:val="nil"/>
              <w:bottom w:val="single" w:sz="8" w:space="0" w:color="auto"/>
              <w:right w:val="single" w:sz="8" w:space="0" w:color="auto"/>
            </w:tcBorders>
            <w:shd w:val="clear" w:color="auto" w:fill="auto"/>
            <w:vAlign w:val="center"/>
            <w:hideMark/>
          </w:tcPr>
          <w:p w14:paraId="292C1108" w14:textId="77777777" w:rsidR="00236096" w:rsidRPr="002B05D7" w:rsidRDefault="00236096" w:rsidP="009A62B9">
            <w:pPr>
              <w:jc w:val="both"/>
            </w:pPr>
            <w:r w:rsidRPr="002B05D7">
              <w:t>7,4938984</w:t>
            </w:r>
          </w:p>
        </w:tc>
      </w:tr>
      <w:tr w:rsidR="00236096" w:rsidRPr="002B05D7" w14:paraId="0A027C4F"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FB96B7E" w14:textId="77777777" w:rsidR="00236096" w:rsidRPr="002B05D7" w:rsidRDefault="00236096" w:rsidP="009A62B9">
            <w:pPr>
              <w:jc w:val="both"/>
            </w:pPr>
            <w:r w:rsidRPr="002B05D7">
              <w:t>Bombax costatum</w:t>
            </w:r>
          </w:p>
        </w:tc>
        <w:tc>
          <w:tcPr>
            <w:tcW w:w="0" w:type="auto"/>
            <w:tcBorders>
              <w:top w:val="nil"/>
              <w:left w:val="nil"/>
              <w:bottom w:val="single" w:sz="8" w:space="0" w:color="auto"/>
              <w:right w:val="single" w:sz="8" w:space="0" w:color="auto"/>
            </w:tcBorders>
            <w:shd w:val="clear" w:color="auto" w:fill="auto"/>
            <w:vAlign w:val="center"/>
            <w:hideMark/>
          </w:tcPr>
          <w:p w14:paraId="575D876E" w14:textId="77777777" w:rsidR="00236096" w:rsidRPr="002B05D7" w:rsidRDefault="00236096" w:rsidP="009A62B9">
            <w:pPr>
              <w:jc w:val="both"/>
            </w:pPr>
            <w:r w:rsidRPr="002B05D7">
              <w:t>49</w:t>
            </w:r>
          </w:p>
        </w:tc>
        <w:tc>
          <w:tcPr>
            <w:tcW w:w="0" w:type="auto"/>
            <w:tcBorders>
              <w:top w:val="nil"/>
              <w:left w:val="nil"/>
              <w:bottom w:val="single" w:sz="8" w:space="0" w:color="auto"/>
              <w:right w:val="single" w:sz="8" w:space="0" w:color="auto"/>
            </w:tcBorders>
            <w:shd w:val="clear" w:color="auto" w:fill="auto"/>
            <w:vAlign w:val="center"/>
            <w:hideMark/>
          </w:tcPr>
          <w:p w14:paraId="3A216BD1" w14:textId="77777777" w:rsidR="00236096" w:rsidRPr="002B05D7" w:rsidRDefault="00236096" w:rsidP="009A62B9">
            <w:pPr>
              <w:jc w:val="both"/>
            </w:pPr>
            <w:r w:rsidRPr="002B05D7">
              <w:t>25,01499</w:t>
            </w:r>
          </w:p>
        </w:tc>
        <w:tc>
          <w:tcPr>
            <w:tcW w:w="0" w:type="auto"/>
            <w:tcBorders>
              <w:top w:val="nil"/>
              <w:left w:val="nil"/>
              <w:bottom w:val="single" w:sz="8" w:space="0" w:color="auto"/>
              <w:right w:val="single" w:sz="8" w:space="0" w:color="auto"/>
            </w:tcBorders>
            <w:shd w:val="clear" w:color="auto" w:fill="auto"/>
            <w:vAlign w:val="center"/>
            <w:hideMark/>
          </w:tcPr>
          <w:p w14:paraId="2F31F723" w14:textId="77777777" w:rsidR="00236096" w:rsidRPr="002B05D7" w:rsidRDefault="00236096" w:rsidP="009A62B9">
            <w:pPr>
              <w:jc w:val="both"/>
            </w:pPr>
            <w:r w:rsidRPr="002B05D7">
              <w:t>9,4556662</w:t>
            </w:r>
          </w:p>
        </w:tc>
        <w:tc>
          <w:tcPr>
            <w:tcW w:w="0" w:type="auto"/>
            <w:tcBorders>
              <w:top w:val="nil"/>
              <w:left w:val="nil"/>
              <w:bottom w:val="single" w:sz="8" w:space="0" w:color="auto"/>
              <w:right w:val="single" w:sz="8" w:space="0" w:color="auto"/>
            </w:tcBorders>
            <w:shd w:val="clear" w:color="auto" w:fill="auto"/>
            <w:vAlign w:val="center"/>
            <w:hideMark/>
          </w:tcPr>
          <w:p w14:paraId="2AE2B4C3" w14:textId="77777777" w:rsidR="00236096" w:rsidRPr="002B05D7" w:rsidRDefault="00236096" w:rsidP="009A62B9">
            <w:pPr>
              <w:jc w:val="both"/>
            </w:pPr>
            <w:r w:rsidRPr="002B05D7">
              <w:t>4,6332764</w:t>
            </w:r>
          </w:p>
        </w:tc>
        <w:tc>
          <w:tcPr>
            <w:tcW w:w="0" w:type="auto"/>
            <w:tcBorders>
              <w:top w:val="nil"/>
              <w:left w:val="nil"/>
              <w:bottom w:val="single" w:sz="8" w:space="0" w:color="auto"/>
              <w:right w:val="single" w:sz="8" w:space="0" w:color="auto"/>
            </w:tcBorders>
            <w:shd w:val="clear" w:color="auto" w:fill="auto"/>
            <w:vAlign w:val="center"/>
            <w:hideMark/>
          </w:tcPr>
          <w:p w14:paraId="563D5569" w14:textId="77777777" w:rsidR="00236096" w:rsidRPr="002B05D7" w:rsidRDefault="00236096" w:rsidP="009A62B9">
            <w:pPr>
              <w:jc w:val="both"/>
            </w:pPr>
            <w:r w:rsidRPr="002B05D7">
              <w:t>14,455823</w:t>
            </w:r>
          </w:p>
        </w:tc>
      </w:tr>
      <w:tr w:rsidR="00236096" w:rsidRPr="002B05D7" w14:paraId="1A34A99F"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678A0A" w14:textId="77777777" w:rsidR="00236096" w:rsidRPr="002B05D7" w:rsidRDefault="00236096" w:rsidP="009A62B9">
            <w:pPr>
              <w:jc w:val="both"/>
            </w:pPr>
            <w:r w:rsidRPr="002B05D7">
              <w:t>Cassia sieberiana</w:t>
            </w:r>
          </w:p>
        </w:tc>
        <w:tc>
          <w:tcPr>
            <w:tcW w:w="0" w:type="auto"/>
            <w:tcBorders>
              <w:top w:val="nil"/>
              <w:left w:val="nil"/>
              <w:bottom w:val="single" w:sz="8" w:space="0" w:color="auto"/>
              <w:right w:val="single" w:sz="8" w:space="0" w:color="auto"/>
            </w:tcBorders>
            <w:shd w:val="clear" w:color="auto" w:fill="auto"/>
            <w:vAlign w:val="center"/>
            <w:hideMark/>
          </w:tcPr>
          <w:p w14:paraId="4B2762F8" w14:textId="77777777" w:rsidR="00236096" w:rsidRPr="002B05D7" w:rsidRDefault="00236096" w:rsidP="009A62B9">
            <w:pPr>
              <w:jc w:val="both"/>
            </w:pPr>
            <w:r w:rsidRPr="002B05D7">
              <w:t>65</w:t>
            </w:r>
          </w:p>
        </w:tc>
        <w:tc>
          <w:tcPr>
            <w:tcW w:w="0" w:type="auto"/>
            <w:tcBorders>
              <w:top w:val="nil"/>
              <w:left w:val="nil"/>
              <w:bottom w:val="single" w:sz="8" w:space="0" w:color="auto"/>
              <w:right w:val="single" w:sz="8" w:space="0" w:color="auto"/>
            </w:tcBorders>
            <w:shd w:val="clear" w:color="auto" w:fill="auto"/>
            <w:vAlign w:val="center"/>
            <w:hideMark/>
          </w:tcPr>
          <w:p w14:paraId="410CACEB" w14:textId="77777777" w:rsidR="00236096" w:rsidRPr="002B05D7" w:rsidRDefault="00236096" w:rsidP="009A62B9">
            <w:pPr>
              <w:jc w:val="both"/>
            </w:pPr>
            <w:r w:rsidRPr="002B05D7">
              <w:t>1,0618608</w:t>
            </w:r>
          </w:p>
        </w:tc>
        <w:tc>
          <w:tcPr>
            <w:tcW w:w="0" w:type="auto"/>
            <w:tcBorders>
              <w:top w:val="nil"/>
              <w:left w:val="nil"/>
              <w:bottom w:val="single" w:sz="8" w:space="0" w:color="auto"/>
              <w:right w:val="single" w:sz="8" w:space="0" w:color="auto"/>
            </w:tcBorders>
            <w:shd w:val="clear" w:color="auto" w:fill="auto"/>
            <w:vAlign w:val="center"/>
            <w:hideMark/>
          </w:tcPr>
          <w:p w14:paraId="1E5291A2" w14:textId="77777777" w:rsidR="00236096" w:rsidRPr="002B05D7" w:rsidRDefault="00236096" w:rsidP="009A62B9">
            <w:pPr>
              <w:jc w:val="both"/>
            </w:pPr>
            <w:r w:rsidRPr="002B05D7">
              <w:t>0,4013834</w:t>
            </w:r>
          </w:p>
        </w:tc>
        <w:tc>
          <w:tcPr>
            <w:tcW w:w="0" w:type="auto"/>
            <w:tcBorders>
              <w:top w:val="nil"/>
              <w:left w:val="nil"/>
              <w:bottom w:val="single" w:sz="8" w:space="0" w:color="auto"/>
              <w:right w:val="single" w:sz="8" w:space="0" w:color="auto"/>
            </w:tcBorders>
            <w:shd w:val="clear" w:color="auto" w:fill="auto"/>
            <w:vAlign w:val="center"/>
            <w:hideMark/>
          </w:tcPr>
          <w:p w14:paraId="60A9BAA8" w14:textId="77777777" w:rsidR="00236096" w:rsidRPr="002B05D7" w:rsidRDefault="00236096" w:rsidP="009A62B9">
            <w:pPr>
              <w:jc w:val="both"/>
            </w:pPr>
            <w:r w:rsidRPr="002B05D7">
              <w:t>0,1966779</w:t>
            </w:r>
          </w:p>
        </w:tc>
        <w:tc>
          <w:tcPr>
            <w:tcW w:w="0" w:type="auto"/>
            <w:tcBorders>
              <w:top w:val="nil"/>
              <w:left w:val="nil"/>
              <w:bottom w:val="single" w:sz="8" w:space="0" w:color="auto"/>
              <w:right w:val="single" w:sz="8" w:space="0" w:color="auto"/>
            </w:tcBorders>
            <w:shd w:val="clear" w:color="auto" w:fill="auto"/>
            <w:vAlign w:val="center"/>
            <w:hideMark/>
          </w:tcPr>
          <w:p w14:paraId="6A6AB1D2" w14:textId="77777777" w:rsidR="00236096" w:rsidRPr="002B05D7" w:rsidRDefault="00236096" w:rsidP="009A62B9">
            <w:pPr>
              <w:jc w:val="both"/>
            </w:pPr>
            <w:r w:rsidRPr="002B05D7">
              <w:t>0,6136349</w:t>
            </w:r>
          </w:p>
        </w:tc>
      </w:tr>
      <w:tr w:rsidR="00236096" w:rsidRPr="002B05D7" w14:paraId="1BA28CD0"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5BF48D" w14:textId="77777777" w:rsidR="00236096" w:rsidRPr="002B05D7" w:rsidRDefault="00236096" w:rsidP="009A62B9">
            <w:pPr>
              <w:jc w:val="both"/>
            </w:pPr>
            <w:r w:rsidRPr="002B05D7">
              <w:t>Citronnier</w:t>
            </w:r>
          </w:p>
        </w:tc>
        <w:tc>
          <w:tcPr>
            <w:tcW w:w="0" w:type="auto"/>
            <w:tcBorders>
              <w:top w:val="nil"/>
              <w:left w:val="nil"/>
              <w:bottom w:val="single" w:sz="8" w:space="0" w:color="auto"/>
              <w:right w:val="single" w:sz="8" w:space="0" w:color="auto"/>
            </w:tcBorders>
            <w:shd w:val="clear" w:color="auto" w:fill="auto"/>
            <w:vAlign w:val="center"/>
            <w:hideMark/>
          </w:tcPr>
          <w:p w14:paraId="6FC1C379" w14:textId="77777777" w:rsidR="00236096" w:rsidRPr="002B05D7" w:rsidRDefault="00236096" w:rsidP="009A62B9">
            <w:pPr>
              <w:jc w:val="both"/>
            </w:pPr>
            <w:r w:rsidRPr="002B05D7">
              <w:t>1</w:t>
            </w:r>
          </w:p>
        </w:tc>
        <w:tc>
          <w:tcPr>
            <w:tcW w:w="0" w:type="auto"/>
            <w:tcBorders>
              <w:top w:val="nil"/>
              <w:left w:val="nil"/>
              <w:bottom w:val="single" w:sz="8" w:space="0" w:color="auto"/>
              <w:right w:val="single" w:sz="8" w:space="0" w:color="auto"/>
            </w:tcBorders>
            <w:shd w:val="clear" w:color="auto" w:fill="auto"/>
            <w:vAlign w:val="center"/>
            <w:hideMark/>
          </w:tcPr>
          <w:p w14:paraId="7774FBB4" w14:textId="77777777" w:rsidR="00236096" w:rsidRPr="002B05D7" w:rsidRDefault="00236096" w:rsidP="009A62B9">
            <w:pPr>
              <w:jc w:val="both"/>
            </w:pPr>
            <w:r w:rsidRPr="002B05D7">
              <w:t>0,0055135</w:t>
            </w:r>
          </w:p>
        </w:tc>
        <w:tc>
          <w:tcPr>
            <w:tcW w:w="0" w:type="auto"/>
            <w:tcBorders>
              <w:top w:val="nil"/>
              <w:left w:val="nil"/>
              <w:bottom w:val="single" w:sz="8" w:space="0" w:color="auto"/>
              <w:right w:val="single" w:sz="8" w:space="0" w:color="auto"/>
            </w:tcBorders>
            <w:shd w:val="clear" w:color="auto" w:fill="auto"/>
            <w:vAlign w:val="center"/>
            <w:hideMark/>
          </w:tcPr>
          <w:p w14:paraId="5DE9273E" w14:textId="77777777" w:rsidR="00236096" w:rsidRPr="002B05D7" w:rsidRDefault="00236096" w:rsidP="009A62B9">
            <w:pPr>
              <w:jc w:val="both"/>
            </w:pPr>
            <w:r w:rsidRPr="002B05D7">
              <w:t>0,0020841</w:t>
            </w:r>
          </w:p>
        </w:tc>
        <w:tc>
          <w:tcPr>
            <w:tcW w:w="0" w:type="auto"/>
            <w:tcBorders>
              <w:top w:val="nil"/>
              <w:left w:val="nil"/>
              <w:bottom w:val="single" w:sz="8" w:space="0" w:color="auto"/>
              <w:right w:val="single" w:sz="8" w:space="0" w:color="auto"/>
            </w:tcBorders>
            <w:shd w:val="clear" w:color="auto" w:fill="auto"/>
            <w:vAlign w:val="center"/>
            <w:hideMark/>
          </w:tcPr>
          <w:p w14:paraId="5493634B" w14:textId="77777777" w:rsidR="00236096" w:rsidRPr="002B05D7" w:rsidRDefault="00236096" w:rsidP="009A62B9">
            <w:pPr>
              <w:jc w:val="both"/>
            </w:pPr>
            <w:r w:rsidRPr="002B05D7">
              <w:t>0,0010212</w:t>
            </w:r>
          </w:p>
        </w:tc>
        <w:tc>
          <w:tcPr>
            <w:tcW w:w="0" w:type="auto"/>
            <w:tcBorders>
              <w:top w:val="nil"/>
              <w:left w:val="nil"/>
              <w:bottom w:val="single" w:sz="8" w:space="0" w:color="auto"/>
              <w:right w:val="single" w:sz="8" w:space="0" w:color="auto"/>
            </w:tcBorders>
            <w:shd w:val="clear" w:color="auto" w:fill="auto"/>
            <w:vAlign w:val="center"/>
            <w:hideMark/>
          </w:tcPr>
          <w:p w14:paraId="3555120F" w14:textId="77777777" w:rsidR="00236096" w:rsidRPr="002B05D7" w:rsidRDefault="00236096" w:rsidP="009A62B9">
            <w:pPr>
              <w:jc w:val="both"/>
            </w:pPr>
            <w:r w:rsidRPr="002B05D7">
              <w:t>0,0031862</w:t>
            </w:r>
          </w:p>
        </w:tc>
      </w:tr>
      <w:tr w:rsidR="00236096" w:rsidRPr="002B05D7" w14:paraId="574CC38B"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600C65A" w14:textId="77777777" w:rsidR="00236096" w:rsidRPr="002B05D7" w:rsidRDefault="00236096" w:rsidP="009A62B9">
            <w:pPr>
              <w:jc w:val="both"/>
            </w:pPr>
            <w:r w:rsidRPr="002B05D7">
              <w:t>Combretum  glutinosum</w:t>
            </w:r>
          </w:p>
        </w:tc>
        <w:tc>
          <w:tcPr>
            <w:tcW w:w="0" w:type="auto"/>
            <w:tcBorders>
              <w:top w:val="nil"/>
              <w:left w:val="nil"/>
              <w:bottom w:val="single" w:sz="8" w:space="0" w:color="auto"/>
              <w:right w:val="single" w:sz="8" w:space="0" w:color="auto"/>
            </w:tcBorders>
            <w:shd w:val="clear" w:color="auto" w:fill="auto"/>
            <w:vAlign w:val="center"/>
            <w:hideMark/>
          </w:tcPr>
          <w:p w14:paraId="26C64CC7" w14:textId="77777777" w:rsidR="00236096" w:rsidRPr="002B05D7" w:rsidRDefault="00236096" w:rsidP="009A62B9">
            <w:pPr>
              <w:jc w:val="both"/>
            </w:pPr>
            <w:r w:rsidRPr="002B05D7">
              <w:t>106</w:t>
            </w:r>
          </w:p>
        </w:tc>
        <w:tc>
          <w:tcPr>
            <w:tcW w:w="0" w:type="auto"/>
            <w:tcBorders>
              <w:top w:val="nil"/>
              <w:left w:val="nil"/>
              <w:bottom w:val="single" w:sz="8" w:space="0" w:color="auto"/>
              <w:right w:val="single" w:sz="8" w:space="0" w:color="auto"/>
            </w:tcBorders>
            <w:shd w:val="clear" w:color="auto" w:fill="auto"/>
            <w:vAlign w:val="center"/>
            <w:hideMark/>
          </w:tcPr>
          <w:p w14:paraId="207C3F38" w14:textId="77777777" w:rsidR="00236096" w:rsidRPr="002B05D7" w:rsidRDefault="00236096" w:rsidP="009A62B9">
            <w:pPr>
              <w:jc w:val="both"/>
            </w:pPr>
            <w:r w:rsidRPr="002B05D7">
              <w:t>3,9286808</w:t>
            </w:r>
          </w:p>
        </w:tc>
        <w:tc>
          <w:tcPr>
            <w:tcW w:w="0" w:type="auto"/>
            <w:tcBorders>
              <w:top w:val="nil"/>
              <w:left w:val="nil"/>
              <w:bottom w:val="single" w:sz="8" w:space="0" w:color="auto"/>
              <w:right w:val="single" w:sz="8" w:space="0" w:color="auto"/>
            </w:tcBorders>
            <w:shd w:val="clear" w:color="auto" w:fill="auto"/>
            <w:vAlign w:val="center"/>
            <w:hideMark/>
          </w:tcPr>
          <w:p w14:paraId="59920169" w14:textId="77777777" w:rsidR="00236096" w:rsidRPr="002B05D7" w:rsidRDefault="00236096" w:rsidP="009A62B9">
            <w:pPr>
              <w:jc w:val="both"/>
            </w:pPr>
            <w:r w:rsidRPr="002B05D7">
              <w:t>1,4850413</w:t>
            </w:r>
          </w:p>
        </w:tc>
        <w:tc>
          <w:tcPr>
            <w:tcW w:w="0" w:type="auto"/>
            <w:tcBorders>
              <w:top w:val="nil"/>
              <w:left w:val="nil"/>
              <w:bottom w:val="single" w:sz="8" w:space="0" w:color="auto"/>
              <w:right w:val="single" w:sz="8" w:space="0" w:color="auto"/>
            </w:tcBorders>
            <w:shd w:val="clear" w:color="auto" w:fill="auto"/>
            <w:vAlign w:val="center"/>
            <w:hideMark/>
          </w:tcPr>
          <w:p w14:paraId="514D1094" w14:textId="77777777" w:rsidR="00236096" w:rsidRPr="002B05D7" w:rsidRDefault="00236096" w:rsidP="009A62B9">
            <w:pPr>
              <w:jc w:val="both"/>
            </w:pPr>
            <w:r w:rsidRPr="002B05D7">
              <w:t>0,7276702</w:t>
            </w:r>
          </w:p>
        </w:tc>
        <w:tc>
          <w:tcPr>
            <w:tcW w:w="0" w:type="auto"/>
            <w:tcBorders>
              <w:top w:val="nil"/>
              <w:left w:val="nil"/>
              <w:bottom w:val="single" w:sz="8" w:space="0" w:color="auto"/>
              <w:right w:val="single" w:sz="8" w:space="0" w:color="auto"/>
            </w:tcBorders>
            <w:shd w:val="clear" w:color="auto" w:fill="auto"/>
            <w:vAlign w:val="center"/>
            <w:hideMark/>
          </w:tcPr>
          <w:p w14:paraId="1481EC23" w14:textId="77777777" w:rsidR="00236096" w:rsidRPr="002B05D7" w:rsidRDefault="00236096" w:rsidP="009A62B9">
            <w:pPr>
              <w:jc w:val="both"/>
            </w:pPr>
            <w:r w:rsidRPr="002B05D7">
              <w:t>2,2703312</w:t>
            </w:r>
          </w:p>
        </w:tc>
      </w:tr>
      <w:tr w:rsidR="00236096" w:rsidRPr="002B05D7" w14:paraId="2EEF19A9"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F69A9E" w14:textId="77777777" w:rsidR="00236096" w:rsidRPr="002B05D7" w:rsidRDefault="00236096" w:rsidP="009A62B9">
            <w:pPr>
              <w:jc w:val="both"/>
            </w:pPr>
            <w:r w:rsidRPr="002B05D7">
              <w:t>Combretum  nigricans</w:t>
            </w:r>
          </w:p>
        </w:tc>
        <w:tc>
          <w:tcPr>
            <w:tcW w:w="0" w:type="auto"/>
            <w:tcBorders>
              <w:top w:val="nil"/>
              <w:left w:val="nil"/>
              <w:bottom w:val="single" w:sz="8" w:space="0" w:color="auto"/>
              <w:right w:val="single" w:sz="8" w:space="0" w:color="auto"/>
            </w:tcBorders>
            <w:shd w:val="clear" w:color="auto" w:fill="auto"/>
            <w:vAlign w:val="center"/>
            <w:hideMark/>
          </w:tcPr>
          <w:p w14:paraId="2D966130" w14:textId="77777777" w:rsidR="00236096" w:rsidRPr="002B05D7" w:rsidRDefault="00236096" w:rsidP="009A62B9">
            <w:pPr>
              <w:jc w:val="both"/>
            </w:pPr>
            <w:r w:rsidRPr="002B05D7">
              <w:t>26</w:t>
            </w:r>
          </w:p>
        </w:tc>
        <w:tc>
          <w:tcPr>
            <w:tcW w:w="0" w:type="auto"/>
            <w:tcBorders>
              <w:top w:val="nil"/>
              <w:left w:val="nil"/>
              <w:bottom w:val="single" w:sz="8" w:space="0" w:color="auto"/>
              <w:right w:val="single" w:sz="8" w:space="0" w:color="auto"/>
            </w:tcBorders>
            <w:shd w:val="clear" w:color="auto" w:fill="auto"/>
            <w:vAlign w:val="center"/>
            <w:hideMark/>
          </w:tcPr>
          <w:p w14:paraId="7D1B3458" w14:textId="77777777" w:rsidR="00236096" w:rsidRPr="002B05D7" w:rsidRDefault="00236096" w:rsidP="009A62B9">
            <w:pPr>
              <w:jc w:val="both"/>
            </w:pPr>
            <w:r w:rsidRPr="002B05D7">
              <w:t>0,3397955</w:t>
            </w:r>
          </w:p>
        </w:tc>
        <w:tc>
          <w:tcPr>
            <w:tcW w:w="0" w:type="auto"/>
            <w:tcBorders>
              <w:top w:val="nil"/>
              <w:left w:val="nil"/>
              <w:bottom w:val="single" w:sz="8" w:space="0" w:color="auto"/>
              <w:right w:val="single" w:sz="8" w:space="0" w:color="auto"/>
            </w:tcBorders>
            <w:shd w:val="clear" w:color="auto" w:fill="auto"/>
            <w:vAlign w:val="center"/>
            <w:hideMark/>
          </w:tcPr>
          <w:p w14:paraId="17B3FFDE" w14:textId="77777777" w:rsidR="00236096" w:rsidRPr="002B05D7" w:rsidRDefault="00236096" w:rsidP="009A62B9">
            <w:pPr>
              <w:jc w:val="both"/>
            </w:pPr>
            <w:r w:rsidRPr="002B05D7">
              <w:t>0,1284427</w:t>
            </w:r>
          </w:p>
        </w:tc>
        <w:tc>
          <w:tcPr>
            <w:tcW w:w="0" w:type="auto"/>
            <w:tcBorders>
              <w:top w:val="nil"/>
              <w:left w:val="nil"/>
              <w:bottom w:val="single" w:sz="8" w:space="0" w:color="auto"/>
              <w:right w:val="single" w:sz="8" w:space="0" w:color="auto"/>
            </w:tcBorders>
            <w:shd w:val="clear" w:color="auto" w:fill="auto"/>
            <w:vAlign w:val="center"/>
            <w:hideMark/>
          </w:tcPr>
          <w:p w14:paraId="6F6BB0B3" w14:textId="77777777" w:rsidR="00236096" w:rsidRPr="002B05D7" w:rsidRDefault="00236096" w:rsidP="009A62B9">
            <w:pPr>
              <w:jc w:val="both"/>
            </w:pPr>
            <w:r w:rsidRPr="002B05D7">
              <w:t>0,0629369</w:t>
            </w:r>
          </w:p>
        </w:tc>
        <w:tc>
          <w:tcPr>
            <w:tcW w:w="0" w:type="auto"/>
            <w:tcBorders>
              <w:top w:val="nil"/>
              <w:left w:val="nil"/>
              <w:bottom w:val="single" w:sz="8" w:space="0" w:color="auto"/>
              <w:right w:val="single" w:sz="8" w:space="0" w:color="auto"/>
            </w:tcBorders>
            <w:shd w:val="clear" w:color="auto" w:fill="auto"/>
            <w:vAlign w:val="center"/>
            <w:hideMark/>
          </w:tcPr>
          <w:p w14:paraId="1166C70E" w14:textId="77777777" w:rsidR="00236096" w:rsidRPr="002B05D7" w:rsidRDefault="00236096" w:rsidP="009A62B9">
            <w:pPr>
              <w:jc w:val="both"/>
            </w:pPr>
            <w:r w:rsidRPr="002B05D7">
              <w:t>0,1963632</w:t>
            </w:r>
          </w:p>
        </w:tc>
      </w:tr>
      <w:tr w:rsidR="00236096" w:rsidRPr="002B05D7" w14:paraId="09897612"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B83D5D" w14:textId="77777777" w:rsidR="00236096" w:rsidRPr="002B05D7" w:rsidRDefault="00236096" w:rsidP="009A62B9">
            <w:pPr>
              <w:jc w:val="both"/>
            </w:pPr>
            <w:r w:rsidRPr="002B05D7">
              <w:t>Combretum micranthum</w:t>
            </w:r>
          </w:p>
        </w:tc>
        <w:tc>
          <w:tcPr>
            <w:tcW w:w="0" w:type="auto"/>
            <w:tcBorders>
              <w:top w:val="nil"/>
              <w:left w:val="nil"/>
              <w:bottom w:val="single" w:sz="8" w:space="0" w:color="auto"/>
              <w:right w:val="single" w:sz="8" w:space="0" w:color="auto"/>
            </w:tcBorders>
            <w:shd w:val="clear" w:color="auto" w:fill="auto"/>
            <w:vAlign w:val="center"/>
            <w:hideMark/>
          </w:tcPr>
          <w:p w14:paraId="2816F1E0" w14:textId="77777777" w:rsidR="00236096" w:rsidRPr="002B05D7" w:rsidRDefault="00236096" w:rsidP="009A62B9">
            <w:pPr>
              <w:jc w:val="both"/>
            </w:pPr>
            <w:r w:rsidRPr="002B05D7">
              <w:t>14</w:t>
            </w:r>
          </w:p>
        </w:tc>
        <w:tc>
          <w:tcPr>
            <w:tcW w:w="0" w:type="auto"/>
            <w:tcBorders>
              <w:top w:val="nil"/>
              <w:left w:val="nil"/>
              <w:bottom w:val="single" w:sz="8" w:space="0" w:color="auto"/>
              <w:right w:val="single" w:sz="8" w:space="0" w:color="auto"/>
            </w:tcBorders>
            <w:shd w:val="clear" w:color="auto" w:fill="auto"/>
            <w:vAlign w:val="center"/>
            <w:hideMark/>
          </w:tcPr>
          <w:p w14:paraId="1349F718" w14:textId="77777777" w:rsidR="00236096" w:rsidRPr="002B05D7" w:rsidRDefault="00236096" w:rsidP="009A62B9">
            <w:pPr>
              <w:jc w:val="both"/>
            </w:pPr>
            <w:r w:rsidRPr="002B05D7">
              <w:t>0,0536036</w:t>
            </w:r>
          </w:p>
        </w:tc>
        <w:tc>
          <w:tcPr>
            <w:tcW w:w="0" w:type="auto"/>
            <w:tcBorders>
              <w:top w:val="nil"/>
              <w:left w:val="nil"/>
              <w:bottom w:val="single" w:sz="8" w:space="0" w:color="auto"/>
              <w:right w:val="single" w:sz="8" w:space="0" w:color="auto"/>
            </w:tcBorders>
            <w:shd w:val="clear" w:color="auto" w:fill="auto"/>
            <w:vAlign w:val="center"/>
            <w:hideMark/>
          </w:tcPr>
          <w:p w14:paraId="17990998" w14:textId="77777777" w:rsidR="00236096" w:rsidRPr="002B05D7" w:rsidRDefault="00236096" w:rsidP="009A62B9">
            <w:pPr>
              <w:jc w:val="both"/>
            </w:pPr>
            <w:r w:rsidRPr="002B05D7">
              <w:t>0,0202621</w:t>
            </w:r>
          </w:p>
        </w:tc>
        <w:tc>
          <w:tcPr>
            <w:tcW w:w="0" w:type="auto"/>
            <w:tcBorders>
              <w:top w:val="nil"/>
              <w:left w:val="nil"/>
              <w:bottom w:val="single" w:sz="8" w:space="0" w:color="auto"/>
              <w:right w:val="single" w:sz="8" w:space="0" w:color="auto"/>
            </w:tcBorders>
            <w:shd w:val="clear" w:color="auto" w:fill="auto"/>
            <w:vAlign w:val="center"/>
            <w:hideMark/>
          </w:tcPr>
          <w:p w14:paraId="6511D6B2" w14:textId="77777777" w:rsidR="00236096" w:rsidRPr="002B05D7" w:rsidRDefault="00236096" w:rsidP="009A62B9">
            <w:pPr>
              <w:jc w:val="both"/>
            </w:pPr>
            <w:r w:rsidRPr="002B05D7">
              <w:t>0,0099284</w:t>
            </w:r>
          </w:p>
        </w:tc>
        <w:tc>
          <w:tcPr>
            <w:tcW w:w="0" w:type="auto"/>
            <w:tcBorders>
              <w:top w:val="nil"/>
              <w:left w:val="nil"/>
              <w:bottom w:val="single" w:sz="8" w:space="0" w:color="auto"/>
              <w:right w:val="single" w:sz="8" w:space="0" w:color="auto"/>
            </w:tcBorders>
            <w:shd w:val="clear" w:color="auto" w:fill="auto"/>
            <w:vAlign w:val="center"/>
            <w:hideMark/>
          </w:tcPr>
          <w:p w14:paraId="786659A1" w14:textId="77777777" w:rsidR="00236096" w:rsidRPr="002B05D7" w:rsidRDefault="00236096" w:rsidP="009A62B9">
            <w:pPr>
              <w:jc w:val="both"/>
            </w:pPr>
            <w:r w:rsidRPr="002B05D7">
              <w:t>0,0309768</w:t>
            </w:r>
          </w:p>
        </w:tc>
      </w:tr>
      <w:tr w:rsidR="00236096" w:rsidRPr="002B05D7" w14:paraId="439B6326" w14:textId="77777777" w:rsidTr="00CE4C39">
        <w:trPr>
          <w:trHeight w:val="330"/>
        </w:trPr>
        <w:tc>
          <w:tcPr>
            <w:tcW w:w="0" w:type="auto"/>
            <w:tcBorders>
              <w:top w:val="nil"/>
              <w:left w:val="single" w:sz="8" w:space="0" w:color="auto"/>
              <w:bottom w:val="single" w:sz="8" w:space="0" w:color="auto"/>
              <w:right w:val="single" w:sz="8" w:space="0" w:color="auto"/>
            </w:tcBorders>
            <w:shd w:val="clear" w:color="000000" w:fill="D0CECE"/>
            <w:noWrap/>
            <w:vAlign w:val="center"/>
            <w:hideMark/>
          </w:tcPr>
          <w:p w14:paraId="79833853" w14:textId="77777777" w:rsidR="00236096" w:rsidRPr="002B05D7" w:rsidRDefault="00236096" w:rsidP="009A62B9">
            <w:pPr>
              <w:jc w:val="both"/>
            </w:pPr>
            <w:r w:rsidRPr="002B05D7">
              <w:t>Cordyla pinnata</w:t>
            </w:r>
          </w:p>
        </w:tc>
        <w:tc>
          <w:tcPr>
            <w:tcW w:w="0" w:type="auto"/>
            <w:tcBorders>
              <w:top w:val="nil"/>
              <w:left w:val="nil"/>
              <w:bottom w:val="single" w:sz="8" w:space="0" w:color="auto"/>
              <w:right w:val="single" w:sz="8" w:space="0" w:color="auto"/>
            </w:tcBorders>
            <w:shd w:val="clear" w:color="auto" w:fill="auto"/>
            <w:vAlign w:val="center"/>
            <w:hideMark/>
          </w:tcPr>
          <w:p w14:paraId="3A14B34D" w14:textId="77777777" w:rsidR="00236096" w:rsidRPr="002B05D7" w:rsidRDefault="00236096" w:rsidP="009A62B9">
            <w:pPr>
              <w:jc w:val="both"/>
            </w:pPr>
            <w:r w:rsidRPr="002B05D7">
              <w:t>18</w:t>
            </w:r>
          </w:p>
        </w:tc>
        <w:tc>
          <w:tcPr>
            <w:tcW w:w="0" w:type="auto"/>
            <w:tcBorders>
              <w:top w:val="nil"/>
              <w:left w:val="nil"/>
              <w:bottom w:val="single" w:sz="8" w:space="0" w:color="auto"/>
              <w:right w:val="single" w:sz="8" w:space="0" w:color="auto"/>
            </w:tcBorders>
            <w:shd w:val="clear" w:color="auto" w:fill="auto"/>
            <w:vAlign w:val="center"/>
            <w:hideMark/>
          </w:tcPr>
          <w:p w14:paraId="472F6139" w14:textId="77777777" w:rsidR="00236096" w:rsidRPr="002B05D7" w:rsidRDefault="00236096" w:rsidP="009A62B9">
            <w:pPr>
              <w:jc w:val="both"/>
            </w:pPr>
            <w:r w:rsidRPr="002B05D7">
              <w:t>5,3471838</w:t>
            </w:r>
          </w:p>
        </w:tc>
        <w:tc>
          <w:tcPr>
            <w:tcW w:w="0" w:type="auto"/>
            <w:tcBorders>
              <w:top w:val="nil"/>
              <w:left w:val="nil"/>
              <w:bottom w:val="single" w:sz="8" w:space="0" w:color="auto"/>
              <w:right w:val="single" w:sz="8" w:space="0" w:color="auto"/>
            </w:tcBorders>
            <w:shd w:val="clear" w:color="auto" w:fill="auto"/>
            <w:vAlign w:val="center"/>
            <w:hideMark/>
          </w:tcPr>
          <w:p w14:paraId="7FB18FC9" w14:textId="77777777" w:rsidR="00236096" w:rsidRPr="002B05D7" w:rsidRDefault="00236096" w:rsidP="009A62B9">
            <w:pPr>
              <w:jc w:val="both"/>
            </w:pPr>
            <w:r w:rsidRPr="002B05D7">
              <w:t>2,0212355</w:t>
            </w:r>
          </w:p>
        </w:tc>
        <w:tc>
          <w:tcPr>
            <w:tcW w:w="0" w:type="auto"/>
            <w:tcBorders>
              <w:top w:val="nil"/>
              <w:left w:val="nil"/>
              <w:bottom w:val="single" w:sz="8" w:space="0" w:color="auto"/>
              <w:right w:val="single" w:sz="8" w:space="0" w:color="auto"/>
            </w:tcBorders>
            <w:shd w:val="clear" w:color="auto" w:fill="auto"/>
            <w:vAlign w:val="center"/>
            <w:hideMark/>
          </w:tcPr>
          <w:p w14:paraId="59E6082E" w14:textId="77777777" w:rsidR="00236096" w:rsidRPr="002B05D7" w:rsidRDefault="00236096" w:rsidP="009A62B9">
            <w:pPr>
              <w:jc w:val="both"/>
            </w:pPr>
            <w:r w:rsidRPr="002B05D7">
              <w:t>0,9904054</w:t>
            </w:r>
          </w:p>
        </w:tc>
        <w:tc>
          <w:tcPr>
            <w:tcW w:w="0" w:type="auto"/>
            <w:tcBorders>
              <w:top w:val="nil"/>
              <w:left w:val="nil"/>
              <w:bottom w:val="single" w:sz="8" w:space="0" w:color="auto"/>
              <w:right w:val="single" w:sz="8" w:space="0" w:color="auto"/>
            </w:tcBorders>
            <w:shd w:val="clear" w:color="auto" w:fill="auto"/>
            <w:vAlign w:val="center"/>
            <w:hideMark/>
          </w:tcPr>
          <w:p w14:paraId="68D4B7C8" w14:textId="77777777" w:rsidR="00236096" w:rsidRPr="002B05D7" w:rsidRDefault="00236096" w:rsidP="009A62B9">
            <w:pPr>
              <w:jc w:val="both"/>
            </w:pPr>
            <w:r w:rsidRPr="002B05D7">
              <w:t>3,0900648</w:t>
            </w:r>
          </w:p>
        </w:tc>
      </w:tr>
      <w:tr w:rsidR="00236096" w:rsidRPr="002B05D7" w14:paraId="25C9F09A"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378D6F" w14:textId="77777777" w:rsidR="00236096" w:rsidRPr="002B05D7" w:rsidRDefault="00236096" w:rsidP="009A62B9">
            <w:pPr>
              <w:jc w:val="both"/>
            </w:pPr>
            <w:r w:rsidRPr="002B05D7">
              <w:t>Daniellia oliveri</w:t>
            </w:r>
          </w:p>
        </w:tc>
        <w:tc>
          <w:tcPr>
            <w:tcW w:w="0" w:type="auto"/>
            <w:tcBorders>
              <w:top w:val="nil"/>
              <w:left w:val="nil"/>
              <w:bottom w:val="single" w:sz="8" w:space="0" w:color="auto"/>
              <w:right w:val="single" w:sz="8" w:space="0" w:color="auto"/>
            </w:tcBorders>
            <w:shd w:val="clear" w:color="auto" w:fill="auto"/>
            <w:vAlign w:val="center"/>
            <w:hideMark/>
          </w:tcPr>
          <w:p w14:paraId="5D39B2FD" w14:textId="77777777" w:rsidR="00236096" w:rsidRPr="002B05D7" w:rsidRDefault="00236096" w:rsidP="009A62B9">
            <w:pPr>
              <w:jc w:val="both"/>
            </w:pPr>
            <w:r w:rsidRPr="002B05D7">
              <w:t>20</w:t>
            </w:r>
          </w:p>
        </w:tc>
        <w:tc>
          <w:tcPr>
            <w:tcW w:w="0" w:type="auto"/>
            <w:tcBorders>
              <w:top w:val="nil"/>
              <w:left w:val="nil"/>
              <w:bottom w:val="single" w:sz="8" w:space="0" w:color="auto"/>
              <w:right w:val="single" w:sz="8" w:space="0" w:color="auto"/>
            </w:tcBorders>
            <w:shd w:val="clear" w:color="auto" w:fill="auto"/>
            <w:vAlign w:val="center"/>
            <w:hideMark/>
          </w:tcPr>
          <w:p w14:paraId="099481AF" w14:textId="77777777" w:rsidR="00236096" w:rsidRPr="002B05D7" w:rsidRDefault="00236096" w:rsidP="009A62B9">
            <w:pPr>
              <w:jc w:val="both"/>
            </w:pPr>
            <w:r w:rsidRPr="002B05D7">
              <w:t>5,8535077</w:t>
            </w:r>
          </w:p>
        </w:tc>
        <w:tc>
          <w:tcPr>
            <w:tcW w:w="0" w:type="auto"/>
            <w:tcBorders>
              <w:top w:val="nil"/>
              <w:left w:val="nil"/>
              <w:bottom w:val="single" w:sz="8" w:space="0" w:color="auto"/>
              <w:right w:val="single" w:sz="8" w:space="0" w:color="auto"/>
            </w:tcBorders>
            <w:shd w:val="clear" w:color="auto" w:fill="auto"/>
            <w:vAlign w:val="center"/>
            <w:hideMark/>
          </w:tcPr>
          <w:p w14:paraId="213FCE06" w14:textId="77777777" w:rsidR="00236096" w:rsidRPr="002B05D7" w:rsidRDefault="00236096" w:rsidP="009A62B9">
            <w:pPr>
              <w:jc w:val="both"/>
            </w:pPr>
            <w:r w:rsidRPr="002B05D7">
              <w:t>2,2126259</w:t>
            </w:r>
          </w:p>
        </w:tc>
        <w:tc>
          <w:tcPr>
            <w:tcW w:w="0" w:type="auto"/>
            <w:tcBorders>
              <w:top w:val="nil"/>
              <w:left w:val="nil"/>
              <w:bottom w:val="single" w:sz="8" w:space="0" w:color="auto"/>
              <w:right w:val="single" w:sz="8" w:space="0" w:color="auto"/>
            </w:tcBorders>
            <w:shd w:val="clear" w:color="auto" w:fill="auto"/>
            <w:vAlign w:val="center"/>
            <w:hideMark/>
          </w:tcPr>
          <w:p w14:paraId="27CF7F8B" w14:textId="77777777" w:rsidR="00236096" w:rsidRPr="002B05D7" w:rsidRDefault="00236096" w:rsidP="009A62B9">
            <w:pPr>
              <w:jc w:val="both"/>
            </w:pPr>
            <w:r w:rsidRPr="002B05D7">
              <w:t>1,0841867</w:t>
            </w:r>
          </w:p>
        </w:tc>
        <w:tc>
          <w:tcPr>
            <w:tcW w:w="0" w:type="auto"/>
            <w:tcBorders>
              <w:top w:val="nil"/>
              <w:left w:val="nil"/>
              <w:bottom w:val="single" w:sz="8" w:space="0" w:color="auto"/>
              <w:right w:val="single" w:sz="8" w:space="0" w:color="auto"/>
            </w:tcBorders>
            <w:shd w:val="clear" w:color="auto" w:fill="auto"/>
            <w:vAlign w:val="center"/>
            <w:hideMark/>
          </w:tcPr>
          <w:p w14:paraId="5E5CB649" w14:textId="77777777" w:rsidR="00236096" w:rsidRPr="002B05D7" w:rsidRDefault="00236096" w:rsidP="009A62B9">
            <w:pPr>
              <w:jc w:val="both"/>
            </w:pPr>
            <w:r w:rsidRPr="002B05D7">
              <w:t>3,3826625</w:t>
            </w:r>
          </w:p>
        </w:tc>
      </w:tr>
      <w:tr w:rsidR="00236096" w:rsidRPr="002B05D7" w14:paraId="6CF0EE7E"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2014DE" w14:textId="77777777" w:rsidR="00236096" w:rsidRPr="002B05D7" w:rsidRDefault="00236096" w:rsidP="009A62B9">
            <w:pPr>
              <w:jc w:val="both"/>
            </w:pPr>
            <w:r w:rsidRPr="002B05D7">
              <w:t>Detarium microcarpum</w:t>
            </w:r>
          </w:p>
        </w:tc>
        <w:tc>
          <w:tcPr>
            <w:tcW w:w="0" w:type="auto"/>
            <w:tcBorders>
              <w:top w:val="nil"/>
              <w:left w:val="nil"/>
              <w:bottom w:val="single" w:sz="8" w:space="0" w:color="auto"/>
              <w:right w:val="single" w:sz="8" w:space="0" w:color="auto"/>
            </w:tcBorders>
            <w:shd w:val="clear" w:color="auto" w:fill="auto"/>
            <w:vAlign w:val="center"/>
            <w:hideMark/>
          </w:tcPr>
          <w:p w14:paraId="1CCD6915" w14:textId="77777777" w:rsidR="00236096" w:rsidRPr="002B05D7" w:rsidRDefault="00236096" w:rsidP="009A62B9">
            <w:pPr>
              <w:jc w:val="both"/>
            </w:pPr>
            <w:r w:rsidRPr="002B05D7">
              <w:t>51</w:t>
            </w:r>
          </w:p>
        </w:tc>
        <w:tc>
          <w:tcPr>
            <w:tcW w:w="0" w:type="auto"/>
            <w:tcBorders>
              <w:top w:val="nil"/>
              <w:left w:val="nil"/>
              <w:bottom w:val="single" w:sz="8" w:space="0" w:color="auto"/>
              <w:right w:val="single" w:sz="8" w:space="0" w:color="auto"/>
            </w:tcBorders>
            <w:shd w:val="clear" w:color="auto" w:fill="auto"/>
            <w:vAlign w:val="center"/>
            <w:hideMark/>
          </w:tcPr>
          <w:p w14:paraId="0F451BB4" w14:textId="77777777" w:rsidR="00236096" w:rsidRPr="002B05D7" w:rsidRDefault="00236096" w:rsidP="009A62B9">
            <w:pPr>
              <w:jc w:val="both"/>
            </w:pPr>
            <w:r w:rsidRPr="002B05D7">
              <w:t>2,9993484</w:t>
            </w:r>
          </w:p>
        </w:tc>
        <w:tc>
          <w:tcPr>
            <w:tcW w:w="0" w:type="auto"/>
            <w:tcBorders>
              <w:top w:val="nil"/>
              <w:left w:val="nil"/>
              <w:bottom w:val="single" w:sz="8" w:space="0" w:color="auto"/>
              <w:right w:val="single" w:sz="8" w:space="0" w:color="auto"/>
            </w:tcBorders>
            <w:shd w:val="clear" w:color="auto" w:fill="auto"/>
            <w:vAlign w:val="center"/>
            <w:hideMark/>
          </w:tcPr>
          <w:p w14:paraId="69449065" w14:textId="77777777" w:rsidR="00236096" w:rsidRPr="002B05D7" w:rsidRDefault="00236096" w:rsidP="009A62B9">
            <w:pPr>
              <w:jc w:val="both"/>
            </w:pPr>
            <w:r w:rsidRPr="002B05D7">
              <w:t>1,1337537</w:t>
            </w:r>
          </w:p>
        </w:tc>
        <w:tc>
          <w:tcPr>
            <w:tcW w:w="0" w:type="auto"/>
            <w:tcBorders>
              <w:top w:val="nil"/>
              <w:left w:val="nil"/>
              <w:bottom w:val="single" w:sz="8" w:space="0" w:color="auto"/>
              <w:right w:val="single" w:sz="8" w:space="0" w:color="auto"/>
            </w:tcBorders>
            <w:shd w:val="clear" w:color="auto" w:fill="auto"/>
            <w:vAlign w:val="center"/>
            <w:hideMark/>
          </w:tcPr>
          <w:p w14:paraId="066461E4" w14:textId="77777777" w:rsidR="00236096" w:rsidRPr="002B05D7" w:rsidRDefault="00236096" w:rsidP="009A62B9">
            <w:pPr>
              <w:jc w:val="both"/>
            </w:pPr>
            <w:r w:rsidRPr="002B05D7">
              <w:t>0,5555393</w:t>
            </w:r>
          </w:p>
        </w:tc>
        <w:tc>
          <w:tcPr>
            <w:tcW w:w="0" w:type="auto"/>
            <w:tcBorders>
              <w:top w:val="nil"/>
              <w:left w:val="nil"/>
              <w:bottom w:val="single" w:sz="8" w:space="0" w:color="auto"/>
              <w:right w:val="single" w:sz="8" w:space="0" w:color="auto"/>
            </w:tcBorders>
            <w:shd w:val="clear" w:color="auto" w:fill="auto"/>
            <w:vAlign w:val="center"/>
            <w:hideMark/>
          </w:tcPr>
          <w:p w14:paraId="540C0A38" w14:textId="77777777" w:rsidR="00236096" w:rsidRPr="002B05D7" w:rsidRDefault="00236096" w:rsidP="009A62B9">
            <w:pPr>
              <w:jc w:val="both"/>
            </w:pPr>
            <w:r w:rsidRPr="002B05D7">
              <w:t>1,7332826</w:t>
            </w:r>
          </w:p>
        </w:tc>
      </w:tr>
      <w:tr w:rsidR="00236096" w:rsidRPr="002B05D7" w14:paraId="0D1A30DA"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FA440B" w14:textId="77777777" w:rsidR="00236096" w:rsidRPr="002B05D7" w:rsidRDefault="00236096" w:rsidP="009A62B9">
            <w:pPr>
              <w:jc w:val="both"/>
            </w:pPr>
            <w:r w:rsidRPr="002B05D7">
              <w:t>Dichrostachys glomerata</w:t>
            </w:r>
          </w:p>
        </w:tc>
        <w:tc>
          <w:tcPr>
            <w:tcW w:w="0" w:type="auto"/>
            <w:tcBorders>
              <w:top w:val="nil"/>
              <w:left w:val="nil"/>
              <w:bottom w:val="single" w:sz="8" w:space="0" w:color="auto"/>
              <w:right w:val="single" w:sz="8" w:space="0" w:color="auto"/>
            </w:tcBorders>
            <w:shd w:val="clear" w:color="auto" w:fill="auto"/>
            <w:vAlign w:val="center"/>
            <w:hideMark/>
          </w:tcPr>
          <w:p w14:paraId="291145F8" w14:textId="77777777" w:rsidR="00236096" w:rsidRPr="002B05D7" w:rsidRDefault="00236096" w:rsidP="009A62B9">
            <w:pPr>
              <w:jc w:val="both"/>
            </w:pPr>
            <w:r w:rsidRPr="002B05D7">
              <w:t>8</w:t>
            </w:r>
          </w:p>
        </w:tc>
        <w:tc>
          <w:tcPr>
            <w:tcW w:w="0" w:type="auto"/>
            <w:tcBorders>
              <w:top w:val="nil"/>
              <w:left w:val="nil"/>
              <w:bottom w:val="single" w:sz="8" w:space="0" w:color="auto"/>
              <w:right w:val="single" w:sz="8" w:space="0" w:color="auto"/>
            </w:tcBorders>
            <w:shd w:val="clear" w:color="auto" w:fill="auto"/>
            <w:vAlign w:val="center"/>
            <w:hideMark/>
          </w:tcPr>
          <w:p w14:paraId="16B60B32" w14:textId="77777777" w:rsidR="00236096" w:rsidRPr="002B05D7" w:rsidRDefault="00236096" w:rsidP="009A62B9">
            <w:pPr>
              <w:jc w:val="both"/>
            </w:pPr>
            <w:r w:rsidRPr="002B05D7">
              <w:t>0,080048</w:t>
            </w:r>
          </w:p>
        </w:tc>
        <w:tc>
          <w:tcPr>
            <w:tcW w:w="0" w:type="auto"/>
            <w:tcBorders>
              <w:top w:val="nil"/>
              <w:left w:val="nil"/>
              <w:bottom w:val="single" w:sz="8" w:space="0" w:color="auto"/>
              <w:right w:val="single" w:sz="8" w:space="0" w:color="auto"/>
            </w:tcBorders>
            <w:shd w:val="clear" w:color="auto" w:fill="auto"/>
            <w:vAlign w:val="center"/>
            <w:hideMark/>
          </w:tcPr>
          <w:p w14:paraId="60D8374F" w14:textId="77777777" w:rsidR="00236096" w:rsidRPr="002B05D7" w:rsidRDefault="00236096" w:rsidP="009A62B9">
            <w:pPr>
              <w:jc w:val="both"/>
            </w:pPr>
            <w:r w:rsidRPr="002B05D7">
              <w:t>0,0302581</w:t>
            </w:r>
          </w:p>
        </w:tc>
        <w:tc>
          <w:tcPr>
            <w:tcW w:w="0" w:type="auto"/>
            <w:tcBorders>
              <w:top w:val="nil"/>
              <w:left w:val="nil"/>
              <w:bottom w:val="single" w:sz="8" w:space="0" w:color="auto"/>
              <w:right w:val="single" w:sz="8" w:space="0" w:color="auto"/>
            </w:tcBorders>
            <w:shd w:val="clear" w:color="auto" w:fill="auto"/>
            <w:vAlign w:val="center"/>
            <w:hideMark/>
          </w:tcPr>
          <w:p w14:paraId="61CEA9BD" w14:textId="77777777" w:rsidR="00236096" w:rsidRPr="002B05D7" w:rsidRDefault="00236096" w:rsidP="009A62B9">
            <w:pPr>
              <w:jc w:val="both"/>
            </w:pPr>
            <w:r w:rsidRPr="002B05D7">
              <w:t>0,0148265</w:t>
            </w:r>
          </w:p>
        </w:tc>
        <w:tc>
          <w:tcPr>
            <w:tcW w:w="0" w:type="auto"/>
            <w:tcBorders>
              <w:top w:val="nil"/>
              <w:left w:val="nil"/>
              <w:bottom w:val="single" w:sz="8" w:space="0" w:color="auto"/>
              <w:right w:val="single" w:sz="8" w:space="0" w:color="auto"/>
            </w:tcBorders>
            <w:shd w:val="clear" w:color="auto" w:fill="auto"/>
            <w:vAlign w:val="center"/>
            <w:hideMark/>
          </w:tcPr>
          <w:p w14:paraId="5052A1E8" w14:textId="77777777" w:rsidR="00236096" w:rsidRPr="002B05D7" w:rsidRDefault="00236096" w:rsidP="009A62B9">
            <w:pPr>
              <w:jc w:val="both"/>
            </w:pPr>
            <w:r w:rsidRPr="002B05D7">
              <w:t>0,0462586</w:t>
            </w:r>
          </w:p>
        </w:tc>
      </w:tr>
      <w:tr w:rsidR="00236096" w:rsidRPr="002B05D7" w14:paraId="09B4DBBA"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0D0E06E" w14:textId="77777777" w:rsidR="00236096" w:rsidRPr="002B05D7" w:rsidRDefault="00236096" w:rsidP="009A62B9">
            <w:pPr>
              <w:jc w:val="both"/>
            </w:pPr>
            <w:r w:rsidRPr="002B05D7">
              <w:t>Eucalyptus</w:t>
            </w:r>
          </w:p>
        </w:tc>
        <w:tc>
          <w:tcPr>
            <w:tcW w:w="0" w:type="auto"/>
            <w:tcBorders>
              <w:top w:val="nil"/>
              <w:left w:val="nil"/>
              <w:bottom w:val="single" w:sz="8" w:space="0" w:color="auto"/>
              <w:right w:val="single" w:sz="8" w:space="0" w:color="auto"/>
            </w:tcBorders>
            <w:shd w:val="clear" w:color="auto" w:fill="auto"/>
            <w:vAlign w:val="center"/>
            <w:hideMark/>
          </w:tcPr>
          <w:p w14:paraId="283EAF82" w14:textId="77777777" w:rsidR="00236096" w:rsidRPr="002B05D7" w:rsidRDefault="00236096" w:rsidP="009A62B9">
            <w:pPr>
              <w:jc w:val="both"/>
            </w:pPr>
            <w:r w:rsidRPr="002B05D7">
              <w:t>5</w:t>
            </w:r>
          </w:p>
        </w:tc>
        <w:tc>
          <w:tcPr>
            <w:tcW w:w="0" w:type="auto"/>
            <w:tcBorders>
              <w:top w:val="nil"/>
              <w:left w:val="nil"/>
              <w:bottom w:val="single" w:sz="8" w:space="0" w:color="auto"/>
              <w:right w:val="single" w:sz="8" w:space="0" w:color="auto"/>
            </w:tcBorders>
            <w:shd w:val="clear" w:color="auto" w:fill="auto"/>
            <w:vAlign w:val="center"/>
            <w:hideMark/>
          </w:tcPr>
          <w:p w14:paraId="07DFD603" w14:textId="77777777" w:rsidR="00236096" w:rsidRPr="002B05D7" w:rsidRDefault="00236096" w:rsidP="009A62B9">
            <w:pPr>
              <w:jc w:val="both"/>
            </w:pPr>
            <w:r w:rsidRPr="002B05D7">
              <w:t>0,6470714</w:t>
            </w:r>
          </w:p>
        </w:tc>
        <w:tc>
          <w:tcPr>
            <w:tcW w:w="0" w:type="auto"/>
            <w:tcBorders>
              <w:top w:val="nil"/>
              <w:left w:val="nil"/>
              <w:bottom w:val="single" w:sz="8" w:space="0" w:color="auto"/>
              <w:right w:val="single" w:sz="8" w:space="0" w:color="auto"/>
            </w:tcBorders>
            <w:shd w:val="clear" w:color="auto" w:fill="auto"/>
            <w:vAlign w:val="center"/>
            <w:hideMark/>
          </w:tcPr>
          <w:p w14:paraId="3121E504" w14:textId="77777777" w:rsidR="00236096" w:rsidRPr="002B05D7" w:rsidRDefault="00236096" w:rsidP="009A62B9">
            <w:pPr>
              <w:jc w:val="both"/>
            </w:pPr>
            <w:r w:rsidRPr="002B05D7">
              <w:t>0,244593</w:t>
            </w:r>
          </w:p>
        </w:tc>
        <w:tc>
          <w:tcPr>
            <w:tcW w:w="0" w:type="auto"/>
            <w:tcBorders>
              <w:top w:val="nil"/>
              <w:left w:val="nil"/>
              <w:bottom w:val="single" w:sz="8" w:space="0" w:color="auto"/>
              <w:right w:val="single" w:sz="8" w:space="0" w:color="auto"/>
            </w:tcBorders>
            <w:shd w:val="clear" w:color="auto" w:fill="auto"/>
            <w:vAlign w:val="center"/>
            <w:hideMark/>
          </w:tcPr>
          <w:p w14:paraId="7C5B9F91" w14:textId="77777777" w:rsidR="00236096" w:rsidRPr="002B05D7" w:rsidRDefault="00236096" w:rsidP="009A62B9">
            <w:pPr>
              <w:jc w:val="both"/>
            </w:pPr>
            <w:r w:rsidRPr="002B05D7">
              <w:t>0,1198506</w:t>
            </w:r>
          </w:p>
        </w:tc>
        <w:tc>
          <w:tcPr>
            <w:tcW w:w="0" w:type="auto"/>
            <w:tcBorders>
              <w:top w:val="nil"/>
              <w:left w:val="nil"/>
              <w:bottom w:val="single" w:sz="8" w:space="0" w:color="auto"/>
              <w:right w:val="single" w:sz="8" w:space="0" w:color="auto"/>
            </w:tcBorders>
            <w:shd w:val="clear" w:color="auto" w:fill="auto"/>
            <w:vAlign w:val="center"/>
            <w:hideMark/>
          </w:tcPr>
          <w:p w14:paraId="62058B10" w14:textId="77777777" w:rsidR="00236096" w:rsidRPr="002B05D7" w:rsidRDefault="00236096" w:rsidP="009A62B9">
            <w:pPr>
              <w:jc w:val="both"/>
            </w:pPr>
            <w:r w:rsidRPr="002B05D7">
              <w:t>0,3739338</w:t>
            </w:r>
          </w:p>
        </w:tc>
      </w:tr>
      <w:tr w:rsidR="00236096" w:rsidRPr="002B05D7" w14:paraId="497C47A3"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5E2C28" w14:textId="77777777" w:rsidR="00236096" w:rsidRPr="002B05D7" w:rsidRDefault="00236096" w:rsidP="009A62B9">
            <w:pPr>
              <w:jc w:val="both"/>
            </w:pPr>
            <w:r w:rsidRPr="002B05D7">
              <w:t>Ficus sp</w:t>
            </w:r>
          </w:p>
        </w:tc>
        <w:tc>
          <w:tcPr>
            <w:tcW w:w="0" w:type="auto"/>
            <w:tcBorders>
              <w:top w:val="nil"/>
              <w:left w:val="nil"/>
              <w:bottom w:val="single" w:sz="8" w:space="0" w:color="auto"/>
              <w:right w:val="single" w:sz="8" w:space="0" w:color="auto"/>
            </w:tcBorders>
            <w:shd w:val="clear" w:color="auto" w:fill="auto"/>
            <w:vAlign w:val="center"/>
            <w:hideMark/>
          </w:tcPr>
          <w:p w14:paraId="09D10693" w14:textId="77777777" w:rsidR="00236096" w:rsidRPr="002B05D7" w:rsidRDefault="00236096" w:rsidP="009A62B9">
            <w:pPr>
              <w:jc w:val="both"/>
            </w:pPr>
            <w:r w:rsidRPr="002B05D7">
              <w:t>18</w:t>
            </w:r>
          </w:p>
        </w:tc>
        <w:tc>
          <w:tcPr>
            <w:tcW w:w="0" w:type="auto"/>
            <w:tcBorders>
              <w:top w:val="nil"/>
              <w:left w:val="nil"/>
              <w:bottom w:val="single" w:sz="8" w:space="0" w:color="auto"/>
              <w:right w:val="single" w:sz="8" w:space="0" w:color="auto"/>
            </w:tcBorders>
            <w:shd w:val="clear" w:color="auto" w:fill="auto"/>
            <w:vAlign w:val="center"/>
            <w:hideMark/>
          </w:tcPr>
          <w:p w14:paraId="32F5FB9C" w14:textId="77777777" w:rsidR="00236096" w:rsidRPr="002B05D7" w:rsidRDefault="00236096" w:rsidP="009A62B9">
            <w:pPr>
              <w:jc w:val="both"/>
            </w:pPr>
            <w:r w:rsidRPr="002B05D7">
              <w:t>8,69664</w:t>
            </w:r>
          </w:p>
        </w:tc>
        <w:tc>
          <w:tcPr>
            <w:tcW w:w="0" w:type="auto"/>
            <w:tcBorders>
              <w:top w:val="nil"/>
              <w:left w:val="nil"/>
              <w:bottom w:val="single" w:sz="8" w:space="0" w:color="auto"/>
              <w:right w:val="single" w:sz="8" w:space="0" w:color="auto"/>
            </w:tcBorders>
            <w:shd w:val="clear" w:color="auto" w:fill="auto"/>
            <w:vAlign w:val="center"/>
            <w:hideMark/>
          </w:tcPr>
          <w:p w14:paraId="21C27115" w14:textId="77777777" w:rsidR="00236096" w:rsidRPr="002B05D7" w:rsidRDefault="00236096" w:rsidP="009A62B9">
            <w:pPr>
              <w:jc w:val="both"/>
            </w:pPr>
            <w:r w:rsidRPr="002B05D7">
              <w:t>3,2873299</w:t>
            </w:r>
          </w:p>
        </w:tc>
        <w:tc>
          <w:tcPr>
            <w:tcW w:w="0" w:type="auto"/>
            <w:tcBorders>
              <w:top w:val="nil"/>
              <w:left w:val="nil"/>
              <w:bottom w:val="single" w:sz="8" w:space="0" w:color="auto"/>
              <w:right w:val="single" w:sz="8" w:space="0" w:color="auto"/>
            </w:tcBorders>
            <w:shd w:val="clear" w:color="auto" w:fill="auto"/>
            <w:vAlign w:val="center"/>
            <w:hideMark/>
          </w:tcPr>
          <w:p w14:paraId="3B78EB33" w14:textId="77777777" w:rsidR="00236096" w:rsidRPr="002B05D7" w:rsidRDefault="00236096" w:rsidP="009A62B9">
            <w:pPr>
              <w:jc w:val="both"/>
            </w:pPr>
            <w:r w:rsidRPr="002B05D7">
              <w:t>1,6107917</w:t>
            </w:r>
          </w:p>
        </w:tc>
        <w:tc>
          <w:tcPr>
            <w:tcW w:w="0" w:type="auto"/>
            <w:tcBorders>
              <w:top w:val="nil"/>
              <w:left w:val="nil"/>
              <w:bottom w:val="single" w:sz="8" w:space="0" w:color="auto"/>
              <w:right w:val="single" w:sz="8" w:space="0" w:color="auto"/>
            </w:tcBorders>
            <w:shd w:val="clear" w:color="auto" w:fill="auto"/>
            <w:vAlign w:val="center"/>
            <w:hideMark/>
          </w:tcPr>
          <w:p w14:paraId="28E3E2B0" w14:textId="77777777" w:rsidR="00236096" w:rsidRPr="002B05D7" w:rsidRDefault="00236096" w:rsidP="009A62B9">
            <w:pPr>
              <w:jc w:val="both"/>
            </w:pPr>
            <w:r w:rsidRPr="002B05D7">
              <w:t>5,02567</w:t>
            </w:r>
          </w:p>
        </w:tc>
      </w:tr>
      <w:tr w:rsidR="00236096" w:rsidRPr="002B05D7" w14:paraId="08306857"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FD51FEA" w14:textId="77777777" w:rsidR="00236096" w:rsidRPr="002B05D7" w:rsidRDefault="00236096" w:rsidP="009A62B9">
            <w:pPr>
              <w:jc w:val="both"/>
            </w:pPr>
            <w:r w:rsidRPr="002B05D7">
              <w:t>Gmelina arborea</w:t>
            </w:r>
          </w:p>
        </w:tc>
        <w:tc>
          <w:tcPr>
            <w:tcW w:w="0" w:type="auto"/>
            <w:tcBorders>
              <w:top w:val="nil"/>
              <w:left w:val="nil"/>
              <w:bottom w:val="single" w:sz="8" w:space="0" w:color="auto"/>
              <w:right w:val="single" w:sz="8" w:space="0" w:color="auto"/>
            </w:tcBorders>
            <w:shd w:val="clear" w:color="auto" w:fill="auto"/>
            <w:vAlign w:val="center"/>
            <w:hideMark/>
          </w:tcPr>
          <w:p w14:paraId="6E363CD4" w14:textId="77777777" w:rsidR="00236096" w:rsidRPr="002B05D7" w:rsidRDefault="00236096" w:rsidP="009A62B9">
            <w:pPr>
              <w:jc w:val="both"/>
            </w:pPr>
            <w:r w:rsidRPr="002B05D7">
              <w:t>1</w:t>
            </w:r>
          </w:p>
        </w:tc>
        <w:tc>
          <w:tcPr>
            <w:tcW w:w="0" w:type="auto"/>
            <w:tcBorders>
              <w:top w:val="nil"/>
              <w:left w:val="nil"/>
              <w:bottom w:val="single" w:sz="8" w:space="0" w:color="auto"/>
              <w:right w:val="single" w:sz="8" w:space="0" w:color="auto"/>
            </w:tcBorders>
            <w:shd w:val="clear" w:color="auto" w:fill="auto"/>
            <w:vAlign w:val="center"/>
            <w:hideMark/>
          </w:tcPr>
          <w:p w14:paraId="31C895A4" w14:textId="77777777" w:rsidR="00236096" w:rsidRPr="002B05D7" w:rsidRDefault="00236096" w:rsidP="009A62B9">
            <w:pPr>
              <w:jc w:val="both"/>
            </w:pPr>
            <w:r w:rsidRPr="002B05D7">
              <w:t>0,3240717</w:t>
            </w:r>
          </w:p>
        </w:tc>
        <w:tc>
          <w:tcPr>
            <w:tcW w:w="0" w:type="auto"/>
            <w:tcBorders>
              <w:top w:val="nil"/>
              <w:left w:val="nil"/>
              <w:bottom w:val="single" w:sz="8" w:space="0" w:color="auto"/>
              <w:right w:val="single" w:sz="8" w:space="0" w:color="auto"/>
            </w:tcBorders>
            <w:shd w:val="clear" w:color="auto" w:fill="auto"/>
            <w:vAlign w:val="center"/>
            <w:hideMark/>
          </w:tcPr>
          <w:p w14:paraId="77217B88" w14:textId="77777777" w:rsidR="00236096" w:rsidRPr="002B05D7" w:rsidRDefault="00236096" w:rsidP="009A62B9">
            <w:pPr>
              <w:jc w:val="both"/>
            </w:pPr>
            <w:r w:rsidRPr="002B05D7">
              <w:t>0,1224991</w:t>
            </w:r>
          </w:p>
        </w:tc>
        <w:tc>
          <w:tcPr>
            <w:tcW w:w="0" w:type="auto"/>
            <w:tcBorders>
              <w:top w:val="nil"/>
              <w:left w:val="nil"/>
              <w:bottom w:val="single" w:sz="8" w:space="0" w:color="auto"/>
              <w:right w:val="single" w:sz="8" w:space="0" w:color="auto"/>
            </w:tcBorders>
            <w:shd w:val="clear" w:color="auto" w:fill="auto"/>
            <w:vAlign w:val="center"/>
            <w:hideMark/>
          </w:tcPr>
          <w:p w14:paraId="5A8D1122" w14:textId="77777777" w:rsidR="00236096" w:rsidRPr="002B05D7" w:rsidRDefault="00236096" w:rsidP="009A62B9">
            <w:pPr>
              <w:jc w:val="both"/>
            </w:pPr>
            <w:r w:rsidRPr="002B05D7">
              <w:t>0,0600246</w:t>
            </w:r>
          </w:p>
        </w:tc>
        <w:tc>
          <w:tcPr>
            <w:tcW w:w="0" w:type="auto"/>
            <w:tcBorders>
              <w:top w:val="nil"/>
              <w:left w:val="nil"/>
              <w:bottom w:val="single" w:sz="8" w:space="0" w:color="auto"/>
              <w:right w:val="single" w:sz="8" w:space="0" w:color="auto"/>
            </w:tcBorders>
            <w:shd w:val="clear" w:color="auto" w:fill="auto"/>
            <w:vAlign w:val="center"/>
            <w:hideMark/>
          </w:tcPr>
          <w:p w14:paraId="70D72196" w14:textId="77777777" w:rsidR="00236096" w:rsidRPr="002B05D7" w:rsidRDefault="00236096" w:rsidP="009A62B9">
            <w:pPr>
              <w:jc w:val="both"/>
            </w:pPr>
            <w:r w:rsidRPr="002B05D7">
              <w:t>0,1872767</w:t>
            </w:r>
          </w:p>
        </w:tc>
      </w:tr>
      <w:tr w:rsidR="00236096" w:rsidRPr="002B05D7" w14:paraId="3075F415"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41F73FF" w14:textId="77777777" w:rsidR="00236096" w:rsidRPr="002B05D7" w:rsidRDefault="00236096" w:rsidP="009A62B9">
            <w:pPr>
              <w:jc w:val="both"/>
            </w:pPr>
            <w:r w:rsidRPr="002B05D7">
              <w:t>Hannoa undulata</w:t>
            </w:r>
          </w:p>
        </w:tc>
        <w:tc>
          <w:tcPr>
            <w:tcW w:w="0" w:type="auto"/>
            <w:tcBorders>
              <w:top w:val="nil"/>
              <w:left w:val="nil"/>
              <w:bottom w:val="single" w:sz="8" w:space="0" w:color="auto"/>
              <w:right w:val="single" w:sz="8" w:space="0" w:color="auto"/>
            </w:tcBorders>
            <w:shd w:val="clear" w:color="auto" w:fill="auto"/>
            <w:vAlign w:val="center"/>
            <w:hideMark/>
          </w:tcPr>
          <w:p w14:paraId="05B1E5CA" w14:textId="77777777" w:rsidR="00236096" w:rsidRPr="002B05D7" w:rsidRDefault="00236096" w:rsidP="009A62B9">
            <w:pPr>
              <w:jc w:val="both"/>
            </w:pPr>
            <w:r w:rsidRPr="002B05D7">
              <w:t>8</w:t>
            </w:r>
          </w:p>
        </w:tc>
        <w:tc>
          <w:tcPr>
            <w:tcW w:w="0" w:type="auto"/>
            <w:tcBorders>
              <w:top w:val="nil"/>
              <w:left w:val="nil"/>
              <w:bottom w:val="single" w:sz="8" w:space="0" w:color="auto"/>
              <w:right w:val="single" w:sz="8" w:space="0" w:color="auto"/>
            </w:tcBorders>
            <w:shd w:val="clear" w:color="auto" w:fill="auto"/>
            <w:vAlign w:val="center"/>
            <w:hideMark/>
          </w:tcPr>
          <w:p w14:paraId="14C93C4B" w14:textId="77777777" w:rsidR="00236096" w:rsidRPr="002B05D7" w:rsidRDefault="00236096" w:rsidP="009A62B9">
            <w:pPr>
              <w:jc w:val="both"/>
            </w:pPr>
            <w:r w:rsidRPr="002B05D7">
              <w:t>0,3459216</w:t>
            </w:r>
          </w:p>
        </w:tc>
        <w:tc>
          <w:tcPr>
            <w:tcW w:w="0" w:type="auto"/>
            <w:tcBorders>
              <w:top w:val="nil"/>
              <w:left w:val="nil"/>
              <w:bottom w:val="single" w:sz="8" w:space="0" w:color="auto"/>
              <w:right w:val="single" w:sz="8" w:space="0" w:color="auto"/>
            </w:tcBorders>
            <w:shd w:val="clear" w:color="auto" w:fill="auto"/>
            <w:vAlign w:val="center"/>
            <w:hideMark/>
          </w:tcPr>
          <w:p w14:paraId="071ACEC9" w14:textId="77777777" w:rsidR="00236096" w:rsidRPr="002B05D7" w:rsidRDefault="00236096" w:rsidP="009A62B9">
            <w:pPr>
              <w:jc w:val="both"/>
            </w:pPr>
            <w:r w:rsidRPr="002B05D7">
              <w:t>0,1307584</w:t>
            </w:r>
          </w:p>
        </w:tc>
        <w:tc>
          <w:tcPr>
            <w:tcW w:w="0" w:type="auto"/>
            <w:tcBorders>
              <w:top w:val="nil"/>
              <w:left w:val="nil"/>
              <w:bottom w:val="single" w:sz="8" w:space="0" w:color="auto"/>
              <w:right w:val="single" w:sz="8" w:space="0" w:color="auto"/>
            </w:tcBorders>
            <w:shd w:val="clear" w:color="auto" w:fill="auto"/>
            <w:vAlign w:val="center"/>
            <w:hideMark/>
          </w:tcPr>
          <w:p w14:paraId="2A7B97B7" w14:textId="77777777" w:rsidR="00236096" w:rsidRPr="002B05D7" w:rsidRDefault="00236096" w:rsidP="009A62B9">
            <w:pPr>
              <w:jc w:val="both"/>
            </w:pPr>
            <w:r w:rsidRPr="002B05D7">
              <w:t>0,0640716</w:t>
            </w:r>
          </w:p>
        </w:tc>
        <w:tc>
          <w:tcPr>
            <w:tcW w:w="0" w:type="auto"/>
            <w:tcBorders>
              <w:top w:val="nil"/>
              <w:left w:val="nil"/>
              <w:bottom w:val="single" w:sz="8" w:space="0" w:color="auto"/>
              <w:right w:val="single" w:sz="8" w:space="0" w:color="auto"/>
            </w:tcBorders>
            <w:shd w:val="clear" w:color="auto" w:fill="auto"/>
            <w:vAlign w:val="center"/>
            <w:hideMark/>
          </w:tcPr>
          <w:p w14:paraId="6277FEC7" w14:textId="77777777" w:rsidR="00236096" w:rsidRPr="002B05D7" w:rsidRDefault="00236096" w:rsidP="009A62B9">
            <w:pPr>
              <w:jc w:val="both"/>
            </w:pPr>
            <w:r w:rsidRPr="002B05D7">
              <w:t>0,1999034</w:t>
            </w:r>
          </w:p>
        </w:tc>
      </w:tr>
      <w:tr w:rsidR="00236096" w:rsidRPr="002B05D7" w14:paraId="50CC227E"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82190A9" w14:textId="77777777" w:rsidR="00236096" w:rsidRPr="002B05D7" w:rsidRDefault="00236096" w:rsidP="009A62B9">
            <w:pPr>
              <w:jc w:val="both"/>
            </w:pPr>
            <w:r w:rsidRPr="002B05D7">
              <w:t>Hexalobus monopetalus</w:t>
            </w:r>
          </w:p>
        </w:tc>
        <w:tc>
          <w:tcPr>
            <w:tcW w:w="0" w:type="auto"/>
            <w:tcBorders>
              <w:top w:val="nil"/>
              <w:left w:val="nil"/>
              <w:bottom w:val="single" w:sz="8" w:space="0" w:color="auto"/>
              <w:right w:val="single" w:sz="8" w:space="0" w:color="auto"/>
            </w:tcBorders>
            <w:shd w:val="clear" w:color="auto" w:fill="auto"/>
            <w:vAlign w:val="center"/>
            <w:hideMark/>
          </w:tcPr>
          <w:p w14:paraId="7AB784B9" w14:textId="77777777" w:rsidR="00236096" w:rsidRPr="002B05D7" w:rsidRDefault="00236096" w:rsidP="009A62B9">
            <w:pPr>
              <w:jc w:val="both"/>
            </w:pPr>
            <w:r w:rsidRPr="002B05D7">
              <w:t>27</w:t>
            </w:r>
          </w:p>
        </w:tc>
        <w:tc>
          <w:tcPr>
            <w:tcW w:w="0" w:type="auto"/>
            <w:tcBorders>
              <w:top w:val="nil"/>
              <w:left w:val="nil"/>
              <w:bottom w:val="single" w:sz="8" w:space="0" w:color="auto"/>
              <w:right w:val="single" w:sz="8" w:space="0" w:color="auto"/>
            </w:tcBorders>
            <w:shd w:val="clear" w:color="auto" w:fill="auto"/>
            <w:vAlign w:val="center"/>
            <w:hideMark/>
          </w:tcPr>
          <w:p w14:paraId="6D6BAB89" w14:textId="77777777" w:rsidR="00236096" w:rsidRPr="002B05D7" w:rsidRDefault="00236096" w:rsidP="009A62B9">
            <w:pPr>
              <w:jc w:val="both"/>
            </w:pPr>
            <w:r w:rsidRPr="002B05D7">
              <w:t>0,6698912</w:t>
            </w:r>
          </w:p>
        </w:tc>
        <w:tc>
          <w:tcPr>
            <w:tcW w:w="0" w:type="auto"/>
            <w:tcBorders>
              <w:top w:val="nil"/>
              <w:left w:val="nil"/>
              <w:bottom w:val="single" w:sz="8" w:space="0" w:color="auto"/>
              <w:right w:val="single" w:sz="8" w:space="0" w:color="auto"/>
            </w:tcBorders>
            <w:shd w:val="clear" w:color="auto" w:fill="auto"/>
            <w:vAlign w:val="center"/>
            <w:hideMark/>
          </w:tcPr>
          <w:p w14:paraId="56A08A33" w14:textId="77777777" w:rsidR="00236096" w:rsidRPr="002B05D7" w:rsidRDefault="00236096" w:rsidP="009A62B9">
            <w:pPr>
              <w:jc w:val="both"/>
            </w:pPr>
            <w:r w:rsidRPr="002B05D7">
              <w:t>0,2532189</w:t>
            </w:r>
          </w:p>
        </w:tc>
        <w:tc>
          <w:tcPr>
            <w:tcW w:w="0" w:type="auto"/>
            <w:tcBorders>
              <w:top w:val="nil"/>
              <w:left w:val="nil"/>
              <w:bottom w:val="single" w:sz="8" w:space="0" w:color="auto"/>
              <w:right w:val="single" w:sz="8" w:space="0" w:color="auto"/>
            </w:tcBorders>
            <w:shd w:val="clear" w:color="auto" w:fill="auto"/>
            <w:vAlign w:val="center"/>
            <w:hideMark/>
          </w:tcPr>
          <w:p w14:paraId="67E2A1DD" w14:textId="77777777" w:rsidR="00236096" w:rsidRPr="002B05D7" w:rsidRDefault="00236096" w:rsidP="009A62B9">
            <w:pPr>
              <w:jc w:val="both"/>
            </w:pPr>
            <w:r w:rsidRPr="002B05D7">
              <w:t>0,1240773</w:t>
            </w:r>
          </w:p>
        </w:tc>
        <w:tc>
          <w:tcPr>
            <w:tcW w:w="0" w:type="auto"/>
            <w:tcBorders>
              <w:top w:val="nil"/>
              <w:left w:val="nil"/>
              <w:bottom w:val="single" w:sz="8" w:space="0" w:color="auto"/>
              <w:right w:val="single" w:sz="8" w:space="0" w:color="auto"/>
            </w:tcBorders>
            <w:shd w:val="clear" w:color="auto" w:fill="auto"/>
            <w:vAlign w:val="center"/>
            <w:hideMark/>
          </w:tcPr>
          <w:p w14:paraId="7C68853B" w14:textId="77777777" w:rsidR="00236096" w:rsidRPr="002B05D7" w:rsidRDefault="00236096" w:rsidP="009A62B9">
            <w:pPr>
              <w:jc w:val="both"/>
            </w:pPr>
            <w:r w:rsidRPr="002B05D7">
              <w:t>0,387121</w:t>
            </w:r>
          </w:p>
        </w:tc>
      </w:tr>
      <w:tr w:rsidR="00236096" w:rsidRPr="002B05D7" w14:paraId="3456002B"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541191" w14:textId="77777777" w:rsidR="00236096" w:rsidRPr="002B05D7" w:rsidRDefault="00236096" w:rsidP="009A62B9">
            <w:pPr>
              <w:jc w:val="both"/>
            </w:pPr>
            <w:r w:rsidRPr="002B05D7">
              <w:t>Hollarena floribunda</w:t>
            </w:r>
          </w:p>
        </w:tc>
        <w:tc>
          <w:tcPr>
            <w:tcW w:w="0" w:type="auto"/>
            <w:tcBorders>
              <w:top w:val="nil"/>
              <w:left w:val="nil"/>
              <w:bottom w:val="single" w:sz="8" w:space="0" w:color="auto"/>
              <w:right w:val="single" w:sz="8" w:space="0" w:color="auto"/>
            </w:tcBorders>
            <w:shd w:val="clear" w:color="auto" w:fill="auto"/>
            <w:vAlign w:val="center"/>
            <w:hideMark/>
          </w:tcPr>
          <w:p w14:paraId="2E32C0B1" w14:textId="77777777" w:rsidR="00236096" w:rsidRPr="002B05D7" w:rsidRDefault="00236096" w:rsidP="009A62B9">
            <w:pPr>
              <w:jc w:val="both"/>
            </w:pPr>
            <w:r w:rsidRPr="002B05D7">
              <w:t>2</w:t>
            </w:r>
          </w:p>
        </w:tc>
        <w:tc>
          <w:tcPr>
            <w:tcW w:w="0" w:type="auto"/>
            <w:tcBorders>
              <w:top w:val="nil"/>
              <w:left w:val="nil"/>
              <w:bottom w:val="single" w:sz="8" w:space="0" w:color="auto"/>
              <w:right w:val="single" w:sz="8" w:space="0" w:color="auto"/>
            </w:tcBorders>
            <w:shd w:val="clear" w:color="auto" w:fill="auto"/>
            <w:vAlign w:val="center"/>
            <w:hideMark/>
          </w:tcPr>
          <w:p w14:paraId="6C17180C" w14:textId="77777777" w:rsidR="00236096" w:rsidRPr="002B05D7" w:rsidRDefault="00236096" w:rsidP="009A62B9">
            <w:pPr>
              <w:jc w:val="both"/>
            </w:pPr>
            <w:r w:rsidRPr="002B05D7">
              <w:t>0,020012</w:t>
            </w:r>
          </w:p>
        </w:tc>
        <w:tc>
          <w:tcPr>
            <w:tcW w:w="0" w:type="auto"/>
            <w:tcBorders>
              <w:top w:val="nil"/>
              <w:left w:val="nil"/>
              <w:bottom w:val="single" w:sz="8" w:space="0" w:color="auto"/>
              <w:right w:val="single" w:sz="8" w:space="0" w:color="auto"/>
            </w:tcBorders>
            <w:shd w:val="clear" w:color="auto" w:fill="auto"/>
            <w:vAlign w:val="center"/>
            <w:hideMark/>
          </w:tcPr>
          <w:p w14:paraId="4D0264B7" w14:textId="77777777" w:rsidR="00236096" w:rsidRPr="002B05D7" w:rsidRDefault="00236096" w:rsidP="009A62B9">
            <w:pPr>
              <w:jc w:val="both"/>
            </w:pPr>
            <w:r w:rsidRPr="002B05D7">
              <w:t>0,0075645</w:t>
            </w:r>
          </w:p>
        </w:tc>
        <w:tc>
          <w:tcPr>
            <w:tcW w:w="0" w:type="auto"/>
            <w:tcBorders>
              <w:top w:val="nil"/>
              <w:left w:val="nil"/>
              <w:bottom w:val="single" w:sz="8" w:space="0" w:color="auto"/>
              <w:right w:val="single" w:sz="8" w:space="0" w:color="auto"/>
            </w:tcBorders>
            <w:shd w:val="clear" w:color="auto" w:fill="auto"/>
            <w:vAlign w:val="center"/>
            <w:hideMark/>
          </w:tcPr>
          <w:p w14:paraId="6FDEB118" w14:textId="77777777" w:rsidR="00236096" w:rsidRPr="002B05D7" w:rsidRDefault="00236096" w:rsidP="009A62B9">
            <w:pPr>
              <w:jc w:val="both"/>
            </w:pPr>
            <w:r w:rsidRPr="002B05D7">
              <w:t>0,0037066</w:t>
            </w:r>
          </w:p>
        </w:tc>
        <w:tc>
          <w:tcPr>
            <w:tcW w:w="0" w:type="auto"/>
            <w:tcBorders>
              <w:top w:val="nil"/>
              <w:left w:val="nil"/>
              <w:bottom w:val="single" w:sz="8" w:space="0" w:color="auto"/>
              <w:right w:val="single" w:sz="8" w:space="0" w:color="auto"/>
            </w:tcBorders>
            <w:shd w:val="clear" w:color="auto" w:fill="auto"/>
            <w:vAlign w:val="center"/>
            <w:hideMark/>
          </w:tcPr>
          <w:p w14:paraId="4D3CE625" w14:textId="77777777" w:rsidR="00236096" w:rsidRPr="002B05D7" w:rsidRDefault="00236096" w:rsidP="009A62B9">
            <w:pPr>
              <w:jc w:val="both"/>
            </w:pPr>
            <w:r w:rsidRPr="002B05D7">
              <w:t>0,0115647</w:t>
            </w:r>
          </w:p>
        </w:tc>
      </w:tr>
      <w:tr w:rsidR="00236096" w:rsidRPr="002B05D7" w14:paraId="45988916" w14:textId="77777777" w:rsidTr="00CE4C39">
        <w:trPr>
          <w:trHeight w:val="330"/>
        </w:trPr>
        <w:tc>
          <w:tcPr>
            <w:tcW w:w="0" w:type="auto"/>
            <w:tcBorders>
              <w:top w:val="nil"/>
              <w:left w:val="single" w:sz="8" w:space="0" w:color="auto"/>
              <w:bottom w:val="single" w:sz="8" w:space="0" w:color="auto"/>
              <w:right w:val="single" w:sz="8" w:space="0" w:color="auto"/>
            </w:tcBorders>
            <w:shd w:val="clear" w:color="000000" w:fill="D0CECE"/>
            <w:noWrap/>
            <w:vAlign w:val="center"/>
            <w:hideMark/>
          </w:tcPr>
          <w:p w14:paraId="62514C95" w14:textId="77777777" w:rsidR="00236096" w:rsidRPr="002B05D7" w:rsidRDefault="00236096" w:rsidP="009A62B9">
            <w:pPr>
              <w:jc w:val="both"/>
            </w:pPr>
            <w:r w:rsidRPr="002B05D7">
              <w:t>Khaya senegalensis</w:t>
            </w:r>
          </w:p>
        </w:tc>
        <w:tc>
          <w:tcPr>
            <w:tcW w:w="0" w:type="auto"/>
            <w:tcBorders>
              <w:top w:val="nil"/>
              <w:left w:val="nil"/>
              <w:bottom w:val="single" w:sz="8" w:space="0" w:color="auto"/>
              <w:right w:val="single" w:sz="8" w:space="0" w:color="auto"/>
            </w:tcBorders>
            <w:shd w:val="clear" w:color="auto" w:fill="auto"/>
            <w:vAlign w:val="center"/>
            <w:hideMark/>
          </w:tcPr>
          <w:p w14:paraId="63F3DD99" w14:textId="77777777" w:rsidR="00236096" w:rsidRPr="002B05D7" w:rsidRDefault="00236096" w:rsidP="009A62B9">
            <w:pPr>
              <w:jc w:val="both"/>
            </w:pPr>
            <w:r w:rsidRPr="002B05D7">
              <w:t>2</w:t>
            </w:r>
          </w:p>
        </w:tc>
        <w:tc>
          <w:tcPr>
            <w:tcW w:w="0" w:type="auto"/>
            <w:tcBorders>
              <w:top w:val="nil"/>
              <w:left w:val="nil"/>
              <w:bottom w:val="single" w:sz="8" w:space="0" w:color="auto"/>
              <w:right w:val="single" w:sz="8" w:space="0" w:color="auto"/>
            </w:tcBorders>
            <w:shd w:val="clear" w:color="auto" w:fill="auto"/>
            <w:vAlign w:val="center"/>
            <w:hideMark/>
          </w:tcPr>
          <w:p w14:paraId="1D891EE2" w14:textId="77777777" w:rsidR="00236096" w:rsidRPr="002B05D7" w:rsidRDefault="00236096" w:rsidP="009A62B9">
            <w:pPr>
              <w:jc w:val="both"/>
            </w:pPr>
            <w:r w:rsidRPr="002B05D7">
              <w:t>1,8819441</w:t>
            </w:r>
          </w:p>
        </w:tc>
        <w:tc>
          <w:tcPr>
            <w:tcW w:w="0" w:type="auto"/>
            <w:tcBorders>
              <w:top w:val="nil"/>
              <w:left w:val="nil"/>
              <w:bottom w:val="single" w:sz="8" w:space="0" w:color="auto"/>
              <w:right w:val="single" w:sz="8" w:space="0" w:color="auto"/>
            </w:tcBorders>
            <w:shd w:val="clear" w:color="auto" w:fill="auto"/>
            <w:vAlign w:val="center"/>
            <w:hideMark/>
          </w:tcPr>
          <w:p w14:paraId="307297F3" w14:textId="77777777" w:rsidR="00236096" w:rsidRPr="002B05D7" w:rsidRDefault="00236096" w:rsidP="009A62B9">
            <w:pPr>
              <w:jc w:val="both"/>
            </w:pPr>
            <w:r w:rsidRPr="002B05D7">
              <w:t>0,7113749</w:t>
            </w:r>
          </w:p>
        </w:tc>
        <w:tc>
          <w:tcPr>
            <w:tcW w:w="0" w:type="auto"/>
            <w:tcBorders>
              <w:top w:val="nil"/>
              <w:left w:val="nil"/>
              <w:bottom w:val="single" w:sz="8" w:space="0" w:color="auto"/>
              <w:right w:val="single" w:sz="8" w:space="0" w:color="auto"/>
            </w:tcBorders>
            <w:shd w:val="clear" w:color="auto" w:fill="auto"/>
            <w:vAlign w:val="center"/>
            <w:hideMark/>
          </w:tcPr>
          <w:p w14:paraId="373C0292" w14:textId="77777777" w:rsidR="00236096" w:rsidRPr="002B05D7" w:rsidRDefault="00236096" w:rsidP="009A62B9">
            <w:pPr>
              <w:jc w:val="both"/>
            </w:pPr>
            <w:r w:rsidRPr="002B05D7">
              <w:t>0,3485737</w:t>
            </w:r>
          </w:p>
        </w:tc>
        <w:tc>
          <w:tcPr>
            <w:tcW w:w="0" w:type="auto"/>
            <w:tcBorders>
              <w:top w:val="nil"/>
              <w:left w:val="nil"/>
              <w:bottom w:val="single" w:sz="8" w:space="0" w:color="auto"/>
              <w:right w:val="single" w:sz="8" w:space="0" w:color="auto"/>
            </w:tcBorders>
            <w:shd w:val="clear" w:color="auto" w:fill="auto"/>
            <w:vAlign w:val="center"/>
            <w:hideMark/>
          </w:tcPr>
          <w:p w14:paraId="143B64D9" w14:textId="77777777" w:rsidR="00236096" w:rsidRPr="002B05D7" w:rsidRDefault="00236096" w:rsidP="009A62B9">
            <w:pPr>
              <w:jc w:val="both"/>
            </w:pPr>
            <w:r w:rsidRPr="002B05D7">
              <w:t>1,0875499</w:t>
            </w:r>
          </w:p>
        </w:tc>
      </w:tr>
      <w:tr w:rsidR="00236096" w:rsidRPr="002B05D7" w14:paraId="559E0531"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7CFE9F0" w14:textId="77777777" w:rsidR="00236096" w:rsidRPr="002B05D7" w:rsidRDefault="00236096" w:rsidP="009A62B9">
            <w:pPr>
              <w:jc w:val="both"/>
            </w:pPr>
            <w:r w:rsidRPr="002B05D7">
              <w:t>Lannea acida</w:t>
            </w:r>
          </w:p>
        </w:tc>
        <w:tc>
          <w:tcPr>
            <w:tcW w:w="0" w:type="auto"/>
            <w:tcBorders>
              <w:top w:val="nil"/>
              <w:left w:val="nil"/>
              <w:bottom w:val="single" w:sz="8" w:space="0" w:color="auto"/>
              <w:right w:val="single" w:sz="8" w:space="0" w:color="auto"/>
            </w:tcBorders>
            <w:shd w:val="clear" w:color="auto" w:fill="auto"/>
            <w:vAlign w:val="center"/>
            <w:hideMark/>
          </w:tcPr>
          <w:p w14:paraId="4E4E409A" w14:textId="77777777" w:rsidR="00236096" w:rsidRPr="002B05D7" w:rsidRDefault="00236096" w:rsidP="009A62B9">
            <w:pPr>
              <w:jc w:val="both"/>
            </w:pPr>
            <w:r w:rsidRPr="002B05D7">
              <w:t>122</w:t>
            </w:r>
          </w:p>
        </w:tc>
        <w:tc>
          <w:tcPr>
            <w:tcW w:w="0" w:type="auto"/>
            <w:tcBorders>
              <w:top w:val="nil"/>
              <w:left w:val="nil"/>
              <w:bottom w:val="single" w:sz="8" w:space="0" w:color="auto"/>
              <w:right w:val="single" w:sz="8" w:space="0" w:color="auto"/>
            </w:tcBorders>
            <w:shd w:val="clear" w:color="auto" w:fill="auto"/>
            <w:vAlign w:val="center"/>
            <w:hideMark/>
          </w:tcPr>
          <w:p w14:paraId="2B11386D" w14:textId="77777777" w:rsidR="00236096" w:rsidRPr="002B05D7" w:rsidRDefault="00236096" w:rsidP="009A62B9">
            <w:pPr>
              <w:jc w:val="both"/>
            </w:pPr>
            <w:r w:rsidRPr="002B05D7">
              <w:t>7,1749117</w:t>
            </w:r>
          </w:p>
        </w:tc>
        <w:tc>
          <w:tcPr>
            <w:tcW w:w="0" w:type="auto"/>
            <w:tcBorders>
              <w:top w:val="nil"/>
              <w:left w:val="nil"/>
              <w:bottom w:val="single" w:sz="8" w:space="0" w:color="auto"/>
              <w:right w:val="single" w:sz="8" w:space="0" w:color="auto"/>
            </w:tcBorders>
            <w:shd w:val="clear" w:color="auto" w:fill="auto"/>
            <w:vAlign w:val="center"/>
            <w:hideMark/>
          </w:tcPr>
          <w:p w14:paraId="4EAE7754" w14:textId="77777777" w:rsidR="00236096" w:rsidRPr="002B05D7" w:rsidRDefault="00236096" w:rsidP="009A62B9">
            <w:pPr>
              <w:jc w:val="both"/>
            </w:pPr>
            <w:r w:rsidRPr="002B05D7">
              <w:t>2,7121166</w:t>
            </w:r>
          </w:p>
        </w:tc>
        <w:tc>
          <w:tcPr>
            <w:tcW w:w="0" w:type="auto"/>
            <w:tcBorders>
              <w:top w:val="nil"/>
              <w:left w:val="nil"/>
              <w:bottom w:val="single" w:sz="8" w:space="0" w:color="auto"/>
              <w:right w:val="single" w:sz="8" w:space="0" w:color="auto"/>
            </w:tcBorders>
            <w:shd w:val="clear" w:color="auto" w:fill="auto"/>
            <w:vAlign w:val="center"/>
            <w:hideMark/>
          </w:tcPr>
          <w:p w14:paraId="1624A12B" w14:textId="77777777" w:rsidR="00236096" w:rsidRPr="002B05D7" w:rsidRDefault="00236096" w:rsidP="009A62B9">
            <w:pPr>
              <w:jc w:val="both"/>
            </w:pPr>
            <w:r w:rsidRPr="002B05D7">
              <w:t>1,3289372</w:t>
            </w:r>
          </w:p>
        </w:tc>
        <w:tc>
          <w:tcPr>
            <w:tcW w:w="0" w:type="auto"/>
            <w:tcBorders>
              <w:top w:val="nil"/>
              <w:left w:val="nil"/>
              <w:bottom w:val="single" w:sz="8" w:space="0" w:color="auto"/>
              <w:right w:val="single" w:sz="8" w:space="0" w:color="auto"/>
            </w:tcBorders>
            <w:shd w:val="clear" w:color="auto" w:fill="auto"/>
            <w:vAlign w:val="center"/>
            <w:hideMark/>
          </w:tcPr>
          <w:p w14:paraId="1647A552" w14:textId="77777777" w:rsidR="00236096" w:rsidRPr="002B05D7" w:rsidRDefault="00236096" w:rsidP="009A62B9">
            <w:pPr>
              <w:jc w:val="both"/>
            </w:pPr>
            <w:r w:rsidRPr="002B05D7">
              <w:t>4,1462839</w:t>
            </w:r>
          </w:p>
        </w:tc>
      </w:tr>
      <w:tr w:rsidR="00236096" w:rsidRPr="002B05D7" w14:paraId="5B286774"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3A10CE" w14:textId="77777777" w:rsidR="00236096" w:rsidRPr="002B05D7" w:rsidRDefault="00236096" w:rsidP="009A62B9">
            <w:pPr>
              <w:jc w:val="both"/>
            </w:pPr>
            <w:r w:rsidRPr="002B05D7">
              <w:t>Lonchocarpus laxiflorus</w:t>
            </w:r>
          </w:p>
        </w:tc>
        <w:tc>
          <w:tcPr>
            <w:tcW w:w="0" w:type="auto"/>
            <w:tcBorders>
              <w:top w:val="nil"/>
              <w:left w:val="nil"/>
              <w:bottom w:val="single" w:sz="8" w:space="0" w:color="auto"/>
              <w:right w:val="single" w:sz="8" w:space="0" w:color="auto"/>
            </w:tcBorders>
            <w:shd w:val="clear" w:color="auto" w:fill="auto"/>
            <w:vAlign w:val="center"/>
            <w:hideMark/>
          </w:tcPr>
          <w:p w14:paraId="10A366D0" w14:textId="77777777" w:rsidR="00236096" w:rsidRPr="002B05D7" w:rsidRDefault="00236096" w:rsidP="009A62B9">
            <w:pPr>
              <w:jc w:val="both"/>
            </w:pPr>
            <w:r w:rsidRPr="002B05D7">
              <w:t>7</w:t>
            </w:r>
          </w:p>
        </w:tc>
        <w:tc>
          <w:tcPr>
            <w:tcW w:w="0" w:type="auto"/>
            <w:tcBorders>
              <w:top w:val="nil"/>
              <w:left w:val="nil"/>
              <w:bottom w:val="single" w:sz="8" w:space="0" w:color="auto"/>
              <w:right w:val="single" w:sz="8" w:space="0" w:color="auto"/>
            </w:tcBorders>
            <w:shd w:val="clear" w:color="auto" w:fill="auto"/>
            <w:vAlign w:val="center"/>
            <w:hideMark/>
          </w:tcPr>
          <w:p w14:paraId="67ABE0F9" w14:textId="77777777" w:rsidR="00236096" w:rsidRPr="002B05D7" w:rsidRDefault="00236096" w:rsidP="009A62B9">
            <w:pPr>
              <w:jc w:val="both"/>
            </w:pPr>
            <w:r w:rsidRPr="002B05D7">
              <w:t>0,72472</w:t>
            </w:r>
          </w:p>
        </w:tc>
        <w:tc>
          <w:tcPr>
            <w:tcW w:w="0" w:type="auto"/>
            <w:tcBorders>
              <w:top w:val="nil"/>
              <w:left w:val="nil"/>
              <w:bottom w:val="single" w:sz="8" w:space="0" w:color="auto"/>
              <w:right w:val="single" w:sz="8" w:space="0" w:color="auto"/>
            </w:tcBorders>
            <w:shd w:val="clear" w:color="auto" w:fill="auto"/>
            <w:vAlign w:val="center"/>
            <w:hideMark/>
          </w:tcPr>
          <w:p w14:paraId="47E29F20" w14:textId="77777777" w:rsidR="00236096" w:rsidRPr="002B05D7" w:rsidRDefault="00236096" w:rsidP="009A62B9">
            <w:pPr>
              <w:jc w:val="both"/>
            </w:pPr>
            <w:r w:rsidRPr="002B05D7">
              <w:t>0,2739442</w:t>
            </w:r>
          </w:p>
        </w:tc>
        <w:tc>
          <w:tcPr>
            <w:tcW w:w="0" w:type="auto"/>
            <w:tcBorders>
              <w:top w:val="nil"/>
              <w:left w:val="nil"/>
              <w:bottom w:val="single" w:sz="8" w:space="0" w:color="auto"/>
              <w:right w:val="single" w:sz="8" w:space="0" w:color="auto"/>
            </w:tcBorders>
            <w:shd w:val="clear" w:color="auto" w:fill="auto"/>
            <w:vAlign w:val="center"/>
            <w:hideMark/>
          </w:tcPr>
          <w:p w14:paraId="5BFF7354" w14:textId="77777777" w:rsidR="00236096" w:rsidRPr="002B05D7" w:rsidRDefault="00236096" w:rsidP="009A62B9">
            <w:pPr>
              <w:jc w:val="both"/>
            </w:pPr>
            <w:r w:rsidRPr="002B05D7">
              <w:t>0,1342326</w:t>
            </w:r>
          </w:p>
        </w:tc>
        <w:tc>
          <w:tcPr>
            <w:tcW w:w="0" w:type="auto"/>
            <w:tcBorders>
              <w:top w:val="nil"/>
              <w:left w:val="nil"/>
              <w:bottom w:val="single" w:sz="8" w:space="0" w:color="auto"/>
              <w:right w:val="single" w:sz="8" w:space="0" w:color="auto"/>
            </w:tcBorders>
            <w:shd w:val="clear" w:color="auto" w:fill="auto"/>
            <w:vAlign w:val="center"/>
            <w:hideMark/>
          </w:tcPr>
          <w:p w14:paraId="71F83C26" w14:textId="77777777" w:rsidR="00236096" w:rsidRPr="002B05D7" w:rsidRDefault="00236096" w:rsidP="009A62B9">
            <w:pPr>
              <w:jc w:val="both"/>
            </w:pPr>
            <w:r w:rsidRPr="002B05D7">
              <w:t>0,4188058</w:t>
            </w:r>
          </w:p>
        </w:tc>
      </w:tr>
      <w:tr w:rsidR="00236096" w:rsidRPr="002B05D7" w14:paraId="5AE05006"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815AB7A" w14:textId="77777777" w:rsidR="00236096" w:rsidRPr="002B05D7" w:rsidRDefault="00236096" w:rsidP="009A62B9">
            <w:pPr>
              <w:jc w:val="both"/>
            </w:pPr>
            <w:r w:rsidRPr="002B05D7">
              <w:t>Manguifera indica</w:t>
            </w:r>
          </w:p>
        </w:tc>
        <w:tc>
          <w:tcPr>
            <w:tcW w:w="0" w:type="auto"/>
            <w:tcBorders>
              <w:top w:val="nil"/>
              <w:left w:val="nil"/>
              <w:bottom w:val="single" w:sz="8" w:space="0" w:color="auto"/>
              <w:right w:val="single" w:sz="8" w:space="0" w:color="auto"/>
            </w:tcBorders>
            <w:shd w:val="clear" w:color="auto" w:fill="auto"/>
            <w:vAlign w:val="center"/>
            <w:hideMark/>
          </w:tcPr>
          <w:p w14:paraId="32603519" w14:textId="77777777" w:rsidR="00236096" w:rsidRPr="002B05D7" w:rsidRDefault="00236096" w:rsidP="009A62B9">
            <w:pPr>
              <w:jc w:val="both"/>
            </w:pPr>
            <w:r w:rsidRPr="002B05D7">
              <w:t>17</w:t>
            </w:r>
          </w:p>
        </w:tc>
        <w:tc>
          <w:tcPr>
            <w:tcW w:w="0" w:type="auto"/>
            <w:tcBorders>
              <w:top w:val="nil"/>
              <w:left w:val="nil"/>
              <w:bottom w:val="single" w:sz="8" w:space="0" w:color="auto"/>
              <w:right w:val="single" w:sz="8" w:space="0" w:color="auto"/>
            </w:tcBorders>
            <w:shd w:val="clear" w:color="auto" w:fill="auto"/>
            <w:vAlign w:val="center"/>
            <w:hideMark/>
          </w:tcPr>
          <w:p w14:paraId="2FE1C864" w14:textId="77777777" w:rsidR="00236096" w:rsidRPr="002B05D7" w:rsidRDefault="00236096" w:rsidP="009A62B9">
            <w:pPr>
              <w:jc w:val="both"/>
            </w:pPr>
            <w:r w:rsidRPr="002B05D7">
              <w:t>1,0206116</w:t>
            </w:r>
          </w:p>
        </w:tc>
        <w:tc>
          <w:tcPr>
            <w:tcW w:w="0" w:type="auto"/>
            <w:tcBorders>
              <w:top w:val="nil"/>
              <w:left w:val="nil"/>
              <w:bottom w:val="single" w:sz="8" w:space="0" w:color="auto"/>
              <w:right w:val="single" w:sz="8" w:space="0" w:color="auto"/>
            </w:tcBorders>
            <w:shd w:val="clear" w:color="auto" w:fill="auto"/>
            <w:vAlign w:val="center"/>
            <w:hideMark/>
          </w:tcPr>
          <w:p w14:paraId="03D162AC" w14:textId="77777777" w:rsidR="00236096" w:rsidRPr="002B05D7" w:rsidRDefault="00236096" w:rsidP="009A62B9">
            <w:pPr>
              <w:jc w:val="both"/>
            </w:pPr>
            <w:r w:rsidRPr="002B05D7">
              <w:t>0,3857912</w:t>
            </w:r>
          </w:p>
        </w:tc>
        <w:tc>
          <w:tcPr>
            <w:tcW w:w="0" w:type="auto"/>
            <w:tcBorders>
              <w:top w:val="nil"/>
              <w:left w:val="nil"/>
              <w:bottom w:val="single" w:sz="8" w:space="0" w:color="auto"/>
              <w:right w:val="single" w:sz="8" w:space="0" w:color="auto"/>
            </w:tcBorders>
            <w:shd w:val="clear" w:color="auto" w:fill="auto"/>
            <w:vAlign w:val="center"/>
            <w:hideMark/>
          </w:tcPr>
          <w:p w14:paraId="12C318C2" w14:textId="77777777" w:rsidR="00236096" w:rsidRPr="002B05D7" w:rsidRDefault="00236096" w:rsidP="009A62B9">
            <w:pPr>
              <w:jc w:val="both"/>
            </w:pPr>
            <w:r w:rsidRPr="002B05D7">
              <w:t>0,1890377</w:t>
            </w:r>
          </w:p>
        </w:tc>
        <w:tc>
          <w:tcPr>
            <w:tcW w:w="0" w:type="auto"/>
            <w:tcBorders>
              <w:top w:val="nil"/>
              <w:left w:val="nil"/>
              <w:bottom w:val="single" w:sz="8" w:space="0" w:color="auto"/>
              <w:right w:val="single" w:sz="8" w:space="0" w:color="auto"/>
            </w:tcBorders>
            <w:shd w:val="clear" w:color="auto" w:fill="auto"/>
            <w:vAlign w:val="center"/>
            <w:hideMark/>
          </w:tcPr>
          <w:p w14:paraId="61998DC3" w14:textId="77777777" w:rsidR="00236096" w:rsidRPr="002B05D7" w:rsidRDefault="00236096" w:rsidP="009A62B9">
            <w:pPr>
              <w:jc w:val="both"/>
            </w:pPr>
            <w:r w:rsidRPr="002B05D7">
              <w:t>0,5897976</w:t>
            </w:r>
          </w:p>
        </w:tc>
      </w:tr>
      <w:tr w:rsidR="00236096" w:rsidRPr="002B05D7" w14:paraId="3C3E4238"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6ADC61" w14:textId="77777777" w:rsidR="00236096" w:rsidRPr="002B05D7" w:rsidRDefault="00236096" w:rsidP="009A62B9">
            <w:pPr>
              <w:jc w:val="both"/>
            </w:pPr>
            <w:r w:rsidRPr="002B05D7">
              <w:t>Mitragina inermis</w:t>
            </w:r>
          </w:p>
        </w:tc>
        <w:tc>
          <w:tcPr>
            <w:tcW w:w="0" w:type="auto"/>
            <w:tcBorders>
              <w:top w:val="nil"/>
              <w:left w:val="nil"/>
              <w:bottom w:val="single" w:sz="8" w:space="0" w:color="auto"/>
              <w:right w:val="single" w:sz="8" w:space="0" w:color="auto"/>
            </w:tcBorders>
            <w:shd w:val="clear" w:color="auto" w:fill="auto"/>
            <w:vAlign w:val="center"/>
            <w:hideMark/>
          </w:tcPr>
          <w:p w14:paraId="20956C27" w14:textId="77777777" w:rsidR="00236096" w:rsidRPr="002B05D7" w:rsidRDefault="00236096" w:rsidP="009A62B9">
            <w:pPr>
              <w:jc w:val="both"/>
            </w:pPr>
            <w:r w:rsidRPr="002B05D7">
              <w:t>4</w:t>
            </w:r>
          </w:p>
        </w:tc>
        <w:tc>
          <w:tcPr>
            <w:tcW w:w="0" w:type="auto"/>
            <w:tcBorders>
              <w:top w:val="nil"/>
              <w:left w:val="nil"/>
              <w:bottom w:val="single" w:sz="8" w:space="0" w:color="auto"/>
              <w:right w:val="single" w:sz="8" w:space="0" w:color="auto"/>
            </w:tcBorders>
            <w:shd w:val="clear" w:color="auto" w:fill="auto"/>
            <w:vAlign w:val="center"/>
            <w:hideMark/>
          </w:tcPr>
          <w:p w14:paraId="1F62D1C3" w14:textId="77777777" w:rsidR="00236096" w:rsidRPr="002B05D7" w:rsidRDefault="00236096" w:rsidP="009A62B9">
            <w:pPr>
              <w:jc w:val="both"/>
            </w:pPr>
            <w:r w:rsidRPr="002B05D7">
              <w:t>0,0827026</w:t>
            </w:r>
          </w:p>
        </w:tc>
        <w:tc>
          <w:tcPr>
            <w:tcW w:w="0" w:type="auto"/>
            <w:tcBorders>
              <w:top w:val="nil"/>
              <w:left w:val="nil"/>
              <w:bottom w:val="single" w:sz="8" w:space="0" w:color="auto"/>
              <w:right w:val="single" w:sz="8" w:space="0" w:color="auto"/>
            </w:tcBorders>
            <w:shd w:val="clear" w:color="auto" w:fill="auto"/>
            <w:vAlign w:val="center"/>
            <w:hideMark/>
          </w:tcPr>
          <w:p w14:paraId="2D15E528" w14:textId="77777777" w:rsidR="00236096" w:rsidRPr="002B05D7" w:rsidRDefault="00236096" w:rsidP="009A62B9">
            <w:pPr>
              <w:jc w:val="both"/>
            </w:pPr>
            <w:r w:rsidRPr="002B05D7">
              <w:t>0,0312616</w:t>
            </w:r>
          </w:p>
        </w:tc>
        <w:tc>
          <w:tcPr>
            <w:tcW w:w="0" w:type="auto"/>
            <w:tcBorders>
              <w:top w:val="nil"/>
              <w:left w:val="nil"/>
              <w:bottom w:val="single" w:sz="8" w:space="0" w:color="auto"/>
              <w:right w:val="single" w:sz="8" w:space="0" w:color="auto"/>
            </w:tcBorders>
            <w:shd w:val="clear" w:color="auto" w:fill="auto"/>
            <w:vAlign w:val="center"/>
            <w:hideMark/>
          </w:tcPr>
          <w:p w14:paraId="3C04F5AA" w14:textId="77777777" w:rsidR="00236096" w:rsidRPr="002B05D7" w:rsidRDefault="00236096" w:rsidP="009A62B9">
            <w:pPr>
              <w:jc w:val="both"/>
            </w:pPr>
            <w:r w:rsidRPr="002B05D7">
              <w:t>0,0153182</w:t>
            </w:r>
          </w:p>
        </w:tc>
        <w:tc>
          <w:tcPr>
            <w:tcW w:w="0" w:type="auto"/>
            <w:tcBorders>
              <w:top w:val="nil"/>
              <w:left w:val="nil"/>
              <w:bottom w:val="single" w:sz="8" w:space="0" w:color="auto"/>
              <w:right w:val="single" w:sz="8" w:space="0" w:color="auto"/>
            </w:tcBorders>
            <w:shd w:val="clear" w:color="auto" w:fill="auto"/>
            <w:vAlign w:val="center"/>
            <w:hideMark/>
          </w:tcPr>
          <w:p w14:paraId="25515533" w14:textId="77777777" w:rsidR="00236096" w:rsidRPr="002B05D7" w:rsidRDefault="00236096" w:rsidP="009A62B9">
            <w:pPr>
              <w:jc w:val="both"/>
            </w:pPr>
            <w:r w:rsidRPr="002B05D7">
              <w:t>0,0477927</w:t>
            </w:r>
          </w:p>
        </w:tc>
      </w:tr>
      <w:tr w:rsidR="00236096" w:rsidRPr="002B05D7" w14:paraId="38AA3F08"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7F3D21" w14:textId="77777777" w:rsidR="00236096" w:rsidRPr="002B05D7" w:rsidRDefault="00236096" w:rsidP="009A62B9">
            <w:pPr>
              <w:jc w:val="both"/>
            </w:pPr>
            <w:r w:rsidRPr="002B05D7">
              <w:t>Neocarya macrophylla</w:t>
            </w:r>
          </w:p>
        </w:tc>
        <w:tc>
          <w:tcPr>
            <w:tcW w:w="0" w:type="auto"/>
            <w:tcBorders>
              <w:top w:val="nil"/>
              <w:left w:val="nil"/>
              <w:bottom w:val="single" w:sz="8" w:space="0" w:color="auto"/>
              <w:right w:val="single" w:sz="8" w:space="0" w:color="auto"/>
            </w:tcBorders>
            <w:shd w:val="clear" w:color="auto" w:fill="auto"/>
            <w:vAlign w:val="center"/>
            <w:hideMark/>
          </w:tcPr>
          <w:p w14:paraId="1B58EC37" w14:textId="77777777" w:rsidR="00236096" w:rsidRPr="002B05D7" w:rsidRDefault="00236096" w:rsidP="009A62B9">
            <w:pPr>
              <w:jc w:val="both"/>
            </w:pPr>
            <w:r w:rsidRPr="002B05D7">
              <w:t>3</w:t>
            </w:r>
          </w:p>
        </w:tc>
        <w:tc>
          <w:tcPr>
            <w:tcW w:w="0" w:type="auto"/>
            <w:tcBorders>
              <w:top w:val="nil"/>
              <w:left w:val="nil"/>
              <w:bottom w:val="single" w:sz="8" w:space="0" w:color="auto"/>
              <w:right w:val="single" w:sz="8" w:space="0" w:color="auto"/>
            </w:tcBorders>
            <w:shd w:val="clear" w:color="auto" w:fill="auto"/>
            <w:vAlign w:val="center"/>
            <w:hideMark/>
          </w:tcPr>
          <w:p w14:paraId="3D6AA98F" w14:textId="77777777" w:rsidR="00236096" w:rsidRPr="002B05D7" w:rsidRDefault="00236096" w:rsidP="009A62B9">
            <w:pPr>
              <w:jc w:val="both"/>
            </w:pPr>
            <w:r w:rsidRPr="002B05D7">
              <w:t>0,1764323</w:t>
            </w:r>
          </w:p>
        </w:tc>
        <w:tc>
          <w:tcPr>
            <w:tcW w:w="0" w:type="auto"/>
            <w:tcBorders>
              <w:top w:val="nil"/>
              <w:left w:val="nil"/>
              <w:bottom w:val="single" w:sz="8" w:space="0" w:color="auto"/>
              <w:right w:val="single" w:sz="8" w:space="0" w:color="auto"/>
            </w:tcBorders>
            <w:shd w:val="clear" w:color="auto" w:fill="auto"/>
            <w:vAlign w:val="center"/>
            <w:hideMark/>
          </w:tcPr>
          <w:p w14:paraId="3FF7B9E7" w14:textId="77777777" w:rsidR="00236096" w:rsidRPr="002B05D7" w:rsidRDefault="00236096" w:rsidP="009A62B9">
            <w:pPr>
              <w:jc w:val="both"/>
            </w:pPr>
            <w:r w:rsidRPr="002B05D7">
              <w:t>0,0666914</w:t>
            </w:r>
          </w:p>
        </w:tc>
        <w:tc>
          <w:tcPr>
            <w:tcW w:w="0" w:type="auto"/>
            <w:tcBorders>
              <w:top w:val="nil"/>
              <w:left w:val="nil"/>
              <w:bottom w:val="single" w:sz="8" w:space="0" w:color="auto"/>
              <w:right w:val="single" w:sz="8" w:space="0" w:color="auto"/>
            </w:tcBorders>
            <w:shd w:val="clear" w:color="auto" w:fill="auto"/>
            <w:vAlign w:val="center"/>
            <w:hideMark/>
          </w:tcPr>
          <w:p w14:paraId="1DA39C6D" w14:textId="77777777" w:rsidR="00236096" w:rsidRPr="002B05D7" w:rsidRDefault="00236096" w:rsidP="009A62B9">
            <w:pPr>
              <w:jc w:val="both"/>
            </w:pPr>
            <w:r w:rsidRPr="002B05D7">
              <w:t>0,0326788</w:t>
            </w:r>
          </w:p>
        </w:tc>
        <w:tc>
          <w:tcPr>
            <w:tcW w:w="0" w:type="auto"/>
            <w:tcBorders>
              <w:top w:val="nil"/>
              <w:left w:val="nil"/>
              <w:bottom w:val="single" w:sz="8" w:space="0" w:color="auto"/>
              <w:right w:val="single" w:sz="8" w:space="0" w:color="auto"/>
            </w:tcBorders>
            <w:shd w:val="clear" w:color="auto" w:fill="auto"/>
            <w:vAlign w:val="center"/>
            <w:hideMark/>
          </w:tcPr>
          <w:p w14:paraId="28B4BC58" w14:textId="77777777" w:rsidR="00236096" w:rsidRPr="002B05D7" w:rsidRDefault="00236096" w:rsidP="009A62B9">
            <w:pPr>
              <w:jc w:val="both"/>
            </w:pPr>
            <w:r w:rsidRPr="002B05D7">
              <w:t>0,1019578</w:t>
            </w:r>
          </w:p>
        </w:tc>
      </w:tr>
      <w:tr w:rsidR="00236096" w:rsidRPr="002B05D7" w14:paraId="02E79723"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640DF2F" w14:textId="77777777" w:rsidR="00236096" w:rsidRPr="002B05D7" w:rsidRDefault="00236096" w:rsidP="009A62B9">
            <w:pPr>
              <w:jc w:val="both"/>
            </w:pPr>
            <w:r w:rsidRPr="002B05D7">
              <w:t>Ostryoderris stuhlmannii</w:t>
            </w:r>
          </w:p>
        </w:tc>
        <w:tc>
          <w:tcPr>
            <w:tcW w:w="0" w:type="auto"/>
            <w:tcBorders>
              <w:top w:val="nil"/>
              <w:left w:val="nil"/>
              <w:bottom w:val="single" w:sz="8" w:space="0" w:color="auto"/>
              <w:right w:val="single" w:sz="8" w:space="0" w:color="auto"/>
            </w:tcBorders>
            <w:shd w:val="clear" w:color="auto" w:fill="auto"/>
            <w:vAlign w:val="center"/>
            <w:hideMark/>
          </w:tcPr>
          <w:p w14:paraId="31BF00A4" w14:textId="77777777" w:rsidR="00236096" w:rsidRPr="002B05D7" w:rsidRDefault="00236096" w:rsidP="009A62B9">
            <w:pPr>
              <w:jc w:val="both"/>
            </w:pPr>
            <w:r w:rsidRPr="002B05D7">
              <w:t>1</w:t>
            </w:r>
          </w:p>
        </w:tc>
        <w:tc>
          <w:tcPr>
            <w:tcW w:w="0" w:type="auto"/>
            <w:tcBorders>
              <w:top w:val="nil"/>
              <w:left w:val="nil"/>
              <w:bottom w:val="single" w:sz="8" w:space="0" w:color="auto"/>
              <w:right w:val="single" w:sz="8" w:space="0" w:color="auto"/>
            </w:tcBorders>
            <w:shd w:val="clear" w:color="auto" w:fill="auto"/>
            <w:vAlign w:val="center"/>
            <w:hideMark/>
          </w:tcPr>
          <w:p w14:paraId="07886315" w14:textId="77777777" w:rsidR="00236096" w:rsidRPr="002B05D7" w:rsidRDefault="00236096" w:rsidP="009A62B9">
            <w:pPr>
              <w:jc w:val="both"/>
            </w:pPr>
            <w:r w:rsidRPr="002B05D7">
              <w:t>0,0949038</w:t>
            </w:r>
          </w:p>
        </w:tc>
        <w:tc>
          <w:tcPr>
            <w:tcW w:w="0" w:type="auto"/>
            <w:tcBorders>
              <w:top w:val="nil"/>
              <w:left w:val="nil"/>
              <w:bottom w:val="single" w:sz="8" w:space="0" w:color="auto"/>
              <w:right w:val="single" w:sz="8" w:space="0" w:color="auto"/>
            </w:tcBorders>
            <w:shd w:val="clear" w:color="auto" w:fill="auto"/>
            <w:vAlign w:val="center"/>
            <w:hideMark/>
          </w:tcPr>
          <w:p w14:paraId="164DC565" w14:textId="77777777" w:rsidR="00236096" w:rsidRPr="002B05D7" w:rsidRDefault="00236096" w:rsidP="009A62B9">
            <w:pPr>
              <w:jc w:val="both"/>
            </w:pPr>
            <w:r w:rsidRPr="002B05D7">
              <w:t>0,0358736</w:t>
            </w:r>
          </w:p>
        </w:tc>
        <w:tc>
          <w:tcPr>
            <w:tcW w:w="0" w:type="auto"/>
            <w:tcBorders>
              <w:top w:val="nil"/>
              <w:left w:val="nil"/>
              <w:bottom w:val="single" w:sz="8" w:space="0" w:color="auto"/>
              <w:right w:val="single" w:sz="8" w:space="0" w:color="auto"/>
            </w:tcBorders>
            <w:shd w:val="clear" w:color="auto" w:fill="auto"/>
            <w:vAlign w:val="center"/>
            <w:hideMark/>
          </w:tcPr>
          <w:p w14:paraId="409A5FF9" w14:textId="77777777" w:rsidR="00236096" w:rsidRPr="002B05D7" w:rsidRDefault="00236096" w:rsidP="009A62B9">
            <w:pPr>
              <w:jc w:val="both"/>
            </w:pPr>
            <w:r w:rsidRPr="002B05D7">
              <w:t>0,0175781</w:t>
            </w:r>
          </w:p>
        </w:tc>
        <w:tc>
          <w:tcPr>
            <w:tcW w:w="0" w:type="auto"/>
            <w:tcBorders>
              <w:top w:val="nil"/>
              <w:left w:val="nil"/>
              <w:bottom w:val="single" w:sz="8" w:space="0" w:color="auto"/>
              <w:right w:val="single" w:sz="8" w:space="0" w:color="auto"/>
            </w:tcBorders>
            <w:shd w:val="clear" w:color="auto" w:fill="auto"/>
            <w:vAlign w:val="center"/>
            <w:hideMark/>
          </w:tcPr>
          <w:p w14:paraId="7D60BAB4" w14:textId="77777777" w:rsidR="00236096" w:rsidRPr="002B05D7" w:rsidRDefault="00236096" w:rsidP="009A62B9">
            <w:pPr>
              <w:jc w:val="both"/>
            </w:pPr>
            <w:r w:rsidRPr="002B05D7">
              <w:t>0,0548436</w:t>
            </w:r>
          </w:p>
        </w:tc>
      </w:tr>
      <w:tr w:rsidR="00236096" w:rsidRPr="002B05D7" w14:paraId="715C47C8"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99DC40E" w14:textId="77777777" w:rsidR="00236096" w:rsidRPr="002B05D7" w:rsidRDefault="00236096" w:rsidP="009A62B9">
            <w:pPr>
              <w:jc w:val="both"/>
            </w:pPr>
            <w:r w:rsidRPr="002B05D7">
              <w:t>Oranger</w:t>
            </w:r>
          </w:p>
        </w:tc>
        <w:tc>
          <w:tcPr>
            <w:tcW w:w="0" w:type="auto"/>
            <w:tcBorders>
              <w:top w:val="nil"/>
              <w:left w:val="nil"/>
              <w:bottom w:val="single" w:sz="8" w:space="0" w:color="auto"/>
              <w:right w:val="single" w:sz="8" w:space="0" w:color="auto"/>
            </w:tcBorders>
            <w:shd w:val="clear" w:color="auto" w:fill="auto"/>
            <w:vAlign w:val="center"/>
            <w:hideMark/>
          </w:tcPr>
          <w:p w14:paraId="0476F242" w14:textId="77777777" w:rsidR="00236096" w:rsidRPr="002B05D7" w:rsidRDefault="00236096" w:rsidP="009A62B9">
            <w:pPr>
              <w:jc w:val="both"/>
            </w:pPr>
            <w:r w:rsidRPr="002B05D7">
              <w:t>2</w:t>
            </w:r>
          </w:p>
        </w:tc>
        <w:tc>
          <w:tcPr>
            <w:tcW w:w="0" w:type="auto"/>
            <w:tcBorders>
              <w:top w:val="nil"/>
              <w:left w:val="nil"/>
              <w:bottom w:val="single" w:sz="8" w:space="0" w:color="auto"/>
              <w:right w:val="single" w:sz="8" w:space="0" w:color="auto"/>
            </w:tcBorders>
            <w:shd w:val="clear" w:color="auto" w:fill="auto"/>
            <w:vAlign w:val="center"/>
            <w:hideMark/>
          </w:tcPr>
          <w:p w14:paraId="623875AD" w14:textId="77777777" w:rsidR="00236096" w:rsidRPr="002B05D7" w:rsidRDefault="00236096" w:rsidP="009A62B9">
            <w:pPr>
              <w:jc w:val="both"/>
            </w:pPr>
            <w:r w:rsidRPr="002B05D7">
              <w:t>0,0261381</w:t>
            </w:r>
          </w:p>
        </w:tc>
        <w:tc>
          <w:tcPr>
            <w:tcW w:w="0" w:type="auto"/>
            <w:tcBorders>
              <w:top w:val="nil"/>
              <w:left w:val="nil"/>
              <w:bottom w:val="single" w:sz="8" w:space="0" w:color="auto"/>
              <w:right w:val="single" w:sz="8" w:space="0" w:color="auto"/>
            </w:tcBorders>
            <w:shd w:val="clear" w:color="auto" w:fill="auto"/>
            <w:vAlign w:val="center"/>
            <w:hideMark/>
          </w:tcPr>
          <w:p w14:paraId="2B076922" w14:textId="77777777" w:rsidR="00236096" w:rsidRPr="002B05D7" w:rsidRDefault="00236096" w:rsidP="009A62B9">
            <w:pPr>
              <w:jc w:val="both"/>
            </w:pPr>
            <w:r w:rsidRPr="002B05D7">
              <w:t>0,0098802</w:t>
            </w:r>
          </w:p>
        </w:tc>
        <w:tc>
          <w:tcPr>
            <w:tcW w:w="0" w:type="auto"/>
            <w:tcBorders>
              <w:top w:val="nil"/>
              <w:left w:val="nil"/>
              <w:bottom w:val="single" w:sz="8" w:space="0" w:color="auto"/>
              <w:right w:val="single" w:sz="8" w:space="0" w:color="auto"/>
            </w:tcBorders>
            <w:shd w:val="clear" w:color="auto" w:fill="auto"/>
            <w:vAlign w:val="center"/>
            <w:hideMark/>
          </w:tcPr>
          <w:p w14:paraId="565916E4" w14:textId="77777777" w:rsidR="00236096" w:rsidRPr="002B05D7" w:rsidRDefault="00236096" w:rsidP="009A62B9">
            <w:pPr>
              <w:jc w:val="both"/>
            </w:pPr>
            <w:r w:rsidRPr="002B05D7">
              <w:t>0,0048413</w:t>
            </w:r>
          </w:p>
        </w:tc>
        <w:tc>
          <w:tcPr>
            <w:tcW w:w="0" w:type="auto"/>
            <w:tcBorders>
              <w:top w:val="nil"/>
              <w:left w:val="nil"/>
              <w:bottom w:val="single" w:sz="8" w:space="0" w:color="auto"/>
              <w:right w:val="single" w:sz="8" w:space="0" w:color="auto"/>
            </w:tcBorders>
            <w:shd w:val="clear" w:color="auto" w:fill="auto"/>
            <w:vAlign w:val="center"/>
            <w:hideMark/>
          </w:tcPr>
          <w:p w14:paraId="32D004FE" w14:textId="77777777" w:rsidR="00236096" w:rsidRPr="002B05D7" w:rsidRDefault="00236096" w:rsidP="009A62B9">
            <w:pPr>
              <w:jc w:val="both"/>
            </w:pPr>
            <w:r w:rsidRPr="002B05D7">
              <w:t>0,0151049</w:t>
            </w:r>
          </w:p>
        </w:tc>
      </w:tr>
      <w:tr w:rsidR="00236096" w:rsidRPr="002B05D7" w14:paraId="04BCB547"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C3AB6BE" w14:textId="77777777" w:rsidR="00236096" w:rsidRPr="002B05D7" w:rsidRDefault="00236096" w:rsidP="009A62B9">
            <w:pPr>
              <w:jc w:val="both"/>
            </w:pPr>
            <w:r w:rsidRPr="002B05D7">
              <w:t>Parkia biglobosa</w:t>
            </w:r>
          </w:p>
        </w:tc>
        <w:tc>
          <w:tcPr>
            <w:tcW w:w="0" w:type="auto"/>
            <w:tcBorders>
              <w:top w:val="nil"/>
              <w:left w:val="nil"/>
              <w:bottom w:val="single" w:sz="8" w:space="0" w:color="auto"/>
              <w:right w:val="single" w:sz="8" w:space="0" w:color="auto"/>
            </w:tcBorders>
            <w:shd w:val="clear" w:color="auto" w:fill="auto"/>
            <w:vAlign w:val="center"/>
            <w:hideMark/>
          </w:tcPr>
          <w:p w14:paraId="73819739" w14:textId="77777777" w:rsidR="00236096" w:rsidRPr="002B05D7" w:rsidRDefault="00236096" w:rsidP="009A62B9">
            <w:pPr>
              <w:jc w:val="both"/>
            </w:pPr>
            <w:r w:rsidRPr="002B05D7">
              <w:t>16</w:t>
            </w:r>
          </w:p>
        </w:tc>
        <w:tc>
          <w:tcPr>
            <w:tcW w:w="0" w:type="auto"/>
            <w:tcBorders>
              <w:top w:val="nil"/>
              <w:left w:val="nil"/>
              <w:bottom w:val="single" w:sz="8" w:space="0" w:color="auto"/>
              <w:right w:val="single" w:sz="8" w:space="0" w:color="auto"/>
            </w:tcBorders>
            <w:shd w:val="clear" w:color="auto" w:fill="auto"/>
            <w:vAlign w:val="center"/>
            <w:hideMark/>
          </w:tcPr>
          <w:p w14:paraId="4D935DD1" w14:textId="77777777" w:rsidR="00236096" w:rsidRPr="002B05D7" w:rsidRDefault="00236096" w:rsidP="009A62B9">
            <w:pPr>
              <w:jc w:val="both"/>
            </w:pPr>
            <w:r w:rsidRPr="002B05D7">
              <w:t>1,2938365</w:t>
            </w:r>
          </w:p>
        </w:tc>
        <w:tc>
          <w:tcPr>
            <w:tcW w:w="0" w:type="auto"/>
            <w:tcBorders>
              <w:top w:val="nil"/>
              <w:left w:val="nil"/>
              <w:bottom w:val="single" w:sz="8" w:space="0" w:color="auto"/>
              <w:right w:val="single" w:sz="8" w:space="0" w:color="auto"/>
            </w:tcBorders>
            <w:shd w:val="clear" w:color="auto" w:fill="auto"/>
            <w:vAlign w:val="center"/>
            <w:hideMark/>
          </w:tcPr>
          <w:p w14:paraId="2982FB5C" w14:textId="77777777" w:rsidR="00236096" w:rsidRPr="002B05D7" w:rsidRDefault="00236096" w:rsidP="009A62B9">
            <w:pPr>
              <w:jc w:val="both"/>
            </w:pPr>
            <w:r w:rsidRPr="002B05D7">
              <w:t>0,4890702</w:t>
            </w:r>
          </w:p>
        </w:tc>
        <w:tc>
          <w:tcPr>
            <w:tcW w:w="0" w:type="auto"/>
            <w:tcBorders>
              <w:top w:val="nil"/>
              <w:left w:val="nil"/>
              <w:bottom w:val="single" w:sz="8" w:space="0" w:color="auto"/>
              <w:right w:val="single" w:sz="8" w:space="0" w:color="auto"/>
            </w:tcBorders>
            <w:shd w:val="clear" w:color="auto" w:fill="auto"/>
            <w:vAlign w:val="center"/>
            <w:hideMark/>
          </w:tcPr>
          <w:p w14:paraId="20F1C97F" w14:textId="77777777" w:rsidR="00236096" w:rsidRPr="002B05D7" w:rsidRDefault="00236096" w:rsidP="009A62B9">
            <w:pPr>
              <w:jc w:val="both"/>
            </w:pPr>
            <w:r w:rsidRPr="002B05D7">
              <w:t>0,2396444</w:t>
            </w:r>
          </w:p>
        </w:tc>
        <w:tc>
          <w:tcPr>
            <w:tcW w:w="0" w:type="auto"/>
            <w:tcBorders>
              <w:top w:val="nil"/>
              <w:left w:val="nil"/>
              <w:bottom w:val="single" w:sz="8" w:space="0" w:color="auto"/>
              <w:right w:val="single" w:sz="8" w:space="0" w:color="auto"/>
            </w:tcBorders>
            <w:shd w:val="clear" w:color="auto" w:fill="auto"/>
            <w:vAlign w:val="center"/>
            <w:hideMark/>
          </w:tcPr>
          <w:p w14:paraId="76CBD524" w14:textId="77777777" w:rsidR="00236096" w:rsidRPr="002B05D7" w:rsidRDefault="00236096" w:rsidP="009A62B9">
            <w:pPr>
              <w:jc w:val="both"/>
            </w:pPr>
            <w:r w:rsidRPr="002B05D7">
              <w:t>0,7476905</w:t>
            </w:r>
          </w:p>
        </w:tc>
      </w:tr>
      <w:tr w:rsidR="00236096" w:rsidRPr="002B05D7" w14:paraId="1F02A3F9"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83072F" w14:textId="77777777" w:rsidR="00236096" w:rsidRPr="002B05D7" w:rsidRDefault="00236096" w:rsidP="009A62B9">
            <w:pPr>
              <w:jc w:val="both"/>
            </w:pPr>
            <w:r w:rsidRPr="002B05D7">
              <w:t>Papayer</w:t>
            </w:r>
          </w:p>
        </w:tc>
        <w:tc>
          <w:tcPr>
            <w:tcW w:w="0" w:type="auto"/>
            <w:tcBorders>
              <w:top w:val="nil"/>
              <w:left w:val="nil"/>
              <w:bottom w:val="single" w:sz="8" w:space="0" w:color="auto"/>
              <w:right w:val="single" w:sz="8" w:space="0" w:color="auto"/>
            </w:tcBorders>
            <w:shd w:val="clear" w:color="auto" w:fill="auto"/>
            <w:vAlign w:val="center"/>
            <w:hideMark/>
          </w:tcPr>
          <w:p w14:paraId="7BB77E39" w14:textId="77777777" w:rsidR="00236096" w:rsidRPr="002B05D7" w:rsidRDefault="00236096" w:rsidP="009A62B9">
            <w:pPr>
              <w:jc w:val="both"/>
            </w:pPr>
            <w:r w:rsidRPr="002B05D7">
              <w:t>3</w:t>
            </w:r>
          </w:p>
        </w:tc>
        <w:tc>
          <w:tcPr>
            <w:tcW w:w="0" w:type="auto"/>
            <w:tcBorders>
              <w:top w:val="nil"/>
              <w:left w:val="nil"/>
              <w:bottom w:val="single" w:sz="8" w:space="0" w:color="auto"/>
              <w:right w:val="single" w:sz="8" w:space="0" w:color="auto"/>
            </w:tcBorders>
            <w:shd w:val="clear" w:color="auto" w:fill="auto"/>
            <w:vAlign w:val="center"/>
            <w:hideMark/>
          </w:tcPr>
          <w:p w14:paraId="49723CFA" w14:textId="77777777" w:rsidR="00236096" w:rsidRPr="002B05D7" w:rsidRDefault="00236096" w:rsidP="009A62B9">
            <w:pPr>
              <w:jc w:val="both"/>
            </w:pPr>
            <w:r w:rsidRPr="002B05D7">
              <w:t>0,0392072</w:t>
            </w:r>
          </w:p>
        </w:tc>
        <w:tc>
          <w:tcPr>
            <w:tcW w:w="0" w:type="auto"/>
            <w:tcBorders>
              <w:top w:val="nil"/>
              <w:left w:val="nil"/>
              <w:bottom w:val="single" w:sz="8" w:space="0" w:color="auto"/>
              <w:right w:val="single" w:sz="8" w:space="0" w:color="auto"/>
            </w:tcBorders>
            <w:shd w:val="clear" w:color="auto" w:fill="auto"/>
            <w:vAlign w:val="center"/>
            <w:hideMark/>
          </w:tcPr>
          <w:p w14:paraId="3E9A2ECB" w14:textId="77777777" w:rsidR="00236096" w:rsidRPr="002B05D7" w:rsidRDefault="00236096" w:rsidP="009A62B9">
            <w:pPr>
              <w:jc w:val="both"/>
            </w:pPr>
            <w:r w:rsidRPr="002B05D7">
              <w:t>0,0148203</w:t>
            </w:r>
          </w:p>
        </w:tc>
        <w:tc>
          <w:tcPr>
            <w:tcW w:w="0" w:type="auto"/>
            <w:tcBorders>
              <w:top w:val="nil"/>
              <w:left w:val="nil"/>
              <w:bottom w:val="single" w:sz="8" w:space="0" w:color="auto"/>
              <w:right w:val="single" w:sz="8" w:space="0" w:color="auto"/>
            </w:tcBorders>
            <w:shd w:val="clear" w:color="auto" w:fill="auto"/>
            <w:vAlign w:val="center"/>
            <w:hideMark/>
          </w:tcPr>
          <w:p w14:paraId="3C01F1C5" w14:textId="77777777" w:rsidR="00236096" w:rsidRPr="002B05D7" w:rsidRDefault="00236096" w:rsidP="009A62B9">
            <w:pPr>
              <w:jc w:val="both"/>
            </w:pPr>
            <w:r w:rsidRPr="002B05D7">
              <w:t>0,007262</w:t>
            </w:r>
          </w:p>
        </w:tc>
        <w:tc>
          <w:tcPr>
            <w:tcW w:w="0" w:type="auto"/>
            <w:tcBorders>
              <w:top w:val="nil"/>
              <w:left w:val="nil"/>
              <w:bottom w:val="single" w:sz="8" w:space="0" w:color="auto"/>
              <w:right w:val="single" w:sz="8" w:space="0" w:color="auto"/>
            </w:tcBorders>
            <w:shd w:val="clear" w:color="auto" w:fill="auto"/>
            <w:vAlign w:val="center"/>
            <w:hideMark/>
          </w:tcPr>
          <w:p w14:paraId="31A4EC1B" w14:textId="77777777" w:rsidR="00236096" w:rsidRPr="002B05D7" w:rsidRDefault="00236096" w:rsidP="009A62B9">
            <w:pPr>
              <w:jc w:val="both"/>
            </w:pPr>
            <w:r w:rsidRPr="002B05D7">
              <w:t>0,0226573</w:t>
            </w:r>
          </w:p>
        </w:tc>
      </w:tr>
      <w:tr w:rsidR="00236096" w:rsidRPr="002B05D7" w14:paraId="34EF9AA4"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594AF8" w14:textId="77777777" w:rsidR="00236096" w:rsidRPr="002B05D7" w:rsidRDefault="00236096" w:rsidP="009A62B9">
            <w:pPr>
              <w:jc w:val="both"/>
            </w:pPr>
            <w:r w:rsidRPr="002B05D7">
              <w:t>Piliostigma reticulatum</w:t>
            </w:r>
          </w:p>
        </w:tc>
        <w:tc>
          <w:tcPr>
            <w:tcW w:w="0" w:type="auto"/>
            <w:tcBorders>
              <w:top w:val="nil"/>
              <w:left w:val="nil"/>
              <w:bottom w:val="single" w:sz="8" w:space="0" w:color="auto"/>
              <w:right w:val="single" w:sz="8" w:space="0" w:color="auto"/>
            </w:tcBorders>
            <w:shd w:val="clear" w:color="auto" w:fill="auto"/>
            <w:vAlign w:val="center"/>
            <w:hideMark/>
          </w:tcPr>
          <w:p w14:paraId="539DD8D2" w14:textId="77777777" w:rsidR="00236096" w:rsidRPr="002B05D7" w:rsidRDefault="00236096" w:rsidP="009A62B9">
            <w:pPr>
              <w:jc w:val="both"/>
            </w:pPr>
            <w:r w:rsidRPr="002B05D7">
              <w:t>9</w:t>
            </w:r>
          </w:p>
        </w:tc>
        <w:tc>
          <w:tcPr>
            <w:tcW w:w="0" w:type="auto"/>
            <w:tcBorders>
              <w:top w:val="nil"/>
              <w:left w:val="nil"/>
              <w:bottom w:val="single" w:sz="8" w:space="0" w:color="auto"/>
              <w:right w:val="single" w:sz="8" w:space="0" w:color="auto"/>
            </w:tcBorders>
            <w:shd w:val="clear" w:color="auto" w:fill="auto"/>
            <w:vAlign w:val="center"/>
            <w:hideMark/>
          </w:tcPr>
          <w:p w14:paraId="6993CA20" w14:textId="77777777" w:rsidR="00236096" w:rsidRPr="002B05D7" w:rsidRDefault="00236096" w:rsidP="009A62B9">
            <w:pPr>
              <w:jc w:val="both"/>
            </w:pPr>
            <w:r w:rsidRPr="002B05D7">
              <w:t>0,2232971</w:t>
            </w:r>
          </w:p>
        </w:tc>
        <w:tc>
          <w:tcPr>
            <w:tcW w:w="0" w:type="auto"/>
            <w:tcBorders>
              <w:top w:val="nil"/>
              <w:left w:val="nil"/>
              <w:bottom w:val="single" w:sz="8" w:space="0" w:color="auto"/>
              <w:right w:val="single" w:sz="8" w:space="0" w:color="auto"/>
            </w:tcBorders>
            <w:shd w:val="clear" w:color="auto" w:fill="auto"/>
            <w:vAlign w:val="center"/>
            <w:hideMark/>
          </w:tcPr>
          <w:p w14:paraId="65BE25A8" w14:textId="77777777" w:rsidR="00236096" w:rsidRPr="002B05D7" w:rsidRDefault="00236096" w:rsidP="009A62B9">
            <w:pPr>
              <w:jc w:val="both"/>
            </w:pPr>
            <w:r w:rsidRPr="002B05D7">
              <w:t>0,0844063</w:t>
            </w:r>
          </w:p>
        </w:tc>
        <w:tc>
          <w:tcPr>
            <w:tcW w:w="0" w:type="auto"/>
            <w:tcBorders>
              <w:top w:val="nil"/>
              <w:left w:val="nil"/>
              <w:bottom w:val="single" w:sz="8" w:space="0" w:color="auto"/>
              <w:right w:val="single" w:sz="8" w:space="0" w:color="auto"/>
            </w:tcBorders>
            <w:shd w:val="clear" w:color="auto" w:fill="auto"/>
            <w:vAlign w:val="center"/>
            <w:hideMark/>
          </w:tcPr>
          <w:p w14:paraId="4AB79DC9" w14:textId="77777777" w:rsidR="00236096" w:rsidRPr="002B05D7" w:rsidRDefault="00236096" w:rsidP="009A62B9">
            <w:pPr>
              <w:jc w:val="both"/>
            </w:pPr>
            <w:r w:rsidRPr="002B05D7">
              <w:t>0,0413591</w:t>
            </w:r>
          </w:p>
        </w:tc>
        <w:tc>
          <w:tcPr>
            <w:tcW w:w="0" w:type="auto"/>
            <w:tcBorders>
              <w:top w:val="nil"/>
              <w:left w:val="nil"/>
              <w:bottom w:val="single" w:sz="8" w:space="0" w:color="auto"/>
              <w:right w:val="single" w:sz="8" w:space="0" w:color="auto"/>
            </w:tcBorders>
            <w:shd w:val="clear" w:color="auto" w:fill="auto"/>
            <w:vAlign w:val="center"/>
            <w:hideMark/>
          </w:tcPr>
          <w:p w14:paraId="012CF640" w14:textId="77777777" w:rsidR="00236096" w:rsidRPr="002B05D7" w:rsidRDefault="00236096" w:rsidP="009A62B9">
            <w:pPr>
              <w:jc w:val="both"/>
            </w:pPr>
            <w:r w:rsidRPr="002B05D7">
              <w:t>0,1290403</w:t>
            </w:r>
          </w:p>
        </w:tc>
      </w:tr>
      <w:tr w:rsidR="00236096" w:rsidRPr="002B05D7" w14:paraId="090F60D6" w14:textId="77777777" w:rsidTr="00CE4C39">
        <w:trPr>
          <w:trHeight w:val="330"/>
        </w:trPr>
        <w:tc>
          <w:tcPr>
            <w:tcW w:w="0" w:type="auto"/>
            <w:tcBorders>
              <w:top w:val="nil"/>
              <w:left w:val="single" w:sz="8" w:space="0" w:color="auto"/>
              <w:bottom w:val="single" w:sz="8" w:space="0" w:color="auto"/>
              <w:right w:val="single" w:sz="8" w:space="0" w:color="auto"/>
            </w:tcBorders>
            <w:shd w:val="clear" w:color="000000" w:fill="D0CECE"/>
            <w:noWrap/>
            <w:vAlign w:val="center"/>
            <w:hideMark/>
          </w:tcPr>
          <w:p w14:paraId="670C518E" w14:textId="77777777" w:rsidR="00236096" w:rsidRPr="002B05D7" w:rsidRDefault="00236096" w:rsidP="009A62B9">
            <w:pPr>
              <w:jc w:val="both"/>
            </w:pPr>
            <w:r w:rsidRPr="002B05D7">
              <w:t>Pourpartia birrea</w:t>
            </w:r>
          </w:p>
        </w:tc>
        <w:tc>
          <w:tcPr>
            <w:tcW w:w="0" w:type="auto"/>
            <w:tcBorders>
              <w:top w:val="nil"/>
              <w:left w:val="nil"/>
              <w:bottom w:val="single" w:sz="8" w:space="0" w:color="auto"/>
              <w:right w:val="single" w:sz="8" w:space="0" w:color="auto"/>
            </w:tcBorders>
            <w:shd w:val="clear" w:color="auto" w:fill="auto"/>
            <w:vAlign w:val="center"/>
            <w:hideMark/>
          </w:tcPr>
          <w:p w14:paraId="5EA1A0F8" w14:textId="77777777" w:rsidR="00236096" w:rsidRPr="002B05D7" w:rsidRDefault="00236096" w:rsidP="009A62B9">
            <w:pPr>
              <w:jc w:val="both"/>
            </w:pPr>
            <w:r w:rsidRPr="002B05D7">
              <w:t>21</w:t>
            </w:r>
          </w:p>
        </w:tc>
        <w:tc>
          <w:tcPr>
            <w:tcW w:w="0" w:type="auto"/>
            <w:tcBorders>
              <w:top w:val="nil"/>
              <w:left w:val="nil"/>
              <w:bottom w:val="single" w:sz="8" w:space="0" w:color="auto"/>
              <w:right w:val="single" w:sz="8" w:space="0" w:color="auto"/>
            </w:tcBorders>
            <w:shd w:val="clear" w:color="auto" w:fill="auto"/>
            <w:vAlign w:val="center"/>
            <w:hideMark/>
          </w:tcPr>
          <w:p w14:paraId="79A92D4C" w14:textId="77777777" w:rsidR="00236096" w:rsidRPr="002B05D7" w:rsidRDefault="00236096" w:rsidP="009A62B9">
            <w:pPr>
              <w:jc w:val="both"/>
            </w:pPr>
            <w:r w:rsidRPr="002B05D7">
              <w:t>1,6810073</w:t>
            </w:r>
          </w:p>
        </w:tc>
        <w:tc>
          <w:tcPr>
            <w:tcW w:w="0" w:type="auto"/>
            <w:tcBorders>
              <w:top w:val="nil"/>
              <w:left w:val="nil"/>
              <w:bottom w:val="single" w:sz="8" w:space="0" w:color="auto"/>
              <w:right w:val="single" w:sz="8" w:space="0" w:color="auto"/>
            </w:tcBorders>
            <w:shd w:val="clear" w:color="auto" w:fill="auto"/>
            <w:vAlign w:val="center"/>
            <w:hideMark/>
          </w:tcPr>
          <w:p w14:paraId="6A3BA954" w14:textId="77777777" w:rsidR="00236096" w:rsidRPr="002B05D7" w:rsidRDefault="00236096" w:rsidP="009A62B9">
            <w:pPr>
              <w:jc w:val="both"/>
            </w:pPr>
            <w:r w:rsidRPr="002B05D7">
              <w:t>0,6354208</w:t>
            </w:r>
          </w:p>
        </w:tc>
        <w:tc>
          <w:tcPr>
            <w:tcW w:w="0" w:type="auto"/>
            <w:tcBorders>
              <w:top w:val="nil"/>
              <w:left w:val="nil"/>
              <w:bottom w:val="single" w:sz="8" w:space="0" w:color="auto"/>
              <w:right w:val="single" w:sz="8" w:space="0" w:color="auto"/>
            </w:tcBorders>
            <w:shd w:val="clear" w:color="auto" w:fill="auto"/>
            <w:vAlign w:val="center"/>
            <w:hideMark/>
          </w:tcPr>
          <w:p w14:paraId="0DDBEAF0" w14:textId="77777777" w:rsidR="00236096" w:rsidRPr="002B05D7" w:rsidRDefault="00236096" w:rsidP="009A62B9">
            <w:pPr>
              <w:jc w:val="both"/>
            </w:pPr>
            <w:r w:rsidRPr="002B05D7">
              <w:t>0,3113562</w:t>
            </w:r>
          </w:p>
        </w:tc>
        <w:tc>
          <w:tcPr>
            <w:tcW w:w="0" w:type="auto"/>
            <w:tcBorders>
              <w:top w:val="nil"/>
              <w:left w:val="nil"/>
              <w:bottom w:val="single" w:sz="8" w:space="0" w:color="auto"/>
              <w:right w:val="single" w:sz="8" w:space="0" w:color="auto"/>
            </w:tcBorders>
            <w:shd w:val="clear" w:color="auto" w:fill="auto"/>
            <w:vAlign w:val="center"/>
            <w:hideMark/>
          </w:tcPr>
          <w:p w14:paraId="48D0B07C" w14:textId="77777777" w:rsidR="00236096" w:rsidRPr="002B05D7" w:rsidRDefault="00236096" w:rsidP="009A62B9">
            <w:pPr>
              <w:jc w:val="both"/>
            </w:pPr>
            <w:r w:rsidRPr="002B05D7">
              <w:t>0,9714313</w:t>
            </w:r>
          </w:p>
        </w:tc>
      </w:tr>
      <w:tr w:rsidR="00236096" w:rsidRPr="002B05D7" w14:paraId="42929307" w14:textId="77777777" w:rsidTr="00CE4C39">
        <w:trPr>
          <w:trHeight w:val="330"/>
        </w:trPr>
        <w:tc>
          <w:tcPr>
            <w:tcW w:w="0" w:type="auto"/>
            <w:tcBorders>
              <w:top w:val="nil"/>
              <w:left w:val="single" w:sz="8" w:space="0" w:color="auto"/>
              <w:bottom w:val="single" w:sz="8" w:space="0" w:color="auto"/>
              <w:right w:val="single" w:sz="8" w:space="0" w:color="auto"/>
            </w:tcBorders>
            <w:shd w:val="clear" w:color="000000" w:fill="D0CECE"/>
            <w:noWrap/>
            <w:vAlign w:val="center"/>
            <w:hideMark/>
          </w:tcPr>
          <w:p w14:paraId="2E02B8C7" w14:textId="77777777" w:rsidR="00236096" w:rsidRPr="002B05D7" w:rsidRDefault="00236096" w:rsidP="009A62B9">
            <w:pPr>
              <w:jc w:val="both"/>
            </w:pPr>
            <w:r w:rsidRPr="002B05D7">
              <w:t>Pterocarpus erinaceus</w:t>
            </w:r>
          </w:p>
        </w:tc>
        <w:tc>
          <w:tcPr>
            <w:tcW w:w="0" w:type="auto"/>
            <w:tcBorders>
              <w:top w:val="nil"/>
              <w:left w:val="nil"/>
              <w:bottom w:val="single" w:sz="8" w:space="0" w:color="auto"/>
              <w:right w:val="single" w:sz="8" w:space="0" w:color="auto"/>
            </w:tcBorders>
            <w:shd w:val="clear" w:color="auto" w:fill="auto"/>
            <w:vAlign w:val="center"/>
            <w:hideMark/>
          </w:tcPr>
          <w:p w14:paraId="39776543" w14:textId="77777777" w:rsidR="00236096" w:rsidRPr="002B05D7" w:rsidRDefault="00236096" w:rsidP="009A62B9">
            <w:pPr>
              <w:jc w:val="both"/>
            </w:pPr>
            <w:r w:rsidRPr="002B05D7">
              <w:t>129</w:t>
            </w:r>
          </w:p>
        </w:tc>
        <w:tc>
          <w:tcPr>
            <w:tcW w:w="0" w:type="auto"/>
            <w:tcBorders>
              <w:top w:val="nil"/>
              <w:left w:val="nil"/>
              <w:bottom w:val="single" w:sz="8" w:space="0" w:color="auto"/>
              <w:right w:val="single" w:sz="8" w:space="0" w:color="auto"/>
            </w:tcBorders>
            <w:shd w:val="clear" w:color="auto" w:fill="auto"/>
            <w:vAlign w:val="center"/>
            <w:hideMark/>
          </w:tcPr>
          <w:p w14:paraId="3474934F" w14:textId="77777777" w:rsidR="00236096" w:rsidRPr="002B05D7" w:rsidRDefault="00236096" w:rsidP="009A62B9">
            <w:pPr>
              <w:jc w:val="both"/>
            </w:pPr>
            <w:r w:rsidRPr="002B05D7">
              <w:t>16,299308</w:t>
            </w:r>
          </w:p>
        </w:tc>
        <w:tc>
          <w:tcPr>
            <w:tcW w:w="0" w:type="auto"/>
            <w:tcBorders>
              <w:top w:val="nil"/>
              <w:left w:val="nil"/>
              <w:bottom w:val="single" w:sz="8" w:space="0" w:color="auto"/>
              <w:right w:val="single" w:sz="8" w:space="0" w:color="auto"/>
            </w:tcBorders>
            <w:shd w:val="clear" w:color="auto" w:fill="auto"/>
            <w:vAlign w:val="center"/>
            <w:hideMark/>
          </w:tcPr>
          <w:p w14:paraId="7743FA9D" w14:textId="77777777" w:rsidR="00236096" w:rsidRPr="002B05D7" w:rsidRDefault="00236096" w:rsidP="009A62B9">
            <w:pPr>
              <w:jc w:val="both"/>
            </w:pPr>
            <w:r w:rsidRPr="002B05D7">
              <w:t>6,1611384</w:t>
            </w:r>
          </w:p>
        </w:tc>
        <w:tc>
          <w:tcPr>
            <w:tcW w:w="0" w:type="auto"/>
            <w:tcBorders>
              <w:top w:val="nil"/>
              <w:left w:val="nil"/>
              <w:bottom w:val="single" w:sz="8" w:space="0" w:color="auto"/>
              <w:right w:val="single" w:sz="8" w:space="0" w:color="auto"/>
            </w:tcBorders>
            <w:shd w:val="clear" w:color="auto" w:fill="auto"/>
            <w:vAlign w:val="center"/>
            <w:hideMark/>
          </w:tcPr>
          <w:p w14:paraId="05F24CBA" w14:textId="77777777" w:rsidR="00236096" w:rsidRPr="002B05D7" w:rsidRDefault="00236096" w:rsidP="009A62B9">
            <w:pPr>
              <w:jc w:val="both"/>
            </w:pPr>
            <w:r w:rsidRPr="002B05D7">
              <w:t>3,0189578</w:t>
            </w:r>
          </w:p>
        </w:tc>
        <w:tc>
          <w:tcPr>
            <w:tcW w:w="0" w:type="auto"/>
            <w:tcBorders>
              <w:top w:val="nil"/>
              <w:left w:val="nil"/>
              <w:bottom w:val="single" w:sz="8" w:space="0" w:color="auto"/>
              <w:right w:val="single" w:sz="8" w:space="0" w:color="auto"/>
            </w:tcBorders>
            <w:shd w:val="clear" w:color="auto" w:fill="auto"/>
            <w:vAlign w:val="center"/>
            <w:hideMark/>
          </w:tcPr>
          <w:p w14:paraId="3B76406E" w14:textId="77777777" w:rsidR="00236096" w:rsidRPr="002B05D7" w:rsidRDefault="00236096" w:rsidP="009A62B9">
            <w:pPr>
              <w:jc w:val="both"/>
            </w:pPr>
            <w:r w:rsidRPr="002B05D7">
              <w:t>9,4191484</w:t>
            </w:r>
          </w:p>
        </w:tc>
      </w:tr>
      <w:tr w:rsidR="00236096" w:rsidRPr="002B05D7" w14:paraId="6E6CBC11"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1F4FEF" w14:textId="77777777" w:rsidR="00236096" w:rsidRPr="002B05D7" w:rsidRDefault="00236096" w:rsidP="009A62B9">
            <w:pPr>
              <w:jc w:val="both"/>
            </w:pPr>
            <w:r w:rsidRPr="002B05D7">
              <w:t>Saba senegalensis</w:t>
            </w:r>
          </w:p>
        </w:tc>
        <w:tc>
          <w:tcPr>
            <w:tcW w:w="0" w:type="auto"/>
            <w:tcBorders>
              <w:top w:val="nil"/>
              <w:left w:val="nil"/>
              <w:bottom w:val="single" w:sz="8" w:space="0" w:color="auto"/>
              <w:right w:val="single" w:sz="8" w:space="0" w:color="auto"/>
            </w:tcBorders>
            <w:shd w:val="clear" w:color="auto" w:fill="auto"/>
            <w:vAlign w:val="center"/>
            <w:hideMark/>
          </w:tcPr>
          <w:p w14:paraId="284A35E1" w14:textId="77777777" w:rsidR="00236096" w:rsidRPr="002B05D7" w:rsidRDefault="00236096" w:rsidP="009A62B9">
            <w:pPr>
              <w:jc w:val="both"/>
            </w:pPr>
            <w:r w:rsidRPr="002B05D7">
              <w:t>6</w:t>
            </w:r>
          </w:p>
        </w:tc>
        <w:tc>
          <w:tcPr>
            <w:tcW w:w="0" w:type="auto"/>
            <w:tcBorders>
              <w:top w:val="nil"/>
              <w:left w:val="nil"/>
              <w:bottom w:val="single" w:sz="8" w:space="0" w:color="auto"/>
              <w:right w:val="single" w:sz="8" w:space="0" w:color="auto"/>
            </w:tcBorders>
            <w:shd w:val="clear" w:color="auto" w:fill="auto"/>
            <w:vAlign w:val="center"/>
            <w:hideMark/>
          </w:tcPr>
          <w:p w14:paraId="4201B91A" w14:textId="77777777" w:rsidR="00236096" w:rsidRPr="002B05D7" w:rsidRDefault="00236096" w:rsidP="009A62B9">
            <w:pPr>
              <w:jc w:val="both"/>
            </w:pPr>
            <w:r w:rsidRPr="002B05D7">
              <w:t>0,0392072</w:t>
            </w:r>
          </w:p>
        </w:tc>
        <w:tc>
          <w:tcPr>
            <w:tcW w:w="0" w:type="auto"/>
            <w:tcBorders>
              <w:top w:val="nil"/>
              <w:left w:val="nil"/>
              <w:bottom w:val="single" w:sz="8" w:space="0" w:color="auto"/>
              <w:right w:val="single" w:sz="8" w:space="0" w:color="auto"/>
            </w:tcBorders>
            <w:shd w:val="clear" w:color="auto" w:fill="auto"/>
            <w:vAlign w:val="center"/>
            <w:hideMark/>
          </w:tcPr>
          <w:p w14:paraId="5726F568" w14:textId="77777777" w:rsidR="00236096" w:rsidRPr="002B05D7" w:rsidRDefault="00236096" w:rsidP="009A62B9">
            <w:pPr>
              <w:jc w:val="both"/>
            </w:pPr>
            <w:r w:rsidRPr="002B05D7">
              <w:t>0,0148203</w:t>
            </w:r>
          </w:p>
        </w:tc>
        <w:tc>
          <w:tcPr>
            <w:tcW w:w="0" w:type="auto"/>
            <w:tcBorders>
              <w:top w:val="nil"/>
              <w:left w:val="nil"/>
              <w:bottom w:val="single" w:sz="8" w:space="0" w:color="auto"/>
              <w:right w:val="single" w:sz="8" w:space="0" w:color="auto"/>
            </w:tcBorders>
            <w:shd w:val="clear" w:color="auto" w:fill="auto"/>
            <w:vAlign w:val="center"/>
            <w:hideMark/>
          </w:tcPr>
          <w:p w14:paraId="0CA18441" w14:textId="77777777" w:rsidR="00236096" w:rsidRPr="002B05D7" w:rsidRDefault="00236096" w:rsidP="009A62B9">
            <w:pPr>
              <w:jc w:val="both"/>
            </w:pPr>
            <w:r w:rsidRPr="002B05D7">
              <w:t>0,007262</w:t>
            </w:r>
          </w:p>
        </w:tc>
        <w:tc>
          <w:tcPr>
            <w:tcW w:w="0" w:type="auto"/>
            <w:tcBorders>
              <w:top w:val="nil"/>
              <w:left w:val="nil"/>
              <w:bottom w:val="single" w:sz="8" w:space="0" w:color="auto"/>
              <w:right w:val="single" w:sz="8" w:space="0" w:color="auto"/>
            </w:tcBorders>
            <w:shd w:val="clear" w:color="auto" w:fill="auto"/>
            <w:vAlign w:val="center"/>
            <w:hideMark/>
          </w:tcPr>
          <w:p w14:paraId="2B5B738D" w14:textId="77777777" w:rsidR="00236096" w:rsidRPr="002B05D7" w:rsidRDefault="00236096" w:rsidP="009A62B9">
            <w:pPr>
              <w:jc w:val="both"/>
            </w:pPr>
            <w:r w:rsidRPr="002B05D7">
              <w:t>0,0226573</w:t>
            </w:r>
          </w:p>
        </w:tc>
      </w:tr>
      <w:tr w:rsidR="00236096" w:rsidRPr="002B05D7" w14:paraId="333E2517"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77BBD4" w14:textId="77777777" w:rsidR="00236096" w:rsidRPr="002B05D7" w:rsidRDefault="00236096" w:rsidP="009A62B9">
            <w:pPr>
              <w:jc w:val="both"/>
            </w:pPr>
            <w:r w:rsidRPr="002B05D7">
              <w:t>Spondias mombin</w:t>
            </w:r>
          </w:p>
        </w:tc>
        <w:tc>
          <w:tcPr>
            <w:tcW w:w="0" w:type="auto"/>
            <w:tcBorders>
              <w:top w:val="nil"/>
              <w:left w:val="nil"/>
              <w:bottom w:val="single" w:sz="8" w:space="0" w:color="auto"/>
              <w:right w:val="single" w:sz="8" w:space="0" w:color="auto"/>
            </w:tcBorders>
            <w:shd w:val="clear" w:color="auto" w:fill="auto"/>
            <w:vAlign w:val="center"/>
            <w:hideMark/>
          </w:tcPr>
          <w:p w14:paraId="786DA454" w14:textId="77777777" w:rsidR="00236096" w:rsidRPr="002B05D7" w:rsidRDefault="00236096" w:rsidP="009A62B9">
            <w:pPr>
              <w:jc w:val="both"/>
            </w:pPr>
            <w:r w:rsidRPr="002B05D7">
              <w:t>3</w:t>
            </w:r>
          </w:p>
        </w:tc>
        <w:tc>
          <w:tcPr>
            <w:tcW w:w="0" w:type="auto"/>
            <w:tcBorders>
              <w:top w:val="nil"/>
              <w:left w:val="nil"/>
              <w:bottom w:val="single" w:sz="8" w:space="0" w:color="auto"/>
              <w:right w:val="single" w:sz="8" w:space="0" w:color="auto"/>
            </w:tcBorders>
            <w:shd w:val="clear" w:color="auto" w:fill="auto"/>
            <w:vAlign w:val="center"/>
            <w:hideMark/>
          </w:tcPr>
          <w:p w14:paraId="2146356F" w14:textId="77777777" w:rsidR="00236096" w:rsidRPr="002B05D7" w:rsidRDefault="00236096" w:rsidP="009A62B9">
            <w:pPr>
              <w:jc w:val="both"/>
            </w:pPr>
            <w:r w:rsidRPr="002B05D7">
              <w:t>1,296287</w:t>
            </w:r>
          </w:p>
        </w:tc>
        <w:tc>
          <w:tcPr>
            <w:tcW w:w="0" w:type="auto"/>
            <w:tcBorders>
              <w:top w:val="nil"/>
              <w:left w:val="nil"/>
              <w:bottom w:val="single" w:sz="8" w:space="0" w:color="auto"/>
              <w:right w:val="single" w:sz="8" w:space="0" w:color="auto"/>
            </w:tcBorders>
            <w:shd w:val="clear" w:color="auto" w:fill="auto"/>
            <w:vAlign w:val="center"/>
            <w:hideMark/>
          </w:tcPr>
          <w:p w14:paraId="1D7CB42D" w14:textId="77777777" w:rsidR="00236096" w:rsidRPr="002B05D7" w:rsidRDefault="00236096" w:rsidP="009A62B9">
            <w:pPr>
              <w:jc w:val="both"/>
            </w:pPr>
            <w:r w:rsidRPr="002B05D7">
              <w:t>0,4899965</w:t>
            </w:r>
          </w:p>
        </w:tc>
        <w:tc>
          <w:tcPr>
            <w:tcW w:w="0" w:type="auto"/>
            <w:tcBorders>
              <w:top w:val="nil"/>
              <w:left w:val="nil"/>
              <w:bottom w:val="single" w:sz="8" w:space="0" w:color="auto"/>
              <w:right w:val="single" w:sz="8" w:space="0" w:color="auto"/>
            </w:tcBorders>
            <w:shd w:val="clear" w:color="auto" w:fill="auto"/>
            <w:vAlign w:val="center"/>
            <w:hideMark/>
          </w:tcPr>
          <w:p w14:paraId="5418D573" w14:textId="77777777" w:rsidR="00236096" w:rsidRPr="002B05D7" w:rsidRDefault="00236096" w:rsidP="009A62B9">
            <w:pPr>
              <w:jc w:val="both"/>
            </w:pPr>
            <w:r w:rsidRPr="002B05D7">
              <w:t>0,2400983</w:t>
            </w:r>
          </w:p>
        </w:tc>
        <w:tc>
          <w:tcPr>
            <w:tcW w:w="0" w:type="auto"/>
            <w:tcBorders>
              <w:top w:val="nil"/>
              <w:left w:val="nil"/>
              <w:bottom w:val="single" w:sz="8" w:space="0" w:color="auto"/>
              <w:right w:val="single" w:sz="8" w:space="0" w:color="auto"/>
            </w:tcBorders>
            <w:shd w:val="clear" w:color="auto" w:fill="auto"/>
            <w:vAlign w:val="center"/>
            <w:hideMark/>
          </w:tcPr>
          <w:p w14:paraId="57C171F8" w14:textId="77777777" w:rsidR="00236096" w:rsidRPr="002B05D7" w:rsidRDefault="00236096" w:rsidP="009A62B9">
            <w:pPr>
              <w:jc w:val="both"/>
            </w:pPr>
            <w:r w:rsidRPr="002B05D7">
              <w:t>0,7491066</w:t>
            </w:r>
          </w:p>
        </w:tc>
      </w:tr>
      <w:tr w:rsidR="00236096" w:rsidRPr="002B05D7" w14:paraId="3D0888D9"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21AFB4" w14:textId="77777777" w:rsidR="00236096" w:rsidRPr="002B05D7" w:rsidRDefault="00236096" w:rsidP="009A62B9">
            <w:pPr>
              <w:jc w:val="both"/>
            </w:pPr>
            <w:r w:rsidRPr="002B05D7">
              <w:t>Sterculia setigera</w:t>
            </w:r>
          </w:p>
        </w:tc>
        <w:tc>
          <w:tcPr>
            <w:tcW w:w="0" w:type="auto"/>
            <w:tcBorders>
              <w:top w:val="nil"/>
              <w:left w:val="nil"/>
              <w:bottom w:val="single" w:sz="8" w:space="0" w:color="auto"/>
              <w:right w:val="single" w:sz="8" w:space="0" w:color="auto"/>
            </w:tcBorders>
            <w:shd w:val="clear" w:color="auto" w:fill="auto"/>
            <w:vAlign w:val="center"/>
            <w:hideMark/>
          </w:tcPr>
          <w:p w14:paraId="115E901E" w14:textId="77777777" w:rsidR="00236096" w:rsidRPr="002B05D7" w:rsidRDefault="00236096" w:rsidP="009A62B9">
            <w:pPr>
              <w:jc w:val="both"/>
            </w:pPr>
            <w:r w:rsidRPr="002B05D7">
              <w:t>3</w:t>
            </w:r>
          </w:p>
        </w:tc>
        <w:tc>
          <w:tcPr>
            <w:tcW w:w="0" w:type="auto"/>
            <w:tcBorders>
              <w:top w:val="nil"/>
              <w:left w:val="nil"/>
              <w:bottom w:val="single" w:sz="8" w:space="0" w:color="auto"/>
              <w:right w:val="single" w:sz="8" w:space="0" w:color="auto"/>
            </w:tcBorders>
            <w:shd w:val="clear" w:color="auto" w:fill="auto"/>
            <w:vAlign w:val="center"/>
            <w:hideMark/>
          </w:tcPr>
          <w:p w14:paraId="73CB8EF6" w14:textId="77777777" w:rsidR="00236096" w:rsidRPr="002B05D7" w:rsidRDefault="00236096" w:rsidP="009A62B9">
            <w:pPr>
              <w:jc w:val="both"/>
            </w:pPr>
            <w:r w:rsidRPr="002B05D7">
              <w:t>1,6810073</w:t>
            </w:r>
          </w:p>
        </w:tc>
        <w:tc>
          <w:tcPr>
            <w:tcW w:w="0" w:type="auto"/>
            <w:tcBorders>
              <w:top w:val="nil"/>
              <w:left w:val="nil"/>
              <w:bottom w:val="single" w:sz="8" w:space="0" w:color="auto"/>
              <w:right w:val="single" w:sz="8" w:space="0" w:color="auto"/>
            </w:tcBorders>
            <w:shd w:val="clear" w:color="auto" w:fill="auto"/>
            <w:vAlign w:val="center"/>
            <w:hideMark/>
          </w:tcPr>
          <w:p w14:paraId="633858D1" w14:textId="77777777" w:rsidR="00236096" w:rsidRPr="002B05D7" w:rsidRDefault="00236096" w:rsidP="009A62B9">
            <w:pPr>
              <w:jc w:val="both"/>
            </w:pPr>
            <w:r w:rsidRPr="002B05D7">
              <w:t>0,6354208</w:t>
            </w:r>
          </w:p>
        </w:tc>
        <w:tc>
          <w:tcPr>
            <w:tcW w:w="0" w:type="auto"/>
            <w:tcBorders>
              <w:top w:val="nil"/>
              <w:left w:val="nil"/>
              <w:bottom w:val="single" w:sz="8" w:space="0" w:color="auto"/>
              <w:right w:val="single" w:sz="8" w:space="0" w:color="auto"/>
            </w:tcBorders>
            <w:shd w:val="clear" w:color="auto" w:fill="auto"/>
            <w:vAlign w:val="center"/>
            <w:hideMark/>
          </w:tcPr>
          <w:p w14:paraId="03B44809" w14:textId="77777777" w:rsidR="00236096" w:rsidRPr="002B05D7" w:rsidRDefault="00236096" w:rsidP="009A62B9">
            <w:pPr>
              <w:jc w:val="both"/>
            </w:pPr>
            <w:r w:rsidRPr="002B05D7">
              <w:t>0,3113562</w:t>
            </w:r>
          </w:p>
        </w:tc>
        <w:tc>
          <w:tcPr>
            <w:tcW w:w="0" w:type="auto"/>
            <w:tcBorders>
              <w:top w:val="nil"/>
              <w:left w:val="nil"/>
              <w:bottom w:val="single" w:sz="8" w:space="0" w:color="auto"/>
              <w:right w:val="single" w:sz="8" w:space="0" w:color="auto"/>
            </w:tcBorders>
            <w:shd w:val="clear" w:color="auto" w:fill="auto"/>
            <w:vAlign w:val="center"/>
            <w:hideMark/>
          </w:tcPr>
          <w:p w14:paraId="363C2948" w14:textId="77777777" w:rsidR="00236096" w:rsidRPr="002B05D7" w:rsidRDefault="00236096" w:rsidP="009A62B9">
            <w:pPr>
              <w:jc w:val="both"/>
            </w:pPr>
            <w:r w:rsidRPr="002B05D7">
              <w:t>0,9714313</w:t>
            </w:r>
          </w:p>
        </w:tc>
      </w:tr>
      <w:tr w:rsidR="00236096" w:rsidRPr="002B05D7" w14:paraId="3E4AC18E"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76B092" w14:textId="77777777" w:rsidR="00236096" w:rsidRPr="002B05D7" w:rsidRDefault="00236096" w:rsidP="009A62B9">
            <w:pPr>
              <w:jc w:val="both"/>
            </w:pPr>
            <w:r w:rsidRPr="002B05D7">
              <w:t>Strychnos spinosa</w:t>
            </w:r>
          </w:p>
        </w:tc>
        <w:tc>
          <w:tcPr>
            <w:tcW w:w="0" w:type="auto"/>
            <w:tcBorders>
              <w:top w:val="nil"/>
              <w:left w:val="nil"/>
              <w:bottom w:val="single" w:sz="8" w:space="0" w:color="auto"/>
              <w:right w:val="single" w:sz="8" w:space="0" w:color="auto"/>
            </w:tcBorders>
            <w:shd w:val="clear" w:color="auto" w:fill="auto"/>
            <w:vAlign w:val="center"/>
            <w:hideMark/>
          </w:tcPr>
          <w:p w14:paraId="63608C4E" w14:textId="77777777" w:rsidR="00236096" w:rsidRPr="002B05D7" w:rsidRDefault="00236096" w:rsidP="009A62B9">
            <w:pPr>
              <w:jc w:val="both"/>
            </w:pPr>
            <w:r w:rsidRPr="002B05D7">
              <w:t>2</w:t>
            </w:r>
          </w:p>
        </w:tc>
        <w:tc>
          <w:tcPr>
            <w:tcW w:w="0" w:type="auto"/>
            <w:tcBorders>
              <w:top w:val="nil"/>
              <w:left w:val="nil"/>
              <w:bottom w:val="single" w:sz="8" w:space="0" w:color="auto"/>
              <w:right w:val="single" w:sz="8" w:space="0" w:color="auto"/>
            </w:tcBorders>
            <w:shd w:val="clear" w:color="auto" w:fill="auto"/>
            <w:vAlign w:val="center"/>
            <w:hideMark/>
          </w:tcPr>
          <w:p w14:paraId="09F3802E" w14:textId="77777777" w:rsidR="00236096" w:rsidRPr="002B05D7" w:rsidRDefault="00236096" w:rsidP="009A62B9">
            <w:pPr>
              <w:jc w:val="both"/>
            </w:pPr>
            <w:r w:rsidRPr="002B05D7">
              <w:t>0,0147027</w:t>
            </w:r>
          </w:p>
        </w:tc>
        <w:tc>
          <w:tcPr>
            <w:tcW w:w="0" w:type="auto"/>
            <w:tcBorders>
              <w:top w:val="nil"/>
              <w:left w:val="nil"/>
              <w:bottom w:val="single" w:sz="8" w:space="0" w:color="auto"/>
              <w:right w:val="single" w:sz="8" w:space="0" w:color="auto"/>
            </w:tcBorders>
            <w:shd w:val="clear" w:color="auto" w:fill="auto"/>
            <w:vAlign w:val="center"/>
            <w:hideMark/>
          </w:tcPr>
          <w:p w14:paraId="5D891124" w14:textId="77777777" w:rsidR="00236096" w:rsidRPr="002B05D7" w:rsidRDefault="00236096" w:rsidP="009A62B9">
            <w:pPr>
              <w:jc w:val="both"/>
            </w:pPr>
            <w:r w:rsidRPr="002B05D7">
              <w:t>0,0055576</w:t>
            </w:r>
          </w:p>
        </w:tc>
        <w:tc>
          <w:tcPr>
            <w:tcW w:w="0" w:type="auto"/>
            <w:tcBorders>
              <w:top w:val="nil"/>
              <w:left w:val="nil"/>
              <w:bottom w:val="single" w:sz="8" w:space="0" w:color="auto"/>
              <w:right w:val="single" w:sz="8" w:space="0" w:color="auto"/>
            </w:tcBorders>
            <w:shd w:val="clear" w:color="auto" w:fill="auto"/>
            <w:vAlign w:val="center"/>
            <w:hideMark/>
          </w:tcPr>
          <w:p w14:paraId="6E638743" w14:textId="77777777" w:rsidR="00236096" w:rsidRPr="002B05D7" w:rsidRDefault="00236096" w:rsidP="009A62B9">
            <w:pPr>
              <w:jc w:val="both"/>
            </w:pPr>
            <w:r w:rsidRPr="002B05D7">
              <w:t>0,0027232</w:t>
            </w:r>
          </w:p>
        </w:tc>
        <w:tc>
          <w:tcPr>
            <w:tcW w:w="0" w:type="auto"/>
            <w:tcBorders>
              <w:top w:val="nil"/>
              <w:left w:val="nil"/>
              <w:bottom w:val="single" w:sz="8" w:space="0" w:color="auto"/>
              <w:right w:val="single" w:sz="8" w:space="0" w:color="auto"/>
            </w:tcBorders>
            <w:shd w:val="clear" w:color="auto" w:fill="auto"/>
            <w:vAlign w:val="center"/>
            <w:hideMark/>
          </w:tcPr>
          <w:p w14:paraId="7B4918D6" w14:textId="77777777" w:rsidR="00236096" w:rsidRPr="002B05D7" w:rsidRDefault="00236096" w:rsidP="009A62B9">
            <w:pPr>
              <w:jc w:val="both"/>
            </w:pPr>
            <w:r w:rsidRPr="002B05D7">
              <w:t>0,0084965</w:t>
            </w:r>
          </w:p>
        </w:tc>
      </w:tr>
      <w:tr w:rsidR="00236096" w:rsidRPr="002B05D7" w14:paraId="699D8506"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4F02925" w14:textId="77777777" w:rsidR="00236096" w:rsidRPr="002B05D7" w:rsidRDefault="00236096" w:rsidP="009A62B9">
            <w:pPr>
              <w:jc w:val="both"/>
            </w:pPr>
            <w:r w:rsidRPr="002B05D7">
              <w:t>Terminalia macroptera</w:t>
            </w:r>
          </w:p>
        </w:tc>
        <w:tc>
          <w:tcPr>
            <w:tcW w:w="0" w:type="auto"/>
            <w:tcBorders>
              <w:top w:val="nil"/>
              <w:left w:val="nil"/>
              <w:bottom w:val="single" w:sz="8" w:space="0" w:color="auto"/>
              <w:right w:val="single" w:sz="8" w:space="0" w:color="auto"/>
            </w:tcBorders>
            <w:shd w:val="clear" w:color="auto" w:fill="auto"/>
            <w:vAlign w:val="center"/>
            <w:hideMark/>
          </w:tcPr>
          <w:p w14:paraId="1C675200" w14:textId="77777777" w:rsidR="00236096" w:rsidRPr="002B05D7" w:rsidRDefault="00236096" w:rsidP="009A62B9">
            <w:pPr>
              <w:jc w:val="both"/>
            </w:pPr>
            <w:r w:rsidRPr="002B05D7">
              <w:t>13</w:t>
            </w:r>
          </w:p>
        </w:tc>
        <w:tc>
          <w:tcPr>
            <w:tcW w:w="0" w:type="auto"/>
            <w:tcBorders>
              <w:top w:val="nil"/>
              <w:left w:val="nil"/>
              <w:bottom w:val="single" w:sz="8" w:space="0" w:color="auto"/>
              <w:right w:val="single" w:sz="8" w:space="0" w:color="auto"/>
            </w:tcBorders>
            <w:shd w:val="clear" w:color="auto" w:fill="auto"/>
            <w:vAlign w:val="center"/>
            <w:hideMark/>
          </w:tcPr>
          <w:p w14:paraId="42C19082" w14:textId="77777777" w:rsidR="00236096" w:rsidRPr="002B05D7" w:rsidRDefault="00236096" w:rsidP="009A62B9">
            <w:pPr>
              <w:jc w:val="both"/>
            </w:pPr>
            <w:r w:rsidRPr="002B05D7">
              <w:t>0,8601072</w:t>
            </w:r>
          </w:p>
        </w:tc>
        <w:tc>
          <w:tcPr>
            <w:tcW w:w="0" w:type="auto"/>
            <w:tcBorders>
              <w:top w:val="nil"/>
              <w:left w:val="nil"/>
              <w:bottom w:val="single" w:sz="8" w:space="0" w:color="auto"/>
              <w:right w:val="single" w:sz="8" w:space="0" w:color="auto"/>
            </w:tcBorders>
            <w:shd w:val="clear" w:color="auto" w:fill="auto"/>
            <w:vAlign w:val="center"/>
            <w:hideMark/>
          </w:tcPr>
          <w:p w14:paraId="16D1A225" w14:textId="77777777" w:rsidR="00236096" w:rsidRPr="002B05D7" w:rsidRDefault="00236096" w:rsidP="009A62B9">
            <w:pPr>
              <w:jc w:val="both"/>
            </w:pPr>
            <w:r w:rsidRPr="002B05D7">
              <w:t>0,3251205</w:t>
            </w:r>
          </w:p>
        </w:tc>
        <w:tc>
          <w:tcPr>
            <w:tcW w:w="0" w:type="auto"/>
            <w:tcBorders>
              <w:top w:val="nil"/>
              <w:left w:val="nil"/>
              <w:bottom w:val="single" w:sz="8" w:space="0" w:color="auto"/>
              <w:right w:val="single" w:sz="8" w:space="0" w:color="auto"/>
            </w:tcBorders>
            <w:shd w:val="clear" w:color="auto" w:fill="auto"/>
            <w:vAlign w:val="center"/>
            <w:hideMark/>
          </w:tcPr>
          <w:p w14:paraId="034633E5" w14:textId="77777777" w:rsidR="00236096" w:rsidRPr="002B05D7" w:rsidRDefault="00236096" w:rsidP="009A62B9">
            <w:pPr>
              <w:jc w:val="both"/>
            </w:pPr>
            <w:r w:rsidRPr="002B05D7">
              <w:t>0,1593091</w:t>
            </w:r>
          </w:p>
        </w:tc>
        <w:tc>
          <w:tcPr>
            <w:tcW w:w="0" w:type="auto"/>
            <w:tcBorders>
              <w:top w:val="nil"/>
              <w:left w:val="nil"/>
              <w:bottom w:val="single" w:sz="8" w:space="0" w:color="auto"/>
              <w:right w:val="single" w:sz="8" w:space="0" w:color="auto"/>
            </w:tcBorders>
            <w:shd w:val="clear" w:color="auto" w:fill="auto"/>
            <w:vAlign w:val="center"/>
            <w:hideMark/>
          </w:tcPr>
          <w:p w14:paraId="3741927D" w14:textId="77777777" w:rsidR="00236096" w:rsidRPr="002B05D7" w:rsidRDefault="00236096" w:rsidP="009A62B9">
            <w:pPr>
              <w:jc w:val="both"/>
            </w:pPr>
            <w:r w:rsidRPr="002B05D7">
              <w:t>0,4970443</w:t>
            </w:r>
          </w:p>
        </w:tc>
      </w:tr>
      <w:tr w:rsidR="00236096" w:rsidRPr="002B05D7" w14:paraId="05C35232" w14:textId="77777777" w:rsidTr="00CE4C39">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053030" w14:textId="77777777" w:rsidR="00236096" w:rsidRPr="002B05D7" w:rsidRDefault="00236096" w:rsidP="009A62B9">
            <w:pPr>
              <w:jc w:val="both"/>
            </w:pPr>
            <w:r w:rsidRPr="002B05D7">
              <w:t>Vitellaria paradoxa</w:t>
            </w:r>
          </w:p>
        </w:tc>
        <w:tc>
          <w:tcPr>
            <w:tcW w:w="0" w:type="auto"/>
            <w:tcBorders>
              <w:top w:val="nil"/>
              <w:left w:val="nil"/>
              <w:bottom w:val="single" w:sz="8" w:space="0" w:color="auto"/>
              <w:right w:val="single" w:sz="8" w:space="0" w:color="auto"/>
            </w:tcBorders>
            <w:shd w:val="clear" w:color="auto" w:fill="auto"/>
            <w:vAlign w:val="center"/>
            <w:hideMark/>
          </w:tcPr>
          <w:p w14:paraId="711688B0" w14:textId="77777777" w:rsidR="00236096" w:rsidRPr="002B05D7" w:rsidRDefault="00236096" w:rsidP="009A62B9">
            <w:pPr>
              <w:jc w:val="both"/>
            </w:pPr>
            <w:r w:rsidRPr="002B05D7">
              <w:t>7</w:t>
            </w:r>
          </w:p>
        </w:tc>
        <w:tc>
          <w:tcPr>
            <w:tcW w:w="0" w:type="auto"/>
            <w:tcBorders>
              <w:top w:val="nil"/>
              <w:left w:val="nil"/>
              <w:bottom w:val="single" w:sz="8" w:space="0" w:color="auto"/>
              <w:right w:val="single" w:sz="8" w:space="0" w:color="auto"/>
            </w:tcBorders>
            <w:shd w:val="clear" w:color="auto" w:fill="auto"/>
            <w:vAlign w:val="center"/>
            <w:hideMark/>
          </w:tcPr>
          <w:p w14:paraId="0886AD52" w14:textId="77777777" w:rsidR="00236096" w:rsidRPr="002B05D7" w:rsidRDefault="00236096" w:rsidP="009A62B9">
            <w:pPr>
              <w:jc w:val="both"/>
            </w:pPr>
            <w:r w:rsidRPr="002B05D7">
              <w:t>1,2736203</w:t>
            </w:r>
          </w:p>
        </w:tc>
        <w:tc>
          <w:tcPr>
            <w:tcW w:w="0" w:type="auto"/>
            <w:tcBorders>
              <w:top w:val="nil"/>
              <w:left w:val="nil"/>
              <w:bottom w:val="single" w:sz="8" w:space="0" w:color="auto"/>
              <w:right w:val="single" w:sz="8" w:space="0" w:color="auto"/>
            </w:tcBorders>
            <w:shd w:val="clear" w:color="auto" w:fill="auto"/>
            <w:vAlign w:val="center"/>
            <w:hideMark/>
          </w:tcPr>
          <w:p w14:paraId="31B3CD20" w14:textId="77777777" w:rsidR="00236096" w:rsidRPr="002B05D7" w:rsidRDefault="00236096" w:rsidP="009A62B9">
            <w:pPr>
              <w:jc w:val="both"/>
            </w:pPr>
            <w:r w:rsidRPr="002B05D7">
              <w:t>0,4814285</w:t>
            </w:r>
          </w:p>
        </w:tc>
        <w:tc>
          <w:tcPr>
            <w:tcW w:w="0" w:type="auto"/>
            <w:tcBorders>
              <w:top w:val="nil"/>
              <w:left w:val="nil"/>
              <w:bottom w:val="single" w:sz="8" w:space="0" w:color="auto"/>
              <w:right w:val="single" w:sz="8" w:space="0" w:color="auto"/>
            </w:tcBorders>
            <w:shd w:val="clear" w:color="auto" w:fill="auto"/>
            <w:vAlign w:val="center"/>
            <w:hideMark/>
          </w:tcPr>
          <w:p w14:paraId="59D11027" w14:textId="77777777" w:rsidR="00236096" w:rsidRPr="002B05D7" w:rsidRDefault="00236096" w:rsidP="009A62B9">
            <w:pPr>
              <w:jc w:val="both"/>
            </w:pPr>
            <w:r w:rsidRPr="002B05D7">
              <w:t>0,2359</w:t>
            </w:r>
          </w:p>
        </w:tc>
        <w:tc>
          <w:tcPr>
            <w:tcW w:w="0" w:type="auto"/>
            <w:tcBorders>
              <w:top w:val="nil"/>
              <w:left w:val="nil"/>
              <w:bottom w:val="single" w:sz="8" w:space="0" w:color="auto"/>
              <w:right w:val="single" w:sz="8" w:space="0" w:color="auto"/>
            </w:tcBorders>
            <w:shd w:val="clear" w:color="auto" w:fill="auto"/>
            <w:vAlign w:val="center"/>
            <w:hideMark/>
          </w:tcPr>
          <w:p w14:paraId="4465859B" w14:textId="77777777" w:rsidR="00236096" w:rsidRPr="002B05D7" w:rsidRDefault="00236096" w:rsidP="009A62B9">
            <w:pPr>
              <w:jc w:val="both"/>
            </w:pPr>
            <w:r w:rsidRPr="002B05D7">
              <w:t>0,7360079</w:t>
            </w:r>
          </w:p>
        </w:tc>
      </w:tr>
      <w:tr w:rsidR="00236096" w:rsidRPr="002B05D7" w14:paraId="763D21C2" w14:textId="77777777" w:rsidTr="00CE4C39">
        <w:trPr>
          <w:trHeight w:val="330"/>
        </w:trPr>
        <w:tc>
          <w:tcPr>
            <w:tcW w:w="0" w:type="auto"/>
            <w:tcBorders>
              <w:top w:val="nil"/>
              <w:left w:val="single" w:sz="8" w:space="0" w:color="auto"/>
              <w:bottom w:val="single" w:sz="8" w:space="0" w:color="auto"/>
              <w:right w:val="single" w:sz="8" w:space="0" w:color="auto"/>
            </w:tcBorders>
            <w:shd w:val="clear" w:color="000000" w:fill="D0CECE"/>
            <w:noWrap/>
            <w:vAlign w:val="center"/>
            <w:hideMark/>
          </w:tcPr>
          <w:p w14:paraId="3134F532" w14:textId="77777777" w:rsidR="00236096" w:rsidRPr="002B05D7" w:rsidRDefault="00236096" w:rsidP="009A62B9">
            <w:pPr>
              <w:jc w:val="both"/>
            </w:pPr>
            <w:r w:rsidRPr="002B05D7">
              <w:t>Zizyphus mauritiana</w:t>
            </w:r>
          </w:p>
        </w:tc>
        <w:tc>
          <w:tcPr>
            <w:tcW w:w="0" w:type="auto"/>
            <w:tcBorders>
              <w:top w:val="nil"/>
              <w:left w:val="nil"/>
              <w:bottom w:val="single" w:sz="8" w:space="0" w:color="auto"/>
              <w:right w:val="single" w:sz="8" w:space="0" w:color="auto"/>
            </w:tcBorders>
            <w:shd w:val="clear" w:color="auto" w:fill="auto"/>
            <w:vAlign w:val="center"/>
            <w:hideMark/>
          </w:tcPr>
          <w:p w14:paraId="57AF5F5F" w14:textId="77777777" w:rsidR="00236096" w:rsidRPr="002B05D7" w:rsidRDefault="00236096" w:rsidP="009A62B9">
            <w:pPr>
              <w:jc w:val="both"/>
            </w:pPr>
            <w:r w:rsidRPr="002B05D7">
              <w:t>3</w:t>
            </w:r>
          </w:p>
        </w:tc>
        <w:tc>
          <w:tcPr>
            <w:tcW w:w="0" w:type="auto"/>
            <w:tcBorders>
              <w:top w:val="nil"/>
              <w:left w:val="nil"/>
              <w:bottom w:val="single" w:sz="8" w:space="0" w:color="auto"/>
              <w:right w:val="single" w:sz="8" w:space="0" w:color="auto"/>
            </w:tcBorders>
            <w:shd w:val="clear" w:color="auto" w:fill="auto"/>
            <w:vAlign w:val="center"/>
            <w:hideMark/>
          </w:tcPr>
          <w:p w14:paraId="7DEAA20A" w14:textId="77777777" w:rsidR="00236096" w:rsidRPr="002B05D7" w:rsidRDefault="00236096" w:rsidP="009A62B9">
            <w:pPr>
              <w:jc w:val="both"/>
            </w:pPr>
            <w:r w:rsidRPr="002B05D7">
              <w:t>0,0496216</w:t>
            </w:r>
          </w:p>
        </w:tc>
        <w:tc>
          <w:tcPr>
            <w:tcW w:w="0" w:type="auto"/>
            <w:tcBorders>
              <w:top w:val="nil"/>
              <w:left w:val="nil"/>
              <w:bottom w:val="single" w:sz="8" w:space="0" w:color="auto"/>
              <w:right w:val="single" w:sz="8" w:space="0" w:color="auto"/>
            </w:tcBorders>
            <w:shd w:val="clear" w:color="auto" w:fill="auto"/>
            <w:vAlign w:val="center"/>
            <w:hideMark/>
          </w:tcPr>
          <w:p w14:paraId="2D57545E" w14:textId="77777777" w:rsidR="00236096" w:rsidRPr="002B05D7" w:rsidRDefault="00236096" w:rsidP="009A62B9">
            <w:pPr>
              <w:jc w:val="both"/>
            </w:pPr>
            <w:r w:rsidRPr="002B05D7">
              <w:t>0,018757</w:t>
            </w:r>
          </w:p>
        </w:tc>
        <w:tc>
          <w:tcPr>
            <w:tcW w:w="0" w:type="auto"/>
            <w:tcBorders>
              <w:top w:val="nil"/>
              <w:left w:val="nil"/>
              <w:bottom w:val="single" w:sz="8" w:space="0" w:color="auto"/>
              <w:right w:val="single" w:sz="8" w:space="0" w:color="auto"/>
            </w:tcBorders>
            <w:shd w:val="clear" w:color="auto" w:fill="auto"/>
            <w:vAlign w:val="center"/>
            <w:hideMark/>
          </w:tcPr>
          <w:p w14:paraId="0A4C6202" w14:textId="77777777" w:rsidR="00236096" w:rsidRPr="002B05D7" w:rsidRDefault="00236096" w:rsidP="009A62B9">
            <w:pPr>
              <w:jc w:val="both"/>
            </w:pPr>
            <w:r w:rsidRPr="002B05D7">
              <w:t>0,0091909</w:t>
            </w:r>
          </w:p>
        </w:tc>
        <w:tc>
          <w:tcPr>
            <w:tcW w:w="0" w:type="auto"/>
            <w:tcBorders>
              <w:top w:val="nil"/>
              <w:left w:val="nil"/>
              <w:bottom w:val="single" w:sz="8" w:space="0" w:color="auto"/>
              <w:right w:val="single" w:sz="8" w:space="0" w:color="auto"/>
            </w:tcBorders>
            <w:shd w:val="clear" w:color="auto" w:fill="auto"/>
            <w:vAlign w:val="center"/>
            <w:hideMark/>
          </w:tcPr>
          <w:p w14:paraId="2F58A19F" w14:textId="77777777" w:rsidR="00236096" w:rsidRPr="002B05D7" w:rsidRDefault="00236096" w:rsidP="009A62B9">
            <w:pPr>
              <w:jc w:val="both"/>
            </w:pPr>
            <w:r w:rsidRPr="002B05D7">
              <w:t>0,0286756</w:t>
            </w:r>
          </w:p>
        </w:tc>
      </w:tr>
      <w:tr w:rsidR="00236096" w:rsidRPr="002B05D7" w14:paraId="4AE07D30" w14:textId="77777777" w:rsidTr="00CE4C39">
        <w:trPr>
          <w:trHeight w:val="330"/>
        </w:trPr>
        <w:tc>
          <w:tcPr>
            <w:tcW w:w="0" w:type="auto"/>
            <w:tcBorders>
              <w:top w:val="nil"/>
              <w:left w:val="single" w:sz="8" w:space="0" w:color="auto"/>
              <w:bottom w:val="single" w:sz="8" w:space="0" w:color="auto"/>
              <w:right w:val="single" w:sz="8" w:space="0" w:color="auto"/>
            </w:tcBorders>
            <w:shd w:val="clear" w:color="000000" w:fill="FFFF00"/>
            <w:noWrap/>
            <w:vAlign w:val="center"/>
            <w:hideMark/>
          </w:tcPr>
          <w:p w14:paraId="2244F6E1" w14:textId="77777777" w:rsidR="00236096" w:rsidRPr="002B05D7" w:rsidRDefault="00236096" w:rsidP="009A62B9">
            <w:pPr>
              <w:jc w:val="both"/>
              <w:rPr>
                <w:b/>
                <w:bCs/>
              </w:rPr>
            </w:pPr>
            <w:r w:rsidRPr="002B05D7">
              <w:rPr>
                <w:b/>
                <w:bCs/>
              </w:rPr>
              <w:t>TOTAUX</w:t>
            </w:r>
          </w:p>
        </w:tc>
        <w:tc>
          <w:tcPr>
            <w:tcW w:w="0" w:type="auto"/>
            <w:tcBorders>
              <w:top w:val="nil"/>
              <w:left w:val="nil"/>
              <w:bottom w:val="single" w:sz="8" w:space="0" w:color="auto"/>
              <w:right w:val="single" w:sz="8" w:space="0" w:color="auto"/>
            </w:tcBorders>
            <w:shd w:val="clear" w:color="000000" w:fill="FFFF00"/>
            <w:vAlign w:val="center"/>
            <w:hideMark/>
          </w:tcPr>
          <w:p w14:paraId="4ABFE2B0" w14:textId="77777777" w:rsidR="00236096" w:rsidRPr="002B05D7" w:rsidRDefault="00236096" w:rsidP="009A62B9">
            <w:pPr>
              <w:jc w:val="both"/>
              <w:rPr>
                <w:b/>
                <w:bCs/>
              </w:rPr>
            </w:pPr>
            <w:r w:rsidRPr="002B05D7">
              <w:rPr>
                <w:b/>
                <w:bCs/>
              </w:rPr>
              <w:t>914</w:t>
            </w:r>
          </w:p>
        </w:tc>
        <w:tc>
          <w:tcPr>
            <w:tcW w:w="0" w:type="auto"/>
            <w:tcBorders>
              <w:top w:val="nil"/>
              <w:left w:val="nil"/>
              <w:bottom w:val="single" w:sz="8" w:space="0" w:color="auto"/>
              <w:right w:val="single" w:sz="8" w:space="0" w:color="auto"/>
            </w:tcBorders>
            <w:shd w:val="clear" w:color="000000" w:fill="FFFF00"/>
            <w:vAlign w:val="center"/>
            <w:hideMark/>
          </w:tcPr>
          <w:p w14:paraId="3E6868AF" w14:textId="77777777" w:rsidR="00236096" w:rsidRPr="002B05D7" w:rsidRDefault="00236096" w:rsidP="009A62B9">
            <w:pPr>
              <w:jc w:val="both"/>
              <w:rPr>
                <w:b/>
                <w:bCs/>
              </w:rPr>
            </w:pPr>
            <w:r w:rsidRPr="002B05D7">
              <w:rPr>
                <w:b/>
                <w:bCs/>
              </w:rPr>
              <w:t>175,2005</w:t>
            </w:r>
          </w:p>
        </w:tc>
        <w:tc>
          <w:tcPr>
            <w:tcW w:w="0" w:type="auto"/>
            <w:tcBorders>
              <w:top w:val="nil"/>
              <w:left w:val="nil"/>
              <w:bottom w:val="single" w:sz="8" w:space="0" w:color="auto"/>
              <w:right w:val="single" w:sz="8" w:space="0" w:color="auto"/>
            </w:tcBorders>
            <w:shd w:val="clear" w:color="000000" w:fill="FFFF00"/>
            <w:vAlign w:val="center"/>
            <w:hideMark/>
          </w:tcPr>
          <w:p w14:paraId="4684C6E2" w14:textId="77777777" w:rsidR="00236096" w:rsidRPr="002B05D7" w:rsidRDefault="00236096" w:rsidP="009A62B9">
            <w:pPr>
              <w:jc w:val="both"/>
              <w:rPr>
                <w:b/>
                <w:bCs/>
              </w:rPr>
            </w:pPr>
            <w:r w:rsidRPr="002B05D7">
              <w:rPr>
                <w:b/>
                <w:bCs/>
              </w:rPr>
              <w:t>66,225788</w:t>
            </w:r>
          </w:p>
        </w:tc>
        <w:tc>
          <w:tcPr>
            <w:tcW w:w="0" w:type="auto"/>
            <w:tcBorders>
              <w:top w:val="nil"/>
              <w:left w:val="nil"/>
              <w:bottom w:val="single" w:sz="8" w:space="0" w:color="auto"/>
              <w:right w:val="single" w:sz="8" w:space="0" w:color="auto"/>
            </w:tcBorders>
            <w:shd w:val="clear" w:color="000000" w:fill="FFFF00"/>
            <w:vAlign w:val="center"/>
            <w:hideMark/>
          </w:tcPr>
          <w:p w14:paraId="6ECEA69D" w14:textId="77777777" w:rsidR="00236096" w:rsidRPr="002B05D7" w:rsidRDefault="00236096" w:rsidP="009A62B9">
            <w:pPr>
              <w:jc w:val="both"/>
              <w:rPr>
                <w:b/>
                <w:bCs/>
              </w:rPr>
            </w:pPr>
            <w:r w:rsidRPr="002B05D7">
              <w:rPr>
                <w:b/>
                <w:bCs/>
              </w:rPr>
              <w:t>32,450636</w:t>
            </w:r>
          </w:p>
        </w:tc>
        <w:tc>
          <w:tcPr>
            <w:tcW w:w="0" w:type="auto"/>
            <w:tcBorders>
              <w:top w:val="nil"/>
              <w:left w:val="nil"/>
              <w:bottom w:val="single" w:sz="8" w:space="0" w:color="auto"/>
              <w:right w:val="single" w:sz="8" w:space="0" w:color="auto"/>
            </w:tcBorders>
            <w:shd w:val="clear" w:color="000000" w:fill="FFFF00"/>
            <w:vAlign w:val="center"/>
            <w:hideMark/>
          </w:tcPr>
          <w:p w14:paraId="08DABF10" w14:textId="77777777" w:rsidR="00236096" w:rsidRPr="002B05D7" w:rsidRDefault="00236096" w:rsidP="009A62B9">
            <w:pPr>
              <w:jc w:val="both"/>
              <w:rPr>
                <w:b/>
                <w:bCs/>
              </w:rPr>
            </w:pPr>
            <w:r w:rsidRPr="002B05D7">
              <w:rPr>
                <w:b/>
                <w:bCs/>
              </w:rPr>
              <w:t>101,24598</w:t>
            </w:r>
          </w:p>
        </w:tc>
      </w:tr>
    </w:tbl>
    <w:p w14:paraId="212F7301" w14:textId="77777777" w:rsidR="00236096" w:rsidRDefault="00236096" w:rsidP="009A62B9">
      <w:pPr>
        <w:jc w:val="both"/>
      </w:pPr>
    </w:p>
    <w:p w14:paraId="72389EFF" w14:textId="31421B4F" w:rsidR="0093075A" w:rsidRDefault="0093075A" w:rsidP="0093075A">
      <w:pPr>
        <w:jc w:val="both"/>
      </w:pPr>
      <w:r w:rsidRPr="002B05D7">
        <w:t xml:space="preserve">Les résultats de l’analyse du tableau donnent au total de </w:t>
      </w:r>
      <w:r w:rsidRPr="002B05D7">
        <w:rPr>
          <w:b/>
        </w:rPr>
        <w:t>32,634</w:t>
      </w:r>
      <w:r w:rsidRPr="002B05D7">
        <w:t xml:space="preserve"> tonnes</w:t>
      </w:r>
      <w:r w:rsidRPr="002B05D7">
        <w:rPr>
          <w:b/>
        </w:rPr>
        <w:t xml:space="preserve"> </w:t>
      </w:r>
      <w:r w:rsidRPr="002B05D7">
        <w:t xml:space="preserve">de carbone séquestrés par la flore à abattre dans l’aire d’étude restreinte de la route Kédougou-Fongolembi. Soit en </w:t>
      </w:r>
      <w:r w:rsidRPr="002B05D7">
        <w:rPr>
          <w:rStyle w:val="markedcontent"/>
        </w:rPr>
        <w:t xml:space="preserve">tonnes équivalent de dioxyde de carbone (téq.CO2) </w:t>
      </w:r>
      <w:r w:rsidRPr="002B05D7">
        <w:t xml:space="preserve">de </w:t>
      </w:r>
      <w:r w:rsidRPr="002B05D7">
        <w:rPr>
          <w:b/>
        </w:rPr>
        <w:t xml:space="preserve">101,821 </w:t>
      </w:r>
      <w:r w:rsidRPr="002B05D7">
        <w:t>tonnes</w:t>
      </w:r>
      <w:r w:rsidRPr="002B05D7">
        <w:rPr>
          <w:b/>
        </w:rPr>
        <w:t xml:space="preserve">. </w:t>
      </w:r>
      <w:r w:rsidRPr="002B05D7">
        <w:t>Ils sont répartis comme suit</w:t>
      </w:r>
      <w:r w:rsidR="00C74B9E">
        <w:t xml:space="preserve"> </w:t>
      </w:r>
      <w:r w:rsidRPr="002B05D7">
        <w:t xml:space="preserve">: </w:t>
      </w:r>
      <w:r w:rsidRPr="002B05D7">
        <w:rPr>
          <w:b/>
        </w:rPr>
        <w:t>32,450</w:t>
      </w:r>
      <w:r w:rsidRPr="002B05D7">
        <w:t xml:space="preserve"> tonnes séquestrés par les arbres et </w:t>
      </w:r>
      <w:r w:rsidRPr="002B05D7">
        <w:rPr>
          <w:b/>
        </w:rPr>
        <w:t>0,184</w:t>
      </w:r>
      <w:r w:rsidRPr="002B05D7">
        <w:t xml:space="preserve"> tonne par les arbustes.</w:t>
      </w:r>
    </w:p>
    <w:p w14:paraId="597ED830" w14:textId="77777777" w:rsidR="0093075A" w:rsidRPr="002B05D7" w:rsidRDefault="0093075A" w:rsidP="009A62B9">
      <w:pPr>
        <w:jc w:val="both"/>
      </w:pPr>
    </w:p>
    <w:p w14:paraId="345BBBAA" w14:textId="3E3EB677" w:rsidR="00236096" w:rsidRPr="002B05D7" w:rsidRDefault="00236096" w:rsidP="009A62B9">
      <w:pPr>
        <w:spacing w:after="120"/>
        <w:jc w:val="both"/>
      </w:pPr>
    </w:p>
    <w:p w14:paraId="3E3B3B7B" w14:textId="48DD2201" w:rsidR="00236096" w:rsidRPr="002B05D7" w:rsidRDefault="00236096" w:rsidP="009A62B9">
      <w:pPr>
        <w:pStyle w:val="Lgende"/>
        <w:keepNext/>
        <w:jc w:val="both"/>
        <w:rPr>
          <w:color w:val="auto"/>
        </w:rPr>
      </w:pPr>
      <w:bookmarkStart w:id="166" w:name="_Toc158375599"/>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47</w:t>
      </w:r>
      <w:r w:rsidR="00C622FD">
        <w:rPr>
          <w:color w:val="auto"/>
        </w:rPr>
        <w:fldChar w:fldCharType="end"/>
      </w:r>
      <w:r w:rsidRPr="002B05D7">
        <w:rPr>
          <w:color w:val="auto"/>
        </w:rPr>
        <w:t> : Résumé de l’évaluation de la réduction de la capacité de séquestration de carbone par les arbres à abattre dans l</w:t>
      </w:r>
      <w:r w:rsidR="0093075A">
        <w:rPr>
          <w:color w:val="auto"/>
        </w:rPr>
        <w:t>’</w:t>
      </w:r>
      <w:r w:rsidRPr="002B05D7">
        <w:rPr>
          <w:color w:val="auto"/>
        </w:rPr>
        <w:t>emprise du projet</w:t>
      </w:r>
      <w:bookmarkEnd w:id="166"/>
      <w:r w:rsidRPr="002B05D7">
        <w:rPr>
          <w:color w:val="auto"/>
        </w:rPr>
        <w:t xml:space="preserve"> </w:t>
      </w:r>
    </w:p>
    <w:tbl>
      <w:tblPr>
        <w:tblW w:w="4937"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459"/>
        <w:gridCol w:w="1456"/>
        <w:gridCol w:w="1456"/>
        <w:gridCol w:w="1458"/>
        <w:gridCol w:w="1524"/>
      </w:tblGrid>
      <w:tr w:rsidR="00236096" w:rsidRPr="002B05D7" w14:paraId="338C8064" w14:textId="77777777" w:rsidTr="00CE4C39">
        <w:tc>
          <w:tcPr>
            <w:tcW w:w="5000" w:type="pct"/>
            <w:gridSpan w:val="6"/>
            <w:shd w:val="clear" w:color="auto" w:fill="FFE599"/>
          </w:tcPr>
          <w:p w14:paraId="0165A58B" w14:textId="77777777" w:rsidR="00236096" w:rsidRPr="002B05D7" w:rsidRDefault="00236096" w:rsidP="009A62B9">
            <w:pPr>
              <w:contextualSpacing/>
              <w:jc w:val="both"/>
              <w:rPr>
                <w:b/>
                <w:bCs/>
                <w:iCs/>
              </w:rPr>
            </w:pPr>
            <w:r w:rsidRPr="002B05D7">
              <w:rPr>
                <w:b/>
                <w:bCs/>
                <w:iCs/>
              </w:rPr>
              <w:t>Impact-4 : R</w:t>
            </w:r>
            <w:r w:rsidRPr="002B05D7">
              <w:rPr>
                <w:b/>
                <w:bCs/>
              </w:rPr>
              <w:t>éduction de la capacité de séquestration de carbone par les arbres à abattre dans l’emprise du projet</w:t>
            </w:r>
          </w:p>
        </w:tc>
      </w:tr>
      <w:tr w:rsidR="00236096" w:rsidRPr="002B05D7" w14:paraId="48715C0E" w14:textId="77777777" w:rsidTr="00CE4C39">
        <w:tc>
          <w:tcPr>
            <w:tcW w:w="5000" w:type="pct"/>
            <w:gridSpan w:val="6"/>
            <w:shd w:val="clear" w:color="auto" w:fill="auto"/>
          </w:tcPr>
          <w:p w14:paraId="30264D54" w14:textId="77777777" w:rsidR="00236096" w:rsidRPr="002B05D7" w:rsidRDefault="00236096" w:rsidP="009A62B9">
            <w:pPr>
              <w:tabs>
                <w:tab w:val="left" w:pos="1305"/>
              </w:tabs>
              <w:jc w:val="both"/>
              <w:rPr>
                <w:rFonts w:eastAsia="Cambria"/>
                <w:b/>
              </w:rPr>
            </w:pPr>
            <w:r w:rsidRPr="002B05D7">
              <w:rPr>
                <w:rFonts w:eastAsia="Cambria"/>
                <w:b/>
              </w:rPr>
              <w:t xml:space="preserve">Activité : </w:t>
            </w:r>
            <w:r w:rsidRPr="002B05D7">
              <w:rPr>
                <w:rFonts w:eastAsia="Cambria"/>
              </w:rPr>
              <w:t>Libération des emprises</w:t>
            </w:r>
          </w:p>
        </w:tc>
      </w:tr>
      <w:tr w:rsidR="00236096" w:rsidRPr="002B05D7" w14:paraId="40A27668" w14:textId="77777777" w:rsidTr="00CE4C39">
        <w:tc>
          <w:tcPr>
            <w:tcW w:w="890" w:type="pct"/>
            <w:shd w:val="clear" w:color="auto" w:fill="auto"/>
          </w:tcPr>
          <w:p w14:paraId="3FE560B0"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15" w:type="pct"/>
            <w:shd w:val="clear" w:color="auto" w:fill="auto"/>
          </w:tcPr>
          <w:p w14:paraId="5DBB08C4"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14" w:type="pct"/>
            <w:shd w:val="clear" w:color="auto" w:fill="auto"/>
          </w:tcPr>
          <w:p w14:paraId="6B4C3652" w14:textId="77777777" w:rsidR="00236096" w:rsidRPr="002B05D7" w:rsidRDefault="00236096" w:rsidP="009A62B9">
            <w:pPr>
              <w:tabs>
                <w:tab w:val="left" w:pos="1305"/>
              </w:tabs>
              <w:jc w:val="both"/>
              <w:rPr>
                <w:rFonts w:eastAsia="Cambria"/>
                <w:b/>
              </w:rPr>
            </w:pPr>
            <w:r w:rsidRPr="002B05D7">
              <w:rPr>
                <w:rFonts w:eastAsia="Cambria"/>
                <w:b/>
              </w:rPr>
              <w:t>Etendue</w:t>
            </w:r>
          </w:p>
        </w:tc>
        <w:tc>
          <w:tcPr>
            <w:tcW w:w="814" w:type="pct"/>
            <w:shd w:val="clear" w:color="auto" w:fill="auto"/>
          </w:tcPr>
          <w:p w14:paraId="65CCCFF0"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15" w:type="pct"/>
            <w:shd w:val="clear" w:color="auto" w:fill="auto"/>
          </w:tcPr>
          <w:p w14:paraId="7D52169B"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52" w:type="pct"/>
            <w:shd w:val="clear" w:color="auto" w:fill="auto"/>
          </w:tcPr>
          <w:p w14:paraId="513A3224"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2528EF4F" w14:textId="77777777" w:rsidTr="00CE4C39">
        <w:tc>
          <w:tcPr>
            <w:tcW w:w="890" w:type="pct"/>
            <w:shd w:val="clear" w:color="auto" w:fill="auto"/>
          </w:tcPr>
          <w:p w14:paraId="33A539C4" w14:textId="77777777" w:rsidR="00236096" w:rsidRPr="002B05D7" w:rsidRDefault="00236096" w:rsidP="009A62B9">
            <w:pPr>
              <w:tabs>
                <w:tab w:val="left" w:pos="1305"/>
              </w:tabs>
              <w:jc w:val="both"/>
              <w:rPr>
                <w:rFonts w:eastAsia="Cambria"/>
                <w:i/>
              </w:rPr>
            </w:pPr>
            <w:r w:rsidRPr="002B05D7">
              <w:rPr>
                <w:rFonts w:eastAsia="Cambria"/>
                <w:b/>
              </w:rPr>
              <w:t>Sans atténuation</w:t>
            </w:r>
          </w:p>
        </w:tc>
        <w:tc>
          <w:tcPr>
            <w:tcW w:w="815" w:type="pct"/>
            <w:shd w:val="clear" w:color="auto" w:fill="auto"/>
          </w:tcPr>
          <w:p w14:paraId="64A5E0B4" w14:textId="77777777" w:rsidR="00236096" w:rsidRPr="002B05D7" w:rsidRDefault="00246B6B" w:rsidP="009A62B9">
            <w:pPr>
              <w:tabs>
                <w:tab w:val="left" w:pos="1305"/>
              </w:tabs>
              <w:jc w:val="both"/>
              <w:rPr>
                <w:rFonts w:eastAsia="Cambria"/>
                <w:b/>
              </w:rPr>
            </w:pPr>
            <w:r w:rsidRPr="002B05D7">
              <w:rPr>
                <w:rFonts w:eastAsia="Cambria"/>
                <w:b/>
              </w:rPr>
              <w:t>Moyenne</w:t>
            </w:r>
          </w:p>
        </w:tc>
        <w:tc>
          <w:tcPr>
            <w:tcW w:w="814" w:type="pct"/>
            <w:shd w:val="clear" w:color="auto" w:fill="auto"/>
          </w:tcPr>
          <w:p w14:paraId="4AAA44B0" w14:textId="77777777" w:rsidR="00236096" w:rsidRPr="002B05D7" w:rsidRDefault="00236096" w:rsidP="009A62B9">
            <w:pPr>
              <w:tabs>
                <w:tab w:val="left" w:pos="1305"/>
              </w:tabs>
              <w:jc w:val="both"/>
              <w:rPr>
                <w:rFonts w:eastAsia="Cambria"/>
                <w:b/>
              </w:rPr>
            </w:pPr>
            <w:r w:rsidRPr="002B05D7">
              <w:rPr>
                <w:rFonts w:eastAsia="Cambria"/>
                <w:b/>
              </w:rPr>
              <w:t>Locale</w:t>
            </w:r>
          </w:p>
        </w:tc>
        <w:tc>
          <w:tcPr>
            <w:tcW w:w="814" w:type="pct"/>
            <w:shd w:val="clear" w:color="auto" w:fill="auto"/>
          </w:tcPr>
          <w:p w14:paraId="0119F1FA"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15" w:type="pct"/>
            <w:shd w:val="clear" w:color="auto" w:fill="FFFF00"/>
          </w:tcPr>
          <w:p w14:paraId="5B64B5B9" w14:textId="77777777" w:rsidR="00236096" w:rsidRPr="002B05D7" w:rsidRDefault="00236096" w:rsidP="009A62B9">
            <w:pPr>
              <w:tabs>
                <w:tab w:val="left" w:pos="1305"/>
              </w:tabs>
              <w:jc w:val="both"/>
              <w:rPr>
                <w:rFonts w:eastAsia="Cambria"/>
                <w:b/>
                <w:bCs/>
                <w:iCs/>
              </w:rPr>
            </w:pPr>
            <w:r w:rsidRPr="002B05D7">
              <w:rPr>
                <w:rFonts w:eastAsia="Cambria"/>
                <w:b/>
                <w:bCs/>
                <w:iCs/>
              </w:rPr>
              <w:t>Moyenne</w:t>
            </w:r>
          </w:p>
        </w:tc>
        <w:tc>
          <w:tcPr>
            <w:tcW w:w="852" w:type="pct"/>
            <w:shd w:val="clear" w:color="auto" w:fill="auto"/>
          </w:tcPr>
          <w:p w14:paraId="419C5300" w14:textId="77777777" w:rsidR="00236096" w:rsidRPr="002B05D7" w:rsidRDefault="00236096" w:rsidP="009A62B9">
            <w:pPr>
              <w:tabs>
                <w:tab w:val="left" w:pos="1305"/>
              </w:tabs>
              <w:jc w:val="both"/>
              <w:rPr>
                <w:rFonts w:eastAsia="Cambria"/>
                <w:b/>
                <w:bCs/>
                <w:iCs/>
              </w:rPr>
            </w:pPr>
            <w:r w:rsidRPr="002B05D7">
              <w:rPr>
                <w:rFonts w:eastAsia="Cambria"/>
                <w:b/>
                <w:bCs/>
                <w:iCs/>
              </w:rPr>
              <w:t>Irréversible</w:t>
            </w:r>
          </w:p>
        </w:tc>
      </w:tr>
      <w:tr w:rsidR="00236096" w:rsidRPr="002B05D7" w14:paraId="745EA6F2" w14:textId="77777777" w:rsidTr="00CE4C39">
        <w:tc>
          <w:tcPr>
            <w:tcW w:w="890" w:type="pct"/>
            <w:shd w:val="clear" w:color="auto" w:fill="auto"/>
          </w:tcPr>
          <w:p w14:paraId="2E71680A" w14:textId="77777777" w:rsidR="00236096" w:rsidRPr="002B05D7" w:rsidRDefault="00236096" w:rsidP="009A62B9">
            <w:pPr>
              <w:tabs>
                <w:tab w:val="left" w:pos="1305"/>
              </w:tabs>
              <w:jc w:val="both"/>
              <w:rPr>
                <w:rFonts w:eastAsia="Cambria"/>
                <w:i/>
              </w:rPr>
            </w:pPr>
            <w:r w:rsidRPr="002B05D7">
              <w:rPr>
                <w:rFonts w:eastAsia="Cambria"/>
                <w:b/>
              </w:rPr>
              <w:t>Mesures d'atténuation</w:t>
            </w:r>
          </w:p>
        </w:tc>
        <w:tc>
          <w:tcPr>
            <w:tcW w:w="4110" w:type="pct"/>
            <w:gridSpan w:val="5"/>
            <w:shd w:val="clear" w:color="auto" w:fill="auto"/>
          </w:tcPr>
          <w:p w14:paraId="4FB12644" w14:textId="5768DAF0" w:rsidR="00236096" w:rsidRDefault="00236096" w:rsidP="009A62B9">
            <w:pPr>
              <w:jc w:val="both"/>
              <w:rPr>
                <w:bCs/>
              </w:rPr>
            </w:pPr>
            <w:r w:rsidRPr="002B05D7">
              <w:rPr>
                <w:bCs/>
              </w:rPr>
              <w:t xml:space="preserve">La mesure consiste à compenser la séquestration carbone qui va être libérée après l’abattage des arbres. Ainsi, les mesures proposées pour l’atténuation des impacts sur le milieu biologique permettront également de compenser le carbone libéré avec l’abattage des arbres. </w:t>
            </w:r>
          </w:p>
          <w:p w14:paraId="086DEA8F" w14:textId="0F00874E" w:rsidR="00C74B9E" w:rsidRPr="005D1BB2" w:rsidRDefault="00C74B9E" w:rsidP="005D1BB2">
            <w:pPr>
              <w:pStyle w:val="Paragraphedeliste"/>
              <w:numPr>
                <w:ilvl w:val="0"/>
                <w:numId w:val="191"/>
              </w:numPr>
              <w:spacing w:after="0" w:line="240" w:lineRule="auto"/>
              <w:jc w:val="both"/>
              <w:rPr>
                <w:rFonts w:ascii="Times New Roman" w:hAnsi="Times New Roman" w:cs="Times New Roman"/>
              </w:rPr>
            </w:pPr>
            <w:r w:rsidRPr="005D1BB2">
              <w:rPr>
                <w:rFonts w:ascii="Times New Roman" w:hAnsi="Times New Roman" w:cs="Times New Roman"/>
                <w:sz w:val="24"/>
                <w:szCs w:val="24"/>
              </w:rPr>
              <w:t>S'acquitter des taxes d'abattage des arbres le long du tracé des routes à aménager ;</w:t>
            </w:r>
          </w:p>
          <w:p w14:paraId="6CA40054" w14:textId="17BCABB9" w:rsidR="00C74B9E" w:rsidRPr="005D1BB2" w:rsidRDefault="00C74B9E" w:rsidP="005D1BB2">
            <w:pPr>
              <w:pStyle w:val="Paragraphedeliste"/>
              <w:numPr>
                <w:ilvl w:val="0"/>
                <w:numId w:val="191"/>
              </w:numPr>
              <w:spacing w:after="0" w:line="240" w:lineRule="auto"/>
              <w:jc w:val="both"/>
              <w:rPr>
                <w:color w:val="000000"/>
              </w:rPr>
            </w:pPr>
            <w:r w:rsidRPr="005D1BB2">
              <w:rPr>
                <w:rFonts w:ascii="Times New Roman" w:hAnsi="Times New Roman" w:cs="Times New Roman"/>
                <w:sz w:val="24"/>
                <w:szCs w:val="24"/>
              </w:rPr>
              <w:t>Plantation</w:t>
            </w:r>
            <w:r w:rsidRPr="003D5B54">
              <w:rPr>
                <w:color w:val="000000"/>
              </w:rPr>
              <w:t xml:space="preserve"> linéaire de protection et d’embellissement du linéaire</w:t>
            </w:r>
          </w:p>
          <w:p w14:paraId="4BBB8809" w14:textId="419442E3" w:rsidR="00236096" w:rsidRPr="002B05D7" w:rsidRDefault="00236096" w:rsidP="009A62B9">
            <w:pPr>
              <w:pStyle w:val="Paragraphedeliste"/>
              <w:numPr>
                <w:ilvl w:val="0"/>
                <w:numId w:val="191"/>
              </w:numPr>
              <w:spacing w:after="0" w:line="240" w:lineRule="auto"/>
              <w:jc w:val="both"/>
              <w:rPr>
                <w:rFonts w:ascii="Times New Roman" w:hAnsi="Times New Roman" w:cs="Times New Roman"/>
                <w:sz w:val="24"/>
                <w:szCs w:val="24"/>
              </w:rPr>
            </w:pPr>
          </w:p>
        </w:tc>
      </w:tr>
      <w:tr w:rsidR="00236096" w:rsidRPr="002B05D7" w14:paraId="7BDE1BEB" w14:textId="77777777" w:rsidTr="00CE4C39">
        <w:tc>
          <w:tcPr>
            <w:tcW w:w="890" w:type="pct"/>
            <w:shd w:val="clear" w:color="auto" w:fill="auto"/>
          </w:tcPr>
          <w:p w14:paraId="6E377E68" w14:textId="77777777" w:rsidR="00236096" w:rsidRPr="002B05D7" w:rsidRDefault="00236096" w:rsidP="009A62B9">
            <w:pPr>
              <w:tabs>
                <w:tab w:val="left" w:pos="1305"/>
              </w:tabs>
              <w:jc w:val="both"/>
              <w:rPr>
                <w:rFonts w:eastAsia="Cambria"/>
                <w:i/>
              </w:rPr>
            </w:pPr>
            <w:r w:rsidRPr="002B05D7">
              <w:rPr>
                <w:rFonts w:eastAsia="Cambria"/>
                <w:b/>
              </w:rPr>
              <w:t>Avec atténuation</w:t>
            </w:r>
          </w:p>
        </w:tc>
        <w:tc>
          <w:tcPr>
            <w:tcW w:w="815" w:type="pct"/>
            <w:shd w:val="clear" w:color="auto" w:fill="auto"/>
          </w:tcPr>
          <w:p w14:paraId="61F95C95"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14" w:type="pct"/>
            <w:shd w:val="clear" w:color="auto" w:fill="auto"/>
          </w:tcPr>
          <w:p w14:paraId="3661A343" w14:textId="77777777" w:rsidR="00236096" w:rsidRPr="002B05D7" w:rsidRDefault="00236096" w:rsidP="009A62B9">
            <w:pPr>
              <w:autoSpaceDE w:val="0"/>
              <w:autoSpaceDN w:val="0"/>
              <w:adjustRightInd w:val="0"/>
              <w:jc w:val="both"/>
              <w:rPr>
                <w:rFonts w:eastAsia="Cambria"/>
                <w:b/>
              </w:rPr>
            </w:pPr>
            <w:r w:rsidRPr="002B05D7">
              <w:rPr>
                <w:rFonts w:eastAsia="Cambria"/>
                <w:b/>
              </w:rPr>
              <w:t>Ponctuelle</w:t>
            </w:r>
          </w:p>
        </w:tc>
        <w:tc>
          <w:tcPr>
            <w:tcW w:w="814" w:type="pct"/>
            <w:shd w:val="clear" w:color="auto" w:fill="auto"/>
          </w:tcPr>
          <w:p w14:paraId="5AC100BA"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815" w:type="pct"/>
            <w:shd w:val="clear" w:color="auto" w:fill="92D050"/>
          </w:tcPr>
          <w:p w14:paraId="3945D309" w14:textId="77777777" w:rsidR="00236096" w:rsidRPr="002B05D7" w:rsidRDefault="00236096" w:rsidP="009A62B9">
            <w:pPr>
              <w:autoSpaceDE w:val="0"/>
              <w:autoSpaceDN w:val="0"/>
              <w:adjustRightInd w:val="0"/>
              <w:jc w:val="both"/>
              <w:rPr>
                <w:rFonts w:eastAsia="Cambria"/>
                <w:b/>
              </w:rPr>
            </w:pPr>
            <w:r w:rsidRPr="002B05D7">
              <w:rPr>
                <w:rFonts w:eastAsia="Cambria"/>
                <w:b/>
              </w:rPr>
              <w:t>Mineure</w:t>
            </w:r>
          </w:p>
        </w:tc>
        <w:tc>
          <w:tcPr>
            <w:tcW w:w="852" w:type="pct"/>
            <w:shd w:val="clear" w:color="auto" w:fill="auto"/>
          </w:tcPr>
          <w:p w14:paraId="46BDD696" w14:textId="77777777" w:rsidR="00236096" w:rsidRPr="002B05D7" w:rsidRDefault="00236096" w:rsidP="009A62B9">
            <w:pPr>
              <w:autoSpaceDE w:val="0"/>
              <w:autoSpaceDN w:val="0"/>
              <w:adjustRightInd w:val="0"/>
              <w:jc w:val="both"/>
              <w:rPr>
                <w:rFonts w:eastAsia="Cambria"/>
                <w:b/>
              </w:rPr>
            </w:pPr>
          </w:p>
        </w:tc>
      </w:tr>
    </w:tbl>
    <w:p w14:paraId="12E20800" w14:textId="77777777" w:rsidR="00236096" w:rsidRPr="002B05D7" w:rsidRDefault="00236096" w:rsidP="009A62B9">
      <w:pPr>
        <w:jc w:val="both"/>
      </w:pPr>
    </w:p>
    <w:p w14:paraId="0459A4C5" w14:textId="77777777" w:rsidR="00236096" w:rsidRPr="002B05D7" w:rsidRDefault="00236096" w:rsidP="009A62B9">
      <w:pPr>
        <w:jc w:val="both"/>
        <w:rPr>
          <w:b/>
          <w:bCs/>
        </w:rPr>
      </w:pPr>
    </w:p>
    <w:p w14:paraId="7E12D8F4" w14:textId="77777777" w:rsidR="00236096" w:rsidRPr="002B05D7" w:rsidRDefault="00236096" w:rsidP="009A62B9">
      <w:pPr>
        <w:pStyle w:val="impact5"/>
        <w:numPr>
          <w:ilvl w:val="0"/>
          <w:numId w:val="297"/>
        </w:numPr>
        <w:jc w:val="both"/>
        <w:rPr>
          <w:b/>
          <w:bCs/>
          <w:i/>
          <w:iCs/>
          <w:lang w:val="fr-FR"/>
        </w:rPr>
      </w:pPr>
      <w:r w:rsidRPr="002B05D7">
        <w:rPr>
          <w:rFonts w:eastAsia="Cambria"/>
          <w:b/>
          <w:bCs/>
          <w:i/>
          <w:iCs/>
          <w:lang w:val="fr-FR"/>
        </w:rPr>
        <w:t xml:space="preserve">Impact-5 : </w:t>
      </w:r>
      <w:r w:rsidRPr="002B05D7">
        <w:rPr>
          <w:b/>
          <w:bCs/>
          <w:i/>
          <w:lang w:val="fr-FR"/>
        </w:rPr>
        <w:t xml:space="preserve">Réduction de la disponibilité des produits forestiers non ligneux </w:t>
      </w:r>
    </w:p>
    <w:p w14:paraId="3419FC1B" w14:textId="77777777" w:rsidR="00236096" w:rsidRPr="002B05D7" w:rsidRDefault="00236096" w:rsidP="009A62B9">
      <w:pPr>
        <w:autoSpaceDE w:val="0"/>
        <w:autoSpaceDN w:val="0"/>
        <w:adjustRightInd w:val="0"/>
        <w:jc w:val="both"/>
        <w:rPr>
          <w:bCs/>
        </w:rPr>
      </w:pPr>
      <w:r w:rsidRPr="002B05D7">
        <w:rPr>
          <w:bCs/>
        </w:rPr>
        <w:t xml:space="preserve">Les espèces comme </w:t>
      </w:r>
      <w:r w:rsidRPr="002B05D7">
        <w:rPr>
          <w:bCs/>
          <w:i/>
        </w:rPr>
        <w:t>Tamarindus indica, Ziziphus mauritiana, Citrus lemon, Adansonia digitata</w:t>
      </w:r>
      <w:r w:rsidRPr="002B05D7">
        <w:rPr>
          <w:bCs/>
        </w:rPr>
        <w:t xml:space="preserve">, </w:t>
      </w:r>
      <w:r w:rsidRPr="002B05D7">
        <w:rPr>
          <w:bCs/>
          <w:i/>
        </w:rPr>
        <w:t>Detarium microcarpum</w:t>
      </w:r>
      <w:r w:rsidRPr="002B05D7">
        <w:rPr>
          <w:bCs/>
        </w:rPr>
        <w:t xml:space="preserve">, </w:t>
      </w:r>
      <w:r w:rsidRPr="002B05D7">
        <w:rPr>
          <w:bCs/>
          <w:i/>
        </w:rPr>
        <w:t>Parkia biglobosa</w:t>
      </w:r>
      <w:r w:rsidRPr="002B05D7">
        <w:rPr>
          <w:bCs/>
        </w:rPr>
        <w:t xml:space="preserve">, </w:t>
      </w:r>
      <w:r w:rsidRPr="002B05D7">
        <w:rPr>
          <w:bCs/>
          <w:i/>
        </w:rPr>
        <w:t>Saba senegalensis</w:t>
      </w:r>
      <w:r w:rsidRPr="002B05D7">
        <w:rPr>
          <w:bCs/>
        </w:rPr>
        <w:t xml:space="preserve">, </w:t>
      </w:r>
      <w:r w:rsidRPr="002B05D7">
        <w:rPr>
          <w:bCs/>
          <w:i/>
        </w:rPr>
        <w:t>Vitellaria paradoxa</w:t>
      </w:r>
      <w:r w:rsidRPr="002B05D7">
        <w:rPr>
          <w:bCs/>
        </w:rPr>
        <w:t xml:space="preserve"> sont notées dans l’aire d’étude restreinte du projet. Ces plantes sont pourvoyeurs de produits forestiers. La suppression de ces arbres entrainera une réduction de la disponibilité de ces produits.</w:t>
      </w:r>
    </w:p>
    <w:p w14:paraId="63E96E33" w14:textId="77777777" w:rsidR="00236096" w:rsidRPr="002B05D7" w:rsidRDefault="00236096" w:rsidP="009A62B9">
      <w:pPr>
        <w:autoSpaceDE w:val="0"/>
        <w:autoSpaceDN w:val="0"/>
        <w:adjustRightInd w:val="0"/>
        <w:jc w:val="both"/>
        <w:rPr>
          <w:bCs/>
        </w:rPr>
      </w:pPr>
    </w:p>
    <w:p w14:paraId="0D3584EE" w14:textId="17F449ED" w:rsidR="00236096" w:rsidRPr="002B05D7" w:rsidRDefault="00236096" w:rsidP="009A62B9">
      <w:pPr>
        <w:pStyle w:val="Lgende"/>
        <w:keepNext/>
        <w:jc w:val="both"/>
        <w:rPr>
          <w:color w:val="auto"/>
        </w:rPr>
      </w:pPr>
      <w:bookmarkStart w:id="167" w:name="_Toc158375600"/>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48</w:t>
      </w:r>
      <w:r w:rsidR="00C622FD">
        <w:rPr>
          <w:color w:val="auto"/>
        </w:rPr>
        <w:fldChar w:fldCharType="end"/>
      </w:r>
      <w:r w:rsidRPr="002B05D7">
        <w:rPr>
          <w:color w:val="auto"/>
        </w:rPr>
        <w:t> :</w:t>
      </w:r>
      <w:r w:rsidRPr="002B05D7">
        <w:rPr>
          <w:bCs w:val="0"/>
          <w:smallCaps w:val="0"/>
          <w:color w:val="auto"/>
        </w:rPr>
        <w:t xml:space="preserve"> Résumé de l’évaluation de la </w:t>
      </w:r>
      <w:r w:rsidR="00246B6B" w:rsidRPr="002B05D7">
        <w:rPr>
          <w:smallCaps w:val="0"/>
          <w:color w:val="auto"/>
        </w:rPr>
        <w:t>r</w:t>
      </w:r>
      <w:r w:rsidRPr="002B05D7">
        <w:rPr>
          <w:smallCaps w:val="0"/>
          <w:color w:val="auto"/>
        </w:rPr>
        <w:t>éduction des produits forestiers non ligneux</w:t>
      </w:r>
      <w:bookmarkEnd w:id="167"/>
    </w:p>
    <w:tbl>
      <w:tblPr>
        <w:tblW w:w="4937"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462"/>
        <w:gridCol w:w="1461"/>
        <w:gridCol w:w="1461"/>
        <w:gridCol w:w="1463"/>
        <w:gridCol w:w="1509"/>
      </w:tblGrid>
      <w:tr w:rsidR="00236096" w:rsidRPr="002B05D7" w14:paraId="06A1BA85" w14:textId="77777777" w:rsidTr="00CE4C39">
        <w:tc>
          <w:tcPr>
            <w:tcW w:w="5000" w:type="pct"/>
            <w:gridSpan w:val="6"/>
            <w:shd w:val="clear" w:color="auto" w:fill="FFE599"/>
          </w:tcPr>
          <w:p w14:paraId="59394F3D" w14:textId="77777777" w:rsidR="00236096" w:rsidRPr="002B05D7" w:rsidRDefault="00236096" w:rsidP="009A62B9">
            <w:pPr>
              <w:contextualSpacing/>
              <w:jc w:val="both"/>
              <w:rPr>
                <w:b/>
                <w:bCs/>
                <w:i/>
              </w:rPr>
            </w:pPr>
            <w:r w:rsidRPr="002B05D7">
              <w:rPr>
                <w:rFonts w:eastAsia="Cambria"/>
                <w:b/>
                <w:bCs/>
                <w:iCs/>
              </w:rPr>
              <w:t xml:space="preserve">Impact-5 : </w:t>
            </w:r>
            <w:r w:rsidRPr="002B05D7">
              <w:rPr>
                <w:b/>
                <w:bCs/>
              </w:rPr>
              <w:t>Réduction de la disponibilité des produits forestiers non ligneux</w:t>
            </w:r>
          </w:p>
        </w:tc>
      </w:tr>
      <w:tr w:rsidR="00236096" w:rsidRPr="002B05D7" w14:paraId="2E640DFD" w14:textId="77777777" w:rsidTr="00CE4C39">
        <w:tc>
          <w:tcPr>
            <w:tcW w:w="5000" w:type="pct"/>
            <w:gridSpan w:val="6"/>
            <w:shd w:val="clear" w:color="auto" w:fill="auto"/>
          </w:tcPr>
          <w:p w14:paraId="057D2E40" w14:textId="77777777" w:rsidR="00236096" w:rsidRPr="002B05D7" w:rsidRDefault="00236096" w:rsidP="009A62B9">
            <w:pPr>
              <w:tabs>
                <w:tab w:val="left" w:pos="1305"/>
              </w:tabs>
              <w:jc w:val="both"/>
              <w:rPr>
                <w:rFonts w:eastAsia="Cambria"/>
                <w:b/>
              </w:rPr>
            </w:pPr>
            <w:r w:rsidRPr="002B05D7">
              <w:rPr>
                <w:rFonts w:eastAsia="Cambria"/>
                <w:b/>
              </w:rPr>
              <w:t xml:space="preserve">Activité : </w:t>
            </w:r>
            <w:r w:rsidRPr="002B05D7">
              <w:rPr>
                <w:rFonts w:eastAsia="Cambria"/>
              </w:rPr>
              <w:t>Libération des emprises</w:t>
            </w:r>
          </w:p>
        </w:tc>
      </w:tr>
      <w:tr w:rsidR="00236096" w:rsidRPr="002B05D7" w14:paraId="3DEB9861" w14:textId="77777777" w:rsidTr="00CE4C39">
        <w:tc>
          <w:tcPr>
            <w:tcW w:w="874" w:type="pct"/>
            <w:shd w:val="clear" w:color="auto" w:fill="auto"/>
          </w:tcPr>
          <w:p w14:paraId="4F797A5A"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23" w:type="pct"/>
            <w:shd w:val="clear" w:color="auto" w:fill="auto"/>
          </w:tcPr>
          <w:p w14:paraId="0257A790"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77C4031F" w14:textId="77777777" w:rsidR="00236096" w:rsidRPr="002B05D7" w:rsidRDefault="00236096" w:rsidP="009A62B9">
            <w:pPr>
              <w:tabs>
                <w:tab w:val="left" w:pos="1305"/>
              </w:tabs>
              <w:jc w:val="both"/>
              <w:rPr>
                <w:rFonts w:eastAsia="Cambria"/>
                <w:b/>
              </w:rPr>
            </w:pPr>
            <w:r w:rsidRPr="002B05D7">
              <w:rPr>
                <w:rFonts w:eastAsia="Cambria"/>
                <w:b/>
              </w:rPr>
              <w:t>Etendue</w:t>
            </w:r>
          </w:p>
        </w:tc>
        <w:tc>
          <w:tcPr>
            <w:tcW w:w="822" w:type="pct"/>
            <w:shd w:val="clear" w:color="auto" w:fill="auto"/>
          </w:tcPr>
          <w:p w14:paraId="35B8A4DD"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079992B9"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5" w:type="pct"/>
            <w:shd w:val="clear" w:color="auto" w:fill="auto"/>
          </w:tcPr>
          <w:p w14:paraId="299E6DEB"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26D1AA8B" w14:textId="77777777" w:rsidTr="00CE4C39">
        <w:tc>
          <w:tcPr>
            <w:tcW w:w="874" w:type="pct"/>
            <w:shd w:val="clear" w:color="auto" w:fill="auto"/>
          </w:tcPr>
          <w:p w14:paraId="12418A12" w14:textId="77777777" w:rsidR="00236096" w:rsidRPr="002B05D7" w:rsidRDefault="00236096" w:rsidP="009A62B9">
            <w:pPr>
              <w:tabs>
                <w:tab w:val="left" w:pos="1305"/>
              </w:tabs>
              <w:jc w:val="both"/>
              <w:rPr>
                <w:rFonts w:eastAsia="Cambria"/>
                <w:i/>
              </w:rPr>
            </w:pPr>
            <w:r w:rsidRPr="002B05D7">
              <w:rPr>
                <w:rFonts w:eastAsia="Cambria"/>
                <w:b/>
              </w:rPr>
              <w:t>Sans atténuation</w:t>
            </w:r>
          </w:p>
        </w:tc>
        <w:tc>
          <w:tcPr>
            <w:tcW w:w="823" w:type="pct"/>
            <w:shd w:val="clear" w:color="auto" w:fill="auto"/>
          </w:tcPr>
          <w:p w14:paraId="775A9D4B"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2" w:type="pct"/>
            <w:shd w:val="clear" w:color="auto" w:fill="auto"/>
          </w:tcPr>
          <w:p w14:paraId="6A512E65" w14:textId="77777777" w:rsidR="00236096" w:rsidRPr="002B05D7" w:rsidRDefault="00236096" w:rsidP="009A62B9">
            <w:pPr>
              <w:tabs>
                <w:tab w:val="left" w:pos="1305"/>
              </w:tabs>
              <w:jc w:val="both"/>
              <w:rPr>
                <w:rFonts w:eastAsia="Cambria"/>
                <w:b/>
              </w:rPr>
            </w:pPr>
            <w:r w:rsidRPr="002B05D7">
              <w:rPr>
                <w:rFonts w:eastAsia="Cambria"/>
                <w:b/>
              </w:rPr>
              <w:t>Locale</w:t>
            </w:r>
          </w:p>
        </w:tc>
        <w:tc>
          <w:tcPr>
            <w:tcW w:w="822" w:type="pct"/>
            <w:shd w:val="clear" w:color="auto" w:fill="auto"/>
          </w:tcPr>
          <w:p w14:paraId="476DC51D"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FFFF00"/>
          </w:tcPr>
          <w:p w14:paraId="592FBD01" w14:textId="77777777" w:rsidR="00236096" w:rsidRPr="002B05D7" w:rsidRDefault="00236096" w:rsidP="009A62B9">
            <w:pPr>
              <w:tabs>
                <w:tab w:val="left" w:pos="1305"/>
              </w:tabs>
              <w:jc w:val="both"/>
              <w:rPr>
                <w:rFonts w:eastAsia="Cambria"/>
                <w:b/>
                <w:bCs/>
                <w:iCs/>
              </w:rPr>
            </w:pPr>
            <w:r w:rsidRPr="002B05D7">
              <w:rPr>
                <w:rFonts w:eastAsia="Cambria"/>
                <w:b/>
                <w:bCs/>
                <w:iCs/>
              </w:rPr>
              <w:t>Moyenne</w:t>
            </w:r>
          </w:p>
        </w:tc>
        <w:tc>
          <w:tcPr>
            <w:tcW w:w="835" w:type="pct"/>
            <w:shd w:val="clear" w:color="auto" w:fill="auto"/>
          </w:tcPr>
          <w:p w14:paraId="1772B68B" w14:textId="77777777" w:rsidR="00236096" w:rsidRPr="002B05D7" w:rsidRDefault="00236096" w:rsidP="009A62B9">
            <w:pPr>
              <w:tabs>
                <w:tab w:val="left" w:pos="1305"/>
              </w:tabs>
              <w:jc w:val="both"/>
              <w:rPr>
                <w:rFonts w:eastAsia="Cambria"/>
                <w:b/>
                <w:bCs/>
                <w:iCs/>
              </w:rPr>
            </w:pPr>
            <w:r w:rsidRPr="002B05D7">
              <w:rPr>
                <w:rFonts w:eastAsia="Cambria"/>
                <w:b/>
                <w:bCs/>
                <w:iCs/>
              </w:rPr>
              <w:t>Irréversible</w:t>
            </w:r>
          </w:p>
        </w:tc>
      </w:tr>
      <w:tr w:rsidR="00236096" w:rsidRPr="002B05D7" w14:paraId="64A1FFB0" w14:textId="77777777" w:rsidTr="00CE4C39">
        <w:tc>
          <w:tcPr>
            <w:tcW w:w="874" w:type="pct"/>
            <w:shd w:val="clear" w:color="auto" w:fill="auto"/>
          </w:tcPr>
          <w:p w14:paraId="54886B3D" w14:textId="77777777" w:rsidR="00236096" w:rsidRPr="002B05D7" w:rsidRDefault="00236096" w:rsidP="009A62B9">
            <w:pPr>
              <w:tabs>
                <w:tab w:val="left" w:pos="1305"/>
              </w:tabs>
              <w:jc w:val="both"/>
              <w:rPr>
                <w:rFonts w:eastAsia="Cambria"/>
                <w:i/>
              </w:rPr>
            </w:pPr>
            <w:r w:rsidRPr="002B05D7">
              <w:rPr>
                <w:rFonts w:eastAsia="Cambria"/>
                <w:b/>
              </w:rPr>
              <w:t>Mesures d'atténuation</w:t>
            </w:r>
          </w:p>
        </w:tc>
        <w:tc>
          <w:tcPr>
            <w:tcW w:w="4126" w:type="pct"/>
            <w:gridSpan w:val="5"/>
            <w:shd w:val="clear" w:color="auto" w:fill="auto"/>
          </w:tcPr>
          <w:p w14:paraId="53374F7E" w14:textId="659FCD4D" w:rsidR="00236096" w:rsidRDefault="00236096" w:rsidP="009A62B9">
            <w:pPr>
              <w:pStyle w:val="Paragraphedeliste"/>
              <w:numPr>
                <w:ilvl w:val="0"/>
                <w:numId w:val="193"/>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Prendre en compte les espèces PFNL dans le plan de reboisement compensatoire (plantations massives et d’enrichissement) ;</w:t>
            </w:r>
          </w:p>
          <w:p w14:paraId="3E93F204" w14:textId="511C47D2" w:rsidR="00E96FB2" w:rsidRPr="002B05D7" w:rsidRDefault="00E96FB2" w:rsidP="009A62B9">
            <w:pPr>
              <w:pStyle w:val="Paragraphedeliste"/>
              <w:numPr>
                <w:ilvl w:val="0"/>
                <w:numId w:val="193"/>
              </w:numPr>
              <w:spacing w:line="240" w:lineRule="auto"/>
              <w:jc w:val="both"/>
              <w:rPr>
                <w:rFonts w:ascii="Times New Roman" w:hAnsi="Times New Roman" w:cs="Times New Roman"/>
                <w:sz w:val="24"/>
                <w:szCs w:val="24"/>
              </w:rPr>
            </w:pPr>
            <w:r w:rsidRPr="003D5B54">
              <w:rPr>
                <w:color w:val="000000"/>
              </w:rPr>
              <w:t>Éviter la création de pistes parallèles (déviation) à l’ouest de la piste Ségou-Badiari-Frontière Guinée pour éviter la destruction des PFNL sur le côté ouest de la route (zones d’alimentation de chimpanzés).</w:t>
            </w:r>
          </w:p>
          <w:p w14:paraId="477556FC" w14:textId="518375D3" w:rsidR="000E4F8A" w:rsidRPr="002B05D7" w:rsidRDefault="000E4F8A" w:rsidP="009A62B9">
            <w:pPr>
              <w:pStyle w:val="Paragraphedeliste"/>
              <w:numPr>
                <w:ilvl w:val="0"/>
                <w:numId w:val="193"/>
              </w:numPr>
              <w:spacing w:line="240" w:lineRule="auto"/>
              <w:jc w:val="both"/>
              <w:rPr>
                <w:rFonts w:ascii="Times New Roman" w:hAnsi="Times New Roman" w:cs="Times New Roman"/>
                <w:sz w:val="24"/>
                <w:szCs w:val="24"/>
              </w:rPr>
            </w:pPr>
          </w:p>
          <w:p w14:paraId="7B96D623" w14:textId="11C4BC91" w:rsidR="000E4F8A" w:rsidRPr="002B05D7" w:rsidRDefault="000E4F8A" w:rsidP="009A62B9">
            <w:pPr>
              <w:pStyle w:val="Paragraphedeliste"/>
              <w:numPr>
                <w:ilvl w:val="0"/>
                <w:numId w:val="193"/>
              </w:numPr>
              <w:spacing w:line="240" w:lineRule="auto"/>
              <w:jc w:val="both"/>
              <w:rPr>
                <w:rFonts w:ascii="Times New Roman" w:hAnsi="Times New Roman" w:cs="Times New Roman"/>
                <w:sz w:val="24"/>
                <w:szCs w:val="24"/>
              </w:rPr>
            </w:pPr>
            <w:r w:rsidRPr="002B05D7">
              <w:rPr>
                <w:rFonts w:ascii="Times New Roman" w:hAnsi="Times New Roman" w:cs="Times New Roman"/>
                <w:color w:val="000000"/>
                <w:sz w:val="24"/>
                <w:szCs w:val="24"/>
              </w:rPr>
              <w:t>.</w:t>
            </w:r>
          </w:p>
        </w:tc>
      </w:tr>
      <w:tr w:rsidR="00236096" w:rsidRPr="002B05D7" w14:paraId="0A0A6FD7" w14:textId="77777777" w:rsidTr="00CE4C39">
        <w:tc>
          <w:tcPr>
            <w:tcW w:w="874" w:type="pct"/>
            <w:shd w:val="clear" w:color="auto" w:fill="auto"/>
          </w:tcPr>
          <w:p w14:paraId="35DAF042" w14:textId="77777777" w:rsidR="00236096" w:rsidRPr="002B05D7" w:rsidRDefault="00236096" w:rsidP="009A62B9">
            <w:pPr>
              <w:tabs>
                <w:tab w:val="left" w:pos="1305"/>
              </w:tabs>
              <w:jc w:val="both"/>
              <w:rPr>
                <w:rFonts w:eastAsia="Cambria"/>
                <w:i/>
              </w:rPr>
            </w:pPr>
            <w:r w:rsidRPr="002B05D7">
              <w:rPr>
                <w:rFonts w:eastAsia="Cambria"/>
                <w:b/>
              </w:rPr>
              <w:t>Avec atténuation</w:t>
            </w:r>
          </w:p>
        </w:tc>
        <w:tc>
          <w:tcPr>
            <w:tcW w:w="823" w:type="pct"/>
            <w:shd w:val="clear" w:color="auto" w:fill="auto"/>
          </w:tcPr>
          <w:p w14:paraId="2B3FEE57"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4EA75BB1" w14:textId="77777777" w:rsidR="00236096" w:rsidRPr="002B05D7" w:rsidRDefault="00236096" w:rsidP="009A62B9">
            <w:pPr>
              <w:autoSpaceDE w:val="0"/>
              <w:autoSpaceDN w:val="0"/>
              <w:adjustRightInd w:val="0"/>
              <w:jc w:val="both"/>
              <w:rPr>
                <w:rFonts w:eastAsia="Cambria"/>
                <w:b/>
              </w:rPr>
            </w:pPr>
            <w:r w:rsidRPr="002B05D7">
              <w:rPr>
                <w:rFonts w:eastAsia="Cambria"/>
                <w:b/>
              </w:rPr>
              <w:t>Ponctuelle</w:t>
            </w:r>
          </w:p>
        </w:tc>
        <w:tc>
          <w:tcPr>
            <w:tcW w:w="822" w:type="pct"/>
            <w:shd w:val="clear" w:color="auto" w:fill="auto"/>
          </w:tcPr>
          <w:p w14:paraId="05757836"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823" w:type="pct"/>
            <w:shd w:val="clear" w:color="auto" w:fill="92D050"/>
          </w:tcPr>
          <w:p w14:paraId="06915A1B" w14:textId="77777777" w:rsidR="00236096" w:rsidRPr="002B05D7" w:rsidRDefault="00236096" w:rsidP="009A62B9">
            <w:pPr>
              <w:autoSpaceDE w:val="0"/>
              <w:autoSpaceDN w:val="0"/>
              <w:adjustRightInd w:val="0"/>
              <w:jc w:val="both"/>
              <w:rPr>
                <w:rFonts w:eastAsia="Cambria"/>
                <w:b/>
              </w:rPr>
            </w:pPr>
            <w:r w:rsidRPr="002B05D7">
              <w:rPr>
                <w:rFonts w:eastAsia="Cambria"/>
                <w:b/>
              </w:rPr>
              <w:t>Mineure</w:t>
            </w:r>
          </w:p>
        </w:tc>
        <w:tc>
          <w:tcPr>
            <w:tcW w:w="835" w:type="pct"/>
            <w:shd w:val="clear" w:color="auto" w:fill="auto"/>
          </w:tcPr>
          <w:p w14:paraId="113A70EA" w14:textId="77777777" w:rsidR="00236096" w:rsidRPr="002B05D7" w:rsidRDefault="00236096" w:rsidP="009A62B9">
            <w:pPr>
              <w:autoSpaceDE w:val="0"/>
              <w:autoSpaceDN w:val="0"/>
              <w:adjustRightInd w:val="0"/>
              <w:jc w:val="both"/>
              <w:rPr>
                <w:rFonts w:eastAsia="Cambria"/>
                <w:b/>
              </w:rPr>
            </w:pPr>
          </w:p>
        </w:tc>
      </w:tr>
    </w:tbl>
    <w:p w14:paraId="4D7152BD" w14:textId="77777777" w:rsidR="00236096" w:rsidRPr="002B05D7" w:rsidRDefault="00236096" w:rsidP="009A62B9">
      <w:pPr>
        <w:jc w:val="both"/>
        <w:rPr>
          <w:b/>
          <w:bCs/>
        </w:rPr>
      </w:pPr>
    </w:p>
    <w:p w14:paraId="0F7FE904" w14:textId="77777777" w:rsidR="00236096" w:rsidRPr="002B05D7" w:rsidRDefault="00236096" w:rsidP="009A62B9">
      <w:pPr>
        <w:jc w:val="both"/>
        <w:rPr>
          <w:b/>
          <w:bCs/>
        </w:rPr>
      </w:pPr>
    </w:p>
    <w:p w14:paraId="391AF574" w14:textId="77777777" w:rsidR="00236096" w:rsidRPr="002B05D7" w:rsidRDefault="00236096" w:rsidP="009A62B9">
      <w:pPr>
        <w:pStyle w:val="Paragraphedeliste"/>
        <w:numPr>
          <w:ilvl w:val="0"/>
          <w:numId w:val="174"/>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sur la faune</w:t>
      </w:r>
    </w:p>
    <w:p w14:paraId="5A47230E" w14:textId="77777777" w:rsidR="00236096" w:rsidRPr="002B05D7" w:rsidRDefault="00236096" w:rsidP="009A62B9">
      <w:pPr>
        <w:pStyle w:val="Paragraphedeliste"/>
        <w:autoSpaceDE w:val="0"/>
        <w:autoSpaceDN w:val="0"/>
        <w:adjustRightInd w:val="0"/>
        <w:spacing w:line="240" w:lineRule="auto"/>
        <w:jc w:val="both"/>
        <w:rPr>
          <w:rFonts w:ascii="Times New Roman" w:hAnsi="Times New Roman" w:cs="Times New Roman"/>
          <w:b/>
          <w:sz w:val="24"/>
          <w:szCs w:val="24"/>
        </w:rPr>
      </w:pPr>
    </w:p>
    <w:p w14:paraId="7618A799" w14:textId="77777777" w:rsidR="00236096" w:rsidRPr="002B05D7" w:rsidRDefault="00236096" w:rsidP="009A62B9">
      <w:pPr>
        <w:pStyle w:val="impact5"/>
        <w:numPr>
          <w:ilvl w:val="0"/>
          <w:numId w:val="297"/>
        </w:numPr>
        <w:jc w:val="both"/>
        <w:rPr>
          <w:b/>
          <w:i/>
          <w:lang w:val="fr-FR"/>
        </w:rPr>
      </w:pPr>
      <w:r w:rsidRPr="002B05D7">
        <w:rPr>
          <w:b/>
          <w:i/>
          <w:lang w:val="fr-FR"/>
        </w:rPr>
        <w:t>Impact-6: Destruction d’habitats fauniques</w:t>
      </w:r>
    </w:p>
    <w:p w14:paraId="2AE29EC8" w14:textId="17A09E52" w:rsidR="00236096" w:rsidRPr="002B05D7" w:rsidRDefault="00236096" w:rsidP="009A62B9">
      <w:pPr>
        <w:jc w:val="both"/>
      </w:pPr>
      <w:r w:rsidRPr="002B05D7">
        <w:t xml:space="preserve">Les coupes nécessaires d’arbres (citées dans l’impact-3) dans le cadre des activités du projet entraineront des destructions d’habitats fauniques, vu que les arbres impactés servent de sites de repos (perchoirs), de refuse de la faune et d’habitats pour les microorganismes du sol. Les termitières (grandes, à dômes et à champignons) isolées et parfois en colonies identifiées dans les emprises </w:t>
      </w:r>
      <w:r w:rsidR="0093075A">
        <w:t>de la route</w:t>
      </w:r>
      <w:r w:rsidRPr="002B05D7">
        <w:t xml:space="preserve"> Kédougou-</w:t>
      </w:r>
      <w:r w:rsidR="00F42683" w:rsidRPr="002B05D7">
        <w:t>Fongolembi</w:t>
      </w:r>
      <w:r w:rsidRPr="002B05D7">
        <w:t xml:space="preserve">. La libération de </w:t>
      </w:r>
      <w:r w:rsidR="00C73BAE">
        <w:t>l’</w:t>
      </w:r>
      <w:r w:rsidRPr="002B05D7">
        <w:t xml:space="preserve">emprise </w:t>
      </w:r>
      <w:r w:rsidR="0093075A">
        <w:t>de la route</w:t>
      </w:r>
      <w:r w:rsidRPr="002B05D7">
        <w:t xml:space="preserve"> à aménager entrainera des pertes de termitières (habitats des termites et la microfaune du sol). L’impact sera toutefois d’importance moyenne.</w:t>
      </w:r>
    </w:p>
    <w:p w14:paraId="52F21E6B" w14:textId="15CFED40" w:rsidR="00236096" w:rsidRPr="002B05D7" w:rsidRDefault="00236096" w:rsidP="009A62B9">
      <w:pPr>
        <w:jc w:val="both"/>
      </w:pPr>
      <w:bookmarkStart w:id="168" w:name="_Toc15837560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49</w:t>
      </w:r>
      <w:r w:rsidR="00CF5E36">
        <w:rPr>
          <w:noProof/>
        </w:rPr>
        <w:fldChar w:fldCharType="end"/>
      </w:r>
      <w:r w:rsidRPr="002B05D7">
        <w:t>: Résumé de l’évaluation de la destruction d’habitats fauniques</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11"/>
        <w:gridCol w:w="1021"/>
        <w:gridCol w:w="1758"/>
        <w:gridCol w:w="1350"/>
        <w:gridCol w:w="1602"/>
        <w:gridCol w:w="1918"/>
      </w:tblGrid>
      <w:tr w:rsidR="00236096" w:rsidRPr="002B05D7" w14:paraId="03C1B9A4" w14:textId="77777777" w:rsidTr="00CE4C39">
        <w:trPr>
          <w:trHeight w:val="195"/>
        </w:trPr>
        <w:tc>
          <w:tcPr>
            <w:tcW w:w="5000" w:type="pct"/>
            <w:gridSpan w:val="6"/>
            <w:shd w:val="clear" w:color="auto" w:fill="C2D69B"/>
          </w:tcPr>
          <w:p w14:paraId="2D85DED1" w14:textId="77777777" w:rsidR="00236096" w:rsidRPr="002B05D7" w:rsidRDefault="00236096" w:rsidP="009A62B9">
            <w:pPr>
              <w:jc w:val="both"/>
            </w:pPr>
            <w:r w:rsidRPr="002B05D7">
              <w:t>Impact-6: Destruction d’habitats fauniques</w:t>
            </w:r>
          </w:p>
        </w:tc>
      </w:tr>
      <w:tr w:rsidR="00236096" w:rsidRPr="002B05D7" w14:paraId="3CEFA684" w14:textId="77777777" w:rsidTr="00CE4C39">
        <w:trPr>
          <w:trHeight w:val="341"/>
        </w:trPr>
        <w:tc>
          <w:tcPr>
            <w:tcW w:w="772" w:type="pct"/>
            <w:shd w:val="clear" w:color="auto" w:fill="auto"/>
          </w:tcPr>
          <w:p w14:paraId="39FB8785" w14:textId="77777777" w:rsidR="00236096" w:rsidRPr="002B05D7" w:rsidRDefault="00236096" w:rsidP="009A62B9">
            <w:pPr>
              <w:jc w:val="both"/>
            </w:pPr>
          </w:p>
        </w:tc>
        <w:tc>
          <w:tcPr>
            <w:tcW w:w="559" w:type="pct"/>
            <w:shd w:val="clear" w:color="auto" w:fill="auto"/>
          </w:tcPr>
          <w:p w14:paraId="018AC2FA" w14:textId="77777777" w:rsidR="00236096" w:rsidRPr="002B05D7" w:rsidRDefault="00236096" w:rsidP="009A62B9">
            <w:pPr>
              <w:jc w:val="both"/>
            </w:pPr>
            <w:r w:rsidRPr="002B05D7">
              <w:t>Intensité</w:t>
            </w:r>
          </w:p>
        </w:tc>
        <w:tc>
          <w:tcPr>
            <w:tcW w:w="973" w:type="pct"/>
            <w:shd w:val="clear" w:color="auto" w:fill="auto"/>
          </w:tcPr>
          <w:p w14:paraId="43669323" w14:textId="77777777" w:rsidR="00236096" w:rsidRPr="002B05D7" w:rsidRDefault="00236096" w:rsidP="009A62B9">
            <w:pPr>
              <w:jc w:val="both"/>
            </w:pPr>
            <w:r w:rsidRPr="002B05D7">
              <w:t>Étendue</w:t>
            </w:r>
          </w:p>
        </w:tc>
        <w:tc>
          <w:tcPr>
            <w:tcW w:w="748" w:type="pct"/>
            <w:shd w:val="clear" w:color="auto" w:fill="auto"/>
          </w:tcPr>
          <w:p w14:paraId="512786E6" w14:textId="77777777" w:rsidR="00236096" w:rsidRPr="002B05D7" w:rsidRDefault="00236096" w:rsidP="009A62B9">
            <w:pPr>
              <w:jc w:val="both"/>
            </w:pPr>
            <w:r w:rsidRPr="002B05D7">
              <w:t>Durée</w:t>
            </w:r>
          </w:p>
        </w:tc>
        <w:tc>
          <w:tcPr>
            <w:tcW w:w="887" w:type="pct"/>
            <w:shd w:val="clear" w:color="auto" w:fill="auto"/>
          </w:tcPr>
          <w:p w14:paraId="746EFB0C" w14:textId="77777777" w:rsidR="00236096" w:rsidRPr="002B05D7" w:rsidRDefault="00236096" w:rsidP="009A62B9">
            <w:pPr>
              <w:jc w:val="both"/>
            </w:pPr>
            <w:r w:rsidRPr="002B05D7">
              <w:t>Importance</w:t>
            </w:r>
          </w:p>
        </w:tc>
        <w:tc>
          <w:tcPr>
            <w:tcW w:w="1061" w:type="pct"/>
            <w:shd w:val="clear" w:color="auto" w:fill="auto"/>
          </w:tcPr>
          <w:p w14:paraId="60A1DEDD" w14:textId="77777777" w:rsidR="00236096" w:rsidRPr="002B05D7" w:rsidRDefault="00236096" w:rsidP="009A62B9">
            <w:pPr>
              <w:jc w:val="both"/>
            </w:pPr>
            <w:r w:rsidRPr="002B05D7">
              <w:t xml:space="preserve">Réversibilité  </w:t>
            </w:r>
          </w:p>
        </w:tc>
      </w:tr>
      <w:tr w:rsidR="00236096" w:rsidRPr="002B05D7" w14:paraId="5467219C" w14:textId="77777777" w:rsidTr="00CE4C39">
        <w:trPr>
          <w:cantSplit/>
        </w:trPr>
        <w:tc>
          <w:tcPr>
            <w:tcW w:w="772" w:type="pct"/>
            <w:shd w:val="clear" w:color="auto" w:fill="auto"/>
          </w:tcPr>
          <w:p w14:paraId="50D3F4D0" w14:textId="77777777" w:rsidR="00236096" w:rsidRPr="002B05D7" w:rsidRDefault="00236096" w:rsidP="009A62B9">
            <w:pPr>
              <w:jc w:val="both"/>
            </w:pPr>
            <w:r w:rsidRPr="002B05D7">
              <w:t>Sans atténuation</w:t>
            </w:r>
          </w:p>
        </w:tc>
        <w:tc>
          <w:tcPr>
            <w:tcW w:w="559" w:type="pct"/>
            <w:shd w:val="clear" w:color="auto" w:fill="auto"/>
            <w:vAlign w:val="center"/>
          </w:tcPr>
          <w:p w14:paraId="6E63A7C0" w14:textId="77777777" w:rsidR="00236096" w:rsidRPr="002B05D7" w:rsidRDefault="00236096" w:rsidP="009A62B9">
            <w:pPr>
              <w:jc w:val="both"/>
            </w:pPr>
            <w:r w:rsidRPr="002B05D7">
              <w:t xml:space="preserve">Moyenne </w:t>
            </w:r>
          </w:p>
        </w:tc>
        <w:tc>
          <w:tcPr>
            <w:tcW w:w="973" w:type="pct"/>
            <w:shd w:val="clear" w:color="auto" w:fill="auto"/>
            <w:vAlign w:val="center"/>
          </w:tcPr>
          <w:p w14:paraId="002768F0" w14:textId="77777777" w:rsidR="00236096" w:rsidRPr="002B05D7" w:rsidRDefault="00236096" w:rsidP="009A62B9">
            <w:pPr>
              <w:jc w:val="both"/>
            </w:pPr>
            <w:r w:rsidRPr="002B05D7">
              <w:t xml:space="preserve">Locale </w:t>
            </w:r>
          </w:p>
        </w:tc>
        <w:tc>
          <w:tcPr>
            <w:tcW w:w="748" w:type="pct"/>
            <w:shd w:val="clear" w:color="auto" w:fill="auto"/>
            <w:vAlign w:val="center"/>
          </w:tcPr>
          <w:p w14:paraId="02F18028" w14:textId="77777777" w:rsidR="00236096" w:rsidRPr="002B05D7" w:rsidRDefault="00236096" w:rsidP="009A62B9">
            <w:pPr>
              <w:jc w:val="both"/>
            </w:pPr>
            <w:r w:rsidRPr="002B05D7">
              <w:t xml:space="preserve">Longue </w:t>
            </w:r>
          </w:p>
        </w:tc>
        <w:tc>
          <w:tcPr>
            <w:tcW w:w="887" w:type="pct"/>
            <w:shd w:val="clear" w:color="auto" w:fill="FFFF00"/>
            <w:vAlign w:val="center"/>
          </w:tcPr>
          <w:p w14:paraId="05CE1E28" w14:textId="77777777" w:rsidR="00236096" w:rsidRPr="002B05D7" w:rsidRDefault="00236096" w:rsidP="009A62B9">
            <w:pPr>
              <w:jc w:val="both"/>
            </w:pPr>
            <w:r w:rsidRPr="002B05D7">
              <w:t>Moyenne</w:t>
            </w:r>
          </w:p>
        </w:tc>
        <w:tc>
          <w:tcPr>
            <w:tcW w:w="1061" w:type="pct"/>
            <w:shd w:val="clear" w:color="auto" w:fill="auto"/>
            <w:vAlign w:val="center"/>
          </w:tcPr>
          <w:p w14:paraId="4F67990B" w14:textId="77777777" w:rsidR="00236096" w:rsidRPr="002B05D7" w:rsidRDefault="00236096" w:rsidP="009A62B9">
            <w:pPr>
              <w:jc w:val="both"/>
            </w:pPr>
            <w:r w:rsidRPr="002B05D7">
              <w:t>Irréversible</w:t>
            </w:r>
          </w:p>
        </w:tc>
      </w:tr>
      <w:tr w:rsidR="00236096" w:rsidRPr="002B05D7" w14:paraId="68656CF3" w14:textId="77777777" w:rsidTr="00CE4C39">
        <w:trPr>
          <w:cantSplit/>
          <w:trHeight w:val="1038"/>
        </w:trPr>
        <w:tc>
          <w:tcPr>
            <w:tcW w:w="772" w:type="pct"/>
            <w:shd w:val="clear" w:color="auto" w:fill="auto"/>
          </w:tcPr>
          <w:p w14:paraId="13814154" w14:textId="77777777" w:rsidR="00236096" w:rsidRPr="002B05D7" w:rsidRDefault="00236096" w:rsidP="009A62B9">
            <w:pPr>
              <w:jc w:val="both"/>
            </w:pPr>
            <w:r w:rsidRPr="002B05D7">
              <w:t>Mesures d'atténuation/</w:t>
            </w:r>
          </w:p>
          <w:p w14:paraId="60B3FD51" w14:textId="77777777" w:rsidR="00236096" w:rsidRPr="002B05D7" w:rsidRDefault="00236096" w:rsidP="009A62B9">
            <w:pPr>
              <w:jc w:val="both"/>
            </w:pPr>
            <w:r w:rsidRPr="002B05D7">
              <w:t>Amélioration</w:t>
            </w:r>
          </w:p>
        </w:tc>
        <w:tc>
          <w:tcPr>
            <w:tcW w:w="4228" w:type="pct"/>
            <w:gridSpan w:val="5"/>
            <w:shd w:val="clear" w:color="auto" w:fill="auto"/>
          </w:tcPr>
          <w:p w14:paraId="740A0967" w14:textId="77777777" w:rsidR="0087706E" w:rsidRPr="002B05D7" w:rsidRDefault="0087706E" w:rsidP="009A62B9">
            <w:pPr>
              <w:pStyle w:val="Commentaire"/>
              <w:spacing w:line="240" w:lineRule="auto"/>
              <w:rPr>
                <w:rFonts w:ascii="Times New Roman" w:hAnsi="Times New Roman"/>
                <w:sz w:val="24"/>
                <w:szCs w:val="24"/>
              </w:rPr>
            </w:pPr>
          </w:p>
          <w:p w14:paraId="1E4BB711" w14:textId="77777777" w:rsidR="00E96FB2" w:rsidRPr="005D1BB2" w:rsidRDefault="00E96FB2" w:rsidP="005D1BB2">
            <w:pPr>
              <w:pStyle w:val="Commentaire"/>
              <w:numPr>
                <w:ilvl w:val="0"/>
                <w:numId w:val="546"/>
              </w:numPr>
              <w:spacing w:line="240" w:lineRule="auto"/>
              <w:rPr>
                <w:rFonts w:ascii="Times New Roman" w:hAnsi="Times New Roman"/>
              </w:rPr>
            </w:pPr>
            <w:r w:rsidRPr="005D1BB2">
              <w:rPr>
                <w:rFonts w:ascii="Times New Roman" w:hAnsi="Times New Roman"/>
                <w:sz w:val="24"/>
                <w:szCs w:val="24"/>
              </w:rPr>
              <w:t>Respecter les prescriptions du Code de la Chasse et de la protection de la faune ;</w:t>
            </w:r>
          </w:p>
          <w:p w14:paraId="3EED1CE7" w14:textId="3452DF46" w:rsidR="00236096" w:rsidRPr="00B76077" w:rsidRDefault="00E96FB2" w:rsidP="00B76077">
            <w:pPr>
              <w:pStyle w:val="Commentaire"/>
              <w:numPr>
                <w:ilvl w:val="0"/>
                <w:numId w:val="546"/>
              </w:numPr>
              <w:spacing w:line="240" w:lineRule="auto"/>
              <w:rPr>
                <w:rFonts w:ascii="Times New Roman" w:hAnsi="Times New Roman"/>
                <w:sz w:val="24"/>
                <w:szCs w:val="24"/>
              </w:rPr>
            </w:pPr>
            <w:r w:rsidRPr="005D1BB2">
              <w:rPr>
                <w:rFonts w:ascii="Times New Roman" w:hAnsi="Times New Roman"/>
                <w:sz w:val="24"/>
                <w:szCs w:val="24"/>
              </w:rPr>
              <w:t>déplacer, dans la mesure du possible, les grandes termitières (ou une partie) avec des pelleteuses</w:t>
            </w:r>
            <w:r w:rsidR="00B76077">
              <w:rPr>
                <w:rFonts w:ascii="Times New Roman" w:hAnsi="Times New Roman"/>
                <w:sz w:val="24"/>
                <w:szCs w:val="24"/>
              </w:rPr>
              <w:t>.</w:t>
            </w:r>
          </w:p>
          <w:p w14:paraId="70FB0115" w14:textId="77777777" w:rsidR="00236096" w:rsidRPr="002B05D7" w:rsidRDefault="00236096" w:rsidP="009A62B9">
            <w:pPr>
              <w:ind w:left="360"/>
              <w:jc w:val="both"/>
              <w:rPr>
                <w:rFonts w:eastAsia="Calibri"/>
              </w:rPr>
            </w:pPr>
          </w:p>
        </w:tc>
      </w:tr>
      <w:tr w:rsidR="00236096" w:rsidRPr="002B05D7" w14:paraId="2257267E" w14:textId="77777777" w:rsidTr="00CE4C39">
        <w:trPr>
          <w:cantSplit/>
        </w:trPr>
        <w:tc>
          <w:tcPr>
            <w:tcW w:w="772" w:type="pct"/>
            <w:shd w:val="clear" w:color="auto" w:fill="auto"/>
          </w:tcPr>
          <w:p w14:paraId="16119CE4" w14:textId="77777777" w:rsidR="00236096" w:rsidRPr="002B05D7" w:rsidRDefault="00236096" w:rsidP="009A62B9">
            <w:pPr>
              <w:jc w:val="both"/>
            </w:pPr>
            <w:r w:rsidRPr="002B05D7">
              <w:t>Avec atténuation</w:t>
            </w:r>
          </w:p>
        </w:tc>
        <w:tc>
          <w:tcPr>
            <w:tcW w:w="559" w:type="pct"/>
            <w:shd w:val="clear" w:color="auto" w:fill="auto"/>
            <w:vAlign w:val="center"/>
          </w:tcPr>
          <w:p w14:paraId="3CBC9EE9" w14:textId="77777777" w:rsidR="00236096" w:rsidRPr="002B05D7" w:rsidRDefault="00236096" w:rsidP="009A62B9">
            <w:pPr>
              <w:jc w:val="both"/>
            </w:pPr>
            <w:r w:rsidRPr="002B05D7">
              <w:t xml:space="preserve">Moyenne </w:t>
            </w:r>
          </w:p>
        </w:tc>
        <w:tc>
          <w:tcPr>
            <w:tcW w:w="973" w:type="pct"/>
            <w:shd w:val="clear" w:color="auto" w:fill="auto"/>
            <w:vAlign w:val="center"/>
          </w:tcPr>
          <w:p w14:paraId="2B292072" w14:textId="77777777" w:rsidR="00236096" w:rsidRPr="002B05D7" w:rsidRDefault="00236096" w:rsidP="009A62B9">
            <w:pPr>
              <w:jc w:val="both"/>
            </w:pPr>
            <w:r w:rsidRPr="002B05D7">
              <w:t xml:space="preserve">Locale </w:t>
            </w:r>
          </w:p>
        </w:tc>
        <w:tc>
          <w:tcPr>
            <w:tcW w:w="748" w:type="pct"/>
            <w:shd w:val="clear" w:color="auto" w:fill="auto"/>
            <w:vAlign w:val="center"/>
          </w:tcPr>
          <w:p w14:paraId="63CE7A0C" w14:textId="77777777" w:rsidR="00236096" w:rsidRPr="002B05D7" w:rsidRDefault="00236096" w:rsidP="009A62B9">
            <w:pPr>
              <w:jc w:val="both"/>
            </w:pPr>
            <w:r w:rsidRPr="002B05D7">
              <w:t xml:space="preserve">Courte </w:t>
            </w:r>
          </w:p>
        </w:tc>
        <w:tc>
          <w:tcPr>
            <w:tcW w:w="887" w:type="pct"/>
            <w:shd w:val="clear" w:color="auto" w:fill="92D050"/>
            <w:vAlign w:val="center"/>
          </w:tcPr>
          <w:p w14:paraId="032D06E3" w14:textId="77777777" w:rsidR="00236096" w:rsidRPr="002B05D7" w:rsidRDefault="00236096" w:rsidP="009A62B9">
            <w:pPr>
              <w:jc w:val="both"/>
            </w:pPr>
            <w:r w:rsidRPr="002B05D7">
              <w:t>Mineure</w:t>
            </w:r>
          </w:p>
        </w:tc>
        <w:tc>
          <w:tcPr>
            <w:tcW w:w="1061" w:type="pct"/>
            <w:shd w:val="clear" w:color="auto" w:fill="auto"/>
            <w:vAlign w:val="center"/>
          </w:tcPr>
          <w:p w14:paraId="716DF4D9" w14:textId="77777777" w:rsidR="00236096" w:rsidRPr="002B05D7" w:rsidRDefault="00236096" w:rsidP="009A62B9">
            <w:pPr>
              <w:jc w:val="both"/>
            </w:pPr>
          </w:p>
        </w:tc>
      </w:tr>
    </w:tbl>
    <w:p w14:paraId="046C6B58" w14:textId="77777777" w:rsidR="00236096" w:rsidRPr="002B05D7" w:rsidRDefault="00236096" w:rsidP="009A62B9">
      <w:pPr>
        <w:jc w:val="both"/>
      </w:pPr>
    </w:p>
    <w:p w14:paraId="4E5ED1F4" w14:textId="77777777" w:rsidR="00236096" w:rsidRPr="002B05D7" w:rsidRDefault="00236096" w:rsidP="009A62B9">
      <w:pPr>
        <w:pStyle w:val="impact5"/>
        <w:numPr>
          <w:ilvl w:val="0"/>
          <w:numId w:val="297"/>
        </w:numPr>
        <w:jc w:val="both"/>
        <w:rPr>
          <w:b/>
          <w:i/>
          <w:lang w:val="fr-FR"/>
        </w:rPr>
      </w:pPr>
      <w:r w:rsidRPr="002B05D7">
        <w:rPr>
          <w:b/>
          <w:i/>
          <w:lang w:val="fr-FR"/>
        </w:rPr>
        <w:t>Impact-7: Éloignement de la faune</w:t>
      </w:r>
    </w:p>
    <w:p w14:paraId="26A96651" w14:textId="2E19FD49" w:rsidR="00236096" w:rsidRPr="002B05D7" w:rsidRDefault="00236096" w:rsidP="009A62B9">
      <w:pPr>
        <w:jc w:val="both"/>
      </w:pPr>
      <w:r w:rsidRPr="002B05D7">
        <w:t>Les infrastructures routières peuvent avoir des impacts s</w:t>
      </w:r>
      <w:r w:rsidR="004943BB" w:rsidRPr="002B05D7">
        <w:t xml:space="preserve">ur la faune. Ces impacts liés à </w:t>
      </w:r>
      <w:r w:rsidRPr="002B05D7">
        <w:t xml:space="preserve">l’installation de chantiers et à la fréquentation humaine dans les chantiers vont être temporaires.  En effet, le remodelage du terrain et l’abattage des arbres ne vont pas manquer d’engendrer du bruit et des vibrations qui vont rompre la quiétude dont la faune sauvage a besoin pour accomplir les différentes phases de leur cycle de vie annuel. Les études de Rainer et </w:t>
      </w:r>
      <w:r w:rsidRPr="002B05D7">
        <w:rPr>
          <w:i/>
        </w:rPr>
        <w:t>al</w:t>
      </w:r>
      <w:r w:rsidRPr="002B05D7">
        <w:t xml:space="preserve">. 2018, montrent que ce type de perturbations peut exacerber le niveau de stress chez les chimpanzés (ce qui peut impacter leur reproduction et leur comportement envers les humains s’ils se sentent menacés), ainsi qu'une perturbation des schémas de déplacement et d'utilisation de l'habitat s’ils décident d’éviter les zones de travaux bien qu’elle soit comprise dans leur domaine vital. L'isolement des communautés, groupes ou populations de chimpanzé induit par des modifications majeures du paysage sont susceptibles d'entraîner à long terme une consanguinité génétique ayant un impact significatif sur la viabilité génétique de la population (Rainer et </w:t>
      </w:r>
      <w:r w:rsidRPr="002B05D7">
        <w:rPr>
          <w:i/>
        </w:rPr>
        <w:t>al</w:t>
      </w:r>
      <w:r w:rsidRPr="002B05D7">
        <w:t>. 2018).</w:t>
      </w:r>
    </w:p>
    <w:p w14:paraId="4BC701C0" w14:textId="5D8BB990" w:rsidR="00236096" w:rsidRPr="002B05D7" w:rsidRDefault="00236096" w:rsidP="009A62B9">
      <w:pPr>
        <w:jc w:val="both"/>
      </w:pPr>
      <w:r w:rsidRPr="002B05D7">
        <w:t xml:space="preserve">La libération des emprises va nécessiter l’abattage </w:t>
      </w:r>
      <w:r w:rsidR="00C73BAE">
        <w:t>de pieds d’arbres</w:t>
      </w:r>
      <w:r w:rsidR="00C73BAE" w:rsidRPr="002B05D7">
        <w:t xml:space="preserve"> </w:t>
      </w:r>
      <w:r w:rsidRPr="002B05D7">
        <w:t>qui participent à l’alimentation de la faune sauvage notamment celui des chimpanzés. Ainsi, une perte de ressources peut engendrer une modification du domaine vital de la population des chimpanzés (</w:t>
      </w:r>
      <w:r w:rsidRPr="002B05D7">
        <w:rPr>
          <w:i/>
        </w:rPr>
        <w:t>Pan troglodytes verus</w:t>
      </w:r>
      <w:r w:rsidRPr="002B05D7">
        <w:t xml:space="preserve">). Ces derniers vont se déplacer dans d’autres zones plus favorables. Si celle-ci avoisine </w:t>
      </w:r>
      <w:r w:rsidR="00E24447" w:rsidRPr="002B05D7">
        <w:t>une autre communauté animale</w:t>
      </w:r>
      <w:r w:rsidRPr="002B05D7">
        <w:t>, l’impact peut générer des compétitions inter et intra spécifique pour la nourriture.</w:t>
      </w:r>
    </w:p>
    <w:p w14:paraId="2C9AF1CD" w14:textId="77777777" w:rsidR="00236096" w:rsidRPr="002B05D7" w:rsidRDefault="00236096" w:rsidP="009A62B9">
      <w:pPr>
        <w:jc w:val="both"/>
      </w:pPr>
    </w:p>
    <w:p w14:paraId="4F3B1126" w14:textId="168E1077" w:rsidR="00236096" w:rsidRPr="002B05D7" w:rsidRDefault="00236096" w:rsidP="009A62B9">
      <w:pPr>
        <w:jc w:val="both"/>
      </w:pPr>
      <w:bookmarkStart w:id="169" w:name="_Toc15837560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50</w:t>
      </w:r>
      <w:r w:rsidR="00CF5E36">
        <w:rPr>
          <w:noProof/>
        </w:rPr>
        <w:fldChar w:fldCharType="end"/>
      </w:r>
      <w:r w:rsidRPr="002B05D7">
        <w:t>: résumé de l’évaluation de l’éloignement de la faune</w:t>
      </w:r>
      <w:bookmarkEnd w:id="169"/>
    </w:p>
    <w:tbl>
      <w:tblPr>
        <w:tblW w:w="4937"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458"/>
        <w:gridCol w:w="1456"/>
        <w:gridCol w:w="1456"/>
        <w:gridCol w:w="1458"/>
        <w:gridCol w:w="1526"/>
      </w:tblGrid>
      <w:tr w:rsidR="00236096" w:rsidRPr="002B05D7" w14:paraId="3412055A" w14:textId="77777777" w:rsidTr="00CE4C39">
        <w:tc>
          <w:tcPr>
            <w:tcW w:w="5000" w:type="pct"/>
            <w:gridSpan w:val="6"/>
            <w:shd w:val="clear" w:color="auto" w:fill="FFE599"/>
          </w:tcPr>
          <w:p w14:paraId="280DCA2E" w14:textId="77777777" w:rsidR="00236096" w:rsidRPr="002B05D7" w:rsidRDefault="00236096" w:rsidP="009A62B9">
            <w:pPr>
              <w:jc w:val="both"/>
            </w:pPr>
            <w:r w:rsidRPr="002B05D7">
              <w:t xml:space="preserve">Impact -7: </w:t>
            </w:r>
            <w:r w:rsidR="004B2D70">
              <w:t>Éloignement</w:t>
            </w:r>
            <w:r w:rsidRPr="002B05D7">
              <w:t xml:space="preserve"> de la faune</w:t>
            </w:r>
          </w:p>
        </w:tc>
      </w:tr>
      <w:tr w:rsidR="00236096" w:rsidRPr="002B05D7" w14:paraId="46730E45" w14:textId="77777777" w:rsidTr="00CE4C39">
        <w:tc>
          <w:tcPr>
            <w:tcW w:w="5000" w:type="pct"/>
            <w:gridSpan w:val="6"/>
            <w:shd w:val="clear" w:color="auto" w:fill="auto"/>
          </w:tcPr>
          <w:p w14:paraId="326421D7" w14:textId="77777777" w:rsidR="00236096" w:rsidRPr="002B05D7" w:rsidRDefault="00236096" w:rsidP="009A62B9">
            <w:pPr>
              <w:jc w:val="both"/>
              <w:rPr>
                <w:rFonts w:eastAsia="Cambria"/>
              </w:rPr>
            </w:pPr>
            <w:r w:rsidRPr="002B05D7">
              <w:rPr>
                <w:rFonts w:eastAsia="Cambria"/>
              </w:rPr>
              <w:t xml:space="preserve">Activité : </w:t>
            </w:r>
            <w:r w:rsidRPr="002B05D7">
              <w:t>libération des emprises, exploitation des carrières, etc.</w:t>
            </w:r>
          </w:p>
        </w:tc>
      </w:tr>
      <w:tr w:rsidR="00236096" w:rsidRPr="002B05D7" w14:paraId="3A7000F3" w14:textId="77777777" w:rsidTr="00CE4C39">
        <w:tc>
          <w:tcPr>
            <w:tcW w:w="889" w:type="pct"/>
            <w:shd w:val="clear" w:color="auto" w:fill="auto"/>
          </w:tcPr>
          <w:p w14:paraId="46F74CC0" w14:textId="77777777" w:rsidR="00236096" w:rsidRPr="002B05D7" w:rsidRDefault="00236096" w:rsidP="009A62B9">
            <w:pPr>
              <w:jc w:val="both"/>
              <w:rPr>
                <w:rFonts w:eastAsia="Cambria"/>
              </w:rPr>
            </w:pPr>
            <w:r w:rsidRPr="002B05D7">
              <w:rPr>
                <w:rFonts w:eastAsia="Cambria"/>
              </w:rPr>
              <w:t>Critère</w:t>
            </w:r>
          </w:p>
        </w:tc>
        <w:tc>
          <w:tcPr>
            <w:tcW w:w="815" w:type="pct"/>
            <w:shd w:val="clear" w:color="auto" w:fill="auto"/>
          </w:tcPr>
          <w:p w14:paraId="184839DE" w14:textId="77777777" w:rsidR="00236096" w:rsidRPr="002B05D7" w:rsidRDefault="00236096" w:rsidP="009A62B9">
            <w:pPr>
              <w:jc w:val="both"/>
              <w:rPr>
                <w:rFonts w:eastAsia="Cambria"/>
              </w:rPr>
            </w:pPr>
            <w:r w:rsidRPr="002B05D7">
              <w:rPr>
                <w:rFonts w:eastAsia="Cambria"/>
              </w:rPr>
              <w:t>Intensité</w:t>
            </w:r>
          </w:p>
        </w:tc>
        <w:tc>
          <w:tcPr>
            <w:tcW w:w="814" w:type="pct"/>
            <w:shd w:val="clear" w:color="auto" w:fill="auto"/>
          </w:tcPr>
          <w:p w14:paraId="25E0C481" w14:textId="77777777" w:rsidR="00236096" w:rsidRPr="002B05D7" w:rsidRDefault="00236096" w:rsidP="009A62B9">
            <w:pPr>
              <w:jc w:val="both"/>
              <w:rPr>
                <w:rFonts w:eastAsia="Cambria"/>
              </w:rPr>
            </w:pPr>
            <w:r w:rsidRPr="002B05D7">
              <w:rPr>
                <w:rFonts w:eastAsia="Cambria"/>
              </w:rPr>
              <w:t>Etendue</w:t>
            </w:r>
          </w:p>
        </w:tc>
        <w:tc>
          <w:tcPr>
            <w:tcW w:w="814" w:type="pct"/>
            <w:shd w:val="clear" w:color="auto" w:fill="auto"/>
          </w:tcPr>
          <w:p w14:paraId="3ADF4DF3" w14:textId="77777777" w:rsidR="00236096" w:rsidRPr="002B05D7" w:rsidRDefault="00236096" w:rsidP="009A62B9">
            <w:pPr>
              <w:jc w:val="both"/>
              <w:rPr>
                <w:rFonts w:eastAsia="Cambria"/>
              </w:rPr>
            </w:pPr>
            <w:r w:rsidRPr="002B05D7">
              <w:rPr>
                <w:rFonts w:eastAsia="Cambria"/>
              </w:rPr>
              <w:t>Durée</w:t>
            </w:r>
          </w:p>
        </w:tc>
        <w:tc>
          <w:tcPr>
            <w:tcW w:w="815" w:type="pct"/>
            <w:shd w:val="clear" w:color="auto" w:fill="auto"/>
          </w:tcPr>
          <w:p w14:paraId="23BE28E3" w14:textId="77777777" w:rsidR="00236096" w:rsidRPr="002B05D7" w:rsidRDefault="00236096" w:rsidP="009A62B9">
            <w:pPr>
              <w:jc w:val="both"/>
              <w:rPr>
                <w:rFonts w:eastAsia="Cambria"/>
              </w:rPr>
            </w:pPr>
            <w:r w:rsidRPr="002B05D7">
              <w:rPr>
                <w:rFonts w:eastAsia="Cambria"/>
              </w:rPr>
              <w:t>Importance</w:t>
            </w:r>
          </w:p>
        </w:tc>
        <w:tc>
          <w:tcPr>
            <w:tcW w:w="853" w:type="pct"/>
            <w:shd w:val="clear" w:color="auto" w:fill="auto"/>
          </w:tcPr>
          <w:p w14:paraId="51335C7D" w14:textId="77777777" w:rsidR="00236096" w:rsidRPr="002B05D7" w:rsidRDefault="00236096" w:rsidP="009A62B9">
            <w:pPr>
              <w:jc w:val="both"/>
              <w:rPr>
                <w:rFonts w:eastAsia="Cambria"/>
              </w:rPr>
            </w:pPr>
            <w:r w:rsidRPr="002B05D7">
              <w:rPr>
                <w:rFonts w:eastAsia="Cambria"/>
              </w:rPr>
              <w:t>Réversibilité</w:t>
            </w:r>
          </w:p>
        </w:tc>
      </w:tr>
      <w:tr w:rsidR="00236096" w:rsidRPr="002B05D7" w14:paraId="6FE52B54" w14:textId="77777777" w:rsidTr="00CE4C39">
        <w:tc>
          <w:tcPr>
            <w:tcW w:w="889" w:type="pct"/>
            <w:shd w:val="clear" w:color="auto" w:fill="auto"/>
          </w:tcPr>
          <w:p w14:paraId="75E14670" w14:textId="77777777" w:rsidR="00236096" w:rsidRPr="002B05D7" w:rsidRDefault="00236096" w:rsidP="009A62B9">
            <w:pPr>
              <w:jc w:val="both"/>
              <w:rPr>
                <w:rFonts w:eastAsia="Cambria"/>
              </w:rPr>
            </w:pPr>
            <w:r w:rsidRPr="002B05D7">
              <w:rPr>
                <w:rFonts w:eastAsia="Cambria"/>
              </w:rPr>
              <w:t>Sans atténuation</w:t>
            </w:r>
          </w:p>
        </w:tc>
        <w:tc>
          <w:tcPr>
            <w:tcW w:w="815" w:type="pct"/>
            <w:shd w:val="clear" w:color="auto" w:fill="auto"/>
          </w:tcPr>
          <w:p w14:paraId="5E58208F" w14:textId="77777777" w:rsidR="00236096" w:rsidRPr="002B05D7" w:rsidRDefault="00236096" w:rsidP="009A62B9">
            <w:pPr>
              <w:jc w:val="both"/>
              <w:rPr>
                <w:rFonts w:eastAsia="Cambria"/>
              </w:rPr>
            </w:pPr>
            <w:r w:rsidRPr="002B05D7">
              <w:rPr>
                <w:rFonts w:eastAsia="Cambria"/>
              </w:rPr>
              <w:t>forte</w:t>
            </w:r>
          </w:p>
        </w:tc>
        <w:tc>
          <w:tcPr>
            <w:tcW w:w="814" w:type="pct"/>
            <w:shd w:val="clear" w:color="auto" w:fill="auto"/>
          </w:tcPr>
          <w:p w14:paraId="75E6011C" w14:textId="77777777" w:rsidR="00236096" w:rsidRPr="002B05D7" w:rsidRDefault="00236096" w:rsidP="009A62B9">
            <w:pPr>
              <w:jc w:val="both"/>
              <w:rPr>
                <w:rFonts w:eastAsia="Cambria"/>
              </w:rPr>
            </w:pPr>
            <w:r w:rsidRPr="002B05D7">
              <w:rPr>
                <w:rFonts w:eastAsia="Cambria"/>
              </w:rPr>
              <w:t>Locale</w:t>
            </w:r>
          </w:p>
        </w:tc>
        <w:tc>
          <w:tcPr>
            <w:tcW w:w="814" w:type="pct"/>
            <w:shd w:val="clear" w:color="auto" w:fill="auto"/>
          </w:tcPr>
          <w:p w14:paraId="13C59658" w14:textId="77777777" w:rsidR="00236096" w:rsidRPr="002B05D7" w:rsidRDefault="00236096" w:rsidP="009A62B9">
            <w:pPr>
              <w:jc w:val="both"/>
              <w:rPr>
                <w:rFonts w:eastAsia="Cambria"/>
              </w:rPr>
            </w:pPr>
            <w:r w:rsidRPr="002B05D7">
              <w:rPr>
                <w:rFonts w:eastAsia="Cambria"/>
              </w:rPr>
              <w:t>Longue</w:t>
            </w:r>
          </w:p>
        </w:tc>
        <w:tc>
          <w:tcPr>
            <w:tcW w:w="815" w:type="pct"/>
            <w:shd w:val="clear" w:color="auto" w:fill="FF0000"/>
          </w:tcPr>
          <w:p w14:paraId="1E257B86" w14:textId="77777777" w:rsidR="00236096" w:rsidRPr="002B05D7" w:rsidRDefault="00236096" w:rsidP="009A62B9">
            <w:pPr>
              <w:jc w:val="both"/>
              <w:rPr>
                <w:rFonts w:eastAsia="Cambria"/>
                <w:b/>
              </w:rPr>
            </w:pPr>
            <w:r w:rsidRPr="002B05D7">
              <w:rPr>
                <w:rFonts w:eastAsia="Cambria"/>
                <w:b/>
              </w:rPr>
              <w:t>Majeure</w:t>
            </w:r>
          </w:p>
        </w:tc>
        <w:tc>
          <w:tcPr>
            <w:tcW w:w="853" w:type="pct"/>
            <w:shd w:val="clear" w:color="auto" w:fill="auto"/>
          </w:tcPr>
          <w:p w14:paraId="1F007715" w14:textId="77777777" w:rsidR="00236096" w:rsidRPr="002B05D7" w:rsidRDefault="00236096" w:rsidP="009A62B9">
            <w:pPr>
              <w:jc w:val="both"/>
              <w:rPr>
                <w:rFonts w:eastAsia="Cambria"/>
              </w:rPr>
            </w:pPr>
            <w:r w:rsidRPr="002B05D7">
              <w:rPr>
                <w:rFonts w:eastAsia="Cambria"/>
              </w:rPr>
              <w:t>Irréversible</w:t>
            </w:r>
          </w:p>
        </w:tc>
      </w:tr>
      <w:tr w:rsidR="00236096" w:rsidRPr="002B05D7" w14:paraId="7E6A8EC7" w14:textId="77777777" w:rsidTr="00CE4C39">
        <w:tc>
          <w:tcPr>
            <w:tcW w:w="889" w:type="pct"/>
            <w:shd w:val="clear" w:color="auto" w:fill="auto"/>
          </w:tcPr>
          <w:p w14:paraId="45BC3964" w14:textId="77777777" w:rsidR="00236096" w:rsidRPr="002B05D7" w:rsidRDefault="00236096" w:rsidP="009A62B9">
            <w:pPr>
              <w:jc w:val="both"/>
              <w:rPr>
                <w:rFonts w:eastAsia="Cambria"/>
              </w:rPr>
            </w:pPr>
            <w:r w:rsidRPr="002B05D7">
              <w:rPr>
                <w:rFonts w:eastAsia="Cambria"/>
              </w:rPr>
              <w:t>Mesures d'atténuation</w:t>
            </w:r>
          </w:p>
        </w:tc>
        <w:tc>
          <w:tcPr>
            <w:tcW w:w="4111" w:type="pct"/>
            <w:gridSpan w:val="5"/>
            <w:shd w:val="clear" w:color="auto" w:fill="auto"/>
          </w:tcPr>
          <w:p w14:paraId="497D4C66" w14:textId="77777777" w:rsidR="00537D82" w:rsidRPr="005D1BB2" w:rsidRDefault="00537D82" w:rsidP="005D1BB2">
            <w:pPr>
              <w:pStyle w:val="Paragraphedeliste"/>
              <w:numPr>
                <w:ilvl w:val="0"/>
                <w:numId w:val="300"/>
              </w:numPr>
              <w:spacing w:line="240" w:lineRule="auto"/>
              <w:jc w:val="both"/>
              <w:rPr>
                <w:rFonts w:ascii="Times New Roman" w:hAnsi="Times New Roman" w:cs="Times New Roman"/>
              </w:rPr>
            </w:pPr>
            <w:r w:rsidRPr="005D1BB2">
              <w:rPr>
                <w:rFonts w:ascii="Times New Roman" w:hAnsi="Times New Roman" w:cs="Times New Roman"/>
                <w:sz w:val="24"/>
                <w:szCs w:val="24"/>
              </w:rPr>
              <w:t>Éviter les zones de fréquentation des chimpanzés pour l’installation des bases chantiers ;</w:t>
            </w:r>
          </w:p>
          <w:p w14:paraId="05E5F538" w14:textId="4D663F6E" w:rsidR="00537D82" w:rsidRDefault="00537D82" w:rsidP="00537D82">
            <w:pPr>
              <w:pStyle w:val="Paragraphedeliste"/>
              <w:numPr>
                <w:ilvl w:val="0"/>
                <w:numId w:val="300"/>
              </w:numPr>
              <w:spacing w:line="240" w:lineRule="auto"/>
              <w:jc w:val="both"/>
              <w:rPr>
                <w:rFonts w:ascii="Times New Roman" w:hAnsi="Times New Roman" w:cs="Times New Roman"/>
                <w:sz w:val="24"/>
                <w:szCs w:val="24"/>
              </w:rPr>
            </w:pPr>
            <w:r w:rsidRPr="005D1BB2">
              <w:rPr>
                <w:rFonts w:ascii="Times New Roman" w:hAnsi="Times New Roman" w:cs="Times New Roman"/>
                <w:sz w:val="24"/>
                <w:szCs w:val="24"/>
              </w:rPr>
              <w:t>Éviter les mouvements des machines et la création de pistes de déviation dans les zones de fréquentation des chimpanzés</w:t>
            </w:r>
          </w:p>
          <w:p w14:paraId="3AAF9EC4" w14:textId="0ACAB7E9" w:rsidR="00236096" w:rsidRPr="002B05D7" w:rsidRDefault="00236096" w:rsidP="009A62B9">
            <w:pPr>
              <w:pStyle w:val="Paragraphedeliste"/>
              <w:numPr>
                <w:ilvl w:val="0"/>
                <w:numId w:val="300"/>
              </w:numPr>
              <w:spacing w:line="240" w:lineRule="auto"/>
              <w:jc w:val="both"/>
              <w:rPr>
                <w:rFonts w:ascii="Times New Roman" w:hAnsi="Times New Roman" w:cs="Times New Roman"/>
                <w:sz w:val="24"/>
                <w:szCs w:val="24"/>
              </w:rPr>
            </w:pPr>
          </w:p>
        </w:tc>
      </w:tr>
      <w:tr w:rsidR="00236096" w:rsidRPr="002B05D7" w14:paraId="10660CA5" w14:textId="77777777" w:rsidTr="00CE4C39">
        <w:tc>
          <w:tcPr>
            <w:tcW w:w="889" w:type="pct"/>
            <w:shd w:val="clear" w:color="auto" w:fill="auto"/>
          </w:tcPr>
          <w:p w14:paraId="58F476BB" w14:textId="77777777" w:rsidR="00236096" w:rsidRPr="002B05D7" w:rsidRDefault="00236096" w:rsidP="009A62B9">
            <w:pPr>
              <w:jc w:val="both"/>
              <w:rPr>
                <w:rFonts w:eastAsia="Cambria"/>
              </w:rPr>
            </w:pPr>
            <w:r w:rsidRPr="002B05D7">
              <w:rPr>
                <w:rFonts w:eastAsia="Cambria"/>
              </w:rPr>
              <w:t>Avec atténuation</w:t>
            </w:r>
          </w:p>
        </w:tc>
        <w:tc>
          <w:tcPr>
            <w:tcW w:w="815" w:type="pct"/>
            <w:shd w:val="clear" w:color="auto" w:fill="auto"/>
          </w:tcPr>
          <w:p w14:paraId="357BC950" w14:textId="77777777" w:rsidR="00236096" w:rsidRPr="002B05D7" w:rsidRDefault="00236096" w:rsidP="009A62B9">
            <w:pPr>
              <w:jc w:val="both"/>
              <w:rPr>
                <w:rFonts w:eastAsia="Cambria"/>
              </w:rPr>
            </w:pPr>
            <w:r w:rsidRPr="002B05D7">
              <w:rPr>
                <w:rFonts w:eastAsia="Cambria"/>
              </w:rPr>
              <w:t>Moyenne</w:t>
            </w:r>
          </w:p>
        </w:tc>
        <w:tc>
          <w:tcPr>
            <w:tcW w:w="814" w:type="pct"/>
            <w:shd w:val="clear" w:color="auto" w:fill="auto"/>
          </w:tcPr>
          <w:p w14:paraId="68E6D2AF" w14:textId="77777777" w:rsidR="00236096" w:rsidRPr="002B05D7" w:rsidRDefault="00236096" w:rsidP="009A62B9">
            <w:pPr>
              <w:jc w:val="both"/>
              <w:rPr>
                <w:rFonts w:eastAsia="Cambria"/>
              </w:rPr>
            </w:pPr>
            <w:r w:rsidRPr="002B05D7">
              <w:rPr>
                <w:rFonts w:eastAsia="Cambria"/>
              </w:rPr>
              <w:t>Locale</w:t>
            </w:r>
          </w:p>
        </w:tc>
        <w:tc>
          <w:tcPr>
            <w:tcW w:w="814" w:type="pct"/>
            <w:shd w:val="clear" w:color="auto" w:fill="auto"/>
          </w:tcPr>
          <w:p w14:paraId="7A2D6E7E" w14:textId="77777777" w:rsidR="00236096" w:rsidRPr="002B05D7" w:rsidRDefault="00236096" w:rsidP="009A62B9">
            <w:pPr>
              <w:jc w:val="both"/>
              <w:rPr>
                <w:rFonts w:eastAsia="Cambria"/>
              </w:rPr>
            </w:pPr>
            <w:r w:rsidRPr="002B05D7">
              <w:rPr>
                <w:rFonts w:eastAsia="Cambria"/>
              </w:rPr>
              <w:t>Courte</w:t>
            </w:r>
          </w:p>
        </w:tc>
        <w:tc>
          <w:tcPr>
            <w:tcW w:w="815" w:type="pct"/>
            <w:shd w:val="clear" w:color="auto" w:fill="92D050"/>
          </w:tcPr>
          <w:p w14:paraId="3BF4DFB2" w14:textId="77777777" w:rsidR="00236096" w:rsidRPr="002B05D7" w:rsidRDefault="00236096" w:rsidP="009A62B9">
            <w:pPr>
              <w:jc w:val="both"/>
              <w:rPr>
                <w:rFonts w:eastAsia="Cambria"/>
              </w:rPr>
            </w:pPr>
            <w:r w:rsidRPr="002B05D7">
              <w:rPr>
                <w:rFonts w:eastAsia="Cambria"/>
              </w:rPr>
              <w:t>Mineure</w:t>
            </w:r>
          </w:p>
        </w:tc>
        <w:tc>
          <w:tcPr>
            <w:tcW w:w="853" w:type="pct"/>
            <w:shd w:val="clear" w:color="auto" w:fill="auto"/>
          </w:tcPr>
          <w:p w14:paraId="3C367652" w14:textId="77777777" w:rsidR="00236096" w:rsidRPr="002B05D7" w:rsidRDefault="00236096" w:rsidP="009A62B9">
            <w:pPr>
              <w:jc w:val="both"/>
              <w:rPr>
                <w:rFonts w:eastAsia="Cambria"/>
              </w:rPr>
            </w:pPr>
          </w:p>
        </w:tc>
      </w:tr>
    </w:tbl>
    <w:p w14:paraId="35FFDC26" w14:textId="77777777" w:rsidR="00236096" w:rsidRPr="002B05D7" w:rsidRDefault="00236096" w:rsidP="009A62B9">
      <w:pPr>
        <w:jc w:val="both"/>
      </w:pPr>
    </w:p>
    <w:p w14:paraId="1D566554" w14:textId="77777777" w:rsidR="00236096" w:rsidRPr="002B05D7" w:rsidRDefault="00236096" w:rsidP="009A62B9">
      <w:pPr>
        <w:jc w:val="both"/>
      </w:pPr>
    </w:p>
    <w:p w14:paraId="167A0722" w14:textId="3F84BAF1" w:rsidR="00236096" w:rsidRPr="002B05D7" w:rsidRDefault="00236096" w:rsidP="009A62B9">
      <w:pPr>
        <w:pStyle w:val="impact5"/>
        <w:numPr>
          <w:ilvl w:val="0"/>
          <w:numId w:val="297"/>
        </w:numPr>
        <w:jc w:val="both"/>
        <w:rPr>
          <w:lang w:val="fr-FR"/>
        </w:rPr>
      </w:pPr>
      <w:r w:rsidRPr="002B05D7">
        <w:rPr>
          <w:b/>
          <w:bCs/>
          <w:i/>
          <w:iCs/>
          <w:lang w:val="fr-FR"/>
        </w:rPr>
        <w:t>RISQUE-</w:t>
      </w:r>
      <w:r w:rsidR="00C73BAE">
        <w:rPr>
          <w:b/>
          <w:bCs/>
          <w:i/>
          <w:iCs/>
          <w:lang w:val="fr-FR"/>
        </w:rPr>
        <w:t>4</w:t>
      </w:r>
      <w:r w:rsidRPr="002B05D7">
        <w:rPr>
          <w:b/>
          <w:bCs/>
          <w:i/>
          <w:iCs/>
          <w:lang w:val="fr-FR"/>
        </w:rPr>
        <w:t>. mortalité d’individus de la faune</w:t>
      </w:r>
    </w:p>
    <w:p w14:paraId="62705EFE" w14:textId="77777777" w:rsidR="00236096" w:rsidRPr="002B05D7" w:rsidRDefault="00236096" w:rsidP="009A62B9">
      <w:pPr>
        <w:pStyle w:val="Lgende"/>
        <w:keepNext/>
        <w:jc w:val="both"/>
        <w:rPr>
          <w:b w:val="0"/>
          <w:color w:val="auto"/>
        </w:rPr>
      </w:pPr>
      <w:r w:rsidRPr="002B05D7">
        <w:rPr>
          <w:b w:val="0"/>
          <w:iCs/>
          <w:smallCaps w:val="0"/>
          <w:color w:val="auto"/>
        </w:rPr>
        <w:t xml:space="preserve">Des animaux de diverses </w:t>
      </w:r>
      <w:r w:rsidR="00B54ECF" w:rsidRPr="002B05D7">
        <w:rPr>
          <w:b w:val="0"/>
          <w:iCs/>
          <w:smallCaps w:val="0"/>
          <w:color w:val="auto"/>
        </w:rPr>
        <w:t>classes :</w:t>
      </w:r>
      <w:r w:rsidRPr="002B05D7">
        <w:rPr>
          <w:b w:val="0"/>
          <w:iCs/>
          <w:smallCaps w:val="0"/>
          <w:color w:val="auto"/>
        </w:rPr>
        <w:t xml:space="preserve"> insectes (parmi lesquels des fourmis, abeilles, termites); amphibiens (grenouilles, etc.); oiseaux (les tourterelles, choucadors, calaos, tisserins, etc.); reptiles (varans, serpents, margouillats); mammifères (civette, rat palmiste, petits rongeurs, etc.), sont notés dans la zone. Ces animaux pourraient périr suite à des collisions et ou écrasements par des engins, de chute d’arbres ou lors des travaux de remblaiements.</w:t>
      </w:r>
    </w:p>
    <w:p w14:paraId="0BF92698" w14:textId="13DC1208" w:rsidR="00236096" w:rsidRPr="002B05D7" w:rsidRDefault="00236096" w:rsidP="009A62B9">
      <w:pPr>
        <w:pStyle w:val="Lgende"/>
        <w:keepNext/>
        <w:jc w:val="both"/>
        <w:rPr>
          <w:color w:val="auto"/>
        </w:rPr>
      </w:pPr>
      <w:bookmarkStart w:id="170" w:name="_Toc158375603"/>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51</w:t>
      </w:r>
      <w:r w:rsidR="00C622FD">
        <w:rPr>
          <w:color w:val="auto"/>
        </w:rPr>
        <w:fldChar w:fldCharType="end"/>
      </w:r>
      <w:r w:rsidRPr="002B05D7">
        <w:rPr>
          <w:color w:val="auto"/>
        </w:rPr>
        <w:t xml:space="preserve">: </w:t>
      </w:r>
      <w:r w:rsidRPr="002B05D7">
        <w:rPr>
          <w:b w:val="0"/>
          <w:iCs/>
          <w:smallCaps w:val="0"/>
          <w:color w:val="auto"/>
        </w:rPr>
        <w:t>r</w:t>
      </w:r>
      <w:r w:rsidRPr="002B05D7">
        <w:rPr>
          <w:iCs/>
          <w:smallCaps w:val="0"/>
          <w:color w:val="auto"/>
        </w:rPr>
        <w:t>ésumé de l’évaluation de</w:t>
      </w:r>
      <w:r w:rsidRPr="002B05D7">
        <w:rPr>
          <w:color w:val="auto"/>
        </w:rPr>
        <w:t xml:space="preserve"> </w:t>
      </w:r>
      <w:r w:rsidRPr="002B05D7">
        <w:rPr>
          <w:iCs/>
          <w:smallCaps w:val="0"/>
          <w:color w:val="auto"/>
        </w:rPr>
        <w:t>mortalité d’individus de la faune</w:t>
      </w:r>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88"/>
        <w:gridCol w:w="2443"/>
        <w:gridCol w:w="1261"/>
        <w:gridCol w:w="901"/>
        <w:gridCol w:w="967"/>
        <w:gridCol w:w="2000"/>
      </w:tblGrid>
      <w:tr w:rsidR="00236096" w:rsidRPr="002B05D7" w14:paraId="6E6EB3D7" w14:textId="77777777" w:rsidTr="00CE4C39">
        <w:trPr>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FFE599"/>
            <w:vAlign w:val="center"/>
            <w:hideMark/>
          </w:tcPr>
          <w:p w14:paraId="704A5368" w14:textId="77777777" w:rsidR="00236096" w:rsidRPr="002B05D7" w:rsidRDefault="00236096" w:rsidP="009A62B9">
            <w:pPr>
              <w:contextualSpacing/>
              <w:jc w:val="both"/>
            </w:pPr>
            <w:r w:rsidRPr="002B05D7">
              <w:rPr>
                <w:b/>
              </w:rPr>
              <w:t xml:space="preserve">Risque-5 : </w:t>
            </w:r>
            <w:r w:rsidRPr="002B05D7">
              <w:rPr>
                <w:b/>
                <w:bCs/>
                <w:i/>
                <w:iCs/>
              </w:rPr>
              <w:t>mortalité d’individus de la faune</w:t>
            </w:r>
          </w:p>
        </w:tc>
      </w:tr>
      <w:tr w:rsidR="00236096" w:rsidRPr="002B05D7" w14:paraId="2AC56405" w14:textId="77777777" w:rsidTr="00CE4C39">
        <w:trPr>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hideMark/>
          </w:tcPr>
          <w:p w14:paraId="27F63113" w14:textId="77777777" w:rsidR="00236096" w:rsidRPr="002B05D7" w:rsidRDefault="00236096" w:rsidP="009A62B9">
            <w:pPr>
              <w:tabs>
                <w:tab w:val="left" w:pos="1305"/>
              </w:tabs>
              <w:jc w:val="both"/>
              <w:rPr>
                <w:b/>
              </w:rPr>
            </w:pPr>
            <w:r w:rsidRPr="002B05D7">
              <w:rPr>
                <w:b/>
              </w:rPr>
              <w:t xml:space="preserve">Activités concernées : </w:t>
            </w:r>
            <w:r w:rsidRPr="002B05D7">
              <w:t>travaux de terrassement/excavation/construction</w:t>
            </w:r>
            <w:r w:rsidRPr="002B05D7">
              <w:rPr>
                <w:b/>
              </w:rPr>
              <w:t xml:space="preserve"> </w:t>
            </w:r>
          </w:p>
        </w:tc>
      </w:tr>
      <w:tr w:rsidR="00236096" w:rsidRPr="002B05D7" w14:paraId="258833D1" w14:textId="77777777" w:rsidTr="00CE4C39">
        <w:trPr>
          <w:tblHeader/>
        </w:trPr>
        <w:tc>
          <w:tcPr>
            <w:tcW w:w="830" w:type="pct"/>
            <w:tcBorders>
              <w:top w:val="single" w:sz="4" w:space="0" w:color="auto"/>
              <w:left w:val="single" w:sz="4" w:space="0" w:color="auto"/>
              <w:bottom w:val="single" w:sz="4" w:space="0" w:color="auto"/>
              <w:right w:val="single" w:sz="4" w:space="0" w:color="auto"/>
            </w:tcBorders>
            <w:shd w:val="clear" w:color="auto" w:fill="FFFFFF"/>
          </w:tcPr>
          <w:p w14:paraId="719ADD8B" w14:textId="77777777" w:rsidR="00236096" w:rsidRPr="002B05D7" w:rsidRDefault="00236096" w:rsidP="009A62B9">
            <w:pPr>
              <w:tabs>
                <w:tab w:val="left" w:pos="1305"/>
              </w:tabs>
              <w:jc w:val="both"/>
              <w:rPr>
                <w:b/>
              </w:rPr>
            </w:pPr>
          </w:p>
        </w:tc>
        <w:tc>
          <w:tcPr>
            <w:tcW w:w="13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321382" w14:textId="77777777" w:rsidR="00236096" w:rsidRPr="002B05D7" w:rsidRDefault="00236096" w:rsidP="009A62B9">
            <w:pPr>
              <w:keepNext/>
              <w:keepLines/>
              <w:tabs>
                <w:tab w:val="left" w:pos="1305"/>
              </w:tabs>
              <w:jc w:val="both"/>
              <w:outlineLvl w:val="4"/>
              <w:rPr>
                <w:b/>
              </w:rPr>
            </w:pPr>
            <w:r w:rsidRPr="002B05D7">
              <w:rPr>
                <w:b/>
              </w:rPr>
              <w:t>Risques initiaux</w:t>
            </w:r>
          </w:p>
        </w:tc>
        <w:tc>
          <w:tcPr>
            <w:tcW w:w="68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233F5C" w14:textId="77777777" w:rsidR="00236096" w:rsidRPr="002B05D7" w:rsidRDefault="00236096" w:rsidP="009A62B9">
            <w:pPr>
              <w:keepNext/>
              <w:keepLines/>
              <w:tabs>
                <w:tab w:val="left" w:pos="1305"/>
              </w:tabs>
              <w:jc w:val="both"/>
              <w:outlineLvl w:val="4"/>
              <w:rPr>
                <w:b/>
              </w:rPr>
            </w:pPr>
            <w:r w:rsidRPr="002B05D7">
              <w:rPr>
                <w:b/>
              </w:rPr>
              <w:t>Probabilité</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42A429" w14:textId="77777777" w:rsidR="00236096" w:rsidRPr="002B05D7" w:rsidRDefault="00236096" w:rsidP="009A62B9">
            <w:pPr>
              <w:keepNext/>
              <w:keepLines/>
              <w:tabs>
                <w:tab w:val="left" w:pos="1305"/>
              </w:tabs>
              <w:jc w:val="both"/>
              <w:outlineLvl w:val="4"/>
              <w:rPr>
                <w:b/>
              </w:rPr>
            </w:pPr>
            <w:r w:rsidRPr="002B05D7">
              <w:rPr>
                <w:b/>
              </w:rPr>
              <w:t>Gravité</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A07669" w14:textId="77777777" w:rsidR="00236096" w:rsidRPr="002B05D7" w:rsidRDefault="00236096" w:rsidP="009A62B9">
            <w:pPr>
              <w:keepNext/>
              <w:keepLines/>
              <w:tabs>
                <w:tab w:val="left" w:pos="1305"/>
              </w:tabs>
              <w:jc w:val="both"/>
              <w:outlineLvl w:val="6"/>
              <w:rPr>
                <w:b/>
              </w:rPr>
            </w:pPr>
            <w:r w:rsidRPr="002B05D7">
              <w:rPr>
                <w:b/>
              </w:rPr>
              <w:t>Criticité</w:t>
            </w:r>
          </w:p>
        </w:tc>
        <w:tc>
          <w:tcPr>
            <w:tcW w:w="111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EB78DB"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377B45A3" w14:textId="77777777" w:rsidTr="00CE4C39">
        <w:tc>
          <w:tcPr>
            <w:tcW w:w="830" w:type="pct"/>
            <w:tcBorders>
              <w:top w:val="single" w:sz="4" w:space="0" w:color="auto"/>
              <w:left w:val="single" w:sz="4" w:space="0" w:color="auto"/>
              <w:bottom w:val="single" w:sz="4" w:space="0" w:color="auto"/>
              <w:right w:val="single" w:sz="4" w:space="0" w:color="auto"/>
            </w:tcBorders>
            <w:vAlign w:val="center"/>
            <w:hideMark/>
          </w:tcPr>
          <w:p w14:paraId="75388CA0" w14:textId="77777777" w:rsidR="00236096" w:rsidRPr="002B05D7" w:rsidRDefault="00236096" w:rsidP="009A62B9">
            <w:pPr>
              <w:tabs>
                <w:tab w:val="left" w:pos="1305"/>
              </w:tabs>
              <w:jc w:val="both"/>
              <w:rPr>
                <w:b/>
                <w:i/>
              </w:rPr>
            </w:pPr>
            <w:r w:rsidRPr="002B05D7">
              <w:rPr>
                <w:b/>
                <w:i/>
              </w:rPr>
              <w:t>Avant prévention</w:t>
            </w:r>
          </w:p>
        </w:tc>
        <w:tc>
          <w:tcPr>
            <w:tcW w:w="1357" w:type="pct"/>
            <w:tcBorders>
              <w:top w:val="single" w:sz="4" w:space="0" w:color="auto"/>
              <w:left w:val="single" w:sz="4" w:space="0" w:color="auto"/>
              <w:bottom w:val="single" w:sz="4" w:space="0" w:color="auto"/>
              <w:right w:val="single" w:sz="4" w:space="0" w:color="auto"/>
            </w:tcBorders>
            <w:vAlign w:val="center"/>
          </w:tcPr>
          <w:p w14:paraId="1577BCB4" w14:textId="77777777" w:rsidR="00236096" w:rsidRPr="002B05D7" w:rsidRDefault="00236096" w:rsidP="009A62B9">
            <w:pPr>
              <w:pStyle w:val="Paragraphedeliste"/>
              <w:numPr>
                <w:ilvl w:val="0"/>
                <w:numId w:val="195"/>
              </w:numPr>
              <w:autoSpaceDE w:val="0"/>
              <w:autoSpaceDN w:val="0"/>
              <w:adjustRightInd w:val="0"/>
              <w:spacing w:after="0" w:line="240" w:lineRule="auto"/>
              <w:rPr>
                <w:rFonts w:ascii="Times New Roman" w:hAnsi="Times New Roman" w:cs="Times New Roman"/>
                <w:sz w:val="24"/>
                <w:szCs w:val="24"/>
              </w:rPr>
            </w:pPr>
            <w:r w:rsidRPr="002B05D7">
              <w:rPr>
                <w:rFonts w:ascii="Times New Roman" w:hAnsi="Times New Roman" w:cs="Times New Roman"/>
                <w:sz w:val="24"/>
                <w:szCs w:val="24"/>
              </w:rPr>
              <w:t>Destruction</w:t>
            </w:r>
          </w:p>
          <w:p w14:paraId="2D8F127E" w14:textId="77777777" w:rsidR="00236096" w:rsidRPr="002B05D7" w:rsidRDefault="00236096" w:rsidP="009A62B9">
            <w:pPr>
              <w:autoSpaceDE w:val="0"/>
              <w:autoSpaceDN w:val="0"/>
              <w:adjustRightInd w:val="0"/>
            </w:pPr>
            <w:r w:rsidRPr="002B05D7">
              <w:t>d’habitats d’individus d’espèce ;</w:t>
            </w:r>
          </w:p>
          <w:p w14:paraId="64C54217" w14:textId="77777777" w:rsidR="00236096" w:rsidRPr="002B05D7" w:rsidRDefault="00236096" w:rsidP="009A62B9">
            <w:pPr>
              <w:pStyle w:val="Paragraphedeliste"/>
              <w:numPr>
                <w:ilvl w:val="0"/>
                <w:numId w:val="195"/>
              </w:numPr>
              <w:autoSpaceDE w:val="0"/>
              <w:autoSpaceDN w:val="0"/>
              <w:adjustRightInd w:val="0"/>
              <w:spacing w:after="0" w:line="240" w:lineRule="auto"/>
              <w:rPr>
                <w:rFonts w:ascii="Times New Roman" w:hAnsi="Times New Roman" w:cs="Times New Roman"/>
                <w:sz w:val="24"/>
                <w:szCs w:val="24"/>
              </w:rPr>
            </w:pPr>
            <w:r w:rsidRPr="002B05D7">
              <w:rPr>
                <w:rFonts w:ascii="Times New Roman" w:hAnsi="Times New Roman" w:cs="Times New Roman"/>
                <w:sz w:val="24"/>
                <w:szCs w:val="24"/>
              </w:rPr>
              <w:t>Passage</w:t>
            </w:r>
          </w:p>
          <w:p w14:paraId="7E854FC8" w14:textId="77777777" w:rsidR="00236096" w:rsidRPr="002B05D7" w:rsidRDefault="00236096" w:rsidP="009A62B9">
            <w:pPr>
              <w:autoSpaceDE w:val="0"/>
              <w:autoSpaceDN w:val="0"/>
              <w:adjustRightInd w:val="0"/>
            </w:pPr>
            <w:r w:rsidRPr="002B05D7">
              <w:t xml:space="preserve">D’engins de manutention (chenilles, pelleteuses,)    </w:t>
            </w:r>
          </w:p>
          <w:p w14:paraId="5B52AD48" w14:textId="77777777" w:rsidR="00236096" w:rsidRPr="002B05D7" w:rsidRDefault="00236096" w:rsidP="009A62B9">
            <w:pPr>
              <w:autoSpaceDE w:val="0"/>
              <w:autoSpaceDN w:val="0"/>
              <w:adjustRightInd w:val="0"/>
              <w:jc w:val="both"/>
            </w:pPr>
          </w:p>
        </w:tc>
        <w:tc>
          <w:tcPr>
            <w:tcW w:w="685" w:type="pct"/>
            <w:tcBorders>
              <w:top w:val="single" w:sz="4" w:space="0" w:color="auto"/>
              <w:left w:val="single" w:sz="4" w:space="0" w:color="auto"/>
              <w:bottom w:val="single" w:sz="4" w:space="0" w:color="auto"/>
              <w:right w:val="single" w:sz="4" w:space="0" w:color="auto"/>
            </w:tcBorders>
            <w:vAlign w:val="center"/>
            <w:hideMark/>
          </w:tcPr>
          <w:p w14:paraId="0DCE864A" w14:textId="77777777" w:rsidR="00236096" w:rsidRPr="002B05D7" w:rsidRDefault="00236096" w:rsidP="009A62B9">
            <w:pPr>
              <w:tabs>
                <w:tab w:val="left" w:pos="1305"/>
              </w:tabs>
              <w:jc w:val="both"/>
              <w:rPr>
                <w:b/>
              </w:rPr>
            </w:pPr>
            <w:r w:rsidRPr="002B05D7">
              <w:rPr>
                <w:b/>
              </w:rPr>
              <w:t>2</w:t>
            </w:r>
          </w:p>
        </w:tc>
        <w:tc>
          <w:tcPr>
            <w:tcW w:w="490" w:type="pct"/>
            <w:tcBorders>
              <w:top w:val="single" w:sz="4" w:space="0" w:color="auto"/>
              <w:left w:val="single" w:sz="4" w:space="0" w:color="auto"/>
              <w:bottom w:val="single" w:sz="4" w:space="0" w:color="auto"/>
              <w:right w:val="single" w:sz="4" w:space="0" w:color="auto"/>
            </w:tcBorders>
            <w:vAlign w:val="center"/>
            <w:hideMark/>
          </w:tcPr>
          <w:p w14:paraId="47028446" w14:textId="77777777" w:rsidR="00236096" w:rsidRPr="002B05D7" w:rsidRDefault="00236096" w:rsidP="009A62B9">
            <w:pPr>
              <w:tabs>
                <w:tab w:val="left" w:pos="1305"/>
              </w:tabs>
              <w:jc w:val="both"/>
              <w:rPr>
                <w:b/>
              </w:rPr>
            </w:pPr>
            <w:r w:rsidRPr="002B05D7">
              <w:rPr>
                <w:b/>
              </w:rPr>
              <w:t>3</w:t>
            </w:r>
          </w:p>
        </w:tc>
        <w:tc>
          <w:tcPr>
            <w:tcW w:w="526"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46993E88" w14:textId="77777777" w:rsidR="00236096" w:rsidRPr="002B05D7" w:rsidRDefault="00236096" w:rsidP="009A62B9">
            <w:pPr>
              <w:tabs>
                <w:tab w:val="left" w:pos="1305"/>
              </w:tabs>
              <w:jc w:val="both"/>
              <w:rPr>
                <w:b/>
              </w:rPr>
            </w:pPr>
            <w:r w:rsidRPr="002B05D7">
              <w:rPr>
                <w:b/>
              </w:rPr>
              <w:t>32</w:t>
            </w:r>
          </w:p>
        </w:tc>
        <w:tc>
          <w:tcPr>
            <w:tcW w:w="1111" w:type="pct"/>
            <w:tcBorders>
              <w:top w:val="single" w:sz="4" w:space="0" w:color="auto"/>
              <w:left w:val="single" w:sz="4" w:space="0" w:color="auto"/>
              <w:bottom w:val="single" w:sz="4" w:space="0" w:color="auto"/>
              <w:right w:val="single" w:sz="4" w:space="0" w:color="auto"/>
            </w:tcBorders>
            <w:vAlign w:val="center"/>
            <w:hideMark/>
          </w:tcPr>
          <w:p w14:paraId="0000BDBA" w14:textId="77777777" w:rsidR="00236096" w:rsidRPr="002B05D7" w:rsidRDefault="00236096" w:rsidP="009A62B9">
            <w:pPr>
              <w:autoSpaceDE w:val="0"/>
              <w:autoSpaceDN w:val="0"/>
              <w:adjustRightInd w:val="0"/>
              <w:jc w:val="both"/>
            </w:pPr>
            <w:r w:rsidRPr="002B05D7">
              <w:t xml:space="preserve">Mortalité d’oiseaux (surpris, blessés), de mammifères, d’insectes, et de reptiles souvent vivant à même le sol ou en dessous de la litière   </w:t>
            </w:r>
          </w:p>
        </w:tc>
      </w:tr>
      <w:tr w:rsidR="00236096" w:rsidRPr="002B05D7" w14:paraId="28AE7573" w14:textId="77777777" w:rsidTr="00CE4C39">
        <w:tc>
          <w:tcPr>
            <w:tcW w:w="830" w:type="pct"/>
            <w:tcBorders>
              <w:top w:val="single" w:sz="4" w:space="0" w:color="auto"/>
              <w:left w:val="single" w:sz="4" w:space="0" w:color="auto"/>
              <w:bottom w:val="single" w:sz="4" w:space="0" w:color="auto"/>
              <w:right w:val="single" w:sz="4" w:space="0" w:color="auto"/>
            </w:tcBorders>
            <w:vAlign w:val="center"/>
            <w:hideMark/>
          </w:tcPr>
          <w:p w14:paraId="0F2B597B" w14:textId="77777777" w:rsidR="00236096" w:rsidRPr="002B05D7" w:rsidRDefault="00236096" w:rsidP="009A62B9">
            <w:pPr>
              <w:tabs>
                <w:tab w:val="left" w:pos="1305"/>
              </w:tabs>
              <w:jc w:val="both"/>
              <w:rPr>
                <w:b/>
                <w:i/>
              </w:rPr>
            </w:pPr>
            <w:r w:rsidRPr="002B05D7">
              <w:rPr>
                <w:b/>
                <w:i/>
              </w:rPr>
              <w:t xml:space="preserve">Mesures de prévention </w:t>
            </w:r>
          </w:p>
        </w:tc>
        <w:tc>
          <w:tcPr>
            <w:tcW w:w="4170" w:type="pct"/>
            <w:gridSpan w:val="5"/>
            <w:tcBorders>
              <w:top w:val="single" w:sz="4" w:space="0" w:color="auto"/>
              <w:left w:val="single" w:sz="4" w:space="0" w:color="auto"/>
              <w:bottom w:val="single" w:sz="4" w:space="0" w:color="auto"/>
              <w:right w:val="single" w:sz="4" w:space="0" w:color="auto"/>
            </w:tcBorders>
            <w:vAlign w:val="center"/>
            <w:hideMark/>
          </w:tcPr>
          <w:p w14:paraId="0D148E17" w14:textId="18AAA772" w:rsidR="00236096" w:rsidRPr="002B05D7" w:rsidRDefault="00236096" w:rsidP="009A62B9">
            <w:pPr>
              <w:pStyle w:val="Paragraphedeliste"/>
              <w:numPr>
                <w:ilvl w:val="0"/>
                <w:numId w:val="194"/>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Vérifier au préalable les arbres à abattre afin d’identifier de potentiel nids d’oiseaux ou cachettes qui pourraient contenir des petits</w:t>
            </w:r>
            <w:r w:rsidR="00C73BAE">
              <w:rPr>
                <w:rFonts w:ascii="Times New Roman" w:hAnsi="Times New Roman" w:cs="Times New Roman"/>
                <w:sz w:val="24"/>
                <w:szCs w:val="24"/>
              </w:rPr>
              <w:t xml:space="preserve"> </w:t>
            </w:r>
            <w:r w:rsidRPr="002B05D7">
              <w:rPr>
                <w:rFonts w:ascii="Times New Roman" w:hAnsi="Times New Roman" w:cs="Times New Roman"/>
                <w:sz w:val="24"/>
                <w:szCs w:val="24"/>
              </w:rPr>
              <w:t>;</w:t>
            </w:r>
          </w:p>
          <w:p w14:paraId="689BC9FE" w14:textId="691D008A" w:rsidR="000E4F8A" w:rsidRPr="002B05D7" w:rsidRDefault="00236096" w:rsidP="009A62B9">
            <w:pPr>
              <w:pStyle w:val="Paragraphedeliste"/>
              <w:numPr>
                <w:ilvl w:val="0"/>
                <w:numId w:val="194"/>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Déplacer dans la mesure du possible les grandes termitières (ou une partie) avec les pelleteuses</w:t>
            </w:r>
            <w:r w:rsidR="00C73BAE">
              <w:rPr>
                <w:rFonts w:ascii="Times New Roman" w:hAnsi="Times New Roman" w:cs="Times New Roman"/>
                <w:sz w:val="24"/>
                <w:szCs w:val="24"/>
              </w:rPr>
              <w:t xml:space="preserve"> </w:t>
            </w:r>
            <w:r w:rsidRPr="002B05D7">
              <w:rPr>
                <w:rFonts w:ascii="Times New Roman" w:hAnsi="Times New Roman" w:cs="Times New Roman"/>
                <w:sz w:val="24"/>
                <w:szCs w:val="24"/>
              </w:rPr>
              <w:t>;</w:t>
            </w:r>
          </w:p>
          <w:p w14:paraId="3BA0F39C" w14:textId="77777777" w:rsidR="00236096" w:rsidRPr="002B05D7" w:rsidRDefault="00BD141E" w:rsidP="009A62B9">
            <w:pPr>
              <w:pStyle w:val="Paragraphedeliste"/>
              <w:numPr>
                <w:ilvl w:val="0"/>
                <w:numId w:val="19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Éviter</w:t>
            </w:r>
            <w:r w:rsidR="00236096" w:rsidRPr="002B05D7">
              <w:rPr>
                <w:rFonts w:ascii="Times New Roman" w:hAnsi="Times New Roman" w:cs="Times New Roman"/>
                <w:sz w:val="24"/>
                <w:szCs w:val="24"/>
              </w:rPr>
              <w:t xml:space="preserve"> les travaux nocturnes.</w:t>
            </w:r>
          </w:p>
        </w:tc>
      </w:tr>
      <w:tr w:rsidR="00236096" w:rsidRPr="002B05D7" w14:paraId="1528C9D0" w14:textId="77777777" w:rsidTr="00CE4C39">
        <w:trPr>
          <w:trHeight w:val="210"/>
        </w:trPr>
        <w:tc>
          <w:tcPr>
            <w:tcW w:w="830" w:type="pct"/>
            <w:vMerge w:val="restart"/>
            <w:tcBorders>
              <w:top w:val="single" w:sz="4" w:space="0" w:color="auto"/>
              <w:left w:val="single" w:sz="4" w:space="0" w:color="auto"/>
              <w:bottom w:val="single" w:sz="4" w:space="0" w:color="auto"/>
              <w:right w:val="single" w:sz="4" w:space="0" w:color="auto"/>
            </w:tcBorders>
            <w:vAlign w:val="center"/>
            <w:hideMark/>
          </w:tcPr>
          <w:p w14:paraId="47DC8515" w14:textId="77777777" w:rsidR="00236096" w:rsidRPr="002B05D7" w:rsidRDefault="00236096" w:rsidP="009A62B9">
            <w:pPr>
              <w:tabs>
                <w:tab w:val="left" w:pos="1305"/>
              </w:tabs>
              <w:jc w:val="both"/>
              <w:rPr>
                <w:b/>
                <w:i/>
              </w:rPr>
            </w:pPr>
            <w:r w:rsidRPr="002B05D7">
              <w:rPr>
                <w:b/>
                <w:i/>
              </w:rPr>
              <w:t>Après prévention</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1EA5B54"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685" w:type="pct"/>
            <w:tcBorders>
              <w:top w:val="single" w:sz="4" w:space="0" w:color="auto"/>
              <w:left w:val="single" w:sz="4" w:space="0" w:color="auto"/>
              <w:bottom w:val="single" w:sz="4" w:space="0" w:color="auto"/>
              <w:right w:val="single" w:sz="4" w:space="0" w:color="auto"/>
            </w:tcBorders>
            <w:vAlign w:val="center"/>
            <w:hideMark/>
          </w:tcPr>
          <w:p w14:paraId="46BEAA83" w14:textId="77777777" w:rsidR="00236096" w:rsidRPr="002B05D7" w:rsidRDefault="00236096" w:rsidP="009A62B9">
            <w:pPr>
              <w:keepNext/>
              <w:keepLines/>
              <w:tabs>
                <w:tab w:val="left" w:pos="1305"/>
              </w:tabs>
              <w:jc w:val="both"/>
              <w:outlineLvl w:val="4"/>
              <w:rPr>
                <w:b/>
              </w:rPr>
            </w:pPr>
            <w:r w:rsidRPr="002B05D7">
              <w:rPr>
                <w:b/>
              </w:rPr>
              <w:t>Probabilité</w:t>
            </w:r>
          </w:p>
        </w:tc>
        <w:tc>
          <w:tcPr>
            <w:tcW w:w="490" w:type="pct"/>
            <w:tcBorders>
              <w:top w:val="single" w:sz="4" w:space="0" w:color="auto"/>
              <w:left w:val="single" w:sz="4" w:space="0" w:color="auto"/>
              <w:bottom w:val="single" w:sz="4" w:space="0" w:color="auto"/>
              <w:right w:val="single" w:sz="4" w:space="0" w:color="auto"/>
            </w:tcBorders>
            <w:vAlign w:val="center"/>
            <w:hideMark/>
          </w:tcPr>
          <w:p w14:paraId="1BA04D51" w14:textId="77777777" w:rsidR="00236096" w:rsidRPr="002B05D7" w:rsidRDefault="00236096" w:rsidP="009A62B9">
            <w:pPr>
              <w:keepNext/>
              <w:keepLines/>
              <w:tabs>
                <w:tab w:val="left" w:pos="1305"/>
              </w:tabs>
              <w:jc w:val="both"/>
              <w:outlineLvl w:val="4"/>
              <w:rPr>
                <w:b/>
              </w:rPr>
            </w:pPr>
            <w:r w:rsidRPr="002B05D7">
              <w:rPr>
                <w:b/>
              </w:rPr>
              <w:t>Gravité</w:t>
            </w:r>
          </w:p>
        </w:tc>
        <w:tc>
          <w:tcPr>
            <w:tcW w:w="526" w:type="pct"/>
            <w:tcBorders>
              <w:top w:val="single" w:sz="4" w:space="0" w:color="auto"/>
              <w:left w:val="single" w:sz="4" w:space="0" w:color="auto"/>
              <w:bottom w:val="single" w:sz="4" w:space="0" w:color="auto"/>
              <w:right w:val="single" w:sz="4" w:space="0" w:color="auto"/>
            </w:tcBorders>
            <w:vAlign w:val="center"/>
            <w:hideMark/>
          </w:tcPr>
          <w:p w14:paraId="6FC2DB37" w14:textId="77777777" w:rsidR="00236096" w:rsidRPr="002B05D7" w:rsidRDefault="00236096" w:rsidP="009A62B9">
            <w:pPr>
              <w:keepNext/>
              <w:keepLines/>
              <w:tabs>
                <w:tab w:val="left" w:pos="1305"/>
              </w:tabs>
              <w:jc w:val="both"/>
              <w:outlineLvl w:val="4"/>
              <w:rPr>
                <w:b/>
              </w:rPr>
            </w:pPr>
            <w:r w:rsidRPr="002B05D7">
              <w:rPr>
                <w:b/>
              </w:rPr>
              <w:t>Criticité</w:t>
            </w:r>
          </w:p>
        </w:tc>
        <w:tc>
          <w:tcPr>
            <w:tcW w:w="1111" w:type="pct"/>
            <w:tcBorders>
              <w:top w:val="single" w:sz="4" w:space="0" w:color="auto"/>
              <w:left w:val="single" w:sz="4" w:space="0" w:color="auto"/>
              <w:bottom w:val="single" w:sz="4" w:space="0" w:color="auto"/>
              <w:right w:val="single" w:sz="4" w:space="0" w:color="auto"/>
            </w:tcBorders>
            <w:vAlign w:val="center"/>
            <w:hideMark/>
          </w:tcPr>
          <w:p w14:paraId="2160AF10"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723D181E" w14:textId="77777777" w:rsidTr="00CE4C39">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2F199" w14:textId="77777777" w:rsidR="00236096" w:rsidRPr="002B05D7" w:rsidRDefault="00236096" w:rsidP="009A62B9">
            <w:pPr>
              <w:jc w:val="both"/>
              <w:rPr>
                <w:b/>
                <w:i/>
              </w:rPr>
            </w:pPr>
          </w:p>
        </w:tc>
        <w:tc>
          <w:tcPr>
            <w:tcW w:w="1357" w:type="pct"/>
            <w:tcBorders>
              <w:top w:val="single" w:sz="4" w:space="0" w:color="auto"/>
              <w:left w:val="single" w:sz="4" w:space="0" w:color="auto"/>
              <w:bottom w:val="single" w:sz="4" w:space="0" w:color="auto"/>
              <w:right w:val="single" w:sz="4" w:space="0" w:color="auto"/>
            </w:tcBorders>
            <w:vAlign w:val="center"/>
            <w:hideMark/>
          </w:tcPr>
          <w:p w14:paraId="2F8B6DE6" w14:textId="77777777" w:rsidR="00236096" w:rsidRPr="002B05D7" w:rsidRDefault="00236096" w:rsidP="009A62B9">
            <w:pPr>
              <w:pStyle w:val="Paragraphedeliste"/>
              <w:numPr>
                <w:ilvl w:val="0"/>
                <w:numId w:val="196"/>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Braconnage dû  à la  présence  des  travailleurs ;</w:t>
            </w:r>
          </w:p>
          <w:p w14:paraId="1303D8F0" w14:textId="77777777" w:rsidR="00236096" w:rsidRPr="002B05D7" w:rsidRDefault="00236096" w:rsidP="009A62B9">
            <w:pPr>
              <w:pStyle w:val="Paragraphedeliste"/>
              <w:numPr>
                <w:ilvl w:val="0"/>
                <w:numId w:val="196"/>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Perturbation</w:t>
            </w:r>
          </w:p>
          <w:p w14:paraId="15A63480" w14:textId="77777777" w:rsidR="00236096" w:rsidRPr="002B05D7" w:rsidRDefault="00236096" w:rsidP="009A62B9">
            <w:pPr>
              <w:tabs>
                <w:tab w:val="left" w:pos="1305"/>
              </w:tabs>
              <w:jc w:val="both"/>
            </w:pPr>
            <w:r w:rsidRPr="002B05D7">
              <w:t>Des activités journalières par fragmentation d’habitat</w:t>
            </w:r>
          </w:p>
        </w:tc>
        <w:tc>
          <w:tcPr>
            <w:tcW w:w="685" w:type="pct"/>
            <w:tcBorders>
              <w:top w:val="single" w:sz="4" w:space="0" w:color="auto"/>
              <w:left w:val="single" w:sz="4" w:space="0" w:color="auto"/>
              <w:bottom w:val="single" w:sz="4" w:space="0" w:color="auto"/>
              <w:right w:val="single" w:sz="4" w:space="0" w:color="auto"/>
            </w:tcBorders>
            <w:vAlign w:val="center"/>
            <w:hideMark/>
          </w:tcPr>
          <w:p w14:paraId="2438C6A7" w14:textId="77777777" w:rsidR="00236096" w:rsidRPr="002B05D7" w:rsidRDefault="00236096" w:rsidP="009A62B9">
            <w:pPr>
              <w:keepNext/>
              <w:keepLines/>
              <w:tabs>
                <w:tab w:val="left" w:pos="1305"/>
              </w:tabs>
              <w:jc w:val="both"/>
              <w:outlineLvl w:val="4"/>
              <w:rPr>
                <w:b/>
              </w:rPr>
            </w:pPr>
            <w:r w:rsidRPr="002B05D7">
              <w:rPr>
                <w:b/>
              </w:rPr>
              <w:t>1</w:t>
            </w:r>
          </w:p>
        </w:tc>
        <w:tc>
          <w:tcPr>
            <w:tcW w:w="490" w:type="pct"/>
            <w:tcBorders>
              <w:top w:val="single" w:sz="4" w:space="0" w:color="auto"/>
              <w:left w:val="single" w:sz="4" w:space="0" w:color="auto"/>
              <w:bottom w:val="single" w:sz="4" w:space="0" w:color="auto"/>
              <w:right w:val="single" w:sz="4" w:space="0" w:color="auto"/>
            </w:tcBorders>
            <w:vAlign w:val="center"/>
            <w:hideMark/>
          </w:tcPr>
          <w:p w14:paraId="3129B854" w14:textId="77777777" w:rsidR="00236096" w:rsidRPr="002B05D7" w:rsidRDefault="00236096" w:rsidP="009A62B9">
            <w:pPr>
              <w:keepNext/>
              <w:keepLines/>
              <w:tabs>
                <w:tab w:val="left" w:pos="1305"/>
              </w:tabs>
              <w:jc w:val="both"/>
              <w:outlineLvl w:val="4"/>
              <w:rPr>
                <w:b/>
              </w:rPr>
            </w:pPr>
            <w:r w:rsidRPr="002B05D7">
              <w:rPr>
                <w:b/>
              </w:rPr>
              <w:t>2</w:t>
            </w:r>
          </w:p>
        </w:tc>
        <w:tc>
          <w:tcPr>
            <w:tcW w:w="52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891492E" w14:textId="77777777" w:rsidR="00236096" w:rsidRPr="002B05D7" w:rsidRDefault="00236096" w:rsidP="009A62B9">
            <w:pPr>
              <w:keepNext/>
              <w:keepLines/>
              <w:tabs>
                <w:tab w:val="left" w:pos="1305"/>
              </w:tabs>
              <w:jc w:val="both"/>
              <w:outlineLvl w:val="4"/>
              <w:rPr>
                <w:b/>
              </w:rPr>
            </w:pPr>
            <w:r w:rsidRPr="002B05D7">
              <w:rPr>
                <w:b/>
              </w:rPr>
              <w:t>21</w:t>
            </w:r>
          </w:p>
        </w:tc>
        <w:tc>
          <w:tcPr>
            <w:tcW w:w="1111" w:type="pct"/>
            <w:tcBorders>
              <w:top w:val="single" w:sz="4" w:space="0" w:color="auto"/>
              <w:left w:val="single" w:sz="4" w:space="0" w:color="auto"/>
              <w:bottom w:val="single" w:sz="4" w:space="0" w:color="auto"/>
              <w:right w:val="single" w:sz="4" w:space="0" w:color="auto"/>
            </w:tcBorders>
            <w:vAlign w:val="center"/>
            <w:hideMark/>
          </w:tcPr>
          <w:p w14:paraId="68B13B4E" w14:textId="77777777" w:rsidR="00236096" w:rsidRPr="002B05D7" w:rsidRDefault="00236096" w:rsidP="009A62B9">
            <w:pPr>
              <w:keepNext/>
              <w:keepLines/>
              <w:tabs>
                <w:tab w:val="left" w:pos="1305"/>
              </w:tabs>
              <w:jc w:val="both"/>
              <w:outlineLvl w:val="4"/>
              <w:rPr>
                <w:b/>
              </w:rPr>
            </w:pPr>
            <w:r w:rsidRPr="002B05D7">
              <w:t>Perte d’individus et déplacement de la faune dans d’autres biotopes plus favorables pour leur quiétude.</w:t>
            </w:r>
          </w:p>
        </w:tc>
      </w:tr>
      <w:tr w:rsidR="00236096" w:rsidRPr="002B05D7" w14:paraId="003EB4BA" w14:textId="77777777" w:rsidTr="00CE4C39">
        <w:tc>
          <w:tcPr>
            <w:tcW w:w="830" w:type="pct"/>
            <w:tcBorders>
              <w:top w:val="single" w:sz="4" w:space="0" w:color="auto"/>
              <w:left w:val="single" w:sz="4" w:space="0" w:color="auto"/>
              <w:bottom w:val="single" w:sz="4" w:space="0" w:color="auto"/>
              <w:right w:val="single" w:sz="4" w:space="0" w:color="auto"/>
            </w:tcBorders>
            <w:vAlign w:val="center"/>
            <w:hideMark/>
          </w:tcPr>
          <w:p w14:paraId="2CD32F9C" w14:textId="77777777" w:rsidR="00236096" w:rsidRPr="002B05D7" w:rsidRDefault="00236096" w:rsidP="009A62B9">
            <w:pPr>
              <w:tabs>
                <w:tab w:val="left" w:pos="1305"/>
              </w:tabs>
              <w:jc w:val="both"/>
              <w:rPr>
                <w:b/>
                <w:i/>
              </w:rPr>
            </w:pPr>
            <w:r w:rsidRPr="002B05D7">
              <w:rPr>
                <w:b/>
                <w:i/>
              </w:rPr>
              <w:t>Gestion des conséquences</w:t>
            </w:r>
          </w:p>
        </w:tc>
        <w:tc>
          <w:tcPr>
            <w:tcW w:w="4170" w:type="pct"/>
            <w:gridSpan w:val="5"/>
            <w:tcBorders>
              <w:top w:val="single" w:sz="4" w:space="0" w:color="auto"/>
              <w:left w:val="single" w:sz="4" w:space="0" w:color="auto"/>
              <w:bottom w:val="single" w:sz="4" w:space="0" w:color="auto"/>
              <w:right w:val="single" w:sz="4" w:space="0" w:color="auto"/>
            </w:tcBorders>
            <w:vAlign w:val="center"/>
            <w:hideMark/>
          </w:tcPr>
          <w:p w14:paraId="3CD63F20" w14:textId="65E676CF" w:rsidR="00236096" w:rsidRPr="002B05D7" w:rsidRDefault="00236096" w:rsidP="009A62B9">
            <w:pPr>
              <w:pStyle w:val="Paragraphedeliste"/>
              <w:numPr>
                <w:ilvl w:val="0"/>
                <w:numId w:val="303"/>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Informer le personnel avant démarrage des activités</w:t>
            </w:r>
            <w:r w:rsidR="00C73BAE">
              <w:rPr>
                <w:rFonts w:ascii="Times New Roman" w:hAnsi="Times New Roman" w:cs="Times New Roman"/>
                <w:sz w:val="24"/>
                <w:szCs w:val="24"/>
              </w:rPr>
              <w:t xml:space="preserve"> </w:t>
            </w:r>
            <w:r w:rsidRPr="002B05D7">
              <w:rPr>
                <w:rFonts w:ascii="Times New Roman" w:hAnsi="Times New Roman" w:cs="Times New Roman"/>
                <w:sz w:val="24"/>
                <w:szCs w:val="24"/>
              </w:rPr>
              <w:t>;</w:t>
            </w:r>
          </w:p>
          <w:p w14:paraId="02408519" w14:textId="77777777" w:rsidR="00236096" w:rsidRPr="002B05D7" w:rsidRDefault="00236096" w:rsidP="009A62B9">
            <w:pPr>
              <w:pStyle w:val="Paragraphedeliste"/>
              <w:numPr>
                <w:ilvl w:val="0"/>
                <w:numId w:val="303"/>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travailleurs sur les risques de maladies liés à la manipulation d’animaux sauvages : rage (rats palmistes), parasites (oiseaux).</w:t>
            </w:r>
          </w:p>
        </w:tc>
      </w:tr>
    </w:tbl>
    <w:p w14:paraId="00A7F03C" w14:textId="77777777" w:rsidR="00236096" w:rsidRPr="002B05D7" w:rsidRDefault="00236096" w:rsidP="009A62B9">
      <w:pPr>
        <w:jc w:val="both"/>
      </w:pPr>
    </w:p>
    <w:p w14:paraId="45B7DBCC" w14:textId="77777777" w:rsidR="00236096" w:rsidRPr="002B05D7" w:rsidRDefault="00236096" w:rsidP="009A62B9">
      <w:pPr>
        <w:pStyle w:val="Paragraphedeliste"/>
        <w:numPr>
          <w:ilvl w:val="0"/>
          <w:numId w:val="171"/>
        </w:numPr>
        <w:spacing w:line="240" w:lineRule="auto"/>
        <w:jc w:val="both"/>
        <w:rPr>
          <w:rFonts w:ascii="Times New Roman" w:hAnsi="Times New Roman" w:cs="Times New Roman"/>
          <w:bCs/>
          <w:i/>
          <w:iCs/>
          <w:sz w:val="24"/>
          <w:szCs w:val="24"/>
        </w:rPr>
      </w:pPr>
      <w:r w:rsidRPr="002B05D7">
        <w:rPr>
          <w:rFonts w:ascii="Times New Roman" w:hAnsi="Times New Roman" w:cs="Times New Roman"/>
          <w:b/>
          <w:sz w:val="24"/>
          <w:szCs w:val="24"/>
        </w:rPr>
        <w:t>Impacts et risques sur le milieu humain</w:t>
      </w:r>
    </w:p>
    <w:p w14:paraId="3977FEEE" w14:textId="77777777" w:rsidR="00236096" w:rsidRPr="002B05D7" w:rsidRDefault="00236096" w:rsidP="009A62B9">
      <w:pPr>
        <w:pStyle w:val="Paragraphedeliste"/>
        <w:numPr>
          <w:ilvl w:val="0"/>
          <w:numId w:val="174"/>
        </w:numPr>
        <w:spacing w:line="240" w:lineRule="auto"/>
        <w:jc w:val="both"/>
        <w:rPr>
          <w:rFonts w:ascii="Times New Roman" w:hAnsi="Times New Roman" w:cs="Times New Roman"/>
          <w:bCs/>
          <w:i/>
          <w:iCs/>
          <w:sz w:val="24"/>
          <w:szCs w:val="24"/>
        </w:rPr>
      </w:pPr>
      <w:r w:rsidRPr="002B05D7">
        <w:rPr>
          <w:rFonts w:ascii="Times New Roman" w:hAnsi="Times New Roman" w:cs="Times New Roman"/>
          <w:b/>
          <w:bCs/>
          <w:iCs/>
          <w:sz w:val="24"/>
          <w:szCs w:val="24"/>
        </w:rPr>
        <w:t>Sur l’ambiance sonore</w:t>
      </w:r>
    </w:p>
    <w:p w14:paraId="4B7BB791" w14:textId="77777777" w:rsidR="00236096" w:rsidRPr="002B05D7" w:rsidRDefault="00236096" w:rsidP="009A62B9">
      <w:pPr>
        <w:pStyle w:val="impact5"/>
        <w:numPr>
          <w:ilvl w:val="0"/>
          <w:numId w:val="297"/>
        </w:numPr>
        <w:jc w:val="both"/>
        <w:rPr>
          <w:b/>
          <w:bCs/>
          <w:i/>
          <w:iCs/>
          <w:lang w:val="fr-FR"/>
        </w:rPr>
      </w:pPr>
      <w:r w:rsidRPr="002B05D7">
        <w:rPr>
          <w:b/>
          <w:bCs/>
          <w:i/>
          <w:iCs/>
          <w:lang w:val="fr-FR"/>
        </w:rPr>
        <w:t>IMPACT-8. Nuisances pour les travailleurs et les riverains</w:t>
      </w:r>
    </w:p>
    <w:p w14:paraId="643E1DF9" w14:textId="62048617" w:rsidR="00236096" w:rsidRPr="002B05D7" w:rsidRDefault="00236096" w:rsidP="009A62B9">
      <w:pPr>
        <w:autoSpaceDE w:val="0"/>
        <w:autoSpaceDN w:val="0"/>
        <w:adjustRightInd w:val="0"/>
        <w:jc w:val="both"/>
        <w:rPr>
          <w:bCs/>
          <w:iCs/>
        </w:rPr>
      </w:pPr>
      <w:r w:rsidRPr="002B05D7">
        <w:t>Le bruit est un des dangers majeurs associés à l’utilisation des engins de chantier.</w:t>
      </w:r>
      <w:r w:rsidRPr="002B05D7">
        <w:rPr>
          <w:bCs/>
          <w:iCs/>
        </w:rPr>
        <w:t xml:space="preserve"> Les nuisances sonores (signaux avertisseurs, vibrations des engins) du chantier proviendront des véhicules et engins (Camions, niveleuses, bouteurs, pelles, marteau-piqueurs, bétonnières ; etc.). Elles affecteront le personnel de chantier, la population des localités situées dans un rayon inferieur à cent (100) mètres </w:t>
      </w:r>
      <w:r w:rsidR="0093075A">
        <w:rPr>
          <w:bCs/>
          <w:iCs/>
        </w:rPr>
        <w:t>de la route</w:t>
      </w:r>
      <w:r w:rsidRPr="002B05D7">
        <w:rPr>
          <w:bCs/>
          <w:iCs/>
        </w:rPr>
        <w:t xml:space="preserve"> et des carrières. Les élèves des établissements scolaires très proches seront aussi perturbés si les travaux s’exécutent en période scolaire. Ainsi, l</w:t>
      </w:r>
      <w:r w:rsidRPr="002B05D7">
        <w:t xml:space="preserve">’entreprise devra éviter les travaux bruyants aux heures de repos des riverains. </w:t>
      </w:r>
      <w:r w:rsidRPr="002B05D7">
        <w:rPr>
          <w:bCs/>
          <w:iCs/>
        </w:rPr>
        <w:t>L’impact sera, toutefois, d’importance moyenne.</w:t>
      </w:r>
    </w:p>
    <w:p w14:paraId="3E10D3AA" w14:textId="77777777" w:rsidR="00236096" w:rsidRPr="002B05D7" w:rsidRDefault="00236096" w:rsidP="009A62B9">
      <w:pPr>
        <w:autoSpaceDE w:val="0"/>
        <w:autoSpaceDN w:val="0"/>
        <w:adjustRightInd w:val="0"/>
        <w:jc w:val="both"/>
        <w:rPr>
          <w:b/>
        </w:rPr>
      </w:pPr>
      <w:r w:rsidRPr="002B05D7">
        <w:rPr>
          <w:b/>
        </w:rPr>
        <w:t>Recommandation sur choix de l’emplacement de la base de chantier</w:t>
      </w:r>
    </w:p>
    <w:p w14:paraId="2695046A" w14:textId="77777777" w:rsidR="00236096" w:rsidRPr="002B05D7" w:rsidRDefault="00236096" w:rsidP="009A62B9">
      <w:pPr>
        <w:autoSpaceDE w:val="0"/>
        <w:autoSpaceDN w:val="0"/>
        <w:adjustRightInd w:val="0"/>
        <w:jc w:val="both"/>
      </w:pPr>
      <w:r w:rsidRPr="002B05D7">
        <w:t>Le choix de l’emplacement de la base de chantier déterminera dans une large mesure, l’empreinte sonore du projet. Aussi, une attention particulière devra être portée sur ce choix dès le début de la planification du chantier. Les trois critères suivants seront à prendre en considération</w:t>
      </w:r>
    </w:p>
    <w:p w14:paraId="3DD72050" w14:textId="77777777" w:rsidR="00236096" w:rsidRPr="002B05D7" w:rsidRDefault="00236096" w:rsidP="009A62B9">
      <w:pPr>
        <w:numPr>
          <w:ilvl w:val="0"/>
          <w:numId w:val="152"/>
        </w:numPr>
        <w:autoSpaceDE w:val="0"/>
        <w:autoSpaceDN w:val="0"/>
        <w:adjustRightInd w:val="0"/>
        <w:contextualSpacing/>
        <w:jc w:val="both"/>
        <w:rPr>
          <w:b/>
          <w:i/>
        </w:rPr>
      </w:pPr>
      <w:r w:rsidRPr="002B05D7">
        <w:rPr>
          <w:b/>
          <w:i/>
        </w:rPr>
        <w:t xml:space="preserve">L'admissibilité des installations (centrales à béton par exemple) et les travaux bruyants : </w:t>
      </w:r>
    </w:p>
    <w:p w14:paraId="00FF73AF" w14:textId="77777777" w:rsidR="00236096" w:rsidRPr="002B05D7" w:rsidRDefault="00236096" w:rsidP="009A62B9">
      <w:pPr>
        <w:autoSpaceDE w:val="0"/>
        <w:autoSpaceDN w:val="0"/>
        <w:adjustRightInd w:val="0"/>
        <w:ind w:left="360"/>
        <w:contextualSpacing/>
        <w:jc w:val="both"/>
      </w:pPr>
      <w:r w:rsidRPr="002B05D7">
        <w:t>Les niveaux sonores en limite de propriété devront être inférieurs à 70dB(A) le jour, et 40dB(A) la nuit ;</w:t>
      </w:r>
    </w:p>
    <w:p w14:paraId="6305B326" w14:textId="77777777" w:rsidR="00236096" w:rsidRPr="002B05D7" w:rsidRDefault="00236096" w:rsidP="009A62B9">
      <w:pPr>
        <w:numPr>
          <w:ilvl w:val="0"/>
          <w:numId w:val="152"/>
        </w:numPr>
        <w:autoSpaceDE w:val="0"/>
        <w:autoSpaceDN w:val="0"/>
        <w:adjustRightInd w:val="0"/>
        <w:contextualSpacing/>
        <w:jc w:val="both"/>
        <w:rPr>
          <w:b/>
          <w:i/>
        </w:rPr>
      </w:pPr>
      <w:r w:rsidRPr="002B05D7">
        <w:rPr>
          <w:b/>
          <w:i/>
        </w:rPr>
        <w:t xml:space="preserve">La distance par rapport à la limite de la propriété la plus proche dans laquelle séjournent à quelque titre que ce </w:t>
      </w:r>
      <w:r w:rsidR="008B2C62" w:rsidRPr="002B05D7">
        <w:rPr>
          <w:b/>
          <w:i/>
        </w:rPr>
        <w:t>soient</w:t>
      </w:r>
      <w:r w:rsidRPr="002B05D7">
        <w:rPr>
          <w:b/>
          <w:i/>
        </w:rPr>
        <w:t xml:space="preserve"> des personnes de façon continue, ou à intervalles réguliers ou rapprochés, et celles susceptibles d'être couvertes par une autorisation de bâtir en vertu de la réglementation communale existante ;</w:t>
      </w:r>
    </w:p>
    <w:p w14:paraId="6CB6A9F2" w14:textId="77777777" w:rsidR="00236096" w:rsidRPr="002B05D7" w:rsidRDefault="00236096" w:rsidP="009A62B9">
      <w:pPr>
        <w:autoSpaceDE w:val="0"/>
        <w:autoSpaceDN w:val="0"/>
        <w:adjustRightInd w:val="0"/>
        <w:ind w:left="360"/>
        <w:contextualSpacing/>
        <w:jc w:val="both"/>
        <w:rPr>
          <w:iCs/>
        </w:rPr>
      </w:pPr>
      <w:r w:rsidRPr="002B05D7">
        <w:rPr>
          <w:iCs/>
        </w:rPr>
        <w:t>Pour prévenir d’éventuelles nuisances sonores de la base de chantier aux populations avoisinantes, une distance de 300 mètres à 500 mètres entre l’emplacement de l’installation de béton du chantier et les propriétés précitées est à prévoir ;</w:t>
      </w:r>
    </w:p>
    <w:p w14:paraId="36A298DC" w14:textId="77777777" w:rsidR="00236096" w:rsidRPr="002B05D7" w:rsidRDefault="00236096" w:rsidP="009A62B9">
      <w:pPr>
        <w:numPr>
          <w:ilvl w:val="0"/>
          <w:numId w:val="152"/>
        </w:numPr>
        <w:autoSpaceDE w:val="0"/>
        <w:autoSpaceDN w:val="0"/>
        <w:adjustRightInd w:val="0"/>
        <w:contextualSpacing/>
        <w:jc w:val="both"/>
        <w:rPr>
          <w:b/>
          <w:i/>
        </w:rPr>
      </w:pPr>
      <w:r w:rsidRPr="002B05D7">
        <w:rPr>
          <w:b/>
          <w:i/>
        </w:rPr>
        <w:t>l'accessibilité du site et le raccordement au réseau routier </w:t>
      </w:r>
    </w:p>
    <w:p w14:paraId="16CEF1C9" w14:textId="77777777" w:rsidR="00236096" w:rsidRPr="002B05D7" w:rsidRDefault="00236096" w:rsidP="009A62B9">
      <w:pPr>
        <w:autoSpaceDE w:val="0"/>
        <w:autoSpaceDN w:val="0"/>
        <w:adjustRightInd w:val="0"/>
        <w:ind w:left="360"/>
        <w:contextualSpacing/>
        <w:jc w:val="both"/>
        <w:rPr>
          <w:iCs/>
        </w:rPr>
      </w:pPr>
      <w:r w:rsidRPr="002B05D7">
        <w:rPr>
          <w:iCs/>
        </w:rPr>
        <w:t>Pour éviter ou minimiser le passage des camions et des engins à travers les établissements humains, le choix devra porter dans la mesure du possible, sur des sites disposant d’un raccordement direct à un grand axe routier</w:t>
      </w:r>
      <w:r w:rsidR="0086155C" w:rsidRPr="002B05D7">
        <w:rPr>
          <w:iCs/>
        </w:rPr>
        <w:t>.</w:t>
      </w:r>
    </w:p>
    <w:p w14:paraId="1C1E78E6" w14:textId="53CE78EC" w:rsidR="00236096" w:rsidRPr="002B05D7" w:rsidRDefault="00236096" w:rsidP="009A62B9">
      <w:pPr>
        <w:keepNext/>
        <w:tabs>
          <w:tab w:val="left" w:pos="4536"/>
        </w:tabs>
        <w:jc w:val="both"/>
        <w:rPr>
          <w:b/>
          <w:bCs/>
          <w:iCs/>
        </w:rPr>
      </w:pPr>
      <w:bookmarkStart w:id="171" w:name="_Toc158375604"/>
      <w:r w:rsidRPr="002B05D7">
        <w:t>T</w:t>
      </w:r>
      <w:r w:rsidR="0086155C" w:rsidRPr="002B05D7">
        <w:t>ableau</w:t>
      </w:r>
      <w:r w:rsidRPr="002B05D7">
        <w:t xml:space="preserve">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52</w:t>
      </w:r>
      <w:r w:rsidR="00CF5E36">
        <w:rPr>
          <w:noProof/>
        </w:rPr>
        <w:fldChar w:fldCharType="end"/>
      </w:r>
      <w:r w:rsidRPr="002B05D7">
        <w:rPr>
          <w:b/>
          <w:bCs/>
          <w:iCs/>
        </w:rPr>
        <w:t>: résumé de l’évaluation des nuisances pour les travailleurs et les riverains</w:t>
      </w:r>
      <w:bookmarkEnd w:id="171"/>
    </w:p>
    <w:tbl>
      <w:tblPr>
        <w:tblStyle w:val="csastandard6"/>
        <w:tblW w:w="4999" w:type="pct"/>
        <w:tblLook w:val="04A0" w:firstRow="1" w:lastRow="0" w:firstColumn="1" w:lastColumn="0" w:noHBand="0" w:noVBand="1"/>
      </w:tblPr>
      <w:tblGrid>
        <w:gridCol w:w="1587"/>
        <w:gridCol w:w="22"/>
        <w:gridCol w:w="1469"/>
        <w:gridCol w:w="1489"/>
        <w:gridCol w:w="1489"/>
        <w:gridCol w:w="1491"/>
        <w:gridCol w:w="1511"/>
      </w:tblGrid>
      <w:tr w:rsidR="00236096" w:rsidRPr="002B05D7" w14:paraId="182D8387" w14:textId="77777777" w:rsidTr="00CE4C39">
        <w:tc>
          <w:tcPr>
            <w:tcW w:w="5000" w:type="pct"/>
            <w:gridSpan w:val="7"/>
            <w:shd w:val="clear" w:color="auto" w:fill="FFE599" w:themeFill="accent4" w:themeFillTint="66"/>
          </w:tcPr>
          <w:p w14:paraId="5810D0F7" w14:textId="77777777" w:rsidR="00236096" w:rsidRPr="002B05D7" w:rsidRDefault="00236096" w:rsidP="009A62B9">
            <w:pPr>
              <w:autoSpaceDE w:val="0"/>
              <w:autoSpaceDN w:val="0"/>
              <w:adjustRightInd w:val="0"/>
              <w:jc w:val="both"/>
              <w:rPr>
                <w:b/>
                <w:bCs/>
                <w:i/>
                <w:iCs/>
              </w:rPr>
            </w:pPr>
            <w:r w:rsidRPr="002B05D7">
              <w:rPr>
                <w:b/>
                <w:bCs/>
                <w:i/>
                <w:iCs/>
              </w:rPr>
              <w:t>IMP-8. Nuisances pour les travailleurs et les riverains</w:t>
            </w:r>
          </w:p>
        </w:tc>
      </w:tr>
      <w:tr w:rsidR="00236096" w:rsidRPr="002B05D7" w14:paraId="2BE99079" w14:textId="77777777" w:rsidTr="00CE4C39">
        <w:tc>
          <w:tcPr>
            <w:tcW w:w="5000" w:type="pct"/>
            <w:gridSpan w:val="7"/>
          </w:tcPr>
          <w:p w14:paraId="251B85D2" w14:textId="77777777" w:rsidR="00236096" w:rsidRPr="002B05D7" w:rsidRDefault="00236096" w:rsidP="009A62B9">
            <w:pPr>
              <w:tabs>
                <w:tab w:val="left" w:pos="1305"/>
              </w:tabs>
              <w:jc w:val="both"/>
              <w:rPr>
                <w:b/>
              </w:rPr>
            </w:pPr>
            <w:r w:rsidRPr="002B05D7">
              <w:rPr>
                <w:b/>
              </w:rPr>
              <w:t xml:space="preserve">Activité : </w:t>
            </w:r>
            <w:r w:rsidRPr="002B05D7">
              <w:t>fonctionnement de la machinerie</w:t>
            </w:r>
          </w:p>
        </w:tc>
      </w:tr>
      <w:tr w:rsidR="00236096" w:rsidRPr="002B05D7" w14:paraId="64B28C42" w14:textId="77777777" w:rsidTr="00CE4C39">
        <w:tc>
          <w:tcPr>
            <w:tcW w:w="876" w:type="pct"/>
          </w:tcPr>
          <w:p w14:paraId="3A583ADD" w14:textId="77777777" w:rsidR="00236096" w:rsidRPr="002B05D7" w:rsidRDefault="00236096" w:rsidP="009A62B9">
            <w:pPr>
              <w:tabs>
                <w:tab w:val="left" w:pos="1305"/>
              </w:tabs>
              <w:jc w:val="both"/>
              <w:rPr>
                <w:b/>
              </w:rPr>
            </w:pPr>
            <w:r w:rsidRPr="002B05D7">
              <w:rPr>
                <w:b/>
              </w:rPr>
              <w:t>Critère</w:t>
            </w:r>
          </w:p>
        </w:tc>
        <w:tc>
          <w:tcPr>
            <w:tcW w:w="823" w:type="pct"/>
            <w:gridSpan w:val="2"/>
          </w:tcPr>
          <w:p w14:paraId="65D70002" w14:textId="77777777" w:rsidR="00236096" w:rsidRPr="002B05D7" w:rsidRDefault="00236096" w:rsidP="009A62B9">
            <w:pPr>
              <w:tabs>
                <w:tab w:val="left" w:pos="1305"/>
              </w:tabs>
              <w:jc w:val="both"/>
              <w:rPr>
                <w:b/>
              </w:rPr>
            </w:pPr>
            <w:r w:rsidRPr="002B05D7">
              <w:rPr>
                <w:b/>
              </w:rPr>
              <w:t>Intensité</w:t>
            </w:r>
          </w:p>
        </w:tc>
        <w:tc>
          <w:tcPr>
            <w:tcW w:w="822" w:type="pct"/>
          </w:tcPr>
          <w:p w14:paraId="042830C3" w14:textId="77777777" w:rsidR="00236096" w:rsidRPr="002B05D7" w:rsidRDefault="00236096" w:rsidP="009A62B9">
            <w:pPr>
              <w:tabs>
                <w:tab w:val="left" w:pos="1305"/>
              </w:tabs>
              <w:jc w:val="both"/>
              <w:rPr>
                <w:b/>
              </w:rPr>
            </w:pPr>
            <w:r w:rsidRPr="002B05D7">
              <w:rPr>
                <w:b/>
              </w:rPr>
              <w:t>Etendue</w:t>
            </w:r>
          </w:p>
        </w:tc>
        <w:tc>
          <w:tcPr>
            <w:tcW w:w="822" w:type="pct"/>
          </w:tcPr>
          <w:p w14:paraId="14E348C3" w14:textId="77777777" w:rsidR="00236096" w:rsidRPr="002B05D7" w:rsidRDefault="00236096" w:rsidP="009A62B9">
            <w:pPr>
              <w:tabs>
                <w:tab w:val="left" w:pos="1305"/>
              </w:tabs>
              <w:jc w:val="both"/>
              <w:rPr>
                <w:b/>
              </w:rPr>
            </w:pPr>
            <w:r w:rsidRPr="002B05D7">
              <w:rPr>
                <w:b/>
              </w:rPr>
              <w:t>Durée</w:t>
            </w:r>
          </w:p>
        </w:tc>
        <w:tc>
          <w:tcPr>
            <w:tcW w:w="823" w:type="pct"/>
          </w:tcPr>
          <w:p w14:paraId="6E6B22D9" w14:textId="77777777" w:rsidR="00236096" w:rsidRPr="002B05D7" w:rsidRDefault="00236096" w:rsidP="009A62B9">
            <w:pPr>
              <w:tabs>
                <w:tab w:val="left" w:pos="1305"/>
              </w:tabs>
              <w:jc w:val="both"/>
              <w:rPr>
                <w:b/>
              </w:rPr>
            </w:pPr>
            <w:r w:rsidRPr="002B05D7">
              <w:rPr>
                <w:b/>
              </w:rPr>
              <w:t>Importance</w:t>
            </w:r>
          </w:p>
        </w:tc>
        <w:tc>
          <w:tcPr>
            <w:tcW w:w="834" w:type="pct"/>
          </w:tcPr>
          <w:p w14:paraId="1F24E003" w14:textId="77777777" w:rsidR="00236096" w:rsidRPr="002B05D7" w:rsidRDefault="00236096" w:rsidP="009A62B9">
            <w:pPr>
              <w:tabs>
                <w:tab w:val="left" w:pos="1305"/>
              </w:tabs>
              <w:jc w:val="both"/>
              <w:rPr>
                <w:b/>
              </w:rPr>
            </w:pPr>
            <w:r w:rsidRPr="002B05D7">
              <w:rPr>
                <w:b/>
              </w:rPr>
              <w:t>Réversibilité</w:t>
            </w:r>
          </w:p>
        </w:tc>
      </w:tr>
      <w:tr w:rsidR="00236096" w:rsidRPr="002B05D7" w14:paraId="6C89B67F" w14:textId="77777777" w:rsidTr="00CE4C39">
        <w:tc>
          <w:tcPr>
            <w:tcW w:w="876" w:type="pct"/>
          </w:tcPr>
          <w:p w14:paraId="30BBB085" w14:textId="77777777" w:rsidR="00236096" w:rsidRPr="002B05D7" w:rsidRDefault="00236096" w:rsidP="009A62B9">
            <w:pPr>
              <w:tabs>
                <w:tab w:val="left" w:pos="1305"/>
              </w:tabs>
              <w:jc w:val="both"/>
              <w:rPr>
                <w:b/>
                <w:i/>
              </w:rPr>
            </w:pPr>
            <w:r w:rsidRPr="002B05D7">
              <w:rPr>
                <w:b/>
                <w:i/>
              </w:rPr>
              <w:t>Sans atténuation</w:t>
            </w:r>
          </w:p>
        </w:tc>
        <w:tc>
          <w:tcPr>
            <w:tcW w:w="823" w:type="pct"/>
            <w:gridSpan w:val="2"/>
          </w:tcPr>
          <w:p w14:paraId="2B6FB16A" w14:textId="77777777" w:rsidR="00236096" w:rsidRPr="002B05D7" w:rsidRDefault="00236096" w:rsidP="009A62B9">
            <w:pPr>
              <w:tabs>
                <w:tab w:val="left" w:pos="1305"/>
              </w:tabs>
              <w:jc w:val="both"/>
              <w:rPr>
                <w:b/>
              </w:rPr>
            </w:pPr>
            <w:r w:rsidRPr="002B05D7">
              <w:rPr>
                <w:b/>
              </w:rPr>
              <w:t>Moyenne</w:t>
            </w:r>
          </w:p>
        </w:tc>
        <w:tc>
          <w:tcPr>
            <w:tcW w:w="822" w:type="pct"/>
          </w:tcPr>
          <w:p w14:paraId="76F5F3D7" w14:textId="77777777" w:rsidR="00236096" w:rsidRPr="002B05D7" w:rsidRDefault="00236096" w:rsidP="009A62B9">
            <w:pPr>
              <w:tabs>
                <w:tab w:val="left" w:pos="1305"/>
              </w:tabs>
              <w:jc w:val="both"/>
              <w:rPr>
                <w:b/>
              </w:rPr>
            </w:pPr>
            <w:r w:rsidRPr="002B05D7">
              <w:rPr>
                <w:b/>
              </w:rPr>
              <w:t>Locale</w:t>
            </w:r>
          </w:p>
        </w:tc>
        <w:tc>
          <w:tcPr>
            <w:tcW w:w="822" w:type="pct"/>
          </w:tcPr>
          <w:p w14:paraId="5498721F" w14:textId="77777777" w:rsidR="00236096" w:rsidRPr="002B05D7" w:rsidRDefault="00236096" w:rsidP="009A62B9">
            <w:pPr>
              <w:tabs>
                <w:tab w:val="left" w:pos="1305"/>
              </w:tabs>
              <w:jc w:val="both"/>
              <w:rPr>
                <w:b/>
              </w:rPr>
            </w:pPr>
            <w:r w:rsidRPr="002B05D7">
              <w:rPr>
                <w:b/>
              </w:rPr>
              <w:t>Courte</w:t>
            </w:r>
          </w:p>
        </w:tc>
        <w:tc>
          <w:tcPr>
            <w:tcW w:w="823" w:type="pct"/>
            <w:shd w:val="clear" w:color="auto" w:fill="FFFF00"/>
          </w:tcPr>
          <w:p w14:paraId="775EE234" w14:textId="77777777" w:rsidR="00236096" w:rsidRPr="002B05D7" w:rsidRDefault="00236096" w:rsidP="009A62B9">
            <w:pPr>
              <w:tabs>
                <w:tab w:val="left" w:pos="1305"/>
              </w:tabs>
              <w:jc w:val="both"/>
              <w:rPr>
                <w:b/>
              </w:rPr>
            </w:pPr>
            <w:r w:rsidRPr="002B05D7">
              <w:rPr>
                <w:b/>
              </w:rPr>
              <w:t>Moyenne</w:t>
            </w:r>
          </w:p>
        </w:tc>
        <w:tc>
          <w:tcPr>
            <w:tcW w:w="834" w:type="pct"/>
            <w:shd w:val="clear" w:color="auto" w:fill="auto"/>
          </w:tcPr>
          <w:p w14:paraId="0E18E805" w14:textId="77777777" w:rsidR="00236096" w:rsidRPr="002B05D7" w:rsidRDefault="00236096" w:rsidP="009A62B9">
            <w:pPr>
              <w:tabs>
                <w:tab w:val="left" w:pos="1305"/>
              </w:tabs>
              <w:jc w:val="both"/>
              <w:rPr>
                <w:b/>
              </w:rPr>
            </w:pPr>
            <w:r w:rsidRPr="002B05D7">
              <w:rPr>
                <w:b/>
              </w:rPr>
              <w:t>Réversible</w:t>
            </w:r>
          </w:p>
        </w:tc>
      </w:tr>
      <w:tr w:rsidR="00236096" w:rsidRPr="002B05D7" w14:paraId="59D1338A" w14:textId="77777777" w:rsidTr="00CE4C39">
        <w:tc>
          <w:tcPr>
            <w:tcW w:w="888" w:type="pct"/>
            <w:gridSpan w:val="2"/>
          </w:tcPr>
          <w:p w14:paraId="7A2B0631" w14:textId="77777777" w:rsidR="00236096" w:rsidRPr="002B05D7" w:rsidRDefault="00236096" w:rsidP="009A62B9">
            <w:pPr>
              <w:tabs>
                <w:tab w:val="left" w:pos="1305"/>
              </w:tabs>
              <w:jc w:val="both"/>
              <w:rPr>
                <w:b/>
                <w:i/>
              </w:rPr>
            </w:pPr>
          </w:p>
          <w:p w14:paraId="5F9980E8" w14:textId="77777777" w:rsidR="00236096" w:rsidRPr="002B05D7" w:rsidRDefault="00236096" w:rsidP="009A62B9">
            <w:pPr>
              <w:tabs>
                <w:tab w:val="left" w:pos="1305"/>
              </w:tabs>
              <w:jc w:val="both"/>
              <w:rPr>
                <w:b/>
                <w:i/>
              </w:rPr>
            </w:pPr>
            <w:r w:rsidRPr="002B05D7">
              <w:rPr>
                <w:b/>
                <w:i/>
              </w:rPr>
              <w:t>Mesures d'atténuation</w:t>
            </w:r>
          </w:p>
        </w:tc>
        <w:tc>
          <w:tcPr>
            <w:tcW w:w="4112" w:type="pct"/>
            <w:gridSpan w:val="5"/>
          </w:tcPr>
          <w:p w14:paraId="725B3FF6" w14:textId="77777777" w:rsidR="00236096" w:rsidRPr="002B05D7" w:rsidRDefault="00236096" w:rsidP="009A62B9">
            <w:pPr>
              <w:pStyle w:val="Paragraphedeliste"/>
              <w:numPr>
                <w:ilvl w:val="0"/>
                <w:numId w:val="152"/>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doter les travailleurs d’EPI appropriés (bouchon, casque anti-bruit) et en exiger le port partout où les conditions de travail et/ou les règles de sécurité l’exigent ;</w:t>
            </w:r>
          </w:p>
          <w:p w14:paraId="0AC837B4" w14:textId="77777777" w:rsidR="00236096" w:rsidRPr="002B05D7" w:rsidRDefault="00236096" w:rsidP="009A62B9">
            <w:pPr>
              <w:pStyle w:val="Paragraphedeliste"/>
              <w:numPr>
                <w:ilvl w:val="0"/>
                <w:numId w:val="152"/>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planifier les travaux aux heures légales (entre 8h et 18h) et éviter les travaux bruyants aux heures sensibles;</w:t>
            </w:r>
          </w:p>
          <w:p w14:paraId="2E6090A3" w14:textId="77777777" w:rsidR="00236096" w:rsidRPr="002B05D7" w:rsidRDefault="00236096" w:rsidP="009A62B9">
            <w:pPr>
              <w:pStyle w:val="Paragraphedeliste"/>
              <w:numPr>
                <w:ilvl w:val="0"/>
                <w:numId w:val="152"/>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iCs/>
                <w:sz w:val="24"/>
                <w:szCs w:val="24"/>
              </w:rPr>
              <w:t xml:space="preserve">veiller à ce qu’une distance de 300 à 500 mètres sépare l’emplacement de l’installation de béton du chantier des </w:t>
            </w:r>
            <w:r w:rsidRPr="002B05D7">
              <w:rPr>
                <w:rFonts w:ascii="Times New Roman" w:hAnsi="Times New Roman" w:cs="Times New Roman"/>
                <w:sz w:val="24"/>
                <w:szCs w:val="24"/>
              </w:rPr>
              <w:t>limites de propriété ;</w:t>
            </w:r>
          </w:p>
          <w:p w14:paraId="25055D18" w14:textId="142AB11B" w:rsidR="00236096" w:rsidRPr="002B05D7" w:rsidRDefault="00236096" w:rsidP="009A62B9">
            <w:pPr>
              <w:pStyle w:val="Paragraphedeliste"/>
              <w:numPr>
                <w:ilvl w:val="0"/>
                <w:numId w:val="152"/>
              </w:numPr>
              <w:autoSpaceDE w:val="0"/>
              <w:autoSpaceDN w:val="0"/>
              <w:adjustRightInd w:val="0"/>
              <w:spacing w:line="240" w:lineRule="auto"/>
              <w:jc w:val="both"/>
              <w:rPr>
                <w:rFonts w:ascii="Times New Roman" w:hAnsi="Times New Roman" w:cs="Times New Roman"/>
                <w:sz w:val="24"/>
                <w:szCs w:val="24"/>
              </w:rPr>
            </w:pPr>
          </w:p>
        </w:tc>
      </w:tr>
      <w:tr w:rsidR="00236096" w:rsidRPr="002B05D7" w14:paraId="0A038455" w14:textId="77777777" w:rsidTr="00CE4C39">
        <w:tc>
          <w:tcPr>
            <w:tcW w:w="876" w:type="pct"/>
          </w:tcPr>
          <w:p w14:paraId="49B31C75" w14:textId="77777777" w:rsidR="00236096" w:rsidRPr="002B05D7" w:rsidRDefault="00236096" w:rsidP="009A62B9">
            <w:pPr>
              <w:tabs>
                <w:tab w:val="left" w:pos="1305"/>
              </w:tabs>
              <w:jc w:val="both"/>
              <w:rPr>
                <w:b/>
                <w:i/>
              </w:rPr>
            </w:pPr>
            <w:r w:rsidRPr="002B05D7">
              <w:rPr>
                <w:b/>
                <w:i/>
              </w:rPr>
              <w:t>Avec atténuation</w:t>
            </w:r>
          </w:p>
        </w:tc>
        <w:tc>
          <w:tcPr>
            <w:tcW w:w="823" w:type="pct"/>
            <w:gridSpan w:val="2"/>
          </w:tcPr>
          <w:p w14:paraId="7757A0D9" w14:textId="77777777" w:rsidR="00236096" w:rsidRPr="002B05D7" w:rsidRDefault="00236096" w:rsidP="009A62B9">
            <w:pPr>
              <w:tabs>
                <w:tab w:val="left" w:pos="1305"/>
              </w:tabs>
              <w:jc w:val="both"/>
              <w:rPr>
                <w:b/>
              </w:rPr>
            </w:pPr>
            <w:r w:rsidRPr="002B05D7">
              <w:rPr>
                <w:b/>
              </w:rPr>
              <w:t>Faible</w:t>
            </w:r>
          </w:p>
        </w:tc>
        <w:tc>
          <w:tcPr>
            <w:tcW w:w="822" w:type="pct"/>
          </w:tcPr>
          <w:p w14:paraId="77C297B2" w14:textId="77777777" w:rsidR="00236096" w:rsidRPr="002B05D7" w:rsidRDefault="00236096" w:rsidP="009A62B9">
            <w:pPr>
              <w:tabs>
                <w:tab w:val="left" w:pos="1305"/>
              </w:tabs>
              <w:jc w:val="both"/>
              <w:rPr>
                <w:b/>
              </w:rPr>
            </w:pPr>
            <w:r w:rsidRPr="002B05D7">
              <w:rPr>
                <w:b/>
              </w:rPr>
              <w:t>Ponctuelle</w:t>
            </w:r>
          </w:p>
        </w:tc>
        <w:tc>
          <w:tcPr>
            <w:tcW w:w="822" w:type="pct"/>
          </w:tcPr>
          <w:p w14:paraId="7F427308" w14:textId="77777777" w:rsidR="00236096" w:rsidRPr="002B05D7" w:rsidRDefault="00236096" w:rsidP="009A62B9">
            <w:pPr>
              <w:tabs>
                <w:tab w:val="left" w:pos="1305"/>
              </w:tabs>
              <w:jc w:val="both"/>
              <w:rPr>
                <w:b/>
              </w:rPr>
            </w:pPr>
            <w:r w:rsidRPr="002B05D7">
              <w:rPr>
                <w:b/>
              </w:rPr>
              <w:t>Courte</w:t>
            </w:r>
          </w:p>
        </w:tc>
        <w:tc>
          <w:tcPr>
            <w:tcW w:w="823" w:type="pct"/>
            <w:shd w:val="clear" w:color="auto" w:fill="92D050"/>
          </w:tcPr>
          <w:p w14:paraId="33440559" w14:textId="77777777" w:rsidR="00236096" w:rsidRPr="002B05D7" w:rsidRDefault="00236096" w:rsidP="009A62B9">
            <w:pPr>
              <w:tabs>
                <w:tab w:val="left" w:pos="1305"/>
              </w:tabs>
              <w:jc w:val="both"/>
              <w:rPr>
                <w:b/>
              </w:rPr>
            </w:pPr>
            <w:r w:rsidRPr="002B05D7">
              <w:rPr>
                <w:b/>
              </w:rPr>
              <w:t>Mineure</w:t>
            </w:r>
          </w:p>
        </w:tc>
        <w:tc>
          <w:tcPr>
            <w:tcW w:w="834" w:type="pct"/>
            <w:shd w:val="clear" w:color="auto" w:fill="auto"/>
          </w:tcPr>
          <w:p w14:paraId="538E0285" w14:textId="77777777" w:rsidR="00236096" w:rsidRPr="002B05D7" w:rsidRDefault="00236096" w:rsidP="009A62B9">
            <w:pPr>
              <w:tabs>
                <w:tab w:val="left" w:pos="1305"/>
              </w:tabs>
              <w:jc w:val="both"/>
              <w:rPr>
                <w:b/>
              </w:rPr>
            </w:pPr>
          </w:p>
        </w:tc>
      </w:tr>
    </w:tbl>
    <w:p w14:paraId="43F86674" w14:textId="77777777" w:rsidR="00236096" w:rsidRPr="002B05D7" w:rsidRDefault="00236096" w:rsidP="009A62B9">
      <w:pPr>
        <w:jc w:val="both"/>
      </w:pPr>
    </w:p>
    <w:p w14:paraId="2B7F451C" w14:textId="77777777" w:rsidR="00236096" w:rsidRPr="002B05D7" w:rsidRDefault="00236096" w:rsidP="009A62B9">
      <w:pPr>
        <w:pStyle w:val="impact5"/>
        <w:numPr>
          <w:ilvl w:val="0"/>
          <w:numId w:val="297"/>
        </w:numPr>
        <w:jc w:val="both"/>
        <w:rPr>
          <w:lang w:val="fr-FR"/>
        </w:rPr>
      </w:pPr>
      <w:r w:rsidRPr="002B05D7">
        <w:rPr>
          <w:b/>
          <w:i/>
          <w:lang w:val="fr-FR"/>
        </w:rPr>
        <w:t>IMPACT-9. Altération de l’esthétique du paysage par les déchets</w:t>
      </w:r>
    </w:p>
    <w:p w14:paraId="4C8B1C43" w14:textId="77777777" w:rsidR="00236096" w:rsidRPr="002B05D7" w:rsidRDefault="00236096" w:rsidP="009A62B9">
      <w:pPr>
        <w:contextualSpacing/>
        <w:jc w:val="both"/>
      </w:pPr>
      <w:r w:rsidRPr="002B05D7">
        <w:t xml:space="preserve">Durant les travaux, les rejets anarchiques des déchets solides et liquides de chantier pourraient dégrader le cadre de vie immédiat des sites du projet. Les travaux vont générer d’importantes quantités de déblais. Ces déchets solides risquent de se disperser et d’affecter la salubrité de la zone du projet. Il sera produit plusieurs types de déchets lors des travaux qui peuvent être classés ainsi qu’il suit : </w:t>
      </w:r>
    </w:p>
    <w:p w14:paraId="0FC80F0F" w14:textId="77777777" w:rsidR="00236096" w:rsidRPr="002B05D7" w:rsidRDefault="00236096" w:rsidP="009A62B9">
      <w:pPr>
        <w:contextualSpacing/>
        <w:jc w:val="both"/>
      </w:pPr>
      <w:r w:rsidRPr="002B05D7">
        <w:t>-</w:t>
      </w:r>
      <w:r w:rsidRPr="002B05D7">
        <w:tab/>
        <w:t xml:space="preserve">les déchets inertes. Ce sont essentiellement le béton, les terres issues des terrassements, les gravats, briques, enduit, sables issus des démolitions etc… </w:t>
      </w:r>
    </w:p>
    <w:p w14:paraId="08F66854" w14:textId="77777777" w:rsidR="00236096" w:rsidRPr="002B05D7" w:rsidRDefault="00236096" w:rsidP="009A62B9">
      <w:pPr>
        <w:contextualSpacing/>
        <w:jc w:val="both"/>
      </w:pPr>
      <w:r w:rsidRPr="002B05D7">
        <w:t>-</w:t>
      </w:r>
      <w:r w:rsidRPr="002B05D7">
        <w:tab/>
        <w:t xml:space="preserve">les déchets banals (bois, plastique, papier/carton, métaux, végétaux, vitrages, fils et câbles électriques, canalisations PVC, pneus…) ; </w:t>
      </w:r>
    </w:p>
    <w:p w14:paraId="700D02A1" w14:textId="77777777" w:rsidR="00236096" w:rsidRPr="002B05D7" w:rsidRDefault="00236096" w:rsidP="009A62B9">
      <w:pPr>
        <w:contextualSpacing/>
        <w:jc w:val="both"/>
      </w:pPr>
      <w:r w:rsidRPr="002B05D7">
        <w:t>-</w:t>
      </w:r>
      <w:r w:rsidRPr="002B05D7">
        <w:tab/>
        <w:t>les déchets dangereux (peintures, mastics, vernis, aérosols, emballages souillés, solvants, huiles, colles, batteries)</w:t>
      </w:r>
    </w:p>
    <w:p w14:paraId="3E2AC975" w14:textId="77777777" w:rsidR="00236096" w:rsidRPr="002B05D7" w:rsidRDefault="00236096" w:rsidP="009A62B9">
      <w:pPr>
        <w:contextualSpacing/>
        <w:jc w:val="both"/>
      </w:pPr>
      <w:r w:rsidRPr="002B05D7">
        <w:t>Aussi, les travaux vont causer des désagréments en termes de pollution et nuisances (poussières, bruit, rejet des déchets, etc.) et peut-être même d’accidents.</w:t>
      </w:r>
    </w:p>
    <w:p w14:paraId="0A7F67CC" w14:textId="00C8EE0A" w:rsidR="00236096" w:rsidRPr="002B05D7" w:rsidRDefault="00236096" w:rsidP="009A62B9">
      <w:pPr>
        <w:contextualSpacing/>
        <w:jc w:val="both"/>
        <w:rPr>
          <w:b/>
          <w:iCs/>
        </w:rPr>
      </w:pPr>
      <w:bookmarkStart w:id="172" w:name="_Toc158375605"/>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53</w:t>
      </w:r>
      <w:r w:rsidR="00CF5E36">
        <w:rPr>
          <w:noProof/>
        </w:rPr>
        <w:fldChar w:fldCharType="end"/>
      </w:r>
      <w:r w:rsidRPr="002B05D7">
        <w:rPr>
          <w:b/>
          <w:bCs/>
          <w:iCs/>
        </w:rPr>
        <w:t>: résumé de l’évaluation de l’</w:t>
      </w:r>
      <w:r w:rsidRPr="002B05D7">
        <w:rPr>
          <w:b/>
        </w:rPr>
        <w:t>Altération de l’esthétique du paysage par les déchets</w:t>
      </w:r>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489"/>
        <w:gridCol w:w="1488"/>
        <w:gridCol w:w="1489"/>
        <w:gridCol w:w="1491"/>
        <w:gridCol w:w="1509"/>
      </w:tblGrid>
      <w:tr w:rsidR="00236096" w:rsidRPr="002B05D7" w14:paraId="0B772451" w14:textId="77777777" w:rsidTr="00CE4C39">
        <w:tc>
          <w:tcPr>
            <w:tcW w:w="5000" w:type="pct"/>
            <w:gridSpan w:val="6"/>
            <w:shd w:val="clear" w:color="auto" w:fill="FFE599"/>
          </w:tcPr>
          <w:p w14:paraId="54BDABDD" w14:textId="77777777" w:rsidR="00236096" w:rsidRPr="002B05D7" w:rsidRDefault="00236096" w:rsidP="009A62B9">
            <w:pPr>
              <w:contextualSpacing/>
              <w:jc w:val="both"/>
              <w:rPr>
                <w:b/>
                <w:bCs/>
                <w:i/>
                <w:iCs/>
              </w:rPr>
            </w:pPr>
            <w:r w:rsidRPr="002B05D7">
              <w:rPr>
                <w:b/>
                <w:bCs/>
                <w:i/>
                <w:iCs/>
              </w:rPr>
              <w:t>IMP-9 : Altération de l’esthétique du paysage par les déchets</w:t>
            </w:r>
          </w:p>
        </w:tc>
      </w:tr>
      <w:tr w:rsidR="00236096" w:rsidRPr="002B05D7" w14:paraId="73B121C1" w14:textId="77777777" w:rsidTr="00CE4C39">
        <w:tc>
          <w:tcPr>
            <w:tcW w:w="5000" w:type="pct"/>
            <w:gridSpan w:val="6"/>
            <w:shd w:val="clear" w:color="auto" w:fill="auto"/>
          </w:tcPr>
          <w:p w14:paraId="74B8E188" w14:textId="77777777" w:rsidR="00236096" w:rsidRPr="002B05D7" w:rsidRDefault="00236096" w:rsidP="009A62B9">
            <w:pPr>
              <w:contextualSpacing/>
              <w:jc w:val="both"/>
              <w:rPr>
                <w:b/>
                <w:bCs/>
                <w:iCs/>
              </w:rPr>
            </w:pPr>
            <w:r w:rsidRPr="002B05D7">
              <w:rPr>
                <w:b/>
                <w:bCs/>
                <w:iCs/>
              </w:rPr>
              <w:t xml:space="preserve">Activité : </w:t>
            </w:r>
            <w:r w:rsidRPr="002B05D7">
              <w:rPr>
                <w:bCs/>
                <w:iCs/>
              </w:rPr>
              <w:t>toutes les activités confondues</w:t>
            </w:r>
          </w:p>
        </w:tc>
      </w:tr>
      <w:tr w:rsidR="00236096" w:rsidRPr="002B05D7" w14:paraId="64980D67" w14:textId="77777777" w:rsidTr="00CE4C39">
        <w:tc>
          <w:tcPr>
            <w:tcW w:w="879" w:type="pct"/>
            <w:shd w:val="clear" w:color="auto" w:fill="auto"/>
          </w:tcPr>
          <w:p w14:paraId="6D68D2FC" w14:textId="77777777" w:rsidR="00236096" w:rsidRPr="002B05D7" w:rsidRDefault="00236096" w:rsidP="009A62B9">
            <w:pPr>
              <w:contextualSpacing/>
              <w:jc w:val="both"/>
              <w:rPr>
                <w:b/>
                <w:bCs/>
                <w:iCs/>
              </w:rPr>
            </w:pPr>
            <w:r w:rsidRPr="002B05D7">
              <w:rPr>
                <w:b/>
                <w:bCs/>
                <w:iCs/>
              </w:rPr>
              <w:t>Critère</w:t>
            </w:r>
          </w:p>
        </w:tc>
        <w:tc>
          <w:tcPr>
            <w:tcW w:w="822" w:type="pct"/>
            <w:shd w:val="clear" w:color="auto" w:fill="auto"/>
          </w:tcPr>
          <w:p w14:paraId="697300B6" w14:textId="77777777" w:rsidR="00236096" w:rsidRPr="002B05D7" w:rsidRDefault="00236096" w:rsidP="009A62B9">
            <w:pPr>
              <w:contextualSpacing/>
              <w:jc w:val="both"/>
              <w:rPr>
                <w:b/>
                <w:bCs/>
                <w:iCs/>
              </w:rPr>
            </w:pPr>
            <w:r w:rsidRPr="002B05D7">
              <w:rPr>
                <w:b/>
                <w:bCs/>
                <w:iCs/>
              </w:rPr>
              <w:t>Intensité</w:t>
            </w:r>
          </w:p>
        </w:tc>
        <w:tc>
          <w:tcPr>
            <w:tcW w:w="821" w:type="pct"/>
            <w:shd w:val="clear" w:color="auto" w:fill="auto"/>
          </w:tcPr>
          <w:p w14:paraId="7BEF26FF" w14:textId="77777777" w:rsidR="00236096" w:rsidRPr="002B05D7" w:rsidRDefault="00236096" w:rsidP="009A62B9">
            <w:pPr>
              <w:contextualSpacing/>
              <w:jc w:val="both"/>
              <w:rPr>
                <w:b/>
                <w:bCs/>
                <w:iCs/>
              </w:rPr>
            </w:pPr>
            <w:r w:rsidRPr="002B05D7">
              <w:rPr>
                <w:b/>
                <w:bCs/>
                <w:iCs/>
              </w:rPr>
              <w:t>Etendue</w:t>
            </w:r>
          </w:p>
        </w:tc>
        <w:tc>
          <w:tcPr>
            <w:tcW w:w="822" w:type="pct"/>
            <w:shd w:val="clear" w:color="auto" w:fill="auto"/>
          </w:tcPr>
          <w:p w14:paraId="20B7FF85" w14:textId="77777777" w:rsidR="00236096" w:rsidRPr="002B05D7" w:rsidRDefault="00236096" w:rsidP="009A62B9">
            <w:pPr>
              <w:contextualSpacing/>
              <w:jc w:val="both"/>
              <w:rPr>
                <w:b/>
                <w:bCs/>
                <w:iCs/>
              </w:rPr>
            </w:pPr>
            <w:r w:rsidRPr="002B05D7">
              <w:rPr>
                <w:b/>
                <w:bCs/>
                <w:iCs/>
              </w:rPr>
              <w:t>Durée</w:t>
            </w:r>
          </w:p>
        </w:tc>
        <w:tc>
          <w:tcPr>
            <w:tcW w:w="823" w:type="pct"/>
            <w:shd w:val="clear" w:color="auto" w:fill="auto"/>
          </w:tcPr>
          <w:p w14:paraId="4DD266F5" w14:textId="77777777" w:rsidR="00236096" w:rsidRPr="002B05D7" w:rsidRDefault="00236096" w:rsidP="009A62B9">
            <w:pPr>
              <w:contextualSpacing/>
              <w:jc w:val="both"/>
              <w:rPr>
                <w:b/>
                <w:bCs/>
                <w:iCs/>
              </w:rPr>
            </w:pPr>
            <w:r w:rsidRPr="002B05D7">
              <w:rPr>
                <w:b/>
                <w:bCs/>
                <w:iCs/>
              </w:rPr>
              <w:t>Importance</w:t>
            </w:r>
          </w:p>
        </w:tc>
        <w:tc>
          <w:tcPr>
            <w:tcW w:w="833" w:type="pct"/>
            <w:shd w:val="clear" w:color="auto" w:fill="auto"/>
          </w:tcPr>
          <w:p w14:paraId="1BC4B673" w14:textId="77777777" w:rsidR="00236096" w:rsidRPr="002B05D7" w:rsidRDefault="00236096" w:rsidP="009A62B9">
            <w:pPr>
              <w:contextualSpacing/>
              <w:jc w:val="both"/>
              <w:rPr>
                <w:b/>
                <w:bCs/>
                <w:iCs/>
              </w:rPr>
            </w:pPr>
            <w:r w:rsidRPr="002B05D7">
              <w:rPr>
                <w:b/>
                <w:bCs/>
                <w:iCs/>
              </w:rPr>
              <w:t>Réversibilité</w:t>
            </w:r>
          </w:p>
        </w:tc>
      </w:tr>
      <w:tr w:rsidR="00236096" w:rsidRPr="002B05D7" w14:paraId="261FAC96" w14:textId="77777777" w:rsidTr="00CE4C39">
        <w:tc>
          <w:tcPr>
            <w:tcW w:w="879" w:type="pct"/>
            <w:shd w:val="clear" w:color="auto" w:fill="auto"/>
          </w:tcPr>
          <w:p w14:paraId="38470807" w14:textId="77777777" w:rsidR="00236096" w:rsidRPr="002B05D7" w:rsidRDefault="00236096" w:rsidP="009A62B9">
            <w:pPr>
              <w:contextualSpacing/>
              <w:jc w:val="both"/>
              <w:rPr>
                <w:b/>
                <w:bCs/>
                <w:iCs/>
              </w:rPr>
            </w:pPr>
            <w:r w:rsidRPr="002B05D7">
              <w:rPr>
                <w:b/>
                <w:bCs/>
                <w:iCs/>
              </w:rPr>
              <w:t>Sans atténuation</w:t>
            </w:r>
          </w:p>
        </w:tc>
        <w:tc>
          <w:tcPr>
            <w:tcW w:w="822" w:type="pct"/>
            <w:shd w:val="clear" w:color="auto" w:fill="auto"/>
          </w:tcPr>
          <w:p w14:paraId="180BC5B1" w14:textId="77777777" w:rsidR="00236096" w:rsidRPr="002B05D7" w:rsidRDefault="00236096" w:rsidP="009A62B9">
            <w:pPr>
              <w:contextualSpacing/>
              <w:jc w:val="both"/>
              <w:rPr>
                <w:b/>
                <w:bCs/>
                <w:iCs/>
              </w:rPr>
            </w:pPr>
            <w:r w:rsidRPr="002B05D7">
              <w:rPr>
                <w:b/>
                <w:bCs/>
                <w:iCs/>
              </w:rPr>
              <w:t>Moyenne</w:t>
            </w:r>
          </w:p>
        </w:tc>
        <w:tc>
          <w:tcPr>
            <w:tcW w:w="821" w:type="pct"/>
            <w:shd w:val="clear" w:color="auto" w:fill="auto"/>
          </w:tcPr>
          <w:p w14:paraId="16ABE647" w14:textId="77777777" w:rsidR="00236096" w:rsidRPr="002B05D7" w:rsidRDefault="00236096" w:rsidP="009A62B9">
            <w:pPr>
              <w:contextualSpacing/>
              <w:jc w:val="both"/>
              <w:rPr>
                <w:b/>
                <w:bCs/>
                <w:iCs/>
              </w:rPr>
            </w:pPr>
            <w:r w:rsidRPr="002B05D7">
              <w:rPr>
                <w:b/>
                <w:bCs/>
                <w:iCs/>
              </w:rPr>
              <w:t>Locale</w:t>
            </w:r>
          </w:p>
        </w:tc>
        <w:tc>
          <w:tcPr>
            <w:tcW w:w="822" w:type="pct"/>
            <w:shd w:val="clear" w:color="auto" w:fill="auto"/>
          </w:tcPr>
          <w:p w14:paraId="5BADF680" w14:textId="77777777" w:rsidR="00236096" w:rsidRPr="002B05D7" w:rsidRDefault="00236096" w:rsidP="009A62B9">
            <w:pPr>
              <w:contextualSpacing/>
              <w:jc w:val="both"/>
              <w:rPr>
                <w:b/>
                <w:bCs/>
                <w:iCs/>
              </w:rPr>
            </w:pPr>
            <w:r w:rsidRPr="002B05D7">
              <w:rPr>
                <w:b/>
                <w:bCs/>
                <w:iCs/>
              </w:rPr>
              <w:t>Moyenne</w:t>
            </w:r>
          </w:p>
        </w:tc>
        <w:tc>
          <w:tcPr>
            <w:tcW w:w="823" w:type="pct"/>
            <w:shd w:val="clear" w:color="auto" w:fill="FFFF00"/>
          </w:tcPr>
          <w:p w14:paraId="3BD67BFE" w14:textId="77777777" w:rsidR="00236096" w:rsidRPr="002B05D7" w:rsidRDefault="00236096" w:rsidP="009A62B9">
            <w:pPr>
              <w:contextualSpacing/>
              <w:jc w:val="both"/>
              <w:rPr>
                <w:b/>
                <w:bCs/>
                <w:iCs/>
              </w:rPr>
            </w:pPr>
            <w:r w:rsidRPr="002B05D7">
              <w:rPr>
                <w:b/>
                <w:bCs/>
                <w:iCs/>
              </w:rPr>
              <w:t>Moyenne</w:t>
            </w:r>
          </w:p>
        </w:tc>
        <w:tc>
          <w:tcPr>
            <w:tcW w:w="833" w:type="pct"/>
            <w:shd w:val="clear" w:color="auto" w:fill="auto"/>
          </w:tcPr>
          <w:p w14:paraId="2E5FA3E7" w14:textId="77777777" w:rsidR="00236096" w:rsidRPr="002B05D7" w:rsidRDefault="00236096" w:rsidP="009A62B9">
            <w:pPr>
              <w:contextualSpacing/>
              <w:jc w:val="both"/>
              <w:rPr>
                <w:b/>
                <w:bCs/>
                <w:iCs/>
              </w:rPr>
            </w:pPr>
            <w:r w:rsidRPr="002B05D7">
              <w:rPr>
                <w:b/>
                <w:bCs/>
                <w:iCs/>
              </w:rPr>
              <w:t>Réversible</w:t>
            </w:r>
          </w:p>
        </w:tc>
      </w:tr>
      <w:tr w:rsidR="00236096" w:rsidRPr="002B05D7" w14:paraId="1458F4B7" w14:textId="77777777" w:rsidTr="00CE4C39">
        <w:tc>
          <w:tcPr>
            <w:tcW w:w="879" w:type="pct"/>
            <w:shd w:val="clear" w:color="auto" w:fill="auto"/>
          </w:tcPr>
          <w:p w14:paraId="282CBDE7" w14:textId="77777777" w:rsidR="00236096" w:rsidRPr="002B05D7" w:rsidRDefault="00236096" w:rsidP="009A62B9">
            <w:pPr>
              <w:contextualSpacing/>
              <w:jc w:val="both"/>
              <w:rPr>
                <w:b/>
                <w:bCs/>
                <w:iCs/>
              </w:rPr>
            </w:pPr>
            <w:r w:rsidRPr="002B05D7">
              <w:rPr>
                <w:b/>
                <w:bCs/>
                <w:iCs/>
              </w:rPr>
              <w:t>Mesures d'atténuation</w:t>
            </w:r>
          </w:p>
        </w:tc>
        <w:tc>
          <w:tcPr>
            <w:tcW w:w="4121" w:type="pct"/>
            <w:gridSpan w:val="5"/>
            <w:shd w:val="clear" w:color="auto" w:fill="auto"/>
          </w:tcPr>
          <w:p w14:paraId="577DFE5D" w14:textId="77777777" w:rsidR="00236096" w:rsidRPr="002B05D7" w:rsidRDefault="00236096" w:rsidP="009A62B9">
            <w:pPr>
              <w:pStyle w:val="Paragraphedeliste"/>
              <w:numPr>
                <w:ilvl w:val="0"/>
                <w:numId w:val="304"/>
              </w:numPr>
              <w:spacing w:line="240" w:lineRule="auto"/>
              <w:jc w:val="both"/>
              <w:rPr>
                <w:rFonts w:ascii="Times New Roman" w:hAnsi="Times New Roman" w:cs="Times New Roman"/>
                <w:bCs/>
                <w:iCs/>
                <w:sz w:val="24"/>
                <w:szCs w:val="24"/>
              </w:rPr>
            </w:pPr>
            <w:r w:rsidRPr="002B05D7">
              <w:rPr>
                <w:rFonts w:ascii="Times New Roman" w:hAnsi="Times New Roman" w:cs="Times New Roman"/>
                <w:bCs/>
                <w:iCs/>
                <w:sz w:val="24"/>
                <w:szCs w:val="24"/>
              </w:rPr>
              <w:t>assurer la collecte systématique et l’évacuation des déchets assimilables aux ordures ménagères vers une décharge autorisée ;</w:t>
            </w:r>
          </w:p>
          <w:p w14:paraId="17941F83" w14:textId="77777777" w:rsidR="00236096" w:rsidRPr="002B05D7" w:rsidRDefault="00236096" w:rsidP="009A62B9">
            <w:pPr>
              <w:pStyle w:val="Paragraphedeliste"/>
              <w:numPr>
                <w:ilvl w:val="0"/>
                <w:numId w:val="304"/>
              </w:numPr>
              <w:spacing w:line="240" w:lineRule="auto"/>
              <w:jc w:val="both"/>
              <w:rPr>
                <w:rFonts w:ascii="Times New Roman" w:hAnsi="Times New Roman" w:cs="Times New Roman"/>
                <w:bCs/>
                <w:iCs/>
                <w:sz w:val="24"/>
                <w:szCs w:val="24"/>
              </w:rPr>
            </w:pPr>
            <w:r w:rsidRPr="002B05D7">
              <w:rPr>
                <w:rFonts w:ascii="Times New Roman" w:hAnsi="Times New Roman" w:cs="Times New Roman"/>
                <w:bCs/>
                <w:iCs/>
                <w:sz w:val="24"/>
                <w:szCs w:val="24"/>
              </w:rPr>
              <w:t>évacuer les déblais vers des sites de réutilisation ;</w:t>
            </w:r>
          </w:p>
          <w:p w14:paraId="2889A362" w14:textId="77777777" w:rsidR="00236096" w:rsidRPr="002B05D7" w:rsidRDefault="00236096" w:rsidP="009A62B9">
            <w:pPr>
              <w:pStyle w:val="Paragraphedeliste"/>
              <w:numPr>
                <w:ilvl w:val="0"/>
                <w:numId w:val="304"/>
              </w:numPr>
              <w:spacing w:line="240" w:lineRule="auto"/>
              <w:jc w:val="both"/>
              <w:rPr>
                <w:rFonts w:ascii="Times New Roman" w:hAnsi="Times New Roman" w:cs="Times New Roman"/>
                <w:bCs/>
                <w:iCs/>
                <w:sz w:val="24"/>
                <w:szCs w:val="24"/>
              </w:rPr>
            </w:pPr>
            <w:r w:rsidRPr="002B05D7">
              <w:rPr>
                <w:rFonts w:ascii="Times New Roman" w:hAnsi="Times New Roman" w:cs="Times New Roman"/>
                <w:bCs/>
                <w:iCs/>
                <w:sz w:val="24"/>
                <w:szCs w:val="24"/>
              </w:rPr>
              <w:t>collecter systématiquement les déchets dangereux, les stocker dans des contenants adaptés à leur nature et aux quantités produites, et assurer leur prise en charge par un prestataire agréé ;</w:t>
            </w:r>
          </w:p>
          <w:p w14:paraId="434DA252" w14:textId="5748AC37" w:rsidR="00236096" w:rsidRPr="002B05D7" w:rsidRDefault="00236096" w:rsidP="009A62B9">
            <w:pPr>
              <w:pStyle w:val="Paragraphedeliste"/>
              <w:numPr>
                <w:ilvl w:val="0"/>
                <w:numId w:val="304"/>
              </w:numPr>
              <w:spacing w:line="240" w:lineRule="auto"/>
              <w:jc w:val="both"/>
              <w:rPr>
                <w:rFonts w:ascii="Times New Roman" w:hAnsi="Times New Roman" w:cs="Times New Roman"/>
                <w:bCs/>
                <w:iCs/>
                <w:sz w:val="24"/>
                <w:szCs w:val="24"/>
              </w:rPr>
            </w:pPr>
          </w:p>
        </w:tc>
      </w:tr>
      <w:tr w:rsidR="00236096" w:rsidRPr="002B05D7" w14:paraId="30B848C4" w14:textId="77777777" w:rsidTr="00CE4C39">
        <w:tc>
          <w:tcPr>
            <w:tcW w:w="879" w:type="pct"/>
            <w:shd w:val="clear" w:color="auto" w:fill="auto"/>
          </w:tcPr>
          <w:p w14:paraId="33B0CA8D" w14:textId="77777777" w:rsidR="00236096" w:rsidRPr="002B05D7" w:rsidRDefault="00236096" w:rsidP="009A62B9">
            <w:pPr>
              <w:contextualSpacing/>
              <w:jc w:val="both"/>
              <w:rPr>
                <w:b/>
                <w:bCs/>
                <w:iCs/>
              </w:rPr>
            </w:pPr>
            <w:r w:rsidRPr="002B05D7">
              <w:rPr>
                <w:b/>
                <w:bCs/>
                <w:iCs/>
              </w:rPr>
              <w:t>Avec atténuation</w:t>
            </w:r>
          </w:p>
        </w:tc>
        <w:tc>
          <w:tcPr>
            <w:tcW w:w="822" w:type="pct"/>
            <w:shd w:val="clear" w:color="auto" w:fill="auto"/>
          </w:tcPr>
          <w:p w14:paraId="2057544C" w14:textId="77777777" w:rsidR="00236096" w:rsidRPr="002B05D7" w:rsidRDefault="00236096" w:rsidP="009A62B9">
            <w:pPr>
              <w:contextualSpacing/>
              <w:jc w:val="both"/>
              <w:rPr>
                <w:b/>
                <w:bCs/>
                <w:iCs/>
              </w:rPr>
            </w:pPr>
            <w:r w:rsidRPr="002B05D7">
              <w:rPr>
                <w:b/>
                <w:bCs/>
                <w:iCs/>
              </w:rPr>
              <w:t>Faible</w:t>
            </w:r>
          </w:p>
        </w:tc>
        <w:tc>
          <w:tcPr>
            <w:tcW w:w="821" w:type="pct"/>
            <w:shd w:val="clear" w:color="auto" w:fill="auto"/>
          </w:tcPr>
          <w:p w14:paraId="5149AF9D" w14:textId="77777777" w:rsidR="00236096" w:rsidRPr="002B05D7" w:rsidRDefault="00236096" w:rsidP="009A62B9">
            <w:pPr>
              <w:contextualSpacing/>
              <w:jc w:val="both"/>
              <w:rPr>
                <w:b/>
                <w:bCs/>
                <w:iCs/>
              </w:rPr>
            </w:pPr>
            <w:r w:rsidRPr="002B05D7">
              <w:rPr>
                <w:b/>
                <w:bCs/>
                <w:iCs/>
              </w:rPr>
              <w:t>Ponctuelle</w:t>
            </w:r>
          </w:p>
        </w:tc>
        <w:tc>
          <w:tcPr>
            <w:tcW w:w="822" w:type="pct"/>
            <w:shd w:val="clear" w:color="auto" w:fill="auto"/>
          </w:tcPr>
          <w:p w14:paraId="12E3093B" w14:textId="77777777" w:rsidR="00236096" w:rsidRPr="002B05D7" w:rsidRDefault="00236096" w:rsidP="009A62B9">
            <w:pPr>
              <w:contextualSpacing/>
              <w:jc w:val="both"/>
              <w:rPr>
                <w:b/>
                <w:bCs/>
                <w:iCs/>
              </w:rPr>
            </w:pPr>
            <w:r w:rsidRPr="002B05D7">
              <w:rPr>
                <w:b/>
                <w:bCs/>
                <w:iCs/>
              </w:rPr>
              <w:t>Courte</w:t>
            </w:r>
          </w:p>
        </w:tc>
        <w:tc>
          <w:tcPr>
            <w:tcW w:w="823" w:type="pct"/>
            <w:shd w:val="clear" w:color="auto" w:fill="92D050"/>
          </w:tcPr>
          <w:p w14:paraId="2AE5E531" w14:textId="77777777" w:rsidR="00236096" w:rsidRPr="002B05D7" w:rsidRDefault="00236096" w:rsidP="009A62B9">
            <w:pPr>
              <w:contextualSpacing/>
              <w:jc w:val="both"/>
              <w:rPr>
                <w:b/>
                <w:bCs/>
                <w:iCs/>
              </w:rPr>
            </w:pPr>
            <w:r w:rsidRPr="002B05D7">
              <w:rPr>
                <w:b/>
                <w:bCs/>
                <w:iCs/>
              </w:rPr>
              <w:t>Mineure</w:t>
            </w:r>
          </w:p>
        </w:tc>
        <w:tc>
          <w:tcPr>
            <w:tcW w:w="833" w:type="pct"/>
            <w:shd w:val="clear" w:color="auto" w:fill="auto"/>
          </w:tcPr>
          <w:p w14:paraId="50964A96" w14:textId="77777777" w:rsidR="00236096" w:rsidRPr="002B05D7" w:rsidRDefault="00236096" w:rsidP="009A62B9">
            <w:pPr>
              <w:contextualSpacing/>
              <w:jc w:val="both"/>
              <w:rPr>
                <w:b/>
                <w:bCs/>
                <w:iCs/>
              </w:rPr>
            </w:pPr>
          </w:p>
        </w:tc>
      </w:tr>
    </w:tbl>
    <w:p w14:paraId="28CC4CBD" w14:textId="77777777" w:rsidR="00236096" w:rsidRPr="002B05D7" w:rsidRDefault="00236096" w:rsidP="009A62B9">
      <w:pPr>
        <w:jc w:val="both"/>
      </w:pPr>
    </w:p>
    <w:p w14:paraId="40A8B7B7" w14:textId="1A0395FF" w:rsidR="00236096" w:rsidRPr="002B05D7" w:rsidRDefault="00236096" w:rsidP="009A62B9">
      <w:pPr>
        <w:pStyle w:val="impact5"/>
        <w:numPr>
          <w:ilvl w:val="0"/>
          <w:numId w:val="297"/>
        </w:numPr>
        <w:jc w:val="both"/>
        <w:rPr>
          <w:b/>
          <w:i/>
          <w:lang w:val="fr-FR"/>
        </w:rPr>
      </w:pPr>
      <w:r w:rsidRPr="002B05D7">
        <w:rPr>
          <w:b/>
          <w:i/>
          <w:lang w:val="fr-FR"/>
        </w:rPr>
        <w:t>Risque-</w:t>
      </w:r>
      <w:r w:rsidR="00C73BAE">
        <w:rPr>
          <w:b/>
          <w:i/>
          <w:lang w:val="fr-FR"/>
        </w:rPr>
        <w:t>5</w:t>
      </w:r>
      <w:r w:rsidRPr="002B05D7">
        <w:rPr>
          <w:b/>
          <w:i/>
          <w:lang w:val="fr-FR"/>
        </w:rPr>
        <w:t xml:space="preserve">: frustration et conflits en cas de non-emploi de la main d’œuvre locale </w:t>
      </w:r>
    </w:p>
    <w:p w14:paraId="239CC525" w14:textId="169E0D37" w:rsidR="00236096" w:rsidRPr="002B05D7" w:rsidRDefault="00236096" w:rsidP="009A62B9">
      <w:pPr>
        <w:spacing w:before="120" w:after="160"/>
        <w:jc w:val="both"/>
      </w:pPr>
      <w:r w:rsidRPr="002B05D7">
        <w:t xml:space="preserve">L’emploi de la main d’œuvre étrangère sur les chantiers pourrait engendrer des conflits avec les populations locales si elle ne respecte pas les us et coutumes locales. Un autre risque à craindre serait que les entreprises de travaux constituent leurs équipes de travail (particulièrement la main d’œuvre non qualifiée) en dehors de la zone d’intervention, ce qui réduirait les possibilités d’embauche locale. La non-utilisation de la main d’œuvre résidente pourrait susciter des frustrations au niveau des localités traversées par </w:t>
      </w:r>
      <w:r w:rsidR="0093075A">
        <w:t>la route</w:t>
      </w:r>
      <w:r w:rsidRPr="002B05D7">
        <w:t xml:space="preserve"> à aménager.</w:t>
      </w:r>
    </w:p>
    <w:p w14:paraId="5043D1DD" w14:textId="5EB3F556" w:rsidR="00236096" w:rsidRPr="002B05D7" w:rsidRDefault="00236096" w:rsidP="009A62B9">
      <w:pPr>
        <w:pStyle w:val="Lgende"/>
        <w:keepNext/>
        <w:jc w:val="both"/>
        <w:rPr>
          <w:color w:val="auto"/>
        </w:rPr>
      </w:pPr>
      <w:bookmarkStart w:id="173" w:name="_Toc158375606"/>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54</w:t>
      </w:r>
      <w:r w:rsidR="00C622FD">
        <w:rPr>
          <w:color w:val="auto"/>
        </w:rPr>
        <w:fldChar w:fldCharType="end"/>
      </w:r>
      <w:r w:rsidRPr="002B05D7">
        <w:rPr>
          <w:color w:val="auto"/>
        </w:rPr>
        <w:t> : Résumé de l’évaluation du risque de frustration et de conflits en cas de non-emploi de la main d’œuvre locale</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08"/>
        <w:gridCol w:w="2363"/>
        <w:gridCol w:w="1277"/>
        <w:gridCol w:w="993"/>
        <w:gridCol w:w="993"/>
        <w:gridCol w:w="25"/>
        <w:gridCol w:w="1787"/>
        <w:gridCol w:w="14"/>
      </w:tblGrid>
      <w:tr w:rsidR="00236096" w:rsidRPr="002B05D7" w14:paraId="560F0C8B" w14:textId="77777777" w:rsidTr="00CE4C39">
        <w:trPr>
          <w:gridAfter w:val="1"/>
          <w:wAfter w:w="8" w:type="pct"/>
          <w:trHeight w:val="144"/>
        </w:trPr>
        <w:tc>
          <w:tcPr>
            <w:tcW w:w="4992" w:type="pct"/>
            <w:gridSpan w:val="7"/>
            <w:tcBorders>
              <w:top w:val="single" w:sz="4" w:space="0" w:color="auto"/>
              <w:left w:val="single" w:sz="4" w:space="0" w:color="auto"/>
              <w:bottom w:val="single" w:sz="4" w:space="0" w:color="auto"/>
              <w:right w:val="single" w:sz="4" w:space="0" w:color="auto"/>
            </w:tcBorders>
            <w:shd w:val="clear" w:color="auto" w:fill="FFF2CC"/>
          </w:tcPr>
          <w:p w14:paraId="54D6F8AE" w14:textId="486DA596" w:rsidR="00236096" w:rsidRPr="002B05D7" w:rsidRDefault="00236096" w:rsidP="009A62B9">
            <w:pPr>
              <w:autoSpaceDE w:val="0"/>
              <w:autoSpaceDN w:val="0"/>
              <w:adjustRightInd w:val="0"/>
              <w:jc w:val="both"/>
              <w:rPr>
                <w:b/>
                <w:i/>
              </w:rPr>
            </w:pPr>
            <w:r w:rsidRPr="002B05D7">
              <w:rPr>
                <w:b/>
                <w:i/>
              </w:rPr>
              <w:t>Risque-</w:t>
            </w:r>
            <w:r w:rsidR="00C73BAE">
              <w:rPr>
                <w:b/>
                <w:i/>
              </w:rPr>
              <w:t>5</w:t>
            </w:r>
            <w:r w:rsidRPr="002B05D7">
              <w:rPr>
                <w:b/>
                <w:i/>
              </w:rPr>
              <w:t>: frustration et de conflits en cas de non-emploi de la main d’œuvre locale</w:t>
            </w:r>
          </w:p>
        </w:tc>
      </w:tr>
      <w:tr w:rsidR="00236096" w:rsidRPr="002B05D7" w14:paraId="178E7A26" w14:textId="77777777" w:rsidTr="00CE4C39">
        <w:trPr>
          <w:gridAfter w:val="1"/>
          <w:wAfter w:w="8" w:type="pct"/>
          <w:trHeight w:val="144"/>
        </w:trPr>
        <w:tc>
          <w:tcPr>
            <w:tcW w:w="4992" w:type="pct"/>
            <w:gridSpan w:val="7"/>
            <w:tcBorders>
              <w:top w:val="single" w:sz="4" w:space="0" w:color="auto"/>
              <w:left w:val="single" w:sz="4" w:space="0" w:color="auto"/>
              <w:bottom w:val="single" w:sz="4" w:space="0" w:color="auto"/>
              <w:right w:val="single" w:sz="4" w:space="0" w:color="auto"/>
            </w:tcBorders>
            <w:shd w:val="clear" w:color="auto" w:fill="auto"/>
          </w:tcPr>
          <w:p w14:paraId="1A610877" w14:textId="77777777" w:rsidR="00236096" w:rsidRPr="002B05D7" w:rsidRDefault="00236096" w:rsidP="009A62B9">
            <w:pPr>
              <w:autoSpaceDE w:val="0"/>
              <w:autoSpaceDN w:val="0"/>
              <w:adjustRightInd w:val="0"/>
              <w:jc w:val="both"/>
              <w:rPr>
                <w:b/>
              </w:rPr>
            </w:pPr>
            <w:r w:rsidRPr="002B05D7">
              <w:rPr>
                <w:b/>
              </w:rPr>
              <w:t xml:space="preserve">Activités concernées : </w:t>
            </w:r>
            <w:r w:rsidRPr="002B05D7">
              <w:t>recrutement de la main-d’œuvre, travaux</w:t>
            </w:r>
          </w:p>
        </w:tc>
      </w:tr>
      <w:tr w:rsidR="00236096" w:rsidRPr="002B05D7" w14:paraId="069E63A5" w14:textId="77777777" w:rsidTr="00CE4C39">
        <w:trPr>
          <w:tblHeader/>
        </w:trPr>
        <w:tc>
          <w:tcPr>
            <w:tcW w:w="887" w:type="pct"/>
            <w:shd w:val="clear" w:color="auto" w:fill="FFFFFF"/>
          </w:tcPr>
          <w:p w14:paraId="4FF0D121" w14:textId="77777777" w:rsidR="00236096" w:rsidRPr="002B05D7" w:rsidRDefault="00236096" w:rsidP="009A62B9">
            <w:pPr>
              <w:tabs>
                <w:tab w:val="left" w:pos="1305"/>
              </w:tabs>
              <w:jc w:val="both"/>
              <w:rPr>
                <w:b/>
              </w:rPr>
            </w:pPr>
          </w:p>
        </w:tc>
        <w:tc>
          <w:tcPr>
            <w:tcW w:w="1304" w:type="pct"/>
            <w:shd w:val="clear" w:color="auto" w:fill="FFFFFF"/>
            <w:vAlign w:val="center"/>
          </w:tcPr>
          <w:p w14:paraId="6493CA35"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5" w:type="pct"/>
            <w:shd w:val="clear" w:color="auto" w:fill="FFFFFF"/>
            <w:vAlign w:val="center"/>
          </w:tcPr>
          <w:p w14:paraId="14C150B0"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vAlign w:val="center"/>
          </w:tcPr>
          <w:p w14:paraId="574125F6"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vAlign w:val="center"/>
          </w:tcPr>
          <w:p w14:paraId="795A26C8" w14:textId="77777777" w:rsidR="00236096" w:rsidRPr="002B05D7" w:rsidRDefault="00236096" w:rsidP="009A62B9">
            <w:pPr>
              <w:keepNext/>
              <w:keepLines/>
              <w:tabs>
                <w:tab w:val="left" w:pos="1305"/>
              </w:tabs>
              <w:jc w:val="both"/>
              <w:outlineLvl w:val="6"/>
              <w:rPr>
                <w:b/>
              </w:rPr>
            </w:pPr>
            <w:r w:rsidRPr="002B05D7">
              <w:rPr>
                <w:b/>
              </w:rPr>
              <w:t>Criticité</w:t>
            </w:r>
          </w:p>
        </w:tc>
        <w:tc>
          <w:tcPr>
            <w:tcW w:w="1007" w:type="pct"/>
            <w:gridSpan w:val="3"/>
            <w:shd w:val="clear" w:color="auto" w:fill="FFFFFF"/>
            <w:vAlign w:val="center"/>
          </w:tcPr>
          <w:p w14:paraId="128EAD63"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5D218BBD" w14:textId="77777777" w:rsidTr="00CE4C39">
        <w:tc>
          <w:tcPr>
            <w:tcW w:w="887" w:type="pct"/>
            <w:vAlign w:val="center"/>
          </w:tcPr>
          <w:p w14:paraId="056158A8" w14:textId="77777777" w:rsidR="00236096" w:rsidRPr="002B05D7" w:rsidRDefault="00236096" w:rsidP="009A62B9">
            <w:pPr>
              <w:tabs>
                <w:tab w:val="left" w:pos="1305"/>
              </w:tabs>
              <w:jc w:val="both"/>
              <w:rPr>
                <w:b/>
                <w:i/>
              </w:rPr>
            </w:pPr>
            <w:r w:rsidRPr="002B05D7">
              <w:rPr>
                <w:b/>
                <w:i/>
              </w:rPr>
              <w:t xml:space="preserve">Avant prévention </w:t>
            </w:r>
          </w:p>
        </w:tc>
        <w:tc>
          <w:tcPr>
            <w:tcW w:w="1304" w:type="pct"/>
            <w:vAlign w:val="center"/>
          </w:tcPr>
          <w:p w14:paraId="0292E2DA" w14:textId="77777777" w:rsidR="00236096" w:rsidRPr="002B05D7" w:rsidRDefault="00236096" w:rsidP="009A62B9">
            <w:pPr>
              <w:tabs>
                <w:tab w:val="left" w:pos="1305"/>
              </w:tabs>
              <w:contextualSpacing/>
              <w:jc w:val="both"/>
            </w:pPr>
            <w:r w:rsidRPr="002B05D7">
              <w:t xml:space="preserve">Non recrutement des riverains ; abus et harcèlement sexuel  </w:t>
            </w:r>
          </w:p>
        </w:tc>
        <w:tc>
          <w:tcPr>
            <w:tcW w:w="705" w:type="pct"/>
            <w:vAlign w:val="center"/>
          </w:tcPr>
          <w:p w14:paraId="5815730D" w14:textId="77777777" w:rsidR="00236096" w:rsidRPr="002B05D7" w:rsidRDefault="00236096" w:rsidP="009A62B9">
            <w:pPr>
              <w:tabs>
                <w:tab w:val="left" w:pos="1305"/>
              </w:tabs>
              <w:contextualSpacing/>
              <w:jc w:val="both"/>
              <w:rPr>
                <w:b/>
              </w:rPr>
            </w:pPr>
            <w:r w:rsidRPr="002B05D7">
              <w:rPr>
                <w:b/>
              </w:rPr>
              <w:t>3</w:t>
            </w:r>
          </w:p>
        </w:tc>
        <w:tc>
          <w:tcPr>
            <w:tcW w:w="548" w:type="pct"/>
            <w:vAlign w:val="center"/>
          </w:tcPr>
          <w:p w14:paraId="49EB99DC" w14:textId="77777777" w:rsidR="00236096" w:rsidRPr="002B05D7" w:rsidRDefault="00236096" w:rsidP="009A62B9">
            <w:pPr>
              <w:tabs>
                <w:tab w:val="left" w:pos="1305"/>
              </w:tabs>
              <w:contextualSpacing/>
              <w:jc w:val="both"/>
              <w:rPr>
                <w:b/>
              </w:rPr>
            </w:pPr>
            <w:r w:rsidRPr="002B05D7">
              <w:rPr>
                <w:b/>
              </w:rPr>
              <w:t>4</w:t>
            </w:r>
          </w:p>
        </w:tc>
        <w:tc>
          <w:tcPr>
            <w:tcW w:w="548" w:type="pct"/>
            <w:shd w:val="clear" w:color="auto" w:fill="FF0000"/>
            <w:vAlign w:val="center"/>
          </w:tcPr>
          <w:p w14:paraId="6E7A591F" w14:textId="77777777" w:rsidR="00236096" w:rsidRPr="002B05D7" w:rsidRDefault="00236096" w:rsidP="009A62B9">
            <w:pPr>
              <w:tabs>
                <w:tab w:val="left" w:pos="1305"/>
              </w:tabs>
              <w:contextualSpacing/>
              <w:jc w:val="both"/>
              <w:rPr>
                <w:b/>
              </w:rPr>
            </w:pPr>
            <w:r w:rsidRPr="002B05D7">
              <w:rPr>
                <w:b/>
              </w:rPr>
              <w:t>43</w:t>
            </w:r>
          </w:p>
        </w:tc>
        <w:tc>
          <w:tcPr>
            <w:tcW w:w="1007" w:type="pct"/>
            <w:gridSpan w:val="3"/>
            <w:vAlign w:val="center"/>
          </w:tcPr>
          <w:p w14:paraId="66B9F00C" w14:textId="77777777" w:rsidR="00236096" w:rsidRPr="002B05D7" w:rsidRDefault="00236096" w:rsidP="009A62B9">
            <w:pPr>
              <w:tabs>
                <w:tab w:val="left" w:pos="1305"/>
              </w:tabs>
              <w:spacing w:after="120"/>
              <w:jc w:val="both"/>
            </w:pPr>
            <w:r w:rsidRPr="002B05D7">
              <w:t>Dégradation de la cohésion sociale ;</w:t>
            </w:r>
          </w:p>
          <w:p w14:paraId="063AEAE2" w14:textId="77777777" w:rsidR="00236096" w:rsidRPr="002B05D7" w:rsidRDefault="00236096" w:rsidP="009A62B9">
            <w:pPr>
              <w:tabs>
                <w:tab w:val="left" w:pos="1305"/>
              </w:tabs>
              <w:spacing w:after="120"/>
              <w:jc w:val="both"/>
            </w:pPr>
            <w:r w:rsidRPr="002B05D7">
              <w:t>Refus de collaboration des populations à la mise en œuvre du projet ;</w:t>
            </w:r>
          </w:p>
          <w:p w14:paraId="1D519082" w14:textId="77777777" w:rsidR="00236096" w:rsidRPr="002B05D7" w:rsidRDefault="00236096" w:rsidP="009A62B9">
            <w:pPr>
              <w:tabs>
                <w:tab w:val="left" w:pos="1305"/>
              </w:tabs>
              <w:jc w:val="both"/>
              <w:rPr>
                <w:b/>
              </w:rPr>
            </w:pPr>
            <w:r w:rsidRPr="002B05D7">
              <w:t>Actes de vandalisme</w:t>
            </w:r>
          </w:p>
        </w:tc>
      </w:tr>
      <w:tr w:rsidR="00236096" w:rsidRPr="002B05D7" w14:paraId="69FB52A4" w14:textId="77777777" w:rsidTr="00CE4C39">
        <w:tc>
          <w:tcPr>
            <w:tcW w:w="887" w:type="pct"/>
            <w:vAlign w:val="center"/>
          </w:tcPr>
          <w:p w14:paraId="6AFABA8F" w14:textId="77777777" w:rsidR="00236096" w:rsidRPr="002B05D7" w:rsidRDefault="00236096" w:rsidP="009A62B9">
            <w:pPr>
              <w:tabs>
                <w:tab w:val="left" w:pos="1305"/>
              </w:tabs>
              <w:jc w:val="both"/>
              <w:rPr>
                <w:b/>
                <w:i/>
              </w:rPr>
            </w:pPr>
            <w:r w:rsidRPr="002B05D7">
              <w:rPr>
                <w:b/>
                <w:i/>
              </w:rPr>
              <w:t xml:space="preserve">Mesures de prévention </w:t>
            </w:r>
          </w:p>
        </w:tc>
        <w:tc>
          <w:tcPr>
            <w:tcW w:w="4113" w:type="pct"/>
            <w:gridSpan w:val="7"/>
            <w:vAlign w:val="center"/>
          </w:tcPr>
          <w:p w14:paraId="2FD3E52E" w14:textId="77777777" w:rsidR="00236096" w:rsidRPr="002B05D7" w:rsidRDefault="00236096" w:rsidP="009A62B9">
            <w:pPr>
              <w:pStyle w:val="Paragraphedeliste"/>
              <w:numPr>
                <w:ilvl w:val="0"/>
                <w:numId w:val="305"/>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privilégier le recrutement de la main d’œuvre locale aux emplois non qualifiés ;</w:t>
            </w:r>
          </w:p>
          <w:p w14:paraId="6F0BD878" w14:textId="77777777" w:rsidR="00236096" w:rsidRPr="002B05D7" w:rsidRDefault="00236096" w:rsidP="009A62B9">
            <w:pPr>
              <w:pStyle w:val="Paragraphedeliste"/>
              <w:numPr>
                <w:ilvl w:val="0"/>
                <w:numId w:val="305"/>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place un processus transparent de recrutement ;</w:t>
            </w:r>
          </w:p>
          <w:p w14:paraId="347C6DBA" w14:textId="77777777" w:rsidR="00236096" w:rsidRPr="002B05D7" w:rsidRDefault="00236096" w:rsidP="009A62B9">
            <w:pPr>
              <w:pStyle w:val="Paragraphedeliste"/>
              <w:numPr>
                <w:ilvl w:val="0"/>
                <w:numId w:val="305"/>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place un mécanisme de prévention et de gestion des plaintes ;</w:t>
            </w:r>
          </w:p>
          <w:p w14:paraId="248A5569" w14:textId="77777777" w:rsidR="00236096" w:rsidRPr="002B05D7" w:rsidRDefault="00236096" w:rsidP="009A62B9">
            <w:pPr>
              <w:pStyle w:val="Paragraphedeliste"/>
              <w:numPr>
                <w:ilvl w:val="0"/>
                <w:numId w:val="305"/>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se conformer aux us et coutumes locales et proscrire les abus et harcèlements sexuels.</w:t>
            </w:r>
          </w:p>
        </w:tc>
      </w:tr>
      <w:tr w:rsidR="00236096" w:rsidRPr="002B05D7" w14:paraId="3C28D277" w14:textId="77777777" w:rsidTr="00CE4C39">
        <w:trPr>
          <w:trHeight w:val="210"/>
        </w:trPr>
        <w:tc>
          <w:tcPr>
            <w:tcW w:w="887" w:type="pct"/>
            <w:vMerge w:val="restart"/>
            <w:vAlign w:val="center"/>
          </w:tcPr>
          <w:p w14:paraId="699E51F1" w14:textId="77777777" w:rsidR="00236096" w:rsidRPr="002B05D7" w:rsidRDefault="00236096" w:rsidP="009A62B9">
            <w:pPr>
              <w:tabs>
                <w:tab w:val="left" w:pos="1305"/>
              </w:tabs>
              <w:jc w:val="both"/>
              <w:rPr>
                <w:b/>
                <w:i/>
              </w:rPr>
            </w:pPr>
            <w:r w:rsidRPr="002B05D7">
              <w:rPr>
                <w:b/>
                <w:i/>
              </w:rPr>
              <w:t>Après prévention</w:t>
            </w:r>
          </w:p>
        </w:tc>
        <w:tc>
          <w:tcPr>
            <w:tcW w:w="1304" w:type="pct"/>
            <w:vAlign w:val="center"/>
          </w:tcPr>
          <w:p w14:paraId="79BA67C2"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5" w:type="pct"/>
            <w:vAlign w:val="center"/>
          </w:tcPr>
          <w:p w14:paraId="7F2B7C2D"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4247D08B" w14:textId="77777777" w:rsidR="00236096" w:rsidRPr="002B05D7" w:rsidRDefault="00236096" w:rsidP="009A62B9">
            <w:pPr>
              <w:keepNext/>
              <w:keepLines/>
              <w:tabs>
                <w:tab w:val="left" w:pos="1305"/>
              </w:tabs>
              <w:jc w:val="both"/>
              <w:outlineLvl w:val="4"/>
              <w:rPr>
                <w:b/>
              </w:rPr>
            </w:pPr>
            <w:r w:rsidRPr="002B05D7">
              <w:rPr>
                <w:b/>
              </w:rPr>
              <w:t>Gravité</w:t>
            </w:r>
          </w:p>
        </w:tc>
        <w:tc>
          <w:tcPr>
            <w:tcW w:w="562" w:type="pct"/>
            <w:gridSpan w:val="2"/>
            <w:vAlign w:val="center"/>
          </w:tcPr>
          <w:p w14:paraId="58184A9F" w14:textId="77777777" w:rsidR="00236096" w:rsidRPr="002B05D7" w:rsidRDefault="00236096" w:rsidP="009A62B9">
            <w:pPr>
              <w:keepNext/>
              <w:keepLines/>
              <w:tabs>
                <w:tab w:val="left" w:pos="1305"/>
              </w:tabs>
              <w:jc w:val="both"/>
              <w:outlineLvl w:val="4"/>
              <w:rPr>
                <w:b/>
              </w:rPr>
            </w:pPr>
            <w:r w:rsidRPr="002B05D7">
              <w:rPr>
                <w:b/>
              </w:rPr>
              <w:t>Criticité</w:t>
            </w:r>
          </w:p>
        </w:tc>
        <w:tc>
          <w:tcPr>
            <w:tcW w:w="993" w:type="pct"/>
            <w:gridSpan w:val="2"/>
            <w:vAlign w:val="center"/>
          </w:tcPr>
          <w:p w14:paraId="36F3A5B5"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23F8D2A3" w14:textId="77777777" w:rsidTr="00CE4C39">
        <w:trPr>
          <w:trHeight w:val="345"/>
        </w:trPr>
        <w:tc>
          <w:tcPr>
            <w:tcW w:w="887" w:type="pct"/>
            <w:vMerge/>
            <w:vAlign w:val="center"/>
          </w:tcPr>
          <w:p w14:paraId="051F048A" w14:textId="77777777" w:rsidR="00236096" w:rsidRPr="002B05D7" w:rsidRDefault="00236096" w:rsidP="009A62B9">
            <w:pPr>
              <w:tabs>
                <w:tab w:val="left" w:pos="1305"/>
              </w:tabs>
              <w:jc w:val="both"/>
              <w:rPr>
                <w:b/>
                <w:i/>
              </w:rPr>
            </w:pPr>
          </w:p>
        </w:tc>
        <w:tc>
          <w:tcPr>
            <w:tcW w:w="1304" w:type="pct"/>
            <w:vAlign w:val="center"/>
          </w:tcPr>
          <w:p w14:paraId="11FDC56D" w14:textId="77777777" w:rsidR="00236096" w:rsidRPr="002B05D7" w:rsidRDefault="00236096" w:rsidP="009A62B9">
            <w:pPr>
              <w:tabs>
                <w:tab w:val="left" w:pos="1305"/>
              </w:tabs>
              <w:jc w:val="both"/>
            </w:pPr>
            <w:r w:rsidRPr="002B05D7">
              <w:t>Faible capitalisation des retombées du projet</w:t>
            </w:r>
          </w:p>
        </w:tc>
        <w:tc>
          <w:tcPr>
            <w:tcW w:w="705" w:type="pct"/>
            <w:vAlign w:val="center"/>
          </w:tcPr>
          <w:p w14:paraId="4F8BAF47" w14:textId="77777777" w:rsidR="00236096" w:rsidRPr="002B05D7" w:rsidRDefault="00236096" w:rsidP="009A62B9">
            <w:pPr>
              <w:keepNext/>
              <w:keepLines/>
              <w:tabs>
                <w:tab w:val="left" w:pos="1305"/>
              </w:tabs>
              <w:jc w:val="both"/>
              <w:outlineLvl w:val="4"/>
              <w:rPr>
                <w:b/>
              </w:rPr>
            </w:pPr>
            <w:r w:rsidRPr="002B05D7">
              <w:rPr>
                <w:b/>
              </w:rPr>
              <w:t>1</w:t>
            </w:r>
          </w:p>
        </w:tc>
        <w:tc>
          <w:tcPr>
            <w:tcW w:w="548" w:type="pct"/>
            <w:vAlign w:val="center"/>
          </w:tcPr>
          <w:p w14:paraId="3CD017FA" w14:textId="77777777" w:rsidR="00236096" w:rsidRPr="002B05D7" w:rsidRDefault="00236096" w:rsidP="009A62B9">
            <w:pPr>
              <w:keepNext/>
              <w:keepLines/>
              <w:tabs>
                <w:tab w:val="left" w:pos="1305"/>
              </w:tabs>
              <w:jc w:val="both"/>
              <w:outlineLvl w:val="4"/>
              <w:rPr>
                <w:b/>
              </w:rPr>
            </w:pPr>
            <w:r w:rsidRPr="002B05D7">
              <w:rPr>
                <w:b/>
              </w:rPr>
              <w:t>2</w:t>
            </w:r>
          </w:p>
        </w:tc>
        <w:tc>
          <w:tcPr>
            <w:tcW w:w="562" w:type="pct"/>
            <w:gridSpan w:val="2"/>
            <w:shd w:val="clear" w:color="auto" w:fill="92D050"/>
            <w:vAlign w:val="center"/>
          </w:tcPr>
          <w:p w14:paraId="16349BDA" w14:textId="77777777" w:rsidR="00236096" w:rsidRPr="002B05D7" w:rsidRDefault="00236096" w:rsidP="009A62B9">
            <w:pPr>
              <w:keepNext/>
              <w:keepLines/>
              <w:tabs>
                <w:tab w:val="left" w:pos="1305"/>
              </w:tabs>
              <w:jc w:val="both"/>
              <w:outlineLvl w:val="4"/>
              <w:rPr>
                <w:b/>
              </w:rPr>
            </w:pPr>
            <w:r w:rsidRPr="002B05D7">
              <w:rPr>
                <w:b/>
              </w:rPr>
              <w:t>21</w:t>
            </w:r>
          </w:p>
        </w:tc>
        <w:tc>
          <w:tcPr>
            <w:tcW w:w="993" w:type="pct"/>
            <w:gridSpan w:val="2"/>
            <w:vAlign w:val="center"/>
          </w:tcPr>
          <w:p w14:paraId="7B4BBF5A" w14:textId="77777777" w:rsidR="00236096" w:rsidRPr="002B05D7" w:rsidRDefault="00236096" w:rsidP="009A62B9">
            <w:pPr>
              <w:keepNext/>
              <w:keepLines/>
              <w:tabs>
                <w:tab w:val="left" w:pos="1305"/>
              </w:tabs>
              <w:jc w:val="both"/>
              <w:outlineLvl w:val="4"/>
            </w:pPr>
            <w:r w:rsidRPr="002B05D7">
              <w:t>Frustration</w:t>
            </w:r>
          </w:p>
        </w:tc>
      </w:tr>
      <w:tr w:rsidR="00236096" w:rsidRPr="002B05D7" w14:paraId="11BC5B91" w14:textId="77777777" w:rsidTr="00CE4C39">
        <w:tc>
          <w:tcPr>
            <w:tcW w:w="887" w:type="pct"/>
            <w:vAlign w:val="center"/>
          </w:tcPr>
          <w:p w14:paraId="1BB58345" w14:textId="77777777" w:rsidR="00236096" w:rsidRPr="002B05D7" w:rsidRDefault="00236096" w:rsidP="009A62B9">
            <w:pPr>
              <w:tabs>
                <w:tab w:val="left" w:pos="1305"/>
              </w:tabs>
              <w:jc w:val="both"/>
              <w:rPr>
                <w:b/>
                <w:i/>
              </w:rPr>
            </w:pPr>
            <w:r w:rsidRPr="002B05D7">
              <w:rPr>
                <w:b/>
                <w:i/>
              </w:rPr>
              <w:t>Gestion des conséquences</w:t>
            </w:r>
          </w:p>
        </w:tc>
        <w:tc>
          <w:tcPr>
            <w:tcW w:w="4113" w:type="pct"/>
            <w:gridSpan w:val="7"/>
            <w:vAlign w:val="center"/>
          </w:tcPr>
          <w:p w14:paraId="1D79AF8E" w14:textId="77777777" w:rsidR="00236096" w:rsidRPr="002B05D7" w:rsidRDefault="00236096" w:rsidP="009A62B9">
            <w:pPr>
              <w:pStyle w:val="Paragraphedeliste"/>
              <w:numPr>
                <w:ilvl w:val="0"/>
                <w:numId w:val="306"/>
              </w:numPr>
              <w:tabs>
                <w:tab w:val="left" w:pos="1305"/>
              </w:tabs>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activer le MPG en vue de situer les responsabilités ;</w:t>
            </w:r>
          </w:p>
          <w:p w14:paraId="6050AAFB" w14:textId="77777777" w:rsidR="00236096" w:rsidRPr="002B05D7" w:rsidRDefault="00236096" w:rsidP="009A62B9">
            <w:pPr>
              <w:pStyle w:val="Paragraphedeliste"/>
              <w:numPr>
                <w:ilvl w:val="0"/>
                <w:numId w:val="306"/>
              </w:numPr>
              <w:tabs>
                <w:tab w:val="left" w:pos="1305"/>
              </w:tabs>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rétablir les personnes affectées dans leurs droits </w:t>
            </w:r>
          </w:p>
        </w:tc>
      </w:tr>
    </w:tbl>
    <w:p w14:paraId="0211913D" w14:textId="77777777" w:rsidR="00236096" w:rsidRPr="002B05D7" w:rsidRDefault="00236096" w:rsidP="009A62B9">
      <w:pPr>
        <w:autoSpaceDE w:val="0"/>
        <w:autoSpaceDN w:val="0"/>
        <w:adjustRightInd w:val="0"/>
        <w:jc w:val="both"/>
        <w:rPr>
          <w:b/>
          <w:bCs/>
          <w:i/>
          <w:iCs/>
        </w:rPr>
      </w:pPr>
    </w:p>
    <w:p w14:paraId="76FD702D" w14:textId="2131E0D9" w:rsidR="00236096" w:rsidRPr="002B05D7" w:rsidRDefault="00236096" w:rsidP="009A62B9">
      <w:pPr>
        <w:pStyle w:val="impact5"/>
        <w:numPr>
          <w:ilvl w:val="0"/>
          <w:numId w:val="297"/>
        </w:numPr>
        <w:jc w:val="both"/>
        <w:rPr>
          <w:b/>
          <w:bCs/>
          <w:i/>
          <w:iCs/>
          <w:lang w:val="fr-FR"/>
        </w:rPr>
      </w:pPr>
      <w:r w:rsidRPr="002B05D7">
        <w:rPr>
          <w:b/>
          <w:bCs/>
          <w:i/>
          <w:iCs/>
          <w:lang w:val="fr-FR"/>
        </w:rPr>
        <w:t>RISQUE</w:t>
      </w:r>
      <w:r w:rsidR="00DB2708">
        <w:rPr>
          <w:b/>
          <w:bCs/>
          <w:i/>
          <w:iCs/>
          <w:lang w:val="fr-FR"/>
        </w:rPr>
        <w:t>-</w:t>
      </w:r>
      <w:r w:rsidR="00C73BAE">
        <w:rPr>
          <w:b/>
          <w:bCs/>
          <w:i/>
          <w:iCs/>
          <w:lang w:val="fr-FR"/>
        </w:rPr>
        <w:t>6</w:t>
      </w:r>
      <w:r w:rsidRPr="002B05D7">
        <w:rPr>
          <w:b/>
          <w:bCs/>
          <w:i/>
          <w:iCs/>
          <w:lang w:val="fr-FR"/>
        </w:rPr>
        <w:t>. Risque de VBG (abus/harcèlements sexuels…)</w:t>
      </w:r>
    </w:p>
    <w:p w14:paraId="73C57631" w14:textId="77777777" w:rsidR="00236096" w:rsidRPr="002B05D7" w:rsidRDefault="00236096" w:rsidP="009A62B9">
      <w:pPr>
        <w:autoSpaceDE w:val="0"/>
        <w:autoSpaceDN w:val="0"/>
        <w:adjustRightInd w:val="0"/>
        <w:jc w:val="both"/>
      </w:pPr>
      <w:r w:rsidRPr="002B05D7">
        <w:rPr>
          <w:bCs/>
          <w:iCs/>
        </w:rPr>
        <w:t>Ce risque renvoie aux discriminations notamment basées sur le genre; aux abus/harcèlements sexuels</w:t>
      </w:r>
      <w:r w:rsidRPr="002B05D7">
        <w:rPr>
          <w:b/>
          <w:bCs/>
          <w:i/>
          <w:iCs/>
        </w:rPr>
        <w:t xml:space="preserve"> </w:t>
      </w:r>
      <w:r w:rsidRPr="002B05D7">
        <w:t>y compris les tentatives d'abus de position de vulnérabilité, de pouvoir différentiel ou de confiance à des fins sexuelles; les avances sexuelles, les demandes de faveurs sexuelles et tout autre comportement verbal ou physique répréhensible de nature sexuelle avec d'autres membres du personnel, des postulants aux emplois qui seront créés et des riverains des bases chantiers ou des aires de travail. Toute discrimination et tout abus/harcèlements sexuel devront être proscrits.</w:t>
      </w:r>
    </w:p>
    <w:p w14:paraId="795432B4" w14:textId="33BA11DE" w:rsidR="00236096" w:rsidRPr="002B05D7" w:rsidRDefault="00236096" w:rsidP="009A62B9">
      <w:pPr>
        <w:pStyle w:val="Lgende"/>
        <w:jc w:val="both"/>
        <w:rPr>
          <w:color w:val="auto"/>
        </w:rPr>
      </w:pPr>
      <w:bookmarkStart w:id="174" w:name="_Toc158375607"/>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55</w:t>
      </w:r>
      <w:r w:rsidR="00C622FD">
        <w:rPr>
          <w:color w:val="auto"/>
        </w:rPr>
        <w:fldChar w:fldCharType="end"/>
      </w:r>
      <w:r w:rsidRPr="002B05D7">
        <w:rPr>
          <w:color w:val="auto"/>
        </w:rPr>
        <w:t xml:space="preserve">: résumé de l’évaluation du </w:t>
      </w:r>
      <w:r w:rsidRPr="002B05D7">
        <w:rPr>
          <w:i/>
          <w:color w:val="auto"/>
        </w:rPr>
        <w:t>r</w:t>
      </w:r>
      <w:r w:rsidRPr="002B05D7">
        <w:rPr>
          <w:i/>
          <w:iCs/>
          <w:color w:val="auto"/>
        </w:rPr>
        <w:t>isque de VBG (abus/harcèlements sexuels…)</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2086"/>
        <w:gridCol w:w="1412"/>
        <w:gridCol w:w="16"/>
        <w:gridCol w:w="969"/>
        <w:gridCol w:w="16"/>
        <w:gridCol w:w="1094"/>
        <w:gridCol w:w="58"/>
        <w:gridCol w:w="1812"/>
      </w:tblGrid>
      <w:tr w:rsidR="00236096" w:rsidRPr="002B05D7" w14:paraId="20795D6B" w14:textId="77777777" w:rsidTr="00CE4C39">
        <w:trPr>
          <w:tblHeader/>
        </w:trPr>
        <w:tc>
          <w:tcPr>
            <w:tcW w:w="5000" w:type="pct"/>
            <w:gridSpan w:val="9"/>
            <w:shd w:val="clear" w:color="auto" w:fill="FFE599"/>
            <w:vAlign w:val="center"/>
          </w:tcPr>
          <w:p w14:paraId="2E2A1BCD" w14:textId="118B9AB5" w:rsidR="00236096" w:rsidRPr="002B05D7" w:rsidRDefault="00236096" w:rsidP="009A62B9">
            <w:pPr>
              <w:contextualSpacing/>
              <w:jc w:val="both"/>
              <w:rPr>
                <w:b/>
                <w:bCs/>
                <w:iCs/>
              </w:rPr>
            </w:pPr>
            <w:r w:rsidRPr="002B05D7">
              <w:rPr>
                <w:b/>
                <w:bCs/>
                <w:iCs/>
              </w:rPr>
              <w:t>Risque-</w:t>
            </w:r>
            <w:r w:rsidR="00C73BAE">
              <w:rPr>
                <w:b/>
                <w:bCs/>
                <w:iCs/>
              </w:rPr>
              <w:t>6</w:t>
            </w:r>
            <w:r w:rsidRPr="002B05D7">
              <w:rPr>
                <w:b/>
                <w:bCs/>
                <w:iCs/>
              </w:rPr>
              <w:t xml:space="preserve">. </w:t>
            </w:r>
            <w:r w:rsidRPr="002B05D7">
              <w:rPr>
                <w:b/>
                <w:bCs/>
                <w:i/>
                <w:iCs/>
              </w:rPr>
              <w:t>Risque de VBG (abus/harcèlements sexuels…)</w:t>
            </w:r>
          </w:p>
        </w:tc>
      </w:tr>
      <w:tr w:rsidR="00236096" w:rsidRPr="002B05D7" w14:paraId="365C825F" w14:textId="77777777" w:rsidTr="00CE4C39">
        <w:trPr>
          <w:tblHeader/>
        </w:trPr>
        <w:tc>
          <w:tcPr>
            <w:tcW w:w="5000" w:type="pct"/>
            <w:gridSpan w:val="9"/>
            <w:shd w:val="clear" w:color="auto" w:fill="FFFFFF"/>
          </w:tcPr>
          <w:p w14:paraId="6B019275" w14:textId="77777777" w:rsidR="00236096" w:rsidRPr="002B05D7" w:rsidRDefault="00236096" w:rsidP="009A62B9">
            <w:pPr>
              <w:tabs>
                <w:tab w:val="left" w:pos="1305"/>
              </w:tabs>
              <w:jc w:val="both"/>
              <w:rPr>
                <w:b/>
              </w:rPr>
            </w:pPr>
            <w:r w:rsidRPr="002B05D7">
              <w:rPr>
                <w:b/>
              </w:rPr>
              <w:t xml:space="preserve">Activités concernées : </w:t>
            </w:r>
            <w:r w:rsidRPr="002B05D7">
              <w:t>installation, fonctionnement de la base de chantier et travaux</w:t>
            </w:r>
          </w:p>
        </w:tc>
      </w:tr>
      <w:tr w:rsidR="00236096" w:rsidRPr="002B05D7" w14:paraId="4B55E060" w14:textId="77777777" w:rsidTr="00CE4C39">
        <w:trPr>
          <w:tblHeader/>
        </w:trPr>
        <w:tc>
          <w:tcPr>
            <w:tcW w:w="881" w:type="pct"/>
            <w:shd w:val="clear" w:color="auto" w:fill="FFFFFF"/>
          </w:tcPr>
          <w:p w14:paraId="160257B2" w14:textId="77777777" w:rsidR="00236096" w:rsidRPr="002B05D7" w:rsidRDefault="00236096" w:rsidP="009A62B9">
            <w:pPr>
              <w:tabs>
                <w:tab w:val="left" w:pos="1305"/>
              </w:tabs>
              <w:jc w:val="both"/>
              <w:rPr>
                <w:b/>
              </w:rPr>
            </w:pPr>
          </w:p>
        </w:tc>
        <w:tc>
          <w:tcPr>
            <w:tcW w:w="1151" w:type="pct"/>
            <w:shd w:val="clear" w:color="auto" w:fill="FFFFFF"/>
            <w:vAlign w:val="center"/>
          </w:tcPr>
          <w:p w14:paraId="72EB11B1"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88" w:type="pct"/>
            <w:gridSpan w:val="2"/>
            <w:shd w:val="clear" w:color="auto" w:fill="FFFFFF"/>
            <w:vAlign w:val="center"/>
          </w:tcPr>
          <w:p w14:paraId="3F129ED3"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vAlign w:val="center"/>
          </w:tcPr>
          <w:p w14:paraId="4863D14E"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vAlign w:val="center"/>
          </w:tcPr>
          <w:p w14:paraId="38617035" w14:textId="77777777" w:rsidR="00236096" w:rsidRPr="002B05D7" w:rsidRDefault="00236096" w:rsidP="009A62B9">
            <w:pPr>
              <w:keepNext/>
              <w:keepLines/>
              <w:tabs>
                <w:tab w:val="left" w:pos="1305"/>
              </w:tabs>
              <w:jc w:val="both"/>
              <w:outlineLvl w:val="6"/>
              <w:rPr>
                <w:b/>
              </w:rPr>
            </w:pPr>
            <w:r w:rsidRPr="002B05D7">
              <w:rPr>
                <w:b/>
              </w:rPr>
              <w:t>Criticité</w:t>
            </w:r>
          </w:p>
        </w:tc>
        <w:tc>
          <w:tcPr>
            <w:tcW w:w="1032" w:type="pct"/>
            <w:gridSpan w:val="2"/>
            <w:shd w:val="clear" w:color="auto" w:fill="FFFFFF"/>
            <w:vAlign w:val="center"/>
          </w:tcPr>
          <w:p w14:paraId="0D1A770D"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03A210B2" w14:textId="77777777" w:rsidTr="00CE4C39">
        <w:tc>
          <w:tcPr>
            <w:tcW w:w="881" w:type="pct"/>
            <w:vAlign w:val="center"/>
          </w:tcPr>
          <w:p w14:paraId="388D949F" w14:textId="77777777" w:rsidR="00236096" w:rsidRPr="002B05D7" w:rsidRDefault="00236096" w:rsidP="009A62B9">
            <w:pPr>
              <w:tabs>
                <w:tab w:val="left" w:pos="1305"/>
              </w:tabs>
              <w:jc w:val="both"/>
              <w:rPr>
                <w:b/>
                <w:i/>
              </w:rPr>
            </w:pPr>
            <w:r w:rsidRPr="002B05D7">
              <w:rPr>
                <w:b/>
                <w:i/>
              </w:rPr>
              <w:t xml:space="preserve">Avant prévention </w:t>
            </w:r>
          </w:p>
        </w:tc>
        <w:tc>
          <w:tcPr>
            <w:tcW w:w="1151" w:type="pct"/>
            <w:vAlign w:val="center"/>
          </w:tcPr>
          <w:p w14:paraId="2A8B781F" w14:textId="77777777" w:rsidR="00236096" w:rsidRPr="002B05D7" w:rsidRDefault="00236096" w:rsidP="009A62B9">
            <w:pPr>
              <w:tabs>
                <w:tab w:val="left" w:pos="1305"/>
              </w:tabs>
              <w:contextualSpacing/>
              <w:jc w:val="both"/>
            </w:pPr>
            <w:r w:rsidRPr="002B05D7">
              <w:t>Gestion des recrutements par des agents véreux ;</w:t>
            </w:r>
          </w:p>
          <w:p w14:paraId="438C075E" w14:textId="77777777" w:rsidR="00236096" w:rsidRPr="002B05D7" w:rsidRDefault="00236096" w:rsidP="009A62B9">
            <w:pPr>
              <w:tabs>
                <w:tab w:val="left" w:pos="1305"/>
              </w:tabs>
              <w:contextualSpacing/>
              <w:jc w:val="both"/>
            </w:pPr>
            <w:r w:rsidRPr="002B05D7">
              <w:t xml:space="preserve"> séjour prolongé des travailleurs étrangers hors de chez eux ;</w:t>
            </w:r>
          </w:p>
          <w:p w14:paraId="6E036D46" w14:textId="77777777" w:rsidR="00236096" w:rsidRPr="002B05D7" w:rsidRDefault="00236096" w:rsidP="009A62B9">
            <w:pPr>
              <w:tabs>
                <w:tab w:val="left" w:pos="1305"/>
              </w:tabs>
              <w:contextualSpacing/>
              <w:jc w:val="both"/>
            </w:pPr>
            <w:r w:rsidRPr="002B05D7">
              <w:t>Brassage des travailleurs avec les populations</w:t>
            </w:r>
          </w:p>
        </w:tc>
        <w:tc>
          <w:tcPr>
            <w:tcW w:w="788" w:type="pct"/>
            <w:gridSpan w:val="2"/>
            <w:vAlign w:val="center"/>
          </w:tcPr>
          <w:p w14:paraId="14840540" w14:textId="77777777" w:rsidR="00236096" w:rsidRPr="002B05D7" w:rsidRDefault="00236096" w:rsidP="009A62B9">
            <w:pPr>
              <w:tabs>
                <w:tab w:val="left" w:pos="1305"/>
              </w:tabs>
              <w:contextualSpacing/>
              <w:jc w:val="both"/>
              <w:rPr>
                <w:b/>
              </w:rPr>
            </w:pPr>
            <w:r w:rsidRPr="002B05D7">
              <w:rPr>
                <w:b/>
              </w:rPr>
              <w:t>3</w:t>
            </w:r>
          </w:p>
        </w:tc>
        <w:tc>
          <w:tcPr>
            <w:tcW w:w="544" w:type="pct"/>
            <w:gridSpan w:val="2"/>
            <w:vAlign w:val="center"/>
          </w:tcPr>
          <w:p w14:paraId="27CA349B" w14:textId="77777777" w:rsidR="00236096" w:rsidRPr="002B05D7" w:rsidRDefault="00236096" w:rsidP="009A62B9">
            <w:pPr>
              <w:tabs>
                <w:tab w:val="left" w:pos="1305"/>
              </w:tabs>
              <w:contextualSpacing/>
              <w:jc w:val="both"/>
              <w:rPr>
                <w:b/>
              </w:rPr>
            </w:pPr>
            <w:r w:rsidRPr="002B05D7">
              <w:rPr>
                <w:b/>
              </w:rPr>
              <w:t>4</w:t>
            </w:r>
          </w:p>
        </w:tc>
        <w:tc>
          <w:tcPr>
            <w:tcW w:w="604" w:type="pct"/>
            <w:shd w:val="clear" w:color="auto" w:fill="FF0000"/>
            <w:vAlign w:val="center"/>
          </w:tcPr>
          <w:p w14:paraId="1350D54F" w14:textId="77777777" w:rsidR="00236096" w:rsidRPr="002B05D7" w:rsidRDefault="00236096" w:rsidP="009A62B9">
            <w:pPr>
              <w:tabs>
                <w:tab w:val="left" w:pos="1305"/>
              </w:tabs>
              <w:contextualSpacing/>
              <w:jc w:val="both"/>
              <w:rPr>
                <w:b/>
              </w:rPr>
            </w:pPr>
            <w:r w:rsidRPr="002B05D7">
              <w:rPr>
                <w:b/>
              </w:rPr>
              <w:t>43</w:t>
            </w:r>
          </w:p>
        </w:tc>
        <w:tc>
          <w:tcPr>
            <w:tcW w:w="1032" w:type="pct"/>
            <w:gridSpan w:val="2"/>
            <w:vAlign w:val="center"/>
          </w:tcPr>
          <w:p w14:paraId="1F13F79E" w14:textId="77777777" w:rsidR="00236096" w:rsidRPr="002B05D7" w:rsidRDefault="00236096" w:rsidP="009A62B9">
            <w:pPr>
              <w:tabs>
                <w:tab w:val="left" w:pos="1305"/>
              </w:tabs>
              <w:jc w:val="both"/>
            </w:pPr>
            <w:r w:rsidRPr="002B05D7">
              <w:t>Frustration et conflit ;</w:t>
            </w:r>
          </w:p>
          <w:p w14:paraId="5C0F198D" w14:textId="77777777" w:rsidR="00236096" w:rsidRPr="002B05D7" w:rsidRDefault="00236096" w:rsidP="009A62B9">
            <w:pPr>
              <w:tabs>
                <w:tab w:val="left" w:pos="1305"/>
              </w:tabs>
              <w:jc w:val="both"/>
            </w:pPr>
            <w:r w:rsidRPr="002B05D7">
              <w:t>traumatisme ;</w:t>
            </w:r>
          </w:p>
          <w:p w14:paraId="4A54160E" w14:textId="77777777" w:rsidR="00236096" w:rsidRPr="002B05D7" w:rsidRDefault="00236096" w:rsidP="009A62B9">
            <w:pPr>
              <w:tabs>
                <w:tab w:val="left" w:pos="1305"/>
              </w:tabs>
              <w:jc w:val="both"/>
            </w:pPr>
            <w:r w:rsidRPr="002B05D7">
              <w:t xml:space="preserve">grossesse non désirée, </w:t>
            </w:r>
          </w:p>
          <w:p w14:paraId="16DEFD24" w14:textId="77777777" w:rsidR="00236096" w:rsidRPr="002B05D7" w:rsidRDefault="00236096" w:rsidP="009A62B9">
            <w:pPr>
              <w:tabs>
                <w:tab w:val="left" w:pos="1305"/>
              </w:tabs>
              <w:jc w:val="both"/>
            </w:pPr>
            <w:r w:rsidRPr="002B05D7">
              <w:t>IST/VIH-SIDA</w:t>
            </w:r>
          </w:p>
        </w:tc>
      </w:tr>
      <w:tr w:rsidR="00236096" w:rsidRPr="002B05D7" w14:paraId="45437F33" w14:textId="77777777" w:rsidTr="00CE4C39">
        <w:tc>
          <w:tcPr>
            <w:tcW w:w="881" w:type="pct"/>
            <w:vAlign w:val="center"/>
          </w:tcPr>
          <w:p w14:paraId="7B671C21"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8"/>
            <w:vAlign w:val="center"/>
          </w:tcPr>
          <w:p w14:paraId="3DAF2948" w14:textId="77777777" w:rsidR="00236096" w:rsidRPr="002B05D7" w:rsidRDefault="00236096" w:rsidP="009A62B9">
            <w:pPr>
              <w:pStyle w:val="Paragraphedeliste"/>
              <w:tabs>
                <w:tab w:val="left" w:pos="1305"/>
              </w:tabs>
              <w:autoSpaceDE w:val="0"/>
              <w:autoSpaceDN w:val="0"/>
              <w:adjustRightInd w:val="0"/>
              <w:spacing w:line="240" w:lineRule="auto"/>
              <w:ind w:left="360"/>
              <w:jc w:val="both"/>
              <w:rPr>
                <w:rFonts w:ascii="Times New Roman" w:hAnsi="Times New Roman" w:cs="Times New Roman"/>
                <w:sz w:val="24"/>
                <w:szCs w:val="24"/>
              </w:rPr>
            </w:pPr>
            <w:r w:rsidRPr="002B05D7">
              <w:rPr>
                <w:rFonts w:ascii="Times New Roman" w:hAnsi="Times New Roman" w:cs="Times New Roman"/>
                <w:sz w:val="24"/>
                <w:szCs w:val="24"/>
              </w:rPr>
              <w:t>Mettre en œuvre le Plan VBG élaboré dans le cadre du projet dont les mesures prévues comprennent entre autres :</w:t>
            </w:r>
          </w:p>
          <w:p w14:paraId="49E48609" w14:textId="77777777" w:rsidR="00236096" w:rsidRPr="002B05D7" w:rsidRDefault="00236096" w:rsidP="009A62B9">
            <w:pPr>
              <w:pStyle w:val="Paragraphedeliste"/>
              <w:numPr>
                <w:ilvl w:val="0"/>
                <w:numId w:val="307"/>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toilettes séparées pour les hommes et les femmes ;</w:t>
            </w:r>
          </w:p>
          <w:p w14:paraId="5EF6E275" w14:textId="77777777" w:rsidR="00236096" w:rsidRPr="002B05D7" w:rsidRDefault="00236096" w:rsidP="009A62B9">
            <w:pPr>
              <w:pStyle w:val="Paragraphedeliste"/>
              <w:numPr>
                <w:ilvl w:val="0"/>
                <w:numId w:val="307"/>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prévoir des dispositifs de collecte des plaintes et réclamations des victimes de VBG ;</w:t>
            </w:r>
          </w:p>
          <w:p w14:paraId="405A7E84" w14:textId="77777777" w:rsidR="00236096" w:rsidRPr="002B05D7" w:rsidRDefault="00236096" w:rsidP="009A62B9">
            <w:pPr>
              <w:pStyle w:val="Paragraphedeliste"/>
              <w:numPr>
                <w:ilvl w:val="0"/>
                <w:numId w:val="307"/>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la collecte et le traitement systématique des plaintes des victimes d’abus/harcèlements/sexuels ;</w:t>
            </w:r>
          </w:p>
          <w:p w14:paraId="264F24CC" w14:textId="229FB268" w:rsidR="00236096" w:rsidRPr="002B05D7" w:rsidRDefault="00236096" w:rsidP="009A62B9">
            <w:pPr>
              <w:pStyle w:val="Paragraphedeliste"/>
              <w:numPr>
                <w:ilvl w:val="0"/>
                <w:numId w:val="307"/>
              </w:numPr>
              <w:tabs>
                <w:tab w:val="left" w:pos="1305"/>
              </w:tabs>
              <w:autoSpaceDE w:val="0"/>
              <w:autoSpaceDN w:val="0"/>
              <w:adjustRightInd w:val="0"/>
              <w:spacing w:line="240" w:lineRule="auto"/>
              <w:jc w:val="both"/>
              <w:rPr>
                <w:rFonts w:ascii="Times New Roman" w:hAnsi="Times New Roman" w:cs="Times New Roman"/>
                <w:sz w:val="24"/>
                <w:szCs w:val="24"/>
              </w:rPr>
            </w:pPr>
          </w:p>
        </w:tc>
      </w:tr>
      <w:tr w:rsidR="00236096" w:rsidRPr="002B05D7" w14:paraId="59718883" w14:textId="77777777" w:rsidTr="00CE4C39">
        <w:trPr>
          <w:trHeight w:val="210"/>
        </w:trPr>
        <w:tc>
          <w:tcPr>
            <w:tcW w:w="881" w:type="pct"/>
            <w:vMerge w:val="restart"/>
            <w:vAlign w:val="center"/>
          </w:tcPr>
          <w:p w14:paraId="4973A03E" w14:textId="77777777" w:rsidR="00236096" w:rsidRPr="002B05D7" w:rsidRDefault="00236096" w:rsidP="009A62B9">
            <w:pPr>
              <w:tabs>
                <w:tab w:val="left" w:pos="1305"/>
              </w:tabs>
              <w:jc w:val="both"/>
              <w:rPr>
                <w:b/>
                <w:i/>
              </w:rPr>
            </w:pPr>
            <w:r w:rsidRPr="002B05D7">
              <w:rPr>
                <w:b/>
                <w:i/>
              </w:rPr>
              <w:t>Après prévention</w:t>
            </w:r>
          </w:p>
        </w:tc>
        <w:tc>
          <w:tcPr>
            <w:tcW w:w="1151" w:type="pct"/>
            <w:vAlign w:val="center"/>
          </w:tcPr>
          <w:p w14:paraId="73D746C2"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79" w:type="pct"/>
            <w:vAlign w:val="center"/>
          </w:tcPr>
          <w:p w14:paraId="24C27152"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vAlign w:val="center"/>
          </w:tcPr>
          <w:p w14:paraId="52821F8B"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6500FFA5" w14:textId="77777777" w:rsidR="00236096" w:rsidRPr="002B05D7" w:rsidRDefault="00236096" w:rsidP="009A62B9">
            <w:pPr>
              <w:keepNext/>
              <w:keepLines/>
              <w:tabs>
                <w:tab w:val="left" w:pos="1305"/>
              </w:tabs>
              <w:jc w:val="both"/>
              <w:outlineLvl w:val="4"/>
              <w:rPr>
                <w:b/>
              </w:rPr>
            </w:pPr>
            <w:r w:rsidRPr="002B05D7">
              <w:rPr>
                <w:b/>
              </w:rPr>
              <w:t>Criticité</w:t>
            </w:r>
          </w:p>
        </w:tc>
        <w:tc>
          <w:tcPr>
            <w:tcW w:w="1000" w:type="pct"/>
            <w:vAlign w:val="center"/>
          </w:tcPr>
          <w:p w14:paraId="725C4936"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3EDD4CFE" w14:textId="77777777" w:rsidTr="00CE4C39">
        <w:trPr>
          <w:trHeight w:val="345"/>
        </w:trPr>
        <w:tc>
          <w:tcPr>
            <w:tcW w:w="881" w:type="pct"/>
            <w:vMerge/>
            <w:vAlign w:val="center"/>
          </w:tcPr>
          <w:p w14:paraId="738EF901" w14:textId="77777777" w:rsidR="00236096" w:rsidRPr="002B05D7" w:rsidRDefault="00236096" w:rsidP="009A62B9">
            <w:pPr>
              <w:tabs>
                <w:tab w:val="left" w:pos="1305"/>
              </w:tabs>
              <w:jc w:val="both"/>
              <w:rPr>
                <w:b/>
                <w:i/>
              </w:rPr>
            </w:pPr>
          </w:p>
        </w:tc>
        <w:tc>
          <w:tcPr>
            <w:tcW w:w="1151" w:type="pct"/>
            <w:vAlign w:val="center"/>
          </w:tcPr>
          <w:p w14:paraId="4EF39F63" w14:textId="77777777" w:rsidR="00236096" w:rsidRPr="002B05D7" w:rsidRDefault="00236096" w:rsidP="009A62B9">
            <w:pPr>
              <w:tabs>
                <w:tab w:val="left" w:pos="1305"/>
              </w:tabs>
              <w:jc w:val="both"/>
              <w:rPr>
                <w:b/>
              </w:rPr>
            </w:pPr>
            <w:r w:rsidRPr="002B05D7">
              <w:t>Absence de mesures de dissuasion</w:t>
            </w:r>
          </w:p>
        </w:tc>
        <w:tc>
          <w:tcPr>
            <w:tcW w:w="779" w:type="pct"/>
            <w:vAlign w:val="center"/>
          </w:tcPr>
          <w:p w14:paraId="733674E6"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0B2F96E4" w14:textId="77777777" w:rsidR="00236096" w:rsidRPr="002B05D7" w:rsidRDefault="00236096" w:rsidP="009A62B9">
            <w:pPr>
              <w:keepNext/>
              <w:keepLines/>
              <w:tabs>
                <w:tab w:val="left" w:pos="1305"/>
              </w:tabs>
              <w:jc w:val="both"/>
              <w:outlineLvl w:val="4"/>
              <w:rPr>
                <w:b/>
              </w:rPr>
            </w:pPr>
            <w:r w:rsidRPr="002B05D7">
              <w:rPr>
                <w:b/>
              </w:rPr>
              <w:t>2</w:t>
            </w:r>
          </w:p>
        </w:tc>
        <w:tc>
          <w:tcPr>
            <w:tcW w:w="645" w:type="pct"/>
            <w:gridSpan w:val="3"/>
            <w:shd w:val="clear" w:color="auto" w:fill="92D050"/>
            <w:vAlign w:val="center"/>
          </w:tcPr>
          <w:p w14:paraId="3BBC5BB4" w14:textId="77777777" w:rsidR="00236096" w:rsidRPr="002B05D7" w:rsidRDefault="00236096" w:rsidP="009A62B9">
            <w:pPr>
              <w:keepNext/>
              <w:keepLines/>
              <w:tabs>
                <w:tab w:val="left" w:pos="1305"/>
              </w:tabs>
              <w:jc w:val="both"/>
              <w:outlineLvl w:val="4"/>
              <w:rPr>
                <w:b/>
              </w:rPr>
            </w:pPr>
            <w:r w:rsidRPr="002B05D7">
              <w:rPr>
                <w:b/>
              </w:rPr>
              <w:t>21</w:t>
            </w:r>
          </w:p>
        </w:tc>
        <w:tc>
          <w:tcPr>
            <w:tcW w:w="1000" w:type="pct"/>
            <w:vAlign w:val="center"/>
          </w:tcPr>
          <w:p w14:paraId="4416EF0B" w14:textId="77777777" w:rsidR="00236096" w:rsidRPr="002B05D7" w:rsidRDefault="00236096" w:rsidP="009A62B9">
            <w:pPr>
              <w:keepNext/>
              <w:keepLines/>
              <w:tabs>
                <w:tab w:val="left" w:pos="1305"/>
              </w:tabs>
              <w:jc w:val="both"/>
              <w:outlineLvl w:val="4"/>
            </w:pPr>
            <w:r w:rsidRPr="002B05D7">
              <w:t>Frustration des victimes</w:t>
            </w:r>
          </w:p>
        </w:tc>
      </w:tr>
      <w:tr w:rsidR="00236096" w:rsidRPr="002B05D7" w14:paraId="102646E2" w14:textId="77777777" w:rsidTr="00CE4C39">
        <w:tc>
          <w:tcPr>
            <w:tcW w:w="881" w:type="pct"/>
            <w:vAlign w:val="center"/>
          </w:tcPr>
          <w:p w14:paraId="4ADF7780"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8"/>
            <w:vAlign w:val="center"/>
          </w:tcPr>
          <w:p w14:paraId="79F8516C" w14:textId="77777777" w:rsidR="00236096" w:rsidRPr="002B05D7" w:rsidRDefault="00236096" w:rsidP="009A62B9">
            <w:pPr>
              <w:pStyle w:val="Paragraphedeliste"/>
              <w:numPr>
                <w:ilvl w:val="0"/>
                <w:numId w:val="308"/>
              </w:numPr>
              <w:tabs>
                <w:tab w:val="left" w:pos="1305"/>
              </w:tabs>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collecter et traiter les plaintes et réclamations des victimes ;</w:t>
            </w:r>
          </w:p>
          <w:p w14:paraId="465899F7" w14:textId="77777777" w:rsidR="00236096" w:rsidRPr="002B05D7" w:rsidRDefault="00236096" w:rsidP="009A62B9">
            <w:pPr>
              <w:pStyle w:val="Paragraphedeliste"/>
              <w:numPr>
                <w:ilvl w:val="0"/>
                <w:numId w:val="308"/>
              </w:numPr>
              <w:tabs>
                <w:tab w:val="left" w:pos="1305"/>
              </w:tabs>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appliquer les sanctions prévues ;</w:t>
            </w:r>
          </w:p>
          <w:p w14:paraId="50176AC7" w14:textId="77777777" w:rsidR="00236096" w:rsidRPr="002B05D7" w:rsidRDefault="00236096" w:rsidP="009A62B9">
            <w:pPr>
              <w:pStyle w:val="Paragraphedeliste"/>
              <w:numPr>
                <w:ilvl w:val="0"/>
                <w:numId w:val="308"/>
              </w:numPr>
              <w:tabs>
                <w:tab w:val="left" w:pos="1305"/>
              </w:tabs>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rétablir les victimes dans leurs droits ;</w:t>
            </w:r>
          </w:p>
          <w:p w14:paraId="2D682A2A" w14:textId="77777777" w:rsidR="00236096" w:rsidRPr="002B05D7" w:rsidRDefault="00236096" w:rsidP="009A62B9">
            <w:pPr>
              <w:pStyle w:val="Paragraphedeliste"/>
              <w:numPr>
                <w:ilvl w:val="0"/>
                <w:numId w:val="308"/>
              </w:numPr>
              <w:tabs>
                <w:tab w:val="left" w:pos="1305"/>
              </w:tabs>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l’accompagnement social, sanitaire et judiciaire des victimes d’abus/harcèlements sexuels.</w:t>
            </w:r>
          </w:p>
        </w:tc>
      </w:tr>
    </w:tbl>
    <w:p w14:paraId="2779F35E" w14:textId="77777777" w:rsidR="00236096" w:rsidRPr="002B05D7" w:rsidRDefault="00236096" w:rsidP="009A62B9">
      <w:pPr>
        <w:ind w:right="-566"/>
        <w:jc w:val="both"/>
        <w:rPr>
          <w:bCs/>
          <w:iCs/>
        </w:rPr>
      </w:pPr>
    </w:p>
    <w:p w14:paraId="0C7A1785" w14:textId="77777777" w:rsidR="00236096" w:rsidRPr="002B05D7" w:rsidRDefault="00236096" w:rsidP="009A62B9">
      <w:pPr>
        <w:pStyle w:val="Paragraphedeliste"/>
        <w:numPr>
          <w:ilvl w:val="0"/>
          <w:numId w:val="154"/>
        </w:numPr>
        <w:autoSpaceDE w:val="0"/>
        <w:autoSpaceDN w:val="0"/>
        <w:adjustRightInd w:val="0"/>
        <w:spacing w:after="0" w:line="240" w:lineRule="auto"/>
        <w:jc w:val="both"/>
        <w:rPr>
          <w:rFonts w:ascii="Times New Roman" w:hAnsi="Times New Roman" w:cs="Times New Roman"/>
          <w:b/>
          <w:bCs/>
          <w:i/>
          <w:iCs/>
          <w:sz w:val="24"/>
          <w:szCs w:val="24"/>
        </w:rPr>
      </w:pPr>
      <w:r w:rsidRPr="002B05D7">
        <w:rPr>
          <w:rFonts w:ascii="Times New Roman" w:hAnsi="Times New Roman" w:cs="Times New Roman"/>
          <w:b/>
          <w:bCs/>
          <w:iCs/>
          <w:sz w:val="24"/>
          <w:szCs w:val="24"/>
        </w:rPr>
        <w:t>Sur la santé et la sécurité</w:t>
      </w:r>
    </w:p>
    <w:p w14:paraId="42E50FE6" w14:textId="638BF3A1" w:rsidR="00236096" w:rsidRPr="002B05D7" w:rsidRDefault="00236096" w:rsidP="009A62B9">
      <w:pPr>
        <w:pStyle w:val="impact5"/>
        <w:numPr>
          <w:ilvl w:val="0"/>
          <w:numId w:val="297"/>
        </w:numPr>
        <w:jc w:val="both"/>
        <w:rPr>
          <w:b/>
          <w:bCs/>
          <w:i/>
          <w:iCs/>
          <w:lang w:val="fr-FR"/>
        </w:rPr>
      </w:pPr>
      <w:r w:rsidRPr="002B05D7">
        <w:rPr>
          <w:b/>
          <w:bCs/>
          <w:i/>
          <w:iCs/>
          <w:lang w:val="fr-FR"/>
        </w:rPr>
        <w:t>Risque-</w:t>
      </w:r>
      <w:r w:rsidR="00C73BAE">
        <w:rPr>
          <w:b/>
          <w:bCs/>
          <w:i/>
          <w:iCs/>
          <w:lang w:val="fr-FR"/>
        </w:rPr>
        <w:t>7</w:t>
      </w:r>
      <w:r w:rsidRPr="002B05D7">
        <w:rPr>
          <w:b/>
          <w:bCs/>
          <w:i/>
          <w:iCs/>
          <w:lang w:val="fr-FR"/>
        </w:rPr>
        <w:t xml:space="preserve"> : Risque de propagation de la COVID-19</w:t>
      </w:r>
    </w:p>
    <w:p w14:paraId="689FC870" w14:textId="40EC5726" w:rsidR="00236096" w:rsidRPr="002B05D7" w:rsidRDefault="00236096" w:rsidP="009A62B9">
      <w:pPr>
        <w:autoSpaceDE w:val="0"/>
        <w:autoSpaceDN w:val="0"/>
        <w:adjustRightInd w:val="0"/>
        <w:jc w:val="both"/>
        <w:rPr>
          <w:bCs/>
          <w:iCs/>
        </w:rPr>
      </w:pPr>
      <w:r w:rsidRPr="002B05D7">
        <w:rPr>
          <w:bCs/>
          <w:iCs/>
        </w:rPr>
        <w:t xml:space="preserve">Les activités d’installation des bases de chantiers, d’ouverture et d’exploitation des carrières et d’aménagement </w:t>
      </w:r>
      <w:r w:rsidR="0093075A">
        <w:rPr>
          <w:bCs/>
          <w:iCs/>
        </w:rPr>
        <w:t>de la route</w:t>
      </w:r>
      <w:r w:rsidRPr="002B05D7">
        <w:rPr>
          <w:bCs/>
          <w:iCs/>
        </w:rPr>
        <w:t xml:space="preserve"> Kédougou-</w:t>
      </w:r>
      <w:r w:rsidR="00F42683" w:rsidRPr="002B05D7">
        <w:rPr>
          <w:bCs/>
          <w:iCs/>
        </w:rPr>
        <w:t>Fongolembi</w:t>
      </w:r>
      <w:r w:rsidRPr="002B05D7">
        <w:rPr>
          <w:bCs/>
          <w:iCs/>
        </w:rPr>
        <w:t xml:space="preserve"> nécessiteront un travail d’équipe qui, s’il ne se passe pas dans le respect des gestes barrières et des mesures de distanciation sociale, pourrait favoriser la propagation de la COVID-19.</w:t>
      </w:r>
    </w:p>
    <w:p w14:paraId="54D96161" w14:textId="26BF20B8" w:rsidR="00236096" w:rsidRPr="002B05D7" w:rsidRDefault="00236096" w:rsidP="009A62B9">
      <w:pPr>
        <w:pStyle w:val="Lgende"/>
        <w:keepNext/>
        <w:jc w:val="both"/>
        <w:rPr>
          <w:color w:val="auto"/>
        </w:rPr>
      </w:pPr>
      <w:bookmarkStart w:id="175" w:name="_Toc158375608"/>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56</w:t>
      </w:r>
      <w:r w:rsidR="00C622FD">
        <w:rPr>
          <w:color w:val="auto"/>
        </w:rPr>
        <w:fldChar w:fldCharType="end"/>
      </w:r>
      <w:r w:rsidRPr="002B05D7">
        <w:rPr>
          <w:color w:val="auto"/>
        </w:rPr>
        <w:t>: résumé de l’évaluation du risque de propagation de la COVID-19</w:t>
      </w:r>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6"/>
        <w:gridCol w:w="2238"/>
        <w:gridCol w:w="1261"/>
        <w:gridCol w:w="16"/>
        <w:gridCol w:w="969"/>
        <w:gridCol w:w="16"/>
        <w:gridCol w:w="1094"/>
        <w:gridCol w:w="58"/>
        <w:gridCol w:w="1812"/>
      </w:tblGrid>
      <w:tr w:rsidR="00236096" w:rsidRPr="002B05D7" w14:paraId="0012E487" w14:textId="77777777" w:rsidTr="00CE4C39">
        <w:trPr>
          <w:tblHeader/>
        </w:trPr>
        <w:tc>
          <w:tcPr>
            <w:tcW w:w="5000" w:type="pct"/>
            <w:gridSpan w:val="9"/>
            <w:shd w:val="clear" w:color="auto" w:fill="FFE599"/>
            <w:vAlign w:val="center"/>
          </w:tcPr>
          <w:p w14:paraId="3279A746" w14:textId="45D81CE7" w:rsidR="00236096" w:rsidRPr="002B05D7" w:rsidRDefault="00236096" w:rsidP="009A62B9">
            <w:pPr>
              <w:autoSpaceDE w:val="0"/>
              <w:autoSpaceDN w:val="0"/>
              <w:adjustRightInd w:val="0"/>
              <w:jc w:val="both"/>
              <w:rPr>
                <w:b/>
                <w:bCs/>
                <w:i/>
                <w:iCs/>
              </w:rPr>
            </w:pPr>
            <w:r w:rsidRPr="002B05D7">
              <w:rPr>
                <w:b/>
                <w:bCs/>
                <w:i/>
                <w:iCs/>
              </w:rPr>
              <w:t>Risque-</w:t>
            </w:r>
            <w:r w:rsidR="00C73BAE">
              <w:rPr>
                <w:b/>
                <w:bCs/>
                <w:i/>
                <w:iCs/>
              </w:rPr>
              <w:t>7</w:t>
            </w:r>
            <w:r w:rsidRPr="002B05D7">
              <w:rPr>
                <w:b/>
                <w:bCs/>
                <w:i/>
                <w:iCs/>
              </w:rPr>
              <w:t>: risque de propagation de la COVID-19</w:t>
            </w:r>
          </w:p>
        </w:tc>
      </w:tr>
      <w:tr w:rsidR="00236096" w:rsidRPr="002B05D7" w14:paraId="74B70F74" w14:textId="77777777" w:rsidTr="00CE4C39">
        <w:trPr>
          <w:tblHeader/>
        </w:trPr>
        <w:tc>
          <w:tcPr>
            <w:tcW w:w="5000" w:type="pct"/>
            <w:gridSpan w:val="9"/>
            <w:shd w:val="clear" w:color="auto" w:fill="FFFFFF"/>
          </w:tcPr>
          <w:p w14:paraId="6FD5B614" w14:textId="77777777" w:rsidR="00236096" w:rsidRPr="002B05D7" w:rsidRDefault="00236096" w:rsidP="009A62B9">
            <w:pPr>
              <w:tabs>
                <w:tab w:val="left" w:pos="1305"/>
              </w:tabs>
              <w:jc w:val="both"/>
              <w:rPr>
                <w:b/>
              </w:rPr>
            </w:pPr>
            <w:r w:rsidRPr="002B05D7">
              <w:rPr>
                <w:b/>
              </w:rPr>
              <w:t xml:space="preserve">Activités : </w:t>
            </w:r>
            <w:r w:rsidRPr="002B05D7">
              <w:t>travail d’équipe dans le cadre des différentes interventions projetées</w:t>
            </w:r>
          </w:p>
        </w:tc>
      </w:tr>
      <w:tr w:rsidR="00236096" w:rsidRPr="002B05D7" w14:paraId="42C9B941" w14:textId="77777777" w:rsidTr="00CE4C39">
        <w:trPr>
          <w:tblHeader/>
        </w:trPr>
        <w:tc>
          <w:tcPr>
            <w:tcW w:w="880" w:type="pct"/>
            <w:shd w:val="clear" w:color="auto" w:fill="FFFFFF"/>
          </w:tcPr>
          <w:p w14:paraId="2DD8DC3D" w14:textId="77777777" w:rsidR="00236096" w:rsidRPr="002B05D7" w:rsidRDefault="00236096" w:rsidP="009A62B9">
            <w:pPr>
              <w:tabs>
                <w:tab w:val="left" w:pos="1305"/>
              </w:tabs>
              <w:jc w:val="both"/>
              <w:rPr>
                <w:b/>
              </w:rPr>
            </w:pPr>
          </w:p>
        </w:tc>
        <w:tc>
          <w:tcPr>
            <w:tcW w:w="1235" w:type="pct"/>
            <w:shd w:val="clear" w:color="auto" w:fill="FFFFFF"/>
            <w:vAlign w:val="center"/>
          </w:tcPr>
          <w:p w14:paraId="7385D6D1"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5" w:type="pct"/>
            <w:gridSpan w:val="2"/>
            <w:shd w:val="clear" w:color="auto" w:fill="FFFFFF"/>
            <w:vAlign w:val="center"/>
          </w:tcPr>
          <w:p w14:paraId="708EF4C7"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vAlign w:val="center"/>
          </w:tcPr>
          <w:p w14:paraId="37516304"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vAlign w:val="center"/>
          </w:tcPr>
          <w:p w14:paraId="48505982" w14:textId="77777777" w:rsidR="00236096" w:rsidRPr="002B05D7" w:rsidRDefault="00236096" w:rsidP="009A62B9">
            <w:pPr>
              <w:keepNext/>
              <w:keepLines/>
              <w:tabs>
                <w:tab w:val="left" w:pos="1305"/>
              </w:tabs>
              <w:jc w:val="both"/>
              <w:outlineLvl w:val="6"/>
              <w:rPr>
                <w:b/>
              </w:rPr>
            </w:pPr>
            <w:r w:rsidRPr="002B05D7">
              <w:rPr>
                <w:b/>
              </w:rPr>
              <w:t>Criticité</w:t>
            </w:r>
          </w:p>
        </w:tc>
        <w:tc>
          <w:tcPr>
            <w:tcW w:w="1032" w:type="pct"/>
            <w:gridSpan w:val="2"/>
            <w:shd w:val="clear" w:color="auto" w:fill="FFFFFF"/>
            <w:vAlign w:val="center"/>
          </w:tcPr>
          <w:p w14:paraId="4D86ADE3"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6CA5A9DD" w14:textId="77777777" w:rsidTr="00FC626D">
        <w:tc>
          <w:tcPr>
            <w:tcW w:w="880" w:type="pct"/>
            <w:vAlign w:val="center"/>
          </w:tcPr>
          <w:p w14:paraId="4FD4B9A5" w14:textId="77777777" w:rsidR="00236096" w:rsidRPr="002B05D7" w:rsidRDefault="00236096" w:rsidP="009A62B9">
            <w:pPr>
              <w:tabs>
                <w:tab w:val="left" w:pos="1305"/>
              </w:tabs>
              <w:jc w:val="both"/>
              <w:rPr>
                <w:b/>
                <w:i/>
              </w:rPr>
            </w:pPr>
            <w:r w:rsidRPr="002B05D7">
              <w:rPr>
                <w:b/>
                <w:i/>
              </w:rPr>
              <w:t xml:space="preserve">Avant prévention </w:t>
            </w:r>
          </w:p>
        </w:tc>
        <w:tc>
          <w:tcPr>
            <w:tcW w:w="1235" w:type="pct"/>
            <w:vAlign w:val="center"/>
          </w:tcPr>
          <w:p w14:paraId="2EE2D046" w14:textId="77777777" w:rsidR="00236096" w:rsidRPr="002B05D7" w:rsidRDefault="00236096" w:rsidP="009A62B9">
            <w:pPr>
              <w:tabs>
                <w:tab w:val="left" w:pos="1305"/>
              </w:tabs>
              <w:contextualSpacing/>
              <w:jc w:val="both"/>
            </w:pPr>
            <w:r w:rsidRPr="002B05D7">
              <w:t>Non-respect des gestes barrières et des mesures de distanciation sociale ;</w:t>
            </w:r>
          </w:p>
          <w:p w14:paraId="4E5CE565" w14:textId="77777777" w:rsidR="00236096" w:rsidRPr="002B05D7" w:rsidRDefault="00236096" w:rsidP="009A62B9">
            <w:pPr>
              <w:tabs>
                <w:tab w:val="left" w:pos="1305"/>
              </w:tabs>
              <w:contextualSpacing/>
              <w:jc w:val="both"/>
            </w:pPr>
            <w:r w:rsidRPr="002B05D7">
              <w:t>Promiscuité ;</w:t>
            </w:r>
          </w:p>
          <w:p w14:paraId="5CD936F8" w14:textId="77777777" w:rsidR="00236096" w:rsidRPr="002B05D7" w:rsidRDefault="00236096" w:rsidP="009A62B9">
            <w:pPr>
              <w:tabs>
                <w:tab w:val="left" w:pos="1305"/>
              </w:tabs>
              <w:contextualSpacing/>
              <w:jc w:val="both"/>
            </w:pPr>
            <w:r w:rsidRPr="002B05D7">
              <w:t>Négligence</w:t>
            </w:r>
          </w:p>
        </w:tc>
        <w:tc>
          <w:tcPr>
            <w:tcW w:w="705" w:type="pct"/>
            <w:gridSpan w:val="2"/>
            <w:vAlign w:val="center"/>
          </w:tcPr>
          <w:p w14:paraId="141EBBC9" w14:textId="77777777" w:rsidR="00236096" w:rsidRPr="002B05D7" w:rsidRDefault="004D0CB7" w:rsidP="009A62B9">
            <w:pPr>
              <w:tabs>
                <w:tab w:val="left" w:pos="1305"/>
              </w:tabs>
              <w:contextualSpacing/>
              <w:jc w:val="both"/>
              <w:rPr>
                <w:b/>
              </w:rPr>
            </w:pPr>
            <w:r w:rsidRPr="002B05D7">
              <w:rPr>
                <w:b/>
              </w:rPr>
              <w:t>1</w:t>
            </w:r>
          </w:p>
        </w:tc>
        <w:tc>
          <w:tcPr>
            <w:tcW w:w="544" w:type="pct"/>
            <w:gridSpan w:val="2"/>
            <w:vAlign w:val="center"/>
          </w:tcPr>
          <w:p w14:paraId="7A16D2E0" w14:textId="77777777" w:rsidR="00236096" w:rsidRPr="002B05D7" w:rsidRDefault="00236096" w:rsidP="009A62B9">
            <w:pPr>
              <w:tabs>
                <w:tab w:val="left" w:pos="1305"/>
              </w:tabs>
              <w:contextualSpacing/>
              <w:jc w:val="both"/>
              <w:rPr>
                <w:b/>
              </w:rPr>
            </w:pPr>
            <w:r w:rsidRPr="002B05D7">
              <w:rPr>
                <w:b/>
              </w:rPr>
              <w:t>2</w:t>
            </w:r>
          </w:p>
        </w:tc>
        <w:tc>
          <w:tcPr>
            <w:tcW w:w="604" w:type="pct"/>
            <w:shd w:val="clear" w:color="auto" w:fill="92D050"/>
            <w:vAlign w:val="center"/>
          </w:tcPr>
          <w:p w14:paraId="58A4D8CE" w14:textId="77777777" w:rsidR="00236096" w:rsidRPr="002B05D7" w:rsidRDefault="004D0CB7" w:rsidP="009A62B9">
            <w:pPr>
              <w:tabs>
                <w:tab w:val="left" w:pos="1305"/>
              </w:tabs>
              <w:contextualSpacing/>
              <w:jc w:val="both"/>
              <w:rPr>
                <w:b/>
              </w:rPr>
            </w:pPr>
            <w:r w:rsidRPr="002B05D7">
              <w:rPr>
                <w:b/>
              </w:rPr>
              <w:t>21</w:t>
            </w:r>
          </w:p>
        </w:tc>
        <w:tc>
          <w:tcPr>
            <w:tcW w:w="1032" w:type="pct"/>
            <w:gridSpan w:val="2"/>
            <w:vAlign w:val="center"/>
          </w:tcPr>
          <w:p w14:paraId="471E335F" w14:textId="77777777" w:rsidR="00236096" w:rsidRPr="002B05D7" w:rsidRDefault="00236096" w:rsidP="009A62B9">
            <w:pPr>
              <w:tabs>
                <w:tab w:val="left" w:pos="1305"/>
              </w:tabs>
              <w:jc w:val="both"/>
              <w:rPr>
                <w:b/>
              </w:rPr>
            </w:pPr>
            <w:r w:rsidRPr="002B05D7">
              <w:t>Arrêt temporaire ou prolongé des travaux, morbidité</w:t>
            </w:r>
          </w:p>
        </w:tc>
      </w:tr>
      <w:tr w:rsidR="00236096" w:rsidRPr="002B05D7" w14:paraId="09A6B19A" w14:textId="77777777" w:rsidTr="00CE4C39">
        <w:tc>
          <w:tcPr>
            <w:tcW w:w="880" w:type="pct"/>
            <w:vAlign w:val="center"/>
          </w:tcPr>
          <w:p w14:paraId="2A7261C5" w14:textId="77777777" w:rsidR="00236096" w:rsidRPr="002B05D7" w:rsidRDefault="00236096" w:rsidP="009A62B9">
            <w:pPr>
              <w:tabs>
                <w:tab w:val="left" w:pos="1305"/>
              </w:tabs>
              <w:jc w:val="both"/>
              <w:rPr>
                <w:b/>
                <w:i/>
              </w:rPr>
            </w:pPr>
            <w:r w:rsidRPr="002B05D7">
              <w:rPr>
                <w:b/>
                <w:i/>
              </w:rPr>
              <w:t xml:space="preserve">Mesures de prévention </w:t>
            </w:r>
          </w:p>
        </w:tc>
        <w:tc>
          <w:tcPr>
            <w:tcW w:w="4120" w:type="pct"/>
            <w:gridSpan w:val="8"/>
            <w:vAlign w:val="center"/>
          </w:tcPr>
          <w:p w14:paraId="011D9E5C" w14:textId="77777777" w:rsidR="00236096" w:rsidRPr="002B05D7" w:rsidRDefault="00236096" w:rsidP="009A62B9">
            <w:pPr>
              <w:pStyle w:val="Paragraphedeliste"/>
              <w:numPr>
                <w:ilvl w:val="0"/>
                <w:numId w:val="309"/>
              </w:numPr>
              <w:spacing w:after="20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travailleurs au risque COVID-19 ;</w:t>
            </w:r>
          </w:p>
          <w:p w14:paraId="7F4BE3AF" w14:textId="77777777" w:rsidR="00236096" w:rsidRPr="002B05D7" w:rsidRDefault="00236096" w:rsidP="009A62B9">
            <w:pPr>
              <w:pStyle w:val="Paragraphedeliste"/>
              <w:numPr>
                <w:ilvl w:val="0"/>
                <w:numId w:val="309"/>
              </w:numPr>
              <w:spacing w:after="200" w:line="240" w:lineRule="auto"/>
              <w:jc w:val="both"/>
              <w:rPr>
                <w:rFonts w:ascii="Times New Roman" w:hAnsi="Times New Roman" w:cs="Times New Roman"/>
                <w:sz w:val="24"/>
                <w:szCs w:val="24"/>
              </w:rPr>
            </w:pPr>
            <w:r w:rsidRPr="002B05D7">
              <w:rPr>
                <w:rFonts w:ascii="Times New Roman" w:hAnsi="Times New Roman" w:cs="Times New Roman"/>
                <w:sz w:val="24"/>
                <w:szCs w:val="24"/>
              </w:rPr>
              <w:t>se laver les mains régulièrement ;</w:t>
            </w:r>
          </w:p>
          <w:p w14:paraId="227C837D" w14:textId="77777777" w:rsidR="00236096" w:rsidRPr="002B05D7" w:rsidRDefault="00236096" w:rsidP="009A62B9">
            <w:pPr>
              <w:pStyle w:val="Paragraphedeliste"/>
              <w:numPr>
                <w:ilvl w:val="0"/>
                <w:numId w:val="309"/>
              </w:numPr>
              <w:spacing w:after="200" w:line="240" w:lineRule="auto"/>
              <w:jc w:val="both"/>
              <w:rPr>
                <w:rFonts w:ascii="Times New Roman" w:hAnsi="Times New Roman" w:cs="Times New Roman"/>
                <w:sz w:val="24"/>
                <w:szCs w:val="24"/>
              </w:rPr>
            </w:pPr>
            <w:r w:rsidRPr="002B05D7">
              <w:rPr>
                <w:rFonts w:ascii="Times New Roman" w:hAnsi="Times New Roman" w:cs="Times New Roman"/>
                <w:sz w:val="24"/>
                <w:szCs w:val="24"/>
              </w:rPr>
              <w:t>utiliser des mouchoirs à usage unique ;</w:t>
            </w:r>
          </w:p>
          <w:p w14:paraId="1DCD15FF" w14:textId="77777777" w:rsidR="00236096" w:rsidRPr="002B05D7" w:rsidRDefault="00236096" w:rsidP="009A62B9">
            <w:pPr>
              <w:pStyle w:val="Paragraphedeliste"/>
              <w:numPr>
                <w:ilvl w:val="0"/>
                <w:numId w:val="309"/>
              </w:numPr>
              <w:spacing w:after="200" w:line="240" w:lineRule="auto"/>
              <w:jc w:val="both"/>
              <w:rPr>
                <w:rFonts w:ascii="Times New Roman" w:hAnsi="Times New Roman" w:cs="Times New Roman"/>
                <w:sz w:val="24"/>
                <w:szCs w:val="24"/>
              </w:rPr>
            </w:pPr>
            <w:r w:rsidRPr="002B05D7">
              <w:rPr>
                <w:rFonts w:ascii="Times New Roman" w:hAnsi="Times New Roman" w:cs="Times New Roman"/>
                <w:sz w:val="24"/>
                <w:szCs w:val="24"/>
              </w:rPr>
              <w:t>porter systématiquement un masque ;</w:t>
            </w:r>
          </w:p>
          <w:p w14:paraId="5FD1AB54" w14:textId="0ED9AA6E" w:rsidR="00236096" w:rsidRPr="002B05D7" w:rsidRDefault="00236096" w:rsidP="009A62B9">
            <w:pPr>
              <w:pStyle w:val="Paragraphedeliste"/>
              <w:numPr>
                <w:ilvl w:val="0"/>
                <w:numId w:val="309"/>
              </w:numPr>
              <w:spacing w:after="200" w:line="240" w:lineRule="auto"/>
              <w:jc w:val="both"/>
              <w:rPr>
                <w:rFonts w:ascii="Times New Roman" w:hAnsi="Times New Roman" w:cs="Times New Roman"/>
                <w:sz w:val="24"/>
                <w:szCs w:val="24"/>
              </w:rPr>
            </w:pPr>
          </w:p>
        </w:tc>
      </w:tr>
      <w:tr w:rsidR="00236096" w:rsidRPr="002B05D7" w14:paraId="3BE850B2" w14:textId="77777777" w:rsidTr="00CE4C39">
        <w:trPr>
          <w:trHeight w:val="210"/>
        </w:trPr>
        <w:tc>
          <w:tcPr>
            <w:tcW w:w="880" w:type="pct"/>
            <w:vMerge w:val="restart"/>
            <w:vAlign w:val="center"/>
          </w:tcPr>
          <w:p w14:paraId="5AF80CA1" w14:textId="77777777" w:rsidR="00236096" w:rsidRPr="002B05D7" w:rsidRDefault="00236096" w:rsidP="009A62B9">
            <w:pPr>
              <w:tabs>
                <w:tab w:val="left" w:pos="1305"/>
              </w:tabs>
              <w:jc w:val="both"/>
              <w:rPr>
                <w:b/>
                <w:i/>
              </w:rPr>
            </w:pPr>
            <w:r w:rsidRPr="002B05D7">
              <w:rPr>
                <w:b/>
              </w:rPr>
              <w:t>Après prévention</w:t>
            </w:r>
          </w:p>
        </w:tc>
        <w:tc>
          <w:tcPr>
            <w:tcW w:w="1235" w:type="pct"/>
            <w:vAlign w:val="center"/>
          </w:tcPr>
          <w:p w14:paraId="7909525A"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696" w:type="pct"/>
            <w:vAlign w:val="center"/>
          </w:tcPr>
          <w:p w14:paraId="75A94D0A"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vAlign w:val="center"/>
          </w:tcPr>
          <w:p w14:paraId="7AFD6CB2"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673FD070" w14:textId="77777777" w:rsidR="00236096" w:rsidRPr="002B05D7" w:rsidRDefault="00236096" w:rsidP="009A62B9">
            <w:pPr>
              <w:keepNext/>
              <w:keepLines/>
              <w:tabs>
                <w:tab w:val="left" w:pos="1305"/>
              </w:tabs>
              <w:jc w:val="both"/>
              <w:outlineLvl w:val="4"/>
              <w:rPr>
                <w:b/>
              </w:rPr>
            </w:pPr>
            <w:r w:rsidRPr="002B05D7">
              <w:rPr>
                <w:b/>
              </w:rPr>
              <w:t>Criticité</w:t>
            </w:r>
          </w:p>
        </w:tc>
        <w:tc>
          <w:tcPr>
            <w:tcW w:w="1000" w:type="pct"/>
            <w:vAlign w:val="center"/>
          </w:tcPr>
          <w:p w14:paraId="162C488F"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0F175C0B" w14:textId="77777777" w:rsidTr="00CE4C39">
        <w:trPr>
          <w:trHeight w:val="345"/>
        </w:trPr>
        <w:tc>
          <w:tcPr>
            <w:tcW w:w="880" w:type="pct"/>
            <w:vMerge/>
            <w:vAlign w:val="center"/>
          </w:tcPr>
          <w:p w14:paraId="5A6C7FB9" w14:textId="77777777" w:rsidR="00236096" w:rsidRPr="002B05D7" w:rsidRDefault="00236096" w:rsidP="009A62B9">
            <w:pPr>
              <w:tabs>
                <w:tab w:val="left" w:pos="1305"/>
              </w:tabs>
              <w:jc w:val="both"/>
              <w:rPr>
                <w:b/>
                <w:i/>
              </w:rPr>
            </w:pPr>
          </w:p>
        </w:tc>
        <w:tc>
          <w:tcPr>
            <w:tcW w:w="1235" w:type="pct"/>
            <w:vAlign w:val="center"/>
          </w:tcPr>
          <w:p w14:paraId="0F6CCBDA" w14:textId="77777777" w:rsidR="00236096" w:rsidRPr="002B05D7" w:rsidRDefault="00236096" w:rsidP="009A62B9">
            <w:pPr>
              <w:tabs>
                <w:tab w:val="left" w:pos="1305"/>
              </w:tabs>
              <w:jc w:val="both"/>
            </w:pPr>
            <w:r w:rsidRPr="002B05D7">
              <w:t>Défaillance du dispositif de veille</w:t>
            </w:r>
          </w:p>
        </w:tc>
        <w:tc>
          <w:tcPr>
            <w:tcW w:w="696" w:type="pct"/>
            <w:vAlign w:val="center"/>
          </w:tcPr>
          <w:p w14:paraId="5BD53665"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1D94B67B" w14:textId="77777777" w:rsidR="00236096" w:rsidRPr="002B05D7" w:rsidRDefault="00236096" w:rsidP="009A62B9">
            <w:pPr>
              <w:keepNext/>
              <w:keepLines/>
              <w:tabs>
                <w:tab w:val="left" w:pos="1305"/>
              </w:tabs>
              <w:jc w:val="both"/>
              <w:outlineLvl w:val="4"/>
              <w:rPr>
                <w:b/>
              </w:rPr>
            </w:pPr>
            <w:r w:rsidRPr="002B05D7">
              <w:rPr>
                <w:b/>
              </w:rPr>
              <w:t>1</w:t>
            </w:r>
          </w:p>
        </w:tc>
        <w:tc>
          <w:tcPr>
            <w:tcW w:w="645" w:type="pct"/>
            <w:gridSpan w:val="3"/>
            <w:shd w:val="clear" w:color="auto" w:fill="92D050"/>
            <w:vAlign w:val="center"/>
          </w:tcPr>
          <w:p w14:paraId="6D2954D6" w14:textId="77777777" w:rsidR="00236096" w:rsidRPr="002B05D7" w:rsidRDefault="00236096" w:rsidP="009A62B9">
            <w:pPr>
              <w:keepNext/>
              <w:keepLines/>
              <w:tabs>
                <w:tab w:val="left" w:pos="1305"/>
              </w:tabs>
              <w:jc w:val="both"/>
              <w:outlineLvl w:val="4"/>
              <w:rPr>
                <w:b/>
              </w:rPr>
            </w:pPr>
            <w:r w:rsidRPr="002B05D7">
              <w:rPr>
                <w:b/>
              </w:rPr>
              <w:t>11</w:t>
            </w:r>
          </w:p>
        </w:tc>
        <w:tc>
          <w:tcPr>
            <w:tcW w:w="1000" w:type="pct"/>
            <w:vAlign w:val="center"/>
          </w:tcPr>
          <w:p w14:paraId="65A892DF" w14:textId="77777777" w:rsidR="00236096" w:rsidRPr="002B05D7" w:rsidRDefault="00236096" w:rsidP="009A62B9">
            <w:pPr>
              <w:keepNext/>
              <w:keepLines/>
              <w:tabs>
                <w:tab w:val="left" w:pos="1305"/>
              </w:tabs>
              <w:jc w:val="both"/>
              <w:outlineLvl w:val="4"/>
              <w:rPr>
                <w:b/>
              </w:rPr>
            </w:pPr>
            <w:r w:rsidRPr="002B05D7">
              <w:t>Psychose chez les travailleurs</w:t>
            </w:r>
          </w:p>
        </w:tc>
      </w:tr>
      <w:tr w:rsidR="00236096" w:rsidRPr="002B05D7" w14:paraId="5161398B" w14:textId="77777777" w:rsidTr="00CE4C39">
        <w:trPr>
          <w:trHeight w:val="243"/>
        </w:trPr>
        <w:tc>
          <w:tcPr>
            <w:tcW w:w="880" w:type="pct"/>
            <w:vAlign w:val="center"/>
          </w:tcPr>
          <w:p w14:paraId="0E32BC1C" w14:textId="77777777" w:rsidR="00236096" w:rsidRPr="002B05D7" w:rsidRDefault="00236096" w:rsidP="009A62B9">
            <w:pPr>
              <w:tabs>
                <w:tab w:val="left" w:pos="1305"/>
              </w:tabs>
              <w:jc w:val="both"/>
              <w:rPr>
                <w:b/>
                <w:i/>
              </w:rPr>
            </w:pPr>
            <w:r w:rsidRPr="002B05D7">
              <w:rPr>
                <w:b/>
                <w:i/>
              </w:rPr>
              <w:t>Gestion des conséquences</w:t>
            </w:r>
          </w:p>
        </w:tc>
        <w:tc>
          <w:tcPr>
            <w:tcW w:w="4120" w:type="pct"/>
            <w:gridSpan w:val="8"/>
            <w:vAlign w:val="center"/>
          </w:tcPr>
          <w:p w14:paraId="4B6734CB" w14:textId="77777777" w:rsidR="00236096" w:rsidRPr="002B05D7" w:rsidRDefault="00236096" w:rsidP="009A62B9">
            <w:pPr>
              <w:numPr>
                <w:ilvl w:val="0"/>
                <w:numId w:val="156"/>
              </w:numPr>
              <w:tabs>
                <w:tab w:val="left" w:pos="1305"/>
              </w:tabs>
              <w:contextualSpacing/>
              <w:jc w:val="both"/>
            </w:pPr>
            <w:r w:rsidRPr="002B05D7">
              <w:t>déclencher l’alerte « COVID-19 » dans les lieux de travail et informer les autorités sanitaires.</w:t>
            </w:r>
          </w:p>
        </w:tc>
      </w:tr>
    </w:tbl>
    <w:p w14:paraId="19E9759F" w14:textId="77777777" w:rsidR="00236096" w:rsidRPr="002B05D7" w:rsidRDefault="00236096" w:rsidP="009A62B9">
      <w:pPr>
        <w:ind w:right="-566"/>
        <w:jc w:val="both"/>
        <w:rPr>
          <w:bCs/>
          <w:iCs/>
        </w:rPr>
      </w:pPr>
    </w:p>
    <w:p w14:paraId="2C520C5C" w14:textId="4F6BEFA3" w:rsidR="00236096" w:rsidRPr="002B05D7" w:rsidRDefault="00236096" w:rsidP="009A62B9">
      <w:pPr>
        <w:pStyle w:val="impact5"/>
        <w:numPr>
          <w:ilvl w:val="0"/>
          <w:numId w:val="297"/>
        </w:numPr>
        <w:jc w:val="both"/>
        <w:rPr>
          <w:b/>
          <w:lang w:val="fr-FR"/>
        </w:rPr>
      </w:pPr>
      <w:r w:rsidRPr="002B05D7">
        <w:rPr>
          <w:b/>
          <w:lang w:val="fr-FR"/>
        </w:rPr>
        <w:t>Risque-</w:t>
      </w:r>
      <w:r w:rsidR="00BE3EF3">
        <w:rPr>
          <w:b/>
          <w:lang w:val="fr-FR"/>
        </w:rPr>
        <w:t>8</w:t>
      </w:r>
      <w:r w:rsidRPr="002B05D7">
        <w:rPr>
          <w:b/>
          <w:lang w:val="fr-FR"/>
        </w:rPr>
        <w:t xml:space="preserve">: </w:t>
      </w:r>
      <w:r w:rsidRPr="002B05D7">
        <w:rPr>
          <w:b/>
          <w:i/>
          <w:lang w:val="fr-FR"/>
        </w:rPr>
        <w:t>Risque d’IRA pour les travailleurs et la population riveraine</w:t>
      </w:r>
    </w:p>
    <w:p w14:paraId="62B0F6B8" w14:textId="5868DDD4" w:rsidR="00236096" w:rsidRPr="002B05D7" w:rsidRDefault="0093075A" w:rsidP="009A62B9">
      <w:pPr>
        <w:spacing w:before="120" w:after="160"/>
        <w:jc w:val="both"/>
      </w:pPr>
      <w:r>
        <w:t>La route</w:t>
      </w:r>
      <w:r w:rsidR="00236096" w:rsidRPr="002B05D7">
        <w:t xml:space="preserve"> à aménager longe des habitations (clôturés en bois et en haie vive), des infrastructures (clôturées en bois) et des terrains de football non clôturés. Elles longent également des places d’affaires, mosquées non clôturées. Ainsi, le soulèvement de poussières lors des travaux peut exacerber les risques de maladies respiratoires et de nuisances diverses (toux, irritation des bronches, altérations des fonctions pulmonaires, etc.) chez le personnel du chantier et la population riveraine. La poussière associée aux particules PM10, PM2,5 et les Composés Organiques Volatils (COV) peuvent augmenter le risque de développement de maladies pulmonaires. D’où la nécessité de renforcer la surveillance au niveau des villages longés par </w:t>
      </w:r>
      <w:r>
        <w:t>la route</w:t>
      </w:r>
      <w:r w:rsidR="00236096" w:rsidRPr="002B05D7">
        <w:t xml:space="preserve"> Kédougou-</w:t>
      </w:r>
      <w:r w:rsidR="00F42683" w:rsidRPr="002B05D7">
        <w:t>Fongolembi</w:t>
      </w:r>
      <w:r w:rsidR="00236096" w:rsidRPr="002B05D7">
        <w:t>.</w:t>
      </w:r>
    </w:p>
    <w:p w14:paraId="39F5CDC1" w14:textId="314A3967" w:rsidR="00236096" w:rsidRPr="002B05D7" w:rsidRDefault="00236096" w:rsidP="009A62B9">
      <w:pPr>
        <w:spacing w:before="120" w:after="160"/>
        <w:jc w:val="both"/>
      </w:pPr>
      <w:bookmarkStart w:id="176" w:name="_Toc158375609"/>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57</w:t>
      </w:r>
      <w:r w:rsidR="00CF5E36">
        <w:rPr>
          <w:noProof/>
        </w:rPr>
        <w:fldChar w:fldCharType="end"/>
      </w:r>
      <w:r w:rsidRPr="002B05D7">
        <w:t xml:space="preserve"> : Résumé de l’évaluation du risque </w:t>
      </w:r>
      <w:r w:rsidRPr="002B05D7">
        <w:rPr>
          <w:i/>
        </w:rPr>
        <w:t>d’IRA pour les travailleurs et la population riveraine</w:t>
      </w:r>
      <w:bookmarkEnd w:id="1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5"/>
        <w:gridCol w:w="2086"/>
        <w:gridCol w:w="1412"/>
        <w:gridCol w:w="16"/>
        <w:gridCol w:w="969"/>
        <w:gridCol w:w="16"/>
        <w:gridCol w:w="1094"/>
        <w:gridCol w:w="58"/>
        <w:gridCol w:w="1814"/>
      </w:tblGrid>
      <w:tr w:rsidR="00236096" w:rsidRPr="002B05D7" w14:paraId="1B4BD8CC" w14:textId="77777777" w:rsidTr="00CE4C39">
        <w:trPr>
          <w:trHeight w:val="216"/>
          <w:tblHeader/>
        </w:trPr>
        <w:tc>
          <w:tcPr>
            <w:tcW w:w="5000" w:type="pct"/>
            <w:gridSpan w:val="9"/>
            <w:shd w:val="clear" w:color="auto" w:fill="FFE599"/>
            <w:vAlign w:val="center"/>
          </w:tcPr>
          <w:p w14:paraId="25E347F2" w14:textId="4A12E8AE" w:rsidR="00236096" w:rsidRPr="002B05D7" w:rsidRDefault="00236096" w:rsidP="00BE3EF3">
            <w:pPr>
              <w:keepNext/>
              <w:keepLines/>
              <w:tabs>
                <w:tab w:val="left" w:pos="1305"/>
              </w:tabs>
              <w:jc w:val="both"/>
              <w:outlineLvl w:val="4"/>
              <w:rPr>
                <w:b/>
                <w:i/>
              </w:rPr>
            </w:pPr>
            <w:r w:rsidRPr="002B05D7">
              <w:rPr>
                <w:b/>
                <w:i/>
              </w:rPr>
              <w:t>Risque-</w:t>
            </w:r>
            <w:r w:rsidR="00BE3EF3">
              <w:rPr>
                <w:b/>
                <w:i/>
              </w:rPr>
              <w:t>8</w:t>
            </w:r>
            <w:r w:rsidRPr="002B05D7">
              <w:rPr>
                <w:b/>
                <w:i/>
              </w:rPr>
              <w:t>: risque d’IRA pour les travailleurs et la population riveraine</w:t>
            </w:r>
          </w:p>
        </w:tc>
      </w:tr>
      <w:tr w:rsidR="00236096" w:rsidRPr="002B05D7" w14:paraId="7BADAEB2" w14:textId="77777777" w:rsidTr="00CE4C39">
        <w:trPr>
          <w:tblHeader/>
        </w:trPr>
        <w:tc>
          <w:tcPr>
            <w:tcW w:w="5000" w:type="pct"/>
            <w:gridSpan w:val="9"/>
            <w:shd w:val="clear" w:color="auto" w:fill="FFFFFF"/>
          </w:tcPr>
          <w:p w14:paraId="47C8C155" w14:textId="52752CCF" w:rsidR="00236096" w:rsidRPr="002B05D7" w:rsidRDefault="00236096" w:rsidP="009A62B9">
            <w:pPr>
              <w:tabs>
                <w:tab w:val="left" w:pos="1305"/>
              </w:tabs>
              <w:jc w:val="both"/>
              <w:rPr>
                <w:b/>
              </w:rPr>
            </w:pPr>
            <w:r w:rsidRPr="002B05D7">
              <w:rPr>
                <w:b/>
              </w:rPr>
              <w:t xml:space="preserve">Activités concernées : </w:t>
            </w:r>
            <w:r w:rsidRPr="002B05D7">
              <w:t xml:space="preserve">Exploitation des carrières, transport des matériaux sur les pistes, circulation dans les bases de chantiers, construction </w:t>
            </w:r>
            <w:r w:rsidR="0093075A">
              <w:t>de la route</w:t>
            </w:r>
            <w:r w:rsidRPr="002B05D7">
              <w:t xml:space="preserve">, fonctionnement des centrales d’enrobage et de concassage </w:t>
            </w:r>
          </w:p>
        </w:tc>
      </w:tr>
      <w:tr w:rsidR="00236096" w:rsidRPr="002B05D7" w14:paraId="7906FDD4" w14:textId="77777777" w:rsidTr="00CE4C39">
        <w:trPr>
          <w:tblHeader/>
        </w:trPr>
        <w:tc>
          <w:tcPr>
            <w:tcW w:w="880" w:type="pct"/>
            <w:shd w:val="clear" w:color="auto" w:fill="FFFFFF"/>
          </w:tcPr>
          <w:p w14:paraId="5113D42E" w14:textId="77777777" w:rsidR="00236096" w:rsidRPr="002B05D7" w:rsidRDefault="00236096" w:rsidP="009A62B9">
            <w:pPr>
              <w:tabs>
                <w:tab w:val="left" w:pos="1305"/>
              </w:tabs>
              <w:jc w:val="both"/>
              <w:rPr>
                <w:b/>
              </w:rPr>
            </w:pPr>
          </w:p>
        </w:tc>
        <w:tc>
          <w:tcPr>
            <w:tcW w:w="1151" w:type="pct"/>
            <w:shd w:val="clear" w:color="auto" w:fill="FFFFFF"/>
            <w:vAlign w:val="center"/>
          </w:tcPr>
          <w:p w14:paraId="00BFC9BF"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88" w:type="pct"/>
            <w:gridSpan w:val="2"/>
            <w:shd w:val="clear" w:color="auto" w:fill="FFFFFF"/>
            <w:vAlign w:val="center"/>
          </w:tcPr>
          <w:p w14:paraId="58AB607A"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vAlign w:val="center"/>
          </w:tcPr>
          <w:p w14:paraId="41A11C16"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vAlign w:val="center"/>
          </w:tcPr>
          <w:p w14:paraId="5CBF4F48" w14:textId="77777777" w:rsidR="00236096" w:rsidRPr="002B05D7" w:rsidRDefault="00236096" w:rsidP="009A62B9">
            <w:pPr>
              <w:keepNext/>
              <w:keepLines/>
              <w:tabs>
                <w:tab w:val="left" w:pos="1305"/>
              </w:tabs>
              <w:jc w:val="both"/>
              <w:outlineLvl w:val="6"/>
              <w:rPr>
                <w:b/>
              </w:rPr>
            </w:pPr>
            <w:r w:rsidRPr="002B05D7">
              <w:rPr>
                <w:b/>
              </w:rPr>
              <w:t>Criticité</w:t>
            </w:r>
          </w:p>
        </w:tc>
        <w:tc>
          <w:tcPr>
            <w:tcW w:w="1033" w:type="pct"/>
            <w:gridSpan w:val="2"/>
            <w:shd w:val="clear" w:color="auto" w:fill="FFFFFF"/>
            <w:vAlign w:val="center"/>
          </w:tcPr>
          <w:p w14:paraId="32516E73"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29E33332" w14:textId="77777777" w:rsidTr="00CE4C39">
        <w:tc>
          <w:tcPr>
            <w:tcW w:w="880" w:type="pct"/>
            <w:vAlign w:val="center"/>
          </w:tcPr>
          <w:p w14:paraId="1C4495DE" w14:textId="77777777" w:rsidR="00236096" w:rsidRPr="002B05D7" w:rsidRDefault="00236096" w:rsidP="009A62B9">
            <w:pPr>
              <w:tabs>
                <w:tab w:val="left" w:pos="1305"/>
              </w:tabs>
              <w:jc w:val="both"/>
              <w:rPr>
                <w:b/>
                <w:i/>
              </w:rPr>
            </w:pPr>
            <w:r w:rsidRPr="002B05D7">
              <w:rPr>
                <w:b/>
                <w:i/>
              </w:rPr>
              <w:t xml:space="preserve">Avant prévention </w:t>
            </w:r>
          </w:p>
        </w:tc>
        <w:tc>
          <w:tcPr>
            <w:tcW w:w="1151" w:type="pct"/>
            <w:vAlign w:val="center"/>
          </w:tcPr>
          <w:p w14:paraId="0E363633" w14:textId="77777777" w:rsidR="00236096" w:rsidRPr="002B05D7" w:rsidRDefault="00236096" w:rsidP="009A62B9">
            <w:pPr>
              <w:tabs>
                <w:tab w:val="left" w:pos="1305"/>
              </w:tabs>
              <w:contextualSpacing/>
              <w:jc w:val="both"/>
            </w:pPr>
            <w:r w:rsidRPr="002B05D7">
              <w:t xml:space="preserve">Exposition des travailleurs </w:t>
            </w:r>
            <w:r w:rsidR="00C62403" w:rsidRPr="002B05D7">
              <w:t xml:space="preserve">et des populations riveraines </w:t>
            </w:r>
            <w:r w:rsidRPr="002B05D7">
              <w:t xml:space="preserve">aux poussières </w:t>
            </w:r>
            <w:r w:rsidRPr="002B05D7">
              <w:rPr>
                <w:b/>
              </w:rPr>
              <w:t>et gaz</w:t>
            </w:r>
            <w:r w:rsidRPr="002B05D7">
              <w:t xml:space="preserve"> d’échappement ;</w:t>
            </w:r>
          </w:p>
          <w:p w14:paraId="50CA001E" w14:textId="77777777" w:rsidR="00236096" w:rsidRPr="002B05D7" w:rsidRDefault="00236096" w:rsidP="009A62B9">
            <w:pPr>
              <w:tabs>
                <w:tab w:val="left" w:pos="1305"/>
              </w:tabs>
              <w:contextualSpacing/>
              <w:jc w:val="both"/>
            </w:pPr>
            <w:r w:rsidRPr="002B05D7">
              <w:t>Non-respect du port des EPI</w:t>
            </w:r>
          </w:p>
        </w:tc>
        <w:tc>
          <w:tcPr>
            <w:tcW w:w="788" w:type="pct"/>
            <w:gridSpan w:val="2"/>
            <w:vAlign w:val="center"/>
          </w:tcPr>
          <w:p w14:paraId="70736493" w14:textId="77777777" w:rsidR="00236096" w:rsidRPr="002B05D7" w:rsidRDefault="00236096" w:rsidP="009A62B9">
            <w:pPr>
              <w:tabs>
                <w:tab w:val="left" w:pos="1305"/>
              </w:tabs>
              <w:contextualSpacing/>
              <w:jc w:val="both"/>
              <w:rPr>
                <w:b/>
              </w:rPr>
            </w:pPr>
            <w:r w:rsidRPr="002B05D7">
              <w:rPr>
                <w:b/>
              </w:rPr>
              <w:t>2</w:t>
            </w:r>
          </w:p>
        </w:tc>
        <w:tc>
          <w:tcPr>
            <w:tcW w:w="544" w:type="pct"/>
            <w:gridSpan w:val="2"/>
            <w:vAlign w:val="center"/>
          </w:tcPr>
          <w:p w14:paraId="15E647E7" w14:textId="77777777" w:rsidR="00236096" w:rsidRPr="002B05D7" w:rsidRDefault="00236096" w:rsidP="009A62B9">
            <w:pPr>
              <w:tabs>
                <w:tab w:val="left" w:pos="1305"/>
              </w:tabs>
              <w:contextualSpacing/>
              <w:jc w:val="both"/>
              <w:rPr>
                <w:b/>
              </w:rPr>
            </w:pPr>
            <w:r w:rsidRPr="002B05D7">
              <w:rPr>
                <w:b/>
              </w:rPr>
              <w:t>3</w:t>
            </w:r>
          </w:p>
        </w:tc>
        <w:tc>
          <w:tcPr>
            <w:tcW w:w="604" w:type="pct"/>
            <w:shd w:val="clear" w:color="auto" w:fill="FFFF00"/>
            <w:vAlign w:val="center"/>
          </w:tcPr>
          <w:p w14:paraId="3E611CFE" w14:textId="77777777" w:rsidR="00236096" w:rsidRPr="002B05D7" w:rsidRDefault="00236096" w:rsidP="009A62B9">
            <w:pPr>
              <w:tabs>
                <w:tab w:val="left" w:pos="1305"/>
              </w:tabs>
              <w:contextualSpacing/>
              <w:jc w:val="both"/>
              <w:rPr>
                <w:b/>
              </w:rPr>
            </w:pPr>
            <w:r w:rsidRPr="002B05D7">
              <w:rPr>
                <w:b/>
              </w:rPr>
              <w:t>32</w:t>
            </w:r>
          </w:p>
        </w:tc>
        <w:tc>
          <w:tcPr>
            <w:tcW w:w="1033" w:type="pct"/>
            <w:gridSpan w:val="2"/>
            <w:vAlign w:val="center"/>
          </w:tcPr>
          <w:p w14:paraId="2EA21F54" w14:textId="77777777" w:rsidR="00236096" w:rsidRPr="002B05D7" w:rsidRDefault="00236096" w:rsidP="009A62B9">
            <w:pPr>
              <w:tabs>
                <w:tab w:val="left" w:pos="1305"/>
              </w:tabs>
              <w:jc w:val="both"/>
            </w:pPr>
            <w:r w:rsidRPr="002B05D7">
              <w:t>IRA, absentéisme au travail,</w:t>
            </w:r>
          </w:p>
          <w:p w14:paraId="1C98B84D" w14:textId="77777777" w:rsidR="00236096" w:rsidRPr="002B05D7" w:rsidRDefault="00236096" w:rsidP="009A62B9">
            <w:pPr>
              <w:tabs>
                <w:tab w:val="left" w:pos="1305"/>
              </w:tabs>
              <w:jc w:val="both"/>
              <w:rPr>
                <w:b/>
              </w:rPr>
            </w:pPr>
            <w:r w:rsidRPr="002B05D7">
              <w:t>Frais de prise en charge des malades, décès</w:t>
            </w:r>
          </w:p>
        </w:tc>
      </w:tr>
      <w:tr w:rsidR="00236096" w:rsidRPr="002B05D7" w14:paraId="48EB51BD" w14:textId="77777777" w:rsidTr="00CE4C39">
        <w:tc>
          <w:tcPr>
            <w:tcW w:w="880" w:type="pct"/>
            <w:vAlign w:val="center"/>
          </w:tcPr>
          <w:p w14:paraId="0C2FDB1C" w14:textId="77777777" w:rsidR="00236096" w:rsidRPr="002B05D7" w:rsidRDefault="00236096" w:rsidP="009A62B9">
            <w:pPr>
              <w:tabs>
                <w:tab w:val="left" w:pos="1305"/>
              </w:tabs>
              <w:jc w:val="both"/>
              <w:rPr>
                <w:b/>
                <w:i/>
              </w:rPr>
            </w:pPr>
            <w:r w:rsidRPr="002B05D7">
              <w:rPr>
                <w:b/>
                <w:i/>
              </w:rPr>
              <w:t xml:space="preserve">Mesures de prévention </w:t>
            </w:r>
          </w:p>
        </w:tc>
        <w:tc>
          <w:tcPr>
            <w:tcW w:w="4120" w:type="pct"/>
            <w:gridSpan w:val="8"/>
            <w:vAlign w:val="center"/>
          </w:tcPr>
          <w:p w14:paraId="22F581C3" w14:textId="77777777" w:rsidR="00236096" w:rsidRPr="002B05D7" w:rsidRDefault="00236096" w:rsidP="009A62B9">
            <w:pPr>
              <w:pStyle w:val="Paragraphedeliste"/>
              <w:numPr>
                <w:ilvl w:val="0"/>
                <w:numId w:val="31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travailleurs et les populations riveraines sur les risques d’IRA associés à l’exposition aux poussières ;</w:t>
            </w:r>
          </w:p>
          <w:p w14:paraId="68FE9776" w14:textId="77777777" w:rsidR="00236096" w:rsidRPr="002B05D7" w:rsidRDefault="00236096" w:rsidP="009A62B9">
            <w:pPr>
              <w:pStyle w:val="Paragraphedeliste"/>
              <w:numPr>
                <w:ilvl w:val="0"/>
                <w:numId w:val="31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arroser régulièrement les zones sujettes à des dégagements de poussières notamment les voies de déviation proches des habitations, les bases de chantiers, les tas de latérite ;</w:t>
            </w:r>
          </w:p>
          <w:p w14:paraId="0A05674E" w14:textId="77777777" w:rsidR="00236096" w:rsidRPr="002B05D7" w:rsidRDefault="00236096" w:rsidP="009A62B9">
            <w:pPr>
              <w:pStyle w:val="Paragraphedeliste"/>
              <w:numPr>
                <w:ilvl w:val="0"/>
                <w:numId w:val="31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doter les travailleurs d’EPI et en exiger le port ;</w:t>
            </w:r>
          </w:p>
          <w:p w14:paraId="0C58E239" w14:textId="77777777" w:rsidR="00236096" w:rsidRPr="002B05D7" w:rsidRDefault="00236096" w:rsidP="009A62B9">
            <w:pPr>
              <w:pStyle w:val="Paragraphedeliste"/>
              <w:numPr>
                <w:ilvl w:val="0"/>
                <w:numId w:val="31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bâcher les camions.</w:t>
            </w:r>
          </w:p>
        </w:tc>
      </w:tr>
      <w:tr w:rsidR="00236096" w:rsidRPr="002B05D7" w14:paraId="44C61C25" w14:textId="77777777" w:rsidTr="00CE4C39">
        <w:trPr>
          <w:trHeight w:val="345"/>
        </w:trPr>
        <w:tc>
          <w:tcPr>
            <w:tcW w:w="880" w:type="pct"/>
            <w:vAlign w:val="center"/>
          </w:tcPr>
          <w:p w14:paraId="06AB9FDF" w14:textId="77777777" w:rsidR="00236096" w:rsidRPr="002B05D7" w:rsidRDefault="00236096" w:rsidP="009A62B9">
            <w:pPr>
              <w:tabs>
                <w:tab w:val="left" w:pos="1305"/>
              </w:tabs>
              <w:jc w:val="both"/>
              <w:rPr>
                <w:b/>
                <w:i/>
              </w:rPr>
            </w:pPr>
            <w:r w:rsidRPr="002B05D7">
              <w:rPr>
                <w:b/>
                <w:i/>
              </w:rPr>
              <w:t>Après prévention</w:t>
            </w:r>
          </w:p>
        </w:tc>
        <w:tc>
          <w:tcPr>
            <w:tcW w:w="1151" w:type="pct"/>
            <w:vAlign w:val="center"/>
          </w:tcPr>
          <w:p w14:paraId="0120EA2F" w14:textId="77777777" w:rsidR="00236096" w:rsidRPr="002B05D7" w:rsidRDefault="00236096" w:rsidP="009A62B9">
            <w:pPr>
              <w:tabs>
                <w:tab w:val="left" w:pos="1305"/>
              </w:tabs>
              <w:jc w:val="both"/>
            </w:pPr>
            <w:r w:rsidRPr="002B05D7">
              <w:t>Non-respect du port des EPI</w:t>
            </w:r>
          </w:p>
        </w:tc>
        <w:tc>
          <w:tcPr>
            <w:tcW w:w="779" w:type="pct"/>
            <w:vAlign w:val="center"/>
          </w:tcPr>
          <w:p w14:paraId="66C4BB14"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2449DC57" w14:textId="77777777" w:rsidR="00236096" w:rsidRPr="002B05D7" w:rsidRDefault="00236096" w:rsidP="009A62B9">
            <w:pPr>
              <w:keepNext/>
              <w:keepLines/>
              <w:tabs>
                <w:tab w:val="left" w:pos="1305"/>
              </w:tabs>
              <w:jc w:val="both"/>
              <w:outlineLvl w:val="4"/>
              <w:rPr>
                <w:b/>
              </w:rPr>
            </w:pPr>
            <w:r w:rsidRPr="002B05D7">
              <w:rPr>
                <w:b/>
              </w:rPr>
              <w:t>3</w:t>
            </w:r>
          </w:p>
        </w:tc>
        <w:tc>
          <w:tcPr>
            <w:tcW w:w="645" w:type="pct"/>
            <w:gridSpan w:val="3"/>
            <w:shd w:val="clear" w:color="auto" w:fill="92D050"/>
            <w:vAlign w:val="center"/>
          </w:tcPr>
          <w:p w14:paraId="4096AE07" w14:textId="77777777" w:rsidR="00236096" w:rsidRPr="002B05D7" w:rsidRDefault="00236096" w:rsidP="009A62B9">
            <w:pPr>
              <w:keepNext/>
              <w:keepLines/>
              <w:tabs>
                <w:tab w:val="left" w:pos="1305"/>
              </w:tabs>
              <w:jc w:val="both"/>
              <w:outlineLvl w:val="4"/>
              <w:rPr>
                <w:b/>
              </w:rPr>
            </w:pPr>
            <w:r w:rsidRPr="002B05D7">
              <w:rPr>
                <w:b/>
              </w:rPr>
              <w:t>31</w:t>
            </w:r>
          </w:p>
        </w:tc>
        <w:tc>
          <w:tcPr>
            <w:tcW w:w="1001" w:type="pct"/>
            <w:vAlign w:val="center"/>
          </w:tcPr>
          <w:p w14:paraId="6F9F13C3" w14:textId="77777777" w:rsidR="00236096" w:rsidRPr="002B05D7" w:rsidRDefault="00236096" w:rsidP="009A62B9">
            <w:pPr>
              <w:keepNext/>
              <w:keepLines/>
              <w:tabs>
                <w:tab w:val="left" w:pos="1305"/>
              </w:tabs>
              <w:jc w:val="both"/>
              <w:outlineLvl w:val="4"/>
            </w:pPr>
            <w:r w:rsidRPr="002B05D7">
              <w:t>Allergie à la poussière</w:t>
            </w:r>
          </w:p>
        </w:tc>
      </w:tr>
      <w:tr w:rsidR="00236096" w:rsidRPr="002B05D7" w14:paraId="367F356F" w14:textId="77777777" w:rsidTr="00CE4C39">
        <w:tc>
          <w:tcPr>
            <w:tcW w:w="880" w:type="pct"/>
            <w:vAlign w:val="center"/>
          </w:tcPr>
          <w:p w14:paraId="7F329E77" w14:textId="77777777" w:rsidR="00236096" w:rsidRPr="002B05D7" w:rsidRDefault="00236096" w:rsidP="009A62B9">
            <w:pPr>
              <w:tabs>
                <w:tab w:val="left" w:pos="1305"/>
              </w:tabs>
              <w:jc w:val="both"/>
              <w:rPr>
                <w:b/>
                <w:i/>
              </w:rPr>
            </w:pPr>
            <w:r w:rsidRPr="002B05D7">
              <w:rPr>
                <w:b/>
                <w:i/>
              </w:rPr>
              <w:t>Gestion des conséquences</w:t>
            </w:r>
          </w:p>
        </w:tc>
        <w:tc>
          <w:tcPr>
            <w:tcW w:w="4120" w:type="pct"/>
            <w:gridSpan w:val="8"/>
            <w:vAlign w:val="center"/>
          </w:tcPr>
          <w:p w14:paraId="53F63211" w14:textId="77777777" w:rsidR="00236096" w:rsidRPr="002B05D7" w:rsidRDefault="00236096" w:rsidP="009A62B9">
            <w:pPr>
              <w:numPr>
                <w:ilvl w:val="0"/>
                <w:numId w:val="157"/>
              </w:numPr>
              <w:tabs>
                <w:tab w:val="left" w:pos="1305"/>
              </w:tabs>
              <w:contextualSpacing/>
              <w:jc w:val="both"/>
            </w:pPr>
            <w:r w:rsidRPr="002B05D7">
              <w:t>en cas où un travailleur serait allergique ou hypersensible aux poussières, l’affecter à un autre poste ;</w:t>
            </w:r>
          </w:p>
          <w:p w14:paraId="26EB9350" w14:textId="77777777" w:rsidR="00236096" w:rsidRPr="002B05D7" w:rsidRDefault="00236096" w:rsidP="009A62B9">
            <w:pPr>
              <w:numPr>
                <w:ilvl w:val="0"/>
                <w:numId w:val="157"/>
              </w:numPr>
              <w:tabs>
                <w:tab w:val="left" w:pos="1305"/>
              </w:tabs>
              <w:contextualSpacing/>
              <w:jc w:val="both"/>
              <w:rPr>
                <w:b/>
              </w:rPr>
            </w:pPr>
            <w:r w:rsidRPr="002B05D7">
              <w:t>en cas de détection d’IRA chez un travailleur, lui imposer immédiatement un arrêt de travail et assurer sa prise en charge médicale.</w:t>
            </w:r>
          </w:p>
        </w:tc>
      </w:tr>
    </w:tbl>
    <w:p w14:paraId="4931C734" w14:textId="77777777" w:rsidR="00236096" w:rsidRPr="002B05D7" w:rsidRDefault="00236096" w:rsidP="009A62B9">
      <w:pPr>
        <w:ind w:right="-566"/>
        <w:jc w:val="both"/>
        <w:rPr>
          <w:bCs/>
          <w:iCs/>
        </w:rPr>
      </w:pPr>
    </w:p>
    <w:p w14:paraId="15B3F49A" w14:textId="74FF485E" w:rsidR="00236096" w:rsidRPr="002B05D7" w:rsidRDefault="00236096" w:rsidP="009A62B9">
      <w:pPr>
        <w:pStyle w:val="impact5"/>
        <w:numPr>
          <w:ilvl w:val="0"/>
          <w:numId w:val="297"/>
        </w:numPr>
        <w:jc w:val="both"/>
        <w:rPr>
          <w:b/>
          <w:i/>
          <w:lang w:val="fr-FR"/>
        </w:rPr>
      </w:pPr>
      <w:r w:rsidRPr="002B05D7">
        <w:rPr>
          <w:b/>
          <w:i/>
          <w:lang w:val="fr-FR"/>
        </w:rPr>
        <w:t>Risque-</w:t>
      </w:r>
      <w:r w:rsidR="00BE3EF3">
        <w:rPr>
          <w:b/>
          <w:i/>
          <w:lang w:val="fr-FR"/>
        </w:rPr>
        <w:t>9</w:t>
      </w:r>
      <w:r w:rsidRPr="002B05D7">
        <w:rPr>
          <w:b/>
          <w:i/>
          <w:lang w:val="fr-FR"/>
        </w:rPr>
        <w:t xml:space="preserve"> : Accidents et dommages divers</w:t>
      </w:r>
    </w:p>
    <w:p w14:paraId="33BB8233" w14:textId="77777777" w:rsidR="00236096" w:rsidRPr="002B05D7" w:rsidRDefault="00236096" w:rsidP="009A62B9">
      <w:pPr>
        <w:spacing w:before="120" w:after="160"/>
        <w:jc w:val="both"/>
      </w:pPr>
      <w:r w:rsidRPr="002B05D7">
        <w:t xml:space="preserve">Pendant les travaux, des accidents ou des chutes peuvent survenir entre les engins de chantiers, entre les engins et des personnes autorisées ou non autorisées sur le chantier, entre les véhicules de chantier et les populations. Ces risques surviennent dans la plupart des cas quand les mesures sécuritaires ne sont pas respectées (absence de signalisation adéquate, excès de vitesse des engins et véhicules de chantier, absence de kit de protection, consommation d’alcool et/ou de drogue par les ouvriers, absence de mesures sécuritaires dans la base chantier). </w:t>
      </w:r>
    </w:p>
    <w:p w14:paraId="3B7EB897" w14:textId="29E5206A" w:rsidR="00236096" w:rsidRPr="002B05D7" w:rsidRDefault="00236096" w:rsidP="009A62B9">
      <w:pPr>
        <w:pStyle w:val="Lgende"/>
        <w:keepNext/>
        <w:jc w:val="both"/>
        <w:rPr>
          <w:color w:val="auto"/>
        </w:rPr>
      </w:pPr>
      <w:bookmarkStart w:id="177" w:name="_Toc158375610"/>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58</w:t>
      </w:r>
      <w:r w:rsidR="00C622FD">
        <w:rPr>
          <w:color w:val="auto"/>
        </w:rPr>
        <w:fldChar w:fldCharType="end"/>
      </w:r>
      <w:r w:rsidRPr="002B05D7">
        <w:rPr>
          <w:color w:val="auto"/>
        </w:rPr>
        <w:t>: résumé de l’évaluation du risque Accidents et dommages divers</w:t>
      </w:r>
      <w:bookmarkEnd w:id="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8"/>
        <w:gridCol w:w="2932"/>
        <w:gridCol w:w="1277"/>
        <w:gridCol w:w="993"/>
        <w:gridCol w:w="993"/>
        <w:gridCol w:w="1267"/>
      </w:tblGrid>
      <w:tr w:rsidR="00236096" w:rsidRPr="002B05D7" w14:paraId="4965F25A" w14:textId="77777777" w:rsidTr="00CE4C39">
        <w:trPr>
          <w:tblHeader/>
        </w:trPr>
        <w:tc>
          <w:tcPr>
            <w:tcW w:w="5000" w:type="pct"/>
            <w:gridSpan w:val="6"/>
            <w:shd w:val="clear" w:color="auto" w:fill="FFE599"/>
            <w:vAlign w:val="center"/>
          </w:tcPr>
          <w:p w14:paraId="077C5F70" w14:textId="00884579" w:rsidR="00236096" w:rsidRPr="002B05D7" w:rsidRDefault="00236096" w:rsidP="009A62B9">
            <w:pPr>
              <w:contextualSpacing/>
              <w:jc w:val="both"/>
              <w:rPr>
                <w:b/>
                <w:i/>
              </w:rPr>
            </w:pPr>
            <w:r w:rsidRPr="002B05D7">
              <w:rPr>
                <w:b/>
                <w:i/>
              </w:rPr>
              <w:t>Risque-</w:t>
            </w:r>
            <w:r w:rsidR="00BE3EF3">
              <w:rPr>
                <w:b/>
                <w:i/>
              </w:rPr>
              <w:t>9</w:t>
            </w:r>
            <w:r w:rsidRPr="002B05D7">
              <w:rPr>
                <w:b/>
                <w:i/>
              </w:rPr>
              <w:t xml:space="preserve">: </w:t>
            </w:r>
            <w:r w:rsidRPr="002B05D7">
              <w:rPr>
                <w:b/>
                <w:bCs/>
                <w:i/>
                <w:iCs/>
              </w:rPr>
              <w:t xml:space="preserve">Risque Accidents et dommages divers </w:t>
            </w:r>
          </w:p>
        </w:tc>
      </w:tr>
      <w:tr w:rsidR="00236096" w:rsidRPr="002B05D7" w14:paraId="4D992B8C" w14:textId="77777777" w:rsidTr="00CE4C39">
        <w:trPr>
          <w:tblHeader/>
        </w:trPr>
        <w:tc>
          <w:tcPr>
            <w:tcW w:w="5000" w:type="pct"/>
            <w:gridSpan w:val="6"/>
            <w:shd w:val="clear" w:color="auto" w:fill="FFFFFF"/>
          </w:tcPr>
          <w:p w14:paraId="670F360B" w14:textId="77777777" w:rsidR="00236096" w:rsidRPr="002B05D7" w:rsidRDefault="00236096" w:rsidP="009A62B9">
            <w:pPr>
              <w:tabs>
                <w:tab w:val="left" w:pos="1305"/>
              </w:tabs>
              <w:jc w:val="both"/>
              <w:rPr>
                <w:b/>
              </w:rPr>
            </w:pPr>
            <w:r w:rsidRPr="002B05D7">
              <w:rPr>
                <w:b/>
              </w:rPr>
              <w:t xml:space="preserve">Activités concernées : </w:t>
            </w:r>
            <w:r w:rsidRPr="002B05D7">
              <w:t>tous travaux</w:t>
            </w:r>
          </w:p>
        </w:tc>
      </w:tr>
      <w:tr w:rsidR="00236096" w:rsidRPr="002B05D7" w14:paraId="2D761AAC" w14:textId="77777777" w:rsidTr="00CE4C39">
        <w:trPr>
          <w:tblHeader/>
        </w:trPr>
        <w:tc>
          <w:tcPr>
            <w:tcW w:w="882" w:type="pct"/>
            <w:shd w:val="clear" w:color="auto" w:fill="FFFFFF"/>
          </w:tcPr>
          <w:p w14:paraId="082874C0" w14:textId="77777777" w:rsidR="00236096" w:rsidRPr="002B05D7" w:rsidRDefault="00236096" w:rsidP="009A62B9">
            <w:pPr>
              <w:tabs>
                <w:tab w:val="left" w:pos="1305"/>
              </w:tabs>
              <w:jc w:val="both"/>
              <w:rPr>
                <w:b/>
              </w:rPr>
            </w:pPr>
          </w:p>
        </w:tc>
        <w:tc>
          <w:tcPr>
            <w:tcW w:w="1618" w:type="pct"/>
            <w:shd w:val="clear" w:color="auto" w:fill="FFFFFF"/>
            <w:vAlign w:val="center"/>
          </w:tcPr>
          <w:p w14:paraId="1313A9E4"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5" w:type="pct"/>
            <w:shd w:val="clear" w:color="auto" w:fill="FFFFFF"/>
            <w:vAlign w:val="center"/>
          </w:tcPr>
          <w:p w14:paraId="746955E2"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vAlign w:val="center"/>
          </w:tcPr>
          <w:p w14:paraId="0810B8F0"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vAlign w:val="center"/>
          </w:tcPr>
          <w:p w14:paraId="04939027" w14:textId="77777777" w:rsidR="00236096" w:rsidRPr="002B05D7" w:rsidRDefault="00236096" w:rsidP="009A62B9">
            <w:pPr>
              <w:keepNext/>
              <w:keepLines/>
              <w:tabs>
                <w:tab w:val="left" w:pos="1305"/>
              </w:tabs>
              <w:jc w:val="both"/>
              <w:outlineLvl w:val="6"/>
              <w:rPr>
                <w:b/>
              </w:rPr>
            </w:pPr>
            <w:r w:rsidRPr="002B05D7">
              <w:rPr>
                <w:b/>
              </w:rPr>
              <w:t>Criticité</w:t>
            </w:r>
          </w:p>
        </w:tc>
        <w:tc>
          <w:tcPr>
            <w:tcW w:w="699" w:type="pct"/>
            <w:shd w:val="clear" w:color="auto" w:fill="FFFFFF"/>
            <w:vAlign w:val="center"/>
          </w:tcPr>
          <w:p w14:paraId="2C0DEE27" w14:textId="77777777" w:rsidR="00236096" w:rsidRPr="002B05D7" w:rsidRDefault="00236096" w:rsidP="009A62B9">
            <w:pPr>
              <w:keepNext/>
              <w:keepLines/>
              <w:tabs>
                <w:tab w:val="left" w:pos="1305"/>
              </w:tabs>
              <w:jc w:val="both"/>
              <w:outlineLvl w:val="4"/>
              <w:rPr>
                <w:b/>
              </w:rPr>
            </w:pPr>
            <w:r w:rsidRPr="002B05D7">
              <w:rPr>
                <w:b/>
              </w:rPr>
              <w:t xml:space="preserve">Dommage </w:t>
            </w:r>
          </w:p>
        </w:tc>
      </w:tr>
      <w:tr w:rsidR="00236096" w:rsidRPr="002B05D7" w14:paraId="0DB93707" w14:textId="77777777" w:rsidTr="00CE4C39">
        <w:tc>
          <w:tcPr>
            <w:tcW w:w="882" w:type="pct"/>
            <w:vAlign w:val="center"/>
          </w:tcPr>
          <w:p w14:paraId="26E9FD6C" w14:textId="77777777" w:rsidR="00236096" w:rsidRPr="002B05D7" w:rsidRDefault="00236096" w:rsidP="009A62B9">
            <w:pPr>
              <w:tabs>
                <w:tab w:val="left" w:pos="1305"/>
              </w:tabs>
              <w:jc w:val="both"/>
              <w:rPr>
                <w:b/>
                <w:i/>
              </w:rPr>
            </w:pPr>
            <w:r w:rsidRPr="002B05D7">
              <w:rPr>
                <w:b/>
                <w:i/>
              </w:rPr>
              <w:t xml:space="preserve">Avant prévention </w:t>
            </w:r>
          </w:p>
        </w:tc>
        <w:tc>
          <w:tcPr>
            <w:tcW w:w="1618" w:type="pct"/>
            <w:vAlign w:val="center"/>
          </w:tcPr>
          <w:p w14:paraId="79ABCFE7" w14:textId="77777777" w:rsidR="00236096" w:rsidRPr="002B05D7" w:rsidRDefault="00236096" w:rsidP="009A62B9">
            <w:pPr>
              <w:tabs>
                <w:tab w:val="left" w:pos="1305"/>
              </w:tabs>
              <w:contextualSpacing/>
              <w:jc w:val="both"/>
            </w:pPr>
            <w:r w:rsidRPr="002B05D7">
              <w:t>Absence de signalisation de vitesse ;</w:t>
            </w:r>
          </w:p>
          <w:p w14:paraId="4F53CF8C" w14:textId="77777777" w:rsidR="00236096" w:rsidRPr="002B05D7" w:rsidRDefault="00236096" w:rsidP="009A62B9">
            <w:pPr>
              <w:tabs>
                <w:tab w:val="left" w:pos="1305"/>
              </w:tabs>
              <w:contextualSpacing/>
              <w:jc w:val="both"/>
            </w:pPr>
            <w:r w:rsidRPr="002B05D7">
              <w:t>Excès de vitesse ; non-respect des règles de sécurité routière ; défaillances mécaniques des véhicules ; inattention ; erreurs opératoires ; usage du téléphone ou de l’alcool au volant…</w:t>
            </w:r>
          </w:p>
        </w:tc>
        <w:tc>
          <w:tcPr>
            <w:tcW w:w="705" w:type="pct"/>
            <w:vAlign w:val="center"/>
          </w:tcPr>
          <w:p w14:paraId="5D4E06CC" w14:textId="77777777" w:rsidR="00236096" w:rsidRPr="002B05D7" w:rsidRDefault="00236096" w:rsidP="009A62B9">
            <w:pPr>
              <w:tabs>
                <w:tab w:val="left" w:pos="1305"/>
              </w:tabs>
              <w:contextualSpacing/>
              <w:jc w:val="both"/>
              <w:rPr>
                <w:b/>
              </w:rPr>
            </w:pPr>
            <w:r w:rsidRPr="002B05D7">
              <w:rPr>
                <w:b/>
              </w:rPr>
              <w:t>3</w:t>
            </w:r>
          </w:p>
        </w:tc>
        <w:tc>
          <w:tcPr>
            <w:tcW w:w="548" w:type="pct"/>
            <w:vAlign w:val="center"/>
          </w:tcPr>
          <w:p w14:paraId="1567B141"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0000"/>
            <w:vAlign w:val="center"/>
          </w:tcPr>
          <w:p w14:paraId="4607C8BB" w14:textId="77777777" w:rsidR="00236096" w:rsidRPr="002B05D7" w:rsidRDefault="00236096" w:rsidP="009A62B9">
            <w:pPr>
              <w:tabs>
                <w:tab w:val="left" w:pos="1305"/>
              </w:tabs>
              <w:contextualSpacing/>
              <w:jc w:val="both"/>
              <w:rPr>
                <w:b/>
              </w:rPr>
            </w:pPr>
            <w:r w:rsidRPr="002B05D7">
              <w:rPr>
                <w:b/>
              </w:rPr>
              <w:t>33</w:t>
            </w:r>
          </w:p>
        </w:tc>
        <w:tc>
          <w:tcPr>
            <w:tcW w:w="699" w:type="pct"/>
            <w:vAlign w:val="center"/>
          </w:tcPr>
          <w:p w14:paraId="33AC77AA" w14:textId="77777777" w:rsidR="00236096" w:rsidRPr="002B05D7" w:rsidRDefault="00236096" w:rsidP="009A62B9">
            <w:pPr>
              <w:tabs>
                <w:tab w:val="left" w:pos="1305"/>
              </w:tabs>
              <w:jc w:val="both"/>
            </w:pPr>
            <w:r w:rsidRPr="002B05D7">
              <w:t>Dégâts matériels, dommages corporels ;</w:t>
            </w:r>
          </w:p>
          <w:p w14:paraId="7A778467" w14:textId="77777777" w:rsidR="00236096" w:rsidRPr="002B05D7" w:rsidRDefault="00236096" w:rsidP="009A62B9">
            <w:pPr>
              <w:tabs>
                <w:tab w:val="left" w:pos="1305"/>
              </w:tabs>
              <w:jc w:val="both"/>
            </w:pPr>
            <w:r w:rsidRPr="002B05D7">
              <w:t>Traumatisme ;</w:t>
            </w:r>
          </w:p>
          <w:p w14:paraId="561F66D7" w14:textId="77777777" w:rsidR="00236096" w:rsidRPr="002B05D7" w:rsidRDefault="00236096" w:rsidP="009A62B9">
            <w:pPr>
              <w:tabs>
                <w:tab w:val="left" w:pos="1305"/>
              </w:tabs>
              <w:jc w:val="both"/>
              <w:rPr>
                <w:b/>
              </w:rPr>
            </w:pPr>
            <w:r w:rsidRPr="002B05D7">
              <w:t>Pertes en vie humaine</w:t>
            </w:r>
          </w:p>
        </w:tc>
      </w:tr>
      <w:tr w:rsidR="00236096" w:rsidRPr="002B05D7" w14:paraId="28B1982F" w14:textId="77777777" w:rsidTr="00CE4C39">
        <w:tc>
          <w:tcPr>
            <w:tcW w:w="882" w:type="pct"/>
            <w:vAlign w:val="center"/>
          </w:tcPr>
          <w:p w14:paraId="1580B0C2" w14:textId="77777777" w:rsidR="00236096" w:rsidRPr="002B05D7" w:rsidRDefault="00236096" w:rsidP="009A62B9">
            <w:pPr>
              <w:tabs>
                <w:tab w:val="left" w:pos="1305"/>
              </w:tabs>
              <w:jc w:val="both"/>
              <w:rPr>
                <w:b/>
                <w:i/>
              </w:rPr>
            </w:pPr>
            <w:r w:rsidRPr="002B05D7">
              <w:rPr>
                <w:b/>
                <w:i/>
              </w:rPr>
              <w:t xml:space="preserve">Mesures de prévention </w:t>
            </w:r>
          </w:p>
        </w:tc>
        <w:tc>
          <w:tcPr>
            <w:tcW w:w="4118" w:type="pct"/>
            <w:gridSpan w:val="5"/>
            <w:vAlign w:val="center"/>
          </w:tcPr>
          <w:p w14:paraId="600669C7" w14:textId="77777777" w:rsidR="00236096" w:rsidRPr="002B05D7" w:rsidRDefault="00236096" w:rsidP="009A62B9">
            <w:pPr>
              <w:numPr>
                <w:ilvl w:val="0"/>
                <w:numId w:val="158"/>
              </w:numPr>
              <w:autoSpaceDE w:val="0"/>
              <w:autoSpaceDN w:val="0"/>
              <w:adjustRightInd w:val="0"/>
              <w:jc w:val="both"/>
              <w:rPr>
                <w:iCs/>
              </w:rPr>
            </w:pPr>
            <w:r w:rsidRPr="002B05D7">
              <w:rPr>
                <w:iCs/>
              </w:rPr>
              <w:t>afficher les consignes de sécurité sur le chantier ;</w:t>
            </w:r>
          </w:p>
          <w:p w14:paraId="7114DEEB" w14:textId="77777777" w:rsidR="00236096" w:rsidRPr="002B05D7" w:rsidRDefault="00236096" w:rsidP="009A62B9">
            <w:pPr>
              <w:numPr>
                <w:ilvl w:val="0"/>
                <w:numId w:val="158"/>
              </w:numPr>
              <w:autoSpaceDE w:val="0"/>
              <w:autoSpaceDN w:val="0"/>
              <w:adjustRightInd w:val="0"/>
              <w:jc w:val="both"/>
              <w:rPr>
                <w:iCs/>
              </w:rPr>
            </w:pPr>
            <w:r w:rsidRPr="002B05D7">
              <w:rPr>
                <w:iCs/>
              </w:rPr>
              <w:t>limiter les vitesses des engins à 30 Km/heure ;</w:t>
            </w:r>
          </w:p>
          <w:p w14:paraId="48B8BF3A" w14:textId="77777777" w:rsidR="00236096" w:rsidRPr="002B05D7" w:rsidRDefault="00236096" w:rsidP="009A62B9">
            <w:pPr>
              <w:numPr>
                <w:ilvl w:val="0"/>
                <w:numId w:val="158"/>
              </w:numPr>
              <w:autoSpaceDE w:val="0"/>
              <w:autoSpaceDN w:val="0"/>
              <w:adjustRightInd w:val="0"/>
              <w:jc w:val="both"/>
              <w:rPr>
                <w:iCs/>
              </w:rPr>
            </w:pPr>
            <w:r w:rsidRPr="002B05D7">
              <w:rPr>
                <w:iCs/>
              </w:rPr>
              <w:t>porter des EPI (gants, chaussures de sécurité) ;</w:t>
            </w:r>
          </w:p>
          <w:p w14:paraId="728CF699" w14:textId="77777777" w:rsidR="00236096" w:rsidRPr="002B05D7" w:rsidRDefault="00236096" w:rsidP="009A62B9">
            <w:pPr>
              <w:numPr>
                <w:ilvl w:val="0"/>
                <w:numId w:val="158"/>
              </w:numPr>
              <w:autoSpaceDE w:val="0"/>
              <w:autoSpaceDN w:val="0"/>
              <w:adjustRightInd w:val="0"/>
              <w:jc w:val="both"/>
              <w:rPr>
                <w:iCs/>
              </w:rPr>
            </w:pPr>
            <w:r w:rsidRPr="002B05D7">
              <w:rPr>
                <w:iCs/>
              </w:rPr>
              <w:t>mettre en place des balises et panneaux de signalisation sur les différents chantiers ;</w:t>
            </w:r>
          </w:p>
          <w:p w14:paraId="24DD4651" w14:textId="77777777" w:rsidR="00236096" w:rsidRPr="002B05D7" w:rsidRDefault="00236096" w:rsidP="009A62B9">
            <w:pPr>
              <w:numPr>
                <w:ilvl w:val="0"/>
                <w:numId w:val="158"/>
              </w:numPr>
              <w:autoSpaceDE w:val="0"/>
              <w:autoSpaceDN w:val="0"/>
              <w:adjustRightInd w:val="0"/>
              <w:jc w:val="both"/>
              <w:rPr>
                <w:iCs/>
              </w:rPr>
            </w:pPr>
            <w:r w:rsidRPr="002B05D7">
              <w:rPr>
                <w:iCs/>
              </w:rPr>
              <w:t>entretenir régulièrement les engins ;</w:t>
            </w:r>
          </w:p>
          <w:p w14:paraId="57DF5948" w14:textId="77777777" w:rsidR="00236096" w:rsidRPr="002B05D7" w:rsidRDefault="00236096" w:rsidP="009A62B9">
            <w:pPr>
              <w:numPr>
                <w:ilvl w:val="0"/>
                <w:numId w:val="158"/>
              </w:numPr>
              <w:autoSpaceDE w:val="0"/>
              <w:autoSpaceDN w:val="0"/>
              <w:adjustRightInd w:val="0"/>
              <w:jc w:val="both"/>
              <w:rPr>
                <w:iCs/>
              </w:rPr>
            </w:pPr>
            <w:r w:rsidRPr="002B05D7">
              <w:rPr>
                <w:iCs/>
              </w:rPr>
              <w:t>éviter les chargements hors gabarits lors du transport de matériaux ;</w:t>
            </w:r>
          </w:p>
          <w:p w14:paraId="2E71006A" w14:textId="77777777" w:rsidR="00236096" w:rsidRPr="002B05D7" w:rsidRDefault="00236096" w:rsidP="009A62B9">
            <w:pPr>
              <w:numPr>
                <w:ilvl w:val="0"/>
                <w:numId w:val="158"/>
              </w:numPr>
              <w:autoSpaceDE w:val="0"/>
              <w:autoSpaceDN w:val="0"/>
              <w:adjustRightInd w:val="0"/>
              <w:jc w:val="both"/>
              <w:rPr>
                <w:iCs/>
              </w:rPr>
            </w:pPr>
            <w:r w:rsidRPr="002B05D7">
              <w:rPr>
                <w:iCs/>
              </w:rPr>
              <w:t>établir un plan de circulation ;</w:t>
            </w:r>
          </w:p>
          <w:p w14:paraId="4029B381" w14:textId="77777777" w:rsidR="00236096" w:rsidRPr="002B05D7" w:rsidRDefault="00236096" w:rsidP="009A62B9">
            <w:pPr>
              <w:numPr>
                <w:ilvl w:val="0"/>
                <w:numId w:val="158"/>
              </w:numPr>
              <w:autoSpaceDE w:val="0"/>
              <w:autoSpaceDN w:val="0"/>
              <w:adjustRightInd w:val="0"/>
              <w:jc w:val="both"/>
              <w:rPr>
                <w:iCs/>
              </w:rPr>
            </w:pPr>
            <w:r w:rsidRPr="002B05D7">
              <w:rPr>
                <w:iCs/>
              </w:rPr>
              <w:t>aménager des ralentisseurs provisoires pendant les travaux ;</w:t>
            </w:r>
          </w:p>
          <w:p w14:paraId="1AD84344" w14:textId="77777777" w:rsidR="00236096" w:rsidRPr="002B05D7" w:rsidRDefault="00236096" w:rsidP="009A62B9">
            <w:pPr>
              <w:numPr>
                <w:ilvl w:val="0"/>
                <w:numId w:val="158"/>
              </w:numPr>
              <w:autoSpaceDE w:val="0"/>
              <w:autoSpaceDN w:val="0"/>
              <w:adjustRightInd w:val="0"/>
              <w:jc w:val="both"/>
              <w:rPr>
                <w:iCs/>
              </w:rPr>
            </w:pPr>
            <w:r w:rsidRPr="002B05D7">
              <w:rPr>
                <w:iCs/>
              </w:rPr>
              <w:t>élaborer un plan d’intervention d’urgence et le tester régulièrement ;</w:t>
            </w:r>
          </w:p>
          <w:p w14:paraId="759954A7" w14:textId="77777777" w:rsidR="00236096" w:rsidRPr="002B05D7" w:rsidRDefault="00236096" w:rsidP="009A62B9">
            <w:pPr>
              <w:numPr>
                <w:ilvl w:val="0"/>
                <w:numId w:val="158"/>
              </w:numPr>
              <w:autoSpaceDE w:val="0"/>
              <w:autoSpaceDN w:val="0"/>
              <w:adjustRightInd w:val="0"/>
              <w:jc w:val="both"/>
              <w:rPr>
                <w:iCs/>
              </w:rPr>
            </w:pPr>
            <w:r w:rsidRPr="002B05D7">
              <w:rPr>
                <w:iCs/>
              </w:rPr>
              <w:t>former les opérateurs/conducteurs à la conduite en sécurité ;</w:t>
            </w:r>
          </w:p>
          <w:p w14:paraId="1651796A" w14:textId="77777777" w:rsidR="00236096" w:rsidRPr="002B05D7" w:rsidRDefault="00236096" w:rsidP="009A62B9">
            <w:pPr>
              <w:numPr>
                <w:ilvl w:val="0"/>
                <w:numId w:val="158"/>
              </w:numPr>
              <w:autoSpaceDE w:val="0"/>
              <w:autoSpaceDN w:val="0"/>
              <w:adjustRightInd w:val="0"/>
              <w:jc w:val="both"/>
              <w:rPr>
                <w:iCs/>
              </w:rPr>
            </w:pPr>
            <w:r w:rsidRPr="002B05D7">
              <w:rPr>
                <w:iCs/>
              </w:rPr>
              <w:t>former le personnel à la manutention ;</w:t>
            </w:r>
          </w:p>
          <w:p w14:paraId="4EAB9CF7" w14:textId="77777777" w:rsidR="00236096" w:rsidRPr="002B05D7" w:rsidRDefault="00236096" w:rsidP="009A62B9">
            <w:pPr>
              <w:numPr>
                <w:ilvl w:val="0"/>
                <w:numId w:val="158"/>
              </w:numPr>
              <w:autoSpaceDE w:val="0"/>
              <w:autoSpaceDN w:val="0"/>
              <w:adjustRightInd w:val="0"/>
              <w:jc w:val="both"/>
              <w:rPr>
                <w:iCs/>
              </w:rPr>
            </w:pPr>
            <w:r w:rsidRPr="002B05D7">
              <w:rPr>
                <w:iCs/>
              </w:rPr>
              <w:t>baliser les fouilles et les remblayer.</w:t>
            </w:r>
          </w:p>
        </w:tc>
      </w:tr>
      <w:tr w:rsidR="00236096" w:rsidRPr="002B05D7" w14:paraId="51E81C42" w14:textId="77777777" w:rsidTr="00CE4C39">
        <w:trPr>
          <w:trHeight w:val="210"/>
        </w:trPr>
        <w:tc>
          <w:tcPr>
            <w:tcW w:w="882" w:type="pct"/>
            <w:vMerge w:val="restart"/>
            <w:vAlign w:val="center"/>
          </w:tcPr>
          <w:p w14:paraId="4027FE7E" w14:textId="77777777" w:rsidR="00236096" w:rsidRPr="002B05D7" w:rsidRDefault="00236096" w:rsidP="009A62B9">
            <w:pPr>
              <w:tabs>
                <w:tab w:val="left" w:pos="1305"/>
              </w:tabs>
              <w:jc w:val="both"/>
              <w:rPr>
                <w:b/>
                <w:i/>
              </w:rPr>
            </w:pPr>
            <w:r w:rsidRPr="002B05D7">
              <w:rPr>
                <w:b/>
                <w:i/>
              </w:rPr>
              <w:t>Après prévention</w:t>
            </w:r>
          </w:p>
        </w:tc>
        <w:tc>
          <w:tcPr>
            <w:tcW w:w="1618" w:type="pct"/>
            <w:vAlign w:val="center"/>
          </w:tcPr>
          <w:p w14:paraId="595B032F"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5" w:type="pct"/>
            <w:vAlign w:val="center"/>
          </w:tcPr>
          <w:p w14:paraId="139612FF"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7F6369D8"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vAlign w:val="center"/>
          </w:tcPr>
          <w:p w14:paraId="23E07FED" w14:textId="77777777" w:rsidR="00236096" w:rsidRPr="002B05D7" w:rsidRDefault="00236096" w:rsidP="009A62B9">
            <w:pPr>
              <w:keepNext/>
              <w:keepLines/>
              <w:tabs>
                <w:tab w:val="left" w:pos="1305"/>
              </w:tabs>
              <w:jc w:val="both"/>
              <w:outlineLvl w:val="4"/>
              <w:rPr>
                <w:b/>
              </w:rPr>
            </w:pPr>
            <w:r w:rsidRPr="002B05D7">
              <w:rPr>
                <w:b/>
              </w:rPr>
              <w:t>Criticité</w:t>
            </w:r>
          </w:p>
        </w:tc>
        <w:tc>
          <w:tcPr>
            <w:tcW w:w="699" w:type="pct"/>
            <w:vAlign w:val="center"/>
          </w:tcPr>
          <w:p w14:paraId="769875B2" w14:textId="77777777" w:rsidR="00236096" w:rsidRPr="002B05D7" w:rsidRDefault="00236096" w:rsidP="009A62B9">
            <w:pPr>
              <w:keepNext/>
              <w:keepLines/>
              <w:tabs>
                <w:tab w:val="left" w:pos="1305"/>
              </w:tabs>
              <w:jc w:val="both"/>
              <w:outlineLvl w:val="4"/>
              <w:rPr>
                <w:b/>
              </w:rPr>
            </w:pPr>
            <w:r w:rsidRPr="002B05D7">
              <w:rPr>
                <w:b/>
              </w:rPr>
              <w:t xml:space="preserve">Dommage </w:t>
            </w:r>
          </w:p>
        </w:tc>
      </w:tr>
      <w:tr w:rsidR="00236096" w:rsidRPr="002B05D7" w14:paraId="51322DFC" w14:textId="77777777" w:rsidTr="00FC626D">
        <w:trPr>
          <w:trHeight w:val="345"/>
        </w:trPr>
        <w:tc>
          <w:tcPr>
            <w:tcW w:w="882" w:type="pct"/>
            <w:vMerge/>
            <w:vAlign w:val="center"/>
          </w:tcPr>
          <w:p w14:paraId="5090EDB6" w14:textId="77777777" w:rsidR="00236096" w:rsidRPr="002B05D7" w:rsidRDefault="00236096" w:rsidP="009A62B9">
            <w:pPr>
              <w:tabs>
                <w:tab w:val="left" w:pos="1305"/>
              </w:tabs>
              <w:jc w:val="both"/>
              <w:rPr>
                <w:b/>
                <w:i/>
              </w:rPr>
            </w:pPr>
          </w:p>
        </w:tc>
        <w:tc>
          <w:tcPr>
            <w:tcW w:w="1618" w:type="pct"/>
            <w:vAlign w:val="center"/>
          </w:tcPr>
          <w:p w14:paraId="62FC41DF" w14:textId="77777777" w:rsidR="00236096" w:rsidRPr="002B05D7" w:rsidRDefault="00236096" w:rsidP="009A62B9">
            <w:pPr>
              <w:tabs>
                <w:tab w:val="left" w:pos="1305"/>
              </w:tabs>
              <w:jc w:val="both"/>
              <w:rPr>
                <w:b/>
              </w:rPr>
            </w:pPr>
            <w:r w:rsidRPr="002B05D7">
              <w:t>Erreurs opératoires</w:t>
            </w:r>
          </w:p>
        </w:tc>
        <w:tc>
          <w:tcPr>
            <w:tcW w:w="705" w:type="pct"/>
            <w:vAlign w:val="center"/>
          </w:tcPr>
          <w:p w14:paraId="0277F14A" w14:textId="77777777" w:rsidR="00236096" w:rsidRPr="002B05D7" w:rsidRDefault="00690C0C" w:rsidP="009A62B9">
            <w:pPr>
              <w:keepNext/>
              <w:keepLines/>
              <w:tabs>
                <w:tab w:val="left" w:pos="1305"/>
              </w:tabs>
              <w:jc w:val="both"/>
              <w:outlineLvl w:val="4"/>
              <w:rPr>
                <w:b/>
              </w:rPr>
            </w:pPr>
            <w:r w:rsidRPr="002B05D7">
              <w:rPr>
                <w:b/>
              </w:rPr>
              <w:t>1</w:t>
            </w:r>
          </w:p>
        </w:tc>
        <w:tc>
          <w:tcPr>
            <w:tcW w:w="548" w:type="pct"/>
            <w:vAlign w:val="center"/>
          </w:tcPr>
          <w:p w14:paraId="4E705F3A" w14:textId="77777777" w:rsidR="00236096" w:rsidRPr="002B05D7" w:rsidRDefault="00236096" w:rsidP="009A62B9">
            <w:pPr>
              <w:keepNext/>
              <w:keepLines/>
              <w:tabs>
                <w:tab w:val="left" w:pos="1305"/>
              </w:tabs>
              <w:jc w:val="both"/>
              <w:outlineLvl w:val="4"/>
              <w:rPr>
                <w:b/>
              </w:rPr>
            </w:pPr>
            <w:r w:rsidRPr="002B05D7">
              <w:rPr>
                <w:b/>
              </w:rPr>
              <w:t>3</w:t>
            </w:r>
          </w:p>
        </w:tc>
        <w:tc>
          <w:tcPr>
            <w:tcW w:w="548" w:type="pct"/>
            <w:shd w:val="clear" w:color="auto" w:fill="92D050"/>
            <w:vAlign w:val="center"/>
          </w:tcPr>
          <w:p w14:paraId="48020884" w14:textId="77777777" w:rsidR="00236096" w:rsidRPr="002B05D7" w:rsidRDefault="00236096" w:rsidP="009A62B9">
            <w:pPr>
              <w:keepNext/>
              <w:keepLines/>
              <w:tabs>
                <w:tab w:val="left" w:pos="1305"/>
              </w:tabs>
              <w:jc w:val="both"/>
              <w:outlineLvl w:val="4"/>
              <w:rPr>
                <w:b/>
              </w:rPr>
            </w:pPr>
            <w:r w:rsidRPr="002B05D7">
              <w:rPr>
                <w:b/>
              </w:rPr>
              <w:t>3</w:t>
            </w:r>
            <w:r w:rsidR="00570B0B" w:rsidRPr="002B05D7">
              <w:rPr>
                <w:b/>
              </w:rPr>
              <w:t>1</w:t>
            </w:r>
          </w:p>
        </w:tc>
        <w:tc>
          <w:tcPr>
            <w:tcW w:w="699" w:type="pct"/>
            <w:vAlign w:val="center"/>
          </w:tcPr>
          <w:p w14:paraId="110D95A2" w14:textId="77777777" w:rsidR="00236096" w:rsidRPr="002B05D7" w:rsidRDefault="00236096" w:rsidP="009A62B9">
            <w:pPr>
              <w:keepNext/>
              <w:keepLines/>
              <w:tabs>
                <w:tab w:val="left" w:pos="1305"/>
              </w:tabs>
              <w:jc w:val="both"/>
              <w:outlineLvl w:val="4"/>
            </w:pPr>
            <w:r w:rsidRPr="002B05D7">
              <w:t>Traumatisme</w:t>
            </w:r>
          </w:p>
        </w:tc>
      </w:tr>
      <w:tr w:rsidR="00236096" w:rsidRPr="002B05D7" w14:paraId="19BD6906" w14:textId="77777777" w:rsidTr="00CE4C39">
        <w:tc>
          <w:tcPr>
            <w:tcW w:w="882" w:type="pct"/>
            <w:vAlign w:val="center"/>
          </w:tcPr>
          <w:p w14:paraId="0D1AF6FD" w14:textId="77777777" w:rsidR="00236096" w:rsidRPr="002B05D7" w:rsidRDefault="00236096" w:rsidP="009A62B9">
            <w:pPr>
              <w:tabs>
                <w:tab w:val="left" w:pos="1305"/>
              </w:tabs>
              <w:jc w:val="both"/>
              <w:rPr>
                <w:b/>
                <w:i/>
              </w:rPr>
            </w:pPr>
            <w:r w:rsidRPr="002B05D7">
              <w:rPr>
                <w:b/>
                <w:i/>
              </w:rPr>
              <w:t>Gestion des conséquences</w:t>
            </w:r>
          </w:p>
        </w:tc>
        <w:tc>
          <w:tcPr>
            <w:tcW w:w="4118" w:type="pct"/>
            <w:gridSpan w:val="5"/>
            <w:vAlign w:val="center"/>
          </w:tcPr>
          <w:p w14:paraId="5E82049A" w14:textId="77777777" w:rsidR="00236096" w:rsidRPr="002B05D7" w:rsidRDefault="00236096" w:rsidP="009A62B9">
            <w:pPr>
              <w:jc w:val="both"/>
            </w:pPr>
            <w:r w:rsidRPr="002B05D7">
              <w:t>En cas d’accident de la circulation, après une analyse rapide de la situation :</w:t>
            </w:r>
          </w:p>
          <w:p w14:paraId="3CF766BB" w14:textId="77777777" w:rsidR="00236096" w:rsidRPr="002B05D7" w:rsidRDefault="00236096" w:rsidP="009A62B9">
            <w:pPr>
              <w:numPr>
                <w:ilvl w:val="0"/>
                <w:numId w:val="153"/>
              </w:numPr>
              <w:jc w:val="both"/>
            </w:pPr>
            <w:r w:rsidRPr="002B05D7">
              <w:t>alerter si nécessaire, les services de secours et leur fournir des informations précises sur l’emplacement exact du chantier ;</w:t>
            </w:r>
          </w:p>
          <w:p w14:paraId="7A2CE527" w14:textId="77777777" w:rsidR="00236096" w:rsidRPr="002B05D7" w:rsidRDefault="00236096" w:rsidP="009A62B9">
            <w:pPr>
              <w:numPr>
                <w:ilvl w:val="0"/>
                <w:numId w:val="153"/>
              </w:numPr>
              <w:jc w:val="both"/>
            </w:pPr>
            <w:r w:rsidRPr="002B05D7">
              <w:t>sécuriser le lieu de l’accident ;</w:t>
            </w:r>
          </w:p>
          <w:p w14:paraId="2760057A" w14:textId="77777777" w:rsidR="00236096" w:rsidRPr="002B05D7" w:rsidRDefault="00236096" w:rsidP="009A62B9">
            <w:pPr>
              <w:numPr>
                <w:ilvl w:val="0"/>
                <w:numId w:val="153"/>
              </w:numPr>
              <w:jc w:val="both"/>
            </w:pPr>
            <w:r w:rsidRPr="002B05D7">
              <w:t>éviter tout acte susceptible d’aggraver la situation ;</w:t>
            </w:r>
          </w:p>
          <w:p w14:paraId="29BED9FC" w14:textId="77777777" w:rsidR="00236096" w:rsidRPr="002B05D7" w:rsidRDefault="00236096" w:rsidP="009A62B9">
            <w:pPr>
              <w:tabs>
                <w:tab w:val="left" w:pos="1305"/>
              </w:tabs>
              <w:contextualSpacing/>
              <w:jc w:val="both"/>
              <w:rPr>
                <w:b/>
              </w:rPr>
            </w:pPr>
            <w:r w:rsidRPr="002B05D7">
              <w:t>En attendant l'arrivée des secours, assister l’accidenté sans aggraver son état (parler aux blessés pour les rassurer et les tenir éveillés ; couvrir les blessés en état de choc, arrêter les saignements)</w:t>
            </w:r>
          </w:p>
        </w:tc>
      </w:tr>
    </w:tbl>
    <w:p w14:paraId="1272C1CE" w14:textId="77777777" w:rsidR="00236096" w:rsidRPr="002B05D7" w:rsidRDefault="00236096" w:rsidP="009A62B9">
      <w:pPr>
        <w:ind w:right="-566"/>
        <w:jc w:val="both"/>
        <w:rPr>
          <w:bCs/>
          <w:iCs/>
        </w:rPr>
      </w:pPr>
    </w:p>
    <w:p w14:paraId="16035453" w14:textId="77777777" w:rsidR="00236096" w:rsidRPr="002B05D7" w:rsidRDefault="00236096" w:rsidP="009A62B9">
      <w:pPr>
        <w:tabs>
          <w:tab w:val="left" w:pos="2137"/>
        </w:tabs>
        <w:jc w:val="both"/>
      </w:pPr>
    </w:p>
    <w:p w14:paraId="18C6BD36" w14:textId="77777777" w:rsidR="00236096" w:rsidRPr="002B05D7" w:rsidRDefault="00236096" w:rsidP="009A62B9">
      <w:pPr>
        <w:pStyle w:val="Paragraphedeliste"/>
        <w:numPr>
          <w:ilvl w:val="0"/>
          <w:numId w:val="155"/>
        </w:numPr>
        <w:autoSpaceDE w:val="0"/>
        <w:autoSpaceDN w:val="0"/>
        <w:adjustRightInd w:val="0"/>
        <w:spacing w:after="0" w:line="240" w:lineRule="auto"/>
        <w:jc w:val="both"/>
        <w:rPr>
          <w:rFonts w:ascii="Times New Roman" w:hAnsi="Times New Roman" w:cs="Times New Roman"/>
          <w:b/>
          <w:bCs/>
          <w:iCs/>
          <w:sz w:val="24"/>
          <w:szCs w:val="24"/>
        </w:rPr>
      </w:pPr>
      <w:r w:rsidRPr="002B05D7">
        <w:rPr>
          <w:rFonts w:ascii="Times New Roman" w:hAnsi="Times New Roman" w:cs="Times New Roman"/>
          <w:b/>
          <w:bCs/>
          <w:iCs/>
          <w:sz w:val="24"/>
          <w:szCs w:val="24"/>
        </w:rPr>
        <w:t>Sur le patrimoine cultuel, culturel et archéologique</w:t>
      </w:r>
    </w:p>
    <w:p w14:paraId="1B5577EB" w14:textId="2613C914" w:rsidR="00236096" w:rsidRPr="002B05D7" w:rsidRDefault="00236096" w:rsidP="009A62B9">
      <w:pPr>
        <w:pStyle w:val="impact5"/>
        <w:numPr>
          <w:ilvl w:val="0"/>
          <w:numId w:val="297"/>
        </w:numPr>
        <w:jc w:val="both"/>
        <w:rPr>
          <w:bCs/>
          <w:iCs/>
          <w:lang w:val="fr-FR"/>
        </w:rPr>
      </w:pPr>
      <w:r w:rsidRPr="002B05D7">
        <w:rPr>
          <w:b/>
          <w:bCs/>
          <w:i/>
          <w:iCs/>
          <w:lang w:val="fr-FR"/>
        </w:rPr>
        <w:t>RISQUE-1</w:t>
      </w:r>
      <w:r w:rsidR="00BC1111">
        <w:rPr>
          <w:b/>
          <w:bCs/>
          <w:i/>
          <w:iCs/>
          <w:lang w:val="fr-FR"/>
        </w:rPr>
        <w:t>0</w:t>
      </w:r>
      <w:r w:rsidRPr="002B05D7">
        <w:rPr>
          <w:b/>
          <w:bCs/>
          <w:i/>
          <w:iCs/>
          <w:lang w:val="fr-FR"/>
        </w:rPr>
        <w:t>: Risque de découverte fortuite de vestiges archéologiques</w:t>
      </w:r>
    </w:p>
    <w:p w14:paraId="38E627CC" w14:textId="4166ED1F" w:rsidR="00236096" w:rsidRPr="002B05D7" w:rsidRDefault="00236096" w:rsidP="009A62B9">
      <w:pPr>
        <w:spacing w:before="120" w:after="160"/>
        <w:jc w:val="both"/>
      </w:pPr>
      <w:r w:rsidRPr="002B05D7">
        <w:t xml:space="preserve">Sur le long </w:t>
      </w:r>
      <w:r w:rsidR="0093075A">
        <w:t>de la route</w:t>
      </w:r>
      <w:r w:rsidRPr="002B05D7">
        <w:t xml:space="preserve">, il n’a pas été recensé </w:t>
      </w:r>
      <w:r w:rsidR="00BE3EF3">
        <w:t>de</w:t>
      </w:r>
      <w:r w:rsidR="00BE3EF3" w:rsidRPr="002B05D7">
        <w:t xml:space="preserve"> </w:t>
      </w:r>
      <w:r w:rsidRPr="002B05D7">
        <w:t>site archéologique. Néanmoins le risque de découverte fortuite de vestiges archéologiques lors des fouilles et excavations n’est pas à écarter.</w:t>
      </w:r>
    </w:p>
    <w:p w14:paraId="70918424" w14:textId="4C153461" w:rsidR="00236096" w:rsidRPr="002B05D7" w:rsidRDefault="00236096" w:rsidP="009A62B9">
      <w:pPr>
        <w:spacing w:before="120" w:after="160"/>
        <w:jc w:val="both"/>
      </w:pPr>
      <w:bookmarkStart w:id="178" w:name="_Toc15837561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59</w:t>
      </w:r>
      <w:r w:rsidR="00CF5E36">
        <w:rPr>
          <w:noProof/>
        </w:rPr>
        <w:fldChar w:fldCharType="end"/>
      </w:r>
      <w:r w:rsidRPr="002B05D7">
        <w:t> : résumé de l’évaluation du risque de découverte fortuite de vestiges archéologiques</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98"/>
        <w:gridCol w:w="2466"/>
        <w:gridCol w:w="1419"/>
        <w:gridCol w:w="1134"/>
        <w:gridCol w:w="1133"/>
        <w:gridCol w:w="250"/>
        <w:gridCol w:w="1160"/>
      </w:tblGrid>
      <w:tr w:rsidR="00236096" w:rsidRPr="002B05D7" w14:paraId="73D8A62F" w14:textId="77777777" w:rsidTr="00CE4C39">
        <w:trPr>
          <w:tblHeader/>
        </w:trPr>
        <w:tc>
          <w:tcPr>
            <w:tcW w:w="5000" w:type="pct"/>
            <w:gridSpan w:val="7"/>
            <w:shd w:val="clear" w:color="auto" w:fill="FFE599"/>
            <w:vAlign w:val="center"/>
          </w:tcPr>
          <w:p w14:paraId="19873A6A" w14:textId="77777777" w:rsidR="00236096" w:rsidRPr="002B05D7" w:rsidRDefault="00236096" w:rsidP="009A62B9">
            <w:pPr>
              <w:autoSpaceDE w:val="0"/>
              <w:autoSpaceDN w:val="0"/>
              <w:adjustRightInd w:val="0"/>
              <w:jc w:val="both"/>
              <w:rPr>
                <w:b/>
                <w:bCs/>
                <w:i/>
                <w:iCs/>
              </w:rPr>
            </w:pPr>
            <w:r w:rsidRPr="002B05D7">
              <w:rPr>
                <w:b/>
                <w:bCs/>
                <w:i/>
                <w:iCs/>
              </w:rPr>
              <w:t>Risque-12: risque de découverte fortuite de vestiges archéologiques</w:t>
            </w:r>
            <w:r w:rsidRPr="002B05D7" w:rsidDel="00C14A56">
              <w:rPr>
                <w:b/>
                <w:bCs/>
                <w:i/>
                <w:iCs/>
              </w:rPr>
              <w:t xml:space="preserve"> </w:t>
            </w:r>
            <w:r w:rsidRPr="002B05D7">
              <w:rPr>
                <w:b/>
                <w:bCs/>
                <w:i/>
                <w:iCs/>
              </w:rPr>
              <w:t xml:space="preserve"> </w:t>
            </w:r>
          </w:p>
        </w:tc>
      </w:tr>
      <w:tr w:rsidR="00236096" w:rsidRPr="002B05D7" w14:paraId="295F9082" w14:textId="77777777" w:rsidTr="00CE4C39">
        <w:trPr>
          <w:tblHeader/>
        </w:trPr>
        <w:tc>
          <w:tcPr>
            <w:tcW w:w="5000" w:type="pct"/>
            <w:gridSpan w:val="7"/>
            <w:shd w:val="clear" w:color="auto" w:fill="FFFFFF"/>
          </w:tcPr>
          <w:p w14:paraId="596C4352" w14:textId="34C6BB55" w:rsidR="00236096" w:rsidRPr="002B05D7" w:rsidRDefault="00236096" w:rsidP="00BE3EF3">
            <w:pPr>
              <w:tabs>
                <w:tab w:val="left" w:pos="1305"/>
              </w:tabs>
              <w:jc w:val="both"/>
              <w:rPr>
                <w:b/>
              </w:rPr>
            </w:pPr>
            <w:r w:rsidRPr="002B05D7">
              <w:rPr>
                <w:b/>
              </w:rPr>
              <w:t xml:space="preserve">Activités concernées : </w:t>
            </w:r>
            <w:r w:rsidRPr="002B05D7">
              <w:t xml:space="preserve">travaux </w:t>
            </w:r>
            <w:r w:rsidR="00BE3EF3">
              <w:t xml:space="preserve">de construction de la </w:t>
            </w:r>
            <w:r w:rsidRPr="002B05D7">
              <w:t>rout</w:t>
            </w:r>
            <w:r w:rsidR="00BE3EF3">
              <w:t>e</w:t>
            </w:r>
            <w:r w:rsidRPr="002B05D7">
              <w:t xml:space="preserve"> </w:t>
            </w:r>
          </w:p>
        </w:tc>
      </w:tr>
      <w:tr w:rsidR="00236096" w:rsidRPr="002B05D7" w14:paraId="6CFE2928" w14:textId="77777777" w:rsidTr="00CE4C39">
        <w:trPr>
          <w:tblHeader/>
        </w:trPr>
        <w:tc>
          <w:tcPr>
            <w:tcW w:w="827" w:type="pct"/>
            <w:shd w:val="clear" w:color="auto" w:fill="FFFFFF"/>
          </w:tcPr>
          <w:p w14:paraId="52379E65" w14:textId="77777777" w:rsidR="00236096" w:rsidRPr="002B05D7" w:rsidRDefault="00236096" w:rsidP="009A62B9">
            <w:pPr>
              <w:tabs>
                <w:tab w:val="left" w:pos="1305"/>
              </w:tabs>
              <w:jc w:val="both"/>
              <w:rPr>
                <w:b/>
              </w:rPr>
            </w:pPr>
          </w:p>
        </w:tc>
        <w:tc>
          <w:tcPr>
            <w:tcW w:w="1361" w:type="pct"/>
            <w:shd w:val="clear" w:color="auto" w:fill="FFFFFF"/>
            <w:vAlign w:val="center"/>
          </w:tcPr>
          <w:p w14:paraId="3AC47A5C"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83" w:type="pct"/>
            <w:shd w:val="clear" w:color="auto" w:fill="FFFFFF"/>
            <w:vAlign w:val="center"/>
          </w:tcPr>
          <w:p w14:paraId="1E96E3F4" w14:textId="77777777" w:rsidR="00236096" w:rsidRPr="002B05D7" w:rsidRDefault="00236096" w:rsidP="009A62B9">
            <w:pPr>
              <w:keepNext/>
              <w:keepLines/>
              <w:tabs>
                <w:tab w:val="left" w:pos="1305"/>
              </w:tabs>
              <w:jc w:val="both"/>
              <w:outlineLvl w:val="4"/>
              <w:rPr>
                <w:b/>
              </w:rPr>
            </w:pPr>
            <w:r w:rsidRPr="002B05D7">
              <w:rPr>
                <w:b/>
              </w:rPr>
              <w:t>Probabilité</w:t>
            </w:r>
          </w:p>
        </w:tc>
        <w:tc>
          <w:tcPr>
            <w:tcW w:w="626" w:type="pct"/>
            <w:shd w:val="clear" w:color="auto" w:fill="FFFFFF"/>
            <w:vAlign w:val="center"/>
          </w:tcPr>
          <w:p w14:paraId="1DB3DAE3" w14:textId="77777777" w:rsidR="00236096" w:rsidRPr="002B05D7" w:rsidRDefault="00236096" w:rsidP="009A62B9">
            <w:pPr>
              <w:keepNext/>
              <w:keepLines/>
              <w:tabs>
                <w:tab w:val="left" w:pos="1305"/>
              </w:tabs>
              <w:jc w:val="both"/>
              <w:outlineLvl w:val="4"/>
              <w:rPr>
                <w:b/>
              </w:rPr>
            </w:pPr>
            <w:r w:rsidRPr="002B05D7">
              <w:rPr>
                <w:b/>
              </w:rPr>
              <w:t>Gravité</w:t>
            </w:r>
          </w:p>
        </w:tc>
        <w:tc>
          <w:tcPr>
            <w:tcW w:w="625" w:type="pct"/>
            <w:shd w:val="clear" w:color="auto" w:fill="FFFFFF"/>
            <w:vAlign w:val="center"/>
          </w:tcPr>
          <w:p w14:paraId="17E108BD" w14:textId="77777777" w:rsidR="00236096" w:rsidRPr="002B05D7" w:rsidRDefault="00236096" w:rsidP="009A62B9">
            <w:pPr>
              <w:keepNext/>
              <w:keepLines/>
              <w:tabs>
                <w:tab w:val="left" w:pos="1305"/>
              </w:tabs>
              <w:jc w:val="both"/>
              <w:outlineLvl w:val="6"/>
              <w:rPr>
                <w:b/>
              </w:rPr>
            </w:pPr>
            <w:r w:rsidRPr="002B05D7">
              <w:rPr>
                <w:b/>
              </w:rPr>
              <w:t>Criticité</w:t>
            </w:r>
          </w:p>
        </w:tc>
        <w:tc>
          <w:tcPr>
            <w:tcW w:w="779" w:type="pct"/>
            <w:gridSpan w:val="2"/>
            <w:shd w:val="clear" w:color="auto" w:fill="FFFFFF"/>
            <w:vAlign w:val="center"/>
          </w:tcPr>
          <w:p w14:paraId="2F18FF12"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06F5EA46" w14:textId="77777777" w:rsidTr="00CE4C39">
        <w:tc>
          <w:tcPr>
            <w:tcW w:w="827" w:type="pct"/>
            <w:vAlign w:val="center"/>
          </w:tcPr>
          <w:p w14:paraId="6D7DD8A4" w14:textId="77777777" w:rsidR="00236096" w:rsidRPr="002B05D7" w:rsidRDefault="00236096" w:rsidP="009A62B9">
            <w:pPr>
              <w:tabs>
                <w:tab w:val="left" w:pos="1305"/>
              </w:tabs>
              <w:jc w:val="both"/>
              <w:rPr>
                <w:b/>
                <w:i/>
              </w:rPr>
            </w:pPr>
            <w:r w:rsidRPr="002B05D7">
              <w:rPr>
                <w:b/>
                <w:i/>
              </w:rPr>
              <w:t xml:space="preserve">Avant prévention </w:t>
            </w:r>
          </w:p>
        </w:tc>
        <w:tc>
          <w:tcPr>
            <w:tcW w:w="1361" w:type="pct"/>
            <w:vAlign w:val="center"/>
          </w:tcPr>
          <w:p w14:paraId="0FED0830" w14:textId="77777777" w:rsidR="00236096" w:rsidRPr="002B05D7" w:rsidRDefault="00236096" w:rsidP="009A62B9">
            <w:pPr>
              <w:tabs>
                <w:tab w:val="left" w:pos="1305"/>
              </w:tabs>
              <w:contextualSpacing/>
              <w:jc w:val="both"/>
            </w:pPr>
            <w:r w:rsidRPr="002B05D7">
              <w:t>Fouilles et excavations</w:t>
            </w:r>
          </w:p>
        </w:tc>
        <w:tc>
          <w:tcPr>
            <w:tcW w:w="783" w:type="pct"/>
            <w:vAlign w:val="center"/>
          </w:tcPr>
          <w:p w14:paraId="135FCF9D" w14:textId="77777777" w:rsidR="00236096" w:rsidRPr="002B05D7" w:rsidRDefault="00236096" w:rsidP="009A62B9">
            <w:pPr>
              <w:tabs>
                <w:tab w:val="left" w:pos="1305"/>
              </w:tabs>
              <w:contextualSpacing/>
              <w:jc w:val="both"/>
              <w:rPr>
                <w:b/>
              </w:rPr>
            </w:pPr>
            <w:r w:rsidRPr="002B05D7">
              <w:rPr>
                <w:b/>
              </w:rPr>
              <w:t>2</w:t>
            </w:r>
          </w:p>
        </w:tc>
        <w:tc>
          <w:tcPr>
            <w:tcW w:w="626" w:type="pct"/>
            <w:vAlign w:val="center"/>
          </w:tcPr>
          <w:p w14:paraId="5DAC7A06" w14:textId="77777777" w:rsidR="00236096" w:rsidRPr="002B05D7" w:rsidRDefault="00236096" w:rsidP="009A62B9">
            <w:pPr>
              <w:tabs>
                <w:tab w:val="left" w:pos="1305"/>
              </w:tabs>
              <w:contextualSpacing/>
              <w:jc w:val="both"/>
              <w:rPr>
                <w:b/>
              </w:rPr>
            </w:pPr>
            <w:r w:rsidRPr="002B05D7">
              <w:rPr>
                <w:b/>
              </w:rPr>
              <w:t>3</w:t>
            </w:r>
          </w:p>
        </w:tc>
        <w:tc>
          <w:tcPr>
            <w:tcW w:w="625" w:type="pct"/>
            <w:shd w:val="clear" w:color="auto" w:fill="FFFF00"/>
            <w:vAlign w:val="center"/>
          </w:tcPr>
          <w:p w14:paraId="3CD216AA" w14:textId="77777777" w:rsidR="00236096" w:rsidRPr="002B05D7" w:rsidRDefault="00236096" w:rsidP="009A62B9">
            <w:pPr>
              <w:tabs>
                <w:tab w:val="left" w:pos="1305"/>
              </w:tabs>
              <w:contextualSpacing/>
              <w:jc w:val="both"/>
              <w:rPr>
                <w:b/>
              </w:rPr>
            </w:pPr>
            <w:r w:rsidRPr="002B05D7">
              <w:rPr>
                <w:b/>
              </w:rPr>
              <w:t>32</w:t>
            </w:r>
          </w:p>
        </w:tc>
        <w:tc>
          <w:tcPr>
            <w:tcW w:w="779" w:type="pct"/>
            <w:gridSpan w:val="2"/>
            <w:vAlign w:val="center"/>
          </w:tcPr>
          <w:p w14:paraId="62BC5378" w14:textId="77777777" w:rsidR="00236096" w:rsidRPr="002B05D7" w:rsidRDefault="00236096" w:rsidP="009A62B9">
            <w:pPr>
              <w:tabs>
                <w:tab w:val="left" w:pos="1305"/>
              </w:tabs>
              <w:jc w:val="both"/>
            </w:pPr>
            <w:r w:rsidRPr="002B05D7">
              <w:t>Destruction de patrimoine culturel ;</w:t>
            </w:r>
          </w:p>
          <w:p w14:paraId="6DDB0905" w14:textId="77777777" w:rsidR="00236096" w:rsidRPr="002B05D7" w:rsidRDefault="00236096" w:rsidP="009A62B9">
            <w:pPr>
              <w:tabs>
                <w:tab w:val="left" w:pos="1305"/>
              </w:tabs>
              <w:jc w:val="both"/>
            </w:pPr>
            <w:r w:rsidRPr="002B05D7">
              <w:t>Arrêt des travaux</w:t>
            </w:r>
          </w:p>
        </w:tc>
      </w:tr>
      <w:tr w:rsidR="00236096" w:rsidRPr="002B05D7" w14:paraId="3FDD87A5" w14:textId="77777777" w:rsidTr="00CE4C39">
        <w:tc>
          <w:tcPr>
            <w:tcW w:w="827" w:type="pct"/>
            <w:vAlign w:val="center"/>
          </w:tcPr>
          <w:p w14:paraId="232930CF" w14:textId="77777777" w:rsidR="00236096" w:rsidRPr="002B05D7" w:rsidRDefault="00236096" w:rsidP="009A62B9">
            <w:pPr>
              <w:tabs>
                <w:tab w:val="left" w:pos="1305"/>
              </w:tabs>
              <w:jc w:val="both"/>
              <w:rPr>
                <w:b/>
                <w:i/>
              </w:rPr>
            </w:pPr>
            <w:r w:rsidRPr="002B05D7">
              <w:rPr>
                <w:b/>
                <w:i/>
              </w:rPr>
              <w:t xml:space="preserve">Mesures de prévention </w:t>
            </w:r>
          </w:p>
        </w:tc>
        <w:tc>
          <w:tcPr>
            <w:tcW w:w="4173" w:type="pct"/>
            <w:gridSpan w:val="6"/>
            <w:vAlign w:val="center"/>
          </w:tcPr>
          <w:p w14:paraId="7E424392" w14:textId="77777777" w:rsidR="00236096" w:rsidRPr="002B05D7" w:rsidRDefault="00236096" w:rsidP="009A62B9">
            <w:pPr>
              <w:pStyle w:val="Paragraphedeliste"/>
              <w:numPr>
                <w:ilvl w:val="0"/>
                <w:numId w:val="31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procéder à une vérification afin de s’assurer de l’absence de patrimoine archéologique ;</w:t>
            </w:r>
          </w:p>
          <w:p w14:paraId="4F273817" w14:textId="77777777" w:rsidR="00236096" w:rsidRPr="002B05D7" w:rsidRDefault="00236096" w:rsidP="009A62B9">
            <w:pPr>
              <w:pStyle w:val="Paragraphedeliste"/>
              <w:numPr>
                <w:ilvl w:val="0"/>
                <w:numId w:val="31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informer les autorités coutumières et s’informer auprès d’elles de l’existence d’éventuels patrimoines archéologiques ;</w:t>
            </w:r>
          </w:p>
          <w:p w14:paraId="2E9FB488" w14:textId="77777777" w:rsidR="00236096" w:rsidRPr="002B05D7" w:rsidRDefault="00236096" w:rsidP="009A62B9">
            <w:pPr>
              <w:pStyle w:val="Paragraphedeliste"/>
              <w:numPr>
                <w:ilvl w:val="0"/>
                <w:numId w:val="31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en présence d’indice, solliciter l’avis des spécialistes. </w:t>
            </w:r>
          </w:p>
        </w:tc>
      </w:tr>
      <w:tr w:rsidR="00236096" w:rsidRPr="002B05D7" w14:paraId="58C537FF" w14:textId="77777777" w:rsidTr="00CE4C39">
        <w:trPr>
          <w:trHeight w:val="210"/>
        </w:trPr>
        <w:tc>
          <w:tcPr>
            <w:tcW w:w="827" w:type="pct"/>
            <w:vMerge w:val="restart"/>
            <w:vAlign w:val="center"/>
          </w:tcPr>
          <w:p w14:paraId="30A98E4C" w14:textId="77777777" w:rsidR="00236096" w:rsidRPr="002B05D7" w:rsidRDefault="00236096" w:rsidP="009A62B9">
            <w:pPr>
              <w:tabs>
                <w:tab w:val="left" w:pos="1305"/>
              </w:tabs>
              <w:jc w:val="both"/>
              <w:rPr>
                <w:b/>
                <w:i/>
              </w:rPr>
            </w:pPr>
            <w:r w:rsidRPr="002B05D7">
              <w:rPr>
                <w:b/>
                <w:i/>
              </w:rPr>
              <w:t>Après prévention</w:t>
            </w:r>
          </w:p>
        </w:tc>
        <w:tc>
          <w:tcPr>
            <w:tcW w:w="1361" w:type="pct"/>
            <w:vAlign w:val="center"/>
          </w:tcPr>
          <w:p w14:paraId="73C4CCC7"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83" w:type="pct"/>
            <w:vAlign w:val="center"/>
          </w:tcPr>
          <w:p w14:paraId="5FF0DFF5" w14:textId="77777777" w:rsidR="00236096" w:rsidRPr="002B05D7" w:rsidRDefault="00236096" w:rsidP="009A62B9">
            <w:pPr>
              <w:keepNext/>
              <w:keepLines/>
              <w:tabs>
                <w:tab w:val="left" w:pos="1305"/>
              </w:tabs>
              <w:jc w:val="both"/>
              <w:outlineLvl w:val="4"/>
              <w:rPr>
                <w:b/>
              </w:rPr>
            </w:pPr>
            <w:r w:rsidRPr="002B05D7">
              <w:rPr>
                <w:b/>
              </w:rPr>
              <w:t>Probabilité</w:t>
            </w:r>
          </w:p>
        </w:tc>
        <w:tc>
          <w:tcPr>
            <w:tcW w:w="626" w:type="pct"/>
            <w:vAlign w:val="center"/>
          </w:tcPr>
          <w:p w14:paraId="36CCA8F9" w14:textId="77777777" w:rsidR="00236096" w:rsidRPr="002B05D7" w:rsidRDefault="00236096" w:rsidP="009A62B9">
            <w:pPr>
              <w:keepNext/>
              <w:keepLines/>
              <w:tabs>
                <w:tab w:val="left" w:pos="1305"/>
              </w:tabs>
              <w:jc w:val="both"/>
              <w:outlineLvl w:val="4"/>
              <w:rPr>
                <w:b/>
              </w:rPr>
            </w:pPr>
            <w:r w:rsidRPr="002B05D7">
              <w:rPr>
                <w:b/>
              </w:rPr>
              <w:t>Gravité</w:t>
            </w:r>
          </w:p>
        </w:tc>
        <w:tc>
          <w:tcPr>
            <w:tcW w:w="763" w:type="pct"/>
            <w:gridSpan w:val="2"/>
            <w:vAlign w:val="center"/>
          </w:tcPr>
          <w:p w14:paraId="647B32AB" w14:textId="77777777" w:rsidR="00236096" w:rsidRPr="002B05D7" w:rsidRDefault="00236096" w:rsidP="009A62B9">
            <w:pPr>
              <w:keepNext/>
              <w:keepLines/>
              <w:tabs>
                <w:tab w:val="left" w:pos="1305"/>
              </w:tabs>
              <w:jc w:val="both"/>
              <w:outlineLvl w:val="4"/>
              <w:rPr>
                <w:b/>
              </w:rPr>
            </w:pPr>
            <w:r w:rsidRPr="002B05D7">
              <w:rPr>
                <w:b/>
              </w:rPr>
              <w:t>Criticité</w:t>
            </w:r>
          </w:p>
        </w:tc>
        <w:tc>
          <w:tcPr>
            <w:tcW w:w="641" w:type="pct"/>
            <w:vAlign w:val="center"/>
          </w:tcPr>
          <w:p w14:paraId="6553BEA2"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68FE525D" w14:textId="77777777" w:rsidTr="00CE4C39">
        <w:trPr>
          <w:trHeight w:val="345"/>
        </w:trPr>
        <w:tc>
          <w:tcPr>
            <w:tcW w:w="827" w:type="pct"/>
            <w:vMerge/>
            <w:vAlign w:val="center"/>
          </w:tcPr>
          <w:p w14:paraId="2102281A" w14:textId="77777777" w:rsidR="00236096" w:rsidRPr="002B05D7" w:rsidRDefault="00236096" w:rsidP="009A62B9">
            <w:pPr>
              <w:tabs>
                <w:tab w:val="left" w:pos="1305"/>
              </w:tabs>
              <w:jc w:val="both"/>
              <w:rPr>
                <w:b/>
                <w:i/>
              </w:rPr>
            </w:pPr>
          </w:p>
        </w:tc>
        <w:tc>
          <w:tcPr>
            <w:tcW w:w="1361" w:type="pct"/>
            <w:vAlign w:val="center"/>
          </w:tcPr>
          <w:p w14:paraId="6AC92796" w14:textId="77777777" w:rsidR="00236096" w:rsidRPr="002B05D7" w:rsidRDefault="00236096" w:rsidP="009A62B9">
            <w:pPr>
              <w:tabs>
                <w:tab w:val="left" w:pos="1305"/>
              </w:tabs>
              <w:jc w:val="both"/>
            </w:pPr>
            <w:r w:rsidRPr="002B05D7">
              <w:t>Fouille et excavation</w:t>
            </w:r>
          </w:p>
        </w:tc>
        <w:tc>
          <w:tcPr>
            <w:tcW w:w="783" w:type="pct"/>
            <w:vAlign w:val="center"/>
          </w:tcPr>
          <w:p w14:paraId="4200A3E5" w14:textId="77777777" w:rsidR="00236096" w:rsidRPr="002B05D7" w:rsidRDefault="00236096" w:rsidP="009A62B9">
            <w:pPr>
              <w:keepNext/>
              <w:keepLines/>
              <w:tabs>
                <w:tab w:val="left" w:pos="1305"/>
              </w:tabs>
              <w:jc w:val="both"/>
              <w:outlineLvl w:val="4"/>
              <w:rPr>
                <w:b/>
              </w:rPr>
            </w:pPr>
            <w:r w:rsidRPr="002B05D7">
              <w:rPr>
                <w:b/>
              </w:rPr>
              <w:t>1</w:t>
            </w:r>
          </w:p>
        </w:tc>
        <w:tc>
          <w:tcPr>
            <w:tcW w:w="626" w:type="pct"/>
            <w:vAlign w:val="center"/>
          </w:tcPr>
          <w:p w14:paraId="2D9C7284" w14:textId="77777777" w:rsidR="00236096" w:rsidRPr="002B05D7" w:rsidRDefault="00236096" w:rsidP="009A62B9">
            <w:pPr>
              <w:keepNext/>
              <w:keepLines/>
              <w:tabs>
                <w:tab w:val="left" w:pos="1305"/>
              </w:tabs>
              <w:jc w:val="both"/>
              <w:outlineLvl w:val="4"/>
              <w:rPr>
                <w:b/>
              </w:rPr>
            </w:pPr>
            <w:r w:rsidRPr="002B05D7">
              <w:rPr>
                <w:b/>
              </w:rPr>
              <w:t>1</w:t>
            </w:r>
          </w:p>
        </w:tc>
        <w:tc>
          <w:tcPr>
            <w:tcW w:w="763" w:type="pct"/>
            <w:gridSpan w:val="2"/>
            <w:shd w:val="clear" w:color="auto" w:fill="92D050"/>
            <w:vAlign w:val="center"/>
          </w:tcPr>
          <w:p w14:paraId="65E20220" w14:textId="77777777" w:rsidR="00236096" w:rsidRPr="002B05D7" w:rsidRDefault="00236096" w:rsidP="009A62B9">
            <w:pPr>
              <w:keepNext/>
              <w:keepLines/>
              <w:tabs>
                <w:tab w:val="left" w:pos="1305"/>
              </w:tabs>
              <w:jc w:val="both"/>
              <w:outlineLvl w:val="4"/>
              <w:rPr>
                <w:b/>
              </w:rPr>
            </w:pPr>
            <w:r w:rsidRPr="002B05D7">
              <w:rPr>
                <w:b/>
              </w:rPr>
              <w:t>11</w:t>
            </w:r>
          </w:p>
        </w:tc>
        <w:tc>
          <w:tcPr>
            <w:tcW w:w="641" w:type="pct"/>
            <w:vAlign w:val="center"/>
          </w:tcPr>
          <w:p w14:paraId="2A786D1A" w14:textId="77777777" w:rsidR="00236096" w:rsidRPr="002B05D7" w:rsidRDefault="00236096" w:rsidP="009A62B9">
            <w:pPr>
              <w:keepNext/>
              <w:keepLines/>
              <w:tabs>
                <w:tab w:val="left" w:pos="1305"/>
              </w:tabs>
              <w:jc w:val="both"/>
              <w:outlineLvl w:val="4"/>
            </w:pPr>
            <w:r w:rsidRPr="002B05D7">
              <w:t>Retard dans le planning des travaux</w:t>
            </w:r>
          </w:p>
        </w:tc>
      </w:tr>
      <w:tr w:rsidR="00236096" w:rsidRPr="002B05D7" w14:paraId="69457AC2" w14:textId="77777777" w:rsidTr="00CE4C39">
        <w:tc>
          <w:tcPr>
            <w:tcW w:w="827" w:type="pct"/>
            <w:vAlign w:val="center"/>
          </w:tcPr>
          <w:p w14:paraId="7FAAA468" w14:textId="77777777" w:rsidR="00236096" w:rsidRPr="002B05D7" w:rsidRDefault="00236096" w:rsidP="009A62B9">
            <w:pPr>
              <w:tabs>
                <w:tab w:val="left" w:pos="1305"/>
              </w:tabs>
              <w:jc w:val="both"/>
              <w:rPr>
                <w:b/>
                <w:i/>
              </w:rPr>
            </w:pPr>
            <w:r w:rsidRPr="002B05D7">
              <w:rPr>
                <w:b/>
                <w:i/>
              </w:rPr>
              <w:t>Gestion des conséquences</w:t>
            </w:r>
          </w:p>
        </w:tc>
        <w:tc>
          <w:tcPr>
            <w:tcW w:w="4173" w:type="pct"/>
            <w:gridSpan w:val="6"/>
            <w:vAlign w:val="center"/>
          </w:tcPr>
          <w:p w14:paraId="507215D4" w14:textId="77777777" w:rsidR="00236096" w:rsidRPr="002B05D7" w:rsidRDefault="00236096" w:rsidP="009A62B9">
            <w:pPr>
              <w:tabs>
                <w:tab w:val="left" w:pos="1305"/>
              </w:tabs>
              <w:jc w:val="both"/>
            </w:pPr>
            <w:r w:rsidRPr="002B05D7">
              <w:t>En cas de découverte fortuite de vestiges archéologiques, appliquer la procédure de « </w:t>
            </w:r>
            <w:r w:rsidRPr="002B05D7">
              <w:rPr>
                <w:i/>
              </w:rPr>
              <w:t>chance-find</w:t>
            </w:r>
            <w:r w:rsidRPr="002B05D7">
              <w:t xml:space="preserve"> » : </w:t>
            </w:r>
          </w:p>
          <w:p w14:paraId="43BC3D28" w14:textId="77777777" w:rsidR="00236096" w:rsidRPr="002B05D7" w:rsidRDefault="00236096" w:rsidP="009A62B9">
            <w:pPr>
              <w:numPr>
                <w:ilvl w:val="0"/>
                <w:numId w:val="160"/>
              </w:numPr>
              <w:tabs>
                <w:tab w:val="left" w:pos="1305"/>
              </w:tabs>
              <w:contextualSpacing/>
              <w:jc w:val="both"/>
            </w:pPr>
            <w:r w:rsidRPr="002B05D7">
              <w:t>circonscrire et protéger la zone de découverte ;</w:t>
            </w:r>
          </w:p>
          <w:p w14:paraId="27830AE3" w14:textId="77777777" w:rsidR="00236096" w:rsidRPr="002B05D7" w:rsidRDefault="00236096" w:rsidP="009A62B9">
            <w:pPr>
              <w:numPr>
                <w:ilvl w:val="0"/>
                <w:numId w:val="160"/>
              </w:numPr>
              <w:tabs>
                <w:tab w:val="left" w:pos="1305"/>
              </w:tabs>
              <w:contextualSpacing/>
              <w:jc w:val="both"/>
            </w:pPr>
            <w:r w:rsidRPr="002B05D7">
              <w:t>avertir immédiatement les services compétents pour conduite à tenir.</w:t>
            </w:r>
          </w:p>
        </w:tc>
      </w:tr>
    </w:tbl>
    <w:p w14:paraId="29834B94" w14:textId="77777777" w:rsidR="00236096" w:rsidRPr="002B05D7" w:rsidRDefault="00236096" w:rsidP="009A62B9">
      <w:pPr>
        <w:jc w:val="both"/>
      </w:pPr>
    </w:p>
    <w:p w14:paraId="2CF74435" w14:textId="77777777" w:rsidR="00236096" w:rsidRPr="002B05D7" w:rsidRDefault="00236096" w:rsidP="009A62B9">
      <w:pPr>
        <w:jc w:val="both"/>
      </w:pPr>
    </w:p>
    <w:p w14:paraId="25007E1F" w14:textId="470D748F" w:rsidR="00236096" w:rsidRPr="002B05D7" w:rsidRDefault="00236096" w:rsidP="009A62B9">
      <w:pPr>
        <w:pStyle w:val="Titre10"/>
        <w:numPr>
          <w:ilvl w:val="0"/>
          <w:numId w:val="0"/>
        </w:numPr>
        <w:spacing w:before="0"/>
        <w:jc w:val="both"/>
        <w:rPr>
          <w:rFonts w:ascii="Times New Roman" w:hAnsi="Times New Roman" w:cs="Times New Roman"/>
          <w:iCs/>
          <w:color w:val="auto"/>
          <w:sz w:val="24"/>
          <w:szCs w:val="24"/>
          <w:lang w:val="fr-FR"/>
        </w:rPr>
      </w:pPr>
      <w:bookmarkStart w:id="179" w:name="_Toc158375503"/>
      <w:r w:rsidRPr="002B05D7">
        <w:rPr>
          <w:rFonts w:ascii="Times New Roman" w:hAnsi="Times New Roman" w:cs="Times New Roman"/>
          <w:iCs/>
          <w:color w:val="auto"/>
          <w:sz w:val="24"/>
          <w:szCs w:val="24"/>
          <w:lang w:val="fr-FR"/>
        </w:rPr>
        <w:t>7.3.3.2.</w:t>
      </w:r>
      <w:r w:rsidR="00D5647A" w:rsidRPr="002B05D7">
        <w:rPr>
          <w:rFonts w:ascii="Times New Roman" w:hAnsi="Times New Roman" w:cs="Times New Roman"/>
          <w:iCs/>
          <w:color w:val="auto"/>
          <w:sz w:val="24"/>
          <w:szCs w:val="24"/>
          <w:lang w:val="fr-FR"/>
        </w:rPr>
        <w:t>1.</w:t>
      </w:r>
      <w:r w:rsidRPr="002B05D7">
        <w:rPr>
          <w:rFonts w:ascii="Times New Roman" w:hAnsi="Times New Roman" w:cs="Times New Roman"/>
          <w:iCs/>
          <w:color w:val="auto"/>
          <w:sz w:val="24"/>
          <w:szCs w:val="24"/>
          <w:lang w:val="fr-FR"/>
        </w:rPr>
        <w:t xml:space="preserve">2. Impacts négatifs et risques spécifiques à l’aménagement </w:t>
      </w:r>
      <w:r w:rsidR="0093075A">
        <w:rPr>
          <w:rFonts w:ascii="Times New Roman" w:hAnsi="Times New Roman" w:cs="Times New Roman"/>
          <w:iCs/>
          <w:color w:val="auto"/>
          <w:sz w:val="24"/>
          <w:szCs w:val="24"/>
          <w:lang w:val="fr-FR"/>
        </w:rPr>
        <w:t>de la route</w:t>
      </w:r>
      <w:bookmarkEnd w:id="179"/>
      <w:r w:rsidRPr="002B05D7">
        <w:rPr>
          <w:rFonts w:ascii="Times New Roman" w:hAnsi="Times New Roman" w:cs="Times New Roman"/>
          <w:iCs/>
          <w:color w:val="auto"/>
          <w:sz w:val="24"/>
          <w:szCs w:val="24"/>
          <w:lang w:val="fr-FR"/>
        </w:rPr>
        <w:t xml:space="preserve"> </w:t>
      </w:r>
    </w:p>
    <w:p w14:paraId="1EF32F13" w14:textId="39CB77C9" w:rsidR="00236096" w:rsidRPr="002B05D7" w:rsidRDefault="00236096" w:rsidP="009A62B9">
      <w:pPr>
        <w:jc w:val="both"/>
      </w:pPr>
    </w:p>
    <w:p w14:paraId="7261AE23" w14:textId="77777777" w:rsidR="00236096" w:rsidRPr="002B05D7" w:rsidRDefault="00236096" w:rsidP="009A62B9">
      <w:pPr>
        <w:jc w:val="both"/>
      </w:pPr>
    </w:p>
    <w:p w14:paraId="61B3C991" w14:textId="77777777" w:rsidR="00236096" w:rsidRPr="002B05D7" w:rsidRDefault="00236096" w:rsidP="009A62B9">
      <w:pPr>
        <w:pStyle w:val="Paragraphedeliste"/>
        <w:spacing w:line="240" w:lineRule="auto"/>
        <w:jc w:val="both"/>
        <w:rPr>
          <w:rFonts w:ascii="Times New Roman" w:hAnsi="Times New Roman" w:cs="Times New Roman"/>
          <w:b/>
          <w:i/>
          <w:sz w:val="24"/>
          <w:szCs w:val="24"/>
        </w:rPr>
      </w:pPr>
    </w:p>
    <w:p w14:paraId="4948B84F" w14:textId="77777777" w:rsidR="00236096" w:rsidRPr="002B05D7" w:rsidRDefault="00236096" w:rsidP="009A62B9">
      <w:pPr>
        <w:pStyle w:val="Paragraphedeliste"/>
        <w:numPr>
          <w:ilvl w:val="0"/>
          <w:numId w:val="174"/>
        </w:numPr>
        <w:spacing w:line="240" w:lineRule="auto"/>
        <w:jc w:val="both"/>
        <w:rPr>
          <w:rFonts w:ascii="Times New Roman" w:hAnsi="Times New Roman" w:cs="Times New Roman"/>
          <w:b/>
          <w:i/>
          <w:sz w:val="24"/>
          <w:szCs w:val="24"/>
        </w:rPr>
      </w:pPr>
      <w:r w:rsidRPr="002B05D7">
        <w:rPr>
          <w:rFonts w:ascii="Times New Roman" w:hAnsi="Times New Roman" w:cs="Times New Roman"/>
          <w:b/>
          <w:sz w:val="24"/>
          <w:szCs w:val="24"/>
        </w:rPr>
        <w:t>Sur le milieu physique</w:t>
      </w:r>
    </w:p>
    <w:p w14:paraId="05D3997A" w14:textId="77777777" w:rsidR="00236096" w:rsidRPr="002B05D7" w:rsidRDefault="00236096" w:rsidP="009A62B9">
      <w:pPr>
        <w:pStyle w:val="Paragraphedeliste"/>
        <w:numPr>
          <w:ilvl w:val="0"/>
          <w:numId w:val="174"/>
        </w:numPr>
        <w:spacing w:line="240" w:lineRule="auto"/>
        <w:jc w:val="both"/>
        <w:rPr>
          <w:rFonts w:ascii="Times New Roman" w:hAnsi="Times New Roman" w:cs="Times New Roman"/>
          <w:b/>
          <w:i/>
          <w:sz w:val="24"/>
          <w:szCs w:val="24"/>
        </w:rPr>
      </w:pPr>
      <w:r w:rsidRPr="002B05D7">
        <w:rPr>
          <w:rFonts w:ascii="Times New Roman" w:hAnsi="Times New Roman" w:cs="Times New Roman"/>
          <w:b/>
          <w:sz w:val="24"/>
          <w:szCs w:val="24"/>
        </w:rPr>
        <w:t>Sur les ressources hydriques</w:t>
      </w:r>
    </w:p>
    <w:p w14:paraId="21B38A94" w14:textId="6CC56894" w:rsidR="00236096" w:rsidRPr="002B05D7" w:rsidRDefault="00236096" w:rsidP="009A62B9">
      <w:pPr>
        <w:pStyle w:val="impact5"/>
        <w:numPr>
          <w:ilvl w:val="0"/>
          <w:numId w:val="297"/>
        </w:numPr>
        <w:jc w:val="both"/>
        <w:rPr>
          <w:b/>
          <w:bCs/>
          <w:i/>
          <w:iCs/>
          <w:lang w:val="fr-FR"/>
        </w:rPr>
      </w:pPr>
      <w:r w:rsidRPr="002B05D7">
        <w:rPr>
          <w:b/>
          <w:bCs/>
          <w:i/>
          <w:iCs/>
          <w:lang w:val="fr-FR"/>
        </w:rPr>
        <w:t>Risque-1</w:t>
      </w:r>
      <w:r w:rsidR="006C1B96">
        <w:rPr>
          <w:b/>
          <w:bCs/>
          <w:i/>
          <w:iCs/>
          <w:lang w:val="fr-FR"/>
        </w:rPr>
        <w:t>1</w:t>
      </w:r>
      <w:r w:rsidRPr="002B05D7">
        <w:rPr>
          <w:b/>
          <w:bCs/>
          <w:i/>
          <w:iCs/>
          <w:lang w:val="fr-FR"/>
        </w:rPr>
        <w:t xml:space="preserve">. Risque de surexploitation des ressources hydriques lors de la construction </w:t>
      </w:r>
      <w:r w:rsidR="0093075A">
        <w:rPr>
          <w:b/>
          <w:bCs/>
          <w:i/>
          <w:iCs/>
          <w:lang w:val="fr-FR"/>
        </w:rPr>
        <w:t>de la route</w:t>
      </w:r>
    </w:p>
    <w:p w14:paraId="7FD81E83" w14:textId="69BEFBAC" w:rsidR="00236096" w:rsidRPr="002B05D7" w:rsidRDefault="00236096" w:rsidP="009A62B9">
      <w:pPr>
        <w:autoSpaceDE w:val="0"/>
        <w:autoSpaceDN w:val="0"/>
        <w:adjustRightInd w:val="0"/>
        <w:jc w:val="both"/>
        <w:rPr>
          <w:bCs/>
          <w:iCs/>
        </w:rPr>
      </w:pPr>
      <w:r w:rsidRPr="002B05D7">
        <w:rPr>
          <w:bCs/>
          <w:iCs/>
        </w:rPr>
        <w:t xml:space="preserve">La construction </w:t>
      </w:r>
      <w:r w:rsidR="0093075A">
        <w:rPr>
          <w:bCs/>
          <w:iCs/>
        </w:rPr>
        <w:t>de la route</w:t>
      </w:r>
      <w:r w:rsidRPr="002B05D7">
        <w:rPr>
          <w:bCs/>
          <w:iCs/>
        </w:rPr>
        <w:t xml:space="preserve"> Kédougou-</w:t>
      </w:r>
      <w:r w:rsidR="00F42683" w:rsidRPr="002B05D7">
        <w:rPr>
          <w:bCs/>
          <w:iCs/>
        </w:rPr>
        <w:t>Fongolembi</w:t>
      </w:r>
      <w:r w:rsidRPr="002B05D7">
        <w:rPr>
          <w:bCs/>
          <w:iCs/>
        </w:rPr>
        <w:t xml:space="preserve"> nécessitera beaucoup d’eau pour </w:t>
      </w:r>
      <w:r w:rsidR="00C62403" w:rsidRPr="002B05D7">
        <w:rPr>
          <w:bCs/>
          <w:iCs/>
        </w:rPr>
        <w:t xml:space="preserve">les besoins des travaux et </w:t>
      </w:r>
      <w:r w:rsidRPr="002B05D7">
        <w:rPr>
          <w:bCs/>
          <w:iCs/>
        </w:rPr>
        <w:t>limiter la poussière soulevée par les travaux. En plus des points de captage d’eau (forages, puits) identifiés, un prélèvement important d’eau pourrait être effectué dans les plans d’eau situés dans la zone du projet. Si cela coïncide avec la saison sèche, il pourrait affecter le débit du cours d’eau et la disponibilité de la ressource. Pour rappel, les forages et puits de la région de Kédougou captent la nappe du socle. Cette dernière est moins riche en eau souterraine. En effet, le fleuve Gambie situé dans la ville de Kédougou (environ moins de 500 m du tracé Kédougou-</w:t>
      </w:r>
      <w:r w:rsidR="00F42683" w:rsidRPr="002B05D7">
        <w:rPr>
          <w:bCs/>
          <w:iCs/>
        </w:rPr>
        <w:t>Fongolembi</w:t>
      </w:r>
      <w:r w:rsidRPr="002B05D7">
        <w:rPr>
          <w:bCs/>
          <w:iCs/>
        </w:rPr>
        <w:t>) est le seul plan d’eau permanent.</w:t>
      </w:r>
    </w:p>
    <w:p w14:paraId="2117841F" w14:textId="0D659899" w:rsidR="00236096" w:rsidRPr="002B05D7" w:rsidRDefault="00236096" w:rsidP="009A62B9">
      <w:pPr>
        <w:autoSpaceDE w:val="0"/>
        <w:autoSpaceDN w:val="0"/>
        <w:adjustRightInd w:val="0"/>
        <w:jc w:val="both"/>
      </w:pPr>
      <w:bookmarkStart w:id="180" w:name="_Toc158375612"/>
      <w:r w:rsidRPr="002B05D7">
        <w:rPr>
          <w:b/>
        </w:rPr>
        <w:t xml:space="preserve">Tableau </w:t>
      </w:r>
      <w:r w:rsidR="00C622FD">
        <w:rPr>
          <w:b/>
        </w:rPr>
        <w:fldChar w:fldCharType="begin"/>
      </w:r>
      <w:r w:rsidR="00C622FD">
        <w:rPr>
          <w:b/>
        </w:rPr>
        <w:instrText xml:space="preserve"> SEQ TABLEAU \* ARABIC </w:instrText>
      </w:r>
      <w:r w:rsidR="00C622FD">
        <w:rPr>
          <w:b/>
        </w:rPr>
        <w:fldChar w:fldCharType="separate"/>
      </w:r>
      <w:r w:rsidR="002E7676">
        <w:rPr>
          <w:b/>
          <w:noProof/>
        </w:rPr>
        <w:t>60</w:t>
      </w:r>
      <w:r w:rsidR="00C622FD">
        <w:rPr>
          <w:b/>
        </w:rPr>
        <w:fldChar w:fldCharType="end"/>
      </w:r>
      <w:r w:rsidRPr="002B05D7">
        <w:rPr>
          <w:b/>
        </w:rPr>
        <w:t> : Résumé du risque de surexploitation des ressources hydriques</w:t>
      </w:r>
      <w:r w:rsidRPr="002B05D7">
        <w:rPr>
          <w:b/>
          <w:bCs/>
          <w:iCs/>
        </w:rPr>
        <w:t xml:space="preserve"> lors de la construction </w:t>
      </w:r>
      <w:r w:rsidR="0093075A">
        <w:rPr>
          <w:b/>
          <w:bCs/>
          <w:iCs/>
        </w:rPr>
        <w:t>de la route</w:t>
      </w:r>
      <w:bookmarkEnd w:id="180"/>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2230"/>
        <w:gridCol w:w="1270"/>
        <w:gridCol w:w="16"/>
        <w:gridCol w:w="969"/>
        <w:gridCol w:w="16"/>
        <w:gridCol w:w="1094"/>
        <w:gridCol w:w="58"/>
        <w:gridCol w:w="1810"/>
      </w:tblGrid>
      <w:tr w:rsidR="00236096" w:rsidRPr="002B05D7" w14:paraId="5C8F855C" w14:textId="77777777" w:rsidTr="00CE4C39">
        <w:trPr>
          <w:tblHeader/>
        </w:trPr>
        <w:tc>
          <w:tcPr>
            <w:tcW w:w="5000" w:type="pct"/>
            <w:gridSpan w:val="9"/>
            <w:shd w:val="clear" w:color="auto" w:fill="FFE599" w:themeFill="accent4" w:themeFillTint="66"/>
            <w:vAlign w:val="center"/>
          </w:tcPr>
          <w:p w14:paraId="1E346EE8" w14:textId="1B8402E8" w:rsidR="00236096" w:rsidRPr="002B05D7" w:rsidRDefault="00236096" w:rsidP="009A62B9">
            <w:pPr>
              <w:autoSpaceDE w:val="0"/>
              <w:autoSpaceDN w:val="0"/>
              <w:adjustRightInd w:val="0"/>
              <w:jc w:val="both"/>
              <w:rPr>
                <w:b/>
                <w:bCs/>
                <w:i/>
                <w:iCs/>
              </w:rPr>
            </w:pPr>
            <w:r w:rsidRPr="002B05D7">
              <w:rPr>
                <w:b/>
                <w:bCs/>
                <w:i/>
                <w:iCs/>
              </w:rPr>
              <w:t>Risque-1</w:t>
            </w:r>
            <w:r w:rsidR="006C1B96">
              <w:rPr>
                <w:b/>
                <w:bCs/>
                <w:i/>
                <w:iCs/>
              </w:rPr>
              <w:t>1</w:t>
            </w:r>
            <w:r w:rsidRPr="002B05D7">
              <w:rPr>
                <w:b/>
                <w:bCs/>
                <w:i/>
                <w:iCs/>
              </w:rPr>
              <w:t xml:space="preserve">. Risque de surexploitation des ressources hydriques lors de la construction </w:t>
            </w:r>
            <w:r w:rsidR="0093075A">
              <w:rPr>
                <w:b/>
                <w:bCs/>
                <w:i/>
                <w:iCs/>
              </w:rPr>
              <w:t>de la route</w:t>
            </w:r>
          </w:p>
        </w:tc>
      </w:tr>
      <w:tr w:rsidR="00236096" w:rsidRPr="002B05D7" w14:paraId="44DC3FC1" w14:textId="77777777" w:rsidTr="00CE4C39">
        <w:trPr>
          <w:tblHeader/>
        </w:trPr>
        <w:tc>
          <w:tcPr>
            <w:tcW w:w="5000" w:type="pct"/>
            <w:gridSpan w:val="9"/>
            <w:shd w:val="clear" w:color="auto" w:fill="FFFFFF" w:themeFill="background1"/>
          </w:tcPr>
          <w:p w14:paraId="08FBF46A" w14:textId="327032F5" w:rsidR="00236096" w:rsidRPr="002B05D7" w:rsidRDefault="00236096" w:rsidP="009A62B9">
            <w:pPr>
              <w:tabs>
                <w:tab w:val="left" w:pos="1305"/>
              </w:tabs>
              <w:jc w:val="both"/>
              <w:rPr>
                <w:b/>
              </w:rPr>
            </w:pPr>
            <w:r w:rsidRPr="002B05D7">
              <w:rPr>
                <w:b/>
              </w:rPr>
              <w:t xml:space="preserve">Activités concernées : </w:t>
            </w:r>
            <w:r w:rsidRPr="002B05D7">
              <w:t xml:space="preserve">Construction </w:t>
            </w:r>
            <w:r w:rsidR="0093075A">
              <w:t>de la route</w:t>
            </w:r>
          </w:p>
        </w:tc>
      </w:tr>
      <w:tr w:rsidR="00236096" w:rsidRPr="002B05D7" w14:paraId="639CB628" w14:textId="77777777" w:rsidTr="00CE4C39">
        <w:trPr>
          <w:tblHeader/>
        </w:trPr>
        <w:tc>
          <w:tcPr>
            <w:tcW w:w="881" w:type="pct"/>
            <w:shd w:val="clear" w:color="auto" w:fill="FFFFFF" w:themeFill="background1"/>
          </w:tcPr>
          <w:p w14:paraId="5086A043" w14:textId="77777777" w:rsidR="00236096" w:rsidRPr="002B05D7" w:rsidRDefault="00236096" w:rsidP="009A62B9">
            <w:pPr>
              <w:tabs>
                <w:tab w:val="left" w:pos="1305"/>
              </w:tabs>
              <w:jc w:val="both"/>
              <w:rPr>
                <w:b/>
              </w:rPr>
            </w:pPr>
          </w:p>
        </w:tc>
        <w:tc>
          <w:tcPr>
            <w:tcW w:w="1230" w:type="pct"/>
            <w:shd w:val="clear" w:color="auto" w:fill="FFFFFF" w:themeFill="background1"/>
            <w:vAlign w:val="center"/>
          </w:tcPr>
          <w:p w14:paraId="57BEF950"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10" w:type="pct"/>
            <w:gridSpan w:val="2"/>
            <w:shd w:val="clear" w:color="auto" w:fill="FFFFFF" w:themeFill="background1"/>
            <w:vAlign w:val="center"/>
          </w:tcPr>
          <w:p w14:paraId="546F5D22"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themeFill="background1"/>
            <w:vAlign w:val="center"/>
          </w:tcPr>
          <w:p w14:paraId="4F54D0D8"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themeFill="background1"/>
            <w:vAlign w:val="center"/>
          </w:tcPr>
          <w:p w14:paraId="03DCD31A" w14:textId="77777777" w:rsidR="00236096" w:rsidRPr="002B05D7" w:rsidRDefault="00236096" w:rsidP="009A62B9">
            <w:pPr>
              <w:keepNext/>
              <w:keepLines/>
              <w:tabs>
                <w:tab w:val="left" w:pos="1305"/>
              </w:tabs>
              <w:jc w:val="both"/>
              <w:outlineLvl w:val="6"/>
              <w:rPr>
                <w:b/>
              </w:rPr>
            </w:pPr>
            <w:r w:rsidRPr="002B05D7">
              <w:rPr>
                <w:b/>
              </w:rPr>
              <w:t>Criticité</w:t>
            </w:r>
          </w:p>
        </w:tc>
        <w:tc>
          <w:tcPr>
            <w:tcW w:w="1031" w:type="pct"/>
            <w:gridSpan w:val="2"/>
            <w:shd w:val="clear" w:color="auto" w:fill="FFFFFF" w:themeFill="background1"/>
            <w:vAlign w:val="center"/>
          </w:tcPr>
          <w:p w14:paraId="499B3DBF"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279D2585" w14:textId="77777777" w:rsidTr="00CE4C39">
        <w:tc>
          <w:tcPr>
            <w:tcW w:w="881" w:type="pct"/>
            <w:vAlign w:val="center"/>
          </w:tcPr>
          <w:p w14:paraId="0E04FA58" w14:textId="77777777" w:rsidR="00236096" w:rsidRPr="002B05D7" w:rsidRDefault="00236096" w:rsidP="009A62B9">
            <w:pPr>
              <w:tabs>
                <w:tab w:val="left" w:pos="1305"/>
              </w:tabs>
              <w:jc w:val="both"/>
              <w:rPr>
                <w:b/>
                <w:i/>
              </w:rPr>
            </w:pPr>
            <w:r w:rsidRPr="002B05D7">
              <w:rPr>
                <w:b/>
                <w:i/>
              </w:rPr>
              <w:t xml:space="preserve">Avant prévention </w:t>
            </w:r>
          </w:p>
        </w:tc>
        <w:tc>
          <w:tcPr>
            <w:tcW w:w="1230" w:type="pct"/>
            <w:vAlign w:val="center"/>
          </w:tcPr>
          <w:p w14:paraId="7004C554" w14:textId="77777777" w:rsidR="00236096" w:rsidRPr="002B05D7" w:rsidRDefault="00236096" w:rsidP="009A62B9">
            <w:pPr>
              <w:tabs>
                <w:tab w:val="left" w:pos="1305"/>
              </w:tabs>
              <w:contextualSpacing/>
              <w:jc w:val="both"/>
            </w:pPr>
            <w:r w:rsidRPr="002B05D7">
              <w:t>Prélèvement d’eau pour les besoins des travaux ;</w:t>
            </w:r>
          </w:p>
          <w:p w14:paraId="02130CAC" w14:textId="77777777" w:rsidR="00236096" w:rsidRPr="002B05D7" w:rsidRDefault="00236096" w:rsidP="009A62B9">
            <w:pPr>
              <w:tabs>
                <w:tab w:val="left" w:pos="1305"/>
              </w:tabs>
              <w:contextualSpacing/>
              <w:jc w:val="both"/>
            </w:pPr>
            <w:r w:rsidRPr="002B05D7">
              <w:t>Gaspillage</w:t>
            </w:r>
          </w:p>
        </w:tc>
        <w:tc>
          <w:tcPr>
            <w:tcW w:w="710" w:type="pct"/>
            <w:gridSpan w:val="2"/>
            <w:vAlign w:val="center"/>
          </w:tcPr>
          <w:p w14:paraId="2FD9DE5A" w14:textId="77777777" w:rsidR="00236096" w:rsidRPr="002B05D7" w:rsidRDefault="00236096" w:rsidP="009A62B9">
            <w:pPr>
              <w:tabs>
                <w:tab w:val="left" w:pos="1305"/>
              </w:tabs>
              <w:contextualSpacing/>
              <w:jc w:val="both"/>
              <w:rPr>
                <w:b/>
              </w:rPr>
            </w:pPr>
            <w:r w:rsidRPr="002B05D7">
              <w:rPr>
                <w:b/>
              </w:rPr>
              <w:t>3</w:t>
            </w:r>
          </w:p>
        </w:tc>
        <w:tc>
          <w:tcPr>
            <w:tcW w:w="544" w:type="pct"/>
            <w:gridSpan w:val="2"/>
            <w:vAlign w:val="center"/>
          </w:tcPr>
          <w:p w14:paraId="5434018E" w14:textId="77777777" w:rsidR="00236096" w:rsidRPr="002B05D7" w:rsidRDefault="00236096" w:rsidP="009A62B9">
            <w:pPr>
              <w:tabs>
                <w:tab w:val="left" w:pos="1305"/>
              </w:tabs>
              <w:contextualSpacing/>
              <w:jc w:val="both"/>
              <w:rPr>
                <w:b/>
              </w:rPr>
            </w:pPr>
            <w:r w:rsidRPr="002B05D7">
              <w:rPr>
                <w:b/>
              </w:rPr>
              <w:t>3</w:t>
            </w:r>
          </w:p>
        </w:tc>
        <w:tc>
          <w:tcPr>
            <w:tcW w:w="604" w:type="pct"/>
            <w:shd w:val="clear" w:color="auto" w:fill="FF0000"/>
            <w:vAlign w:val="center"/>
          </w:tcPr>
          <w:p w14:paraId="6A2C93C7" w14:textId="77777777" w:rsidR="00236096" w:rsidRPr="002B05D7" w:rsidRDefault="00236096" w:rsidP="009A62B9">
            <w:pPr>
              <w:tabs>
                <w:tab w:val="left" w:pos="1305"/>
              </w:tabs>
              <w:contextualSpacing/>
              <w:jc w:val="both"/>
              <w:rPr>
                <w:b/>
                <w:highlight w:val="red"/>
              </w:rPr>
            </w:pPr>
            <w:r w:rsidRPr="002B05D7">
              <w:rPr>
                <w:b/>
              </w:rPr>
              <w:t>33</w:t>
            </w:r>
          </w:p>
        </w:tc>
        <w:tc>
          <w:tcPr>
            <w:tcW w:w="1031" w:type="pct"/>
            <w:gridSpan w:val="2"/>
            <w:vAlign w:val="center"/>
          </w:tcPr>
          <w:p w14:paraId="4B2E2869" w14:textId="77777777" w:rsidR="00236096" w:rsidRPr="002B05D7" w:rsidRDefault="00236096" w:rsidP="009A62B9">
            <w:pPr>
              <w:tabs>
                <w:tab w:val="left" w:pos="1305"/>
              </w:tabs>
              <w:jc w:val="both"/>
            </w:pPr>
            <w:r w:rsidRPr="002B05D7">
              <w:t>Pression sur les ressources hydriques ;</w:t>
            </w:r>
          </w:p>
          <w:p w14:paraId="44D12C4B" w14:textId="77777777" w:rsidR="00236096" w:rsidRPr="002B05D7" w:rsidRDefault="00236096" w:rsidP="009A62B9">
            <w:pPr>
              <w:tabs>
                <w:tab w:val="left" w:pos="1305"/>
              </w:tabs>
              <w:jc w:val="both"/>
              <w:rPr>
                <w:b/>
              </w:rPr>
            </w:pPr>
            <w:r w:rsidRPr="002B05D7">
              <w:t>Pénuries d’eau</w:t>
            </w:r>
          </w:p>
        </w:tc>
      </w:tr>
      <w:tr w:rsidR="00236096" w:rsidRPr="002B05D7" w14:paraId="620A6B64" w14:textId="77777777" w:rsidTr="00CE4C39">
        <w:tc>
          <w:tcPr>
            <w:tcW w:w="881" w:type="pct"/>
            <w:vAlign w:val="center"/>
          </w:tcPr>
          <w:p w14:paraId="52B524D9"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8"/>
            <w:vAlign w:val="center"/>
          </w:tcPr>
          <w:p w14:paraId="0A538841" w14:textId="77777777" w:rsidR="00236096" w:rsidRPr="002B05D7" w:rsidRDefault="00236096" w:rsidP="009A62B9">
            <w:pPr>
              <w:pStyle w:val="Paragraphedeliste"/>
              <w:numPr>
                <w:ilvl w:val="0"/>
                <w:numId w:val="281"/>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 xml:space="preserve"> Prévoir un système alternatif d’approvisionnement en eau des populations (ravitaillement par camions citernes) pour parer aux pénuries</w:t>
            </w:r>
            <w:r w:rsidRPr="002B05D7">
              <w:rPr>
                <w:rFonts w:ascii="Times New Roman" w:hAnsi="Times New Roman" w:cs="Times New Roman"/>
                <w:b/>
                <w:sz w:val="24"/>
                <w:szCs w:val="24"/>
              </w:rPr>
              <w:t> ;</w:t>
            </w:r>
          </w:p>
          <w:p w14:paraId="419EDCE9" w14:textId="77777777" w:rsidR="00236096" w:rsidRPr="002B05D7" w:rsidRDefault="00236096" w:rsidP="009A62B9">
            <w:pPr>
              <w:pStyle w:val="Paragraphedeliste"/>
              <w:numPr>
                <w:ilvl w:val="0"/>
                <w:numId w:val="281"/>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Négocier un protocole d’accord avec la DGPRE au cas de prélèvement d’eau à partir du fleuve Gambie</w:t>
            </w:r>
          </w:p>
          <w:p w14:paraId="068DB26F" w14:textId="77777777" w:rsidR="00236096" w:rsidRPr="002B05D7" w:rsidRDefault="00236096" w:rsidP="009A62B9">
            <w:pPr>
              <w:pStyle w:val="Paragraphedeliste"/>
              <w:numPr>
                <w:ilvl w:val="0"/>
                <w:numId w:val="281"/>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Négocier un protocole d’accord avec le service AEP pour les prélèvements au niveau des forages</w:t>
            </w:r>
            <w:r w:rsidR="00C62403" w:rsidRPr="002B05D7">
              <w:rPr>
                <w:rFonts w:ascii="Times New Roman" w:hAnsi="Times New Roman" w:cs="Times New Roman"/>
                <w:sz w:val="24"/>
                <w:szCs w:val="24"/>
              </w:rPr>
              <w:t xml:space="preserve"> </w:t>
            </w:r>
            <w:r w:rsidRPr="002B05D7">
              <w:rPr>
                <w:rFonts w:ascii="Times New Roman" w:hAnsi="Times New Roman" w:cs="Times New Roman"/>
                <w:sz w:val="24"/>
                <w:szCs w:val="24"/>
              </w:rPr>
              <w:t>;</w:t>
            </w:r>
          </w:p>
          <w:p w14:paraId="0503135C" w14:textId="77777777" w:rsidR="00236096" w:rsidRPr="002B05D7" w:rsidRDefault="00236096" w:rsidP="009A62B9">
            <w:pPr>
              <w:pStyle w:val="Paragraphedeliste"/>
              <w:numPr>
                <w:ilvl w:val="0"/>
                <w:numId w:val="281"/>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Payer les taxes de prélèvement</w:t>
            </w:r>
          </w:p>
        </w:tc>
      </w:tr>
      <w:tr w:rsidR="00236096" w:rsidRPr="002B05D7" w14:paraId="34C3A553" w14:textId="77777777" w:rsidTr="00CE4C39">
        <w:trPr>
          <w:trHeight w:val="210"/>
        </w:trPr>
        <w:tc>
          <w:tcPr>
            <w:tcW w:w="881" w:type="pct"/>
            <w:vMerge w:val="restart"/>
            <w:vAlign w:val="center"/>
          </w:tcPr>
          <w:p w14:paraId="44C6B34B" w14:textId="77777777" w:rsidR="00236096" w:rsidRPr="002B05D7" w:rsidRDefault="00236096" w:rsidP="009A62B9">
            <w:pPr>
              <w:tabs>
                <w:tab w:val="left" w:pos="1305"/>
              </w:tabs>
              <w:jc w:val="both"/>
              <w:rPr>
                <w:b/>
                <w:i/>
              </w:rPr>
            </w:pPr>
            <w:r w:rsidRPr="002B05D7">
              <w:rPr>
                <w:b/>
                <w:i/>
              </w:rPr>
              <w:t>Après prévention</w:t>
            </w:r>
          </w:p>
        </w:tc>
        <w:tc>
          <w:tcPr>
            <w:tcW w:w="1230" w:type="pct"/>
            <w:vAlign w:val="center"/>
          </w:tcPr>
          <w:p w14:paraId="15D92787"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1" w:type="pct"/>
            <w:vAlign w:val="center"/>
          </w:tcPr>
          <w:p w14:paraId="46CE335E"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vAlign w:val="center"/>
          </w:tcPr>
          <w:p w14:paraId="6F95885E"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569D7B94"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729AB94D"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2F8734F0" w14:textId="77777777" w:rsidTr="00CE4C39">
        <w:trPr>
          <w:trHeight w:val="345"/>
        </w:trPr>
        <w:tc>
          <w:tcPr>
            <w:tcW w:w="881" w:type="pct"/>
            <w:vMerge/>
            <w:vAlign w:val="center"/>
          </w:tcPr>
          <w:p w14:paraId="50AA3FC9" w14:textId="77777777" w:rsidR="00236096" w:rsidRPr="002B05D7" w:rsidRDefault="00236096" w:rsidP="009A62B9">
            <w:pPr>
              <w:tabs>
                <w:tab w:val="left" w:pos="1305"/>
              </w:tabs>
              <w:jc w:val="both"/>
              <w:rPr>
                <w:b/>
                <w:i/>
              </w:rPr>
            </w:pPr>
          </w:p>
        </w:tc>
        <w:tc>
          <w:tcPr>
            <w:tcW w:w="1230" w:type="pct"/>
            <w:vAlign w:val="center"/>
          </w:tcPr>
          <w:p w14:paraId="2E5DEBAB" w14:textId="77777777" w:rsidR="00236096" w:rsidRPr="002B05D7" w:rsidRDefault="00236096" w:rsidP="009A62B9">
            <w:pPr>
              <w:tabs>
                <w:tab w:val="left" w:pos="1305"/>
              </w:tabs>
              <w:jc w:val="both"/>
              <w:rPr>
                <w:b/>
              </w:rPr>
            </w:pPr>
            <w:r w:rsidRPr="002B05D7">
              <w:t>Gaspillage</w:t>
            </w:r>
          </w:p>
        </w:tc>
        <w:tc>
          <w:tcPr>
            <w:tcW w:w="701" w:type="pct"/>
            <w:vAlign w:val="center"/>
          </w:tcPr>
          <w:p w14:paraId="6426DD4E" w14:textId="77777777" w:rsidR="00236096" w:rsidRPr="002B05D7" w:rsidRDefault="00236096" w:rsidP="009A62B9">
            <w:pPr>
              <w:keepNext/>
              <w:keepLines/>
              <w:tabs>
                <w:tab w:val="left" w:pos="1305"/>
              </w:tabs>
              <w:jc w:val="both"/>
              <w:outlineLvl w:val="4"/>
              <w:rPr>
                <w:b/>
              </w:rPr>
            </w:pPr>
            <w:r w:rsidRPr="002B05D7">
              <w:rPr>
                <w:b/>
              </w:rPr>
              <w:t>2</w:t>
            </w:r>
          </w:p>
        </w:tc>
        <w:tc>
          <w:tcPr>
            <w:tcW w:w="544" w:type="pct"/>
            <w:gridSpan w:val="2"/>
            <w:vAlign w:val="center"/>
          </w:tcPr>
          <w:p w14:paraId="4204DF8A" w14:textId="77777777" w:rsidR="00236096" w:rsidRPr="002B05D7" w:rsidRDefault="00236096" w:rsidP="009A62B9">
            <w:pPr>
              <w:keepNext/>
              <w:keepLines/>
              <w:tabs>
                <w:tab w:val="left" w:pos="1305"/>
              </w:tabs>
              <w:jc w:val="both"/>
              <w:outlineLvl w:val="4"/>
              <w:rPr>
                <w:b/>
              </w:rPr>
            </w:pPr>
            <w:r w:rsidRPr="002B05D7">
              <w:rPr>
                <w:b/>
              </w:rPr>
              <w:t>1</w:t>
            </w:r>
          </w:p>
        </w:tc>
        <w:tc>
          <w:tcPr>
            <w:tcW w:w="645" w:type="pct"/>
            <w:gridSpan w:val="3"/>
            <w:shd w:val="clear" w:color="auto" w:fill="92D050"/>
            <w:vAlign w:val="center"/>
          </w:tcPr>
          <w:p w14:paraId="500081AE" w14:textId="77777777" w:rsidR="00236096" w:rsidRPr="002B05D7" w:rsidRDefault="00236096" w:rsidP="009A62B9">
            <w:pPr>
              <w:keepNext/>
              <w:keepLines/>
              <w:tabs>
                <w:tab w:val="left" w:pos="1305"/>
              </w:tabs>
              <w:jc w:val="both"/>
              <w:outlineLvl w:val="4"/>
              <w:rPr>
                <w:b/>
              </w:rPr>
            </w:pPr>
            <w:r w:rsidRPr="002B05D7">
              <w:rPr>
                <w:b/>
              </w:rPr>
              <w:t>12</w:t>
            </w:r>
          </w:p>
        </w:tc>
        <w:tc>
          <w:tcPr>
            <w:tcW w:w="999" w:type="pct"/>
            <w:vAlign w:val="center"/>
          </w:tcPr>
          <w:p w14:paraId="3E7BD42A" w14:textId="77777777" w:rsidR="00236096" w:rsidRPr="002B05D7" w:rsidRDefault="00236096" w:rsidP="009A62B9">
            <w:pPr>
              <w:keepNext/>
              <w:keepLines/>
              <w:tabs>
                <w:tab w:val="left" w:pos="1305"/>
              </w:tabs>
              <w:jc w:val="both"/>
              <w:outlineLvl w:val="4"/>
            </w:pPr>
            <w:r w:rsidRPr="002B05D7">
              <w:t>Baisse de pression aux robinets</w:t>
            </w:r>
          </w:p>
        </w:tc>
      </w:tr>
      <w:tr w:rsidR="00236096" w:rsidRPr="002B05D7" w14:paraId="6E1DB747" w14:textId="77777777" w:rsidTr="00CE4C39">
        <w:tc>
          <w:tcPr>
            <w:tcW w:w="881" w:type="pct"/>
            <w:vAlign w:val="center"/>
          </w:tcPr>
          <w:p w14:paraId="7106A151"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8"/>
            <w:vAlign w:val="center"/>
          </w:tcPr>
          <w:p w14:paraId="2667A13B" w14:textId="77777777" w:rsidR="00236096" w:rsidRPr="002B05D7" w:rsidRDefault="00236096" w:rsidP="009A62B9">
            <w:pPr>
              <w:pStyle w:val="Paragraphedeliste"/>
              <w:numPr>
                <w:ilvl w:val="0"/>
                <w:numId w:val="281"/>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En cas de pénurie liée aux travaux, arrêter les prélèvements jusqu’à ce que les besoins en eau des populations soient satisfaits ;</w:t>
            </w:r>
          </w:p>
          <w:p w14:paraId="70A11133" w14:textId="77777777" w:rsidR="00236096" w:rsidRPr="002B05D7" w:rsidRDefault="00236096" w:rsidP="009A62B9">
            <w:pPr>
              <w:pStyle w:val="Paragraphedeliste"/>
              <w:numPr>
                <w:ilvl w:val="0"/>
                <w:numId w:val="281"/>
              </w:numPr>
              <w:tabs>
                <w:tab w:val="left" w:pos="1305"/>
              </w:tabs>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Actionner le système alternatif d’approvisionnement en eau</w:t>
            </w:r>
            <w:r w:rsidRPr="002B05D7">
              <w:rPr>
                <w:rFonts w:ascii="Times New Roman" w:hAnsi="Times New Roman" w:cs="Times New Roman"/>
                <w:b/>
                <w:sz w:val="24"/>
                <w:szCs w:val="24"/>
              </w:rPr>
              <w:t xml:space="preserve"> </w:t>
            </w:r>
          </w:p>
        </w:tc>
      </w:tr>
    </w:tbl>
    <w:p w14:paraId="050D1269" w14:textId="77777777" w:rsidR="00236096" w:rsidRPr="002B05D7" w:rsidRDefault="00236096" w:rsidP="009A62B9">
      <w:pPr>
        <w:autoSpaceDE w:val="0"/>
        <w:autoSpaceDN w:val="0"/>
        <w:adjustRightInd w:val="0"/>
        <w:jc w:val="both"/>
        <w:rPr>
          <w:b/>
          <w:bCs/>
          <w:i/>
          <w:iCs/>
        </w:rPr>
      </w:pPr>
    </w:p>
    <w:p w14:paraId="6188041C" w14:textId="155FAF15" w:rsidR="00236096" w:rsidRPr="002B05D7" w:rsidRDefault="00236096" w:rsidP="009A62B9">
      <w:pPr>
        <w:pStyle w:val="impact5"/>
        <w:numPr>
          <w:ilvl w:val="0"/>
          <w:numId w:val="297"/>
        </w:numPr>
        <w:autoSpaceDE w:val="0"/>
        <w:autoSpaceDN w:val="0"/>
        <w:adjustRightInd w:val="0"/>
        <w:jc w:val="both"/>
        <w:rPr>
          <w:bCs/>
          <w:iCs/>
          <w:lang w:val="fr-FR"/>
        </w:rPr>
      </w:pPr>
      <w:r w:rsidRPr="002B05D7">
        <w:rPr>
          <w:b/>
          <w:bCs/>
          <w:i/>
          <w:iCs/>
          <w:lang w:val="fr-FR"/>
        </w:rPr>
        <w:t>Risque-1</w:t>
      </w:r>
      <w:r w:rsidR="006C1B96">
        <w:rPr>
          <w:b/>
          <w:bCs/>
          <w:i/>
          <w:iCs/>
          <w:lang w:val="fr-FR"/>
        </w:rPr>
        <w:t>2</w:t>
      </w:r>
      <w:r w:rsidRPr="002B05D7">
        <w:rPr>
          <w:b/>
          <w:bCs/>
          <w:i/>
          <w:iCs/>
          <w:lang w:val="fr-FR"/>
        </w:rPr>
        <w:t xml:space="preserve">. </w:t>
      </w:r>
      <w:r w:rsidRPr="002B05D7">
        <w:rPr>
          <w:b/>
          <w:bCs/>
          <w:i/>
          <w:lang w:val="fr-FR"/>
        </w:rPr>
        <w:t xml:space="preserve">perturbation de l’écoulement naturel des eaux </w:t>
      </w:r>
    </w:p>
    <w:p w14:paraId="3A128854" w14:textId="4079EF17" w:rsidR="00236096" w:rsidRPr="002B05D7" w:rsidRDefault="0093075A" w:rsidP="009A62B9">
      <w:pPr>
        <w:pStyle w:val="impact5"/>
        <w:numPr>
          <w:ilvl w:val="0"/>
          <w:numId w:val="0"/>
        </w:numPr>
        <w:autoSpaceDE w:val="0"/>
        <w:autoSpaceDN w:val="0"/>
        <w:adjustRightInd w:val="0"/>
        <w:jc w:val="both"/>
        <w:rPr>
          <w:bCs/>
          <w:iCs/>
          <w:lang w:val="fr-FR"/>
        </w:rPr>
      </w:pPr>
      <w:r>
        <w:rPr>
          <w:lang w:val="fr-FR"/>
        </w:rPr>
        <w:t>La route</w:t>
      </w:r>
      <w:r w:rsidR="00236096" w:rsidRPr="002B05D7">
        <w:rPr>
          <w:lang w:val="fr-FR"/>
        </w:rPr>
        <w:t xml:space="preserve"> </w:t>
      </w:r>
      <w:r w:rsidR="00236096" w:rsidRPr="002B05D7">
        <w:rPr>
          <w:bCs/>
          <w:iCs/>
          <w:lang w:val="fr-FR"/>
        </w:rPr>
        <w:t>Kédougou-</w:t>
      </w:r>
      <w:r w:rsidR="00F42683" w:rsidRPr="002B05D7">
        <w:rPr>
          <w:bCs/>
          <w:iCs/>
          <w:lang w:val="fr-FR"/>
        </w:rPr>
        <w:t>Fongolembi</w:t>
      </w:r>
      <w:r w:rsidR="00236096" w:rsidRPr="002B05D7">
        <w:rPr>
          <w:lang w:val="fr-FR"/>
        </w:rPr>
        <w:t xml:space="preserve"> traverse</w:t>
      </w:r>
      <w:r w:rsidR="00593970">
        <w:rPr>
          <w:lang w:val="fr-FR"/>
        </w:rPr>
        <w:t xml:space="preserve"> </w:t>
      </w:r>
      <w:r w:rsidR="00236096" w:rsidRPr="002B05D7">
        <w:rPr>
          <w:lang w:val="fr-FR"/>
        </w:rPr>
        <w:t xml:space="preserve"> des ruisseaux sur lesquelles des dalots, buses, ponceaux et radiers font office d’ouvrages de franchissement. De nombreux dysfonctionnements sont notés au niveau de ces ouvrages qui généralement ne contribuent pas à l'écoulement rapide des eaux de ruissellement qui ont tendance à stagner. Sur ces axes, le problème majeur reste le ruissellement des eaux pluviales entrainant des ravinements transversaux et longitudinaux sur la surface roulante. Ainsi, l</w:t>
      </w:r>
      <w:r w:rsidR="00236096" w:rsidRPr="002B05D7">
        <w:rPr>
          <w:bCs/>
          <w:iCs/>
          <w:lang w:val="fr-FR"/>
        </w:rPr>
        <w:t xml:space="preserve">’augmentation de la largeur de la plateforme </w:t>
      </w:r>
      <w:r>
        <w:rPr>
          <w:bCs/>
          <w:iCs/>
          <w:lang w:val="fr-FR"/>
        </w:rPr>
        <w:t>de la route</w:t>
      </w:r>
      <w:r w:rsidR="00236096" w:rsidRPr="002B05D7">
        <w:rPr>
          <w:bCs/>
          <w:iCs/>
          <w:lang w:val="fr-FR"/>
        </w:rPr>
        <w:t xml:space="preserve"> et la construction de nouveaux ouvrages risquent de perturber l’écoulement naturel des eaux. Ainsi, ces ouvrages doivent être aménagés en nombre suffisant pour éviter toute modification des écoulements de surface et des inondations en amont </w:t>
      </w:r>
      <w:r>
        <w:rPr>
          <w:bCs/>
          <w:iCs/>
          <w:lang w:val="fr-FR"/>
        </w:rPr>
        <w:t>de la route</w:t>
      </w:r>
      <w:r w:rsidR="00236096" w:rsidRPr="002B05D7">
        <w:rPr>
          <w:bCs/>
          <w:iCs/>
          <w:lang w:val="fr-FR"/>
        </w:rPr>
        <w:t xml:space="preserve"> ainsi que la dégradation précoce des infrastructures (hydraulique, routières…). </w:t>
      </w:r>
    </w:p>
    <w:p w14:paraId="7404D667" w14:textId="20D61C33" w:rsidR="00236096" w:rsidRPr="002B05D7" w:rsidRDefault="00236096" w:rsidP="009A62B9">
      <w:pPr>
        <w:autoSpaceDE w:val="0"/>
        <w:autoSpaceDN w:val="0"/>
        <w:adjustRightInd w:val="0"/>
        <w:jc w:val="both"/>
        <w:rPr>
          <w:bCs/>
          <w:iCs/>
        </w:rPr>
      </w:pPr>
      <w:r w:rsidRPr="002B05D7">
        <w:rPr>
          <w:bCs/>
          <w:iCs/>
        </w:rPr>
        <w:t xml:space="preserve">Un réseau de drainage des eaux de ruissellement devra également être aménagé au sein des établissements humains traversés par </w:t>
      </w:r>
      <w:r w:rsidR="0093075A">
        <w:rPr>
          <w:bCs/>
          <w:iCs/>
        </w:rPr>
        <w:t>la route</w:t>
      </w:r>
      <w:r w:rsidRPr="002B05D7">
        <w:rPr>
          <w:bCs/>
          <w:iCs/>
        </w:rPr>
        <w:t xml:space="preserve"> pour éviter toute inondation du cadre de vie.</w:t>
      </w:r>
    </w:p>
    <w:p w14:paraId="78A23017" w14:textId="77777777" w:rsidR="00236096" w:rsidRPr="002B05D7" w:rsidRDefault="00236096" w:rsidP="009A62B9">
      <w:pPr>
        <w:autoSpaceDE w:val="0"/>
        <w:autoSpaceDN w:val="0"/>
        <w:adjustRightInd w:val="0"/>
        <w:jc w:val="both"/>
        <w:rPr>
          <w:bCs/>
          <w:iCs/>
        </w:rPr>
      </w:pPr>
    </w:p>
    <w:p w14:paraId="011BDA2C" w14:textId="5D92509E" w:rsidR="00236096" w:rsidRPr="002B05D7" w:rsidRDefault="00236096" w:rsidP="009A62B9">
      <w:pPr>
        <w:pStyle w:val="Lgende"/>
        <w:jc w:val="both"/>
        <w:rPr>
          <w:bCs w:val="0"/>
          <w:iCs/>
          <w:color w:val="auto"/>
        </w:rPr>
      </w:pPr>
      <w:bookmarkStart w:id="181" w:name="_Toc158375613"/>
      <w:r w:rsidRPr="002B05D7">
        <w:rPr>
          <w:b w:val="0"/>
          <w:color w:val="auto"/>
        </w:rPr>
        <w:t xml:space="preserve">Tableau </w:t>
      </w:r>
      <w:r w:rsidR="00C622FD">
        <w:rPr>
          <w:b w:val="0"/>
          <w:color w:val="auto"/>
        </w:rPr>
        <w:fldChar w:fldCharType="begin"/>
      </w:r>
      <w:r w:rsidR="00C622FD">
        <w:rPr>
          <w:b w:val="0"/>
          <w:color w:val="auto"/>
        </w:rPr>
        <w:instrText xml:space="preserve"> SEQ TABLEAU \* ARABIC </w:instrText>
      </w:r>
      <w:r w:rsidR="00C622FD">
        <w:rPr>
          <w:b w:val="0"/>
          <w:color w:val="auto"/>
        </w:rPr>
        <w:fldChar w:fldCharType="separate"/>
      </w:r>
      <w:r w:rsidR="002E7676">
        <w:rPr>
          <w:b w:val="0"/>
          <w:noProof/>
          <w:color w:val="auto"/>
        </w:rPr>
        <w:t>61</w:t>
      </w:r>
      <w:r w:rsidR="00C622FD">
        <w:rPr>
          <w:b w:val="0"/>
          <w:color w:val="auto"/>
        </w:rPr>
        <w:fldChar w:fldCharType="end"/>
      </w:r>
      <w:r w:rsidRPr="002B05D7">
        <w:rPr>
          <w:b w:val="0"/>
          <w:color w:val="auto"/>
        </w:rPr>
        <w:t xml:space="preserve"> : </w:t>
      </w:r>
      <w:r w:rsidRPr="002B05D7">
        <w:rPr>
          <w:color w:val="auto"/>
        </w:rPr>
        <w:t>Résumé de l’évaluation du risque de perturbation de l’écoulement naturel des eaux</w:t>
      </w:r>
      <w:bookmarkEnd w:id="181"/>
      <w:r w:rsidRPr="002B05D7">
        <w:rPr>
          <w:color w:val="auto"/>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6"/>
        <w:gridCol w:w="2798"/>
        <w:gridCol w:w="1276"/>
        <w:gridCol w:w="993"/>
        <w:gridCol w:w="993"/>
        <w:gridCol w:w="1406"/>
      </w:tblGrid>
      <w:tr w:rsidR="00236096" w:rsidRPr="002B05D7" w14:paraId="5FE28E44" w14:textId="77777777" w:rsidTr="00CE4C39">
        <w:trPr>
          <w:tblHeader/>
        </w:trPr>
        <w:tc>
          <w:tcPr>
            <w:tcW w:w="5000" w:type="pct"/>
            <w:gridSpan w:val="6"/>
            <w:shd w:val="clear" w:color="auto" w:fill="FFE599" w:themeFill="accent4" w:themeFillTint="66"/>
            <w:vAlign w:val="center"/>
          </w:tcPr>
          <w:p w14:paraId="248D682F" w14:textId="51049802" w:rsidR="00236096" w:rsidRPr="002B05D7" w:rsidRDefault="00236096" w:rsidP="009A62B9">
            <w:pPr>
              <w:autoSpaceDE w:val="0"/>
              <w:autoSpaceDN w:val="0"/>
              <w:adjustRightInd w:val="0"/>
              <w:jc w:val="both"/>
              <w:rPr>
                <w:b/>
                <w:bCs/>
                <w:i/>
                <w:iCs/>
              </w:rPr>
            </w:pPr>
            <w:r w:rsidRPr="002B05D7">
              <w:rPr>
                <w:b/>
                <w:bCs/>
                <w:i/>
                <w:iCs/>
              </w:rPr>
              <w:t>Risque-1</w:t>
            </w:r>
            <w:r w:rsidR="006C1B96">
              <w:rPr>
                <w:b/>
                <w:bCs/>
                <w:i/>
                <w:iCs/>
              </w:rPr>
              <w:t>2</w:t>
            </w:r>
            <w:r w:rsidRPr="002B05D7">
              <w:rPr>
                <w:b/>
                <w:bCs/>
                <w:i/>
                <w:iCs/>
              </w:rPr>
              <w:t xml:space="preserve">. </w:t>
            </w:r>
            <w:r w:rsidRPr="002B05D7">
              <w:rPr>
                <w:b/>
                <w:bCs/>
                <w:i/>
              </w:rPr>
              <w:t xml:space="preserve">perturbation de l’écoulement naturel des eaux </w:t>
            </w:r>
          </w:p>
        </w:tc>
      </w:tr>
      <w:tr w:rsidR="00236096" w:rsidRPr="002B05D7" w14:paraId="60472181" w14:textId="77777777" w:rsidTr="00CE4C39">
        <w:trPr>
          <w:tblHeader/>
        </w:trPr>
        <w:tc>
          <w:tcPr>
            <w:tcW w:w="5000" w:type="pct"/>
            <w:gridSpan w:val="6"/>
            <w:shd w:val="clear" w:color="auto" w:fill="FFFFFF" w:themeFill="background1"/>
          </w:tcPr>
          <w:p w14:paraId="1178BF14" w14:textId="38486982" w:rsidR="00236096" w:rsidRPr="002B05D7" w:rsidRDefault="00236096" w:rsidP="009A62B9">
            <w:pPr>
              <w:tabs>
                <w:tab w:val="left" w:pos="1305"/>
              </w:tabs>
              <w:jc w:val="both"/>
              <w:rPr>
                <w:b/>
              </w:rPr>
            </w:pPr>
            <w:r w:rsidRPr="002B05D7">
              <w:rPr>
                <w:b/>
              </w:rPr>
              <w:t xml:space="preserve">Activités concernées : </w:t>
            </w:r>
            <w:r w:rsidRPr="002B05D7">
              <w:t xml:space="preserve">construction </w:t>
            </w:r>
            <w:r w:rsidR="0093075A">
              <w:rPr>
                <w:bCs/>
                <w:iCs/>
              </w:rPr>
              <w:t>de la route</w:t>
            </w:r>
          </w:p>
        </w:tc>
      </w:tr>
      <w:tr w:rsidR="00236096" w:rsidRPr="002B05D7" w14:paraId="0863F520" w14:textId="77777777" w:rsidTr="00CE4C39">
        <w:trPr>
          <w:tblHeader/>
        </w:trPr>
        <w:tc>
          <w:tcPr>
            <w:tcW w:w="880" w:type="pct"/>
            <w:shd w:val="clear" w:color="auto" w:fill="FFFFFF" w:themeFill="background1"/>
          </w:tcPr>
          <w:p w14:paraId="23DD3765" w14:textId="77777777" w:rsidR="00236096" w:rsidRPr="002B05D7" w:rsidRDefault="00236096" w:rsidP="009A62B9">
            <w:pPr>
              <w:tabs>
                <w:tab w:val="left" w:pos="1305"/>
              </w:tabs>
              <w:jc w:val="both"/>
              <w:rPr>
                <w:b/>
              </w:rPr>
            </w:pPr>
          </w:p>
        </w:tc>
        <w:tc>
          <w:tcPr>
            <w:tcW w:w="1544" w:type="pct"/>
            <w:shd w:val="clear" w:color="auto" w:fill="FFFFFF" w:themeFill="background1"/>
            <w:vAlign w:val="center"/>
          </w:tcPr>
          <w:p w14:paraId="78A2D5E2"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4" w:type="pct"/>
            <w:shd w:val="clear" w:color="auto" w:fill="FFFFFF" w:themeFill="background1"/>
            <w:vAlign w:val="center"/>
          </w:tcPr>
          <w:p w14:paraId="19F44826"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themeFill="background1"/>
            <w:vAlign w:val="center"/>
          </w:tcPr>
          <w:p w14:paraId="4B8095D2"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themeFill="background1"/>
            <w:vAlign w:val="center"/>
          </w:tcPr>
          <w:p w14:paraId="1F008616" w14:textId="77777777" w:rsidR="00236096" w:rsidRPr="002B05D7" w:rsidRDefault="00236096" w:rsidP="009A62B9">
            <w:pPr>
              <w:keepNext/>
              <w:keepLines/>
              <w:tabs>
                <w:tab w:val="left" w:pos="1305"/>
              </w:tabs>
              <w:jc w:val="both"/>
              <w:outlineLvl w:val="6"/>
              <w:rPr>
                <w:b/>
              </w:rPr>
            </w:pPr>
            <w:r w:rsidRPr="002B05D7">
              <w:rPr>
                <w:b/>
              </w:rPr>
              <w:t>Criticité</w:t>
            </w:r>
          </w:p>
        </w:tc>
        <w:tc>
          <w:tcPr>
            <w:tcW w:w="776" w:type="pct"/>
            <w:shd w:val="clear" w:color="auto" w:fill="FFFFFF" w:themeFill="background1"/>
            <w:vAlign w:val="center"/>
          </w:tcPr>
          <w:p w14:paraId="7224C9F0"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3A2AE902" w14:textId="77777777" w:rsidTr="00CE4C39">
        <w:tc>
          <w:tcPr>
            <w:tcW w:w="880" w:type="pct"/>
            <w:vAlign w:val="center"/>
          </w:tcPr>
          <w:p w14:paraId="7DBF86B1" w14:textId="77777777" w:rsidR="00236096" w:rsidRPr="002B05D7" w:rsidRDefault="00236096" w:rsidP="009A62B9">
            <w:pPr>
              <w:tabs>
                <w:tab w:val="left" w:pos="1305"/>
              </w:tabs>
              <w:jc w:val="both"/>
              <w:rPr>
                <w:b/>
                <w:i/>
              </w:rPr>
            </w:pPr>
            <w:r w:rsidRPr="002B05D7">
              <w:rPr>
                <w:b/>
                <w:i/>
              </w:rPr>
              <w:t xml:space="preserve">Avant prévention </w:t>
            </w:r>
          </w:p>
        </w:tc>
        <w:tc>
          <w:tcPr>
            <w:tcW w:w="1544" w:type="pct"/>
            <w:vAlign w:val="center"/>
          </w:tcPr>
          <w:p w14:paraId="379F2BBD" w14:textId="77777777" w:rsidR="00236096" w:rsidRPr="002B05D7" w:rsidRDefault="00236096" w:rsidP="009A62B9">
            <w:pPr>
              <w:tabs>
                <w:tab w:val="left" w:pos="1305"/>
              </w:tabs>
              <w:contextualSpacing/>
              <w:jc w:val="both"/>
            </w:pPr>
            <w:r w:rsidRPr="002B05D7">
              <w:t>Remblaiement des couloirs naturels drainage des eaux de ruissellement ;</w:t>
            </w:r>
          </w:p>
          <w:p w14:paraId="705DB9D0" w14:textId="4D045F77" w:rsidR="00236096" w:rsidRPr="002B05D7" w:rsidRDefault="00236096" w:rsidP="009A62B9">
            <w:pPr>
              <w:tabs>
                <w:tab w:val="left" w:pos="1305"/>
              </w:tabs>
              <w:contextualSpacing/>
              <w:jc w:val="both"/>
            </w:pPr>
            <w:r w:rsidRPr="002B05D7">
              <w:t xml:space="preserve">Absence d’ouvrage d’art sur </w:t>
            </w:r>
            <w:r w:rsidR="0093075A">
              <w:t>la route</w:t>
            </w:r>
            <w:r w:rsidRPr="002B05D7">
              <w:t> ;</w:t>
            </w:r>
          </w:p>
          <w:p w14:paraId="56AE5DB1" w14:textId="77777777" w:rsidR="00236096" w:rsidRPr="002B05D7" w:rsidRDefault="00236096" w:rsidP="009A62B9">
            <w:pPr>
              <w:tabs>
                <w:tab w:val="left" w:pos="1305"/>
              </w:tabs>
              <w:contextualSpacing/>
              <w:jc w:val="both"/>
            </w:pPr>
            <w:r w:rsidRPr="002B05D7">
              <w:t>Sous dimensionnement ou mauvais emplacement des ouvrages d’art ;</w:t>
            </w:r>
          </w:p>
          <w:p w14:paraId="7A4D3653" w14:textId="77777777" w:rsidR="00236096" w:rsidRPr="002B05D7" w:rsidRDefault="00236096" w:rsidP="009A62B9">
            <w:pPr>
              <w:tabs>
                <w:tab w:val="left" w:pos="1305"/>
              </w:tabs>
              <w:contextualSpacing/>
              <w:jc w:val="both"/>
            </w:pPr>
            <w:r w:rsidRPr="002B05D7">
              <w:t>Dépotage des déchets solides dans les réseaux de drainage des eaux pluviales</w:t>
            </w:r>
          </w:p>
        </w:tc>
        <w:tc>
          <w:tcPr>
            <w:tcW w:w="704" w:type="pct"/>
            <w:vAlign w:val="center"/>
          </w:tcPr>
          <w:p w14:paraId="7F2A04FC" w14:textId="77777777" w:rsidR="00236096" w:rsidRPr="002B05D7" w:rsidRDefault="00236096" w:rsidP="009A62B9">
            <w:pPr>
              <w:tabs>
                <w:tab w:val="left" w:pos="1305"/>
              </w:tabs>
              <w:contextualSpacing/>
              <w:jc w:val="both"/>
              <w:rPr>
                <w:b/>
              </w:rPr>
            </w:pPr>
            <w:r w:rsidRPr="002B05D7">
              <w:rPr>
                <w:b/>
              </w:rPr>
              <w:t>2</w:t>
            </w:r>
          </w:p>
        </w:tc>
        <w:tc>
          <w:tcPr>
            <w:tcW w:w="548" w:type="pct"/>
            <w:vAlign w:val="center"/>
          </w:tcPr>
          <w:p w14:paraId="0A0E3B0D"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FF00"/>
            <w:vAlign w:val="center"/>
          </w:tcPr>
          <w:p w14:paraId="5EFC0CCE" w14:textId="77777777" w:rsidR="00236096" w:rsidRPr="002B05D7" w:rsidRDefault="00236096" w:rsidP="009A62B9">
            <w:pPr>
              <w:tabs>
                <w:tab w:val="left" w:pos="1305"/>
              </w:tabs>
              <w:contextualSpacing/>
              <w:jc w:val="both"/>
              <w:rPr>
                <w:b/>
              </w:rPr>
            </w:pPr>
            <w:r w:rsidRPr="002B05D7">
              <w:rPr>
                <w:b/>
              </w:rPr>
              <w:t>32</w:t>
            </w:r>
          </w:p>
        </w:tc>
        <w:tc>
          <w:tcPr>
            <w:tcW w:w="776" w:type="pct"/>
            <w:vAlign w:val="center"/>
          </w:tcPr>
          <w:p w14:paraId="068425B0" w14:textId="77777777" w:rsidR="00236096" w:rsidRPr="002B05D7" w:rsidRDefault="00236096" w:rsidP="009A62B9">
            <w:pPr>
              <w:tabs>
                <w:tab w:val="left" w:pos="1305"/>
              </w:tabs>
              <w:jc w:val="both"/>
            </w:pPr>
            <w:r w:rsidRPr="002B05D7">
              <w:t>Modification du bilan du ruissellement ;</w:t>
            </w:r>
          </w:p>
          <w:p w14:paraId="16A6852A" w14:textId="3BCF3DC2" w:rsidR="00236096" w:rsidRPr="002B05D7" w:rsidRDefault="00236096" w:rsidP="009A62B9">
            <w:pPr>
              <w:tabs>
                <w:tab w:val="left" w:pos="1305"/>
              </w:tabs>
              <w:jc w:val="both"/>
            </w:pPr>
            <w:r w:rsidRPr="002B05D7">
              <w:t xml:space="preserve">Dégradation précoce </w:t>
            </w:r>
            <w:r w:rsidR="0093075A">
              <w:t>de la route</w:t>
            </w:r>
            <w:r w:rsidRPr="002B05D7">
              <w:t> ;</w:t>
            </w:r>
          </w:p>
          <w:p w14:paraId="0D4F66E4" w14:textId="77777777" w:rsidR="00236096" w:rsidRPr="002B05D7" w:rsidRDefault="00236096" w:rsidP="009A62B9">
            <w:pPr>
              <w:tabs>
                <w:tab w:val="left" w:pos="1305"/>
              </w:tabs>
              <w:jc w:val="both"/>
            </w:pPr>
            <w:r w:rsidRPr="002B05D7">
              <w:t>Inondation en amont</w:t>
            </w:r>
          </w:p>
        </w:tc>
      </w:tr>
      <w:tr w:rsidR="00236096" w:rsidRPr="002B05D7" w14:paraId="236EF382" w14:textId="77777777" w:rsidTr="00CE4C39">
        <w:tc>
          <w:tcPr>
            <w:tcW w:w="880" w:type="pct"/>
            <w:vAlign w:val="center"/>
          </w:tcPr>
          <w:p w14:paraId="1B39C3B3" w14:textId="77777777" w:rsidR="00236096" w:rsidRPr="002B05D7" w:rsidRDefault="00236096" w:rsidP="009A62B9">
            <w:pPr>
              <w:tabs>
                <w:tab w:val="left" w:pos="1305"/>
              </w:tabs>
              <w:jc w:val="both"/>
              <w:rPr>
                <w:b/>
                <w:i/>
              </w:rPr>
            </w:pPr>
            <w:r w:rsidRPr="002B05D7">
              <w:rPr>
                <w:b/>
                <w:i/>
              </w:rPr>
              <w:t xml:space="preserve">Mesures de prévention </w:t>
            </w:r>
          </w:p>
        </w:tc>
        <w:tc>
          <w:tcPr>
            <w:tcW w:w="4120" w:type="pct"/>
            <w:gridSpan w:val="5"/>
            <w:vAlign w:val="center"/>
          </w:tcPr>
          <w:p w14:paraId="5CCD0033" w14:textId="77777777" w:rsidR="00236096" w:rsidRPr="002B05D7" w:rsidRDefault="00236096" w:rsidP="009A62B9">
            <w:pPr>
              <w:pStyle w:val="Paragraphedeliste"/>
              <w:numPr>
                <w:ilvl w:val="0"/>
                <w:numId w:val="281"/>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Aménager des ouvrages d’art partout où les conditions du milieu l’exigent ;</w:t>
            </w:r>
          </w:p>
          <w:p w14:paraId="3F8D9824" w14:textId="77777777" w:rsidR="00236096" w:rsidRPr="002B05D7" w:rsidRDefault="00236096" w:rsidP="009A62B9">
            <w:pPr>
              <w:pStyle w:val="Paragraphedeliste"/>
              <w:numPr>
                <w:ilvl w:val="0"/>
                <w:numId w:val="281"/>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Veiller au bon dimensionnement et à la bonne localisation des ouvrages d’art ;</w:t>
            </w:r>
          </w:p>
          <w:p w14:paraId="7EF87510" w14:textId="77777777" w:rsidR="00236096" w:rsidRPr="002B05D7" w:rsidRDefault="00236096" w:rsidP="009A62B9">
            <w:pPr>
              <w:pStyle w:val="Paragraphedeliste"/>
              <w:numPr>
                <w:ilvl w:val="0"/>
                <w:numId w:val="281"/>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éviter d’obstruer les canaux d’évacuation des eaux ;</w:t>
            </w:r>
          </w:p>
          <w:p w14:paraId="1CAFE931" w14:textId="7FAE2594" w:rsidR="00236096" w:rsidRPr="002B05D7" w:rsidRDefault="00236096" w:rsidP="009A62B9">
            <w:pPr>
              <w:pStyle w:val="Paragraphedeliste"/>
              <w:numPr>
                <w:ilvl w:val="0"/>
                <w:numId w:val="281"/>
              </w:numPr>
              <w:tabs>
                <w:tab w:val="left" w:pos="1305"/>
              </w:tabs>
              <w:autoSpaceDE w:val="0"/>
              <w:autoSpaceDN w:val="0"/>
              <w:adjustRightInd w:val="0"/>
              <w:spacing w:line="240" w:lineRule="auto"/>
              <w:jc w:val="both"/>
              <w:rPr>
                <w:rFonts w:ascii="Times New Roman" w:hAnsi="Times New Roman" w:cs="Times New Roman"/>
                <w:sz w:val="24"/>
                <w:szCs w:val="24"/>
              </w:rPr>
            </w:pPr>
          </w:p>
          <w:p w14:paraId="0B219C1E" w14:textId="77777777" w:rsidR="00236096" w:rsidRPr="002B05D7" w:rsidRDefault="00236096" w:rsidP="009A62B9">
            <w:pPr>
              <w:pStyle w:val="Paragraphedeliste"/>
              <w:tabs>
                <w:tab w:val="left" w:pos="1305"/>
              </w:tabs>
              <w:autoSpaceDE w:val="0"/>
              <w:autoSpaceDN w:val="0"/>
              <w:adjustRightInd w:val="0"/>
              <w:spacing w:after="0" w:line="240" w:lineRule="auto"/>
              <w:ind w:left="360"/>
              <w:jc w:val="both"/>
              <w:rPr>
                <w:rFonts w:ascii="Times New Roman" w:hAnsi="Times New Roman" w:cs="Times New Roman"/>
                <w:b/>
                <w:sz w:val="24"/>
                <w:szCs w:val="24"/>
              </w:rPr>
            </w:pPr>
          </w:p>
        </w:tc>
      </w:tr>
      <w:tr w:rsidR="00236096" w:rsidRPr="002B05D7" w14:paraId="3E903ED6" w14:textId="77777777" w:rsidTr="00CE4C39">
        <w:trPr>
          <w:trHeight w:val="210"/>
        </w:trPr>
        <w:tc>
          <w:tcPr>
            <w:tcW w:w="880" w:type="pct"/>
            <w:vMerge w:val="restart"/>
            <w:vAlign w:val="center"/>
          </w:tcPr>
          <w:p w14:paraId="72807613" w14:textId="77777777" w:rsidR="00236096" w:rsidRPr="002B05D7" w:rsidRDefault="00236096" w:rsidP="009A62B9">
            <w:pPr>
              <w:tabs>
                <w:tab w:val="left" w:pos="1305"/>
              </w:tabs>
              <w:jc w:val="both"/>
              <w:rPr>
                <w:b/>
                <w:i/>
              </w:rPr>
            </w:pPr>
            <w:r w:rsidRPr="002B05D7">
              <w:rPr>
                <w:b/>
                <w:i/>
              </w:rPr>
              <w:t>Après prévention</w:t>
            </w:r>
          </w:p>
        </w:tc>
        <w:tc>
          <w:tcPr>
            <w:tcW w:w="1544" w:type="pct"/>
            <w:vAlign w:val="center"/>
          </w:tcPr>
          <w:p w14:paraId="453EAB6A"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4" w:type="pct"/>
            <w:vAlign w:val="center"/>
          </w:tcPr>
          <w:p w14:paraId="1042ECBC"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728098FF"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vAlign w:val="center"/>
          </w:tcPr>
          <w:p w14:paraId="4A7A7163" w14:textId="77777777" w:rsidR="00236096" w:rsidRPr="002B05D7" w:rsidRDefault="00236096" w:rsidP="009A62B9">
            <w:pPr>
              <w:keepNext/>
              <w:keepLines/>
              <w:tabs>
                <w:tab w:val="left" w:pos="1305"/>
              </w:tabs>
              <w:jc w:val="both"/>
              <w:outlineLvl w:val="4"/>
              <w:rPr>
                <w:b/>
              </w:rPr>
            </w:pPr>
            <w:r w:rsidRPr="002B05D7">
              <w:rPr>
                <w:b/>
              </w:rPr>
              <w:t>Criticité</w:t>
            </w:r>
          </w:p>
        </w:tc>
        <w:tc>
          <w:tcPr>
            <w:tcW w:w="776" w:type="pct"/>
            <w:vAlign w:val="center"/>
          </w:tcPr>
          <w:p w14:paraId="565CBB74"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5CC4097D" w14:textId="77777777" w:rsidTr="00CE4C39">
        <w:trPr>
          <w:trHeight w:val="345"/>
        </w:trPr>
        <w:tc>
          <w:tcPr>
            <w:tcW w:w="880" w:type="pct"/>
            <w:vMerge/>
            <w:vAlign w:val="center"/>
          </w:tcPr>
          <w:p w14:paraId="3EC76E96" w14:textId="77777777" w:rsidR="00236096" w:rsidRPr="002B05D7" w:rsidRDefault="00236096" w:rsidP="009A62B9">
            <w:pPr>
              <w:tabs>
                <w:tab w:val="left" w:pos="1305"/>
              </w:tabs>
              <w:jc w:val="both"/>
              <w:rPr>
                <w:b/>
                <w:i/>
              </w:rPr>
            </w:pPr>
          </w:p>
        </w:tc>
        <w:tc>
          <w:tcPr>
            <w:tcW w:w="1544" w:type="pct"/>
            <w:vAlign w:val="center"/>
          </w:tcPr>
          <w:p w14:paraId="03EA37FA" w14:textId="77777777" w:rsidR="00236096" w:rsidRPr="002B05D7" w:rsidRDefault="00236096" w:rsidP="009A62B9">
            <w:pPr>
              <w:tabs>
                <w:tab w:val="left" w:pos="1305"/>
              </w:tabs>
              <w:jc w:val="both"/>
              <w:rPr>
                <w:b/>
              </w:rPr>
            </w:pPr>
            <w:r w:rsidRPr="002B05D7">
              <w:t>Sous-dimensionnement des ouvrages d’art</w:t>
            </w:r>
          </w:p>
        </w:tc>
        <w:tc>
          <w:tcPr>
            <w:tcW w:w="704" w:type="pct"/>
            <w:vAlign w:val="center"/>
          </w:tcPr>
          <w:p w14:paraId="4B72303C" w14:textId="77777777" w:rsidR="00236096" w:rsidRPr="002B05D7" w:rsidRDefault="00236096" w:rsidP="009A62B9">
            <w:pPr>
              <w:keepNext/>
              <w:keepLines/>
              <w:tabs>
                <w:tab w:val="left" w:pos="1305"/>
              </w:tabs>
              <w:jc w:val="both"/>
              <w:outlineLvl w:val="4"/>
              <w:rPr>
                <w:b/>
              </w:rPr>
            </w:pPr>
            <w:r w:rsidRPr="002B05D7">
              <w:rPr>
                <w:b/>
              </w:rPr>
              <w:t>1</w:t>
            </w:r>
          </w:p>
        </w:tc>
        <w:tc>
          <w:tcPr>
            <w:tcW w:w="548" w:type="pct"/>
            <w:vAlign w:val="center"/>
          </w:tcPr>
          <w:p w14:paraId="76B15366" w14:textId="77777777" w:rsidR="00236096" w:rsidRPr="002B05D7" w:rsidRDefault="00236096" w:rsidP="009A62B9">
            <w:pPr>
              <w:keepNext/>
              <w:keepLines/>
              <w:tabs>
                <w:tab w:val="left" w:pos="1305"/>
              </w:tabs>
              <w:jc w:val="both"/>
              <w:outlineLvl w:val="4"/>
              <w:rPr>
                <w:b/>
              </w:rPr>
            </w:pPr>
            <w:r w:rsidRPr="002B05D7">
              <w:rPr>
                <w:b/>
              </w:rPr>
              <w:t>1</w:t>
            </w:r>
          </w:p>
        </w:tc>
        <w:tc>
          <w:tcPr>
            <w:tcW w:w="548" w:type="pct"/>
            <w:shd w:val="clear" w:color="auto" w:fill="92D050"/>
            <w:vAlign w:val="center"/>
          </w:tcPr>
          <w:p w14:paraId="0BD95596" w14:textId="77777777" w:rsidR="00236096" w:rsidRPr="002B05D7" w:rsidRDefault="00236096" w:rsidP="009A62B9">
            <w:pPr>
              <w:keepNext/>
              <w:keepLines/>
              <w:tabs>
                <w:tab w:val="left" w:pos="1305"/>
              </w:tabs>
              <w:jc w:val="both"/>
              <w:outlineLvl w:val="4"/>
              <w:rPr>
                <w:b/>
              </w:rPr>
            </w:pPr>
            <w:r w:rsidRPr="002B05D7">
              <w:rPr>
                <w:b/>
              </w:rPr>
              <w:t>11</w:t>
            </w:r>
          </w:p>
        </w:tc>
        <w:tc>
          <w:tcPr>
            <w:tcW w:w="776" w:type="pct"/>
            <w:vAlign w:val="center"/>
          </w:tcPr>
          <w:p w14:paraId="2BB513C4" w14:textId="56E4AAF5" w:rsidR="00236096" w:rsidRPr="002B05D7" w:rsidRDefault="00236096" w:rsidP="009A62B9">
            <w:pPr>
              <w:keepNext/>
              <w:keepLines/>
              <w:tabs>
                <w:tab w:val="left" w:pos="1305"/>
              </w:tabs>
              <w:jc w:val="both"/>
              <w:outlineLvl w:val="4"/>
            </w:pPr>
            <w:r w:rsidRPr="002B05D7">
              <w:t xml:space="preserve">Inondation en amont </w:t>
            </w:r>
            <w:r w:rsidR="0093075A">
              <w:t>de la route</w:t>
            </w:r>
          </w:p>
        </w:tc>
      </w:tr>
      <w:tr w:rsidR="00236096" w:rsidRPr="002B05D7" w14:paraId="748E9B8B" w14:textId="77777777" w:rsidTr="00CE4C39">
        <w:tc>
          <w:tcPr>
            <w:tcW w:w="880" w:type="pct"/>
            <w:vAlign w:val="center"/>
          </w:tcPr>
          <w:p w14:paraId="67ACDE98" w14:textId="77777777" w:rsidR="00236096" w:rsidRPr="002B05D7" w:rsidRDefault="00236096" w:rsidP="009A62B9">
            <w:pPr>
              <w:tabs>
                <w:tab w:val="left" w:pos="1305"/>
              </w:tabs>
              <w:jc w:val="both"/>
              <w:rPr>
                <w:b/>
                <w:i/>
              </w:rPr>
            </w:pPr>
            <w:r w:rsidRPr="002B05D7">
              <w:rPr>
                <w:b/>
                <w:i/>
              </w:rPr>
              <w:t>Gestion des conséquences</w:t>
            </w:r>
          </w:p>
        </w:tc>
        <w:tc>
          <w:tcPr>
            <w:tcW w:w="4120" w:type="pct"/>
            <w:gridSpan w:val="5"/>
            <w:vAlign w:val="center"/>
          </w:tcPr>
          <w:p w14:paraId="6DE4536B" w14:textId="77777777" w:rsidR="00236096" w:rsidRPr="002B05D7" w:rsidRDefault="00236096" w:rsidP="009A62B9">
            <w:pPr>
              <w:pStyle w:val="Paragraphedeliste"/>
              <w:numPr>
                <w:ilvl w:val="0"/>
                <w:numId w:val="281"/>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En cas de déviation des eaux de ruissellement, procéder à une analyse de la situation pour déterminer les manquements ou dysfonctionnements ;</w:t>
            </w:r>
          </w:p>
          <w:p w14:paraId="6B6126C8" w14:textId="77777777" w:rsidR="00236096" w:rsidRPr="002B05D7" w:rsidRDefault="00236096" w:rsidP="009A62B9">
            <w:pPr>
              <w:pStyle w:val="Paragraphedeliste"/>
              <w:numPr>
                <w:ilvl w:val="0"/>
                <w:numId w:val="281"/>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Revoir le dimensionnement des ouvrages d’art ou leurs emplacements ;</w:t>
            </w:r>
          </w:p>
          <w:p w14:paraId="0919AAB0" w14:textId="77777777" w:rsidR="00236096" w:rsidRPr="002B05D7" w:rsidRDefault="00236096" w:rsidP="009A62B9">
            <w:pPr>
              <w:pStyle w:val="Paragraphedeliste"/>
              <w:numPr>
                <w:ilvl w:val="0"/>
                <w:numId w:val="281"/>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œuvre les procédures d’intervention d’urgence en cas d’inondation: </w:t>
            </w:r>
          </w:p>
          <w:p w14:paraId="38B5E84C" w14:textId="77777777" w:rsidR="00236096" w:rsidRPr="002B05D7" w:rsidRDefault="00236096" w:rsidP="009A62B9">
            <w:pPr>
              <w:pStyle w:val="Paragraphedeliste"/>
              <w:numPr>
                <w:ilvl w:val="0"/>
                <w:numId w:val="28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évacuation d’urgence des eaux ;</w:t>
            </w:r>
          </w:p>
          <w:p w14:paraId="359D7497" w14:textId="77777777" w:rsidR="00236096" w:rsidRPr="002B05D7" w:rsidRDefault="00236096" w:rsidP="009A62B9">
            <w:pPr>
              <w:pStyle w:val="Paragraphedeliste"/>
              <w:numPr>
                <w:ilvl w:val="0"/>
                <w:numId w:val="280"/>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déplacement des personnes sinistrées.</w:t>
            </w:r>
          </w:p>
        </w:tc>
      </w:tr>
    </w:tbl>
    <w:p w14:paraId="1DF229C5" w14:textId="77777777" w:rsidR="00236096" w:rsidRPr="002B05D7" w:rsidRDefault="00236096" w:rsidP="009A62B9">
      <w:pPr>
        <w:autoSpaceDE w:val="0"/>
        <w:autoSpaceDN w:val="0"/>
        <w:adjustRightInd w:val="0"/>
        <w:jc w:val="both"/>
        <w:rPr>
          <w:bCs/>
          <w:iCs/>
        </w:rPr>
      </w:pPr>
    </w:p>
    <w:p w14:paraId="6E393139" w14:textId="77777777" w:rsidR="00236096" w:rsidRPr="002B05D7" w:rsidRDefault="00236096" w:rsidP="009A62B9">
      <w:pPr>
        <w:pStyle w:val="impact5"/>
        <w:numPr>
          <w:ilvl w:val="0"/>
          <w:numId w:val="297"/>
        </w:numPr>
        <w:jc w:val="both"/>
        <w:rPr>
          <w:b/>
          <w:bCs/>
          <w:lang w:val="fr-FR"/>
        </w:rPr>
      </w:pPr>
      <w:r w:rsidRPr="002B05D7">
        <w:rPr>
          <w:b/>
          <w:bCs/>
          <w:lang w:val="fr-FR"/>
        </w:rPr>
        <w:t xml:space="preserve">Impacts 10. Empiétement sur </w:t>
      </w:r>
      <w:r w:rsidR="00D36F2C" w:rsidRPr="002B05D7">
        <w:rPr>
          <w:b/>
          <w:bCs/>
          <w:lang w:val="fr-FR"/>
        </w:rPr>
        <w:t>la mare</w:t>
      </w:r>
      <w:r w:rsidRPr="002B05D7">
        <w:rPr>
          <w:b/>
          <w:bCs/>
          <w:lang w:val="fr-FR"/>
        </w:rPr>
        <w:t xml:space="preserve"> temporaire identifiée dans l’emprise de la section Kédougou-</w:t>
      </w:r>
      <w:r w:rsidR="00F42683" w:rsidRPr="002B05D7">
        <w:rPr>
          <w:b/>
          <w:bCs/>
          <w:lang w:val="fr-FR"/>
        </w:rPr>
        <w:t>Fongolembi</w:t>
      </w:r>
    </w:p>
    <w:p w14:paraId="23223C90" w14:textId="77777777" w:rsidR="00236096" w:rsidRPr="002B05D7" w:rsidRDefault="00236096" w:rsidP="009A62B9">
      <w:pPr>
        <w:jc w:val="both"/>
      </w:pPr>
    </w:p>
    <w:p w14:paraId="737A26AB" w14:textId="77777777" w:rsidR="00236096" w:rsidRPr="002B05D7" w:rsidRDefault="00236096" w:rsidP="009A62B9">
      <w:pPr>
        <w:jc w:val="both"/>
      </w:pPr>
      <w:r w:rsidRPr="002B05D7">
        <w:t>Une mare identifiée dans le village de Lesfalo est notée dans l’aire d’étude restreinte des travaux.</w:t>
      </w:r>
    </w:p>
    <w:p w14:paraId="302A5D77" w14:textId="1D7F4D27" w:rsidR="00236096" w:rsidRPr="002B05D7" w:rsidRDefault="00236096" w:rsidP="009A62B9">
      <w:pPr>
        <w:jc w:val="both"/>
      </w:pPr>
      <w:r w:rsidRPr="002B05D7">
        <w:t xml:space="preserve">La mare temporaire de Lesfalo est destinée à satisfaire les besoins en eau du cheptel et de la faune sauvage tels que : les biches, chimpanzés, singes rouges, hyennes, les oiseaux, etc.). La construction </w:t>
      </w:r>
      <w:r w:rsidR="0093075A">
        <w:t>de la route</w:t>
      </w:r>
      <w:r w:rsidRPr="002B05D7">
        <w:t xml:space="preserve"> va réduire la superficie de </w:t>
      </w:r>
      <w:r w:rsidR="003A243B" w:rsidRPr="002B05D7">
        <w:t xml:space="preserve">cette </w:t>
      </w:r>
      <w:r w:rsidRPr="002B05D7">
        <w:t>mare.</w:t>
      </w:r>
    </w:p>
    <w:p w14:paraId="64507512" w14:textId="77777777" w:rsidR="00236096" w:rsidRPr="002B05D7" w:rsidRDefault="00236096" w:rsidP="009A62B9">
      <w:pPr>
        <w:pStyle w:val="Lgende"/>
        <w:keepNext/>
        <w:jc w:val="both"/>
        <w:rPr>
          <w:color w:val="auto"/>
        </w:rPr>
      </w:pPr>
    </w:p>
    <w:p w14:paraId="7DA82161" w14:textId="034FB49A" w:rsidR="00236096" w:rsidRPr="002B05D7" w:rsidRDefault="00236096" w:rsidP="009A62B9">
      <w:pPr>
        <w:jc w:val="both"/>
        <w:rPr>
          <w:b/>
          <w:bCs/>
        </w:rPr>
      </w:pPr>
      <w:bookmarkStart w:id="182" w:name="_Toc15837561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62</w:t>
      </w:r>
      <w:r w:rsidR="00CF5E36">
        <w:rPr>
          <w:noProof/>
        </w:rPr>
        <w:fldChar w:fldCharType="end"/>
      </w:r>
      <w:r w:rsidRPr="002B05D7">
        <w:t xml:space="preserve"> : </w:t>
      </w:r>
      <w:r w:rsidRPr="002B05D7">
        <w:rPr>
          <w:b/>
        </w:rPr>
        <w:t>résumé de l’impact</w:t>
      </w:r>
      <w:r w:rsidRPr="002B05D7">
        <w:t xml:space="preserve"> </w:t>
      </w:r>
      <w:r w:rsidRPr="002B05D7">
        <w:rPr>
          <w:rFonts w:eastAsiaTheme="minorHAnsi"/>
          <w:b/>
          <w:bCs/>
          <w:lang w:eastAsia="en-US"/>
        </w:rPr>
        <w:t>sur la mare temporaire identifiée dans l’emprise de la section Kédougou-</w:t>
      </w:r>
      <w:r w:rsidR="00F42683" w:rsidRPr="002B05D7">
        <w:rPr>
          <w:rFonts w:eastAsiaTheme="minorHAnsi"/>
          <w:b/>
          <w:bCs/>
          <w:lang w:eastAsia="en-US"/>
        </w:rPr>
        <w:t>Fongolembi</w:t>
      </w:r>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511"/>
        <w:gridCol w:w="1482"/>
        <w:gridCol w:w="1482"/>
        <w:gridCol w:w="1485"/>
        <w:gridCol w:w="1510"/>
      </w:tblGrid>
      <w:tr w:rsidR="00236096" w:rsidRPr="002B05D7" w14:paraId="1876CC82" w14:textId="77777777" w:rsidTr="00CE4C39">
        <w:tc>
          <w:tcPr>
            <w:tcW w:w="5000" w:type="pct"/>
            <w:gridSpan w:val="6"/>
            <w:shd w:val="clear" w:color="auto" w:fill="FFE599"/>
          </w:tcPr>
          <w:p w14:paraId="36159162" w14:textId="77777777" w:rsidR="00236096" w:rsidRPr="002B05D7" w:rsidRDefault="00236096" w:rsidP="009A62B9">
            <w:pPr>
              <w:pStyle w:val="impact5"/>
              <w:numPr>
                <w:ilvl w:val="0"/>
                <w:numId w:val="0"/>
              </w:numPr>
              <w:jc w:val="both"/>
              <w:rPr>
                <w:b/>
                <w:bCs/>
                <w:lang w:val="fr-FR"/>
              </w:rPr>
            </w:pPr>
            <w:r w:rsidRPr="002B05D7">
              <w:rPr>
                <w:rFonts w:eastAsia="Cambria"/>
                <w:b/>
                <w:bCs/>
                <w:iCs/>
                <w:lang w:val="fr-FR"/>
              </w:rPr>
              <w:t xml:space="preserve">IMP-10 : </w:t>
            </w:r>
            <w:r w:rsidRPr="002B05D7">
              <w:rPr>
                <w:b/>
                <w:bCs/>
                <w:lang w:val="fr-FR"/>
              </w:rPr>
              <w:t xml:space="preserve">Empiétement sur </w:t>
            </w:r>
            <w:r w:rsidR="00916236" w:rsidRPr="002B05D7">
              <w:rPr>
                <w:b/>
                <w:bCs/>
                <w:lang w:val="fr-FR"/>
              </w:rPr>
              <w:t>la mare</w:t>
            </w:r>
            <w:r w:rsidRPr="002B05D7">
              <w:rPr>
                <w:b/>
                <w:bCs/>
                <w:lang w:val="fr-FR"/>
              </w:rPr>
              <w:t xml:space="preserve"> temporaire identifiée dans l’emprise de la section Kédougou-</w:t>
            </w:r>
            <w:r w:rsidR="00F42683" w:rsidRPr="002B05D7">
              <w:rPr>
                <w:b/>
                <w:bCs/>
                <w:lang w:val="fr-FR"/>
              </w:rPr>
              <w:t>Fongolembi</w:t>
            </w:r>
          </w:p>
          <w:p w14:paraId="74771BEA" w14:textId="77777777" w:rsidR="00236096" w:rsidRPr="002B05D7" w:rsidRDefault="00236096" w:rsidP="009A62B9">
            <w:pPr>
              <w:jc w:val="both"/>
              <w:rPr>
                <w:b/>
                <w:bCs/>
              </w:rPr>
            </w:pPr>
          </w:p>
        </w:tc>
      </w:tr>
      <w:tr w:rsidR="00236096" w:rsidRPr="002B05D7" w14:paraId="5AA5AC07" w14:textId="77777777" w:rsidTr="00CE4C39">
        <w:tc>
          <w:tcPr>
            <w:tcW w:w="5000" w:type="pct"/>
            <w:gridSpan w:val="6"/>
            <w:shd w:val="clear" w:color="auto" w:fill="auto"/>
          </w:tcPr>
          <w:p w14:paraId="20904B4E" w14:textId="37BF83F8" w:rsidR="00236096" w:rsidRPr="002B05D7" w:rsidRDefault="00236096" w:rsidP="009A62B9">
            <w:pPr>
              <w:tabs>
                <w:tab w:val="left" w:pos="1305"/>
              </w:tabs>
              <w:jc w:val="both"/>
              <w:rPr>
                <w:rFonts w:eastAsia="Cambria"/>
                <w:b/>
              </w:rPr>
            </w:pPr>
            <w:r w:rsidRPr="002B05D7">
              <w:rPr>
                <w:rFonts w:eastAsia="Cambria"/>
                <w:b/>
              </w:rPr>
              <w:t xml:space="preserve">Activités : construction </w:t>
            </w:r>
            <w:r w:rsidR="0093075A">
              <w:rPr>
                <w:rFonts w:eastAsia="Cambria"/>
                <w:b/>
              </w:rPr>
              <w:t>de la route</w:t>
            </w:r>
            <w:r w:rsidRPr="002B05D7">
              <w:rPr>
                <w:rFonts w:eastAsia="Cambria"/>
                <w:b/>
              </w:rPr>
              <w:t xml:space="preserve">  </w:t>
            </w:r>
          </w:p>
        </w:tc>
      </w:tr>
      <w:tr w:rsidR="00236096" w:rsidRPr="002B05D7" w14:paraId="2F4CCE03" w14:textId="77777777" w:rsidTr="00CE4C39">
        <w:tc>
          <w:tcPr>
            <w:tcW w:w="861" w:type="pct"/>
            <w:shd w:val="clear" w:color="auto" w:fill="auto"/>
          </w:tcPr>
          <w:p w14:paraId="20C56754"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38" w:type="pct"/>
            <w:shd w:val="clear" w:color="auto" w:fill="auto"/>
          </w:tcPr>
          <w:p w14:paraId="5019D2BD"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09B6729B" w14:textId="77777777" w:rsidR="00236096" w:rsidRPr="002B05D7" w:rsidRDefault="00236096" w:rsidP="009A62B9">
            <w:pPr>
              <w:tabs>
                <w:tab w:val="left" w:pos="1305"/>
              </w:tabs>
              <w:jc w:val="both"/>
              <w:rPr>
                <w:rFonts w:eastAsia="Cambria"/>
                <w:b/>
              </w:rPr>
            </w:pPr>
            <w:r w:rsidRPr="002B05D7">
              <w:rPr>
                <w:rFonts w:eastAsia="Cambria"/>
                <w:b/>
              </w:rPr>
              <w:t>Étendue</w:t>
            </w:r>
          </w:p>
        </w:tc>
        <w:tc>
          <w:tcPr>
            <w:tcW w:w="822" w:type="pct"/>
            <w:shd w:val="clear" w:color="auto" w:fill="auto"/>
          </w:tcPr>
          <w:p w14:paraId="375764E6"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2EC69510"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4" w:type="pct"/>
            <w:shd w:val="clear" w:color="auto" w:fill="auto"/>
          </w:tcPr>
          <w:p w14:paraId="1351418F"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00825966" w14:textId="77777777" w:rsidTr="00CE4C39">
        <w:tc>
          <w:tcPr>
            <w:tcW w:w="861" w:type="pct"/>
            <w:shd w:val="clear" w:color="auto" w:fill="auto"/>
          </w:tcPr>
          <w:p w14:paraId="3088125F"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838" w:type="pct"/>
            <w:shd w:val="clear" w:color="auto" w:fill="auto"/>
          </w:tcPr>
          <w:p w14:paraId="6F3592B6"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2" w:type="pct"/>
            <w:shd w:val="clear" w:color="auto" w:fill="auto"/>
          </w:tcPr>
          <w:p w14:paraId="754A45E7" w14:textId="77777777" w:rsidR="00236096" w:rsidRPr="002B05D7" w:rsidRDefault="00236096" w:rsidP="009A62B9">
            <w:pPr>
              <w:tabs>
                <w:tab w:val="left" w:pos="1305"/>
              </w:tabs>
              <w:jc w:val="both"/>
              <w:rPr>
                <w:rFonts w:eastAsia="Cambria"/>
                <w:b/>
              </w:rPr>
            </w:pPr>
            <w:r w:rsidRPr="002B05D7">
              <w:rPr>
                <w:rFonts w:eastAsia="Cambria"/>
                <w:b/>
              </w:rPr>
              <w:t>Locale</w:t>
            </w:r>
          </w:p>
        </w:tc>
        <w:tc>
          <w:tcPr>
            <w:tcW w:w="822" w:type="pct"/>
            <w:shd w:val="clear" w:color="auto" w:fill="auto"/>
          </w:tcPr>
          <w:p w14:paraId="3D689D70"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FFFF00"/>
          </w:tcPr>
          <w:p w14:paraId="716CA887" w14:textId="77777777" w:rsidR="00236096" w:rsidRPr="002B05D7" w:rsidRDefault="00236096" w:rsidP="009A62B9">
            <w:pPr>
              <w:tabs>
                <w:tab w:val="left" w:pos="1305"/>
              </w:tabs>
              <w:jc w:val="both"/>
              <w:rPr>
                <w:rFonts w:eastAsia="Cambria"/>
                <w:b/>
              </w:rPr>
            </w:pPr>
            <w:r w:rsidRPr="002B05D7">
              <w:rPr>
                <w:rFonts w:eastAsia="Cambria"/>
                <w:b/>
              </w:rPr>
              <w:t xml:space="preserve">Moyenne  </w:t>
            </w:r>
          </w:p>
        </w:tc>
        <w:tc>
          <w:tcPr>
            <w:tcW w:w="834" w:type="pct"/>
            <w:shd w:val="clear" w:color="auto" w:fill="auto"/>
          </w:tcPr>
          <w:p w14:paraId="708A30E3" w14:textId="77777777" w:rsidR="00236096" w:rsidRPr="002B05D7" w:rsidRDefault="00236096" w:rsidP="009A62B9">
            <w:pPr>
              <w:tabs>
                <w:tab w:val="left" w:pos="1305"/>
              </w:tabs>
              <w:jc w:val="both"/>
              <w:rPr>
                <w:rFonts w:eastAsia="Cambria"/>
                <w:b/>
              </w:rPr>
            </w:pPr>
          </w:p>
        </w:tc>
      </w:tr>
      <w:tr w:rsidR="00236096" w:rsidRPr="002B05D7" w14:paraId="627734A1" w14:textId="77777777" w:rsidTr="00CE4C39">
        <w:tc>
          <w:tcPr>
            <w:tcW w:w="861" w:type="pct"/>
            <w:shd w:val="clear" w:color="auto" w:fill="auto"/>
          </w:tcPr>
          <w:p w14:paraId="23AC44F2"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139" w:type="pct"/>
            <w:gridSpan w:val="5"/>
            <w:shd w:val="clear" w:color="auto" w:fill="auto"/>
          </w:tcPr>
          <w:p w14:paraId="22DDB5CF" w14:textId="77777777" w:rsidR="00236096" w:rsidRPr="002B05D7" w:rsidRDefault="00236096" w:rsidP="009A62B9">
            <w:pPr>
              <w:jc w:val="both"/>
            </w:pPr>
          </w:p>
          <w:p w14:paraId="12F9AD58" w14:textId="77777777" w:rsidR="00236096" w:rsidRPr="002B05D7" w:rsidRDefault="00236096" w:rsidP="009A62B9">
            <w:pPr>
              <w:numPr>
                <w:ilvl w:val="0"/>
                <w:numId w:val="281"/>
              </w:numPr>
              <w:jc w:val="both"/>
            </w:pPr>
            <w:r w:rsidRPr="002B05D7">
              <w:t>Aplanir le sol après les travaux d’excavation des tranchées et installer un dalot ou une buse à la hauteur de la mare de Lesfalo pour assurer la continuité du fonctionnement naturel des plans d’eau.</w:t>
            </w:r>
          </w:p>
          <w:tbl>
            <w:tblPr>
              <w:tblStyle w:val="Grilledutableau"/>
              <w:tblW w:w="0" w:type="auto"/>
              <w:tblInd w:w="720" w:type="dxa"/>
              <w:tblLook w:val="04A0" w:firstRow="1" w:lastRow="0" w:firstColumn="1" w:lastColumn="0" w:noHBand="0" w:noVBand="1"/>
            </w:tblPr>
            <w:tblGrid>
              <w:gridCol w:w="5652"/>
            </w:tblGrid>
            <w:tr w:rsidR="00236096" w:rsidRPr="002B05D7" w14:paraId="196087B9" w14:textId="77777777" w:rsidTr="00CE4C39">
              <w:tc>
                <w:tcPr>
                  <w:tcW w:w="5652" w:type="dxa"/>
                </w:tcPr>
                <w:p w14:paraId="0F7BBEF5" w14:textId="77777777" w:rsidR="00236096" w:rsidRPr="002B05D7" w:rsidRDefault="00236096" w:rsidP="009A62B9">
                  <w:pPr>
                    <w:jc w:val="both"/>
                  </w:pPr>
                  <w:r w:rsidRPr="002B05D7">
                    <w:rPr>
                      <w:noProof/>
                    </w:rPr>
                    <w:drawing>
                      <wp:inline distT="0" distB="0" distL="0" distR="0" wp14:anchorId="00E9C86A" wp14:editId="23BA2C4D">
                        <wp:extent cx="3411220" cy="1785808"/>
                        <wp:effectExtent l="0" t="0" r="0" b="5080"/>
                        <wp:docPr id="4586" name="Imag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20230319_122416.jpg"/>
                                <pic:cNvPicPr/>
                              </pic:nvPicPr>
                              <pic:blipFill rotWithShape="1">
                                <a:blip r:embed="rId68" cstate="print">
                                  <a:extLst>
                                    <a:ext uri="{28A0092B-C50C-407E-A947-70E740481C1C}">
                                      <a14:useLocalDpi xmlns:a14="http://schemas.microsoft.com/office/drawing/2010/main" val="0"/>
                                    </a:ext>
                                  </a:extLst>
                                </a:blip>
                                <a:srcRect r="25049" b="15647"/>
                                <a:stretch/>
                              </pic:blipFill>
                              <pic:spPr bwMode="auto">
                                <a:xfrm>
                                  <a:off x="0" y="0"/>
                                  <a:ext cx="3465228" cy="1814082"/>
                                </a:xfrm>
                                <a:prstGeom prst="rect">
                                  <a:avLst/>
                                </a:prstGeom>
                                <a:ln>
                                  <a:noFill/>
                                </a:ln>
                                <a:extLst>
                                  <a:ext uri="{53640926-AAD7-44D8-BBD7-CCE9431645EC}">
                                    <a14:shadowObscured xmlns:a14="http://schemas.microsoft.com/office/drawing/2010/main"/>
                                  </a:ext>
                                </a:extLst>
                              </pic:spPr>
                            </pic:pic>
                          </a:graphicData>
                        </a:graphic>
                      </wp:inline>
                    </w:drawing>
                  </w:r>
                </w:p>
                <w:p w14:paraId="19597EC2" w14:textId="77777777" w:rsidR="00236096" w:rsidRPr="002B05D7" w:rsidRDefault="00236096" w:rsidP="009A62B9">
                  <w:pPr>
                    <w:jc w:val="both"/>
                  </w:pPr>
                  <w:r w:rsidRPr="002B05D7">
                    <w:t xml:space="preserve">      Mare à l’entrée du village de Lesfalo</w:t>
                  </w:r>
                </w:p>
              </w:tc>
            </w:tr>
          </w:tbl>
          <w:p w14:paraId="2743789F" w14:textId="77777777" w:rsidR="00236096" w:rsidRPr="002B05D7" w:rsidRDefault="00236096" w:rsidP="009A62B9">
            <w:pPr>
              <w:ind w:left="720"/>
              <w:jc w:val="both"/>
            </w:pPr>
          </w:p>
        </w:tc>
      </w:tr>
      <w:tr w:rsidR="00236096" w:rsidRPr="002B05D7" w14:paraId="65A1C880" w14:textId="77777777" w:rsidTr="00CE4C39">
        <w:tc>
          <w:tcPr>
            <w:tcW w:w="861" w:type="pct"/>
            <w:shd w:val="clear" w:color="auto" w:fill="auto"/>
          </w:tcPr>
          <w:p w14:paraId="122AE3EA"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838" w:type="pct"/>
            <w:shd w:val="clear" w:color="auto" w:fill="auto"/>
          </w:tcPr>
          <w:p w14:paraId="12763485"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5BC981BF"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5C835566"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823" w:type="pct"/>
            <w:shd w:val="clear" w:color="auto" w:fill="92D050"/>
          </w:tcPr>
          <w:p w14:paraId="3570222A" w14:textId="77777777" w:rsidR="00236096" w:rsidRPr="002B05D7" w:rsidRDefault="00236096" w:rsidP="009A62B9">
            <w:pPr>
              <w:tabs>
                <w:tab w:val="left" w:pos="1305"/>
              </w:tabs>
              <w:jc w:val="both"/>
              <w:rPr>
                <w:rFonts w:eastAsia="Cambria"/>
                <w:b/>
              </w:rPr>
            </w:pPr>
            <w:r w:rsidRPr="002B05D7">
              <w:rPr>
                <w:rFonts w:eastAsia="Cambria"/>
                <w:b/>
              </w:rPr>
              <w:t xml:space="preserve">Mineure  </w:t>
            </w:r>
          </w:p>
        </w:tc>
        <w:tc>
          <w:tcPr>
            <w:tcW w:w="834" w:type="pct"/>
            <w:shd w:val="clear" w:color="auto" w:fill="auto"/>
          </w:tcPr>
          <w:p w14:paraId="29DB859E" w14:textId="77777777" w:rsidR="00236096" w:rsidRPr="002B05D7" w:rsidRDefault="00236096" w:rsidP="009A62B9">
            <w:pPr>
              <w:tabs>
                <w:tab w:val="left" w:pos="1305"/>
              </w:tabs>
              <w:jc w:val="both"/>
              <w:rPr>
                <w:rFonts w:eastAsia="Cambria"/>
                <w:b/>
              </w:rPr>
            </w:pPr>
          </w:p>
        </w:tc>
      </w:tr>
    </w:tbl>
    <w:p w14:paraId="0A95C8FE" w14:textId="77777777" w:rsidR="00236096" w:rsidRPr="002B05D7" w:rsidRDefault="00236096" w:rsidP="009A62B9">
      <w:pPr>
        <w:autoSpaceDE w:val="0"/>
        <w:autoSpaceDN w:val="0"/>
        <w:adjustRightInd w:val="0"/>
        <w:jc w:val="both"/>
        <w:rPr>
          <w:bCs/>
          <w:iCs/>
        </w:rPr>
      </w:pPr>
    </w:p>
    <w:p w14:paraId="2F4C80BB" w14:textId="77777777" w:rsidR="00236096" w:rsidRPr="002B05D7" w:rsidRDefault="00236096" w:rsidP="009A62B9">
      <w:pPr>
        <w:pStyle w:val="Normalcentr"/>
        <w:numPr>
          <w:ilvl w:val="0"/>
          <w:numId w:val="281"/>
        </w:numPr>
        <w:spacing w:line="240" w:lineRule="auto"/>
        <w:rPr>
          <w:rFonts w:eastAsiaTheme="majorEastAsia"/>
          <w:b/>
        </w:rPr>
      </w:pPr>
      <w:r w:rsidRPr="002B05D7">
        <w:rPr>
          <w:rFonts w:eastAsiaTheme="majorEastAsia"/>
          <w:b/>
        </w:rPr>
        <w:t>Impacts et risques sur le milieu humain</w:t>
      </w:r>
    </w:p>
    <w:p w14:paraId="24F35236" w14:textId="77777777" w:rsidR="00236096" w:rsidRPr="002B05D7" w:rsidRDefault="00236096" w:rsidP="009A62B9">
      <w:pPr>
        <w:pStyle w:val="Paragraphedeliste"/>
        <w:numPr>
          <w:ilvl w:val="0"/>
          <w:numId w:val="4"/>
        </w:numPr>
        <w:autoSpaceDE w:val="0"/>
        <w:autoSpaceDN w:val="0"/>
        <w:adjustRightInd w:val="0"/>
        <w:spacing w:line="240" w:lineRule="auto"/>
        <w:jc w:val="both"/>
        <w:rPr>
          <w:rFonts w:ascii="Times New Roman" w:hAnsi="Times New Roman" w:cs="Times New Roman"/>
          <w:b/>
          <w:bCs/>
          <w:iCs/>
          <w:sz w:val="24"/>
          <w:szCs w:val="24"/>
        </w:rPr>
      </w:pPr>
      <w:r w:rsidRPr="002B05D7">
        <w:rPr>
          <w:rFonts w:ascii="Times New Roman" w:hAnsi="Times New Roman" w:cs="Times New Roman"/>
          <w:b/>
          <w:bCs/>
          <w:iCs/>
          <w:sz w:val="24"/>
          <w:szCs w:val="24"/>
        </w:rPr>
        <w:t xml:space="preserve">sur les biens et les activités socioéconomiques </w:t>
      </w:r>
    </w:p>
    <w:p w14:paraId="25A5B803" w14:textId="77777777" w:rsidR="00236096" w:rsidRPr="002B05D7" w:rsidRDefault="00236096" w:rsidP="009A62B9">
      <w:pPr>
        <w:pStyle w:val="impact5"/>
        <w:numPr>
          <w:ilvl w:val="0"/>
          <w:numId w:val="297"/>
        </w:numPr>
        <w:jc w:val="both"/>
        <w:rPr>
          <w:b/>
          <w:bCs/>
          <w:iCs/>
          <w:lang w:val="fr-FR"/>
        </w:rPr>
      </w:pPr>
      <w:r w:rsidRPr="002B05D7">
        <w:rPr>
          <w:b/>
          <w:bCs/>
          <w:lang w:val="fr-FR"/>
        </w:rPr>
        <w:t>Impact</w:t>
      </w:r>
      <w:r w:rsidRPr="002B05D7">
        <w:rPr>
          <w:b/>
          <w:bCs/>
          <w:iCs/>
          <w:lang w:val="fr-FR"/>
        </w:rPr>
        <w:t>- 11: Pertes de parcelles agricoles</w:t>
      </w:r>
    </w:p>
    <w:p w14:paraId="61910F1F" w14:textId="77777777" w:rsidR="00236096" w:rsidRPr="002B05D7" w:rsidRDefault="00236096" w:rsidP="009A62B9">
      <w:pPr>
        <w:autoSpaceDE w:val="0"/>
        <w:autoSpaceDN w:val="0"/>
        <w:adjustRightInd w:val="0"/>
        <w:jc w:val="both"/>
        <w:rPr>
          <w:bCs/>
          <w:iCs/>
        </w:rPr>
      </w:pPr>
    </w:p>
    <w:p w14:paraId="52D538B0" w14:textId="7A40AD2E" w:rsidR="00236096" w:rsidRPr="002B05D7" w:rsidRDefault="00236096" w:rsidP="009A62B9">
      <w:pPr>
        <w:jc w:val="both"/>
      </w:pPr>
      <w:r w:rsidRPr="002B05D7">
        <w:rPr>
          <w:bCs/>
          <w:iCs/>
        </w:rPr>
        <w:t xml:space="preserve">Les emprises de l’aire d’étude restreinte </w:t>
      </w:r>
      <w:r w:rsidR="0093075A">
        <w:rPr>
          <w:bCs/>
          <w:iCs/>
        </w:rPr>
        <w:t>de la route</w:t>
      </w:r>
      <w:r w:rsidRPr="002B05D7">
        <w:rPr>
          <w:bCs/>
          <w:iCs/>
        </w:rPr>
        <w:t xml:space="preserve"> empiètent sur des parcelles agricoles (champs, espaces maraichers et verger). L’aménagement </w:t>
      </w:r>
      <w:r w:rsidR="0093075A">
        <w:rPr>
          <w:bCs/>
          <w:iCs/>
        </w:rPr>
        <w:t>de la route</w:t>
      </w:r>
      <w:r w:rsidRPr="002B05D7">
        <w:rPr>
          <w:bCs/>
          <w:iCs/>
        </w:rPr>
        <w:t xml:space="preserve"> entrainera des pertes</w:t>
      </w:r>
      <w:r w:rsidR="00916236" w:rsidRPr="002B05D7">
        <w:rPr>
          <w:bCs/>
          <w:iCs/>
        </w:rPr>
        <w:t xml:space="preserve"> partielles</w:t>
      </w:r>
      <w:r w:rsidRPr="002B05D7">
        <w:rPr>
          <w:bCs/>
          <w:iCs/>
        </w:rPr>
        <w:t xml:space="preserve"> de </w:t>
      </w:r>
      <w:r w:rsidR="00593970" w:rsidRPr="002B05D7">
        <w:t>28</w:t>
      </w:r>
      <w:r w:rsidR="00593970">
        <w:rPr>
          <w:bCs/>
          <w:iCs/>
        </w:rPr>
        <w:t xml:space="preserve"> </w:t>
      </w:r>
      <w:r w:rsidRPr="002B05D7">
        <w:rPr>
          <w:bCs/>
          <w:iCs/>
        </w:rPr>
        <w:t xml:space="preserve">parcelles agricoles, principaux moyens de subsistance de la population des localités traversées. </w:t>
      </w:r>
    </w:p>
    <w:p w14:paraId="58EC9A9E" w14:textId="77777777" w:rsidR="00236096" w:rsidRPr="002B05D7" w:rsidRDefault="00236096" w:rsidP="009A62B9">
      <w:pPr>
        <w:pStyle w:val="Lgende"/>
        <w:jc w:val="both"/>
        <w:rPr>
          <w:color w:val="auto"/>
        </w:rPr>
      </w:pPr>
    </w:p>
    <w:p w14:paraId="4A20BC38" w14:textId="77777777" w:rsidR="00236096" w:rsidRPr="002B05D7" w:rsidRDefault="00236096" w:rsidP="009A62B9">
      <w:pPr>
        <w:autoSpaceDE w:val="0"/>
        <w:autoSpaceDN w:val="0"/>
        <w:adjustRightInd w:val="0"/>
        <w:jc w:val="both"/>
      </w:pPr>
    </w:p>
    <w:p w14:paraId="64E18469" w14:textId="50BEB7A3" w:rsidR="00236096" w:rsidRPr="002B05D7" w:rsidRDefault="00236096" w:rsidP="009A62B9">
      <w:pPr>
        <w:keepNext/>
        <w:tabs>
          <w:tab w:val="left" w:pos="4536"/>
        </w:tabs>
        <w:jc w:val="both"/>
        <w:rPr>
          <w:b/>
          <w:bCs/>
          <w:iCs/>
        </w:rPr>
      </w:pPr>
      <w:bookmarkStart w:id="183" w:name="_Toc158375615"/>
      <w:r w:rsidRPr="002B05D7">
        <w:rPr>
          <w:b/>
          <w:bCs/>
          <w:iCs/>
        </w:rPr>
        <w:t xml:space="preserve">Tableau </w:t>
      </w:r>
      <w:r w:rsidR="00C622FD">
        <w:rPr>
          <w:b/>
          <w:bCs/>
          <w:iCs/>
        </w:rPr>
        <w:fldChar w:fldCharType="begin"/>
      </w:r>
      <w:r w:rsidR="00C622FD">
        <w:rPr>
          <w:b/>
          <w:bCs/>
          <w:iCs/>
        </w:rPr>
        <w:instrText xml:space="preserve"> SEQ TABLEAU \* ARABIC </w:instrText>
      </w:r>
      <w:r w:rsidR="00C622FD">
        <w:rPr>
          <w:b/>
          <w:bCs/>
          <w:iCs/>
        </w:rPr>
        <w:fldChar w:fldCharType="separate"/>
      </w:r>
      <w:r w:rsidR="002E7676">
        <w:rPr>
          <w:b/>
          <w:bCs/>
          <w:iCs/>
          <w:noProof/>
        </w:rPr>
        <w:t>63</w:t>
      </w:r>
      <w:r w:rsidR="00C622FD">
        <w:rPr>
          <w:b/>
          <w:bCs/>
          <w:iCs/>
        </w:rPr>
        <w:fldChar w:fldCharType="end"/>
      </w:r>
      <w:r w:rsidRPr="002B05D7">
        <w:rPr>
          <w:b/>
          <w:bCs/>
          <w:iCs/>
        </w:rPr>
        <w:t> : Résumé de l’évaluation des pertes de terres agricoles</w:t>
      </w:r>
      <w:bookmarkEnd w:id="183"/>
      <w:r w:rsidRPr="002B05D7">
        <w:rPr>
          <w:b/>
          <w:bCs/>
          <w:iCs/>
        </w:rPr>
        <w:t xml:space="preserve"> </w:t>
      </w:r>
    </w:p>
    <w:tbl>
      <w:tblPr>
        <w:tblStyle w:val="csastandard4"/>
        <w:tblW w:w="5000" w:type="pct"/>
        <w:tblLook w:val="04A0" w:firstRow="1" w:lastRow="0" w:firstColumn="1" w:lastColumn="0" w:noHBand="0" w:noVBand="1"/>
      </w:tblPr>
      <w:tblGrid>
        <w:gridCol w:w="1591"/>
        <w:gridCol w:w="1491"/>
        <w:gridCol w:w="1489"/>
        <w:gridCol w:w="1489"/>
        <w:gridCol w:w="1491"/>
        <w:gridCol w:w="1509"/>
      </w:tblGrid>
      <w:tr w:rsidR="00236096" w:rsidRPr="002B05D7" w14:paraId="66D1E531" w14:textId="77777777" w:rsidTr="00CE4C39">
        <w:tc>
          <w:tcPr>
            <w:tcW w:w="5000" w:type="pct"/>
            <w:gridSpan w:val="6"/>
            <w:shd w:val="clear" w:color="auto" w:fill="FFE599" w:themeFill="accent4" w:themeFillTint="66"/>
          </w:tcPr>
          <w:p w14:paraId="3AA1A8B4" w14:textId="77777777" w:rsidR="00236096" w:rsidRPr="002B05D7" w:rsidRDefault="00236096" w:rsidP="009A62B9">
            <w:pPr>
              <w:tabs>
                <w:tab w:val="left" w:pos="1305"/>
              </w:tabs>
              <w:jc w:val="both"/>
              <w:rPr>
                <w:b/>
              </w:rPr>
            </w:pPr>
            <w:r w:rsidRPr="002B05D7">
              <w:rPr>
                <w:b/>
              </w:rPr>
              <w:t>IMP-11. Pertes de terres agricoles</w:t>
            </w:r>
          </w:p>
        </w:tc>
      </w:tr>
      <w:tr w:rsidR="00236096" w:rsidRPr="002B05D7" w14:paraId="020E40A9" w14:textId="77777777" w:rsidTr="00CE4C39">
        <w:tc>
          <w:tcPr>
            <w:tcW w:w="5000" w:type="pct"/>
            <w:gridSpan w:val="6"/>
          </w:tcPr>
          <w:p w14:paraId="1D5286E8" w14:textId="6070DD8D" w:rsidR="00236096" w:rsidRPr="002B05D7" w:rsidRDefault="00236096" w:rsidP="009A62B9">
            <w:pPr>
              <w:tabs>
                <w:tab w:val="left" w:pos="1305"/>
              </w:tabs>
              <w:jc w:val="both"/>
              <w:rPr>
                <w:b/>
              </w:rPr>
            </w:pPr>
            <w:r w:rsidRPr="002B05D7">
              <w:rPr>
                <w:b/>
              </w:rPr>
              <w:t xml:space="preserve">Activité : </w:t>
            </w:r>
            <w:r w:rsidRPr="002B05D7">
              <w:t xml:space="preserve">Construction </w:t>
            </w:r>
            <w:r w:rsidR="0093075A">
              <w:t>de la route</w:t>
            </w:r>
          </w:p>
        </w:tc>
      </w:tr>
      <w:tr w:rsidR="00236096" w:rsidRPr="002B05D7" w14:paraId="158B1192" w14:textId="77777777" w:rsidTr="00CE4C39">
        <w:tc>
          <w:tcPr>
            <w:tcW w:w="877" w:type="pct"/>
          </w:tcPr>
          <w:p w14:paraId="77D346B8" w14:textId="77777777" w:rsidR="00236096" w:rsidRPr="002B05D7" w:rsidRDefault="00236096" w:rsidP="009A62B9">
            <w:pPr>
              <w:tabs>
                <w:tab w:val="left" w:pos="1305"/>
              </w:tabs>
              <w:jc w:val="both"/>
              <w:rPr>
                <w:b/>
              </w:rPr>
            </w:pPr>
            <w:r w:rsidRPr="002B05D7">
              <w:rPr>
                <w:b/>
              </w:rPr>
              <w:t>Critère</w:t>
            </w:r>
          </w:p>
        </w:tc>
        <w:tc>
          <w:tcPr>
            <w:tcW w:w="823" w:type="pct"/>
          </w:tcPr>
          <w:p w14:paraId="7F4CEAF1" w14:textId="77777777" w:rsidR="00236096" w:rsidRPr="002B05D7" w:rsidRDefault="00236096" w:rsidP="009A62B9">
            <w:pPr>
              <w:tabs>
                <w:tab w:val="left" w:pos="1305"/>
              </w:tabs>
              <w:jc w:val="both"/>
              <w:rPr>
                <w:b/>
              </w:rPr>
            </w:pPr>
            <w:r w:rsidRPr="002B05D7">
              <w:rPr>
                <w:b/>
              </w:rPr>
              <w:t>Intensité</w:t>
            </w:r>
          </w:p>
        </w:tc>
        <w:tc>
          <w:tcPr>
            <w:tcW w:w="822" w:type="pct"/>
          </w:tcPr>
          <w:p w14:paraId="44DE1843" w14:textId="77777777" w:rsidR="00236096" w:rsidRPr="002B05D7" w:rsidRDefault="00236096" w:rsidP="009A62B9">
            <w:pPr>
              <w:tabs>
                <w:tab w:val="left" w:pos="1305"/>
              </w:tabs>
              <w:jc w:val="both"/>
              <w:rPr>
                <w:b/>
              </w:rPr>
            </w:pPr>
            <w:r w:rsidRPr="002B05D7">
              <w:rPr>
                <w:b/>
              </w:rPr>
              <w:t>Etendue</w:t>
            </w:r>
          </w:p>
        </w:tc>
        <w:tc>
          <w:tcPr>
            <w:tcW w:w="822" w:type="pct"/>
          </w:tcPr>
          <w:p w14:paraId="17558DCC" w14:textId="77777777" w:rsidR="00236096" w:rsidRPr="002B05D7" w:rsidRDefault="00236096" w:rsidP="009A62B9">
            <w:pPr>
              <w:tabs>
                <w:tab w:val="left" w:pos="1305"/>
              </w:tabs>
              <w:jc w:val="both"/>
              <w:rPr>
                <w:b/>
              </w:rPr>
            </w:pPr>
            <w:r w:rsidRPr="002B05D7">
              <w:rPr>
                <w:b/>
              </w:rPr>
              <w:t>Durée</w:t>
            </w:r>
          </w:p>
        </w:tc>
        <w:tc>
          <w:tcPr>
            <w:tcW w:w="823" w:type="pct"/>
          </w:tcPr>
          <w:p w14:paraId="482D7B37" w14:textId="77777777" w:rsidR="00236096" w:rsidRPr="002B05D7" w:rsidRDefault="00236096" w:rsidP="009A62B9">
            <w:pPr>
              <w:tabs>
                <w:tab w:val="left" w:pos="1305"/>
              </w:tabs>
              <w:jc w:val="both"/>
              <w:rPr>
                <w:b/>
              </w:rPr>
            </w:pPr>
            <w:r w:rsidRPr="002B05D7">
              <w:rPr>
                <w:b/>
              </w:rPr>
              <w:t>Importance</w:t>
            </w:r>
          </w:p>
        </w:tc>
        <w:tc>
          <w:tcPr>
            <w:tcW w:w="833" w:type="pct"/>
          </w:tcPr>
          <w:p w14:paraId="13DCB7FD" w14:textId="77777777" w:rsidR="00236096" w:rsidRPr="002B05D7" w:rsidRDefault="00236096" w:rsidP="009A62B9">
            <w:pPr>
              <w:tabs>
                <w:tab w:val="left" w:pos="1305"/>
              </w:tabs>
              <w:jc w:val="both"/>
              <w:rPr>
                <w:b/>
              </w:rPr>
            </w:pPr>
            <w:r w:rsidRPr="002B05D7">
              <w:rPr>
                <w:b/>
              </w:rPr>
              <w:t>Réversibilité</w:t>
            </w:r>
          </w:p>
        </w:tc>
      </w:tr>
      <w:tr w:rsidR="00236096" w:rsidRPr="002B05D7" w14:paraId="68CD42AC" w14:textId="77777777" w:rsidTr="00CE4C39">
        <w:trPr>
          <w:trHeight w:val="70"/>
        </w:trPr>
        <w:tc>
          <w:tcPr>
            <w:tcW w:w="877" w:type="pct"/>
          </w:tcPr>
          <w:p w14:paraId="132DCB69" w14:textId="77777777" w:rsidR="00236096" w:rsidRPr="002B05D7" w:rsidRDefault="00236096" w:rsidP="009A62B9">
            <w:pPr>
              <w:tabs>
                <w:tab w:val="left" w:pos="1305"/>
              </w:tabs>
              <w:jc w:val="both"/>
              <w:rPr>
                <w:i/>
              </w:rPr>
            </w:pPr>
            <w:r w:rsidRPr="002B05D7">
              <w:rPr>
                <w:b/>
              </w:rPr>
              <w:t>Sans atténuation</w:t>
            </w:r>
          </w:p>
        </w:tc>
        <w:tc>
          <w:tcPr>
            <w:tcW w:w="823" w:type="pct"/>
          </w:tcPr>
          <w:p w14:paraId="5EE1258D" w14:textId="77777777" w:rsidR="00236096" w:rsidRPr="002B05D7" w:rsidRDefault="00236096" w:rsidP="009A62B9">
            <w:pPr>
              <w:tabs>
                <w:tab w:val="left" w:pos="1305"/>
              </w:tabs>
              <w:jc w:val="both"/>
              <w:rPr>
                <w:b/>
              </w:rPr>
            </w:pPr>
            <w:r w:rsidRPr="002B05D7">
              <w:rPr>
                <w:b/>
              </w:rPr>
              <w:t>Moyenne</w:t>
            </w:r>
          </w:p>
        </w:tc>
        <w:tc>
          <w:tcPr>
            <w:tcW w:w="822" w:type="pct"/>
          </w:tcPr>
          <w:p w14:paraId="7E6A8B14" w14:textId="77777777" w:rsidR="00236096" w:rsidRPr="002B05D7" w:rsidRDefault="00236096" w:rsidP="009A62B9">
            <w:pPr>
              <w:tabs>
                <w:tab w:val="left" w:pos="1305"/>
              </w:tabs>
              <w:jc w:val="both"/>
              <w:rPr>
                <w:b/>
              </w:rPr>
            </w:pPr>
            <w:r w:rsidRPr="002B05D7">
              <w:rPr>
                <w:b/>
              </w:rPr>
              <w:t>Moyenne</w:t>
            </w:r>
          </w:p>
        </w:tc>
        <w:tc>
          <w:tcPr>
            <w:tcW w:w="822" w:type="pct"/>
          </w:tcPr>
          <w:p w14:paraId="58667DF1" w14:textId="77777777" w:rsidR="00236096" w:rsidRPr="002B05D7" w:rsidRDefault="00236096" w:rsidP="009A62B9">
            <w:pPr>
              <w:tabs>
                <w:tab w:val="left" w:pos="1305"/>
              </w:tabs>
              <w:jc w:val="both"/>
              <w:rPr>
                <w:b/>
              </w:rPr>
            </w:pPr>
            <w:r w:rsidRPr="002B05D7">
              <w:rPr>
                <w:b/>
              </w:rPr>
              <w:t>Longue</w:t>
            </w:r>
          </w:p>
        </w:tc>
        <w:tc>
          <w:tcPr>
            <w:tcW w:w="823" w:type="pct"/>
            <w:shd w:val="clear" w:color="auto" w:fill="FFFF00"/>
          </w:tcPr>
          <w:p w14:paraId="6EFA742B" w14:textId="77777777" w:rsidR="00236096" w:rsidRPr="002B05D7" w:rsidRDefault="00236096" w:rsidP="009A62B9">
            <w:pPr>
              <w:tabs>
                <w:tab w:val="left" w:pos="1305"/>
              </w:tabs>
              <w:jc w:val="both"/>
              <w:rPr>
                <w:b/>
                <w:bCs/>
                <w:iCs/>
              </w:rPr>
            </w:pPr>
            <w:r w:rsidRPr="002B05D7">
              <w:rPr>
                <w:b/>
                <w:bCs/>
                <w:iCs/>
              </w:rPr>
              <w:t>Moyenne</w:t>
            </w:r>
          </w:p>
        </w:tc>
        <w:tc>
          <w:tcPr>
            <w:tcW w:w="833" w:type="pct"/>
            <w:shd w:val="clear" w:color="auto" w:fill="auto"/>
          </w:tcPr>
          <w:p w14:paraId="19478BDC" w14:textId="77777777" w:rsidR="00236096" w:rsidRPr="002B05D7" w:rsidRDefault="00236096" w:rsidP="009A62B9">
            <w:pPr>
              <w:tabs>
                <w:tab w:val="left" w:pos="1305"/>
              </w:tabs>
              <w:jc w:val="both"/>
              <w:rPr>
                <w:b/>
              </w:rPr>
            </w:pPr>
            <w:r w:rsidRPr="002B05D7">
              <w:rPr>
                <w:b/>
                <w:bCs/>
                <w:iCs/>
              </w:rPr>
              <w:t>Irréversible</w:t>
            </w:r>
          </w:p>
        </w:tc>
      </w:tr>
      <w:tr w:rsidR="00236096" w:rsidRPr="002B05D7" w14:paraId="110EA563" w14:textId="77777777" w:rsidTr="00CE4C39">
        <w:tc>
          <w:tcPr>
            <w:tcW w:w="877" w:type="pct"/>
          </w:tcPr>
          <w:p w14:paraId="2583B2D4" w14:textId="77777777" w:rsidR="00236096" w:rsidRPr="002B05D7" w:rsidRDefault="00236096" w:rsidP="009A62B9">
            <w:pPr>
              <w:tabs>
                <w:tab w:val="left" w:pos="1305"/>
              </w:tabs>
              <w:jc w:val="both"/>
              <w:rPr>
                <w:i/>
              </w:rPr>
            </w:pPr>
            <w:r w:rsidRPr="002B05D7">
              <w:rPr>
                <w:b/>
              </w:rPr>
              <w:t>Mesures d'atténuation</w:t>
            </w:r>
          </w:p>
        </w:tc>
        <w:tc>
          <w:tcPr>
            <w:tcW w:w="4123" w:type="pct"/>
            <w:gridSpan w:val="5"/>
          </w:tcPr>
          <w:p w14:paraId="11F6414B" w14:textId="72C010D7" w:rsidR="00236096" w:rsidRPr="002B05D7" w:rsidRDefault="00236096" w:rsidP="009A62B9">
            <w:pPr>
              <w:numPr>
                <w:ilvl w:val="0"/>
                <w:numId w:val="270"/>
              </w:numPr>
              <w:autoSpaceDE w:val="0"/>
              <w:autoSpaceDN w:val="0"/>
              <w:adjustRightInd w:val="0"/>
              <w:contextualSpacing/>
              <w:jc w:val="both"/>
              <w:rPr>
                <w:bCs/>
                <w:iCs/>
              </w:rPr>
            </w:pPr>
            <w:r w:rsidRPr="002B05D7">
              <w:rPr>
                <w:bCs/>
                <w:iCs/>
              </w:rPr>
              <w:t xml:space="preserve">Recenser et indemniser les pertes de </w:t>
            </w:r>
            <w:r w:rsidR="00593970">
              <w:rPr>
                <w:bCs/>
                <w:iCs/>
              </w:rPr>
              <w:t>28</w:t>
            </w:r>
            <w:r w:rsidR="00593970" w:rsidRPr="002B05D7">
              <w:rPr>
                <w:bCs/>
                <w:iCs/>
              </w:rPr>
              <w:t xml:space="preserve"> </w:t>
            </w:r>
            <w:r w:rsidRPr="002B05D7">
              <w:rPr>
                <w:bCs/>
                <w:iCs/>
              </w:rPr>
              <w:t>parcelles agricoles, conformément au PAR validé ;</w:t>
            </w:r>
          </w:p>
          <w:p w14:paraId="672FCB1E" w14:textId="77777777" w:rsidR="00236096" w:rsidRPr="002B05D7" w:rsidRDefault="00236096" w:rsidP="009A62B9">
            <w:pPr>
              <w:numPr>
                <w:ilvl w:val="0"/>
                <w:numId w:val="270"/>
              </w:numPr>
              <w:autoSpaceDE w:val="0"/>
              <w:autoSpaceDN w:val="0"/>
              <w:adjustRightInd w:val="0"/>
              <w:contextualSpacing/>
              <w:jc w:val="both"/>
              <w:rPr>
                <w:bCs/>
                <w:iCs/>
              </w:rPr>
            </w:pPr>
            <w:r w:rsidRPr="002B05D7">
              <w:rPr>
                <w:bCs/>
                <w:iCs/>
              </w:rPr>
              <w:t>Appliquer rigoureusement et de façon complète les dispositions prévues par le PAR ;</w:t>
            </w:r>
          </w:p>
          <w:p w14:paraId="2F903E40" w14:textId="77777777" w:rsidR="00236096" w:rsidRPr="002B05D7" w:rsidRDefault="00236096" w:rsidP="009A62B9">
            <w:pPr>
              <w:numPr>
                <w:ilvl w:val="0"/>
                <w:numId w:val="270"/>
              </w:numPr>
              <w:autoSpaceDE w:val="0"/>
              <w:autoSpaceDN w:val="0"/>
              <w:adjustRightInd w:val="0"/>
              <w:contextualSpacing/>
              <w:jc w:val="both"/>
              <w:rPr>
                <w:bCs/>
                <w:iCs/>
              </w:rPr>
            </w:pPr>
            <w:r w:rsidRPr="002B05D7">
              <w:rPr>
                <w:bCs/>
                <w:iCs/>
              </w:rPr>
              <w:t>Appliquer les dispositions prévues par le MGP en cas de plaintes.</w:t>
            </w:r>
          </w:p>
          <w:p w14:paraId="7509B917" w14:textId="77777777" w:rsidR="00236096" w:rsidRPr="002B05D7" w:rsidRDefault="00236096" w:rsidP="009A62B9">
            <w:pPr>
              <w:autoSpaceDE w:val="0"/>
              <w:autoSpaceDN w:val="0"/>
              <w:adjustRightInd w:val="0"/>
              <w:ind w:left="360"/>
              <w:contextualSpacing/>
              <w:jc w:val="both"/>
              <w:rPr>
                <w:bCs/>
                <w:iCs/>
              </w:rPr>
            </w:pPr>
          </w:p>
        </w:tc>
      </w:tr>
      <w:tr w:rsidR="00236096" w:rsidRPr="002B05D7" w14:paraId="76FDA569" w14:textId="77777777" w:rsidTr="00CE4C39">
        <w:tc>
          <w:tcPr>
            <w:tcW w:w="877" w:type="pct"/>
          </w:tcPr>
          <w:p w14:paraId="79EB8E85" w14:textId="77777777" w:rsidR="00236096" w:rsidRPr="002B05D7" w:rsidRDefault="00236096" w:rsidP="009A62B9">
            <w:pPr>
              <w:tabs>
                <w:tab w:val="left" w:pos="1305"/>
              </w:tabs>
              <w:jc w:val="both"/>
              <w:rPr>
                <w:i/>
              </w:rPr>
            </w:pPr>
            <w:r w:rsidRPr="002B05D7">
              <w:rPr>
                <w:b/>
              </w:rPr>
              <w:t>Avec atténuation</w:t>
            </w:r>
          </w:p>
        </w:tc>
        <w:tc>
          <w:tcPr>
            <w:tcW w:w="823" w:type="pct"/>
          </w:tcPr>
          <w:p w14:paraId="5CC77010" w14:textId="77777777" w:rsidR="00236096" w:rsidRPr="002B05D7" w:rsidRDefault="00236096" w:rsidP="009A62B9">
            <w:pPr>
              <w:autoSpaceDE w:val="0"/>
              <w:autoSpaceDN w:val="0"/>
              <w:adjustRightInd w:val="0"/>
              <w:jc w:val="both"/>
              <w:rPr>
                <w:b/>
                <w:bCs/>
                <w:iCs/>
              </w:rPr>
            </w:pPr>
            <w:r w:rsidRPr="002B05D7">
              <w:rPr>
                <w:b/>
                <w:bCs/>
                <w:iCs/>
              </w:rPr>
              <w:t>Faible</w:t>
            </w:r>
          </w:p>
        </w:tc>
        <w:tc>
          <w:tcPr>
            <w:tcW w:w="822" w:type="pct"/>
          </w:tcPr>
          <w:p w14:paraId="6A22F771" w14:textId="77777777" w:rsidR="00236096" w:rsidRPr="002B05D7" w:rsidRDefault="00236096" w:rsidP="009A62B9">
            <w:pPr>
              <w:autoSpaceDE w:val="0"/>
              <w:autoSpaceDN w:val="0"/>
              <w:adjustRightInd w:val="0"/>
              <w:jc w:val="both"/>
              <w:rPr>
                <w:b/>
                <w:bCs/>
                <w:iCs/>
              </w:rPr>
            </w:pPr>
            <w:r w:rsidRPr="002B05D7">
              <w:rPr>
                <w:b/>
                <w:bCs/>
                <w:iCs/>
              </w:rPr>
              <w:t>Ponctuelle</w:t>
            </w:r>
          </w:p>
        </w:tc>
        <w:tc>
          <w:tcPr>
            <w:tcW w:w="822" w:type="pct"/>
          </w:tcPr>
          <w:p w14:paraId="5A7B9DE3" w14:textId="77777777" w:rsidR="00236096" w:rsidRPr="002B05D7" w:rsidRDefault="00236096" w:rsidP="009A62B9">
            <w:pPr>
              <w:autoSpaceDE w:val="0"/>
              <w:autoSpaceDN w:val="0"/>
              <w:adjustRightInd w:val="0"/>
              <w:jc w:val="both"/>
              <w:rPr>
                <w:b/>
                <w:bCs/>
                <w:iCs/>
              </w:rPr>
            </w:pPr>
            <w:r w:rsidRPr="002B05D7">
              <w:rPr>
                <w:b/>
                <w:bCs/>
                <w:iCs/>
              </w:rPr>
              <w:t>Courte</w:t>
            </w:r>
          </w:p>
        </w:tc>
        <w:tc>
          <w:tcPr>
            <w:tcW w:w="823" w:type="pct"/>
            <w:shd w:val="clear" w:color="auto" w:fill="92D050"/>
          </w:tcPr>
          <w:p w14:paraId="5365069F" w14:textId="77777777" w:rsidR="00236096" w:rsidRPr="002B05D7" w:rsidRDefault="00236096" w:rsidP="009A62B9">
            <w:pPr>
              <w:tabs>
                <w:tab w:val="left" w:pos="1305"/>
              </w:tabs>
              <w:jc w:val="both"/>
              <w:rPr>
                <w:b/>
                <w:bCs/>
                <w:iCs/>
              </w:rPr>
            </w:pPr>
            <w:r w:rsidRPr="002B05D7">
              <w:rPr>
                <w:b/>
                <w:bCs/>
                <w:iCs/>
              </w:rPr>
              <w:t>Mineure</w:t>
            </w:r>
          </w:p>
        </w:tc>
        <w:tc>
          <w:tcPr>
            <w:tcW w:w="833" w:type="pct"/>
            <w:shd w:val="clear" w:color="auto" w:fill="auto"/>
          </w:tcPr>
          <w:p w14:paraId="65BBF6F3" w14:textId="77777777" w:rsidR="00236096" w:rsidRPr="002B05D7" w:rsidRDefault="00236096" w:rsidP="009A62B9">
            <w:pPr>
              <w:tabs>
                <w:tab w:val="left" w:pos="1305"/>
              </w:tabs>
              <w:jc w:val="both"/>
              <w:rPr>
                <w:b/>
                <w:bCs/>
                <w:iCs/>
              </w:rPr>
            </w:pPr>
          </w:p>
        </w:tc>
      </w:tr>
    </w:tbl>
    <w:p w14:paraId="7BBFA4E0" w14:textId="77777777" w:rsidR="00236096" w:rsidRPr="002B05D7" w:rsidRDefault="00236096" w:rsidP="009A62B9">
      <w:pPr>
        <w:autoSpaceDE w:val="0"/>
        <w:autoSpaceDN w:val="0"/>
        <w:adjustRightInd w:val="0"/>
        <w:jc w:val="both"/>
        <w:rPr>
          <w:bCs/>
          <w:iCs/>
        </w:rPr>
      </w:pPr>
    </w:p>
    <w:p w14:paraId="02252FC6" w14:textId="77777777" w:rsidR="00236096" w:rsidRPr="002B05D7" w:rsidRDefault="00236096" w:rsidP="009A62B9">
      <w:pPr>
        <w:pStyle w:val="impact5"/>
        <w:numPr>
          <w:ilvl w:val="0"/>
          <w:numId w:val="297"/>
        </w:numPr>
        <w:jc w:val="both"/>
        <w:rPr>
          <w:b/>
          <w:bCs/>
          <w:iCs/>
          <w:lang w:val="fr-FR"/>
        </w:rPr>
      </w:pPr>
      <w:r w:rsidRPr="002B05D7">
        <w:rPr>
          <w:b/>
          <w:bCs/>
          <w:iCs/>
          <w:lang w:val="fr-FR"/>
        </w:rPr>
        <w:t xml:space="preserve">Impact- 12: Empiètement sur les zones de pâturages et de parcours du bétail </w:t>
      </w:r>
    </w:p>
    <w:p w14:paraId="7B55CE2C" w14:textId="7F8E20FB" w:rsidR="00236096" w:rsidRPr="002B05D7" w:rsidRDefault="00236096" w:rsidP="005D1BB2">
      <w:pPr>
        <w:autoSpaceDE w:val="0"/>
        <w:autoSpaceDN w:val="0"/>
        <w:adjustRightInd w:val="0"/>
        <w:jc w:val="both"/>
        <w:rPr>
          <w:b/>
        </w:rPr>
      </w:pPr>
      <w:r w:rsidRPr="002B05D7">
        <w:rPr>
          <w:bCs/>
          <w:iCs/>
        </w:rPr>
        <w:t xml:space="preserve">L’emprise de l’aire d’étude restreinte </w:t>
      </w:r>
      <w:r w:rsidR="0093075A">
        <w:rPr>
          <w:bCs/>
          <w:iCs/>
        </w:rPr>
        <w:t>de la route</w:t>
      </w:r>
      <w:r w:rsidRPr="002B05D7">
        <w:rPr>
          <w:bCs/>
          <w:iCs/>
        </w:rPr>
        <w:t xml:space="preserve"> empiète</w:t>
      </w:r>
      <w:r w:rsidRPr="002B05D7">
        <w:t xml:space="preserve"> sur </w:t>
      </w:r>
      <w:r w:rsidR="00593970">
        <w:rPr>
          <w:b/>
        </w:rPr>
        <w:t xml:space="preserve"> </w:t>
      </w:r>
      <w:r w:rsidRPr="002B05D7">
        <w:t xml:space="preserve">un enclos de bétail noté dans le village de Walan Sinthiourou, </w:t>
      </w:r>
      <w:r w:rsidRPr="002B05D7">
        <w:rPr>
          <w:bCs/>
          <w:iCs/>
        </w:rPr>
        <w:t>des aires de pâturages et de parcours à Lesfalo et Walan Sinthiourou</w:t>
      </w:r>
      <w:r w:rsidRPr="002B05D7">
        <w:t xml:space="preserve">. </w:t>
      </w:r>
    </w:p>
    <w:p w14:paraId="25D359BC" w14:textId="28F9F022" w:rsidR="00236096" w:rsidRPr="002B05D7" w:rsidRDefault="00236096" w:rsidP="009A62B9">
      <w:pPr>
        <w:autoSpaceDE w:val="0"/>
        <w:autoSpaceDN w:val="0"/>
        <w:adjustRightInd w:val="0"/>
        <w:jc w:val="both"/>
      </w:pPr>
      <w:r w:rsidRPr="002B05D7">
        <w:rPr>
          <w:bCs/>
          <w:iCs/>
        </w:rPr>
        <w:t xml:space="preserve">La construction </w:t>
      </w:r>
      <w:r w:rsidR="0093075A">
        <w:rPr>
          <w:bCs/>
          <w:iCs/>
        </w:rPr>
        <w:t>de la route</w:t>
      </w:r>
      <w:r w:rsidRPr="002B05D7">
        <w:rPr>
          <w:bCs/>
          <w:iCs/>
        </w:rPr>
        <w:t xml:space="preserve"> entrainera </w:t>
      </w:r>
      <w:r w:rsidR="00593970">
        <w:rPr>
          <w:bCs/>
          <w:iCs/>
        </w:rPr>
        <w:t>une</w:t>
      </w:r>
      <w:r w:rsidR="00593970" w:rsidRPr="002B05D7">
        <w:rPr>
          <w:bCs/>
          <w:iCs/>
        </w:rPr>
        <w:t xml:space="preserve"> </w:t>
      </w:r>
      <w:r w:rsidRPr="002B05D7">
        <w:rPr>
          <w:bCs/>
          <w:iCs/>
        </w:rPr>
        <w:t xml:space="preserve">perte </w:t>
      </w:r>
      <w:r w:rsidR="00690C0C" w:rsidRPr="002B05D7">
        <w:rPr>
          <w:bCs/>
          <w:iCs/>
        </w:rPr>
        <w:t>partielle d</w:t>
      </w:r>
      <w:r w:rsidR="00593970">
        <w:rPr>
          <w:bCs/>
          <w:iCs/>
        </w:rPr>
        <w:t xml:space="preserve">’1 </w:t>
      </w:r>
      <w:r w:rsidRPr="002B05D7">
        <w:rPr>
          <w:b/>
          <w:iCs/>
        </w:rPr>
        <w:t>enclos</w:t>
      </w:r>
      <w:r w:rsidRPr="002B05D7">
        <w:rPr>
          <w:bCs/>
          <w:iCs/>
        </w:rPr>
        <w:t xml:space="preserve"> de bétails et la perturbation de la mobilité du cheptel</w:t>
      </w:r>
      <w:r w:rsidRPr="002B05D7">
        <w:t>. Toutefois, l’impact sera d’importance moyenne.</w:t>
      </w:r>
    </w:p>
    <w:p w14:paraId="38263C91" w14:textId="68639256" w:rsidR="00236096" w:rsidRPr="002B05D7" w:rsidRDefault="00236096" w:rsidP="009A62B9">
      <w:pPr>
        <w:keepNext/>
        <w:tabs>
          <w:tab w:val="left" w:pos="4536"/>
        </w:tabs>
        <w:jc w:val="both"/>
        <w:rPr>
          <w:b/>
          <w:bCs/>
          <w:iCs/>
        </w:rPr>
      </w:pPr>
      <w:bookmarkStart w:id="184" w:name="_Toc158375616"/>
      <w:r w:rsidRPr="002B05D7">
        <w:rPr>
          <w:b/>
          <w:bCs/>
          <w:iCs/>
        </w:rPr>
        <w:t xml:space="preserve">Tableau </w:t>
      </w:r>
      <w:r w:rsidR="00C622FD">
        <w:rPr>
          <w:b/>
          <w:bCs/>
          <w:iCs/>
        </w:rPr>
        <w:fldChar w:fldCharType="begin"/>
      </w:r>
      <w:r w:rsidR="00C622FD">
        <w:rPr>
          <w:b/>
          <w:bCs/>
          <w:iCs/>
        </w:rPr>
        <w:instrText xml:space="preserve"> SEQ TABLEAU \* ARABIC </w:instrText>
      </w:r>
      <w:r w:rsidR="00C622FD">
        <w:rPr>
          <w:b/>
          <w:bCs/>
          <w:iCs/>
        </w:rPr>
        <w:fldChar w:fldCharType="separate"/>
      </w:r>
      <w:r w:rsidR="002E7676">
        <w:rPr>
          <w:b/>
          <w:bCs/>
          <w:iCs/>
          <w:noProof/>
        </w:rPr>
        <w:t>64</w:t>
      </w:r>
      <w:r w:rsidR="00C622FD">
        <w:rPr>
          <w:b/>
          <w:bCs/>
          <w:iCs/>
        </w:rPr>
        <w:fldChar w:fldCharType="end"/>
      </w:r>
      <w:r w:rsidRPr="002B05D7">
        <w:rPr>
          <w:b/>
          <w:bCs/>
          <w:iCs/>
        </w:rPr>
        <w:t> : Résumé de l’évaluation des pertes de pâturages et de parcours</w:t>
      </w:r>
      <w:r w:rsidRPr="002B05D7">
        <w:rPr>
          <w:b/>
        </w:rPr>
        <w:t xml:space="preserve"> du bétail</w:t>
      </w:r>
      <w:bookmarkEnd w:id="184"/>
    </w:p>
    <w:tbl>
      <w:tblPr>
        <w:tblStyle w:val="csastandard4"/>
        <w:tblW w:w="5000" w:type="pct"/>
        <w:tblLook w:val="04A0" w:firstRow="1" w:lastRow="0" w:firstColumn="1" w:lastColumn="0" w:noHBand="0" w:noVBand="1"/>
      </w:tblPr>
      <w:tblGrid>
        <w:gridCol w:w="1591"/>
        <w:gridCol w:w="1491"/>
        <w:gridCol w:w="1489"/>
        <w:gridCol w:w="1489"/>
        <w:gridCol w:w="1491"/>
        <w:gridCol w:w="1509"/>
      </w:tblGrid>
      <w:tr w:rsidR="00236096" w:rsidRPr="002B05D7" w14:paraId="6659888E" w14:textId="77777777" w:rsidTr="00CE4C39">
        <w:tc>
          <w:tcPr>
            <w:tcW w:w="5000" w:type="pct"/>
            <w:gridSpan w:val="6"/>
            <w:shd w:val="clear" w:color="auto" w:fill="FFE599" w:themeFill="accent4" w:themeFillTint="66"/>
          </w:tcPr>
          <w:p w14:paraId="2DEE5427" w14:textId="77777777" w:rsidR="00236096" w:rsidRPr="002B05D7" w:rsidRDefault="00236096" w:rsidP="009A62B9">
            <w:pPr>
              <w:tabs>
                <w:tab w:val="left" w:pos="1305"/>
              </w:tabs>
              <w:jc w:val="both"/>
              <w:rPr>
                <w:b/>
              </w:rPr>
            </w:pPr>
            <w:r w:rsidRPr="002B05D7">
              <w:rPr>
                <w:b/>
              </w:rPr>
              <w:t xml:space="preserve">IMP-12. </w:t>
            </w:r>
            <w:r w:rsidRPr="002B05D7">
              <w:rPr>
                <w:b/>
                <w:bCs/>
                <w:iCs/>
              </w:rPr>
              <w:t xml:space="preserve">Empiètement sur les zones </w:t>
            </w:r>
            <w:r w:rsidRPr="002B05D7">
              <w:rPr>
                <w:b/>
              </w:rPr>
              <w:t>de pâturages et de parcours du bétail</w:t>
            </w:r>
          </w:p>
          <w:p w14:paraId="2B1F2EF7" w14:textId="77777777" w:rsidR="00236096" w:rsidRPr="002B05D7" w:rsidRDefault="00236096" w:rsidP="009A62B9">
            <w:pPr>
              <w:tabs>
                <w:tab w:val="left" w:pos="1305"/>
              </w:tabs>
              <w:jc w:val="both"/>
              <w:rPr>
                <w:b/>
              </w:rPr>
            </w:pPr>
          </w:p>
        </w:tc>
      </w:tr>
      <w:tr w:rsidR="00236096" w:rsidRPr="002B05D7" w14:paraId="759B6694" w14:textId="77777777" w:rsidTr="00CE4C39">
        <w:tc>
          <w:tcPr>
            <w:tcW w:w="5000" w:type="pct"/>
            <w:gridSpan w:val="6"/>
          </w:tcPr>
          <w:p w14:paraId="13D88CBA" w14:textId="177E081E" w:rsidR="00236096" w:rsidRPr="002B05D7" w:rsidRDefault="00236096" w:rsidP="009A62B9">
            <w:pPr>
              <w:tabs>
                <w:tab w:val="left" w:pos="1305"/>
              </w:tabs>
              <w:jc w:val="both"/>
              <w:rPr>
                <w:b/>
              </w:rPr>
            </w:pPr>
            <w:r w:rsidRPr="002B05D7">
              <w:rPr>
                <w:b/>
              </w:rPr>
              <w:t xml:space="preserve">Activité : </w:t>
            </w:r>
            <w:r w:rsidRPr="002B05D7">
              <w:t xml:space="preserve">Construction </w:t>
            </w:r>
            <w:r w:rsidR="0093075A">
              <w:t>de la route</w:t>
            </w:r>
          </w:p>
        </w:tc>
      </w:tr>
      <w:tr w:rsidR="00236096" w:rsidRPr="002B05D7" w14:paraId="0F6FEC10" w14:textId="77777777" w:rsidTr="00CE4C39">
        <w:tc>
          <w:tcPr>
            <w:tcW w:w="877" w:type="pct"/>
          </w:tcPr>
          <w:p w14:paraId="65BB1FA5" w14:textId="77777777" w:rsidR="00236096" w:rsidRPr="002B05D7" w:rsidRDefault="00236096" w:rsidP="009A62B9">
            <w:pPr>
              <w:tabs>
                <w:tab w:val="left" w:pos="1305"/>
              </w:tabs>
              <w:jc w:val="both"/>
              <w:rPr>
                <w:b/>
              </w:rPr>
            </w:pPr>
            <w:r w:rsidRPr="002B05D7">
              <w:rPr>
                <w:b/>
              </w:rPr>
              <w:t>Critère</w:t>
            </w:r>
          </w:p>
        </w:tc>
        <w:tc>
          <w:tcPr>
            <w:tcW w:w="823" w:type="pct"/>
          </w:tcPr>
          <w:p w14:paraId="56B9DBBA" w14:textId="77777777" w:rsidR="00236096" w:rsidRPr="002B05D7" w:rsidRDefault="00236096" w:rsidP="009A62B9">
            <w:pPr>
              <w:tabs>
                <w:tab w:val="left" w:pos="1305"/>
              </w:tabs>
              <w:jc w:val="both"/>
              <w:rPr>
                <w:b/>
              </w:rPr>
            </w:pPr>
            <w:r w:rsidRPr="002B05D7">
              <w:rPr>
                <w:b/>
              </w:rPr>
              <w:t>Intensité</w:t>
            </w:r>
          </w:p>
        </w:tc>
        <w:tc>
          <w:tcPr>
            <w:tcW w:w="822" w:type="pct"/>
          </w:tcPr>
          <w:p w14:paraId="332F3FCB" w14:textId="77777777" w:rsidR="00236096" w:rsidRPr="002B05D7" w:rsidRDefault="00236096" w:rsidP="009A62B9">
            <w:pPr>
              <w:tabs>
                <w:tab w:val="left" w:pos="1305"/>
              </w:tabs>
              <w:jc w:val="both"/>
              <w:rPr>
                <w:b/>
              </w:rPr>
            </w:pPr>
            <w:r w:rsidRPr="002B05D7">
              <w:rPr>
                <w:b/>
              </w:rPr>
              <w:t>Etendue</w:t>
            </w:r>
          </w:p>
        </w:tc>
        <w:tc>
          <w:tcPr>
            <w:tcW w:w="822" w:type="pct"/>
          </w:tcPr>
          <w:p w14:paraId="36AF24B1" w14:textId="77777777" w:rsidR="00236096" w:rsidRPr="002B05D7" w:rsidRDefault="00236096" w:rsidP="009A62B9">
            <w:pPr>
              <w:tabs>
                <w:tab w:val="left" w:pos="1305"/>
              </w:tabs>
              <w:jc w:val="both"/>
              <w:rPr>
                <w:b/>
              </w:rPr>
            </w:pPr>
            <w:r w:rsidRPr="002B05D7">
              <w:rPr>
                <w:b/>
              </w:rPr>
              <w:t>Durée</w:t>
            </w:r>
          </w:p>
        </w:tc>
        <w:tc>
          <w:tcPr>
            <w:tcW w:w="823" w:type="pct"/>
          </w:tcPr>
          <w:p w14:paraId="781F5AE3" w14:textId="77777777" w:rsidR="00236096" w:rsidRPr="002B05D7" w:rsidRDefault="00236096" w:rsidP="009A62B9">
            <w:pPr>
              <w:tabs>
                <w:tab w:val="left" w:pos="1305"/>
              </w:tabs>
              <w:jc w:val="both"/>
              <w:rPr>
                <w:b/>
              </w:rPr>
            </w:pPr>
            <w:r w:rsidRPr="002B05D7">
              <w:rPr>
                <w:b/>
              </w:rPr>
              <w:t>Importance</w:t>
            </w:r>
          </w:p>
        </w:tc>
        <w:tc>
          <w:tcPr>
            <w:tcW w:w="833" w:type="pct"/>
          </w:tcPr>
          <w:p w14:paraId="65EEA655" w14:textId="77777777" w:rsidR="00236096" w:rsidRPr="002B05D7" w:rsidRDefault="00236096" w:rsidP="009A62B9">
            <w:pPr>
              <w:tabs>
                <w:tab w:val="left" w:pos="1305"/>
              </w:tabs>
              <w:jc w:val="both"/>
              <w:rPr>
                <w:b/>
              </w:rPr>
            </w:pPr>
            <w:r w:rsidRPr="002B05D7">
              <w:rPr>
                <w:b/>
              </w:rPr>
              <w:t>Réversibilité</w:t>
            </w:r>
          </w:p>
        </w:tc>
      </w:tr>
      <w:tr w:rsidR="00236096" w:rsidRPr="002B05D7" w14:paraId="23FC34BA" w14:textId="77777777" w:rsidTr="00CE4C39">
        <w:trPr>
          <w:trHeight w:val="70"/>
        </w:trPr>
        <w:tc>
          <w:tcPr>
            <w:tcW w:w="877" w:type="pct"/>
          </w:tcPr>
          <w:p w14:paraId="53BFEBD7" w14:textId="77777777" w:rsidR="00236096" w:rsidRPr="002B05D7" w:rsidRDefault="00236096" w:rsidP="009A62B9">
            <w:pPr>
              <w:tabs>
                <w:tab w:val="left" w:pos="1305"/>
              </w:tabs>
              <w:jc w:val="both"/>
              <w:rPr>
                <w:i/>
              </w:rPr>
            </w:pPr>
            <w:r w:rsidRPr="002B05D7">
              <w:rPr>
                <w:b/>
              </w:rPr>
              <w:t>Sans atténuation</w:t>
            </w:r>
          </w:p>
        </w:tc>
        <w:tc>
          <w:tcPr>
            <w:tcW w:w="823" w:type="pct"/>
          </w:tcPr>
          <w:p w14:paraId="04C782A2" w14:textId="77777777" w:rsidR="00236096" w:rsidRPr="002B05D7" w:rsidRDefault="00236096" w:rsidP="009A62B9">
            <w:pPr>
              <w:tabs>
                <w:tab w:val="left" w:pos="1305"/>
              </w:tabs>
              <w:jc w:val="both"/>
              <w:rPr>
                <w:b/>
              </w:rPr>
            </w:pPr>
            <w:r w:rsidRPr="002B05D7">
              <w:rPr>
                <w:b/>
              </w:rPr>
              <w:t>Moyenne</w:t>
            </w:r>
          </w:p>
        </w:tc>
        <w:tc>
          <w:tcPr>
            <w:tcW w:w="822" w:type="pct"/>
          </w:tcPr>
          <w:p w14:paraId="74EB2710" w14:textId="77777777" w:rsidR="00236096" w:rsidRPr="002B05D7" w:rsidRDefault="00236096" w:rsidP="009A62B9">
            <w:pPr>
              <w:tabs>
                <w:tab w:val="left" w:pos="1305"/>
              </w:tabs>
              <w:jc w:val="both"/>
              <w:rPr>
                <w:b/>
              </w:rPr>
            </w:pPr>
            <w:r w:rsidRPr="002B05D7">
              <w:rPr>
                <w:b/>
              </w:rPr>
              <w:t>Moyenne</w:t>
            </w:r>
          </w:p>
        </w:tc>
        <w:tc>
          <w:tcPr>
            <w:tcW w:w="822" w:type="pct"/>
          </w:tcPr>
          <w:p w14:paraId="7C468313" w14:textId="77777777" w:rsidR="00236096" w:rsidRPr="002B05D7" w:rsidRDefault="00236096" w:rsidP="009A62B9">
            <w:pPr>
              <w:tabs>
                <w:tab w:val="left" w:pos="1305"/>
              </w:tabs>
              <w:jc w:val="both"/>
              <w:rPr>
                <w:b/>
              </w:rPr>
            </w:pPr>
            <w:r w:rsidRPr="002B05D7">
              <w:rPr>
                <w:b/>
              </w:rPr>
              <w:t>Longue</w:t>
            </w:r>
          </w:p>
        </w:tc>
        <w:tc>
          <w:tcPr>
            <w:tcW w:w="823" w:type="pct"/>
            <w:shd w:val="clear" w:color="auto" w:fill="FFFF00"/>
          </w:tcPr>
          <w:p w14:paraId="381F7041" w14:textId="77777777" w:rsidR="00236096" w:rsidRPr="002B05D7" w:rsidRDefault="00236096" w:rsidP="009A62B9">
            <w:pPr>
              <w:tabs>
                <w:tab w:val="left" w:pos="1305"/>
              </w:tabs>
              <w:jc w:val="both"/>
              <w:rPr>
                <w:b/>
                <w:bCs/>
                <w:iCs/>
              </w:rPr>
            </w:pPr>
            <w:r w:rsidRPr="002B05D7">
              <w:rPr>
                <w:b/>
                <w:bCs/>
                <w:iCs/>
              </w:rPr>
              <w:t>Moyenne</w:t>
            </w:r>
          </w:p>
        </w:tc>
        <w:tc>
          <w:tcPr>
            <w:tcW w:w="833" w:type="pct"/>
            <w:shd w:val="clear" w:color="auto" w:fill="auto"/>
          </w:tcPr>
          <w:p w14:paraId="29224D4C" w14:textId="77777777" w:rsidR="00236096" w:rsidRPr="002B05D7" w:rsidRDefault="00236096" w:rsidP="009A62B9">
            <w:pPr>
              <w:tabs>
                <w:tab w:val="left" w:pos="1305"/>
              </w:tabs>
              <w:jc w:val="both"/>
              <w:rPr>
                <w:b/>
              </w:rPr>
            </w:pPr>
            <w:r w:rsidRPr="002B05D7">
              <w:rPr>
                <w:b/>
                <w:bCs/>
                <w:iCs/>
              </w:rPr>
              <w:t>Irréversible</w:t>
            </w:r>
          </w:p>
        </w:tc>
      </w:tr>
      <w:tr w:rsidR="00236096" w:rsidRPr="002B05D7" w14:paraId="00EC4CE2" w14:textId="77777777" w:rsidTr="00CE4C39">
        <w:tc>
          <w:tcPr>
            <w:tcW w:w="877" w:type="pct"/>
          </w:tcPr>
          <w:p w14:paraId="1D7F8E6D" w14:textId="77777777" w:rsidR="00236096" w:rsidRPr="002B05D7" w:rsidRDefault="00236096" w:rsidP="009A62B9">
            <w:pPr>
              <w:tabs>
                <w:tab w:val="left" w:pos="1305"/>
              </w:tabs>
              <w:jc w:val="both"/>
              <w:rPr>
                <w:i/>
              </w:rPr>
            </w:pPr>
            <w:r w:rsidRPr="002B05D7">
              <w:rPr>
                <w:b/>
              </w:rPr>
              <w:t>Mesures d'atténuation</w:t>
            </w:r>
          </w:p>
        </w:tc>
        <w:tc>
          <w:tcPr>
            <w:tcW w:w="4123" w:type="pct"/>
            <w:gridSpan w:val="5"/>
          </w:tcPr>
          <w:p w14:paraId="4187B0AF" w14:textId="77777777" w:rsidR="00236096" w:rsidRPr="002B05D7" w:rsidRDefault="00236096" w:rsidP="009A62B9">
            <w:pPr>
              <w:numPr>
                <w:ilvl w:val="0"/>
                <w:numId w:val="270"/>
              </w:numPr>
              <w:autoSpaceDE w:val="0"/>
              <w:autoSpaceDN w:val="0"/>
              <w:adjustRightInd w:val="0"/>
              <w:contextualSpacing/>
              <w:jc w:val="both"/>
              <w:rPr>
                <w:bCs/>
                <w:iCs/>
              </w:rPr>
            </w:pPr>
            <w:r w:rsidRPr="002B05D7">
              <w:rPr>
                <w:bCs/>
                <w:iCs/>
              </w:rPr>
              <w:t>Se concerter avec la population concernée et les élus sur les voies de passage du bétail ;</w:t>
            </w:r>
          </w:p>
          <w:p w14:paraId="19D0CEA0" w14:textId="77777777" w:rsidR="00236096" w:rsidRPr="002B05D7" w:rsidRDefault="00236096" w:rsidP="009A62B9">
            <w:pPr>
              <w:numPr>
                <w:ilvl w:val="0"/>
                <w:numId w:val="270"/>
              </w:numPr>
              <w:autoSpaceDE w:val="0"/>
              <w:autoSpaceDN w:val="0"/>
              <w:adjustRightInd w:val="0"/>
              <w:contextualSpacing/>
              <w:jc w:val="both"/>
              <w:rPr>
                <w:bCs/>
                <w:iCs/>
              </w:rPr>
            </w:pPr>
            <w:r w:rsidRPr="002B05D7">
              <w:rPr>
                <w:bCs/>
                <w:iCs/>
              </w:rPr>
              <w:t>Mettre en place des balises et de nouvelles voies de passage</w:t>
            </w:r>
          </w:p>
          <w:p w14:paraId="78B633C0" w14:textId="77777777" w:rsidR="00236096" w:rsidRPr="002B05D7" w:rsidRDefault="00236096" w:rsidP="009A62B9">
            <w:pPr>
              <w:autoSpaceDE w:val="0"/>
              <w:autoSpaceDN w:val="0"/>
              <w:adjustRightInd w:val="0"/>
              <w:contextualSpacing/>
              <w:jc w:val="both"/>
              <w:rPr>
                <w:bCs/>
                <w:iCs/>
              </w:rPr>
            </w:pPr>
          </w:p>
        </w:tc>
      </w:tr>
      <w:tr w:rsidR="00236096" w:rsidRPr="002B05D7" w14:paraId="643D6B6B" w14:textId="77777777" w:rsidTr="00CE4C39">
        <w:tc>
          <w:tcPr>
            <w:tcW w:w="877" w:type="pct"/>
          </w:tcPr>
          <w:p w14:paraId="044E1E98" w14:textId="77777777" w:rsidR="00236096" w:rsidRPr="002B05D7" w:rsidRDefault="00236096" w:rsidP="009A62B9">
            <w:pPr>
              <w:tabs>
                <w:tab w:val="left" w:pos="1305"/>
              </w:tabs>
              <w:jc w:val="both"/>
              <w:rPr>
                <w:i/>
              </w:rPr>
            </w:pPr>
            <w:r w:rsidRPr="002B05D7">
              <w:rPr>
                <w:b/>
              </w:rPr>
              <w:t>Avec atténuation</w:t>
            </w:r>
          </w:p>
        </w:tc>
        <w:tc>
          <w:tcPr>
            <w:tcW w:w="823" w:type="pct"/>
          </w:tcPr>
          <w:p w14:paraId="43F8724E" w14:textId="77777777" w:rsidR="00236096" w:rsidRPr="002B05D7" w:rsidRDefault="00236096" w:rsidP="009A62B9">
            <w:pPr>
              <w:autoSpaceDE w:val="0"/>
              <w:autoSpaceDN w:val="0"/>
              <w:adjustRightInd w:val="0"/>
              <w:jc w:val="both"/>
              <w:rPr>
                <w:b/>
                <w:bCs/>
                <w:iCs/>
              </w:rPr>
            </w:pPr>
            <w:r w:rsidRPr="002B05D7">
              <w:rPr>
                <w:b/>
                <w:bCs/>
                <w:iCs/>
              </w:rPr>
              <w:t>Faible</w:t>
            </w:r>
          </w:p>
        </w:tc>
        <w:tc>
          <w:tcPr>
            <w:tcW w:w="822" w:type="pct"/>
          </w:tcPr>
          <w:p w14:paraId="2D45EB71" w14:textId="77777777" w:rsidR="00236096" w:rsidRPr="002B05D7" w:rsidRDefault="00236096" w:rsidP="009A62B9">
            <w:pPr>
              <w:autoSpaceDE w:val="0"/>
              <w:autoSpaceDN w:val="0"/>
              <w:adjustRightInd w:val="0"/>
              <w:jc w:val="both"/>
              <w:rPr>
                <w:b/>
                <w:bCs/>
                <w:iCs/>
              </w:rPr>
            </w:pPr>
            <w:r w:rsidRPr="002B05D7">
              <w:rPr>
                <w:b/>
                <w:bCs/>
                <w:iCs/>
              </w:rPr>
              <w:t>Ponctuelle</w:t>
            </w:r>
          </w:p>
        </w:tc>
        <w:tc>
          <w:tcPr>
            <w:tcW w:w="822" w:type="pct"/>
          </w:tcPr>
          <w:p w14:paraId="6E66251D" w14:textId="77777777" w:rsidR="00236096" w:rsidRPr="002B05D7" w:rsidRDefault="00236096" w:rsidP="009A62B9">
            <w:pPr>
              <w:autoSpaceDE w:val="0"/>
              <w:autoSpaceDN w:val="0"/>
              <w:adjustRightInd w:val="0"/>
              <w:jc w:val="both"/>
              <w:rPr>
                <w:b/>
                <w:bCs/>
                <w:iCs/>
              </w:rPr>
            </w:pPr>
            <w:r w:rsidRPr="002B05D7">
              <w:rPr>
                <w:b/>
                <w:bCs/>
                <w:iCs/>
              </w:rPr>
              <w:t>Courte</w:t>
            </w:r>
          </w:p>
        </w:tc>
        <w:tc>
          <w:tcPr>
            <w:tcW w:w="823" w:type="pct"/>
            <w:shd w:val="clear" w:color="auto" w:fill="92D050"/>
          </w:tcPr>
          <w:p w14:paraId="5FAACC49" w14:textId="77777777" w:rsidR="00236096" w:rsidRPr="002B05D7" w:rsidRDefault="00236096" w:rsidP="009A62B9">
            <w:pPr>
              <w:tabs>
                <w:tab w:val="left" w:pos="1305"/>
              </w:tabs>
              <w:jc w:val="both"/>
              <w:rPr>
                <w:b/>
                <w:bCs/>
                <w:iCs/>
              </w:rPr>
            </w:pPr>
            <w:r w:rsidRPr="002B05D7">
              <w:rPr>
                <w:b/>
                <w:bCs/>
                <w:iCs/>
              </w:rPr>
              <w:t xml:space="preserve">Mineure </w:t>
            </w:r>
          </w:p>
        </w:tc>
        <w:tc>
          <w:tcPr>
            <w:tcW w:w="833" w:type="pct"/>
            <w:shd w:val="clear" w:color="auto" w:fill="auto"/>
          </w:tcPr>
          <w:p w14:paraId="366BE503" w14:textId="77777777" w:rsidR="00236096" w:rsidRPr="002B05D7" w:rsidRDefault="00236096" w:rsidP="009A62B9">
            <w:pPr>
              <w:tabs>
                <w:tab w:val="left" w:pos="1305"/>
              </w:tabs>
              <w:jc w:val="both"/>
              <w:rPr>
                <w:b/>
                <w:bCs/>
                <w:iCs/>
              </w:rPr>
            </w:pPr>
          </w:p>
        </w:tc>
      </w:tr>
    </w:tbl>
    <w:p w14:paraId="234EE514" w14:textId="77777777" w:rsidR="00236096" w:rsidRPr="002B05D7" w:rsidRDefault="00236096" w:rsidP="009A62B9">
      <w:pPr>
        <w:autoSpaceDE w:val="0"/>
        <w:autoSpaceDN w:val="0"/>
        <w:adjustRightInd w:val="0"/>
        <w:jc w:val="both"/>
        <w:rPr>
          <w:bCs/>
          <w:iCs/>
        </w:rPr>
      </w:pPr>
    </w:p>
    <w:p w14:paraId="24B6F7C0" w14:textId="77777777" w:rsidR="00236096" w:rsidRPr="002B05D7" w:rsidRDefault="00236096" w:rsidP="009A62B9">
      <w:pPr>
        <w:numPr>
          <w:ilvl w:val="0"/>
          <w:numId w:val="281"/>
        </w:numPr>
        <w:autoSpaceDE w:val="0"/>
        <w:autoSpaceDN w:val="0"/>
        <w:adjustRightInd w:val="0"/>
        <w:contextualSpacing/>
        <w:jc w:val="both"/>
        <w:rPr>
          <w:b/>
          <w:bCs/>
          <w:iCs/>
        </w:rPr>
      </w:pPr>
      <w:r w:rsidRPr="002B05D7">
        <w:rPr>
          <w:b/>
          <w:bCs/>
          <w:iCs/>
        </w:rPr>
        <w:t>Sur les zones d’habitations</w:t>
      </w:r>
    </w:p>
    <w:p w14:paraId="1A4B3F2B" w14:textId="77777777" w:rsidR="00236096" w:rsidRPr="002B05D7" w:rsidRDefault="00236096" w:rsidP="009A62B9">
      <w:pPr>
        <w:autoSpaceDE w:val="0"/>
        <w:autoSpaceDN w:val="0"/>
        <w:adjustRightInd w:val="0"/>
        <w:ind w:left="720"/>
        <w:contextualSpacing/>
        <w:jc w:val="both"/>
        <w:rPr>
          <w:b/>
          <w:bCs/>
          <w:iCs/>
        </w:rPr>
      </w:pPr>
    </w:p>
    <w:p w14:paraId="53C313DC" w14:textId="77777777" w:rsidR="00236096" w:rsidRPr="002B05D7" w:rsidRDefault="00236096" w:rsidP="009A62B9">
      <w:pPr>
        <w:pStyle w:val="impact5"/>
        <w:numPr>
          <w:ilvl w:val="0"/>
          <w:numId w:val="297"/>
        </w:numPr>
        <w:jc w:val="both"/>
        <w:rPr>
          <w:b/>
          <w:bCs/>
          <w:i/>
          <w:iCs/>
          <w:lang w:val="fr-FR"/>
        </w:rPr>
      </w:pPr>
      <w:r w:rsidRPr="002B05D7">
        <w:rPr>
          <w:b/>
          <w:bCs/>
          <w:i/>
          <w:iCs/>
          <w:lang w:val="fr-FR"/>
        </w:rPr>
        <w:t>IMPACT-13. Empiètement sur les zones d’habitations</w:t>
      </w:r>
    </w:p>
    <w:p w14:paraId="7DDDC472" w14:textId="77777777" w:rsidR="00236096" w:rsidRPr="002B05D7" w:rsidRDefault="00236096" w:rsidP="009A62B9">
      <w:pPr>
        <w:autoSpaceDE w:val="0"/>
        <w:autoSpaceDN w:val="0"/>
        <w:adjustRightInd w:val="0"/>
        <w:jc w:val="both"/>
      </w:pPr>
    </w:p>
    <w:p w14:paraId="3FC64E56" w14:textId="020B2B4C" w:rsidR="00236096" w:rsidRPr="002B05D7" w:rsidRDefault="00236096" w:rsidP="009A62B9">
      <w:pPr>
        <w:autoSpaceDE w:val="0"/>
        <w:autoSpaceDN w:val="0"/>
        <w:adjustRightInd w:val="0"/>
        <w:jc w:val="both"/>
      </w:pPr>
      <w:r w:rsidRPr="002B05D7">
        <w:t>Les habitations impactées sont constituées de concessions composées de</w:t>
      </w:r>
      <w:r w:rsidRPr="002B05D7">
        <w:rPr>
          <w:bCs/>
          <w:iCs/>
        </w:rPr>
        <w:t xml:space="preserve"> clôtures de maison (bois morts, crintings et parfois en dur), de cases, de bâtiments et de terrains nus à usage d’habitation. </w:t>
      </w:r>
      <w:r w:rsidRPr="002B05D7">
        <w:t xml:space="preserve">Les missions effectuées dans le cadre du PAR ont permis de recenser </w:t>
      </w:r>
      <w:r w:rsidR="00593970">
        <w:t>55</w:t>
      </w:r>
      <w:r w:rsidRPr="002B05D7">
        <w:t xml:space="preserve"> concessions sur </w:t>
      </w:r>
      <w:r w:rsidR="00593970">
        <w:t xml:space="preserve">la route Kédougou-Fongolembi </w:t>
      </w:r>
    </w:p>
    <w:p w14:paraId="682D3704" w14:textId="77777777" w:rsidR="00236096" w:rsidRPr="002B05D7" w:rsidRDefault="00236096" w:rsidP="009A62B9">
      <w:pPr>
        <w:jc w:val="both"/>
      </w:pPr>
    </w:p>
    <w:p w14:paraId="29A48AEB" w14:textId="43CA54C8" w:rsidR="00236096" w:rsidRPr="002B05D7" w:rsidRDefault="00236096" w:rsidP="009A62B9">
      <w:pPr>
        <w:keepNext/>
        <w:tabs>
          <w:tab w:val="left" w:pos="4536"/>
        </w:tabs>
        <w:jc w:val="both"/>
        <w:rPr>
          <w:b/>
          <w:bCs/>
          <w:iCs/>
        </w:rPr>
      </w:pPr>
      <w:bookmarkStart w:id="185" w:name="_Toc158375617"/>
      <w:r w:rsidRPr="002B05D7">
        <w:rPr>
          <w:b/>
          <w:bCs/>
          <w:iCs/>
        </w:rPr>
        <w:t xml:space="preserve">Tableau </w:t>
      </w:r>
      <w:r w:rsidR="00C622FD">
        <w:rPr>
          <w:b/>
          <w:bCs/>
          <w:iCs/>
        </w:rPr>
        <w:fldChar w:fldCharType="begin"/>
      </w:r>
      <w:r w:rsidR="00C622FD">
        <w:rPr>
          <w:b/>
          <w:bCs/>
          <w:iCs/>
        </w:rPr>
        <w:instrText xml:space="preserve"> SEQ TABLEAU \* ARABIC </w:instrText>
      </w:r>
      <w:r w:rsidR="00C622FD">
        <w:rPr>
          <w:b/>
          <w:bCs/>
          <w:iCs/>
        </w:rPr>
        <w:fldChar w:fldCharType="separate"/>
      </w:r>
      <w:r w:rsidR="002E7676">
        <w:rPr>
          <w:b/>
          <w:bCs/>
          <w:iCs/>
          <w:noProof/>
        </w:rPr>
        <w:t>65</w:t>
      </w:r>
      <w:r w:rsidR="00C622FD">
        <w:rPr>
          <w:b/>
          <w:bCs/>
          <w:iCs/>
        </w:rPr>
        <w:fldChar w:fldCharType="end"/>
      </w:r>
      <w:r w:rsidRPr="002B05D7">
        <w:rPr>
          <w:b/>
          <w:bCs/>
          <w:iCs/>
        </w:rPr>
        <w:t> : résumé de l’évaluation sur l’empiètement des zones d’habitations</w:t>
      </w:r>
      <w:bookmarkEnd w:id="185"/>
    </w:p>
    <w:tbl>
      <w:tblPr>
        <w:tblStyle w:val="csastandard5"/>
        <w:tblW w:w="5000" w:type="pct"/>
        <w:tblLook w:val="04A0" w:firstRow="1" w:lastRow="0" w:firstColumn="1" w:lastColumn="0" w:noHBand="0" w:noVBand="1"/>
      </w:tblPr>
      <w:tblGrid>
        <w:gridCol w:w="1591"/>
        <w:gridCol w:w="1491"/>
        <w:gridCol w:w="1489"/>
        <w:gridCol w:w="1489"/>
        <w:gridCol w:w="1491"/>
        <w:gridCol w:w="1509"/>
      </w:tblGrid>
      <w:tr w:rsidR="00236096" w:rsidRPr="002B05D7" w14:paraId="3B6386FF" w14:textId="77777777" w:rsidTr="00CE4C39">
        <w:tc>
          <w:tcPr>
            <w:tcW w:w="5000" w:type="pct"/>
            <w:gridSpan w:val="6"/>
            <w:shd w:val="clear" w:color="auto" w:fill="FFE599" w:themeFill="accent4" w:themeFillTint="66"/>
          </w:tcPr>
          <w:p w14:paraId="28721384" w14:textId="77777777" w:rsidR="00236096" w:rsidRPr="002B05D7" w:rsidRDefault="00236096" w:rsidP="009A62B9">
            <w:pPr>
              <w:autoSpaceDE w:val="0"/>
              <w:autoSpaceDN w:val="0"/>
              <w:adjustRightInd w:val="0"/>
              <w:jc w:val="both"/>
              <w:rPr>
                <w:b/>
                <w:bCs/>
                <w:iCs/>
              </w:rPr>
            </w:pPr>
            <w:r w:rsidRPr="002B05D7">
              <w:rPr>
                <w:b/>
                <w:bCs/>
                <w:iCs/>
              </w:rPr>
              <w:t>IMPACT 13. Empiètement sur les zones d’habitations</w:t>
            </w:r>
          </w:p>
        </w:tc>
      </w:tr>
      <w:tr w:rsidR="00236096" w:rsidRPr="002B05D7" w14:paraId="22D3E5E3" w14:textId="77777777" w:rsidTr="00CE4C39">
        <w:tc>
          <w:tcPr>
            <w:tcW w:w="5000" w:type="pct"/>
            <w:gridSpan w:val="6"/>
          </w:tcPr>
          <w:p w14:paraId="743EA885" w14:textId="77777777" w:rsidR="00236096" w:rsidRPr="002B05D7" w:rsidRDefault="00236096" w:rsidP="009A62B9">
            <w:pPr>
              <w:tabs>
                <w:tab w:val="left" w:pos="1305"/>
              </w:tabs>
              <w:jc w:val="both"/>
              <w:rPr>
                <w:b/>
              </w:rPr>
            </w:pPr>
            <w:r w:rsidRPr="002B05D7">
              <w:rPr>
                <w:b/>
              </w:rPr>
              <w:t xml:space="preserve">Activité : </w:t>
            </w:r>
            <w:r w:rsidRPr="002B05D7">
              <w:t>libération des emprises</w:t>
            </w:r>
          </w:p>
        </w:tc>
      </w:tr>
      <w:tr w:rsidR="00236096" w:rsidRPr="002B05D7" w14:paraId="11633C8B" w14:textId="77777777" w:rsidTr="00CE4C39">
        <w:tc>
          <w:tcPr>
            <w:tcW w:w="877" w:type="pct"/>
          </w:tcPr>
          <w:p w14:paraId="3626FAC6" w14:textId="77777777" w:rsidR="00236096" w:rsidRPr="002B05D7" w:rsidRDefault="00236096" w:rsidP="009A62B9">
            <w:pPr>
              <w:tabs>
                <w:tab w:val="left" w:pos="1305"/>
              </w:tabs>
              <w:jc w:val="both"/>
              <w:rPr>
                <w:b/>
              </w:rPr>
            </w:pPr>
            <w:r w:rsidRPr="002B05D7">
              <w:rPr>
                <w:b/>
              </w:rPr>
              <w:t>Critère</w:t>
            </w:r>
          </w:p>
        </w:tc>
        <w:tc>
          <w:tcPr>
            <w:tcW w:w="823" w:type="pct"/>
          </w:tcPr>
          <w:p w14:paraId="106F5872" w14:textId="77777777" w:rsidR="00236096" w:rsidRPr="002B05D7" w:rsidRDefault="00236096" w:rsidP="009A62B9">
            <w:pPr>
              <w:tabs>
                <w:tab w:val="left" w:pos="1305"/>
              </w:tabs>
              <w:jc w:val="both"/>
              <w:rPr>
                <w:b/>
              </w:rPr>
            </w:pPr>
            <w:r w:rsidRPr="002B05D7">
              <w:rPr>
                <w:b/>
              </w:rPr>
              <w:t>Intensité</w:t>
            </w:r>
          </w:p>
        </w:tc>
        <w:tc>
          <w:tcPr>
            <w:tcW w:w="822" w:type="pct"/>
          </w:tcPr>
          <w:p w14:paraId="1AA0D114" w14:textId="77777777" w:rsidR="00236096" w:rsidRPr="002B05D7" w:rsidRDefault="00236096" w:rsidP="009A62B9">
            <w:pPr>
              <w:tabs>
                <w:tab w:val="left" w:pos="1305"/>
              </w:tabs>
              <w:jc w:val="both"/>
              <w:rPr>
                <w:b/>
              </w:rPr>
            </w:pPr>
            <w:r w:rsidRPr="002B05D7">
              <w:rPr>
                <w:b/>
              </w:rPr>
              <w:t>Etendue</w:t>
            </w:r>
          </w:p>
        </w:tc>
        <w:tc>
          <w:tcPr>
            <w:tcW w:w="822" w:type="pct"/>
          </w:tcPr>
          <w:p w14:paraId="2681A091" w14:textId="77777777" w:rsidR="00236096" w:rsidRPr="002B05D7" w:rsidRDefault="00236096" w:rsidP="009A62B9">
            <w:pPr>
              <w:tabs>
                <w:tab w:val="left" w:pos="1305"/>
              </w:tabs>
              <w:jc w:val="both"/>
              <w:rPr>
                <w:b/>
              </w:rPr>
            </w:pPr>
            <w:r w:rsidRPr="002B05D7">
              <w:rPr>
                <w:b/>
              </w:rPr>
              <w:t>Durée</w:t>
            </w:r>
          </w:p>
        </w:tc>
        <w:tc>
          <w:tcPr>
            <w:tcW w:w="823" w:type="pct"/>
          </w:tcPr>
          <w:p w14:paraId="55F9AC46" w14:textId="77777777" w:rsidR="00236096" w:rsidRPr="002B05D7" w:rsidRDefault="00236096" w:rsidP="009A62B9">
            <w:pPr>
              <w:tabs>
                <w:tab w:val="left" w:pos="1305"/>
              </w:tabs>
              <w:jc w:val="both"/>
              <w:rPr>
                <w:b/>
              </w:rPr>
            </w:pPr>
            <w:r w:rsidRPr="002B05D7">
              <w:rPr>
                <w:b/>
              </w:rPr>
              <w:t>Importance</w:t>
            </w:r>
          </w:p>
        </w:tc>
        <w:tc>
          <w:tcPr>
            <w:tcW w:w="833" w:type="pct"/>
          </w:tcPr>
          <w:p w14:paraId="6652CBD9" w14:textId="77777777" w:rsidR="00236096" w:rsidRPr="002B05D7" w:rsidRDefault="00236096" w:rsidP="009A62B9">
            <w:pPr>
              <w:tabs>
                <w:tab w:val="left" w:pos="1305"/>
              </w:tabs>
              <w:jc w:val="both"/>
              <w:rPr>
                <w:b/>
              </w:rPr>
            </w:pPr>
            <w:r w:rsidRPr="002B05D7">
              <w:rPr>
                <w:b/>
              </w:rPr>
              <w:t>Réversibilité</w:t>
            </w:r>
          </w:p>
        </w:tc>
      </w:tr>
      <w:tr w:rsidR="00236096" w:rsidRPr="002B05D7" w14:paraId="7ABA66B9" w14:textId="77777777" w:rsidTr="00CE4C39">
        <w:tc>
          <w:tcPr>
            <w:tcW w:w="877" w:type="pct"/>
          </w:tcPr>
          <w:p w14:paraId="27166BE0" w14:textId="77777777" w:rsidR="00236096" w:rsidRPr="002B05D7" w:rsidRDefault="00236096" w:rsidP="009A62B9">
            <w:pPr>
              <w:tabs>
                <w:tab w:val="left" w:pos="1305"/>
              </w:tabs>
              <w:jc w:val="both"/>
              <w:rPr>
                <w:b/>
              </w:rPr>
            </w:pPr>
            <w:r w:rsidRPr="002B05D7">
              <w:rPr>
                <w:b/>
              </w:rPr>
              <w:t>Sans atténuation</w:t>
            </w:r>
          </w:p>
        </w:tc>
        <w:tc>
          <w:tcPr>
            <w:tcW w:w="823" w:type="pct"/>
          </w:tcPr>
          <w:p w14:paraId="22353FE0" w14:textId="77777777" w:rsidR="00236096" w:rsidRPr="002B05D7" w:rsidRDefault="00236096" w:rsidP="009A62B9">
            <w:pPr>
              <w:tabs>
                <w:tab w:val="left" w:pos="1305"/>
              </w:tabs>
              <w:jc w:val="both"/>
              <w:rPr>
                <w:b/>
              </w:rPr>
            </w:pPr>
            <w:r w:rsidRPr="002B05D7">
              <w:rPr>
                <w:b/>
              </w:rPr>
              <w:t>Moyenne</w:t>
            </w:r>
          </w:p>
        </w:tc>
        <w:tc>
          <w:tcPr>
            <w:tcW w:w="822" w:type="pct"/>
          </w:tcPr>
          <w:p w14:paraId="6FE0437F" w14:textId="77777777" w:rsidR="00236096" w:rsidRPr="002B05D7" w:rsidRDefault="00236096" w:rsidP="009A62B9">
            <w:pPr>
              <w:tabs>
                <w:tab w:val="left" w:pos="1305"/>
              </w:tabs>
              <w:jc w:val="both"/>
              <w:rPr>
                <w:b/>
              </w:rPr>
            </w:pPr>
            <w:r w:rsidRPr="002B05D7">
              <w:rPr>
                <w:b/>
              </w:rPr>
              <w:t>Locale</w:t>
            </w:r>
          </w:p>
        </w:tc>
        <w:tc>
          <w:tcPr>
            <w:tcW w:w="822" w:type="pct"/>
          </w:tcPr>
          <w:p w14:paraId="098A5826" w14:textId="77777777" w:rsidR="00236096" w:rsidRPr="002B05D7" w:rsidRDefault="00236096" w:rsidP="009A62B9">
            <w:pPr>
              <w:tabs>
                <w:tab w:val="left" w:pos="1305"/>
              </w:tabs>
              <w:jc w:val="both"/>
              <w:rPr>
                <w:b/>
              </w:rPr>
            </w:pPr>
            <w:r w:rsidRPr="002B05D7">
              <w:rPr>
                <w:b/>
              </w:rPr>
              <w:t>Longue</w:t>
            </w:r>
          </w:p>
        </w:tc>
        <w:tc>
          <w:tcPr>
            <w:tcW w:w="823" w:type="pct"/>
            <w:shd w:val="clear" w:color="auto" w:fill="FF0000"/>
          </w:tcPr>
          <w:p w14:paraId="1B646AC5" w14:textId="77777777" w:rsidR="00236096" w:rsidRPr="002B05D7" w:rsidRDefault="00236096" w:rsidP="009A62B9">
            <w:pPr>
              <w:tabs>
                <w:tab w:val="left" w:pos="1305"/>
              </w:tabs>
              <w:jc w:val="both"/>
              <w:rPr>
                <w:b/>
              </w:rPr>
            </w:pPr>
            <w:r w:rsidRPr="002B05D7">
              <w:rPr>
                <w:b/>
              </w:rPr>
              <w:t xml:space="preserve">Majeure </w:t>
            </w:r>
          </w:p>
        </w:tc>
        <w:tc>
          <w:tcPr>
            <w:tcW w:w="833" w:type="pct"/>
            <w:shd w:val="clear" w:color="auto" w:fill="auto"/>
          </w:tcPr>
          <w:p w14:paraId="7660CD8C" w14:textId="77777777" w:rsidR="00236096" w:rsidRPr="002B05D7" w:rsidRDefault="00236096" w:rsidP="009A62B9">
            <w:pPr>
              <w:tabs>
                <w:tab w:val="left" w:pos="1305"/>
              </w:tabs>
              <w:jc w:val="both"/>
              <w:rPr>
                <w:b/>
              </w:rPr>
            </w:pPr>
            <w:r w:rsidRPr="002B05D7">
              <w:rPr>
                <w:b/>
              </w:rPr>
              <w:t>Irréversible</w:t>
            </w:r>
          </w:p>
        </w:tc>
      </w:tr>
      <w:tr w:rsidR="00236096" w:rsidRPr="002B05D7" w14:paraId="74A6EF9F" w14:textId="77777777" w:rsidTr="00CE4C39">
        <w:tc>
          <w:tcPr>
            <w:tcW w:w="877" w:type="pct"/>
            <w:tcBorders>
              <w:bottom w:val="single" w:sz="4" w:space="0" w:color="auto"/>
            </w:tcBorders>
          </w:tcPr>
          <w:p w14:paraId="5C03B294" w14:textId="77777777" w:rsidR="00236096" w:rsidRPr="002B05D7" w:rsidRDefault="00236096" w:rsidP="009A62B9">
            <w:pPr>
              <w:tabs>
                <w:tab w:val="left" w:pos="1305"/>
              </w:tabs>
              <w:jc w:val="both"/>
              <w:rPr>
                <w:b/>
              </w:rPr>
            </w:pPr>
          </w:p>
          <w:p w14:paraId="14E6BCD9" w14:textId="77777777" w:rsidR="00236096" w:rsidRPr="002B05D7" w:rsidRDefault="00236096" w:rsidP="009A62B9">
            <w:pPr>
              <w:tabs>
                <w:tab w:val="left" w:pos="1305"/>
              </w:tabs>
              <w:jc w:val="both"/>
              <w:rPr>
                <w:b/>
              </w:rPr>
            </w:pPr>
            <w:r w:rsidRPr="002B05D7">
              <w:rPr>
                <w:b/>
              </w:rPr>
              <w:t>Mesures d'atténuation</w:t>
            </w:r>
          </w:p>
        </w:tc>
        <w:tc>
          <w:tcPr>
            <w:tcW w:w="4123" w:type="pct"/>
            <w:gridSpan w:val="5"/>
          </w:tcPr>
          <w:p w14:paraId="72E78594" w14:textId="64BFAD94" w:rsidR="00236096" w:rsidRPr="002B05D7" w:rsidRDefault="00236096" w:rsidP="009A62B9">
            <w:pPr>
              <w:numPr>
                <w:ilvl w:val="0"/>
                <w:numId w:val="279"/>
              </w:numPr>
              <w:tabs>
                <w:tab w:val="left" w:pos="1305"/>
              </w:tabs>
              <w:autoSpaceDE w:val="0"/>
              <w:autoSpaceDN w:val="0"/>
              <w:adjustRightInd w:val="0"/>
              <w:contextualSpacing/>
              <w:jc w:val="both"/>
            </w:pPr>
            <w:r w:rsidRPr="002B05D7">
              <w:t>Indemniser les personnes dont les biens (</w:t>
            </w:r>
            <w:r w:rsidR="00593970">
              <w:t>55</w:t>
            </w:r>
            <w:r w:rsidRPr="002B05D7">
              <w:t>) sont affectés avant la libération des emprises ;</w:t>
            </w:r>
          </w:p>
          <w:p w14:paraId="36FC7A2C" w14:textId="77777777" w:rsidR="00236096" w:rsidRPr="002B05D7" w:rsidRDefault="00236096" w:rsidP="009A62B9">
            <w:pPr>
              <w:numPr>
                <w:ilvl w:val="0"/>
                <w:numId w:val="279"/>
              </w:numPr>
              <w:autoSpaceDE w:val="0"/>
              <w:autoSpaceDN w:val="0"/>
              <w:adjustRightInd w:val="0"/>
              <w:contextualSpacing/>
              <w:jc w:val="both"/>
              <w:rPr>
                <w:bCs/>
                <w:iCs/>
              </w:rPr>
            </w:pPr>
            <w:r w:rsidRPr="002B05D7">
              <w:rPr>
                <w:bCs/>
                <w:iCs/>
              </w:rPr>
              <w:t>Appliquer rigoureusement et de façon complète les dispositions prévues par le PAR ;</w:t>
            </w:r>
          </w:p>
          <w:p w14:paraId="0EE7CA1F" w14:textId="77777777" w:rsidR="00236096" w:rsidRPr="002B05D7" w:rsidRDefault="00236096" w:rsidP="009A62B9">
            <w:pPr>
              <w:numPr>
                <w:ilvl w:val="0"/>
                <w:numId w:val="279"/>
              </w:numPr>
              <w:tabs>
                <w:tab w:val="left" w:pos="1305"/>
              </w:tabs>
              <w:autoSpaceDE w:val="0"/>
              <w:autoSpaceDN w:val="0"/>
              <w:adjustRightInd w:val="0"/>
              <w:contextualSpacing/>
              <w:jc w:val="both"/>
            </w:pPr>
            <w:r w:rsidRPr="002B05D7">
              <w:rPr>
                <w:bCs/>
                <w:iCs/>
              </w:rPr>
              <w:t>Appliquer les dispositions prévues par le MGP en cas de plaintes ;</w:t>
            </w:r>
          </w:p>
          <w:p w14:paraId="364AF507" w14:textId="77777777" w:rsidR="00236096" w:rsidRPr="002B05D7" w:rsidRDefault="00236096" w:rsidP="009A62B9">
            <w:pPr>
              <w:tabs>
                <w:tab w:val="left" w:pos="1305"/>
              </w:tabs>
              <w:autoSpaceDE w:val="0"/>
              <w:autoSpaceDN w:val="0"/>
              <w:adjustRightInd w:val="0"/>
              <w:ind w:left="360"/>
              <w:contextualSpacing/>
              <w:jc w:val="both"/>
            </w:pPr>
          </w:p>
        </w:tc>
      </w:tr>
      <w:tr w:rsidR="00236096" w:rsidRPr="002B05D7" w14:paraId="10C4B3FD" w14:textId="77777777" w:rsidTr="00CE4C39">
        <w:tc>
          <w:tcPr>
            <w:tcW w:w="877" w:type="pct"/>
          </w:tcPr>
          <w:p w14:paraId="43439E0C" w14:textId="77777777" w:rsidR="00236096" w:rsidRPr="002B05D7" w:rsidRDefault="00236096" w:rsidP="009A62B9">
            <w:pPr>
              <w:tabs>
                <w:tab w:val="left" w:pos="1305"/>
              </w:tabs>
              <w:jc w:val="both"/>
              <w:rPr>
                <w:b/>
              </w:rPr>
            </w:pPr>
            <w:r w:rsidRPr="002B05D7">
              <w:rPr>
                <w:b/>
              </w:rPr>
              <w:t>Avec atténuation</w:t>
            </w:r>
          </w:p>
        </w:tc>
        <w:tc>
          <w:tcPr>
            <w:tcW w:w="823" w:type="pct"/>
          </w:tcPr>
          <w:p w14:paraId="141312CC" w14:textId="77777777" w:rsidR="00236096" w:rsidRPr="002B05D7" w:rsidRDefault="00236096" w:rsidP="009A62B9">
            <w:pPr>
              <w:tabs>
                <w:tab w:val="left" w:pos="1305"/>
              </w:tabs>
              <w:jc w:val="both"/>
              <w:rPr>
                <w:b/>
              </w:rPr>
            </w:pPr>
            <w:r w:rsidRPr="002B05D7">
              <w:rPr>
                <w:b/>
              </w:rPr>
              <w:t>Faible</w:t>
            </w:r>
          </w:p>
        </w:tc>
        <w:tc>
          <w:tcPr>
            <w:tcW w:w="822" w:type="pct"/>
          </w:tcPr>
          <w:p w14:paraId="3AC4C6D2" w14:textId="77777777" w:rsidR="00236096" w:rsidRPr="002B05D7" w:rsidRDefault="00236096" w:rsidP="009A62B9">
            <w:pPr>
              <w:tabs>
                <w:tab w:val="left" w:pos="1305"/>
              </w:tabs>
              <w:jc w:val="both"/>
              <w:rPr>
                <w:b/>
              </w:rPr>
            </w:pPr>
            <w:r w:rsidRPr="002B05D7">
              <w:rPr>
                <w:b/>
              </w:rPr>
              <w:t>Ponctuelle</w:t>
            </w:r>
          </w:p>
        </w:tc>
        <w:tc>
          <w:tcPr>
            <w:tcW w:w="822" w:type="pct"/>
          </w:tcPr>
          <w:p w14:paraId="2A0C2E4C" w14:textId="77777777" w:rsidR="00236096" w:rsidRPr="002B05D7" w:rsidRDefault="00236096" w:rsidP="009A62B9">
            <w:pPr>
              <w:tabs>
                <w:tab w:val="left" w:pos="1305"/>
              </w:tabs>
              <w:jc w:val="both"/>
              <w:rPr>
                <w:b/>
              </w:rPr>
            </w:pPr>
            <w:r w:rsidRPr="002B05D7">
              <w:rPr>
                <w:b/>
              </w:rPr>
              <w:t>Courte</w:t>
            </w:r>
          </w:p>
        </w:tc>
        <w:tc>
          <w:tcPr>
            <w:tcW w:w="823" w:type="pct"/>
            <w:shd w:val="clear" w:color="auto" w:fill="92D050"/>
          </w:tcPr>
          <w:p w14:paraId="3058E271" w14:textId="77777777" w:rsidR="00236096" w:rsidRPr="002B05D7" w:rsidRDefault="00236096" w:rsidP="009A62B9">
            <w:pPr>
              <w:tabs>
                <w:tab w:val="left" w:pos="1305"/>
              </w:tabs>
              <w:jc w:val="both"/>
              <w:rPr>
                <w:b/>
              </w:rPr>
            </w:pPr>
            <w:r w:rsidRPr="002B05D7">
              <w:rPr>
                <w:b/>
              </w:rPr>
              <w:t xml:space="preserve">Mineure </w:t>
            </w:r>
          </w:p>
        </w:tc>
        <w:tc>
          <w:tcPr>
            <w:tcW w:w="833" w:type="pct"/>
            <w:shd w:val="clear" w:color="auto" w:fill="auto"/>
          </w:tcPr>
          <w:p w14:paraId="5CF3D1CE" w14:textId="77777777" w:rsidR="00236096" w:rsidRPr="002B05D7" w:rsidRDefault="00236096" w:rsidP="009A62B9">
            <w:pPr>
              <w:tabs>
                <w:tab w:val="left" w:pos="1305"/>
              </w:tabs>
              <w:jc w:val="both"/>
              <w:rPr>
                <w:b/>
              </w:rPr>
            </w:pPr>
          </w:p>
        </w:tc>
      </w:tr>
    </w:tbl>
    <w:p w14:paraId="6539B6D1" w14:textId="77777777" w:rsidR="00236096" w:rsidRPr="002B05D7" w:rsidRDefault="00236096" w:rsidP="009A62B9">
      <w:pPr>
        <w:autoSpaceDE w:val="0"/>
        <w:autoSpaceDN w:val="0"/>
        <w:adjustRightInd w:val="0"/>
        <w:jc w:val="both"/>
      </w:pPr>
    </w:p>
    <w:p w14:paraId="72275BD2" w14:textId="77777777" w:rsidR="00236096" w:rsidRPr="002B05D7" w:rsidRDefault="00236096" w:rsidP="009A62B9">
      <w:pPr>
        <w:autoSpaceDE w:val="0"/>
        <w:autoSpaceDN w:val="0"/>
        <w:adjustRightInd w:val="0"/>
        <w:jc w:val="both"/>
        <w:rPr>
          <w:bCs/>
          <w:iCs/>
        </w:rPr>
      </w:pPr>
    </w:p>
    <w:p w14:paraId="6AFA76B5" w14:textId="77777777" w:rsidR="00236096" w:rsidRPr="002B05D7" w:rsidRDefault="00236096" w:rsidP="009A62B9">
      <w:pPr>
        <w:pStyle w:val="impact5"/>
        <w:numPr>
          <w:ilvl w:val="0"/>
          <w:numId w:val="297"/>
        </w:numPr>
        <w:jc w:val="both"/>
        <w:rPr>
          <w:b/>
          <w:bCs/>
          <w:i/>
          <w:iCs/>
          <w:lang w:val="fr-FR"/>
        </w:rPr>
      </w:pPr>
      <w:r w:rsidRPr="002B05D7">
        <w:rPr>
          <w:b/>
          <w:bCs/>
          <w:i/>
          <w:iCs/>
          <w:lang w:val="fr-FR"/>
        </w:rPr>
        <w:t>IMPACT-14. Pertes de places d’affaires</w:t>
      </w:r>
    </w:p>
    <w:p w14:paraId="25A8DB7E" w14:textId="77777777" w:rsidR="00236096" w:rsidRPr="002B05D7" w:rsidRDefault="00236096" w:rsidP="009A62B9">
      <w:pPr>
        <w:autoSpaceDE w:val="0"/>
        <w:autoSpaceDN w:val="0"/>
        <w:adjustRightInd w:val="0"/>
        <w:jc w:val="both"/>
        <w:rPr>
          <w:bCs/>
          <w:iCs/>
        </w:rPr>
      </w:pPr>
    </w:p>
    <w:p w14:paraId="15B59B3B" w14:textId="7FF6CF63" w:rsidR="00236096" w:rsidRPr="002B05D7" w:rsidRDefault="00236096" w:rsidP="006667AF">
      <w:pPr>
        <w:autoSpaceDE w:val="0"/>
        <w:autoSpaceDN w:val="0"/>
        <w:adjustRightInd w:val="0"/>
        <w:jc w:val="both"/>
      </w:pPr>
      <w:r w:rsidRPr="002B05D7">
        <w:rPr>
          <w:bCs/>
          <w:iCs/>
        </w:rPr>
        <w:t xml:space="preserve">L’emprise de l’aire d’étude restreinte </w:t>
      </w:r>
      <w:r w:rsidR="0093075A">
        <w:rPr>
          <w:bCs/>
          <w:iCs/>
        </w:rPr>
        <w:t>de la route</w:t>
      </w:r>
      <w:r w:rsidRPr="002B05D7">
        <w:rPr>
          <w:bCs/>
          <w:iCs/>
        </w:rPr>
        <w:t xml:space="preserve"> à aménager empiète sur des places d’affaires (mini marchés, boutiques, étals, gargotes, ateliers mécaniques, etc.) au niveau des villages traversés. Ce qui va entrainer des pertes de places d’affaires et de sources de revenus. Les missions effectuées dans le cadre du PAR ont permis de recenser au total </w:t>
      </w:r>
      <w:r w:rsidR="00593970">
        <w:rPr>
          <w:bCs/>
          <w:iCs/>
        </w:rPr>
        <w:t>14</w:t>
      </w:r>
      <w:r w:rsidRPr="002B05D7">
        <w:rPr>
          <w:bCs/>
          <w:iCs/>
        </w:rPr>
        <w:t xml:space="preserve"> places d’affaires </w:t>
      </w:r>
      <w:r w:rsidR="00593970">
        <w:rPr>
          <w:bCs/>
          <w:iCs/>
        </w:rPr>
        <w:t xml:space="preserve">sur la section Kédougou-Fongolembi </w:t>
      </w:r>
    </w:p>
    <w:p w14:paraId="6995A507" w14:textId="77777777" w:rsidR="00236096" w:rsidRPr="002B05D7" w:rsidRDefault="00236096" w:rsidP="009A62B9">
      <w:pPr>
        <w:autoSpaceDE w:val="0"/>
        <w:autoSpaceDN w:val="0"/>
        <w:adjustRightInd w:val="0"/>
        <w:jc w:val="both"/>
      </w:pPr>
    </w:p>
    <w:p w14:paraId="2CE8F581" w14:textId="0AF16004" w:rsidR="00236096" w:rsidRPr="002B05D7" w:rsidRDefault="00236096" w:rsidP="009A62B9">
      <w:pPr>
        <w:pStyle w:val="Normalpuce"/>
        <w:jc w:val="both"/>
      </w:pPr>
    </w:p>
    <w:p w14:paraId="001F284A" w14:textId="77777777" w:rsidR="00236096" w:rsidRPr="002B05D7" w:rsidRDefault="00236096" w:rsidP="009A62B9">
      <w:pPr>
        <w:pStyle w:val="Default"/>
        <w:jc w:val="both"/>
        <w:rPr>
          <w:rFonts w:ascii="Times New Roman" w:hAnsi="Times New Roman" w:cs="Times New Roman"/>
          <w:lang w:eastAsia="fr-FR"/>
        </w:rPr>
      </w:pPr>
    </w:p>
    <w:p w14:paraId="6A99F207" w14:textId="77777777" w:rsidR="00236096" w:rsidRPr="002B05D7" w:rsidRDefault="00236096" w:rsidP="009A62B9">
      <w:pPr>
        <w:jc w:val="both"/>
      </w:pPr>
    </w:p>
    <w:p w14:paraId="2EE6D46E" w14:textId="77777777" w:rsidR="00236096" w:rsidRPr="002B05D7" w:rsidRDefault="00236096" w:rsidP="009A62B9">
      <w:pPr>
        <w:autoSpaceDE w:val="0"/>
        <w:autoSpaceDN w:val="0"/>
        <w:adjustRightInd w:val="0"/>
        <w:jc w:val="both"/>
      </w:pPr>
      <w:r w:rsidRPr="002B05D7">
        <w:t>Ces pertes économiques méritent une attention particulière avec les risques de démantèlement des systèmes de production et voir des impactés qui s’appauvrissent lorsqu’ils perdent leurs moyens de production ou leurs sources de revenu.</w:t>
      </w:r>
    </w:p>
    <w:p w14:paraId="68704A4A" w14:textId="77777777" w:rsidR="00236096" w:rsidRPr="002B05D7" w:rsidRDefault="00236096" w:rsidP="009A62B9">
      <w:pPr>
        <w:autoSpaceDE w:val="0"/>
        <w:autoSpaceDN w:val="0"/>
        <w:adjustRightInd w:val="0"/>
        <w:jc w:val="both"/>
        <w:rPr>
          <w:bCs/>
          <w:iCs/>
        </w:rPr>
      </w:pPr>
    </w:p>
    <w:p w14:paraId="36DED9EA" w14:textId="7FA7B0DA" w:rsidR="00236096" w:rsidRPr="002B05D7" w:rsidRDefault="00236096" w:rsidP="009A62B9">
      <w:pPr>
        <w:keepNext/>
        <w:tabs>
          <w:tab w:val="left" w:pos="4536"/>
        </w:tabs>
        <w:jc w:val="both"/>
        <w:rPr>
          <w:b/>
          <w:bCs/>
          <w:iCs/>
        </w:rPr>
      </w:pPr>
      <w:bookmarkStart w:id="186" w:name="_Toc158375618"/>
      <w:r w:rsidRPr="002B05D7">
        <w:rPr>
          <w:b/>
          <w:bCs/>
          <w:iCs/>
        </w:rPr>
        <w:t xml:space="preserve">Tableau </w:t>
      </w:r>
      <w:r w:rsidR="00C622FD">
        <w:rPr>
          <w:b/>
          <w:bCs/>
          <w:iCs/>
        </w:rPr>
        <w:fldChar w:fldCharType="begin"/>
      </w:r>
      <w:r w:rsidR="00C622FD">
        <w:rPr>
          <w:b/>
          <w:bCs/>
          <w:iCs/>
        </w:rPr>
        <w:instrText xml:space="preserve"> SEQ TABLEAU \* ARABIC </w:instrText>
      </w:r>
      <w:r w:rsidR="00C622FD">
        <w:rPr>
          <w:b/>
          <w:bCs/>
          <w:iCs/>
        </w:rPr>
        <w:fldChar w:fldCharType="separate"/>
      </w:r>
      <w:r w:rsidR="002E7676">
        <w:rPr>
          <w:b/>
          <w:bCs/>
          <w:iCs/>
          <w:noProof/>
        </w:rPr>
        <w:t>66</w:t>
      </w:r>
      <w:r w:rsidR="00C622FD">
        <w:rPr>
          <w:b/>
          <w:bCs/>
          <w:iCs/>
        </w:rPr>
        <w:fldChar w:fldCharType="end"/>
      </w:r>
      <w:r w:rsidRPr="002B05D7">
        <w:rPr>
          <w:b/>
          <w:bCs/>
          <w:iCs/>
        </w:rPr>
        <w:t> : Résumé de l’évaluation des pertes de places d’affaires</w:t>
      </w:r>
      <w:bookmarkEnd w:id="186"/>
    </w:p>
    <w:tbl>
      <w:tblPr>
        <w:tblStyle w:val="csastandard5"/>
        <w:tblW w:w="5000" w:type="pct"/>
        <w:tblLook w:val="04A0" w:firstRow="1" w:lastRow="0" w:firstColumn="1" w:lastColumn="0" w:noHBand="0" w:noVBand="1"/>
      </w:tblPr>
      <w:tblGrid>
        <w:gridCol w:w="1591"/>
        <w:gridCol w:w="1491"/>
        <w:gridCol w:w="1489"/>
        <w:gridCol w:w="1489"/>
        <w:gridCol w:w="1491"/>
        <w:gridCol w:w="1509"/>
      </w:tblGrid>
      <w:tr w:rsidR="00236096" w:rsidRPr="002B05D7" w14:paraId="1BC94AA2" w14:textId="77777777" w:rsidTr="00CE4C39">
        <w:tc>
          <w:tcPr>
            <w:tcW w:w="5000" w:type="pct"/>
            <w:gridSpan w:val="6"/>
            <w:shd w:val="clear" w:color="auto" w:fill="FFE599" w:themeFill="accent4" w:themeFillTint="66"/>
          </w:tcPr>
          <w:p w14:paraId="1E5AC877" w14:textId="77777777" w:rsidR="00236096" w:rsidRPr="002B05D7" w:rsidRDefault="00236096" w:rsidP="009A62B9">
            <w:pPr>
              <w:autoSpaceDE w:val="0"/>
              <w:autoSpaceDN w:val="0"/>
              <w:adjustRightInd w:val="0"/>
              <w:jc w:val="both"/>
              <w:rPr>
                <w:b/>
                <w:bCs/>
                <w:iCs/>
              </w:rPr>
            </w:pPr>
            <w:r w:rsidRPr="002B05D7">
              <w:rPr>
                <w:b/>
                <w:bCs/>
                <w:iCs/>
              </w:rPr>
              <w:t>IMP-14. Pertes de places d’affaires</w:t>
            </w:r>
          </w:p>
        </w:tc>
      </w:tr>
      <w:tr w:rsidR="00236096" w:rsidRPr="002B05D7" w14:paraId="1AF78A29" w14:textId="77777777" w:rsidTr="00CE4C39">
        <w:tc>
          <w:tcPr>
            <w:tcW w:w="5000" w:type="pct"/>
            <w:gridSpan w:val="6"/>
          </w:tcPr>
          <w:p w14:paraId="1440F4AF" w14:textId="17092131" w:rsidR="00236096" w:rsidRPr="002B05D7" w:rsidRDefault="00236096" w:rsidP="009A62B9">
            <w:pPr>
              <w:tabs>
                <w:tab w:val="left" w:pos="1305"/>
              </w:tabs>
              <w:jc w:val="both"/>
              <w:rPr>
                <w:b/>
              </w:rPr>
            </w:pPr>
            <w:r w:rsidRPr="002B05D7">
              <w:rPr>
                <w:b/>
              </w:rPr>
              <w:t xml:space="preserve">Activité : </w:t>
            </w:r>
            <w:r w:rsidRPr="002B05D7">
              <w:t xml:space="preserve">Construction </w:t>
            </w:r>
            <w:r w:rsidR="0093075A">
              <w:rPr>
                <w:bCs/>
                <w:iCs/>
              </w:rPr>
              <w:t>de la route</w:t>
            </w:r>
          </w:p>
        </w:tc>
      </w:tr>
      <w:tr w:rsidR="00236096" w:rsidRPr="002B05D7" w14:paraId="17DFF18D" w14:textId="77777777" w:rsidTr="00CE4C39">
        <w:tc>
          <w:tcPr>
            <w:tcW w:w="877" w:type="pct"/>
          </w:tcPr>
          <w:p w14:paraId="257BFD4B" w14:textId="77777777" w:rsidR="00236096" w:rsidRPr="002B05D7" w:rsidRDefault="00236096" w:rsidP="009A62B9">
            <w:pPr>
              <w:tabs>
                <w:tab w:val="left" w:pos="1305"/>
              </w:tabs>
              <w:jc w:val="both"/>
              <w:rPr>
                <w:b/>
              </w:rPr>
            </w:pPr>
            <w:r w:rsidRPr="002B05D7">
              <w:rPr>
                <w:b/>
              </w:rPr>
              <w:t>Critère</w:t>
            </w:r>
          </w:p>
        </w:tc>
        <w:tc>
          <w:tcPr>
            <w:tcW w:w="823" w:type="pct"/>
          </w:tcPr>
          <w:p w14:paraId="20B0FB24" w14:textId="77777777" w:rsidR="00236096" w:rsidRPr="002B05D7" w:rsidRDefault="00236096" w:rsidP="009A62B9">
            <w:pPr>
              <w:tabs>
                <w:tab w:val="left" w:pos="1305"/>
              </w:tabs>
              <w:jc w:val="both"/>
              <w:rPr>
                <w:b/>
              </w:rPr>
            </w:pPr>
            <w:r w:rsidRPr="002B05D7">
              <w:rPr>
                <w:b/>
              </w:rPr>
              <w:t>Intensité</w:t>
            </w:r>
          </w:p>
        </w:tc>
        <w:tc>
          <w:tcPr>
            <w:tcW w:w="822" w:type="pct"/>
          </w:tcPr>
          <w:p w14:paraId="409F6633" w14:textId="77777777" w:rsidR="00236096" w:rsidRPr="002B05D7" w:rsidRDefault="00236096" w:rsidP="009A62B9">
            <w:pPr>
              <w:tabs>
                <w:tab w:val="left" w:pos="1305"/>
              </w:tabs>
              <w:jc w:val="both"/>
              <w:rPr>
                <w:b/>
              </w:rPr>
            </w:pPr>
            <w:r w:rsidRPr="002B05D7">
              <w:rPr>
                <w:b/>
              </w:rPr>
              <w:t>Etendue</w:t>
            </w:r>
          </w:p>
        </w:tc>
        <w:tc>
          <w:tcPr>
            <w:tcW w:w="822" w:type="pct"/>
          </w:tcPr>
          <w:p w14:paraId="3E208F5D" w14:textId="77777777" w:rsidR="00236096" w:rsidRPr="002B05D7" w:rsidRDefault="00236096" w:rsidP="009A62B9">
            <w:pPr>
              <w:tabs>
                <w:tab w:val="left" w:pos="1305"/>
              </w:tabs>
              <w:jc w:val="both"/>
              <w:rPr>
                <w:b/>
              </w:rPr>
            </w:pPr>
            <w:r w:rsidRPr="002B05D7">
              <w:rPr>
                <w:b/>
              </w:rPr>
              <w:t>Durée</w:t>
            </w:r>
          </w:p>
        </w:tc>
        <w:tc>
          <w:tcPr>
            <w:tcW w:w="823" w:type="pct"/>
          </w:tcPr>
          <w:p w14:paraId="0228BEA7" w14:textId="77777777" w:rsidR="00236096" w:rsidRPr="002B05D7" w:rsidRDefault="00236096" w:rsidP="009A62B9">
            <w:pPr>
              <w:tabs>
                <w:tab w:val="left" w:pos="1305"/>
              </w:tabs>
              <w:jc w:val="both"/>
              <w:rPr>
                <w:b/>
              </w:rPr>
            </w:pPr>
            <w:r w:rsidRPr="002B05D7">
              <w:rPr>
                <w:b/>
              </w:rPr>
              <w:t>Importance</w:t>
            </w:r>
          </w:p>
        </w:tc>
        <w:tc>
          <w:tcPr>
            <w:tcW w:w="833" w:type="pct"/>
          </w:tcPr>
          <w:p w14:paraId="7026B44D" w14:textId="77777777" w:rsidR="00236096" w:rsidRPr="002B05D7" w:rsidRDefault="00236096" w:rsidP="009A62B9">
            <w:pPr>
              <w:tabs>
                <w:tab w:val="left" w:pos="1305"/>
              </w:tabs>
              <w:jc w:val="both"/>
              <w:rPr>
                <w:b/>
              </w:rPr>
            </w:pPr>
            <w:r w:rsidRPr="002B05D7">
              <w:rPr>
                <w:b/>
              </w:rPr>
              <w:t>Réversibilité</w:t>
            </w:r>
          </w:p>
        </w:tc>
      </w:tr>
      <w:tr w:rsidR="00236096" w:rsidRPr="002B05D7" w14:paraId="7C0A0F27" w14:textId="77777777" w:rsidTr="00CE4C39">
        <w:tc>
          <w:tcPr>
            <w:tcW w:w="877" w:type="pct"/>
          </w:tcPr>
          <w:p w14:paraId="05427748" w14:textId="77777777" w:rsidR="00236096" w:rsidRPr="002B05D7" w:rsidRDefault="00236096" w:rsidP="009A62B9">
            <w:pPr>
              <w:tabs>
                <w:tab w:val="left" w:pos="1305"/>
              </w:tabs>
              <w:jc w:val="both"/>
              <w:rPr>
                <w:b/>
              </w:rPr>
            </w:pPr>
            <w:r w:rsidRPr="002B05D7">
              <w:rPr>
                <w:b/>
              </w:rPr>
              <w:t>Sans atténuation</w:t>
            </w:r>
          </w:p>
        </w:tc>
        <w:tc>
          <w:tcPr>
            <w:tcW w:w="823" w:type="pct"/>
          </w:tcPr>
          <w:p w14:paraId="61E6BC74" w14:textId="77777777" w:rsidR="00236096" w:rsidRPr="002B05D7" w:rsidRDefault="00236096" w:rsidP="009A62B9">
            <w:pPr>
              <w:tabs>
                <w:tab w:val="left" w:pos="1305"/>
              </w:tabs>
              <w:jc w:val="both"/>
              <w:rPr>
                <w:b/>
              </w:rPr>
            </w:pPr>
            <w:r w:rsidRPr="002B05D7">
              <w:rPr>
                <w:b/>
              </w:rPr>
              <w:t>Moyenne</w:t>
            </w:r>
          </w:p>
        </w:tc>
        <w:tc>
          <w:tcPr>
            <w:tcW w:w="822" w:type="pct"/>
          </w:tcPr>
          <w:p w14:paraId="6BD889ED" w14:textId="77777777" w:rsidR="00236096" w:rsidRPr="002B05D7" w:rsidRDefault="00236096" w:rsidP="009A62B9">
            <w:pPr>
              <w:tabs>
                <w:tab w:val="left" w:pos="1305"/>
              </w:tabs>
              <w:jc w:val="both"/>
              <w:rPr>
                <w:b/>
              </w:rPr>
            </w:pPr>
            <w:r w:rsidRPr="002B05D7">
              <w:rPr>
                <w:b/>
              </w:rPr>
              <w:t>Locale</w:t>
            </w:r>
          </w:p>
        </w:tc>
        <w:tc>
          <w:tcPr>
            <w:tcW w:w="822" w:type="pct"/>
          </w:tcPr>
          <w:p w14:paraId="6D30367E" w14:textId="77777777" w:rsidR="00236096" w:rsidRPr="002B05D7" w:rsidRDefault="00236096" w:rsidP="009A62B9">
            <w:pPr>
              <w:tabs>
                <w:tab w:val="left" w:pos="1305"/>
              </w:tabs>
              <w:jc w:val="both"/>
              <w:rPr>
                <w:b/>
              </w:rPr>
            </w:pPr>
            <w:r w:rsidRPr="002B05D7">
              <w:rPr>
                <w:b/>
              </w:rPr>
              <w:t>Longue</w:t>
            </w:r>
          </w:p>
        </w:tc>
        <w:tc>
          <w:tcPr>
            <w:tcW w:w="823" w:type="pct"/>
            <w:shd w:val="clear" w:color="auto" w:fill="FF0000"/>
          </w:tcPr>
          <w:p w14:paraId="6DA7611A" w14:textId="77777777" w:rsidR="00236096" w:rsidRPr="002B05D7" w:rsidRDefault="00236096" w:rsidP="009A62B9">
            <w:pPr>
              <w:tabs>
                <w:tab w:val="left" w:pos="1305"/>
              </w:tabs>
              <w:jc w:val="both"/>
              <w:rPr>
                <w:b/>
              </w:rPr>
            </w:pPr>
            <w:r w:rsidRPr="002B05D7">
              <w:rPr>
                <w:b/>
              </w:rPr>
              <w:t>Majeure</w:t>
            </w:r>
          </w:p>
        </w:tc>
        <w:tc>
          <w:tcPr>
            <w:tcW w:w="833" w:type="pct"/>
            <w:shd w:val="clear" w:color="auto" w:fill="auto"/>
          </w:tcPr>
          <w:p w14:paraId="494520D9" w14:textId="77777777" w:rsidR="00236096" w:rsidRPr="002B05D7" w:rsidRDefault="00236096" w:rsidP="009A62B9">
            <w:pPr>
              <w:tabs>
                <w:tab w:val="left" w:pos="1305"/>
              </w:tabs>
              <w:jc w:val="both"/>
              <w:rPr>
                <w:b/>
              </w:rPr>
            </w:pPr>
            <w:r w:rsidRPr="002B05D7">
              <w:rPr>
                <w:b/>
              </w:rPr>
              <w:t>Irréversible</w:t>
            </w:r>
          </w:p>
        </w:tc>
      </w:tr>
      <w:tr w:rsidR="00236096" w:rsidRPr="002B05D7" w14:paraId="0A3B1887" w14:textId="77777777" w:rsidTr="00CE4C39">
        <w:tc>
          <w:tcPr>
            <w:tcW w:w="877" w:type="pct"/>
          </w:tcPr>
          <w:p w14:paraId="28F441B5" w14:textId="77777777" w:rsidR="00236096" w:rsidRPr="002B05D7" w:rsidRDefault="00236096" w:rsidP="009A62B9">
            <w:pPr>
              <w:tabs>
                <w:tab w:val="left" w:pos="1305"/>
              </w:tabs>
              <w:jc w:val="both"/>
              <w:rPr>
                <w:b/>
              </w:rPr>
            </w:pPr>
            <w:r w:rsidRPr="002B05D7">
              <w:rPr>
                <w:b/>
              </w:rPr>
              <w:t>Mesures d'atténuation</w:t>
            </w:r>
          </w:p>
        </w:tc>
        <w:tc>
          <w:tcPr>
            <w:tcW w:w="4123" w:type="pct"/>
            <w:gridSpan w:val="5"/>
            <w:tcBorders>
              <w:bottom w:val="single" w:sz="4" w:space="0" w:color="auto"/>
            </w:tcBorders>
          </w:tcPr>
          <w:p w14:paraId="3D897E04" w14:textId="5DD13A3B" w:rsidR="00236096" w:rsidRPr="002B05D7" w:rsidRDefault="00236096" w:rsidP="009A62B9">
            <w:pPr>
              <w:numPr>
                <w:ilvl w:val="0"/>
                <w:numId w:val="277"/>
              </w:numPr>
              <w:tabs>
                <w:tab w:val="left" w:pos="1305"/>
              </w:tabs>
              <w:contextualSpacing/>
              <w:jc w:val="both"/>
            </w:pPr>
            <w:r w:rsidRPr="002B05D7">
              <w:t xml:space="preserve">Maintenir la largeur de la plateforme prévue pour </w:t>
            </w:r>
            <w:r w:rsidR="0093075A">
              <w:t>la route</w:t>
            </w:r>
            <w:r w:rsidRPr="002B05D7">
              <w:t xml:space="preserve"> au maximum du tracé pour éviter ou minimiser les pertes ;</w:t>
            </w:r>
          </w:p>
          <w:p w14:paraId="443A5615" w14:textId="77777777" w:rsidR="00236096" w:rsidRPr="002B05D7" w:rsidRDefault="00236096" w:rsidP="009A62B9">
            <w:pPr>
              <w:numPr>
                <w:ilvl w:val="0"/>
                <w:numId w:val="277"/>
              </w:numPr>
              <w:tabs>
                <w:tab w:val="left" w:pos="1305"/>
              </w:tabs>
              <w:contextualSpacing/>
              <w:jc w:val="both"/>
            </w:pPr>
            <w:r w:rsidRPr="002B05D7">
              <w:t>Dédommager toutes les personnes affectées par le projet selon les dispositions du PAR ;</w:t>
            </w:r>
          </w:p>
          <w:p w14:paraId="0D052A11" w14:textId="77777777" w:rsidR="00236096" w:rsidRPr="002B05D7" w:rsidRDefault="00236096" w:rsidP="009A62B9">
            <w:pPr>
              <w:numPr>
                <w:ilvl w:val="0"/>
                <w:numId w:val="277"/>
              </w:numPr>
              <w:tabs>
                <w:tab w:val="left" w:pos="1305"/>
              </w:tabs>
              <w:contextualSpacing/>
              <w:jc w:val="both"/>
            </w:pPr>
            <w:r w:rsidRPr="002B05D7">
              <w:t>Informer et sensibiliser la population riveraine ;</w:t>
            </w:r>
          </w:p>
          <w:p w14:paraId="23000A6E" w14:textId="77777777" w:rsidR="00236096" w:rsidRPr="002B05D7" w:rsidRDefault="00236096" w:rsidP="009A62B9">
            <w:pPr>
              <w:numPr>
                <w:ilvl w:val="0"/>
                <w:numId w:val="277"/>
              </w:numPr>
              <w:tabs>
                <w:tab w:val="left" w:pos="1305"/>
              </w:tabs>
              <w:contextualSpacing/>
              <w:jc w:val="both"/>
            </w:pPr>
            <w:r w:rsidRPr="002B05D7">
              <w:t>Mettre en place un mécanisme de prévention et de gestion des conflits</w:t>
            </w:r>
          </w:p>
          <w:p w14:paraId="539CE119" w14:textId="3EB3CEE3" w:rsidR="00236096" w:rsidRPr="002B05D7" w:rsidRDefault="00236096" w:rsidP="009A62B9">
            <w:pPr>
              <w:numPr>
                <w:ilvl w:val="0"/>
                <w:numId w:val="277"/>
              </w:numPr>
              <w:tabs>
                <w:tab w:val="left" w:pos="1305"/>
              </w:tabs>
              <w:contextualSpacing/>
              <w:jc w:val="both"/>
              <w:rPr>
                <w:b/>
              </w:rPr>
            </w:pPr>
          </w:p>
          <w:p w14:paraId="4B6F5C77" w14:textId="77777777" w:rsidR="00236096" w:rsidRPr="002B05D7" w:rsidRDefault="00236096" w:rsidP="009A62B9">
            <w:pPr>
              <w:tabs>
                <w:tab w:val="left" w:pos="1305"/>
              </w:tabs>
              <w:ind w:left="360"/>
              <w:contextualSpacing/>
              <w:jc w:val="both"/>
              <w:rPr>
                <w:b/>
              </w:rPr>
            </w:pPr>
          </w:p>
        </w:tc>
      </w:tr>
      <w:tr w:rsidR="00236096" w:rsidRPr="002B05D7" w14:paraId="4F584642" w14:textId="77777777" w:rsidTr="00FC626D">
        <w:tc>
          <w:tcPr>
            <w:tcW w:w="877" w:type="pct"/>
            <w:tcBorders>
              <w:right w:val="single" w:sz="4" w:space="0" w:color="auto"/>
            </w:tcBorders>
          </w:tcPr>
          <w:p w14:paraId="1828979C" w14:textId="77777777" w:rsidR="00236096" w:rsidRPr="002B05D7" w:rsidRDefault="00236096" w:rsidP="009A62B9">
            <w:pPr>
              <w:tabs>
                <w:tab w:val="left" w:pos="1305"/>
              </w:tabs>
              <w:jc w:val="both"/>
              <w:rPr>
                <w:b/>
              </w:rPr>
            </w:pPr>
            <w:r w:rsidRPr="002B05D7">
              <w:rPr>
                <w:b/>
              </w:rPr>
              <w:t>Avec atténuation</w:t>
            </w:r>
          </w:p>
        </w:tc>
        <w:tc>
          <w:tcPr>
            <w:tcW w:w="823" w:type="pct"/>
            <w:tcBorders>
              <w:top w:val="single" w:sz="4" w:space="0" w:color="auto"/>
              <w:left w:val="single" w:sz="4" w:space="0" w:color="auto"/>
              <w:bottom w:val="single" w:sz="4" w:space="0" w:color="auto"/>
              <w:right w:val="single" w:sz="4" w:space="0" w:color="auto"/>
            </w:tcBorders>
          </w:tcPr>
          <w:p w14:paraId="684D07B9" w14:textId="77777777" w:rsidR="00236096" w:rsidRPr="002B05D7" w:rsidRDefault="00236096" w:rsidP="009A62B9">
            <w:pPr>
              <w:tabs>
                <w:tab w:val="left" w:pos="1305"/>
              </w:tabs>
              <w:jc w:val="both"/>
              <w:rPr>
                <w:b/>
              </w:rPr>
            </w:pPr>
            <w:r w:rsidRPr="002B05D7">
              <w:rPr>
                <w:b/>
              </w:rPr>
              <w:t>Faible</w:t>
            </w:r>
          </w:p>
        </w:tc>
        <w:tc>
          <w:tcPr>
            <w:tcW w:w="822" w:type="pct"/>
            <w:tcBorders>
              <w:top w:val="single" w:sz="4" w:space="0" w:color="auto"/>
              <w:left w:val="single" w:sz="4" w:space="0" w:color="auto"/>
              <w:bottom w:val="single" w:sz="4" w:space="0" w:color="auto"/>
              <w:right w:val="single" w:sz="4" w:space="0" w:color="auto"/>
            </w:tcBorders>
          </w:tcPr>
          <w:p w14:paraId="6E2E2C0E" w14:textId="77777777" w:rsidR="00236096" w:rsidRPr="002B05D7" w:rsidRDefault="00236096" w:rsidP="009A62B9">
            <w:pPr>
              <w:tabs>
                <w:tab w:val="left" w:pos="1305"/>
              </w:tabs>
              <w:jc w:val="both"/>
              <w:rPr>
                <w:b/>
              </w:rPr>
            </w:pPr>
            <w:r w:rsidRPr="002B05D7">
              <w:rPr>
                <w:b/>
              </w:rPr>
              <w:t>Ponctuelle</w:t>
            </w:r>
          </w:p>
        </w:tc>
        <w:tc>
          <w:tcPr>
            <w:tcW w:w="822" w:type="pct"/>
            <w:tcBorders>
              <w:top w:val="single" w:sz="4" w:space="0" w:color="auto"/>
              <w:left w:val="single" w:sz="4" w:space="0" w:color="auto"/>
              <w:bottom w:val="single" w:sz="4" w:space="0" w:color="auto"/>
              <w:right w:val="single" w:sz="4" w:space="0" w:color="auto"/>
            </w:tcBorders>
          </w:tcPr>
          <w:p w14:paraId="7C5D0BD8" w14:textId="77777777" w:rsidR="00236096" w:rsidRPr="002B05D7" w:rsidRDefault="00236096" w:rsidP="009A62B9">
            <w:pPr>
              <w:tabs>
                <w:tab w:val="left" w:pos="1305"/>
              </w:tabs>
              <w:jc w:val="both"/>
              <w:rPr>
                <w:b/>
              </w:rPr>
            </w:pPr>
            <w:r w:rsidRPr="002B05D7">
              <w:rPr>
                <w:b/>
              </w:rPr>
              <w:t>Courte</w:t>
            </w:r>
          </w:p>
        </w:tc>
        <w:tc>
          <w:tcPr>
            <w:tcW w:w="823" w:type="pct"/>
            <w:tcBorders>
              <w:top w:val="single" w:sz="4" w:space="0" w:color="auto"/>
              <w:left w:val="single" w:sz="4" w:space="0" w:color="auto"/>
              <w:bottom w:val="single" w:sz="4" w:space="0" w:color="auto"/>
              <w:right w:val="single" w:sz="4" w:space="0" w:color="auto"/>
            </w:tcBorders>
            <w:shd w:val="clear" w:color="auto" w:fill="92D050"/>
          </w:tcPr>
          <w:p w14:paraId="189C59ED" w14:textId="77777777" w:rsidR="00236096" w:rsidRPr="002B05D7" w:rsidRDefault="00690C0C" w:rsidP="009A62B9">
            <w:pPr>
              <w:tabs>
                <w:tab w:val="left" w:pos="1305"/>
              </w:tabs>
              <w:jc w:val="both"/>
              <w:rPr>
                <w:b/>
              </w:rPr>
            </w:pPr>
            <w:r w:rsidRPr="002B05D7">
              <w:rPr>
                <w:b/>
              </w:rPr>
              <w:t>Mineure</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132A7B3" w14:textId="77777777" w:rsidR="00236096" w:rsidRPr="002B05D7" w:rsidRDefault="00236096" w:rsidP="009A62B9">
            <w:pPr>
              <w:tabs>
                <w:tab w:val="left" w:pos="1305"/>
              </w:tabs>
              <w:jc w:val="both"/>
              <w:rPr>
                <w:b/>
              </w:rPr>
            </w:pPr>
          </w:p>
        </w:tc>
      </w:tr>
    </w:tbl>
    <w:p w14:paraId="088C2FB7" w14:textId="77777777" w:rsidR="00236096" w:rsidRPr="002B05D7" w:rsidRDefault="00236096" w:rsidP="009A62B9">
      <w:pPr>
        <w:autoSpaceDE w:val="0"/>
        <w:autoSpaceDN w:val="0"/>
        <w:adjustRightInd w:val="0"/>
        <w:jc w:val="both"/>
        <w:rPr>
          <w:bCs/>
          <w:iCs/>
        </w:rPr>
      </w:pPr>
    </w:p>
    <w:p w14:paraId="050F3BE0" w14:textId="77777777" w:rsidR="00236096" w:rsidRPr="002B05D7" w:rsidRDefault="00236096" w:rsidP="009A62B9">
      <w:pPr>
        <w:autoSpaceDE w:val="0"/>
        <w:autoSpaceDN w:val="0"/>
        <w:adjustRightInd w:val="0"/>
        <w:contextualSpacing/>
        <w:jc w:val="both"/>
        <w:rPr>
          <w:b/>
          <w:bCs/>
          <w:i/>
          <w:iCs/>
        </w:rPr>
      </w:pPr>
    </w:p>
    <w:p w14:paraId="3478C349" w14:textId="77777777" w:rsidR="00236096" w:rsidRPr="002B05D7" w:rsidRDefault="00236096" w:rsidP="009A62B9">
      <w:pPr>
        <w:pStyle w:val="impact5"/>
        <w:numPr>
          <w:ilvl w:val="0"/>
          <w:numId w:val="297"/>
        </w:numPr>
        <w:jc w:val="both"/>
        <w:rPr>
          <w:b/>
          <w:bCs/>
          <w:i/>
          <w:iCs/>
          <w:lang w:val="fr-FR"/>
        </w:rPr>
      </w:pPr>
      <w:r w:rsidRPr="002B05D7">
        <w:rPr>
          <w:b/>
          <w:bCs/>
          <w:i/>
          <w:iCs/>
          <w:lang w:val="fr-FR"/>
        </w:rPr>
        <w:t>IMPACT-15. Empiètement sur les</w:t>
      </w:r>
      <w:r w:rsidRPr="002B05D7">
        <w:rPr>
          <w:b/>
          <w:lang w:val="fr-FR"/>
        </w:rPr>
        <w:t xml:space="preserve"> </w:t>
      </w:r>
      <w:r w:rsidRPr="002B05D7">
        <w:rPr>
          <w:b/>
          <w:bCs/>
          <w:i/>
          <w:iCs/>
          <w:lang w:val="fr-FR"/>
        </w:rPr>
        <w:t>Infrastructures et services</w:t>
      </w:r>
    </w:p>
    <w:p w14:paraId="17E8A93B" w14:textId="1BFFA9E4" w:rsidR="00236096" w:rsidRPr="002B05D7" w:rsidRDefault="00236096" w:rsidP="009A62B9">
      <w:pPr>
        <w:jc w:val="both"/>
      </w:pPr>
      <w:r w:rsidRPr="002B05D7">
        <w:t xml:space="preserve">L’aire d’étude restreinte </w:t>
      </w:r>
      <w:r w:rsidR="0093075A">
        <w:t>de la route</w:t>
      </w:r>
      <w:r w:rsidRPr="002B05D7">
        <w:t xml:space="preserve"> à aménager est caractérisée par la présence d’infrastructures et services tels que</w:t>
      </w:r>
      <w:r w:rsidR="00593970">
        <w:t xml:space="preserve"> </w:t>
      </w:r>
    </w:p>
    <w:p w14:paraId="6FA4648D" w14:textId="2270CAFE" w:rsidR="00236096" w:rsidRPr="002B05D7" w:rsidRDefault="00236096" w:rsidP="009A62B9">
      <w:pPr>
        <w:numPr>
          <w:ilvl w:val="0"/>
          <w:numId w:val="281"/>
        </w:numPr>
        <w:contextualSpacing/>
        <w:jc w:val="both"/>
      </w:pPr>
      <w:r w:rsidRPr="002B05D7">
        <w:t xml:space="preserve">l’école élémentaire de Walan Kingui (clôturée en bambou) et celle de </w:t>
      </w:r>
      <w:r w:rsidR="00F42683" w:rsidRPr="002B05D7">
        <w:t>Fongolembi</w:t>
      </w:r>
      <w:r w:rsidRPr="002B05D7">
        <w:t xml:space="preserve"> (clôturée en dur), le poste de garde </w:t>
      </w:r>
      <w:r w:rsidR="004943BB" w:rsidRPr="002B05D7">
        <w:t xml:space="preserve">(hangar en pailles) </w:t>
      </w:r>
      <w:r w:rsidRPr="002B05D7">
        <w:t xml:space="preserve">de la gendarmerie situé entre Vélingara et Lesfalo, magasin de céréales et le garage de </w:t>
      </w:r>
      <w:r w:rsidR="00F42683" w:rsidRPr="002B05D7">
        <w:t>Fongolembi</w:t>
      </w:r>
      <w:r w:rsidRPr="002B05D7">
        <w:t>.</w:t>
      </w:r>
    </w:p>
    <w:p w14:paraId="10B2585B" w14:textId="6123E70B" w:rsidR="00236096" w:rsidRPr="002B05D7" w:rsidRDefault="00236096" w:rsidP="009A62B9">
      <w:pPr>
        <w:pStyle w:val="Lgende"/>
        <w:jc w:val="both"/>
        <w:rPr>
          <w:color w:val="auto"/>
        </w:rPr>
      </w:pPr>
      <w:bookmarkStart w:id="187" w:name="_Toc158375619"/>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67</w:t>
      </w:r>
      <w:r w:rsidR="00C622FD">
        <w:rPr>
          <w:color w:val="auto"/>
        </w:rPr>
        <w:fldChar w:fldCharType="end"/>
      </w:r>
      <w:r w:rsidRPr="002B05D7">
        <w:rPr>
          <w:color w:val="auto"/>
        </w:rPr>
        <w:t>: résumé de l’évaluation de l’empiètement sur les infrastructures et services</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490"/>
        <w:gridCol w:w="1489"/>
        <w:gridCol w:w="1489"/>
        <w:gridCol w:w="1491"/>
        <w:gridCol w:w="1511"/>
      </w:tblGrid>
      <w:tr w:rsidR="00236096" w:rsidRPr="002B05D7" w14:paraId="4D419AC0" w14:textId="77777777" w:rsidTr="00CE4C39">
        <w:tc>
          <w:tcPr>
            <w:tcW w:w="5000" w:type="pct"/>
            <w:gridSpan w:val="6"/>
            <w:shd w:val="clear" w:color="auto" w:fill="FFE599"/>
          </w:tcPr>
          <w:p w14:paraId="24F45A86" w14:textId="77777777" w:rsidR="00236096" w:rsidRPr="002B05D7" w:rsidRDefault="00236096" w:rsidP="009A62B9">
            <w:pPr>
              <w:contextualSpacing/>
              <w:jc w:val="both"/>
              <w:rPr>
                <w:rFonts w:eastAsia="Cambria"/>
                <w:b/>
                <w:bCs/>
                <w:iCs/>
              </w:rPr>
            </w:pPr>
            <w:r w:rsidRPr="002B05D7">
              <w:rPr>
                <w:rFonts w:eastAsia="Cambria"/>
                <w:b/>
                <w:bCs/>
                <w:iCs/>
              </w:rPr>
              <w:t xml:space="preserve">Impact-15. </w:t>
            </w:r>
            <w:r w:rsidRPr="002B05D7">
              <w:t>Empiétement sur les infrastructures et services</w:t>
            </w:r>
          </w:p>
        </w:tc>
      </w:tr>
      <w:tr w:rsidR="00236096" w:rsidRPr="002B05D7" w14:paraId="22EAECB8" w14:textId="77777777" w:rsidTr="00CE4C39">
        <w:tc>
          <w:tcPr>
            <w:tcW w:w="5000" w:type="pct"/>
            <w:gridSpan w:val="6"/>
            <w:shd w:val="clear" w:color="auto" w:fill="auto"/>
          </w:tcPr>
          <w:p w14:paraId="68DA89F2" w14:textId="5C282992" w:rsidR="00236096" w:rsidRPr="002B05D7" w:rsidRDefault="00236096" w:rsidP="009A62B9">
            <w:pPr>
              <w:tabs>
                <w:tab w:val="left" w:pos="1305"/>
              </w:tabs>
              <w:jc w:val="both"/>
              <w:rPr>
                <w:rFonts w:eastAsia="Cambria"/>
                <w:b/>
              </w:rPr>
            </w:pPr>
            <w:r w:rsidRPr="002B05D7">
              <w:rPr>
                <w:rFonts w:eastAsia="Cambria"/>
                <w:b/>
              </w:rPr>
              <w:t xml:space="preserve">Activités : </w:t>
            </w:r>
            <w:r w:rsidRPr="002B05D7">
              <w:rPr>
                <w:rFonts w:eastAsia="Cambria"/>
              </w:rPr>
              <w:t xml:space="preserve">construction </w:t>
            </w:r>
            <w:r w:rsidR="0093075A">
              <w:rPr>
                <w:rFonts w:eastAsia="Cambria"/>
              </w:rPr>
              <w:t>de la route</w:t>
            </w:r>
          </w:p>
        </w:tc>
      </w:tr>
      <w:tr w:rsidR="00236096" w:rsidRPr="002B05D7" w14:paraId="7BD32D28" w14:textId="77777777" w:rsidTr="00CE4C39">
        <w:tc>
          <w:tcPr>
            <w:tcW w:w="876" w:type="pct"/>
            <w:shd w:val="clear" w:color="auto" w:fill="auto"/>
          </w:tcPr>
          <w:p w14:paraId="29882696"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23" w:type="pct"/>
            <w:shd w:val="clear" w:color="auto" w:fill="auto"/>
          </w:tcPr>
          <w:p w14:paraId="673D16DD"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2DA31C57" w14:textId="77777777" w:rsidR="00236096" w:rsidRPr="002B05D7" w:rsidRDefault="00236096" w:rsidP="009A62B9">
            <w:pPr>
              <w:tabs>
                <w:tab w:val="left" w:pos="1305"/>
              </w:tabs>
              <w:jc w:val="both"/>
              <w:rPr>
                <w:rFonts w:eastAsia="Cambria"/>
                <w:b/>
              </w:rPr>
            </w:pPr>
            <w:r w:rsidRPr="002B05D7">
              <w:rPr>
                <w:rFonts w:eastAsia="Cambria"/>
                <w:b/>
              </w:rPr>
              <w:t>Étendue</w:t>
            </w:r>
          </w:p>
        </w:tc>
        <w:tc>
          <w:tcPr>
            <w:tcW w:w="822" w:type="pct"/>
            <w:shd w:val="clear" w:color="auto" w:fill="auto"/>
          </w:tcPr>
          <w:p w14:paraId="6582F957"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6CA4603C"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4" w:type="pct"/>
            <w:shd w:val="clear" w:color="auto" w:fill="auto"/>
          </w:tcPr>
          <w:p w14:paraId="790CD1A2"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4819CA56" w14:textId="77777777" w:rsidTr="00CE4C39">
        <w:tc>
          <w:tcPr>
            <w:tcW w:w="876" w:type="pct"/>
            <w:shd w:val="clear" w:color="auto" w:fill="auto"/>
          </w:tcPr>
          <w:p w14:paraId="6F785ABA"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823" w:type="pct"/>
            <w:shd w:val="clear" w:color="auto" w:fill="auto"/>
          </w:tcPr>
          <w:p w14:paraId="773D93DE"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2" w:type="pct"/>
            <w:shd w:val="clear" w:color="auto" w:fill="auto"/>
          </w:tcPr>
          <w:p w14:paraId="105EA70F"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1A3BA439"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FF0000"/>
          </w:tcPr>
          <w:p w14:paraId="7D17D3E7" w14:textId="77777777" w:rsidR="00236096" w:rsidRPr="002B05D7" w:rsidRDefault="00236096" w:rsidP="009A62B9">
            <w:pPr>
              <w:tabs>
                <w:tab w:val="left" w:pos="1305"/>
              </w:tabs>
              <w:jc w:val="both"/>
              <w:rPr>
                <w:rFonts w:eastAsia="Cambria"/>
                <w:b/>
              </w:rPr>
            </w:pPr>
            <w:r w:rsidRPr="002B05D7">
              <w:rPr>
                <w:rFonts w:eastAsia="Cambria"/>
                <w:b/>
              </w:rPr>
              <w:t xml:space="preserve">Majeure </w:t>
            </w:r>
          </w:p>
        </w:tc>
        <w:tc>
          <w:tcPr>
            <w:tcW w:w="834" w:type="pct"/>
            <w:shd w:val="clear" w:color="auto" w:fill="auto"/>
          </w:tcPr>
          <w:p w14:paraId="162943C6" w14:textId="77777777" w:rsidR="00236096" w:rsidRPr="002B05D7" w:rsidRDefault="00236096" w:rsidP="009A62B9">
            <w:pPr>
              <w:tabs>
                <w:tab w:val="left" w:pos="1305"/>
              </w:tabs>
              <w:jc w:val="both"/>
              <w:rPr>
                <w:rFonts w:eastAsia="Cambria"/>
                <w:b/>
              </w:rPr>
            </w:pPr>
          </w:p>
        </w:tc>
      </w:tr>
      <w:tr w:rsidR="00236096" w:rsidRPr="002B05D7" w14:paraId="0FF6FE1E" w14:textId="77777777" w:rsidTr="00CE4C39">
        <w:tc>
          <w:tcPr>
            <w:tcW w:w="876" w:type="pct"/>
            <w:shd w:val="clear" w:color="auto" w:fill="auto"/>
          </w:tcPr>
          <w:p w14:paraId="2074230E"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124" w:type="pct"/>
            <w:gridSpan w:val="5"/>
            <w:shd w:val="clear" w:color="auto" w:fill="auto"/>
          </w:tcPr>
          <w:p w14:paraId="7A326190" w14:textId="6BAF93B3" w:rsidR="00236096" w:rsidRPr="002B05D7" w:rsidRDefault="00236096" w:rsidP="009A62B9">
            <w:pPr>
              <w:pStyle w:val="Paragraphedeliste"/>
              <w:numPr>
                <w:ilvl w:val="0"/>
                <w:numId w:val="280"/>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Reconstruire le mur de </w:t>
            </w:r>
            <w:r w:rsidR="00593970">
              <w:rPr>
                <w:rFonts w:ascii="Times New Roman" w:hAnsi="Times New Roman" w:cs="Times New Roman"/>
                <w:sz w:val="24"/>
                <w:szCs w:val="24"/>
              </w:rPr>
              <w:t>l’</w:t>
            </w:r>
            <w:r w:rsidRPr="002B05D7">
              <w:rPr>
                <w:rFonts w:ascii="Times New Roman" w:hAnsi="Times New Roman" w:cs="Times New Roman"/>
                <w:sz w:val="24"/>
                <w:szCs w:val="24"/>
              </w:rPr>
              <w:t xml:space="preserve">école de </w:t>
            </w:r>
            <w:r w:rsidR="00F42683" w:rsidRPr="002B05D7">
              <w:rPr>
                <w:rFonts w:ascii="Times New Roman" w:hAnsi="Times New Roman" w:cs="Times New Roman"/>
                <w:sz w:val="24"/>
                <w:szCs w:val="24"/>
              </w:rPr>
              <w:t>Fongolembi</w:t>
            </w:r>
            <w:r w:rsidRPr="002B05D7">
              <w:rPr>
                <w:rFonts w:ascii="Times New Roman" w:hAnsi="Times New Roman" w:cs="Times New Roman"/>
                <w:sz w:val="24"/>
                <w:szCs w:val="24"/>
              </w:rPr>
              <w:t> ;</w:t>
            </w:r>
          </w:p>
          <w:p w14:paraId="7BE9333E" w14:textId="77777777" w:rsidR="00236096" w:rsidRPr="002B05D7" w:rsidRDefault="00236096" w:rsidP="009A62B9">
            <w:pPr>
              <w:pStyle w:val="Paragraphedeliste"/>
              <w:numPr>
                <w:ilvl w:val="0"/>
                <w:numId w:val="280"/>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Indemniser toutes les pertes avant la libération des emprises ;</w:t>
            </w:r>
          </w:p>
          <w:p w14:paraId="3C5FBC26" w14:textId="67E1E4C8" w:rsidR="00236096" w:rsidRPr="002B05D7" w:rsidRDefault="00236096" w:rsidP="009A62B9">
            <w:pPr>
              <w:pStyle w:val="Paragraphedeliste"/>
              <w:numPr>
                <w:ilvl w:val="0"/>
                <w:numId w:val="280"/>
              </w:numPr>
              <w:spacing w:after="0" w:line="240" w:lineRule="auto"/>
              <w:jc w:val="both"/>
              <w:rPr>
                <w:rFonts w:ascii="Times New Roman" w:hAnsi="Times New Roman" w:cs="Times New Roman"/>
                <w:sz w:val="24"/>
                <w:szCs w:val="24"/>
              </w:rPr>
            </w:pPr>
          </w:p>
          <w:p w14:paraId="6A45B9D5" w14:textId="77777777" w:rsidR="00236096" w:rsidRPr="002B05D7" w:rsidRDefault="00236096" w:rsidP="009A62B9">
            <w:pPr>
              <w:ind w:left="360"/>
              <w:jc w:val="both"/>
            </w:pPr>
          </w:p>
        </w:tc>
      </w:tr>
      <w:tr w:rsidR="00236096" w:rsidRPr="002B05D7" w14:paraId="339932FF" w14:textId="77777777" w:rsidTr="00FC626D">
        <w:tc>
          <w:tcPr>
            <w:tcW w:w="876" w:type="pct"/>
            <w:shd w:val="clear" w:color="auto" w:fill="auto"/>
          </w:tcPr>
          <w:p w14:paraId="117F814B"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823" w:type="pct"/>
            <w:shd w:val="clear" w:color="auto" w:fill="auto"/>
          </w:tcPr>
          <w:p w14:paraId="638FDD28"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2124293D"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034EDD9C"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823" w:type="pct"/>
            <w:shd w:val="clear" w:color="auto" w:fill="92D050"/>
          </w:tcPr>
          <w:p w14:paraId="039851FD" w14:textId="77777777" w:rsidR="00236096" w:rsidRPr="002B05D7" w:rsidRDefault="00DC508A" w:rsidP="009A62B9">
            <w:pPr>
              <w:tabs>
                <w:tab w:val="left" w:pos="1305"/>
              </w:tabs>
              <w:jc w:val="both"/>
              <w:rPr>
                <w:rFonts w:eastAsia="Cambria"/>
                <w:b/>
              </w:rPr>
            </w:pPr>
            <w:r w:rsidRPr="002B05D7">
              <w:rPr>
                <w:rFonts w:eastAsia="Cambria"/>
                <w:b/>
              </w:rPr>
              <w:t xml:space="preserve">Mineure </w:t>
            </w:r>
          </w:p>
        </w:tc>
        <w:tc>
          <w:tcPr>
            <w:tcW w:w="834" w:type="pct"/>
            <w:shd w:val="clear" w:color="auto" w:fill="auto"/>
          </w:tcPr>
          <w:p w14:paraId="058DFFC1" w14:textId="77777777" w:rsidR="00236096" w:rsidRPr="002B05D7" w:rsidRDefault="00236096" w:rsidP="009A62B9">
            <w:pPr>
              <w:tabs>
                <w:tab w:val="left" w:pos="1305"/>
              </w:tabs>
              <w:jc w:val="both"/>
              <w:rPr>
                <w:rFonts w:eastAsia="Cambria"/>
                <w:b/>
              </w:rPr>
            </w:pPr>
          </w:p>
        </w:tc>
      </w:tr>
    </w:tbl>
    <w:p w14:paraId="17462B72" w14:textId="77777777" w:rsidR="00236096" w:rsidRPr="002B05D7" w:rsidRDefault="00236096" w:rsidP="009A62B9">
      <w:pPr>
        <w:autoSpaceDE w:val="0"/>
        <w:autoSpaceDN w:val="0"/>
        <w:adjustRightInd w:val="0"/>
        <w:jc w:val="both"/>
        <w:rPr>
          <w:b/>
          <w:bCs/>
          <w:i/>
          <w:iCs/>
        </w:rPr>
      </w:pPr>
    </w:p>
    <w:p w14:paraId="79FD79F2" w14:textId="77777777" w:rsidR="00236096" w:rsidRPr="002B05D7" w:rsidRDefault="00236096" w:rsidP="009A62B9">
      <w:pPr>
        <w:pStyle w:val="Paragraphedeliste"/>
        <w:numPr>
          <w:ilvl w:val="0"/>
          <w:numId w:val="4"/>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 xml:space="preserve">Sur les sites cultuels </w:t>
      </w:r>
    </w:p>
    <w:p w14:paraId="0C3C2856" w14:textId="77777777" w:rsidR="00236096" w:rsidRPr="002B05D7" w:rsidRDefault="00236096" w:rsidP="009A62B9">
      <w:pPr>
        <w:pStyle w:val="impact5"/>
        <w:numPr>
          <w:ilvl w:val="0"/>
          <w:numId w:val="297"/>
        </w:numPr>
        <w:jc w:val="both"/>
        <w:rPr>
          <w:b/>
          <w:bCs/>
          <w:i/>
          <w:iCs/>
          <w:lang w:val="fr-FR"/>
        </w:rPr>
      </w:pPr>
      <w:r w:rsidRPr="002B05D7">
        <w:rPr>
          <w:b/>
          <w:bCs/>
          <w:i/>
          <w:iCs/>
          <w:lang w:val="fr-FR"/>
        </w:rPr>
        <w:t>IMPACT-16. Empiètement sur les</w:t>
      </w:r>
      <w:r w:rsidRPr="002B05D7">
        <w:rPr>
          <w:b/>
          <w:lang w:val="fr-FR"/>
        </w:rPr>
        <w:t xml:space="preserve"> </w:t>
      </w:r>
      <w:r w:rsidRPr="002B05D7">
        <w:rPr>
          <w:b/>
          <w:bCs/>
          <w:i/>
          <w:iCs/>
          <w:lang w:val="fr-FR"/>
        </w:rPr>
        <w:t>sites cultuels</w:t>
      </w:r>
    </w:p>
    <w:p w14:paraId="273405CF" w14:textId="2E73B1D6" w:rsidR="00236096" w:rsidRPr="002B05D7" w:rsidRDefault="00236096" w:rsidP="00BF39B6">
      <w:pPr>
        <w:jc w:val="both"/>
        <w:rPr>
          <w:b/>
        </w:rPr>
      </w:pPr>
      <w:r w:rsidRPr="002B05D7">
        <w:t xml:space="preserve">Les lieux de cultes identifiés dans l’aire d’étude restreinte des travaux sont </w:t>
      </w:r>
      <w:r w:rsidR="00A94FB8">
        <w:t xml:space="preserve"> </w:t>
      </w:r>
      <w:r w:rsidRPr="002B05D7">
        <w:t xml:space="preserve">deux cimetières non clôturés dans le village de Walan Sinthiourou, un tombeau contigu avec une mosquée dans la ville de </w:t>
      </w:r>
      <w:r w:rsidR="00F42683" w:rsidRPr="002B05D7">
        <w:t>Fongolembi</w:t>
      </w:r>
      <w:r w:rsidRPr="002B05D7">
        <w:t xml:space="preserve"> et une extension de mosquée à Vélingara).</w:t>
      </w:r>
    </w:p>
    <w:p w14:paraId="11CF9F7B" w14:textId="0E01883D" w:rsidR="00236096" w:rsidRPr="002B05D7" w:rsidRDefault="00236096" w:rsidP="009A62B9">
      <w:pPr>
        <w:pStyle w:val="Lgende"/>
        <w:jc w:val="both"/>
        <w:rPr>
          <w:color w:val="auto"/>
        </w:rPr>
      </w:pPr>
      <w:bookmarkStart w:id="188" w:name="_Toc158375620"/>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68</w:t>
      </w:r>
      <w:r w:rsidR="00C622FD">
        <w:rPr>
          <w:color w:val="auto"/>
        </w:rPr>
        <w:fldChar w:fldCharType="end"/>
      </w:r>
      <w:r w:rsidRPr="002B05D7">
        <w:rPr>
          <w:color w:val="auto"/>
        </w:rPr>
        <w:t>: résumé de l’évaluation de l’empiètement sur les sites cultuels</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490"/>
        <w:gridCol w:w="1489"/>
        <w:gridCol w:w="1489"/>
        <w:gridCol w:w="1491"/>
        <w:gridCol w:w="1511"/>
      </w:tblGrid>
      <w:tr w:rsidR="00236096" w:rsidRPr="002B05D7" w14:paraId="7D89BCE3" w14:textId="77777777" w:rsidTr="00CE4C39">
        <w:tc>
          <w:tcPr>
            <w:tcW w:w="5000" w:type="pct"/>
            <w:gridSpan w:val="6"/>
            <w:shd w:val="clear" w:color="auto" w:fill="FFE599"/>
          </w:tcPr>
          <w:p w14:paraId="6525FDE2" w14:textId="77777777" w:rsidR="00236096" w:rsidRPr="002B05D7" w:rsidRDefault="00236096" w:rsidP="009A62B9">
            <w:pPr>
              <w:contextualSpacing/>
              <w:jc w:val="both"/>
              <w:rPr>
                <w:rFonts w:eastAsia="Cambria"/>
                <w:b/>
                <w:bCs/>
                <w:iCs/>
              </w:rPr>
            </w:pPr>
            <w:r w:rsidRPr="002B05D7">
              <w:rPr>
                <w:rFonts w:eastAsia="Cambria"/>
                <w:b/>
                <w:bCs/>
                <w:iCs/>
              </w:rPr>
              <w:t xml:space="preserve">Impact-16. </w:t>
            </w:r>
            <w:r w:rsidRPr="002B05D7">
              <w:t>Empiétement sur les sites cultuels</w:t>
            </w:r>
          </w:p>
        </w:tc>
      </w:tr>
      <w:tr w:rsidR="00236096" w:rsidRPr="002B05D7" w14:paraId="781D2063" w14:textId="77777777" w:rsidTr="00CE4C39">
        <w:tc>
          <w:tcPr>
            <w:tcW w:w="5000" w:type="pct"/>
            <w:gridSpan w:val="6"/>
            <w:shd w:val="clear" w:color="auto" w:fill="auto"/>
          </w:tcPr>
          <w:p w14:paraId="28203EFC" w14:textId="277A2F71" w:rsidR="00236096" w:rsidRPr="002B05D7" w:rsidRDefault="00236096" w:rsidP="009A62B9">
            <w:pPr>
              <w:tabs>
                <w:tab w:val="left" w:pos="1305"/>
              </w:tabs>
              <w:jc w:val="both"/>
              <w:rPr>
                <w:rFonts w:eastAsia="Cambria"/>
                <w:b/>
              </w:rPr>
            </w:pPr>
            <w:r w:rsidRPr="002B05D7">
              <w:rPr>
                <w:rFonts w:eastAsia="Cambria"/>
                <w:b/>
              </w:rPr>
              <w:t xml:space="preserve">Activités : construction </w:t>
            </w:r>
            <w:r w:rsidR="0093075A">
              <w:rPr>
                <w:rFonts w:eastAsia="Cambria"/>
                <w:b/>
              </w:rPr>
              <w:t>de la route</w:t>
            </w:r>
          </w:p>
        </w:tc>
      </w:tr>
      <w:tr w:rsidR="00236096" w:rsidRPr="002B05D7" w14:paraId="1519226B" w14:textId="77777777" w:rsidTr="00CE4C39">
        <w:tc>
          <w:tcPr>
            <w:tcW w:w="876" w:type="pct"/>
            <w:shd w:val="clear" w:color="auto" w:fill="auto"/>
          </w:tcPr>
          <w:p w14:paraId="107063D0"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23" w:type="pct"/>
            <w:shd w:val="clear" w:color="auto" w:fill="auto"/>
          </w:tcPr>
          <w:p w14:paraId="42B1E121"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3D167C2A" w14:textId="77777777" w:rsidR="00236096" w:rsidRPr="002B05D7" w:rsidRDefault="00236096" w:rsidP="009A62B9">
            <w:pPr>
              <w:tabs>
                <w:tab w:val="left" w:pos="1305"/>
              </w:tabs>
              <w:jc w:val="both"/>
              <w:rPr>
                <w:rFonts w:eastAsia="Cambria"/>
                <w:b/>
              </w:rPr>
            </w:pPr>
            <w:r w:rsidRPr="002B05D7">
              <w:rPr>
                <w:rFonts w:eastAsia="Cambria"/>
                <w:b/>
              </w:rPr>
              <w:t>Étendue</w:t>
            </w:r>
          </w:p>
        </w:tc>
        <w:tc>
          <w:tcPr>
            <w:tcW w:w="822" w:type="pct"/>
            <w:shd w:val="clear" w:color="auto" w:fill="auto"/>
          </w:tcPr>
          <w:p w14:paraId="22A6348C"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5D3A97CE"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4" w:type="pct"/>
            <w:shd w:val="clear" w:color="auto" w:fill="auto"/>
          </w:tcPr>
          <w:p w14:paraId="2BDE957A"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5DB64E4D" w14:textId="77777777" w:rsidTr="00CE4C39">
        <w:tc>
          <w:tcPr>
            <w:tcW w:w="876" w:type="pct"/>
            <w:shd w:val="clear" w:color="auto" w:fill="auto"/>
          </w:tcPr>
          <w:p w14:paraId="004A2616"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823" w:type="pct"/>
            <w:shd w:val="clear" w:color="auto" w:fill="auto"/>
          </w:tcPr>
          <w:p w14:paraId="37A3CAD9"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2" w:type="pct"/>
            <w:shd w:val="clear" w:color="auto" w:fill="auto"/>
          </w:tcPr>
          <w:p w14:paraId="21A9AACC"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050A0C4F"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FF0000"/>
          </w:tcPr>
          <w:p w14:paraId="6D86EF04" w14:textId="77777777" w:rsidR="00236096" w:rsidRPr="002B05D7" w:rsidRDefault="00236096" w:rsidP="009A62B9">
            <w:pPr>
              <w:tabs>
                <w:tab w:val="left" w:pos="1305"/>
              </w:tabs>
              <w:jc w:val="both"/>
              <w:rPr>
                <w:rFonts w:eastAsia="Cambria"/>
                <w:b/>
              </w:rPr>
            </w:pPr>
            <w:r w:rsidRPr="002B05D7">
              <w:rPr>
                <w:rFonts w:eastAsia="Cambria"/>
                <w:b/>
              </w:rPr>
              <w:t xml:space="preserve">Majeure </w:t>
            </w:r>
          </w:p>
        </w:tc>
        <w:tc>
          <w:tcPr>
            <w:tcW w:w="834" w:type="pct"/>
            <w:shd w:val="clear" w:color="auto" w:fill="auto"/>
          </w:tcPr>
          <w:p w14:paraId="6C8C4EC2" w14:textId="77777777" w:rsidR="00236096" w:rsidRPr="002B05D7" w:rsidRDefault="00236096" w:rsidP="009A62B9">
            <w:pPr>
              <w:tabs>
                <w:tab w:val="left" w:pos="1305"/>
              </w:tabs>
              <w:jc w:val="both"/>
              <w:rPr>
                <w:rFonts w:eastAsia="Cambria"/>
                <w:b/>
              </w:rPr>
            </w:pPr>
          </w:p>
        </w:tc>
      </w:tr>
      <w:tr w:rsidR="00236096" w:rsidRPr="002B05D7" w14:paraId="5B087596" w14:textId="77777777" w:rsidTr="00CE4C39">
        <w:tc>
          <w:tcPr>
            <w:tcW w:w="876" w:type="pct"/>
            <w:shd w:val="clear" w:color="auto" w:fill="auto"/>
          </w:tcPr>
          <w:p w14:paraId="35E6DA7B"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124" w:type="pct"/>
            <w:gridSpan w:val="5"/>
            <w:shd w:val="clear" w:color="auto" w:fill="auto"/>
          </w:tcPr>
          <w:p w14:paraId="745879D8" w14:textId="243585C6" w:rsidR="00236096" w:rsidRDefault="00236096" w:rsidP="009A62B9">
            <w:pPr>
              <w:numPr>
                <w:ilvl w:val="0"/>
                <w:numId w:val="280"/>
              </w:numPr>
              <w:jc w:val="both"/>
            </w:pPr>
            <w:r w:rsidRPr="002B05D7">
              <w:t xml:space="preserve">Initier des séances de concertations avec la population de  Walan Sinthiourou, Vélingara et </w:t>
            </w:r>
            <w:r w:rsidR="00F42683" w:rsidRPr="002B05D7">
              <w:t>Fongolembi</w:t>
            </w:r>
            <w:r w:rsidRPr="002B05D7">
              <w:t> ;</w:t>
            </w:r>
          </w:p>
          <w:p w14:paraId="6A4358A7" w14:textId="34F4BCAA" w:rsidR="007B5985" w:rsidRPr="002B05D7" w:rsidRDefault="007B5985" w:rsidP="009A62B9">
            <w:pPr>
              <w:numPr>
                <w:ilvl w:val="0"/>
                <w:numId w:val="280"/>
              </w:numPr>
              <w:jc w:val="both"/>
            </w:pPr>
            <w:r w:rsidRPr="002B05D7">
              <w:t xml:space="preserve">Réduire l’emprise </w:t>
            </w:r>
            <w:r>
              <w:t xml:space="preserve">des travaux </w:t>
            </w:r>
            <w:r w:rsidRPr="002B05D7">
              <w:t xml:space="preserve">au niveau de la mosquée </w:t>
            </w:r>
            <w:r>
              <w:t>de Vélingara</w:t>
            </w:r>
          </w:p>
          <w:p w14:paraId="53C0FD4A" w14:textId="48CC95C2" w:rsidR="00236096" w:rsidRPr="002B05D7" w:rsidRDefault="00236096" w:rsidP="009A62B9">
            <w:pPr>
              <w:pStyle w:val="Paragraphedeliste"/>
              <w:numPr>
                <w:ilvl w:val="0"/>
                <w:numId w:val="280"/>
              </w:numPr>
              <w:spacing w:after="0" w:line="240" w:lineRule="auto"/>
              <w:jc w:val="both"/>
              <w:rPr>
                <w:rFonts w:ascii="Times New Roman" w:hAnsi="Times New Roman" w:cs="Times New Roman"/>
                <w:sz w:val="24"/>
                <w:szCs w:val="24"/>
              </w:rPr>
            </w:pPr>
          </w:p>
          <w:p w14:paraId="51D7B35A" w14:textId="77777777" w:rsidR="00236096" w:rsidRPr="002B05D7" w:rsidRDefault="00236096" w:rsidP="009A62B9">
            <w:pPr>
              <w:ind w:left="360"/>
              <w:jc w:val="both"/>
            </w:pPr>
          </w:p>
        </w:tc>
      </w:tr>
      <w:tr w:rsidR="00236096" w:rsidRPr="002B05D7" w14:paraId="47E98392" w14:textId="77777777" w:rsidTr="00FC626D">
        <w:tc>
          <w:tcPr>
            <w:tcW w:w="876" w:type="pct"/>
            <w:shd w:val="clear" w:color="auto" w:fill="auto"/>
          </w:tcPr>
          <w:p w14:paraId="6E93D8ED"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823" w:type="pct"/>
            <w:shd w:val="clear" w:color="auto" w:fill="auto"/>
          </w:tcPr>
          <w:p w14:paraId="38F5E958"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4D05A883"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6D1E97BB"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823" w:type="pct"/>
            <w:shd w:val="clear" w:color="auto" w:fill="92D050"/>
          </w:tcPr>
          <w:p w14:paraId="49AFE196" w14:textId="77777777" w:rsidR="00236096" w:rsidRPr="002B05D7" w:rsidRDefault="00236096" w:rsidP="009A62B9">
            <w:pPr>
              <w:tabs>
                <w:tab w:val="left" w:pos="1305"/>
              </w:tabs>
              <w:jc w:val="both"/>
              <w:rPr>
                <w:rFonts w:eastAsia="Cambria"/>
                <w:b/>
              </w:rPr>
            </w:pPr>
            <w:r w:rsidRPr="002B05D7">
              <w:rPr>
                <w:rFonts w:eastAsia="Cambria"/>
                <w:b/>
              </w:rPr>
              <w:t xml:space="preserve">Mineure </w:t>
            </w:r>
          </w:p>
        </w:tc>
        <w:tc>
          <w:tcPr>
            <w:tcW w:w="834" w:type="pct"/>
            <w:shd w:val="clear" w:color="auto" w:fill="auto"/>
          </w:tcPr>
          <w:p w14:paraId="7B6E0CAF" w14:textId="77777777" w:rsidR="00236096" w:rsidRPr="002B05D7" w:rsidRDefault="00236096" w:rsidP="009A62B9">
            <w:pPr>
              <w:tabs>
                <w:tab w:val="left" w:pos="1305"/>
              </w:tabs>
              <w:jc w:val="both"/>
              <w:rPr>
                <w:rFonts w:eastAsia="Cambria"/>
                <w:b/>
              </w:rPr>
            </w:pPr>
          </w:p>
        </w:tc>
      </w:tr>
    </w:tbl>
    <w:p w14:paraId="64694464" w14:textId="77777777" w:rsidR="00236096" w:rsidRPr="002B05D7" w:rsidRDefault="00236096" w:rsidP="009A62B9">
      <w:pPr>
        <w:autoSpaceDE w:val="0"/>
        <w:autoSpaceDN w:val="0"/>
        <w:adjustRightInd w:val="0"/>
        <w:jc w:val="both"/>
        <w:rPr>
          <w:b/>
          <w:bCs/>
          <w:iCs/>
        </w:rPr>
      </w:pPr>
    </w:p>
    <w:p w14:paraId="35718DB1" w14:textId="77777777" w:rsidR="00236096" w:rsidRPr="002B05D7" w:rsidRDefault="00236096" w:rsidP="009A62B9">
      <w:pPr>
        <w:autoSpaceDE w:val="0"/>
        <w:autoSpaceDN w:val="0"/>
        <w:adjustRightInd w:val="0"/>
        <w:jc w:val="both"/>
        <w:rPr>
          <w:b/>
          <w:bCs/>
          <w:iCs/>
        </w:rPr>
      </w:pPr>
    </w:p>
    <w:p w14:paraId="4AFE387F" w14:textId="77777777" w:rsidR="00236096" w:rsidRPr="002B05D7" w:rsidRDefault="00236096" w:rsidP="009A62B9">
      <w:pPr>
        <w:autoSpaceDE w:val="0"/>
        <w:autoSpaceDN w:val="0"/>
        <w:adjustRightInd w:val="0"/>
        <w:jc w:val="both"/>
        <w:rPr>
          <w:rFonts w:eastAsia="Arial"/>
          <w:b/>
          <w:bCs/>
          <w:w w:val="96"/>
        </w:rPr>
      </w:pPr>
    </w:p>
    <w:p w14:paraId="57F0BB6A" w14:textId="77777777" w:rsidR="00236096" w:rsidRPr="002B05D7" w:rsidRDefault="00236096" w:rsidP="009A62B9">
      <w:pPr>
        <w:jc w:val="both"/>
      </w:pPr>
      <w:r w:rsidRPr="002B05D7">
        <w:t xml:space="preserve">L’impact sera toutefois d’importance moyenne dans la zone tampon. </w:t>
      </w:r>
    </w:p>
    <w:p w14:paraId="4952BDB4" w14:textId="77777777" w:rsidR="00236096" w:rsidRPr="002B05D7" w:rsidRDefault="00236096" w:rsidP="009A62B9">
      <w:pPr>
        <w:autoSpaceDE w:val="0"/>
        <w:autoSpaceDN w:val="0"/>
        <w:adjustRightInd w:val="0"/>
        <w:jc w:val="both"/>
        <w:rPr>
          <w:rFonts w:eastAsia="Arial"/>
          <w:b/>
          <w:bCs/>
          <w:w w:val="96"/>
        </w:rPr>
      </w:pPr>
    </w:p>
    <w:p w14:paraId="06448753" w14:textId="218E4E85" w:rsidR="00236096" w:rsidRPr="002B05D7" w:rsidRDefault="00236096" w:rsidP="009A62B9">
      <w:pPr>
        <w:pStyle w:val="Lgende"/>
        <w:keepNext/>
        <w:jc w:val="both"/>
        <w:rPr>
          <w:color w:val="auto"/>
        </w:rPr>
      </w:pPr>
    </w:p>
    <w:p w14:paraId="40E14AC2" w14:textId="77777777" w:rsidR="00236096" w:rsidRPr="002B05D7" w:rsidRDefault="00236096" w:rsidP="009A62B9">
      <w:pPr>
        <w:autoSpaceDE w:val="0"/>
        <w:autoSpaceDN w:val="0"/>
        <w:adjustRightInd w:val="0"/>
        <w:jc w:val="both"/>
        <w:rPr>
          <w:rFonts w:eastAsia="Arial"/>
          <w:b/>
          <w:bCs/>
          <w:w w:val="96"/>
        </w:rPr>
      </w:pPr>
    </w:p>
    <w:p w14:paraId="1DFDCB9F" w14:textId="77777777" w:rsidR="00236096" w:rsidRPr="002B05D7" w:rsidRDefault="00236096" w:rsidP="009A62B9">
      <w:pPr>
        <w:autoSpaceDE w:val="0"/>
        <w:autoSpaceDN w:val="0"/>
        <w:adjustRightInd w:val="0"/>
        <w:jc w:val="both"/>
        <w:rPr>
          <w:rFonts w:eastAsia="Arial"/>
          <w:b/>
          <w:bCs/>
          <w:w w:val="96"/>
        </w:rPr>
      </w:pPr>
    </w:p>
    <w:p w14:paraId="3E67F898" w14:textId="77777777" w:rsidR="00236096" w:rsidRPr="002B05D7" w:rsidRDefault="00236096" w:rsidP="009A62B9">
      <w:pPr>
        <w:jc w:val="both"/>
      </w:pPr>
    </w:p>
    <w:p w14:paraId="0CD68CA6" w14:textId="77777777" w:rsidR="00236096" w:rsidRPr="002B05D7" w:rsidRDefault="00236096" w:rsidP="009A62B9">
      <w:pPr>
        <w:pStyle w:val="Lgende"/>
        <w:keepNext/>
        <w:jc w:val="both"/>
        <w:rPr>
          <w:rFonts w:eastAsia="Arial"/>
          <w:b w:val="0"/>
          <w:bCs w:val="0"/>
          <w:color w:val="auto"/>
          <w:w w:val="96"/>
        </w:rPr>
      </w:pPr>
    </w:p>
    <w:p w14:paraId="42A5A54A" w14:textId="77777777" w:rsidR="00236096" w:rsidRPr="002B05D7" w:rsidRDefault="00236096" w:rsidP="009A62B9">
      <w:pPr>
        <w:autoSpaceDE w:val="0"/>
        <w:autoSpaceDN w:val="0"/>
        <w:adjustRightInd w:val="0"/>
        <w:jc w:val="both"/>
        <w:rPr>
          <w:bCs/>
          <w:iCs/>
        </w:rPr>
      </w:pPr>
    </w:p>
    <w:p w14:paraId="67C2E2EB" w14:textId="04DDB892" w:rsidR="00236096" w:rsidRPr="002B05D7" w:rsidRDefault="00236096" w:rsidP="009A62B9">
      <w:pPr>
        <w:pStyle w:val="impact5"/>
        <w:numPr>
          <w:ilvl w:val="0"/>
          <w:numId w:val="297"/>
        </w:numPr>
        <w:jc w:val="both"/>
        <w:rPr>
          <w:b/>
          <w:bCs/>
          <w:i/>
          <w:iCs/>
          <w:lang w:val="fr-FR"/>
        </w:rPr>
      </w:pPr>
      <w:r w:rsidRPr="002B05D7">
        <w:rPr>
          <w:b/>
          <w:i/>
          <w:lang w:val="fr-FR"/>
        </w:rPr>
        <w:t>Risque-1</w:t>
      </w:r>
      <w:r w:rsidR="003D2137">
        <w:rPr>
          <w:b/>
          <w:i/>
          <w:lang w:val="fr-FR"/>
        </w:rPr>
        <w:t>3</w:t>
      </w:r>
      <w:r w:rsidRPr="002B05D7">
        <w:rPr>
          <w:b/>
          <w:i/>
          <w:lang w:val="fr-FR"/>
        </w:rPr>
        <w:t>. Risque d’indemnisation des pertes subies par les populations sur la base de barèmes désuets et dérisoires</w:t>
      </w:r>
    </w:p>
    <w:p w14:paraId="3A8845CF" w14:textId="48FE5D4E" w:rsidR="00236096" w:rsidRPr="002B05D7" w:rsidRDefault="00236096" w:rsidP="009A62B9">
      <w:pPr>
        <w:autoSpaceDE w:val="0"/>
        <w:autoSpaceDN w:val="0"/>
        <w:adjustRightInd w:val="0"/>
        <w:jc w:val="both"/>
        <w:rPr>
          <w:bCs/>
          <w:iCs/>
        </w:rPr>
      </w:pPr>
      <w:r w:rsidRPr="002B05D7">
        <w:rPr>
          <w:bCs/>
          <w:iCs/>
        </w:rPr>
        <w:t xml:space="preserve">Une indemnisation des pertes causées par le projet sur la base de barèmes dérisoires ou une non-indemnisation de dommages tels que ceux liés à l’aménagement </w:t>
      </w:r>
      <w:r w:rsidR="0093075A">
        <w:rPr>
          <w:bCs/>
          <w:iCs/>
        </w:rPr>
        <w:t>de la route</w:t>
      </w:r>
      <w:r w:rsidRPr="002B05D7">
        <w:rPr>
          <w:bCs/>
          <w:iCs/>
        </w:rPr>
        <w:t xml:space="preserve">, est possible dans le cadre de ce projet. En effet, le respect des procédures légales de la libération des emprises doit être conforme aux normes les plus favorables qui soient aux personnes affectées. </w:t>
      </w:r>
    </w:p>
    <w:p w14:paraId="18EAFA62" w14:textId="77777777" w:rsidR="00236096" w:rsidRPr="002B05D7" w:rsidRDefault="00236096" w:rsidP="009A62B9">
      <w:pPr>
        <w:autoSpaceDE w:val="0"/>
        <w:autoSpaceDN w:val="0"/>
        <w:adjustRightInd w:val="0"/>
        <w:jc w:val="both"/>
        <w:rPr>
          <w:bCs/>
          <w:iCs/>
        </w:rPr>
      </w:pPr>
    </w:p>
    <w:p w14:paraId="09942F76" w14:textId="3EB7BDB4" w:rsidR="00236096" w:rsidRPr="002B05D7" w:rsidRDefault="00236096" w:rsidP="009A62B9">
      <w:pPr>
        <w:keepNext/>
        <w:tabs>
          <w:tab w:val="left" w:pos="4536"/>
        </w:tabs>
        <w:jc w:val="both"/>
        <w:rPr>
          <w:b/>
          <w:bCs/>
          <w:iCs/>
        </w:rPr>
      </w:pPr>
      <w:bookmarkStart w:id="189" w:name="_Toc158375621"/>
      <w:r w:rsidRPr="002B05D7">
        <w:rPr>
          <w:b/>
          <w:bCs/>
          <w:iCs/>
        </w:rPr>
        <w:t xml:space="preserve">Tableau </w:t>
      </w:r>
      <w:r w:rsidR="00C622FD">
        <w:rPr>
          <w:b/>
          <w:bCs/>
          <w:iCs/>
        </w:rPr>
        <w:fldChar w:fldCharType="begin"/>
      </w:r>
      <w:r w:rsidR="00C622FD">
        <w:rPr>
          <w:b/>
          <w:bCs/>
          <w:iCs/>
        </w:rPr>
        <w:instrText xml:space="preserve"> SEQ TABLEAU \* ARABIC </w:instrText>
      </w:r>
      <w:r w:rsidR="00C622FD">
        <w:rPr>
          <w:b/>
          <w:bCs/>
          <w:iCs/>
        </w:rPr>
        <w:fldChar w:fldCharType="separate"/>
      </w:r>
      <w:r w:rsidR="002E7676">
        <w:rPr>
          <w:b/>
          <w:bCs/>
          <w:iCs/>
          <w:noProof/>
        </w:rPr>
        <w:t>69</w:t>
      </w:r>
      <w:r w:rsidR="00C622FD">
        <w:rPr>
          <w:b/>
          <w:bCs/>
          <w:iCs/>
        </w:rPr>
        <w:fldChar w:fldCharType="end"/>
      </w:r>
      <w:r w:rsidRPr="002B05D7">
        <w:rPr>
          <w:b/>
          <w:bCs/>
          <w:iCs/>
        </w:rPr>
        <w:t> : Résumé de l’évaluation du risque d’indemnisation des pertes sur la base de barèmes désuets et dérisoires</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2086"/>
        <w:gridCol w:w="1412"/>
        <w:gridCol w:w="16"/>
        <w:gridCol w:w="969"/>
        <w:gridCol w:w="16"/>
        <w:gridCol w:w="1094"/>
        <w:gridCol w:w="58"/>
        <w:gridCol w:w="1812"/>
      </w:tblGrid>
      <w:tr w:rsidR="00236096" w:rsidRPr="002B05D7" w14:paraId="75ACF7C6" w14:textId="77777777" w:rsidTr="00CE4C39">
        <w:trPr>
          <w:tblHeader/>
        </w:trPr>
        <w:tc>
          <w:tcPr>
            <w:tcW w:w="5000" w:type="pct"/>
            <w:gridSpan w:val="9"/>
            <w:shd w:val="clear" w:color="auto" w:fill="FFE599" w:themeFill="accent4" w:themeFillTint="66"/>
            <w:vAlign w:val="center"/>
          </w:tcPr>
          <w:p w14:paraId="14ED7BA4" w14:textId="614E4FE0" w:rsidR="00236096" w:rsidRPr="002B05D7" w:rsidRDefault="00236096" w:rsidP="009A62B9">
            <w:pPr>
              <w:autoSpaceDE w:val="0"/>
              <w:autoSpaceDN w:val="0"/>
              <w:adjustRightInd w:val="0"/>
              <w:jc w:val="both"/>
              <w:rPr>
                <w:b/>
                <w:bCs/>
                <w:i/>
                <w:iCs/>
                <w:highlight w:val="yellow"/>
              </w:rPr>
            </w:pPr>
            <w:r w:rsidRPr="002B05D7">
              <w:rPr>
                <w:b/>
                <w:i/>
              </w:rPr>
              <w:t>Risque-1</w:t>
            </w:r>
            <w:r w:rsidR="003D2137">
              <w:rPr>
                <w:b/>
                <w:i/>
              </w:rPr>
              <w:t>3</w:t>
            </w:r>
            <w:r w:rsidRPr="002B05D7">
              <w:rPr>
                <w:b/>
                <w:i/>
              </w:rPr>
              <w:t>. Risque d’indemnisation des pertes sur la base de barèmes désuets et dérisoires</w:t>
            </w:r>
          </w:p>
        </w:tc>
      </w:tr>
      <w:tr w:rsidR="00236096" w:rsidRPr="002B05D7" w14:paraId="2F0F976D" w14:textId="77777777" w:rsidTr="00CE4C39">
        <w:trPr>
          <w:tblHeader/>
        </w:trPr>
        <w:tc>
          <w:tcPr>
            <w:tcW w:w="5000" w:type="pct"/>
            <w:gridSpan w:val="9"/>
            <w:shd w:val="clear" w:color="auto" w:fill="FFFFFF" w:themeFill="background1"/>
          </w:tcPr>
          <w:p w14:paraId="07AA65C9" w14:textId="77777777" w:rsidR="00236096" w:rsidRPr="002B05D7" w:rsidRDefault="00236096" w:rsidP="009A62B9">
            <w:pPr>
              <w:tabs>
                <w:tab w:val="left" w:pos="1305"/>
              </w:tabs>
              <w:jc w:val="both"/>
              <w:rPr>
                <w:b/>
              </w:rPr>
            </w:pPr>
            <w:r w:rsidRPr="002B05D7">
              <w:rPr>
                <w:b/>
              </w:rPr>
              <w:t xml:space="preserve">Activités concernées : </w:t>
            </w:r>
            <w:r w:rsidRPr="002B05D7">
              <w:t>Libération des emprises</w:t>
            </w:r>
          </w:p>
        </w:tc>
      </w:tr>
      <w:tr w:rsidR="00236096" w:rsidRPr="002B05D7" w14:paraId="1493D55F" w14:textId="77777777" w:rsidTr="00CE4C39">
        <w:trPr>
          <w:tblHeader/>
        </w:trPr>
        <w:tc>
          <w:tcPr>
            <w:tcW w:w="881" w:type="pct"/>
            <w:shd w:val="clear" w:color="auto" w:fill="FFFFFF" w:themeFill="background1"/>
          </w:tcPr>
          <w:p w14:paraId="04310E69" w14:textId="77777777" w:rsidR="00236096" w:rsidRPr="002B05D7" w:rsidRDefault="00236096" w:rsidP="009A62B9">
            <w:pPr>
              <w:tabs>
                <w:tab w:val="left" w:pos="1305"/>
              </w:tabs>
              <w:jc w:val="both"/>
              <w:rPr>
                <w:b/>
              </w:rPr>
            </w:pPr>
          </w:p>
        </w:tc>
        <w:tc>
          <w:tcPr>
            <w:tcW w:w="1151" w:type="pct"/>
            <w:shd w:val="clear" w:color="auto" w:fill="FFFFFF" w:themeFill="background1"/>
            <w:vAlign w:val="center"/>
          </w:tcPr>
          <w:p w14:paraId="69029581"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88" w:type="pct"/>
            <w:gridSpan w:val="2"/>
            <w:shd w:val="clear" w:color="auto" w:fill="FFFFFF" w:themeFill="background1"/>
            <w:vAlign w:val="center"/>
          </w:tcPr>
          <w:p w14:paraId="232E5B05"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themeFill="background1"/>
            <w:vAlign w:val="center"/>
          </w:tcPr>
          <w:p w14:paraId="44668A89"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themeFill="background1"/>
            <w:vAlign w:val="center"/>
          </w:tcPr>
          <w:p w14:paraId="2CDD7AB2" w14:textId="77777777" w:rsidR="00236096" w:rsidRPr="002B05D7" w:rsidRDefault="00236096" w:rsidP="009A62B9">
            <w:pPr>
              <w:keepNext/>
              <w:keepLines/>
              <w:tabs>
                <w:tab w:val="left" w:pos="1305"/>
              </w:tabs>
              <w:jc w:val="both"/>
              <w:outlineLvl w:val="6"/>
              <w:rPr>
                <w:b/>
              </w:rPr>
            </w:pPr>
            <w:r w:rsidRPr="002B05D7">
              <w:rPr>
                <w:b/>
              </w:rPr>
              <w:t>Criticité</w:t>
            </w:r>
          </w:p>
        </w:tc>
        <w:tc>
          <w:tcPr>
            <w:tcW w:w="1032" w:type="pct"/>
            <w:gridSpan w:val="2"/>
            <w:shd w:val="clear" w:color="auto" w:fill="FFFFFF" w:themeFill="background1"/>
            <w:vAlign w:val="center"/>
          </w:tcPr>
          <w:p w14:paraId="47B8B8BC"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1292BF59" w14:textId="77777777" w:rsidTr="00CE4C39">
        <w:tc>
          <w:tcPr>
            <w:tcW w:w="881" w:type="pct"/>
            <w:vAlign w:val="center"/>
          </w:tcPr>
          <w:p w14:paraId="066D6586" w14:textId="77777777" w:rsidR="00236096" w:rsidRPr="002B05D7" w:rsidRDefault="00236096" w:rsidP="009A62B9">
            <w:pPr>
              <w:tabs>
                <w:tab w:val="left" w:pos="1305"/>
              </w:tabs>
              <w:jc w:val="both"/>
              <w:rPr>
                <w:b/>
                <w:i/>
              </w:rPr>
            </w:pPr>
            <w:r w:rsidRPr="002B05D7">
              <w:rPr>
                <w:b/>
                <w:i/>
              </w:rPr>
              <w:t xml:space="preserve">Avant prévention </w:t>
            </w:r>
          </w:p>
        </w:tc>
        <w:tc>
          <w:tcPr>
            <w:tcW w:w="1151" w:type="pct"/>
            <w:vAlign w:val="center"/>
          </w:tcPr>
          <w:p w14:paraId="2DDC6826" w14:textId="77777777" w:rsidR="00236096" w:rsidRPr="002B05D7" w:rsidRDefault="00236096" w:rsidP="009A62B9">
            <w:pPr>
              <w:tabs>
                <w:tab w:val="left" w:pos="1305"/>
              </w:tabs>
              <w:contextualSpacing/>
              <w:jc w:val="both"/>
            </w:pPr>
            <w:r w:rsidRPr="002B05D7">
              <w:t>Non-respect de la législation foncière et des droits des personnes affectées ;</w:t>
            </w:r>
          </w:p>
          <w:p w14:paraId="7B94428F" w14:textId="77777777" w:rsidR="00236096" w:rsidRPr="002B05D7" w:rsidRDefault="00236096" w:rsidP="009A62B9">
            <w:pPr>
              <w:tabs>
                <w:tab w:val="left" w:pos="1305"/>
              </w:tabs>
              <w:contextualSpacing/>
              <w:jc w:val="both"/>
            </w:pPr>
            <w:r w:rsidRPr="002B05D7">
              <w:t>Ignorance ou méconnaissance des procédures légales d’acquisition des emprises ;</w:t>
            </w:r>
          </w:p>
          <w:p w14:paraId="01CA501B" w14:textId="77777777" w:rsidR="00236096" w:rsidRPr="002B05D7" w:rsidRDefault="00236096" w:rsidP="009A62B9">
            <w:pPr>
              <w:tabs>
                <w:tab w:val="left" w:pos="1305"/>
              </w:tabs>
              <w:contextualSpacing/>
              <w:jc w:val="both"/>
            </w:pPr>
            <w:r w:rsidRPr="002B05D7">
              <w:t>Erreur ou omissions dans les recensements</w:t>
            </w:r>
          </w:p>
        </w:tc>
        <w:tc>
          <w:tcPr>
            <w:tcW w:w="788" w:type="pct"/>
            <w:gridSpan w:val="2"/>
            <w:vAlign w:val="center"/>
          </w:tcPr>
          <w:p w14:paraId="496FBB81" w14:textId="77777777" w:rsidR="00236096" w:rsidRPr="002B05D7" w:rsidRDefault="00236096" w:rsidP="009A62B9">
            <w:pPr>
              <w:tabs>
                <w:tab w:val="left" w:pos="1305"/>
              </w:tabs>
              <w:contextualSpacing/>
              <w:jc w:val="both"/>
              <w:rPr>
                <w:b/>
              </w:rPr>
            </w:pPr>
            <w:r w:rsidRPr="002B05D7">
              <w:rPr>
                <w:b/>
              </w:rPr>
              <w:t>3</w:t>
            </w:r>
          </w:p>
        </w:tc>
        <w:tc>
          <w:tcPr>
            <w:tcW w:w="544" w:type="pct"/>
            <w:gridSpan w:val="2"/>
            <w:vAlign w:val="center"/>
          </w:tcPr>
          <w:p w14:paraId="5E791756" w14:textId="77777777" w:rsidR="00236096" w:rsidRPr="002B05D7" w:rsidRDefault="00236096" w:rsidP="009A62B9">
            <w:pPr>
              <w:tabs>
                <w:tab w:val="left" w:pos="1305"/>
              </w:tabs>
              <w:contextualSpacing/>
              <w:jc w:val="both"/>
              <w:rPr>
                <w:b/>
              </w:rPr>
            </w:pPr>
            <w:r w:rsidRPr="002B05D7">
              <w:rPr>
                <w:b/>
              </w:rPr>
              <w:t>3</w:t>
            </w:r>
          </w:p>
        </w:tc>
        <w:tc>
          <w:tcPr>
            <w:tcW w:w="604" w:type="pct"/>
            <w:shd w:val="clear" w:color="auto" w:fill="FF0000"/>
            <w:vAlign w:val="center"/>
          </w:tcPr>
          <w:p w14:paraId="6681160E" w14:textId="77777777" w:rsidR="00236096" w:rsidRPr="002B05D7" w:rsidRDefault="00236096" w:rsidP="009A62B9">
            <w:pPr>
              <w:tabs>
                <w:tab w:val="left" w:pos="1305"/>
              </w:tabs>
              <w:contextualSpacing/>
              <w:jc w:val="both"/>
              <w:rPr>
                <w:b/>
              </w:rPr>
            </w:pPr>
            <w:r w:rsidRPr="002B05D7">
              <w:rPr>
                <w:b/>
              </w:rPr>
              <w:t>33</w:t>
            </w:r>
          </w:p>
        </w:tc>
        <w:tc>
          <w:tcPr>
            <w:tcW w:w="1032" w:type="pct"/>
            <w:gridSpan w:val="2"/>
            <w:vAlign w:val="center"/>
          </w:tcPr>
          <w:p w14:paraId="013812CC" w14:textId="77777777" w:rsidR="00236096" w:rsidRPr="002B05D7" w:rsidRDefault="00236096" w:rsidP="009A62B9">
            <w:pPr>
              <w:tabs>
                <w:tab w:val="left" w:pos="1305"/>
              </w:tabs>
              <w:jc w:val="both"/>
            </w:pPr>
            <w:r w:rsidRPr="002B05D7">
              <w:rPr>
                <w:b/>
              </w:rPr>
              <w:t xml:space="preserve"> </w:t>
            </w:r>
            <w:r w:rsidRPr="002B05D7">
              <w:t>Frustration et conflit ;</w:t>
            </w:r>
          </w:p>
          <w:p w14:paraId="5F35CB50" w14:textId="77777777" w:rsidR="00236096" w:rsidRPr="002B05D7" w:rsidRDefault="00236096" w:rsidP="009A62B9">
            <w:pPr>
              <w:tabs>
                <w:tab w:val="left" w:pos="1305"/>
              </w:tabs>
              <w:jc w:val="both"/>
            </w:pPr>
            <w:r w:rsidRPr="002B05D7">
              <w:t>Actes de sabotage ;</w:t>
            </w:r>
          </w:p>
          <w:p w14:paraId="2DC5A68A" w14:textId="77777777" w:rsidR="00236096" w:rsidRPr="002B05D7" w:rsidRDefault="00236096" w:rsidP="009A62B9">
            <w:pPr>
              <w:tabs>
                <w:tab w:val="left" w:pos="1305"/>
              </w:tabs>
              <w:jc w:val="both"/>
              <w:rPr>
                <w:b/>
              </w:rPr>
            </w:pPr>
            <w:r w:rsidRPr="002B05D7">
              <w:t>Altération de la situation financière des personnes affectées</w:t>
            </w:r>
          </w:p>
        </w:tc>
      </w:tr>
      <w:tr w:rsidR="00236096" w:rsidRPr="002B05D7" w14:paraId="0105930F" w14:textId="77777777" w:rsidTr="00CE4C39">
        <w:tc>
          <w:tcPr>
            <w:tcW w:w="881" w:type="pct"/>
            <w:vAlign w:val="center"/>
          </w:tcPr>
          <w:p w14:paraId="22C36A30"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8"/>
            <w:vAlign w:val="center"/>
          </w:tcPr>
          <w:p w14:paraId="3DCD7766" w14:textId="77777777" w:rsidR="00236096" w:rsidRPr="002B05D7" w:rsidRDefault="00236096" w:rsidP="009A62B9">
            <w:pPr>
              <w:numPr>
                <w:ilvl w:val="0"/>
                <w:numId w:val="281"/>
              </w:numPr>
              <w:tabs>
                <w:tab w:val="left" w:pos="1305"/>
              </w:tabs>
              <w:autoSpaceDE w:val="0"/>
              <w:autoSpaceDN w:val="0"/>
              <w:adjustRightInd w:val="0"/>
              <w:contextualSpacing/>
              <w:jc w:val="both"/>
            </w:pPr>
            <w:r w:rsidRPr="002B05D7">
              <w:t>Travailler en collaboration avec les élus, les personnes affectées et la CDREI de Kédougou afin d’assurer un recensement exhaustif des pertes ;</w:t>
            </w:r>
          </w:p>
          <w:p w14:paraId="2409FAC8" w14:textId="77777777" w:rsidR="00236096" w:rsidRPr="002B05D7" w:rsidRDefault="00236096" w:rsidP="009A62B9">
            <w:pPr>
              <w:numPr>
                <w:ilvl w:val="0"/>
                <w:numId w:val="281"/>
              </w:numPr>
              <w:tabs>
                <w:tab w:val="left" w:pos="1305"/>
              </w:tabs>
              <w:autoSpaceDE w:val="0"/>
              <w:autoSpaceDN w:val="0"/>
              <w:adjustRightInd w:val="0"/>
              <w:contextualSpacing/>
              <w:jc w:val="both"/>
            </w:pPr>
            <w:r w:rsidRPr="002B05D7">
              <w:t>Mettre en place un mécanisme de traitement des plaintes et réclamations des PAP ;</w:t>
            </w:r>
          </w:p>
          <w:p w14:paraId="2DE68EEB" w14:textId="0B34E105" w:rsidR="00236096" w:rsidRPr="002B05D7" w:rsidRDefault="00236096" w:rsidP="009A62B9">
            <w:pPr>
              <w:numPr>
                <w:ilvl w:val="0"/>
                <w:numId w:val="281"/>
              </w:numPr>
              <w:tabs>
                <w:tab w:val="left" w:pos="1305"/>
              </w:tabs>
              <w:autoSpaceDE w:val="0"/>
              <w:autoSpaceDN w:val="0"/>
              <w:adjustRightInd w:val="0"/>
              <w:contextualSpacing/>
              <w:jc w:val="both"/>
            </w:pPr>
          </w:p>
        </w:tc>
      </w:tr>
      <w:tr w:rsidR="00236096" w:rsidRPr="002B05D7" w14:paraId="05A891FB" w14:textId="77777777" w:rsidTr="00CE4C39">
        <w:trPr>
          <w:trHeight w:val="210"/>
        </w:trPr>
        <w:tc>
          <w:tcPr>
            <w:tcW w:w="881" w:type="pct"/>
            <w:vMerge w:val="restart"/>
            <w:vAlign w:val="center"/>
          </w:tcPr>
          <w:p w14:paraId="4DE75714" w14:textId="77777777" w:rsidR="00236096" w:rsidRPr="002B05D7" w:rsidRDefault="00236096" w:rsidP="009A62B9">
            <w:pPr>
              <w:tabs>
                <w:tab w:val="left" w:pos="1305"/>
              </w:tabs>
              <w:jc w:val="both"/>
              <w:rPr>
                <w:b/>
                <w:i/>
              </w:rPr>
            </w:pPr>
            <w:r w:rsidRPr="002B05D7">
              <w:rPr>
                <w:b/>
                <w:i/>
              </w:rPr>
              <w:t>Après prévention</w:t>
            </w:r>
          </w:p>
        </w:tc>
        <w:tc>
          <w:tcPr>
            <w:tcW w:w="1151" w:type="pct"/>
            <w:vAlign w:val="center"/>
          </w:tcPr>
          <w:p w14:paraId="3F046FAF"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79" w:type="pct"/>
            <w:vAlign w:val="center"/>
          </w:tcPr>
          <w:p w14:paraId="283D7494"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vAlign w:val="center"/>
          </w:tcPr>
          <w:p w14:paraId="58AE09BC"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27B86570" w14:textId="77777777" w:rsidR="00236096" w:rsidRPr="002B05D7" w:rsidRDefault="00236096" w:rsidP="009A62B9">
            <w:pPr>
              <w:keepNext/>
              <w:keepLines/>
              <w:tabs>
                <w:tab w:val="left" w:pos="1305"/>
              </w:tabs>
              <w:jc w:val="both"/>
              <w:outlineLvl w:val="4"/>
              <w:rPr>
                <w:b/>
              </w:rPr>
            </w:pPr>
            <w:r w:rsidRPr="002B05D7">
              <w:rPr>
                <w:b/>
              </w:rPr>
              <w:t>Criticité</w:t>
            </w:r>
          </w:p>
        </w:tc>
        <w:tc>
          <w:tcPr>
            <w:tcW w:w="1000" w:type="pct"/>
            <w:vAlign w:val="center"/>
          </w:tcPr>
          <w:p w14:paraId="681841FE"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09D90782" w14:textId="77777777" w:rsidTr="00CE4C39">
        <w:trPr>
          <w:trHeight w:val="345"/>
        </w:trPr>
        <w:tc>
          <w:tcPr>
            <w:tcW w:w="881" w:type="pct"/>
            <w:vMerge/>
            <w:vAlign w:val="center"/>
          </w:tcPr>
          <w:p w14:paraId="2EF50275" w14:textId="77777777" w:rsidR="00236096" w:rsidRPr="002B05D7" w:rsidRDefault="00236096" w:rsidP="009A62B9">
            <w:pPr>
              <w:tabs>
                <w:tab w:val="left" w:pos="1305"/>
              </w:tabs>
              <w:jc w:val="both"/>
              <w:rPr>
                <w:b/>
                <w:i/>
              </w:rPr>
            </w:pPr>
          </w:p>
        </w:tc>
        <w:tc>
          <w:tcPr>
            <w:tcW w:w="1151" w:type="pct"/>
            <w:vAlign w:val="center"/>
          </w:tcPr>
          <w:p w14:paraId="086C05CB" w14:textId="77777777" w:rsidR="00236096" w:rsidRPr="002B05D7" w:rsidRDefault="00236096" w:rsidP="009A62B9">
            <w:pPr>
              <w:tabs>
                <w:tab w:val="left" w:pos="1305"/>
              </w:tabs>
              <w:jc w:val="both"/>
              <w:rPr>
                <w:b/>
              </w:rPr>
            </w:pPr>
            <w:r w:rsidRPr="002B05D7">
              <w:t>Omissions dans les recensements</w:t>
            </w:r>
          </w:p>
        </w:tc>
        <w:tc>
          <w:tcPr>
            <w:tcW w:w="779" w:type="pct"/>
            <w:vAlign w:val="center"/>
          </w:tcPr>
          <w:p w14:paraId="3326F492"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788144E0" w14:textId="77777777" w:rsidR="00236096" w:rsidRPr="002B05D7" w:rsidRDefault="00236096" w:rsidP="009A62B9">
            <w:pPr>
              <w:keepNext/>
              <w:keepLines/>
              <w:tabs>
                <w:tab w:val="left" w:pos="1305"/>
              </w:tabs>
              <w:jc w:val="both"/>
              <w:outlineLvl w:val="4"/>
              <w:rPr>
                <w:b/>
              </w:rPr>
            </w:pPr>
            <w:r w:rsidRPr="002B05D7">
              <w:rPr>
                <w:b/>
              </w:rPr>
              <w:t>2</w:t>
            </w:r>
          </w:p>
        </w:tc>
        <w:tc>
          <w:tcPr>
            <w:tcW w:w="645" w:type="pct"/>
            <w:gridSpan w:val="3"/>
            <w:shd w:val="clear" w:color="auto" w:fill="92D050"/>
            <w:vAlign w:val="center"/>
          </w:tcPr>
          <w:p w14:paraId="123C3C4A" w14:textId="77777777" w:rsidR="00236096" w:rsidRPr="002B05D7" w:rsidRDefault="00236096" w:rsidP="009A62B9">
            <w:pPr>
              <w:keepNext/>
              <w:keepLines/>
              <w:tabs>
                <w:tab w:val="left" w:pos="1305"/>
              </w:tabs>
              <w:jc w:val="both"/>
              <w:outlineLvl w:val="4"/>
              <w:rPr>
                <w:b/>
              </w:rPr>
            </w:pPr>
            <w:r w:rsidRPr="002B05D7">
              <w:rPr>
                <w:b/>
              </w:rPr>
              <w:t>21</w:t>
            </w:r>
          </w:p>
        </w:tc>
        <w:tc>
          <w:tcPr>
            <w:tcW w:w="1000" w:type="pct"/>
            <w:vAlign w:val="center"/>
          </w:tcPr>
          <w:p w14:paraId="2BE1A08D" w14:textId="77777777" w:rsidR="00236096" w:rsidRPr="002B05D7" w:rsidRDefault="00236096" w:rsidP="009A62B9">
            <w:pPr>
              <w:keepNext/>
              <w:keepLines/>
              <w:tabs>
                <w:tab w:val="left" w:pos="1305"/>
              </w:tabs>
              <w:jc w:val="both"/>
              <w:outlineLvl w:val="4"/>
            </w:pPr>
            <w:r w:rsidRPr="002B05D7">
              <w:t>Frustration</w:t>
            </w:r>
          </w:p>
        </w:tc>
      </w:tr>
      <w:tr w:rsidR="00236096" w:rsidRPr="002B05D7" w14:paraId="2C7B4387" w14:textId="77777777" w:rsidTr="00CE4C39">
        <w:tc>
          <w:tcPr>
            <w:tcW w:w="881" w:type="pct"/>
            <w:vAlign w:val="center"/>
          </w:tcPr>
          <w:p w14:paraId="6601C83D"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8"/>
            <w:vAlign w:val="center"/>
          </w:tcPr>
          <w:p w14:paraId="6D6BA6F9" w14:textId="77777777" w:rsidR="00236096" w:rsidRPr="002B05D7" w:rsidRDefault="00236096" w:rsidP="009A62B9">
            <w:pPr>
              <w:numPr>
                <w:ilvl w:val="0"/>
                <w:numId w:val="281"/>
              </w:numPr>
              <w:tabs>
                <w:tab w:val="left" w:pos="1305"/>
              </w:tabs>
              <w:contextualSpacing/>
              <w:jc w:val="both"/>
              <w:rPr>
                <w:b/>
              </w:rPr>
            </w:pPr>
            <w:r w:rsidRPr="002B05D7">
              <w:t>Assurer la collecte systématique et le traitement de toutes les plaintes et réclamations des populations à travers un MGP ;</w:t>
            </w:r>
          </w:p>
          <w:p w14:paraId="55F17DFD" w14:textId="77777777" w:rsidR="00236096" w:rsidRPr="002B05D7" w:rsidRDefault="00236096" w:rsidP="009A62B9">
            <w:pPr>
              <w:numPr>
                <w:ilvl w:val="0"/>
                <w:numId w:val="281"/>
              </w:numPr>
              <w:tabs>
                <w:tab w:val="left" w:pos="1305"/>
              </w:tabs>
              <w:contextualSpacing/>
              <w:jc w:val="both"/>
              <w:rPr>
                <w:b/>
              </w:rPr>
            </w:pPr>
            <w:r w:rsidRPr="002B05D7">
              <w:t>Mettre en œuvre les résolutions obtenues par le MGP et assurer leur suivi et leur rapportage</w:t>
            </w:r>
          </w:p>
        </w:tc>
      </w:tr>
    </w:tbl>
    <w:p w14:paraId="0FDA6C1C" w14:textId="77777777" w:rsidR="00236096" w:rsidRPr="002B05D7" w:rsidRDefault="00236096" w:rsidP="009A62B9">
      <w:pPr>
        <w:jc w:val="both"/>
      </w:pPr>
    </w:p>
    <w:p w14:paraId="49722E63" w14:textId="06A93A90" w:rsidR="00236096" w:rsidRPr="002B05D7" w:rsidRDefault="00236096" w:rsidP="009A62B9">
      <w:pPr>
        <w:pStyle w:val="impact5"/>
        <w:numPr>
          <w:ilvl w:val="0"/>
          <w:numId w:val="297"/>
        </w:numPr>
        <w:jc w:val="both"/>
        <w:rPr>
          <w:lang w:val="fr-FR"/>
        </w:rPr>
      </w:pPr>
      <w:r w:rsidRPr="002B05D7">
        <w:rPr>
          <w:b/>
          <w:bCs/>
          <w:iCs/>
          <w:lang w:val="fr-FR"/>
        </w:rPr>
        <w:t>Impact-1</w:t>
      </w:r>
      <w:r w:rsidR="003D2137">
        <w:rPr>
          <w:b/>
          <w:bCs/>
          <w:iCs/>
          <w:lang w:val="fr-FR"/>
        </w:rPr>
        <w:t>7</w:t>
      </w:r>
      <w:r w:rsidRPr="002B05D7">
        <w:rPr>
          <w:b/>
          <w:bCs/>
          <w:iCs/>
          <w:lang w:val="fr-FR"/>
        </w:rPr>
        <w:t xml:space="preserve"> : </w:t>
      </w:r>
      <w:r w:rsidRPr="002B05D7">
        <w:rPr>
          <w:b/>
          <w:bCs/>
          <w:lang w:val="fr-FR"/>
        </w:rPr>
        <w:t>Perturbation de la circulation des personnes et des biens sur les pistes, ruelles et pistes inter-villageoises</w:t>
      </w:r>
    </w:p>
    <w:p w14:paraId="3C6A58FE" w14:textId="70EDEE9E" w:rsidR="00236096" w:rsidRPr="002B05D7" w:rsidRDefault="0093075A" w:rsidP="009A62B9">
      <w:pPr>
        <w:jc w:val="both"/>
      </w:pPr>
      <w:r>
        <w:rPr>
          <w:bCs/>
          <w:iCs/>
        </w:rPr>
        <w:t>La route</w:t>
      </w:r>
      <w:r w:rsidR="00236096" w:rsidRPr="002B05D7">
        <w:rPr>
          <w:bCs/>
          <w:iCs/>
        </w:rPr>
        <w:t xml:space="preserve"> Kédougou- </w:t>
      </w:r>
      <w:r w:rsidR="00F42683" w:rsidRPr="002B05D7">
        <w:rPr>
          <w:bCs/>
          <w:iCs/>
        </w:rPr>
        <w:t>Fongolembi</w:t>
      </w:r>
      <w:r w:rsidR="00236096" w:rsidRPr="002B05D7">
        <w:t xml:space="preserve"> longe des entrées de ruelles, des pistes inter-villageoises, des infrastructures (scolaires, sanitaires, etc.), mini marchés, lieux de cultes, etc. Ainsi pendant les travaux, la circulation des véhicules et piétons sera temporairement perturbée sur </w:t>
      </w:r>
      <w:r>
        <w:t>la route</w:t>
      </w:r>
      <w:r w:rsidR="00236096" w:rsidRPr="002B05D7">
        <w:t xml:space="preserve"> à aménager. Sur </w:t>
      </w:r>
      <w:r>
        <w:t>la route</w:t>
      </w:r>
      <w:r w:rsidR="00236096" w:rsidRPr="002B05D7">
        <w:t xml:space="preserve">, la présence et la manutention des engins de chantier vont gêner la circulation et la mobilité en général. Les plus exposés à cette perturbation sont les élèves et les usagers qui empruntent les pistes. </w:t>
      </w:r>
    </w:p>
    <w:p w14:paraId="56E4D79F" w14:textId="72E82339" w:rsidR="00236096" w:rsidRPr="002B05D7" w:rsidRDefault="00236096" w:rsidP="009A62B9">
      <w:pPr>
        <w:jc w:val="both"/>
      </w:pPr>
      <w:r w:rsidRPr="002B05D7">
        <w:t>Par ailleurs, l</w:t>
      </w:r>
      <w:r w:rsidRPr="002B05D7">
        <w:rPr>
          <w:bCs/>
          <w:iCs/>
        </w:rPr>
        <w:t xml:space="preserve">es empilements de déblais, aussi, en bordure </w:t>
      </w:r>
      <w:r w:rsidR="0093075A">
        <w:rPr>
          <w:bCs/>
          <w:iCs/>
        </w:rPr>
        <w:t>de la route</w:t>
      </w:r>
      <w:r w:rsidRPr="002B05D7">
        <w:rPr>
          <w:bCs/>
          <w:iCs/>
        </w:rPr>
        <w:t xml:space="preserve"> à aménager peuvent entraver les déplacements des motos, bicyclettes et des tricycles très fréquents dans cette zone.</w:t>
      </w:r>
    </w:p>
    <w:p w14:paraId="2430D651" w14:textId="77777777" w:rsidR="00236096" w:rsidRPr="002B05D7" w:rsidRDefault="00236096" w:rsidP="009A62B9">
      <w:pPr>
        <w:autoSpaceDE w:val="0"/>
        <w:autoSpaceDN w:val="0"/>
        <w:adjustRightInd w:val="0"/>
        <w:jc w:val="both"/>
        <w:rPr>
          <w:bCs/>
          <w:iCs/>
        </w:rPr>
      </w:pPr>
      <w:r w:rsidRPr="002B05D7">
        <w:rPr>
          <w:bCs/>
          <w:iCs/>
        </w:rPr>
        <w:t>Les personnes à mobilité réduites et d’éventuelles évacuations sanitaires urgentes pourraient être également affectées par ces perturbations. L’impact sera de moyenne importance.</w:t>
      </w:r>
    </w:p>
    <w:p w14:paraId="009A95F4" w14:textId="00109339" w:rsidR="00236096" w:rsidRPr="002B05D7" w:rsidRDefault="00236096" w:rsidP="009A62B9">
      <w:pPr>
        <w:pStyle w:val="Lgende"/>
        <w:jc w:val="both"/>
        <w:rPr>
          <w:color w:val="auto"/>
        </w:rPr>
      </w:pPr>
      <w:bookmarkStart w:id="190" w:name="_Toc158375622"/>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70</w:t>
      </w:r>
      <w:r w:rsidR="00C622FD">
        <w:rPr>
          <w:color w:val="auto"/>
        </w:rPr>
        <w:fldChar w:fldCharType="end"/>
      </w:r>
      <w:r w:rsidRPr="002B05D7">
        <w:rPr>
          <w:color w:val="auto"/>
        </w:rPr>
        <w:t>:</w:t>
      </w:r>
      <w:r w:rsidRPr="002B05D7">
        <w:rPr>
          <w:rFonts w:eastAsia="Cambria"/>
          <w:color w:val="auto"/>
        </w:rPr>
        <w:t xml:space="preserve"> R</w:t>
      </w:r>
      <w:r w:rsidRPr="002B05D7">
        <w:rPr>
          <w:color w:val="auto"/>
        </w:rPr>
        <w:t xml:space="preserve">ésumé de l’évaluation de la perturbation de la circulation des personnes et des biens sur </w:t>
      </w:r>
      <w:r w:rsidR="0093075A">
        <w:rPr>
          <w:color w:val="auto"/>
        </w:rPr>
        <w:t>la route</w:t>
      </w:r>
      <w:r w:rsidRPr="002B05D7">
        <w:rPr>
          <w:color w:val="auto"/>
        </w:rPr>
        <w:t>, ruelles et les pistes villageoises</w:t>
      </w:r>
      <w:bookmarkEnd w:id="190"/>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2108"/>
        <w:gridCol w:w="1293"/>
        <w:gridCol w:w="1293"/>
        <w:gridCol w:w="1416"/>
        <w:gridCol w:w="1516"/>
      </w:tblGrid>
      <w:tr w:rsidR="00236096" w:rsidRPr="002B05D7" w14:paraId="1254CBB8" w14:textId="77777777" w:rsidTr="00CE4C39">
        <w:tc>
          <w:tcPr>
            <w:tcW w:w="5000" w:type="pct"/>
            <w:gridSpan w:val="6"/>
            <w:shd w:val="clear" w:color="auto" w:fill="FFE599"/>
          </w:tcPr>
          <w:p w14:paraId="457771C7" w14:textId="139426EC" w:rsidR="00236096" w:rsidRPr="002B05D7" w:rsidRDefault="00236096" w:rsidP="009A62B9">
            <w:pPr>
              <w:ind w:right="-566"/>
              <w:jc w:val="both"/>
              <w:rPr>
                <w:b/>
                <w:bCs/>
              </w:rPr>
            </w:pPr>
            <w:r w:rsidRPr="002B05D7">
              <w:rPr>
                <w:rFonts w:eastAsia="Cambria"/>
                <w:b/>
                <w:bCs/>
                <w:iCs/>
              </w:rPr>
              <w:t>Impact-1</w:t>
            </w:r>
            <w:r w:rsidR="003D2137">
              <w:rPr>
                <w:rFonts w:eastAsia="Cambria"/>
                <w:b/>
                <w:bCs/>
                <w:iCs/>
              </w:rPr>
              <w:t>7</w:t>
            </w:r>
            <w:r w:rsidRPr="002B05D7">
              <w:rPr>
                <w:rFonts w:eastAsia="Cambria"/>
                <w:b/>
                <w:bCs/>
                <w:iCs/>
              </w:rPr>
              <w:t xml:space="preserve">: </w:t>
            </w:r>
            <w:r w:rsidRPr="002B05D7">
              <w:rPr>
                <w:b/>
                <w:bCs/>
              </w:rPr>
              <w:t>Perturbation de la circulation des personnes et des biens sur les pistes, ruelles et les pistes villageoises</w:t>
            </w:r>
          </w:p>
        </w:tc>
      </w:tr>
      <w:tr w:rsidR="00236096" w:rsidRPr="002B05D7" w14:paraId="675463AA" w14:textId="77777777" w:rsidTr="00CE4C39">
        <w:tc>
          <w:tcPr>
            <w:tcW w:w="5000" w:type="pct"/>
            <w:gridSpan w:val="6"/>
            <w:shd w:val="clear" w:color="auto" w:fill="auto"/>
          </w:tcPr>
          <w:p w14:paraId="5A180A6A" w14:textId="35A5F205" w:rsidR="00236096" w:rsidRPr="002B05D7" w:rsidRDefault="00236096" w:rsidP="009A62B9">
            <w:pPr>
              <w:tabs>
                <w:tab w:val="left" w:pos="1305"/>
              </w:tabs>
              <w:jc w:val="both"/>
              <w:rPr>
                <w:rFonts w:eastAsia="Cambria"/>
                <w:b/>
              </w:rPr>
            </w:pPr>
            <w:r w:rsidRPr="002B05D7">
              <w:rPr>
                <w:rFonts w:eastAsia="Cambria"/>
                <w:b/>
              </w:rPr>
              <w:t xml:space="preserve">Activités : </w:t>
            </w:r>
            <w:r w:rsidRPr="002B05D7">
              <w:rPr>
                <w:rFonts w:eastAsia="Cambria"/>
              </w:rPr>
              <w:t xml:space="preserve">Construction </w:t>
            </w:r>
            <w:r w:rsidR="0093075A">
              <w:rPr>
                <w:rFonts w:eastAsia="Cambria"/>
              </w:rPr>
              <w:t>de la route</w:t>
            </w:r>
          </w:p>
        </w:tc>
      </w:tr>
      <w:tr w:rsidR="00236096" w:rsidRPr="002B05D7" w14:paraId="1F1EA774" w14:textId="77777777" w:rsidTr="00CE4C39">
        <w:tc>
          <w:tcPr>
            <w:tcW w:w="795" w:type="pct"/>
            <w:shd w:val="clear" w:color="auto" w:fill="auto"/>
          </w:tcPr>
          <w:p w14:paraId="2B8064D3"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1171" w:type="pct"/>
            <w:shd w:val="clear" w:color="auto" w:fill="auto"/>
          </w:tcPr>
          <w:p w14:paraId="77A8B3FD"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728" w:type="pct"/>
            <w:shd w:val="clear" w:color="auto" w:fill="auto"/>
          </w:tcPr>
          <w:p w14:paraId="1E0DD9BD" w14:textId="77777777" w:rsidR="00236096" w:rsidRPr="002B05D7" w:rsidRDefault="00236096" w:rsidP="009A62B9">
            <w:pPr>
              <w:tabs>
                <w:tab w:val="left" w:pos="1305"/>
              </w:tabs>
              <w:jc w:val="both"/>
              <w:rPr>
                <w:rFonts w:eastAsia="Cambria"/>
                <w:b/>
              </w:rPr>
            </w:pPr>
            <w:r w:rsidRPr="002B05D7">
              <w:rPr>
                <w:rFonts w:eastAsia="Cambria"/>
                <w:b/>
              </w:rPr>
              <w:t>Étendue</w:t>
            </w:r>
          </w:p>
        </w:tc>
        <w:tc>
          <w:tcPr>
            <w:tcW w:w="728" w:type="pct"/>
            <w:shd w:val="clear" w:color="auto" w:fill="auto"/>
          </w:tcPr>
          <w:p w14:paraId="1466DFA2"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729" w:type="pct"/>
            <w:shd w:val="clear" w:color="auto" w:fill="auto"/>
          </w:tcPr>
          <w:p w14:paraId="499E17A0"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50" w:type="pct"/>
            <w:shd w:val="clear" w:color="auto" w:fill="auto"/>
          </w:tcPr>
          <w:p w14:paraId="50FD43CB"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3BE7F04D" w14:textId="77777777" w:rsidTr="00CE4C39">
        <w:tc>
          <w:tcPr>
            <w:tcW w:w="795" w:type="pct"/>
            <w:shd w:val="clear" w:color="auto" w:fill="auto"/>
          </w:tcPr>
          <w:p w14:paraId="760AC569"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1171" w:type="pct"/>
            <w:shd w:val="clear" w:color="auto" w:fill="auto"/>
          </w:tcPr>
          <w:p w14:paraId="164436CC"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728" w:type="pct"/>
            <w:shd w:val="clear" w:color="auto" w:fill="auto"/>
          </w:tcPr>
          <w:p w14:paraId="51F6E814" w14:textId="77777777" w:rsidR="00236096" w:rsidRPr="002B05D7" w:rsidRDefault="00236096" w:rsidP="009A62B9">
            <w:pPr>
              <w:tabs>
                <w:tab w:val="left" w:pos="1305"/>
              </w:tabs>
              <w:jc w:val="both"/>
              <w:rPr>
                <w:rFonts w:eastAsia="Cambria"/>
                <w:b/>
              </w:rPr>
            </w:pPr>
            <w:r w:rsidRPr="002B05D7">
              <w:rPr>
                <w:rFonts w:eastAsia="Cambria"/>
                <w:b/>
              </w:rPr>
              <w:t>Locale</w:t>
            </w:r>
          </w:p>
        </w:tc>
        <w:tc>
          <w:tcPr>
            <w:tcW w:w="728" w:type="pct"/>
            <w:shd w:val="clear" w:color="auto" w:fill="auto"/>
          </w:tcPr>
          <w:p w14:paraId="08323B69" w14:textId="77777777" w:rsidR="00236096" w:rsidRPr="002B05D7" w:rsidRDefault="00236096" w:rsidP="009A62B9">
            <w:pPr>
              <w:tabs>
                <w:tab w:val="left" w:pos="1305"/>
              </w:tabs>
              <w:jc w:val="both"/>
              <w:rPr>
                <w:rFonts w:eastAsia="Cambria"/>
                <w:b/>
              </w:rPr>
            </w:pPr>
            <w:r w:rsidRPr="002B05D7">
              <w:rPr>
                <w:rFonts w:eastAsia="Cambria"/>
                <w:b/>
              </w:rPr>
              <w:t xml:space="preserve">Moyenne </w:t>
            </w:r>
          </w:p>
        </w:tc>
        <w:tc>
          <w:tcPr>
            <w:tcW w:w="729" w:type="pct"/>
            <w:shd w:val="clear" w:color="auto" w:fill="FFFF00"/>
          </w:tcPr>
          <w:p w14:paraId="0A1DCD17"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50" w:type="pct"/>
            <w:shd w:val="clear" w:color="auto" w:fill="auto"/>
          </w:tcPr>
          <w:p w14:paraId="3451A9B2" w14:textId="77777777" w:rsidR="00236096" w:rsidRPr="002B05D7" w:rsidRDefault="00236096" w:rsidP="009A62B9">
            <w:pPr>
              <w:tabs>
                <w:tab w:val="left" w:pos="1305"/>
              </w:tabs>
              <w:jc w:val="both"/>
              <w:rPr>
                <w:rFonts w:eastAsia="Cambria"/>
                <w:b/>
              </w:rPr>
            </w:pPr>
          </w:p>
        </w:tc>
      </w:tr>
      <w:tr w:rsidR="00236096" w:rsidRPr="002B05D7" w14:paraId="79922D0A" w14:textId="77777777" w:rsidTr="00CE4C39">
        <w:tc>
          <w:tcPr>
            <w:tcW w:w="795" w:type="pct"/>
            <w:shd w:val="clear" w:color="auto" w:fill="auto"/>
          </w:tcPr>
          <w:p w14:paraId="4BFA7D42"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205" w:type="pct"/>
            <w:gridSpan w:val="5"/>
            <w:shd w:val="clear" w:color="auto" w:fill="auto"/>
          </w:tcPr>
          <w:p w14:paraId="2C18AA19" w14:textId="77777777" w:rsidR="00236096" w:rsidRPr="002B05D7" w:rsidRDefault="00236096" w:rsidP="009A62B9">
            <w:pPr>
              <w:pStyle w:val="Paragraphedeliste"/>
              <w:numPr>
                <w:ilvl w:val="0"/>
                <w:numId w:val="28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des panneaux de signalisation (limitation des vitesses);</w:t>
            </w:r>
          </w:p>
          <w:p w14:paraId="494251A1" w14:textId="77777777" w:rsidR="00236096" w:rsidRPr="002B05D7" w:rsidRDefault="00BD141E" w:rsidP="009A62B9">
            <w:pPr>
              <w:pStyle w:val="Paragraphedeliste"/>
              <w:numPr>
                <w:ilvl w:val="0"/>
                <w:numId w:val="281"/>
              </w:numPr>
              <w:tabs>
                <w:tab w:val="left" w:pos="1305"/>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Élaborer</w:t>
            </w:r>
            <w:r w:rsidR="00236096" w:rsidRPr="002B05D7">
              <w:rPr>
                <w:rFonts w:ascii="Times New Roman" w:hAnsi="Times New Roman" w:cs="Times New Roman"/>
                <w:bCs/>
                <w:sz w:val="24"/>
                <w:szCs w:val="24"/>
              </w:rPr>
              <w:t xml:space="preserve"> et mettre en œuvre un plan de circulation ;</w:t>
            </w:r>
          </w:p>
          <w:p w14:paraId="030E8912" w14:textId="5AC81B49" w:rsidR="00236096" w:rsidRPr="002B05D7" w:rsidRDefault="00236096" w:rsidP="009A62B9">
            <w:pPr>
              <w:pStyle w:val="Paragraphedeliste"/>
              <w:numPr>
                <w:ilvl w:val="0"/>
                <w:numId w:val="281"/>
              </w:numPr>
              <w:spacing w:after="0" w:line="240" w:lineRule="auto"/>
              <w:jc w:val="both"/>
              <w:rPr>
                <w:rFonts w:ascii="Times New Roman" w:hAnsi="Times New Roman" w:cs="Times New Roman"/>
                <w:sz w:val="24"/>
                <w:szCs w:val="24"/>
              </w:rPr>
            </w:pPr>
          </w:p>
          <w:p w14:paraId="14B4DD15" w14:textId="49CBB289" w:rsidR="00236096" w:rsidRPr="002B05D7" w:rsidRDefault="00236096" w:rsidP="009A62B9">
            <w:pPr>
              <w:jc w:val="both"/>
            </w:pPr>
            <w:r w:rsidRPr="002B05D7">
              <w:t xml:space="preserve">Usagers </w:t>
            </w:r>
            <w:r w:rsidR="0093075A">
              <w:t>de la route</w:t>
            </w:r>
            <w:r w:rsidRPr="002B05D7">
              <w:t xml:space="preserve"> (apprenants)</w:t>
            </w:r>
          </w:p>
        </w:tc>
      </w:tr>
      <w:tr w:rsidR="00236096" w:rsidRPr="002B05D7" w14:paraId="2184C4C4" w14:textId="77777777" w:rsidTr="00CE4C39">
        <w:tc>
          <w:tcPr>
            <w:tcW w:w="795" w:type="pct"/>
            <w:shd w:val="clear" w:color="auto" w:fill="auto"/>
          </w:tcPr>
          <w:p w14:paraId="77D6E499"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1171" w:type="pct"/>
            <w:shd w:val="clear" w:color="auto" w:fill="auto"/>
          </w:tcPr>
          <w:p w14:paraId="0A0CA71D"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728" w:type="pct"/>
            <w:shd w:val="clear" w:color="auto" w:fill="auto"/>
          </w:tcPr>
          <w:p w14:paraId="2273BBCF"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728" w:type="pct"/>
            <w:shd w:val="clear" w:color="auto" w:fill="auto"/>
          </w:tcPr>
          <w:p w14:paraId="4CF8B77C"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729" w:type="pct"/>
            <w:shd w:val="clear" w:color="auto" w:fill="92D050"/>
          </w:tcPr>
          <w:p w14:paraId="7CA3EE3A" w14:textId="77777777" w:rsidR="00236096" w:rsidRPr="002B05D7" w:rsidRDefault="00690C0C" w:rsidP="009A62B9">
            <w:pPr>
              <w:tabs>
                <w:tab w:val="left" w:pos="1305"/>
              </w:tabs>
              <w:jc w:val="both"/>
              <w:rPr>
                <w:rFonts w:eastAsia="Cambria"/>
                <w:b/>
              </w:rPr>
            </w:pPr>
            <w:r w:rsidRPr="002B05D7">
              <w:rPr>
                <w:rFonts w:eastAsia="Cambria"/>
                <w:b/>
              </w:rPr>
              <w:t xml:space="preserve">Mineure </w:t>
            </w:r>
          </w:p>
        </w:tc>
        <w:tc>
          <w:tcPr>
            <w:tcW w:w="850" w:type="pct"/>
            <w:shd w:val="clear" w:color="auto" w:fill="auto"/>
          </w:tcPr>
          <w:p w14:paraId="37F733A3" w14:textId="77777777" w:rsidR="00236096" w:rsidRPr="002B05D7" w:rsidRDefault="00236096" w:rsidP="009A62B9">
            <w:pPr>
              <w:tabs>
                <w:tab w:val="left" w:pos="1305"/>
              </w:tabs>
              <w:jc w:val="both"/>
              <w:rPr>
                <w:rFonts w:eastAsia="Cambria"/>
                <w:b/>
              </w:rPr>
            </w:pPr>
          </w:p>
        </w:tc>
      </w:tr>
    </w:tbl>
    <w:p w14:paraId="7D7D50CA" w14:textId="77777777" w:rsidR="00236096" w:rsidRPr="002B05D7" w:rsidRDefault="00236096" w:rsidP="009A62B9">
      <w:pPr>
        <w:ind w:right="-566"/>
        <w:jc w:val="both"/>
      </w:pPr>
    </w:p>
    <w:p w14:paraId="4B91616C" w14:textId="268D04A4" w:rsidR="00236096" w:rsidRPr="002B05D7" w:rsidRDefault="00236096" w:rsidP="009A62B9">
      <w:pPr>
        <w:pStyle w:val="impact5"/>
        <w:numPr>
          <w:ilvl w:val="0"/>
          <w:numId w:val="297"/>
        </w:numPr>
        <w:jc w:val="both"/>
        <w:rPr>
          <w:bCs/>
          <w:iCs/>
          <w:lang w:val="fr-FR"/>
        </w:rPr>
      </w:pPr>
      <w:r w:rsidRPr="002B05D7">
        <w:rPr>
          <w:b/>
          <w:bCs/>
          <w:i/>
          <w:iCs/>
          <w:lang w:val="fr-FR"/>
        </w:rPr>
        <w:t>IMPACT-1</w:t>
      </w:r>
      <w:r w:rsidR="00FA00C9">
        <w:rPr>
          <w:b/>
          <w:bCs/>
          <w:i/>
          <w:iCs/>
          <w:lang w:val="fr-FR"/>
        </w:rPr>
        <w:t>8</w:t>
      </w:r>
      <w:r w:rsidRPr="002B05D7">
        <w:rPr>
          <w:b/>
          <w:bCs/>
          <w:i/>
          <w:iCs/>
          <w:lang w:val="fr-FR"/>
        </w:rPr>
        <w:t xml:space="preserve">. Perturbation de l’accès aux habitations et aux infrastructures de base </w:t>
      </w:r>
    </w:p>
    <w:p w14:paraId="235358CF" w14:textId="0AE9314E" w:rsidR="00236096" w:rsidRPr="002B05D7" w:rsidRDefault="00236096" w:rsidP="009A62B9">
      <w:pPr>
        <w:autoSpaceDE w:val="0"/>
        <w:autoSpaceDN w:val="0"/>
        <w:adjustRightInd w:val="0"/>
        <w:jc w:val="both"/>
      </w:pPr>
      <w:r w:rsidRPr="002B05D7">
        <w:rPr>
          <w:bCs/>
          <w:iCs/>
        </w:rPr>
        <w:t xml:space="preserve">L’aire d’étude restreinte </w:t>
      </w:r>
      <w:r w:rsidR="0093075A">
        <w:rPr>
          <w:bCs/>
          <w:iCs/>
        </w:rPr>
        <w:t>de la route</w:t>
      </w:r>
      <w:r w:rsidRPr="002B05D7">
        <w:rPr>
          <w:bCs/>
          <w:iCs/>
        </w:rPr>
        <w:t xml:space="preserve"> Kédougou-</w:t>
      </w:r>
      <w:r w:rsidR="00F42683" w:rsidRPr="002B05D7">
        <w:rPr>
          <w:bCs/>
          <w:iCs/>
        </w:rPr>
        <w:t>Fongolembi</w:t>
      </w:r>
      <w:r w:rsidRPr="002B05D7">
        <w:rPr>
          <w:bCs/>
          <w:iCs/>
        </w:rPr>
        <w:t xml:space="preserve"> empiète sur des clôtures de maison (Vélingara</w:t>
      </w:r>
      <w:r w:rsidR="002D2522">
        <w:rPr>
          <w:bCs/>
          <w:iCs/>
        </w:rPr>
        <w:t xml:space="preserve"> et </w:t>
      </w:r>
      <w:r w:rsidR="00F42683" w:rsidRPr="002B05D7">
        <w:rPr>
          <w:bCs/>
          <w:iCs/>
        </w:rPr>
        <w:t>Fongolembi</w:t>
      </w:r>
      <w:r w:rsidRPr="002B05D7">
        <w:rPr>
          <w:bCs/>
          <w:iCs/>
        </w:rPr>
        <w:t xml:space="preserve">), d’infrastructures (les écoles de </w:t>
      </w:r>
      <w:r w:rsidR="00F42683" w:rsidRPr="002B05D7">
        <w:rPr>
          <w:bCs/>
          <w:iCs/>
        </w:rPr>
        <w:t>Fongolembi</w:t>
      </w:r>
      <w:r w:rsidR="002D2522">
        <w:rPr>
          <w:bCs/>
          <w:iCs/>
        </w:rPr>
        <w:t xml:space="preserve"> et</w:t>
      </w:r>
      <w:r w:rsidRPr="002B05D7">
        <w:rPr>
          <w:bCs/>
          <w:iCs/>
        </w:rPr>
        <w:t xml:space="preserve"> Vélingara ). Cela pourrait avoir des répercussions sur la population notamment pour les accès aux habitations et aux infrastructures scolaires .</w:t>
      </w:r>
    </w:p>
    <w:p w14:paraId="4F82B83E" w14:textId="77777777" w:rsidR="00236096" w:rsidRPr="002B05D7" w:rsidRDefault="00236096" w:rsidP="009A62B9">
      <w:pPr>
        <w:autoSpaceDE w:val="0"/>
        <w:autoSpaceDN w:val="0"/>
        <w:adjustRightInd w:val="0"/>
        <w:jc w:val="both"/>
        <w:rPr>
          <w:bCs/>
          <w:iCs/>
        </w:rPr>
      </w:pPr>
    </w:p>
    <w:p w14:paraId="64E30175" w14:textId="6B7785D8" w:rsidR="00236096" w:rsidRPr="002B05D7" w:rsidRDefault="00236096" w:rsidP="009A62B9">
      <w:pPr>
        <w:autoSpaceDE w:val="0"/>
        <w:autoSpaceDN w:val="0"/>
        <w:adjustRightInd w:val="0"/>
        <w:jc w:val="both"/>
        <w:rPr>
          <w:b/>
          <w:bCs/>
          <w:iCs/>
        </w:rPr>
      </w:pPr>
      <w:bookmarkStart w:id="191" w:name="_Toc158375623"/>
      <w:r w:rsidRPr="002B05D7">
        <w:rPr>
          <w:b/>
        </w:rPr>
        <w:t xml:space="preserve">Tableau </w:t>
      </w:r>
      <w:r w:rsidR="00C622FD">
        <w:rPr>
          <w:b/>
        </w:rPr>
        <w:fldChar w:fldCharType="begin"/>
      </w:r>
      <w:r w:rsidR="00C622FD">
        <w:rPr>
          <w:b/>
        </w:rPr>
        <w:instrText xml:space="preserve"> SEQ TABLEAU \* ARABIC </w:instrText>
      </w:r>
      <w:r w:rsidR="00C622FD">
        <w:rPr>
          <w:b/>
        </w:rPr>
        <w:fldChar w:fldCharType="separate"/>
      </w:r>
      <w:r w:rsidR="002E7676">
        <w:rPr>
          <w:b/>
          <w:noProof/>
        </w:rPr>
        <w:t>71</w:t>
      </w:r>
      <w:r w:rsidR="00C622FD">
        <w:rPr>
          <w:b/>
        </w:rPr>
        <w:fldChar w:fldCharType="end"/>
      </w:r>
      <w:r w:rsidRPr="002B05D7">
        <w:rPr>
          <w:b/>
        </w:rPr>
        <w:t> : résumé de l’évaluation de la</w:t>
      </w:r>
      <w:r w:rsidRPr="002B05D7">
        <w:rPr>
          <w:b/>
          <w:bCs/>
          <w:iCs/>
        </w:rPr>
        <w:t xml:space="preserve"> perturbation de l’accès aux habitations, aux infrastructures de base</w:t>
      </w:r>
      <w:bookmarkEnd w:id="191"/>
      <w:r w:rsidRPr="002B05D7">
        <w:rPr>
          <w:b/>
          <w:bCs/>
          <w:iCs/>
        </w:rPr>
        <w:t xml:space="preserve"> </w:t>
      </w:r>
    </w:p>
    <w:tbl>
      <w:tblPr>
        <w:tblStyle w:val="csastandard5"/>
        <w:tblW w:w="5000" w:type="pct"/>
        <w:tblLook w:val="04A0" w:firstRow="1" w:lastRow="0" w:firstColumn="1" w:lastColumn="0" w:noHBand="0" w:noVBand="1"/>
      </w:tblPr>
      <w:tblGrid>
        <w:gridCol w:w="9060"/>
      </w:tblGrid>
      <w:tr w:rsidR="00236096" w:rsidRPr="002B05D7" w14:paraId="05747B76" w14:textId="77777777" w:rsidTr="00CE4C39">
        <w:tc>
          <w:tcPr>
            <w:tcW w:w="5000" w:type="pct"/>
            <w:shd w:val="clear" w:color="auto" w:fill="FFE599" w:themeFill="accent4" w:themeFillTint="66"/>
          </w:tcPr>
          <w:p w14:paraId="73BBC4A9" w14:textId="2F152BB8" w:rsidR="00236096" w:rsidRPr="002B05D7" w:rsidRDefault="00236096" w:rsidP="009A62B9">
            <w:pPr>
              <w:tabs>
                <w:tab w:val="left" w:pos="1305"/>
              </w:tabs>
              <w:jc w:val="both"/>
              <w:rPr>
                <w:b/>
                <w:bCs/>
                <w:iCs/>
              </w:rPr>
            </w:pPr>
            <w:r w:rsidRPr="002B05D7">
              <w:rPr>
                <w:b/>
                <w:bCs/>
                <w:iCs/>
              </w:rPr>
              <w:t>IMPACT-1</w:t>
            </w:r>
            <w:r w:rsidR="00FA00C9">
              <w:rPr>
                <w:b/>
                <w:bCs/>
                <w:iCs/>
              </w:rPr>
              <w:t>8</w:t>
            </w:r>
            <w:r w:rsidRPr="002B05D7">
              <w:rPr>
                <w:b/>
                <w:bCs/>
                <w:iCs/>
              </w:rPr>
              <w:t>. Perturbation de l’accès aux habitations, aux infrastructures de base</w:t>
            </w:r>
          </w:p>
        </w:tc>
      </w:tr>
      <w:tr w:rsidR="00236096" w:rsidRPr="002B05D7" w14:paraId="0609D697" w14:textId="77777777" w:rsidTr="00CE4C39">
        <w:tc>
          <w:tcPr>
            <w:tcW w:w="5000" w:type="pct"/>
          </w:tcPr>
          <w:p w14:paraId="60B11F47" w14:textId="5A3AF607" w:rsidR="00236096" w:rsidRPr="002B05D7" w:rsidRDefault="00236096" w:rsidP="009A62B9">
            <w:pPr>
              <w:tabs>
                <w:tab w:val="left" w:pos="1305"/>
              </w:tabs>
              <w:jc w:val="both"/>
              <w:rPr>
                <w:b/>
              </w:rPr>
            </w:pPr>
            <w:r w:rsidRPr="002B05D7">
              <w:rPr>
                <w:b/>
              </w:rPr>
              <w:t xml:space="preserve">Activité : Activités concernées : </w:t>
            </w:r>
            <w:r w:rsidRPr="002B05D7">
              <w:t xml:space="preserve">Construction </w:t>
            </w:r>
            <w:r w:rsidR="0093075A">
              <w:rPr>
                <w:bCs/>
                <w:iCs/>
              </w:rPr>
              <w:t>de la route</w:t>
            </w:r>
          </w:p>
        </w:tc>
      </w:tr>
    </w:tbl>
    <w:tbl>
      <w:tblPr>
        <w:tblStyle w:val="csastandard6"/>
        <w:tblW w:w="5000" w:type="pct"/>
        <w:tblLook w:val="04A0" w:firstRow="1" w:lastRow="0" w:firstColumn="1" w:lastColumn="0" w:noHBand="0" w:noVBand="1"/>
      </w:tblPr>
      <w:tblGrid>
        <w:gridCol w:w="1591"/>
        <w:gridCol w:w="1489"/>
        <w:gridCol w:w="1489"/>
        <w:gridCol w:w="1489"/>
        <w:gridCol w:w="1491"/>
        <w:gridCol w:w="1511"/>
      </w:tblGrid>
      <w:tr w:rsidR="00236096" w:rsidRPr="002B05D7" w14:paraId="071FE32B" w14:textId="77777777" w:rsidTr="00CE4C39">
        <w:tc>
          <w:tcPr>
            <w:tcW w:w="877" w:type="pct"/>
          </w:tcPr>
          <w:p w14:paraId="427A12A2" w14:textId="77777777" w:rsidR="00236096" w:rsidRPr="002B05D7" w:rsidRDefault="00236096" w:rsidP="009A62B9">
            <w:pPr>
              <w:tabs>
                <w:tab w:val="left" w:pos="1305"/>
              </w:tabs>
              <w:jc w:val="both"/>
              <w:rPr>
                <w:b/>
              </w:rPr>
            </w:pPr>
            <w:r w:rsidRPr="002B05D7">
              <w:rPr>
                <w:b/>
              </w:rPr>
              <w:t>Critère</w:t>
            </w:r>
          </w:p>
        </w:tc>
        <w:tc>
          <w:tcPr>
            <w:tcW w:w="822" w:type="pct"/>
          </w:tcPr>
          <w:p w14:paraId="60299808" w14:textId="77777777" w:rsidR="00236096" w:rsidRPr="002B05D7" w:rsidRDefault="00236096" w:rsidP="009A62B9">
            <w:pPr>
              <w:tabs>
                <w:tab w:val="left" w:pos="1305"/>
              </w:tabs>
              <w:jc w:val="both"/>
              <w:rPr>
                <w:b/>
              </w:rPr>
            </w:pPr>
            <w:r w:rsidRPr="002B05D7">
              <w:rPr>
                <w:b/>
              </w:rPr>
              <w:t>Intensité</w:t>
            </w:r>
          </w:p>
        </w:tc>
        <w:tc>
          <w:tcPr>
            <w:tcW w:w="822" w:type="pct"/>
          </w:tcPr>
          <w:p w14:paraId="36BA5A2D" w14:textId="77777777" w:rsidR="00236096" w:rsidRPr="002B05D7" w:rsidRDefault="00236096" w:rsidP="009A62B9">
            <w:pPr>
              <w:tabs>
                <w:tab w:val="left" w:pos="1305"/>
              </w:tabs>
              <w:jc w:val="both"/>
              <w:rPr>
                <w:b/>
              </w:rPr>
            </w:pPr>
            <w:r w:rsidRPr="002B05D7">
              <w:rPr>
                <w:b/>
              </w:rPr>
              <w:t>Etendue</w:t>
            </w:r>
          </w:p>
        </w:tc>
        <w:tc>
          <w:tcPr>
            <w:tcW w:w="822" w:type="pct"/>
          </w:tcPr>
          <w:p w14:paraId="26224013" w14:textId="77777777" w:rsidR="00236096" w:rsidRPr="002B05D7" w:rsidRDefault="00236096" w:rsidP="009A62B9">
            <w:pPr>
              <w:tabs>
                <w:tab w:val="left" w:pos="1305"/>
              </w:tabs>
              <w:jc w:val="both"/>
              <w:rPr>
                <w:b/>
              </w:rPr>
            </w:pPr>
            <w:r w:rsidRPr="002B05D7">
              <w:rPr>
                <w:b/>
              </w:rPr>
              <w:t>Durée</w:t>
            </w:r>
          </w:p>
        </w:tc>
        <w:tc>
          <w:tcPr>
            <w:tcW w:w="823" w:type="pct"/>
          </w:tcPr>
          <w:p w14:paraId="0B00D692" w14:textId="77777777" w:rsidR="00236096" w:rsidRPr="002B05D7" w:rsidRDefault="00236096" w:rsidP="009A62B9">
            <w:pPr>
              <w:tabs>
                <w:tab w:val="left" w:pos="1305"/>
              </w:tabs>
              <w:jc w:val="both"/>
              <w:rPr>
                <w:b/>
              </w:rPr>
            </w:pPr>
            <w:r w:rsidRPr="002B05D7">
              <w:rPr>
                <w:b/>
              </w:rPr>
              <w:t>Importance</w:t>
            </w:r>
          </w:p>
        </w:tc>
        <w:tc>
          <w:tcPr>
            <w:tcW w:w="833" w:type="pct"/>
          </w:tcPr>
          <w:p w14:paraId="3A346553" w14:textId="77777777" w:rsidR="00236096" w:rsidRPr="002B05D7" w:rsidRDefault="00236096" w:rsidP="009A62B9">
            <w:pPr>
              <w:tabs>
                <w:tab w:val="left" w:pos="1305"/>
              </w:tabs>
              <w:jc w:val="both"/>
              <w:rPr>
                <w:b/>
              </w:rPr>
            </w:pPr>
            <w:r w:rsidRPr="002B05D7">
              <w:rPr>
                <w:b/>
              </w:rPr>
              <w:t>Réversibilité</w:t>
            </w:r>
          </w:p>
        </w:tc>
      </w:tr>
      <w:tr w:rsidR="00236096" w:rsidRPr="002B05D7" w14:paraId="442C3010" w14:textId="77777777" w:rsidTr="00CE4C39">
        <w:tc>
          <w:tcPr>
            <w:tcW w:w="877" w:type="pct"/>
          </w:tcPr>
          <w:p w14:paraId="6D5A9D12" w14:textId="77777777" w:rsidR="00236096" w:rsidRPr="002B05D7" w:rsidRDefault="00236096" w:rsidP="009A62B9">
            <w:pPr>
              <w:tabs>
                <w:tab w:val="left" w:pos="1305"/>
              </w:tabs>
              <w:jc w:val="both"/>
              <w:rPr>
                <w:b/>
              </w:rPr>
            </w:pPr>
            <w:r w:rsidRPr="002B05D7">
              <w:rPr>
                <w:b/>
              </w:rPr>
              <w:t>Sans atténuation</w:t>
            </w:r>
          </w:p>
        </w:tc>
        <w:tc>
          <w:tcPr>
            <w:tcW w:w="822" w:type="pct"/>
          </w:tcPr>
          <w:p w14:paraId="48489B13" w14:textId="77777777" w:rsidR="00236096" w:rsidRPr="002B05D7" w:rsidRDefault="00236096" w:rsidP="009A62B9">
            <w:pPr>
              <w:tabs>
                <w:tab w:val="left" w:pos="1305"/>
              </w:tabs>
              <w:jc w:val="both"/>
              <w:rPr>
                <w:b/>
              </w:rPr>
            </w:pPr>
            <w:r w:rsidRPr="002B05D7">
              <w:rPr>
                <w:b/>
              </w:rPr>
              <w:t>Moyenne</w:t>
            </w:r>
          </w:p>
        </w:tc>
        <w:tc>
          <w:tcPr>
            <w:tcW w:w="822" w:type="pct"/>
          </w:tcPr>
          <w:p w14:paraId="2471F229" w14:textId="77777777" w:rsidR="00236096" w:rsidRPr="002B05D7" w:rsidRDefault="00236096" w:rsidP="009A62B9">
            <w:pPr>
              <w:tabs>
                <w:tab w:val="left" w:pos="1305"/>
              </w:tabs>
              <w:jc w:val="both"/>
              <w:rPr>
                <w:b/>
              </w:rPr>
            </w:pPr>
            <w:r w:rsidRPr="002B05D7">
              <w:rPr>
                <w:b/>
              </w:rPr>
              <w:t>Locale</w:t>
            </w:r>
          </w:p>
        </w:tc>
        <w:tc>
          <w:tcPr>
            <w:tcW w:w="822" w:type="pct"/>
          </w:tcPr>
          <w:p w14:paraId="4263C298" w14:textId="77777777" w:rsidR="00236096" w:rsidRPr="002B05D7" w:rsidRDefault="00236096" w:rsidP="009A62B9">
            <w:pPr>
              <w:tabs>
                <w:tab w:val="left" w:pos="1305"/>
              </w:tabs>
              <w:jc w:val="both"/>
              <w:rPr>
                <w:b/>
              </w:rPr>
            </w:pPr>
            <w:r w:rsidRPr="002B05D7">
              <w:rPr>
                <w:b/>
              </w:rPr>
              <w:t>Courte</w:t>
            </w:r>
          </w:p>
        </w:tc>
        <w:tc>
          <w:tcPr>
            <w:tcW w:w="823" w:type="pct"/>
            <w:shd w:val="clear" w:color="auto" w:fill="FFFF00"/>
          </w:tcPr>
          <w:p w14:paraId="082D27CD" w14:textId="77777777" w:rsidR="00236096" w:rsidRPr="002B05D7" w:rsidRDefault="00236096" w:rsidP="009A62B9">
            <w:pPr>
              <w:tabs>
                <w:tab w:val="left" w:pos="1305"/>
              </w:tabs>
              <w:jc w:val="both"/>
              <w:rPr>
                <w:b/>
              </w:rPr>
            </w:pPr>
            <w:r w:rsidRPr="002B05D7">
              <w:rPr>
                <w:b/>
              </w:rPr>
              <w:t>Moyenne</w:t>
            </w:r>
          </w:p>
        </w:tc>
        <w:tc>
          <w:tcPr>
            <w:tcW w:w="833" w:type="pct"/>
            <w:shd w:val="clear" w:color="auto" w:fill="auto"/>
          </w:tcPr>
          <w:p w14:paraId="475C8A23" w14:textId="77777777" w:rsidR="00236096" w:rsidRPr="002B05D7" w:rsidRDefault="00236096" w:rsidP="009A62B9">
            <w:pPr>
              <w:tabs>
                <w:tab w:val="left" w:pos="1305"/>
              </w:tabs>
              <w:jc w:val="both"/>
              <w:rPr>
                <w:b/>
              </w:rPr>
            </w:pPr>
            <w:r w:rsidRPr="002B05D7">
              <w:rPr>
                <w:b/>
              </w:rPr>
              <w:t>Réversible</w:t>
            </w:r>
          </w:p>
        </w:tc>
      </w:tr>
      <w:tr w:rsidR="00236096" w:rsidRPr="002B05D7" w14:paraId="0B715AB2" w14:textId="77777777" w:rsidTr="00CE4C39">
        <w:tc>
          <w:tcPr>
            <w:tcW w:w="877" w:type="pct"/>
          </w:tcPr>
          <w:p w14:paraId="6E3CBD5C" w14:textId="77777777" w:rsidR="00236096" w:rsidRPr="002B05D7" w:rsidRDefault="00236096" w:rsidP="009A62B9">
            <w:pPr>
              <w:tabs>
                <w:tab w:val="left" w:pos="1305"/>
              </w:tabs>
              <w:jc w:val="both"/>
              <w:rPr>
                <w:b/>
              </w:rPr>
            </w:pPr>
            <w:r w:rsidRPr="002B05D7">
              <w:rPr>
                <w:b/>
              </w:rPr>
              <w:t>Mesures d'atténuation</w:t>
            </w:r>
          </w:p>
        </w:tc>
        <w:tc>
          <w:tcPr>
            <w:tcW w:w="4123" w:type="pct"/>
            <w:gridSpan w:val="5"/>
          </w:tcPr>
          <w:p w14:paraId="5617740F" w14:textId="77777777" w:rsidR="00236096" w:rsidRPr="002B05D7" w:rsidRDefault="00236096" w:rsidP="009A62B9">
            <w:pPr>
              <w:numPr>
                <w:ilvl w:val="0"/>
                <w:numId w:val="281"/>
              </w:numPr>
              <w:tabs>
                <w:tab w:val="left" w:pos="1305"/>
              </w:tabs>
              <w:autoSpaceDE w:val="0"/>
              <w:autoSpaceDN w:val="0"/>
              <w:adjustRightInd w:val="0"/>
              <w:contextualSpacing/>
              <w:jc w:val="both"/>
            </w:pPr>
            <w:r w:rsidRPr="002B05D7">
              <w:t>Libérer les entrées des habitations proches des infrastructures de base ;</w:t>
            </w:r>
          </w:p>
          <w:p w14:paraId="5CCC56D6" w14:textId="77777777" w:rsidR="00236096" w:rsidRPr="002B05D7" w:rsidRDefault="00236096" w:rsidP="009A62B9">
            <w:pPr>
              <w:numPr>
                <w:ilvl w:val="0"/>
                <w:numId w:val="281"/>
              </w:numPr>
              <w:autoSpaceDE w:val="0"/>
              <w:autoSpaceDN w:val="0"/>
              <w:adjustRightInd w:val="0"/>
              <w:jc w:val="both"/>
            </w:pPr>
            <w:r w:rsidRPr="002B05D7">
              <w:t>Aménager les accès au droit des habitations riveraines, des infrastructures socioéconomiques sensibles et des lieux de culte ;</w:t>
            </w:r>
          </w:p>
          <w:p w14:paraId="262C4575" w14:textId="46092001" w:rsidR="00236096" w:rsidRPr="002B05D7" w:rsidRDefault="00236096" w:rsidP="009A62B9">
            <w:pPr>
              <w:numPr>
                <w:ilvl w:val="0"/>
                <w:numId w:val="281"/>
              </w:numPr>
              <w:autoSpaceDE w:val="0"/>
              <w:autoSpaceDN w:val="0"/>
              <w:adjustRightInd w:val="0"/>
              <w:jc w:val="both"/>
            </w:pPr>
          </w:p>
        </w:tc>
      </w:tr>
      <w:tr w:rsidR="00236096" w:rsidRPr="002B05D7" w14:paraId="19B46FDF" w14:textId="77777777" w:rsidTr="00CE4C39">
        <w:tc>
          <w:tcPr>
            <w:tcW w:w="877" w:type="pct"/>
          </w:tcPr>
          <w:p w14:paraId="16B11331" w14:textId="77777777" w:rsidR="00236096" w:rsidRPr="002B05D7" w:rsidRDefault="00236096" w:rsidP="009A62B9">
            <w:pPr>
              <w:tabs>
                <w:tab w:val="left" w:pos="1305"/>
              </w:tabs>
              <w:jc w:val="both"/>
              <w:rPr>
                <w:b/>
              </w:rPr>
            </w:pPr>
            <w:r w:rsidRPr="002B05D7">
              <w:rPr>
                <w:b/>
              </w:rPr>
              <w:t>Avec atténuation</w:t>
            </w:r>
          </w:p>
        </w:tc>
        <w:tc>
          <w:tcPr>
            <w:tcW w:w="822" w:type="pct"/>
          </w:tcPr>
          <w:p w14:paraId="2239FEF1" w14:textId="77777777" w:rsidR="00236096" w:rsidRPr="002B05D7" w:rsidRDefault="00236096" w:rsidP="009A62B9">
            <w:pPr>
              <w:tabs>
                <w:tab w:val="left" w:pos="1305"/>
              </w:tabs>
              <w:jc w:val="both"/>
              <w:rPr>
                <w:b/>
              </w:rPr>
            </w:pPr>
            <w:r w:rsidRPr="002B05D7">
              <w:rPr>
                <w:b/>
              </w:rPr>
              <w:t>Faible</w:t>
            </w:r>
          </w:p>
        </w:tc>
        <w:tc>
          <w:tcPr>
            <w:tcW w:w="822" w:type="pct"/>
          </w:tcPr>
          <w:p w14:paraId="25F6299C" w14:textId="77777777" w:rsidR="00236096" w:rsidRPr="002B05D7" w:rsidRDefault="00236096" w:rsidP="009A62B9">
            <w:pPr>
              <w:tabs>
                <w:tab w:val="left" w:pos="1305"/>
              </w:tabs>
              <w:jc w:val="both"/>
              <w:rPr>
                <w:b/>
              </w:rPr>
            </w:pPr>
            <w:r w:rsidRPr="002B05D7">
              <w:rPr>
                <w:b/>
              </w:rPr>
              <w:t>Ponctuelle</w:t>
            </w:r>
          </w:p>
        </w:tc>
        <w:tc>
          <w:tcPr>
            <w:tcW w:w="822" w:type="pct"/>
          </w:tcPr>
          <w:p w14:paraId="6FA71924" w14:textId="77777777" w:rsidR="00236096" w:rsidRPr="002B05D7" w:rsidRDefault="00236096" w:rsidP="009A62B9">
            <w:pPr>
              <w:tabs>
                <w:tab w:val="left" w:pos="1305"/>
              </w:tabs>
              <w:jc w:val="both"/>
              <w:rPr>
                <w:b/>
              </w:rPr>
            </w:pPr>
            <w:r w:rsidRPr="002B05D7">
              <w:rPr>
                <w:b/>
              </w:rPr>
              <w:t>Courte</w:t>
            </w:r>
          </w:p>
        </w:tc>
        <w:tc>
          <w:tcPr>
            <w:tcW w:w="823" w:type="pct"/>
            <w:shd w:val="clear" w:color="auto" w:fill="92D050"/>
          </w:tcPr>
          <w:p w14:paraId="787C6140" w14:textId="77777777" w:rsidR="00236096" w:rsidRPr="002B05D7" w:rsidRDefault="00690C0C" w:rsidP="009A62B9">
            <w:pPr>
              <w:tabs>
                <w:tab w:val="left" w:pos="1305"/>
              </w:tabs>
              <w:jc w:val="both"/>
              <w:rPr>
                <w:b/>
              </w:rPr>
            </w:pPr>
            <w:r w:rsidRPr="002B05D7">
              <w:rPr>
                <w:b/>
              </w:rPr>
              <w:t>Mineure</w:t>
            </w:r>
          </w:p>
        </w:tc>
        <w:tc>
          <w:tcPr>
            <w:tcW w:w="833" w:type="pct"/>
            <w:shd w:val="clear" w:color="auto" w:fill="auto"/>
          </w:tcPr>
          <w:p w14:paraId="56ABD919" w14:textId="77777777" w:rsidR="00236096" w:rsidRPr="002B05D7" w:rsidRDefault="00236096" w:rsidP="009A62B9">
            <w:pPr>
              <w:tabs>
                <w:tab w:val="left" w:pos="1305"/>
              </w:tabs>
              <w:jc w:val="both"/>
              <w:rPr>
                <w:b/>
              </w:rPr>
            </w:pPr>
          </w:p>
        </w:tc>
      </w:tr>
    </w:tbl>
    <w:p w14:paraId="3A34850B" w14:textId="77777777" w:rsidR="00236096" w:rsidRPr="002B05D7" w:rsidRDefault="00236096" w:rsidP="009A62B9">
      <w:pPr>
        <w:ind w:right="-566"/>
        <w:jc w:val="both"/>
      </w:pPr>
    </w:p>
    <w:p w14:paraId="0BE0D855" w14:textId="76D9D996" w:rsidR="00236096" w:rsidRPr="002B05D7" w:rsidRDefault="00236096" w:rsidP="009A62B9">
      <w:pPr>
        <w:pStyle w:val="impact5"/>
        <w:numPr>
          <w:ilvl w:val="0"/>
          <w:numId w:val="297"/>
        </w:numPr>
        <w:jc w:val="both"/>
        <w:rPr>
          <w:b/>
          <w:bCs/>
          <w:i/>
          <w:iCs/>
          <w:lang w:val="fr-FR"/>
        </w:rPr>
      </w:pPr>
      <w:r w:rsidRPr="002B05D7">
        <w:rPr>
          <w:b/>
          <w:bCs/>
          <w:i/>
          <w:iCs/>
          <w:lang w:val="fr-FR"/>
        </w:rPr>
        <w:t>Risque-1</w:t>
      </w:r>
      <w:r w:rsidR="00FA00C9">
        <w:rPr>
          <w:b/>
          <w:bCs/>
          <w:i/>
          <w:iCs/>
          <w:lang w:val="fr-FR"/>
        </w:rPr>
        <w:t>4</w:t>
      </w:r>
      <w:r w:rsidRPr="002B05D7">
        <w:rPr>
          <w:b/>
          <w:bCs/>
          <w:i/>
          <w:iCs/>
          <w:lang w:val="fr-FR"/>
        </w:rPr>
        <w:t xml:space="preserve">. Risque d’empiètement de terres arables associées à l’accumulation de déblais et des excédents de latérites le long </w:t>
      </w:r>
      <w:r w:rsidR="0093075A">
        <w:rPr>
          <w:b/>
          <w:bCs/>
          <w:i/>
          <w:iCs/>
          <w:lang w:val="fr-FR"/>
        </w:rPr>
        <w:t>de la route</w:t>
      </w:r>
      <w:r w:rsidRPr="002B05D7">
        <w:rPr>
          <w:b/>
          <w:bCs/>
          <w:i/>
          <w:iCs/>
          <w:lang w:val="fr-FR"/>
        </w:rPr>
        <w:t>.</w:t>
      </w:r>
    </w:p>
    <w:p w14:paraId="4BD7E67B" w14:textId="1E7D3D31" w:rsidR="00236096" w:rsidRPr="002B05D7" w:rsidRDefault="00236096" w:rsidP="009A62B9">
      <w:pPr>
        <w:autoSpaceDE w:val="0"/>
        <w:autoSpaceDN w:val="0"/>
        <w:adjustRightInd w:val="0"/>
        <w:jc w:val="both"/>
        <w:rPr>
          <w:bCs/>
          <w:iCs/>
        </w:rPr>
      </w:pPr>
      <w:r w:rsidRPr="002B05D7">
        <w:rPr>
          <w:bCs/>
          <w:iCs/>
        </w:rPr>
        <w:t xml:space="preserve">La route </w:t>
      </w:r>
      <w:r w:rsidR="002D2522">
        <w:rPr>
          <w:bCs/>
          <w:iCs/>
        </w:rPr>
        <w:t>Kédougou-Fongolembi</w:t>
      </w:r>
      <w:r w:rsidRPr="002B05D7">
        <w:rPr>
          <w:bCs/>
          <w:iCs/>
        </w:rPr>
        <w:t>longe des champs à l’entrée et à la sortie des villages traversés. Le non-régalage des déblais et d’évacuation des excédents de latérites vers des sites de valorisation peut entrainer des pertes de terres arables. L’AGEROUTE devra pour ces raisons, prendre les mesures idoines pour éviter ce problème.</w:t>
      </w:r>
    </w:p>
    <w:p w14:paraId="34B1DFF7" w14:textId="53BFED92" w:rsidR="00236096" w:rsidRPr="002B05D7" w:rsidRDefault="00236096" w:rsidP="009A62B9">
      <w:pPr>
        <w:keepNext/>
        <w:tabs>
          <w:tab w:val="left" w:pos="4536"/>
        </w:tabs>
        <w:jc w:val="both"/>
        <w:rPr>
          <w:b/>
          <w:bCs/>
          <w:iCs/>
        </w:rPr>
      </w:pPr>
      <w:bookmarkStart w:id="192" w:name="_Toc158375624"/>
      <w:r w:rsidRPr="002B05D7">
        <w:rPr>
          <w:b/>
          <w:bCs/>
          <w:iCs/>
        </w:rPr>
        <w:t xml:space="preserve">Tableau </w:t>
      </w:r>
      <w:r w:rsidR="00C622FD">
        <w:rPr>
          <w:b/>
          <w:bCs/>
          <w:iCs/>
        </w:rPr>
        <w:fldChar w:fldCharType="begin"/>
      </w:r>
      <w:r w:rsidR="00C622FD">
        <w:rPr>
          <w:b/>
          <w:bCs/>
          <w:iCs/>
        </w:rPr>
        <w:instrText xml:space="preserve"> SEQ TABLEAU \* ARABIC </w:instrText>
      </w:r>
      <w:r w:rsidR="00C622FD">
        <w:rPr>
          <w:b/>
          <w:bCs/>
          <w:iCs/>
        </w:rPr>
        <w:fldChar w:fldCharType="separate"/>
      </w:r>
      <w:r w:rsidR="002E7676">
        <w:rPr>
          <w:b/>
          <w:bCs/>
          <w:iCs/>
          <w:noProof/>
        </w:rPr>
        <w:t>72</w:t>
      </w:r>
      <w:r w:rsidR="00C622FD">
        <w:rPr>
          <w:b/>
          <w:bCs/>
          <w:iCs/>
        </w:rPr>
        <w:fldChar w:fldCharType="end"/>
      </w:r>
      <w:r w:rsidRPr="002B05D7">
        <w:rPr>
          <w:b/>
          <w:bCs/>
          <w:iCs/>
        </w:rPr>
        <w:t xml:space="preserve"> : Résumé de l’évaluation du risque </w:t>
      </w:r>
      <w:r w:rsidRPr="002B05D7">
        <w:rPr>
          <w:b/>
          <w:bCs/>
          <w:i/>
          <w:iCs/>
        </w:rPr>
        <w:t xml:space="preserve">d’empiètement </w:t>
      </w:r>
      <w:r w:rsidRPr="002B05D7">
        <w:rPr>
          <w:b/>
          <w:bCs/>
          <w:iCs/>
        </w:rPr>
        <w:t xml:space="preserve">de terres arables associées à l’abandon des déblais et des excédents de latérites le long </w:t>
      </w:r>
      <w:r w:rsidR="0093075A">
        <w:rPr>
          <w:b/>
          <w:bCs/>
          <w:iCs/>
        </w:rPr>
        <w:t>de la route</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5"/>
        <w:gridCol w:w="1803"/>
        <w:gridCol w:w="1277"/>
        <w:gridCol w:w="993"/>
        <w:gridCol w:w="993"/>
        <w:gridCol w:w="2399"/>
      </w:tblGrid>
      <w:tr w:rsidR="00236096" w:rsidRPr="002B05D7" w14:paraId="7379084E" w14:textId="77777777" w:rsidTr="00CE4C39">
        <w:trPr>
          <w:tblHeader/>
        </w:trPr>
        <w:tc>
          <w:tcPr>
            <w:tcW w:w="5000" w:type="pct"/>
            <w:gridSpan w:val="6"/>
            <w:shd w:val="clear" w:color="auto" w:fill="FFF2CC" w:themeFill="accent4" w:themeFillTint="33"/>
            <w:vAlign w:val="center"/>
          </w:tcPr>
          <w:p w14:paraId="26E9D40F" w14:textId="19830CDC" w:rsidR="00236096" w:rsidRPr="002B05D7" w:rsidRDefault="00236096" w:rsidP="009A62B9">
            <w:pPr>
              <w:tabs>
                <w:tab w:val="left" w:pos="1305"/>
              </w:tabs>
              <w:jc w:val="both"/>
              <w:rPr>
                <w:b/>
              </w:rPr>
            </w:pPr>
            <w:r w:rsidRPr="002B05D7">
              <w:rPr>
                <w:b/>
                <w:bCs/>
                <w:iCs/>
              </w:rPr>
              <w:t>Risque-1</w:t>
            </w:r>
            <w:r w:rsidR="00FA00C9">
              <w:rPr>
                <w:b/>
                <w:bCs/>
                <w:iCs/>
              </w:rPr>
              <w:t>4</w:t>
            </w:r>
            <w:r w:rsidRPr="002B05D7">
              <w:rPr>
                <w:b/>
                <w:bCs/>
                <w:iCs/>
              </w:rPr>
              <w:t xml:space="preserve">. Risque </w:t>
            </w:r>
            <w:r w:rsidRPr="002B05D7">
              <w:rPr>
                <w:b/>
                <w:bCs/>
                <w:i/>
                <w:iCs/>
              </w:rPr>
              <w:t xml:space="preserve">d’empiètement </w:t>
            </w:r>
            <w:r w:rsidRPr="002B05D7">
              <w:rPr>
                <w:b/>
                <w:bCs/>
                <w:iCs/>
              </w:rPr>
              <w:t xml:space="preserve">de terres arables associées à l’abandon des déblais et des excédents de latérites le long </w:t>
            </w:r>
            <w:r w:rsidR="0093075A">
              <w:rPr>
                <w:b/>
                <w:bCs/>
                <w:iCs/>
              </w:rPr>
              <w:t>de la route</w:t>
            </w:r>
          </w:p>
        </w:tc>
      </w:tr>
      <w:tr w:rsidR="00236096" w:rsidRPr="002B05D7" w14:paraId="19BE5CBE" w14:textId="77777777" w:rsidTr="00CE4C39">
        <w:trPr>
          <w:tblHeader/>
        </w:trPr>
        <w:tc>
          <w:tcPr>
            <w:tcW w:w="5000" w:type="pct"/>
            <w:gridSpan w:val="6"/>
            <w:shd w:val="clear" w:color="auto" w:fill="FFFFFF" w:themeFill="background1"/>
          </w:tcPr>
          <w:p w14:paraId="054095C5" w14:textId="53912658" w:rsidR="00236096" w:rsidRPr="002B05D7" w:rsidRDefault="00236096" w:rsidP="009A62B9">
            <w:pPr>
              <w:tabs>
                <w:tab w:val="left" w:pos="1305"/>
              </w:tabs>
              <w:jc w:val="both"/>
              <w:rPr>
                <w:b/>
              </w:rPr>
            </w:pPr>
            <w:r w:rsidRPr="002B05D7">
              <w:rPr>
                <w:b/>
              </w:rPr>
              <w:t>Activités concernées </w:t>
            </w:r>
            <w:r w:rsidRPr="002B05D7">
              <w:t xml:space="preserve">: Construction </w:t>
            </w:r>
            <w:r w:rsidR="0093075A">
              <w:t>de la route</w:t>
            </w:r>
          </w:p>
        </w:tc>
      </w:tr>
      <w:tr w:rsidR="00236096" w:rsidRPr="002B05D7" w14:paraId="0B110649" w14:textId="77777777" w:rsidTr="00CE4C39">
        <w:trPr>
          <w:tblHeader/>
        </w:trPr>
        <w:tc>
          <w:tcPr>
            <w:tcW w:w="880" w:type="pct"/>
            <w:shd w:val="clear" w:color="auto" w:fill="FFFFFF" w:themeFill="background1"/>
          </w:tcPr>
          <w:p w14:paraId="36F8A503" w14:textId="77777777" w:rsidR="00236096" w:rsidRPr="002B05D7" w:rsidRDefault="00236096" w:rsidP="009A62B9">
            <w:pPr>
              <w:tabs>
                <w:tab w:val="left" w:pos="1305"/>
              </w:tabs>
              <w:jc w:val="both"/>
              <w:rPr>
                <w:b/>
              </w:rPr>
            </w:pPr>
          </w:p>
        </w:tc>
        <w:tc>
          <w:tcPr>
            <w:tcW w:w="995" w:type="pct"/>
            <w:shd w:val="clear" w:color="auto" w:fill="FFFFFF" w:themeFill="background1"/>
            <w:vAlign w:val="center"/>
          </w:tcPr>
          <w:p w14:paraId="7BDF4292"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5" w:type="pct"/>
            <w:shd w:val="clear" w:color="auto" w:fill="FFFFFF" w:themeFill="background1"/>
            <w:vAlign w:val="center"/>
          </w:tcPr>
          <w:p w14:paraId="3F09DD1D"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themeFill="background1"/>
            <w:vAlign w:val="center"/>
          </w:tcPr>
          <w:p w14:paraId="787487F6"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themeFill="background1"/>
            <w:vAlign w:val="center"/>
          </w:tcPr>
          <w:p w14:paraId="2990CDD2" w14:textId="77777777" w:rsidR="00236096" w:rsidRPr="002B05D7" w:rsidRDefault="00236096" w:rsidP="009A62B9">
            <w:pPr>
              <w:keepNext/>
              <w:keepLines/>
              <w:tabs>
                <w:tab w:val="left" w:pos="1305"/>
              </w:tabs>
              <w:jc w:val="both"/>
              <w:outlineLvl w:val="6"/>
              <w:rPr>
                <w:b/>
              </w:rPr>
            </w:pPr>
            <w:r w:rsidRPr="002B05D7">
              <w:rPr>
                <w:b/>
              </w:rPr>
              <w:t>Criticité</w:t>
            </w:r>
          </w:p>
        </w:tc>
        <w:tc>
          <w:tcPr>
            <w:tcW w:w="1324" w:type="pct"/>
            <w:shd w:val="clear" w:color="auto" w:fill="FFFFFF" w:themeFill="background1"/>
            <w:vAlign w:val="center"/>
          </w:tcPr>
          <w:p w14:paraId="3334C908"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4CE694AA" w14:textId="77777777" w:rsidTr="00CE4C39">
        <w:tc>
          <w:tcPr>
            <w:tcW w:w="880" w:type="pct"/>
            <w:vAlign w:val="center"/>
          </w:tcPr>
          <w:p w14:paraId="272AD1D9" w14:textId="77777777" w:rsidR="00236096" w:rsidRPr="002B05D7" w:rsidRDefault="00236096" w:rsidP="009A62B9">
            <w:pPr>
              <w:tabs>
                <w:tab w:val="left" w:pos="1305"/>
              </w:tabs>
              <w:jc w:val="both"/>
              <w:rPr>
                <w:b/>
                <w:i/>
              </w:rPr>
            </w:pPr>
            <w:r w:rsidRPr="002B05D7">
              <w:rPr>
                <w:b/>
                <w:i/>
              </w:rPr>
              <w:t xml:space="preserve">Avant prévention </w:t>
            </w:r>
          </w:p>
        </w:tc>
        <w:tc>
          <w:tcPr>
            <w:tcW w:w="995" w:type="pct"/>
            <w:vAlign w:val="center"/>
          </w:tcPr>
          <w:p w14:paraId="30C13592" w14:textId="0278D052" w:rsidR="00236096" w:rsidRPr="002B05D7" w:rsidRDefault="00236096" w:rsidP="009A62B9">
            <w:pPr>
              <w:keepNext/>
              <w:tabs>
                <w:tab w:val="left" w:pos="4536"/>
              </w:tabs>
              <w:jc w:val="both"/>
              <w:rPr>
                <w:bCs/>
                <w:iCs/>
              </w:rPr>
            </w:pPr>
            <w:r w:rsidRPr="002B05D7">
              <w:rPr>
                <w:bCs/>
                <w:iCs/>
              </w:rPr>
              <w:t xml:space="preserve">Abandon de déblais et des excédents de latérites le long </w:t>
            </w:r>
            <w:r w:rsidR="0093075A">
              <w:rPr>
                <w:bCs/>
                <w:iCs/>
              </w:rPr>
              <w:t>de la route</w:t>
            </w:r>
          </w:p>
        </w:tc>
        <w:tc>
          <w:tcPr>
            <w:tcW w:w="705" w:type="pct"/>
            <w:vAlign w:val="center"/>
          </w:tcPr>
          <w:p w14:paraId="7F30DD4E" w14:textId="77777777" w:rsidR="00236096" w:rsidRPr="002B05D7" w:rsidRDefault="00236096" w:rsidP="009A62B9">
            <w:pPr>
              <w:tabs>
                <w:tab w:val="left" w:pos="1305"/>
              </w:tabs>
              <w:contextualSpacing/>
              <w:jc w:val="both"/>
              <w:rPr>
                <w:b/>
              </w:rPr>
            </w:pPr>
            <w:r w:rsidRPr="002B05D7">
              <w:rPr>
                <w:b/>
              </w:rPr>
              <w:t>2</w:t>
            </w:r>
          </w:p>
        </w:tc>
        <w:tc>
          <w:tcPr>
            <w:tcW w:w="548" w:type="pct"/>
            <w:vAlign w:val="center"/>
          </w:tcPr>
          <w:p w14:paraId="10A6ED2E"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FF00"/>
            <w:vAlign w:val="center"/>
          </w:tcPr>
          <w:p w14:paraId="6EE5AA4A" w14:textId="77777777" w:rsidR="00236096" w:rsidRPr="002B05D7" w:rsidRDefault="00236096" w:rsidP="009A62B9">
            <w:pPr>
              <w:tabs>
                <w:tab w:val="left" w:pos="1305"/>
              </w:tabs>
              <w:contextualSpacing/>
              <w:jc w:val="both"/>
              <w:rPr>
                <w:b/>
              </w:rPr>
            </w:pPr>
            <w:r w:rsidRPr="002B05D7">
              <w:rPr>
                <w:b/>
              </w:rPr>
              <w:t>32</w:t>
            </w:r>
          </w:p>
        </w:tc>
        <w:tc>
          <w:tcPr>
            <w:tcW w:w="1324" w:type="pct"/>
            <w:vAlign w:val="center"/>
          </w:tcPr>
          <w:p w14:paraId="7BC2DC01" w14:textId="77777777" w:rsidR="00236096" w:rsidRPr="002B05D7" w:rsidRDefault="00236096" w:rsidP="009A62B9">
            <w:pPr>
              <w:tabs>
                <w:tab w:val="left" w:pos="1305"/>
              </w:tabs>
              <w:jc w:val="both"/>
            </w:pPr>
            <w:r w:rsidRPr="002B05D7">
              <w:rPr>
                <w:bCs/>
                <w:iCs/>
              </w:rPr>
              <w:t>Empiètement</w:t>
            </w:r>
            <w:r w:rsidRPr="002B05D7">
              <w:rPr>
                <w:b/>
                <w:bCs/>
                <w:i/>
                <w:iCs/>
              </w:rPr>
              <w:t xml:space="preserve"> </w:t>
            </w:r>
            <w:r w:rsidRPr="002B05D7">
              <w:t>de terres arables ;</w:t>
            </w:r>
          </w:p>
          <w:p w14:paraId="7D7F0DC4" w14:textId="77777777" w:rsidR="00236096" w:rsidRPr="002B05D7" w:rsidRDefault="00236096" w:rsidP="009A62B9">
            <w:pPr>
              <w:tabs>
                <w:tab w:val="left" w:pos="1305"/>
              </w:tabs>
              <w:jc w:val="both"/>
            </w:pPr>
            <w:r w:rsidRPr="002B05D7">
              <w:t>Manques à gagner pour les populations ;</w:t>
            </w:r>
          </w:p>
          <w:p w14:paraId="0E401EB4" w14:textId="77777777" w:rsidR="00236096" w:rsidRPr="002B05D7" w:rsidRDefault="00236096" w:rsidP="009A62B9">
            <w:pPr>
              <w:tabs>
                <w:tab w:val="left" w:pos="1305"/>
              </w:tabs>
              <w:jc w:val="both"/>
              <w:rPr>
                <w:b/>
              </w:rPr>
            </w:pPr>
            <w:r w:rsidRPr="002B05D7">
              <w:t>Entraves aux déplacements des populations</w:t>
            </w:r>
          </w:p>
        </w:tc>
      </w:tr>
      <w:tr w:rsidR="00236096" w:rsidRPr="002B05D7" w14:paraId="5D273A48" w14:textId="77777777" w:rsidTr="00CE4C39">
        <w:tc>
          <w:tcPr>
            <w:tcW w:w="880" w:type="pct"/>
            <w:vAlign w:val="center"/>
          </w:tcPr>
          <w:p w14:paraId="44E21D37" w14:textId="77777777" w:rsidR="00236096" w:rsidRPr="002B05D7" w:rsidRDefault="00236096" w:rsidP="009A62B9">
            <w:pPr>
              <w:tabs>
                <w:tab w:val="left" w:pos="1305"/>
              </w:tabs>
              <w:jc w:val="both"/>
              <w:rPr>
                <w:b/>
                <w:i/>
              </w:rPr>
            </w:pPr>
            <w:r w:rsidRPr="002B05D7">
              <w:rPr>
                <w:b/>
                <w:i/>
              </w:rPr>
              <w:t xml:space="preserve">Mesures de prévention </w:t>
            </w:r>
          </w:p>
        </w:tc>
        <w:tc>
          <w:tcPr>
            <w:tcW w:w="4120" w:type="pct"/>
            <w:gridSpan w:val="5"/>
            <w:vAlign w:val="center"/>
          </w:tcPr>
          <w:p w14:paraId="3187B08E" w14:textId="77777777" w:rsidR="00236096" w:rsidRPr="002B05D7" w:rsidRDefault="00236096" w:rsidP="009A62B9">
            <w:pPr>
              <w:numPr>
                <w:ilvl w:val="0"/>
                <w:numId w:val="281"/>
              </w:numPr>
              <w:tabs>
                <w:tab w:val="left" w:pos="1305"/>
              </w:tabs>
              <w:autoSpaceDE w:val="0"/>
              <w:autoSpaceDN w:val="0"/>
              <w:adjustRightInd w:val="0"/>
              <w:contextualSpacing/>
              <w:jc w:val="both"/>
              <w:rPr>
                <w:b/>
              </w:rPr>
            </w:pPr>
            <w:r w:rsidRPr="002B05D7">
              <w:t>Insérer dans les DAO des clauses de remise en état des terres affectées ;</w:t>
            </w:r>
          </w:p>
          <w:p w14:paraId="3D8D0ECE" w14:textId="77777777" w:rsidR="00236096" w:rsidRPr="002B05D7" w:rsidRDefault="00236096" w:rsidP="009A62B9">
            <w:pPr>
              <w:numPr>
                <w:ilvl w:val="0"/>
                <w:numId w:val="281"/>
              </w:numPr>
              <w:tabs>
                <w:tab w:val="left" w:pos="1305"/>
              </w:tabs>
              <w:autoSpaceDE w:val="0"/>
              <w:autoSpaceDN w:val="0"/>
              <w:adjustRightInd w:val="0"/>
              <w:contextualSpacing/>
              <w:jc w:val="both"/>
            </w:pPr>
            <w:r w:rsidRPr="002B05D7">
              <w:t>S’assurer au moment de la réception des ouvrages, que la clause de réhabilitation des terres affectées a été respectée ;</w:t>
            </w:r>
          </w:p>
          <w:p w14:paraId="677DB8CB" w14:textId="78F97456" w:rsidR="00236096" w:rsidRPr="002B05D7" w:rsidRDefault="00236096" w:rsidP="009A62B9">
            <w:pPr>
              <w:numPr>
                <w:ilvl w:val="0"/>
                <w:numId w:val="281"/>
              </w:numPr>
              <w:tabs>
                <w:tab w:val="left" w:pos="1305"/>
              </w:tabs>
              <w:autoSpaceDE w:val="0"/>
              <w:autoSpaceDN w:val="0"/>
              <w:adjustRightInd w:val="0"/>
              <w:contextualSpacing/>
              <w:jc w:val="both"/>
              <w:rPr>
                <w:b/>
              </w:rPr>
            </w:pPr>
          </w:p>
        </w:tc>
      </w:tr>
      <w:tr w:rsidR="00236096" w:rsidRPr="002B05D7" w14:paraId="2DBA9A43" w14:textId="77777777" w:rsidTr="00CE4C39">
        <w:trPr>
          <w:trHeight w:val="210"/>
        </w:trPr>
        <w:tc>
          <w:tcPr>
            <w:tcW w:w="880" w:type="pct"/>
            <w:vMerge w:val="restart"/>
            <w:vAlign w:val="center"/>
          </w:tcPr>
          <w:p w14:paraId="44F3C3A2" w14:textId="77777777" w:rsidR="00236096" w:rsidRPr="002B05D7" w:rsidRDefault="00236096" w:rsidP="009A62B9">
            <w:pPr>
              <w:tabs>
                <w:tab w:val="left" w:pos="1305"/>
              </w:tabs>
              <w:jc w:val="both"/>
              <w:rPr>
                <w:b/>
                <w:i/>
              </w:rPr>
            </w:pPr>
            <w:r w:rsidRPr="002B05D7">
              <w:rPr>
                <w:b/>
                <w:i/>
              </w:rPr>
              <w:t>Après prévention</w:t>
            </w:r>
          </w:p>
        </w:tc>
        <w:tc>
          <w:tcPr>
            <w:tcW w:w="995" w:type="pct"/>
            <w:vAlign w:val="center"/>
          </w:tcPr>
          <w:p w14:paraId="56A4F1C5"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5" w:type="pct"/>
            <w:vAlign w:val="center"/>
          </w:tcPr>
          <w:p w14:paraId="10DBFD31"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628D067B"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vAlign w:val="center"/>
          </w:tcPr>
          <w:p w14:paraId="573E9A0A" w14:textId="77777777" w:rsidR="00236096" w:rsidRPr="002B05D7" w:rsidRDefault="00236096" w:rsidP="009A62B9">
            <w:pPr>
              <w:keepNext/>
              <w:keepLines/>
              <w:tabs>
                <w:tab w:val="left" w:pos="1305"/>
              </w:tabs>
              <w:jc w:val="both"/>
              <w:outlineLvl w:val="4"/>
              <w:rPr>
                <w:b/>
              </w:rPr>
            </w:pPr>
            <w:r w:rsidRPr="002B05D7">
              <w:rPr>
                <w:b/>
              </w:rPr>
              <w:t>Criticité</w:t>
            </w:r>
          </w:p>
        </w:tc>
        <w:tc>
          <w:tcPr>
            <w:tcW w:w="1324" w:type="pct"/>
            <w:vAlign w:val="center"/>
          </w:tcPr>
          <w:p w14:paraId="17A8470E"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15385D87" w14:textId="77777777" w:rsidTr="00CE4C39">
        <w:trPr>
          <w:trHeight w:val="345"/>
        </w:trPr>
        <w:tc>
          <w:tcPr>
            <w:tcW w:w="880" w:type="pct"/>
            <w:vMerge/>
            <w:vAlign w:val="center"/>
          </w:tcPr>
          <w:p w14:paraId="6ABCBC54" w14:textId="77777777" w:rsidR="00236096" w:rsidRPr="002B05D7" w:rsidRDefault="00236096" w:rsidP="009A62B9">
            <w:pPr>
              <w:tabs>
                <w:tab w:val="left" w:pos="1305"/>
              </w:tabs>
              <w:jc w:val="both"/>
              <w:rPr>
                <w:b/>
                <w:i/>
              </w:rPr>
            </w:pPr>
          </w:p>
        </w:tc>
        <w:tc>
          <w:tcPr>
            <w:tcW w:w="995" w:type="pct"/>
            <w:vAlign w:val="center"/>
          </w:tcPr>
          <w:p w14:paraId="6591C100" w14:textId="77777777" w:rsidR="00236096" w:rsidRPr="002B05D7" w:rsidRDefault="00236096" w:rsidP="009A62B9">
            <w:pPr>
              <w:tabs>
                <w:tab w:val="left" w:pos="1305"/>
              </w:tabs>
              <w:jc w:val="both"/>
            </w:pPr>
            <w:r w:rsidRPr="002B05D7">
              <w:t>Mauvaise réhabilitation des terres affectées</w:t>
            </w:r>
          </w:p>
        </w:tc>
        <w:tc>
          <w:tcPr>
            <w:tcW w:w="705" w:type="pct"/>
            <w:vAlign w:val="center"/>
          </w:tcPr>
          <w:p w14:paraId="23A5F8B7" w14:textId="77777777" w:rsidR="00236096" w:rsidRPr="002B05D7" w:rsidRDefault="00236096" w:rsidP="009A62B9">
            <w:pPr>
              <w:keepNext/>
              <w:keepLines/>
              <w:tabs>
                <w:tab w:val="left" w:pos="1305"/>
              </w:tabs>
              <w:jc w:val="both"/>
              <w:outlineLvl w:val="4"/>
              <w:rPr>
                <w:b/>
              </w:rPr>
            </w:pPr>
            <w:r w:rsidRPr="002B05D7">
              <w:rPr>
                <w:b/>
              </w:rPr>
              <w:t>1</w:t>
            </w:r>
          </w:p>
        </w:tc>
        <w:tc>
          <w:tcPr>
            <w:tcW w:w="548" w:type="pct"/>
            <w:vAlign w:val="center"/>
          </w:tcPr>
          <w:p w14:paraId="3143448C" w14:textId="77777777" w:rsidR="00236096" w:rsidRPr="002B05D7" w:rsidRDefault="00236096" w:rsidP="009A62B9">
            <w:pPr>
              <w:keepNext/>
              <w:keepLines/>
              <w:tabs>
                <w:tab w:val="left" w:pos="1305"/>
              </w:tabs>
              <w:jc w:val="both"/>
              <w:outlineLvl w:val="4"/>
              <w:rPr>
                <w:b/>
              </w:rPr>
            </w:pPr>
            <w:r w:rsidRPr="002B05D7">
              <w:rPr>
                <w:b/>
              </w:rPr>
              <w:t>1</w:t>
            </w:r>
          </w:p>
        </w:tc>
        <w:tc>
          <w:tcPr>
            <w:tcW w:w="548" w:type="pct"/>
            <w:shd w:val="clear" w:color="auto" w:fill="92D050"/>
            <w:vAlign w:val="center"/>
          </w:tcPr>
          <w:p w14:paraId="7CA96DF2" w14:textId="77777777" w:rsidR="00236096" w:rsidRPr="002B05D7" w:rsidRDefault="00236096" w:rsidP="009A62B9">
            <w:pPr>
              <w:keepNext/>
              <w:keepLines/>
              <w:tabs>
                <w:tab w:val="left" w:pos="1305"/>
              </w:tabs>
              <w:jc w:val="both"/>
              <w:outlineLvl w:val="4"/>
              <w:rPr>
                <w:b/>
              </w:rPr>
            </w:pPr>
            <w:r w:rsidRPr="002B05D7">
              <w:rPr>
                <w:b/>
              </w:rPr>
              <w:t>11</w:t>
            </w:r>
          </w:p>
        </w:tc>
        <w:tc>
          <w:tcPr>
            <w:tcW w:w="1324" w:type="pct"/>
            <w:vAlign w:val="center"/>
          </w:tcPr>
          <w:p w14:paraId="0AEBDADF" w14:textId="77777777" w:rsidR="00236096" w:rsidRPr="002B05D7" w:rsidRDefault="00236096" w:rsidP="009A62B9">
            <w:pPr>
              <w:keepNext/>
              <w:keepLines/>
              <w:tabs>
                <w:tab w:val="left" w:pos="1305"/>
              </w:tabs>
              <w:jc w:val="both"/>
              <w:outlineLvl w:val="4"/>
            </w:pPr>
            <w:r w:rsidRPr="002B05D7">
              <w:t>Difficulté à exploiter les terres</w:t>
            </w:r>
          </w:p>
        </w:tc>
      </w:tr>
    </w:tbl>
    <w:p w14:paraId="2E68C695" w14:textId="77777777" w:rsidR="00236096" w:rsidRPr="002B05D7" w:rsidRDefault="00236096" w:rsidP="009A62B9">
      <w:pPr>
        <w:autoSpaceDE w:val="0"/>
        <w:autoSpaceDN w:val="0"/>
        <w:adjustRightInd w:val="0"/>
        <w:jc w:val="both"/>
        <w:rPr>
          <w:b/>
          <w:bCs/>
          <w:i/>
          <w:iCs/>
        </w:rPr>
      </w:pPr>
    </w:p>
    <w:p w14:paraId="049700FF" w14:textId="14F0ED5F" w:rsidR="00236096" w:rsidRPr="002B05D7" w:rsidRDefault="00236096" w:rsidP="009A62B9">
      <w:pPr>
        <w:pStyle w:val="impact5"/>
        <w:numPr>
          <w:ilvl w:val="0"/>
          <w:numId w:val="297"/>
        </w:numPr>
        <w:jc w:val="both"/>
        <w:rPr>
          <w:b/>
          <w:bCs/>
          <w:i/>
          <w:iCs/>
          <w:lang w:val="fr-FR"/>
        </w:rPr>
      </w:pPr>
      <w:r w:rsidRPr="002B05D7">
        <w:rPr>
          <w:b/>
          <w:bCs/>
          <w:i/>
          <w:iCs/>
          <w:lang w:val="fr-FR"/>
        </w:rPr>
        <w:t>Risque-1</w:t>
      </w:r>
      <w:r w:rsidR="00FA00C9">
        <w:rPr>
          <w:b/>
          <w:bCs/>
          <w:i/>
          <w:iCs/>
          <w:lang w:val="fr-FR"/>
        </w:rPr>
        <w:t>5</w:t>
      </w:r>
      <w:r w:rsidRPr="002B05D7">
        <w:rPr>
          <w:b/>
          <w:bCs/>
          <w:i/>
          <w:iCs/>
          <w:lang w:val="fr-FR"/>
        </w:rPr>
        <w:t xml:space="preserve">. Risques de dommages sur les habitations, les infrastructures socioéconomiques de base et lieux de culte </w:t>
      </w:r>
    </w:p>
    <w:p w14:paraId="300DF953" w14:textId="19EB7D4E" w:rsidR="00236096" w:rsidRPr="002B05D7" w:rsidRDefault="00236096" w:rsidP="009A62B9">
      <w:pPr>
        <w:autoSpaceDE w:val="0"/>
        <w:autoSpaceDN w:val="0"/>
        <w:adjustRightInd w:val="0"/>
        <w:jc w:val="both"/>
        <w:rPr>
          <w:bCs/>
          <w:iCs/>
        </w:rPr>
      </w:pPr>
      <w:r w:rsidRPr="002B05D7">
        <w:rPr>
          <w:bCs/>
          <w:iCs/>
        </w:rPr>
        <w:t xml:space="preserve">La route </w:t>
      </w:r>
      <w:r w:rsidR="002D2522">
        <w:rPr>
          <w:bCs/>
          <w:iCs/>
        </w:rPr>
        <w:t>Kédougou-Fongolembi</w:t>
      </w:r>
      <w:r w:rsidRPr="002B05D7">
        <w:rPr>
          <w:bCs/>
          <w:iCs/>
        </w:rPr>
        <w:t xml:space="preserve"> est longée par des habitations en banco et en dur. Les habitations en banco sont très fragiles aux vibrations acoustiques ce qui constitue un risque pour elles. Ce risque renvoie principalement à la fissuration des murs pouvant entrainer leur chute. Elles sont vulnérables aux tonnerres et aux eaux de pluie. </w:t>
      </w:r>
    </w:p>
    <w:p w14:paraId="2322B1F5" w14:textId="78A30C01" w:rsidR="00236096" w:rsidRPr="002B05D7" w:rsidRDefault="00236096" w:rsidP="009A62B9">
      <w:pPr>
        <w:autoSpaceDE w:val="0"/>
        <w:autoSpaceDN w:val="0"/>
        <w:adjustRightInd w:val="0"/>
        <w:jc w:val="both"/>
        <w:rPr>
          <w:b/>
          <w:bCs/>
          <w:iCs/>
        </w:rPr>
      </w:pPr>
      <w:bookmarkStart w:id="193" w:name="_Toc158375625"/>
      <w:r w:rsidRPr="002B05D7">
        <w:rPr>
          <w:b/>
        </w:rPr>
        <w:t xml:space="preserve">Tableau </w:t>
      </w:r>
      <w:r w:rsidR="00C622FD">
        <w:rPr>
          <w:b/>
        </w:rPr>
        <w:fldChar w:fldCharType="begin"/>
      </w:r>
      <w:r w:rsidR="00C622FD">
        <w:rPr>
          <w:b/>
        </w:rPr>
        <w:instrText xml:space="preserve"> SEQ TABLEAU \* ARABIC </w:instrText>
      </w:r>
      <w:r w:rsidR="00C622FD">
        <w:rPr>
          <w:b/>
        </w:rPr>
        <w:fldChar w:fldCharType="separate"/>
      </w:r>
      <w:r w:rsidR="002E7676">
        <w:rPr>
          <w:b/>
          <w:noProof/>
        </w:rPr>
        <w:t>73</w:t>
      </w:r>
      <w:r w:rsidR="00C622FD">
        <w:rPr>
          <w:b/>
        </w:rPr>
        <w:fldChar w:fldCharType="end"/>
      </w:r>
      <w:r w:rsidRPr="002B05D7">
        <w:rPr>
          <w:b/>
        </w:rPr>
        <w:t xml:space="preserve"> : Résumé de l’évaluation </w:t>
      </w:r>
      <w:r w:rsidRPr="002B05D7">
        <w:rPr>
          <w:b/>
          <w:bCs/>
          <w:iCs/>
        </w:rPr>
        <w:t>du risque de dommages sur les habitations, les infrastructures socioéconomiques de base et lieux de culte</w:t>
      </w:r>
      <w:bookmarkEnd w:id="193"/>
      <w:r w:rsidRPr="002B05D7">
        <w:rPr>
          <w:b/>
          <w:bCs/>
          <w:i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2230"/>
        <w:gridCol w:w="1270"/>
        <w:gridCol w:w="16"/>
        <w:gridCol w:w="969"/>
        <w:gridCol w:w="16"/>
        <w:gridCol w:w="1094"/>
        <w:gridCol w:w="58"/>
        <w:gridCol w:w="1810"/>
      </w:tblGrid>
      <w:tr w:rsidR="00236096" w:rsidRPr="002B05D7" w14:paraId="14C40F55" w14:textId="77777777" w:rsidTr="00CE4C39">
        <w:tc>
          <w:tcPr>
            <w:tcW w:w="5000" w:type="pct"/>
            <w:gridSpan w:val="9"/>
            <w:shd w:val="clear" w:color="auto" w:fill="FFE599" w:themeFill="accent4" w:themeFillTint="66"/>
            <w:vAlign w:val="center"/>
          </w:tcPr>
          <w:p w14:paraId="0511BE74" w14:textId="7A32D44D" w:rsidR="00236096" w:rsidRPr="002B05D7" w:rsidRDefault="00236096" w:rsidP="009A62B9">
            <w:pPr>
              <w:autoSpaceDE w:val="0"/>
              <w:autoSpaceDN w:val="0"/>
              <w:adjustRightInd w:val="0"/>
              <w:jc w:val="both"/>
              <w:rPr>
                <w:b/>
                <w:bCs/>
                <w:iCs/>
              </w:rPr>
            </w:pPr>
            <w:r w:rsidRPr="002B05D7">
              <w:rPr>
                <w:b/>
                <w:bCs/>
                <w:iCs/>
              </w:rPr>
              <w:t>Risque-1</w:t>
            </w:r>
            <w:r w:rsidR="00FA00C9">
              <w:rPr>
                <w:b/>
                <w:bCs/>
                <w:iCs/>
              </w:rPr>
              <w:t>5</w:t>
            </w:r>
            <w:r w:rsidRPr="002B05D7">
              <w:rPr>
                <w:b/>
                <w:bCs/>
                <w:iCs/>
              </w:rPr>
              <w:t xml:space="preserve">. Risques de dommages sur les habitations, les infrastructures socioéconomiques de base et lieux de culte  </w:t>
            </w:r>
          </w:p>
        </w:tc>
      </w:tr>
      <w:tr w:rsidR="00236096" w:rsidRPr="002B05D7" w14:paraId="77F80BDB" w14:textId="77777777" w:rsidTr="00CE4C39">
        <w:tc>
          <w:tcPr>
            <w:tcW w:w="5000" w:type="pct"/>
            <w:gridSpan w:val="9"/>
            <w:shd w:val="clear" w:color="auto" w:fill="FFFFFF" w:themeFill="background1"/>
          </w:tcPr>
          <w:p w14:paraId="408CE348" w14:textId="0B078C4E" w:rsidR="00236096" w:rsidRPr="002B05D7" w:rsidRDefault="00236096" w:rsidP="009A62B9">
            <w:pPr>
              <w:tabs>
                <w:tab w:val="left" w:pos="1305"/>
              </w:tabs>
              <w:jc w:val="both"/>
              <w:rPr>
                <w:b/>
              </w:rPr>
            </w:pPr>
            <w:r w:rsidRPr="002B05D7">
              <w:rPr>
                <w:b/>
              </w:rPr>
              <w:t xml:space="preserve">Activités concernées : </w:t>
            </w:r>
            <w:r w:rsidRPr="002B05D7">
              <w:t xml:space="preserve">Construction </w:t>
            </w:r>
            <w:r w:rsidR="0093075A">
              <w:t>de la route</w:t>
            </w:r>
          </w:p>
        </w:tc>
      </w:tr>
      <w:tr w:rsidR="00236096" w:rsidRPr="002B05D7" w14:paraId="5247B0FA" w14:textId="77777777" w:rsidTr="00CE4C39">
        <w:trPr>
          <w:tblHeader/>
        </w:trPr>
        <w:tc>
          <w:tcPr>
            <w:tcW w:w="881" w:type="pct"/>
            <w:shd w:val="clear" w:color="auto" w:fill="FFFFFF" w:themeFill="background1"/>
          </w:tcPr>
          <w:p w14:paraId="01EBD470" w14:textId="77777777" w:rsidR="00236096" w:rsidRPr="002B05D7" w:rsidRDefault="00236096" w:rsidP="009A62B9">
            <w:pPr>
              <w:tabs>
                <w:tab w:val="left" w:pos="1305"/>
              </w:tabs>
              <w:jc w:val="both"/>
              <w:rPr>
                <w:b/>
              </w:rPr>
            </w:pPr>
          </w:p>
        </w:tc>
        <w:tc>
          <w:tcPr>
            <w:tcW w:w="1230" w:type="pct"/>
            <w:shd w:val="clear" w:color="auto" w:fill="FFFFFF" w:themeFill="background1"/>
            <w:vAlign w:val="center"/>
          </w:tcPr>
          <w:p w14:paraId="4F41742D"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10" w:type="pct"/>
            <w:gridSpan w:val="2"/>
            <w:shd w:val="clear" w:color="auto" w:fill="FFFFFF" w:themeFill="background1"/>
            <w:vAlign w:val="center"/>
          </w:tcPr>
          <w:p w14:paraId="1D12B1A0"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themeFill="background1"/>
            <w:vAlign w:val="center"/>
          </w:tcPr>
          <w:p w14:paraId="71351858"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themeFill="background1"/>
            <w:vAlign w:val="center"/>
          </w:tcPr>
          <w:p w14:paraId="1CF3E447" w14:textId="77777777" w:rsidR="00236096" w:rsidRPr="002B05D7" w:rsidRDefault="00236096" w:rsidP="009A62B9">
            <w:pPr>
              <w:keepNext/>
              <w:keepLines/>
              <w:tabs>
                <w:tab w:val="left" w:pos="1305"/>
              </w:tabs>
              <w:jc w:val="both"/>
              <w:outlineLvl w:val="6"/>
              <w:rPr>
                <w:b/>
              </w:rPr>
            </w:pPr>
            <w:r w:rsidRPr="002B05D7">
              <w:rPr>
                <w:b/>
              </w:rPr>
              <w:t>Criticité</w:t>
            </w:r>
          </w:p>
        </w:tc>
        <w:tc>
          <w:tcPr>
            <w:tcW w:w="1031" w:type="pct"/>
            <w:gridSpan w:val="2"/>
            <w:shd w:val="clear" w:color="auto" w:fill="FFFFFF" w:themeFill="background1"/>
            <w:vAlign w:val="center"/>
          </w:tcPr>
          <w:p w14:paraId="53893875"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3D9D010A" w14:textId="77777777" w:rsidTr="00CE4C39">
        <w:tc>
          <w:tcPr>
            <w:tcW w:w="881" w:type="pct"/>
            <w:vAlign w:val="center"/>
          </w:tcPr>
          <w:p w14:paraId="235D43CF" w14:textId="77777777" w:rsidR="00236096" w:rsidRPr="002B05D7" w:rsidRDefault="00236096" w:rsidP="009A62B9">
            <w:pPr>
              <w:tabs>
                <w:tab w:val="left" w:pos="1305"/>
              </w:tabs>
              <w:jc w:val="both"/>
              <w:rPr>
                <w:b/>
                <w:i/>
              </w:rPr>
            </w:pPr>
            <w:r w:rsidRPr="002B05D7">
              <w:rPr>
                <w:b/>
                <w:i/>
              </w:rPr>
              <w:t xml:space="preserve">Avant prévention </w:t>
            </w:r>
          </w:p>
        </w:tc>
        <w:tc>
          <w:tcPr>
            <w:tcW w:w="1230" w:type="pct"/>
            <w:vAlign w:val="center"/>
          </w:tcPr>
          <w:p w14:paraId="4BFF1FA2" w14:textId="77777777" w:rsidR="00236096" w:rsidRPr="002B05D7" w:rsidRDefault="00236096" w:rsidP="009A62B9">
            <w:pPr>
              <w:tabs>
                <w:tab w:val="left" w:pos="1305"/>
              </w:tabs>
              <w:contextualSpacing/>
              <w:jc w:val="both"/>
            </w:pPr>
            <w:r w:rsidRPr="002B05D7">
              <w:t>Vibrations causées par les engins de chantier</w:t>
            </w:r>
          </w:p>
        </w:tc>
        <w:tc>
          <w:tcPr>
            <w:tcW w:w="710" w:type="pct"/>
            <w:gridSpan w:val="2"/>
            <w:vAlign w:val="center"/>
          </w:tcPr>
          <w:p w14:paraId="156D75FA" w14:textId="77777777" w:rsidR="00236096" w:rsidRPr="002B05D7" w:rsidRDefault="00236096" w:rsidP="009A62B9">
            <w:pPr>
              <w:tabs>
                <w:tab w:val="left" w:pos="1305"/>
              </w:tabs>
              <w:contextualSpacing/>
              <w:jc w:val="both"/>
              <w:rPr>
                <w:b/>
              </w:rPr>
            </w:pPr>
            <w:r w:rsidRPr="002B05D7">
              <w:rPr>
                <w:b/>
              </w:rPr>
              <w:t>2</w:t>
            </w:r>
          </w:p>
        </w:tc>
        <w:tc>
          <w:tcPr>
            <w:tcW w:w="544" w:type="pct"/>
            <w:gridSpan w:val="2"/>
            <w:vAlign w:val="center"/>
          </w:tcPr>
          <w:p w14:paraId="2353AF6B" w14:textId="77777777" w:rsidR="00236096" w:rsidRPr="002B05D7" w:rsidRDefault="00236096" w:rsidP="009A62B9">
            <w:pPr>
              <w:tabs>
                <w:tab w:val="left" w:pos="1305"/>
              </w:tabs>
              <w:contextualSpacing/>
              <w:jc w:val="both"/>
              <w:rPr>
                <w:b/>
              </w:rPr>
            </w:pPr>
            <w:r w:rsidRPr="002B05D7">
              <w:rPr>
                <w:b/>
              </w:rPr>
              <w:t>3</w:t>
            </w:r>
          </w:p>
        </w:tc>
        <w:tc>
          <w:tcPr>
            <w:tcW w:w="604" w:type="pct"/>
            <w:shd w:val="clear" w:color="auto" w:fill="FFFF00"/>
            <w:vAlign w:val="center"/>
          </w:tcPr>
          <w:p w14:paraId="5C7D6D2B" w14:textId="77777777" w:rsidR="00236096" w:rsidRPr="002B05D7" w:rsidRDefault="00236096" w:rsidP="009A62B9">
            <w:pPr>
              <w:tabs>
                <w:tab w:val="left" w:pos="1305"/>
              </w:tabs>
              <w:contextualSpacing/>
              <w:jc w:val="both"/>
              <w:rPr>
                <w:b/>
              </w:rPr>
            </w:pPr>
            <w:r w:rsidRPr="002B05D7">
              <w:rPr>
                <w:b/>
              </w:rPr>
              <w:t>32</w:t>
            </w:r>
          </w:p>
        </w:tc>
        <w:tc>
          <w:tcPr>
            <w:tcW w:w="1031" w:type="pct"/>
            <w:gridSpan w:val="2"/>
            <w:vAlign w:val="center"/>
          </w:tcPr>
          <w:p w14:paraId="52D1E788" w14:textId="77777777" w:rsidR="00236096" w:rsidRPr="002B05D7" w:rsidRDefault="00236096" w:rsidP="009A62B9">
            <w:pPr>
              <w:tabs>
                <w:tab w:val="left" w:pos="1305"/>
              </w:tabs>
              <w:jc w:val="both"/>
            </w:pPr>
            <w:r w:rsidRPr="002B05D7">
              <w:t>Dégâts matériels</w:t>
            </w:r>
          </w:p>
          <w:p w14:paraId="59AC2F3C" w14:textId="77777777" w:rsidR="00236096" w:rsidRPr="002B05D7" w:rsidRDefault="00236096" w:rsidP="009A62B9">
            <w:pPr>
              <w:tabs>
                <w:tab w:val="left" w:pos="1305"/>
              </w:tabs>
              <w:jc w:val="both"/>
            </w:pPr>
            <w:r w:rsidRPr="002B05D7">
              <w:t>Frustrations et conflits</w:t>
            </w:r>
          </w:p>
        </w:tc>
      </w:tr>
      <w:tr w:rsidR="00236096" w:rsidRPr="002B05D7" w14:paraId="6C06B1C8" w14:textId="77777777" w:rsidTr="00CE4C39">
        <w:tc>
          <w:tcPr>
            <w:tcW w:w="881" w:type="pct"/>
            <w:vAlign w:val="center"/>
          </w:tcPr>
          <w:p w14:paraId="4B3DBA38"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8"/>
            <w:vAlign w:val="center"/>
          </w:tcPr>
          <w:p w14:paraId="1A1DCB2A" w14:textId="77777777" w:rsidR="00236096" w:rsidRPr="002B05D7" w:rsidRDefault="00236096" w:rsidP="009A62B9">
            <w:pPr>
              <w:numPr>
                <w:ilvl w:val="0"/>
                <w:numId w:val="276"/>
              </w:numPr>
              <w:tabs>
                <w:tab w:val="left" w:pos="1305"/>
              </w:tabs>
              <w:autoSpaceDE w:val="0"/>
              <w:autoSpaceDN w:val="0"/>
              <w:adjustRightInd w:val="0"/>
              <w:contextualSpacing/>
              <w:jc w:val="both"/>
            </w:pPr>
            <w:r w:rsidRPr="002B05D7">
              <w:t>Créer un cadre de concertation des acteurs (AGEROUTE, populations riveraines ou leurs représentants, élus…) pour garantir le respect des droits des populations ;</w:t>
            </w:r>
          </w:p>
          <w:p w14:paraId="3B92FE1A" w14:textId="77777777" w:rsidR="00236096" w:rsidRPr="002B05D7" w:rsidRDefault="00236096" w:rsidP="009A62B9">
            <w:pPr>
              <w:numPr>
                <w:ilvl w:val="0"/>
                <w:numId w:val="276"/>
              </w:numPr>
              <w:tabs>
                <w:tab w:val="left" w:pos="1305"/>
              </w:tabs>
              <w:autoSpaceDE w:val="0"/>
              <w:autoSpaceDN w:val="0"/>
              <w:adjustRightInd w:val="0"/>
              <w:contextualSpacing/>
              <w:jc w:val="both"/>
            </w:pPr>
            <w:r w:rsidRPr="002B05D7">
              <w:t>Recenser tous les dégâts matériels causés par les travaux et les réparer ;</w:t>
            </w:r>
          </w:p>
          <w:p w14:paraId="3AB5D059" w14:textId="3B9E4967" w:rsidR="00236096" w:rsidRPr="002B05D7" w:rsidRDefault="00236096" w:rsidP="009A62B9">
            <w:pPr>
              <w:numPr>
                <w:ilvl w:val="0"/>
                <w:numId w:val="276"/>
              </w:numPr>
              <w:tabs>
                <w:tab w:val="left" w:pos="1305"/>
              </w:tabs>
              <w:autoSpaceDE w:val="0"/>
              <w:autoSpaceDN w:val="0"/>
              <w:adjustRightInd w:val="0"/>
              <w:contextualSpacing/>
              <w:jc w:val="both"/>
            </w:pPr>
          </w:p>
        </w:tc>
      </w:tr>
      <w:tr w:rsidR="00236096" w:rsidRPr="002B05D7" w14:paraId="32D65998" w14:textId="77777777" w:rsidTr="00CE4C39">
        <w:trPr>
          <w:trHeight w:val="210"/>
        </w:trPr>
        <w:tc>
          <w:tcPr>
            <w:tcW w:w="881" w:type="pct"/>
            <w:vMerge w:val="restart"/>
            <w:vAlign w:val="center"/>
          </w:tcPr>
          <w:p w14:paraId="57DF427C" w14:textId="77777777" w:rsidR="00236096" w:rsidRPr="002B05D7" w:rsidRDefault="00236096" w:rsidP="009A62B9">
            <w:pPr>
              <w:tabs>
                <w:tab w:val="left" w:pos="1305"/>
              </w:tabs>
              <w:jc w:val="both"/>
              <w:rPr>
                <w:b/>
                <w:i/>
              </w:rPr>
            </w:pPr>
            <w:r w:rsidRPr="002B05D7">
              <w:rPr>
                <w:b/>
                <w:i/>
              </w:rPr>
              <w:t>Après prévention</w:t>
            </w:r>
          </w:p>
        </w:tc>
        <w:tc>
          <w:tcPr>
            <w:tcW w:w="1230" w:type="pct"/>
            <w:vAlign w:val="center"/>
          </w:tcPr>
          <w:p w14:paraId="2B068091"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1" w:type="pct"/>
            <w:vAlign w:val="center"/>
          </w:tcPr>
          <w:p w14:paraId="337EF545"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vAlign w:val="center"/>
          </w:tcPr>
          <w:p w14:paraId="2894338E"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588AA01B"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592D1DA0"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2CB54929" w14:textId="77777777" w:rsidTr="00CE4C39">
        <w:trPr>
          <w:trHeight w:val="345"/>
        </w:trPr>
        <w:tc>
          <w:tcPr>
            <w:tcW w:w="881" w:type="pct"/>
            <w:vMerge/>
            <w:vAlign w:val="center"/>
          </w:tcPr>
          <w:p w14:paraId="6437E738" w14:textId="77777777" w:rsidR="00236096" w:rsidRPr="002B05D7" w:rsidRDefault="00236096" w:rsidP="009A62B9">
            <w:pPr>
              <w:tabs>
                <w:tab w:val="left" w:pos="1305"/>
              </w:tabs>
              <w:jc w:val="both"/>
              <w:rPr>
                <w:b/>
                <w:i/>
              </w:rPr>
            </w:pPr>
          </w:p>
        </w:tc>
        <w:tc>
          <w:tcPr>
            <w:tcW w:w="1230" w:type="pct"/>
            <w:vAlign w:val="center"/>
          </w:tcPr>
          <w:p w14:paraId="4FAE48BA" w14:textId="77777777" w:rsidR="00236096" w:rsidRPr="002B05D7" w:rsidRDefault="00236096" w:rsidP="009A62B9">
            <w:pPr>
              <w:tabs>
                <w:tab w:val="left" w:pos="1305"/>
              </w:tabs>
              <w:jc w:val="both"/>
              <w:rPr>
                <w:b/>
              </w:rPr>
            </w:pPr>
            <w:r w:rsidRPr="002B05D7">
              <w:t>Vibrations causées par les engins de chantier</w:t>
            </w:r>
          </w:p>
        </w:tc>
        <w:tc>
          <w:tcPr>
            <w:tcW w:w="701" w:type="pct"/>
            <w:vAlign w:val="center"/>
          </w:tcPr>
          <w:p w14:paraId="6C28EB4C"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78D7B9BE" w14:textId="77777777" w:rsidR="00236096" w:rsidRPr="002B05D7" w:rsidRDefault="00236096" w:rsidP="009A62B9">
            <w:pPr>
              <w:keepNext/>
              <w:keepLines/>
              <w:tabs>
                <w:tab w:val="left" w:pos="1305"/>
              </w:tabs>
              <w:jc w:val="both"/>
              <w:outlineLvl w:val="4"/>
              <w:rPr>
                <w:b/>
              </w:rPr>
            </w:pPr>
            <w:r w:rsidRPr="002B05D7">
              <w:rPr>
                <w:b/>
              </w:rPr>
              <w:t>1</w:t>
            </w:r>
          </w:p>
        </w:tc>
        <w:tc>
          <w:tcPr>
            <w:tcW w:w="645" w:type="pct"/>
            <w:gridSpan w:val="3"/>
            <w:shd w:val="clear" w:color="auto" w:fill="92D050"/>
            <w:vAlign w:val="center"/>
          </w:tcPr>
          <w:p w14:paraId="06FDA709" w14:textId="77777777" w:rsidR="00236096" w:rsidRPr="002B05D7" w:rsidRDefault="00236096" w:rsidP="009A62B9">
            <w:pPr>
              <w:keepNext/>
              <w:keepLines/>
              <w:tabs>
                <w:tab w:val="left" w:pos="1305"/>
              </w:tabs>
              <w:jc w:val="both"/>
              <w:outlineLvl w:val="4"/>
              <w:rPr>
                <w:b/>
              </w:rPr>
            </w:pPr>
            <w:r w:rsidRPr="002B05D7">
              <w:rPr>
                <w:b/>
              </w:rPr>
              <w:t>11</w:t>
            </w:r>
          </w:p>
        </w:tc>
        <w:tc>
          <w:tcPr>
            <w:tcW w:w="999" w:type="pct"/>
            <w:vAlign w:val="center"/>
          </w:tcPr>
          <w:p w14:paraId="4BFDC53B" w14:textId="77777777" w:rsidR="00236096" w:rsidRPr="002B05D7" w:rsidRDefault="00236096" w:rsidP="009A62B9">
            <w:pPr>
              <w:keepNext/>
              <w:keepLines/>
              <w:tabs>
                <w:tab w:val="left" w:pos="1305"/>
              </w:tabs>
              <w:jc w:val="both"/>
              <w:outlineLvl w:val="4"/>
            </w:pPr>
            <w:r w:rsidRPr="002B05D7">
              <w:t>Frustrations</w:t>
            </w:r>
          </w:p>
          <w:p w14:paraId="618454C7" w14:textId="77777777" w:rsidR="00236096" w:rsidRPr="002B05D7" w:rsidRDefault="00236096" w:rsidP="009A62B9">
            <w:pPr>
              <w:keepNext/>
              <w:keepLines/>
              <w:tabs>
                <w:tab w:val="left" w:pos="1305"/>
              </w:tabs>
              <w:jc w:val="both"/>
              <w:outlineLvl w:val="4"/>
            </w:pPr>
          </w:p>
        </w:tc>
      </w:tr>
      <w:tr w:rsidR="00236096" w:rsidRPr="002B05D7" w14:paraId="71B745B3" w14:textId="77777777" w:rsidTr="00CE4C39">
        <w:tc>
          <w:tcPr>
            <w:tcW w:w="881" w:type="pct"/>
            <w:vAlign w:val="center"/>
          </w:tcPr>
          <w:p w14:paraId="41C46ED4"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8"/>
            <w:vAlign w:val="center"/>
          </w:tcPr>
          <w:p w14:paraId="27DC990D" w14:textId="77777777" w:rsidR="00236096" w:rsidRPr="002B05D7" w:rsidRDefault="00236096" w:rsidP="009A62B9">
            <w:pPr>
              <w:numPr>
                <w:ilvl w:val="0"/>
                <w:numId w:val="276"/>
              </w:numPr>
              <w:tabs>
                <w:tab w:val="left" w:pos="1305"/>
              </w:tabs>
              <w:autoSpaceDE w:val="0"/>
              <w:autoSpaceDN w:val="0"/>
              <w:adjustRightInd w:val="0"/>
              <w:contextualSpacing/>
              <w:jc w:val="both"/>
            </w:pPr>
            <w:r w:rsidRPr="002B05D7">
              <w:t>Assurer la collecte et le traitement des plaintes et réclamations des populations ;</w:t>
            </w:r>
          </w:p>
          <w:p w14:paraId="54E85FFD" w14:textId="77777777" w:rsidR="00236096" w:rsidRPr="002B05D7" w:rsidRDefault="00236096" w:rsidP="009A62B9">
            <w:pPr>
              <w:numPr>
                <w:ilvl w:val="0"/>
                <w:numId w:val="276"/>
              </w:numPr>
              <w:tabs>
                <w:tab w:val="left" w:pos="1305"/>
              </w:tabs>
              <w:autoSpaceDE w:val="0"/>
              <w:autoSpaceDN w:val="0"/>
              <w:adjustRightInd w:val="0"/>
              <w:contextualSpacing/>
              <w:jc w:val="both"/>
            </w:pPr>
            <w:r w:rsidRPr="002B05D7">
              <w:t xml:space="preserve">Redresser les torts </w:t>
            </w:r>
          </w:p>
        </w:tc>
      </w:tr>
    </w:tbl>
    <w:p w14:paraId="1EF9C73C" w14:textId="77777777" w:rsidR="00236096" w:rsidRPr="002B05D7" w:rsidRDefault="00236096" w:rsidP="009A62B9">
      <w:pPr>
        <w:ind w:right="-566"/>
        <w:jc w:val="both"/>
      </w:pPr>
    </w:p>
    <w:p w14:paraId="6F5D0F27" w14:textId="4272CFAE" w:rsidR="00236096" w:rsidRPr="002B05D7" w:rsidRDefault="00236096" w:rsidP="009A62B9">
      <w:pPr>
        <w:pStyle w:val="impact5"/>
        <w:numPr>
          <w:ilvl w:val="0"/>
          <w:numId w:val="297"/>
        </w:numPr>
        <w:jc w:val="both"/>
        <w:rPr>
          <w:b/>
          <w:bCs/>
          <w:lang w:val="fr-FR"/>
        </w:rPr>
      </w:pPr>
      <w:r w:rsidRPr="002B05D7">
        <w:rPr>
          <w:b/>
          <w:bCs/>
          <w:lang w:val="fr-FR"/>
        </w:rPr>
        <w:t>Impact-</w:t>
      </w:r>
      <w:r w:rsidR="00FA00C9">
        <w:rPr>
          <w:b/>
          <w:bCs/>
          <w:lang w:val="fr-FR"/>
        </w:rPr>
        <w:t>19</w:t>
      </w:r>
      <w:r w:rsidR="00931253">
        <w:rPr>
          <w:b/>
          <w:bCs/>
          <w:lang w:val="fr-FR"/>
        </w:rPr>
        <w:t xml:space="preserve"> </w:t>
      </w:r>
      <w:r w:rsidRPr="002B05D7">
        <w:rPr>
          <w:b/>
          <w:bCs/>
          <w:lang w:val="fr-FR"/>
        </w:rPr>
        <w:t>: démolition des ouvrages de captage d’eau (puits et forages)</w:t>
      </w:r>
    </w:p>
    <w:p w14:paraId="135F429E" w14:textId="37184030" w:rsidR="00236096" w:rsidRPr="002B05D7" w:rsidRDefault="00236096" w:rsidP="005D1BB2">
      <w:pPr>
        <w:spacing w:before="120"/>
        <w:jc w:val="both"/>
        <w:rPr>
          <w:bCs/>
          <w:iCs/>
        </w:rPr>
      </w:pPr>
      <w:r w:rsidRPr="002B05D7">
        <w:rPr>
          <w:bCs/>
          <w:iCs/>
        </w:rPr>
        <w:t xml:space="preserve">L’aire d’étude restreinte </w:t>
      </w:r>
      <w:r w:rsidR="0093075A">
        <w:rPr>
          <w:bCs/>
          <w:iCs/>
        </w:rPr>
        <w:t>de la route</w:t>
      </w:r>
      <w:r w:rsidRPr="002B05D7">
        <w:rPr>
          <w:bCs/>
          <w:iCs/>
        </w:rPr>
        <w:t xml:space="preserve"> à aménager empiète sur</w:t>
      </w:r>
      <w:r w:rsidR="002D2522">
        <w:rPr>
          <w:bCs/>
          <w:iCs/>
        </w:rPr>
        <w:t xml:space="preserve"> </w:t>
      </w:r>
      <w:r w:rsidR="002D2522" w:rsidRPr="002B05D7" w:rsidDel="002D2522">
        <w:rPr>
          <w:bCs/>
          <w:iCs/>
        </w:rPr>
        <w:t xml:space="preserve"> </w:t>
      </w:r>
      <w:r w:rsidR="002D2522">
        <w:rPr>
          <w:bCs/>
          <w:iCs/>
        </w:rPr>
        <w:t xml:space="preserve"> </w:t>
      </w:r>
      <w:r w:rsidRPr="002B05D7">
        <w:rPr>
          <w:bCs/>
          <w:iCs/>
        </w:rPr>
        <w:t xml:space="preserve">deux puits dans les villages de Walan Sinthiourou et </w:t>
      </w:r>
      <w:r w:rsidR="00F42683" w:rsidRPr="002B05D7">
        <w:rPr>
          <w:bCs/>
          <w:iCs/>
        </w:rPr>
        <w:t>Fongolembi</w:t>
      </w:r>
      <w:r w:rsidRPr="002B05D7">
        <w:rPr>
          <w:bCs/>
          <w:iCs/>
        </w:rPr>
        <w:t xml:space="preserve"> ainsi que le </w:t>
      </w:r>
      <w:r w:rsidR="00597BD4" w:rsidRPr="002B05D7">
        <w:rPr>
          <w:bCs/>
          <w:iCs/>
        </w:rPr>
        <w:t xml:space="preserve">grillage </w:t>
      </w:r>
      <w:r w:rsidRPr="002B05D7">
        <w:rPr>
          <w:bCs/>
          <w:iCs/>
        </w:rPr>
        <w:t xml:space="preserve">de clôture du forage de </w:t>
      </w:r>
      <w:r w:rsidR="00F42683" w:rsidRPr="002B05D7">
        <w:rPr>
          <w:bCs/>
          <w:iCs/>
        </w:rPr>
        <w:t>Fongolembi</w:t>
      </w:r>
      <w:r w:rsidR="00035124" w:rsidRPr="002B05D7">
        <w:rPr>
          <w:bCs/>
          <w:iCs/>
        </w:rPr>
        <w:t xml:space="preserve"> sur un linéaire de 23</w:t>
      </w:r>
      <w:r w:rsidR="002D2522">
        <w:rPr>
          <w:bCs/>
          <w:iCs/>
        </w:rPr>
        <w:t xml:space="preserve"> </w:t>
      </w:r>
      <w:r w:rsidR="00035124" w:rsidRPr="002B05D7">
        <w:rPr>
          <w:bCs/>
          <w:iCs/>
        </w:rPr>
        <w:t>m</w:t>
      </w:r>
      <w:r w:rsidRPr="002B05D7">
        <w:rPr>
          <w:bCs/>
          <w:iCs/>
        </w:rPr>
        <w:t>.</w:t>
      </w:r>
    </w:p>
    <w:p w14:paraId="488B66A3" w14:textId="3863425C" w:rsidR="00236096" w:rsidRPr="002B05D7" w:rsidRDefault="00236096" w:rsidP="009A62B9">
      <w:pPr>
        <w:spacing w:before="120"/>
        <w:jc w:val="both"/>
        <w:rPr>
          <w:bCs/>
          <w:iCs/>
        </w:rPr>
      </w:pPr>
      <w:r w:rsidRPr="002B05D7">
        <w:rPr>
          <w:bCs/>
          <w:iCs/>
        </w:rPr>
        <w:t>La libération des emprises entrainera la démolition des puits et</w:t>
      </w:r>
      <w:r w:rsidR="002D2522">
        <w:rPr>
          <w:bCs/>
          <w:iCs/>
        </w:rPr>
        <w:t xml:space="preserve"> </w:t>
      </w:r>
      <w:r w:rsidRPr="002B05D7">
        <w:rPr>
          <w:bCs/>
          <w:iCs/>
        </w:rPr>
        <w:t>de</w:t>
      </w:r>
      <w:r w:rsidR="004A6141" w:rsidRPr="002B05D7">
        <w:rPr>
          <w:bCs/>
          <w:iCs/>
        </w:rPr>
        <w:t>s</w:t>
      </w:r>
      <w:r w:rsidRPr="002B05D7">
        <w:rPr>
          <w:bCs/>
          <w:iCs/>
        </w:rPr>
        <w:t xml:space="preserve"> clôture</w:t>
      </w:r>
      <w:r w:rsidR="004A6141" w:rsidRPr="002B05D7">
        <w:rPr>
          <w:bCs/>
          <w:iCs/>
        </w:rPr>
        <w:t>s</w:t>
      </w:r>
      <w:r w:rsidRPr="002B05D7">
        <w:rPr>
          <w:bCs/>
          <w:iCs/>
        </w:rPr>
        <w:t xml:space="preserve"> du forage de </w:t>
      </w:r>
      <w:r w:rsidR="00F42683" w:rsidRPr="002B05D7">
        <w:rPr>
          <w:bCs/>
          <w:iCs/>
        </w:rPr>
        <w:t>Fongolembi</w:t>
      </w:r>
      <w:r w:rsidRPr="002B05D7">
        <w:rPr>
          <w:bCs/>
          <w:iCs/>
        </w:rPr>
        <w:t>.</w:t>
      </w:r>
    </w:p>
    <w:p w14:paraId="26ED60BF" w14:textId="31321199" w:rsidR="00236096" w:rsidRPr="002B05D7" w:rsidRDefault="00236096" w:rsidP="009A62B9">
      <w:pPr>
        <w:keepNext/>
        <w:tabs>
          <w:tab w:val="left" w:pos="4536"/>
        </w:tabs>
        <w:jc w:val="both"/>
        <w:rPr>
          <w:b/>
          <w:bCs/>
          <w:iCs/>
        </w:rPr>
      </w:pPr>
      <w:bookmarkStart w:id="194" w:name="_Toc158375626"/>
      <w:r w:rsidRPr="002B05D7">
        <w:rPr>
          <w:b/>
          <w:bCs/>
          <w:iCs/>
        </w:rPr>
        <w:t xml:space="preserve">Tableau </w:t>
      </w:r>
      <w:r w:rsidR="00C622FD">
        <w:rPr>
          <w:b/>
          <w:bCs/>
          <w:iCs/>
        </w:rPr>
        <w:fldChar w:fldCharType="begin"/>
      </w:r>
      <w:r w:rsidR="00C622FD">
        <w:rPr>
          <w:b/>
          <w:bCs/>
          <w:iCs/>
        </w:rPr>
        <w:instrText xml:space="preserve"> SEQ TABLEAU \* ARABIC </w:instrText>
      </w:r>
      <w:r w:rsidR="00C622FD">
        <w:rPr>
          <w:b/>
          <w:bCs/>
          <w:iCs/>
        </w:rPr>
        <w:fldChar w:fldCharType="separate"/>
      </w:r>
      <w:r w:rsidR="002E7676">
        <w:rPr>
          <w:b/>
          <w:bCs/>
          <w:iCs/>
          <w:noProof/>
        </w:rPr>
        <w:t>74</w:t>
      </w:r>
      <w:r w:rsidR="00C622FD">
        <w:rPr>
          <w:b/>
          <w:bCs/>
          <w:iCs/>
        </w:rPr>
        <w:fldChar w:fldCharType="end"/>
      </w:r>
      <w:r w:rsidRPr="002B05D7">
        <w:rPr>
          <w:b/>
          <w:bCs/>
          <w:iCs/>
        </w:rPr>
        <w:t> : résumé de l’évaluation de la démolution d</w:t>
      </w:r>
      <w:r w:rsidRPr="002B05D7">
        <w:rPr>
          <w:b/>
          <w:bCs/>
        </w:rPr>
        <w:t>es ouvrages de captage d’eau (puits et forages)</w:t>
      </w:r>
      <w:bookmarkEnd w:id="194"/>
    </w:p>
    <w:tbl>
      <w:tblPr>
        <w:tblStyle w:val="csastandard5"/>
        <w:tblW w:w="5000" w:type="pct"/>
        <w:tblLook w:val="04A0" w:firstRow="1" w:lastRow="0" w:firstColumn="1" w:lastColumn="0" w:noHBand="0" w:noVBand="1"/>
      </w:tblPr>
      <w:tblGrid>
        <w:gridCol w:w="1591"/>
        <w:gridCol w:w="1491"/>
        <w:gridCol w:w="1489"/>
        <w:gridCol w:w="1489"/>
        <w:gridCol w:w="1491"/>
        <w:gridCol w:w="1509"/>
      </w:tblGrid>
      <w:tr w:rsidR="00236096" w:rsidRPr="002B05D7" w14:paraId="484DB494" w14:textId="77777777" w:rsidTr="00CE4C39">
        <w:tc>
          <w:tcPr>
            <w:tcW w:w="5000" w:type="pct"/>
            <w:gridSpan w:val="6"/>
            <w:shd w:val="clear" w:color="auto" w:fill="FFE599" w:themeFill="accent4" w:themeFillTint="66"/>
          </w:tcPr>
          <w:p w14:paraId="7BA53794" w14:textId="52F5A3DB" w:rsidR="00236096" w:rsidRPr="002B05D7" w:rsidRDefault="00236096" w:rsidP="009A62B9">
            <w:pPr>
              <w:autoSpaceDE w:val="0"/>
              <w:autoSpaceDN w:val="0"/>
              <w:adjustRightInd w:val="0"/>
              <w:jc w:val="both"/>
              <w:rPr>
                <w:b/>
                <w:bCs/>
                <w:i/>
                <w:iCs/>
              </w:rPr>
            </w:pPr>
            <w:r w:rsidRPr="002B05D7">
              <w:rPr>
                <w:b/>
                <w:bCs/>
                <w:iCs/>
              </w:rPr>
              <w:t xml:space="preserve">Impact </w:t>
            </w:r>
            <w:r w:rsidR="00FA00C9">
              <w:rPr>
                <w:b/>
                <w:bCs/>
                <w:iCs/>
              </w:rPr>
              <w:t>19</w:t>
            </w:r>
            <w:r w:rsidR="00931253">
              <w:rPr>
                <w:b/>
                <w:bCs/>
                <w:iCs/>
              </w:rPr>
              <w:t xml:space="preserve"> </w:t>
            </w:r>
            <w:r w:rsidRPr="002B05D7">
              <w:rPr>
                <w:b/>
                <w:bCs/>
                <w:iCs/>
              </w:rPr>
              <w:t xml:space="preserve">: démolition des </w:t>
            </w:r>
            <w:r w:rsidRPr="002B05D7">
              <w:rPr>
                <w:b/>
                <w:bCs/>
              </w:rPr>
              <w:t>ouvrages de captage d’eau (puits et forages)</w:t>
            </w:r>
          </w:p>
          <w:p w14:paraId="0C5231D0" w14:textId="77777777" w:rsidR="00236096" w:rsidRPr="002B05D7" w:rsidRDefault="00236096" w:rsidP="009A62B9">
            <w:pPr>
              <w:autoSpaceDE w:val="0"/>
              <w:autoSpaceDN w:val="0"/>
              <w:adjustRightInd w:val="0"/>
              <w:jc w:val="both"/>
              <w:rPr>
                <w:b/>
                <w:bCs/>
                <w:i/>
                <w:iCs/>
              </w:rPr>
            </w:pPr>
          </w:p>
        </w:tc>
      </w:tr>
      <w:tr w:rsidR="00236096" w:rsidRPr="002B05D7" w14:paraId="1BA52A43" w14:textId="77777777" w:rsidTr="00CE4C39">
        <w:tc>
          <w:tcPr>
            <w:tcW w:w="5000" w:type="pct"/>
            <w:gridSpan w:val="6"/>
          </w:tcPr>
          <w:p w14:paraId="68157E8F" w14:textId="349BD9A2" w:rsidR="00236096" w:rsidRPr="002B05D7" w:rsidRDefault="00236096" w:rsidP="009A62B9">
            <w:pPr>
              <w:tabs>
                <w:tab w:val="left" w:pos="1305"/>
              </w:tabs>
              <w:jc w:val="both"/>
              <w:rPr>
                <w:b/>
              </w:rPr>
            </w:pPr>
            <w:r w:rsidRPr="002B05D7">
              <w:rPr>
                <w:b/>
              </w:rPr>
              <w:t xml:space="preserve">Activité : </w:t>
            </w:r>
            <w:r w:rsidRPr="002B05D7">
              <w:t>Construction</w:t>
            </w:r>
            <w:r w:rsidRPr="002B05D7">
              <w:rPr>
                <w:bCs/>
                <w:iCs/>
              </w:rPr>
              <w:t xml:space="preserve"> </w:t>
            </w:r>
            <w:r w:rsidR="0093075A">
              <w:rPr>
                <w:bCs/>
                <w:iCs/>
              </w:rPr>
              <w:t>de la route</w:t>
            </w:r>
          </w:p>
        </w:tc>
      </w:tr>
      <w:tr w:rsidR="00236096" w:rsidRPr="002B05D7" w14:paraId="3806137F" w14:textId="77777777" w:rsidTr="00CE4C39">
        <w:tc>
          <w:tcPr>
            <w:tcW w:w="877" w:type="pct"/>
          </w:tcPr>
          <w:p w14:paraId="2A531EEA" w14:textId="77777777" w:rsidR="00236096" w:rsidRPr="002B05D7" w:rsidRDefault="00236096" w:rsidP="009A62B9">
            <w:pPr>
              <w:tabs>
                <w:tab w:val="left" w:pos="1305"/>
              </w:tabs>
              <w:jc w:val="both"/>
              <w:rPr>
                <w:b/>
              </w:rPr>
            </w:pPr>
            <w:r w:rsidRPr="002B05D7">
              <w:rPr>
                <w:b/>
              </w:rPr>
              <w:t>Critère</w:t>
            </w:r>
          </w:p>
        </w:tc>
        <w:tc>
          <w:tcPr>
            <w:tcW w:w="823" w:type="pct"/>
          </w:tcPr>
          <w:p w14:paraId="51D5B0ED" w14:textId="77777777" w:rsidR="00236096" w:rsidRPr="002B05D7" w:rsidRDefault="00236096" w:rsidP="009A62B9">
            <w:pPr>
              <w:tabs>
                <w:tab w:val="left" w:pos="1305"/>
              </w:tabs>
              <w:jc w:val="both"/>
              <w:rPr>
                <w:b/>
              </w:rPr>
            </w:pPr>
            <w:r w:rsidRPr="002B05D7">
              <w:rPr>
                <w:b/>
              </w:rPr>
              <w:t>Intensité</w:t>
            </w:r>
          </w:p>
        </w:tc>
        <w:tc>
          <w:tcPr>
            <w:tcW w:w="822" w:type="pct"/>
          </w:tcPr>
          <w:p w14:paraId="0DF15D9A" w14:textId="77777777" w:rsidR="00236096" w:rsidRPr="002B05D7" w:rsidRDefault="00236096" w:rsidP="009A62B9">
            <w:pPr>
              <w:tabs>
                <w:tab w:val="left" w:pos="1305"/>
              </w:tabs>
              <w:jc w:val="both"/>
              <w:rPr>
                <w:b/>
              </w:rPr>
            </w:pPr>
            <w:r w:rsidRPr="002B05D7">
              <w:rPr>
                <w:b/>
              </w:rPr>
              <w:t>Etendue</w:t>
            </w:r>
          </w:p>
        </w:tc>
        <w:tc>
          <w:tcPr>
            <w:tcW w:w="822" w:type="pct"/>
          </w:tcPr>
          <w:p w14:paraId="7FA086D4" w14:textId="77777777" w:rsidR="00236096" w:rsidRPr="002B05D7" w:rsidRDefault="00236096" w:rsidP="009A62B9">
            <w:pPr>
              <w:tabs>
                <w:tab w:val="left" w:pos="1305"/>
              </w:tabs>
              <w:jc w:val="both"/>
              <w:rPr>
                <w:b/>
              </w:rPr>
            </w:pPr>
            <w:r w:rsidRPr="002B05D7">
              <w:rPr>
                <w:b/>
              </w:rPr>
              <w:t>Durée</w:t>
            </w:r>
          </w:p>
        </w:tc>
        <w:tc>
          <w:tcPr>
            <w:tcW w:w="823" w:type="pct"/>
          </w:tcPr>
          <w:p w14:paraId="4C616176" w14:textId="77777777" w:rsidR="00236096" w:rsidRPr="002B05D7" w:rsidRDefault="00236096" w:rsidP="009A62B9">
            <w:pPr>
              <w:tabs>
                <w:tab w:val="left" w:pos="1305"/>
              </w:tabs>
              <w:jc w:val="both"/>
              <w:rPr>
                <w:b/>
              </w:rPr>
            </w:pPr>
            <w:r w:rsidRPr="002B05D7">
              <w:rPr>
                <w:b/>
              </w:rPr>
              <w:t>Importance</w:t>
            </w:r>
          </w:p>
        </w:tc>
        <w:tc>
          <w:tcPr>
            <w:tcW w:w="833" w:type="pct"/>
          </w:tcPr>
          <w:p w14:paraId="4EE4BBD1" w14:textId="77777777" w:rsidR="00236096" w:rsidRPr="002B05D7" w:rsidRDefault="00236096" w:rsidP="009A62B9">
            <w:pPr>
              <w:tabs>
                <w:tab w:val="left" w:pos="1305"/>
              </w:tabs>
              <w:jc w:val="both"/>
              <w:rPr>
                <w:b/>
              </w:rPr>
            </w:pPr>
            <w:r w:rsidRPr="002B05D7">
              <w:rPr>
                <w:b/>
              </w:rPr>
              <w:t>Réversibilité</w:t>
            </w:r>
          </w:p>
        </w:tc>
      </w:tr>
      <w:tr w:rsidR="00236096" w:rsidRPr="002B05D7" w14:paraId="29C255F2" w14:textId="77777777" w:rsidTr="00CE4C39">
        <w:tc>
          <w:tcPr>
            <w:tcW w:w="877" w:type="pct"/>
          </w:tcPr>
          <w:p w14:paraId="5C26CF6B" w14:textId="77777777" w:rsidR="00236096" w:rsidRPr="002B05D7" w:rsidRDefault="00236096" w:rsidP="009A62B9">
            <w:pPr>
              <w:tabs>
                <w:tab w:val="left" w:pos="1305"/>
              </w:tabs>
              <w:jc w:val="both"/>
              <w:rPr>
                <w:b/>
              </w:rPr>
            </w:pPr>
            <w:r w:rsidRPr="002B05D7">
              <w:rPr>
                <w:b/>
              </w:rPr>
              <w:t>Sans atténuation</w:t>
            </w:r>
          </w:p>
        </w:tc>
        <w:tc>
          <w:tcPr>
            <w:tcW w:w="823" w:type="pct"/>
          </w:tcPr>
          <w:p w14:paraId="57F0255E" w14:textId="77777777" w:rsidR="00236096" w:rsidRPr="002B05D7" w:rsidRDefault="00236096" w:rsidP="009A62B9">
            <w:pPr>
              <w:tabs>
                <w:tab w:val="left" w:pos="1305"/>
              </w:tabs>
              <w:jc w:val="both"/>
              <w:rPr>
                <w:b/>
              </w:rPr>
            </w:pPr>
            <w:r w:rsidRPr="002B05D7">
              <w:rPr>
                <w:b/>
              </w:rPr>
              <w:t>Moyenne</w:t>
            </w:r>
          </w:p>
        </w:tc>
        <w:tc>
          <w:tcPr>
            <w:tcW w:w="822" w:type="pct"/>
          </w:tcPr>
          <w:p w14:paraId="32D67DC3" w14:textId="77777777" w:rsidR="00236096" w:rsidRPr="002B05D7" w:rsidRDefault="00236096" w:rsidP="009A62B9">
            <w:pPr>
              <w:tabs>
                <w:tab w:val="left" w:pos="1305"/>
              </w:tabs>
              <w:jc w:val="both"/>
              <w:rPr>
                <w:b/>
              </w:rPr>
            </w:pPr>
            <w:r w:rsidRPr="002B05D7">
              <w:rPr>
                <w:b/>
              </w:rPr>
              <w:t>Locale</w:t>
            </w:r>
          </w:p>
        </w:tc>
        <w:tc>
          <w:tcPr>
            <w:tcW w:w="822" w:type="pct"/>
          </w:tcPr>
          <w:p w14:paraId="69A369EB" w14:textId="77777777" w:rsidR="00236096" w:rsidRPr="002B05D7" w:rsidRDefault="00236096" w:rsidP="009A62B9">
            <w:pPr>
              <w:tabs>
                <w:tab w:val="left" w:pos="1305"/>
              </w:tabs>
              <w:jc w:val="both"/>
              <w:rPr>
                <w:b/>
              </w:rPr>
            </w:pPr>
            <w:r w:rsidRPr="002B05D7">
              <w:rPr>
                <w:b/>
              </w:rPr>
              <w:t>Courte</w:t>
            </w:r>
          </w:p>
        </w:tc>
        <w:tc>
          <w:tcPr>
            <w:tcW w:w="823" w:type="pct"/>
            <w:shd w:val="clear" w:color="auto" w:fill="FFFF00"/>
          </w:tcPr>
          <w:p w14:paraId="3D235289" w14:textId="77777777" w:rsidR="00236096" w:rsidRPr="002B05D7" w:rsidRDefault="00236096" w:rsidP="009A62B9">
            <w:pPr>
              <w:tabs>
                <w:tab w:val="left" w:pos="1305"/>
              </w:tabs>
              <w:jc w:val="both"/>
              <w:rPr>
                <w:b/>
              </w:rPr>
            </w:pPr>
            <w:r w:rsidRPr="002B05D7">
              <w:rPr>
                <w:b/>
              </w:rPr>
              <w:t>Moyenne</w:t>
            </w:r>
          </w:p>
        </w:tc>
        <w:tc>
          <w:tcPr>
            <w:tcW w:w="833" w:type="pct"/>
            <w:shd w:val="clear" w:color="auto" w:fill="auto"/>
          </w:tcPr>
          <w:p w14:paraId="0F221668" w14:textId="77777777" w:rsidR="00236096" w:rsidRPr="002B05D7" w:rsidRDefault="00236096" w:rsidP="009A62B9">
            <w:pPr>
              <w:tabs>
                <w:tab w:val="left" w:pos="1305"/>
              </w:tabs>
              <w:jc w:val="both"/>
              <w:rPr>
                <w:b/>
              </w:rPr>
            </w:pPr>
            <w:r w:rsidRPr="002B05D7">
              <w:rPr>
                <w:b/>
              </w:rPr>
              <w:t>Réversible</w:t>
            </w:r>
          </w:p>
        </w:tc>
      </w:tr>
      <w:tr w:rsidR="00236096" w:rsidRPr="002B05D7" w14:paraId="3ECA3BF1" w14:textId="77777777" w:rsidTr="00CE4C39">
        <w:tc>
          <w:tcPr>
            <w:tcW w:w="877" w:type="pct"/>
            <w:tcBorders>
              <w:bottom w:val="single" w:sz="4" w:space="0" w:color="auto"/>
            </w:tcBorders>
          </w:tcPr>
          <w:p w14:paraId="1F67E74E" w14:textId="77777777" w:rsidR="00236096" w:rsidRPr="002B05D7" w:rsidRDefault="00236096" w:rsidP="009A62B9">
            <w:pPr>
              <w:tabs>
                <w:tab w:val="left" w:pos="1305"/>
              </w:tabs>
              <w:jc w:val="both"/>
              <w:rPr>
                <w:b/>
              </w:rPr>
            </w:pPr>
            <w:r w:rsidRPr="002B05D7">
              <w:rPr>
                <w:b/>
              </w:rPr>
              <w:t>Mesures d'atténuation</w:t>
            </w:r>
          </w:p>
        </w:tc>
        <w:tc>
          <w:tcPr>
            <w:tcW w:w="4123" w:type="pct"/>
            <w:gridSpan w:val="5"/>
            <w:tcBorders>
              <w:bottom w:val="single" w:sz="4" w:space="0" w:color="auto"/>
            </w:tcBorders>
          </w:tcPr>
          <w:p w14:paraId="70214C43" w14:textId="77777777" w:rsidR="00236096" w:rsidRPr="002B05D7" w:rsidRDefault="00236096" w:rsidP="009A62B9">
            <w:pPr>
              <w:numPr>
                <w:ilvl w:val="0"/>
                <w:numId w:val="278"/>
              </w:numPr>
              <w:tabs>
                <w:tab w:val="left" w:pos="1305"/>
              </w:tabs>
              <w:contextualSpacing/>
              <w:jc w:val="both"/>
            </w:pPr>
            <w:r w:rsidRPr="002B05D7">
              <w:t>Indemniser les propriétaires des puits conformément au PAR;</w:t>
            </w:r>
          </w:p>
          <w:p w14:paraId="487797A2" w14:textId="77777777" w:rsidR="00236096" w:rsidRPr="002B05D7" w:rsidRDefault="00236096" w:rsidP="009A62B9">
            <w:pPr>
              <w:numPr>
                <w:ilvl w:val="0"/>
                <w:numId w:val="278"/>
              </w:numPr>
              <w:tabs>
                <w:tab w:val="left" w:pos="1305"/>
              </w:tabs>
              <w:contextualSpacing/>
              <w:jc w:val="both"/>
            </w:pPr>
            <w:r w:rsidRPr="002B05D7">
              <w:t>Informer les populations riveraines ;</w:t>
            </w:r>
          </w:p>
          <w:p w14:paraId="51B39EC5" w14:textId="77777777" w:rsidR="00236096" w:rsidRPr="002B05D7" w:rsidRDefault="00236096" w:rsidP="009A62B9">
            <w:pPr>
              <w:numPr>
                <w:ilvl w:val="0"/>
                <w:numId w:val="278"/>
              </w:numPr>
              <w:tabs>
                <w:tab w:val="left" w:pos="1305"/>
              </w:tabs>
              <w:contextualSpacing/>
              <w:jc w:val="both"/>
            </w:pPr>
            <w:r w:rsidRPr="002B05D7">
              <w:t>Appliquer les dispositions prévues par le MGP en cas de plaintes.</w:t>
            </w:r>
          </w:p>
          <w:p w14:paraId="40EC2813" w14:textId="77777777" w:rsidR="00236096" w:rsidRPr="002B05D7" w:rsidRDefault="00236096" w:rsidP="009A62B9">
            <w:pPr>
              <w:tabs>
                <w:tab w:val="left" w:pos="1305"/>
              </w:tabs>
              <w:ind w:left="360"/>
              <w:contextualSpacing/>
              <w:jc w:val="both"/>
            </w:pPr>
          </w:p>
        </w:tc>
      </w:tr>
      <w:tr w:rsidR="00236096" w:rsidRPr="002B05D7" w14:paraId="6D434721" w14:textId="77777777" w:rsidTr="00CE4C39">
        <w:tc>
          <w:tcPr>
            <w:tcW w:w="877" w:type="pct"/>
            <w:tcBorders>
              <w:top w:val="single" w:sz="4" w:space="0" w:color="auto"/>
              <w:left w:val="single" w:sz="4" w:space="0" w:color="auto"/>
              <w:bottom w:val="single" w:sz="4" w:space="0" w:color="auto"/>
              <w:right w:val="single" w:sz="4" w:space="0" w:color="auto"/>
            </w:tcBorders>
          </w:tcPr>
          <w:p w14:paraId="6F6A5AA0" w14:textId="77777777" w:rsidR="00236096" w:rsidRPr="002B05D7" w:rsidRDefault="00236096" w:rsidP="009A62B9">
            <w:pPr>
              <w:tabs>
                <w:tab w:val="left" w:pos="1305"/>
              </w:tabs>
              <w:jc w:val="both"/>
              <w:rPr>
                <w:b/>
              </w:rPr>
            </w:pPr>
            <w:r w:rsidRPr="002B05D7">
              <w:rPr>
                <w:b/>
              </w:rPr>
              <w:t>Avec atténuation</w:t>
            </w:r>
          </w:p>
        </w:tc>
        <w:tc>
          <w:tcPr>
            <w:tcW w:w="823" w:type="pct"/>
            <w:tcBorders>
              <w:top w:val="single" w:sz="4" w:space="0" w:color="auto"/>
              <w:left w:val="single" w:sz="4" w:space="0" w:color="auto"/>
              <w:bottom w:val="single" w:sz="4" w:space="0" w:color="auto"/>
              <w:right w:val="single" w:sz="4" w:space="0" w:color="auto"/>
            </w:tcBorders>
          </w:tcPr>
          <w:p w14:paraId="5E23904D" w14:textId="77777777" w:rsidR="00236096" w:rsidRPr="002B05D7" w:rsidRDefault="00236096" w:rsidP="009A62B9">
            <w:pPr>
              <w:tabs>
                <w:tab w:val="left" w:pos="1305"/>
              </w:tabs>
              <w:jc w:val="both"/>
              <w:rPr>
                <w:b/>
              </w:rPr>
            </w:pPr>
            <w:r w:rsidRPr="002B05D7">
              <w:rPr>
                <w:b/>
              </w:rPr>
              <w:t>Faible</w:t>
            </w:r>
          </w:p>
        </w:tc>
        <w:tc>
          <w:tcPr>
            <w:tcW w:w="822" w:type="pct"/>
            <w:tcBorders>
              <w:top w:val="single" w:sz="4" w:space="0" w:color="auto"/>
              <w:left w:val="single" w:sz="4" w:space="0" w:color="auto"/>
              <w:bottom w:val="single" w:sz="4" w:space="0" w:color="auto"/>
              <w:right w:val="single" w:sz="4" w:space="0" w:color="auto"/>
            </w:tcBorders>
          </w:tcPr>
          <w:p w14:paraId="1563D4A2" w14:textId="77777777" w:rsidR="00236096" w:rsidRPr="002B05D7" w:rsidRDefault="00236096" w:rsidP="009A62B9">
            <w:pPr>
              <w:tabs>
                <w:tab w:val="left" w:pos="1305"/>
              </w:tabs>
              <w:jc w:val="both"/>
              <w:rPr>
                <w:b/>
              </w:rPr>
            </w:pPr>
            <w:r w:rsidRPr="002B05D7">
              <w:rPr>
                <w:b/>
              </w:rPr>
              <w:t>Ponctuelle</w:t>
            </w:r>
          </w:p>
        </w:tc>
        <w:tc>
          <w:tcPr>
            <w:tcW w:w="822" w:type="pct"/>
            <w:tcBorders>
              <w:top w:val="single" w:sz="4" w:space="0" w:color="auto"/>
              <w:left w:val="single" w:sz="4" w:space="0" w:color="auto"/>
              <w:bottom w:val="single" w:sz="4" w:space="0" w:color="auto"/>
              <w:right w:val="single" w:sz="4" w:space="0" w:color="auto"/>
            </w:tcBorders>
          </w:tcPr>
          <w:p w14:paraId="31E10B97" w14:textId="77777777" w:rsidR="00236096" w:rsidRPr="002B05D7" w:rsidRDefault="00236096" w:rsidP="009A62B9">
            <w:pPr>
              <w:tabs>
                <w:tab w:val="left" w:pos="1305"/>
              </w:tabs>
              <w:jc w:val="both"/>
              <w:rPr>
                <w:b/>
              </w:rPr>
            </w:pPr>
            <w:r w:rsidRPr="002B05D7">
              <w:rPr>
                <w:b/>
              </w:rPr>
              <w:t>Courte</w:t>
            </w:r>
          </w:p>
        </w:tc>
        <w:tc>
          <w:tcPr>
            <w:tcW w:w="823" w:type="pct"/>
            <w:tcBorders>
              <w:top w:val="single" w:sz="4" w:space="0" w:color="auto"/>
              <w:left w:val="single" w:sz="4" w:space="0" w:color="auto"/>
              <w:bottom w:val="single" w:sz="4" w:space="0" w:color="auto"/>
              <w:right w:val="single" w:sz="4" w:space="0" w:color="auto"/>
            </w:tcBorders>
            <w:shd w:val="clear" w:color="auto" w:fill="92D050"/>
          </w:tcPr>
          <w:p w14:paraId="2186774D" w14:textId="77777777" w:rsidR="00236096" w:rsidRPr="002B05D7" w:rsidRDefault="00690C0C" w:rsidP="009A62B9">
            <w:pPr>
              <w:tabs>
                <w:tab w:val="left" w:pos="1305"/>
              </w:tabs>
              <w:jc w:val="both"/>
              <w:rPr>
                <w:b/>
              </w:rPr>
            </w:pPr>
            <w:r w:rsidRPr="002B05D7">
              <w:rPr>
                <w:b/>
              </w:rPr>
              <w:t>Mineure</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3E9B777A" w14:textId="77777777" w:rsidR="00236096" w:rsidRPr="002B05D7" w:rsidRDefault="00236096" w:rsidP="009A62B9">
            <w:pPr>
              <w:tabs>
                <w:tab w:val="left" w:pos="1305"/>
              </w:tabs>
              <w:jc w:val="both"/>
              <w:rPr>
                <w:b/>
              </w:rPr>
            </w:pPr>
          </w:p>
        </w:tc>
      </w:tr>
    </w:tbl>
    <w:p w14:paraId="490CA597" w14:textId="77777777" w:rsidR="00236096" w:rsidRPr="002B05D7" w:rsidRDefault="00236096" w:rsidP="009A62B9">
      <w:pPr>
        <w:jc w:val="both"/>
        <w:rPr>
          <w:b/>
          <w:bCs/>
        </w:rPr>
      </w:pPr>
    </w:p>
    <w:p w14:paraId="05395B37" w14:textId="59F8E3DB" w:rsidR="00236096" w:rsidRPr="002B05D7" w:rsidRDefault="00236096" w:rsidP="009A62B9">
      <w:pPr>
        <w:pStyle w:val="impact5"/>
        <w:numPr>
          <w:ilvl w:val="0"/>
          <w:numId w:val="297"/>
        </w:numPr>
        <w:jc w:val="both"/>
        <w:rPr>
          <w:b/>
          <w:bCs/>
          <w:lang w:val="fr-FR"/>
        </w:rPr>
      </w:pPr>
      <w:r w:rsidRPr="002B05D7">
        <w:rPr>
          <w:b/>
          <w:bCs/>
          <w:lang w:val="fr-FR"/>
        </w:rPr>
        <w:t>Impact-2</w:t>
      </w:r>
      <w:r w:rsidR="00FA00C9">
        <w:rPr>
          <w:b/>
          <w:bCs/>
          <w:lang w:val="fr-FR"/>
        </w:rPr>
        <w:t xml:space="preserve">0 </w:t>
      </w:r>
      <w:r w:rsidRPr="002B05D7">
        <w:rPr>
          <w:b/>
          <w:bCs/>
          <w:lang w:val="fr-FR"/>
        </w:rPr>
        <w:t>: Perturbation voire interruption de l’alimentation en eau des usagers du réseau AEP</w:t>
      </w:r>
    </w:p>
    <w:p w14:paraId="046CF9CB" w14:textId="0649AFDF" w:rsidR="00236096" w:rsidRPr="002B05D7" w:rsidRDefault="00236096" w:rsidP="009A62B9">
      <w:pPr>
        <w:spacing w:before="120"/>
        <w:jc w:val="both"/>
        <w:rPr>
          <w:bCs/>
          <w:iCs/>
        </w:rPr>
      </w:pPr>
      <w:r w:rsidRPr="002B05D7">
        <w:rPr>
          <w:bCs/>
          <w:iCs/>
        </w:rPr>
        <w:t xml:space="preserve">L’aire d’étude restreinte </w:t>
      </w:r>
      <w:r w:rsidR="0093075A">
        <w:rPr>
          <w:bCs/>
          <w:iCs/>
        </w:rPr>
        <w:t>de la route</w:t>
      </w:r>
      <w:r w:rsidRPr="002B05D7">
        <w:rPr>
          <w:bCs/>
          <w:iCs/>
        </w:rPr>
        <w:t xml:space="preserve"> à aménager empiète sur </w:t>
      </w:r>
    </w:p>
    <w:p w14:paraId="0BB5E161" w14:textId="751B8C78" w:rsidR="00236096" w:rsidRPr="002B05D7" w:rsidRDefault="00236096" w:rsidP="009A62B9">
      <w:pPr>
        <w:pStyle w:val="Paragraphedeliste"/>
        <w:numPr>
          <w:ilvl w:val="0"/>
          <w:numId w:val="281"/>
        </w:numPr>
        <w:spacing w:before="120" w:line="240" w:lineRule="auto"/>
        <w:jc w:val="both"/>
        <w:rPr>
          <w:rFonts w:ascii="Times New Roman" w:hAnsi="Times New Roman" w:cs="Times New Roman"/>
          <w:bCs/>
          <w:iCs/>
          <w:sz w:val="24"/>
          <w:szCs w:val="24"/>
        </w:rPr>
      </w:pPr>
      <w:r w:rsidRPr="002B05D7">
        <w:rPr>
          <w:rFonts w:ascii="Times New Roman" w:hAnsi="Times New Roman" w:cs="Times New Roman"/>
          <w:sz w:val="24"/>
          <w:szCs w:val="24"/>
          <w:lang w:eastAsia="de-DE"/>
        </w:rPr>
        <w:t>deux (02) bornes fontaines, un tuyau AEP et deux puits.</w:t>
      </w:r>
    </w:p>
    <w:p w14:paraId="5B940AA5" w14:textId="3A0ED7BB" w:rsidR="00236096" w:rsidRPr="002B05D7" w:rsidRDefault="00236096" w:rsidP="009A62B9">
      <w:pPr>
        <w:spacing w:before="120"/>
        <w:jc w:val="both"/>
        <w:rPr>
          <w:bCs/>
          <w:iCs/>
          <w:lang w:eastAsia="en-US"/>
        </w:rPr>
      </w:pPr>
      <w:r w:rsidRPr="002B05D7">
        <w:rPr>
          <w:bCs/>
          <w:iCs/>
        </w:rPr>
        <w:t>. Les travaux du projet peuvent engendrer des perturbations dans l’approvisionnement en eau potable des usagers de ces réseaux.</w:t>
      </w:r>
    </w:p>
    <w:p w14:paraId="596955EC" w14:textId="6C7F6866" w:rsidR="00236096" w:rsidRPr="002B05D7" w:rsidRDefault="00236096" w:rsidP="009A62B9">
      <w:pPr>
        <w:keepNext/>
        <w:tabs>
          <w:tab w:val="left" w:pos="4536"/>
        </w:tabs>
        <w:jc w:val="both"/>
        <w:rPr>
          <w:b/>
          <w:bCs/>
          <w:iCs/>
        </w:rPr>
      </w:pPr>
      <w:bookmarkStart w:id="195" w:name="_Toc158375627"/>
      <w:r w:rsidRPr="002B05D7">
        <w:rPr>
          <w:b/>
          <w:bCs/>
          <w:iCs/>
        </w:rPr>
        <w:t xml:space="preserve">Tableau </w:t>
      </w:r>
      <w:r w:rsidR="00C622FD">
        <w:rPr>
          <w:b/>
          <w:bCs/>
          <w:iCs/>
        </w:rPr>
        <w:fldChar w:fldCharType="begin"/>
      </w:r>
      <w:r w:rsidR="00C622FD">
        <w:rPr>
          <w:b/>
          <w:bCs/>
          <w:iCs/>
        </w:rPr>
        <w:instrText xml:space="preserve"> SEQ TABLEAU \* ARABIC </w:instrText>
      </w:r>
      <w:r w:rsidR="00C622FD">
        <w:rPr>
          <w:b/>
          <w:bCs/>
          <w:iCs/>
        </w:rPr>
        <w:fldChar w:fldCharType="separate"/>
      </w:r>
      <w:r w:rsidR="002E7676">
        <w:rPr>
          <w:b/>
          <w:bCs/>
          <w:iCs/>
          <w:noProof/>
        </w:rPr>
        <w:t>75</w:t>
      </w:r>
      <w:r w:rsidR="00C622FD">
        <w:rPr>
          <w:b/>
          <w:bCs/>
          <w:iCs/>
        </w:rPr>
        <w:fldChar w:fldCharType="end"/>
      </w:r>
      <w:r w:rsidRPr="002B05D7">
        <w:rPr>
          <w:b/>
          <w:bCs/>
          <w:iCs/>
        </w:rPr>
        <w:t> : résumé de l’évaluation de la perturbation voire interruption de l’alimentation en eau de la population</w:t>
      </w:r>
      <w:bookmarkEnd w:id="195"/>
    </w:p>
    <w:tbl>
      <w:tblPr>
        <w:tblStyle w:val="csastandard5"/>
        <w:tblW w:w="5000" w:type="pct"/>
        <w:tblLook w:val="04A0" w:firstRow="1" w:lastRow="0" w:firstColumn="1" w:lastColumn="0" w:noHBand="0" w:noVBand="1"/>
      </w:tblPr>
      <w:tblGrid>
        <w:gridCol w:w="1591"/>
        <w:gridCol w:w="1491"/>
        <w:gridCol w:w="1489"/>
        <w:gridCol w:w="1489"/>
        <w:gridCol w:w="1491"/>
        <w:gridCol w:w="1509"/>
      </w:tblGrid>
      <w:tr w:rsidR="00236096" w:rsidRPr="002B05D7" w14:paraId="0A5BE201" w14:textId="77777777" w:rsidTr="00CE4C39">
        <w:tc>
          <w:tcPr>
            <w:tcW w:w="5000" w:type="pct"/>
            <w:gridSpan w:val="6"/>
            <w:shd w:val="clear" w:color="auto" w:fill="FFE599" w:themeFill="accent4" w:themeFillTint="66"/>
          </w:tcPr>
          <w:p w14:paraId="391233D9" w14:textId="7F4E1AC7" w:rsidR="00236096" w:rsidRPr="002B05D7" w:rsidRDefault="00236096" w:rsidP="009A62B9">
            <w:pPr>
              <w:autoSpaceDE w:val="0"/>
              <w:autoSpaceDN w:val="0"/>
              <w:adjustRightInd w:val="0"/>
              <w:jc w:val="both"/>
              <w:rPr>
                <w:b/>
                <w:bCs/>
                <w:i/>
                <w:iCs/>
              </w:rPr>
            </w:pPr>
            <w:r w:rsidRPr="002B05D7">
              <w:rPr>
                <w:b/>
                <w:bCs/>
                <w:iCs/>
              </w:rPr>
              <w:t>Impact-2</w:t>
            </w:r>
            <w:r w:rsidR="00FA00C9">
              <w:rPr>
                <w:b/>
                <w:bCs/>
                <w:iCs/>
              </w:rPr>
              <w:t xml:space="preserve">0 </w:t>
            </w:r>
            <w:r w:rsidRPr="002B05D7">
              <w:rPr>
                <w:b/>
                <w:bCs/>
                <w:iCs/>
              </w:rPr>
              <w:t>: Perturbation voire interruption de l’alimentation en eau des usagers du réseau AEP</w:t>
            </w:r>
          </w:p>
        </w:tc>
      </w:tr>
      <w:tr w:rsidR="00236096" w:rsidRPr="002B05D7" w14:paraId="6C659847" w14:textId="77777777" w:rsidTr="00CE4C39">
        <w:tc>
          <w:tcPr>
            <w:tcW w:w="5000" w:type="pct"/>
            <w:gridSpan w:val="6"/>
          </w:tcPr>
          <w:p w14:paraId="01F9EF7F" w14:textId="726638BB" w:rsidR="00236096" w:rsidRPr="002B05D7" w:rsidRDefault="00236096" w:rsidP="009A62B9">
            <w:pPr>
              <w:tabs>
                <w:tab w:val="left" w:pos="1305"/>
              </w:tabs>
              <w:jc w:val="both"/>
              <w:rPr>
                <w:b/>
              </w:rPr>
            </w:pPr>
            <w:r w:rsidRPr="002B05D7">
              <w:rPr>
                <w:b/>
              </w:rPr>
              <w:t xml:space="preserve">Activité : </w:t>
            </w:r>
            <w:r w:rsidRPr="002B05D7">
              <w:t>Construction</w:t>
            </w:r>
            <w:r w:rsidRPr="002B05D7">
              <w:rPr>
                <w:bCs/>
                <w:iCs/>
              </w:rPr>
              <w:t xml:space="preserve"> </w:t>
            </w:r>
            <w:r w:rsidR="0093075A">
              <w:rPr>
                <w:bCs/>
                <w:iCs/>
              </w:rPr>
              <w:t>de la route</w:t>
            </w:r>
          </w:p>
        </w:tc>
      </w:tr>
      <w:tr w:rsidR="00236096" w:rsidRPr="002B05D7" w14:paraId="2E557263" w14:textId="77777777" w:rsidTr="00CE4C39">
        <w:tc>
          <w:tcPr>
            <w:tcW w:w="877" w:type="pct"/>
          </w:tcPr>
          <w:p w14:paraId="108FBE08" w14:textId="77777777" w:rsidR="00236096" w:rsidRPr="002B05D7" w:rsidRDefault="00236096" w:rsidP="009A62B9">
            <w:pPr>
              <w:tabs>
                <w:tab w:val="left" w:pos="1305"/>
              </w:tabs>
              <w:jc w:val="both"/>
              <w:rPr>
                <w:b/>
              </w:rPr>
            </w:pPr>
            <w:r w:rsidRPr="002B05D7">
              <w:rPr>
                <w:b/>
              </w:rPr>
              <w:t>Critère</w:t>
            </w:r>
          </w:p>
        </w:tc>
        <w:tc>
          <w:tcPr>
            <w:tcW w:w="823" w:type="pct"/>
          </w:tcPr>
          <w:p w14:paraId="7579E20A" w14:textId="77777777" w:rsidR="00236096" w:rsidRPr="002B05D7" w:rsidRDefault="00236096" w:rsidP="009A62B9">
            <w:pPr>
              <w:tabs>
                <w:tab w:val="left" w:pos="1305"/>
              </w:tabs>
              <w:jc w:val="both"/>
              <w:rPr>
                <w:b/>
              </w:rPr>
            </w:pPr>
            <w:r w:rsidRPr="002B05D7">
              <w:rPr>
                <w:b/>
              </w:rPr>
              <w:t>Intensité</w:t>
            </w:r>
          </w:p>
        </w:tc>
        <w:tc>
          <w:tcPr>
            <w:tcW w:w="822" w:type="pct"/>
          </w:tcPr>
          <w:p w14:paraId="5FE18F1E" w14:textId="77777777" w:rsidR="00236096" w:rsidRPr="002B05D7" w:rsidRDefault="00236096" w:rsidP="009A62B9">
            <w:pPr>
              <w:tabs>
                <w:tab w:val="left" w:pos="1305"/>
              </w:tabs>
              <w:jc w:val="both"/>
              <w:rPr>
                <w:b/>
              </w:rPr>
            </w:pPr>
            <w:r w:rsidRPr="002B05D7">
              <w:rPr>
                <w:b/>
              </w:rPr>
              <w:t>Etendue</w:t>
            </w:r>
          </w:p>
        </w:tc>
        <w:tc>
          <w:tcPr>
            <w:tcW w:w="822" w:type="pct"/>
          </w:tcPr>
          <w:p w14:paraId="6B3C6AE8" w14:textId="77777777" w:rsidR="00236096" w:rsidRPr="002B05D7" w:rsidRDefault="00236096" w:rsidP="009A62B9">
            <w:pPr>
              <w:tabs>
                <w:tab w:val="left" w:pos="1305"/>
              </w:tabs>
              <w:jc w:val="both"/>
              <w:rPr>
                <w:b/>
              </w:rPr>
            </w:pPr>
            <w:r w:rsidRPr="002B05D7">
              <w:rPr>
                <w:b/>
              </w:rPr>
              <w:t>Durée</w:t>
            </w:r>
          </w:p>
        </w:tc>
        <w:tc>
          <w:tcPr>
            <w:tcW w:w="823" w:type="pct"/>
          </w:tcPr>
          <w:p w14:paraId="07DE2D89" w14:textId="77777777" w:rsidR="00236096" w:rsidRPr="002B05D7" w:rsidRDefault="00236096" w:rsidP="009A62B9">
            <w:pPr>
              <w:tabs>
                <w:tab w:val="left" w:pos="1305"/>
              </w:tabs>
              <w:jc w:val="both"/>
              <w:rPr>
                <w:b/>
              </w:rPr>
            </w:pPr>
            <w:r w:rsidRPr="002B05D7">
              <w:rPr>
                <w:b/>
              </w:rPr>
              <w:t>Importance</w:t>
            </w:r>
          </w:p>
        </w:tc>
        <w:tc>
          <w:tcPr>
            <w:tcW w:w="833" w:type="pct"/>
          </w:tcPr>
          <w:p w14:paraId="71859FEE" w14:textId="77777777" w:rsidR="00236096" w:rsidRPr="002B05D7" w:rsidRDefault="00236096" w:rsidP="009A62B9">
            <w:pPr>
              <w:tabs>
                <w:tab w:val="left" w:pos="1305"/>
              </w:tabs>
              <w:jc w:val="both"/>
              <w:rPr>
                <w:b/>
              </w:rPr>
            </w:pPr>
            <w:r w:rsidRPr="002B05D7">
              <w:rPr>
                <w:b/>
              </w:rPr>
              <w:t>Réversibilité</w:t>
            </w:r>
          </w:p>
        </w:tc>
      </w:tr>
      <w:tr w:rsidR="00236096" w:rsidRPr="002B05D7" w14:paraId="0541291E" w14:textId="77777777" w:rsidTr="00CE4C39">
        <w:tc>
          <w:tcPr>
            <w:tcW w:w="877" w:type="pct"/>
          </w:tcPr>
          <w:p w14:paraId="1F11FC6F" w14:textId="77777777" w:rsidR="00236096" w:rsidRPr="002B05D7" w:rsidRDefault="00236096" w:rsidP="009A62B9">
            <w:pPr>
              <w:tabs>
                <w:tab w:val="left" w:pos="1305"/>
              </w:tabs>
              <w:jc w:val="both"/>
              <w:rPr>
                <w:b/>
              </w:rPr>
            </w:pPr>
            <w:r w:rsidRPr="002B05D7">
              <w:rPr>
                <w:b/>
              </w:rPr>
              <w:t>Sans atténuation</w:t>
            </w:r>
          </w:p>
        </w:tc>
        <w:tc>
          <w:tcPr>
            <w:tcW w:w="823" w:type="pct"/>
          </w:tcPr>
          <w:p w14:paraId="100DF835" w14:textId="77777777" w:rsidR="00236096" w:rsidRPr="002B05D7" w:rsidRDefault="00236096" w:rsidP="009A62B9">
            <w:pPr>
              <w:tabs>
                <w:tab w:val="left" w:pos="1305"/>
              </w:tabs>
              <w:jc w:val="both"/>
              <w:rPr>
                <w:b/>
              </w:rPr>
            </w:pPr>
            <w:r w:rsidRPr="002B05D7">
              <w:rPr>
                <w:b/>
              </w:rPr>
              <w:t>Moyenne</w:t>
            </w:r>
          </w:p>
        </w:tc>
        <w:tc>
          <w:tcPr>
            <w:tcW w:w="822" w:type="pct"/>
          </w:tcPr>
          <w:p w14:paraId="02F7C07B" w14:textId="77777777" w:rsidR="00236096" w:rsidRPr="002B05D7" w:rsidRDefault="00236096" w:rsidP="009A62B9">
            <w:pPr>
              <w:tabs>
                <w:tab w:val="left" w:pos="1305"/>
              </w:tabs>
              <w:jc w:val="both"/>
              <w:rPr>
                <w:b/>
              </w:rPr>
            </w:pPr>
            <w:r w:rsidRPr="002B05D7">
              <w:rPr>
                <w:b/>
              </w:rPr>
              <w:t>Locale</w:t>
            </w:r>
          </w:p>
        </w:tc>
        <w:tc>
          <w:tcPr>
            <w:tcW w:w="822" w:type="pct"/>
          </w:tcPr>
          <w:p w14:paraId="759FDD23" w14:textId="77777777" w:rsidR="00236096" w:rsidRPr="002B05D7" w:rsidRDefault="00236096" w:rsidP="009A62B9">
            <w:pPr>
              <w:tabs>
                <w:tab w:val="left" w:pos="1305"/>
              </w:tabs>
              <w:jc w:val="both"/>
              <w:rPr>
                <w:b/>
              </w:rPr>
            </w:pPr>
            <w:r w:rsidRPr="002B05D7">
              <w:rPr>
                <w:b/>
              </w:rPr>
              <w:t>Courte</w:t>
            </w:r>
          </w:p>
        </w:tc>
        <w:tc>
          <w:tcPr>
            <w:tcW w:w="823" w:type="pct"/>
            <w:shd w:val="clear" w:color="auto" w:fill="FFFF00"/>
          </w:tcPr>
          <w:p w14:paraId="10F3793D" w14:textId="77777777" w:rsidR="00236096" w:rsidRPr="002B05D7" w:rsidRDefault="00236096" w:rsidP="009A62B9">
            <w:pPr>
              <w:tabs>
                <w:tab w:val="left" w:pos="1305"/>
              </w:tabs>
              <w:jc w:val="both"/>
              <w:rPr>
                <w:b/>
              </w:rPr>
            </w:pPr>
            <w:r w:rsidRPr="002B05D7">
              <w:rPr>
                <w:b/>
              </w:rPr>
              <w:t>Moyenne</w:t>
            </w:r>
          </w:p>
        </w:tc>
        <w:tc>
          <w:tcPr>
            <w:tcW w:w="833" w:type="pct"/>
            <w:shd w:val="clear" w:color="auto" w:fill="auto"/>
          </w:tcPr>
          <w:p w14:paraId="677EC464" w14:textId="77777777" w:rsidR="00236096" w:rsidRPr="002B05D7" w:rsidRDefault="00236096" w:rsidP="009A62B9">
            <w:pPr>
              <w:tabs>
                <w:tab w:val="left" w:pos="1305"/>
              </w:tabs>
              <w:jc w:val="both"/>
              <w:rPr>
                <w:b/>
              </w:rPr>
            </w:pPr>
            <w:r w:rsidRPr="002B05D7">
              <w:rPr>
                <w:b/>
              </w:rPr>
              <w:t>Réversible</w:t>
            </w:r>
          </w:p>
        </w:tc>
      </w:tr>
      <w:tr w:rsidR="00236096" w:rsidRPr="002B05D7" w14:paraId="3221E7C5" w14:textId="77777777" w:rsidTr="00CE4C39">
        <w:tc>
          <w:tcPr>
            <w:tcW w:w="877" w:type="pct"/>
            <w:tcBorders>
              <w:bottom w:val="single" w:sz="4" w:space="0" w:color="auto"/>
            </w:tcBorders>
          </w:tcPr>
          <w:p w14:paraId="2FD30FE2" w14:textId="77777777" w:rsidR="00236096" w:rsidRPr="002B05D7" w:rsidRDefault="00236096" w:rsidP="009A62B9">
            <w:pPr>
              <w:tabs>
                <w:tab w:val="left" w:pos="1305"/>
              </w:tabs>
              <w:jc w:val="both"/>
              <w:rPr>
                <w:b/>
              </w:rPr>
            </w:pPr>
            <w:r w:rsidRPr="002B05D7">
              <w:rPr>
                <w:b/>
              </w:rPr>
              <w:t>Mesures d'atténuation</w:t>
            </w:r>
          </w:p>
        </w:tc>
        <w:tc>
          <w:tcPr>
            <w:tcW w:w="4123" w:type="pct"/>
            <w:gridSpan w:val="5"/>
            <w:tcBorders>
              <w:bottom w:val="single" w:sz="4" w:space="0" w:color="auto"/>
            </w:tcBorders>
          </w:tcPr>
          <w:p w14:paraId="4F151C7B" w14:textId="77777777" w:rsidR="00236096" w:rsidRPr="002B05D7" w:rsidRDefault="00236096" w:rsidP="009A62B9">
            <w:pPr>
              <w:numPr>
                <w:ilvl w:val="0"/>
                <w:numId w:val="278"/>
              </w:numPr>
              <w:tabs>
                <w:tab w:val="left" w:pos="1305"/>
              </w:tabs>
              <w:contextualSpacing/>
              <w:jc w:val="both"/>
            </w:pPr>
            <w:r w:rsidRPr="002B05D7">
              <w:t>Réaliser des sondages pour repérer le réseau AEP;</w:t>
            </w:r>
          </w:p>
          <w:p w14:paraId="77F26A2E" w14:textId="77777777" w:rsidR="00236096" w:rsidRPr="002B05D7" w:rsidRDefault="00236096" w:rsidP="009A62B9">
            <w:pPr>
              <w:numPr>
                <w:ilvl w:val="0"/>
                <w:numId w:val="278"/>
              </w:numPr>
              <w:tabs>
                <w:tab w:val="left" w:pos="1305"/>
              </w:tabs>
              <w:contextualSpacing/>
              <w:jc w:val="both"/>
            </w:pPr>
            <w:r w:rsidRPr="002B05D7">
              <w:t>Valider le plan de dévoiement avec la Sen’eau;</w:t>
            </w:r>
          </w:p>
          <w:p w14:paraId="29E05C33" w14:textId="77777777" w:rsidR="00236096" w:rsidRPr="002B05D7" w:rsidRDefault="00236096" w:rsidP="009A62B9">
            <w:pPr>
              <w:numPr>
                <w:ilvl w:val="0"/>
                <w:numId w:val="278"/>
              </w:numPr>
              <w:tabs>
                <w:tab w:val="left" w:pos="1305"/>
              </w:tabs>
              <w:contextualSpacing/>
              <w:jc w:val="both"/>
            </w:pPr>
            <w:r w:rsidRPr="002B05D7">
              <w:t>Réaliser les travaux de dévoiement de réseau dans les meilleurs délais ;</w:t>
            </w:r>
          </w:p>
          <w:p w14:paraId="6B33412C" w14:textId="371F4DE6" w:rsidR="00236096" w:rsidRPr="002B05D7" w:rsidRDefault="00236096" w:rsidP="009A62B9">
            <w:pPr>
              <w:numPr>
                <w:ilvl w:val="0"/>
                <w:numId w:val="278"/>
              </w:numPr>
              <w:tabs>
                <w:tab w:val="left" w:pos="1305"/>
              </w:tabs>
              <w:contextualSpacing/>
              <w:jc w:val="both"/>
              <w:rPr>
                <w:b/>
              </w:rPr>
            </w:pPr>
          </w:p>
          <w:p w14:paraId="63398EA3" w14:textId="77777777" w:rsidR="00236096" w:rsidRPr="002B05D7" w:rsidRDefault="00236096" w:rsidP="009A62B9">
            <w:pPr>
              <w:tabs>
                <w:tab w:val="left" w:pos="1305"/>
              </w:tabs>
              <w:ind w:left="360"/>
              <w:contextualSpacing/>
              <w:jc w:val="both"/>
              <w:rPr>
                <w:b/>
              </w:rPr>
            </w:pPr>
          </w:p>
        </w:tc>
      </w:tr>
      <w:tr w:rsidR="00236096" w:rsidRPr="002B05D7" w14:paraId="0E42F3A8" w14:textId="77777777" w:rsidTr="00CE4C39">
        <w:tc>
          <w:tcPr>
            <w:tcW w:w="877" w:type="pct"/>
            <w:tcBorders>
              <w:top w:val="single" w:sz="4" w:space="0" w:color="auto"/>
              <w:left w:val="single" w:sz="4" w:space="0" w:color="auto"/>
              <w:bottom w:val="single" w:sz="4" w:space="0" w:color="auto"/>
              <w:right w:val="single" w:sz="4" w:space="0" w:color="auto"/>
            </w:tcBorders>
          </w:tcPr>
          <w:p w14:paraId="59C54143" w14:textId="77777777" w:rsidR="00236096" w:rsidRPr="002B05D7" w:rsidRDefault="00236096" w:rsidP="009A62B9">
            <w:pPr>
              <w:tabs>
                <w:tab w:val="left" w:pos="1305"/>
              </w:tabs>
              <w:jc w:val="both"/>
              <w:rPr>
                <w:b/>
              </w:rPr>
            </w:pPr>
            <w:r w:rsidRPr="002B05D7">
              <w:rPr>
                <w:b/>
              </w:rPr>
              <w:t>Avec atténuation</w:t>
            </w:r>
          </w:p>
        </w:tc>
        <w:tc>
          <w:tcPr>
            <w:tcW w:w="823" w:type="pct"/>
            <w:tcBorders>
              <w:top w:val="single" w:sz="4" w:space="0" w:color="auto"/>
              <w:left w:val="single" w:sz="4" w:space="0" w:color="auto"/>
              <w:bottom w:val="single" w:sz="4" w:space="0" w:color="auto"/>
              <w:right w:val="single" w:sz="4" w:space="0" w:color="auto"/>
            </w:tcBorders>
          </w:tcPr>
          <w:p w14:paraId="7F65993A" w14:textId="77777777" w:rsidR="00236096" w:rsidRPr="002B05D7" w:rsidRDefault="00236096" w:rsidP="009A62B9">
            <w:pPr>
              <w:tabs>
                <w:tab w:val="left" w:pos="1305"/>
              </w:tabs>
              <w:jc w:val="both"/>
              <w:rPr>
                <w:b/>
              </w:rPr>
            </w:pPr>
            <w:r w:rsidRPr="002B05D7">
              <w:rPr>
                <w:b/>
              </w:rPr>
              <w:t>Faible</w:t>
            </w:r>
          </w:p>
        </w:tc>
        <w:tc>
          <w:tcPr>
            <w:tcW w:w="822" w:type="pct"/>
            <w:tcBorders>
              <w:top w:val="single" w:sz="4" w:space="0" w:color="auto"/>
              <w:left w:val="single" w:sz="4" w:space="0" w:color="auto"/>
              <w:bottom w:val="single" w:sz="4" w:space="0" w:color="auto"/>
              <w:right w:val="single" w:sz="4" w:space="0" w:color="auto"/>
            </w:tcBorders>
          </w:tcPr>
          <w:p w14:paraId="77B449DE" w14:textId="77777777" w:rsidR="00236096" w:rsidRPr="002B05D7" w:rsidRDefault="00236096" w:rsidP="009A62B9">
            <w:pPr>
              <w:tabs>
                <w:tab w:val="left" w:pos="1305"/>
              </w:tabs>
              <w:jc w:val="both"/>
              <w:rPr>
                <w:b/>
              </w:rPr>
            </w:pPr>
            <w:r w:rsidRPr="002B05D7">
              <w:rPr>
                <w:b/>
              </w:rPr>
              <w:t>Ponctuelle</w:t>
            </w:r>
          </w:p>
        </w:tc>
        <w:tc>
          <w:tcPr>
            <w:tcW w:w="822" w:type="pct"/>
            <w:tcBorders>
              <w:top w:val="single" w:sz="4" w:space="0" w:color="auto"/>
              <w:left w:val="single" w:sz="4" w:space="0" w:color="auto"/>
              <w:bottom w:val="single" w:sz="4" w:space="0" w:color="auto"/>
              <w:right w:val="single" w:sz="4" w:space="0" w:color="auto"/>
            </w:tcBorders>
          </w:tcPr>
          <w:p w14:paraId="5A82B6F8" w14:textId="77777777" w:rsidR="00236096" w:rsidRPr="002B05D7" w:rsidRDefault="00236096" w:rsidP="009A62B9">
            <w:pPr>
              <w:tabs>
                <w:tab w:val="left" w:pos="1305"/>
              </w:tabs>
              <w:jc w:val="both"/>
              <w:rPr>
                <w:b/>
              </w:rPr>
            </w:pPr>
            <w:r w:rsidRPr="002B05D7">
              <w:rPr>
                <w:b/>
              </w:rPr>
              <w:t>Courte</w:t>
            </w:r>
          </w:p>
        </w:tc>
        <w:tc>
          <w:tcPr>
            <w:tcW w:w="823" w:type="pct"/>
            <w:tcBorders>
              <w:top w:val="single" w:sz="4" w:space="0" w:color="auto"/>
              <w:left w:val="single" w:sz="4" w:space="0" w:color="auto"/>
              <w:bottom w:val="single" w:sz="4" w:space="0" w:color="auto"/>
              <w:right w:val="single" w:sz="4" w:space="0" w:color="auto"/>
            </w:tcBorders>
            <w:shd w:val="clear" w:color="auto" w:fill="92D050"/>
          </w:tcPr>
          <w:p w14:paraId="63B22288" w14:textId="77777777" w:rsidR="00236096" w:rsidRPr="002B05D7" w:rsidRDefault="00690C0C" w:rsidP="009A62B9">
            <w:pPr>
              <w:tabs>
                <w:tab w:val="left" w:pos="1305"/>
              </w:tabs>
              <w:jc w:val="both"/>
              <w:rPr>
                <w:b/>
              </w:rPr>
            </w:pPr>
            <w:r w:rsidRPr="002B05D7">
              <w:rPr>
                <w:b/>
              </w:rPr>
              <w:t>Mineure</w:t>
            </w:r>
          </w:p>
        </w:tc>
        <w:tc>
          <w:tcPr>
            <w:tcW w:w="833" w:type="pct"/>
            <w:tcBorders>
              <w:top w:val="single" w:sz="4" w:space="0" w:color="auto"/>
              <w:left w:val="single" w:sz="4" w:space="0" w:color="auto"/>
              <w:bottom w:val="single" w:sz="4" w:space="0" w:color="auto"/>
              <w:right w:val="single" w:sz="4" w:space="0" w:color="auto"/>
            </w:tcBorders>
            <w:shd w:val="clear" w:color="auto" w:fill="auto"/>
          </w:tcPr>
          <w:p w14:paraId="43E39E76" w14:textId="77777777" w:rsidR="00236096" w:rsidRPr="002B05D7" w:rsidRDefault="00236096" w:rsidP="009A62B9">
            <w:pPr>
              <w:tabs>
                <w:tab w:val="left" w:pos="1305"/>
              </w:tabs>
              <w:jc w:val="both"/>
              <w:rPr>
                <w:b/>
              </w:rPr>
            </w:pPr>
          </w:p>
        </w:tc>
      </w:tr>
    </w:tbl>
    <w:p w14:paraId="398A1EE4" w14:textId="77777777" w:rsidR="00236096" w:rsidRPr="002B05D7" w:rsidRDefault="00236096" w:rsidP="009A62B9">
      <w:pPr>
        <w:jc w:val="both"/>
        <w:rPr>
          <w:b/>
          <w:bCs/>
        </w:rPr>
      </w:pPr>
    </w:p>
    <w:p w14:paraId="02CFE6C6" w14:textId="577F9935" w:rsidR="00236096" w:rsidRPr="002B05D7" w:rsidRDefault="00236096" w:rsidP="009A62B9">
      <w:pPr>
        <w:pStyle w:val="impact5"/>
        <w:numPr>
          <w:ilvl w:val="0"/>
          <w:numId w:val="297"/>
        </w:numPr>
        <w:jc w:val="both"/>
        <w:rPr>
          <w:b/>
          <w:bCs/>
          <w:lang w:val="fr-FR"/>
        </w:rPr>
      </w:pPr>
      <w:r w:rsidRPr="002B05D7">
        <w:rPr>
          <w:b/>
          <w:bCs/>
          <w:lang w:val="fr-FR"/>
        </w:rPr>
        <w:t>Impact-2</w:t>
      </w:r>
      <w:r w:rsidR="00A63C46">
        <w:rPr>
          <w:b/>
          <w:bCs/>
          <w:lang w:val="fr-FR"/>
        </w:rPr>
        <w:t xml:space="preserve">1 </w:t>
      </w:r>
      <w:r w:rsidRPr="002B05D7">
        <w:rPr>
          <w:b/>
          <w:bCs/>
          <w:lang w:val="fr-FR"/>
        </w:rPr>
        <w:t>: Perturbation de l’alimentation en électricité des usagers de la Senelec</w:t>
      </w:r>
    </w:p>
    <w:p w14:paraId="7CD4FA84" w14:textId="719C0664" w:rsidR="00236096" w:rsidRPr="002B05D7" w:rsidRDefault="00236096" w:rsidP="009A62B9">
      <w:pPr>
        <w:jc w:val="both"/>
        <w:rPr>
          <w:bCs/>
          <w:iCs/>
        </w:rPr>
      </w:pPr>
      <w:r w:rsidRPr="002B05D7">
        <w:rPr>
          <w:bCs/>
          <w:iCs/>
        </w:rPr>
        <w:t xml:space="preserve">L’aire d’étude restreinte des travaux </w:t>
      </w:r>
      <w:r w:rsidR="0093075A">
        <w:rPr>
          <w:bCs/>
          <w:iCs/>
        </w:rPr>
        <w:t>de la route</w:t>
      </w:r>
      <w:r w:rsidRPr="002B05D7">
        <w:rPr>
          <w:bCs/>
          <w:iCs/>
        </w:rPr>
        <w:t xml:space="preserve"> est longée par une ligne Moyenne tension et dont certains poteaux sont notés dans l’emprise. Des poteaux d’une ligne basse tension et des compteurs d’électricité sont également enregistrés sur </w:t>
      </w:r>
      <w:r w:rsidR="002D2522">
        <w:rPr>
          <w:bCs/>
          <w:iCs/>
        </w:rPr>
        <w:t>cette</w:t>
      </w:r>
      <w:r w:rsidR="002D2522" w:rsidRPr="002B05D7">
        <w:rPr>
          <w:bCs/>
          <w:iCs/>
        </w:rPr>
        <w:t xml:space="preserve"> </w:t>
      </w:r>
      <w:r w:rsidRPr="002B05D7">
        <w:rPr>
          <w:bCs/>
          <w:iCs/>
        </w:rPr>
        <w:t xml:space="preserve">sectios. Les activités de construction </w:t>
      </w:r>
      <w:r w:rsidR="0093075A">
        <w:rPr>
          <w:bCs/>
          <w:iCs/>
        </w:rPr>
        <w:t>de la route</w:t>
      </w:r>
      <w:r w:rsidRPr="002B05D7">
        <w:rPr>
          <w:bCs/>
          <w:iCs/>
        </w:rPr>
        <w:t xml:space="preserve"> vont nécessiter le dévoiement d’une partie des réseaux électriques ou d’une légère déviation du tracé de la route pour éviter ces réseaux et compteurs.</w:t>
      </w:r>
    </w:p>
    <w:p w14:paraId="119B89D4" w14:textId="05295F38" w:rsidR="00236096" w:rsidRPr="002B05D7" w:rsidRDefault="00236096" w:rsidP="009A62B9">
      <w:pPr>
        <w:pStyle w:val="Lgende"/>
        <w:jc w:val="both"/>
        <w:rPr>
          <w:color w:val="auto"/>
        </w:rPr>
      </w:pPr>
      <w:bookmarkStart w:id="196" w:name="_Toc158375628"/>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76</w:t>
      </w:r>
      <w:r w:rsidR="00C622FD">
        <w:rPr>
          <w:color w:val="auto"/>
        </w:rPr>
        <w:fldChar w:fldCharType="end"/>
      </w:r>
      <w:r w:rsidRPr="002B05D7">
        <w:rPr>
          <w:color w:val="auto"/>
        </w:rPr>
        <w:t>: Résumé de l’évaluation de la Perturbation de l’alimentation en électricité de la population</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490"/>
        <w:gridCol w:w="1489"/>
        <w:gridCol w:w="1489"/>
        <w:gridCol w:w="1491"/>
        <w:gridCol w:w="1511"/>
      </w:tblGrid>
      <w:tr w:rsidR="00236096" w:rsidRPr="002B05D7" w14:paraId="71246A69" w14:textId="77777777" w:rsidTr="00CE4C39">
        <w:tc>
          <w:tcPr>
            <w:tcW w:w="5000" w:type="pct"/>
            <w:gridSpan w:val="6"/>
            <w:shd w:val="clear" w:color="auto" w:fill="FFE599"/>
          </w:tcPr>
          <w:p w14:paraId="17033567" w14:textId="754CE712" w:rsidR="00236096" w:rsidRPr="002B05D7" w:rsidRDefault="00236096" w:rsidP="009A62B9">
            <w:pPr>
              <w:contextualSpacing/>
              <w:jc w:val="both"/>
              <w:rPr>
                <w:rFonts w:eastAsia="Cambria"/>
                <w:b/>
                <w:bCs/>
                <w:iCs/>
              </w:rPr>
            </w:pPr>
            <w:r w:rsidRPr="002B05D7">
              <w:rPr>
                <w:b/>
              </w:rPr>
              <w:t>Impact-2</w:t>
            </w:r>
            <w:r w:rsidR="00A63C46">
              <w:rPr>
                <w:b/>
              </w:rPr>
              <w:t xml:space="preserve">1 </w:t>
            </w:r>
            <w:r w:rsidRPr="002B05D7">
              <w:rPr>
                <w:b/>
              </w:rPr>
              <w:t>: Perturbation de l’alimentation en électricité des usagers de la Senelec</w:t>
            </w:r>
          </w:p>
        </w:tc>
      </w:tr>
      <w:tr w:rsidR="00236096" w:rsidRPr="002B05D7" w14:paraId="03F0093E" w14:textId="77777777" w:rsidTr="00CE4C39">
        <w:tc>
          <w:tcPr>
            <w:tcW w:w="5000" w:type="pct"/>
            <w:gridSpan w:val="6"/>
            <w:shd w:val="clear" w:color="auto" w:fill="auto"/>
          </w:tcPr>
          <w:p w14:paraId="1D132E9D" w14:textId="22498FBB" w:rsidR="00236096" w:rsidRPr="002B05D7" w:rsidRDefault="00236096" w:rsidP="009A62B9">
            <w:pPr>
              <w:tabs>
                <w:tab w:val="left" w:pos="1305"/>
              </w:tabs>
              <w:jc w:val="both"/>
              <w:rPr>
                <w:rFonts w:eastAsia="Cambria"/>
                <w:b/>
              </w:rPr>
            </w:pPr>
            <w:r w:rsidRPr="002B05D7">
              <w:rPr>
                <w:rFonts w:eastAsia="Cambria"/>
                <w:b/>
              </w:rPr>
              <w:t xml:space="preserve">Activités : construction </w:t>
            </w:r>
            <w:r w:rsidR="0093075A">
              <w:rPr>
                <w:rFonts w:eastAsia="Cambria"/>
                <w:b/>
              </w:rPr>
              <w:t>de la route</w:t>
            </w:r>
          </w:p>
        </w:tc>
      </w:tr>
      <w:tr w:rsidR="00236096" w:rsidRPr="002B05D7" w14:paraId="24D2A7AB" w14:textId="77777777" w:rsidTr="00CE4C39">
        <w:tc>
          <w:tcPr>
            <w:tcW w:w="876" w:type="pct"/>
            <w:shd w:val="clear" w:color="auto" w:fill="auto"/>
          </w:tcPr>
          <w:p w14:paraId="2A9F3896"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23" w:type="pct"/>
            <w:shd w:val="clear" w:color="auto" w:fill="auto"/>
          </w:tcPr>
          <w:p w14:paraId="394A9AA6"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7E1BA911" w14:textId="77777777" w:rsidR="00236096" w:rsidRPr="002B05D7" w:rsidRDefault="00236096" w:rsidP="009A62B9">
            <w:pPr>
              <w:tabs>
                <w:tab w:val="left" w:pos="1305"/>
              </w:tabs>
              <w:jc w:val="both"/>
              <w:rPr>
                <w:rFonts w:eastAsia="Cambria"/>
                <w:b/>
              </w:rPr>
            </w:pPr>
            <w:r w:rsidRPr="002B05D7">
              <w:rPr>
                <w:rFonts w:eastAsia="Cambria"/>
                <w:b/>
              </w:rPr>
              <w:t>Étendue</w:t>
            </w:r>
          </w:p>
        </w:tc>
        <w:tc>
          <w:tcPr>
            <w:tcW w:w="822" w:type="pct"/>
            <w:shd w:val="clear" w:color="auto" w:fill="auto"/>
          </w:tcPr>
          <w:p w14:paraId="0631FE6B"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46FA117B"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4" w:type="pct"/>
            <w:shd w:val="clear" w:color="auto" w:fill="auto"/>
          </w:tcPr>
          <w:p w14:paraId="027D87E2"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16AD5ED1" w14:textId="77777777" w:rsidTr="00CE4C39">
        <w:tc>
          <w:tcPr>
            <w:tcW w:w="876" w:type="pct"/>
            <w:shd w:val="clear" w:color="auto" w:fill="auto"/>
          </w:tcPr>
          <w:p w14:paraId="4077184D"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823" w:type="pct"/>
            <w:shd w:val="clear" w:color="auto" w:fill="auto"/>
          </w:tcPr>
          <w:p w14:paraId="33EC0FE6"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2" w:type="pct"/>
            <w:shd w:val="clear" w:color="auto" w:fill="auto"/>
          </w:tcPr>
          <w:p w14:paraId="022AC0CD" w14:textId="77777777" w:rsidR="00236096" w:rsidRPr="002B05D7" w:rsidRDefault="00236096" w:rsidP="009A62B9">
            <w:pPr>
              <w:tabs>
                <w:tab w:val="left" w:pos="1305"/>
              </w:tabs>
              <w:jc w:val="both"/>
              <w:rPr>
                <w:rFonts w:eastAsia="Cambria"/>
                <w:b/>
              </w:rPr>
            </w:pPr>
            <w:r w:rsidRPr="002B05D7">
              <w:rPr>
                <w:rFonts w:eastAsia="Cambria"/>
                <w:b/>
              </w:rPr>
              <w:t>Locale</w:t>
            </w:r>
          </w:p>
        </w:tc>
        <w:tc>
          <w:tcPr>
            <w:tcW w:w="822" w:type="pct"/>
            <w:shd w:val="clear" w:color="auto" w:fill="auto"/>
          </w:tcPr>
          <w:p w14:paraId="3D332E92" w14:textId="77777777" w:rsidR="00236096" w:rsidRPr="002B05D7" w:rsidRDefault="00236096" w:rsidP="009A62B9">
            <w:pPr>
              <w:tabs>
                <w:tab w:val="left" w:pos="1305"/>
              </w:tabs>
              <w:jc w:val="both"/>
              <w:rPr>
                <w:rFonts w:eastAsia="Cambria"/>
                <w:b/>
              </w:rPr>
            </w:pPr>
            <w:r w:rsidRPr="002B05D7">
              <w:rPr>
                <w:rFonts w:eastAsia="Cambria"/>
                <w:b/>
              </w:rPr>
              <w:t xml:space="preserve">Moyenne </w:t>
            </w:r>
          </w:p>
        </w:tc>
        <w:tc>
          <w:tcPr>
            <w:tcW w:w="823" w:type="pct"/>
            <w:shd w:val="clear" w:color="auto" w:fill="FFFF00"/>
          </w:tcPr>
          <w:p w14:paraId="6F8E766C" w14:textId="77777777" w:rsidR="00236096" w:rsidRPr="002B05D7" w:rsidRDefault="00236096" w:rsidP="009A62B9">
            <w:pPr>
              <w:tabs>
                <w:tab w:val="left" w:pos="1305"/>
              </w:tabs>
              <w:jc w:val="both"/>
              <w:rPr>
                <w:rFonts w:eastAsia="Cambria"/>
                <w:b/>
              </w:rPr>
            </w:pPr>
            <w:r w:rsidRPr="002B05D7">
              <w:rPr>
                <w:rFonts w:eastAsia="Cambria"/>
                <w:b/>
              </w:rPr>
              <w:t xml:space="preserve">Moyenne  </w:t>
            </w:r>
          </w:p>
        </w:tc>
        <w:tc>
          <w:tcPr>
            <w:tcW w:w="834" w:type="pct"/>
            <w:shd w:val="clear" w:color="auto" w:fill="auto"/>
          </w:tcPr>
          <w:p w14:paraId="476206D8" w14:textId="77777777" w:rsidR="00236096" w:rsidRPr="002B05D7" w:rsidRDefault="00236096" w:rsidP="009A62B9">
            <w:pPr>
              <w:tabs>
                <w:tab w:val="left" w:pos="1305"/>
              </w:tabs>
              <w:jc w:val="both"/>
              <w:rPr>
                <w:rFonts w:eastAsia="Cambria"/>
                <w:b/>
              </w:rPr>
            </w:pPr>
            <w:r w:rsidRPr="002B05D7">
              <w:rPr>
                <w:rFonts w:eastAsia="Cambria"/>
                <w:b/>
              </w:rPr>
              <w:t xml:space="preserve">Réversible </w:t>
            </w:r>
          </w:p>
        </w:tc>
      </w:tr>
      <w:tr w:rsidR="00236096" w:rsidRPr="002B05D7" w14:paraId="20DA2986" w14:textId="77777777" w:rsidTr="00CE4C39">
        <w:tc>
          <w:tcPr>
            <w:tcW w:w="876" w:type="pct"/>
            <w:shd w:val="clear" w:color="auto" w:fill="auto"/>
          </w:tcPr>
          <w:p w14:paraId="141B434F"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124" w:type="pct"/>
            <w:gridSpan w:val="5"/>
            <w:shd w:val="clear" w:color="auto" w:fill="auto"/>
          </w:tcPr>
          <w:p w14:paraId="74F1D6D5" w14:textId="77777777" w:rsidR="00236096" w:rsidRPr="002B05D7" w:rsidRDefault="00236096" w:rsidP="009A62B9">
            <w:pPr>
              <w:pStyle w:val="Paragraphedeliste"/>
              <w:numPr>
                <w:ilvl w:val="0"/>
                <w:numId w:val="28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Éviter autant que possible les déplacements de réseau ;</w:t>
            </w:r>
          </w:p>
          <w:p w14:paraId="7CCB9EDD" w14:textId="77777777" w:rsidR="00236096" w:rsidRPr="002B05D7" w:rsidRDefault="00236096" w:rsidP="009A62B9">
            <w:pPr>
              <w:pStyle w:val="Paragraphedeliste"/>
              <w:numPr>
                <w:ilvl w:val="0"/>
                <w:numId w:val="281"/>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Valider le plan de dévoiement avec la SENELEC ;</w:t>
            </w:r>
          </w:p>
          <w:p w14:paraId="4CD50663" w14:textId="07B52A8C" w:rsidR="00236096" w:rsidRPr="002B05D7" w:rsidRDefault="00236096" w:rsidP="009A62B9">
            <w:pPr>
              <w:pStyle w:val="Paragraphedeliste"/>
              <w:numPr>
                <w:ilvl w:val="0"/>
                <w:numId w:val="281"/>
              </w:numPr>
              <w:spacing w:after="0" w:line="240" w:lineRule="auto"/>
              <w:jc w:val="both"/>
              <w:rPr>
                <w:rFonts w:ascii="Times New Roman" w:hAnsi="Times New Roman" w:cs="Times New Roman"/>
                <w:sz w:val="24"/>
                <w:szCs w:val="24"/>
              </w:rPr>
            </w:pPr>
          </w:p>
          <w:p w14:paraId="73B5CF2F" w14:textId="77777777" w:rsidR="00236096" w:rsidRPr="002B05D7" w:rsidRDefault="00236096" w:rsidP="009A62B9">
            <w:pPr>
              <w:pStyle w:val="Paragraphedeliste"/>
              <w:spacing w:after="0" w:line="240" w:lineRule="auto"/>
              <w:ind w:left="1068"/>
              <w:jc w:val="both"/>
              <w:rPr>
                <w:rFonts w:ascii="Times New Roman" w:hAnsi="Times New Roman" w:cs="Times New Roman"/>
                <w:sz w:val="24"/>
                <w:szCs w:val="24"/>
              </w:rPr>
            </w:pPr>
          </w:p>
        </w:tc>
      </w:tr>
      <w:tr w:rsidR="00236096" w:rsidRPr="002B05D7" w14:paraId="0F911983" w14:textId="77777777" w:rsidTr="00CE4C39">
        <w:tc>
          <w:tcPr>
            <w:tcW w:w="876" w:type="pct"/>
            <w:shd w:val="clear" w:color="auto" w:fill="auto"/>
          </w:tcPr>
          <w:p w14:paraId="6C77BF6F"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823" w:type="pct"/>
            <w:shd w:val="clear" w:color="auto" w:fill="auto"/>
          </w:tcPr>
          <w:p w14:paraId="48F809A6"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6E96F6C0"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30850E99"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823" w:type="pct"/>
            <w:shd w:val="clear" w:color="auto" w:fill="92D050"/>
          </w:tcPr>
          <w:p w14:paraId="7B8DDE51" w14:textId="77777777" w:rsidR="00236096" w:rsidRPr="002B05D7" w:rsidRDefault="00236096" w:rsidP="009A62B9">
            <w:pPr>
              <w:tabs>
                <w:tab w:val="left" w:pos="1305"/>
              </w:tabs>
              <w:jc w:val="both"/>
              <w:rPr>
                <w:rFonts w:eastAsia="Cambria"/>
                <w:b/>
              </w:rPr>
            </w:pPr>
            <w:r w:rsidRPr="002B05D7">
              <w:rPr>
                <w:rFonts w:eastAsia="Cambria"/>
                <w:b/>
              </w:rPr>
              <w:t xml:space="preserve">Mineure </w:t>
            </w:r>
          </w:p>
        </w:tc>
        <w:tc>
          <w:tcPr>
            <w:tcW w:w="834" w:type="pct"/>
            <w:shd w:val="clear" w:color="auto" w:fill="auto"/>
          </w:tcPr>
          <w:p w14:paraId="0C96C85C" w14:textId="77777777" w:rsidR="00236096" w:rsidRPr="002B05D7" w:rsidRDefault="00236096" w:rsidP="009A62B9">
            <w:pPr>
              <w:tabs>
                <w:tab w:val="left" w:pos="1305"/>
              </w:tabs>
              <w:jc w:val="both"/>
              <w:rPr>
                <w:rFonts w:eastAsia="Cambria"/>
                <w:b/>
              </w:rPr>
            </w:pPr>
          </w:p>
        </w:tc>
      </w:tr>
    </w:tbl>
    <w:p w14:paraId="4C8C70E2" w14:textId="77777777" w:rsidR="00236096" w:rsidRPr="002B05D7" w:rsidRDefault="00236096" w:rsidP="009A62B9">
      <w:pPr>
        <w:jc w:val="both"/>
      </w:pPr>
    </w:p>
    <w:p w14:paraId="42D37414" w14:textId="1A5B5A0E" w:rsidR="00236096" w:rsidRPr="002B05D7" w:rsidRDefault="00236096" w:rsidP="009A62B9">
      <w:pPr>
        <w:pStyle w:val="impact5"/>
        <w:numPr>
          <w:ilvl w:val="0"/>
          <w:numId w:val="297"/>
        </w:numPr>
        <w:jc w:val="both"/>
        <w:rPr>
          <w:b/>
          <w:bCs/>
          <w:lang w:val="fr-FR"/>
        </w:rPr>
      </w:pPr>
      <w:r w:rsidRPr="002B05D7">
        <w:rPr>
          <w:b/>
          <w:bCs/>
          <w:lang w:val="fr-FR"/>
        </w:rPr>
        <w:t>Impact</w:t>
      </w:r>
      <w:r w:rsidR="00A63C46">
        <w:rPr>
          <w:b/>
          <w:bCs/>
          <w:lang w:val="fr-FR"/>
        </w:rPr>
        <w:t>-</w:t>
      </w:r>
      <w:r w:rsidRPr="002B05D7">
        <w:rPr>
          <w:b/>
          <w:bCs/>
          <w:lang w:val="fr-FR"/>
        </w:rPr>
        <w:t>2</w:t>
      </w:r>
      <w:r w:rsidR="00A63C46">
        <w:rPr>
          <w:b/>
          <w:bCs/>
          <w:lang w:val="fr-FR"/>
        </w:rPr>
        <w:t>2</w:t>
      </w:r>
      <w:r w:rsidR="00931253">
        <w:rPr>
          <w:b/>
          <w:bCs/>
          <w:lang w:val="fr-FR"/>
        </w:rPr>
        <w:t xml:space="preserve"> </w:t>
      </w:r>
      <w:r w:rsidRPr="002B05D7">
        <w:rPr>
          <w:b/>
          <w:bCs/>
          <w:lang w:val="fr-FR"/>
        </w:rPr>
        <w:t xml:space="preserve">: perturbation des activités sportives </w:t>
      </w:r>
    </w:p>
    <w:p w14:paraId="45190546" w14:textId="4053D535" w:rsidR="00236096" w:rsidRPr="002B05D7" w:rsidRDefault="00236096" w:rsidP="009A62B9">
      <w:pPr>
        <w:shd w:val="clear" w:color="auto" w:fill="FFFFFF" w:themeFill="background1"/>
        <w:jc w:val="both"/>
      </w:pPr>
      <w:r w:rsidRPr="002B05D7">
        <w:t xml:space="preserve">L’emprise de l’aire d’étude restreinte </w:t>
      </w:r>
      <w:r w:rsidR="0093075A">
        <w:t>de la route</w:t>
      </w:r>
      <w:r w:rsidRPr="002B05D7">
        <w:t xml:space="preserve"> à aménager empiète sur </w:t>
      </w:r>
      <w:r w:rsidR="002D2522">
        <w:t>01</w:t>
      </w:r>
      <w:r w:rsidR="002D2522" w:rsidRPr="002B05D7">
        <w:t xml:space="preserve"> </w:t>
      </w:r>
      <w:r w:rsidRPr="002B05D7">
        <w:t xml:space="preserve">terrain de Foot Ball </w:t>
      </w:r>
      <w:r w:rsidR="002D2522" w:rsidRPr="002B05D7">
        <w:rPr>
          <w:lang w:eastAsia="de-DE"/>
        </w:rPr>
        <w:t xml:space="preserve">non clôturé </w:t>
      </w:r>
      <w:r w:rsidRPr="002B05D7">
        <w:t xml:space="preserve">noté sur </w:t>
      </w:r>
      <w:r w:rsidRPr="002B05D7">
        <w:rPr>
          <w:lang w:eastAsia="de-DE"/>
        </w:rPr>
        <w:t xml:space="preserve">à Walan Sinthiourou. La construction </w:t>
      </w:r>
      <w:r w:rsidR="0093075A">
        <w:rPr>
          <w:lang w:eastAsia="de-DE"/>
        </w:rPr>
        <w:t>de la route</w:t>
      </w:r>
      <w:r w:rsidRPr="002B05D7">
        <w:rPr>
          <w:lang w:eastAsia="de-DE"/>
        </w:rPr>
        <w:t xml:space="preserve"> va perturbe les activités sportives pratiquées </w:t>
      </w:r>
      <w:r w:rsidR="002D2522">
        <w:rPr>
          <w:lang w:eastAsia="de-DE"/>
        </w:rPr>
        <w:t>sur</w:t>
      </w:r>
      <w:r w:rsidR="002D2522" w:rsidRPr="002B05D7">
        <w:rPr>
          <w:lang w:eastAsia="de-DE"/>
        </w:rPr>
        <w:t xml:space="preserve"> </w:t>
      </w:r>
      <w:r w:rsidRPr="002B05D7">
        <w:rPr>
          <w:lang w:eastAsia="de-DE"/>
        </w:rPr>
        <w:t>le terrain impacté surtout si les travaux se réalisent pendant les grandes vacances.</w:t>
      </w:r>
    </w:p>
    <w:p w14:paraId="6BEC1862" w14:textId="3B075653" w:rsidR="00236096" w:rsidRPr="002B05D7" w:rsidRDefault="00236096" w:rsidP="009A62B9">
      <w:pPr>
        <w:pStyle w:val="Lgende"/>
        <w:keepNext/>
        <w:jc w:val="both"/>
        <w:rPr>
          <w:color w:val="auto"/>
        </w:rPr>
      </w:pPr>
      <w:bookmarkStart w:id="197" w:name="_Toc158375629"/>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77</w:t>
      </w:r>
      <w:r w:rsidR="00CF5E36">
        <w:rPr>
          <w:noProof/>
        </w:rPr>
        <w:fldChar w:fldCharType="end"/>
      </w:r>
      <w:r w:rsidRPr="002B05D7">
        <w:rPr>
          <w:color w:val="auto"/>
        </w:rPr>
        <w:t>: résumé de l’évaluation de la perturbation des activités sportives</w:t>
      </w:r>
      <w:bookmarkEnd w:id="197"/>
      <w:r w:rsidRPr="002B05D7">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506"/>
        <w:gridCol w:w="1484"/>
        <w:gridCol w:w="1484"/>
        <w:gridCol w:w="1487"/>
        <w:gridCol w:w="1509"/>
      </w:tblGrid>
      <w:tr w:rsidR="00236096" w:rsidRPr="002B05D7" w14:paraId="7E266B60" w14:textId="77777777" w:rsidTr="00CE4C39">
        <w:tc>
          <w:tcPr>
            <w:tcW w:w="5000" w:type="pct"/>
            <w:gridSpan w:val="6"/>
            <w:shd w:val="clear" w:color="auto" w:fill="FFE599"/>
          </w:tcPr>
          <w:p w14:paraId="5B704C27" w14:textId="6B2736E1" w:rsidR="00236096" w:rsidRPr="002B05D7" w:rsidRDefault="00236096" w:rsidP="009A62B9">
            <w:pPr>
              <w:contextualSpacing/>
              <w:jc w:val="both"/>
              <w:rPr>
                <w:rFonts w:eastAsia="Cambria"/>
                <w:b/>
                <w:bCs/>
                <w:iCs/>
              </w:rPr>
            </w:pPr>
            <w:r w:rsidRPr="002B05D7">
              <w:rPr>
                <w:rFonts w:eastAsia="Cambria"/>
                <w:b/>
                <w:bCs/>
                <w:iCs/>
              </w:rPr>
              <w:t>Impact-2</w:t>
            </w:r>
            <w:r w:rsidR="00A63C46">
              <w:rPr>
                <w:rFonts w:eastAsia="Cambria"/>
                <w:b/>
                <w:bCs/>
                <w:iCs/>
              </w:rPr>
              <w:t>2</w:t>
            </w:r>
            <w:r w:rsidRPr="002B05D7">
              <w:rPr>
                <w:rFonts w:eastAsia="Cambria"/>
                <w:b/>
                <w:bCs/>
                <w:iCs/>
              </w:rPr>
              <w:t xml:space="preserve">. </w:t>
            </w:r>
            <w:r w:rsidRPr="002B05D7">
              <w:rPr>
                <w:b/>
                <w:bCs/>
              </w:rPr>
              <w:t>perturbation des activités sportives</w:t>
            </w:r>
          </w:p>
        </w:tc>
      </w:tr>
      <w:tr w:rsidR="00236096" w:rsidRPr="002B05D7" w14:paraId="42CF6BBC" w14:textId="77777777" w:rsidTr="00CE4C39">
        <w:tc>
          <w:tcPr>
            <w:tcW w:w="5000" w:type="pct"/>
            <w:gridSpan w:val="6"/>
            <w:shd w:val="clear" w:color="auto" w:fill="auto"/>
          </w:tcPr>
          <w:p w14:paraId="22F241B4" w14:textId="48A7741F" w:rsidR="00236096" w:rsidRPr="002B05D7" w:rsidRDefault="00236096" w:rsidP="009A62B9">
            <w:pPr>
              <w:tabs>
                <w:tab w:val="left" w:pos="1305"/>
              </w:tabs>
              <w:jc w:val="both"/>
              <w:rPr>
                <w:rFonts w:eastAsia="Cambria"/>
                <w:b/>
              </w:rPr>
            </w:pPr>
            <w:r w:rsidRPr="002B05D7">
              <w:rPr>
                <w:rFonts w:eastAsia="Cambria"/>
                <w:b/>
              </w:rPr>
              <w:t xml:space="preserve">Activités : construction </w:t>
            </w:r>
            <w:r w:rsidR="0093075A">
              <w:rPr>
                <w:rFonts w:eastAsia="Cambria"/>
                <w:b/>
              </w:rPr>
              <w:t>de la route</w:t>
            </w:r>
          </w:p>
        </w:tc>
      </w:tr>
      <w:tr w:rsidR="00236096" w:rsidRPr="002B05D7" w14:paraId="516A0FDC" w14:textId="77777777" w:rsidTr="00CE4C39">
        <w:tc>
          <w:tcPr>
            <w:tcW w:w="866" w:type="pct"/>
            <w:shd w:val="clear" w:color="auto" w:fill="auto"/>
          </w:tcPr>
          <w:p w14:paraId="2A64E0DE"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34" w:type="pct"/>
            <w:shd w:val="clear" w:color="auto" w:fill="auto"/>
          </w:tcPr>
          <w:p w14:paraId="7B1368C1"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32A6B896" w14:textId="77777777" w:rsidR="00236096" w:rsidRPr="002B05D7" w:rsidRDefault="00236096" w:rsidP="009A62B9">
            <w:pPr>
              <w:tabs>
                <w:tab w:val="left" w:pos="1305"/>
              </w:tabs>
              <w:jc w:val="both"/>
              <w:rPr>
                <w:rFonts w:eastAsia="Cambria"/>
                <w:b/>
              </w:rPr>
            </w:pPr>
            <w:r w:rsidRPr="002B05D7">
              <w:rPr>
                <w:rFonts w:eastAsia="Cambria"/>
                <w:b/>
              </w:rPr>
              <w:t>Étendue</w:t>
            </w:r>
          </w:p>
        </w:tc>
        <w:tc>
          <w:tcPr>
            <w:tcW w:w="822" w:type="pct"/>
            <w:shd w:val="clear" w:color="auto" w:fill="auto"/>
          </w:tcPr>
          <w:p w14:paraId="410431BA"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58F4813D"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4" w:type="pct"/>
            <w:shd w:val="clear" w:color="auto" w:fill="auto"/>
          </w:tcPr>
          <w:p w14:paraId="370EE4BE"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2698DFE2" w14:textId="77777777" w:rsidTr="00CE4C39">
        <w:tc>
          <w:tcPr>
            <w:tcW w:w="866" w:type="pct"/>
            <w:shd w:val="clear" w:color="auto" w:fill="auto"/>
          </w:tcPr>
          <w:p w14:paraId="6CEF45A8"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834" w:type="pct"/>
            <w:shd w:val="clear" w:color="auto" w:fill="auto"/>
          </w:tcPr>
          <w:p w14:paraId="32503CF6"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2" w:type="pct"/>
            <w:shd w:val="clear" w:color="auto" w:fill="auto"/>
          </w:tcPr>
          <w:p w14:paraId="4B3F77D1"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5CE46D95"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FFFF00"/>
          </w:tcPr>
          <w:p w14:paraId="424CD31B" w14:textId="77777777" w:rsidR="00236096" w:rsidRPr="002B05D7" w:rsidRDefault="00236096" w:rsidP="009A62B9">
            <w:pPr>
              <w:tabs>
                <w:tab w:val="left" w:pos="1305"/>
              </w:tabs>
              <w:jc w:val="both"/>
              <w:rPr>
                <w:rFonts w:eastAsia="Cambria"/>
                <w:b/>
              </w:rPr>
            </w:pPr>
            <w:r w:rsidRPr="002B05D7">
              <w:rPr>
                <w:rFonts w:eastAsia="Cambria"/>
                <w:b/>
              </w:rPr>
              <w:t xml:space="preserve">Moyenne  </w:t>
            </w:r>
          </w:p>
        </w:tc>
        <w:tc>
          <w:tcPr>
            <w:tcW w:w="834" w:type="pct"/>
            <w:shd w:val="clear" w:color="auto" w:fill="auto"/>
          </w:tcPr>
          <w:p w14:paraId="184B94D1" w14:textId="77777777" w:rsidR="00236096" w:rsidRPr="002B05D7" w:rsidRDefault="00236096" w:rsidP="009A62B9">
            <w:pPr>
              <w:tabs>
                <w:tab w:val="left" w:pos="1305"/>
              </w:tabs>
              <w:jc w:val="both"/>
              <w:rPr>
                <w:rFonts w:eastAsia="Cambria"/>
                <w:b/>
              </w:rPr>
            </w:pPr>
          </w:p>
        </w:tc>
      </w:tr>
      <w:tr w:rsidR="00236096" w:rsidRPr="002B05D7" w14:paraId="5ECEF8EC" w14:textId="77777777" w:rsidTr="00CE4C39">
        <w:tc>
          <w:tcPr>
            <w:tcW w:w="866" w:type="pct"/>
            <w:shd w:val="clear" w:color="auto" w:fill="auto"/>
          </w:tcPr>
          <w:p w14:paraId="51D19F4B"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134" w:type="pct"/>
            <w:gridSpan w:val="5"/>
            <w:shd w:val="clear" w:color="auto" w:fill="auto"/>
          </w:tcPr>
          <w:p w14:paraId="71D8D0F1" w14:textId="256FAA29" w:rsidR="00236096" w:rsidRPr="002B05D7" w:rsidRDefault="00236096" w:rsidP="009A62B9">
            <w:pPr>
              <w:numPr>
                <w:ilvl w:val="0"/>
                <w:numId w:val="280"/>
              </w:numPr>
              <w:jc w:val="both"/>
            </w:pPr>
            <w:r w:rsidRPr="002B05D7">
              <w:t>Initier des séances de concertations avec les jeunes d</w:t>
            </w:r>
            <w:r w:rsidR="002D2522">
              <w:t>u</w:t>
            </w:r>
            <w:r w:rsidRPr="002B05D7">
              <w:t xml:space="preserve"> village de Walan Sinthiourou ;</w:t>
            </w:r>
          </w:p>
          <w:p w14:paraId="25D49F72" w14:textId="45A482B7" w:rsidR="00236096" w:rsidRPr="002B05D7" w:rsidRDefault="00236096" w:rsidP="009A62B9">
            <w:pPr>
              <w:pStyle w:val="Paragraphedeliste"/>
              <w:numPr>
                <w:ilvl w:val="0"/>
                <w:numId w:val="280"/>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 Clôturer le terrain impacté</w:t>
            </w:r>
            <w:r w:rsidRPr="002B05D7">
              <w:rPr>
                <w:rFonts w:ascii="Times New Roman" w:hAnsi="Times New Roman" w:cs="Times New Roman"/>
                <w:sz w:val="24"/>
                <w:szCs w:val="24"/>
                <w:lang w:eastAsia="fr-CA"/>
              </w:rPr>
              <w:t>.</w:t>
            </w:r>
          </w:p>
          <w:p w14:paraId="678E7297" w14:textId="77777777" w:rsidR="00236096" w:rsidRPr="002B05D7" w:rsidRDefault="00236096" w:rsidP="009A62B9">
            <w:pPr>
              <w:pStyle w:val="Paragraphedeliste"/>
              <w:spacing w:after="0" w:line="240" w:lineRule="auto"/>
              <w:jc w:val="both"/>
              <w:rPr>
                <w:rFonts w:ascii="Times New Roman" w:hAnsi="Times New Roman" w:cs="Times New Roman"/>
                <w:sz w:val="24"/>
                <w:szCs w:val="24"/>
              </w:rPr>
            </w:pPr>
          </w:p>
        </w:tc>
      </w:tr>
      <w:tr w:rsidR="00236096" w:rsidRPr="002B05D7" w14:paraId="059CDFA8" w14:textId="77777777" w:rsidTr="00FC626D">
        <w:tc>
          <w:tcPr>
            <w:tcW w:w="866" w:type="pct"/>
            <w:shd w:val="clear" w:color="auto" w:fill="auto"/>
          </w:tcPr>
          <w:p w14:paraId="45306F6B"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834" w:type="pct"/>
            <w:shd w:val="clear" w:color="auto" w:fill="auto"/>
          </w:tcPr>
          <w:p w14:paraId="6E2F351C"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241559D3"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6223C7CC" w14:textId="77777777" w:rsidR="00236096" w:rsidRPr="002B05D7" w:rsidRDefault="00236096" w:rsidP="009A62B9">
            <w:pPr>
              <w:tabs>
                <w:tab w:val="left" w:pos="1305"/>
              </w:tabs>
              <w:jc w:val="both"/>
              <w:rPr>
                <w:rFonts w:eastAsia="Cambria"/>
                <w:b/>
              </w:rPr>
            </w:pPr>
            <w:r w:rsidRPr="002B05D7">
              <w:rPr>
                <w:rFonts w:eastAsia="Cambria"/>
                <w:b/>
              </w:rPr>
              <w:t>Courte</w:t>
            </w:r>
          </w:p>
        </w:tc>
        <w:tc>
          <w:tcPr>
            <w:tcW w:w="823" w:type="pct"/>
            <w:shd w:val="clear" w:color="auto" w:fill="92D050"/>
          </w:tcPr>
          <w:p w14:paraId="11B4B647" w14:textId="77777777" w:rsidR="00236096" w:rsidRPr="002B05D7" w:rsidRDefault="00236096" w:rsidP="009A62B9">
            <w:pPr>
              <w:tabs>
                <w:tab w:val="left" w:pos="1305"/>
              </w:tabs>
              <w:jc w:val="both"/>
              <w:rPr>
                <w:rFonts w:eastAsia="Cambria"/>
                <w:b/>
              </w:rPr>
            </w:pPr>
            <w:r w:rsidRPr="002B05D7">
              <w:rPr>
                <w:rFonts w:eastAsia="Cambria"/>
                <w:b/>
              </w:rPr>
              <w:t xml:space="preserve">Mineure </w:t>
            </w:r>
          </w:p>
        </w:tc>
        <w:tc>
          <w:tcPr>
            <w:tcW w:w="834" w:type="pct"/>
            <w:shd w:val="clear" w:color="auto" w:fill="auto"/>
          </w:tcPr>
          <w:p w14:paraId="5CC17B1D" w14:textId="77777777" w:rsidR="00236096" w:rsidRPr="002B05D7" w:rsidRDefault="00236096" w:rsidP="009A62B9">
            <w:pPr>
              <w:tabs>
                <w:tab w:val="left" w:pos="1305"/>
              </w:tabs>
              <w:jc w:val="both"/>
              <w:rPr>
                <w:rFonts w:eastAsia="Cambria"/>
                <w:b/>
              </w:rPr>
            </w:pPr>
          </w:p>
        </w:tc>
      </w:tr>
    </w:tbl>
    <w:p w14:paraId="6E3CD485" w14:textId="77777777" w:rsidR="00236096" w:rsidRPr="002B05D7" w:rsidRDefault="00236096" w:rsidP="009A62B9">
      <w:pPr>
        <w:ind w:right="-566"/>
        <w:jc w:val="both"/>
        <w:rPr>
          <w:b/>
          <w:i/>
        </w:rPr>
      </w:pPr>
    </w:p>
    <w:p w14:paraId="63B632C1" w14:textId="23797446" w:rsidR="000E4F8A" w:rsidRPr="002B05D7" w:rsidRDefault="001E1D87" w:rsidP="009A62B9">
      <w:pPr>
        <w:autoSpaceDE w:val="0"/>
        <w:autoSpaceDN w:val="0"/>
        <w:adjustRightInd w:val="0"/>
        <w:jc w:val="both"/>
        <w:rPr>
          <w:b/>
          <w:bCs/>
          <w:i/>
          <w:iCs/>
        </w:rPr>
      </w:pPr>
      <w:r w:rsidRPr="002B05D7">
        <w:rPr>
          <w:i/>
          <w:iCs/>
        </w:rPr>
        <w:t>7.3.3.2.1.2</w:t>
      </w:r>
      <w:r w:rsidR="00236096" w:rsidRPr="002B05D7">
        <w:rPr>
          <w:i/>
          <w:iCs/>
        </w:rPr>
        <w:t>.</w:t>
      </w:r>
      <w:r w:rsidRPr="002B05D7">
        <w:rPr>
          <w:i/>
          <w:iCs/>
        </w:rPr>
        <w:t>1.</w:t>
      </w:r>
      <w:r w:rsidR="00236096" w:rsidRPr="002B05D7">
        <w:rPr>
          <w:i/>
          <w:iCs/>
        </w:rPr>
        <w:t xml:space="preserve"> </w:t>
      </w:r>
    </w:p>
    <w:p w14:paraId="5FC60AA0" w14:textId="77777777" w:rsidR="00236096" w:rsidRPr="002B05D7" w:rsidRDefault="00236096" w:rsidP="009A62B9">
      <w:pPr>
        <w:pStyle w:val="Titre30"/>
        <w:spacing w:before="0" w:line="240" w:lineRule="auto"/>
        <w:jc w:val="both"/>
        <w:rPr>
          <w:rFonts w:ascii="Times New Roman" w:hAnsi="Times New Roman" w:cs="Times New Roman"/>
          <w:color w:val="auto"/>
        </w:rPr>
      </w:pPr>
      <w:bookmarkStart w:id="198" w:name="_Toc158375504"/>
      <w:r w:rsidRPr="002B05D7">
        <w:rPr>
          <w:rFonts w:ascii="Times New Roman" w:hAnsi="Times New Roman" w:cs="Times New Roman"/>
          <w:b/>
          <w:color w:val="auto"/>
        </w:rPr>
        <w:t>7.3.3.2.</w:t>
      </w:r>
      <w:r w:rsidR="001E1D87" w:rsidRPr="002B05D7">
        <w:rPr>
          <w:rFonts w:ascii="Times New Roman" w:hAnsi="Times New Roman" w:cs="Times New Roman"/>
          <w:b/>
          <w:color w:val="auto"/>
        </w:rPr>
        <w:t>1.</w:t>
      </w:r>
      <w:r w:rsidRPr="002B05D7">
        <w:rPr>
          <w:rFonts w:ascii="Times New Roman" w:hAnsi="Times New Roman" w:cs="Times New Roman"/>
          <w:b/>
          <w:color w:val="auto"/>
        </w:rPr>
        <w:t>3. Impacts négatifs et risques spécifiques à l’installation et au fonctionnement des bases de chantier</w:t>
      </w:r>
      <w:bookmarkEnd w:id="198"/>
    </w:p>
    <w:p w14:paraId="4B928746" w14:textId="056E653E" w:rsidR="00236096" w:rsidRPr="002B05D7" w:rsidRDefault="00236096" w:rsidP="009A62B9">
      <w:pPr>
        <w:pStyle w:val="impact5"/>
        <w:numPr>
          <w:ilvl w:val="0"/>
          <w:numId w:val="297"/>
        </w:numPr>
        <w:jc w:val="both"/>
        <w:rPr>
          <w:b/>
          <w:bCs/>
          <w:i/>
          <w:iCs/>
          <w:lang w:val="fr-FR"/>
        </w:rPr>
      </w:pPr>
      <w:r w:rsidRPr="002B05D7">
        <w:rPr>
          <w:b/>
          <w:bCs/>
          <w:i/>
          <w:iCs/>
          <w:lang w:val="fr-FR"/>
        </w:rPr>
        <w:t>RISQUE-</w:t>
      </w:r>
      <w:r w:rsidR="00D357BA">
        <w:rPr>
          <w:b/>
          <w:bCs/>
          <w:i/>
          <w:iCs/>
          <w:lang w:val="fr-FR"/>
        </w:rPr>
        <w:t xml:space="preserve">16 </w:t>
      </w:r>
      <w:r w:rsidRPr="002B05D7">
        <w:rPr>
          <w:b/>
          <w:bCs/>
          <w:i/>
          <w:iCs/>
          <w:lang w:val="fr-FR"/>
        </w:rPr>
        <w:t>: Risque de non-respect de la clause de réhabilitation des bases de chantier</w:t>
      </w:r>
    </w:p>
    <w:p w14:paraId="4F5C5887" w14:textId="77777777" w:rsidR="00236096" w:rsidRPr="002B05D7" w:rsidRDefault="00236096" w:rsidP="009A62B9">
      <w:pPr>
        <w:jc w:val="both"/>
        <w:rPr>
          <w:bCs/>
          <w:iCs/>
        </w:rPr>
      </w:pPr>
      <w:r w:rsidRPr="002B05D7">
        <w:rPr>
          <w:bCs/>
          <w:iCs/>
        </w:rPr>
        <w:t xml:space="preserve">Le stockage des matériaux et les diverses substances utilisées dans le cadre du projet sur les bases de chantier, fait que ces sites constituent des menaces pour l’environnement et le cadre de vie bien au-delà de la cessation des travaux. Le stockage de la latérite et les déplacements des engins durant les travaux entrainent un compactage des sols alors que les excédents de matériaux constituent des déchets. De plus les excédents de produits dangereux et les déchets spéciaux peuvent constituer des menaces pour l’environnement et les ressources. </w:t>
      </w:r>
    </w:p>
    <w:p w14:paraId="24BD138D" w14:textId="6B735F44" w:rsidR="00236096" w:rsidRPr="002B05D7" w:rsidRDefault="00236096" w:rsidP="009A62B9">
      <w:pPr>
        <w:autoSpaceDE w:val="0"/>
        <w:autoSpaceDN w:val="0"/>
        <w:adjustRightInd w:val="0"/>
        <w:jc w:val="both"/>
        <w:rPr>
          <w:b/>
          <w:bCs/>
          <w:iCs/>
        </w:rPr>
      </w:pPr>
      <w:r w:rsidRPr="002B05D7">
        <w:t xml:space="preserve"> </w:t>
      </w:r>
      <w:bookmarkStart w:id="199" w:name="_Toc158375630"/>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78</w:t>
      </w:r>
      <w:r w:rsidR="00CF5E36">
        <w:rPr>
          <w:noProof/>
        </w:rPr>
        <w:fldChar w:fldCharType="end"/>
      </w:r>
      <w:r w:rsidRPr="002B05D7">
        <w:rPr>
          <w:b/>
        </w:rPr>
        <w:t xml:space="preserve">: </w:t>
      </w:r>
      <w:r w:rsidRPr="002B05D7">
        <w:rPr>
          <w:b/>
          <w:bCs/>
          <w:iCs/>
        </w:rPr>
        <w:t>Résumé de l’évaluation du risque de non-respect de la clause de réhabilitation des bases de chantier</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2230"/>
        <w:gridCol w:w="1270"/>
        <w:gridCol w:w="16"/>
        <w:gridCol w:w="969"/>
        <w:gridCol w:w="16"/>
        <w:gridCol w:w="1094"/>
        <w:gridCol w:w="58"/>
        <w:gridCol w:w="1810"/>
      </w:tblGrid>
      <w:tr w:rsidR="00236096" w:rsidRPr="002B05D7" w14:paraId="1DDF5497" w14:textId="77777777" w:rsidTr="00CE4C39">
        <w:trPr>
          <w:tblHeader/>
        </w:trPr>
        <w:tc>
          <w:tcPr>
            <w:tcW w:w="5000" w:type="pct"/>
            <w:gridSpan w:val="9"/>
            <w:shd w:val="clear" w:color="auto" w:fill="FFE599"/>
            <w:vAlign w:val="center"/>
          </w:tcPr>
          <w:p w14:paraId="04A3E044" w14:textId="772EBDC2" w:rsidR="00236096" w:rsidRPr="002B05D7" w:rsidRDefault="00236096" w:rsidP="009A62B9">
            <w:pPr>
              <w:contextualSpacing/>
              <w:jc w:val="both"/>
              <w:rPr>
                <w:b/>
                <w:bCs/>
                <w:iCs/>
              </w:rPr>
            </w:pPr>
            <w:r w:rsidRPr="002B05D7">
              <w:rPr>
                <w:b/>
                <w:bCs/>
                <w:iCs/>
              </w:rPr>
              <w:t>Risque-</w:t>
            </w:r>
            <w:r w:rsidR="00D357BA">
              <w:rPr>
                <w:b/>
                <w:bCs/>
                <w:iCs/>
              </w:rPr>
              <w:t xml:space="preserve">16 </w:t>
            </w:r>
            <w:r w:rsidRPr="002B05D7">
              <w:rPr>
                <w:b/>
                <w:bCs/>
                <w:iCs/>
              </w:rPr>
              <w:t>: Risque de non-respect de la clause de réhabilitation des bases de chantier</w:t>
            </w:r>
          </w:p>
        </w:tc>
      </w:tr>
      <w:tr w:rsidR="00236096" w:rsidRPr="002B05D7" w14:paraId="3A05A10C" w14:textId="77777777" w:rsidTr="00CE4C39">
        <w:trPr>
          <w:tblHeader/>
        </w:trPr>
        <w:tc>
          <w:tcPr>
            <w:tcW w:w="5000" w:type="pct"/>
            <w:gridSpan w:val="9"/>
            <w:shd w:val="clear" w:color="auto" w:fill="FFFFFF"/>
          </w:tcPr>
          <w:p w14:paraId="1BBCEE10" w14:textId="77777777" w:rsidR="00236096" w:rsidRPr="002B05D7" w:rsidRDefault="00236096" w:rsidP="009A62B9">
            <w:pPr>
              <w:tabs>
                <w:tab w:val="left" w:pos="1305"/>
              </w:tabs>
              <w:jc w:val="both"/>
              <w:rPr>
                <w:b/>
              </w:rPr>
            </w:pPr>
            <w:r w:rsidRPr="002B05D7">
              <w:rPr>
                <w:b/>
              </w:rPr>
              <w:t xml:space="preserve">Activités concernées : </w:t>
            </w:r>
            <w:r w:rsidRPr="002B05D7">
              <w:t>fonctionnement des bases de chantier</w:t>
            </w:r>
          </w:p>
        </w:tc>
      </w:tr>
      <w:tr w:rsidR="00236096" w:rsidRPr="002B05D7" w14:paraId="41B29558" w14:textId="77777777" w:rsidTr="00CE4C39">
        <w:trPr>
          <w:cantSplit/>
        </w:trPr>
        <w:tc>
          <w:tcPr>
            <w:tcW w:w="881" w:type="pct"/>
            <w:shd w:val="clear" w:color="auto" w:fill="FFFFFF"/>
          </w:tcPr>
          <w:p w14:paraId="05001CE9" w14:textId="77777777" w:rsidR="00236096" w:rsidRPr="002B05D7" w:rsidRDefault="00236096" w:rsidP="009A62B9">
            <w:pPr>
              <w:tabs>
                <w:tab w:val="left" w:pos="1305"/>
              </w:tabs>
              <w:jc w:val="both"/>
              <w:rPr>
                <w:b/>
              </w:rPr>
            </w:pPr>
          </w:p>
        </w:tc>
        <w:tc>
          <w:tcPr>
            <w:tcW w:w="1230" w:type="pct"/>
            <w:shd w:val="clear" w:color="auto" w:fill="FFFFFF"/>
            <w:vAlign w:val="center"/>
          </w:tcPr>
          <w:p w14:paraId="7061B80F"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10" w:type="pct"/>
            <w:gridSpan w:val="2"/>
            <w:shd w:val="clear" w:color="auto" w:fill="FFFFFF"/>
            <w:vAlign w:val="center"/>
          </w:tcPr>
          <w:p w14:paraId="6FDF1819"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vAlign w:val="center"/>
          </w:tcPr>
          <w:p w14:paraId="5CAC72A3"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vAlign w:val="center"/>
          </w:tcPr>
          <w:p w14:paraId="5EB6C548" w14:textId="77777777" w:rsidR="00236096" w:rsidRPr="002B05D7" w:rsidRDefault="00236096" w:rsidP="009A62B9">
            <w:pPr>
              <w:keepNext/>
              <w:keepLines/>
              <w:tabs>
                <w:tab w:val="left" w:pos="1305"/>
              </w:tabs>
              <w:jc w:val="both"/>
              <w:outlineLvl w:val="6"/>
              <w:rPr>
                <w:b/>
              </w:rPr>
            </w:pPr>
            <w:r w:rsidRPr="002B05D7">
              <w:rPr>
                <w:b/>
              </w:rPr>
              <w:t>Criticité</w:t>
            </w:r>
          </w:p>
        </w:tc>
        <w:tc>
          <w:tcPr>
            <w:tcW w:w="1031" w:type="pct"/>
            <w:gridSpan w:val="2"/>
            <w:shd w:val="clear" w:color="auto" w:fill="FFFFFF"/>
            <w:vAlign w:val="center"/>
          </w:tcPr>
          <w:p w14:paraId="24BB54D7"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3BE7FD89" w14:textId="77777777" w:rsidTr="00CE4C39">
        <w:tc>
          <w:tcPr>
            <w:tcW w:w="881" w:type="pct"/>
            <w:vAlign w:val="center"/>
          </w:tcPr>
          <w:p w14:paraId="7B18379E" w14:textId="77777777" w:rsidR="00236096" w:rsidRPr="002B05D7" w:rsidRDefault="00236096" w:rsidP="009A62B9">
            <w:pPr>
              <w:tabs>
                <w:tab w:val="left" w:pos="1305"/>
              </w:tabs>
              <w:jc w:val="both"/>
              <w:rPr>
                <w:b/>
                <w:i/>
              </w:rPr>
            </w:pPr>
            <w:r w:rsidRPr="002B05D7">
              <w:rPr>
                <w:b/>
                <w:i/>
              </w:rPr>
              <w:t xml:space="preserve">Avant prévention </w:t>
            </w:r>
          </w:p>
        </w:tc>
        <w:tc>
          <w:tcPr>
            <w:tcW w:w="1230" w:type="pct"/>
            <w:vAlign w:val="center"/>
          </w:tcPr>
          <w:p w14:paraId="6B1AA2C1" w14:textId="77777777" w:rsidR="00236096" w:rsidRPr="002B05D7" w:rsidRDefault="00236096" w:rsidP="009A62B9">
            <w:pPr>
              <w:tabs>
                <w:tab w:val="left" w:pos="1305"/>
              </w:tabs>
              <w:contextualSpacing/>
              <w:jc w:val="both"/>
            </w:pPr>
            <w:r w:rsidRPr="002B05D7">
              <w:t>Non-inclusion de la réhabilitation des bases dans les clauses contractuelles de l’entreprise ;</w:t>
            </w:r>
          </w:p>
          <w:p w14:paraId="77E2B7C7" w14:textId="77777777" w:rsidR="00236096" w:rsidRPr="002B05D7" w:rsidRDefault="00236096" w:rsidP="009A62B9">
            <w:pPr>
              <w:tabs>
                <w:tab w:val="left" w:pos="1305"/>
              </w:tabs>
              <w:contextualSpacing/>
              <w:jc w:val="both"/>
            </w:pPr>
            <w:r w:rsidRPr="002B05D7">
              <w:t>Mauvaise exécution de la réhabilitation</w:t>
            </w:r>
          </w:p>
          <w:p w14:paraId="4FB13C43" w14:textId="77777777" w:rsidR="00236096" w:rsidRPr="002B05D7" w:rsidRDefault="00236096" w:rsidP="009A62B9">
            <w:pPr>
              <w:tabs>
                <w:tab w:val="left" w:pos="1305"/>
              </w:tabs>
              <w:contextualSpacing/>
              <w:jc w:val="both"/>
            </w:pPr>
          </w:p>
        </w:tc>
        <w:tc>
          <w:tcPr>
            <w:tcW w:w="710" w:type="pct"/>
            <w:gridSpan w:val="2"/>
            <w:vAlign w:val="center"/>
          </w:tcPr>
          <w:p w14:paraId="5D61B0A1" w14:textId="77777777" w:rsidR="00236096" w:rsidRPr="002B05D7" w:rsidRDefault="00236096" w:rsidP="009A62B9">
            <w:pPr>
              <w:tabs>
                <w:tab w:val="left" w:pos="1305"/>
              </w:tabs>
              <w:contextualSpacing/>
              <w:jc w:val="both"/>
              <w:rPr>
                <w:b/>
              </w:rPr>
            </w:pPr>
            <w:r w:rsidRPr="002B05D7">
              <w:rPr>
                <w:b/>
              </w:rPr>
              <w:t>2</w:t>
            </w:r>
          </w:p>
        </w:tc>
        <w:tc>
          <w:tcPr>
            <w:tcW w:w="544" w:type="pct"/>
            <w:gridSpan w:val="2"/>
            <w:vAlign w:val="center"/>
          </w:tcPr>
          <w:p w14:paraId="07C1E59C" w14:textId="77777777" w:rsidR="00236096" w:rsidRPr="002B05D7" w:rsidRDefault="00236096" w:rsidP="009A62B9">
            <w:pPr>
              <w:tabs>
                <w:tab w:val="left" w:pos="1305"/>
              </w:tabs>
              <w:contextualSpacing/>
              <w:jc w:val="both"/>
              <w:rPr>
                <w:b/>
              </w:rPr>
            </w:pPr>
            <w:r w:rsidRPr="002B05D7">
              <w:rPr>
                <w:b/>
              </w:rPr>
              <w:t>3</w:t>
            </w:r>
          </w:p>
        </w:tc>
        <w:tc>
          <w:tcPr>
            <w:tcW w:w="604" w:type="pct"/>
            <w:shd w:val="clear" w:color="auto" w:fill="FFFF00"/>
            <w:vAlign w:val="center"/>
          </w:tcPr>
          <w:p w14:paraId="34925256" w14:textId="77777777" w:rsidR="00236096" w:rsidRPr="002B05D7" w:rsidRDefault="00236096" w:rsidP="009A62B9">
            <w:pPr>
              <w:tabs>
                <w:tab w:val="left" w:pos="1305"/>
              </w:tabs>
              <w:contextualSpacing/>
              <w:jc w:val="both"/>
              <w:rPr>
                <w:b/>
              </w:rPr>
            </w:pPr>
            <w:r w:rsidRPr="002B05D7">
              <w:rPr>
                <w:b/>
              </w:rPr>
              <w:t>32</w:t>
            </w:r>
          </w:p>
        </w:tc>
        <w:tc>
          <w:tcPr>
            <w:tcW w:w="1031" w:type="pct"/>
            <w:gridSpan w:val="2"/>
            <w:vAlign w:val="center"/>
          </w:tcPr>
          <w:p w14:paraId="6C6D7DB6" w14:textId="77777777" w:rsidR="00236096" w:rsidRPr="002B05D7" w:rsidRDefault="00236096" w:rsidP="009A62B9">
            <w:pPr>
              <w:tabs>
                <w:tab w:val="left" w:pos="1305"/>
              </w:tabs>
              <w:jc w:val="both"/>
            </w:pPr>
            <w:r w:rsidRPr="002B05D7">
              <w:t>Défiguration du paysage,</w:t>
            </w:r>
          </w:p>
          <w:p w14:paraId="3F7CB278" w14:textId="77777777" w:rsidR="00236096" w:rsidRPr="002B05D7" w:rsidRDefault="00236096" w:rsidP="009A62B9">
            <w:pPr>
              <w:tabs>
                <w:tab w:val="left" w:pos="1305"/>
              </w:tabs>
              <w:jc w:val="both"/>
            </w:pPr>
            <w:r w:rsidRPr="002B05D7">
              <w:t>Perte de terres arables ;</w:t>
            </w:r>
          </w:p>
          <w:p w14:paraId="2DD7691B" w14:textId="77777777" w:rsidR="00236096" w:rsidRPr="002B05D7" w:rsidRDefault="00236096" w:rsidP="009A62B9">
            <w:pPr>
              <w:tabs>
                <w:tab w:val="left" w:pos="1305"/>
              </w:tabs>
              <w:jc w:val="both"/>
              <w:rPr>
                <w:b/>
              </w:rPr>
            </w:pPr>
            <w:r w:rsidRPr="002B05D7">
              <w:t>Contamination de l’environnement et des ressources</w:t>
            </w:r>
          </w:p>
        </w:tc>
      </w:tr>
      <w:tr w:rsidR="00236096" w:rsidRPr="002B05D7" w14:paraId="5C7902DF" w14:textId="77777777" w:rsidTr="00CE4C39">
        <w:tc>
          <w:tcPr>
            <w:tcW w:w="881" w:type="pct"/>
            <w:vAlign w:val="center"/>
          </w:tcPr>
          <w:p w14:paraId="4DF64A9C" w14:textId="77777777" w:rsidR="00236096" w:rsidRPr="002B05D7" w:rsidRDefault="00236096" w:rsidP="009A62B9">
            <w:pPr>
              <w:tabs>
                <w:tab w:val="left" w:pos="1305"/>
              </w:tabs>
              <w:jc w:val="both"/>
              <w:rPr>
                <w:b/>
                <w:i/>
              </w:rPr>
            </w:pPr>
            <w:r w:rsidRPr="002B05D7">
              <w:rPr>
                <w:b/>
                <w:i/>
              </w:rPr>
              <w:t xml:space="preserve">Mesure de prévention </w:t>
            </w:r>
          </w:p>
        </w:tc>
        <w:tc>
          <w:tcPr>
            <w:tcW w:w="4119" w:type="pct"/>
            <w:gridSpan w:val="8"/>
            <w:vAlign w:val="center"/>
          </w:tcPr>
          <w:p w14:paraId="7C991457" w14:textId="77777777" w:rsidR="00236096" w:rsidRPr="002B05D7" w:rsidRDefault="00236096" w:rsidP="009A62B9">
            <w:pPr>
              <w:numPr>
                <w:ilvl w:val="0"/>
                <w:numId w:val="222"/>
              </w:numPr>
              <w:tabs>
                <w:tab w:val="left" w:pos="1305"/>
              </w:tabs>
              <w:autoSpaceDE w:val="0"/>
              <w:autoSpaceDN w:val="0"/>
              <w:adjustRightInd w:val="0"/>
              <w:jc w:val="both"/>
            </w:pPr>
            <w:r w:rsidRPr="002B05D7">
              <w:t>insérer dans les DAO une clause de remise en état du site de la base de chantier</w:t>
            </w:r>
          </w:p>
          <w:p w14:paraId="17AE4D5C" w14:textId="77777777" w:rsidR="00236096" w:rsidRPr="002B05D7" w:rsidRDefault="00236096" w:rsidP="009A62B9">
            <w:pPr>
              <w:numPr>
                <w:ilvl w:val="0"/>
                <w:numId w:val="222"/>
              </w:numPr>
              <w:tabs>
                <w:tab w:val="left" w:pos="1305"/>
              </w:tabs>
              <w:autoSpaceDE w:val="0"/>
              <w:autoSpaceDN w:val="0"/>
              <w:adjustRightInd w:val="0"/>
              <w:jc w:val="both"/>
            </w:pPr>
            <w:r w:rsidRPr="002B05D7">
              <w:t>élaborer et mettre en œuvre un plan de réhabilitation des bases de chantier ;</w:t>
            </w:r>
          </w:p>
          <w:p w14:paraId="14DA90BA" w14:textId="77777777" w:rsidR="00236096" w:rsidRPr="002B05D7" w:rsidRDefault="00236096" w:rsidP="009A62B9">
            <w:pPr>
              <w:numPr>
                <w:ilvl w:val="0"/>
                <w:numId w:val="222"/>
              </w:numPr>
              <w:tabs>
                <w:tab w:val="left" w:pos="1305"/>
              </w:tabs>
              <w:autoSpaceDE w:val="0"/>
              <w:autoSpaceDN w:val="0"/>
              <w:adjustRightInd w:val="0"/>
              <w:jc w:val="both"/>
            </w:pPr>
            <w:r w:rsidRPr="002B05D7">
              <w:t>collecter et évacuer les déchets banals vers des décharges autorisées ;</w:t>
            </w:r>
          </w:p>
          <w:p w14:paraId="1FEEDBEE" w14:textId="77777777" w:rsidR="00236096" w:rsidRPr="002B05D7" w:rsidRDefault="00236096" w:rsidP="005D1BB2">
            <w:pPr>
              <w:numPr>
                <w:ilvl w:val="0"/>
                <w:numId w:val="222"/>
              </w:numPr>
              <w:tabs>
                <w:tab w:val="left" w:pos="1305"/>
              </w:tabs>
              <w:autoSpaceDE w:val="0"/>
              <w:autoSpaceDN w:val="0"/>
              <w:adjustRightInd w:val="0"/>
              <w:jc w:val="both"/>
            </w:pPr>
            <w:r w:rsidRPr="002B05D7">
              <w:t>assurer la prise en charge des déchets dangereux par un prestataire agréé ;</w:t>
            </w:r>
          </w:p>
          <w:p w14:paraId="29780152" w14:textId="77777777" w:rsidR="00236096" w:rsidRPr="002B05D7" w:rsidRDefault="00236096" w:rsidP="005D1BB2">
            <w:pPr>
              <w:numPr>
                <w:ilvl w:val="0"/>
                <w:numId w:val="222"/>
              </w:numPr>
              <w:tabs>
                <w:tab w:val="left" w:pos="1305"/>
              </w:tabs>
              <w:autoSpaceDE w:val="0"/>
              <w:autoSpaceDN w:val="0"/>
              <w:adjustRightInd w:val="0"/>
              <w:jc w:val="both"/>
            </w:pPr>
            <w:r w:rsidRPr="002B05D7">
              <w:t>récupérer les sols souillés et les décontaminer ;</w:t>
            </w:r>
          </w:p>
          <w:p w14:paraId="7BD761AE" w14:textId="77777777" w:rsidR="00236096" w:rsidRPr="002B05D7" w:rsidRDefault="00236096" w:rsidP="005D1BB2">
            <w:pPr>
              <w:numPr>
                <w:ilvl w:val="0"/>
                <w:numId w:val="222"/>
              </w:numPr>
              <w:tabs>
                <w:tab w:val="left" w:pos="1305"/>
              </w:tabs>
              <w:autoSpaceDE w:val="0"/>
              <w:autoSpaceDN w:val="0"/>
              <w:adjustRightInd w:val="0"/>
              <w:jc w:val="both"/>
            </w:pPr>
            <w:r w:rsidRPr="002B05D7">
              <w:t>réhabiliter les bâtiments en bon état et les céder à la municipalité ;</w:t>
            </w:r>
          </w:p>
          <w:p w14:paraId="10CB4793" w14:textId="77777777" w:rsidR="00236096" w:rsidRPr="002B05D7" w:rsidRDefault="00236096" w:rsidP="005D1BB2">
            <w:pPr>
              <w:numPr>
                <w:ilvl w:val="0"/>
                <w:numId w:val="222"/>
              </w:numPr>
              <w:tabs>
                <w:tab w:val="left" w:pos="1305"/>
              </w:tabs>
              <w:autoSpaceDE w:val="0"/>
              <w:autoSpaceDN w:val="0"/>
              <w:adjustRightInd w:val="0"/>
              <w:jc w:val="both"/>
            </w:pPr>
            <w:r w:rsidRPr="002B05D7">
              <w:t>démolir les autres installations fixes et évacuer les déblais et les matériaux et excès vers des sites de valorisation ;</w:t>
            </w:r>
          </w:p>
          <w:p w14:paraId="61859383" w14:textId="77777777" w:rsidR="00236096" w:rsidRPr="002B05D7" w:rsidRDefault="00236096" w:rsidP="005D1BB2">
            <w:pPr>
              <w:numPr>
                <w:ilvl w:val="0"/>
                <w:numId w:val="222"/>
              </w:numPr>
              <w:tabs>
                <w:tab w:val="left" w:pos="1305"/>
              </w:tabs>
              <w:autoSpaceDE w:val="0"/>
              <w:autoSpaceDN w:val="0"/>
              <w:adjustRightInd w:val="0"/>
              <w:jc w:val="both"/>
              <w:rPr>
                <w:b/>
              </w:rPr>
            </w:pPr>
            <w:r w:rsidRPr="002B05D7">
              <w:t>labourer les sols pour les ameublir et permettre leur colonisation par la flore ou leur exploitation par les agriculteurs</w:t>
            </w:r>
          </w:p>
        </w:tc>
      </w:tr>
      <w:tr w:rsidR="00236096" w:rsidRPr="002B05D7" w14:paraId="083E2E23" w14:textId="77777777" w:rsidTr="00CE4C39">
        <w:trPr>
          <w:trHeight w:val="210"/>
        </w:trPr>
        <w:tc>
          <w:tcPr>
            <w:tcW w:w="881" w:type="pct"/>
            <w:vMerge w:val="restart"/>
            <w:vAlign w:val="center"/>
          </w:tcPr>
          <w:p w14:paraId="29700FA3" w14:textId="77777777" w:rsidR="00236096" w:rsidRPr="002B05D7" w:rsidRDefault="00236096" w:rsidP="009A62B9">
            <w:pPr>
              <w:tabs>
                <w:tab w:val="left" w:pos="1305"/>
              </w:tabs>
              <w:jc w:val="both"/>
              <w:rPr>
                <w:b/>
                <w:i/>
              </w:rPr>
            </w:pPr>
            <w:r w:rsidRPr="002B05D7">
              <w:rPr>
                <w:b/>
                <w:i/>
              </w:rPr>
              <w:t>Après prévention</w:t>
            </w:r>
          </w:p>
        </w:tc>
        <w:tc>
          <w:tcPr>
            <w:tcW w:w="1230" w:type="pct"/>
            <w:vAlign w:val="center"/>
          </w:tcPr>
          <w:p w14:paraId="4B14A5E6"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1" w:type="pct"/>
            <w:vAlign w:val="center"/>
          </w:tcPr>
          <w:p w14:paraId="722D3F8B"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vAlign w:val="center"/>
          </w:tcPr>
          <w:p w14:paraId="4CEBB347"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09498755"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64D987DE"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0618FBA8" w14:textId="77777777" w:rsidTr="00CE4C39">
        <w:trPr>
          <w:trHeight w:val="345"/>
        </w:trPr>
        <w:tc>
          <w:tcPr>
            <w:tcW w:w="881" w:type="pct"/>
            <w:vMerge/>
            <w:vAlign w:val="center"/>
          </w:tcPr>
          <w:p w14:paraId="547CAA10" w14:textId="77777777" w:rsidR="00236096" w:rsidRPr="002B05D7" w:rsidRDefault="00236096" w:rsidP="009A62B9">
            <w:pPr>
              <w:tabs>
                <w:tab w:val="left" w:pos="1305"/>
              </w:tabs>
              <w:jc w:val="both"/>
              <w:rPr>
                <w:b/>
                <w:i/>
              </w:rPr>
            </w:pPr>
          </w:p>
        </w:tc>
        <w:tc>
          <w:tcPr>
            <w:tcW w:w="1230" w:type="pct"/>
            <w:vAlign w:val="center"/>
          </w:tcPr>
          <w:p w14:paraId="4D950E3D" w14:textId="77777777" w:rsidR="00236096" w:rsidRPr="002B05D7" w:rsidRDefault="00236096" w:rsidP="009A62B9">
            <w:pPr>
              <w:contextualSpacing/>
              <w:jc w:val="both"/>
              <w:rPr>
                <w:b/>
                <w:bCs/>
                <w:iCs/>
              </w:rPr>
            </w:pPr>
            <w:r w:rsidRPr="002B05D7">
              <w:rPr>
                <w:b/>
                <w:bCs/>
                <w:iCs/>
              </w:rPr>
              <w:t xml:space="preserve">Remise en état non satisfaisante </w:t>
            </w:r>
          </w:p>
        </w:tc>
        <w:tc>
          <w:tcPr>
            <w:tcW w:w="701" w:type="pct"/>
            <w:vAlign w:val="center"/>
          </w:tcPr>
          <w:p w14:paraId="6A501F9C"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1ED9A1A1" w14:textId="77777777" w:rsidR="00236096" w:rsidRPr="002B05D7" w:rsidRDefault="00236096" w:rsidP="009A62B9">
            <w:pPr>
              <w:keepNext/>
              <w:keepLines/>
              <w:tabs>
                <w:tab w:val="left" w:pos="1305"/>
              </w:tabs>
              <w:jc w:val="both"/>
              <w:outlineLvl w:val="4"/>
              <w:rPr>
                <w:b/>
              </w:rPr>
            </w:pPr>
            <w:r w:rsidRPr="002B05D7">
              <w:rPr>
                <w:b/>
              </w:rPr>
              <w:t>2</w:t>
            </w:r>
          </w:p>
        </w:tc>
        <w:tc>
          <w:tcPr>
            <w:tcW w:w="645" w:type="pct"/>
            <w:gridSpan w:val="3"/>
            <w:shd w:val="clear" w:color="auto" w:fill="92D050"/>
            <w:vAlign w:val="center"/>
          </w:tcPr>
          <w:p w14:paraId="1E1A5DEE" w14:textId="77777777" w:rsidR="00236096" w:rsidRPr="002B05D7" w:rsidRDefault="00236096" w:rsidP="009A62B9">
            <w:pPr>
              <w:keepNext/>
              <w:keepLines/>
              <w:tabs>
                <w:tab w:val="left" w:pos="1305"/>
              </w:tabs>
              <w:jc w:val="both"/>
              <w:outlineLvl w:val="4"/>
              <w:rPr>
                <w:b/>
              </w:rPr>
            </w:pPr>
            <w:r w:rsidRPr="002B05D7">
              <w:rPr>
                <w:b/>
              </w:rPr>
              <w:t>21</w:t>
            </w:r>
          </w:p>
        </w:tc>
        <w:tc>
          <w:tcPr>
            <w:tcW w:w="999" w:type="pct"/>
            <w:vAlign w:val="center"/>
          </w:tcPr>
          <w:p w14:paraId="74922F07" w14:textId="77777777" w:rsidR="00236096" w:rsidRPr="002B05D7" w:rsidRDefault="00236096" w:rsidP="009A62B9">
            <w:pPr>
              <w:keepNext/>
              <w:keepLines/>
              <w:tabs>
                <w:tab w:val="left" w:pos="1305"/>
              </w:tabs>
              <w:jc w:val="both"/>
              <w:outlineLvl w:val="4"/>
            </w:pPr>
            <w:r w:rsidRPr="002B05D7">
              <w:t>Valorisation difficile du site</w:t>
            </w:r>
          </w:p>
          <w:p w14:paraId="272308E5" w14:textId="77777777" w:rsidR="00236096" w:rsidRPr="002B05D7" w:rsidRDefault="00236096" w:rsidP="009A62B9">
            <w:pPr>
              <w:keepNext/>
              <w:keepLines/>
              <w:tabs>
                <w:tab w:val="left" w:pos="1305"/>
              </w:tabs>
              <w:jc w:val="both"/>
              <w:outlineLvl w:val="4"/>
              <w:rPr>
                <w:b/>
              </w:rPr>
            </w:pPr>
            <w:r w:rsidRPr="002B05D7">
              <w:t>Impossibilité du développement de la flore</w:t>
            </w:r>
          </w:p>
        </w:tc>
      </w:tr>
      <w:tr w:rsidR="00236096" w:rsidRPr="002B05D7" w14:paraId="161F1B7F" w14:textId="77777777" w:rsidTr="00CE4C39">
        <w:tc>
          <w:tcPr>
            <w:tcW w:w="881" w:type="pct"/>
            <w:vAlign w:val="center"/>
          </w:tcPr>
          <w:p w14:paraId="077B13EE"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8"/>
            <w:vAlign w:val="center"/>
          </w:tcPr>
          <w:p w14:paraId="17B85845" w14:textId="77777777" w:rsidR="00236096" w:rsidRPr="002B05D7" w:rsidRDefault="00236096" w:rsidP="009A62B9">
            <w:pPr>
              <w:tabs>
                <w:tab w:val="left" w:pos="1305"/>
              </w:tabs>
              <w:contextualSpacing/>
              <w:jc w:val="both"/>
            </w:pPr>
            <w:r w:rsidRPr="002B05D7">
              <w:t>En cas de remise en état non satisfaisante, contraindre l’entreprise au respect des clauses contractuelles</w:t>
            </w:r>
          </w:p>
        </w:tc>
      </w:tr>
    </w:tbl>
    <w:p w14:paraId="426E951A" w14:textId="77777777" w:rsidR="00236096" w:rsidRPr="002B05D7" w:rsidRDefault="00236096" w:rsidP="009A62B9">
      <w:pPr>
        <w:autoSpaceDE w:val="0"/>
        <w:autoSpaceDN w:val="0"/>
        <w:adjustRightInd w:val="0"/>
        <w:jc w:val="both"/>
        <w:rPr>
          <w:bCs/>
          <w:iCs/>
        </w:rPr>
      </w:pPr>
    </w:p>
    <w:p w14:paraId="275AE89A" w14:textId="5732AB32" w:rsidR="00236096" w:rsidRPr="002B05D7" w:rsidRDefault="00236096" w:rsidP="009A62B9">
      <w:pPr>
        <w:pStyle w:val="impact5"/>
        <w:numPr>
          <w:ilvl w:val="0"/>
          <w:numId w:val="297"/>
        </w:numPr>
        <w:jc w:val="both"/>
        <w:rPr>
          <w:b/>
          <w:bCs/>
          <w:i/>
          <w:iCs/>
          <w:lang w:val="fr-FR"/>
        </w:rPr>
      </w:pPr>
      <w:r w:rsidRPr="002B05D7">
        <w:rPr>
          <w:b/>
          <w:bCs/>
          <w:i/>
          <w:iCs/>
          <w:lang w:val="fr-FR"/>
        </w:rPr>
        <w:t>RISQUE-</w:t>
      </w:r>
      <w:r w:rsidR="00D357BA">
        <w:rPr>
          <w:b/>
          <w:bCs/>
          <w:i/>
          <w:iCs/>
          <w:lang w:val="fr-FR"/>
        </w:rPr>
        <w:t>17</w:t>
      </w:r>
      <w:r w:rsidRPr="002B05D7">
        <w:rPr>
          <w:b/>
          <w:bCs/>
          <w:i/>
          <w:iCs/>
          <w:lang w:val="fr-FR"/>
        </w:rPr>
        <w:t>. Risque de maladies liées à l’hygiène et la salubrité</w:t>
      </w:r>
    </w:p>
    <w:p w14:paraId="659A33D6" w14:textId="77777777" w:rsidR="00236096" w:rsidRPr="002B05D7" w:rsidRDefault="00236096" w:rsidP="009A62B9">
      <w:pPr>
        <w:autoSpaceDE w:val="0"/>
        <w:autoSpaceDN w:val="0"/>
        <w:adjustRightInd w:val="0"/>
        <w:jc w:val="both"/>
        <w:rPr>
          <w:bCs/>
          <w:iCs/>
        </w:rPr>
      </w:pPr>
      <w:r w:rsidRPr="002B05D7">
        <w:rPr>
          <w:bCs/>
          <w:iCs/>
        </w:rPr>
        <w:t>Un défaut d’hygiène sur la base vie, l’absence de toilettes ou des toilettes en nombre insuffisant et/ou sans vestiaires et eau courante, tout comme la promiscuité, les échanges d’EPI… peuvent être sources de dermatoses et de maladies du péril fécal.</w:t>
      </w:r>
    </w:p>
    <w:p w14:paraId="67C3750D" w14:textId="77777777" w:rsidR="00236096" w:rsidRPr="002B05D7" w:rsidRDefault="00236096" w:rsidP="009A62B9">
      <w:pPr>
        <w:autoSpaceDE w:val="0"/>
        <w:autoSpaceDN w:val="0"/>
        <w:adjustRightInd w:val="0"/>
        <w:jc w:val="both"/>
        <w:rPr>
          <w:bCs/>
          <w:iCs/>
        </w:rPr>
      </w:pPr>
      <w:r w:rsidRPr="002B05D7">
        <w:rPr>
          <w:bCs/>
          <w:iCs/>
        </w:rPr>
        <w:t xml:space="preserve">En l’absence de toilettes, les travailleurs peuvent être contraints à aller faire leurs besoins dans la nature, ce qui favorise la propagation des maladies du péril fécal. La promiscuité et les échanges d’EPI favorisent la propagation des dermatoses comme les mycoses. Le tableau suivant donne le résumé de l’évaluation du risque </w:t>
      </w:r>
      <w:r w:rsidRPr="002B05D7">
        <w:rPr>
          <w:iCs/>
        </w:rPr>
        <w:t>de maladies liées à l’hygiène et la salubrité.</w:t>
      </w:r>
    </w:p>
    <w:p w14:paraId="506E6B88" w14:textId="77777777" w:rsidR="00236096" w:rsidRPr="002B05D7" w:rsidRDefault="00236096" w:rsidP="009A62B9">
      <w:pPr>
        <w:pStyle w:val="Lgende"/>
        <w:keepNext/>
        <w:jc w:val="both"/>
        <w:rPr>
          <w:color w:val="auto"/>
        </w:rPr>
      </w:pPr>
    </w:p>
    <w:p w14:paraId="37202B41" w14:textId="633F818A" w:rsidR="00236096" w:rsidRPr="002B05D7" w:rsidRDefault="00236096" w:rsidP="009A62B9">
      <w:pPr>
        <w:jc w:val="both"/>
        <w:rPr>
          <w:iCs/>
          <w:smallCaps/>
        </w:rPr>
      </w:pPr>
      <w:bookmarkStart w:id="200" w:name="_Toc15837563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79</w:t>
      </w:r>
      <w:r w:rsidR="00CF5E36">
        <w:rPr>
          <w:noProof/>
        </w:rPr>
        <w:fldChar w:fldCharType="end"/>
      </w:r>
      <w:r w:rsidRPr="002B05D7">
        <w:t xml:space="preserve">: </w:t>
      </w:r>
      <w:r w:rsidRPr="002B05D7">
        <w:rPr>
          <w:iCs/>
        </w:rPr>
        <w:t>résumé de l’évaluation du risque de maladies liées à l’hygiène et la salubrité</w:t>
      </w:r>
      <w:bookmarkEnd w:id="2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2230"/>
        <w:gridCol w:w="1270"/>
        <w:gridCol w:w="16"/>
        <w:gridCol w:w="969"/>
        <w:gridCol w:w="16"/>
        <w:gridCol w:w="1094"/>
        <w:gridCol w:w="58"/>
        <w:gridCol w:w="1810"/>
      </w:tblGrid>
      <w:tr w:rsidR="00236096" w:rsidRPr="002B05D7" w14:paraId="69DA9084" w14:textId="77777777" w:rsidTr="00CE4C39">
        <w:trPr>
          <w:tblHeader/>
        </w:trPr>
        <w:tc>
          <w:tcPr>
            <w:tcW w:w="5000" w:type="pct"/>
            <w:gridSpan w:val="9"/>
            <w:shd w:val="clear" w:color="auto" w:fill="FFE599"/>
            <w:vAlign w:val="center"/>
          </w:tcPr>
          <w:p w14:paraId="68283733" w14:textId="4DDE7069" w:rsidR="00236096" w:rsidRPr="002B05D7" w:rsidRDefault="00236096" w:rsidP="009A62B9">
            <w:pPr>
              <w:contextualSpacing/>
              <w:jc w:val="both"/>
              <w:rPr>
                <w:b/>
                <w:bCs/>
                <w:iCs/>
              </w:rPr>
            </w:pPr>
            <w:r w:rsidRPr="002B05D7">
              <w:rPr>
                <w:b/>
                <w:bCs/>
                <w:iCs/>
              </w:rPr>
              <w:t>Risque-</w:t>
            </w:r>
            <w:r w:rsidR="00D357BA">
              <w:rPr>
                <w:b/>
                <w:bCs/>
                <w:iCs/>
              </w:rPr>
              <w:t>17</w:t>
            </w:r>
            <w:r w:rsidRPr="002B05D7">
              <w:rPr>
                <w:b/>
                <w:bCs/>
                <w:iCs/>
              </w:rPr>
              <w:t>. Risque de maladies liées à l’hygiène et la salubrité</w:t>
            </w:r>
          </w:p>
        </w:tc>
      </w:tr>
      <w:tr w:rsidR="00236096" w:rsidRPr="002B05D7" w14:paraId="3C180DE5" w14:textId="77777777" w:rsidTr="00CE4C39">
        <w:trPr>
          <w:tblHeader/>
        </w:trPr>
        <w:tc>
          <w:tcPr>
            <w:tcW w:w="5000" w:type="pct"/>
            <w:gridSpan w:val="9"/>
            <w:shd w:val="clear" w:color="auto" w:fill="FFFFFF"/>
          </w:tcPr>
          <w:p w14:paraId="00E714DD" w14:textId="77777777" w:rsidR="00236096" w:rsidRPr="002B05D7" w:rsidRDefault="00236096" w:rsidP="009A62B9">
            <w:pPr>
              <w:tabs>
                <w:tab w:val="left" w:pos="1305"/>
              </w:tabs>
              <w:jc w:val="both"/>
              <w:rPr>
                <w:b/>
              </w:rPr>
            </w:pPr>
            <w:r w:rsidRPr="002B05D7">
              <w:rPr>
                <w:b/>
              </w:rPr>
              <w:t xml:space="preserve">Activités concernées : </w:t>
            </w:r>
            <w:r w:rsidRPr="002B05D7">
              <w:t>fonctionnement des bases-vie</w:t>
            </w:r>
          </w:p>
        </w:tc>
      </w:tr>
      <w:tr w:rsidR="00236096" w:rsidRPr="002B05D7" w14:paraId="43584148" w14:textId="77777777" w:rsidTr="00CE4C39">
        <w:trPr>
          <w:tblHeader/>
        </w:trPr>
        <w:tc>
          <w:tcPr>
            <w:tcW w:w="881" w:type="pct"/>
            <w:shd w:val="clear" w:color="auto" w:fill="FFFFFF"/>
          </w:tcPr>
          <w:p w14:paraId="01D9D919" w14:textId="77777777" w:rsidR="00236096" w:rsidRPr="002B05D7" w:rsidRDefault="00236096" w:rsidP="009A62B9">
            <w:pPr>
              <w:tabs>
                <w:tab w:val="left" w:pos="1305"/>
              </w:tabs>
              <w:jc w:val="both"/>
              <w:rPr>
                <w:b/>
              </w:rPr>
            </w:pPr>
          </w:p>
        </w:tc>
        <w:tc>
          <w:tcPr>
            <w:tcW w:w="1230" w:type="pct"/>
            <w:shd w:val="clear" w:color="auto" w:fill="FFFFFF"/>
            <w:vAlign w:val="center"/>
          </w:tcPr>
          <w:p w14:paraId="1D6A36ED"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10" w:type="pct"/>
            <w:gridSpan w:val="2"/>
            <w:shd w:val="clear" w:color="auto" w:fill="FFFFFF"/>
            <w:vAlign w:val="center"/>
          </w:tcPr>
          <w:p w14:paraId="0EC9E756"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vAlign w:val="center"/>
          </w:tcPr>
          <w:p w14:paraId="72BC926D"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vAlign w:val="center"/>
          </w:tcPr>
          <w:p w14:paraId="474A44AD" w14:textId="77777777" w:rsidR="00236096" w:rsidRPr="002B05D7" w:rsidRDefault="00236096" w:rsidP="009A62B9">
            <w:pPr>
              <w:keepNext/>
              <w:keepLines/>
              <w:tabs>
                <w:tab w:val="left" w:pos="1305"/>
              </w:tabs>
              <w:jc w:val="both"/>
              <w:outlineLvl w:val="6"/>
              <w:rPr>
                <w:b/>
              </w:rPr>
            </w:pPr>
            <w:r w:rsidRPr="002B05D7">
              <w:rPr>
                <w:b/>
              </w:rPr>
              <w:t>Criticité</w:t>
            </w:r>
          </w:p>
        </w:tc>
        <w:tc>
          <w:tcPr>
            <w:tcW w:w="1031" w:type="pct"/>
            <w:gridSpan w:val="2"/>
            <w:shd w:val="clear" w:color="auto" w:fill="FFFFFF"/>
            <w:vAlign w:val="center"/>
          </w:tcPr>
          <w:p w14:paraId="07397C0A"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5510AEA0" w14:textId="77777777" w:rsidTr="00CE4C39">
        <w:tc>
          <w:tcPr>
            <w:tcW w:w="881" w:type="pct"/>
            <w:vAlign w:val="center"/>
          </w:tcPr>
          <w:p w14:paraId="2BCD4318" w14:textId="77777777" w:rsidR="00236096" w:rsidRPr="002B05D7" w:rsidRDefault="00236096" w:rsidP="009A62B9">
            <w:pPr>
              <w:tabs>
                <w:tab w:val="left" w:pos="1305"/>
              </w:tabs>
              <w:jc w:val="both"/>
              <w:rPr>
                <w:b/>
                <w:i/>
              </w:rPr>
            </w:pPr>
            <w:r w:rsidRPr="002B05D7">
              <w:rPr>
                <w:b/>
                <w:i/>
              </w:rPr>
              <w:t xml:space="preserve">Avant prévention </w:t>
            </w:r>
          </w:p>
        </w:tc>
        <w:tc>
          <w:tcPr>
            <w:tcW w:w="1230" w:type="pct"/>
            <w:vAlign w:val="center"/>
          </w:tcPr>
          <w:p w14:paraId="7C93C4AF" w14:textId="77777777" w:rsidR="00236096" w:rsidRPr="002B05D7" w:rsidRDefault="00236096" w:rsidP="009A62B9">
            <w:pPr>
              <w:tabs>
                <w:tab w:val="left" w:pos="1305"/>
              </w:tabs>
              <w:contextualSpacing/>
              <w:jc w:val="both"/>
            </w:pPr>
            <w:r w:rsidRPr="002B05D7">
              <w:t>Absence de toilettes,</w:t>
            </w:r>
          </w:p>
          <w:p w14:paraId="4BED6D07" w14:textId="77777777" w:rsidR="00236096" w:rsidRPr="002B05D7" w:rsidRDefault="00236096" w:rsidP="009A62B9">
            <w:pPr>
              <w:tabs>
                <w:tab w:val="left" w:pos="1305"/>
              </w:tabs>
              <w:contextualSpacing/>
              <w:jc w:val="both"/>
            </w:pPr>
            <w:r w:rsidRPr="002B05D7">
              <w:t>Toilettes en nombre insuffisant et/ou sans vestiaires et source d’eau ;</w:t>
            </w:r>
          </w:p>
          <w:p w14:paraId="6E7C7E55" w14:textId="77777777" w:rsidR="00236096" w:rsidRPr="002B05D7" w:rsidRDefault="00236096" w:rsidP="009A62B9">
            <w:pPr>
              <w:tabs>
                <w:tab w:val="left" w:pos="1305"/>
              </w:tabs>
              <w:contextualSpacing/>
              <w:jc w:val="both"/>
              <w:rPr>
                <w:b/>
              </w:rPr>
            </w:pPr>
            <w:r w:rsidRPr="002B05D7">
              <w:t>Echange d’EPI ; promiscuité</w:t>
            </w:r>
          </w:p>
        </w:tc>
        <w:tc>
          <w:tcPr>
            <w:tcW w:w="710" w:type="pct"/>
            <w:gridSpan w:val="2"/>
            <w:vAlign w:val="center"/>
          </w:tcPr>
          <w:p w14:paraId="39076616" w14:textId="77777777" w:rsidR="00236096" w:rsidRPr="002B05D7" w:rsidRDefault="00236096" w:rsidP="009A62B9">
            <w:pPr>
              <w:tabs>
                <w:tab w:val="left" w:pos="1305"/>
              </w:tabs>
              <w:contextualSpacing/>
              <w:jc w:val="both"/>
              <w:rPr>
                <w:b/>
              </w:rPr>
            </w:pPr>
            <w:r w:rsidRPr="002B05D7">
              <w:rPr>
                <w:b/>
              </w:rPr>
              <w:t>3</w:t>
            </w:r>
          </w:p>
        </w:tc>
        <w:tc>
          <w:tcPr>
            <w:tcW w:w="544" w:type="pct"/>
            <w:gridSpan w:val="2"/>
            <w:vAlign w:val="center"/>
          </w:tcPr>
          <w:p w14:paraId="6BE42059" w14:textId="77777777" w:rsidR="00236096" w:rsidRPr="002B05D7" w:rsidRDefault="00236096" w:rsidP="009A62B9">
            <w:pPr>
              <w:tabs>
                <w:tab w:val="left" w:pos="1305"/>
              </w:tabs>
              <w:contextualSpacing/>
              <w:jc w:val="both"/>
              <w:rPr>
                <w:b/>
              </w:rPr>
            </w:pPr>
            <w:r w:rsidRPr="002B05D7">
              <w:rPr>
                <w:b/>
              </w:rPr>
              <w:t>3</w:t>
            </w:r>
          </w:p>
        </w:tc>
        <w:tc>
          <w:tcPr>
            <w:tcW w:w="604" w:type="pct"/>
            <w:shd w:val="clear" w:color="auto" w:fill="FF0000"/>
            <w:vAlign w:val="center"/>
          </w:tcPr>
          <w:p w14:paraId="29B9E5AD" w14:textId="77777777" w:rsidR="00236096" w:rsidRPr="002B05D7" w:rsidRDefault="00236096" w:rsidP="009A62B9">
            <w:pPr>
              <w:tabs>
                <w:tab w:val="left" w:pos="1305"/>
              </w:tabs>
              <w:contextualSpacing/>
              <w:jc w:val="both"/>
              <w:rPr>
                <w:b/>
              </w:rPr>
            </w:pPr>
            <w:r w:rsidRPr="002B05D7">
              <w:rPr>
                <w:b/>
              </w:rPr>
              <w:t>33</w:t>
            </w:r>
          </w:p>
        </w:tc>
        <w:tc>
          <w:tcPr>
            <w:tcW w:w="1031" w:type="pct"/>
            <w:gridSpan w:val="2"/>
            <w:vAlign w:val="center"/>
          </w:tcPr>
          <w:p w14:paraId="5BACF4B0" w14:textId="77777777" w:rsidR="00236096" w:rsidRPr="002B05D7" w:rsidRDefault="00236096" w:rsidP="009A62B9">
            <w:pPr>
              <w:tabs>
                <w:tab w:val="left" w:pos="1305"/>
              </w:tabs>
              <w:jc w:val="both"/>
            </w:pPr>
            <w:r w:rsidRPr="002B05D7">
              <w:t>Maladies du péril fécal ; dermatoses ;</w:t>
            </w:r>
          </w:p>
          <w:p w14:paraId="1533F1C9" w14:textId="77777777" w:rsidR="00236096" w:rsidRPr="002B05D7" w:rsidRDefault="00236096" w:rsidP="009A62B9">
            <w:pPr>
              <w:tabs>
                <w:tab w:val="left" w:pos="1305"/>
              </w:tabs>
              <w:jc w:val="both"/>
            </w:pPr>
            <w:r w:rsidRPr="002B05D7">
              <w:t>Absentéisme au travail ;</w:t>
            </w:r>
          </w:p>
          <w:p w14:paraId="04CF6A70" w14:textId="77777777" w:rsidR="00236096" w:rsidRPr="002B05D7" w:rsidRDefault="00236096" w:rsidP="009A62B9">
            <w:pPr>
              <w:tabs>
                <w:tab w:val="left" w:pos="1305"/>
              </w:tabs>
              <w:jc w:val="both"/>
            </w:pPr>
            <w:r w:rsidRPr="002B05D7">
              <w:t>Coût de prise en charge des malades ;</w:t>
            </w:r>
          </w:p>
          <w:p w14:paraId="243309EE" w14:textId="77777777" w:rsidR="00236096" w:rsidRPr="002B05D7" w:rsidRDefault="00236096" w:rsidP="009A62B9">
            <w:pPr>
              <w:tabs>
                <w:tab w:val="left" w:pos="1305"/>
              </w:tabs>
              <w:jc w:val="both"/>
              <w:rPr>
                <w:b/>
              </w:rPr>
            </w:pPr>
            <w:r w:rsidRPr="002B05D7">
              <w:t>décès</w:t>
            </w:r>
          </w:p>
        </w:tc>
      </w:tr>
      <w:tr w:rsidR="00236096" w:rsidRPr="002B05D7" w14:paraId="5AE2B883" w14:textId="77777777" w:rsidTr="00CE4C39">
        <w:tc>
          <w:tcPr>
            <w:tcW w:w="881" w:type="pct"/>
            <w:vAlign w:val="center"/>
          </w:tcPr>
          <w:p w14:paraId="7C080EAE"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8"/>
            <w:vAlign w:val="center"/>
          </w:tcPr>
          <w:p w14:paraId="5C283241" w14:textId="77777777" w:rsidR="00236096" w:rsidRPr="002B05D7" w:rsidRDefault="00236096" w:rsidP="009A62B9">
            <w:pPr>
              <w:numPr>
                <w:ilvl w:val="0"/>
                <w:numId w:val="224"/>
              </w:numPr>
              <w:tabs>
                <w:tab w:val="left" w:pos="1305"/>
              </w:tabs>
              <w:autoSpaceDE w:val="0"/>
              <w:autoSpaceDN w:val="0"/>
              <w:adjustRightInd w:val="0"/>
              <w:jc w:val="both"/>
            </w:pPr>
            <w:r w:rsidRPr="002B05D7">
              <w:t>Procéder à des visites pré-embauches pour établir le statut médical des travailleurs ;</w:t>
            </w:r>
          </w:p>
          <w:p w14:paraId="0D1CC9FF" w14:textId="77777777" w:rsidR="00236096" w:rsidRPr="002B05D7" w:rsidRDefault="00236096" w:rsidP="009A62B9">
            <w:pPr>
              <w:numPr>
                <w:ilvl w:val="0"/>
                <w:numId w:val="224"/>
              </w:numPr>
              <w:tabs>
                <w:tab w:val="left" w:pos="1305"/>
              </w:tabs>
              <w:autoSpaceDE w:val="0"/>
              <w:autoSpaceDN w:val="0"/>
              <w:adjustRightInd w:val="0"/>
              <w:jc w:val="both"/>
            </w:pPr>
            <w:r w:rsidRPr="002B05D7">
              <w:t>sensibiliser les travailleurs sur les risques de dermatoses et de maladies du péril fécal ;</w:t>
            </w:r>
          </w:p>
          <w:p w14:paraId="247E0212" w14:textId="77777777" w:rsidR="00236096" w:rsidRPr="002B05D7" w:rsidRDefault="00236096" w:rsidP="009A62B9">
            <w:pPr>
              <w:numPr>
                <w:ilvl w:val="0"/>
                <w:numId w:val="224"/>
              </w:numPr>
              <w:autoSpaceDE w:val="0"/>
              <w:autoSpaceDN w:val="0"/>
              <w:adjustRightInd w:val="0"/>
              <w:jc w:val="both"/>
            </w:pPr>
            <w:r w:rsidRPr="002B05D7">
              <w:t>assurer un approvisionnement fiable des travailleurs en eau potable (citernes/réservoirs/forages) ;</w:t>
            </w:r>
          </w:p>
          <w:p w14:paraId="11223C7E" w14:textId="77777777" w:rsidR="00236096" w:rsidRPr="002B05D7" w:rsidRDefault="00236096" w:rsidP="009A62B9">
            <w:pPr>
              <w:numPr>
                <w:ilvl w:val="0"/>
                <w:numId w:val="224"/>
              </w:numPr>
              <w:tabs>
                <w:tab w:val="left" w:pos="1305"/>
              </w:tabs>
              <w:autoSpaceDE w:val="0"/>
              <w:autoSpaceDN w:val="0"/>
              <w:adjustRightInd w:val="0"/>
              <w:jc w:val="both"/>
            </w:pPr>
            <w:r w:rsidRPr="002B05D7">
              <w:t>aménager des toilettes séparées pour homme et femme, en nombre suffisant, avec vestiaire et eau courante et équipées de fosses septiques ;</w:t>
            </w:r>
          </w:p>
          <w:p w14:paraId="697759FB" w14:textId="77777777" w:rsidR="00236096" w:rsidRPr="002B05D7" w:rsidRDefault="00236096" w:rsidP="009A62B9">
            <w:pPr>
              <w:numPr>
                <w:ilvl w:val="0"/>
                <w:numId w:val="224"/>
              </w:numPr>
              <w:tabs>
                <w:tab w:val="left" w:pos="1305"/>
              </w:tabs>
              <w:autoSpaceDE w:val="0"/>
              <w:autoSpaceDN w:val="0"/>
              <w:adjustRightInd w:val="0"/>
              <w:jc w:val="both"/>
            </w:pPr>
            <w:r w:rsidRPr="002B05D7">
              <w:t>faire des provisions de produits de soins (savons, détergents) et les mettre à la disposition des travailleurs ;</w:t>
            </w:r>
          </w:p>
          <w:p w14:paraId="22C3D278" w14:textId="77777777" w:rsidR="00236096" w:rsidRPr="002B05D7" w:rsidRDefault="00236096" w:rsidP="009A62B9">
            <w:pPr>
              <w:numPr>
                <w:ilvl w:val="0"/>
                <w:numId w:val="224"/>
              </w:numPr>
              <w:tabs>
                <w:tab w:val="left" w:pos="1305"/>
              </w:tabs>
              <w:autoSpaceDE w:val="0"/>
              <w:autoSpaceDN w:val="0"/>
              <w:adjustRightInd w:val="0"/>
              <w:jc w:val="both"/>
              <w:rPr>
                <w:b/>
              </w:rPr>
            </w:pPr>
            <w:r w:rsidRPr="002B05D7">
              <w:t>assurer la propreté des toilettes ;</w:t>
            </w:r>
          </w:p>
          <w:p w14:paraId="4D6E08BB" w14:textId="77777777" w:rsidR="00236096" w:rsidRPr="002B05D7" w:rsidRDefault="00236096" w:rsidP="009A62B9">
            <w:pPr>
              <w:numPr>
                <w:ilvl w:val="0"/>
                <w:numId w:val="224"/>
              </w:numPr>
              <w:tabs>
                <w:tab w:val="left" w:pos="1305"/>
              </w:tabs>
              <w:autoSpaceDE w:val="0"/>
              <w:autoSpaceDN w:val="0"/>
              <w:adjustRightInd w:val="0"/>
              <w:jc w:val="both"/>
              <w:rPr>
                <w:b/>
              </w:rPr>
            </w:pPr>
            <w:r w:rsidRPr="002B05D7">
              <w:t>signer un contrat avec un prestataire privé agréé ou la municipalité pour la vidange des fosses septiques ;</w:t>
            </w:r>
          </w:p>
          <w:p w14:paraId="1151BE2F" w14:textId="77777777" w:rsidR="00236096" w:rsidRPr="002B05D7" w:rsidRDefault="00236096" w:rsidP="009A62B9">
            <w:pPr>
              <w:numPr>
                <w:ilvl w:val="0"/>
                <w:numId w:val="225"/>
              </w:numPr>
              <w:tabs>
                <w:tab w:val="left" w:pos="1305"/>
              </w:tabs>
              <w:autoSpaceDE w:val="0"/>
              <w:autoSpaceDN w:val="0"/>
              <w:adjustRightInd w:val="0"/>
              <w:jc w:val="both"/>
              <w:rPr>
                <w:b/>
              </w:rPr>
            </w:pPr>
            <w:r w:rsidRPr="002B05D7">
              <w:t>doter les travailleurs d’EPI en nombre suffisant ;</w:t>
            </w:r>
          </w:p>
          <w:p w14:paraId="07F9D929" w14:textId="77777777" w:rsidR="00236096" w:rsidRPr="002B05D7" w:rsidRDefault="00236096" w:rsidP="009A62B9">
            <w:pPr>
              <w:numPr>
                <w:ilvl w:val="0"/>
                <w:numId w:val="225"/>
              </w:numPr>
              <w:tabs>
                <w:tab w:val="left" w:pos="1305"/>
              </w:tabs>
              <w:autoSpaceDE w:val="0"/>
              <w:autoSpaceDN w:val="0"/>
              <w:adjustRightInd w:val="0"/>
              <w:jc w:val="both"/>
              <w:rPr>
                <w:b/>
              </w:rPr>
            </w:pPr>
            <w:r w:rsidRPr="002B05D7">
              <w:t>interdire les échanges d’EPI entre travailleurs ;</w:t>
            </w:r>
          </w:p>
          <w:p w14:paraId="170CA355" w14:textId="77777777" w:rsidR="00236096" w:rsidRPr="002B05D7" w:rsidRDefault="00236096" w:rsidP="009A62B9">
            <w:pPr>
              <w:numPr>
                <w:ilvl w:val="0"/>
                <w:numId w:val="225"/>
              </w:numPr>
              <w:tabs>
                <w:tab w:val="left" w:pos="1305"/>
              </w:tabs>
              <w:autoSpaceDE w:val="0"/>
              <w:autoSpaceDN w:val="0"/>
              <w:adjustRightInd w:val="0"/>
              <w:jc w:val="both"/>
              <w:rPr>
                <w:b/>
              </w:rPr>
            </w:pPr>
            <w:r w:rsidRPr="002B05D7">
              <w:t>élaborer des procédures d’intervention en cas de maladies du péril fécal</w:t>
            </w:r>
          </w:p>
        </w:tc>
      </w:tr>
      <w:tr w:rsidR="00236096" w:rsidRPr="002B05D7" w14:paraId="25B2AC43" w14:textId="77777777" w:rsidTr="00CE4C39">
        <w:trPr>
          <w:trHeight w:val="210"/>
        </w:trPr>
        <w:tc>
          <w:tcPr>
            <w:tcW w:w="881" w:type="pct"/>
            <w:vMerge w:val="restart"/>
            <w:vAlign w:val="center"/>
          </w:tcPr>
          <w:p w14:paraId="46CD621D" w14:textId="77777777" w:rsidR="00236096" w:rsidRPr="002B05D7" w:rsidRDefault="00236096" w:rsidP="009A62B9">
            <w:pPr>
              <w:tabs>
                <w:tab w:val="left" w:pos="1305"/>
              </w:tabs>
              <w:jc w:val="both"/>
              <w:rPr>
                <w:b/>
                <w:i/>
              </w:rPr>
            </w:pPr>
            <w:r w:rsidRPr="002B05D7">
              <w:rPr>
                <w:b/>
                <w:i/>
              </w:rPr>
              <w:t>Après prévention</w:t>
            </w:r>
          </w:p>
        </w:tc>
        <w:tc>
          <w:tcPr>
            <w:tcW w:w="1230" w:type="pct"/>
            <w:vAlign w:val="center"/>
          </w:tcPr>
          <w:p w14:paraId="5039DB49"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1" w:type="pct"/>
            <w:vAlign w:val="center"/>
          </w:tcPr>
          <w:p w14:paraId="569E56CF"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vAlign w:val="center"/>
          </w:tcPr>
          <w:p w14:paraId="1375347E"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126B91D4"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43C63381"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53F484DC" w14:textId="77777777" w:rsidTr="00CE4C39">
        <w:trPr>
          <w:trHeight w:val="345"/>
        </w:trPr>
        <w:tc>
          <w:tcPr>
            <w:tcW w:w="881" w:type="pct"/>
            <w:vMerge/>
            <w:vAlign w:val="center"/>
          </w:tcPr>
          <w:p w14:paraId="52875C5B" w14:textId="77777777" w:rsidR="00236096" w:rsidRPr="002B05D7" w:rsidRDefault="00236096" w:rsidP="009A62B9">
            <w:pPr>
              <w:tabs>
                <w:tab w:val="left" w:pos="1305"/>
              </w:tabs>
              <w:jc w:val="both"/>
              <w:rPr>
                <w:b/>
                <w:i/>
              </w:rPr>
            </w:pPr>
          </w:p>
        </w:tc>
        <w:tc>
          <w:tcPr>
            <w:tcW w:w="1230" w:type="pct"/>
            <w:vAlign w:val="center"/>
          </w:tcPr>
          <w:p w14:paraId="2DEEFCFB" w14:textId="77777777" w:rsidR="00236096" w:rsidRPr="002B05D7" w:rsidRDefault="00236096" w:rsidP="009A62B9">
            <w:pPr>
              <w:tabs>
                <w:tab w:val="left" w:pos="1305"/>
              </w:tabs>
              <w:jc w:val="both"/>
              <w:rPr>
                <w:b/>
              </w:rPr>
            </w:pPr>
            <w:r w:rsidRPr="002B05D7">
              <w:t>Promiscuité</w:t>
            </w:r>
          </w:p>
        </w:tc>
        <w:tc>
          <w:tcPr>
            <w:tcW w:w="701" w:type="pct"/>
            <w:vAlign w:val="center"/>
          </w:tcPr>
          <w:p w14:paraId="446BEE91"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7BAC1227" w14:textId="77777777" w:rsidR="00236096" w:rsidRPr="002B05D7" w:rsidRDefault="00236096" w:rsidP="009A62B9">
            <w:pPr>
              <w:keepNext/>
              <w:keepLines/>
              <w:tabs>
                <w:tab w:val="left" w:pos="1305"/>
              </w:tabs>
              <w:jc w:val="both"/>
              <w:outlineLvl w:val="4"/>
              <w:rPr>
                <w:b/>
              </w:rPr>
            </w:pPr>
            <w:r w:rsidRPr="002B05D7">
              <w:rPr>
                <w:b/>
              </w:rPr>
              <w:t>2</w:t>
            </w:r>
          </w:p>
        </w:tc>
        <w:tc>
          <w:tcPr>
            <w:tcW w:w="645" w:type="pct"/>
            <w:gridSpan w:val="3"/>
            <w:shd w:val="clear" w:color="auto" w:fill="92D050"/>
            <w:vAlign w:val="center"/>
          </w:tcPr>
          <w:p w14:paraId="13416E70" w14:textId="77777777" w:rsidR="00236096" w:rsidRPr="002B05D7" w:rsidRDefault="00236096" w:rsidP="009A62B9">
            <w:pPr>
              <w:keepNext/>
              <w:keepLines/>
              <w:tabs>
                <w:tab w:val="left" w:pos="1305"/>
              </w:tabs>
              <w:jc w:val="both"/>
              <w:outlineLvl w:val="4"/>
              <w:rPr>
                <w:b/>
              </w:rPr>
            </w:pPr>
            <w:r w:rsidRPr="002B05D7">
              <w:rPr>
                <w:b/>
              </w:rPr>
              <w:t>21</w:t>
            </w:r>
          </w:p>
        </w:tc>
        <w:tc>
          <w:tcPr>
            <w:tcW w:w="999" w:type="pct"/>
            <w:vAlign w:val="center"/>
          </w:tcPr>
          <w:p w14:paraId="5036735D" w14:textId="77777777" w:rsidR="00236096" w:rsidRPr="002B05D7" w:rsidRDefault="00236096" w:rsidP="009A62B9">
            <w:pPr>
              <w:keepNext/>
              <w:keepLines/>
              <w:tabs>
                <w:tab w:val="left" w:pos="1305"/>
              </w:tabs>
              <w:jc w:val="both"/>
              <w:outlineLvl w:val="4"/>
            </w:pPr>
            <w:r w:rsidRPr="002B05D7">
              <w:t>Dermatoses</w:t>
            </w:r>
          </w:p>
        </w:tc>
      </w:tr>
      <w:tr w:rsidR="00236096" w:rsidRPr="002B05D7" w14:paraId="3903DEE4" w14:textId="77777777" w:rsidTr="00CE4C39">
        <w:tc>
          <w:tcPr>
            <w:tcW w:w="881" w:type="pct"/>
            <w:vAlign w:val="center"/>
          </w:tcPr>
          <w:p w14:paraId="6699D019"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8"/>
            <w:vAlign w:val="center"/>
          </w:tcPr>
          <w:p w14:paraId="35D149AA" w14:textId="77777777" w:rsidR="00236096" w:rsidRPr="002B05D7" w:rsidRDefault="00236096" w:rsidP="009A62B9">
            <w:pPr>
              <w:numPr>
                <w:ilvl w:val="0"/>
                <w:numId w:val="226"/>
              </w:numPr>
              <w:tabs>
                <w:tab w:val="left" w:pos="1305"/>
              </w:tabs>
              <w:jc w:val="both"/>
            </w:pPr>
            <w:r w:rsidRPr="002B05D7">
              <w:t>mettre en œuvre les procédures d’intervention d’urgence</w:t>
            </w:r>
          </w:p>
        </w:tc>
      </w:tr>
    </w:tbl>
    <w:p w14:paraId="648AAC63" w14:textId="77777777" w:rsidR="00236096" w:rsidRPr="002B05D7" w:rsidRDefault="00236096" w:rsidP="009A62B9">
      <w:pPr>
        <w:autoSpaceDE w:val="0"/>
        <w:autoSpaceDN w:val="0"/>
        <w:adjustRightInd w:val="0"/>
        <w:jc w:val="both"/>
        <w:rPr>
          <w:b/>
          <w:bCs/>
          <w:iCs/>
        </w:rPr>
      </w:pPr>
    </w:p>
    <w:p w14:paraId="370450D2" w14:textId="698B3E6A" w:rsidR="00236096" w:rsidRPr="002B05D7" w:rsidRDefault="00236096" w:rsidP="009A62B9">
      <w:pPr>
        <w:pStyle w:val="impact5"/>
        <w:numPr>
          <w:ilvl w:val="0"/>
          <w:numId w:val="297"/>
        </w:numPr>
        <w:jc w:val="both"/>
        <w:rPr>
          <w:bCs/>
          <w:iCs/>
          <w:lang w:val="fr-FR"/>
        </w:rPr>
      </w:pPr>
      <w:r w:rsidRPr="002B05D7">
        <w:rPr>
          <w:b/>
          <w:bCs/>
          <w:i/>
          <w:iCs/>
          <w:lang w:val="fr-FR"/>
        </w:rPr>
        <w:t>IMPACT-2</w:t>
      </w:r>
      <w:r w:rsidR="00957AEF">
        <w:rPr>
          <w:b/>
          <w:bCs/>
          <w:i/>
          <w:iCs/>
          <w:lang w:val="fr-FR"/>
        </w:rPr>
        <w:t>3</w:t>
      </w:r>
      <w:r w:rsidRPr="002B05D7">
        <w:rPr>
          <w:b/>
          <w:bCs/>
          <w:i/>
          <w:iCs/>
          <w:lang w:val="fr-FR"/>
        </w:rPr>
        <w:t>. Défiguration du paysage par la présence physique des</w:t>
      </w:r>
      <w:r w:rsidRPr="002B05D7">
        <w:rPr>
          <w:bCs/>
          <w:iCs/>
          <w:lang w:val="fr-FR"/>
        </w:rPr>
        <w:t xml:space="preserve"> </w:t>
      </w:r>
      <w:r w:rsidRPr="002B05D7">
        <w:rPr>
          <w:b/>
          <w:bCs/>
          <w:i/>
          <w:iCs/>
          <w:lang w:val="fr-FR"/>
        </w:rPr>
        <w:t>véhicules et engins, des centrales d’enrobage et de concassage ainsi que des tas de granulat et de latérite</w:t>
      </w:r>
    </w:p>
    <w:p w14:paraId="3B9D4F9F" w14:textId="77777777" w:rsidR="00236096" w:rsidRPr="002B05D7" w:rsidRDefault="00236096" w:rsidP="009A62B9">
      <w:pPr>
        <w:autoSpaceDE w:val="0"/>
        <w:autoSpaceDN w:val="0"/>
        <w:adjustRightInd w:val="0"/>
        <w:jc w:val="both"/>
        <w:rPr>
          <w:bCs/>
          <w:iCs/>
        </w:rPr>
      </w:pPr>
      <w:r w:rsidRPr="002B05D7">
        <w:rPr>
          <w:bCs/>
          <w:iCs/>
        </w:rPr>
        <w:t>La présence sur les bases de chantier, des véhicules et engins, des centrales d’enrobage et de concassage ainsi que des tas de granulat et de latérites, défigurera sensiblement le paysage.</w:t>
      </w:r>
    </w:p>
    <w:p w14:paraId="1D045D9B" w14:textId="77777777" w:rsidR="00236096" w:rsidRPr="002B05D7" w:rsidRDefault="00236096" w:rsidP="009A62B9">
      <w:pPr>
        <w:autoSpaceDE w:val="0"/>
        <w:autoSpaceDN w:val="0"/>
        <w:adjustRightInd w:val="0"/>
        <w:jc w:val="both"/>
        <w:rPr>
          <w:bCs/>
          <w:iCs/>
        </w:rPr>
      </w:pPr>
    </w:p>
    <w:p w14:paraId="4B87CACA" w14:textId="0A91BD7E" w:rsidR="00236096" w:rsidRPr="002B05D7" w:rsidRDefault="00236096" w:rsidP="009A62B9">
      <w:pPr>
        <w:jc w:val="both"/>
      </w:pPr>
      <w:bookmarkStart w:id="201" w:name="_Toc15837563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80</w:t>
      </w:r>
      <w:r w:rsidR="00CF5E36">
        <w:rPr>
          <w:noProof/>
        </w:rPr>
        <w:fldChar w:fldCharType="end"/>
      </w:r>
      <w:r w:rsidRPr="002B05D7">
        <w:t>:</w:t>
      </w:r>
      <w:r w:rsidRPr="002B05D7">
        <w:rPr>
          <w:iCs/>
        </w:rPr>
        <w:t xml:space="preserve"> résumé de l’évaluation de la défiguration du paysage par la présence physique des véhicules et engins, des centrales d’enrobage et de concassage ainsi que des tas de granulat et de latérite</w:t>
      </w:r>
      <w:bookmarkEnd w:id="2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1490"/>
        <w:gridCol w:w="1489"/>
        <w:gridCol w:w="1489"/>
        <w:gridCol w:w="1491"/>
        <w:gridCol w:w="1509"/>
      </w:tblGrid>
      <w:tr w:rsidR="00236096" w:rsidRPr="002B05D7" w14:paraId="25BCE680" w14:textId="77777777" w:rsidTr="00CE4C39">
        <w:tc>
          <w:tcPr>
            <w:tcW w:w="5000" w:type="pct"/>
            <w:gridSpan w:val="6"/>
            <w:shd w:val="clear" w:color="auto" w:fill="FFE599"/>
          </w:tcPr>
          <w:p w14:paraId="337B8C2A" w14:textId="77777777" w:rsidR="00236096" w:rsidRPr="002B05D7" w:rsidRDefault="00236096" w:rsidP="009A62B9">
            <w:pPr>
              <w:contextualSpacing/>
              <w:jc w:val="both"/>
              <w:rPr>
                <w:rFonts w:eastAsia="Cambria"/>
                <w:b/>
                <w:bCs/>
                <w:iCs/>
              </w:rPr>
            </w:pPr>
            <w:r w:rsidRPr="002B05D7">
              <w:rPr>
                <w:rFonts w:eastAsia="Cambria"/>
                <w:b/>
                <w:bCs/>
                <w:iCs/>
              </w:rPr>
              <w:t>Impact-28. Défiguration du paysage par la présence physique des</w:t>
            </w:r>
            <w:r w:rsidRPr="002B05D7">
              <w:rPr>
                <w:rFonts w:eastAsia="Cambria"/>
                <w:bCs/>
                <w:iCs/>
              </w:rPr>
              <w:t xml:space="preserve"> </w:t>
            </w:r>
            <w:r w:rsidRPr="002B05D7">
              <w:rPr>
                <w:rFonts w:eastAsia="Cambria"/>
                <w:b/>
                <w:bCs/>
                <w:iCs/>
              </w:rPr>
              <w:t>véhicules et engins, des centrales d’enrobage et de concassage ainsi que des tas de granulat et de latérite</w:t>
            </w:r>
          </w:p>
        </w:tc>
      </w:tr>
      <w:tr w:rsidR="00236096" w:rsidRPr="002B05D7" w14:paraId="640C0751" w14:textId="77777777" w:rsidTr="00CE4C39">
        <w:tc>
          <w:tcPr>
            <w:tcW w:w="5000" w:type="pct"/>
            <w:gridSpan w:val="6"/>
            <w:shd w:val="clear" w:color="auto" w:fill="auto"/>
          </w:tcPr>
          <w:p w14:paraId="5AE37BAA" w14:textId="77777777" w:rsidR="00236096" w:rsidRPr="002B05D7" w:rsidRDefault="00236096" w:rsidP="009A62B9">
            <w:pPr>
              <w:tabs>
                <w:tab w:val="left" w:pos="1305"/>
              </w:tabs>
              <w:jc w:val="both"/>
              <w:rPr>
                <w:rFonts w:eastAsia="Cambria"/>
                <w:b/>
              </w:rPr>
            </w:pPr>
            <w:r w:rsidRPr="002B05D7">
              <w:rPr>
                <w:rFonts w:eastAsia="Cambria"/>
                <w:b/>
              </w:rPr>
              <w:t xml:space="preserve">Activités : </w:t>
            </w:r>
            <w:r w:rsidRPr="002B05D7">
              <w:rPr>
                <w:rFonts w:eastAsia="Cambria"/>
              </w:rPr>
              <w:t>Présence des équipements, stockage de matériaux</w:t>
            </w:r>
          </w:p>
        </w:tc>
      </w:tr>
      <w:tr w:rsidR="00236096" w:rsidRPr="002B05D7" w14:paraId="0A15291E" w14:textId="77777777" w:rsidTr="00CE4C39">
        <w:tc>
          <w:tcPr>
            <w:tcW w:w="878" w:type="pct"/>
            <w:shd w:val="clear" w:color="auto" w:fill="auto"/>
          </w:tcPr>
          <w:p w14:paraId="3C81911B"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22" w:type="pct"/>
            <w:shd w:val="clear" w:color="auto" w:fill="auto"/>
          </w:tcPr>
          <w:p w14:paraId="51A89B1D"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4C538D5D" w14:textId="77777777" w:rsidR="00236096" w:rsidRPr="002B05D7" w:rsidRDefault="00236096" w:rsidP="009A62B9">
            <w:pPr>
              <w:tabs>
                <w:tab w:val="left" w:pos="1305"/>
              </w:tabs>
              <w:jc w:val="both"/>
              <w:rPr>
                <w:rFonts w:eastAsia="Cambria"/>
                <w:b/>
              </w:rPr>
            </w:pPr>
            <w:r w:rsidRPr="002B05D7">
              <w:rPr>
                <w:rFonts w:eastAsia="Cambria"/>
                <w:b/>
              </w:rPr>
              <w:t>Etendue</w:t>
            </w:r>
          </w:p>
        </w:tc>
        <w:tc>
          <w:tcPr>
            <w:tcW w:w="822" w:type="pct"/>
            <w:shd w:val="clear" w:color="auto" w:fill="auto"/>
          </w:tcPr>
          <w:p w14:paraId="3C62FCDB"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3C8B2FC1"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3" w:type="pct"/>
            <w:shd w:val="clear" w:color="auto" w:fill="auto"/>
          </w:tcPr>
          <w:p w14:paraId="42B3E2EB"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414B78FD" w14:textId="77777777" w:rsidTr="00CE4C39">
        <w:tc>
          <w:tcPr>
            <w:tcW w:w="878" w:type="pct"/>
            <w:shd w:val="clear" w:color="auto" w:fill="auto"/>
          </w:tcPr>
          <w:p w14:paraId="68D70BE8"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822" w:type="pct"/>
            <w:shd w:val="clear" w:color="auto" w:fill="auto"/>
          </w:tcPr>
          <w:p w14:paraId="1CF0C356" w14:textId="77777777" w:rsidR="00236096" w:rsidRPr="002B05D7" w:rsidRDefault="00236096" w:rsidP="009A62B9">
            <w:pPr>
              <w:tabs>
                <w:tab w:val="left" w:pos="1305"/>
              </w:tabs>
              <w:jc w:val="both"/>
              <w:rPr>
                <w:rFonts w:eastAsia="Cambria"/>
                <w:b/>
              </w:rPr>
            </w:pPr>
            <w:r w:rsidRPr="002B05D7">
              <w:rPr>
                <w:rFonts w:eastAsia="Cambria"/>
                <w:b/>
              </w:rPr>
              <w:t xml:space="preserve">Moyenne </w:t>
            </w:r>
          </w:p>
        </w:tc>
        <w:tc>
          <w:tcPr>
            <w:tcW w:w="822" w:type="pct"/>
            <w:shd w:val="clear" w:color="auto" w:fill="auto"/>
          </w:tcPr>
          <w:p w14:paraId="5B827DFA" w14:textId="77777777" w:rsidR="00236096" w:rsidRPr="002B05D7" w:rsidRDefault="00236096" w:rsidP="009A62B9">
            <w:pPr>
              <w:tabs>
                <w:tab w:val="left" w:pos="1305"/>
              </w:tabs>
              <w:jc w:val="both"/>
              <w:rPr>
                <w:rFonts w:eastAsia="Cambria"/>
                <w:b/>
              </w:rPr>
            </w:pPr>
            <w:r w:rsidRPr="002B05D7">
              <w:rPr>
                <w:rFonts w:eastAsia="Cambria"/>
                <w:b/>
              </w:rPr>
              <w:t>Locale</w:t>
            </w:r>
          </w:p>
        </w:tc>
        <w:tc>
          <w:tcPr>
            <w:tcW w:w="822" w:type="pct"/>
            <w:shd w:val="clear" w:color="auto" w:fill="auto"/>
          </w:tcPr>
          <w:p w14:paraId="3827C174"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3" w:type="pct"/>
            <w:shd w:val="clear" w:color="auto" w:fill="FFFF00"/>
          </w:tcPr>
          <w:p w14:paraId="68354C9D"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33" w:type="pct"/>
            <w:shd w:val="clear" w:color="auto" w:fill="auto"/>
          </w:tcPr>
          <w:p w14:paraId="5FC91C31" w14:textId="77777777" w:rsidR="00236096" w:rsidRPr="002B05D7" w:rsidRDefault="00236096" w:rsidP="009A62B9">
            <w:pPr>
              <w:tabs>
                <w:tab w:val="left" w:pos="1305"/>
              </w:tabs>
              <w:jc w:val="both"/>
              <w:rPr>
                <w:rFonts w:eastAsia="Cambria"/>
                <w:b/>
              </w:rPr>
            </w:pPr>
            <w:r w:rsidRPr="002B05D7">
              <w:rPr>
                <w:rFonts w:eastAsia="Cambria"/>
                <w:b/>
              </w:rPr>
              <w:t>Réversible</w:t>
            </w:r>
          </w:p>
        </w:tc>
      </w:tr>
      <w:tr w:rsidR="00236096" w:rsidRPr="002B05D7" w14:paraId="1B5BCF46" w14:textId="77777777" w:rsidTr="00CE4C39">
        <w:tc>
          <w:tcPr>
            <w:tcW w:w="878" w:type="pct"/>
            <w:shd w:val="clear" w:color="auto" w:fill="auto"/>
          </w:tcPr>
          <w:p w14:paraId="076D5F0D"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122" w:type="pct"/>
            <w:gridSpan w:val="5"/>
            <w:shd w:val="clear" w:color="auto" w:fill="auto"/>
          </w:tcPr>
          <w:p w14:paraId="09E420BC" w14:textId="77777777" w:rsidR="00236096" w:rsidRPr="002B05D7" w:rsidRDefault="00236096" w:rsidP="009A62B9">
            <w:pPr>
              <w:numPr>
                <w:ilvl w:val="0"/>
                <w:numId w:val="227"/>
              </w:numPr>
              <w:tabs>
                <w:tab w:val="left" w:pos="1305"/>
              </w:tabs>
              <w:jc w:val="both"/>
            </w:pPr>
            <w:r w:rsidRPr="002B05D7">
              <w:t>limiter la hauteur des tas de matériaux ;</w:t>
            </w:r>
          </w:p>
          <w:p w14:paraId="0FC889D1" w14:textId="77777777" w:rsidR="00236096" w:rsidRPr="002B05D7" w:rsidRDefault="00236096" w:rsidP="009A62B9">
            <w:pPr>
              <w:numPr>
                <w:ilvl w:val="0"/>
                <w:numId w:val="227"/>
              </w:numPr>
              <w:tabs>
                <w:tab w:val="left" w:pos="1305"/>
              </w:tabs>
              <w:jc w:val="both"/>
              <w:rPr>
                <w:b/>
              </w:rPr>
            </w:pPr>
            <w:r w:rsidRPr="002B05D7">
              <w:t>créer et entretenir un écran végétal autour de la base de chantier</w:t>
            </w:r>
          </w:p>
        </w:tc>
      </w:tr>
      <w:tr w:rsidR="00236096" w:rsidRPr="002B05D7" w14:paraId="2D6878DC" w14:textId="77777777" w:rsidTr="00CE4C39">
        <w:tc>
          <w:tcPr>
            <w:tcW w:w="878" w:type="pct"/>
            <w:shd w:val="clear" w:color="auto" w:fill="auto"/>
          </w:tcPr>
          <w:p w14:paraId="2C2B7AAF"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822" w:type="pct"/>
            <w:shd w:val="clear" w:color="auto" w:fill="auto"/>
          </w:tcPr>
          <w:p w14:paraId="1B0E65A4"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125E04CB"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3BEAACC6"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3" w:type="pct"/>
            <w:shd w:val="clear" w:color="auto" w:fill="92D050"/>
          </w:tcPr>
          <w:p w14:paraId="34F2F748" w14:textId="77777777" w:rsidR="00236096" w:rsidRPr="002B05D7" w:rsidRDefault="00236096" w:rsidP="009A62B9">
            <w:pPr>
              <w:tabs>
                <w:tab w:val="left" w:pos="1305"/>
              </w:tabs>
              <w:jc w:val="both"/>
              <w:rPr>
                <w:rFonts w:eastAsia="Cambria"/>
                <w:b/>
              </w:rPr>
            </w:pPr>
            <w:r w:rsidRPr="002B05D7">
              <w:rPr>
                <w:rFonts w:eastAsia="Cambria"/>
                <w:b/>
              </w:rPr>
              <w:t>Négligeable</w:t>
            </w:r>
          </w:p>
        </w:tc>
        <w:tc>
          <w:tcPr>
            <w:tcW w:w="833" w:type="pct"/>
            <w:shd w:val="clear" w:color="auto" w:fill="auto"/>
          </w:tcPr>
          <w:p w14:paraId="68054657" w14:textId="77777777" w:rsidR="00236096" w:rsidRPr="002B05D7" w:rsidRDefault="00236096" w:rsidP="009A62B9">
            <w:pPr>
              <w:tabs>
                <w:tab w:val="left" w:pos="1305"/>
              </w:tabs>
              <w:jc w:val="both"/>
              <w:rPr>
                <w:rFonts w:eastAsia="Cambria"/>
                <w:b/>
              </w:rPr>
            </w:pPr>
          </w:p>
        </w:tc>
      </w:tr>
    </w:tbl>
    <w:p w14:paraId="1BF15010" w14:textId="77777777" w:rsidR="00236096" w:rsidRPr="002B05D7" w:rsidRDefault="00236096" w:rsidP="009A62B9">
      <w:pPr>
        <w:tabs>
          <w:tab w:val="left" w:pos="2137"/>
        </w:tabs>
        <w:jc w:val="both"/>
      </w:pPr>
    </w:p>
    <w:p w14:paraId="7257A538" w14:textId="5FEBBBA9" w:rsidR="00236096" w:rsidRPr="002B05D7" w:rsidRDefault="00236096" w:rsidP="009A62B9">
      <w:pPr>
        <w:pStyle w:val="Normalcentr"/>
        <w:spacing w:line="240" w:lineRule="auto"/>
      </w:pPr>
      <w:r w:rsidRPr="002B05D7">
        <w:rPr>
          <w:b/>
          <w:i/>
        </w:rPr>
        <w:t>7.3.3.2.</w:t>
      </w:r>
      <w:r w:rsidR="001E1D87" w:rsidRPr="002B05D7">
        <w:rPr>
          <w:b/>
          <w:i/>
        </w:rPr>
        <w:t>1.</w:t>
      </w:r>
      <w:r w:rsidRPr="002B05D7">
        <w:rPr>
          <w:b/>
          <w:i/>
        </w:rPr>
        <w:t xml:space="preserve">4. </w:t>
      </w:r>
    </w:p>
    <w:p w14:paraId="276A3CBF" w14:textId="77777777" w:rsidR="00236096" w:rsidRPr="002B05D7" w:rsidRDefault="00236096" w:rsidP="009A62B9">
      <w:pPr>
        <w:pStyle w:val="Normalcentr"/>
        <w:spacing w:line="240" w:lineRule="auto"/>
      </w:pPr>
    </w:p>
    <w:p w14:paraId="31A93857" w14:textId="273F19AC" w:rsidR="00236096" w:rsidRPr="002B05D7" w:rsidRDefault="000A167B" w:rsidP="009A62B9">
      <w:pPr>
        <w:pStyle w:val="Titre30"/>
        <w:spacing w:before="0" w:line="240" w:lineRule="auto"/>
        <w:ind w:left="1002"/>
        <w:jc w:val="both"/>
        <w:rPr>
          <w:rFonts w:ascii="Times New Roman" w:hAnsi="Times New Roman" w:cs="Times New Roman"/>
          <w:b/>
          <w:color w:val="auto"/>
        </w:rPr>
      </w:pPr>
      <w:bookmarkStart w:id="202" w:name="_Toc158375505"/>
      <w:r w:rsidRPr="002B05D7">
        <w:rPr>
          <w:rFonts w:ascii="Times New Roman" w:hAnsi="Times New Roman" w:cs="Times New Roman"/>
          <w:b/>
          <w:color w:val="auto"/>
        </w:rPr>
        <w:t xml:space="preserve">7.3.3.2.2. </w:t>
      </w:r>
      <w:r w:rsidR="00236096" w:rsidRPr="002B05D7">
        <w:rPr>
          <w:rFonts w:ascii="Times New Roman" w:hAnsi="Times New Roman" w:cs="Times New Roman"/>
          <w:b/>
          <w:color w:val="auto"/>
        </w:rPr>
        <w:t xml:space="preserve">Impacts et risques négatifs en phase d’exploitation </w:t>
      </w:r>
      <w:r w:rsidR="0093075A">
        <w:rPr>
          <w:rFonts w:ascii="Times New Roman" w:hAnsi="Times New Roman" w:cs="Times New Roman"/>
          <w:b/>
          <w:color w:val="auto"/>
        </w:rPr>
        <w:t>de la route</w:t>
      </w:r>
      <w:r w:rsidR="00236096" w:rsidRPr="002B05D7">
        <w:rPr>
          <w:rFonts w:ascii="Times New Roman" w:hAnsi="Times New Roman" w:cs="Times New Roman"/>
          <w:b/>
          <w:color w:val="auto"/>
        </w:rPr>
        <w:t xml:space="preserve"> Kédougou-</w:t>
      </w:r>
      <w:r w:rsidR="00F42683" w:rsidRPr="002B05D7">
        <w:rPr>
          <w:rFonts w:ascii="Times New Roman" w:hAnsi="Times New Roman" w:cs="Times New Roman"/>
          <w:b/>
          <w:color w:val="auto"/>
        </w:rPr>
        <w:t>Fongolembi</w:t>
      </w:r>
      <w:bookmarkEnd w:id="202"/>
      <w:r w:rsidR="00236096" w:rsidRPr="002B05D7">
        <w:rPr>
          <w:rFonts w:ascii="Times New Roman" w:hAnsi="Times New Roman" w:cs="Times New Roman"/>
          <w:b/>
          <w:color w:val="auto"/>
        </w:rPr>
        <w:t xml:space="preserve"> </w:t>
      </w:r>
    </w:p>
    <w:p w14:paraId="43E329FC" w14:textId="5D75513A" w:rsidR="00236096" w:rsidRPr="002B05D7" w:rsidRDefault="00236096" w:rsidP="009A62B9">
      <w:pPr>
        <w:jc w:val="both"/>
      </w:pPr>
      <w:r w:rsidRPr="002B05D7">
        <w:t xml:space="preserve">L’exploitation </w:t>
      </w:r>
      <w:r w:rsidR="0093075A">
        <w:t>de la route</w:t>
      </w:r>
      <w:r w:rsidRPr="002B05D7">
        <w:t xml:space="preserve"> va entrainer un certain nombre d’impacts négatifs et de risques qu’il va falloir prévenir et gérer (atténuer, minimiser, etc). Les principaux sont présentés ci-dessous.</w:t>
      </w:r>
    </w:p>
    <w:p w14:paraId="7CCE9437" w14:textId="77777777" w:rsidR="00236096" w:rsidRPr="002B05D7" w:rsidRDefault="00236096" w:rsidP="009A62B9">
      <w:pPr>
        <w:pStyle w:val="Paragraphedeliste"/>
        <w:numPr>
          <w:ilvl w:val="0"/>
          <w:numId w:val="28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Impacts et risques sur le milieu physique</w:t>
      </w:r>
    </w:p>
    <w:p w14:paraId="1C1902DC" w14:textId="78BA0970" w:rsidR="00236096" w:rsidRPr="002B05D7" w:rsidRDefault="00236096" w:rsidP="009A62B9">
      <w:pPr>
        <w:pStyle w:val="impact5"/>
        <w:numPr>
          <w:ilvl w:val="0"/>
          <w:numId w:val="297"/>
        </w:numPr>
        <w:jc w:val="both"/>
        <w:rPr>
          <w:b/>
          <w:lang w:val="fr-FR"/>
        </w:rPr>
      </w:pPr>
      <w:r w:rsidRPr="002B05D7">
        <w:rPr>
          <w:b/>
          <w:lang w:val="fr-FR"/>
        </w:rPr>
        <w:t>Impact-</w:t>
      </w:r>
      <w:r w:rsidR="000D3670">
        <w:rPr>
          <w:b/>
          <w:lang w:val="fr-FR"/>
        </w:rPr>
        <w:t>24</w:t>
      </w:r>
      <w:r w:rsidRPr="002B05D7">
        <w:rPr>
          <w:b/>
          <w:lang w:val="fr-FR"/>
        </w:rPr>
        <w:t>: Pollution atmosphérique par les gaz et particules provenant de la circulation routière</w:t>
      </w:r>
      <w:r w:rsidRPr="002B05D7" w:rsidDel="00FA1DD4">
        <w:rPr>
          <w:b/>
          <w:lang w:val="fr-FR"/>
        </w:rPr>
        <w:t xml:space="preserve"> </w:t>
      </w:r>
    </w:p>
    <w:p w14:paraId="068F7596" w14:textId="06867A87" w:rsidR="00236096" w:rsidRPr="002B05D7" w:rsidRDefault="0093075A" w:rsidP="009A62B9">
      <w:pPr>
        <w:autoSpaceDE w:val="0"/>
        <w:autoSpaceDN w:val="0"/>
        <w:adjustRightInd w:val="0"/>
        <w:jc w:val="both"/>
        <w:rPr>
          <w:bCs/>
          <w:iCs/>
        </w:rPr>
      </w:pPr>
      <w:r>
        <w:rPr>
          <w:bCs/>
          <w:iCs/>
        </w:rPr>
        <w:t>La</w:t>
      </w:r>
      <w:r w:rsidR="002D2522">
        <w:rPr>
          <w:bCs/>
          <w:iCs/>
        </w:rPr>
        <w:t xml:space="preserve"> </w:t>
      </w:r>
      <w:r>
        <w:rPr>
          <w:bCs/>
          <w:iCs/>
        </w:rPr>
        <w:t xml:space="preserve"> route</w:t>
      </w:r>
      <w:r w:rsidR="00236096" w:rsidRPr="002B05D7">
        <w:rPr>
          <w:bCs/>
          <w:iCs/>
        </w:rPr>
        <w:t xml:space="preserve"> aménagée ser</w:t>
      </w:r>
      <w:r w:rsidR="002D2522">
        <w:rPr>
          <w:bCs/>
          <w:iCs/>
        </w:rPr>
        <w:t>a</w:t>
      </w:r>
      <w:r w:rsidR="00236096" w:rsidRPr="002B05D7">
        <w:rPr>
          <w:bCs/>
          <w:iCs/>
        </w:rPr>
        <w:t xml:space="preserve"> davantage plus sollicitées que celle non aménagée du département de Kédougou. Il va en résulter une augmentation du trafic sur </w:t>
      </w:r>
      <w:r w:rsidR="002D2522">
        <w:rPr>
          <w:bCs/>
          <w:iCs/>
        </w:rPr>
        <w:t>cette</w:t>
      </w:r>
      <w:r w:rsidR="002D2522" w:rsidRPr="002B05D7">
        <w:rPr>
          <w:bCs/>
          <w:iCs/>
        </w:rPr>
        <w:t xml:space="preserve"> </w:t>
      </w:r>
      <w:r w:rsidR="00236096" w:rsidRPr="002B05D7">
        <w:rPr>
          <w:bCs/>
          <w:iCs/>
        </w:rPr>
        <w:t xml:space="preserve">route qui va engendrer la présence de particules dans l’air et augmenter la concentration de gaz et autres particules comme le plomb, provenant des tuyaux d’échappement, de l’usure des pneus, etc. Les rejets gazeux du trafic routiers pourraient enfin augmenter les gaz à effet de serre. En comparaison avec la situation « sans projet », la pollution par les véhicules sera plus importante avec l’accroissement du trafic. </w:t>
      </w:r>
    </w:p>
    <w:p w14:paraId="489EAFCB" w14:textId="72F9F7AB" w:rsidR="00236096" w:rsidRPr="002B05D7" w:rsidRDefault="00236096" w:rsidP="009A62B9">
      <w:pPr>
        <w:pStyle w:val="Lgende"/>
        <w:keepNext/>
        <w:jc w:val="both"/>
        <w:rPr>
          <w:color w:val="auto"/>
        </w:rPr>
      </w:pPr>
      <w:r w:rsidRPr="002B05D7">
        <w:rPr>
          <w:color w:val="auto"/>
        </w:rPr>
        <w:t> </w:t>
      </w:r>
      <w:bookmarkStart w:id="203" w:name="_Toc158375633"/>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81</w:t>
      </w:r>
      <w:r w:rsidR="00C622FD">
        <w:rPr>
          <w:color w:val="auto"/>
        </w:rPr>
        <w:fldChar w:fldCharType="end"/>
      </w:r>
      <w:r w:rsidRPr="002B05D7">
        <w:rPr>
          <w:color w:val="auto"/>
        </w:rPr>
        <w:t>: Résumé de l’évaluation de la pollution atmosphérique par les gaz et particules provenant de la circulation routière</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490"/>
        <w:gridCol w:w="1489"/>
        <w:gridCol w:w="1489"/>
        <w:gridCol w:w="1491"/>
        <w:gridCol w:w="1511"/>
      </w:tblGrid>
      <w:tr w:rsidR="00236096" w:rsidRPr="002B05D7" w14:paraId="21A79264" w14:textId="77777777" w:rsidTr="00CE4C39">
        <w:tc>
          <w:tcPr>
            <w:tcW w:w="5000" w:type="pct"/>
            <w:gridSpan w:val="6"/>
            <w:shd w:val="clear" w:color="auto" w:fill="FFE599"/>
          </w:tcPr>
          <w:p w14:paraId="0ACAD059" w14:textId="701752A6" w:rsidR="00236096" w:rsidRPr="002B05D7" w:rsidRDefault="00236096" w:rsidP="009A62B9">
            <w:pPr>
              <w:contextualSpacing/>
              <w:jc w:val="both"/>
              <w:rPr>
                <w:rFonts w:eastAsia="Cambria"/>
                <w:b/>
                <w:bCs/>
                <w:iCs/>
              </w:rPr>
            </w:pPr>
            <w:r w:rsidRPr="002B05D7">
              <w:rPr>
                <w:rFonts w:eastAsia="Cambria"/>
                <w:b/>
                <w:bCs/>
                <w:iCs/>
              </w:rPr>
              <w:t>Impact-</w:t>
            </w:r>
            <w:r w:rsidR="000D3670">
              <w:rPr>
                <w:rFonts w:eastAsia="Cambria"/>
                <w:b/>
                <w:bCs/>
                <w:iCs/>
              </w:rPr>
              <w:t>24</w:t>
            </w:r>
            <w:r w:rsidRPr="002B05D7">
              <w:rPr>
                <w:rFonts w:eastAsia="Cambria"/>
                <w:b/>
                <w:bCs/>
                <w:iCs/>
              </w:rPr>
              <w:t>: Pollution atmosphérique par les gaz et particules provenant de la circulation routière</w:t>
            </w:r>
          </w:p>
        </w:tc>
      </w:tr>
      <w:tr w:rsidR="00236096" w:rsidRPr="002B05D7" w14:paraId="2630303A" w14:textId="77777777" w:rsidTr="00CE4C39">
        <w:tc>
          <w:tcPr>
            <w:tcW w:w="5000" w:type="pct"/>
            <w:gridSpan w:val="6"/>
            <w:shd w:val="clear" w:color="auto" w:fill="auto"/>
          </w:tcPr>
          <w:p w14:paraId="34A7D8AD" w14:textId="49CAA0B1" w:rsidR="00236096" w:rsidRPr="002B05D7" w:rsidRDefault="00236096" w:rsidP="009A62B9">
            <w:pPr>
              <w:tabs>
                <w:tab w:val="left" w:pos="1305"/>
              </w:tabs>
              <w:jc w:val="both"/>
              <w:rPr>
                <w:rFonts w:eastAsia="Cambria"/>
                <w:b/>
              </w:rPr>
            </w:pPr>
            <w:r w:rsidRPr="002B05D7">
              <w:rPr>
                <w:rFonts w:eastAsia="Cambria"/>
                <w:b/>
              </w:rPr>
              <w:t xml:space="preserve">Activité : </w:t>
            </w:r>
            <w:r w:rsidRPr="002B05D7">
              <w:rPr>
                <w:rFonts w:eastAsia="Cambria"/>
              </w:rPr>
              <w:t xml:space="preserve">mise en service </w:t>
            </w:r>
            <w:r w:rsidR="0093075A">
              <w:rPr>
                <w:rFonts w:eastAsia="Cambria"/>
              </w:rPr>
              <w:t>de la route</w:t>
            </w:r>
          </w:p>
        </w:tc>
      </w:tr>
      <w:tr w:rsidR="00236096" w:rsidRPr="002B05D7" w14:paraId="0EDD401F" w14:textId="77777777" w:rsidTr="00CE4C39">
        <w:tc>
          <w:tcPr>
            <w:tcW w:w="876" w:type="pct"/>
            <w:shd w:val="clear" w:color="auto" w:fill="auto"/>
          </w:tcPr>
          <w:p w14:paraId="21B6F092"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23" w:type="pct"/>
            <w:shd w:val="clear" w:color="auto" w:fill="auto"/>
          </w:tcPr>
          <w:p w14:paraId="0237E02B"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349F7DE8" w14:textId="77777777" w:rsidR="00236096" w:rsidRPr="002B05D7" w:rsidRDefault="00236096" w:rsidP="009A62B9">
            <w:pPr>
              <w:tabs>
                <w:tab w:val="left" w:pos="1305"/>
              </w:tabs>
              <w:jc w:val="both"/>
              <w:rPr>
                <w:rFonts w:eastAsia="Cambria"/>
                <w:b/>
              </w:rPr>
            </w:pPr>
            <w:r w:rsidRPr="002B05D7">
              <w:rPr>
                <w:rFonts w:eastAsia="Cambria"/>
                <w:b/>
              </w:rPr>
              <w:t>Étendue</w:t>
            </w:r>
          </w:p>
        </w:tc>
        <w:tc>
          <w:tcPr>
            <w:tcW w:w="822" w:type="pct"/>
            <w:shd w:val="clear" w:color="auto" w:fill="auto"/>
          </w:tcPr>
          <w:p w14:paraId="65ADEE2B"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5C96E400"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4" w:type="pct"/>
            <w:shd w:val="clear" w:color="auto" w:fill="auto"/>
          </w:tcPr>
          <w:p w14:paraId="23B5C1EC"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27FA1276" w14:textId="77777777" w:rsidTr="00CE4C39">
        <w:tc>
          <w:tcPr>
            <w:tcW w:w="876" w:type="pct"/>
            <w:shd w:val="clear" w:color="auto" w:fill="auto"/>
          </w:tcPr>
          <w:p w14:paraId="58F1A061"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823" w:type="pct"/>
            <w:shd w:val="clear" w:color="auto" w:fill="auto"/>
          </w:tcPr>
          <w:p w14:paraId="48A28F24"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2" w:type="pct"/>
            <w:shd w:val="clear" w:color="auto" w:fill="auto"/>
          </w:tcPr>
          <w:p w14:paraId="1F5A331E" w14:textId="77777777" w:rsidR="00236096" w:rsidRPr="002B05D7" w:rsidRDefault="00236096" w:rsidP="009A62B9">
            <w:pPr>
              <w:tabs>
                <w:tab w:val="left" w:pos="1305"/>
              </w:tabs>
              <w:jc w:val="both"/>
              <w:rPr>
                <w:rFonts w:eastAsia="Cambria"/>
                <w:b/>
              </w:rPr>
            </w:pPr>
            <w:r w:rsidRPr="002B05D7">
              <w:rPr>
                <w:rFonts w:eastAsia="Cambria"/>
                <w:b/>
              </w:rPr>
              <w:t>Locale</w:t>
            </w:r>
          </w:p>
        </w:tc>
        <w:tc>
          <w:tcPr>
            <w:tcW w:w="822" w:type="pct"/>
            <w:shd w:val="clear" w:color="auto" w:fill="auto"/>
          </w:tcPr>
          <w:p w14:paraId="6267D3F9"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FFFF00"/>
          </w:tcPr>
          <w:p w14:paraId="443BDBA3"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34" w:type="pct"/>
            <w:shd w:val="clear" w:color="auto" w:fill="auto"/>
          </w:tcPr>
          <w:p w14:paraId="4765D06F" w14:textId="77777777" w:rsidR="00236096" w:rsidRPr="002B05D7" w:rsidRDefault="00236096" w:rsidP="009A62B9">
            <w:pPr>
              <w:tabs>
                <w:tab w:val="left" w:pos="1305"/>
              </w:tabs>
              <w:jc w:val="both"/>
              <w:rPr>
                <w:rFonts w:eastAsia="Cambria"/>
                <w:b/>
              </w:rPr>
            </w:pPr>
            <w:r w:rsidRPr="002B05D7">
              <w:rPr>
                <w:rFonts w:eastAsia="Cambria"/>
                <w:b/>
              </w:rPr>
              <w:t>Irréversible</w:t>
            </w:r>
          </w:p>
        </w:tc>
      </w:tr>
      <w:tr w:rsidR="00236096" w:rsidRPr="002B05D7" w14:paraId="5BA541DB" w14:textId="77777777" w:rsidTr="00CE4C39">
        <w:tc>
          <w:tcPr>
            <w:tcW w:w="876" w:type="pct"/>
            <w:shd w:val="clear" w:color="auto" w:fill="auto"/>
          </w:tcPr>
          <w:p w14:paraId="3FA2EE11"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124" w:type="pct"/>
            <w:gridSpan w:val="5"/>
            <w:shd w:val="clear" w:color="auto" w:fill="auto"/>
          </w:tcPr>
          <w:p w14:paraId="0B389975" w14:textId="7D837FD6" w:rsidR="00236096" w:rsidRPr="002B05D7" w:rsidRDefault="00236096" w:rsidP="009A62B9">
            <w:pPr>
              <w:pStyle w:val="Paragraphedeliste"/>
              <w:numPr>
                <w:ilvl w:val="0"/>
                <w:numId w:val="229"/>
              </w:numPr>
              <w:tabs>
                <w:tab w:val="left" w:pos="1305"/>
              </w:tabs>
              <w:spacing w:line="240" w:lineRule="auto"/>
              <w:jc w:val="both"/>
              <w:rPr>
                <w:rFonts w:ascii="Times New Roman" w:hAnsi="Times New Roman" w:cs="Times New Roman"/>
                <w:bCs/>
                <w:iCs/>
                <w:sz w:val="24"/>
                <w:szCs w:val="24"/>
              </w:rPr>
            </w:pPr>
          </w:p>
          <w:p w14:paraId="1563CDFC" w14:textId="77777777" w:rsidR="00236096" w:rsidRPr="002B05D7" w:rsidRDefault="00236096" w:rsidP="009A62B9">
            <w:pPr>
              <w:pStyle w:val="Paragraphedeliste"/>
              <w:numPr>
                <w:ilvl w:val="0"/>
                <w:numId w:val="229"/>
              </w:numPr>
              <w:tabs>
                <w:tab w:val="left" w:pos="1305"/>
              </w:tabs>
              <w:spacing w:line="240" w:lineRule="auto"/>
              <w:jc w:val="both"/>
              <w:rPr>
                <w:rFonts w:ascii="Times New Roman" w:hAnsi="Times New Roman" w:cs="Times New Roman"/>
                <w:bCs/>
                <w:iCs/>
                <w:sz w:val="24"/>
                <w:szCs w:val="24"/>
              </w:rPr>
            </w:pPr>
            <w:r w:rsidRPr="002B05D7">
              <w:rPr>
                <w:rFonts w:ascii="Times New Roman" w:hAnsi="Times New Roman" w:cs="Times New Roman"/>
                <w:iCs/>
                <w:sz w:val="24"/>
                <w:szCs w:val="24"/>
              </w:rPr>
              <w:t>réaliser des plantations d’alignement ;</w:t>
            </w:r>
          </w:p>
          <w:p w14:paraId="30E20408" w14:textId="77777777" w:rsidR="00236096" w:rsidRPr="002B05D7" w:rsidRDefault="00236096" w:rsidP="009A62B9">
            <w:pPr>
              <w:pStyle w:val="Paragraphedeliste"/>
              <w:numPr>
                <w:ilvl w:val="0"/>
                <w:numId w:val="229"/>
              </w:numPr>
              <w:tabs>
                <w:tab w:val="left" w:pos="1305"/>
              </w:tabs>
              <w:spacing w:line="240" w:lineRule="auto"/>
              <w:jc w:val="both"/>
              <w:rPr>
                <w:rFonts w:ascii="Times New Roman" w:hAnsi="Times New Roman" w:cs="Times New Roman"/>
                <w:bCs/>
                <w:iCs/>
                <w:sz w:val="24"/>
                <w:szCs w:val="24"/>
              </w:rPr>
            </w:pPr>
            <w:r w:rsidRPr="002B05D7">
              <w:rPr>
                <w:rFonts w:ascii="Times New Roman" w:hAnsi="Times New Roman" w:cs="Times New Roman"/>
                <w:iCs/>
                <w:sz w:val="24"/>
                <w:szCs w:val="24"/>
              </w:rPr>
              <w:t>réaliser des ralentisseurs pour réduire les vitesses ;</w:t>
            </w:r>
          </w:p>
          <w:p w14:paraId="69C16552" w14:textId="77777777" w:rsidR="00236096" w:rsidRPr="002B05D7" w:rsidRDefault="00236096" w:rsidP="009A62B9">
            <w:pPr>
              <w:pStyle w:val="Paragraphedeliste"/>
              <w:numPr>
                <w:ilvl w:val="0"/>
                <w:numId w:val="229"/>
              </w:numPr>
              <w:tabs>
                <w:tab w:val="left" w:pos="1305"/>
              </w:tabs>
              <w:spacing w:line="240" w:lineRule="auto"/>
              <w:jc w:val="both"/>
              <w:rPr>
                <w:rFonts w:ascii="Times New Roman" w:hAnsi="Times New Roman" w:cs="Times New Roman"/>
                <w:bCs/>
                <w:iCs/>
                <w:sz w:val="24"/>
                <w:szCs w:val="24"/>
              </w:rPr>
            </w:pPr>
            <w:r w:rsidRPr="002B05D7">
              <w:rPr>
                <w:rFonts w:ascii="Times New Roman" w:hAnsi="Times New Roman" w:cs="Times New Roman"/>
                <w:iCs/>
                <w:sz w:val="24"/>
                <w:szCs w:val="24"/>
              </w:rPr>
              <w:t>renforcer les contrôles techniques des véhicules ;</w:t>
            </w:r>
          </w:p>
          <w:p w14:paraId="3B58E064" w14:textId="38CC3745" w:rsidR="00236096" w:rsidRPr="002B05D7" w:rsidRDefault="00236096" w:rsidP="009A62B9">
            <w:pPr>
              <w:pStyle w:val="Paragraphedeliste"/>
              <w:numPr>
                <w:ilvl w:val="0"/>
                <w:numId w:val="229"/>
              </w:numPr>
              <w:tabs>
                <w:tab w:val="left" w:pos="1305"/>
              </w:tabs>
              <w:spacing w:line="240" w:lineRule="auto"/>
              <w:jc w:val="both"/>
              <w:rPr>
                <w:rFonts w:ascii="Times New Roman" w:hAnsi="Times New Roman" w:cs="Times New Roman"/>
                <w:bCs/>
                <w:iCs/>
                <w:sz w:val="24"/>
                <w:szCs w:val="24"/>
              </w:rPr>
            </w:pPr>
          </w:p>
        </w:tc>
      </w:tr>
      <w:tr w:rsidR="00236096" w:rsidRPr="002B05D7" w14:paraId="16E31B4F" w14:textId="77777777" w:rsidTr="00CE4C39">
        <w:tc>
          <w:tcPr>
            <w:tcW w:w="876" w:type="pct"/>
            <w:shd w:val="clear" w:color="auto" w:fill="auto"/>
          </w:tcPr>
          <w:p w14:paraId="6DDC4D1E"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823" w:type="pct"/>
            <w:shd w:val="clear" w:color="auto" w:fill="auto"/>
          </w:tcPr>
          <w:p w14:paraId="37875A94"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5EAAC225"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57E6F23C"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92D050"/>
          </w:tcPr>
          <w:p w14:paraId="51E7DE1C" w14:textId="77777777" w:rsidR="00236096" w:rsidRPr="002B05D7" w:rsidRDefault="00236096" w:rsidP="009A62B9">
            <w:pPr>
              <w:tabs>
                <w:tab w:val="left" w:pos="1305"/>
              </w:tabs>
              <w:jc w:val="both"/>
              <w:rPr>
                <w:rFonts w:eastAsia="Cambria"/>
                <w:b/>
              </w:rPr>
            </w:pPr>
            <w:r w:rsidRPr="002B05D7">
              <w:rPr>
                <w:rFonts w:eastAsia="Cambria"/>
                <w:b/>
              </w:rPr>
              <w:t>Mineure</w:t>
            </w:r>
          </w:p>
        </w:tc>
        <w:tc>
          <w:tcPr>
            <w:tcW w:w="834" w:type="pct"/>
            <w:shd w:val="clear" w:color="auto" w:fill="auto"/>
          </w:tcPr>
          <w:p w14:paraId="4740AABE" w14:textId="77777777" w:rsidR="00236096" w:rsidRPr="002B05D7" w:rsidRDefault="00236096" w:rsidP="009A62B9">
            <w:pPr>
              <w:tabs>
                <w:tab w:val="left" w:pos="1305"/>
              </w:tabs>
              <w:jc w:val="both"/>
              <w:rPr>
                <w:rFonts w:eastAsia="Cambria"/>
                <w:b/>
              </w:rPr>
            </w:pPr>
          </w:p>
        </w:tc>
      </w:tr>
    </w:tbl>
    <w:p w14:paraId="219B68D6" w14:textId="77777777" w:rsidR="00236096" w:rsidRPr="002B05D7" w:rsidRDefault="00236096" w:rsidP="009A62B9">
      <w:pPr>
        <w:autoSpaceDE w:val="0"/>
        <w:autoSpaceDN w:val="0"/>
        <w:adjustRightInd w:val="0"/>
        <w:jc w:val="both"/>
        <w:rPr>
          <w:bCs/>
          <w:iCs/>
        </w:rPr>
      </w:pPr>
    </w:p>
    <w:p w14:paraId="6211A9FD" w14:textId="0D7115BB" w:rsidR="00236096" w:rsidRPr="002B05D7" w:rsidRDefault="00236096" w:rsidP="009A62B9">
      <w:pPr>
        <w:pStyle w:val="impact5"/>
        <w:numPr>
          <w:ilvl w:val="0"/>
          <w:numId w:val="297"/>
        </w:numPr>
        <w:jc w:val="both"/>
        <w:rPr>
          <w:b/>
          <w:lang w:val="fr-FR"/>
        </w:rPr>
      </w:pPr>
      <w:r w:rsidRPr="002B05D7">
        <w:rPr>
          <w:b/>
          <w:lang w:val="fr-FR"/>
        </w:rPr>
        <w:t>Risque-</w:t>
      </w:r>
      <w:r w:rsidR="008B04C1">
        <w:rPr>
          <w:b/>
          <w:lang w:val="fr-FR"/>
        </w:rPr>
        <w:t>18</w:t>
      </w:r>
      <w:r w:rsidRPr="002B05D7">
        <w:rPr>
          <w:b/>
          <w:lang w:val="fr-FR"/>
        </w:rPr>
        <w:t>: Érosion et modification de la texture des sols</w:t>
      </w:r>
    </w:p>
    <w:p w14:paraId="5AB33D5A" w14:textId="465B5B3C" w:rsidR="00236096" w:rsidRPr="002B05D7" w:rsidRDefault="00236096" w:rsidP="009A62B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rPr>
      </w:pPr>
      <w:r w:rsidRPr="002B05D7">
        <w:rPr>
          <w:rFonts w:eastAsiaTheme="minorHAnsi"/>
        </w:rPr>
        <w:t xml:space="preserve">Une mauvaise conception et/ou réalisation des ouvrages de drainage des eaux pluviales peut favoriser le ruissellement érosif surtout en zone de pente forte. L’affouillement au droit des ouvrages hydrauliques est particulièrement inévitable si les dispositions requises ne sont pas mises en œuvre pendant la construction </w:t>
      </w:r>
      <w:r w:rsidR="0093075A">
        <w:rPr>
          <w:rFonts w:eastAsiaTheme="minorHAnsi"/>
        </w:rPr>
        <w:t>de la route</w:t>
      </w:r>
      <w:r w:rsidRPr="002B05D7">
        <w:rPr>
          <w:rFonts w:eastAsiaTheme="minorHAnsi"/>
        </w:rPr>
        <w:t>.</w:t>
      </w:r>
    </w:p>
    <w:p w14:paraId="6E790B8E" w14:textId="77777777" w:rsidR="00236096" w:rsidRPr="002B05D7" w:rsidRDefault="00236096" w:rsidP="009A62B9">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rPr>
      </w:pPr>
      <w:r w:rsidRPr="002B05D7">
        <w:rPr>
          <w:rFonts w:eastAsiaTheme="minorHAnsi"/>
        </w:rPr>
        <w:t>L’augmentation de l’épaisseur des plateformes routières pourra aussi modifier le drainage des eaux à travers l’engorgement (effet barrage) de certaines zones exondées ou l’assèchement de certains plans d’eau.</w:t>
      </w:r>
    </w:p>
    <w:p w14:paraId="34BD2F1D" w14:textId="45F1AA87" w:rsidR="00236096" w:rsidRPr="002B05D7" w:rsidRDefault="00236096" w:rsidP="009A62B9">
      <w:pPr>
        <w:pStyle w:val="Lgende"/>
        <w:keepNext/>
        <w:jc w:val="both"/>
        <w:rPr>
          <w:color w:val="auto"/>
        </w:rPr>
      </w:pPr>
      <w:bookmarkStart w:id="204" w:name="_Toc158375634"/>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82</w:t>
      </w:r>
      <w:r w:rsidR="00C622FD">
        <w:rPr>
          <w:color w:val="auto"/>
        </w:rPr>
        <w:fldChar w:fldCharType="end"/>
      </w:r>
      <w:r w:rsidRPr="002B05D7">
        <w:rPr>
          <w:color w:val="auto"/>
        </w:rPr>
        <w:t> : résumé de l’évaluation du risque d’érosion et de modification de la texture des sols</w:t>
      </w:r>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6"/>
        <w:gridCol w:w="1803"/>
        <w:gridCol w:w="1419"/>
        <w:gridCol w:w="993"/>
        <w:gridCol w:w="993"/>
        <w:gridCol w:w="446"/>
        <w:gridCol w:w="1810"/>
      </w:tblGrid>
      <w:tr w:rsidR="00236096" w:rsidRPr="002B05D7" w14:paraId="1F826DE6" w14:textId="77777777" w:rsidTr="00CE4C39">
        <w:trPr>
          <w:tblHeader/>
        </w:trPr>
        <w:tc>
          <w:tcPr>
            <w:tcW w:w="5000" w:type="pct"/>
            <w:gridSpan w:val="7"/>
            <w:shd w:val="clear" w:color="auto" w:fill="FFD966" w:themeFill="accent4" w:themeFillTint="99"/>
          </w:tcPr>
          <w:p w14:paraId="58C52DFF" w14:textId="43AB9B1D" w:rsidR="00236096" w:rsidRPr="002B05D7" w:rsidRDefault="00236096" w:rsidP="009A62B9">
            <w:pPr>
              <w:contextualSpacing/>
              <w:jc w:val="both"/>
              <w:rPr>
                <w:b/>
              </w:rPr>
            </w:pPr>
            <w:r w:rsidRPr="002B05D7">
              <w:rPr>
                <w:rFonts w:eastAsia="Cambria"/>
                <w:b/>
                <w:bCs/>
                <w:iCs/>
              </w:rPr>
              <w:t>Risque-</w:t>
            </w:r>
            <w:r w:rsidR="008B04C1">
              <w:rPr>
                <w:rFonts w:eastAsia="Cambria"/>
                <w:b/>
                <w:bCs/>
                <w:iCs/>
              </w:rPr>
              <w:t>18</w:t>
            </w:r>
            <w:r w:rsidRPr="002B05D7">
              <w:rPr>
                <w:rFonts w:eastAsia="Cambria"/>
                <w:b/>
                <w:bCs/>
                <w:iCs/>
              </w:rPr>
              <w:t>:</w:t>
            </w:r>
            <w:r w:rsidRPr="002B05D7">
              <w:rPr>
                <w:b/>
              </w:rPr>
              <w:t xml:space="preserve"> Érosion et modification de la texture des sols</w:t>
            </w:r>
          </w:p>
        </w:tc>
      </w:tr>
      <w:tr w:rsidR="00236096" w:rsidRPr="002B05D7" w14:paraId="5958D736" w14:textId="77777777" w:rsidTr="00CE4C39">
        <w:trPr>
          <w:tblHeader/>
        </w:trPr>
        <w:tc>
          <w:tcPr>
            <w:tcW w:w="5000" w:type="pct"/>
            <w:gridSpan w:val="7"/>
            <w:shd w:val="clear" w:color="auto" w:fill="FFFFFF"/>
          </w:tcPr>
          <w:p w14:paraId="69BED75C" w14:textId="77777777" w:rsidR="00236096" w:rsidRPr="002B05D7" w:rsidRDefault="00236096" w:rsidP="009A62B9">
            <w:pPr>
              <w:tabs>
                <w:tab w:val="left" w:pos="1305"/>
              </w:tabs>
              <w:jc w:val="both"/>
              <w:rPr>
                <w:b/>
              </w:rPr>
            </w:pPr>
            <w:r w:rsidRPr="002B05D7">
              <w:rPr>
                <w:b/>
              </w:rPr>
              <w:t xml:space="preserve">Activités concernées : </w:t>
            </w:r>
            <w:r w:rsidRPr="002B05D7">
              <w:t>Exploitation des infrastructures routières</w:t>
            </w:r>
          </w:p>
        </w:tc>
      </w:tr>
      <w:tr w:rsidR="00236096" w:rsidRPr="002B05D7" w14:paraId="10D2654C" w14:textId="77777777" w:rsidTr="00CE4C39">
        <w:trPr>
          <w:tblHeader/>
        </w:trPr>
        <w:tc>
          <w:tcPr>
            <w:tcW w:w="881" w:type="pct"/>
            <w:shd w:val="clear" w:color="auto" w:fill="FFFFFF"/>
          </w:tcPr>
          <w:p w14:paraId="404516F2" w14:textId="77777777" w:rsidR="00236096" w:rsidRPr="002B05D7" w:rsidRDefault="00236096" w:rsidP="009A62B9">
            <w:pPr>
              <w:tabs>
                <w:tab w:val="left" w:pos="1305"/>
              </w:tabs>
              <w:jc w:val="both"/>
              <w:rPr>
                <w:b/>
              </w:rPr>
            </w:pPr>
          </w:p>
        </w:tc>
        <w:tc>
          <w:tcPr>
            <w:tcW w:w="995" w:type="pct"/>
            <w:shd w:val="clear" w:color="auto" w:fill="FFFFFF"/>
            <w:vAlign w:val="center"/>
          </w:tcPr>
          <w:p w14:paraId="358E2412"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83" w:type="pct"/>
            <w:shd w:val="clear" w:color="auto" w:fill="FFFFFF"/>
            <w:vAlign w:val="center"/>
          </w:tcPr>
          <w:p w14:paraId="290A9E6F"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vAlign w:val="center"/>
          </w:tcPr>
          <w:p w14:paraId="176CBE47"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vAlign w:val="center"/>
          </w:tcPr>
          <w:p w14:paraId="41CC54E1" w14:textId="77777777" w:rsidR="00236096" w:rsidRPr="002B05D7" w:rsidRDefault="00236096" w:rsidP="009A62B9">
            <w:pPr>
              <w:keepNext/>
              <w:keepLines/>
              <w:tabs>
                <w:tab w:val="left" w:pos="1305"/>
              </w:tabs>
              <w:jc w:val="both"/>
              <w:outlineLvl w:val="6"/>
              <w:rPr>
                <w:b/>
              </w:rPr>
            </w:pPr>
            <w:r w:rsidRPr="002B05D7">
              <w:rPr>
                <w:b/>
              </w:rPr>
              <w:t>Criticité</w:t>
            </w:r>
          </w:p>
        </w:tc>
        <w:tc>
          <w:tcPr>
            <w:tcW w:w="1245" w:type="pct"/>
            <w:gridSpan w:val="2"/>
            <w:shd w:val="clear" w:color="auto" w:fill="FFFFFF"/>
            <w:vAlign w:val="center"/>
          </w:tcPr>
          <w:p w14:paraId="56E10039"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52C389B1" w14:textId="77777777" w:rsidTr="00CE4C39">
        <w:tc>
          <w:tcPr>
            <w:tcW w:w="881" w:type="pct"/>
            <w:vAlign w:val="center"/>
          </w:tcPr>
          <w:p w14:paraId="7284DF3C" w14:textId="77777777" w:rsidR="00236096" w:rsidRPr="002B05D7" w:rsidRDefault="00236096" w:rsidP="009A62B9">
            <w:pPr>
              <w:tabs>
                <w:tab w:val="left" w:pos="1305"/>
              </w:tabs>
              <w:jc w:val="both"/>
              <w:rPr>
                <w:b/>
                <w:i/>
              </w:rPr>
            </w:pPr>
            <w:r w:rsidRPr="002B05D7">
              <w:rPr>
                <w:b/>
                <w:i/>
              </w:rPr>
              <w:t xml:space="preserve">Avant prévention </w:t>
            </w:r>
          </w:p>
        </w:tc>
        <w:tc>
          <w:tcPr>
            <w:tcW w:w="995" w:type="pct"/>
            <w:vAlign w:val="center"/>
          </w:tcPr>
          <w:p w14:paraId="6E74FDB3" w14:textId="77777777" w:rsidR="00236096" w:rsidRPr="002B05D7" w:rsidRDefault="00236096" w:rsidP="009A62B9">
            <w:pPr>
              <w:tabs>
                <w:tab w:val="left" w:pos="1305"/>
              </w:tabs>
              <w:contextualSpacing/>
              <w:jc w:val="both"/>
            </w:pPr>
            <w:r w:rsidRPr="002B05D7">
              <w:t>Ruissellement érosif, Dégradation des sols,</w:t>
            </w:r>
          </w:p>
        </w:tc>
        <w:tc>
          <w:tcPr>
            <w:tcW w:w="783" w:type="pct"/>
            <w:vAlign w:val="center"/>
          </w:tcPr>
          <w:p w14:paraId="1935B471" w14:textId="77777777" w:rsidR="00236096" w:rsidRPr="002B05D7" w:rsidRDefault="00236096" w:rsidP="009A62B9">
            <w:pPr>
              <w:tabs>
                <w:tab w:val="left" w:pos="1305"/>
              </w:tabs>
              <w:contextualSpacing/>
              <w:jc w:val="both"/>
              <w:rPr>
                <w:b/>
              </w:rPr>
            </w:pPr>
            <w:r w:rsidRPr="002B05D7">
              <w:rPr>
                <w:b/>
              </w:rPr>
              <w:t>2</w:t>
            </w:r>
          </w:p>
        </w:tc>
        <w:tc>
          <w:tcPr>
            <w:tcW w:w="548" w:type="pct"/>
            <w:vAlign w:val="center"/>
          </w:tcPr>
          <w:p w14:paraId="3C5802A1"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FF00"/>
            <w:vAlign w:val="center"/>
          </w:tcPr>
          <w:p w14:paraId="1769C171" w14:textId="77777777" w:rsidR="00236096" w:rsidRPr="002B05D7" w:rsidRDefault="00236096" w:rsidP="009A62B9">
            <w:pPr>
              <w:tabs>
                <w:tab w:val="left" w:pos="1305"/>
              </w:tabs>
              <w:contextualSpacing/>
              <w:jc w:val="both"/>
              <w:rPr>
                <w:b/>
              </w:rPr>
            </w:pPr>
            <w:r w:rsidRPr="002B05D7">
              <w:rPr>
                <w:b/>
              </w:rPr>
              <w:t>32</w:t>
            </w:r>
          </w:p>
        </w:tc>
        <w:tc>
          <w:tcPr>
            <w:tcW w:w="1245" w:type="pct"/>
            <w:gridSpan w:val="2"/>
            <w:vAlign w:val="center"/>
          </w:tcPr>
          <w:p w14:paraId="4F2ED58E" w14:textId="77777777" w:rsidR="00236096" w:rsidRPr="002B05D7" w:rsidRDefault="00236096" w:rsidP="009A62B9">
            <w:pPr>
              <w:tabs>
                <w:tab w:val="left" w:pos="1305"/>
              </w:tabs>
              <w:jc w:val="both"/>
            </w:pPr>
            <w:r w:rsidRPr="002B05D7">
              <w:t>Modification du drainage des eaux…</w:t>
            </w:r>
          </w:p>
        </w:tc>
      </w:tr>
      <w:tr w:rsidR="00236096" w:rsidRPr="002B05D7" w14:paraId="5C6123DF" w14:textId="77777777" w:rsidTr="00CE4C39">
        <w:tc>
          <w:tcPr>
            <w:tcW w:w="881" w:type="pct"/>
            <w:vAlign w:val="center"/>
          </w:tcPr>
          <w:p w14:paraId="328634BA"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6"/>
            <w:vAlign w:val="center"/>
          </w:tcPr>
          <w:p w14:paraId="61A18CD9" w14:textId="77777777" w:rsidR="00236096" w:rsidRPr="002B05D7" w:rsidRDefault="00236096" w:rsidP="009A62B9">
            <w:pPr>
              <w:pStyle w:val="Paragraphedeliste"/>
              <w:numPr>
                <w:ilvl w:val="0"/>
                <w:numId w:val="230"/>
              </w:numPr>
              <w:tabs>
                <w:tab w:val="left" w:pos="1305"/>
              </w:tabs>
              <w:autoSpaceDE w:val="0"/>
              <w:autoSpaceDN w:val="0"/>
              <w:adjustRightInd w:val="0"/>
              <w:spacing w:line="240" w:lineRule="auto"/>
              <w:jc w:val="both"/>
              <w:rPr>
                <w:rFonts w:ascii="Times New Roman" w:hAnsi="Times New Roman" w:cs="Times New Roman"/>
                <w:bCs/>
                <w:iCs/>
                <w:sz w:val="24"/>
                <w:szCs w:val="24"/>
              </w:rPr>
            </w:pPr>
            <w:r w:rsidRPr="002B05D7">
              <w:rPr>
                <w:rFonts w:ascii="Times New Roman" w:hAnsi="Times New Roman" w:cs="Times New Roman"/>
                <w:bCs/>
                <w:iCs/>
                <w:sz w:val="24"/>
                <w:szCs w:val="24"/>
              </w:rPr>
              <w:t>mettre en place un dispositif de drainage approprié des eaux de ruissellement avec des exutoires bien calés ;</w:t>
            </w:r>
          </w:p>
          <w:p w14:paraId="51F919D7" w14:textId="77777777" w:rsidR="00236096" w:rsidRPr="002B05D7" w:rsidRDefault="00236096" w:rsidP="009A62B9">
            <w:pPr>
              <w:pStyle w:val="Paragraphedeliste"/>
              <w:numPr>
                <w:ilvl w:val="0"/>
                <w:numId w:val="230"/>
              </w:numPr>
              <w:tabs>
                <w:tab w:val="left" w:pos="1305"/>
              </w:tabs>
              <w:autoSpaceDE w:val="0"/>
              <w:autoSpaceDN w:val="0"/>
              <w:adjustRightInd w:val="0"/>
              <w:spacing w:after="0" w:line="240" w:lineRule="auto"/>
              <w:jc w:val="both"/>
              <w:rPr>
                <w:rFonts w:ascii="Times New Roman" w:hAnsi="Times New Roman" w:cs="Times New Roman"/>
                <w:bCs/>
                <w:iCs/>
                <w:sz w:val="24"/>
                <w:szCs w:val="24"/>
              </w:rPr>
            </w:pPr>
            <w:r w:rsidRPr="002B05D7">
              <w:rPr>
                <w:rFonts w:ascii="Times New Roman" w:hAnsi="Times New Roman" w:cs="Times New Roman"/>
                <w:bCs/>
                <w:iCs/>
                <w:sz w:val="24"/>
                <w:szCs w:val="24"/>
              </w:rPr>
              <w:t>aménager certaines excavations en mares pastorales à la demande des populations locales</w:t>
            </w:r>
          </w:p>
        </w:tc>
      </w:tr>
      <w:tr w:rsidR="00236096" w:rsidRPr="002B05D7" w14:paraId="7AF72F30" w14:textId="77777777" w:rsidTr="00CE4C39">
        <w:trPr>
          <w:trHeight w:val="210"/>
        </w:trPr>
        <w:tc>
          <w:tcPr>
            <w:tcW w:w="881" w:type="pct"/>
            <w:vMerge w:val="restart"/>
            <w:vAlign w:val="center"/>
          </w:tcPr>
          <w:p w14:paraId="15AA08E4" w14:textId="77777777" w:rsidR="00236096" w:rsidRPr="002B05D7" w:rsidRDefault="00236096" w:rsidP="009A62B9">
            <w:pPr>
              <w:tabs>
                <w:tab w:val="left" w:pos="1305"/>
              </w:tabs>
              <w:jc w:val="both"/>
              <w:rPr>
                <w:b/>
                <w:i/>
              </w:rPr>
            </w:pPr>
            <w:r w:rsidRPr="002B05D7">
              <w:rPr>
                <w:b/>
                <w:i/>
              </w:rPr>
              <w:t>Après prévention</w:t>
            </w:r>
          </w:p>
        </w:tc>
        <w:tc>
          <w:tcPr>
            <w:tcW w:w="995" w:type="pct"/>
            <w:vAlign w:val="center"/>
          </w:tcPr>
          <w:p w14:paraId="3723D55E"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83" w:type="pct"/>
            <w:vAlign w:val="center"/>
          </w:tcPr>
          <w:p w14:paraId="74BD3603"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19CDFA24" w14:textId="77777777" w:rsidR="00236096" w:rsidRPr="002B05D7" w:rsidRDefault="00236096" w:rsidP="009A62B9">
            <w:pPr>
              <w:keepNext/>
              <w:keepLines/>
              <w:tabs>
                <w:tab w:val="left" w:pos="1305"/>
              </w:tabs>
              <w:jc w:val="both"/>
              <w:outlineLvl w:val="4"/>
              <w:rPr>
                <w:b/>
              </w:rPr>
            </w:pPr>
            <w:r w:rsidRPr="002B05D7">
              <w:rPr>
                <w:b/>
              </w:rPr>
              <w:t>Gravité</w:t>
            </w:r>
          </w:p>
        </w:tc>
        <w:tc>
          <w:tcPr>
            <w:tcW w:w="794" w:type="pct"/>
            <w:gridSpan w:val="2"/>
            <w:vAlign w:val="center"/>
          </w:tcPr>
          <w:p w14:paraId="0E020408"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7E616F49"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2EF39815" w14:textId="77777777" w:rsidTr="00CE4C39">
        <w:trPr>
          <w:trHeight w:val="345"/>
        </w:trPr>
        <w:tc>
          <w:tcPr>
            <w:tcW w:w="881" w:type="pct"/>
            <w:vMerge/>
            <w:vAlign w:val="center"/>
          </w:tcPr>
          <w:p w14:paraId="77DA4563" w14:textId="77777777" w:rsidR="00236096" w:rsidRPr="002B05D7" w:rsidRDefault="00236096" w:rsidP="009A62B9">
            <w:pPr>
              <w:tabs>
                <w:tab w:val="left" w:pos="1305"/>
              </w:tabs>
              <w:jc w:val="both"/>
              <w:rPr>
                <w:b/>
                <w:i/>
              </w:rPr>
            </w:pPr>
          </w:p>
        </w:tc>
        <w:tc>
          <w:tcPr>
            <w:tcW w:w="995" w:type="pct"/>
            <w:vAlign w:val="center"/>
          </w:tcPr>
          <w:p w14:paraId="0BA4D809" w14:textId="77777777" w:rsidR="00236096" w:rsidRPr="002B05D7" w:rsidRDefault="00236096" w:rsidP="009A62B9">
            <w:pPr>
              <w:tabs>
                <w:tab w:val="left" w:pos="1305"/>
              </w:tabs>
              <w:jc w:val="both"/>
              <w:rPr>
                <w:b/>
              </w:rPr>
            </w:pPr>
          </w:p>
        </w:tc>
        <w:tc>
          <w:tcPr>
            <w:tcW w:w="783" w:type="pct"/>
            <w:vAlign w:val="center"/>
          </w:tcPr>
          <w:p w14:paraId="4E00887E" w14:textId="77777777" w:rsidR="00236096" w:rsidRPr="002B05D7" w:rsidRDefault="00236096" w:rsidP="009A62B9">
            <w:pPr>
              <w:keepNext/>
              <w:keepLines/>
              <w:tabs>
                <w:tab w:val="left" w:pos="1305"/>
              </w:tabs>
              <w:jc w:val="both"/>
              <w:outlineLvl w:val="4"/>
              <w:rPr>
                <w:b/>
              </w:rPr>
            </w:pPr>
            <w:r w:rsidRPr="002B05D7">
              <w:rPr>
                <w:b/>
              </w:rPr>
              <w:t>1</w:t>
            </w:r>
          </w:p>
        </w:tc>
        <w:tc>
          <w:tcPr>
            <w:tcW w:w="548" w:type="pct"/>
            <w:vAlign w:val="center"/>
          </w:tcPr>
          <w:p w14:paraId="05811E99" w14:textId="77777777" w:rsidR="00236096" w:rsidRPr="002B05D7" w:rsidRDefault="00236096" w:rsidP="009A62B9">
            <w:pPr>
              <w:keepNext/>
              <w:keepLines/>
              <w:tabs>
                <w:tab w:val="left" w:pos="1305"/>
              </w:tabs>
              <w:jc w:val="both"/>
              <w:outlineLvl w:val="4"/>
              <w:rPr>
                <w:b/>
              </w:rPr>
            </w:pPr>
            <w:r w:rsidRPr="002B05D7">
              <w:rPr>
                <w:b/>
              </w:rPr>
              <w:t>2</w:t>
            </w:r>
          </w:p>
        </w:tc>
        <w:tc>
          <w:tcPr>
            <w:tcW w:w="794" w:type="pct"/>
            <w:gridSpan w:val="2"/>
            <w:shd w:val="clear" w:color="auto" w:fill="92D050"/>
            <w:vAlign w:val="center"/>
          </w:tcPr>
          <w:p w14:paraId="457F785F" w14:textId="77777777" w:rsidR="00236096" w:rsidRPr="002B05D7" w:rsidRDefault="00236096" w:rsidP="009A62B9">
            <w:pPr>
              <w:keepNext/>
              <w:keepLines/>
              <w:tabs>
                <w:tab w:val="left" w:pos="1305"/>
              </w:tabs>
              <w:jc w:val="both"/>
              <w:outlineLvl w:val="4"/>
              <w:rPr>
                <w:b/>
              </w:rPr>
            </w:pPr>
            <w:r w:rsidRPr="002B05D7">
              <w:rPr>
                <w:b/>
              </w:rPr>
              <w:t>21</w:t>
            </w:r>
          </w:p>
        </w:tc>
        <w:tc>
          <w:tcPr>
            <w:tcW w:w="999" w:type="pct"/>
            <w:vAlign w:val="center"/>
          </w:tcPr>
          <w:p w14:paraId="4639B578" w14:textId="77777777" w:rsidR="00236096" w:rsidRPr="002B05D7" w:rsidRDefault="00236096" w:rsidP="009A62B9">
            <w:pPr>
              <w:keepNext/>
              <w:keepLines/>
              <w:tabs>
                <w:tab w:val="left" w:pos="1305"/>
              </w:tabs>
              <w:jc w:val="both"/>
              <w:outlineLvl w:val="4"/>
            </w:pPr>
          </w:p>
        </w:tc>
      </w:tr>
    </w:tbl>
    <w:p w14:paraId="521E2F26" w14:textId="77777777" w:rsidR="00236096" w:rsidRPr="002B05D7" w:rsidRDefault="00236096" w:rsidP="009A62B9">
      <w:pPr>
        <w:jc w:val="both"/>
      </w:pPr>
    </w:p>
    <w:p w14:paraId="6B03B69E" w14:textId="74D29E7A" w:rsidR="00236096" w:rsidRPr="002B05D7" w:rsidRDefault="00236096" w:rsidP="009A62B9">
      <w:pPr>
        <w:pStyle w:val="impact5"/>
        <w:numPr>
          <w:ilvl w:val="0"/>
          <w:numId w:val="297"/>
        </w:numPr>
        <w:jc w:val="both"/>
        <w:rPr>
          <w:b/>
          <w:bCs/>
          <w:lang w:val="fr-FR"/>
        </w:rPr>
      </w:pPr>
      <w:r w:rsidRPr="002B05D7">
        <w:rPr>
          <w:b/>
          <w:i/>
          <w:lang w:val="fr-FR"/>
        </w:rPr>
        <w:t>Risque-</w:t>
      </w:r>
      <w:r w:rsidR="008B04C1">
        <w:rPr>
          <w:b/>
          <w:i/>
          <w:lang w:val="fr-FR"/>
        </w:rPr>
        <w:t>19</w:t>
      </w:r>
      <w:r w:rsidRPr="002B05D7">
        <w:rPr>
          <w:b/>
          <w:i/>
          <w:lang w:val="fr-FR"/>
        </w:rPr>
        <w:t xml:space="preserve">. Risque de pollution accidentelle </w:t>
      </w:r>
    </w:p>
    <w:p w14:paraId="0881C83C" w14:textId="77777777" w:rsidR="00236096" w:rsidRPr="002B05D7" w:rsidRDefault="00236096" w:rsidP="009A62B9">
      <w:pPr>
        <w:pStyle w:val="Default"/>
        <w:jc w:val="both"/>
        <w:rPr>
          <w:rStyle w:val="yiv2973334689gmail-hgkelc"/>
          <w:rFonts w:ascii="Times New Roman" w:eastAsiaTheme="majorEastAsia" w:hAnsi="Times New Roman" w:cs="Times New Roman"/>
          <w:color w:val="auto"/>
        </w:rPr>
      </w:pPr>
      <w:r w:rsidRPr="002B05D7">
        <w:rPr>
          <w:rStyle w:val="yiv2973334689gmail-hgkelc"/>
          <w:rFonts w:ascii="Times New Roman" w:eastAsiaTheme="majorEastAsia" w:hAnsi="Times New Roman" w:cs="Times New Roman"/>
          <w:color w:val="auto"/>
        </w:rPr>
        <w:t xml:space="preserve">Le risque de pollution accidentelle des sols et des eaux de surfaces peut provenir de l'infiltration d'un polluant dangereux, provenant de l’utilisation de divers produits lors des entretiens de la plateforme et des ouvrages. </w:t>
      </w:r>
    </w:p>
    <w:p w14:paraId="75EB4A95" w14:textId="6B238D34" w:rsidR="00236096" w:rsidRPr="002B05D7" w:rsidRDefault="00236096" w:rsidP="009A62B9">
      <w:pPr>
        <w:pStyle w:val="Lgende"/>
        <w:jc w:val="both"/>
        <w:rPr>
          <w:color w:val="auto"/>
        </w:rPr>
      </w:pPr>
      <w:bookmarkStart w:id="205" w:name="_Toc158375635"/>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83</w:t>
      </w:r>
      <w:r w:rsidR="00CF5E36">
        <w:rPr>
          <w:noProof/>
        </w:rPr>
        <w:fldChar w:fldCharType="end"/>
      </w:r>
      <w:r w:rsidRPr="002B05D7">
        <w:rPr>
          <w:color w:val="auto"/>
        </w:rPr>
        <w:t xml:space="preserve">: </w:t>
      </w:r>
      <w:r w:rsidRPr="002B05D7">
        <w:rPr>
          <w:b w:val="0"/>
          <w:iCs/>
          <w:smallCaps w:val="0"/>
          <w:color w:val="auto"/>
        </w:rPr>
        <w:t>Résumé de l’évaluation du risque de pollution accidentelle</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8"/>
        <w:gridCol w:w="1941"/>
        <w:gridCol w:w="1276"/>
        <w:gridCol w:w="993"/>
        <w:gridCol w:w="991"/>
        <w:gridCol w:w="451"/>
        <w:gridCol w:w="1810"/>
      </w:tblGrid>
      <w:tr w:rsidR="00236096" w:rsidRPr="002B05D7" w14:paraId="37D7406A" w14:textId="77777777" w:rsidTr="00CE4C39">
        <w:trPr>
          <w:tblHeader/>
        </w:trPr>
        <w:tc>
          <w:tcPr>
            <w:tcW w:w="5000" w:type="pct"/>
            <w:gridSpan w:val="7"/>
            <w:shd w:val="clear" w:color="auto" w:fill="FFE599"/>
            <w:vAlign w:val="center"/>
          </w:tcPr>
          <w:p w14:paraId="5E993D73" w14:textId="4F16A42F" w:rsidR="00236096" w:rsidRPr="002B05D7" w:rsidRDefault="00236096" w:rsidP="009A62B9">
            <w:pPr>
              <w:contextualSpacing/>
              <w:jc w:val="both"/>
              <w:rPr>
                <w:b/>
                <w:i/>
              </w:rPr>
            </w:pPr>
            <w:r w:rsidRPr="002B05D7">
              <w:rPr>
                <w:b/>
              </w:rPr>
              <w:t>Risque-</w:t>
            </w:r>
            <w:r w:rsidR="008B04C1">
              <w:rPr>
                <w:b/>
              </w:rPr>
              <w:t>19</w:t>
            </w:r>
            <w:r w:rsidRPr="002B05D7">
              <w:rPr>
                <w:b/>
              </w:rPr>
              <w:t>. Risque de pollution accidentelle</w:t>
            </w:r>
          </w:p>
        </w:tc>
      </w:tr>
      <w:tr w:rsidR="00236096" w:rsidRPr="002B05D7" w14:paraId="3B8B4A4E" w14:textId="77777777" w:rsidTr="00CE4C39">
        <w:trPr>
          <w:tblHeader/>
        </w:trPr>
        <w:tc>
          <w:tcPr>
            <w:tcW w:w="5000" w:type="pct"/>
            <w:gridSpan w:val="7"/>
            <w:shd w:val="clear" w:color="auto" w:fill="FFFFFF"/>
          </w:tcPr>
          <w:p w14:paraId="57CF01F7" w14:textId="32A56E46" w:rsidR="00236096" w:rsidRPr="002B05D7" w:rsidRDefault="00236096" w:rsidP="009A62B9">
            <w:pPr>
              <w:tabs>
                <w:tab w:val="left" w:pos="1305"/>
              </w:tabs>
              <w:jc w:val="both"/>
              <w:rPr>
                <w:b/>
              </w:rPr>
            </w:pPr>
            <w:r w:rsidRPr="002B05D7">
              <w:rPr>
                <w:b/>
              </w:rPr>
              <w:t xml:space="preserve">Activités concernées : </w:t>
            </w:r>
            <w:r w:rsidRPr="002B05D7">
              <w:t xml:space="preserve">entretien </w:t>
            </w:r>
            <w:r w:rsidR="0093075A">
              <w:t>de la route</w:t>
            </w:r>
          </w:p>
        </w:tc>
      </w:tr>
      <w:tr w:rsidR="00236096" w:rsidRPr="002B05D7" w14:paraId="714AE33C" w14:textId="77777777" w:rsidTr="00CE4C39">
        <w:trPr>
          <w:tblHeader/>
        </w:trPr>
        <w:tc>
          <w:tcPr>
            <w:tcW w:w="882" w:type="pct"/>
            <w:shd w:val="clear" w:color="auto" w:fill="FFFFFF"/>
          </w:tcPr>
          <w:p w14:paraId="69AE698D" w14:textId="77777777" w:rsidR="00236096" w:rsidRPr="002B05D7" w:rsidRDefault="00236096" w:rsidP="009A62B9">
            <w:pPr>
              <w:tabs>
                <w:tab w:val="left" w:pos="1305"/>
              </w:tabs>
              <w:jc w:val="both"/>
              <w:rPr>
                <w:b/>
              </w:rPr>
            </w:pPr>
          </w:p>
        </w:tc>
        <w:tc>
          <w:tcPr>
            <w:tcW w:w="1071" w:type="pct"/>
            <w:shd w:val="clear" w:color="auto" w:fill="FFFFFF"/>
            <w:vAlign w:val="center"/>
          </w:tcPr>
          <w:p w14:paraId="6314308B"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4" w:type="pct"/>
            <w:shd w:val="clear" w:color="auto" w:fill="FFFFFF"/>
            <w:vAlign w:val="center"/>
          </w:tcPr>
          <w:p w14:paraId="18973B09"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vAlign w:val="center"/>
          </w:tcPr>
          <w:p w14:paraId="7CC08961" w14:textId="77777777" w:rsidR="00236096" w:rsidRPr="002B05D7" w:rsidRDefault="00236096" w:rsidP="009A62B9">
            <w:pPr>
              <w:keepNext/>
              <w:keepLines/>
              <w:tabs>
                <w:tab w:val="left" w:pos="1305"/>
              </w:tabs>
              <w:jc w:val="both"/>
              <w:outlineLvl w:val="4"/>
              <w:rPr>
                <w:b/>
              </w:rPr>
            </w:pPr>
            <w:r w:rsidRPr="002B05D7">
              <w:rPr>
                <w:b/>
              </w:rPr>
              <w:t>Gravité</w:t>
            </w:r>
          </w:p>
        </w:tc>
        <w:tc>
          <w:tcPr>
            <w:tcW w:w="547" w:type="pct"/>
            <w:shd w:val="clear" w:color="auto" w:fill="FFFFFF"/>
            <w:vAlign w:val="center"/>
          </w:tcPr>
          <w:p w14:paraId="01634887" w14:textId="77777777" w:rsidR="00236096" w:rsidRPr="002B05D7" w:rsidRDefault="00236096" w:rsidP="009A62B9">
            <w:pPr>
              <w:keepNext/>
              <w:keepLines/>
              <w:tabs>
                <w:tab w:val="left" w:pos="1305"/>
              </w:tabs>
              <w:jc w:val="both"/>
              <w:outlineLvl w:val="6"/>
              <w:rPr>
                <w:b/>
              </w:rPr>
            </w:pPr>
            <w:r w:rsidRPr="002B05D7">
              <w:rPr>
                <w:b/>
              </w:rPr>
              <w:t>Criticité</w:t>
            </w:r>
          </w:p>
        </w:tc>
        <w:tc>
          <w:tcPr>
            <w:tcW w:w="1248" w:type="pct"/>
            <w:gridSpan w:val="2"/>
            <w:shd w:val="clear" w:color="auto" w:fill="FFFFFF"/>
            <w:vAlign w:val="center"/>
          </w:tcPr>
          <w:p w14:paraId="58E200F0"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42AC6216" w14:textId="77777777" w:rsidTr="00CE4C39">
        <w:tc>
          <w:tcPr>
            <w:tcW w:w="882" w:type="pct"/>
            <w:vAlign w:val="center"/>
          </w:tcPr>
          <w:p w14:paraId="60FC5740" w14:textId="77777777" w:rsidR="00236096" w:rsidRPr="002B05D7" w:rsidRDefault="00236096" w:rsidP="009A62B9">
            <w:pPr>
              <w:tabs>
                <w:tab w:val="left" w:pos="1305"/>
              </w:tabs>
              <w:jc w:val="both"/>
              <w:rPr>
                <w:b/>
                <w:i/>
              </w:rPr>
            </w:pPr>
            <w:r w:rsidRPr="002B05D7">
              <w:rPr>
                <w:b/>
                <w:i/>
              </w:rPr>
              <w:t>Avant prévention</w:t>
            </w:r>
          </w:p>
        </w:tc>
        <w:tc>
          <w:tcPr>
            <w:tcW w:w="1071" w:type="pct"/>
            <w:vAlign w:val="center"/>
          </w:tcPr>
          <w:p w14:paraId="4BAC262A" w14:textId="77777777" w:rsidR="00236096" w:rsidRPr="002B05D7" w:rsidRDefault="00236096" w:rsidP="009A62B9">
            <w:pPr>
              <w:autoSpaceDE w:val="0"/>
              <w:autoSpaceDN w:val="0"/>
              <w:adjustRightInd w:val="0"/>
              <w:jc w:val="both"/>
            </w:pPr>
            <w:r w:rsidRPr="002B05D7">
              <w:t>Instabilité de la structure de base</w:t>
            </w:r>
          </w:p>
          <w:p w14:paraId="2640F306" w14:textId="77777777" w:rsidR="00236096" w:rsidRPr="002B05D7" w:rsidRDefault="00236096" w:rsidP="009A62B9">
            <w:pPr>
              <w:autoSpaceDE w:val="0"/>
              <w:autoSpaceDN w:val="0"/>
              <w:adjustRightInd w:val="0"/>
              <w:jc w:val="both"/>
            </w:pPr>
            <w:r w:rsidRPr="002B05D7">
              <w:t>• Collision entre engin</w:t>
            </w:r>
          </w:p>
          <w:p w14:paraId="24B7F7E3" w14:textId="77777777" w:rsidR="00236096" w:rsidRPr="002B05D7" w:rsidRDefault="00236096" w:rsidP="009A62B9">
            <w:pPr>
              <w:autoSpaceDE w:val="0"/>
              <w:autoSpaceDN w:val="0"/>
              <w:adjustRightInd w:val="0"/>
              <w:jc w:val="both"/>
            </w:pPr>
            <w:r w:rsidRPr="002B05D7">
              <w:t>• Erreurs opératoires</w:t>
            </w:r>
          </w:p>
          <w:p w14:paraId="40AD769D" w14:textId="77777777" w:rsidR="00236096" w:rsidRPr="002B05D7" w:rsidRDefault="00236096" w:rsidP="009A62B9">
            <w:pPr>
              <w:tabs>
                <w:tab w:val="left" w:pos="1305"/>
              </w:tabs>
              <w:contextualSpacing/>
              <w:jc w:val="both"/>
              <w:rPr>
                <w:b/>
              </w:rPr>
            </w:pPr>
            <w:r w:rsidRPr="002B05D7">
              <w:t>• Déséquilibre</w:t>
            </w:r>
          </w:p>
        </w:tc>
        <w:tc>
          <w:tcPr>
            <w:tcW w:w="704" w:type="pct"/>
            <w:vAlign w:val="center"/>
          </w:tcPr>
          <w:p w14:paraId="59AC32E2" w14:textId="77777777" w:rsidR="00236096" w:rsidRPr="002B05D7" w:rsidRDefault="00236096" w:rsidP="009A62B9">
            <w:pPr>
              <w:tabs>
                <w:tab w:val="left" w:pos="1305"/>
              </w:tabs>
              <w:contextualSpacing/>
              <w:jc w:val="both"/>
              <w:rPr>
                <w:b/>
              </w:rPr>
            </w:pPr>
            <w:r w:rsidRPr="002B05D7">
              <w:rPr>
                <w:b/>
              </w:rPr>
              <w:t>2</w:t>
            </w:r>
          </w:p>
        </w:tc>
        <w:tc>
          <w:tcPr>
            <w:tcW w:w="548" w:type="pct"/>
            <w:vAlign w:val="center"/>
          </w:tcPr>
          <w:p w14:paraId="3E28FDBD" w14:textId="77777777" w:rsidR="00236096" w:rsidRPr="002B05D7" w:rsidRDefault="00236096" w:rsidP="009A62B9">
            <w:pPr>
              <w:tabs>
                <w:tab w:val="left" w:pos="1305"/>
              </w:tabs>
              <w:contextualSpacing/>
              <w:jc w:val="both"/>
              <w:rPr>
                <w:b/>
              </w:rPr>
            </w:pPr>
            <w:r w:rsidRPr="002B05D7">
              <w:rPr>
                <w:b/>
              </w:rPr>
              <w:t>3</w:t>
            </w:r>
          </w:p>
        </w:tc>
        <w:tc>
          <w:tcPr>
            <w:tcW w:w="547" w:type="pct"/>
            <w:shd w:val="clear" w:color="auto" w:fill="FFFF00"/>
            <w:vAlign w:val="center"/>
          </w:tcPr>
          <w:p w14:paraId="459B1C3E" w14:textId="77777777" w:rsidR="00236096" w:rsidRPr="002B05D7" w:rsidRDefault="00236096" w:rsidP="009A62B9">
            <w:pPr>
              <w:tabs>
                <w:tab w:val="left" w:pos="1305"/>
              </w:tabs>
              <w:contextualSpacing/>
              <w:jc w:val="both"/>
              <w:rPr>
                <w:b/>
              </w:rPr>
            </w:pPr>
            <w:r w:rsidRPr="002B05D7">
              <w:rPr>
                <w:b/>
              </w:rPr>
              <w:t>32</w:t>
            </w:r>
          </w:p>
        </w:tc>
        <w:tc>
          <w:tcPr>
            <w:tcW w:w="1248" w:type="pct"/>
            <w:gridSpan w:val="2"/>
            <w:vAlign w:val="center"/>
          </w:tcPr>
          <w:p w14:paraId="6A975588" w14:textId="77777777" w:rsidR="00236096" w:rsidRPr="002B05D7" w:rsidRDefault="00236096" w:rsidP="009A62B9">
            <w:pPr>
              <w:autoSpaceDE w:val="0"/>
              <w:autoSpaceDN w:val="0"/>
              <w:adjustRightInd w:val="0"/>
              <w:jc w:val="both"/>
            </w:pPr>
            <w:r w:rsidRPr="002B05D7">
              <w:t>Perte d’équipements</w:t>
            </w:r>
          </w:p>
          <w:p w14:paraId="4AB92888" w14:textId="77777777" w:rsidR="00236096" w:rsidRPr="002B05D7" w:rsidRDefault="00236096" w:rsidP="009A62B9">
            <w:pPr>
              <w:autoSpaceDE w:val="0"/>
              <w:autoSpaceDN w:val="0"/>
              <w:adjustRightInd w:val="0"/>
              <w:jc w:val="both"/>
            </w:pPr>
            <w:r w:rsidRPr="002B05D7">
              <w:t>Déversement d’hydrocarbures</w:t>
            </w:r>
          </w:p>
          <w:p w14:paraId="3C54D95A" w14:textId="77777777" w:rsidR="00236096" w:rsidRPr="002B05D7" w:rsidRDefault="00236096" w:rsidP="009A62B9">
            <w:pPr>
              <w:autoSpaceDE w:val="0"/>
              <w:autoSpaceDN w:val="0"/>
              <w:adjustRightInd w:val="0"/>
              <w:jc w:val="both"/>
            </w:pPr>
            <w:r w:rsidRPr="002B05D7">
              <w:t>• Blessures</w:t>
            </w:r>
          </w:p>
          <w:p w14:paraId="1E231369" w14:textId="77777777" w:rsidR="00236096" w:rsidRPr="002B05D7" w:rsidRDefault="00236096" w:rsidP="009A62B9">
            <w:pPr>
              <w:tabs>
                <w:tab w:val="left" w:pos="1305"/>
              </w:tabs>
              <w:jc w:val="both"/>
              <w:rPr>
                <w:b/>
              </w:rPr>
            </w:pPr>
            <w:r w:rsidRPr="002B05D7">
              <w:t>• Décès</w:t>
            </w:r>
          </w:p>
        </w:tc>
      </w:tr>
      <w:tr w:rsidR="00236096" w:rsidRPr="002B05D7" w14:paraId="6761B6F6" w14:textId="77777777" w:rsidTr="00CE4C39">
        <w:tc>
          <w:tcPr>
            <w:tcW w:w="882" w:type="pct"/>
            <w:vAlign w:val="center"/>
          </w:tcPr>
          <w:p w14:paraId="6A3BAFA5" w14:textId="77777777" w:rsidR="00236096" w:rsidRPr="002B05D7" w:rsidRDefault="00236096" w:rsidP="009A62B9">
            <w:pPr>
              <w:tabs>
                <w:tab w:val="left" w:pos="1305"/>
              </w:tabs>
              <w:jc w:val="both"/>
              <w:rPr>
                <w:b/>
                <w:i/>
              </w:rPr>
            </w:pPr>
            <w:r w:rsidRPr="002B05D7">
              <w:rPr>
                <w:b/>
                <w:i/>
              </w:rPr>
              <w:t xml:space="preserve">Mesures de prévention </w:t>
            </w:r>
          </w:p>
        </w:tc>
        <w:tc>
          <w:tcPr>
            <w:tcW w:w="4118" w:type="pct"/>
            <w:gridSpan w:val="6"/>
            <w:vAlign w:val="center"/>
          </w:tcPr>
          <w:p w14:paraId="0ECE3BFD" w14:textId="77777777" w:rsidR="00236096" w:rsidRPr="002B05D7" w:rsidRDefault="00236096" w:rsidP="009A62B9">
            <w:pPr>
              <w:pStyle w:val="Paragraphedeliste"/>
              <w:numPr>
                <w:ilvl w:val="0"/>
                <w:numId w:val="19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Préparer un plan d’alerte et d’intervention ;</w:t>
            </w:r>
          </w:p>
          <w:p w14:paraId="18E013BB" w14:textId="77777777" w:rsidR="00236096" w:rsidRPr="002B05D7" w:rsidRDefault="00236096" w:rsidP="009A62B9">
            <w:pPr>
              <w:pStyle w:val="Paragraphedeliste"/>
              <w:numPr>
                <w:ilvl w:val="0"/>
                <w:numId w:val="19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œuvre une procédure d’intervention d’urgence.</w:t>
            </w:r>
          </w:p>
        </w:tc>
      </w:tr>
      <w:tr w:rsidR="00236096" w:rsidRPr="002B05D7" w14:paraId="3FAD5F14" w14:textId="77777777" w:rsidTr="00CE4C39">
        <w:trPr>
          <w:trHeight w:val="210"/>
        </w:trPr>
        <w:tc>
          <w:tcPr>
            <w:tcW w:w="882" w:type="pct"/>
            <w:vMerge w:val="restart"/>
            <w:vAlign w:val="center"/>
          </w:tcPr>
          <w:p w14:paraId="2AB4E6E4" w14:textId="77777777" w:rsidR="00236096" w:rsidRPr="002B05D7" w:rsidRDefault="00236096" w:rsidP="009A62B9">
            <w:pPr>
              <w:tabs>
                <w:tab w:val="left" w:pos="1305"/>
              </w:tabs>
              <w:jc w:val="both"/>
              <w:rPr>
                <w:b/>
                <w:i/>
              </w:rPr>
            </w:pPr>
            <w:r w:rsidRPr="002B05D7">
              <w:rPr>
                <w:b/>
                <w:i/>
              </w:rPr>
              <w:t>Après prévention</w:t>
            </w:r>
          </w:p>
        </w:tc>
        <w:tc>
          <w:tcPr>
            <w:tcW w:w="1071" w:type="pct"/>
            <w:vAlign w:val="center"/>
          </w:tcPr>
          <w:p w14:paraId="790A8567"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4" w:type="pct"/>
            <w:vAlign w:val="center"/>
          </w:tcPr>
          <w:p w14:paraId="23ACB2B0"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334FBD90" w14:textId="77777777" w:rsidR="00236096" w:rsidRPr="002B05D7" w:rsidRDefault="00236096" w:rsidP="009A62B9">
            <w:pPr>
              <w:keepNext/>
              <w:keepLines/>
              <w:tabs>
                <w:tab w:val="left" w:pos="1305"/>
              </w:tabs>
              <w:jc w:val="both"/>
              <w:outlineLvl w:val="4"/>
              <w:rPr>
                <w:b/>
              </w:rPr>
            </w:pPr>
            <w:r w:rsidRPr="002B05D7">
              <w:rPr>
                <w:b/>
              </w:rPr>
              <w:t>Gravité</w:t>
            </w:r>
          </w:p>
        </w:tc>
        <w:tc>
          <w:tcPr>
            <w:tcW w:w="796" w:type="pct"/>
            <w:gridSpan w:val="2"/>
            <w:vAlign w:val="center"/>
          </w:tcPr>
          <w:p w14:paraId="15281CED"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3EEA5AE2"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247D2B33" w14:textId="77777777" w:rsidTr="00CE4C39">
        <w:trPr>
          <w:trHeight w:val="345"/>
        </w:trPr>
        <w:tc>
          <w:tcPr>
            <w:tcW w:w="882" w:type="pct"/>
            <w:vMerge/>
            <w:vAlign w:val="center"/>
          </w:tcPr>
          <w:p w14:paraId="792546F9" w14:textId="77777777" w:rsidR="00236096" w:rsidRPr="002B05D7" w:rsidRDefault="00236096" w:rsidP="009A62B9">
            <w:pPr>
              <w:tabs>
                <w:tab w:val="left" w:pos="1305"/>
              </w:tabs>
              <w:jc w:val="both"/>
              <w:rPr>
                <w:b/>
                <w:i/>
              </w:rPr>
            </w:pPr>
          </w:p>
        </w:tc>
        <w:tc>
          <w:tcPr>
            <w:tcW w:w="1071" w:type="pct"/>
            <w:vAlign w:val="center"/>
          </w:tcPr>
          <w:p w14:paraId="2620ADF4" w14:textId="77777777" w:rsidR="00236096" w:rsidRPr="002B05D7" w:rsidRDefault="00236096" w:rsidP="009A62B9">
            <w:pPr>
              <w:tabs>
                <w:tab w:val="left" w:pos="1305"/>
              </w:tabs>
              <w:jc w:val="both"/>
              <w:rPr>
                <w:b/>
              </w:rPr>
            </w:pPr>
            <w:r w:rsidRPr="002B05D7">
              <w:t>Sous-dimensionnement des ouvrages d’art </w:t>
            </w:r>
          </w:p>
        </w:tc>
        <w:tc>
          <w:tcPr>
            <w:tcW w:w="704" w:type="pct"/>
            <w:vAlign w:val="center"/>
          </w:tcPr>
          <w:p w14:paraId="4EBE27E8" w14:textId="77777777" w:rsidR="00236096" w:rsidRPr="002B05D7" w:rsidRDefault="00236096" w:rsidP="009A62B9">
            <w:pPr>
              <w:keepNext/>
              <w:keepLines/>
              <w:tabs>
                <w:tab w:val="left" w:pos="1305"/>
              </w:tabs>
              <w:jc w:val="both"/>
              <w:outlineLvl w:val="4"/>
              <w:rPr>
                <w:b/>
              </w:rPr>
            </w:pPr>
            <w:r w:rsidRPr="002B05D7">
              <w:rPr>
                <w:b/>
              </w:rPr>
              <w:t>2</w:t>
            </w:r>
          </w:p>
        </w:tc>
        <w:tc>
          <w:tcPr>
            <w:tcW w:w="548" w:type="pct"/>
            <w:vAlign w:val="center"/>
          </w:tcPr>
          <w:p w14:paraId="700DC6F2" w14:textId="77777777" w:rsidR="00236096" w:rsidRPr="002B05D7" w:rsidRDefault="00236096" w:rsidP="009A62B9">
            <w:pPr>
              <w:keepNext/>
              <w:keepLines/>
              <w:tabs>
                <w:tab w:val="left" w:pos="1305"/>
              </w:tabs>
              <w:jc w:val="both"/>
              <w:outlineLvl w:val="4"/>
              <w:rPr>
                <w:b/>
              </w:rPr>
            </w:pPr>
            <w:r w:rsidRPr="002B05D7">
              <w:rPr>
                <w:b/>
              </w:rPr>
              <w:t>1</w:t>
            </w:r>
          </w:p>
        </w:tc>
        <w:tc>
          <w:tcPr>
            <w:tcW w:w="796" w:type="pct"/>
            <w:gridSpan w:val="2"/>
            <w:shd w:val="clear" w:color="auto" w:fill="92D050"/>
            <w:vAlign w:val="center"/>
          </w:tcPr>
          <w:p w14:paraId="5B961FAF" w14:textId="77777777" w:rsidR="00236096" w:rsidRPr="002B05D7" w:rsidRDefault="00236096" w:rsidP="009A62B9">
            <w:pPr>
              <w:keepNext/>
              <w:keepLines/>
              <w:tabs>
                <w:tab w:val="left" w:pos="1305"/>
              </w:tabs>
              <w:jc w:val="both"/>
              <w:outlineLvl w:val="4"/>
              <w:rPr>
                <w:b/>
              </w:rPr>
            </w:pPr>
            <w:r w:rsidRPr="002B05D7">
              <w:rPr>
                <w:b/>
              </w:rPr>
              <w:t>12</w:t>
            </w:r>
          </w:p>
        </w:tc>
        <w:tc>
          <w:tcPr>
            <w:tcW w:w="999" w:type="pct"/>
            <w:vAlign w:val="center"/>
          </w:tcPr>
          <w:p w14:paraId="294A5A76" w14:textId="77777777" w:rsidR="00236096" w:rsidRPr="002B05D7" w:rsidRDefault="00236096" w:rsidP="009A62B9">
            <w:pPr>
              <w:keepNext/>
              <w:keepLines/>
              <w:tabs>
                <w:tab w:val="left" w:pos="1305"/>
              </w:tabs>
              <w:jc w:val="both"/>
              <w:outlineLvl w:val="4"/>
              <w:rPr>
                <w:b/>
              </w:rPr>
            </w:pPr>
            <w:r w:rsidRPr="002B05D7">
              <w:rPr>
                <w:bCs/>
              </w:rPr>
              <w:t>Coûts d’entretien et de réhabilitation</w:t>
            </w:r>
          </w:p>
        </w:tc>
      </w:tr>
      <w:tr w:rsidR="00236096" w:rsidRPr="002B05D7" w14:paraId="16F6EF51" w14:textId="77777777" w:rsidTr="00CE4C39">
        <w:tc>
          <w:tcPr>
            <w:tcW w:w="882" w:type="pct"/>
            <w:vAlign w:val="center"/>
          </w:tcPr>
          <w:p w14:paraId="70EEFE32" w14:textId="77777777" w:rsidR="00236096" w:rsidRPr="002B05D7" w:rsidRDefault="00236096" w:rsidP="009A62B9">
            <w:pPr>
              <w:tabs>
                <w:tab w:val="left" w:pos="1305"/>
              </w:tabs>
              <w:jc w:val="both"/>
              <w:rPr>
                <w:b/>
                <w:i/>
              </w:rPr>
            </w:pPr>
            <w:r w:rsidRPr="002B05D7">
              <w:rPr>
                <w:b/>
                <w:i/>
              </w:rPr>
              <w:t>Gestion des conséquences</w:t>
            </w:r>
          </w:p>
        </w:tc>
        <w:tc>
          <w:tcPr>
            <w:tcW w:w="4118" w:type="pct"/>
            <w:gridSpan w:val="6"/>
            <w:vAlign w:val="center"/>
          </w:tcPr>
          <w:p w14:paraId="1B9AA69F" w14:textId="77777777" w:rsidR="00236096" w:rsidRPr="002B05D7" w:rsidRDefault="00236096" w:rsidP="009A62B9">
            <w:pPr>
              <w:pStyle w:val="Paragraphedeliste"/>
              <w:numPr>
                <w:ilvl w:val="0"/>
                <w:numId w:val="195"/>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Redimensionner les ouvrages d’art pour assurer le drainage des eaux;</w:t>
            </w:r>
          </w:p>
        </w:tc>
      </w:tr>
    </w:tbl>
    <w:p w14:paraId="1A47A9D4" w14:textId="77777777" w:rsidR="00236096" w:rsidRPr="002B05D7" w:rsidRDefault="00236096" w:rsidP="009A62B9">
      <w:pPr>
        <w:tabs>
          <w:tab w:val="left" w:pos="1195"/>
        </w:tabs>
        <w:jc w:val="both"/>
      </w:pPr>
    </w:p>
    <w:p w14:paraId="4A4AF4B8" w14:textId="77777777" w:rsidR="00236096" w:rsidRPr="002B05D7" w:rsidRDefault="00236096" w:rsidP="009A62B9">
      <w:pPr>
        <w:pStyle w:val="Paragraphedeliste"/>
        <w:numPr>
          <w:ilvl w:val="0"/>
          <w:numId w:val="195"/>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Impacts négatifs et risques sur le milieu humain et socio-économique</w:t>
      </w:r>
    </w:p>
    <w:p w14:paraId="389B145B" w14:textId="0F844D0C" w:rsidR="00236096" w:rsidRPr="002B05D7" w:rsidRDefault="00236096" w:rsidP="009A62B9">
      <w:pPr>
        <w:pStyle w:val="impact5"/>
        <w:numPr>
          <w:ilvl w:val="0"/>
          <w:numId w:val="297"/>
        </w:numPr>
        <w:jc w:val="both"/>
        <w:rPr>
          <w:rFonts w:eastAsia="Arial"/>
          <w:b/>
          <w:bCs/>
          <w:w w:val="105"/>
          <w:lang w:val="fr-FR"/>
        </w:rPr>
      </w:pPr>
      <w:r w:rsidRPr="002B05D7">
        <w:rPr>
          <w:rFonts w:eastAsia="Arial"/>
          <w:b/>
          <w:bCs/>
          <w:w w:val="105"/>
          <w:lang w:val="fr-FR"/>
        </w:rPr>
        <w:t>Impact-2</w:t>
      </w:r>
      <w:r w:rsidR="008B04C1">
        <w:rPr>
          <w:rFonts w:eastAsia="Arial"/>
          <w:b/>
          <w:bCs/>
          <w:w w:val="105"/>
          <w:lang w:val="fr-FR"/>
        </w:rPr>
        <w:t>5</w:t>
      </w:r>
      <w:r w:rsidRPr="002B05D7">
        <w:rPr>
          <w:rFonts w:eastAsia="Arial"/>
          <w:b/>
          <w:bCs/>
          <w:w w:val="105"/>
          <w:lang w:val="fr-FR"/>
        </w:rPr>
        <w:t xml:space="preserve">: </w:t>
      </w:r>
      <w:r w:rsidRPr="002B05D7">
        <w:rPr>
          <w:b/>
          <w:lang w:val="fr-FR"/>
        </w:rPr>
        <w:t>Nuisances sonores</w:t>
      </w:r>
      <w:r w:rsidRPr="002B05D7">
        <w:rPr>
          <w:rFonts w:eastAsia="Arial"/>
          <w:b/>
          <w:bCs/>
          <w:w w:val="105"/>
          <w:lang w:val="fr-FR"/>
        </w:rPr>
        <w:t xml:space="preserve"> </w:t>
      </w:r>
    </w:p>
    <w:p w14:paraId="3068B4E9" w14:textId="618C8220" w:rsidR="00236096" w:rsidRPr="002B05D7" w:rsidRDefault="00236096" w:rsidP="009A62B9">
      <w:pPr>
        <w:pStyle w:val="Corpsdetexte"/>
        <w:spacing w:before="131" w:line="240" w:lineRule="auto"/>
        <w:jc w:val="both"/>
        <w:rPr>
          <w:rFonts w:ascii="Times New Roman" w:hAnsi="Times New Roman" w:cs="Times New Roman"/>
          <w:sz w:val="24"/>
          <w:szCs w:val="24"/>
        </w:rPr>
      </w:pPr>
      <w:r w:rsidRPr="002B05D7">
        <w:rPr>
          <w:rFonts w:ascii="Times New Roman" w:hAnsi="Times New Roman" w:cs="Times New Roman"/>
          <w:sz w:val="24"/>
          <w:szCs w:val="24"/>
        </w:rPr>
        <w:t>Durant cette phase, les bruits occasionnés par le trafic routier viendront perturber la quiétude</w:t>
      </w:r>
      <w:r w:rsidRPr="002B05D7">
        <w:rPr>
          <w:rFonts w:ascii="Times New Roman" w:hAnsi="Times New Roman" w:cs="Times New Roman"/>
          <w:spacing w:val="11"/>
          <w:sz w:val="24"/>
          <w:szCs w:val="24"/>
        </w:rPr>
        <w:t xml:space="preserve"> </w:t>
      </w:r>
      <w:r w:rsidRPr="002B05D7">
        <w:rPr>
          <w:rFonts w:ascii="Times New Roman" w:hAnsi="Times New Roman" w:cs="Times New Roman"/>
          <w:sz w:val="24"/>
          <w:szCs w:val="24"/>
        </w:rPr>
        <w:t xml:space="preserve">de la population des villages traversés par </w:t>
      </w:r>
      <w:r w:rsidR="0093075A">
        <w:rPr>
          <w:rFonts w:ascii="Times New Roman" w:hAnsi="Times New Roman" w:cs="Times New Roman"/>
          <w:sz w:val="24"/>
          <w:szCs w:val="24"/>
        </w:rPr>
        <w:t>la route</w:t>
      </w:r>
      <w:r w:rsidRPr="002B05D7">
        <w:rPr>
          <w:rFonts w:ascii="Times New Roman" w:hAnsi="Times New Roman" w:cs="Times New Roman"/>
          <w:sz w:val="24"/>
          <w:szCs w:val="24"/>
        </w:rPr>
        <w:t>.</w:t>
      </w:r>
    </w:p>
    <w:p w14:paraId="3BF11DEB" w14:textId="656ED5A9" w:rsidR="00236096" w:rsidRPr="002B05D7" w:rsidRDefault="00236096" w:rsidP="009A62B9">
      <w:pPr>
        <w:pStyle w:val="Lgende"/>
        <w:keepNext/>
        <w:jc w:val="both"/>
        <w:rPr>
          <w:color w:val="auto"/>
        </w:rPr>
      </w:pPr>
      <w:bookmarkStart w:id="206" w:name="_Toc158375636"/>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84</w:t>
      </w:r>
      <w:r w:rsidR="00C622FD">
        <w:rPr>
          <w:color w:val="auto"/>
        </w:rPr>
        <w:fldChar w:fldCharType="end"/>
      </w:r>
      <w:r w:rsidRPr="002B05D7">
        <w:rPr>
          <w:color w:val="auto"/>
        </w:rPr>
        <w:t>: résumé de l’évaluation des nuisances sonores</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490"/>
        <w:gridCol w:w="1489"/>
        <w:gridCol w:w="1489"/>
        <w:gridCol w:w="1491"/>
        <w:gridCol w:w="1511"/>
      </w:tblGrid>
      <w:tr w:rsidR="00236096" w:rsidRPr="002B05D7" w14:paraId="54CC8FA6" w14:textId="77777777" w:rsidTr="00CE4C39">
        <w:tc>
          <w:tcPr>
            <w:tcW w:w="5000" w:type="pct"/>
            <w:gridSpan w:val="6"/>
            <w:shd w:val="clear" w:color="auto" w:fill="FFE599"/>
          </w:tcPr>
          <w:p w14:paraId="2C15A0F5" w14:textId="6668EB60" w:rsidR="00236096" w:rsidRPr="002B05D7" w:rsidRDefault="00236096" w:rsidP="009A62B9">
            <w:pPr>
              <w:contextualSpacing/>
              <w:jc w:val="both"/>
              <w:rPr>
                <w:rFonts w:eastAsia="Cambria"/>
                <w:b/>
                <w:bCs/>
                <w:iCs/>
              </w:rPr>
            </w:pPr>
            <w:r w:rsidRPr="002B05D7">
              <w:rPr>
                <w:rFonts w:eastAsia="Cambria"/>
                <w:b/>
                <w:bCs/>
                <w:iCs/>
              </w:rPr>
              <w:t>Impact-2</w:t>
            </w:r>
            <w:r w:rsidR="008B04C1">
              <w:rPr>
                <w:rFonts w:eastAsia="Cambria"/>
                <w:b/>
                <w:bCs/>
                <w:iCs/>
              </w:rPr>
              <w:t>5</w:t>
            </w:r>
            <w:r w:rsidRPr="002B05D7">
              <w:rPr>
                <w:rFonts w:eastAsia="Cambria"/>
                <w:b/>
                <w:bCs/>
                <w:iCs/>
              </w:rPr>
              <w:t xml:space="preserve">: </w:t>
            </w:r>
            <w:r w:rsidRPr="002B05D7">
              <w:rPr>
                <w:b/>
              </w:rPr>
              <w:t>Nuisances sonores</w:t>
            </w:r>
          </w:p>
        </w:tc>
      </w:tr>
      <w:tr w:rsidR="00236096" w:rsidRPr="002B05D7" w14:paraId="5E69A0E7" w14:textId="77777777" w:rsidTr="00CE4C39">
        <w:tc>
          <w:tcPr>
            <w:tcW w:w="5000" w:type="pct"/>
            <w:gridSpan w:val="6"/>
            <w:shd w:val="clear" w:color="auto" w:fill="auto"/>
          </w:tcPr>
          <w:p w14:paraId="46AFB96F" w14:textId="621AB556" w:rsidR="00236096" w:rsidRPr="002B05D7" w:rsidRDefault="00236096" w:rsidP="009A62B9">
            <w:pPr>
              <w:tabs>
                <w:tab w:val="left" w:pos="1305"/>
              </w:tabs>
              <w:jc w:val="both"/>
              <w:rPr>
                <w:rFonts w:eastAsia="Cambria"/>
                <w:b/>
              </w:rPr>
            </w:pPr>
            <w:r w:rsidRPr="002B05D7">
              <w:rPr>
                <w:rFonts w:eastAsia="Cambria"/>
                <w:b/>
              </w:rPr>
              <w:t xml:space="preserve">Activité : </w:t>
            </w:r>
            <w:r w:rsidRPr="002B05D7">
              <w:rPr>
                <w:rFonts w:eastAsia="Cambria"/>
              </w:rPr>
              <w:t xml:space="preserve">mise en service </w:t>
            </w:r>
            <w:r w:rsidR="0093075A">
              <w:rPr>
                <w:rFonts w:eastAsia="Cambria"/>
              </w:rPr>
              <w:t>de la route</w:t>
            </w:r>
          </w:p>
        </w:tc>
      </w:tr>
      <w:tr w:rsidR="00236096" w:rsidRPr="002B05D7" w14:paraId="418AEB52" w14:textId="77777777" w:rsidTr="00CE4C39">
        <w:tc>
          <w:tcPr>
            <w:tcW w:w="876" w:type="pct"/>
            <w:shd w:val="clear" w:color="auto" w:fill="auto"/>
          </w:tcPr>
          <w:p w14:paraId="154EA5FF" w14:textId="77777777" w:rsidR="00236096" w:rsidRPr="002B05D7" w:rsidRDefault="00236096" w:rsidP="009A62B9">
            <w:pPr>
              <w:tabs>
                <w:tab w:val="left" w:pos="1305"/>
              </w:tabs>
              <w:jc w:val="both"/>
              <w:rPr>
                <w:rFonts w:eastAsia="Cambria"/>
                <w:b/>
              </w:rPr>
            </w:pPr>
            <w:r w:rsidRPr="002B05D7">
              <w:rPr>
                <w:rFonts w:eastAsia="Cambria"/>
                <w:b/>
              </w:rPr>
              <w:t>Critère</w:t>
            </w:r>
          </w:p>
        </w:tc>
        <w:tc>
          <w:tcPr>
            <w:tcW w:w="823" w:type="pct"/>
            <w:shd w:val="clear" w:color="auto" w:fill="auto"/>
          </w:tcPr>
          <w:p w14:paraId="0542E695" w14:textId="77777777" w:rsidR="00236096" w:rsidRPr="002B05D7" w:rsidRDefault="00236096" w:rsidP="009A62B9">
            <w:pPr>
              <w:tabs>
                <w:tab w:val="left" w:pos="1305"/>
              </w:tabs>
              <w:jc w:val="both"/>
              <w:rPr>
                <w:rFonts w:eastAsia="Cambria"/>
                <w:b/>
              </w:rPr>
            </w:pPr>
            <w:r w:rsidRPr="002B05D7">
              <w:rPr>
                <w:rFonts w:eastAsia="Cambria"/>
                <w:b/>
              </w:rPr>
              <w:t>Intensité</w:t>
            </w:r>
          </w:p>
        </w:tc>
        <w:tc>
          <w:tcPr>
            <w:tcW w:w="822" w:type="pct"/>
            <w:shd w:val="clear" w:color="auto" w:fill="auto"/>
          </w:tcPr>
          <w:p w14:paraId="7294856B" w14:textId="77777777" w:rsidR="00236096" w:rsidRPr="002B05D7" w:rsidRDefault="00236096" w:rsidP="009A62B9">
            <w:pPr>
              <w:tabs>
                <w:tab w:val="left" w:pos="1305"/>
              </w:tabs>
              <w:jc w:val="both"/>
              <w:rPr>
                <w:rFonts w:eastAsia="Cambria"/>
                <w:b/>
              </w:rPr>
            </w:pPr>
            <w:r w:rsidRPr="002B05D7">
              <w:rPr>
                <w:rFonts w:eastAsia="Cambria"/>
                <w:b/>
              </w:rPr>
              <w:t>Étendue</w:t>
            </w:r>
          </w:p>
        </w:tc>
        <w:tc>
          <w:tcPr>
            <w:tcW w:w="822" w:type="pct"/>
            <w:shd w:val="clear" w:color="auto" w:fill="auto"/>
          </w:tcPr>
          <w:p w14:paraId="46CF48EA" w14:textId="77777777" w:rsidR="00236096" w:rsidRPr="002B05D7" w:rsidRDefault="00236096" w:rsidP="009A62B9">
            <w:pPr>
              <w:tabs>
                <w:tab w:val="left" w:pos="1305"/>
              </w:tabs>
              <w:jc w:val="both"/>
              <w:rPr>
                <w:rFonts w:eastAsia="Cambria"/>
                <w:b/>
              </w:rPr>
            </w:pPr>
            <w:r w:rsidRPr="002B05D7">
              <w:rPr>
                <w:rFonts w:eastAsia="Cambria"/>
                <w:b/>
              </w:rPr>
              <w:t>Durée</w:t>
            </w:r>
          </w:p>
        </w:tc>
        <w:tc>
          <w:tcPr>
            <w:tcW w:w="823" w:type="pct"/>
            <w:shd w:val="clear" w:color="auto" w:fill="auto"/>
          </w:tcPr>
          <w:p w14:paraId="192D1A58" w14:textId="77777777" w:rsidR="00236096" w:rsidRPr="002B05D7" w:rsidRDefault="00236096" w:rsidP="009A62B9">
            <w:pPr>
              <w:tabs>
                <w:tab w:val="left" w:pos="1305"/>
              </w:tabs>
              <w:jc w:val="both"/>
              <w:rPr>
                <w:rFonts w:eastAsia="Cambria"/>
                <w:b/>
              </w:rPr>
            </w:pPr>
            <w:r w:rsidRPr="002B05D7">
              <w:rPr>
                <w:rFonts w:eastAsia="Cambria"/>
                <w:b/>
              </w:rPr>
              <w:t>Importance</w:t>
            </w:r>
          </w:p>
        </w:tc>
        <w:tc>
          <w:tcPr>
            <w:tcW w:w="834" w:type="pct"/>
            <w:shd w:val="clear" w:color="auto" w:fill="auto"/>
          </w:tcPr>
          <w:p w14:paraId="72585392" w14:textId="77777777" w:rsidR="00236096" w:rsidRPr="002B05D7" w:rsidRDefault="00236096" w:rsidP="009A62B9">
            <w:pPr>
              <w:tabs>
                <w:tab w:val="left" w:pos="1305"/>
              </w:tabs>
              <w:jc w:val="both"/>
              <w:rPr>
                <w:rFonts w:eastAsia="Cambria"/>
                <w:b/>
              </w:rPr>
            </w:pPr>
            <w:r w:rsidRPr="002B05D7">
              <w:rPr>
                <w:rFonts w:eastAsia="Cambria"/>
                <w:b/>
              </w:rPr>
              <w:t>Réversibilité</w:t>
            </w:r>
          </w:p>
        </w:tc>
      </w:tr>
      <w:tr w:rsidR="00236096" w:rsidRPr="002B05D7" w14:paraId="7C550053" w14:textId="77777777" w:rsidTr="00CE4C39">
        <w:tc>
          <w:tcPr>
            <w:tcW w:w="876" w:type="pct"/>
            <w:shd w:val="clear" w:color="auto" w:fill="auto"/>
          </w:tcPr>
          <w:p w14:paraId="09727632" w14:textId="77777777" w:rsidR="00236096" w:rsidRPr="002B05D7" w:rsidRDefault="00236096" w:rsidP="009A62B9">
            <w:pPr>
              <w:tabs>
                <w:tab w:val="left" w:pos="1305"/>
              </w:tabs>
              <w:jc w:val="both"/>
              <w:rPr>
                <w:rFonts w:eastAsia="Cambria"/>
                <w:b/>
              </w:rPr>
            </w:pPr>
            <w:r w:rsidRPr="002B05D7">
              <w:rPr>
                <w:rFonts w:eastAsia="Cambria"/>
                <w:b/>
              </w:rPr>
              <w:t>Sans atténuation</w:t>
            </w:r>
          </w:p>
        </w:tc>
        <w:tc>
          <w:tcPr>
            <w:tcW w:w="823" w:type="pct"/>
            <w:shd w:val="clear" w:color="auto" w:fill="auto"/>
          </w:tcPr>
          <w:p w14:paraId="072D01A2"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22" w:type="pct"/>
            <w:shd w:val="clear" w:color="auto" w:fill="auto"/>
          </w:tcPr>
          <w:p w14:paraId="64A4506F" w14:textId="77777777" w:rsidR="00236096" w:rsidRPr="002B05D7" w:rsidRDefault="00236096" w:rsidP="009A62B9">
            <w:pPr>
              <w:tabs>
                <w:tab w:val="left" w:pos="1305"/>
              </w:tabs>
              <w:jc w:val="both"/>
              <w:rPr>
                <w:rFonts w:eastAsia="Cambria"/>
                <w:b/>
              </w:rPr>
            </w:pPr>
            <w:r w:rsidRPr="002B05D7">
              <w:rPr>
                <w:rFonts w:eastAsia="Cambria"/>
                <w:b/>
              </w:rPr>
              <w:t xml:space="preserve">Locale </w:t>
            </w:r>
          </w:p>
        </w:tc>
        <w:tc>
          <w:tcPr>
            <w:tcW w:w="822" w:type="pct"/>
            <w:shd w:val="clear" w:color="auto" w:fill="auto"/>
          </w:tcPr>
          <w:p w14:paraId="0EAE8F17"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FFFF00"/>
          </w:tcPr>
          <w:p w14:paraId="59B413E2" w14:textId="77777777" w:rsidR="00236096" w:rsidRPr="002B05D7" w:rsidRDefault="00236096" w:rsidP="009A62B9">
            <w:pPr>
              <w:tabs>
                <w:tab w:val="left" w:pos="1305"/>
              </w:tabs>
              <w:jc w:val="both"/>
              <w:rPr>
                <w:rFonts w:eastAsia="Cambria"/>
                <w:b/>
              </w:rPr>
            </w:pPr>
            <w:r w:rsidRPr="002B05D7">
              <w:rPr>
                <w:rFonts w:eastAsia="Cambria"/>
                <w:b/>
              </w:rPr>
              <w:t>Moyenne</w:t>
            </w:r>
          </w:p>
        </w:tc>
        <w:tc>
          <w:tcPr>
            <w:tcW w:w="834" w:type="pct"/>
            <w:shd w:val="clear" w:color="auto" w:fill="auto"/>
          </w:tcPr>
          <w:p w14:paraId="6C6BBD95" w14:textId="77777777" w:rsidR="00236096" w:rsidRPr="002B05D7" w:rsidRDefault="00236096" w:rsidP="009A62B9">
            <w:pPr>
              <w:tabs>
                <w:tab w:val="left" w:pos="1305"/>
              </w:tabs>
              <w:jc w:val="both"/>
              <w:rPr>
                <w:rFonts w:eastAsia="Cambria"/>
                <w:b/>
              </w:rPr>
            </w:pPr>
            <w:r w:rsidRPr="002B05D7">
              <w:rPr>
                <w:rFonts w:eastAsia="Cambria"/>
                <w:b/>
              </w:rPr>
              <w:t>Irréversible</w:t>
            </w:r>
          </w:p>
        </w:tc>
      </w:tr>
      <w:tr w:rsidR="00236096" w:rsidRPr="002B05D7" w14:paraId="4162F600" w14:textId="77777777" w:rsidTr="00CE4C39">
        <w:tc>
          <w:tcPr>
            <w:tcW w:w="876" w:type="pct"/>
            <w:shd w:val="clear" w:color="auto" w:fill="auto"/>
          </w:tcPr>
          <w:p w14:paraId="63FA7273" w14:textId="77777777" w:rsidR="00236096" w:rsidRPr="002B05D7" w:rsidRDefault="00236096" w:rsidP="009A62B9">
            <w:pPr>
              <w:tabs>
                <w:tab w:val="left" w:pos="1305"/>
              </w:tabs>
              <w:jc w:val="both"/>
              <w:rPr>
                <w:rFonts w:eastAsia="Cambria"/>
                <w:b/>
              </w:rPr>
            </w:pPr>
            <w:r w:rsidRPr="002B05D7">
              <w:rPr>
                <w:rFonts w:eastAsia="Cambria"/>
                <w:b/>
              </w:rPr>
              <w:t>Mesures d'atténuation</w:t>
            </w:r>
          </w:p>
        </w:tc>
        <w:tc>
          <w:tcPr>
            <w:tcW w:w="4124" w:type="pct"/>
            <w:gridSpan w:val="5"/>
            <w:shd w:val="clear" w:color="auto" w:fill="auto"/>
          </w:tcPr>
          <w:p w14:paraId="1A05A130" w14:textId="35ABA0EC" w:rsidR="00236096" w:rsidRPr="002B05D7" w:rsidRDefault="00236096" w:rsidP="009A62B9">
            <w:pPr>
              <w:numPr>
                <w:ilvl w:val="0"/>
                <w:numId w:val="231"/>
              </w:numPr>
              <w:autoSpaceDE w:val="0"/>
              <w:autoSpaceDN w:val="0"/>
              <w:adjustRightInd w:val="0"/>
              <w:jc w:val="both"/>
            </w:pPr>
            <w:r w:rsidRPr="002B05D7">
              <w:t xml:space="preserve">réaliser des plantations linéaires le long </w:t>
            </w:r>
            <w:r w:rsidR="0093075A">
              <w:t>de la route</w:t>
            </w:r>
            <w:r w:rsidRPr="002B05D7">
              <w:t xml:space="preserve"> (juste après les travaux)</w:t>
            </w:r>
          </w:p>
          <w:p w14:paraId="00C28488" w14:textId="77777777" w:rsidR="00236096" w:rsidRPr="002B05D7" w:rsidRDefault="00236096" w:rsidP="009A62B9">
            <w:pPr>
              <w:pStyle w:val="Paragraphedeliste"/>
              <w:numPr>
                <w:ilvl w:val="0"/>
                <w:numId w:val="231"/>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sensibiliser les riverains sur les risques de nuisances sonores.</w:t>
            </w:r>
          </w:p>
        </w:tc>
      </w:tr>
      <w:tr w:rsidR="00236096" w:rsidRPr="002B05D7" w14:paraId="4B8049E1" w14:textId="77777777" w:rsidTr="00CE4C39">
        <w:tc>
          <w:tcPr>
            <w:tcW w:w="876" w:type="pct"/>
            <w:shd w:val="clear" w:color="auto" w:fill="auto"/>
          </w:tcPr>
          <w:p w14:paraId="0C84385E" w14:textId="77777777" w:rsidR="00236096" w:rsidRPr="002B05D7" w:rsidRDefault="00236096" w:rsidP="009A62B9">
            <w:pPr>
              <w:tabs>
                <w:tab w:val="left" w:pos="1305"/>
              </w:tabs>
              <w:jc w:val="both"/>
              <w:rPr>
                <w:rFonts w:eastAsia="Cambria"/>
                <w:b/>
              </w:rPr>
            </w:pPr>
            <w:r w:rsidRPr="002B05D7">
              <w:rPr>
                <w:rFonts w:eastAsia="Cambria"/>
                <w:b/>
              </w:rPr>
              <w:t>Avec atténuation</w:t>
            </w:r>
          </w:p>
        </w:tc>
        <w:tc>
          <w:tcPr>
            <w:tcW w:w="823" w:type="pct"/>
            <w:shd w:val="clear" w:color="auto" w:fill="auto"/>
          </w:tcPr>
          <w:p w14:paraId="47732F56" w14:textId="77777777" w:rsidR="00236096" w:rsidRPr="002B05D7" w:rsidRDefault="00236096" w:rsidP="009A62B9">
            <w:pPr>
              <w:tabs>
                <w:tab w:val="left" w:pos="1305"/>
              </w:tabs>
              <w:jc w:val="both"/>
              <w:rPr>
                <w:rFonts w:eastAsia="Cambria"/>
                <w:b/>
              </w:rPr>
            </w:pPr>
            <w:r w:rsidRPr="002B05D7">
              <w:rPr>
                <w:rFonts w:eastAsia="Cambria"/>
                <w:b/>
              </w:rPr>
              <w:t>Faible</w:t>
            </w:r>
          </w:p>
        </w:tc>
        <w:tc>
          <w:tcPr>
            <w:tcW w:w="822" w:type="pct"/>
            <w:shd w:val="clear" w:color="auto" w:fill="auto"/>
          </w:tcPr>
          <w:p w14:paraId="28EBD122" w14:textId="77777777" w:rsidR="00236096" w:rsidRPr="002B05D7" w:rsidRDefault="00236096" w:rsidP="009A62B9">
            <w:pPr>
              <w:tabs>
                <w:tab w:val="left" w:pos="1305"/>
              </w:tabs>
              <w:jc w:val="both"/>
              <w:rPr>
                <w:rFonts w:eastAsia="Cambria"/>
                <w:b/>
              </w:rPr>
            </w:pPr>
            <w:r w:rsidRPr="002B05D7">
              <w:rPr>
                <w:rFonts w:eastAsia="Cambria"/>
                <w:b/>
              </w:rPr>
              <w:t>Ponctuelle</w:t>
            </w:r>
          </w:p>
        </w:tc>
        <w:tc>
          <w:tcPr>
            <w:tcW w:w="822" w:type="pct"/>
            <w:shd w:val="clear" w:color="auto" w:fill="auto"/>
          </w:tcPr>
          <w:p w14:paraId="79C2C57D" w14:textId="77777777" w:rsidR="00236096" w:rsidRPr="002B05D7" w:rsidRDefault="00236096" w:rsidP="009A62B9">
            <w:pPr>
              <w:tabs>
                <w:tab w:val="left" w:pos="1305"/>
              </w:tabs>
              <w:jc w:val="both"/>
              <w:rPr>
                <w:rFonts w:eastAsia="Cambria"/>
                <w:b/>
              </w:rPr>
            </w:pPr>
            <w:r w:rsidRPr="002B05D7">
              <w:rPr>
                <w:rFonts w:eastAsia="Cambria"/>
                <w:b/>
              </w:rPr>
              <w:t>Longue</w:t>
            </w:r>
          </w:p>
        </w:tc>
        <w:tc>
          <w:tcPr>
            <w:tcW w:w="823" w:type="pct"/>
            <w:shd w:val="clear" w:color="auto" w:fill="92D050"/>
          </w:tcPr>
          <w:p w14:paraId="401F38D5" w14:textId="77777777" w:rsidR="00236096" w:rsidRPr="002B05D7" w:rsidRDefault="00236096" w:rsidP="009A62B9">
            <w:pPr>
              <w:tabs>
                <w:tab w:val="left" w:pos="1305"/>
              </w:tabs>
              <w:jc w:val="both"/>
              <w:rPr>
                <w:rFonts w:eastAsia="Cambria"/>
                <w:b/>
              </w:rPr>
            </w:pPr>
            <w:r w:rsidRPr="002B05D7">
              <w:rPr>
                <w:rFonts w:eastAsia="Cambria"/>
                <w:b/>
              </w:rPr>
              <w:t>Mineure</w:t>
            </w:r>
          </w:p>
        </w:tc>
        <w:tc>
          <w:tcPr>
            <w:tcW w:w="834" w:type="pct"/>
            <w:shd w:val="clear" w:color="auto" w:fill="auto"/>
          </w:tcPr>
          <w:p w14:paraId="08D416ED" w14:textId="77777777" w:rsidR="00236096" w:rsidRPr="002B05D7" w:rsidRDefault="00236096" w:rsidP="009A62B9">
            <w:pPr>
              <w:tabs>
                <w:tab w:val="left" w:pos="1305"/>
              </w:tabs>
              <w:jc w:val="both"/>
              <w:rPr>
                <w:rFonts w:eastAsia="Cambria"/>
                <w:b/>
              </w:rPr>
            </w:pPr>
          </w:p>
        </w:tc>
      </w:tr>
    </w:tbl>
    <w:p w14:paraId="139F1708" w14:textId="77777777" w:rsidR="00236096" w:rsidRPr="002B05D7" w:rsidRDefault="00236096" w:rsidP="009A62B9">
      <w:pPr>
        <w:pStyle w:val="impact5"/>
        <w:numPr>
          <w:ilvl w:val="0"/>
          <w:numId w:val="0"/>
        </w:numPr>
        <w:ind w:left="1440"/>
        <w:jc w:val="both"/>
        <w:rPr>
          <w:b/>
          <w:lang w:val="fr-FR"/>
        </w:rPr>
      </w:pPr>
    </w:p>
    <w:p w14:paraId="59433CA9" w14:textId="77777777" w:rsidR="00236096" w:rsidRPr="002B05D7" w:rsidRDefault="00236096" w:rsidP="009A62B9">
      <w:pPr>
        <w:pStyle w:val="impact5"/>
        <w:numPr>
          <w:ilvl w:val="0"/>
          <w:numId w:val="0"/>
        </w:numPr>
        <w:ind w:left="1440"/>
        <w:jc w:val="both"/>
        <w:rPr>
          <w:b/>
          <w:lang w:val="fr-FR"/>
        </w:rPr>
      </w:pPr>
    </w:p>
    <w:p w14:paraId="037B066D" w14:textId="5E216385" w:rsidR="00236096" w:rsidRPr="002B05D7" w:rsidRDefault="00236096" w:rsidP="009A62B9">
      <w:pPr>
        <w:pStyle w:val="impact5"/>
        <w:numPr>
          <w:ilvl w:val="0"/>
          <w:numId w:val="297"/>
        </w:numPr>
        <w:jc w:val="both"/>
        <w:rPr>
          <w:b/>
          <w:lang w:val="fr-FR"/>
        </w:rPr>
      </w:pPr>
      <w:r w:rsidRPr="002B05D7">
        <w:rPr>
          <w:b/>
          <w:lang w:val="fr-FR"/>
        </w:rPr>
        <w:t>Risque-</w:t>
      </w:r>
      <w:r w:rsidR="008B04C1">
        <w:rPr>
          <w:b/>
          <w:lang w:val="fr-FR"/>
        </w:rPr>
        <w:t>20</w:t>
      </w:r>
      <w:r w:rsidRPr="002B05D7">
        <w:rPr>
          <w:b/>
          <w:lang w:val="fr-FR"/>
        </w:rPr>
        <w:t xml:space="preserve"> : Risques d’accidents avec la densification de la circulation </w:t>
      </w:r>
    </w:p>
    <w:p w14:paraId="21B22DB6" w14:textId="6BE3195F" w:rsidR="00236096" w:rsidRPr="002B05D7" w:rsidRDefault="00236096" w:rsidP="009A62B9">
      <w:pPr>
        <w:pStyle w:val="Corpsdetexte"/>
        <w:spacing w:before="131"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Avec la construction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Kédougou-</w:t>
      </w:r>
      <w:r w:rsidR="00F42683" w:rsidRPr="002B05D7">
        <w:rPr>
          <w:rFonts w:ascii="Times New Roman" w:hAnsi="Times New Roman" w:cs="Times New Roman"/>
          <w:sz w:val="24"/>
          <w:szCs w:val="24"/>
        </w:rPr>
        <w:t>Fongolembi</w:t>
      </w:r>
      <w:r w:rsidRPr="002B05D7">
        <w:rPr>
          <w:rFonts w:ascii="Times New Roman" w:hAnsi="Times New Roman" w:cs="Times New Roman"/>
          <w:sz w:val="24"/>
          <w:szCs w:val="24"/>
        </w:rPr>
        <w:t xml:space="preserve">, il est à craindre les excès de vitesse, le manque et/ou l’insuffisance de signalisation, les stationnements anarchiques le long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la présence anarchique de places d’affaire et d’infrastructures (écoles, marchés hebdomadaires, postes de santé, terrains, etc.) aux abords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qui constitueront des risques potentiels d’accidents. Ces risques impliquant les différents usagers (automobilistes et piétons) pourraient surtout concerner des élèves des établissements riverains </w:t>
      </w:r>
      <w:r w:rsidR="0093075A">
        <w:rPr>
          <w:rFonts w:ascii="Times New Roman" w:hAnsi="Times New Roman" w:cs="Times New Roman"/>
          <w:sz w:val="24"/>
          <w:szCs w:val="24"/>
        </w:rPr>
        <w:t>de la route</w:t>
      </w:r>
      <w:r w:rsidRPr="002B05D7">
        <w:rPr>
          <w:rFonts w:ascii="Times New Roman" w:hAnsi="Times New Roman" w:cs="Times New Roman"/>
          <w:sz w:val="24"/>
          <w:szCs w:val="24"/>
        </w:rPr>
        <w:t>, des participants des marchés et des tenanciers de petits commerces.</w:t>
      </w:r>
    </w:p>
    <w:p w14:paraId="4B9055BD" w14:textId="3082452D" w:rsidR="00236096" w:rsidRPr="002B05D7" w:rsidRDefault="00236096" w:rsidP="009A62B9">
      <w:pPr>
        <w:pStyle w:val="Lgende"/>
        <w:keepNext/>
        <w:jc w:val="both"/>
        <w:rPr>
          <w:color w:val="auto"/>
        </w:rPr>
      </w:pPr>
      <w:bookmarkStart w:id="207" w:name="_Toc158375637"/>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85</w:t>
      </w:r>
      <w:r w:rsidR="00C622FD">
        <w:rPr>
          <w:color w:val="auto"/>
        </w:rPr>
        <w:fldChar w:fldCharType="end"/>
      </w:r>
      <w:r w:rsidRPr="002B05D7">
        <w:rPr>
          <w:color w:val="auto"/>
        </w:rPr>
        <w:t> : résumé de l’évaluation des risques d’accidents avec la modification de la circulation</w:t>
      </w:r>
      <w:bookmarkEnd w:id="207"/>
      <w:r w:rsidRPr="002B05D7">
        <w:rPr>
          <w:color w:val="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5"/>
        <w:gridCol w:w="2086"/>
        <w:gridCol w:w="1412"/>
        <w:gridCol w:w="16"/>
        <w:gridCol w:w="969"/>
        <w:gridCol w:w="16"/>
        <w:gridCol w:w="1094"/>
        <w:gridCol w:w="58"/>
        <w:gridCol w:w="1814"/>
      </w:tblGrid>
      <w:tr w:rsidR="00236096" w:rsidRPr="002B05D7" w14:paraId="6614FDA0" w14:textId="77777777" w:rsidTr="00CE4C39">
        <w:trPr>
          <w:tblHeader/>
        </w:trPr>
        <w:tc>
          <w:tcPr>
            <w:tcW w:w="5000" w:type="pct"/>
            <w:gridSpan w:val="9"/>
            <w:shd w:val="clear" w:color="auto" w:fill="FFE599"/>
            <w:vAlign w:val="center"/>
          </w:tcPr>
          <w:p w14:paraId="7B361D75" w14:textId="02512FA0" w:rsidR="00236096" w:rsidRPr="002B05D7" w:rsidRDefault="00236096" w:rsidP="009A62B9">
            <w:pPr>
              <w:tabs>
                <w:tab w:val="left" w:pos="1305"/>
              </w:tabs>
              <w:jc w:val="both"/>
              <w:rPr>
                <w:b/>
              </w:rPr>
            </w:pPr>
            <w:r w:rsidRPr="002B05D7">
              <w:rPr>
                <w:b/>
              </w:rPr>
              <w:t>Risque-</w:t>
            </w:r>
            <w:r w:rsidR="008B04C1">
              <w:rPr>
                <w:b/>
              </w:rPr>
              <w:t>20</w:t>
            </w:r>
            <w:r w:rsidRPr="002B05D7">
              <w:rPr>
                <w:b/>
              </w:rPr>
              <w:t xml:space="preserve">: risque d’accidents liés à la densification de la circulation </w:t>
            </w:r>
          </w:p>
        </w:tc>
      </w:tr>
      <w:tr w:rsidR="00236096" w:rsidRPr="002B05D7" w14:paraId="57C91A29" w14:textId="77777777" w:rsidTr="00CE4C39">
        <w:trPr>
          <w:tblHeader/>
        </w:trPr>
        <w:tc>
          <w:tcPr>
            <w:tcW w:w="5000" w:type="pct"/>
            <w:gridSpan w:val="9"/>
            <w:shd w:val="clear" w:color="auto" w:fill="FFFFFF"/>
          </w:tcPr>
          <w:p w14:paraId="4E52C129" w14:textId="7F9CC5FE" w:rsidR="00236096" w:rsidRPr="002B05D7" w:rsidRDefault="00236096" w:rsidP="009A62B9">
            <w:pPr>
              <w:tabs>
                <w:tab w:val="left" w:pos="1305"/>
              </w:tabs>
              <w:jc w:val="both"/>
            </w:pPr>
            <w:r w:rsidRPr="002B05D7">
              <w:rPr>
                <w:b/>
              </w:rPr>
              <w:t xml:space="preserve">Activités concernées : </w:t>
            </w:r>
            <w:r w:rsidRPr="002B05D7">
              <w:rPr>
                <w:rFonts w:eastAsia="Cambria"/>
              </w:rPr>
              <w:t xml:space="preserve">mise en service </w:t>
            </w:r>
            <w:r w:rsidR="0093075A">
              <w:rPr>
                <w:rFonts w:eastAsia="Cambria"/>
              </w:rPr>
              <w:t>de la route</w:t>
            </w:r>
          </w:p>
        </w:tc>
      </w:tr>
      <w:tr w:rsidR="00236096" w:rsidRPr="002B05D7" w14:paraId="6EB54871" w14:textId="77777777" w:rsidTr="00CE4C39">
        <w:trPr>
          <w:tblHeader/>
        </w:trPr>
        <w:tc>
          <w:tcPr>
            <w:tcW w:w="880" w:type="pct"/>
            <w:shd w:val="clear" w:color="auto" w:fill="FFFFFF"/>
          </w:tcPr>
          <w:p w14:paraId="58FD6FAF" w14:textId="77777777" w:rsidR="00236096" w:rsidRPr="002B05D7" w:rsidRDefault="00236096" w:rsidP="009A62B9">
            <w:pPr>
              <w:tabs>
                <w:tab w:val="left" w:pos="1305"/>
              </w:tabs>
              <w:jc w:val="both"/>
              <w:rPr>
                <w:b/>
              </w:rPr>
            </w:pPr>
          </w:p>
        </w:tc>
        <w:tc>
          <w:tcPr>
            <w:tcW w:w="1151" w:type="pct"/>
            <w:shd w:val="clear" w:color="auto" w:fill="FFFFFF"/>
            <w:vAlign w:val="center"/>
          </w:tcPr>
          <w:p w14:paraId="0DB26FC8"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88" w:type="pct"/>
            <w:gridSpan w:val="2"/>
            <w:shd w:val="clear" w:color="auto" w:fill="FFFFFF"/>
            <w:vAlign w:val="center"/>
          </w:tcPr>
          <w:p w14:paraId="11771204"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vAlign w:val="center"/>
          </w:tcPr>
          <w:p w14:paraId="1FFAEC70"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vAlign w:val="center"/>
          </w:tcPr>
          <w:p w14:paraId="784D3503" w14:textId="77777777" w:rsidR="00236096" w:rsidRPr="002B05D7" w:rsidRDefault="00236096" w:rsidP="009A62B9">
            <w:pPr>
              <w:keepNext/>
              <w:keepLines/>
              <w:tabs>
                <w:tab w:val="left" w:pos="1305"/>
              </w:tabs>
              <w:jc w:val="both"/>
              <w:outlineLvl w:val="6"/>
              <w:rPr>
                <w:b/>
              </w:rPr>
            </w:pPr>
            <w:r w:rsidRPr="002B05D7">
              <w:rPr>
                <w:b/>
              </w:rPr>
              <w:t>Criticité</w:t>
            </w:r>
          </w:p>
        </w:tc>
        <w:tc>
          <w:tcPr>
            <w:tcW w:w="1033" w:type="pct"/>
            <w:gridSpan w:val="2"/>
            <w:shd w:val="clear" w:color="auto" w:fill="FFFFFF"/>
            <w:vAlign w:val="center"/>
          </w:tcPr>
          <w:p w14:paraId="44F7BA5D"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7F2A3947" w14:textId="77777777" w:rsidTr="00CE4C39">
        <w:trPr>
          <w:trHeight w:val="720"/>
        </w:trPr>
        <w:tc>
          <w:tcPr>
            <w:tcW w:w="880" w:type="pct"/>
            <w:vAlign w:val="center"/>
          </w:tcPr>
          <w:p w14:paraId="3BA8FBE8" w14:textId="77777777" w:rsidR="00236096" w:rsidRPr="002B05D7" w:rsidRDefault="00236096" w:rsidP="009A62B9">
            <w:pPr>
              <w:tabs>
                <w:tab w:val="left" w:pos="1305"/>
              </w:tabs>
              <w:jc w:val="both"/>
              <w:rPr>
                <w:b/>
                <w:i/>
              </w:rPr>
            </w:pPr>
            <w:r w:rsidRPr="002B05D7">
              <w:rPr>
                <w:b/>
                <w:i/>
              </w:rPr>
              <w:t xml:space="preserve">Avant prévention </w:t>
            </w:r>
          </w:p>
        </w:tc>
        <w:tc>
          <w:tcPr>
            <w:tcW w:w="1151" w:type="pct"/>
            <w:vAlign w:val="center"/>
          </w:tcPr>
          <w:p w14:paraId="5CD4B9A3" w14:textId="77777777" w:rsidR="00236096" w:rsidRPr="002B05D7" w:rsidRDefault="00236096" w:rsidP="009A62B9">
            <w:pPr>
              <w:tabs>
                <w:tab w:val="left" w:pos="1305"/>
              </w:tabs>
              <w:contextualSpacing/>
              <w:jc w:val="both"/>
            </w:pPr>
            <w:r w:rsidRPr="002B05D7">
              <w:t>Absence de panneaux de signalisation et de ralentisseurs ;</w:t>
            </w:r>
          </w:p>
          <w:p w14:paraId="67E2918E" w14:textId="77777777" w:rsidR="00236096" w:rsidRPr="002B05D7" w:rsidRDefault="00236096" w:rsidP="009A62B9">
            <w:pPr>
              <w:tabs>
                <w:tab w:val="left" w:pos="1305"/>
              </w:tabs>
              <w:contextualSpacing/>
              <w:jc w:val="both"/>
            </w:pPr>
            <w:r w:rsidRPr="002B05D7">
              <w:t>Non-respect des mesures de sécurité ;</w:t>
            </w:r>
          </w:p>
          <w:p w14:paraId="79F6F1A3" w14:textId="77777777" w:rsidR="00236096" w:rsidRPr="002B05D7" w:rsidRDefault="00236096" w:rsidP="009A62B9">
            <w:pPr>
              <w:autoSpaceDE w:val="0"/>
              <w:autoSpaceDN w:val="0"/>
              <w:adjustRightInd w:val="0"/>
              <w:jc w:val="both"/>
            </w:pPr>
            <w:r w:rsidRPr="002B05D7">
              <w:t xml:space="preserve">Excès de vitesse ; </w:t>
            </w:r>
          </w:p>
        </w:tc>
        <w:tc>
          <w:tcPr>
            <w:tcW w:w="788" w:type="pct"/>
            <w:gridSpan w:val="2"/>
            <w:vAlign w:val="center"/>
          </w:tcPr>
          <w:p w14:paraId="11A1007D" w14:textId="77777777" w:rsidR="00236096" w:rsidRPr="002B05D7" w:rsidRDefault="00236096" w:rsidP="009A62B9">
            <w:pPr>
              <w:tabs>
                <w:tab w:val="left" w:pos="1305"/>
              </w:tabs>
              <w:contextualSpacing/>
              <w:jc w:val="both"/>
              <w:rPr>
                <w:b/>
              </w:rPr>
            </w:pPr>
            <w:r w:rsidRPr="002B05D7">
              <w:rPr>
                <w:b/>
              </w:rPr>
              <w:t>4</w:t>
            </w:r>
          </w:p>
        </w:tc>
        <w:tc>
          <w:tcPr>
            <w:tcW w:w="544" w:type="pct"/>
            <w:gridSpan w:val="2"/>
            <w:vAlign w:val="center"/>
          </w:tcPr>
          <w:p w14:paraId="689C8211" w14:textId="77777777" w:rsidR="00236096" w:rsidRPr="002B05D7" w:rsidRDefault="00236096" w:rsidP="009A62B9">
            <w:pPr>
              <w:tabs>
                <w:tab w:val="left" w:pos="1305"/>
              </w:tabs>
              <w:contextualSpacing/>
              <w:jc w:val="both"/>
              <w:rPr>
                <w:b/>
              </w:rPr>
            </w:pPr>
            <w:r w:rsidRPr="002B05D7">
              <w:rPr>
                <w:b/>
              </w:rPr>
              <w:t>4</w:t>
            </w:r>
          </w:p>
        </w:tc>
        <w:tc>
          <w:tcPr>
            <w:tcW w:w="604" w:type="pct"/>
            <w:shd w:val="clear" w:color="auto" w:fill="FF0000"/>
            <w:vAlign w:val="center"/>
          </w:tcPr>
          <w:p w14:paraId="5736AB07" w14:textId="77777777" w:rsidR="00236096" w:rsidRPr="002B05D7" w:rsidRDefault="00236096" w:rsidP="009A62B9">
            <w:pPr>
              <w:tabs>
                <w:tab w:val="left" w:pos="1305"/>
              </w:tabs>
              <w:contextualSpacing/>
              <w:jc w:val="both"/>
              <w:rPr>
                <w:b/>
              </w:rPr>
            </w:pPr>
            <w:r w:rsidRPr="002B05D7">
              <w:rPr>
                <w:b/>
              </w:rPr>
              <w:t>44</w:t>
            </w:r>
          </w:p>
        </w:tc>
        <w:tc>
          <w:tcPr>
            <w:tcW w:w="1033" w:type="pct"/>
            <w:gridSpan w:val="2"/>
            <w:vAlign w:val="center"/>
          </w:tcPr>
          <w:p w14:paraId="674C181D" w14:textId="77777777" w:rsidR="00236096" w:rsidRPr="002B05D7" w:rsidRDefault="00236096" w:rsidP="009A62B9">
            <w:pPr>
              <w:tabs>
                <w:tab w:val="left" w:pos="1305"/>
              </w:tabs>
              <w:jc w:val="both"/>
            </w:pPr>
            <w:r w:rsidRPr="002B05D7">
              <w:t>Blessures avec ou non arrêt du travail, Traumatisme,</w:t>
            </w:r>
          </w:p>
          <w:p w14:paraId="6D45F1F1" w14:textId="77777777" w:rsidR="00236096" w:rsidRPr="002B05D7" w:rsidRDefault="00236096" w:rsidP="009A62B9">
            <w:pPr>
              <w:tabs>
                <w:tab w:val="left" w:pos="1305"/>
              </w:tabs>
              <w:jc w:val="both"/>
            </w:pPr>
            <w:r w:rsidRPr="002B05D7">
              <w:t>Pertes biens</w:t>
            </w:r>
          </w:p>
          <w:p w14:paraId="2F5F897C" w14:textId="77777777" w:rsidR="00236096" w:rsidRPr="002B05D7" w:rsidRDefault="00236096" w:rsidP="009A62B9">
            <w:pPr>
              <w:tabs>
                <w:tab w:val="left" w:pos="1305"/>
              </w:tabs>
              <w:jc w:val="both"/>
              <w:rPr>
                <w:b/>
              </w:rPr>
            </w:pPr>
            <w:r w:rsidRPr="002B05D7">
              <w:t>Pertes en vies humaines</w:t>
            </w:r>
          </w:p>
        </w:tc>
      </w:tr>
      <w:tr w:rsidR="00236096" w:rsidRPr="002B05D7" w14:paraId="5C526685" w14:textId="77777777" w:rsidTr="00CE4C39">
        <w:tc>
          <w:tcPr>
            <w:tcW w:w="880" w:type="pct"/>
            <w:vAlign w:val="center"/>
          </w:tcPr>
          <w:p w14:paraId="11E453D4" w14:textId="77777777" w:rsidR="00236096" w:rsidRPr="002B05D7" w:rsidRDefault="00236096" w:rsidP="009A62B9">
            <w:pPr>
              <w:tabs>
                <w:tab w:val="left" w:pos="1305"/>
              </w:tabs>
              <w:jc w:val="both"/>
              <w:rPr>
                <w:b/>
                <w:i/>
              </w:rPr>
            </w:pPr>
            <w:r w:rsidRPr="002B05D7">
              <w:rPr>
                <w:b/>
                <w:i/>
              </w:rPr>
              <w:t xml:space="preserve">Mesures de prévention </w:t>
            </w:r>
          </w:p>
        </w:tc>
        <w:tc>
          <w:tcPr>
            <w:tcW w:w="4120" w:type="pct"/>
            <w:gridSpan w:val="8"/>
            <w:vAlign w:val="center"/>
          </w:tcPr>
          <w:p w14:paraId="7F70A961" w14:textId="3C649C4F" w:rsidR="00236096" w:rsidRPr="002B05D7" w:rsidRDefault="00236096" w:rsidP="009A62B9">
            <w:pPr>
              <w:numPr>
                <w:ilvl w:val="0"/>
                <w:numId w:val="232"/>
              </w:numPr>
              <w:tabs>
                <w:tab w:val="left" w:pos="1305"/>
              </w:tabs>
              <w:autoSpaceDE w:val="0"/>
              <w:autoSpaceDN w:val="0"/>
              <w:adjustRightInd w:val="0"/>
              <w:contextualSpacing/>
              <w:jc w:val="both"/>
            </w:pPr>
            <w:r w:rsidRPr="002B05D7">
              <w:t xml:space="preserve">sensibiliser les usagers </w:t>
            </w:r>
            <w:r w:rsidR="0093075A">
              <w:t>de la route</w:t>
            </w:r>
            <w:r w:rsidRPr="002B05D7">
              <w:t xml:space="preserve"> et les riverains aux risques d’accidents de la route ;</w:t>
            </w:r>
          </w:p>
          <w:p w14:paraId="201EE560" w14:textId="328F3560" w:rsidR="00236096" w:rsidRPr="002B05D7" w:rsidRDefault="00236096" w:rsidP="009A62B9">
            <w:pPr>
              <w:numPr>
                <w:ilvl w:val="0"/>
                <w:numId w:val="232"/>
              </w:numPr>
              <w:tabs>
                <w:tab w:val="left" w:pos="1305"/>
              </w:tabs>
              <w:autoSpaceDE w:val="0"/>
              <w:autoSpaceDN w:val="0"/>
              <w:adjustRightInd w:val="0"/>
              <w:contextualSpacing/>
              <w:jc w:val="both"/>
            </w:pPr>
          </w:p>
        </w:tc>
      </w:tr>
      <w:tr w:rsidR="00236096" w:rsidRPr="002B05D7" w14:paraId="612DCDCC" w14:textId="77777777" w:rsidTr="00CE4C39">
        <w:trPr>
          <w:trHeight w:val="210"/>
        </w:trPr>
        <w:tc>
          <w:tcPr>
            <w:tcW w:w="880" w:type="pct"/>
            <w:vMerge w:val="restart"/>
            <w:vAlign w:val="center"/>
          </w:tcPr>
          <w:p w14:paraId="6033E391" w14:textId="77777777" w:rsidR="00236096" w:rsidRPr="002B05D7" w:rsidRDefault="00236096" w:rsidP="009A62B9">
            <w:pPr>
              <w:tabs>
                <w:tab w:val="left" w:pos="1305"/>
              </w:tabs>
              <w:jc w:val="both"/>
              <w:rPr>
                <w:b/>
                <w:i/>
              </w:rPr>
            </w:pPr>
            <w:r w:rsidRPr="002B05D7">
              <w:rPr>
                <w:b/>
                <w:i/>
              </w:rPr>
              <w:t>Après prévention</w:t>
            </w:r>
          </w:p>
        </w:tc>
        <w:tc>
          <w:tcPr>
            <w:tcW w:w="1151" w:type="pct"/>
            <w:vAlign w:val="center"/>
          </w:tcPr>
          <w:p w14:paraId="41AE170E"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79" w:type="pct"/>
            <w:vAlign w:val="center"/>
          </w:tcPr>
          <w:p w14:paraId="4EB744B5"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vAlign w:val="center"/>
          </w:tcPr>
          <w:p w14:paraId="67D3BEAD"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4146D468" w14:textId="77777777" w:rsidR="00236096" w:rsidRPr="002B05D7" w:rsidRDefault="00236096" w:rsidP="009A62B9">
            <w:pPr>
              <w:keepNext/>
              <w:keepLines/>
              <w:tabs>
                <w:tab w:val="left" w:pos="1305"/>
              </w:tabs>
              <w:jc w:val="both"/>
              <w:outlineLvl w:val="4"/>
              <w:rPr>
                <w:b/>
              </w:rPr>
            </w:pPr>
            <w:r w:rsidRPr="002B05D7">
              <w:rPr>
                <w:b/>
              </w:rPr>
              <w:t>Criticité</w:t>
            </w:r>
          </w:p>
        </w:tc>
        <w:tc>
          <w:tcPr>
            <w:tcW w:w="1001" w:type="pct"/>
            <w:vAlign w:val="center"/>
          </w:tcPr>
          <w:p w14:paraId="554F604A"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39077697" w14:textId="77777777" w:rsidTr="00CE4C39">
        <w:trPr>
          <w:trHeight w:val="345"/>
        </w:trPr>
        <w:tc>
          <w:tcPr>
            <w:tcW w:w="880" w:type="pct"/>
            <w:vMerge/>
            <w:vAlign w:val="center"/>
          </w:tcPr>
          <w:p w14:paraId="353CFFEC" w14:textId="77777777" w:rsidR="00236096" w:rsidRPr="002B05D7" w:rsidRDefault="00236096" w:rsidP="009A62B9">
            <w:pPr>
              <w:tabs>
                <w:tab w:val="left" w:pos="1305"/>
              </w:tabs>
              <w:jc w:val="both"/>
              <w:rPr>
                <w:b/>
                <w:i/>
              </w:rPr>
            </w:pPr>
          </w:p>
        </w:tc>
        <w:tc>
          <w:tcPr>
            <w:tcW w:w="1151" w:type="pct"/>
            <w:vAlign w:val="center"/>
          </w:tcPr>
          <w:p w14:paraId="0032E165" w14:textId="77777777" w:rsidR="00236096" w:rsidRPr="002B05D7" w:rsidRDefault="00236096" w:rsidP="009A62B9">
            <w:pPr>
              <w:tabs>
                <w:tab w:val="left" w:pos="1305"/>
              </w:tabs>
              <w:jc w:val="both"/>
            </w:pPr>
            <w:r w:rsidRPr="002B05D7">
              <w:t>Négligences</w:t>
            </w:r>
          </w:p>
        </w:tc>
        <w:tc>
          <w:tcPr>
            <w:tcW w:w="779" w:type="pct"/>
            <w:vAlign w:val="center"/>
          </w:tcPr>
          <w:p w14:paraId="3AFD9F4E"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2ED55558" w14:textId="77777777" w:rsidR="00236096" w:rsidRPr="002B05D7" w:rsidRDefault="00236096" w:rsidP="009A62B9">
            <w:pPr>
              <w:keepNext/>
              <w:keepLines/>
              <w:tabs>
                <w:tab w:val="left" w:pos="1305"/>
              </w:tabs>
              <w:jc w:val="both"/>
              <w:outlineLvl w:val="4"/>
              <w:rPr>
                <w:b/>
              </w:rPr>
            </w:pPr>
            <w:r w:rsidRPr="002B05D7">
              <w:rPr>
                <w:b/>
              </w:rPr>
              <w:t>2</w:t>
            </w:r>
          </w:p>
        </w:tc>
        <w:tc>
          <w:tcPr>
            <w:tcW w:w="645" w:type="pct"/>
            <w:gridSpan w:val="3"/>
            <w:shd w:val="clear" w:color="auto" w:fill="92D050"/>
            <w:vAlign w:val="center"/>
          </w:tcPr>
          <w:p w14:paraId="4937E94F" w14:textId="77777777" w:rsidR="00236096" w:rsidRPr="002B05D7" w:rsidRDefault="00236096" w:rsidP="009A62B9">
            <w:pPr>
              <w:keepNext/>
              <w:keepLines/>
              <w:tabs>
                <w:tab w:val="left" w:pos="1305"/>
              </w:tabs>
              <w:jc w:val="both"/>
              <w:outlineLvl w:val="4"/>
              <w:rPr>
                <w:b/>
              </w:rPr>
            </w:pPr>
            <w:r w:rsidRPr="002B05D7">
              <w:rPr>
                <w:b/>
              </w:rPr>
              <w:t>21</w:t>
            </w:r>
          </w:p>
        </w:tc>
        <w:tc>
          <w:tcPr>
            <w:tcW w:w="1001" w:type="pct"/>
            <w:vAlign w:val="center"/>
          </w:tcPr>
          <w:p w14:paraId="00FE5B76" w14:textId="77777777" w:rsidR="00236096" w:rsidRPr="002B05D7" w:rsidRDefault="00236096" w:rsidP="009A62B9">
            <w:pPr>
              <w:keepNext/>
              <w:keepLines/>
              <w:tabs>
                <w:tab w:val="left" w:pos="1305"/>
              </w:tabs>
              <w:jc w:val="both"/>
              <w:outlineLvl w:val="4"/>
            </w:pPr>
            <w:r w:rsidRPr="002B05D7">
              <w:t>Crises post-traumatiques</w:t>
            </w:r>
          </w:p>
        </w:tc>
      </w:tr>
      <w:tr w:rsidR="00236096" w:rsidRPr="002B05D7" w14:paraId="6A29DC2E" w14:textId="77777777" w:rsidTr="00CE4C39">
        <w:tc>
          <w:tcPr>
            <w:tcW w:w="880" w:type="pct"/>
            <w:vAlign w:val="center"/>
          </w:tcPr>
          <w:p w14:paraId="6E5D4596" w14:textId="77777777" w:rsidR="00236096" w:rsidRPr="002B05D7" w:rsidRDefault="00236096" w:rsidP="009A62B9">
            <w:pPr>
              <w:tabs>
                <w:tab w:val="left" w:pos="1305"/>
              </w:tabs>
              <w:jc w:val="both"/>
              <w:rPr>
                <w:b/>
                <w:i/>
              </w:rPr>
            </w:pPr>
          </w:p>
        </w:tc>
        <w:tc>
          <w:tcPr>
            <w:tcW w:w="4120" w:type="pct"/>
            <w:gridSpan w:val="8"/>
            <w:vAlign w:val="center"/>
          </w:tcPr>
          <w:p w14:paraId="0B4382C8" w14:textId="77777777" w:rsidR="00236096" w:rsidRPr="002B05D7" w:rsidRDefault="00236096" w:rsidP="009A62B9">
            <w:pPr>
              <w:jc w:val="both"/>
            </w:pPr>
            <w:r w:rsidRPr="002B05D7">
              <w:t>En cas d’accident :</w:t>
            </w:r>
          </w:p>
          <w:p w14:paraId="37FCECBA" w14:textId="77777777" w:rsidR="00236096" w:rsidRPr="002B05D7" w:rsidRDefault="00236096" w:rsidP="009A62B9">
            <w:pPr>
              <w:numPr>
                <w:ilvl w:val="0"/>
                <w:numId w:val="233"/>
              </w:numPr>
              <w:contextualSpacing/>
              <w:jc w:val="both"/>
            </w:pPr>
            <w:r w:rsidRPr="002B05D7">
              <w:t>baliser les lieux de l'accident dans les deux sens en installant des triangles de pré-signalisation à 50 mètres le jour et à 200 mètres la nuit ;</w:t>
            </w:r>
          </w:p>
          <w:p w14:paraId="7D126CA4" w14:textId="77777777" w:rsidR="00236096" w:rsidRPr="002B05D7" w:rsidRDefault="00236096" w:rsidP="009A62B9">
            <w:pPr>
              <w:numPr>
                <w:ilvl w:val="0"/>
                <w:numId w:val="233"/>
              </w:numPr>
              <w:contextualSpacing/>
              <w:jc w:val="both"/>
            </w:pPr>
            <w:r w:rsidRPr="002B05D7">
              <w:t>après une analyse rapide de la situation, alerter les services de secours et leur fournir des informations précises sur l’emplacement exact de l'accident : nom de la route, sens dans lequel s'est produit l'accident...</w:t>
            </w:r>
          </w:p>
          <w:p w14:paraId="46DEBDF3" w14:textId="77777777" w:rsidR="00236096" w:rsidRPr="002B05D7" w:rsidRDefault="00236096" w:rsidP="009A62B9">
            <w:pPr>
              <w:numPr>
                <w:ilvl w:val="0"/>
                <w:numId w:val="233"/>
              </w:numPr>
              <w:contextualSpacing/>
              <w:jc w:val="both"/>
            </w:pPr>
            <w:r w:rsidRPr="002B05D7">
              <w:t>en attendant l'arrivée des secours, assister les blessés sans aggraver leur état (leur parler pour les rassurer et les tenir éveillés ; couvrir les blessés en état de choc, arrêter les saignements…)</w:t>
            </w:r>
          </w:p>
        </w:tc>
      </w:tr>
    </w:tbl>
    <w:p w14:paraId="62F0C6CC" w14:textId="77777777" w:rsidR="00236096" w:rsidRPr="002B05D7" w:rsidRDefault="00236096" w:rsidP="009A62B9">
      <w:pPr>
        <w:autoSpaceDE w:val="0"/>
        <w:autoSpaceDN w:val="0"/>
        <w:adjustRightInd w:val="0"/>
        <w:ind w:right="-566"/>
        <w:jc w:val="both"/>
      </w:pPr>
    </w:p>
    <w:p w14:paraId="4A076423" w14:textId="77777777" w:rsidR="00236096" w:rsidRPr="002B05D7" w:rsidRDefault="00236096" w:rsidP="009A62B9">
      <w:pPr>
        <w:pStyle w:val="Paragraphedeliste"/>
        <w:numPr>
          <w:ilvl w:val="0"/>
          <w:numId w:val="220"/>
        </w:numPr>
        <w:spacing w:line="240" w:lineRule="auto"/>
        <w:jc w:val="both"/>
        <w:rPr>
          <w:rFonts w:ascii="Times New Roman" w:hAnsi="Times New Roman" w:cs="Times New Roman"/>
          <w:b/>
          <w:i/>
          <w:sz w:val="24"/>
          <w:szCs w:val="24"/>
        </w:rPr>
      </w:pPr>
      <w:r w:rsidRPr="002B05D7">
        <w:rPr>
          <w:rFonts w:ascii="Times New Roman" w:hAnsi="Times New Roman" w:cs="Times New Roman"/>
          <w:b/>
          <w:sz w:val="24"/>
          <w:szCs w:val="24"/>
        </w:rPr>
        <w:t>Impacts</w:t>
      </w:r>
      <w:r w:rsidRPr="002B05D7">
        <w:rPr>
          <w:rFonts w:ascii="Times New Roman" w:hAnsi="Times New Roman" w:cs="Times New Roman"/>
          <w:b/>
          <w:i/>
          <w:sz w:val="24"/>
          <w:szCs w:val="24"/>
        </w:rPr>
        <w:t xml:space="preserve"> et risques sur les habitations riveraines</w:t>
      </w:r>
    </w:p>
    <w:p w14:paraId="18997F5D" w14:textId="3AFF7B51" w:rsidR="00236096" w:rsidRPr="002B05D7" w:rsidRDefault="00236096" w:rsidP="009A62B9">
      <w:pPr>
        <w:pStyle w:val="impact5"/>
        <w:numPr>
          <w:ilvl w:val="0"/>
          <w:numId w:val="297"/>
        </w:numPr>
        <w:jc w:val="both"/>
        <w:rPr>
          <w:b/>
          <w:lang w:val="fr-FR"/>
        </w:rPr>
      </w:pPr>
      <w:r w:rsidRPr="002B05D7">
        <w:rPr>
          <w:b/>
          <w:lang w:val="fr-FR"/>
        </w:rPr>
        <w:t>Risque-</w:t>
      </w:r>
      <w:r w:rsidR="000153EC">
        <w:rPr>
          <w:b/>
          <w:lang w:val="fr-FR"/>
        </w:rPr>
        <w:t>21</w:t>
      </w:r>
      <w:r w:rsidRPr="002B05D7">
        <w:rPr>
          <w:b/>
          <w:lang w:val="fr-FR"/>
        </w:rPr>
        <w:t xml:space="preserve"> : Risques d’Inondations des habitations riveraines</w:t>
      </w:r>
    </w:p>
    <w:p w14:paraId="53B7D4CC" w14:textId="762AAB4A" w:rsidR="00236096" w:rsidRPr="002B05D7" w:rsidRDefault="00236096" w:rsidP="009A62B9">
      <w:pPr>
        <w:pStyle w:val="Corpsdetexte"/>
        <w:spacing w:before="131"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Pour garantir l’écoulement naturel des eaux, des aménagements seront nécessaires le long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surtout à la traversée des établissements humains. Un mauvais calibrage des ouvrages et un mauvais choix des exutoires pourraient entrainer des risques d’inondation des habitations et des établissements scolaires. </w:t>
      </w:r>
    </w:p>
    <w:p w14:paraId="4E6B70EC" w14:textId="48312109" w:rsidR="00236096" w:rsidRPr="002B05D7" w:rsidRDefault="00236096" w:rsidP="009A62B9">
      <w:pPr>
        <w:pStyle w:val="Lgende"/>
        <w:keepNext/>
        <w:jc w:val="both"/>
        <w:rPr>
          <w:color w:val="auto"/>
        </w:rPr>
      </w:pPr>
      <w:bookmarkStart w:id="208" w:name="_Toc158375638"/>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86</w:t>
      </w:r>
      <w:r w:rsidR="00C622FD">
        <w:rPr>
          <w:color w:val="auto"/>
        </w:rPr>
        <w:fldChar w:fldCharType="end"/>
      </w:r>
      <w:r w:rsidRPr="002B05D7">
        <w:rPr>
          <w:color w:val="auto"/>
        </w:rPr>
        <w:t>: résumé de l’évaluation du risque d’inondation des habitations riveraines</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1944"/>
        <w:gridCol w:w="1277"/>
        <w:gridCol w:w="993"/>
        <w:gridCol w:w="993"/>
        <w:gridCol w:w="446"/>
        <w:gridCol w:w="1810"/>
      </w:tblGrid>
      <w:tr w:rsidR="00236096" w:rsidRPr="002B05D7" w14:paraId="18B63A40" w14:textId="77777777" w:rsidTr="00CE4C39">
        <w:trPr>
          <w:tblHeader/>
        </w:trPr>
        <w:tc>
          <w:tcPr>
            <w:tcW w:w="5000" w:type="pct"/>
            <w:gridSpan w:val="7"/>
            <w:shd w:val="clear" w:color="auto" w:fill="FFE599"/>
            <w:vAlign w:val="center"/>
          </w:tcPr>
          <w:p w14:paraId="0AD7ED46" w14:textId="77777777" w:rsidR="00236096" w:rsidRPr="002B05D7" w:rsidRDefault="00236096" w:rsidP="009A62B9">
            <w:pPr>
              <w:autoSpaceDE w:val="0"/>
              <w:autoSpaceDN w:val="0"/>
              <w:adjustRightInd w:val="0"/>
              <w:jc w:val="both"/>
              <w:rPr>
                <w:b/>
                <w:bCs/>
                <w:iCs/>
              </w:rPr>
            </w:pPr>
            <w:r w:rsidRPr="002B05D7">
              <w:rPr>
                <w:b/>
                <w:bCs/>
                <w:iCs/>
              </w:rPr>
              <w:t xml:space="preserve">Risque- 32: risque d’inondation des habitations riveraines </w:t>
            </w:r>
          </w:p>
        </w:tc>
      </w:tr>
      <w:tr w:rsidR="00236096" w:rsidRPr="002B05D7" w14:paraId="762068E1" w14:textId="77777777" w:rsidTr="00CE4C39">
        <w:trPr>
          <w:tblHeader/>
        </w:trPr>
        <w:tc>
          <w:tcPr>
            <w:tcW w:w="5000" w:type="pct"/>
            <w:gridSpan w:val="7"/>
            <w:shd w:val="clear" w:color="auto" w:fill="FFFFFF"/>
          </w:tcPr>
          <w:p w14:paraId="21E555FC" w14:textId="5DFA200E" w:rsidR="00236096" w:rsidRPr="002B05D7" w:rsidRDefault="00236096" w:rsidP="009A62B9">
            <w:pPr>
              <w:tabs>
                <w:tab w:val="left" w:pos="1305"/>
              </w:tabs>
              <w:jc w:val="both"/>
              <w:rPr>
                <w:b/>
              </w:rPr>
            </w:pPr>
            <w:r w:rsidRPr="002B05D7">
              <w:rPr>
                <w:b/>
              </w:rPr>
              <w:t xml:space="preserve">Activités concernées : </w:t>
            </w:r>
            <w:r w:rsidRPr="002B05D7">
              <w:rPr>
                <w:rFonts w:eastAsia="Cambria"/>
              </w:rPr>
              <w:t xml:space="preserve">exploitation </w:t>
            </w:r>
            <w:r w:rsidR="0093075A">
              <w:rPr>
                <w:rFonts w:eastAsia="Cambria"/>
              </w:rPr>
              <w:t>de la route</w:t>
            </w:r>
            <w:r w:rsidRPr="002B05D7">
              <w:rPr>
                <w:rFonts w:eastAsia="Cambria"/>
              </w:rPr>
              <w:t xml:space="preserve"> </w:t>
            </w:r>
          </w:p>
        </w:tc>
      </w:tr>
      <w:tr w:rsidR="00236096" w:rsidRPr="002B05D7" w14:paraId="3FEE7E94" w14:textId="77777777" w:rsidTr="00CE4C39">
        <w:trPr>
          <w:tblHeader/>
        </w:trPr>
        <w:tc>
          <w:tcPr>
            <w:tcW w:w="881" w:type="pct"/>
            <w:shd w:val="clear" w:color="auto" w:fill="FFFFFF"/>
          </w:tcPr>
          <w:p w14:paraId="546472C1" w14:textId="77777777" w:rsidR="00236096" w:rsidRPr="002B05D7" w:rsidRDefault="00236096" w:rsidP="009A62B9">
            <w:pPr>
              <w:tabs>
                <w:tab w:val="left" w:pos="1305"/>
              </w:tabs>
              <w:jc w:val="both"/>
              <w:rPr>
                <w:b/>
              </w:rPr>
            </w:pPr>
          </w:p>
        </w:tc>
        <w:tc>
          <w:tcPr>
            <w:tcW w:w="1073" w:type="pct"/>
            <w:shd w:val="clear" w:color="auto" w:fill="FFFFFF"/>
            <w:vAlign w:val="center"/>
          </w:tcPr>
          <w:p w14:paraId="2C93290F"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5" w:type="pct"/>
            <w:shd w:val="clear" w:color="auto" w:fill="FFFFFF"/>
            <w:vAlign w:val="center"/>
          </w:tcPr>
          <w:p w14:paraId="249B0136"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vAlign w:val="center"/>
          </w:tcPr>
          <w:p w14:paraId="698A4982"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vAlign w:val="center"/>
          </w:tcPr>
          <w:p w14:paraId="7932F8B5" w14:textId="77777777" w:rsidR="00236096" w:rsidRPr="002B05D7" w:rsidRDefault="00236096" w:rsidP="009A62B9">
            <w:pPr>
              <w:keepNext/>
              <w:keepLines/>
              <w:tabs>
                <w:tab w:val="left" w:pos="1305"/>
              </w:tabs>
              <w:jc w:val="both"/>
              <w:outlineLvl w:val="6"/>
              <w:rPr>
                <w:b/>
              </w:rPr>
            </w:pPr>
            <w:r w:rsidRPr="002B05D7">
              <w:rPr>
                <w:b/>
              </w:rPr>
              <w:t>Criticité</w:t>
            </w:r>
          </w:p>
        </w:tc>
        <w:tc>
          <w:tcPr>
            <w:tcW w:w="1245" w:type="pct"/>
            <w:gridSpan w:val="2"/>
            <w:shd w:val="clear" w:color="auto" w:fill="FFFFFF"/>
            <w:vAlign w:val="center"/>
          </w:tcPr>
          <w:p w14:paraId="337C3AF4"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188F26AA" w14:textId="77777777" w:rsidTr="00CE4C39">
        <w:tc>
          <w:tcPr>
            <w:tcW w:w="881" w:type="pct"/>
            <w:vAlign w:val="center"/>
          </w:tcPr>
          <w:p w14:paraId="3B7AC8BC" w14:textId="77777777" w:rsidR="00236096" w:rsidRPr="002B05D7" w:rsidRDefault="00236096" w:rsidP="009A62B9">
            <w:pPr>
              <w:tabs>
                <w:tab w:val="left" w:pos="1305"/>
              </w:tabs>
              <w:jc w:val="both"/>
              <w:rPr>
                <w:b/>
                <w:i/>
              </w:rPr>
            </w:pPr>
            <w:r w:rsidRPr="002B05D7">
              <w:rPr>
                <w:b/>
                <w:i/>
              </w:rPr>
              <w:t xml:space="preserve">Avant prévention </w:t>
            </w:r>
          </w:p>
        </w:tc>
        <w:tc>
          <w:tcPr>
            <w:tcW w:w="1073" w:type="pct"/>
            <w:vAlign w:val="center"/>
          </w:tcPr>
          <w:p w14:paraId="7073AD62" w14:textId="77777777" w:rsidR="00236096" w:rsidRPr="002B05D7" w:rsidRDefault="00236096" w:rsidP="009A62B9">
            <w:pPr>
              <w:tabs>
                <w:tab w:val="left" w:pos="1305"/>
              </w:tabs>
              <w:contextualSpacing/>
              <w:jc w:val="both"/>
            </w:pPr>
            <w:r w:rsidRPr="002B05D7">
              <w:t>Routes mal assainies ;</w:t>
            </w:r>
          </w:p>
          <w:p w14:paraId="20CF87AF" w14:textId="77777777" w:rsidR="00236096" w:rsidRPr="002B05D7" w:rsidRDefault="00236096" w:rsidP="009A62B9">
            <w:pPr>
              <w:tabs>
                <w:tab w:val="left" w:pos="1305"/>
              </w:tabs>
              <w:contextualSpacing/>
              <w:jc w:val="both"/>
            </w:pPr>
            <w:r w:rsidRPr="002B05D7">
              <w:t xml:space="preserve">Forte pluviométrie </w:t>
            </w:r>
          </w:p>
        </w:tc>
        <w:tc>
          <w:tcPr>
            <w:tcW w:w="705" w:type="pct"/>
            <w:vAlign w:val="center"/>
          </w:tcPr>
          <w:p w14:paraId="5494FA72" w14:textId="77777777" w:rsidR="00236096" w:rsidRPr="002B05D7" w:rsidRDefault="00236096" w:rsidP="009A62B9">
            <w:pPr>
              <w:tabs>
                <w:tab w:val="left" w:pos="1305"/>
              </w:tabs>
              <w:contextualSpacing/>
              <w:jc w:val="both"/>
              <w:rPr>
                <w:b/>
              </w:rPr>
            </w:pPr>
            <w:r w:rsidRPr="002B05D7">
              <w:rPr>
                <w:b/>
              </w:rPr>
              <w:t>2</w:t>
            </w:r>
          </w:p>
        </w:tc>
        <w:tc>
          <w:tcPr>
            <w:tcW w:w="548" w:type="pct"/>
            <w:vAlign w:val="center"/>
          </w:tcPr>
          <w:p w14:paraId="7258D841"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FF00"/>
            <w:vAlign w:val="center"/>
          </w:tcPr>
          <w:p w14:paraId="556D2495" w14:textId="77777777" w:rsidR="00236096" w:rsidRPr="002B05D7" w:rsidRDefault="00236096" w:rsidP="009A62B9">
            <w:pPr>
              <w:tabs>
                <w:tab w:val="left" w:pos="1305"/>
              </w:tabs>
              <w:contextualSpacing/>
              <w:jc w:val="both"/>
              <w:rPr>
                <w:b/>
              </w:rPr>
            </w:pPr>
            <w:r w:rsidRPr="002B05D7">
              <w:rPr>
                <w:b/>
              </w:rPr>
              <w:t>32</w:t>
            </w:r>
          </w:p>
        </w:tc>
        <w:tc>
          <w:tcPr>
            <w:tcW w:w="1245" w:type="pct"/>
            <w:gridSpan w:val="2"/>
            <w:vAlign w:val="center"/>
          </w:tcPr>
          <w:p w14:paraId="5721426B" w14:textId="77777777" w:rsidR="00236096" w:rsidRPr="002B05D7" w:rsidRDefault="00236096" w:rsidP="009A62B9">
            <w:pPr>
              <w:tabs>
                <w:tab w:val="left" w:pos="1305"/>
              </w:tabs>
              <w:jc w:val="both"/>
            </w:pPr>
            <w:r w:rsidRPr="002B05D7">
              <w:t>Inondation des voies des habitations ;</w:t>
            </w:r>
          </w:p>
          <w:p w14:paraId="31FDD7FE" w14:textId="77777777" w:rsidR="00236096" w:rsidRPr="002B05D7" w:rsidRDefault="00236096" w:rsidP="009A62B9">
            <w:pPr>
              <w:tabs>
                <w:tab w:val="left" w:pos="1305"/>
              </w:tabs>
              <w:jc w:val="both"/>
            </w:pPr>
            <w:r w:rsidRPr="002B05D7">
              <w:t>Entrave à la circulation ;</w:t>
            </w:r>
          </w:p>
          <w:p w14:paraId="7253EBEF" w14:textId="77777777" w:rsidR="00236096" w:rsidRPr="002B05D7" w:rsidRDefault="00236096" w:rsidP="009A62B9">
            <w:pPr>
              <w:tabs>
                <w:tab w:val="left" w:pos="1305"/>
              </w:tabs>
              <w:jc w:val="both"/>
            </w:pPr>
            <w:r w:rsidRPr="002B05D7">
              <w:t xml:space="preserve">Perturbation des activités socioéconomiques </w:t>
            </w:r>
          </w:p>
        </w:tc>
      </w:tr>
      <w:tr w:rsidR="00236096" w:rsidRPr="002B05D7" w14:paraId="56688553" w14:textId="77777777" w:rsidTr="00CE4C39">
        <w:tc>
          <w:tcPr>
            <w:tcW w:w="881" w:type="pct"/>
            <w:vAlign w:val="center"/>
          </w:tcPr>
          <w:p w14:paraId="46CAFE88"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6"/>
            <w:vAlign w:val="center"/>
          </w:tcPr>
          <w:p w14:paraId="749378C7" w14:textId="77777777" w:rsidR="00236096" w:rsidRPr="002B05D7" w:rsidRDefault="00236096" w:rsidP="009A62B9">
            <w:pPr>
              <w:numPr>
                <w:ilvl w:val="0"/>
                <w:numId w:val="234"/>
              </w:numPr>
              <w:autoSpaceDE w:val="0"/>
              <w:autoSpaceDN w:val="0"/>
              <w:adjustRightInd w:val="0"/>
              <w:jc w:val="both"/>
              <w:rPr>
                <w:iCs/>
              </w:rPr>
            </w:pPr>
            <w:r w:rsidRPr="002B05D7">
              <w:rPr>
                <w:iCs/>
              </w:rPr>
              <w:t>réaliser des caniveaux de drainage et procéder au calage approprié des exutoires</w:t>
            </w:r>
          </w:p>
          <w:p w14:paraId="588D4E2C" w14:textId="77777777" w:rsidR="00236096" w:rsidRPr="002B05D7" w:rsidRDefault="00236096" w:rsidP="009A62B9">
            <w:pPr>
              <w:numPr>
                <w:ilvl w:val="0"/>
                <w:numId w:val="234"/>
              </w:numPr>
              <w:autoSpaceDE w:val="0"/>
              <w:autoSpaceDN w:val="0"/>
              <w:adjustRightInd w:val="0"/>
              <w:jc w:val="both"/>
            </w:pPr>
            <w:r w:rsidRPr="002B05D7">
              <w:rPr>
                <w:iCs/>
              </w:rPr>
              <w:t>entretenir régulièrement les ouvrages hydrauliques</w:t>
            </w:r>
          </w:p>
          <w:p w14:paraId="3FFCCCC5" w14:textId="77777777" w:rsidR="00236096" w:rsidRPr="002B05D7" w:rsidRDefault="00236096" w:rsidP="009A62B9">
            <w:pPr>
              <w:numPr>
                <w:ilvl w:val="0"/>
                <w:numId w:val="234"/>
              </w:numPr>
              <w:autoSpaceDE w:val="0"/>
              <w:autoSpaceDN w:val="0"/>
              <w:adjustRightInd w:val="0"/>
              <w:jc w:val="both"/>
              <w:rPr>
                <w:iCs/>
              </w:rPr>
            </w:pPr>
            <w:r w:rsidRPr="002B05D7">
              <w:rPr>
                <w:iCs/>
              </w:rPr>
              <w:t>prendre compte des zones basses dans le dimensionnement des plateformes routières ;</w:t>
            </w:r>
          </w:p>
          <w:p w14:paraId="604872C9" w14:textId="5FACA1C2" w:rsidR="00236096" w:rsidRPr="002B05D7" w:rsidRDefault="00236096" w:rsidP="009A62B9">
            <w:pPr>
              <w:numPr>
                <w:ilvl w:val="0"/>
                <w:numId w:val="234"/>
              </w:numPr>
              <w:autoSpaceDE w:val="0"/>
              <w:autoSpaceDN w:val="0"/>
              <w:adjustRightInd w:val="0"/>
              <w:jc w:val="both"/>
              <w:rPr>
                <w:iCs/>
              </w:rPr>
            </w:pPr>
          </w:p>
        </w:tc>
      </w:tr>
      <w:tr w:rsidR="00236096" w:rsidRPr="002B05D7" w14:paraId="29032446" w14:textId="77777777" w:rsidTr="00CE4C39">
        <w:trPr>
          <w:trHeight w:val="210"/>
        </w:trPr>
        <w:tc>
          <w:tcPr>
            <w:tcW w:w="881" w:type="pct"/>
            <w:vMerge w:val="restart"/>
            <w:vAlign w:val="center"/>
          </w:tcPr>
          <w:p w14:paraId="02CFA81C" w14:textId="77777777" w:rsidR="00236096" w:rsidRPr="002B05D7" w:rsidRDefault="00236096" w:rsidP="009A62B9">
            <w:pPr>
              <w:tabs>
                <w:tab w:val="left" w:pos="1305"/>
              </w:tabs>
              <w:jc w:val="both"/>
              <w:rPr>
                <w:b/>
                <w:i/>
              </w:rPr>
            </w:pPr>
            <w:r w:rsidRPr="002B05D7">
              <w:rPr>
                <w:b/>
                <w:i/>
              </w:rPr>
              <w:t>Après prévention</w:t>
            </w:r>
          </w:p>
        </w:tc>
        <w:tc>
          <w:tcPr>
            <w:tcW w:w="1073" w:type="pct"/>
            <w:vAlign w:val="center"/>
          </w:tcPr>
          <w:p w14:paraId="7370DD4F"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5" w:type="pct"/>
            <w:vAlign w:val="center"/>
          </w:tcPr>
          <w:p w14:paraId="4BE7272C"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7DD69D1F" w14:textId="77777777" w:rsidR="00236096" w:rsidRPr="002B05D7" w:rsidRDefault="00236096" w:rsidP="009A62B9">
            <w:pPr>
              <w:keepNext/>
              <w:keepLines/>
              <w:tabs>
                <w:tab w:val="left" w:pos="1305"/>
              </w:tabs>
              <w:jc w:val="both"/>
              <w:outlineLvl w:val="4"/>
              <w:rPr>
                <w:b/>
              </w:rPr>
            </w:pPr>
            <w:r w:rsidRPr="002B05D7">
              <w:rPr>
                <w:b/>
              </w:rPr>
              <w:t>Gravité</w:t>
            </w:r>
          </w:p>
        </w:tc>
        <w:tc>
          <w:tcPr>
            <w:tcW w:w="794" w:type="pct"/>
            <w:gridSpan w:val="2"/>
            <w:vAlign w:val="center"/>
          </w:tcPr>
          <w:p w14:paraId="2D569BCF"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6EA41D40"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73C0450B" w14:textId="77777777" w:rsidTr="00CE4C39">
        <w:trPr>
          <w:trHeight w:val="345"/>
        </w:trPr>
        <w:tc>
          <w:tcPr>
            <w:tcW w:w="881" w:type="pct"/>
            <w:vMerge/>
            <w:vAlign w:val="center"/>
          </w:tcPr>
          <w:p w14:paraId="78936D5D" w14:textId="77777777" w:rsidR="00236096" w:rsidRPr="002B05D7" w:rsidRDefault="00236096" w:rsidP="009A62B9">
            <w:pPr>
              <w:tabs>
                <w:tab w:val="left" w:pos="1305"/>
              </w:tabs>
              <w:jc w:val="both"/>
              <w:rPr>
                <w:b/>
                <w:i/>
              </w:rPr>
            </w:pPr>
          </w:p>
        </w:tc>
        <w:tc>
          <w:tcPr>
            <w:tcW w:w="1073" w:type="pct"/>
            <w:vAlign w:val="center"/>
          </w:tcPr>
          <w:p w14:paraId="4AD7841E" w14:textId="77777777" w:rsidR="00236096" w:rsidRPr="002B05D7" w:rsidRDefault="00236096" w:rsidP="009A62B9">
            <w:pPr>
              <w:tabs>
                <w:tab w:val="left" w:pos="1305"/>
              </w:tabs>
              <w:jc w:val="both"/>
            </w:pPr>
            <w:r w:rsidRPr="002B05D7">
              <w:t>Négligence</w:t>
            </w:r>
          </w:p>
        </w:tc>
        <w:tc>
          <w:tcPr>
            <w:tcW w:w="705" w:type="pct"/>
            <w:vAlign w:val="center"/>
          </w:tcPr>
          <w:p w14:paraId="48F44C23" w14:textId="77777777" w:rsidR="00236096" w:rsidRPr="002B05D7" w:rsidRDefault="00236096" w:rsidP="009A62B9">
            <w:pPr>
              <w:keepNext/>
              <w:keepLines/>
              <w:tabs>
                <w:tab w:val="left" w:pos="1305"/>
              </w:tabs>
              <w:jc w:val="both"/>
              <w:outlineLvl w:val="4"/>
            </w:pPr>
            <w:r w:rsidRPr="002B05D7">
              <w:t>1</w:t>
            </w:r>
          </w:p>
        </w:tc>
        <w:tc>
          <w:tcPr>
            <w:tcW w:w="548" w:type="pct"/>
            <w:vAlign w:val="center"/>
          </w:tcPr>
          <w:p w14:paraId="5F19C15D" w14:textId="77777777" w:rsidR="00236096" w:rsidRPr="002B05D7" w:rsidRDefault="00236096" w:rsidP="009A62B9">
            <w:pPr>
              <w:keepNext/>
              <w:keepLines/>
              <w:tabs>
                <w:tab w:val="left" w:pos="1305"/>
              </w:tabs>
              <w:jc w:val="both"/>
              <w:outlineLvl w:val="4"/>
            </w:pPr>
            <w:r w:rsidRPr="002B05D7">
              <w:t>2</w:t>
            </w:r>
          </w:p>
        </w:tc>
        <w:tc>
          <w:tcPr>
            <w:tcW w:w="794" w:type="pct"/>
            <w:gridSpan w:val="2"/>
            <w:shd w:val="clear" w:color="auto" w:fill="92D050"/>
            <w:vAlign w:val="center"/>
          </w:tcPr>
          <w:p w14:paraId="7A1C0724" w14:textId="77777777" w:rsidR="00236096" w:rsidRPr="002B05D7" w:rsidRDefault="00236096" w:rsidP="009A62B9">
            <w:pPr>
              <w:keepNext/>
              <w:keepLines/>
              <w:tabs>
                <w:tab w:val="left" w:pos="1305"/>
              </w:tabs>
              <w:jc w:val="both"/>
              <w:outlineLvl w:val="4"/>
              <w:rPr>
                <w:b/>
              </w:rPr>
            </w:pPr>
            <w:r w:rsidRPr="002B05D7">
              <w:rPr>
                <w:b/>
              </w:rPr>
              <w:t>21</w:t>
            </w:r>
          </w:p>
        </w:tc>
        <w:tc>
          <w:tcPr>
            <w:tcW w:w="999" w:type="pct"/>
            <w:vAlign w:val="center"/>
          </w:tcPr>
          <w:p w14:paraId="204AE1AC" w14:textId="77777777" w:rsidR="00236096" w:rsidRPr="002B05D7" w:rsidRDefault="00236096" w:rsidP="009A62B9">
            <w:pPr>
              <w:keepNext/>
              <w:keepLines/>
              <w:tabs>
                <w:tab w:val="left" w:pos="1305"/>
              </w:tabs>
              <w:jc w:val="both"/>
              <w:outlineLvl w:val="4"/>
            </w:pPr>
            <w:r w:rsidRPr="002B05D7">
              <w:t>Traumatisme</w:t>
            </w:r>
          </w:p>
        </w:tc>
      </w:tr>
      <w:tr w:rsidR="00236096" w:rsidRPr="002B05D7" w14:paraId="3197014E" w14:textId="77777777" w:rsidTr="00CE4C39">
        <w:tc>
          <w:tcPr>
            <w:tcW w:w="881" w:type="pct"/>
            <w:vAlign w:val="center"/>
          </w:tcPr>
          <w:p w14:paraId="3225B4BA"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6"/>
            <w:vAlign w:val="center"/>
          </w:tcPr>
          <w:p w14:paraId="6B93159D" w14:textId="7CC68629" w:rsidR="00236096" w:rsidRPr="002B05D7" w:rsidRDefault="00236096" w:rsidP="009A62B9">
            <w:pPr>
              <w:jc w:val="both"/>
            </w:pPr>
            <w:r w:rsidRPr="002B05D7">
              <w:t xml:space="preserve">En cas d’inondation </w:t>
            </w:r>
            <w:r w:rsidR="0093075A">
              <w:t>de la route</w:t>
            </w:r>
            <w:r w:rsidRPr="002B05D7">
              <w:t> :</w:t>
            </w:r>
          </w:p>
          <w:p w14:paraId="04B12445" w14:textId="77777777" w:rsidR="00236096" w:rsidRPr="002B05D7" w:rsidRDefault="00236096" w:rsidP="009A62B9">
            <w:pPr>
              <w:numPr>
                <w:ilvl w:val="0"/>
                <w:numId w:val="235"/>
              </w:numPr>
              <w:spacing w:after="200"/>
              <w:jc w:val="both"/>
            </w:pPr>
            <w:r w:rsidRPr="002B05D7">
              <w:t>ouvrir des brèches à des endroits où l’eau peut s’écouler naturellement sans impacter les tiers ;</w:t>
            </w:r>
          </w:p>
          <w:p w14:paraId="1AC924D7" w14:textId="77777777" w:rsidR="00236096" w:rsidRPr="002B05D7" w:rsidRDefault="00236096" w:rsidP="009A62B9">
            <w:pPr>
              <w:numPr>
                <w:ilvl w:val="0"/>
                <w:numId w:val="235"/>
              </w:numPr>
              <w:spacing w:after="200"/>
              <w:jc w:val="both"/>
            </w:pPr>
            <w:r w:rsidRPr="002B05D7">
              <w:t xml:space="preserve"> à  défaut, prévenir le service de l’assainissement pour l’évacuation des eaux ;</w:t>
            </w:r>
          </w:p>
        </w:tc>
      </w:tr>
    </w:tbl>
    <w:p w14:paraId="0919E5D4" w14:textId="77777777" w:rsidR="00236096" w:rsidRPr="002B05D7" w:rsidRDefault="00236096" w:rsidP="009A62B9">
      <w:pPr>
        <w:jc w:val="both"/>
      </w:pPr>
    </w:p>
    <w:p w14:paraId="4192BD59" w14:textId="49B24A74" w:rsidR="00236096" w:rsidRPr="002B05D7" w:rsidRDefault="00236096" w:rsidP="009A62B9">
      <w:pPr>
        <w:pStyle w:val="impact5"/>
        <w:numPr>
          <w:ilvl w:val="0"/>
          <w:numId w:val="297"/>
        </w:numPr>
        <w:jc w:val="both"/>
        <w:rPr>
          <w:b/>
          <w:i/>
          <w:lang w:val="fr-FR"/>
        </w:rPr>
      </w:pPr>
      <w:r w:rsidRPr="002B05D7">
        <w:rPr>
          <w:b/>
          <w:i/>
          <w:lang w:val="fr-FR"/>
        </w:rPr>
        <w:t>RISQUE-</w:t>
      </w:r>
      <w:r w:rsidR="000153EC">
        <w:rPr>
          <w:b/>
          <w:i/>
          <w:lang w:val="fr-FR"/>
        </w:rPr>
        <w:t>22</w:t>
      </w:r>
      <w:r w:rsidRPr="002B05D7">
        <w:rPr>
          <w:b/>
          <w:i/>
          <w:lang w:val="fr-FR"/>
        </w:rPr>
        <w:t xml:space="preserve">. Risques de développement d’effets adverses du désenclavement des zones desservies par </w:t>
      </w:r>
      <w:r w:rsidR="0093075A">
        <w:rPr>
          <w:b/>
          <w:i/>
          <w:lang w:val="fr-FR"/>
        </w:rPr>
        <w:t>la route</w:t>
      </w:r>
      <w:r w:rsidRPr="002B05D7">
        <w:rPr>
          <w:b/>
          <w:i/>
          <w:lang w:val="fr-FR"/>
        </w:rPr>
        <w:t xml:space="preserve"> (vol, banditisme, prostitution, etc.)</w:t>
      </w:r>
    </w:p>
    <w:p w14:paraId="3576D62D" w14:textId="77777777" w:rsidR="00236096" w:rsidRPr="002B05D7" w:rsidRDefault="00236096" w:rsidP="009A62B9">
      <w:pPr>
        <w:autoSpaceDE w:val="0"/>
        <w:autoSpaceDN w:val="0"/>
        <w:adjustRightInd w:val="0"/>
        <w:jc w:val="both"/>
        <w:rPr>
          <w:bCs/>
          <w:iCs/>
        </w:rPr>
      </w:pPr>
      <w:r w:rsidRPr="002B05D7">
        <w:rPr>
          <w:bCs/>
          <w:iCs/>
        </w:rPr>
        <w:t xml:space="preserve">Le désenclavement des zones qui seront desservies par le projet notamment la Guinée et les autres localités profitera à l’économie nationale et aux populations locales. La facilitation des déplacements pourra toutefois, favoriser le développement d’actes délictueux tels que le vol de bétail et la prostitution. </w:t>
      </w:r>
    </w:p>
    <w:p w14:paraId="2B0343D5" w14:textId="77777777" w:rsidR="00236096" w:rsidRPr="002B05D7" w:rsidRDefault="00236096" w:rsidP="009A62B9">
      <w:pPr>
        <w:pStyle w:val="Lgende"/>
        <w:jc w:val="both"/>
        <w:rPr>
          <w:color w:val="auto"/>
        </w:rPr>
      </w:pPr>
    </w:p>
    <w:p w14:paraId="374E00CC" w14:textId="7D7B3B32" w:rsidR="00236096" w:rsidRPr="002B05D7" w:rsidRDefault="00236096" w:rsidP="009A62B9">
      <w:pPr>
        <w:pStyle w:val="Lgende"/>
        <w:jc w:val="both"/>
        <w:rPr>
          <w:iCs/>
          <w:smallCaps w:val="0"/>
          <w:color w:val="auto"/>
        </w:rPr>
      </w:pPr>
      <w:bookmarkStart w:id="209" w:name="_Toc158375639"/>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87</w:t>
      </w:r>
      <w:r w:rsidR="00CF5E36">
        <w:rPr>
          <w:noProof/>
        </w:rPr>
        <w:fldChar w:fldCharType="end"/>
      </w:r>
      <w:r w:rsidRPr="002B05D7">
        <w:rPr>
          <w:color w:val="auto"/>
        </w:rPr>
        <w:t xml:space="preserve">: </w:t>
      </w:r>
      <w:r w:rsidRPr="002B05D7">
        <w:rPr>
          <w:iCs/>
          <w:smallCaps w:val="0"/>
          <w:color w:val="auto"/>
        </w:rPr>
        <w:t xml:space="preserve">Résumé de l’évaluation du risque de développement des effets adverses du désenclavement des zones qui seront desservies par </w:t>
      </w:r>
      <w:r w:rsidR="0093075A">
        <w:rPr>
          <w:iCs/>
          <w:smallCaps w:val="0"/>
          <w:color w:val="auto"/>
        </w:rPr>
        <w:t>la route</w:t>
      </w:r>
      <w:r w:rsidRPr="002B05D7">
        <w:rPr>
          <w:iCs/>
          <w:smallCaps w:val="0"/>
          <w:color w:val="auto"/>
        </w:rPr>
        <w:t xml:space="preserve"> (vol, banditisme…)</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1803"/>
        <w:gridCol w:w="1277"/>
        <w:gridCol w:w="991"/>
        <w:gridCol w:w="995"/>
        <w:gridCol w:w="587"/>
        <w:gridCol w:w="1810"/>
      </w:tblGrid>
      <w:tr w:rsidR="00236096" w:rsidRPr="002B05D7" w14:paraId="6A1AA8DC" w14:textId="77777777" w:rsidTr="00CE4C39">
        <w:trPr>
          <w:tblHeader/>
        </w:trPr>
        <w:tc>
          <w:tcPr>
            <w:tcW w:w="5000" w:type="pct"/>
            <w:gridSpan w:val="7"/>
            <w:shd w:val="clear" w:color="auto" w:fill="FFE599"/>
            <w:vAlign w:val="center"/>
          </w:tcPr>
          <w:p w14:paraId="46815159" w14:textId="53E81498" w:rsidR="00236096" w:rsidRPr="002B05D7" w:rsidRDefault="00236096" w:rsidP="009A62B9">
            <w:pPr>
              <w:contextualSpacing/>
              <w:jc w:val="both"/>
              <w:rPr>
                <w:rFonts w:eastAsia="Cambria"/>
                <w:b/>
                <w:bCs/>
                <w:iCs/>
              </w:rPr>
            </w:pPr>
            <w:r w:rsidRPr="002B05D7">
              <w:rPr>
                <w:rFonts w:eastAsia="Cambria"/>
                <w:b/>
                <w:bCs/>
                <w:iCs/>
              </w:rPr>
              <w:t>Risque-</w:t>
            </w:r>
            <w:r w:rsidR="000153EC">
              <w:rPr>
                <w:rFonts w:eastAsia="Cambria"/>
                <w:b/>
                <w:bCs/>
                <w:iCs/>
              </w:rPr>
              <w:t>22</w:t>
            </w:r>
            <w:r w:rsidRPr="002B05D7">
              <w:rPr>
                <w:rFonts w:eastAsia="Cambria"/>
                <w:b/>
                <w:bCs/>
                <w:iCs/>
              </w:rPr>
              <w:t xml:space="preserve">. Risques de développement des effets adverses du désenclavement des zones qui seront desservies par </w:t>
            </w:r>
            <w:r w:rsidR="0093075A">
              <w:rPr>
                <w:rFonts w:eastAsia="Cambria"/>
                <w:b/>
                <w:bCs/>
                <w:iCs/>
              </w:rPr>
              <w:t>la route</w:t>
            </w:r>
            <w:r w:rsidRPr="002B05D7">
              <w:rPr>
                <w:rFonts w:eastAsia="Cambria"/>
                <w:b/>
                <w:bCs/>
                <w:iCs/>
              </w:rPr>
              <w:t xml:space="preserve"> (vol, banditisme)</w:t>
            </w:r>
          </w:p>
        </w:tc>
      </w:tr>
      <w:tr w:rsidR="00236096" w:rsidRPr="002B05D7" w14:paraId="1D7FF75E" w14:textId="77777777" w:rsidTr="00CE4C39">
        <w:trPr>
          <w:tblHeader/>
        </w:trPr>
        <w:tc>
          <w:tcPr>
            <w:tcW w:w="5000" w:type="pct"/>
            <w:gridSpan w:val="7"/>
            <w:shd w:val="clear" w:color="auto" w:fill="FFFFFF"/>
          </w:tcPr>
          <w:p w14:paraId="1BCCDE7C" w14:textId="096AFEB0" w:rsidR="00236096" w:rsidRPr="002B05D7" w:rsidRDefault="00236096" w:rsidP="009A62B9">
            <w:pPr>
              <w:tabs>
                <w:tab w:val="left" w:pos="1305"/>
              </w:tabs>
              <w:jc w:val="both"/>
              <w:rPr>
                <w:b/>
              </w:rPr>
            </w:pPr>
            <w:r w:rsidRPr="002B05D7">
              <w:rPr>
                <w:b/>
              </w:rPr>
              <w:t xml:space="preserve">Activités concernées : </w:t>
            </w:r>
            <w:r w:rsidRPr="002B05D7">
              <w:t xml:space="preserve">mise en service </w:t>
            </w:r>
            <w:r w:rsidR="0093075A">
              <w:t>de la route</w:t>
            </w:r>
          </w:p>
        </w:tc>
      </w:tr>
      <w:tr w:rsidR="00236096" w:rsidRPr="002B05D7" w14:paraId="1243CD54" w14:textId="77777777" w:rsidTr="00CE4C39">
        <w:trPr>
          <w:tblHeader/>
        </w:trPr>
        <w:tc>
          <w:tcPr>
            <w:tcW w:w="881" w:type="pct"/>
            <w:shd w:val="clear" w:color="auto" w:fill="FFFFFF"/>
          </w:tcPr>
          <w:p w14:paraId="51418D17" w14:textId="77777777" w:rsidR="00236096" w:rsidRPr="002B05D7" w:rsidRDefault="00236096" w:rsidP="009A62B9">
            <w:pPr>
              <w:tabs>
                <w:tab w:val="left" w:pos="1305"/>
              </w:tabs>
              <w:jc w:val="both"/>
              <w:rPr>
                <w:b/>
              </w:rPr>
            </w:pPr>
          </w:p>
        </w:tc>
        <w:tc>
          <w:tcPr>
            <w:tcW w:w="995" w:type="pct"/>
            <w:shd w:val="clear" w:color="auto" w:fill="FFFFFF"/>
            <w:vAlign w:val="center"/>
          </w:tcPr>
          <w:p w14:paraId="5ACE912F"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5" w:type="pct"/>
            <w:shd w:val="clear" w:color="auto" w:fill="FFFFFF"/>
            <w:vAlign w:val="center"/>
          </w:tcPr>
          <w:p w14:paraId="41A48C25" w14:textId="77777777" w:rsidR="00236096" w:rsidRPr="002B05D7" w:rsidRDefault="00236096" w:rsidP="009A62B9">
            <w:pPr>
              <w:keepNext/>
              <w:keepLines/>
              <w:tabs>
                <w:tab w:val="left" w:pos="1305"/>
              </w:tabs>
              <w:jc w:val="both"/>
              <w:outlineLvl w:val="4"/>
              <w:rPr>
                <w:b/>
              </w:rPr>
            </w:pPr>
            <w:r w:rsidRPr="002B05D7">
              <w:rPr>
                <w:b/>
              </w:rPr>
              <w:t>Probabilité</w:t>
            </w:r>
          </w:p>
        </w:tc>
        <w:tc>
          <w:tcPr>
            <w:tcW w:w="547" w:type="pct"/>
            <w:shd w:val="clear" w:color="auto" w:fill="FFFFFF"/>
            <w:vAlign w:val="center"/>
          </w:tcPr>
          <w:p w14:paraId="60A139A3" w14:textId="77777777" w:rsidR="00236096" w:rsidRPr="002B05D7" w:rsidRDefault="00236096" w:rsidP="009A62B9">
            <w:pPr>
              <w:keepNext/>
              <w:keepLines/>
              <w:tabs>
                <w:tab w:val="left" w:pos="1305"/>
              </w:tabs>
              <w:jc w:val="both"/>
              <w:outlineLvl w:val="4"/>
              <w:rPr>
                <w:b/>
              </w:rPr>
            </w:pPr>
            <w:r w:rsidRPr="002B05D7">
              <w:rPr>
                <w:b/>
              </w:rPr>
              <w:t>Gravité</w:t>
            </w:r>
          </w:p>
        </w:tc>
        <w:tc>
          <w:tcPr>
            <w:tcW w:w="549" w:type="pct"/>
            <w:shd w:val="clear" w:color="auto" w:fill="FFFFFF"/>
            <w:vAlign w:val="center"/>
          </w:tcPr>
          <w:p w14:paraId="242D0605" w14:textId="77777777" w:rsidR="00236096" w:rsidRPr="002B05D7" w:rsidRDefault="00236096" w:rsidP="009A62B9">
            <w:pPr>
              <w:keepNext/>
              <w:keepLines/>
              <w:tabs>
                <w:tab w:val="left" w:pos="1305"/>
              </w:tabs>
              <w:jc w:val="both"/>
              <w:outlineLvl w:val="6"/>
              <w:rPr>
                <w:b/>
              </w:rPr>
            </w:pPr>
            <w:r w:rsidRPr="002B05D7">
              <w:rPr>
                <w:b/>
              </w:rPr>
              <w:t>Criticité</w:t>
            </w:r>
          </w:p>
        </w:tc>
        <w:tc>
          <w:tcPr>
            <w:tcW w:w="1323" w:type="pct"/>
            <w:gridSpan w:val="2"/>
            <w:shd w:val="clear" w:color="auto" w:fill="FFFFFF"/>
            <w:vAlign w:val="center"/>
          </w:tcPr>
          <w:p w14:paraId="6E4CC58E"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39365AB3" w14:textId="77777777" w:rsidTr="00CE4C39">
        <w:tc>
          <w:tcPr>
            <w:tcW w:w="881" w:type="pct"/>
            <w:vAlign w:val="center"/>
          </w:tcPr>
          <w:p w14:paraId="4E28C2FE" w14:textId="77777777" w:rsidR="00236096" w:rsidRPr="002B05D7" w:rsidRDefault="00236096" w:rsidP="009A62B9">
            <w:pPr>
              <w:tabs>
                <w:tab w:val="left" w:pos="1305"/>
              </w:tabs>
              <w:jc w:val="both"/>
              <w:rPr>
                <w:b/>
                <w:i/>
              </w:rPr>
            </w:pPr>
            <w:r w:rsidRPr="002B05D7">
              <w:rPr>
                <w:b/>
                <w:i/>
              </w:rPr>
              <w:t xml:space="preserve">Avant prévention </w:t>
            </w:r>
          </w:p>
        </w:tc>
        <w:tc>
          <w:tcPr>
            <w:tcW w:w="995" w:type="pct"/>
            <w:vAlign w:val="center"/>
          </w:tcPr>
          <w:p w14:paraId="0CCD5BF3" w14:textId="77777777" w:rsidR="00236096" w:rsidRPr="002B05D7" w:rsidRDefault="00236096" w:rsidP="009A62B9">
            <w:pPr>
              <w:tabs>
                <w:tab w:val="left" w:pos="1305"/>
              </w:tabs>
              <w:contextualSpacing/>
              <w:jc w:val="both"/>
            </w:pPr>
            <w:r w:rsidRPr="002B05D7">
              <w:t>Désenclavement des zones desservies,</w:t>
            </w:r>
          </w:p>
          <w:p w14:paraId="3D4D2C4E" w14:textId="77777777" w:rsidR="00236096" w:rsidRPr="002B05D7" w:rsidRDefault="00236096" w:rsidP="009A62B9">
            <w:pPr>
              <w:tabs>
                <w:tab w:val="left" w:pos="1305"/>
              </w:tabs>
              <w:contextualSpacing/>
              <w:jc w:val="both"/>
              <w:rPr>
                <w:b/>
              </w:rPr>
            </w:pPr>
            <w:r w:rsidRPr="002B05D7">
              <w:t>Facilitation des déplacements motorisés</w:t>
            </w:r>
          </w:p>
        </w:tc>
        <w:tc>
          <w:tcPr>
            <w:tcW w:w="705" w:type="pct"/>
            <w:vAlign w:val="center"/>
          </w:tcPr>
          <w:p w14:paraId="54A97A8F" w14:textId="77777777" w:rsidR="00236096" w:rsidRPr="002B05D7" w:rsidRDefault="00236096" w:rsidP="009A62B9">
            <w:pPr>
              <w:tabs>
                <w:tab w:val="left" w:pos="1305"/>
              </w:tabs>
              <w:contextualSpacing/>
              <w:jc w:val="both"/>
              <w:rPr>
                <w:b/>
              </w:rPr>
            </w:pPr>
            <w:r w:rsidRPr="002B05D7">
              <w:rPr>
                <w:b/>
              </w:rPr>
              <w:t>2</w:t>
            </w:r>
          </w:p>
        </w:tc>
        <w:tc>
          <w:tcPr>
            <w:tcW w:w="547" w:type="pct"/>
            <w:vAlign w:val="center"/>
          </w:tcPr>
          <w:p w14:paraId="04CFB212" w14:textId="77777777" w:rsidR="00236096" w:rsidRPr="002B05D7" w:rsidRDefault="00236096" w:rsidP="009A62B9">
            <w:pPr>
              <w:tabs>
                <w:tab w:val="left" w:pos="1305"/>
              </w:tabs>
              <w:contextualSpacing/>
              <w:jc w:val="both"/>
              <w:rPr>
                <w:b/>
              </w:rPr>
            </w:pPr>
            <w:r w:rsidRPr="002B05D7">
              <w:rPr>
                <w:b/>
              </w:rPr>
              <w:t>3</w:t>
            </w:r>
          </w:p>
        </w:tc>
        <w:tc>
          <w:tcPr>
            <w:tcW w:w="549" w:type="pct"/>
            <w:shd w:val="clear" w:color="auto" w:fill="FFFF00"/>
            <w:vAlign w:val="center"/>
          </w:tcPr>
          <w:p w14:paraId="2EEF0228" w14:textId="77777777" w:rsidR="00236096" w:rsidRPr="002B05D7" w:rsidRDefault="00236096" w:rsidP="009A62B9">
            <w:pPr>
              <w:tabs>
                <w:tab w:val="left" w:pos="1305"/>
              </w:tabs>
              <w:contextualSpacing/>
              <w:jc w:val="both"/>
              <w:rPr>
                <w:b/>
              </w:rPr>
            </w:pPr>
            <w:r w:rsidRPr="002B05D7">
              <w:rPr>
                <w:b/>
              </w:rPr>
              <w:t>32</w:t>
            </w:r>
          </w:p>
        </w:tc>
        <w:tc>
          <w:tcPr>
            <w:tcW w:w="1323" w:type="pct"/>
            <w:gridSpan w:val="2"/>
            <w:vAlign w:val="center"/>
          </w:tcPr>
          <w:p w14:paraId="2232730D" w14:textId="77777777" w:rsidR="00236096" w:rsidRPr="002B05D7" w:rsidRDefault="00236096" w:rsidP="009A62B9">
            <w:pPr>
              <w:tabs>
                <w:tab w:val="left" w:pos="1305"/>
              </w:tabs>
              <w:jc w:val="both"/>
            </w:pPr>
            <w:r w:rsidRPr="002B05D7">
              <w:t>Frustrations des victimes,</w:t>
            </w:r>
          </w:p>
          <w:p w14:paraId="04748E3F" w14:textId="77777777" w:rsidR="00236096" w:rsidRPr="002B05D7" w:rsidRDefault="00236096" w:rsidP="009A62B9">
            <w:pPr>
              <w:tabs>
                <w:tab w:val="left" w:pos="1305"/>
              </w:tabs>
              <w:jc w:val="both"/>
            </w:pPr>
            <w:r w:rsidRPr="002B05D7">
              <w:t>Insécurité ;</w:t>
            </w:r>
          </w:p>
          <w:p w14:paraId="0681B62C" w14:textId="77777777" w:rsidR="00236096" w:rsidRPr="002B05D7" w:rsidRDefault="00236096" w:rsidP="009A62B9">
            <w:pPr>
              <w:tabs>
                <w:tab w:val="left" w:pos="1305"/>
              </w:tabs>
              <w:jc w:val="both"/>
              <w:rPr>
                <w:b/>
              </w:rPr>
            </w:pPr>
            <w:r w:rsidRPr="002B05D7">
              <w:t>Altération de la situation financière des victimes</w:t>
            </w:r>
          </w:p>
        </w:tc>
      </w:tr>
      <w:tr w:rsidR="00236096" w:rsidRPr="002B05D7" w14:paraId="37B0C2AE" w14:textId="77777777" w:rsidTr="00CE4C39">
        <w:tc>
          <w:tcPr>
            <w:tcW w:w="881" w:type="pct"/>
            <w:vAlign w:val="center"/>
          </w:tcPr>
          <w:p w14:paraId="75425F03"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6"/>
            <w:vAlign w:val="center"/>
          </w:tcPr>
          <w:p w14:paraId="0E43FC11" w14:textId="77777777" w:rsidR="00236096" w:rsidRPr="002B05D7" w:rsidRDefault="00236096" w:rsidP="009A62B9">
            <w:pPr>
              <w:pStyle w:val="Paragraphedeliste"/>
              <w:numPr>
                <w:ilvl w:val="0"/>
                <w:numId w:val="284"/>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populations au risque de développement d’actes délictueux ;</w:t>
            </w:r>
          </w:p>
          <w:p w14:paraId="1A292658" w14:textId="77777777" w:rsidR="00236096" w:rsidRPr="002B05D7" w:rsidRDefault="00236096" w:rsidP="009A62B9">
            <w:pPr>
              <w:pStyle w:val="Paragraphedeliste"/>
              <w:numPr>
                <w:ilvl w:val="0"/>
                <w:numId w:val="284"/>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Sensibiliser les jeunes filles sur les conséquences de la prostitution.</w:t>
            </w:r>
          </w:p>
        </w:tc>
      </w:tr>
      <w:tr w:rsidR="00236096" w:rsidRPr="002B05D7" w14:paraId="5D464612" w14:textId="77777777" w:rsidTr="00CE4C39">
        <w:trPr>
          <w:trHeight w:val="210"/>
        </w:trPr>
        <w:tc>
          <w:tcPr>
            <w:tcW w:w="881" w:type="pct"/>
            <w:vMerge w:val="restart"/>
            <w:vAlign w:val="center"/>
          </w:tcPr>
          <w:p w14:paraId="13295658" w14:textId="77777777" w:rsidR="00236096" w:rsidRPr="002B05D7" w:rsidRDefault="00236096" w:rsidP="009A62B9">
            <w:pPr>
              <w:tabs>
                <w:tab w:val="left" w:pos="1305"/>
              </w:tabs>
              <w:jc w:val="both"/>
              <w:rPr>
                <w:b/>
                <w:i/>
              </w:rPr>
            </w:pPr>
            <w:r w:rsidRPr="002B05D7">
              <w:rPr>
                <w:b/>
                <w:i/>
              </w:rPr>
              <w:t>Après prévention</w:t>
            </w:r>
          </w:p>
        </w:tc>
        <w:tc>
          <w:tcPr>
            <w:tcW w:w="995" w:type="pct"/>
            <w:vAlign w:val="center"/>
          </w:tcPr>
          <w:p w14:paraId="33E22C3C"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5" w:type="pct"/>
            <w:vAlign w:val="center"/>
          </w:tcPr>
          <w:p w14:paraId="06C7D177" w14:textId="77777777" w:rsidR="00236096" w:rsidRPr="002B05D7" w:rsidRDefault="00236096" w:rsidP="009A62B9">
            <w:pPr>
              <w:keepNext/>
              <w:keepLines/>
              <w:tabs>
                <w:tab w:val="left" w:pos="1305"/>
              </w:tabs>
              <w:jc w:val="both"/>
              <w:outlineLvl w:val="4"/>
              <w:rPr>
                <w:b/>
              </w:rPr>
            </w:pPr>
            <w:r w:rsidRPr="002B05D7">
              <w:rPr>
                <w:b/>
              </w:rPr>
              <w:t>Probabilité</w:t>
            </w:r>
          </w:p>
        </w:tc>
        <w:tc>
          <w:tcPr>
            <w:tcW w:w="547" w:type="pct"/>
            <w:vAlign w:val="center"/>
          </w:tcPr>
          <w:p w14:paraId="3ABB89A3" w14:textId="77777777" w:rsidR="00236096" w:rsidRPr="002B05D7" w:rsidRDefault="00236096" w:rsidP="009A62B9">
            <w:pPr>
              <w:keepNext/>
              <w:keepLines/>
              <w:tabs>
                <w:tab w:val="left" w:pos="1305"/>
              </w:tabs>
              <w:jc w:val="both"/>
              <w:outlineLvl w:val="4"/>
              <w:rPr>
                <w:b/>
              </w:rPr>
            </w:pPr>
            <w:r w:rsidRPr="002B05D7">
              <w:rPr>
                <w:b/>
              </w:rPr>
              <w:t>Gravité</w:t>
            </w:r>
          </w:p>
        </w:tc>
        <w:tc>
          <w:tcPr>
            <w:tcW w:w="873" w:type="pct"/>
            <w:gridSpan w:val="2"/>
            <w:vAlign w:val="center"/>
          </w:tcPr>
          <w:p w14:paraId="479C1006"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491F9FE7"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42A0B07D" w14:textId="77777777" w:rsidTr="00CE4C39">
        <w:trPr>
          <w:trHeight w:val="345"/>
        </w:trPr>
        <w:tc>
          <w:tcPr>
            <w:tcW w:w="881" w:type="pct"/>
            <w:vMerge/>
            <w:vAlign w:val="center"/>
          </w:tcPr>
          <w:p w14:paraId="6BFB029E" w14:textId="77777777" w:rsidR="00236096" w:rsidRPr="002B05D7" w:rsidRDefault="00236096" w:rsidP="009A62B9">
            <w:pPr>
              <w:tabs>
                <w:tab w:val="left" w:pos="1305"/>
              </w:tabs>
              <w:jc w:val="both"/>
              <w:rPr>
                <w:b/>
                <w:i/>
              </w:rPr>
            </w:pPr>
          </w:p>
        </w:tc>
        <w:tc>
          <w:tcPr>
            <w:tcW w:w="995" w:type="pct"/>
            <w:vAlign w:val="center"/>
          </w:tcPr>
          <w:p w14:paraId="17A05EB0" w14:textId="77777777" w:rsidR="00236096" w:rsidRPr="002B05D7" w:rsidRDefault="00236096" w:rsidP="009A62B9">
            <w:pPr>
              <w:tabs>
                <w:tab w:val="left" w:pos="1305"/>
              </w:tabs>
              <w:jc w:val="both"/>
              <w:rPr>
                <w:b/>
              </w:rPr>
            </w:pPr>
            <w:r w:rsidRPr="002B05D7">
              <w:t>Facilitation des déplacements motorisés</w:t>
            </w:r>
          </w:p>
        </w:tc>
        <w:tc>
          <w:tcPr>
            <w:tcW w:w="705" w:type="pct"/>
            <w:vAlign w:val="center"/>
          </w:tcPr>
          <w:p w14:paraId="7E5D4001" w14:textId="77777777" w:rsidR="00236096" w:rsidRPr="002B05D7" w:rsidRDefault="00236096" w:rsidP="009A62B9">
            <w:pPr>
              <w:keepNext/>
              <w:keepLines/>
              <w:tabs>
                <w:tab w:val="left" w:pos="1305"/>
              </w:tabs>
              <w:jc w:val="both"/>
              <w:outlineLvl w:val="4"/>
              <w:rPr>
                <w:b/>
              </w:rPr>
            </w:pPr>
            <w:r w:rsidRPr="002B05D7">
              <w:rPr>
                <w:b/>
              </w:rPr>
              <w:t>1</w:t>
            </w:r>
          </w:p>
        </w:tc>
        <w:tc>
          <w:tcPr>
            <w:tcW w:w="547" w:type="pct"/>
            <w:vAlign w:val="center"/>
          </w:tcPr>
          <w:p w14:paraId="5A6D5DCC" w14:textId="77777777" w:rsidR="00236096" w:rsidRPr="002B05D7" w:rsidRDefault="00236096" w:rsidP="009A62B9">
            <w:pPr>
              <w:keepNext/>
              <w:keepLines/>
              <w:tabs>
                <w:tab w:val="left" w:pos="1305"/>
              </w:tabs>
              <w:jc w:val="both"/>
              <w:outlineLvl w:val="4"/>
              <w:rPr>
                <w:b/>
              </w:rPr>
            </w:pPr>
            <w:r w:rsidRPr="002B05D7">
              <w:rPr>
                <w:b/>
              </w:rPr>
              <w:t>2</w:t>
            </w:r>
          </w:p>
        </w:tc>
        <w:tc>
          <w:tcPr>
            <w:tcW w:w="873" w:type="pct"/>
            <w:gridSpan w:val="2"/>
            <w:shd w:val="clear" w:color="auto" w:fill="92D050"/>
            <w:vAlign w:val="center"/>
          </w:tcPr>
          <w:p w14:paraId="30B449A1" w14:textId="77777777" w:rsidR="00236096" w:rsidRPr="002B05D7" w:rsidRDefault="00236096" w:rsidP="009A62B9">
            <w:pPr>
              <w:keepNext/>
              <w:keepLines/>
              <w:tabs>
                <w:tab w:val="left" w:pos="1305"/>
              </w:tabs>
              <w:jc w:val="both"/>
              <w:outlineLvl w:val="4"/>
              <w:rPr>
                <w:b/>
              </w:rPr>
            </w:pPr>
            <w:r w:rsidRPr="002B05D7">
              <w:rPr>
                <w:b/>
              </w:rPr>
              <w:t>21</w:t>
            </w:r>
          </w:p>
        </w:tc>
        <w:tc>
          <w:tcPr>
            <w:tcW w:w="999" w:type="pct"/>
            <w:vAlign w:val="center"/>
          </w:tcPr>
          <w:p w14:paraId="0F797C42" w14:textId="77777777" w:rsidR="00236096" w:rsidRPr="002B05D7" w:rsidRDefault="00236096" w:rsidP="009A62B9">
            <w:pPr>
              <w:keepNext/>
              <w:keepLines/>
              <w:tabs>
                <w:tab w:val="left" w:pos="1305"/>
              </w:tabs>
              <w:jc w:val="both"/>
              <w:outlineLvl w:val="4"/>
            </w:pPr>
            <w:r w:rsidRPr="002B05D7">
              <w:t>Frustration des populations locales</w:t>
            </w:r>
          </w:p>
        </w:tc>
      </w:tr>
      <w:tr w:rsidR="00236096" w:rsidRPr="002B05D7" w14:paraId="310FCE9C" w14:textId="77777777" w:rsidTr="00CE4C39">
        <w:tc>
          <w:tcPr>
            <w:tcW w:w="881" w:type="pct"/>
            <w:vAlign w:val="center"/>
          </w:tcPr>
          <w:p w14:paraId="299F9450"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6"/>
            <w:vAlign w:val="center"/>
          </w:tcPr>
          <w:p w14:paraId="6A097FED" w14:textId="77777777" w:rsidR="00236096" w:rsidRPr="002B05D7" w:rsidRDefault="00236096" w:rsidP="009A62B9">
            <w:pPr>
              <w:pStyle w:val="Paragraphedeliste"/>
              <w:numPr>
                <w:ilvl w:val="0"/>
                <w:numId w:val="285"/>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iCs/>
                <w:sz w:val="24"/>
                <w:szCs w:val="24"/>
              </w:rPr>
              <w:t>Mettre en place des comités locaux de veille et de surveillance des actes délictueux;</w:t>
            </w:r>
          </w:p>
          <w:p w14:paraId="097D9027" w14:textId="77777777" w:rsidR="00236096" w:rsidRPr="002B05D7" w:rsidRDefault="00236096" w:rsidP="009A62B9">
            <w:pPr>
              <w:numPr>
                <w:ilvl w:val="0"/>
                <w:numId w:val="285"/>
              </w:numPr>
              <w:tabs>
                <w:tab w:val="left" w:pos="1305"/>
              </w:tabs>
              <w:autoSpaceDE w:val="0"/>
              <w:autoSpaceDN w:val="0"/>
              <w:adjustRightInd w:val="0"/>
              <w:contextualSpacing/>
              <w:jc w:val="both"/>
            </w:pPr>
            <w:r w:rsidRPr="002B05D7">
              <w:t>Assurer la collecte et le traitement des plaintes et réclamations des populations.</w:t>
            </w:r>
          </w:p>
        </w:tc>
      </w:tr>
    </w:tbl>
    <w:p w14:paraId="4675F11E" w14:textId="77777777" w:rsidR="00236096" w:rsidRPr="002B05D7" w:rsidRDefault="00236096" w:rsidP="009A62B9">
      <w:pPr>
        <w:jc w:val="both"/>
      </w:pPr>
    </w:p>
    <w:p w14:paraId="35AFD973" w14:textId="2920EF42" w:rsidR="00236096" w:rsidRPr="002B05D7" w:rsidRDefault="00236096" w:rsidP="009A62B9">
      <w:pPr>
        <w:pStyle w:val="impact5"/>
        <w:numPr>
          <w:ilvl w:val="0"/>
          <w:numId w:val="297"/>
        </w:numPr>
        <w:jc w:val="both"/>
        <w:rPr>
          <w:b/>
          <w:bCs/>
          <w:i/>
          <w:iCs/>
          <w:lang w:val="fr-FR"/>
        </w:rPr>
      </w:pPr>
      <w:r w:rsidRPr="002B05D7">
        <w:rPr>
          <w:b/>
          <w:bCs/>
          <w:i/>
          <w:iCs/>
          <w:lang w:val="fr-FR"/>
        </w:rPr>
        <w:t>RISQUE-</w:t>
      </w:r>
      <w:r w:rsidR="000153EC">
        <w:rPr>
          <w:b/>
          <w:bCs/>
          <w:i/>
          <w:iCs/>
          <w:lang w:val="fr-FR"/>
        </w:rPr>
        <w:t>23</w:t>
      </w:r>
      <w:r w:rsidRPr="002B05D7">
        <w:rPr>
          <w:b/>
          <w:bCs/>
          <w:i/>
          <w:iCs/>
          <w:lang w:val="fr-FR"/>
        </w:rPr>
        <w:t>. Risque de collisions avec la faune sauvage et le bétail</w:t>
      </w:r>
    </w:p>
    <w:p w14:paraId="3635EA8B" w14:textId="277A16F6" w:rsidR="00236096" w:rsidRPr="002B05D7" w:rsidRDefault="0093075A" w:rsidP="009A62B9">
      <w:pPr>
        <w:jc w:val="both"/>
      </w:pPr>
      <w:r>
        <w:rPr>
          <w:bCs/>
          <w:iCs/>
        </w:rPr>
        <w:t>La route</w:t>
      </w:r>
      <w:r w:rsidR="00236096" w:rsidRPr="002B05D7">
        <w:rPr>
          <w:bCs/>
          <w:iCs/>
        </w:rPr>
        <w:t xml:space="preserve"> traversent plusieurs voies de passage du cheptel et zones de pâturages. Le risque d’accidents de la circulation est donc possible en cas de traversée </w:t>
      </w:r>
      <w:r>
        <w:rPr>
          <w:bCs/>
          <w:iCs/>
        </w:rPr>
        <w:t>de la route</w:t>
      </w:r>
      <w:r w:rsidR="00236096" w:rsidRPr="002B05D7">
        <w:rPr>
          <w:bCs/>
          <w:iCs/>
        </w:rPr>
        <w:t xml:space="preserve"> . </w:t>
      </w:r>
      <w:r w:rsidR="00236096" w:rsidRPr="002B05D7">
        <w:t xml:space="preserve">Les chimpanzés sont connus pour être plus nerveux et plus vigilants (surtout les femelles et leur jeunes) lorsqu'ils traversent des infrastructures linéaires tels que </w:t>
      </w:r>
      <w:r>
        <w:t>la route</w:t>
      </w:r>
      <w:r w:rsidR="00236096" w:rsidRPr="002B05D7">
        <w:t xml:space="preserve"> (Hockings, Anderson, &amp; Matsuzawa, 2006; Hockings, Anderson, &amp; Matsuzawa, 2012). Les chimpanzés se déplacent principalement sur le sol et il existe des cas où des chimpanzés auraient été blessés ou tués dans des collisions de véhicules (McLennan et Asiimwe, 2016). Ainsi, la fluidité </w:t>
      </w:r>
      <w:r>
        <w:t>de la route</w:t>
      </w:r>
      <w:r w:rsidR="00236096" w:rsidRPr="002B05D7">
        <w:t xml:space="preserve"> augmente le trafic et pourrait entrainer des collisions avec la faune sauvage et le bétail.</w:t>
      </w:r>
    </w:p>
    <w:p w14:paraId="4D73A133" w14:textId="77777777" w:rsidR="00236096" w:rsidRPr="002B05D7" w:rsidRDefault="00236096" w:rsidP="009A62B9">
      <w:pPr>
        <w:autoSpaceDE w:val="0"/>
        <w:autoSpaceDN w:val="0"/>
        <w:adjustRightInd w:val="0"/>
        <w:jc w:val="both"/>
        <w:rPr>
          <w:bCs/>
          <w:iCs/>
        </w:rPr>
      </w:pPr>
    </w:p>
    <w:p w14:paraId="67FBFF09" w14:textId="728A1F36" w:rsidR="00236096" w:rsidRPr="002B05D7" w:rsidRDefault="00236096" w:rsidP="009A62B9">
      <w:pPr>
        <w:autoSpaceDE w:val="0"/>
        <w:autoSpaceDN w:val="0"/>
        <w:adjustRightInd w:val="0"/>
        <w:jc w:val="both"/>
        <w:rPr>
          <w:b/>
          <w:bCs/>
          <w:i/>
          <w:iCs/>
        </w:rPr>
      </w:pPr>
      <w:bookmarkStart w:id="210" w:name="_Toc158375640"/>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88</w:t>
      </w:r>
      <w:r w:rsidR="00CF5E36">
        <w:rPr>
          <w:noProof/>
        </w:rPr>
        <w:fldChar w:fldCharType="end"/>
      </w:r>
      <w:r w:rsidRPr="002B05D7">
        <w:rPr>
          <w:b/>
        </w:rPr>
        <w:t xml:space="preserve">: </w:t>
      </w:r>
      <w:r w:rsidRPr="002B05D7">
        <w:rPr>
          <w:b/>
          <w:bCs/>
          <w:iCs/>
        </w:rPr>
        <w:t>Résumé de l’évaluation du risque de collisions avec la faune sauvage le bétail</w:t>
      </w:r>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6"/>
        <w:gridCol w:w="2934"/>
        <w:gridCol w:w="1276"/>
        <w:gridCol w:w="993"/>
        <w:gridCol w:w="993"/>
        <w:gridCol w:w="1268"/>
      </w:tblGrid>
      <w:tr w:rsidR="00236096" w:rsidRPr="002B05D7" w14:paraId="7FDD9451" w14:textId="77777777" w:rsidTr="00CE4C39">
        <w:trPr>
          <w:tblHeader/>
        </w:trPr>
        <w:tc>
          <w:tcPr>
            <w:tcW w:w="5000" w:type="pct"/>
            <w:gridSpan w:val="6"/>
            <w:shd w:val="clear" w:color="auto" w:fill="FFE599"/>
            <w:vAlign w:val="center"/>
          </w:tcPr>
          <w:p w14:paraId="4973F07C" w14:textId="11CFA600" w:rsidR="00236096" w:rsidRPr="002B05D7" w:rsidRDefault="00236096" w:rsidP="009A62B9">
            <w:pPr>
              <w:contextualSpacing/>
              <w:jc w:val="both"/>
              <w:rPr>
                <w:rFonts w:eastAsia="Cambria"/>
                <w:b/>
                <w:bCs/>
                <w:iCs/>
              </w:rPr>
            </w:pPr>
            <w:r w:rsidRPr="002B05D7">
              <w:rPr>
                <w:rFonts w:eastAsia="Cambria"/>
                <w:b/>
                <w:bCs/>
                <w:iCs/>
              </w:rPr>
              <w:t>Risque-</w:t>
            </w:r>
            <w:r w:rsidR="000153EC">
              <w:rPr>
                <w:rFonts w:eastAsia="Cambria"/>
                <w:b/>
                <w:bCs/>
                <w:iCs/>
              </w:rPr>
              <w:t>23</w:t>
            </w:r>
            <w:r w:rsidRPr="002B05D7">
              <w:rPr>
                <w:rFonts w:eastAsia="Cambria"/>
                <w:b/>
                <w:bCs/>
                <w:iCs/>
              </w:rPr>
              <w:t>. Risque de collisions avec la faune sauvage et le bétail</w:t>
            </w:r>
          </w:p>
        </w:tc>
      </w:tr>
      <w:tr w:rsidR="00236096" w:rsidRPr="002B05D7" w14:paraId="16B89199" w14:textId="77777777" w:rsidTr="00CE4C39">
        <w:trPr>
          <w:tblHeader/>
        </w:trPr>
        <w:tc>
          <w:tcPr>
            <w:tcW w:w="5000" w:type="pct"/>
            <w:gridSpan w:val="6"/>
            <w:shd w:val="clear" w:color="auto" w:fill="FFFFFF"/>
          </w:tcPr>
          <w:p w14:paraId="728FEE5E" w14:textId="661FFE2D" w:rsidR="00236096" w:rsidRPr="002B05D7" w:rsidRDefault="00236096" w:rsidP="009A62B9">
            <w:pPr>
              <w:tabs>
                <w:tab w:val="left" w:pos="1305"/>
              </w:tabs>
              <w:jc w:val="both"/>
              <w:rPr>
                <w:b/>
              </w:rPr>
            </w:pPr>
            <w:r w:rsidRPr="002B05D7">
              <w:rPr>
                <w:b/>
              </w:rPr>
              <w:t xml:space="preserve">Activités concernées : </w:t>
            </w:r>
            <w:r w:rsidRPr="002B05D7">
              <w:t xml:space="preserve">Exploitation </w:t>
            </w:r>
            <w:r w:rsidR="0093075A">
              <w:t>de la route</w:t>
            </w:r>
          </w:p>
        </w:tc>
      </w:tr>
      <w:tr w:rsidR="00236096" w:rsidRPr="002B05D7" w14:paraId="42C17F8F" w14:textId="77777777" w:rsidTr="00CE4C39">
        <w:trPr>
          <w:tblHeader/>
        </w:trPr>
        <w:tc>
          <w:tcPr>
            <w:tcW w:w="881" w:type="pct"/>
            <w:shd w:val="clear" w:color="auto" w:fill="FFFFFF"/>
          </w:tcPr>
          <w:p w14:paraId="41B66164" w14:textId="77777777" w:rsidR="00236096" w:rsidRPr="002B05D7" w:rsidRDefault="00236096" w:rsidP="009A62B9">
            <w:pPr>
              <w:tabs>
                <w:tab w:val="left" w:pos="1305"/>
              </w:tabs>
              <w:jc w:val="both"/>
              <w:rPr>
                <w:b/>
              </w:rPr>
            </w:pPr>
          </w:p>
        </w:tc>
        <w:tc>
          <w:tcPr>
            <w:tcW w:w="1619" w:type="pct"/>
            <w:shd w:val="clear" w:color="auto" w:fill="FFFFFF"/>
            <w:vAlign w:val="center"/>
          </w:tcPr>
          <w:p w14:paraId="0CC305C2"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4" w:type="pct"/>
            <w:shd w:val="clear" w:color="auto" w:fill="FFFFFF"/>
            <w:vAlign w:val="center"/>
          </w:tcPr>
          <w:p w14:paraId="30C0A172"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vAlign w:val="center"/>
          </w:tcPr>
          <w:p w14:paraId="68FE4E34"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vAlign w:val="center"/>
          </w:tcPr>
          <w:p w14:paraId="7F0B1F24" w14:textId="77777777" w:rsidR="00236096" w:rsidRPr="002B05D7" w:rsidRDefault="00236096" w:rsidP="009A62B9">
            <w:pPr>
              <w:keepNext/>
              <w:keepLines/>
              <w:tabs>
                <w:tab w:val="left" w:pos="1305"/>
              </w:tabs>
              <w:jc w:val="both"/>
              <w:outlineLvl w:val="6"/>
              <w:rPr>
                <w:b/>
              </w:rPr>
            </w:pPr>
            <w:r w:rsidRPr="002B05D7">
              <w:rPr>
                <w:b/>
              </w:rPr>
              <w:t>Criticité</w:t>
            </w:r>
          </w:p>
        </w:tc>
        <w:tc>
          <w:tcPr>
            <w:tcW w:w="700" w:type="pct"/>
            <w:shd w:val="clear" w:color="auto" w:fill="FFFFFF"/>
            <w:vAlign w:val="center"/>
          </w:tcPr>
          <w:p w14:paraId="68B6AAC0" w14:textId="77777777" w:rsidR="00236096" w:rsidRPr="002B05D7" w:rsidRDefault="00236096" w:rsidP="009A62B9">
            <w:pPr>
              <w:keepNext/>
              <w:keepLines/>
              <w:tabs>
                <w:tab w:val="left" w:pos="1305"/>
              </w:tabs>
              <w:jc w:val="both"/>
              <w:outlineLvl w:val="4"/>
              <w:rPr>
                <w:b/>
              </w:rPr>
            </w:pPr>
            <w:r w:rsidRPr="002B05D7">
              <w:rPr>
                <w:b/>
              </w:rPr>
              <w:t xml:space="preserve">Dommage </w:t>
            </w:r>
          </w:p>
        </w:tc>
      </w:tr>
      <w:tr w:rsidR="00236096" w:rsidRPr="002B05D7" w14:paraId="0107B82C" w14:textId="77777777" w:rsidTr="00CE4C39">
        <w:tc>
          <w:tcPr>
            <w:tcW w:w="881" w:type="pct"/>
            <w:vAlign w:val="center"/>
          </w:tcPr>
          <w:p w14:paraId="14477BCD" w14:textId="77777777" w:rsidR="00236096" w:rsidRPr="002B05D7" w:rsidRDefault="00236096" w:rsidP="009A62B9">
            <w:pPr>
              <w:tabs>
                <w:tab w:val="left" w:pos="1305"/>
              </w:tabs>
              <w:jc w:val="both"/>
              <w:rPr>
                <w:b/>
                <w:i/>
              </w:rPr>
            </w:pPr>
            <w:r w:rsidRPr="002B05D7">
              <w:rPr>
                <w:b/>
                <w:i/>
              </w:rPr>
              <w:t xml:space="preserve">Avant prévention </w:t>
            </w:r>
          </w:p>
        </w:tc>
        <w:tc>
          <w:tcPr>
            <w:tcW w:w="1619" w:type="pct"/>
            <w:vAlign w:val="center"/>
          </w:tcPr>
          <w:p w14:paraId="15651BB3" w14:textId="77777777" w:rsidR="00236096" w:rsidRPr="002B05D7" w:rsidRDefault="00236096" w:rsidP="009A62B9">
            <w:pPr>
              <w:tabs>
                <w:tab w:val="left" w:pos="1305"/>
              </w:tabs>
              <w:contextualSpacing/>
              <w:jc w:val="both"/>
            </w:pPr>
            <w:r w:rsidRPr="002B05D7">
              <w:t>Absence de signalisation des parcours, de limitation de vitesse ; absence de ralentisseurs ;</w:t>
            </w:r>
          </w:p>
          <w:p w14:paraId="62E46CA7" w14:textId="77777777" w:rsidR="00236096" w:rsidRPr="002B05D7" w:rsidRDefault="00236096" w:rsidP="009A62B9">
            <w:pPr>
              <w:tabs>
                <w:tab w:val="left" w:pos="1305"/>
              </w:tabs>
              <w:contextualSpacing/>
              <w:jc w:val="both"/>
            </w:pPr>
            <w:r w:rsidRPr="002B05D7">
              <w:t>Excès de vitesse ; non-respect des règles de sécurité routière ; défaillances mécaniques des véhicules ; inattention ; erreurs opératoires ; usage du téléphone ou de l’alcool au volant…</w:t>
            </w:r>
          </w:p>
        </w:tc>
        <w:tc>
          <w:tcPr>
            <w:tcW w:w="704" w:type="pct"/>
            <w:vAlign w:val="center"/>
          </w:tcPr>
          <w:p w14:paraId="70293F92" w14:textId="77777777" w:rsidR="00236096" w:rsidRPr="002B05D7" w:rsidRDefault="00236096" w:rsidP="009A62B9">
            <w:pPr>
              <w:tabs>
                <w:tab w:val="left" w:pos="1305"/>
              </w:tabs>
              <w:contextualSpacing/>
              <w:jc w:val="both"/>
              <w:rPr>
                <w:b/>
              </w:rPr>
            </w:pPr>
            <w:r w:rsidRPr="002B05D7">
              <w:rPr>
                <w:b/>
              </w:rPr>
              <w:t>3</w:t>
            </w:r>
          </w:p>
        </w:tc>
        <w:tc>
          <w:tcPr>
            <w:tcW w:w="548" w:type="pct"/>
            <w:vAlign w:val="center"/>
          </w:tcPr>
          <w:p w14:paraId="7978BC5F"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0000"/>
            <w:vAlign w:val="center"/>
          </w:tcPr>
          <w:p w14:paraId="27DF7DED" w14:textId="77777777" w:rsidR="00236096" w:rsidRPr="002B05D7" w:rsidRDefault="00236096" w:rsidP="009A62B9">
            <w:pPr>
              <w:tabs>
                <w:tab w:val="left" w:pos="1305"/>
              </w:tabs>
              <w:contextualSpacing/>
              <w:jc w:val="both"/>
              <w:rPr>
                <w:b/>
              </w:rPr>
            </w:pPr>
            <w:r w:rsidRPr="002B05D7">
              <w:rPr>
                <w:b/>
              </w:rPr>
              <w:t>33</w:t>
            </w:r>
          </w:p>
        </w:tc>
        <w:tc>
          <w:tcPr>
            <w:tcW w:w="700" w:type="pct"/>
            <w:vAlign w:val="center"/>
          </w:tcPr>
          <w:p w14:paraId="43EEB8DA" w14:textId="77777777" w:rsidR="00236096" w:rsidRPr="002B05D7" w:rsidRDefault="00236096" w:rsidP="009A62B9">
            <w:pPr>
              <w:tabs>
                <w:tab w:val="left" w:pos="1305"/>
              </w:tabs>
              <w:jc w:val="both"/>
            </w:pPr>
            <w:r w:rsidRPr="002B05D7">
              <w:t>Dégâts matériels ;</w:t>
            </w:r>
          </w:p>
          <w:p w14:paraId="38364F2C" w14:textId="77777777" w:rsidR="00236096" w:rsidRPr="002B05D7" w:rsidRDefault="00236096" w:rsidP="009A62B9">
            <w:pPr>
              <w:tabs>
                <w:tab w:val="left" w:pos="1305"/>
              </w:tabs>
              <w:jc w:val="both"/>
            </w:pPr>
            <w:r w:rsidRPr="002B05D7">
              <w:t>Blessures d’hommes et/ou d’animaux</w:t>
            </w:r>
          </w:p>
          <w:p w14:paraId="16882BDF" w14:textId="77777777" w:rsidR="00236096" w:rsidRPr="002B05D7" w:rsidRDefault="00236096" w:rsidP="009A62B9">
            <w:pPr>
              <w:tabs>
                <w:tab w:val="left" w:pos="1305"/>
              </w:tabs>
              <w:jc w:val="both"/>
              <w:rPr>
                <w:b/>
              </w:rPr>
            </w:pPr>
            <w:r w:rsidRPr="002B05D7">
              <w:t>pertes en vies humaines et/ou animales</w:t>
            </w:r>
          </w:p>
        </w:tc>
      </w:tr>
      <w:tr w:rsidR="00236096" w:rsidRPr="002B05D7" w14:paraId="64DE9620" w14:textId="77777777" w:rsidTr="00CE4C39">
        <w:tc>
          <w:tcPr>
            <w:tcW w:w="881" w:type="pct"/>
            <w:vAlign w:val="center"/>
          </w:tcPr>
          <w:p w14:paraId="20311F44"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5"/>
            <w:vAlign w:val="center"/>
          </w:tcPr>
          <w:p w14:paraId="073A6427" w14:textId="12FB4842" w:rsidR="00236096" w:rsidRDefault="00236096" w:rsidP="009A62B9">
            <w:pPr>
              <w:pStyle w:val="Paragraphedeliste"/>
              <w:numPr>
                <w:ilvl w:val="0"/>
                <w:numId w:val="285"/>
              </w:numPr>
              <w:spacing w:before="100" w:beforeAutospacing="1" w:after="100" w:afterAutospacing="1" w:line="240" w:lineRule="auto"/>
              <w:jc w:val="both"/>
              <w:rPr>
                <w:rFonts w:ascii="Times New Roman" w:hAnsi="Times New Roman" w:cs="Times New Roman"/>
                <w:sz w:val="24"/>
                <w:szCs w:val="24"/>
              </w:rPr>
            </w:pPr>
            <w:r w:rsidRPr="002B05D7">
              <w:rPr>
                <w:rFonts w:ascii="Times New Roman" w:hAnsi="Times New Roman" w:cs="Times New Roman"/>
                <w:sz w:val="24"/>
                <w:szCs w:val="24"/>
              </w:rPr>
              <w:t>• Placer des panneaux de limitation de vitesse;</w:t>
            </w:r>
          </w:p>
          <w:p w14:paraId="4D0FD10F" w14:textId="74FEE821" w:rsidR="009F31AB" w:rsidRPr="002B05D7" w:rsidRDefault="009F31AB" w:rsidP="009F31AB">
            <w:pPr>
              <w:pStyle w:val="Paragraphedeliste"/>
              <w:numPr>
                <w:ilvl w:val="0"/>
                <w:numId w:val="285"/>
              </w:numPr>
              <w:spacing w:before="100" w:beforeAutospacing="1" w:after="100" w:afterAutospacing="1" w:line="240" w:lineRule="auto"/>
              <w:jc w:val="both"/>
              <w:rPr>
                <w:rFonts w:ascii="Times New Roman" w:hAnsi="Times New Roman" w:cs="Times New Roman"/>
                <w:sz w:val="24"/>
                <w:szCs w:val="24"/>
              </w:rPr>
            </w:pPr>
            <w:r w:rsidRPr="009F31AB">
              <w:rPr>
                <w:rFonts w:ascii="Times New Roman" w:hAnsi="Times New Roman" w:cs="Times New Roman"/>
                <w:sz w:val="24"/>
                <w:szCs w:val="24"/>
              </w:rPr>
              <w:t>•</w:t>
            </w:r>
            <w:r w:rsidRPr="009F31AB">
              <w:rPr>
                <w:rFonts w:ascii="Times New Roman" w:hAnsi="Times New Roman" w:cs="Times New Roman"/>
                <w:sz w:val="24"/>
                <w:szCs w:val="24"/>
              </w:rPr>
              <w:tab/>
              <w:t>Mettre en place  de 10 panneaux (danger) de signalisation (1 panneau tous les 500 m sur un linéaire de 11 km) indiquant la présence de la faune sauvage et du cheptel ;</w:t>
            </w:r>
          </w:p>
          <w:p w14:paraId="7B28BCC4" w14:textId="77AFFE30" w:rsidR="00236096" w:rsidRPr="002B05D7" w:rsidRDefault="00236096" w:rsidP="009A62B9">
            <w:pPr>
              <w:spacing w:before="100" w:beforeAutospacing="1" w:after="100" w:afterAutospacing="1"/>
              <w:jc w:val="both"/>
            </w:pPr>
          </w:p>
        </w:tc>
      </w:tr>
      <w:tr w:rsidR="00236096" w:rsidRPr="002B05D7" w14:paraId="273B3B5E" w14:textId="77777777" w:rsidTr="00CE4C39">
        <w:trPr>
          <w:trHeight w:val="210"/>
        </w:trPr>
        <w:tc>
          <w:tcPr>
            <w:tcW w:w="881" w:type="pct"/>
            <w:vMerge w:val="restart"/>
            <w:vAlign w:val="center"/>
          </w:tcPr>
          <w:p w14:paraId="4A322B42" w14:textId="77777777" w:rsidR="00236096" w:rsidRPr="002B05D7" w:rsidRDefault="00236096" w:rsidP="009A62B9">
            <w:pPr>
              <w:tabs>
                <w:tab w:val="left" w:pos="1305"/>
              </w:tabs>
              <w:jc w:val="both"/>
              <w:rPr>
                <w:b/>
                <w:i/>
              </w:rPr>
            </w:pPr>
            <w:r w:rsidRPr="002B05D7">
              <w:rPr>
                <w:b/>
                <w:i/>
              </w:rPr>
              <w:t>Après prévention</w:t>
            </w:r>
          </w:p>
        </w:tc>
        <w:tc>
          <w:tcPr>
            <w:tcW w:w="1619" w:type="pct"/>
            <w:vAlign w:val="center"/>
          </w:tcPr>
          <w:p w14:paraId="01B25075"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4" w:type="pct"/>
            <w:vAlign w:val="center"/>
          </w:tcPr>
          <w:p w14:paraId="30C544F0"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1AF27A04"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vAlign w:val="center"/>
          </w:tcPr>
          <w:p w14:paraId="633FB93A" w14:textId="77777777" w:rsidR="00236096" w:rsidRPr="002B05D7" w:rsidRDefault="00236096" w:rsidP="009A62B9">
            <w:pPr>
              <w:keepNext/>
              <w:keepLines/>
              <w:tabs>
                <w:tab w:val="left" w:pos="1305"/>
              </w:tabs>
              <w:jc w:val="both"/>
              <w:outlineLvl w:val="4"/>
              <w:rPr>
                <w:b/>
              </w:rPr>
            </w:pPr>
            <w:r w:rsidRPr="002B05D7">
              <w:rPr>
                <w:b/>
              </w:rPr>
              <w:t>Criticité</w:t>
            </w:r>
          </w:p>
        </w:tc>
        <w:tc>
          <w:tcPr>
            <w:tcW w:w="700" w:type="pct"/>
            <w:vAlign w:val="center"/>
          </w:tcPr>
          <w:p w14:paraId="1EB1D4BE" w14:textId="77777777" w:rsidR="00236096" w:rsidRPr="002B05D7" w:rsidRDefault="00236096" w:rsidP="009A62B9">
            <w:pPr>
              <w:keepNext/>
              <w:keepLines/>
              <w:tabs>
                <w:tab w:val="left" w:pos="1305"/>
              </w:tabs>
              <w:jc w:val="both"/>
              <w:outlineLvl w:val="4"/>
              <w:rPr>
                <w:b/>
              </w:rPr>
            </w:pPr>
            <w:r w:rsidRPr="002B05D7">
              <w:rPr>
                <w:b/>
              </w:rPr>
              <w:t xml:space="preserve">Dommage </w:t>
            </w:r>
          </w:p>
        </w:tc>
      </w:tr>
      <w:tr w:rsidR="00236096" w:rsidRPr="002B05D7" w14:paraId="1CEFE9F6" w14:textId="77777777" w:rsidTr="00CE4C39">
        <w:trPr>
          <w:trHeight w:val="345"/>
        </w:trPr>
        <w:tc>
          <w:tcPr>
            <w:tcW w:w="881" w:type="pct"/>
            <w:vMerge/>
            <w:vAlign w:val="center"/>
          </w:tcPr>
          <w:p w14:paraId="26613D6C" w14:textId="77777777" w:rsidR="00236096" w:rsidRPr="002B05D7" w:rsidRDefault="00236096" w:rsidP="009A62B9">
            <w:pPr>
              <w:tabs>
                <w:tab w:val="left" w:pos="1305"/>
              </w:tabs>
              <w:jc w:val="both"/>
              <w:rPr>
                <w:b/>
                <w:i/>
              </w:rPr>
            </w:pPr>
          </w:p>
        </w:tc>
        <w:tc>
          <w:tcPr>
            <w:tcW w:w="1619" w:type="pct"/>
            <w:vAlign w:val="center"/>
          </w:tcPr>
          <w:p w14:paraId="7B7E1B84" w14:textId="77777777" w:rsidR="00236096" w:rsidRPr="002B05D7" w:rsidRDefault="00236096" w:rsidP="009A62B9">
            <w:pPr>
              <w:tabs>
                <w:tab w:val="left" w:pos="1305"/>
              </w:tabs>
              <w:jc w:val="both"/>
            </w:pPr>
            <w:r w:rsidRPr="002B05D7">
              <w:t>Défaillance mécanique</w:t>
            </w:r>
          </w:p>
        </w:tc>
        <w:tc>
          <w:tcPr>
            <w:tcW w:w="704" w:type="pct"/>
            <w:vAlign w:val="center"/>
          </w:tcPr>
          <w:p w14:paraId="2FF29B81" w14:textId="77777777" w:rsidR="00236096" w:rsidRPr="002B05D7" w:rsidRDefault="00236096" w:rsidP="009A62B9">
            <w:pPr>
              <w:keepNext/>
              <w:keepLines/>
              <w:tabs>
                <w:tab w:val="left" w:pos="1305"/>
              </w:tabs>
              <w:jc w:val="both"/>
              <w:outlineLvl w:val="4"/>
              <w:rPr>
                <w:b/>
              </w:rPr>
            </w:pPr>
            <w:r w:rsidRPr="002B05D7">
              <w:rPr>
                <w:b/>
              </w:rPr>
              <w:t>1</w:t>
            </w:r>
          </w:p>
        </w:tc>
        <w:tc>
          <w:tcPr>
            <w:tcW w:w="548" w:type="pct"/>
            <w:vAlign w:val="center"/>
          </w:tcPr>
          <w:p w14:paraId="094463C8" w14:textId="77777777" w:rsidR="00236096" w:rsidRPr="002B05D7" w:rsidRDefault="00236096" w:rsidP="009A62B9">
            <w:pPr>
              <w:keepNext/>
              <w:keepLines/>
              <w:tabs>
                <w:tab w:val="left" w:pos="1305"/>
              </w:tabs>
              <w:jc w:val="both"/>
              <w:outlineLvl w:val="4"/>
              <w:rPr>
                <w:b/>
              </w:rPr>
            </w:pPr>
            <w:r w:rsidRPr="002B05D7">
              <w:rPr>
                <w:b/>
              </w:rPr>
              <w:t>2</w:t>
            </w:r>
          </w:p>
        </w:tc>
        <w:tc>
          <w:tcPr>
            <w:tcW w:w="548" w:type="pct"/>
            <w:shd w:val="clear" w:color="auto" w:fill="92D050"/>
            <w:vAlign w:val="center"/>
          </w:tcPr>
          <w:p w14:paraId="1FB4A0D0" w14:textId="77777777" w:rsidR="00236096" w:rsidRPr="002B05D7" w:rsidRDefault="00236096" w:rsidP="009A62B9">
            <w:pPr>
              <w:keepNext/>
              <w:keepLines/>
              <w:tabs>
                <w:tab w:val="left" w:pos="1305"/>
              </w:tabs>
              <w:jc w:val="both"/>
              <w:outlineLvl w:val="4"/>
              <w:rPr>
                <w:b/>
              </w:rPr>
            </w:pPr>
            <w:r w:rsidRPr="002B05D7">
              <w:rPr>
                <w:b/>
              </w:rPr>
              <w:t>21</w:t>
            </w:r>
          </w:p>
        </w:tc>
        <w:tc>
          <w:tcPr>
            <w:tcW w:w="700" w:type="pct"/>
            <w:vAlign w:val="center"/>
          </w:tcPr>
          <w:p w14:paraId="6F8A0508" w14:textId="77777777" w:rsidR="00236096" w:rsidRPr="002B05D7" w:rsidRDefault="00236096" w:rsidP="009A62B9">
            <w:pPr>
              <w:keepNext/>
              <w:keepLines/>
              <w:tabs>
                <w:tab w:val="left" w:pos="1305"/>
              </w:tabs>
              <w:jc w:val="both"/>
              <w:outlineLvl w:val="4"/>
            </w:pPr>
            <w:r w:rsidRPr="002B05D7">
              <w:t>Blessures d’animaux</w:t>
            </w:r>
          </w:p>
        </w:tc>
      </w:tr>
      <w:tr w:rsidR="00236096" w:rsidRPr="002B05D7" w14:paraId="5764489F" w14:textId="77777777" w:rsidTr="00CE4C39">
        <w:tc>
          <w:tcPr>
            <w:tcW w:w="881" w:type="pct"/>
            <w:vAlign w:val="center"/>
          </w:tcPr>
          <w:p w14:paraId="3AEF4521"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5"/>
            <w:vAlign w:val="center"/>
          </w:tcPr>
          <w:p w14:paraId="083BD6C3" w14:textId="77777777" w:rsidR="00236096" w:rsidRPr="002B05D7" w:rsidRDefault="00236096" w:rsidP="009A62B9">
            <w:pPr>
              <w:jc w:val="both"/>
            </w:pPr>
            <w:r w:rsidRPr="002B05D7">
              <w:t>En cas d’accident de la circulation, après une analyse rapide de la situation :</w:t>
            </w:r>
          </w:p>
          <w:p w14:paraId="7AAAAD29" w14:textId="77777777" w:rsidR="00236096" w:rsidRPr="002B05D7" w:rsidRDefault="00236096" w:rsidP="009A62B9">
            <w:pPr>
              <w:numPr>
                <w:ilvl w:val="0"/>
                <w:numId w:val="153"/>
              </w:numPr>
              <w:jc w:val="both"/>
            </w:pPr>
            <w:r w:rsidRPr="002B05D7">
              <w:t>Alerter si nécessaire, les services de secours et leur fournir des informations précises sur l’emplacement exact;</w:t>
            </w:r>
          </w:p>
          <w:p w14:paraId="00C1F230" w14:textId="77777777" w:rsidR="00236096" w:rsidRPr="002B05D7" w:rsidRDefault="00236096" w:rsidP="009A62B9">
            <w:pPr>
              <w:numPr>
                <w:ilvl w:val="0"/>
                <w:numId w:val="153"/>
              </w:numPr>
              <w:jc w:val="both"/>
            </w:pPr>
            <w:r w:rsidRPr="002B05D7">
              <w:t>Sécuriser le lieu de l’accident ;</w:t>
            </w:r>
          </w:p>
          <w:p w14:paraId="2B74CB51" w14:textId="77777777" w:rsidR="00236096" w:rsidRPr="002B05D7" w:rsidRDefault="00BD141E" w:rsidP="009A62B9">
            <w:pPr>
              <w:numPr>
                <w:ilvl w:val="0"/>
                <w:numId w:val="153"/>
              </w:numPr>
              <w:jc w:val="both"/>
            </w:pPr>
            <w:r>
              <w:t>Éviter</w:t>
            </w:r>
            <w:r w:rsidR="00236096" w:rsidRPr="002B05D7">
              <w:t xml:space="preserve"> de toucher aux animaux sauvages ;</w:t>
            </w:r>
          </w:p>
          <w:p w14:paraId="3AA8BEE4" w14:textId="1A2DCFC6" w:rsidR="00236096" w:rsidRPr="002B05D7" w:rsidRDefault="00236096" w:rsidP="009A62B9">
            <w:pPr>
              <w:numPr>
                <w:ilvl w:val="0"/>
                <w:numId w:val="153"/>
              </w:numPr>
              <w:jc w:val="both"/>
            </w:pPr>
            <w:r w:rsidRPr="002B05D7">
              <w:t xml:space="preserve">Mettre en place des panneaux d'information indiquant l’interdiction </w:t>
            </w:r>
            <w:r w:rsidR="008939FA" w:rsidRPr="002B05D7">
              <w:t>de jeter</w:t>
            </w:r>
            <w:r w:rsidRPr="002B05D7">
              <w:t xml:space="preserve"> des déchets sur la route afin d’éviter le risque de zoonose;</w:t>
            </w:r>
          </w:p>
          <w:p w14:paraId="76AFF559" w14:textId="77777777" w:rsidR="00236096" w:rsidRPr="002B05D7" w:rsidRDefault="00236096" w:rsidP="009A62B9">
            <w:pPr>
              <w:tabs>
                <w:tab w:val="left" w:pos="1305"/>
              </w:tabs>
              <w:contextualSpacing/>
              <w:jc w:val="both"/>
              <w:rPr>
                <w:b/>
              </w:rPr>
            </w:pPr>
            <w:r w:rsidRPr="002B05D7">
              <w:t xml:space="preserve">En attendant l'arrivée des secours, assister l’accidenté sans aggraver son état </w:t>
            </w:r>
          </w:p>
        </w:tc>
      </w:tr>
    </w:tbl>
    <w:p w14:paraId="3D42EE2D" w14:textId="77777777" w:rsidR="00236096" w:rsidRPr="002B05D7" w:rsidRDefault="00236096" w:rsidP="009A62B9">
      <w:pPr>
        <w:jc w:val="both"/>
      </w:pPr>
    </w:p>
    <w:p w14:paraId="4BB81C33" w14:textId="77777777" w:rsidR="00236096" w:rsidRPr="002B05D7" w:rsidRDefault="000A167B" w:rsidP="009A62B9">
      <w:pPr>
        <w:pStyle w:val="Titre30"/>
        <w:spacing w:before="0" w:line="240" w:lineRule="auto"/>
        <w:jc w:val="both"/>
        <w:rPr>
          <w:rFonts w:ascii="Times New Roman" w:hAnsi="Times New Roman" w:cs="Times New Roman"/>
          <w:b/>
          <w:color w:val="auto"/>
        </w:rPr>
      </w:pPr>
      <w:bookmarkStart w:id="211" w:name="_Toc158375506"/>
      <w:r w:rsidRPr="002B05D7">
        <w:rPr>
          <w:rFonts w:ascii="Times New Roman" w:hAnsi="Times New Roman" w:cs="Times New Roman"/>
          <w:b/>
          <w:color w:val="auto"/>
        </w:rPr>
        <w:t>7.3.3.2.2.1.</w:t>
      </w:r>
      <w:r w:rsidR="00236096" w:rsidRPr="002B05D7">
        <w:rPr>
          <w:rFonts w:ascii="Times New Roman" w:hAnsi="Times New Roman" w:cs="Times New Roman"/>
          <w:b/>
          <w:color w:val="auto"/>
        </w:rPr>
        <w:t xml:space="preserve"> Impacts négatifs et risques liés aux changements climatiques</w:t>
      </w:r>
      <w:bookmarkEnd w:id="211"/>
    </w:p>
    <w:p w14:paraId="711EA0EC" w14:textId="77777777" w:rsidR="00236096" w:rsidRPr="002B05D7" w:rsidRDefault="00236096" w:rsidP="009A62B9">
      <w:pPr>
        <w:jc w:val="both"/>
      </w:pPr>
      <w:r w:rsidRPr="002B05D7">
        <w:t xml:space="preserve">Parmi les risques liés aux changements climatiques, celui plus encouru et fréquemment observé au cours de ces dernières années est le ramollissement des couches de roulement et l’inondation des plateformes routières. </w:t>
      </w:r>
    </w:p>
    <w:p w14:paraId="3F107A1E" w14:textId="77777777" w:rsidR="00236096" w:rsidRPr="002B05D7" w:rsidRDefault="00236096" w:rsidP="009A62B9">
      <w:pPr>
        <w:pStyle w:val="Titre50"/>
        <w:numPr>
          <w:ilvl w:val="0"/>
          <w:numId w:val="220"/>
        </w:numPr>
        <w:spacing w:before="0"/>
        <w:jc w:val="both"/>
        <w:rPr>
          <w:rFonts w:ascii="Times New Roman" w:hAnsi="Times New Roman"/>
          <w:b w:val="0"/>
          <w:bCs/>
          <w:i/>
          <w:color w:val="auto"/>
          <w:sz w:val="24"/>
          <w:szCs w:val="24"/>
        </w:rPr>
      </w:pPr>
      <w:r w:rsidRPr="002B05D7">
        <w:rPr>
          <w:rFonts w:ascii="Times New Roman" w:hAnsi="Times New Roman"/>
          <w:bCs/>
          <w:color w:val="auto"/>
          <w:sz w:val="24"/>
          <w:szCs w:val="24"/>
        </w:rPr>
        <w:t xml:space="preserve">Implications des changements de température </w:t>
      </w:r>
    </w:p>
    <w:p w14:paraId="76299874" w14:textId="6A889A32" w:rsidR="00236096" w:rsidRPr="002B05D7" w:rsidRDefault="00236096" w:rsidP="009A62B9">
      <w:pPr>
        <w:pStyle w:val="impact5"/>
        <w:numPr>
          <w:ilvl w:val="0"/>
          <w:numId w:val="297"/>
        </w:numPr>
        <w:jc w:val="both"/>
        <w:rPr>
          <w:b/>
          <w:i/>
          <w:lang w:val="fr-FR"/>
        </w:rPr>
      </w:pPr>
      <w:r w:rsidRPr="002B05D7">
        <w:rPr>
          <w:b/>
          <w:i/>
          <w:lang w:val="fr-FR"/>
        </w:rPr>
        <w:t>RISQUE-</w:t>
      </w:r>
      <w:r w:rsidR="00864401">
        <w:rPr>
          <w:b/>
          <w:i/>
          <w:lang w:val="fr-FR"/>
        </w:rPr>
        <w:t>24</w:t>
      </w:r>
      <w:r w:rsidRPr="002B05D7">
        <w:rPr>
          <w:b/>
          <w:i/>
          <w:lang w:val="fr-FR"/>
        </w:rPr>
        <w:t xml:space="preserve">. Risque de ramollissement des couches de roulement </w:t>
      </w:r>
    </w:p>
    <w:p w14:paraId="34CA85E3" w14:textId="5F594D28" w:rsidR="00236096" w:rsidRPr="002B05D7" w:rsidRDefault="00236096" w:rsidP="009A62B9">
      <w:pPr>
        <w:pStyle w:val="Default"/>
        <w:jc w:val="both"/>
        <w:rPr>
          <w:rFonts w:ascii="Times New Roman" w:hAnsi="Times New Roman" w:cs="Times New Roman"/>
          <w:color w:val="auto"/>
        </w:rPr>
      </w:pPr>
      <w:r w:rsidRPr="002B05D7">
        <w:rPr>
          <w:rFonts w:ascii="Times New Roman" w:hAnsi="Times New Roman" w:cs="Times New Roman"/>
          <w:color w:val="auto"/>
        </w:rPr>
        <w:t xml:space="preserve">Le département de Kédougou fait partie des zones les plus chaudes au Sénégal. L’augmentation des températures pourrait entrainer un ramollissement des couches de roulement </w:t>
      </w:r>
      <w:r w:rsidR="0093075A">
        <w:rPr>
          <w:rFonts w:ascii="Times New Roman" w:hAnsi="Times New Roman" w:cs="Times New Roman"/>
          <w:color w:val="auto"/>
        </w:rPr>
        <w:t>de la route</w:t>
      </w:r>
      <w:r w:rsidRPr="002B05D7">
        <w:rPr>
          <w:rFonts w:ascii="Times New Roman" w:hAnsi="Times New Roman" w:cs="Times New Roman"/>
          <w:color w:val="auto"/>
        </w:rPr>
        <w:t xml:space="preserve">. Un tel phénomène conduira au ressuage et à l’orniérage de l’asphalte en particulier si les charges à l’essieu prévues ne sont pas respectées. Les conséquences seront entre autres la réduction du confort des usagers (secousses) et de la durabilité </w:t>
      </w:r>
      <w:r w:rsidR="0093075A">
        <w:rPr>
          <w:rFonts w:ascii="Times New Roman" w:hAnsi="Times New Roman" w:cs="Times New Roman"/>
          <w:color w:val="auto"/>
        </w:rPr>
        <w:t>de la route</w:t>
      </w:r>
      <w:r w:rsidRPr="002B05D7">
        <w:rPr>
          <w:rFonts w:ascii="Times New Roman" w:hAnsi="Times New Roman" w:cs="Times New Roman"/>
          <w:color w:val="auto"/>
        </w:rPr>
        <w:t>.</w:t>
      </w:r>
    </w:p>
    <w:p w14:paraId="587F3718" w14:textId="568D8CF8" w:rsidR="00236096" w:rsidRPr="002B05D7" w:rsidRDefault="00236096" w:rsidP="009A62B9">
      <w:pPr>
        <w:pStyle w:val="Lgende"/>
        <w:jc w:val="both"/>
        <w:rPr>
          <w:iCs/>
          <w:smallCaps w:val="0"/>
          <w:color w:val="auto"/>
        </w:rPr>
      </w:pPr>
      <w:bookmarkStart w:id="212" w:name="_Toc158375641"/>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89</w:t>
      </w:r>
      <w:r w:rsidR="00C622FD">
        <w:rPr>
          <w:color w:val="auto"/>
        </w:rPr>
        <w:fldChar w:fldCharType="end"/>
      </w:r>
      <w:r w:rsidRPr="002B05D7">
        <w:rPr>
          <w:color w:val="auto"/>
        </w:rPr>
        <w:t xml:space="preserve">: </w:t>
      </w:r>
      <w:r w:rsidRPr="002B05D7">
        <w:rPr>
          <w:iCs/>
          <w:smallCaps w:val="0"/>
          <w:color w:val="auto"/>
        </w:rPr>
        <w:t>Résumé de l’évaluation du risque de ramollissement des couches de roulement</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6"/>
        <w:gridCol w:w="1799"/>
        <w:gridCol w:w="1276"/>
        <w:gridCol w:w="991"/>
        <w:gridCol w:w="993"/>
        <w:gridCol w:w="593"/>
        <w:gridCol w:w="1812"/>
      </w:tblGrid>
      <w:tr w:rsidR="00236096" w:rsidRPr="002B05D7" w14:paraId="556A4BBE" w14:textId="77777777" w:rsidTr="00CE4C39">
        <w:trPr>
          <w:tblHeader/>
        </w:trPr>
        <w:tc>
          <w:tcPr>
            <w:tcW w:w="5000" w:type="pct"/>
            <w:gridSpan w:val="7"/>
            <w:shd w:val="clear" w:color="auto" w:fill="FFE599"/>
            <w:vAlign w:val="center"/>
          </w:tcPr>
          <w:p w14:paraId="2371878F" w14:textId="7FF1ECB7" w:rsidR="00236096" w:rsidRPr="002B05D7" w:rsidRDefault="00236096" w:rsidP="009A62B9">
            <w:pPr>
              <w:contextualSpacing/>
              <w:jc w:val="both"/>
              <w:rPr>
                <w:rFonts w:eastAsia="Cambria"/>
                <w:b/>
                <w:bCs/>
                <w:iCs/>
              </w:rPr>
            </w:pPr>
            <w:r w:rsidRPr="002B05D7">
              <w:rPr>
                <w:rFonts w:eastAsia="Cambria"/>
                <w:b/>
                <w:bCs/>
                <w:iCs/>
              </w:rPr>
              <w:t>Risque-</w:t>
            </w:r>
            <w:r w:rsidR="00864401">
              <w:rPr>
                <w:rFonts w:eastAsia="Cambria"/>
                <w:b/>
                <w:bCs/>
                <w:iCs/>
              </w:rPr>
              <w:t>24</w:t>
            </w:r>
            <w:r w:rsidRPr="002B05D7">
              <w:rPr>
                <w:rFonts w:eastAsia="Cambria"/>
                <w:b/>
                <w:bCs/>
                <w:iCs/>
              </w:rPr>
              <w:t xml:space="preserve">. Risque de ramollissement des couches de roulement </w:t>
            </w:r>
          </w:p>
        </w:tc>
      </w:tr>
      <w:tr w:rsidR="00236096" w:rsidRPr="002B05D7" w14:paraId="1E49CDC1" w14:textId="77777777" w:rsidTr="00CE4C39">
        <w:trPr>
          <w:tblHeader/>
        </w:trPr>
        <w:tc>
          <w:tcPr>
            <w:tcW w:w="5000" w:type="pct"/>
            <w:gridSpan w:val="7"/>
            <w:shd w:val="clear" w:color="auto" w:fill="FFFFFF"/>
          </w:tcPr>
          <w:p w14:paraId="69E8AD36" w14:textId="7F132BFA" w:rsidR="00236096" w:rsidRPr="002B05D7" w:rsidRDefault="00236096" w:rsidP="009A62B9">
            <w:pPr>
              <w:tabs>
                <w:tab w:val="left" w:pos="1305"/>
              </w:tabs>
              <w:jc w:val="both"/>
              <w:rPr>
                <w:b/>
              </w:rPr>
            </w:pPr>
            <w:r w:rsidRPr="002B05D7">
              <w:rPr>
                <w:b/>
              </w:rPr>
              <w:t xml:space="preserve">Activités concernées : </w:t>
            </w:r>
            <w:r w:rsidRPr="002B05D7">
              <w:t xml:space="preserve">exploitation </w:t>
            </w:r>
            <w:r w:rsidR="0093075A">
              <w:t>de la route</w:t>
            </w:r>
          </w:p>
        </w:tc>
      </w:tr>
      <w:tr w:rsidR="00236096" w:rsidRPr="002B05D7" w14:paraId="67F00682" w14:textId="77777777" w:rsidTr="00CE4C39">
        <w:trPr>
          <w:tblHeader/>
        </w:trPr>
        <w:tc>
          <w:tcPr>
            <w:tcW w:w="881" w:type="pct"/>
            <w:shd w:val="clear" w:color="auto" w:fill="FFFFFF"/>
          </w:tcPr>
          <w:p w14:paraId="1067367D" w14:textId="77777777" w:rsidR="00236096" w:rsidRPr="002B05D7" w:rsidRDefault="00236096" w:rsidP="009A62B9">
            <w:pPr>
              <w:tabs>
                <w:tab w:val="left" w:pos="1305"/>
              </w:tabs>
              <w:jc w:val="both"/>
              <w:rPr>
                <w:b/>
              </w:rPr>
            </w:pPr>
          </w:p>
        </w:tc>
        <w:tc>
          <w:tcPr>
            <w:tcW w:w="993" w:type="pct"/>
            <w:shd w:val="clear" w:color="auto" w:fill="FFFFFF"/>
            <w:vAlign w:val="center"/>
          </w:tcPr>
          <w:p w14:paraId="62A216ED"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4" w:type="pct"/>
            <w:shd w:val="clear" w:color="auto" w:fill="FFFFFF"/>
            <w:vAlign w:val="center"/>
          </w:tcPr>
          <w:p w14:paraId="7F5660CE" w14:textId="77777777" w:rsidR="00236096" w:rsidRPr="002B05D7" w:rsidRDefault="00236096" w:rsidP="009A62B9">
            <w:pPr>
              <w:keepNext/>
              <w:keepLines/>
              <w:tabs>
                <w:tab w:val="left" w:pos="1305"/>
              </w:tabs>
              <w:jc w:val="both"/>
              <w:outlineLvl w:val="4"/>
              <w:rPr>
                <w:b/>
              </w:rPr>
            </w:pPr>
            <w:r w:rsidRPr="002B05D7">
              <w:rPr>
                <w:b/>
              </w:rPr>
              <w:t>Probabilité</w:t>
            </w:r>
          </w:p>
        </w:tc>
        <w:tc>
          <w:tcPr>
            <w:tcW w:w="547" w:type="pct"/>
            <w:shd w:val="clear" w:color="auto" w:fill="FFFFFF"/>
            <w:vAlign w:val="center"/>
          </w:tcPr>
          <w:p w14:paraId="2FCCAF74"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vAlign w:val="center"/>
          </w:tcPr>
          <w:p w14:paraId="5A73CF47" w14:textId="77777777" w:rsidR="00236096" w:rsidRPr="002B05D7" w:rsidRDefault="00236096" w:rsidP="009A62B9">
            <w:pPr>
              <w:keepNext/>
              <w:keepLines/>
              <w:tabs>
                <w:tab w:val="left" w:pos="1305"/>
              </w:tabs>
              <w:jc w:val="both"/>
              <w:outlineLvl w:val="6"/>
              <w:rPr>
                <w:b/>
              </w:rPr>
            </w:pPr>
            <w:r w:rsidRPr="002B05D7">
              <w:rPr>
                <w:b/>
              </w:rPr>
              <w:t>Criticité</w:t>
            </w:r>
          </w:p>
        </w:tc>
        <w:tc>
          <w:tcPr>
            <w:tcW w:w="1327" w:type="pct"/>
            <w:gridSpan w:val="2"/>
            <w:shd w:val="clear" w:color="auto" w:fill="FFFFFF"/>
            <w:vAlign w:val="center"/>
          </w:tcPr>
          <w:p w14:paraId="27E3C457"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48B5B40D" w14:textId="77777777" w:rsidTr="00CE4C39">
        <w:tc>
          <w:tcPr>
            <w:tcW w:w="881" w:type="pct"/>
            <w:vAlign w:val="center"/>
          </w:tcPr>
          <w:p w14:paraId="7E369F4F" w14:textId="77777777" w:rsidR="00236096" w:rsidRPr="002B05D7" w:rsidRDefault="00236096" w:rsidP="009A62B9">
            <w:pPr>
              <w:tabs>
                <w:tab w:val="left" w:pos="1305"/>
              </w:tabs>
              <w:jc w:val="both"/>
              <w:rPr>
                <w:b/>
                <w:i/>
              </w:rPr>
            </w:pPr>
            <w:r w:rsidRPr="002B05D7">
              <w:rPr>
                <w:b/>
                <w:i/>
              </w:rPr>
              <w:t xml:space="preserve">Avant prévention </w:t>
            </w:r>
          </w:p>
        </w:tc>
        <w:tc>
          <w:tcPr>
            <w:tcW w:w="993" w:type="pct"/>
            <w:vAlign w:val="center"/>
          </w:tcPr>
          <w:p w14:paraId="108AA418" w14:textId="77777777" w:rsidR="00236096" w:rsidRPr="002B05D7" w:rsidRDefault="00236096" w:rsidP="009A62B9">
            <w:pPr>
              <w:tabs>
                <w:tab w:val="left" w:pos="1305"/>
              </w:tabs>
              <w:contextualSpacing/>
              <w:jc w:val="both"/>
            </w:pPr>
            <w:r w:rsidRPr="002B05D7">
              <w:t>Augmentation de la température en rapport avec les CC</w:t>
            </w:r>
          </w:p>
        </w:tc>
        <w:tc>
          <w:tcPr>
            <w:tcW w:w="704" w:type="pct"/>
            <w:vAlign w:val="center"/>
          </w:tcPr>
          <w:p w14:paraId="31C5F314" w14:textId="77777777" w:rsidR="00236096" w:rsidRPr="002B05D7" w:rsidRDefault="00236096" w:rsidP="009A62B9">
            <w:pPr>
              <w:tabs>
                <w:tab w:val="left" w:pos="1305"/>
              </w:tabs>
              <w:contextualSpacing/>
              <w:jc w:val="both"/>
              <w:rPr>
                <w:b/>
              </w:rPr>
            </w:pPr>
            <w:r w:rsidRPr="002B05D7">
              <w:rPr>
                <w:b/>
              </w:rPr>
              <w:t>3</w:t>
            </w:r>
          </w:p>
        </w:tc>
        <w:tc>
          <w:tcPr>
            <w:tcW w:w="547" w:type="pct"/>
            <w:vAlign w:val="center"/>
          </w:tcPr>
          <w:p w14:paraId="120B0F40"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0000"/>
            <w:vAlign w:val="center"/>
          </w:tcPr>
          <w:p w14:paraId="4D54BA94" w14:textId="77777777" w:rsidR="00236096" w:rsidRPr="002B05D7" w:rsidRDefault="00236096" w:rsidP="009A62B9">
            <w:pPr>
              <w:tabs>
                <w:tab w:val="left" w:pos="1305"/>
              </w:tabs>
              <w:contextualSpacing/>
              <w:jc w:val="both"/>
              <w:rPr>
                <w:b/>
              </w:rPr>
            </w:pPr>
            <w:r w:rsidRPr="002B05D7">
              <w:rPr>
                <w:b/>
              </w:rPr>
              <w:t>33</w:t>
            </w:r>
          </w:p>
        </w:tc>
        <w:tc>
          <w:tcPr>
            <w:tcW w:w="1327" w:type="pct"/>
            <w:gridSpan w:val="2"/>
            <w:vAlign w:val="center"/>
          </w:tcPr>
          <w:p w14:paraId="46869FAC" w14:textId="1D8B0DA2" w:rsidR="00236096" w:rsidRPr="002B05D7" w:rsidRDefault="00236096" w:rsidP="009A62B9">
            <w:pPr>
              <w:tabs>
                <w:tab w:val="left" w:pos="1305"/>
              </w:tabs>
              <w:jc w:val="both"/>
            </w:pPr>
            <w:r w:rsidRPr="002B05D7">
              <w:t xml:space="preserve">Vieillissement prématuré et dégradation </w:t>
            </w:r>
            <w:r w:rsidR="0093075A">
              <w:t>de la route</w:t>
            </w:r>
            <w:r w:rsidRPr="002B05D7">
              <w:t xml:space="preserve"> ; </w:t>
            </w:r>
          </w:p>
          <w:p w14:paraId="35A87682" w14:textId="77777777" w:rsidR="00236096" w:rsidRPr="002B05D7" w:rsidRDefault="00236096" w:rsidP="009A62B9">
            <w:pPr>
              <w:tabs>
                <w:tab w:val="left" w:pos="1305"/>
              </w:tabs>
              <w:jc w:val="both"/>
              <w:rPr>
                <w:bCs/>
              </w:rPr>
            </w:pPr>
            <w:r w:rsidRPr="002B05D7">
              <w:rPr>
                <w:bCs/>
              </w:rPr>
              <w:t>Perturbations de la circulation des personnes et des biens, avec une incidence directe sur la productivité économique ;</w:t>
            </w:r>
          </w:p>
          <w:p w14:paraId="1AD717B8" w14:textId="77777777" w:rsidR="00236096" w:rsidRPr="002B05D7" w:rsidRDefault="00236096" w:rsidP="009A62B9">
            <w:pPr>
              <w:tabs>
                <w:tab w:val="left" w:pos="1305"/>
              </w:tabs>
              <w:jc w:val="both"/>
              <w:rPr>
                <w:b/>
              </w:rPr>
            </w:pPr>
            <w:r w:rsidRPr="002B05D7">
              <w:rPr>
                <w:bCs/>
              </w:rPr>
              <w:t>Coûts d’entretien et de réhabilitation</w:t>
            </w:r>
          </w:p>
        </w:tc>
      </w:tr>
      <w:tr w:rsidR="00236096" w:rsidRPr="002B05D7" w14:paraId="29DA466C" w14:textId="77777777" w:rsidTr="00CE4C39">
        <w:tc>
          <w:tcPr>
            <w:tcW w:w="881" w:type="pct"/>
            <w:vAlign w:val="center"/>
          </w:tcPr>
          <w:p w14:paraId="7DC93820"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6"/>
            <w:vAlign w:val="center"/>
          </w:tcPr>
          <w:p w14:paraId="2B7B28ED" w14:textId="77777777" w:rsidR="00236096" w:rsidRPr="002B05D7" w:rsidRDefault="00236096" w:rsidP="009A62B9">
            <w:pPr>
              <w:pStyle w:val="Default"/>
              <w:numPr>
                <w:ilvl w:val="0"/>
                <w:numId w:val="286"/>
              </w:numPr>
              <w:jc w:val="both"/>
              <w:rPr>
                <w:rFonts w:ascii="Times New Roman" w:hAnsi="Times New Roman" w:cs="Times New Roman"/>
                <w:color w:val="auto"/>
              </w:rPr>
            </w:pPr>
            <w:r w:rsidRPr="002B05D7">
              <w:rPr>
                <w:rFonts w:ascii="Times New Roman" w:hAnsi="Times New Roman" w:cs="Times New Roman"/>
                <w:color w:val="auto"/>
              </w:rPr>
              <w:t>Modifier les couches de roulement pour réduire leur sensibilité à la température ;</w:t>
            </w:r>
          </w:p>
          <w:p w14:paraId="2EDDC4F8" w14:textId="7A96C468" w:rsidR="00236096" w:rsidRPr="002B05D7" w:rsidRDefault="00236096" w:rsidP="009A62B9">
            <w:pPr>
              <w:pStyle w:val="Default"/>
              <w:numPr>
                <w:ilvl w:val="0"/>
                <w:numId w:val="286"/>
              </w:numPr>
              <w:jc w:val="both"/>
              <w:rPr>
                <w:rFonts w:ascii="Times New Roman" w:hAnsi="Times New Roman" w:cs="Times New Roman"/>
                <w:color w:val="auto"/>
              </w:rPr>
            </w:pPr>
            <w:r w:rsidRPr="002B05D7">
              <w:rPr>
                <w:rFonts w:ascii="Times New Roman" w:hAnsi="Times New Roman" w:cs="Times New Roman"/>
                <w:color w:val="auto"/>
              </w:rPr>
              <w:t>;</w:t>
            </w:r>
          </w:p>
          <w:p w14:paraId="0CDA32C4" w14:textId="77777777" w:rsidR="00236096" w:rsidRPr="002B05D7" w:rsidRDefault="00F42683" w:rsidP="009A62B9">
            <w:pPr>
              <w:pStyle w:val="Default"/>
              <w:numPr>
                <w:ilvl w:val="0"/>
                <w:numId w:val="286"/>
              </w:numPr>
              <w:jc w:val="both"/>
              <w:rPr>
                <w:rFonts w:ascii="Times New Roman" w:hAnsi="Times New Roman" w:cs="Times New Roman"/>
                <w:color w:val="auto"/>
              </w:rPr>
            </w:pPr>
            <w:r w:rsidRPr="002B05D7">
              <w:rPr>
                <w:rFonts w:ascii="Times New Roman" w:hAnsi="Times New Roman" w:cs="Times New Roman"/>
                <w:color w:val="auto"/>
              </w:rPr>
              <w:t>Respecter les charges à l’e</w:t>
            </w:r>
            <w:r w:rsidR="00236096" w:rsidRPr="002B05D7">
              <w:rPr>
                <w:rFonts w:ascii="Times New Roman" w:hAnsi="Times New Roman" w:cs="Times New Roman"/>
                <w:color w:val="auto"/>
              </w:rPr>
              <w:t>ssieu.</w:t>
            </w:r>
          </w:p>
        </w:tc>
      </w:tr>
      <w:tr w:rsidR="00236096" w:rsidRPr="002B05D7" w14:paraId="6965B3FA" w14:textId="77777777" w:rsidTr="00CE4C39">
        <w:trPr>
          <w:trHeight w:val="210"/>
        </w:trPr>
        <w:tc>
          <w:tcPr>
            <w:tcW w:w="881" w:type="pct"/>
            <w:vMerge w:val="restart"/>
            <w:vAlign w:val="center"/>
          </w:tcPr>
          <w:p w14:paraId="35CC6012" w14:textId="77777777" w:rsidR="00236096" w:rsidRPr="002B05D7" w:rsidRDefault="00236096" w:rsidP="009A62B9">
            <w:pPr>
              <w:tabs>
                <w:tab w:val="left" w:pos="1305"/>
              </w:tabs>
              <w:jc w:val="both"/>
              <w:rPr>
                <w:b/>
                <w:i/>
              </w:rPr>
            </w:pPr>
            <w:r w:rsidRPr="002B05D7">
              <w:rPr>
                <w:b/>
                <w:i/>
              </w:rPr>
              <w:t>Après prévention</w:t>
            </w:r>
          </w:p>
        </w:tc>
        <w:tc>
          <w:tcPr>
            <w:tcW w:w="993" w:type="pct"/>
            <w:vAlign w:val="center"/>
          </w:tcPr>
          <w:p w14:paraId="7C8E6D46"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4" w:type="pct"/>
            <w:vAlign w:val="center"/>
          </w:tcPr>
          <w:p w14:paraId="7F03155B" w14:textId="77777777" w:rsidR="00236096" w:rsidRPr="002B05D7" w:rsidRDefault="00236096" w:rsidP="009A62B9">
            <w:pPr>
              <w:keepNext/>
              <w:keepLines/>
              <w:tabs>
                <w:tab w:val="left" w:pos="1305"/>
              </w:tabs>
              <w:jc w:val="both"/>
              <w:outlineLvl w:val="4"/>
              <w:rPr>
                <w:b/>
              </w:rPr>
            </w:pPr>
            <w:r w:rsidRPr="002B05D7">
              <w:rPr>
                <w:b/>
              </w:rPr>
              <w:t>Probabilité</w:t>
            </w:r>
          </w:p>
        </w:tc>
        <w:tc>
          <w:tcPr>
            <w:tcW w:w="547" w:type="pct"/>
            <w:vAlign w:val="center"/>
          </w:tcPr>
          <w:p w14:paraId="345738DF" w14:textId="77777777" w:rsidR="00236096" w:rsidRPr="002B05D7" w:rsidRDefault="00236096" w:rsidP="009A62B9">
            <w:pPr>
              <w:keepNext/>
              <w:keepLines/>
              <w:tabs>
                <w:tab w:val="left" w:pos="1305"/>
              </w:tabs>
              <w:jc w:val="both"/>
              <w:outlineLvl w:val="4"/>
              <w:rPr>
                <w:b/>
              </w:rPr>
            </w:pPr>
            <w:r w:rsidRPr="002B05D7">
              <w:rPr>
                <w:b/>
              </w:rPr>
              <w:t>Gravité</w:t>
            </w:r>
          </w:p>
        </w:tc>
        <w:tc>
          <w:tcPr>
            <w:tcW w:w="875" w:type="pct"/>
            <w:gridSpan w:val="2"/>
            <w:vAlign w:val="center"/>
          </w:tcPr>
          <w:p w14:paraId="112DA3BF" w14:textId="77777777" w:rsidR="00236096" w:rsidRPr="002B05D7" w:rsidRDefault="00236096" w:rsidP="009A62B9">
            <w:pPr>
              <w:keepNext/>
              <w:keepLines/>
              <w:tabs>
                <w:tab w:val="left" w:pos="1305"/>
              </w:tabs>
              <w:jc w:val="both"/>
              <w:outlineLvl w:val="4"/>
              <w:rPr>
                <w:b/>
              </w:rPr>
            </w:pPr>
            <w:r w:rsidRPr="002B05D7">
              <w:rPr>
                <w:b/>
              </w:rPr>
              <w:t>Criticité</w:t>
            </w:r>
          </w:p>
        </w:tc>
        <w:tc>
          <w:tcPr>
            <w:tcW w:w="1000" w:type="pct"/>
            <w:vAlign w:val="center"/>
          </w:tcPr>
          <w:p w14:paraId="1EEF9CF9"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7B01AE39" w14:textId="77777777" w:rsidTr="00FC626D">
        <w:trPr>
          <w:trHeight w:val="345"/>
        </w:trPr>
        <w:tc>
          <w:tcPr>
            <w:tcW w:w="881" w:type="pct"/>
            <w:vMerge/>
            <w:vAlign w:val="center"/>
          </w:tcPr>
          <w:p w14:paraId="7DB66E82" w14:textId="77777777" w:rsidR="00236096" w:rsidRPr="002B05D7" w:rsidRDefault="00236096" w:rsidP="009A62B9">
            <w:pPr>
              <w:tabs>
                <w:tab w:val="left" w:pos="1305"/>
              </w:tabs>
              <w:jc w:val="both"/>
              <w:rPr>
                <w:b/>
                <w:i/>
              </w:rPr>
            </w:pPr>
          </w:p>
        </w:tc>
        <w:tc>
          <w:tcPr>
            <w:tcW w:w="993" w:type="pct"/>
            <w:vAlign w:val="center"/>
          </w:tcPr>
          <w:p w14:paraId="5ABA789F" w14:textId="77777777" w:rsidR="00236096" w:rsidRPr="002B05D7" w:rsidRDefault="00236096" w:rsidP="009A62B9">
            <w:pPr>
              <w:tabs>
                <w:tab w:val="left" w:pos="1305"/>
              </w:tabs>
              <w:jc w:val="both"/>
              <w:rPr>
                <w:b/>
              </w:rPr>
            </w:pPr>
            <w:r w:rsidRPr="002B05D7">
              <w:t>Augmentation de la température en rapport avec les CC</w:t>
            </w:r>
          </w:p>
        </w:tc>
        <w:tc>
          <w:tcPr>
            <w:tcW w:w="704" w:type="pct"/>
            <w:vAlign w:val="center"/>
          </w:tcPr>
          <w:p w14:paraId="3EB24E4B" w14:textId="77777777" w:rsidR="00236096" w:rsidRPr="002B05D7" w:rsidRDefault="00236096" w:rsidP="009A62B9">
            <w:pPr>
              <w:keepNext/>
              <w:keepLines/>
              <w:tabs>
                <w:tab w:val="left" w:pos="1305"/>
              </w:tabs>
              <w:jc w:val="both"/>
              <w:outlineLvl w:val="4"/>
              <w:rPr>
                <w:b/>
              </w:rPr>
            </w:pPr>
            <w:r w:rsidRPr="002B05D7">
              <w:rPr>
                <w:b/>
              </w:rPr>
              <w:t>1</w:t>
            </w:r>
          </w:p>
        </w:tc>
        <w:tc>
          <w:tcPr>
            <w:tcW w:w="547" w:type="pct"/>
            <w:vAlign w:val="center"/>
          </w:tcPr>
          <w:p w14:paraId="5972679D" w14:textId="77777777" w:rsidR="00236096" w:rsidRPr="002B05D7" w:rsidRDefault="00236096" w:rsidP="009A62B9">
            <w:pPr>
              <w:keepNext/>
              <w:keepLines/>
              <w:tabs>
                <w:tab w:val="left" w:pos="1305"/>
              </w:tabs>
              <w:jc w:val="both"/>
              <w:outlineLvl w:val="4"/>
              <w:rPr>
                <w:b/>
              </w:rPr>
            </w:pPr>
            <w:r w:rsidRPr="002B05D7">
              <w:rPr>
                <w:b/>
              </w:rPr>
              <w:t>2</w:t>
            </w:r>
          </w:p>
        </w:tc>
        <w:tc>
          <w:tcPr>
            <w:tcW w:w="875" w:type="pct"/>
            <w:gridSpan w:val="2"/>
            <w:shd w:val="clear" w:color="auto" w:fill="92D050"/>
            <w:vAlign w:val="center"/>
          </w:tcPr>
          <w:p w14:paraId="14FDE01C" w14:textId="77777777" w:rsidR="00236096" w:rsidRPr="002B05D7" w:rsidRDefault="00236096" w:rsidP="009A62B9">
            <w:pPr>
              <w:keepNext/>
              <w:keepLines/>
              <w:tabs>
                <w:tab w:val="left" w:pos="1305"/>
              </w:tabs>
              <w:jc w:val="both"/>
              <w:outlineLvl w:val="4"/>
              <w:rPr>
                <w:b/>
              </w:rPr>
            </w:pPr>
            <w:r w:rsidRPr="002B05D7">
              <w:rPr>
                <w:b/>
              </w:rPr>
              <w:t>21</w:t>
            </w:r>
          </w:p>
        </w:tc>
        <w:tc>
          <w:tcPr>
            <w:tcW w:w="1000" w:type="pct"/>
            <w:vAlign w:val="center"/>
          </w:tcPr>
          <w:p w14:paraId="6A8B3F20" w14:textId="04F9D1B5" w:rsidR="00236096" w:rsidRPr="002B05D7" w:rsidRDefault="00236096" w:rsidP="009A62B9">
            <w:pPr>
              <w:keepNext/>
              <w:keepLines/>
              <w:tabs>
                <w:tab w:val="left" w:pos="1305"/>
              </w:tabs>
              <w:jc w:val="both"/>
              <w:outlineLvl w:val="4"/>
            </w:pPr>
            <w:r w:rsidRPr="002B05D7">
              <w:t xml:space="preserve">Réduction du confort des usagers </w:t>
            </w:r>
            <w:r w:rsidR="0093075A">
              <w:t>de la route</w:t>
            </w:r>
          </w:p>
        </w:tc>
      </w:tr>
      <w:tr w:rsidR="00236096" w:rsidRPr="002B05D7" w14:paraId="7C2A83DB" w14:textId="77777777" w:rsidTr="00CE4C39">
        <w:tc>
          <w:tcPr>
            <w:tcW w:w="881" w:type="pct"/>
            <w:vAlign w:val="center"/>
          </w:tcPr>
          <w:p w14:paraId="0A85CDBA"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6"/>
            <w:vAlign w:val="center"/>
          </w:tcPr>
          <w:p w14:paraId="4A32065A" w14:textId="7EEEAD0B" w:rsidR="00236096" w:rsidRPr="002B05D7" w:rsidRDefault="00236096" w:rsidP="009A62B9">
            <w:pPr>
              <w:pStyle w:val="Paragraphedeliste"/>
              <w:numPr>
                <w:ilvl w:val="0"/>
                <w:numId w:val="287"/>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bCs/>
                <w:sz w:val="24"/>
                <w:szCs w:val="24"/>
              </w:rPr>
              <w:t xml:space="preserve">Procéder à l’entretien </w:t>
            </w:r>
            <w:r w:rsidR="0093075A">
              <w:rPr>
                <w:rFonts w:ascii="Times New Roman" w:hAnsi="Times New Roman" w:cs="Times New Roman"/>
                <w:bCs/>
                <w:sz w:val="24"/>
                <w:szCs w:val="24"/>
              </w:rPr>
              <w:t>de la route</w:t>
            </w:r>
            <w:r w:rsidRPr="002B05D7">
              <w:rPr>
                <w:rFonts w:ascii="Times New Roman" w:hAnsi="Times New Roman" w:cs="Times New Roman"/>
                <w:bCs/>
                <w:sz w:val="24"/>
                <w:szCs w:val="24"/>
              </w:rPr>
              <w:t xml:space="preserve"> dès l’apparition des premiers signes d’usure.</w:t>
            </w:r>
          </w:p>
        </w:tc>
      </w:tr>
    </w:tbl>
    <w:p w14:paraId="06116E9C" w14:textId="77777777" w:rsidR="00236096" w:rsidRPr="002B05D7" w:rsidRDefault="00236096" w:rsidP="009A62B9">
      <w:pPr>
        <w:pStyle w:val="Default"/>
        <w:jc w:val="both"/>
        <w:rPr>
          <w:rFonts w:ascii="Times New Roman" w:hAnsi="Times New Roman" w:cs="Times New Roman"/>
          <w:color w:val="auto"/>
        </w:rPr>
      </w:pPr>
    </w:p>
    <w:p w14:paraId="65CD087F" w14:textId="0FD02657" w:rsidR="00236096" w:rsidRPr="002B05D7" w:rsidRDefault="00236096" w:rsidP="009A62B9">
      <w:pPr>
        <w:pStyle w:val="impact5"/>
        <w:numPr>
          <w:ilvl w:val="0"/>
          <w:numId w:val="297"/>
        </w:numPr>
        <w:jc w:val="both"/>
        <w:rPr>
          <w:b/>
          <w:i/>
          <w:lang w:val="fr-FR"/>
        </w:rPr>
      </w:pPr>
      <w:r w:rsidRPr="002B05D7">
        <w:rPr>
          <w:b/>
          <w:i/>
          <w:lang w:val="fr-FR"/>
        </w:rPr>
        <w:t>RISQUE-</w:t>
      </w:r>
      <w:r w:rsidR="00864401">
        <w:rPr>
          <w:b/>
          <w:i/>
          <w:lang w:val="fr-FR"/>
        </w:rPr>
        <w:t>25</w:t>
      </w:r>
      <w:r w:rsidRPr="002B05D7">
        <w:rPr>
          <w:b/>
          <w:i/>
          <w:lang w:val="fr-FR"/>
        </w:rPr>
        <w:t xml:space="preserve">. </w:t>
      </w:r>
      <w:r w:rsidR="00864401">
        <w:rPr>
          <w:b/>
          <w:i/>
        </w:rPr>
        <w:t>Risque de fissuration de la  route</w:t>
      </w:r>
    </w:p>
    <w:p w14:paraId="05CBE853" w14:textId="392C712F" w:rsidR="00236096" w:rsidRPr="002B05D7" w:rsidRDefault="00236096" w:rsidP="009A62B9">
      <w:pPr>
        <w:jc w:val="both"/>
        <w:rPr>
          <w:bCs/>
          <w:iCs/>
        </w:rPr>
      </w:pPr>
      <w:r w:rsidRPr="002B05D7">
        <w:t xml:space="preserve">Une augmentation des températures au-delà des limites prévues, se traduira par une fissuration excessive </w:t>
      </w:r>
      <w:r w:rsidR="0093075A">
        <w:t>de la route</w:t>
      </w:r>
      <w:r w:rsidRPr="002B05D7">
        <w:t xml:space="preserve"> qui est signe de vieillissement précoce du bitume. Un tel phénomène fragilisera les couches de roulement </w:t>
      </w:r>
      <w:r w:rsidR="0093075A">
        <w:t>de la route</w:t>
      </w:r>
      <w:r w:rsidRPr="002B05D7">
        <w:t>.</w:t>
      </w:r>
    </w:p>
    <w:p w14:paraId="7A9C791D" w14:textId="22B2B243" w:rsidR="00236096" w:rsidRPr="002B05D7" w:rsidRDefault="00236096" w:rsidP="009A62B9">
      <w:pPr>
        <w:pStyle w:val="Lgende"/>
        <w:jc w:val="both"/>
        <w:rPr>
          <w:iCs/>
          <w:smallCaps w:val="0"/>
          <w:color w:val="auto"/>
        </w:rPr>
      </w:pPr>
      <w:bookmarkStart w:id="213" w:name="_Toc158375642"/>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90</w:t>
      </w:r>
      <w:r w:rsidR="00C622FD">
        <w:rPr>
          <w:color w:val="auto"/>
        </w:rPr>
        <w:fldChar w:fldCharType="end"/>
      </w:r>
      <w:r w:rsidRPr="002B05D7">
        <w:rPr>
          <w:iCs/>
          <w:smallCaps w:val="0"/>
          <w:color w:val="auto"/>
        </w:rPr>
        <w:t>: Résumé de l’évaluation du risque d’accroissement du taux de fissures</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1799"/>
        <w:gridCol w:w="1276"/>
        <w:gridCol w:w="991"/>
        <w:gridCol w:w="993"/>
        <w:gridCol w:w="141"/>
        <w:gridCol w:w="2263"/>
      </w:tblGrid>
      <w:tr w:rsidR="00236096" w:rsidRPr="002B05D7" w14:paraId="11BC5FC2" w14:textId="77777777" w:rsidTr="00CE4C39">
        <w:trPr>
          <w:tblHeader/>
        </w:trPr>
        <w:tc>
          <w:tcPr>
            <w:tcW w:w="5000" w:type="pct"/>
            <w:gridSpan w:val="7"/>
            <w:shd w:val="clear" w:color="auto" w:fill="FFE599"/>
            <w:vAlign w:val="center"/>
          </w:tcPr>
          <w:p w14:paraId="5FDF39E1" w14:textId="78FEF7FB" w:rsidR="00236096" w:rsidRPr="002B05D7" w:rsidRDefault="00236096" w:rsidP="009A62B9">
            <w:pPr>
              <w:contextualSpacing/>
              <w:jc w:val="both"/>
              <w:rPr>
                <w:b/>
              </w:rPr>
            </w:pPr>
            <w:r w:rsidRPr="002B05D7">
              <w:rPr>
                <w:b/>
              </w:rPr>
              <w:t>Risque-</w:t>
            </w:r>
            <w:r w:rsidR="00864401">
              <w:rPr>
                <w:b/>
              </w:rPr>
              <w:t>25</w:t>
            </w:r>
            <w:r w:rsidRPr="002B05D7">
              <w:rPr>
                <w:b/>
              </w:rPr>
              <w:t>. Risque d’accroissement du taux de fissures  des couches de roulement</w:t>
            </w:r>
          </w:p>
        </w:tc>
      </w:tr>
      <w:tr w:rsidR="00236096" w:rsidRPr="002B05D7" w14:paraId="0B9A3658" w14:textId="77777777" w:rsidTr="00CE4C39">
        <w:trPr>
          <w:tblHeader/>
        </w:trPr>
        <w:tc>
          <w:tcPr>
            <w:tcW w:w="5000" w:type="pct"/>
            <w:gridSpan w:val="7"/>
            <w:shd w:val="clear" w:color="auto" w:fill="FFFFFF"/>
          </w:tcPr>
          <w:p w14:paraId="02B241FD" w14:textId="687C4534" w:rsidR="00236096" w:rsidRPr="002B05D7" w:rsidRDefault="00236096" w:rsidP="009A62B9">
            <w:pPr>
              <w:tabs>
                <w:tab w:val="left" w:pos="1305"/>
              </w:tabs>
              <w:jc w:val="both"/>
              <w:rPr>
                <w:b/>
              </w:rPr>
            </w:pPr>
            <w:r w:rsidRPr="002B05D7">
              <w:rPr>
                <w:b/>
              </w:rPr>
              <w:t xml:space="preserve">Activités concernées : </w:t>
            </w:r>
            <w:r w:rsidRPr="002B05D7">
              <w:t xml:space="preserve">exploitation </w:t>
            </w:r>
            <w:r w:rsidR="0093075A">
              <w:t>de la route</w:t>
            </w:r>
            <w:r w:rsidRPr="002B05D7">
              <w:rPr>
                <w:b/>
              </w:rPr>
              <w:t xml:space="preserve"> </w:t>
            </w:r>
          </w:p>
        </w:tc>
      </w:tr>
      <w:tr w:rsidR="00236096" w:rsidRPr="002B05D7" w14:paraId="23E62DD5" w14:textId="77777777" w:rsidTr="00CE4C39">
        <w:trPr>
          <w:tblHeader/>
        </w:trPr>
        <w:tc>
          <w:tcPr>
            <w:tcW w:w="881" w:type="pct"/>
            <w:shd w:val="clear" w:color="auto" w:fill="FFFFFF"/>
          </w:tcPr>
          <w:p w14:paraId="362380A0" w14:textId="77777777" w:rsidR="00236096" w:rsidRPr="002B05D7" w:rsidRDefault="00236096" w:rsidP="009A62B9">
            <w:pPr>
              <w:tabs>
                <w:tab w:val="left" w:pos="1305"/>
              </w:tabs>
              <w:jc w:val="both"/>
              <w:rPr>
                <w:b/>
              </w:rPr>
            </w:pPr>
          </w:p>
        </w:tc>
        <w:tc>
          <w:tcPr>
            <w:tcW w:w="993" w:type="pct"/>
            <w:shd w:val="clear" w:color="auto" w:fill="FFFFFF"/>
            <w:vAlign w:val="center"/>
          </w:tcPr>
          <w:p w14:paraId="0B0A3C81"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4" w:type="pct"/>
            <w:shd w:val="clear" w:color="auto" w:fill="FFFFFF"/>
            <w:vAlign w:val="center"/>
          </w:tcPr>
          <w:p w14:paraId="22BFE8DF" w14:textId="77777777" w:rsidR="00236096" w:rsidRPr="002B05D7" w:rsidRDefault="00236096" w:rsidP="009A62B9">
            <w:pPr>
              <w:keepNext/>
              <w:keepLines/>
              <w:tabs>
                <w:tab w:val="left" w:pos="1305"/>
              </w:tabs>
              <w:jc w:val="both"/>
              <w:outlineLvl w:val="4"/>
              <w:rPr>
                <w:b/>
              </w:rPr>
            </w:pPr>
            <w:r w:rsidRPr="002B05D7">
              <w:rPr>
                <w:b/>
              </w:rPr>
              <w:t>Probabilité</w:t>
            </w:r>
          </w:p>
        </w:tc>
        <w:tc>
          <w:tcPr>
            <w:tcW w:w="547" w:type="pct"/>
            <w:shd w:val="clear" w:color="auto" w:fill="FFFFFF"/>
            <w:vAlign w:val="center"/>
          </w:tcPr>
          <w:p w14:paraId="37557BD8"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vAlign w:val="center"/>
          </w:tcPr>
          <w:p w14:paraId="657CD639" w14:textId="77777777" w:rsidR="00236096" w:rsidRPr="002B05D7" w:rsidRDefault="00236096" w:rsidP="009A62B9">
            <w:pPr>
              <w:keepNext/>
              <w:keepLines/>
              <w:tabs>
                <w:tab w:val="left" w:pos="1305"/>
              </w:tabs>
              <w:jc w:val="both"/>
              <w:outlineLvl w:val="6"/>
              <w:rPr>
                <w:b/>
              </w:rPr>
            </w:pPr>
            <w:r w:rsidRPr="002B05D7">
              <w:rPr>
                <w:b/>
              </w:rPr>
              <w:t>Criticité</w:t>
            </w:r>
          </w:p>
        </w:tc>
        <w:tc>
          <w:tcPr>
            <w:tcW w:w="1327" w:type="pct"/>
            <w:gridSpan w:val="2"/>
            <w:shd w:val="clear" w:color="auto" w:fill="FFFFFF"/>
            <w:vAlign w:val="center"/>
          </w:tcPr>
          <w:p w14:paraId="013330DD"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3A475235" w14:textId="77777777" w:rsidTr="00CE4C39">
        <w:tc>
          <w:tcPr>
            <w:tcW w:w="881" w:type="pct"/>
            <w:vAlign w:val="center"/>
          </w:tcPr>
          <w:p w14:paraId="507909EA" w14:textId="77777777" w:rsidR="00236096" w:rsidRPr="002B05D7" w:rsidRDefault="00236096" w:rsidP="009A62B9">
            <w:pPr>
              <w:tabs>
                <w:tab w:val="left" w:pos="1305"/>
              </w:tabs>
              <w:jc w:val="both"/>
              <w:rPr>
                <w:b/>
                <w:i/>
              </w:rPr>
            </w:pPr>
            <w:r w:rsidRPr="002B05D7">
              <w:rPr>
                <w:b/>
                <w:i/>
              </w:rPr>
              <w:t xml:space="preserve">Avant prévention </w:t>
            </w:r>
          </w:p>
        </w:tc>
        <w:tc>
          <w:tcPr>
            <w:tcW w:w="993" w:type="pct"/>
            <w:vAlign w:val="center"/>
          </w:tcPr>
          <w:p w14:paraId="4E7E2A90" w14:textId="77777777" w:rsidR="00236096" w:rsidRPr="002B05D7" w:rsidRDefault="00236096" w:rsidP="009A62B9">
            <w:pPr>
              <w:tabs>
                <w:tab w:val="left" w:pos="1305"/>
              </w:tabs>
              <w:contextualSpacing/>
              <w:jc w:val="both"/>
              <w:rPr>
                <w:b/>
              </w:rPr>
            </w:pPr>
            <w:r w:rsidRPr="002B05D7">
              <w:t>Augmentation de la température en rapport avec les CC</w:t>
            </w:r>
          </w:p>
        </w:tc>
        <w:tc>
          <w:tcPr>
            <w:tcW w:w="704" w:type="pct"/>
            <w:vAlign w:val="center"/>
          </w:tcPr>
          <w:p w14:paraId="5933C2A8" w14:textId="77777777" w:rsidR="00236096" w:rsidRPr="002B05D7" w:rsidRDefault="00236096" w:rsidP="009A62B9">
            <w:pPr>
              <w:tabs>
                <w:tab w:val="left" w:pos="1305"/>
              </w:tabs>
              <w:contextualSpacing/>
              <w:jc w:val="both"/>
              <w:rPr>
                <w:b/>
              </w:rPr>
            </w:pPr>
            <w:r w:rsidRPr="002B05D7">
              <w:rPr>
                <w:b/>
              </w:rPr>
              <w:t>2</w:t>
            </w:r>
          </w:p>
        </w:tc>
        <w:tc>
          <w:tcPr>
            <w:tcW w:w="547" w:type="pct"/>
            <w:vAlign w:val="center"/>
          </w:tcPr>
          <w:p w14:paraId="31BF99E6"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FF00"/>
            <w:vAlign w:val="center"/>
          </w:tcPr>
          <w:p w14:paraId="1E7FD17E" w14:textId="77777777" w:rsidR="00236096" w:rsidRPr="002B05D7" w:rsidRDefault="00236096" w:rsidP="009A62B9">
            <w:pPr>
              <w:tabs>
                <w:tab w:val="left" w:pos="1305"/>
              </w:tabs>
              <w:contextualSpacing/>
              <w:jc w:val="both"/>
              <w:rPr>
                <w:b/>
              </w:rPr>
            </w:pPr>
            <w:r w:rsidRPr="002B05D7">
              <w:rPr>
                <w:b/>
              </w:rPr>
              <w:t>32</w:t>
            </w:r>
          </w:p>
        </w:tc>
        <w:tc>
          <w:tcPr>
            <w:tcW w:w="1327" w:type="pct"/>
            <w:gridSpan w:val="2"/>
            <w:vAlign w:val="center"/>
          </w:tcPr>
          <w:p w14:paraId="28948672" w14:textId="0277C0D3" w:rsidR="00236096" w:rsidRPr="002B05D7" w:rsidRDefault="00236096" w:rsidP="009A62B9">
            <w:pPr>
              <w:tabs>
                <w:tab w:val="left" w:pos="1305"/>
              </w:tabs>
              <w:jc w:val="both"/>
            </w:pPr>
            <w:r w:rsidRPr="002B05D7">
              <w:t xml:space="preserve">Vieillissement prématuré et dégradation </w:t>
            </w:r>
            <w:r w:rsidR="0093075A">
              <w:t>de la route</w:t>
            </w:r>
            <w:r w:rsidRPr="002B05D7">
              <w:t xml:space="preserve"> ; </w:t>
            </w:r>
          </w:p>
          <w:p w14:paraId="64F69BAD" w14:textId="77777777" w:rsidR="00236096" w:rsidRPr="002B05D7" w:rsidRDefault="00236096" w:rsidP="009A62B9">
            <w:pPr>
              <w:tabs>
                <w:tab w:val="left" w:pos="1305"/>
              </w:tabs>
              <w:jc w:val="both"/>
              <w:rPr>
                <w:bCs/>
              </w:rPr>
            </w:pPr>
            <w:r w:rsidRPr="002B05D7">
              <w:rPr>
                <w:bCs/>
              </w:rPr>
              <w:t>Perturbations de la circulation des personnes et des biens, avec une incidence directe sur la productivité économique ;</w:t>
            </w:r>
          </w:p>
          <w:p w14:paraId="63BF3B00" w14:textId="77777777" w:rsidR="00236096" w:rsidRPr="002B05D7" w:rsidRDefault="00236096" w:rsidP="009A62B9">
            <w:pPr>
              <w:tabs>
                <w:tab w:val="left" w:pos="1305"/>
              </w:tabs>
              <w:jc w:val="both"/>
              <w:rPr>
                <w:b/>
              </w:rPr>
            </w:pPr>
            <w:r w:rsidRPr="002B05D7">
              <w:rPr>
                <w:bCs/>
              </w:rPr>
              <w:t>Coûts d’entretien et de réhabilitation</w:t>
            </w:r>
          </w:p>
        </w:tc>
      </w:tr>
      <w:tr w:rsidR="00236096" w:rsidRPr="002B05D7" w14:paraId="1DE8F35B" w14:textId="77777777" w:rsidTr="00CE4C39">
        <w:tc>
          <w:tcPr>
            <w:tcW w:w="881" w:type="pct"/>
            <w:vAlign w:val="center"/>
          </w:tcPr>
          <w:p w14:paraId="5D29819C"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6"/>
            <w:vAlign w:val="center"/>
          </w:tcPr>
          <w:p w14:paraId="1C5E2D05" w14:textId="77777777" w:rsidR="00236096" w:rsidRPr="002B05D7" w:rsidRDefault="00236096" w:rsidP="009A62B9">
            <w:pPr>
              <w:pStyle w:val="Default"/>
              <w:numPr>
                <w:ilvl w:val="0"/>
                <w:numId w:val="286"/>
              </w:numPr>
              <w:jc w:val="both"/>
              <w:rPr>
                <w:rFonts w:ascii="Times New Roman" w:hAnsi="Times New Roman" w:cs="Times New Roman"/>
                <w:color w:val="auto"/>
              </w:rPr>
            </w:pPr>
            <w:r w:rsidRPr="002B05D7">
              <w:rPr>
                <w:rFonts w:ascii="Times New Roman" w:hAnsi="Times New Roman" w:cs="Times New Roman"/>
                <w:color w:val="auto"/>
              </w:rPr>
              <w:t>Modifier les couches de roulement pour réduire la sensibilité à la température ;</w:t>
            </w:r>
          </w:p>
          <w:p w14:paraId="4DBE7059" w14:textId="77777777" w:rsidR="00236096" w:rsidRPr="002B05D7" w:rsidRDefault="00F42683" w:rsidP="009A62B9">
            <w:pPr>
              <w:pStyle w:val="Default"/>
              <w:numPr>
                <w:ilvl w:val="0"/>
                <w:numId w:val="286"/>
              </w:numPr>
              <w:jc w:val="both"/>
              <w:rPr>
                <w:rFonts w:ascii="Times New Roman" w:hAnsi="Times New Roman" w:cs="Times New Roman"/>
                <w:color w:val="auto"/>
              </w:rPr>
            </w:pPr>
            <w:r w:rsidRPr="002B05D7">
              <w:rPr>
                <w:rFonts w:ascii="Times New Roman" w:hAnsi="Times New Roman" w:cs="Times New Roman"/>
                <w:color w:val="auto"/>
              </w:rPr>
              <w:t>Respecter les charges à l’e</w:t>
            </w:r>
            <w:r w:rsidR="00236096" w:rsidRPr="002B05D7">
              <w:rPr>
                <w:rFonts w:ascii="Times New Roman" w:hAnsi="Times New Roman" w:cs="Times New Roman"/>
                <w:color w:val="auto"/>
              </w:rPr>
              <w:t>ssieu.</w:t>
            </w:r>
          </w:p>
        </w:tc>
      </w:tr>
      <w:tr w:rsidR="00236096" w:rsidRPr="002B05D7" w14:paraId="4B2B7B39" w14:textId="77777777" w:rsidTr="00CE4C39">
        <w:trPr>
          <w:trHeight w:val="210"/>
        </w:trPr>
        <w:tc>
          <w:tcPr>
            <w:tcW w:w="881" w:type="pct"/>
            <w:vMerge w:val="restart"/>
            <w:vAlign w:val="center"/>
          </w:tcPr>
          <w:p w14:paraId="0CCCA88D" w14:textId="77777777" w:rsidR="00236096" w:rsidRPr="002B05D7" w:rsidRDefault="00236096" w:rsidP="009A62B9">
            <w:pPr>
              <w:tabs>
                <w:tab w:val="left" w:pos="1305"/>
              </w:tabs>
              <w:jc w:val="both"/>
              <w:rPr>
                <w:b/>
                <w:i/>
              </w:rPr>
            </w:pPr>
            <w:r w:rsidRPr="002B05D7">
              <w:rPr>
                <w:b/>
                <w:i/>
              </w:rPr>
              <w:t>Après prévention</w:t>
            </w:r>
          </w:p>
        </w:tc>
        <w:tc>
          <w:tcPr>
            <w:tcW w:w="993" w:type="pct"/>
            <w:vAlign w:val="center"/>
          </w:tcPr>
          <w:p w14:paraId="226AEF6F"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4" w:type="pct"/>
            <w:vAlign w:val="center"/>
          </w:tcPr>
          <w:p w14:paraId="7B70305D" w14:textId="77777777" w:rsidR="00236096" w:rsidRPr="002B05D7" w:rsidRDefault="00236096" w:rsidP="009A62B9">
            <w:pPr>
              <w:keepNext/>
              <w:keepLines/>
              <w:tabs>
                <w:tab w:val="left" w:pos="1305"/>
              </w:tabs>
              <w:jc w:val="both"/>
              <w:outlineLvl w:val="4"/>
              <w:rPr>
                <w:b/>
              </w:rPr>
            </w:pPr>
            <w:r w:rsidRPr="002B05D7">
              <w:rPr>
                <w:b/>
              </w:rPr>
              <w:t>Probabilité</w:t>
            </w:r>
          </w:p>
        </w:tc>
        <w:tc>
          <w:tcPr>
            <w:tcW w:w="547" w:type="pct"/>
            <w:vAlign w:val="center"/>
          </w:tcPr>
          <w:p w14:paraId="19FC6516" w14:textId="77777777" w:rsidR="00236096" w:rsidRPr="002B05D7" w:rsidRDefault="00236096" w:rsidP="009A62B9">
            <w:pPr>
              <w:keepNext/>
              <w:keepLines/>
              <w:tabs>
                <w:tab w:val="left" w:pos="1305"/>
              </w:tabs>
              <w:jc w:val="both"/>
              <w:outlineLvl w:val="4"/>
              <w:rPr>
                <w:b/>
              </w:rPr>
            </w:pPr>
            <w:r w:rsidRPr="002B05D7">
              <w:rPr>
                <w:b/>
              </w:rPr>
              <w:t>Gravité</w:t>
            </w:r>
          </w:p>
        </w:tc>
        <w:tc>
          <w:tcPr>
            <w:tcW w:w="626" w:type="pct"/>
            <w:gridSpan w:val="2"/>
            <w:vAlign w:val="center"/>
          </w:tcPr>
          <w:p w14:paraId="02BEB5DE" w14:textId="77777777" w:rsidR="00236096" w:rsidRPr="002B05D7" w:rsidRDefault="00236096" w:rsidP="009A62B9">
            <w:pPr>
              <w:keepNext/>
              <w:keepLines/>
              <w:tabs>
                <w:tab w:val="left" w:pos="1305"/>
              </w:tabs>
              <w:jc w:val="both"/>
              <w:outlineLvl w:val="4"/>
              <w:rPr>
                <w:b/>
              </w:rPr>
            </w:pPr>
            <w:r w:rsidRPr="002B05D7">
              <w:rPr>
                <w:b/>
              </w:rPr>
              <w:t>Criticité</w:t>
            </w:r>
          </w:p>
        </w:tc>
        <w:tc>
          <w:tcPr>
            <w:tcW w:w="1249" w:type="pct"/>
            <w:vAlign w:val="center"/>
          </w:tcPr>
          <w:p w14:paraId="6953B3F4"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41951764" w14:textId="77777777" w:rsidTr="00CE4C39">
        <w:trPr>
          <w:trHeight w:val="345"/>
        </w:trPr>
        <w:tc>
          <w:tcPr>
            <w:tcW w:w="881" w:type="pct"/>
            <w:vMerge/>
            <w:vAlign w:val="center"/>
          </w:tcPr>
          <w:p w14:paraId="5E23138B" w14:textId="77777777" w:rsidR="00236096" w:rsidRPr="002B05D7" w:rsidRDefault="00236096" w:rsidP="009A62B9">
            <w:pPr>
              <w:tabs>
                <w:tab w:val="left" w:pos="1305"/>
              </w:tabs>
              <w:jc w:val="both"/>
              <w:rPr>
                <w:b/>
                <w:i/>
              </w:rPr>
            </w:pPr>
          </w:p>
        </w:tc>
        <w:tc>
          <w:tcPr>
            <w:tcW w:w="993" w:type="pct"/>
            <w:vAlign w:val="center"/>
          </w:tcPr>
          <w:p w14:paraId="02B1B389" w14:textId="77777777" w:rsidR="00236096" w:rsidRPr="002B05D7" w:rsidRDefault="00236096" w:rsidP="009A62B9">
            <w:pPr>
              <w:tabs>
                <w:tab w:val="left" w:pos="1305"/>
              </w:tabs>
              <w:jc w:val="both"/>
              <w:rPr>
                <w:b/>
              </w:rPr>
            </w:pPr>
            <w:r w:rsidRPr="002B05D7">
              <w:t>Augmentation de la température en rapport avec les CC</w:t>
            </w:r>
          </w:p>
        </w:tc>
        <w:tc>
          <w:tcPr>
            <w:tcW w:w="704" w:type="pct"/>
            <w:vAlign w:val="center"/>
          </w:tcPr>
          <w:p w14:paraId="764141CB" w14:textId="77777777" w:rsidR="00236096" w:rsidRPr="002B05D7" w:rsidRDefault="00236096" w:rsidP="009A62B9">
            <w:pPr>
              <w:keepNext/>
              <w:keepLines/>
              <w:tabs>
                <w:tab w:val="left" w:pos="1305"/>
              </w:tabs>
              <w:jc w:val="both"/>
              <w:outlineLvl w:val="4"/>
              <w:rPr>
                <w:b/>
              </w:rPr>
            </w:pPr>
            <w:r w:rsidRPr="002B05D7">
              <w:rPr>
                <w:b/>
              </w:rPr>
              <w:t>1</w:t>
            </w:r>
          </w:p>
        </w:tc>
        <w:tc>
          <w:tcPr>
            <w:tcW w:w="547" w:type="pct"/>
            <w:vAlign w:val="center"/>
          </w:tcPr>
          <w:p w14:paraId="4085FD56" w14:textId="77777777" w:rsidR="00236096" w:rsidRPr="002B05D7" w:rsidRDefault="00236096" w:rsidP="009A62B9">
            <w:pPr>
              <w:keepNext/>
              <w:keepLines/>
              <w:tabs>
                <w:tab w:val="left" w:pos="1305"/>
              </w:tabs>
              <w:jc w:val="both"/>
              <w:outlineLvl w:val="4"/>
              <w:rPr>
                <w:b/>
              </w:rPr>
            </w:pPr>
            <w:r w:rsidRPr="002B05D7">
              <w:rPr>
                <w:b/>
              </w:rPr>
              <w:t>2</w:t>
            </w:r>
          </w:p>
        </w:tc>
        <w:tc>
          <w:tcPr>
            <w:tcW w:w="626" w:type="pct"/>
            <w:gridSpan w:val="2"/>
            <w:shd w:val="clear" w:color="auto" w:fill="92D050"/>
            <w:vAlign w:val="center"/>
          </w:tcPr>
          <w:p w14:paraId="6F54AF12" w14:textId="77777777" w:rsidR="00236096" w:rsidRPr="002B05D7" w:rsidRDefault="00236096" w:rsidP="009A62B9">
            <w:pPr>
              <w:keepNext/>
              <w:keepLines/>
              <w:tabs>
                <w:tab w:val="left" w:pos="1305"/>
              </w:tabs>
              <w:jc w:val="both"/>
              <w:outlineLvl w:val="4"/>
              <w:rPr>
                <w:b/>
              </w:rPr>
            </w:pPr>
            <w:r w:rsidRPr="002B05D7">
              <w:rPr>
                <w:b/>
              </w:rPr>
              <w:t>21</w:t>
            </w:r>
          </w:p>
        </w:tc>
        <w:tc>
          <w:tcPr>
            <w:tcW w:w="1249" w:type="pct"/>
            <w:vAlign w:val="center"/>
          </w:tcPr>
          <w:p w14:paraId="1ECD35C9" w14:textId="472D0577" w:rsidR="00236096" w:rsidRPr="002B05D7" w:rsidRDefault="00236096" w:rsidP="009A62B9">
            <w:pPr>
              <w:keepNext/>
              <w:keepLines/>
              <w:tabs>
                <w:tab w:val="left" w:pos="1305"/>
              </w:tabs>
              <w:jc w:val="both"/>
              <w:outlineLvl w:val="4"/>
              <w:rPr>
                <w:b/>
              </w:rPr>
            </w:pPr>
            <w:r w:rsidRPr="002B05D7">
              <w:t xml:space="preserve">Réduction du confort des usagers </w:t>
            </w:r>
            <w:r w:rsidR="0093075A">
              <w:t>de la route</w:t>
            </w:r>
          </w:p>
        </w:tc>
      </w:tr>
      <w:tr w:rsidR="00236096" w:rsidRPr="002B05D7" w14:paraId="467F1FA0" w14:textId="77777777" w:rsidTr="00CE4C39">
        <w:tc>
          <w:tcPr>
            <w:tcW w:w="881" w:type="pct"/>
            <w:vAlign w:val="center"/>
          </w:tcPr>
          <w:p w14:paraId="0FAF3A16"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6"/>
            <w:vAlign w:val="center"/>
          </w:tcPr>
          <w:p w14:paraId="505420E7" w14:textId="25378385" w:rsidR="00236096" w:rsidRPr="002B05D7" w:rsidRDefault="00236096" w:rsidP="009A62B9">
            <w:pPr>
              <w:pStyle w:val="Paragraphedeliste"/>
              <w:numPr>
                <w:ilvl w:val="0"/>
                <w:numId w:val="288"/>
              </w:numPr>
              <w:tabs>
                <w:tab w:val="left" w:pos="1305"/>
              </w:tabs>
              <w:spacing w:after="0" w:line="240" w:lineRule="auto"/>
              <w:jc w:val="both"/>
              <w:rPr>
                <w:rFonts w:ascii="Times New Roman" w:hAnsi="Times New Roman" w:cs="Times New Roman"/>
                <w:b/>
                <w:sz w:val="24"/>
                <w:szCs w:val="24"/>
              </w:rPr>
            </w:pPr>
            <w:r w:rsidRPr="002B05D7">
              <w:rPr>
                <w:rFonts w:ascii="Times New Roman" w:hAnsi="Times New Roman" w:cs="Times New Roman"/>
                <w:bCs/>
                <w:sz w:val="24"/>
                <w:szCs w:val="24"/>
              </w:rPr>
              <w:t xml:space="preserve">Procéder à l’entretien </w:t>
            </w:r>
            <w:r w:rsidR="0093075A">
              <w:rPr>
                <w:rFonts w:ascii="Times New Roman" w:hAnsi="Times New Roman" w:cs="Times New Roman"/>
                <w:bCs/>
                <w:sz w:val="24"/>
                <w:szCs w:val="24"/>
              </w:rPr>
              <w:t>de la route</w:t>
            </w:r>
            <w:r w:rsidRPr="002B05D7">
              <w:rPr>
                <w:rFonts w:ascii="Times New Roman" w:hAnsi="Times New Roman" w:cs="Times New Roman"/>
                <w:bCs/>
                <w:sz w:val="24"/>
                <w:szCs w:val="24"/>
              </w:rPr>
              <w:t xml:space="preserve"> dès l’apparition des premiers signes d’usure</w:t>
            </w:r>
          </w:p>
        </w:tc>
      </w:tr>
    </w:tbl>
    <w:p w14:paraId="15ED1192" w14:textId="77777777" w:rsidR="00236096" w:rsidRPr="002B05D7" w:rsidRDefault="00236096" w:rsidP="009A62B9">
      <w:pPr>
        <w:jc w:val="both"/>
      </w:pPr>
    </w:p>
    <w:p w14:paraId="42C7DCB7" w14:textId="77777777" w:rsidR="00236096" w:rsidRPr="002B05D7" w:rsidRDefault="00236096" w:rsidP="009A62B9">
      <w:pPr>
        <w:pStyle w:val="Titre50"/>
        <w:numPr>
          <w:ilvl w:val="0"/>
          <w:numId w:val="294"/>
        </w:numPr>
        <w:spacing w:before="0"/>
        <w:jc w:val="both"/>
        <w:rPr>
          <w:rFonts w:ascii="Times New Roman" w:hAnsi="Times New Roman"/>
          <w:b w:val="0"/>
          <w:bCs/>
          <w:color w:val="auto"/>
          <w:sz w:val="24"/>
          <w:szCs w:val="24"/>
        </w:rPr>
      </w:pPr>
      <w:r w:rsidRPr="002B05D7">
        <w:rPr>
          <w:rFonts w:ascii="Times New Roman" w:hAnsi="Times New Roman"/>
          <w:bCs/>
          <w:color w:val="auto"/>
          <w:sz w:val="24"/>
          <w:szCs w:val="24"/>
        </w:rPr>
        <w:t>Implications des changements dans la quantité des précipitations</w:t>
      </w:r>
    </w:p>
    <w:p w14:paraId="086B27AF" w14:textId="5DBD5543" w:rsidR="00236096" w:rsidRPr="002B05D7" w:rsidRDefault="00236096" w:rsidP="009A62B9">
      <w:pPr>
        <w:pStyle w:val="impact5"/>
        <w:numPr>
          <w:ilvl w:val="0"/>
          <w:numId w:val="297"/>
        </w:numPr>
        <w:jc w:val="both"/>
        <w:rPr>
          <w:b/>
          <w:i/>
          <w:lang w:val="fr-FR"/>
        </w:rPr>
      </w:pPr>
      <w:r w:rsidRPr="002B05D7">
        <w:rPr>
          <w:b/>
          <w:i/>
          <w:lang w:val="fr-FR"/>
        </w:rPr>
        <w:t>RISQUE-</w:t>
      </w:r>
      <w:r w:rsidR="00864401">
        <w:rPr>
          <w:b/>
          <w:i/>
          <w:lang w:val="fr-FR"/>
        </w:rPr>
        <w:t>26</w:t>
      </w:r>
      <w:r w:rsidRPr="002B05D7">
        <w:rPr>
          <w:b/>
          <w:i/>
          <w:lang w:val="fr-FR"/>
        </w:rPr>
        <w:t xml:space="preserve">. Risque d’accroissement du stress environnemental sur les chaussées </w:t>
      </w:r>
    </w:p>
    <w:p w14:paraId="11DE17D4" w14:textId="437CE446" w:rsidR="00236096" w:rsidRPr="002B05D7" w:rsidRDefault="00236096" w:rsidP="009A62B9">
      <w:pPr>
        <w:jc w:val="both"/>
      </w:pPr>
      <w:r w:rsidRPr="002B05D7">
        <w:t xml:space="preserve">Le département de Kédougou est une zone pluvieuse, les plus fortes précipitations varient entre 800 mm et 1200 mm. Une augmentation des précipitations pourrait favoriser l’agrandissement des fissures, des nids de poules et ornières générées par l’augmentation des températures. Il s’en suivra une dégradation prématurée </w:t>
      </w:r>
      <w:r w:rsidR="0093075A">
        <w:t>de la route</w:t>
      </w:r>
      <w:r w:rsidRPr="002B05D7">
        <w:t xml:space="preserve">. </w:t>
      </w:r>
    </w:p>
    <w:p w14:paraId="1044DCC9" w14:textId="0C582534" w:rsidR="00236096" w:rsidRPr="002B05D7" w:rsidRDefault="00236096" w:rsidP="009A62B9">
      <w:pPr>
        <w:pStyle w:val="Lgende"/>
        <w:jc w:val="both"/>
        <w:rPr>
          <w:color w:val="auto"/>
        </w:rPr>
      </w:pPr>
      <w:bookmarkStart w:id="214" w:name="_Toc158375643"/>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91</w:t>
      </w:r>
      <w:r w:rsidR="00C622FD">
        <w:rPr>
          <w:color w:val="auto"/>
        </w:rPr>
        <w:fldChar w:fldCharType="end"/>
      </w:r>
      <w:r w:rsidRPr="002B05D7">
        <w:rPr>
          <w:color w:val="auto"/>
        </w:rPr>
        <w:t xml:space="preserve">: </w:t>
      </w:r>
      <w:r w:rsidRPr="002B05D7">
        <w:rPr>
          <w:iCs/>
          <w:smallCaps w:val="0"/>
          <w:color w:val="auto"/>
        </w:rPr>
        <w:t>résumé de l’évaluation du risque d’accroissement du stress environnemental sur les chaussées</w:t>
      </w:r>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1236"/>
        <w:gridCol w:w="1277"/>
        <w:gridCol w:w="991"/>
        <w:gridCol w:w="993"/>
        <w:gridCol w:w="1158"/>
        <w:gridCol w:w="1808"/>
      </w:tblGrid>
      <w:tr w:rsidR="00236096" w:rsidRPr="002B05D7" w14:paraId="171FEB40" w14:textId="77777777" w:rsidTr="00CE4C39">
        <w:trPr>
          <w:tblHeader/>
        </w:trPr>
        <w:tc>
          <w:tcPr>
            <w:tcW w:w="5000" w:type="pct"/>
            <w:gridSpan w:val="7"/>
            <w:shd w:val="clear" w:color="auto" w:fill="FFE599"/>
            <w:vAlign w:val="center"/>
          </w:tcPr>
          <w:p w14:paraId="3CD6CA69" w14:textId="294E31B7" w:rsidR="00236096" w:rsidRPr="002B05D7" w:rsidRDefault="00236096" w:rsidP="009A62B9">
            <w:pPr>
              <w:contextualSpacing/>
              <w:jc w:val="both"/>
              <w:rPr>
                <w:b/>
              </w:rPr>
            </w:pPr>
            <w:r w:rsidRPr="002B05D7">
              <w:rPr>
                <w:b/>
              </w:rPr>
              <w:t>Risque-</w:t>
            </w:r>
            <w:r w:rsidR="00864401">
              <w:rPr>
                <w:b/>
              </w:rPr>
              <w:t>26</w:t>
            </w:r>
            <w:r w:rsidRPr="002B05D7">
              <w:rPr>
                <w:b/>
              </w:rPr>
              <w:t xml:space="preserve">. Risque d’accroissement du stress environnemental sur les chaussées </w:t>
            </w:r>
          </w:p>
        </w:tc>
      </w:tr>
      <w:tr w:rsidR="00236096" w:rsidRPr="002B05D7" w14:paraId="4E44FC52" w14:textId="77777777" w:rsidTr="00CE4C39">
        <w:trPr>
          <w:tblHeader/>
        </w:trPr>
        <w:tc>
          <w:tcPr>
            <w:tcW w:w="5000" w:type="pct"/>
            <w:gridSpan w:val="7"/>
            <w:shd w:val="clear" w:color="auto" w:fill="FFFFFF"/>
          </w:tcPr>
          <w:p w14:paraId="3E90A634" w14:textId="37D5FC9E" w:rsidR="00236096" w:rsidRPr="002B05D7" w:rsidRDefault="00236096" w:rsidP="009A62B9">
            <w:pPr>
              <w:tabs>
                <w:tab w:val="left" w:pos="1305"/>
              </w:tabs>
              <w:jc w:val="both"/>
              <w:rPr>
                <w:b/>
              </w:rPr>
            </w:pPr>
            <w:r w:rsidRPr="002B05D7">
              <w:rPr>
                <w:b/>
              </w:rPr>
              <w:t xml:space="preserve">Activités concernées : </w:t>
            </w:r>
            <w:r w:rsidRPr="002B05D7">
              <w:t xml:space="preserve">exploitation </w:t>
            </w:r>
            <w:r w:rsidR="0093075A">
              <w:t>de la route</w:t>
            </w:r>
          </w:p>
        </w:tc>
      </w:tr>
      <w:tr w:rsidR="00236096" w:rsidRPr="002B05D7" w14:paraId="64D641E7" w14:textId="77777777" w:rsidTr="00CE4C39">
        <w:trPr>
          <w:tblHeader/>
        </w:trPr>
        <w:tc>
          <w:tcPr>
            <w:tcW w:w="881" w:type="pct"/>
            <w:shd w:val="clear" w:color="auto" w:fill="FFFFFF"/>
          </w:tcPr>
          <w:p w14:paraId="4790B10D" w14:textId="77777777" w:rsidR="00236096" w:rsidRPr="002B05D7" w:rsidRDefault="00236096" w:rsidP="009A62B9">
            <w:pPr>
              <w:tabs>
                <w:tab w:val="left" w:pos="1305"/>
              </w:tabs>
              <w:jc w:val="both"/>
              <w:rPr>
                <w:b/>
              </w:rPr>
            </w:pPr>
          </w:p>
        </w:tc>
        <w:tc>
          <w:tcPr>
            <w:tcW w:w="682" w:type="pct"/>
            <w:shd w:val="clear" w:color="auto" w:fill="FFFFFF"/>
            <w:vAlign w:val="center"/>
          </w:tcPr>
          <w:p w14:paraId="14E522B5"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5" w:type="pct"/>
            <w:shd w:val="clear" w:color="auto" w:fill="FFFFFF"/>
            <w:vAlign w:val="center"/>
          </w:tcPr>
          <w:p w14:paraId="35712B35" w14:textId="77777777" w:rsidR="00236096" w:rsidRPr="002B05D7" w:rsidRDefault="00236096" w:rsidP="009A62B9">
            <w:pPr>
              <w:keepNext/>
              <w:keepLines/>
              <w:tabs>
                <w:tab w:val="left" w:pos="1305"/>
              </w:tabs>
              <w:jc w:val="both"/>
              <w:outlineLvl w:val="4"/>
              <w:rPr>
                <w:b/>
              </w:rPr>
            </w:pPr>
            <w:r w:rsidRPr="002B05D7">
              <w:rPr>
                <w:b/>
              </w:rPr>
              <w:t>Probabilité</w:t>
            </w:r>
          </w:p>
        </w:tc>
        <w:tc>
          <w:tcPr>
            <w:tcW w:w="547" w:type="pct"/>
            <w:shd w:val="clear" w:color="auto" w:fill="FFFFFF"/>
            <w:vAlign w:val="center"/>
          </w:tcPr>
          <w:p w14:paraId="51936599" w14:textId="77777777" w:rsidR="00236096" w:rsidRPr="002B05D7" w:rsidRDefault="00236096" w:rsidP="009A62B9">
            <w:pPr>
              <w:keepNext/>
              <w:keepLines/>
              <w:tabs>
                <w:tab w:val="left" w:pos="1305"/>
              </w:tabs>
              <w:jc w:val="both"/>
              <w:outlineLvl w:val="4"/>
              <w:rPr>
                <w:b/>
              </w:rPr>
            </w:pPr>
            <w:r w:rsidRPr="002B05D7">
              <w:rPr>
                <w:b/>
              </w:rPr>
              <w:t>Gravité</w:t>
            </w:r>
          </w:p>
        </w:tc>
        <w:tc>
          <w:tcPr>
            <w:tcW w:w="548" w:type="pct"/>
            <w:shd w:val="clear" w:color="auto" w:fill="FFFFFF"/>
            <w:vAlign w:val="center"/>
          </w:tcPr>
          <w:p w14:paraId="1EAD7427" w14:textId="77777777" w:rsidR="00236096" w:rsidRPr="002B05D7" w:rsidRDefault="00236096" w:rsidP="009A62B9">
            <w:pPr>
              <w:keepNext/>
              <w:keepLines/>
              <w:tabs>
                <w:tab w:val="left" w:pos="1305"/>
              </w:tabs>
              <w:jc w:val="both"/>
              <w:outlineLvl w:val="6"/>
              <w:rPr>
                <w:b/>
              </w:rPr>
            </w:pPr>
            <w:r w:rsidRPr="002B05D7">
              <w:rPr>
                <w:b/>
              </w:rPr>
              <w:t>Criticité</w:t>
            </w:r>
          </w:p>
        </w:tc>
        <w:tc>
          <w:tcPr>
            <w:tcW w:w="1637" w:type="pct"/>
            <w:gridSpan w:val="2"/>
            <w:shd w:val="clear" w:color="auto" w:fill="FFFFFF"/>
            <w:vAlign w:val="center"/>
          </w:tcPr>
          <w:p w14:paraId="7F4DC046"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2923FCDA" w14:textId="77777777" w:rsidTr="00CE4C39">
        <w:tc>
          <w:tcPr>
            <w:tcW w:w="881" w:type="pct"/>
            <w:vAlign w:val="center"/>
          </w:tcPr>
          <w:p w14:paraId="0AAB1A28" w14:textId="77777777" w:rsidR="00236096" w:rsidRPr="002B05D7" w:rsidRDefault="00236096" w:rsidP="009A62B9">
            <w:pPr>
              <w:tabs>
                <w:tab w:val="left" w:pos="1305"/>
              </w:tabs>
              <w:jc w:val="both"/>
              <w:rPr>
                <w:b/>
                <w:i/>
              </w:rPr>
            </w:pPr>
            <w:r w:rsidRPr="002B05D7">
              <w:rPr>
                <w:b/>
                <w:i/>
              </w:rPr>
              <w:t xml:space="preserve">Avant prévention </w:t>
            </w:r>
          </w:p>
        </w:tc>
        <w:tc>
          <w:tcPr>
            <w:tcW w:w="682" w:type="pct"/>
            <w:vAlign w:val="center"/>
          </w:tcPr>
          <w:p w14:paraId="61171ED6" w14:textId="77777777" w:rsidR="00236096" w:rsidRPr="002B05D7" w:rsidRDefault="00236096" w:rsidP="009A62B9">
            <w:pPr>
              <w:tabs>
                <w:tab w:val="left" w:pos="1305"/>
              </w:tabs>
              <w:contextualSpacing/>
              <w:jc w:val="both"/>
            </w:pPr>
            <w:r w:rsidRPr="002B05D7">
              <w:t>Augmentation des précipitations</w:t>
            </w:r>
          </w:p>
        </w:tc>
        <w:tc>
          <w:tcPr>
            <w:tcW w:w="705" w:type="pct"/>
            <w:vAlign w:val="center"/>
          </w:tcPr>
          <w:p w14:paraId="4F06DB52" w14:textId="77777777" w:rsidR="00236096" w:rsidRPr="002B05D7" w:rsidRDefault="00236096" w:rsidP="009A62B9">
            <w:pPr>
              <w:tabs>
                <w:tab w:val="left" w:pos="1305"/>
              </w:tabs>
              <w:contextualSpacing/>
              <w:jc w:val="both"/>
              <w:rPr>
                <w:b/>
              </w:rPr>
            </w:pPr>
            <w:r w:rsidRPr="002B05D7">
              <w:rPr>
                <w:b/>
              </w:rPr>
              <w:t>2</w:t>
            </w:r>
          </w:p>
        </w:tc>
        <w:tc>
          <w:tcPr>
            <w:tcW w:w="547" w:type="pct"/>
            <w:vAlign w:val="center"/>
          </w:tcPr>
          <w:p w14:paraId="5518C1FD" w14:textId="77777777" w:rsidR="00236096" w:rsidRPr="002B05D7" w:rsidRDefault="00236096" w:rsidP="009A62B9">
            <w:pPr>
              <w:tabs>
                <w:tab w:val="left" w:pos="1305"/>
              </w:tabs>
              <w:contextualSpacing/>
              <w:jc w:val="both"/>
              <w:rPr>
                <w:b/>
              </w:rPr>
            </w:pPr>
            <w:r w:rsidRPr="002B05D7">
              <w:rPr>
                <w:b/>
              </w:rPr>
              <w:t>3</w:t>
            </w:r>
          </w:p>
        </w:tc>
        <w:tc>
          <w:tcPr>
            <w:tcW w:w="548" w:type="pct"/>
            <w:shd w:val="clear" w:color="auto" w:fill="FFFF00"/>
            <w:vAlign w:val="center"/>
          </w:tcPr>
          <w:p w14:paraId="31D6E1A6" w14:textId="77777777" w:rsidR="00236096" w:rsidRPr="002B05D7" w:rsidRDefault="00236096" w:rsidP="009A62B9">
            <w:pPr>
              <w:tabs>
                <w:tab w:val="left" w:pos="1305"/>
              </w:tabs>
              <w:contextualSpacing/>
              <w:jc w:val="both"/>
              <w:rPr>
                <w:b/>
              </w:rPr>
            </w:pPr>
            <w:r w:rsidRPr="002B05D7">
              <w:rPr>
                <w:b/>
              </w:rPr>
              <w:t>32</w:t>
            </w:r>
          </w:p>
        </w:tc>
        <w:tc>
          <w:tcPr>
            <w:tcW w:w="1637" w:type="pct"/>
            <w:gridSpan w:val="2"/>
            <w:vAlign w:val="center"/>
          </w:tcPr>
          <w:p w14:paraId="1B9B75DF" w14:textId="274909A6" w:rsidR="00236096" w:rsidRPr="002B05D7" w:rsidRDefault="00236096" w:rsidP="009A62B9">
            <w:pPr>
              <w:tabs>
                <w:tab w:val="left" w:pos="1305"/>
              </w:tabs>
              <w:jc w:val="both"/>
            </w:pPr>
            <w:r w:rsidRPr="002B05D7">
              <w:t xml:space="preserve">Vieillissement prématuré et dégradation </w:t>
            </w:r>
            <w:r w:rsidR="0093075A">
              <w:t>de la route</w:t>
            </w:r>
            <w:r w:rsidRPr="002B05D7">
              <w:t xml:space="preserve"> ; </w:t>
            </w:r>
          </w:p>
          <w:p w14:paraId="3605BA50" w14:textId="77777777" w:rsidR="00236096" w:rsidRPr="002B05D7" w:rsidRDefault="00236096" w:rsidP="009A62B9">
            <w:pPr>
              <w:tabs>
                <w:tab w:val="left" w:pos="1305"/>
              </w:tabs>
              <w:jc w:val="both"/>
              <w:rPr>
                <w:bCs/>
              </w:rPr>
            </w:pPr>
            <w:r w:rsidRPr="002B05D7">
              <w:rPr>
                <w:bCs/>
              </w:rPr>
              <w:t>Perturbations de la circulation des personnes et des biens, avec une incidence directe sur la productivité économique ;</w:t>
            </w:r>
          </w:p>
          <w:p w14:paraId="14C961C9" w14:textId="77777777" w:rsidR="00236096" w:rsidRPr="002B05D7" w:rsidRDefault="00236096" w:rsidP="009A62B9">
            <w:pPr>
              <w:tabs>
                <w:tab w:val="left" w:pos="1305"/>
              </w:tabs>
              <w:jc w:val="both"/>
              <w:rPr>
                <w:bCs/>
              </w:rPr>
            </w:pPr>
            <w:r w:rsidRPr="002B05D7">
              <w:rPr>
                <w:bCs/>
              </w:rPr>
              <w:t>Dégradation des véhicules des usagers ;</w:t>
            </w:r>
          </w:p>
          <w:p w14:paraId="0CB923E1" w14:textId="77777777" w:rsidR="00236096" w:rsidRPr="002B05D7" w:rsidRDefault="00236096" w:rsidP="009A62B9">
            <w:pPr>
              <w:tabs>
                <w:tab w:val="left" w:pos="1305"/>
              </w:tabs>
              <w:jc w:val="both"/>
              <w:rPr>
                <w:bCs/>
              </w:rPr>
            </w:pPr>
            <w:r w:rsidRPr="002B05D7">
              <w:rPr>
                <w:bCs/>
              </w:rPr>
              <w:t>Inconfort des usagers ;</w:t>
            </w:r>
          </w:p>
          <w:p w14:paraId="35A229A2" w14:textId="77777777" w:rsidR="00236096" w:rsidRPr="002B05D7" w:rsidRDefault="00236096" w:rsidP="009A62B9">
            <w:pPr>
              <w:tabs>
                <w:tab w:val="left" w:pos="1305"/>
              </w:tabs>
              <w:jc w:val="both"/>
              <w:rPr>
                <w:bCs/>
              </w:rPr>
            </w:pPr>
            <w:r w:rsidRPr="002B05D7">
              <w:rPr>
                <w:bCs/>
              </w:rPr>
              <w:t>Coûts d’entretien et de réhabilitation</w:t>
            </w:r>
          </w:p>
        </w:tc>
      </w:tr>
      <w:tr w:rsidR="00236096" w:rsidRPr="002B05D7" w14:paraId="4D83E5A9" w14:textId="77777777" w:rsidTr="00CE4C39">
        <w:tc>
          <w:tcPr>
            <w:tcW w:w="881" w:type="pct"/>
            <w:vAlign w:val="center"/>
          </w:tcPr>
          <w:p w14:paraId="64A7F83B"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6"/>
            <w:vAlign w:val="center"/>
          </w:tcPr>
          <w:p w14:paraId="1AEAE2C0" w14:textId="77777777" w:rsidR="00236096" w:rsidRPr="002B05D7" w:rsidRDefault="00236096" w:rsidP="009A62B9">
            <w:pPr>
              <w:pStyle w:val="Default"/>
              <w:numPr>
                <w:ilvl w:val="0"/>
                <w:numId w:val="289"/>
              </w:numPr>
              <w:jc w:val="both"/>
              <w:rPr>
                <w:rFonts w:ascii="Times New Roman" w:hAnsi="Times New Roman" w:cs="Times New Roman"/>
                <w:color w:val="auto"/>
              </w:rPr>
            </w:pPr>
            <w:r w:rsidRPr="002B05D7">
              <w:rPr>
                <w:rFonts w:ascii="Times New Roman" w:hAnsi="Times New Roman" w:cs="Times New Roman"/>
                <w:color w:val="auto"/>
              </w:rPr>
              <w:t>Inclure dans les clauses techniques des modèles de chaussées plus solides et moins sensibles à l’humidité ;</w:t>
            </w:r>
          </w:p>
          <w:p w14:paraId="4009A822" w14:textId="42C129D6" w:rsidR="00236096" w:rsidRPr="002B05D7" w:rsidRDefault="00236096" w:rsidP="009A62B9">
            <w:pPr>
              <w:pStyle w:val="Default"/>
              <w:numPr>
                <w:ilvl w:val="0"/>
                <w:numId w:val="289"/>
              </w:numPr>
              <w:jc w:val="both"/>
              <w:rPr>
                <w:rFonts w:ascii="Times New Roman" w:hAnsi="Times New Roman" w:cs="Times New Roman"/>
                <w:color w:val="auto"/>
              </w:rPr>
            </w:pPr>
          </w:p>
        </w:tc>
      </w:tr>
      <w:tr w:rsidR="00236096" w:rsidRPr="002B05D7" w14:paraId="78F82762" w14:textId="77777777" w:rsidTr="00CE4C39">
        <w:trPr>
          <w:trHeight w:val="210"/>
        </w:trPr>
        <w:tc>
          <w:tcPr>
            <w:tcW w:w="881" w:type="pct"/>
            <w:vMerge w:val="restart"/>
            <w:vAlign w:val="center"/>
          </w:tcPr>
          <w:p w14:paraId="580E5EE8" w14:textId="77777777" w:rsidR="00236096" w:rsidRPr="002B05D7" w:rsidRDefault="00236096" w:rsidP="009A62B9">
            <w:pPr>
              <w:tabs>
                <w:tab w:val="left" w:pos="1305"/>
              </w:tabs>
              <w:jc w:val="both"/>
              <w:rPr>
                <w:b/>
                <w:i/>
              </w:rPr>
            </w:pPr>
            <w:r w:rsidRPr="002B05D7">
              <w:rPr>
                <w:b/>
                <w:i/>
              </w:rPr>
              <w:t xml:space="preserve"> Après prévention</w:t>
            </w:r>
          </w:p>
        </w:tc>
        <w:tc>
          <w:tcPr>
            <w:tcW w:w="682" w:type="pct"/>
            <w:vAlign w:val="center"/>
          </w:tcPr>
          <w:p w14:paraId="3A5BD44E"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5" w:type="pct"/>
            <w:vAlign w:val="center"/>
          </w:tcPr>
          <w:p w14:paraId="6FEC8EFF" w14:textId="77777777" w:rsidR="00236096" w:rsidRPr="002B05D7" w:rsidRDefault="00236096" w:rsidP="009A62B9">
            <w:pPr>
              <w:keepNext/>
              <w:keepLines/>
              <w:tabs>
                <w:tab w:val="left" w:pos="1305"/>
              </w:tabs>
              <w:jc w:val="both"/>
              <w:outlineLvl w:val="4"/>
              <w:rPr>
                <w:b/>
              </w:rPr>
            </w:pPr>
            <w:r w:rsidRPr="002B05D7">
              <w:rPr>
                <w:b/>
              </w:rPr>
              <w:t>Probabilité</w:t>
            </w:r>
          </w:p>
        </w:tc>
        <w:tc>
          <w:tcPr>
            <w:tcW w:w="547" w:type="pct"/>
            <w:vAlign w:val="center"/>
          </w:tcPr>
          <w:p w14:paraId="6136C498" w14:textId="77777777" w:rsidR="00236096" w:rsidRPr="002B05D7" w:rsidRDefault="00236096" w:rsidP="009A62B9">
            <w:pPr>
              <w:keepNext/>
              <w:keepLines/>
              <w:tabs>
                <w:tab w:val="left" w:pos="1305"/>
              </w:tabs>
              <w:jc w:val="both"/>
              <w:outlineLvl w:val="4"/>
              <w:rPr>
                <w:b/>
              </w:rPr>
            </w:pPr>
            <w:r w:rsidRPr="002B05D7">
              <w:rPr>
                <w:b/>
              </w:rPr>
              <w:t>Gravité</w:t>
            </w:r>
          </w:p>
        </w:tc>
        <w:tc>
          <w:tcPr>
            <w:tcW w:w="1187" w:type="pct"/>
            <w:gridSpan w:val="2"/>
            <w:vAlign w:val="center"/>
          </w:tcPr>
          <w:p w14:paraId="0D20F415" w14:textId="77777777" w:rsidR="00236096" w:rsidRPr="002B05D7" w:rsidRDefault="00236096" w:rsidP="009A62B9">
            <w:pPr>
              <w:keepNext/>
              <w:keepLines/>
              <w:tabs>
                <w:tab w:val="left" w:pos="1305"/>
              </w:tabs>
              <w:jc w:val="both"/>
              <w:outlineLvl w:val="4"/>
              <w:rPr>
                <w:b/>
              </w:rPr>
            </w:pPr>
            <w:r w:rsidRPr="002B05D7">
              <w:rPr>
                <w:b/>
              </w:rPr>
              <w:t>Criticité</w:t>
            </w:r>
          </w:p>
        </w:tc>
        <w:tc>
          <w:tcPr>
            <w:tcW w:w="998" w:type="pct"/>
            <w:vAlign w:val="center"/>
          </w:tcPr>
          <w:p w14:paraId="44407C95"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6DCD77A1" w14:textId="77777777" w:rsidTr="00CE4C39">
        <w:trPr>
          <w:trHeight w:val="345"/>
        </w:trPr>
        <w:tc>
          <w:tcPr>
            <w:tcW w:w="881" w:type="pct"/>
            <w:vMerge/>
            <w:vAlign w:val="center"/>
          </w:tcPr>
          <w:p w14:paraId="630BD0D6" w14:textId="77777777" w:rsidR="00236096" w:rsidRPr="002B05D7" w:rsidRDefault="00236096" w:rsidP="009A62B9">
            <w:pPr>
              <w:tabs>
                <w:tab w:val="left" w:pos="1305"/>
              </w:tabs>
              <w:jc w:val="both"/>
              <w:rPr>
                <w:b/>
                <w:i/>
              </w:rPr>
            </w:pPr>
          </w:p>
        </w:tc>
        <w:tc>
          <w:tcPr>
            <w:tcW w:w="682" w:type="pct"/>
            <w:vAlign w:val="center"/>
          </w:tcPr>
          <w:p w14:paraId="575793DB" w14:textId="77777777" w:rsidR="00236096" w:rsidRPr="002B05D7" w:rsidRDefault="00236096" w:rsidP="009A62B9">
            <w:pPr>
              <w:tabs>
                <w:tab w:val="left" w:pos="1305"/>
              </w:tabs>
              <w:jc w:val="both"/>
              <w:rPr>
                <w:b/>
              </w:rPr>
            </w:pPr>
            <w:r w:rsidRPr="002B05D7">
              <w:t>Augmentation des précipitations</w:t>
            </w:r>
          </w:p>
        </w:tc>
        <w:tc>
          <w:tcPr>
            <w:tcW w:w="705" w:type="pct"/>
            <w:vAlign w:val="center"/>
          </w:tcPr>
          <w:p w14:paraId="55D02AE6" w14:textId="77777777" w:rsidR="00236096" w:rsidRPr="002B05D7" w:rsidRDefault="00236096" w:rsidP="009A62B9">
            <w:pPr>
              <w:keepNext/>
              <w:keepLines/>
              <w:tabs>
                <w:tab w:val="left" w:pos="1305"/>
              </w:tabs>
              <w:jc w:val="both"/>
              <w:outlineLvl w:val="4"/>
              <w:rPr>
                <w:b/>
              </w:rPr>
            </w:pPr>
            <w:r w:rsidRPr="002B05D7">
              <w:rPr>
                <w:b/>
              </w:rPr>
              <w:t>1</w:t>
            </w:r>
          </w:p>
        </w:tc>
        <w:tc>
          <w:tcPr>
            <w:tcW w:w="547" w:type="pct"/>
            <w:vAlign w:val="center"/>
          </w:tcPr>
          <w:p w14:paraId="2E0A9A70" w14:textId="77777777" w:rsidR="00236096" w:rsidRPr="002B05D7" w:rsidRDefault="00236096" w:rsidP="009A62B9">
            <w:pPr>
              <w:keepNext/>
              <w:keepLines/>
              <w:tabs>
                <w:tab w:val="left" w:pos="1305"/>
              </w:tabs>
              <w:jc w:val="both"/>
              <w:outlineLvl w:val="4"/>
              <w:rPr>
                <w:b/>
              </w:rPr>
            </w:pPr>
            <w:r w:rsidRPr="002B05D7">
              <w:rPr>
                <w:b/>
              </w:rPr>
              <w:t>2</w:t>
            </w:r>
          </w:p>
        </w:tc>
        <w:tc>
          <w:tcPr>
            <w:tcW w:w="1187" w:type="pct"/>
            <w:gridSpan w:val="2"/>
            <w:shd w:val="clear" w:color="auto" w:fill="92D050"/>
            <w:vAlign w:val="center"/>
          </w:tcPr>
          <w:p w14:paraId="67D38F34" w14:textId="77777777" w:rsidR="00236096" w:rsidRPr="002B05D7" w:rsidRDefault="00236096" w:rsidP="009A62B9">
            <w:pPr>
              <w:keepNext/>
              <w:keepLines/>
              <w:tabs>
                <w:tab w:val="left" w:pos="1305"/>
              </w:tabs>
              <w:jc w:val="both"/>
              <w:outlineLvl w:val="4"/>
              <w:rPr>
                <w:b/>
              </w:rPr>
            </w:pPr>
            <w:r w:rsidRPr="002B05D7">
              <w:rPr>
                <w:b/>
              </w:rPr>
              <w:t>21</w:t>
            </w:r>
          </w:p>
        </w:tc>
        <w:tc>
          <w:tcPr>
            <w:tcW w:w="998" w:type="pct"/>
            <w:vAlign w:val="center"/>
          </w:tcPr>
          <w:p w14:paraId="3A29B9E6" w14:textId="77777777" w:rsidR="00236096" w:rsidRPr="002B05D7" w:rsidRDefault="00236096" w:rsidP="009A62B9">
            <w:pPr>
              <w:keepNext/>
              <w:keepLines/>
              <w:tabs>
                <w:tab w:val="left" w:pos="1305"/>
              </w:tabs>
              <w:jc w:val="both"/>
              <w:outlineLvl w:val="4"/>
              <w:rPr>
                <w:b/>
              </w:rPr>
            </w:pPr>
            <w:r w:rsidRPr="002B05D7">
              <w:rPr>
                <w:bCs/>
              </w:rPr>
              <w:t>Inconfort des usagers</w:t>
            </w:r>
          </w:p>
        </w:tc>
      </w:tr>
      <w:tr w:rsidR="00236096" w:rsidRPr="002B05D7" w14:paraId="03B7EB94" w14:textId="77777777" w:rsidTr="00CE4C39">
        <w:tc>
          <w:tcPr>
            <w:tcW w:w="881" w:type="pct"/>
            <w:vAlign w:val="center"/>
          </w:tcPr>
          <w:p w14:paraId="7E735BD6"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6"/>
            <w:vAlign w:val="center"/>
          </w:tcPr>
          <w:p w14:paraId="2A9726CA" w14:textId="076EDF45" w:rsidR="00236096" w:rsidRPr="002B05D7" w:rsidRDefault="00236096" w:rsidP="009A62B9">
            <w:pPr>
              <w:pStyle w:val="Paragraphedeliste"/>
              <w:numPr>
                <w:ilvl w:val="0"/>
                <w:numId w:val="290"/>
              </w:numPr>
              <w:tabs>
                <w:tab w:val="left" w:pos="1305"/>
              </w:tabs>
              <w:spacing w:after="0" w:line="240" w:lineRule="auto"/>
              <w:jc w:val="both"/>
              <w:rPr>
                <w:rFonts w:ascii="Times New Roman" w:hAnsi="Times New Roman" w:cs="Times New Roman"/>
                <w:b/>
                <w:sz w:val="24"/>
                <w:szCs w:val="24"/>
              </w:rPr>
            </w:pPr>
            <w:r w:rsidRPr="002B05D7">
              <w:rPr>
                <w:rFonts w:ascii="Times New Roman" w:hAnsi="Times New Roman" w:cs="Times New Roman"/>
                <w:bCs/>
                <w:sz w:val="24"/>
                <w:szCs w:val="24"/>
              </w:rPr>
              <w:t xml:space="preserve">Procéder à l’entretien </w:t>
            </w:r>
            <w:r w:rsidR="0093075A">
              <w:rPr>
                <w:rFonts w:ascii="Times New Roman" w:hAnsi="Times New Roman" w:cs="Times New Roman"/>
                <w:bCs/>
                <w:sz w:val="24"/>
                <w:szCs w:val="24"/>
              </w:rPr>
              <w:t>de la route</w:t>
            </w:r>
            <w:r w:rsidRPr="002B05D7">
              <w:rPr>
                <w:rFonts w:ascii="Times New Roman" w:hAnsi="Times New Roman" w:cs="Times New Roman"/>
                <w:bCs/>
                <w:sz w:val="24"/>
                <w:szCs w:val="24"/>
              </w:rPr>
              <w:t xml:space="preserve"> dès l’apparition des premiers signes d’usure</w:t>
            </w:r>
          </w:p>
        </w:tc>
      </w:tr>
    </w:tbl>
    <w:p w14:paraId="41D53839" w14:textId="77777777" w:rsidR="00236096" w:rsidRPr="002B05D7" w:rsidRDefault="00236096" w:rsidP="009A62B9">
      <w:pPr>
        <w:jc w:val="both"/>
        <w:rPr>
          <w:b/>
          <w:i/>
        </w:rPr>
      </w:pPr>
    </w:p>
    <w:p w14:paraId="2BDACA09" w14:textId="77777777" w:rsidR="00236096" w:rsidRPr="002B05D7" w:rsidRDefault="00236096" w:rsidP="009A62B9">
      <w:pPr>
        <w:pStyle w:val="Titre50"/>
        <w:numPr>
          <w:ilvl w:val="0"/>
          <w:numId w:val="295"/>
        </w:numPr>
        <w:spacing w:before="0"/>
        <w:jc w:val="both"/>
        <w:rPr>
          <w:rFonts w:ascii="Times New Roman" w:hAnsi="Times New Roman"/>
          <w:b w:val="0"/>
          <w:bCs/>
          <w:color w:val="auto"/>
          <w:sz w:val="24"/>
          <w:szCs w:val="24"/>
        </w:rPr>
      </w:pPr>
      <w:r w:rsidRPr="002B05D7">
        <w:rPr>
          <w:rFonts w:ascii="Times New Roman" w:hAnsi="Times New Roman"/>
          <w:bCs/>
          <w:color w:val="auto"/>
          <w:sz w:val="24"/>
          <w:szCs w:val="24"/>
        </w:rPr>
        <w:t>Implications des changements dans l’écoulement des Eaux</w:t>
      </w:r>
    </w:p>
    <w:p w14:paraId="03858142" w14:textId="43781C74" w:rsidR="00236096" w:rsidRPr="002B05D7" w:rsidRDefault="00236096" w:rsidP="009A62B9">
      <w:pPr>
        <w:pStyle w:val="impact5"/>
        <w:numPr>
          <w:ilvl w:val="0"/>
          <w:numId w:val="297"/>
        </w:numPr>
        <w:jc w:val="both"/>
        <w:rPr>
          <w:b/>
          <w:i/>
          <w:lang w:val="fr-FR"/>
        </w:rPr>
      </w:pPr>
      <w:r w:rsidRPr="002B05D7">
        <w:rPr>
          <w:b/>
          <w:i/>
          <w:lang w:val="fr-FR"/>
        </w:rPr>
        <w:t>RISQUE-</w:t>
      </w:r>
      <w:r w:rsidR="000006E1">
        <w:rPr>
          <w:b/>
          <w:i/>
          <w:lang w:val="fr-FR"/>
        </w:rPr>
        <w:t>27</w:t>
      </w:r>
      <w:r w:rsidRPr="002B05D7">
        <w:rPr>
          <w:b/>
          <w:i/>
          <w:lang w:val="fr-FR"/>
        </w:rPr>
        <w:t>. Risque d’accroissement des inondations de plateformes routières</w:t>
      </w:r>
    </w:p>
    <w:p w14:paraId="33BC671E" w14:textId="2FFD6FAB" w:rsidR="00236096" w:rsidRPr="002B05D7" w:rsidRDefault="00236096" w:rsidP="009A62B9">
      <w:pPr>
        <w:autoSpaceDE w:val="0"/>
        <w:autoSpaceDN w:val="0"/>
        <w:adjustRightInd w:val="0"/>
        <w:jc w:val="both"/>
      </w:pPr>
      <w:r w:rsidRPr="002B05D7">
        <w:t>Des changements dans l’écoulement des eaux suite à une augmentation des précipitations au-delà des limites prévues, pourrait favoriser l’inondation de</w:t>
      </w:r>
      <w:r w:rsidR="008939FA">
        <w:t xml:space="preserve"> la</w:t>
      </w:r>
      <w:r w:rsidRPr="002B05D7">
        <w:t xml:space="preserve"> plateforme routière. Des emportements par les eaux et la dégradation des infrastructures de drainage (dalots, buses, radiers, etc.) sont également de l’ordre du possible. </w:t>
      </w:r>
    </w:p>
    <w:p w14:paraId="5DCCAED5" w14:textId="446D74F1" w:rsidR="00236096" w:rsidRPr="002B05D7" w:rsidRDefault="00236096" w:rsidP="009A62B9">
      <w:pPr>
        <w:jc w:val="both"/>
      </w:pPr>
      <w:r w:rsidRPr="002B05D7">
        <w:t xml:space="preserve">De telles inondations entraineraient en plus, des atteintes à l’intégrité et la durabilité des infrastructures routières, ainsi que des entraves ou perturbations aux déplacements des usagers sur </w:t>
      </w:r>
      <w:r w:rsidR="0093075A">
        <w:t>la route</w:t>
      </w:r>
      <w:r w:rsidRPr="002B05D7">
        <w:t xml:space="preserve"> Kédougou-</w:t>
      </w:r>
      <w:r w:rsidR="00F42683" w:rsidRPr="002B05D7">
        <w:t>Fongolembi</w:t>
      </w:r>
      <w:r w:rsidRPr="002B05D7">
        <w:t>.</w:t>
      </w:r>
    </w:p>
    <w:p w14:paraId="105BFF6B" w14:textId="14EF8CC7" w:rsidR="00236096" w:rsidRPr="002B05D7" w:rsidRDefault="00236096" w:rsidP="009A62B9">
      <w:pPr>
        <w:pStyle w:val="Lgende"/>
        <w:jc w:val="both"/>
        <w:rPr>
          <w:color w:val="auto"/>
        </w:rPr>
      </w:pPr>
      <w:bookmarkStart w:id="215" w:name="_Toc158375644"/>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92</w:t>
      </w:r>
      <w:r w:rsidR="00C622FD">
        <w:rPr>
          <w:color w:val="auto"/>
        </w:rPr>
        <w:fldChar w:fldCharType="end"/>
      </w:r>
      <w:r w:rsidRPr="002B05D7">
        <w:rPr>
          <w:color w:val="auto"/>
        </w:rPr>
        <w:t xml:space="preserve">: </w:t>
      </w:r>
      <w:r w:rsidRPr="002B05D7">
        <w:rPr>
          <w:iCs/>
          <w:smallCaps w:val="0"/>
          <w:color w:val="auto"/>
        </w:rPr>
        <w:t>Résumé de l’évaluation du risque d’accroissement des inondations de plateformes routières</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8"/>
        <w:gridCol w:w="1941"/>
        <w:gridCol w:w="1276"/>
        <w:gridCol w:w="993"/>
        <w:gridCol w:w="991"/>
        <w:gridCol w:w="451"/>
        <w:gridCol w:w="1810"/>
      </w:tblGrid>
      <w:tr w:rsidR="00236096" w:rsidRPr="002B05D7" w14:paraId="3CB44DB8" w14:textId="77777777" w:rsidTr="00CE4C39">
        <w:trPr>
          <w:tblHeader/>
        </w:trPr>
        <w:tc>
          <w:tcPr>
            <w:tcW w:w="5000" w:type="pct"/>
            <w:gridSpan w:val="7"/>
            <w:shd w:val="clear" w:color="auto" w:fill="FFE599"/>
            <w:vAlign w:val="center"/>
          </w:tcPr>
          <w:p w14:paraId="34625DC6" w14:textId="362C1373" w:rsidR="00236096" w:rsidRPr="002B05D7" w:rsidRDefault="00236096" w:rsidP="009A62B9">
            <w:pPr>
              <w:contextualSpacing/>
              <w:jc w:val="both"/>
              <w:rPr>
                <w:b/>
              </w:rPr>
            </w:pPr>
            <w:r w:rsidRPr="002B05D7">
              <w:rPr>
                <w:rFonts w:eastAsia="Cambria"/>
                <w:b/>
                <w:bCs/>
                <w:iCs/>
              </w:rPr>
              <w:t>Risque</w:t>
            </w:r>
            <w:r w:rsidRPr="002B05D7">
              <w:rPr>
                <w:b/>
              </w:rPr>
              <w:t>-</w:t>
            </w:r>
            <w:r w:rsidR="000006E1">
              <w:rPr>
                <w:b/>
              </w:rPr>
              <w:t>27</w:t>
            </w:r>
            <w:r w:rsidRPr="002B05D7">
              <w:rPr>
                <w:b/>
              </w:rPr>
              <w:t>. Risque d’accroissement des inondations de plateformes routières</w:t>
            </w:r>
          </w:p>
        </w:tc>
      </w:tr>
      <w:tr w:rsidR="00236096" w:rsidRPr="002B05D7" w14:paraId="33AF0C15" w14:textId="77777777" w:rsidTr="00CE4C39">
        <w:trPr>
          <w:tblHeader/>
        </w:trPr>
        <w:tc>
          <w:tcPr>
            <w:tcW w:w="5000" w:type="pct"/>
            <w:gridSpan w:val="7"/>
            <w:shd w:val="clear" w:color="auto" w:fill="FFFFFF"/>
          </w:tcPr>
          <w:p w14:paraId="6C166F0C" w14:textId="53F2EAB5" w:rsidR="00236096" w:rsidRPr="002B05D7" w:rsidRDefault="00236096" w:rsidP="009A62B9">
            <w:pPr>
              <w:tabs>
                <w:tab w:val="left" w:pos="1305"/>
              </w:tabs>
              <w:jc w:val="both"/>
              <w:rPr>
                <w:b/>
              </w:rPr>
            </w:pPr>
            <w:r w:rsidRPr="002B05D7">
              <w:rPr>
                <w:b/>
              </w:rPr>
              <w:t xml:space="preserve">Activités concernées : </w:t>
            </w:r>
            <w:r w:rsidRPr="002B05D7">
              <w:t xml:space="preserve">exploitation </w:t>
            </w:r>
            <w:r w:rsidR="0093075A">
              <w:t>de la route</w:t>
            </w:r>
          </w:p>
        </w:tc>
      </w:tr>
      <w:tr w:rsidR="00236096" w:rsidRPr="002B05D7" w14:paraId="3CA6CCAA" w14:textId="77777777" w:rsidTr="00CE4C39">
        <w:trPr>
          <w:tblHeader/>
        </w:trPr>
        <w:tc>
          <w:tcPr>
            <w:tcW w:w="882" w:type="pct"/>
            <w:shd w:val="clear" w:color="auto" w:fill="FFFFFF"/>
          </w:tcPr>
          <w:p w14:paraId="5D6F4AAF" w14:textId="77777777" w:rsidR="00236096" w:rsidRPr="002B05D7" w:rsidRDefault="00236096" w:rsidP="009A62B9">
            <w:pPr>
              <w:tabs>
                <w:tab w:val="left" w:pos="1305"/>
              </w:tabs>
              <w:jc w:val="both"/>
              <w:rPr>
                <w:b/>
              </w:rPr>
            </w:pPr>
          </w:p>
        </w:tc>
        <w:tc>
          <w:tcPr>
            <w:tcW w:w="1071" w:type="pct"/>
            <w:shd w:val="clear" w:color="auto" w:fill="FFFFFF"/>
            <w:vAlign w:val="center"/>
          </w:tcPr>
          <w:p w14:paraId="1190F93D"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04" w:type="pct"/>
            <w:shd w:val="clear" w:color="auto" w:fill="FFFFFF"/>
            <w:vAlign w:val="center"/>
          </w:tcPr>
          <w:p w14:paraId="01B64E97"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shd w:val="clear" w:color="auto" w:fill="FFFFFF"/>
            <w:vAlign w:val="center"/>
          </w:tcPr>
          <w:p w14:paraId="49F19786" w14:textId="77777777" w:rsidR="00236096" w:rsidRPr="002B05D7" w:rsidRDefault="00236096" w:rsidP="009A62B9">
            <w:pPr>
              <w:keepNext/>
              <w:keepLines/>
              <w:tabs>
                <w:tab w:val="left" w:pos="1305"/>
              </w:tabs>
              <w:jc w:val="both"/>
              <w:outlineLvl w:val="4"/>
              <w:rPr>
                <w:b/>
              </w:rPr>
            </w:pPr>
            <w:r w:rsidRPr="002B05D7">
              <w:rPr>
                <w:b/>
              </w:rPr>
              <w:t>Gravité</w:t>
            </w:r>
          </w:p>
        </w:tc>
        <w:tc>
          <w:tcPr>
            <w:tcW w:w="547" w:type="pct"/>
            <w:shd w:val="clear" w:color="auto" w:fill="FFFFFF"/>
            <w:vAlign w:val="center"/>
          </w:tcPr>
          <w:p w14:paraId="544ED103" w14:textId="77777777" w:rsidR="00236096" w:rsidRPr="002B05D7" w:rsidRDefault="00236096" w:rsidP="009A62B9">
            <w:pPr>
              <w:keepNext/>
              <w:keepLines/>
              <w:tabs>
                <w:tab w:val="left" w:pos="1305"/>
              </w:tabs>
              <w:jc w:val="both"/>
              <w:outlineLvl w:val="6"/>
              <w:rPr>
                <w:b/>
              </w:rPr>
            </w:pPr>
            <w:r w:rsidRPr="002B05D7">
              <w:rPr>
                <w:b/>
              </w:rPr>
              <w:t>Criticité</w:t>
            </w:r>
          </w:p>
        </w:tc>
        <w:tc>
          <w:tcPr>
            <w:tcW w:w="1248" w:type="pct"/>
            <w:gridSpan w:val="2"/>
            <w:shd w:val="clear" w:color="auto" w:fill="FFFFFF"/>
            <w:vAlign w:val="center"/>
          </w:tcPr>
          <w:p w14:paraId="6EB54F0E"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1E0991D8" w14:textId="77777777" w:rsidTr="00CE4C39">
        <w:tc>
          <w:tcPr>
            <w:tcW w:w="882" w:type="pct"/>
            <w:vAlign w:val="center"/>
          </w:tcPr>
          <w:p w14:paraId="660663E8" w14:textId="77777777" w:rsidR="00236096" w:rsidRPr="002B05D7" w:rsidRDefault="00236096" w:rsidP="009A62B9">
            <w:pPr>
              <w:tabs>
                <w:tab w:val="left" w:pos="1305"/>
              </w:tabs>
              <w:jc w:val="both"/>
              <w:rPr>
                <w:b/>
                <w:i/>
              </w:rPr>
            </w:pPr>
            <w:r w:rsidRPr="002B05D7">
              <w:rPr>
                <w:b/>
                <w:i/>
              </w:rPr>
              <w:t>Avant prévention</w:t>
            </w:r>
          </w:p>
        </w:tc>
        <w:tc>
          <w:tcPr>
            <w:tcW w:w="1071" w:type="pct"/>
            <w:vAlign w:val="center"/>
          </w:tcPr>
          <w:p w14:paraId="1E33A66E" w14:textId="77777777" w:rsidR="00236096" w:rsidRPr="002B05D7" w:rsidRDefault="00236096" w:rsidP="009A62B9">
            <w:pPr>
              <w:tabs>
                <w:tab w:val="left" w:pos="1305"/>
              </w:tabs>
              <w:contextualSpacing/>
              <w:jc w:val="both"/>
            </w:pPr>
            <w:r w:rsidRPr="002B05D7">
              <w:t>Augmentation des précipitations et changements dans l’écoulement des eaux :</w:t>
            </w:r>
          </w:p>
          <w:p w14:paraId="3E849A0F" w14:textId="77777777" w:rsidR="00236096" w:rsidRPr="002B05D7" w:rsidRDefault="00236096" w:rsidP="009A62B9">
            <w:pPr>
              <w:tabs>
                <w:tab w:val="left" w:pos="1305"/>
              </w:tabs>
              <w:contextualSpacing/>
              <w:jc w:val="both"/>
            </w:pPr>
            <w:r w:rsidRPr="002B05D7">
              <w:t>Non-prise en compte des cours d’eau et autres couloirs de drainage dans le dimensionnement des plateformes ;</w:t>
            </w:r>
          </w:p>
          <w:p w14:paraId="001711F6" w14:textId="77777777" w:rsidR="00236096" w:rsidRPr="002B05D7" w:rsidRDefault="00236096" w:rsidP="009A62B9">
            <w:pPr>
              <w:tabs>
                <w:tab w:val="left" w:pos="1305"/>
              </w:tabs>
              <w:contextualSpacing/>
              <w:jc w:val="both"/>
              <w:rPr>
                <w:b/>
              </w:rPr>
            </w:pPr>
            <w:r w:rsidRPr="002B05D7">
              <w:t>Sous-dimensionnement des ouvrages  d’art ;</w:t>
            </w:r>
          </w:p>
        </w:tc>
        <w:tc>
          <w:tcPr>
            <w:tcW w:w="704" w:type="pct"/>
            <w:vAlign w:val="center"/>
          </w:tcPr>
          <w:p w14:paraId="1018BC0C" w14:textId="77777777" w:rsidR="00236096" w:rsidRPr="002B05D7" w:rsidRDefault="00236096" w:rsidP="009A62B9">
            <w:pPr>
              <w:tabs>
                <w:tab w:val="left" w:pos="1305"/>
              </w:tabs>
              <w:contextualSpacing/>
              <w:jc w:val="both"/>
              <w:rPr>
                <w:b/>
              </w:rPr>
            </w:pPr>
            <w:r w:rsidRPr="002B05D7">
              <w:rPr>
                <w:b/>
              </w:rPr>
              <w:t>2</w:t>
            </w:r>
          </w:p>
        </w:tc>
        <w:tc>
          <w:tcPr>
            <w:tcW w:w="548" w:type="pct"/>
            <w:vAlign w:val="center"/>
          </w:tcPr>
          <w:p w14:paraId="1FF2DC40" w14:textId="77777777" w:rsidR="00236096" w:rsidRPr="002B05D7" w:rsidRDefault="00236096" w:rsidP="009A62B9">
            <w:pPr>
              <w:tabs>
                <w:tab w:val="left" w:pos="1305"/>
              </w:tabs>
              <w:contextualSpacing/>
              <w:jc w:val="both"/>
              <w:rPr>
                <w:b/>
              </w:rPr>
            </w:pPr>
            <w:r w:rsidRPr="002B05D7">
              <w:rPr>
                <w:b/>
              </w:rPr>
              <w:t>3</w:t>
            </w:r>
          </w:p>
        </w:tc>
        <w:tc>
          <w:tcPr>
            <w:tcW w:w="547" w:type="pct"/>
            <w:shd w:val="clear" w:color="auto" w:fill="FFFF00"/>
            <w:vAlign w:val="center"/>
          </w:tcPr>
          <w:p w14:paraId="42F833BF" w14:textId="77777777" w:rsidR="00236096" w:rsidRPr="002B05D7" w:rsidRDefault="00236096" w:rsidP="009A62B9">
            <w:pPr>
              <w:tabs>
                <w:tab w:val="left" w:pos="1305"/>
              </w:tabs>
              <w:contextualSpacing/>
              <w:jc w:val="both"/>
              <w:rPr>
                <w:b/>
              </w:rPr>
            </w:pPr>
            <w:r w:rsidRPr="002B05D7">
              <w:rPr>
                <w:b/>
              </w:rPr>
              <w:t>32</w:t>
            </w:r>
          </w:p>
        </w:tc>
        <w:tc>
          <w:tcPr>
            <w:tcW w:w="1248" w:type="pct"/>
            <w:gridSpan w:val="2"/>
            <w:vAlign w:val="center"/>
          </w:tcPr>
          <w:p w14:paraId="46E60C5D" w14:textId="292309FB" w:rsidR="00236096" w:rsidRPr="002B05D7" w:rsidRDefault="00236096" w:rsidP="009A62B9">
            <w:pPr>
              <w:tabs>
                <w:tab w:val="left" w:pos="1305"/>
              </w:tabs>
              <w:jc w:val="both"/>
            </w:pPr>
            <w:r w:rsidRPr="002B05D7">
              <w:t xml:space="preserve">Vieillissement prématuré et dégradation </w:t>
            </w:r>
            <w:r w:rsidR="0093075A">
              <w:t>de la route</w:t>
            </w:r>
            <w:r w:rsidRPr="002B05D7">
              <w:t> ;</w:t>
            </w:r>
          </w:p>
          <w:p w14:paraId="02752DCC" w14:textId="77777777" w:rsidR="00236096" w:rsidRPr="002B05D7" w:rsidRDefault="00236096" w:rsidP="009A62B9">
            <w:pPr>
              <w:tabs>
                <w:tab w:val="left" w:pos="1305"/>
              </w:tabs>
              <w:jc w:val="both"/>
              <w:rPr>
                <w:bCs/>
              </w:rPr>
            </w:pPr>
            <w:r w:rsidRPr="002B05D7">
              <w:rPr>
                <w:bCs/>
              </w:rPr>
              <w:t>Perturbations de la circulation des personnes et des biens, avec une incidence directe sur la productivité économique ;</w:t>
            </w:r>
          </w:p>
          <w:p w14:paraId="646A8EB3" w14:textId="77777777" w:rsidR="00236096" w:rsidRPr="002B05D7" w:rsidRDefault="00236096" w:rsidP="009A62B9">
            <w:pPr>
              <w:tabs>
                <w:tab w:val="left" w:pos="1305"/>
              </w:tabs>
              <w:jc w:val="both"/>
              <w:rPr>
                <w:bCs/>
              </w:rPr>
            </w:pPr>
            <w:r w:rsidRPr="002B05D7">
              <w:rPr>
                <w:bCs/>
              </w:rPr>
              <w:t>Dégradation des véhicules des usagers ;</w:t>
            </w:r>
          </w:p>
          <w:p w14:paraId="66F14D95" w14:textId="77777777" w:rsidR="00236096" w:rsidRPr="002B05D7" w:rsidRDefault="00236096" w:rsidP="009A62B9">
            <w:pPr>
              <w:tabs>
                <w:tab w:val="left" w:pos="1305"/>
              </w:tabs>
              <w:jc w:val="both"/>
              <w:rPr>
                <w:bCs/>
              </w:rPr>
            </w:pPr>
            <w:r w:rsidRPr="002B05D7">
              <w:rPr>
                <w:bCs/>
              </w:rPr>
              <w:t>Inconfort des usagers ;</w:t>
            </w:r>
          </w:p>
          <w:p w14:paraId="523A34D4" w14:textId="77777777" w:rsidR="00236096" w:rsidRPr="002B05D7" w:rsidRDefault="00236096" w:rsidP="009A62B9">
            <w:pPr>
              <w:tabs>
                <w:tab w:val="left" w:pos="1305"/>
              </w:tabs>
              <w:jc w:val="both"/>
              <w:rPr>
                <w:b/>
              </w:rPr>
            </w:pPr>
            <w:r w:rsidRPr="002B05D7">
              <w:rPr>
                <w:bCs/>
              </w:rPr>
              <w:t>Coûts d’entretien et de réhabilitation</w:t>
            </w:r>
          </w:p>
        </w:tc>
      </w:tr>
      <w:tr w:rsidR="00236096" w:rsidRPr="002B05D7" w14:paraId="2DC7F5E7" w14:textId="77777777" w:rsidTr="00CE4C39">
        <w:tc>
          <w:tcPr>
            <w:tcW w:w="882" w:type="pct"/>
            <w:vAlign w:val="center"/>
          </w:tcPr>
          <w:p w14:paraId="702CC35D" w14:textId="77777777" w:rsidR="00236096" w:rsidRPr="002B05D7" w:rsidRDefault="00236096" w:rsidP="009A62B9">
            <w:pPr>
              <w:tabs>
                <w:tab w:val="left" w:pos="1305"/>
              </w:tabs>
              <w:jc w:val="both"/>
              <w:rPr>
                <w:b/>
                <w:i/>
              </w:rPr>
            </w:pPr>
            <w:r w:rsidRPr="002B05D7">
              <w:rPr>
                <w:b/>
                <w:i/>
              </w:rPr>
              <w:t xml:space="preserve">Mesures de prévention </w:t>
            </w:r>
          </w:p>
        </w:tc>
        <w:tc>
          <w:tcPr>
            <w:tcW w:w="4118" w:type="pct"/>
            <w:gridSpan w:val="6"/>
            <w:vAlign w:val="center"/>
          </w:tcPr>
          <w:p w14:paraId="004FB3F6" w14:textId="77777777" w:rsidR="00236096" w:rsidRPr="002B05D7" w:rsidRDefault="00236096" w:rsidP="009A62B9">
            <w:pPr>
              <w:pStyle w:val="Default"/>
              <w:numPr>
                <w:ilvl w:val="0"/>
                <w:numId w:val="204"/>
              </w:numPr>
              <w:jc w:val="both"/>
              <w:rPr>
                <w:rFonts w:ascii="Times New Roman" w:hAnsi="Times New Roman" w:cs="Times New Roman"/>
                <w:color w:val="auto"/>
              </w:rPr>
            </w:pPr>
            <w:r w:rsidRPr="002B05D7">
              <w:rPr>
                <w:rFonts w:ascii="Times New Roman" w:hAnsi="Times New Roman" w:cs="Times New Roman"/>
                <w:color w:val="auto"/>
              </w:rPr>
              <w:t>Inclure dans les clauses techniques des modèles de chaussées plus solides et moins sensibles à l’humidité ;</w:t>
            </w:r>
          </w:p>
          <w:p w14:paraId="3247AB4F" w14:textId="77777777" w:rsidR="00236096" w:rsidRPr="002B05D7" w:rsidRDefault="00236096" w:rsidP="009A62B9">
            <w:pPr>
              <w:pStyle w:val="Paragraphedeliste"/>
              <w:numPr>
                <w:ilvl w:val="0"/>
                <w:numId w:val="204"/>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Concevoir des systèmes de drainage pour les inondations importantes ;</w:t>
            </w:r>
          </w:p>
          <w:p w14:paraId="1A4A41B8" w14:textId="5942BA39" w:rsidR="00236096" w:rsidRPr="002B05D7" w:rsidRDefault="00236096" w:rsidP="009A62B9">
            <w:pPr>
              <w:pStyle w:val="Paragraphedeliste"/>
              <w:numPr>
                <w:ilvl w:val="0"/>
                <w:numId w:val="204"/>
              </w:numPr>
              <w:tabs>
                <w:tab w:val="left" w:pos="1305"/>
              </w:tabs>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 xml:space="preserve">Prévoir des provisions suffisantes pour la construction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et les interventions de maintenance</w:t>
            </w:r>
          </w:p>
        </w:tc>
      </w:tr>
      <w:tr w:rsidR="00236096" w:rsidRPr="002B05D7" w14:paraId="534C7D94" w14:textId="77777777" w:rsidTr="00CE4C39">
        <w:trPr>
          <w:trHeight w:val="210"/>
        </w:trPr>
        <w:tc>
          <w:tcPr>
            <w:tcW w:w="882" w:type="pct"/>
            <w:vMerge w:val="restart"/>
            <w:vAlign w:val="center"/>
          </w:tcPr>
          <w:p w14:paraId="6B317263" w14:textId="77777777" w:rsidR="00236096" w:rsidRPr="002B05D7" w:rsidRDefault="00236096" w:rsidP="009A62B9">
            <w:pPr>
              <w:tabs>
                <w:tab w:val="left" w:pos="1305"/>
              </w:tabs>
              <w:jc w:val="both"/>
              <w:rPr>
                <w:b/>
                <w:i/>
              </w:rPr>
            </w:pPr>
            <w:r w:rsidRPr="002B05D7">
              <w:rPr>
                <w:b/>
                <w:i/>
              </w:rPr>
              <w:t>Après prévention</w:t>
            </w:r>
          </w:p>
        </w:tc>
        <w:tc>
          <w:tcPr>
            <w:tcW w:w="1071" w:type="pct"/>
            <w:vAlign w:val="center"/>
          </w:tcPr>
          <w:p w14:paraId="62FE2724"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04" w:type="pct"/>
            <w:vAlign w:val="center"/>
          </w:tcPr>
          <w:p w14:paraId="4B306E90" w14:textId="77777777" w:rsidR="00236096" w:rsidRPr="002B05D7" w:rsidRDefault="00236096" w:rsidP="009A62B9">
            <w:pPr>
              <w:keepNext/>
              <w:keepLines/>
              <w:tabs>
                <w:tab w:val="left" w:pos="1305"/>
              </w:tabs>
              <w:jc w:val="both"/>
              <w:outlineLvl w:val="4"/>
              <w:rPr>
                <w:b/>
              </w:rPr>
            </w:pPr>
            <w:r w:rsidRPr="002B05D7">
              <w:rPr>
                <w:b/>
              </w:rPr>
              <w:t>Probabilité</w:t>
            </w:r>
          </w:p>
        </w:tc>
        <w:tc>
          <w:tcPr>
            <w:tcW w:w="548" w:type="pct"/>
            <w:vAlign w:val="center"/>
          </w:tcPr>
          <w:p w14:paraId="1C0E6607" w14:textId="77777777" w:rsidR="00236096" w:rsidRPr="002B05D7" w:rsidRDefault="00236096" w:rsidP="009A62B9">
            <w:pPr>
              <w:keepNext/>
              <w:keepLines/>
              <w:tabs>
                <w:tab w:val="left" w:pos="1305"/>
              </w:tabs>
              <w:jc w:val="both"/>
              <w:outlineLvl w:val="4"/>
              <w:rPr>
                <w:b/>
              </w:rPr>
            </w:pPr>
            <w:r w:rsidRPr="002B05D7">
              <w:rPr>
                <w:b/>
              </w:rPr>
              <w:t>Gravité</w:t>
            </w:r>
          </w:p>
        </w:tc>
        <w:tc>
          <w:tcPr>
            <w:tcW w:w="796" w:type="pct"/>
            <w:gridSpan w:val="2"/>
            <w:vAlign w:val="center"/>
          </w:tcPr>
          <w:p w14:paraId="6F6CDA9B" w14:textId="77777777" w:rsidR="00236096" w:rsidRPr="002B05D7" w:rsidRDefault="00236096" w:rsidP="009A62B9">
            <w:pPr>
              <w:keepNext/>
              <w:keepLines/>
              <w:tabs>
                <w:tab w:val="left" w:pos="1305"/>
              </w:tabs>
              <w:jc w:val="both"/>
              <w:outlineLvl w:val="4"/>
              <w:rPr>
                <w:b/>
              </w:rPr>
            </w:pPr>
            <w:r w:rsidRPr="002B05D7">
              <w:rPr>
                <w:b/>
              </w:rPr>
              <w:t>Criticité</w:t>
            </w:r>
          </w:p>
        </w:tc>
        <w:tc>
          <w:tcPr>
            <w:tcW w:w="999" w:type="pct"/>
            <w:vAlign w:val="center"/>
          </w:tcPr>
          <w:p w14:paraId="3E0B51C3"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49E66ED5" w14:textId="77777777" w:rsidTr="00CE4C39">
        <w:trPr>
          <w:trHeight w:val="345"/>
        </w:trPr>
        <w:tc>
          <w:tcPr>
            <w:tcW w:w="882" w:type="pct"/>
            <w:vMerge/>
            <w:vAlign w:val="center"/>
          </w:tcPr>
          <w:p w14:paraId="387A8B81" w14:textId="77777777" w:rsidR="00236096" w:rsidRPr="002B05D7" w:rsidRDefault="00236096" w:rsidP="009A62B9">
            <w:pPr>
              <w:tabs>
                <w:tab w:val="left" w:pos="1305"/>
              </w:tabs>
              <w:jc w:val="both"/>
              <w:rPr>
                <w:b/>
                <w:i/>
              </w:rPr>
            </w:pPr>
          </w:p>
        </w:tc>
        <w:tc>
          <w:tcPr>
            <w:tcW w:w="1071" w:type="pct"/>
            <w:vAlign w:val="center"/>
          </w:tcPr>
          <w:p w14:paraId="5046AD8D" w14:textId="77777777" w:rsidR="00236096" w:rsidRPr="002B05D7" w:rsidRDefault="00236096" w:rsidP="009A62B9">
            <w:pPr>
              <w:tabs>
                <w:tab w:val="left" w:pos="1305"/>
              </w:tabs>
              <w:jc w:val="both"/>
              <w:rPr>
                <w:b/>
              </w:rPr>
            </w:pPr>
            <w:r w:rsidRPr="002B05D7">
              <w:t>Sous-dimensionnement des ouvrages d’art </w:t>
            </w:r>
          </w:p>
        </w:tc>
        <w:tc>
          <w:tcPr>
            <w:tcW w:w="704" w:type="pct"/>
            <w:vAlign w:val="center"/>
          </w:tcPr>
          <w:p w14:paraId="427CE452" w14:textId="77777777" w:rsidR="00236096" w:rsidRPr="002B05D7" w:rsidRDefault="00236096" w:rsidP="009A62B9">
            <w:pPr>
              <w:keepNext/>
              <w:keepLines/>
              <w:tabs>
                <w:tab w:val="left" w:pos="1305"/>
              </w:tabs>
              <w:jc w:val="both"/>
              <w:outlineLvl w:val="4"/>
              <w:rPr>
                <w:b/>
              </w:rPr>
            </w:pPr>
            <w:r w:rsidRPr="002B05D7">
              <w:rPr>
                <w:b/>
              </w:rPr>
              <w:t>1</w:t>
            </w:r>
          </w:p>
        </w:tc>
        <w:tc>
          <w:tcPr>
            <w:tcW w:w="548" w:type="pct"/>
            <w:vAlign w:val="center"/>
          </w:tcPr>
          <w:p w14:paraId="4C4FFF6C" w14:textId="77777777" w:rsidR="00236096" w:rsidRPr="002B05D7" w:rsidRDefault="00236096" w:rsidP="009A62B9">
            <w:pPr>
              <w:keepNext/>
              <w:keepLines/>
              <w:tabs>
                <w:tab w:val="left" w:pos="1305"/>
              </w:tabs>
              <w:jc w:val="both"/>
              <w:outlineLvl w:val="4"/>
              <w:rPr>
                <w:b/>
              </w:rPr>
            </w:pPr>
            <w:r w:rsidRPr="002B05D7">
              <w:rPr>
                <w:b/>
              </w:rPr>
              <w:t>2</w:t>
            </w:r>
          </w:p>
        </w:tc>
        <w:tc>
          <w:tcPr>
            <w:tcW w:w="796" w:type="pct"/>
            <w:gridSpan w:val="2"/>
            <w:shd w:val="clear" w:color="auto" w:fill="92D050"/>
            <w:vAlign w:val="center"/>
          </w:tcPr>
          <w:p w14:paraId="34069FB6" w14:textId="77777777" w:rsidR="00236096" w:rsidRPr="002B05D7" w:rsidRDefault="00236096" w:rsidP="009A62B9">
            <w:pPr>
              <w:keepNext/>
              <w:keepLines/>
              <w:tabs>
                <w:tab w:val="left" w:pos="1305"/>
              </w:tabs>
              <w:jc w:val="both"/>
              <w:outlineLvl w:val="4"/>
              <w:rPr>
                <w:b/>
              </w:rPr>
            </w:pPr>
            <w:r w:rsidRPr="002B05D7">
              <w:rPr>
                <w:b/>
              </w:rPr>
              <w:t>21</w:t>
            </w:r>
          </w:p>
        </w:tc>
        <w:tc>
          <w:tcPr>
            <w:tcW w:w="999" w:type="pct"/>
            <w:vAlign w:val="center"/>
          </w:tcPr>
          <w:p w14:paraId="7D29DBE9" w14:textId="77777777" w:rsidR="00236096" w:rsidRPr="002B05D7" w:rsidRDefault="00236096" w:rsidP="009A62B9">
            <w:pPr>
              <w:keepNext/>
              <w:keepLines/>
              <w:tabs>
                <w:tab w:val="left" w:pos="1305"/>
              </w:tabs>
              <w:jc w:val="both"/>
              <w:outlineLvl w:val="4"/>
              <w:rPr>
                <w:b/>
              </w:rPr>
            </w:pPr>
            <w:r w:rsidRPr="002B05D7">
              <w:rPr>
                <w:bCs/>
              </w:rPr>
              <w:t>Coûts d’entretien et de réhabilitation</w:t>
            </w:r>
          </w:p>
        </w:tc>
      </w:tr>
      <w:tr w:rsidR="00236096" w:rsidRPr="002B05D7" w14:paraId="3327E7BC" w14:textId="77777777" w:rsidTr="00CE4C39">
        <w:tc>
          <w:tcPr>
            <w:tcW w:w="882" w:type="pct"/>
            <w:vAlign w:val="center"/>
          </w:tcPr>
          <w:p w14:paraId="2836BE84" w14:textId="77777777" w:rsidR="00236096" w:rsidRPr="002B05D7" w:rsidRDefault="00236096" w:rsidP="009A62B9">
            <w:pPr>
              <w:tabs>
                <w:tab w:val="left" w:pos="1305"/>
              </w:tabs>
              <w:jc w:val="both"/>
              <w:rPr>
                <w:b/>
                <w:i/>
              </w:rPr>
            </w:pPr>
            <w:r w:rsidRPr="002B05D7">
              <w:rPr>
                <w:b/>
                <w:i/>
              </w:rPr>
              <w:t>Gestion des conséquences</w:t>
            </w:r>
          </w:p>
        </w:tc>
        <w:tc>
          <w:tcPr>
            <w:tcW w:w="4118" w:type="pct"/>
            <w:gridSpan w:val="6"/>
            <w:vAlign w:val="center"/>
          </w:tcPr>
          <w:p w14:paraId="57379F53" w14:textId="77777777" w:rsidR="00236096" w:rsidRPr="002B05D7" w:rsidRDefault="00236096" w:rsidP="009A62B9">
            <w:pPr>
              <w:pStyle w:val="Paragraphedeliste"/>
              <w:numPr>
                <w:ilvl w:val="0"/>
                <w:numId w:val="193"/>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Redimensionner les ouvrages d’art pour assurer le drainage des eaux ;</w:t>
            </w:r>
          </w:p>
          <w:p w14:paraId="0BE81709" w14:textId="77777777" w:rsidR="00236096" w:rsidRPr="002B05D7" w:rsidRDefault="00236096" w:rsidP="009A62B9">
            <w:pPr>
              <w:pStyle w:val="Paragraphedeliste"/>
              <w:numPr>
                <w:ilvl w:val="0"/>
                <w:numId w:val="193"/>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Revoir la hauteur des plateformes ;</w:t>
            </w:r>
          </w:p>
          <w:p w14:paraId="61C86C9D" w14:textId="77777777" w:rsidR="00236096" w:rsidRPr="002B05D7" w:rsidRDefault="00236096" w:rsidP="009A62B9">
            <w:pPr>
              <w:pStyle w:val="Paragraphedeliste"/>
              <w:numPr>
                <w:ilvl w:val="0"/>
                <w:numId w:val="291"/>
              </w:numPr>
              <w:tabs>
                <w:tab w:val="left" w:pos="1305"/>
              </w:tabs>
              <w:spacing w:after="0" w:line="240" w:lineRule="auto"/>
              <w:jc w:val="both"/>
              <w:rPr>
                <w:rFonts w:ascii="Times New Roman" w:hAnsi="Times New Roman" w:cs="Times New Roman"/>
                <w:bCs/>
                <w:sz w:val="24"/>
                <w:szCs w:val="24"/>
              </w:rPr>
            </w:pPr>
            <w:r w:rsidRPr="002B05D7">
              <w:rPr>
                <w:rFonts w:ascii="Times New Roman" w:hAnsi="Times New Roman" w:cs="Times New Roman"/>
                <w:bCs/>
                <w:sz w:val="24"/>
                <w:szCs w:val="24"/>
              </w:rPr>
              <w:t>Assurer le suivi des infrastructures ;</w:t>
            </w:r>
          </w:p>
          <w:p w14:paraId="60FBB3A7" w14:textId="6FEF0C7F" w:rsidR="00236096" w:rsidRPr="002B05D7" w:rsidRDefault="00236096" w:rsidP="009A62B9">
            <w:pPr>
              <w:pStyle w:val="Paragraphedeliste"/>
              <w:numPr>
                <w:ilvl w:val="0"/>
                <w:numId w:val="291"/>
              </w:numPr>
              <w:tabs>
                <w:tab w:val="left" w:pos="1305"/>
              </w:tabs>
              <w:spacing w:after="0" w:line="240" w:lineRule="auto"/>
              <w:jc w:val="both"/>
              <w:rPr>
                <w:rFonts w:ascii="Times New Roman" w:hAnsi="Times New Roman" w:cs="Times New Roman"/>
                <w:sz w:val="24"/>
                <w:szCs w:val="24"/>
              </w:rPr>
            </w:pPr>
            <w:r w:rsidRPr="002B05D7">
              <w:rPr>
                <w:rFonts w:ascii="Times New Roman" w:hAnsi="Times New Roman" w:cs="Times New Roman"/>
                <w:bCs/>
                <w:sz w:val="24"/>
                <w:szCs w:val="24"/>
              </w:rPr>
              <w:t xml:space="preserve">Procéder à l’entretien </w:t>
            </w:r>
            <w:r w:rsidR="0093075A">
              <w:rPr>
                <w:rFonts w:ascii="Times New Roman" w:hAnsi="Times New Roman" w:cs="Times New Roman"/>
                <w:bCs/>
                <w:sz w:val="24"/>
                <w:szCs w:val="24"/>
              </w:rPr>
              <w:t>de la route</w:t>
            </w:r>
            <w:r w:rsidRPr="002B05D7">
              <w:rPr>
                <w:rFonts w:ascii="Times New Roman" w:hAnsi="Times New Roman" w:cs="Times New Roman"/>
                <w:bCs/>
                <w:sz w:val="24"/>
                <w:szCs w:val="24"/>
              </w:rPr>
              <w:t xml:space="preserve"> dès l’apparition des premiers signes d’usure</w:t>
            </w:r>
          </w:p>
        </w:tc>
      </w:tr>
    </w:tbl>
    <w:p w14:paraId="1CF1D783" w14:textId="77777777" w:rsidR="00236096" w:rsidRPr="002B05D7" w:rsidRDefault="00236096" w:rsidP="009A62B9">
      <w:pPr>
        <w:pStyle w:val="titre6"/>
        <w:numPr>
          <w:ilvl w:val="0"/>
          <w:numId w:val="0"/>
        </w:numPr>
        <w:spacing w:line="240" w:lineRule="auto"/>
        <w:jc w:val="both"/>
        <w:rPr>
          <w:i/>
        </w:rPr>
      </w:pPr>
    </w:p>
    <w:p w14:paraId="04E5899F" w14:textId="40BF64A4" w:rsidR="00236096" w:rsidRPr="002B05D7" w:rsidRDefault="00236096" w:rsidP="009A62B9">
      <w:pPr>
        <w:pStyle w:val="Titre50"/>
        <w:numPr>
          <w:ilvl w:val="0"/>
          <w:numId w:val="296"/>
        </w:numPr>
        <w:spacing w:before="0"/>
        <w:jc w:val="both"/>
        <w:rPr>
          <w:rFonts w:ascii="Times New Roman" w:hAnsi="Times New Roman"/>
          <w:b w:val="0"/>
          <w:bCs/>
          <w:i/>
          <w:iCs/>
          <w:color w:val="auto"/>
          <w:sz w:val="24"/>
          <w:szCs w:val="24"/>
        </w:rPr>
      </w:pPr>
      <w:r w:rsidRPr="002B05D7">
        <w:rPr>
          <w:rFonts w:ascii="Times New Roman" w:hAnsi="Times New Roman"/>
          <w:bCs/>
          <w:color w:val="auto"/>
          <w:sz w:val="24"/>
          <w:szCs w:val="24"/>
        </w:rPr>
        <w:t xml:space="preserve">Implication des changements climatiques sur les coûts d’entretien </w:t>
      </w:r>
      <w:r w:rsidR="0093075A">
        <w:rPr>
          <w:rFonts w:ascii="Times New Roman" w:hAnsi="Times New Roman"/>
          <w:bCs/>
          <w:color w:val="auto"/>
          <w:sz w:val="24"/>
          <w:szCs w:val="24"/>
        </w:rPr>
        <w:t>de la route</w:t>
      </w:r>
    </w:p>
    <w:p w14:paraId="74DD41BF" w14:textId="0984AED7" w:rsidR="00236096" w:rsidRPr="002B05D7" w:rsidRDefault="00236096" w:rsidP="009A62B9">
      <w:pPr>
        <w:pStyle w:val="impact5"/>
        <w:numPr>
          <w:ilvl w:val="0"/>
          <w:numId w:val="297"/>
        </w:numPr>
        <w:jc w:val="both"/>
        <w:rPr>
          <w:b/>
          <w:i/>
          <w:lang w:val="fr-FR"/>
        </w:rPr>
      </w:pPr>
      <w:r w:rsidRPr="002B05D7">
        <w:rPr>
          <w:b/>
          <w:i/>
          <w:lang w:val="fr-FR"/>
        </w:rPr>
        <w:t>RISQUE-</w:t>
      </w:r>
      <w:r w:rsidR="000006E1">
        <w:rPr>
          <w:b/>
          <w:i/>
          <w:lang w:val="fr-FR"/>
        </w:rPr>
        <w:t>28</w:t>
      </w:r>
      <w:r w:rsidRPr="002B05D7">
        <w:rPr>
          <w:b/>
          <w:i/>
          <w:lang w:val="fr-FR"/>
        </w:rPr>
        <w:t>. Risque d’augmentation de la fréquence et des coûts des entretiens routiers</w:t>
      </w:r>
    </w:p>
    <w:p w14:paraId="673023F0" w14:textId="4234179E" w:rsidR="00236096" w:rsidRPr="002B05D7" w:rsidRDefault="00236096" w:rsidP="009A62B9">
      <w:pPr>
        <w:jc w:val="both"/>
      </w:pPr>
      <w:r w:rsidRPr="002B05D7">
        <w:t xml:space="preserve">La construction </w:t>
      </w:r>
      <w:r w:rsidR="0093075A">
        <w:t>de la route</w:t>
      </w:r>
      <w:r w:rsidRPr="002B05D7">
        <w:t xml:space="preserve"> selon les standards classiques et sans prise en compte des scénarii des changements climatiques, entrainerait leur vieillissement précoce, ainsi que leur usure et dégradation prématurées. Le maintien des performances visées et des commodités des usagers requerra alors des entretiens et maintenances plus fréquents et plus onéreux qui pèseront sur le budget de l’État.</w:t>
      </w:r>
    </w:p>
    <w:p w14:paraId="3CDF893A" w14:textId="35A605F4" w:rsidR="00236096" w:rsidRPr="002B05D7" w:rsidRDefault="00236096" w:rsidP="009A62B9">
      <w:pPr>
        <w:pStyle w:val="Lgende"/>
        <w:jc w:val="both"/>
        <w:rPr>
          <w:color w:val="auto"/>
        </w:rPr>
      </w:pPr>
      <w:bookmarkStart w:id="216" w:name="_Toc158375645"/>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93</w:t>
      </w:r>
      <w:r w:rsidR="00C622FD">
        <w:rPr>
          <w:color w:val="auto"/>
        </w:rPr>
        <w:fldChar w:fldCharType="end"/>
      </w:r>
      <w:r w:rsidRPr="002B05D7">
        <w:rPr>
          <w:color w:val="auto"/>
        </w:rPr>
        <w:t xml:space="preserve">: </w:t>
      </w:r>
      <w:r w:rsidRPr="002B05D7">
        <w:rPr>
          <w:iCs/>
          <w:smallCaps w:val="0"/>
          <w:color w:val="auto"/>
        </w:rPr>
        <w:t>Résumé de l’évaluation du risque d’augmentation de la fréquence et des coûts des entretiens routiers</w:t>
      </w:r>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597"/>
        <w:gridCol w:w="2086"/>
        <w:gridCol w:w="1412"/>
        <w:gridCol w:w="16"/>
        <w:gridCol w:w="969"/>
        <w:gridCol w:w="16"/>
        <w:gridCol w:w="1094"/>
        <w:gridCol w:w="58"/>
        <w:gridCol w:w="1812"/>
      </w:tblGrid>
      <w:tr w:rsidR="00236096" w:rsidRPr="002B05D7" w14:paraId="2D63239F" w14:textId="77777777" w:rsidTr="00CE4C39">
        <w:trPr>
          <w:tblHeader/>
        </w:trPr>
        <w:tc>
          <w:tcPr>
            <w:tcW w:w="5000" w:type="pct"/>
            <w:gridSpan w:val="9"/>
            <w:shd w:val="clear" w:color="auto" w:fill="FFE599"/>
            <w:vAlign w:val="center"/>
          </w:tcPr>
          <w:p w14:paraId="66A04425" w14:textId="637AD400" w:rsidR="00236096" w:rsidRPr="002B05D7" w:rsidRDefault="00236096" w:rsidP="009A62B9">
            <w:pPr>
              <w:contextualSpacing/>
              <w:jc w:val="both"/>
              <w:rPr>
                <w:b/>
              </w:rPr>
            </w:pPr>
            <w:r w:rsidRPr="002B05D7">
              <w:rPr>
                <w:rFonts w:eastAsia="Cambria"/>
                <w:b/>
                <w:bCs/>
                <w:iCs/>
              </w:rPr>
              <w:t>Risque</w:t>
            </w:r>
            <w:r w:rsidRPr="002B05D7">
              <w:rPr>
                <w:b/>
              </w:rPr>
              <w:t>-</w:t>
            </w:r>
            <w:r w:rsidR="000006E1">
              <w:rPr>
                <w:b/>
              </w:rPr>
              <w:t>28</w:t>
            </w:r>
            <w:r w:rsidRPr="002B05D7">
              <w:rPr>
                <w:b/>
              </w:rPr>
              <w:t>. Risque d’augmentation de la fréquence et des coûts des entretiens routiers</w:t>
            </w:r>
          </w:p>
        </w:tc>
      </w:tr>
      <w:tr w:rsidR="00236096" w:rsidRPr="002B05D7" w14:paraId="58FAA351" w14:textId="77777777" w:rsidTr="00CE4C39">
        <w:trPr>
          <w:tblHeader/>
        </w:trPr>
        <w:tc>
          <w:tcPr>
            <w:tcW w:w="5000" w:type="pct"/>
            <w:gridSpan w:val="9"/>
            <w:shd w:val="clear" w:color="auto" w:fill="FFFFFF"/>
          </w:tcPr>
          <w:p w14:paraId="4F5A5EFB" w14:textId="7A23E867" w:rsidR="00236096" w:rsidRPr="002B05D7" w:rsidRDefault="00236096" w:rsidP="009A62B9">
            <w:pPr>
              <w:tabs>
                <w:tab w:val="left" w:pos="1305"/>
              </w:tabs>
              <w:jc w:val="both"/>
              <w:rPr>
                <w:b/>
              </w:rPr>
            </w:pPr>
            <w:r w:rsidRPr="002B05D7">
              <w:rPr>
                <w:b/>
              </w:rPr>
              <w:t xml:space="preserve">Activités concernées : </w:t>
            </w:r>
            <w:r w:rsidRPr="002B05D7">
              <w:t xml:space="preserve">entretien </w:t>
            </w:r>
            <w:r w:rsidR="0093075A">
              <w:t>de la route</w:t>
            </w:r>
          </w:p>
        </w:tc>
      </w:tr>
      <w:tr w:rsidR="00236096" w:rsidRPr="002B05D7" w14:paraId="171E662F" w14:textId="77777777" w:rsidTr="00CE4C39">
        <w:trPr>
          <w:tblHeader/>
        </w:trPr>
        <w:tc>
          <w:tcPr>
            <w:tcW w:w="881" w:type="pct"/>
            <w:shd w:val="clear" w:color="auto" w:fill="FFFFFF"/>
          </w:tcPr>
          <w:p w14:paraId="225835FE" w14:textId="77777777" w:rsidR="00236096" w:rsidRPr="002B05D7" w:rsidRDefault="00236096" w:rsidP="009A62B9">
            <w:pPr>
              <w:tabs>
                <w:tab w:val="left" w:pos="1305"/>
              </w:tabs>
              <w:jc w:val="both"/>
              <w:rPr>
                <w:b/>
              </w:rPr>
            </w:pPr>
          </w:p>
        </w:tc>
        <w:tc>
          <w:tcPr>
            <w:tcW w:w="1151" w:type="pct"/>
            <w:shd w:val="clear" w:color="auto" w:fill="FFFFFF"/>
            <w:vAlign w:val="center"/>
          </w:tcPr>
          <w:p w14:paraId="2D1C0367" w14:textId="77777777" w:rsidR="00236096" w:rsidRPr="002B05D7" w:rsidRDefault="00236096" w:rsidP="009A62B9">
            <w:pPr>
              <w:keepNext/>
              <w:keepLines/>
              <w:tabs>
                <w:tab w:val="left" w:pos="1305"/>
              </w:tabs>
              <w:jc w:val="both"/>
              <w:outlineLvl w:val="4"/>
              <w:rPr>
                <w:b/>
              </w:rPr>
            </w:pPr>
            <w:r w:rsidRPr="002B05D7">
              <w:rPr>
                <w:b/>
              </w:rPr>
              <w:t>Risques initiaux</w:t>
            </w:r>
          </w:p>
        </w:tc>
        <w:tc>
          <w:tcPr>
            <w:tcW w:w="788" w:type="pct"/>
            <w:gridSpan w:val="2"/>
            <w:shd w:val="clear" w:color="auto" w:fill="FFFFFF"/>
            <w:vAlign w:val="center"/>
          </w:tcPr>
          <w:p w14:paraId="26BB4DC0"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shd w:val="clear" w:color="auto" w:fill="FFFFFF"/>
            <w:vAlign w:val="center"/>
          </w:tcPr>
          <w:p w14:paraId="7AA29597" w14:textId="77777777" w:rsidR="00236096" w:rsidRPr="002B05D7" w:rsidRDefault="00236096" w:rsidP="009A62B9">
            <w:pPr>
              <w:keepNext/>
              <w:keepLines/>
              <w:tabs>
                <w:tab w:val="left" w:pos="1305"/>
              </w:tabs>
              <w:jc w:val="both"/>
              <w:outlineLvl w:val="4"/>
              <w:rPr>
                <w:b/>
              </w:rPr>
            </w:pPr>
            <w:r w:rsidRPr="002B05D7">
              <w:rPr>
                <w:b/>
              </w:rPr>
              <w:t>Gravité</w:t>
            </w:r>
          </w:p>
        </w:tc>
        <w:tc>
          <w:tcPr>
            <w:tcW w:w="604" w:type="pct"/>
            <w:shd w:val="clear" w:color="auto" w:fill="FFFFFF"/>
            <w:vAlign w:val="center"/>
          </w:tcPr>
          <w:p w14:paraId="4A51AFB3" w14:textId="77777777" w:rsidR="00236096" w:rsidRPr="002B05D7" w:rsidRDefault="00236096" w:rsidP="009A62B9">
            <w:pPr>
              <w:keepNext/>
              <w:keepLines/>
              <w:tabs>
                <w:tab w:val="left" w:pos="1305"/>
              </w:tabs>
              <w:jc w:val="both"/>
              <w:outlineLvl w:val="6"/>
              <w:rPr>
                <w:b/>
              </w:rPr>
            </w:pPr>
            <w:r w:rsidRPr="002B05D7">
              <w:rPr>
                <w:b/>
              </w:rPr>
              <w:t>Criticité</w:t>
            </w:r>
          </w:p>
        </w:tc>
        <w:tc>
          <w:tcPr>
            <w:tcW w:w="1032" w:type="pct"/>
            <w:gridSpan w:val="2"/>
            <w:shd w:val="clear" w:color="auto" w:fill="FFFFFF"/>
            <w:vAlign w:val="center"/>
          </w:tcPr>
          <w:p w14:paraId="3ACE4AF5" w14:textId="77777777" w:rsidR="00236096" w:rsidRPr="002B05D7" w:rsidRDefault="00236096" w:rsidP="009A62B9">
            <w:pPr>
              <w:keepNext/>
              <w:keepLines/>
              <w:tabs>
                <w:tab w:val="left" w:pos="1305"/>
              </w:tabs>
              <w:jc w:val="both"/>
              <w:outlineLvl w:val="4"/>
              <w:rPr>
                <w:b/>
              </w:rPr>
            </w:pPr>
            <w:r w:rsidRPr="002B05D7">
              <w:rPr>
                <w:b/>
              </w:rPr>
              <w:t>Dommage initial</w:t>
            </w:r>
          </w:p>
        </w:tc>
      </w:tr>
      <w:tr w:rsidR="00236096" w:rsidRPr="002B05D7" w14:paraId="28DB8A70" w14:textId="77777777" w:rsidTr="00CE4C39">
        <w:tc>
          <w:tcPr>
            <w:tcW w:w="881" w:type="pct"/>
            <w:vAlign w:val="center"/>
          </w:tcPr>
          <w:p w14:paraId="0442D000" w14:textId="77777777" w:rsidR="00236096" w:rsidRPr="002B05D7" w:rsidRDefault="00236096" w:rsidP="009A62B9">
            <w:pPr>
              <w:tabs>
                <w:tab w:val="left" w:pos="1305"/>
              </w:tabs>
              <w:jc w:val="both"/>
              <w:rPr>
                <w:b/>
                <w:i/>
              </w:rPr>
            </w:pPr>
            <w:r w:rsidRPr="002B05D7">
              <w:rPr>
                <w:b/>
                <w:i/>
              </w:rPr>
              <w:t xml:space="preserve">Avant prévention </w:t>
            </w:r>
          </w:p>
        </w:tc>
        <w:tc>
          <w:tcPr>
            <w:tcW w:w="1151" w:type="pct"/>
            <w:vAlign w:val="center"/>
          </w:tcPr>
          <w:p w14:paraId="123248F3" w14:textId="4E97A08B" w:rsidR="00236096" w:rsidRPr="002B05D7" w:rsidRDefault="00236096" w:rsidP="009A62B9">
            <w:pPr>
              <w:tabs>
                <w:tab w:val="left" w:pos="1305"/>
              </w:tabs>
              <w:contextualSpacing/>
              <w:jc w:val="both"/>
              <w:rPr>
                <w:b/>
              </w:rPr>
            </w:pPr>
            <w:r w:rsidRPr="002B05D7">
              <w:t xml:space="preserve">Vieillissement précoce, usure et dégradation prématurées </w:t>
            </w:r>
            <w:r w:rsidR="0093075A">
              <w:t>de la route</w:t>
            </w:r>
          </w:p>
        </w:tc>
        <w:tc>
          <w:tcPr>
            <w:tcW w:w="788" w:type="pct"/>
            <w:gridSpan w:val="2"/>
            <w:vAlign w:val="center"/>
          </w:tcPr>
          <w:p w14:paraId="2E25478E" w14:textId="77777777" w:rsidR="00236096" w:rsidRPr="002B05D7" w:rsidRDefault="00236096" w:rsidP="009A62B9">
            <w:pPr>
              <w:tabs>
                <w:tab w:val="left" w:pos="1305"/>
              </w:tabs>
              <w:contextualSpacing/>
              <w:jc w:val="both"/>
              <w:rPr>
                <w:b/>
              </w:rPr>
            </w:pPr>
            <w:r w:rsidRPr="002B05D7">
              <w:rPr>
                <w:b/>
              </w:rPr>
              <w:t>2</w:t>
            </w:r>
          </w:p>
        </w:tc>
        <w:tc>
          <w:tcPr>
            <w:tcW w:w="544" w:type="pct"/>
            <w:gridSpan w:val="2"/>
            <w:vAlign w:val="center"/>
          </w:tcPr>
          <w:p w14:paraId="6736CBAE" w14:textId="77777777" w:rsidR="00236096" w:rsidRPr="002B05D7" w:rsidRDefault="00236096" w:rsidP="009A62B9">
            <w:pPr>
              <w:tabs>
                <w:tab w:val="left" w:pos="1305"/>
              </w:tabs>
              <w:contextualSpacing/>
              <w:jc w:val="both"/>
              <w:rPr>
                <w:b/>
              </w:rPr>
            </w:pPr>
            <w:r w:rsidRPr="002B05D7">
              <w:rPr>
                <w:b/>
              </w:rPr>
              <w:t>3</w:t>
            </w:r>
          </w:p>
        </w:tc>
        <w:tc>
          <w:tcPr>
            <w:tcW w:w="604" w:type="pct"/>
            <w:shd w:val="clear" w:color="auto" w:fill="FFFF00"/>
            <w:vAlign w:val="center"/>
          </w:tcPr>
          <w:p w14:paraId="3C30BBC9" w14:textId="77777777" w:rsidR="00236096" w:rsidRPr="002B05D7" w:rsidRDefault="00236096" w:rsidP="009A62B9">
            <w:pPr>
              <w:tabs>
                <w:tab w:val="left" w:pos="1305"/>
              </w:tabs>
              <w:contextualSpacing/>
              <w:jc w:val="both"/>
              <w:rPr>
                <w:b/>
              </w:rPr>
            </w:pPr>
            <w:r w:rsidRPr="002B05D7">
              <w:rPr>
                <w:b/>
              </w:rPr>
              <w:t>32</w:t>
            </w:r>
          </w:p>
        </w:tc>
        <w:tc>
          <w:tcPr>
            <w:tcW w:w="1032" w:type="pct"/>
            <w:gridSpan w:val="2"/>
            <w:vAlign w:val="center"/>
          </w:tcPr>
          <w:p w14:paraId="34A0E53D" w14:textId="77777777" w:rsidR="00236096" w:rsidRPr="002B05D7" w:rsidRDefault="00236096" w:rsidP="009A62B9">
            <w:pPr>
              <w:tabs>
                <w:tab w:val="left" w:pos="1305"/>
              </w:tabs>
              <w:jc w:val="both"/>
            </w:pPr>
            <w:r w:rsidRPr="002B05D7">
              <w:t>Entretiens répétés ;</w:t>
            </w:r>
          </w:p>
          <w:p w14:paraId="1B87191F" w14:textId="77777777" w:rsidR="00236096" w:rsidRPr="002B05D7" w:rsidRDefault="00236096" w:rsidP="009A62B9">
            <w:pPr>
              <w:tabs>
                <w:tab w:val="left" w:pos="1305"/>
              </w:tabs>
              <w:jc w:val="both"/>
              <w:rPr>
                <w:b/>
              </w:rPr>
            </w:pPr>
            <w:r w:rsidRPr="002B05D7">
              <w:t>Frais d’entretien ;</w:t>
            </w:r>
          </w:p>
        </w:tc>
      </w:tr>
      <w:tr w:rsidR="00236096" w:rsidRPr="002B05D7" w14:paraId="7D622765" w14:textId="77777777" w:rsidTr="00CE4C39">
        <w:tc>
          <w:tcPr>
            <w:tcW w:w="881" w:type="pct"/>
            <w:vAlign w:val="center"/>
          </w:tcPr>
          <w:p w14:paraId="095AABCE" w14:textId="77777777" w:rsidR="00236096" w:rsidRPr="002B05D7" w:rsidRDefault="00236096" w:rsidP="009A62B9">
            <w:pPr>
              <w:tabs>
                <w:tab w:val="left" w:pos="1305"/>
              </w:tabs>
              <w:jc w:val="both"/>
              <w:rPr>
                <w:b/>
                <w:i/>
              </w:rPr>
            </w:pPr>
            <w:r w:rsidRPr="002B05D7">
              <w:rPr>
                <w:b/>
                <w:i/>
              </w:rPr>
              <w:t xml:space="preserve">Mesures de prévention </w:t>
            </w:r>
          </w:p>
        </w:tc>
        <w:tc>
          <w:tcPr>
            <w:tcW w:w="4119" w:type="pct"/>
            <w:gridSpan w:val="8"/>
            <w:vAlign w:val="center"/>
          </w:tcPr>
          <w:p w14:paraId="767DAB64" w14:textId="77777777" w:rsidR="00236096" w:rsidRPr="002B05D7" w:rsidRDefault="00236096" w:rsidP="009A62B9">
            <w:pPr>
              <w:pStyle w:val="Paragraphedeliste"/>
              <w:numPr>
                <w:ilvl w:val="0"/>
                <w:numId w:val="293"/>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Prévoir des coûts initiaux d’adaptation ;</w:t>
            </w:r>
          </w:p>
          <w:p w14:paraId="4E2505F3" w14:textId="29F6C858" w:rsidR="00236096" w:rsidRPr="002B05D7" w:rsidRDefault="00236096" w:rsidP="009A62B9">
            <w:pPr>
              <w:pStyle w:val="Paragraphedeliste"/>
              <w:numPr>
                <w:ilvl w:val="0"/>
                <w:numId w:val="293"/>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Construire </w:t>
            </w:r>
            <w:r w:rsidR="0093075A">
              <w:rPr>
                <w:rFonts w:ascii="Times New Roman" w:hAnsi="Times New Roman" w:cs="Times New Roman"/>
                <w:sz w:val="24"/>
                <w:szCs w:val="24"/>
              </w:rPr>
              <w:t>la route</w:t>
            </w:r>
            <w:r w:rsidRPr="002B05D7">
              <w:rPr>
                <w:rFonts w:ascii="Times New Roman" w:hAnsi="Times New Roman" w:cs="Times New Roman"/>
                <w:sz w:val="24"/>
                <w:szCs w:val="24"/>
              </w:rPr>
              <w:t xml:space="preserve"> en tenant compte des scénarios des changements climatiques</w:t>
            </w:r>
          </w:p>
        </w:tc>
      </w:tr>
      <w:tr w:rsidR="00236096" w:rsidRPr="002B05D7" w14:paraId="603D81FD" w14:textId="77777777" w:rsidTr="00CE4C39">
        <w:trPr>
          <w:trHeight w:val="210"/>
        </w:trPr>
        <w:tc>
          <w:tcPr>
            <w:tcW w:w="881" w:type="pct"/>
            <w:vMerge w:val="restart"/>
            <w:vAlign w:val="center"/>
          </w:tcPr>
          <w:p w14:paraId="398E5204" w14:textId="77777777" w:rsidR="00236096" w:rsidRPr="002B05D7" w:rsidRDefault="00236096" w:rsidP="009A62B9">
            <w:pPr>
              <w:tabs>
                <w:tab w:val="left" w:pos="1305"/>
              </w:tabs>
              <w:jc w:val="both"/>
              <w:rPr>
                <w:b/>
                <w:i/>
              </w:rPr>
            </w:pPr>
            <w:r w:rsidRPr="002B05D7">
              <w:rPr>
                <w:b/>
                <w:i/>
              </w:rPr>
              <w:t>Après prévention</w:t>
            </w:r>
          </w:p>
        </w:tc>
        <w:tc>
          <w:tcPr>
            <w:tcW w:w="1151" w:type="pct"/>
            <w:vAlign w:val="center"/>
          </w:tcPr>
          <w:p w14:paraId="23ED34E7" w14:textId="77777777" w:rsidR="00236096" w:rsidRPr="002B05D7" w:rsidRDefault="00236096" w:rsidP="009A62B9">
            <w:pPr>
              <w:keepNext/>
              <w:keepLines/>
              <w:tabs>
                <w:tab w:val="left" w:pos="1305"/>
              </w:tabs>
              <w:jc w:val="both"/>
              <w:outlineLvl w:val="4"/>
              <w:rPr>
                <w:b/>
              </w:rPr>
            </w:pPr>
            <w:r w:rsidRPr="002B05D7">
              <w:rPr>
                <w:b/>
              </w:rPr>
              <w:t>Risques résiduels</w:t>
            </w:r>
          </w:p>
        </w:tc>
        <w:tc>
          <w:tcPr>
            <w:tcW w:w="779" w:type="pct"/>
            <w:vAlign w:val="center"/>
          </w:tcPr>
          <w:p w14:paraId="5E134667" w14:textId="77777777" w:rsidR="00236096" w:rsidRPr="002B05D7" w:rsidRDefault="00236096" w:rsidP="009A62B9">
            <w:pPr>
              <w:keepNext/>
              <w:keepLines/>
              <w:tabs>
                <w:tab w:val="left" w:pos="1305"/>
              </w:tabs>
              <w:jc w:val="both"/>
              <w:outlineLvl w:val="4"/>
              <w:rPr>
                <w:b/>
              </w:rPr>
            </w:pPr>
            <w:r w:rsidRPr="002B05D7">
              <w:rPr>
                <w:b/>
              </w:rPr>
              <w:t>Probabilité</w:t>
            </w:r>
          </w:p>
        </w:tc>
        <w:tc>
          <w:tcPr>
            <w:tcW w:w="544" w:type="pct"/>
            <w:gridSpan w:val="2"/>
            <w:vAlign w:val="center"/>
          </w:tcPr>
          <w:p w14:paraId="2480B802" w14:textId="77777777" w:rsidR="00236096" w:rsidRPr="002B05D7" w:rsidRDefault="00236096" w:rsidP="009A62B9">
            <w:pPr>
              <w:keepNext/>
              <w:keepLines/>
              <w:tabs>
                <w:tab w:val="left" w:pos="1305"/>
              </w:tabs>
              <w:jc w:val="both"/>
              <w:outlineLvl w:val="4"/>
              <w:rPr>
                <w:b/>
              </w:rPr>
            </w:pPr>
            <w:r w:rsidRPr="002B05D7">
              <w:rPr>
                <w:b/>
              </w:rPr>
              <w:t>Gravité</w:t>
            </w:r>
          </w:p>
        </w:tc>
        <w:tc>
          <w:tcPr>
            <w:tcW w:w="645" w:type="pct"/>
            <w:gridSpan w:val="3"/>
            <w:vAlign w:val="center"/>
          </w:tcPr>
          <w:p w14:paraId="791FEF5A" w14:textId="77777777" w:rsidR="00236096" w:rsidRPr="002B05D7" w:rsidRDefault="00236096" w:rsidP="009A62B9">
            <w:pPr>
              <w:keepNext/>
              <w:keepLines/>
              <w:tabs>
                <w:tab w:val="left" w:pos="1305"/>
              </w:tabs>
              <w:jc w:val="both"/>
              <w:outlineLvl w:val="4"/>
              <w:rPr>
                <w:b/>
              </w:rPr>
            </w:pPr>
            <w:r w:rsidRPr="002B05D7">
              <w:rPr>
                <w:b/>
              </w:rPr>
              <w:t>Criticité</w:t>
            </w:r>
          </w:p>
        </w:tc>
        <w:tc>
          <w:tcPr>
            <w:tcW w:w="1000" w:type="pct"/>
            <w:vAlign w:val="center"/>
          </w:tcPr>
          <w:p w14:paraId="592E4C99" w14:textId="77777777" w:rsidR="00236096" w:rsidRPr="002B05D7" w:rsidRDefault="00236096" w:rsidP="009A62B9">
            <w:pPr>
              <w:keepNext/>
              <w:keepLines/>
              <w:tabs>
                <w:tab w:val="left" w:pos="1305"/>
              </w:tabs>
              <w:jc w:val="both"/>
              <w:outlineLvl w:val="4"/>
              <w:rPr>
                <w:b/>
              </w:rPr>
            </w:pPr>
            <w:r w:rsidRPr="002B05D7">
              <w:rPr>
                <w:b/>
              </w:rPr>
              <w:t>Dommage final</w:t>
            </w:r>
          </w:p>
        </w:tc>
      </w:tr>
      <w:tr w:rsidR="00236096" w:rsidRPr="002B05D7" w14:paraId="41E9ABEF" w14:textId="77777777" w:rsidTr="00CE4C39">
        <w:trPr>
          <w:trHeight w:val="345"/>
        </w:trPr>
        <w:tc>
          <w:tcPr>
            <w:tcW w:w="881" w:type="pct"/>
            <w:vMerge/>
            <w:vAlign w:val="center"/>
          </w:tcPr>
          <w:p w14:paraId="32B0C324" w14:textId="77777777" w:rsidR="00236096" w:rsidRPr="002B05D7" w:rsidRDefault="00236096" w:rsidP="009A62B9">
            <w:pPr>
              <w:tabs>
                <w:tab w:val="left" w:pos="1305"/>
              </w:tabs>
              <w:jc w:val="both"/>
              <w:rPr>
                <w:b/>
                <w:i/>
              </w:rPr>
            </w:pPr>
          </w:p>
        </w:tc>
        <w:tc>
          <w:tcPr>
            <w:tcW w:w="1151" w:type="pct"/>
            <w:vAlign w:val="center"/>
          </w:tcPr>
          <w:p w14:paraId="423B1C10" w14:textId="77777777" w:rsidR="00236096" w:rsidRPr="002B05D7" w:rsidRDefault="00236096" w:rsidP="009A62B9">
            <w:pPr>
              <w:tabs>
                <w:tab w:val="left" w:pos="1305"/>
              </w:tabs>
              <w:jc w:val="both"/>
              <w:rPr>
                <w:b/>
              </w:rPr>
            </w:pPr>
            <w:r w:rsidRPr="002B05D7">
              <w:t>Vieillissement précoce</w:t>
            </w:r>
          </w:p>
        </w:tc>
        <w:tc>
          <w:tcPr>
            <w:tcW w:w="779" w:type="pct"/>
            <w:vAlign w:val="center"/>
          </w:tcPr>
          <w:p w14:paraId="70B05F70" w14:textId="77777777" w:rsidR="00236096" w:rsidRPr="002B05D7" w:rsidRDefault="00236096" w:rsidP="009A62B9">
            <w:pPr>
              <w:keepNext/>
              <w:keepLines/>
              <w:tabs>
                <w:tab w:val="left" w:pos="1305"/>
              </w:tabs>
              <w:jc w:val="both"/>
              <w:outlineLvl w:val="4"/>
              <w:rPr>
                <w:b/>
              </w:rPr>
            </w:pPr>
            <w:r w:rsidRPr="002B05D7">
              <w:rPr>
                <w:b/>
              </w:rPr>
              <w:t>1</w:t>
            </w:r>
          </w:p>
        </w:tc>
        <w:tc>
          <w:tcPr>
            <w:tcW w:w="544" w:type="pct"/>
            <w:gridSpan w:val="2"/>
            <w:vAlign w:val="center"/>
          </w:tcPr>
          <w:p w14:paraId="394A2C6C" w14:textId="77777777" w:rsidR="00236096" w:rsidRPr="002B05D7" w:rsidRDefault="00236096" w:rsidP="009A62B9">
            <w:pPr>
              <w:keepNext/>
              <w:keepLines/>
              <w:tabs>
                <w:tab w:val="left" w:pos="1305"/>
              </w:tabs>
              <w:jc w:val="both"/>
              <w:outlineLvl w:val="4"/>
              <w:rPr>
                <w:b/>
              </w:rPr>
            </w:pPr>
            <w:r w:rsidRPr="002B05D7">
              <w:rPr>
                <w:b/>
              </w:rPr>
              <w:t>2</w:t>
            </w:r>
          </w:p>
        </w:tc>
        <w:tc>
          <w:tcPr>
            <w:tcW w:w="645" w:type="pct"/>
            <w:gridSpan w:val="3"/>
            <w:shd w:val="clear" w:color="auto" w:fill="92D050"/>
            <w:vAlign w:val="center"/>
          </w:tcPr>
          <w:p w14:paraId="6D96F1E4" w14:textId="77777777" w:rsidR="00236096" w:rsidRPr="002B05D7" w:rsidRDefault="00236096" w:rsidP="009A62B9">
            <w:pPr>
              <w:keepNext/>
              <w:keepLines/>
              <w:tabs>
                <w:tab w:val="left" w:pos="1305"/>
              </w:tabs>
              <w:jc w:val="both"/>
              <w:outlineLvl w:val="4"/>
              <w:rPr>
                <w:b/>
              </w:rPr>
            </w:pPr>
            <w:r w:rsidRPr="002B05D7">
              <w:rPr>
                <w:b/>
              </w:rPr>
              <w:t>21</w:t>
            </w:r>
          </w:p>
        </w:tc>
        <w:tc>
          <w:tcPr>
            <w:tcW w:w="1000" w:type="pct"/>
            <w:vAlign w:val="center"/>
          </w:tcPr>
          <w:p w14:paraId="52CA9CAE" w14:textId="7B709542" w:rsidR="00236096" w:rsidRPr="002B05D7" w:rsidRDefault="00236096" w:rsidP="009A62B9">
            <w:pPr>
              <w:keepNext/>
              <w:keepLines/>
              <w:tabs>
                <w:tab w:val="left" w:pos="1305"/>
              </w:tabs>
              <w:jc w:val="both"/>
              <w:outlineLvl w:val="4"/>
            </w:pPr>
            <w:r w:rsidRPr="002B05D7">
              <w:t xml:space="preserve">Perturbation des déplacements des usagers durant les entretiens </w:t>
            </w:r>
            <w:r w:rsidR="0093075A">
              <w:t>de la route</w:t>
            </w:r>
          </w:p>
        </w:tc>
      </w:tr>
      <w:tr w:rsidR="00236096" w:rsidRPr="002B05D7" w14:paraId="202553F4" w14:textId="77777777" w:rsidTr="00CE4C39">
        <w:tc>
          <w:tcPr>
            <w:tcW w:w="881" w:type="pct"/>
            <w:vAlign w:val="center"/>
          </w:tcPr>
          <w:p w14:paraId="3C75B8CE" w14:textId="77777777" w:rsidR="00236096" w:rsidRPr="002B05D7" w:rsidRDefault="00236096" w:rsidP="009A62B9">
            <w:pPr>
              <w:tabs>
                <w:tab w:val="left" w:pos="1305"/>
              </w:tabs>
              <w:jc w:val="both"/>
              <w:rPr>
                <w:b/>
                <w:i/>
              </w:rPr>
            </w:pPr>
            <w:r w:rsidRPr="002B05D7">
              <w:rPr>
                <w:b/>
                <w:i/>
              </w:rPr>
              <w:t>Gestion des conséquences</w:t>
            </w:r>
          </w:p>
        </w:tc>
        <w:tc>
          <w:tcPr>
            <w:tcW w:w="4119" w:type="pct"/>
            <w:gridSpan w:val="8"/>
            <w:vAlign w:val="center"/>
          </w:tcPr>
          <w:p w14:paraId="0B3F8D88" w14:textId="291AF525" w:rsidR="00236096" w:rsidRPr="002B05D7" w:rsidRDefault="00236096" w:rsidP="009A62B9">
            <w:pPr>
              <w:pStyle w:val="Paragraphedeliste"/>
              <w:numPr>
                <w:ilvl w:val="0"/>
                <w:numId w:val="292"/>
              </w:numPr>
              <w:tabs>
                <w:tab w:val="left" w:pos="1305"/>
              </w:tabs>
              <w:spacing w:after="0" w:line="240" w:lineRule="auto"/>
              <w:jc w:val="both"/>
              <w:rPr>
                <w:rFonts w:ascii="Times New Roman" w:hAnsi="Times New Roman" w:cs="Times New Roman"/>
                <w:b/>
                <w:sz w:val="24"/>
                <w:szCs w:val="24"/>
              </w:rPr>
            </w:pPr>
            <w:r w:rsidRPr="002B05D7">
              <w:rPr>
                <w:rFonts w:ascii="Times New Roman" w:hAnsi="Times New Roman" w:cs="Times New Roman"/>
                <w:sz w:val="24"/>
                <w:szCs w:val="24"/>
              </w:rPr>
              <w:t xml:space="preserve">Adapter </w:t>
            </w:r>
            <w:r w:rsidR="0093075A">
              <w:rPr>
                <w:rFonts w:ascii="Times New Roman" w:hAnsi="Times New Roman" w:cs="Times New Roman"/>
                <w:sz w:val="24"/>
                <w:szCs w:val="24"/>
              </w:rPr>
              <w:t>la route</w:t>
            </w:r>
            <w:r w:rsidRPr="002B05D7">
              <w:rPr>
                <w:rFonts w:ascii="Times New Roman" w:hAnsi="Times New Roman" w:cs="Times New Roman"/>
                <w:sz w:val="24"/>
                <w:szCs w:val="24"/>
              </w:rPr>
              <w:t xml:space="preserve"> aux prévisions climatiques au fur et à mesure qu’elles sont reconstruites et entretenues</w:t>
            </w:r>
          </w:p>
        </w:tc>
      </w:tr>
    </w:tbl>
    <w:p w14:paraId="53127E4C" w14:textId="77777777" w:rsidR="00236096" w:rsidRPr="002B05D7" w:rsidRDefault="00236096" w:rsidP="009A62B9">
      <w:pPr>
        <w:jc w:val="both"/>
      </w:pPr>
    </w:p>
    <w:p w14:paraId="07840E77" w14:textId="77777777" w:rsidR="009A1AFA" w:rsidRPr="002B05D7" w:rsidRDefault="000A167B" w:rsidP="009A62B9">
      <w:pPr>
        <w:pStyle w:val="Titre30"/>
        <w:spacing w:before="0" w:line="240" w:lineRule="auto"/>
        <w:ind w:left="720"/>
        <w:jc w:val="both"/>
        <w:rPr>
          <w:rFonts w:ascii="Times New Roman" w:hAnsi="Times New Roman" w:cs="Times New Roman"/>
          <w:b/>
          <w:bCs/>
          <w:iCs/>
          <w:color w:val="auto"/>
        </w:rPr>
      </w:pPr>
      <w:bookmarkStart w:id="217" w:name="_Toc158375507"/>
      <w:r w:rsidRPr="002B05D7">
        <w:rPr>
          <w:rFonts w:ascii="Times New Roman" w:hAnsi="Times New Roman" w:cs="Times New Roman"/>
          <w:b/>
          <w:bCs/>
          <w:iCs/>
          <w:color w:val="auto"/>
        </w:rPr>
        <w:t xml:space="preserve">7.3.3.2.3. </w:t>
      </w:r>
      <w:r w:rsidR="009A1AFA" w:rsidRPr="002B05D7">
        <w:rPr>
          <w:rFonts w:ascii="Times New Roman" w:hAnsi="Times New Roman" w:cs="Times New Roman"/>
          <w:b/>
          <w:bCs/>
          <w:iCs/>
          <w:color w:val="auto"/>
        </w:rPr>
        <w:t>Analyse de la contribution du projet aux changements climatiques</w:t>
      </w:r>
      <w:bookmarkEnd w:id="217"/>
    </w:p>
    <w:p w14:paraId="702BB170" w14:textId="77777777" w:rsidR="009A1AFA" w:rsidRPr="002B05D7" w:rsidRDefault="009A1AFA" w:rsidP="009A62B9">
      <w:pPr>
        <w:autoSpaceDE w:val="0"/>
        <w:autoSpaceDN w:val="0"/>
        <w:adjustRightInd w:val="0"/>
        <w:jc w:val="both"/>
        <w:rPr>
          <w:bCs/>
          <w:iCs/>
        </w:rPr>
      </w:pPr>
      <w:r w:rsidRPr="002B05D7">
        <w:rPr>
          <w:bCs/>
          <w:iCs/>
        </w:rPr>
        <w:t xml:space="preserve">L’évaluation carbone a pour but de dresser un inventaire et une estimation des émissions de GES générées par l’ensemble des activités du projet (les phases de réalisation et de fonctionnement). </w:t>
      </w:r>
    </w:p>
    <w:p w14:paraId="5742F718" w14:textId="77777777" w:rsidR="009A1AFA" w:rsidRPr="002B05D7" w:rsidRDefault="009A1AFA" w:rsidP="009A62B9">
      <w:pPr>
        <w:autoSpaceDE w:val="0"/>
        <w:autoSpaceDN w:val="0"/>
        <w:adjustRightInd w:val="0"/>
        <w:jc w:val="both"/>
        <w:rPr>
          <w:bCs/>
          <w:iCs/>
        </w:rPr>
      </w:pPr>
      <w:r w:rsidRPr="002B05D7">
        <w:rPr>
          <w:bCs/>
          <w:iCs/>
        </w:rPr>
        <w:t>Toutefois l’estimation tient compte des émissions de GES qui sont principalement le dioxyde de carbone (CO2) et, dans une moindre mesure, le méthane (CH4) et l’oxyde nitreux (N2O). Les émissions sont rapportées en tonnes d’équivalent de CO2 en prenant en considération le potentiel de réchauffement climatique des différents gaz à effet de serre par rapport au CO2.</w:t>
      </w:r>
    </w:p>
    <w:p w14:paraId="3F0E32A7" w14:textId="77777777" w:rsidR="009A1AFA" w:rsidRPr="002B05D7" w:rsidRDefault="009A1AFA" w:rsidP="009A62B9">
      <w:pPr>
        <w:autoSpaceDE w:val="0"/>
        <w:autoSpaceDN w:val="0"/>
        <w:adjustRightInd w:val="0"/>
        <w:jc w:val="both"/>
        <w:rPr>
          <w:bCs/>
          <w:iCs/>
        </w:rPr>
      </w:pPr>
      <w:r w:rsidRPr="002B05D7">
        <w:rPr>
          <w:bCs/>
          <w:iCs/>
        </w:rPr>
        <w:t>Pour une activité donnée, les émissions sont le produit entre une donnée d'activité exprimée dans une unité d'œuvre caractérisant l'activité du poste d'émissions (quantités de matériaux mis en œuvre, les transports de matières premières, les consommations de carburants des véhicules, etc.) et un facteur d'émission qui est l'expression des émissions unitaires par unité d'œuvre.</w:t>
      </w:r>
    </w:p>
    <w:p w14:paraId="1EBA0FD4" w14:textId="77777777" w:rsidR="009A1AFA" w:rsidRPr="002B05D7" w:rsidRDefault="009A1AFA" w:rsidP="009A62B9">
      <w:pPr>
        <w:autoSpaceDE w:val="0"/>
        <w:autoSpaceDN w:val="0"/>
        <w:adjustRightInd w:val="0"/>
        <w:jc w:val="both"/>
        <w:rPr>
          <w:bCs/>
          <w:iCs/>
        </w:rPr>
      </w:pPr>
      <w:r w:rsidRPr="002B05D7">
        <w:rPr>
          <w:bCs/>
          <w:iCs/>
        </w:rPr>
        <w:t>Autrement dit, les données d'activités sont converties en émissions de GES à partir de coefficients appelés facteurs d'émissions (FE), exprimés en équivalent CO2 par unité de données d'activité.</w:t>
      </w:r>
    </w:p>
    <w:p w14:paraId="62FE05B7" w14:textId="77777777" w:rsidR="009A1AFA" w:rsidRPr="002B05D7" w:rsidRDefault="009A1AFA" w:rsidP="009A62B9">
      <w:pPr>
        <w:autoSpaceDE w:val="0"/>
        <w:autoSpaceDN w:val="0"/>
        <w:adjustRightInd w:val="0"/>
        <w:jc w:val="both"/>
        <w:rPr>
          <w:bCs/>
          <w:iCs/>
        </w:rPr>
      </w:pPr>
    </w:p>
    <w:p w14:paraId="462E252E" w14:textId="77777777" w:rsidR="009A1AFA" w:rsidRPr="002B05D7" w:rsidRDefault="009A1AFA" w:rsidP="009A62B9">
      <w:pPr>
        <w:keepNext/>
        <w:autoSpaceDE w:val="0"/>
        <w:autoSpaceDN w:val="0"/>
        <w:adjustRightInd w:val="0"/>
        <w:jc w:val="both"/>
      </w:pPr>
      <w:r w:rsidRPr="002B05D7">
        <w:rPr>
          <w:bCs/>
          <w:iCs/>
          <w:noProof/>
        </w:rPr>
        <w:drawing>
          <wp:inline distT="0" distB="0" distL="0" distR="0" wp14:anchorId="6EF26166" wp14:editId="638F843B">
            <wp:extent cx="5585988" cy="4174994"/>
            <wp:effectExtent l="0" t="0" r="2540" b="3810"/>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a:ext>
                      </a:extLst>
                    </a:blip>
                    <a:srcRect/>
                    <a:stretch/>
                  </pic:blipFill>
                  <pic:spPr bwMode="auto">
                    <a:xfrm>
                      <a:off x="0" y="0"/>
                      <a:ext cx="5616163" cy="4197547"/>
                    </a:xfrm>
                    <a:prstGeom prst="rect">
                      <a:avLst/>
                    </a:prstGeom>
                    <a:ln>
                      <a:noFill/>
                    </a:ln>
                    <a:extLst>
                      <a:ext uri="{53640926-AAD7-44D8-BBD7-CCE9431645EC}">
                        <a14:shadowObscured xmlns:a14="http://schemas.microsoft.com/office/drawing/2010/main"/>
                      </a:ext>
                    </a:extLst>
                  </pic:spPr>
                </pic:pic>
              </a:graphicData>
            </a:graphic>
          </wp:inline>
        </w:drawing>
      </w:r>
    </w:p>
    <w:p w14:paraId="73553E88" w14:textId="77777777" w:rsidR="009A1AFA" w:rsidRPr="002B05D7" w:rsidRDefault="009A1AFA" w:rsidP="009A62B9">
      <w:pPr>
        <w:autoSpaceDE w:val="0"/>
        <w:autoSpaceDN w:val="0"/>
        <w:adjustRightInd w:val="0"/>
        <w:jc w:val="both"/>
      </w:pPr>
    </w:p>
    <w:p w14:paraId="284CEC08" w14:textId="3CD7BFE7" w:rsidR="009A1AFA" w:rsidRPr="002B05D7" w:rsidRDefault="009A1AFA" w:rsidP="009A62B9">
      <w:pPr>
        <w:autoSpaceDE w:val="0"/>
        <w:autoSpaceDN w:val="0"/>
        <w:adjustRightInd w:val="0"/>
        <w:jc w:val="both"/>
        <w:rPr>
          <w:bCs/>
          <w:iCs/>
        </w:rPr>
      </w:pPr>
      <w:bookmarkStart w:id="218" w:name="_Toc158375646"/>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94</w:t>
      </w:r>
      <w:r w:rsidR="00CF5E36">
        <w:rPr>
          <w:noProof/>
        </w:rPr>
        <w:fldChar w:fldCharType="end"/>
      </w:r>
      <w:r w:rsidRPr="002B05D7">
        <w:rPr>
          <w:b/>
          <w:bCs/>
          <w:iCs/>
        </w:rPr>
        <w:t>: Projections des émissions par secteur jusqu’en 2030 (Gg CO2e) au Sénégal</w:t>
      </w:r>
      <w:bookmarkEnd w:id="218"/>
    </w:p>
    <w:tbl>
      <w:tblPr>
        <w:tblW w:w="6054" w:type="pct"/>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A0" w:firstRow="1" w:lastRow="0" w:firstColumn="1" w:lastColumn="0" w:noHBand="0" w:noVBand="1"/>
      </w:tblPr>
      <w:tblGrid>
        <w:gridCol w:w="2315"/>
        <w:gridCol w:w="849"/>
        <w:gridCol w:w="851"/>
        <w:gridCol w:w="849"/>
        <w:gridCol w:w="2694"/>
        <w:gridCol w:w="1685"/>
        <w:gridCol w:w="1727"/>
      </w:tblGrid>
      <w:tr w:rsidR="009A1AFA" w:rsidRPr="002B05D7" w14:paraId="060D2E3A" w14:textId="77777777" w:rsidTr="004D528A">
        <w:trPr>
          <w:trHeight w:val="1365"/>
        </w:trPr>
        <w:tc>
          <w:tcPr>
            <w:tcW w:w="1055" w:type="pct"/>
            <w:vMerge w:val="restart"/>
          </w:tcPr>
          <w:p w14:paraId="2A07B5DD" w14:textId="77777777" w:rsidR="009A1AFA" w:rsidRPr="002B05D7" w:rsidRDefault="009A1AFA" w:rsidP="009A62B9">
            <w:pPr>
              <w:autoSpaceDE w:val="0"/>
              <w:autoSpaceDN w:val="0"/>
              <w:adjustRightInd w:val="0"/>
              <w:jc w:val="both"/>
              <w:rPr>
                <w:bCs/>
                <w:iCs/>
              </w:rPr>
            </w:pPr>
            <w:r w:rsidRPr="002B05D7">
              <w:rPr>
                <w:bCs/>
                <w:iCs/>
                <w:noProof/>
              </w:rPr>
              <mc:AlternateContent>
                <mc:Choice Requires="wpg">
                  <w:drawing>
                    <wp:inline distT="0" distB="0" distL="0" distR="0" wp14:anchorId="13D0C725" wp14:editId="4B7485A5">
                      <wp:extent cx="1399592" cy="1542661"/>
                      <wp:effectExtent l="0" t="0" r="10160" b="19685"/>
                      <wp:docPr id="518" name="Group 59770"/>
                      <wp:cNvGraphicFramePr/>
                      <a:graphic xmlns:a="http://schemas.openxmlformats.org/drawingml/2006/main">
                        <a:graphicData uri="http://schemas.microsoft.com/office/word/2010/wordprocessingGroup">
                          <wpg:wgp>
                            <wpg:cNvGrpSpPr/>
                            <wpg:grpSpPr>
                              <a:xfrm>
                                <a:off x="0" y="0"/>
                                <a:ext cx="1399592" cy="1542661"/>
                                <a:chOff x="-1550039" y="5660"/>
                                <a:chExt cx="4293233" cy="693676"/>
                              </a:xfrm>
                            </wpg:grpSpPr>
                            <wps:wsp>
                              <wps:cNvPr id="524" name="Rectangle 524"/>
                              <wps:cNvSpPr/>
                              <wps:spPr>
                                <a:xfrm>
                                  <a:off x="-115885" y="5673"/>
                                  <a:ext cx="2612001" cy="190222"/>
                                </a:xfrm>
                                <a:prstGeom prst="rect">
                                  <a:avLst/>
                                </a:prstGeom>
                                <a:ln>
                                  <a:noFill/>
                                </a:ln>
                              </wps:spPr>
                              <wps:txbx>
                                <w:txbxContent>
                                  <w:p w14:paraId="5013A6A8" w14:textId="77777777" w:rsidR="004B023F" w:rsidRPr="00D939F2" w:rsidRDefault="004B023F" w:rsidP="009A1AFA">
                                    <w:pPr>
                                      <w:spacing w:line="276" w:lineRule="auto"/>
                                      <w:rPr>
                                        <w:b/>
                                      </w:rPr>
                                    </w:pPr>
                                    <w:r w:rsidRPr="00D939F2">
                                      <w:rPr>
                                        <w:b/>
                                      </w:rPr>
                                      <w:t>Année</w:t>
                                    </w:r>
                                    <w:r>
                                      <w:rPr>
                                        <w:b/>
                                      </w:rPr>
                                      <w:t>s</w:t>
                                    </w:r>
                                    <w:r w:rsidRPr="00D939F2">
                                      <w:rPr>
                                        <w:b/>
                                      </w:rPr>
                                      <w:t xml:space="preserve"> </w:t>
                                    </w:r>
                                  </w:p>
                                </w:txbxContent>
                              </wps:txbx>
                              <wps:bodyPr horzOverflow="overflow" lIns="0" tIns="0" rIns="0" bIns="0" rtlCol="0">
                                <a:noAutofit/>
                              </wps:bodyPr>
                            </wps:wsp>
                            <wps:wsp>
                              <wps:cNvPr id="534" name="Rectangle 534"/>
                              <wps:cNvSpPr/>
                              <wps:spPr>
                                <a:xfrm>
                                  <a:off x="1458722" y="29256"/>
                                  <a:ext cx="46214" cy="190222"/>
                                </a:xfrm>
                                <a:prstGeom prst="rect">
                                  <a:avLst/>
                                </a:prstGeom>
                                <a:ln>
                                  <a:noFill/>
                                </a:ln>
                              </wps:spPr>
                              <wps:txbx>
                                <w:txbxContent>
                                  <w:p w14:paraId="565F71E2" w14:textId="77777777" w:rsidR="004B023F" w:rsidRDefault="004B023F" w:rsidP="009A1AFA">
                                    <w:pPr>
                                      <w:spacing w:line="276" w:lineRule="auto"/>
                                    </w:pPr>
                                    <w:r>
                                      <w:t xml:space="preserve"> </w:t>
                                    </w:r>
                                  </w:p>
                                </w:txbxContent>
                              </wps:txbx>
                              <wps:bodyPr horzOverflow="overflow" lIns="0" tIns="0" rIns="0" bIns="0" rtlCol="0">
                                <a:noAutofit/>
                              </wps:bodyPr>
                            </wps:wsp>
                            <wps:wsp>
                              <wps:cNvPr id="535" name="Rectangle 535"/>
                              <wps:cNvSpPr/>
                              <wps:spPr>
                                <a:xfrm>
                                  <a:off x="-1550039" y="351120"/>
                                  <a:ext cx="2422726" cy="190222"/>
                                </a:xfrm>
                                <a:prstGeom prst="rect">
                                  <a:avLst/>
                                </a:prstGeom>
                                <a:ln>
                                  <a:noFill/>
                                </a:ln>
                              </wps:spPr>
                              <wps:txbx>
                                <w:txbxContent>
                                  <w:p w14:paraId="024570FE" w14:textId="77777777" w:rsidR="004B023F" w:rsidRPr="00D939F2" w:rsidRDefault="004B023F" w:rsidP="009A1AFA">
                                    <w:pPr>
                                      <w:spacing w:line="276" w:lineRule="auto"/>
                                      <w:rPr>
                                        <w:b/>
                                      </w:rPr>
                                    </w:pPr>
                                    <w:r w:rsidRPr="00D939F2">
                                      <w:rPr>
                                        <w:b/>
                                      </w:rPr>
                                      <w:t>Secteurs</w:t>
                                    </w:r>
                                  </w:p>
                                </w:txbxContent>
                              </wps:txbx>
                              <wps:bodyPr horzOverflow="overflow" lIns="0" tIns="0" rIns="0" bIns="0" rtlCol="0">
                                <a:noAutofit/>
                              </wps:bodyPr>
                            </wps:wsp>
                            <wps:wsp>
                              <wps:cNvPr id="538" name="Shape 4506"/>
                              <wps:cNvSpPr/>
                              <wps:spPr>
                                <a:xfrm>
                                  <a:off x="-1539606" y="5660"/>
                                  <a:ext cx="4282800" cy="693676"/>
                                </a:xfrm>
                                <a:custGeom>
                                  <a:avLst/>
                                  <a:gdLst/>
                                  <a:ahLst/>
                                  <a:cxnLst/>
                                  <a:rect l="0" t="0" r="0" b="0"/>
                                  <a:pathLst>
                                    <a:path w="2129663" h="525780">
                                      <a:moveTo>
                                        <a:pt x="0" y="0"/>
                                      </a:moveTo>
                                      <a:lnTo>
                                        <a:pt x="2129663" y="525780"/>
                                      </a:lnTo>
                                    </a:path>
                                  </a:pathLst>
                                </a:custGeom>
                                <a:noFill/>
                                <a:ln w="6096" cap="flat" cmpd="sng" algn="ctr">
                                  <a:solidFill>
                                    <a:srgbClr val="000000"/>
                                  </a:solidFill>
                                  <a:prstDash val="solid"/>
                                  <a:round/>
                                </a:ln>
                                <a:effectLst/>
                              </wps:spPr>
                              <wps:bodyPr/>
                            </wps:wsp>
                          </wpg:wgp>
                        </a:graphicData>
                      </a:graphic>
                    </wp:inline>
                  </w:drawing>
                </mc:Choice>
                <mc:Fallback>
                  <w:pict>
                    <v:group w14:anchorId="13D0C725" id="Group 59770" o:spid="_x0000_s1027" style="width:110.2pt;height:121.45pt;mso-position-horizontal-relative:char;mso-position-vertical-relative:line" coordorigin="-15500,56" coordsize="42932,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">
                      <v:rect id="Rectangle 524" o:spid="_x0000_s1028" style="position:absolute;left:-1158;top:56;width:2611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5013A6A8" w14:textId="77777777" w:rsidR="004B023F" w:rsidRPr="00D939F2" w:rsidRDefault="004B023F" w:rsidP="009A1AFA">
                              <w:pPr>
                                <w:spacing w:line="276" w:lineRule="auto"/>
                                <w:rPr>
                                  <w:b/>
                                </w:rPr>
                              </w:pPr>
                              <w:r w:rsidRPr="00D939F2">
                                <w:rPr>
                                  <w:b/>
                                </w:rPr>
                                <w:t>Année</w:t>
                              </w:r>
                              <w:r>
                                <w:rPr>
                                  <w:b/>
                                </w:rPr>
                                <w:t>s</w:t>
                              </w:r>
                              <w:r w:rsidRPr="00D939F2">
                                <w:rPr>
                                  <w:b/>
                                </w:rPr>
                                <w:t xml:space="preserve"> </w:t>
                              </w:r>
                            </w:p>
                          </w:txbxContent>
                        </v:textbox>
                      </v:rect>
                      <v:rect id="Rectangle 534" o:spid="_x0000_s1029" style="position:absolute;left:14587;top:292;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565F71E2" w14:textId="77777777" w:rsidR="004B023F" w:rsidRDefault="004B023F" w:rsidP="009A1AFA">
                              <w:pPr>
                                <w:spacing w:line="276" w:lineRule="auto"/>
                              </w:pPr>
                              <w:r>
                                <w:t xml:space="preserve"> </w:t>
                              </w:r>
                            </w:p>
                          </w:txbxContent>
                        </v:textbox>
                      </v:rect>
                      <v:rect id="Rectangle 535" o:spid="_x0000_s1030" style="position:absolute;left:-15500;top:3511;width:2422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024570FE" w14:textId="77777777" w:rsidR="004B023F" w:rsidRPr="00D939F2" w:rsidRDefault="004B023F" w:rsidP="009A1AFA">
                              <w:pPr>
                                <w:spacing w:line="276" w:lineRule="auto"/>
                                <w:rPr>
                                  <w:b/>
                                </w:rPr>
                              </w:pPr>
                              <w:r w:rsidRPr="00D939F2">
                                <w:rPr>
                                  <w:b/>
                                </w:rPr>
                                <w:t>Secteurs</w:t>
                              </w:r>
                            </w:p>
                          </w:txbxContent>
                        </v:textbox>
                      </v:rect>
                      <v:shape id="Shape 4506" o:spid="_x0000_s1031" style="position:absolute;left:-15396;top:56;width:42827;height:6937;visibility:visible;mso-wrap-style:square;v-text-anchor:top" coordsize="2129663,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" path="m,l2129663,525780e" filled="f" strokeweight=".48pt">
                        <v:path arrowok="t" textboxrect="0,0,2129663,525780"/>
                      </v:shape>
                      <w10:anchorlock/>
                    </v:group>
                  </w:pict>
                </mc:Fallback>
              </mc:AlternateContent>
            </w:r>
          </w:p>
        </w:tc>
        <w:tc>
          <w:tcPr>
            <w:tcW w:w="387" w:type="pct"/>
            <w:vMerge w:val="restart"/>
          </w:tcPr>
          <w:p w14:paraId="04D8B9A7" w14:textId="77777777" w:rsidR="009A1AFA" w:rsidRPr="002B05D7" w:rsidRDefault="009A1AFA" w:rsidP="009A62B9">
            <w:pPr>
              <w:autoSpaceDE w:val="0"/>
              <w:autoSpaceDN w:val="0"/>
              <w:adjustRightInd w:val="0"/>
              <w:jc w:val="both"/>
              <w:rPr>
                <w:b/>
                <w:bCs/>
                <w:iCs/>
              </w:rPr>
            </w:pPr>
          </w:p>
          <w:p w14:paraId="0956F165" w14:textId="77777777" w:rsidR="009A1AFA" w:rsidRPr="002B05D7" w:rsidRDefault="009A1AFA" w:rsidP="009A62B9">
            <w:pPr>
              <w:autoSpaceDE w:val="0"/>
              <w:autoSpaceDN w:val="0"/>
              <w:adjustRightInd w:val="0"/>
              <w:jc w:val="both"/>
              <w:rPr>
                <w:b/>
                <w:bCs/>
                <w:iCs/>
              </w:rPr>
            </w:pPr>
          </w:p>
          <w:p w14:paraId="67776C3B" w14:textId="77777777" w:rsidR="009A1AFA" w:rsidRPr="002B05D7" w:rsidRDefault="009A1AFA" w:rsidP="009A62B9">
            <w:pPr>
              <w:autoSpaceDE w:val="0"/>
              <w:autoSpaceDN w:val="0"/>
              <w:adjustRightInd w:val="0"/>
              <w:jc w:val="both"/>
              <w:rPr>
                <w:b/>
                <w:bCs/>
                <w:iCs/>
              </w:rPr>
            </w:pPr>
            <w:r w:rsidRPr="002B05D7">
              <w:rPr>
                <w:b/>
                <w:bCs/>
                <w:iCs/>
              </w:rPr>
              <w:t>2020</w:t>
            </w:r>
          </w:p>
        </w:tc>
        <w:tc>
          <w:tcPr>
            <w:tcW w:w="388" w:type="pct"/>
            <w:vMerge w:val="restart"/>
          </w:tcPr>
          <w:p w14:paraId="6B800AA4" w14:textId="77777777" w:rsidR="009A1AFA" w:rsidRPr="002B05D7" w:rsidRDefault="009A1AFA" w:rsidP="009A62B9">
            <w:pPr>
              <w:autoSpaceDE w:val="0"/>
              <w:autoSpaceDN w:val="0"/>
              <w:adjustRightInd w:val="0"/>
              <w:jc w:val="both"/>
              <w:rPr>
                <w:b/>
                <w:bCs/>
                <w:iCs/>
              </w:rPr>
            </w:pPr>
          </w:p>
          <w:p w14:paraId="2A253568" w14:textId="77777777" w:rsidR="009A1AFA" w:rsidRPr="002B05D7" w:rsidRDefault="009A1AFA" w:rsidP="009A62B9">
            <w:pPr>
              <w:autoSpaceDE w:val="0"/>
              <w:autoSpaceDN w:val="0"/>
              <w:adjustRightInd w:val="0"/>
              <w:jc w:val="both"/>
              <w:rPr>
                <w:b/>
                <w:bCs/>
                <w:iCs/>
              </w:rPr>
            </w:pPr>
          </w:p>
          <w:p w14:paraId="707EAC1F" w14:textId="77777777" w:rsidR="009A1AFA" w:rsidRPr="002B05D7" w:rsidRDefault="009A1AFA" w:rsidP="009A62B9">
            <w:pPr>
              <w:autoSpaceDE w:val="0"/>
              <w:autoSpaceDN w:val="0"/>
              <w:adjustRightInd w:val="0"/>
              <w:jc w:val="both"/>
              <w:rPr>
                <w:b/>
                <w:bCs/>
                <w:iCs/>
              </w:rPr>
            </w:pPr>
            <w:r w:rsidRPr="002B05D7">
              <w:rPr>
                <w:b/>
                <w:bCs/>
                <w:iCs/>
              </w:rPr>
              <w:t>2025</w:t>
            </w:r>
          </w:p>
        </w:tc>
        <w:tc>
          <w:tcPr>
            <w:tcW w:w="387" w:type="pct"/>
            <w:vMerge w:val="restart"/>
          </w:tcPr>
          <w:p w14:paraId="469E1D31" w14:textId="77777777" w:rsidR="009A1AFA" w:rsidRPr="002B05D7" w:rsidRDefault="009A1AFA" w:rsidP="009A62B9">
            <w:pPr>
              <w:autoSpaceDE w:val="0"/>
              <w:autoSpaceDN w:val="0"/>
              <w:adjustRightInd w:val="0"/>
              <w:jc w:val="both"/>
              <w:rPr>
                <w:b/>
                <w:bCs/>
                <w:iCs/>
              </w:rPr>
            </w:pPr>
          </w:p>
          <w:p w14:paraId="3AD2CB6D" w14:textId="77777777" w:rsidR="009A1AFA" w:rsidRPr="002B05D7" w:rsidRDefault="009A1AFA" w:rsidP="009A62B9">
            <w:pPr>
              <w:autoSpaceDE w:val="0"/>
              <w:autoSpaceDN w:val="0"/>
              <w:adjustRightInd w:val="0"/>
              <w:jc w:val="both"/>
              <w:rPr>
                <w:b/>
                <w:bCs/>
                <w:iCs/>
              </w:rPr>
            </w:pPr>
          </w:p>
          <w:p w14:paraId="43D2DA48" w14:textId="77777777" w:rsidR="009A1AFA" w:rsidRPr="002B05D7" w:rsidRDefault="009A1AFA" w:rsidP="009A62B9">
            <w:pPr>
              <w:autoSpaceDE w:val="0"/>
              <w:autoSpaceDN w:val="0"/>
              <w:adjustRightInd w:val="0"/>
              <w:jc w:val="both"/>
              <w:rPr>
                <w:b/>
                <w:bCs/>
                <w:iCs/>
              </w:rPr>
            </w:pPr>
            <w:r w:rsidRPr="002B05D7">
              <w:rPr>
                <w:b/>
                <w:bCs/>
                <w:iCs/>
              </w:rPr>
              <w:t>2030</w:t>
            </w:r>
          </w:p>
        </w:tc>
        <w:tc>
          <w:tcPr>
            <w:tcW w:w="2783" w:type="pct"/>
            <w:gridSpan w:val="3"/>
          </w:tcPr>
          <w:p w14:paraId="0B0CD327" w14:textId="77777777" w:rsidR="009A1AFA" w:rsidRPr="002B05D7" w:rsidRDefault="009A1AFA" w:rsidP="009A62B9">
            <w:pPr>
              <w:jc w:val="both"/>
              <w:rPr>
                <w:bCs/>
                <w:iCs/>
              </w:rPr>
            </w:pPr>
            <w:r w:rsidRPr="002B05D7">
              <w:rPr>
                <w:bCs/>
                <w:iCs/>
              </w:rPr>
              <w:t xml:space="preserve">Quantité en </w:t>
            </w:r>
            <w:r w:rsidRPr="002B05D7">
              <w:rPr>
                <w:b/>
                <w:bCs/>
                <w:iCs/>
              </w:rPr>
              <w:t>Gg CO2</w:t>
            </w:r>
            <w:r w:rsidRPr="002B05D7">
              <w:rPr>
                <w:bCs/>
                <w:iCs/>
              </w:rPr>
              <w:t xml:space="preserve"> eq/ans émise  en </w:t>
            </w:r>
            <w:r w:rsidRPr="002B05D7">
              <w:rPr>
                <w:b/>
                <w:bCs/>
                <w:iCs/>
              </w:rPr>
              <w:t>GES</w:t>
            </w:r>
            <w:r w:rsidRPr="002B05D7">
              <w:rPr>
                <w:bCs/>
                <w:iCs/>
              </w:rPr>
              <w:t xml:space="preserve"> en phase de  construction et d’exploitation du projet d’aménagement de la route inter état Labé – Mali – Kédougou, sections Sily - Ségou – Dindefelo, Ségou – frontière guinée ; Tenkoto – Bandafassi et Kédougou-Fongolemi</w:t>
            </w:r>
          </w:p>
        </w:tc>
      </w:tr>
      <w:tr w:rsidR="009A1AFA" w:rsidRPr="002B05D7" w14:paraId="503A7195" w14:textId="77777777" w:rsidTr="004D528A">
        <w:trPr>
          <w:trHeight w:val="691"/>
        </w:trPr>
        <w:tc>
          <w:tcPr>
            <w:tcW w:w="1055" w:type="pct"/>
            <w:vMerge/>
          </w:tcPr>
          <w:p w14:paraId="42B31D3E" w14:textId="77777777" w:rsidR="009A1AFA" w:rsidRPr="002B05D7" w:rsidRDefault="009A1AFA" w:rsidP="009A62B9">
            <w:pPr>
              <w:autoSpaceDE w:val="0"/>
              <w:autoSpaceDN w:val="0"/>
              <w:adjustRightInd w:val="0"/>
              <w:jc w:val="both"/>
              <w:rPr>
                <w:bCs/>
                <w:iCs/>
              </w:rPr>
            </w:pPr>
          </w:p>
        </w:tc>
        <w:tc>
          <w:tcPr>
            <w:tcW w:w="387" w:type="pct"/>
            <w:vMerge/>
          </w:tcPr>
          <w:p w14:paraId="6C75B9E0" w14:textId="77777777" w:rsidR="009A1AFA" w:rsidRPr="002B05D7" w:rsidRDefault="009A1AFA" w:rsidP="009A62B9">
            <w:pPr>
              <w:autoSpaceDE w:val="0"/>
              <w:autoSpaceDN w:val="0"/>
              <w:adjustRightInd w:val="0"/>
              <w:jc w:val="both"/>
              <w:rPr>
                <w:b/>
                <w:bCs/>
                <w:iCs/>
              </w:rPr>
            </w:pPr>
          </w:p>
        </w:tc>
        <w:tc>
          <w:tcPr>
            <w:tcW w:w="388" w:type="pct"/>
            <w:vMerge/>
          </w:tcPr>
          <w:p w14:paraId="7B68A4DB" w14:textId="77777777" w:rsidR="009A1AFA" w:rsidRPr="002B05D7" w:rsidRDefault="009A1AFA" w:rsidP="009A62B9">
            <w:pPr>
              <w:autoSpaceDE w:val="0"/>
              <w:autoSpaceDN w:val="0"/>
              <w:adjustRightInd w:val="0"/>
              <w:jc w:val="both"/>
              <w:rPr>
                <w:b/>
                <w:bCs/>
                <w:iCs/>
              </w:rPr>
            </w:pPr>
          </w:p>
        </w:tc>
        <w:tc>
          <w:tcPr>
            <w:tcW w:w="387" w:type="pct"/>
            <w:vMerge/>
          </w:tcPr>
          <w:p w14:paraId="788967B5" w14:textId="77777777" w:rsidR="009A1AFA" w:rsidRPr="002B05D7" w:rsidRDefault="009A1AFA" w:rsidP="009A62B9">
            <w:pPr>
              <w:autoSpaceDE w:val="0"/>
              <w:autoSpaceDN w:val="0"/>
              <w:adjustRightInd w:val="0"/>
              <w:jc w:val="both"/>
              <w:rPr>
                <w:b/>
                <w:bCs/>
                <w:iCs/>
              </w:rPr>
            </w:pPr>
          </w:p>
        </w:tc>
        <w:tc>
          <w:tcPr>
            <w:tcW w:w="1228" w:type="pct"/>
          </w:tcPr>
          <w:p w14:paraId="4A5C7839" w14:textId="77777777" w:rsidR="009A1AFA" w:rsidRPr="002B05D7" w:rsidRDefault="009A1AFA" w:rsidP="009A62B9">
            <w:pPr>
              <w:autoSpaceDE w:val="0"/>
              <w:autoSpaceDN w:val="0"/>
              <w:adjustRightInd w:val="0"/>
              <w:jc w:val="both"/>
              <w:rPr>
                <w:b/>
                <w:bCs/>
                <w:iCs/>
              </w:rPr>
            </w:pPr>
          </w:p>
        </w:tc>
        <w:tc>
          <w:tcPr>
            <w:tcW w:w="768" w:type="pct"/>
          </w:tcPr>
          <w:p w14:paraId="587D0B15" w14:textId="77777777" w:rsidR="009A1AFA" w:rsidRPr="002B05D7" w:rsidRDefault="009A1AFA" w:rsidP="009A62B9">
            <w:pPr>
              <w:autoSpaceDE w:val="0"/>
              <w:autoSpaceDN w:val="0"/>
              <w:adjustRightInd w:val="0"/>
              <w:jc w:val="both"/>
              <w:rPr>
                <w:b/>
                <w:bCs/>
                <w:iCs/>
              </w:rPr>
            </w:pPr>
            <w:r w:rsidRPr="002B05D7">
              <w:rPr>
                <w:b/>
                <w:bCs/>
                <w:iCs/>
              </w:rPr>
              <w:t>Phase travaux</w:t>
            </w:r>
          </w:p>
        </w:tc>
        <w:tc>
          <w:tcPr>
            <w:tcW w:w="787" w:type="pct"/>
          </w:tcPr>
          <w:p w14:paraId="501EFF71" w14:textId="77777777" w:rsidR="009A1AFA" w:rsidRPr="002B05D7" w:rsidRDefault="004D528A" w:rsidP="009A62B9">
            <w:pPr>
              <w:autoSpaceDE w:val="0"/>
              <w:autoSpaceDN w:val="0"/>
              <w:adjustRightInd w:val="0"/>
              <w:jc w:val="both"/>
              <w:rPr>
                <w:b/>
                <w:bCs/>
                <w:iCs/>
              </w:rPr>
            </w:pPr>
            <w:r w:rsidRPr="002B05D7">
              <w:rPr>
                <w:b/>
                <w:bCs/>
                <w:iCs/>
              </w:rPr>
              <w:t xml:space="preserve">Phase </w:t>
            </w:r>
            <w:r w:rsidR="009A1AFA" w:rsidRPr="002B05D7">
              <w:rPr>
                <w:b/>
                <w:bCs/>
                <w:iCs/>
              </w:rPr>
              <w:t xml:space="preserve">exploitation </w:t>
            </w:r>
            <w:r w:rsidRPr="002B05D7">
              <w:rPr>
                <w:b/>
                <w:bCs/>
                <w:iCs/>
              </w:rPr>
              <w:t>(première année)</w:t>
            </w:r>
          </w:p>
        </w:tc>
      </w:tr>
      <w:tr w:rsidR="009A1AFA" w:rsidRPr="002B05D7" w14:paraId="5F0F1A05" w14:textId="77777777" w:rsidTr="004D528A">
        <w:trPr>
          <w:trHeight w:val="440"/>
        </w:trPr>
        <w:tc>
          <w:tcPr>
            <w:tcW w:w="1055" w:type="pct"/>
            <w:vMerge w:val="restart"/>
            <w:shd w:val="clear" w:color="auto" w:fill="auto"/>
          </w:tcPr>
          <w:p w14:paraId="6D2451AB" w14:textId="0A3B6323" w:rsidR="009A1AFA" w:rsidRPr="002B05D7" w:rsidRDefault="009A1AFA" w:rsidP="009A62B9">
            <w:pPr>
              <w:autoSpaceDE w:val="0"/>
              <w:autoSpaceDN w:val="0"/>
              <w:adjustRightInd w:val="0"/>
              <w:jc w:val="both"/>
              <w:rPr>
                <w:bCs/>
                <w:iCs/>
              </w:rPr>
            </w:pPr>
            <w:r w:rsidRPr="002B05D7">
              <w:rPr>
                <w:bCs/>
                <w:iCs/>
              </w:rPr>
              <w:t>Énergie (production d’électricité, combustibles domestiques, efficacité énergétique, Transport)</w:t>
            </w:r>
          </w:p>
        </w:tc>
        <w:tc>
          <w:tcPr>
            <w:tcW w:w="387" w:type="pct"/>
            <w:vMerge w:val="restart"/>
            <w:shd w:val="clear" w:color="auto" w:fill="auto"/>
          </w:tcPr>
          <w:p w14:paraId="255E0695" w14:textId="77777777" w:rsidR="009A1AFA" w:rsidRPr="002B05D7" w:rsidRDefault="009A1AFA" w:rsidP="009A62B9">
            <w:pPr>
              <w:autoSpaceDE w:val="0"/>
              <w:autoSpaceDN w:val="0"/>
              <w:adjustRightInd w:val="0"/>
              <w:jc w:val="both"/>
              <w:rPr>
                <w:b/>
                <w:bCs/>
                <w:iCs/>
              </w:rPr>
            </w:pPr>
          </w:p>
          <w:p w14:paraId="232F468A" w14:textId="77777777" w:rsidR="009A1AFA" w:rsidRPr="002B05D7" w:rsidRDefault="009A1AFA" w:rsidP="009A62B9">
            <w:pPr>
              <w:autoSpaceDE w:val="0"/>
              <w:autoSpaceDN w:val="0"/>
              <w:adjustRightInd w:val="0"/>
              <w:jc w:val="both"/>
              <w:rPr>
                <w:b/>
                <w:bCs/>
                <w:iCs/>
              </w:rPr>
            </w:pPr>
          </w:p>
          <w:p w14:paraId="67B1EFC0" w14:textId="77777777" w:rsidR="009A1AFA" w:rsidRPr="002B05D7" w:rsidRDefault="009A1AFA" w:rsidP="009A62B9">
            <w:pPr>
              <w:autoSpaceDE w:val="0"/>
              <w:autoSpaceDN w:val="0"/>
              <w:adjustRightInd w:val="0"/>
              <w:jc w:val="both"/>
              <w:rPr>
                <w:b/>
                <w:bCs/>
                <w:iCs/>
              </w:rPr>
            </w:pPr>
          </w:p>
          <w:p w14:paraId="30478DDD" w14:textId="77777777" w:rsidR="009A1AFA" w:rsidRPr="002B05D7" w:rsidRDefault="009A1AFA" w:rsidP="009A62B9">
            <w:pPr>
              <w:autoSpaceDE w:val="0"/>
              <w:autoSpaceDN w:val="0"/>
              <w:adjustRightInd w:val="0"/>
              <w:jc w:val="both"/>
              <w:rPr>
                <w:b/>
                <w:bCs/>
                <w:iCs/>
              </w:rPr>
            </w:pPr>
          </w:p>
          <w:p w14:paraId="441A2D74" w14:textId="77777777" w:rsidR="009A1AFA" w:rsidRPr="002B05D7" w:rsidRDefault="009A1AFA" w:rsidP="009A62B9">
            <w:pPr>
              <w:autoSpaceDE w:val="0"/>
              <w:autoSpaceDN w:val="0"/>
              <w:adjustRightInd w:val="0"/>
              <w:jc w:val="both"/>
              <w:rPr>
                <w:b/>
                <w:bCs/>
                <w:iCs/>
              </w:rPr>
            </w:pPr>
          </w:p>
          <w:p w14:paraId="3B4E90A2" w14:textId="77777777" w:rsidR="009A1AFA" w:rsidRPr="002B05D7" w:rsidRDefault="009A1AFA" w:rsidP="009A62B9">
            <w:pPr>
              <w:autoSpaceDE w:val="0"/>
              <w:autoSpaceDN w:val="0"/>
              <w:adjustRightInd w:val="0"/>
              <w:jc w:val="both"/>
              <w:rPr>
                <w:b/>
                <w:bCs/>
                <w:iCs/>
              </w:rPr>
            </w:pPr>
            <w:r w:rsidRPr="002B05D7">
              <w:rPr>
                <w:b/>
                <w:bCs/>
                <w:iCs/>
              </w:rPr>
              <w:t>13 060</w:t>
            </w:r>
          </w:p>
        </w:tc>
        <w:tc>
          <w:tcPr>
            <w:tcW w:w="388" w:type="pct"/>
            <w:vMerge w:val="restart"/>
            <w:shd w:val="clear" w:color="auto" w:fill="auto"/>
          </w:tcPr>
          <w:p w14:paraId="500F7A5B" w14:textId="77777777" w:rsidR="009A1AFA" w:rsidRPr="002B05D7" w:rsidRDefault="009A1AFA" w:rsidP="009A62B9">
            <w:pPr>
              <w:autoSpaceDE w:val="0"/>
              <w:autoSpaceDN w:val="0"/>
              <w:adjustRightInd w:val="0"/>
              <w:jc w:val="both"/>
              <w:rPr>
                <w:b/>
                <w:bCs/>
                <w:iCs/>
              </w:rPr>
            </w:pPr>
          </w:p>
          <w:p w14:paraId="7CD5D749" w14:textId="77777777" w:rsidR="009A1AFA" w:rsidRPr="002B05D7" w:rsidRDefault="009A1AFA" w:rsidP="009A62B9">
            <w:pPr>
              <w:autoSpaceDE w:val="0"/>
              <w:autoSpaceDN w:val="0"/>
              <w:adjustRightInd w:val="0"/>
              <w:jc w:val="both"/>
              <w:rPr>
                <w:b/>
                <w:bCs/>
                <w:iCs/>
              </w:rPr>
            </w:pPr>
          </w:p>
          <w:p w14:paraId="32B110BE" w14:textId="77777777" w:rsidR="009A1AFA" w:rsidRPr="002B05D7" w:rsidRDefault="009A1AFA" w:rsidP="009A62B9">
            <w:pPr>
              <w:autoSpaceDE w:val="0"/>
              <w:autoSpaceDN w:val="0"/>
              <w:adjustRightInd w:val="0"/>
              <w:jc w:val="both"/>
              <w:rPr>
                <w:b/>
                <w:bCs/>
                <w:iCs/>
              </w:rPr>
            </w:pPr>
          </w:p>
          <w:p w14:paraId="4DDC215D" w14:textId="77777777" w:rsidR="009A1AFA" w:rsidRPr="002B05D7" w:rsidRDefault="009A1AFA" w:rsidP="009A62B9">
            <w:pPr>
              <w:autoSpaceDE w:val="0"/>
              <w:autoSpaceDN w:val="0"/>
              <w:adjustRightInd w:val="0"/>
              <w:jc w:val="both"/>
              <w:rPr>
                <w:b/>
                <w:bCs/>
                <w:iCs/>
              </w:rPr>
            </w:pPr>
          </w:p>
          <w:p w14:paraId="10F8CC8C" w14:textId="77777777" w:rsidR="009A1AFA" w:rsidRPr="002B05D7" w:rsidRDefault="009A1AFA" w:rsidP="009A62B9">
            <w:pPr>
              <w:autoSpaceDE w:val="0"/>
              <w:autoSpaceDN w:val="0"/>
              <w:adjustRightInd w:val="0"/>
              <w:jc w:val="both"/>
              <w:rPr>
                <w:b/>
                <w:bCs/>
                <w:iCs/>
              </w:rPr>
            </w:pPr>
          </w:p>
          <w:p w14:paraId="33CBCF95" w14:textId="77777777" w:rsidR="009A1AFA" w:rsidRPr="002B05D7" w:rsidRDefault="009A1AFA" w:rsidP="009A62B9">
            <w:pPr>
              <w:autoSpaceDE w:val="0"/>
              <w:autoSpaceDN w:val="0"/>
              <w:adjustRightInd w:val="0"/>
              <w:jc w:val="both"/>
              <w:rPr>
                <w:b/>
                <w:bCs/>
                <w:iCs/>
              </w:rPr>
            </w:pPr>
            <w:r w:rsidRPr="002B05D7">
              <w:rPr>
                <w:b/>
                <w:bCs/>
                <w:iCs/>
              </w:rPr>
              <w:t>19512</w:t>
            </w:r>
          </w:p>
        </w:tc>
        <w:tc>
          <w:tcPr>
            <w:tcW w:w="387" w:type="pct"/>
            <w:vMerge w:val="restart"/>
            <w:shd w:val="clear" w:color="auto" w:fill="auto"/>
          </w:tcPr>
          <w:p w14:paraId="2CE74DDD" w14:textId="77777777" w:rsidR="009A1AFA" w:rsidRPr="002B05D7" w:rsidRDefault="009A1AFA" w:rsidP="009A62B9">
            <w:pPr>
              <w:autoSpaceDE w:val="0"/>
              <w:autoSpaceDN w:val="0"/>
              <w:adjustRightInd w:val="0"/>
              <w:jc w:val="both"/>
              <w:rPr>
                <w:b/>
                <w:bCs/>
                <w:iCs/>
              </w:rPr>
            </w:pPr>
          </w:p>
          <w:p w14:paraId="40A2DCBE" w14:textId="77777777" w:rsidR="009A1AFA" w:rsidRPr="002B05D7" w:rsidRDefault="009A1AFA" w:rsidP="009A62B9">
            <w:pPr>
              <w:autoSpaceDE w:val="0"/>
              <w:autoSpaceDN w:val="0"/>
              <w:adjustRightInd w:val="0"/>
              <w:jc w:val="both"/>
              <w:rPr>
                <w:b/>
                <w:bCs/>
                <w:iCs/>
              </w:rPr>
            </w:pPr>
          </w:p>
          <w:p w14:paraId="42FB4D79" w14:textId="77777777" w:rsidR="009A1AFA" w:rsidRPr="002B05D7" w:rsidRDefault="009A1AFA" w:rsidP="009A62B9">
            <w:pPr>
              <w:autoSpaceDE w:val="0"/>
              <w:autoSpaceDN w:val="0"/>
              <w:adjustRightInd w:val="0"/>
              <w:jc w:val="both"/>
              <w:rPr>
                <w:b/>
                <w:bCs/>
                <w:iCs/>
              </w:rPr>
            </w:pPr>
          </w:p>
          <w:p w14:paraId="3DD7FCBD" w14:textId="77777777" w:rsidR="009A1AFA" w:rsidRPr="002B05D7" w:rsidRDefault="009A1AFA" w:rsidP="009A62B9">
            <w:pPr>
              <w:autoSpaceDE w:val="0"/>
              <w:autoSpaceDN w:val="0"/>
              <w:adjustRightInd w:val="0"/>
              <w:jc w:val="both"/>
              <w:rPr>
                <w:b/>
                <w:bCs/>
                <w:iCs/>
              </w:rPr>
            </w:pPr>
          </w:p>
          <w:p w14:paraId="2207BA13" w14:textId="77777777" w:rsidR="009A1AFA" w:rsidRPr="002B05D7" w:rsidRDefault="009A1AFA" w:rsidP="009A62B9">
            <w:pPr>
              <w:autoSpaceDE w:val="0"/>
              <w:autoSpaceDN w:val="0"/>
              <w:adjustRightInd w:val="0"/>
              <w:jc w:val="both"/>
              <w:rPr>
                <w:b/>
                <w:bCs/>
                <w:iCs/>
              </w:rPr>
            </w:pPr>
          </w:p>
          <w:p w14:paraId="1D7A3575" w14:textId="77777777" w:rsidR="009A1AFA" w:rsidRPr="002B05D7" w:rsidRDefault="009A1AFA" w:rsidP="009A62B9">
            <w:pPr>
              <w:autoSpaceDE w:val="0"/>
              <w:autoSpaceDN w:val="0"/>
              <w:adjustRightInd w:val="0"/>
              <w:jc w:val="both"/>
              <w:rPr>
                <w:b/>
                <w:bCs/>
                <w:iCs/>
              </w:rPr>
            </w:pPr>
            <w:r w:rsidRPr="002B05D7">
              <w:rPr>
                <w:b/>
                <w:bCs/>
                <w:iCs/>
              </w:rPr>
              <w:t>23 927</w:t>
            </w:r>
          </w:p>
        </w:tc>
        <w:tc>
          <w:tcPr>
            <w:tcW w:w="1228" w:type="pct"/>
            <w:vMerge w:val="restart"/>
            <w:shd w:val="clear" w:color="auto" w:fill="auto"/>
          </w:tcPr>
          <w:p w14:paraId="74619913" w14:textId="2356EF43" w:rsidR="009A1AFA" w:rsidRPr="002B05D7" w:rsidRDefault="009A1AFA" w:rsidP="008939FA">
            <w:pPr>
              <w:autoSpaceDE w:val="0"/>
              <w:autoSpaceDN w:val="0"/>
              <w:adjustRightInd w:val="0"/>
              <w:jc w:val="both"/>
              <w:rPr>
                <w:bCs/>
                <w:iCs/>
              </w:rPr>
            </w:pPr>
            <w:r w:rsidRPr="002B05D7">
              <w:rPr>
                <w:bCs/>
                <w:iCs/>
              </w:rPr>
              <w:t>Emissions associées aux équipements mobiles utilisés sur l</w:t>
            </w:r>
            <w:r w:rsidR="008939FA">
              <w:rPr>
                <w:bCs/>
                <w:iCs/>
              </w:rPr>
              <w:t>a route</w:t>
            </w:r>
            <w:r w:rsidRPr="002B05D7">
              <w:rPr>
                <w:bCs/>
                <w:iCs/>
              </w:rPr>
              <w:t xml:space="preserve"> (véhicules pour le transport ; engins de chantier pour l’exploitation du sable et de la latérite, les travaux de terrassement d’asphaltage de bande de roulement, l’abattage d’arbres…) et fixes (centrale d’enrobage, groupe électrogène pour l’alimentation électrique des bureaux) </w:t>
            </w:r>
          </w:p>
        </w:tc>
        <w:tc>
          <w:tcPr>
            <w:tcW w:w="1555" w:type="pct"/>
            <w:gridSpan w:val="2"/>
            <w:shd w:val="clear" w:color="auto" w:fill="E7E6E6" w:themeFill="background2"/>
          </w:tcPr>
          <w:p w14:paraId="5F3A6A5B" w14:textId="5925A3FF" w:rsidR="009A1AFA" w:rsidRPr="002B05D7" w:rsidRDefault="009A1AFA" w:rsidP="009A62B9">
            <w:pPr>
              <w:autoSpaceDE w:val="0"/>
              <w:autoSpaceDN w:val="0"/>
              <w:adjustRightInd w:val="0"/>
              <w:jc w:val="both"/>
              <w:rPr>
                <w:bCs/>
                <w:iCs/>
              </w:rPr>
            </w:pPr>
          </w:p>
        </w:tc>
      </w:tr>
      <w:tr w:rsidR="009A1AFA" w:rsidRPr="002B05D7" w14:paraId="4F9CDE63" w14:textId="77777777" w:rsidTr="004D528A">
        <w:trPr>
          <w:trHeight w:val="305"/>
        </w:trPr>
        <w:tc>
          <w:tcPr>
            <w:tcW w:w="1055" w:type="pct"/>
            <w:vMerge/>
            <w:shd w:val="clear" w:color="auto" w:fill="auto"/>
          </w:tcPr>
          <w:p w14:paraId="61662069" w14:textId="77777777" w:rsidR="009A1AFA" w:rsidRPr="002B05D7" w:rsidRDefault="009A1AFA" w:rsidP="009A62B9">
            <w:pPr>
              <w:autoSpaceDE w:val="0"/>
              <w:autoSpaceDN w:val="0"/>
              <w:adjustRightInd w:val="0"/>
              <w:jc w:val="both"/>
              <w:rPr>
                <w:bCs/>
                <w:iCs/>
              </w:rPr>
            </w:pPr>
          </w:p>
        </w:tc>
        <w:tc>
          <w:tcPr>
            <w:tcW w:w="387" w:type="pct"/>
            <w:vMerge/>
            <w:shd w:val="clear" w:color="auto" w:fill="auto"/>
          </w:tcPr>
          <w:p w14:paraId="25F639E2" w14:textId="77777777" w:rsidR="009A1AFA" w:rsidRPr="002B05D7" w:rsidRDefault="009A1AFA" w:rsidP="009A62B9">
            <w:pPr>
              <w:autoSpaceDE w:val="0"/>
              <w:autoSpaceDN w:val="0"/>
              <w:adjustRightInd w:val="0"/>
              <w:jc w:val="both"/>
              <w:rPr>
                <w:b/>
                <w:bCs/>
                <w:iCs/>
              </w:rPr>
            </w:pPr>
          </w:p>
        </w:tc>
        <w:tc>
          <w:tcPr>
            <w:tcW w:w="388" w:type="pct"/>
            <w:vMerge/>
            <w:shd w:val="clear" w:color="auto" w:fill="auto"/>
          </w:tcPr>
          <w:p w14:paraId="72174F7E" w14:textId="77777777" w:rsidR="009A1AFA" w:rsidRPr="002B05D7" w:rsidRDefault="009A1AFA" w:rsidP="009A62B9">
            <w:pPr>
              <w:autoSpaceDE w:val="0"/>
              <w:autoSpaceDN w:val="0"/>
              <w:adjustRightInd w:val="0"/>
              <w:jc w:val="both"/>
              <w:rPr>
                <w:b/>
                <w:bCs/>
                <w:iCs/>
              </w:rPr>
            </w:pPr>
          </w:p>
        </w:tc>
        <w:tc>
          <w:tcPr>
            <w:tcW w:w="387" w:type="pct"/>
            <w:vMerge/>
            <w:shd w:val="clear" w:color="auto" w:fill="auto"/>
          </w:tcPr>
          <w:p w14:paraId="03517E0D" w14:textId="77777777" w:rsidR="009A1AFA" w:rsidRPr="002B05D7" w:rsidRDefault="009A1AFA" w:rsidP="009A62B9">
            <w:pPr>
              <w:autoSpaceDE w:val="0"/>
              <w:autoSpaceDN w:val="0"/>
              <w:adjustRightInd w:val="0"/>
              <w:jc w:val="both"/>
              <w:rPr>
                <w:b/>
                <w:bCs/>
                <w:iCs/>
              </w:rPr>
            </w:pPr>
          </w:p>
        </w:tc>
        <w:tc>
          <w:tcPr>
            <w:tcW w:w="1228" w:type="pct"/>
            <w:vMerge/>
            <w:shd w:val="clear" w:color="auto" w:fill="auto"/>
          </w:tcPr>
          <w:p w14:paraId="685D7423" w14:textId="77777777" w:rsidR="009A1AFA" w:rsidRPr="002B05D7" w:rsidRDefault="009A1AFA" w:rsidP="009A62B9">
            <w:pPr>
              <w:autoSpaceDE w:val="0"/>
              <w:autoSpaceDN w:val="0"/>
              <w:adjustRightInd w:val="0"/>
              <w:jc w:val="both"/>
              <w:rPr>
                <w:bCs/>
                <w:iCs/>
              </w:rPr>
            </w:pPr>
          </w:p>
        </w:tc>
        <w:tc>
          <w:tcPr>
            <w:tcW w:w="768" w:type="pct"/>
            <w:shd w:val="clear" w:color="auto" w:fill="auto"/>
          </w:tcPr>
          <w:p w14:paraId="643D647E" w14:textId="1411527E" w:rsidR="009A1AFA" w:rsidRPr="002B05D7" w:rsidRDefault="009A1AFA" w:rsidP="009A62B9">
            <w:pPr>
              <w:autoSpaceDE w:val="0"/>
              <w:autoSpaceDN w:val="0"/>
              <w:adjustRightInd w:val="0"/>
              <w:jc w:val="both"/>
              <w:rPr>
                <w:b/>
                <w:bCs/>
                <w:iCs/>
              </w:rPr>
            </w:pPr>
          </w:p>
        </w:tc>
        <w:tc>
          <w:tcPr>
            <w:tcW w:w="787" w:type="pct"/>
            <w:shd w:val="clear" w:color="auto" w:fill="auto"/>
          </w:tcPr>
          <w:p w14:paraId="22451755" w14:textId="779671FA" w:rsidR="009A1AFA" w:rsidRPr="002B05D7" w:rsidRDefault="009A1AFA" w:rsidP="009A62B9">
            <w:pPr>
              <w:autoSpaceDE w:val="0"/>
              <w:autoSpaceDN w:val="0"/>
              <w:adjustRightInd w:val="0"/>
              <w:jc w:val="both"/>
              <w:rPr>
                <w:b/>
                <w:bCs/>
                <w:iCs/>
              </w:rPr>
            </w:pPr>
          </w:p>
        </w:tc>
      </w:tr>
      <w:tr w:rsidR="009A1AFA" w:rsidRPr="002B05D7" w14:paraId="7E9B8356" w14:textId="77777777" w:rsidTr="004D528A">
        <w:trPr>
          <w:trHeight w:val="270"/>
        </w:trPr>
        <w:tc>
          <w:tcPr>
            <w:tcW w:w="1055" w:type="pct"/>
            <w:vMerge/>
            <w:shd w:val="clear" w:color="auto" w:fill="auto"/>
          </w:tcPr>
          <w:p w14:paraId="500C52E2" w14:textId="77777777" w:rsidR="009A1AFA" w:rsidRPr="002B05D7" w:rsidRDefault="009A1AFA" w:rsidP="009A62B9">
            <w:pPr>
              <w:autoSpaceDE w:val="0"/>
              <w:autoSpaceDN w:val="0"/>
              <w:adjustRightInd w:val="0"/>
              <w:jc w:val="both"/>
              <w:rPr>
                <w:bCs/>
                <w:iCs/>
              </w:rPr>
            </w:pPr>
          </w:p>
        </w:tc>
        <w:tc>
          <w:tcPr>
            <w:tcW w:w="387" w:type="pct"/>
            <w:vMerge/>
            <w:shd w:val="clear" w:color="auto" w:fill="auto"/>
          </w:tcPr>
          <w:p w14:paraId="03D4768E" w14:textId="77777777" w:rsidR="009A1AFA" w:rsidRPr="002B05D7" w:rsidRDefault="009A1AFA" w:rsidP="009A62B9">
            <w:pPr>
              <w:autoSpaceDE w:val="0"/>
              <w:autoSpaceDN w:val="0"/>
              <w:adjustRightInd w:val="0"/>
              <w:jc w:val="both"/>
              <w:rPr>
                <w:b/>
                <w:bCs/>
                <w:iCs/>
              </w:rPr>
            </w:pPr>
          </w:p>
        </w:tc>
        <w:tc>
          <w:tcPr>
            <w:tcW w:w="388" w:type="pct"/>
            <w:vMerge/>
            <w:shd w:val="clear" w:color="auto" w:fill="auto"/>
          </w:tcPr>
          <w:p w14:paraId="08D4DFE2" w14:textId="77777777" w:rsidR="009A1AFA" w:rsidRPr="002B05D7" w:rsidRDefault="009A1AFA" w:rsidP="009A62B9">
            <w:pPr>
              <w:autoSpaceDE w:val="0"/>
              <w:autoSpaceDN w:val="0"/>
              <w:adjustRightInd w:val="0"/>
              <w:jc w:val="both"/>
              <w:rPr>
                <w:b/>
                <w:bCs/>
                <w:iCs/>
              </w:rPr>
            </w:pPr>
          </w:p>
        </w:tc>
        <w:tc>
          <w:tcPr>
            <w:tcW w:w="387" w:type="pct"/>
            <w:vMerge/>
            <w:shd w:val="clear" w:color="auto" w:fill="auto"/>
          </w:tcPr>
          <w:p w14:paraId="699DA0B7" w14:textId="77777777" w:rsidR="009A1AFA" w:rsidRPr="002B05D7" w:rsidRDefault="009A1AFA" w:rsidP="009A62B9">
            <w:pPr>
              <w:autoSpaceDE w:val="0"/>
              <w:autoSpaceDN w:val="0"/>
              <w:adjustRightInd w:val="0"/>
              <w:jc w:val="both"/>
              <w:rPr>
                <w:b/>
                <w:bCs/>
                <w:iCs/>
              </w:rPr>
            </w:pPr>
          </w:p>
        </w:tc>
        <w:tc>
          <w:tcPr>
            <w:tcW w:w="1228" w:type="pct"/>
            <w:vMerge/>
            <w:shd w:val="clear" w:color="auto" w:fill="auto"/>
          </w:tcPr>
          <w:p w14:paraId="5F2B6E7C" w14:textId="77777777" w:rsidR="009A1AFA" w:rsidRPr="002B05D7" w:rsidRDefault="009A1AFA" w:rsidP="009A62B9">
            <w:pPr>
              <w:autoSpaceDE w:val="0"/>
              <w:autoSpaceDN w:val="0"/>
              <w:adjustRightInd w:val="0"/>
              <w:jc w:val="both"/>
              <w:rPr>
                <w:bCs/>
                <w:iCs/>
              </w:rPr>
            </w:pPr>
          </w:p>
        </w:tc>
        <w:tc>
          <w:tcPr>
            <w:tcW w:w="1555" w:type="pct"/>
            <w:gridSpan w:val="2"/>
            <w:shd w:val="clear" w:color="auto" w:fill="E7E6E6" w:themeFill="background2"/>
          </w:tcPr>
          <w:p w14:paraId="203A7B5E" w14:textId="619F8B97" w:rsidR="009A1AFA" w:rsidRPr="002B05D7" w:rsidRDefault="009A1AFA" w:rsidP="009A62B9">
            <w:pPr>
              <w:autoSpaceDE w:val="0"/>
              <w:autoSpaceDN w:val="0"/>
              <w:adjustRightInd w:val="0"/>
              <w:jc w:val="both"/>
              <w:rPr>
                <w:bCs/>
                <w:iCs/>
              </w:rPr>
            </w:pPr>
          </w:p>
        </w:tc>
      </w:tr>
      <w:tr w:rsidR="009A1AFA" w:rsidRPr="002B05D7" w14:paraId="2231BE4C" w14:textId="77777777" w:rsidTr="004D528A">
        <w:trPr>
          <w:trHeight w:val="325"/>
        </w:trPr>
        <w:tc>
          <w:tcPr>
            <w:tcW w:w="1055" w:type="pct"/>
            <w:vMerge/>
            <w:shd w:val="clear" w:color="auto" w:fill="auto"/>
          </w:tcPr>
          <w:p w14:paraId="2F0A714E" w14:textId="77777777" w:rsidR="009A1AFA" w:rsidRPr="002B05D7" w:rsidRDefault="009A1AFA" w:rsidP="009A62B9">
            <w:pPr>
              <w:autoSpaceDE w:val="0"/>
              <w:autoSpaceDN w:val="0"/>
              <w:adjustRightInd w:val="0"/>
              <w:jc w:val="both"/>
              <w:rPr>
                <w:bCs/>
                <w:iCs/>
              </w:rPr>
            </w:pPr>
          </w:p>
        </w:tc>
        <w:tc>
          <w:tcPr>
            <w:tcW w:w="387" w:type="pct"/>
            <w:vMerge/>
            <w:shd w:val="clear" w:color="auto" w:fill="auto"/>
          </w:tcPr>
          <w:p w14:paraId="3EA988F0" w14:textId="77777777" w:rsidR="009A1AFA" w:rsidRPr="002B05D7" w:rsidRDefault="009A1AFA" w:rsidP="009A62B9">
            <w:pPr>
              <w:autoSpaceDE w:val="0"/>
              <w:autoSpaceDN w:val="0"/>
              <w:adjustRightInd w:val="0"/>
              <w:jc w:val="both"/>
              <w:rPr>
                <w:b/>
                <w:bCs/>
                <w:iCs/>
              </w:rPr>
            </w:pPr>
          </w:p>
        </w:tc>
        <w:tc>
          <w:tcPr>
            <w:tcW w:w="388" w:type="pct"/>
            <w:vMerge/>
            <w:shd w:val="clear" w:color="auto" w:fill="auto"/>
          </w:tcPr>
          <w:p w14:paraId="08F74398" w14:textId="77777777" w:rsidR="009A1AFA" w:rsidRPr="002B05D7" w:rsidRDefault="009A1AFA" w:rsidP="009A62B9">
            <w:pPr>
              <w:autoSpaceDE w:val="0"/>
              <w:autoSpaceDN w:val="0"/>
              <w:adjustRightInd w:val="0"/>
              <w:jc w:val="both"/>
              <w:rPr>
                <w:b/>
                <w:bCs/>
                <w:iCs/>
              </w:rPr>
            </w:pPr>
          </w:p>
        </w:tc>
        <w:tc>
          <w:tcPr>
            <w:tcW w:w="387" w:type="pct"/>
            <w:vMerge/>
            <w:shd w:val="clear" w:color="auto" w:fill="auto"/>
          </w:tcPr>
          <w:p w14:paraId="10E8E0FC" w14:textId="77777777" w:rsidR="009A1AFA" w:rsidRPr="002B05D7" w:rsidRDefault="009A1AFA" w:rsidP="009A62B9">
            <w:pPr>
              <w:autoSpaceDE w:val="0"/>
              <w:autoSpaceDN w:val="0"/>
              <w:adjustRightInd w:val="0"/>
              <w:jc w:val="both"/>
              <w:rPr>
                <w:b/>
                <w:bCs/>
                <w:iCs/>
              </w:rPr>
            </w:pPr>
          </w:p>
        </w:tc>
        <w:tc>
          <w:tcPr>
            <w:tcW w:w="1228" w:type="pct"/>
            <w:vMerge/>
            <w:shd w:val="clear" w:color="auto" w:fill="auto"/>
          </w:tcPr>
          <w:p w14:paraId="510BD0F4" w14:textId="77777777" w:rsidR="009A1AFA" w:rsidRPr="002B05D7" w:rsidRDefault="009A1AFA" w:rsidP="009A62B9">
            <w:pPr>
              <w:autoSpaceDE w:val="0"/>
              <w:autoSpaceDN w:val="0"/>
              <w:adjustRightInd w:val="0"/>
              <w:jc w:val="both"/>
              <w:rPr>
                <w:bCs/>
                <w:iCs/>
              </w:rPr>
            </w:pPr>
          </w:p>
        </w:tc>
        <w:tc>
          <w:tcPr>
            <w:tcW w:w="768" w:type="pct"/>
            <w:shd w:val="clear" w:color="auto" w:fill="auto"/>
          </w:tcPr>
          <w:p w14:paraId="4D5BFD54" w14:textId="40BAFECA" w:rsidR="009A1AFA" w:rsidRPr="002B05D7" w:rsidRDefault="009A1AFA" w:rsidP="009A62B9">
            <w:pPr>
              <w:autoSpaceDE w:val="0"/>
              <w:autoSpaceDN w:val="0"/>
              <w:adjustRightInd w:val="0"/>
              <w:jc w:val="both"/>
              <w:rPr>
                <w:bCs/>
                <w:iCs/>
              </w:rPr>
            </w:pPr>
          </w:p>
        </w:tc>
        <w:tc>
          <w:tcPr>
            <w:tcW w:w="787" w:type="pct"/>
            <w:shd w:val="clear" w:color="auto" w:fill="auto"/>
          </w:tcPr>
          <w:p w14:paraId="5D124D71" w14:textId="60CD6A8A" w:rsidR="009A1AFA" w:rsidRPr="002B05D7" w:rsidRDefault="009A1AFA" w:rsidP="009A62B9">
            <w:pPr>
              <w:autoSpaceDE w:val="0"/>
              <w:autoSpaceDN w:val="0"/>
              <w:adjustRightInd w:val="0"/>
              <w:jc w:val="both"/>
              <w:rPr>
                <w:b/>
                <w:bCs/>
                <w:iCs/>
              </w:rPr>
            </w:pPr>
          </w:p>
        </w:tc>
      </w:tr>
      <w:tr w:rsidR="009A1AFA" w:rsidRPr="002B05D7" w14:paraId="65EA04CC" w14:textId="77777777" w:rsidTr="004D528A">
        <w:trPr>
          <w:trHeight w:val="430"/>
        </w:trPr>
        <w:tc>
          <w:tcPr>
            <w:tcW w:w="1055" w:type="pct"/>
            <w:vMerge/>
            <w:shd w:val="clear" w:color="auto" w:fill="auto"/>
          </w:tcPr>
          <w:p w14:paraId="695E1FB5" w14:textId="77777777" w:rsidR="009A1AFA" w:rsidRPr="002B05D7" w:rsidRDefault="009A1AFA" w:rsidP="009A62B9">
            <w:pPr>
              <w:autoSpaceDE w:val="0"/>
              <w:autoSpaceDN w:val="0"/>
              <w:adjustRightInd w:val="0"/>
              <w:jc w:val="both"/>
              <w:rPr>
                <w:bCs/>
                <w:iCs/>
              </w:rPr>
            </w:pPr>
          </w:p>
        </w:tc>
        <w:tc>
          <w:tcPr>
            <w:tcW w:w="387" w:type="pct"/>
            <w:vMerge/>
            <w:shd w:val="clear" w:color="auto" w:fill="auto"/>
          </w:tcPr>
          <w:p w14:paraId="5AF34223" w14:textId="77777777" w:rsidR="009A1AFA" w:rsidRPr="002B05D7" w:rsidRDefault="009A1AFA" w:rsidP="009A62B9">
            <w:pPr>
              <w:autoSpaceDE w:val="0"/>
              <w:autoSpaceDN w:val="0"/>
              <w:adjustRightInd w:val="0"/>
              <w:jc w:val="both"/>
              <w:rPr>
                <w:b/>
                <w:bCs/>
                <w:iCs/>
              </w:rPr>
            </w:pPr>
          </w:p>
        </w:tc>
        <w:tc>
          <w:tcPr>
            <w:tcW w:w="388" w:type="pct"/>
            <w:vMerge/>
            <w:shd w:val="clear" w:color="auto" w:fill="auto"/>
          </w:tcPr>
          <w:p w14:paraId="413D1B52" w14:textId="77777777" w:rsidR="009A1AFA" w:rsidRPr="002B05D7" w:rsidRDefault="009A1AFA" w:rsidP="009A62B9">
            <w:pPr>
              <w:autoSpaceDE w:val="0"/>
              <w:autoSpaceDN w:val="0"/>
              <w:adjustRightInd w:val="0"/>
              <w:jc w:val="both"/>
              <w:rPr>
                <w:b/>
                <w:bCs/>
                <w:iCs/>
              </w:rPr>
            </w:pPr>
          </w:p>
        </w:tc>
        <w:tc>
          <w:tcPr>
            <w:tcW w:w="387" w:type="pct"/>
            <w:vMerge/>
            <w:shd w:val="clear" w:color="auto" w:fill="auto"/>
          </w:tcPr>
          <w:p w14:paraId="604DF420" w14:textId="77777777" w:rsidR="009A1AFA" w:rsidRPr="002B05D7" w:rsidRDefault="009A1AFA" w:rsidP="009A62B9">
            <w:pPr>
              <w:autoSpaceDE w:val="0"/>
              <w:autoSpaceDN w:val="0"/>
              <w:adjustRightInd w:val="0"/>
              <w:jc w:val="both"/>
              <w:rPr>
                <w:b/>
                <w:bCs/>
                <w:iCs/>
              </w:rPr>
            </w:pPr>
          </w:p>
        </w:tc>
        <w:tc>
          <w:tcPr>
            <w:tcW w:w="1228" w:type="pct"/>
            <w:vMerge/>
            <w:shd w:val="clear" w:color="auto" w:fill="auto"/>
          </w:tcPr>
          <w:p w14:paraId="299B5993" w14:textId="77777777" w:rsidR="009A1AFA" w:rsidRPr="002B05D7" w:rsidRDefault="009A1AFA" w:rsidP="009A62B9">
            <w:pPr>
              <w:autoSpaceDE w:val="0"/>
              <w:autoSpaceDN w:val="0"/>
              <w:adjustRightInd w:val="0"/>
              <w:jc w:val="both"/>
              <w:rPr>
                <w:bCs/>
                <w:iCs/>
              </w:rPr>
            </w:pPr>
          </w:p>
        </w:tc>
        <w:tc>
          <w:tcPr>
            <w:tcW w:w="1555" w:type="pct"/>
            <w:gridSpan w:val="2"/>
            <w:shd w:val="clear" w:color="auto" w:fill="E7E6E6" w:themeFill="background2"/>
          </w:tcPr>
          <w:p w14:paraId="47C83019" w14:textId="3569FC1C" w:rsidR="009A1AFA" w:rsidRPr="002B05D7" w:rsidRDefault="009A1AFA" w:rsidP="009A62B9">
            <w:pPr>
              <w:autoSpaceDE w:val="0"/>
              <w:autoSpaceDN w:val="0"/>
              <w:adjustRightInd w:val="0"/>
              <w:jc w:val="both"/>
              <w:rPr>
                <w:bCs/>
                <w:iCs/>
              </w:rPr>
            </w:pPr>
          </w:p>
        </w:tc>
      </w:tr>
      <w:tr w:rsidR="009A1AFA" w:rsidRPr="002B05D7" w14:paraId="6FD821F7" w14:textId="77777777" w:rsidTr="004D528A">
        <w:trPr>
          <w:trHeight w:val="353"/>
        </w:trPr>
        <w:tc>
          <w:tcPr>
            <w:tcW w:w="1055" w:type="pct"/>
            <w:vMerge/>
            <w:shd w:val="clear" w:color="auto" w:fill="auto"/>
          </w:tcPr>
          <w:p w14:paraId="5DC6FE85" w14:textId="77777777" w:rsidR="009A1AFA" w:rsidRPr="002B05D7" w:rsidRDefault="009A1AFA" w:rsidP="009A62B9">
            <w:pPr>
              <w:autoSpaceDE w:val="0"/>
              <w:autoSpaceDN w:val="0"/>
              <w:adjustRightInd w:val="0"/>
              <w:jc w:val="both"/>
              <w:rPr>
                <w:bCs/>
                <w:iCs/>
              </w:rPr>
            </w:pPr>
          </w:p>
        </w:tc>
        <w:tc>
          <w:tcPr>
            <w:tcW w:w="387" w:type="pct"/>
            <w:vMerge/>
            <w:shd w:val="clear" w:color="auto" w:fill="auto"/>
          </w:tcPr>
          <w:p w14:paraId="361F0A2F" w14:textId="77777777" w:rsidR="009A1AFA" w:rsidRPr="002B05D7" w:rsidRDefault="009A1AFA" w:rsidP="009A62B9">
            <w:pPr>
              <w:autoSpaceDE w:val="0"/>
              <w:autoSpaceDN w:val="0"/>
              <w:adjustRightInd w:val="0"/>
              <w:jc w:val="both"/>
              <w:rPr>
                <w:b/>
                <w:bCs/>
                <w:iCs/>
              </w:rPr>
            </w:pPr>
          </w:p>
        </w:tc>
        <w:tc>
          <w:tcPr>
            <w:tcW w:w="388" w:type="pct"/>
            <w:vMerge/>
            <w:shd w:val="clear" w:color="auto" w:fill="auto"/>
          </w:tcPr>
          <w:p w14:paraId="5FD68D0E" w14:textId="77777777" w:rsidR="009A1AFA" w:rsidRPr="002B05D7" w:rsidRDefault="009A1AFA" w:rsidP="009A62B9">
            <w:pPr>
              <w:autoSpaceDE w:val="0"/>
              <w:autoSpaceDN w:val="0"/>
              <w:adjustRightInd w:val="0"/>
              <w:jc w:val="both"/>
              <w:rPr>
                <w:b/>
                <w:bCs/>
                <w:iCs/>
              </w:rPr>
            </w:pPr>
          </w:p>
        </w:tc>
        <w:tc>
          <w:tcPr>
            <w:tcW w:w="387" w:type="pct"/>
            <w:vMerge/>
            <w:shd w:val="clear" w:color="auto" w:fill="auto"/>
          </w:tcPr>
          <w:p w14:paraId="44EE4613" w14:textId="77777777" w:rsidR="009A1AFA" w:rsidRPr="002B05D7" w:rsidRDefault="009A1AFA" w:rsidP="009A62B9">
            <w:pPr>
              <w:autoSpaceDE w:val="0"/>
              <w:autoSpaceDN w:val="0"/>
              <w:adjustRightInd w:val="0"/>
              <w:jc w:val="both"/>
              <w:rPr>
                <w:b/>
                <w:bCs/>
                <w:iCs/>
              </w:rPr>
            </w:pPr>
          </w:p>
        </w:tc>
        <w:tc>
          <w:tcPr>
            <w:tcW w:w="1228" w:type="pct"/>
            <w:vMerge/>
            <w:shd w:val="clear" w:color="auto" w:fill="auto"/>
          </w:tcPr>
          <w:p w14:paraId="040327A4" w14:textId="77777777" w:rsidR="009A1AFA" w:rsidRPr="002B05D7" w:rsidRDefault="009A1AFA" w:rsidP="009A62B9">
            <w:pPr>
              <w:autoSpaceDE w:val="0"/>
              <w:autoSpaceDN w:val="0"/>
              <w:adjustRightInd w:val="0"/>
              <w:jc w:val="both"/>
              <w:rPr>
                <w:bCs/>
                <w:iCs/>
              </w:rPr>
            </w:pPr>
          </w:p>
        </w:tc>
        <w:tc>
          <w:tcPr>
            <w:tcW w:w="768" w:type="pct"/>
            <w:shd w:val="clear" w:color="auto" w:fill="auto"/>
          </w:tcPr>
          <w:p w14:paraId="08145ECD" w14:textId="2BF31522" w:rsidR="009A1AFA" w:rsidRPr="002B05D7" w:rsidRDefault="009A1AFA" w:rsidP="009A62B9">
            <w:pPr>
              <w:autoSpaceDE w:val="0"/>
              <w:autoSpaceDN w:val="0"/>
              <w:adjustRightInd w:val="0"/>
              <w:jc w:val="both"/>
              <w:rPr>
                <w:b/>
                <w:bCs/>
                <w:iCs/>
              </w:rPr>
            </w:pPr>
          </w:p>
        </w:tc>
        <w:tc>
          <w:tcPr>
            <w:tcW w:w="787" w:type="pct"/>
            <w:shd w:val="clear" w:color="auto" w:fill="auto"/>
          </w:tcPr>
          <w:p w14:paraId="108595FF" w14:textId="277E85C8" w:rsidR="009A1AFA" w:rsidRPr="002B05D7" w:rsidRDefault="009A1AFA" w:rsidP="009A62B9">
            <w:pPr>
              <w:autoSpaceDE w:val="0"/>
              <w:autoSpaceDN w:val="0"/>
              <w:adjustRightInd w:val="0"/>
              <w:jc w:val="both"/>
              <w:rPr>
                <w:b/>
                <w:bCs/>
                <w:iCs/>
              </w:rPr>
            </w:pPr>
          </w:p>
        </w:tc>
      </w:tr>
      <w:tr w:rsidR="009A1AFA" w:rsidRPr="002B05D7" w14:paraId="1BAA523E" w14:textId="77777777" w:rsidTr="004D528A">
        <w:trPr>
          <w:trHeight w:val="488"/>
        </w:trPr>
        <w:tc>
          <w:tcPr>
            <w:tcW w:w="1055" w:type="pct"/>
            <w:vMerge/>
            <w:shd w:val="clear" w:color="auto" w:fill="auto"/>
          </w:tcPr>
          <w:p w14:paraId="519BE1C3" w14:textId="77777777" w:rsidR="009A1AFA" w:rsidRPr="002B05D7" w:rsidRDefault="009A1AFA" w:rsidP="009A62B9">
            <w:pPr>
              <w:autoSpaceDE w:val="0"/>
              <w:autoSpaceDN w:val="0"/>
              <w:adjustRightInd w:val="0"/>
              <w:jc w:val="both"/>
              <w:rPr>
                <w:bCs/>
                <w:iCs/>
              </w:rPr>
            </w:pPr>
          </w:p>
        </w:tc>
        <w:tc>
          <w:tcPr>
            <w:tcW w:w="387" w:type="pct"/>
            <w:vMerge/>
            <w:shd w:val="clear" w:color="auto" w:fill="auto"/>
          </w:tcPr>
          <w:p w14:paraId="6430D85E" w14:textId="77777777" w:rsidR="009A1AFA" w:rsidRPr="002B05D7" w:rsidRDefault="009A1AFA" w:rsidP="009A62B9">
            <w:pPr>
              <w:autoSpaceDE w:val="0"/>
              <w:autoSpaceDN w:val="0"/>
              <w:adjustRightInd w:val="0"/>
              <w:jc w:val="both"/>
              <w:rPr>
                <w:b/>
                <w:bCs/>
                <w:iCs/>
              </w:rPr>
            </w:pPr>
          </w:p>
        </w:tc>
        <w:tc>
          <w:tcPr>
            <w:tcW w:w="388" w:type="pct"/>
            <w:vMerge/>
            <w:shd w:val="clear" w:color="auto" w:fill="auto"/>
          </w:tcPr>
          <w:p w14:paraId="40E988E2" w14:textId="77777777" w:rsidR="009A1AFA" w:rsidRPr="002B05D7" w:rsidRDefault="009A1AFA" w:rsidP="009A62B9">
            <w:pPr>
              <w:autoSpaceDE w:val="0"/>
              <w:autoSpaceDN w:val="0"/>
              <w:adjustRightInd w:val="0"/>
              <w:jc w:val="both"/>
              <w:rPr>
                <w:b/>
                <w:bCs/>
                <w:iCs/>
              </w:rPr>
            </w:pPr>
          </w:p>
        </w:tc>
        <w:tc>
          <w:tcPr>
            <w:tcW w:w="387" w:type="pct"/>
            <w:vMerge/>
            <w:shd w:val="clear" w:color="auto" w:fill="auto"/>
          </w:tcPr>
          <w:p w14:paraId="5A350DCF" w14:textId="77777777" w:rsidR="009A1AFA" w:rsidRPr="002B05D7" w:rsidRDefault="009A1AFA" w:rsidP="009A62B9">
            <w:pPr>
              <w:autoSpaceDE w:val="0"/>
              <w:autoSpaceDN w:val="0"/>
              <w:adjustRightInd w:val="0"/>
              <w:jc w:val="both"/>
              <w:rPr>
                <w:b/>
                <w:bCs/>
                <w:iCs/>
              </w:rPr>
            </w:pPr>
          </w:p>
        </w:tc>
        <w:tc>
          <w:tcPr>
            <w:tcW w:w="1228" w:type="pct"/>
            <w:vMerge/>
            <w:shd w:val="clear" w:color="auto" w:fill="auto"/>
          </w:tcPr>
          <w:p w14:paraId="405F9185" w14:textId="77777777" w:rsidR="009A1AFA" w:rsidRPr="002B05D7" w:rsidRDefault="009A1AFA" w:rsidP="009A62B9">
            <w:pPr>
              <w:autoSpaceDE w:val="0"/>
              <w:autoSpaceDN w:val="0"/>
              <w:adjustRightInd w:val="0"/>
              <w:jc w:val="both"/>
              <w:rPr>
                <w:bCs/>
                <w:iCs/>
              </w:rPr>
            </w:pPr>
          </w:p>
        </w:tc>
        <w:tc>
          <w:tcPr>
            <w:tcW w:w="1555" w:type="pct"/>
            <w:gridSpan w:val="2"/>
            <w:shd w:val="clear" w:color="auto" w:fill="E7E6E6" w:themeFill="background2"/>
          </w:tcPr>
          <w:p w14:paraId="2D5E748F" w14:textId="77777777" w:rsidR="009A1AFA" w:rsidRPr="002B05D7" w:rsidRDefault="009A1AFA" w:rsidP="009A62B9">
            <w:pPr>
              <w:autoSpaceDE w:val="0"/>
              <w:autoSpaceDN w:val="0"/>
              <w:adjustRightInd w:val="0"/>
              <w:jc w:val="both"/>
              <w:rPr>
                <w:bCs/>
                <w:iCs/>
              </w:rPr>
            </w:pPr>
            <w:r w:rsidRPr="002B05D7">
              <w:rPr>
                <w:bCs/>
                <w:iCs/>
              </w:rPr>
              <w:t>Kédougou-</w:t>
            </w:r>
            <w:r w:rsidR="00F42683" w:rsidRPr="002B05D7">
              <w:rPr>
                <w:bCs/>
                <w:iCs/>
              </w:rPr>
              <w:t>Fongolembi</w:t>
            </w:r>
            <w:r w:rsidRPr="002B05D7">
              <w:rPr>
                <w:bCs/>
                <w:iCs/>
              </w:rPr>
              <w:t xml:space="preserve"> (28 Km)</w:t>
            </w:r>
          </w:p>
        </w:tc>
      </w:tr>
      <w:tr w:rsidR="009A1AFA" w:rsidRPr="002B05D7" w14:paraId="39313568" w14:textId="77777777" w:rsidTr="004D528A">
        <w:trPr>
          <w:trHeight w:val="767"/>
        </w:trPr>
        <w:tc>
          <w:tcPr>
            <w:tcW w:w="1055" w:type="pct"/>
            <w:vMerge/>
            <w:shd w:val="clear" w:color="auto" w:fill="auto"/>
          </w:tcPr>
          <w:p w14:paraId="7021C227" w14:textId="77777777" w:rsidR="009A1AFA" w:rsidRPr="002B05D7" w:rsidRDefault="009A1AFA" w:rsidP="009A62B9">
            <w:pPr>
              <w:autoSpaceDE w:val="0"/>
              <w:autoSpaceDN w:val="0"/>
              <w:adjustRightInd w:val="0"/>
              <w:jc w:val="both"/>
              <w:rPr>
                <w:bCs/>
                <w:iCs/>
              </w:rPr>
            </w:pPr>
          </w:p>
        </w:tc>
        <w:tc>
          <w:tcPr>
            <w:tcW w:w="387" w:type="pct"/>
            <w:vMerge/>
            <w:shd w:val="clear" w:color="auto" w:fill="auto"/>
          </w:tcPr>
          <w:p w14:paraId="5A2243C2" w14:textId="77777777" w:rsidR="009A1AFA" w:rsidRPr="002B05D7" w:rsidRDefault="009A1AFA" w:rsidP="009A62B9">
            <w:pPr>
              <w:autoSpaceDE w:val="0"/>
              <w:autoSpaceDN w:val="0"/>
              <w:adjustRightInd w:val="0"/>
              <w:jc w:val="both"/>
              <w:rPr>
                <w:b/>
                <w:bCs/>
                <w:iCs/>
              </w:rPr>
            </w:pPr>
          </w:p>
        </w:tc>
        <w:tc>
          <w:tcPr>
            <w:tcW w:w="388" w:type="pct"/>
            <w:vMerge/>
            <w:shd w:val="clear" w:color="auto" w:fill="auto"/>
          </w:tcPr>
          <w:p w14:paraId="6F8E5166" w14:textId="77777777" w:rsidR="009A1AFA" w:rsidRPr="002B05D7" w:rsidRDefault="009A1AFA" w:rsidP="009A62B9">
            <w:pPr>
              <w:autoSpaceDE w:val="0"/>
              <w:autoSpaceDN w:val="0"/>
              <w:adjustRightInd w:val="0"/>
              <w:jc w:val="both"/>
              <w:rPr>
                <w:b/>
                <w:bCs/>
                <w:iCs/>
              </w:rPr>
            </w:pPr>
          </w:p>
        </w:tc>
        <w:tc>
          <w:tcPr>
            <w:tcW w:w="387" w:type="pct"/>
            <w:vMerge/>
            <w:shd w:val="clear" w:color="auto" w:fill="auto"/>
          </w:tcPr>
          <w:p w14:paraId="41D5B3C9" w14:textId="77777777" w:rsidR="009A1AFA" w:rsidRPr="002B05D7" w:rsidRDefault="009A1AFA" w:rsidP="009A62B9">
            <w:pPr>
              <w:autoSpaceDE w:val="0"/>
              <w:autoSpaceDN w:val="0"/>
              <w:adjustRightInd w:val="0"/>
              <w:jc w:val="both"/>
              <w:rPr>
                <w:b/>
                <w:bCs/>
                <w:iCs/>
              </w:rPr>
            </w:pPr>
          </w:p>
        </w:tc>
        <w:tc>
          <w:tcPr>
            <w:tcW w:w="1228" w:type="pct"/>
            <w:vMerge/>
            <w:shd w:val="clear" w:color="auto" w:fill="auto"/>
          </w:tcPr>
          <w:p w14:paraId="3E5EF811" w14:textId="77777777" w:rsidR="009A1AFA" w:rsidRPr="002B05D7" w:rsidRDefault="009A1AFA" w:rsidP="009A62B9">
            <w:pPr>
              <w:autoSpaceDE w:val="0"/>
              <w:autoSpaceDN w:val="0"/>
              <w:adjustRightInd w:val="0"/>
              <w:jc w:val="both"/>
              <w:rPr>
                <w:bCs/>
                <w:iCs/>
              </w:rPr>
            </w:pPr>
          </w:p>
        </w:tc>
        <w:tc>
          <w:tcPr>
            <w:tcW w:w="768" w:type="pct"/>
            <w:shd w:val="clear" w:color="auto" w:fill="auto"/>
          </w:tcPr>
          <w:p w14:paraId="5C5F7A0B" w14:textId="77777777" w:rsidR="009A1AFA" w:rsidRPr="002B05D7" w:rsidRDefault="009A1AFA" w:rsidP="009A62B9">
            <w:pPr>
              <w:autoSpaceDE w:val="0"/>
              <w:autoSpaceDN w:val="0"/>
              <w:adjustRightInd w:val="0"/>
              <w:jc w:val="both"/>
              <w:rPr>
                <w:b/>
                <w:bCs/>
                <w:iCs/>
              </w:rPr>
            </w:pPr>
          </w:p>
          <w:p w14:paraId="55D9D7FA" w14:textId="77777777" w:rsidR="009A1AFA" w:rsidRPr="002B05D7" w:rsidRDefault="009A1AFA" w:rsidP="009A62B9">
            <w:pPr>
              <w:autoSpaceDE w:val="0"/>
              <w:autoSpaceDN w:val="0"/>
              <w:adjustRightInd w:val="0"/>
              <w:jc w:val="both"/>
              <w:rPr>
                <w:b/>
                <w:bCs/>
                <w:iCs/>
              </w:rPr>
            </w:pPr>
            <w:r w:rsidRPr="002B05D7">
              <w:rPr>
                <w:b/>
                <w:bCs/>
                <w:iCs/>
              </w:rPr>
              <w:t>6.540</w:t>
            </w:r>
          </w:p>
        </w:tc>
        <w:tc>
          <w:tcPr>
            <w:tcW w:w="787" w:type="pct"/>
            <w:shd w:val="clear" w:color="auto" w:fill="auto"/>
          </w:tcPr>
          <w:p w14:paraId="213F85D0" w14:textId="77777777" w:rsidR="009A1AFA" w:rsidRPr="002B05D7" w:rsidRDefault="009A1AFA" w:rsidP="009A62B9">
            <w:pPr>
              <w:autoSpaceDE w:val="0"/>
              <w:autoSpaceDN w:val="0"/>
              <w:adjustRightInd w:val="0"/>
              <w:jc w:val="both"/>
              <w:rPr>
                <w:b/>
                <w:bCs/>
                <w:iCs/>
              </w:rPr>
            </w:pPr>
          </w:p>
          <w:p w14:paraId="1CFD36EF" w14:textId="77777777" w:rsidR="009A1AFA" w:rsidRPr="002B05D7" w:rsidRDefault="009A1AFA" w:rsidP="009A62B9">
            <w:pPr>
              <w:autoSpaceDE w:val="0"/>
              <w:autoSpaceDN w:val="0"/>
              <w:adjustRightInd w:val="0"/>
              <w:jc w:val="both"/>
              <w:rPr>
                <w:b/>
                <w:bCs/>
                <w:iCs/>
              </w:rPr>
            </w:pPr>
            <w:r w:rsidRPr="002B05D7">
              <w:rPr>
                <w:b/>
                <w:bCs/>
                <w:iCs/>
              </w:rPr>
              <w:t>2.177</w:t>
            </w:r>
          </w:p>
        </w:tc>
      </w:tr>
      <w:tr w:rsidR="004D528A" w:rsidRPr="002B05D7" w14:paraId="603EC74D" w14:textId="77777777" w:rsidTr="004D528A">
        <w:trPr>
          <w:trHeight w:val="379"/>
        </w:trPr>
        <w:tc>
          <w:tcPr>
            <w:tcW w:w="2217" w:type="pct"/>
            <w:gridSpan w:val="4"/>
            <w:shd w:val="clear" w:color="auto" w:fill="auto"/>
          </w:tcPr>
          <w:p w14:paraId="2FDAB4AB" w14:textId="77777777" w:rsidR="004D528A" w:rsidRPr="002B05D7" w:rsidRDefault="004D528A" w:rsidP="009A62B9">
            <w:pPr>
              <w:autoSpaceDE w:val="0"/>
              <w:autoSpaceDN w:val="0"/>
              <w:adjustRightInd w:val="0"/>
              <w:jc w:val="both"/>
              <w:rPr>
                <w:bCs/>
                <w:iCs/>
              </w:rPr>
            </w:pPr>
            <w:r w:rsidRPr="002B05D7">
              <w:rPr>
                <w:bCs/>
                <w:iCs/>
              </w:rPr>
              <w:t>Source : CDN SENEGAL  2020</w:t>
            </w:r>
          </w:p>
        </w:tc>
        <w:tc>
          <w:tcPr>
            <w:tcW w:w="1228" w:type="pct"/>
            <w:shd w:val="clear" w:color="auto" w:fill="FFFF00"/>
          </w:tcPr>
          <w:p w14:paraId="7451CE72" w14:textId="77777777" w:rsidR="004D528A" w:rsidRPr="002B05D7" w:rsidRDefault="004D528A" w:rsidP="009A62B9">
            <w:pPr>
              <w:autoSpaceDE w:val="0"/>
              <w:autoSpaceDN w:val="0"/>
              <w:adjustRightInd w:val="0"/>
              <w:jc w:val="both"/>
              <w:rPr>
                <w:b/>
                <w:bCs/>
                <w:iCs/>
              </w:rPr>
            </w:pPr>
            <w:r w:rsidRPr="002B05D7">
              <w:rPr>
                <w:b/>
                <w:bCs/>
                <w:iCs/>
              </w:rPr>
              <w:t xml:space="preserve">Total </w:t>
            </w:r>
          </w:p>
        </w:tc>
        <w:tc>
          <w:tcPr>
            <w:tcW w:w="768" w:type="pct"/>
            <w:shd w:val="clear" w:color="auto" w:fill="FFFF00"/>
          </w:tcPr>
          <w:p w14:paraId="0169F2D0" w14:textId="3BDF079F" w:rsidR="004D528A" w:rsidRPr="002B05D7" w:rsidRDefault="008939FA" w:rsidP="009A62B9">
            <w:pPr>
              <w:autoSpaceDE w:val="0"/>
              <w:autoSpaceDN w:val="0"/>
              <w:adjustRightInd w:val="0"/>
              <w:jc w:val="both"/>
              <w:rPr>
                <w:b/>
                <w:bCs/>
                <w:iCs/>
              </w:rPr>
            </w:pPr>
            <w:r w:rsidRPr="002B05D7">
              <w:rPr>
                <w:b/>
                <w:bCs/>
                <w:iCs/>
              </w:rPr>
              <w:t>6.540</w:t>
            </w:r>
          </w:p>
        </w:tc>
        <w:tc>
          <w:tcPr>
            <w:tcW w:w="787" w:type="pct"/>
            <w:shd w:val="clear" w:color="auto" w:fill="FFFF00"/>
          </w:tcPr>
          <w:p w14:paraId="5894D1BB" w14:textId="763440EA" w:rsidR="004D528A" w:rsidRPr="002B05D7" w:rsidRDefault="008939FA" w:rsidP="008939FA">
            <w:pPr>
              <w:autoSpaceDE w:val="0"/>
              <w:autoSpaceDN w:val="0"/>
              <w:adjustRightInd w:val="0"/>
              <w:jc w:val="both"/>
              <w:rPr>
                <w:b/>
                <w:bCs/>
                <w:iCs/>
              </w:rPr>
            </w:pPr>
            <w:r w:rsidRPr="002B05D7">
              <w:rPr>
                <w:b/>
                <w:bCs/>
                <w:iCs/>
              </w:rPr>
              <w:t>2.177</w:t>
            </w:r>
          </w:p>
        </w:tc>
      </w:tr>
    </w:tbl>
    <w:p w14:paraId="6370CE81" w14:textId="77777777" w:rsidR="009A1AFA" w:rsidRPr="002B05D7" w:rsidRDefault="009A1AFA" w:rsidP="009A62B9">
      <w:pPr>
        <w:autoSpaceDE w:val="0"/>
        <w:autoSpaceDN w:val="0"/>
        <w:adjustRightInd w:val="0"/>
        <w:jc w:val="both"/>
        <w:rPr>
          <w:b/>
          <w:bCs/>
          <w:i/>
          <w:iCs/>
        </w:rPr>
      </w:pPr>
      <w:r w:rsidRPr="002B05D7">
        <w:rPr>
          <w:b/>
          <w:bCs/>
          <w:i/>
          <w:iCs/>
        </w:rPr>
        <w:t>Conclusion de l’analyse</w:t>
      </w:r>
    </w:p>
    <w:p w14:paraId="79AF1C87" w14:textId="77777777" w:rsidR="009A1AFA" w:rsidRPr="002B05D7" w:rsidRDefault="009A1AFA" w:rsidP="009A62B9">
      <w:pPr>
        <w:autoSpaceDE w:val="0"/>
        <w:autoSpaceDN w:val="0"/>
        <w:adjustRightInd w:val="0"/>
        <w:jc w:val="both"/>
        <w:rPr>
          <w:bCs/>
          <w:iCs/>
        </w:rPr>
      </w:pPr>
      <w:r w:rsidRPr="002B05D7">
        <w:rPr>
          <w:bCs/>
          <w:iCs/>
        </w:rPr>
        <w:t>Comparativement aux projections faites pour les horizons 2020 ,2025 et 2030, par le rapport CDN SENEGAL, les émissions de GES pour le secteur Énergie (production d’électricité, combustibles domestiques, efficacité énergétique, Transport) par ce projet seront relativement faibles.</w:t>
      </w:r>
    </w:p>
    <w:p w14:paraId="4DE655F0" w14:textId="77777777" w:rsidR="009A1AFA" w:rsidRPr="002B05D7" w:rsidRDefault="009A1AFA" w:rsidP="009A62B9">
      <w:pPr>
        <w:autoSpaceDE w:val="0"/>
        <w:autoSpaceDN w:val="0"/>
        <w:adjustRightInd w:val="0"/>
        <w:jc w:val="both"/>
        <w:rPr>
          <w:bCs/>
          <w:iCs/>
        </w:rPr>
      </w:pPr>
      <w:r w:rsidRPr="002B05D7">
        <w:rPr>
          <w:bCs/>
          <w:iCs/>
        </w:rPr>
        <w:t xml:space="preserve">En plus la destruction des puits de carbone étant également faible, </w:t>
      </w:r>
    </w:p>
    <w:p w14:paraId="187BAB70" w14:textId="77777777" w:rsidR="00EA082D" w:rsidRPr="002B05D7" w:rsidRDefault="009A1AFA" w:rsidP="009A62B9">
      <w:pPr>
        <w:autoSpaceDE w:val="0"/>
        <w:autoSpaceDN w:val="0"/>
        <w:adjustRightInd w:val="0"/>
        <w:jc w:val="both"/>
        <w:rPr>
          <w:bCs/>
          <w:iCs/>
        </w:rPr>
      </w:pPr>
      <w:r w:rsidRPr="002B05D7">
        <w:rPr>
          <w:bCs/>
          <w:iCs/>
        </w:rPr>
        <w:t xml:space="preserve">On peut affirmer que la contribution du projet aux changements climatiques sera de l’ordre du tolérable. A noter que le dioxyde de carbone constitue 95% des émissions de GES liées au transport. </w:t>
      </w:r>
    </w:p>
    <w:p w14:paraId="5B6C9398" w14:textId="77777777" w:rsidR="00162DC4" w:rsidRPr="002B05D7" w:rsidRDefault="00162DC4" w:rsidP="009A62B9">
      <w:pPr>
        <w:jc w:val="both"/>
      </w:pPr>
    </w:p>
    <w:p w14:paraId="0AD48960" w14:textId="51E9F2D1" w:rsidR="00B6523B" w:rsidRPr="002B05D7" w:rsidRDefault="004D528A" w:rsidP="009A62B9">
      <w:pPr>
        <w:jc w:val="both"/>
        <w:rPr>
          <w:b/>
          <w:iCs/>
        </w:rPr>
      </w:pPr>
      <w:bookmarkStart w:id="219" w:name="_Toc158375647"/>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95</w:t>
      </w:r>
      <w:r w:rsidR="00CF5E36">
        <w:rPr>
          <w:noProof/>
        </w:rPr>
        <w:fldChar w:fldCharType="end"/>
      </w:r>
      <w:r w:rsidRPr="002B05D7">
        <w:t>:</w:t>
      </w:r>
      <w:r w:rsidRPr="002B05D7">
        <w:rPr>
          <w:b/>
          <w:iCs/>
        </w:rPr>
        <w:t xml:space="preserve"> Synthèse des impacts</w:t>
      </w:r>
      <w:r w:rsidRPr="002B05D7">
        <w:t xml:space="preserve"> </w:t>
      </w:r>
      <w:r w:rsidRPr="002B05D7">
        <w:rPr>
          <w:b/>
          <w:iCs/>
        </w:rPr>
        <w:t>environnementaux et sociaux négatifs</w:t>
      </w:r>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4"/>
        <w:gridCol w:w="1416"/>
      </w:tblGrid>
      <w:tr w:rsidR="00B6523B" w:rsidRPr="002B05D7" w14:paraId="46A17E9E" w14:textId="77777777" w:rsidTr="00970CFB">
        <w:trPr>
          <w:tblHead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B050C8" w14:textId="77777777" w:rsidR="00B6523B" w:rsidRPr="002B05D7" w:rsidRDefault="00B6523B" w:rsidP="00970CFB">
            <w:pPr>
              <w:contextualSpacing/>
              <w:jc w:val="both"/>
              <w:rPr>
                <w:b/>
                <w:iCs/>
              </w:rPr>
            </w:pPr>
            <w:r w:rsidRPr="002B05D7">
              <w:rPr>
                <w:b/>
                <w:iCs/>
              </w:rPr>
              <w:t>Impacts</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17C9B1" w14:textId="77777777" w:rsidR="00B6523B" w:rsidRPr="002B05D7" w:rsidRDefault="00B6523B" w:rsidP="00970CFB">
            <w:pPr>
              <w:contextualSpacing/>
              <w:jc w:val="both"/>
              <w:rPr>
                <w:b/>
                <w:iCs/>
              </w:rPr>
            </w:pPr>
            <w:r w:rsidRPr="002B05D7">
              <w:rPr>
                <w:b/>
                <w:iCs/>
              </w:rPr>
              <w:t>Importance</w:t>
            </w:r>
          </w:p>
        </w:tc>
      </w:tr>
      <w:tr w:rsidR="00B6523B" w:rsidRPr="002B05D7" w14:paraId="11992CF8" w14:textId="77777777" w:rsidTr="00970CFB">
        <w:tc>
          <w:tcPr>
            <w:tcW w:w="0" w:type="auto"/>
            <w:gridSpan w:val="2"/>
            <w:tcBorders>
              <w:top w:val="single" w:sz="4" w:space="0" w:color="auto"/>
              <w:left w:val="single" w:sz="4" w:space="0" w:color="auto"/>
              <w:bottom w:val="single" w:sz="4" w:space="0" w:color="auto"/>
              <w:right w:val="single" w:sz="4" w:space="0" w:color="auto"/>
            </w:tcBorders>
            <w:shd w:val="clear" w:color="auto" w:fill="00B0F0"/>
          </w:tcPr>
          <w:p w14:paraId="3C833BC8" w14:textId="77777777" w:rsidR="00B6523B" w:rsidRPr="002B05D7" w:rsidRDefault="00B6523B" w:rsidP="00970CFB">
            <w:pPr>
              <w:contextualSpacing/>
              <w:jc w:val="both"/>
              <w:rPr>
                <w:b/>
                <w:bCs/>
                <w:iCs/>
              </w:rPr>
            </w:pPr>
            <w:r w:rsidRPr="002B05D7">
              <w:rPr>
                <w:b/>
                <w:bCs/>
                <w:iCs/>
              </w:rPr>
              <w:t>Phase travaux</w:t>
            </w:r>
          </w:p>
        </w:tc>
      </w:tr>
      <w:tr w:rsidR="00B6523B" w:rsidRPr="002B05D7" w14:paraId="1DE7668D" w14:textId="77777777" w:rsidTr="00970CFB">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3C5EDA3F" w14:textId="77777777" w:rsidR="00B6523B" w:rsidRPr="002B05D7" w:rsidRDefault="00B6523B" w:rsidP="00970CFB">
            <w:pPr>
              <w:autoSpaceDE w:val="0"/>
              <w:autoSpaceDN w:val="0"/>
              <w:adjustRightInd w:val="0"/>
              <w:jc w:val="both"/>
              <w:rPr>
                <w:b/>
                <w:bCs/>
                <w:iCs/>
              </w:rPr>
            </w:pPr>
            <w:r w:rsidRPr="002B05D7">
              <w:rPr>
                <w:b/>
                <w:bCs/>
                <w:iCs/>
              </w:rPr>
              <w:t>Impacts négatifs communs aux différentes unités fonctionnelles.</w:t>
            </w:r>
          </w:p>
        </w:tc>
      </w:tr>
      <w:tr w:rsidR="00B6523B" w:rsidRPr="002B05D7" w14:paraId="67065D46" w14:textId="77777777" w:rsidTr="00970CFB">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5155E386" w14:textId="77777777" w:rsidR="00B6523B" w:rsidRPr="002B05D7" w:rsidRDefault="00B6523B" w:rsidP="00970CFB">
            <w:pPr>
              <w:pStyle w:val="Paragraphedeliste"/>
              <w:numPr>
                <w:ilvl w:val="0"/>
                <w:numId w:val="471"/>
              </w:numPr>
              <w:autoSpaceDE w:val="0"/>
              <w:autoSpaceDN w:val="0"/>
              <w:adjustRightInd w:val="0"/>
              <w:spacing w:after="0" w:line="240" w:lineRule="auto"/>
              <w:jc w:val="both"/>
              <w:rPr>
                <w:rFonts w:ascii="Times New Roman" w:hAnsi="Times New Roman" w:cs="Times New Roman"/>
                <w:b/>
                <w:bCs/>
                <w:iCs/>
                <w:sz w:val="24"/>
                <w:szCs w:val="24"/>
              </w:rPr>
            </w:pPr>
            <w:r w:rsidRPr="002B05D7">
              <w:rPr>
                <w:rFonts w:ascii="Times New Roman" w:hAnsi="Times New Roman" w:cs="Times New Roman"/>
                <w:b/>
                <w:bCs/>
                <w:iCs/>
                <w:sz w:val="24"/>
                <w:szCs w:val="24"/>
              </w:rPr>
              <w:t xml:space="preserve">Sur le milieu physique </w:t>
            </w:r>
          </w:p>
        </w:tc>
      </w:tr>
      <w:tr w:rsidR="00B6523B" w:rsidRPr="002B05D7" w14:paraId="5671A8F8"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353F36" w14:textId="77777777" w:rsidR="00B6523B" w:rsidRPr="002B05D7" w:rsidRDefault="00B6523B" w:rsidP="00970CFB">
            <w:pPr>
              <w:contextualSpacing/>
              <w:jc w:val="both"/>
              <w:rPr>
                <w:iCs/>
              </w:rPr>
            </w:pPr>
            <w:r w:rsidRPr="002B05D7">
              <w:rPr>
                <w:iCs/>
              </w:rPr>
              <w:t>Impact 1 : Pollution atmosphérique et émission de gaz à effet de serre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6F353" w14:textId="77777777" w:rsidR="00B6523B" w:rsidRPr="002B05D7" w:rsidRDefault="00B6523B" w:rsidP="00970CFB">
            <w:pPr>
              <w:contextualSpacing/>
              <w:jc w:val="both"/>
              <w:rPr>
                <w:iCs/>
              </w:rPr>
            </w:pPr>
            <w:r w:rsidRPr="002B05D7">
              <w:rPr>
                <w:iCs/>
              </w:rPr>
              <w:t xml:space="preserve">Moyenne </w:t>
            </w:r>
          </w:p>
        </w:tc>
      </w:tr>
      <w:tr w:rsidR="00B6523B" w:rsidRPr="002B05D7" w14:paraId="4869C172"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6C088F" w14:textId="77777777" w:rsidR="00B6523B" w:rsidRPr="002B05D7" w:rsidRDefault="00B6523B" w:rsidP="00970CFB">
            <w:pPr>
              <w:contextualSpacing/>
              <w:jc w:val="both"/>
            </w:pPr>
            <w:r w:rsidRPr="002B05D7">
              <w:t>Impact 2 : Modification de la structure du sol et sous-sol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914752" w14:textId="77777777" w:rsidR="00B6523B" w:rsidRPr="002B05D7" w:rsidRDefault="00B6523B" w:rsidP="00970CFB">
            <w:pPr>
              <w:contextualSpacing/>
              <w:jc w:val="both"/>
              <w:rPr>
                <w:iCs/>
              </w:rPr>
            </w:pPr>
            <w:r w:rsidRPr="002B05D7">
              <w:rPr>
                <w:iCs/>
              </w:rPr>
              <w:t>Moyenne</w:t>
            </w:r>
          </w:p>
        </w:tc>
      </w:tr>
      <w:tr w:rsidR="00B6523B" w:rsidRPr="002B05D7" w14:paraId="55715A37" w14:textId="77777777" w:rsidTr="00970CFB">
        <w:trPr>
          <w:trHeight w:val="155"/>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1C2F1625" w14:textId="77777777" w:rsidR="00B6523B" w:rsidRPr="002B05D7" w:rsidRDefault="00B6523B" w:rsidP="00970CFB">
            <w:pPr>
              <w:pStyle w:val="Paragraphedeliste"/>
              <w:numPr>
                <w:ilvl w:val="0"/>
                <w:numId w:val="471"/>
              </w:numPr>
              <w:spacing w:after="0" w:line="240" w:lineRule="auto"/>
              <w:jc w:val="both"/>
              <w:rPr>
                <w:rFonts w:ascii="Times New Roman" w:hAnsi="Times New Roman" w:cs="Times New Roman"/>
                <w:iCs/>
                <w:sz w:val="24"/>
                <w:szCs w:val="24"/>
              </w:rPr>
            </w:pPr>
            <w:r w:rsidRPr="002B05D7">
              <w:rPr>
                <w:rFonts w:ascii="Times New Roman" w:hAnsi="Times New Roman" w:cs="Times New Roman"/>
                <w:b/>
                <w:bCs/>
                <w:sz w:val="24"/>
                <w:szCs w:val="24"/>
              </w:rPr>
              <w:t xml:space="preserve">Sur le milieu biologique </w:t>
            </w:r>
          </w:p>
        </w:tc>
      </w:tr>
      <w:tr w:rsidR="00B6523B" w:rsidRPr="002B05D7" w14:paraId="3C3A8379"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9EC279" w14:textId="77777777" w:rsidR="00B6523B" w:rsidRPr="002B05D7" w:rsidRDefault="00B6523B" w:rsidP="00970CFB">
            <w:pPr>
              <w:pStyle w:val="titre6"/>
              <w:numPr>
                <w:ilvl w:val="0"/>
                <w:numId w:val="0"/>
              </w:numPr>
              <w:spacing w:line="240" w:lineRule="auto"/>
              <w:jc w:val="both"/>
              <w:rPr>
                <w:b w:val="0"/>
              </w:rPr>
            </w:pPr>
            <w:r w:rsidRPr="002B05D7">
              <w:rPr>
                <w:b w:val="0"/>
              </w:rPr>
              <w:t>Impact-3. Réduction du couvert végétal (</w:t>
            </w:r>
            <w:r>
              <w:rPr>
                <w:b w:val="0"/>
              </w:rPr>
              <w:t>1611</w:t>
            </w:r>
            <w:r w:rsidRPr="002B05D7">
              <w:t xml:space="preserve"> arbres et arbustes toutes espèces confondues</w:t>
            </w:r>
            <w:r>
              <w:t xml:space="preserve"> réparties dans 42 espèces dont 06 PP par le code forestier du Sénégal)</w:t>
            </w:r>
            <w:r w:rsidRPr="002B05D7">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79BA2" w14:textId="77777777" w:rsidR="00B6523B" w:rsidRPr="002B05D7" w:rsidRDefault="00B6523B" w:rsidP="00970CFB">
            <w:pPr>
              <w:contextualSpacing/>
              <w:jc w:val="both"/>
              <w:rPr>
                <w:iCs/>
              </w:rPr>
            </w:pPr>
            <w:r w:rsidRPr="002B05D7">
              <w:rPr>
                <w:iCs/>
              </w:rPr>
              <w:t xml:space="preserve">Majeure </w:t>
            </w:r>
          </w:p>
        </w:tc>
      </w:tr>
      <w:tr w:rsidR="00B6523B" w:rsidRPr="002B05D7" w14:paraId="5A6FD17A"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D288E8" w14:textId="77777777" w:rsidR="00B6523B" w:rsidRPr="002B05D7" w:rsidRDefault="00B6523B" w:rsidP="00970CFB">
            <w:pPr>
              <w:pStyle w:val="titre6"/>
              <w:numPr>
                <w:ilvl w:val="0"/>
                <w:numId w:val="0"/>
              </w:numPr>
              <w:spacing w:line="240" w:lineRule="auto"/>
              <w:jc w:val="both"/>
              <w:rPr>
                <w:b w:val="0"/>
              </w:rPr>
            </w:pPr>
            <w:r w:rsidRPr="002B05D7">
              <w:rPr>
                <w:b w:val="0"/>
              </w:rPr>
              <w:t>Impact-4. Réduction de la capacité de séquestration du carbone par les arbres à abattre (</w:t>
            </w:r>
            <w:r w:rsidRPr="002B05D7">
              <w:t xml:space="preserve">une libération totale de </w:t>
            </w:r>
            <w:r>
              <w:t>32.634</w:t>
            </w:r>
            <w:r w:rsidRPr="002B05D7">
              <w:t xml:space="preserve"> tonnes de carbone séquestré. Ce qui équivaut à </w:t>
            </w:r>
            <w:r>
              <w:t>101.821</w:t>
            </w:r>
            <w:r w:rsidRPr="002B05D7">
              <w:t xml:space="preserve"> tonnes équivalent dioxyde de carbone (téq.CO2)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AFEDA" w14:textId="77777777" w:rsidR="00B6523B" w:rsidRPr="002B05D7" w:rsidRDefault="00B6523B" w:rsidP="00970CFB">
            <w:pPr>
              <w:contextualSpacing/>
              <w:jc w:val="both"/>
              <w:rPr>
                <w:iCs/>
              </w:rPr>
            </w:pPr>
            <w:r w:rsidRPr="002B05D7">
              <w:rPr>
                <w:iCs/>
              </w:rPr>
              <w:t>Moyenne</w:t>
            </w:r>
          </w:p>
        </w:tc>
      </w:tr>
      <w:tr w:rsidR="00B6523B" w:rsidRPr="002B05D7" w14:paraId="51092C37"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C41ED3" w14:textId="77777777" w:rsidR="00B6523B" w:rsidRPr="002B05D7" w:rsidRDefault="00B6523B" w:rsidP="00970CFB">
            <w:pPr>
              <w:pStyle w:val="titre6"/>
              <w:numPr>
                <w:ilvl w:val="0"/>
                <w:numId w:val="0"/>
              </w:numPr>
              <w:spacing w:line="240" w:lineRule="auto"/>
              <w:jc w:val="both"/>
              <w:rPr>
                <w:b w:val="0"/>
              </w:rPr>
            </w:pPr>
            <w:r w:rsidRPr="002B05D7">
              <w:rPr>
                <w:rFonts w:eastAsia="Cambria"/>
                <w:b w:val="0"/>
              </w:rPr>
              <w:t xml:space="preserve">Impact-5: </w:t>
            </w:r>
            <w:r w:rsidRPr="002B05D7">
              <w:rPr>
                <w:b w:val="0"/>
              </w:rPr>
              <w:t xml:space="preserve">Réduction de la disponibilité des produits forestiers non ligneux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DF2E8A" w14:textId="77777777" w:rsidR="00B6523B" w:rsidRPr="002B05D7" w:rsidRDefault="00B6523B" w:rsidP="00970CFB">
            <w:pPr>
              <w:contextualSpacing/>
              <w:jc w:val="both"/>
              <w:rPr>
                <w:iCs/>
              </w:rPr>
            </w:pPr>
            <w:r w:rsidRPr="002B05D7">
              <w:rPr>
                <w:iCs/>
              </w:rPr>
              <w:t>Moyenne</w:t>
            </w:r>
          </w:p>
        </w:tc>
      </w:tr>
      <w:tr w:rsidR="00B6523B" w:rsidRPr="002B05D7" w14:paraId="565AB968"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F209C7" w14:textId="77777777" w:rsidR="00B6523B" w:rsidRPr="002B05D7" w:rsidRDefault="00B6523B" w:rsidP="00970CFB">
            <w:pPr>
              <w:pStyle w:val="titre6"/>
              <w:numPr>
                <w:ilvl w:val="0"/>
                <w:numId w:val="0"/>
              </w:numPr>
              <w:spacing w:line="240" w:lineRule="auto"/>
              <w:jc w:val="both"/>
              <w:rPr>
                <w:b w:val="0"/>
                <w:iCs/>
              </w:rPr>
            </w:pPr>
            <w:r w:rsidRPr="002B05D7">
              <w:rPr>
                <w:b w:val="0"/>
                <w:iCs/>
              </w:rPr>
              <w:t xml:space="preserve">Impact-6. Destruction d’habitats fauniques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6E024A" w14:textId="77777777" w:rsidR="00B6523B" w:rsidRPr="002B05D7" w:rsidRDefault="00B6523B" w:rsidP="00970CFB">
            <w:pPr>
              <w:contextualSpacing/>
              <w:jc w:val="both"/>
              <w:rPr>
                <w:iCs/>
              </w:rPr>
            </w:pPr>
            <w:r w:rsidRPr="002B05D7">
              <w:rPr>
                <w:iCs/>
              </w:rPr>
              <w:t>Moyenne</w:t>
            </w:r>
          </w:p>
        </w:tc>
      </w:tr>
      <w:tr w:rsidR="00B6523B" w:rsidRPr="002B05D7" w14:paraId="443B8108"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87B387" w14:textId="77777777" w:rsidR="00B6523B" w:rsidRPr="002B05D7" w:rsidRDefault="00B6523B" w:rsidP="00970CFB">
            <w:pPr>
              <w:pStyle w:val="titre6"/>
              <w:numPr>
                <w:ilvl w:val="0"/>
                <w:numId w:val="0"/>
              </w:numPr>
              <w:spacing w:line="240" w:lineRule="auto"/>
              <w:jc w:val="both"/>
              <w:rPr>
                <w:b w:val="0"/>
              </w:rPr>
            </w:pPr>
            <w:r w:rsidRPr="002B05D7">
              <w:rPr>
                <w:b w:val="0"/>
                <w:iCs/>
              </w:rPr>
              <w:t xml:space="preserve">Impact-7. </w:t>
            </w:r>
            <w:r>
              <w:rPr>
                <w:b w:val="0"/>
                <w:iCs/>
              </w:rPr>
              <w:t>Éloignement</w:t>
            </w:r>
            <w:r w:rsidRPr="002B05D7">
              <w:rPr>
                <w:b w:val="0"/>
                <w:iCs/>
              </w:rPr>
              <w:t xml:space="preserve"> de la faune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FF3FB2" w14:textId="77777777" w:rsidR="00B6523B" w:rsidRPr="002B05D7" w:rsidRDefault="00B6523B" w:rsidP="00970CFB">
            <w:pPr>
              <w:contextualSpacing/>
              <w:jc w:val="both"/>
              <w:rPr>
                <w:iCs/>
              </w:rPr>
            </w:pPr>
            <w:r w:rsidRPr="002B05D7">
              <w:rPr>
                <w:iCs/>
              </w:rPr>
              <w:t xml:space="preserve">Majeure </w:t>
            </w:r>
          </w:p>
        </w:tc>
      </w:tr>
      <w:tr w:rsidR="00B6523B" w:rsidRPr="002B05D7" w14:paraId="43FE61B3" w14:textId="77777777" w:rsidTr="00970CFB">
        <w:trPr>
          <w:trHeight w:val="155"/>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39D1E301" w14:textId="77777777" w:rsidR="00B6523B" w:rsidRPr="002B05D7" w:rsidRDefault="00B6523B" w:rsidP="00970CFB">
            <w:pPr>
              <w:contextualSpacing/>
              <w:jc w:val="both"/>
              <w:rPr>
                <w:b/>
                <w:iCs/>
              </w:rPr>
            </w:pPr>
            <w:r w:rsidRPr="002B05D7">
              <w:rPr>
                <w:b/>
                <w:bCs/>
              </w:rPr>
              <w:t>Sur le milieu humain</w:t>
            </w:r>
          </w:p>
        </w:tc>
      </w:tr>
      <w:tr w:rsidR="00B6523B" w:rsidRPr="002B05D7" w14:paraId="7494456B"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F6DCAF" w14:textId="77777777" w:rsidR="00B6523B" w:rsidRPr="002B05D7" w:rsidRDefault="00B6523B" w:rsidP="00970CFB">
            <w:pPr>
              <w:pStyle w:val="titre6"/>
              <w:numPr>
                <w:ilvl w:val="0"/>
                <w:numId w:val="0"/>
              </w:numPr>
              <w:spacing w:line="240" w:lineRule="auto"/>
              <w:jc w:val="both"/>
              <w:rPr>
                <w:b w:val="0"/>
              </w:rPr>
            </w:pPr>
            <w:r w:rsidRPr="002B05D7">
              <w:rPr>
                <w:b w:val="0"/>
                <w:iCs/>
              </w:rPr>
              <w:t>Impact-8. Nuisances pour les travailleurs et les riverains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7CD214" w14:textId="77777777" w:rsidR="00B6523B" w:rsidRPr="002B05D7" w:rsidRDefault="00B6523B" w:rsidP="00970CFB">
            <w:pPr>
              <w:contextualSpacing/>
              <w:jc w:val="both"/>
              <w:rPr>
                <w:iCs/>
              </w:rPr>
            </w:pPr>
            <w:r w:rsidRPr="002B05D7">
              <w:rPr>
                <w:iCs/>
              </w:rPr>
              <w:t>Moyenne</w:t>
            </w:r>
          </w:p>
        </w:tc>
      </w:tr>
      <w:tr w:rsidR="00B6523B" w:rsidRPr="002B05D7" w14:paraId="72478011"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38193F" w14:textId="77777777" w:rsidR="00B6523B" w:rsidRPr="002B05D7" w:rsidRDefault="00B6523B" w:rsidP="00970CFB">
            <w:pPr>
              <w:pStyle w:val="titre6"/>
              <w:numPr>
                <w:ilvl w:val="0"/>
                <w:numId w:val="0"/>
              </w:numPr>
              <w:spacing w:line="240" w:lineRule="auto"/>
              <w:jc w:val="both"/>
              <w:rPr>
                <w:b w:val="0"/>
              </w:rPr>
            </w:pPr>
            <w:r w:rsidRPr="002B05D7">
              <w:rPr>
                <w:b w:val="0"/>
              </w:rPr>
              <w:t>I</w:t>
            </w:r>
            <w:r>
              <w:rPr>
                <w:b w:val="0"/>
              </w:rPr>
              <w:t>mpact</w:t>
            </w:r>
            <w:r w:rsidRPr="002B05D7">
              <w:rPr>
                <w:b w:val="0"/>
              </w:rPr>
              <w:t>-9: Altération de l’esthétique du paysage par les déchets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2D7DFF" w14:textId="77777777" w:rsidR="00B6523B" w:rsidRPr="002B05D7" w:rsidRDefault="00B6523B" w:rsidP="00970CFB">
            <w:pPr>
              <w:contextualSpacing/>
              <w:jc w:val="both"/>
              <w:rPr>
                <w:iCs/>
              </w:rPr>
            </w:pPr>
            <w:r w:rsidRPr="002B05D7">
              <w:rPr>
                <w:iCs/>
              </w:rPr>
              <w:t>Moyenne</w:t>
            </w:r>
          </w:p>
        </w:tc>
      </w:tr>
      <w:tr w:rsidR="00B6523B" w:rsidRPr="002B05D7" w14:paraId="40DC6631" w14:textId="77777777" w:rsidTr="00970CFB">
        <w:trPr>
          <w:trHeight w:val="155"/>
        </w:trPr>
        <w:tc>
          <w:tcPr>
            <w:tcW w:w="0" w:type="auto"/>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09039D" w14:textId="77777777" w:rsidR="00B6523B" w:rsidRPr="002B05D7" w:rsidRDefault="00B6523B" w:rsidP="00970CFB">
            <w:pPr>
              <w:contextualSpacing/>
              <w:jc w:val="both"/>
              <w:rPr>
                <w:b/>
                <w:iCs/>
                <w:color w:val="FF0000"/>
              </w:rPr>
            </w:pPr>
            <w:r w:rsidRPr="002B05D7">
              <w:rPr>
                <w:b/>
                <w:iCs/>
                <w:color w:val="FF0000"/>
              </w:rPr>
              <w:t xml:space="preserve">Impacts négatifs et risques spécifiques à l’aménagement </w:t>
            </w:r>
            <w:r>
              <w:rPr>
                <w:b/>
                <w:iCs/>
                <w:color w:val="FF0000"/>
              </w:rPr>
              <w:t>de la route</w:t>
            </w:r>
          </w:p>
        </w:tc>
      </w:tr>
      <w:tr w:rsidR="00B6523B" w:rsidRPr="002B05D7" w14:paraId="2EA56D8E" w14:textId="77777777" w:rsidTr="00970CFB">
        <w:trPr>
          <w:trHeight w:val="155"/>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62493C91" w14:textId="77777777" w:rsidR="00B6523B" w:rsidRPr="002B05D7" w:rsidRDefault="00B6523B" w:rsidP="00970CFB">
            <w:pPr>
              <w:pStyle w:val="Paragraphedeliste"/>
              <w:numPr>
                <w:ilvl w:val="0"/>
                <w:numId w:val="174"/>
              </w:numPr>
              <w:spacing w:line="240" w:lineRule="auto"/>
              <w:jc w:val="both"/>
              <w:rPr>
                <w:rFonts w:ascii="Times New Roman" w:hAnsi="Times New Roman" w:cs="Times New Roman"/>
                <w:b/>
                <w:i/>
                <w:sz w:val="24"/>
                <w:szCs w:val="24"/>
              </w:rPr>
            </w:pPr>
            <w:r w:rsidRPr="002B05D7">
              <w:rPr>
                <w:rFonts w:ascii="Times New Roman" w:hAnsi="Times New Roman" w:cs="Times New Roman"/>
                <w:b/>
                <w:sz w:val="24"/>
                <w:szCs w:val="24"/>
              </w:rPr>
              <w:t>Sur le milieu physique</w:t>
            </w:r>
          </w:p>
        </w:tc>
      </w:tr>
      <w:tr w:rsidR="00B6523B" w:rsidRPr="002B05D7" w14:paraId="6D79C175"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68A320" w14:textId="77777777" w:rsidR="00B6523B" w:rsidRPr="002B05D7" w:rsidRDefault="00B6523B" w:rsidP="00970CFB">
            <w:pPr>
              <w:pStyle w:val="titre6"/>
              <w:numPr>
                <w:ilvl w:val="0"/>
                <w:numId w:val="0"/>
              </w:numPr>
              <w:spacing w:line="240" w:lineRule="auto"/>
              <w:jc w:val="both"/>
              <w:rPr>
                <w:b w:val="0"/>
              </w:rPr>
            </w:pPr>
            <w:r w:rsidRPr="002B05D7">
              <w:rPr>
                <w:b w:val="0"/>
                <w:iCs/>
              </w:rPr>
              <w:t xml:space="preserve">Impact-10: </w:t>
            </w:r>
            <w:r w:rsidRPr="002B05D7">
              <w:rPr>
                <w:b w:val="0"/>
                <w:bCs/>
              </w:rPr>
              <w:t>Empiétement sur la mare temporaire identifiée dans l’emprise de la section Kédougou-Fongolembi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46C17E" w14:textId="77777777" w:rsidR="00B6523B" w:rsidRPr="002B05D7" w:rsidRDefault="00B6523B" w:rsidP="00970CFB">
            <w:pPr>
              <w:contextualSpacing/>
              <w:jc w:val="both"/>
              <w:rPr>
                <w:iCs/>
              </w:rPr>
            </w:pPr>
            <w:r w:rsidRPr="002B05D7">
              <w:rPr>
                <w:iCs/>
              </w:rPr>
              <w:t xml:space="preserve">Moyenne </w:t>
            </w:r>
          </w:p>
        </w:tc>
      </w:tr>
      <w:tr w:rsidR="00B6523B" w:rsidRPr="002B05D7" w14:paraId="15162FF6"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FF98AA" w14:textId="77777777" w:rsidR="00B6523B" w:rsidRPr="002B05D7" w:rsidRDefault="00B6523B" w:rsidP="00970CFB">
            <w:pPr>
              <w:pStyle w:val="Paragraphedeliste"/>
              <w:numPr>
                <w:ilvl w:val="0"/>
                <w:numId w:val="4"/>
              </w:numPr>
              <w:autoSpaceDE w:val="0"/>
              <w:autoSpaceDN w:val="0"/>
              <w:adjustRightInd w:val="0"/>
              <w:spacing w:line="240" w:lineRule="auto"/>
              <w:jc w:val="both"/>
              <w:rPr>
                <w:rFonts w:ascii="Times New Roman" w:hAnsi="Times New Roman" w:cs="Times New Roman"/>
                <w:b/>
                <w:bCs/>
                <w:iCs/>
                <w:sz w:val="24"/>
                <w:szCs w:val="24"/>
              </w:rPr>
            </w:pPr>
            <w:r w:rsidRPr="002B05D7">
              <w:rPr>
                <w:rFonts w:ascii="Times New Roman" w:hAnsi="Times New Roman" w:cs="Times New Roman"/>
                <w:b/>
                <w:bCs/>
                <w:iCs/>
                <w:sz w:val="24"/>
                <w:szCs w:val="24"/>
              </w:rPr>
              <w:t xml:space="preserve">sur les biens et les activités socioéconomiques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0B901" w14:textId="77777777" w:rsidR="00B6523B" w:rsidRPr="002B05D7" w:rsidRDefault="00B6523B" w:rsidP="00970CFB">
            <w:pPr>
              <w:contextualSpacing/>
              <w:jc w:val="both"/>
              <w:rPr>
                <w:iCs/>
              </w:rPr>
            </w:pPr>
          </w:p>
        </w:tc>
      </w:tr>
      <w:tr w:rsidR="00B6523B" w:rsidRPr="002B05D7" w14:paraId="7C2AF76B"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F3AA69E" w14:textId="77777777" w:rsidR="00B6523B" w:rsidRPr="002B05D7" w:rsidRDefault="00B6523B" w:rsidP="00970CFB">
            <w:pPr>
              <w:pStyle w:val="titre6"/>
              <w:numPr>
                <w:ilvl w:val="0"/>
                <w:numId w:val="0"/>
              </w:numPr>
              <w:spacing w:line="240" w:lineRule="auto"/>
              <w:jc w:val="both"/>
              <w:rPr>
                <w:b w:val="0"/>
              </w:rPr>
            </w:pPr>
            <w:r w:rsidRPr="002B05D7">
              <w:rPr>
                <w:b w:val="0"/>
                <w:iCs/>
              </w:rPr>
              <w:t xml:space="preserve">Impact 11: </w:t>
            </w:r>
            <w:r w:rsidRPr="002B05D7">
              <w:rPr>
                <w:b w:val="0"/>
                <w:bCs/>
                <w:iCs/>
              </w:rPr>
              <w:t xml:space="preserve">Pertes partielles d’environ </w:t>
            </w:r>
            <w:r>
              <w:rPr>
                <w:b w:val="0"/>
                <w:bCs/>
                <w:iCs/>
              </w:rPr>
              <w:t>28</w:t>
            </w:r>
            <w:r w:rsidRPr="002B05D7">
              <w:rPr>
                <w:b w:val="0"/>
                <w:bCs/>
                <w:iCs/>
              </w:rPr>
              <w:t xml:space="preserve"> parcelles agricoles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6C25B" w14:textId="77777777" w:rsidR="00B6523B" w:rsidRPr="002B05D7" w:rsidRDefault="00B6523B" w:rsidP="00970CFB">
            <w:pPr>
              <w:contextualSpacing/>
              <w:jc w:val="both"/>
              <w:rPr>
                <w:iCs/>
              </w:rPr>
            </w:pPr>
            <w:r w:rsidRPr="002B05D7">
              <w:rPr>
                <w:iCs/>
              </w:rPr>
              <w:t>Moyenne</w:t>
            </w:r>
          </w:p>
        </w:tc>
      </w:tr>
      <w:tr w:rsidR="00B6523B" w:rsidRPr="002B05D7" w14:paraId="3292CF62" w14:textId="77777777" w:rsidTr="00970CFB">
        <w:trPr>
          <w:trHeight w:val="54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62C653" w14:textId="77777777" w:rsidR="00B6523B" w:rsidRPr="002B05D7" w:rsidRDefault="00B6523B" w:rsidP="00970CFB">
            <w:pPr>
              <w:pStyle w:val="impact5"/>
              <w:numPr>
                <w:ilvl w:val="0"/>
                <w:numId w:val="0"/>
              </w:numPr>
              <w:jc w:val="both"/>
              <w:rPr>
                <w:bCs/>
                <w:iCs/>
                <w:lang w:val="fr-FR"/>
              </w:rPr>
            </w:pPr>
            <w:r w:rsidRPr="002B05D7">
              <w:rPr>
                <w:lang w:val="fr-FR"/>
              </w:rPr>
              <w:t xml:space="preserve">Impact-12: </w:t>
            </w:r>
            <w:r w:rsidRPr="002B05D7">
              <w:rPr>
                <w:bCs/>
                <w:iCs/>
                <w:lang w:val="fr-FR"/>
              </w:rPr>
              <w:t xml:space="preserve">Empiètement sur les zones de pâturages, </w:t>
            </w:r>
            <w:r>
              <w:rPr>
                <w:b/>
                <w:bCs/>
                <w:lang w:val="fr-FR"/>
              </w:rPr>
              <w:t>1</w:t>
            </w:r>
            <w:r w:rsidRPr="002B05D7">
              <w:rPr>
                <w:b/>
                <w:bCs/>
                <w:lang w:val="fr-FR"/>
              </w:rPr>
              <w:t xml:space="preserve"> enclos</w:t>
            </w:r>
            <w:r w:rsidRPr="002B05D7">
              <w:rPr>
                <w:bCs/>
                <w:iCs/>
                <w:lang w:val="fr-FR"/>
              </w:rPr>
              <w:t xml:space="preserve"> et de parcours du bétail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5F1AC5" w14:textId="77777777" w:rsidR="00B6523B" w:rsidRPr="002B05D7" w:rsidRDefault="00B6523B" w:rsidP="00970CFB">
            <w:pPr>
              <w:contextualSpacing/>
              <w:jc w:val="both"/>
              <w:rPr>
                <w:iCs/>
              </w:rPr>
            </w:pPr>
            <w:r w:rsidRPr="002B05D7">
              <w:rPr>
                <w:iCs/>
              </w:rPr>
              <w:t>Moyenne</w:t>
            </w:r>
          </w:p>
        </w:tc>
      </w:tr>
      <w:tr w:rsidR="00B6523B" w:rsidRPr="002B05D7" w14:paraId="26501D29"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2AB7F2" w14:textId="77777777" w:rsidR="00B6523B" w:rsidRPr="002B05D7" w:rsidRDefault="00B6523B" w:rsidP="00970CFB">
            <w:pPr>
              <w:jc w:val="both"/>
            </w:pPr>
            <w:r w:rsidRPr="002B05D7">
              <w:t xml:space="preserve">Impact-13: Empiètement sur les zones d’habitations (environ sur </w:t>
            </w:r>
            <w:r>
              <w:rPr>
                <w:b/>
                <w:bCs/>
              </w:rPr>
              <w:t>55</w:t>
            </w:r>
            <w:r w:rsidRPr="002B05D7">
              <w:rPr>
                <w:b/>
                <w:bCs/>
              </w:rPr>
              <w:t xml:space="preserve"> </w:t>
            </w:r>
            <w:r w:rsidRPr="002B05D7">
              <w:t xml:space="preserve">concessions dont des clôtures de maison (bois morts, crintings et parfois en dur), de cases, de bâtiments et de terrains nus à usage d’habitation)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DF947C" w14:textId="77777777" w:rsidR="00B6523B" w:rsidRPr="002B05D7" w:rsidRDefault="00B6523B" w:rsidP="00970CFB">
            <w:pPr>
              <w:contextualSpacing/>
              <w:jc w:val="both"/>
              <w:rPr>
                <w:iCs/>
              </w:rPr>
            </w:pPr>
            <w:r w:rsidRPr="002B05D7">
              <w:rPr>
                <w:iCs/>
              </w:rPr>
              <w:t>Majeure</w:t>
            </w:r>
          </w:p>
        </w:tc>
      </w:tr>
      <w:tr w:rsidR="00B6523B" w:rsidRPr="002B05D7" w14:paraId="1625B73C"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7B65A4" w14:textId="77777777" w:rsidR="00B6523B" w:rsidRPr="002B05D7" w:rsidRDefault="00B6523B" w:rsidP="00970CFB">
            <w:pPr>
              <w:jc w:val="both"/>
            </w:pPr>
            <w:r w:rsidRPr="002B05D7">
              <w:t xml:space="preserve">Impact 14 : Pertes de </w:t>
            </w:r>
            <w:r>
              <w:t>14</w:t>
            </w:r>
            <w:r w:rsidRPr="002B05D7">
              <w:t xml:space="preserve"> places d’affaires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F723D1" w14:textId="77777777" w:rsidR="00B6523B" w:rsidRPr="002B05D7" w:rsidRDefault="00B6523B" w:rsidP="00970CFB">
            <w:pPr>
              <w:contextualSpacing/>
              <w:jc w:val="both"/>
              <w:rPr>
                <w:iCs/>
              </w:rPr>
            </w:pPr>
            <w:r w:rsidRPr="002B05D7">
              <w:rPr>
                <w:iCs/>
              </w:rPr>
              <w:t xml:space="preserve">Majeure </w:t>
            </w:r>
          </w:p>
        </w:tc>
      </w:tr>
      <w:tr w:rsidR="00B6523B" w:rsidRPr="002B05D7" w14:paraId="796DC39E"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F33603" w14:textId="77777777" w:rsidR="00B6523B" w:rsidRPr="002B05D7" w:rsidRDefault="00B6523B" w:rsidP="00970CFB">
            <w:pPr>
              <w:jc w:val="both"/>
            </w:pPr>
            <w:r w:rsidRPr="002B05D7">
              <w:t>Impact 15 : Empiètement sur les Infrastructures et services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6BFA49" w14:textId="77777777" w:rsidR="00B6523B" w:rsidRPr="002B05D7" w:rsidRDefault="00B6523B" w:rsidP="00970CFB">
            <w:pPr>
              <w:contextualSpacing/>
              <w:jc w:val="both"/>
              <w:rPr>
                <w:iCs/>
              </w:rPr>
            </w:pPr>
            <w:r w:rsidRPr="002B05D7">
              <w:rPr>
                <w:iCs/>
              </w:rPr>
              <w:t xml:space="preserve">Majeure </w:t>
            </w:r>
          </w:p>
        </w:tc>
      </w:tr>
      <w:tr w:rsidR="00B6523B" w:rsidRPr="002B05D7" w14:paraId="35CA9D69"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F68368" w14:textId="77777777" w:rsidR="00B6523B" w:rsidRPr="002B05D7" w:rsidRDefault="00B6523B" w:rsidP="00970CFB">
            <w:pPr>
              <w:jc w:val="both"/>
            </w:pPr>
            <w:r w:rsidRPr="002B05D7">
              <w:t xml:space="preserve">Impact 16 : Empiètement sur les sites culturels et cultuels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1BDBC3" w14:textId="77777777" w:rsidR="00B6523B" w:rsidRPr="002B05D7" w:rsidRDefault="00B6523B" w:rsidP="00970CFB">
            <w:pPr>
              <w:contextualSpacing/>
              <w:jc w:val="both"/>
              <w:rPr>
                <w:iCs/>
              </w:rPr>
            </w:pPr>
            <w:r w:rsidRPr="002B05D7">
              <w:rPr>
                <w:iCs/>
              </w:rPr>
              <w:t xml:space="preserve">Majeure </w:t>
            </w:r>
          </w:p>
        </w:tc>
      </w:tr>
      <w:tr w:rsidR="00B6523B" w:rsidRPr="002B05D7" w14:paraId="1E4F74E0"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05A042" w14:textId="77777777" w:rsidR="00B6523B" w:rsidRPr="002B05D7" w:rsidRDefault="00B6523B" w:rsidP="00970CFB">
            <w:pPr>
              <w:jc w:val="both"/>
            </w:pPr>
            <w:r w:rsidRPr="002B05D7">
              <w:t>Impact 1</w:t>
            </w:r>
            <w:r>
              <w:t>7</w:t>
            </w:r>
            <w:r w:rsidRPr="002B05D7">
              <w:t xml:space="preserve"> : Perturbation de la circulation des personnes et des biens sur les pistes, ruelles et pistes inter-villageoises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1D906" w14:textId="77777777" w:rsidR="00B6523B" w:rsidRPr="002B05D7" w:rsidRDefault="00B6523B" w:rsidP="00970CFB">
            <w:pPr>
              <w:contextualSpacing/>
              <w:jc w:val="both"/>
              <w:rPr>
                <w:iCs/>
              </w:rPr>
            </w:pPr>
            <w:r w:rsidRPr="002B05D7">
              <w:rPr>
                <w:iCs/>
              </w:rPr>
              <w:t xml:space="preserve">Moyenne </w:t>
            </w:r>
          </w:p>
        </w:tc>
      </w:tr>
      <w:tr w:rsidR="00B6523B" w:rsidRPr="002B05D7" w14:paraId="2263A5B7"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4389F8" w14:textId="77777777" w:rsidR="00B6523B" w:rsidRPr="002B05D7" w:rsidRDefault="00B6523B" w:rsidP="00970CFB">
            <w:pPr>
              <w:jc w:val="both"/>
            </w:pPr>
            <w:r w:rsidRPr="002B05D7">
              <w:t>Impact 1</w:t>
            </w:r>
            <w:r>
              <w:t>8</w:t>
            </w:r>
            <w:r w:rsidRPr="002B05D7">
              <w:t> : Perturbation de l’accès aux habitations et aux infrastructures de base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10CBB4" w14:textId="77777777" w:rsidR="00B6523B" w:rsidRPr="002B05D7" w:rsidRDefault="00B6523B" w:rsidP="00970CFB">
            <w:pPr>
              <w:contextualSpacing/>
              <w:jc w:val="both"/>
              <w:rPr>
                <w:iCs/>
              </w:rPr>
            </w:pPr>
            <w:r w:rsidRPr="002B05D7">
              <w:rPr>
                <w:iCs/>
              </w:rPr>
              <w:t>Moyenne</w:t>
            </w:r>
          </w:p>
        </w:tc>
      </w:tr>
      <w:tr w:rsidR="00B6523B" w:rsidRPr="002B05D7" w14:paraId="707FA378"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D9117B" w14:textId="77777777" w:rsidR="00B6523B" w:rsidRPr="002B05D7" w:rsidRDefault="00B6523B" w:rsidP="00970CFB">
            <w:pPr>
              <w:jc w:val="both"/>
            </w:pPr>
            <w:r w:rsidRPr="002B05D7">
              <w:t xml:space="preserve">Impact </w:t>
            </w:r>
            <w:r>
              <w:t>19</w:t>
            </w:r>
            <w:r w:rsidRPr="002B05D7">
              <w:t> : Démolition des ouvrages de captage d’eau (puits et forages)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8077C6" w14:textId="77777777" w:rsidR="00B6523B" w:rsidRPr="002B05D7" w:rsidRDefault="00B6523B" w:rsidP="00970CFB">
            <w:pPr>
              <w:contextualSpacing/>
              <w:jc w:val="both"/>
              <w:rPr>
                <w:iCs/>
              </w:rPr>
            </w:pPr>
            <w:r w:rsidRPr="002B05D7">
              <w:rPr>
                <w:iCs/>
              </w:rPr>
              <w:t xml:space="preserve">Moyenne </w:t>
            </w:r>
          </w:p>
        </w:tc>
      </w:tr>
      <w:tr w:rsidR="00B6523B" w:rsidRPr="002B05D7" w14:paraId="6C19481C"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AF29CD" w14:textId="77777777" w:rsidR="00B6523B" w:rsidRPr="002B05D7" w:rsidRDefault="00B6523B" w:rsidP="00970CFB">
            <w:pPr>
              <w:jc w:val="both"/>
            </w:pPr>
            <w:r w:rsidRPr="002B05D7">
              <w:t>Impact 2</w:t>
            </w:r>
            <w:r>
              <w:t>0</w:t>
            </w:r>
            <w:r w:rsidRPr="002B05D7">
              <w:t> : Perturbation voire interruption de l’alimentation en eau des usagers du réseau AEP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E39D60" w14:textId="77777777" w:rsidR="00B6523B" w:rsidRPr="002B05D7" w:rsidRDefault="00B6523B" w:rsidP="00970CFB">
            <w:pPr>
              <w:contextualSpacing/>
              <w:jc w:val="both"/>
              <w:rPr>
                <w:iCs/>
              </w:rPr>
            </w:pPr>
            <w:r w:rsidRPr="002B05D7">
              <w:rPr>
                <w:iCs/>
              </w:rPr>
              <w:t xml:space="preserve">Moyenne </w:t>
            </w:r>
          </w:p>
        </w:tc>
      </w:tr>
      <w:tr w:rsidR="00B6523B" w:rsidRPr="002B05D7" w14:paraId="24875668"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F04B04" w14:textId="77777777" w:rsidR="00B6523B" w:rsidRPr="002B05D7" w:rsidRDefault="00B6523B" w:rsidP="00970CFB">
            <w:pPr>
              <w:jc w:val="both"/>
            </w:pPr>
            <w:r w:rsidRPr="002B05D7">
              <w:t>Impact 2</w:t>
            </w:r>
            <w:r>
              <w:t>1</w:t>
            </w:r>
            <w:r w:rsidRPr="002B05D7">
              <w:t>: Perturbation de l’alimentation en électricité des usagers de la Senelec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7AA135" w14:textId="77777777" w:rsidR="00B6523B" w:rsidRPr="002B05D7" w:rsidRDefault="00B6523B" w:rsidP="00970CFB">
            <w:pPr>
              <w:contextualSpacing/>
              <w:jc w:val="both"/>
              <w:rPr>
                <w:iCs/>
              </w:rPr>
            </w:pPr>
            <w:r w:rsidRPr="002B05D7">
              <w:rPr>
                <w:iCs/>
              </w:rPr>
              <w:t xml:space="preserve">Moyenne </w:t>
            </w:r>
          </w:p>
        </w:tc>
      </w:tr>
      <w:tr w:rsidR="00B6523B" w:rsidRPr="002B05D7" w14:paraId="3EDC3ACC"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70A99B0" w14:textId="77777777" w:rsidR="00B6523B" w:rsidRPr="002B05D7" w:rsidRDefault="00B6523B" w:rsidP="00970CFB">
            <w:pPr>
              <w:jc w:val="both"/>
            </w:pPr>
            <w:r w:rsidRPr="002B05D7">
              <w:t>Impact 2</w:t>
            </w:r>
            <w:r>
              <w:t>2</w:t>
            </w:r>
            <w:r w:rsidRPr="002B05D7">
              <w:t> : perturbation des activités sportives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B6E0D5" w14:textId="77777777" w:rsidR="00B6523B" w:rsidRPr="002B05D7" w:rsidRDefault="00B6523B" w:rsidP="00970CFB">
            <w:pPr>
              <w:contextualSpacing/>
              <w:jc w:val="both"/>
              <w:rPr>
                <w:iCs/>
              </w:rPr>
            </w:pPr>
            <w:r w:rsidRPr="002B05D7">
              <w:rPr>
                <w:iCs/>
              </w:rPr>
              <w:t xml:space="preserve">Moyenne </w:t>
            </w:r>
          </w:p>
        </w:tc>
      </w:tr>
      <w:tr w:rsidR="00B6523B" w:rsidRPr="002B05D7" w14:paraId="242A1E3A" w14:textId="77777777" w:rsidTr="00970CFB">
        <w:trPr>
          <w:trHeight w:val="155"/>
        </w:trPr>
        <w:tc>
          <w:tcPr>
            <w:tcW w:w="0" w:type="auto"/>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C881D9" w14:textId="77777777" w:rsidR="00B6523B" w:rsidRPr="002B05D7" w:rsidRDefault="00B6523B" w:rsidP="00970CFB">
            <w:pPr>
              <w:contextualSpacing/>
              <w:jc w:val="both"/>
              <w:rPr>
                <w:iCs/>
              </w:rPr>
            </w:pPr>
            <w:r w:rsidRPr="002B05D7">
              <w:rPr>
                <w:b/>
              </w:rPr>
              <w:t>Impacts négatifs et risques spécifiques à l’installation et au fonctionnement des bases de chantier</w:t>
            </w:r>
          </w:p>
        </w:tc>
      </w:tr>
      <w:tr w:rsidR="00B6523B" w:rsidRPr="002B05D7" w14:paraId="0046D3E5" w14:textId="77777777" w:rsidTr="00970CFB">
        <w:trPr>
          <w:trHeight w:val="155"/>
        </w:trPr>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7ED659FA" w14:textId="77777777" w:rsidR="00B6523B" w:rsidRPr="002B05D7" w:rsidRDefault="00B6523B" w:rsidP="00970CFB">
            <w:pPr>
              <w:contextualSpacing/>
              <w:jc w:val="both"/>
              <w:rPr>
                <w:b/>
                <w:bCs/>
                <w:iCs/>
              </w:rPr>
            </w:pPr>
            <w:r w:rsidRPr="002B05D7">
              <w:rPr>
                <w:b/>
              </w:rPr>
              <w:t>Sur le milieu humain</w:t>
            </w:r>
          </w:p>
        </w:tc>
      </w:tr>
      <w:tr w:rsidR="00B6523B" w:rsidRPr="002B05D7" w14:paraId="7232DB64"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3BA646" w14:textId="77777777" w:rsidR="00B6523B" w:rsidRPr="002B05D7" w:rsidRDefault="00B6523B" w:rsidP="00970CFB">
            <w:pPr>
              <w:pStyle w:val="titre6"/>
              <w:numPr>
                <w:ilvl w:val="0"/>
                <w:numId w:val="0"/>
              </w:numPr>
              <w:spacing w:line="240" w:lineRule="auto"/>
              <w:jc w:val="both"/>
              <w:rPr>
                <w:b w:val="0"/>
                <w:bCs/>
              </w:rPr>
            </w:pPr>
            <w:r w:rsidRPr="002B05D7">
              <w:rPr>
                <w:b w:val="0"/>
                <w:bCs/>
              </w:rPr>
              <w:t>I</w:t>
            </w:r>
            <w:r>
              <w:rPr>
                <w:b w:val="0"/>
                <w:bCs/>
              </w:rPr>
              <w:t>mpact-23</w:t>
            </w:r>
            <w:r w:rsidRPr="002B05D7">
              <w:rPr>
                <w:b w:val="0"/>
                <w:bCs/>
              </w:rPr>
              <w:t>-28. Défiguration du paysage par la présence physique des véhicules et engins, des centrales d’enrobage et de concassage ainsi que des tas de granulat et de latérite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669A1B" w14:textId="77777777" w:rsidR="00B6523B" w:rsidRPr="002B05D7" w:rsidRDefault="00B6523B" w:rsidP="00970CFB">
            <w:pPr>
              <w:contextualSpacing/>
              <w:jc w:val="both"/>
              <w:rPr>
                <w:iCs/>
              </w:rPr>
            </w:pPr>
            <w:r w:rsidRPr="002B05D7">
              <w:rPr>
                <w:iCs/>
              </w:rPr>
              <w:t xml:space="preserve">Moyenne </w:t>
            </w:r>
          </w:p>
        </w:tc>
      </w:tr>
      <w:tr w:rsidR="00B6523B" w:rsidRPr="002B05D7" w14:paraId="35901ABE" w14:textId="77777777" w:rsidTr="00970CFB">
        <w:trPr>
          <w:trHeight w:val="155"/>
        </w:trPr>
        <w:tc>
          <w:tcPr>
            <w:tcW w:w="0" w:type="auto"/>
            <w:gridSpan w:val="2"/>
            <w:tcBorders>
              <w:top w:val="single" w:sz="4" w:space="0" w:color="auto"/>
              <w:left w:val="single" w:sz="4" w:space="0" w:color="auto"/>
              <w:bottom w:val="single" w:sz="4" w:space="0" w:color="auto"/>
              <w:right w:val="single" w:sz="4" w:space="0" w:color="auto"/>
            </w:tcBorders>
            <w:shd w:val="clear" w:color="auto" w:fill="00B050"/>
          </w:tcPr>
          <w:p w14:paraId="24178683" w14:textId="77777777" w:rsidR="00B6523B" w:rsidRPr="002B05D7" w:rsidRDefault="00B6523B" w:rsidP="00970CFB">
            <w:pPr>
              <w:contextualSpacing/>
              <w:jc w:val="both"/>
              <w:rPr>
                <w:b/>
                <w:bCs/>
                <w:iCs/>
              </w:rPr>
            </w:pPr>
            <w:r w:rsidRPr="002B05D7">
              <w:rPr>
                <w:b/>
              </w:rPr>
              <w:t>Phase exploitation</w:t>
            </w:r>
          </w:p>
        </w:tc>
      </w:tr>
      <w:tr w:rsidR="00B6523B" w:rsidRPr="002B05D7" w14:paraId="49989315"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5ECBFA" w14:textId="77777777" w:rsidR="00B6523B" w:rsidRPr="002B05D7" w:rsidRDefault="00B6523B" w:rsidP="00970CFB">
            <w:pPr>
              <w:pStyle w:val="titre6"/>
              <w:numPr>
                <w:ilvl w:val="0"/>
                <w:numId w:val="0"/>
              </w:numPr>
              <w:spacing w:line="240" w:lineRule="auto"/>
              <w:ind w:left="1080" w:hanging="1080"/>
              <w:jc w:val="both"/>
              <w:rPr>
                <w:b w:val="0"/>
              </w:rPr>
            </w:pPr>
            <w:r w:rsidRPr="002B05D7">
              <w:rPr>
                <w:b w:val="0"/>
              </w:rPr>
              <w:t>Impact</w:t>
            </w:r>
            <w:r>
              <w:rPr>
                <w:b w:val="0"/>
              </w:rPr>
              <w:t>-24</w:t>
            </w:r>
            <w:r w:rsidRPr="002B05D7">
              <w:rPr>
                <w:b w:val="0"/>
              </w:rPr>
              <w:t>: Pollution atmosphérique par les gaz et particules provenant de la circulation routière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437AB" w14:textId="77777777" w:rsidR="00B6523B" w:rsidRPr="002B05D7" w:rsidRDefault="00B6523B" w:rsidP="00970CFB">
            <w:pPr>
              <w:contextualSpacing/>
              <w:jc w:val="both"/>
              <w:rPr>
                <w:b/>
                <w:bCs/>
                <w:iCs/>
              </w:rPr>
            </w:pPr>
            <w:r w:rsidRPr="002B05D7">
              <w:rPr>
                <w:b/>
                <w:bCs/>
                <w:iCs/>
              </w:rPr>
              <w:t>Moyenne</w:t>
            </w:r>
          </w:p>
        </w:tc>
      </w:tr>
      <w:tr w:rsidR="00B6523B" w:rsidRPr="002B05D7" w14:paraId="6C660FCE" w14:textId="77777777" w:rsidTr="00970CFB">
        <w:trPr>
          <w:trHeight w:val="155"/>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F5F1F" w14:textId="77777777" w:rsidR="00B6523B" w:rsidRPr="002B05D7" w:rsidRDefault="00B6523B" w:rsidP="00970CFB">
            <w:pPr>
              <w:pStyle w:val="titre6"/>
              <w:numPr>
                <w:ilvl w:val="0"/>
                <w:numId w:val="0"/>
              </w:numPr>
              <w:spacing w:line="240" w:lineRule="auto"/>
              <w:ind w:left="1080" w:hanging="1080"/>
              <w:jc w:val="both"/>
              <w:rPr>
                <w:b w:val="0"/>
              </w:rPr>
            </w:pPr>
            <w:r w:rsidRPr="002B05D7">
              <w:rPr>
                <w:b w:val="0"/>
              </w:rPr>
              <w:t>Impact</w:t>
            </w:r>
            <w:r>
              <w:rPr>
                <w:b w:val="0"/>
              </w:rPr>
              <w:t>-25</w:t>
            </w:r>
            <w:r w:rsidRPr="002B05D7">
              <w:rPr>
                <w:b w:val="0"/>
              </w:rPr>
              <w:t>: Nuisances sonores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0127F0" w14:textId="77777777" w:rsidR="00B6523B" w:rsidRPr="002B05D7" w:rsidRDefault="00B6523B" w:rsidP="00970CFB">
            <w:pPr>
              <w:contextualSpacing/>
              <w:jc w:val="both"/>
              <w:rPr>
                <w:b/>
                <w:bCs/>
                <w:iCs/>
              </w:rPr>
            </w:pPr>
            <w:r w:rsidRPr="002B05D7">
              <w:rPr>
                <w:b/>
                <w:bCs/>
                <w:iCs/>
              </w:rPr>
              <w:t xml:space="preserve">Moyenne </w:t>
            </w:r>
          </w:p>
        </w:tc>
      </w:tr>
    </w:tbl>
    <w:p w14:paraId="6C5377AC" w14:textId="77777777" w:rsidR="00894697" w:rsidRPr="002B05D7" w:rsidRDefault="00894697" w:rsidP="009A62B9">
      <w:pPr>
        <w:jc w:val="both"/>
        <w:rPr>
          <w:b/>
          <w:iCs/>
        </w:rPr>
      </w:pPr>
    </w:p>
    <w:p w14:paraId="59453695" w14:textId="77777777" w:rsidR="006C5B65" w:rsidRPr="002B05D7" w:rsidRDefault="006C5B65" w:rsidP="009A62B9">
      <w:pPr>
        <w:jc w:val="both"/>
        <w:rPr>
          <w:b/>
          <w:iCs/>
        </w:rPr>
      </w:pPr>
    </w:p>
    <w:p w14:paraId="4F4BE777" w14:textId="62DBB9DB" w:rsidR="00611A43" w:rsidRPr="002B05D7" w:rsidRDefault="00611A43" w:rsidP="009A62B9">
      <w:pPr>
        <w:jc w:val="both"/>
        <w:rPr>
          <w:b/>
          <w:iCs/>
        </w:rPr>
      </w:pPr>
      <w:bookmarkStart w:id="220" w:name="_Toc158375648"/>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96</w:t>
      </w:r>
      <w:r w:rsidR="00CF5E36">
        <w:rPr>
          <w:noProof/>
        </w:rPr>
        <w:fldChar w:fldCharType="end"/>
      </w:r>
      <w:r w:rsidRPr="002B05D7">
        <w:t> :</w:t>
      </w:r>
      <w:r w:rsidRPr="002B05D7">
        <w:rPr>
          <w:b/>
          <w:iCs/>
        </w:rPr>
        <w:t xml:space="preserve"> Synthèse des risques environnementaux et sociaux</w:t>
      </w:r>
      <w:bookmarkEnd w:id="220"/>
    </w:p>
    <w:p w14:paraId="2DFBAB4E" w14:textId="77777777" w:rsidR="00894697" w:rsidRPr="002B05D7" w:rsidRDefault="00894697" w:rsidP="009A62B9">
      <w:pPr>
        <w:jc w:val="both"/>
        <w:rPr>
          <w:b/>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1441"/>
        <w:gridCol w:w="1094"/>
        <w:gridCol w:w="1087"/>
      </w:tblGrid>
      <w:tr w:rsidR="00B6523B" w:rsidRPr="002B05D7" w14:paraId="7B3956DF" w14:textId="77777777" w:rsidTr="00970CFB">
        <w:trPr>
          <w:trHeight w:val="119"/>
          <w:tblHeader/>
        </w:trPr>
        <w:tc>
          <w:tcPr>
            <w:tcW w:w="3001" w:type="pct"/>
            <w:shd w:val="clear" w:color="auto" w:fill="F7CAAC" w:themeFill="accent2" w:themeFillTint="66"/>
          </w:tcPr>
          <w:p w14:paraId="5F102A7E" w14:textId="77777777" w:rsidR="00B6523B" w:rsidRPr="002B05D7" w:rsidRDefault="00B6523B" w:rsidP="00970CFB">
            <w:pPr>
              <w:jc w:val="both"/>
              <w:rPr>
                <w:rFonts w:eastAsia="Cambria"/>
                <w:b/>
              </w:rPr>
            </w:pPr>
            <w:r w:rsidRPr="002B05D7">
              <w:rPr>
                <w:rFonts w:eastAsia="Cambria"/>
                <w:b/>
              </w:rPr>
              <w:t>Risque</w:t>
            </w:r>
          </w:p>
        </w:tc>
        <w:tc>
          <w:tcPr>
            <w:tcW w:w="795" w:type="pct"/>
            <w:shd w:val="clear" w:color="auto" w:fill="F7CAAC" w:themeFill="accent2" w:themeFillTint="66"/>
          </w:tcPr>
          <w:p w14:paraId="0A3B033C" w14:textId="77777777" w:rsidR="00B6523B" w:rsidRPr="002B05D7" w:rsidRDefault="00B6523B" w:rsidP="00970CFB">
            <w:pPr>
              <w:jc w:val="both"/>
              <w:rPr>
                <w:rFonts w:eastAsia="Cambria"/>
                <w:b/>
              </w:rPr>
            </w:pPr>
            <w:r w:rsidRPr="002B05D7">
              <w:rPr>
                <w:rFonts w:eastAsia="Cambria"/>
                <w:b/>
              </w:rPr>
              <w:t>Probabilité</w:t>
            </w:r>
          </w:p>
        </w:tc>
        <w:tc>
          <w:tcPr>
            <w:tcW w:w="604" w:type="pct"/>
            <w:shd w:val="clear" w:color="auto" w:fill="F7CAAC" w:themeFill="accent2" w:themeFillTint="66"/>
          </w:tcPr>
          <w:p w14:paraId="14F7D803" w14:textId="77777777" w:rsidR="00B6523B" w:rsidRPr="002B05D7" w:rsidRDefault="00B6523B" w:rsidP="00970CFB">
            <w:pPr>
              <w:jc w:val="both"/>
              <w:rPr>
                <w:rFonts w:eastAsia="Cambria"/>
                <w:b/>
              </w:rPr>
            </w:pPr>
            <w:r w:rsidRPr="002B05D7">
              <w:rPr>
                <w:rFonts w:eastAsia="Cambria"/>
                <w:b/>
              </w:rPr>
              <w:t>Gravité</w:t>
            </w:r>
          </w:p>
        </w:tc>
        <w:tc>
          <w:tcPr>
            <w:tcW w:w="600" w:type="pct"/>
            <w:shd w:val="clear" w:color="auto" w:fill="F7CAAC" w:themeFill="accent2" w:themeFillTint="66"/>
          </w:tcPr>
          <w:p w14:paraId="03269BF2" w14:textId="77777777" w:rsidR="00B6523B" w:rsidRPr="002B05D7" w:rsidRDefault="00B6523B" w:rsidP="00970CFB">
            <w:pPr>
              <w:jc w:val="both"/>
              <w:rPr>
                <w:rFonts w:eastAsia="Cambria"/>
                <w:b/>
              </w:rPr>
            </w:pPr>
            <w:r w:rsidRPr="002B05D7">
              <w:rPr>
                <w:rFonts w:eastAsia="Cambria"/>
                <w:b/>
              </w:rPr>
              <w:t>Criticité</w:t>
            </w:r>
          </w:p>
        </w:tc>
      </w:tr>
      <w:tr w:rsidR="00B6523B" w:rsidRPr="002B05D7" w14:paraId="1BE3BC6A" w14:textId="77777777" w:rsidTr="00970CFB">
        <w:tc>
          <w:tcPr>
            <w:tcW w:w="5000" w:type="pct"/>
            <w:gridSpan w:val="4"/>
            <w:shd w:val="clear" w:color="auto" w:fill="BDD6EE" w:themeFill="accent1" w:themeFillTint="66"/>
          </w:tcPr>
          <w:p w14:paraId="61C69F8D" w14:textId="77777777" w:rsidR="00B6523B" w:rsidRPr="002B05D7" w:rsidRDefault="00B6523B" w:rsidP="00970CFB">
            <w:pPr>
              <w:contextualSpacing/>
              <w:jc w:val="both"/>
              <w:rPr>
                <w:b/>
                <w:bCs/>
                <w:iCs/>
              </w:rPr>
            </w:pPr>
            <w:r w:rsidRPr="002B05D7">
              <w:rPr>
                <w:b/>
                <w:bCs/>
                <w:iCs/>
              </w:rPr>
              <w:t>Phase travaux</w:t>
            </w:r>
          </w:p>
        </w:tc>
      </w:tr>
      <w:tr w:rsidR="00B6523B" w:rsidRPr="002B05D7" w14:paraId="02D97DD9" w14:textId="77777777" w:rsidTr="00970CFB">
        <w:tc>
          <w:tcPr>
            <w:tcW w:w="5000" w:type="pct"/>
            <w:gridSpan w:val="4"/>
            <w:shd w:val="clear" w:color="auto" w:fill="D0CECE" w:themeFill="background2" w:themeFillShade="E6"/>
          </w:tcPr>
          <w:p w14:paraId="0AC00055" w14:textId="77777777" w:rsidR="00B6523B" w:rsidRPr="002B05D7" w:rsidRDefault="00B6523B" w:rsidP="00970CFB">
            <w:pPr>
              <w:contextualSpacing/>
              <w:jc w:val="both"/>
              <w:rPr>
                <w:b/>
                <w:bCs/>
                <w:iCs/>
              </w:rPr>
            </w:pPr>
            <w:r w:rsidRPr="002B05D7">
              <w:rPr>
                <w:b/>
                <w:bCs/>
                <w:iCs/>
              </w:rPr>
              <w:t>Risques environnementaux et sociaux communs aux différentes unités fonctionnelles</w:t>
            </w:r>
          </w:p>
        </w:tc>
      </w:tr>
      <w:tr w:rsidR="00B6523B" w:rsidRPr="002B05D7" w14:paraId="3EE867A5" w14:textId="77777777" w:rsidTr="00970CFB">
        <w:tc>
          <w:tcPr>
            <w:tcW w:w="5000" w:type="pct"/>
            <w:gridSpan w:val="4"/>
            <w:shd w:val="clear" w:color="auto" w:fill="auto"/>
          </w:tcPr>
          <w:p w14:paraId="6CBD8D73" w14:textId="77777777" w:rsidR="00B6523B" w:rsidRPr="002B05D7" w:rsidRDefault="00B6523B" w:rsidP="00970CFB">
            <w:pPr>
              <w:pStyle w:val="Paragraphedeliste"/>
              <w:numPr>
                <w:ilvl w:val="0"/>
                <w:numId w:val="472"/>
              </w:numPr>
              <w:spacing w:after="0" w:line="240" w:lineRule="auto"/>
              <w:jc w:val="both"/>
              <w:rPr>
                <w:rFonts w:ascii="Times New Roman" w:hAnsi="Times New Roman" w:cs="Times New Roman"/>
                <w:b/>
                <w:bCs/>
                <w:iCs/>
                <w:sz w:val="24"/>
                <w:szCs w:val="24"/>
              </w:rPr>
            </w:pPr>
            <w:r w:rsidRPr="002B05D7">
              <w:rPr>
                <w:rFonts w:ascii="Times New Roman" w:hAnsi="Times New Roman" w:cs="Times New Roman"/>
                <w:b/>
                <w:bCs/>
                <w:iCs/>
                <w:sz w:val="24"/>
                <w:szCs w:val="24"/>
              </w:rPr>
              <w:t xml:space="preserve">Sur le milieu physique </w:t>
            </w:r>
          </w:p>
        </w:tc>
      </w:tr>
      <w:tr w:rsidR="00B6523B" w:rsidRPr="002B05D7" w14:paraId="06672A19" w14:textId="77777777" w:rsidTr="00970CFB">
        <w:tc>
          <w:tcPr>
            <w:tcW w:w="3001" w:type="pct"/>
            <w:shd w:val="clear" w:color="auto" w:fill="auto"/>
          </w:tcPr>
          <w:p w14:paraId="74DD00E0" w14:textId="77777777" w:rsidR="00B6523B" w:rsidRPr="002B05D7" w:rsidRDefault="00B6523B" w:rsidP="00970CFB">
            <w:pPr>
              <w:contextualSpacing/>
              <w:jc w:val="both"/>
              <w:rPr>
                <w:bCs/>
                <w:iCs/>
              </w:rPr>
            </w:pPr>
            <w:r w:rsidRPr="002B05D7">
              <w:rPr>
                <w:bCs/>
                <w:iCs/>
              </w:rPr>
              <w:t>Risque-1. Risque de pollution des sols</w:t>
            </w:r>
          </w:p>
        </w:tc>
        <w:tc>
          <w:tcPr>
            <w:tcW w:w="795" w:type="pct"/>
            <w:shd w:val="clear" w:color="auto" w:fill="auto"/>
            <w:vAlign w:val="center"/>
          </w:tcPr>
          <w:p w14:paraId="5D778CB5"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shd w:val="clear" w:color="auto" w:fill="auto"/>
            <w:vAlign w:val="center"/>
          </w:tcPr>
          <w:p w14:paraId="4E5DD4FE"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shd w:val="clear" w:color="auto" w:fill="auto"/>
            <w:vAlign w:val="center"/>
          </w:tcPr>
          <w:p w14:paraId="00C0FAEE"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7C9286B0" w14:textId="77777777" w:rsidTr="00970CFB">
        <w:tc>
          <w:tcPr>
            <w:tcW w:w="3001" w:type="pct"/>
            <w:shd w:val="clear" w:color="auto" w:fill="auto"/>
          </w:tcPr>
          <w:p w14:paraId="3EC6A5F3" w14:textId="77777777" w:rsidR="00B6523B" w:rsidRPr="002B05D7" w:rsidRDefault="00B6523B" w:rsidP="00970CFB">
            <w:pPr>
              <w:contextualSpacing/>
              <w:jc w:val="both"/>
              <w:rPr>
                <w:bCs/>
                <w:iCs/>
              </w:rPr>
            </w:pPr>
            <w:r w:rsidRPr="002B05D7">
              <w:rPr>
                <w:bCs/>
                <w:iCs/>
              </w:rPr>
              <w:t xml:space="preserve">Risque-2 : Risque de pollution des eaux superficielles </w:t>
            </w:r>
          </w:p>
        </w:tc>
        <w:tc>
          <w:tcPr>
            <w:tcW w:w="795" w:type="pct"/>
            <w:shd w:val="clear" w:color="auto" w:fill="auto"/>
            <w:vAlign w:val="center"/>
          </w:tcPr>
          <w:p w14:paraId="65D92856"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shd w:val="clear" w:color="auto" w:fill="auto"/>
            <w:vAlign w:val="center"/>
          </w:tcPr>
          <w:p w14:paraId="56ED49A7"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shd w:val="clear" w:color="auto" w:fill="auto"/>
            <w:vAlign w:val="center"/>
          </w:tcPr>
          <w:p w14:paraId="682F6069"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0140D7A5" w14:textId="77777777" w:rsidTr="00970CFB">
        <w:tc>
          <w:tcPr>
            <w:tcW w:w="3001" w:type="pct"/>
            <w:shd w:val="clear" w:color="auto" w:fill="auto"/>
          </w:tcPr>
          <w:p w14:paraId="1C461962" w14:textId="77777777" w:rsidR="00B6523B" w:rsidRPr="002B05D7" w:rsidRDefault="00B6523B" w:rsidP="00970CFB">
            <w:pPr>
              <w:contextualSpacing/>
              <w:jc w:val="both"/>
              <w:rPr>
                <w:bCs/>
                <w:iCs/>
              </w:rPr>
            </w:pPr>
            <w:r w:rsidRPr="002B05D7">
              <w:rPr>
                <w:bCs/>
                <w:iCs/>
              </w:rPr>
              <w:t>Risque-3. Risque de pollution des eaux souterraines</w:t>
            </w:r>
          </w:p>
        </w:tc>
        <w:tc>
          <w:tcPr>
            <w:tcW w:w="795" w:type="pct"/>
            <w:shd w:val="clear" w:color="auto" w:fill="auto"/>
            <w:vAlign w:val="center"/>
          </w:tcPr>
          <w:p w14:paraId="4848796D" w14:textId="77777777" w:rsidR="00B6523B" w:rsidRPr="002B05D7" w:rsidRDefault="00B6523B" w:rsidP="00970CFB">
            <w:pPr>
              <w:tabs>
                <w:tab w:val="left" w:pos="1305"/>
              </w:tabs>
              <w:contextualSpacing/>
              <w:jc w:val="both"/>
              <w:rPr>
                <w:rFonts w:eastAsia="Cambria"/>
                <w:b/>
              </w:rPr>
            </w:pPr>
            <w:r w:rsidRPr="002B05D7">
              <w:rPr>
                <w:rFonts w:eastAsia="Cambria"/>
                <w:b/>
              </w:rPr>
              <w:t>1</w:t>
            </w:r>
          </w:p>
        </w:tc>
        <w:tc>
          <w:tcPr>
            <w:tcW w:w="604" w:type="pct"/>
            <w:shd w:val="clear" w:color="auto" w:fill="auto"/>
            <w:vAlign w:val="center"/>
          </w:tcPr>
          <w:p w14:paraId="1F67269D"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0" w:type="pct"/>
            <w:shd w:val="clear" w:color="auto" w:fill="auto"/>
            <w:vAlign w:val="center"/>
          </w:tcPr>
          <w:p w14:paraId="53410A9C" w14:textId="77777777" w:rsidR="00B6523B" w:rsidRPr="002B05D7" w:rsidRDefault="00B6523B" w:rsidP="00970CFB">
            <w:pPr>
              <w:tabs>
                <w:tab w:val="left" w:pos="1305"/>
              </w:tabs>
              <w:contextualSpacing/>
              <w:jc w:val="both"/>
              <w:rPr>
                <w:rFonts w:eastAsia="Cambria"/>
                <w:b/>
              </w:rPr>
            </w:pPr>
            <w:r w:rsidRPr="002B05D7">
              <w:rPr>
                <w:rFonts w:eastAsia="Cambria"/>
                <w:b/>
              </w:rPr>
              <w:t>21</w:t>
            </w:r>
          </w:p>
        </w:tc>
      </w:tr>
      <w:tr w:rsidR="00B6523B" w:rsidRPr="002B05D7" w14:paraId="496A83D6" w14:textId="77777777" w:rsidTr="00970CFB">
        <w:tc>
          <w:tcPr>
            <w:tcW w:w="5000" w:type="pct"/>
            <w:gridSpan w:val="4"/>
            <w:shd w:val="clear" w:color="auto" w:fill="auto"/>
          </w:tcPr>
          <w:p w14:paraId="2F9D87AB" w14:textId="77777777" w:rsidR="00B6523B" w:rsidRPr="002B05D7" w:rsidRDefault="00B6523B" w:rsidP="00970CFB">
            <w:pPr>
              <w:pStyle w:val="Paragraphedeliste"/>
              <w:numPr>
                <w:ilvl w:val="0"/>
                <w:numId w:val="472"/>
              </w:numPr>
              <w:spacing w:after="0" w:line="240" w:lineRule="auto"/>
              <w:jc w:val="both"/>
              <w:rPr>
                <w:rFonts w:ascii="Times New Roman" w:eastAsia="Cambria" w:hAnsi="Times New Roman" w:cs="Times New Roman"/>
                <w:b/>
                <w:sz w:val="24"/>
                <w:szCs w:val="24"/>
              </w:rPr>
            </w:pPr>
            <w:r w:rsidRPr="002B05D7">
              <w:rPr>
                <w:rFonts w:ascii="Times New Roman" w:hAnsi="Times New Roman" w:cs="Times New Roman"/>
                <w:b/>
                <w:bCs/>
                <w:iCs/>
                <w:sz w:val="24"/>
                <w:szCs w:val="24"/>
              </w:rPr>
              <w:t>Sur</w:t>
            </w:r>
            <w:r w:rsidRPr="002B05D7">
              <w:rPr>
                <w:rFonts w:ascii="Times New Roman" w:hAnsi="Times New Roman" w:cs="Times New Roman"/>
                <w:b/>
                <w:iCs/>
                <w:sz w:val="24"/>
                <w:szCs w:val="24"/>
              </w:rPr>
              <w:t xml:space="preserve"> le milieu biologique</w:t>
            </w:r>
          </w:p>
        </w:tc>
      </w:tr>
      <w:tr w:rsidR="00B6523B" w:rsidRPr="002B05D7" w14:paraId="60EB1464" w14:textId="77777777" w:rsidTr="00970CFB">
        <w:tc>
          <w:tcPr>
            <w:tcW w:w="3001" w:type="pct"/>
            <w:shd w:val="clear" w:color="auto" w:fill="auto"/>
          </w:tcPr>
          <w:p w14:paraId="1650907C" w14:textId="77777777" w:rsidR="00B6523B" w:rsidRPr="002B05D7" w:rsidRDefault="00B6523B" w:rsidP="00970CFB">
            <w:pPr>
              <w:contextualSpacing/>
              <w:jc w:val="both"/>
              <w:rPr>
                <w:bCs/>
                <w:iCs/>
              </w:rPr>
            </w:pPr>
            <w:r w:rsidRPr="002B05D7">
              <w:rPr>
                <w:bCs/>
                <w:iCs/>
              </w:rPr>
              <w:t>Risque-</w:t>
            </w:r>
            <w:r>
              <w:rPr>
                <w:bCs/>
                <w:iCs/>
              </w:rPr>
              <w:t>4</w:t>
            </w:r>
            <w:r w:rsidRPr="002B05D7">
              <w:rPr>
                <w:bCs/>
                <w:iCs/>
              </w:rPr>
              <w:t> : Risque de mortalité d’individus de la faune</w:t>
            </w:r>
          </w:p>
        </w:tc>
        <w:tc>
          <w:tcPr>
            <w:tcW w:w="795" w:type="pct"/>
            <w:shd w:val="clear" w:color="auto" w:fill="auto"/>
            <w:vAlign w:val="center"/>
          </w:tcPr>
          <w:p w14:paraId="2BC397DA"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shd w:val="clear" w:color="auto" w:fill="auto"/>
            <w:vAlign w:val="center"/>
          </w:tcPr>
          <w:p w14:paraId="09A53F85"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shd w:val="clear" w:color="auto" w:fill="auto"/>
            <w:vAlign w:val="center"/>
          </w:tcPr>
          <w:p w14:paraId="23828312"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2AEE36E7" w14:textId="77777777" w:rsidTr="00970CFB">
        <w:tc>
          <w:tcPr>
            <w:tcW w:w="5000" w:type="pct"/>
            <w:gridSpan w:val="4"/>
            <w:shd w:val="clear" w:color="auto" w:fill="auto"/>
          </w:tcPr>
          <w:p w14:paraId="357A2BC7" w14:textId="77777777" w:rsidR="00B6523B" w:rsidRPr="002B05D7" w:rsidRDefault="00B6523B" w:rsidP="00970CFB">
            <w:pPr>
              <w:pStyle w:val="Paragraphedeliste"/>
              <w:numPr>
                <w:ilvl w:val="0"/>
                <w:numId w:val="472"/>
              </w:numPr>
              <w:spacing w:after="0" w:line="240" w:lineRule="auto"/>
              <w:jc w:val="both"/>
              <w:rPr>
                <w:rFonts w:ascii="Times New Roman" w:eastAsia="Cambria" w:hAnsi="Times New Roman" w:cs="Times New Roman"/>
                <w:b/>
                <w:sz w:val="24"/>
                <w:szCs w:val="24"/>
              </w:rPr>
            </w:pPr>
            <w:r w:rsidRPr="002B05D7">
              <w:rPr>
                <w:rFonts w:ascii="Times New Roman" w:hAnsi="Times New Roman" w:cs="Times New Roman"/>
                <w:b/>
                <w:bCs/>
                <w:iCs/>
                <w:sz w:val="24"/>
                <w:szCs w:val="24"/>
              </w:rPr>
              <w:t>Sur le milieu humain</w:t>
            </w:r>
          </w:p>
        </w:tc>
      </w:tr>
      <w:tr w:rsidR="00B6523B" w:rsidRPr="002B05D7" w14:paraId="7265EABD" w14:textId="77777777" w:rsidTr="00970CFB">
        <w:tc>
          <w:tcPr>
            <w:tcW w:w="3001" w:type="pct"/>
            <w:shd w:val="clear" w:color="auto" w:fill="auto"/>
          </w:tcPr>
          <w:p w14:paraId="0FBD0BF2" w14:textId="77777777" w:rsidR="00B6523B" w:rsidRPr="002B05D7" w:rsidRDefault="00B6523B" w:rsidP="00970CFB">
            <w:pPr>
              <w:contextualSpacing/>
              <w:jc w:val="both"/>
              <w:rPr>
                <w:bCs/>
                <w:iCs/>
              </w:rPr>
            </w:pPr>
            <w:r w:rsidRPr="002B05D7">
              <w:rPr>
                <w:bCs/>
                <w:iCs/>
              </w:rPr>
              <w:t>Risque-</w:t>
            </w:r>
            <w:r>
              <w:rPr>
                <w:bCs/>
                <w:iCs/>
              </w:rPr>
              <w:t>5</w:t>
            </w:r>
            <w:r w:rsidRPr="002B05D7">
              <w:rPr>
                <w:bCs/>
                <w:iCs/>
              </w:rPr>
              <w:t>. Risque de frustration et conflits</w:t>
            </w:r>
            <w:r>
              <w:rPr>
                <w:bCs/>
                <w:iCs/>
              </w:rPr>
              <w:t xml:space="preserve"> </w:t>
            </w:r>
            <w:r w:rsidRPr="000D56D7">
              <w:rPr>
                <w:bCs/>
                <w:iCs/>
              </w:rPr>
              <w:t>en cas de non-emploi de la main d’œuvre locale</w:t>
            </w:r>
          </w:p>
        </w:tc>
        <w:tc>
          <w:tcPr>
            <w:tcW w:w="795" w:type="pct"/>
            <w:shd w:val="clear" w:color="auto" w:fill="auto"/>
            <w:vAlign w:val="center"/>
          </w:tcPr>
          <w:p w14:paraId="627FF617"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4" w:type="pct"/>
            <w:shd w:val="clear" w:color="auto" w:fill="auto"/>
            <w:vAlign w:val="center"/>
          </w:tcPr>
          <w:p w14:paraId="6210AC84" w14:textId="77777777" w:rsidR="00B6523B" w:rsidRPr="002B05D7" w:rsidRDefault="00B6523B" w:rsidP="00970CFB">
            <w:pPr>
              <w:tabs>
                <w:tab w:val="left" w:pos="1305"/>
              </w:tabs>
              <w:contextualSpacing/>
              <w:jc w:val="both"/>
              <w:rPr>
                <w:rFonts w:eastAsia="Cambria"/>
                <w:b/>
              </w:rPr>
            </w:pPr>
            <w:r w:rsidRPr="002B05D7">
              <w:rPr>
                <w:rFonts w:eastAsia="Cambria"/>
                <w:b/>
              </w:rPr>
              <w:t>4</w:t>
            </w:r>
          </w:p>
        </w:tc>
        <w:tc>
          <w:tcPr>
            <w:tcW w:w="600" w:type="pct"/>
            <w:shd w:val="clear" w:color="auto" w:fill="auto"/>
            <w:vAlign w:val="center"/>
          </w:tcPr>
          <w:p w14:paraId="34B72DD4" w14:textId="77777777" w:rsidR="00B6523B" w:rsidRPr="002B05D7" w:rsidRDefault="00B6523B" w:rsidP="00970CFB">
            <w:pPr>
              <w:tabs>
                <w:tab w:val="left" w:pos="1305"/>
              </w:tabs>
              <w:contextualSpacing/>
              <w:jc w:val="both"/>
              <w:rPr>
                <w:rFonts w:eastAsia="Cambria"/>
                <w:b/>
              </w:rPr>
            </w:pPr>
            <w:r w:rsidRPr="002B05D7">
              <w:rPr>
                <w:rFonts w:eastAsia="Cambria"/>
                <w:b/>
              </w:rPr>
              <w:t>43</w:t>
            </w:r>
          </w:p>
        </w:tc>
      </w:tr>
      <w:tr w:rsidR="00B6523B" w:rsidRPr="002B05D7" w14:paraId="3F05D254" w14:textId="77777777" w:rsidTr="00970CFB">
        <w:tc>
          <w:tcPr>
            <w:tcW w:w="3001" w:type="pct"/>
            <w:shd w:val="clear" w:color="auto" w:fill="auto"/>
          </w:tcPr>
          <w:p w14:paraId="4AEB54DD" w14:textId="77777777" w:rsidR="00B6523B" w:rsidRPr="002B05D7" w:rsidRDefault="00B6523B" w:rsidP="00970CFB">
            <w:pPr>
              <w:contextualSpacing/>
              <w:jc w:val="both"/>
              <w:rPr>
                <w:bCs/>
                <w:iCs/>
              </w:rPr>
            </w:pPr>
            <w:r w:rsidRPr="002B05D7">
              <w:rPr>
                <w:bCs/>
                <w:iCs/>
              </w:rPr>
              <w:t>Risque-</w:t>
            </w:r>
            <w:r>
              <w:rPr>
                <w:bCs/>
                <w:iCs/>
              </w:rPr>
              <w:t>6</w:t>
            </w:r>
            <w:r w:rsidRPr="002B05D7">
              <w:rPr>
                <w:bCs/>
                <w:iCs/>
              </w:rPr>
              <w:t xml:space="preserve"> : Risque de VBG (abus/harcèlements sexuels…)</w:t>
            </w:r>
          </w:p>
        </w:tc>
        <w:tc>
          <w:tcPr>
            <w:tcW w:w="795" w:type="pct"/>
            <w:shd w:val="clear" w:color="auto" w:fill="auto"/>
            <w:vAlign w:val="center"/>
          </w:tcPr>
          <w:p w14:paraId="41237408"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4" w:type="pct"/>
            <w:shd w:val="clear" w:color="auto" w:fill="auto"/>
            <w:vAlign w:val="center"/>
          </w:tcPr>
          <w:p w14:paraId="08273745" w14:textId="77777777" w:rsidR="00B6523B" w:rsidRPr="002B05D7" w:rsidRDefault="00B6523B" w:rsidP="00970CFB">
            <w:pPr>
              <w:tabs>
                <w:tab w:val="left" w:pos="1305"/>
              </w:tabs>
              <w:contextualSpacing/>
              <w:jc w:val="both"/>
              <w:rPr>
                <w:rFonts w:eastAsia="Cambria"/>
                <w:b/>
              </w:rPr>
            </w:pPr>
            <w:r w:rsidRPr="002B05D7">
              <w:rPr>
                <w:rFonts w:eastAsia="Cambria"/>
                <w:b/>
              </w:rPr>
              <w:t>4</w:t>
            </w:r>
          </w:p>
        </w:tc>
        <w:tc>
          <w:tcPr>
            <w:tcW w:w="600" w:type="pct"/>
            <w:shd w:val="clear" w:color="auto" w:fill="auto"/>
            <w:vAlign w:val="center"/>
          </w:tcPr>
          <w:p w14:paraId="637FF5CE" w14:textId="77777777" w:rsidR="00B6523B" w:rsidRPr="002B05D7" w:rsidRDefault="00B6523B" w:rsidP="00970CFB">
            <w:pPr>
              <w:tabs>
                <w:tab w:val="left" w:pos="1305"/>
              </w:tabs>
              <w:contextualSpacing/>
              <w:jc w:val="both"/>
              <w:rPr>
                <w:rFonts w:eastAsia="Cambria"/>
                <w:b/>
              </w:rPr>
            </w:pPr>
            <w:r w:rsidRPr="002B05D7">
              <w:rPr>
                <w:rFonts w:eastAsia="Cambria"/>
                <w:b/>
              </w:rPr>
              <w:t>43</w:t>
            </w:r>
          </w:p>
        </w:tc>
      </w:tr>
      <w:tr w:rsidR="00B6523B" w:rsidRPr="002B05D7" w14:paraId="1605E263" w14:textId="77777777" w:rsidTr="00970CFB">
        <w:tc>
          <w:tcPr>
            <w:tcW w:w="3001" w:type="pct"/>
            <w:shd w:val="clear" w:color="auto" w:fill="auto"/>
          </w:tcPr>
          <w:p w14:paraId="5D62A8F8" w14:textId="77777777" w:rsidR="00B6523B" w:rsidRPr="002B05D7" w:rsidRDefault="00B6523B" w:rsidP="00970CFB">
            <w:pPr>
              <w:contextualSpacing/>
              <w:jc w:val="both"/>
              <w:rPr>
                <w:bCs/>
                <w:iCs/>
              </w:rPr>
            </w:pPr>
            <w:r w:rsidRPr="002B05D7">
              <w:rPr>
                <w:bCs/>
                <w:iCs/>
              </w:rPr>
              <w:t xml:space="preserve">Risque </w:t>
            </w:r>
            <w:r>
              <w:rPr>
                <w:bCs/>
                <w:iCs/>
              </w:rPr>
              <w:t>7</w:t>
            </w:r>
            <w:r w:rsidRPr="002B05D7">
              <w:rPr>
                <w:bCs/>
                <w:iCs/>
              </w:rPr>
              <w:t> :</w:t>
            </w:r>
            <w:r w:rsidRPr="002B05D7">
              <w:t xml:space="preserve"> </w:t>
            </w:r>
            <w:r w:rsidRPr="002B05D7">
              <w:rPr>
                <w:bCs/>
                <w:iCs/>
              </w:rPr>
              <w:t>Risque de propagation de la COVID-19</w:t>
            </w:r>
          </w:p>
        </w:tc>
        <w:tc>
          <w:tcPr>
            <w:tcW w:w="795" w:type="pct"/>
            <w:shd w:val="clear" w:color="auto" w:fill="auto"/>
            <w:vAlign w:val="center"/>
          </w:tcPr>
          <w:p w14:paraId="2CF924BC" w14:textId="77777777" w:rsidR="00B6523B" w:rsidRPr="002B05D7" w:rsidRDefault="00B6523B" w:rsidP="00970CFB">
            <w:pPr>
              <w:tabs>
                <w:tab w:val="left" w:pos="1305"/>
              </w:tabs>
              <w:contextualSpacing/>
              <w:jc w:val="both"/>
              <w:rPr>
                <w:rFonts w:eastAsia="Cambria"/>
                <w:b/>
              </w:rPr>
            </w:pPr>
            <w:r w:rsidRPr="002B05D7">
              <w:rPr>
                <w:rFonts w:eastAsia="Cambria"/>
                <w:b/>
              </w:rPr>
              <w:t>1</w:t>
            </w:r>
          </w:p>
        </w:tc>
        <w:tc>
          <w:tcPr>
            <w:tcW w:w="604" w:type="pct"/>
            <w:shd w:val="clear" w:color="auto" w:fill="auto"/>
            <w:vAlign w:val="center"/>
          </w:tcPr>
          <w:p w14:paraId="6D0316B0"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0" w:type="pct"/>
            <w:shd w:val="clear" w:color="auto" w:fill="auto"/>
            <w:vAlign w:val="center"/>
          </w:tcPr>
          <w:p w14:paraId="2A8A4856" w14:textId="77777777" w:rsidR="00B6523B" w:rsidRPr="002B05D7" w:rsidRDefault="00B6523B" w:rsidP="00970CFB">
            <w:pPr>
              <w:tabs>
                <w:tab w:val="left" w:pos="1305"/>
              </w:tabs>
              <w:contextualSpacing/>
              <w:jc w:val="both"/>
              <w:rPr>
                <w:rFonts w:eastAsia="Cambria"/>
                <w:b/>
              </w:rPr>
            </w:pPr>
            <w:r w:rsidRPr="002B05D7">
              <w:rPr>
                <w:rFonts w:eastAsia="Cambria"/>
                <w:b/>
              </w:rPr>
              <w:t>21</w:t>
            </w:r>
          </w:p>
        </w:tc>
      </w:tr>
      <w:tr w:rsidR="00B6523B" w:rsidRPr="002B05D7" w14:paraId="5E3776B4" w14:textId="77777777" w:rsidTr="00970CFB">
        <w:tc>
          <w:tcPr>
            <w:tcW w:w="3001" w:type="pct"/>
            <w:shd w:val="clear" w:color="auto" w:fill="auto"/>
          </w:tcPr>
          <w:p w14:paraId="7ACAACF4" w14:textId="77777777" w:rsidR="00B6523B" w:rsidRPr="002B05D7" w:rsidRDefault="00B6523B" w:rsidP="00970CFB">
            <w:pPr>
              <w:contextualSpacing/>
              <w:jc w:val="both"/>
              <w:rPr>
                <w:bCs/>
                <w:iCs/>
              </w:rPr>
            </w:pPr>
            <w:r w:rsidRPr="002B05D7">
              <w:rPr>
                <w:bCs/>
                <w:iCs/>
              </w:rPr>
              <w:t xml:space="preserve">Risque </w:t>
            </w:r>
            <w:r>
              <w:rPr>
                <w:bCs/>
                <w:iCs/>
              </w:rPr>
              <w:t>8</w:t>
            </w:r>
            <w:r w:rsidRPr="002B05D7">
              <w:rPr>
                <w:bCs/>
                <w:iCs/>
              </w:rPr>
              <w:t>. Risque d’IRA pour les travailleurs et la communauté</w:t>
            </w:r>
          </w:p>
        </w:tc>
        <w:tc>
          <w:tcPr>
            <w:tcW w:w="795" w:type="pct"/>
            <w:shd w:val="clear" w:color="auto" w:fill="auto"/>
            <w:vAlign w:val="center"/>
          </w:tcPr>
          <w:p w14:paraId="4C5A074C"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shd w:val="clear" w:color="auto" w:fill="auto"/>
            <w:vAlign w:val="center"/>
          </w:tcPr>
          <w:p w14:paraId="34D6D5C9"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shd w:val="clear" w:color="auto" w:fill="auto"/>
            <w:vAlign w:val="center"/>
          </w:tcPr>
          <w:p w14:paraId="30D45E6E"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4CD05827" w14:textId="77777777" w:rsidTr="00970CFB">
        <w:tc>
          <w:tcPr>
            <w:tcW w:w="3001" w:type="pct"/>
            <w:shd w:val="clear" w:color="auto" w:fill="auto"/>
          </w:tcPr>
          <w:p w14:paraId="10D1C1F1" w14:textId="77777777" w:rsidR="00B6523B" w:rsidRPr="002B05D7" w:rsidRDefault="00B6523B" w:rsidP="00970CFB">
            <w:pPr>
              <w:contextualSpacing/>
              <w:jc w:val="both"/>
              <w:rPr>
                <w:bCs/>
                <w:iCs/>
              </w:rPr>
            </w:pPr>
            <w:r w:rsidRPr="002B05D7">
              <w:rPr>
                <w:bCs/>
                <w:iCs/>
              </w:rPr>
              <w:t xml:space="preserve">Risque </w:t>
            </w:r>
            <w:r>
              <w:rPr>
                <w:bCs/>
                <w:iCs/>
              </w:rPr>
              <w:t>9</w:t>
            </w:r>
            <w:r w:rsidRPr="002B05D7">
              <w:rPr>
                <w:bCs/>
                <w:iCs/>
              </w:rPr>
              <w:t> :</w:t>
            </w:r>
            <w:r w:rsidRPr="002B05D7">
              <w:t xml:space="preserve"> Risque d</w:t>
            </w:r>
            <w:r w:rsidRPr="002B05D7">
              <w:rPr>
                <w:bCs/>
                <w:iCs/>
              </w:rPr>
              <w:t>accidents et dommages divers</w:t>
            </w:r>
          </w:p>
        </w:tc>
        <w:tc>
          <w:tcPr>
            <w:tcW w:w="795" w:type="pct"/>
            <w:shd w:val="clear" w:color="auto" w:fill="auto"/>
            <w:vAlign w:val="center"/>
          </w:tcPr>
          <w:p w14:paraId="5A09F944"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4" w:type="pct"/>
            <w:shd w:val="clear" w:color="auto" w:fill="auto"/>
            <w:vAlign w:val="center"/>
          </w:tcPr>
          <w:p w14:paraId="4BAC80D1"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shd w:val="clear" w:color="auto" w:fill="auto"/>
            <w:vAlign w:val="center"/>
          </w:tcPr>
          <w:p w14:paraId="33D6A6F8" w14:textId="77777777" w:rsidR="00B6523B" w:rsidRPr="002B05D7" w:rsidRDefault="00B6523B" w:rsidP="00970CFB">
            <w:pPr>
              <w:tabs>
                <w:tab w:val="left" w:pos="1305"/>
              </w:tabs>
              <w:contextualSpacing/>
              <w:jc w:val="both"/>
              <w:rPr>
                <w:rFonts w:eastAsia="Cambria"/>
                <w:b/>
              </w:rPr>
            </w:pPr>
            <w:r w:rsidRPr="002B05D7">
              <w:rPr>
                <w:rFonts w:eastAsia="Cambria"/>
                <w:b/>
              </w:rPr>
              <w:t>33</w:t>
            </w:r>
          </w:p>
        </w:tc>
      </w:tr>
      <w:tr w:rsidR="00B6523B" w:rsidRPr="002B05D7" w14:paraId="4EFFE45F"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6FD2A4C2" w14:textId="77777777" w:rsidR="00B6523B" w:rsidRPr="002B05D7" w:rsidRDefault="00B6523B" w:rsidP="00970CFB">
            <w:pPr>
              <w:contextualSpacing/>
              <w:jc w:val="both"/>
              <w:rPr>
                <w:bCs/>
                <w:iCs/>
              </w:rPr>
            </w:pPr>
            <w:r w:rsidRPr="002B05D7">
              <w:rPr>
                <w:bCs/>
                <w:iCs/>
              </w:rPr>
              <w:t>Risque 1</w:t>
            </w:r>
            <w:r>
              <w:rPr>
                <w:bCs/>
                <w:iCs/>
              </w:rPr>
              <w:t>0</w:t>
            </w:r>
            <w:r w:rsidRPr="002B05D7">
              <w:rPr>
                <w:bCs/>
                <w:iCs/>
              </w:rPr>
              <w:t>. Risque de découverte fortuite de vestiges culturels</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7F07A973"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3FC8E19"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6AE42F85"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0836C794" w14:textId="77777777" w:rsidTr="00970CFB">
        <w:tc>
          <w:tcPr>
            <w:tcW w:w="5000" w:type="pct"/>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9E8EF72" w14:textId="77777777" w:rsidR="00B6523B" w:rsidRPr="002B05D7" w:rsidRDefault="00B6523B" w:rsidP="00970CFB">
            <w:pPr>
              <w:tabs>
                <w:tab w:val="left" w:pos="1305"/>
              </w:tabs>
              <w:contextualSpacing/>
              <w:jc w:val="both"/>
              <w:rPr>
                <w:rFonts w:eastAsia="Cambria"/>
                <w:b/>
              </w:rPr>
            </w:pPr>
            <w:r w:rsidRPr="002B05D7">
              <w:rPr>
                <w:b/>
                <w:iCs/>
              </w:rPr>
              <w:t xml:space="preserve">Risques spécifiques à l’aménagement </w:t>
            </w:r>
            <w:r>
              <w:rPr>
                <w:b/>
                <w:iCs/>
              </w:rPr>
              <w:t>de la route</w:t>
            </w:r>
          </w:p>
        </w:tc>
      </w:tr>
      <w:tr w:rsidR="00B6523B" w:rsidRPr="002B05D7" w14:paraId="4C42F568"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3893201B" w14:textId="77777777" w:rsidR="00B6523B" w:rsidRPr="002B05D7" w:rsidRDefault="00B6523B" w:rsidP="00970CFB">
            <w:pPr>
              <w:contextualSpacing/>
              <w:jc w:val="both"/>
              <w:rPr>
                <w:bCs/>
                <w:iCs/>
              </w:rPr>
            </w:pPr>
            <w:r w:rsidRPr="002B05D7">
              <w:rPr>
                <w:bCs/>
                <w:iCs/>
              </w:rPr>
              <w:t>Risque 1</w:t>
            </w:r>
            <w:r>
              <w:rPr>
                <w:bCs/>
                <w:iCs/>
              </w:rPr>
              <w:t>1</w:t>
            </w:r>
            <w:r w:rsidRPr="002B05D7">
              <w:rPr>
                <w:bCs/>
                <w:iCs/>
              </w:rPr>
              <w:t> :</w:t>
            </w:r>
            <w:r w:rsidRPr="002B05D7">
              <w:t xml:space="preserve"> </w:t>
            </w:r>
            <w:r w:rsidRPr="002B05D7">
              <w:rPr>
                <w:bCs/>
                <w:iCs/>
              </w:rPr>
              <w:t xml:space="preserve">Risque de surexploitation des ressources hydriques lors de la construction </w:t>
            </w:r>
            <w:r>
              <w:rPr>
                <w:bCs/>
                <w:iCs/>
              </w:rPr>
              <w:t>de la route</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7F436D24"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8BF0D44"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346CC80A" w14:textId="77777777" w:rsidR="00B6523B" w:rsidRPr="002B05D7" w:rsidRDefault="00B6523B" w:rsidP="00970CFB">
            <w:pPr>
              <w:tabs>
                <w:tab w:val="left" w:pos="1305"/>
              </w:tabs>
              <w:contextualSpacing/>
              <w:jc w:val="both"/>
              <w:rPr>
                <w:rFonts w:eastAsia="Cambria"/>
                <w:b/>
              </w:rPr>
            </w:pPr>
            <w:r w:rsidRPr="002B05D7">
              <w:rPr>
                <w:rFonts w:eastAsia="Cambria"/>
                <w:b/>
              </w:rPr>
              <w:t>33</w:t>
            </w:r>
          </w:p>
        </w:tc>
      </w:tr>
      <w:tr w:rsidR="00B6523B" w:rsidRPr="002B05D7" w14:paraId="5D671A3C"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3FCD8573" w14:textId="77777777" w:rsidR="00B6523B" w:rsidRPr="002B05D7" w:rsidRDefault="00B6523B" w:rsidP="00970CFB">
            <w:pPr>
              <w:contextualSpacing/>
              <w:jc w:val="both"/>
              <w:rPr>
                <w:bCs/>
                <w:iCs/>
              </w:rPr>
            </w:pPr>
            <w:r w:rsidRPr="002B05D7">
              <w:rPr>
                <w:bCs/>
                <w:iCs/>
              </w:rPr>
              <w:t>Risque-1</w:t>
            </w:r>
            <w:r>
              <w:rPr>
                <w:bCs/>
                <w:iCs/>
              </w:rPr>
              <w:t>2</w:t>
            </w:r>
            <w:r w:rsidRPr="002B05D7">
              <w:rPr>
                <w:bCs/>
                <w:iCs/>
              </w:rPr>
              <w:t>. Perturbation de l’écoulement naturel des eaux</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A85717B"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C5F5A51"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7118BF12"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0D7F23A9"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57666402" w14:textId="77777777" w:rsidR="00B6523B" w:rsidRPr="002B05D7" w:rsidRDefault="00B6523B" w:rsidP="00970CFB">
            <w:pPr>
              <w:contextualSpacing/>
              <w:jc w:val="both"/>
              <w:rPr>
                <w:bCs/>
                <w:iCs/>
              </w:rPr>
            </w:pPr>
            <w:r w:rsidRPr="002B05D7">
              <w:rPr>
                <w:bCs/>
                <w:iCs/>
              </w:rPr>
              <w:t>Risque-1</w:t>
            </w:r>
            <w:r>
              <w:rPr>
                <w:bCs/>
                <w:iCs/>
              </w:rPr>
              <w:t>3</w:t>
            </w:r>
            <w:r w:rsidRPr="002B05D7">
              <w:rPr>
                <w:bCs/>
                <w:iCs/>
              </w:rPr>
              <w:t>. Risque d’indemnisation des pertes subies par les populations sur la base de barèmes désuets et dérisoires</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E17965E"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9F04E5E"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52FB4B28" w14:textId="77777777" w:rsidR="00B6523B" w:rsidRPr="002B05D7" w:rsidRDefault="00B6523B" w:rsidP="00970CFB">
            <w:pPr>
              <w:tabs>
                <w:tab w:val="left" w:pos="1305"/>
              </w:tabs>
              <w:contextualSpacing/>
              <w:jc w:val="both"/>
              <w:rPr>
                <w:rFonts w:eastAsia="Cambria"/>
                <w:b/>
              </w:rPr>
            </w:pPr>
            <w:r w:rsidRPr="002B05D7">
              <w:rPr>
                <w:rFonts w:eastAsia="Cambria"/>
                <w:b/>
              </w:rPr>
              <w:t>33</w:t>
            </w:r>
          </w:p>
        </w:tc>
      </w:tr>
      <w:tr w:rsidR="00B6523B" w:rsidRPr="002B05D7" w14:paraId="1443389D"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6187D3F9" w14:textId="77777777" w:rsidR="00B6523B" w:rsidRPr="002B05D7" w:rsidRDefault="00B6523B" w:rsidP="00970CFB">
            <w:pPr>
              <w:contextualSpacing/>
              <w:jc w:val="both"/>
              <w:rPr>
                <w:bCs/>
                <w:iCs/>
              </w:rPr>
            </w:pPr>
            <w:r w:rsidRPr="002B05D7">
              <w:rPr>
                <w:bCs/>
                <w:iCs/>
              </w:rPr>
              <w:t>Risque-1</w:t>
            </w:r>
            <w:r>
              <w:rPr>
                <w:bCs/>
                <w:iCs/>
              </w:rPr>
              <w:t>4</w:t>
            </w:r>
            <w:r w:rsidRPr="002B05D7">
              <w:rPr>
                <w:bCs/>
                <w:iCs/>
              </w:rPr>
              <w:t xml:space="preserve">. Risque d’empiètement de terres arables associées à l’accumulation de déblais et des excédents de latérites le long </w:t>
            </w:r>
            <w:r>
              <w:rPr>
                <w:bCs/>
                <w:iCs/>
              </w:rPr>
              <w:t>de la route</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2DBDF89"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81B49B6"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09E794C6"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6F4012CE"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71DF99DA" w14:textId="77777777" w:rsidR="00B6523B" w:rsidRPr="002B05D7" w:rsidRDefault="00B6523B" w:rsidP="00970CFB">
            <w:pPr>
              <w:contextualSpacing/>
              <w:jc w:val="both"/>
              <w:rPr>
                <w:bCs/>
                <w:iCs/>
              </w:rPr>
            </w:pPr>
            <w:r w:rsidRPr="002B05D7">
              <w:rPr>
                <w:bCs/>
                <w:iCs/>
              </w:rPr>
              <w:t>Risque-1</w:t>
            </w:r>
            <w:r>
              <w:rPr>
                <w:bCs/>
                <w:iCs/>
              </w:rPr>
              <w:t>5</w:t>
            </w:r>
            <w:r w:rsidRPr="002B05D7">
              <w:rPr>
                <w:bCs/>
                <w:iCs/>
              </w:rPr>
              <w:t>. Risques de dommages sur les habitations, les infrastructures socioéconomiques de base et lieux de culte</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2A1E3097"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33AD603"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63312407"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11B3562E" w14:textId="77777777" w:rsidTr="00970CFB">
        <w:tc>
          <w:tcPr>
            <w:tcW w:w="5000" w:type="pct"/>
            <w:gridSpan w:val="4"/>
            <w:shd w:val="clear" w:color="auto" w:fill="D0CECE" w:themeFill="background2" w:themeFillShade="E6"/>
          </w:tcPr>
          <w:p w14:paraId="081E691E" w14:textId="77777777" w:rsidR="00B6523B" w:rsidRPr="002B05D7" w:rsidRDefault="00B6523B" w:rsidP="00970CFB">
            <w:pPr>
              <w:tabs>
                <w:tab w:val="left" w:pos="1305"/>
              </w:tabs>
              <w:jc w:val="both"/>
              <w:rPr>
                <w:rFonts w:eastAsia="Cambria"/>
                <w:b/>
              </w:rPr>
            </w:pPr>
            <w:r w:rsidRPr="002B05D7">
              <w:rPr>
                <w:b/>
                <w:bCs/>
              </w:rPr>
              <w:t>Impacts négatifs et risques spécifiques à l’installation et au fonctionnement des bases de chantier</w:t>
            </w:r>
          </w:p>
        </w:tc>
      </w:tr>
      <w:tr w:rsidR="00B6523B" w:rsidRPr="002B05D7" w14:paraId="4F5F68FF" w14:textId="77777777" w:rsidTr="00970CFB">
        <w:trPr>
          <w:trHeight w:val="191"/>
        </w:trPr>
        <w:tc>
          <w:tcPr>
            <w:tcW w:w="5000" w:type="pct"/>
            <w:gridSpan w:val="4"/>
            <w:shd w:val="clear" w:color="auto" w:fill="auto"/>
          </w:tcPr>
          <w:p w14:paraId="27FDD19E" w14:textId="77777777" w:rsidR="00B6523B" w:rsidRPr="002B05D7" w:rsidRDefault="00B6523B" w:rsidP="00970CFB">
            <w:pPr>
              <w:pStyle w:val="Paragraphedeliste"/>
              <w:numPr>
                <w:ilvl w:val="0"/>
                <w:numId w:val="472"/>
              </w:numPr>
              <w:spacing w:after="0" w:line="240" w:lineRule="auto"/>
              <w:jc w:val="both"/>
              <w:rPr>
                <w:rFonts w:ascii="Times New Roman" w:eastAsia="Cambria" w:hAnsi="Times New Roman" w:cs="Times New Roman"/>
                <w:b/>
                <w:sz w:val="24"/>
                <w:szCs w:val="24"/>
              </w:rPr>
            </w:pPr>
            <w:r w:rsidRPr="002B05D7">
              <w:rPr>
                <w:rFonts w:ascii="Times New Roman" w:hAnsi="Times New Roman" w:cs="Times New Roman"/>
                <w:b/>
                <w:iCs/>
                <w:sz w:val="24"/>
                <w:szCs w:val="24"/>
              </w:rPr>
              <w:t>Sur le milieu humain</w:t>
            </w:r>
          </w:p>
        </w:tc>
      </w:tr>
      <w:tr w:rsidR="00B6523B" w:rsidRPr="002B05D7" w14:paraId="04A7E942" w14:textId="77777777" w:rsidTr="00970CFB">
        <w:tc>
          <w:tcPr>
            <w:tcW w:w="3001" w:type="pct"/>
            <w:shd w:val="clear" w:color="auto" w:fill="auto"/>
          </w:tcPr>
          <w:p w14:paraId="1A4BED3C" w14:textId="77777777" w:rsidR="00B6523B" w:rsidRPr="002B05D7" w:rsidRDefault="00B6523B" w:rsidP="00970CFB">
            <w:pPr>
              <w:contextualSpacing/>
              <w:jc w:val="both"/>
            </w:pPr>
            <w:r w:rsidRPr="002B05D7">
              <w:t>RISQUE-</w:t>
            </w:r>
            <w:r>
              <w:t>16</w:t>
            </w:r>
            <w:r w:rsidRPr="002B05D7">
              <w:t>. Risque de non-respect de la clause de réhabilitation des bases de chantier</w:t>
            </w:r>
          </w:p>
        </w:tc>
        <w:tc>
          <w:tcPr>
            <w:tcW w:w="795" w:type="pct"/>
            <w:shd w:val="clear" w:color="auto" w:fill="auto"/>
            <w:vAlign w:val="center"/>
          </w:tcPr>
          <w:p w14:paraId="6DD8CE2B"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shd w:val="clear" w:color="auto" w:fill="auto"/>
            <w:vAlign w:val="center"/>
          </w:tcPr>
          <w:p w14:paraId="316A2A61"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shd w:val="clear" w:color="auto" w:fill="auto"/>
            <w:vAlign w:val="center"/>
          </w:tcPr>
          <w:p w14:paraId="50E88E4C"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236B3865" w14:textId="77777777" w:rsidTr="00970CFB">
        <w:tc>
          <w:tcPr>
            <w:tcW w:w="3001" w:type="pct"/>
            <w:shd w:val="clear" w:color="auto" w:fill="auto"/>
          </w:tcPr>
          <w:p w14:paraId="38AC2ED1" w14:textId="77777777" w:rsidR="00B6523B" w:rsidRPr="002B05D7" w:rsidRDefault="00B6523B" w:rsidP="00970CFB">
            <w:pPr>
              <w:autoSpaceDE w:val="0"/>
              <w:autoSpaceDN w:val="0"/>
              <w:adjustRightInd w:val="0"/>
              <w:jc w:val="both"/>
            </w:pPr>
            <w:r w:rsidRPr="002B05D7">
              <w:t>RISQUE-</w:t>
            </w:r>
            <w:r>
              <w:t>17</w:t>
            </w:r>
            <w:r w:rsidRPr="002B05D7">
              <w:t>. Risque de maladies liées à l’hygiène et la salubrité</w:t>
            </w:r>
          </w:p>
        </w:tc>
        <w:tc>
          <w:tcPr>
            <w:tcW w:w="795" w:type="pct"/>
            <w:shd w:val="clear" w:color="auto" w:fill="auto"/>
            <w:vAlign w:val="center"/>
          </w:tcPr>
          <w:p w14:paraId="408CD75A"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4" w:type="pct"/>
            <w:shd w:val="clear" w:color="auto" w:fill="auto"/>
            <w:vAlign w:val="center"/>
          </w:tcPr>
          <w:p w14:paraId="762E5FD9"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shd w:val="clear" w:color="auto" w:fill="auto"/>
            <w:vAlign w:val="center"/>
          </w:tcPr>
          <w:p w14:paraId="6C2004F6" w14:textId="77777777" w:rsidR="00B6523B" w:rsidRPr="002B05D7" w:rsidRDefault="00B6523B" w:rsidP="00970CFB">
            <w:pPr>
              <w:tabs>
                <w:tab w:val="left" w:pos="1305"/>
              </w:tabs>
              <w:contextualSpacing/>
              <w:jc w:val="both"/>
              <w:rPr>
                <w:rFonts w:eastAsia="Cambria"/>
                <w:b/>
              </w:rPr>
            </w:pPr>
            <w:r w:rsidRPr="002B05D7">
              <w:rPr>
                <w:rFonts w:eastAsia="Cambria"/>
                <w:b/>
              </w:rPr>
              <w:t>33</w:t>
            </w:r>
          </w:p>
        </w:tc>
      </w:tr>
      <w:tr w:rsidR="00B6523B" w:rsidRPr="002B05D7" w14:paraId="59D6471D" w14:textId="77777777" w:rsidTr="00970CFB">
        <w:tc>
          <w:tcPr>
            <w:tcW w:w="5000" w:type="pct"/>
            <w:gridSpan w:val="4"/>
            <w:shd w:val="clear" w:color="auto" w:fill="92D050"/>
          </w:tcPr>
          <w:p w14:paraId="635F4B3D" w14:textId="77777777" w:rsidR="00B6523B" w:rsidRPr="002B05D7" w:rsidRDefault="00B6523B" w:rsidP="00970CFB">
            <w:pPr>
              <w:tabs>
                <w:tab w:val="left" w:pos="1305"/>
              </w:tabs>
              <w:contextualSpacing/>
              <w:jc w:val="both"/>
              <w:rPr>
                <w:rFonts w:eastAsia="Cambria"/>
                <w:b/>
              </w:rPr>
            </w:pPr>
            <w:r w:rsidRPr="002B05D7">
              <w:rPr>
                <w:b/>
                <w:iCs/>
              </w:rPr>
              <w:t>Phase exploitation</w:t>
            </w:r>
          </w:p>
        </w:tc>
      </w:tr>
      <w:tr w:rsidR="00B6523B" w:rsidRPr="002B05D7" w14:paraId="3435491D" w14:textId="77777777" w:rsidTr="00970CFB">
        <w:tc>
          <w:tcPr>
            <w:tcW w:w="5000" w:type="pct"/>
            <w:gridSpan w:val="4"/>
            <w:shd w:val="clear" w:color="auto" w:fill="auto"/>
          </w:tcPr>
          <w:p w14:paraId="0C730937" w14:textId="77777777" w:rsidR="00B6523B" w:rsidRPr="002B05D7" w:rsidRDefault="00B6523B" w:rsidP="00970CFB">
            <w:pPr>
              <w:pStyle w:val="Paragraphedeliste"/>
              <w:numPr>
                <w:ilvl w:val="0"/>
                <w:numId w:val="472"/>
              </w:numPr>
              <w:spacing w:after="0" w:line="240" w:lineRule="auto"/>
              <w:jc w:val="both"/>
              <w:rPr>
                <w:rFonts w:ascii="Times New Roman" w:eastAsia="Cambria" w:hAnsi="Times New Roman" w:cs="Times New Roman"/>
                <w:b/>
                <w:sz w:val="24"/>
                <w:szCs w:val="24"/>
              </w:rPr>
            </w:pPr>
            <w:r w:rsidRPr="002B05D7">
              <w:rPr>
                <w:rFonts w:ascii="Times New Roman" w:hAnsi="Times New Roman" w:cs="Times New Roman"/>
                <w:b/>
                <w:iCs/>
                <w:sz w:val="24"/>
                <w:szCs w:val="24"/>
              </w:rPr>
              <w:t>Sur le milieu physique</w:t>
            </w:r>
          </w:p>
        </w:tc>
      </w:tr>
      <w:tr w:rsidR="00B6523B" w:rsidRPr="002B05D7" w14:paraId="472732CF"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7B42B7F8" w14:textId="77777777" w:rsidR="00B6523B" w:rsidRPr="002B05D7" w:rsidRDefault="00B6523B" w:rsidP="00970CFB">
            <w:pPr>
              <w:jc w:val="both"/>
            </w:pPr>
            <w:r w:rsidRPr="002B05D7">
              <w:t>Risque-</w:t>
            </w:r>
            <w:r>
              <w:t>18</w:t>
            </w:r>
            <w:r w:rsidRPr="002B05D7">
              <w:t>: Érosion et modification de la texture des sols</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998AE83"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16BB687"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1C4611D7"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307B973E" w14:textId="77777777" w:rsidTr="00970CFB">
        <w:tc>
          <w:tcPr>
            <w:tcW w:w="3001" w:type="pct"/>
            <w:shd w:val="clear" w:color="auto" w:fill="auto"/>
          </w:tcPr>
          <w:p w14:paraId="45D4FC0A" w14:textId="77777777" w:rsidR="00B6523B" w:rsidRPr="002B05D7" w:rsidRDefault="00B6523B" w:rsidP="00970CFB">
            <w:pPr>
              <w:pStyle w:val="impact5"/>
              <w:numPr>
                <w:ilvl w:val="0"/>
                <w:numId w:val="0"/>
              </w:numPr>
              <w:jc w:val="both"/>
              <w:rPr>
                <w:bCs/>
                <w:lang w:val="fr-FR"/>
              </w:rPr>
            </w:pPr>
            <w:r w:rsidRPr="002B05D7">
              <w:rPr>
                <w:i/>
                <w:lang w:val="fr-FR"/>
              </w:rPr>
              <w:t>Risque-</w:t>
            </w:r>
            <w:r>
              <w:rPr>
                <w:i/>
                <w:lang w:val="fr-FR"/>
              </w:rPr>
              <w:t>19</w:t>
            </w:r>
            <w:r w:rsidRPr="002B05D7">
              <w:rPr>
                <w:i/>
                <w:lang w:val="fr-FR"/>
              </w:rPr>
              <w:t xml:space="preserve">. Risque de pollution accidentelle </w:t>
            </w:r>
          </w:p>
        </w:tc>
        <w:tc>
          <w:tcPr>
            <w:tcW w:w="795" w:type="pct"/>
            <w:shd w:val="clear" w:color="auto" w:fill="auto"/>
            <w:vAlign w:val="center"/>
          </w:tcPr>
          <w:p w14:paraId="16D5DCB5"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shd w:val="clear" w:color="auto" w:fill="auto"/>
            <w:vAlign w:val="center"/>
          </w:tcPr>
          <w:p w14:paraId="2580D3C3"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shd w:val="clear" w:color="auto" w:fill="auto"/>
            <w:vAlign w:val="center"/>
          </w:tcPr>
          <w:p w14:paraId="5A48A8AB"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3067ADF9" w14:textId="77777777" w:rsidTr="00970CFB">
        <w:tc>
          <w:tcPr>
            <w:tcW w:w="5000" w:type="pct"/>
            <w:gridSpan w:val="4"/>
            <w:shd w:val="clear" w:color="auto" w:fill="auto"/>
          </w:tcPr>
          <w:p w14:paraId="1065E750" w14:textId="77777777" w:rsidR="00B6523B" w:rsidRPr="002B05D7" w:rsidRDefault="00B6523B" w:rsidP="00970CFB">
            <w:pPr>
              <w:pStyle w:val="Paragraphedeliste"/>
              <w:numPr>
                <w:ilvl w:val="0"/>
                <w:numId w:val="472"/>
              </w:numPr>
              <w:spacing w:after="0" w:line="240" w:lineRule="auto"/>
              <w:jc w:val="both"/>
              <w:rPr>
                <w:rFonts w:ascii="Times New Roman" w:hAnsi="Times New Roman" w:cs="Times New Roman"/>
                <w:b/>
                <w:iCs/>
                <w:sz w:val="24"/>
                <w:szCs w:val="24"/>
              </w:rPr>
            </w:pPr>
            <w:r w:rsidRPr="002B05D7">
              <w:rPr>
                <w:rFonts w:ascii="Times New Roman" w:hAnsi="Times New Roman" w:cs="Times New Roman"/>
                <w:b/>
                <w:iCs/>
                <w:sz w:val="24"/>
                <w:szCs w:val="24"/>
              </w:rPr>
              <w:t xml:space="preserve">Sur le milieu humain </w:t>
            </w:r>
          </w:p>
        </w:tc>
      </w:tr>
      <w:tr w:rsidR="00B6523B" w:rsidRPr="002B05D7" w14:paraId="179096C0"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1489EEFE" w14:textId="77777777" w:rsidR="00B6523B" w:rsidRPr="002B05D7" w:rsidRDefault="00B6523B" w:rsidP="00970CFB">
            <w:pPr>
              <w:contextualSpacing/>
              <w:jc w:val="both"/>
              <w:rPr>
                <w:bCs/>
                <w:iCs/>
              </w:rPr>
            </w:pPr>
            <w:r w:rsidRPr="002B05D7">
              <w:rPr>
                <w:bCs/>
                <w:iCs/>
              </w:rPr>
              <w:t>Risque-</w:t>
            </w:r>
            <w:r>
              <w:rPr>
                <w:bCs/>
                <w:iCs/>
              </w:rPr>
              <w:t>20</w:t>
            </w:r>
            <w:r w:rsidRPr="002B05D7">
              <w:rPr>
                <w:bCs/>
                <w:iCs/>
              </w:rPr>
              <w:t xml:space="preserve">. Risque d’accident </w:t>
            </w:r>
            <w:r w:rsidRPr="002B05D7">
              <w:rPr>
                <w:b/>
              </w:rPr>
              <w:t xml:space="preserve">avec la densification </w:t>
            </w:r>
            <w:r>
              <w:rPr>
                <w:b/>
              </w:rPr>
              <w:t xml:space="preserve"> </w:t>
            </w:r>
            <w:r w:rsidRPr="002B05D7">
              <w:rPr>
                <w:bCs/>
                <w:iCs/>
              </w:rPr>
              <w:t>de la circulation</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AA24F55" w14:textId="77777777" w:rsidR="00B6523B" w:rsidRPr="002B05D7" w:rsidRDefault="00B6523B" w:rsidP="00970CFB">
            <w:pPr>
              <w:tabs>
                <w:tab w:val="left" w:pos="1305"/>
              </w:tabs>
              <w:contextualSpacing/>
              <w:jc w:val="both"/>
              <w:rPr>
                <w:rFonts w:eastAsia="Cambria"/>
                <w:b/>
              </w:rPr>
            </w:pPr>
            <w:r w:rsidRPr="002B05D7">
              <w:rPr>
                <w:rFonts w:eastAsia="Cambria"/>
                <w:b/>
              </w:rPr>
              <w:t>4</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FCA272E" w14:textId="77777777" w:rsidR="00B6523B" w:rsidRPr="002B05D7" w:rsidRDefault="00B6523B" w:rsidP="00970CFB">
            <w:pPr>
              <w:tabs>
                <w:tab w:val="left" w:pos="1305"/>
              </w:tabs>
              <w:contextualSpacing/>
              <w:jc w:val="both"/>
              <w:rPr>
                <w:rFonts w:eastAsia="Cambria"/>
                <w:b/>
              </w:rPr>
            </w:pPr>
            <w:r w:rsidRPr="002B05D7">
              <w:rPr>
                <w:rFonts w:eastAsia="Cambria"/>
                <w:b/>
              </w:rPr>
              <w:t>4</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594DC522" w14:textId="77777777" w:rsidR="00B6523B" w:rsidRPr="002B05D7" w:rsidRDefault="00B6523B" w:rsidP="00970CFB">
            <w:pPr>
              <w:tabs>
                <w:tab w:val="left" w:pos="1305"/>
              </w:tabs>
              <w:contextualSpacing/>
              <w:jc w:val="both"/>
              <w:rPr>
                <w:rFonts w:eastAsia="Cambria"/>
                <w:b/>
              </w:rPr>
            </w:pPr>
            <w:r w:rsidRPr="002B05D7">
              <w:rPr>
                <w:rFonts w:eastAsia="Cambria"/>
                <w:b/>
              </w:rPr>
              <w:t>44</w:t>
            </w:r>
          </w:p>
        </w:tc>
      </w:tr>
      <w:tr w:rsidR="00B6523B" w:rsidRPr="002B05D7" w14:paraId="3B0D9BF3"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20F3FEB9" w14:textId="77777777" w:rsidR="00B6523B" w:rsidRPr="002B05D7" w:rsidRDefault="00B6523B" w:rsidP="00970CFB">
            <w:pPr>
              <w:pStyle w:val="impact5"/>
              <w:numPr>
                <w:ilvl w:val="0"/>
                <w:numId w:val="0"/>
              </w:numPr>
              <w:jc w:val="both"/>
              <w:rPr>
                <w:lang w:val="fr-FR"/>
              </w:rPr>
            </w:pPr>
            <w:r w:rsidRPr="002B05D7">
              <w:rPr>
                <w:lang w:val="fr-FR"/>
              </w:rPr>
              <w:t>Risque-</w:t>
            </w:r>
            <w:r>
              <w:rPr>
                <w:lang w:val="fr-FR"/>
              </w:rPr>
              <w:t>21</w:t>
            </w:r>
            <w:r w:rsidRPr="002B05D7">
              <w:rPr>
                <w:lang w:val="fr-FR"/>
              </w:rPr>
              <w:t xml:space="preserve"> : Risques d’Inondations des habitations riveraines</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7FB0CF"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7CAED87A"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5AB3B402"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16E25B8A"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14249059" w14:textId="77777777" w:rsidR="00B6523B" w:rsidRPr="002B05D7" w:rsidRDefault="00B6523B" w:rsidP="00970CFB">
            <w:pPr>
              <w:pStyle w:val="impact5"/>
              <w:numPr>
                <w:ilvl w:val="0"/>
                <w:numId w:val="0"/>
              </w:numPr>
              <w:jc w:val="both"/>
              <w:rPr>
                <w:lang w:val="fr-FR"/>
              </w:rPr>
            </w:pPr>
            <w:r w:rsidRPr="002B05D7">
              <w:rPr>
                <w:lang w:val="fr-FR"/>
              </w:rPr>
              <w:t>RISQUE-</w:t>
            </w:r>
            <w:r>
              <w:rPr>
                <w:lang w:val="fr-FR"/>
              </w:rPr>
              <w:t>22</w:t>
            </w:r>
            <w:r w:rsidRPr="002B05D7">
              <w:rPr>
                <w:lang w:val="fr-FR"/>
              </w:rPr>
              <w:t xml:space="preserve">. Risques de développement d’effets adverses du désenclavement des zones desservies par </w:t>
            </w:r>
            <w:r>
              <w:rPr>
                <w:lang w:val="fr-FR"/>
              </w:rPr>
              <w:t>la route</w:t>
            </w:r>
            <w:r w:rsidRPr="002B05D7">
              <w:rPr>
                <w:lang w:val="fr-FR"/>
              </w:rPr>
              <w:t xml:space="preserve"> (vol, banditisme, prostitution, etc.)</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9C25C5B"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05DE77A"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7D85F3AE"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709B1B78"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04DE8465" w14:textId="77777777" w:rsidR="00B6523B" w:rsidRPr="002B05D7" w:rsidRDefault="00B6523B" w:rsidP="00970CFB">
            <w:pPr>
              <w:pStyle w:val="impact5"/>
              <w:numPr>
                <w:ilvl w:val="0"/>
                <w:numId w:val="0"/>
              </w:numPr>
              <w:jc w:val="both"/>
              <w:rPr>
                <w:bCs/>
                <w:iCs/>
                <w:lang w:val="fr-FR"/>
              </w:rPr>
            </w:pPr>
            <w:r w:rsidRPr="002B05D7">
              <w:rPr>
                <w:bCs/>
                <w:iCs/>
                <w:lang w:val="fr-FR"/>
              </w:rPr>
              <w:t>RISQUE-</w:t>
            </w:r>
            <w:r>
              <w:rPr>
                <w:bCs/>
                <w:iCs/>
                <w:lang w:val="fr-FR"/>
              </w:rPr>
              <w:t>23</w:t>
            </w:r>
            <w:r w:rsidRPr="002B05D7">
              <w:rPr>
                <w:bCs/>
                <w:iCs/>
                <w:lang w:val="fr-FR"/>
              </w:rPr>
              <w:t>. Risque de collisions avec la faune sauvage et le bétail</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789C033"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A9F567F"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3DC6042E" w14:textId="77777777" w:rsidR="00B6523B" w:rsidRPr="002B05D7" w:rsidRDefault="00B6523B" w:rsidP="00970CFB">
            <w:pPr>
              <w:tabs>
                <w:tab w:val="left" w:pos="1305"/>
              </w:tabs>
              <w:contextualSpacing/>
              <w:jc w:val="both"/>
              <w:rPr>
                <w:rFonts w:eastAsia="Cambria"/>
                <w:b/>
              </w:rPr>
            </w:pPr>
            <w:r w:rsidRPr="002B05D7">
              <w:rPr>
                <w:rFonts w:eastAsia="Cambria"/>
                <w:b/>
              </w:rPr>
              <w:t>33</w:t>
            </w:r>
          </w:p>
        </w:tc>
      </w:tr>
      <w:tr w:rsidR="00B6523B" w:rsidRPr="002B05D7" w14:paraId="1F7CF069" w14:textId="77777777" w:rsidTr="00970CFB">
        <w:tc>
          <w:tcPr>
            <w:tcW w:w="5000" w:type="pct"/>
            <w:gridSpan w:val="4"/>
            <w:shd w:val="clear" w:color="auto" w:fill="D0CECE" w:themeFill="background2" w:themeFillShade="E6"/>
          </w:tcPr>
          <w:p w14:paraId="0979C4BB" w14:textId="77777777" w:rsidR="00B6523B" w:rsidRPr="002B05D7" w:rsidRDefault="00B6523B" w:rsidP="00970CFB">
            <w:pPr>
              <w:tabs>
                <w:tab w:val="left" w:pos="1305"/>
              </w:tabs>
              <w:contextualSpacing/>
              <w:jc w:val="both"/>
              <w:rPr>
                <w:rFonts w:eastAsia="Cambria"/>
                <w:b/>
              </w:rPr>
            </w:pPr>
            <w:r w:rsidRPr="002B05D7">
              <w:rPr>
                <w:b/>
                <w:bCs/>
              </w:rPr>
              <w:t xml:space="preserve">Implications des changements climatiques sur </w:t>
            </w:r>
            <w:r>
              <w:rPr>
                <w:b/>
                <w:bCs/>
              </w:rPr>
              <w:t>la route</w:t>
            </w:r>
            <w:r w:rsidRPr="002B05D7">
              <w:rPr>
                <w:b/>
                <w:bCs/>
              </w:rPr>
              <w:t xml:space="preserve"> </w:t>
            </w:r>
          </w:p>
        </w:tc>
      </w:tr>
      <w:tr w:rsidR="00B6523B" w:rsidRPr="002B05D7" w14:paraId="18B54F79"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171FA1A5" w14:textId="77777777" w:rsidR="00B6523B" w:rsidRPr="002B05D7" w:rsidRDefault="00B6523B" w:rsidP="00970CFB">
            <w:pPr>
              <w:contextualSpacing/>
              <w:jc w:val="both"/>
              <w:rPr>
                <w:bCs/>
                <w:iCs/>
              </w:rPr>
            </w:pPr>
            <w:r w:rsidRPr="002B05D7">
              <w:rPr>
                <w:bCs/>
                <w:iCs/>
              </w:rPr>
              <w:t>Risque-</w:t>
            </w:r>
            <w:r>
              <w:rPr>
                <w:bCs/>
                <w:iCs/>
              </w:rPr>
              <w:t>24</w:t>
            </w:r>
            <w:r w:rsidRPr="002B05D7">
              <w:rPr>
                <w:bCs/>
                <w:iCs/>
              </w:rPr>
              <w:t xml:space="preserve">. Risque de ramollissement des couches de roulement </w:t>
            </w:r>
            <w:r>
              <w:rPr>
                <w:bCs/>
                <w:iCs/>
              </w:rPr>
              <w:t>de la route</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38904F1"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A8F6EC3"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5B99072E" w14:textId="77777777" w:rsidR="00B6523B" w:rsidRPr="002B05D7" w:rsidRDefault="00B6523B" w:rsidP="00970CFB">
            <w:pPr>
              <w:tabs>
                <w:tab w:val="left" w:pos="1305"/>
              </w:tabs>
              <w:contextualSpacing/>
              <w:jc w:val="both"/>
              <w:rPr>
                <w:rFonts w:eastAsia="Cambria"/>
                <w:b/>
              </w:rPr>
            </w:pPr>
            <w:r w:rsidRPr="002B05D7">
              <w:rPr>
                <w:rFonts w:eastAsia="Cambria"/>
                <w:b/>
              </w:rPr>
              <w:t>33</w:t>
            </w:r>
          </w:p>
        </w:tc>
      </w:tr>
      <w:tr w:rsidR="00B6523B" w:rsidRPr="002B05D7" w14:paraId="01993E27"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7EB68DAD" w14:textId="77777777" w:rsidR="00B6523B" w:rsidRPr="002B05D7" w:rsidRDefault="00B6523B" w:rsidP="00970CFB">
            <w:pPr>
              <w:contextualSpacing/>
              <w:jc w:val="both"/>
              <w:rPr>
                <w:bCs/>
                <w:iCs/>
              </w:rPr>
            </w:pPr>
            <w:r w:rsidRPr="002B05D7">
              <w:rPr>
                <w:bCs/>
                <w:iCs/>
              </w:rPr>
              <w:t>Risque-</w:t>
            </w:r>
            <w:r>
              <w:rPr>
                <w:bCs/>
                <w:iCs/>
              </w:rPr>
              <w:t>25</w:t>
            </w:r>
            <w:r w:rsidRPr="002B05D7">
              <w:rPr>
                <w:bCs/>
                <w:iCs/>
              </w:rPr>
              <w:t>. Risque d’accroissement du taux de fissures des couches de roulement</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C6612F2"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2F19360"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78AF8BF5"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005C4EB0"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6EF2134A" w14:textId="77777777" w:rsidR="00B6523B" w:rsidRPr="002B05D7" w:rsidRDefault="00B6523B" w:rsidP="00970CFB">
            <w:pPr>
              <w:contextualSpacing/>
              <w:jc w:val="both"/>
              <w:rPr>
                <w:bCs/>
                <w:iCs/>
              </w:rPr>
            </w:pPr>
            <w:r w:rsidRPr="002B05D7">
              <w:rPr>
                <w:bCs/>
                <w:iCs/>
              </w:rPr>
              <w:t>Risque-</w:t>
            </w:r>
            <w:r>
              <w:rPr>
                <w:bCs/>
                <w:iCs/>
              </w:rPr>
              <w:t>26</w:t>
            </w:r>
            <w:r w:rsidRPr="002B05D7">
              <w:rPr>
                <w:bCs/>
                <w:iCs/>
              </w:rPr>
              <w:t>. Risque d’accroissement du stress environnemental sur les chaussées</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7DAF5C5"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6135D90"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2FF90C5E"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2F0957C2"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704375EC" w14:textId="77777777" w:rsidR="00B6523B" w:rsidRPr="002B05D7" w:rsidRDefault="00B6523B" w:rsidP="00970CFB">
            <w:pPr>
              <w:contextualSpacing/>
              <w:jc w:val="both"/>
              <w:rPr>
                <w:bCs/>
                <w:iCs/>
              </w:rPr>
            </w:pPr>
            <w:r w:rsidRPr="002B05D7">
              <w:rPr>
                <w:bCs/>
                <w:iCs/>
              </w:rPr>
              <w:t>Risque-</w:t>
            </w:r>
            <w:r>
              <w:rPr>
                <w:bCs/>
                <w:iCs/>
              </w:rPr>
              <w:t>27</w:t>
            </w:r>
            <w:r w:rsidRPr="002B05D7">
              <w:rPr>
                <w:bCs/>
                <w:iCs/>
              </w:rPr>
              <w:t>. Risque d’accroissement des inondations de plateformes routières</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70FE395"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79AB54D"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352A3393"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r w:rsidR="00B6523B" w:rsidRPr="002B05D7" w14:paraId="31E17EFD" w14:textId="77777777" w:rsidTr="00970CFB">
        <w:tc>
          <w:tcPr>
            <w:tcW w:w="3001" w:type="pct"/>
            <w:tcBorders>
              <w:top w:val="single" w:sz="4" w:space="0" w:color="auto"/>
              <w:left w:val="single" w:sz="4" w:space="0" w:color="auto"/>
              <w:bottom w:val="single" w:sz="4" w:space="0" w:color="auto"/>
              <w:right w:val="single" w:sz="4" w:space="0" w:color="auto"/>
            </w:tcBorders>
            <w:shd w:val="clear" w:color="auto" w:fill="auto"/>
          </w:tcPr>
          <w:p w14:paraId="147880A6" w14:textId="77777777" w:rsidR="00B6523B" w:rsidRPr="002B05D7" w:rsidRDefault="00B6523B" w:rsidP="00970CFB">
            <w:pPr>
              <w:contextualSpacing/>
              <w:jc w:val="both"/>
              <w:rPr>
                <w:bCs/>
                <w:iCs/>
              </w:rPr>
            </w:pPr>
            <w:r w:rsidRPr="002B05D7">
              <w:rPr>
                <w:bCs/>
                <w:iCs/>
              </w:rPr>
              <w:t>Risque-</w:t>
            </w:r>
            <w:r>
              <w:rPr>
                <w:bCs/>
                <w:iCs/>
              </w:rPr>
              <w:t>28</w:t>
            </w:r>
            <w:r w:rsidRPr="002B05D7">
              <w:rPr>
                <w:bCs/>
                <w:iCs/>
              </w:rPr>
              <w:t>. Risque d’augmentation de la fréquence et des coûts des entretiens routiers</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DEC2B9B" w14:textId="77777777" w:rsidR="00B6523B" w:rsidRPr="002B05D7" w:rsidRDefault="00B6523B" w:rsidP="00970CFB">
            <w:pPr>
              <w:tabs>
                <w:tab w:val="left" w:pos="1305"/>
              </w:tabs>
              <w:contextualSpacing/>
              <w:jc w:val="both"/>
              <w:rPr>
                <w:rFonts w:eastAsia="Cambria"/>
                <w:b/>
              </w:rPr>
            </w:pPr>
            <w:r w:rsidRPr="002B05D7">
              <w:rPr>
                <w:rFonts w:eastAsia="Cambria"/>
                <w:b/>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851C835" w14:textId="77777777" w:rsidR="00B6523B" w:rsidRPr="002B05D7" w:rsidRDefault="00B6523B" w:rsidP="00970CFB">
            <w:pPr>
              <w:tabs>
                <w:tab w:val="left" w:pos="1305"/>
              </w:tabs>
              <w:contextualSpacing/>
              <w:jc w:val="both"/>
              <w:rPr>
                <w:rFonts w:eastAsia="Cambria"/>
                <w:b/>
              </w:rPr>
            </w:pPr>
            <w:r w:rsidRPr="002B05D7">
              <w:rPr>
                <w:rFonts w:eastAsia="Cambria"/>
                <w:b/>
              </w:rPr>
              <w:t>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tcPr>
          <w:p w14:paraId="147A4624" w14:textId="77777777" w:rsidR="00B6523B" w:rsidRPr="002B05D7" w:rsidRDefault="00B6523B" w:rsidP="00970CFB">
            <w:pPr>
              <w:tabs>
                <w:tab w:val="left" w:pos="1305"/>
              </w:tabs>
              <w:contextualSpacing/>
              <w:jc w:val="both"/>
              <w:rPr>
                <w:rFonts w:eastAsia="Cambria"/>
                <w:b/>
              </w:rPr>
            </w:pPr>
            <w:r w:rsidRPr="002B05D7">
              <w:rPr>
                <w:rFonts w:eastAsia="Cambria"/>
                <w:b/>
              </w:rPr>
              <w:t>32</w:t>
            </w:r>
          </w:p>
        </w:tc>
      </w:tr>
    </w:tbl>
    <w:p w14:paraId="4CCF660A" w14:textId="77777777" w:rsidR="00894697" w:rsidRPr="002B05D7" w:rsidRDefault="00894697" w:rsidP="009A62B9">
      <w:pPr>
        <w:jc w:val="both"/>
        <w:rPr>
          <w:b/>
          <w:iCs/>
        </w:rPr>
      </w:pPr>
    </w:p>
    <w:p w14:paraId="4B8A6599" w14:textId="77777777" w:rsidR="00894697" w:rsidRPr="002B05D7" w:rsidRDefault="00894697" w:rsidP="009A62B9">
      <w:pPr>
        <w:jc w:val="both"/>
        <w:rPr>
          <w:b/>
          <w:iCs/>
        </w:rPr>
      </w:pPr>
    </w:p>
    <w:p w14:paraId="176881DD" w14:textId="77777777" w:rsidR="00162DC4" w:rsidRPr="002B05D7" w:rsidRDefault="00162DC4" w:rsidP="009A62B9">
      <w:pPr>
        <w:jc w:val="both"/>
      </w:pPr>
    </w:p>
    <w:p w14:paraId="3B9EBAE0" w14:textId="77777777" w:rsidR="00BB69F1" w:rsidRPr="002B05D7" w:rsidRDefault="001F2B7C" w:rsidP="009A62B9">
      <w:pPr>
        <w:pStyle w:val="Titre10"/>
        <w:numPr>
          <w:ilvl w:val="0"/>
          <w:numId w:val="0"/>
        </w:numPr>
        <w:jc w:val="both"/>
        <w:rPr>
          <w:rFonts w:ascii="Times New Roman" w:hAnsi="Times New Roman" w:cs="Times New Roman"/>
          <w:color w:val="auto"/>
          <w:kern w:val="32"/>
          <w:sz w:val="24"/>
          <w:szCs w:val="24"/>
          <w:lang w:val="fr-FR"/>
        </w:rPr>
      </w:pPr>
      <w:bookmarkStart w:id="221" w:name="_Toc88931382"/>
      <w:bookmarkStart w:id="222" w:name="_Toc117394835"/>
      <w:bookmarkStart w:id="223" w:name="_Toc158375508"/>
      <w:r w:rsidRPr="002B05D7">
        <w:rPr>
          <w:rFonts w:ascii="Times New Roman" w:hAnsi="Times New Roman" w:cs="Times New Roman"/>
          <w:color w:val="auto"/>
          <w:kern w:val="32"/>
          <w:sz w:val="24"/>
          <w:szCs w:val="24"/>
          <w:lang w:val="fr-FR"/>
        </w:rPr>
        <w:t xml:space="preserve">VIII. </w:t>
      </w:r>
      <w:r w:rsidR="00057CF0" w:rsidRPr="002B05D7">
        <w:rPr>
          <w:rFonts w:ascii="Times New Roman" w:hAnsi="Times New Roman" w:cs="Times New Roman"/>
          <w:color w:val="auto"/>
          <w:kern w:val="32"/>
          <w:sz w:val="24"/>
          <w:szCs w:val="24"/>
          <w:lang w:val="fr-FR"/>
        </w:rPr>
        <w:t>ETUDE DE DANGER</w:t>
      </w:r>
      <w:bookmarkEnd w:id="221"/>
      <w:r w:rsidR="00057CF0" w:rsidRPr="002B05D7">
        <w:rPr>
          <w:rFonts w:ascii="Times New Roman" w:hAnsi="Times New Roman" w:cs="Times New Roman"/>
          <w:color w:val="auto"/>
          <w:kern w:val="32"/>
          <w:sz w:val="24"/>
          <w:szCs w:val="24"/>
          <w:lang w:val="fr-FR"/>
        </w:rPr>
        <w:t>S ET RISQUES PROFESSIONNELS</w:t>
      </w:r>
      <w:bookmarkEnd w:id="222"/>
      <w:bookmarkEnd w:id="223"/>
    </w:p>
    <w:p w14:paraId="5373E563" w14:textId="77777777" w:rsidR="00BB69F1" w:rsidRPr="002B05D7" w:rsidRDefault="00BB69F1" w:rsidP="009A62B9">
      <w:pPr>
        <w:spacing w:before="120" w:after="120"/>
        <w:jc w:val="both"/>
      </w:pPr>
      <w:r w:rsidRPr="002B05D7">
        <w:t xml:space="preserve">Dans ce chapitre, seront analysés les risques technologiques et les risques professionnels liés au projet. </w:t>
      </w:r>
    </w:p>
    <w:p w14:paraId="2033E1C8" w14:textId="77777777" w:rsidR="00BB69F1" w:rsidRPr="002B05D7" w:rsidRDefault="00BB69F1" w:rsidP="009A62B9">
      <w:pPr>
        <w:spacing w:before="120" w:after="120"/>
        <w:jc w:val="both"/>
      </w:pPr>
      <w:r w:rsidRPr="002B05D7">
        <w:t xml:space="preserve">Cette étude de dangers est réalisée conformément au </w:t>
      </w:r>
      <w:r w:rsidRPr="002B05D7">
        <w:rPr>
          <w:b/>
        </w:rPr>
        <w:t xml:space="preserve">"guide méthodologique d’étude de dangers" </w:t>
      </w:r>
      <w:r w:rsidRPr="002B05D7">
        <w:t>du Sénégal, nous allons identifier les éléments dangereux du site pour en décrire (i) les dysfonctionnements pouvant engendrer un risque entraînant des conséquences significatives sur l’environnement (naturel et humain) (ii), justifier les mesures prises enfin (iii),</w:t>
      </w:r>
      <w:r w:rsidR="008643F9" w:rsidRPr="002B05D7">
        <w:t xml:space="preserve"> </w:t>
      </w:r>
      <w:r w:rsidRPr="002B05D7">
        <w:t>en limiter les effets. L’étude va s’intéresser aux dangers liés aux différents produits manipulés ou stockés sur site, les équipements/installations et les procédés.</w:t>
      </w:r>
    </w:p>
    <w:p w14:paraId="01696ED5" w14:textId="77777777" w:rsidR="00BB69F1" w:rsidRPr="002B05D7" w:rsidRDefault="00BB69F1" w:rsidP="009A62B9">
      <w:pPr>
        <w:spacing w:before="120" w:after="120"/>
        <w:jc w:val="both"/>
      </w:pPr>
      <w:r w:rsidRPr="002B05D7">
        <w:t xml:space="preserve">L’EDD va comporter une analyse de risques identifiés susceptibles de se produire sur l’installation ; ces accidents sont caractérisés par leur probabilité d’occurrence, leur cinétique et leur gravité. </w:t>
      </w:r>
    </w:p>
    <w:p w14:paraId="44CD8532" w14:textId="77777777" w:rsidR="00BB69F1" w:rsidRPr="002B05D7" w:rsidRDefault="00BB69F1" w:rsidP="009A62B9">
      <w:pPr>
        <w:jc w:val="both"/>
      </w:pPr>
      <w:r w:rsidRPr="002B05D7">
        <w:t>Les risques liés à ce projet peuvent être classés en deux catégories :</w:t>
      </w:r>
    </w:p>
    <w:p w14:paraId="1B7BA243" w14:textId="77777777" w:rsidR="00BB69F1" w:rsidRPr="002B05D7" w:rsidRDefault="00BB69F1" w:rsidP="009A62B9">
      <w:pPr>
        <w:numPr>
          <w:ilvl w:val="0"/>
          <w:numId w:val="383"/>
        </w:numPr>
        <w:jc w:val="both"/>
      </w:pPr>
      <w:r w:rsidRPr="002B05D7">
        <w:t>Les risques durant les travaux de réalisation ;</w:t>
      </w:r>
    </w:p>
    <w:p w14:paraId="710CB423" w14:textId="77777777" w:rsidR="00BB69F1" w:rsidRPr="002B05D7" w:rsidRDefault="00BB69F1" w:rsidP="009A62B9">
      <w:pPr>
        <w:numPr>
          <w:ilvl w:val="0"/>
          <w:numId w:val="383"/>
        </w:numPr>
        <w:jc w:val="both"/>
      </w:pPr>
      <w:r w:rsidRPr="002B05D7">
        <w:t>Les risques durant la phase d’exploitation de la route.</w:t>
      </w:r>
    </w:p>
    <w:p w14:paraId="0F678DB7" w14:textId="77777777" w:rsidR="00BB69F1" w:rsidRPr="002B05D7" w:rsidRDefault="00BB69F1" w:rsidP="009A62B9">
      <w:pPr>
        <w:ind w:left="720"/>
        <w:jc w:val="both"/>
      </w:pPr>
    </w:p>
    <w:p w14:paraId="12B467A5" w14:textId="77777777" w:rsidR="00BB69F1" w:rsidRPr="002B05D7" w:rsidRDefault="00BB69F1" w:rsidP="009A62B9">
      <w:pPr>
        <w:numPr>
          <w:ilvl w:val="1"/>
          <w:numId w:val="457"/>
        </w:numPr>
        <w:tabs>
          <w:tab w:val="left" w:pos="5846"/>
        </w:tabs>
        <w:contextualSpacing/>
        <w:jc w:val="both"/>
        <w:outlineLvl w:val="1"/>
        <w:rPr>
          <w:b/>
          <w:bCs/>
        </w:rPr>
      </w:pPr>
      <w:bookmarkStart w:id="224" w:name="_Toc441156864"/>
      <w:bookmarkStart w:id="225" w:name="_Toc109775239"/>
      <w:bookmarkStart w:id="226" w:name="_Toc158375509"/>
      <w:r w:rsidRPr="002B05D7">
        <w:rPr>
          <w:b/>
          <w:bCs/>
        </w:rPr>
        <w:t>Analyse des risques technologiques</w:t>
      </w:r>
      <w:bookmarkEnd w:id="224"/>
      <w:bookmarkEnd w:id="225"/>
      <w:bookmarkEnd w:id="226"/>
    </w:p>
    <w:p w14:paraId="2DF8E754" w14:textId="77777777" w:rsidR="00BB69F1" w:rsidRPr="002B05D7" w:rsidRDefault="00BB69F1" w:rsidP="009A62B9">
      <w:pPr>
        <w:jc w:val="both"/>
      </w:pPr>
      <w:r w:rsidRPr="002B05D7">
        <w:t>L’analyse des risques a pour objectif, d’une part, d’identifier les situations qui peuvent être à l’origine d’un accident, et d’autre part, d’analyser les barrières de sécurité (mesures de prévention, moyens de protection et d’intervention) qui y sont associées. Il s’agit en définitive d’examiner :</w:t>
      </w:r>
    </w:p>
    <w:p w14:paraId="40CF58CF" w14:textId="77777777" w:rsidR="00BB69F1" w:rsidRPr="002B05D7" w:rsidRDefault="00BB69F1" w:rsidP="009A62B9">
      <w:pPr>
        <w:numPr>
          <w:ilvl w:val="0"/>
          <w:numId w:val="64"/>
        </w:numPr>
        <w:contextualSpacing/>
        <w:jc w:val="both"/>
      </w:pPr>
      <w:r w:rsidRPr="002B05D7">
        <w:t>Les défaillances d’origine interne : dangers liés aux produits, défaillances intrinsèques liées au dysfonctionnement des installations, inadéquation ou mauvaise exploitation du matériel…,</w:t>
      </w:r>
    </w:p>
    <w:p w14:paraId="6D8EC820" w14:textId="77777777" w:rsidR="00BB69F1" w:rsidRPr="002B05D7" w:rsidRDefault="00BB69F1" w:rsidP="009A62B9">
      <w:pPr>
        <w:numPr>
          <w:ilvl w:val="0"/>
          <w:numId w:val="64"/>
        </w:numPr>
        <w:contextualSpacing/>
        <w:jc w:val="both"/>
      </w:pPr>
      <w:r w:rsidRPr="002B05D7">
        <w:t>Les défaillances d’origine externe, qui résultent de la défaillance du matériel, elle-même consécutive à une agression externe (autres activités extérieures, risques naturels…).</w:t>
      </w:r>
    </w:p>
    <w:p w14:paraId="19A0660B" w14:textId="77777777" w:rsidR="00BB69F1" w:rsidRPr="002B05D7" w:rsidRDefault="00BB69F1" w:rsidP="009A62B9">
      <w:pPr>
        <w:spacing w:before="120" w:after="120"/>
        <w:jc w:val="both"/>
      </w:pPr>
      <w:r w:rsidRPr="002B05D7">
        <w:t>L’objectif de la démarche retenue est de passer en revue l’ensemble des installations dangereuses susceptibles d’être à l’origine d’un accident. Les installations les plus dangereuses et/ou celles nécessitant le plus grand niveau de maîtrise du fait de la proximité de cibles particulièrement vulnérables sont examinées à l’aide d’un outil systématique d’analyse de risques.</w:t>
      </w:r>
    </w:p>
    <w:p w14:paraId="3977758F" w14:textId="77777777" w:rsidR="00BB69F1" w:rsidRPr="002B05D7" w:rsidRDefault="00BB69F1" w:rsidP="009A62B9">
      <w:pPr>
        <w:spacing w:before="120" w:after="120"/>
        <w:jc w:val="both"/>
      </w:pPr>
      <w:r w:rsidRPr="002B05D7">
        <w:t>Le choix de ces installations est ainsi lié à l’identification des potentiels de dangers et des cibles, l’objectif étant de déterminer les scénarios d’accidents à caractère « majeur », pouvant concerner les différents maillons de la chaîne. L’analyse des risques doit intégrer les étapes préalables suivantes :</w:t>
      </w:r>
    </w:p>
    <w:p w14:paraId="36E5C651" w14:textId="77777777" w:rsidR="00BB69F1" w:rsidRPr="002B05D7" w:rsidRDefault="00BB69F1" w:rsidP="009A62B9">
      <w:pPr>
        <w:jc w:val="both"/>
      </w:pPr>
    </w:p>
    <w:p w14:paraId="27F5E353" w14:textId="77777777" w:rsidR="00BB69F1" w:rsidRPr="002B05D7" w:rsidRDefault="00BB69F1" w:rsidP="009A62B9">
      <w:pPr>
        <w:numPr>
          <w:ilvl w:val="0"/>
          <w:numId w:val="355"/>
        </w:numPr>
        <w:contextualSpacing/>
        <w:jc w:val="both"/>
      </w:pPr>
      <w:r w:rsidRPr="002B05D7">
        <w:t>Identification des enjeux humains</w:t>
      </w:r>
      <w:r w:rsidR="005B2E83" w:rsidRPr="002B05D7">
        <w:t> ;</w:t>
      </w:r>
    </w:p>
    <w:p w14:paraId="1F1EAF16" w14:textId="77777777" w:rsidR="00BB69F1" w:rsidRPr="002B05D7" w:rsidRDefault="00BB69F1" w:rsidP="009A62B9">
      <w:pPr>
        <w:numPr>
          <w:ilvl w:val="0"/>
          <w:numId w:val="355"/>
        </w:numPr>
        <w:contextualSpacing/>
        <w:jc w:val="both"/>
      </w:pPr>
      <w:r w:rsidRPr="002B05D7">
        <w:t>Identification des potentiels de dangers</w:t>
      </w:r>
      <w:r w:rsidR="005B2E83" w:rsidRPr="002B05D7">
        <w:t> ;</w:t>
      </w:r>
    </w:p>
    <w:p w14:paraId="772FA0DA" w14:textId="77777777" w:rsidR="00BB69F1" w:rsidRPr="002B05D7" w:rsidRDefault="00BB69F1" w:rsidP="009A62B9">
      <w:pPr>
        <w:numPr>
          <w:ilvl w:val="0"/>
          <w:numId w:val="355"/>
        </w:numPr>
        <w:contextualSpacing/>
        <w:jc w:val="both"/>
      </w:pPr>
      <w:r w:rsidRPr="002B05D7">
        <w:t>Analyse du retour d’expérience et notamment des accidents et incidents répertoriés</w:t>
      </w:r>
      <w:r w:rsidR="005B2E83" w:rsidRPr="002B05D7">
        <w:t>.</w:t>
      </w:r>
    </w:p>
    <w:p w14:paraId="793ABE6F" w14:textId="77777777" w:rsidR="00BB69F1" w:rsidRPr="002B05D7" w:rsidRDefault="00BB69F1" w:rsidP="009A62B9">
      <w:pPr>
        <w:keepNext/>
        <w:keepLines/>
        <w:numPr>
          <w:ilvl w:val="2"/>
          <w:numId w:val="457"/>
        </w:numPr>
        <w:ind w:left="1800" w:hanging="360"/>
        <w:jc w:val="both"/>
        <w:outlineLvl w:val="2"/>
      </w:pPr>
      <w:bookmarkStart w:id="227" w:name="_Toc441156865"/>
      <w:bookmarkStart w:id="228" w:name="_Toc109775240"/>
      <w:bookmarkStart w:id="229" w:name="_Toc158375510"/>
      <w:r w:rsidRPr="002B05D7">
        <w:t>Méthodologie</w:t>
      </w:r>
      <w:bookmarkEnd w:id="227"/>
      <w:bookmarkEnd w:id="228"/>
      <w:bookmarkEnd w:id="229"/>
    </w:p>
    <w:p w14:paraId="5DA89040" w14:textId="77777777" w:rsidR="00BB69F1" w:rsidRPr="002B05D7" w:rsidRDefault="00BB69F1" w:rsidP="009A62B9">
      <w:pPr>
        <w:jc w:val="both"/>
      </w:pPr>
      <w:r w:rsidRPr="002B05D7">
        <w:t>La méthodologie adoptée pour la réalisation de cette étude est présentée dans le logigramme ci-après.</w:t>
      </w:r>
    </w:p>
    <w:p w14:paraId="26B2BEB1" w14:textId="77777777" w:rsidR="00BB69F1" w:rsidRPr="002B05D7" w:rsidRDefault="00BB69F1" w:rsidP="009A62B9">
      <w:pPr>
        <w:jc w:val="both"/>
        <w:sectPr w:rsidR="00BB69F1" w:rsidRPr="002B05D7" w:rsidSect="004741F5">
          <w:headerReference w:type="default" r:id="rId70"/>
          <w:footerReference w:type="first" r:id="rId71"/>
          <w:pgSz w:w="11906" w:h="16838"/>
          <w:pgMar w:top="1418" w:right="1418" w:bottom="851" w:left="1418" w:header="709" w:footer="709" w:gutter="0"/>
          <w:cols w:space="708"/>
          <w:titlePg/>
          <w:docGrid w:linePitch="360"/>
        </w:sectPr>
      </w:pPr>
    </w:p>
    <w:p w14:paraId="324A652B" w14:textId="77777777" w:rsidR="00BB69F1" w:rsidRPr="002B05D7" w:rsidRDefault="00BB69F1" w:rsidP="009A62B9">
      <w:pPr>
        <w:jc w:val="both"/>
      </w:pPr>
      <w:r w:rsidRPr="002B05D7">
        <w:rPr>
          <w:noProof/>
        </w:rPr>
        <mc:AlternateContent>
          <mc:Choice Requires="wpg">
            <w:drawing>
              <wp:anchor distT="0" distB="0" distL="114300" distR="114300" simplePos="0" relativeHeight="251755520" behindDoc="0" locked="0" layoutInCell="1" allowOverlap="1" wp14:anchorId="5037F56A" wp14:editId="0DCEC19F">
                <wp:simplePos x="0" y="0"/>
                <wp:positionH relativeFrom="column">
                  <wp:posOffset>-347980</wp:posOffset>
                </wp:positionH>
                <wp:positionV relativeFrom="paragraph">
                  <wp:posOffset>-132715</wp:posOffset>
                </wp:positionV>
                <wp:extent cx="9772650" cy="5238750"/>
                <wp:effectExtent l="0" t="0" r="0" b="0"/>
                <wp:wrapNone/>
                <wp:docPr id="46212" name="Groupe 46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0" cy="5238750"/>
                          <a:chOff x="0" y="0"/>
                          <a:chExt cx="10117673" cy="5296316"/>
                        </a:xfrm>
                      </wpg:grpSpPr>
                      <wps:wsp>
                        <wps:cNvPr id="46213" name="Rectangle 343"/>
                        <wps:cNvSpPr>
                          <a:spLocks/>
                        </wps:cNvSpPr>
                        <wps:spPr bwMode="auto">
                          <a:xfrm>
                            <a:off x="0" y="2342583"/>
                            <a:ext cx="1282460" cy="1521636"/>
                          </a:xfrm>
                          <a:prstGeom prst="rect">
                            <a:avLst/>
                          </a:prstGeom>
                          <a:blipFill dpi="0" rotWithShape="1">
                            <a:blip r:embed="rId72"/>
                            <a:srcRect/>
                            <a:tile tx="0" ty="0" sx="100000" sy="100000" flip="none" algn="tl"/>
                          </a:blipFill>
                          <a:ln>
                            <a:noFill/>
                          </a:ln>
                        </wps:spPr>
                        <wps:txbx>
                          <w:txbxContent>
                            <w:p w14:paraId="20D888E7" w14:textId="77777777" w:rsidR="004B023F" w:rsidRPr="00762D87" w:rsidRDefault="004B023F" w:rsidP="00BB69F1">
                              <w:pPr>
                                <w:jc w:val="center"/>
                                <w:rPr>
                                  <w:rFonts w:ascii="Calibri Light" w:hAnsi="Calibri Light"/>
                                  <w:b/>
                                  <w:i/>
                                  <w:sz w:val="28"/>
                                  <w:szCs w:val="28"/>
                                </w:rPr>
                              </w:pPr>
                              <w:r w:rsidRPr="00762D87">
                                <w:rPr>
                                  <w:rFonts w:ascii="Calibri Light" w:hAnsi="Calibri Light"/>
                                  <w:b/>
                                  <w:i/>
                                  <w:sz w:val="28"/>
                                  <w:szCs w:val="28"/>
                                </w:rPr>
                                <w:t>Analyse préliminaire des risques</w:t>
                              </w:r>
                            </w:p>
                          </w:txbxContent>
                        </wps:txbx>
                        <wps:bodyPr rot="0" vert="horz" wrap="square" lIns="91440" tIns="45720" rIns="91440" bIns="45720" anchor="ctr" anchorCtr="0" upright="1">
                          <a:noAutofit/>
                        </wps:bodyPr>
                      </wps:wsp>
                      <wps:wsp>
                        <wps:cNvPr id="46214" name="Rectangle 349"/>
                        <wps:cNvSpPr>
                          <a:spLocks/>
                        </wps:cNvSpPr>
                        <wps:spPr bwMode="auto">
                          <a:xfrm>
                            <a:off x="1428405" y="0"/>
                            <a:ext cx="3942080" cy="768236"/>
                          </a:xfrm>
                          <a:prstGeom prst="rect">
                            <a:avLst/>
                          </a:prstGeom>
                          <a:blipFill dpi="0" rotWithShape="1">
                            <a:blip r:embed="rId72"/>
                            <a:srcRect/>
                            <a:tile tx="0" ty="0" sx="100000" sy="100000" flip="none" algn="tl"/>
                          </a:blipFill>
                          <a:ln>
                            <a:noFill/>
                          </a:ln>
                        </wps:spPr>
                        <wps:txbx>
                          <w:txbxContent>
                            <w:p w14:paraId="2166963A" w14:textId="77777777" w:rsidR="004B023F" w:rsidRPr="00762D87" w:rsidRDefault="004B023F" w:rsidP="00BB69F1">
                              <w:pPr>
                                <w:jc w:val="center"/>
                                <w:rPr>
                                  <w:rFonts w:ascii="Calibri Light" w:hAnsi="Calibri Light"/>
                                  <w:b/>
                                  <w:i/>
                                  <w:sz w:val="28"/>
                                  <w:szCs w:val="28"/>
                                </w:rPr>
                              </w:pPr>
                              <w:r w:rsidRPr="00762D87">
                                <w:rPr>
                                  <w:rFonts w:ascii="Calibri Light" w:hAnsi="Calibri Light"/>
                                  <w:b/>
                                  <w:i/>
                                  <w:sz w:val="28"/>
                                  <w:szCs w:val="28"/>
                                </w:rPr>
                                <w:t>Identification des potentiels de dangers</w:t>
                              </w:r>
                            </w:p>
                          </w:txbxContent>
                        </wps:txbx>
                        <wps:bodyPr rot="0" vert="horz" wrap="square" lIns="91440" tIns="45720" rIns="91440" bIns="45720" anchor="ctr" anchorCtr="0" upright="1">
                          <a:noAutofit/>
                        </wps:bodyPr>
                      </wps:wsp>
                      <wps:wsp>
                        <wps:cNvPr id="46215" name="Rectangle 350"/>
                        <wps:cNvSpPr>
                          <a:spLocks/>
                        </wps:cNvSpPr>
                        <wps:spPr bwMode="auto">
                          <a:xfrm>
                            <a:off x="1428405" y="916304"/>
                            <a:ext cx="1258784" cy="1341755"/>
                          </a:xfrm>
                          <a:prstGeom prst="rect">
                            <a:avLst/>
                          </a:prstGeom>
                          <a:blipFill dpi="0" rotWithShape="1">
                            <a:blip r:embed="rId72"/>
                            <a:srcRect/>
                            <a:tile tx="0" ty="0" sx="100000" sy="100000" flip="none" algn="tl"/>
                          </a:blipFill>
                          <a:ln>
                            <a:noFill/>
                          </a:ln>
                        </wps:spPr>
                        <wps:txbx>
                          <w:txbxContent>
                            <w:p w14:paraId="7F8D2094" w14:textId="77777777" w:rsidR="004B023F" w:rsidRPr="00762D87" w:rsidRDefault="004B023F" w:rsidP="00BB69F1">
                              <w:pPr>
                                <w:jc w:val="center"/>
                                <w:rPr>
                                  <w:rFonts w:ascii="Calibri Light" w:hAnsi="Calibri Light"/>
                                  <w:b/>
                                  <w:i/>
                                </w:rPr>
                              </w:pPr>
                              <w:r w:rsidRPr="00762D87">
                                <w:rPr>
                                  <w:rFonts w:ascii="Calibri Light" w:hAnsi="Calibri Light"/>
                                  <w:b/>
                                  <w:i/>
                                </w:rPr>
                                <w:t>Identification des dangers liés aux produits</w:t>
                              </w:r>
                            </w:p>
                          </w:txbxContent>
                        </wps:txbx>
                        <wps:bodyPr rot="0" vert="horz" wrap="square" lIns="91440" tIns="45720" rIns="91440" bIns="45720" anchor="ctr" anchorCtr="0" upright="1">
                          <a:noAutofit/>
                        </wps:bodyPr>
                      </wps:wsp>
                      <wps:wsp>
                        <wps:cNvPr id="46216" name="Rectangle 351"/>
                        <wps:cNvSpPr>
                          <a:spLocks/>
                        </wps:cNvSpPr>
                        <wps:spPr bwMode="auto">
                          <a:xfrm>
                            <a:off x="2793181" y="916304"/>
                            <a:ext cx="1235034" cy="1341755"/>
                          </a:xfrm>
                          <a:prstGeom prst="rect">
                            <a:avLst/>
                          </a:prstGeom>
                          <a:blipFill dpi="0" rotWithShape="1">
                            <a:blip r:embed="rId72"/>
                            <a:srcRect/>
                            <a:tile tx="0" ty="0" sx="100000" sy="100000" flip="none" algn="tl"/>
                          </a:blipFill>
                          <a:ln>
                            <a:noFill/>
                          </a:ln>
                        </wps:spPr>
                        <wps:txbx>
                          <w:txbxContent>
                            <w:p w14:paraId="665A71BC" w14:textId="77777777" w:rsidR="004B023F" w:rsidRPr="00762D87" w:rsidRDefault="004B023F" w:rsidP="00BB69F1">
                              <w:pPr>
                                <w:jc w:val="center"/>
                                <w:rPr>
                                  <w:rFonts w:ascii="Calibri Light" w:hAnsi="Calibri Light"/>
                                  <w:b/>
                                  <w:i/>
                                </w:rPr>
                              </w:pPr>
                              <w:r w:rsidRPr="00762D87">
                                <w:rPr>
                                  <w:rFonts w:ascii="Calibri Light" w:hAnsi="Calibri Light"/>
                                  <w:b/>
                                  <w:i/>
                                </w:rPr>
                                <w:t xml:space="preserve">Identification des dangers liés aux équipements et procédés </w:t>
                              </w:r>
                            </w:p>
                          </w:txbxContent>
                        </wps:txbx>
                        <wps:bodyPr rot="0" vert="horz" wrap="square" lIns="91440" tIns="45720" rIns="91440" bIns="45720" anchor="ctr" anchorCtr="0" upright="1">
                          <a:noAutofit/>
                        </wps:bodyPr>
                      </wps:wsp>
                      <wps:wsp>
                        <wps:cNvPr id="46217" name="Rectangle 352"/>
                        <wps:cNvSpPr>
                          <a:spLocks/>
                        </wps:cNvSpPr>
                        <wps:spPr bwMode="auto">
                          <a:xfrm>
                            <a:off x="4089719" y="916304"/>
                            <a:ext cx="1282065" cy="1341755"/>
                          </a:xfrm>
                          <a:prstGeom prst="rect">
                            <a:avLst/>
                          </a:prstGeom>
                          <a:blipFill dpi="0" rotWithShape="1">
                            <a:blip r:embed="rId72"/>
                            <a:srcRect/>
                            <a:tile tx="0" ty="0" sx="100000" sy="100000" flip="none" algn="tl"/>
                          </a:blipFill>
                          <a:ln>
                            <a:noFill/>
                          </a:ln>
                        </wps:spPr>
                        <wps:txbx>
                          <w:txbxContent>
                            <w:p w14:paraId="04B3F034" w14:textId="77777777" w:rsidR="004B023F" w:rsidRPr="002A7DF6" w:rsidRDefault="004B023F" w:rsidP="00BB69F1">
                              <w:pPr>
                                <w:jc w:val="center"/>
                                <w:rPr>
                                  <w:b/>
                                  <w:i/>
                                </w:rPr>
                              </w:pPr>
                              <w:r w:rsidRPr="002A7DF6">
                                <w:rPr>
                                  <w:b/>
                                  <w:i/>
                                </w:rPr>
                                <w:t xml:space="preserve">Identification des dangers liés à l’environnement </w:t>
                              </w:r>
                            </w:p>
                          </w:txbxContent>
                        </wps:txbx>
                        <wps:bodyPr rot="0" vert="horz" wrap="square" lIns="91440" tIns="45720" rIns="91440" bIns="45720" anchor="ctr" anchorCtr="0" upright="1">
                          <a:noAutofit/>
                        </wps:bodyPr>
                      </wps:wsp>
                      <wps:wsp>
                        <wps:cNvPr id="46218" name="Rectangle 353"/>
                        <wps:cNvSpPr>
                          <a:spLocks/>
                        </wps:cNvSpPr>
                        <wps:spPr bwMode="auto">
                          <a:xfrm>
                            <a:off x="1428405" y="2802602"/>
                            <a:ext cx="3942080" cy="427355"/>
                          </a:xfrm>
                          <a:prstGeom prst="rect">
                            <a:avLst/>
                          </a:prstGeom>
                          <a:blipFill dpi="0" rotWithShape="1">
                            <a:blip r:embed="rId72"/>
                            <a:srcRect/>
                            <a:tile tx="0" ty="0" sx="100000" sy="100000" flip="none" algn="tl"/>
                          </a:blipFill>
                          <a:ln>
                            <a:noFill/>
                          </a:ln>
                        </wps:spPr>
                        <wps:txbx>
                          <w:txbxContent>
                            <w:p w14:paraId="183EE0BA" w14:textId="77777777" w:rsidR="004B023F" w:rsidRDefault="004B023F" w:rsidP="00BB69F1">
                              <w:pPr>
                                <w:jc w:val="center"/>
                                <w:rPr>
                                  <w:b/>
                                  <w:i/>
                                </w:rPr>
                              </w:pPr>
                              <w:r>
                                <w:rPr>
                                  <w:b/>
                                  <w:i/>
                                </w:rPr>
                                <w:t>Réduction du potentiel de dangers</w:t>
                              </w:r>
                            </w:p>
                          </w:txbxContent>
                        </wps:txbx>
                        <wps:bodyPr rot="0" vert="horz" wrap="square" lIns="91440" tIns="45720" rIns="91440" bIns="45720" anchor="ctr" anchorCtr="0" upright="1">
                          <a:noAutofit/>
                        </wps:bodyPr>
                      </wps:wsp>
                      <wps:wsp>
                        <wps:cNvPr id="46219" name="Connecteur droit avec flèche 354"/>
                        <wps:cNvCnPr>
                          <a:cxnSpLocks/>
                        </wps:cNvCnPr>
                        <wps:spPr bwMode="auto">
                          <a:xfrm>
                            <a:off x="2069850" y="2267432"/>
                            <a:ext cx="0" cy="356417"/>
                          </a:xfrm>
                          <a:prstGeom prst="straightConnector1">
                            <a:avLst/>
                          </a:prstGeom>
                          <a:noFill/>
                          <a:ln w="25400" algn="ctr">
                            <a:solidFill>
                              <a:srgbClr val="000000"/>
                            </a:solidFill>
                            <a:miter lim="800000"/>
                            <a:headEnd/>
                            <a:tailEnd type="arrow" w="med" len="med"/>
                          </a:ln>
                        </wps:spPr>
                        <wps:bodyPr/>
                      </wps:wsp>
                      <wps:wsp>
                        <wps:cNvPr id="46220" name="Connecteur droit avec flèche 355"/>
                        <wps:cNvCnPr>
                          <a:cxnSpLocks/>
                        </wps:cNvCnPr>
                        <wps:spPr bwMode="auto">
                          <a:xfrm>
                            <a:off x="3407330" y="2267432"/>
                            <a:ext cx="0" cy="356260"/>
                          </a:xfrm>
                          <a:prstGeom prst="straightConnector1">
                            <a:avLst/>
                          </a:prstGeom>
                          <a:noFill/>
                          <a:ln w="25400" algn="ctr">
                            <a:solidFill>
                              <a:srgbClr val="000000"/>
                            </a:solidFill>
                            <a:miter lim="800000"/>
                            <a:headEnd/>
                            <a:tailEnd type="arrow" w="med" len="med"/>
                          </a:ln>
                        </wps:spPr>
                        <wps:bodyPr/>
                      </wps:wsp>
                      <wps:wsp>
                        <wps:cNvPr id="46221" name="Connecteur droit avec flèche 356"/>
                        <wps:cNvCnPr>
                          <a:cxnSpLocks/>
                        </wps:cNvCnPr>
                        <wps:spPr bwMode="auto">
                          <a:xfrm>
                            <a:off x="4731163" y="2267432"/>
                            <a:ext cx="0" cy="356235"/>
                          </a:xfrm>
                          <a:prstGeom prst="straightConnector1">
                            <a:avLst/>
                          </a:prstGeom>
                          <a:noFill/>
                          <a:ln w="25400" algn="ctr">
                            <a:solidFill>
                              <a:srgbClr val="000000"/>
                            </a:solidFill>
                            <a:miter lim="800000"/>
                            <a:headEnd/>
                            <a:tailEnd type="arrow" w="med" len="med"/>
                          </a:ln>
                        </wps:spPr>
                        <wps:bodyPr/>
                      </wps:wsp>
                      <wps:wsp>
                        <wps:cNvPr id="46222" name="Connecteur droit avec flèche 357"/>
                        <wps:cNvCnPr>
                          <a:cxnSpLocks/>
                        </wps:cNvCnPr>
                        <wps:spPr bwMode="auto">
                          <a:xfrm>
                            <a:off x="3407330" y="3045355"/>
                            <a:ext cx="0" cy="392042"/>
                          </a:xfrm>
                          <a:prstGeom prst="straightConnector1">
                            <a:avLst/>
                          </a:prstGeom>
                          <a:noFill/>
                          <a:ln w="25400" algn="ctr">
                            <a:solidFill>
                              <a:srgbClr val="000000"/>
                            </a:solidFill>
                            <a:miter lim="800000"/>
                            <a:headEnd/>
                            <a:tailEnd type="arrow" w="med" len="med"/>
                          </a:ln>
                        </wps:spPr>
                        <wps:bodyPr/>
                      </wps:wsp>
                      <wps:wsp>
                        <wps:cNvPr id="46223" name="Rectangle 358"/>
                        <wps:cNvSpPr>
                          <a:spLocks/>
                        </wps:cNvSpPr>
                        <wps:spPr bwMode="auto">
                          <a:xfrm>
                            <a:off x="1428405" y="3441140"/>
                            <a:ext cx="3942080" cy="427355"/>
                          </a:xfrm>
                          <a:prstGeom prst="rect">
                            <a:avLst/>
                          </a:prstGeom>
                          <a:blipFill dpi="0" rotWithShape="1">
                            <a:blip r:embed="rId72"/>
                            <a:srcRect/>
                            <a:tile tx="0" ty="0" sx="100000" sy="100000" flip="none" algn="tl"/>
                          </a:blipFill>
                          <a:ln>
                            <a:noFill/>
                          </a:ln>
                        </wps:spPr>
                        <wps:txbx>
                          <w:txbxContent>
                            <w:p w14:paraId="12509110" w14:textId="77777777" w:rsidR="004B023F" w:rsidRDefault="004B023F" w:rsidP="00BB69F1">
                              <w:pPr>
                                <w:jc w:val="center"/>
                                <w:rPr>
                                  <w:b/>
                                  <w:i/>
                                </w:rPr>
                              </w:pPr>
                              <w:r>
                                <w:rPr>
                                  <w:b/>
                                  <w:i/>
                                </w:rPr>
                                <w:t xml:space="preserve">Accidentologie/retour d’expérience </w:t>
                              </w:r>
                            </w:p>
                          </w:txbxContent>
                        </wps:txbx>
                        <wps:bodyPr rot="0" vert="horz" wrap="square" lIns="91440" tIns="45720" rIns="91440" bIns="45720" anchor="ctr" anchorCtr="0" upright="1">
                          <a:noAutofit/>
                        </wps:bodyPr>
                      </wps:wsp>
                      <wps:wsp>
                        <wps:cNvPr id="46224" name="Connecteur droit avec flèche 359"/>
                        <wps:cNvCnPr>
                          <a:cxnSpLocks/>
                        </wps:cNvCnPr>
                        <wps:spPr bwMode="auto">
                          <a:xfrm>
                            <a:off x="3407330" y="3864220"/>
                            <a:ext cx="0" cy="415793"/>
                          </a:xfrm>
                          <a:prstGeom prst="straightConnector1">
                            <a:avLst/>
                          </a:prstGeom>
                          <a:noFill/>
                          <a:ln w="25400" algn="ctr">
                            <a:solidFill>
                              <a:srgbClr val="000000"/>
                            </a:solidFill>
                            <a:miter lim="800000"/>
                            <a:headEnd/>
                            <a:tailEnd type="arrow" w="med" len="med"/>
                          </a:ln>
                        </wps:spPr>
                        <wps:bodyPr/>
                      </wps:wsp>
                      <wps:wsp>
                        <wps:cNvPr id="46225" name="Rectangle 360"/>
                        <wps:cNvSpPr>
                          <a:spLocks/>
                        </wps:cNvSpPr>
                        <wps:spPr bwMode="auto">
                          <a:xfrm>
                            <a:off x="1428405" y="4287301"/>
                            <a:ext cx="3942080" cy="1009015"/>
                          </a:xfrm>
                          <a:prstGeom prst="rect">
                            <a:avLst/>
                          </a:prstGeom>
                          <a:blipFill dpi="0" rotWithShape="1">
                            <a:blip r:embed="rId72"/>
                            <a:srcRect/>
                            <a:tile tx="0" ty="0" sx="100000" sy="100000" flip="none" algn="tl"/>
                          </a:blipFill>
                          <a:ln>
                            <a:noFill/>
                          </a:ln>
                        </wps:spPr>
                        <wps:txbx>
                          <w:txbxContent>
                            <w:p w14:paraId="387937FA" w14:textId="77777777" w:rsidR="004B023F" w:rsidRPr="002A7DF6" w:rsidRDefault="004B023F" w:rsidP="00BB69F1">
                              <w:pPr>
                                <w:jc w:val="center"/>
                                <w:rPr>
                                  <w:b/>
                                  <w:i/>
                                </w:rPr>
                              </w:pPr>
                              <w:r w:rsidRPr="002A7DF6">
                                <w:rPr>
                                  <w:b/>
                                  <w:i/>
                                </w:rPr>
                                <w:t>Analyse des risques d’accidents</w:t>
                              </w:r>
                            </w:p>
                            <w:p w14:paraId="1D65522E" w14:textId="77777777" w:rsidR="004B023F" w:rsidRPr="00762D87" w:rsidRDefault="004B023F" w:rsidP="00BB69F1">
                              <w:pPr>
                                <w:jc w:val="center"/>
                                <w:rPr>
                                  <w:rFonts w:ascii="Calibri Light" w:hAnsi="Calibri Light"/>
                                </w:rPr>
                              </w:pPr>
                              <w:r w:rsidRPr="00762D87">
                                <w:rPr>
                                  <w:rFonts w:ascii="Calibri Light" w:hAnsi="Calibri Light"/>
                                </w:rPr>
                                <w:t xml:space="preserve">Identification des événements initiateurs, des événements redoutés et des phénomènes dangereux, évaluation des risques initiaux </w:t>
                              </w:r>
                            </w:p>
                          </w:txbxContent>
                        </wps:txbx>
                        <wps:bodyPr rot="0" vert="horz" wrap="square" lIns="91440" tIns="45720" rIns="91440" bIns="45720" anchor="ctr" anchorCtr="0" upright="1">
                          <a:noAutofit/>
                        </wps:bodyPr>
                      </wps:wsp>
                      <wps:wsp>
                        <wps:cNvPr id="46226" name="Rectangle 361"/>
                        <wps:cNvSpPr>
                          <a:spLocks/>
                        </wps:cNvSpPr>
                        <wps:spPr bwMode="auto">
                          <a:xfrm>
                            <a:off x="6686768" y="1269668"/>
                            <a:ext cx="3430905" cy="3213673"/>
                          </a:xfrm>
                          <a:prstGeom prst="rect">
                            <a:avLst/>
                          </a:prstGeom>
                          <a:blipFill dpi="0" rotWithShape="1">
                            <a:blip r:embed="rId72"/>
                            <a:srcRect/>
                            <a:tile tx="0" ty="0" sx="100000" sy="100000" flip="none" algn="tl"/>
                          </a:blipFill>
                          <a:ln>
                            <a:noFill/>
                          </a:ln>
                        </wps:spPr>
                        <wps:txbx>
                          <w:txbxContent>
                            <w:p w14:paraId="6D3DB60D" w14:textId="77777777" w:rsidR="004B023F" w:rsidRPr="00762D87" w:rsidRDefault="004B023F" w:rsidP="00BB69F1">
                              <w:pPr>
                                <w:jc w:val="center"/>
                                <w:rPr>
                                  <w:rFonts w:ascii="Calibri Light" w:hAnsi="Calibri Light"/>
                                  <w:b/>
                                  <w:i/>
                                  <w:sz w:val="28"/>
                                  <w:szCs w:val="28"/>
                                </w:rPr>
                              </w:pPr>
                              <w:r w:rsidRPr="00762D87">
                                <w:rPr>
                                  <w:rFonts w:ascii="Calibri Light" w:hAnsi="Calibri Light"/>
                                  <w:b/>
                                  <w:i/>
                                  <w:sz w:val="28"/>
                                  <w:szCs w:val="28"/>
                                </w:rPr>
                                <w:t>Analyse détaillée des risques d’accidents majeurs</w:t>
                              </w:r>
                            </w:p>
                            <w:p w14:paraId="737DFF8A" w14:textId="77777777" w:rsidR="004B023F" w:rsidRPr="00762D87" w:rsidRDefault="004B023F" w:rsidP="008A67CF">
                              <w:pPr>
                                <w:pStyle w:val="Paragraphedeliste"/>
                                <w:numPr>
                                  <w:ilvl w:val="0"/>
                                  <w:numId w:val="364"/>
                                </w:numPr>
                                <w:spacing w:after="200" w:line="276" w:lineRule="auto"/>
                                <w:rPr>
                                  <w:rFonts w:ascii="Calibri Light" w:hAnsi="Calibri Light"/>
                                  <w:i/>
                                  <w:sz w:val="28"/>
                                  <w:szCs w:val="28"/>
                                </w:rPr>
                              </w:pPr>
                              <w:r w:rsidRPr="00762D87">
                                <w:rPr>
                                  <w:rFonts w:ascii="Calibri Light" w:hAnsi="Calibri Light"/>
                                  <w:i/>
                                  <w:sz w:val="28"/>
                                  <w:szCs w:val="28"/>
                                </w:rPr>
                                <w:t>Analyse des scénarii d’accidents majeurs par la méthode du « nœud papillon »</w:t>
                              </w:r>
                            </w:p>
                            <w:p w14:paraId="43C143D9" w14:textId="77777777" w:rsidR="004B023F" w:rsidRPr="00762D87" w:rsidRDefault="004B023F" w:rsidP="008A67CF">
                              <w:pPr>
                                <w:pStyle w:val="Paragraphedeliste"/>
                                <w:numPr>
                                  <w:ilvl w:val="0"/>
                                  <w:numId w:val="364"/>
                                </w:numPr>
                                <w:spacing w:after="200" w:line="276" w:lineRule="auto"/>
                                <w:rPr>
                                  <w:rFonts w:ascii="Calibri Light" w:hAnsi="Calibri Light"/>
                                  <w:i/>
                                  <w:sz w:val="28"/>
                                  <w:szCs w:val="28"/>
                                </w:rPr>
                              </w:pPr>
                              <w:r w:rsidRPr="00762D87">
                                <w:rPr>
                                  <w:rFonts w:ascii="Calibri Light" w:hAnsi="Calibri Light"/>
                                  <w:i/>
                                  <w:sz w:val="28"/>
                                  <w:szCs w:val="28"/>
                                </w:rPr>
                                <w:t>Mise en place des mesures de maîtrise des risques (prévention et protection)</w:t>
                              </w:r>
                            </w:p>
                            <w:p w14:paraId="6854B944" w14:textId="77777777" w:rsidR="004B023F" w:rsidRPr="00762D87" w:rsidRDefault="004B023F" w:rsidP="008A67CF">
                              <w:pPr>
                                <w:pStyle w:val="Paragraphedeliste"/>
                                <w:numPr>
                                  <w:ilvl w:val="0"/>
                                  <w:numId w:val="364"/>
                                </w:numPr>
                                <w:spacing w:after="200" w:line="276" w:lineRule="auto"/>
                                <w:rPr>
                                  <w:rFonts w:ascii="Calibri Light" w:hAnsi="Calibri Light"/>
                                  <w:i/>
                                  <w:sz w:val="28"/>
                                  <w:szCs w:val="28"/>
                                </w:rPr>
                              </w:pPr>
                              <w:r w:rsidRPr="00762D87">
                                <w:rPr>
                                  <w:rFonts w:ascii="Calibri Light" w:hAnsi="Calibri Light"/>
                                  <w:i/>
                                  <w:sz w:val="28"/>
                                  <w:szCs w:val="28"/>
                                </w:rPr>
                                <w:t>Evaluation des risques finaux</w:t>
                              </w:r>
                            </w:p>
                            <w:p w14:paraId="155452F4" w14:textId="77777777" w:rsidR="004B023F" w:rsidRPr="00762D87" w:rsidRDefault="004B023F" w:rsidP="008A67CF">
                              <w:pPr>
                                <w:pStyle w:val="Paragraphedeliste"/>
                                <w:numPr>
                                  <w:ilvl w:val="0"/>
                                  <w:numId w:val="364"/>
                                </w:numPr>
                                <w:spacing w:after="200" w:line="276" w:lineRule="auto"/>
                                <w:rPr>
                                  <w:rFonts w:ascii="Calibri Light" w:hAnsi="Calibri Light"/>
                                  <w:i/>
                                  <w:sz w:val="28"/>
                                  <w:szCs w:val="28"/>
                                </w:rPr>
                              </w:pPr>
                              <w:r w:rsidRPr="00762D87">
                                <w:rPr>
                                  <w:rFonts w:ascii="Calibri Light" w:hAnsi="Calibri Light"/>
                                  <w:i/>
                                  <w:sz w:val="28"/>
                                  <w:szCs w:val="28"/>
                                </w:rPr>
                                <w:t xml:space="preserve">Risques résiduels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7F56A" id="Groupe 46212" o:spid="_x0000_s1032" style="position:absolute;left:0;text-align:left;margin-left:-27.4pt;margin-top:-10.45pt;width:769.5pt;height:412.5pt;z-index:251755520;mso-position-horizontal-relative:text;mso-position-vertical-relative:text" coordsize="101176,5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">
                <v:rect id="Rectangle 343" o:spid="_x0000_s1033" style="position:absolute;top:23425;width:12824;height:1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" stroked="f">
                  <v:fill r:id="rId73" o:title="" recolor="t" rotate="t" type="tile"/>
                  <v:textbox>
                    <w:txbxContent>
                      <w:p w14:paraId="20D888E7" w14:textId="77777777" w:rsidR="004B023F" w:rsidRPr="00762D87" w:rsidRDefault="004B023F" w:rsidP="00BB69F1">
                        <w:pPr>
                          <w:jc w:val="center"/>
                          <w:rPr>
                            <w:rFonts w:ascii="Calibri Light" w:hAnsi="Calibri Light"/>
                            <w:b/>
                            <w:i/>
                            <w:sz w:val="28"/>
                            <w:szCs w:val="28"/>
                          </w:rPr>
                        </w:pPr>
                        <w:r w:rsidRPr="00762D87">
                          <w:rPr>
                            <w:rFonts w:ascii="Calibri Light" w:hAnsi="Calibri Light"/>
                            <w:b/>
                            <w:i/>
                            <w:sz w:val="28"/>
                            <w:szCs w:val="28"/>
                          </w:rPr>
                          <w:t>Analyse préliminaire des risques</w:t>
                        </w:r>
                      </w:p>
                    </w:txbxContent>
                  </v:textbox>
                </v:rect>
                <v:rect id="Rectangle 349" o:spid="_x0000_s1034" style="position:absolute;left:14284;width:39420;height:7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" stroked="f">
                  <v:fill r:id="rId73" o:title="" recolor="t" rotate="t" type="tile"/>
                  <v:textbox>
                    <w:txbxContent>
                      <w:p w14:paraId="2166963A" w14:textId="77777777" w:rsidR="004B023F" w:rsidRPr="00762D87" w:rsidRDefault="004B023F" w:rsidP="00BB69F1">
                        <w:pPr>
                          <w:jc w:val="center"/>
                          <w:rPr>
                            <w:rFonts w:ascii="Calibri Light" w:hAnsi="Calibri Light"/>
                            <w:b/>
                            <w:i/>
                            <w:sz w:val="28"/>
                            <w:szCs w:val="28"/>
                          </w:rPr>
                        </w:pPr>
                        <w:r w:rsidRPr="00762D87">
                          <w:rPr>
                            <w:rFonts w:ascii="Calibri Light" w:hAnsi="Calibri Light"/>
                            <w:b/>
                            <w:i/>
                            <w:sz w:val="28"/>
                            <w:szCs w:val="28"/>
                          </w:rPr>
                          <w:t>Identification des potentiels de dangers</w:t>
                        </w:r>
                      </w:p>
                    </w:txbxContent>
                  </v:textbox>
                </v:rect>
                <v:rect id="Rectangle 350" o:spid="_x0000_s1035" style="position:absolute;left:14284;top:9163;width:12587;height:1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" stroked="f">
                  <v:fill r:id="rId73" o:title="" recolor="t" rotate="t" type="tile"/>
                  <v:textbox>
                    <w:txbxContent>
                      <w:p w14:paraId="7F8D2094" w14:textId="77777777" w:rsidR="004B023F" w:rsidRPr="00762D87" w:rsidRDefault="004B023F" w:rsidP="00BB69F1">
                        <w:pPr>
                          <w:jc w:val="center"/>
                          <w:rPr>
                            <w:rFonts w:ascii="Calibri Light" w:hAnsi="Calibri Light"/>
                            <w:b/>
                            <w:i/>
                          </w:rPr>
                        </w:pPr>
                        <w:r w:rsidRPr="00762D87">
                          <w:rPr>
                            <w:rFonts w:ascii="Calibri Light" w:hAnsi="Calibri Light"/>
                            <w:b/>
                            <w:i/>
                          </w:rPr>
                          <w:t>Identification des dangers liés aux produits</w:t>
                        </w:r>
                      </w:p>
                    </w:txbxContent>
                  </v:textbox>
                </v:rect>
                <v:rect id="Rectangle 351" o:spid="_x0000_s1036" style="position:absolute;left:27931;top:9163;width:12351;height:1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" stroked="f">
                  <v:fill r:id="rId73" o:title="" recolor="t" rotate="t" type="tile"/>
                  <v:textbox>
                    <w:txbxContent>
                      <w:p w14:paraId="665A71BC" w14:textId="77777777" w:rsidR="004B023F" w:rsidRPr="00762D87" w:rsidRDefault="004B023F" w:rsidP="00BB69F1">
                        <w:pPr>
                          <w:jc w:val="center"/>
                          <w:rPr>
                            <w:rFonts w:ascii="Calibri Light" w:hAnsi="Calibri Light"/>
                            <w:b/>
                            <w:i/>
                          </w:rPr>
                        </w:pPr>
                        <w:r w:rsidRPr="00762D87">
                          <w:rPr>
                            <w:rFonts w:ascii="Calibri Light" w:hAnsi="Calibri Light"/>
                            <w:b/>
                            <w:i/>
                          </w:rPr>
                          <w:t xml:space="preserve">Identification des dangers liés aux équipements et procédés </w:t>
                        </w:r>
                      </w:p>
                    </w:txbxContent>
                  </v:textbox>
                </v:rect>
                <v:rect id="Rectangle 352" o:spid="_x0000_s1037" style="position:absolute;left:40897;top:9163;width:12820;height:1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" stroked="f">
                  <v:fill r:id="rId73" o:title="" recolor="t" rotate="t" type="tile"/>
                  <v:textbox>
                    <w:txbxContent>
                      <w:p w14:paraId="04B3F034" w14:textId="77777777" w:rsidR="004B023F" w:rsidRPr="002A7DF6" w:rsidRDefault="004B023F" w:rsidP="00BB69F1">
                        <w:pPr>
                          <w:jc w:val="center"/>
                          <w:rPr>
                            <w:b/>
                            <w:i/>
                          </w:rPr>
                        </w:pPr>
                        <w:r w:rsidRPr="002A7DF6">
                          <w:rPr>
                            <w:b/>
                            <w:i/>
                          </w:rPr>
                          <w:t xml:space="preserve">Identification des dangers liés à l’environnement </w:t>
                        </w:r>
                      </w:p>
                    </w:txbxContent>
                  </v:textbox>
                </v:rect>
                <v:rect id="Rectangle 353" o:spid="_x0000_s1038" style="position:absolute;left:14284;top:28026;width:39420;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" stroked="f">
                  <v:fill r:id="rId73" o:title="" recolor="t" rotate="t" type="tile"/>
                  <v:textbox>
                    <w:txbxContent>
                      <w:p w14:paraId="183EE0BA" w14:textId="77777777" w:rsidR="004B023F" w:rsidRDefault="004B023F" w:rsidP="00BB69F1">
                        <w:pPr>
                          <w:jc w:val="center"/>
                          <w:rPr>
                            <w:b/>
                            <w:i/>
                          </w:rPr>
                        </w:pPr>
                        <w:r>
                          <w:rPr>
                            <w:b/>
                            <w:i/>
                          </w:rPr>
                          <w:t>Réduction du potentiel de dangers</w:t>
                        </w:r>
                      </w:p>
                    </w:txbxContent>
                  </v:textbox>
                </v:rect>
                <v:shapetype id="_x0000_t32" coordsize="21600,21600" o:spt="32" o:oned="t" path="m,l21600,21600e" filled="f">
                  <v:path arrowok="t" fillok="f" o:connecttype="none"/>
                  <o:lock v:ext="edit" shapetype="t"/>
                </v:shapetype>
                <v:shape id="Connecteur droit avec flèche 354" o:spid="_x0000_s1039" type="#_x0000_t32" style="position:absolute;left:20698;top:22674;width:0;height:3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" strokeweight="2pt">
                  <v:stroke endarrow="open" joinstyle="miter"/>
                  <o:lock v:ext="edit" shapetype="f"/>
                </v:shape>
                <v:shape id="Connecteur droit avec flèche 355" o:spid="_x0000_s1040" type="#_x0000_t32" style="position:absolute;left:34073;top:22674;width:0;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" strokeweight="2pt">
                  <v:stroke endarrow="open" joinstyle="miter"/>
                  <o:lock v:ext="edit" shapetype="f"/>
                </v:shape>
                <v:shape id="Connecteur droit avec flèche 356" o:spid="_x0000_s1041" type="#_x0000_t32" style="position:absolute;left:47311;top:22674;width:0;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" strokeweight="2pt">
                  <v:stroke endarrow="open" joinstyle="miter"/>
                  <o:lock v:ext="edit" shapetype="f"/>
                </v:shape>
                <v:shape id="Connecteur droit avec flèche 357" o:spid="_x0000_s1042" type="#_x0000_t32" style="position:absolute;left:34073;top:30453;width:0;height:3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" strokeweight="2pt">
                  <v:stroke endarrow="open" joinstyle="miter"/>
                  <o:lock v:ext="edit" shapetype="f"/>
                </v:shape>
                <v:rect id="Rectangle 358" o:spid="_x0000_s1043" style="position:absolute;left:14284;top:34411;width:39420;height:4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" stroked="f">
                  <v:fill r:id="rId73" o:title="" recolor="t" rotate="t" type="tile"/>
                  <v:textbox>
                    <w:txbxContent>
                      <w:p w14:paraId="12509110" w14:textId="77777777" w:rsidR="004B023F" w:rsidRDefault="004B023F" w:rsidP="00BB69F1">
                        <w:pPr>
                          <w:jc w:val="center"/>
                          <w:rPr>
                            <w:b/>
                            <w:i/>
                          </w:rPr>
                        </w:pPr>
                        <w:r>
                          <w:rPr>
                            <w:b/>
                            <w:i/>
                          </w:rPr>
                          <w:t xml:space="preserve">Accidentologie/retour d’expérience </w:t>
                        </w:r>
                      </w:p>
                    </w:txbxContent>
                  </v:textbox>
                </v:rect>
                <v:shape id="Connecteur droit avec flèche 359" o:spid="_x0000_s1044" type="#_x0000_t32" style="position:absolute;left:34073;top:38642;width:0;height:4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" strokeweight="2pt">
                  <v:stroke endarrow="open" joinstyle="miter"/>
                  <o:lock v:ext="edit" shapetype="f"/>
                </v:shape>
                <v:rect id="Rectangle 360" o:spid="_x0000_s1045" style="position:absolute;left:14284;top:42873;width:39420;height:10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" stroked="f">
                  <v:fill r:id="rId73" o:title="" recolor="t" rotate="t" type="tile"/>
                  <v:textbox>
                    <w:txbxContent>
                      <w:p w14:paraId="387937FA" w14:textId="77777777" w:rsidR="004B023F" w:rsidRPr="002A7DF6" w:rsidRDefault="004B023F" w:rsidP="00BB69F1">
                        <w:pPr>
                          <w:jc w:val="center"/>
                          <w:rPr>
                            <w:b/>
                            <w:i/>
                          </w:rPr>
                        </w:pPr>
                        <w:r w:rsidRPr="002A7DF6">
                          <w:rPr>
                            <w:b/>
                            <w:i/>
                          </w:rPr>
                          <w:t>Analyse des risques d’accidents</w:t>
                        </w:r>
                      </w:p>
                      <w:p w14:paraId="1D65522E" w14:textId="77777777" w:rsidR="004B023F" w:rsidRPr="00762D87" w:rsidRDefault="004B023F" w:rsidP="00BB69F1">
                        <w:pPr>
                          <w:jc w:val="center"/>
                          <w:rPr>
                            <w:rFonts w:ascii="Calibri Light" w:hAnsi="Calibri Light"/>
                          </w:rPr>
                        </w:pPr>
                        <w:r w:rsidRPr="00762D87">
                          <w:rPr>
                            <w:rFonts w:ascii="Calibri Light" w:hAnsi="Calibri Light"/>
                          </w:rPr>
                          <w:t xml:space="preserve">Identification des événements initiateurs, des événements redoutés et des phénomènes dangereux, évaluation des risques initiaux </w:t>
                        </w:r>
                      </w:p>
                    </w:txbxContent>
                  </v:textbox>
                </v:rect>
                <v:rect id="Rectangle 361" o:spid="_x0000_s1046" style="position:absolute;left:66867;top:12696;width:34309;height:32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" stroked="f">
                  <v:fill r:id="rId73" o:title="" recolor="t" rotate="t" type="tile"/>
                  <v:textbox>
                    <w:txbxContent>
                      <w:p w14:paraId="6D3DB60D" w14:textId="77777777" w:rsidR="004B023F" w:rsidRPr="00762D87" w:rsidRDefault="004B023F" w:rsidP="00BB69F1">
                        <w:pPr>
                          <w:jc w:val="center"/>
                          <w:rPr>
                            <w:rFonts w:ascii="Calibri Light" w:hAnsi="Calibri Light"/>
                            <w:b/>
                            <w:i/>
                            <w:sz w:val="28"/>
                            <w:szCs w:val="28"/>
                          </w:rPr>
                        </w:pPr>
                        <w:r w:rsidRPr="00762D87">
                          <w:rPr>
                            <w:rFonts w:ascii="Calibri Light" w:hAnsi="Calibri Light"/>
                            <w:b/>
                            <w:i/>
                            <w:sz w:val="28"/>
                            <w:szCs w:val="28"/>
                          </w:rPr>
                          <w:t>Analyse détaillée des risques d’accidents majeurs</w:t>
                        </w:r>
                      </w:p>
                      <w:p w14:paraId="737DFF8A" w14:textId="77777777" w:rsidR="004B023F" w:rsidRPr="00762D87" w:rsidRDefault="004B023F" w:rsidP="008A67CF">
                        <w:pPr>
                          <w:pStyle w:val="Paragraphedeliste"/>
                          <w:numPr>
                            <w:ilvl w:val="0"/>
                            <w:numId w:val="364"/>
                          </w:numPr>
                          <w:spacing w:after="200" w:line="276" w:lineRule="auto"/>
                          <w:rPr>
                            <w:rFonts w:ascii="Calibri Light" w:hAnsi="Calibri Light"/>
                            <w:i/>
                            <w:sz w:val="28"/>
                            <w:szCs w:val="28"/>
                          </w:rPr>
                        </w:pPr>
                        <w:r w:rsidRPr="00762D87">
                          <w:rPr>
                            <w:rFonts w:ascii="Calibri Light" w:hAnsi="Calibri Light"/>
                            <w:i/>
                            <w:sz w:val="28"/>
                            <w:szCs w:val="28"/>
                          </w:rPr>
                          <w:t>Analyse des scénarii d’accidents majeurs par la méthode du « nœud papillon »</w:t>
                        </w:r>
                      </w:p>
                      <w:p w14:paraId="43C143D9" w14:textId="77777777" w:rsidR="004B023F" w:rsidRPr="00762D87" w:rsidRDefault="004B023F" w:rsidP="008A67CF">
                        <w:pPr>
                          <w:pStyle w:val="Paragraphedeliste"/>
                          <w:numPr>
                            <w:ilvl w:val="0"/>
                            <w:numId w:val="364"/>
                          </w:numPr>
                          <w:spacing w:after="200" w:line="276" w:lineRule="auto"/>
                          <w:rPr>
                            <w:rFonts w:ascii="Calibri Light" w:hAnsi="Calibri Light"/>
                            <w:i/>
                            <w:sz w:val="28"/>
                            <w:szCs w:val="28"/>
                          </w:rPr>
                        </w:pPr>
                        <w:r w:rsidRPr="00762D87">
                          <w:rPr>
                            <w:rFonts w:ascii="Calibri Light" w:hAnsi="Calibri Light"/>
                            <w:i/>
                            <w:sz w:val="28"/>
                            <w:szCs w:val="28"/>
                          </w:rPr>
                          <w:t>Mise en place des mesures de maîtrise des risques (prévention et protection)</w:t>
                        </w:r>
                      </w:p>
                      <w:p w14:paraId="6854B944" w14:textId="77777777" w:rsidR="004B023F" w:rsidRPr="00762D87" w:rsidRDefault="004B023F" w:rsidP="008A67CF">
                        <w:pPr>
                          <w:pStyle w:val="Paragraphedeliste"/>
                          <w:numPr>
                            <w:ilvl w:val="0"/>
                            <w:numId w:val="364"/>
                          </w:numPr>
                          <w:spacing w:after="200" w:line="276" w:lineRule="auto"/>
                          <w:rPr>
                            <w:rFonts w:ascii="Calibri Light" w:hAnsi="Calibri Light"/>
                            <w:i/>
                            <w:sz w:val="28"/>
                            <w:szCs w:val="28"/>
                          </w:rPr>
                        </w:pPr>
                        <w:r w:rsidRPr="00762D87">
                          <w:rPr>
                            <w:rFonts w:ascii="Calibri Light" w:hAnsi="Calibri Light"/>
                            <w:i/>
                            <w:sz w:val="28"/>
                            <w:szCs w:val="28"/>
                          </w:rPr>
                          <w:t>Evaluation des risques finaux</w:t>
                        </w:r>
                      </w:p>
                      <w:p w14:paraId="155452F4" w14:textId="77777777" w:rsidR="004B023F" w:rsidRPr="00762D87" w:rsidRDefault="004B023F" w:rsidP="008A67CF">
                        <w:pPr>
                          <w:pStyle w:val="Paragraphedeliste"/>
                          <w:numPr>
                            <w:ilvl w:val="0"/>
                            <w:numId w:val="364"/>
                          </w:numPr>
                          <w:spacing w:after="200" w:line="276" w:lineRule="auto"/>
                          <w:rPr>
                            <w:rFonts w:ascii="Calibri Light" w:hAnsi="Calibri Light"/>
                            <w:i/>
                            <w:sz w:val="28"/>
                            <w:szCs w:val="28"/>
                          </w:rPr>
                        </w:pPr>
                        <w:r w:rsidRPr="00762D87">
                          <w:rPr>
                            <w:rFonts w:ascii="Calibri Light" w:hAnsi="Calibri Light"/>
                            <w:i/>
                            <w:sz w:val="28"/>
                            <w:szCs w:val="28"/>
                          </w:rPr>
                          <w:t xml:space="preserve">Risques résiduels </w:t>
                        </w:r>
                      </w:p>
                    </w:txbxContent>
                  </v:textbox>
                </v:rect>
              </v:group>
            </w:pict>
          </mc:Fallback>
        </mc:AlternateContent>
      </w:r>
    </w:p>
    <w:p w14:paraId="6B17E66E" w14:textId="77777777" w:rsidR="00BB69F1" w:rsidRPr="002B05D7" w:rsidRDefault="00BB69F1" w:rsidP="009A62B9">
      <w:pPr>
        <w:jc w:val="both"/>
      </w:pPr>
    </w:p>
    <w:p w14:paraId="0EEFF290" w14:textId="77777777" w:rsidR="00BB69F1" w:rsidRPr="002B05D7" w:rsidRDefault="00BB69F1" w:rsidP="009A62B9">
      <w:pPr>
        <w:jc w:val="both"/>
      </w:pPr>
    </w:p>
    <w:p w14:paraId="263947AB" w14:textId="77777777" w:rsidR="00BB69F1" w:rsidRPr="002B05D7" w:rsidRDefault="00BB69F1" w:rsidP="009A62B9">
      <w:pPr>
        <w:jc w:val="both"/>
      </w:pPr>
    </w:p>
    <w:p w14:paraId="7E7F3E4A" w14:textId="77777777" w:rsidR="00BB69F1" w:rsidRPr="002B05D7" w:rsidRDefault="00BB69F1" w:rsidP="009A62B9">
      <w:pPr>
        <w:jc w:val="both"/>
      </w:pPr>
    </w:p>
    <w:p w14:paraId="72858E8C" w14:textId="77777777" w:rsidR="00BB69F1" w:rsidRPr="002B05D7" w:rsidRDefault="00BB69F1" w:rsidP="009A62B9">
      <w:pPr>
        <w:jc w:val="both"/>
      </w:pPr>
    </w:p>
    <w:p w14:paraId="08BA7FD5" w14:textId="77777777" w:rsidR="00BB69F1" w:rsidRPr="002B05D7" w:rsidRDefault="00BB69F1" w:rsidP="009A62B9">
      <w:pPr>
        <w:jc w:val="both"/>
      </w:pPr>
    </w:p>
    <w:p w14:paraId="75C6C24D" w14:textId="77777777" w:rsidR="00BB69F1" w:rsidRPr="002B05D7" w:rsidRDefault="00BB69F1" w:rsidP="009A62B9">
      <w:pPr>
        <w:jc w:val="both"/>
      </w:pPr>
    </w:p>
    <w:p w14:paraId="6518FF74" w14:textId="77777777" w:rsidR="00BB69F1" w:rsidRPr="002B05D7" w:rsidRDefault="00BB69F1" w:rsidP="009A62B9">
      <w:pPr>
        <w:jc w:val="both"/>
      </w:pPr>
    </w:p>
    <w:p w14:paraId="0B0CEC2C" w14:textId="77777777" w:rsidR="00BB69F1" w:rsidRPr="002B05D7" w:rsidRDefault="00BB69F1" w:rsidP="009A62B9">
      <w:pPr>
        <w:jc w:val="both"/>
      </w:pPr>
    </w:p>
    <w:p w14:paraId="09CCFE19" w14:textId="77777777" w:rsidR="00BB69F1" w:rsidRPr="002B05D7" w:rsidRDefault="00BB69F1" w:rsidP="009A62B9">
      <w:pPr>
        <w:jc w:val="both"/>
      </w:pPr>
    </w:p>
    <w:p w14:paraId="183CBBB5" w14:textId="77777777" w:rsidR="00BB69F1" w:rsidRPr="002B05D7" w:rsidRDefault="00BB69F1" w:rsidP="009A62B9">
      <w:pPr>
        <w:jc w:val="both"/>
      </w:pPr>
    </w:p>
    <w:p w14:paraId="6CF9D230" w14:textId="77777777" w:rsidR="00BB69F1" w:rsidRPr="002B05D7" w:rsidRDefault="00BB69F1" w:rsidP="009A62B9">
      <w:pPr>
        <w:jc w:val="both"/>
      </w:pPr>
    </w:p>
    <w:p w14:paraId="4701678F" w14:textId="77777777" w:rsidR="00BB69F1" w:rsidRPr="002B05D7" w:rsidRDefault="00BB69F1" w:rsidP="009A62B9">
      <w:pPr>
        <w:jc w:val="both"/>
      </w:pPr>
    </w:p>
    <w:p w14:paraId="1BEEB6FD" w14:textId="77777777" w:rsidR="00BB69F1" w:rsidRPr="002B05D7" w:rsidRDefault="00BB69F1" w:rsidP="009A62B9">
      <w:pPr>
        <w:jc w:val="both"/>
      </w:pPr>
    </w:p>
    <w:p w14:paraId="2FEEB9D0" w14:textId="77777777" w:rsidR="00BB69F1" w:rsidRPr="002B05D7" w:rsidRDefault="00BB69F1" w:rsidP="009A62B9">
      <w:pPr>
        <w:jc w:val="both"/>
      </w:pPr>
      <w:r w:rsidRPr="002B05D7">
        <w:rPr>
          <w:noProof/>
        </w:rPr>
        <mc:AlternateContent>
          <mc:Choice Requires="wps">
            <w:drawing>
              <wp:anchor distT="0" distB="0" distL="114300" distR="114300" simplePos="0" relativeHeight="251757568" behindDoc="0" locked="0" layoutInCell="1" allowOverlap="1" wp14:anchorId="4FE6A9A2" wp14:editId="5F068085">
                <wp:simplePos x="0" y="0"/>
                <wp:positionH relativeFrom="column">
                  <wp:posOffset>4976495</wp:posOffset>
                </wp:positionH>
                <wp:positionV relativeFrom="paragraph">
                  <wp:posOffset>105410</wp:posOffset>
                </wp:positionV>
                <wp:extent cx="1085850" cy="2247900"/>
                <wp:effectExtent l="0" t="0" r="0" b="0"/>
                <wp:wrapNone/>
                <wp:docPr id="46211" name="Flèche : virage 46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2247900"/>
                        </a:xfrm>
                        <a:prstGeom prst="bentArrow">
                          <a:avLst/>
                        </a:prstGeom>
                        <a:blipFill>
                          <a:blip r:embed="rId74"/>
                          <a:tile tx="0" ty="0" sx="100000" sy="100000" flip="none" algn="tl"/>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8DE239" id="Flèche : virage 46211" o:spid="_x0000_s1026" style="position:absolute;margin-left:391.85pt;margin-top:8.3pt;width:85.5pt;height:17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2247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" path="m,2247900l,610791c,348423,212691,135732,475059,135732r339329,-1l814388,r271462,271463l814388,542925r,-135731l475059,407194v-112444,,-203597,91153,-203597,203597c271462,1156494,271463,1702197,271463,2247900l,2247900xe" stroked="f" strokeweight="1pt">
                <v:fill r:id="rId314" o:title="" recolor="t" rotate="t" type="tile"/>
                <v:stroke joinstyle="miter"/>
                <v:path arrowok="t" o:connecttype="custom" o:connectlocs="0,2247900;0,610791;475059,135732;814388,135731;814388,0;1085850,271463;814388,542925;814388,407194;475059,407194;271462,610791;271463,2247900;0,2247900" o:connectangles="0,0,0,0,0,0,0,0,0,0,0,0"/>
              </v:shape>
            </w:pict>
          </mc:Fallback>
        </mc:AlternateContent>
      </w:r>
      <w:r w:rsidRPr="002B05D7">
        <w:rPr>
          <w:noProof/>
        </w:rPr>
        <mc:AlternateContent>
          <mc:Choice Requires="wps">
            <w:drawing>
              <wp:anchor distT="0" distB="0" distL="114300" distR="114300" simplePos="0" relativeHeight="251756544" behindDoc="0" locked="0" layoutInCell="1" allowOverlap="1" wp14:anchorId="177D51E6" wp14:editId="3DBBA764">
                <wp:simplePos x="0" y="0"/>
                <wp:positionH relativeFrom="margin">
                  <wp:posOffset>2033270</wp:posOffset>
                </wp:positionH>
                <wp:positionV relativeFrom="paragraph">
                  <wp:posOffset>3162935</wp:posOffset>
                </wp:positionV>
                <wp:extent cx="3571875" cy="190500"/>
                <wp:effectExtent l="0" t="0" r="9525" b="0"/>
                <wp:wrapNone/>
                <wp:docPr id="46210" name="Zone de texte 46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190500"/>
                        </a:xfrm>
                        <a:prstGeom prst="rect">
                          <a:avLst/>
                        </a:prstGeom>
                        <a:solidFill>
                          <a:prstClr val="white"/>
                        </a:solidFill>
                        <a:ln>
                          <a:noFill/>
                        </a:ln>
                      </wps:spPr>
                      <wps:txbx>
                        <w:txbxContent>
                          <w:p w14:paraId="78D631B0" w14:textId="74EEB982" w:rsidR="004B023F" w:rsidRPr="00EB309A" w:rsidRDefault="004B023F" w:rsidP="00BB69F1">
                            <w:pPr>
                              <w:pStyle w:val="headings1CharChar1"/>
                              <w:rPr>
                                <w:rFonts w:ascii="Times New Roman" w:hAnsi="Times New Roman"/>
                                <w:noProof/>
                                <w:sz w:val="32"/>
                                <w:szCs w:val="32"/>
                              </w:rPr>
                            </w:pPr>
                            <w:bookmarkStart w:id="230" w:name="_Toc109775568"/>
                            <w:bookmarkStart w:id="231" w:name="_Toc158376583"/>
                            <w:r w:rsidRPr="00EB309A">
                              <w:rPr>
                                <w:rFonts w:ascii="Times New Roman" w:hAnsi="Times New Roman"/>
                                <w:sz w:val="22"/>
                                <w:szCs w:val="22"/>
                              </w:rPr>
                              <w:t xml:space="preserve">Figure </w:t>
                            </w:r>
                            <w:r>
                              <w:rPr>
                                <w:rFonts w:ascii="Times New Roman" w:hAnsi="Times New Roman"/>
                                <w:sz w:val="22"/>
                                <w:szCs w:val="22"/>
                              </w:rPr>
                              <w:fldChar w:fldCharType="begin"/>
                            </w:r>
                            <w:r>
                              <w:rPr>
                                <w:rFonts w:ascii="Times New Roman" w:hAnsi="Times New Roman"/>
                                <w:sz w:val="22"/>
                                <w:szCs w:val="22"/>
                              </w:rPr>
                              <w:instrText xml:space="preserve"> SEQ Figure \* ARABIC </w:instrText>
                            </w:r>
                            <w:r>
                              <w:rPr>
                                <w:rFonts w:ascii="Times New Roman" w:hAnsi="Times New Roman"/>
                                <w:sz w:val="22"/>
                                <w:szCs w:val="22"/>
                              </w:rPr>
                              <w:fldChar w:fldCharType="separate"/>
                            </w:r>
                            <w:r w:rsidR="002E7676">
                              <w:rPr>
                                <w:rFonts w:ascii="Times New Roman" w:hAnsi="Times New Roman"/>
                                <w:noProof/>
                                <w:sz w:val="22"/>
                                <w:szCs w:val="22"/>
                              </w:rPr>
                              <w:t>14</w:t>
                            </w:r>
                            <w:r>
                              <w:rPr>
                                <w:rFonts w:ascii="Times New Roman" w:hAnsi="Times New Roman"/>
                                <w:sz w:val="22"/>
                                <w:szCs w:val="22"/>
                              </w:rPr>
                              <w:fldChar w:fldCharType="end"/>
                            </w:r>
                            <w:r w:rsidRPr="00EB309A">
                              <w:rPr>
                                <w:rFonts w:ascii="Times New Roman" w:hAnsi="Times New Roman"/>
                                <w:sz w:val="22"/>
                                <w:szCs w:val="22"/>
                              </w:rPr>
                              <w:t> : Logigramme analyse des risques</w:t>
                            </w:r>
                            <w:bookmarkEnd w:id="230"/>
                            <w:bookmarkEnd w:id="2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77D51E6" id="_x0000_t202" coordsize="21600,21600" o:spt="202" path="m,l,21600r21600,l21600,xe">
                <v:stroke joinstyle="miter"/>
                <v:path gradientshapeok="t" o:connecttype="rect"/>
              </v:shapetype>
              <v:shape id="Zone de texte 46210" o:spid="_x0000_s1047" type="#_x0000_t202" style="position:absolute;left:0;text-align:left;margin-left:160.1pt;margin-top:249.05pt;width:281.25pt;height: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" stroked="f">
                <v:textbox inset="0,0,0,0">
                  <w:txbxContent>
                    <w:p w14:paraId="78D631B0" w14:textId="74EEB982" w:rsidR="004B023F" w:rsidRPr="00EB309A" w:rsidRDefault="004B023F" w:rsidP="00BB69F1">
                      <w:pPr>
                        <w:pStyle w:val="headings1CharChar1"/>
                        <w:rPr>
                          <w:rFonts w:ascii="Times New Roman" w:hAnsi="Times New Roman"/>
                          <w:noProof/>
                          <w:sz w:val="32"/>
                          <w:szCs w:val="32"/>
                        </w:rPr>
                      </w:pPr>
                      <w:bookmarkStart w:id="232" w:name="_Toc109775568"/>
                      <w:bookmarkStart w:id="233" w:name="_Toc158376583"/>
                      <w:r w:rsidRPr="00EB309A">
                        <w:rPr>
                          <w:rFonts w:ascii="Times New Roman" w:hAnsi="Times New Roman"/>
                          <w:sz w:val="22"/>
                          <w:szCs w:val="22"/>
                        </w:rPr>
                        <w:t xml:space="preserve">Figure </w:t>
                      </w:r>
                      <w:r>
                        <w:rPr>
                          <w:rFonts w:ascii="Times New Roman" w:hAnsi="Times New Roman"/>
                          <w:sz w:val="22"/>
                          <w:szCs w:val="22"/>
                        </w:rPr>
                        <w:fldChar w:fldCharType="begin"/>
                      </w:r>
                      <w:r>
                        <w:rPr>
                          <w:rFonts w:ascii="Times New Roman" w:hAnsi="Times New Roman"/>
                          <w:sz w:val="22"/>
                          <w:szCs w:val="22"/>
                        </w:rPr>
                        <w:instrText xml:space="preserve"> SEQ Figure \* ARABIC </w:instrText>
                      </w:r>
                      <w:r>
                        <w:rPr>
                          <w:rFonts w:ascii="Times New Roman" w:hAnsi="Times New Roman"/>
                          <w:sz w:val="22"/>
                          <w:szCs w:val="22"/>
                        </w:rPr>
                        <w:fldChar w:fldCharType="separate"/>
                      </w:r>
                      <w:r w:rsidR="002E7676">
                        <w:rPr>
                          <w:rFonts w:ascii="Times New Roman" w:hAnsi="Times New Roman"/>
                          <w:noProof/>
                          <w:sz w:val="22"/>
                          <w:szCs w:val="22"/>
                        </w:rPr>
                        <w:t>14</w:t>
                      </w:r>
                      <w:r>
                        <w:rPr>
                          <w:rFonts w:ascii="Times New Roman" w:hAnsi="Times New Roman"/>
                          <w:sz w:val="22"/>
                          <w:szCs w:val="22"/>
                        </w:rPr>
                        <w:fldChar w:fldCharType="end"/>
                      </w:r>
                      <w:r w:rsidRPr="00EB309A">
                        <w:rPr>
                          <w:rFonts w:ascii="Times New Roman" w:hAnsi="Times New Roman"/>
                          <w:sz w:val="22"/>
                          <w:szCs w:val="22"/>
                        </w:rPr>
                        <w:t> : Logigramme analyse des risques</w:t>
                      </w:r>
                      <w:bookmarkEnd w:id="232"/>
                      <w:bookmarkEnd w:id="233"/>
                    </w:p>
                  </w:txbxContent>
                </v:textbox>
                <w10:wrap anchorx="margin"/>
              </v:shape>
            </w:pict>
          </mc:Fallback>
        </mc:AlternateContent>
      </w:r>
    </w:p>
    <w:p w14:paraId="745B395A" w14:textId="77777777" w:rsidR="00BB69F1" w:rsidRPr="002B05D7" w:rsidRDefault="00BB69F1" w:rsidP="009A62B9">
      <w:pPr>
        <w:jc w:val="both"/>
        <w:sectPr w:rsidR="00BB69F1" w:rsidRPr="002B05D7" w:rsidSect="004741F5">
          <w:type w:val="continuous"/>
          <w:pgSz w:w="16838" w:h="11906" w:orient="landscape"/>
          <w:pgMar w:top="1418" w:right="851" w:bottom="1418" w:left="1418" w:header="709" w:footer="709" w:gutter="0"/>
          <w:cols w:space="708"/>
          <w:docGrid w:linePitch="360"/>
        </w:sectPr>
      </w:pPr>
    </w:p>
    <w:p w14:paraId="6AB414E6" w14:textId="77777777" w:rsidR="00BB69F1" w:rsidRPr="002B05D7" w:rsidRDefault="00BB69F1" w:rsidP="009A62B9">
      <w:pPr>
        <w:keepNext/>
        <w:keepLines/>
        <w:numPr>
          <w:ilvl w:val="2"/>
          <w:numId w:val="457"/>
        </w:numPr>
        <w:ind w:left="1800" w:hanging="360"/>
        <w:jc w:val="both"/>
        <w:outlineLvl w:val="2"/>
      </w:pPr>
      <w:bookmarkStart w:id="234" w:name="_Toc109775241"/>
      <w:bookmarkStart w:id="235" w:name="_Toc158375511"/>
      <w:r w:rsidRPr="002B05D7">
        <w:t>Description de l’environnement et des différentes étapes du projet</w:t>
      </w:r>
      <w:bookmarkEnd w:id="234"/>
      <w:bookmarkEnd w:id="235"/>
    </w:p>
    <w:p w14:paraId="1992A847" w14:textId="77777777" w:rsidR="00BB69F1" w:rsidRPr="002B05D7" w:rsidRDefault="00BB69F1" w:rsidP="009A62B9">
      <w:pPr>
        <w:autoSpaceDE w:val="0"/>
        <w:autoSpaceDN w:val="0"/>
        <w:adjustRightInd w:val="0"/>
        <w:jc w:val="both"/>
        <w:rPr>
          <w:b/>
        </w:rPr>
      </w:pPr>
      <w:r w:rsidRPr="002B05D7">
        <w:t>Les principaux éléments sensibles aux dangers sont décrits au chapitre portant description des conditions environnementales de base et au chapitre présentation du projet.</w:t>
      </w:r>
    </w:p>
    <w:p w14:paraId="2A4E74C6" w14:textId="77777777" w:rsidR="00BB69F1" w:rsidRPr="002B05D7" w:rsidRDefault="00BB69F1" w:rsidP="009A62B9">
      <w:pPr>
        <w:keepNext/>
        <w:keepLines/>
        <w:numPr>
          <w:ilvl w:val="2"/>
          <w:numId w:val="457"/>
        </w:numPr>
        <w:spacing w:after="120"/>
        <w:ind w:left="1797" w:hanging="357"/>
        <w:jc w:val="both"/>
        <w:outlineLvl w:val="2"/>
      </w:pPr>
      <w:bookmarkStart w:id="236" w:name="_Toc223177626"/>
      <w:bookmarkStart w:id="237" w:name="_Toc263935464"/>
      <w:bookmarkStart w:id="238" w:name="_Toc328988457"/>
      <w:bookmarkStart w:id="239" w:name="_Toc109775242"/>
      <w:bookmarkStart w:id="240" w:name="_Toc158375512"/>
      <w:bookmarkStart w:id="241" w:name="_Toc178495773"/>
      <w:bookmarkStart w:id="242" w:name="_Toc178497127"/>
      <w:bookmarkStart w:id="243" w:name="_Toc179612532"/>
      <w:r w:rsidRPr="002B05D7">
        <w:t>Analyse préliminaire des risques</w:t>
      </w:r>
      <w:bookmarkEnd w:id="236"/>
      <w:bookmarkEnd w:id="237"/>
      <w:bookmarkEnd w:id="238"/>
      <w:bookmarkEnd w:id="239"/>
      <w:bookmarkEnd w:id="240"/>
    </w:p>
    <w:p w14:paraId="1EE2A6A0" w14:textId="77777777" w:rsidR="00BB69F1" w:rsidRPr="002B05D7" w:rsidRDefault="00BB69F1" w:rsidP="009A62B9">
      <w:pPr>
        <w:numPr>
          <w:ilvl w:val="3"/>
          <w:numId w:val="457"/>
        </w:numPr>
        <w:tabs>
          <w:tab w:val="left" w:pos="5846"/>
        </w:tabs>
        <w:contextualSpacing/>
        <w:jc w:val="both"/>
        <w:outlineLvl w:val="3"/>
        <w:rPr>
          <w:b/>
          <w:bCs/>
        </w:rPr>
      </w:pPr>
      <w:r w:rsidRPr="002B05D7">
        <w:rPr>
          <w:b/>
          <w:bCs/>
        </w:rPr>
        <w:t xml:space="preserve">Dangers liés aux produits utilisés lors de la phase construction   </w:t>
      </w:r>
    </w:p>
    <w:p w14:paraId="781F01AB" w14:textId="77777777" w:rsidR="00BB69F1" w:rsidRPr="002B05D7" w:rsidRDefault="00BB69F1" w:rsidP="009A62B9">
      <w:pPr>
        <w:jc w:val="both"/>
      </w:pPr>
      <w:r w:rsidRPr="002B05D7">
        <w:t>L'objectif de ce paragraphe est de présenter les dangers liés aux produits, et notamment les caractéristiques intrinsèques des produits stockés, utilisés ou susceptibles d’être présents durant les travaux pouvant conduire à un accident majeur. Les produits principaux suivants sont à considérer :</w:t>
      </w:r>
    </w:p>
    <w:p w14:paraId="588FEA24" w14:textId="77777777" w:rsidR="00BB69F1" w:rsidRPr="002B05D7" w:rsidRDefault="00BB69F1" w:rsidP="009A62B9">
      <w:pPr>
        <w:numPr>
          <w:ilvl w:val="0"/>
          <w:numId w:val="384"/>
        </w:numPr>
        <w:ind w:left="714" w:hanging="357"/>
        <w:jc w:val="both"/>
      </w:pPr>
      <w:r w:rsidRPr="002B05D7">
        <w:t>le bitume</w:t>
      </w:r>
    </w:p>
    <w:p w14:paraId="24164C02" w14:textId="77777777" w:rsidR="00BB69F1" w:rsidRPr="002B05D7" w:rsidRDefault="00BB69F1" w:rsidP="009A62B9">
      <w:pPr>
        <w:numPr>
          <w:ilvl w:val="0"/>
          <w:numId w:val="384"/>
        </w:numPr>
        <w:ind w:left="714" w:hanging="357"/>
        <w:jc w:val="both"/>
      </w:pPr>
      <w:r w:rsidRPr="002B05D7">
        <w:t>le béton</w:t>
      </w:r>
    </w:p>
    <w:p w14:paraId="066EB5E8" w14:textId="77777777" w:rsidR="00BB69F1" w:rsidRPr="002B05D7" w:rsidRDefault="00BB69F1" w:rsidP="009A62B9">
      <w:pPr>
        <w:numPr>
          <w:ilvl w:val="0"/>
          <w:numId w:val="384"/>
        </w:numPr>
        <w:ind w:left="714" w:hanging="357"/>
        <w:jc w:val="both"/>
      </w:pPr>
      <w:r w:rsidRPr="002B05D7">
        <w:t>le gravier</w:t>
      </w:r>
    </w:p>
    <w:p w14:paraId="60453C34" w14:textId="77777777" w:rsidR="00BB69F1" w:rsidRPr="002B05D7" w:rsidRDefault="00BB69F1" w:rsidP="009A62B9">
      <w:pPr>
        <w:ind w:left="714"/>
        <w:jc w:val="both"/>
      </w:pPr>
      <w:r w:rsidRPr="002B05D7">
        <w:t>le ciment</w:t>
      </w:r>
    </w:p>
    <w:p w14:paraId="5B237633" w14:textId="77777777" w:rsidR="00BB69F1" w:rsidRPr="002B05D7" w:rsidRDefault="00BB69F1" w:rsidP="009A62B9">
      <w:pPr>
        <w:numPr>
          <w:ilvl w:val="0"/>
          <w:numId w:val="384"/>
        </w:numPr>
        <w:ind w:left="714" w:hanging="357"/>
        <w:jc w:val="both"/>
      </w:pPr>
      <w:r w:rsidRPr="002B05D7">
        <w:t>les adjuvants</w:t>
      </w:r>
    </w:p>
    <w:p w14:paraId="7A7A5E29" w14:textId="77777777" w:rsidR="00BB69F1" w:rsidRPr="002B05D7" w:rsidRDefault="00BB69F1" w:rsidP="009A62B9">
      <w:pPr>
        <w:numPr>
          <w:ilvl w:val="0"/>
          <w:numId w:val="384"/>
        </w:numPr>
        <w:ind w:left="714" w:hanging="357"/>
        <w:jc w:val="both"/>
      </w:pPr>
      <w:r w:rsidRPr="002B05D7">
        <w:t xml:space="preserve">le gasoil / fioul lourd </w:t>
      </w:r>
    </w:p>
    <w:p w14:paraId="437B50B7" w14:textId="77777777" w:rsidR="00BB69F1" w:rsidRPr="002B05D7" w:rsidRDefault="00BB69F1" w:rsidP="009A62B9">
      <w:pPr>
        <w:numPr>
          <w:ilvl w:val="0"/>
          <w:numId w:val="384"/>
        </w:numPr>
        <w:ind w:left="714" w:hanging="357"/>
        <w:jc w:val="both"/>
      </w:pPr>
      <w:r w:rsidRPr="002B05D7">
        <w:t>les lubrifiants,</w:t>
      </w:r>
    </w:p>
    <w:p w14:paraId="6CD46634" w14:textId="77777777" w:rsidR="00BB69F1" w:rsidRPr="002B05D7" w:rsidRDefault="00BB69F1" w:rsidP="009A62B9">
      <w:pPr>
        <w:numPr>
          <w:ilvl w:val="0"/>
          <w:numId w:val="384"/>
        </w:numPr>
        <w:ind w:left="714" w:hanging="357"/>
        <w:jc w:val="both"/>
      </w:pPr>
      <w:r w:rsidRPr="002B05D7">
        <w:t>les huiles usagées</w:t>
      </w:r>
    </w:p>
    <w:p w14:paraId="2B61BE0C" w14:textId="77777777" w:rsidR="00BB69F1" w:rsidRPr="002B05D7" w:rsidRDefault="00BB69F1" w:rsidP="009A62B9">
      <w:pPr>
        <w:numPr>
          <w:ilvl w:val="0"/>
          <w:numId w:val="384"/>
        </w:numPr>
        <w:ind w:left="714" w:hanging="357"/>
        <w:jc w:val="both"/>
      </w:pPr>
      <w:r w:rsidRPr="002B05D7">
        <w:t xml:space="preserve">l’acétylène </w:t>
      </w:r>
    </w:p>
    <w:p w14:paraId="5FC48E3A" w14:textId="77777777" w:rsidR="00BB69F1" w:rsidRPr="002B05D7" w:rsidRDefault="00BB69F1" w:rsidP="009A62B9">
      <w:pPr>
        <w:numPr>
          <w:ilvl w:val="0"/>
          <w:numId w:val="384"/>
        </w:numPr>
        <w:ind w:left="714" w:hanging="357"/>
        <w:jc w:val="both"/>
      </w:pPr>
      <w:r w:rsidRPr="002B05D7">
        <w:t>l’oxygène</w:t>
      </w:r>
    </w:p>
    <w:p w14:paraId="129125EF" w14:textId="77777777" w:rsidR="00BB69F1" w:rsidRPr="002B05D7" w:rsidRDefault="00BB69F1" w:rsidP="009A62B9">
      <w:pPr>
        <w:numPr>
          <w:ilvl w:val="0"/>
          <w:numId w:val="384"/>
        </w:numPr>
        <w:ind w:left="714" w:hanging="357"/>
        <w:jc w:val="both"/>
      </w:pPr>
      <w:r w:rsidRPr="002B05D7">
        <w:t>le butane.</w:t>
      </w:r>
    </w:p>
    <w:p w14:paraId="6568F3A6" w14:textId="77777777" w:rsidR="00BB69F1" w:rsidRPr="002B05D7" w:rsidRDefault="00BB69F1" w:rsidP="009A62B9">
      <w:pPr>
        <w:numPr>
          <w:ilvl w:val="0"/>
          <w:numId w:val="423"/>
        </w:numPr>
        <w:contextualSpacing/>
        <w:jc w:val="both"/>
        <w:rPr>
          <w:b/>
          <w:bCs/>
          <w:i/>
          <w:iCs/>
          <w:lang w:eastAsia="fr-CA"/>
        </w:rPr>
      </w:pPr>
      <w:bookmarkStart w:id="244" w:name="_Hlk60840332"/>
      <w:r w:rsidRPr="002B05D7">
        <w:rPr>
          <w:b/>
          <w:bCs/>
          <w:i/>
          <w:iCs/>
          <w:lang w:eastAsia="fr-CA"/>
        </w:rPr>
        <w:t>Dangers liés au gasoil </w:t>
      </w:r>
    </w:p>
    <w:bookmarkEnd w:id="244"/>
    <w:p w14:paraId="06581F7E" w14:textId="77777777" w:rsidR="00BB69F1" w:rsidRPr="002B05D7" w:rsidRDefault="00BB69F1" w:rsidP="009A62B9">
      <w:pPr>
        <w:jc w:val="both"/>
      </w:pPr>
      <w:r w:rsidRPr="002B05D7">
        <w:t xml:space="preserve">Le gazole est constitué d’hydrocarbures paraffiniques, naphténiques, aromatiques et oléfiniques, avec principalement des hydrocarbures de C10 à C22. Il peut contenir éventuellement des esters méthyliques d’huiles végétales telles que l’ester méthylique d’huile de colza et des biocides. </w:t>
      </w:r>
    </w:p>
    <w:p w14:paraId="7DBCE5BC" w14:textId="77777777" w:rsidR="00BB69F1" w:rsidRPr="002B05D7" w:rsidRDefault="00BB69F1" w:rsidP="009A62B9">
      <w:pPr>
        <w:numPr>
          <w:ilvl w:val="0"/>
          <w:numId w:val="335"/>
        </w:numPr>
        <w:jc w:val="both"/>
        <w:rPr>
          <w:b/>
        </w:rPr>
      </w:pPr>
      <w:bookmarkStart w:id="245" w:name="_Toc161466582"/>
      <w:r w:rsidRPr="002B05D7">
        <w:rPr>
          <w:b/>
        </w:rPr>
        <w:t>Propriétés physico-chimiques</w:t>
      </w:r>
      <w:bookmarkEnd w:id="245"/>
    </w:p>
    <w:p w14:paraId="52C649A4" w14:textId="77777777" w:rsidR="008D456A" w:rsidRPr="002B05D7" w:rsidRDefault="00BB69F1" w:rsidP="009A62B9">
      <w:pPr>
        <w:jc w:val="both"/>
      </w:pPr>
      <w:r w:rsidRPr="002B05D7">
        <w:t xml:space="preserve">Les caractéristiques physico-chimiques sont présentées dans le tableau ci-dessous. </w:t>
      </w:r>
    </w:p>
    <w:p w14:paraId="1C040B98" w14:textId="77777777" w:rsidR="00611A43" w:rsidRPr="002B05D7" w:rsidRDefault="00611A43" w:rsidP="009A62B9">
      <w:pPr>
        <w:jc w:val="both"/>
      </w:pPr>
    </w:p>
    <w:p w14:paraId="623D9916" w14:textId="488D2777" w:rsidR="00611A43" w:rsidRPr="002B05D7" w:rsidRDefault="00611A43" w:rsidP="009A62B9">
      <w:pPr>
        <w:jc w:val="both"/>
        <w:rPr>
          <w:b/>
        </w:rPr>
      </w:pPr>
      <w:bookmarkStart w:id="246" w:name="_Toc158375649"/>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97</w:t>
      </w:r>
      <w:r w:rsidR="00CF5E36">
        <w:rPr>
          <w:noProof/>
        </w:rPr>
        <w:fldChar w:fldCharType="end"/>
      </w:r>
      <w:bookmarkStart w:id="247" w:name="_Toc109775452"/>
      <w:bookmarkStart w:id="248" w:name="_Toc352696696"/>
      <w:bookmarkStart w:id="249" w:name="_Toc385517446"/>
      <w:bookmarkStart w:id="250" w:name="_Toc108649981"/>
      <w:r w:rsidRPr="002B05D7">
        <w:rPr>
          <w:b/>
        </w:rPr>
        <w:t>: Les caractéristiques physico-chimiques du gasoil</w:t>
      </w:r>
      <w:bookmarkEnd w:id="246"/>
      <w:bookmarkEnd w:id="247"/>
      <w:bookmarkEnd w:id="248"/>
      <w:bookmarkEnd w:id="249"/>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480"/>
        <w:gridCol w:w="5017"/>
      </w:tblGrid>
      <w:tr w:rsidR="00BB69F1" w:rsidRPr="002B05D7" w14:paraId="28FBC6A1" w14:textId="77777777" w:rsidTr="00B76ADC">
        <w:trPr>
          <w:trHeight w:val="431"/>
          <w:jc w:val="center"/>
        </w:trPr>
        <w:tc>
          <w:tcPr>
            <w:tcW w:w="865" w:type="pct"/>
            <w:shd w:val="clear" w:color="auto" w:fill="FFFFFF"/>
            <w:vAlign w:val="center"/>
          </w:tcPr>
          <w:p w14:paraId="7026DD25" w14:textId="77777777" w:rsidR="00BB69F1" w:rsidRPr="002B05D7" w:rsidRDefault="00BB69F1" w:rsidP="009A62B9">
            <w:pPr>
              <w:autoSpaceDE w:val="0"/>
              <w:autoSpaceDN w:val="0"/>
              <w:adjustRightInd w:val="0"/>
              <w:jc w:val="both"/>
            </w:pPr>
            <w:r w:rsidRPr="002B05D7">
              <w:rPr>
                <w:b/>
              </w:rPr>
              <w:t xml:space="preserve">Couleur : </w:t>
            </w:r>
            <w:r w:rsidRPr="002B05D7">
              <w:t>jaune</w:t>
            </w:r>
          </w:p>
        </w:tc>
        <w:tc>
          <w:tcPr>
            <w:tcW w:w="1368" w:type="pct"/>
            <w:shd w:val="clear" w:color="auto" w:fill="FFFFFF"/>
            <w:vAlign w:val="center"/>
          </w:tcPr>
          <w:p w14:paraId="1DFED3D2" w14:textId="77777777" w:rsidR="00BB69F1" w:rsidRPr="002B05D7" w:rsidRDefault="00BB69F1" w:rsidP="009A62B9">
            <w:pPr>
              <w:autoSpaceDE w:val="0"/>
              <w:autoSpaceDN w:val="0"/>
              <w:adjustRightInd w:val="0"/>
              <w:jc w:val="both"/>
              <w:rPr>
                <w:b/>
              </w:rPr>
            </w:pPr>
            <w:r w:rsidRPr="002B05D7">
              <w:rPr>
                <w:b/>
              </w:rPr>
              <w:t xml:space="preserve">Etat physique : </w:t>
            </w:r>
            <w:r w:rsidRPr="002B05D7">
              <w:t>liquide à 20°C</w:t>
            </w:r>
          </w:p>
        </w:tc>
        <w:tc>
          <w:tcPr>
            <w:tcW w:w="2767" w:type="pct"/>
            <w:shd w:val="clear" w:color="auto" w:fill="FFFFFF"/>
            <w:vAlign w:val="center"/>
          </w:tcPr>
          <w:p w14:paraId="5410F109" w14:textId="77777777" w:rsidR="00BB69F1" w:rsidRPr="002B05D7" w:rsidRDefault="00BB69F1" w:rsidP="009A62B9">
            <w:pPr>
              <w:autoSpaceDE w:val="0"/>
              <w:autoSpaceDN w:val="0"/>
              <w:adjustRightInd w:val="0"/>
              <w:jc w:val="both"/>
            </w:pPr>
            <w:r w:rsidRPr="002B05D7">
              <w:rPr>
                <w:b/>
              </w:rPr>
              <w:t>Odeur </w:t>
            </w:r>
            <w:r w:rsidRPr="002B05D7">
              <w:t>: caractéristique</w:t>
            </w:r>
          </w:p>
        </w:tc>
      </w:tr>
      <w:tr w:rsidR="00BB69F1" w:rsidRPr="002B05D7" w14:paraId="17311DCA" w14:textId="77777777" w:rsidTr="00B76ADC">
        <w:trPr>
          <w:cantSplit/>
          <w:trHeight w:val="345"/>
          <w:jc w:val="center"/>
        </w:trPr>
        <w:tc>
          <w:tcPr>
            <w:tcW w:w="2233" w:type="pct"/>
            <w:gridSpan w:val="2"/>
            <w:shd w:val="clear" w:color="auto" w:fill="FFFFFF"/>
            <w:vAlign w:val="center"/>
          </w:tcPr>
          <w:p w14:paraId="5DFFD897" w14:textId="77777777" w:rsidR="00BB69F1" w:rsidRPr="002B05D7" w:rsidRDefault="00BB69F1" w:rsidP="009A62B9">
            <w:pPr>
              <w:jc w:val="both"/>
              <w:rPr>
                <w:b/>
              </w:rPr>
            </w:pPr>
            <w:r w:rsidRPr="002B05D7">
              <w:rPr>
                <w:b/>
              </w:rPr>
              <w:t>Informations relatives à la sécurité :</w:t>
            </w:r>
          </w:p>
        </w:tc>
        <w:tc>
          <w:tcPr>
            <w:tcW w:w="2767" w:type="pct"/>
            <w:shd w:val="clear" w:color="auto" w:fill="FFFFFF"/>
            <w:vAlign w:val="center"/>
          </w:tcPr>
          <w:p w14:paraId="3B250B59" w14:textId="77777777" w:rsidR="00BB69F1" w:rsidRPr="002B05D7" w:rsidRDefault="00BB69F1" w:rsidP="009A62B9">
            <w:pPr>
              <w:jc w:val="both"/>
              <w:rPr>
                <w:b/>
              </w:rPr>
            </w:pPr>
            <w:r w:rsidRPr="002B05D7">
              <w:rPr>
                <w:b/>
              </w:rPr>
              <w:t>Valeur</w:t>
            </w:r>
          </w:p>
        </w:tc>
      </w:tr>
      <w:tr w:rsidR="00BB69F1" w:rsidRPr="002B05D7" w14:paraId="2B18D86B" w14:textId="77777777" w:rsidTr="00B76ADC">
        <w:trPr>
          <w:cantSplit/>
          <w:trHeight w:val="284"/>
          <w:jc w:val="center"/>
        </w:trPr>
        <w:tc>
          <w:tcPr>
            <w:tcW w:w="2233" w:type="pct"/>
            <w:gridSpan w:val="2"/>
            <w:vAlign w:val="center"/>
          </w:tcPr>
          <w:p w14:paraId="52509AA9" w14:textId="77777777" w:rsidR="00BB69F1" w:rsidRPr="002B05D7" w:rsidRDefault="00BB69F1" w:rsidP="009A62B9">
            <w:pPr>
              <w:jc w:val="both"/>
            </w:pPr>
            <w:r w:rsidRPr="002B05D7">
              <w:t>Pression de vapeur</w:t>
            </w:r>
          </w:p>
        </w:tc>
        <w:tc>
          <w:tcPr>
            <w:tcW w:w="2767" w:type="pct"/>
            <w:vAlign w:val="center"/>
          </w:tcPr>
          <w:p w14:paraId="794A1BC9" w14:textId="77777777" w:rsidR="00BB69F1" w:rsidRPr="002B05D7" w:rsidRDefault="00BB69F1" w:rsidP="009A62B9">
            <w:pPr>
              <w:autoSpaceDE w:val="0"/>
              <w:autoSpaceDN w:val="0"/>
              <w:adjustRightInd w:val="0"/>
              <w:jc w:val="both"/>
            </w:pPr>
            <w:r w:rsidRPr="002B05D7">
              <w:t>&lt; 10 hPa à 40°C</w:t>
            </w:r>
          </w:p>
        </w:tc>
      </w:tr>
      <w:tr w:rsidR="00BB69F1" w:rsidRPr="002B05D7" w14:paraId="6D023FDB" w14:textId="77777777" w:rsidTr="00B76ADC">
        <w:trPr>
          <w:cantSplit/>
          <w:trHeight w:val="284"/>
          <w:jc w:val="center"/>
        </w:trPr>
        <w:tc>
          <w:tcPr>
            <w:tcW w:w="2233" w:type="pct"/>
            <w:gridSpan w:val="2"/>
            <w:vAlign w:val="center"/>
          </w:tcPr>
          <w:p w14:paraId="73335803" w14:textId="77777777" w:rsidR="00BB69F1" w:rsidRPr="002B05D7" w:rsidRDefault="00BB69F1" w:rsidP="009A62B9">
            <w:pPr>
              <w:jc w:val="both"/>
            </w:pPr>
            <w:r w:rsidRPr="002B05D7">
              <w:t>Point -éclair</w:t>
            </w:r>
          </w:p>
        </w:tc>
        <w:tc>
          <w:tcPr>
            <w:tcW w:w="2767" w:type="pct"/>
            <w:vAlign w:val="center"/>
          </w:tcPr>
          <w:p w14:paraId="13C44E73" w14:textId="77777777" w:rsidR="00BB69F1" w:rsidRPr="002B05D7" w:rsidRDefault="00BB69F1" w:rsidP="009A62B9">
            <w:pPr>
              <w:jc w:val="both"/>
            </w:pPr>
            <w:r w:rsidRPr="002B05D7">
              <w:t>&gt; 55°C</w:t>
            </w:r>
          </w:p>
        </w:tc>
      </w:tr>
      <w:tr w:rsidR="00BB69F1" w:rsidRPr="002B05D7" w14:paraId="70758F02" w14:textId="77777777" w:rsidTr="00B76ADC">
        <w:trPr>
          <w:cantSplit/>
          <w:trHeight w:val="558"/>
          <w:jc w:val="center"/>
        </w:trPr>
        <w:tc>
          <w:tcPr>
            <w:tcW w:w="2233" w:type="pct"/>
            <w:gridSpan w:val="2"/>
            <w:vAlign w:val="center"/>
          </w:tcPr>
          <w:p w14:paraId="0A58A99A" w14:textId="77777777" w:rsidR="00BB69F1" w:rsidRPr="002B05D7" w:rsidRDefault="00BB69F1" w:rsidP="009A62B9">
            <w:pPr>
              <w:jc w:val="both"/>
            </w:pPr>
            <w:r w:rsidRPr="002B05D7">
              <w:t xml:space="preserve">Limites d’inflammabilité </w:t>
            </w:r>
          </w:p>
        </w:tc>
        <w:tc>
          <w:tcPr>
            <w:tcW w:w="2767" w:type="pct"/>
            <w:vAlign w:val="center"/>
          </w:tcPr>
          <w:p w14:paraId="066F21EF" w14:textId="77777777" w:rsidR="00BB69F1" w:rsidRPr="002B05D7" w:rsidRDefault="00BB69F1" w:rsidP="009A62B9">
            <w:pPr>
              <w:jc w:val="both"/>
            </w:pPr>
            <w:r w:rsidRPr="002B05D7">
              <w:t>Environ 0,5 et 5% de volume de vapeur dans l’air</w:t>
            </w:r>
          </w:p>
        </w:tc>
      </w:tr>
      <w:tr w:rsidR="00BB69F1" w:rsidRPr="002B05D7" w14:paraId="5F841F14" w14:textId="77777777" w:rsidTr="00B76ADC">
        <w:trPr>
          <w:cantSplit/>
          <w:trHeight w:val="284"/>
          <w:jc w:val="center"/>
        </w:trPr>
        <w:tc>
          <w:tcPr>
            <w:tcW w:w="2233" w:type="pct"/>
            <w:gridSpan w:val="2"/>
            <w:vAlign w:val="center"/>
          </w:tcPr>
          <w:p w14:paraId="68FC40FA" w14:textId="77777777" w:rsidR="00BB69F1" w:rsidRPr="002B05D7" w:rsidRDefault="00BB69F1" w:rsidP="009A62B9">
            <w:pPr>
              <w:jc w:val="both"/>
            </w:pPr>
            <w:r w:rsidRPr="002B05D7">
              <w:t xml:space="preserve">Densité relative </w:t>
            </w:r>
          </w:p>
        </w:tc>
        <w:tc>
          <w:tcPr>
            <w:tcW w:w="2767" w:type="pct"/>
            <w:vAlign w:val="center"/>
          </w:tcPr>
          <w:p w14:paraId="30559D66" w14:textId="77777777" w:rsidR="00BB69F1" w:rsidRPr="002B05D7" w:rsidRDefault="00BB69F1" w:rsidP="009A62B9">
            <w:pPr>
              <w:jc w:val="both"/>
            </w:pPr>
            <w:r w:rsidRPr="002B05D7">
              <w:t>0,82 à 0,845 à 15°C</w:t>
            </w:r>
          </w:p>
        </w:tc>
      </w:tr>
      <w:tr w:rsidR="00BB69F1" w:rsidRPr="002B05D7" w14:paraId="2BD26C67" w14:textId="77777777" w:rsidTr="00B76ADC">
        <w:trPr>
          <w:cantSplit/>
          <w:trHeight w:val="284"/>
          <w:jc w:val="center"/>
        </w:trPr>
        <w:tc>
          <w:tcPr>
            <w:tcW w:w="2233" w:type="pct"/>
            <w:gridSpan w:val="2"/>
            <w:vAlign w:val="center"/>
          </w:tcPr>
          <w:p w14:paraId="6AA937FA" w14:textId="77777777" w:rsidR="00BB69F1" w:rsidRPr="002B05D7" w:rsidRDefault="00BB69F1" w:rsidP="009A62B9">
            <w:pPr>
              <w:jc w:val="both"/>
            </w:pPr>
            <w:r w:rsidRPr="002B05D7">
              <w:t>Solubilité dans l’eau</w:t>
            </w:r>
          </w:p>
        </w:tc>
        <w:tc>
          <w:tcPr>
            <w:tcW w:w="2767" w:type="pct"/>
            <w:vAlign w:val="center"/>
          </w:tcPr>
          <w:p w14:paraId="78D5595E" w14:textId="77777777" w:rsidR="00BB69F1" w:rsidRPr="002B05D7" w:rsidRDefault="00BB69F1" w:rsidP="009A62B9">
            <w:pPr>
              <w:jc w:val="both"/>
            </w:pPr>
            <w:r w:rsidRPr="002B05D7">
              <w:t>Pratiquement non miscible</w:t>
            </w:r>
          </w:p>
        </w:tc>
      </w:tr>
      <w:tr w:rsidR="00BB69F1" w:rsidRPr="002B05D7" w14:paraId="64C87116" w14:textId="77777777" w:rsidTr="00B76ADC">
        <w:trPr>
          <w:cantSplit/>
          <w:trHeight w:val="284"/>
          <w:jc w:val="center"/>
        </w:trPr>
        <w:tc>
          <w:tcPr>
            <w:tcW w:w="2233" w:type="pct"/>
            <w:gridSpan w:val="2"/>
            <w:shd w:val="clear" w:color="auto" w:fill="FFFFFF"/>
            <w:vAlign w:val="center"/>
          </w:tcPr>
          <w:p w14:paraId="42956BA2" w14:textId="77777777" w:rsidR="00BB69F1" w:rsidRPr="002B05D7" w:rsidRDefault="00BB69F1" w:rsidP="009A62B9">
            <w:pPr>
              <w:jc w:val="both"/>
              <w:rPr>
                <w:b/>
              </w:rPr>
            </w:pPr>
            <w:r w:rsidRPr="002B05D7">
              <w:rPr>
                <w:b/>
              </w:rPr>
              <w:t>Phrases de risque :</w:t>
            </w:r>
          </w:p>
        </w:tc>
        <w:tc>
          <w:tcPr>
            <w:tcW w:w="2767" w:type="pct"/>
            <w:shd w:val="clear" w:color="auto" w:fill="FFFFFF"/>
            <w:vAlign w:val="center"/>
          </w:tcPr>
          <w:p w14:paraId="794EF2E0" w14:textId="77777777" w:rsidR="00BB69F1" w:rsidRPr="002B05D7" w:rsidRDefault="00BB69F1" w:rsidP="009A62B9">
            <w:pPr>
              <w:jc w:val="both"/>
              <w:rPr>
                <w:b/>
              </w:rPr>
            </w:pPr>
            <w:r w:rsidRPr="002B05D7">
              <w:rPr>
                <w:b/>
              </w:rPr>
              <w:t>Description</w:t>
            </w:r>
          </w:p>
        </w:tc>
      </w:tr>
      <w:tr w:rsidR="00BB69F1" w:rsidRPr="002B05D7" w14:paraId="5A29D325" w14:textId="77777777" w:rsidTr="00B76ADC">
        <w:trPr>
          <w:cantSplit/>
          <w:trHeight w:val="309"/>
          <w:jc w:val="center"/>
        </w:trPr>
        <w:tc>
          <w:tcPr>
            <w:tcW w:w="2233" w:type="pct"/>
            <w:gridSpan w:val="2"/>
          </w:tcPr>
          <w:p w14:paraId="78A7409D" w14:textId="77777777" w:rsidR="00BB69F1" w:rsidRPr="002B05D7" w:rsidRDefault="00BB69F1" w:rsidP="009A62B9">
            <w:pPr>
              <w:jc w:val="both"/>
            </w:pPr>
            <w:r w:rsidRPr="002B05D7">
              <w:t>R40</w:t>
            </w:r>
          </w:p>
        </w:tc>
        <w:tc>
          <w:tcPr>
            <w:tcW w:w="2767" w:type="pct"/>
          </w:tcPr>
          <w:p w14:paraId="4366CF41" w14:textId="77777777" w:rsidR="00BB69F1" w:rsidRPr="002B05D7" w:rsidRDefault="00BB69F1" w:rsidP="009A62B9">
            <w:pPr>
              <w:jc w:val="both"/>
            </w:pPr>
            <w:r w:rsidRPr="002B05D7">
              <w:t>Effet cancérigène peu probable</w:t>
            </w:r>
          </w:p>
        </w:tc>
      </w:tr>
      <w:tr w:rsidR="00BB69F1" w:rsidRPr="002B05D7" w14:paraId="0B592764" w14:textId="77777777" w:rsidTr="00B76ADC">
        <w:trPr>
          <w:cantSplit/>
          <w:trHeight w:val="551"/>
          <w:jc w:val="center"/>
        </w:trPr>
        <w:tc>
          <w:tcPr>
            <w:tcW w:w="2233" w:type="pct"/>
            <w:gridSpan w:val="2"/>
          </w:tcPr>
          <w:p w14:paraId="119606D0" w14:textId="77777777" w:rsidR="00BB69F1" w:rsidRPr="002B05D7" w:rsidRDefault="00BB69F1" w:rsidP="009A62B9">
            <w:pPr>
              <w:jc w:val="both"/>
            </w:pPr>
            <w:r w:rsidRPr="002B05D7">
              <w:t>R65</w:t>
            </w:r>
          </w:p>
        </w:tc>
        <w:tc>
          <w:tcPr>
            <w:tcW w:w="2767" w:type="pct"/>
          </w:tcPr>
          <w:p w14:paraId="43902145" w14:textId="77777777" w:rsidR="00BB69F1" w:rsidRPr="002B05D7" w:rsidRDefault="00BB69F1" w:rsidP="009A62B9">
            <w:pPr>
              <w:autoSpaceDE w:val="0"/>
              <w:autoSpaceDN w:val="0"/>
              <w:adjustRightInd w:val="0"/>
              <w:jc w:val="both"/>
            </w:pPr>
            <w:r w:rsidRPr="002B05D7">
              <w:t>Nocif : peut provoquer une atteinte des poumons en cas d’ingestion</w:t>
            </w:r>
          </w:p>
        </w:tc>
      </w:tr>
      <w:tr w:rsidR="00BB69F1" w:rsidRPr="002B05D7" w14:paraId="52111FA4" w14:textId="77777777" w:rsidTr="00B76ADC">
        <w:trPr>
          <w:cantSplit/>
          <w:trHeight w:val="531"/>
          <w:jc w:val="center"/>
        </w:trPr>
        <w:tc>
          <w:tcPr>
            <w:tcW w:w="2233" w:type="pct"/>
            <w:gridSpan w:val="2"/>
          </w:tcPr>
          <w:p w14:paraId="7648DA34" w14:textId="77777777" w:rsidR="00BB69F1" w:rsidRPr="002B05D7" w:rsidRDefault="00BB69F1" w:rsidP="009A62B9">
            <w:pPr>
              <w:jc w:val="both"/>
            </w:pPr>
            <w:r w:rsidRPr="002B05D7">
              <w:t>R66</w:t>
            </w:r>
          </w:p>
        </w:tc>
        <w:tc>
          <w:tcPr>
            <w:tcW w:w="2767" w:type="pct"/>
          </w:tcPr>
          <w:p w14:paraId="63E7E38A" w14:textId="77777777" w:rsidR="00BB69F1" w:rsidRPr="002B05D7" w:rsidRDefault="00BB69F1" w:rsidP="009A62B9">
            <w:pPr>
              <w:jc w:val="both"/>
            </w:pPr>
            <w:r w:rsidRPr="002B05D7">
              <w:t>L’exposition répétée peut provoquer des assèchements de la peau</w:t>
            </w:r>
          </w:p>
        </w:tc>
      </w:tr>
      <w:tr w:rsidR="00BB69F1" w:rsidRPr="002B05D7" w14:paraId="28E856F2" w14:textId="77777777" w:rsidTr="00B76ADC">
        <w:trPr>
          <w:cantSplit/>
          <w:trHeight w:val="718"/>
          <w:jc w:val="center"/>
        </w:trPr>
        <w:tc>
          <w:tcPr>
            <w:tcW w:w="2233" w:type="pct"/>
            <w:gridSpan w:val="2"/>
          </w:tcPr>
          <w:p w14:paraId="75F7AFBD" w14:textId="77777777" w:rsidR="00BB69F1" w:rsidRPr="002B05D7" w:rsidRDefault="00BB69F1" w:rsidP="009A62B9">
            <w:pPr>
              <w:jc w:val="both"/>
            </w:pPr>
            <w:r w:rsidRPr="002B05D7">
              <w:t>R51/53</w:t>
            </w:r>
          </w:p>
        </w:tc>
        <w:tc>
          <w:tcPr>
            <w:tcW w:w="2767" w:type="pct"/>
          </w:tcPr>
          <w:p w14:paraId="3A1DEBB5" w14:textId="77777777" w:rsidR="00BB69F1" w:rsidRPr="002B05D7" w:rsidRDefault="00BB69F1" w:rsidP="009A62B9">
            <w:pPr>
              <w:jc w:val="both"/>
            </w:pPr>
            <w:r w:rsidRPr="002B05D7">
              <w:t>Toxique pour les organismes aquatiques, peut entraîner des effets néfastes à long terme pour l’environnement aquatique</w:t>
            </w:r>
          </w:p>
        </w:tc>
      </w:tr>
    </w:tbl>
    <w:p w14:paraId="745C53BC" w14:textId="77777777" w:rsidR="00BB69F1" w:rsidRPr="002B05D7" w:rsidRDefault="00BB69F1" w:rsidP="009A62B9">
      <w:pPr>
        <w:ind w:left="720"/>
        <w:jc w:val="both"/>
        <w:rPr>
          <w:b/>
        </w:rPr>
      </w:pPr>
      <w:bookmarkStart w:id="251" w:name="_Toc161466583"/>
    </w:p>
    <w:p w14:paraId="15053AA0" w14:textId="77777777" w:rsidR="00611A43" w:rsidRPr="002B05D7" w:rsidRDefault="00611A43" w:rsidP="009A62B9">
      <w:pPr>
        <w:ind w:left="720"/>
        <w:jc w:val="both"/>
        <w:rPr>
          <w:b/>
        </w:rPr>
      </w:pPr>
    </w:p>
    <w:p w14:paraId="04A6D230" w14:textId="77777777" w:rsidR="00BB69F1" w:rsidRPr="002B05D7" w:rsidRDefault="00BB69F1" w:rsidP="009A62B9">
      <w:pPr>
        <w:numPr>
          <w:ilvl w:val="0"/>
          <w:numId w:val="335"/>
        </w:numPr>
        <w:jc w:val="both"/>
        <w:rPr>
          <w:b/>
        </w:rPr>
      </w:pPr>
      <w:r w:rsidRPr="002B05D7">
        <w:rPr>
          <w:b/>
        </w:rPr>
        <w:t>Risque incendie / explosion</w:t>
      </w:r>
      <w:bookmarkEnd w:id="251"/>
    </w:p>
    <w:p w14:paraId="0EDA288C"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Le gazole est un produit inflammable de 2</w:t>
      </w:r>
      <w:r w:rsidR="005B2E83" w:rsidRPr="002B05D7">
        <w:rPr>
          <w:vertAlign w:val="superscript"/>
        </w:rPr>
        <w:t>ème</w:t>
      </w:r>
      <w:r w:rsidRPr="002B05D7">
        <w:t xml:space="preserve"> catégorie (ou catégorie C selon le terme utilisé dans la nomenclature des ICPE). C’est un produit peu volatil, ce qui lui confère un faible risque d’inflammation dans les conditions normales de stockage.</w:t>
      </w:r>
    </w:p>
    <w:p w14:paraId="625243AC"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La combustion incomplète peut produire des gaz plus ou moins toxiques tels que CO, CO</w:t>
      </w:r>
      <w:r w:rsidRPr="002B05D7">
        <w:rPr>
          <w:vertAlign w:val="subscript"/>
        </w:rPr>
        <w:t>2</w:t>
      </w:r>
      <w:r w:rsidRPr="002B05D7">
        <w:t>, hydrocarbures aromatiques polycycliques, des suies, etc. Leur présence dans l’atmosphère favorise la détérioration de la qualité de l’air et par conséquent des risques sanitaires pour la population.</w:t>
      </w:r>
    </w:p>
    <w:p w14:paraId="08FAFBE6" w14:textId="77777777" w:rsidR="00BB69F1" w:rsidRPr="002B05D7" w:rsidRDefault="00BB69F1" w:rsidP="009A62B9">
      <w:pPr>
        <w:numPr>
          <w:ilvl w:val="0"/>
          <w:numId w:val="335"/>
        </w:numPr>
        <w:jc w:val="both"/>
      </w:pPr>
      <w:bookmarkStart w:id="252" w:name="_Toc161466584"/>
      <w:bookmarkStart w:id="253" w:name="_Toc178495785"/>
      <w:bookmarkStart w:id="254" w:name="_Toc178497139"/>
      <w:bookmarkStart w:id="255" w:name="_Toc179612544"/>
      <w:bookmarkStart w:id="256" w:name="_Toc215300498"/>
      <w:bookmarkStart w:id="257" w:name="_Toc217137216"/>
      <w:r w:rsidRPr="002B05D7">
        <w:rPr>
          <w:b/>
        </w:rPr>
        <w:t>Risque toxique</w:t>
      </w:r>
      <w:bookmarkEnd w:id="252"/>
      <w:bookmarkEnd w:id="253"/>
      <w:bookmarkEnd w:id="254"/>
      <w:bookmarkEnd w:id="255"/>
      <w:bookmarkEnd w:id="256"/>
      <w:bookmarkEnd w:id="257"/>
    </w:p>
    <w:p w14:paraId="1F9E54F0"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Toxicité aiguë – effets locaux : De fortes concentrations de vapeurs ou d’aérosols peuvent être irritantes pour les voies respiratoires et les muqueuses.</w:t>
      </w:r>
    </w:p>
    <w:p w14:paraId="182D3F60"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Le contact du gazole avec les yeux provoque des sensations de brûlure et des rougeurs temporaires. En cas d’ingestion accidentelle, le produit peut être aspiré dans les poumons en raison de sa faible viscosité et donner naissance à une pneumopathie d’inhalation se développant dans les heures qui suivent (surveillance médicale indispensable pendant 48 h).</w:t>
      </w:r>
    </w:p>
    <w:p w14:paraId="1AE50498" w14:textId="77777777" w:rsidR="00BB69F1" w:rsidRPr="002B05D7" w:rsidRDefault="00BB69F1" w:rsidP="009A62B9">
      <w:pPr>
        <w:jc w:val="both"/>
      </w:pPr>
      <w:r w:rsidRPr="002B05D7">
        <w:rPr>
          <w:b/>
        </w:rPr>
        <w:t>Toxicité chronique ou à long terme </w:t>
      </w:r>
    </w:p>
    <w:p w14:paraId="5EEDEFF7" w14:textId="77777777" w:rsidR="00BB69F1" w:rsidRPr="002B05D7" w:rsidRDefault="00BB69F1" w:rsidP="009A62B9">
      <w:pPr>
        <w:jc w:val="both"/>
      </w:pPr>
      <w:r w:rsidRPr="002B05D7">
        <w:t>Le contact fréquent ou prolongé avec la peau détruit l’enduit cutané et peut provoquer des dermatoses avec risque d’allergie secondaire. Un effet cancérigène a été suspecté, mais les preuves demeurent insuffisantes. Certains essais d’application sur animaux ont montré un développement de tumeurs malignes.</w:t>
      </w:r>
    </w:p>
    <w:p w14:paraId="691BD223" w14:textId="77777777" w:rsidR="00BB69F1" w:rsidRPr="002B05D7" w:rsidRDefault="00BB69F1" w:rsidP="009A62B9">
      <w:pPr>
        <w:numPr>
          <w:ilvl w:val="0"/>
          <w:numId w:val="335"/>
        </w:numPr>
        <w:jc w:val="both"/>
        <w:rPr>
          <w:b/>
        </w:rPr>
      </w:pPr>
      <w:bookmarkStart w:id="258" w:name="_Toc161466585"/>
      <w:bookmarkStart w:id="259" w:name="_Toc178495786"/>
      <w:bookmarkStart w:id="260" w:name="_Toc178497140"/>
      <w:bookmarkStart w:id="261" w:name="_Toc179612545"/>
      <w:bookmarkStart w:id="262" w:name="_Toc215300499"/>
      <w:bookmarkStart w:id="263" w:name="_Toc217137217"/>
      <w:r w:rsidRPr="002B05D7">
        <w:rPr>
          <w:b/>
        </w:rPr>
        <w:t>Risque écotoxique</w:t>
      </w:r>
      <w:bookmarkEnd w:id="258"/>
      <w:bookmarkEnd w:id="259"/>
      <w:bookmarkEnd w:id="260"/>
      <w:bookmarkEnd w:id="261"/>
      <w:bookmarkEnd w:id="262"/>
      <w:bookmarkEnd w:id="263"/>
    </w:p>
    <w:p w14:paraId="6B5968C5" w14:textId="77777777" w:rsidR="00BB69F1" w:rsidRPr="002B05D7" w:rsidRDefault="00BB69F1" w:rsidP="009A62B9">
      <w:pPr>
        <w:jc w:val="both"/>
      </w:pPr>
      <w:r w:rsidRPr="002B05D7">
        <w:t>Le produit est intrinsèquement biodégradable. Il est toxique pour les organismes aquatiques et peut entraîner des effets néfastes à long terme pour l’environnement aquatique.</w:t>
      </w:r>
    </w:p>
    <w:p w14:paraId="60154886" w14:textId="77777777" w:rsidR="00BB69F1" w:rsidRPr="002B05D7" w:rsidRDefault="00BB69F1" w:rsidP="009A62B9">
      <w:pPr>
        <w:numPr>
          <w:ilvl w:val="0"/>
          <w:numId w:val="387"/>
        </w:numPr>
        <w:contextualSpacing/>
        <w:jc w:val="both"/>
        <w:rPr>
          <w:b/>
          <w:bCs/>
          <w:i/>
          <w:iCs/>
        </w:rPr>
      </w:pPr>
      <w:r w:rsidRPr="002B05D7">
        <w:rPr>
          <w:b/>
          <w:bCs/>
          <w:i/>
          <w:iCs/>
        </w:rPr>
        <w:t>Dangers liés au fioul lourd 380 :</w:t>
      </w:r>
    </w:p>
    <w:p w14:paraId="2B8C195E" w14:textId="77777777" w:rsidR="00BB69F1" w:rsidRPr="002B05D7" w:rsidRDefault="00BB69F1" w:rsidP="009A62B9">
      <w:pPr>
        <w:jc w:val="both"/>
        <w:rPr>
          <w:i/>
        </w:rPr>
      </w:pPr>
      <w:r w:rsidRPr="002B05D7">
        <w:rPr>
          <w:i/>
        </w:rPr>
        <w:t xml:space="preserve">Composition chimique : </w:t>
      </w:r>
      <w:r w:rsidRPr="002B05D7">
        <w:t>combinaison complexe et variable d'hydrocarbures paraffiniques, cycliques et aromatiques dont le nombre de carbones se situe en majorité dans la gamme C15-C50 et dont le point d'ébullition est compris approximativement entre 150°C et 750°C. Ils peuvent contenir des dérivés soufrés et des acides organiques. Ce produit contient des hydrocarbures aromatiques polycycliques (HAP), dont certains sont considérés comme cancérogènes.</w:t>
      </w:r>
    </w:p>
    <w:p w14:paraId="38B5F913" w14:textId="77777777" w:rsidR="00BB69F1" w:rsidRPr="002B05D7" w:rsidRDefault="00BB69F1" w:rsidP="009A62B9">
      <w:pPr>
        <w:jc w:val="both"/>
      </w:pPr>
      <w:r w:rsidRPr="002B05D7">
        <w:rPr>
          <w:b/>
        </w:rPr>
        <w:t>Point éclair</w:t>
      </w:r>
      <w:r w:rsidRPr="002B05D7">
        <w:t> : inf. 70°C/ Point</w:t>
      </w:r>
      <w:r w:rsidRPr="002B05D7">
        <w:rPr>
          <w:b/>
        </w:rPr>
        <w:t xml:space="preserve"> d’ébullition</w:t>
      </w:r>
      <w:r w:rsidRPr="002B05D7">
        <w:t xml:space="preserve"> : 1160-750°C/ </w:t>
      </w:r>
      <w:r w:rsidRPr="002B05D7">
        <w:rPr>
          <w:b/>
        </w:rPr>
        <w:t xml:space="preserve">Limites d’inflammabilité dans l’air : </w:t>
      </w:r>
      <w:r w:rsidRPr="002B05D7">
        <w:t xml:space="preserve">L. sup= 5% ; L. inf. : = 0,5%/ </w:t>
      </w:r>
      <w:r w:rsidRPr="002B05D7">
        <w:rPr>
          <w:b/>
        </w:rPr>
        <w:t>Pression de vapeur</w:t>
      </w:r>
      <w:r w:rsidRPr="002B05D7">
        <w:t xml:space="preserve"> : 1 kPa@150°C/ </w:t>
      </w:r>
      <w:r w:rsidRPr="002B05D7">
        <w:rPr>
          <w:b/>
        </w:rPr>
        <w:t xml:space="preserve">Masse volumique : </w:t>
      </w:r>
      <w:r w:rsidRPr="002B05D7">
        <w:t>920-950 kg/m</w:t>
      </w:r>
      <w:r w:rsidRPr="002B05D7">
        <w:rPr>
          <w:vertAlign w:val="superscript"/>
        </w:rPr>
        <w:t>3</w:t>
      </w:r>
      <w:r w:rsidRPr="002B05D7">
        <w:t xml:space="preserve">/ </w:t>
      </w:r>
      <w:r w:rsidRPr="002B05D7">
        <w:rPr>
          <w:b/>
        </w:rPr>
        <w:t>T° d’auto ignition :</w:t>
      </w:r>
      <w:r w:rsidRPr="002B05D7">
        <w:t xml:space="preserve"> 250°C.</w:t>
      </w:r>
    </w:p>
    <w:p w14:paraId="38212425" w14:textId="77777777" w:rsidR="00BB69F1" w:rsidRPr="002B05D7" w:rsidRDefault="00BB69F1" w:rsidP="009A62B9">
      <w:pPr>
        <w:jc w:val="both"/>
      </w:pPr>
      <w:r w:rsidRPr="002B05D7">
        <w:t xml:space="preserve">C’est un produit de grande viscosité ou autrement dit, très pâteux qui, à température ambiante ne peut être utilisé que s’il est chauffé et liquéfié, souvent à 90°C. </w:t>
      </w:r>
    </w:p>
    <w:p w14:paraId="6A747BE7" w14:textId="77777777" w:rsidR="00BB69F1" w:rsidRPr="002B05D7" w:rsidRDefault="00BB69F1" w:rsidP="009A62B9">
      <w:pPr>
        <w:jc w:val="both"/>
        <w:rPr>
          <w:i/>
        </w:rPr>
      </w:pPr>
      <w:r w:rsidRPr="002B05D7">
        <w:rPr>
          <w:b/>
          <w:bCs/>
          <w:i/>
        </w:rPr>
        <w:t>Risques pour la santé :</w:t>
      </w:r>
      <w:r w:rsidRPr="002B05D7">
        <w:rPr>
          <w:i/>
        </w:rPr>
        <w:t xml:space="preserve"> </w:t>
      </w:r>
      <w:r w:rsidRPr="002B05D7">
        <w:t>peut provoquer le cancer, nocif par inhalation, susceptible de nuire au fœtus, risque présumé d'effets graves pour les organes à la suite d'expositions répétées ou d'une exposition prolongée par contact cutané, très toxique pour les organismes aquatiques, entraîne des effets néfastes à long terme.</w:t>
      </w:r>
    </w:p>
    <w:p w14:paraId="11C22C4E" w14:textId="77777777" w:rsidR="00BB69F1" w:rsidRPr="002B05D7" w:rsidRDefault="00BB69F1" w:rsidP="009A62B9">
      <w:pPr>
        <w:jc w:val="both"/>
        <w:rPr>
          <w:i/>
        </w:rPr>
      </w:pPr>
      <w:r w:rsidRPr="002B05D7">
        <w:rPr>
          <w:b/>
          <w:bCs/>
          <w:i/>
        </w:rPr>
        <w:t>Risques d’incendie et d’explosion :</w:t>
      </w:r>
      <w:r w:rsidRPr="002B05D7">
        <w:rPr>
          <w:i/>
        </w:rPr>
        <w:t xml:space="preserve"> </w:t>
      </w:r>
      <w:r w:rsidRPr="002B05D7">
        <w:t>en présence de points chauds, risques particuliers d'inflammation ou d'explosion, dans certaines conditions de dégagements accidentels de vapeurs ou de fuites de produit sous pression.</w:t>
      </w:r>
    </w:p>
    <w:p w14:paraId="612A6894" w14:textId="77777777" w:rsidR="00BB69F1" w:rsidRPr="002B05D7" w:rsidRDefault="00BB69F1" w:rsidP="009A62B9">
      <w:pPr>
        <w:jc w:val="both"/>
      </w:pPr>
      <w:r w:rsidRPr="002B05D7">
        <w:rPr>
          <w:b/>
          <w:bCs/>
          <w:i/>
        </w:rPr>
        <w:t>Environnement :</w:t>
      </w:r>
      <w:r w:rsidRPr="002B05D7">
        <w:rPr>
          <w:i/>
        </w:rPr>
        <w:t xml:space="preserve"> </w:t>
      </w:r>
      <w:r w:rsidRPr="002B05D7">
        <w:t xml:space="preserve">éliminer le contenu dans une installation d'incinération agréée. </w:t>
      </w:r>
    </w:p>
    <w:p w14:paraId="32FAD11B" w14:textId="77777777" w:rsidR="00BB69F1" w:rsidRPr="002B05D7" w:rsidRDefault="00BD141E" w:rsidP="009A62B9">
      <w:pPr>
        <w:jc w:val="both"/>
      </w:pPr>
      <w:r>
        <w:t>Éviter</w:t>
      </w:r>
      <w:r w:rsidR="00BB69F1" w:rsidRPr="002B05D7">
        <w:t xml:space="preserve"> le rejet dans l'environnement. Ne pas laisser pénétrer l'eau d'extinction.</w:t>
      </w:r>
    </w:p>
    <w:p w14:paraId="5B34BC65" w14:textId="77777777" w:rsidR="00BB69F1" w:rsidRPr="002B05D7" w:rsidRDefault="00BB69F1" w:rsidP="009A62B9">
      <w:pPr>
        <w:jc w:val="both"/>
      </w:pPr>
      <w:r w:rsidRPr="002B05D7">
        <w:rPr>
          <w:b/>
          <w:bCs/>
          <w:i/>
        </w:rPr>
        <w:t>Equipement de protection spéciale pour le personnel préposé à la lutte contre le feu de gasoil et de fioul :</w:t>
      </w:r>
      <w:r w:rsidRPr="002B05D7">
        <w:rPr>
          <w:i/>
        </w:rPr>
        <w:t xml:space="preserve"> </w:t>
      </w:r>
      <w:r w:rsidRPr="002B05D7">
        <w:t>en cas d’incendie de grande intensité ou d'incendie dans des espaces confinés ou mal ventilés, porter une tenue ignifugée intégrale et un appareil respiratoire isolant (ARI).</w:t>
      </w:r>
    </w:p>
    <w:p w14:paraId="112C4264" w14:textId="77777777" w:rsidR="00BB69F1" w:rsidRPr="002B05D7" w:rsidRDefault="00BB69F1" w:rsidP="009A62B9">
      <w:pPr>
        <w:numPr>
          <w:ilvl w:val="0"/>
          <w:numId w:val="386"/>
        </w:numPr>
        <w:contextualSpacing/>
        <w:jc w:val="both"/>
        <w:rPr>
          <w:b/>
          <w:bCs/>
        </w:rPr>
      </w:pPr>
      <w:bookmarkStart w:id="264" w:name="_Hlk60839185"/>
      <w:r w:rsidRPr="002B05D7">
        <w:rPr>
          <w:b/>
          <w:bCs/>
          <w:i/>
          <w:iCs/>
        </w:rPr>
        <w:t xml:space="preserve">Dangers liés </w:t>
      </w:r>
      <w:bookmarkEnd w:id="264"/>
      <w:r w:rsidRPr="002B05D7">
        <w:rPr>
          <w:b/>
          <w:bCs/>
        </w:rPr>
        <w:t>au bitume</w:t>
      </w:r>
    </w:p>
    <w:p w14:paraId="69FBA5AE" w14:textId="77777777" w:rsidR="00BB69F1" w:rsidRPr="002B05D7" w:rsidRDefault="00BB69F1" w:rsidP="009A62B9">
      <w:pPr>
        <w:jc w:val="both"/>
      </w:pPr>
      <w:r w:rsidRPr="002B05D7">
        <w:t xml:space="preserve">Le bitume est un produit hydrocarboné complexe de masse moléculaire élevée, issu du traitement des pétroles bruts. </w:t>
      </w:r>
    </w:p>
    <w:p w14:paraId="760FFC9E" w14:textId="77777777" w:rsidR="00BB69F1" w:rsidRPr="002B05D7" w:rsidRDefault="00BB69F1" w:rsidP="009A62B9">
      <w:pPr>
        <w:jc w:val="both"/>
      </w:pPr>
      <w:r w:rsidRPr="002B05D7">
        <w:t xml:space="preserve">Considéré comme une substance, le bitume est constitué de produits de nature paraffinique, naphténique et aromatique. </w:t>
      </w:r>
    </w:p>
    <w:p w14:paraId="5E5B35A1" w14:textId="77777777" w:rsidR="00BB69F1" w:rsidRPr="002B05D7" w:rsidRDefault="00BB69F1" w:rsidP="009A62B9">
      <w:pPr>
        <w:jc w:val="both"/>
      </w:pPr>
      <w:r w:rsidRPr="002B05D7">
        <w:t>Il peut contenir des dérivés soufrés, des acides organiques, mais également des hydrocarbures aromatiques polycycliques, à une teneur de l'ordre de quelques parties par million.</w:t>
      </w:r>
    </w:p>
    <w:p w14:paraId="6C25419E" w14:textId="77777777" w:rsidR="00BB69F1" w:rsidRPr="002B05D7" w:rsidRDefault="00BB69F1" w:rsidP="009A62B9">
      <w:pPr>
        <w:jc w:val="both"/>
      </w:pPr>
      <w:r w:rsidRPr="002B05D7">
        <w:t>Il convient de souligner qu'en espace confiné avec du bitume porté à très haute température (&gt; 200°C) des vapeurs peuvent parfois s'accumuler et constituer un danger potentiel d'intoxication (en particulier risque de narcose hydrocarbonée et/ou exceptionnellement d'intoxication sulfhydrique).</w:t>
      </w:r>
    </w:p>
    <w:p w14:paraId="6C534C52" w14:textId="77777777" w:rsidR="00BB69F1" w:rsidRPr="002B05D7" w:rsidRDefault="00BB69F1" w:rsidP="009A62B9">
      <w:pPr>
        <w:jc w:val="both"/>
      </w:pPr>
      <w:r w:rsidRPr="002B05D7">
        <w:t>Risque particulier de brûlure, de projection, d'explosion ou d'inhalation de vapeurs en atmosphère confinée. Les bitumes surchauffés peuvent dégager des vapeurs inflammables capables de former dans certaines conditions des mélanges gazeux explosifs. Exceptionnellement, des points chauds dus à des composés pyrophoriques seraient susceptibles d'initier des inflammations et explosions.</w:t>
      </w:r>
    </w:p>
    <w:p w14:paraId="52A3E4CB" w14:textId="77777777" w:rsidR="00BB69F1" w:rsidRPr="002B05D7" w:rsidRDefault="00BB69F1" w:rsidP="009A62B9">
      <w:pPr>
        <w:jc w:val="both"/>
      </w:pPr>
      <w:r w:rsidRPr="002B05D7">
        <w:t>D'une façon générale, ne pas utiliser de feux nus à proximité des stockages de bitume chaud sans avoir examiné les risques encourus et pris les précautions correspondantes. L'utilisation de bitume dans les applications à chaud implique le respect de procédures strictes. Ces applications ne peuvent être confiées qu'à du personnel qualifié d'entreprise spécialisée.</w:t>
      </w:r>
    </w:p>
    <w:p w14:paraId="748D1516" w14:textId="77777777" w:rsidR="00BB69F1" w:rsidRPr="002B05D7" w:rsidRDefault="00BB69F1" w:rsidP="009A62B9">
      <w:pPr>
        <w:jc w:val="both"/>
      </w:pPr>
      <w:r w:rsidRPr="002B05D7">
        <w:rPr>
          <w:b/>
          <w:bCs/>
          <w:i/>
        </w:rPr>
        <w:t>Protection individuelle des travailleurs</w:t>
      </w:r>
      <w:r w:rsidRPr="002B05D7">
        <w:rPr>
          <w:i/>
        </w:rPr>
        <w:t xml:space="preserve"> : </w:t>
      </w:r>
      <w:r w:rsidRPr="002B05D7">
        <w:t>avant tout mouvement de produit et en fonction des risques d'exposition, porter un casque avec écran facial et protège-cou, des gants ainsi qu'une combinaison et des bottes (avec pantalon à l'extérieur). Ils seront en matériaux infusibles et résistants au feu.</w:t>
      </w:r>
    </w:p>
    <w:p w14:paraId="636EE8EC" w14:textId="77777777" w:rsidR="00BB69F1" w:rsidRPr="002B05D7" w:rsidRDefault="00BB69F1" w:rsidP="009A62B9">
      <w:pPr>
        <w:jc w:val="both"/>
        <w:rPr>
          <w:i/>
        </w:rPr>
      </w:pPr>
      <w:r w:rsidRPr="002B05D7">
        <w:rPr>
          <w:b/>
          <w:bCs/>
          <w:i/>
        </w:rPr>
        <w:t>Récipients et canalisations</w:t>
      </w:r>
      <w:r w:rsidRPr="002B05D7">
        <w:rPr>
          <w:i/>
        </w:rPr>
        <w:t xml:space="preserve"> : </w:t>
      </w:r>
      <w:r w:rsidRPr="002B05D7">
        <w:t>prendre toute disposition permettant d'éviter les entrées d'eau dans les bacs, citernes, lignes de flexibles.</w:t>
      </w:r>
    </w:p>
    <w:p w14:paraId="30EA905C" w14:textId="77777777" w:rsidR="00BB69F1" w:rsidRPr="002B05D7" w:rsidRDefault="00BB69F1" w:rsidP="009A62B9">
      <w:pPr>
        <w:jc w:val="both"/>
      </w:pPr>
      <w:r w:rsidRPr="002B05D7">
        <w:rPr>
          <w:b/>
          <w:i/>
        </w:rPr>
        <w:t>Mesures communes au gasoil, au fioul et au bitume</w:t>
      </w:r>
      <w:r w:rsidRPr="002B05D7">
        <w:rPr>
          <w:i/>
        </w:rPr>
        <w:t xml:space="preserve"> : dangers des vapeurs : </w:t>
      </w:r>
      <w:r w:rsidRPr="002B05D7">
        <w:t xml:space="preserve">ne jamais contrôler le niveau d'une citerne en s'éclairant avec une flamme nue ou en fumant ; ne jamais percer, piquer, meuler, tronçonner ou souder sur une citerne et/ou une tuyauterie non dégazée. </w:t>
      </w:r>
    </w:p>
    <w:p w14:paraId="31B0DF1B" w14:textId="77777777" w:rsidR="00BB69F1" w:rsidRPr="002B05D7" w:rsidRDefault="00BB69F1" w:rsidP="009A62B9">
      <w:pPr>
        <w:numPr>
          <w:ilvl w:val="0"/>
          <w:numId w:val="386"/>
        </w:numPr>
        <w:contextualSpacing/>
        <w:jc w:val="both"/>
        <w:rPr>
          <w:b/>
          <w:bCs/>
          <w:i/>
          <w:iCs/>
        </w:rPr>
      </w:pPr>
      <w:r w:rsidRPr="002B05D7">
        <w:rPr>
          <w:b/>
          <w:bCs/>
          <w:i/>
          <w:iCs/>
        </w:rPr>
        <w:t>Dangers liés à l’huile de chauffe</w:t>
      </w:r>
    </w:p>
    <w:p w14:paraId="696BE5CC" w14:textId="77777777" w:rsidR="00BB69F1" w:rsidRPr="002B05D7" w:rsidRDefault="00BB69F1" w:rsidP="009A62B9">
      <w:pPr>
        <w:jc w:val="both"/>
      </w:pPr>
      <w:r w:rsidRPr="002B05D7">
        <w:t>Fluide caloporteur chargé du chauffage du bitume par le biais d’une chaudière. Produit à base d’huiles minérales raffinées d’origine pétrolière. Point éclair &gt;220°C, insoluble dans l’eau.</w:t>
      </w:r>
    </w:p>
    <w:p w14:paraId="6B5BBEE3" w14:textId="77777777" w:rsidR="00BB69F1" w:rsidRPr="002B05D7" w:rsidRDefault="00BB69F1" w:rsidP="009A62B9">
      <w:pPr>
        <w:jc w:val="both"/>
      </w:pPr>
      <w:r w:rsidRPr="002B05D7">
        <w:t xml:space="preserve">Les vapeurs peuvent former des mélanges explosifs avec l’air. Les vapeurs sont plus lourdes que l’air et peuvent se répandre au sol jusqu’aux sources d’inflammation. </w:t>
      </w:r>
    </w:p>
    <w:p w14:paraId="39B70D5E" w14:textId="77777777" w:rsidR="00BB69F1" w:rsidRPr="002B05D7" w:rsidRDefault="00BB69F1" w:rsidP="009A62B9">
      <w:pPr>
        <w:jc w:val="both"/>
        <w:rPr>
          <w:i/>
        </w:rPr>
      </w:pPr>
      <w:r w:rsidRPr="002B05D7">
        <w:rPr>
          <w:i/>
        </w:rPr>
        <w:t xml:space="preserve">Moyens d’extinction appropriés pour les 4 substances : </w:t>
      </w:r>
    </w:p>
    <w:p w14:paraId="3E888F36" w14:textId="77777777" w:rsidR="00BB69F1" w:rsidRPr="002B05D7" w:rsidRDefault="00BB69F1" w:rsidP="009A62B9">
      <w:pPr>
        <w:numPr>
          <w:ilvl w:val="0"/>
          <w:numId w:val="385"/>
        </w:numPr>
        <w:jc w:val="both"/>
      </w:pPr>
      <w:r w:rsidRPr="002B05D7">
        <w:rPr>
          <w:u w:val="single"/>
        </w:rPr>
        <w:t>Pour les incendies</w:t>
      </w:r>
      <w:r w:rsidRPr="002B05D7">
        <w:t xml:space="preserve"> : Mousse (personnel formé uniquement), brouillard d'eau (personnel formé uniquement). </w:t>
      </w:r>
    </w:p>
    <w:p w14:paraId="17EAF013" w14:textId="77777777" w:rsidR="00BB69F1" w:rsidRPr="002B05D7" w:rsidRDefault="00BB69F1" w:rsidP="009A62B9">
      <w:pPr>
        <w:numPr>
          <w:ilvl w:val="0"/>
          <w:numId w:val="385"/>
        </w:numPr>
        <w:jc w:val="both"/>
      </w:pPr>
      <w:r w:rsidRPr="002B05D7">
        <w:rPr>
          <w:u w:val="single"/>
        </w:rPr>
        <w:t>Pour les débuts de feu</w:t>
      </w:r>
      <w:r w:rsidRPr="002B05D7">
        <w:t xml:space="preserve"> : Dioxyde de carbone (CO</w:t>
      </w:r>
      <w:r w:rsidRPr="002B05D7">
        <w:rPr>
          <w:vertAlign w:val="subscript"/>
        </w:rPr>
        <w:t>2</w:t>
      </w:r>
      <w:r w:rsidRPr="002B05D7">
        <w:t>), poudre sèche, sable ou terre.</w:t>
      </w:r>
    </w:p>
    <w:p w14:paraId="2B08BA22" w14:textId="77777777" w:rsidR="00BB69F1" w:rsidRPr="002B05D7" w:rsidRDefault="00BB69F1" w:rsidP="009A62B9">
      <w:pPr>
        <w:jc w:val="both"/>
        <w:rPr>
          <w:i/>
        </w:rPr>
      </w:pPr>
      <w:r w:rsidRPr="002B05D7">
        <w:rPr>
          <w:i/>
        </w:rPr>
        <w:t>Moyens d'extinction inappropriés : </w:t>
      </w:r>
    </w:p>
    <w:p w14:paraId="08D96ACB" w14:textId="77777777" w:rsidR="00BB69F1" w:rsidRPr="002B05D7" w:rsidRDefault="00BB69F1" w:rsidP="009A62B9">
      <w:pPr>
        <w:jc w:val="both"/>
      </w:pPr>
      <w:r w:rsidRPr="002B05D7">
        <w:t>Interdire formellement l’utilisation du jet plein sur le produit en feu. Il pourrait occasionner des éclaboussures et propager l'incendie. L'action simultanée de mousse et d'eau sur une même surface est à proscrire (l'eau détruit la mousse).</w:t>
      </w:r>
    </w:p>
    <w:p w14:paraId="17E2A951" w14:textId="77777777" w:rsidR="00BB69F1" w:rsidRPr="002B05D7" w:rsidRDefault="00BB69F1" w:rsidP="009A62B9">
      <w:pPr>
        <w:keepNext/>
        <w:keepLines/>
        <w:numPr>
          <w:ilvl w:val="0"/>
          <w:numId w:val="358"/>
        </w:numPr>
        <w:contextualSpacing/>
        <w:jc w:val="both"/>
        <w:rPr>
          <w:b/>
          <w:bCs/>
          <w:i/>
          <w:iCs/>
          <w:lang w:eastAsia="fr-CA"/>
        </w:rPr>
      </w:pPr>
      <w:r w:rsidRPr="002B05D7">
        <w:rPr>
          <w:b/>
          <w:bCs/>
          <w:i/>
          <w:iCs/>
          <w:lang w:eastAsia="fr-CA"/>
        </w:rPr>
        <w:t xml:space="preserve">Dangers liés à l'huile de lubrification </w:t>
      </w:r>
    </w:p>
    <w:p w14:paraId="6D864B69" w14:textId="77777777" w:rsidR="00BB69F1" w:rsidRPr="002B05D7" w:rsidRDefault="00BB69F1" w:rsidP="009A62B9">
      <w:pPr>
        <w:keepNext/>
        <w:keepLines/>
        <w:ind w:left="720"/>
        <w:contextualSpacing/>
        <w:jc w:val="both"/>
        <w:rPr>
          <w:b/>
          <w:bCs/>
          <w:i/>
          <w:iCs/>
          <w:lang w:eastAsia="fr-CA"/>
        </w:rPr>
      </w:pPr>
    </w:p>
    <w:p w14:paraId="5407E3D2" w14:textId="77777777" w:rsidR="00BB69F1" w:rsidRPr="002B05D7" w:rsidRDefault="00BB69F1" w:rsidP="009A62B9">
      <w:pPr>
        <w:ind w:left="720"/>
        <w:contextualSpacing/>
        <w:jc w:val="both"/>
        <w:rPr>
          <w:b/>
        </w:rPr>
      </w:pPr>
      <w:r w:rsidRPr="002B05D7">
        <w:rPr>
          <w:b/>
        </w:rPr>
        <w:t xml:space="preserve">Description du produit </w:t>
      </w:r>
    </w:p>
    <w:p w14:paraId="4DBBBFB0" w14:textId="77777777" w:rsidR="00BB69F1" w:rsidRPr="002B05D7" w:rsidRDefault="00BB69F1" w:rsidP="009A62B9">
      <w:pPr>
        <w:jc w:val="both"/>
      </w:pPr>
      <w:r w:rsidRPr="002B05D7">
        <w:t>Les huiles de lubrification des pièces rotatives sont composées d’huiles minérales sévèrement raffinées et d’additifs dont la teneur en hydrocarbures aliphatiques polycycliques (cancérigène) des huiles minérales est inférieure à 3 % ou constituée d'hydrocarbures paraffiniques.</w:t>
      </w:r>
    </w:p>
    <w:p w14:paraId="36B598F5" w14:textId="77777777" w:rsidR="00BB69F1" w:rsidRPr="002B05D7" w:rsidRDefault="00BB69F1" w:rsidP="009A62B9">
      <w:pPr>
        <w:ind w:left="720"/>
        <w:contextualSpacing/>
        <w:jc w:val="both"/>
        <w:rPr>
          <w:b/>
        </w:rPr>
      </w:pPr>
      <w:r w:rsidRPr="002B05D7">
        <w:rPr>
          <w:b/>
        </w:rPr>
        <w:t xml:space="preserve">Incompatibilité, stabilité et réactivité </w:t>
      </w:r>
    </w:p>
    <w:p w14:paraId="6FB9B68F" w14:textId="77777777" w:rsidR="00BB69F1" w:rsidRPr="002B05D7" w:rsidRDefault="00BB69F1" w:rsidP="009A62B9">
      <w:pPr>
        <w:jc w:val="both"/>
        <w:rPr>
          <w:b/>
        </w:rPr>
      </w:pPr>
      <w:r w:rsidRPr="002B05D7">
        <w:t xml:space="preserve">A ce jour, aucune étude spécifique n’a été réalisée sur la stabilité et la réactivité des huiles et lubrifiants mis en jeu. </w:t>
      </w:r>
    </w:p>
    <w:p w14:paraId="429D77B2" w14:textId="77777777" w:rsidR="00BB69F1" w:rsidRPr="002B05D7" w:rsidRDefault="00BB69F1" w:rsidP="009A62B9">
      <w:pPr>
        <w:ind w:left="720"/>
        <w:contextualSpacing/>
        <w:jc w:val="both"/>
        <w:rPr>
          <w:b/>
        </w:rPr>
      </w:pPr>
      <w:r w:rsidRPr="002B05D7">
        <w:rPr>
          <w:b/>
        </w:rPr>
        <w:t xml:space="preserve">Risque incendie / explosion </w:t>
      </w:r>
    </w:p>
    <w:p w14:paraId="2E05C94C" w14:textId="77777777" w:rsidR="00BB69F1" w:rsidRPr="002B05D7" w:rsidRDefault="00BB69F1" w:rsidP="009A62B9">
      <w:pPr>
        <w:jc w:val="both"/>
      </w:pPr>
      <w:r w:rsidRPr="002B05D7">
        <w:t xml:space="preserve">Dans les conditions normales d'utilisation, cette huile ne présente pas de risque particulier d'inflammation ou d'explosion. Toutefois, dans des conditions de température et de pression particulières, la formation de brouillard explosif est possible. Un rappel des conditions d'inflammation de l'huile de lubrification est fait ci-dessous. </w:t>
      </w:r>
    </w:p>
    <w:p w14:paraId="2F083616" w14:textId="0BFC112A" w:rsidR="00611A43" w:rsidRPr="002B05D7" w:rsidRDefault="00611A43" w:rsidP="009A62B9">
      <w:pPr>
        <w:jc w:val="both"/>
        <w:rPr>
          <w:b/>
        </w:rPr>
      </w:pPr>
      <w:bookmarkStart w:id="265" w:name="_Toc158375650"/>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98</w:t>
      </w:r>
      <w:r w:rsidR="00CF5E36">
        <w:rPr>
          <w:noProof/>
        </w:rPr>
        <w:fldChar w:fldCharType="end"/>
      </w:r>
      <w:bookmarkStart w:id="266" w:name="_Toc109775453"/>
      <w:bookmarkStart w:id="267" w:name="_Toc352696697"/>
      <w:bookmarkStart w:id="268" w:name="_Toc385517447"/>
      <w:bookmarkStart w:id="269" w:name="_Toc108649982"/>
      <w:r w:rsidRPr="002B05D7">
        <w:rPr>
          <w:b/>
        </w:rPr>
        <w:t>: Risque incendie / explosion lié à l'huile de lubrification</w:t>
      </w:r>
      <w:bookmarkEnd w:id="265"/>
      <w:bookmarkEnd w:id="266"/>
      <w:bookmarkEnd w:id="267"/>
      <w:bookmarkEnd w:id="268"/>
      <w:bookmarkEnd w:id="2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4818"/>
      </w:tblGrid>
      <w:tr w:rsidR="00BB69F1" w:rsidRPr="002B05D7" w14:paraId="3DD9AE64" w14:textId="77777777" w:rsidTr="00B76ADC">
        <w:tc>
          <w:tcPr>
            <w:tcW w:w="4248" w:type="dxa"/>
            <w:shd w:val="clear" w:color="auto" w:fill="FFFFFF"/>
          </w:tcPr>
          <w:p w14:paraId="690FBCC9"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2B05D7">
              <w:rPr>
                <w:b/>
                <w:bCs/>
              </w:rPr>
              <w:t>Produit</w:t>
            </w:r>
          </w:p>
        </w:tc>
        <w:tc>
          <w:tcPr>
            <w:tcW w:w="4818" w:type="dxa"/>
            <w:shd w:val="clear" w:color="auto" w:fill="FFFFFF"/>
          </w:tcPr>
          <w:p w14:paraId="1BCA6036"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rPr>
                <w:b/>
                <w:bCs/>
              </w:rPr>
              <w:t>Risque incendie</w:t>
            </w:r>
          </w:p>
        </w:tc>
      </w:tr>
      <w:tr w:rsidR="00BB69F1" w:rsidRPr="002B05D7" w14:paraId="4CCC4450" w14:textId="77777777" w:rsidTr="00B76ADC">
        <w:tc>
          <w:tcPr>
            <w:tcW w:w="4248" w:type="dxa"/>
            <w:vAlign w:val="center"/>
          </w:tcPr>
          <w:p w14:paraId="630403B3"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Huile de lubrification</w:t>
            </w:r>
          </w:p>
          <w:p w14:paraId="2C0ECDE9"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c>
        <w:tc>
          <w:tcPr>
            <w:tcW w:w="4818" w:type="dxa"/>
          </w:tcPr>
          <w:p w14:paraId="4EFE1BFD"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Point d'ébullition : donnée non disponible </w:t>
            </w:r>
          </w:p>
          <w:p w14:paraId="0584A988"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Point éclair : 210°C </w:t>
            </w:r>
          </w:p>
          <w:p w14:paraId="4D687A1B"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Pression de vapeur : donnée non disponible </w:t>
            </w:r>
          </w:p>
          <w:p w14:paraId="3C214463"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Température d'auto inflammation : 250°C </w:t>
            </w:r>
          </w:p>
          <w:p w14:paraId="634956FD"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LIE (Limite Inférieure d'explosivité) : 45 g/m3 (brouillard d’huile) </w:t>
            </w:r>
          </w:p>
          <w:p w14:paraId="0F9B1DA0"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LES (Limite Supérieure d'Explosivité) : donnée non disponible </w:t>
            </w:r>
          </w:p>
        </w:tc>
      </w:tr>
    </w:tbl>
    <w:p w14:paraId="53658BF3"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p>
    <w:p w14:paraId="79B6CFC7" w14:textId="77777777" w:rsidR="00BB69F1" w:rsidRPr="002B05D7" w:rsidRDefault="00BB69F1" w:rsidP="009A62B9">
      <w:pPr>
        <w:ind w:left="720"/>
        <w:contextualSpacing/>
        <w:jc w:val="both"/>
        <w:rPr>
          <w:b/>
        </w:rPr>
      </w:pPr>
      <w:r w:rsidRPr="002B05D7">
        <w:rPr>
          <w:b/>
        </w:rPr>
        <w:t xml:space="preserve">Risque toxique - Toxicité aiguë – effets locaux </w:t>
      </w:r>
    </w:p>
    <w:p w14:paraId="754DF1B6" w14:textId="77777777" w:rsidR="00BB69F1" w:rsidRPr="002B05D7" w:rsidRDefault="00BB69F1" w:rsidP="009A62B9">
      <w:pPr>
        <w:jc w:val="both"/>
      </w:pPr>
      <w:r w:rsidRPr="002B05D7">
        <w:t xml:space="preserve">Bien que classé comme non dangereux pour l'homme, ce produit peut néanmoins présenter des caractéristiques toxiques comme indiqué ci-dessous. </w:t>
      </w:r>
    </w:p>
    <w:p w14:paraId="4A3ECD06" w14:textId="77777777" w:rsidR="00611A43" w:rsidRPr="002B05D7" w:rsidRDefault="00611A43" w:rsidP="009A62B9">
      <w:pPr>
        <w:jc w:val="both"/>
      </w:pPr>
    </w:p>
    <w:p w14:paraId="664C4D66" w14:textId="230F5449" w:rsidR="00611A43" w:rsidRPr="002B05D7" w:rsidRDefault="00611A43" w:rsidP="009A62B9">
      <w:pPr>
        <w:jc w:val="both"/>
        <w:rPr>
          <w:b/>
        </w:rPr>
      </w:pPr>
      <w:bookmarkStart w:id="270" w:name="_Toc15837565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99</w:t>
      </w:r>
      <w:r w:rsidR="00CF5E36">
        <w:rPr>
          <w:noProof/>
        </w:rPr>
        <w:fldChar w:fldCharType="end"/>
      </w:r>
      <w:bookmarkStart w:id="271" w:name="_Toc109775454"/>
      <w:bookmarkStart w:id="272" w:name="_Toc352696698"/>
      <w:bookmarkStart w:id="273" w:name="_Toc385517448"/>
      <w:bookmarkStart w:id="274" w:name="_Toc108649983"/>
      <w:r w:rsidRPr="002B05D7">
        <w:rPr>
          <w:b/>
        </w:rPr>
        <w:t>: Toxicité aiguë de l'huile de lubrification</w:t>
      </w:r>
      <w:bookmarkEnd w:id="270"/>
      <w:bookmarkEnd w:id="271"/>
      <w:bookmarkEnd w:id="272"/>
      <w:bookmarkEnd w:id="273"/>
      <w:bookmarkEnd w:id="2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48"/>
        <w:gridCol w:w="4818"/>
      </w:tblGrid>
      <w:tr w:rsidR="00BB69F1" w:rsidRPr="002B05D7" w14:paraId="1E6A77DA" w14:textId="77777777" w:rsidTr="00B76ADC">
        <w:tc>
          <w:tcPr>
            <w:tcW w:w="4248" w:type="dxa"/>
            <w:shd w:val="clear" w:color="auto" w:fill="FFFFFF"/>
          </w:tcPr>
          <w:p w14:paraId="18422350"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rPr>
                <w:b/>
                <w:bCs/>
              </w:rPr>
              <w:t>Produit</w:t>
            </w:r>
          </w:p>
        </w:tc>
        <w:tc>
          <w:tcPr>
            <w:tcW w:w="4818" w:type="dxa"/>
            <w:shd w:val="clear" w:color="auto" w:fill="FFFFFF"/>
          </w:tcPr>
          <w:p w14:paraId="3C51850F"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rPr>
                <w:b/>
                <w:bCs/>
              </w:rPr>
              <w:t>Toxicité aiguë - effets locaux</w:t>
            </w:r>
          </w:p>
        </w:tc>
      </w:tr>
      <w:tr w:rsidR="00BB69F1" w:rsidRPr="002B05D7" w14:paraId="45934F99" w14:textId="77777777" w:rsidTr="00B76ADC">
        <w:trPr>
          <w:trHeight w:val="90"/>
        </w:trPr>
        <w:tc>
          <w:tcPr>
            <w:tcW w:w="4248" w:type="dxa"/>
            <w:vAlign w:val="center"/>
          </w:tcPr>
          <w:p w14:paraId="7584B325"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Huile de lubrification</w:t>
            </w:r>
          </w:p>
          <w:p w14:paraId="7ED9812F"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c>
        <w:tc>
          <w:tcPr>
            <w:tcW w:w="4818" w:type="dxa"/>
          </w:tcPr>
          <w:p w14:paraId="793DD3E5"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Un contact oculaire ou de la peau peut provoquer une irritation (sensation de brûlure, rougeur)  </w:t>
            </w:r>
          </w:p>
          <w:p w14:paraId="53F6E0B7"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L'ingestion de quantités importantes peut entraîner des nausées ou des diarrhées   </w:t>
            </w:r>
          </w:p>
          <w:p w14:paraId="4117B54E"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La combustion complète ou incomplète de l’huile de lubrification produit des suies et des gaz plus ou moins toxiques tels que le monoxyde de carbone, le dioxyde de carbone, le sulfure d’hydrogène, les oxydes de phosphore, les oxydes d’azote, les oxydes de soufre, les amines aromatiques, etc. dont l'inhalation est très dangereuse   </w:t>
            </w:r>
          </w:p>
        </w:tc>
      </w:tr>
    </w:tbl>
    <w:p w14:paraId="3F616764" w14:textId="77777777" w:rsidR="00BB69F1" w:rsidRPr="002B05D7" w:rsidRDefault="00BB69F1" w:rsidP="009A62B9">
      <w:pPr>
        <w:ind w:left="720"/>
        <w:contextualSpacing/>
        <w:jc w:val="both"/>
        <w:rPr>
          <w:b/>
        </w:rPr>
      </w:pPr>
    </w:p>
    <w:p w14:paraId="16C833C2" w14:textId="77777777" w:rsidR="00BB69F1" w:rsidRPr="002B05D7" w:rsidRDefault="00BB69F1" w:rsidP="009A62B9">
      <w:pPr>
        <w:ind w:left="720"/>
        <w:contextualSpacing/>
        <w:jc w:val="both"/>
        <w:rPr>
          <w:b/>
        </w:rPr>
      </w:pPr>
      <w:r w:rsidRPr="002B05D7">
        <w:rPr>
          <w:b/>
        </w:rPr>
        <w:t xml:space="preserve">Risque écotoxique </w:t>
      </w:r>
    </w:p>
    <w:p w14:paraId="19765772" w14:textId="77777777" w:rsidR="00BB69F1" w:rsidRPr="002B05D7" w:rsidRDefault="00BB69F1" w:rsidP="009A62B9">
      <w:pPr>
        <w:jc w:val="both"/>
      </w:pPr>
      <w:r w:rsidRPr="002B05D7">
        <w:t>Le risque écotoxique de l'huile ISO 320 n'étant pas abordé dans la fiche de donnée de sécurité, d'autres fiches de données de sécurité présentant les effets écotoxiques de produits similaires ont été étudiés.</w:t>
      </w:r>
    </w:p>
    <w:p w14:paraId="6C056C34" w14:textId="4E512444" w:rsidR="00611A43" w:rsidRPr="002B05D7" w:rsidRDefault="00611A43" w:rsidP="009A62B9">
      <w:pPr>
        <w:jc w:val="both"/>
        <w:rPr>
          <w:b/>
        </w:rPr>
      </w:pPr>
      <w:bookmarkStart w:id="275" w:name="_Toc15837565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100</w:t>
      </w:r>
      <w:r w:rsidR="00CF5E36">
        <w:rPr>
          <w:noProof/>
        </w:rPr>
        <w:fldChar w:fldCharType="end"/>
      </w:r>
      <w:bookmarkStart w:id="276" w:name="_Toc109775455"/>
      <w:bookmarkStart w:id="277" w:name="_Toc352696699"/>
      <w:bookmarkStart w:id="278" w:name="_Toc385517449"/>
      <w:bookmarkStart w:id="279" w:name="_Toc108649984"/>
      <w:r w:rsidRPr="002B05D7">
        <w:rPr>
          <w:b/>
        </w:rPr>
        <w:t>: écotoxicité de l'huile de lubrification</w:t>
      </w:r>
      <w:bookmarkEnd w:id="275"/>
      <w:bookmarkEnd w:id="276"/>
      <w:bookmarkEnd w:id="277"/>
      <w:bookmarkEnd w:id="278"/>
      <w:bookmarkEnd w:id="2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39"/>
        <w:gridCol w:w="5327"/>
      </w:tblGrid>
      <w:tr w:rsidR="00BB69F1" w:rsidRPr="002B05D7" w14:paraId="1B57F56F" w14:textId="77777777" w:rsidTr="00B76ADC">
        <w:trPr>
          <w:trHeight w:val="415"/>
        </w:trPr>
        <w:tc>
          <w:tcPr>
            <w:tcW w:w="3739" w:type="dxa"/>
            <w:shd w:val="clear" w:color="auto" w:fill="FFFFFF"/>
          </w:tcPr>
          <w:p w14:paraId="27150526"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rPr>
                <w:b/>
                <w:bCs/>
              </w:rPr>
              <w:t>Produit</w:t>
            </w:r>
          </w:p>
        </w:tc>
        <w:tc>
          <w:tcPr>
            <w:tcW w:w="5327" w:type="dxa"/>
            <w:shd w:val="clear" w:color="auto" w:fill="FFFFFF"/>
          </w:tcPr>
          <w:p w14:paraId="6C7338D3"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2B05D7">
              <w:rPr>
                <w:b/>
                <w:bCs/>
              </w:rPr>
              <w:t>Écotoxicité</w:t>
            </w:r>
          </w:p>
        </w:tc>
      </w:tr>
      <w:tr w:rsidR="00BB69F1" w:rsidRPr="002B05D7" w14:paraId="60E3BE12" w14:textId="77777777" w:rsidTr="00B76ADC">
        <w:tc>
          <w:tcPr>
            <w:tcW w:w="3739" w:type="dxa"/>
            <w:vAlign w:val="center"/>
          </w:tcPr>
          <w:p w14:paraId="186F63B1"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Huile de lubrification</w:t>
            </w:r>
          </w:p>
          <w:p w14:paraId="045031E8"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p>
        </w:tc>
        <w:tc>
          <w:tcPr>
            <w:tcW w:w="5327" w:type="dxa"/>
          </w:tcPr>
          <w:p w14:paraId="13973207"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L'huile de lubrification est très lentement biodégradable en milieu aérien, </w:t>
            </w:r>
          </w:p>
          <w:p w14:paraId="2A66F87B"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Le produit s’étale à la surface de l’eau pouvant ainsi perturber les transferts d’oxygènes des organismes aquatiques,  </w:t>
            </w:r>
          </w:p>
          <w:p w14:paraId="4B575A87"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Compte tenu de ses caractéristiques physico-chimiques, le produit est en général peu mobile dans le sol, </w:t>
            </w:r>
          </w:p>
          <w:p w14:paraId="7138D0B2"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 Le produit neuf n’est pas considéré comme dangereux pour les plantes terrestres, il est considéré comme peu dangereux pour les organismes aquatiques. </w:t>
            </w:r>
          </w:p>
          <w:p w14:paraId="2BAB2CD5" w14:textId="77777777" w:rsidR="00BB69F1" w:rsidRPr="002B05D7" w:rsidRDefault="00BB69F1" w:rsidP="009A62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B05D7">
              <w:t xml:space="preserve">DL50 chez le rat &gt; 2000 mg/kg </w:t>
            </w:r>
          </w:p>
        </w:tc>
      </w:tr>
    </w:tbl>
    <w:p w14:paraId="1BFF9873" w14:textId="77777777" w:rsidR="00BB69F1" w:rsidRPr="002B05D7" w:rsidRDefault="00BB69F1" w:rsidP="009A62B9">
      <w:pPr>
        <w:jc w:val="both"/>
      </w:pPr>
    </w:p>
    <w:p w14:paraId="37883A70" w14:textId="77777777" w:rsidR="00BB69F1" w:rsidRPr="002B05D7" w:rsidRDefault="00BB69F1" w:rsidP="009A62B9">
      <w:pPr>
        <w:jc w:val="both"/>
      </w:pPr>
    </w:p>
    <w:p w14:paraId="0036992F" w14:textId="77777777" w:rsidR="00BB69F1" w:rsidRPr="002B05D7" w:rsidRDefault="00BB69F1" w:rsidP="009A62B9">
      <w:pPr>
        <w:numPr>
          <w:ilvl w:val="0"/>
          <w:numId w:val="358"/>
        </w:numPr>
        <w:contextualSpacing/>
        <w:jc w:val="both"/>
        <w:rPr>
          <w:b/>
          <w:i/>
        </w:rPr>
      </w:pPr>
      <w:r w:rsidRPr="002B05D7">
        <w:rPr>
          <w:b/>
          <w:i/>
        </w:rPr>
        <w:t>Dangers liés aux huiles usagées</w:t>
      </w:r>
    </w:p>
    <w:p w14:paraId="499F3FEB" w14:textId="77777777" w:rsidR="00BB69F1" w:rsidRPr="002B05D7" w:rsidRDefault="00BB69F1" w:rsidP="009A62B9">
      <w:pPr>
        <w:ind w:left="720"/>
        <w:contextualSpacing/>
        <w:jc w:val="both"/>
        <w:rPr>
          <w:b/>
          <w:i/>
        </w:rPr>
      </w:pPr>
    </w:p>
    <w:p w14:paraId="7D63FBC7" w14:textId="77777777" w:rsidR="00BB69F1" w:rsidRPr="002B05D7" w:rsidRDefault="00BB69F1" w:rsidP="009A62B9">
      <w:pPr>
        <w:jc w:val="both"/>
      </w:pPr>
      <w:r w:rsidRPr="002B05D7">
        <w:t>La composition moyenne des huiles usagées est donnée par le graphe suivant (source Total France) :</w:t>
      </w:r>
      <w:bookmarkStart w:id="280" w:name="_Toc240954093"/>
      <w:bookmarkStart w:id="281" w:name="_Toc348498290"/>
    </w:p>
    <w:p w14:paraId="7FBEEE9C" w14:textId="77777777" w:rsidR="00BB69F1" w:rsidRPr="002B05D7" w:rsidRDefault="00BB69F1" w:rsidP="009A62B9">
      <w:pPr>
        <w:jc w:val="both"/>
      </w:pPr>
    </w:p>
    <w:bookmarkEnd w:id="280"/>
    <w:bookmarkEnd w:id="281"/>
    <w:p w14:paraId="5AD4D779" w14:textId="77777777" w:rsidR="00BB69F1" w:rsidRPr="002B05D7" w:rsidRDefault="00BB69F1" w:rsidP="009A62B9">
      <w:pPr>
        <w:jc w:val="both"/>
        <w:rPr>
          <w:b/>
          <w:smallCaps/>
        </w:rPr>
      </w:pPr>
    </w:p>
    <w:tbl>
      <w:tblPr>
        <w:tblW w:w="9110" w:type="dxa"/>
        <w:tblInd w:w="55" w:type="dxa"/>
        <w:tblCellMar>
          <w:left w:w="70" w:type="dxa"/>
          <w:right w:w="70" w:type="dxa"/>
        </w:tblCellMar>
        <w:tblLook w:val="04A0" w:firstRow="1" w:lastRow="0" w:firstColumn="1" w:lastColumn="0" w:noHBand="0" w:noVBand="1"/>
      </w:tblPr>
      <w:tblGrid>
        <w:gridCol w:w="1200"/>
        <w:gridCol w:w="1200"/>
        <w:gridCol w:w="1200"/>
        <w:gridCol w:w="680"/>
        <w:gridCol w:w="1815"/>
        <w:gridCol w:w="1815"/>
        <w:gridCol w:w="1200"/>
      </w:tblGrid>
      <w:tr w:rsidR="00BB69F1" w:rsidRPr="002B05D7" w14:paraId="0BAD79D9" w14:textId="77777777" w:rsidTr="00B76ADC">
        <w:trPr>
          <w:trHeight w:val="300"/>
        </w:trPr>
        <w:tc>
          <w:tcPr>
            <w:tcW w:w="1200" w:type="dxa"/>
            <w:tcBorders>
              <w:top w:val="nil"/>
              <w:left w:val="nil"/>
              <w:bottom w:val="nil"/>
              <w:right w:val="nil"/>
            </w:tcBorders>
            <w:noWrap/>
            <w:vAlign w:val="bottom"/>
          </w:tcPr>
          <w:p w14:paraId="325B2017" w14:textId="77777777" w:rsidR="00BB69F1" w:rsidRPr="002B05D7" w:rsidRDefault="00BB69F1" w:rsidP="009A62B9">
            <w:pPr>
              <w:jc w:val="both"/>
            </w:pPr>
            <w:r w:rsidRPr="002B05D7">
              <w:t>%</w:t>
            </w:r>
          </w:p>
        </w:tc>
        <w:tc>
          <w:tcPr>
            <w:tcW w:w="1200" w:type="dxa"/>
            <w:tcBorders>
              <w:top w:val="nil"/>
              <w:left w:val="nil"/>
              <w:bottom w:val="nil"/>
              <w:right w:val="nil"/>
            </w:tcBorders>
            <w:noWrap/>
            <w:vAlign w:val="bottom"/>
          </w:tcPr>
          <w:p w14:paraId="6CEAD1BE" w14:textId="77777777" w:rsidR="00BB69F1" w:rsidRPr="002B05D7" w:rsidRDefault="00BB69F1" w:rsidP="009A62B9">
            <w:pPr>
              <w:jc w:val="both"/>
            </w:pPr>
          </w:p>
        </w:tc>
        <w:tc>
          <w:tcPr>
            <w:tcW w:w="1200" w:type="dxa"/>
            <w:tcBorders>
              <w:top w:val="nil"/>
              <w:left w:val="nil"/>
              <w:bottom w:val="nil"/>
              <w:right w:val="nil"/>
            </w:tcBorders>
            <w:noWrap/>
            <w:vAlign w:val="bottom"/>
          </w:tcPr>
          <w:p w14:paraId="077D597E" w14:textId="77777777" w:rsidR="00BB69F1" w:rsidRPr="002B05D7" w:rsidRDefault="00BB69F1" w:rsidP="009A62B9">
            <w:pPr>
              <w:jc w:val="both"/>
            </w:pPr>
          </w:p>
        </w:tc>
        <w:tc>
          <w:tcPr>
            <w:tcW w:w="680" w:type="dxa"/>
            <w:tcBorders>
              <w:top w:val="nil"/>
              <w:left w:val="nil"/>
              <w:bottom w:val="nil"/>
              <w:right w:val="nil"/>
            </w:tcBorders>
            <w:noWrap/>
            <w:vAlign w:val="bottom"/>
          </w:tcPr>
          <w:p w14:paraId="6EDEE6CD" w14:textId="77777777" w:rsidR="00BB69F1" w:rsidRPr="002B05D7" w:rsidRDefault="00BB69F1" w:rsidP="009A62B9">
            <w:pPr>
              <w:jc w:val="both"/>
            </w:pPr>
          </w:p>
        </w:tc>
        <w:tc>
          <w:tcPr>
            <w:tcW w:w="1815" w:type="dxa"/>
            <w:tcBorders>
              <w:top w:val="nil"/>
              <w:left w:val="nil"/>
              <w:bottom w:val="nil"/>
              <w:right w:val="nil"/>
            </w:tcBorders>
            <w:noWrap/>
            <w:vAlign w:val="bottom"/>
          </w:tcPr>
          <w:p w14:paraId="784930DE" w14:textId="77777777" w:rsidR="00BB69F1" w:rsidRPr="002B05D7" w:rsidRDefault="00BB69F1" w:rsidP="009A62B9">
            <w:pPr>
              <w:jc w:val="both"/>
              <w:rPr>
                <w:b/>
                <w:bCs/>
              </w:rPr>
            </w:pPr>
          </w:p>
        </w:tc>
        <w:tc>
          <w:tcPr>
            <w:tcW w:w="1815" w:type="dxa"/>
            <w:tcBorders>
              <w:top w:val="nil"/>
              <w:left w:val="nil"/>
              <w:bottom w:val="nil"/>
              <w:right w:val="nil"/>
            </w:tcBorders>
            <w:noWrap/>
            <w:vAlign w:val="bottom"/>
          </w:tcPr>
          <w:p w14:paraId="2AE4B228" w14:textId="77777777" w:rsidR="00BB69F1" w:rsidRPr="002B05D7" w:rsidRDefault="00BB69F1" w:rsidP="009A62B9">
            <w:pPr>
              <w:jc w:val="both"/>
            </w:pPr>
          </w:p>
        </w:tc>
        <w:tc>
          <w:tcPr>
            <w:tcW w:w="1200" w:type="dxa"/>
            <w:tcBorders>
              <w:top w:val="nil"/>
              <w:left w:val="nil"/>
              <w:bottom w:val="nil"/>
              <w:right w:val="nil"/>
            </w:tcBorders>
            <w:noWrap/>
            <w:vAlign w:val="bottom"/>
          </w:tcPr>
          <w:p w14:paraId="2293659A" w14:textId="77777777" w:rsidR="00BB69F1" w:rsidRPr="002B05D7" w:rsidRDefault="00BB69F1" w:rsidP="009A62B9">
            <w:pPr>
              <w:jc w:val="both"/>
            </w:pPr>
          </w:p>
        </w:tc>
      </w:tr>
      <w:tr w:rsidR="00BB69F1" w:rsidRPr="002B05D7" w14:paraId="642FAE81" w14:textId="77777777" w:rsidTr="00B76ADC">
        <w:trPr>
          <w:trHeight w:val="300"/>
        </w:trPr>
        <w:tc>
          <w:tcPr>
            <w:tcW w:w="1200" w:type="dxa"/>
            <w:tcBorders>
              <w:top w:val="nil"/>
              <w:left w:val="nil"/>
              <w:bottom w:val="nil"/>
              <w:right w:val="single" w:sz="4" w:space="0" w:color="auto"/>
            </w:tcBorders>
            <w:noWrap/>
            <w:vAlign w:val="bottom"/>
          </w:tcPr>
          <w:p w14:paraId="19283674" w14:textId="77777777" w:rsidR="00BB69F1" w:rsidRPr="002B05D7" w:rsidRDefault="00BB69F1" w:rsidP="009A62B9">
            <w:pPr>
              <w:jc w:val="both"/>
            </w:pPr>
            <w:r w:rsidRPr="002B05D7">
              <w:t>100</w:t>
            </w:r>
          </w:p>
        </w:tc>
        <w:tc>
          <w:tcPr>
            <w:tcW w:w="1200" w:type="dxa"/>
            <w:tcBorders>
              <w:top w:val="nil"/>
              <w:left w:val="nil"/>
              <w:bottom w:val="nil"/>
              <w:right w:val="nil"/>
            </w:tcBorders>
            <w:noWrap/>
            <w:vAlign w:val="bottom"/>
          </w:tcPr>
          <w:p w14:paraId="36BDB198" w14:textId="77777777" w:rsidR="00BB69F1" w:rsidRPr="002B05D7" w:rsidRDefault="00BB69F1" w:rsidP="009A62B9">
            <w:pPr>
              <w:jc w:val="both"/>
            </w:pPr>
            <w:r w:rsidRPr="002B05D7">
              <w:t> </w:t>
            </w:r>
          </w:p>
        </w:tc>
        <w:tc>
          <w:tcPr>
            <w:tcW w:w="1200" w:type="dxa"/>
            <w:tcBorders>
              <w:top w:val="nil"/>
              <w:left w:val="nil"/>
              <w:bottom w:val="single" w:sz="4" w:space="0" w:color="auto"/>
              <w:right w:val="nil"/>
            </w:tcBorders>
            <w:noWrap/>
            <w:vAlign w:val="bottom"/>
          </w:tcPr>
          <w:p w14:paraId="2652E990" w14:textId="77777777" w:rsidR="00BB69F1" w:rsidRPr="002B05D7" w:rsidRDefault="00BB69F1" w:rsidP="009A62B9">
            <w:pPr>
              <w:jc w:val="both"/>
            </w:pPr>
            <w:r w:rsidRPr="002B05D7">
              <w:t> </w:t>
            </w:r>
          </w:p>
        </w:tc>
        <w:tc>
          <w:tcPr>
            <w:tcW w:w="680" w:type="dxa"/>
            <w:tcBorders>
              <w:top w:val="nil"/>
              <w:left w:val="nil"/>
              <w:bottom w:val="single" w:sz="4" w:space="0" w:color="auto"/>
              <w:right w:val="nil"/>
            </w:tcBorders>
            <w:noWrap/>
            <w:vAlign w:val="bottom"/>
          </w:tcPr>
          <w:p w14:paraId="55D70EE1" w14:textId="77777777" w:rsidR="00BB69F1" w:rsidRPr="002B05D7" w:rsidRDefault="00BB69F1" w:rsidP="009A62B9">
            <w:pPr>
              <w:jc w:val="both"/>
            </w:pPr>
            <w:r w:rsidRPr="002B05D7">
              <w:t> </w:t>
            </w:r>
          </w:p>
        </w:tc>
        <w:tc>
          <w:tcPr>
            <w:tcW w:w="1815" w:type="dxa"/>
            <w:tcBorders>
              <w:top w:val="nil"/>
              <w:left w:val="nil"/>
              <w:bottom w:val="nil"/>
              <w:right w:val="nil"/>
            </w:tcBorders>
            <w:noWrap/>
            <w:vAlign w:val="bottom"/>
          </w:tcPr>
          <w:p w14:paraId="3662B836" w14:textId="77777777" w:rsidR="00BB69F1" w:rsidRPr="002B05D7" w:rsidRDefault="00BB69F1" w:rsidP="009A62B9">
            <w:pPr>
              <w:jc w:val="both"/>
              <w:rPr>
                <w:b/>
                <w:bCs/>
              </w:rPr>
            </w:pPr>
          </w:p>
        </w:tc>
        <w:tc>
          <w:tcPr>
            <w:tcW w:w="1815" w:type="dxa"/>
            <w:tcBorders>
              <w:top w:val="nil"/>
              <w:left w:val="nil"/>
              <w:bottom w:val="nil"/>
              <w:right w:val="nil"/>
            </w:tcBorders>
            <w:noWrap/>
            <w:vAlign w:val="bottom"/>
          </w:tcPr>
          <w:p w14:paraId="0441CDBB" w14:textId="77777777" w:rsidR="00BB69F1" w:rsidRPr="002B05D7" w:rsidRDefault="00BB69F1" w:rsidP="009A62B9">
            <w:pPr>
              <w:jc w:val="both"/>
            </w:pPr>
          </w:p>
        </w:tc>
        <w:tc>
          <w:tcPr>
            <w:tcW w:w="1200" w:type="dxa"/>
            <w:tcBorders>
              <w:top w:val="nil"/>
              <w:left w:val="nil"/>
              <w:bottom w:val="nil"/>
              <w:right w:val="nil"/>
            </w:tcBorders>
            <w:noWrap/>
            <w:vAlign w:val="bottom"/>
          </w:tcPr>
          <w:p w14:paraId="6B7E37CD" w14:textId="77777777" w:rsidR="00BB69F1" w:rsidRPr="002B05D7" w:rsidRDefault="00BB69F1" w:rsidP="009A62B9">
            <w:pPr>
              <w:jc w:val="both"/>
            </w:pPr>
          </w:p>
        </w:tc>
      </w:tr>
      <w:tr w:rsidR="00BB69F1" w:rsidRPr="002B05D7" w14:paraId="1408826B" w14:textId="77777777" w:rsidTr="00B76ADC">
        <w:trPr>
          <w:trHeight w:val="780"/>
        </w:trPr>
        <w:tc>
          <w:tcPr>
            <w:tcW w:w="1200" w:type="dxa"/>
            <w:tcBorders>
              <w:top w:val="nil"/>
              <w:left w:val="nil"/>
              <w:bottom w:val="nil"/>
              <w:right w:val="single" w:sz="4" w:space="0" w:color="auto"/>
            </w:tcBorders>
            <w:noWrap/>
            <w:vAlign w:val="bottom"/>
          </w:tcPr>
          <w:p w14:paraId="14466E99" w14:textId="77777777" w:rsidR="00BB69F1" w:rsidRPr="002B05D7" w:rsidRDefault="00BB69F1" w:rsidP="009A62B9">
            <w:pPr>
              <w:jc w:val="both"/>
            </w:pPr>
            <w:r w:rsidRPr="002B05D7">
              <w:t> </w:t>
            </w:r>
          </w:p>
        </w:tc>
        <w:tc>
          <w:tcPr>
            <w:tcW w:w="1200" w:type="dxa"/>
            <w:tcBorders>
              <w:top w:val="single" w:sz="4" w:space="0" w:color="00B0F0"/>
              <w:left w:val="nil"/>
              <w:bottom w:val="nil"/>
              <w:right w:val="nil"/>
            </w:tcBorders>
            <w:noWrap/>
            <w:vAlign w:val="bottom"/>
          </w:tcPr>
          <w:p w14:paraId="6D0D8DFD"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53735"/>
            <w:noWrap/>
            <w:vAlign w:val="bottom"/>
          </w:tcPr>
          <w:p w14:paraId="3C0D1BC5"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53735"/>
            <w:noWrap/>
            <w:vAlign w:val="bottom"/>
          </w:tcPr>
          <w:p w14:paraId="5DEF2DF4" w14:textId="77777777" w:rsidR="00BB69F1" w:rsidRPr="002B05D7" w:rsidRDefault="00BB69F1" w:rsidP="009A62B9">
            <w:pPr>
              <w:jc w:val="both"/>
            </w:pPr>
            <w:r w:rsidRPr="002B05D7">
              <w:t> </w:t>
            </w:r>
          </w:p>
        </w:tc>
        <w:tc>
          <w:tcPr>
            <w:tcW w:w="3630" w:type="dxa"/>
            <w:gridSpan w:val="2"/>
            <w:tcBorders>
              <w:top w:val="single" w:sz="4" w:space="0" w:color="00B0F0"/>
              <w:left w:val="nil"/>
              <w:bottom w:val="nil"/>
              <w:right w:val="nil"/>
            </w:tcBorders>
            <w:noWrap/>
            <w:vAlign w:val="center"/>
          </w:tcPr>
          <w:p w14:paraId="3BC2DE3B" w14:textId="77777777" w:rsidR="00BB69F1" w:rsidRPr="002B05D7" w:rsidRDefault="00BB69F1" w:rsidP="009A62B9">
            <w:pPr>
              <w:jc w:val="both"/>
              <w:rPr>
                <w:b/>
                <w:bCs/>
              </w:rPr>
            </w:pPr>
            <w:r w:rsidRPr="002B05D7">
              <w:rPr>
                <w:b/>
                <w:bCs/>
              </w:rPr>
              <w:t>Hydrocarbures légers (2 à 15%)</w:t>
            </w:r>
          </w:p>
        </w:tc>
        <w:tc>
          <w:tcPr>
            <w:tcW w:w="1200" w:type="dxa"/>
            <w:tcBorders>
              <w:top w:val="nil"/>
              <w:left w:val="nil"/>
              <w:bottom w:val="nil"/>
              <w:right w:val="nil"/>
            </w:tcBorders>
            <w:noWrap/>
            <w:vAlign w:val="bottom"/>
          </w:tcPr>
          <w:p w14:paraId="3DD44930" w14:textId="77777777" w:rsidR="00BB69F1" w:rsidRPr="002B05D7" w:rsidRDefault="00BB69F1" w:rsidP="009A62B9">
            <w:pPr>
              <w:jc w:val="both"/>
            </w:pPr>
          </w:p>
        </w:tc>
      </w:tr>
      <w:tr w:rsidR="00BB69F1" w:rsidRPr="002B05D7" w14:paraId="55FFA23D" w14:textId="77777777" w:rsidTr="00B76ADC">
        <w:trPr>
          <w:trHeight w:val="210"/>
        </w:trPr>
        <w:tc>
          <w:tcPr>
            <w:tcW w:w="1200" w:type="dxa"/>
            <w:tcBorders>
              <w:top w:val="nil"/>
              <w:left w:val="nil"/>
              <w:bottom w:val="nil"/>
              <w:right w:val="single" w:sz="4" w:space="0" w:color="auto"/>
            </w:tcBorders>
            <w:noWrap/>
            <w:vAlign w:val="bottom"/>
          </w:tcPr>
          <w:p w14:paraId="257FFD64" w14:textId="77777777" w:rsidR="00BB69F1" w:rsidRPr="002B05D7" w:rsidRDefault="00BB69F1" w:rsidP="009A62B9">
            <w:pPr>
              <w:jc w:val="both"/>
            </w:pPr>
            <w:r w:rsidRPr="002B05D7">
              <w:t>80</w:t>
            </w:r>
          </w:p>
        </w:tc>
        <w:tc>
          <w:tcPr>
            <w:tcW w:w="1200" w:type="dxa"/>
            <w:tcBorders>
              <w:top w:val="nil"/>
              <w:left w:val="nil"/>
              <w:bottom w:val="single" w:sz="4" w:space="0" w:color="00B0F0"/>
              <w:right w:val="nil"/>
            </w:tcBorders>
            <w:noWrap/>
            <w:vAlign w:val="bottom"/>
          </w:tcPr>
          <w:p w14:paraId="3A28B9D9"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2D050"/>
            <w:noWrap/>
            <w:vAlign w:val="bottom"/>
          </w:tcPr>
          <w:p w14:paraId="476E8F7A"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2D050"/>
            <w:noWrap/>
            <w:vAlign w:val="bottom"/>
          </w:tcPr>
          <w:p w14:paraId="77830665" w14:textId="77777777" w:rsidR="00BB69F1" w:rsidRPr="002B05D7" w:rsidRDefault="00BB69F1" w:rsidP="009A62B9">
            <w:pPr>
              <w:jc w:val="both"/>
            </w:pPr>
            <w:r w:rsidRPr="002B05D7">
              <w:t> </w:t>
            </w:r>
          </w:p>
        </w:tc>
        <w:tc>
          <w:tcPr>
            <w:tcW w:w="1815" w:type="dxa"/>
            <w:tcBorders>
              <w:top w:val="nil"/>
              <w:left w:val="nil"/>
              <w:bottom w:val="single" w:sz="4" w:space="0" w:color="00B0F0"/>
              <w:right w:val="nil"/>
            </w:tcBorders>
            <w:noWrap/>
            <w:vAlign w:val="bottom"/>
          </w:tcPr>
          <w:p w14:paraId="7899510A" w14:textId="77777777" w:rsidR="00BB69F1" w:rsidRPr="002B05D7" w:rsidRDefault="00BB69F1" w:rsidP="009A62B9">
            <w:pPr>
              <w:jc w:val="both"/>
              <w:rPr>
                <w:b/>
                <w:bCs/>
              </w:rPr>
            </w:pPr>
            <w:r w:rsidRPr="002B05D7">
              <w:rPr>
                <w:b/>
                <w:bCs/>
              </w:rPr>
              <w:t> </w:t>
            </w:r>
          </w:p>
        </w:tc>
        <w:tc>
          <w:tcPr>
            <w:tcW w:w="1815" w:type="dxa"/>
            <w:tcBorders>
              <w:top w:val="nil"/>
              <w:left w:val="nil"/>
              <w:bottom w:val="single" w:sz="4" w:space="0" w:color="00B0F0"/>
              <w:right w:val="nil"/>
            </w:tcBorders>
            <w:noWrap/>
            <w:vAlign w:val="bottom"/>
          </w:tcPr>
          <w:p w14:paraId="2CC6F2AE"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6758D566" w14:textId="77777777" w:rsidR="00BB69F1" w:rsidRPr="002B05D7" w:rsidRDefault="00BB69F1" w:rsidP="009A62B9">
            <w:pPr>
              <w:jc w:val="both"/>
            </w:pPr>
          </w:p>
        </w:tc>
      </w:tr>
      <w:tr w:rsidR="00BB69F1" w:rsidRPr="002B05D7" w14:paraId="3BA03B4E" w14:textId="77777777" w:rsidTr="00B76ADC">
        <w:trPr>
          <w:trHeight w:val="300"/>
        </w:trPr>
        <w:tc>
          <w:tcPr>
            <w:tcW w:w="1200" w:type="dxa"/>
            <w:tcBorders>
              <w:top w:val="nil"/>
              <w:left w:val="nil"/>
              <w:bottom w:val="nil"/>
              <w:right w:val="single" w:sz="4" w:space="0" w:color="auto"/>
            </w:tcBorders>
            <w:noWrap/>
            <w:vAlign w:val="bottom"/>
          </w:tcPr>
          <w:p w14:paraId="4AFFE57C"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5613B264"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2D050"/>
            <w:noWrap/>
            <w:vAlign w:val="bottom"/>
          </w:tcPr>
          <w:p w14:paraId="4CAF9931"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2D050"/>
            <w:noWrap/>
            <w:vAlign w:val="bottom"/>
          </w:tcPr>
          <w:p w14:paraId="0794D81A" w14:textId="77777777" w:rsidR="00BB69F1" w:rsidRPr="002B05D7" w:rsidRDefault="00BB69F1" w:rsidP="009A62B9">
            <w:pPr>
              <w:jc w:val="both"/>
            </w:pPr>
            <w:r w:rsidRPr="002B05D7">
              <w:t> </w:t>
            </w:r>
          </w:p>
        </w:tc>
        <w:tc>
          <w:tcPr>
            <w:tcW w:w="1815" w:type="dxa"/>
            <w:tcBorders>
              <w:top w:val="nil"/>
              <w:left w:val="nil"/>
              <w:bottom w:val="nil"/>
              <w:right w:val="nil"/>
            </w:tcBorders>
            <w:noWrap/>
            <w:vAlign w:val="bottom"/>
          </w:tcPr>
          <w:p w14:paraId="7433151D" w14:textId="77777777" w:rsidR="00BB69F1" w:rsidRPr="002B05D7" w:rsidRDefault="00BB69F1" w:rsidP="009A62B9">
            <w:pPr>
              <w:jc w:val="both"/>
              <w:rPr>
                <w:b/>
                <w:bCs/>
              </w:rPr>
            </w:pPr>
            <w:r w:rsidRPr="002B05D7">
              <w:rPr>
                <w:b/>
                <w:bCs/>
              </w:rPr>
              <w:t> </w:t>
            </w:r>
          </w:p>
        </w:tc>
        <w:tc>
          <w:tcPr>
            <w:tcW w:w="1815" w:type="dxa"/>
            <w:tcBorders>
              <w:top w:val="nil"/>
              <w:left w:val="nil"/>
              <w:bottom w:val="nil"/>
              <w:right w:val="nil"/>
            </w:tcBorders>
            <w:noWrap/>
            <w:vAlign w:val="bottom"/>
          </w:tcPr>
          <w:p w14:paraId="66BDF829"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20E63C33" w14:textId="77777777" w:rsidR="00BB69F1" w:rsidRPr="002B05D7" w:rsidRDefault="00BB69F1" w:rsidP="009A62B9">
            <w:pPr>
              <w:jc w:val="both"/>
            </w:pPr>
          </w:p>
        </w:tc>
      </w:tr>
      <w:tr w:rsidR="00BB69F1" w:rsidRPr="002B05D7" w14:paraId="48566C2D" w14:textId="77777777" w:rsidTr="00B76ADC">
        <w:trPr>
          <w:trHeight w:val="690"/>
        </w:trPr>
        <w:tc>
          <w:tcPr>
            <w:tcW w:w="1200" w:type="dxa"/>
            <w:tcBorders>
              <w:top w:val="nil"/>
              <w:left w:val="nil"/>
              <w:bottom w:val="nil"/>
              <w:right w:val="single" w:sz="4" w:space="0" w:color="auto"/>
            </w:tcBorders>
            <w:noWrap/>
            <w:vAlign w:val="bottom"/>
          </w:tcPr>
          <w:p w14:paraId="0D1003D1" w14:textId="77777777" w:rsidR="00BB69F1" w:rsidRPr="002B05D7" w:rsidRDefault="00BB69F1" w:rsidP="009A62B9">
            <w:pPr>
              <w:jc w:val="both"/>
            </w:pPr>
            <w:r w:rsidRPr="002B05D7">
              <w:t>60</w:t>
            </w:r>
          </w:p>
        </w:tc>
        <w:tc>
          <w:tcPr>
            <w:tcW w:w="1200" w:type="dxa"/>
            <w:tcBorders>
              <w:top w:val="nil"/>
              <w:left w:val="nil"/>
              <w:bottom w:val="single" w:sz="4" w:space="0" w:color="00B0F0"/>
              <w:right w:val="nil"/>
            </w:tcBorders>
            <w:noWrap/>
            <w:vAlign w:val="bottom"/>
          </w:tcPr>
          <w:p w14:paraId="3A6F32A8"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2D050"/>
            <w:noWrap/>
            <w:vAlign w:val="bottom"/>
          </w:tcPr>
          <w:p w14:paraId="56F726AE"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2D050"/>
            <w:noWrap/>
            <w:vAlign w:val="bottom"/>
          </w:tcPr>
          <w:p w14:paraId="6293BE45" w14:textId="77777777" w:rsidR="00BB69F1" w:rsidRPr="002B05D7" w:rsidRDefault="00BB69F1" w:rsidP="009A62B9">
            <w:pPr>
              <w:jc w:val="both"/>
            </w:pPr>
            <w:r w:rsidRPr="002B05D7">
              <w:t> </w:t>
            </w:r>
          </w:p>
        </w:tc>
        <w:tc>
          <w:tcPr>
            <w:tcW w:w="1815" w:type="dxa"/>
            <w:tcBorders>
              <w:top w:val="nil"/>
              <w:left w:val="nil"/>
              <w:bottom w:val="single" w:sz="4" w:space="0" w:color="00B0F0"/>
              <w:right w:val="nil"/>
            </w:tcBorders>
            <w:noWrap/>
            <w:vAlign w:val="bottom"/>
          </w:tcPr>
          <w:p w14:paraId="58F74DD5" w14:textId="77777777" w:rsidR="00BB69F1" w:rsidRPr="002B05D7" w:rsidRDefault="00BB69F1" w:rsidP="009A62B9">
            <w:pPr>
              <w:jc w:val="both"/>
              <w:rPr>
                <w:b/>
                <w:bCs/>
              </w:rPr>
            </w:pPr>
            <w:r w:rsidRPr="002B05D7">
              <w:rPr>
                <w:b/>
                <w:bCs/>
              </w:rPr>
              <w:t> </w:t>
            </w:r>
          </w:p>
        </w:tc>
        <w:tc>
          <w:tcPr>
            <w:tcW w:w="1815" w:type="dxa"/>
            <w:tcBorders>
              <w:top w:val="nil"/>
              <w:left w:val="nil"/>
              <w:bottom w:val="single" w:sz="4" w:space="0" w:color="00B0F0"/>
              <w:right w:val="nil"/>
            </w:tcBorders>
            <w:noWrap/>
            <w:vAlign w:val="bottom"/>
          </w:tcPr>
          <w:p w14:paraId="2271CC62"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02BA8394" w14:textId="77777777" w:rsidR="00BB69F1" w:rsidRPr="002B05D7" w:rsidRDefault="00BB69F1" w:rsidP="009A62B9">
            <w:pPr>
              <w:jc w:val="both"/>
            </w:pPr>
          </w:p>
        </w:tc>
      </w:tr>
      <w:tr w:rsidR="00BB69F1" w:rsidRPr="002B05D7" w14:paraId="78E49D62" w14:textId="77777777" w:rsidTr="00B76ADC">
        <w:trPr>
          <w:trHeight w:val="300"/>
        </w:trPr>
        <w:tc>
          <w:tcPr>
            <w:tcW w:w="1200" w:type="dxa"/>
            <w:tcBorders>
              <w:top w:val="nil"/>
              <w:left w:val="nil"/>
              <w:bottom w:val="nil"/>
              <w:right w:val="single" w:sz="4" w:space="0" w:color="auto"/>
            </w:tcBorders>
            <w:noWrap/>
            <w:vAlign w:val="bottom"/>
          </w:tcPr>
          <w:p w14:paraId="3680E905"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0A783A2A"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2D050"/>
            <w:noWrap/>
            <w:vAlign w:val="bottom"/>
          </w:tcPr>
          <w:p w14:paraId="415C0C76"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2D050"/>
            <w:noWrap/>
            <w:vAlign w:val="bottom"/>
          </w:tcPr>
          <w:p w14:paraId="0356F558" w14:textId="77777777" w:rsidR="00BB69F1" w:rsidRPr="002B05D7" w:rsidRDefault="00BB69F1" w:rsidP="009A62B9">
            <w:pPr>
              <w:jc w:val="both"/>
            </w:pPr>
            <w:r w:rsidRPr="002B05D7">
              <w:t> </w:t>
            </w:r>
          </w:p>
        </w:tc>
        <w:tc>
          <w:tcPr>
            <w:tcW w:w="1815" w:type="dxa"/>
            <w:tcBorders>
              <w:top w:val="nil"/>
              <w:left w:val="nil"/>
              <w:bottom w:val="nil"/>
              <w:right w:val="nil"/>
            </w:tcBorders>
            <w:noWrap/>
            <w:vAlign w:val="bottom"/>
          </w:tcPr>
          <w:p w14:paraId="3A0EE8B7" w14:textId="77777777" w:rsidR="00BB69F1" w:rsidRPr="002B05D7" w:rsidRDefault="00BB69F1" w:rsidP="009A62B9">
            <w:pPr>
              <w:jc w:val="both"/>
              <w:rPr>
                <w:b/>
                <w:bCs/>
              </w:rPr>
            </w:pPr>
            <w:r w:rsidRPr="002B05D7">
              <w:rPr>
                <w:b/>
                <w:bCs/>
              </w:rPr>
              <w:t> </w:t>
            </w:r>
          </w:p>
        </w:tc>
        <w:tc>
          <w:tcPr>
            <w:tcW w:w="1815" w:type="dxa"/>
            <w:tcBorders>
              <w:top w:val="nil"/>
              <w:left w:val="nil"/>
              <w:bottom w:val="nil"/>
              <w:right w:val="nil"/>
            </w:tcBorders>
            <w:noWrap/>
            <w:vAlign w:val="bottom"/>
          </w:tcPr>
          <w:p w14:paraId="690293B6"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22E9A827" w14:textId="77777777" w:rsidR="00BB69F1" w:rsidRPr="002B05D7" w:rsidRDefault="00BB69F1" w:rsidP="009A62B9">
            <w:pPr>
              <w:jc w:val="both"/>
            </w:pPr>
          </w:p>
        </w:tc>
      </w:tr>
      <w:tr w:rsidR="00BB69F1" w:rsidRPr="002B05D7" w14:paraId="3256DC51" w14:textId="77777777" w:rsidTr="00B76ADC">
        <w:trPr>
          <w:trHeight w:val="690"/>
        </w:trPr>
        <w:tc>
          <w:tcPr>
            <w:tcW w:w="1200" w:type="dxa"/>
            <w:tcBorders>
              <w:top w:val="nil"/>
              <w:left w:val="nil"/>
              <w:bottom w:val="nil"/>
              <w:right w:val="single" w:sz="4" w:space="0" w:color="auto"/>
            </w:tcBorders>
            <w:noWrap/>
            <w:vAlign w:val="bottom"/>
          </w:tcPr>
          <w:p w14:paraId="7576A1CC" w14:textId="77777777" w:rsidR="00BB69F1" w:rsidRPr="002B05D7" w:rsidRDefault="00BB69F1" w:rsidP="009A62B9">
            <w:pPr>
              <w:jc w:val="both"/>
            </w:pPr>
            <w:r w:rsidRPr="002B05D7">
              <w:t>40</w:t>
            </w:r>
          </w:p>
        </w:tc>
        <w:tc>
          <w:tcPr>
            <w:tcW w:w="1200" w:type="dxa"/>
            <w:tcBorders>
              <w:top w:val="nil"/>
              <w:left w:val="nil"/>
              <w:bottom w:val="single" w:sz="4" w:space="0" w:color="00B0F0"/>
              <w:right w:val="nil"/>
            </w:tcBorders>
            <w:noWrap/>
            <w:vAlign w:val="bottom"/>
          </w:tcPr>
          <w:p w14:paraId="632A1036"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2D050"/>
            <w:noWrap/>
            <w:vAlign w:val="bottom"/>
          </w:tcPr>
          <w:p w14:paraId="5FBCC041"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2D050"/>
            <w:noWrap/>
            <w:vAlign w:val="bottom"/>
          </w:tcPr>
          <w:p w14:paraId="6728793E" w14:textId="77777777" w:rsidR="00BB69F1" w:rsidRPr="002B05D7" w:rsidRDefault="00BB69F1" w:rsidP="009A62B9">
            <w:pPr>
              <w:jc w:val="both"/>
            </w:pPr>
            <w:r w:rsidRPr="002B05D7">
              <w:t> </w:t>
            </w:r>
          </w:p>
        </w:tc>
        <w:tc>
          <w:tcPr>
            <w:tcW w:w="3630" w:type="dxa"/>
            <w:gridSpan w:val="2"/>
            <w:tcBorders>
              <w:top w:val="nil"/>
              <w:left w:val="nil"/>
              <w:bottom w:val="single" w:sz="4" w:space="0" w:color="00B0F0"/>
              <w:right w:val="nil"/>
            </w:tcBorders>
            <w:noWrap/>
            <w:vAlign w:val="center"/>
          </w:tcPr>
          <w:p w14:paraId="16C0347D" w14:textId="77777777" w:rsidR="00BB69F1" w:rsidRPr="002B05D7" w:rsidRDefault="00BB69F1" w:rsidP="009A62B9">
            <w:pPr>
              <w:jc w:val="both"/>
              <w:rPr>
                <w:b/>
                <w:bCs/>
              </w:rPr>
            </w:pPr>
            <w:r w:rsidRPr="002B05D7">
              <w:rPr>
                <w:b/>
                <w:bCs/>
              </w:rPr>
              <w:t>Hydrocarbures lourds (moins de 80%)</w:t>
            </w:r>
          </w:p>
        </w:tc>
        <w:tc>
          <w:tcPr>
            <w:tcW w:w="1200" w:type="dxa"/>
            <w:tcBorders>
              <w:top w:val="nil"/>
              <w:left w:val="nil"/>
              <w:bottom w:val="nil"/>
              <w:right w:val="nil"/>
            </w:tcBorders>
            <w:noWrap/>
            <w:vAlign w:val="bottom"/>
          </w:tcPr>
          <w:p w14:paraId="66AA67A4" w14:textId="77777777" w:rsidR="00BB69F1" w:rsidRPr="002B05D7" w:rsidRDefault="00BB69F1" w:rsidP="009A62B9">
            <w:pPr>
              <w:jc w:val="both"/>
            </w:pPr>
          </w:p>
        </w:tc>
      </w:tr>
      <w:tr w:rsidR="00BB69F1" w:rsidRPr="002B05D7" w14:paraId="0254D535" w14:textId="77777777" w:rsidTr="00B76ADC">
        <w:trPr>
          <w:trHeight w:val="300"/>
        </w:trPr>
        <w:tc>
          <w:tcPr>
            <w:tcW w:w="1200" w:type="dxa"/>
            <w:tcBorders>
              <w:top w:val="nil"/>
              <w:left w:val="nil"/>
              <w:bottom w:val="nil"/>
              <w:right w:val="single" w:sz="4" w:space="0" w:color="auto"/>
            </w:tcBorders>
            <w:noWrap/>
            <w:vAlign w:val="bottom"/>
          </w:tcPr>
          <w:p w14:paraId="494ECBD1"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6EEDFA33"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2D050"/>
            <w:noWrap/>
            <w:vAlign w:val="bottom"/>
          </w:tcPr>
          <w:p w14:paraId="3AA4583C"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2D050"/>
            <w:noWrap/>
            <w:vAlign w:val="bottom"/>
          </w:tcPr>
          <w:p w14:paraId="4DD9CA3E" w14:textId="77777777" w:rsidR="00BB69F1" w:rsidRPr="002B05D7" w:rsidRDefault="00BB69F1" w:rsidP="009A62B9">
            <w:pPr>
              <w:jc w:val="both"/>
            </w:pPr>
            <w:r w:rsidRPr="002B05D7">
              <w:t> </w:t>
            </w:r>
          </w:p>
        </w:tc>
        <w:tc>
          <w:tcPr>
            <w:tcW w:w="1815" w:type="dxa"/>
            <w:tcBorders>
              <w:top w:val="nil"/>
              <w:left w:val="nil"/>
              <w:bottom w:val="nil"/>
              <w:right w:val="nil"/>
            </w:tcBorders>
            <w:noWrap/>
            <w:vAlign w:val="bottom"/>
          </w:tcPr>
          <w:p w14:paraId="37307B33" w14:textId="77777777" w:rsidR="00BB69F1" w:rsidRPr="002B05D7" w:rsidRDefault="00BB69F1" w:rsidP="009A62B9">
            <w:pPr>
              <w:jc w:val="both"/>
              <w:rPr>
                <w:b/>
                <w:bCs/>
              </w:rPr>
            </w:pPr>
            <w:r w:rsidRPr="002B05D7">
              <w:rPr>
                <w:b/>
                <w:bCs/>
              </w:rPr>
              <w:t> </w:t>
            </w:r>
          </w:p>
        </w:tc>
        <w:tc>
          <w:tcPr>
            <w:tcW w:w="1815" w:type="dxa"/>
            <w:tcBorders>
              <w:top w:val="nil"/>
              <w:left w:val="nil"/>
              <w:bottom w:val="nil"/>
              <w:right w:val="nil"/>
            </w:tcBorders>
            <w:noWrap/>
            <w:vAlign w:val="bottom"/>
          </w:tcPr>
          <w:p w14:paraId="59F322BA"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5F88132F" w14:textId="77777777" w:rsidR="00BB69F1" w:rsidRPr="002B05D7" w:rsidRDefault="00BB69F1" w:rsidP="009A62B9">
            <w:pPr>
              <w:jc w:val="both"/>
            </w:pPr>
          </w:p>
        </w:tc>
      </w:tr>
      <w:tr w:rsidR="00BB69F1" w:rsidRPr="002B05D7" w14:paraId="7FDEE4AB" w14:textId="77777777" w:rsidTr="00B76ADC">
        <w:trPr>
          <w:trHeight w:val="660"/>
        </w:trPr>
        <w:tc>
          <w:tcPr>
            <w:tcW w:w="1200" w:type="dxa"/>
            <w:tcBorders>
              <w:top w:val="nil"/>
              <w:left w:val="nil"/>
              <w:bottom w:val="nil"/>
              <w:right w:val="single" w:sz="4" w:space="0" w:color="auto"/>
            </w:tcBorders>
            <w:noWrap/>
            <w:vAlign w:val="bottom"/>
          </w:tcPr>
          <w:p w14:paraId="0B8411A6" w14:textId="77777777" w:rsidR="00BB69F1" w:rsidRPr="002B05D7" w:rsidRDefault="00BB69F1" w:rsidP="009A62B9">
            <w:pPr>
              <w:jc w:val="both"/>
            </w:pPr>
            <w:r w:rsidRPr="002B05D7">
              <w:t>20</w:t>
            </w:r>
          </w:p>
        </w:tc>
        <w:tc>
          <w:tcPr>
            <w:tcW w:w="1200" w:type="dxa"/>
            <w:tcBorders>
              <w:top w:val="nil"/>
              <w:left w:val="nil"/>
              <w:bottom w:val="single" w:sz="4" w:space="0" w:color="00B0F0"/>
              <w:right w:val="nil"/>
            </w:tcBorders>
            <w:noWrap/>
            <w:vAlign w:val="bottom"/>
          </w:tcPr>
          <w:p w14:paraId="64A5B40B"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2D050"/>
            <w:noWrap/>
            <w:vAlign w:val="bottom"/>
          </w:tcPr>
          <w:p w14:paraId="43F8F74F"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2D050"/>
            <w:noWrap/>
            <w:vAlign w:val="bottom"/>
          </w:tcPr>
          <w:p w14:paraId="41345CC7" w14:textId="77777777" w:rsidR="00BB69F1" w:rsidRPr="002B05D7" w:rsidRDefault="00BB69F1" w:rsidP="009A62B9">
            <w:pPr>
              <w:jc w:val="both"/>
            </w:pPr>
            <w:r w:rsidRPr="002B05D7">
              <w:t> </w:t>
            </w:r>
          </w:p>
        </w:tc>
        <w:tc>
          <w:tcPr>
            <w:tcW w:w="1815" w:type="dxa"/>
            <w:tcBorders>
              <w:top w:val="nil"/>
              <w:left w:val="nil"/>
              <w:bottom w:val="single" w:sz="4" w:space="0" w:color="00B0F0"/>
              <w:right w:val="nil"/>
            </w:tcBorders>
            <w:noWrap/>
            <w:vAlign w:val="bottom"/>
          </w:tcPr>
          <w:p w14:paraId="10D81849" w14:textId="77777777" w:rsidR="00BB69F1" w:rsidRPr="002B05D7" w:rsidRDefault="00BB69F1" w:rsidP="009A62B9">
            <w:pPr>
              <w:jc w:val="both"/>
              <w:rPr>
                <w:b/>
                <w:bCs/>
              </w:rPr>
            </w:pPr>
            <w:r w:rsidRPr="002B05D7">
              <w:rPr>
                <w:b/>
                <w:bCs/>
              </w:rPr>
              <w:t> </w:t>
            </w:r>
          </w:p>
        </w:tc>
        <w:tc>
          <w:tcPr>
            <w:tcW w:w="1815" w:type="dxa"/>
            <w:tcBorders>
              <w:top w:val="nil"/>
              <w:left w:val="nil"/>
              <w:bottom w:val="single" w:sz="4" w:space="0" w:color="00B0F0"/>
              <w:right w:val="nil"/>
            </w:tcBorders>
            <w:noWrap/>
            <w:vAlign w:val="bottom"/>
          </w:tcPr>
          <w:p w14:paraId="4D2861C4"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213B6D5A" w14:textId="77777777" w:rsidR="00BB69F1" w:rsidRPr="002B05D7" w:rsidRDefault="00BB69F1" w:rsidP="009A62B9">
            <w:pPr>
              <w:jc w:val="both"/>
            </w:pPr>
          </w:p>
        </w:tc>
      </w:tr>
      <w:tr w:rsidR="00BB69F1" w:rsidRPr="002B05D7" w14:paraId="71055325" w14:textId="77777777" w:rsidTr="00B76ADC">
        <w:trPr>
          <w:trHeight w:val="300"/>
        </w:trPr>
        <w:tc>
          <w:tcPr>
            <w:tcW w:w="1200" w:type="dxa"/>
            <w:tcBorders>
              <w:top w:val="nil"/>
              <w:left w:val="nil"/>
              <w:bottom w:val="nil"/>
              <w:right w:val="single" w:sz="4" w:space="0" w:color="auto"/>
            </w:tcBorders>
            <w:noWrap/>
            <w:vAlign w:val="bottom"/>
          </w:tcPr>
          <w:p w14:paraId="24F75F32"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410BCA5F"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92D050"/>
            <w:noWrap/>
            <w:vAlign w:val="bottom"/>
          </w:tcPr>
          <w:p w14:paraId="7C5F63BE"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92D050"/>
            <w:noWrap/>
            <w:vAlign w:val="bottom"/>
          </w:tcPr>
          <w:p w14:paraId="728269EE" w14:textId="77777777" w:rsidR="00BB69F1" w:rsidRPr="002B05D7" w:rsidRDefault="00BB69F1" w:rsidP="009A62B9">
            <w:pPr>
              <w:jc w:val="both"/>
            </w:pPr>
            <w:r w:rsidRPr="002B05D7">
              <w:t> </w:t>
            </w:r>
          </w:p>
        </w:tc>
        <w:tc>
          <w:tcPr>
            <w:tcW w:w="1815" w:type="dxa"/>
            <w:tcBorders>
              <w:top w:val="nil"/>
              <w:left w:val="nil"/>
              <w:bottom w:val="nil"/>
              <w:right w:val="nil"/>
            </w:tcBorders>
            <w:noWrap/>
            <w:vAlign w:val="bottom"/>
          </w:tcPr>
          <w:p w14:paraId="1026BDAF" w14:textId="77777777" w:rsidR="00BB69F1" w:rsidRPr="002B05D7" w:rsidRDefault="00BB69F1" w:rsidP="009A62B9">
            <w:pPr>
              <w:jc w:val="both"/>
              <w:rPr>
                <w:b/>
                <w:bCs/>
              </w:rPr>
            </w:pPr>
          </w:p>
        </w:tc>
        <w:tc>
          <w:tcPr>
            <w:tcW w:w="1815" w:type="dxa"/>
            <w:tcBorders>
              <w:top w:val="nil"/>
              <w:left w:val="nil"/>
              <w:bottom w:val="nil"/>
              <w:right w:val="nil"/>
            </w:tcBorders>
            <w:noWrap/>
            <w:vAlign w:val="bottom"/>
          </w:tcPr>
          <w:p w14:paraId="39479D8B" w14:textId="77777777" w:rsidR="00BB69F1" w:rsidRPr="002B05D7" w:rsidRDefault="00BB69F1" w:rsidP="009A62B9">
            <w:pPr>
              <w:jc w:val="both"/>
            </w:pPr>
          </w:p>
        </w:tc>
        <w:tc>
          <w:tcPr>
            <w:tcW w:w="1200" w:type="dxa"/>
            <w:tcBorders>
              <w:top w:val="nil"/>
              <w:left w:val="nil"/>
              <w:bottom w:val="nil"/>
              <w:right w:val="nil"/>
            </w:tcBorders>
            <w:noWrap/>
            <w:vAlign w:val="bottom"/>
          </w:tcPr>
          <w:p w14:paraId="0B73B577" w14:textId="77777777" w:rsidR="00BB69F1" w:rsidRPr="002B05D7" w:rsidRDefault="00BB69F1" w:rsidP="009A62B9">
            <w:pPr>
              <w:jc w:val="both"/>
            </w:pPr>
          </w:p>
        </w:tc>
      </w:tr>
      <w:tr w:rsidR="00BB69F1" w:rsidRPr="002B05D7" w14:paraId="1FC62E97" w14:textId="77777777" w:rsidTr="00B76ADC">
        <w:trPr>
          <w:trHeight w:val="225"/>
        </w:trPr>
        <w:tc>
          <w:tcPr>
            <w:tcW w:w="1200" w:type="dxa"/>
            <w:tcBorders>
              <w:top w:val="nil"/>
              <w:left w:val="nil"/>
              <w:bottom w:val="nil"/>
              <w:right w:val="single" w:sz="4" w:space="0" w:color="auto"/>
            </w:tcBorders>
            <w:noWrap/>
            <w:vAlign w:val="bottom"/>
          </w:tcPr>
          <w:p w14:paraId="7453A621" w14:textId="77777777" w:rsidR="00BB69F1" w:rsidRPr="002B05D7" w:rsidRDefault="00BB69F1" w:rsidP="009A62B9">
            <w:pPr>
              <w:jc w:val="both"/>
            </w:pPr>
            <w:r w:rsidRPr="002B05D7">
              <w:t> </w:t>
            </w:r>
          </w:p>
        </w:tc>
        <w:tc>
          <w:tcPr>
            <w:tcW w:w="1200" w:type="dxa"/>
            <w:tcBorders>
              <w:top w:val="nil"/>
              <w:left w:val="nil"/>
              <w:bottom w:val="nil"/>
              <w:right w:val="nil"/>
            </w:tcBorders>
            <w:noWrap/>
            <w:vAlign w:val="bottom"/>
          </w:tcPr>
          <w:p w14:paraId="48192B36" w14:textId="77777777" w:rsidR="00BB69F1" w:rsidRPr="002B05D7" w:rsidRDefault="00BB69F1" w:rsidP="009A62B9">
            <w:pPr>
              <w:jc w:val="both"/>
            </w:pPr>
            <w:r w:rsidRPr="002B05D7">
              <w:t> </w:t>
            </w:r>
          </w:p>
        </w:tc>
        <w:tc>
          <w:tcPr>
            <w:tcW w:w="1200" w:type="dxa"/>
            <w:tcBorders>
              <w:top w:val="nil"/>
              <w:left w:val="nil"/>
              <w:bottom w:val="nil"/>
              <w:right w:val="nil"/>
            </w:tcBorders>
            <w:shd w:val="clear" w:color="000000" w:fill="538ED5"/>
            <w:noWrap/>
            <w:vAlign w:val="bottom"/>
          </w:tcPr>
          <w:p w14:paraId="089B8DC3" w14:textId="77777777" w:rsidR="00BB69F1" w:rsidRPr="002B05D7" w:rsidRDefault="00BB69F1" w:rsidP="009A62B9">
            <w:pPr>
              <w:jc w:val="both"/>
            </w:pPr>
            <w:r w:rsidRPr="002B05D7">
              <w:t> </w:t>
            </w:r>
          </w:p>
        </w:tc>
        <w:tc>
          <w:tcPr>
            <w:tcW w:w="680" w:type="dxa"/>
            <w:tcBorders>
              <w:top w:val="nil"/>
              <w:left w:val="nil"/>
              <w:bottom w:val="nil"/>
              <w:right w:val="nil"/>
            </w:tcBorders>
            <w:shd w:val="clear" w:color="000000" w:fill="538ED5"/>
            <w:noWrap/>
            <w:vAlign w:val="bottom"/>
          </w:tcPr>
          <w:p w14:paraId="529A2ED5" w14:textId="77777777" w:rsidR="00BB69F1" w:rsidRPr="002B05D7" w:rsidRDefault="00BB69F1" w:rsidP="009A62B9">
            <w:pPr>
              <w:jc w:val="both"/>
            </w:pPr>
            <w:r w:rsidRPr="002B05D7">
              <w:t> </w:t>
            </w:r>
          </w:p>
        </w:tc>
        <w:tc>
          <w:tcPr>
            <w:tcW w:w="4830" w:type="dxa"/>
            <w:gridSpan w:val="3"/>
            <w:tcBorders>
              <w:top w:val="nil"/>
              <w:left w:val="nil"/>
              <w:bottom w:val="nil"/>
              <w:right w:val="nil"/>
            </w:tcBorders>
            <w:noWrap/>
            <w:vAlign w:val="center"/>
          </w:tcPr>
          <w:p w14:paraId="000375AD" w14:textId="77777777" w:rsidR="00BB69F1" w:rsidRPr="002B05D7" w:rsidRDefault="00BB69F1" w:rsidP="009A62B9">
            <w:pPr>
              <w:jc w:val="both"/>
              <w:rPr>
                <w:b/>
                <w:bCs/>
              </w:rPr>
            </w:pPr>
            <w:r w:rsidRPr="002B05D7">
              <w:rPr>
                <w:b/>
                <w:bCs/>
              </w:rPr>
              <w:t>Eau (0 à 10%)-combustion, pollution-</w:t>
            </w:r>
          </w:p>
        </w:tc>
      </w:tr>
      <w:tr w:rsidR="00BB69F1" w:rsidRPr="002B05D7" w14:paraId="5FE0059C" w14:textId="77777777" w:rsidTr="00B76ADC">
        <w:trPr>
          <w:trHeight w:val="375"/>
        </w:trPr>
        <w:tc>
          <w:tcPr>
            <w:tcW w:w="1200" w:type="dxa"/>
            <w:tcBorders>
              <w:top w:val="nil"/>
              <w:left w:val="nil"/>
              <w:bottom w:val="nil"/>
              <w:right w:val="single" w:sz="4" w:space="0" w:color="auto"/>
            </w:tcBorders>
            <w:noWrap/>
            <w:vAlign w:val="bottom"/>
          </w:tcPr>
          <w:p w14:paraId="10F607F0" w14:textId="77777777" w:rsidR="00BB69F1" w:rsidRPr="002B05D7" w:rsidRDefault="00BB69F1" w:rsidP="009A62B9">
            <w:pPr>
              <w:jc w:val="both"/>
            </w:pPr>
            <w:r w:rsidRPr="002B05D7">
              <w:t>0</w:t>
            </w:r>
          </w:p>
        </w:tc>
        <w:tc>
          <w:tcPr>
            <w:tcW w:w="1200" w:type="dxa"/>
            <w:tcBorders>
              <w:top w:val="nil"/>
              <w:left w:val="nil"/>
              <w:bottom w:val="single" w:sz="4" w:space="0" w:color="auto"/>
              <w:right w:val="nil"/>
            </w:tcBorders>
            <w:noWrap/>
            <w:vAlign w:val="bottom"/>
          </w:tcPr>
          <w:p w14:paraId="499B4283" w14:textId="77777777" w:rsidR="00BB69F1" w:rsidRPr="002B05D7" w:rsidRDefault="00BB69F1" w:rsidP="009A62B9">
            <w:pPr>
              <w:jc w:val="both"/>
            </w:pPr>
            <w:r w:rsidRPr="002B05D7">
              <w:t> </w:t>
            </w:r>
          </w:p>
        </w:tc>
        <w:tc>
          <w:tcPr>
            <w:tcW w:w="1200" w:type="dxa"/>
            <w:tcBorders>
              <w:top w:val="nil"/>
              <w:left w:val="nil"/>
              <w:bottom w:val="single" w:sz="4" w:space="0" w:color="auto"/>
              <w:right w:val="nil"/>
            </w:tcBorders>
            <w:shd w:val="clear" w:color="000000" w:fill="FFFF00"/>
            <w:noWrap/>
            <w:vAlign w:val="bottom"/>
          </w:tcPr>
          <w:p w14:paraId="64538640" w14:textId="77777777" w:rsidR="00BB69F1" w:rsidRPr="002B05D7" w:rsidRDefault="00BB69F1" w:rsidP="009A62B9">
            <w:pPr>
              <w:jc w:val="both"/>
            </w:pPr>
            <w:r w:rsidRPr="002B05D7">
              <w:t> </w:t>
            </w:r>
          </w:p>
        </w:tc>
        <w:tc>
          <w:tcPr>
            <w:tcW w:w="680" w:type="dxa"/>
            <w:tcBorders>
              <w:top w:val="nil"/>
              <w:left w:val="nil"/>
              <w:bottom w:val="single" w:sz="4" w:space="0" w:color="auto"/>
              <w:right w:val="nil"/>
            </w:tcBorders>
            <w:shd w:val="clear" w:color="000000" w:fill="FFFF00"/>
            <w:noWrap/>
            <w:vAlign w:val="bottom"/>
          </w:tcPr>
          <w:p w14:paraId="7352218F" w14:textId="77777777" w:rsidR="00BB69F1" w:rsidRPr="002B05D7" w:rsidRDefault="00BB69F1" w:rsidP="009A62B9">
            <w:pPr>
              <w:jc w:val="both"/>
            </w:pPr>
            <w:r w:rsidRPr="002B05D7">
              <w:t> </w:t>
            </w:r>
          </w:p>
        </w:tc>
        <w:tc>
          <w:tcPr>
            <w:tcW w:w="3630" w:type="dxa"/>
            <w:gridSpan w:val="2"/>
            <w:tcBorders>
              <w:top w:val="nil"/>
              <w:left w:val="nil"/>
              <w:bottom w:val="single" w:sz="4" w:space="0" w:color="auto"/>
              <w:right w:val="nil"/>
            </w:tcBorders>
            <w:noWrap/>
            <w:vAlign w:val="center"/>
          </w:tcPr>
          <w:p w14:paraId="30DE62C3" w14:textId="77777777" w:rsidR="00BB69F1" w:rsidRPr="002B05D7" w:rsidRDefault="00BB69F1" w:rsidP="009A62B9">
            <w:pPr>
              <w:jc w:val="both"/>
              <w:rPr>
                <w:b/>
                <w:bCs/>
              </w:rPr>
            </w:pPr>
            <w:r w:rsidRPr="002B05D7">
              <w:rPr>
                <w:b/>
                <w:bCs/>
              </w:rPr>
              <w:t>Additifs, métaux, sédiments (0 à 10%)</w:t>
            </w:r>
          </w:p>
        </w:tc>
        <w:tc>
          <w:tcPr>
            <w:tcW w:w="1200" w:type="dxa"/>
            <w:tcBorders>
              <w:top w:val="nil"/>
              <w:left w:val="nil"/>
              <w:bottom w:val="nil"/>
              <w:right w:val="nil"/>
            </w:tcBorders>
            <w:noWrap/>
            <w:vAlign w:val="bottom"/>
          </w:tcPr>
          <w:p w14:paraId="5E7F9766" w14:textId="77777777" w:rsidR="00BB69F1" w:rsidRPr="002B05D7" w:rsidRDefault="00BB69F1" w:rsidP="009A62B9">
            <w:pPr>
              <w:keepNext/>
              <w:jc w:val="both"/>
            </w:pPr>
          </w:p>
        </w:tc>
      </w:tr>
    </w:tbl>
    <w:p w14:paraId="30441E8B" w14:textId="6C2A90C1" w:rsidR="00BB69F1" w:rsidRPr="002B05D7" w:rsidRDefault="00BB69F1" w:rsidP="009A62B9">
      <w:pPr>
        <w:jc w:val="both"/>
        <w:rPr>
          <w:b/>
          <w:smallCaps/>
        </w:rPr>
      </w:pPr>
      <w:bookmarkStart w:id="282" w:name="_Toc109775569"/>
      <w:bookmarkStart w:id="283" w:name="_Toc158376584"/>
      <w:r w:rsidRPr="002B05D7">
        <w:rPr>
          <w:b/>
          <w:bCs/>
          <w:smallCaps/>
        </w:rPr>
        <w:t xml:space="preserve">Figure </w:t>
      </w:r>
      <w:r w:rsidRPr="002B05D7">
        <w:rPr>
          <w:b/>
          <w:bCs/>
          <w:smallCaps/>
        </w:rPr>
        <w:fldChar w:fldCharType="begin"/>
      </w:r>
      <w:r w:rsidRPr="002B05D7">
        <w:rPr>
          <w:b/>
          <w:bCs/>
          <w:smallCaps/>
        </w:rPr>
        <w:instrText xml:space="preserve"> SEQ Figure \* ARABIC </w:instrText>
      </w:r>
      <w:r w:rsidRPr="002B05D7">
        <w:rPr>
          <w:b/>
          <w:bCs/>
          <w:smallCaps/>
        </w:rPr>
        <w:fldChar w:fldCharType="separate"/>
      </w:r>
      <w:r w:rsidR="002E7676">
        <w:rPr>
          <w:b/>
          <w:bCs/>
          <w:smallCaps/>
          <w:noProof/>
        </w:rPr>
        <w:t>15</w:t>
      </w:r>
      <w:r w:rsidRPr="002B05D7">
        <w:rPr>
          <w:b/>
          <w:bCs/>
          <w:smallCaps/>
        </w:rPr>
        <w:fldChar w:fldCharType="end"/>
      </w:r>
      <w:r w:rsidRPr="002B05D7">
        <w:rPr>
          <w:b/>
          <w:bCs/>
          <w:smallCaps/>
        </w:rPr>
        <w:t xml:space="preserve"> : </w:t>
      </w:r>
      <w:r w:rsidRPr="002B05D7">
        <w:rPr>
          <w:b/>
          <w:smallCaps/>
        </w:rPr>
        <w:t>Composition moyenne d’une huile usagée</w:t>
      </w:r>
      <w:bookmarkEnd w:id="282"/>
      <w:bookmarkEnd w:id="283"/>
    </w:p>
    <w:p w14:paraId="4054916A" w14:textId="77777777" w:rsidR="00BB69F1" w:rsidRPr="002B05D7" w:rsidRDefault="00BB69F1" w:rsidP="009A62B9">
      <w:pPr>
        <w:jc w:val="both"/>
      </w:pPr>
    </w:p>
    <w:p w14:paraId="075B5DF6" w14:textId="77777777" w:rsidR="00BB69F1" w:rsidRPr="002B05D7" w:rsidRDefault="00BB69F1" w:rsidP="009A62B9">
      <w:pPr>
        <w:jc w:val="both"/>
      </w:pPr>
      <w:r w:rsidRPr="002B05D7">
        <w:t>D’autres données quant à la nature des produits sont disponibles :</w:t>
      </w:r>
    </w:p>
    <w:p w14:paraId="573060A9" w14:textId="77777777" w:rsidR="00BB69F1" w:rsidRPr="002B05D7" w:rsidRDefault="00BB69F1" w:rsidP="009A62B9">
      <w:pPr>
        <w:jc w:val="both"/>
        <w:rPr>
          <w:b/>
        </w:rPr>
      </w:pPr>
    </w:p>
    <w:p w14:paraId="75F9195E" w14:textId="190BE720" w:rsidR="00611A43" w:rsidRPr="002B05D7" w:rsidRDefault="00611A43" w:rsidP="009A62B9">
      <w:pPr>
        <w:jc w:val="both"/>
        <w:rPr>
          <w:b/>
        </w:rPr>
      </w:pPr>
      <w:bookmarkStart w:id="284" w:name="_Toc15837565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101</w:t>
      </w:r>
      <w:r w:rsidR="00CF5E36">
        <w:rPr>
          <w:noProof/>
        </w:rPr>
        <w:fldChar w:fldCharType="end"/>
      </w:r>
      <w:bookmarkStart w:id="285" w:name="_Toc109775456"/>
      <w:bookmarkStart w:id="286" w:name="_Toc352696700"/>
      <w:bookmarkStart w:id="287" w:name="_Toc385517450"/>
      <w:bookmarkStart w:id="288" w:name="_Toc108649985"/>
      <w:r w:rsidRPr="002B05D7">
        <w:rPr>
          <w:b/>
        </w:rPr>
        <w:t>: propriétés physico-chimiques de l’huile usagée</w:t>
      </w:r>
      <w:bookmarkEnd w:id="284"/>
      <w:bookmarkEnd w:id="285"/>
      <w:bookmarkEnd w:id="286"/>
      <w:bookmarkEnd w:id="287"/>
      <w:bookmarkEnd w:id="288"/>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541"/>
        <w:gridCol w:w="4525"/>
      </w:tblGrid>
      <w:tr w:rsidR="00BB69F1" w:rsidRPr="002B05D7" w14:paraId="05201EB3" w14:textId="77777777" w:rsidTr="00B76ADC">
        <w:tc>
          <w:tcPr>
            <w:tcW w:w="4541" w:type="dxa"/>
            <w:tcBorders>
              <w:top w:val="single" w:sz="4" w:space="0" w:color="auto"/>
              <w:left w:val="single" w:sz="4" w:space="0" w:color="auto"/>
              <w:bottom w:val="single" w:sz="4" w:space="0" w:color="auto"/>
              <w:right w:val="single" w:sz="4" w:space="0" w:color="auto"/>
            </w:tcBorders>
            <w:shd w:val="clear" w:color="auto" w:fill="FFFFFF"/>
          </w:tcPr>
          <w:p w14:paraId="704F3384" w14:textId="77777777" w:rsidR="00BB69F1" w:rsidRPr="002B05D7" w:rsidRDefault="00BB69F1" w:rsidP="009A62B9">
            <w:pPr>
              <w:autoSpaceDE w:val="0"/>
              <w:autoSpaceDN w:val="0"/>
              <w:adjustRightInd w:val="0"/>
              <w:jc w:val="both"/>
              <w:rPr>
                <w:b/>
                <w:bCs/>
              </w:rPr>
            </w:pPr>
            <w:r w:rsidRPr="002B05D7">
              <w:rPr>
                <w:b/>
                <w:bCs/>
              </w:rPr>
              <w:t>ÉTAT PHYSIQUE, APPARENCE ET ODEUR</w:t>
            </w:r>
          </w:p>
        </w:tc>
        <w:tc>
          <w:tcPr>
            <w:tcW w:w="4525" w:type="dxa"/>
            <w:tcBorders>
              <w:top w:val="single" w:sz="4" w:space="0" w:color="auto"/>
              <w:left w:val="single" w:sz="4" w:space="0" w:color="auto"/>
              <w:bottom w:val="single" w:sz="4" w:space="0" w:color="auto"/>
              <w:right w:val="single" w:sz="4" w:space="0" w:color="auto"/>
            </w:tcBorders>
            <w:shd w:val="clear" w:color="auto" w:fill="FFFFFF"/>
          </w:tcPr>
          <w:p w14:paraId="29783F46" w14:textId="77777777" w:rsidR="00BB69F1" w:rsidRPr="002B05D7" w:rsidRDefault="00BB69F1" w:rsidP="009A62B9">
            <w:pPr>
              <w:autoSpaceDE w:val="0"/>
              <w:autoSpaceDN w:val="0"/>
              <w:adjustRightInd w:val="0"/>
              <w:jc w:val="both"/>
              <w:rPr>
                <w:b/>
                <w:bCs/>
              </w:rPr>
            </w:pPr>
            <w:r w:rsidRPr="002B05D7">
              <w:rPr>
                <w:b/>
                <w:bCs/>
              </w:rPr>
              <w:t>Liquide, noir et visqueux (épais), odeur de pétrole</w:t>
            </w:r>
          </w:p>
        </w:tc>
      </w:tr>
      <w:tr w:rsidR="00BB69F1" w:rsidRPr="002B05D7" w14:paraId="227FFC55" w14:textId="77777777" w:rsidTr="00B76ADC">
        <w:tc>
          <w:tcPr>
            <w:tcW w:w="4541" w:type="dxa"/>
            <w:tcBorders>
              <w:top w:val="single" w:sz="4" w:space="0" w:color="auto"/>
              <w:left w:val="single" w:sz="4" w:space="0" w:color="auto"/>
              <w:bottom w:val="single" w:sz="4" w:space="0" w:color="auto"/>
              <w:right w:val="single" w:sz="4" w:space="0" w:color="auto"/>
            </w:tcBorders>
            <w:shd w:val="clear" w:color="auto" w:fill="FFFFFF"/>
          </w:tcPr>
          <w:p w14:paraId="3C466A55" w14:textId="77777777" w:rsidR="00BB69F1" w:rsidRPr="002B05D7" w:rsidRDefault="00BB69F1" w:rsidP="009A62B9">
            <w:pPr>
              <w:autoSpaceDE w:val="0"/>
              <w:autoSpaceDN w:val="0"/>
              <w:adjustRightInd w:val="0"/>
              <w:jc w:val="both"/>
              <w:rPr>
                <w:b/>
                <w:bCs/>
              </w:rPr>
            </w:pPr>
            <w:r w:rsidRPr="002B05D7">
              <w:rPr>
                <w:b/>
                <w:bCs/>
              </w:rPr>
              <w:t>DENSITÉ RELATIVE</w:t>
            </w:r>
          </w:p>
        </w:tc>
        <w:tc>
          <w:tcPr>
            <w:tcW w:w="4525" w:type="dxa"/>
            <w:tcBorders>
              <w:top w:val="single" w:sz="4" w:space="0" w:color="auto"/>
              <w:left w:val="single" w:sz="4" w:space="0" w:color="auto"/>
              <w:bottom w:val="single" w:sz="4" w:space="0" w:color="auto"/>
              <w:right w:val="single" w:sz="4" w:space="0" w:color="auto"/>
            </w:tcBorders>
            <w:shd w:val="clear" w:color="auto" w:fill="FFFFFF"/>
          </w:tcPr>
          <w:p w14:paraId="746A0648" w14:textId="77777777" w:rsidR="00BB69F1" w:rsidRPr="002B05D7" w:rsidRDefault="00BB69F1" w:rsidP="009A62B9">
            <w:pPr>
              <w:autoSpaceDE w:val="0"/>
              <w:autoSpaceDN w:val="0"/>
              <w:adjustRightInd w:val="0"/>
              <w:jc w:val="both"/>
              <w:rPr>
                <w:bCs/>
              </w:rPr>
            </w:pPr>
            <w:r w:rsidRPr="002B05D7">
              <w:rPr>
                <w:bCs/>
              </w:rPr>
              <w:t>0,8 à 1,0 à 60°F (15,6°C) (eau = 1)</w:t>
            </w:r>
          </w:p>
        </w:tc>
      </w:tr>
      <w:tr w:rsidR="00BB69F1" w:rsidRPr="002B05D7" w14:paraId="2F559025" w14:textId="77777777" w:rsidTr="00B76ADC">
        <w:tc>
          <w:tcPr>
            <w:tcW w:w="4541" w:type="dxa"/>
            <w:tcBorders>
              <w:top w:val="single" w:sz="4" w:space="0" w:color="auto"/>
              <w:left w:val="single" w:sz="4" w:space="0" w:color="auto"/>
              <w:bottom w:val="single" w:sz="4" w:space="0" w:color="auto"/>
              <w:right w:val="single" w:sz="4" w:space="0" w:color="auto"/>
            </w:tcBorders>
            <w:shd w:val="clear" w:color="auto" w:fill="FFFFFF"/>
          </w:tcPr>
          <w:p w14:paraId="23000C3E" w14:textId="77777777" w:rsidR="00BB69F1" w:rsidRPr="002B05D7" w:rsidRDefault="00BB69F1" w:rsidP="009A62B9">
            <w:pPr>
              <w:autoSpaceDE w:val="0"/>
              <w:autoSpaceDN w:val="0"/>
              <w:adjustRightInd w:val="0"/>
              <w:jc w:val="both"/>
              <w:rPr>
                <w:b/>
                <w:bCs/>
              </w:rPr>
            </w:pPr>
            <w:r w:rsidRPr="002B05D7">
              <w:rPr>
                <w:b/>
                <w:bCs/>
              </w:rPr>
              <w:t>MASSE VOLUMIQUE</w:t>
            </w:r>
          </w:p>
        </w:tc>
        <w:tc>
          <w:tcPr>
            <w:tcW w:w="4525" w:type="dxa"/>
            <w:tcBorders>
              <w:top w:val="single" w:sz="4" w:space="0" w:color="auto"/>
              <w:left w:val="single" w:sz="4" w:space="0" w:color="auto"/>
              <w:bottom w:val="single" w:sz="4" w:space="0" w:color="auto"/>
              <w:right w:val="single" w:sz="4" w:space="0" w:color="auto"/>
            </w:tcBorders>
            <w:shd w:val="clear" w:color="auto" w:fill="FFFFFF"/>
          </w:tcPr>
          <w:p w14:paraId="53E26550" w14:textId="77777777" w:rsidR="00BB69F1" w:rsidRPr="002B05D7" w:rsidRDefault="00BB69F1" w:rsidP="009A62B9">
            <w:pPr>
              <w:autoSpaceDE w:val="0"/>
              <w:autoSpaceDN w:val="0"/>
              <w:adjustRightInd w:val="0"/>
              <w:jc w:val="both"/>
              <w:rPr>
                <w:bCs/>
              </w:rPr>
            </w:pPr>
            <w:r w:rsidRPr="002B05D7">
              <w:rPr>
                <w:bCs/>
              </w:rPr>
              <w:t>6,7 à 8,3 lb/gal US (800 à 1000 g/l) (environ)</w:t>
            </w:r>
          </w:p>
        </w:tc>
      </w:tr>
      <w:tr w:rsidR="00BB69F1" w:rsidRPr="002B05D7" w14:paraId="5734D16B" w14:textId="77777777" w:rsidTr="00B76ADC">
        <w:tc>
          <w:tcPr>
            <w:tcW w:w="4541" w:type="dxa"/>
            <w:tcBorders>
              <w:top w:val="single" w:sz="4" w:space="0" w:color="auto"/>
              <w:left w:val="single" w:sz="4" w:space="0" w:color="auto"/>
              <w:bottom w:val="single" w:sz="4" w:space="0" w:color="auto"/>
              <w:right w:val="single" w:sz="4" w:space="0" w:color="auto"/>
            </w:tcBorders>
            <w:shd w:val="clear" w:color="auto" w:fill="FFFFFF"/>
          </w:tcPr>
          <w:p w14:paraId="0087AC5E" w14:textId="77777777" w:rsidR="00BB69F1" w:rsidRPr="002B05D7" w:rsidRDefault="00BB69F1" w:rsidP="009A62B9">
            <w:pPr>
              <w:autoSpaceDE w:val="0"/>
              <w:autoSpaceDN w:val="0"/>
              <w:adjustRightInd w:val="0"/>
              <w:jc w:val="both"/>
              <w:rPr>
                <w:b/>
                <w:bCs/>
              </w:rPr>
            </w:pPr>
            <w:r w:rsidRPr="002B05D7">
              <w:rPr>
                <w:b/>
                <w:bCs/>
              </w:rPr>
              <w:t>DENSITÉ DE VAPEUR</w:t>
            </w:r>
          </w:p>
        </w:tc>
        <w:tc>
          <w:tcPr>
            <w:tcW w:w="4525" w:type="dxa"/>
            <w:tcBorders>
              <w:top w:val="single" w:sz="4" w:space="0" w:color="auto"/>
              <w:left w:val="single" w:sz="4" w:space="0" w:color="auto"/>
              <w:bottom w:val="single" w:sz="4" w:space="0" w:color="auto"/>
              <w:right w:val="single" w:sz="4" w:space="0" w:color="auto"/>
            </w:tcBorders>
            <w:shd w:val="clear" w:color="auto" w:fill="FFFFFF"/>
          </w:tcPr>
          <w:p w14:paraId="6FEC4C37" w14:textId="77777777" w:rsidR="00BB69F1" w:rsidRPr="002B05D7" w:rsidRDefault="00BB69F1" w:rsidP="009A62B9">
            <w:pPr>
              <w:autoSpaceDE w:val="0"/>
              <w:autoSpaceDN w:val="0"/>
              <w:adjustRightInd w:val="0"/>
              <w:jc w:val="both"/>
              <w:rPr>
                <w:bCs/>
              </w:rPr>
            </w:pPr>
            <w:r w:rsidRPr="002B05D7">
              <w:rPr>
                <w:bCs/>
              </w:rPr>
              <w:t>Supérieure à 1 (air = 1) (basé sur le kérosène)</w:t>
            </w:r>
          </w:p>
        </w:tc>
      </w:tr>
      <w:tr w:rsidR="00BB69F1" w:rsidRPr="002B05D7" w14:paraId="31E241F5" w14:textId="77777777" w:rsidTr="00B76ADC">
        <w:tc>
          <w:tcPr>
            <w:tcW w:w="4541" w:type="dxa"/>
            <w:tcBorders>
              <w:top w:val="single" w:sz="4" w:space="0" w:color="auto"/>
              <w:left w:val="single" w:sz="4" w:space="0" w:color="auto"/>
              <w:bottom w:val="single" w:sz="4" w:space="0" w:color="auto"/>
              <w:right w:val="single" w:sz="4" w:space="0" w:color="auto"/>
            </w:tcBorders>
            <w:shd w:val="clear" w:color="auto" w:fill="FFFFFF"/>
          </w:tcPr>
          <w:p w14:paraId="2052C96B" w14:textId="77777777" w:rsidR="00BB69F1" w:rsidRPr="002B05D7" w:rsidRDefault="00BB69F1" w:rsidP="009A62B9">
            <w:pPr>
              <w:autoSpaceDE w:val="0"/>
              <w:autoSpaceDN w:val="0"/>
              <w:adjustRightInd w:val="0"/>
              <w:jc w:val="both"/>
              <w:rPr>
                <w:b/>
                <w:bCs/>
              </w:rPr>
            </w:pPr>
            <w:r w:rsidRPr="002B05D7">
              <w:rPr>
                <w:b/>
                <w:bCs/>
              </w:rPr>
              <w:t>VITESSE D’ÉVAPORATION</w:t>
            </w:r>
          </w:p>
        </w:tc>
        <w:tc>
          <w:tcPr>
            <w:tcW w:w="4525" w:type="dxa"/>
            <w:tcBorders>
              <w:top w:val="single" w:sz="4" w:space="0" w:color="auto"/>
              <w:left w:val="single" w:sz="4" w:space="0" w:color="auto"/>
              <w:bottom w:val="single" w:sz="4" w:space="0" w:color="auto"/>
              <w:right w:val="single" w:sz="4" w:space="0" w:color="auto"/>
            </w:tcBorders>
            <w:shd w:val="clear" w:color="auto" w:fill="FFFFFF"/>
          </w:tcPr>
          <w:p w14:paraId="2305D5A8" w14:textId="77777777" w:rsidR="00BB69F1" w:rsidRPr="002B05D7" w:rsidRDefault="00BB69F1" w:rsidP="009A62B9">
            <w:pPr>
              <w:autoSpaceDE w:val="0"/>
              <w:autoSpaceDN w:val="0"/>
              <w:adjustRightInd w:val="0"/>
              <w:jc w:val="both"/>
              <w:rPr>
                <w:bCs/>
              </w:rPr>
            </w:pPr>
            <w:r w:rsidRPr="002B05D7">
              <w:rPr>
                <w:bCs/>
              </w:rPr>
              <w:t>Inférieure à 1 (acétate de butyle = 1)</w:t>
            </w:r>
          </w:p>
        </w:tc>
      </w:tr>
      <w:tr w:rsidR="00BB69F1" w:rsidRPr="002B05D7" w14:paraId="3CB5F45B" w14:textId="77777777" w:rsidTr="00B76ADC">
        <w:tc>
          <w:tcPr>
            <w:tcW w:w="4541" w:type="dxa"/>
            <w:tcBorders>
              <w:top w:val="single" w:sz="4" w:space="0" w:color="auto"/>
              <w:left w:val="single" w:sz="4" w:space="0" w:color="auto"/>
              <w:bottom w:val="single" w:sz="4" w:space="0" w:color="auto"/>
              <w:right w:val="single" w:sz="4" w:space="0" w:color="auto"/>
            </w:tcBorders>
            <w:shd w:val="clear" w:color="auto" w:fill="FFFFFF"/>
          </w:tcPr>
          <w:p w14:paraId="5009291F" w14:textId="77777777" w:rsidR="00BB69F1" w:rsidRPr="002B05D7" w:rsidRDefault="00BB69F1" w:rsidP="009A62B9">
            <w:pPr>
              <w:autoSpaceDE w:val="0"/>
              <w:autoSpaceDN w:val="0"/>
              <w:adjustRightInd w:val="0"/>
              <w:jc w:val="both"/>
              <w:rPr>
                <w:b/>
                <w:bCs/>
              </w:rPr>
            </w:pPr>
            <w:r w:rsidRPr="002B05D7">
              <w:rPr>
                <w:b/>
                <w:bCs/>
              </w:rPr>
              <w:t>POINT D’ÉCLAIR</w:t>
            </w:r>
          </w:p>
        </w:tc>
        <w:tc>
          <w:tcPr>
            <w:tcW w:w="4525" w:type="dxa"/>
            <w:tcBorders>
              <w:top w:val="single" w:sz="4" w:space="0" w:color="auto"/>
              <w:left w:val="single" w:sz="4" w:space="0" w:color="auto"/>
              <w:bottom w:val="single" w:sz="4" w:space="0" w:color="auto"/>
              <w:right w:val="single" w:sz="4" w:space="0" w:color="auto"/>
            </w:tcBorders>
            <w:shd w:val="clear" w:color="auto" w:fill="FFFFFF"/>
          </w:tcPr>
          <w:p w14:paraId="0A7B714B" w14:textId="77777777" w:rsidR="00BB69F1" w:rsidRPr="002B05D7" w:rsidRDefault="00BB69F1" w:rsidP="009A62B9">
            <w:pPr>
              <w:autoSpaceDE w:val="0"/>
              <w:autoSpaceDN w:val="0"/>
              <w:adjustRightInd w:val="0"/>
              <w:jc w:val="both"/>
              <w:rPr>
                <w:bCs/>
              </w:rPr>
            </w:pPr>
            <w:r w:rsidRPr="002B05D7">
              <w:rPr>
                <w:bCs/>
              </w:rPr>
              <w:t>&gt;200°F (93°C)</w:t>
            </w:r>
          </w:p>
        </w:tc>
      </w:tr>
    </w:tbl>
    <w:p w14:paraId="2B6C240C" w14:textId="77777777" w:rsidR="00BB69F1" w:rsidRPr="002B05D7" w:rsidRDefault="00BB69F1" w:rsidP="009A62B9">
      <w:pPr>
        <w:jc w:val="both"/>
        <w:rPr>
          <w:b/>
        </w:rPr>
      </w:pPr>
    </w:p>
    <w:p w14:paraId="6EAFA3CB" w14:textId="77777777" w:rsidR="00BB69F1" w:rsidRPr="002B05D7" w:rsidRDefault="00BB69F1" w:rsidP="009A62B9">
      <w:pPr>
        <w:ind w:left="720"/>
        <w:contextualSpacing/>
        <w:jc w:val="both"/>
        <w:rPr>
          <w:b/>
        </w:rPr>
      </w:pPr>
      <w:r w:rsidRPr="002B05D7">
        <w:rPr>
          <w:b/>
        </w:rPr>
        <w:t>Risque incendie / explosion</w:t>
      </w:r>
    </w:p>
    <w:p w14:paraId="632B8EDE" w14:textId="77777777" w:rsidR="00BB69F1" w:rsidRPr="002B05D7" w:rsidRDefault="00BB69F1" w:rsidP="009A62B9">
      <w:pPr>
        <w:jc w:val="both"/>
        <w:rPr>
          <w:bCs/>
        </w:rPr>
      </w:pPr>
    </w:p>
    <w:p w14:paraId="1914B8B0" w14:textId="77777777" w:rsidR="00BB69F1" w:rsidRPr="002B05D7" w:rsidRDefault="00BB69F1" w:rsidP="009A62B9">
      <w:pPr>
        <w:jc w:val="both"/>
        <w:rPr>
          <w:bCs/>
        </w:rPr>
      </w:pPr>
      <w:r w:rsidRPr="002B05D7">
        <w:rPr>
          <w:bCs/>
        </w:rPr>
        <w:t>CONDITIONS D’INFLAMMABILITÉ : Chaleur, étincelles ou flammes. Le produit peut brûler, mais ne s'enflamme pas facilement.</w:t>
      </w:r>
    </w:p>
    <w:p w14:paraId="4AFDE9D7" w14:textId="77777777" w:rsidR="00BB69F1" w:rsidRPr="002B05D7" w:rsidRDefault="00BB69F1" w:rsidP="009A62B9">
      <w:pPr>
        <w:jc w:val="both"/>
        <w:rPr>
          <w:bCs/>
        </w:rPr>
      </w:pPr>
    </w:p>
    <w:p w14:paraId="0A00B5E6" w14:textId="77777777" w:rsidR="00BB69F1" w:rsidRPr="002B05D7" w:rsidRDefault="00BB69F1" w:rsidP="009A62B9">
      <w:pPr>
        <w:jc w:val="both"/>
        <w:rPr>
          <w:bCs/>
        </w:rPr>
      </w:pPr>
      <w:r w:rsidRPr="002B05D7">
        <w:rPr>
          <w:bCs/>
        </w:rPr>
        <w:t>AGENTS D’EXTINCTION : Gaz carbonique, mousse classique, poudre extinctrice, eau pulvérisée ou brouillard d'eau.</w:t>
      </w:r>
    </w:p>
    <w:p w14:paraId="584EF565" w14:textId="77777777" w:rsidR="00BB69F1" w:rsidRPr="002B05D7" w:rsidRDefault="00BB69F1" w:rsidP="009A62B9">
      <w:pPr>
        <w:jc w:val="both"/>
        <w:rPr>
          <w:bCs/>
        </w:rPr>
      </w:pPr>
    </w:p>
    <w:p w14:paraId="68291069" w14:textId="77777777" w:rsidR="00BB69F1" w:rsidRPr="002B05D7" w:rsidRDefault="00BB69F1" w:rsidP="009A62B9">
      <w:pPr>
        <w:jc w:val="both"/>
        <w:rPr>
          <w:bCs/>
        </w:rPr>
      </w:pPr>
      <w:r w:rsidRPr="002B05D7">
        <w:rPr>
          <w:bCs/>
        </w:rPr>
        <w:t>Autres RISQUES D’INCENDIE ET D’EXPLOSION : Les contenants chauffés peuvent se rompre. Les contenants « vides » peuvent contenir des résidus et peuvent être dangereux. Le produit n'est pas sensible aux chocs mécaniques. Le produit peut être sensible aux décharges d'électricité statique, qui pourraient entraîner un incendie ou une explosion.</w:t>
      </w:r>
    </w:p>
    <w:p w14:paraId="0A677B7E" w14:textId="77777777" w:rsidR="00BB69F1" w:rsidRPr="002B05D7" w:rsidRDefault="00BB69F1" w:rsidP="009A62B9">
      <w:pPr>
        <w:jc w:val="both"/>
        <w:rPr>
          <w:bCs/>
        </w:rPr>
      </w:pPr>
    </w:p>
    <w:p w14:paraId="3EF9411A" w14:textId="77777777" w:rsidR="00BB69F1" w:rsidRPr="002B05D7" w:rsidRDefault="00BB69F1" w:rsidP="009A62B9">
      <w:pPr>
        <w:jc w:val="both"/>
        <w:rPr>
          <w:bCs/>
        </w:rPr>
      </w:pPr>
      <w:r w:rsidRPr="002B05D7">
        <w:rPr>
          <w:bCs/>
        </w:rPr>
        <w:t>PRODUITS DE COMBUSTION DANGEREUX : Les produits de décomposition et de combustion peuvent être toxiques. La combustion peut dégager du gaz phosgène, des oxydes d’azote, de l’oxyde de carbone et produire des composés organiques non identifiés qualifiés parfois de cancérigènes.</w:t>
      </w:r>
    </w:p>
    <w:p w14:paraId="7B43625A" w14:textId="77777777" w:rsidR="00BB69F1" w:rsidRPr="002B05D7" w:rsidRDefault="00BB69F1" w:rsidP="009A62B9">
      <w:pPr>
        <w:jc w:val="both"/>
        <w:rPr>
          <w:bCs/>
        </w:rPr>
      </w:pPr>
    </w:p>
    <w:p w14:paraId="632103B7" w14:textId="77777777" w:rsidR="00BB69F1" w:rsidRPr="002B05D7" w:rsidRDefault="00BB69F1" w:rsidP="009A62B9">
      <w:pPr>
        <w:ind w:left="720"/>
        <w:contextualSpacing/>
        <w:jc w:val="both"/>
        <w:rPr>
          <w:b/>
        </w:rPr>
      </w:pPr>
      <w:r w:rsidRPr="002B05D7">
        <w:rPr>
          <w:b/>
        </w:rPr>
        <w:t>Risque toxique</w:t>
      </w:r>
    </w:p>
    <w:p w14:paraId="0498686A" w14:textId="77777777" w:rsidR="00BB69F1" w:rsidRPr="002B05D7" w:rsidRDefault="00BB69F1" w:rsidP="009A62B9">
      <w:pPr>
        <w:jc w:val="both"/>
        <w:rPr>
          <w:bCs/>
        </w:rPr>
      </w:pPr>
      <w:r w:rsidRPr="002B05D7">
        <w:rPr>
          <w:bCs/>
        </w:rPr>
        <w:t>L'inhalation peut être nocive.</w:t>
      </w:r>
    </w:p>
    <w:p w14:paraId="65EA5152" w14:textId="77777777" w:rsidR="00BB69F1" w:rsidRPr="002B05D7" w:rsidRDefault="00BB69F1" w:rsidP="009A62B9">
      <w:pPr>
        <w:jc w:val="both"/>
        <w:rPr>
          <w:bCs/>
        </w:rPr>
      </w:pPr>
      <w:r w:rsidRPr="002B05D7">
        <w:rPr>
          <w:bCs/>
        </w:rPr>
        <w:t>L'absorption par la peau peut être nocive.</w:t>
      </w:r>
    </w:p>
    <w:p w14:paraId="693E9413" w14:textId="77777777" w:rsidR="00BB69F1" w:rsidRPr="002B05D7" w:rsidRDefault="00BB69F1" w:rsidP="009A62B9">
      <w:pPr>
        <w:jc w:val="both"/>
        <w:rPr>
          <w:bCs/>
        </w:rPr>
      </w:pPr>
      <w:r w:rsidRPr="002B05D7">
        <w:rPr>
          <w:bCs/>
        </w:rPr>
        <w:t>L'ingestion peut être nocive ou fatale.</w:t>
      </w:r>
    </w:p>
    <w:p w14:paraId="20C37C37" w14:textId="77777777" w:rsidR="00BB69F1" w:rsidRPr="002B05D7" w:rsidRDefault="00BB69F1" w:rsidP="009A62B9">
      <w:pPr>
        <w:jc w:val="both"/>
        <w:rPr>
          <w:bCs/>
        </w:rPr>
      </w:pPr>
      <w:r w:rsidRPr="002B05D7">
        <w:rPr>
          <w:bCs/>
        </w:rPr>
        <w:t>Peut irriter les voies respiratoires (nez, gorge et poumons), les yeux et la peau.</w:t>
      </w:r>
    </w:p>
    <w:p w14:paraId="0680FF42" w14:textId="77777777" w:rsidR="00BB69F1" w:rsidRPr="002B05D7" w:rsidRDefault="00BB69F1" w:rsidP="009A62B9">
      <w:pPr>
        <w:jc w:val="both"/>
        <w:rPr>
          <w:bCs/>
        </w:rPr>
      </w:pPr>
      <w:r w:rsidRPr="002B05D7">
        <w:rPr>
          <w:bCs/>
        </w:rPr>
        <w:t>Danger présumé de cancer. Contient une matière qui peut causer le cancer. Le risque de cancer est fonction de la durée et du niveau d'exposition.</w:t>
      </w:r>
    </w:p>
    <w:p w14:paraId="1DCD4013" w14:textId="77777777" w:rsidR="00BB69F1" w:rsidRPr="002B05D7" w:rsidRDefault="00BB69F1" w:rsidP="009A62B9">
      <w:pPr>
        <w:jc w:val="both"/>
        <w:rPr>
          <w:bCs/>
        </w:rPr>
      </w:pPr>
      <w:r w:rsidRPr="002B05D7">
        <w:rPr>
          <w:bCs/>
        </w:rPr>
        <w:t>Contient une matière qui peut causer des anomalies congénitales.</w:t>
      </w:r>
    </w:p>
    <w:p w14:paraId="661FDC1C" w14:textId="77777777" w:rsidR="00BB69F1" w:rsidRPr="002B05D7" w:rsidRDefault="00BB69F1" w:rsidP="009A62B9">
      <w:pPr>
        <w:jc w:val="both"/>
        <w:rPr>
          <w:bCs/>
        </w:rPr>
      </w:pPr>
      <w:r w:rsidRPr="002B05D7">
        <w:rPr>
          <w:bCs/>
        </w:rPr>
        <w:t>Contient une matière qui peut causer des lésions au système nerveux central.</w:t>
      </w:r>
    </w:p>
    <w:p w14:paraId="6F4C1BC0" w14:textId="77777777" w:rsidR="00BB69F1" w:rsidRPr="002B05D7" w:rsidRDefault="00BB69F1" w:rsidP="009A62B9">
      <w:pPr>
        <w:jc w:val="both"/>
        <w:rPr>
          <w:b/>
        </w:rPr>
      </w:pPr>
      <w:r w:rsidRPr="002B05D7">
        <w:rPr>
          <w:bCs/>
        </w:rPr>
        <w:t>DANGERS POUR L'ENVIRONNEMENT : Le produit peut être toxique pour les poissons, les plantes, la faune et les animaux domestiques.</w:t>
      </w:r>
    </w:p>
    <w:p w14:paraId="55D17F12" w14:textId="77777777" w:rsidR="00BB69F1" w:rsidRPr="002B05D7" w:rsidRDefault="00BB69F1" w:rsidP="009A62B9">
      <w:pPr>
        <w:ind w:left="720"/>
        <w:contextualSpacing/>
        <w:jc w:val="both"/>
        <w:rPr>
          <w:b/>
        </w:rPr>
      </w:pPr>
    </w:p>
    <w:p w14:paraId="6104CC26" w14:textId="77777777" w:rsidR="00BB69F1" w:rsidRPr="002B05D7" w:rsidRDefault="00BB69F1" w:rsidP="009A62B9">
      <w:pPr>
        <w:ind w:left="720"/>
        <w:contextualSpacing/>
        <w:jc w:val="both"/>
        <w:rPr>
          <w:b/>
        </w:rPr>
      </w:pPr>
      <w:r w:rsidRPr="002B05D7">
        <w:rPr>
          <w:b/>
        </w:rPr>
        <w:t>Risque écotoxique</w:t>
      </w:r>
    </w:p>
    <w:p w14:paraId="1018BC41" w14:textId="77777777" w:rsidR="00BB69F1" w:rsidRPr="002B05D7" w:rsidRDefault="00BB69F1" w:rsidP="009A62B9">
      <w:pPr>
        <w:jc w:val="both"/>
        <w:rPr>
          <w:bCs/>
        </w:rPr>
      </w:pPr>
      <w:r w:rsidRPr="002B05D7">
        <w:rPr>
          <w:bCs/>
        </w:rPr>
        <w:t>Le produit peut être toxique pour les poissons, les plantes, la faune et les animaux domestiques. Le produit n’est pas biodégradable.</w:t>
      </w:r>
    </w:p>
    <w:p w14:paraId="1FFAB30D" w14:textId="77777777" w:rsidR="00BB69F1" w:rsidRPr="002B05D7" w:rsidRDefault="00BB69F1" w:rsidP="009A62B9">
      <w:pPr>
        <w:jc w:val="both"/>
        <w:rPr>
          <w:bCs/>
        </w:rPr>
      </w:pPr>
    </w:p>
    <w:p w14:paraId="6FB3BE5B" w14:textId="77777777" w:rsidR="00BB69F1" w:rsidRPr="002B05D7" w:rsidRDefault="00BB69F1" w:rsidP="009A62B9">
      <w:pPr>
        <w:numPr>
          <w:ilvl w:val="0"/>
          <w:numId w:val="66"/>
        </w:numPr>
        <w:contextualSpacing/>
        <w:jc w:val="both"/>
        <w:rPr>
          <w:b/>
          <w:i/>
        </w:rPr>
      </w:pPr>
      <w:r w:rsidRPr="002B05D7">
        <w:rPr>
          <w:b/>
          <w:i/>
        </w:rPr>
        <w:t xml:space="preserve">Dangers liés au ciment </w:t>
      </w:r>
    </w:p>
    <w:p w14:paraId="5D9A9195" w14:textId="77777777" w:rsidR="00BB69F1" w:rsidRPr="002B05D7" w:rsidRDefault="00BB69F1" w:rsidP="009A62B9">
      <w:pPr>
        <w:contextualSpacing/>
        <w:jc w:val="both"/>
        <w:rPr>
          <w:b/>
          <w:i/>
        </w:rPr>
      </w:pPr>
    </w:p>
    <w:p w14:paraId="0DCFE9F5" w14:textId="77777777" w:rsidR="00BB69F1" w:rsidRPr="002B05D7" w:rsidRDefault="00BB69F1" w:rsidP="009A62B9">
      <w:pPr>
        <w:numPr>
          <w:ilvl w:val="0"/>
          <w:numId w:val="357"/>
        </w:numPr>
        <w:contextualSpacing/>
        <w:jc w:val="both"/>
        <w:rPr>
          <w:b/>
        </w:rPr>
      </w:pPr>
      <w:r w:rsidRPr="002B05D7">
        <w:rPr>
          <w:b/>
        </w:rPr>
        <w:t>Description</w:t>
      </w:r>
    </w:p>
    <w:p w14:paraId="7C4F13E6" w14:textId="77777777" w:rsidR="00BB69F1" w:rsidRPr="002B05D7" w:rsidRDefault="00BB69F1" w:rsidP="009A62B9">
      <w:pPr>
        <w:jc w:val="both"/>
      </w:pPr>
      <w:r w:rsidRPr="002B05D7">
        <w:t xml:space="preserve">Le ciment est utilisé dans le bâtiment et les travaux publics pour lier des matériaux durs. Il se présente sous l’aspect d’une poudre fine provenant du broyage du clinker, matière obtenue par la calcination à haute température d’un mélange de matériaux argileux et calcaires. Lorsqu’on y incorpore de l’eau, le ciment se transforme en une boue qui durcit progressivement jusqu’à pétrification complète. On peut le mélanger avec du sable pour obtenir du mortier, ou avec du sable et du gravier pour obtenir du béton. </w:t>
      </w:r>
    </w:p>
    <w:p w14:paraId="00BB4BBB" w14:textId="77777777" w:rsidR="00BB69F1" w:rsidRPr="002B05D7" w:rsidRDefault="00BB69F1" w:rsidP="009A62B9">
      <w:pPr>
        <w:jc w:val="both"/>
      </w:pPr>
      <w:r w:rsidRPr="002B05D7">
        <w:t>Les ciments se répartissent en deux catégories : ciments naturels et ciments artificiels. Les premiers sont tirés de matériaux naturels dont la structure s’apparente à celle du ciment et qu’il suffit de calciner et de broyer pour les transformer en poudre de ciment hydraulique. Quant aux ciments artificiels, il en existe des variétés multiples dont le nombre va croissant ; chacune d’elles diffère des autres par sa composition et sa structure mécanique, ses qualités propres et ses applications. On peut distinguer deux grandes classes de ciments artificiels : les ciments Portland (du nom de la ville de Portland en Grande-Bretagne) et les alumineux.</w:t>
      </w:r>
    </w:p>
    <w:p w14:paraId="2C54EB13" w14:textId="77777777" w:rsidR="00BB69F1" w:rsidRPr="002B05D7" w:rsidRDefault="00BB69F1" w:rsidP="009A62B9">
      <w:pPr>
        <w:jc w:val="both"/>
      </w:pPr>
      <w:r w:rsidRPr="002B05D7">
        <w:t xml:space="preserve">En modifiant le procédé de production ou en introduisant divers additifs, on peut obtenir, avec une même variété de ciment, des qualités différentes de béton (normal, argileux, bitumineux, asphalte-goudron, à prise rapide, porophore, hydrophobe, microporeux, armé, précontraint, centrifugé, etc.). </w:t>
      </w:r>
    </w:p>
    <w:p w14:paraId="50CAFCD6" w14:textId="77777777" w:rsidR="00BB69F1" w:rsidRPr="002B05D7" w:rsidRDefault="00BB69F1" w:rsidP="009A62B9">
      <w:pPr>
        <w:jc w:val="both"/>
      </w:pPr>
      <w:r w:rsidRPr="002B05D7">
        <w:t>Le choix du type de ciment et son dosage dépendent entre autres :</w:t>
      </w:r>
    </w:p>
    <w:p w14:paraId="16528748" w14:textId="77777777" w:rsidR="00BB69F1" w:rsidRPr="002B05D7" w:rsidRDefault="00BB69F1" w:rsidP="009A62B9">
      <w:pPr>
        <w:numPr>
          <w:ilvl w:val="0"/>
          <w:numId w:val="356"/>
        </w:numPr>
        <w:contextualSpacing/>
        <w:jc w:val="both"/>
      </w:pPr>
      <w:r w:rsidRPr="002B05D7">
        <w:t>De la résistance mécanique ;</w:t>
      </w:r>
    </w:p>
    <w:p w14:paraId="771C95BE" w14:textId="77777777" w:rsidR="00BB69F1" w:rsidRPr="002B05D7" w:rsidRDefault="00BB69F1" w:rsidP="009A62B9">
      <w:pPr>
        <w:numPr>
          <w:ilvl w:val="0"/>
          <w:numId w:val="356"/>
        </w:numPr>
        <w:contextualSpacing/>
        <w:jc w:val="both"/>
      </w:pPr>
      <w:r w:rsidRPr="002B05D7">
        <w:t>De la résistance aux agents agressifs ;</w:t>
      </w:r>
    </w:p>
    <w:p w14:paraId="1EA989E5" w14:textId="77777777" w:rsidR="00BB69F1" w:rsidRPr="002B05D7" w:rsidRDefault="00BB69F1" w:rsidP="009A62B9">
      <w:pPr>
        <w:numPr>
          <w:ilvl w:val="0"/>
          <w:numId w:val="356"/>
        </w:numPr>
        <w:contextualSpacing/>
        <w:jc w:val="both"/>
      </w:pPr>
      <w:r w:rsidRPr="002B05D7">
        <w:t>De l’apparence ;</w:t>
      </w:r>
    </w:p>
    <w:p w14:paraId="691BD102" w14:textId="77777777" w:rsidR="00BB69F1" w:rsidRPr="002B05D7" w:rsidRDefault="00BB69F1" w:rsidP="009A62B9">
      <w:pPr>
        <w:numPr>
          <w:ilvl w:val="0"/>
          <w:numId w:val="356"/>
        </w:numPr>
        <w:contextualSpacing/>
        <w:jc w:val="both"/>
      </w:pPr>
      <w:r w:rsidRPr="002B05D7">
        <w:t>Des conditions d’environnement (durabilité) ;</w:t>
      </w:r>
    </w:p>
    <w:p w14:paraId="6B2E2A1E" w14:textId="77777777" w:rsidR="00BB69F1" w:rsidRPr="002B05D7" w:rsidRDefault="00BB69F1" w:rsidP="009A62B9">
      <w:pPr>
        <w:numPr>
          <w:ilvl w:val="0"/>
          <w:numId w:val="356"/>
        </w:numPr>
        <w:contextualSpacing/>
        <w:jc w:val="both"/>
      </w:pPr>
      <w:r w:rsidRPr="002B05D7">
        <w:t>De la nature et de la dimension des granulats ;</w:t>
      </w:r>
    </w:p>
    <w:p w14:paraId="6512AC6B" w14:textId="77777777" w:rsidR="00BB69F1" w:rsidRPr="002B05D7" w:rsidRDefault="00BB69F1" w:rsidP="009A62B9">
      <w:pPr>
        <w:ind w:left="720"/>
        <w:contextualSpacing/>
        <w:jc w:val="both"/>
      </w:pPr>
    </w:p>
    <w:p w14:paraId="186D77E4" w14:textId="77777777" w:rsidR="00BB69F1" w:rsidRPr="002B05D7" w:rsidRDefault="00BB69F1" w:rsidP="009A62B9">
      <w:pPr>
        <w:numPr>
          <w:ilvl w:val="0"/>
          <w:numId w:val="357"/>
        </w:numPr>
        <w:contextualSpacing/>
        <w:jc w:val="both"/>
        <w:rPr>
          <w:b/>
        </w:rPr>
      </w:pPr>
      <w:r w:rsidRPr="002B05D7">
        <w:rPr>
          <w:b/>
        </w:rPr>
        <w:t>Présentation des risques</w:t>
      </w:r>
    </w:p>
    <w:p w14:paraId="3A9D1256" w14:textId="77777777" w:rsidR="00BB69F1" w:rsidRPr="002B05D7" w:rsidRDefault="00BB69F1" w:rsidP="009A62B9">
      <w:pPr>
        <w:jc w:val="both"/>
      </w:pPr>
      <w:r w:rsidRPr="002B05D7">
        <w:t>Le ciment de maçonnerie est corrosif. Une exposition de courte durée à la poudre sèche présente peu de risque. Toutefois, une exposition d’une durée suffisante au ciment de maçonnerie sec ou humide peut provoquer de graves lésions potentiellement irréversibles des tissus (peau et yeux) sous forme de brûlures chimiques (caustiques) jusqu’au troisième degré.</w:t>
      </w:r>
    </w:p>
    <w:p w14:paraId="36D54309" w14:textId="77777777" w:rsidR="00BB69F1" w:rsidRPr="002B05D7" w:rsidRDefault="00BB69F1" w:rsidP="009A62B9">
      <w:pPr>
        <w:numPr>
          <w:ilvl w:val="0"/>
          <w:numId w:val="357"/>
        </w:numPr>
        <w:contextualSpacing/>
        <w:jc w:val="both"/>
        <w:rPr>
          <w:b/>
        </w:rPr>
      </w:pPr>
      <w:r w:rsidRPr="002B05D7">
        <w:rPr>
          <w:b/>
        </w:rPr>
        <w:t>Effets potentiels sur la santé</w:t>
      </w:r>
    </w:p>
    <w:p w14:paraId="2E798949" w14:textId="77777777" w:rsidR="00BB69F1" w:rsidRPr="002B05D7" w:rsidRDefault="00BB69F1" w:rsidP="009A62B9">
      <w:pPr>
        <w:jc w:val="both"/>
      </w:pPr>
      <w:r w:rsidRPr="002B05D7">
        <w:t>Voies d’exposition possibles : contact oculaire, contact cutané, inhalation et ingestion.</w:t>
      </w:r>
    </w:p>
    <w:p w14:paraId="07948745" w14:textId="77777777" w:rsidR="00BB69F1" w:rsidRPr="002B05D7" w:rsidRDefault="00BB69F1" w:rsidP="009A62B9">
      <w:pPr>
        <w:numPr>
          <w:ilvl w:val="0"/>
          <w:numId w:val="357"/>
        </w:numPr>
        <w:contextualSpacing/>
        <w:jc w:val="both"/>
        <w:rPr>
          <w:b/>
        </w:rPr>
      </w:pPr>
      <w:r w:rsidRPr="002B05D7">
        <w:rPr>
          <w:b/>
        </w:rPr>
        <w:t>Effets nocifs d’un contact oculaire :</w:t>
      </w:r>
    </w:p>
    <w:p w14:paraId="68161C0F" w14:textId="77777777" w:rsidR="00BB69F1" w:rsidRPr="002B05D7" w:rsidRDefault="00BB69F1" w:rsidP="009A62B9">
      <w:pPr>
        <w:jc w:val="both"/>
      </w:pPr>
      <w:r w:rsidRPr="002B05D7">
        <w:t>Une exposition aux poussières aéroportées peut provoquer une irritation ou une inflammation immédiate ou latente. Un contact oculaire avec une quantité importante de poudre sèche ou des éclaboussures de ciment de maçonnerie humide peut entraîner des effets allant d’une irritation modérée des yeux à des brûlures chimiques pouvant causer la cécité. Une telle exposition nécessite des premiers soins immédiats et des soins médicaux afin de prévenir d’importantes lésions aux yeux.</w:t>
      </w:r>
    </w:p>
    <w:p w14:paraId="333F5BEB" w14:textId="77777777" w:rsidR="00BB69F1" w:rsidRPr="002B05D7" w:rsidRDefault="00BB69F1" w:rsidP="009A62B9">
      <w:pPr>
        <w:numPr>
          <w:ilvl w:val="0"/>
          <w:numId w:val="357"/>
        </w:numPr>
        <w:contextualSpacing/>
        <w:jc w:val="both"/>
        <w:rPr>
          <w:b/>
        </w:rPr>
      </w:pPr>
      <w:r w:rsidRPr="002B05D7">
        <w:rPr>
          <w:b/>
        </w:rPr>
        <w:t>Effets nocifs d’un contact cutané :</w:t>
      </w:r>
    </w:p>
    <w:p w14:paraId="20B61280" w14:textId="77777777" w:rsidR="00BB69F1" w:rsidRPr="002B05D7" w:rsidRDefault="00BB69F1" w:rsidP="009A62B9">
      <w:pPr>
        <w:jc w:val="both"/>
      </w:pPr>
      <w:r w:rsidRPr="002B05D7">
        <w:t>Une exposition au ciment de maçonnerie sec peut provoquer un dessèchement de la peau suivi d’une irritation légère ou des effets plus importants attribuables à l’aggravation d’autres conditions. Un contact cutané avec des produits cimentaires secs ou humides peut entraîner des effets plus graves comme l’épaississement de la peau et l’apparition de crevasses ou de fissures. Un contact prolongé avec la peau peut entraîner de graves brûlures chimiques.</w:t>
      </w:r>
    </w:p>
    <w:p w14:paraId="03F080F6" w14:textId="77777777" w:rsidR="00BB69F1" w:rsidRPr="002B05D7" w:rsidRDefault="00BB69F1" w:rsidP="009A62B9">
      <w:pPr>
        <w:numPr>
          <w:ilvl w:val="0"/>
          <w:numId w:val="357"/>
        </w:numPr>
        <w:contextualSpacing/>
        <w:jc w:val="both"/>
        <w:rPr>
          <w:b/>
        </w:rPr>
      </w:pPr>
      <w:r w:rsidRPr="002B05D7">
        <w:rPr>
          <w:b/>
        </w:rPr>
        <w:t>Effets nocifs de l’inhalation :</w:t>
      </w:r>
    </w:p>
    <w:p w14:paraId="3C900348" w14:textId="77777777" w:rsidR="00BB69F1" w:rsidRPr="002B05D7" w:rsidRDefault="00BB69F1" w:rsidP="009A62B9">
      <w:pPr>
        <w:jc w:val="both"/>
      </w:pPr>
      <w:r w:rsidRPr="002B05D7">
        <w:t>Le ciment de maçonnerie peut contenir de petites quantités de silice cristalline libre. Une exposition prolongée à la silice cristalline inhalable peut aggraver d’autres conditions pulmonaires. Elle peut également entraîner des maladies pulmonaires latentes, dont la silicose, une maladie invalidante et potentiellement mortelle des poumons, et d’autres maladies.</w:t>
      </w:r>
    </w:p>
    <w:p w14:paraId="7BDAB78C" w14:textId="77777777" w:rsidR="00BB69F1" w:rsidRPr="002B05D7" w:rsidRDefault="00BB69F1" w:rsidP="009A62B9">
      <w:pPr>
        <w:numPr>
          <w:ilvl w:val="0"/>
          <w:numId w:val="337"/>
        </w:numPr>
        <w:autoSpaceDE w:val="0"/>
        <w:autoSpaceDN w:val="0"/>
        <w:adjustRightInd w:val="0"/>
        <w:contextualSpacing/>
        <w:jc w:val="both"/>
        <w:rPr>
          <w:b/>
          <w:i/>
        </w:rPr>
      </w:pPr>
      <w:r w:rsidRPr="002B05D7">
        <w:rPr>
          <w:b/>
          <w:i/>
        </w:rPr>
        <w:t>Dangers liés aux peintures</w:t>
      </w:r>
    </w:p>
    <w:p w14:paraId="10C06043" w14:textId="77777777" w:rsidR="00BB69F1" w:rsidRPr="002B05D7" w:rsidRDefault="00BB69F1" w:rsidP="009A62B9">
      <w:pPr>
        <w:jc w:val="both"/>
      </w:pPr>
      <w:r w:rsidRPr="002B05D7">
        <w:t>La peinture est une substance liquide qui sert de revêtement décoratif ou de protection pour un support. Une peinture est composée de divers éléments (liant, diluant ou solvant, pigments (ou charges), adjuvants et additifs divers.</w:t>
      </w:r>
    </w:p>
    <w:p w14:paraId="3F399B1E" w14:textId="77777777" w:rsidR="00BB69F1" w:rsidRPr="002B05D7" w:rsidRDefault="00BB69F1" w:rsidP="009A62B9">
      <w:pPr>
        <w:numPr>
          <w:ilvl w:val="0"/>
          <w:numId w:val="360"/>
        </w:numPr>
        <w:contextualSpacing/>
        <w:jc w:val="both"/>
        <w:rPr>
          <w:b/>
        </w:rPr>
      </w:pPr>
      <w:r w:rsidRPr="002B05D7">
        <w:rPr>
          <w:b/>
        </w:rPr>
        <w:t>Propriétés physico-chimiques des peintures</w:t>
      </w:r>
    </w:p>
    <w:p w14:paraId="2000B141" w14:textId="77777777" w:rsidR="00BB69F1" w:rsidRPr="002B05D7" w:rsidRDefault="00BB69F1" w:rsidP="009A62B9">
      <w:pPr>
        <w:jc w:val="both"/>
        <w:rPr>
          <w:b/>
        </w:rPr>
      </w:pPr>
      <w:r w:rsidRPr="002B05D7">
        <w:t xml:space="preserve">Les caractéristiques physico-chimiques sont présentées dans le tableau ci-dessous. </w:t>
      </w:r>
    </w:p>
    <w:p w14:paraId="559CDEE8" w14:textId="6E469245" w:rsidR="00611A43" w:rsidRPr="002B05D7" w:rsidRDefault="00611A43" w:rsidP="009A62B9">
      <w:pPr>
        <w:jc w:val="both"/>
        <w:rPr>
          <w:b/>
        </w:rPr>
      </w:pPr>
      <w:bookmarkStart w:id="289" w:name="_Toc15837565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102</w:t>
      </w:r>
      <w:r w:rsidR="00CF5E36">
        <w:rPr>
          <w:noProof/>
        </w:rPr>
        <w:fldChar w:fldCharType="end"/>
      </w:r>
      <w:bookmarkStart w:id="290" w:name="_Toc109775457"/>
      <w:bookmarkStart w:id="291" w:name="_Toc385418713"/>
      <w:bookmarkStart w:id="292" w:name="_Toc385517451"/>
      <w:bookmarkStart w:id="293" w:name="_Toc108649986"/>
      <w:r w:rsidRPr="002B05D7">
        <w:rPr>
          <w:b/>
        </w:rPr>
        <w:t>: Les caractéristiques physico-chimiques de la peinture</w:t>
      </w:r>
      <w:bookmarkEnd w:id="289"/>
      <w:bookmarkEnd w:id="290"/>
      <w:bookmarkEnd w:id="291"/>
      <w:bookmarkEnd w:id="292"/>
      <w:bookmarkEnd w:id="29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6"/>
      </w:tblGrid>
      <w:tr w:rsidR="00BB69F1" w:rsidRPr="002B05D7" w14:paraId="38DEF40B" w14:textId="77777777" w:rsidTr="00B76ADC">
        <w:tc>
          <w:tcPr>
            <w:tcW w:w="9066" w:type="dxa"/>
          </w:tcPr>
          <w:p w14:paraId="7E205161" w14:textId="77777777" w:rsidR="00BB69F1" w:rsidRPr="002B05D7" w:rsidRDefault="00BB69F1" w:rsidP="009A62B9">
            <w:pPr>
              <w:jc w:val="both"/>
              <w:rPr>
                <w:b/>
              </w:rPr>
            </w:pPr>
            <w:r w:rsidRPr="002B05D7">
              <w:rPr>
                <w:b/>
              </w:rPr>
              <w:t>Peinture</w:t>
            </w:r>
          </w:p>
        </w:tc>
      </w:tr>
      <w:tr w:rsidR="00BB69F1" w:rsidRPr="002B05D7" w14:paraId="635A1BF7" w14:textId="77777777" w:rsidTr="00B76ADC">
        <w:tc>
          <w:tcPr>
            <w:tcW w:w="9066" w:type="dxa"/>
          </w:tcPr>
          <w:p w14:paraId="5C4522EF" w14:textId="77777777" w:rsidR="00BB69F1" w:rsidRPr="002B05D7" w:rsidRDefault="00BB69F1" w:rsidP="009A62B9">
            <w:pPr>
              <w:jc w:val="both"/>
            </w:pPr>
            <w:r w:rsidRPr="002B05D7">
              <w:t>Etat physique : liquide</w:t>
            </w:r>
          </w:p>
        </w:tc>
      </w:tr>
      <w:tr w:rsidR="00BB69F1" w:rsidRPr="002B05D7" w14:paraId="6C6791FA" w14:textId="77777777" w:rsidTr="00B76ADC">
        <w:tc>
          <w:tcPr>
            <w:tcW w:w="9066" w:type="dxa"/>
          </w:tcPr>
          <w:p w14:paraId="12EFB736" w14:textId="77777777" w:rsidR="00BB69F1" w:rsidRPr="002B05D7" w:rsidRDefault="00BB69F1" w:rsidP="009A62B9">
            <w:pPr>
              <w:autoSpaceDE w:val="0"/>
              <w:autoSpaceDN w:val="0"/>
              <w:adjustRightInd w:val="0"/>
              <w:jc w:val="both"/>
            </w:pPr>
            <w:r w:rsidRPr="002B05D7">
              <w:t>Couleur : varie avec les produits</w:t>
            </w:r>
          </w:p>
          <w:p w14:paraId="11545C5A" w14:textId="77777777" w:rsidR="00BB69F1" w:rsidRPr="002B05D7" w:rsidRDefault="00BB69F1" w:rsidP="009A62B9">
            <w:pPr>
              <w:jc w:val="both"/>
            </w:pPr>
          </w:p>
        </w:tc>
      </w:tr>
      <w:tr w:rsidR="00BB69F1" w:rsidRPr="002B05D7" w14:paraId="3CE66671" w14:textId="77777777" w:rsidTr="00B76ADC">
        <w:trPr>
          <w:trHeight w:val="587"/>
        </w:trPr>
        <w:tc>
          <w:tcPr>
            <w:tcW w:w="9066" w:type="dxa"/>
          </w:tcPr>
          <w:p w14:paraId="5C58273E" w14:textId="77777777" w:rsidR="00BB69F1" w:rsidRPr="002B05D7" w:rsidRDefault="00BB69F1" w:rsidP="009A62B9">
            <w:pPr>
              <w:jc w:val="both"/>
            </w:pPr>
            <w:r w:rsidRPr="002B05D7">
              <w:t>Solubilité dans l’eau : mis à part les peintures à l'eau, la plupart du temps les peintures sont peu solubles dans l'eau et nécessitent l'emploi de solvants spéciaux et souvent toxiques ou polluants.</w:t>
            </w:r>
          </w:p>
        </w:tc>
      </w:tr>
      <w:tr w:rsidR="00BB69F1" w:rsidRPr="002B05D7" w14:paraId="544F46DE" w14:textId="77777777" w:rsidTr="00B76ADC">
        <w:trPr>
          <w:trHeight w:val="1161"/>
        </w:trPr>
        <w:tc>
          <w:tcPr>
            <w:tcW w:w="9066" w:type="dxa"/>
          </w:tcPr>
          <w:p w14:paraId="6DF4CC9F" w14:textId="77777777" w:rsidR="00BB69F1" w:rsidRPr="002B05D7" w:rsidRDefault="00BB69F1" w:rsidP="009A62B9">
            <w:pPr>
              <w:jc w:val="both"/>
            </w:pPr>
            <w:r w:rsidRPr="002B05D7">
              <w:rPr>
                <w:i/>
                <w:u w:val="single"/>
              </w:rPr>
              <w:t>Phrases de risques</w:t>
            </w:r>
            <w:r w:rsidRPr="002B05D7">
              <w:t> :</w:t>
            </w:r>
          </w:p>
          <w:p w14:paraId="635AEC37" w14:textId="77777777" w:rsidR="00BB69F1" w:rsidRPr="002B05D7" w:rsidRDefault="00BB69F1" w:rsidP="009A62B9">
            <w:pPr>
              <w:numPr>
                <w:ilvl w:val="0"/>
                <w:numId w:val="65"/>
              </w:numPr>
              <w:autoSpaceDE w:val="0"/>
              <w:autoSpaceDN w:val="0"/>
              <w:adjustRightInd w:val="0"/>
              <w:jc w:val="both"/>
            </w:pPr>
            <w:r w:rsidRPr="002B05D7">
              <w:t>R11 : Facilement inflammable</w:t>
            </w:r>
          </w:p>
          <w:p w14:paraId="3224EEF2" w14:textId="77777777" w:rsidR="00BB69F1" w:rsidRPr="002B05D7" w:rsidRDefault="00BB69F1" w:rsidP="009A62B9">
            <w:pPr>
              <w:numPr>
                <w:ilvl w:val="0"/>
                <w:numId w:val="65"/>
              </w:numPr>
              <w:autoSpaceDE w:val="0"/>
              <w:autoSpaceDN w:val="0"/>
              <w:adjustRightInd w:val="0"/>
              <w:jc w:val="both"/>
            </w:pPr>
            <w:r w:rsidRPr="002B05D7">
              <w:t>R66 : L’exposition répétée peut provoquer dessèchement ou gerçures de la peau.</w:t>
            </w:r>
          </w:p>
          <w:p w14:paraId="4DEF8225" w14:textId="77777777" w:rsidR="00BB69F1" w:rsidRPr="002B05D7" w:rsidRDefault="00BB69F1" w:rsidP="009A62B9">
            <w:pPr>
              <w:numPr>
                <w:ilvl w:val="0"/>
                <w:numId w:val="65"/>
              </w:numPr>
              <w:autoSpaceDE w:val="0"/>
              <w:autoSpaceDN w:val="0"/>
              <w:adjustRightInd w:val="0"/>
              <w:jc w:val="both"/>
            </w:pPr>
            <w:r w:rsidRPr="002B05D7">
              <w:t>R67 : L’inhalation de vapeurs peut provoquer somnolence et vertiges.</w:t>
            </w:r>
          </w:p>
          <w:p w14:paraId="7860A32C" w14:textId="77777777" w:rsidR="00BB69F1" w:rsidRPr="002B05D7" w:rsidRDefault="00BB69F1" w:rsidP="009A62B9">
            <w:pPr>
              <w:numPr>
                <w:ilvl w:val="0"/>
                <w:numId w:val="65"/>
              </w:numPr>
              <w:jc w:val="both"/>
            </w:pPr>
            <w:r w:rsidRPr="002B05D7">
              <w:t>R20/21 : Nocif par inhalation et par contact avec la peau</w:t>
            </w:r>
          </w:p>
          <w:p w14:paraId="2E60D81B" w14:textId="77777777" w:rsidR="00BB69F1" w:rsidRPr="002B05D7" w:rsidRDefault="00BB69F1" w:rsidP="009A62B9">
            <w:pPr>
              <w:numPr>
                <w:ilvl w:val="0"/>
                <w:numId w:val="65"/>
              </w:numPr>
              <w:autoSpaceDE w:val="0"/>
              <w:autoSpaceDN w:val="0"/>
              <w:adjustRightInd w:val="0"/>
              <w:jc w:val="both"/>
            </w:pPr>
            <w:r w:rsidRPr="002B05D7">
              <w:t>R36/38 Irritant pour les yeux et la peau</w:t>
            </w:r>
          </w:p>
        </w:tc>
      </w:tr>
    </w:tbl>
    <w:p w14:paraId="005EA24C" w14:textId="77777777" w:rsidR="00BB69F1" w:rsidRPr="002B05D7" w:rsidRDefault="00BB69F1" w:rsidP="009A62B9">
      <w:pPr>
        <w:autoSpaceDE w:val="0"/>
        <w:autoSpaceDN w:val="0"/>
        <w:adjustRightInd w:val="0"/>
        <w:jc w:val="both"/>
        <w:rPr>
          <w:b/>
        </w:rPr>
      </w:pPr>
    </w:p>
    <w:p w14:paraId="4984E373" w14:textId="77777777" w:rsidR="00BB69F1" w:rsidRPr="002B05D7" w:rsidRDefault="00BB69F1" w:rsidP="009A62B9">
      <w:pPr>
        <w:numPr>
          <w:ilvl w:val="0"/>
          <w:numId w:val="361"/>
        </w:numPr>
        <w:contextualSpacing/>
        <w:jc w:val="both"/>
        <w:rPr>
          <w:b/>
        </w:rPr>
      </w:pPr>
      <w:r w:rsidRPr="002B05D7">
        <w:rPr>
          <w:b/>
        </w:rPr>
        <w:t>Risque incendie / explosion</w:t>
      </w:r>
    </w:p>
    <w:p w14:paraId="0A168235" w14:textId="77777777" w:rsidR="00BB69F1" w:rsidRPr="002B05D7" w:rsidRDefault="00BB69F1" w:rsidP="009A62B9">
      <w:pPr>
        <w:autoSpaceDE w:val="0"/>
        <w:autoSpaceDN w:val="0"/>
        <w:adjustRightInd w:val="0"/>
        <w:jc w:val="both"/>
      </w:pPr>
      <w:r w:rsidRPr="002B05D7">
        <w:t>Le produit est stable dans des conditions normales. C’est un liquide inflammable.  Les vapeurs sont plus lourdes que l'air, elles peuvent former des mélanges explosifs avec l'air. Exposé à des températures élevées, le mélange peut dégager des produits de décomposition dangereux, tels que monoxyde et dioxyde de carbone, fumées, oxyde d'azote.</w:t>
      </w:r>
    </w:p>
    <w:p w14:paraId="1C8DDB6F" w14:textId="77777777" w:rsidR="00BB69F1" w:rsidRPr="002B05D7" w:rsidRDefault="00BB69F1" w:rsidP="009A62B9">
      <w:pPr>
        <w:autoSpaceDE w:val="0"/>
        <w:autoSpaceDN w:val="0"/>
        <w:adjustRightInd w:val="0"/>
        <w:jc w:val="both"/>
      </w:pPr>
    </w:p>
    <w:p w14:paraId="0928034D" w14:textId="77777777" w:rsidR="00BB69F1" w:rsidRPr="002B05D7" w:rsidRDefault="00BB69F1" w:rsidP="009A62B9">
      <w:pPr>
        <w:numPr>
          <w:ilvl w:val="0"/>
          <w:numId w:val="362"/>
        </w:numPr>
        <w:contextualSpacing/>
        <w:jc w:val="both"/>
        <w:rPr>
          <w:b/>
        </w:rPr>
      </w:pPr>
      <w:r w:rsidRPr="002B05D7">
        <w:rPr>
          <w:b/>
        </w:rPr>
        <w:t>Risque toxicologique</w:t>
      </w:r>
    </w:p>
    <w:p w14:paraId="5F134982" w14:textId="77777777" w:rsidR="00BB69F1" w:rsidRPr="002B05D7" w:rsidRDefault="00BB69F1" w:rsidP="009A62B9">
      <w:pPr>
        <w:autoSpaceDE w:val="0"/>
        <w:autoSpaceDN w:val="0"/>
        <w:adjustRightInd w:val="0"/>
        <w:jc w:val="both"/>
      </w:pPr>
      <w:r w:rsidRPr="002B05D7">
        <w:t>L'exposition répétée aux vapeurs de solvants contenus dans le mélange peut conduire à des effets néfastes pour la santé, tels que l'irritation des muqueuses et du système respiratoire, affection des reins, du foie et du système nerveux central. Les symptômes se produiront entre autres sous forme de céphalées, étourdissements, vertiges, fatigue, asthénie musculaire, et dans les cas extrêmes, perte de conscience.</w:t>
      </w:r>
    </w:p>
    <w:p w14:paraId="01F7E456" w14:textId="77777777" w:rsidR="00BB69F1" w:rsidRPr="002B05D7" w:rsidRDefault="00BB69F1" w:rsidP="009A62B9">
      <w:pPr>
        <w:autoSpaceDE w:val="0"/>
        <w:autoSpaceDN w:val="0"/>
        <w:adjustRightInd w:val="0"/>
        <w:jc w:val="both"/>
      </w:pPr>
    </w:p>
    <w:p w14:paraId="1DFF5E22" w14:textId="77777777" w:rsidR="00BB69F1" w:rsidRPr="002B05D7" w:rsidRDefault="00BB69F1" w:rsidP="009A62B9">
      <w:pPr>
        <w:autoSpaceDE w:val="0"/>
        <w:autoSpaceDN w:val="0"/>
        <w:adjustRightInd w:val="0"/>
        <w:jc w:val="both"/>
      </w:pPr>
      <w:r w:rsidRPr="002B05D7">
        <w:t>Les contacts prolongés ou répétés avec le mélange peuvent enlever la graisse naturelle de la peau et provoquer ainsi des dermatites non allergiques de contact et une absorption à travers l'épiderme.</w:t>
      </w:r>
    </w:p>
    <w:p w14:paraId="68CAFC3E" w14:textId="77777777" w:rsidR="00BB69F1" w:rsidRPr="002B05D7" w:rsidRDefault="00BB69F1" w:rsidP="009A62B9">
      <w:pPr>
        <w:autoSpaceDE w:val="0"/>
        <w:autoSpaceDN w:val="0"/>
        <w:adjustRightInd w:val="0"/>
        <w:jc w:val="both"/>
      </w:pPr>
    </w:p>
    <w:p w14:paraId="4E3BC8B7" w14:textId="77777777" w:rsidR="00BB69F1" w:rsidRPr="002B05D7" w:rsidRDefault="00BB69F1" w:rsidP="009A62B9">
      <w:pPr>
        <w:autoSpaceDE w:val="0"/>
        <w:autoSpaceDN w:val="0"/>
        <w:adjustRightInd w:val="0"/>
        <w:jc w:val="both"/>
      </w:pPr>
      <w:r w:rsidRPr="002B05D7">
        <w:t>Des éclaboussures dans les yeux peuvent provoquer des irritations et des dommages réversibles. Des effets narcotiques peuvent se manifester, tels que la somnolence, une diminution de la vigilance, la perte de réflexes, le manque de coordination ou le vertige.  Ils peuvent également se manifester sous la forme de violents maux de tête ou de nausées et entraîner des troubles du jugement, des étourdissements, de l'irritabilité, de la fatigue ou des troubles de la mémoire.</w:t>
      </w:r>
    </w:p>
    <w:p w14:paraId="668FE76D" w14:textId="77777777" w:rsidR="00BB69F1" w:rsidRPr="002B05D7" w:rsidRDefault="00BB69F1" w:rsidP="009A62B9">
      <w:pPr>
        <w:autoSpaceDE w:val="0"/>
        <w:autoSpaceDN w:val="0"/>
        <w:adjustRightInd w:val="0"/>
        <w:jc w:val="both"/>
      </w:pPr>
    </w:p>
    <w:p w14:paraId="39AE1D5C" w14:textId="77777777" w:rsidR="00BB69F1" w:rsidRPr="002B05D7" w:rsidRDefault="00BB69F1" w:rsidP="009A62B9">
      <w:pPr>
        <w:numPr>
          <w:ilvl w:val="0"/>
          <w:numId w:val="363"/>
        </w:numPr>
        <w:contextualSpacing/>
        <w:jc w:val="both"/>
        <w:rPr>
          <w:b/>
        </w:rPr>
      </w:pPr>
      <w:r w:rsidRPr="002B05D7">
        <w:rPr>
          <w:b/>
        </w:rPr>
        <w:t>Risque éco toxicologique</w:t>
      </w:r>
    </w:p>
    <w:p w14:paraId="67A92750" w14:textId="77777777" w:rsidR="00BB69F1" w:rsidRPr="002B05D7" w:rsidRDefault="00BB69F1" w:rsidP="009A62B9">
      <w:pPr>
        <w:autoSpaceDE w:val="0"/>
        <w:autoSpaceDN w:val="0"/>
        <w:adjustRightInd w:val="0"/>
        <w:contextualSpacing/>
        <w:jc w:val="both"/>
        <w:rPr>
          <w:b/>
        </w:rPr>
      </w:pPr>
    </w:p>
    <w:p w14:paraId="5F56208C" w14:textId="77777777" w:rsidR="00BB69F1" w:rsidRPr="002B05D7" w:rsidRDefault="00BB69F1" w:rsidP="009A62B9">
      <w:pPr>
        <w:autoSpaceDE w:val="0"/>
        <w:autoSpaceDN w:val="0"/>
        <w:adjustRightInd w:val="0"/>
        <w:jc w:val="both"/>
      </w:pPr>
      <w:r w:rsidRPr="002B05D7">
        <w:t>Le produit est nocif pour les organismes aquatiques, entraîne des effets néfastes à long terme.</w:t>
      </w:r>
    </w:p>
    <w:p w14:paraId="062B77B3" w14:textId="77777777" w:rsidR="00BB69F1" w:rsidRPr="002B05D7" w:rsidRDefault="00BB69F1" w:rsidP="009A62B9">
      <w:pPr>
        <w:autoSpaceDE w:val="0"/>
        <w:autoSpaceDN w:val="0"/>
        <w:adjustRightInd w:val="0"/>
        <w:jc w:val="both"/>
      </w:pPr>
    </w:p>
    <w:p w14:paraId="4C9BC387" w14:textId="77777777" w:rsidR="00BB69F1" w:rsidRPr="002B05D7" w:rsidRDefault="00BB69F1" w:rsidP="009A62B9">
      <w:pPr>
        <w:numPr>
          <w:ilvl w:val="0"/>
          <w:numId w:val="337"/>
        </w:numPr>
        <w:contextualSpacing/>
        <w:jc w:val="both"/>
        <w:rPr>
          <w:b/>
        </w:rPr>
      </w:pPr>
      <w:r w:rsidRPr="002B05D7">
        <w:rPr>
          <w:b/>
          <w:i/>
        </w:rPr>
        <w:t>Dangers liés aux adjuvants</w:t>
      </w:r>
      <w:r w:rsidRPr="002B05D7">
        <w:rPr>
          <w:b/>
        </w:rPr>
        <w:t> :</w:t>
      </w:r>
    </w:p>
    <w:p w14:paraId="0EA8E00C" w14:textId="77777777" w:rsidR="00BB69F1" w:rsidRPr="002B05D7" w:rsidRDefault="00BB69F1" w:rsidP="009A62B9">
      <w:pPr>
        <w:ind w:left="786"/>
        <w:contextualSpacing/>
        <w:jc w:val="both"/>
        <w:rPr>
          <w:b/>
        </w:rPr>
      </w:pPr>
    </w:p>
    <w:p w14:paraId="7FA7E334" w14:textId="77777777" w:rsidR="00BB69F1" w:rsidRPr="002B05D7" w:rsidRDefault="00BB69F1" w:rsidP="009A62B9">
      <w:pPr>
        <w:ind w:left="720"/>
        <w:contextualSpacing/>
        <w:jc w:val="both"/>
        <w:rPr>
          <w:b/>
        </w:rPr>
      </w:pPr>
      <w:r w:rsidRPr="002B05D7">
        <w:rPr>
          <w:b/>
        </w:rPr>
        <w:t>Description</w:t>
      </w:r>
    </w:p>
    <w:p w14:paraId="66C44098" w14:textId="77777777" w:rsidR="00BB69F1" w:rsidRPr="002B05D7" w:rsidRDefault="00BB69F1" w:rsidP="009A62B9">
      <w:pPr>
        <w:jc w:val="both"/>
      </w:pPr>
      <w:r w:rsidRPr="002B05D7">
        <w:t>Les adjuvants sont des produits chimiques qui sont, soit ajoutés lors du processus de malaxage, soit avant la mise en œuvre du béton frais en faibles quantités (inférieure à 5% de la masse du Ciment) afin d’en améliorer certaines propriétés du béton.</w:t>
      </w:r>
    </w:p>
    <w:p w14:paraId="11EEE70E" w14:textId="77777777" w:rsidR="00BB69F1" w:rsidRPr="002B05D7" w:rsidRDefault="00BB69F1" w:rsidP="009A62B9">
      <w:pPr>
        <w:ind w:left="720"/>
        <w:contextualSpacing/>
        <w:jc w:val="both"/>
        <w:rPr>
          <w:b/>
        </w:rPr>
      </w:pPr>
      <w:r w:rsidRPr="002B05D7">
        <w:rPr>
          <w:b/>
        </w:rPr>
        <w:t>Les principaux adjuvants sont :</w:t>
      </w:r>
    </w:p>
    <w:p w14:paraId="1522C3C7" w14:textId="77777777" w:rsidR="00BB69F1" w:rsidRPr="002B05D7" w:rsidRDefault="00BB69F1" w:rsidP="009A62B9">
      <w:pPr>
        <w:numPr>
          <w:ilvl w:val="0"/>
          <w:numId w:val="359"/>
        </w:numPr>
        <w:tabs>
          <w:tab w:val="left" w:pos="1276"/>
        </w:tabs>
        <w:contextualSpacing/>
        <w:jc w:val="both"/>
      </w:pPr>
      <w:r w:rsidRPr="002B05D7">
        <w:t>Les plastifiants et les fluidifiants réducteurs d’eau, qui permettent d’une part, d’obtenir des bétons frais à consistance parfaitement liquide, donc très maniables et d’autre part, la possibilité de réduire la quantité d’eau nécessaire à la fabrication et à la mise en place du béton. La résistance du béton durci peut ainsi être notablement augmentée.</w:t>
      </w:r>
    </w:p>
    <w:p w14:paraId="71BD6BE7" w14:textId="77777777" w:rsidR="00BB69F1" w:rsidRPr="002B05D7" w:rsidRDefault="00BB69F1" w:rsidP="009A62B9">
      <w:pPr>
        <w:numPr>
          <w:ilvl w:val="0"/>
          <w:numId w:val="359"/>
        </w:numPr>
        <w:tabs>
          <w:tab w:val="left" w:pos="1276"/>
        </w:tabs>
        <w:contextualSpacing/>
        <w:jc w:val="both"/>
      </w:pPr>
      <w:r w:rsidRPr="002B05D7">
        <w:t>Les retardateurs de prise du ciment, qui prolongent la durée de vie du béton frais. Ils trouvent leur utilisation dans le transport du béton sur de grandes distances ou la mise en place par pompage, en particulier par temps chaud.</w:t>
      </w:r>
    </w:p>
    <w:p w14:paraId="0AE1691E" w14:textId="77777777" w:rsidR="00BB69F1" w:rsidRPr="002B05D7" w:rsidRDefault="00BB69F1" w:rsidP="009A62B9">
      <w:pPr>
        <w:numPr>
          <w:ilvl w:val="0"/>
          <w:numId w:val="359"/>
        </w:numPr>
        <w:tabs>
          <w:tab w:val="left" w:pos="1276"/>
        </w:tabs>
        <w:contextualSpacing/>
        <w:jc w:val="both"/>
      </w:pPr>
      <w:r w:rsidRPr="002B05D7">
        <w:t>Les accélérateurs de prise et du durcissement, qui permettent la réalisation de scellements ou d’étanchements et une acquisition plus rapide de résistance au béton durci.</w:t>
      </w:r>
    </w:p>
    <w:p w14:paraId="048A6278" w14:textId="77777777" w:rsidR="00BB69F1" w:rsidRPr="002B05D7" w:rsidRDefault="00BB69F1" w:rsidP="009A62B9">
      <w:pPr>
        <w:numPr>
          <w:ilvl w:val="0"/>
          <w:numId w:val="359"/>
        </w:numPr>
        <w:tabs>
          <w:tab w:val="left" w:pos="1276"/>
        </w:tabs>
        <w:contextualSpacing/>
        <w:jc w:val="both"/>
      </w:pPr>
      <w:r w:rsidRPr="002B05D7">
        <w:t>Les entraîneurs d’air, qui confèrent au béton durci la capacité de résister aux effets de gels et de dégels successifs en favorisant la formation de microbulles d’air réparties de façon homogène.</w:t>
      </w:r>
    </w:p>
    <w:p w14:paraId="4BF03C68" w14:textId="77777777" w:rsidR="00BB69F1" w:rsidRPr="002B05D7" w:rsidRDefault="00BB69F1" w:rsidP="009A62B9">
      <w:pPr>
        <w:tabs>
          <w:tab w:val="left" w:pos="1276"/>
        </w:tabs>
        <w:ind w:left="720"/>
        <w:contextualSpacing/>
        <w:jc w:val="both"/>
      </w:pPr>
    </w:p>
    <w:p w14:paraId="5A4A3F11" w14:textId="77777777" w:rsidR="00BB69F1" w:rsidRPr="002B05D7" w:rsidRDefault="00BB69F1" w:rsidP="009A62B9">
      <w:pPr>
        <w:numPr>
          <w:ilvl w:val="0"/>
          <w:numId w:val="354"/>
        </w:numPr>
        <w:ind w:left="714" w:hanging="357"/>
        <w:contextualSpacing/>
        <w:jc w:val="both"/>
        <w:rPr>
          <w:b/>
          <w:i/>
        </w:rPr>
      </w:pPr>
      <w:r w:rsidRPr="002B05D7">
        <w:rPr>
          <w:b/>
          <w:i/>
        </w:rPr>
        <w:t>Dangers liés aux gaz de soudure (oxygène)</w:t>
      </w:r>
    </w:p>
    <w:p w14:paraId="6D624E7B" w14:textId="77777777" w:rsidR="00BB69F1" w:rsidRPr="002B05D7" w:rsidRDefault="00BB69F1" w:rsidP="009A62B9">
      <w:pPr>
        <w:ind w:left="714"/>
        <w:contextualSpacing/>
        <w:jc w:val="both"/>
        <w:rPr>
          <w:b/>
          <w:i/>
        </w:rPr>
      </w:pPr>
    </w:p>
    <w:p w14:paraId="6F69C6AE" w14:textId="77777777" w:rsidR="00BB69F1" w:rsidRPr="002B05D7" w:rsidRDefault="00BB69F1" w:rsidP="009A62B9">
      <w:pPr>
        <w:autoSpaceDE w:val="0"/>
        <w:autoSpaceDN w:val="0"/>
        <w:adjustRightInd w:val="0"/>
        <w:jc w:val="both"/>
      </w:pPr>
      <w:r w:rsidRPr="002B05D7">
        <w:t xml:space="preserve">L’oxygène est un </w:t>
      </w:r>
      <w:hyperlink r:id="rId315" w:tooltip="Élément chimique" w:history="1">
        <w:r w:rsidRPr="002B05D7">
          <w:t>élément chimique</w:t>
        </w:r>
      </w:hyperlink>
      <w:r w:rsidRPr="002B05D7">
        <w:t xml:space="preserve"> de </w:t>
      </w:r>
      <w:hyperlink r:id="rId316" w:tooltip="Liste des éléments par symbole" w:history="1">
        <w:r w:rsidRPr="002B05D7">
          <w:t>symbole</w:t>
        </w:r>
      </w:hyperlink>
      <w:r w:rsidRPr="002B05D7">
        <w:t xml:space="preserve"> O et de </w:t>
      </w:r>
      <w:hyperlink r:id="rId317" w:tooltip="Numéro atomique" w:history="1">
        <w:r w:rsidRPr="002B05D7">
          <w:t>numéro atomique</w:t>
        </w:r>
      </w:hyperlink>
      <w:r w:rsidRPr="002B05D7">
        <w:t xml:space="preserve"> 8. L'oxygène est un </w:t>
      </w:r>
      <w:hyperlink r:id="rId318" w:tooltip="Non-métal" w:history="1">
        <w:r w:rsidRPr="002B05D7">
          <w:t>non-métal</w:t>
        </w:r>
      </w:hyperlink>
      <w:r w:rsidRPr="002B05D7">
        <w:t xml:space="preserve"> qui forme très facilement des </w:t>
      </w:r>
      <w:hyperlink r:id="rId319" w:tooltip="Composé chimique" w:history="1">
        <w:r w:rsidRPr="002B05D7">
          <w:t>composés</w:t>
        </w:r>
      </w:hyperlink>
      <w:r w:rsidRPr="002B05D7">
        <w:t xml:space="preserve">, notamment des </w:t>
      </w:r>
      <w:hyperlink r:id="rId320" w:tooltip="Oxyde" w:history="1">
        <w:r w:rsidRPr="002B05D7">
          <w:t>oxydes</w:t>
        </w:r>
      </w:hyperlink>
      <w:r w:rsidRPr="002B05D7">
        <w:t>, avec pratiquement tous les autres éléments chimiques.</w:t>
      </w:r>
    </w:p>
    <w:p w14:paraId="47F8071C" w14:textId="77777777" w:rsidR="00BB69F1" w:rsidRPr="002B05D7" w:rsidRDefault="00BB69F1" w:rsidP="009A62B9">
      <w:pPr>
        <w:numPr>
          <w:ilvl w:val="0"/>
          <w:numId w:val="353"/>
        </w:numPr>
        <w:ind w:left="720" w:hanging="360"/>
        <w:jc w:val="both"/>
        <w:rPr>
          <w:b/>
        </w:rPr>
      </w:pPr>
      <w:r w:rsidRPr="002B05D7">
        <w:rPr>
          <w:b/>
        </w:rPr>
        <w:t>Propriétés physico-chimiques de l’oxygène</w:t>
      </w:r>
    </w:p>
    <w:p w14:paraId="1135876E" w14:textId="77777777" w:rsidR="00BB69F1" w:rsidRPr="002B05D7" w:rsidRDefault="00BB69F1" w:rsidP="009A62B9">
      <w:pPr>
        <w:jc w:val="both"/>
      </w:pPr>
      <w:r w:rsidRPr="002B05D7">
        <w:t xml:space="preserve">Les caractéristiques physico-chimiques sont présentées dans le tableau ci-dessous. </w:t>
      </w:r>
    </w:p>
    <w:p w14:paraId="4D993AA9" w14:textId="77777777" w:rsidR="00BB69F1" w:rsidRPr="002B05D7" w:rsidRDefault="00BB69F1" w:rsidP="009A62B9">
      <w:pPr>
        <w:jc w:val="both"/>
      </w:pPr>
    </w:p>
    <w:p w14:paraId="0A6C4BFA" w14:textId="7C9F7D91" w:rsidR="00611A43" w:rsidRPr="002B05D7" w:rsidRDefault="00611A43" w:rsidP="009A62B9">
      <w:pPr>
        <w:jc w:val="both"/>
        <w:rPr>
          <w:b/>
        </w:rPr>
      </w:pPr>
      <w:bookmarkStart w:id="294" w:name="_Toc158375655"/>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103</w:t>
      </w:r>
      <w:r w:rsidR="00CF5E36">
        <w:rPr>
          <w:noProof/>
        </w:rPr>
        <w:fldChar w:fldCharType="end"/>
      </w:r>
      <w:bookmarkStart w:id="295" w:name="_Toc109775458"/>
      <w:bookmarkStart w:id="296" w:name="_Toc498447778"/>
      <w:bookmarkStart w:id="297" w:name="_Toc515628116"/>
      <w:bookmarkStart w:id="298" w:name="_Toc33376591"/>
      <w:bookmarkStart w:id="299" w:name="_Toc108649987"/>
      <w:r w:rsidRPr="002B05D7">
        <w:rPr>
          <w:b/>
        </w:rPr>
        <w:t>: Les caractéristiques physico-chimiques de l’oxygène</w:t>
      </w:r>
      <w:bookmarkEnd w:id="294"/>
      <w:bookmarkEnd w:id="295"/>
      <w:bookmarkEnd w:id="296"/>
      <w:bookmarkEnd w:id="297"/>
      <w:bookmarkEnd w:id="298"/>
      <w:bookmarkEnd w:id="29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532"/>
      </w:tblGrid>
      <w:tr w:rsidR="00BB69F1" w:rsidRPr="002B05D7" w14:paraId="0407D066" w14:textId="77777777" w:rsidTr="00B76ADC">
        <w:tc>
          <w:tcPr>
            <w:tcW w:w="9066" w:type="dxa"/>
            <w:gridSpan w:val="2"/>
            <w:hideMark/>
          </w:tcPr>
          <w:p w14:paraId="77AB5C7B" w14:textId="77777777" w:rsidR="00BB69F1" w:rsidRPr="002B05D7" w:rsidRDefault="00BB69F1" w:rsidP="009A62B9">
            <w:pPr>
              <w:jc w:val="both"/>
              <w:rPr>
                <w:b/>
              </w:rPr>
            </w:pPr>
            <w:r w:rsidRPr="002B05D7">
              <w:rPr>
                <w:b/>
              </w:rPr>
              <w:t>Oxygène</w:t>
            </w:r>
          </w:p>
        </w:tc>
      </w:tr>
      <w:tr w:rsidR="00BB69F1" w:rsidRPr="002B05D7" w14:paraId="3C76F748" w14:textId="77777777" w:rsidTr="00B76ADC">
        <w:tc>
          <w:tcPr>
            <w:tcW w:w="9066" w:type="dxa"/>
            <w:gridSpan w:val="2"/>
            <w:hideMark/>
          </w:tcPr>
          <w:p w14:paraId="3AD29A51" w14:textId="77777777" w:rsidR="00BB69F1" w:rsidRPr="002B05D7" w:rsidRDefault="00BB69F1" w:rsidP="009A62B9">
            <w:pPr>
              <w:jc w:val="both"/>
            </w:pPr>
            <w:r w:rsidRPr="002B05D7">
              <w:t>Etat physique</w:t>
            </w:r>
            <w:r w:rsidRPr="002B05D7">
              <w:rPr>
                <w:b/>
              </w:rPr>
              <w:t> :</w:t>
            </w:r>
            <w:r w:rsidRPr="002B05D7">
              <w:t xml:space="preserve"> gazeux</w:t>
            </w:r>
          </w:p>
        </w:tc>
      </w:tr>
      <w:tr w:rsidR="00BB69F1" w:rsidRPr="002B05D7" w14:paraId="355E8DA0" w14:textId="77777777" w:rsidTr="00B76ADC">
        <w:tc>
          <w:tcPr>
            <w:tcW w:w="4534" w:type="dxa"/>
            <w:hideMark/>
          </w:tcPr>
          <w:p w14:paraId="3AF9678A" w14:textId="77777777" w:rsidR="00BB69F1" w:rsidRPr="002B05D7" w:rsidRDefault="00BB69F1" w:rsidP="009A62B9">
            <w:pPr>
              <w:autoSpaceDE w:val="0"/>
              <w:autoSpaceDN w:val="0"/>
              <w:adjustRightInd w:val="0"/>
              <w:jc w:val="both"/>
            </w:pPr>
            <w:r w:rsidRPr="002B05D7">
              <w:t>Couleur : incolore</w:t>
            </w:r>
          </w:p>
        </w:tc>
        <w:tc>
          <w:tcPr>
            <w:tcW w:w="4532" w:type="dxa"/>
            <w:hideMark/>
          </w:tcPr>
          <w:p w14:paraId="0D05DF92" w14:textId="77777777" w:rsidR="00BB69F1" w:rsidRPr="002B05D7" w:rsidRDefault="00BB69F1" w:rsidP="009A62B9">
            <w:pPr>
              <w:jc w:val="both"/>
            </w:pPr>
            <w:r w:rsidRPr="002B05D7">
              <w:t>Odeur : inodore</w:t>
            </w:r>
          </w:p>
        </w:tc>
      </w:tr>
      <w:tr w:rsidR="00BB69F1" w:rsidRPr="002B05D7" w14:paraId="56235DF2" w14:textId="77777777" w:rsidTr="00B76ADC">
        <w:tc>
          <w:tcPr>
            <w:tcW w:w="9066" w:type="dxa"/>
            <w:gridSpan w:val="2"/>
            <w:hideMark/>
          </w:tcPr>
          <w:p w14:paraId="076C05B3" w14:textId="77777777" w:rsidR="00BB69F1" w:rsidRPr="002B05D7" w:rsidRDefault="00BB69F1" w:rsidP="009A62B9">
            <w:pPr>
              <w:jc w:val="both"/>
            </w:pPr>
            <w:r w:rsidRPr="002B05D7">
              <w:rPr>
                <w:bCs/>
              </w:rPr>
              <w:t xml:space="preserve">Inflammabilité : </w:t>
            </w:r>
            <w:r w:rsidRPr="002B05D7">
              <w:t>Favorise l'inflammation des matières combustibles.</w:t>
            </w:r>
          </w:p>
        </w:tc>
      </w:tr>
      <w:tr w:rsidR="00BB69F1" w:rsidRPr="002B05D7" w14:paraId="6830AA8E" w14:textId="77777777" w:rsidTr="00B76ADC">
        <w:trPr>
          <w:trHeight w:val="653"/>
        </w:trPr>
        <w:tc>
          <w:tcPr>
            <w:tcW w:w="9066" w:type="dxa"/>
            <w:gridSpan w:val="2"/>
            <w:hideMark/>
          </w:tcPr>
          <w:p w14:paraId="25D7F66A" w14:textId="77777777" w:rsidR="00BB69F1" w:rsidRPr="002B05D7" w:rsidRDefault="00BB69F1" w:rsidP="009A62B9">
            <w:pPr>
              <w:jc w:val="both"/>
              <w:rPr>
                <w:lang w:eastAsia="es-ES"/>
              </w:rPr>
            </w:pPr>
            <w:r w:rsidRPr="002B05D7">
              <w:rPr>
                <w:lang w:eastAsia="es-ES"/>
              </w:rPr>
              <w:t>Phrases de risques :</w:t>
            </w:r>
          </w:p>
          <w:p w14:paraId="691510C1" w14:textId="77777777" w:rsidR="00BB69F1" w:rsidRPr="002B05D7" w:rsidRDefault="00BB69F1" w:rsidP="009A62B9">
            <w:pPr>
              <w:autoSpaceDE w:val="0"/>
              <w:autoSpaceDN w:val="0"/>
              <w:adjustRightInd w:val="0"/>
              <w:jc w:val="both"/>
              <w:rPr>
                <w:lang w:eastAsia="es-ES"/>
              </w:rPr>
            </w:pPr>
            <w:r w:rsidRPr="002B05D7">
              <w:t>R8 : Favorise l'inflammation des matières combustibles</w:t>
            </w:r>
          </w:p>
        </w:tc>
      </w:tr>
    </w:tbl>
    <w:p w14:paraId="2E0BFFC0" w14:textId="77777777" w:rsidR="00BB69F1" w:rsidRPr="002B05D7" w:rsidRDefault="00BB69F1" w:rsidP="009A62B9">
      <w:pPr>
        <w:ind w:left="720"/>
        <w:contextualSpacing/>
        <w:jc w:val="both"/>
        <w:rPr>
          <w:b/>
        </w:rPr>
      </w:pPr>
    </w:p>
    <w:p w14:paraId="1D5F2D63" w14:textId="77777777" w:rsidR="00BB69F1" w:rsidRPr="002B05D7" w:rsidRDefault="00BB69F1" w:rsidP="009A62B9">
      <w:pPr>
        <w:numPr>
          <w:ilvl w:val="0"/>
          <w:numId w:val="353"/>
        </w:numPr>
        <w:ind w:left="720" w:hanging="360"/>
        <w:jc w:val="both"/>
        <w:rPr>
          <w:b/>
        </w:rPr>
      </w:pPr>
      <w:r w:rsidRPr="002B05D7">
        <w:rPr>
          <w:b/>
        </w:rPr>
        <w:t>Risque incendie / explosion</w:t>
      </w:r>
    </w:p>
    <w:p w14:paraId="675CF120" w14:textId="77777777" w:rsidR="00BB69F1" w:rsidRPr="002B05D7" w:rsidRDefault="00BB69F1" w:rsidP="009A62B9">
      <w:pPr>
        <w:autoSpaceDE w:val="0"/>
        <w:autoSpaceDN w:val="0"/>
        <w:adjustRightInd w:val="0"/>
        <w:jc w:val="both"/>
      </w:pPr>
      <w:r w:rsidRPr="002B05D7">
        <w:t xml:space="preserve">Le produit peut réagir violemment avec les matières combustibles, avec les réducteurs. Il peut exploser en mélange avec des matières combustibles. Il favorise la combustion et l’exposition prolongée au feu peut entraîner la rupture et l'explosion des récipients. </w:t>
      </w:r>
    </w:p>
    <w:p w14:paraId="739B415F" w14:textId="77777777" w:rsidR="00BB69F1" w:rsidRPr="002B05D7" w:rsidRDefault="00BB69F1" w:rsidP="009A62B9">
      <w:pPr>
        <w:autoSpaceDE w:val="0"/>
        <w:autoSpaceDN w:val="0"/>
        <w:adjustRightInd w:val="0"/>
        <w:jc w:val="both"/>
      </w:pPr>
    </w:p>
    <w:p w14:paraId="2627D72B" w14:textId="77777777" w:rsidR="00BB69F1" w:rsidRPr="002B05D7" w:rsidRDefault="00BB69F1" w:rsidP="009A62B9">
      <w:pPr>
        <w:numPr>
          <w:ilvl w:val="0"/>
          <w:numId w:val="353"/>
        </w:numPr>
        <w:ind w:left="720" w:hanging="360"/>
        <w:jc w:val="both"/>
        <w:rPr>
          <w:b/>
        </w:rPr>
      </w:pPr>
      <w:r w:rsidRPr="002B05D7">
        <w:rPr>
          <w:b/>
        </w:rPr>
        <w:t>Risque toxicologique</w:t>
      </w:r>
    </w:p>
    <w:p w14:paraId="6176579F" w14:textId="77777777" w:rsidR="00BB69F1" w:rsidRPr="002B05D7" w:rsidRDefault="00BB69F1" w:rsidP="009A62B9">
      <w:pPr>
        <w:autoSpaceDE w:val="0"/>
        <w:autoSpaceDN w:val="0"/>
        <w:adjustRightInd w:val="0"/>
        <w:jc w:val="both"/>
      </w:pPr>
      <w:r w:rsidRPr="002B05D7">
        <w:t>Ce produit n'a pas d'effet toxicologique. Toutefois l'inhalation de fortes concentrations peut causer des nausées, des étourdissements, des difficultés respiratoires et des convulsions.</w:t>
      </w:r>
    </w:p>
    <w:p w14:paraId="140C6826" w14:textId="77777777" w:rsidR="00BB69F1" w:rsidRPr="002B05D7" w:rsidRDefault="00BB69F1" w:rsidP="009A62B9">
      <w:pPr>
        <w:numPr>
          <w:ilvl w:val="0"/>
          <w:numId w:val="353"/>
        </w:numPr>
        <w:ind w:left="720" w:hanging="360"/>
        <w:jc w:val="both"/>
        <w:rPr>
          <w:b/>
        </w:rPr>
      </w:pPr>
      <w:r w:rsidRPr="002B05D7">
        <w:rPr>
          <w:b/>
        </w:rPr>
        <w:t>Risque éco toxicologique</w:t>
      </w:r>
    </w:p>
    <w:p w14:paraId="3B04372C" w14:textId="77777777" w:rsidR="00BB69F1" w:rsidRPr="002B05D7" w:rsidRDefault="00BB69F1" w:rsidP="009A62B9">
      <w:pPr>
        <w:autoSpaceDE w:val="0"/>
        <w:autoSpaceDN w:val="0"/>
        <w:adjustRightInd w:val="0"/>
        <w:jc w:val="both"/>
      </w:pPr>
      <w:r w:rsidRPr="002B05D7">
        <w:t>Ce produit est sans risque pour l’environnement.</w:t>
      </w:r>
    </w:p>
    <w:p w14:paraId="2BC563C2" w14:textId="77777777" w:rsidR="00BB69F1" w:rsidRPr="002B05D7" w:rsidRDefault="00BB69F1" w:rsidP="009A62B9">
      <w:pPr>
        <w:autoSpaceDE w:val="0"/>
        <w:autoSpaceDN w:val="0"/>
        <w:adjustRightInd w:val="0"/>
        <w:jc w:val="both"/>
      </w:pPr>
    </w:p>
    <w:p w14:paraId="4E90DBF9" w14:textId="77777777" w:rsidR="00BB69F1" w:rsidRPr="002B05D7" w:rsidRDefault="00BB69F1" w:rsidP="009A62B9">
      <w:pPr>
        <w:ind w:left="714"/>
        <w:contextualSpacing/>
        <w:jc w:val="both"/>
        <w:rPr>
          <w:b/>
          <w:i/>
        </w:rPr>
      </w:pPr>
      <w:r w:rsidRPr="002B05D7">
        <w:rPr>
          <w:b/>
          <w:i/>
        </w:rPr>
        <w:t>Dangers liés au gaz de soudure (acétylène)</w:t>
      </w:r>
    </w:p>
    <w:p w14:paraId="2653B8C6" w14:textId="77777777" w:rsidR="00BB69F1" w:rsidRPr="002B05D7" w:rsidRDefault="00BB69F1" w:rsidP="009A62B9">
      <w:pPr>
        <w:ind w:left="714"/>
        <w:contextualSpacing/>
        <w:jc w:val="both"/>
        <w:rPr>
          <w:b/>
          <w:i/>
        </w:rPr>
      </w:pPr>
    </w:p>
    <w:p w14:paraId="74E44B2F" w14:textId="77777777" w:rsidR="00BB69F1" w:rsidRPr="002B05D7" w:rsidRDefault="00BB69F1" w:rsidP="009A62B9">
      <w:pPr>
        <w:autoSpaceDE w:val="0"/>
        <w:autoSpaceDN w:val="0"/>
        <w:adjustRightInd w:val="0"/>
        <w:jc w:val="both"/>
      </w:pPr>
      <w:r w:rsidRPr="002B05D7">
        <w:t xml:space="preserve">L’acétylène  est un </w:t>
      </w:r>
      <w:hyperlink r:id="rId321" w:tooltip="Composé chimique" w:history="1">
        <w:r w:rsidRPr="002B05D7">
          <w:t>composé chimique</w:t>
        </w:r>
      </w:hyperlink>
      <w:r w:rsidRPr="002B05D7">
        <w:t xml:space="preserve">, </w:t>
      </w:r>
      <w:hyperlink r:id="rId322" w:tooltip="Hydrocarbure" w:history="1">
        <w:r w:rsidRPr="002B05D7">
          <w:t>hydrocarbure</w:t>
        </w:r>
      </w:hyperlink>
      <w:r w:rsidRPr="002B05D7">
        <w:t xml:space="preserve"> de la classe des </w:t>
      </w:r>
      <w:hyperlink r:id="rId323" w:tooltip="Alcyne" w:history="1">
        <w:r w:rsidRPr="002B05D7">
          <w:t>alcynes</w:t>
        </w:r>
      </w:hyperlink>
      <w:r w:rsidRPr="002B05D7">
        <w:t xml:space="preserve"> de </w:t>
      </w:r>
      <w:hyperlink r:id="rId324" w:tooltip="Formule brute" w:history="1">
        <w:r w:rsidRPr="002B05D7">
          <w:t>formule brute</w:t>
        </w:r>
      </w:hyperlink>
      <w:hyperlink r:id="rId325" w:tooltip="Carbone" w:history="1">
        <w:r w:rsidRPr="002B05D7">
          <w:t>C</w:t>
        </w:r>
      </w:hyperlink>
      <w:r w:rsidRPr="002B05D7">
        <w:t>2</w:t>
      </w:r>
      <w:hyperlink r:id="rId326" w:tooltip="Hydrogène" w:history="1">
        <w:r w:rsidRPr="002B05D7">
          <w:t>H</w:t>
        </w:r>
      </w:hyperlink>
      <w:r w:rsidRPr="002B05D7">
        <w:t xml:space="preserve">2. L’acétylène est un </w:t>
      </w:r>
      <w:hyperlink r:id="rId327" w:tooltip="Gaz" w:history="1">
        <w:r w:rsidRPr="002B05D7">
          <w:t>gaz</w:t>
        </w:r>
      </w:hyperlink>
      <w:r w:rsidRPr="002B05D7">
        <w:t xml:space="preserve"> incolore, inflammable, pratiquement inodore quand il est pur (mais on lui attribue généralement une odeur d'ail caractéristique qui provient des impuretés, notamment la </w:t>
      </w:r>
      <w:hyperlink r:id="rId328" w:tooltip="Phosphine" w:history="1">
        <w:r w:rsidRPr="002B05D7">
          <w:t>phosphine</w:t>
        </w:r>
      </w:hyperlink>
      <w:r w:rsidRPr="002B05D7">
        <w:t xml:space="preserve"> lorsqu'il est produit à partir du </w:t>
      </w:r>
      <w:hyperlink r:id="rId329" w:tooltip="Carbure de calcium" w:history="1">
        <w:r w:rsidRPr="002B05D7">
          <w:t>carbure de calcium</w:t>
        </w:r>
      </w:hyperlink>
      <w:r w:rsidRPr="002B05D7">
        <w:t>).</w:t>
      </w:r>
    </w:p>
    <w:p w14:paraId="7525404F" w14:textId="77777777" w:rsidR="00BB69F1" w:rsidRPr="002B05D7" w:rsidRDefault="00BB69F1" w:rsidP="009A62B9">
      <w:pPr>
        <w:numPr>
          <w:ilvl w:val="0"/>
          <w:numId w:val="353"/>
        </w:numPr>
        <w:ind w:left="720" w:hanging="360"/>
        <w:jc w:val="both"/>
        <w:rPr>
          <w:b/>
        </w:rPr>
      </w:pPr>
      <w:r w:rsidRPr="002B05D7">
        <w:rPr>
          <w:b/>
        </w:rPr>
        <w:t>Propriétés physico-chimiques de l’acétylène</w:t>
      </w:r>
    </w:p>
    <w:p w14:paraId="312108D1" w14:textId="77777777" w:rsidR="00BB69F1" w:rsidRPr="002B05D7" w:rsidRDefault="00BB69F1" w:rsidP="009A62B9">
      <w:pPr>
        <w:autoSpaceDE w:val="0"/>
        <w:autoSpaceDN w:val="0"/>
        <w:adjustRightInd w:val="0"/>
        <w:jc w:val="both"/>
      </w:pPr>
      <w:r w:rsidRPr="002B05D7">
        <w:t xml:space="preserve">Les caractéristiques physico-chimiques sont présentées dans le tableau ci-dessous. </w:t>
      </w:r>
    </w:p>
    <w:p w14:paraId="5B5C05FA" w14:textId="77777777" w:rsidR="00611A43" w:rsidRPr="002B05D7" w:rsidRDefault="00611A43" w:rsidP="009A62B9">
      <w:pPr>
        <w:autoSpaceDE w:val="0"/>
        <w:autoSpaceDN w:val="0"/>
        <w:adjustRightInd w:val="0"/>
        <w:jc w:val="both"/>
      </w:pPr>
    </w:p>
    <w:p w14:paraId="745E2FAB" w14:textId="2BDF9FAE" w:rsidR="00611A43" w:rsidRPr="002B05D7" w:rsidRDefault="00611A43" w:rsidP="009A62B9">
      <w:pPr>
        <w:jc w:val="both"/>
        <w:rPr>
          <w:b/>
        </w:rPr>
      </w:pPr>
      <w:bookmarkStart w:id="300" w:name="_Toc158375656"/>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104</w:t>
      </w:r>
      <w:r w:rsidR="00CF5E36">
        <w:rPr>
          <w:noProof/>
        </w:rPr>
        <w:fldChar w:fldCharType="end"/>
      </w:r>
      <w:bookmarkStart w:id="301" w:name="_Toc109775459"/>
      <w:bookmarkStart w:id="302" w:name="_Toc498447779"/>
      <w:bookmarkStart w:id="303" w:name="_Toc515628117"/>
      <w:bookmarkStart w:id="304" w:name="_Toc33376592"/>
      <w:bookmarkStart w:id="305" w:name="_Toc108649988"/>
      <w:r w:rsidRPr="002B05D7">
        <w:rPr>
          <w:b/>
        </w:rPr>
        <w:t>: Les caractéristiques physico-chimiques de l’acétylène</w:t>
      </w:r>
      <w:bookmarkEnd w:id="300"/>
      <w:bookmarkEnd w:id="301"/>
      <w:bookmarkEnd w:id="302"/>
      <w:bookmarkEnd w:id="303"/>
      <w:bookmarkEnd w:id="304"/>
      <w:bookmarkEnd w:id="30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6"/>
      </w:tblGrid>
      <w:tr w:rsidR="00BB69F1" w:rsidRPr="002B05D7" w14:paraId="2A1D1932" w14:textId="77777777" w:rsidTr="00B76ADC">
        <w:trPr>
          <w:tblHeader/>
        </w:trPr>
        <w:tc>
          <w:tcPr>
            <w:tcW w:w="9066" w:type="dxa"/>
            <w:hideMark/>
          </w:tcPr>
          <w:p w14:paraId="5C57A9E2" w14:textId="77777777" w:rsidR="00BB69F1" w:rsidRPr="002B05D7" w:rsidRDefault="00BB69F1" w:rsidP="009A62B9">
            <w:pPr>
              <w:jc w:val="both"/>
              <w:rPr>
                <w:b/>
              </w:rPr>
            </w:pPr>
            <w:r w:rsidRPr="002B05D7">
              <w:rPr>
                <w:b/>
              </w:rPr>
              <w:t>Acétylène</w:t>
            </w:r>
          </w:p>
        </w:tc>
      </w:tr>
      <w:tr w:rsidR="00BB69F1" w:rsidRPr="002B05D7" w14:paraId="281C8491" w14:textId="77777777" w:rsidTr="00B76ADC">
        <w:tc>
          <w:tcPr>
            <w:tcW w:w="9066" w:type="dxa"/>
            <w:hideMark/>
          </w:tcPr>
          <w:p w14:paraId="395C61B1" w14:textId="77777777" w:rsidR="00BB69F1" w:rsidRPr="002B05D7" w:rsidRDefault="00BB69F1" w:rsidP="009A62B9">
            <w:pPr>
              <w:jc w:val="both"/>
            </w:pPr>
            <w:r w:rsidRPr="002B05D7">
              <w:t>Etat physique</w:t>
            </w:r>
            <w:r w:rsidRPr="002B05D7">
              <w:rPr>
                <w:b/>
              </w:rPr>
              <w:t> :</w:t>
            </w:r>
            <w:r w:rsidRPr="002B05D7">
              <w:t xml:space="preserve"> gazeux</w:t>
            </w:r>
          </w:p>
        </w:tc>
      </w:tr>
      <w:tr w:rsidR="00BB69F1" w:rsidRPr="002B05D7" w14:paraId="1BF3D601" w14:textId="77777777" w:rsidTr="00B76ADC">
        <w:tc>
          <w:tcPr>
            <w:tcW w:w="9066" w:type="dxa"/>
            <w:hideMark/>
          </w:tcPr>
          <w:p w14:paraId="69166A2B" w14:textId="77777777" w:rsidR="00BB69F1" w:rsidRPr="002B05D7" w:rsidRDefault="00BB69F1" w:rsidP="009A62B9">
            <w:pPr>
              <w:jc w:val="both"/>
            </w:pPr>
            <w:r w:rsidRPr="002B05D7">
              <w:t>Couleur : Incolore</w:t>
            </w:r>
          </w:p>
        </w:tc>
      </w:tr>
      <w:tr w:rsidR="00BB69F1" w:rsidRPr="002B05D7" w14:paraId="7B56240E" w14:textId="77777777" w:rsidTr="00B76ADC">
        <w:tc>
          <w:tcPr>
            <w:tcW w:w="9066" w:type="dxa"/>
            <w:hideMark/>
          </w:tcPr>
          <w:p w14:paraId="7465AACB" w14:textId="77777777" w:rsidR="00BB69F1" w:rsidRPr="002B05D7" w:rsidRDefault="00BB69F1" w:rsidP="009A62B9">
            <w:pPr>
              <w:jc w:val="both"/>
            </w:pPr>
            <w:r w:rsidRPr="002B05D7">
              <w:rPr>
                <w:bCs/>
              </w:rPr>
              <w:t>Température d'inflammation</w:t>
            </w:r>
            <w:r w:rsidRPr="002B05D7">
              <w:rPr>
                <w:b/>
                <w:bCs/>
              </w:rPr>
              <w:t xml:space="preserve"> : </w:t>
            </w:r>
            <w:r w:rsidRPr="002B05D7">
              <w:t>325°C</w:t>
            </w:r>
          </w:p>
        </w:tc>
      </w:tr>
      <w:tr w:rsidR="00BB69F1" w:rsidRPr="002B05D7" w14:paraId="10FAE858" w14:textId="77777777" w:rsidTr="00B76ADC">
        <w:trPr>
          <w:trHeight w:val="617"/>
        </w:trPr>
        <w:tc>
          <w:tcPr>
            <w:tcW w:w="9066" w:type="dxa"/>
            <w:hideMark/>
          </w:tcPr>
          <w:p w14:paraId="32B22619" w14:textId="77777777" w:rsidR="00BB69F1" w:rsidRPr="002B05D7" w:rsidRDefault="00BB69F1" w:rsidP="009A62B9">
            <w:pPr>
              <w:jc w:val="both"/>
              <w:rPr>
                <w:lang w:eastAsia="es-ES"/>
              </w:rPr>
            </w:pPr>
            <w:r w:rsidRPr="002B05D7">
              <w:rPr>
                <w:lang w:eastAsia="es-ES"/>
              </w:rPr>
              <w:t>Phrases de risques :</w:t>
            </w:r>
          </w:p>
          <w:p w14:paraId="776C4E0B" w14:textId="77777777" w:rsidR="00BB69F1" w:rsidRPr="002B05D7" w:rsidRDefault="00BB69F1" w:rsidP="009A62B9">
            <w:pPr>
              <w:autoSpaceDE w:val="0"/>
              <w:autoSpaceDN w:val="0"/>
              <w:adjustRightInd w:val="0"/>
              <w:jc w:val="both"/>
              <w:rPr>
                <w:lang w:eastAsia="es-ES"/>
              </w:rPr>
            </w:pPr>
            <w:r w:rsidRPr="002B05D7">
              <w:t>R11 : Facilement inflammable</w:t>
            </w:r>
          </w:p>
        </w:tc>
      </w:tr>
    </w:tbl>
    <w:p w14:paraId="04B044A0" w14:textId="77777777" w:rsidR="00BB69F1" w:rsidRPr="002B05D7" w:rsidRDefault="00BB69F1" w:rsidP="009A62B9">
      <w:pPr>
        <w:jc w:val="both"/>
        <w:rPr>
          <w:b/>
        </w:rPr>
      </w:pPr>
    </w:p>
    <w:p w14:paraId="79455AA1" w14:textId="77777777" w:rsidR="00BB69F1" w:rsidRPr="002B05D7" w:rsidRDefault="00BB69F1" w:rsidP="009A62B9">
      <w:pPr>
        <w:jc w:val="both"/>
        <w:rPr>
          <w:b/>
        </w:rPr>
      </w:pPr>
    </w:p>
    <w:p w14:paraId="74B2CEA4" w14:textId="77777777" w:rsidR="00BB69F1" w:rsidRPr="002B05D7" w:rsidRDefault="00BB69F1" w:rsidP="009A62B9">
      <w:pPr>
        <w:numPr>
          <w:ilvl w:val="0"/>
          <w:numId w:val="353"/>
        </w:numPr>
        <w:ind w:left="720" w:hanging="360"/>
        <w:jc w:val="both"/>
        <w:rPr>
          <w:b/>
        </w:rPr>
      </w:pPr>
      <w:r w:rsidRPr="002B05D7">
        <w:rPr>
          <w:b/>
        </w:rPr>
        <w:t>Risque incendie / explosion</w:t>
      </w:r>
    </w:p>
    <w:p w14:paraId="0AAE6909" w14:textId="77777777" w:rsidR="00BB69F1" w:rsidRPr="002B05D7" w:rsidRDefault="00BB69F1" w:rsidP="009A62B9">
      <w:pPr>
        <w:autoSpaceDE w:val="0"/>
        <w:autoSpaceDN w:val="0"/>
        <w:adjustRightInd w:val="0"/>
        <w:jc w:val="both"/>
      </w:pPr>
      <w:r w:rsidRPr="002B05D7">
        <w:t xml:space="preserve">Lors de l’utilisation, la formation de mélange vapeur-air inflammable/ explosif est possible. Il peut réagir avec les agents d'oxydation.  Il y a également risque d’explosion sous l'action de la chaleur.  </w:t>
      </w:r>
    </w:p>
    <w:p w14:paraId="600030B2" w14:textId="77777777" w:rsidR="00BB69F1" w:rsidRPr="002B05D7" w:rsidRDefault="00BB69F1" w:rsidP="009A62B9">
      <w:pPr>
        <w:autoSpaceDE w:val="0"/>
        <w:autoSpaceDN w:val="0"/>
        <w:adjustRightInd w:val="0"/>
        <w:jc w:val="both"/>
      </w:pPr>
    </w:p>
    <w:p w14:paraId="0258FFE0" w14:textId="77777777" w:rsidR="00BB69F1" w:rsidRPr="002B05D7" w:rsidRDefault="00BB69F1" w:rsidP="009A62B9">
      <w:pPr>
        <w:numPr>
          <w:ilvl w:val="0"/>
          <w:numId w:val="353"/>
        </w:numPr>
        <w:ind w:left="720" w:hanging="360"/>
        <w:jc w:val="both"/>
        <w:rPr>
          <w:b/>
        </w:rPr>
      </w:pPr>
      <w:r w:rsidRPr="002B05D7">
        <w:rPr>
          <w:b/>
        </w:rPr>
        <w:t xml:space="preserve"> Risque toxicologique</w:t>
      </w:r>
    </w:p>
    <w:p w14:paraId="2B5CD45F" w14:textId="77777777" w:rsidR="00BB69F1" w:rsidRPr="002B05D7" w:rsidRDefault="00BB69F1" w:rsidP="009A62B9">
      <w:pPr>
        <w:autoSpaceDE w:val="0"/>
        <w:autoSpaceDN w:val="0"/>
        <w:adjustRightInd w:val="0"/>
        <w:jc w:val="both"/>
      </w:pPr>
      <w:r w:rsidRPr="002B05D7">
        <w:t>L’inhalation peut causer l’asphyxie à concentration élevée. Les symptômes peuvent être une perte de connaissance ou de motricité. La victime peut ne pas être consciente de l’asphyxie, peut avoir des effets narcotiques à faible concentration. Les symptômes peuvent être des étourdissements, des maux de tête, des nausées.</w:t>
      </w:r>
    </w:p>
    <w:p w14:paraId="234C097F" w14:textId="77777777" w:rsidR="00BB69F1" w:rsidRPr="002B05D7" w:rsidRDefault="00BB69F1" w:rsidP="009A62B9">
      <w:pPr>
        <w:autoSpaceDE w:val="0"/>
        <w:autoSpaceDN w:val="0"/>
        <w:adjustRightInd w:val="0"/>
        <w:jc w:val="both"/>
      </w:pPr>
    </w:p>
    <w:p w14:paraId="37151478" w14:textId="77777777" w:rsidR="00BB69F1" w:rsidRPr="002B05D7" w:rsidRDefault="00BB69F1" w:rsidP="009A62B9">
      <w:pPr>
        <w:numPr>
          <w:ilvl w:val="0"/>
          <w:numId w:val="353"/>
        </w:numPr>
        <w:ind w:left="720" w:hanging="360"/>
        <w:jc w:val="both"/>
        <w:rPr>
          <w:b/>
        </w:rPr>
      </w:pPr>
      <w:r w:rsidRPr="002B05D7">
        <w:rPr>
          <w:b/>
        </w:rPr>
        <w:t>Risque écotoxicologique</w:t>
      </w:r>
    </w:p>
    <w:p w14:paraId="3EBF1670" w14:textId="77777777" w:rsidR="00BB69F1" w:rsidRPr="002B05D7" w:rsidRDefault="00BB69F1" w:rsidP="009A62B9">
      <w:pPr>
        <w:autoSpaceDE w:val="0"/>
        <w:autoSpaceDN w:val="0"/>
        <w:adjustRightInd w:val="0"/>
        <w:jc w:val="both"/>
      </w:pPr>
      <w:r w:rsidRPr="002B05D7">
        <w:t>Généralement le produit n’est pas dangereux pour les organismes aquatiques et pour l’environnement.</w:t>
      </w:r>
    </w:p>
    <w:p w14:paraId="43CC8E2B" w14:textId="77777777" w:rsidR="00BB69F1" w:rsidRPr="002B05D7" w:rsidRDefault="00BB69F1" w:rsidP="009A62B9">
      <w:pPr>
        <w:autoSpaceDE w:val="0"/>
        <w:autoSpaceDN w:val="0"/>
        <w:adjustRightInd w:val="0"/>
        <w:jc w:val="both"/>
      </w:pPr>
    </w:p>
    <w:p w14:paraId="1976EC67" w14:textId="77777777" w:rsidR="00BB69F1" w:rsidRPr="002B05D7" w:rsidRDefault="00BB69F1" w:rsidP="009A62B9">
      <w:pPr>
        <w:numPr>
          <w:ilvl w:val="0"/>
          <w:numId w:val="424"/>
        </w:numPr>
        <w:jc w:val="both"/>
        <w:rPr>
          <w:b/>
          <w:u w:val="single"/>
        </w:rPr>
      </w:pPr>
      <w:r w:rsidRPr="002B05D7">
        <w:rPr>
          <w:b/>
          <w:u w:val="single"/>
        </w:rPr>
        <w:t>Dangers liés au butane</w:t>
      </w:r>
    </w:p>
    <w:p w14:paraId="0257EAA9" w14:textId="77777777" w:rsidR="00BB69F1" w:rsidRPr="002B05D7" w:rsidRDefault="00BB69F1" w:rsidP="009A62B9">
      <w:pPr>
        <w:ind w:left="360"/>
        <w:jc w:val="both"/>
        <w:rPr>
          <w:b/>
          <w:u w:val="single"/>
        </w:rPr>
      </w:pPr>
    </w:p>
    <w:p w14:paraId="01D21490" w14:textId="77777777" w:rsidR="00BB69F1" w:rsidRPr="002B05D7" w:rsidRDefault="00BB69F1" w:rsidP="009A62B9">
      <w:pPr>
        <w:numPr>
          <w:ilvl w:val="0"/>
          <w:numId w:val="425"/>
        </w:numPr>
        <w:jc w:val="both"/>
        <w:rPr>
          <w:b/>
        </w:rPr>
      </w:pPr>
      <w:bookmarkStart w:id="306" w:name="_Toc161466587"/>
      <w:r w:rsidRPr="002B05D7">
        <w:rPr>
          <w:b/>
        </w:rPr>
        <w:t>Description du produit</w:t>
      </w:r>
      <w:bookmarkEnd w:id="306"/>
    </w:p>
    <w:p w14:paraId="736B9082" w14:textId="77777777" w:rsidR="00BB69F1" w:rsidRPr="002B05D7" w:rsidRDefault="00BB69F1" w:rsidP="009A62B9">
      <w:pPr>
        <w:jc w:val="both"/>
      </w:pPr>
      <w:r w:rsidRPr="002B05D7">
        <w:t>Le butane est un hydrocarbure saturé de la famille des alcanes de formule C4H10. Défini avec le propane sous le terme générique de gaz de pétrole liquéfiés (GPL), le butane est extrait soit du pétrole brut lors des opérations de raffinage soit du gaz naturel. Dans ce projet il sera utilisé dans la cuisine.</w:t>
      </w:r>
    </w:p>
    <w:p w14:paraId="0093C4E9" w14:textId="77777777" w:rsidR="00BB69F1" w:rsidRPr="002B05D7" w:rsidRDefault="00BB69F1" w:rsidP="009A62B9">
      <w:pPr>
        <w:numPr>
          <w:ilvl w:val="0"/>
          <w:numId w:val="425"/>
        </w:numPr>
        <w:jc w:val="both"/>
        <w:rPr>
          <w:b/>
        </w:rPr>
      </w:pPr>
      <w:r w:rsidRPr="002B05D7">
        <w:rPr>
          <w:b/>
        </w:rPr>
        <w:t>Propriétés physico-chimiques</w:t>
      </w:r>
    </w:p>
    <w:p w14:paraId="3FF5CA07" w14:textId="77777777" w:rsidR="00BB69F1" w:rsidRPr="002B05D7" w:rsidRDefault="00BB69F1" w:rsidP="009A62B9">
      <w:pPr>
        <w:jc w:val="both"/>
      </w:pPr>
      <w:r w:rsidRPr="002B05D7">
        <w:t xml:space="preserve">Les caractéristiques physico-chimiques sont présentées dans le tableau ci-dessous. </w:t>
      </w:r>
    </w:p>
    <w:p w14:paraId="53544EE7" w14:textId="77777777" w:rsidR="00BB69F1" w:rsidRPr="002B05D7" w:rsidRDefault="00BB69F1" w:rsidP="009A62B9">
      <w:pPr>
        <w:jc w:val="both"/>
      </w:pPr>
    </w:p>
    <w:p w14:paraId="6463C97C" w14:textId="3364F84C" w:rsidR="00611A43" w:rsidRPr="002B05D7" w:rsidRDefault="00611A43" w:rsidP="009A62B9">
      <w:pPr>
        <w:jc w:val="both"/>
        <w:rPr>
          <w:bCs/>
          <w:smallCaps/>
        </w:rPr>
      </w:pPr>
      <w:bookmarkStart w:id="307" w:name="_Toc158375657"/>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105</w:t>
      </w:r>
      <w:r w:rsidR="00CF5E36">
        <w:rPr>
          <w:noProof/>
        </w:rPr>
        <w:fldChar w:fldCharType="end"/>
      </w:r>
      <w:bookmarkStart w:id="308" w:name="_Toc109775460"/>
      <w:bookmarkStart w:id="309" w:name="_Toc465247129"/>
      <w:bookmarkStart w:id="310" w:name="_Toc108649989"/>
      <w:r w:rsidRPr="002B05D7">
        <w:rPr>
          <w:bCs/>
          <w:smallCaps/>
        </w:rPr>
        <w:t>: Les caractéristiques physico-chimiques du butane</w:t>
      </w:r>
      <w:bookmarkEnd w:id="307"/>
      <w:bookmarkEnd w:id="308"/>
      <w:bookmarkEnd w:id="309"/>
      <w:bookmarkEnd w:id="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3"/>
        <w:gridCol w:w="4473"/>
      </w:tblGrid>
      <w:tr w:rsidR="00BB69F1" w:rsidRPr="002B05D7" w14:paraId="1729C06E" w14:textId="77777777" w:rsidTr="00B76ADC">
        <w:trPr>
          <w:jc w:val="center"/>
        </w:trPr>
        <w:tc>
          <w:tcPr>
            <w:tcW w:w="9066" w:type="dxa"/>
            <w:gridSpan w:val="2"/>
            <w:tcBorders>
              <w:top w:val="thinThickSmallGap" w:sz="24" w:space="0" w:color="auto"/>
            </w:tcBorders>
            <w:vAlign w:val="center"/>
          </w:tcPr>
          <w:p w14:paraId="63358485" w14:textId="77777777" w:rsidR="00BB69F1" w:rsidRPr="002B05D7" w:rsidRDefault="00BB69F1" w:rsidP="009A62B9">
            <w:pPr>
              <w:jc w:val="both"/>
              <w:rPr>
                <w:b/>
              </w:rPr>
            </w:pPr>
            <w:r w:rsidRPr="002B05D7">
              <w:rPr>
                <w:b/>
              </w:rPr>
              <w:t>BUTANE</w:t>
            </w:r>
          </w:p>
        </w:tc>
      </w:tr>
      <w:tr w:rsidR="00BB69F1" w:rsidRPr="002B05D7" w14:paraId="15F303F1" w14:textId="77777777" w:rsidTr="00B76ADC">
        <w:trPr>
          <w:jc w:val="center"/>
        </w:trPr>
        <w:tc>
          <w:tcPr>
            <w:tcW w:w="4593" w:type="dxa"/>
            <w:vAlign w:val="center"/>
          </w:tcPr>
          <w:p w14:paraId="37C7F4D5" w14:textId="77777777" w:rsidR="00BB69F1" w:rsidRPr="002B05D7" w:rsidRDefault="00BB69F1" w:rsidP="009A62B9">
            <w:pPr>
              <w:jc w:val="both"/>
              <w:rPr>
                <w:b/>
              </w:rPr>
            </w:pPr>
            <w:r w:rsidRPr="002B05D7">
              <w:rPr>
                <w:b/>
              </w:rPr>
              <w:t>Point de fusion :</w:t>
            </w:r>
            <w:r w:rsidRPr="002B05D7">
              <w:t xml:space="preserve"> °C</w:t>
            </w:r>
          </w:p>
        </w:tc>
        <w:tc>
          <w:tcPr>
            <w:tcW w:w="4473" w:type="dxa"/>
            <w:vAlign w:val="center"/>
          </w:tcPr>
          <w:p w14:paraId="0D08640D" w14:textId="77777777" w:rsidR="00BB69F1" w:rsidRPr="002B05D7" w:rsidRDefault="00BB69F1" w:rsidP="009A62B9">
            <w:pPr>
              <w:jc w:val="both"/>
              <w:rPr>
                <w:b/>
              </w:rPr>
            </w:pPr>
            <w:r w:rsidRPr="002B05D7">
              <w:rPr>
                <w:b/>
              </w:rPr>
              <w:t>Solubilité dans l'eau :</w:t>
            </w:r>
            <w:r w:rsidRPr="002B05D7">
              <w:t>0,061g/l à 20°C</w:t>
            </w:r>
          </w:p>
        </w:tc>
      </w:tr>
      <w:tr w:rsidR="00BB69F1" w:rsidRPr="002B05D7" w14:paraId="602DB0F4" w14:textId="77777777" w:rsidTr="00B76ADC">
        <w:trPr>
          <w:trHeight w:val="192"/>
          <w:jc w:val="center"/>
        </w:trPr>
        <w:tc>
          <w:tcPr>
            <w:tcW w:w="4593" w:type="dxa"/>
            <w:vAlign w:val="center"/>
          </w:tcPr>
          <w:p w14:paraId="26EAF764" w14:textId="77777777" w:rsidR="00BB69F1" w:rsidRPr="002B05D7" w:rsidRDefault="00BB69F1" w:rsidP="009A62B9">
            <w:pPr>
              <w:jc w:val="both"/>
              <w:rPr>
                <w:b/>
              </w:rPr>
            </w:pPr>
            <w:r w:rsidRPr="002B05D7">
              <w:rPr>
                <w:b/>
              </w:rPr>
              <w:t>Densité relative (eau = 1)</w:t>
            </w:r>
            <w:r w:rsidRPr="002B05D7">
              <w:t xml:space="preserve"> : 2,1</w:t>
            </w:r>
          </w:p>
        </w:tc>
        <w:tc>
          <w:tcPr>
            <w:tcW w:w="4473" w:type="dxa"/>
            <w:vAlign w:val="center"/>
          </w:tcPr>
          <w:p w14:paraId="1F216BB5" w14:textId="77777777" w:rsidR="00BB69F1" w:rsidRPr="002B05D7" w:rsidRDefault="00BB69F1" w:rsidP="009A62B9">
            <w:pPr>
              <w:jc w:val="both"/>
            </w:pPr>
            <w:r w:rsidRPr="002B05D7">
              <w:rPr>
                <w:b/>
              </w:rPr>
              <w:t xml:space="preserve">Point éclair : </w:t>
            </w:r>
            <w:r w:rsidRPr="002B05D7">
              <w:t>0°C</w:t>
            </w:r>
          </w:p>
        </w:tc>
      </w:tr>
      <w:tr w:rsidR="00BB69F1" w:rsidRPr="002B05D7" w14:paraId="5CDF7B4E" w14:textId="77777777" w:rsidTr="00B76ADC">
        <w:trPr>
          <w:trHeight w:val="192"/>
          <w:jc w:val="center"/>
        </w:trPr>
        <w:tc>
          <w:tcPr>
            <w:tcW w:w="4593" w:type="dxa"/>
            <w:vAlign w:val="center"/>
          </w:tcPr>
          <w:p w14:paraId="53EA754E" w14:textId="77777777" w:rsidR="00BB69F1" w:rsidRPr="002B05D7" w:rsidRDefault="00BB69F1" w:rsidP="009A62B9">
            <w:pPr>
              <w:jc w:val="both"/>
              <w:rPr>
                <w:b/>
              </w:rPr>
            </w:pPr>
            <w:r w:rsidRPr="002B05D7">
              <w:rPr>
                <w:b/>
              </w:rPr>
              <w:t xml:space="preserve">Limites d’inflammabilité : </w:t>
            </w:r>
            <w:r w:rsidRPr="002B05D7">
              <w:t>Environ 1,5 et 8, 5% de volume de vapeur dans l’air</w:t>
            </w:r>
          </w:p>
        </w:tc>
        <w:tc>
          <w:tcPr>
            <w:tcW w:w="4473" w:type="dxa"/>
            <w:vAlign w:val="center"/>
          </w:tcPr>
          <w:p w14:paraId="64A3040E" w14:textId="77777777" w:rsidR="00BB69F1" w:rsidRPr="002B05D7" w:rsidRDefault="00BB69F1" w:rsidP="009A62B9">
            <w:pPr>
              <w:jc w:val="both"/>
              <w:rPr>
                <w:b/>
              </w:rPr>
            </w:pPr>
            <w:r w:rsidRPr="002B05D7">
              <w:rPr>
                <w:b/>
              </w:rPr>
              <w:t xml:space="preserve">Pression de vapeur : </w:t>
            </w:r>
            <w:r w:rsidRPr="002B05D7">
              <w:t>2 bar à 20°C</w:t>
            </w:r>
          </w:p>
        </w:tc>
      </w:tr>
      <w:tr w:rsidR="00BB69F1" w:rsidRPr="002B05D7" w14:paraId="46DCD837" w14:textId="77777777" w:rsidTr="00B76ADC">
        <w:trPr>
          <w:trHeight w:val="296"/>
          <w:jc w:val="center"/>
        </w:trPr>
        <w:tc>
          <w:tcPr>
            <w:tcW w:w="9066" w:type="dxa"/>
            <w:gridSpan w:val="2"/>
            <w:tcBorders>
              <w:bottom w:val="single" w:sz="18" w:space="0" w:color="auto"/>
            </w:tcBorders>
            <w:vAlign w:val="center"/>
          </w:tcPr>
          <w:p w14:paraId="048A4099" w14:textId="77777777" w:rsidR="00BB69F1" w:rsidRPr="002B05D7" w:rsidRDefault="00BB69F1" w:rsidP="009A62B9">
            <w:pPr>
              <w:jc w:val="both"/>
            </w:pPr>
            <w:r w:rsidRPr="002B05D7">
              <w:rPr>
                <w:b/>
              </w:rPr>
              <w:t>Phrases de risque : R12:</w:t>
            </w:r>
            <w:r w:rsidRPr="002B05D7">
              <w:t xml:space="preserve"> Extrêmement inflammable</w:t>
            </w:r>
          </w:p>
        </w:tc>
      </w:tr>
    </w:tbl>
    <w:p w14:paraId="215F9D62" w14:textId="77777777" w:rsidR="00BB69F1" w:rsidRPr="002B05D7" w:rsidRDefault="00BB69F1" w:rsidP="009A62B9">
      <w:pPr>
        <w:jc w:val="both"/>
        <w:rPr>
          <w:b/>
        </w:rPr>
      </w:pPr>
    </w:p>
    <w:p w14:paraId="6C25858D" w14:textId="77777777" w:rsidR="00BB69F1" w:rsidRPr="002B05D7" w:rsidRDefault="00BB69F1" w:rsidP="009A62B9">
      <w:pPr>
        <w:numPr>
          <w:ilvl w:val="0"/>
          <w:numId w:val="425"/>
        </w:numPr>
        <w:jc w:val="both"/>
        <w:rPr>
          <w:b/>
        </w:rPr>
      </w:pPr>
      <w:r w:rsidRPr="002B05D7">
        <w:rPr>
          <w:b/>
        </w:rPr>
        <w:t>Risque incendie / explosion</w:t>
      </w:r>
    </w:p>
    <w:p w14:paraId="768160F7" w14:textId="77777777" w:rsidR="00BB69F1" w:rsidRPr="002B05D7" w:rsidRDefault="00BB69F1" w:rsidP="009A62B9">
      <w:pPr>
        <w:jc w:val="both"/>
      </w:pPr>
      <w:r w:rsidRPr="002B05D7">
        <w:t>Ce produit présente un risque extrême d’inflammation. Le liquide s’évapore très rapidement, même à de basses températures et forme des vapeurs (émanations) qui peuvent s’enflammer et brûler avec une violence explosive. Les vapeurs invisibles se propagent facilement et peuvent s’enflammer si elles entrent en contact avec une source de chaleur, telle qu’une veilleuse, un appareil de soudage, des moteurs et des interrupteurs électriques.</w:t>
      </w:r>
    </w:p>
    <w:p w14:paraId="5C71CF8D" w14:textId="77777777" w:rsidR="00BB69F1" w:rsidRPr="002B05D7" w:rsidRDefault="00BB69F1" w:rsidP="009A62B9">
      <w:pPr>
        <w:numPr>
          <w:ilvl w:val="0"/>
          <w:numId w:val="425"/>
        </w:numPr>
        <w:jc w:val="both"/>
        <w:rPr>
          <w:b/>
        </w:rPr>
      </w:pPr>
      <w:r w:rsidRPr="002B05D7">
        <w:rPr>
          <w:b/>
        </w:rPr>
        <w:t>Risque toxique et écotoxique</w:t>
      </w:r>
    </w:p>
    <w:p w14:paraId="15343CC0" w14:textId="77777777" w:rsidR="00BB69F1" w:rsidRPr="002B05D7" w:rsidRDefault="00BB69F1" w:rsidP="009A62B9">
      <w:pPr>
        <w:jc w:val="both"/>
        <w:sectPr w:rsidR="00BB69F1" w:rsidRPr="002B05D7" w:rsidSect="004741F5">
          <w:type w:val="continuous"/>
          <w:pgSz w:w="11906" w:h="16838"/>
          <w:pgMar w:top="851" w:right="1412" w:bottom="1474" w:left="1418" w:header="720" w:footer="720" w:gutter="0"/>
          <w:cols w:space="720"/>
        </w:sectPr>
      </w:pPr>
      <w:r w:rsidRPr="002B05D7">
        <w:t>Le butane n'a pas d'effet toxicologique connu. Il n’existe pas non plus d'effet écolog</w:t>
      </w:r>
      <w:bookmarkStart w:id="311" w:name="_Toc388400882"/>
      <w:bookmarkStart w:id="312" w:name="_Toc389466673"/>
      <w:r w:rsidR="00D01F4F" w:rsidRPr="002B05D7">
        <w:t>ique connu causé par le butane.</w:t>
      </w:r>
    </w:p>
    <w:p w14:paraId="100B5424" w14:textId="091620DC" w:rsidR="00611A43" w:rsidRPr="002B05D7" w:rsidRDefault="00611A43" w:rsidP="009A62B9">
      <w:pPr>
        <w:pStyle w:val="Lgende"/>
        <w:keepNext/>
        <w:jc w:val="both"/>
      </w:pPr>
      <w:bookmarkStart w:id="313" w:name="_Toc158375658"/>
      <w:bookmarkEnd w:id="311"/>
      <w:bookmarkEnd w:id="31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106</w:t>
      </w:r>
      <w:r w:rsidR="00CF5E36">
        <w:rPr>
          <w:noProof/>
        </w:rPr>
        <w:fldChar w:fldCharType="end"/>
      </w:r>
      <w:r w:rsidR="00D01F4F" w:rsidRPr="002B05D7">
        <w:t> :</w:t>
      </w:r>
      <w:r w:rsidR="00D01F4F" w:rsidRPr="002B05D7">
        <w:rPr>
          <w:smallCaps w:val="0"/>
        </w:rPr>
        <w:t xml:space="preserve"> synthèse des dangers liés aux produits et moyens de protection du personnel synthèse des dangers liés aux produits et moyens de protection du personnel</w:t>
      </w:r>
      <w:bookmarkEnd w:id="313"/>
    </w:p>
    <w:tbl>
      <w:tblPr>
        <w:tblpPr w:leftFromText="141" w:rightFromText="141" w:vertAnchor="text" w:tblpXSpec="center" w:tblpY="1"/>
        <w:tblOverlap w:val="never"/>
        <w:tblW w:w="15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230"/>
        <w:gridCol w:w="1359"/>
        <w:gridCol w:w="2906"/>
        <w:gridCol w:w="1560"/>
        <w:gridCol w:w="2976"/>
        <w:gridCol w:w="2642"/>
        <w:gridCol w:w="2895"/>
      </w:tblGrid>
      <w:tr w:rsidR="00BB69F1" w:rsidRPr="002B05D7" w14:paraId="0EEADFAC" w14:textId="77777777" w:rsidTr="00D01F4F">
        <w:tc>
          <w:tcPr>
            <w:tcW w:w="1230" w:type="dxa"/>
            <w:shd w:val="clear" w:color="auto" w:fill="D9D9D9"/>
            <w:tcMar>
              <w:left w:w="57" w:type="dxa"/>
              <w:right w:w="57" w:type="dxa"/>
            </w:tcMar>
            <w:vAlign w:val="center"/>
          </w:tcPr>
          <w:p w14:paraId="1DA79A02" w14:textId="77777777" w:rsidR="00BB69F1" w:rsidRPr="002B05D7" w:rsidRDefault="00BB69F1" w:rsidP="009A62B9">
            <w:pPr>
              <w:jc w:val="both"/>
              <w:rPr>
                <w:b/>
              </w:rPr>
            </w:pPr>
            <w:r w:rsidRPr="002B05D7">
              <w:rPr>
                <w:b/>
              </w:rPr>
              <w:t>Produit</w:t>
            </w:r>
          </w:p>
        </w:tc>
        <w:tc>
          <w:tcPr>
            <w:tcW w:w="1359" w:type="dxa"/>
            <w:shd w:val="clear" w:color="auto" w:fill="D9D9D9"/>
            <w:tcMar>
              <w:left w:w="57" w:type="dxa"/>
              <w:right w:w="57" w:type="dxa"/>
            </w:tcMar>
            <w:vAlign w:val="center"/>
          </w:tcPr>
          <w:p w14:paraId="41CC09A8" w14:textId="77777777" w:rsidR="00BB69F1" w:rsidRPr="002B05D7" w:rsidRDefault="00BB69F1" w:rsidP="009A62B9">
            <w:pPr>
              <w:jc w:val="both"/>
              <w:rPr>
                <w:b/>
              </w:rPr>
            </w:pPr>
            <w:r w:rsidRPr="002B05D7">
              <w:rPr>
                <w:b/>
              </w:rPr>
              <w:t>Mentions de danger</w:t>
            </w:r>
          </w:p>
        </w:tc>
        <w:tc>
          <w:tcPr>
            <w:tcW w:w="2906" w:type="dxa"/>
            <w:shd w:val="clear" w:color="auto" w:fill="D9D9D9"/>
            <w:tcMar>
              <w:left w:w="57" w:type="dxa"/>
              <w:right w:w="57" w:type="dxa"/>
            </w:tcMar>
            <w:vAlign w:val="center"/>
          </w:tcPr>
          <w:p w14:paraId="4B9B3E15" w14:textId="77777777" w:rsidR="00BB69F1" w:rsidRPr="002B05D7" w:rsidRDefault="00BB69F1" w:rsidP="009A62B9">
            <w:pPr>
              <w:jc w:val="both"/>
              <w:rPr>
                <w:b/>
              </w:rPr>
            </w:pPr>
            <w:r w:rsidRPr="002B05D7">
              <w:rPr>
                <w:b/>
              </w:rPr>
              <w:t>Conseils de prudence</w:t>
            </w:r>
          </w:p>
        </w:tc>
        <w:tc>
          <w:tcPr>
            <w:tcW w:w="1560" w:type="dxa"/>
            <w:shd w:val="clear" w:color="auto" w:fill="D9D9D9"/>
            <w:tcMar>
              <w:left w:w="57" w:type="dxa"/>
              <w:right w:w="57" w:type="dxa"/>
            </w:tcMar>
            <w:vAlign w:val="center"/>
          </w:tcPr>
          <w:p w14:paraId="1DA9937B" w14:textId="77777777" w:rsidR="00BB69F1" w:rsidRPr="002B05D7" w:rsidRDefault="00BB69F1" w:rsidP="009A62B9">
            <w:pPr>
              <w:jc w:val="both"/>
              <w:rPr>
                <w:b/>
              </w:rPr>
            </w:pPr>
            <w:r w:rsidRPr="002B05D7">
              <w:rPr>
                <w:b/>
              </w:rPr>
              <w:t>Pictogramme de danger</w:t>
            </w:r>
          </w:p>
        </w:tc>
        <w:tc>
          <w:tcPr>
            <w:tcW w:w="2976" w:type="dxa"/>
            <w:shd w:val="clear" w:color="auto" w:fill="D9D9D9"/>
            <w:tcMar>
              <w:left w:w="57" w:type="dxa"/>
              <w:right w:w="57" w:type="dxa"/>
            </w:tcMar>
            <w:vAlign w:val="center"/>
          </w:tcPr>
          <w:p w14:paraId="0D8BA616" w14:textId="77777777" w:rsidR="00BB69F1" w:rsidRPr="002B05D7" w:rsidRDefault="00BB69F1" w:rsidP="009A62B9">
            <w:pPr>
              <w:jc w:val="both"/>
              <w:rPr>
                <w:b/>
              </w:rPr>
            </w:pPr>
            <w:r w:rsidRPr="002B05D7">
              <w:rPr>
                <w:b/>
              </w:rPr>
              <w:t>Réactivité Inflammabilité</w:t>
            </w:r>
          </w:p>
        </w:tc>
        <w:tc>
          <w:tcPr>
            <w:tcW w:w="2642" w:type="dxa"/>
            <w:shd w:val="clear" w:color="auto" w:fill="D9D9D9"/>
            <w:tcMar>
              <w:left w:w="57" w:type="dxa"/>
              <w:right w:w="57" w:type="dxa"/>
            </w:tcMar>
            <w:vAlign w:val="center"/>
          </w:tcPr>
          <w:p w14:paraId="416F49A6" w14:textId="77777777" w:rsidR="00BB69F1" w:rsidRPr="002B05D7" w:rsidRDefault="00BB69F1" w:rsidP="009A62B9">
            <w:pPr>
              <w:jc w:val="both"/>
              <w:rPr>
                <w:b/>
              </w:rPr>
            </w:pPr>
            <w:r w:rsidRPr="002B05D7">
              <w:rPr>
                <w:b/>
              </w:rPr>
              <w:t>Toxicité et effets locaux / Ecotoxicité</w:t>
            </w:r>
          </w:p>
        </w:tc>
        <w:tc>
          <w:tcPr>
            <w:tcW w:w="2895" w:type="dxa"/>
            <w:shd w:val="clear" w:color="auto" w:fill="D9D9D9"/>
            <w:tcMar>
              <w:left w:w="57" w:type="dxa"/>
              <w:right w:w="57" w:type="dxa"/>
            </w:tcMar>
            <w:vAlign w:val="center"/>
          </w:tcPr>
          <w:p w14:paraId="65692CDC" w14:textId="77777777" w:rsidR="00BB69F1" w:rsidRPr="002B05D7" w:rsidRDefault="00BB69F1" w:rsidP="009A62B9">
            <w:pPr>
              <w:jc w:val="both"/>
              <w:rPr>
                <w:b/>
              </w:rPr>
            </w:pPr>
            <w:r w:rsidRPr="002B05D7">
              <w:rPr>
                <w:b/>
              </w:rPr>
              <w:t>Mesures et moyens de prévention et de protection du personnel</w:t>
            </w:r>
          </w:p>
        </w:tc>
      </w:tr>
      <w:tr w:rsidR="00BB69F1" w:rsidRPr="002B05D7" w14:paraId="721F5BBE" w14:textId="77777777" w:rsidTr="00D01F4F">
        <w:trPr>
          <w:trHeight w:val="3252"/>
        </w:trPr>
        <w:tc>
          <w:tcPr>
            <w:tcW w:w="1230" w:type="dxa"/>
            <w:tcMar>
              <w:left w:w="57" w:type="dxa"/>
              <w:right w:w="57" w:type="dxa"/>
            </w:tcMar>
            <w:vAlign w:val="center"/>
          </w:tcPr>
          <w:p w14:paraId="6393849A" w14:textId="77777777" w:rsidR="00BB69F1" w:rsidRPr="002B05D7" w:rsidRDefault="00BB69F1" w:rsidP="009A62B9">
            <w:pPr>
              <w:jc w:val="both"/>
              <w:rPr>
                <w:b/>
              </w:rPr>
            </w:pPr>
            <w:r w:rsidRPr="002B05D7">
              <w:rPr>
                <w:b/>
              </w:rPr>
              <w:t xml:space="preserve">Gasoil </w:t>
            </w:r>
          </w:p>
        </w:tc>
        <w:tc>
          <w:tcPr>
            <w:tcW w:w="1359" w:type="dxa"/>
            <w:tcMar>
              <w:left w:w="57" w:type="dxa"/>
              <w:right w:w="57" w:type="dxa"/>
            </w:tcMar>
          </w:tcPr>
          <w:p w14:paraId="2D52EDD9" w14:textId="77777777" w:rsidR="00BB69F1" w:rsidRPr="002B05D7" w:rsidRDefault="00BB69F1" w:rsidP="009A62B9">
            <w:pPr>
              <w:jc w:val="both"/>
            </w:pPr>
            <w:r w:rsidRPr="002B05D7">
              <w:t>SGH07 : provoque des irritations en cas                         d’ingestion ou d’inhalation des vapeurs</w:t>
            </w:r>
          </w:p>
          <w:p w14:paraId="617B78DE" w14:textId="77777777" w:rsidR="00BB69F1" w:rsidRPr="002B05D7" w:rsidRDefault="00BB69F1" w:rsidP="009A62B9">
            <w:pPr>
              <w:jc w:val="both"/>
              <w:rPr>
                <w:b/>
                <w:bCs/>
              </w:rPr>
            </w:pPr>
          </w:p>
          <w:p w14:paraId="58D8D116" w14:textId="77777777" w:rsidR="00BB69F1" w:rsidRPr="002B05D7" w:rsidRDefault="00BB69F1" w:rsidP="009A62B9">
            <w:pPr>
              <w:jc w:val="both"/>
              <w:rPr>
                <w:b/>
                <w:bCs/>
              </w:rPr>
            </w:pPr>
          </w:p>
          <w:p w14:paraId="10DA1D2D" w14:textId="77777777" w:rsidR="00BB69F1" w:rsidRPr="002B05D7" w:rsidRDefault="00BB69F1" w:rsidP="009A62B9">
            <w:pPr>
              <w:jc w:val="both"/>
            </w:pPr>
            <w:r w:rsidRPr="002B05D7">
              <w:t>SGH09 : Dangers pour le milieu aquatique</w:t>
            </w:r>
          </w:p>
          <w:p w14:paraId="1A9DF535" w14:textId="77777777" w:rsidR="00BB69F1" w:rsidRPr="002B05D7" w:rsidRDefault="00BB69F1" w:rsidP="009A62B9">
            <w:pPr>
              <w:jc w:val="both"/>
              <w:rPr>
                <w:b/>
                <w:bCs/>
              </w:rPr>
            </w:pPr>
          </w:p>
          <w:p w14:paraId="38D4AC06" w14:textId="77777777" w:rsidR="00BB69F1" w:rsidRPr="002B05D7" w:rsidRDefault="00BB69F1" w:rsidP="009A62B9">
            <w:pPr>
              <w:jc w:val="both"/>
              <w:rPr>
                <w:b/>
                <w:bCs/>
              </w:rPr>
            </w:pPr>
          </w:p>
          <w:p w14:paraId="51D83DBE" w14:textId="77777777" w:rsidR="00BB69F1" w:rsidRPr="002B05D7" w:rsidRDefault="00BB69F1" w:rsidP="009A62B9">
            <w:pPr>
              <w:jc w:val="both"/>
            </w:pPr>
            <w:r w:rsidRPr="002B05D7">
              <w:t>SGH02 : Inflammable</w:t>
            </w:r>
          </w:p>
        </w:tc>
        <w:tc>
          <w:tcPr>
            <w:tcW w:w="2906" w:type="dxa"/>
            <w:tcMar>
              <w:left w:w="57" w:type="dxa"/>
              <w:right w:w="57" w:type="dxa"/>
            </w:tcMar>
            <w:vAlign w:val="center"/>
          </w:tcPr>
          <w:p w14:paraId="6FC57A83" w14:textId="77777777" w:rsidR="00BB69F1" w:rsidRPr="002B05D7" w:rsidRDefault="00BB69F1" w:rsidP="009A62B9">
            <w:pPr>
              <w:jc w:val="both"/>
            </w:pPr>
            <w:r w:rsidRPr="002B05D7">
              <w:t>P260 - Ne pas respirer les /gaz/brouillards/vapeurs/aérosols.</w:t>
            </w:r>
          </w:p>
          <w:p w14:paraId="05F9E14A" w14:textId="77777777" w:rsidR="00BB69F1" w:rsidRPr="002B05D7" w:rsidRDefault="00BB69F1" w:rsidP="009A62B9">
            <w:pPr>
              <w:jc w:val="both"/>
            </w:pPr>
            <w:r w:rsidRPr="002B05D7">
              <w:t>P264 - Se laver … soigneusement après manipulation.</w:t>
            </w:r>
          </w:p>
          <w:p w14:paraId="5E44845C" w14:textId="77777777" w:rsidR="00BB69F1" w:rsidRPr="002B05D7" w:rsidRDefault="00BB69F1" w:rsidP="009A62B9">
            <w:pPr>
              <w:jc w:val="both"/>
            </w:pPr>
            <w:r w:rsidRPr="002B05D7">
              <w:t>P280 - Porter des gants de protection/des vêtements de protection/un équipement</w:t>
            </w:r>
          </w:p>
          <w:p w14:paraId="0596AB45" w14:textId="77777777" w:rsidR="00BB69F1" w:rsidRPr="002B05D7" w:rsidRDefault="00BB69F1" w:rsidP="009A62B9">
            <w:pPr>
              <w:jc w:val="both"/>
            </w:pPr>
            <w:r w:rsidRPr="002B05D7">
              <w:t>de protection des yeux/du visage.</w:t>
            </w:r>
          </w:p>
        </w:tc>
        <w:tc>
          <w:tcPr>
            <w:tcW w:w="1560" w:type="dxa"/>
            <w:tcMar>
              <w:left w:w="57" w:type="dxa"/>
              <w:right w:w="57" w:type="dxa"/>
            </w:tcMar>
            <w:vAlign w:val="center"/>
          </w:tcPr>
          <w:p w14:paraId="0035347C" w14:textId="77777777" w:rsidR="00BB69F1" w:rsidRPr="002B05D7" w:rsidRDefault="00BB69F1" w:rsidP="009A62B9">
            <w:pPr>
              <w:jc w:val="both"/>
            </w:pPr>
            <w:r w:rsidRPr="002B05D7">
              <w:t>Irritant</w:t>
            </w:r>
          </w:p>
          <w:p w14:paraId="142B384A" w14:textId="77777777" w:rsidR="00BB69F1" w:rsidRPr="002B05D7" w:rsidRDefault="00BB69F1" w:rsidP="009A62B9">
            <w:pPr>
              <w:jc w:val="both"/>
            </w:pPr>
            <w:r w:rsidRPr="002B05D7">
              <w:rPr>
                <w:noProof/>
              </w:rPr>
              <w:drawing>
                <wp:inline distT="0" distB="0" distL="0" distR="0" wp14:anchorId="63118211" wp14:editId="31B79EBE">
                  <wp:extent cx="863600" cy="889000"/>
                  <wp:effectExtent l="0" t="0" r="0" b="0"/>
                  <wp:docPr id="461" name="Image 102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109"/>
                          <pic:cNvPicPr>
                            <a:picLocks/>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63600" cy="889000"/>
                          </a:xfrm>
                          <a:prstGeom prst="rect">
                            <a:avLst/>
                          </a:prstGeom>
                          <a:noFill/>
                          <a:ln>
                            <a:noFill/>
                          </a:ln>
                        </pic:spPr>
                      </pic:pic>
                    </a:graphicData>
                  </a:graphic>
                </wp:inline>
              </w:drawing>
            </w:r>
          </w:p>
          <w:p w14:paraId="591B2E0C" w14:textId="77777777" w:rsidR="00BB69F1" w:rsidRPr="002B05D7" w:rsidRDefault="00BB69F1" w:rsidP="009A62B9">
            <w:pPr>
              <w:jc w:val="both"/>
            </w:pPr>
            <w:r w:rsidRPr="002B05D7">
              <w:t>Dangereux pour l’environnement</w:t>
            </w:r>
          </w:p>
          <w:p w14:paraId="02C26F4A" w14:textId="77777777" w:rsidR="00BB69F1" w:rsidRPr="002B05D7" w:rsidRDefault="00BB69F1" w:rsidP="009A62B9">
            <w:pPr>
              <w:jc w:val="both"/>
            </w:pPr>
            <w:r w:rsidRPr="002B05D7">
              <w:rPr>
                <w:noProof/>
              </w:rPr>
              <w:drawing>
                <wp:inline distT="0" distB="0" distL="0" distR="0" wp14:anchorId="6C51AD52" wp14:editId="14731BE0">
                  <wp:extent cx="965200" cy="927100"/>
                  <wp:effectExtent l="0" t="0" r="0" b="0"/>
                  <wp:docPr id="462" name="Image 102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110"/>
                          <pic:cNvPicPr>
                            <a:picLocks/>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65200" cy="927100"/>
                          </a:xfrm>
                          <a:prstGeom prst="rect">
                            <a:avLst/>
                          </a:prstGeom>
                          <a:noFill/>
                          <a:ln>
                            <a:noFill/>
                          </a:ln>
                        </pic:spPr>
                      </pic:pic>
                    </a:graphicData>
                  </a:graphic>
                </wp:inline>
              </w:drawing>
            </w:r>
          </w:p>
          <w:p w14:paraId="78342945" w14:textId="77777777" w:rsidR="00BB69F1" w:rsidRPr="002B05D7" w:rsidRDefault="00BB69F1" w:rsidP="009A62B9">
            <w:pPr>
              <w:jc w:val="both"/>
            </w:pPr>
          </w:p>
          <w:p w14:paraId="04202F8A" w14:textId="77777777" w:rsidR="00BB69F1" w:rsidRPr="002B05D7" w:rsidRDefault="00BB69F1" w:rsidP="009A62B9">
            <w:pPr>
              <w:jc w:val="both"/>
            </w:pPr>
          </w:p>
          <w:p w14:paraId="61CC61BA" w14:textId="77777777" w:rsidR="00BB69F1" w:rsidRPr="002B05D7" w:rsidRDefault="00BB69F1" w:rsidP="009A62B9">
            <w:pPr>
              <w:jc w:val="both"/>
            </w:pPr>
            <w:r w:rsidRPr="002B05D7">
              <w:t>Inflammable</w:t>
            </w:r>
          </w:p>
          <w:p w14:paraId="78CDF6EE" w14:textId="77777777" w:rsidR="00BB69F1" w:rsidRPr="002B05D7" w:rsidRDefault="00BB69F1" w:rsidP="009A62B9">
            <w:pPr>
              <w:jc w:val="both"/>
            </w:pPr>
            <w:r w:rsidRPr="002B05D7">
              <w:rPr>
                <w:noProof/>
              </w:rPr>
              <w:drawing>
                <wp:inline distT="0" distB="0" distL="0" distR="0" wp14:anchorId="1F01283C" wp14:editId="0A7140B2">
                  <wp:extent cx="927100" cy="838200"/>
                  <wp:effectExtent l="0" t="0" r="0" b="0"/>
                  <wp:docPr id="463" name="Image 102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111"/>
                          <pic:cNvPicPr>
                            <a:picLocks/>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927100" cy="838200"/>
                          </a:xfrm>
                          <a:prstGeom prst="rect">
                            <a:avLst/>
                          </a:prstGeom>
                          <a:noFill/>
                          <a:ln>
                            <a:noFill/>
                          </a:ln>
                        </pic:spPr>
                      </pic:pic>
                    </a:graphicData>
                  </a:graphic>
                </wp:inline>
              </w:drawing>
            </w:r>
          </w:p>
        </w:tc>
        <w:tc>
          <w:tcPr>
            <w:tcW w:w="2976" w:type="dxa"/>
            <w:tcMar>
              <w:left w:w="57" w:type="dxa"/>
              <w:right w:w="57" w:type="dxa"/>
            </w:tcMar>
            <w:vAlign w:val="center"/>
          </w:tcPr>
          <w:p w14:paraId="10870AEA" w14:textId="77777777" w:rsidR="00BB69F1" w:rsidRPr="002B05D7" w:rsidRDefault="00BB69F1" w:rsidP="009A62B9">
            <w:pPr>
              <w:jc w:val="both"/>
            </w:pPr>
            <w:r w:rsidRPr="002B05D7">
              <w:t>Le gazole est un produit inflammable de 2ème catégorie (ou catégorie C selon le terme utilisé dans la nomenclature des ICPE). C’est un produit peu volatil, ce qui lui confère un faible risque d’inflammation dans les conditions normales de stockage.</w:t>
            </w:r>
          </w:p>
        </w:tc>
        <w:tc>
          <w:tcPr>
            <w:tcW w:w="2642" w:type="dxa"/>
            <w:tcMar>
              <w:left w:w="57" w:type="dxa"/>
              <w:right w:w="57" w:type="dxa"/>
            </w:tcMar>
            <w:vAlign w:val="center"/>
          </w:tcPr>
          <w:p w14:paraId="27BA6FA0" w14:textId="77777777" w:rsidR="00BB69F1" w:rsidRPr="002B05D7" w:rsidRDefault="00BB69F1" w:rsidP="009A62B9">
            <w:pPr>
              <w:jc w:val="both"/>
            </w:pPr>
            <w:r w:rsidRPr="002B05D7">
              <w:t>De fortes concentrations de vapeurs ou d’aérosols peuvent être irritantes pour les voies respiratoires et les muqueuses.</w:t>
            </w:r>
          </w:p>
          <w:p w14:paraId="365924F1" w14:textId="77777777" w:rsidR="00BB69F1" w:rsidRPr="002B05D7" w:rsidRDefault="00BB69F1" w:rsidP="009A62B9">
            <w:pPr>
              <w:jc w:val="both"/>
            </w:pPr>
            <w:r w:rsidRPr="002B05D7">
              <w:t>Le contact du gazole avec les yeux provoque des sensations de brûlure et des rougeurs temporaires. En cas d’ingestion accidentelle, le produit peut être aspiré dans les poumons en raison de sa faible viscosité et donner naissance à une pneumopathie d’inhalation se développant dans les heures qui suivent (surveillance médicale indispensable pendant 48 h).</w:t>
            </w:r>
          </w:p>
          <w:p w14:paraId="14EB06E6" w14:textId="77777777" w:rsidR="00BB69F1" w:rsidRPr="002B05D7" w:rsidRDefault="00BB69F1" w:rsidP="009A62B9">
            <w:pPr>
              <w:jc w:val="both"/>
            </w:pPr>
            <w:r w:rsidRPr="002B05D7">
              <w:t>Un effet cancérigène a été suspecté, mais les preuves demeurent insuffisantes.</w:t>
            </w:r>
          </w:p>
          <w:p w14:paraId="177454C3" w14:textId="77777777" w:rsidR="00BB69F1" w:rsidRPr="002B05D7" w:rsidRDefault="00BB69F1" w:rsidP="009A62B9">
            <w:pPr>
              <w:jc w:val="both"/>
            </w:pPr>
            <w:r w:rsidRPr="002B05D7">
              <w:t>Le produit est intrinsèquement biodégradable. Il est toxique pour les organismes aquatiques et peut entraîner des effets néfastes à long terme pour l’environnement aquatique.</w:t>
            </w:r>
          </w:p>
        </w:tc>
        <w:tc>
          <w:tcPr>
            <w:tcW w:w="2895" w:type="dxa"/>
            <w:tcMar>
              <w:left w:w="57" w:type="dxa"/>
              <w:right w:w="57" w:type="dxa"/>
            </w:tcMar>
            <w:vAlign w:val="center"/>
          </w:tcPr>
          <w:p w14:paraId="64E480F3" w14:textId="77777777" w:rsidR="00BB69F1" w:rsidRPr="002B05D7" w:rsidRDefault="00BB69F1" w:rsidP="009A62B9">
            <w:pPr>
              <w:jc w:val="both"/>
            </w:pPr>
            <w:r w:rsidRPr="002B05D7">
              <w:t>-Manipuler le produit dans des endroits aérés ;</w:t>
            </w:r>
          </w:p>
          <w:p w14:paraId="2D33C864" w14:textId="77777777" w:rsidR="00BB69F1" w:rsidRPr="002B05D7" w:rsidRDefault="00BB69F1" w:rsidP="009A62B9">
            <w:pPr>
              <w:jc w:val="both"/>
            </w:pPr>
            <w:r w:rsidRPr="002B05D7">
              <w:t>-Porter des EPI adaptés (gants, masques anti-gaz, Vêtements de protection ;</w:t>
            </w:r>
          </w:p>
          <w:p w14:paraId="369B5D33" w14:textId="77777777" w:rsidR="00BB69F1" w:rsidRPr="002B05D7" w:rsidRDefault="00BB69F1" w:rsidP="009A62B9">
            <w:pPr>
              <w:jc w:val="both"/>
            </w:pPr>
            <w:r w:rsidRPr="002B05D7">
              <w:t xml:space="preserve"> -</w:t>
            </w:r>
            <w:r w:rsidR="00BD141E">
              <w:t>Éviter</w:t>
            </w:r>
            <w:r w:rsidRPr="002B05D7">
              <w:t xml:space="preserve"> de déverser dans les égouts et l’environnement.</w:t>
            </w:r>
          </w:p>
          <w:p w14:paraId="01534233" w14:textId="77777777" w:rsidR="00BB69F1" w:rsidRPr="002B05D7" w:rsidRDefault="00BB69F1" w:rsidP="009A62B9">
            <w:pPr>
              <w:jc w:val="both"/>
              <w:rPr>
                <w:b/>
                <w:bCs/>
              </w:rPr>
            </w:pPr>
          </w:p>
        </w:tc>
      </w:tr>
      <w:tr w:rsidR="00BB69F1" w:rsidRPr="002B05D7" w14:paraId="2F3C34D7" w14:textId="77777777" w:rsidTr="00D01F4F">
        <w:trPr>
          <w:trHeight w:val="133"/>
        </w:trPr>
        <w:tc>
          <w:tcPr>
            <w:tcW w:w="1230" w:type="dxa"/>
            <w:tcMar>
              <w:left w:w="57" w:type="dxa"/>
              <w:right w:w="57" w:type="dxa"/>
            </w:tcMar>
            <w:vAlign w:val="center"/>
          </w:tcPr>
          <w:p w14:paraId="380F713A" w14:textId="77777777" w:rsidR="00BB69F1" w:rsidRPr="002B05D7" w:rsidRDefault="00BB69F1" w:rsidP="009A62B9">
            <w:pPr>
              <w:jc w:val="both"/>
            </w:pPr>
            <w:r w:rsidRPr="002B05D7">
              <w:t>Huiles de lubrification</w:t>
            </w:r>
          </w:p>
        </w:tc>
        <w:tc>
          <w:tcPr>
            <w:tcW w:w="1359" w:type="dxa"/>
            <w:tcMar>
              <w:left w:w="57" w:type="dxa"/>
              <w:right w:w="57" w:type="dxa"/>
            </w:tcMar>
            <w:vAlign w:val="center"/>
          </w:tcPr>
          <w:p w14:paraId="43777DFC" w14:textId="77777777" w:rsidR="00BB69F1" w:rsidRPr="002B05D7" w:rsidRDefault="00BB69F1" w:rsidP="009A62B9">
            <w:pPr>
              <w:jc w:val="both"/>
              <w:rPr>
                <w:b/>
              </w:rPr>
            </w:pPr>
            <w:r w:rsidRPr="002B05D7">
              <w:rPr>
                <w:b/>
              </w:rPr>
              <w:t>52/53 :</w:t>
            </w:r>
            <w:r w:rsidRPr="002B05D7">
              <w:t xml:space="preserve"> Nocif pour les organismes aquatiques, peut entraîner des effets néfastes à long terme pour l'environnement aquatique</w:t>
            </w:r>
          </w:p>
        </w:tc>
        <w:tc>
          <w:tcPr>
            <w:tcW w:w="2906" w:type="dxa"/>
            <w:tcMar>
              <w:left w:w="57" w:type="dxa"/>
              <w:right w:w="57" w:type="dxa"/>
            </w:tcMar>
            <w:vAlign w:val="center"/>
          </w:tcPr>
          <w:p w14:paraId="5A290410" w14:textId="77777777" w:rsidR="00BB69F1" w:rsidRPr="002B05D7" w:rsidRDefault="00BB69F1" w:rsidP="009A62B9">
            <w:pPr>
              <w:jc w:val="both"/>
            </w:pPr>
            <w:r w:rsidRPr="002B05D7">
              <w:t>Aucune</w:t>
            </w:r>
          </w:p>
        </w:tc>
        <w:tc>
          <w:tcPr>
            <w:tcW w:w="1560" w:type="dxa"/>
            <w:tcMar>
              <w:left w:w="57" w:type="dxa"/>
              <w:right w:w="57" w:type="dxa"/>
            </w:tcMar>
            <w:vAlign w:val="center"/>
          </w:tcPr>
          <w:p w14:paraId="728DB9A5" w14:textId="77777777" w:rsidR="00BB69F1" w:rsidRPr="002B05D7" w:rsidRDefault="00BB69F1" w:rsidP="009A62B9">
            <w:pPr>
              <w:jc w:val="both"/>
            </w:pPr>
            <w:r w:rsidRPr="002B05D7">
              <w:rPr>
                <w:noProof/>
              </w:rPr>
              <w:drawing>
                <wp:inline distT="0" distB="0" distL="0" distR="0" wp14:anchorId="35CB974D" wp14:editId="5E782602">
                  <wp:extent cx="762000" cy="762000"/>
                  <wp:effectExtent l="0" t="0" r="0" b="0"/>
                  <wp:docPr id="464" name="Image 102112" descr="Description : http://www.inrs.fr/inrs-pub/inrs01.nsf/IntranetObject-accesParReference/Dossier%20SGH%202009/$FILE/polluten1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112" descr="Description : http://www.inrs.fr/inrs-pub/inrs01.nsf/IntranetObject-accesParReference/Dossier%20SGH%202009/$FILE/polluten170.jpg"/>
                          <pic:cNvPicPr>
                            <a:picLocks/>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217D4FE" w14:textId="77777777" w:rsidR="00BB69F1" w:rsidRPr="002B05D7" w:rsidRDefault="00BB69F1" w:rsidP="009A62B9">
            <w:pPr>
              <w:jc w:val="both"/>
            </w:pPr>
            <w:r w:rsidRPr="002B05D7">
              <w:rPr>
                <w:b/>
              </w:rPr>
              <w:t>Dangereux pour l’environnement</w:t>
            </w:r>
          </w:p>
        </w:tc>
        <w:tc>
          <w:tcPr>
            <w:tcW w:w="2976" w:type="dxa"/>
            <w:tcMar>
              <w:left w:w="57" w:type="dxa"/>
              <w:right w:w="57" w:type="dxa"/>
            </w:tcMar>
            <w:vAlign w:val="center"/>
          </w:tcPr>
          <w:p w14:paraId="2752FD66" w14:textId="77777777" w:rsidR="00BB69F1" w:rsidRPr="002B05D7" w:rsidRDefault="00BB69F1" w:rsidP="009A62B9">
            <w:pPr>
              <w:jc w:val="both"/>
            </w:pPr>
            <w:r w:rsidRPr="002B05D7">
              <w:t>Faible inflammabilité</w:t>
            </w:r>
          </w:p>
        </w:tc>
        <w:tc>
          <w:tcPr>
            <w:tcW w:w="2642" w:type="dxa"/>
            <w:tcMar>
              <w:left w:w="57" w:type="dxa"/>
              <w:right w:w="57" w:type="dxa"/>
            </w:tcMar>
            <w:vAlign w:val="center"/>
          </w:tcPr>
          <w:p w14:paraId="35D005D3" w14:textId="77777777" w:rsidR="00BB69F1" w:rsidRPr="002B05D7" w:rsidRDefault="00BB69F1" w:rsidP="009A62B9">
            <w:pPr>
              <w:jc w:val="both"/>
            </w:pPr>
            <w:r w:rsidRPr="002B05D7">
              <w:t xml:space="preserve">Classé comme non dangereux pour l'homme, ce produit peut néanmoins présenter des caractéristiques toxiques : une </w:t>
            </w:r>
          </w:p>
          <w:p w14:paraId="087C4C58" w14:textId="77777777" w:rsidR="00BB69F1" w:rsidRPr="002B05D7" w:rsidRDefault="00BB69F1" w:rsidP="009A62B9">
            <w:pPr>
              <w:jc w:val="both"/>
            </w:pPr>
            <w:r w:rsidRPr="002B05D7">
              <w:t>Irritation (sensation de brûlure, rougeur) en cas de contact</w:t>
            </w:r>
          </w:p>
          <w:p w14:paraId="23897388" w14:textId="77777777" w:rsidR="00BB69F1" w:rsidRPr="002B05D7" w:rsidRDefault="00BB69F1" w:rsidP="009A62B9">
            <w:pPr>
              <w:jc w:val="both"/>
            </w:pPr>
            <w:r w:rsidRPr="002B05D7">
              <w:t xml:space="preserve"> - L'ingestion de quantités importantes peut entraîner des nausées ou des diarrhées  </w:t>
            </w:r>
          </w:p>
        </w:tc>
        <w:tc>
          <w:tcPr>
            <w:tcW w:w="2895" w:type="dxa"/>
            <w:tcMar>
              <w:left w:w="57" w:type="dxa"/>
              <w:right w:w="57" w:type="dxa"/>
            </w:tcMar>
            <w:vAlign w:val="center"/>
          </w:tcPr>
          <w:p w14:paraId="6B21FEA5" w14:textId="77777777" w:rsidR="00BB69F1" w:rsidRPr="002B05D7" w:rsidRDefault="00BD141E" w:rsidP="009A62B9">
            <w:pPr>
              <w:numPr>
                <w:ilvl w:val="0"/>
                <w:numId w:val="388"/>
              </w:numPr>
              <w:jc w:val="both"/>
            </w:pPr>
            <w:r>
              <w:t>Éviter</w:t>
            </w:r>
            <w:r w:rsidR="00BB69F1" w:rsidRPr="002B05D7">
              <w:t xml:space="preserve"> le contact avec la peau et les muqueuses.</w:t>
            </w:r>
          </w:p>
          <w:p w14:paraId="123302C5" w14:textId="77777777" w:rsidR="00BB69F1" w:rsidRPr="002B05D7" w:rsidRDefault="00BB69F1" w:rsidP="009A62B9">
            <w:pPr>
              <w:numPr>
                <w:ilvl w:val="0"/>
                <w:numId w:val="388"/>
              </w:numPr>
              <w:jc w:val="both"/>
            </w:pPr>
            <w:r w:rsidRPr="002B05D7">
              <w:t>Limiter les manipulations de produit</w:t>
            </w:r>
          </w:p>
          <w:p w14:paraId="49FDF8BD" w14:textId="77777777" w:rsidR="00BB69F1" w:rsidRPr="002B05D7" w:rsidRDefault="00BB69F1" w:rsidP="009A62B9">
            <w:pPr>
              <w:jc w:val="both"/>
              <w:rPr>
                <w:b/>
                <w:bCs/>
              </w:rPr>
            </w:pPr>
          </w:p>
        </w:tc>
      </w:tr>
      <w:tr w:rsidR="00BB69F1" w:rsidRPr="002B05D7" w14:paraId="0CAA0883" w14:textId="77777777" w:rsidTr="00D01F4F">
        <w:trPr>
          <w:trHeight w:val="2117"/>
        </w:trPr>
        <w:tc>
          <w:tcPr>
            <w:tcW w:w="1230" w:type="dxa"/>
            <w:tcMar>
              <w:left w:w="57" w:type="dxa"/>
              <w:right w:w="57" w:type="dxa"/>
            </w:tcMar>
            <w:vAlign w:val="center"/>
          </w:tcPr>
          <w:p w14:paraId="33C3EF34" w14:textId="77777777" w:rsidR="00BB69F1" w:rsidRPr="002B05D7" w:rsidRDefault="00BB69F1" w:rsidP="009A62B9">
            <w:pPr>
              <w:jc w:val="both"/>
            </w:pPr>
            <w:r w:rsidRPr="002B05D7">
              <w:t>Huiles usées</w:t>
            </w:r>
          </w:p>
        </w:tc>
        <w:tc>
          <w:tcPr>
            <w:tcW w:w="1359" w:type="dxa"/>
            <w:tcMar>
              <w:left w:w="57" w:type="dxa"/>
              <w:right w:w="57" w:type="dxa"/>
            </w:tcMar>
            <w:vAlign w:val="center"/>
          </w:tcPr>
          <w:p w14:paraId="7EBC6239" w14:textId="77777777" w:rsidR="00BB69F1" w:rsidRPr="002B05D7" w:rsidRDefault="00BB69F1" w:rsidP="009A62B9">
            <w:pPr>
              <w:jc w:val="both"/>
            </w:pPr>
            <w:r w:rsidRPr="002B05D7">
              <w:t>Aucune</w:t>
            </w:r>
          </w:p>
        </w:tc>
        <w:tc>
          <w:tcPr>
            <w:tcW w:w="2906" w:type="dxa"/>
            <w:tcMar>
              <w:left w:w="57" w:type="dxa"/>
              <w:right w:w="57" w:type="dxa"/>
            </w:tcMar>
            <w:vAlign w:val="center"/>
          </w:tcPr>
          <w:p w14:paraId="1C1117B9" w14:textId="77777777" w:rsidR="00BB69F1" w:rsidRPr="002B05D7" w:rsidRDefault="00BB69F1" w:rsidP="009A62B9">
            <w:pPr>
              <w:jc w:val="both"/>
            </w:pPr>
            <w:r w:rsidRPr="002B05D7">
              <w:t>Aucune</w:t>
            </w:r>
          </w:p>
        </w:tc>
        <w:tc>
          <w:tcPr>
            <w:tcW w:w="1560" w:type="dxa"/>
            <w:tcMar>
              <w:left w:w="57" w:type="dxa"/>
              <w:right w:w="57" w:type="dxa"/>
            </w:tcMar>
            <w:vAlign w:val="center"/>
          </w:tcPr>
          <w:p w14:paraId="56C7E727" w14:textId="77777777" w:rsidR="00BB69F1" w:rsidRPr="002B05D7" w:rsidRDefault="00BB69F1" w:rsidP="009A62B9">
            <w:pPr>
              <w:jc w:val="both"/>
            </w:pPr>
            <w:r w:rsidRPr="002B05D7">
              <w:rPr>
                <w:noProof/>
              </w:rPr>
              <w:drawing>
                <wp:inline distT="0" distB="0" distL="0" distR="0" wp14:anchorId="42570E0B" wp14:editId="20C28461">
                  <wp:extent cx="762000" cy="762000"/>
                  <wp:effectExtent l="0" t="0" r="0" b="0"/>
                  <wp:docPr id="465" name="Image 102113" descr="Description : http://www.inrs.fr/inrs-pub/inrs01.nsf/IntranetObject-accesParReference/Dossier%20SGH%202009/$FILE/polluten1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113" descr="Description : http://www.inrs.fr/inrs-pub/inrs01.nsf/IntranetObject-accesParReference/Dossier%20SGH%202009/$FILE/polluten170.jpg"/>
                          <pic:cNvPicPr>
                            <a:picLocks/>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4DFB9FEE" w14:textId="77777777" w:rsidR="00BB69F1" w:rsidRPr="002B05D7" w:rsidRDefault="00BB69F1" w:rsidP="009A62B9">
            <w:pPr>
              <w:jc w:val="both"/>
              <w:rPr>
                <w:b/>
              </w:rPr>
            </w:pPr>
            <w:r w:rsidRPr="002B05D7">
              <w:rPr>
                <w:b/>
              </w:rPr>
              <w:t>Dangereux pour l’environnement</w:t>
            </w:r>
          </w:p>
        </w:tc>
        <w:tc>
          <w:tcPr>
            <w:tcW w:w="2976" w:type="dxa"/>
            <w:tcMar>
              <w:left w:w="57" w:type="dxa"/>
              <w:right w:w="57" w:type="dxa"/>
            </w:tcMar>
            <w:vAlign w:val="center"/>
          </w:tcPr>
          <w:p w14:paraId="4933425B" w14:textId="77777777" w:rsidR="00BB69F1" w:rsidRPr="002B05D7" w:rsidRDefault="00BB69F1" w:rsidP="009A62B9">
            <w:pPr>
              <w:jc w:val="both"/>
            </w:pPr>
            <w:r w:rsidRPr="002B05D7">
              <w:t>Chaleur, étincelles ou flammes. Le produit peut brûler mais ne s'enflamme pas facilement.</w:t>
            </w:r>
          </w:p>
          <w:p w14:paraId="4E856F2E" w14:textId="77777777" w:rsidR="00BB69F1" w:rsidRPr="002B05D7" w:rsidRDefault="00BB69F1" w:rsidP="009A62B9">
            <w:pPr>
              <w:jc w:val="both"/>
            </w:pPr>
            <w:r w:rsidRPr="002B05D7">
              <w:t>Les contenants chauffés peuvent se rompre. Les contenants « vides » peuvent contenir des résidus et peuvent être dangereux. Le produit n'est pas sensible aux chocs mécaniques. Le produit peut être sensible aux décharges d'électricité statique, qui pourraient entraîner un incendie ou une explosion</w:t>
            </w:r>
          </w:p>
        </w:tc>
        <w:tc>
          <w:tcPr>
            <w:tcW w:w="2642" w:type="dxa"/>
            <w:tcMar>
              <w:left w:w="57" w:type="dxa"/>
              <w:right w:w="57" w:type="dxa"/>
            </w:tcMar>
            <w:vAlign w:val="center"/>
          </w:tcPr>
          <w:p w14:paraId="7007148B" w14:textId="77777777" w:rsidR="00BB69F1" w:rsidRPr="002B05D7" w:rsidRDefault="00BB69F1" w:rsidP="009A62B9">
            <w:pPr>
              <w:jc w:val="both"/>
            </w:pPr>
            <w:r w:rsidRPr="002B05D7">
              <w:t>L'inhalation peut être nocive.</w:t>
            </w:r>
          </w:p>
          <w:p w14:paraId="5AAC1AB8" w14:textId="77777777" w:rsidR="00BB69F1" w:rsidRPr="002B05D7" w:rsidRDefault="00BB69F1" w:rsidP="009A62B9">
            <w:pPr>
              <w:jc w:val="both"/>
            </w:pPr>
            <w:r w:rsidRPr="002B05D7">
              <w:t>L'absorption par la peau peut être nocive.</w:t>
            </w:r>
          </w:p>
          <w:p w14:paraId="1789F95C" w14:textId="77777777" w:rsidR="00BB69F1" w:rsidRPr="002B05D7" w:rsidRDefault="00BB69F1" w:rsidP="009A62B9">
            <w:pPr>
              <w:jc w:val="both"/>
            </w:pPr>
            <w:r w:rsidRPr="002B05D7">
              <w:t>L'ingestion peut être nocive ou fatale.</w:t>
            </w:r>
          </w:p>
          <w:p w14:paraId="23300335" w14:textId="77777777" w:rsidR="00BB69F1" w:rsidRPr="002B05D7" w:rsidRDefault="00BB69F1" w:rsidP="009A62B9">
            <w:pPr>
              <w:jc w:val="both"/>
            </w:pPr>
            <w:r w:rsidRPr="002B05D7">
              <w:t>Peut irriter les voies respiratoires (nez, gorge et poumons), les yeux et la peau.</w:t>
            </w:r>
          </w:p>
          <w:p w14:paraId="03F7D85B" w14:textId="77777777" w:rsidR="00BB69F1" w:rsidRPr="002B05D7" w:rsidRDefault="00BB69F1" w:rsidP="009A62B9">
            <w:pPr>
              <w:jc w:val="both"/>
            </w:pPr>
            <w:r w:rsidRPr="002B05D7">
              <w:t>Danger présumé de cancer. Contient une matière qui peut causer le cancer. Le risque de cancer est fonction de la durée et du niveau d'exposition.</w:t>
            </w:r>
          </w:p>
          <w:p w14:paraId="5633D534" w14:textId="77777777" w:rsidR="00BB69F1" w:rsidRPr="002B05D7" w:rsidRDefault="00BB69F1" w:rsidP="009A62B9">
            <w:pPr>
              <w:jc w:val="both"/>
            </w:pPr>
            <w:r w:rsidRPr="002B05D7">
              <w:t>Contient une matière qui peut causer des anomalies congénitales.</w:t>
            </w:r>
          </w:p>
          <w:p w14:paraId="1D8703EF" w14:textId="77777777" w:rsidR="00BB69F1" w:rsidRPr="002B05D7" w:rsidRDefault="00BB69F1" w:rsidP="009A62B9">
            <w:pPr>
              <w:jc w:val="both"/>
            </w:pPr>
            <w:r w:rsidRPr="002B05D7">
              <w:t>Contient une matière qui peut causer des lésions au système nerveux central</w:t>
            </w:r>
          </w:p>
        </w:tc>
        <w:tc>
          <w:tcPr>
            <w:tcW w:w="2895" w:type="dxa"/>
            <w:tcMar>
              <w:left w:w="57" w:type="dxa"/>
              <w:right w:w="57" w:type="dxa"/>
            </w:tcMar>
            <w:vAlign w:val="center"/>
          </w:tcPr>
          <w:p w14:paraId="5FAEABB5" w14:textId="77777777" w:rsidR="00BB69F1" w:rsidRPr="002B05D7" w:rsidRDefault="00BB69F1" w:rsidP="009A62B9">
            <w:pPr>
              <w:numPr>
                <w:ilvl w:val="0"/>
                <w:numId w:val="388"/>
              </w:numPr>
              <w:jc w:val="both"/>
            </w:pPr>
            <w:r w:rsidRPr="002B05D7">
              <w:t>éviter tout contact prolongé et répété avec la peau. Laver au savon et à l'eau.</w:t>
            </w:r>
          </w:p>
          <w:p w14:paraId="4AFE2E52" w14:textId="77777777" w:rsidR="00BB69F1" w:rsidRPr="002B05D7" w:rsidRDefault="00BB69F1" w:rsidP="009A62B9">
            <w:pPr>
              <w:numPr>
                <w:ilvl w:val="0"/>
                <w:numId w:val="388"/>
              </w:numPr>
              <w:jc w:val="both"/>
            </w:pPr>
            <w:r w:rsidRPr="002B05D7">
              <w:t xml:space="preserve">Protégez l’environnement - ne pas polluer les égouts, les cours d'eau ou la terre. </w:t>
            </w:r>
          </w:p>
          <w:p w14:paraId="1443EB64" w14:textId="77777777" w:rsidR="00BB69F1" w:rsidRPr="002B05D7" w:rsidRDefault="00BB69F1" w:rsidP="009A62B9">
            <w:pPr>
              <w:numPr>
                <w:ilvl w:val="0"/>
                <w:numId w:val="388"/>
              </w:numPr>
              <w:jc w:val="both"/>
            </w:pPr>
            <w:r w:rsidRPr="002B05D7">
              <w:t>Contacter les autorités locales pour le stockage et l'enlèvement des huiles usagées</w:t>
            </w:r>
          </w:p>
        </w:tc>
      </w:tr>
      <w:tr w:rsidR="00BB69F1" w:rsidRPr="002B05D7" w14:paraId="51209845" w14:textId="77777777" w:rsidTr="00D01F4F">
        <w:trPr>
          <w:trHeight w:val="2117"/>
        </w:trPr>
        <w:tc>
          <w:tcPr>
            <w:tcW w:w="1230" w:type="dxa"/>
            <w:tcMar>
              <w:left w:w="57" w:type="dxa"/>
              <w:right w:w="57" w:type="dxa"/>
            </w:tcMar>
            <w:vAlign w:val="center"/>
          </w:tcPr>
          <w:p w14:paraId="7215515E" w14:textId="77777777" w:rsidR="00BB69F1" w:rsidRPr="002B05D7" w:rsidRDefault="00BB69F1" w:rsidP="009A62B9">
            <w:pPr>
              <w:jc w:val="both"/>
            </w:pPr>
            <w:r w:rsidRPr="002B05D7">
              <w:t>Ciment</w:t>
            </w:r>
          </w:p>
        </w:tc>
        <w:tc>
          <w:tcPr>
            <w:tcW w:w="1359" w:type="dxa"/>
            <w:tcMar>
              <w:left w:w="57" w:type="dxa"/>
              <w:right w:w="57" w:type="dxa"/>
            </w:tcMar>
            <w:vAlign w:val="center"/>
          </w:tcPr>
          <w:p w14:paraId="36DF83CD" w14:textId="77777777" w:rsidR="00BB69F1" w:rsidRPr="002B05D7" w:rsidRDefault="00BB69F1" w:rsidP="009A62B9">
            <w:pPr>
              <w:jc w:val="both"/>
            </w:pPr>
            <w:r w:rsidRPr="002B05D7">
              <w:t>Sans objet</w:t>
            </w:r>
          </w:p>
        </w:tc>
        <w:tc>
          <w:tcPr>
            <w:tcW w:w="2906" w:type="dxa"/>
            <w:tcMar>
              <w:left w:w="57" w:type="dxa"/>
              <w:right w:w="57" w:type="dxa"/>
            </w:tcMar>
            <w:vAlign w:val="center"/>
          </w:tcPr>
          <w:p w14:paraId="37D024AB" w14:textId="77777777" w:rsidR="00BB69F1" w:rsidRPr="002B05D7" w:rsidRDefault="00BB69F1" w:rsidP="009A62B9">
            <w:pPr>
              <w:jc w:val="both"/>
            </w:pPr>
            <w:r w:rsidRPr="002B05D7">
              <w:t>Conserver le ciment de maçonnerie au sec jusqu’à son utilisation. Les températures normales n’affectent pas le produit. Enlever rapidement les vêtements poussiéreux ou tachés de matériaux liquides cimentaires et les laver avant de les remettre. Laver soigneusement toute zone exposée à la poussière, aux mélanges de ciment humide ou aux liquides.</w:t>
            </w:r>
          </w:p>
        </w:tc>
        <w:tc>
          <w:tcPr>
            <w:tcW w:w="1560" w:type="dxa"/>
            <w:tcMar>
              <w:left w:w="57" w:type="dxa"/>
              <w:right w:w="57" w:type="dxa"/>
            </w:tcMar>
            <w:vAlign w:val="center"/>
          </w:tcPr>
          <w:p w14:paraId="471B7BC1" w14:textId="77777777" w:rsidR="00BB69F1" w:rsidRPr="002B05D7" w:rsidRDefault="00BB69F1" w:rsidP="009A62B9">
            <w:pPr>
              <w:jc w:val="both"/>
            </w:pPr>
            <w:r w:rsidRPr="002B05D7">
              <w:t>Corrosif</w:t>
            </w:r>
            <w:r w:rsidRPr="002B05D7">
              <w:rPr>
                <w:noProof/>
              </w:rPr>
              <w:drawing>
                <wp:inline distT="0" distB="0" distL="0" distR="0" wp14:anchorId="615D428C" wp14:editId="51CECF5F">
                  <wp:extent cx="762000" cy="762000"/>
                  <wp:effectExtent l="0" t="0" r="0" b="0"/>
                  <wp:docPr id="466" name="Image 102114" descr="Description : http://www.inrs.fr/inrs-pub/inrs01.nsf/IntranetObject-accesParReference/Dossier%20SGH%202009/$FILE/aciden1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114" descr="Description : http://www.inrs.fr/inrs-pub/inrs01.nsf/IntranetObject-accesParReference/Dossier%20SGH%202009/$FILE/aciden170.jpg"/>
                          <pic:cNvPicPr>
                            <a:picLocks/>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2976" w:type="dxa"/>
            <w:tcMar>
              <w:left w:w="57" w:type="dxa"/>
              <w:right w:w="57" w:type="dxa"/>
            </w:tcMar>
            <w:vAlign w:val="center"/>
          </w:tcPr>
          <w:p w14:paraId="04676778" w14:textId="77777777" w:rsidR="00BB69F1" w:rsidRPr="002B05D7" w:rsidRDefault="00BB69F1" w:rsidP="009A62B9">
            <w:pPr>
              <w:jc w:val="both"/>
            </w:pPr>
            <w:r w:rsidRPr="002B05D7">
              <w:t xml:space="preserve">             Sans objet</w:t>
            </w:r>
          </w:p>
        </w:tc>
        <w:tc>
          <w:tcPr>
            <w:tcW w:w="2642" w:type="dxa"/>
            <w:tcMar>
              <w:left w:w="57" w:type="dxa"/>
              <w:right w:w="57" w:type="dxa"/>
            </w:tcMar>
            <w:vAlign w:val="center"/>
          </w:tcPr>
          <w:p w14:paraId="0DF91D98" w14:textId="77777777" w:rsidR="00BB69F1" w:rsidRPr="002B05D7" w:rsidRDefault="00BB69F1" w:rsidP="009A62B9">
            <w:pPr>
              <w:jc w:val="both"/>
            </w:pPr>
            <w:r w:rsidRPr="002B05D7">
              <w:t>Une exposition au ciment de maçonnerie sec peut provoquer un dessèchement de la peau suivi d’une irritation légère ou des effets plus importants attribuables à l’aggravation d’autres conditions.</w:t>
            </w:r>
          </w:p>
        </w:tc>
        <w:tc>
          <w:tcPr>
            <w:tcW w:w="2895" w:type="dxa"/>
            <w:tcMar>
              <w:left w:w="57" w:type="dxa"/>
              <w:right w:w="57" w:type="dxa"/>
            </w:tcMar>
            <w:vAlign w:val="center"/>
          </w:tcPr>
          <w:p w14:paraId="28F11022" w14:textId="77777777" w:rsidR="00BB69F1" w:rsidRPr="002B05D7" w:rsidRDefault="00BB69F1" w:rsidP="009A62B9">
            <w:pPr>
              <w:jc w:val="both"/>
            </w:pPr>
            <w:r w:rsidRPr="002B05D7">
              <w:t>Éviter toute action qui disperse la poussière dans l’air (aéroportée). Pour maintenir la concentration de</w:t>
            </w:r>
          </w:p>
          <w:p w14:paraId="4304BFDE" w14:textId="77777777" w:rsidR="00BB69F1" w:rsidRPr="002B05D7" w:rsidRDefault="00BB69F1" w:rsidP="009A62B9">
            <w:pPr>
              <w:jc w:val="both"/>
            </w:pPr>
            <w:r w:rsidRPr="002B05D7">
              <w:t>Poussières sous la limite d’exposition, utiliser un système de ventilation locale ou générale.</w:t>
            </w:r>
          </w:p>
          <w:p w14:paraId="2841877C" w14:textId="77777777" w:rsidR="00BB69F1" w:rsidRPr="002B05D7" w:rsidRDefault="00BB69F1" w:rsidP="009A62B9">
            <w:pPr>
              <w:jc w:val="both"/>
            </w:pPr>
            <w:r w:rsidRPr="002B05D7">
              <w:t>Porter des lunettes de sécurité munies d’œillères ou des lunettes étanches approuvées par ANSI ou CSA.</w:t>
            </w:r>
          </w:p>
          <w:p w14:paraId="74F75FBC" w14:textId="77777777" w:rsidR="00BB69F1" w:rsidRPr="002B05D7" w:rsidRDefault="00BB69F1" w:rsidP="009A62B9">
            <w:pPr>
              <w:jc w:val="both"/>
            </w:pPr>
            <w:r w:rsidRPr="002B05D7">
              <w:t>Fournir des douches oculaires d’urgence.</w:t>
            </w:r>
          </w:p>
        </w:tc>
      </w:tr>
      <w:tr w:rsidR="00BB69F1" w:rsidRPr="002B05D7" w14:paraId="55BE8B85" w14:textId="77777777" w:rsidTr="00D01F4F">
        <w:trPr>
          <w:trHeight w:val="1588"/>
        </w:trPr>
        <w:tc>
          <w:tcPr>
            <w:tcW w:w="1230" w:type="dxa"/>
            <w:tcMar>
              <w:left w:w="57" w:type="dxa"/>
              <w:right w:w="57" w:type="dxa"/>
            </w:tcMar>
            <w:vAlign w:val="center"/>
          </w:tcPr>
          <w:p w14:paraId="6A7E7B56" w14:textId="77777777" w:rsidR="00BB69F1" w:rsidRPr="002B05D7" w:rsidRDefault="00BB69F1" w:rsidP="009A62B9">
            <w:pPr>
              <w:jc w:val="both"/>
            </w:pPr>
            <w:r w:rsidRPr="002B05D7">
              <w:t>Gravier</w:t>
            </w:r>
          </w:p>
        </w:tc>
        <w:tc>
          <w:tcPr>
            <w:tcW w:w="1359" w:type="dxa"/>
            <w:tcMar>
              <w:left w:w="57" w:type="dxa"/>
              <w:right w:w="57" w:type="dxa"/>
            </w:tcMar>
            <w:vAlign w:val="center"/>
          </w:tcPr>
          <w:p w14:paraId="114E7E24" w14:textId="77777777" w:rsidR="00BB69F1" w:rsidRPr="002B05D7" w:rsidRDefault="00BB69F1" w:rsidP="009A62B9">
            <w:pPr>
              <w:jc w:val="both"/>
            </w:pPr>
            <w:r w:rsidRPr="002B05D7">
              <w:t>Sans objet</w:t>
            </w:r>
          </w:p>
        </w:tc>
        <w:tc>
          <w:tcPr>
            <w:tcW w:w="2906" w:type="dxa"/>
            <w:tcMar>
              <w:left w:w="57" w:type="dxa"/>
              <w:right w:w="57" w:type="dxa"/>
            </w:tcMar>
            <w:vAlign w:val="center"/>
          </w:tcPr>
          <w:p w14:paraId="0B49F423" w14:textId="77777777" w:rsidR="00BB69F1" w:rsidRPr="002B05D7" w:rsidRDefault="00BB69F1" w:rsidP="009A62B9">
            <w:pPr>
              <w:jc w:val="both"/>
            </w:pPr>
            <w:r w:rsidRPr="002B05D7">
              <w:t>Sans objet</w:t>
            </w:r>
          </w:p>
        </w:tc>
        <w:tc>
          <w:tcPr>
            <w:tcW w:w="1560" w:type="dxa"/>
            <w:tcMar>
              <w:left w:w="57" w:type="dxa"/>
              <w:right w:w="57" w:type="dxa"/>
            </w:tcMar>
            <w:vAlign w:val="center"/>
          </w:tcPr>
          <w:p w14:paraId="2F279A03" w14:textId="77777777" w:rsidR="00BB69F1" w:rsidRPr="002B05D7" w:rsidRDefault="00BB69F1" w:rsidP="009A62B9">
            <w:pPr>
              <w:jc w:val="both"/>
            </w:pPr>
            <w:r w:rsidRPr="002B05D7">
              <w:t>Sans objet</w:t>
            </w:r>
          </w:p>
        </w:tc>
        <w:tc>
          <w:tcPr>
            <w:tcW w:w="2976" w:type="dxa"/>
            <w:tcMar>
              <w:left w:w="57" w:type="dxa"/>
              <w:right w:w="57" w:type="dxa"/>
            </w:tcMar>
            <w:vAlign w:val="center"/>
          </w:tcPr>
          <w:p w14:paraId="1D4C40E1" w14:textId="77777777" w:rsidR="00BB69F1" w:rsidRPr="002B05D7" w:rsidRDefault="00BB69F1" w:rsidP="009A62B9">
            <w:pPr>
              <w:jc w:val="both"/>
            </w:pPr>
            <w:r w:rsidRPr="002B05D7">
              <w:t xml:space="preserve">                       Sans objet</w:t>
            </w:r>
          </w:p>
        </w:tc>
        <w:tc>
          <w:tcPr>
            <w:tcW w:w="2642" w:type="dxa"/>
            <w:tcMar>
              <w:left w:w="57" w:type="dxa"/>
              <w:right w:w="57" w:type="dxa"/>
            </w:tcMar>
            <w:vAlign w:val="center"/>
          </w:tcPr>
          <w:p w14:paraId="1161BEC6" w14:textId="77777777" w:rsidR="00BB69F1" w:rsidRPr="002B05D7" w:rsidRDefault="00BB69F1" w:rsidP="009A62B9">
            <w:pPr>
              <w:jc w:val="both"/>
            </w:pPr>
            <w:r w:rsidRPr="002B05D7">
              <w:t xml:space="preserve">                         Sans objet  </w:t>
            </w:r>
          </w:p>
        </w:tc>
        <w:tc>
          <w:tcPr>
            <w:tcW w:w="2895" w:type="dxa"/>
            <w:tcMar>
              <w:left w:w="57" w:type="dxa"/>
              <w:right w:w="57" w:type="dxa"/>
            </w:tcMar>
            <w:vAlign w:val="center"/>
          </w:tcPr>
          <w:p w14:paraId="6DE06CE5" w14:textId="77777777" w:rsidR="00BB69F1" w:rsidRPr="002B05D7" w:rsidRDefault="00BB69F1" w:rsidP="009A62B9">
            <w:pPr>
              <w:numPr>
                <w:ilvl w:val="0"/>
                <w:numId w:val="388"/>
              </w:numPr>
              <w:jc w:val="both"/>
            </w:pPr>
            <w:r w:rsidRPr="002B05D7">
              <w:t>Les vêtements de travail et les équipements de protection individuelle (chaussures, lunettes…) sont nécessaires</w:t>
            </w:r>
          </w:p>
        </w:tc>
      </w:tr>
      <w:tr w:rsidR="00BB69F1" w:rsidRPr="002B05D7" w14:paraId="688F6D1B" w14:textId="77777777" w:rsidTr="00D01F4F">
        <w:trPr>
          <w:trHeight w:val="2117"/>
        </w:trPr>
        <w:tc>
          <w:tcPr>
            <w:tcW w:w="1230" w:type="dxa"/>
            <w:tcMar>
              <w:left w:w="57" w:type="dxa"/>
              <w:right w:w="57" w:type="dxa"/>
            </w:tcMar>
            <w:vAlign w:val="center"/>
          </w:tcPr>
          <w:p w14:paraId="09FB50C0" w14:textId="77777777" w:rsidR="00BB69F1" w:rsidRPr="002B05D7" w:rsidRDefault="00BB69F1" w:rsidP="009A62B9">
            <w:pPr>
              <w:jc w:val="both"/>
            </w:pPr>
            <w:r w:rsidRPr="002B05D7">
              <w:t>Acétyléne</w:t>
            </w:r>
          </w:p>
        </w:tc>
        <w:tc>
          <w:tcPr>
            <w:tcW w:w="1359" w:type="dxa"/>
            <w:tcMar>
              <w:left w:w="57" w:type="dxa"/>
              <w:right w:w="57" w:type="dxa"/>
            </w:tcMar>
            <w:vAlign w:val="center"/>
          </w:tcPr>
          <w:p w14:paraId="09558AA7" w14:textId="77777777" w:rsidR="00BB69F1" w:rsidRPr="002B05D7" w:rsidRDefault="00BB69F1" w:rsidP="009A62B9">
            <w:pPr>
              <w:jc w:val="both"/>
              <w:rPr>
                <w:b/>
              </w:rPr>
            </w:pPr>
            <w:r w:rsidRPr="002B05D7">
              <w:rPr>
                <w:b/>
              </w:rPr>
              <w:t>R5 : Danger</w:t>
            </w:r>
            <w:r w:rsidRPr="002B05D7">
              <w:t xml:space="preserve"> d'explosion sous l'action de la chaleur</w:t>
            </w:r>
          </w:p>
          <w:p w14:paraId="31B4E549" w14:textId="77777777" w:rsidR="00BB69F1" w:rsidRPr="002B05D7" w:rsidRDefault="00BB69F1" w:rsidP="009A62B9">
            <w:pPr>
              <w:jc w:val="both"/>
              <w:rPr>
                <w:b/>
              </w:rPr>
            </w:pPr>
            <w:r w:rsidRPr="002B05D7">
              <w:rPr>
                <w:b/>
              </w:rPr>
              <w:t xml:space="preserve">R6 : </w:t>
            </w:r>
            <w:r w:rsidRPr="002B05D7">
              <w:t>Danger d'explosion en contact ou sans contact avec l'air</w:t>
            </w:r>
          </w:p>
          <w:p w14:paraId="03CCF957" w14:textId="77777777" w:rsidR="00BB69F1" w:rsidRPr="002B05D7" w:rsidRDefault="00BB69F1" w:rsidP="009A62B9">
            <w:pPr>
              <w:jc w:val="both"/>
              <w:rPr>
                <w:b/>
              </w:rPr>
            </w:pPr>
            <w:r w:rsidRPr="002B05D7">
              <w:rPr>
                <w:b/>
              </w:rPr>
              <w:t xml:space="preserve">R12 : </w:t>
            </w:r>
            <w:r w:rsidRPr="002B05D7">
              <w:t xml:space="preserve"> Extrêmement inflammable</w:t>
            </w:r>
          </w:p>
        </w:tc>
        <w:tc>
          <w:tcPr>
            <w:tcW w:w="2906" w:type="dxa"/>
            <w:tcMar>
              <w:left w:w="57" w:type="dxa"/>
              <w:right w:w="57" w:type="dxa"/>
            </w:tcMar>
            <w:vAlign w:val="center"/>
          </w:tcPr>
          <w:p w14:paraId="69862D95" w14:textId="77777777" w:rsidR="00BB69F1" w:rsidRPr="002B05D7" w:rsidRDefault="00BB69F1" w:rsidP="009A62B9">
            <w:pPr>
              <w:jc w:val="both"/>
            </w:pPr>
            <w:r w:rsidRPr="002B05D7">
              <w:rPr>
                <w:b/>
              </w:rPr>
              <w:t>S9</w:t>
            </w:r>
            <w:r w:rsidRPr="002B05D7">
              <w:t xml:space="preserve"> Conserver le récipient dans un endroit convenablement ventilé.</w:t>
            </w:r>
          </w:p>
          <w:p w14:paraId="5B8FA90F" w14:textId="77777777" w:rsidR="00BB69F1" w:rsidRPr="002B05D7" w:rsidRDefault="00BB69F1" w:rsidP="009A62B9">
            <w:pPr>
              <w:jc w:val="both"/>
            </w:pPr>
            <w:r w:rsidRPr="002B05D7">
              <w:rPr>
                <w:b/>
              </w:rPr>
              <w:t>S16</w:t>
            </w:r>
            <w:r w:rsidRPr="002B05D7">
              <w:t xml:space="preserve"> Conserver à l'écart de toute flamme ou source d'étincelles - Ne pas fumer.</w:t>
            </w:r>
          </w:p>
          <w:p w14:paraId="31558EEC" w14:textId="77777777" w:rsidR="00BB69F1" w:rsidRPr="002B05D7" w:rsidRDefault="00BB69F1" w:rsidP="009A62B9">
            <w:pPr>
              <w:jc w:val="both"/>
              <w:rPr>
                <w:b/>
              </w:rPr>
            </w:pPr>
            <w:r w:rsidRPr="002B05D7">
              <w:rPr>
                <w:b/>
              </w:rPr>
              <w:t xml:space="preserve">S33 : </w:t>
            </w:r>
            <w:r w:rsidR="00BD141E">
              <w:t>Éviter</w:t>
            </w:r>
            <w:r w:rsidRPr="002B05D7">
              <w:t xml:space="preserve"> l'accumulation des de charges électrostatiques</w:t>
            </w:r>
          </w:p>
        </w:tc>
        <w:tc>
          <w:tcPr>
            <w:tcW w:w="1560" w:type="dxa"/>
            <w:tcMar>
              <w:left w:w="57" w:type="dxa"/>
              <w:right w:w="57" w:type="dxa"/>
            </w:tcMar>
            <w:vAlign w:val="center"/>
          </w:tcPr>
          <w:p w14:paraId="3A58D1D8" w14:textId="77777777" w:rsidR="00BB69F1" w:rsidRPr="002B05D7" w:rsidRDefault="00BB69F1" w:rsidP="009A62B9">
            <w:pPr>
              <w:jc w:val="both"/>
            </w:pPr>
            <w:r w:rsidRPr="002B05D7">
              <w:rPr>
                <w:noProof/>
              </w:rPr>
              <w:drawing>
                <wp:inline distT="0" distB="0" distL="0" distR="0" wp14:anchorId="05F6598A" wp14:editId="56D5B76F">
                  <wp:extent cx="762000" cy="762000"/>
                  <wp:effectExtent l="0" t="0" r="0" b="0"/>
                  <wp:docPr id="467" name="Image 102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115"/>
                          <pic:cNvPicPr>
                            <a:picLocks/>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C772AB3" w14:textId="77777777" w:rsidR="00BB69F1" w:rsidRPr="002B05D7" w:rsidRDefault="00BB69F1" w:rsidP="009A62B9">
            <w:pPr>
              <w:jc w:val="both"/>
            </w:pPr>
            <w:r w:rsidRPr="002B05D7">
              <w:rPr>
                <w:b/>
              </w:rPr>
              <w:t>Extrêmement inflammable</w:t>
            </w:r>
          </w:p>
        </w:tc>
        <w:tc>
          <w:tcPr>
            <w:tcW w:w="2976" w:type="dxa"/>
            <w:tcMar>
              <w:left w:w="57" w:type="dxa"/>
              <w:right w:w="57" w:type="dxa"/>
            </w:tcMar>
            <w:vAlign w:val="center"/>
          </w:tcPr>
          <w:p w14:paraId="02AE1010" w14:textId="77777777" w:rsidR="00BB69F1" w:rsidRPr="002B05D7" w:rsidRDefault="00BB69F1" w:rsidP="009A62B9">
            <w:pPr>
              <w:jc w:val="both"/>
            </w:pPr>
            <w:r w:rsidRPr="002B05D7">
              <w:t>L’acétylène est un gaz dissous extrêmement inflammable. Toutes les mesures doivent être prises pour limiter ce risque. Le risque d’inflammabilité et d’explosion de l’acétylène présente un potentiel de dangers significatif.</w:t>
            </w:r>
          </w:p>
        </w:tc>
        <w:tc>
          <w:tcPr>
            <w:tcW w:w="2642" w:type="dxa"/>
            <w:tcMar>
              <w:left w:w="57" w:type="dxa"/>
              <w:right w:w="57" w:type="dxa"/>
            </w:tcMar>
            <w:vAlign w:val="center"/>
          </w:tcPr>
          <w:p w14:paraId="6AAAF32D" w14:textId="77777777" w:rsidR="00BB69F1" w:rsidRPr="002B05D7" w:rsidRDefault="00BB69F1" w:rsidP="009A62B9">
            <w:pPr>
              <w:jc w:val="both"/>
            </w:pPr>
            <w:r w:rsidRPr="002B05D7">
              <w:t xml:space="preserve">                                  Aucun</w:t>
            </w:r>
          </w:p>
        </w:tc>
        <w:tc>
          <w:tcPr>
            <w:tcW w:w="2895" w:type="dxa"/>
            <w:tcMar>
              <w:left w:w="57" w:type="dxa"/>
              <w:right w:w="57" w:type="dxa"/>
            </w:tcMar>
            <w:vAlign w:val="center"/>
          </w:tcPr>
          <w:p w14:paraId="3B3FFC7D" w14:textId="77777777" w:rsidR="00BB69F1" w:rsidRPr="002B05D7" w:rsidRDefault="00BB69F1" w:rsidP="009A62B9">
            <w:pPr>
              <w:jc w:val="both"/>
            </w:pPr>
            <w:r w:rsidRPr="002B05D7">
              <w:t>Gants - selon les exigences propres au soudage. Protection visuelle : lunettes de sécurité. Autre matériel : chaussures de sécurité, douche d'urgence.</w:t>
            </w:r>
          </w:p>
          <w:p w14:paraId="20C60A8C" w14:textId="77777777" w:rsidR="00BB69F1" w:rsidRPr="002B05D7" w:rsidRDefault="00BB69F1" w:rsidP="009A62B9">
            <w:pPr>
              <w:jc w:val="both"/>
            </w:pPr>
            <w:r w:rsidRPr="002B05D7">
              <w:t>Observer les directives de concernant le taux de soutirage maximum de chaque taille de bouteille pour éviter l'entraînement de solvant avec l'acétylène. La plupart des métaux, sauf l'argent, le cuivre, le mercure et les laitons titrant plus 66 % de cuivre, sont compatibles (non corrosifs) avec l'acétylène.</w:t>
            </w:r>
          </w:p>
        </w:tc>
      </w:tr>
      <w:tr w:rsidR="00BB69F1" w:rsidRPr="002B05D7" w14:paraId="27DF968D" w14:textId="77777777" w:rsidTr="00D01F4F">
        <w:trPr>
          <w:trHeight w:val="4675"/>
        </w:trPr>
        <w:tc>
          <w:tcPr>
            <w:tcW w:w="1230" w:type="dxa"/>
            <w:tcMar>
              <w:left w:w="57" w:type="dxa"/>
              <w:right w:w="57" w:type="dxa"/>
            </w:tcMar>
            <w:vAlign w:val="center"/>
          </w:tcPr>
          <w:p w14:paraId="61599340" w14:textId="77777777" w:rsidR="00BB69F1" w:rsidRPr="002B05D7" w:rsidRDefault="00BB69F1" w:rsidP="009A62B9">
            <w:pPr>
              <w:jc w:val="both"/>
            </w:pPr>
            <w:r w:rsidRPr="002B05D7">
              <w:t>Oxygène</w:t>
            </w:r>
          </w:p>
        </w:tc>
        <w:tc>
          <w:tcPr>
            <w:tcW w:w="1359" w:type="dxa"/>
            <w:tcMar>
              <w:left w:w="57" w:type="dxa"/>
              <w:right w:w="57" w:type="dxa"/>
            </w:tcMar>
            <w:vAlign w:val="center"/>
          </w:tcPr>
          <w:p w14:paraId="4472F469" w14:textId="77777777" w:rsidR="00BB69F1" w:rsidRPr="002B05D7" w:rsidRDefault="00BB69F1" w:rsidP="009A62B9">
            <w:pPr>
              <w:jc w:val="both"/>
              <w:rPr>
                <w:b/>
              </w:rPr>
            </w:pPr>
            <w:r w:rsidRPr="002B05D7">
              <w:rPr>
                <w:b/>
              </w:rPr>
              <w:t>R8 : Favorise</w:t>
            </w:r>
            <w:r w:rsidRPr="002B05D7">
              <w:t xml:space="preserve"> l'inflammation des matières combustibles</w:t>
            </w:r>
          </w:p>
          <w:p w14:paraId="09174B25" w14:textId="77777777" w:rsidR="00BB69F1" w:rsidRPr="002B05D7" w:rsidRDefault="00BB69F1" w:rsidP="009A62B9">
            <w:pPr>
              <w:jc w:val="both"/>
              <w:rPr>
                <w:b/>
                <w:bCs/>
              </w:rPr>
            </w:pPr>
          </w:p>
        </w:tc>
        <w:tc>
          <w:tcPr>
            <w:tcW w:w="2906" w:type="dxa"/>
            <w:tcMar>
              <w:left w:w="57" w:type="dxa"/>
              <w:right w:w="57" w:type="dxa"/>
            </w:tcMar>
            <w:vAlign w:val="center"/>
          </w:tcPr>
          <w:p w14:paraId="5DAA8C9A" w14:textId="77777777" w:rsidR="00BB69F1" w:rsidRPr="002B05D7" w:rsidRDefault="00BB69F1" w:rsidP="009A62B9">
            <w:pPr>
              <w:jc w:val="both"/>
              <w:rPr>
                <w:b/>
              </w:rPr>
            </w:pPr>
            <w:r w:rsidRPr="002B05D7">
              <w:rPr>
                <w:b/>
              </w:rPr>
              <w:t xml:space="preserve">S17 : </w:t>
            </w:r>
            <w:r w:rsidRPr="002B05D7">
              <w:t>Tenir à l'écart des matières combustibles</w:t>
            </w:r>
          </w:p>
        </w:tc>
        <w:tc>
          <w:tcPr>
            <w:tcW w:w="1560" w:type="dxa"/>
            <w:tcMar>
              <w:left w:w="57" w:type="dxa"/>
              <w:right w:w="57" w:type="dxa"/>
            </w:tcMar>
            <w:vAlign w:val="center"/>
          </w:tcPr>
          <w:p w14:paraId="72E0D8B1" w14:textId="77777777" w:rsidR="00BB69F1" w:rsidRPr="002B05D7" w:rsidRDefault="00BB69F1" w:rsidP="009A62B9">
            <w:pPr>
              <w:jc w:val="both"/>
            </w:pPr>
            <w:r w:rsidRPr="002B05D7">
              <w:rPr>
                <w:noProof/>
              </w:rPr>
              <w:drawing>
                <wp:inline distT="0" distB="0" distL="0" distR="0" wp14:anchorId="5FEAEEEB" wp14:editId="52DCA628">
                  <wp:extent cx="596900" cy="596900"/>
                  <wp:effectExtent l="0" t="0" r="0" b="0"/>
                  <wp:docPr id="468" name="Image 102116" descr="Description : SGH03 :">
                    <a:hlinkClick xmlns:a="http://schemas.openxmlformats.org/drawingml/2006/main" r:id="rId336" tooltip="SGH03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116" descr="Description : SGH03 :"/>
                          <pic:cNvPicPr>
                            <a:picLocks/>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noFill/>
                          <a:ln>
                            <a:noFill/>
                          </a:ln>
                        </pic:spPr>
                      </pic:pic>
                    </a:graphicData>
                  </a:graphic>
                </wp:inline>
              </w:drawing>
            </w:r>
          </w:p>
        </w:tc>
        <w:tc>
          <w:tcPr>
            <w:tcW w:w="2976" w:type="dxa"/>
            <w:tcMar>
              <w:left w:w="57" w:type="dxa"/>
              <w:right w:w="57" w:type="dxa"/>
            </w:tcMar>
            <w:vAlign w:val="center"/>
          </w:tcPr>
          <w:p w14:paraId="36E5FBF5" w14:textId="77777777" w:rsidR="00BB69F1" w:rsidRPr="002B05D7" w:rsidRDefault="00BB69F1" w:rsidP="009A62B9">
            <w:pPr>
              <w:jc w:val="both"/>
            </w:pPr>
            <w:r w:rsidRPr="002B05D7">
              <w:t>L’oxygène est un gaz ininflammable. Il ne présente pas de risque incendie/explosion, cependant il entretien la combustion.</w:t>
            </w:r>
          </w:p>
          <w:p w14:paraId="2FFFB102" w14:textId="77777777" w:rsidR="00BB69F1" w:rsidRPr="002B05D7" w:rsidRDefault="00BB69F1" w:rsidP="009A62B9">
            <w:pPr>
              <w:jc w:val="both"/>
              <w:rPr>
                <w:b/>
                <w:bCs/>
              </w:rPr>
            </w:pPr>
          </w:p>
        </w:tc>
        <w:tc>
          <w:tcPr>
            <w:tcW w:w="2642" w:type="dxa"/>
            <w:tcMar>
              <w:left w:w="57" w:type="dxa"/>
              <w:right w:w="57" w:type="dxa"/>
            </w:tcMar>
            <w:vAlign w:val="center"/>
          </w:tcPr>
          <w:p w14:paraId="7F366CBE" w14:textId="77777777" w:rsidR="00BB69F1" w:rsidRPr="002B05D7" w:rsidRDefault="00BB69F1" w:rsidP="009A62B9">
            <w:pPr>
              <w:jc w:val="both"/>
            </w:pPr>
            <w:r w:rsidRPr="002B05D7">
              <w:t>L’oxygène ne présente pas de risque toxique.</w:t>
            </w:r>
          </w:p>
          <w:p w14:paraId="65F6BF1D" w14:textId="77777777" w:rsidR="00BB69F1" w:rsidRPr="002B05D7" w:rsidRDefault="00BB69F1" w:rsidP="009A62B9">
            <w:pPr>
              <w:jc w:val="both"/>
            </w:pPr>
            <w:r w:rsidRPr="002B05D7">
              <w:t>Ce produit n’a pas d’effet toxicologique.</w:t>
            </w:r>
          </w:p>
          <w:p w14:paraId="460EB2BF" w14:textId="77777777" w:rsidR="00BB69F1" w:rsidRPr="002B05D7" w:rsidRDefault="00BB69F1" w:rsidP="009A62B9">
            <w:pPr>
              <w:jc w:val="both"/>
            </w:pPr>
            <w:r w:rsidRPr="002B05D7">
              <w:t>Il n’y a pas d’effet écologique causé par ce produit.</w:t>
            </w:r>
          </w:p>
          <w:p w14:paraId="3CEC22DA" w14:textId="77777777" w:rsidR="00BB69F1" w:rsidRPr="002B05D7" w:rsidRDefault="00BB69F1" w:rsidP="009A62B9">
            <w:pPr>
              <w:jc w:val="both"/>
              <w:rPr>
                <w:b/>
                <w:bCs/>
              </w:rPr>
            </w:pPr>
          </w:p>
        </w:tc>
        <w:tc>
          <w:tcPr>
            <w:tcW w:w="2895" w:type="dxa"/>
            <w:tcMar>
              <w:left w:w="57" w:type="dxa"/>
              <w:right w:w="57" w:type="dxa"/>
            </w:tcMar>
            <w:vAlign w:val="center"/>
          </w:tcPr>
          <w:p w14:paraId="4A01DA63" w14:textId="77777777" w:rsidR="00BB69F1" w:rsidRPr="002B05D7" w:rsidRDefault="00BB69F1" w:rsidP="009A62B9">
            <w:pPr>
              <w:jc w:val="both"/>
            </w:pPr>
            <w:r w:rsidRPr="002B05D7">
              <w:t>Le cylindre doit être rangé debout et l'arrimer au moyen d'une chaîne</w:t>
            </w:r>
          </w:p>
          <w:p w14:paraId="4423F5F6" w14:textId="77777777" w:rsidR="00BB69F1" w:rsidRPr="002B05D7" w:rsidRDefault="00BB69F1" w:rsidP="009A62B9">
            <w:pPr>
              <w:jc w:val="both"/>
            </w:pPr>
            <w:r w:rsidRPr="002B05D7">
              <w:t>Tenir à l'abri des sources d'inflammation - ne pas fumer.</w:t>
            </w:r>
          </w:p>
          <w:p w14:paraId="329FAAB8" w14:textId="77777777" w:rsidR="00BB69F1" w:rsidRPr="002B05D7" w:rsidRDefault="00BB69F1" w:rsidP="009A62B9">
            <w:pPr>
              <w:jc w:val="both"/>
            </w:pPr>
            <w:r w:rsidRPr="002B05D7">
              <w:t>Récipient sous pression: A protéger contre les rayons solaires et à ne pas exposer à une température supérieure à</w:t>
            </w:r>
          </w:p>
          <w:p w14:paraId="32653235" w14:textId="77777777" w:rsidR="00BB69F1" w:rsidRPr="002B05D7" w:rsidRDefault="00BB69F1" w:rsidP="009A62B9">
            <w:pPr>
              <w:jc w:val="both"/>
            </w:pPr>
            <w:r w:rsidRPr="002B05D7">
              <w:t>50°C. Ne pas percer ou brûler, même après usage.</w:t>
            </w:r>
          </w:p>
          <w:p w14:paraId="6F43DB2A" w14:textId="77777777" w:rsidR="00BB69F1" w:rsidRPr="002B05D7" w:rsidRDefault="00BB69F1" w:rsidP="009A62B9">
            <w:pPr>
              <w:jc w:val="both"/>
            </w:pPr>
            <w:r w:rsidRPr="002B05D7">
              <w:t>Conserver les emballages dans un lieu bien aéré.</w:t>
            </w:r>
          </w:p>
          <w:p w14:paraId="193BD824" w14:textId="77777777" w:rsidR="00BB69F1" w:rsidRPr="002B05D7" w:rsidRDefault="00BB69F1" w:rsidP="009A62B9">
            <w:pPr>
              <w:jc w:val="both"/>
            </w:pPr>
            <w:r w:rsidRPr="002B05D7">
              <w:t>Entreposer en conformité avec les réglements de protection incendie ou les réglements du bâtiment locaux et autres réglements applicables.</w:t>
            </w:r>
          </w:p>
        </w:tc>
      </w:tr>
    </w:tbl>
    <w:p w14:paraId="479F5EE9" w14:textId="77777777" w:rsidR="00BB69F1" w:rsidRPr="002B05D7" w:rsidRDefault="00BB69F1" w:rsidP="009A62B9">
      <w:pPr>
        <w:jc w:val="both"/>
        <w:sectPr w:rsidR="00BB69F1" w:rsidRPr="002B05D7" w:rsidSect="004741F5">
          <w:type w:val="continuous"/>
          <w:pgSz w:w="16838" w:h="11906" w:orient="landscape"/>
          <w:pgMar w:top="1418" w:right="1423" w:bottom="1412" w:left="1474" w:header="720" w:footer="720" w:gutter="0"/>
          <w:cols w:space="720"/>
        </w:sectPr>
      </w:pPr>
    </w:p>
    <w:p w14:paraId="4808F99E" w14:textId="77777777" w:rsidR="00BB69F1" w:rsidRPr="002B05D7" w:rsidRDefault="00BB69F1" w:rsidP="009A62B9">
      <w:pPr>
        <w:numPr>
          <w:ilvl w:val="0"/>
          <w:numId w:val="426"/>
        </w:numPr>
        <w:contextualSpacing/>
        <w:jc w:val="both"/>
      </w:pPr>
      <w:r w:rsidRPr="002B05D7">
        <w:rPr>
          <w:b/>
        </w:rPr>
        <w:t>Compatibilité chimique des produits</w:t>
      </w:r>
      <w:r w:rsidRPr="002B05D7">
        <w:t xml:space="preserve"> </w:t>
      </w:r>
    </w:p>
    <w:p w14:paraId="1B5D0E99" w14:textId="77777777" w:rsidR="00BB69F1" w:rsidRPr="002B05D7" w:rsidRDefault="00BB69F1" w:rsidP="009A62B9">
      <w:pPr>
        <w:numPr>
          <w:ilvl w:val="0"/>
          <w:numId w:val="351"/>
        </w:numPr>
        <w:ind w:hanging="355"/>
        <w:jc w:val="both"/>
      </w:pPr>
      <w:r w:rsidRPr="002B05D7">
        <w:rPr>
          <w:b/>
        </w:rPr>
        <w:t xml:space="preserve">Classement des risques chimiques des produits </w:t>
      </w:r>
    </w:p>
    <w:p w14:paraId="5C05C225" w14:textId="77777777" w:rsidR="00BB69F1" w:rsidRPr="002B05D7" w:rsidRDefault="00BB69F1" w:rsidP="009A62B9">
      <w:pPr>
        <w:ind w:left="8" w:hanging="8"/>
        <w:jc w:val="both"/>
      </w:pPr>
      <w:r w:rsidRPr="002B05D7">
        <w:t xml:space="preserve">Les produits utilisés peuvent être stockés ensemble ou pas selon les risques chimiques qu’ils représentent.  Le tableau ci-dessous présente les différents risques chimiques relatifs aux principaux produits qui seront stockés sur le site.  </w:t>
      </w:r>
    </w:p>
    <w:p w14:paraId="63F5F8FB" w14:textId="77777777" w:rsidR="00BB69F1" w:rsidRPr="002B05D7" w:rsidRDefault="00BB69F1" w:rsidP="009A62B9">
      <w:pPr>
        <w:numPr>
          <w:ilvl w:val="0"/>
          <w:numId w:val="351"/>
        </w:numPr>
        <w:ind w:hanging="355"/>
        <w:jc w:val="both"/>
      </w:pPr>
      <w:r w:rsidRPr="002B05D7">
        <w:rPr>
          <w:b/>
        </w:rPr>
        <w:t xml:space="preserve">Règles de stockages de produits chimiques </w:t>
      </w:r>
    </w:p>
    <w:p w14:paraId="6E5D9278" w14:textId="77777777" w:rsidR="00BB69F1" w:rsidRPr="002B05D7" w:rsidRDefault="00BB69F1" w:rsidP="009A62B9">
      <w:pPr>
        <w:ind w:left="8" w:hanging="8"/>
        <w:jc w:val="both"/>
      </w:pPr>
      <w:r w:rsidRPr="002B05D7">
        <w:t xml:space="preserve">Le stockage de produits chimiques obéit à des règles tenant compte de l’incompatibilité de certains produits. Le stockage de produits incompatibles peut être à l’origine de réactions pouvant occasionner des incendies ou explosions. Le tableau suivant présente les règles de stockage des produits. </w:t>
      </w:r>
    </w:p>
    <w:p w14:paraId="16C8E4E8" w14:textId="77777777" w:rsidR="00BB69F1" w:rsidRPr="002B05D7" w:rsidRDefault="00BB69F1" w:rsidP="009A62B9">
      <w:pPr>
        <w:ind w:left="8" w:hanging="8"/>
        <w:jc w:val="both"/>
      </w:pPr>
      <w:r w:rsidRPr="002B05D7">
        <w:t xml:space="preserve">En plus du présent tableau, il est fortement déconseillé de stocker ensemble : </w:t>
      </w:r>
    </w:p>
    <w:p w14:paraId="34024D8E" w14:textId="77777777" w:rsidR="00BB69F1" w:rsidRPr="002B05D7" w:rsidRDefault="00BB69F1" w:rsidP="009A62B9">
      <w:pPr>
        <w:ind w:left="1"/>
        <w:jc w:val="both"/>
      </w:pPr>
      <w:r w:rsidRPr="002B05D7">
        <w:t xml:space="preserve"> </w:t>
      </w:r>
    </w:p>
    <w:p w14:paraId="5766200B" w14:textId="77777777" w:rsidR="00BB69F1" w:rsidRPr="002B05D7" w:rsidRDefault="00BB69F1" w:rsidP="009A62B9">
      <w:pPr>
        <w:numPr>
          <w:ilvl w:val="0"/>
          <w:numId w:val="389"/>
        </w:numPr>
        <w:ind w:right="2013"/>
        <w:contextualSpacing/>
        <w:jc w:val="both"/>
      </w:pPr>
      <w:r w:rsidRPr="002B05D7">
        <w:t>Les oxydants forts ou non avec les réducteurs forts ou non ;</w:t>
      </w:r>
    </w:p>
    <w:p w14:paraId="03E82F93" w14:textId="77777777" w:rsidR="00BB69F1" w:rsidRPr="002B05D7" w:rsidRDefault="00BB69F1" w:rsidP="009A62B9">
      <w:pPr>
        <w:numPr>
          <w:ilvl w:val="0"/>
          <w:numId w:val="389"/>
        </w:numPr>
        <w:ind w:right="2013"/>
        <w:contextualSpacing/>
        <w:jc w:val="both"/>
      </w:pPr>
      <w:r w:rsidRPr="002B05D7">
        <w:t xml:space="preserve">Les acides forts ou non avec les bases fortes ou non. </w:t>
      </w:r>
    </w:p>
    <w:p w14:paraId="7D75CB41" w14:textId="77777777" w:rsidR="00D01F4F" w:rsidRPr="002B05D7" w:rsidRDefault="00D01F4F" w:rsidP="009A62B9">
      <w:pPr>
        <w:ind w:left="1081" w:right="2013"/>
        <w:contextualSpacing/>
        <w:jc w:val="both"/>
      </w:pPr>
    </w:p>
    <w:p w14:paraId="2B0366F0" w14:textId="32EA1125" w:rsidR="00D01F4F" w:rsidRPr="002B05D7" w:rsidRDefault="00D01F4F" w:rsidP="009A62B9">
      <w:pPr>
        <w:jc w:val="both"/>
        <w:rPr>
          <w:b/>
          <w:bCs/>
          <w:smallCaps/>
        </w:rPr>
      </w:pPr>
      <w:bookmarkStart w:id="314" w:name="_Toc158375659"/>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107</w:t>
      </w:r>
      <w:r w:rsidR="00CF5E36">
        <w:rPr>
          <w:noProof/>
        </w:rPr>
        <w:fldChar w:fldCharType="end"/>
      </w:r>
      <w:bookmarkStart w:id="315" w:name="_Toc109775462"/>
      <w:bookmarkStart w:id="316" w:name="_Toc108649991"/>
      <w:r w:rsidRPr="002B05D7">
        <w:rPr>
          <w:b/>
          <w:bCs/>
          <w:smallCaps/>
        </w:rPr>
        <w:t>: Règle d’incompatibilité des produits chimiques</w:t>
      </w:r>
      <w:bookmarkEnd w:id="314"/>
      <w:bookmarkEnd w:id="315"/>
      <w:bookmarkEnd w:id="316"/>
      <w:r w:rsidRPr="002B05D7">
        <w:rPr>
          <w:b/>
          <w:bCs/>
          <w:smallCaps/>
        </w:rPr>
        <w:t xml:space="preserve">  </w:t>
      </w:r>
    </w:p>
    <w:p w14:paraId="3C90D570" w14:textId="77777777" w:rsidR="00BB69F1" w:rsidRPr="002B05D7" w:rsidRDefault="00BB69F1" w:rsidP="009A62B9">
      <w:pPr>
        <w:ind w:right="1085"/>
        <w:jc w:val="both"/>
      </w:pPr>
      <w:r w:rsidRPr="002B05D7">
        <w:rPr>
          <w:noProof/>
        </w:rPr>
        <w:drawing>
          <wp:inline distT="0" distB="0" distL="0" distR="0" wp14:anchorId="75DF1EE0" wp14:editId="2C745A8F">
            <wp:extent cx="5029200" cy="3251200"/>
            <wp:effectExtent l="0" t="0" r="0" b="0"/>
            <wp:docPr id="469" name="Picture 113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133"/>
                    <pic:cNvPicPr>
                      <a:picLocks/>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029200" cy="3251200"/>
                    </a:xfrm>
                    <a:prstGeom prst="rect">
                      <a:avLst/>
                    </a:prstGeom>
                    <a:noFill/>
                    <a:ln>
                      <a:noFill/>
                    </a:ln>
                  </pic:spPr>
                </pic:pic>
              </a:graphicData>
            </a:graphic>
          </wp:inline>
        </w:drawing>
      </w:r>
      <w:r w:rsidRPr="002B05D7">
        <w:t xml:space="preserve"> </w:t>
      </w:r>
    </w:p>
    <w:p w14:paraId="1B58F1C5" w14:textId="77777777" w:rsidR="00BB69F1" w:rsidRPr="002B05D7" w:rsidRDefault="00BB69F1" w:rsidP="009A62B9">
      <w:pPr>
        <w:ind w:left="1"/>
        <w:jc w:val="both"/>
      </w:pPr>
      <w:r w:rsidRPr="002B05D7">
        <w:t xml:space="preserve"> </w:t>
      </w:r>
      <w:r w:rsidRPr="002B05D7">
        <w:rPr>
          <w:noProof/>
        </w:rPr>
        <mc:AlternateContent>
          <mc:Choice Requires="wpg">
            <w:drawing>
              <wp:anchor distT="0" distB="0" distL="114300" distR="114300" simplePos="0" relativeHeight="251760640" behindDoc="0" locked="0" layoutInCell="1" allowOverlap="1" wp14:anchorId="09BD738D" wp14:editId="44069EEC">
                <wp:simplePos x="0" y="0"/>
                <wp:positionH relativeFrom="column">
                  <wp:posOffset>0</wp:posOffset>
                </wp:positionH>
                <wp:positionV relativeFrom="paragraph">
                  <wp:posOffset>152400</wp:posOffset>
                </wp:positionV>
                <wp:extent cx="372110" cy="1325245"/>
                <wp:effectExtent l="0" t="0" r="8890" b="0"/>
                <wp:wrapSquare wrapText="bothSides"/>
                <wp:docPr id="46200" name="Groupe 4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 cy="1325245"/>
                          <a:chOff x="0" y="0"/>
                          <a:chExt cx="372415" cy="1325500"/>
                        </a:xfrm>
                      </wpg:grpSpPr>
                      <wps:wsp>
                        <wps:cNvPr id="46201" name="Rectangle 4584"/>
                        <wps:cNvSpPr>
                          <a:spLocks/>
                        </wps:cNvSpPr>
                        <wps:spPr bwMode="auto">
                          <a:xfrm>
                            <a:off x="305359" y="205436"/>
                            <a:ext cx="44592" cy="202692"/>
                          </a:xfrm>
                          <a:prstGeom prst="rect">
                            <a:avLst/>
                          </a:prstGeom>
                          <a:noFill/>
                          <a:ln>
                            <a:noFill/>
                          </a:ln>
                        </wps:spPr>
                        <wps:txbx>
                          <w:txbxContent>
                            <w:p w14:paraId="634700D2" w14:textId="77777777" w:rsidR="004B023F" w:rsidRDefault="004B023F" w:rsidP="00BB69F1">
                              <w:pPr>
                                <w:spacing w:line="276" w:lineRule="auto"/>
                              </w:pPr>
                              <w:r>
                                <w:rPr>
                                  <w:rFonts w:cs="Cambria"/>
                                </w:rPr>
                                <w:t xml:space="preserve"> </w:t>
                              </w:r>
                            </w:p>
                          </w:txbxContent>
                        </wps:txbx>
                        <wps:bodyPr rot="0" vert="horz" wrap="square" lIns="0" tIns="0" rIns="0" bIns="0" anchor="t" anchorCtr="0" upright="1">
                          <a:noAutofit/>
                        </wps:bodyPr>
                      </wps:wsp>
                      <wps:wsp>
                        <wps:cNvPr id="46202" name="Rectangle 4585"/>
                        <wps:cNvSpPr>
                          <a:spLocks/>
                        </wps:cNvSpPr>
                        <wps:spPr bwMode="auto">
                          <a:xfrm>
                            <a:off x="338887" y="205436"/>
                            <a:ext cx="44592" cy="202692"/>
                          </a:xfrm>
                          <a:prstGeom prst="rect">
                            <a:avLst/>
                          </a:prstGeom>
                          <a:noFill/>
                          <a:ln>
                            <a:noFill/>
                          </a:ln>
                        </wps:spPr>
                        <wps:txbx>
                          <w:txbxContent>
                            <w:p w14:paraId="7029FEB6" w14:textId="77777777" w:rsidR="004B023F" w:rsidRDefault="004B023F" w:rsidP="00BB69F1">
                              <w:pPr>
                                <w:spacing w:line="276" w:lineRule="auto"/>
                              </w:pPr>
                              <w:r>
                                <w:rPr>
                                  <w:rFonts w:cs="Cambria"/>
                                </w:rPr>
                                <w:t xml:space="preserve"> </w:t>
                              </w:r>
                            </w:p>
                          </w:txbxContent>
                        </wps:txbx>
                        <wps:bodyPr rot="0" vert="horz" wrap="square" lIns="0" tIns="0" rIns="0" bIns="0" anchor="t" anchorCtr="0" upright="1">
                          <a:noAutofit/>
                        </wps:bodyPr>
                      </wps:wsp>
                      <wps:wsp>
                        <wps:cNvPr id="46203" name="Rectangle 4586"/>
                        <wps:cNvSpPr>
                          <a:spLocks/>
                        </wps:cNvSpPr>
                        <wps:spPr bwMode="auto">
                          <a:xfrm>
                            <a:off x="559" y="350216"/>
                            <a:ext cx="44592" cy="202692"/>
                          </a:xfrm>
                          <a:prstGeom prst="rect">
                            <a:avLst/>
                          </a:prstGeom>
                          <a:noFill/>
                          <a:ln>
                            <a:noFill/>
                          </a:ln>
                        </wps:spPr>
                        <wps:txbx>
                          <w:txbxContent>
                            <w:p w14:paraId="069457DA" w14:textId="77777777" w:rsidR="004B023F" w:rsidRDefault="004B023F" w:rsidP="00BB69F1">
                              <w:pPr>
                                <w:spacing w:line="276" w:lineRule="auto"/>
                              </w:pPr>
                              <w:r>
                                <w:rPr>
                                  <w:rFonts w:cs="Cambria"/>
                                </w:rPr>
                                <w:t xml:space="preserve"> </w:t>
                              </w:r>
                            </w:p>
                          </w:txbxContent>
                        </wps:txbx>
                        <wps:bodyPr rot="0" vert="horz" wrap="square" lIns="0" tIns="0" rIns="0" bIns="0" anchor="t" anchorCtr="0" upright="1">
                          <a:noAutofit/>
                        </wps:bodyPr>
                      </wps:wsp>
                      <wps:wsp>
                        <wps:cNvPr id="46204" name="Rectangle 4587"/>
                        <wps:cNvSpPr>
                          <a:spLocks/>
                        </wps:cNvSpPr>
                        <wps:spPr bwMode="auto">
                          <a:xfrm>
                            <a:off x="332791" y="688543"/>
                            <a:ext cx="44592" cy="202692"/>
                          </a:xfrm>
                          <a:prstGeom prst="rect">
                            <a:avLst/>
                          </a:prstGeom>
                          <a:noFill/>
                          <a:ln>
                            <a:noFill/>
                          </a:ln>
                        </wps:spPr>
                        <wps:txbx>
                          <w:txbxContent>
                            <w:p w14:paraId="50121898" w14:textId="77777777" w:rsidR="004B023F" w:rsidRDefault="004B023F" w:rsidP="00BB69F1">
                              <w:pPr>
                                <w:spacing w:line="276" w:lineRule="auto"/>
                              </w:pPr>
                              <w:r>
                                <w:rPr>
                                  <w:rFonts w:cs="Cambria"/>
                                </w:rPr>
                                <w:t xml:space="preserve"> </w:t>
                              </w:r>
                            </w:p>
                          </w:txbxContent>
                        </wps:txbx>
                        <wps:bodyPr rot="0" vert="horz" wrap="square" lIns="0" tIns="0" rIns="0" bIns="0" anchor="t" anchorCtr="0" upright="1">
                          <a:noAutofit/>
                        </wps:bodyPr>
                      </wps:wsp>
                      <wps:wsp>
                        <wps:cNvPr id="46205" name="Rectangle 4588"/>
                        <wps:cNvSpPr>
                          <a:spLocks/>
                        </wps:cNvSpPr>
                        <wps:spPr bwMode="auto">
                          <a:xfrm>
                            <a:off x="559" y="837416"/>
                            <a:ext cx="50876" cy="206651"/>
                          </a:xfrm>
                          <a:prstGeom prst="rect">
                            <a:avLst/>
                          </a:prstGeom>
                          <a:noFill/>
                          <a:ln>
                            <a:noFill/>
                          </a:ln>
                        </wps:spPr>
                        <wps:txbx>
                          <w:txbxContent>
                            <w:p w14:paraId="624C4C33" w14:textId="77777777" w:rsidR="004B023F" w:rsidRDefault="004B023F" w:rsidP="00BB69F1">
                              <w:pPr>
                                <w:spacing w:line="276" w:lineRule="auto"/>
                              </w:pPr>
                              <w:r>
                                <w:t xml:space="preserve"> </w:t>
                              </w:r>
                            </w:p>
                          </w:txbxContent>
                        </wps:txbx>
                        <wps:bodyPr rot="0" vert="horz" wrap="square" lIns="0" tIns="0" rIns="0" bIns="0" anchor="t" anchorCtr="0" upright="1">
                          <a:noAutofit/>
                        </wps:bodyPr>
                      </wps:wsp>
                      <pic:pic xmlns:pic="http://schemas.openxmlformats.org/drawingml/2006/picture">
                        <pic:nvPicPr>
                          <pic:cNvPr id="46206" name="Picture 113134"/>
                          <pic:cNvPicPr>
                            <a:picLocks/>
                          </pic:cNvPicPr>
                        </pic:nvPicPr>
                        <pic:blipFill>
                          <a:blip r:embed="rId339" cstate="print"/>
                          <a:srcRect/>
                          <a:stretch>
                            <a:fillRect/>
                          </a:stretch>
                        </pic:blipFill>
                        <pic:spPr bwMode="auto">
                          <a:xfrm>
                            <a:off x="-1904" y="-1904"/>
                            <a:ext cx="298450" cy="320675"/>
                          </a:xfrm>
                          <a:prstGeom prst="rect">
                            <a:avLst/>
                          </a:prstGeom>
                          <a:noFill/>
                          <a:ln>
                            <a:noFill/>
                          </a:ln>
                        </pic:spPr>
                      </pic:pic>
                      <pic:pic xmlns:pic="http://schemas.openxmlformats.org/drawingml/2006/picture">
                        <pic:nvPicPr>
                          <pic:cNvPr id="46207" name="Picture 4602"/>
                          <pic:cNvPicPr>
                            <a:picLocks/>
                          </pic:cNvPicPr>
                        </pic:nvPicPr>
                        <pic:blipFill>
                          <a:blip r:embed="rId340"/>
                          <a:srcRect/>
                          <a:stretch>
                            <a:fillRect/>
                          </a:stretch>
                        </pic:blipFill>
                        <pic:spPr bwMode="auto">
                          <a:xfrm>
                            <a:off x="0" y="501903"/>
                            <a:ext cx="332740" cy="297180"/>
                          </a:xfrm>
                          <a:prstGeom prst="rect">
                            <a:avLst/>
                          </a:prstGeom>
                          <a:noFill/>
                          <a:ln>
                            <a:noFill/>
                          </a:ln>
                        </pic:spPr>
                      </pic:pic>
                      <pic:pic xmlns:pic="http://schemas.openxmlformats.org/drawingml/2006/picture">
                        <pic:nvPicPr>
                          <pic:cNvPr id="46208" name="Picture 4604"/>
                          <pic:cNvPicPr>
                            <a:picLocks/>
                          </pic:cNvPicPr>
                        </pic:nvPicPr>
                        <pic:blipFill>
                          <a:blip r:embed="rId341"/>
                          <a:srcRect/>
                          <a:stretch>
                            <a:fillRect/>
                          </a:stretch>
                        </pic:blipFill>
                        <pic:spPr bwMode="auto">
                          <a:xfrm>
                            <a:off x="0" y="992760"/>
                            <a:ext cx="368300" cy="3327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9BD738D" id="Groupe 46200" o:spid="_x0000_s1048" style="position:absolute;left:0;text-align:left;margin-left:0;margin-top:12pt;width:29.3pt;height:104.35pt;z-index:251760640;mso-position-horizontal-relative:text;mso-position-vertical-relative:text" coordsize="3724,132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">
                <v:rect id="Rectangle 4584" o:spid="_x0000_s1049" style="position:absolute;left:3053;top:205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APxwAAAN4AAAAPAAAAZHJzL2Rvd25yZXYueG1sRI9Ba8JA&#10;FITvQv/D8oTedGMo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HKo0A/HAAAA3gAA&#10;AA8AAAAAAAAAAAAAAAAABwIAAGRycy9kb3ducmV2LnhtbFBLBQYAAAAAAwADALcAAAD7AgAAAAA=&#10;" filled="f" stroked="f">
                  <v:textbox inset="0,0,0,0">
                    <w:txbxContent>
                      <w:p w14:paraId="634700D2" w14:textId="77777777" w:rsidR="004B023F" w:rsidRDefault="004B023F" w:rsidP="00BB69F1">
                        <w:pPr>
                          <w:spacing w:line="276" w:lineRule="auto"/>
                        </w:pPr>
                        <w:r>
                          <w:rPr>
                            <w:rFonts w:cs="Cambria"/>
                          </w:rPr>
                          <w:t xml:space="preserve"> </w:t>
                        </w:r>
                      </w:p>
                    </w:txbxContent>
                  </v:textbox>
                </v:rect>
                <v:rect id="Rectangle 4585" o:spid="_x0000_s1050" style="position:absolute;left:3388;top:2054;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" filled="f" stroked="f">
                  <v:textbox inset="0,0,0,0">
                    <w:txbxContent>
                      <w:p w14:paraId="7029FEB6" w14:textId="77777777" w:rsidR="004B023F" w:rsidRDefault="004B023F" w:rsidP="00BB69F1">
                        <w:pPr>
                          <w:spacing w:line="276" w:lineRule="auto"/>
                        </w:pPr>
                        <w:r>
                          <w:rPr>
                            <w:rFonts w:cs="Cambria"/>
                          </w:rPr>
                          <w:t xml:space="preserve"> </w:t>
                        </w:r>
                      </w:p>
                    </w:txbxContent>
                  </v:textbox>
                </v:rect>
                <v:rect id="Rectangle 4586" o:spid="_x0000_s1051" style="position:absolute;left:5;top:350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" filled="f" stroked="f">
                  <v:textbox inset="0,0,0,0">
                    <w:txbxContent>
                      <w:p w14:paraId="069457DA" w14:textId="77777777" w:rsidR="004B023F" w:rsidRDefault="004B023F" w:rsidP="00BB69F1">
                        <w:pPr>
                          <w:spacing w:line="276" w:lineRule="auto"/>
                        </w:pPr>
                        <w:r>
                          <w:rPr>
                            <w:rFonts w:cs="Cambria"/>
                          </w:rPr>
                          <w:t xml:space="preserve"> </w:t>
                        </w:r>
                      </w:p>
                    </w:txbxContent>
                  </v:textbox>
                </v:rect>
                <v:rect id="Rectangle 4587" o:spid="_x0000_s1052" style="position:absolute;left:3327;top:688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" filled="f" stroked="f">
                  <v:textbox inset="0,0,0,0">
                    <w:txbxContent>
                      <w:p w14:paraId="50121898" w14:textId="77777777" w:rsidR="004B023F" w:rsidRDefault="004B023F" w:rsidP="00BB69F1">
                        <w:pPr>
                          <w:spacing w:line="276" w:lineRule="auto"/>
                        </w:pPr>
                        <w:r>
                          <w:rPr>
                            <w:rFonts w:cs="Cambria"/>
                          </w:rPr>
                          <w:t xml:space="preserve"> </w:t>
                        </w:r>
                      </w:p>
                    </w:txbxContent>
                  </v:textbox>
                </v:rect>
                <v:rect id="Rectangle 4588" o:spid="_x0000_s1053" style="position:absolute;left:5;top:8374;width:50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YMyAAAAN4AAAAPAAAAZHJzL2Rvd25yZXYueG1sRI9Ba8JA&#10;FITvBf/D8oTe6qbS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ANk9YMyAAAAN4A&#10;AAAPAAAAAAAAAAAAAAAAAAcCAABkcnMvZG93bnJldi54bWxQSwUGAAAAAAMAAwC3AAAA/AIAAAAA&#10;" filled="f" stroked="f">
                  <v:textbox inset="0,0,0,0">
                    <w:txbxContent>
                      <w:p w14:paraId="624C4C33" w14:textId="77777777" w:rsidR="004B023F" w:rsidRDefault="004B023F" w:rsidP="00BB69F1">
                        <w:pPr>
                          <w:spacing w:line="276" w:lineRule="auto"/>
                        </w:pPr>
                        <w:r>
                          <w:t xml:space="preserve"> </w:t>
                        </w:r>
                      </w:p>
                    </w:txbxContent>
                  </v:textbox>
                </v:rect>
                <v:shape id="Picture 113134" o:spid="_x0000_s1054" type="#_x0000_t75" style="position:absolute;left:-19;top:-19;width:2984;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">
                  <v:imagedata r:id="rId342" o:title=""/>
                  <o:lock v:ext="edit" aspectratio="f"/>
                </v:shape>
                <v:shape id="Picture 4602" o:spid="_x0000_s1055" type="#_x0000_t75" style="position:absolute;top:5019;width:3327;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">
                  <v:imagedata r:id="rId343" o:title=""/>
                  <o:lock v:ext="edit" aspectratio="f"/>
                </v:shape>
                <v:shape id="Picture 4604" o:spid="_x0000_s1056" type="#_x0000_t75" style="position:absolute;top:9927;width:3683;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">
                  <v:imagedata r:id="rId344" o:title=""/>
                  <o:lock v:ext="edit" aspectratio="f"/>
                </v:shape>
                <w10:wrap type="square"/>
              </v:group>
            </w:pict>
          </mc:Fallback>
        </mc:AlternateContent>
      </w:r>
      <w:r w:rsidRPr="002B05D7">
        <w:rPr>
          <w:b/>
          <w:i/>
          <w:u w:val="single" w:color="4F81BD"/>
        </w:rPr>
        <w:t>Légende</w:t>
      </w:r>
      <w:r w:rsidRPr="002B05D7">
        <w:t xml:space="preserve"> </w:t>
      </w:r>
    </w:p>
    <w:p w14:paraId="3E3FE25E" w14:textId="77777777" w:rsidR="00BB69F1" w:rsidRPr="002B05D7" w:rsidRDefault="00BB69F1" w:rsidP="009A62B9">
      <w:pPr>
        <w:ind w:left="8" w:hanging="8"/>
        <w:jc w:val="both"/>
      </w:pPr>
      <w:r w:rsidRPr="002B05D7">
        <w:t xml:space="preserve">Ne peuvent être stockés ensemble </w:t>
      </w:r>
    </w:p>
    <w:p w14:paraId="33DBF4C9" w14:textId="77777777" w:rsidR="00BB69F1" w:rsidRPr="002B05D7" w:rsidRDefault="00BB69F1" w:rsidP="009A62B9">
      <w:pPr>
        <w:ind w:left="1"/>
        <w:jc w:val="both"/>
      </w:pPr>
    </w:p>
    <w:p w14:paraId="184A852F" w14:textId="77777777" w:rsidR="00D01F4F" w:rsidRPr="002B05D7" w:rsidRDefault="00D01F4F" w:rsidP="009A62B9">
      <w:pPr>
        <w:ind w:left="1"/>
        <w:jc w:val="both"/>
      </w:pPr>
    </w:p>
    <w:p w14:paraId="7DE41E75" w14:textId="77777777" w:rsidR="009F0BBD" w:rsidRPr="002B05D7" w:rsidRDefault="009F0BBD" w:rsidP="009A62B9">
      <w:pPr>
        <w:ind w:left="8" w:hanging="8"/>
        <w:jc w:val="both"/>
      </w:pPr>
      <w:r w:rsidRPr="002B05D7">
        <w:t xml:space="preserve">Peuvent être stockés ensemble sous certaines conditions </w:t>
      </w:r>
    </w:p>
    <w:p w14:paraId="33716C29" w14:textId="77777777" w:rsidR="00D01F4F" w:rsidRPr="002B05D7" w:rsidRDefault="00D01F4F" w:rsidP="009A62B9">
      <w:pPr>
        <w:ind w:left="1"/>
        <w:jc w:val="both"/>
      </w:pPr>
    </w:p>
    <w:p w14:paraId="214F2BE6" w14:textId="77777777" w:rsidR="00D01F4F" w:rsidRPr="002B05D7" w:rsidRDefault="00D01F4F" w:rsidP="009A62B9">
      <w:pPr>
        <w:ind w:left="1"/>
        <w:jc w:val="both"/>
      </w:pPr>
    </w:p>
    <w:p w14:paraId="7553E993" w14:textId="77777777" w:rsidR="009F0BBD" w:rsidRPr="002B05D7" w:rsidRDefault="009F0BBD" w:rsidP="009A62B9">
      <w:pPr>
        <w:ind w:left="8" w:hanging="8"/>
        <w:jc w:val="both"/>
      </w:pPr>
      <w:r w:rsidRPr="002B05D7">
        <w:t>Peuvent être stockés ensemble</w:t>
      </w:r>
    </w:p>
    <w:p w14:paraId="2F349022" w14:textId="77777777" w:rsidR="00D01F4F" w:rsidRPr="002B05D7" w:rsidRDefault="00D01F4F" w:rsidP="009A62B9">
      <w:pPr>
        <w:ind w:left="1"/>
        <w:jc w:val="both"/>
      </w:pPr>
    </w:p>
    <w:p w14:paraId="0E8A3934" w14:textId="77777777" w:rsidR="00D01F4F" w:rsidRPr="002B05D7" w:rsidRDefault="00D01F4F" w:rsidP="009A62B9">
      <w:pPr>
        <w:ind w:left="1"/>
        <w:jc w:val="both"/>
      </w:pPr>
    </w:p>
    <w:p w14:paraId="67C132FD" w14:textId="77777777" w:rsidR="00D01F4F" w:rsidRPr="002B05D7" w:rsidRDefault="00D01F4F" w:rsidP="009A62B9">
      <w:pPr>
        <w:ind w:left="1"/>
        <w:jc w:val="both"/>
      </w:pPr>
    </w:p>
    <w:p w14:paraId="79CE0F77" w14:textId="77777777" w:rsidR="00D01F4F" w:rsidRPr="002B05D7" w:rsidRDefault="00D01F4F" w:rsidP="009A62B9">
      <w:pPr>
        <w:ind w:left="1"/>
        <w:jc w:val="both"/>
      </w:pPr>
    </w:p>
    <w:p w14:paraId="71343639" w14:textId="77777777" w:rsidR="00D01F4F" w:rsidRDefault="00D01F4F" w:rsidP="009A62B9">
      <w:pPr>
        <w:ind w:left="1"/>
        <w:jc w:val="both"/>
      </w:pPr>
    </w:p>
    <w:p w14:paraId="00958728" w14:textId="77777777" w:rsidR="004A2413" w:rsidRDefault="004A2413" w:rsidP="009A62B9">
      <w:pPr>
        <w:ind w:left="1"/>
        <w:jc w:val="both"/>
      </w:pPr>
    </w:p>
    <w:p w14:paraId="4B0DBF1F" w14:textId="77777777" w:rsidR="004A2413" w:rsidRPr="002B05D7" w:rsidRDefault="004A2413" w:rsidP="009A62B9">
      <w:pPr>
        <w:ind w:left="1"/>
        <w:jc w:val="both"/>
      </w:pPr>
    </w:p>
    <w:p w14:paraId="7B111B6B" w14:textId="77777777" w:rsidR="00D01F4F" w:rsidRPr="002B05D7" w:rsidRDefault="00D01F4F" w:rsidP="009A62B9">
      <w:pPr>
        <w:ind w:left="1"/>
        <w:jc w:val="both"/>
      </w:pPr>
    </w:p>
    <w:p w14:paraId="5A55DBAB" w14:textId="77777777" w:rsidR="00BB69F1" w:rsidRPr="002B05D7" w:rsidRDefault="00BB69F1" w:rsidP="009A62B9">
      <w:pPr>
        <w:numPr>
          <w:ilvl w:val="3"/>
          <w:numId w:val="457"/>
        </w:numPr>
        <w:tabs>
          <w:tab w:val="left" w:pos="5846"/>
        </w:tabs>
        <w:contextualSpacing/>
        <w:jc w:val="both"/>
        <w:outlineLvl w:val="3"/>
        <w:rPr>
          <w:b/>
          <w:bCs/>
        </w:rPr>
      </w:pPr>
      <w:r w:rsidRPr="002B05D7">
        <w:rPr>
          <w:b/>
          <w:bCs/>
        </w:rPr>
        <w:t>Dangers liés aux équipements/procédés en phase chantier</w:t>
      </w:r>
    </w:p>
    <w:p w14:paraId="2AD91C71" w14:textId="77777777" w:rsidR="00BB69F1" w:rsidRPr="002B05D7" w:rsidRDefault="00BB69F1" w:rsidP="009A62B9">
      <w:pPr>
        <w:jc w:val="both"/>
        <w:rPr>
          <w:bCs/>
          <w:iCs/>
          <w:highlight w:val="yellow"/>
        </w:rPr>
      </w:pPr>
    </w:p>
    <w:p w14:paraId="6624F56A" w14:textId="77777777" w:rsidR="00BB69F1" w:rsidRPr="002B05D7" w:rsidRDefault="00BB69F1" w:rsidP="009A62B9">
      <w:pPr>
        <w:numPr>
          <w:ilvl w:val="0"/>
          <w:numId w:val="337"/>
        </w:numPr>
        <w:autoSpaceDE w:val="0"/>
        <w:autoSpaceDN w:val="0"/>
        <w:adjustRightInd w:val="0"/>
        <w:contextualSpacing/>
        <w:jc w:val="both"/>
        <w:rPr>
          <w:b/>
        </w:rPr>
      </w:pPr>
      <w:r w:rsidRPr="002B05D7">
        <w:rPr>
          <w:b/>
        </w:rPr>
        <w:t>Risques liés aux engins de chantier</w:t>
      </w:r>
    </w:p>
    <w:p w14:paraId="32E7BF99" w14:textId="77777777" w:rsidR="00BB69F1" w:rsidRPr="002B05D7" w:rsidRDefault="00BB69F1" w:rsidP="009A62B9">
      <w:pPr>
        <w:autoSpaceDE w:val="0"/>
        <w:autoSpaceDN w:val="0"/>
        <w:adjustRightInd w:val="0"/>
        <w:ind w:left="786"/>
        <w:contextualSpacing/>
        <w:jc w:val="both"/>
        <w:rPr>
          <w:b/>
        </w:rPr>
      </w:pPr>
    </w:p>
    <w:p w14:paraId="7FAE0D1F" w14:textId="77777777" w:rsidR="00BB69F1" w:rsidRPr="002B05D7" w:rsidRDefault="00BB69F1" w:rsidP="009A62B9">
      <w:pPr>
        <w:jc w:val="both"/>
      </w:pPr>
      <w:r w:rsidRPr="002B05D7">
        <w:t xml:space="preserve">Les engins de transports, de levage et d’excavation sont constitués de différents types de systèmes mécaniques et hydrauliques dont leur dysfonctionnement peut présenter un potentiel de dangers. Ces systèmes hydrauliques fonctionnent grâce à de très grandes pressions de fluides.  Une fuite d’air, d’huile ou une rupture de flexibles au niveau de ces engins peut entrainer des dommages collatéraux. Un dysfonctionnement du système de freinage ou une absence de maintenance au niveau des parties mécaniques en rotation des engins tels que les pneus présente un potentiel de dangers. </w:t>
      </w:r>
    </w:p>
    <w:p w14:paraId="533A5579" w14:textId="77777777" w:rsidR="00BB69F1" w:rsidRPr="002B05D7" w:rsidRDefault="00BB69F1" w:rsidP="009A62B9">
      <w:pPr>
        <w:jc w:val="both"/>
      </w:pPr>
      <w:r w:rsidRPr="002B05D7">
        <w:t>Ces engins de levage et de manutention devront subir des tests de conformité.</w:t>
      </w:r>
    </w:p>
    <w:p w14:paraId="7FEDDC7E" w14:textId="77777777" w:rsidR="00BB69F1" w:rsidRPr="002B05D7" w:rsidRDefault="00BB69F1" w:rsidP="009A62B9">
      <w:pPr>
        <w:jc w:val="both"/>
      </w:pPr>
      <w:r w:rsidRPr="002B05D7">
        <w:t>Les accessoires de levage (câbles, élingues, sangles, manilles, crochets) seront inspectés avant utilisation.</w:t>
      </w:r>
    </w:p>
    <w:p w14:paraId="6330D04C" w14:textId="77777777" w:rsidR="00BB69F1" w:rsidRPr="002B05D7" w:rsidRDefault="00BB69F1" w:rsidP="009A62B9">
      <w:pPr>
        <w:jc w:val="both"/>
      </w:pPr>
    </w:p>
    <w:p w14:paraId="62B3DDA2" w14:textId="77777777" w:rsidR="00BB69F1" w:rsidRPr="002B05D7" w:rsidRDefault="00BB69F1" w:rsidP="009A62B9">
      <w:pPr>
        <w:jc w:val="both"/>
        <w:rPr>
          <w:iCs/>
        </w:rPr>
      </w:pPr>
      <w:r w:rsidRPr="002B05D7">
        <w:rPr>
          <w:iCs/>
        </w:rPr>
        <w:t>Les principaux risques liés à l’utilisation des engins sont :</w:t>
      </w:r>
    </w:p>
    <w:p w14:paraId="294A6A84" w14:textId="77777777" w:rsidR="00BB69F1" w:rsidRPr="002B05D7" w:rsidRDefault="00BB69F1" w:rsidP="009A62B9">
      <w:pPr>
        <w:numPr>
          <w:ilvl w:val="0"/>
          <w:numId w:val="341"/>
        </w:numPr>
        <w:contextualSpacing/>
        <w:jc w:val="both"/>
        <w:rPr>
          <w:iCs/>
        </w:rPr>
      </w:pPr>
      <w:r w:rsidRPr="002B05D7">
        <w:rPr>
          <w:iCs/>
        </w:rPr>
        <w:t>Le risque de heurt d’une personne par l’engin : circulation en marche arrière, visibilité vers l’avant ou les côtés insuffisante (charge encombrante)</w:t>
      </w:r>
    </w:p>
    <w:p w14:paraId="26E51B8D" w14:textId="77777777" w:rsidR="00BB69F1" w:rsidRPr="002B05D7" w:rsidRDefault="00BB69F1" w:rsidP="009A62B9">
      <w:pPr>
        <w:numPr>
          <w:ilvl w:val="0"/>
          <w:numId w:val="341"/>
        </w:numPr>
        <w:contextualSpacing/>
        <w:jc w:val="both"/>
        <w:rPr>
          <w:iCs/>
        </w:rPr>
      </w:pPr>
      <w:r w:rsidRPr="002B05D7">
        <w:rPr>
          <w:iCs/>
        </w:rPr>
        <w:t>Le risque de renversement ou de basculement de l’engin : vitesse excessive, en courbe notamment, circulation charge haute, sol en pente ou en dévers,</w:t>
      </w:r>
    </w:p>
    <w:p w14:paraId="3E5EC2A5" w14:textId="77777777" w:rsidR="00BB69F1" w:rsidRPr="002B05D7" w:rsidRDefault="00BB69F1" w:rsidP="009A62B9">
      <w:pPr>
        <w:numPr>
          <w:ilvl w:val="0"/>
          <w:numId w:val="341"/>
        </w:numPr>
        <w:contextualSpacing/>
        <w:jc w:val="both"/>
        <w:rPr>
          <w:iCs/>
        </w:rPr>
      </w:pPr>
      <w:r w:rsidRPr="002B05D7">
        <w:rPr>
          <w:iCs/>
        </w:rPr>
        <w:t>Le risque de chute de la charge : instabilité de la charge, mauvais positionnement de la charge sur les bras de fourche,</w:t>
      </w:r>
    </w:p>
    <w:p w14:paraId="545E0649" w14:textId="77777777" w:rsidR="00BB69F1" w:rsidRPr="002B05D7" w:rsidRDefault="00BB69F1" w:rsidP="009A62B9">
      <w:pPr>
        <w:numPr>
          <w:ilvl w:val="0"/>
          <w:numId w:val="341"/>
        </w:numPr>
        <w:contextualSpacing/>
        <w:jc w:val="both"/>
        <w:rPr>
          <w:iCs/>
        </w:rPr>
      </w:pPr>
      <w:r w:rsidRPr="002B05D7">
        <w:rPr>
          <w:iCs/>
        </w:rPr>
        <w:t>Le risque d’envol de poussières</w:t>
      </w:r>
    </w:p>
    <w:p w14:paraId="36241043" w14:textId="77777777" w:rsidR="00BB69F1" w:rsidRPr="002B05D7" w:rsidRDefault="00BB69F1" w:rsidP="009A62B9">
      <w:pPr>
        <w:jc w:val="both"/>
        <w:rPr>
          <w:iCs/>
        </w:rPr>
      </w:pPr>
      <w:r w:rsidRPr="002B05D7">
        <w:rPr>
          <w:iCs/>
        </w:rPr>
        <w:t>Pour prévenir ces risques liés aux équipements de manutention, il faut nécessairement :</w:t>
      </w:r>
    </w:p>
    <w:p w14:paraId="2090A9D7" w14:textId="77777777" w:rsidR="00BB69F1" w:rsidRPr="002B05D7" w:rsidRDefault="00BB69F1" w:rsidP="009A62B9">
      <w:pPr>
        <w:numPr>
          <w:ilvl w:val="0"/>
          <w:numId w:val="342"/>
        </w:numPr>
        <w:contextualSpacing/>
        <w:jc w:val="both"/>
        <w:rPr>
          <w:iCs/>
        </w:rPr>
      </w:pPr>
      <w:r w:rsidRPr="002B05D7">
        <w:rPr>
          <w:iCs/>
        </w:rPr>
        <w:t>Former le personnel sur l’utilisation des engins,</w:t>
      </w:r>
    </w:p>
    <w:p w14:paraId="68D06C3A" w14:textId="77777777" w:rsidR="00BB69F1" w:rsidRPr="002B05D7" w:rsidRDefault="00BB69F1" w:rsidP="009A62B9">
      <w:pPr>
        <w:numPr>
          <w:ilvl w:val="0"/>
          <w:numId w:val="342"/>
        </w:numPr>
        <w:contextualSpacing/>
        <w:jc w:val="both"/>
        <w:rPr>
          <w:iCs/>
        </w:rPr>
      </w:pPr>
      <w:r w:rsidRPr="002B05D7">
        <w:rPr>
          <w:iCs/>
        </w:rPr>
        <w:t>Utiliser des moyens de manutention adaptés aux charges,</w:t>
      </w:r>
    </w:p>
    <w:p w14:paraId="1ED4E615" w14:textId="77777777" w:rsidR="00BB69F1" w:rsidRPr="002B05D7" w:rsidRDefault="00BB69F1" w:rsidP="009A62B9">
      <w:pPr>
        <w:numPr>
          <w:ilvl w:val="0"/>
          <w:numId w:val="342"/>
        </w:numPr>
        <w:contextualSpacing/>
        <w:jc w:val="both"/>
        <w:rPr>
          <w:iCs/>
        </w:rPr>
      </w:pPr>
      <w:r w:rsidRPr="002B05D7">
        <w:rPr>
          <w:iCs/>
        </w:rPr>
        <w:t>Utiliser des engins conformes à la réglementation,</w:t>
      </w:r>
    </w:p>
    <w:p w14:paraId="688B7484" w14:textId="77777777" w:rsidR="00BB69F1" w:rsidRPr="002B05D7" w:rsidRDefault="00BB69F1" w:rsidP="009A62B9">
      <w:pPr>
        <w:numPr>
          <w:ilvl w:val="0"/>
          <w:numId w:val="342"/>
        </w:numPr>
        <w:contextualSpacing/>
        <w:jc w:val="both"/>
        <w:rPr>
          <w:iCs/>
        </w:rPr>
      </w:pPr>
      <w:r w:rsidRPr="002B05D7">
        <w:rPr>
          <w:iCs/>
        </w:rPr>
        <w:t>Arroser régulièrement les pistes de circulation,</w:t>
      </w:r>
    </w:p>
    <w:p w14:paraId="4901D155" w14:textId="77777777" w:rsidR="00BB69F1" w:rsidRPr="002B05D7" w:rsidRDefault="00BB69F1" w:rsidP="009A62B9">
      <w:pPr>
        <w:numPr>
          <w:ilvl w:val="0"/>
          <w:numId w:val="342"/>
        </w:numPr>
        <w:contextualSpacing/>
        <w:jc w:val="both"/>
        <w:rPr>
          <w:iCs/>
        </w:rPr>
      </w:pPr>
      <w:r w:rsidRPr="002B05D7">
        <w:rPr>
          <w:iCs/>
        </w:rPr>
        <w:t>Mettre en place des règles de circulation,</w:t>
      </w:r>
    </w:p>
    <w:p w14:paraId="65C87A80" w14:textId="77777777" w:rsidR="00BB69F1" w:rsidRPr="002B05D7" w:rsidRDefault="00BB69F1" w:rsidP="009A62B9">
      <w:pPr>
        <w:numPr>
          <w:ilvl w:val="0"/>
          <w:numId w:val="342"/>
        </w:numPr>
        <w:contextualSpacing/>
        <w:jc w:val="both"/>
        <w:rPr>
          <w:iCs/>
        </w:rPr>
      </w:pPr>
      <w:r w:rsidRPr="002B05D7">
        <w:rPr>
          <w:iCs/>
        </w:rPr>
        <w:t>Faire l’entretien préventif des engins (les accessoires de levage).</w:t>
      </w:r>
    </w:p>
    <w:p w14:paraId="57106B6C" w14:textId="77777777" w:rsidR="00BB69F1" w:rsidRPr="002B05D7" w:rsidRDefault="00BB69F1" w:rsidP="009A62B9">
      <w:pPr>
        <w:ind w:left="1440"/>
        <w:contextualSpacing/>
        <w:jc w:val="both"/>
        <w:rPr>
          <w:iCs/>
        </w:rPr>
      </w:pPr>
      <w:r w:rsidRPr="002B05D7">
        <w:rPr>
          <w:rFonts w:eastAsia="Calibri"/>
        </w:rPr>
        <w:t>.</w:t>
      </w:r>
    </w:p>
    <w:p w14:paraId="2BF5EFCB" w14:textId="77777777" w:rsidR="00BB69F1" w:rsidRPr="002B05D7" w:rsidRDefault="00BB69F1" w:rsidP="009A62B9">
      <w:pPr>
        <w:ind w:left="1440"/>
        <w:contextualSpacing/>
        <w:jc w:val="both"/>
        <w:rPr>
          <w:iCs/>
        </w:rPr>
      </w:pPr>
    </w:p>
    <w:p w14:paraId="14FD0542" w14:textId="77777777" w:rsidR="00BB69F1" w:rsidRPr="002B05D7" w:rsidRDefault="00BB69F1" w:rsidP="009A62B9">
      <w:pPr>
        <w:numPr>
          <w:ilvl w:val="0"/>
          <w:numId w:val="337"/>
        </w:numPr>
        <w:autoSpaceDE w:val="0"/>
        <w:autoSpaceDN w:val="0"/>
        <w:adjustRightInd w:val="0"/>
        <w:contextualSpacing/>
        <w:jc w:val="both"/>
        <w:rPr>
          <w:b/>
        </w:rPr>
      </w:pPr>
      <w:r w:rsidRPr="002B05D7">
        <w:rPr>
          <w:b/>
        </w:rPr>
        <w:t xml:space="preserve">Risques liés aux bétonnières </w:t>
      </w:r>
    </w:p>
    <w:p w14:paraId="49BF6588" w14:textId="77777777" w:rsidR="00BB69F1" w:rsidRPr="002B05D7" w:rsidRDefault="00BB69F1" w:rsidP="009A62B9">
      <w:pPr>
        <w:autoSpaceDE w:val="0"/>
        <w:autoSpaceDN w:val="0"/>
        <w:adjustRightInd w:val="0"/>
        <w:jc w:val="both"/>
      </w:pPr>
      <w:r w:rsidRPr="002B05D7">
        <w:t>La bétonnière est une machine qui sert à fabriquer des mortiers et des bétons suite au mélange de différentes composantes telles que ciment, chaux, sable, eau.  Elle est composée d’un châssis, et d’un récipient cylindrique que l’on fait tourner à l’aide de la force que transmet un moteur électrique ou thermique. Les principaux risques liés aux bétonnières sont les suivants :</w:t>
      </w:r>
    </w:p>
    <w:p w14:paraId="4EA6E0DB" w14:textId="77777777" w:rsidR="00BB69F1" w:rsidRPr="002B05D7" w:rsidRDefault="00BB69F1" w:rsidP="009A62B9">
      <w:pPr>
        <w:numPr>
          <w:ilvl w:val="0"/>
          <w:numId w:val="340"/>
        </w:numPr>
        <w:autoSpaceDE w:val="0"/>
        <w:autoSpaceDN w:val="0"/>
        <w:adjustRightInd w:val="0"/>
        <w:jc w:val="both"/>
      </w:pPr>
      <w:r w:rsidRPr="002B05D7">
        <w:t>Ecrasement en cas de protection insuffisante de la carcasse</w:t>
      </w:r>
    </w:p>
    <w:p w14:paraId="730D1237" w14:textId="77777777" w:rsidR="00BB69F1" w:rsidRPr="002B05D7" w:rsidRDefault="00BB69F1" w:rsidP="009A62B9">
      <w:pPr>
        <w:numPr>
          <w:ilvl w:val="0"/>
          <w:numId w:val="340"/>
        </w:numPr>
        <w:autoSpaceDE w:val="0"/>
        <w:autoSpaceDN w:val="0"/>
        <w:adjustRightInd w:val="0"/>
        <w:jc w:val="both"/>
      </w:pPr>
      <w:r w:rsidRPr="002B05D7">
        <w:t>Décharges électriques</w:t>
      </w:r>
    </w:p>
    <w:p w14:paraId="5780ADF5" w14:textId="77777777" w:rsidR="00BB69F1" w:rsidRPr="002B05D7" w:rsidRDefault="00BB69F1" w:rsidP="009A62B9">
      <w:pPr>
        <w:numPr>
          <w:ilvl w:val="0"/>
          <w:numId w:val="340"/>
        </w:numPr>
        <w:autoSpaceDE w:val="0"/>
        <w:autoSpaceDN w:val="0"/>
        <w:adjustRightInd w:val="0"/>
        <w:jc w:val="both"/>
      </w:pPr>
      <w:r w:rsidRPr="002B05D7">
        <w:t>Efforts excessifs</w:t>
      </w:r>
    </w:p>
    <w:p w14:paraId="7E9E7215" w14:textId="77777777" w:rsidR="00BB69F1" w:rsidRPr="002B05D7" w:rsidRDefault="00BB69F1" w:rsidP="009A62B9">
      <w:pPr>
        <w:numPr>
          <w:ilvl w:val="0"/>
          <w:numId w:val="340"/>
        </w:numPr>
        <w:autoSpaceDE w:val="0"/>
        <w:autoSpaceDN w:val="0"/>
        <w:adjustRightInd w:val="0"/>
        <w:jc w:val="both"/>
      </w:pPr>
      <w:r w:rsidRPr="002B05D7">
        <w:t>Coups portés par éléments mobiles</w:t>
      </w:r>
    </w:p>
    <w:p w14:paraId="1F8B86EB" w14:textId="77777777" w:rsidR="00BB69F1" w:rsidRPr="002B05D7" w:rsidRDefault="00BB69F1" w:rsidP="009A62B9">
      <w:pPr>
        <w:numPr>
          <w:ilvl w:val="0"/>
          <w:numId w:val="340"/>
        </w:numPr>
        <w:autoSpaceDE w:val="0"/>
        <w:autoSpaceDN w:val="0"/>
        <w:adjustRightInd w:val="0"/>
        <w:jc w:val="both"/>
      </w:pPr>
      <w:r w:rsidRPr="002B05D7">
        <w:t>Poussière dans l’atmosphère</w:t>
      </w:r>
    </w:p>
    <w:p w14:paraId="46C39F71" w14:textId="77777777" w:rsidR="00BB69F1" w:rsidRPr="002B05D7" w:rsidRDefault="00BB69F1" w:rsidP="009A62B9">
      <w:pPr>
        <w:numPr>
          <w:ilvl w:val="0"/>
          <w:numId w:val="340"/>
        </w:numPr>
        <w:autoSpaceDE w:val="0"/>
        <w:autoSpaceDN w:val="0"/>
        <w:adjustRightInd w:val="0"/>
        <w:jc w:val="both"/>
      </w:pPr>
      <w:r w:rsidRPr="002B05D7">
        <w:t>Retournement et écrasement lors de son transport.</w:t>
      </w:r>
    </w:p>
    <w:p w14:paraId="59C8831F" w14:textId="77777777" w:rsidR="00BB69F1" w:rsidRPr="002B05D7" w:rsidRDefault="00BB69F1" w:rsidP="009A62B9">
      <w:pPr>
        <w:autoSpaceDE w:val="0"/>
        <w:autoSpaceDN w:val="0"/>
        <w:adjustRightInd w:val="0"/>
        <w:ind w:left="720"/>
        <w:jc w:val="both"/>
      </w:pPr>
    </w:p>
    <w:p w14:paraId="7C5B2AA1" w14:textId="77777777" w:rsidR="00BB69F1" w:rsidRPr="002B05D7" w:rsidRDefault="00BB69F1" w:rsidP="009A62B9">
      <w:pPr>
        <w:numPr>
          <w:ilvl w:val="0"/>
          <w:numId w:val="338"/>
        </w:numPr>
        <w:contextualSpacing/>
        <w:jc w:val="both"/>
        <w:rPr>
          <w:b/>
        </w:rPr>
      </w:pPr>
      <w:r w:rsidRPr="002B05D7">
        <w:rPr>
          <w:b/>
        </w:rPr>
        <w:t xml:space="preserve">Risques liés aux travaux de génie civil </w:t>
      </w:r>
    </w:p>
    <w:p w14:paraId="507F51AE" w14:textId="77777777" w:rsidR="00BB69F1" w:rsidRPr="002B05D7" w:rsidRDefault="00BB69F1" w:rsidP="009A62B9">
      <w:pPr>
        <w:ind w:left="720"/>
        <w:contextualSpacing/>
        <w:jc w:val="both"/>
        <w:rPr>
          <w:b/>
        </w:rPr>
      </w:pPr>
    </w:p>
    <w:p w14:paraId="3F6D6F54" w14:textId="77777777" w:rsidR="00BB69F1" w:rsidRPr="002B05D7" w:rsidRDefault="00BB69F1" w:rsidP="009A62B9">
      <w:pPr>
        <w:jc w:val="both"/>
      </w:pPr>
      <w:r w:rsidRPr="002B05D7">
        <w:t>Les principaux risques liés aux travaux de génie civil sont les suivants :</w:t>
      </w:r>
    </w:p>
    <w:p w14:paraId="6454D1AA" w14:textId="77777777" w:rsidR="00BB69F1" w:rsidRPr="002B05D7" w:rsidRDefault="00BB69F1" w:rsidP="009A62B9">
      <w:pPr>
        <w:jc w:val="both"/>
      </w:pPr>
    </w:p>
    <w:p w14:paraId="24FC5308" w14:textId="77777777" w:rsidR="00BB69F1" w:rsidRPr="002B05D7" w:rsidRDefault="00BB69F1" w:rsidP="009A62B9">
      <w:pPr>
        <w:numPr>
          <w:ilvl w:val="0"/>
          <w:numId w:val="343"/>
        </w:numPr>
        <w:contextualSpacing/>
        <w:jc w:val="both"/>
        <w:rPr>
          <w:b/>
        </w:rPr>
      </w:pPr>
      <w:bookmarkStart w:id="317" w:name="_Toc395635770"/>
      <w:r w:rsidRPr="002B05D7">
        <w:rPr>
          <w:b/>
        </w:rPr>
        <w:t>Risques liés aux travaux (terrassement, creusement</w:t>
      </w:r>
      <w:bookmarkEnd w:id="317"/>
      <w:r w:rsidRPr="002B05D7">
        <w:rPr>
          <w:b/>
        </w:rPr>
        <w:t>…)</w:t>
      </w:r>
    </w:p>
    <w:p w14:paraId="7F0A1F70" w14:textId="77777777" w:rsidR="00BB69F1" w:rsidRPr="002B05D7" w:rsidRDefault="00BB69F1" w:rsidP="009A62B9">
      <w:pPr>
        <w:jc w:val="both"/>
      </w:pPr>
      <w:r w:rsidRPr="002B05D7">
        <w:t xml:space="preserve">Les opérations de terrassement et creusés présentent souvent des risques.   </w:t>
      </w:r>
    </w:p>
    <w:p w14:paraId="4264FB1B" w14:textId="77777777" w:rsidR="00BB69F1" w:rsidRPr="002B05D7" w:rsidRDefault="00BB69F1" w:rsidP="009A62B9">
      <w:pPr>
        <w:jc w:val="both"/>
      </w:pPr>
      <w:r w:rsidRPr="002B05D7">
        <w:t>Au moment des opérations, des engins se trouvent généralement dans des positions de déséquilibre pouvant entrainer leur renversement, par la même occasion des blessures chez les piétons qui circulent à proximité. Le risque de chute d’objet est aussi à prendre en compte lors des déplacements des charges par les engins.</w:t>
      </w:r>
    </w:p>
    <w:p w14:paraId="3702188B" w14:textId="77777777" w:rsidR="00BB69F1" w:rsidRPr="002B05D7" w:rsidRDefault="00BB69F1" w:rsidP="009A62B9">
      <w:pPr>
        <w:jc w:val="both"/>
      </w:pPr>
      <w:r w:rsidRPr="002B05D7">
        <w:t>Les travaux de terrassement et construction sont généralement associés à des risques tels que :</w:t>
      </w:r>
    </w:p>
    <w:p w14:paraId="66746F40" w14:textId="77777777" w:rsidR="00BB69F1" w:rsidRPr="002B05D7" w:rsidRDefault="00BB69F1" w:rsidP="009A62B9">
      <w:pPr>
        <w:numPr>
          <w:ilvl w:val="0"/>
          <w:numId w:val="339"/>
        </w:numPr>
        <w:contextualSpacing/>
        <w:jc w:val="both"/>
      </w:pPr>
      <w:r w:rsidRPr="002B05D7">
        <w:t>renversement d’engins ;</w:t>
      </w:r>
    </w:p>
    <w:p w14:paraId="1BDCD387" w14:textId="77777777" w:rsidR="00BB69F1" w:rsidRPr="002B05D7" w:rsidRDefault="00BB69F1" w:rsidP="009A62B9">
      <w:pPr>
        <w:numPr>
          <w:ilvl w:val="0"/>
          <w:numId w:val="339"/>
        </w:numPr>
        <w:contextualSpacing/>
        <w:jc w:val="both"/>
      </w:pPr>
      <w:r w:rsidRPr="002B05D7">
        <w:t>heurt de piéton par engin ;</w:t>
      </w:r>
    </w:p>
    <w:p w14:paraId="01AB9D64" w14:textId="77777777" w:rsidR="00BB69F1" w:rsidRPr="002B05D7" w:rsidRDefault="00BB69F1" w:rsidP="009A62B9">
      <w:pPr>
        <w:numPr>
          <w:ilvl w:val="0"/>
          <w:numId w:val="339"/>
        </w:numPr>
        <w:contextualSpacing/>
        <w:jc w:val="both"/>
      </w:pPr>
      <w:r w:rsidRPr="002B05D7">
        <w:t>envol de poussières ;</w:t>
      </w:r>
    </w:p>
    <w:p w14:paraId="2FC1B369" w14:textId="77777777" w:rsidR="00BB69F1" w:rsidRPr="002B05D7" w:rsidRDefault="00BB69F1" w:rsidP="009A62B9">
      <w:pPr>
        <w:numPr>
          <w:ilvl w:val="0"/>
          <w:numId w:val="339"/>
        </w:numPr>
        <w:contextualSpacing/>
        <w:jc w:val="both"/>
      </w:pPr>
      <w:r w:rsidRPr="002B05D7">
        <w:t>chute de plain –pied liée à l’encombrement du site ;</w:t>
      </w:r>
    </w:p>
    <w:p w14:paraId="350C91D3" w14:textId="77777777" w:rsidR="00BB69F1" w:rsidRPr="002B05D7" w:rsidRDefault="00BB69F1" w:rsidP="009A62B9">
      <w:pPr>
        <w:numPr>
          <w:ilvl w:val="0"/>
          <w:numId w:val="339"/>
        </w:numPr>
        <w:contextualSpacing/>
        <w:jc w:val="both"/>
      </w:pPr>
      <w:r w:rsidRPr="002B05D7">
        <w:t>contact avec outil coupant ou machine en mouvement ;</w:t>
      </w:r>
    </w:p>
    <w:p w14:paraId="3E430B7E" w14:textId="77777777" w:rsidR="00BB69F1" w:rsidRPr="002B05D7" w:rsidRDefault="00BB69F1" w:rsidP="009A62B9">
      <w:pPr>
        <w:numPr>
          <w:ilvl w:val="0"/>
          <w:numId w:val="339"/>
        </w:numPr>
        <w:contextualSpacing/>
        <w:jc w:val="both"/>
      </w:pPr>
      <w:r w:rsidRPr="002B05D7">
        <w:t>chute en hauteur …</w:t>
      </w:r>
    </w:p>
    <w:p w14:paraId="2D1CB153" w14:textId="77777777" w:rsidR="00BB69F1" w:rsidRPr="002B05D7" w:rsidRDefault="00BB69F1" w:rsidP="009A62B9">
      <w:pPr>
        <w:autoSpaceDE w:val="0"/>
        <w:autoSpaceDN w:val="0"/>
        <w:adjustRightInd w:val="0"/>
        <w:jc w:val="both"/>
      </w:pPr>
    </w:p>
    <w:p w14:paraId="40CB7ABE" w14:textId="77777777" w:rsidR="00BB69F1" w:rsidRPr="002B05D7" w:rsidRDefault="00BB69F1" w:rsidP="009A62B9">
      <w:pPr>
        <w:numPr>
          <w:ilvl w:val="0"/>
          <w:numId w:val="206"/>
        </w:numPr>
        <w:jc w:val="both"/>
        <w:rPr>
          <w:b/>
          <w:bCs/>
        </w:rPr>
      </w:pPr>
      <w:r w:rsidRPr="002B05D7">
        <w:rPr>
          <w:b/>
          <w:bCs/>
        </w:rPr>
        <w:t xml:space="preserve">Risques liés à la réalisation de tranchées </w:t>
      </w:r>
    </w:p>
    <w:p w14:paraId="5930B0B3" w14:textId="77777777" w:rsidR="00BB69F1" w:rsidRPr="002B05D7" w:rsidRDefault="00BB69F1" w:rsidP="009A62B9">
      <w:pPr>
        <w:autoSpaceDE w:val="0"/>
        <w:autoSpaceDN w:val="0"/>
        <w:adjustRightInd w:val="0"/>
        <w:jc w:val="both"/>
      </w:pPr>
      <w:r w:rsidRPr="002B05D7">
        <w:t>Les risques associés à la réalisation des tranchées sont les suivants :</w:t>
      </w:r>
    </w:p>
    <w:p w14:paraId="3BF7AF86" w14:textId="77777777" w:rsidR="00BB69F1" w:rsidRPr="002B05D7" w:rsidRDefault="00BB69F1" w:rsidP="009A62B9">
      <w:pPr>
        <w:numPr>
          <w:ilvl w:val="0"/>
          <w:numId w:val="331"/>
        </w:numPr>
        <w:jc w:val="both"/>
      </w:pPr>
      <w:r w:rsidRPr="002B05D7">
        <w:t>renversement par des véhicules circulant au voisinage des lieux de travail ;</w:t>
      </w:r>
    </w:p>
    <w:p w14:paraId="2815821F" w14:textId="77777777" w:rsidR="00BB69F1" w:rsidRPr="002B05D7" w:rsidRDefault="00BB69F1" w:rsidP="009A62B9">
      <w:pPr>
        <w:numPr>
          <w:ilvl w:val="0"/>
          <w:numId w:val="331"/>
        </w:numPr>
        <w:autoSpaceDE w:val="0"/>
        <w:autoSpaceDN w:val="0"/>
        <w:adjustRightInd w:val="0"/>
        <w:jc w:val="both"/>
      </w:pPr>
      <w:r w:rsidRPr="002B05D7">
        <w:t>électrisation ou électrocution par contact accidentel avec un conducteur électrique enterré.</w:t>
      </w:r>
    </w:p>
    <w:p w14:paraId="5C2D9BF4" w14:textId="77777777" w:rsidR="00BB69F1" w:rsidRPr="002B05D7" w:rsidRDefault="00BB69F1" w:rsidP="009A62B9">
      <w:pPr>
        <w:numPr>
          <w:ilvl w:val="0"/>
          <w:numId w:val="331"/>
        </w:numPr>
        <w:jc w:val="both"/>
      </w:pPr>
      <w:r w:rsidRPr="002B05D7">
        <w:t>éboulement de la tranchée entraînant l’ensevelissement ou l’écrasement de l’opérateur.</w:t>
      </w:r>
    </w:p>
    <w:p w14:paraId="5CC4BE6C" w14:textId="77777777" w:rsidR="00BB69F1" w:rsidRPr="002B05D7" w:rsidRDefault="00BB69F1" w:rsidP="009A62B9">
      <w:pPr>
        <w:ind w:left="720"/>
        <w:jc w:val="both"/>
      </w:pPr>
      <w:r w:rsidRPr="002B05D7">
        <w:t xml:space="preserve"> chute d’un ouvrier ou d’une tierce personne dans la tranchée.</w:t>
      </w:r>
    </w:p>
    <w:p w14:paraId="02CA2CD3" w14:textId="77777777" w:rsidR="00BB69F1" w:rsidRPr="002B05D7" w:rsidRDefault="00BB69F1" w:rsidP="009A62B9">
      <w:pPr>
        <w:numPr>
          <w:ilvl w:val="0"/>
          <w:numId w:val="331"/>
        </w:numPr>
        <w:jc w:val="both"/>
      </w:pPr>
      <w:r w:rsidRPr="002B05D7">
        <w:t>chute d’objets sur un ouvrier situé au fond de la tranchée.</w:t>
      </w:r>
    </w:p>
    <w:p w14:paraId="21264A3C" w14:textId="77777777" w:rsidR="00BB69F1" w:rsidRPr="002B05D7" w:rsidRDefault="00BB69F1" w:rsidP="009A62B9">
      <w:pPr>
        <w:ind w:left="720"/>
        <w:jc w:val="both"/>
      </w:pPr>
      <w:r w:rsidRPr="002B05D7">
        <w:t>électrocution ou  début d’incendie dû à la présence de matériaux inflammables à proximité d’aires d’installations de lasers à forte puissance.</w:t>
      </w:r>
    </w:p>
    <w:p w14:paraId="54FAA063" w14:textId="77777777" w:rsidR="00BB69F1" w:rsidRPr="002B05D7" w:rsidRDefault="00BB69F1" w:rsidP="009A62B9">
      <w:pPr>
        <w:numPr>
          <w:ilvl w:val="0"/>
          <w:numId w:val="338"/>
        </w:numPr>
        <w:contextualSpacing/>
        <w:jc w:val="both"/>
        <w:rPr>
          <w:b/>
        </w:rPr>
      </w:pPr>
      <w:r w:rsidRPr="002B05D7">
        <w:rPr>
          <w:b/>
        </w:rPr>
        <w:t>Risques liés à l’assemblage et à la pose des éléments préfabriqués</w:t>
      </w:r>
    </w:p>
    <w:p w14:paraId="2DE7D679" w14:textId="77777777" w:rsidR="00BB69F1" w:rsidRPr="002B05D7" w:rsidRDefault="00BB69F1" w:rsidP="009A62B9">
      <w:pPr>
        <w:jc w:val="both"/>
      </w:pPr>
      <w:r w:rsidRPr="002B05D7">
        <w:t>Les risques les plus fréquemment rencontrés lors de la pose d’éléments préfabriqués sont les chutes de charges et les chutes depuis les équipements de travail en hauteur. Lors des travaux, les chutes se produisent depuis les échafaudages modulaires et les appareils d’élévation. Viennent ensuite dans la liste des risques, les chutes à même le sol, les chutes d’objets lors de leur manipulation, les coups et les coupures par les outils/équipements, les projections de fragments et de particules, les coinçages et les excès d’effort lors de la manipulation éléments. Il y’a aussi le risque de renversement d’engin ou de heurt de piéton par les engins.</w:t>
      </w:r>
    </w:p>
    <w:p w14:paraId="321BB800" w14:textId="77777777" w:rsidR="00BB69F1" w:rsidRPr="002B05D7" w:rsidRDefault="00BB69F1" w:rsidP="009A62B9">
      <w:pPr>
        <w:numPr>
          <w:ilvl w:val="0"/>
          <w:numId w:val="346"/>
        </w:numPr>
        <w:jc w:val="both"/>
        <w:rPr>
          <w:b/>
          <w:bCs/>
        </w:rPr>
      </w:pPr>
      <w:r w:rsidRPr="002B05D7">
        <w:rPr>
          <w:b/>
          <w:bCs/>
        </w:rPr>
        <w:t>Risque lié à la circulation des engins de chantier</w:t>
      </w:r>
    </w:p>
    <w:p w14:paraId="6C6E9BE2" w14:textId="77777777" w:rsidR="00BB69F1" w:rsidRPr="002B05D7" w:rsidRDefault="00BB69F1" w:rsidP="009A62B9">
      <w:pPr>
        <w:autoSpaceDE w:val="0"/>
        <w:autoSpaceDN w:val="0"/>
        <w:adjustRightInd w:val="0"/>
        <w:jc w:val="both"/>
      </w:pPr>
      <w:r w:rsidRPr="002B05D7">
        <w:t>Le trafic induit par la circulation des engins de chantier et des véhicules constitue un facteur de risque important durant les travaux.</w:t>
      </w:r>
    </w:p>
    <w:p w14:paraId="6A5F1CAB" w14:textId="77777777" w:rsidR="00BB69F1" w:rsidRPr="002B05D7" w:rsidRDefault="00BB69F1" w:rsidP="009A62B9">
      <w:pPr>
        <w:jc w:val="both"/>
      </w:pPr>
      <w:r w:rsidRPr="002B05D7">
        <w:t>Les risques les plus importants demeurent toutefois, l’accident résultant du heurt d’une personne par un engin de chantier (voiture, camion, etc.) ou le renversement d’un engin ou camion.</w:t>
      </w:r>
    </w:p>
    <w:p w14:paraId="5DDBB7CB" w14:textId="77777777" w:rsidR="00BB69F1" w:rsidRPr="002B05D7" w:rsidRDefault="00BB69F1" w:rsidP="009A62B9">
      <w:pPr>
        <w:numPr>
          <w:ilvl w:val="0"/>
          <w:numId w:val="346"/>
        </w:numPr>
        <w:contextualSpacing/>
        <w:jc w:val="both"/>
        <w:rPr>
          <w:b/>
        </w:rPr>
      </w:pPr>
      <w:r w:rsidRPr="002B05D7">
        <w:rPr>
          <w:b/>
        </w:rPr>
        <w:t>Risques liés aux travaux de soudure</w:t>
      </w:r>
    </w:p>
    <w:p w14:paraId="5126C142" w14:textId="77777777" w:rsidR="00BB69F1" w:rsidRPr="002B05D7" w:rsidRDefault="00BB69F1" w:rsidP="009A62B9">
      <w:pPr>
        <w:jc w:val="both"/>
      </w:pPr>
      <w:r w:rsidRPr="002B05D7">
        <w:t>Les travaux de soudure, avec l’utilisation de postes de soudure et/ou de bouteilles d’oxygène/acétylène, des meules et autres matériels peuvent générer divers risques :</w:t>
      </w:r>
    </w:p>
    <w:p w14:paraId="56D0EB00" w14:textId="77777777" w:rsidR="00BB69F1" w:rsidRPr="002B05D7" w:rsidRDefault="00BB69F1" w:rsidP="009A62B9">
      <w:pPr>
        <w:numPr>
          <w:ilvl w:val="0"/>
          <w:numId w:val="345"/>
        </w:numPr>
        <w:contextualSpacing/>
        <w:jc w:val="both"/>
      </w:pPr>
      <w:r w:rsidRPr="002B05D7">
        <w:t>production d’étincelle lors du meulage pouvant provoquer des brûlures ;</w:t>
      </w:r>
    </w:p>
    <w:p w14:paraId="27D439AA" w14:textId="77777777" w:rsidR="00BB69F1" w:rsidRPr="002B05D7" w:rsidRDefault="00BB69F1" w:rsidP="009A62B9">
      <w:pPr>
        <w:numPr>
          <w:ilvl w:val="0"/>
          <w:numId w:val="345"/>
        </w:numPr>
        <w:contextualSpacing/>
        <w:jc w:val="both"/>
      </w:pPr>
      <w:r w:rsidRPr="002B05D7">
        <w:t>présence de gaz comprimés extrêmement inflammable (acétylène) pouvant être à l’origine d’incendies ;</w:t>
      </w:r>
    </w:p>
    <w:p w14:paraId="13B5005C" w14:textId="77777777" w:rsidR="00BB69F1" w:rsidRPr="002B05D7" w:rsidRDefault="00BB69F1" w:rsidP="009A62B9">
      <w:pPr>
        <w:ind w:left="360"/>
        <w:contextualSpacing/>
        <w:jc w:val="both"/>
      </w:pPr>
      <w:r w:rsidRPr="002B05D7">
        <w:t xml:space="preserve">      explosion des bouteilles de gaz…</w:t>
      </w:r>
    </w:p>
    <w:p w14:paraId="21DB757B" w14:textId="77777777" w:rsidR="00BB69F1" w:rsidRPr="002B05D7" w:rsidRDefault="00BB69F1" w:rsidP="009A62B9">
      <w:pPr>
        <w:jc w:val="both"/>
      </w:pPr>
      <w:r w:rsidRPr="002B05D7">
        <w:t>Ces matériels et procédés utilisés lors des travaux peuvent créer des points chauds pour certains équipements à proximité et constituent par ailleurs des sources d’ignition pouvant entrainer un incendie.</w:t>
      </w:r>
    </w:p>
    <w:p w14:paraId="7B36C207" w14:textId="77777777" w:rsidR="00BB69F1" w:rsidRPr="002B05D7" w:rsidRDefault="00BB69F1" w:rsidP="009A62B9">
      <w:pPr>
        <w:jc w:val="both"/>
      </w:pPr>
      <w:r w:rsidRPr="002B05D7">
        <w:t>Il faut également souligner le risque lié aux rayonnements émis lors des soudures au chalumeau et à l’arc électrique (troubles visuels).</w:t>
      </w:r>
    </w:p>
    <w:p w14:paraId="7EBE7848" w14:textId="77777777" w:rsidR="00BB69F1" w:rsidRPr="002B05D7" w:rsidRDefault="00BB69F1" w:rsidP="009A62B9">
      <w:pPr>
        <w:jc w:val="both"/>
      </w:pPr>
      <w:r w:rsidRPr="002B05D7">
        <w:t>L’assemblage des structures métalliques nécessitera l’utilisation de procédés de soudage (arc ou chalumeau) susceptibles d’engendrer des rayonnements nocifs aux ouvriers. Les rayonnements émis dépendent du métal soudé et de l’intensité du courant de soudage. Les rayonnements tels que les ultraviolets peuvent provoquer des coups d’arcs ou des érythèmes et les infrarouges des brûlures de la cornée et, par effet cumulatif, une opacité du cristallin, entre autres.</w:t>
      </w:r>
    </w:p>
    <w:p w14:paraId="6C19582A" w14:textId="77777777" w:rsidR="00BB69F1" w:rsidRPr="002B05D7" w:rsidRDefault="00BB69F1" w:rsidP="009A62B9">
      <w:pPr>
        <w:jc w:val="both"/>
      </w:pPr>
      <w:r w:rsidRPr="002B05D7">
        <w:t>Ainsi des dispositions particulières seront prises par l’entrepreneur lors des travaux avec la mise en place de dispositifs de sécurité tels que :</w:t>
      </w:r>
    </w:p>
    <w:p w14:paraId="235846C2" w14:textId="77777777" w:rsidR="00BB69F1" w:rsidRPr="002B05D7" w:rsidRDefault="00BB69F1" w:rsidP="009A62B9">
      <w:pPr>
        <w:numPr>
          <w:ilvl w:val="0"/>
          <w:numId w:val="344"/>
        </w:numPr>
        <w:contextualSpacing/>
        <w:jc w:val="both"/>
      </w:pPr>
      <w:r w:rsidRPr="002B05D7">
        <w:t>un fourgon pompe tonne avec son équipage ;</w:t>
      </w:r>
    </w:p>
    <w:p w14:paraId="0C9F51ED" w14:textId="77777777" w:rsidR="00BB69F1" w:rsidRPr="002B05D7" w:rsidRDefault="00BB69F1" w:rsidP="009A62B9">
      <w:pPr>
        <w:numPr>
          <w:ilvl w:val="0"/>
          <w:numId w:val="344"/>
        </w:numPr>
        <w:contextualSpacing/>
        <w:jc w:val="both"/>
      </w:pPr>
      <w:r w:rsidRPr="002B05D7">
        <w:t>un explosimètre ;</w:t>
      </w:r>
    </w:p>
    <w:p w14:paraId="5716B595" w14:textId="77777777" w:rsidR="00BB69F1" w:rsidRPr="002B05D7" w:rsidRDefault="00BB69F1" w:rsidP="009A62B9">
      <w:pPr>
        <w:numPr>
          <w:ilvl w:val="0"/>
          <w:numId w:val="344"/>
        </w:numPr>
        <w:contextualSpacing/>
        <w:jc w:val="both"/>
      </w:pPr>
      <w:r w:rsidRPr="002B05D7">
        <w:t>des extincteurs: 01 - 50 kg ;</w:t>
      </w:r>
    </w:p>
    <w:p w14:paraId="1D40EFB8" w14:textId="77777777" w:rsidR="00BB69F1" w:rsidRPr="002B05D7" w:rsidRDefault="00BB69F1" w:rsidP="009A62B9">
      <w:pPr>
        <w:numPr>
          <w:ilvl w:val="0"/>
          <w:numId w:val="344"/>
        </w:numPr>
        <w:contextualSpacing/>
        <w:jc w:val="both"/>
      </w:pPr>
      <w:r w:rsidRPr="002B05D7">
        <w:t>couvertures anti feu ;</w:t>
      </w:r>
    </w:p>
    <w:p w14:paraId="5F393079" w14:textId="77777777" w:rsidR="00BB69F1" w:rsidRPr="002B05D7" w:rsidRDefault="00BB69F1" w:rsidP="009A62B9">
      <w:pPr>
        <w:numPr>
          <w:ilvl w:val="0"/>
          <w:numId w:val="344"/>
        </w:numPr>
        <w:contextualSpacing/>
        <w:jc w:val="both"/>
      </w:pPr>
      <w:r w:rsidRPr="002B05D7">
        <w:t>plan de prévention en rapport avec les entreprises concernées tout le long du tracé ;</w:t>
      </w:r>
    </w:p>
    <w:p w14:paraId="30056880" w14:textId="77777777" w:rsidR="00BB69F1" w:rsidRPr="002B05D7" w:rsidRDefault="00BB69F1" w:rsidP="009A62B9">
      <w:pPr>
        <w:numPr>
          <w:ilvl w:val="0"/>
          <w:numId w:val="344"/>
        </w:numPr>
        <w:contextualSpacing/>
        <w:jc w:val="both"/>
      </w:pPr>
      <w:r w:rsidRPr="002B05D7">
        <w:t>permis de feu ;</w:t>
      </w:r>
    </w:p>
    <w:p w14:paraId="5A86C878" w14:textId="77777777" w:rsidR="00BB69F1" w:rsidRPr="002B05D7" w:rsidRDefault="00BB69F1" w:rsidP="009A62B9">
      <w:pPr>
        <w:numPr>
          <w:ilvl w:val="0"/>
          <w:numId w:val="344"/>
        </w:numPr>
        <w:contextualSpacing/>
        <w:jc w:val="both"/>
      </w:pPr>
      <w:r w:rsidRPr="002B05D7">
        <w:t>permis de fouille ;</w:t>
      </w:r>
    </w:p>
    <w:p w14:paraId="7FC598DA" w14:textId="77777777" w:rsidR="00BB69F1" w:rsidRPr="002B05D7" w:rsidRDefault="00BB69F1" w:rsidP="009A62B9">
      <w:pPr>
        <w:numPr>
          <w:ilvl w:val="0"/>
          <w:numId w:val="344"/>
        </w:numPr>
        <w:contextualSpacing/>
        <w:jc w:val="both"/>
      </w:pPr>
      <w:r w:rsidRPr="002B05D7">
        <w:t>point sécurité chaque matin avant démarrage des travaux ;</w:t>
      </w:r>
    </w:p>
    <w:p w14:paraId="5A85EDA9" w14:textId="77777777" w:rsidR="00BB69F1" w:rsidRPr="002B05D7" w:rsidRDefault="00BB69F1" w:rsidP="009A62B9">
      <w:pPr>
        <w:numPr>
          <w:ilvl w:val="0"/>
          <w:numId w:val="344"/>
        </w:numPr>
        <w:contextualSpacing/>
        <w:jc w:val="both"/>
      </w:pPr>
      <w:r w:rsidRPr="002B05D7">
        <w:t>boite à pharmacie ;</w:t>
      </w:r>
    </w:p>
    <w:p w14:paraId="5EFB6002" w14:textId="77777777" w:rsidR="00BB69F1" w:rsidRPr="002B05D7" w:rsidRDefault="00BB69F1" w:rsidP="009A62B9">
      <w:pPr>
        <w:numPr>
          <w:ilvl w:val="0"/>
          <w:numId w:val="344"/>
        </w:numPr>
        <w:contextualSpacing/>
        <w:jc w:val="both"/>
      </w:pPr>
      <w:r w:rsidRPr="002B05D7">
        <w:t xml:space="preserve">radios VHF en relation avec l’équipe d’extinction ; </w:t>
      </w:r>
    </w:p>
    <w:p w14:paraId="6C9F10FA" w14:textId="77777777" w:rsidR="00BB69F1" w:rsidRPr="002B05D7" w:rsidRDefault="00BB69F1" w:rsidP="009A62B9">
      <w:pPr>
        <w:numPr>
          <w:ilvl w:val="0"/>
          <w:numId w:val="344"/>
        </w:numPr>
        <w:contextualSpacing/>
        <w:jc w:val="both"/>
      </w:pPr>
      <w:r w:rsidRPr="002B05D7">
        <w:t>etc.</w:t>
      </w:r>
    </w:p>
    <w:p w14:paraId="2D5B485F" w14:textId="77777777" w:rsidR="00BB69F1" w:rsidRPr="002B05D7" w:rsidRDefault="00BB69F1" w:rsidP="009A62B9">
      <w:pPr>
        <w:jc w:val="both"/>
        <w:rPr>
          <w:b/>
        </w:rPr>
      </w:pPr>
    </w:p>
    <w:p w14:paraId="21F4409A" w14:textId="77777777" w:rsidR="00BB69F1" w:rsidRPr="002B05D7" w:rsidRDefault="00BB69F1" w:rsidP="009A62B9">
      <w:pPr>
        <w:numPr>
          <w:ilvl w:val="0"/>
          <w:numId w:val="347"/>
        </w:numPr>
        <w:jc w:val="both"/>
        <w:rPr>
          <w:b/>
        </w:rPr>
      </w:pPr>
      <w:r w:rsidRPr="002B05D7">
        <w:rPr>
          <w:b/>
        </w:rPr>
        <w:t>Risques liés au transport des matériaux sur site</w:t>
      </w:r>
    </w:p>
    <w:p w14:paraId="325F107D" w14:textId="77777777" w:rsidR="00BB69F1" w:rsidRPr="002B05D7" w:rsidRDefault="00BB69F1" w:rsidP="009A62B9">
      <w:pPr>
        <w:ind w:left="720"/>
        <w:jc w:val="both"/>
        <w:rPr>
          <w:b/>
        </w:rPr>
      </w:pPr>
    </w:p>
    <w:p w14:paraId="04085C43" w14:textId="77777777" w:rsidR="00BB69F1" w:rsidRPr="002B05D7" w:rsidRDefault="00BB69F1" w:rsidP="009A62B9">
      <w:pPr>
        <w:jc w:val="both"/>
      </w:pPr>
      <w:r w:rsidRPr="002B05D7">
        <w:t>L’acheminement des matériaux sur site comporte des risques liés à la circulation routière. On peut noter :</w:t>
      </w:r>
    </w:p>
    <w:p w14:paraId="4FC82971" w14:textId="77777777" w:rsidR="00BB69F1" w:rsidRPr="002B05D7" w:rsidRDefault="00BB69F1" w:rsidP="009A62B9">
      <w:pPr>
        <w:jc w:val="both"/>
      </w:pPr>
    </w:p>
    <w:p w14:paraId="4CEAA93E" w14:textId="77777777" w:rsidR="00BB69F1" w:rsidRPr="002B05D7" w:rsidRDefault="00BB69F1" w:rsidP="009A62B9">
      <w:pPr>
        <w:numPr>
          <w:ilvl w:val="0"/>
          <w:numId w:val="348"/>
        </w:numPr>
        <w:jc w:val="both"/>
      </w:pPr>
      <w:r w:rsidRPr="002B05D7">
        <w:t>le renversement de camions ;</w:t>
      </w:r>
    </w:p>
    <w:p w14:paraId="616B9D84" w14:textId="77777777" w:rsidR="00BB69F1" w:rsidRPr="002B05D7" w:rsidRDefault="00BB69F1" w:rsidP="009A62B9">
      <w:pPr>
        <w:numPr>
          <w:ilvl w:val="0"/>
          <w:numId w:val="348"/>
        </w:numPr>
        <w:jc w:val="both"/>
      </w:pPr>
      <w:r w:rsidRPr="002B05D7">
        <w:t>le risque de collision camions et véhicules avec des tiers ;</w:t>
      </w:r>
    </w:p>
    <w:p w14:paraId="7886C3AA" w14:textId="77777777" w:rsidR="00BB69F1" w:rsidRPr="002B05D7" w:rsidRDefault="00BB69F1" w:rsidP="009A62B9">
      <w:pPr>
        <w:numPr>
          <w:ilvl w:val="0"/>
          <w:numId w:val="348"/>
        </w:numPr>
        <w:jc w:val="both"/>
      </w:pPr>
      <w:r w:rsidRPr="002B05D7">
        <w:t>le risque de chute de matériel ;</w:t>
      </w:r>
    </w:p>
    <w:p w14:paraId="650D547B" w14:textId="77777777" w:rsidR="00BB69F1" w:rsidRPr="002B05D7" w:rsidRDefault="00BB69F1" w:rsidP="009A62B9">
      <w:pPr>
        <w:numPr>
          <w:ilvl w:val="0"/>
          <w:numId w:val="348"/>
        </w:numPr>
        <w:jc w:val="both"/>
      </w:pPr>
      <w:r w:rsidRPr="002B05D7">
        <w:t>le risque de heurt des tiers sur le trajet ;</w:t>
      </w:r>
    </w:p>
    <w:p w14:paraId="4B6ED91C" w14:textId="77777777" w:rsidR="00BB69F1" w:rsidRPr="002B05D7" w:rsidRDefault="00BB69F1" w:rsidP="009A62B9">
      <w:pPr>
        <w:ind w:left="720"/>
        <w:jc w:val="both"/>
      </w:pPr>
      <w:r w:rsidRPr="002B05D7">
        <w:t>le risque d’envol de poussières lors de la circulation ;</w:t>
      </w:r>
    </w:p>
    <w:p w14:paraId="768BEC9F" w14:textId="77777777" w:rsidR="00BB69F1" w:rsidRPr="002B05D7" w:rsidRDefault="00BB69F1" w:rsidP="009A62B9">
      <w:pPr>
        <w:numPr>
          <w:ilvl w:val="0"/>
          <w:numId w:val="348"/>
        </w:numPr>
        <w:jc w:val="both"/>
      </w:pPr>
      <w:r w:rsidRPr="002B05D7">
        <w:t>le risque de panne mécanique en cours de route.</w:t>
      </w:r>
    </w:p>
    <w:p w14:paraId="71018DB7" w14:textId="77777777" w:rsidR="00BB69F1" w:rsidRPr="002B05D7" w:rsidRDefault="00BB69F1" w:rsidP="009A62B9">
      <w:pPr>
        <w:ind w:left="720"/>
        <w:jc w:val="both"/>
      </w:pPr>
    </w:p>
    <w:p w14:paraId="63A68C5B" w14:textId="77777777" w:rsidR="00BB69F1" w:rsidRPr="002B05D7" w:rsidRDefault="00BB69F1" w:rsidP="009A62B9">
      <w:pPr>
        <w:jc w:val="both"/>
      </w:pPr>
      <w:r w:rsidRPr="002B05D7">
        <w:t>La prévention de ces risques présentés ci haut nécessite la mise en place des mesures suivantes :</w:t>
      </w:r>
    </w:p>
    <w:p w14:paraId="07636809" w14:textId="77777777" w:rsidR="00BB69F1" w:rsidRPr="002B05D7" w:rsidRDefault="00BB69F1" w:rsidP="009A62B9">
      <w:pPr>
        <w:numPr>
          <w:ilvl w:val="0"/>
          <w:numId w:val="349"/>
        </w:numPr>
        <w:jc w:val="both"/>
      </w:pPr>
      <w:r w:rsidRPr="002B05D7">
        <w:t>l’utilisation de camions  en bon état, adaptés et certifiés ;</w:t>
      </w:r>
    </w:p>
    <w:p w14:paraId="0B9AE71B" w14:textId="77777777" w:rsidR="00BB69F1" w:rsidRPr="002B05D7" w:rsidRDefault="00BB69F1" w:rsidP="009A62B9">
      <w:pPr>
        <w:numPr>
          <w:ilvl w:val="0"/>
          <w:numId w:val="349"/>
        </w:numPr>
        <w:jc w:val="both"/>
      </w:pPr>
      <w:r w:rsidRPr="002B05D7">
        <w:t>l’aptitude médicale des conducteurs ;</w:t>
      </w:r>
    </w:p>
    <w:p w14:paraId="50A0B55F" w14:textId="77777777" w:rsidR="00BB69F1" w:rsidRPr="002B05D7" w:rsidRDefault="00BB69F1" w:rsidP="009A62B9">
      <w:pPr>
        <w:numPr>
          <w:ilvl w:val="0"/>
          <w:numId w:val="349"/>
        </w:numPr>
        <w:jc w:val="both"/>
      </w:pPr>
      <w:r w:rsidRPr="002B05D7">
        <w:t>la formation des conducteurs sur les règles de conduite ;</w:t>
      </w:r>
    </w:p>
    <w:p w14:paraId="405AF10D" w14:textId="77777777" w:rsidR="00BB69F1" w:rsidRPr="002B05D7" w:rsidRDefault="00BB69F1" w:rsidP="009A62B9">
      <w:pPr>
        <w:numPr>
          <w:ilvl w:val="0"/>
          <w:numId w:val="349"/>
        </w:numPr>
        <w:jc w:val="both"/>
      </w:pPr>
      <w:r w:rsidRPr="002B05D7">
        <w:t>l’entretien périodique des camions ;</w:t>
      </w:r>
    </w:p>
    <w:p w14:paraId="7BDE5D01" w14:textId="77777777" w:rsidR="00BB69F1" w:rsidRPr="002B05D7" w:rsidRDefault="00BB69F1" w:rsidP="009A62B9">
      <w:pPr>
        <w:numPr>
          <w:ilvl w:val="0"/>
          <w:numId w:val="349"/>
        </w:numPr>
        <w:jc w:val="both"/>
      </w:pPr>
      <w:r w:rsidRPr="002B05D7">
        <w:t>la vérification (inspection visuelle) des camions  avant utilisation afin de détecter certaines défaillances ;</w:t>
      </w:r>
    </w:p>
    <w:p w14:paraId="1CA2F50A" w14:textId="77777777" w:rsidR="00BB69F1" w:rsidRPr="002B05D7" w:rsidRDefault="00BB69F1" w:rsidP="009A62B9">
      <w:pPr>
        <w:numPr>
          <w:ilvl w:val="0"/>
          <w:numId w:val="349"/>
        </w:numPr>
        <w:jc w:val="both"/>
      </w:pPr>
      <w:r w:rsidRPr="002B05D7">
        <w:t>le contrôle périodique de l’état de santé  des conducteurs et veiller  à ce qu’ils se  reposent ;</w:t>
      </w:r>
    </w:p>
    <w:p w14:paraId="329F35E8" w14:textId="77777777" w:rsidR="00BB69F1" w:rsidRPr="002B05D7" w:rsidRDefault="00BB69F1" w:rsidP="009A62B9">
      <w:pPr>
        <w:numPr>
          <w:ilvl w:val="0"/>
          <w:numId w:val="349"/>
        </w:numPr>
        <w:jc w:val="both"/>
      </w:pPr>
      <w:r w:rsidRPr="002B05D7">
        <w:t>la limitation des vitesses dans les agglomérations ;</w:t>
      </w:r>
    </w:p>
    <w:p w14:paraId="20E3E4BE" w14:textId="77777777" w:rsidR="00BB69F1" w:rsidRPr="002B05D7" w:rsidRDefault="00BB69F1" w:rsidP="009A62B9">
      <w:pPr>
        <w:numPr>
          <w:ilvl w:val="0"/>
          <w:numId w:val="349"/>
        </w:numPr>
        <w:jc w:val="both"/>
      </w:pPr>
      <w:r w:rsidRPr="002B05D7">
        <w:t>le bâchage des camions</w:t>
      </w:r>
    </w:p>
    <w:p w14:paraId="61CB103B" w14:textId="77777777" w:rsidR="00BB69F1" w:rsidRPr="002B05D7" w:rsidRDefault="00BB69F1" w:rsidP="009A62B9">
      <w:pPr>
        <w:jc w:val="both"/>
      </w:pPr>
    </w:p>
    <w:p w14:paraId="463AA503" w14:textId="77777777" w:rsidR="00BB69F1" w:rsidRPr="002B05D7" w:rsidRDefault="00BB69F1" w:rsidP="009A62B9">
      <w:pPr>
        <w:numPr>
          <w:ilvl w:val="0"/>
          <w:numId w:val="350"/>
        </w:numPr>
        <w:ind w:left="360"/>
        <w:contextualSpacing/>
        <w:jc w:val="both"/>
        <w:rPr>
          <w:b/>
          <w:bCs/>
        </w:rPr>
      </w:pPr>
      <w:r w:rsidRPr="002B05D7">
        <w:rPr>
          <w:b/>
          <w:bCs/>
        </w:rPr>
        <w:t>Risques liés aux groupes électrogènes</w:t>
      </w:r>
    </w:p>
    <w:p w14:paraId="52D94E6A" w14:textId="77777777" w:rsidR="00BB69F1" w:rsidRPr="002B05D7" w:rsidRDefault="00BB69F1" w:rsidP="009A62B9">
      <w:pPr>
        <w:ind w:left="720"/>
        <w:contextualSpacing/>
        <w:jc w:val="both"/>
        <w:rPr>
          <w:b/>
          <w:bCs/>
        </w:rPr>
      </w:pPr>
    </w:p>
    <w:p w14:paraId="75A208AE" w14:textId="77777777" w:rsidR="00BB69F1" w:rsidRPr="002B05D7" w:rsidRDefault="00BB69F1" w:rsidP="009A62B9">
      <w:pPr>
        <w:jc w:val="both"/>
      </w:pPr>
      <w:r w:rsidRPr="002B05D7">
        <w:t>Les groupes électrogènes sont constitués d’une partie mécanique et d’une partie électrique</w:t>
      </w:r>
    </w:p>
    <w:p w14:paraId="6433E2AF" w14:textId="77777777" w:rsidR="00BB69F1" w:rsidRPr="002B05D7" w:rsidRDefault="00BB69F1" w:rsidP="009A62B9">
      <w:pPr>
        <w:jc w:val="both"/>
      </w:pPr>
      <w:r w:rsidRPr="002B05D7">
        <w:t xml:space="preserve">La partie mécanique est un moteur thermique avec des éléments mécaniques en rotation grâce à une combustion interne de gasoil ou de fioul lourd. Un mauvais fonctionnement de cette partie peut provoquer des incendies voire une explosion de l’ensemble. </w:t>
      </w:r>
    </w:p>
    <w:p w14:paraId="358C4DEF" w14:textId="77777777" w:rsidR="00BB69F1" w:rsidRPr="002B05D7" w:rsidRDefault="00BB69F1" w:rsidP="009A62B9">
      <w:pPr>
        <w:jc w:val="both"/>
      </w:pPr>
      <w:r w:rsidRPr="002B05D7">
        <w:t>La partie électrique constituée d’un alternateur est entrainée par le moteur thermique, elle fournit une tension électrique élevée source d’électrocution mais aussi de court-circuit pouvant entrainer un incendie.</w:t>
      </w:r>
    </w:p>
    <w:p w14:paraId="6296950D" w14:textId="77777777" w:rsidR="00BB69F1" w:rsidRPr="002B05D7" w:rsidRDefault="00BB69F1" w:rsidP="009A62B9">
      <w:pPr>
        <w:numPr>
          <w:ilvl w:val="0"/>
          <w:numId w:val="406"/>
        </w:numPr>
        <w:jc w:val="both"/>
        <w:rPr>
          <w:b/>
          <w:i/>
        </w:rPr>
      </w:pPr>
      <w:bookmarkStart w:id="318" w:name="_Toc388400829"/>
      <w:bookmarkStart w:id="319" w:name="_Toc388597714"/>
      <w:bookmarkStart w:id="320" w:name="_Toc389409718"/>
      <w:bookmarkStart w:id="321" w:name="_Toc389416735"/>
      <w:r w:rsidRPr="002B05D7">
        <w:rPr>
          <w:b/>
          <w:i/>
        </w:rPr>
        <w:t>Les risques liés aux opérations de génie civil</w:t>
      </w:r>
      <w:bookmarkEnd w:id="318"/>
      <w:bookmarkEnd w:id="319"/>
      <w:bookmarkEnd w:id="320"/>
      <w:bookmarkEnd w:id="321"/>
    </w:p>
    <w:p w14:paraId="45E0FBA6" w14:textId="77777777" w:rsidR="00BB69F1" w:rsidRPr="002B05D7" w:rsidRDefault="00BB69F1" w:rsidP="009A62B9">
      <w:pPr>
        <w:jc w:val="both"/>
      </w:pPr>
      <w:r w:rsidRPr="002B05D7">
        <w:t xml:space="preserve">Cette section couvre les risques associés aux activités du génie civil. </w:t>
      </w:r>
    </w:p>
    <w:p w14:paraId="6322E6AB" w14:textId="77777777" w:rsidR="00BB69F1" w:rsidRPr="002B05D7" w:rsidRDefault="00BB69F1" w:rsidP="009A62B9">
      <w:pPr>
        <w:jc w:val="both"/>
      </w:pPr>
      <w:r w:rsidRPr="002B05D7">
        <w:t>Les risques pouvant conduire à des accidents ont été identifiés :</w:t>
      </w:r>
    </w:p>
    <w:p w14:paraId="4CF82661" w14:textId="77777777" w:rsidR="00BB69F1" w:rsidRPr="002B05D7" w:rsidRDefault="00BB69F1" w:rsidP="009A62B9">
      <w:pPr>
        <w:numPr>
          <w:ilvl w:val="0"/>
          <w:numId w:val="403"/>
        </w:numPr>
        <w:jc w:val="both"/>
      </w:pPr>
      <w:r w:rsidRPr="002B05D7">
        <w:t>circulation interne ;</w:t>
      </w:r>
    </w:p>
    <w:p w14:paraId="66E54588" w14:textId="77777777" w:rsidR="00BB69F1" w:rsidRPr="002B05D7" w:rsidRDefault="00BB69F1" w:rsidP="009A62B9">
      <w:pPr>
        <w:numPr>
          <w:ilvl w:val="0"/>
          <w:numId w:val="403"/>
        </w:numPr>
        <w:jc w:val="both"/>
      </w:pPr>
      <w:r w:rsidRPr="002B05D7">
        <w:t>pollution des eaux ;</w:t>
      </w:r>
    </w:p>
    <w:p w14:paraId="04A95AA3" w14:textId="77777777" w:rsidR="00BB69F1" w:rsidRPr="002B05D7" w:rsidRDefault="00BB69F1" w:rsidP="009A62B9">
      <w:pPr>
        <w:numPr>
          <w:ilvl w:val="0"/>
          <w:numId w:val="403"/>
        </w:numPr>
        <w:jc w:val="both"/>
      </w:pPr>
      <w:r w:rsidRPr="002B05D7">
        <w:t>pollution de l’air ;</w:t>
      </w:r>
    </w:p>
    <w:p w14:paraId="7006C5BA" w14:textId="77777777" w:rsidR="00BB69F1" w:rsidRPr="002B05D7" w:rsidRDefault="00BB69F1" w:rsidP="009A62B9">
      <w:pPr>
        <w:numPr>
          <w:ilvl w:val="0"/>
          <w:numId w:val="403"/>
        </w:numPr>
        <w:jc w:val="both"/>
      </w:pPr>
      <w:r w:rsidRPr="002B05D7">
        <w:t>les engins d’exploitation.</w:t>
      </w:r>
    </w:p>
    <w:p w14:paraId="4EDC5858" w14:textId="77777777" w:rsidR="00BB69F1" w:rsidRPr="002B05D7" w:rsidRDefault="00BB69F1" w:rsidP="009A62B9">
      <w:pPr>
        <w:numPr>
          <w:ilvl w:val="0"/>
          <w:numId w:val="396"/>
        </w:numPr>
        <w:jc w:val="both"/>
        <w:rPr>
          <w:b/>
          <w:bCs/>
        </w:rPr>
      </w:pPr>
      <w:r w:rsidRPr="002B05D7">
        <w:rPr>
          <w:b/>
          <w:bCs/>
        </w:rPr>
        <w:t>Risques liés à la circulation interne</w:t>
      </w:r>
    </w:p>
    <w:p w14:paraId="763617D5" w14:textId="77777777" w:rsidR="00BB69F1" w:rsidRPr="002B05D7" w:rsidRDefault="00BB69F1" w:rsidP="009A62B9">
      <w:pPr>
        <w:jc w:val="both"/>
      </w:pPr>
      <w:r w:rsidRPr="002B05D7">
        <w:t>Les risques liés à la circulation des engins pourraient provenir d'un entretien insuffisant, défaillance des freins ou de la signalisation par exemple) ou d'une conduite imprudente ou dangereuse du ou des conducteurs (qui pourrait être liée à un état de fatigue importante). Un engin pourrait alors percuter un véhicule ou une personne et entraîner des blessures plus ou moins graves.</w:t>
      </w:r>
    </w:p>
    <w:p w14:paraId="143D4DDA" w14:textId="77777777" w:rsidR="00BB69F1" w:rsidRPr="002B05D7" w:rsidRDefault="00BB69F1" w:rsidP="009A62B9">
      <w:pPr>
        <w:jc w:val="both"/>
      </w:pPr>
      <w:r w:rsidRPr="002B05D7">
        <w:t>Dans de bonnes conditions d'utilisation, ces risques devraient être très limités.</w:t>
      </w:r>
    </w:p>
    <w:p w14:paraId="0EE06742" w14:textId="77777777" w:rsidR="00BB69F1" w:rsidRPr="002B05D7" w:rsidRDefault="00BB69F1" w:rsidP="009A62B9">
      <w:pPr>
        <w:jc w:val="both"/>
      </w:pPr>
      <w:r w:rsidRPr="002B05D7">
        <w:t>Les mesures suivantes devraient être prises sur le site :</w:t>
      </w:r>
    </w:p>
    <w:p w14:paraId="51E61841" w14:textId="77777777" w:rsidR="00BB69F1" w:rsidRPr="002B05D7" w:rsidRDefault="00BB69F1" w:rsidP="009A62B9">
      <w:pPr>
        <w:numPr>
          <w:ilvl w:val="0"/>
          <w:numId w:val="397"/>
        </w:numPr>
        <w:jc w:val="both"/>
      </w:pPr>
      <w:r w:rsidRPr="002B05D7">
        <w:t>engins de chantier conformes à la réglementation et entretenus régulièrement ;</w:t>
      </w:r>
    </w:p>
    <w:p w14:paraId="033D682F" w14:textId="77777777" w:rsidR="00BB69F1" w:rsidRPr="002B05D7" w:rsidRDefault="00BB69F1" w:rsidP="009A62B9">
      <w:pPr>
        <w:numPr>
          <w:ilvl w:val="0"/>
          <w:numId w:val="397"/>
        </w:numPr>
        <w:jc w:val="both"/>
      </w:pPr>
      <w:r w:rsidRPr="002B05D7">
        <w:t>priorité absolue aux engins de chantier sur tous les autres véhicules ;</w:t>
      </w:r>
    </w:p>
    <w:p w14:paraId="65D27C22" w14:textId="77777777" w:rsidR="00BB69F1" w:rsidRPr="002B05D7" w:rsidRDefault="00BB69F1" w:rsidP="009A62B9">
      <w:pPr>
        <w:numPr>
          <w:ilvl w:val="0"/>
          <w:numId w:val="397"/>
        </w:numPr>
        <w:jc w:val="both"/>
      </w:pPr>
      <w:r w:rsidRPr="002B05D7">
        <w:t>vitesse limitée à 10 km/h sur la voie d'accès et dans l'enceinte du site pour réduire la gravité  d'éventuels accidents ;</w:t>
      </w:r>
    </w:p>
    <w:p w14:paraId="56F112DF" w14:textId="77777777" w:rsidR="00BB69F1" w:rsidRPr="002B05D7" w:rsidRDefault="00BB69F1" w:rsidP="009A62B9">
      <w:pPr>
        <w:numPr>
          <w:ilvl w:val="0"/>
          <w:numId w:val="397"/>
        </w:numPr>
        <w:jc w:val="both"/>
      </w:pPr>
      <w:r w:rsidRPr="002B05D7">
        <w:t>affichage du plan de circulation à l’entrée du site et présence de panneaux prévenant les risques ;</w:t>
      </w:r>
    </w:p>
    <w:p w14:paraId="796DE2C7" w14:textId="77777777" w:rsidR="00BB69F1" w:rsidRPr="002B05D7" w:rsidRDefault="00BB69F1" w:rsidP="009A62B9">
      <w:pPr>
        <w:numPr>
          <w:ilvl w:val="0"/>
          <w:numId w:val="397"/>
        </w:numPr>
        <w:jc w:val="both"/>
      </w:pPr>
      <w:r w:rsidRPr="002B05D7">
        <w:t>tous les véhicules de chantier sont équipés d'un klaxon de marche arrière et de feux de recul ;</w:t>
      </w:r>
    </w:p>
    <w:p w14:paraId="07A1F078" w14:textId="77777777" w:rsidR="00BB69F1" w:rsidRPr="002B05D7" w:rsidRDefault="00BB69F1" w:rsidP="009A62B9">
      <w:pPr>
        <w:numPr>
          <w:ilvl w:val="0"/>
          <w:numId w:val="397"/>
        </w:numPr>
        <w:jc w:val="both"/>
      </w:pPr>
      <w:r w:rsidRPr="002B05D7">
        <w:t>balisage et entretien régulier des pistes ;</w:t>
      </w:r>
    </w:p>
    <w:p w14:paraId="6A92EEF4" w14:textId="77777777" w:rsidR="00BB69F1" w:rsidRPr="002B05D7" w:rsidRDefault="00BB69F1" w:rsidP="009A62B9">
      <w:pPr>
        <w:numPr>
          <w:ilvl w:val="0"/>
          <w:numId w:val="397"/>
        </w:numPr>
        <w:jc w:val="both"/>
      </w:pPr>
      <w:r w:rsidRPr="002B05D7">
        <w:t>accès aux zones sensibles strictement réglementé ;</w:t>
      </w:r>
    </w:p>
    <w:p w14:paraId="21E5EBCC" w14:textId="77777777" w:rsidR="00BB69F1" w:rsidRPr="002B05D7" w:rsidRDefault="00BB69F1" w:rsidP="009A62B9">
      <w:pPr>
        <w:numPr>
          <w:ilvl w:val="0"/>
          <w:numId w:val="397"/>
        </w:numPr>
        <w:jc w:val="both"/>
      </w:pPr>
      <w:r w:rsidRPr="002B05D7">
        <w:t>création d'emplacements de stationnement autorisé ;</w:t>
      </w:r>
    </w:p>
    <w:p w14:paraId="0C93ACD5" w14:textId="77777777" w:rsidR="00BB69F1" w:rsidRPr="002B05D7" w:rsidRDefault="00BB69F1" w:rsidP="009A62B9">
      <w:pPr>
        <w:numPr>
          <w:ilvl w:val="0"/>
          <w:numId w:val="396"/>
        </w:numPr>
        <w:jc w:val="both"/>
        <w:rPr>
          <w:b/>
          <w:bCs/>
        </w:rPr>
      </w:pPr>
      <w:r w:rsidRPr="002B05D7">
        <w:rPr>
          <w:b/>
          <w:bCs/>
        </w:rPr>
        <w:t xml:space="preserve">Déviations et Modifications des conditions d’accès et de circulation </w:t>
      </w:r>
    </w:p>
    <w:p w14:paraId="185A11F1" w14:textId="400C99BA" w:rsidR="00BB69F1" w:rsidRPr="002B05D7" w:rsidRDefault="00BB69F1" w:rsidP="009A62B9">
      <w:pPr>
        <w:jc w:val="both"/>
      </w:pPr>
      <w:r w:rsidRPr="002B05D7">
        <w:t xml:space="preserve">Ce sont les problèmes éventuels de sécurité autour du site, portant essentiellement sur le trafic proprement dit (insertion de véhicules de chantier et déviations le long de la route principales), mais également sur l’état de la chaussée </w:t>
      </w:r>
      <w:r w:rsidR="0093075A">
        <w:t>de la route</w:t>
      </w:r>
      <w:r w:rsidRPr="002B05D7">
        <w:t xml:space="preserve">. </w:t>
      </w:r>
    </w:p>
    <w:p w14:paraId="526F049F" w14:textId="77777777" w:rsidR="00BB69F1" w:rsidRPr="002B05D7" w:rsidRDefault="00BB69F1" w:rsidP="009A62B9">
      <w:pPr>
        <w:jc w:val="both"/>
      </w:pPr>
      <w:r w:rsidRPr="002B05D7">
        <w:t xml:space="preserve">Notons que les engins lourds seront amenés sur porte-char réduisant les risques de détérioration des voiries par des engins à chenilles. Il s’agit ici d’un effet direct temporaire sur l’environnement qui ne constitue pas un enjeu important localement et n’appellera que des mesures de bons sens en termes de gestion et de signalisation du chantier. </w:t>
      </w:r>
    </w:p>
    <w:p w14:paraId="081118D6" w14:textId="77777777" w:rsidR="00BB69F1" w:rsidRPr="002B05D7" w:rsidRDefault="00BB69F1" w:rsidP="009A62B9">
      <w:pPr>
        <w:jc w:val="both"/>
      </w:pPr>
      <w:r w:rsidRPr="002B05D7">
        <w:t>Les déviations constitueront les principales sources de dangers puisqu'elles seront en latérites compactés avec les risques d'accidents et de pollutions atmosphériques.</w:t>
      </w:r>
    </w:p>
    <w:p w14:paraId="12F291C0" w14:textId="77777777" w:rsidR="00BB69F1" w:rsidRPr="002B05D7" w:rsidRDefault="00BB69F1" w:rsidP="009A62B9">
      <w:pPr>
        <w:numPr>
          <w:ilvl w:val="0"/>
          <w:numId w:val="396"/>
        </w:numPr>
        <w:jc w:val="both"/>
        <w:rPr>
          <w:b/>
          <w:bCs/>
        </w:rPr>
      </w:pPr>
      <w:r w:rsidRPr="002B05D7">
        <w:rPr>
          <w:b/>
          <w:bCs/>
        </w:rPr>
        <w:t>Risques de chute</w:t>
      </w:r>
    </w:p>
    <w:p w14:paraId="7ECE3B94" w14:textId="77777777" w:rsidR="00BB69F1" w:rsidRPr="002B05D7" w:rsidRDefault="00BB69F1" w:rsidP="009A62B9">
      <w:pPr>
        <w:jc w:val="both"/>
      </w:pPr>
      <w:r w:rsidRPr="002B05D7">
        <w:t>On admet qu’il y a risque de chute en hauteur dès que cette dernière dépasse les 2 mètres. Sur le site, certaines zones peuvent présenter de tels risques : les zones de passage des engins, et le personnel.</w:t>
      </w:r>
    </w:p>
    <w:p w14:paraId="48D08BE2" w14:textId="77777777" w:rsidR="00BB69F1" w:rsidRPr="002B05D7" w:rsidRDefault="00BB69F1" w:rsidP="009A62B9">
      <w:pPr>
        <w:jc w:val="both"/>
      </w:pPr>
      <w:r w:rsidRPr="002B05D7">
        <w:t xml:space="preserve"> La mise en place d’un plan de circulation, le contrôle des engins de levage et le respect des consignes de manutention sur le site d’exploitation sont susceptibles de diminuer les risques de chute.</w:t>
      </w:r>
    </w:p>
    <w:p w14:paraId="03934555" w14:textId="77777777" w:rsidR="00BB69F1" w:rsidRPr="002B05D7" w:rsidRDefault="00BB69F1" w:rsidP="009A62B9">
      <w:pPr>
        <w:numPr>
          <w:ilvl w:val="0"/>
          <w:numId w:val="396"/>
        </w:numPr>
        <w:jc w:val="both"/>
        <w:rPr>
          <w:b/>
          <w:bCs/>
        </w:rPr>
      </w:pPr>
      <w:r w:rsidRPr="002B05D7">
        <w:rPr>
          <w:b/>
          <w:bCs/>
        </w:rPr>
        <w:t>Risques de pollution des eaux</w:t>
      </w:r>
    </w:p>
    <w:p w14:paraId="43D77464" w14:textId="77777777" w:rsidR="00BB69F1" w:rsidRPr="002B05D7" w:rsidRDefault="00BB69F1" w:rsidP="009A62B9">
      <w:pPr>
        <w:jc w:val="both"/>
      </w:pPr>
      <w:r w:rsidRPr="002B05D7">
        <w:t>Sur le site, une pollution accidentelle des eaux et/ou du sol par des hydrocarbures pourrait avoir pour origine :</w:t>
      </w:r>
    </w:p>
    <w:p w14:paraId="3B99081B" w14:textId="77777777" w:rsidR="00BB69F1" w:rsidRPr="002B05D7" w:rsidRDefault="00BB69F1" w:rsidP="009A62B9">
      <w:pPr>
        <w:numPr>
          <w:ilvl w:val="0"/>
          <w:numId w:val="398"/>
        </w:numPr>
        <w:jc w:val="both"/>
      </w:pPr>
      <w:r w:rsidRPr="002B05D7">
        <w:t>La collision de véhicules ou la chute d’un engin conduisant au percement d’un réservoir ;</w:t>
      </w:r>
    </w:p>
    <w:p w14:paraId="78D8BD3C" w14:textId="77777777" w:rsidR="00BB69F1" w:rsidRPr="002B05D7" w:rsidRDefault="00BB69F1" w:rsidP="009A62B9">
      <w:pPr>
        <w:numPr>
          <w:ilvl w:val="0"/>
          <w:numId w:val="398"/>
        </w:numPr>
        <w:jc w:val="both"/>
      </w:pPr>
      <w:r w:rsidRPr="002B05D7">
        <w:t>La rupture d’un circuit hydraulique ou d’une pièce lubrifiée d’un engin ;</w:t>
      </w:r>
    </w:p>
    <w:p w14:paraId="2DE0A74D" w14:textId="77777777" w:rsidR="00BB69F1" w:rsidRPr="002B05D7" w:rsidRDefault="00BB69F1" w:rsidP="009A62B9">
      <w:pPr>
        <w:numPr>
          <w:ilvl w:val="0"/>
          <w:numId w:val="398"/>
        </w:numPr>
        <w:jc w:val="both"/>
      </w:pPr>
      <w:r w:rsidRPr="002B05D7">
        <w:t>Une erreur humaine : mauvaise manipulation.</w:t>
      </w:r>
    </w:p>
    <w:p w14:paraId="1E7EFC3B" w14:textId="77777777" w:rsidR="00BB69F1" w:rsidRPr="002B05D7" w:rsidRDefault="00BB69F1" w:rsidP="009A62B9">
      <w:pPr>
        <w:jc w:val="both"/>
      </w:pPr>
      <w:r w:rsidRPr="002B05D7">
        <w:t>Les conséquences seraient le transfert des hydrocarbures vers le milieu naturel ou entrainer un feu de nappe en cas d’ignition.</w:t>
      </w:r>
    </w:p>
    <w:p w14:paraId="089F3350" w14:textId="77777777" w:rsidR="00BB69F1" w:rsidRPr="002B05D7" w:rsidRDefault="00BB69F1" w:rsidP="009A62B9">
      <w:pPr>
        <w:jc w:val="both"/>
      </w:pPr>
    </w:p>
    <w:p w14:paraId="5E80294D" w14:textId="77777777" w:rsidR="00BB69F1" w:rsidRPr="002B05D7" w:rsidRDefault="00BB69F1" w:rsidP="009A62B9">
      <w:pPr>
        <w:numPr>
          <w:ilvl w:val="0"/>
          <w:numId w:val="396"/>
        </w:numPr>
        <w:jc w:val="both"/>
        <w:rPr>
          <w:b/>
          <w:bCs/>
        </w:rPr>
      </w:pPr>
      <w:r w:rsidRPr="002B05D7">
        <w:rPr>
          <w:b/>
          <w:bCs/>
        </w:rPr>
        <w:t>Risques de pollution de l’air</w:t>
      </w:r>
    </w:p>
    <w:p w14:paraId="75BD5360" w14:textId="77777777" w:rsidR="00BB69F1" w:rsidRPr="002B05D7" w:rsidRDefault="00BB69F1" w:rsidP="009A62B9">
      <w:pPr>
        <w:jc w:val="both"/>
      </w:pPr>
      <w:r w:rsidRPr="002B05D7">
        <w:t>Les risques de pollution de l’air sur le site auront pour origine :</w:t>
      </w:r>
    </w:p>
    <w:p w14:paraId="7B3472FF" w14:textId="77777777" w:rsidR="00BB69F1" w:rsidRPr="002B05D7" w:rsidRDefault="00BB69F1" w:rsidP="009A62B9">
      <w:pPr>
        <w:numPr>
          <w:ilvl w:val="0"/>
          <w:numId w:val="399"/>
        </w:numPr>
        <w:jc w:val="both"/>
      </w:pPr>
      <w:r w:rsidRPr="002B05D7">
        <w:t>les envols de poussières émanant des pistes lors de la circulation des engins, les gaz d’échappement des engins en circulation.</w:t>
      </w:r>
    </w:p>
    <w:p w14:paraId="262C9AD9" w14:textId="77777777" w:rsidR="00BB69F1" w:rsidRPr="002B05D7" w:rsidRDefault="00BB69F1" w:rsidP="009A62B9">
      <w:pPr>
        <w:numPr>
          <w:ilvl w:val="0"/>
          <w:numId w:val="399"/>
        </w:numPr>
        <w:jc w:val="both"/>
      </w:pPr>
      <w:r w:rsidRPr="002B05D7">
        <w:t>les envols de poussières lors du chargement des camions</w:t>
      </w:r>
    </w:p>
    <w:p w14:paraId="183D3433" w14:textId="77777777" w:rsidR="00BB69F1" w:rsidRPr="002B05D7" w:rsidRDefault="00BB69F1" w:rsidP="009A62B9">
      <w:pPr>
        <w:numPr>
          <w:ilvl w:val="0"/>
          <w:numId w:val="399"/>
        </w:numPr>
        <w:jc w:val="both"/>
      </w:pPr>
      <w:r w:rsidRPr="002B05D7">
        <w:t>les envols de poussières lors de la décharge sur le stockage temporaire des minerais</w:t>
      </w:r>
    </w:p>
    <w:p w14:paraId="7F08594C" w14:textId="77777777" w:rsidR="00BB69F1" w:rsidRPr="002B05D7" w:rsidRDefault="00BB69F1" w:rsidP="009A62B9">
      <w:pPr>
        <w:numPr>
          <w:ilvl w:val="0"/>
          <w:numId w:val="399"/>
        </w:numPr>
        <w:jc w:val="both"/>
      </w:pPr>
      <w:r w:rsidRPr="002B05D7">
        <w:t>les envols sur les pistes provisoires de contournement en latérite</w:t>
      </w:r>
    </w:p>
    <w:p w14:paraId="7E56B177" w14:textId="77777777" w:rsidR="00BB69F1" w:rsidRPr="002B05D7" w:rsidRDefault="00BB69F1" w:rsidP="009A62B9">
      <w:pPr>
        <w:jc w:val="both"/>
      </w:pPr>
      <w:r w:rsidRPr="002B05D7">
        <w:t>Les opérations de terrassement prévues dans le cadre du projet, suivant la période où elles seront menées pourront être à l’origine d’émissions importantes de poussières en saison sèche ou de boue en saison humide avec notamment pour conséquence dans les deux cas un risque d’entraînement de fines  par les eaux pluviales lors de leur ruissellement. Les particules sont un ensemble très hétérogène de composés du fait de la diversité de leur composition chimique, de leur état (solide ou liquide) et de leur taille (caractérisée notamment par leur diamètre). Les particules sont différenciées selon leur taille :</w:t>
      </w:r>
    </w:p>
    <w:p w14:paraId="5EE321FB" w14:textId="77777777" w:rsidR="00BB69F1" w:rsidRPr="002B05D7" w:rsidRDefault="00BB69F1" w:rsidP="009A62B9">
      <w:pPr>
        <w:numPr>
          <w:ilvl w:val="0"/>
          <w:numId w:val="407"/>
        </w:numPr>
        <w:contextualSpacing/>
        <w:jc w:val="both"/>
      </w:pPr>
      <w:r w:rsidRPr="002B05D7">
        <w:t>les Particules Totales en Suspension (appelées TSP pour Total Suspended Particulates puisque l'acronyme en français (PTS) n'est pas utilisé) regroupent l'ensemble des particules quelle que soit leur taille,</w:t>
      </w:r>
    </w:p>
    <w:p w14:paraId="4A9B8ED9" w14:textId="77777777" w:rsidR="00BB69F1" w:rsidRPr="002B05D7" w:rsidRDefault="00BB69F1" w:rsidP="009A62B9">
      <w:pPr>
        <w:numPr>
          <w:ilvl w:val="0"/>
          <w:numId w:val="407"/>
        </w:numPr>
        <w:contextualSpacing/>
        <w:jc w:val="both"/>
      </w:pPr>
      <w:r w:rsidRPr="002B05D7">
        <w:t>les PM10 : particules dont le diamètre est inférieur à 10 µm (microns),</w:t>
      </w:r>
    </w:p>
    <w:p w14:paraId="4CC3ED8D" w14:textId="77777777" w:rsidR="00BB69F1" w:rsidRPr="002B05D7" w:rsidRDefault="00BB69F1" w:rsidP="009A62B9">
      <w:pPr>
        <w:numPr>
          <w:ilvl w:val="0"/>
          <w:numId w:val="407"/>
        </w:numPr>
        <w:contextualSpacing/>
        <w:jc w:val="both"/>
      </w:pPr>
      <w:r w:rsidRPr="002B05D7">
        <w:t>les PM2,5 : particules dont le diamètre est inférieur à 2,5 µm,</w:t>
      </w:r>
    </w:p>
    <w:p w14:paraId="137D2872" w14:textId="77777777" w:rsidR="00BB69F1" w:rsidRPr="002B05D7" w:rsidRDefault="00BB69F1" w:rsidP="009A62B9">
      <w:pPr>
        <w:numPr>
          <w:ilvl w:val="0"/>
          <w:numId w:val="407"/>
        </w:numPr>
        <w:contextualSpacing/>
        <w:jc w:val="both"/>
      </w:pPr>
      <w:r w:rsidRPr="002B05D7">
        <w:t>les PM1,0 : particules dont le diamètre est inférieur à 1 µm.</w:t>
      </w:r>
    </w:p>
    <w:p w14:paraId="4385584F" w14:textId="77777777" w:rsidR="00BB69F1" w:rsidRPr="002B05D7" w:rsidRDefault="00BB69F1" w:rsidP="009A62B9">
      <w:pPr>
        <w:jc w:val="both"/>
      </w:pPr>
      <w:r w:rsidRPr="002B05D7">
        <w:t>Les particules comprises entre 2,5 et 10 microns sont appelées des particules grossières. Les particules de moins de 2,5 microns sont nommées particules fines et incluent les particules ultrafines de diamètre inférieur à 0,1 µm (PM0,1).</w:t>
      </w:r>
    </w:p>
    <w:p w14:paraId="6D999FB2" w14:textId="77777777" w:rsidR="00BB69F1" w:rsidRPr="002B05D7" w:rsidRDefault="00BB69F1" w:rsidP="009A62B9">
      <w:pPr>
        <w:jc w:val="both"/>
      </w:pPr>
      <w:r w:rsidRPr="002B05D7">
        <w:t>De plus, les émissions pourraient être assez importantes pour représenter un réel danger pour la santé mais aussi pour la circulation routière. Ainsi les sols pourront notamment être humidifiés en cas de nécessité.</w:t>
      </w:r>
    </w:p>
    <w:p w14:paraId="39905711" w14:textId="77777777" w:rsidR="00BB69F1" w:rsidRPr="002B05D7" w:rsidRDefault="00BB69F1" w:rsidP="009A62B9">
      <w:pPr>
        <w:jc w:val="both"/>
      </w:pPr>
      <w:r w:rsidRPr="002B05D7">
        <w:t>Concernant les risques d’entraînement de boue, il s’agit d’un effet mineur qu’une gestion de bon sens du chantier permettra d’atténuer (décrottage des roues, gestion des coulées avant qu’elles n’atteignent les voies).</w:t>
      </w:r>
    </w:p>
    <w:p w14:paraId="7168F420" w14:textId="77777777" w:rsidR="00BB69F1" w:rsidRPr="002B05D7" w:rsidRDefault="00BB69F1" w:rsidP="009A62B9">
      <w:pPr>
        <w:jc w:val="both"/>
      </w:pPr>
    </w:p>
    <w:p w14:paraId="626A5E5E" w14:textId="77777777" w:rsidR="00BB69F1" w:rsidRPr="002B05D7" w:rsidRDefault="00BB69F1" w:rsidP="009A62B9">
      <w:pPr>
        <w:numPr>
          <w:ilvl w:val="0"/>
          <w:numId w:val="396"/>
        </w:numPr>
        <w:jc w:val="both"/>
        <w:rPr>
          <w:b/>
          <w:bCs/>
        </w:rPr>
      </w:pPr>
      <w:r w:rsidRPr="002B05D7">
        <w:rPr>
          <w:b/>
          <w:bCs/>
        </w:rPr>
        <w:t>Nuisances phoniques</w:t>
      </w:r>
    </w:p>
    <w:p w14:paraId="25B327F9" w14:textId="77777777" w:rsidR="00BB69F1" w:rsidRPr="002B05D7" w:rsidRDefault="00BB69F1" w:rsidP="009A62B9">
      <w:pPr>
        <w:jc w:val="both"/>
      </w:pPr>
      <w:r w:rsidRPr="002B05D7">
        <w:t xml:space="preserve">Elles sont occasionnées par le bruit des engins de travaux publics et le trafic des camions. </w:t>
      </w:r>
    </w:p>
    <w:p w14:paraId="65113D8B" w14:textId="77777777" w:rsidR="00BB69F1" w:rsidRPr="002B05D7" w:rsidRDefault="00BB69F1" w:rsidP="009A62B9">
      <w:pPr>
        <w:jc w:val="both"/>
      </w:pPr>
      <w:r w:rsidRPr="002B05D7">
        <w:t xml:space="preserve">Les effets du chantier seront toutefois limités localement et temporellement. Pendant la durée des travaux, la mise en œuvre des engins sera à l’origine d’émissions sonores supérieures à celles connues actuellement. Ces nuisances seront plus particulièrement perceptibles au droit des entreprises les plus proches du site et de l’habitation à proximité. </w:t>
      </w:r>
    </w:p>
    <w:p w14:paraId="6172DF47" w14:textId="77777777" w:rsidR="00BB69F1" w:rsidRPr="002B05D7" w:rsidRDefault="00BB69F1" w:rsidP="009A62B9">
      <w:pPr>
        <w:jc w:val="both"/>
      </w:pPr>
      <w:r w:rsidRPr="002B05D7">
        <w:t>On rappellera toutefois que les engins de chantier sont tenus au respect des normes en vigueur, ils ne devront pas constituer donc un risque pour la population locale. Il s’agit ici d’un effet direct temporaire sur l’environnement qui ne constitue pas un enjeu important localement et n’appellera que des mesures de bons sens en termes d’entretien des engins et de gestion du chantier.</w:t>
      </w:r>
    </w:p>
    <w:p w14:paraId="0EEC8235" w14:textId="77777777" w:rsidR="00BB69F1" w:rsidRPr="002B05D7" w:rsidRDefault="00BB69F1" w:rsidP="009A62B9">
      <w:pPr>
        <w:numPr>
          <w:ilvl w:val="0"/>
          <w:numId w:val="396"/>
        </w:numPr>
        <w:jc w:val="both"/>
        <w:rPr>
          <w:b/>
          <w:bCs/>
        </w:rPr>
      </w:pPr>
      <w:r w:rsidRPr="002B05D7">
        <w:rPr>
          <w:b/>
          <w:bCs/>
        </w:rPr>
        <w:t xml:space="preserve">Rejets et déchets de chantier : </w:t>
      </w:r>
    </w:p>
    <w:p w14:paraId="224BF5CF" w14:textId="77777777" w:rsidR="00BB69F1" w:rsidRPr="002B05D7" w:rsidRDefault="00BB69F1" w:rsidP="009A62B9">
      <w:pPr>
        <w:jc w:val="both"/>
      </w:pPr>
      <w:r w:rsidRPr="002B05D7">
        <w:t xml:space="preserve">Le chantier sera générateur de déchets. Les différents déchets sont susceptibles de poser des problèmes environnementaux en fonction de leurs devenirs et devront faire l’objet de mesures particulières quant à leur gestion. Selon les cas, on y trouvera de façon générique : </w:t>
      </w:r>
    </w:p>
    <w:p w14:paraId="5721D5C6" w14:textId="77777777" w:rsidR="00BB69F1" w:rsidRPr="002B05D7" w:rsidRDefault="00BB69F1" w:rsidP="009A62B9">
      <w:pPr>
        <w:numPr>
          <w:ilvl w:val="0"/>
          <w:numId w:val="404"/>
        </w:numPr>
        <w:jc w:val="both"/>
      </w:pPr>
      <w:r w:rsidRPr="002B05D7">
        <w:t xml:space="preserve">Les déblais de terrassements liés à la mise en œuvre du chantier, ceux-ci seront réutilisés in situ autant que faire se peut, </w:t>
      </w:r>
    </w:p>
    <w:p w14:paraId="4812E306" w14:textId="77777777" w:rsidR="00BB69F1" w:rsidRPr="002B05D7" w:rsidRDefault="00BB69F1" w:rsidP="009A62B9">
      <w:pPr>
        <w:numPr>
          <w:ilvl w:val="0"/>
          <w:numId w:val="404"/>
        </w:numPr>
        <w:jc w:val="both"/>
      </w:pPr>
      <w:r w:rsidRPr="002B05D7">
        <w:t xml:space="preserve">Les déchets solides divers liés à la réalisation du génie civil, puis des travaux de second œuvre d’une grande variété (coulis de ciment ou bétons, ferrailles, bois, « plastiques » divers, papiers et cartons, verres…), </w:t>
      </w:r>
    </w:p>
    <w:p w14:paraId="179C2BB5" w14:textId="77777777" w:rsidR="00BB69F1" w:rsidRPr="002B05D7" w:rsidRDefault="00BB69F1" w:rsidP="009A62B9">
      <w:pPr>
        <w:numPr>
          <w:ilvl w:val="0"/>
          <w:numId w:val="404"/>
        </w:numPr>
        <w:jc w:val="both"/>
      </w:pPr>
      <w:r w:rsidRPr="002B05D7">
        <w:t>Les rejets ou émissions liquides liés à différentes configurations possibles : eaux pluviales de lessivage, de terrassement ou de chantier, assainissement de chantier…</w:t>
      </w:r>
    </w:p>
    <w:p w14:paraId="5D458004" w14:textId="77777777" w:rsidR="00BB69F1" w:rsidRPr="002B05D7" w:rsidRDefault="00BB69F1" w:rsidP="009A62B9">
      <w:pPr>
        <w:jc w:val="both"/>
      </w:pPr>
      <w:r w:rsidRPr="002B05D7">
        <w:t>Il s’agit d’un effet direct temporaire du projet sur son environnement qui sera pris en compte par une gestion adaptée du chantier. Cet effet sera toutefois limité par le choix d’un traitement des matériaux en place.</w:t>
      </w:r>
    </w:p>
    <w:p w14:paraId="4E4CFB4F" w14:textId="77777777" w:rsidR="00BB69F1" w:rsidRPr="002B05D7" w:rsidRDefault="00BB69F1" w:rsidP="009A62B9">
      <w:pPr>
        <w:numPr>
          <w:ilvl w:val="0"/>
          <w:numId w:val="350"/>
        </w:numPr>
        <w:ind w:left="360"/>
        <w:contextualSpacing/>
        <w:jc w:val="both"/>
        <w:rPr>
          <w:b/>
        </w:rPr>
      </w:pPr>
      <w:r w:rsidRPr="002B05D7">
        <w:rPr>
          <w:b/>
        </w:rPr>
        <w:t>Les mesures préconisées pour la gestion des déchets banals, dangereux et DASRI</w:t>
      </w:r>
    </w:p>
    <w:p w14:paraId="7A51E814" w14:textId="77777777" w:rsidR="00BB69F1" w:rsidRPr="002B05D7" w:rsidRDefault="00BB69F1" w:rsidP="009A62B9">
      <w:pPr>
        <w:numPr>
          <w:ilvl w:val="0"/>
          <w:numId w:val="437"/>
        </w:numPr>
        <w:contextualSpacing/>
        <w:jc w:val="both"/>
        <w:rPr>
          <w:b/>
        </w:rPr>
      </w:pPr>
      <w:r w:rsidRPr="002B05D7">
        <w:rPr>
          <w:b/>
        </w:rPr>
        <w:t>DECHETS BANALS</w:t>
      </w:r>
    </w:p>
    <w:p w14:paraId="33413410" w14:textId="77777777" w:rsidR="00BB69F1" w:rsidRPr="002B05D7" w:rsidRDefault="00BB69F1" w:rsidP="009A62B9">
      <w:pPr>
        <w:jc w:val="both"/>
        <w:rPr>
          <w:b/>
          <w:u w:val="single"/>
        </w:rPr>
      </w:pPr>
      <w:r w:rsidRPr="002B05D7">
        <w:rPr>
          <w:b/>
          <w:u w:val="single"/>
        </w:rPr>
        <w:t>Les règles d'implantation et distances de servitude</w:t>
      </w:r>
    </w:p>
    <w:p w14:paraId="677719C2" w14:textId="77777777" w:rsidR="00BB69F1" w:rsidRPr="002B05D7" w:rsidRDefault="00BB69F1" w:rsidP="009A62B9">
      <w:pPr>
        <w:numPr>
          <w:ilvl w:val="0"/>
          <w:numId w:val="428"/>
        </w:numPr>
        <w:jc w:val="both"/>
      </w:pPr>
      <w:r w:rsidRPr="002B05D7">
        <w:t>Les locaux de déchets banals doivent être aérés, couverts et protégés contre les intempéries et les envolements</w:t>
      </w:r>
    </w:p>
    <w:p w14:paraId="5F242069" w14:textId="77777777" w:rsidR="00BB69F1" w:rsidRPr="002B05D7" w:rsidRDefault="00BB69F1" w:rsidP="009A62B9">
      <w:pPr>
        <w:numPr>
          <w:ilvl w:val="0"/>
          <w:numId w:val="428"/>
        </w:numPr>
        <w:jc w:val="both"/>
      </w:pPr>
      <w:r w:rsidRPr="002B05D7">
        <w:t>Autour des locaux de déchets : il ne doit y avoir aucune source d'ignition et/ou de matières comburantes pouvant causer ou favoriser un incendie</w:t>
      </w:r>
    </w:p>
    <w:p w14:paraId="07FC3C6E" w14:textId="77777777" w:rsidR="00BB69F1" w:rsidRPr="002B05D7" w:rsidRDefault="00BB69F1" w:rsidP="009A62B9">
      <w:pPr>
        <w:numPr>
          <w:ilvl w:val="0"/>
          <w:numId w:val="428"/>
        </w:numPr>
        <w:jc w:val="both"/>
      </w:pPr>
      <w:r w:rsidRPr="002B05D7">
        <w:t>Etablir et documenter un bordereau de suivi des déchets</w:t>
      </w:r>
    </w:p>
    <w:p w14:paraId="72A70B18" w14:textId="77777777" w:rsidR="00BB69F1" w:rsidRPr="002B05D7" w:rsidRDefault="00BB69F1" w:rsidP="009A62B9">
      <w:pPr>
        <w:jc w:val="both"/>
        <w:rPr>
          <w:u w:val="single"/>
        </w:rPr>
      </w:pPr>
      <w:r w:rsidRPr="002B05D7">
        <w:rPr>
          <w:b/>
          <w:u w:val="single"/>
        </w:rPr>
        <w:t>Les moyens de Prévention et de lutte contre les pollutions et nuisances</w:t>
      </w:r>
    </w:p>
    <w:p w14:paraId="0D618E55" w14:textId="77777777" w:rsidR="00BB69F1" w:rsidRPr="002B05D7" w:rsidRDefault="00BB69F1" w:rsidP="009A62B9">
      <w:pPr>
        <w:numPr>
          <w:ilvl w:val="0"/>
          <w:numId w:val="429"/>
        </w:numPr>
        <w:jc w:val="both"/>
      </w:pPr>
      <w:r w:rsidRPr="002B05D7">
        <w:t>Les locaux de déchets doivent être compartimentés selon les typologies de déchets</w:t>
      </w:r>
    </w:p>
    <w:p w14:paraId="729E1B08" w14:textId="77777777" w:rsidR="00BB69F1" w:rsidRPr="002B05D7" w:rsidRDefault="00BB69F1" w:rsidP="009A62B9">
      <w:pPr>
        <w:numPr>
          <w:ilvl w:val="0"/>
          <w:numId w:val="429"/>
        </w:numPr>
        <w:jc w:val="both"/>
      </w:pPr>
      <w:r w:rsidRPr="002B05D7">
        <w:t>Trier, retirer, dans la mesure du possible, tout déchet pouvant faire l'objet d'une filière de recyclage spécifique et notamment les déchets alimentaires biodégradables dans le cas de quantités importantes</w:t>
      </w:r>
    </w:p>
    <w:p w14:paraId="367FFF0A" w14:textId="77777777" w:rsidR="00BB69F1" w:rsidRPr="002B05D7" w:rsidRDefault="00BB69F1" w:rsidP="009A62B9">
      <w:pPr>
        <w:numPr>
          <w:ilvl w:val="0"/>
          <w:numId w:val="429"/>
        </w:numPr>
        <w:jc w:val="both"/>
      </w:pPr>
      <w:r w:rsidRPr="002B05D7">
        <w:t>Prévoir des poubelles par typologie de déchets et faciles à déplacer pour faciliter les manutentions</w:t>
      </w:r>
    </w:p>
    <w:p w14:paraId="6767E34B" w14:textId="77777777" w:rsidR="00BB69F1" w:rsidRPr="002B05D7" w:rsidRDefault="00BB69F1" w:rsidP="009A62B9">
      <w:pPr>
        <w:numPr>
          <w:ilvl w:val="0"/>
          <w:numId w:val="429"/>
        </w:numPr>
        <w:jc w:val="both"/>
      </w:pPr>
      <w:r w:rsidRPr="002B05D7">
        <w:t xml:space="preserve">Définition des lieux de stockage facilement accessibles aux bennes pour éviter toute manutention délicate </w:t>
      </w:r>
    </w:p>
    <w:p w14:paraId="1787AB16" w14:textId="77777777" w:rsidR="00BB69F1" w:rsidRPr="002B05D7" w:rsidRDefault="00BB69F1" w:rsidP="009A62B9">
      <w:pPr>
        <w:numPr>
          <w:ilvl w:val="0"/>
          <w:numId w:val="429"/>
        </w:numPr>
        <w:jc w:val="both"/>
      </w:pPr>
      <w:r w:rsidRPr="002B05D7">
        <w:t>Limiter la durée du stockage</w:t>
      </w:r>
    </w:p>
    <w:p w14:paraId="4ABB219D" w14:textId="77777777" w:rsidR="00BB69F1" w:rsidRPr="002B05D7" w:rsidRDefault="00BB69F1" w:rsidP="009A62B9">
      <w:pPr>
        <w:jc w:val="both"/>
        <w:rPr>
          <w:b/>
          <w:u w:val="single"/>
        </w:rPr>
      </w:pPr>
      <w:r w:rsidRPr="002B05D7">
        <w:rPr>
          <w:b/>
          <w:u w:val="single"/>
        </w:rPr>
        <w:t>Les moyens de Prévention et de lutte contre l'incendie</w:t>
      </w:r>
    </w:p>
    <w:p w14:paraId="08056DD6" w14:textId="77777777" w:rsidR="00BB69F1" w:rsidRPr="002B05D7" w:rsidRDefault="00BB69F1" w:rsidP="009A62B9">
      <w:pPr>
        <w:numPr>
          <w:ilvl w:val="0"/>
          <w:numId w:val="430"/>
        </w:numPr>
        <w:jc w:val="both"/>
      </w:pPr>
      <w:r w:rsidRPr="002B05D7">
        <w:t>Prévoir une arrivée d'eau autour des locaux comme éventuels moyens de lutte contre l'incendie</w:t>
      </w:r>
    </w:p>
    <w:p w14:paraId="53537080" w14:textId="77777777" w:rsidR="00BB69F1" w:rsidRPr="002B05D7" w:rsidRDefault="00BB69F1" w:rsidP="009A62B9">
      <w:pPr>
        <w:numPr>
          <w:ilvl w:val="0"/>
          <w:numId w:val="430"/>
        </w:numPr>
        <w:jc w:val="both"/>
      </w:pPr>
      <w:r w:rsidRPr="002B05D7">
        <w:t>Prévoir 01 extincteur ABC de 9 kg</w:t>
      </w:r>
    </w:p>
    <w:p w14:paraId="430FBC76" w14:textId="77777777" w:rsidR="00BB69F1" w:rsidRPr="002B05D7" w:rsidRDefault="00BB69F1" w:rsidP="009A62B9">
      <w:pPr>
        <w:numPr>
          <w:ilvl w:val="0"/>
          <w:numId w:val="430"/>
        </w:numPr>
        <w:jc w:val="both"/>
      </w:pPr>
      <w:r w:rsidRPr="002B05D7">
        <w:t>Mettre les affiches, consignes et panneaux de sécurité, d'interdiction, d'hygiène à respecter en ces lieux</w:t>
      </w:r>
    </w:p>
    <w:p w14:paraId="4DBDCC2A" w14:textId="77777777" w:rsidR="00BB69F1" w:rsidRPr="002B05D7" w:rsidRDefault="00BB69F1" w:rsidP="009A62B9">
      <w:pPr>
        <w:jc w:val="both"/>
        <w:rPr>
          <w:b/>
          <w:u w:val="single"/>
        </w:rPr>
      </w:pPr>
      <w:r w:rsidRPr="002B05D7">
        <w:rPr>
          <w:b/>
          <w:u w:val="single"/>
        </w:rPr>
        <w:t>Les conditions d'exploitation</w:t>
      </w:r>
    </w:p>
    <w:p w14:paraId="054E442C" w14:textId="77777777" w:rsidR="00BB69F1" w:rsidRPr="002B05D7" w:rsidRDefault="00BB69F1" w:rsidP="009A62B9">
      <w:pPr>
        <w:numPr>
          <w:ilvl w:val="0"/>
          <w:numId w:val="431"/>
        </w:numPr>
        <w:jc w:val="both"/>
      </w:pPr>
      <w:r w:rsidRPr="002B05D7">
        <w:t>Aucun brûlage de déchets n'est toléré !</w:t>
      </w:r>
    </w:p>
    <w:p w14:paraId="269A0874" w14:textId="77777777" w:rsidR="00BB69F1" w:rsidRPr="002B05D7" w:rsidRDefault="00BB69F1" w:rsidP="009A62B9">
      <w:pPr>
        <w:numPr>
          <w:ilvl w:val="0"/>
          <w:numId w:val="431"/>
        </w:numPr>
        <w:jc w:val="both"/>
      </w:pPr>
      <w:r w:rsidRPr="002B05D7">
        <w:t>Tous les déchets doivent aller à la décharge autorisée par les services compétents et en cas d'absence de décharge dans la localité, l'entreprise devra concevoir un dispositif interne de stockage de déchets (genre casier d'enfouissement) en collaboration avec les services compétents (environnement, service d'hygiène, collectivité locale, etc.)</w:t>
      </w:r>
    </w:p>
    <w:p w14:paraId="7E431404" w14:textId="77777777" w:rsidR="00BB69F1" w:rsidRPr="002B05D7" w:rsidRDefault="00BB69F1" w:rsidP="009A62B9">
      <w:pPr>
        <w:numPr>
          <w:ilvl w:val="0"/>
          <w:numId w:val="437"/>
        </w:numPr>
        <w:contextualSpacing/>
        <w:jc w:val="both"/>
        <w:rPr>
          <w:b/>
        </w:rPr>
      </w:pPr>
      <w:r w:rsidRPr="002B05D7">
        <w:rPr>
          <w:b/>
        </w:rPr>
        <w:t>DECHETS DANGEREUX</w:t>
      </w:r>
    </w:p>
    <w:p w14:paraId="6E63E166" w14:textId="77777777" w:rsidR="00BB69F1" w:rsidRPr="002B05D7" w:rsidRDefault="00BB69F1" w:rsidP="009A62B9">
      <w:pPr>
        <w:jc w:val="both"/>
      </w:pPr>
      <w:r w:rsidRPr="002B05D7">
        <w:t>Sont considérés comme déchets dangereux : les huiles usagées, les piles, les batteries, les filtres (huile, gasoil), graisses usées, chiffons souillés et absorbants, matières chimiques liquides ou semi liquides (peintures, solvants, etc.), sol souillé, cartouches d’imprimante, les pneus usagés, etc.</w:t>
      </w:r>
    </w:p>
    <w:p w14:paraId="08CB0151" w14:textId="77777777" w:rsidR="00BB69F1" w:rsidRPr="002B05D7" w:rsidRDefault="00BB69F1" w:rsidP="009A62B9">
      <w:pPr>
        <w:jc w:val="both"/>
        <w:rPr>
          <w:i/>
        </w:rPr>
      </w:pPr>
      <w:r w:rsidRPr="002B05D7">
        <w:rPr>
          <w:i/>
        </w:rPr>
        <w:t>NB : Les mêmes dispositions que pour les déchets banals</w:t>
      </w:r>
    </w:p>
    <w:p w14:paraId="6EFE2C42" w14:textId="77777777" w:rsidR="00BB69F1" w:rsidRPr="002B05D7" w:rsidRDefault="00BB69F1" w:rsidP="009A62B9">
      <w:pPr>
        <w:jc w:val="both"/>
        <w:rPr>
          <w:b/>
          <w:u w:val="single"/>
        </w:rPr>
      </w:pPr>
      <w:r w:rsidRPr="002B05D7">
        <w:rPr>
          <w:b/>
          <w:u w:val="single"/>
        </w:rPr>
        <w:t>Les règles d'implantation et distances de servitude</w:t>
      </w:r>
    </w:p>
    <w:p w14:paraId="27F4C3C8" w14:textId="77777777" w:rsidR="00BB69F1" w:rsidRPr="002B05D7" w:rsidRDefault="00BB69F1" w:rsidP="009A62B9">
      <w:pPr>
        <w:numPr>
          <w:ilvl w:val="0"/>
          <w:numId w:val="433"/>
        </w:numPr>
        <w:jc w:val="both"/>
      </w:pPr>
      <w:r w:rsidRPr="002B05D7">
        <w:t>cf. déchets banals</w:t>
      </w:r>
    </w:p>
    <w:p w14:paraId="7407A765" w14:textId="77777777" w:rsidR="00BB69F1" w:rsidRPr="002B05D7" w:rsidRDefault="00BB69F1" w:rsidP="009A62B9">
      <w:pPr>
        <w:jc w:val="both"/>
        <w:rPr>
          <w:b/>
          <w:u w:val="single"/>
        </w:rPr>
      </w:pPr>
      <w:r w:rsidRPr="002B05D7">
        <w:rPr>
          <w:b/>
          <w:u w:val="single"/>
        </w:rPr>
        <w:t>Les moyens de Prévention et de lutte contre les pollutions et nuisances</w:t>
      </w:r>
    </w:p>
    <w:p w14:paraId="64ADC26E" w14:textId="77777777" w:rsidR="00BB69F1" w:rsidRPr="002B05D7" w:rsidRDefault="00BB69F1" w:rsidP="009A62B9">
      <w:pPr>
        <w:numPr>
          <w:ilvl w:val="0"/>
          <w:numId w:val="432"/>
        </w:numPr>
        <w:jc w:val="both"/>
      </w:pPr>
      <w:r w:rsidRPr="002B05D7">
        <w:t>Les locaux déchets dangereux doivent avoir une dalle étanche et une rétention égale au volume susceptible d'être stocké</w:t>
      </w:r>
    </w:p>
    <w:p w14:paraId="7908CFCC" w14:textId="77777777" w:rsidR="00BB69F1" w:rsidRPr="002B05D7" w:rsidRDefault="00BB69F1" w:rsidP="009A62B9">
      <w:pPr>
        <w:numPr>
          <w:ilvl w:val="0"/>
          <w:numId w:val="432"/>
        </w:numPr>
        <w:jc w:val="both"/>
      </w:pPr>
      <w:r w:rsidRPr="002B05D7">
        <w:t>Les filtres à huile et/ou à gasoil seront égouttés, éventrés au besoin afin de séparer le métal de la matière filtrante. Ces filtres seront stockés dans des barils en vue du recyclage</w:t>
      </w:r>
    </w:p>
    <w:p w14:paraId="6218BD25" w14:textId="77777777" w:rsidR="00BB69F1" w:rsidRPr="002B05D7" w:rsidRDefault="00BB69F1" w:rsidP="009A62B9">
      <w:pPr>
        <w:numPr>
          <w:ilvl w:val="0"/>
          <w:numId w:val="432"/>
        </w:numPr>
        <w:jc w:val="both"/>
      </w:pPr>
      <w:r w:rsidRPr="002B05D7">
        <w:t xml:space="preserve">Une cuve de récupération des huiles usagées d'au moins 2 m3 doit être installée ou utiliser des fûts munis de bouchons </w:t>
      </w:r>
    </w:p>
    <w:p w14:paraId="6A1D0DFA" w14:textId="77777777" w:rsidR="00BB69F1" w:rsidRPr="002B05D7" w:rsidRDefault="00BB69F1" w:rsidP="009A62B9">
      <w:pPr>
        <w:numPr>
          <w:ilvl w:val="0"/>
          <w:numId w:val="432"/>
        </w:numPr>
        <w:jc w:val="both"/>
      </w:pPr>
      <w:r w:rsidRPr="002B05D7">
        <w:t xml:space="preserve">Les kits absorbants utilisés seront stockés dans des barils ou des fûts en plastiques </w:t>
      </w:r>
    </w:p>
    <w:p w14:paraId="77AE3258" w14:textId="77777777" w:rsidR="00BB69F1" w:rsidRPr="002B05D7" w:rsidRDefault="00BB69F1" w:rsidP="009A62B9">
      <w:pPr>
        <w:numPr>
          <w:ilvl w:val="0"/>
          <w:numId w:val="432"/>
        </w:numPr>
        <w:jc w:val="both"/>
      </w:pPr>
      <w:r w:rsidRPr="002B05D7">
        <w:t>Les sols souillés seront stockés sur une aire dallée et étanche, à l'abri des envolements et des intempéries en attendant leur traitement</w:t>
      </w:r>
    </w:p>
    <w:p w14:paraId="70CE43D7" w14:textId="77777777" w:rsidR="00BB69F1" w:rsidRPr="002B05D7" w:rsidRDefault="00BB69F1" w:rsidP="009A62B9">
      <w:pPr>
        <w:jc w:val="both"/>
        <w:rPr>
          <w:b/>
          <w:u w:val="single"/>
        </w:rPr>
      </w:pPr>
      <w:r w:rsidRPr="002B05D7">
        <w:rPr>
          <w:b/>
          <w:u w:val="single"/>
        </w:rPr>
        <w:t>Les moyens de Prévention et de lutte contre l'incendie</w:t>
      </w:r>
    </w:p>
    <w:p w14:paraId="340D8245" w14:textId="77777777" w:rsidR="00BB69F1" w:rsidRPr="002B05D7" w:rsidRDefault="00BB69F1" w:rsidP="009A62B9">
      <w:pPr>
        <w:numPr>
          <w:ilvl w:val="0"/>
          <w:numId w:val="434"/>
        </w:numPr>
        <w:jc w:val="both"/>
      </w:pPr>
      <w:r w:rsidRPr="002B05D7">
        <w:t>Prévoir 02 extincteurs ABC ou CO2:  de 50 kg au moins</w:t>
      </w:r>
    </w:p>
    <w:p w14:paraId="054B71F4" w14:textId="77777777" w:rsidR="00BB69F1" w:rsidRPr="002B05D7" w:rsidRDefault="00BB69F1" w:rsidP="009A62B9">
      <w:pPr>
        <w:numPr>
          <w:ilvl w:val="0"/>
          <w:numId w:val="434"/>
        </w:numPr>
        <w:jc w:val="both"/>
      </w:pPr>
      <w:r w:rsidRPr="002B05D7">
        <w:t>Mettre des affiches, consignes et panneaux de sécurité, d'interdiction, d'hygiène à respecter en ces lieux</w:t>
      </w:r>
    </w:p>
    <w:p w14:paraId="3A5F4BCC" w14:textId="77777777" w:rsidR="00BB69F1" w:rsidRPr="002B05D7" w:rsidRDefault="00BB69F1" w:rsidP="009A62B9">
      <w:pPr>
        <w:numPr>
          <w:ilvl w:val="0"/>
          <w:numId w:val="434"/>
        </w:numPr>
        <w:jc w:val="both"/>
      </w:pPr>
      <w:r w:rsidRPr="002B05D7">
        <w:t>Disposer et afficher les FDS des produits dangereux.</w:t>
      </w:r>
    </w:p>
    <w:p w14:paraId="74EBA6C0" w14:textId="77777777" w:rsidR="00BB69F1" w:rsidRPr="002B05D7" w:rsidRDefault="00BB69F1" w:rsidP="009A62B9">
      <w:pPr>
        <w:jc w:val="both"/>
        <w:rPr>
          <w:u w:val="single"/>
        </w:rPr>
      </w:pPr>
      <w:r w:rsidRPr="002B05D7">
        <w:rPr>
          <w:b/>
          <w:u w:val="single"/>
        </w:rPr>
        <w:t>Les conditions d'exploitation</w:t>
      </w:r>
    </w:p>
    <w:p w14:paraId="0F690532" w14:textId="77777777" w:rsidR="00BB69F1" w:rsidRPr="002B05D7" w:rsidRDefault="00BB69F1" w:rsidP="009A62B9">
      <w:pPr>
        <w:numPr>
          <w:ilvl w:val="0"/>
          <w:numId w:val="435"/>
        </w:numPr>
        <w:jc w:val="both"/>
      </w:pPr>
      <w:r w:rsidRPr="002B05D7">
        <w:t>Cf. déchets banals</w:t>
      </w:r>
    </w:p>
    <w:p w14:paraId="4AF902F0" w14:textId="77777777" w:rsidR="00BB69F1" w:rsidRPr="002B05D7" w:rsidRDefault="00BB69F1" w:rsidP="009A62B9">
      <w:pPr>
        <w:numPr>
          <w:ilvl w:val="0"/>
          <w:numId w:val="437"/>
        </w:numPr>
        <w:contextualSpacing/>
        <w:jc w:val="both"/>
        <w:rPr>
          <w:b/>
        </w:rPr>
      </w:pPr>
      <w:r w:rsidRPr="002B05D7">
        <w:rPr>
          <w:b/>
        </w:rPr>
        <w:t>DECHETS DASRI (Déchets d'Activités de Soins à Risques Infectieux)</w:t>
      </w:r>
    </w:p>
    <w:p w14:paraId="4DF29EBB" w14:textId="77777777" w:rsidR="00BB69F1" w:rsidRPr="002B05D7" w:rsidRDefault="00BB69F1" w:rsidP="009A62B9">
      <w:pPr>
        <w:jc w:val="both"/>
        <w:rPr>
          <w:b/>
          <w:u w:val="single"/>
        </w:rPr>
      </w:pPr>
      <w:r w:rsidRPr="002B05D7">
        <w:rPr>
          <w:b/>
          <w:u w:val="single"/>
        </w:rPr>
        <w:t>Les règles d'implantation et distances de servitude</w:t>
      </w:r>
    </w:p>
    <w:p w14:paraId="6FC05B33" w14:textId="77777777" w:rsidR="00BB69F1" w:rsidRPr="002B05D7" w:rsidRDefault="00BB69F1" w:rsidP="009A62B9">
      <w:pPr>
        <w:ind w:left="720"/>
        <w:jc w:val="both"/>
      </w:pPr>
      <w:r w:rsidRPr="002B05D7">
        <w:t>Le traitement et le conditionnement se font au niveau de l'infirmerie</w:t>
      </w:r>
      <w:r w:rsidR="00D44F64" w:rsidRPr="002B05D7">
        <w:t>.</w:t>
      </w:r>
    </w:p>
    <w:p w14:paraId="4177A99D" w14:textId="77777777" w:rsidR="00BB69F1" w:rsidRPr="002B05D7" w:rsidRDefault="00BB69F1" w:rsidP="009A62B9">
      <w:pPr>
        <w:jc w:val="both"/>
        <w:rPr>
          <w:b/>
        </w:rPr>
      </w:pPr>
    </w:p>
    <w:p w14:paraId="26B2D011" w14:textId="77777777" w:rsidR="00BB69F1" w:rsidRPr="002B05D7" w:rsidRDefault="00BB69F1" w:rsidP="009A62B9">
      <w:pPr>
        <w:jc w:val="both"/>
        <w:rPr>
          <w:b/>
          <w:u w:val="single"/>
        </w:rPr>
      </w:pPr>
      <w:r w:rsidRPr="002B05D7">
        <w:rPr>
          <w:b/>
          <w:u w:val="single"/>
        </w:rPr>
        <w:t>Les moyens de Prévention et de lutte contre les pollutions et nuisances</w:t>
      </w:r>
    </w:p>
    <w:p w14:paraId="34E4E276" w14:textId="77777777" w:rsidR="00BB69F1" w:rsidRPr="002B05D7" w:rsidRDefault="00BB69F1" w:rsidP="009A62B9">
      <w:pPr>
        <w:ind w:left="284"/>
        <w:jc w:val="both"/>
      </w:pPr>
      <w:r w:rsidRPr="002B05D7">
        <w:t>Les niveaux de prise en charge médicale ne permettent pas d'atteindre des seuils de pollutions pour ce type de déchets</w:t>
      </w:r>
      <w:r w:rsidR="00D44F64" w:rsidRPr="002B05D7">
        <w:t>.</w:t>
      </w:r>
    </w:p>
    <w:p w14:paraId="4BD08AE1" w14:textId="77777777" w:rsidR="00BB69F1" w:rsidRPr="002B05D7" w:rsidRDefault="00BB69F1" w:rsidP="009A62B9">
      <w:pPr>
        <w:jc w:val="both"/>
        <w:rPr>
          <w:b/>
          <w:u w:val="single"/>
        </w:rPr>
      </w:pPr>
      <w:r w:rsidRPr="002B05D7">
        <w:rPr>
          <w:b/>
          <w:u w:val="single"/>
        </w:rPr>
        <w:t>Les moyens de Prévention et de lutte contre l'incendie</w:t>
      </w:r>
    </w:p>
    <w:p w14:paraId="1A6CB48E" w14:textId="77777777" w:rsidR="00BB69F1" w:rsidRPr="002B05D7" w:rsidRDefault="00BB69F1" w:rsidP="009A62B9">
      <w:pPr>
        <w:ind w:left="720"/>
        <w:jc w:val="both"/>
      </w:pPr>
      <w:r w:rsidRPr="002B05D7">
        <w:t>Mettre des affiches, consignes et panneaux de sécurité, d'interdiction, d'hygiène à respecter en ces lieux</w:t>
      </w:r>
    </w:p>
    <w:p w14:paraId="575764C1" w14:textId="77777777" w:rsidR="00BB69F1" w:rsidRPr="002B05D7" w:rsidRDefault="00BB69F1" w:rsidP="009A62B9">
      <w:pPr>
        <w:jc w:val="both"/>
        <w:rPr>
          <w:u w:val="single"/>
        </w:rPr>
      </w:pPr>
      <w:r w:rsidRPr="002B05D7">
        <w:rPr>
          <w:b/>
          <w:u w:val="single"/>
        </w:rPr>
        <w:t>Les conditions d’exploitation</w:t>
      </w:r>
    </w:p>
    <w:p w14:paraId="4EC130A8" w14:textId="77777777" w:rsidR="00BB69F1" w:rsidRPr="002B05D7" w:rsidRDefault="00BB69F1" w:rsidP="009A62B9">
      <w:pPr>
        <w:numPr>
          <w:ilvl w:val="0"/>
          <w:numId w:val="436"/>
        </w:numPr>
        <w:jc w:val="both"/>
      </w:pPr>
      <w:r w:rsidRPr="002B05D7">
        <w:t>Aucun traitement des DASRI n'est toléré sur site ;</w:t>
      </w:r>
    </w:p>
    <w:p w14:paraId="64747020" w14:textId="77777777" w:rsidR="00BB69F1" w:rsidRPr="002B05D7" w:rsidRDefault="00BB69F1" w:rsidP="009A62B9">
      <w:pPr>
        <w:numPr>
          <w:ilvl w:val="0"/>
          <w:numId w:val="436"/>
        </w:numPr>
        <w:jc w:val="both"/>
      </w:pPr>
      <w:r w:rsidRPr="002B05D7">
        <w:t>Il s'agira de collecter et conditionner avec des dispositifs appropriés et adaptés à la typologie des DASRI, afin que le transport et le traitement puissent se faire dans les meilleures conditions de non contamination ;</w:t>
      </w:r>
    </w:p>
    <w:p w14:paraId="61FE6652" w14:textId="77777777" w:rsidR="00BB69F1" w:rsidRPr="002B05D7" w:rsidRDefault="00BB69F1" w:rsidP="009A62B9">
      <w:pPr>
        <w:numPr>
          <w:ilvl w:val="0"/>
          <w:numId w:val="436"/>
        </w:numPr>
        <w:spacing w:before="120" w:after="120"/>
        <w:ind w:left="1077" w:hanging="357"/>
        <w:jc w:val="both"/>
      </w:pPr>
      <w:r w:rsidRPr="002B05D7">
        <w:t>Protocole avec le poste de santé le plus proche apte au traitement de ces déchets avec un bordereau de suivi dûment et régulièrement renseigné.</w:t>
      </w:r>
    </w:p>
    <w:p w14:paraId="77A84ACD" w14:textId="77777777" w:rsidR="00BB69F1" w:rsidRPr="002B05D7" w:rsidRDefault="00BB69F1" w:rsidP="009A62B9">
      <w:pPr>
        <w:numPr>
          <w:ilvl w:val="0"/>
          <w:numId w:val="337"/>
        </w:numPr>
        <w:autoSpaceDE w:val="0"/>
        <w:autoSpaceDN w:val="0"/>
        <w:adjustRightInd w:val="0"/>
        <w:contextualSpacing/>
        <w:jc w:val="both"/>
        <w:rPr>
          <w:b/>
        </w:rPr>
      </w:pPr>
      <w:bookmarkStart w:id="322" w:name="_Toc388400830"/>
      <w:bookmarkStart w:id="323" w:name="_Toc388597715"/>
      <w:bookmarkStart w:id="324" w:name="_Toc389409719"/>
      <w:bookmarkStart w:id="325" w:name="_Toc389416736"/>
      <w:r w:rsidRPr="002B05D7">
        <w:rPr>
          <w:b/>
        </w:rPr>
        <w:t>Les risques liés à l’exploitation des centrales à bétons et enrobé</w:t>
      </w:r>
      <w:bookmarkEnd w:id="322"/>
      <w:bookmarkEnd w:id="323"/>
      <w:bookmarkEnd w:id="324"/>
      <w:bookmarkEnd w:id="325"/>
      <w:r w:rsidRPr="002B05D7">
        <w:rPr>
          <w:b/>
        </w:rPr>
        <w:t>s</w:t>
      </w:r>
    </w:p>
    <w:p w14:paraId="0E4A93B6" w14:textId="77777777" w:rsidR="00BB69F1" w:rsidRPr="002B05D7" w:rsidRDefault="00BB69F1" w:rsidP="009A62B9">
      <w:pPr>
        <w:jc w:val="both"/>
      </w:pPr>
      <w:r w:rsidRPr="002B05D7">
        <w:t xml:space="preserve">Les différents éléments de la </w:t>
      </w:r>
      <w:r w:rsidR="00242A4D" w:rsidRPr="002B05D7">
        <w:t>centrale peuvent</w:t>
      </w:r>
      <w:r w:rsidRPr="002B05D7">
        <w:t xml:space="preserve"> être à l’origine de divers dangers :</w:t>
      </w:r>
    </w:p>
    <w:p w14:paraId="5E115CB2" w14:textId="77777777" w:rsidR="00BB69F1" w:rsidRPr="002B05D7" w:rsidRDefault="00BB69F1" w:rsidP="009A62B9">
      <w:pPr>
        <w:numPr>
          <w:ilvl w:val="0"/>
          <w:numId w:val="390"/>
        </w:numPr>
        <w:jc w:val="both"/>
      </w:pPr>
      <w:r w:rsidRPr="002B05D7">
        <w:t>mécaniques : dysfonctionnement des différents éléments composant la centrale par rupture, blocage de mécanismes, usure des pièces, pouvant entraîner l’endommagement du matériel (destruction d’éléments, incendie, explosion) et des effets sur les employés (brûlures, coupures, traumatismes divers, décès) ;</w:t>
      </w:r>
    </w:p>
    <w:p w14:paraId="5B1DFF9D" w14:textId="77777777" w:rsidR="00BB69F1" w:rsidRPr="002B05D7" w:rsidRDefault="00BB69F1" w:rsidP="009A62B9">
      <w:pPr>
        <w:numPr>
          <w:ilvl w:val="0"/>
          <w:numId w:val="390"/>
        </w:numPr>
        <w:jc w:val="both"/>
      </w:pPr>
      <w:r w:rsidRPr="002B05D7">
        <w:t>électriques : rupture des circuits, endommagement des câbles pouvant entraîner des courts-circuits, être à l’origine d’incendie ou d’explosion, causant des blessures aux employés (choc électrique, brûlure, décès).</w:t>
      </w:r>
    </w:p>
    <w:p w14:paraId="28E419E8" w14:textId="77777777" w:rsidR="00BB69F1" w:rsidRPr="002B05D7" w:rsidRDefault="00BB69F1" w:rsidP="009A62B9">
      <w:pPr>
        <w:jc w:val="both"/>
      </w:pPr>
      <w:r w:rsidRPr="002B05D7">
        <w:t>Ils concernent les éléments suivants :</w:t>
      </w:r>
    </w:p>
    <w:p w14:paraId="51C29406" w14:textId="77777777" w:rsidR="00BB69F1" w:rsidRPr="002B05D7" w:rsidRDefault="00BB69F1" w:rsidP="009A62B9">
      <w:pPr>
        <w:numPr>
          <w:ilvl w:val="0"/>
          <w:numId w:val="391"/>
        </w:numPr>
        <w:jc w:val="both"/>
      </w:pPr>
      <w:r w:rsidRPr="002B05D7">
        <w:t>les appareils à pression de gaz;</w:t>
      </w:r>
    </w:p>
    <w:p w14:paraId="30B5939B" w14:textId="77777777" w:rsidR="00BB69F1" w:rsidRPr="002B05D7" w:rsidRDefault="00BB69F1" w:rsidP="009A62B9">
      <w:pPr>
        <w:ind w:left="720"/>
        <w:jc w:val="both"/>
      </w:pPr>
      <w:r w:rsidRPr="002B05D7">
        <w:t>les circuits de fluides;</w:t>
      </w:r>
    </w:p>
    <w:p w14:paraId="40EC6A97" w14:textId="77777777" w:rsidR="00BB69F1" w:rsidRPr="002B05D7" w:rsidRDefault="00BB69F1" w:rsidP="009A62B9">
      <w:pPr>
        <w:numPr>
          <w:ilvl w:val="0"/>
          <w:numId w:val="391"/>
        </w:numPr>
        <w:jc w:val="both"/>
      </w:pPr>
      <w:r w:rsidRPr="002B05D7">
        <w:t>les installations électriques;</w:t>
      </w:r>
    </w:p>
    <w:p w14:paraId="48C1EF0F" w14:textId="77777777" w:rsidR="00BB69F1" w:rsidRPr="002B05D7" w:rsidRDefault="00BB69F1" w:rsidP="009A62B9">
      <w:pPr>
        <w:numPr>
          <w:ilvl w:val="0"/>
          <w:numId w:val="391"/>
        </w:numPr>
        <w:jc w:val="both"/>
      </w:pPr>
      <w:r w:rsidRPr="002B05D7">
        <w:t>les appareils de levage et de manutention;</w:t>
      </w:r>
    </w:p>
    <w:p w14:paraId="52FCE1DF" w14:textId="77777777" w:rsidR="00BB69F1" w:rsidRPr="002B05D7" w:rsidRDefault="00BB69F1" w:rsidP="009A62B9">
      <w:pPr>
        <w:numPr>
          <w:ilvl w:val="0"/>
          <w:numId w:val="341"/>
        </w:numPr>
        <w:jc w:val="both"/>
      </w:pPr>
      <w:r w:rsidRPr="002B05D7">
        <w:t>les appareils à pression de gaz.</w:t>
      </w:r>
    </w:p>
    <w:p w14:paraId="4A721688" w14:textId="77777777" w:rsidR="00BB69F1" w:rsidRPr="002B05D7" w:rsidRDefault="00BB69F1" w:rsidP="009A62B9">
      <w:pPr>
        <w:jc w:val="both"/>
      </w:pPr>
      <w:r w:rsidRPr="002B05D7">
        <w:t>Les appareils à pression de gaz ou de vapeur (chaudières à vapeur, ballons d’air des compresseurs…) :</w:t>
      </w:r>
    </w:p>
    <w:p w14:paraId="15D7362D" w14:textId="77777777" w:rsidR="00BB69F1" w:rsidRPr="002B05D7" w:rsidRDefault="00BB69F1" w:rsidP="009A62B9">
      <w:pPr>
        <w:jc w:val="both"/>
      </w:pPr>
      <w:r w:rsidRPr="002B05D7">
        <w:t xml:space="preserve">Une chaudière est un appareil (voire une installation industrielle, selon sa puissance), permettant de transférer en continu de l'énergie thermique à un fluide caloporteur (le plus généralement de l'eau). L'énergie thermique transférée (source de chaleur) peut être soit la chaleur dégagée par la combustion (de charbon, de fioul, de gaz, de bois, de déchets, etc.…), soit la chaleur contenue dans un autre fluide (chaudière de récupération sur gaz de combustion, soit encore d'autres sources de chaleur (chaudières électriques, par exemple). Le fluide caloporteur peut être soit chauffé, soit chauffé et </w:t>
      </w:r>
      <w:r w:rsidR="00242A4D" w:rsidRPr="002B05D7">
        <w:t>vaporisé,</w:t>
      </w:r>
      <w:r w:rsidRPr="002B05D7">
        <w:t xml:space="preserve"> soit chauffé, vaporisé et surchauffé dans la chaudière. </w:t>
      </w:r>
    </w:p>
    <w:p w14:paraId="7C461CDC" w14:textId="77777777" w:rsidR="00BB69F1" w:rsidRPr="002B05D7" w:rsidRDefault="00BB69F1" w:rsidP="009A62B9">
      <w:pPr>
        <w:jc w:val="both"/>
      </w:pPr>
      <w:r w:rsidRPr="002B05D7">
        <w:t xml:space="preserve">La concentration accidentelle en gaz à l’intérieur de la chambre de combustion peut atteindre les conditions propices à l’explosion. Ce type d’accident survient généralement en phase de redémarrage ou de mise en service de la chaudière. </w:t>
      </w:r>
    </w:p>
    <w:p w14:paraId="28CE0CD3" w14:textId="77777777" w:rsidR="00BB69F1" w:rsidRPr="002B05D7" w:rsidRDefault="00BB69F1" w:rsidP="009A62B9">
      <w:pPr>
        <w:jc w:val="both"/>
      </w:pPr>
      <w:r w:rsidRPr="002B05D7">
        <w:t xml:space="preserve">La rupture d’une canalisation ou une fuite au niveau de la chaudière peuvent être des sources de danger à cause de la température et de la pression qui y règnent (brûlures). </w:t>
      </w:r>
    </w:p>
    <w:p w14:paraId="03CEB985" w14:textId="77777777" w:rsidR="00BB69F1" w:rsidRPr="002B05D7" w:rsidRDefault="00BB69F1" w:rsidP="009A62B9">
      <w:pPr>
        <w:jc w:val="both"/>
      </w:pPr>
      <w:r w:rsidRPr="002B05D7">
        <w:t xml:space="preserve">Le site dispose d’un compresseur pour les installations nécessitant de l’air comprimé, notamment pour le filtre à manche, pour l’ouverture des trémies de chargement des produits finis. Ainsi, les potentiels de dangers qui sont associés à ce compresseur est un éclatement du réservoir d’air comprimé et un incendie. </w:t>
      </w:r>
    </w:p>
    <w:p w14:paraId="2CAFE601" w14:textId="77777777" w:rsidR="00BB69F1" w:rsidRPr="002B05D7" w:rsidRDefault="00BB69F1" w:rsidP="009A62B9">
      <w:pPr>
        <w:numPr>
          <w:ilvl w:val="0"/>
          <w:numId w:val="341"/>
        </w:numPr>
        <w:jc w:val="both"/>
        <w:rPr>
          <w:b/>
        </w:rPr>
      </w:pPr>
      <w:r w:rsidRPr="002B05D7">
        <w:rPr>
          <w:b/>
        </w:rPr>
        <w:t>Les circuits de fluides</w:t>
      </w:r>
    </w:p>
    <w:p w14:paraId="73178129" w14:textId="77777777" w:rsidR="00BB69F1" w:rsidRPr="002B05D7" w:rsidRDefault="00BB69F1" w:rsidP="009A62B9">
      <w:pPr>
        <w:jc w:val="both"/>
      </w:pPr>
      <w:r w:rsidRPr="002B05D7">
        <w:t>Les fluides utilisés sur le site sont :</w:t>
      </w:r>
    </w:p>
    <w:p w14:paraId="67C30910" w14:textId="77777777" w:rsidR="00BB69F1" w:rsidRPr="002B05D7" w:rsidRDefault="00BB69F1" w:rsidP="009A62B9">
      <w:pPr>
        <w:numPr>
          <w:ilvl w:val="0"/>
          <w:numId w:val="438"/>
        </w:numPr>
        <w:jc w:val="both"/>
      </w:pPr>
      <w:r w:rsidRPr="002B05D7">
        <w:t>L’air comprimé alimentant les installations pneumatiques,</w:t>
      </w:r>
    </w:p>
    <w:p w14:paraId="403F9EBA" w14:textId="77777777" w:rsidR="00BB69F1" w:rsidRPr="002B05D7" w:rsidRDefault="00BB69F1" w:rsidP="009A62B9">
      <w:pPr>
        <w:numPr>
          <w:ilvl w:val="0"/>
          <w:numId w:val="438"/>
        </w:numPr>
        <w:jc w:val="both"/>
      </w:pPr>
      <w:r w:rsidRPr="002B05D7">
        <w:t xml:space="preserve">Les circuits d’alimentation en bitume, </w:t>
      </w:r>
    </w:p>
    <w:p w14:paraId="63B91F55" w14:textId="77777777" w:rsidR="00BB69F1" w:rsidRPr="002B05D7" w:rsidRDefault="00BB69F1" w:rsidP="009A62B9">
      <w:pPr>
        <w:numPr>
          <w:ilvl w:val="0"/>
          <w:numId w:val="438"/>
        </w:numPr>
        <w:jc w:val="both"/>
      </w:pPr>
      <w:r w:rsidRPr="002B05D7">
        <w:t>Les circuits hydrauliques,</w:t>
      </w:r>
    </w:p>
    <w:p w14:paraId="4FF3F0F2" w14:textId="77777777" w:rsidR="00BB69F1" w:rsidRPr="002B05D7" w:rsidRDefault="00BB69F1" w:rsidP="009A62B9">
      <w:pPr>
        <w:numPr>
          <w:ilvl w:val="0"/>
          <w:numId w:val="438"/>
        </w:numPr>
        <w:jc w:val="both"/>
      </w:pPr>
      <w:r w:rsidRPr="002B05D7">
        <w:t>Les circuits de fluide caloporteur.</w:t>
      </w:r>
    </w:p>
    <w:p w14:paraId="5C6F516C" w14:textId="77777777" w:rsidR="00BB69F1" w:rsidRPr="002B05D7" w:rsidRDefault="00BB69F1" w:rsidP="009A62B9">
      <w:pPr>
        <w:jc w:val="both"/>
      </w:pPr>
      <w:r w:rsidRPr="002B05D7">
        <w:t>En cas de rupture de ces circuits à l’extérieur des équipements, le risque de blessure pour les personnes correspond à des blessures suite à la projection d’éclats et à des blessures corporelles (coupure, brûlures…).</w:t>
      </w:r>
    </w:p>
    <w:p w14:paraId="35939073" w14:textId="77777777" w:rsidR="00BB69F1" w:rsidRPr="002B05D7" w:rsidRDefault="00BB69F1" w:rsidP="009A62B9">
      <w:pPr>
        <w:jc w:val="both"/>
      </w:pPr>
      <w:r w:rsidRPr="002B05D7">
        <w:t>Ces ruptures vont entraîner des dysfonctionnements des équipements et endommager le matériel, voire être à l’origine d’incidents plus importants.</w:t>
      </w:r>
    </w:p>
    <w:p w14:paraId="79195B0C" w14:textId="77777777" w:rsidR="00BB69F1" w:rsidRPr="002B05D7" w:rsidRDefault="00BB69F1" w:rsidP="009A62B9">
      <w:pPr>
        <w:jc w:val="both"/>
      </w:pPr>
      <w:r w:rsidRPr="002B05D7">
        <w:t>D’autre part, certains produits, en cas d’épanchement de fluide, représentent une nocivité pour le milieu naturel notamment pour le milieu aquatique (graisse lubrifiante, huile moteur).</w:t>
      </w:r>
    </w:p>
    <w:p w14:paraId="5CC6E24E" w14:textId="77777777" w:rsidR="00BB69F1" w:rsidRPr="002B05D7" w:rsidRDefault="00BB69F1" w:rsidP="009A62B9">
      <w:pPr>
        <w:numPr>
          <w:ilvl w:val="0"/>
          <w:numId w:val="350"/>
        </w:numPr>
        <w:ind w:left="360"/>
        <w:contextualSpacing/>
        <w:jc w:val="both"/>
        <w:rPr>
          <w:b/>
        </w:rPr>
      </w:pPr>
      <w:r w:rsidRPr="002B05D7">
        <w:rPr>
          <w:b/>
        </w:rPr>
        <w:t>Les installations électriques</w:t>
      </w:r>
    </w:p>
    <w:p w14:paraId="54E4A96B" w14:textId="77777777" w:rsidR="00BB69F1" w:rsidRPr="002B05D7" w:rsidRDefault="00BB69F1" w:rsidP="009A62B9">
      <w:pPr>
        <w:jc w:val="both"/>
        <w:rPr>
          <w:b/>
        </w:rPr>
      </w:pPr>
      <w:r w:rsidRPr="002B05D7">
        <w:t>Les installations électriques présentes sur le site représentent une source de risque potentiel de :</w:t>
      </w:r>
    </w:p>
    <w:p w14:paraId="63445AF7" w14:textId="77777777" w:rsidR="00BB69F1" w:rsidRPr="002B05D7" w:rsidRDefault="00BB69F1" w:rsidP="009A62B9">
      <w:pPr>
        <w:numPr>
          <w:ilvl w:val="0"/>
          <w:numId w:val="427"/>
        </w:numPr>
        <w:jc w:val="both"/>
      </w:pPr>
      <w:r w:rsidRPr="002B05D7">
        <w:t>blessure</w:t>
      </w:r>
      <w:r w:rsidR="00242A4D" w:rsidRPr="002B05D7">
        <w:t xml:space="preserve"> </w:t>
      </w:r>
      <w:r w:rsidRPr="002B05D7">
        <w:t>(s) directes des personnes présentes sur le site (choc électrique, brûlure, décès),</w:t>
      </w:r>
    </w:p>
    <w:p w14:paraId="5062A18D" w14:textId="77777777" w:rsidR="00BB69F1" w:rsidRPr="002B05D7" w:rsidRDefault="00BB69F1" w:rsidP="009A62B9">
      <w:pPr>
        <w:numPr>
          <w:ilvl w:val="0"/>
          <w:numId w:val="427"/>
        </w:numPr>
        <w:jc w:val="both"/>
      </w:pPr>
      <w:r w:rsidRPr="002B05D7">
        <w:t>source d’inflammation et donc d’incendie ou d’explosion, causant des blessures aux personnes.</w:t>
      </w:r>
    </w:p>
    <w:p w14:paraId="72DC86AB" w14:textId="77777777" w:rsidR="00BB69F1" w:rsidRPr="002B05D7" w:rsidRDefault="00BB69F1" w:rsidP="009A62B9">
      <w:pPr>
        <w:jc w:val="both"/>
      </w:pPr>
      <w:r w:rsidRPr="002B05D7">
        <w:t>Le matériel électrique présent dans les zones à risque d’explosion doit répondre aux normes</w:t>
      </w:r>
    </w:p>
    <w:p w14:paraId="11275645" w14:textId="77777777" w:rsidR="00BB69F1" w:rsidRPr="002B05D7" w:rsidRDefault="00BB69F1" w:rsidP="009A62B9">
      <w:pPr>
        <w:jc w:val="both"/>
      </w:pPr>
      <w:r w:rsidRPr="002B05D7">
        <w:t>Le contrôle réglementaire des installations électriques par un organisme agréé permettra de discerner les éventuels problèmes rencontrés (consignés dans des rapports) et d’entraîner les mises en conformité nécessaires correspondantes. Toute intervention sur les installations électriques sera réalisée par les intervenants habilités, les installations électriques ne seront pas accessibles (armoires fermées à clé).</w:t>
      </w:r>
    </w:p>
    <w:p w14:paraId="2D254A31" w14:textId="77777777" w:rsidR="00BB69F1" w:rsidRPr="002B05D7" w:rsidRDefault="00BB69F1" w:rsidP="009A62B9">
      <w:pPr>
        <w:jc w:val="both"/>
      </w:pPr>
      <w:r w:rsidRPr="002B05D7">
        <w:t>Des installations de protection seront mises en place (disjoncteurs, fusibles, …) et les masses métalliques seront reliées entre elles et à la terre de valeur conforme aux règles de sécurité en vigueur.</w:t>
      </w:r>
    </w:p>
    <w:p w14:paraId="0A9C0B54" w14:textId="77777777" w:rsidR="006B5A8B" w:rsidRPr="002B05D7" w:rsidRDefault="006B5A8B" w:rsidP="009A62B9">
      <w:pPr>
        <w:pStyle w:val="Paragraphedeliste"/>
        <w:numPr>
          <w:ilvl w:val="0"/>
          <w:numId w:val="347"/>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Les risques liés au laboratoire</w:t>
      </w:r>
    </w:p>
    <w:p w14:paraId="1F6B3A9C" w14:textId="77777777" w:rsidR="006B5A8B" w:rsidRPr="002B05D7" w:rsidRDefault="006B5A8B" w:rsidP="009A62B9">
      <w:pPr>
        <w:jc w:val="both"/>
      </w:pPr>
      <w:r w:rsidRPr="002B05D7">
        <w:t>Les risques liés à l’activité propre du laboratoire sont les risques chimiques, électriques et physiques, mais les principaux risques sont liés au manque de formation et d’habilitation des personnels d’entretien et de maintenance.</w:t>
      </w:r>
    </w:p>
    <w:p w14:paraId="6FB422C6" w14:textId="77777777" w:rsidR="006B5A8B" w:rsidRPr="002B05D7" w:rsidRDefault="006B5A8B" w:rsidP="009A62B9">
      <w:pPr>
        <w:jc w:val="both"/>
      </w:pPr>
      <w:r w:rsidRPr="002B05D7">
        <w:t>Les risques inhérents aux tâches</w:t>
      </w:r>
    </w:p>
    <w:p w14:paraId="6CA6F74B" w14:textId="77777777" w:rsidR="006B5A8B" w:rsidRPr="002B05D7" w:rsidRDefault="006B5A8B" w:rsidP="009A62B9">
      <w:pPr>
        <w:pStyle w:val="Paragraphedeliste"/>
        <w:numPr>
          <w:ilvl w:val="0"/>
          <w:numId w:val="51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 risque chimique est majeur (risque d’inhalation, de contact cutané, d’ingestion, de brûlure chimique) par la manipulation de nombreux produits chimiques et de poudres pulvérulentes.</w:t>
      </w:r>
    </w:p>
    <w:p w14:paraId="5C69F1B4" w14:textId="77777777" w:rsidR="006B5A8B" w:rsidRPr="002B05D7" w:rsidRDefault="006B5A8B" w:rsidP="009A62B9">
      <w:pPr>
        <w:jc w:val="both"/>
      </w:pPr>
      <w:r w:rsidRPr="002B05D7">
        <w:t>Mais d’autres risques sont aussi présents et doivent être pris en compte :</w:t>
      </w:r>
    </w:p>
    <w:p w14:paraId="676A7129" w14:textId="77777777" w:rsidR="006B5A8B" w:rsidRPr="002B05D7" w:rsidRDefault="006B5A8B" w:rsidP="009A62B9">
      <w:pPr>
        <w:pStyle w:val="Paragraphedeliste"/>
        <w:numPr>
          <w:ilvl w:val="0"/>
          <w:numId w:val="51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 risque électrique : utilisation de nombreux appareils électriques ou en raison de câbles dénudés ;</w:t>
      </w:r>
    </w:p>
    <w:p w14:paraId="79842BE0" w14:textId="77777777" w:rsidR="006B5A8B" w:rsidRPr="002B05D7" w:rsidRDefault="006B5A8B" w:rsidP="009A62B9">
      <w:pPr>
        <w:pStyle w:val="Paragraphedeliste"/>
        <w:numPr>
          <w:ilvl w:val="0"/>
          <w:numId w:val="51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Les risques explosifs et d’incendie : utilisation de solvants à proximité de sources de chaleur (atmosphère explosive), manipulation de produits inflammables à l’air (métaux alcalins), manipulation d’appareils sous pression ;</w:t>
      </w:r>
    </w:p>
    <w:p w14:paraId="5E94257D" w14:textId="77777777" w:rsidR="006B5A8B" w:rsidRPr="002B05D7" w:rsidRDefault="006B5A8B" w:rsidP="009A62B9">
      <w:pPr>
        <w:pStyle w:val="Paragraphedeliste"/>
        <w:numPr>
          <w:ilvl w:val="0"/>
          <w:numId w:val="51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Les risques magnétiques : utilisation d’appareil de résonance magnétique nucléaire (RMN) ;</w:t>
      </w:r>
    </w:p>
    <w:p w14:paraId="746F02A6" w14:textId="77777777" w:rsidR="006B5A8B" w:rsidRPr="002B05D7" w:rsidRDefault="006B5A8B" w:rsidP="009A62B9">
      <w:pPr>
        <w:pStyle w:val="Paragraphedeliste"/>
        <w:numPr>
          <w:ilvl w:val="0"/>
          <w:numId w:val="516"/>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Les risques liés au matériel : manipulation de verrerie entraînant des risques de coupures, manipulation de seringues avec risque de perforation cutanée, manipulation d’appareils chauffants avec des risques de brûlures, manipulation d’appareils rotatifs (TMS)</w:t>
      </w:r>
    </w:p>
    <w:p w14:paraId="61C59D21" w14:textId="77777777" w:rsidR="006B5A8B" w:rsidRPr="002B05D7" w:rsidRDefault="006B5A8B" w:rsidP="009A62B9">
      <w:pPr>
        <w:jc w:val="both"/>
      </w:pPr>
      <w:r w:rsidRPr="002B05D7">
        <w:t>Une vigilance particulière portera sur </w:t>
      </w:r>
    </w:p>
    <w:p w14:paraId="7529DA85" w14:textId="77777777" w:rsidR="006B5A8B" w:rsidRPr="002B05D7" w:rsidRDefault="006B5A8B" w:rsidP="009A62B9">
      <w:pPr>
        <w:numPr>
          <w:ilvl w:val="0"/>
          <w:numId w:val="517"/>
        </w:numPr>
        <w:jc w:val="both"/>
      </w:pPr>
      <w:r w:rsidRPr="002B05D7">
        <w:t xml:space="preserve">Les protections collectives : travailler sous hotte aspirante (sorbonne) adaptée au besoin de la tâche, stockage des solvants et produits chimiques dans local ventilé,  rince-œil, douchette de sécurité, extincteurs, issue de secours, affichage des consignes de sécurité, </w:t>
      </w:r>
    </w:p>
    <w:p w14:paraId="61B110DB" w14:textId="77777777" w:rsidR="006B5A8B" w:rsidRPr="002B05D7" w:rsidRDefault="006B5A8B" w:rsidP="009A62B9">
      <w:pPr>
        <w:numPr>
          <w:ilvl w:val="0"/>
          <w:numId w:val="517"/>
        </w:numPr>
        <w:jc w:val="both"/>
      </w:pPr>
      <w:r w:rsidRPr="002B05D7">
        <w:t>EPI : port de blouse en coton, lunettes de sécurité qui peuvent être correctives (port de lentille à éviter), détecteur de gaz masque anti-poussière,</w:t>
      </w:r>
    </w:p>
    <w:p w14:paraId="60E09B2A" w14:textId="77777777" w:rsidR="006B5A8B" w:rsidRPr="002B05D7" w:rsidRDefault="006B5A8B" w:rsidP="009A62B9">
      <w:pPr>
        <w:numPr>
          <w:ilvl w:val="0"/>
          <w:numId w:val="517"/>
        </w:numPr>
        <w:jc w:val="both"/>
      </w:pPr>
      <w:r w:rsidRPr="002B05D7">
        <w:t>Vérifier régulièrement l’état général des câbles électriques ;</w:t>
      </w:r>
    </w:p>
    <w:p w14:paraId="23AD92E5" w14:textId="77777777" w:rsidR="006B5A8B" w:rsidRPr="002B05D7" w:rsidRDefault="006B5A8B" w:rsidP="009A62B9">
      <w:pPr>
        <w:numPr>
          <w:ilvl w:val="0"/>
          <w:numId w:val="517"/>
        </w:numPr>
        <w:jc w:val="both"/>
      </w:pPr>
      <w:r w:rsidRPr="002B05D7">
        <w:t>S’assurer de la bonne ventilation de la sorbonne par des contrôles réguliers pour éviter l’accumulation de gaz inflammable ;</w:t>
      </w:r>
    </w:p>
    <w:p w14:paraId="54E91F9A" w14:textId="77777777" w:rsidR="006B5A8B" w:rsidRPr="002B05D7" w:rsidRDefault="006B5A8B" w:rsidP="009A62B9">
      <w:pPr>
        <w:numPr>
          <w:ilvl w:val="0"/>
          <w:numId w:val="517"/>
        </w:numPr>
        <w:jc w:val="both"/>
      </w:pPr>
      <w:r w:rsidRPr="002B05D7">
        <w:t>Remplacer si possible l’utilisation de produits s’enflammant spontanément à l’air (sodium), sinon privilégier la manipulation de petites quantités ;</w:t>
      </w:r>
    </w:p>
    <w:p w14:paraId="0E6E2A92" w14:textId="77777777" w:rsidR="006B5A8B" w:rsidRPr="002B05D7" w:rsidRDefault="006B5A8B" w:rsidP="009A62B9">
      <w:pPr>
        <w:jc w:val="both"/>
      </w:pPr>
      <w:r w:rsidRPr="002B05D7">
        <w:t>Couverture anti-feu dans le laboratoire et extincteurs spécifiques (CO2).</w:t>
      </w:r>
    </w:p>
    <w:p w14:paraId="3363CB6D" w14:textId="77777777" w:rsidR="006B5A8B" w:rsidRPr="002B05D7" w:rsidRDefault="006B5A8B" w:rsidP="009A62B9">
      <w:pPr>
        <w:jc w:val="both"/>
      </w:pPr>
    </w:p>
    <w:p w14:paraId="167FEAC5" w14:textId="77777777" w:rsidR="00BB69F1" w:rsidRPr="002B05D7" w:rsidRDefault="00BB69F1" w:rsidP="009A62B9">
      <w:pPr>
        <w:numPr>
          <w:ilvl w:val="0"/>
          <w:numId w:val="350"/>
        </w:numPr>
        <w:ind w:left="360"/>
        <w:contextualSpacing/>
        <w:jc w:val="both"/>
        <w:rPr>
          <w:b/>
        </w:rPr>
      </w:pPr>
      <w:r w:rsidRPr="002B05D7">
        <w:rPr>
          <w:b/>
        </w:rPr>
        <w:t>Risque de chute de silos</w:t>
      </w:r>
    </w:p>
    <w:p w14:paraId="445E36B2" w14:textId="77777777" w:rsidR="00BB69F1" w:rsidRPr="002B05D7" w:rsidRDefault="00BB69F1" w:rsidP="009A62B9">
      <w:pPr>
        <w:jc w:val="both"/>
      </w:pPr>
      <w:r w:rsidRPr="002B05D7">
        <w:t>La chute d’un silo peut être engendrée par un séisme, un impact de foudre, un incendie, un défaut d’infrastructure. Les conséquences peuvent être corporelles ou matérielles.</w:t>
      </w:r>
    </w:p>
    <w:p w14:paraId="6D652E2B" w14:textId="77777777" w:rsidR="00BB69F1" w:rsidRPr="002B05D7" w:rsidRDefault="00BB69F1" w:rsidP="009A62B9">
      <w:pPr>
        <w:jc w:val="both"/>
      </w:pPr>
      <w:r w:rsidRPr="002B05D7">
        <w:t>Les mesures à mettre en place sont : le respect des modes opératoires adéquats concernant le chargement des silos l’entretien régulier des structures des centrales.</w:t>
      </w:r>
    </w:p>
    <w:p w14:paraId="5DA909DA" w14:textId="77777777" w:rsidR="00BB69F1" w:rsidRPr="002B05D7" w:rsidRDefault="00BB69F1" w:rsidP="009A62B9">
      <w:pPr>
        <w:numPr>
          <w:ilvl w:val="0"/>
          <w:numId w:val="347"/>
        </w:numPr>
        <w:contextualSpacing/>
        <w:jc w:val="both"/>
        <w:rPr>
          <w:b/>
        </w:rPr>
      </w:pPr>
      <w:r w:rsidRPr="002B05D7">
        <w:rPr>
          <w:b/>
        </w:rPr>
        <w:t>Risque de rejets et pollution environnementale</w:t>
      </w:r>
    </w:p>
    <w:p w14:paraId="38EBCF21" w14:textId="77777777" w:rsidR="00BB69F1" w:rsidRPr="002B05D7" w:rsidRDefault="00BB69F1" w:rsidP="009A62B9">
      <w:pPr>
        <w:jc w:val="both"/>
      </w:pPr>
      <w:r w:rsidRPr="002B05D7">
        <w:t xml:space="preserve">Les principales émissions associées aux centrales d’enrobage sont atmosphériques. Elles incluent les poussières, les gaz de combustion, les composés organiques, les odeurs et le bruit. En outre, les centrales d’enrobage peuvent générer des matières résiduelles en provenance des équipements antipollution, des laboratoires de contrôle de qualité et des ateliers d’entretien des équipements. </w:t>
      </w:r>
    </w:p>
    <w:p w14:paraId="49760426" w14:textId="77777777" w:rsidR="00BB69F1" w:rsidRPr="002B05D7" w:rsidRDefault="00BB69F1" w:rsidP="009A62B9">
      <w:pPr>
        <w:jc w:val="both"/>
      </w:pPr>
      <w:r w:rsidRPr="002B05D7">
        <w:t>Le risque de pollution en cas d’incident mécanique des engins de chantier et d’entraînement de polluant vers le milieu naturel, compte tenu de la perméabilité des sols en place, est présent tout au long des travaux. Ainsi le risque de lessivage avec migration en profondeur d’un polluant émis en surface apparaît moyen à faible. Des mesures adaptées dans la phase du chantier permettront de prendre en compte cette problématique.</w:t>
      </w:r>
    </w:p>
    <w:p w14:paraId="4F89F381" w14:textId="77777777" w:rsidR="00BB69F1" w:rsidRPr="002B05D7" w:rsidRDefault="00BB69F1" w:rsidP="009A62B9">
      <w:pPr>
        <w:numPr>
          <w:ilvl w:val="0"/>
          <w:numId w:val="422"/>
        </w:numPr>
        <w:contextualSpacing/>
        <w:jc w:val="both"/>
        <w:rPr>
          <w:b/>
        </w:rPr>
      </w:pPr>
      <w:r w:rsidRPr="002B05D7">
        <w:rPr>
          <w:b/>
        </w:rPr>
        <w:t>Les poussières</w:t>
      </w:r>
    </w:p>
    <w:p w14:paraId="7A4F8390" w14:textId="77777777" w:rsidR="00BB69F1" w:rsidRPr="002B05D7" w:rsidRDefault="00BB69F1" w:rsidP="009A62B9">
      <w:pPr>
        <w:jc w:val="both"/>
      </w:pPr>
      <w:r w:rsidRPr="002B05D7">
        <w:t>La grande majorité de la poussière générée provient de la manipulation des granulats. La poussière peut être classée en deux catégories, soit diffuse ou canalisée.</w:t>
      </w:r>
    </w:p>
    <w:p w14:paraId="57771423" w14:textId="77777777" w:rsidR="00BB69F1" w:rsidRPr="002B05D7" w:rsidRDefault="00BB69F1" w:rsidP="009A62B9">
      <w:pPr>
        <w:jc w:val="both"/>
      </w:pPr>
      <w:r w:rsidRPr="002B05D7">
        <w:t>Les poussières diffuses proviennent des activités générales de la centrale et de la cour ainsi que des activités de livraison, d’entreposage et de manutention des granulats. Les sources potentielles comprennent les stocks, les silos d’alimentation de granulats, les aires de circulation, les bandes transporteuses, les tamis et les points de transfert de matériaux.</w:t>
      </w:r>
    </w:p>
    <w:p w14:paraId="0E4C610E" w14:textId="77777777" w:rsidR="00BB69F1" w:rsidRPr="002B05D7" w:rsidRDefault="00BB69F1" w:rsidP="009A62B9">
      <w:pPr>
        <w:jc w:val="both"/>
      </w:pPr>
      <w:r w:rsidRPr="002B05D7">
        <w:t xml:space="preserve">Les poussières canalisées sont typiquement générées lors des phases de réchauffement et de séchage des granulats. Ces émissions peuvent être efficacement gérées par des systèmes de contrôle de dépoussiérage. </w:t>
      </w:r>
    </w:p>
    <w:p w14:paraId="2333FD80" w14:textId="77777777" w:rsidR="00BB69F1" w:rsidRPr="002B05D7" w:rsidRDefault="00BB69F1" w:rsidP="009A62B9">
      <w:pPr>
        <w:numPr>
          <w:ilvl w:val="0"/>
          <w:numId w:val="422"/>
        </w:numPr>
        <w:contextualSpacing/>
        <w:jc w:val="both"/>
        <w:rPr>
          <w:b/>
        </w:rPr>
      </w:pPr>
      <w:r w:rsidRPr="002B05D7">
        <w:rPr>
          <w:b/>
        </w:rPr>
        <w:t>Les émissions gazeuses</w:t>
      </w:r>
    </w:p>
    <w:p w14:paraId="1C90DFCF" w14:textId="77777777" w:rsidR="00BB69F1" w:rsidRPr="002B05D7" w:rsidRDefault="00BB69F1" w:rsidP="009A62B9">
      <w:pPr>
        <w:jc w:val="both"/>
      </w:pPr>
      <w:r w:rsidRPr="002B05D7">
        <w:t>La quantité d’émissions gazeuses émise dans l’atmosphère par une centrale d’enrobage varie selon le type de combustible utilisé. Typiquement, les six principales sources d’émissions de contaminants dans l’atmosphère des centrales d’enrobage sont :</w:t>
      </w:r>
    </w:p>
    <w:p w14:paraId="7CE6C689" w14:textId="77777777" w:rsidR="00BB69F1" w:rsidRPr="002B05D7" w:rsidRDefault="00BB69F1" w:rsidP="009A62B9">
      <w:pPr>
        <w:numPr>
          <w:ilvl w:val="0"/>
          <w:numId w:val="392"/>
        </w:numPr>
        <w:jc w:val="both"/>
      </w:pPr>
      <w:r w:rsidRPr="002B05D7">
        <w:t xml:space="preserve">la cheminée de l’épurateur, </w:t>
      </w:r>
    </w:p>
    <w:p w14:paraId="3C5B7AC5" w14:textId="77777777" w:rsidR="00BB69F1" w:rsidRPr="002B05D7" w:rsidRDefault="00BB69F1" w:rsidP="009A62B9">
      <w:pPr>
        <w:numPr>
          <w:ilvl w:val="0"/>
          <w:numId w:val="392"/>
        </w:numPr>
        <w:jc w:val="both"/>
      </w:pPr>
      <w:r w:rsidRPr="002B05D7">
        <w:t xml:space="preserve">le chargement d’enrobés dans les camions; </w:t>
      </w:r>
    </w:p>
    <w:p w14:paraId="1C819AEE" w14:textId="77777777" w:rsidR="00BB69F1" w:rsidRPr="002B05D7" w:rsidRDefault="00BB69F1" w:rsidP="009A62B9">
      <w:pPr>
        <w:numPr>
          <w:ilvl w:val="0"/>
          <w:numId w:val="392"/>
        </w:numPr>
        <w:jc w:val="both"/>
      </w:pPr>
      <w:r w:rsidRPr="002B05D7">
        <w:t xml:space="preserve">l’ensilage des enrobés; </w:t>
      </w:r>
    </w:p>
    <w:p w14:paraId="33215B41" w14:textId="77777777" w:rsidR="00BB69F1" w:rsidRPr="002B05D7" w:rsidRDefault="00BB69F1" w:rsidP="009A62B9">
      <w:pPr>
        <w:numPr>
          <w:ilvl w:val="0"/>
          <w:numId w:val="392"/>
        </w:numPr>
        <w:jc w:val="both"/>
      </w:pPr>
      <w:r w:rsidRPr="002B05D7">
        <w:t>les évents des réservoirs d’entreposage de bitume et des huiles de combustion,</w:t>
      </w:r>
    </w:p>
    <w:p w14:paraId="21B68855" w14:textId="77777777" w:rsidR="00BB69F1" w:rsidRPr="002B05D7" w:rsidRDefault="00BB69F1" w:rsidP="009A62B9">
      <w:pPr>
        <w:numPr>
          <w:ilvl w:val="0"/>
          <w:numId w:val="392"/>
        </w:numPr>
        <w:jc w:val="both"/>
      </w:pPr>
      <w:r w:rsidRPr="002B05D7">
        <w:t xml:space="preserve">les convoyeurs et chargeurs lors de la manipulation des matériaux tels que les granulats, les granulats bitumineux recyclés (GBR) et autres; </w:t>
      </w:r>
    </w:p>
    <w:p w14:paraId="7298F5CC" w14:textId="77777777" w:rsidR="00BB69F1" w:rsidRPr="002B05D7" w:rsidRDefault="00BB69F1" w:rsidP="009A62B9">
      <w:pPr>
        <w:numPr>
          <w:ilvl w:val="0"/>
          <w:numId w:val="392"/>
        </w:numPr>
        <w:jc w:val="both"/>
      </w:pPr>
      <w:r w:rsidRPr="002B05D7">
        <w:t>les génératrices.</w:t>
      </w:r>
    </w:p>
    <w:p w14:paraId="711A99E7" w14:textId="77777777" w:rsidR="00BB69F1" w:rsidRPr="002B05D7" w:rsidRDefault="00BB69F1" w:rsidP="009A62B9">
      <w:pPr>
        <w:jc w:val="both"/>
      </w:pPr>
      <w:r w:rsidRPr="002B05D7">
        <w:t>Il est à noter que l’émission la plus visible d’une centrale d’enrobage est le panache blanc sortant de la cheminée qui est tout simplement de la vapeur issue du séchage des granulats.</w:t>
      </w:r>
    </w:p>
    <w:p w14:paraId="248F2A6E" w14:textId="77777777" w:rsidR="00BB69F1" w:rsidRPr="002B05D7" w:rsidRDefault="00BB69F1" w:rsidP="009A62B9">
      <w:pPr>
        <w:jc w:val="both"/>
      </w:pPr>
      <w:r w:rsidRPr="002B05D7">
        <w:t>Le fonctionnement des équipements reliés à la production d’enrobés peut dégager des composés et des contaminants.</w:t>
      </w:r>
    </w:p>
    <w:p w14:paraId="235B8D03" w14:textId="77777777" w:rsidR="00BB69F1" w:rsidRPr="002B05D7" w:rsidRDefault="00BB69F1" w:rsidP="009A62B9">
      <w:pPr>
        <w:numPr>
          <w:ilvl w:val="0"/>
          <w:numId w:val="422"/>
        </w:numPr>
        <w:contextualSpacing/>
        <w:jc w:val="both"/>
      </w:pPr>
      <w:r w:rsidRPr="002B05D7">
        <w:rPr>
          <w:b/>
        </w:rPr>
        <w:t>Les gaz de combustion</w:t>
      </w:r>
    </w:p>
    <w:p w14:paraId="0A3D77C5" w14:textId="77777777" w:rsidR="00BB69F1" w:rsidRPr="002B05D7" w:rsidRDefault="00BB69F1" w:rsidP="009A62B9">
      <w:pPr>
        <w:jc w:val="both"/>
      </w:pPr>
      <w:r w:rsidRPr="002B05D7">
        <w:t xml:space="preserve">Les gaz de combustion (SOx, NOx, CO, CO2 et HAP) sont générés principalement par le </w:t>
      </w:r>
      <w:r w:rsidR="00242A4D" w:rsidRPr="002B05D7">
        <w:t>sécheur, les</w:t>
      </w:r>
      <w:r w:rsidRPr="002B05D7">
        <w:t xml:space="preserve"> appareils de chauffage de l’huile thermique et les groupes électrogènes. Leur quantité est généralement liée aux volumes de production et à l’efficacité énergétique du sécheur. Les brûleurs modernes utilisés dans le procédé sont, de par leur conception, généralement très efficaces et génèrent donc peu de produits de combustion. </w:t>
      </w:r>
    </w:p>
    <w:p w14:paraId="73288593" w14:textId="77777777" w:rsidR="00BB69F1" w:rsidRPr="002B05D7" w:rsidRDefault="00BB69F1" w:rsidP="009A62B9">
      <w:pPr>
        <w:numPr>
          <w:ilvl w:val="0"/>
          <w:numId w:val="422"/>
        </w:numPr>
        <w:contextualSpacing/>
        <w:jc w:val="both"/>
        <w:rPr>
          <w:b/>
        </w:rPr>
      </w:pPr>
      <w:r w:rsidRPr="002B05D7">
        <w:rPr>
          <w:b/>
        </w:rPr>
        <w:t>Les composés organiques</w:t>
      </w:r>
    </w:p>
    <w:p w14:paraId="74993D67" w14:textId="77777777" w:rsidR="00BB69F1" w:rsidRPr="002B05D7" w:rsidRDefault="00BB69F1" w:rsidP="009A62B9">
      <w:pPr>
        <w:jc w:val="both"/>
      </w:pPr>
      <w:r w:rsidRPr="002B05D7">
        <w:t>Les émissions de composés organiques proviennent de l’utilisation de matériaux organiques tels que les liants bitumineux et les carburants utilisés lors de la fabrication. Les sources potentielles d’émissions de composés organiques non reliées à la combustion comprennent :</w:t>
      </w:r>
    </w:p>
    <w:p w14:paraId="35D592ED" w14:textId="77777777" w:rsidR="00BB69F1" w:rsidRPr="002B05D7" w:rsidRDefault="00BB69F1" w:rsidP="009A62B9">
      <w:pPr>
        <w:numPr>
          <w:ilvl w:val="0"/>
          <w:numId w:val="393"/>
        </w:numPr>
        <w:jc w:val="both"/>
      </w:pPr>
      <w:r w:rsidRPr="002B05D7">
        <w:t>Les réservoirs de liants hydrocarbonés (particulièrement durant la livraison);</w:t>
      </w:r>
    </w:p>
    <w:p w14:paraId="5D726756" w14:textId="77777777" w:rsidR="00BB69F1" w:rsidRPr="002B05D7" w:rsidRDefault="00BB69F1" w:rsidP="009A62B9">
      <w:pPr>
        <w:numPr>
          <w:ilvl w:val="0"/>
          <w:numId w:val="393"/>
        </w:numPr>
        <w:jc w:val="both"/>
      </w:pPr>
      <w:r w:rsidRPr="002B05D7">
        <w:t>Le mélangeur discontinu ou à tambour;</w:t>
      </w:r>
    </w:p>
    <w:p w14:paraId="08F334E6" w14:textId="77777777" w:rsidR="00BB69F1" w:rsidRPr="002B05D7" w:rsidRDefault="00BB69F1" w:rsidP="009A62B9">
      <w:pPr>
        <w:numPr>
          <w:ilvl w:val="0"/>
          <w:numId w:val="393"/>
        </w:numPr>
        <w:jc w:val="both"/>
      </w:pPr>
      <w:r w:rsidRPr="002B05D7">
        <w:t>Les silos de stockage d’enrobés à chaud;</w:t>
      </w:r>
    </w:p>
    <w:p w14:paraId="7541092F" w14:textId="77777777" w:rsidR="00BB69F1" w:rsidRPr="002B05D7" w:rsidRDefault="00BB69F1" w:rsidP="009A62B9">
      <w:pPr>
        <w:numPr>
          <w:ilvl w:val="0"/>
          <w:numId w:val="393"/>
        </w:numPr>
        <w:jc w:val="both"/>
      </w:pPr>
      <w:r w:rsidRPr="002B05D7">
        <w:t>Les zones de chargement après la production.</w:t>
      </w:r>
    </w:p>
    <w:p w14:paraId="5B0A41AA" w14:textId="77777777" w:rsidR="00BB69F1" w:rsidRPr="002B05D7" w:rsidRDefault="00BB69F1" w:rsidP="009A62B9">
      <w:pPr>
        <w:numPr>
          <w:ilvl w:val="0"/>
          <w:numId w:val="422"/>
        </w:numPr>
        <w:contextualSpacing/>
        <w:jc w:val="both"/>
      </w:pPr>
      <w:r w:rsidRPr="002B05D7">
        <w:rPr>
          <w:b/>
        </w:rPr>
        <w:t>Bruit</w:t>
      </w:r>
    </w:p>
    <w:p w14:paraId="3385FEAF" w14:textId="77777777" w:rsidR="00BB69F1" w:rsidRPr="002B05D7" w:rsidRDefault="00BB69F1" w:rsidP="009A62B9">
      <w:pPr>
        <w:jc w:val="both"/>
      </w:pPr>
      <w:r w:rsidRPr="002B05D7">
        <w:t xml:space="preserve">Les sources de bruit liées à l’exploitation des centrales d’enrobage proviennent du brûleur et de sa cheminée, des ventilateurs et des élévateurs à godets. Elles peuvent aussi provenir de la bande transporteuse (convoyeur), du tambour sécheur, du malaxeur, des vannes pneumatiques servant au système de dosage des fillers (adjuvants), des convoyeurs à vis pour la poussière et des groupes électrogènes. </w:t>
      </w:r>
    </w:p>
    <w:p w14:paraId="368856F1" w14:textId="77777777" w:rsidR="00BB69F1" w:rsidRPr="002B05D7" w:rsidRDefault="00BB69F1" w:rsidP="009A62B9">
      <w:pPr>
        <w:jc w:val="both"/>
      </w:pPr>
      <w:r w:rsidRPr="002B05D7">
        <w:t>Les activités dans la cour peuvent être source d’émissions de bruit. Les véhicules utilisant les avertisseurs de recul (assurant la sécurité des travailleurs sur le site) et le claquement des portes des camions-bennes émettent du bruit lors des opérations. Certaines solutions existent pour minimiser le bruit. Il est à noter que la perception du bruit est grandement influencée par :</w:t>
      </w:r>
    </w:p>
    <w:p w14:paraId="277C2D73" w14:textId="77777777" w:rsidR="00BB69F1" w:rsidRPr="002B05D7" w:rsidRDefault="00BB69F1" w:rsidP="009A62B9">
      <w:pPr>
        <w:numPr>
          <w:ilvl w:val="0"/>
          <w:numId w:val="394"/>
        </w:numPr>
        <w:jc w:val="both"/>
      </w:pPr>
      <w:r w:rsidRPr="002B05D7">
        <w:t>le moment de la journée ou de la nuit;</w:t>
      </w:r>
    </w:p>
    <w:p w14:paraId="61E85CB5" w14:textId="77777777" w:rsidR="00BB69F1" w:rsidRPr="002B05D7" w:rsidRDefault="00BB69F1" w:rsidP="009A62B9">
      <w:pPr>
        <w:numPr>
          <w:ilvl w:val="0"/>
          <w:numId w:val="394"/>
        </w:numPr>
        <w:jc w:val="both"/>
      </w:pPr>
      <w:r w:rsidRPr="002B05D7">
        <w:t>les conditions atmosphériques ;</w:t>
      </w:r>
    </w:p>
    <w:p w14:paraId="2A3973FB" w14:textId="77777777" w:rsidR="00BB69F1" w:rsidRPr="002B05D7" w:rsidRDefault="00BB69F1" w:rsidP="009A62B9">
      <w:pPr>
        <w:numPr>
          <w:ilvl w:val="0"/>
          <w:numId w:val="394"/>
        </w:numPr>
        <w:jc w:val="both"/>
      </w:pPr>
      <w:r w:rsidRPr="002B05D7">
        <w:t>l’orientation des vents dominants</w:t>
      </w:r>
      <w:r w:rsidRPr="002B05D7">
        <w:tab/>
        <w:t>;</w:t>
      </w:r>
    </w:p>
    <w:p w14:paraId="7923310F" w14:textId="77777777" w:rsidR="00BB69F1" w:rsidRPr="002B05D7" w:rsidRDefault="00BB69F1" w:rsidP="009A62B9">
      <w:pPr>
        <w:numPr>
          <w:ilvl w:val="0"/>
          <w:numId w:val="394"/>
        </w:numPr>
        <w:jc w:val="both"/>
      </w:pPr>
      <w:r w:rsidRPr="002B05D7">
        <w:t>le niveau de bruit ambiant;</w:t>
      </w:r>
    </w:p>
    <w:p w14:paraId="561DF439" w14:textId="77777777" w:rsidR="00BB69F1" w:rsidRPr="002B05D7" w:rsidRDefault="00BB69F1" w:rsidP="009A62B9">
      <w:pPr>
        <w:numPr>
          <w:ilvl w:val="0"/>
          <w:numId w:val="394"/>
        </w:numPr>
        <w:jc w:val="both"/>
      </w:pPr>
      <w:r w:rsidRPr="002B05D7">
        <w:t>les structures du site et hors-site</w:t>
      </w:r>
      <w:r w:rsidRPr="002B05D7">
        <w:tab/>
        <w:t>;</w:t>
      </w:r>
    </w:p>
    <w:p w14:paraId="562F1E93" w14:textId="77777777" w:rsidR="00BB69F1" w:rsidRPr="002B05D7" w:rsidRDefault="00BB69F1" w:rsidP="009A62B9">
      <w:pPr>
        <w:numPr>
          <w:ilvl w:val="0"/>
          <w:numId w:val="394"/>
        </w:numPr>
        <w:spacing w:after="120"/>
        <w:ind w:left="714" w:hanging="357"/>
        <w:jc w:val="both"/>
      </w:pPr>
      <w:r w:rsidRPr="002B05D7">
        <w:t>la configuration du terrain.</w:t>
      </w:r>
      <w:r w:rsidRPr="002B05D7">
        <w:tab/>
      </w:r>
      <w:bookmarkStart w:id="326" w:name="_Toc388400832"/>
      <w:bookmarkStart w:id="327" w:name="_Toc388597717"/>
      <w:bookmarkStart w:id="328" w:name="_Toc389409721"/>
      <w:bookmarkStart w:id="329" w:name="_Toc389416738"/>
    </w:p>
    <w:p w14:paraId="68B4CE82" w14:textId="77777777" w:rsidR="00BB69F1" w:rsidRPr="002B05D7" w:rsidRDefault="00BB69F1" w:rsidP="009A62B9">
      <w:pPr>
        <w:numPr>
          <w:ilvl w:val="0"/>
          <w:numId w:val="350"/>
        </w:numPr>
        <w:ind w:left="360"/>
        <w:contextualSpacing/>
        <w:jc w:val="both"/>
        <w:rPr>
          <w:b/>
        </w:rPr>
      </w:pPr>
      <w:bookmarkStart w:id="330" w:name="_Toc345413109"/>
      <w:bookmarkStart w:id="331" w:name="_Toc365537336"/>
      <w:bookmarkStart w:id="332" w:name="_Toc465247061"/>
      <w:r w:rsidRPr="002B05D7">
        <w:rPr>
          <w:b/>
        </w:rPr>
        <w:t xml:space="preserve">Identification et caractérisation du potentiel de </w:t>
      </w:r>
      <w:bookmarkEnd w:id="330"/>
      <w:bookmarkEnd w:id="331"/>
      <w:r w:rsidRPr="002B05D7">
        <w:rPr>
          <w:b/>
        </w:rPr>
        <w:t>dangers au niveau de la base de vie</w:t>
      </w:r>
      <w:bookmarkEnd w:id="332"/>
    </w:p>
    <w:p w14:paraId="7B633AA6" w14:textId="77777777" w:rsidR="00BB69F1" w:rsidRPr="002B05D7" w:rsidRDefault="00BB69F1" w:rsidP="009A62B9">
      <w:pPr>
        <w:jc w:val="both"/>
        <w:rPr>
          <w:b/>
        </w:rPr>
      </w:pPr>
      <w:r w:rsidRPr="002B05D7">
        <w:t>Cette partie mettra en exergue les sources de dangers inhérentes aux résidences. Elle portera globalement sur les dangers liés aux sources susceptibles d’être à l’origine d’un incendie :</w:t>
      </w:r>
    </w:p>
    <w:p w14:paraId="28CDE1F3" w14:textId="77777777" w:rsidR="00BB69F1" w:rsidRPr="002B05D7" w:rsidRDefault="00BB69F1" w:rsidP="009A62B9">
      <w:pPr>
        <w:numPr>
          <w:ilvl w:val="0"/>
          <w:numId w:val="439"/>
        </w:numPr>
        <w:jc w:val="both"/>
      </w:pPr>
      <w:r w:rsidRPr="002B05D7">
        <w:t>les risques liés aux équipements électriques</w:t>
      </w:r>
    </w:p>
    <w:p w14:paraId="7D61F3A0" w14:textId="77777777" w:rsidR="00BB69F1" w:rsidRPr="002B05D7" w:rsidRDefault="00BB69F1" w:rsidP="009A62B9">
      <w:pPr>
        <w:numPr>
          <w:ilvl w:val="0"/>
          <w:numId w:val="439"/>
        </w:numPr>
        <w:jc w:val="both"/>
      </w:pPr>
      <w:r w:rsidRPr="002B05D7">
        <w:t>le stockage des combustibles liquide et solide</w:t>
      </w:r>
    </w:p>
    <w:p w14:paraId="31CC44DA" w14:textId="77777777" w:rsidR="00BB69F1" w:rsidRPr="002B05D7" w:rsidRDefault="00BB69F1" w:rsidP="009A62B9">
      <w:pPr>
        <w:numPr>
          <w:ilvl w:val="0"/>
          <w:numId w:val="439"/>
        </w:numPr>
        <w:jc w:val="both"/>
      </w:pPr>
      <w:r w:rsidRPr="002B05D7">
        <w:t>l’environnement extérieur</w:t>
      </w:r>
    </w:p>
    <w:p w14:paraId="047A1F43" w14:textId="77777777" w:rsidR="00BB69F1" w:rsidRPr="002B05D7" w:rsidRDefault="00BB69F1" w:rsidP="009A62B9">
      <w:pPr>
        <w:numPr>
          <w:ilvl w:val="0"/>
          <w:numId w:val="439"/>
        </w:numPr>
        <w:jc w:val="both"/>
      </w:pPr>
      <w:r w:rsidRPr="002B05D7">
        <w:t>la technologie du bâtiment : les matériaux de construction</w:t>
      </w:r>
    </w:p>
    <w:p w14:paraId="5C0E0C6E" w14:textId="77777777" w:rsidR="00BB69F1" w:rsidRPr="002B05D7" w:rsidRDefault="00BB69F1" w:rsidP="009A62B9">
      <w:pPr>
        <w:numPr>
          <w:ilvl w:val="0"/>
          <w:numId w:val="441"/>
        </w:numPr>
        <w:jc w:val="both"/>
        <w:rPr>
          <w:b/>
        </w:rPr>
      </w:pPr>
      <w:r w:rsidRPr="002B05D7">
        <w:rPr>
          <w:b/>
        </w:rPr>
        <w:t>Dangers liés aux matériaux de construction</w:t>
      </w:r>
    </w:p>
    <w:p w14:paraId="21FFAF8E" w14:textId="77777777" w:rsidR="00BB69F1" w:rsidRPr="002B05D7" w:rsidRDefault="00BB69F1" w:rsidP="009A62B9">
      <w:pPr>
        <w:jc w:val="both"/>
      </w:pPr>
      <w:r w:rsidRPr="002B05D7">
        <w:t>Les matériaux et les éléments de construction employés tant pour la route que pour les aménagements intérieurs doivent présenter, en ce qui concerne leur comportement au feu, des qualités de réaction et de résistance appropriées aux risques courus. La qualité de ces matériaux et éléments doit faire l'objet d'essais et de vérifications en rapport avec l'utilisation à laquelle ces matériaux et éléments sont destinés... La réduction ou la maîtrise des sources d’inflammation possibles permet de réduire le risque d’incendie. Les locaux devaient être entretenus et subir des visites techniques de conformité par des organismes de contrôle agréés.</w:t>
      </w:r>
    </w:p>
    <w:p w14:paraId="68FE9B06" w14:textId="77777777" w:rsidR="00BB69F1" w:rsidRPr="002B05D7" w:rsidRDefault="00BB69F1" w:rsidP="009A62B9">
      <w:pPr>
        <w:numPr>
          <w:ilvl w:val="0"/>
          <w:numId w:val="441"/>
        </w:numPr>
        <w:jc w:val="both"/>
        <w:rPr>
          <w:b/>
        </w:rPr>
      </w:pPr>
      <w:r w:rsidRPr="002B05D7">
        <w:rPr>
          <w:b/>
        </w:rPr>
        <w:t>Dangers liés aux rejets d’eaux usées</w:t>
      </w:r>
    </w:p>
    <w:p w14:paraId="0A8E171D" w14:textId="77777777" w:rsidR="00BB69F1" w:rsidRPr="002B05D7" w:rsidRDefault="00BB69F1" w:rsidP="009A62B9">
      <w:pPr>
        <w:spacing w:after="120"/>
        <w:jc w:val="both"/>
      </w:pPr>
      <w:r w:rsidRPr="002B05D7">
        <w:t>L’exploitation de l’infrastructure entraînera la production d’eaux usées, qui seront essentiellement constituées : des eaux vannes qui contiennent des matières fécales. Elles se caractérisent par leur teneur élevée en urée, phosphates, matières organiques et en agents pathogènes. Ces polluants peuvent contribuer à la détérioration de la qualité des eaux souterraines et superficielles. Une gestion efficace et adaptée de ces différents rejets devra être prévue pour minimiser les impacts redoutés. La construction de toilettes et de fosses septiques conformément à la législation en vigueur relatives aux rejets d’eaux usées peuvent contribuer largement à la réduction des risques liés aux eaux usées.</w:t>
      </w:r>
    </w:p>
    <w:p w14:paraId="08197686" w14:textId="77777777" w:rsidR="00BB69F1" w:rsidRPr="002B05D7" w:rsidRDefault="00BB69F1" w:rsidP="009A62B9">
      <w:pPr>
        <w:numPr>
          <w:ilvl w:val="0"/>
          <w:numId w:val="406"/>
        </w:numPr>
        <w:contextualSpacing/>
        <w:jc w:val="both"/>
      </w:pPr>
      <w:r w:rsidRPr="002B05D7">
        <w:rPr>
          <w:b/>
          <w:bCs/>
          <w:i/>
        </w:rPr>
        <w:t>Les risques liés à l'entreposage de carburants</w:t>
      </w:r>
      <w:bookmarkEnd w:id="326"/>
      <w:bookmarkEnd w:id="327"/>
      <w:bookmarkEnd w:id="328"/>
      <w:bookmarkEnd w:id="329"/>
    </w:p>
    <w:p w14:paraId="53E4B4FE" w14:textId="77777777" w:rsidR="00BB69F1" w:rsidRPr="002B05D7" w:rsidRDefault="00BB69F1" w:rsidP="009A62B9">
      <w:pPr>
        <w:numPr>
          <w:ilvl w:val="0"/>
          <w:numId w:val="405"/>
        </w:numPr>
        <w:jc w:val="both"/>
        <w:rPr>
          <w:b/>
          <w:bCs/>
        </w:rPr>
      </w:pPr>
      <w:r w:rsidRPr="002B05D7">
        <w:rPr>
          <w:b/>
          <w:bCs/>
        </w:rPr>
        <w:t>Déversement et contamination de l’environnement</w:t>
      </w:r>
    </w:p>
    <w:p w14:paraId="0800449A" w14:textId="77777777" w:rsidR="00BB69F1" w:rsidRPr="002B05D7" w:rsidRDefault="00BB69F1" w:rsidP="009A62B9">
      <w:pPr>
        <w:jc w:val="both"/>
      </w:pPr>
      <w:r w:rsidRPr="002B05D7">
        <w:t xml:space="preserve">Le déversement de carburants pourrait conduire à une contamination des eaux de surface, des eaux souterraines et du sol, suite à la corrosion des équipements, des bris ou des erreurs humaines. Les carburants pourraient se retrouver dans le réseau de drainage des eaux de surfaces, dans le bassin de sédimentation, s’ils ne sont pas contenus. </w:t>
      </w:r>
    </w:p>
    <w:p w14:paraId="0D5470A3" w14:textId="77777777" w:rsidR="00BB69F1" w:rsidRPr="002B05D7" w:rsidRDefault="00BB69F1" w:rsidP="009A62B9">
      <w:pPr>
        <w:jc w:val="both"/>
      </w:pPr>
      <w:r w:rsidRPr="002B05D7">
        <w:t>Les mesures de prévention et d’atténuation suivantes seront mises en place :</w:t>
      </w:r>
    </w:p>
    <w:p w14:paraId="7B71C287" w14:textId="77777777" w:rsidR="00BB69F1" w:rsidRPr="002B05D7" w:rsidRDefault="00BB69F1" w:rsidP="009A62B9">
      <w:pPr>
        <w:numPr>
          <w:ilvl w:val="0"/>
          <w:numId w:val="402"/>
        </w:numPr>
        <w:jc w:val="both"/>
      </w:pPr>
      <w:r w:rsidRPr="002B05D7">
        <w:t>réservoirs de stockage de produits pétroliers dans une cuvette de rétention d’une capacité de 110 % du volume du plus grand réservoir ;</w:t>
      </w:r>
    </w:p>
    <w:p w14:paraId="5640A06A" w14:textId="77777777" w:rsidR="00BB69F1" w:rsidRPr="002B05D7" w:rsidRDefault="00BB69F1" w:rsidP="009A62B9">
      <w:pPr>
        <w:numPr>
          <w:ilvl w:val="0"/>
          <w:numId w:val="402"/>
        </w:numPr>
        <w:jc w:val="both"/>
      </w:pPr>
      <w:r w:rsidRPr="002B05D7">
        <w:t>détection de niveau des réservoirs de carburants et prévention des déversements ;</w:t>
      </w:r>
    </w:p>
    <w:p w14:paraId="0856E797" w14:textId="77777777" w:rsidR="00BB69F1" w:rsidRPr="002B05D7" w:rsidRDefault="00BB69F1" w:rsidP="009A62B9">
      <w:pPr>
        <w:numPr>
          <w:ilvl w:val="0"/>
          <w:numId w:val="402"/>
        </w:numPr>
        <w:jc w:val="both"/>
      </w:pPr>
      <w:r w:rsidRPr="002B05D7">
        <w:t>dalles aux postes de réception et de distribution des hydrocarbures avec moyens de contenir les déversements ;</w:t>
      </w:r>
    </w:p>
    <w:p w14:paraId="08FF409C" w14:textId="77777777" w:rsidR="00BB69F1" w:rsidRPr="002B05D7" w:rsidRDefault="00BB69F1" w:rsidP="009A62B9">
      <w:pPr>
        <w:numPr>
          <w:ilvl w:val="0"/>
          <w:numId w:val="402"/>
        </w:numPr>
        <w:jc w:val="both"/>
      </w:pPr>
      <w:r w:rsidRPr="002B05D7">
        <w:t>séparateur eau hydrocarbures au parc de stockage des carburants ;</w:t>
      </w:r>
    </w:p>
    <w:p w14:paraId="435E4F5A" w14:textId="77777777" w:rsidR="00BB69F1" w:rsidRPr="002B05D7" w:rsidRDefault="00BB69F1" w:rsidP="009A62B9">
      <w:pPr>
        <w:numPr>
          <w:ilvl w:val="0"/>
          <w:numId w:val="402"/>
        </w:numPr>
        <w:jc w:val="both"/>
      </w:pPr>
      <w:r w:rsidRPr="002B05D7">
        <w:t>procédure de réception et de distribution des hydrocarbures avec formation ;</w:t>
      </w:r>
    </w:p>
    <w:p w14:paraId="14170FC2" w14:textId="77777777" w:rsidR="00BB69F1" w:rsidRPr="002B05D7" w:rsidRDefault="00BB69F1" w:rsidP="009A62B9">
      <w:pPr>
        <w:numPr>
          <w:ilvl w:val="0"/>
          <w:numId w:val="402"/>
        </w:numPr>
        <w:jc w:val="both"/>
      </w:pPr>
      <w:r w:rsidRPr="002B05D7">
        <w:t>réservoir d’alimentation quotidienne à double paroi de préférence ;</w:t>
      </w:r>
    </w:p>
    <w:p w14:paraId="53C433B5" w14:textId="77777777" w:rsidR="00BB69F1" w:rsidRPr="002B05D7" w:rsidRDefault="00BB69F1" w:rsidP="009A62B9">
      <w:pPr>
        <w:numPr>
          <w:ilvl w:val="0"/>
          <w:numId w:val="402"/>
        </w:numPr>
        <w:jc w:val="both"/>
      </w:pPr>
      <w:r w:rsidRPr="002B05D7">
        <w:t>trousse de nettoyage des déversements avec absorbants ;</w:t>
      </w:r>
    </w:p>
    <w:p w14:paraId="2900835E" w14:textId="77777777" w:rsidR="00BB69F1" w:rsidRPr="002B05D7" w:rsidRDefault="00BB69F1" w:rsidP="009A62B9">
      <w:pPr>
        <w:numPr>
          <w:ilvl w:val="0"/>
          <w:numId w:val="402"/>
        </w:numPr>
        <w:jc w:val="both"/>
      </w:pPr>
      <w:r w:rsidRPr="002B05D7">
        <w:t>brigade d’urgence ; et,</w:t>
      </w:r>
    </w:p>
    <w:p w14:paraId="13BC741C" w14:textId="77777777" w:rsidR="00BB69F1" w:rsidRPr="002B05D7" w:rsidRDefault="00BB69F1" w:rsidP="009A62B9">
      <w:pPr>
        <w:numPr>
          <w:ilvl w:val="0"/>
          <w:numId w:val="402"/>
        </w:numPr>
        <w:jc w:val="both"/>
      </w:pPr>
      <w:r w:rsidRPr="002B05D7">
        <w:t>plan de mesures d’urgence avec moyens d’alerte et formation du personnel.</w:t>
      </w:r>
    </w:p>
    <w:p w14:paraId="3FBF0A2C" w14:textId="77777777" w:rsidR="00BB69F1" w:rsidRPr="002B05D7" w:rsidRDefault="00BB69F1" w:rsidP="009A62B9">
      <w:pPr>
        <w:numPr>
          <w:ilvl w:val="0"/>
          <w:numId w:val="405"/>
        </w:numPr>
        <w:jc w:val="both"/>
        <w:rPr>
          <w:b/>
          <w:bCs/>
        </w:rPr>
      </w:pPr>
      <w:r w:rsidRPr="002B05D7">
        <w:rPr>
          <w:b/>
          <w:bCs/>
        </w:rPr>
        <w:t>Incendie, Boil over ou explosion de cuves de stockage de carburants</w:t>
      </w:r>
    </w:p>
    <w:p w14:paraId="1EF61613" w14:textId="77777777" w:rsidR="00BB69F1" w:rsidRPr="002B05D7" w:rsidRDefault="00BB69F1" w:rsidP="009A62B9">
      <w:pPr>
        <w:jc w:val="both"/>
      </w:pPr>
      <w:r w:rsidRPr="002B05D7">
        <w:t>Des incendies de produits pétroliers pourraient survenir au parc de stockage des carburants, aux réservoirs d’alimentation quotidienne, lors de leur transport et distribution avec potentiel de blessures, de pertes de vie, de pertes économiques et de contamination des eaux de surface et souterraines et du sol. De plus les eaux incendie pourraient contenir des hydrocarbures et conduire à des conséquences similaires à celles qui ont été décrites dans la sous-section entreposages de carburants avec déversement et contamination de l’environnement. Le risque de confinement, d’incendie et d’explosion et du phénomène de boil over en surface au niveau des réservoirs est bien présent. Le risque est lié à la caractéristique des produits stockés.</w:t>
      </w:r>
    </w:p>
    <w:p w14:paraId="61B99371" w14:textId="77777777" w:rsidR="00BB69F1" w:rsidRPr="002B05D7" w:rsidRDefault="00BB69F1" w:rsidP="009A62B9">
      <w:pPr>
        <w:jc w:val="both"/>
      </w:pPr>
      <w:r w:rsidRPr="002B05D7">
        <w:t>Les mesures de prévention et d’atténuation suivantes sont en place :</w:t>
      </w:r>
    </w:p>
    <w:p w14:paraId="275A4D43" w14:textId="77777777" w:rsidR="00BB69F1" w:rsidRPr="002B05D7" w:rsidRDefault="00BB69F1" w:rsidP="009A62B9">
      <w:pPr>
        <w:numPr>
          <w:ilvl w:val="0"/>
          <w:numId w:val="395"/>
        </w:numPr>
        <w:jc w:val="both"/>
      </w:pPr>
      <w:r w:rsidRPr="002B05D7">
        <w:t>réservoirs de stockage de produits pétroliers dans une cuvette de rétention d’une capacité de 110 % du volume du plus grand réservoir ;</w:t>
      </w:r>
    </w:p>
    <w:p w14:paraId="4E52DCCE" w14:textId="77777777" w:rsidR="00BB69F1" w:rsidRPr="002B05D7" w:rsidRDefault="00BB69F1" w:rsidP="009A62B9">
      <w:pPr>
        <w:numPr>
          <w:ilvl w:val="0"/>
          <w:numId w:val="395"/>
        </w:numPr>
        <w:jc w:val="both"/>
      </w:pPr>
      <w:r w:rsidRPr="002B05D7">
        <w:t>détection de niveau des réservoirs de carburants et prévention des déversements ;</w:t>
      </w:r>
    </w:p>
    <w:p w14:paraId="5BEDA007" w14:textId="77777777" w:rsidR="00BB69F1" w:rsidRPr="002B05D7" w:rsidRDefault="00BB69F1" w:rsidP="009A62B9">
      <w:pPr>
        <w:numPr>
          <w:ilvl w:val="0"/>
          <w:numId w:val="395"/>
        </w:numPr>
        <w:jc w:val="both"/>
      </w:pPr>
      <w:r w:rsidRPr="002B05D7">
        <w:t>entretien des équipements pour prévenir les fuites et déversements d’hydrocarbures ;</w:t>
      </w:r>
    </w:p>
    <w:p w14:paraId="46211A8A" w14:textId="77777777" w:rsidR="00BB69F1" w:rsidRPr="002B05D7" w:rsidRDefault="00BB69F1" w:rsidP="009A62B9">
      <w:pPr>
        <w:numPr>
          <w:ilvl w:val="0"/>
          <w:numId w:val="395"/>
        </w:numPr>
        <w:jc w:val="both"/>
      </w:pPr>
      <w:r w:rsidRPr="002B05D7">
        <w:t>séparateur eau hydrocarbures au parc de stockage des carburants ;</w:t>
      </w:r>
    </w:p>
    <w:p w14:paraId="7F03EC7B" w14:textId="77777777" w:rsidR="00BB69F1" w:rsidRPr="002B05D7" w:rsidRDefault="00BB69F1" w:rsidP="009A62B9">
      <w:pPr>
        <w:numPr>
          <w:ilvl w:val="0"/>
          <w:numId w:val="395"/>
        </w:numPr>
        <w:jc w:val="both"/>
      </w:pPr>
      <w:r w:rsidRPr="002B05D7">
        <w:t>procédure de réception et de distribution des hydrocarbures avec formation ;</w:t>
      </w:r>
    </w:p>
    <w:p w14:paraId="54942E68" w14:textId="77777777" w:rsidR="00BB69F1" w:rsidRPr="002B05D7" w:rsidRDefault="00BB69F1" w:rsidP="009A62B9">
      <w:pPr>
        <w:numPr>
          <w:ilvl w:val="0"/>
          <w:numId w:val="395"/>
        </w:numPr>
        <w:jc w:val="both"/>
      </w:pPr>
      <w:r w:rsidRPr="002B05D7">
        <w:t>trousse de nettoyage des déversements avec absorbants ;</w:t>
      </w:r>
    </w:p>
    <w:p w14:paraId="53C53235" w14:textId="77777777" w:rsidR="00BB69F1" w:rsidRPr="002B05D7" w:rsidRDefault="00BB69F1" w:rsidP="009A62B9">
      <w:pPr>
        <w:numPr>
          <w:ilvl w:val="0"/>
          <w:numId w:val="395"/>
        </w:numPr>
        <w:jc w:val="both"/>
      </w:pPr>
      <w:r w:rsidRPr="002B05D7">
        <w:t>extincteurs incendie portatifs PM 50 au stockage de carburants et bacs à sable munis de pelle ;</w:t>
      </w:r>
    </w:p>
    <w:p w14:paraId="4F2400B5" w14:textId="77777777" w:rsidR="00BB69F1" w:rsidRPr="002B05D7" w:rsidRDefault="00BB69F1" w:rsidP="009A62B9">
      <w:pPr>
        <w:numPr>
          <w:ilvl w:val="0"/>
          <w:numId w:val="395"/>
        </w:numPr>
        <w:jc w:val="both"/>
      </w:pPr>
      <w:r w:rsidRPr="002B05D7">
        <w:t>réserve d’émulseur pour combattre les feux d’hydrocarbures à définir selon le plan d’intervention ;</w:t>
      </w:r>
    </w:p>
    <w:p w14:paraId="333BF759" w14:textId="77777777" w:rsidR="00BB69F1" w:rsidRPr="002B05D7" w:rsidRDefault="00BB69F1" w:rsidP="009A62B9">
      <w:pPr>
        <w:numPr>
          <w:ilvl w:val="0"/>
          <w:numId w:val="395"/>
        </w:numPr>
        <w:jc w:val="both"/>
      </w:pPr>
      <w:r w:rsidRPr="002B05D7">
        <w:t>réseau incendie à proximité du parc de stockage de produits, à définir selon le plan d’intervention ;</w:t>
      </w:r>
    </w:p>
    <w:p w14:paraId="1E8CD1C6" w14:textId="77777777" w:rsidR="00BB69F1" w:rsidRPr="002B05D7" w:rsidRDefault="00BB69F1" w:rsidP="009A62B9">
      <w:pPr>
        <w:numPr>
          <w:ilvl w:val="0"/>
          <w:numId w:val="405"/>
        </w:numPr>
        <w:jc w:val="both"/>
      </w:pPr>
      <w:r w:rsidRPr="002B05D7">
        <w:rPr>
          <w:b/>
          <w:bCs/>
        </w:rPr>
        <w:t>Déversement d'autres produits pétroliers : huiles et graisses</w:t>
      </w:r>
    </w:p>
    <w:p w14:paraId="1B585480" w14:textId="3E724CFC" w:rsidR="00BB69F1" w:rsidRPr="002B05D7" w:rsidRDefault="00BB69F1" w:rsidP="009A62B9">
      <w:pPr>
        <w:jc w:val="both"/>
      </w:pPr>
      <w:r w:rsidRPr="002B05D7">
        <w:t xml:space="preserve">Le déversement de produits pétroliers tels que les huiles et graisses de lubrification suite à des bris, des erreurs de manipulation et des déversements à partir des machines sur </w:t>
      </w:r>
      <w:r w:rsidR="0093075A">
        <w:t>la route</w:t>
      </w:r>
      <w:r w:rsidRPr="002B05D7">
        <w:t xml:space="preserve"> pourrait conduire à une contamination des eaux de surface, des eaux souterraines et du sol avec potentiel de pertes économiques. De plus les déversements de produits pétroliers pourraient conduire à des conséquences similaires à celles qui ont été décrites dans la sous-section qui traite des entreposages de carburants avec déversement et contamination de l’environnement.</w:t>
      </w:r>
    </w:p>
    <w:p w14:paraId="26AE757D" w14:textId="77777777" w:rsidR="00BB69F1" w:rsidRPr="002B05D7" w:rsidRDefault="00BB69F1" w:rsidP="009A62B9">
      <w:pPr>
        <w:jc w:val="both"/>
      </w:pPr>
      <w:r w:rsidRPr="002B05D7">
        <w:t>Les mesures de prévention et d’atténuation suivantes seront mises en place :</w:t>
      </w:r>
    </w:p>
    <w:p w14:paraId="0DDDFEBA" w14:textId="77777777" w:rsidR="00BB69F1" w:rsidRPr="002B05D7" w:rsidRDefault="00BB69F1" w:rsidP="009A62B9">
      <w:pPr>
        <w:numPr>
          <w:ilvl w:val="0"/>
          <w:numId w:val="395"/>
        </w:numPr>
        <w:jc w:val="both"/>
      </w:pPr>
      <w:r w:rsidRPr="002B05D7">
        <w:t>Dispositifs pour contenir les déversements dans les aires de stockage, distribution, utilisation de produits pétroliers ;</w:t>
      </w:r>
    </w:p>
    <w:p w14:paraId="1881CF88" w14:textId="77777777" w:rsidR="00BB69F1" w:rsidRPr="002B05D7" w:rsidRDefault="00BB69F1" w:rsidP="009A62B9">
      <w:pPr>
        <w:numPr>
          <w:ilvl w:val="0"/>
          <w:numId w:val="395"/>
        </w:numPr>
        <w:jc w:val="both"/>
      </w:pPr>
      <w:r w:rsidRPr="002B05D7">
        <w:t>Trousse de nettoyage des déversements avec absorbants ;</w:t>
      </w:r>
    </w:p>
    <w:p w14:paraId="47036375" w14:textId="77777777" w:rsidR="00BB69F1" w:rsidRPr="002B05D7" w:rsidRDefault="00BB69F1" w:rsidP="009A62B9">
      <w:pPr>
        <w:numPr>
          <w:ilvl w:val="0"/>
          <w:numId w:val="395"/>
        </w:numPr>
        <w:jc w:val="both"/>
      </w:pPr>
      <w:r w:rsidRPr="002B05D7">
        <w:t>Formation et sensibilisation des employés à la protection de l’environnement ;</w:t>
      </w:r>
    </w:p>
    <w:p w14:paraId="680B4B2E" w14:textId="77777777" w:rsidR="00BB69F1" w:rsidRPr="002B05D7" w:rsidRDefault="00BB69F1" w:rsidP="009A62B9">
      <w:pPr>
        <w:numPr>
          <w:ilvl w:val="0"/>
          <w:numId w:val="395"/>
        </w:numPr>
        <w:jc w:val="both"/>
      </w:pPr>
      <w:r w:rsidRPr="002B05D7">
        <w:t xml:space="preserve">Brigade d’urgence ; </w:t>
      </w:r>
    </w:p>
    <w:p w14:paraId="14500F16" w14:textId="77777777" w:rsidR="00BB69F1" w:rsidRPr="002B05D7" w:rsidRDefault="00BB69F1" w:rsidP="009A62B9">
      <w:pPr>
        <w:numPr>
          <w:ilvl w:val="0"/>
          <w:numId w:val="395"/>
        </w:numPr>
        <w:jc w:val="both"/>
      </w:pPr>
      <w:r w:rsidRPr="002B05D7">
        <w:t>etc.</w:t>
      </w:r>
    </w:p>
    <w:p w14:paraId="5E5F7DA1" w14:textId="77777777" w:rsidR="00BB69F1" w:rsidRPr="002B05D7" w:rsidRDefault="00BB69F1" w:rsidP="009A62B9">
      <w:pPr>
        <w:numPr>
          <w:ilvl w:val="0"/>
          <w:numId w:val="406"/>
        </w:numPr>
        <w:jc w:val="both"/>
        <w:rPr>
          <w:b/>
          <w:bCs/>
          <w:i/>
        </w:rPr>
      </w:pPr>
      <w:bookmarkStart w:id="333" w:name="_Toc368904808"/>
      <w:bookmarkStart w:id="334" w:name="_Toc388400833"/>
      <w:bookmarkStart w:id="335" w:name="_Toc388597718"/>
      <w:bookmarkStart w:id="336" w:name="_Toc389409722"/>
      <w:bookmarkStart w:id="337" w:name="_Toc389416739"/>
      <w:bookmarkStart w:id="338" w:name="_Toc364240596"/>
      <w:bookmarkStart w:id="339" w:name="_Toc368904800"/>
      <w:r w:rsidRPr="002B05D7">
        <w:rPr>
          <w:b/>
          <w:bCs/>
          <w:i/>
        </w:rPr>
        <w:t>Risques liés à la circulation interne</w:t>
      </w:r>
      <w:bookmarkEnd w:id="333"/>
      <w:bookmarkEnd w:id="334"/>
      <w:bookmarkEnd w:id="335"/>
      <w:bookmarkEnd w:id="336"/>
      <w:bookmarkEnd w:id="337"/>
    </w:p>
    <w:p w14:paraId="10638400" w14:textId="77777777" w:rsidR="00BB69F1" w:rsidRPr="002B05D7" w:rsidRDefault="00BB69F1" w:rsidP="009A62B9">
      <w:pPr>
        <w:jc w:val="both"/>
        <w:rPr>
          <w:b/>
          <w:bCs/>
        </w:rPr>
      </w:pPr>
      <w:r w:rsidRPr="002B05D7">
        <w:t>Les risques liés à la circulation des engins pourraient provenir d'un entretien insuffisant, défaillance des freins ou de la signalisation par exemple) ou d'une conduite imprudente ou dangereuse du ou des conducteurs (qui pourrait être liée à un état de fatigue importante). Un engin pourrait alors percuter un véhicule ou une personne et entraîner des blessures plus ou moins graves.</w:t>
      </w:r>
    </w:p>
    <w:p w14:paraId="54CBA6CD" w14:textId="77777777" w:rsidR="00BB69F1" w:rsidRPr="002B05D7" w:rsidRDefault="00BB69F1" w:rsidP="009A62B9">
      <w:pPr>
        <w:jc w:val="both"/>
      </w:pPr>
      <w:r w:rsidRPr="002B05D7">
        <w:t>Dans de bonnes conditions d'utilisation, ces risques devraient être très limités.</w:t>
      </w:r>
    </w:p>
    <w:p w14:paraId="23CAE628" w14:textId="77777777" w:rsidR="00BB69F1" w:rsidRPr="002B05D7" w:rsidRDefault="00BB69F1" w:rsidP="009A62B9">
      <w:pPr>
        <w:jc w:val="both"/>
      </w:pPr>
      <w:r w:rsidRPr="002B05D7">
        <w:t>Les mesures suivantes devraient être prises sur le site :</w:t>
      </w:r>
    </w:p>
    <w:p w14:paraId="39EC64A6" w14:textId="77777777" w:rsidR="00BB69F1" w:rsidRPr="002B05D7" w:rsidRDefault="00BB69F1" w:rsidP="009A62B9">
      <w:pPr>
        <w:numPr>
          <w:ilvl w:val="0"/>
          <w:numId w:val="397"/>
        </w:numPr>
        <w:jc w:val="both"/>
      </w:pPr>
      <w:r w:rsidRPr="002B05D7">
        <w:t>engins de chantier conformes à la réglementation et entretenus régulièrement ;</w:t>
      </w:r>
    </w:p>
    <w:p w14:paraId="3CDDFF29" w14:textId="77777777" w:rsidR="00BB69F1" w:rsidRPr="002B05D7" w:rsidRDefault="00BB69F1" w:rsidP="009A62B9">
      <w:pPr>
        <w:numPr>
          <w:ilvl w:val="0"/>
          <w:numId w:val="397"/>
        </w:numPr>
        <w:jc w:val="both"/>
      </w:pPr>
      <w:r w:rsidRPr="002B05D7">
        <w:t>priorité absolue aux engins de chantier sur tous les autres véhicules ;</w:t>
      </w:r>
    </w:p>
    <w:p w14:paraId="2B928CFB" w14:textId="77777777" w:rsidR="00BB69F1" w:rsidRPr="002B05D7" w:rsidRDefault="00BB69F1" w:rsidP="009A62B9">
      <w:pPr>
        <w:numPr>
          <w:ilvl w:val="0"/>
          <w:numId w:val="397"/>
        </w:numPr>
        <w:jc w:val="both"/>
      </w:pPr>
      <w:r w:rsidRPr="002B05D7">
        <w:t>vitesse limitée à 10 km/h sur la voie d'accès et dans l'enceinte du site pour réduire la gravité d'éventuels accidents ;</w:t>
      </w:r>
    </w:p>
    <w:p w14:paraId="30373ECB" w14:textId="77777777" w:rsidR="00BB69F1" w:rsidRPr="002B05D7" w:rsidRDefault="00BB69F1" w:rsidP="009A62B9">
      <w:pPr>
        <w:numPr>
          <w:ilvl w:val="0"/>
          <w:numId w:val="397"/>
        </w:numPr>
        <w:jc w:val="both"/>
      </w:pPr>
      <w:r w:rsidRPr="002B05D7">
        <w:t>affichage du plan de circulation à l’entrée du site et présence de panneaux prévenant les risques ;</w:t>
      </w:r>
    </w:p>
    <w:p w14:paraId="5270C1C5" w14:textId="77777777" w:rsidR="00BB69F1" w:rsidRPr="002B05D7" w:rsidRDefault="00BB69F1" w:rsidP="009A62B9">
      <w:pPr>
        <w:numPr>
          <w:ilvl w:val="0"/>
          <w:numId w:val="397"/>
        </w:numPr>
        <w:jc w:val="both"/>
      </w:pPr>
      <w:r w:rsidRPr="002B05D7">
        <w:t>tous les véhicules de chantier sont équipés d'un klaxon de marche arrière et de feux de recul ;</w:t>
      </w:r>
    </w:p>
    <w:p w14:paraId="4AC67C1B" w14:textId="77777777" w:rsidR="00BB69F1" w:rsidRPr="002B05D7" w:rsidRDefault="00BB69F1" w:rsidP="009A62B9">
      <w:pPr>
        <w:numPr>
          <w:ilvl w:val="0"/>
          <w:numId w:val="397"/>
        </w:numPr>
        <w:jc w:val="both"/>
      </w:pPr>
      <w:r w:rsidRPr="002B05D7">
        <w:t>balisage et entretien régulier des pistes ;</w:t>
      </w:r>
    </w:p>
    <w:p w14:paraId="3B93F3F9" w14:textId="77777777" w:rsidR="00BB69F1" w:rsidRPr="002B05D7" w:rsidRDefault="00BB69F1" w:rsidP="009A62B9">
      <w:pPr>
        <w:numPr>
          <w:ilvl w:val="0"/>
          <w:numId w:val="397"/>
        </w:numPr>
        <w:jc w:val="both"/>
      </w:pPr>
      <w:r w:rsidRPr="002B05D7">
        <w:t>accès aux zones sensibles strictement réglementé ;</w:t>
      </w:r>
    </w:p>
    <w:p w14:paraId="36035AF8" w14:textId="77777777" w:rsidR="00BB69F1" w:rsidRPr="002B05D7" w:rsidRDefault="00BB69F1" w:rsidP="009A62B9">
      <w:pPr>
        <w:numPr>
          <w:ilvl w:val="0"/>
          <w:numId w:val="397"/>
        </w:numPr>
        <w:jc w:val="both"/>
      </w:pPr>
      <w:r w:rsidRPr="002B05D7">
        <w:t>création d'emplacements de stationnement autorisé.</w:t>
      </w:r>
    </w:p>
    <w:p w14:paraId="39C5A8D2" w14:textId="77777777" w:rsidR="00BB69F1" w:rsidRPr="002B05D7" w:rsidRDefault="00BB69F1" w:rsidP="009A62B9">
      <w:pPr>
        <w:numPr>
          <w:ilvl w:val="0"/>
          <w:numId w:val="406"/>
        </w:numPr>
        <w:spacing w:after="120"/>
        <w:ind w:left="714" w:hanging="357"/>
        <w:jc w:val="both"/>
        <w:rPr>
          <w:b/>
          <w:bCs/>
          <w:i/>
        </w:rPr>
      </w:pPr>
      <w:bookmarkStart w:id="340" w:name="_Toc371223247"/>
      <w:bookmarkStart w:id="341" w:name="_Toc388400834"/>
      <w:bookmarkStart w:id="342" w:name="_Toc388597719"/>
      <w:bookmarkStart w:id="343" w:name="_Toc389409723"/>
      <w:bookmarkStart w:id="344" w:name="_Toc389416740"/>
      <w:bookmarkEnd w:id="338"/>
      <w:bookmarkEnd w:id="339"/>
      <w:r w:rsidRPr="002B05D7">
        <w:rPr>
          <w:b/>
          <w:bCs/>
          <w:i/>
        </w:rPr>
        <w:t>Risques liés aux opérations de maintenance</w:t>
      </w:r>
      <w:bookmarkEnd w:id="340"/>
      <w:bookmarkEnd w:id="341"/>
      <w:bookmarkEnd w:id="342"/>
      <w:bookmarkEnd w:id="343"/>
      <w:bookmarkEnd w:id="344"/>
    </w:p>
    <w:p w14:paraId="6EEA5A20" w14:textId="77777777" w:rsidR="00BB69F1" w:rsidRPr="002B05D7" w:rsidRDefault="00BB69F1" w:rsidP="009A62B9">
      <w:pPr>
        <w:numPr>
          <w:ilvl w:val="0"/>
          <w:numId w:val="396"/>
        </w:numPr>
        <w:jc w:val="both"/>
        <w:rPr>
          <w:b/>
          <w:bCs/>
        </w:rPr>
      </w:pPr>
      <w:bookmarkStart w:id="345" w:name="_Toc364240598"/>
      <w:bookmarkStart w:id="346" w:name="_Toc368904802"/>
      <w:r w:rsidRPr="002B05D7">
        <w:rPr>
          <w:b/>
          <w:bCs/>
        </w:rPr>
        <w:t>Risques liés aux travaux de soudure (utilisation de meules et autres matériels)</w:t>
      </w:r>
      <w:bookmarkEnd w:id="345"/>
      <w:bookmarkEnd w:id="346"/>
    </w:p>
    <w:p w14:paraId="2F9075A9" w14:textId="77777777" w:rsidR="00BB69F1" w:rsidRPr="002B05D7" w:rsidRDefault="00BB69F1" w:rsidP="009A62B9">
      <w:pPr>
        <w:jc w:val="both"/>
      </w:pPr>
      <w:r w:rsidRPr="002B05D7">
        <w:t>Les travaux de soudures avec l’utilisation de postes de soudure et/ou de bouteilles d’oxygène/acétylène, des meules et autres matériels vont engendrer divers risques :</w:t>
      </w:r>
    </w:p>
    <w:p w14:paraId="53FEADEF" w14:textId="77777777" w:rsidR="00BB69F1" w:rsidRPr="002B05D7" w:rsidRDefault="00BB69F1" w:rsidP="009A62B9">
      <w:pPr>
        <w:numPr>
          <w:ilvl w:val="0"/>
          <w:numId w:val="401"/>
        </w:numPr>
        <w:jc w:val="both"/>
      </w:pPr>
      <w:r w:rsidRPr="002B05D7">
        <w:t>Production d’étincelle lors du meulage</w:t>
      </w:r>
      <w:r w:rsidR="00FD74E5" w:rsidRPr="002B05D7">
        <w:t> ;</w:t>
      </w:r>
    </w:p>
    <w:p w14:paraId="6C6385FC" w14:textId="77777777" w:rsidR="00BB69F1" w:rsidRPr="002B05D7" w:rsidRDefault="00BB69F1" w:rsidP="009A62B9">
      <w:pPr>
        <w:numPr>
          <w:ilvl w:val="0"/>
          <w:numId w:val="401"/>
        </w:numPr>
        <w:jc w:val="both"/>
      </w:pPr>
      <w:r w:rsidRPr="002B05D7">
        <w:t>Présence de gaz comprimés extrêmement inflammable (acétylène)</w:t>
      </w:r>
    </w:p>
    <w:p w14:paraId="4117FE6C" w14:textId="77777777" w:rsidR="00BB69F1" w:rsidRPr="002B05D7" w:rsidRDefault="00BB69F1" w:rsidP="009A62B9">
      <w:pPr>
        <w:numPr>
          <w:ilvl w:val="0"/>
          <w:numId w:val="401"/>
        </w:numPr>
        <w:jc w:val="both"/>
      </w:pPr>
      <w:r w:rsidRPr="002B05D7">
        <w:t>Etc.</w:t>
      </w:r>
    </w:p>
    <w:p w14:paraId="50884209" w14:textId="77777777" w:rsidR="00BB69F1" w:rsidRPr="002B05D7" w:rsidRDefault="00BB69F1" w:rsidP="009A62B9">
      <w:pPr>
        <w:jc w:val="both"/>
      </w:pPr>
      <w:r w:rsidRPr="002B05D7">
        <w:t>Ainsi des dispositions particulières doivent être prises lors des travaux avec la mise en place de dispositifs de sécurité</w:t>
      </w:r>
    </w:p>
    <w:p w14:paraId="165A3414" w14:textId="77777777" w:rsidR="00BB69F1" w:rsidRPr="002B05D7" w:rsidRDefault="00BB69F1" w:rsidP="009A62B9">
      <w:pPr>
        <w:numPr>
          <w:ilvl w:val="0"/>
          <w:numId w:val="396"/>
        </w:numPr>
        <w:jc w:val="both"/>
        <w:rPr>
          <w:b/>
          <w:bCs/>
        </w:rPr>
      </w:pPr>
      <w:bookmarkStart w:id="347" w:name="_Toc364240594"/>
      <w:bookmarkStart w:id="348" w:name="_Toc368904798"/>
      <w:r w:rsidRPr="002B05D7">
        <w:rPr>
          <w:b/>
          <w:bCs/>
        </w:rPr>
        <w:t>Risques mécaniques</w:t>
      </w:r>
      <w:bookmarkEnd w:id="347"/>
      <w:bookmarkEnd w:id="348"/>
    </w:p>
    <w:p w14:paraId="1D8CB0D2" w14:textId="77777777" w:rsidR="00BB69F1" w:rsidRPr="002B05D7" w:rsidRDefault="00BB69F1" w:rsidP="009A62B9">
      <w:pPr>
        <w:jc w:val="both"/>
      </w:pPr>
      <w:r w:rsidRPr="002B05D7">
        <w:t>Les risques mécaniques concernent principalement les engins. Ils comprennent :</w:t>
      </w:r>
    </w:p>
    <w:p w14:paraId="39681BB1" w14:textId="77777777" w:rsidR="00BB69F1" w:rsidRPr="002B05D7" w:rsidRDefault="00BB69F1" w:rsidP="009A62B9">
      <w:pPr>
        <w:numPr>
          <w:ilvl w:val="0"/>
          <w:numId w:val="400"/>
        </w:numPr>
        <w:jc w:val="both"/>
      </w:pPr>
      <w:r w:rsidRPr="002B05D7">
        <w:t>Les risques de coupure par les pièces saillantes ;</w:t>
      </w:r>
    </w:p>
    <w:p w14:paraId="69FB2001" w14:textId="77777777" w:rsidR="00BB69F1" w:rsidRPr="002B05D7" w:rsidRDefault="00BB69F1" w:rsidP="009A62B9">
      <w:pPr>
        <w:numPr>
          <w:ilvl w:val="0"/>
          <w:numId w:val="400"/>
        </w:numPr>
        <w:jc w:val="both"/>
      </w:pPr>
      <w:r w:rsidRPr="002B05D7">
        <w:t>Les risques de rupture en service dus aux phénomènes de fatigue, de vieillissement, de corrosion et d’abrasion du matériel.</w:t>
      </w:r>
    </w:p>
    <w:p w14:paraId="6207A3DF" w14:textId="77777777" w:rsidR="00BB69F1" w:rsidRPr="002B05D7" w:rsidRDefault="00BB69F1" w:rsidP="009A62B9">
      <w:pPr>
        <w:jc w:val="both"/>
      </w:pPr>
      <w:r w:rsidRPr="002B05D7">
        <w:t>Ces risques sont principalement encourus par le personnel qui travaille à proximité. Ils peuvent entraîner des conséquences graves.</w:t>
      </w:r>
    </w:p>
    <w:p w14:paraId="5A269639" w14:textId="77777777" w:rsidR="00230CE7" w:rsidRPr="002B05D7" w:rsidRDefault="00230CE7" w:rsidP="009A62B9">
      <w:pPr>
        <w:jc w:val="both"/>
      </w:pPr>
    </w:p>
    <w:p w14:paraId="155DFE59" w14:textId="77777777" w:rsidR="00230CE7" w:rsidRPr="002B05D7" w:rsidRDefault="00230CE7" w:rsidP="009A62B9">
      <w:pPr>
        <w:jc w:val="both"/>
      </w:pPr>
    </w:p>
    <w:p w14:paraId="51F3568D" w14:textId="77777777" w:rsidR="00BB69F1" w:rsidRPr="002B05D7" w:rsidRDefault="00BB69F1" w:rsidP="009A62B9">
      <w:pPr>
        <w:jc w:val="both"/>
      </w:pPr>
    </w:p>
    <w:p w14:paraId="7F4C3E3A" w14:textId="77777777" w:rsidR="00BB69F1" w:rsidRPr="002B05D7" w:rsidRDefault="00BB69F1" w:rsidP="009A62B9">
      <w:pPr>
        <w:numPr>
          <w:ilvl w:val="3"/>
          <w:numId w:val="457"/>
        </w:numPr>
        <w:tabs>
          <w:tab w:val="left" w:pos="5846"/>
        </w:tabs>
        <w:contextualSpacing/>
        <w:jc w:val="both"/>
        <w:outlineLvl w:val="3"/>
        <w:rPr>
          <w:b/>
          <w:u w:val="single"/>
        </w:rPr>
      </w:pPr>
      <w:bookmarkStart w:id="349" w:name="_Toc388400836"/>
      <w:bookmarkStart w:id="350" w:name="_Toc388597721"/>
      <w:bookmarkStart w:id="351" w:name="_Toc389409725"/>
      <w:bookmarkStart w:id="352" w:name="_Toc389510608"/>
      <w:r w:rsidRPr="002B05D7">
        <w:rPr>
          <w:b/>
        </w:rPr>
        <w:t>Identification des potentiels de dangers durant l’exploitation</w:t>
      </w:r>
      <w:bookmarkEnd w:id="349"/>
      <w:bookmarkEnd w:id="350"/>
      <w:bookmarkEnd w:id="351"/>
      <w:bookmarkEnd w:id="352"/>
      <w:r w:rsidRPr="002B05D7">
        <w:rPr>
          <w:b/>
          <w:u w:val="single"/>
        </w:rPr>
        <w:t xml:space="preserve"> </w:t>
      </w:r>
      <w:r w:rsidRPr="002B05D7">
        <w:rPr>
          <w:b/>
          <w:bCs/>
        </w:rPr>
        <w:t xml:space="preserve"> </w:t>
      </w:r>
    </w:p>
    <w:p w14:paraId="2AFC4390" w14:textId="77777777" w:rsidR="00BB69F1" w:rsidRPr="002B05D7" w:rsidRDefault="00BB69F1" w:rsidP="009A62B9">
      <w:pPr>
        <w:jc w:val="both"/>
      </w:pPr>
    </w:p>
    <w:p w14:paraId="2AB8B4F8" w14:textId="298BD7CD" w:rsidR="00BB69F1" w:rsidRPr="002B05D7" w:rsidRDefault="00BB69F1" w:rsidP="009A62B9">
      <w:pPr>
        <w:jc w:val="both"/>
      </w:pPr>
      <w:r w:rsidRPr="002B05D7">
        <w:t>Les risques généralem</w:t>
      </w:r>
      <w:r w:rsidR="006B5A8B" w:rsidRPr="002B05D7">
        <w:t xml:space="preserve">ent liés à l’exploitation </w:t>
      </w:r>
      <w:r w:rsidR="0093075A">
        <w:t>de la route</w:t>
      </w:r>
      <w:r w:rsidRPr="002B05D7">
        <w:t xml:space="preserve"> se résument à :</w:t>
      </w:r>
    </w:p>
    <w:p w14:paraId="0B0356C7" w14:textId="77777777" w:rsidR="00BB69F1" w:rsidRPr="002B05D7" w:rsidRDefault="00BB69F1" w:rsidP="009A62B9">
      <w:pPr>
        <w:numPr>
          <w:ilvl w:val="0"/>
          <w:numId w:val="406"/>
        </w:numPr>
        <w:jc w:val="both"/>
        <w:rPr>
          <w:b/>
          <w:bCs/>
          <w:i/>
        </w:rPr>
      </w:pPr>
      <w:bookmarkStart w:id="353" w:name="_Toc388400837"/>
      <w:bookmarkStart w:id="354" w:name="_Toc388597722"/>
      <w:bookmarkStart w:id="355" w:name="_Toc389409726"/>
      <w:bookmarkStart w:id="356" w:name="_Toc389416743"/>
      <w:r w:rsidRPr="002B05D7">
        <w:rPr>
          <w:b/>
          <w:bCs/>
          <w:i/>
        </w:rPr>
        <w:t>des nuisances sonores</w:t>
      </w:r>
      <w:bookmarkEnd w:id="353"/>
      <w:bookmarkEnd w:id="354"/>
      <w:bookmarkEnd w:id="355"/>
      <w:bookmarkEnd w:id="356"/>
    </w:p>
    <w:p w14:paraId="1A24CB1D" w14:textId="77777777" w:rsidR="00BB69F1" w:rsidRPr="002B05D7" w:rsidRDefault="00BB69F1" w:rsidP="009A62B9">
      <w:pPr>
        <w:spacing w:after="120"/>
        <w:jc w:val="both"/>
      </w:pPr>
      <w:r w:rsidRPr="002B05D7">
        <w:t>La notion de pollution sonore regroupe généralement des nuisances sonores, et des pollutions induites par le son devenu dans certaines circonstances un altéragène physique. Elles peuvent être provoquées par diverses sources et les conséquences peuvent aller d'une gêne passagère à des répercussions graves sur la santé et la qualité de vie chez l'homme, et, en altérant le fonctionnement des écosystèmes, pouvant aller jusqu'à tuer des animaux, ou empêcher leur reproduction normale. Du proche ultrason à l'infrason, une large gamme de longueurs d'onde peut être source de stress ou de conséquences pathologiques, selon l'intensité, la durée d'exposition et la sensibilité de la personne ou de l'animal exposé.</w:t>
      </w:r>
    </w:p>
    <w:p w14:paraId="1090E191" w14:textId="77777777" w:rsidR="00BB69F1" w:rsidRPr="002B05D7" w:rsidRDefault="00BB69F1" w:rsidP="009A62B9">
      <w:pPr>
        <w:numPr>
          <w:ilvl w:val="0"/>
          <w:numId w:val="406"/>
        </w:numPr>
        <w:jc w:val="both"/>
        <w:rPr>
          <w:b/>
          <w:bCs/>
          <w:i/>
        </w:rPr>
      </w:pPr>
      <w:bookmarkStart w:id="357" w:name="_Toc388400838"/>
      <w:bookmarkStart w:id="358" w:name="_Toc388597723"/>
      <w:bookmarkStart w:id="359" w:name="_Toc389409727"/>
      <w:bookmarkStart w:id="360" w:name="_Toc389416744"/>
      <w:r w:rsidRPr="002B05D7">
        <w:rPr>
          <w:b/>
          <w:bCs/>
          <w:i/>
        </w:rPr>
        <w:t>une pollution atmosphérique</w:t>
      </w:r>
      <w:bookmarkEnd w:id="357"/>
      <w:bookmarkEnd w:id="358"/>
      <w:bookmarkEnd w:id="359"/>
      <w:bookmarkEnd w:id="360"/>
    </w:p>
    <w:p w14:paraId="212A3CD6" w14:textId="77777777" w:rsidR="00BB69F1" w:rsidRPr="002B05D7" w:rsidRDefault="00BB69F1" w:rsidP="009A62B9">
      <w:pPr>
        <w:jc w:val="both"/>
      </w:pPr>
      <w:r w:rsidRPr="002B05D7">
        <w:t>Grâce aux progrès de l’épidémiologie et à l’avancée des connaissances toxicologiques depuis une quinzaine d’années, on sait à présent avec certitude que la pollution atmosphérique génère des impacts sur la santé des populations. Les effets les plus souvent décrits sont les effets de la pollution atmosphérique survenant à court terme (quelques heures ou quelques jours après une exposition de courte durée). Des études épidémiologiques en population générale ont permis d’établir le rôle de la pollution atmosphérique globale sur la mortalité anticipée toutes causes (sauf accidentelles) et sur les admissions hospitalières pour motifs respiratoires et cardio-vasculaires. Par ailleurs le trafic routier expose également les populations à des toxiques particuliers (acroléine, benzène…) La pollution atmosphérique dans le domaine des transports est une nuisance pour laquelle il n’existe pas de mesures compensatoires quantifiables. Plusieurs types d’actions peuvent être envisagés pour limiter, à proximité d’une voie donnée, la pollution :</w:t>
      </w:r>
    </w:p>
    <w:p w14:paraId="6C6CAA51" w14:textId="77777777" w:rsidR="00BB69F1" w:rsidRPr="002B05D7" w:rsidRDefault="00BB69F1" w:rsidP="009A62B9">
      <w:pPr>
        <w:numPr>
          <w:ilvl w:val="0"/>
          <w:numId w:val="414"/>
        </w:numPr>
        <w:jc w:val="both"/>
      </w:pPr>
      <w:r w:rsidRPr="002B05D7">
        <w:t>la réduction ou la préservation par la « matière grise » (éloignement des sites sensibles, à forte densité de population pour les projets neufs…), qui consiste à étudier les mesures constructives pour éviter au maximum les situations à risques ;</w:t>
      </w:r>
    </w:p>
    <w:p w14:paraId="1FCED7B2" w14:textId="77777777" w:rsidR="00BB69F1" w:rsidRPr="002B05D7" w:rsidRDefault="00BB69F1" w:rsidP="009A62B9">
      <w:pPr>
        <w:numPr>
          <w:ilvl w:val="0"/>
          <w:numId w:val="414"/>
        </w:numPr>
        <w:jc w:val="both"/>
      </w:pPr>
      <w:r w:rsidRPr="002B05D7">
        <w:t>la réduction des émissions polluantes à la source : indépendamment des mesures envisageables sur le véhicule lui-même, on peut influencer les émissions polluantes par une modification des conditions de circulation (limitation de vitesse à certaines périodes ou en continu, restrictions pour certains véhicules…). Ces mesures relèvent de la législation des transports ;</w:t>
      </w:r>
    </w:p>
    <w:p w14:paraId="5D357B4A" w14:textId="77777777" w:rsidR="00BB69F1" w:rsidRPr="002B05D7" w:rsidRDefault="00BB69F1" w:rsidP="009A62B9">
      <w:pPr>
        <w:numPr>
          <w:ilvl w:val="0"/>
          <w:numId w:val="414"/>
        </w:numPr>
        <w:jc w:val="both"/>
      </w:pPr>
      <w:r w:rsidRPr="002B05D7">
        <w:t>la limitation de la dispersion des polluants : on distingue deux types de pollution : la pollution gazeuse et la pollution particulaire. A l’inverse des ondes sonores, qui peuvent être stoppées par un écran ou un talus antibruit, la pollution gazeuse ne peut pas être éliminée par un obstacle physique. On pourra tout au plus limiter les situations à risques en facilitant sa dilution ou déviation du panache de polluants d’un endroit vers un autre. La diffusion de la pollution particulaire peut quant à elle être piégée par des écrans physiques et végétaux.</w:t>
      </w:r>
    </w:p>
    <w:p w14:paraId="67C7A57D" w14:textId="77777777" w:rsidR="00BB69F1" w:rsidRPr="002B05D7" w:rsidRDefault="00BB69F1" w:rsidP="009A62B9">
      <w:pPr>
        <w:ind w:left="360"/>
        <w:jc w:val="both"/>
      </w:pPr>
      <w:r w:rsidRPr="002B05D7">
        <w:t xml:space="preserve">   Ces actions peuvent se faire de différentes façons :</w:t>
      </w:r>
    </w:p>
    <w:p w14:paraId="7124A3EB" w14:textId="77777777" w:rsidR="00BB69F1" w:rsidRPr="002B05D7" w:rsidRDefault="00BB69F1" w:rsidP="009A62B9">
      <w:pPr>
        <w:numPr>
          <w:ilvl w:val="0"/>
          <w:numId w:val="415"/>
        </w:numPr>
        <w:jc w:val="both"/>
      </w:pPr>
      <w:r w:rsidRPr="002B05D7">
        <w:t>adaptation des profils en long (pentes et tracés)</w:t>
      </w:r>
    </w:p>
    <w:p w14:paraId="25B163B6" w14:textId="77777777" w:rsidR="00BB69F1" w:rsidRPr="002B05D7" w:rsidRDefault="00BB69F1" w:rsidP="009A62B9">
      <w:pPr>
        <w:numPr>
          <w:ilvl w:val="0"/>
          <w:numId w:val="415"/>
        </w:numPr>
        <w:jc w:val="both"/>
      </w:pPr>
      <w:r w:rsidRPr="002B05D7">
        <w:t>modulation du profil en travers de la route (route en déblai),</w:t>
      </w:r>
    </w:p>
    <w:p w14:paraId="214B01FA" w14:textId="77777777" w:rsidR="00BB69F1" w:rsidRPr="002B05D7" w:rsidRDefault="00BB69F1" w:rsidP="009A62B9">
      <w:pPr>
        <w:numPr>
          <w:ilvl w:val="0"/>
          <w:numId w:val="415"/>
        </w:numPr>
        <w:jc w:val="both"/>
      </w:pPr>
      <w:r w:rsidRPr="002B05D7">
        <w:t>utilisation d’enrobés drainants (piégeage des particules ; incertitudes sur le long terme).</w:t>
      </w:r>
    </w:p>
    <w:p w14:paraId="5597AAE3" w14:textId="77777777" w:rsidR="00BB69F1" w:rsidRPr="002B05D7" w:rsidRDefault="00BB69F1" w:rsidP="009A62B9">
      <w:pPr>
        <w:numPr>
          <w:ilvl w:val="0"/>
          <w:numId w:val="406"/>
        </w:numPr>
        <w:jc w:val="both"/>
        <w:rPr>
          <w:b/>
          <w:bCs/>
          <w:i/>
        </w:rPr>
      </w:pPr>
      <w:bookmarkStart w:id="361" w:name="_Toc388400839"/>
      <w:bookmarkStart w:id="362" w:name="_Toc388597724"/>
      <w:bookmarkStart w:id="363" w:name="_Toc389409728"/>
      <w:bookmarkStart w:id="364" w:name="_Toc389416745"/>
      <w:r w:rsidRPr="002B05D7">
        <w:rPr>
          <w:b/>
          <w:bCs/>
          <w:i/>
        </w:rPr>
        <w:t>Accidents de circulation</w:t>
      </w:r>
      <w:bookmarkEnd w:id="361"/>
      <w:bookmarkEnd w:id="362"/>
      <w:bookmarkEnd w:id="363"/>
      <w:bookmarkEnd w:id="364"/>
    </w:p>
    <w:p w14:paraId="3683A2DA" w14:textId="77777777" w:rsidR="00BB69F1" w:rsidRPr="002B05D7" w:rsidRDefault="00BB69F1" w:rsidP="009A62B9">
      <w:pPr>
        <w:jc w:val="both"/>
      </w:pPr>
      <w:r w:rsidRPr="002B05D7">
        <w:t>Un accident de circulation peut être lié à :</w:t>
      </w:r>
    </w:p>
    <w:p w14:paraId="730B5D9C" w14:textId="77777777" w:rsidR="00BB69F1" w:rsidRPr="002B05D7" w:rsidRDefault="00BB69F1" w:rsidP="009A62B9">
      <w:pPr>
        <w:numPr>
          <w:ilvl w:val="0"/>
          <w:numId w:val="412"/>
        </w:numPr>
        <w:jc w:val="both"/>
      </w:pPr>
      <w:r w:rsidRPr="002B05D7">
        <w:t>la traversée par un piéton, ce qui est probable dans le cas d'une route</w:t>
      </w:r>
    </w:p>
    <w:p w14:paraId="16131067" w14:textId="77777777" w:rsidR="00BB69F1" w:rsidRPr="002B05D7" w:rsidRDefault="00BB69F1" w:rsidP="009A62B9">
      <w:pPr>
        <w:numPr>
          <w:ilvl w:val="0"/>
          <w:numId w:val="412"/>
        </w:numPr>
        <w:jc w:val="both"/>
      </w:pPr>
      <w:r w:rsidRPr="002B05D7">
        <w:t xml:space="preserve">traversée des animaux </w:t>
      </w:r>
    </w:p>
    <w:p w14:paraId="7468F417" w14:textId="77777777" w:rsidR="00BB69F1" w:rsidRPr="002B05D7" w:rsidRDefault="00BB69F1" w:rsidP="009A62B9">
      <w:pPr>
        <w:numPr>
          <w:ilvl w:val="0"/>
          <w:numId w:val="412"/>
        </w:numPr>
        <w:jc w:val="both"/>
      </w:pPr>
      <w:r w:rsidRPr="002B05D7">
        <w:t xml:space="preserve">collisions de véhicules, suite à : </w:t>
      </w:r>
    </w:p>
    <w:p w14:paraId="79690ACA" w14:textId="77777777" w:rsidR="00BB69F1" w:rsidRPr="002B05D7" w:rsidRDefault="00BB69F1" w:rsidP="009A62B9">
      <w:pPr>
        <w:numPr>
          <w:ilvl w:val="0"/>
          <w:numId w:val="413"/>
        </w:numPr>
        <w:jc w:val="both"/>
      </w:pPr>
      <w:r w:rsidRPr="002B05D7">
        <w:t>une mauvaise conduite de la part des usagers</w:t>
      </w:r>
    </w:p>
    <w:p w14:paraId="4DCFF213" w14:textId="77777777" w:rsidR="00BB69F1" w:rsidRPr="002B05D7" w:rsidRDefault="00BB69F1" w:rsidP="009A62B9">
      <w:pPr>
        <w:numPr>
          <w:ilvl w:val="0"/>
          <w:numId w:val="413"/>
        </w:numPr>
        <w:jc w:val="both"/>
      </w:pPr>
      <w:r w:rsidRPr="002B05D7">
        <w:t>l’état du véhicule</w:t>
      </w:r>
    </w:p>
    <w:p w14:paraId="3D86A522" w14:textId="77777777" w:rsidR="00BB69F1" w:rsidRPr="002B05D7" w:rsidRDefault="00BB69F1" w:rsidP="009A62B9">
      <w:pPr>
        <w:numPr>
          <w:ilvl w:val="0"/>
          <w:numId w:val="413"/>
        </w:numPr>
        <w:jc w:val="both"/>
      </w:pPr>
      <w:r w:rsidRPr="002B05D7">
        <w:t>l’état de la route</w:t>
      </w:r>
    </w:p>
    <w:p w14:paraId="7179E835" w14:textId="77777777" w:rsidR="00BB69F1" w:rsidRPr="002B05D7" w:rsidRDefault="00BB69F1" w:rsidP="009A62B9">
      <w:pPr>
        <w:numPr>
          <w:ilvl w:val="0"/>
          <w:numId w:val="413"/>
        </w:numPr>
        <w:jc w:val="both"/>
      </w:pPr>
      <w:r w:rsidRPr="002B05D7">
        <w:t>conditions climatiques (mauvaise visibilité, poussière, pluie)</w:t>
      </w:r>
    </w:p>
    <w:p w14:paraId="6CCE37CE" w14:textId="77777777" w:rsidR="00BB69F1" w:rsidRPr="002B05D7" w:rsidRDefault="00BB69F1" w:rsidP="009A62B9">
      <w:pPr>
        <w:jc w:val="both"/>
      </w:pPr>
      <w:r w:rsidRPr="002B05D7">
        <w:t>Le nombre d’accidents survenus sur une route est généralement lié au volume de véhicules, tandis que leur gravité est associée aux vitesses moyennes. Ces risques peuvent être réduits par la mise en place  de panneaux de signalisation et la sensibilisation des conducteurs.</w:t>
      </w:r>
    </w:p>
    <w:p w14:paraId="3E3FD219" w14:textId="77777777" w:rsidR="00BB69F1" w:rsidRPr="002B05D7" w:rsidRDefault="00BB69F1" w:rsidP="009A62B9">
      <w:pPr>
        <w:jc w:val="both"/>
      </w:pPr>
    </w:p>
    <w:p w14:paraId="316BD117" w14:textId="77777777" w:rsidR="00BB69F1" w:rsidRPr="002B05D7" w:rsidRDefault="00BB69F1" w:rsidP="009A62B9">
      <w:pPr>
        <w:numPr>
          <w:ilvl w:val="0"/>
          <w:numId w:val="406"/>
        </w:numPr>
        <w:contextualSpacing/>
        <w:jc w:val="both"/>
        <w:rPr>
          <w:b/>
          <w:i/>
        </w:rPr>
      </w:pPr>
      <w:r w:rsidRPr="002B05D7">
        <w:rPr>
          <w:b/>
          <w:i/>
        </w:rPr>
        <w:t>Dangers liés</w:t>
      </w:r>
      <w:r w:rsidRPr="002B05D7">
        <w:rPr>
          <w:b/>
        </w:rPr>
        <w:t xml:space="preserve"> aux transports</w:t>
      </w:r>
      <w:r w:rsidRPr="002B05D7">
        <w:rPr>
          <w:b/>
          <w:i/>
        </w:rPr>
        <w:t xml:space="preserve"> de matières dangereuses (TMD)</w:t>
      </w:r>
    </w:p>
    <w:p w14:paraId="10412830" w14:textId="77777777" w:rsidR="00BB69F1" w:rsidRPr="002B05D7" w:rsidRDefault="00BB69F1" w:rsidP="009A62B9">
      <w:pPr>
        <w:jc w:val="both"/>
      </w:pPr>
      <w:r w:rsidRPr="002B05D7">
        <w:t>Une matière dangereuse est une substance qui, par ses propriétés physiques ou chimiques, ou bien par la nature des réactions qu’elle est susceptible d’engendrer, peut présenter un danger grave pour l’homme, les biens ou l’environnement. Elle peut être inflammable, toxique, nocive, corrosive ou radioactive.</w:t>
      </w:r>
    </w:p>
    <w:p w14:paraId="2EAF8232" w14:textId="77777777" w:rsidR="00BB69F1" w:rsidRPr="002B05D7" w:rsidRDefault="00BB69F1" w:rsidP="009A62B9">
      <w:pPr>
        <w:jc w:val="both"/>
      </w:pPr>
      <w:r w:rsidRPr="002B05D7">
        <w:t xml:space="preserve">Les transports de matières dangereuses (liquides, solides, gaz) par les : </w:t>
      </w:r>
    </w:p>
    <w:p w14:paraId="1E2279F4" w14:textId="77777777" w:rsidR="00BB69F1" w:rsidRPr="002B05D7" w:rsidRDefault="00BB69F1" w:rsidP="009A62B9">
      <w:pPr>
        <w:numPr>
          <w:ilvl w:val="0"/>
          <w:numId w:val="454"/>
        </w:numPr>
        <w:jc w:val="both"/>
      </w:pPr>
      <w:r w:rsidRPr="002B05D7">
        <w:t>camions de transport de produits pétroliers liquides ;</w:t>
      </w:r>
    </w:p>
    <w:p w14:paraId="2BAD4B8D" w14:textId="77777777" w:rsidR="00BB69F1" w:rsidRPr="002B05D7" w:rsidRDefault="00BB69F1" w:rsidP="009A62B9">
      <w:pPr>
        <w:numPr>
          <w:ilvl w:val="0"/>
          <w:numId w:val="454"/>
        </w:numPr>
        <w:jc w:val="both"/>
      </w:pPr>
      <w:r w:rsidRPr="002B05D7">
        <w:t>camions de transport de bitume ;</w:t>
      </w:r>
    </w:p>
    <w:p w14:paraId="323825C2" w14:textId="77777777" w:rsidR="00BB69F1" w:rsidRPr="002B05D7" w:rsidRDefault="00BB69F1" w:rsidP="009A62B9">
      <w:pPr>
        <w:numPr>
          <w:ilvl w:val="0"/>
          <w:numId w:val="454"/>
        </w:numPr>
        <w:jc w:val="both"/>
      </w:pPr>
      <w:r w:rsidRPr="002B05D7">
        <w:t>camions de transport de produits chimiques.</w:t>
      </w:r>
    </w:p>
    <w:p w14:paraId="2F0D4C88" w14:textId="77777777" w:rsidR="00BB69F1" w:rsidRPr="002B05D7" w:rsidRDefault="00BB69F1" w:rsidP="009A62B9">
      <w:pPr>
        <w:jc w:val="both"/>
      </w:pPr>
      <w:r w:rsidRPr="002B05D7">
        <w:t>Un accident sur ces transports de matières dangereuses a plusieurs conséquences possibles sur l’environnement:</w:t>
      </w:r>
    </w:p>
    <w:p w14:paraId="2C3DDB11" w14:textId="77777777" w:rsidR="00BB69F1" w:rsidRPr="002B05D7" w:rsidRDefault="00BB69F1" w:rsidP="009A62B9">
      <w:pPr>
        <w:numPr>
          <w:ilvl w:val="3"/>
          <w:numId w:val="456"/>
        </w:numPr>
        <w:ind w:left="567"/>
        <w:jc w:val="both"/>
      </w:pPr>
      <w:r w:rsidRPr="002B05D7">
        <w:t>l’explosion : peut-être occasionnée par un choc avec production d’étincelles, par l’échauffement d’une cuve de produit volatil ou comprimé, par le mélange de plusieurs produits ou par l’allumage inopiné d’artifices ou de munitions. Les effets sont ressentis à proximité et aux alentours avec des risques de traumatisme direct ou par onde de choc.</w:t>
      </w:r>
    </w:p>
    <w:p w14:paraId="5C09F6F6" w14:textId="77777777" w:rsidR="00BB69F1" w:rsidRPr="002B05D7" w:rsidRDefault="00BB69F1" w:rsidP="009A62B9">
      <w:pPr>
        <w:numPr>
          <w:ilvl w:val="0"/>
          <w:numId w:val="456"/>
        </w:numPr>
        <w:jc w:val="both"/>
      </w:pPr>
      <w:r w:rsidRPr="002B05D7">
        <w:t>l’incendie : peut-être causé par un choc avec production d’étincelles, par l’échauffement anormal d’un organe d’un produit ou d’un organe du véhicule, par l’inflammation d’une fuite. L’incendie augmente les risques de brûlures ou d’asphyxie.</w:t>
      </w:r>
    </w:p>
    <w:p w14:paraId="055428C4" w14:textId="77777777" w:rsidR="00BB69F1" w:rsidRPr="002B05D7" w:rsidRDefault="00BB69F1" w:rsidP="009A62B9">
      <w:pPr>
        <w:numPr>
          <w:ilvl w:val="0"/>
          <w:numId w:val="455"/>
        </w:numPr>
        <w:jc w:val="both"/>
      </w:pPr>
      <w:r w:rsidRPr="002B05D7">
        <w:t>la dispersion dans l’air (nuage toxique), l’eau et/ou le sol : d’une fuite de produits toxique ou résultant d’une combustion (même d’un produit non toxique). En se propageant, cela peut engendrer des intoxications par inhalation, par ingestion ou par contact et/ou des pollutions.</w:t>
      </w:r>
    </w:p>
    <w:p w14:paraId="08ACA22D" w14:textId="77777777" w:rsidR="00BB69F1" w:rsidRPr="002B05D7" w:rsidRDefault="00BB69F1" w:rsidP="009A62B9">
      <w:pPr>
        <w:jc w:val="both"/>
      </w:pPr>
      <w:r w:rsidRPr="002B05D7">
        <w:t>Les conséquences d’un accident peuvent être importantes dans la mesure où l’entreprise ne dispose pas  d’assez de moyens pour en faire face.</w:t>
      </w:r>
    </w:p>
    <w:p w14:paraId="61D649F3" w14:textId="77777777" w:rsidR="00BB69F1" w:rsidRPr="002B05D7" w:rsidRDefault="00BB69F1" w:rsidP="009A62B9">
      <w:pPr>
        <w:jc w:val="both"/>
      </w:pPr>
    </w:p>
    <w:p w14:paraId="74DFD28E" w14:textId="77777777" w:rsidR="00BB69F1" w:rsidRPr="002B05D7" w:rsidRDefault="00BB69F1" w:rsidP="009A62B9">
      <w:pPr>
        <w:numPr>
          <w:ilvl w:val="3"/>
          <w:numId w:val="457"/>
        </w:numPr>
        <w:tabs>
          <w:tab w:val="left" w:pos="5846"/>
        </w:tabs>
        <w:contextualSpacing/>
        <w:jc w:val="both"/>
        <w:outlineLvl w:val="3"/>
        <w:rPr>
          <w:b/>
          <w:bCs/>
        </w:rPr>
      </w:pPr>
      <w:bookmarkStart w:id="365" w:name="_Toc223177631"/>
      <w:bookmarkEnd w:id="241"/>
      <w:bookmarkEnd w:id="242"/>
      <w:bookmarkEnd w:id="243"/>
      <w:r w:rsidRPr="002B05D7">
        <w:rPr>
          <w:b/>
          <w:bCs/>
        </w:rPr>
        <w:t xml:space="preserve">Dangers liés aux conditions naturelles </w:t>
      </w:r>
    </w:p>
    <w:bookmarkEnd w:id="365"/>
    <w:p w14:paraId="499D8546" w14:textId="77777777" w:rsidR="00BB69F1" w:rsidRPr="002B05D7" w:rsidRDefault="00BB69F1" w:rsidP="009A62B9">
      <w:pPr>
        <w:jc w:val="both"/>
      </w:pPr>
      <w:r w:rsidRPr="002B05D7">
        <w:t>Nous entendons par conditions naturelles, tous les événements non contrôlés par l’activité humaine. Ces éléments peuvent présenter, dans certaines conditions, un risque notable vis-à-vis des installations.</w:t>
      </w:r>
    </w:p>
    <w:p w14:paraId="3B0EB9A7" w14:textId="77777777" w:rsidR="00BB69F1" w:rsidRPr="002B05D7" w:rsidRDefault="00BB69F1" w:rsidP="009A62B9">
      <w:pPr>
        <w:jc w:val="both"/>
      </w:pPr>
      <w:r w:rsidRPr="002B05D7">
        <w:t>Les conditions météorologiques peuvent agir comme agresseur des équipements installés dans le cadre du projet.</w:t>
      </w:r>
    </w:p>
    <w:p w14:paraId="3EF512BC" w14:textId="77777777" w:rsidR="00BB69F1" w:rsidRPr="002B05D7" w:rsidRDefault="00BB69F1" w:rsidP="009A62B9">
      <w:pPr>
        <w:numPr>
          <w:ilvl w:val="0"/>
          <w:numId w:val="409"/>
        </w:numPr>
        <w:jc w:val="both"/>
        <w:rPr>
          <w:b/>
          <w:bCs/>
          <w:i/>
        </w:rPr>
      </w:pPr>
      <w:bookmarkStart w:id="366" w:name="_Toc310168741"/>
      <w:r w:rsidRPr="002B05D7">
        <w:rPr>
          <w:b/>
          <w:bCs/>
          <w:i/>
        </w:rPr>
        <w:t>Risques liés à la foudre</w:t>
      </w:r>
      <w:bookmarkEnd w:id="366"/>
    </w:p>
    <w:p w14:paraId="5ADC92AF" w14:textId="77777777" w:rsidR="00BB69F1" w:rsidRPr="002B05D7" w:rsidRDefault="00BB69F1" w:rsidP="009A62B9">
      <w:pPr>
        <w:jc w:val="both"/>
        <w:rPr>
          <w:b/>
          <w:u w:val="single"/>
        </w:rPr>
      </w:pPr>
      <w:bookmarkStart w:id="367" w:name="_Toc310168742"/>
      <w:r w:rsidRPr="002B05D7">
        <w:rPr>
          <w:b/>
          <w:u w:val="single"/>
        </w:rPr>
        <w:t>Le phénomène</w:t>
      </w:r>
      <w:bookmarkEnd w:id="367"/>
    </w:p>
    <w:p w14:paraId="5AF41BFD" w14:textId="77777777" w:rsidR="00BB69F1" w:rsidRPr="002B05D7" w:rsidRDefault="00BB69F1" w:rsidP="009A62B9">
      <w:pPr>
        <w:jc w:val="both"/>
      </w:pPr>
      <w:r w:rsidRPr="002B05D7">
        <w:t>La foudre est un phénomène électrique produit par les charges électriques de certains nuages. Ce phénomène peut se produire lors de conditions atmosphériques orageuses.</w:t>
      </w:r>
    </w:p>
    <w:p w14:paraId="61E29FA3" w14:textId="77777777" w:rsidR="00BB69F1" w:rsidRPr="002B05D7" w:rsidRDefault="00BB69F1" w:rsidP="009A62B9">
      <w:pPr>
        <w:jc w:val="both"/>
      </w:pPr>
      <w:r w:rsidRPr="002B05D7">
        <w:t>Le niveau kéraunique (nombre de journées par an où le tonnerre est entendu NK) n’est pas établi à notre connaissance.</w:t>
      </w:r>
    </w:p>
    <w:p w14:paraId="4E130B2D" w14:textId="77777777" w:rsidR="00BB69F1" w:rsidRPr="002B05D7" w:rsidRDefault="00BB69F1" w:rsidP="009A62B9">
      <w:pPr>
        <w:jc w:val="both"/>
      </w:pPr>
      <w:r w:rsidRPr="002B05D7">
        <w:t xml:space="preserve">Egalement, le nombre d’arcs de foudre au sol en km²/an n’est pas estimé dans cette étude. Toutefois, si elle n'a pas encore été réalisée, une étude foudre doit être envisagée en raison de la nature de la couverture. </w:t>
      </w:r>
    </w:p>
    <w:p w14:paraId="4BA0AAD1" w14:textId="77777777" w:rsidR="00BB69F1" w:rsidRPr="002B05D7" w:rsidRDefault="00BB69F1" w:rsidP="009A62B9">
      <w:pPr>
        <w:jc w:val="both"/>
      </w:pPr>
      <w:r w:rsidRPr="002B05D7">
        <w:t xml:space="preserve">Le courant produit par la foudre est électrique et entraîne les mêmes effets que tout autre courant circulant dans un conducteur électrique. Il est pulsionnel et présente des fronts de montée en intensité très rapide. </w:t>
      </w:r>
    </w:p>
    <w:p w14:paraId="6DC5FC39" w14:textId="77777777" w:rsidR="00BB69F1" w:rsidRPr="002B05D7" w:rsidRDefault="00BB69F1" w:rsidP="009A62B9">
      <w:pPr>
        <w:jc w:val="both"/>
      </w:pPr>
      <w:r w:rsidRPr="002B05D7">
        <w:t>En conséquence, les effets suivants sont possibles :</w:t>
      </w:r>
    </w:p>
    <w:p w14:paraId="5F6A10EA" w14:textId="77777777" w:rsidR="00BB69F1" w:rsidRPr="002B05D7" w:rsidRDefault="00BB69F1" w:rsidP="009A62B9">
      <w:pPr>
        <w:numPr>
          <w:ilvl w:val="0"/>
          <w:numId w:val="410"/>
        </w:numPr>
        <w:jc w:val="both"/>
      </w:pPr>
      <w:r w:rsidRPr="002B05D7">
        <w:t>effets thermiques (dégagement de chaleur) ;</w:t>
      </w:r>
    </w:p>
    <w:p w14:paraId="0317C4BE" w14:textId="77777777" w:rsidR="00BB69F1" w:rsidRPr="002B05D7" w:rsidRDefault="00BB69F1" w:rsidP="009A62B9">
      <w:pPr>
        <w:numPr>
          <w:ilvl w:val="0"/>
          <w:numId w:val="410"/>
        </w:numPr>
        <w:jc w:val="both"/>
      </w:pPr>
      <w:r w:rsidRPr="002B05D7">
        <w:t>montée en potentiel des prises de terre et amorçage ;</w:t>
      </w:r>
    </w:p>
    <w:p w14:paraId="41E3576F" w14:textId="77777777" w:rsidR="00BB69F1" w:rsidRPr="002B05D7" w:rsidRDefault="00BB69F1" w:rsidP="009A62B9">
      <w:pPr>
        <w:numPr>
          <w:ilvl w:val="0"/>
          <w:numId w:val="410"/>
        </w:numPr>
        <w:jc w:val="both"/>
      </w:pPr>
      <w:r w:rsidRPr="002B05D7">
        <w:t>effets d’induction (champ électromagnétique) ;</w:t>
      </w:r>
    </w:p>
    <w:p w14:paraId="499E0FD3" w14:textId="77777777" w:rsidR="00BB69F1" w:rsidRPr="002B05D7" w:rsidRDefault="00BB69F1" w:rsidP="009A62B9">
      <w:pPr>
        <w:numPr>
          <w:ilvl w:val="0"/>
          <w:numId w:val="410"/>
        </w:numPr>
        <w:jc w:val="both"/>
      </w:pPr>
      <w:r w:rsidRPr="002B05D7">
        <w:t>effets électrodynamiques (apparition des forces pouvant entraîner des déformations mécaniques ou des ruptures) ;</w:t>
      </w:r>
    </w:p>
    <w:p w14:paraId="4FD1DB9B" w14:textId="77777777" w:rsidR="00BB69F1" w:rsidRPr="002B05D7" w:rsidRDefault="00BB69F1" w:rsidP="009A62B9">
      <w:pPr>
        <w:numPr>
          <w:ilvl w:val="0"/>
          <w:numId w:val="410"/>
        </w:numPr>
        <w:jc w:val="both"/>
      </w:pPr>
      <w:r w:rsidRPr="002B05D7">
        <w:t>effets acoustiques (tonnerre).</w:t>
      </w:r>
    </w:p>
    <w:p w14:paraId="40E2ADDD" w14:textId="77777777" w:rsidR="00BB69F1" w:rsidRPr="002B05D7" w:rsidRDefault="00BB69F1" w:rsidP="009A62B9">
      <w:pPr>
        <w:jc w:val="both"/>
      </w:pPr>
      <w:r w:rsidRPr="002B05D7">
        <w:t>En général, un coup de foudre complet dure entre 0,2 et 1 seconde et comporte en moyenne quatre décharges partielles. La valeur médiane de l’intensité d’un coup de foudre se situe autour de 25 kA. Entre chaque décharge (pulsionnelle), un courant de l’ordre de la centaine ou du millier d’ampères continue à s’écouler par le canal ionisé. Les risques présentés par la foudre résultent donc du courant de foudre associé.</w:t>
      </w:r>
    </w:p>
    <w:p w14:paraId="5334C7FB" w14:textId="77777777" w:rsidR="00BB69F1" w:rsidRPr="002B05D7" w:rsidRDefault="00BB69F1" w:rsidP="009A62B9">
      <w:pPr>
        <w:jc w:val="both"/>
      </w:pPr>
    </w:p>
    <w:p w14:paraId="2AE8DA14" w14:textId="77777777" w:rsidR="00BB69F1" w:rsidRPr="002B05D7" w:rsidRDefault="00BB69F1" w:rsidP="009A62B9">
      <w:pPr>
        <w:jc w:val="both"/>
        <w:rPr>
          <w:b/>
          <w:u w:val="single"/>
        </w:rPr>
      </w:pPr>
      <w:bookmarkStart w:id="368" w:name="_Toc310168743"/>
      <w:r w:rsidRPr="002B05D7">
        <w:rPr>
          <w:b/>
          <w:u w:val="single"/>
        </w:rPr>
        <w:t>Les moyens de protection</w:t>
      </w:r>
      <w:bookmarkEnd w:id="368"/>
    </w:p>
    <w:p w14:paraId="4202E857" w14:textId="77777777" w:rsidR="00BB69F1" w:rsidRPr="002B05D7" w:rsidRDefault="00BB69F1" w:rsidP="009A62B9">
      <w:pPr>
        <w:jc w:val="both"/>
      </w:pPr>
      <w:r w:rsidRPr="002B05D7">
        <w:t>Les moyens pratiques de protection contre les effets directs de la foudre représentent les moyens d’écouler le courant de foudre pour lui offrir un chemin conducteur aussi direct que possible et en interconnectant tous les éléments métalliques voisins.</w:t>
      </w:r>
    </w:p>
    <w:p w14:paraId="0498187E" w14:textId="77777777" w:rsidR="00BB69F1" w:rsidRPr="002B05D7" w:rsidRDefault="00BB69F1" w:rsidP="009A62B9">
      <w:pPr>
        <w:jc w:val="both"/>
      </w:pPr>
      <w:r w:rsidRPr="002B05D7">
        <w:t>Sur les installations de l’établissement on peut citer d’autres mesures de protection telles que :</w:t>
      </w:r>
    </w:p>
    <w:p w14:paraId="59F046CE" w14:textId="77777777" w:rsidR="00BB69F1" w:rsidRPr="002B05D7" w:rsidRDefault="00BB69F1" w:rsidP="009A62B9">
      <w:pPr>
        <w:numPr>
          <w:ilvl w:val="0"/>
          <w:numId w:val="411"/>
        </w:numPr>
        <w:jc w:val="both"/>
      </w:pPr>
      <w:r w:rsidRPr="002B05D7">
        <w:t>la liaison de toutes les masses métalliques des installations entre elles par des liaisons équipotentielles connectées à une prise de terre, dont la résistance, est inférieure à 100 Ohms ;</w:t>
      </w:r>
    </w:p>
    <w:p w14:paraId="71D92D0B" w14:textId="77777777" w:rsidR="00BB69F1" w:rsidRPr="002B05D7" w:rsidRDefault="00BB69F1" w:rsidP="009A62B9">
      <w:pPr>
        <w:numPr>
          <w:ilvl w:val="0"/>
          <w:numId w:val="411"/>
        </w:numPr>
        <w:jc w:val="both"/>
      </w:pPr>
      <w:r w:rsidRPr="002B05D7">
        <w:t>le contrôle annuel lors des visites réglementaires des installations électriques pour l’équipotentialité des masses ;</w:t>
      </w:r>
    </w:p>
    <w:p w14:paraId="33A1E187" w14:textId="77777777" w:rsidR="00BB69F1" w:rsidRPr="002B05D7" w:rsidRDefault="00BB69F1" w:rsidP="009A62B9">
      <w:pPr>
        <w:numPr>
          <w:ilvl w:val="0"/>
          <w:numId w:val="411"/>
        </w:numPr>
        <w:jc w:val="both"/>
      </w:pPr>
      <w:r w:rsidRPr="002B05D7">
        <w:t>le contrôle tous les deux ans lors des visites réglementaires des protections contre la foudre pour les résistances de terres et les conducteurs de liaison ;</w:t>
      </w:r>
    </w:p>
    <w:p w14:paraId="6455CC7C" w14:textId="77777777" w:rsidR="00BB69F1" w:rsidRPr="002B05D7" w:rsidRDefault="00BB69F1" w:rsidP="009A62B9">
      <w:pPr>
        <w:numPr>
          <w:ilvl w:val="0"/>
          <w:numId w:val="411"/>
        </w:numPr>
        <w:jc w:val="both"/>
      </w:pPr>
      <w:r w:rsidRPr="002B05D7">
        <w:t xml:space="preserve">l’installation d’un parafoudre.                                                                  </w:t>
      </w:r>
    </w:p>
    <w:p w14:paraId="4A92A616" w14:textId="77777777" w:rsidR="00BB69F1" w:rsidRPr="002B05D7" w:rsidRDefault="00BB69F1" w:rsidP="009A62B9">
      <w:pPr>
        <w:jc w:val="both"/>
      </w:pPr>
      <w:r w:rsidRPr="002B05D7">
        <w:t xml:space="preserve">Par ailleurs, l’impact de la foudre peut créer des effets indirects de perturbations, dues aux surtensions d’origine atmosphérique (surtension – remontées des potentiels par les terres).                                             </w:t>
      </w:r>
    </w:p>
    <w:p w14:paraId="76FA6930" w14:textId="77777777" w:rsidR="00BB69F1" w:rsidRPr="002B05D7" w:rsidRDefault="00BB69F1" w:rsidP="009A62B9">
      <w:pPr>
        <w:jc w:val="both"/>
      </w:pPr>
      <w:r w:rsidRPr="002B05D7">
        <w:t xml:space="preserve">Les moyens pratiques de protection indirecte sont constitués par une impossibilité de transmission des surtensions par induction entre circuits de natures différentes, par séparation des circuits, absorbeurs d’onde blindage, isolation galvanique. </w:t>
      </w:r>
    </w:p>
    <w:p w14:paraId="7FA25669" w14:textId="77777777" w:rsidR="00BB69F1" w:rsidRPr="002B05D7" w:rsidRDefault="00BB69F1" w:rsidP="009A62B9">
      <w:pPr>
        <w:jc w:val="both"/>
      </w:pPr>
      <w:r w:rsidRPr="002B05D7">
        <w:t>Des précautions sont prises sur les systèmes de contrôle /commande et sur les systèmes de gestion des dispositifs de sécurité de l’exploitation (mise en sécurité des installations, cas de détérioration de l’un des équipements selon le principe de sécurité positif).</w:t>
      </w:r>
    </w:p>
    <w:p w14:paraId="11DA03A4" w14:textId="77777777" w:rsidR="00BB69F1" w:rsidRPr="002B05D7" w:rsidRDefault="00BB69F1" w:rsidP="009A62B9">
      <w:pPr>
        <w:jc w:val="both"/>
      </w:pPr>
    </w:p>
    <w:p w14:paraId="73CA6A0A" w14:textId="77777777" w:rsidR="00BB69F1" w:rsidRPr="002B05D7" w:rsidRDefault="00BB69F1" w:rsidP="009A62B9">
      <w:pPr>
        <w:numPr>
          <w:ilvl w:val="0"/>
          <w:numId w:val="409"/>
        </w:numPr>
        <w:jc w:val="both"/>
        <w:rPr>
          <w:b/>
          <w:bCs/>
          <w:i/>
        </w:rPr>
      </w:pPr>
      <w:bookmarkStart w:id="369" w:name="_Toc310168744"/>
      <w:r w:rsidRPr="002B05D7">
        <w:rPr>
          <w:b/>
          <w:bCs/>
          <w:i/>
        </w:rPr>
        <w:t xml:space="preserve">Risques liés aux </w:t>
      </w:r>
      <w:bookmarkEnd w:id="369"/>
      <w:r w:rsidRPr="002B05D7">
        <w:rPr>
          <w:b/>
          <w:bCs/>
          <w:i/>
        </w:rPr>
        <w:t>vents violents</w:t>
      </w:r>
    </w:p>
    <w:p w14:paraId="3752FC11" w14:textId="77777777" w:rsidR="00BB69F1" w:rsidRPr="002B05D7" w:rsidRDefault="00BB69F1" w:rsidP="009A62B9">
      <w:pPr>
        <w:jc w:val="both"/>
      </w:pPr>
    </w:p>
    <w:p w14:paraId="059CEA87" w14:textId="77777777" w:rsidR="00BB69F1" w:rsidRPr="002B05D7" w:rsidRDefault="00BB69F1" w:rsidP="009A62B9">
      <w:pPr>
        <w:jc w:val="both"/>
      </w:pPr>
      <w:r w:rsidRPr="002B05D7">
        <w:t xml:space="preserve">Les sources de dangers liées au climat peuvent également venir des fortes amplitudes de température entraînant un vieillissement prématuré des installations, des vents d’assez fortes puissances qui les endommageraient. Les tempêtes peuvent parfois être très violentes et entraîner des glissements de terrain et des inondations. Les pluies peuvent changer la qualité de la route et la surface, ce qui réduit l'adhérence, et peut augmenter le risque de mouvements imprévus. </w:t>
      </w:r>
    </w:p>
    <w:p w14:paraId="6FDDE20E" w14:textId="77777777" w:rsidR="00BB69F1" w:rsidRPr="002B05D7" w:rsidRDefault="00BB69F1" w:rsidP="009A62B9">
      <w:pPr>
        <w:jc w:val="both"/>
      </w:pPr>
    </w:p>
    <w:p w14:paraId="2E3628F3" w14:textId="77777777" w:rsidR="00BB69F1" w:rsidRPr="002B05D7" w:rsidRDefault="00BB69F1" w:rsidP="009A62B9">
      <w:pPr>
        <w:numPr>
          <w:ilvl w:val="0"/>
          <w:numId w:val="409"/>
        </w:numPr>
        <w:jc w:val="both"/>
        <w:rPr>
          <w:b/>
          <w:bCs/>
          <w:i/>
        </w:rPr>
      </w:pPr>
      <w:r w:rsidRPr="002B05D7">
        <w:rPr>
          <w:b/>
          <w:bCs/>
          <w:i/>
        </w:rPr>
        <w:t>Risques liés aux pluies</w:t>
      </w:r>
    </w:p>
    <w:p w14:paraId="6ECDC179" w14:textId="77777777" w:rsidR="00BB69F1" w:rsidRPr="002B05D7" w:rsidRDefault="00BB69F1" w:rsidP="009A62B9">
      <w:pPr>
        <w:jc w:val="both"/>
      </w:pPr>
    </w:p>
    <w:p w14:paraId="66843EEF" w14:textId="77777777" w:rsidR="00BB69F1" w:rsidRPr="002B05D7" w:rsidRDefault="00BB69F1" w:rsidP="009A62B9">
      <w:pPr>
        <w:jc w:val="both"/>
      </w:pPr>
      <w:bookmarkStart w:id="370" w:name="_Toc345579917"/>
      <w:r w:rsidRPr="002B05D7">
        <w:t xml:space="preserve">Les pluies pourraient présenter des risques d’inondations mettant en danger les installations. </w:t>
      </w:r>
    </w:p>
    <w:p w14:paraId="7A6F39F3" w14:textId="77777777" w:rsidR="00BB69F1" w:rsidRPr="002B05D7" w:rsidRDefault="00BB69F1" w:rsidP="009A62B9">
      <w:pPr>
        <w:jc w:val="both"/>
      </w:pPr>
      <w:r w:rsidRPr="002B05D7">
        <w:t>Il est nécessaire de mettre en place un système de drainage des eaux de pluies apte à assurer une évacuation et éviter ainsi une inondation. Pour les sites, les dispositions seront prises durant la construction et les ouvrages hydrauliques permettront de juguler les risques.</w:t>
      </w:r>
    </w:p>
    <w:p w14:paraId="180F2B65" w14:textId="77777777" w:rsidR="00BB69F1" w:rsidRPr="002B05D7" w:rsidRDefault="00BB69F1" w:rsidP="009A62B9">
      <w:pPr>
        <w:jc w:val="both"/>
      </w:pPr>
    </w:p>
    <w:p w14:paraId="19008EF2" w14:textId="77777777" w:rsidR="00BB69F1" w:rsidRPr="002B05D7" w:rsidRDefault="00BB69F1" w:rsidP="009A62B9">
      <w:pPr>
        <w:numPr>
          <w:ilvl w:val="0"/>
          <w:numId w:val="408"/>
        </w:numPr>
        <w:jc w:val="both"/>
        <w:rPr>
          <w:b/>
        </w:rPr>
      </w:pPr>
      <w:r w:rsidRPr="002B05D7">
        <w:rPr>
          <w:b/>
        </w:rPr>
        <w:t>Dangers liés à la nappe phréatique</w:t>
      </w:r>
    </w:p>
    <w:p w14:paraId="457897CE" w14:textId="77777777" w:rsidR="00BB69F1" w:rsidRPr="002B05D7" w:rsidRDefault="00BB69F1" w:rsidP="009A62B9">
      <w:pPr>
        <w:jc w:val="both"/>
      </w:pPr>
      <w:r w:rsidRPr="002B05D7">
        <w:t>Les opérations d’exploitation telles que l’excavation permettent d’atteindre facilement la nappe phréatique lorsqu’elle n’est pas assez profonde. Un forage pourra être mis en œuvre dans des zones où l'accès à l'eau est difficile. Les risques potentiels liés à ces opérations sont la pollution de la nappe et également une inondation du site par cette dernière rendant les travaux difficiles.</w:t>
      </w:r>
    </w:p>
    <w:bookmarkEnd w:id="370"/>
    <w:p w14:paraId="3E649506" w14:textId="77777777" w:rsidR="00BB69F1" w:rsidRPr="002B05D7" w:rsidRDefault="00BB69F1" w:rsidP="009A62B9">
      <w:pPr>
        <w:numPr>
          <w:ilvl w:val="0"/>
          <w:numId w:val="408"/>
        </w:numPr>
        <w:jc w:val="both"/>
        <w:rPr>
          <w:b/>
        </w:rPr>
      </w:pPr>
      <w:r w:rsidRPr="002B05D7">
        <w:rPr>
          <w:b/>
        </w:rPr>
        <w:t>Dangers liés aux actes de vandalisme</w:t>
      </w:r>
    </w:p>
    <w:p w14:paraId="33B5E331" w14:textId="77777777" w:rsidR="00BB69F1" w:rsidRPr="002B05D7" w:rsidRDefault="00BB69F1" w:rsidP="009A62B9">
      <w:pPr>
        <w:jc w:val="both"/>
      </w:pPr>
      <w:r w:rsidRPr="002B05D7">
        <w:t>Les infrastructures, équipements et les ouvrages du projet ne sont pas à l’abri d’un éventuel danger provenant de l’extérieur, il peut être d’origine criminelle et également involontaire. Le risque d’actes malveillants est à considérer dans ces types d’installations. Les sites sont isolés et contiennent des biens qui peuvent éveiller des tentations.</w:t>
      </w:r>
    </w:p>
    <w:p w14:paraId="63D9AABC" w14:textId="77777777" w:rsidR="00BB69F1" w:rsidRPr="002B05D7" w:rsidRDefault="00BB69F1" w:rsidP="009A62B9">
      <w:pPr>
        <w:jc w:val="both"/>
      </w:pPr>
    </w:p>
    <w:p w14:paraId="3077E9A1" w14:textId="77777777" w:rsidR="00BB69F1" w:rsidRPr="002B05D7" w:rsidRDefault="00BB69F1" w:rsidP="009A62B9">
      <w:pPr>
        <w:numPr>
          <w:ilvl w:val="3"/>
          <w:numId w:val="457"/>
        </w:numPr>
        <w:tabs>
          <w:tab w:val="left" w:pos="5846"/>
        </w:tabs>
        <w:contextualSpacing/>
        <w:jc w:val="both"/>
        <w:outlineLvl w:val="3"/>
        <w:rPr>
          <w:b/>
        </w:rPr>
      </w:pPr>
      <w:r w:rsidRPr="002B05D7">
        <w:rPr>
          <w:b/>
        </w:rPr>
        <w:t>Dangers liés à l’environnement extérieur</w:t>
      </w:r>
    </w:p>
    <w:p w14:paraId="034A9E95" w14:textId="77777777" w:rsidR="00BB69F1" w:rsidRPr="002B05D7" w:rsidRDefault="00BB69F1" w:rsidP="009A62B9">
      <w:pPr>
        <w:jc w:val="both"/>
      </w:pPr>
      <w:r w:rsidRPr="002B05D7">
        <w:t>Les installations de chantiers ne sont pas à l’abri d’un éventuel danger provenant de l’extérieur, il peut être d’origine criminelle et également involontaire. Le risque d’actes malveillants est à considérer dans ces types d’installations. Les sites sont isolés et contiennent des produits combustibles qui peuvent éveillés des tentations.</w:t>
      </w:r>
    </w:p>
    <w:p w14:paraId="60B26C7B" w14:textId="77777777" w:rsidR="00BB69F1" w:rsidRPr="002B05D7" w:rsidRDefault="00BB69F1" w:rsidP="009A62B9">
      <w:pPr>
        <w:jc w:val="both"/>
      </w:pPr>
      <w:r w:rsidRPr="002B05D7">
        <w:t>Les sites seront équipés d’un poste de garde pour contrôler les accès. Les habitations devront être équipées d’un système de contrôle d’accès qui permet :</w:t>
      </w:r>
    </w:p>
    <w:p w14:paraId="37F886EC" w14:textId="77777777" w:rsidR="00BB69F1" w:rsidRPr="002B05D7" w:rsidRDefault="00BB69F1" w:rsidP="009A62B9">
      <w:pPr>
        <w:numPr>
          <w:ilvl w:val="0"/>
          <w:numId w:val="440"/>
        </w:numPr>
        <w:jc w:val="both"/>
      </w:pPr>
      <w:r w:rsidRPr="002B05D7">
        <w:t>un accès aux sites 24h/24et 7j/7 avec traçabilité des intervenants</w:t>
      </w:r>
    </w:p>
    <w:p w14:paraId="545CED37" w14:textId="77777777" w:rsidR="00BB69F1" w:rsidRPr="002B05D7" w:rsidRDefault="00BB69F1" w:rsidP="009A62B9">
      <w:pPr>
        <w:numPr>
          <w:ilvl w:val="0"/>
          <w:numId w:val="440"/>
        </w:numPr>
        <w:jc w:val="both"/>
      </w:pPr>
      <w:r w:rsidRPr="002B05D7">
        <w:t>une ouverture par badge de proximité de la porte principale du site s</w:t>
      </w:r>
    </w:p>
    <w:p w14:paraId="0C053CE3" w14:textId="77777777" w:rsidR="00BB69F1" w:rsidRPr="002B05D7" w:rsidRDefault="00BB69F1" w:rsidP="009A62B9">
      <w:pPr>
        <w:jc w:val="both"/>
      </w:pPr>
      <w:r w:rsidRPr="002B05D7">
        <w:t>Les sites auront un raccordement téléphonique (RTC ou GSM et devront avoir au minimum).</w:t>
      </w:r>
    </w:p>
    <w:p w14:paraId="3FFD8524" w14:textId="77777777" w:rsidR="00BB69F1" w:rsidRPr="002B05D7" w:rsidRDefault="00BB69F1" w:rsidP="009A62B9">
      <w:pPr>
        <w:numPr>
          <w:ilvl w:val="0"/>
          <w:numId w:val="440"/>
        </w:numPr>
        <w:jc w:val="both"/>
      </w:pPr>
      <w:r w:rsidRPr="002B05D7">
        <w:t>une détection d’intrusion sur la porte</w:t>
      </w:r>
    </w:p>
    <w:p w14:paraId="7BE98426" w14:textId="77777777" w:rsidR="00BB69F1" w:rsidRPr="002B05D7" w:rsidRDefault="00BB69F1" w:rsidP="009A62B9">
      <w:pPr>
        <w:numPr>
          <w:ilvl w:val="0"/>
          <w:numId w:val="440"/>
        </w:numPr>
        <w:jc w:val="both"/>
      </w:pPr>
      <w:r w:rsidRPr="002B05D7">
        <w:t>un détecteur de fumée</w:t>
      </w:r>
    </w:p>
    <w:p w14:paraId="487FB059" w14:textId="77777777" w:rsidR="00BB69F1" w:rsidRPr="002B05D7" w:rsidRDefault="00BB69F1" w:rsidP="009A62B9">
      <w:pPr>
        <w:numPr>
          <w:ilvl w:val="0"/>
          <w:numId w:val="440"/>
        </w:numPr>
        <w:jc w:val="both"/>
      </w:pPr>
      <w:r w:rsidRPr="002B05D7">
        <w:t>un détecteur de seuil de température</w:t>
      </w:r>
    </w:p>
    <w:p w14:paraId="659D1AA0" w14:textId="77777777" w:rsidR="00BB69F1" w:rsidRPr="002B05D7" w:rsidRDefault="00BB69F1" w:rsidP="009A62B9">
      <w:pPr>
        <w:numPr>
          <w:ilvl w:val="0"/>
          <w:numId w:val="440"/>
        </w:numPr>
        <w:jc w:val="both"/>
      </w:pPr>
      <w:r w:rsidRPr="002B05D7">
        <w:t>une sirène extérieure.</w:t>
      </w:r>
    </w:p>
    <w:p w14:paraId="5713533A" w14:textId="77777777" w:rsidR="00BB69F1" w:rsidRPr="002B05D7" w:rsidRDefault="00BB69F1" w:rsidP="009A62B9">
      <w:pPr>
        <w:jc w:val="both"/>
      </w:pPr>
      <w:r w:rsidRPr="002B05D7">
        <w:t>Un report sonore sur sirène extérieure doit être effectif pour les alarmes suivantes :</w:t>
      </w:r>
    </w:p>
    <w:p w14:paraId="1B6CAF84" w14:textId="77777777" w:rsidR="00BB69F1" w:rsidRPr="002B05D7" w:rsidRDefault="00BB69F1" w:rsidP="009A62B9">
      <w:pPr>
        <w:numPr>
          <w:ilvl w:val="0"/>
          <w:numId w:val="440"/>
        </w:numPr>
        <w:jc w:val="both"/>
      </w:pPr>
      <w:r w:rsidRPr="002B05D7">
        <w:t>présence courant alternatif ;</w:t>
      </w:r>
    </w:p>
    <w:p w14:paraId="33960D75" w14:textId="77777777" w:rsidR="00BB69F1" w:rsidRPr="002B05D7" w:rsidRDefault="00BB69F1" w:rsidP="009A62B9">
      <w:pPr>
        <w:numPr>
          <w:ilvl w:val="0"/>
          <w:numId w:val="440"/>
        </w:numPr>
        <w:jc w:val="both"/>
      </w:pPr>
      <w:r w:rsidRPr="002B05D7">
        <w:t>présence courant continu principal;</w:t>
      </w:r>
    </w:p>
    <w:p w14:paraId="1E8F0551" w14:textId="77777777" w:rsidR="00BB69F1" w:rsidRPr="002B05D7" w:rsidRDefault="00BB69F1" w:rsidP="009A62B9">
      <w:pPr>
        <w:numPr>
          <w:ilvl w:val="0"/>
          <w:numId w:val="440"/>
        </w:numPr>
        <w:jc w:val="both"/>
      </w:pPr>
      <w:r w:rsidRPr="002B05D7">
        <w:t>décharge batteries ;</w:t>
      </w:r>
    </w:p>
    <w:p w14:paraId="6FCBB6A9" w14:textId="77777777" w:rsidR="00BB69F1" w:rsidRPr="002B05D7" w:rsidRDefault="00BB69F1" w:rsidP="009A62B9">
      <w:pPr>
        <w:numPr>
          <w:ilvl w:val="0"/>
          <w:numId w:val="440"/>
        </w:numPr>
        <w:jc w:val="both"/>
      </w:pPr>
      <w:r w:rsidRPr="002B05D7">
        <w:t>haute température;</w:t>
      </w:r>
    </w:p>
    <w:p w14:paraId="752B611C" w14:textId="77777777" w:rsidR="00BB69F1" w:rsidRPr="002B05D7" w:rsidRDefault="00BB69F1" w:rsidP="009A62B9">
      <w:pPr>
        <w:numPr>
          <w:ilvl w:val="0"/>
          <w:numId w:val="440"/>
        </w:numPr>
        <w:jc w:val="both"/>
      </w:pPr>
      <w:r w:rsidRPr="002B05D7">
        <w:t>démarrage Groupes;</w:t>
      </w:r>
    </w:p>
    <w:p w14:paraId="1C3968C8" w14:textId="77777777" w:rsidR="00BB69F1" w:rsidRPr="002B05D7" w:rsidRDefault="00BB69F1" w:rsidP="009A62B9">
      <w:pPr>
        <w:numPr>
          <w:ilvl w:val="0"/>
          <w:numId w:val="440"/>
        </w:numPr>
        <w:jc w:val="both"/>
      </w:pPr>
      <w:r w:rsidRPr="002B05D7">
        <w:t>niveau bas de Gasoil.</w:t>
      </w:r>
    </w:p>
    <w:p w14:paraId="61759300" w14:textId="77777777" w:rsidR="00BB69F1" w:rsidRPr="002B05D7" w:rsidRDefault="00BB69F1" w:rsidP="009A62B9">
      <w:pPr>
        <w:jc w:val="both"/>
      </w:pPr>
    </w:p>
    <w:p w14:paraId="769558BD" w14:textId="77777777" w:rsidR="00BB69F1" w:rsidRPr="002B05D7" w:rsidRDefault="00BB69F1" w:rsidP="009A62B9">
      <w:pPr>
        <w:keepNext/>
        <w:keepLines/>
        <w:numPr>
          <w:ilvl w:val="2"/>
          <w:numId w:val="457"/>
        </w:numPr>
        <w:ind w:left="1800" w:hanging="360"/>
        <w:jc w:val="both"/>
        <w:outlineLvl w:val="2"/>
      </w:pPr>
      <w:bookmarkStart w:id="371" w:name="_Toc109775243"/>
      <w:bookmarkStart w:id="372" w:name="_Toc158375513"/>
      <w:r w:rsidRPr="002B05D7">
        <w:t>Etude de l’accidentologie</w:t>
      </w:r>
      <w:bookmarkEnd w:id="371"/>
      <w:bookmarkEnd w:id="372"/>
    </w:p>
    <w:p w14:paraId="5A7A4085" w14:textId="77777777" w:rsidR="00BB69F1" w:rsidRPr="002B05D7" w:rsidRDefault="00BB69F1" w:rsidP="009A62B9">
      <w:pPr>
        <w:jc w:val="both"/>
      </w:pPr>
    </w:p>
    <w:p w14:paraId="1F0A23E2" w14:textId="77777777" w:rsidR="00BB69F1" w:rsidRPr="002B05D7" w:rsidRDefault="00BB69F1" w:rsidP="009A62B9">
      <w:pPr>
        <w:jc w:val="both"/>
      </w:pPr>
      <w:r w:rsidRPr="002B05D7">
        <w:t>L’étude des accidents survenus sur les infrastructures, installations et ouvrages similaires a pour objectif de préparer les analyses de risques. Elle permet de cerner précisément les causes et conséquences des défaillances étudiées.</w:t>
      </w:r>
    </w:p>
    <w:p w14:paraId="630F485A" w14:textId="77777777" w:rsidR="00BB69F1" w:rsidRPr="002B05D7" w:rsidRDefault="00BB69F1" w:rsidP="009A62B9">
      <w:pPr>
        <w:jc w:val="both"/>
      </w:pPr>
      <w:r w:rsidRPr="002B05D7">
        <w:t xml:space="preserve">L’inventaire des accidents est mené à l’échelle internationale, car cela permet un plus grand champ d’observation, ce type d’exploitation étant relativement analogue dans le monde entier. Cette recherche est fondée sur la base de données ARIA du Bureau d’Analyse des Risques et des Pollutions Industrielles, rattaché au Service de l’Environnement industriel du Ministère de l’Écologie et du Développement Durable de la France. </w:t>
      </w:r>
    </w:p>
    <w:p w14:paraId="5C5787D3" w14:textId="77777777" w:rsidR="00BB69F1" w:rsidRPr="002B05D7" w:rsidRDefault="00BB69F1" w:rsidP="009A62B9">
      <w:pPr>
        <w:jc w:val="both"/>
      </w:pPr>
      <w:r w:rsidRPr="002B05D7">
        <w:t>L’analyse des accidents passés met en évidence :</w:t>
      </w:r>
    </w:p>
    <w:p w14:paraId="25028F68" w14:textId="77777777" w:rsidR="00BB69F1" w:rsidRPr="002B05D7" w:rsidRDefault="00BB69F1" w:rsidP="009A62B9">
      <w:pPr>
        <w:numPr>
          <w:ilvl w:val="0"/>
          <w:numId w:val="341"/>
        </w:numPr>
        <w:jc w:val="both"/>
      </w:pPr>
      <w:r w:rsidRPr="002B05D7">
        <w:t>La nature des événements pouvant conduire à la libération de potentiels de dangers ;</w:t>
      </w:r>
    </w:p>
    <w:p w14:paraId="6E4455E1" w14:textId="77777777" w:rsidR="00BB69F1" w:rsidRPr="002B05D7" w:rsidRDefault="00BB69F1" w:rsidP="009A62B9">
      <w:pPr>
        <w:numPr>
          <w:ilvl w:val="0"/>
          <w:numId w:val="341"/>
        </w:numPr>
        <w:jc w:val="both"/>
      </w:pPr>
      <w:r w:rsidRPr="002B05D7">
        <w:t>Les conséquences des événements redoutés ;</w:t>
      </w:r>
    </w:p>
    <w:p w14:paraId="4E9F956B" w14:textId="77777777" w:rsidR="00BB69F1" w:rsidRPr="002B05D7" w:rsidRDefault="00BB69F1" w:rsidP="009A62B9">
      <w:pPr>
        <w:numPr>
          <w:ilvl w:val="0"/>
          <w:numId w:val="341"/>
        </w:numPr>
        <w:jc w:val="both"/>
      </w:pPr>
      <w:r w:rsidRPr="002B05D7">
        <w:t xml:space="preserve"> La pertinence des barrières de sécurité qui peuvent prévenir, détecter ou contrôler l’apparition des phénomènes dangereux ou en réduire les conséquences.</w:t>
      </w:r>
    </w:p>
    <w:p w14:paraId="5B340D4D" w14:textId="77777777" w:rsidR="00BB69F1" w:rsidRPr="002B05D7" w:rsidRDefault="00BB69F1" w:rsidP="009A62B9">
      <w:pPr>
        <w:numPr>
          <w:ilvl w:val="0"/>
          <w:numId w:val="416"/>
        </w:numPr>
        <w:jc w:val="both"/>
        <w:rPr>
          <w:b/>
        </w:rPr>
      </w:pPr>
      <w:r w:rsidRPr="002B05D7">
        <w:rPr>
          <w:b/>
        </w:rPr>
        <w:t>Accidents sélectionnés</w:t>
      </w:r>
    </w:p>
    <w:p w14:paraId="76EF1E3B" w14:textId="77777777" w:rsidR="00BB69F1" w:rsidRPr="002B05D7" w:rsidRDefault="00BB69F1" w:rsidP="009A62B9">
      <w:pPr>
        <w:jc w:val="both"/>
      </w:pPr>
      <w:r w:rsidRPr="002B05D7">
        <w:t xml:space="preserve">L’accidentologie des installations d’exploitation s’est basée sur des équipements similaires, mais pouvant provenir de secteurs différents  </w:t>
      </w:r>
    </w:p>
    <w:p w14:paraId="4E67C6C7" w14:textId="77777777" w:rsidR="00BB69F1" w:rsidRPr="002B05D7" w:rsidRDefault="00BB69F1" w:rsidP="009A62B9">
      <w:pPr>
        <w:jc w:val="both"/>
      </w:pPr>
      <w:r w:rsidRPr="002B05D7">
        <w:t xml:space="preserve">L’inventaire des accidents de la base de données ARIA, rassemble tous les accidents répertoriés en France ou à l’étranger impliquant réellement ou potentiellement des installations similaires ; elle donne un nombre d’accidents conséquent. Cependant, l’étude a fait une sélection des accidents les plus instructifs liés au stockage de combustibles et également relatif aux établissements recevant du public. </w:t>
      </w:r>
    </w:p>
    <w:p w14:paraId="7E41982E" w14:textId="77777777" w:rsidR="00BB69F1" w:rsidRPr="002B05D7" w:rsidRDefault="00BB69F1" w:rsidP="009A62B9">
      <w:pPr>
        <w:jc w:val="both"/>
      </w:pPr>
    </w:p>
    <w:p w14:paraId="35781F63" w14:textId="77777777" w:rsidR="00BB69F1" w:rsidRPr="002B05D7" w:rsidRDefault="00BB69F1" w:rsidP="009A62B9">
      <w:pPr>
        <w:numPr>
          <w:ilvl w:val="0"/>
          <w:numId w:val="417"/>
        </w:numPr>
        <w:jc w:val="both"/>
        <w:rPr>
          <w:b/>
        </w:rPr>
      </w:pPr>
      <w:r w:rsidRPr="002B05D7">
        <w:rPr>
          <w:b/>
        </w:rPr>
        <w:t>Centrales à béton et enrobé</w:t>
      </w:r>
    </w:p>
    <w:p w14:paraId="5C58EA69" w14:textId="77777777" w:rsidR="00BB69F1" w:rsidRPr="002B05D7" w:rsidRDefault="00BB69F1" w:rsidP="009A62B9">
      <w:pPr>
        <w:jc w:val="both"/>
        <w:rPr>
          <w:b/>
          <w:bCs/>
          <w:smallCaps/>
        </w:rPr>
      </w:pPr>
      <w:bookmarkStart w:id="373" w:name="_Toc306871427"/>
      <w:bookmarkStart w:id="374" w:name="_Toc306874188"/>
      <w:bookmarkStart w:id="375" w:name="_Toc388400884"/>
      <w:bookmarkStart w:id="376" w:name="_Toc389466674"/>
    </w:p>
    <w:p w14:paraId="5A25A8FE" w14:textId="77777777" w:rsidR="00BB69F1" w:rsidRPr="002B05D7" w:rsidRDefault="00BB69F1" w:rsidP="009A62B9">
      <w:pPr>
        <w:tabs>
          <w:tab w:val="left" w:pos="1770"/>
        </w:tabs>
        <w:jc w:val="both"/>
        <w:sectPr w:rsidR="00BB69F1" w:rsidRPr="002B05D7" w:rsidSect="004741F5">
          <w:headerReference w:type="even" r:id="rId345"/>
          <w:headerReference w:type="default" r:id="rId346"/>
          <w:footerReference w:type="even" r:id="rId347"/>
          <w:footerReference w:type="default" r:id="rId348"/>
          <w:headerReference w:type="first" r:id="rId349"/>
          <w:footerReference w:type="first" r:id="rId350"/>
          <w:type w:val="continuous"/>
          <w:pgSz w:w="11906" w:h="16838"/>
          <w:pgMar w:top="1418" w:right="1418" w:bottom="851" w:left="1418" w:header="709" w:footer="709" w:gutter="0"/>
          <w:cols w:space="708"/>
          <w:docGrid w:linePitch="360"/>
        </w:sectPr>
      </w:pPr>
      <w:r w:rsidRPr="002B05D7">
        <w:tab/>
      </w:r>
    </w:p>
    <w:p w14:paraId="71D0F2DC" w14:textId="0650FB3E" w:rsidR="00230CE7" w:rsidRPr="002B05D7" w:rsidRDefault="00230CE7" w:rsidP="009A62B9">
      <w:pPr>
        <w:jc w:val="both"/>
        <w:rPr>
          <w:b/>
          <w:bCs/>
          <w:smallCaps/>
        </w:rPr>
      </w:pPr>
      <w:bookmarkStart w:id="377" w:name="_Toc158375660"/>
      <w:bookmarkEnd w:id="373"/>
      <w:bookmarkEnd w:id="374"/>
      <w:bookmarkEnd w:id="375"/>
      <w:bookmarkEnd w:id="376"/>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108</w:t>
      </w:r>
      <w:r w:rsidR="00CF5E36">
        <w:rPr>
          <w:noProof/>
        </w:rPr>
        <w:fldChar w:fldCharType="end"/>
      </w:r>
      <w:bookmarkStart w:id="378" w:name="_Toc109775463"/>
      <w:bookmarkStart w:id="379" w:name="_Toc108649992"/>
      <w:r w:rsidRPr="002B05D7">
        <w:rPr>
          <w:b/>
          <w:bCs/>
          <w:smallCaps/>
        </w:rPr>
        <w:t>: Synthèse de l’accidentologie des installations similaires présentes sur le site d’exploitation</w:t>
      </w:r>
      <w:bookmarkEnd w:id="377"/>
      <w:bookmarkEnd w:id="378"/>
      <w:bookmarkEnd w:id="379"/>
      <w:r w:rsidRPr="002B05D7">
        <w:rPr>
          <w:b/>
          <w:bCs/>
          <w:smallCaps/>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
        <w:gridCol w:w="3937"/>
        <w:gridCol w:w="2827"/>
        <w:gridCol w:w="3625"/>
        <w:gridCol w:w="3488"/>
      </w:tblGrid>
      <w:tr w:rsidR="00BB69F1" w:rsidRPr="002B05D7" w14:paraId="336578B7" w14:textId="77777777" w:rsidTr="00B76ADC">
        <w:trPr>
          <w:trHeight w:val="274"/>
        </w:trPr>
        <w:tc>
          <w:tcPr>
            <w:tcW w:w="234" w:type="pct"/>
            <w:vAlign w:val="center"/>
          </w:tcPr>
          <w:p w14:paraId="7801D2E9" w14:textId="77777777" w:rsidR="00BB69F1" w:rsidRPr="002B05D7" w:rsidRDefault="00BB69F1" w:rsidP="009A62B9">
            <w:pPr>
              <w:jc w:val="both"/>
              <w:rPr>
                <w:b/>
              </w:rPr>
            </w:pPr>
            <w:r w:rsidRPr="002B05D7">
              <w:rPr>
                <w:b/>
              </w:rPr>
              <w:t>N°</w:t>
            </w:r>
          </w:p>
        </w:tc>
        <w:tc>
          <w:tcPr>
            <w:tcW w:w="1352" w:type="pct"/>
            <w:vAlign w:val="center"/>
          </w:tcPr>
          <w:p w14:paraId="7905318C" w14:textId="77777777" w:rsidR="00BB69F1" w:rsidRPr="002B05D7" w:rsidRDefault="00BB69F1" w:rsidP="009A62B9">
            <w:pPr>
              <w:jc w:val="both"/>
              <w:rPr>
                <w:b/>
              </w:rPr>
            </w:pPr>
            <w:r w:rsidRPr="002B05D7">
              <w:rPr>
                <w:b/>
              </w:rPr>
              <w:t>Accident</w:t>
            </w:r>
          </w:p>
        </w:tc>
        <w:tc>
          <w:tcPr>
            <w:tcW w:w="971" w:type="pct"/>
            <w:vAlign w:val="center"/>
          </w:tcPr>
          <w:p w14:paraId="574AC045" w14:textId="77777777" w:rsidR="00BB69F1" w:rsidRPr="002B05D7" w:rsidRDefault="00BB69F1" w:rsidP="009A62B9">
            <w:pPr>
              <w:jc w:val="both"/>
              <w:rPr>
                <w:b/>
              </w:rPr>
            </w:pPr>
            <w:r w:rsidRPr="002B05D7">
              <w:rPr>
                <w:b/>
              </w:rPr>
              <w:t>Equipement / Installation</w:t>
            </w:r>
          </w:p>
        </w:tc>
        <w:tc>
          <w:tcPr>
            <w:tcW w:w="1245" w:type="pct"/>
            <w:vAlign w:val="center"/>
          </w:tcPr>
          <w:p w14:paraId="69BEED02" w14:textId="77777777" w:rsidR="00BB69F1" w:rsidRPr="002B05D7" w:rsidRDefault="00BB69F1" w:rsidP="009A62B9">
            <w:pPr>
              <w:jc w:val="both"/>
              <w:rPr>
                <w:b/>
              </w:rPr>
            </w:pPr>
            <w:r w:rsidRPr="002B05D7">
              <w:rPr>
                <w:b/>
              </w:rPr>
              <w:t>Cause</w:t>
            </w:r>
          </w:p>
        </w:tc>
        <w:tc>
          <w:tcPr>
            <w:tcW w:w="1198" w:type="pct"/>
            <w:vAlign w:val="center"/>
          </w:tcPr>
          <w:p w14:paraId="5C974CAD" w14:textId="77777777" w:rsidR="00BB69F1" w:rsidRPr="002B05D7" w:rsidRDefault="00BB69F1" w:rsidP="009A62B9">
            <w:pPr>
              <w:jc w:val="both"/>
              <w:rPr>
                <w:b/>
              </w:rPr>
            </w:pPr>
            <w:r w:rsidRPr="002B05D7">
              <w:rPr>
                <w:b/>
              </w:rPr>
              <w:t>Conséquence</w:t>
            </w:r>
          </w:p>
        </w:tc>
      </w:tr>
      <w:tr w:rsidR="00BB69F1" w:rsidRPr="002B05D7" w14:paraId="693E8DF3" w14:textId="77777777" w:rsidTr="00B76ADC">
        <w:trPr>
          <w:trHeight w:val="181"/>
        </w:trPr>
        <w:tc>
          <w:tcPr>
            <w:tcW w:w="234" w:type="pct"/>
            <w:vAlign w:val="center"/>
          </w:tcPr>
          <w:p w14:paraId="56D4E596" w14:textId="77777777" w:rsidR="00BB69F1" w:rsidRPr="002B05D7" w:rsidRDefault="00BB69F1" w:rsidP="009A62B9">
            <w:pPr>
              <w:jc w:val="both"/>
              <w:rPr>
                <w:b/>
              </w:rPr>
            </w:pPr>
            <w:r w:rsidRPr="002B05D7">
              <w:rPr>
                <w:b/>
              </w:rPr>
              <w:t>1</w:t>
            </w:r>
          </w:p>
        </w:tc>
        <w:tc>
          <w:tcPr>
            <w:tcW w:w="1352" w:type="pct"/>
            <w:vAlign w:val="center"/>
          </w:tcPr>
          <w:p w14:paraId="407894EB" w14:textId="77777777" w:rsidR="00BB69F1" w:rsidRPr="002B05D7" w:rsidRDefault="00BB69F1" w:rsidP="009A62B9">
            <w:pPr>
              <w:jc w:val="both"/>
            </w:pPr>
            <w:r w:rsidRPr="002B05D7">
              <w:rPr>
                <w:b/>
                <w:bCs/>
              </w:rPr>
              <w:t>N° 27031 - 28/04/2004 - FRANCE - 86 - MIGNE-AUXANCES</w:t>
            </w:r>
          </w:p>
        </w:tc>
        <w:tc>
          <w:tcPr>
            <w:tcW w:w="971" w:type="pct"/>
            <w:vAlign w:val="center"/>
          </w:tcPr>
          <w:p w14:paraId="6CF5C4A6" w14:textId="77777777" w:rsidR="00BB69F1" w:rsidRPr="002B05D7" w:rsidRDefault="00BB69F1" w:rsidP="009A62B9">
            <w:pPr>
              <w:jc w:val="both"/>
            </w:pPr>
            <w:r w:rsidRPr="002B05D7">
              <w:t>Une trémie de goudron</w:t>
            </w:r>
          </w:p>
        </w:tc>
        <w:tc>
          <w:tcPr>
            <w:tcW w:w="1245" w:type="pct"/>
            <w:vAlign w:val="center"/>
          </w:tcPr>
          <w:p w14:paraId="2B8606DF" w14:textId="77777777" w:rsidR="00BB69F1" w:rsidRPr="002B05D7" w:rsidRDefault="00BB69F1" w:rsidP="009A62B9">
            <w:pPr>
              <w:jc w:val="both"/>
            </w:pPr>
            <w:r w:rsidRPr="002B05D7">
              <w:t>Coupure d’une alimentation électrique d’une vanne de sécurité laissant cette dernière ouverte</w:t>
            </w:r>
          </w:p>
        </w:tc>
        <w:tc>
          <w:tcPr>
            <w:tcW w:w="1198" w:type="pct"/>
            <w:vAlign w:val="center"/>
          </w:tcPr>
          <w:p w14:paraId="4FC26883" w14:textId="77777777" w:rsidR="00BB69F1" w:rsidRPr="002B05D7" w:rsidRDefault="00BB69F1" w:rsidP="009A62B9">
            <w:pPr>
              <w:jc w:val="both"/>
            </w:pPr>
            <w:r w:rsidRPr="002B05D7">
              <w:t xml:space="preserve"> Un feu se déclare vers sur une trémie de goudron de 6 t dans une société d'enrobées pour</w:t>
            </w:r>
          </w:p>
          <w:p w14:paraId="703038B6" w14:textId="77777777" w:rsidR="00BB69F1" w:rsidRPr="002B05D7" w:rsidRDefault="00BB69F1" w:rsidP="009A62B9">
            <w:pPr>
              <w:jc w:val="both"/>
            </w:pPr>
            <w:r w:rsidRPr="002B05D7">
              <w:t>Les travaux publics. Les pompiers utilisent une lance à mousse et 2 lances en protection. La</w:t>
            </w:r>
          </w:p>
          <w:p w14:paraId="04FC9721" w14:textId="77777777" w:rsidR="00BB69F1" w:rsidRPr="002B05D7" w:rsidRDefault="00BB69F1" w:rsidP="009A62B9">
            <w:pPr>
              <w:jc w:val="both"/>
            </w:pPr>
            <w:r w:rsidRPr="002B05D7">
              <w:t>Capacité est vidangée et les parties métalliques sont refroidies</w:t>
            </w:r>
          </w:p>
        </w:tc>
      </w:tr>
      <w:tr w:rsidR="00BB69F1" w:rsidRPr="002B05D7" w14:paraId="7683D424" w14:textId="77777777" w:rsidTr="00B76ADC">
        <w:trPr>
          <w:trHeight w:val="181"/>
        </w:trPr>
        <w:tc>
          <w:tcPr>
            <w:tcW w:w="234" w:type="pct"/>
            <w:vAlign w:val="center"/>
          </w:tcPr>
          <w:p w14:paraId="1FD88FA0" w14:textId="77777777" w:rsidR="00BB69F1" w:rsidRPr="002B05D7" w:rsidRDefault="00BB69F1" w:rsidP="009A62B9">
            <w:pPr>
              <w:jc w:val="both"/>
              <w:rPr>
                <w:b/>
              </w:rPr>
            </w:pPr>
            <w:r w:rsidRPr="002B05D7">
              <w:rPr>
                <w:b/>
              </w:rPr>
              <w:t>2</w:t>
            </w:r>
          </w:p>
        </w:tc>
        <w:tc>
          <w:tcPr>
            <w:tcW w:w="1352" w:type="pct"/>
            <w:vAlign w:val="center"/>
          </w:tcPr>
          <w:p w14:paraId="520AB9A0" w14:textId="77777777" w:rsidR="00BB69F1" w:rsidRPr="002B05D7" w:rsidRDefault="00BB69F1" w:rsidP="009A62B9">
            <w:pPr>
              <w:jc w:val="both"/>
              <w:rPr>
                <w:b/>
                <w:bCs/>
              </w:rPr>
            </w:pPr>
            <w:r w:rsidRPr="002B05D7">
              <w:rPr>
                <w:b/>
                <w:bCs/>
              </w:rPr>
              <w:t>N° 26875 - 26/03/2004 - FRANCE - 01 - NURIEUX-VOLOGNAT</w:t>
            </w:r>
          </w:p>
          <w:p w14:paraId="00801A6D" w14:textId="77777777" w:rsidR="00BB69F1" w:rsidRPr="002B05D7" w:rsidRDefault="00BB69F1" w:rsidP="009A62B9">
            <w:pPr>
              <w:jc w:val="both"/>
            </w:pPr>
          </w:p>
        </w:tc>
        <w:tc>
          <w:tcPr>
            <w:tcW w:w="971" w:type="pct"/>
            <w:vAlign w:val="center"/>
          </w:tcPr>
          <w:p w14:paraId="4D827F45" w14:textId="77777777" w:rsidR="00BB69F1" w:rsidRPr="002B05D7" w:rsidRDefault="00BB69F1" w:rsidP="009A62B9">
            <w:pPr>
              <w:jc w:val="both"/>
            </w:pPr>
            <w:r w:rsidRPr="002B05D7">
              <w:t>Dépoussiéreur</w:t>
            </w:r>
          </w:p>
        </w:tc>
        <w:tc>
          <w:tcPr>
            <w:tcW w:w="1245" w:type="pct"/>
            <w:vAlign w:val="center"/>
          </w:tcPr>
          <w:p w14:paraId="22595256" w14:textId="77777777" w:rsidR="00BB69F1" w:rsidRPr="002B05D7" w:rsidRDefault="00BB69F1" w:rsidP="009A62B9">
            <w:pPr>
              <w:jc w:val="both"/>
            </w:pPr>
            <w:r w:rsidRPr="002B05D7">
              <w:t>Dans une centrale d'enrobage, un incendie se déclare en cours de production au niveau du</w:t>
            </w:r>
          </w:p>
          <w:p w14:paraId="57B86B22" w14:textId="77777777" w:rsidR="00BB69F1" w:rsidRPr="002B05D7" w:rsidRDefault="00BB69F1" w:rsidP="009A62B9">
            <w:pPr>
              <w:jc w:val="both"/>
            </w:pPr>
            <w:r w:rsidRPr="002B05D7">
              <w:t xml:space="preserve">Dépoussiéreur. </w:t>
            </w:r>
          </w:p>
        </w:tc>
        <w:tc>
          <w:tcPr>
            <w:tcW w:w="1198" w:type="pct"/>
            <w:vAlign w:val="center"/>
          </w:tcPr>
          <w:p w14:paraId="58F2D28A" w14:textId="77777777" w:rsidR="00BB69F1" w:rsidRPr="002B05D7" w:rsidRDefault="00BB69F1" w:rsidP="009A62B9">
            <w:pPr>
              <w:jc w:val="both"/>
            </w:pPr>
            <w:r w:rsidRPr="002B05D7">
              <w:t>Seuls des dommages matériels sont à déplorer, le dépoussiéreur étant détruit.,</w:t>
            </w:r>
          </w:p>
        </w:tc>
      </w:tr>
      <w:tr w:rsidR="00BB69F1" w:rsidRPr="002B05D7" w14:paraId="67391782" w14:textId="77777777" w:rsidTr="00B76ADC">
        <w:tc>
          <w:tcPr>
            <w:tcW w:w="234" w:type="pct"/>
            <w:vAlign w:val="center"/>
          </w:tcPr>
          <w:p w14:paraId="3A6E6B61" w14:textId="77777777" w:rsidR="00BB69F1" w:rsidRPr="002B05D7" w:rsidRDefault="00BB69F1" w:rsidP="009A62B9">
            <w:pPr>
              <w:jc w:val="both"/>
              <w:rPr>
                <w:b/>
              </w:rPr>
            </w:pPr>
            <w:r w:rsidRPr="002B05D7">
              <w:rPr>
                <w:b/>
              </w:rPr>
              <w:t>3</w:t>
            </w:r>
          </w:p>
        </w:tc>
        <w:tc>
          <w:tcPr>
            <w:tcW w:w="1352" w:type="pct"/>
            <w:vAlign w:val="center"/>
          </w:tcPr>
          <w:p w14:paraId="391A3D48" w14:textId="77777777" w:rsidR="00BB69F1" w:rsidRPr="002B05D7" w:rsidRDefault="00BB69F1" w:rsidP="009A62B9">
            <w:pPr>
              <w:jc w:val="both"/>
              <w:rPr>
                <w:b/>
                <w:bCs/>
              </w:rPr>
            </w:pPr>
            <w:r w:rsidRPr="002B05D7">
              <w:rPr>
                <w:b/>
                <w:bCs/>
              </w:rPr>
              <w:t>N° 27312 - 20/01/2004 - FRANCE - 68 - RIEDISHEIM</w:t>
            </w:r>
          </w:p>
        </w:tc>
        <w:tc>
          <w:tcPr>
            <w:tcW w:w="971" w:type="pct"/>
            <w:vAlign w:val="center"/>
          </w:tcPr>
          <w:p w14:paraId="3EADD337" w14:textId="77777777" w:rsidR="00BB69F1" w:rsidRPr="002B05D7" w:rsidRDefault="00BB69F1" w:rsidP="009A62B9">
            <w:pPr>
              <w:jc w:val="both"/>
            </w:pPr>
            <w:r w:rsidRPr="002B05D7">
              <w:t>Réservoir de fioul lourd</w:t>
            </w:r>
          </w:p>
        </w:tc>
        <w:tc>
          <w:tcPr>
            <w:tcW w:w="1245" w:type="pct"/>
            <w:vAlign w:val="center"/>
          </w:tcPr>
          <w:p w14:paraId="2D8CB993" w14:textId="77777777" w:rsidR="00BB69F1" w:rsidRPr="002B05D7" w:rsidRDefault="00BB69F1" w:rsidP="009A62B9">
            <w:pPr>
              <w:jc w:val="both"/>
            </w:pPr>
            <w:r w:rsidRPr="002B05D7">
              <w:t>.</w:t>
            </w:r>
          </w:p>
          <w:p w14:paraId="0AB81904" w14:textId="77777777" w:rsidR="00BB69F1" w:rsidRPr="002B05D7" w:rsidRDefault="00BB69F1" w:rsidP="009A62B9">
            <w:pPr>
              <w:jc w:val="both"/>
            </w:pPr>
            <w:r w:rsidRPr="002B05D7">
              <w:t>Une fuite au niveau du réservoir</w:t>
            </w:r>
          </w:p>
        </w:tc>
        <w:tc>
          <w:tcPr>
            <w:tcW w:w="1198" w:type="pct"/>
            <w:vAlign w:val="center"/>
          </w:tcPr>
          <w:p w14:paraId="53A47569" w14:textId="77777777" w:rsidR="00BB69F1" w:rsidRPr="002B05D7" w:rsidRDefault="00BB69F1" w:rsidP="009A62B9">
            <w:pPr>
              <w:jc w:val="both"/>
            </w:pPr>
            <w:r w:rsidRPr="002B05D7">
              <w:t>Une nappe d'hydrocarbures est détectée sur le canal Rhin-Rhône Une forte odeur de fuel est perceptible au niveau du rejet d'un collecteur d'eaux pluviales d'une route qui surplombe le canal où un chantier d'enrobage est en cours</w:t>
            </w:r>
          </w:p>
        </w:tc>
      </w:tr>
      <w:tr w:rsidR="00BB69F1" w:rsidRPr="002B05D7" w14:paraId="419047F0" w14:textId="77777777" w:rsidTr="00B76ADC">
        <w:tc>
          <w:tcPr>
            <w:tcW w:w="234" w:type="pct"/>
            <w:vAlign w:val="center"/>
          </w:tcPr>
          <w:p w14:paraId="1447B251" w14:textId="77777777" w:rsidR="00BB69F1" w:rsidRPr="002B05D7" w:rsidRDefault="00BB69F1" w:rsidP="009A62B9">
            <w:pPr>
              <w:jc w:val="both"/>
              <w:rPr>
                <w:b/>
              </w:rPr>
            </w:pPr>
            <w:r w:rsidRPr="002B05D7">
              <w:rPr>
                <w:b/>
              </w:rPr>
              <w:t>4</w:t>
            </w:r>
          </w:p>
        </w:tc>
        <w:tc>
          <w:tcPr>
            <w:tcW w:w="1352" w:type="pct"/>
            <w:vAlign w:val="center"/>
          </w:tcPr>
          <w:p w14:paraId="1D9089F8" w14:textId="77777777" w:rsidR="00BB69F1" w:rsidRPr="002B05D7" w:rsidRDefault="00BB69F1" w:rsidP="009A62B9">
            <w:pPr>
              <w:jc w:val="both"/>
            </w:pPr>
            <w:r w:rsidRPr="002B05D7">
              <w:rPr>
                <w:b/>
                <w:bCs/>
              </w:rPr>
              <w:t>N° 24957 - 31/03/2003 - FRANCE - 88 - SAINT-ETIENNE-LES-REMIREMONT</w:t>
            </w:r>
          </w:p>
        </w:tc>
        <w:tc>
          <w:tcPr>
            <w:tcW w:w="971" w:type="pct"/>
            <w:vAlign w:val="center"/>
          </w:tcPr>
          <w:p w14:paraId="4D09BFF1" w14:textId="77777777" w:rsidR="00BB69F1" w:rsidRPr="002B05D7" w:rsidRDefault="00BB69F1" w:rsidP="009A62B9">
            <w:pPr>
              <w:jc w:val="both"/>
            </w:pPr>
            <w:r w:rsidRPr="002B05D7">
              <w:t xml:space="preserve">Bride d’un bras de chargement des camions cède </w:t>
            </w:r>
          </w:p>
        </w:tc>
        <w:tc>
          <w:tcPr>
            <w:tcW w:w="1245" w:type="pct"/>
            <w:vAlign w:val="center"/>
          </w:tcPr>
          <w:p w14:paraId="0A155A05" w14:textId="77777777" w:rsidR="00BB69F1" w:rsidRPr="002B05D7" w:rsidRDefault="00BB69F1" w:rsidP="009A62B9">
            <w:pPr>
              <w:jc w:val="both"/>
            </w:pPr>
            <w:r w:rsidRPr="002B05D7">
              <w:t>Inconnue.</w:t>
            </w:r>
          </w:p>
        </w:tc>
        <w:tc>
          <w:tcPr>
            <w:tcW w:w="1198" w:type="pct"/>
            <w:vAlign w:val="center"/>
          </w:tcPr>
          <w:p w14:paraId="702B20A5" w14:textId="77777777" w:rsidR="00BB69F1" w:rsidRPr="002B05D7" w:rsidRDefault="00BB69F1" w:rsidP="009A62B9">
            <w:pPr>
              <w:jc w:val="both"/>
            </w:pPr>
            <w:r w:rsidRPr="002B05D7">
              <w:t>Une émulsion de bitume à 60 °C asperge 4 employés. Deux d'entre eux sont sérieusement atteints au visage</w:t>
            </w:r>
          </w:p>
        </w:tc>
      </w:tr>
      <w:tr w:rsidR="00BB69F1" w:rsidRPr="002B05D7" w14:paraId="0637D922" w14:textId="77777777" w:rsidTr="00B76ADC">
        <w:tc>
          <w:tcPr>
            <w:tcW w:w="234" w:type="pct"/>
            <w:vAlign w:val="center"/>
          </w:tcPr>
          <w:p w14:paraId="57248E8A" w14:textId="77777777" w:rsidR="00BB69F1" w:rsidRPr="002B05D7" w:rsidRDefault="00BB69F1" w:rsidP="009A62B9">
            <w:pPr>
              <w:jc w:val="both"/>
              <w:rPr>
                <w:b/>
              </w:rPr>
            </w:pPr>
            <w:r w:rsidRPr="002B05D7">
              <w:rPr>
                <w:b/>
              </w:rPr>
              <w:t>5</w:t>
            </w:r>
          </w:p>
        </w:tc>
        <w:tc>
          <w:tcPr>
            <w:tcW w:w="1352" w:type="pct"/>
            <w:vAlign w:val="center"/>
          </w:tcPr>
          <w:p w14:paraId="307D217F" w14:textId="77777777" w:rsidR="00BB69F1" w:rsidRPr="002B05D7" w:rsidRDefault="00BB69F1" w:rsidP="009A62B9">
            <w:pPr>
              <w:jc w:val="both"/>
            </w:pPr>
            <w:r w:rsidRPr="002B05D7">
              <w:rPr>
                <w:b/>
                <w:bCs/>
              </w:rPr>
              <w:t>N° 24536 - 12/11/2002 - FRANCE - 76 - SAINT-WANDRILLE-RANCON</w:t>
            </w:r>
          </w:p>
        </w:tc>
        <w:tc>
          <w:tcPr>
            <w:tcW w:w="971" w:type="pct"/>
            <w:vAlign w:val="center"/>
          </w:tcPr>
          <w:p w14:paraId="4B7AC50D" w14:textId="77777777" w:rsidR="00BB69F1" w:rsidRPr="002B05D7" w:rsidRDefault="00BB69F1" w:rsidP="009A62B9">
            <w:pPr>
              <w:jc w:val="both"/>
            </w:pPr>
            <w:r w:rsidRPr="002B05D7">
              <w:t>Une explosion se produit sur un dépoussiéreur</w:t>
            </w:r>
          </w:p>
        </w:tc>
        <w:tc>
          <w:tcPr>
            <w:tcW w:w="1245" w:type="pct"/>
            <w:vAlign w:val="center"/>
          </w:tcPr>
          <w:p w14:paraId="3FE65B3D" w14:textId="77777777" w:rsidR="00BB69F1" w:rsidRPr="002B05D7" w:rsidRDefault="00BB69F1" w:rsidP="009A62B9">
            <w:pPr>
              <w:jc w:val="both"/>
            </w:pPr>
            <w:r w:rsidRPr="002B05D7">
              <w:t>La casse d'une bielle d'alimentation en air de la flamme d'un brûleur du poste d'enrobage a entraîné la mauvaise combustion de gaz et l'accumulation de gaz imbrûlés au niveau du filtre à manche.</w:t>
            </w:r>
          </w:p>
          <w:p w14:paraId="034712FF" w14:textId="77777777" w:rsidR="00BB69F1" w:rsidRPr="002B05D7" w:rsidRDefault="00BB69F1" w:rsidP="009A62B9">
            <w:pPr>
              <w:jc w:val="both"/>
            </w:pPr>
          </w:p>
        </w:tc>
        <w:tc>
          <w:tcPr>
            <w:tcW w:w="1198" w:type="pct"/>
            <w:vAlign w:val="center"/>
          </w:tcPr>
          <w:p w14:paraId="58B08053" w14:textId="77777777" w:rsidR="00BB69F1" w:rsidRPr="002B05D7" w:rsidRDefault="00BB69F1" w:rsidP="009A62B9">
            <w:pPr>
              <w:jc w:val="both"/>
            </w:pPr>
            <w:r w:rsidRPr="002B05D7">
              <w:t>Cet accident a eu pour conséquence la destruction des gaines d'air de liaison entre le sécheur et le filtre à manche, du pré-séparateur, du filtre à manches et sa structure et d'un compresseur d'air.</w:t>
            </w:r>
          </w:p>
        </w:tc>
      </w:tr>
      <w:tr w:rsidR="00BB69F1" w:rsidRPr="002B05D7" w14:paraId="21FC8F77" w14:textId="77777777" w:rsidTr="00B76ADC">
        <w:tc>
          <w:tcPr>
            <w:tcW w:w="234" w:type="pct"/>
            <w:vAlign w:val="center"/>
          </w:tcPr>
          <w:p w14:paraId="2791A3D4" w14:textId="77777777" w:rsidR="00BB69F1" w:rsidRPr="002B05D7" w:rsidRDefault="00BB69F1" w:rsidP="009A62B9">
            <w:pPr>
              <w:jc w:val="both"/>
              <w:rPr>
                <w:b/>
              </w:rPr>
            </w:pPr>
            <w:r w:rsidRPr="002B05D7">
              <w:rPr>
                <w:b/>
              </w:rPr>
              <w:t>6</w:t>
            </w:r>
          </w:p>
        </w:tc>
        <w:tc>
          <w:tcPr>
            <w:tcW w:w="1352" w:type="pct"/>
            <w:vAlign w:val="center"/>
          </w:tcPr>
          <w:p w14:paraId="1946B184" w14:textId="77777777" w:rsidR="00BB69F1" w:rsidRPr="002B05D7" w:rsidRDefault="00BB69F1" w:rsidP="009A62B9">
            <w:pPr>
              <w:jc w:val="both"/>
            </w:pPr>
            <w:r w:rsidRPr="002B05D7">
              <w:rPr>
                <w:b/>
                <w:bCs/>
              </w:rPr>
              <w:t>N° 22022 - 06/03/2002 - FRANCE - 89 - SAINT-CYR-LES-COLONS</w:t>
            </w:r>
          </w:p>
        </w:tc>
        <w:tc>
          <w:tcPr>
            <w:tcW w:w="971" w:type="pct"/>
            <w:vAlign w:val="center"/>
          </w:tcPr>
          <w:p w14:paraId="4814E2F4" w14:textId="77777777" w:rsidR="00BB69F1" w:rsidRPr="002B05D7" w:rsidRDefault="00BB69F1" w:rsidP="009A62B9">
            <w:pPr>
              <w:jc w:val="both"/>
            </w:pPr>
            <w:r w:rsidRPr="002B05D7">
              <w:t>Un incendie se déclare dans une centrale d'enrobage sur une cuve de 25 000 l de fuel domestique, du côté de l'alimentation du réchauffeur d'une citerne de fuel lourd</w:t>
            </w:r>
          </w:p>
        </w:tc>
        <w:tc>
          <w:tcPr>
            <w:tcW w:w="1245" w:type="pct"/>
            <w:vAlign w:val="center"/>
          </w:tcPr>
          <w:p w14:paraId="645387D9" w14:textId="77777777" w:rsidR="00BB69F1" w:rsidRPr="002B05D7" w:rsidRDefault="00BB69F1" w:rsidP="009A62B9">
            <w:pPr>
              <w:jc w:val="both"/>
            </w:pPr>
            <w:r w:rsidRPr="002B05D7">
              <w:t>Inconnue</w:t>
            </w:r>
          </w:p>
        </w:tc>
        <w:tc>
          <w:tcPr>
            <w:tcW w:w="1198" w:type="pct"/>
            <w:vAlign w:val="center"/>
          </w:tcPr>
          <w:p w14:paraId="738F8E88" w14:textId="77777777" w:rsidR="00BB69F1" w:rsidRPr="002B05D7" w:rsidRDefault="00BB69F1" w:rsidP="009A62B9">
            <w:pPr>
              <w:jc w:val="both"/>
            </w:pPr>
            <w:r w:rsidRPr="002B05D7">
              <w:t>Les pompiers maîtrisent le sinistre à l'aide de mousse</w:t>
            </w:r>
          </w:p>
          <w:p w14:paraId="655BFD87" w14:textId="77777777" w:rsidR="00BB69F1" w:rsidRPr="002B05D7" w:rsidRDefault="00BB69F1" w:rsidP="009A62B9">
            <w:pPr>
              <w:jc w:val="both"/>
            </w:pPr>
            <w:r w:rsidRPr="002B05D7">
              <w:t xml:space="preserve">Aucune pollution n'est constatée, </w:t>
            </w:r>
          </w:p>
          <w:p w14:paraId="151A0348" w14:textId="77777777" w:rsidR="00BB69F1" w:rsidRPr="002B05D7" w:rsidRDefault="00BB69F1" w:rsidP="009A62B9">
            <w:pPr>
              <w:jc w:val="both"/>
            </w:pPr>
            <w:r w:rsidRPr="002B05D7">
              <w:t>. La citerne et sa tuyauterie sont endommagées et son calorifuge est détruit.</w:t>
            </w:r>
          </w:p>
        </w:tc>
      </w:tr>
      <w:tr w:rsidR="00BB69F1" w:rsidRPr="002B05D7" w14:paraId="1D4CC101" w14:textId="77777777" w:rsidTr="00B76ADC">
        <w:tc>
          <w:tcPr>
            <w:tcW w:w="234" w:type="pct"/>
            <w:vAlign w:val="center"/>
          </w:tcPr>
          <w:p w14:paraId="71188572" w14:textId="77777777" w:rsidR="00BB69F1" w:rsidRPr="002B05D7" w:rsidRDefault="00BB69F1" w:rsidP="009A62B9">
            <w:pPr>
              <w:jc w:val="both"/>
              <w:rPr>
                <w:b/>
              </w:rPr>
            </w:pPr>
            <w:r w:rsidRPr="002B05D7">
              <w:rPr>
                <w:b/>
              </w:rPr>
              <w:t>7</w:t>
            </w:r>
          </w:p>
        </w:tc>
        <w:tc>
          <w:tcPr>
            <w:tcW w:w="1352" w:type="pct"/>
            <w:vAlign w:val="center"/>
          </w:tcPr>
          <w:p w14:paraId="54C44F9D" w14:textId="77777777" w:rsidR="00BB69F1" w:rsidRPr="002B05D7" w:rsidRDefault="00BB69F1" w:rsidP="009A62B9">
            <w:pPr>
              <w:jc w:val="both"/>
              <w:rPr>
                <w:b/>
                <w:bCs/>
              </w:rPr>
            </w:pPr>
            <w:r w:rsidRPr="002B05D7">
              <w:rPr>
                <w:b/>
                <w:bCs/>
              </w:rPr>
              <w:t>N° 21134 - 08/08/2001 - FRANCE - 76 - MARTAINVILLE-EPREVILLE</w:t>
            </w:r>
          </w:p>
        </w:tc>
        <w:tc>
          <w:tcPr>
            <w:tcW w:w="971" w:type="pct"/>
            <w:vAlign w:val="center"/>
          </w:tcPr>
          <w:p w14:paraId="0A2F14C7" w14:textId="77777777" w:rsidR="00BB69F1" w:rsidRPr="002B05D7" w:rsidRDefault="00BB69F1" w:rsidP="009A62B9">
            <w:pPr>
              <w:jc w:val="both"/>
            </w:pPr>
            <w:r w:rsidRPr="002B05D7">
              <w:t>Une explosion se produit dans le four</w:t>
            </w:r>
          </w:p>
        </w:tc>
        <w:tc>
          <w:tcPr>
            <w:tcW w:w="1245" w:type="pct"/>
            <w:vAlign w:val="center"/>
          </w:tcPr>
          <w:p w14:paraId="4B3CC87F" w14:textId="77777777" w:rsidR="00BB69F1" w:rsidRPr="002B05D7" w:rsidRDefault="00BB69F1" w:rsidP="009A62B9">
            <w:pPr>
              <w:jc w:val="both"/>
            </w:pPr>
            <w:r w:rsidRPr="002B05D7">
              <w:t>Un dérèglement du brûleur d'origine mécanique ou électrique (mauvaise réception des ordres de commande) a pu générer des imbrûlés combustibles explosant sur un point chaud après mélange avec l'air de combustion lors de l'arrêt de la flamme</w:t>
            </w:r>
          </w:p>
        </w:tc>
        <w:tc>
          <w:tcPr>
            <w:tcW w:w="1198" w:type="pct"/>
            <w:vAlign w:val="center"/>
          </w:tcPr>
          <w:p w14:paraId="75E47E6F" w14:textId="77777777" w:rsidR="00BB69F1" w:rsidRPr="002B05D7" w:rsidRDefault="00BB69F1" w:rsidP="009A62B9">
            <w:pPr>
              <w:jc w:val="both"/>
            </w:pPr>
            <w:r w:rsidRPr="002B05D7">
              <w:t>L'explosion ne fait</w:t>
            </w:r>
          </w:p>
          <w:p w14:paraId="59D36168" w14:textId="77777777" w:rsidR="00BB69F1" w:rsidRPr="002B05D7" w:rsidRDefault="00BB69F1" w:rsidP="009A62B9">
            <w:pPr>
              <w:jc w:val="both"/>
            </w:pPr>
            <w:r w:rsidRPr="002B05D7">
              <w:t>Aucune victime et les dégâts matériels sont limités malgré la proximité de la cabine de pilotage de la centrale (10 m) et la présence d'une cuve de propane (70 m³) à 20 m. Les dommages matériels sont de l'ordre de 2 MF d’euros.</w:t>
            </w:r>
          </w:p>
        </w:tc>
      </w:tr>
      <w:tr w:rsidR="00BB69F1" w:rsidRPr="002B05D7" w14:paraId="224E3DC8" w14:textId="77777777" w:rsidTr="00B76ADC">
        <w:tc>
          <w:tcPr>
            <w:tcW w:w="234" w:type="pct"/>
            <w:vAlign w:val="center"/>
          </w:tcPr>
          <w:p w14:paraId="2494FE42" w14:textId="77777777" w:rsidR="00BB69F1" w:rsidRPr="002B05D7" w:rsidRDefault="00BB69F1" w:rsidP="009A62B9">
            <w:pPr>
              <w:jc w:val="both"/>
              <w:rPr>
                <w:b/>
              </w:rPr>
            </w:pPr>
            <w:r w:rsidRPr="002B05D7">
              <w:rPr>
                <w:b/>
              </w:rPr>
              <w:t>8</w:t>
            </w:r>
          </w:p>
        </w:tc>
        <w:tc>
          <w:tcPr>
            <w:tcW w:w="1352" w:type="pct"/>
            <w:vAlign w:val="center"/>
          </w:tcPr>
          <w:p w14:paraId="02EAFAFA" w14:textId="77777777" w:rsidR="00BB69F1" w:rsidRPr="002B05D7" w:rsidRDefault="00BB69F1" w:rsidP="009A62B9">
            <w:pPr>
              <w:jc w:val="both"/>
              <w:rPr>
                <w:b/>
                <w:bCs/>
              </w:rPr>
            </w:pPr>
            <w:r w:rsidRPr="002B05D7">
              <w:rPr>
                <w:b/>
                <w:bCs/>
              </w:rPr>
              <w:t>N° 18076 - 17/06/2000 – France - 67 - MARCKOLSHEIM</w:t>
            </w:r>
          </w:p>
          <w:p w14:paraId="0BAB09DD" w14:textId="77777777" w:rsidR="00BB69F1" w:rsidRPr="002B05D7" w:rsidRDefault="00BB69F1" w:rsidP="009A62B9">
            <w:pPr>
              <w:jc w:val="both"/>
              <w:rPr>
                <w:b/>
                <w:bCs/>
              </w:rPr>
            </w:pPr>
          </w:p>
        </w:tc>
        <w:tc>
          <w:tcPr>
            <w:tcW w:w="971" w:type="pct"/>
            <w:vAlign w:val="center"/>
          </w:tcPr>
          <w:p w14:paraId="3BA609E0" w14:textId="77777777" w:rsidR="00BB69F1" w:rsidRPr="002B05D7" w:rsidRDefault="00BB69F1" w:rsidP="009A62B9">
            <w:pPr>
              <w:jc w:val="both"/>
            </w:pPr>
            <w:r w:rsidRPr="002B05D7">
              <w:t>Un incendie se déclare dans une station d'enrobage.</w:t>
            </w:r>
          </w:p>
        </w:tc>
        <w:tc>
          <w:tcPr>
            <w:tcW w:w="1245" w:type="pct"/>
            <w:vAlign w:val="center"/>
          </w:tcPr>
          <w:p w14:paraId="6BD5B5BF" w14:textId="77777777" w:rsidR="00BB69F1" w:rsidRPr="002B05D7" w:rsidRDefault="00BB69F1" w:rsidP="009A62B9">
            <w:pPr>
              <w:jc w:val="both"/>
            </w:pPr>
            <w:r w:rsidRPr="002B05D7">
              <w:t>Inflammation d'huile</w:t>
            </w:r>
          </w:p>
        </w:tc>
        <w:tc>
          <w:tcPr>
            <w:tcW w:w="1198" w:type="pct"/>
            <w:vAlign w:val="center"/>
          </w:tcPr>
          <w:p w14:paraId="00AA5A13" w14:textId="77777777" w:rsidR="00BB69F1" w:rsidRPr="002B05D7" w:rsidRDefault="00BB69F1" w:rsidP="009A62B9">
            <w:pPr>
              <w:jc w:val="both"/>
            </w:pPr>
            <w:r w:rsidRPr="002B05D7">
              <w:t>Perte matériels</w:t>
            </w:r>
          </w:p>
        </w:tc>
      </w:tr>
      <w:tr w:rsidR="00BB69F1" w:rsidRPr="002B05D7" w14:paraId="5181C3CA" w14:textId="77777777" w:rsidTr="00B76ADC">
        <w:tc>
          <w:tcPr>
            <w:tcW w:w="234" w:type="pct"/>
            <w:vAlign w:val="center"/>
          </w:tcPr>
          <w:p w14:paraId="2EA4E1F3" w14:textId="77777777" w:rsidR="00BB69F1" w:rsidRPr="002B05D7" w:rsidRDefault="00BB69F1" w:rsidP="009A62B9">
            <w:pPr>
              <w:jc w:val="both"/>
              <w:rPr>
                <w:b/>
              </w:rPr>
            </w:pPr>
            <w:r w:rsidRPr="002B05D7">
              <w:rPr>
                <w:b/>
              </w:rPr>
              <w:t>9</w:t>
            </w:r>
          </w:p>
        </w:tc>
        <w:tc>
          <w:tcPr>
            <w:tcW w:w="1352" w:type="pct"/>
            <w:vAlign w:val="center"/>
          </w:tcPr>
          <w:p w14:paraId="067CE06A" w14:textId="77777777" w:rsidR="00BB69F1" w:rsidRPr="002B05D7" w:rsidRDefault="00BB69F1" w:rsidP="009A62B9">
            <w:pPr>
              <w:jc w:val="both"/>
              <w:rPr>
                <w:b/>
                <w:bCs/>
              </w:rPr>
            </w:pPr>
            <w:r w:rsidRPr="002B05D7">
              <w:rPr>
                <w:b/>
                <w:bCs/>
              </w:rPr>
              <w:t>N° 16466 - 14/09/1999 - FRANCE - 54 - MONT-SAINT-MARTIN</w:t>
            </w:r>
          </w:p>
          <w:p w14:paraId="7FB9F604" w14:textId="77777777" w:rsidR="00BB69F1" w:rsidRPr="002B05D7" w:rsidRDefault="00BB69F1" w:rsidP="009A62B9">
            <w:pPr>
              <w:jc w:val="both"/>
              <w:rPr>
                <w:b/>
                <w:bCs/>
              </w:rPr>
            </w:pPr>
          </w:p>
        </w:tc>
        <w:tc>
          <w:tcPr>
            <w:tcW w:w="971" w:type="pct"/>
            <w:vAlign w:val="center"/>
          </w:tcPr>
          <w:p w14:paraId="1C200628" w14:textId="77777777" w:rsidR="00BB69F1" w:rsidRPr="002B05D7" w:rsidRDefault="00BB69F1" w:rsidP="009A62B9">
            <w:pPr>
              <w:jc w:val="both"/>
            </w:pPr>
            <w:r w:rsidRPr="002B05D7">
              <w:t xml:space="preserve">Un feu se déclare sur la chaudière à fluide thermique </w:t>
            </w:r>
          </w:p>
          <w:p w14:paraId="1398F0CB" w14:textId="77777777" w:rsidR="00BB69F1" w:rsidRPr="002B05D7" w:rsidRDefault="00BB69F1" w:rsidP="009A62B9">
            <w:pPr>
              <w:jc w:val="both"/>
            </w:pPr>
          </w:p>
        </w:tc>
        <w:tc>
          <w:tcPr>
            <w:tcW w:w="1245" w:type="pct"/>
            <w:vAlign w:val="center"/>
          </w:tcPr>
          <w:p w14:paraId="6D5A616D" w14:textId="77777777" w:rsidR="00BB69F1" w:rsidRPr="002B05D7" w:rsidRDefault="00BB69F1" w:rsidP="009A62B9">
            <w:pPr>
              <w:jc w:val="both"/>
            </w:pPr>
            <w:r w:rsidRPr="002B05D7">
              <w:t>. Un court-circuit au niveau de l'armoire électrique serait à l'origine du sinistre</w:t>
            </w:r>
          </w:p>
          <w:p w14:paraId="3F588FF4" w14:textId="77777777" w:rsidR="00BB69F1" w:rsidRPr="002B05D7" w:rsidRDefault="00BB69F1" w:rsidP="009A62B9">
            <w:pPr>
              <w:jc w:val="both"/>
            </w:pPr>
          </w:p>
        </w:tc>
        <w:tc>
          <w:tcPr>
            <w:tcW w:w="1198" w:type="pct"/>
            <w:vAlign w:val="center"/>
          </w:tcPr>
          <w:p w14:paraId="43975922" w14:textId="77777777" w:rsidR="00BB69F1" w:rsidRPr="002B05D7" w:rsidRDefault="00BB69F1" w:rsidP="009A62B9">
            <w:pPr>
              <w:jc w:val="both"/>
            </w:pPr>
            <w:r w:rsidRPr="002B05D7">
              <w:t>Les pompiers maîtrisent l'incendie en 1h30 et arrosent, par précaution,</w:t>
            </w:r>
          </w:p>
          <w:p w14:paraId="204350DC" w14:textId="77777777" w:rsidR="00BB69F1" w:rsidRPr="002B05D7" w:rsidRDefault="00BB69F1" w:rsidP="009A62B9">
            <w:pPr>
              <w:jc w:val="both"/>
            </w:pPr>
            <w:r w:rsidRPr="002B05D7">
              <w:t>Les parois des cuves des goudrons proches. Le fluide caloporteur utilisé dans l'installation se déverse dans la cuve tampon prévu à cet effet</w:t>
            </w:r>
          </w:p>
        </w:tc>
      </w:tr>
      <w:tr w:rsidR="00BB69F1" w:rsidRPr="002B05D7" w14:paraId="0689C59A" w14:textId="77777777" w:rsidTr="00B76ADC">
        <w:tc>
          <w:tcPr>
            <w:tcW w:w="234" w:type="pct"/>
            <w:vAlign w:val="center"/>
          </w:tcPr>
          <w:p w14:paraId="7A40FB3D" w14:textId="77777777" w:rsidR="00BB69F1" w:rsidRPr="002B05D7" w:rsidRDefault="00BB69F1" w:rsidP="009A62B9">
            <w:pPr>
              <w:jc w:val="both"/>
              <w:rPr>
                <w:b/>
              </w:rPr>
            </w:pPr>
            <w:r w:rsidRPr="002B05D7">
              <w:rPr>
                <w:b/>
              </w:rPr>
              <w:t>10</w:t>
            </w:r>
          </w:p>
        </w:tc>
        <w:tc>
          <w:tcPr>
            <w:tcW w:w="1352" w:type="pct"/>
            <w:vAlign w:val="center"/>
          </w:tcPr>
          <w:p w14:paraId="29F351B7" w14:textId="77777777" w:rsidR="00BB69F1" w:rsidRPr="002B05D7" w:rsidRDefault="00BB69F1" w:rsidP="009A62B9">
            <w:pPr>
              <w:jc w:val="both"/>
              <w:rPr>
                <w:b/>
                <w:bCs/>
              </w:rPr>
            </w:pPr>
            <w:r w:rsidRPr="002B05D7">
              <w:rPr>
                <w:b/>
                <w:bCs/>
              </w:rPr>
              <w:t>N° 12675 - 13/03/1998 - FRANCE - 51 - SOMMESOUS</w:t>
            </w:r>
          </w:p>
          <w:p w14:paraId="7692AB60" w14:textId="77777777" w:rsidR="00BB69F1" w:rsidRPr="002B05D7" w:rsidRDefault="00BB69F1" w:rsidP="009A62B9">
            <w:pPr>
              <w:jc w:val="both"/>
              <w:rPr>
                <w:b/>
                <w:bCs/>
              </w:rPr>
            </w:pPr>
          </w:p>
        </w:tc>
        <w:tc>
          <w:tcPr>
            <w:tcW w:w="971" w:type="pct"/>
            <w:vAlign w:val="center"/>
          </w:tcPr>
          <w:p w14:paraId="73C5702B" w14:textId="77777777" w:rsidR="00BB69F1" w:rsidRPr="002B05D7" w:rsidRDefault="00BB69F1" w:rsidP="009A62B9">
            <w:pPr>
              <w:jc w:val="both"/>
            </w:pPr>
            <w:r w:rsidRPr="002B05D7">
              <w:t>Explosion de cuve</w:t>
            </w:r>
          </w:p>
        </w:tc>
        <w:tc>
          <w:tcPr>
            <w:tcW w:w="1245" w:type="pct"/>
            <w:vAlign w:val="center"/>
          </w:tcPr>
          <w:p w14:paraId="786D09D8" w14:textId="77777777" w:rsidR="00BB69F1" w:rsidRPr="002B05D7" w:rsidRDefault="00BB69F1" w:rsidP="009A62B9">
            <w:pPr>
              <w:jc w:val="both"/>
            </w:pPr>
            <w:r w:rsidRPr="002B05D7">
              <w:t xml:space="preserve">Une entreprise extérieure nettoie une cuve d'émulsion de bitume dans un établissement de fabrication de liants routiers. Un diluant est utilisé à cet effet et la résistance électrique de chauffage est mise sous tension. Les vapeurs de diluant s'enflamment </w:t>
            </w:r>
          </w:p>
        </w:tc>
        <w:tc>
          <w:tcPr>
            <w:tcW w:w="1198" w:type="pct"/>
            <w:vAlign w:val="center"/>
          </w:tcPr>
          <w:p w14:paraId="0A1F96C9" w14:textId="77777777" w:rsidR="00BB69F1" w:rsidRPr="002B05D7" w:rsidRDefault="00BB69F1" w:rsidP="009A62B9">
            <w:pPr>
              <w:jc w:val="both"/>
            </w:pPr>
            <w:r w:rsidRPr="002B05D7">
              <w:t>Le toit est projeté à une trentaine de mètres. L'incendie qui suit dure une dizaine de mn.</w:t>
            </w:r>
          </w:p>
          <w:p w14:paraId="78E86579" w14:textId="77777777" w:rsidR="00BB69F1" w:rsidRPr="002B05D7" w:rsidRDefault="00BB69F1" w:rsidP="009A62B9">
            <w:pPr>
              <w:jc w:val="both"/>
            </w:pPr>
            <w:r w:rsidRPr="002B05D7">
              <w:t>.</w:t>
            </w:r>
          </w:p>
        </w:tc>
      </w:tr>
      <w:tr w:rsidR="00BB69F1" w:rsidRPr="002B05D7" w14:paraId="3CE04183" w14:textId="77777777" w:rsidTr="00B76ADC">
        <w:tc>
          <w:tcPr>
            <w:tcW w:w="234" w:type="pct"/>
            <w:vAlign w:val="center"/>
          </w:tcPr>
          <w:p w14:paraId="6E6E551F" w14:textId="77777777" w:rsidR="00BB69F1" w:rsidRPr="002B05D7" w:rsidRDefault="00BB69F1" w:rsidP="009A62B9">
            <w:pPr>
              <w:jc w:val="both"/>
              <w:rPr>
                <w:b/>
              </w:rPr>
            </w:pPr>
            <w:r w:rsidRPr="002B05D7">
              <w:rPr>
                <w:b/>
              </w:rPr>
              <w:t>11</w:t>
            </w:r>
          </w:p>
        </w:tc>
        <w:tc>
          <w:tcPr>
            <w:tcW w:w="1352" w:type="pct"/>
            <w:vAlign w:val="center"/>
          </w:tcPr>
          <w:p w14:paraId="19C47E99" w14:textId="77777777" w:rsidR="00BB69F1" w:rsidRPr="002B05D7" w:rsidRDefault="00BB69F1" w:rsidP="009A62B9">
            <w:pPr>
              <w:jc w:val="both"/>
              <w:rPr>
                <w:b/>
                <w:bCs/>
              </w:rPr>
            </w:pPr>
            <w:r w:rsidRPr="002B05D7">
              <w:rPr>
                <w:b/>
                <w:bCs/>
              </w:rPr>
              <w:t xml:space="preserve">29 septembre, 2009 Posté dans </w:t>
            </w:r>
            <w:hyperlink r:id="rId351" w:tooltip="Voir tous les articles dans Echos d'Amizour" w:history="1">
              <w:r w:rsidRPr="002B05D7">
                <w:rPr>
                  <w:b/>
                  <w:bCs/>
                  <w:u w:val="single"/>
                </w:rPr>
                <w:t>Echos d'Amizour</w:t>
              </w:r>
            </w:hyperlink>
          </w:p>
        </w:tc>
        <w:tc>
          <w:tcPr>
            <w:tcW w:w="971" w:type="pct"/>
            <w:vAlign w:val="center"/>
          </w:tcPr>
          <w:p w14:paraId="223982A2" w14:textId="77777777" w:rsidR="00BB69F1" w:rsidRPr="002B05D7" w:rsidRDefault="00BB69F1" w:rsidP="009A62B9">
            <w:pPr>
              <w:jc w:val="both"/>
            </w:pPr>
            <w:r w:rsidRPr="002B05D7">
              <w:t>Centrale à béton</w:t>
            </w:r>
          </w:p>
        </w:tc>
        <w:tc>
          <w:tcPr>
            <w:tcW w:w="1245" w:type="pct"/>
            <w:vAlign w:val="center"/>
          </w:tcPr>
          <w:p w14:paraId="13554C88" w14:textId="77777777" w:rsidR="00BB69F1" w:rsidRPr="002B05D7" w:rsidRDefault="00BB69F1" w:rsidP="009A62B9">
            <w:pPr>
              <w:jc w:val="both"/>
            </w:pPr>
            <w:r w:rsidRPr="002B05D7">
              <w:t>En manipulant une centrale à béton, un ouvrier a reçu un violent   coup sur la tête du couvercle du malaxeur qui s'est détaché sous pression</w:t>
            </w:r>
          </w:p>
        </w:tc>
        <w:tc>
          <w:tcPr>
            <w:tcW w:w="1198" w:type="pct"/>
            <w:vAlign w:val="center"/>
          </w:tcPr>
          <w:p w14:paraId="4A65C26A" w14:textId="77777777" w:rsidR="00BB69F1" w:rsidRPr="002B05D7" w:rsidRDefault="00BB69F1" w:rsidP="009A62B9">
            <w:pPr>
              <w:jc w:val="both"/>
            </w:pPr>
            <w:r w:rsidRPr="002B05D7">
              <w:t>Mort de la victime</w:t>
            </w:r>
          </w:p>
        </w:tc>
      </w:tr>
    </w:tbl>
    <w:p w14:paraId="023E12BD" w14:textId="77777777" w:rsidR="00BB69F1" w:rsidRPr="002B05D7" w:rsidRDefault="00BB69F1" w:rsidP="009A62B9">
      <w:pPr>
        <w:jc w:val="both"/>
        <w:rPr>
          <w:b/>
        </w:rPr>
        <w:sectPr w:rsidR="00BB69F1" w:rsidRPr="002B05D7" w:rsidSect="004741F5">
          <w:type w:val="continuous"/>
          <w:pgSz w:w="16838" w:h="11906" w:orient="landscape"/>
          <w:pgMar w:top="1418" w:right="851" w:bottom="1418" w:left="1418" w:header="709" w:footer="709" w:gutter="0"/>
          <w:cols w:space="708"/>
          <w:docGrid w:linePitch="360"/>
        </w:sectPr>
      </w:pPr>
    </w:p>
    <w:p w14:paraId="22618F77" w14:textId="77777777" w:rsidR="00BB69F1" w:rsidRPr="002B05D7" w:rsidRDefault="00BB69F1" w:rsidP="009A62B9">
      <w:pPr>
        <w:jc w:val="both"/>
        <w:rPr>
          <w:b/>
        </w:rPr>
      </w:pPr>
    </w:p>
    <w:p w14:paraId="13C9818E" w14:textId="77777777" w:rsidR="00BB69F1" w:rsidRPr="002B05D7" w:rsidRDefault="00BB69F1" w:rsidP="009A62B9">
      <w:pPr>
        <w:numPr>
          <w:ilvl w:val="0"/>
          <w:numId w:val="417"/>
        </w:numPr>
        <w:jc w:val="both"/>
        <w:rPr>
          <w:b/>
        </w:rPr>
      </w:pPr>
      <w:r w:rsidRPr="002B05D7">
        <w:rPr>
          <w:b/>
        </w:rPr>
        <w:t>Stockage de combustibles</w:t>
      </w:r>
    </w:p>
    <w:p w14:paraId="347BED58" w14:textId="77777777" w:rsidR="00BB69F1" w:rsidRPr="002B05D7" w:rsidRDefault="00BB69F1" w:rsidP="009A62B9">
      <w:pPr>
        <w:jc w:val="both"/>
        <w:rPr>
          <w:b/>
        </w:rPr>
      </w:pPr>
    </w:p>
    <w:p w14:paraId="114D0AC2" w14:textId="0C4D269F" w:rsidR="00230CE7" w:rsidRPr="002B05D7" w:rsidRDefault="00230CE7" w:rsidP="009A62B9">
      <w:pPr>
        <w:pStyle w:val="Lgende"/>
        <w:keepNext/>
        <w:jc w:val="both"/>
      </w:pPr>
      <w:bookmarkStart w:id="380" w:name="_Toc15837566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109</w:t>
      </w:r>
      <w:r w:rsidR="00CF5E36">
        <w:rPr>
          <w:noProof/>
        </w:rPr>
        <w:fldChar w:fldCharType="end"/>
      </w:r>
      <w:r w:rsidRPr="002B05D7">
        <w:t> :</w:t>
      </w:r>
      <w:r w:rsidRPr="002B05D7">
        <w:rPr>
          <w:b w:val="0"/>
          <w:bCs w:val="0"/>
          <w:smallCaps w:val="0"/>
        </w:rPr>
        <w:t xml:space="preserve"> Stockage de combustibles</w:t>
      </w:r>
      <w:bookmarkEnd w:id="380"/>
    </w:p>
    <w:tbl>
      <w:tblPr>
        <w:tblW w:w="14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2149"/>
        <w:gridCol w:w="1697"/>
        <w:gridCol w:w="3856"/>
        <w:gridCol w:w="6597"/>
      </w:tblGrid>
      <w:tr w:rsidR="00BB69F1" w:rsidRPr="002B05D7" w14:paraId="3D29ACE1" w14:textId="77777777" w:rsidTr="00B76ADC">
        <w:trPr>
          <w:trHeight w:val="274"/>
        </w:trPr>
        <w:tc>
          <w:tcPr>
            <w:tcW w:w="486" w:type="dxa"/>
            <w:vAlign w:val="center"/>
          </w:tcPr>
          <w:p w14:paraId="53A27A62" w14:textId="77777777" w:rsidR="00BB69F1" w:rsidRPr="002B05D7" w:rsidRDefault="00BB69F1" w:rsidP="009A62B9">
            <w:pPr>
              <w:jc w:val="both"/>
              <w:rPr>
                <w:b/>
              </w:rPr>
            </w:pPr>
            <w:r w:rsidRPr="002B05D7">
              <w:rPr>
                <w:b/>
              </w:rPr>
              <w:t>N°</w:t>
            </w:r>
          </w:p>
        </w:tc>
        <w:tc>
          <w:tcPr>
            <w:tcW w:w="2149" w:type="dxa"/>
            <w:vAlign w:val="center"/>
          </w:tcPr>
          <w:p w14:paraId="1B3DED80" w14:textId="77777777" w:rsidR="00BB69F1" w:rsidRPr="002B05D7" w:rsidRDefault="00BB69F1" w:rsidP="009A62B9">
            <w:pPr>
              <w:jc w:val="both"/>
              <w:rPr>
                <w:b/>
              </w:rPr>
            </w:pPr>
            <w:r w:rsidRPr="002B05D7">
              <w:rPr>
                <w:b/>
              </w:rPr>
              <w:t>Accident</w:t>
            </w:r>
          </w:p>
        </w:tc>
        <w:tc>
          <w:tcPr>
            <w:tcW w:w="1697" w:type="dxa"/>
            <w:vAlign w:val="center"/>
          </w:tcPr>
          <w:p w14:paraId="31CD108E" w14:textId="77777777" w:rsidR="00BB69F1" w:rsidRPr="002B05D7" w:rsidRDefault="00BB69F1" w:rsidP="009A62B9">
            <w:pPr>
              <w:jc w:val="both"/>
              <w:rPr>
                <w:b/>
              </w:rPr>
            </w:pPr>
            <w:r w:rsidRPr="002B05D7">
              <w:rPr>
                <w:b/>
              </w:rPr>
              <w:t>Equipement / Installation</w:t>
            </w:r>
          </w:p>
        </w:tc>
        <w:tc>
          <w:tcPr>
            <w:tcW w:w="3856" w:type="dxa"/>
            <w:vAlign w:val="center"/>
          </w:tcPr>
          <w:p w14:paraId="2300F540" w14:textId="77777777" w:rsidR="00BB69F1" w:rsidRPr="002B05D7" w:rsidRDefault="00BB69F1" w:rsidP="009A62B9">
            <w:pPr>
              <w:jc w:val="both"/>
              <w:rPr>
                <w:b/>
              </w:rPr>
            </w:pPr>
            <w:r w:rsidRPr="002B05D7">
              <w:rPr>
                <w:b/>
              </w:rPr>
              <w:t>Cause</w:t>
            </w:r>
          </w:p>
        </w:tc>
        <w:tc>
          <w:tcPr>
            <w:tcW w:w="6597" w:type="dxa"/>
            <w:vAlign w:val="center"/>
          </w:tcPr>
          <w:p w14:paraId="76CD4DAC" w14:textId="77777777" w:rsidR="00BB69F1" w:rsidRPr="002B05D7" w:rsidRDefault="00BB69F1" w:rsidP="009A62B9">
            <w:pPr>
              <w:jc w:val="both"/>
              <w:rPr>
                <w:b/>
              </w:rPr>
            </w:pPr>
            <w:r w:rsidRPr="002B05D7">
              <w:rPr>
                <w:b/>
              </w:rPr>
              <w:t>Conséquence</w:t>
            </w:r>
          </w:p>
        </w:tc>
      </w:tr>
      <w:tr w:rsidR="00BB69F1" w:rsidRPr="002B05D7" w14:paraId="6A65E4D8" w14:textId="77777777" w:rsidTr="00B76ADC">
        <w:trPr>
          <w:trHeight w:val="181"/>
        </w:trPr>
        <w:tc>
          <w:tcPr>
            <w:tcW w:w="486" w:type="dxa"/>
            <w:vAlign w:val="center"/>
          </w:tcPr>
          <w:p w14:paraId="02DA1513" w14:textId="77777777" w:rsidR="00BB69F1" w:rsidRPr="002B05D7" w:rsidRDefault="00BB69F1" w:rsidP="009A62B9">
            <w:pPr>
              <w:jc w:val="both"/>
              <w:rPr>
                <w:b/>
              </w:rPr>
            </w:pPr>
            <w:r w:rsidRPr="002B05D7">
              <w:rPr>
                <w:b/>
              </w:rPr>
              <w:t>1</w:t>
            </w:r>
          </w:p>
        </w:tc>
        <w:tc>
          <w:tcPr>
            <w:tcW w:w="2149" w:type="dxa"/>
            <w:vAlign w:val="center"/>
          </w:tcPr>
          <w:p w14:paraId="03672B82" w14:textId="77777777" w:rsidR="00BB69F1" w:rsidRPr="002B05D7" w:rsidRDefault="00BB69F1" w:rsidP="009A62B9">
            <w:pPr>
              <w:jc w:val="both"/>
              <w:rPr>
                <w:b/>
                <w:bCs/>
              </w:rPr>
            </w:pPr>
            <w:r w:rsidRPr="002B05D7">
              <w:rPr>
                <w:b/>
                <w:bCs/>
              </w:rPr>
              <w:t>N° 10026 - 18/12/1978 - PAYS-BAS - NIJMEGEN</w:t>
            </w:r>
          </w:p>
        </w:tc>
        <w:tc>
          <w:tcPr>
            <w:tcW w:w="1697" w:type="dxa"/>
            <w:vAlign w:val="center"/>
          </w:tcPr>
          <w:p w14:paraId="27FCD726" w14:textId="77777777" w:rsidR="00BB69F1" w:rsidRPr="002B05D7" w:rsidRDefault="00BB69F1" w:rsidP="009A62B9">
            <w:pPr>
              <w:jc w:val="both"/>
            </w:pPr>
            <w:r w:rsidRPr="002B05D7">
              <w:t>Cuve de stockage et camion-citerne</w:t>
            </w:r>
          </w:p>
        </w:tc>
        <w:tc>
          <w:tcPr>
            <w:tcW w:w="3856" w:type="dxa"/>
            <w:vAlign w:val="center"/>
          </w:tcPr>
          <w:p w14:paraId="29D68AC3" w14:textId="77777777" w:rsidR="00BB69F1" w:rsidRPr="002B05D7" w:rsidRDefault="00BB69F1" w:rsidP="009A62B9">
            <w:pPr>
              <w:jc w:val="both"/>
            </w:pPr>
            <w:r w:rsidRPr="002B05D7">
              <w:t>Une petite fuite se produit sur les lignes de transfert</w:t>
            </w:r>
          </w:p>
        </w:tc>
        <w:tc>
          <w:tcPr>
            <w:tcW w:w="6597" w:type="dxa"/>
            <w:vAlign w:val="center"/>
          </w:tcPr>
          <w:p w14:paraId="26962DC0" w14:textId="77777777" w:rsidR="00BB69F1" w:rsidRPr="002B05D7" w:rsidRDefault="00BB69F1" w:rsidP="009A62B9">
            <w:pPr>
              <w:jc w:val="both"/>
            </w:pPr>
            <w:r w:rsidRPr="002B05D7">
              <w:t>La fuite s'enflamme sur un point chaud du moteur du camion</w:t>
            </w:r>
          </w:p>
        </w:tc>
      </w:tr>
      <w:tr w:rsidR="00BB69F1" w:rsidRPr="002B05D7" w14:paraId="37AAA20D" w14:textId="77777777" w:rsidTr="00B76ADC">
        <w:tc>
          <w:tcPr>
            <w:tcW w:w="486" w:type="dxa"/>
            <w:vAlign w:val="center"/>
          </w:tcPr>
          <w:p w14:paraId="62091C9A" w14:textId="77777777" w:rsidR="00BB69F1" w:rsidRPr="002B05D7" w:rsidRDefault="00BB69F1" w:rsidP="009A62B9">
            <w:pPr>
              <w:jc w:val="both"/>
              <w:rPr>
                <w:b/>
              </w:rPr>
            </w:pPr>
            <w:r w:rsidRPr="002B05D7">
              <w:rPr>
                <w:b/>
              </w:rPr>
              <w:t>2</w:t>
            </w:r>
          </w:p>
        </w:tc>
        <w:tc>
          <w:tcPr>
            <w:tcW w:w="2149" w:type="dxa"/>
            <w:vAlign w:val="center"/>
          </w:tcPr>
          <w:p w14:paraId="129B3849" w14:textId="77777777" w:rsidR="00BB69F1" w:rsidRPr="002B05D7" w:rsidRDefault="00BB69F1" w:rsidP="009A62B9">
            <w:pPr>
              <w:jc w:val="both"/>
              <w:rPr>
                <w:b/>
                <w:bCs/>
              </w:rPr>
            </w:pPr>
            <w:r w:rsidRPr="002B05D7">
              <w:rPr>
                <w:b/>
                <w:bCs/>
              </w:rPr>
              <w:t>N° 10412 - 05/09/1997 - TURQUIE - BURSA</w:t>
            </w:r>
          </w:p>
        </w:tc>
        <w:tc>
          <w:tcPr>
            <w:tcW w:w="1697" w:type="dxa"/>
            <w:vAlign w:val="center"/>
          </w:tcPr>
          <w:p w14:paraId="67CAF10E" w14:textId="77777777" w:rsidR="00BB69F1" w:rsidRPr="002B05D7" w:rsidRDefault="00BB69F1" w:rsidP="009A62B9">
            <w:pPr>
              <w:jc w:val="both"/>
            </w:pPr>
            <w:r w:rsidRPr="002B05D7">
              <w:t>Une installation de distribution</w:t>
            </w:r>
          </w:p>
        </w:tc>
        <w:tc>
          <w:tcPr>
            <w:tcW w:w="3856" w:type="dxa"/>
            <w:vAlign w:val="center"/>
          </w:tcPr>
          <w:p w14:paraId="6F8E8A30" w14:textId="77777777" w:rsidR="00BB69F1" w:rsidRPr="002B05D7" w:rsidRDefault="00BB69F1" w:rsidP="009A62B9">
            <w:pPr>
              <w:jc w:val="both"/>
            </w:pPr>
            <w:r w:rsidRPr="002B05D7">
              <w:t>Inconnue</w:t>
            </w:r>
          </w:p>
        </w:tc>
        <w:tc>
          <w:tcPr>
            <w:tcW w:w="6597" w:type="dxa"/>
            <w:vAlign w:val="center"/>
          </w:tcPr>
          <w:p w14:paraId="4A58470D" w14:textId="77777777" w:rsidR="00BB69F1" w:rsidRPr="002B05D7" w:rsidRDefault="00BB69F1" w:rsidP="009A62B9">
            <w:pPr>
              <w:jc w:val="both"/>
            </w:pPr>
            <w:r w:rsidRPr="002B05D7">
              <w:t>Une explosion d’un camion-citerne et deux taxis sont incendiés. Les dommages sont importants. Il n'y a pas de victime.</w:t>
            </w:r>
          </w:p>
        </w:tc>
      </w:tr>
      <w:tr w:rsidR="00BB69F1" w:rsidRPr="002B05D7" w14:paraId="74469D73" w14:textId="77777777" w:rsidTr="00B76ADC">
        <w:tc>
          <w:tcPr>
            <w:tcW w:w="486" w:type="dxa"/>
            <w:vAlign w:val="center"/>
          </w:tcPr>
          <w:p w14:paraId="2817AEE1" w14:textId="77777777" w:rsidR="00BB69F1" w:rsidRPr="002B05D7" w:rsidRDefault="00BB69F1" w:rsidP="009A62B9">
            <w:pPr>
              <w:jc w:val="both"/>
              <w:rPr>
                <w:b/>
              </w:rPr>
            </w:pPr>
            <w:r w:rsidRPr="002B05D7">
              <w:rPr>
                <w:b/>
              </w:rPr>
              <w:t>2</w:t>
            </w:r>
          </w:p>
        </w:tc>
        <w:tc>
          <w:tcPr>
            <w:tcW w:w="2149" w:type="dxa"/>
            <w:vAlign w:val="center"/>
          </w:tcPr>
          <w:p w14:paraId="2F9CC5A1" w14:textId="77777777" w:rsidR="00BB69F1" w:rsidRPr="002B05D7" w:rsidRDefault="00BB69F1" w:rsidP="009A62B9">
            <w:pPr>
              <w:jc w:val="both"/>
              <w:rPr>
                <w:b/>
                <w:bCs/>
              </w:rPr>
            </w:pPr>
            <w:r w:rsidRPr="002B05D7">
              <w:rPr>
                <w:b/>
                <w:bCs/>
              </w:rPr>
              <w:t>N° 12367 - 12/12/1997 - ETATS-UNIS - UPLAND</w:t>
            </w:r>
          </w:p>
        </w:tc>
        <w:tc>
          <w:tcPr>
            <w:tcW w:w="1697" w:type="dxa"/>
            <w:vAlign w:val="center"/>
          </w:tcPr>
          <w:p w14:paraId="2C568DCD" w14:textId="77777777" w:rsidR="00BB69F1" w:rsidRPr="002B05D7" w:rsidRDefault="00BB69F1" w:rsidP="009A62B9">
            <w:pPr>
              <w:jc w:val="both"/>
            </w:pPr>
            <w:r w:rsidRPr="002B05D7">
              <w:t>Un réservoir enterré</w:t>
            </w:r>
          </w:p>
        </w:tc>
        <w:tc>
          <w:tcPr>
            <w:tcW w:w="3856" w:type="dxa"/>
            <w:vAlign w:val="center"/>
          </w:tcPr>
          <w:p w14:paraId="0F8AC2EC" w14:textId="77777777" w:rsidR="00BB69F1" w:rsidRPr="002B05D7" w:rsidRDefault="00BB69F1" w:rsidP="009A62B9">
            <w:pPr>
              <w:jc w:val="both"/>
            </w:pPr>
            <w:r w:rsidRPr="002B05D7">
              <w:t>Dans une station-service, deux ouvriers posent un revêtement à base de fibres de verre dans un réservoir enterré de carburant pour une mise en conformité</w:t>
            </w:r>
          </w:p>
        </w:tc>
        <w:tc>
          <w:tcPr>
            <w:tcW w:w="6597" w:type="dxa"/>
            <w:vAlign w:val="center"/>
          </w:tcPr>
          <w:p w14:paraId="59649C38" w14:textId="77777777" w:rsidR="00BB69F1" w:rsidRPr="002B05D7" w:rsidRDefault="00BB69F1" w:rsidP="009A62B9">
            <w:pPr>
              <w:jc w:val="both"/>
            </w:pPr>
            <w:r w:rsidRPr="002B05D7">
              <w:t>Une explosion survient. Les vapeurs d'essence</w:t>
            </w:r>
          </w:p>
          <w:p w14:paraId="03C9EAF0" w14:textId="77777777" w:rsidR="00BB69F1" w:rsidRPr="002B05D7" w:rsidRDefault="00BB69F1" w:rsidP="009A62B9">
            <w:pPr>
              <w:jc w:val="both"/>
            </w:pPr>
            <w:r w:rsidRPr="002B05D7">
              <w:t>Résiduelles sont vraisemblablement à l'origine du sinistre. Un ouvrier se trouvant à l'intérieur du réservoir est tué et le deuxième est brûlé au 2e et 3e degré sur 65 % du corps.</w:t>
            </w:r>
          </w:p>
        </w:tc>
      </w:tr>
      <w:tr w:rsidR="00BB69F1" w:rsidRPr="002B05D7" w14:paraId="0FF4F529" w14:textId="77777777" w:rsidTr="00B76ADC">
        <w:tc>
          <w:tcPr>
            <w:tcW w:w="486" w:type="dxa"/>
            <w:vAlign w:val="center"/>
          </w:tcPr>
          <w:p w14:paraId="541341AF" w14:textId="77777777" w:rsidR="00BB69F1" w:rsidRPr="002B05D7" w:rsidRDefault="00BB69F1" w:rsidP="009A62B9">
            <w:pPr>
              <w:jc w:val="both"/>
              <w:rPr>
                <w:b/>
              </w:rPr>
            </w:pPr>
            <w:r w:rsidRPr="002B05D7">
              <w:rPr>
                <w:b/>
              </w:rPr>
              <w:t>3</w:t>
            </w:r>
          </w:p>
        </w:tc>
        <w:tc>
          <w:tcPr>
            <w:tcW w:w="2149" w:type="dxa"/>
            <w:vAlign w:val="center"/>
          </w:tcPr>
          <w:p w14:paraId="01CBA8A0" w14:textId="77777777" w:rsidR="00BB69F1" w:rsidRPr="002B05D7" w:rsidRDefault="00BB69F1" w:rsidP="009A62B9">
            <w:pPr>
              <w:jc w:val="both"/>
              <w:rPr>
                <w:b/>
                <w:bCs/>
              </w:rPr>
            </w:pPr>
            <w:r w:rsidRPr="002B05D7">
              <w:rPr>
                <w:b/>
                <w:bCs/>
              </w:rPr>
              <w:t>N° 691 - 11/05/1988 - 94 - CRETEIL</w:t>
            </w:r>
          </w:p>
        </w:tc>
        <w:tc>
          <w:tcPr>
            <w:tcW w:w="1697" w:type="dxa"/>
            <w:vAlign w:val="center"/>
          </w:tcPr>
          <w:p w14:paraId="7D10B1A0" w14:textId="77777777" w:rsidR="00BB69F1" w:rsidRPr="002B05D7" w:rsidRDefault="00BB69F1" w:rsidP="009A62B9">
            <w:pPr>
              <w:jc w:val="both"/>
            </w:pPr>
            <w:r w:rsidRPr="002B05D7">
              <w:t>Camion-citerne</w:t>
            </w:r>
          </w:p>
        </w:tc>
        <w:tc>
          <w:tcPr>
            <w:tcW w:w="3856" w:type="dxa"/>
            <w:vAlign w:val="center"/>
          </w:tcPr>
          <w:p w14:paraId="047B4D7A" w14:textId="77777777" w:rsidR="00BB69F1" w:rsidRPr="002B05D7" w:rsidRDefault="00BB69F1" w:rsidP="009A62B9">
            <w:pPr>
              <w:jc w:val="both"/>
            </w:pPr>
            <w:r w:rsidRPr="002B05D7">
              <w:t>Un flexible de dépotage est arraché lors de la livraison de supercarburant dans une station-service</w:t>
            </w:r>
          </w:p>
        </w:tc>
        <w:tc>
          <w:tcPr>
            <w:tcW w:w="6597" w:type="dxa"/>
            <w:vAlign w:val="center"/>
          </w:tcPr>
          <w:p w14:paraId="0957FF97" w14:textId="77777777" w:rsidR="00BB69F1" w:rsidRPr="002B05D7" w:rsidRDefault="00BB69F1" w:rsidP="009A62B9">
            <w:pPr>
              <w:jc w:val="both"/>
            </w:pPr>
            <w:r w:rsidRPr="002B05D7">
              <w:t>300 l de carburant se déversent sur la chaussée</w:t>
            </w:r>
          </w:p>
        </w:tc>
      </w:tr>
      <w:tr w:rsidR="00BB69F1" w:rsidRPr="002B05D7" w14:paraId="7BCCC4D3" w14:textId="77777777" w:rsidTr="00B76ADC">
        <w:tc>
          <w:tcPr>
            <w:tcW w:w="486" w:type="dxa"/>
            <w:vAlign w:val="center"/>
          </w:tcPr>
          <w:p w14:paraId="436DED4D" w14:textId="77777777" w:rsidR="00BB69F1" w:rsidRPr="002B05D7" w:rsidRDefault="00BB69F1" w:rsidP="009A62B9">
            <w:pPr>
              <w:jc w:val="both"/>
              <w:rPr>
                <w:b/>
              </w:rPr>
            </w:pPr>
            <w:r w:rsidRPr="002B05D7">
              <w:rPr>
                <w:b/>
              </w:rPr>
              <w:t>4</w:t>
            </w:r>
          </w:p>
        </w:tc>
        <w:tc>
          <w:tcPr>
            <w:tcW w:w="2149" w:type="dxa"/>
            <w:vAlign w:val="center"/>
          </w:tcPr>
          <w:p w14:paraId="6B3580C8" w14:textId="77777777" w:rsidR="00BB69F1" w:rsidRPr="002B05D7" w:rsidRDefault="00BB69F1" w:rsidP="009A62B9">
            <w:pPr>
              <w:jc w:val="both"/>
              <w:rPr>
                <w:b/>
                <w:bCs/>
              </w:rPr>
            </w:pPr>
            <w:r w:rsidRPr="002B05D7">
              <w:rPr>
                <w:b/>
                <w:bCs/>
              </w:rPr>
              <w:t>N°2079 - 11/07/1990 - 78 - MARLY-LE-ROI</w:t>
            </w:r>
          </w:p>
        </w:tc>
        <w:tc>
          <w:tcPr>
            <w:tcW w:w="1697" w:type="dxa"/>
            <w:vAlign w:val="center"/>
          </w:tcPr>
          <w:p w14:paraId="7E9A6260" w14:textId="77777777" w:rsidR="00BB69F1" w:rsidRPr="002B05D7" w:rsidRDefault="00BB69F1" w:rsidP="009A62B9">
            <w:pPr>
              <w:jc w:val="both"/>
            </w:pPr>
            <w:r w:rsidRPr="002B05D7">
              <w:t>Citerne</w:t>
            </w:r>
          </w:p>
        </w:tc>
        <w:tc>
          <w:tcPr>
            <w:tcW w:w="3856" w:type="dxa"/>
            <w:vAlign w:val="center"/>
          </w:tcPr>
          <w:p w14:paraId="03BD0878" w14:textId="77777777" w:rsidR="00BB69F1" w:rsidRPr="002B05D7" w:rsidRDefault="00BB69F1" w:rsidP="009A62B9">
            <w:pPr>
              <w:jc w:val="both"/>
            </w:pPr>
            <w:r w:rsidRPr="002B05D7">
              <w:t>Une fuite de carburant se produit au moment du remplissage d'une citerne</w:t>
            </w:r>
          </w:p>
        </w:tc>
        <w:tc>
          <w:tcPr>
            <w:tcW w:w="6597" w:type="dxa"/>
            <w:vAlign w:val="center"/>
          </w:tcPr>
          <w:p w14:paraId="05FAA65C" w14:textId="77777777" w:rsidR="00BB69F1" w:rsidRPr="002B05D7" w:rsidRDefault="00BB69F1" w:rsidP="009A62B9">
            <w:pPr>
              <w:jc w:val="both"/>
            </w:pPr>
            <w:r w:rsidRPr="002B05D7">
              <w:t>Des explosions puis un incendie se produisent. Trois personnes sont blessées, dont 1 très gravement La station-service est totalement détruite</w:t>
            </w:r>
          </w:p>
        </w:tc>
      </w:tr>
      <w:tr w:rsidR="00BB69F1" w:rsidRPr="002B05D7" w14:paraId="718813C4" w14:textId="77777777" w:rsidTr="00B76ADC">
        <w:tc>
          <w:tcPr>
            <w:tcW w:w="486" w:type="dxa"/>
            <w:vAlign w:val="center"/>
          </w:tcPr>
          <w:p w14:paraId="79A7D5B3" w14:textId="77777777" w:rsidR="00BB69F1" w:rsidRPr="002B05D7" w:rsidRDefault="00BB69F1" w:rsidP="009A62B9">
            <w:pPr>
              <w:jc w:val="both"/>
              <w:rPr>
                <w:b/>
              </w:rPr>
            </w:pPr>
            <w:r w:rsidRPr="002B05D7">
              <w:rPr>
                <w:b/>
              </w:rPr>
              <w:t>5</w:t>
            </w:r>
          </w:p>
        </w:tc>
        <w:tc>
          <w:tcPr>
            <w:tcW w:w="2149" w:type="dxa"/>
            <w:vAlign w:val="center"/>
          </w:tcPr>
          <w:p w14:paraId="36BE2864" w14:textId="77777777" w:rsidR="00BB69F1" w:rsidRPr="002B05D7" w:rsidRDefault="00BB69F1" w:rsidP="009A62B9">
            <w:pPr>
              <w:jc w:val="both"/>
              <w:rPr>
                <w:b/>
                <w:bCs/>
              </w:rPr>
            </w:pPr>
            <w:r w:rsidRPr="002B05D7">
              <w:rPr>
                <w:b/>
                <w:bCs/>
              </w:rPr>
              <w:t>N°2754 - 24/07/1991 - 13 - MARSEILLE</w:t>
            </w:r>
          </w:p>
        </w:tc>
        <w:tc>
          <w:tcPr>
            <w:tcW w:w="1697" w:type="dxa"/>
            <w:vAlign w:val="center"/>
          </w:tcPr>
          <w:p w14:paraId="3820619D" w14:textId="77777777" w:rsidR="00BB69F1" w:rsidRPr="002B05D7" w:rsidRDefault="00BB69F1" w:rsidP="009A62B9">
            <w:pPr>
              <w:jc w:val="both"/>
            </w:pPr>
            <w:r w:rsidRPr="002B05D7">
              <w:t>Camion-citerne</w:t>
            </w:r>
          </w:p>
        </w:tc>
        <w:tc>
          <w:tcPr>
            <w:tcW w:w="3856" w:type="dxa"/>
            <w:vAlign w:val="center"/>
          </w:tcPr>
          <w:p w14:paraId="4D4DA358" w14:textId="77777777" w:rsidR="00BB69F1" w:rsidRPr="002B05D7" w:rsidRDefault="00BB69F1" w:rsidP="009A62B9">
            <w:pPr>
              <w:jc w:val="both"/>
            </w:pPr>
            <w:r w:rsidRPr="002B05D7">
              <w:t>Inconnue</w:t>
            </w:r>
          </w:p>
        </w:tc>
        <w:tc>
          <w:tcPr>
            <w:tcW w:w="6597" w:type="dxa"/>
            <w:vAlign w:val="center"/>
          </w:tcPr>
          <w:p w14:paraId="3680429B" w14:textId="77777777" w:rsidR="00BB69F1" w:rsidRPr="002B05D7" w:rsidRDefault="00BB69F1" w:rsidP="009A62B9">
            <w:pPr>
              <w:jc w:val="both"/>
            </w:pPr>
            <w:r w:rsidRPr="002B05D7">
              <w:t>Un incendie détruit un camion-citerne stationné dans une station-service</w:t>
            </w:r>
          </w:p>
        </w:tc>
      </w:tr>
      <w:tr w:rsidR="00BB69F1" w:rsidRPr="002B05D7" w14:paraId="050E6CEA" w14:textId="77777777" w:rsidTr="00B76ADC">
        <w:tc>
          <w:tcPr>
            <w:tcW w:w="486" w:type="dxa"/>
            <w:vAlign w:val="center"/>
          </w:tcPr>
          <w:p w14:paraId="0C6B2FC8" w14:textId="77777777" w:rsidR="00BB69F1" w:rsidRPr="002B05D7" w:rsidRDefault="00BB69F1" w:rsidP="009A62B9">
            <w:pPr>
              <w:jc w:val="both"/>
              <w:rPr>
                <w:b/>
              </w:rPr>
            </w:pPr>
            <w:r w:rsidRPr="002B05D7">
              <w:rPr>
                <w:b/>
              </w:rPr>
              <w:t>6</w:t>
            </w:r>
          </w:p>
        </w:tc>
        <w:tc>
          <w:tcPr>
            <w:tcW w:w="2149" w:type="dxa"/>
            <w:vAlign w:val="center"/>
          </w:tcPr>
          <w:p w14:paraId="0714BC97" w14:textId="77777777" w:rsidR="00BB69F1" w:rsidRPr="002B05D7" w:rsidRDefault="00BB69F1" w:rsidP="009A62B9">
            <w:pPr>
              <w:jc w:val="both"/>
              <w:rPr>
                <w:b/>
                <w:bCs/>
              </w:rPr>
            </w:pPr>
            <w:r w:rsidRPr="002B05D7">
              <w:rPr>
                <w:b/>
                <w:bCs/>
              </w:rPr>
              <w:t>N°2990 - 15/01/1991 - 69 - GIVORS</w:t>
            </w:r>
          </w:p>
        </w:tc>
        <w:tc>
          <w:tcPr>
            <w:tcW w:w="1697" w:type="dxa"/>
            <w:vAlign w:val="center"/>
          </w:tcPr>
          <w:p w14:paraId="4193916C" w14:textId="77777777" w:rsidR="00BB69F1" w:rsidRPr="002B05D7" w:rsidRDefault="00BB69F1" w:rsidP="009A62B9">
            <w:pPr>
              <w:jc w:val="both"/>
            </w:pPr>
            <w:r w:rsidRPr="002B05D7">
              <w:t>Cuve enterrée de supercarburant</w:t>
            </w:r>
          </w:p>
        </w:tc>
        <w:tc>
          <w:tcPr>
            <w:tcW w:w="3856" w:type="dxa"/>
            <w:vAlign w:val="center"/>
          </w:tcPr>
          <w:p w14:paraId="553EA849" w14:textId="77777777" w:rsidR="00BB69F1" w:rsidRPr="002B05D7" w:rsidRDefault="00BB69F1" w:rsidP="009A62B9">
            <w:pPr>
              <w:jc w:val="both"/>
            </w:pPr>
            <w:r w:rsidRPr="002B05D7">
              <w:t>L'accident dû à une fuite sur un joint du tampon de remplissage</w:t>
            </w:r>
          </w:p>
        </w:tc>
        <w:tc>
          <w:tcPr>
            <w:tcW w:w="6597" w:type="dxa"/>
            <w:vAlign w:val="center"/>
          </w:tcPr>
          <w:p w14:paraId="5FCAE05E" w14:textId="77777777" w:rsidR="00BB69F1" w:rsidRPr="002B05D7" w:rsidRDefault="00BB69F1" w:rsidP="009A62B9">
            <w:pPr>
              <w:jc w:val="both"/>
            </w:pPr>
            <w:r w:rsidRPr="002B05D7">
              <w:t>Dans une station-service, l'inflammation du ciel gazeux d'une cuve enterrée de supercarburant provoque une explosion</w:t>
            </w:r>
          </w:p>
        </w:tc>
      </w:tr>
    </w:tbl>
    <w:p w14:paraId="1574FCAA" w14:textId="77777777" w:rsidR="00BB69F1" w:rsidRPr="002B05D7" w:rsidRDefault="00BB69F1" w:rsidP="009A62B9">
      <w:pPr>
        <w:jc w:val="both"/>
        <w:rPr>
          <w:b/>
        </w:rPr>
        <w:sectPr w:rsidR="00BB69F1" w:rsidRPr="002B05D7" w:rsidSect="004741F5">
          <w:type w:val="continuous"/>
          <w:pgSz w:w="16838" w:h="11906" w:orient="landscape"/>
          <w:pgMar w:top="1418" w:right="851" w:bottom="1418" w:left="1418" w:header="709" w:footer="709" w:gutter="0"/>
          <w:cols w:space="708"/>
          <w:docGrid w:linePitch="360"/>
        </w:sectPr>
      </w:pPr>
    </w:p>
    <w:p w14:paraId="440DCD50" w14:textId="77777777" w:rsidR="00BB69F1" w:rsidRPr="002B05D7" w:rsidRDefault="00BB69F1" w:rsidP="009A62B9">
      <w:pPr>
        <w:jc w:val="both"/>
        <w:rPr>
          <w:b/>
        </w:rPr>
      </w:pPr>
    </w:p>
    <w:p w14:paraId="608A61CF" w14:textId="77777777" w:rsidR="00BB69F1" w:rsidRPr="002B05D7" w:rsidRDefault="00BB69F1" w:rsidP="009A62B9">
      <w:pPr>
        <w:jc w:val="both"/>
      </w:pPr>
    </w:p>
    <w:p w14:paraId="37D723AF" w14:textId="77777777" w:rsidR="00BB69F1" w:rsidRPr="002B05D7" w:rsidRDefault="00BB69F1" w:rsidP="009A62B9">
      <w:pPr>
        <w:numPr>
          <w:ilvl w:val="0"/>
          <w:numId w:val="406"/>
        </w:numPr>
        <w:jc w:val="both"/>
        <w:rPr>
          <w:b/>
          <w:bCs/>
          <w:i/>
        </w:rPr>
      </w:pPr>
      <w:bookmarkStart w:id="381" w:name="_Toc306871428"/>
      <w:bookmarkStart w:id="382" w:name="_Toc388400842"/>
      <w:bookmarkStart w:id="383" w:name="_Toc388597727"/>
      <w:bookmarkStart w:id="384" w:name="_Toc389409731"/>
      <w:bookmarkStart w:id="385" w:name="_Toc389416748"/>
      <w:r w:rsidRPr="002B05D7">
        <w:rPr>
          <w:b/>
          <w:bCs/>
          <w:i/>
        </w:rPr>
        <w:t>Retour d’expérience sur les causes d’accidents</w:t>
      </w:r>
      <w:bookmarkEnd w:id="381"/>
      <w:bookmarkEnd w:id="382"/>
      <w:bookmarkEnd w:id="383"/>
      <w:bookmarkEnd w:id="384"/>
      <w:bookmarkEnd w:id="385"/>
    </w:p>
    <w:p w14:paraId="5380B01D" w14:textId="77777777" w:rsidR="00BB69F1" w:rsidRPr="002B05D7" w:rsidRDefault="00BB69F1" w:rsidP="009A62B9">
      <w:pPr>
        <w:jc w:val="both"/>
      </w:pPr>
      <w:r w:rsidRPr="002B05D7">
        <w:t>Le fonctionnement de la centrale d’enrobage, de béton, de grave et les divers stockages peuvent être à l'origine de plusieurs dangers si les consignes de sécurité ne sont pas respectées. Pour un équipement de ce type, centrale d’enrobage, de grave et de béton, il existe des précédents d’accidents qui ont été recensés par le BARPI (Bureau d’Analyse des Risques et Pollutions Industrielles), chargé de rassembler et de diffuser des données sur le retour d’expérience en matière d’accidents technologiques. L’objectif est de recenser un maximum d’accidents liés aux produits dangereux ou procédés utilisés par la société, afin d’en ressortir des analyses exploitables en termes de mesures de sécurité de prévention et de protection.</w:t>
      </w:r>
    </w:p>
    <w:p w14:paraId="0AF12394" w14:textId="77777777" w:rsidR="00BB69F1" w:rsidRPr="002B05D7" w:rsidRDefault="00BB69F1" w:rsidP="009A62B9">
      <w:pPr>
        <w:jc w:val="both"/>
      </w:pPr>
      <w:r w:rsidRPr="002B05D7">
        <w:t>Ainsi il a été recensé 26 accidents sur les 20 dernières années. Ils correspondent à :</w:t>
      </w:r>
    </w:p>
    <w:p w14:paraId="5FEE8C7A" w14:textId="77777777" w:rsidR="00BB69F1" w:rsidRPr="002B05D7" w:rsidRDefault="00BB69F1" w:rsidP="009A62B9">
      <w:pPr>
        <w:numPr>
          <w:ilvl w:val="0"/>
          <w:numId w:val="418"/>
        </w:numPr>
        <w:jc w:val="both"/>
      </w:pPr>
      <w:r w:rsidRPr="002B05D7">
        <w:t>une pollution du milieu naturel par déversement d’hydrocarbures (34,6%),</w:t>
      </w:r>
    </w:p>
    <w:p w14:paraId="5D90087F" w14:textId="77777777" w:rsidR="00BB69F1" w:rsidRPr="002B05D7" w:rsidRDefault="00BB69F1" w:rsidP="009A62B9">
      <w:pPr>
        <w:numPr>
          <w:ilvl w:val="0"/>
          <w:numId w:val="418"/>
        </w:numPr>
        <w:jc w:val="both"/>
      </w:pPr>
      <w:r w:rsidRPr="002B05D7">
        <w:t>l’incendie au sein du matériel (26,9% dont 7,6% concernant le dépoussiéreur),</w:t>
      </w:r>
    </w:p>
    <w:p w14:paraId="79A2EAB7" w14:textId="77777777" w:rsidR="00BB69F1" w:rsidRPr="002B05D7" w:rsidRDefault="00BB69F1" w:rsidP="009A62B9">
      <w:pPr>
        <w:numPr>
          <w:ilvl w:val="0"/>
          <w:numId w:val="418"/>
        </w:numPr>
        <w:jc w:val="both"/>
      </w:pPr>
      <w:r w:rsidRPr="002B05D7">
        <w:t>l’incendie d’hydrocarbures (19,2%).</w:t>
      </w:r>
    </w:p>
    <w:p w14:paraId="7A1374F9" w14:textId="77777777" w:rsidR="00BB69F1" w:rsidRPr="002B05D7" w:rsidRDefault="00BB69F1" w:rsidP="009A62B9">
      <w:pPr>
        <w:numPr>
          <w:ilvl w:val="0"/>
          <w:numId w:val="418"/>
        </w:numPr>
        <w:jc w:val="both"/>
      </w:pPr>
      <w:r w:rsidRPr="002B05D7">
        <w:t>l’incendie par inflammation d’huile (3,8%),</w:t>
      </w:r>
    </w:p>
    <w:p w14:paraId="577B7675" w14:textId="77777777" w:rsidR="00BB69F1" w:rsidRPr="002B05D7" w:rsidRDefault="00BB69F1" w:rsidP="009A62B9">
      <w:pPr>
        <w:numPr>
          <w:ilvl w:val="0"/>
          <w:numId w:val="418"/>
        </w:numPr>
        <w:jc w:val="both"/>
      </w:pPr>
      <w:r w:rsidRPr="002B05D7">
        <w:t>l’explosion au sein du matériel (11,5% dont 3,8% concernant le dépoussiéreur, et 7,7% concernent le four),</w:t>
      </w:r>
    </w:p>
    <w:p w14:paraId="367C460A" w14:textId="77777777" w:rsidR="00BB69F1" w:rsidRPr="002B05D7" w:rsidRDefault="00BB69F1" w:rsidP="009A62B9">
      <w:pPr>
        <w:numPr>
          <w:ilvl w:val="0"/>
          <w:numId w:val="418"/>
        </w:numPr>
        <w:jc w:val="both"/>
      </w:pPr>
      <w:r w:rsidRPr="002B05D7">
        <w:t>l’explosion d’une cuve d’hydrocarbure (3,8%).</w:t>
      </w:r>
    </w:p>
    <w:p w14:paraId="5897B7D0" w14:textId="77777777" w:rsidR="00BB69F1" w:rsidRPr="002B05D7" w:rsidRDefault="00BB69F1" w:rsidP="009A62B9">
      <w:pPr>
        <w:ind w:left="720"/>
        <w:jc w:val="both"/>
      </w:pPr>
    </w:p>
    <w:p w14:paraId="4F7379A8" w14:textId="77777777" w:rsidR="00BB69F1" w:rsidRPr="002B05D7" w:rsidRDefault="00BB69F1" w:rsidP="009A62B9">
      <w:pPr>
        <w:ind w:left="720"/>
        <w:jc w:val="both"/>
      </w:pPr>
    </w:p>
    <w:p w14:paraId="1C0F0CBB" w14:textId="77777777" w:rsidR="00BB69F1" w:rsidRPr="002B05D7" w:rsidRDefault="00BB69F1" w:rsidP="009A62B9">
      <w:pPr>
        <w:keepNext/>
        <w:jc w:val="both"/>
      </w:pPr>
      <w:r w:rsidRPr="002B05D7">
        <w:rPr>
          <w:noProof/>
        </w:rPr>
        <w:drawing>
          <wp:inline distT="0" distB="0" distL="0" distR="0" wp14:anchorId="4D0B8E23" wp14:editId="4F58BCB7">
            <wp:extent cx="5506085" cy="3209925"/>
            <wp:effectExtent l="0" t="0" r="18415" b="9525"/>
            <wp:docPr id="470"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14:paraId="08682E97" w14:textId="1605FB5C" w:rsidR="00BB69F1" w:rsidRPr="002B05D7" w:rsidRDefault="00BB69F1" w:rsidP="009A62B9">
      <w:pPr>
        <w:jc w:val="both"/>
        <w:rPr>
          <w:b/>
          <w:bCs/>
          <w:smallCaps/>
        </w:rPr>
      </w:pPr>
      <w:bookmarkStart w:id="386" w:name="_Toc109775570"/>
      <w:bookmarkStart w:id="387" w:name="_Toc158376585"/>
      <w:r w:rsidRPr="002B05D7">
        <w:rPr>
          <w:b/>
          <w:bCs/>
          <w:smallCaps/>
        </w:rPr>
        <w:t xml:space="preserve">Figure </w:t>
      </w:r>
      <w:r w:rsidRPr="002B05D7">
        <w:rPr>
          <w:b/>
          <w:bCs/>
          <w:smallCaps/>
        </w:rPr>
        <w:fldChar w:fldCharType="begin"/>
      </w:r>
      <w:r w:rsidRPr="002B05D7">
        <w:rPr>
          <w:b/>
          <w:bCs/>
          <w:smallCaps/>
        </w:rPr>
        <w:instrText xml:space="preserve"> SEQ Figure \* ARABIC </w:instrText>
      </w:r>
      <w:r w:rsidRPr="002B05D7">
        <w:rPr>
          <w:b/>
          <w:bCs/>
          <w:smallCaps/>
        </w:rPr>
        <w:fldChar w:fldCharType="separate"/>
      </w:r>
      <w:r w:rsidR="002E7676">
        <w:rPr>
          <w:b/>
          <w:bCs/>
          <w:smallCaps/>
          <w:noProof/>
        </w:rPr>
        <w:t>16</w:t>
      </w:r>
      <w:r w:rsidRPr="002B05D7">
        <w:rPr>
          <w:b/>
          <w:bCs/>
          <w:smallCaps/>
        </w:rPr>
        <w:fldChar w:fldCharType="end"/>
      </w:r>
      <w:r w:rsidRPr="002B05D7">
        <w:rPr>
          <w:b/>
          <w:bCs/>
          <w:smallCaps/>
        </w:rPr>
        <w:t> : différentes statistiques d’accident enregistrées sur les 20 dernières années.</w:t>
      </w:r>
      <w:bookmarkEnd w:id="386"/>
      <w:bookmarkEnd w:id="387"/>
    </w:p>
    <w:p w14:paraId="1FD0035D" w14:textId="77777777" w:rsidR="00BB69F1" w:rsidRPr="002B05D7" w:rsidRDefault="00BB69F1" w:rsidP="009A62B9">
      <w:pPr>
        <w:jc w:val="both"/>
      </w:pPr>
    </w:p>
    <w:p w14:paraId="0A1DDC95" w14:textId="77777777" w:rsidR="00BB69F1" w:rsidRPr="002B05D7" w:rsidRDefault="00BB69F1" w:rsidP="009A62B9">
      <w:pPr>
        <w:jc w:val="both"/>
      </w:pPr>
      <w:bookmarkStart w:id="388" w:name="_Toc306871429"/>
      <w:r w:rsidRPr="002B05D7">
        <w:t>Concernant la centrale à béton les différentes statistiques à plusieurs niveaux sont représentées ci-dessous</w:t>
      </w:r>
      <w:bookmarkEnd w:id="388"/>
    </w:p>
    <w:p w14:paraId="36A3F2C8" w14:textId="77777777" w:rsidR="00BB69F1" w:rsidRPr="002B05D7" w:rsidRDefault="00BB69F1" w:rsidP="009A62B9">
      <w:pPr>
        <w:jc w:val="both"/>
      </w:pPr>
      <w:r w:rsidRPr="002B05D7">
        <w:t>(</w:t>
      </w:r>
      <w:r w:rsidRPr="002B05D7">
        <w:rPr>
          <w:i/>
        </w:rPr>
        <w:t>Sources O.P.P.B.T.P., France)</w:t>
      </w:r>
    </w:p>
    <w:p w14:paraId="4AA5B467" w14:textId="77777777" w:rsidR="00BB69F1" w:rsidRPr="002B05D7" w:rsidRDefault="00BB69F1" w:rsidP="009A62B9">
      <w:pPr>
        <w:keepNext/>
        <w:jc w:val="both"/>
      </w:pPr>
      <w:r w:rsidRPr="002B05D7">
        <w:rPr>
          <w:noProof/>
        </w:rPr>
        <w:drawing>
          <wp:inline distT="0" distB="0" distL="0" distR="0" wp14:anchorId="1A4C96D1" wp14:editId="07429DB5">
            <wp:extent cx="5499100" cy="2794000"/>
            <wp:effectExtent l="0" t="0" r="0" b="0"/>
            <wp:docPr id="471"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pic:cNvPicPr>
                      <a:picLocks/>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499100" cy="2794000"/>
                    </a:xfrm>
                    <a:prstGeom prst="rect">
                      <a:avLst/>
                    </a:prstGeom>
                    <a:noFill/>
                    <a:ln>
                      <a:noFill/>
                    </a:ln>
                  </pic:spPr>
                </pic:pic>
              </a:graphicData>
            </a:graphic>
          </wp:inline>
        </w:drawing>
      </w:r>
    </w:p>
    <w:p w14:paraId="5206B3C6" w14:textId="77777777" w:rsidR="00BB69F1" w:rsidRPr="002B05D7" w:rsidRDefault="00BB69F1" w:rsidP="009A62B9">
      <w:pPr>
        <w:jc w:val="both"/>
        <w:rPr>
          <w:b/>
          <w:bCs/>
          <w:smallCaps/>
        </w:rPr>
      </w:pPr>
      <w:bookmarkStart w:id="389" w:name="_Toc109775571"/>
    </w:p>
    <w:p w14:paraId="662BA365" w14:textId="017546C1" w:rsidR="00BB69F1" w:rsidRPr="002B05D7" w:rsidRDefault="00BB69F1" w:rsidP="009A62B9">
      <w:pPr>
        <w:jc w:val="both"/>
        <w:rPr>
          <w:b/>
          <w:bCs/>
          <w:smallCaps/>
        </w:rPr>
      </w:pPr>
      <w:bookmarkStart w:id="390" w:name="_Toc158376586"/>
      <w:r w:rsidRPr="002B05D7">
        <w:rPr>
          <w:b/>
          <w:bCs/>
          <w:smallCaps/>
        </w:rPr>
        <w:t xml:space="preserve">Figure </w:t>
      </w:r>
      <w:r w:rsidRPr="002B05D7">
        <w:rPr>
          <w:b/>
          <w:bCs/>
          <w:smallCaps/>
        </w:rPr>
        <w:fldChar w:fldCharType="begin"/>
      </w:r>
      <w:r w:rsidRPr="002B05D7">
        <w:rPr>
          <w:b/>
          <w:bCs/>
          <w:smallCaps/>
        </w:rPr>
        <w:instrText xml:space="preserve"> SEQ Figure \* ARABIC </w:instrText>
      </w:r>
      <w:r w:rsidRPr="002B05D7">
        <w:rPr>
          <w:b/>
          <w:bCs/>
          <w:smallCaps/>
        </w:rPr>
        <w:fldChar w:fldCharType="separate"/>
      </w:r>
      <w:r w:rsidR="002E7676">
        <w:rPr>
          <w:b/>
          <w:bCs/>
          <w:smallCaps/>
          <w:noProof/>
        </w:rPr>
        <w:t>17</w:t>
      </w:r>
      <w:r w:rsidRPr="002B05D7">
        <w:rPr>
          <w:b/>
          <w:bCs/>
          <w:smallCaps/>
        </w:rPr>
        <w:fldChar w:fldCharType="end"/>
      </w:r>
      <w:r w:rsidRPr="002B05D7">
        <w:rPr>
          <w:b/>
          <w:bCs/>
          <w:smallCaps/>
        </w:rPr>
        <w:t> : différentes statistiques d’accident enregistrées au niveau des centrales à Béton</w:t>
      </w:r>
      <w:bookmarkEnd w:id="389"/>
      <w:bookmarkEnd w:id="390"/>
    </w:p>
    <w:p w14:paraId="33284C2F" w14:textId="77777777" w:rsidR="00BB69F1" w:rsidRPr="002B05D7" w:rsidRDefault="00BB69F1" w:rsidP="009A62B9">
      <w:pPr>
        <w:jc w:val="both"/>
        <w:rPr>
          <w:b/>
          <w:bCs/>
          <w:smallCaps/>
        </w:rPr>
      </w:pPr>
    </w:p>
    <w:p w14:paraId="2BFF6F88" w14:textId="77777777" w:rsidR="00BB69F1" w:rsidRPr="002B05D7" w:rsidRDefault="00BB69F1" w:rsidP="009A62B9">
      <w:pPr>
        <w:keepNext/>
        <w:jc w:val="both"/>
      </w:pPr>
      <w:r w:rsidRPr="002B05D7">
        <w:rPr>
          <w:noProof/>
        </w:rPr>
        <w:drawing>
          <wp:inline distT="0" distB="0" distL="0" distR="0" wp14:anchorId="21A8CAB3" wp14:editId="6374F35E">
            <wp:extent cx="5473700" cy="2908300"/>
            <wp:effectExtent l="0" t="0" r="0" b="6350"/>
            <wp:docPr id="472"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pic:cNvPicPr>
                      <a:picLocks/>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473700" cy="2908300"/>
                    </a:xfrm>
                    <a:prstGeom prst="rect">
                      <a:avLst/>
                    </a:prstGeom>
                    <a:noFill/>
                    <a:ln>
                      <a:noFill/>
                    </a:ln>
                  </pic:spPr>
                </pic:pic>
              </a:graphicData>
            </a:graphic>
          </wp:inline>
        </w:drawing>
      </w:r>
    </w:p>
    <w:p w14:paraId="016680B0" w14:textId="77777777" w:rsidR="00BB69F1" w:rsidRPr="002B05D7" w:rsidRDefault="00BB69F1" w:rsidP="009A62B9">
      <w:pPr>
        <w:jc w:val="both"/>
        <w:rPr>
          <w:b/>
          <w:bCs/>
          <w:smallCaps/>
        </w:rPr>
      </w:pPr>
      <w:bookmarkStart w:id="391" w:name="_Toc109775572"/>
    </w:p>
    <w:p w14:paraId="54638FF7" w14:textId="27E0B9D4" w:rsidR="00BB69F1" w:rsidRPr="002B05D7" w:rsidRDefault="00BB69F1" w:rsidP="009A62B9">
      <w:pPr>
        <w:jc w:val="both"/>
        <w:rPr>
          <w:b/>
          <w:bCs/>
          <w:smallCaps/>
        </w:rPr>
      </w:pPr>
      <w:bookmarkStart w:id="392" w:name="_Toc158376587"/>
      <w:r w:rsidRPr="002B05D7">
        <w:rPr>
          <w:b/>
          <w:bCs/>
          <w:smallCaps/>
        </w:rPr>
        <w:t xml:space="preserve">Figure </w:t>
      </w:r>
      <w:r w:rsidRPr="002B05D7">
        <w:rPr>
          <w:b/>
          <w:bCs/>
          <w:smallCaps/>
        </w:rPr>
        <w:fldChar w:fldCharType="begin"/>
      </w:r>
      <w:r w:rsidRPr="002B05D7">
        <w:rPr>
          <w:b/>
          <w:bCs/>
          <w:smallCaps/>
        </w:rPr>
        <w:instrText xml:space="preserve"> SEQ Figure \* ARABIC </w:instrText>
      </w:r>
      <w:r w:rsidRPr="002B05D7">
        <w:rPr>
          <w:b/>
          <w:bCs/>
          <w:smallCaps/>
        </w:rPr>
        <w:fldChar w:fldCharType="separate"/>
      </w:r>
      <w:r w:rsidR="002E7676">
        <w:rPr>
          <w:b/>
          <w:bCs/>
          <w:smallCaps/>
          <w:noProof/>
        </w:rPr>
        <w:t>18</w:t>
      </w:r>
      <w:r w:rsidRPr="002B05D7">
        <w:rPr>
          <w:b/>
          <w:bCs/>
          <w:smallCaps/>
        </w:rPr>
        <w:fldChar w:fldCharType="end"/>
      </w:r>
      <w:r w:rsidRPr="002B05D7">
        <w:rPr>
          <w:b/>
          <w:bCs/>
          <w:smallCaps/>
        </w:rPr>
        <w:t> : différentes statistiques d’accident enregistrées pendant l’entretien</w:t>
      </w:r>
      <w:bookmarkEnd w:id="391"/>
      <w:bookmarkEnd w:id="392"/>
      <w:r w:rsidRPr="002B05D7">
        <w:rPr>
          <w:b/>
          <w:bCs/>
          <w:smallCaps/>
        </w:rPr>
        <w:t xml:space="preserve"> </w:t>
      </w:r>
    </w:p>
    <w:p w14:paraId="0A96E122" w14:textId="77777777" w:rsidR="00BB69F1" w:rsidRPr="002B05D7" w:rsidRDefault="00BB69F1" w:rsidP="009A62B9">
      <w:pPr>
        <w:jc w:val="both"/>
      </w:pPr>
    </w:p>
    <w:p w14:paraId="59479198" w14:textId="77777777" w:rsidR="00BB69F1" w:rsidRPr="002B05D7" w:rsidRDefault="00BB69F1" w:rsidP="009A62B9">
      <w:pPr>
        <w:keepNext/>
        <w:jc w:val="both"/>
      </w:pPr>
      <w:r w:rsidRPr="002B05D7">
        <w:rPr>
          <w:noProof/>
        </w:rPr>
        <w:drawing>
          <wp:inline distT="0" distB="0" distL="0" distR="0" wp14:anchorId="18A93BC9" wp14:editId="2F67514E">
            <wp:extent cx="5359400" cy="2806700"/>
            <wp:effectExtent l="0" t="0" r="0" b="0"/>
            <wp:docPr id="473"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pic:cNvPicPr>
                      <a:picLocks/>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359400" cy="2806700"/>
                    </a:xfrm>
                    <a:prstGeom prst="rect">
                      <a:avLst/>
                    </a:prstGeom>
                    <a:noFill/>
                    <a:ln>
                      <a:noFill/>
                    </a:ln>
                  </pic:spPr>
                </pic:pic>
              </a:graphicData>
            </a:graphic>
          </wp:inline>
        </w:drawing>
      </w:r>
    </w:p>
    <w:p w14:paraId="29A94F8F" w14:textId="77777777" w:rsidR="00BB69F1" w:rsidRPr="002B05D7" w:rsidRDefault="00BB69F1" w:rsidP="009A62B9">
      <w:pPr>
        <w:jc w:val="both"/>
        <w:rPr>
          <w:b/>
          <w:bCs/>
          <w:smallCaps/>
        </w:rPr>
      </w:pPr>
      <w:bookmarkStart w:id="393" w:name="_Toc109775573"/>
    </w:p>
    <w:p w14:paraId="5F5DE488" w14:textId="4698C691" w:rsidR="00BB69F1" w:rsidRPr="002B05D7" w:rsidRDefault="00BB69F1" w:rsidP="009A62B9">
      <w:pPr>
        <w:jc w:val="both"/>
        <w:rPr>
          <w:b/>
          <w:bCs/>
          <w:smallCaps/>
        </w:rPr>
      </w:pPr>
      <w:bookmarkStart w:id="394" w:name="_Toc158376588"/>
      <w:r w:rsidRPr="002B05D7">
        <w:rPr>
          <w:b/>
          <w:bCs/>
          <w:smallCaps/>
        </w:rPr>
        <w:t xml:space="preserve">Figure </w:t>
      </w:r>
      <w:r w:rsidRPr="002B05D7">
        <w:rPr>
          <w:b/>
          <w:bCs/>
          <w:smallCaps/>
        </w:rPr>
        <w:fldChar w:fldCharType="begin"/>
      </w:r>
      <w:r w:rsidRPr="002B05D7">
        <w:rPr>
          <w:b/>
          <w:bCs/>
          <w:smallCaps/>
        </w:rPr>
        <w:instrText xml:space="preserve"> SEQ Figure \* ARABIC </w:instrText>
      </w:r>
      <w:r w:rsidRPr="002B05D7">
        <w:rPr>
          <w:b/>
          <w:bCs/>
          <w:smallCaps/>
        </w:rPr>
        <w:fldChar w:fldCharType="separate"/>
      </w:r>
      <w:r w:rsidR="002E7676">
        <w:rPr>
          <w:b/>
          <w:bCs/>
          <w:smallCaps/>
          <w:noProof/>
        </w:rPr>
        <w:t>19</w:t>
      </w:r>
      <w:r w:rsidRPr="002B05D7">
        <w:rPr>
          <w:b/>
          <w:bCs/>
          <w:smallCaps/>
        </w:rPr>
        <w:fldChar w:fldCharType="end"/>
      </w:r>
      <w:r w:rsidRPr="002B05D7">
        <w:rPr>
          <w:b/>
          <w:bCs/>
          <w:smallCaps/>
        </w:rPr>
        <w:t>: différentes statistiques d’accident enregistrées pendant la production</w:t>
      </w:r>
      <w:bookmarkEnd w:id="393"/>
      <w:bookmarkEnd w:id="394"/>
    </w:p>
    <w:p w14:paraId="30152F77" w14:textId="77777777" w:rsidR="00BB69F1" w:rsidRPr="002B05D7" w:rsidRDefault="00BB69F1" w:rsidP="009A62B9">
      <w:pPr>
        <w:jc w:val="both"/>
      </w:pPr>
    </w:p>
    <w:p w14:paraId="37CABDF3" w14:textId="77777777" w:rsidR="00BB69F1" w:rsidRPr="002B05D7" w:rsidRDefault="00BB69F1" w:rsidP="009A62B9">
      <w:pPr>
        <w:jc w:val="both"/>
      </w:pPr>
      <w:r w:rsidRPr="002B05D7">
        <w:t>Ce retour d’expérience indique que la maintenance régulière et préventive des installations, notamment celles contenant les hydrocarbures (cuves, canalisations, …), est indispensable ; la maîtrise et le respect des procédures doivent être effectifs (permis de feu, plan de prévention, sécurité sur le site, …).</w:t>
      </w:r>
    </w:p>
    <w:p w14:paraId="77E5E552" w14:textId="77777777" w:rsidR="00BB69F1" w:rsidRPr="002B05D7" w:rsidRDefault="00BB69F1" w:rsidP="009A62B9">
      <w:pPr>
        <w:jc w:val="both"/>
      </w:pPr>
      <w:r w:rsidRPr="002B05D7">
        <w:t>Travailler dans une centrale à béton comporte par conséquent des risques spécifiques (voir également les statistiques ci-dessous). Les accidents les plus fréquents sont les suivants :</w:t>
      </w:r>
    </w:p>
    <w:p w14:paraId="499B7705" w14:textId="77777777" w:rsidR="00BB69F1" w:rsidRPr="002B05D7" w:rsidRDefault="00BB69F1" w:rsidP="009A62B9">
      <w:pPr>
        <w:numPr>
          <w:ilvl w:val="0"/>
          <w:numId w:val="419"/>
        </w:numPr>
        <w:jc w:val="both"/>
      </w:pPr>
      <w:r w:rsidRPr="002B05D7">
        <w:t>Le renversement et la rupture des barrières, des parois ou des silos ;</w:t>
      </w:r>
    </w:p>
    <w:p w14:paraId="6C31DAF2" w14:textId="77777777" w:rsidR="00BB69F1" w:rsidRPr="002B05D7" w:rsidRDefault="00BB69F1" w:rsidP="009A62B9">
      <w:pPr>
        <w:numPr>
          <w:ilvl w:val="0"/>
          <w:numId w:val="419"/>
        </w:numPr>
        <w:jc w:val="both"/>
      </w:pPr>
      <w:r w:rsidRPr="002B05D7">
        <w:t>L’affaissement soudain d’un bassin de réception ;</w:t>
      </w:r>
    </w:p>
    <w:p w14:paraId="4FA977D7" w14:textId="77777777" w:rsidR="00BB69F1" w:rsidRPr="002B05D7" w:rsidRDefault="00BB69F1" w:rsidP="009A62B9">
      <w:pPr>
        <w:numPr>
          <w:ilvl w:val="0"/>
          <w:numId w:val="419"/>
        </w:numPr>
        <w:jc w:val="both"/>
      </w:pPr>
      <w:r w:rsidRPr="002B05D7">
        <w:t>le coincement p.ex. entre les parties en rotation de la bande transporteuse ou du malaxeur;</w:t>
      </w:r>
    </w:p>
    <w:p w14:paraId="33674BBF" w14:textId="77777777" w:rsidR="00BB69F1" w:rsidRPr="002B05D7" w:rsidRDefault="00BB69F1" w:rsidP="009A62B9">
      <w:pPr>
        <w:numPr>
          <w:ilvl w:val="0"/>
          <w:numId w:val="419"/>
        </w:numPr>
        <w:jc w:val="both"/>
      </w:pPr>
      <w:r w:rsidRPr="002B05D7">
        <w:t>les accidents mortels lors de travaux effectués dans les malaxeurs, silos, etc. ;</w:t>
      </w:r>
    </w:p>
    <w:p w14:paraId="1CD1B3A8" w14:textId="77777777" w:rsidR="00BB69F1" w:rsidRPr="002B05D7" w:rsidRDefault="00BB69F1" w:rsidP="009A62B9">
      <w:pPr>
        <w:numPr>
          <w:ilvl w:val="0"/>
          <w:numId w:val="419"/>
        </w:numPr>
        <w:jc w:val="both"/>
      </w:pPr>
      <w:r w:rsidRPr="002B05D7">
        <w:t>les accidents lors des travaux d’entretien sans la mise hors service de l’insta</w:t>
      </w:r>
      <w:r w:rsidR="00230CE7" w:rsidRPr="002B05D7">
        <w:t>llation</w:t>
      </w:r>
      <w:r w:rsidRPr="002B05D7">
        <w:t>.</w:t>
      </w:r>
    </w:p>
    <w:p w14:paraId="33E602A2" w14:textId="77777777" w:rsidR="00BB69F1" w:rsidRPr="002B05D7" w:rsidRDefault="00BB69F1" w:rsidP="009A62B9">
      <w:pPr>
        <w:jc w:val="both"/>
      </w:pPr>
    </w:p>
    <w:p w14:paraId="19FFC916" w14:textId="77777777" w:rsidR="00BB69F1" w:rsidRPr="002B05D7" w:rsidRDefault="00BB69F1" w:rsidP="009A62B9">
      <w:pPr>
        <w:jc w:val="both"/>
      </w:pPr>
    </w:p>
    <w:p w14:paraId="04D2085E" w14:textId="77777777" w:rsidR="00BB69F1" w:rsidRPr="002B05D7" w:rsidRDefault="00BB69F1" w:rsidP="009A62B9">
      <w:pPr>
        <w:numPr>
          <w:ilvl w:val="0"/>
          <w:numId w:val="350"/>
        </w:numPr>
        <w:ind w:left="360"/>
        <w:contextualSpacing/>
        <w:jc w:val="both"/>
        <w:rPr>
          <w:b/>
        </w:rPr>
      </w:pPr>
      <w:r w:rsidRPr="002B05D7">
        <w:rPr>
          <w:b/>
        </w:rPr>
        <w:t>Stockage de combustible</w:t>
      </w:r>
    </w:p>
    <w:p w14:paraId="0897BA8B" w14:textId="77777777" w:rsidR="00BB69F1" w:rsidRPr="002B05D7" w:rsidRDefault="00BB69F1" w:rsidP="009A62B9">
      <w:pPr>
        <w:jc w:val="both"/>
      </w:pPr>
      <w:r w:rsidRPr="002B05D7">
        <w:t xml:space="preserve">Les accidents se produisant durant le stockage de combustibles conduisent le plus souvent à des pollutions de sol ou de sous-sol et de façon moins fréquente, à des explosions et des incendies. </w:t>
      </w:r>
    </w:p>
    <w:p w14:paraId="3FDC2968" w14:textId="77777777" w:rsidR="00BB69F1" w:rsidRPr="002B05D7" w:rsidRDefault="00BB69F1" w:rsidP="009A62B9">
      <w:pPr>
        <w:jc w:val="both"/>
      </w:pPr>
      <w:r w:rsidRPr="002B05D7">
        <w:t>Le graphique ci-dessous illustre cette information.</w:t>
      </w:r>
    </w:p>
    <w:p w14:paraId="7C2D5C7C" w14:textId="77777777" w:rsidR="00BB69F1" w:rsidRPr="002B05D7" w:rsidRDefault="00BB69F1" w:rsidP="009A62B9">
      <w:pPr>
        <w:jc w:val="both"/>
      </w:pPr>
    </w:p>
    <w:p w14:paraId="7341FBDA" w14:textId="77777777" w:rsidR="00BB69F1" w:rsidRPr="002B05D7" w:rsidRDefault="00BB69F1" w:rsidP="009A62B9">
      <w:pPr>
        <w:jc w:val="both"/>
      </w:pPr>
      <w:r w:rsidRPr="002B05D7">
        <w:rPr>
          <w:noProof/>
        </w:rPr>
        <w:drawing>
          <wp:anchor distT="0" distB="0" distL="114300" distR="114300" simplePos="0" relativeHeight="251766784" behindDoc="0" locked="0" layoutInCell="1" allowOverlap="1" wp14:anchorId="29A6FB86" wp14:editId="060C0386">
            <wp:simplePos x="0" y="0"/>
            <wp:positionH relativeFrom="column">
              <wp:posOffset>985520</wp:posOffset>
            </wp:positionH>
            <wp:positionV relativeFrom="paragraph">
              <wp:posOffset>36830</wp:posOffset>
            </wp:positionV>
            <wp:extent cx="4485005" cy="2219325"/>
            <wp:effectExtent l="0" t="0" r="0" b="0"/>
            <wp:wrapSquare wrapText="bothSides"/>
            <wp:docPr id="47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pic:cNvPicPr>
                      <a:picLocks/>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48500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7CF4F" w14:textId="77777777" w:rsidR="00BB69F1" w:rsidRPr="002B05D7" w:rsidRDefault="00BB69F1" w:rsidP="009A62B9">
      <w:pPr>
        <w:jc w:val="both"/>
      </w:pPr>
    </w:p>
    <w:p w14:paraId="3A88DFF1" w14:textId="77777777" w:rsidR="00BB69F1" w:rsidRPr="002B05D7" w:rsidRDefault="00BB69F1" w:rsidP="009A62B9">
      <w:pPr>
        <w:jc w:val="both"/>
      </w:pPr>
    </w:p>
    <w:p w14:paraId="3003FD03" w14:textId="77777777" w:rsidR="00BB69F1" w:rsidRPr="002B05D7" w:rsidRDefault="00BB69F1" w:rsidP="009A62B9">
      <w:pPr>
        <w:jc w:val="both"/>
      </w:pPr>
    </w:p>
    <w:p w14:paraId="240E3B7A" w14:textId="77777777" w:rsidR="00BB69F1" w:rsidRPr="002B05D7" w:rsidRDefault="00BB69F1" w:rsidP="009A62B9">
      <w:pPr>
        <w:jc w:val="both"/>
      </w:pPr>
    </w:p>
    <w:p w14:paraId="510C7390" w14:textId="77777777" w:rsidR="00BB69F1" w:rsidRPr="002B05D7" w:rsidRDefault="00BB69F1" w:rsidP="009A62B9">
      <w:pPr>
        <w:jc w:val="both"/>
      </w:pPr>
    </w:p>
    <w:p w14:paraId="65BA36A6" w14:textId="77777777" w:rsidR="00BB69F1" w:rsidRPr="002B05D7" w:rsidRDefault="00BB69F1" w:rsidP="009A62B9">
      <w:pPr>
        <w:jc w:val="both"/>
      </w:pPr>
    </w:p>
    <w:p w14:paraId="33CF6841" w14:textId="77777777" w:rsidR="00BB69F1" w:rsidRPr="002B05D7" w:rsidRDefault="00BB69F1" w:rsidP="009A62B9">
      <w:pPr>
        <w:jc w:val="both"/>
      </w:pPr>
    </w:p>
    <w:p w14:paraId="36DF594F" w14:textId="77777777" w:rsidR="00BB69F1" w:rsidRPr="002B05D7" w:rsidRDefault="00BB69F1" w:rsidP="009A62B9">
      <w:pPr>
        <w:jc w:val="both"/>
      </w:pPr>
    </w:p>
    <w:p w14:paraId="3172016B" w14:textId="77777777" w:rsidR="00BB69F1" w:rsidRPr="002B05D7" w:rsidRDefault="00BB69F1" w:rsidP="009A62B9">
      <w:pPr>
        <w:jc w:val="both"/>
      </w:pPr>
    </w:p>
    <w:p w14:paraId="7DAD37EA" w14:textId="77777777" w:rsidR="00BB69F1" w:rsidRPr="002B05D7" w:rsidRDefault="00BB69F1" w:rsidP="009A62B9">
      <w:pPr>
        <w:jc w:val="both"/>
      </w:pPr>
    </w:p>
    <w:p w14:paraId="7947083C" w14:textId="77777777" w:rsidR="00BB69F1" w:rsidRPr="002B05D7" w:rsidRDefault="00BB69F1" w:rsidP="009A62B9">
      <w:pPr>
        <w:jc w:val="both"/>
      </w:pPr>
    </w:p>
    <w:p w14:paraId="3513EC4B" w14:textId="77777777" w:rsidR="00BB69F1" w:rsidRPr="002B05D7" w:rsidRDefault="00BB69F1" w:rsidP="009A62B9">
      <w:pPr>
        <w:jc w:val="both"/>
      </w:pPr>
    </w:p>
    <w:p w14:paraId="585CD4E2" w14:textId="77777777" w:rsidR="00BB69F1" w:rsidRPr="002B05D7" w:rsidRDefault="00BB69F1" w:rsidP="009A62B9">
      <w:pPr>
        <w:jc w:val="both"/>
      </w:pPr>
    </w:p>
    <w:p w14:paraId="7C5FC18F" w14:textId="77777777" w:rsidR="00BB69F1" w:rsidRPr="002B05D7" w:rsidRDefault="00BB69F1" w:rsidP="009A62B9">
      <w:pPr>
        <w:jc w:val="both"/>
      </w:pPr>
    </w:p>
    <w:p w14:paraId="00917487" w14:textId="77777777" w:rsidR="00BB69F1" w:rsidRPr="002B05D7" w:rsidRDefault="00BB69F1" w:rsidP="009A62B9">
      <w:pPr>
        <w:jc w:val="both"/>
      </w:pPr>
      <w:r w:rsidRPr="002B05D7">
        <w:t>Le phénomène de pollution des sols et sous-sols se décline en deux catégories :</w:t>
      </w:r>
    </w:p>
    <w:p w14:paraId="67300FF8" w14:textId="77777777" w:rsidR="00BB69F1" w:rsidRPr="002B05D7" w:rsidRDefault="00BB69F1" w:rsidP="009A62B9">
      <w:pPr>
        <w:jc w:val="both"/>
      </w:pPr>
      <w:r w:rsidRPr="002B05D7">
        <w:t>-pollution chronique se produisant sur une longue période et étant due le plus souvent à la corrosion des cuves enterrées,</w:t>
      </w:r>
    </w:p>
    <w:p w14:paraId="39E18E63" w14:textId="77777777" w:rsidR="00BB69F1" w:rsidRPr="002B05D7" w:rsidRDefault="00BB69F1" w:rsidP="009A62B9">
      <w:pPr>
        <w:jc w:val="both"/>
      </w:pPr>
      <w:r w:rsidRPr="002B05D7">
        <w:t>- pollution accidentelle due au déversement d’hydrocarbure lors du remplissage et stockages.</w:t>
      </w:r>
    </w:p>
    <w:p w14:paraId="1D20437C" w14:textId="77777777" w:rsidR="00BB69F1" w:rsidRPr="002B05D7" w:rsidRDefault="00BB69F1" w:rsidP="009A62B9">
      <w:pPr>
        <w:jc w:val="both"/>
      </w:pPr>
      <w:r w:rsidRPr="002B05D7">
        <w:t>Les phénomènes d’explosion et d’incendie sont moins fréquents que la pollution mais peuvent cependant entraîner des dégâts matériels importants et même humains. En général, l’explosion succède à l’incendie. Quant au bilan humain, il fait état de morts et de blessés graves dans respectivement 2,3 % et 9,5 % des cas répertoriés</w:t>
      </w:r>
    </w:p>
    <w:p w14:paraId="79C9A584" w14:textId="77777777" w:rsidR="00BB69F1" w:rsidRPr="002B05D7" w:rsidRDefault="00BB69F1" w:rsidP="009A62B9">
      <w:pPr>
        <w:jc w:val="both"/>
      </w:pPr>
      <w:r w:rsidRPr="002B05D7">
        <w:t>La perte de confinement d’une rétention en feu peut entraîner l’extension du sinistre selon les proportions suivantes :</w:t>
      </w:r>
    </w:p>
    <w:p w14:paraId="47DF9F01" w14:textId="77777777" w:rsidR="00BB69F1" w:rsidRPr="002B05D7" w:rsidRDefault="00BB69F1" w:rsidP="009A62B9">
      <w:pPr>
        <w:jc w:val="both"/>
      </w:pPr>
    </w:p>
    <w:p w14:paraId="68E3D27C" w14:textId="57355325" w:rsidR="00230CE7" w:rsidRPr="002B05D7" w:rsidRDefault="00230CE7" w:rsidP="009A62B9">
      <w:pPr>
        <w:jc w:val="both"/>
        <w:rPr>
          <w:b/>
          <w:bCs/>
          <w:smallCaps/>
        </w:rPr>
      </w:pPr>
      <w:bookmarkStart w:id="395" w:name="_Toc15837566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110</w:t>
      </w:r>
      <w:r w:rsidR="00CF5E36">
        <w:rPr>
          <w:noProof/>
        </w:rPr>
        <w:fldChar w:fldCharType="end"/>
      </w:r>
      <w:bookmarkStart w:id="396" w:name="_Toc109775464"/>
      <w:bookmarkStart w:id="397" w:name="_Toc345579931"/>
      <w:bookmarkStart w:id="398" w:name="_Toc388400885"/>
      <w:bookmarkStart w:id="399" w:name="_Toc389466675"/>
      <w:bookmarkStart w:id="400" w:name="_Toc108649993"/>
      <w:r w:rsidRPr="002B05D7">
        <w:rPr>
          <w:b/>
          <w:bCs/>
          <w:smallCaps/>
        </w:rPr>
        <w:t>: Effets dominos des pertes de confinement lors d'un incendie de cuvette</w:t>
      </w:r>
      <w:bookmarkEnd w:id="395"/>
      <w:bookmarkEnd w:id="396"/>
      <w:bookmarkEnd w:id="397"/>
      <w:bookmarkEnd w:id="398"/>
      <w:bookmarkEnd w:id="399"/>
      <w:bookmarkEnd w:id="4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8"/>
        <w:gridCol w:w="3302"/>
      </w:tblGrid>
      <w:tr w:rsidR="00BB69F1" w:rsidRPr="002B05D7" w14:paraId="47CC94FB" w14:textId="77777777" w:rsidTr="00B76ADC">
        <w:tc>
          <w:tcPr>
            <w:tcW w:w="5758" w:type="dxa"/>
            <w:shd w:val="clear" w:color="auto" w:fill="D9D9D9"/>
          </w:tcPr>
          <w:p w14:paraId="070ED92F" w14:textId="77777777" w:rsidR="00BB69F1" w:rsidRPr="002B05D7" w:rsidRDefault="00BB69F1" w:rsidP="009A62B9">
            <w:pPr>
              <w:jc w:val="both"/>
            </w:pPr>
            <w:r w:rsidRPr="002B05D7">
              <w:rPr>
                <w:b/>
                <w:bCs/>
              </w:rPr>
              <w:t>Extension du sinistre</w:t>
            </w:r>
          </w:p>
        </w:tc>
        <w:tc>
          <w:tcPr>
            <w:tcW w:w="3302" w:type="dxa"/>
            <w:shd w:val="clear" w:color="auto" w:fill="D9D9D9"/>
          </w:tcPr>
          <w:p w14:paraId="5FAE9665" w14:textId="77777777" w:rsidR="00BB69F1" w:rsidRPr="002B05D7" w:rsidRDefault="00BB69F1" w:rsidP="009A62B9">
            <w:pPr>
              <w:jc w:val="both"/>
            </w:pPr>
            <w:r w:rsidRPr="002B05D7">
              <w:rPr>
                <w:b/>
                <w:bCs/>
              </w:rPr>
              <w:t>Nombre d’événements %</w:t>
            </w:r>
          </w:p>
        </w:tc>
      </w:tr>
      <w:tr w:rsidR="00BB69F1" w:rsidRPr="002B05D7" w14:paraId="7C5A08FB" w14:textId="77777777" w:rsidTr="00B76ADC">
        <w:tc>
          <w:tcPr>
            <w:tcW w:w="5758" w:type="dxa"/>
          </w:tcPr>
          <w:p w14:paraId="0E7C376E" w14:textId="77777777" w:rsidR="00BB69F1" w:rsidRPr="002B05D7" w:rsidRDefault="00BB69F1" w:rsidP="009A62B9">
            <w:pPr>
              <w:jc w:val="both"/>
            </w:pPr>
            <w:r w:rsidRPr="002B05D7">
              <w:t>Formation d’un nuage inflammable /</w:t>
            </w:r>
          </w:p>
          <w:p w14:paraId="4E672D0F" w14:textId="77777777" w:rsidR="00BB69F1" w:rsidRPr="002B05D7" w:rsidRDefault="00BB69F1" w:rsidP="009A62B9">
            <w:pPr>
              <w:jc w:val="both"/>
            </w:pPr>
            <w:r w:rsidRPr="002B05D7">
              <w:t>Explosible</w:t>
            </w:r>
          </w:p>
        </w:tc>
        <w:tc>
          <w:tcPr>
            <w:tcW w:w="3302" w:type="dxa"/>
            <w:vAlign w:val="center"/>
          </w:tcPr>
          <w:p w14:paraId="673877D5" w14:textId="77777777" w:rsidR="00BB69F1" w:rsidRPr="002B05D7" w:rsidRDefault="00BB69F1" w:rsidP="009A62B9">
            <w:pPr>
              <w:jc w:val="both"/>
            </w:pPr>
            <w:r w:rsidRPr="002B05D7">
              <w:t>7 %</w:t>
            </w:r>
          </w:p>
        </w:tc>
      </w:tr>
      <w:tr w:rsidR="00BB69F1" w:rsidRPr="002B05D7" w14:paraId="64268449" w14:textId="77777777" w:rsidTr="00B76ADC">
        <w:tc>
          <w:tcPr>
            <w:tcW w:w="5758" w:type="dxa"/>
          </w:tcPr>
          <w:p w14:paraId="251786E3" w14:textId="77777777" w:rsidR="00BB69F1" w:rsidRPr="002B05D7" w:rsidRDefault="00BB69F1" w:rsidP="009A62B9">
            <w:pPr>
              <w:jc w:val="both"/>
            </w:pPr>
            <w:r w:rsidRPr="002B05D7">
              <w:t>Formation d’un nuage toxique / corrosif</w:t>
            </w:r>
          </w:p>
        </w:tc>
        <w:tc>
          <w:tcPr>
            <w:tcW w:w="3302" w:type="dxa"/>
            <w:vAlign w:val="center"/>
          </w:tcPr>
          <w:p w14:paraId="129E7621" w14:textId="77777777" w:rsidR="00BB69F1" w:rsidRPr="002B05D7" w:rsidRDefault="00BB69F1" w:rsidP="009A62B9">
            <w:pPr>
              <w:jc w:val="both"/>
            </w:pPr>
            <w:r w:rsidRPr="002B05D7">
              <w:t>21 %</w:t>
            </w:r>
          </w:p>
        </w:tc>
      </w:tr>
      <w:tr w:rsidR="00BB69F1" w:rsidRPr="002B05D7" w14:paraId="74FF3727" w14:textId="77777777" w:rsidTr="00B76ADC">
        <w:tc>
          <w:tcPr>
            <w:tcW w:w="5758" w:type="dxa"/>
          </w:tcPr>
          <w:p w14:paraId="34ADDC7B" w14:textId="77777777" w:rsidR="00BB69F1" w:rsidRPr="002B05D7" w:rsidRDefault="00BB69F1" w:rsidP="009A62B9">
            <w:pPr>
              <w:jc w:val="both"/>
            </w:pPr>
            <w:r w:rsidRPr="002B05D7">
              <w:t>Propagation du feu</w:t>
            </w:r>
          </w:p>
        </w:tc>
        <w:tc>
          <w:tcPr>
            <w:tcW w:w="3302" w:type="dxa"/>
            <w:vAlign w:val="center"/>
          </w:tcPr>
          <w:p w14:paraId="0CF02D1C" w14:textId="77777777" w:rsidR="00BB69F1" w:rsidRPr="002B05D7" w:rsidRDefault="00BB69F1" w:rsidP="009A62B9">
            <w:pPr>
              <w:jc w:val="both"/>
            </w:pPr>
            <w:r w:rsidRPr="002B05D7">
              <w:t>2 %</w:t>
            </w:r>
          </w:p>
        </w:tc>
      </w:tr>
    </w:tbl>
    <w:p w14:paraId="7DF3C4E8" w14:textId="77777777" w:rsidR="00BB69F1" w:rsidRPr="002B05D7" w:rsidRDefault="00BB69F1" w:rsidP="009A62B9">
      <w:pPr>
        <w:jc w:val="both"/>
      </w:pPr>
    </w:p>
    <w:p w14:paraId="0BD5EE4C" w14:textId="77777777" w:rsidR="00BB69F1" w:rsidRPr="002B05D7" w:rsidRDefault="00BB69F1" w:rsidP="009A62B9">
      <w:pPr>
        <w:jc w:val="both"/>
      </w:pPr>
      <w:r w:rsidRPr="002B05D7">
        <w:t>Les principales conséquences des accidents illustratifs impliquant des cuvettes de rétention sont regroupées dans le tableau suivant :</w:t>
      </w:r>
    </w:p>
    <w:p w14:paraId="29239062" w14:textId="77777777" w:rsidR="00230CE7" w:rsidRPr="002B05D7" w:rsidRDefault="00230CE7" w:rsidP="009A62B9">
      <w:pPr>
        <w:jc w:val="both"/>
        <w:rPr>
          <w:b/>
          <w:bCs/>
          <w:smallCaps/>
        </w:rPr>
      </w:pPr>
    </w:p>
    <w:p w14:paraId="5466D0F9" w14:textId="21DF3EFF" w:rsidR="00230CE7" w:rsidRPr="002B05D7" w:rsidRDefault="00230CE7" w:rsidP="009A62B9">
      <w:pPr>
        <w:jc w:val="both"/>
        <w:rPr>
          <w:b/>
          <w:bCs/>
          <w:smallCaps/>
        </w:rPr>
      </w:pPr>
      <w:bookmarkStart w:id="401" w:name="_Toc15837566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111</w:t>
      </w:r>
      <w:r w:rsidR="00CF5E36">
        <w:rPr>
          <w:noProof/>
        </w:rPr>
        <w:fldChar w:fldCharType="end"/>
      </w:r>
      <w:bookmarkStart w:id="402" w:name="_Toc109775465"/>
      <w:r w:rsidRPr="002B05D7">
        <w:rPr>
          <w:b/>
          <w:bCs/>
          <w:smallCaps/>
        </w:rPr>
        <w:t>:</w:t>
      </w:r>
      <w:bookmarkStart w:id="403" w:name="_Toc345579932"/>
      <w:bookmarkStart w:id="404" w:name="_Toc388400886"/>
      <w:bookmarkStart w:id="405" w:name="_Toc389466676"/>
      <w:bookmarkStart w:id="406" w:name="_Toc108649994"/>
      <w:r w:rsidRPr="002B05D7">
        <w:rPr>
          <w:b/>
          <w:bCs/>
          <w:smallCaps/>
        </w:rPr>
        <w:t xml:space="preserve"> Conséquences des accidents liés aux cuvettes de rétention</w:t>
      </w:r>
      <w:bookmarkEnd w:id="401"/>
      <w:bookmarkEnd w:id="402"/>
      <w:bookmarkEnd w:id="403"/>
      <w:bookmarkEnd w:id="404"/>
      <w:bookmarkEnd w:id="405"/>
      <w:bookmarkEnd w:id="40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6"/>
        <w:gridCol w:w="4013"/>
        <w:gridCol w:w="1060"/>
        <w:gridCol w:w="941"/>
      </w:tblGrid>
      <w:tr w:rsidR="00BB69F1" w:rsidRPr="002B05D7" w14:paraId="65835BE5" w14:textId="77777777" w:rsidTr="00B76ADC">
        <w:tc>
          <w:tcPr>
            <w:tcW w:w="8119" w:type="dxa"/>
            <w:gridSpan w:val="3"/>
            <w:shd w:val="clear" w:color="auto" w:fill="D9D9D9"/>
            <w:vAlign w:val="center"/>
          </w:tcPr>
          <w:p w14:paraId="076BC457" w14:textId="77777777" w:rsidR="00BB69F1" w:rsidRPr="002B05D7" w:rsidRDefault="00BB69F1" w:rsidP="009A62B9">
            <w:pPr>
              <w:jc w:val="both"/>
            </w:pPr>
            <w:r w:rsidRPr="002B05D7">
              <w:rPr>
                <w:b/>
                <w:bCs/>
              </w:rPr>
              <w:t>Conséquences recensées (non exclusives les unes des autres)</w:t>
            </w:r>
          </w:p>
        </w:tc>
        <w:tc>
          <w:tcPr>
            <w:tcW w:w="941" w:type="dxa"/>
            <w:shd w:val="clear" w:color="auto" w:fill="D9D9D9"/>
            <w:vAlign w:val="center"/>
          </w:tcPr>
          <w:p w14:paraId="4C57F5F3" w14:textId="77777777" w:rsidR="00BB69F1" w:rsidRPr="002B05D7" w:rsidRDefault="00BB69F1" w:rsidP="009A62B9">
            <w:pPr>
              <w:jc w:val="both"/>
            </w:pPr>
            <w:r w:rsidRPr="002B05D7">
              <w:rPr>
                <w:b/>
                <w:bCs/>
              </w:rPr>
              <w:t>%</w:t>
            </w:r>
          </w:p>
        </w:tc>
      </w:tr>
      <w:tr w:rsidR="00BB69F1" w:rsidRPr="002B05D7" w14:paraId="3EBED73A" w14:textId="77777777" w:rsidTr="00B76ADC">
        <w:tc>
          <w:tcPr>
            <w:tcW w:w="3046" w:type="dxa"/>
            <w:vMerge w:val="restart"/>
            <w:vAlign w:val="center"/>
          </w:tcPr>
          <w:p w14:paraId="7B693A40" w14:textId="77777777" w:rsidR="00BB69F1" w:rsidRPr="002B05D7" w:rsidRDefault="00BB69F1" w:rsidP="009A62B9">
            <w:pPr>
              <w:jc w:val="both"/>
            </w:pPr>
            <w:r w:rsidRPr="002B05D7">
              <w:t>Conséquences humaines</w:t>
            </w:r>
          </w:p>
        </w:tc>
        <w:tc>
          <w:tcPr>
            <w:tcW w:w="4013" w:type="dxa"/>
            <w:tcBorders>
              <w:top w:val="nil"/>
              <w:right w:val="single" w:sz="4" w:space="0" w:color="auto"/>
            </w:tcBorders>
            <w:vAlign w:val="center"/>
          </w:tcPr>
          <w:p w14:paraId="0EECB632" w14:textId="77777777" w:rsidR="00BB69F1" w:rsidRPr="002B05D7" w:rsidRDefault="00BB69F1" w:rsidP="009A62B9">
            <w:pPr>
              <w:jc w:val="both"/>
            </w:pPr>
            <w:r w:rsidRPr="002B05D7">
              <w:t>Décès</w:t>
            </w:r>
          </w:p>
        </w:tc>
        <w:tc>
          <w:tcPr>
            <w:tcW w:w="1060" w:type="dxa"/>
            <w:tcBorders>
              <w:top w:val="nil"/>
              <w:left w:val="single" w:sz="4" w:space="0" w:color="auto"/>
            </w:tcBorders>
            <w:vAlign w:val="center"/>
          </w:tcPr>
          <w:p w14:paraId="2A1642E7" w14:textId="77777777" w:rsidR="00BB69F1" w:rsidRPr="002B05D7" w:rsidRDefault="00BB69F1" w:rsidP="009A62B9">
            <w:pPr>
              <w:jc w:val="both"/>
            </w:pPr>
          </w:p>
        </w:tc>
        <w:tc>
          <w:tcPr>
            <w:tcW w:w="941" w:type="dxa"/>
            <w:vAlign w:val="center"/>
          </w:tcPr>
          <w:p w14:paraId="33116E3D" w14:textId="77777777" w:rsidR="00BB69F1" w:rsidRPr="002B05D7" w:rsidRDefault="00BB69F1" w:rsidP="009A62B9">
            <w:pPr>
              <w:jc w:val="both"/>
            </w:pPr>
            <w:r w:rsidRPr="002B05D7">
              <w:t>1,5 %</w:t>
            </w:r>
          </w:p>
        </w:tc>
      </w:tr>
      <w:tr w:rsidR="00BB69F1" w:rsidRPr="002B05D7" w14:paraId="6DEF7CEE" w14:textId="77777777" w:rsidTr="00B76ADC">
        <w:tc>
          <w:tcPr>
            <w:tcW w:w="3046" w:type="dxa"/>
            <w:vMerge/>
            <w:vAlign w:val="center"/>
          </w:tcPr>
          <w:p w14:paraId="3A53A755" w14:textId="77777777" w:rsidR="00BB69F1" w:rsidRPr="002B05D7" w:rsidRDefault="00BB69F1" w:rsidP="009A62B9">
            <w:pPr>
              <w:jc w:val="both"/>
            </w:pPr>
          </w:p>
        </w:tc>
        <w:tc>
          <w:tcPr>
            <w:tcW w:w="4013" w:type="dxa"/>
            <w:tcBorders>
              <w:right w:val="single" w:sz="4" w:space="0" w:color="auto"/>
            </w:tcBorders>
            <w:vAlign w:val="center"/>
          </w:tcPr>
          <w:p w14:paraId="36474ADC" w14:textId="77777777" w:rsidR="00BB69F1" w:rsidRPr="002B05D7" w:rsidRDefault="00BB69F1" w:rsidP="009A62B9">
            <w:pPr>
              <w:jc w:val="both"/>
            </w:pPr>
            <w:r w:rsidRPr="002B05D7">
              <w:t>Blessés graves</w:t>
            </w:r>
          </w:p>
        </w:tc>
        <w:tc>
          <w:tcPr>
            <w:tcW w:w="1060" w:type="dxa"/>
            <w:tcBorders>
              <w:left w:val="single" w:sz="4" w:space="0" w:color="auto"/>
            </w:tcBorders>
            <w:vAlign w:val="center"/>
          </w:tcPr>
          <w:p w14:paraId="680FB1BC" w14:textId="77777777" w:rsidR="00BB69F1" w:rsidRPr="002B05D7" w:rsidRDefault="00BB69F1" w:rsidP="009A62B9">
            <w:pPr>
              <w:jc w:val="both"/>
            </w:pPr>
          </w:p>
        </w:tc>
        <w:tc>
          <w:tcPr>
            <w:tcW w:w="941" w:type="dxa"/>
            <w:vAlign w:val="center"/>
          </w:tcPr>
          <w:p w14:paraId="3D227501" w14:textId="77777777" w:rsidR="00BB69F1" w:rsidRPr="002B05D7" w:rsidRDefault="00BB69F1" w:rsidP="009A62B9">
            <w:pPr>
              <w:jc w:val="both"/>
            </w:pPr>
            <w:r w:rsidRPr="002B05D7">
              <w:t>0,5 %</w:t>
            </w:r>
          </w:p>
        </w:tc>
      </w:tr>
      <w:tr w:rsidR="00BB69F1" w:rsidRPr="002B05D7" w14:paraId="70D82CAE" w14:textId="77777777" w:rsidTr="00B76ADC">
        <w:tc>
          <w:tcPr>
            <w:tcW w:w="3046" w:type="dxa"/>
            <w:vMerge/>
            <w:tcBorders>
              <w:bottom w:val="single" w:sz="4" w:space="0" w:color="auto"/>
            </w:tcBorders>
            <w:vAlign w:val="center"/>
          </w:tcPr>
          <w:p w14:paraId="1798A0F0" w14:textId="77777777" w:rsidR="00BB69F1" w:rsidRPr="002B05D7" w:rsidRDefault="00BB69F1" w:rsidP="009A62B9">
            <w:pPr>
              <w:jc w:val="both"/>
            </w:pPr>
          </w:p>
        </w:tc>
        <w:tc>
          <w:tcPr>
            <w:tcW w:w="4013" w:type="dxa"/>
            <w:tcBorders>
              <w:right w:val="single" w:sz="4" w:space="0" w:color="auto"/>
            </w:tcBorders>
            <w:vAlign w:val="center"/>
          </w:tcPr>
          <w:p w14:paraId="5562CF02" w14:textId="77777777" w:rsidR="00BB69F1" w:rsidRPr="002B05D7" w:rsidRDefault="00BB69F1" w:rsidP="009A62B9">
            <w:pPr>
              <w:jc w:val="both"/>
            </w:pPr>
            <w:r w:rsidRPr="002B05D7">
              <w:t>Pollution des eaux superficielles</w:t>
            </w:r>
          </w:p>
        </w:tc>
        <w:tc>
          <w:tcPr>
            <w:tcW w:w="1060" w:type="dxa"/>
            <w:tcBorders>
              <w:left w:val="single" w:sz="4" w:space="0" w:color="auto"/>
            </w:tcBorders>
            <w:vAlign w:val="center"/>
          </w:tcPr>
          <w:p w14:paraId="4AAC65EE" w14:textId="77777777" w:rsidR="00BB69F1" w:rsidRPr="002B05D7" w:rsidRDefault="00BB69F1" w:rsidP="009A62B9">
            <w:pPr>
              <w:jc w:val="both"/>
            </w:pPr>
          </w:p>
        </w:tc>
        <w:tc>
          <w:tcPr>
            <w:tcW w:w="941" w:type="dxa"/>
            <w:vAlign w:val="center"/>
          </w:tcPr>
          <w:p w14:paraId="52CF2C02" w14:textId="77777777" w:rsidR="00BB69F1" w:rsidRPr="002B05D7" w:rsidRDefault="00BB69F1" w:rsidP="009A62B9">
            <w:pPr>
              <w:jc w:val="both"/>
            </w:pPr>
            <w:r w:rsidRPr="002B05D7">
              <w:t>43 %</w:t>
            </w:r>
          </w:p>
        </w:tc>
      </w:tr>
      <w:tr w:rsidR="00BB69F1" w:rsidRPr="002B05D7" w14:paraId="3CEE447F" w14:textId="77777777" w:rsidTr="00B76ADC">
        <w:tc>
          <w:tcPr>
            <w:tcW w:w="3046" w:type="dxa"/>
            <w:vMerge w:val="restart"/>
            <w:tcBorders>
              <w:top w:val="single" w:sz="4" w:space="0" w:color="auto"/>
            </w:tcBorders>
            <w:vAlign w:val="center"/>
          </w:tcPr>
          <w:p w14:paraId="3036F4E4" w14:textId="77777777" w:rsidR="00BB69F1" w:rsidRPr="002B05D7" w:rsidRDefault="00BB69F1" w:rsidP="009A62B9">
            <w:pPr>
              <w:jc w:val="both"/>
            </w:pPr>
            <w:r w:rsidRPr="002B05D7">
              <w:t>Conséquences environnementales</w:t>
            </w:r>
          </w:p>
          <w:p w14:paraId="475D9509" w14:textId="77777777" w:rsidR="00BB69F1" w:rsidRPr="002B05D7" w:rsidRDefault="00BB69F1" w:rsidP="009A62B9">
            <w:pPr>
              <w:jc w:val="both"/>
            </w:pPr>
          </w:p>
        </w:tc>
        <w:tc>
          <w:tcPr>
            <w:tcW w:w="4013" w:type="dxa"/>
            <w:tcBorders>
              <w:bottom w:val="single" w:sz="4" w:space="0" w:color="auto"/>
              <w:right w:val="single" w:sz="4" w:space="0" w:color="auto"/>
            </w:tcBorders>
            <w:vAlign w:val="center"/>
          </w:tcPr>
          <w:p w14:paraId="6C2B5BAD" w14:textId="77777777" w:rsidR="00BB69F1" w:rsidRPr="002B05D7" w:rsidRDefault="00BB69F1" w:rsidP="009A62B9">
            <w:pPr>
              <w:jc w:val="both"/>
            </w:pPr>
            <w:r w:rsidRPr="002B05D7">
              <w:t>Pollution des eaux souterraines</w:t>
            </w:r>
          </w:p>
        </w:tc>
        <w:tc>
          <w:tcPr>
            <w:tcW w:w="1060" w:type="dxa"/>
            <w:tcBorders>
              <w:left w:val="single" w:sz="4" w:space="0" w:color="auto"/>
            </w:tcBorders>
            <w:vAlign w:val="center"/>
          </w:tcPr>
          <w:p w14:paraId="5668DAC8" w14:textId="77777777" w:rsidR="00BB69F1" w:rsidRPr="002B05D7" w:rsidRDefault="00BB69F1" w:rsidP="009A62B9">
            <w:pPr>
              <w:jc w:val="both"/>
            </w:pPr>
          </w:p>
        </w:tc>
        <w:tc>
          <w:tcPr>
            <w:tcW w:w="941" w:type="dxa"/>
            <w:vAlign w:val="center"/>
          </w:tcPr>
          <w:p w14:paraId="0F9E09E5" w14:textId="77777777" w:rsidR="00BB69F1" w:rsidRPr="002B05D7" w:rsidRDefault="00BB69F1" w:rsidP="009A62B9">
            <w:pPr>
              <w:jc w:val="both"/>
            </w:pPr>
            <w:r w:rsidRPr="002B05D7">
              <w:t>6 %</w:t>
            </w:r>
          </w:p>
        </w:tc>
      </w:tr>
      <w:tr w:rsidR="00BB69F1" w:rsidRPr="002B05D7" w14:paraId="3DB9B3C5" w14:textId="77777777" w:rsidTr="00B76ADC">
        <w:trPr>
          <w:trHeight w:val="330"/>
        </w:trPr>
        <w:tc>
          <w:tcPr>
            <w:tcW w:w="3046" w:type="dxa"/>
            <w:vMerge/>
            <w:vAlign w:val="center"/>
          </w:tcPr>
          <w:p w14:paraId="1BC69FB8" w14:textId="77777777" w:rsidR="00BB69F1" w:rsidRPr="002B05D7" w:rsidRDefault="00BB69F1" w:rsidP="009A62B9">
            <w:pPr>
              <w:jc w:val="both"/>
            </w:pPr>
          </w:p>
        </w:tc>
        <w:tc>
          <w:tcPr>
            <w:tcW w:w="4013" w:type="dxa"/>
            <w:tcBorders>
              <w:top w:val="single" w:sz="4" w:space="0" w:color="auto"/>
              <w:bottom w:val="single" w:sz="4" w:space="0" w:color="auto"/>
              <w:right w:val="single" w:sz="4" w:space="0" w:color="auto"/>
            </w:tcBorders>
            <w:vAlign w:val="center"/>
          </w:tcPr>
          <w:p w14:paraId="2DEA18AE" w14:textId="77777777" w:rsidR="00BB69F1" w:rsidRPr="002B05D7" w:rsidRDefault="00BB69F1" w:rsidP="009A62B9">
            <w:pPr>
              <w:jc w:val="both"/>
            </w:pPr>
            <w:r w:rsidRPr="002B05D7">
              <w:t>Pollution des sols / terre</w:t>
            </w:r>
          </w:p>
        </w:tc>
        <w:tc>
          <w:tcPr>
            <w:tcW w:w="1060" w:type="dxa"/>
            <w:tcBorders>
              <w:left w:val="single" w:sz="4" w:space="0" w:color="auto"/>
              <w:bottom w:val="single" w:sz="4" w:space="0" w:color="auto"/>
            </w:tcBorders>
            <w:vAlign w:val="center"/>
          </w:tcPr>
          <w:p w14:paraId="08C1A5F4" w14:textId="77777777" w:rsidR="00BB69F1" w:rsidRPr="002B05D7" w:rsidRDefault="00BB69F1" w:rsidP="009A62B9">
            <w:pPr>
              <w:jc w:val="both"/>
            </w:pPr>
          </w:p>
        </w:tc>
        <w:tc>
          <w:tcPr>
            <w:tcW w:w="941" w:type="dxa"/>
            <w:tcBorders>
              <w:bottom w:val="single" w:sz="4" w:space="0" w:color="auto"/>
            </w:tcBorders>
            <w:vAlign w:val="center"/>
          </w:tcPr>
          <w:p w14:paraId="080833D9" w14:textId="77777777" w:rsidR="00BB69F1" w:rsidRPr="002B05D7" w:rsidRDefault="00BB69F1" w:rsidP="009A62B9">
            <w:pPr>
              <w:jc w:val="both"/>
            </w:pPr>
            <w:r w:rsidRPr="002B05D7">
              <w:t>31 %</w:t>
            </w:r>
          </w:p>
        </w:tc>
      </w:tr>
      <w:tr w:rsidR="00BB69F1" w:rsidRPr="002B05D7" w14:paraId="73FDD58C" w14:textId="77777777" w:rsidTr="00B76ADC">
        <w:trPr>
          <w:trHeight w:val="225"/>
        </w:trPr>
        <w:tc>
          <w:tcPr>
            <w:tcW w:w="3046" w:type="dxa"/>
            <w:vMerge/>
            <w:tcBorders>
              <w:bottom w:val="single" w:sz="4" w:space="0" w:color="auto"/>
            </w:tcBorders>
            <w:vAlign w:val="center"/>
          </w:tcPr>
          <w:p w14:paraId="18325F4A" w14:textId="77777777" w:rsidR="00BB69F1" w:rsidRPr="002B05D7" w:rsidRDefault="00BB69F1" w:rsidP="009A62B9">
            <w:pPr>
              <w:jc w:val="both"/>
            </w:pPr>
          </w:p>
        </w:tc>
        <w:tc>
          <w:tcPr>
            <w:tcW w:w="4013" w:type="dxa"/>
            <w:tcBorders>
              <w:top w:val="single" w:sz="4" w:space="0" w:color="auto"/>
              <w:right w:val="single" w:sz="4" w:space="0" w:color="auto"/>
            </w:tcBorders>
            <w:vAlign w:val="center"/>
          </w:tcPr>
          <w:p w14:paraId="5F7E61BD" w14:textId="77777777" w:rsidR="00BB69F1" w:rsidRPr="002B05D7" w:rsidRDefault="00BB69F1" w:rsidP="009A62B9">
            <w:pPr>
              <w:jc w:val="both"/>
            </w:pPr>
            <w:r w:rsidRPr="002B05D7">
              <w:t>Impact sur la faune et / ou la flore</w:t>
            </w:r>
          </w:p>
        </w:tc>
        <w:tc>
          <w:tcPr>
            <w:tcW w:w="1060" w:type="dxa"/>
            <w:tcBorders>
              <w:top w:val="single" w:sz="4" w:space="0" w:color="auto"/>
              <w:left w:val="single" w:sz="4" w:space="0" w:color="auto"/>
              <w:right w:val="single" w:sz="4" w:space="0" w:color="auto"/>
            </w:tcBorders>
            <w:vAlign w:val="center"/>
          </w:tcPr>
          <w:p w14:paraId="0E7870EC" w14:textId="77777777" w:rsidR="00BB69F1" w:rsidRPr="002B05D7" w:rsidRDefault="00BB69F1" w:rsidP="009A62B9">
            <w:pPr>
              <w:jc w:val="both"/>
            </w:pPr>
          </w:p>
        </w:tc>
        <w:tc>
          <w:tcPr>
            <w:tcW w:w="941" w:type="dxa"/>
            <w:tcBorders>
              <w:top w:val="single" w:sz="4" w:space="0" w:color="auto"/>
              <w:left w:val="single" w:sz="4" w:space="0" w:color="auto"/>
            </w:tcBorders>
            <w:vAlign w:val="center"/>
          </w:tcPr>
          <w:p w14:paraId="3D90B85E" w14:textId="77777777" w:rsidR="00BB69F1" w:rsidRPr="002B05D7" w:rsidRDefault="00BB69F1" w:rsidP="009A62B9">
            <w:pPr>
              <w:jc w:val="both"/>
            </w:pPr>
            <w:r w:rsidRPr="002B05D7">
              <w:t>13 %</w:t>
            </w:r>
          </w:p>
        </w:tc>
      </w:tr>
      <w:tr w:rsidR="00BB69F1" w:rsidRPr="002B05D7" w14:paraId="64DE6030" w14:textId="77777777" w:rsidTr="00B76ADC">
        <w:trPr>
          <w:trHeight w:val="225"/>
        </w:trPr>
        <w:tc>
          <w:tcPr>
            <w:tcW w:w="8119" w:type="dxa"/>
            <w:gridSpan w:val="3"/>
            <w:tcBorders>
              <w:top w:val="single" w:sz="4" w:space="0" w:color="auto"/>
              <w:bottom w:val="nil"/>
              <w:right w:val="single" w:sz="4" w:space="0" w:color="auto"/>
            </w:tcBorders>
            <w:vAlign w:val="center"/>
          </w:tcPr>
          <w:p w14:paraId="6BF64F2C" w14:textId="77777777" w:rsidR="00BB69F1" w:rsidRPr="002B05D7" w:rsidRDefault="00BB69F1" w:rsidP="009A62B9">
            <w:pPr>
              <w:jc w:val="both"/>
            </w:pPr>
          </w:p>
        </w:tc>
        <w:tc>
          <w:tcPr>
            <w:tcW w:w="941" w:type="dxa"/>
            <w:tcBorders>
              <w:left w:val="single" w:sz="4" w:space="0" w:color="auto"/>
              <w:bottom w:val="nil"/>
            </w:tcBorders>
            <w:vAlign w:val="center"/>
          </w:tcPr>
          <w:p w14:paraId="634839CD" w14:textId="77777777" w:rsidR="00BB69F1" w:rsidRPr="002B05D7" w:rsidRDefault="00BB69F1" w:rsidP="009A62B9">
            <w:pPr>
              <w:jc w:val="both"/>
            </w:pPr>
          </w:p>
        </w:tc>
      </w:tr>
      <w:tr w:rsidR="00BB69F1" w:rsidRPr="002B05D7" w14:paraId="28817F02" w14:textId="77777777" w:rsidTr="00B76ADC">
        <w:trPr>
          <w:trHeight w:val="330"/>
        </w:trPr>
        <w:tc>
          <w:tcPr>
            <w:tcW w:w="8119" w:type="dxa"/>
            <w:gridSpan w:val="3"/>
            <w:tcBorders>
              <w:top w:val="nil"/>
              <w:right w:val="single" w:sz="4" w:space="0" w:color="auto"/>
            </w:tcBorders>
            <w:vAlign w:val="center"/>
          </w:tcPr>
          <w:p w14:paraId="421CEECC" w14:textId="77777777" w:rsidR="00BB69F1" w:rsidRPr="002B05D7" w:rsidRDefault="00BB69F1" w:rsidP="009A62B9">
            <w:pPr>
              <w:jc w:val="both"/>
            </w:pPr>
            <w:r w:rsidRPr="002B05D7">
              <w:t>Dommages matériels extérieurs</w:t>
            </w:r>
          </w:p>
          <w:p w14:paraId="6B01EE62" w14:textId="77777777" w:rsidR="00BB69F1" w:rsidRPr="002B05D7" w:rsidRDefault="00BB69F1" w:rsidP="009A62B9">
            <w:pPr>
              <w:jc w:val="both"/>
            </w:pPr>
          </w:p>
        </w:tc>
        <w:tc>
          <w:tcPr>
            <w:tcW w:w="941" w:type="dxa"/>
            <w:tcBorders>
              <w:top w:val="nil"/>
              <w:left w:val="single" w:sz="4" w:space="0" w:color="auto"/>
            </w:tcBorders>
            <w:vAlign w:val="center"/>
          </w:tcPr>
          <w:p w14:paraId="4423237B" w14:textId="77777777" w:rsidR="00BB69F1" w:rsidRPr="002B05D7" w:rsidRDefault="00BB69F1" w:rsidP="009A62B9">
            <w:pPr>
              <w:jc w:val="both"/>
            </w:pPr>
            <w:r w:rsidRPr="002B05D7">
              <w:t>8 %</w:t>
            </w:r>
          </w:p>
          <w:p w14:paraId="13150585" w14:textId="77777777" w:rsidR="00BB69F1" w:rsidRPr="002B05D7" w:rsidRDefault="00BB69F1" w:rsidP="009A62B9">
            <w:pPr>
              <w:jc w:val="both"/>
            </w:pPr>
          </w:p>
        </w:tc>
      </w:tr>
    </w:tbl>
    <w:p w14:paraId="0AF23257" w14:textId="77777777" w:rsidR="00BB69F1" w:rsidRPr="002B05D7" w:rsidRDefault="00BB69F1" w:rsidP="009A62B9">
      <w:pPr>
        <w:jc w:val="both"/>
      </w:pPr>
    </w:p>
    <w:p w14:paraId="0881F971" w14:textId="77777777" w:rsidR="00BB69F1" w:rsidRPr="002B05D7" w:rsidRDefault="00BB69F1" w:rsidP="009A62B9">
      <w:pPr>
        <w:jc w:val="both"/>
      </w:pPr>
      <w:r w:rsidRPr="002B05D7">
        <w:t>Les principales conséquences des accidents illustratifs impliquant des cuvettes de rétention sont :</w:t>
      </w:r>
    </w:p>
    <w:p w14:paraId="7D4B229D" w14:textId="5E4C8E06" w:rsidR="00230CE7" w:rsidRPr="002B05D7" w:rsidRDefault="00230CE7" w:rsidP="009A62B9">
      <w:pPr>
        <w:jc w:val="both"/>
        <w:rPr>
          <w:b/>
          <w:bCs/>
          <w:smallCaps/>
        </w:rPr>
      </w:pPr>
      <w:bookmarkStart w:id="407" w:name="_Toc15837566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112</w:t>
      </w:r>
      <w:r w:rsidR="00CF5E36">
        <w:rPr>
          <w:noProof/>
        </w:rPr>
        <w:fldChar w:fldCharType="end"/>
      </w:r>
      <w:bookmarkStart w:id="408" w:name="_Toc109775466"/>
      <w:bookmarkStart w:id="409" w:name="_Toc345579933"/>
      <w:bookmarkStart w:id="410" w:name="_Toc388400887"/>
      <w:bookmarkStart w:id="411" w:name="_Toc389466677"/>
      <w:bookmarkStart w:id="412" w:name="_Toc108649995"/>
      <w:r w:rsidRPr="002B05D7">
        <w:rPr>
          <w:b/>
          <w:bCs/>
          <w:smallCaps/>
        </w:rPr>
        <w:t>: Typologie générale des accidents étudiés</w:t>
      </w:r>
      <w:bookmarkEnd w:id="407"/>
      <w:bookmarkEnd w:id="408"/>
      <w:bookmarkEnd w:id="409"/>
      <w:bookmarkEnd w:id="410"/>
      <w:bookmarkEnd w:id="411"/>
      <w:bookmarkEnd w:id="412"/>
    </w:p>
    <w:tbl>
      <w:tblPr>
        <w:tblW w:w="4145" w:type="pct"/>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16"/>
        <w:gridCol w:w="1495"/>
      </w:tblGrid>
      <w:tr w:rsidR="00BB69F1" w:rsidRPr="002B05D7" w14:paraId="136F46FE" w14:textId="77777777" w:rsidTr="00B76ADC">
        <w:trPr>
          <w:trHeight w:val="270"/>
        </w:trPr>
        <w:tc>
          <w:tcPr>
            <w:tcW w:w="4005" w:type="pct"/>
            <w:shd w:val="clear" w:color="auto" w:fill="D9D9D9"/>
          </w:tcPr>
          <w:p w14:paraId="467BD493" w14:textId="77777777" w:rsidR="00BB69F1" w:rsidRPr="002B05D7" w:rsidRDefault="00BB69F1" w:rsidP="009A62B9">
            <w:pPr>
              <w:jc w:val="both"/>
              <w:rPr>
                <w:b/>
                <w:bCs/>
              </w:rPr>
            </w:pPr>
            <w:r w:rsidRPr="002B05D7">
              <w:rPr>
                <w:b/>
                <w:bCs/>
              </w:rPr>
              <w:t>Type accidents</w:t>
            </w:r>
          </w:p>
        </w:tc>
        <w:tc>
          <w:tcPr>
            <w:tcW w:w="995" w:type="pct"/>
            <w:shd w:val="clear" w:color="auto" w:fill="D9D9D9"/>
          </w:tcPr>
          <w:p w14:paraId="1796E8D7" w14:textId="77777777" w:rsidR="00BB69F1" w:rsidRPr="002B05D7" w:rsidRDefault="00BB69F1" w:rsidP="009A62B9">
            <w:pPr>
              <w:jc w:val="both"/>
              <w:rPr>
                <w:b/>
                <w:bCs/>
              </w:rPr>
            </w:pPr>
            <w:r w:rsidRPr="002B05D7">
              <w:rPr>
                <w:b/>
                <w:bCs/>
              </w:rPr>
              <w:t>Nombre</w:t>
            </w:r>
          </w:p>
        </w:tc>
      </w:tr>
      <w:tr w:rsidR="00BB69F1" w:rsidRPr="002B05D7" w14:paraId="6DA9CA06" w14:textId="77777777" w:rsidTr="00B76ADC">
        <w:trPr>
          <w:trHeight w:val="270"/>
        </w:trPr>
        <w:tc>
          <w:tcPr>
            <w:tcW w:w="4005" w:type="pct"/>
            <w:vAlign w:val="center"/>
          </w:tcPr>
          <w:p w14:paraId="2F032B4F" w14:textId="77777777" w:rsidR="00BB69F1" w:rsidRPr="002B05D7" w:rsidRDefault="00BB69F1" w:rsidP="009A62B9">
            <w:pPr>
              <w:jc w:val="both"/>
            </w:pPr>
            <w:r w:rsidRPr="002B05D7">
              <w:t>Incendies</w:t>
            </w:r>
          </w:p>
        </w:tc>
        <w:tc>
          <w:tcPr>
            <w:tcW w:w="995" w:type="pct"/>
            <w:vAlign w:val="center"/>
          </w:tcPr>
          <w:p w14:paraId="27A12F8C" w14:textId="77777777" w:rsidR="00BB69F1" w:rsidRPr="002B05D7" w:rsidRDefault="00BB69F1" w:rsidP="009A62B9">
            <w:pPr>
              <w:jc w:val="both"/>
            </w:pPr>
            <w:r w:rsidRPr="002B05D7">
              <w:t>72 %</w:t>
            </w:r>
          </w:p>
        </w:tc>
      </w:tr>
      <w:tr w:rsidR="00BB69F1" w:rsidRPr="002B05D7" w14:paraId="7A05498A" w14:textId="77777777" w:rsidTr="00B76ADC">
        <w:trPr>
          <w:trHeight w:val="270"/>
        </w:trPr>
        <w:tc>
          <w:tcPr>
            <w:tcW w:w="4005" w:type="pct"/>
            <w:vAlign w:val="center"/>
          </w:tcPr>
          <w:p w14:paraId="25B842EA" w14:textId="77777777" w:rsidR="00BB69F1" w:rsidRPr="002B05D7" w:rsidRDefault="00BB69F1" w:rsidP="009A62B9">
            <w:pPr>
              <w:jc w:val="both"/>
            </w:pPr>
            <w:r w:rsidRPr="002B05D7">
              <w:t>Rejets dangereux (produits ou organismes)</w:t>
            </w:r>
          </w:p>
        </w:tc>
        <w:tc>
          <w:tcPr>
            <w:tcW w:w="995" w:type="pct"/>
            <w:vAlign w:val="center"/>
          </w:tcPr>
          <w:p w14:paraId="28EBD2DE" w14:textId="77777777" w:rsidR="00BB69F1" w:rsidRPr="002B05D7" w:rsidRDefault="00BB69F1" w:rsidP="009A62B9">
            <w:pPr>
              <w:jc w:val="both"/>
            </w:pPr>
            <w:r w:rsidRPr="002B05D7">
              <w:t>10 %</w:t>
            </w:r>
          </w:p>
        </w:tc>
      </w:tr>
      <w:tr w:rsidR="00BB69F1" w:rsidRPr="002B05D7" w14:paraId="1AD66A2C" w14:textId="77777777" w:rsidTr="00B76ADC">
        <w:trPr>
          <w:trHeight w:val="284"/>
        </w:trPr>
        <w:tc>
          <w:tcPr>
            <w:tcW w:w="4005" w:type="pct"/>
            <w:vAlign w:val="center"/>
          </w:tcPr>
          <w:p w14:paraId="37E32A7F" w14:textId="77777777" w:rsidR="00BB69F1" w:rsidRPr="002B05D7" w:rsidRDefault="00BB69F1" w:rsidP="009A62B9">
            <w:pPr>
              <w:jc w:val="both"/>
            </w:pPr>
            <w:r w:rsidRPr="002B05D7">
              <w:t>Effets domino</w:t>
            </w:r>
          </w:p>
        </w:tc>
        <w:tc>
          <w:tcPr>
            <w:tcW w:w="995" w:type="pct"/>
            <w:vAlign w:val="center"/>
          </w:tcPr>
          <w:p w14:paraId="20E20B40" w14:textId="77777777" w:rsidR="00BB69F1" w:rsidRPr="002B05D7" w:rsidRDefault="00BB69F1" w:rsidP="009A62B9">
            <w:pPr>
              <w:jc w:val="both"/>
            </w:pPr>
            <w:r w:rsidRPr="002B05D7">
              <w:t>5 %</w:t>
            </w:r>
          </w:p>
        </w:tc>
      </w:tr>
      <w:tr w:rsidR="00BB69F1" w:rsidRPr="002B05D7" w14:paraId="5657A408" w14:textId="77777777" w:rsidTr="00B76ADC">
        <w:trPr>
          <w:trHeight w:val="284"/>
        </w:trPr>
        <w:tc>
          <w:tcPr>
            <w:tcW w:w="4005" w:type="pct"/>
            <w:vAlign w:val="center"/>
          </w:tcPr>
          <w:p w14:paraId="2EB3DE3F" w14:textId="77777777" w:rsidR="00BB69F1" w:rsidRPr="002B05D7" w:rsidRDefault="00BB69F1" w:rsidP="009A62B9">
            <w:pPr>
              <w:jc w:val="both"/>
            </w:pPr>
            <w:r w:rsidRPr="002B05D7">
              <w:t>Explosions</w:t>
            </w:r>
          </w:p>
        </w:tc>
        <w:tc>
          <w:tcPr>
            <w:tcW w:w="995" w:type="pct"/>
            <w:vAlign w:val="center"/>
          </w:tcPr>
          <w:p w14:paraId="4561DC92" w14:textId="77777777" w:rsidR="00BB69F1" w:rsidRPr="002B05D7" w:rsidRDefault="00BB69F1" w:rsidP="009A62B9">
            <w:pPr>
              <w:jc w:val="both"/>
            </w:pPr>
            <w:r w:rsidRPr="002B05D7">
              <w:t>2 %</w:t>
            </w:r>
          </w:p>
        </w:tc>
      </w:tr>
      <w:tr w:rsidR="00BB69F1" w:rsidRPr="002B05D7" w14:paraId="1A625E5E" w14:textId="77777777" w:rsidTr="00B76ADC">
        <w:trPr>
          <w:trHeight w:val="284"/>
        </w:trPr>
        <w:tc>
          <w:tcPr>
            <w:tcW w:w="4005" w:type="pct"/>
            <w:vAlign w:val="center"/>
          </w:tcPr>
          <w:p w14:paraId="7B3C9C52" w14:textId="77777777" w:rsidR="00BB69F1" w:rsidRPr="002B05D7" w:rsidRDefault="00BB69F1" w:rsidP="009A62B9">
            <w:pPr>
              <w:jc w:val="both"/>
            </w:pPr>
            <w:r w:rsidRPr="002B05D7">
              <w:t>Projections, chutes d’équipements</w:t>
            </w:r>
          </w:p>
        </w:tc>
        <w:tc>
          <w:tcPr>
            <w:tcW w:w="995" w:type="pct"/>
            <w:vAlign w:val="center"/>
          </w:tcPr>
          <w:p w14:paraId="5F45F8B0" w14:textId="77777777" w:rsidR="00BB69F1" w:rsidRPr="002B05D7" w:rsidRDefault="00BB69F1" w:rsidP="009A62B9">
            <w:pPr>
              <w:jc w:val="both"/>
            </w:pPr>
            <w:r w:rsidRPr="002B05D7">
              <w:t>11 %</w:t>
            </w:r>
          </w:p>
        </w:tc>
      </w:tr>
    </w:tbl>
    <w:p w14:paraId="4ACAFB3D" w14:textId="77777777" w:rsidR="00BB69F1" w:rsidRPr="002B05D7" w:rsidRDefault="00BB69F1" w:rsidP="009A62B9">
      <w:pPr>
        <w:jc w:val="both"/>
      </w:pPr>
    </w:p>
    <w:p w14:paraId="68152AC0" w14:textId="77777777" w:rsidR="00BB69F1" w:rsidRPr="002B05D7" w:rsidRDefault="00BB69F1" w:rsidP="009A62B9">
      <w:pPr>
        <w:jc w:val="both"/>
      </w:pPr>
      <w:r w:rsidRPr="002B05D7">
        <w:t>Les causes d’un accident industriel sont fréquemment multiples et difficiles à établir. Par ailleurs leur bonne identification suppose, en général, des investigations poussées qui ne sont entreprises systématiquement que lors d’accidents graves ou à priori porteurs d’enseignements. Enfin, il existe, le plus souvent, une grande marge d’interprétation dans la classification des causes.</w:t>
      </w:r>
    </w:p>
    <w:p w14:paraId="0F15EE8E" w14:textId="77777777" w:rsidR="00BB69F1" w:rsidRPr="002B05D7" w:rsidRDefault="00BB69F1" w:rsidP="009A62B9">
      <w:pPr>
        <w:jc w:val="both"/>
      </w:pPr>
      <w:r w:rsidRPr="002B05D7">
        <w:rPr>
          <w:bCs/>
          <w:iCs/>
        </w:rPr>
        <w:t>Ainsi les causes principales qui ont été répertoriées sont :</w:t>
      </w:r>
    </w:p>
    <w:p w14:paraId="576D7927" w14:textId="77777777" w:rsidR="00BB69F1" w:rsidRPr="002B05D7" w:rsidRDefault="00BB69F1" w:rsidP="009A62B9">
      <w:pPr>
        <w:numPr>
          <w:ilvl w:val="0"/>
          <w:numId w:val="376"/>
        </w:numPr>
        <w:jc w:val="both"/>
        <w:rPr>
          <w:bCs/>
          <w:iCs/>
        </w:rPr>
      </w:pPr>
      <w:r w:rsidRPr="002B05D7">
        <w:rPr>
          <w:bCs/>
          <w:iCs/>
        </w:rPr>
        <w:t>défaillance matérielle ;</w:t>
      </w:r>
    </w:p>
    <w:p w14:paraId="1DCDB685" w14:textId="77777777" w:rsidR="00BB69F1" w:rsidRPr="002B05D7" w:rsidRDefault="00BB69F1" w:rsidP="009A62B9">
      <w:pPr>
        <w:numPr>
          <w:ilvl w:val="0"/>
          <w:numId w:val="376"/>
        </w:numPr>
        <w:jc w:val="both"/>
        <w:rPr>
          <w:bCs/>
          <w:iCs/>
        </w:rPr>
      </w:pPr>
      <w:r w:rsidRPr="002B05D7">
        <w:rPr>
          <w:bCs/>
          <w:iCs/>
        </w:rPr>
        <w:t>défaillance humaine ;</w:t>
      </w:r>
    </w:p>
    <w:p w14:paraId="77DFCEA0" w14:textId="77777777" w:rsidR="00BB69F1" w:rsidRPr="002B05D7" w:rsidRDefault="00BB69F1" w:rsidP="009A62B9">
      <w:pPr>
        <w:numPr>
          <w:ilvl w:val="0"/>
          <w:numId w:val="376"/>
        </w:numPr>
        <w:jc w:val="both"/>
        <w:rPr>
          <w:bCs/>
          <w:iCs/>
        </w:rPr>
      </w:pPr>
      <w:r w:rsidRPr="002B05D7">
        <w:rPr>
          <w:bCs/>
          <w:iCs/>
        </w:rPr>
        <w:t>malveillance ;</w:t>
      </w:r>
    </w:p>
    <w:p w14:paraId="6006C6CF" w14:textId="77777777" w:rsidR="00BB69F1" w:rsidRPr="002B05D7" w:rsidRDefault="00BB69F1" w:rsidP="009A62B9">
      <w:pPr>
        <w:numPr>
          <w:ilvl w:val="0"/>
          <w:numId w:val="376"/>
        </w:numPr>
        <w:jc w:val="both"/>
        <w:rPr>
          <w:bCs/>
          <w:iCs/>
        </w:rPr>
      </w:pPr>
      <w:r w:rsidRPr="002B05D7">
        <w:rPr>
          <w:bCs/>
          <w:iCs/>
        </w:rPr>
        <w:t>intervention insuffisante.</w:t>
      </w:r>
    </w:p>
    <w:p w14:paraId="7F05E89C" w14:textId="77777777" w:rsidR="00BB69F1" w:rsidRPr="002B05D7" w:rsidRDefault="00BB69F1" w:rsidP="009A62B9">
      <w:pPr>
        <w:ind w:left="786"/>
        <w:jc w:val="both"/>
        <w:rPr>
          <w:bCs/>
          <w:iCs/>
        </w:rPr>
      </w:pPr>
    </w:p>
    <w:p w14:paraId="20B99AB7" w14:textId="77777777" w:rsidR="00BB69F1" w:rsidRPr="002B05D7" w:rsidRDefault="00BB69F1" w:rsidP="009A62B9">
      <w:pPr>
        <w:keepNext/>
        <w:keepLines/>
        <w:numPr>
          <w:ilvl w:val="2"/>
          <w:numId w:val="457"/>
        </w:numPr>
        <w:ind w:left="1800" w:hanging="360"/>
        <w:jc w:val="both"/>
        <w:outlineLvl w:val="2"/>
        <w:rPr>
          <w:b/>
        </w:rPr>
      </w:pPr>
      <w:bookmarkStart w:id="413" w:name="_Toc109775244"/>
      <w:bookmarkStart w:id="414" w:name="_Toc158375514"/>
      <w:r w:rsidRPr="002B05D7">
        <w:rPr>
          <w:b/>
        </w:rPr>
        <w:t>Analyse des risques</w:t>
      </w:r>
      <w:bookmarkEnd w:id="413"/>
      <w:bookmarkEnd w:id="414"/>
    </w:p>
    <w:p w14:paraId="0B7123A5" w14:textId="77777777" w:rsidR="00BB69F1" w:rsidRPr="002B05D7" w:rsidRDefault="00BB69F1" w:rsidP="009A62B9">
      <w:pPr>
        <w:jc w:val="both"/>
      </w:pPr>
      <w:bookmarkStart w:id="415" w:name="_Toc223177636"/>
      <w:r w:rsidRPr="002B05D7">
        <w:br/>
        <w:t>L’objectif de l’analyse des risques est donc, pour chaque événement redouté considéré d'en identifier les causes et les conséquences, ainsi que les moyens de prévention et de limitation des effets mis en place.</w:t>
      </w:r>
    </w:p>
    <w:p w14:paraId="0E711728" w14:textId="77777777" w:rsidR="00BB69F1" w:rsidRPr="002B05D7" w:rsidRDefault="00BB69F1" w:rsidP="009A62B9">
      <w:pPr>
        <w:jc w:val="both"/>
      </w:pPr>
      <w:r w:rsidRPr="002B05D7">
        <w:t>Outre, elle permet de passer en revue les conséquences possibles de ces accidents.</w:t>
      </w:r>
    </w:p>
    <w:p w14:paraId="23922570" w14:textId="77777777" w:rsidR="00BB69F1" w:rsidRPr="002B05D7" w:rsidRDefault="00BB69F1" w:rsidP="009A62B9">
      <w:pPr>
        <w:jc w:val="both"/>
      </w:pPr>
      <w:r w:rsidRPr="002B05D7">
        <w:t>Enfin, elle permet de définir le niveau de gravité et de probabilité de chaque scénario et d’en déduire le niveau de risque.</w:t>
      </w:r>
      <w:bookmarkStart w:id="416" w:name="_Toc178495795"/>
      <w:bookmarkStart w:id="417" w:name="_Toc178497149"/>
      <w:bookmarkStart w:id="418" w:name="_Toc179612554"/>
      <w:bookmarkStart w:id="419" w:name="_Toc223177637"/>
      <w:bookmarkEnd w:id="415"/>
    </w:p>
    <w:p w14:paraId="38B2ED3D" w14:textId="77777777" w:rsidR="00BB69F1" w:rsidRPr="002B05D7" w:rsidRDefault="00BB69F1" w:rsidP="009A62B9">
      <w:pPr>
        <w:jc w:val="both"/>
      </w:pPr>
    </w:p>
    <w:p w14:paraId="434415CD" w14:textId="77777777" w:rsidR="00BB69F1" w:rsidRPr="002B05D7" w:rsidRDefault="00BB69F1" w:rsidP="009A62B9">
      <w:pPr>
        <w:numPr>
          <w:ilvl w:val="0"/>
          <w:numId w:val="365"/>
        </w:numPr>
        <w:contextualSpacing/>
        <w:jc w:val="both"/>
        <w:rPr>
          <w:b/>
        </w:rPr>
      </w:pPr>
      <w:r w:rsidRPr="002B05D7">
        <w:rPr>
          <w:b/>
          <w:i/>
        </w:rPr>
        <w:t>Présentation de</w:t>
      </w:r>
      <w:bookmarkEnd w:id="416"/>
      <w:bookmarkEnd w:id="417"/>
      <w:bookmarkEnd w:id="418"/>
      <w:r w:rsidRPr="002B05D7">
        <w:rPr>
          <w:b/>
          <w:i/>
        </w:rPr>
        <w:t>s échelles de gravité et de probabilité</w:t>
      </w:r>
      <w:bookmarkEnd w:id="419"/>
    </w:p>
    <w:p w14:paraId="26052EBE" w14:textId="77777777" w:rsidR="00BB69F1" w:rsidRPr="002B05D7" w:rsidRDefault="00BB69F1" w:rsidP="009A62B9">
      <w:pPr>
        <w:jc w:val="both"/>
      </w:pPr>
      <w:r w:rsidRPr="002B05D7">
        <w:t>Les échelles d’estimation pour les niveaux de probabilité et de gravité sont issues du guide méthodologique d’études de dangers du Sénégal.</w:t>
      </w:r>
    </w:p>
    <w:p w14:paraId="2FDEFDA0" w14:textId="77777777" w:rsidR="00BB69F1" w:rsidRPr="002B05D7" w:rsidRDefault="00BB69F1" w:rsidP="009A62B9">
      <w:pPr>
        <w:jc w:val="both"/>
      </w:pPr>
      <w:r w:rsidRPr="002B05D7">
        <w:t>L’évaluation du niveau de risque consiste à considérer celui-ci comme étant le produit de deux facteurs, à savoir : la probabilité d’occurrence P et l’importance de la gravité G.</w:t>
      </w:r>
    </w:p>
    <w:p w14:paraId="18B4AB5C" w14:textId="77777777" w:rsidR="00BB69F1" w:rsidRPr="002B05D7" w:rsidRDefault="00BB69F1" w:rsidP="009A62B9">
      <w:pPr>
        <w:jc w:val="both"/>
        <w:rPr>
          <w:i/>
        </w:rPr>
      </w:pPr>
      <w:bookmarkStart w:id="420" w:name="_Toc217137235"/>
      <w:r w:rsidRPr="002B05D7">
        <w:rPr>
          <w:i/>
        </w:rPr>
        <w:t>Risque = Probabilité x Gravité</w:t>
      </w:r>
      <w:bookmarkEnd w:id="420"/>
    </w:p>
    <w:p w14:paraId="661E9FCB" w14:textId="77777777" w:rsidR="00BB69F1" w:rsidRPr="002B05D7" w:rsidRDefault="00BB69F1" w:rsidP="009A62B9">
      <w:pPr>
        <w:spacing w:after="120"/>
        <w:jc w:val="both"/>
      </w:pPr>
      <w:r w:rsidRPr="002B05D7">
        <w:t xml:space="preserve">Les niveaux de probabilité d'apparition peuvent aller d'improbable à fréquent et les niveaux de gravité de négligeable à catastrophique (cf. tableau suivant). </w:t>
      </w:r>
    </w:p>
    <w:p w14:paraId="3FE51180" w14:textId="4C7208D6" w:rsidR="00230CE7" w:rsidRPr="002B05D7" w:rsidRDefault="00230CE7" w:rsidP="009A62B9">
      <w:pPr>
        <w:keepNext/>
        <w:jc w:val="both"/>
        <w:rPr>
          <w:b/>
          <w:bCs/>
          <w:smallCaps/>
        </w:rPr>
      </w:pPr>
      <w:bookmarkStart w:id="421" w:name="_Toc158375665"/>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113</w:t>
      </w:r>
      <w:r w:rsidR="00CF5E36">
        <w:rPr>
          <w:noProof/>
        </w:rPr>
        <w:fldChar w:fldCharType="end"/>
      </w:r>
      <w:bookmarkStart w:id="422" w:name="_Toc109775467"/>
      <w:bookmarkStart w:id="423" w:name="_Toc108649997"/>
      <w:r w:rsidRPr="002B05D7">
        <w:rPr>
          <w:b/>
          <w:bCs/>
          <w:smallCaps/>
        </w:rPr>
        <w:t>: Niveau des facteurs (P ;G) d’élaboration d’une matrice des risques</w:t>
      </w:r>
      <w:bookmarkEnd w:id="421"/>
      <w:bookmarkEnd w:id="422"/>
      <w:bookmarkEnd w:id="4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2872"/>
        <w:gridCol w:w="1828"/>
        <w:gridCol w:w="2732"/>
      </w:tblGrid>
      <w:tr w:rsidR="00BB69F1" w:rsidRPr="002B05D7" w14:paraId="2876DEA9" w14:textId="77777777" w:rsidTr="00B76ADC">
        <w:trPr>
          <w:trHeight w:val="408"/>
          <w:tblHeader/>
          <w:jc w:val="center"/>
        </w:trPr>
        <w:tc>
          <w:tcPr>
            <w:tcW w:w="2483" w:type="pct"/>
            <w:gridSpan w:val="2"/>
            <w:shd w:val="clear" w:color="auto" w:fill="FFFFFF"/>
            <w:vAlign w:val="center"/>
          </w:tcPr>
          <w:p w14:paraId="51DD44C6" w14:textId="77777777" w:rsidR="00BB69F1" w:rsidRPr="002B05D7" w:rsidRDefault="00BB69F1" w:rsidP="009A62B9">
            <w:pPr>
              <w:autoSpaceDE w:val="0"/>
              <w:autoSpaceDN w:val="0"/>
              <w:adjustRightInd w:val="0"/>
              <w:jc w:val="both"/>
              <w:rPr>
                <w:b/>
              </w:rPr>
            </w:pPr>
            <w:r w:rsidRPr="002B05D7">
              <w:rPr>
                <w:b/>
              </w:rPr>
              <w:t>Echelle de probabilité (P)</w:t>
            </w:r>
          </w:p>
        </w:tc>
        <w:tc>
          <w:tcPr>
            <w:tcW w:w="2517" w:type="pct"/>
            <w:gridSpan w:val="2"/>
            <w:shd w:val="clear" w:color="auto" w:fill="FFFFFF"/>
            <w:vAlign w:val="center"/>
          </w:tcPr>
          <w:p w14:paraId="30A441A3" w14:textId="77777777" w:rsidR="00BB69F1" w:rsidRPr="002B05D7" w:rsidRDefault="00BB69F1" w:rsidP="009A62B9">
            <w:pPr>
              <w:autoSpaceDE w:val="0"/>
              <w:autoSpaceDN w:val="0"/>
              <w:adjustRightInd w:val="0"/>
              <w:jc w:val="both"/>
              <w:rPr>
                <w:b/>
              </w:rPr>
            </w:pPr>
            <w:r w:rsidRPr="002B05D7">
              <w:rPr>
                <w:b/>
              </w:rPr>
              <w:t>Echelle de gravité (G)</w:t>
            </w:r>
          </w:p>
        </w:tc>
      </w:tr>
      <w:tr w:rsidR="00BB69F1" w:rsidRPr="002B05D7" w14:paraId="43EEF698" w14:textId="77777777" w:rsidTr="00B76ADC">
        <w:trPr>
          <w:trHeight w:val="291"/>
          <w:tblHeader/>
          <w:jc w:val="center"/>
        </w:trPr>
        <w:tc>
          <w:tcPr>
            <w:tcW w:w="898" w:type="pct"/>
            <w:shd w:val="clear" w:color="auto" w:fill="FFFFFF"/>
            <w:vAlign w:val="center"/>
          </w:tcPr>
          <w:p w14:paraId="7348C811" w14:textId="77777777" w:rsidR="00BB69F1" w:rsidRPr="002B05D7" w:rsidRDefault="00BB69F1" w:rsidP="009A62B9">
            <w:pPr>
              <w:autoSpaceDE w:val="0"/>
              <w:autoSpaceDN w:val="0"/>
              <w:adjustRightInd w:val="0"/>
              <w:jc w:val="both"/>
              <w:rPr>
                <w:b/>
              </w:rPr>
            </w:pPr>
            <w:r w:rsidRPr="002B05D7">
              <w:rPr>
                <w:b/>
              </w:rPr>
              <w:t>Score</w:t>
            </w:r>
          </w:p>
        </w:tc>
        <w:tc>
          <w:tcPr>
            <w:tcW w:w="1585" w:type="pct"/>
            <w:shd w:val="clear" w:color="auto" w:fill="FFFFFF"/>
            <w:vAlign w:val="center"/>
          </w:tcPr>
          <w:p w14:paraId="4A3029BD" w14:textId="77777777" w:rsidR="00BB69F1" w:rsidRPr="002B05D7" w:rsidRDefault="00BB69F1" w:rsidP="009A62B9">
            <w:pPr>
              <w:autoSpaceDE w:val="0"/>
              <w:autoSpaceDN w:val="0"/>
              <w:adjustRightInd w:val="0"/>
              <w:jc w:val="both"/>
              <w:rPr>
                <w:b/>
              </w:rPr>
            </w:pPr>
            <w:r w:rsidRPr="002B05D7">
              <w:rPr>
                <w:b/>
              </w:rPr>
              <w:t>Signification</w:t>
            </w:r>
          </w:p>
        </w:tc>
        <w:tc>
          <w:tcPr>
            <w:tcW w:w="1009" w:type="pct"/>
            <w:shd w:val="clear" w:color="auto" w:fill="FFFFFF"/>
            <w:vAlign w:val="center"/>
          </w:tcPr>
          <w:p w14:paraId="34BE115A" w14:textId="77777777" w:rsidR="00BB69F1" w:rsidRPr="002B05D7" w:rsidRDefault="00BB69F1" w:rsidP="009A62B9">
            <w:pPr>
              <w:autoSpaceDE w:val="0"/>
              <w:autoSpaceDN w:val="0"/>
              <w:adjustRightInd w:val="0"/>
              <w:jc w:val="both"/>
              <w:rPr>
                <w:b/>
              </w:rPr>
            </w:pPr>
            <w:r w:rsidRPr="002B05D7">
              <w:rPr>
                <w:b/>
              </w:rPr>
              <w:t>Score</w:t>
            </w:r>
          </w:p>
        </w:tc>
        <w:tc>
          <w:tcPr>
            <w:tcW w:w="1508" w:type="pct"/>
            <w:shd w:val="clear" w:color="auto" w:fill="FFFFFF"/>
            <w:vAlign w:val="center"/>
          </w:tcPr>
          <w:p w14:paraId="7AAC6D6D" w14:textId="77777777" w:rsidR="00BB69F1" w:rsidRPr="002B05D7" w:rsidRDefault="00BB69F1" w:rsidP="009A62B9">
            <w:pPr>
              <w:autoSpaceDE w:val="0"/>
              <w:autoSpaceDN w:val="0"/>
              <w:adjustRightInd w:val="0"/>
              <w:jc w:val="both"/>
              <w:rPr>
                <w:b/>
              </w:rPr>
            </w:pPr>
            <w:r w:rsidRPr="002B05D7">
              <w:rPr>
                <w:b/>
              </w:rPr>
              <w:t>Signification</w:t>
            </w:r>
          </w:p>
        </w:tc>
      </w:tr>
      <w:tr w:rsidR="00BB69F1" w:rsidRPr="002B05D7" w14:paraId="49DDF33F" w14:textId="77777777" w:rsidTr="00054454">
        <w:trPr>
          <w:trHeight w:val="420"/>
          <w:jc w:val="center"/>
        </w:trPr>
        <w:tc>
          <w:tcPr>
            <w:tcW w:w="898" w:type="pct"/>
            <w:vAlign w:val="center"/>
          </w:tcPr>
          <w:p w14:paraId="4176F2C5" w14:textId="77777777" w:rsidR="00BB69F1" w:rsidRPr="002B05D7" w:rsidRDefault="00BB69F1" w:rsidP="009A62B9">
            <w:pPr>
              <w:autoSpaceDE w:val="0"/>
              <w:autoSpaceDN w:val="0"/>
              <w:adjustRightInd w:val="0"/>
              <w:ind w:left="71"/>
              <w:jc w:val="both"/>
            </w:pPr>
            <w:r w:rsidRPr="002B05D7">
              <w:t>P1 = improbable</w:t>
            </w:r>
          </w:p>
        </w:tc>
        <w:tc>
          <w:tcPr>
            <w:tcW w:w="1585" w:type="pct"/>
            <w:vAlign w:val="center"/>
          </w:tcPr>
          <w:p w14:paraId="0B4C4956" w14:textId="77777777" w:rsidR="00BB69F1" w:rsidRPr="002B05D7" w:rsidRDefault="00BB69F1" w:rsidP="009A62B9">
            <w:pPr>
              <w:numPr>
                <w:ilvl w:val="0"/>
                <w:numId w:val="334"/>
              </w:numPr>
              <w:autoSpaceDE w:val="0"/>
              <w:autoSpaceDN w:val="0"/>
              <w:adjustRightInd w:val="0"/>
              <w:ind w:left="251" w:hanging="180"/>
              <w:jc w:val="both"/>
            </w:pPr>
            <w:r w:rsidRPr="002B05D7">
              <w:t>Jamais vu avec des installations de ce type ;</w:t>
            </w:r>
          </w:p>
          <w:p w14:paraId="08A60C96" w14:textId="77777777" w:rsidR="00BB69F1" w:rsidRPr="002B05D7" w:rsidRDefault="00BB69F1" w:rsidP="009A62B9">
            <w:pPr>
              <w:numPr>
                <w:ilvl w:val="0"/>
                <w:numId w:val="334"/>
              </w:numPr>
              <w:autoSpaceDE w:val="0"/>
              <w:autoSpaceDN w:val="0"/>
              <w:adjustRightInd w:val="0"/>
              <w:ind w:left="251" w:hanging="180"/>
              <w:jc w:val="both"/>
            </w:pPr>
            <w:r w:rsidRPr="002B05D7">
              <w:t>Presque impossible avec ces genres d’installation.</w:t>
            </w:r>
          </w:p>
        </w:tc>
        <w:tc>
          <w:tcPr>
            <w:tcW w:w="1009" w:type="pct"/>
            <w:vAlign w:val="center"/>
          </w:tcPr>
          <w:p w14:paraId="653D8DA3" w14:textId="77777777" w:rsidR="00BB69F1" w:rsidRPr="002B05D7" w:rsidRDefault="00BB69F1" w:rsidP="009A62B9">
            <w:pPr>
              <w:autoSpaceDE w:val="0"/>
              <w:autoSpaceDN w:val="0"/>
              <w:adjustRightInd w:val="0"/>
              <w:jc w:val="both"/>
            </w:pPr>
            <w:r w:rsidRPr="002B05D7">
              <w:t>G1 = improbable</w:t>
            </w:r>
          </w:p>
        </w:tc>
        <w:tc>
          <w:tcPr>
            <w:tcW w:w="1508" w:type="pct"/>
            <w:vAlign w:val="center"/>
          </w:tcPr>
          <w:p w14:paraId="056F9A6F" w14:textId="77777777" w:rsidR="00BB69F1" w:rsidRPr="002B05D7" w:rsidRDefault="00BB69F1" w:rsidP="009A62B9">
            <w:pPr>
              <w:numPr>
                <w:ilvl w:val="0"/>
                <w:numId w:val="334"/>
              </w:numPr>
              <w:autoSpaceDE w:val="0"/>
              <w:autoSpaceDN w:val="0"/>
              <w:adjustRightInd w:val="0"/>
              <w:ind w:left="251" w:hanging="180"/>
              <w:jc w:val="both"/>
            </w:pPr>
            <w:r w:rsidRPr="002B05D7">
              <w:t>Impact mineur sur le personnel</w:t>
            </w:r>
          </w:p>
          <w:p w14:paraId="25843D3D" w14:textId="77777777" w:rsidR="00BB69F1" w:rsidRPr="002B05D7" w:rsidRDefault="00BB69F1" w:rsidP="009A62B9">
            <w:pPr>
              <w:numPr>
                <w:ilvl w:val="0"/>
                <w:numId w:val="334"/>
              </w:numPr>
              <w:autoSpaceDE w:val="0"/>
              <w:autoSpaceDN w:val="0"/>
              <w:adjustRightInd w:val="0"/>
              <w:ind w:left="251" w:hanging="180"/>
            </w:pPr>
            <w:r w:rsidRPr="002B05D7">
              <w:t>Pas d’arrêt d’exploitation</w:t>
            </w:r>
          </w:p>
          <w:p w14:paraId="5D2E0761" w14:textId="77777777" w:rsidR="00BB69F1" w:rsidRPr="002B05D7" w:rsidRDefault="00BB69F1" w:rsidP="009A62B9">
            <w:pPr>
              <w:numPr>
                <w:ilvl w:val="0"/>
                <w:numId w:val="334"/>
              </w:numPr>
              <w:autoSpaceDE w:val="0"/>
              <w:autoSpaceDN w:val="0"/>
              <w:adjustRightInd w:val="0"/>
              <w:ind w:left="251" w:hanging="180"/>
              <w:jc w:val="both"/>
            </w:pPr>
            <w:r w:rsidRPr="002B05D7">
              <w:t>Faibles effets sur l’environnement</w:t>
            </w:r>
          </w:p>
        </w:tc>
      </w:tr>
      <w:tr w:rsidR="00BB69F1" w:rsidRPr="002B05D7" w14:paraId="355D93E5" w14:textId="77777777" w:rsidTr="00B76ADC">
        <w:trPr>
          <w:trHeight w:val="1065"/>
          <w:jc w:val="center"/>
        </w:trPr>
        <w:tc>
          <w:tcPr>
            <w:tcW w:w="898" w:type="pct"/>
            <w:vAlign w:val="center"/>
          </w:tcPr>
          <w:p w14:paraId="62C99E03" w14:textId="77777777" w:rsidR="00BB69F1" w:rsidRPr="002B05D7" w:rsidRDefault="00BB69F1" w:rsidP="009A62B9">
            <w:pPr>
              <w:autoSpaceDE w:val="0"/>
              <w:autoSpaceDN w:val="0"/>
              <w:adjustRightInd w:val="0"/>
              <w:jc w:val="both"/>
            </w:pPr>
            <w:r w:rsidRPr="002B05D7">
              <w:t>P2 = rare</w:t>
            </w:r>
          </w:p>
        </w:tc>
        <w:tc>
          <w:tcPr>
            <w:tcW w:w="1585" w:type="pct"/>
            <w:vAlign w:val="center"/>
          </w:tcPr>
          <w:p w14:paraId="6BBFC908" w14:textId="77777777" w:rsidR="00BB69F1" w:rsidRPr="002B05D7" w:rsidRDefault="00BB69F1" w:rsidP="009A62B9">
            <w:pPr>
              <w:numPr>
                <w:ilvl w:val="0"/>
                <w:numId w:val="334"/>
              </w:numPr>
              <w:autoSpaceDE w:val="0"/>
              <w:autoSpaceDN w:val="0"/>
              <w:adjustRightInd w:val="0"/>
              <w:ind w:left="251" w:hanging="180"/>
              <w:jc w:val="both"/>
            </w:pPr>
            <w:r w:rsidRPr="002B05D7">
              <w:t>Déjà rencontré dans des dépôts de ce type ;</w:t>
            </w:r>
          </w:p>
          <w:p w14:paraId="37901FFC" w14:textId="77777777" w:rsidR="00BB69F1" w:rsidRPr="002B05D7" w:rsidRDefault="00BB69F1" w:rsidP="009A62B9">
            <w:pPr>
              <w:numPr>
                <w:ilvl w:val="0"/>
                <w:numId w:val="334"/>
              </w:numPr>
              <w:autoSpaceDE w:val="0"/>
              <w:autoSpaceDN w:val="0"/>
              <w:adjustRightInd w:val="0"/>
              <w:ind w:left="251" w:hanging="180"/>
              <w:jc w:val="both"/>
            </w:pPr>
            <w:r w:rsidRPr="002B05D7">
              <w:t>Possible dans ce dépôt</w:t>
            </w:r>
          </w:p>
        </w:tc>
        <w:tc>
          <w:tcPr>
            <w:tcW w:w="1009" w:type="pct"/>
            <w:vAlign w:val="center"/>
          </w:tcPr>
          <w:p w14:paraId="2F27C590" w14:textId="77777777" w:rsidR="00BB69F1" w:rsidRPr="002B05D7" w:rsidRDefault="00BB69F1" w:rsidP="009A62B9">
            <w:pPr>
              <w:autoSpaceDE w:val="0"/>
              <w:autoSpaceDN w:val="0"/>
              <w:adjustRightInd w:val="0"/>
              <w:jc w:val="both"/>
            </w:pPr>
            <w:r w:rsidRPr="002B05D7">
              <w:t>G2 = mineur</w:t>
            </w:r>
          </w:p>
        </w:tc>
        <w:tc>
          <w:tcPr>
            <w:tcW w:w="1508" w:type="pct"/>
            <w:vAlign w:val="center"/>
          </w:tcPr>
          <w:p w14:paraId="23D2F5F0" w14:textId="77777777" w:rsidR="00BB69F1" w:rsidRPr="002B05D7" w:rsidRDefault="00BB69F1" w:rsidP="009A62B9">
            <w:pPr>
              <w:numPr>
                <w:ilvl w:val="0"/>
                <w:numId w:val="334"/>
              </w:numPr>
              <w:autoSpaceDE w:val="0"/>
              <w:autoSpaceDN w:val="0"/>
              <w:adjustRightInd w:val="0"/>
              <w:ind w:left="251" w:hanging="180"/>
            </w:pPr>
            <w:r w:rsidRPr="002B05D7">
              <w:t>Soins médicaux pour le personnel</w:t>
            </w:r>
          </w:p>
          <w:p w14:paraId="6F31BCBF" w14:textId="77777777" w:rsidR="00BB69F1" w:rsidRPr="002B05D7" w:rsidRDefault="00BB69F1" w:rsidP="009A62B9">
            <w:pPr>
              <w:numPr>
                <w:ilvl w:val="0"/>
                <w:numId w:val="334"/>
              </w:numPr>
              <w:autoSpaceDE w:val="0"/>
              <w:autoSpaceDN w:val="0"/>
              <w:adjustRightInd w:val="0"/>
              <w:ind w:left="251" w:hanging="180"/>
            </w:pPr>
            <w:r w:rsidRPr="002B05D7">
              <w:t>Dommage mineur</w:t>
            </w:r>
          </w:p>
          <w:p w14:paraId="6222CCF1" w14:textId="77777777" w:rsidR="00BB69F1" w:rsidRPr="002B05D7" w:rsidRDefault="00BB69F1" w:rsidP="009A62B9">
            <w:pPr>
              <w:numPr>
                <w:ilvl w:val="0"/>
                <w:numId w:val="334"/>
              </w:numPr>
              <w:autoSpaceDE w:val="0"/>
              <w:autoSpaceDN w:val="0"/>
              <w:adjustRightInd w:val="0"/>
              <w:ind w:left="251" w:hanging="180"/>
            </w:pPr>
            <w:r w:rsidRPr="002B05D7">
              <w:t>Petite perte de produits</w:t>
            </w:r>
          </w:p>
          <w:p w14:paraId="6C1D2692" w14:textId="77777777" w:rsidR="00BB69F1" w:rsidRPr="002B05D7" w:rsidRDefault="00BB69F1" w:rsidP="009A62B9">
            <w:pPr>
              <w:numPr>
                <w:ilvl w:val="0"/>
                <w:numId w:val="334"/>
              </w:numPr>
              <w:autoSpaceDE w:val="0"/>
              <w:autoSpaceDN w:val="0"/>
              <w:adjustRightInd w:val="0"/>
              <w:ind w:left="251" w:hanging="180"/>
            </w:pPr>
            <w:r w:rsidRPr="002B05D7">
              <w:t>Effets mineurs sur l’environnement</w:t>
            </w:r>
          </w:p>
        </w:tc>
      </w:tr>
      <w:tr w:rsidR="00BB69F1" w:rsidRPr="002B05D7" w14:paraId="316AF805" w14:textId="77777777" w:rsidTr="00B76ADC">
        <w:trPr>
          <w:trHeight w:val="1246"/>
          <w:jc w:val="center"/>
        </w:trPr>
        <w:tc>
          <w:tcPr>
            <w:tcW w:w="898" w:type="pct"/>
            <w:vAlign w:val="center"/>
          </w:tcPr>
          <w:p w14:paraId="61FF7E8C" w14:textId="77777777" w:rsidR="00BB69F1" w:rsidRPr="002B05D7" w:rsidRDefault="00BB69F1" w:rsidP="009A62B9">
            <w:pPr>
              <w:autoSpaceDE w:val="0"/>
              <w:autoSpaceDN w:val="0"/>
              <w:adjustRightInd w:val="0"/>
              <w:jc w:val="both"/>
            </w:pPr>
            <w:r w:rsidRPr="002B05D7">
              <w:t>P3 = occasionnel</w:t>
            </w:r>
          </w:p>
        </w:tc>
        <w:tc>
          <w:tcPr>
            <w:tcW w:w="1585" w:type="pct"/>
            <w:vAlign w:val="center"/>
          </w:tcPr>
          <w:p w14:paraId="21A6B034" w14:textId="77777777" w:rsidR="00BB69F1" w:rsidRPr="002B05D7" w:rsidRDefault="00BB69F1" w:rsidP="009A62B9">
            <w:pPr>
              <w:numPr>
                <w:ilvl w:val="0"/>
                <w:numId w:val="334"/>
              </w:numPr>
              <w:autoSpaceDE w:val="0"/>
              <w:autoSpaceDN w:val="0"/>
              <w:adjustRightInd w:val="0"/>
              <w:ind w:left="251" w:hanging="180"/>
              <w:jc w:val="both"/>
            </w:pPr>
            <w:r w:rsidRPr="002B05D7">
              <w:t>Déjà rencontré avec des installations de ce type ;</w:t>
            </w:r>
          </w:p>
          <w:p w14:paraId="12C29196" w14:textId="77777777" w:rsidR="00BB69F1" w:rsidRPr="002B05D7" w:rsidRDefault="00BB69F1" w:rsidP="009A62B9">
            <w:pPr>
              <w:numPr>
                <w:ilvl w:val="0"/>
                <w:numId w:val="334"/>
              </w:numPr>
              <w:autoSpaceDE w:val="0"/>
              <w:autoSpaceDN w:val="0"/>
              <w:adjustRightInd w:val="0"/>
              <w:ind w:left="251" w:hanging="180"/>
              <w:jc w:val="both"/>
            </w:pPr>
            <w:r w:rsidRPr="002B05D7">
              <w:t>Occasionnel mais peut arriver quelque fois avec des installations de ce genre</w:t>
            </w:r>
          </w:p>
        </w:tc>
        <w:tc>
          <w:tcPr>
            <w:tcW w:w="1009" w:type="pct"/>
            <w:vAlign w:val="center"/>
          </w:tcPr>
          <w:p w14:paraId="4D57E109" w14:textId="77777777" w:rsidR="00BB69F1" w:rsidRPr="002B05D7" w:rsidRDefault="00BB69F1" w:rsidP="009A62B9">
            <w:pPr>
              <w:autoSpaceDE w:val="0"/>
              <w:autoSpaceDN w:val="0"/>
              <w:adjustRightInd w:val="0"/>
              <w:jc w:val="both"/>
            </w:pPr>
            <w:r w:rsidRPr="002B05D7">
              <w:t xml:space="preserve">G3 = important </w:t>
            </w:r>
          </w:p>
        </w:tc>
        <w:tc>
          <w:tcPr>
            <w:tcW w:w="1508" w:type="pct"/>
            <w:vAlign w:val="center"/>
          </w:tcPr>
          <w:p w14:paraId="3F61034A" w14:textId="77777777" w:rsidR="00BB69F1" w:rsidRPr="002B05D7" w:rsidRDefault="00BB69F1" w:rsidP="009A62B9">
            <w:pPr>
              <w:numPr>
                <w:ilvl w:val="0"/>
                <w:numId w:val="334"/>
              </w:numPr>
              <w:autoSpaceDE w:val="0"/>
              <w:autoSpaceDN w:val="0"/>
              <w:adjustRightInd w:val="0"/>
              <w:ind w:left="251" w:hanging="180"/>
            </w:pPr>
            <w:r w:rsidRPr="002B05D7">
              <w:t>Personnel sérieusement blessé (arrêt de travail prolongé)</w:t>
            </w:r>
          </w:p>
          <w:p w14:paraId="07C812BD" w14:textId="77777777" w:rsidR="00BB69F1" w:rsidRPr="002B05D7" w:rsidRDefault="00BB69F1" w:rsidP="009A62B9">
            <w:pPr>
              <w:numPr>
                <w:ilvl w:val="0"/>
                <w:numId w:val="334"/>
              </w:numPr>
              <w:autoSpaceDE w:val="0"/>
              <w:autoSpaceDN w:val="0"/>
              <w:adjustRightInd w:val="0"/>
              <w:ind w:left="251" w:hanging="180"/>
            </w:pPr>
            <w:r w:rsidRPr="002B05D7">
              <w:t>Dommages limités</w:t>
            </w:r>
          </w:p>
          <w:p w14:paraId="2183A2DF" w14:textId="77777777" w:rsidR="00BB69F1" w:rsidRPr="002B05D7" w:rsidRDefault="00BB69F1" w:rsidP="009A62B9">
            <w:pPr>
              <w:numPr>
                <w:ilvl w:val="0"/>
                <w:numId w:val="334"/>
              </w:numPr>
              <w:autoSpaceDE w:val="0"/>
              <w:autoSpaceDN w:val="0"/>
              <w:adjustRightInd w:val="0"/>
              <w:ind w:left="251" w:hanging="180"/>
            </w:pPr>
            <w:r w:rsidRPr="002B05D7">
              <w:t>Arrêt partiel de l’exploitation</w:t>
            </w:r>
          </w:p>
          <w:p w14:paraId="520C000E" w14:textId="77777777" w:rsidR="00BB69F1" w:rsidRPr="002B05D7" w:rsidRDefault="00BB69F1" w:rsidP="009A62B9">
            <w:pPr>
              <w:numPr>
                <w:ilvl w:val="0"/>
                <w:numId w:val="334"/>
              </w:numPr>
              <w:autoSpaceDE w:val="0"/>
              <w:autoSpaceDN w:val="0"/>
              <w:adjustRightInd w:val="0"/>
              <w:ind w:left="251" w:hanging="180"/>
            </w:pPr>
            <w:r w:rsidRPr="002B05D7">
              <w:t>Effets sur l’environnement important</w:t>
            </w:r>
          </w:p>
        </w:tc>
      </w:tr>
      <w:tr w:rsidR="00BB69F1" w:rsidRPr="002B05D7" w14:paraId="27BDD0A3" w14:textId="77777777" w:rsidTr="00B76ADC">
        <w:trPr>
          <w:trHeight w:val="1426"/>
          <w:jc w:val="center"/>
        </w:trPr>
        <w:tc>
          <w:tcPr>
            <w:tcW w:w="898" w:type="pct"/>
            <w:vAlign w:val="center"/>
          </w:tcPr>
          <w:p w14:paraId="6FB9B6F9" w14:textId="77777777" w:rsidR="00BB69F1" w:rsidRPr="002B05D7" w:rsidRDefault="00BB69F1" w:rsidP="009A62B9">
            <w:pPr>
              <w:autoSpaceDE w:val="0"/>
              <w:autoSpaceDN w:val="0"/>
              <w:adjustRightInd w:val="0"/>
              <w:jc w:val="both"/>
            </w:pPr>
            <w:r w:rsidRPr="002B05D7">
              <w:t>P4 = fréquent</w:t>
            </w:r>
          </w:p>
        </w:tc>
        <w:tc>
          <w:tcPr>
            <w:tcW w:w="1585" w:type="pct"/>
            <w:vAlign w:val="center"/>
          </w:tcPr>
          <w:p w14:paraId="42AD6285" w14:textId="77777777" w:rsidR="00BB69F1" w:rsidRPr="002B05D7" w:rsidRDefault="00BB69F1" w:rsidP="009A62B9">
            <w:pPr>
              <w:autoSpaceDE w:val="0"/>
              <w:autoSpaceDN w:val="0"/>
              <w:adjustRightInd w:val="0"/>
              <w:jc w:val="both"/>
            </w:pPr>
            <w:r w:rsidRPr="002B05D7">
              <w:t>Arrive deux à trois fois dans l’établissement</w:t>
            </w:r>
          </w:p>
        </w:tc>
        <w:tc>
          <w:tcPr>
            <w:tcW w:w="1009" w:type="pct"/>
            <w:vAlign w:val="center"/>
          </w:tcPr>
          <w:p w14:paraId="10A97018" w14:textId="77777777" w:rsidR="00BB69F1" w:rsidRPr="002B05D7" w:rsidRDefault="00BB69F1" w:rsidP="009A62B9">
            <w:pPr>
              <w:autoSpaceDE w:val="0"/>
              <w:autoSpaceDN w:val="0"/>
              <w:adjustRightInd w:val="0"/>
              <w:jc w:val="both"/>
            </w:pPr>
            <w:r w:rsidRPr="002B05D7">
              <w:t>G4 = critique</w:t>
            </w:r>
          </w:p>
        </w:tc>
        <w:tc>
          <w:tcPr>
            <w:tcW w:w="1508" w:type="pct"/>
            <w:vAlign w:val="center"/>
          </w:tcPr>
          <w:p w14:paraId="4F3E1226" w14:textId="77777777" w:rsidR="00BB69F1" w:rsidRPr="002B05D7" w:rsidRDefault="00BB69F1" w:rsidP="009A62B9">
            <w:pPr>
              <w:numPr>
                <w:ilvl w:val="0"/>
                <w:numId w:val="334"/>
              </w:numPr>
              <w:autoSpaceDE w:val="0"/>
              <w:autoSpaceDN w:val="0"/>
              <w:adjustRightInd w:val="0"/>
              <w:ind w:left="251" w:hanging="180"/>
            </w:pPr>
            <w:r w:rsidRPr="002B05D7">
              <w:t>Blessure handicapante à vie, (1 à 3 décès)</w:t>
            </w:r>
          </w:p>
          <w:p w14:paraId="1B4B15F2" w14:textId="77777777" w:rsidR="00BB69F1" w:rsidRPr="002B05D7" w:rsidRDefault="00BB69F1" w:rsidP="009A62B9">
            <w:pPr>
              <w:numPr>
                <w:ilvl w:val="0"/>
                <w:numId w:val="334"/>
              </w:numPr>
              <w:autoSpaceDE w:val="0"/>
              <w:autoSpaceDN w:val="0"/>
              <w:adjustRightInd w:val="0"/>
              <w:ind w:left="251" w:hanging="180"/>
            </w:pPr>
            <w:r w:rsidRPr="002B05D7">
              <w:t>Dommages importants</w:t>
            </w:r>
          </w:p>
          <w:p w14:paraId="2A95AC19" w14:textId="77777777" w:rsidR="00BB69F1" w:rsidRPr="002B05D7" w:rsidRDefault="00BB69F1" w:rsidP="009A62B9">
            <w:pPr>
              <w:numPr>
                <w:ilvl w:val="0"/>
                <w:numId w:val="334"/>
              </w:numPr>
              <w:autoSpaceDE w:val="0"/>
              <w:autoSpaceDN w:val="0"/>
              <w:adjustRightInd w:val="0"/>
              <w:ind w:left="251" w:hanging="180"/>
            </w:pPr>
            <w:r w:rsidRPr="002B05D7">
              <w:t>Arrêt partiel de l’exploitation</w:t>
            </w:r>
          </w:p>
          <w:p w14:paraId="4AF803FD" w14:textId="77777777" w:rsidR="00BB69F1" w:rsidRPr="002B05D7" w:rsidRDefault="00BB69F1" w:rsidP="009A62B9">
            <w:pPr>
              <w:numPr>
                <w:ilvl w:val="0"/>
                <w:numId w:val="334"/>
              </w:numPr>
              <w:autoSpaceDE w:val="0"/>
              <w:autoSpaceDN w:val="0"/>
              <w:adjustRightInd w:val="0"/>
              <w:ind w:left="251" w:hanging="180"/>
            </w:pPr>
            <w:r w:rsidRPr="002B05D7">
              <w:t>Effets sur l’environnement importants</w:t>
            </w:r>
          </w:p>
        </w:tc>
      </w:tr>
      <w:tr w:rsidR="00BB69F1" w:rsidRPr="002B05D7" w14:paraId="6A7794DC" w14:textId="77777777" w:rsidTr="00B76ADC">
        <w:trPr>
          <w:trHeight w:val="920"/>
          <w:jc w:val="center"/>
        </w:trPr>
        <w:tc>
          <w:tcPr>
            <w:tcW w:w="898" w:type="pct"/>
            <w:vAlign w:val="center"/>
          </w:tcPr>
          <w:p w14:paraId="37F9BAE2" w14:textId="77777777" w:rsidR="00BB69F1" w:rsidRPr="002B05D7" w:rsidRDefault="00BB69F1" w:rsidP="009A62B9">
            <w:pPr>
              <w:autoSpaceDE w:val="0"/>
              <w:autoSpaceDN w:val="0"/>
              <w:adjustRightInd w:val="0"/>
              <w:jc w:val="both"/>
            </w:pPr>
            <w:r w:rsidRPr="002B05D7">
              <w:t>P5 = constant</w:t>
            </w:r>
          </w:p>
        </w:tc>
        <w:tc>
          <w:tcPr>
            <w:tcW w:w="1585" w:type="pct"/>
            <w:vAlign w:val="center"/>
          </w:tcPr>
          <w:p w14:paraId="02833663" w14:textId="77777777" w:rsidR="00BB69F1" w:rsidRPr="002B05D7" w:rsidRDefault="00BB69F1" w:rsidP="009A62B9">
            <w:pPr>
              <w:autoSpaceDE w:val="0"/>
              <w:autoSpaceDN w:val="0"/>
              <w:adjustRightInd w:val="0"/>
              <w:jc w:val="both"/>
            </w:pPr>
            <w:r w:rsidRPr="002B05D7">
              <w:t xml:space="preserve">Arrive plusieurs fois par an avec les installations (supérieur à 3fois par an) </w:t>
            </w:r>
          </w:p>
        </w:tc>
        <w:tc>
          <w:tcPr>
            <w:tcW w:w="1009" w:type="pct"/>
            <w:vAlign w:val="center"/>
          </w:tcPr>
          <w:p w14:paraId="7ECA35F9" w14:textId="77777777" w:rsidR="00BB69F1" w:rsidRPr="002B05D7" w:rsidRDefault="00BB69F1" w:rsidP="009A62B9">
            <w:pPr>
              <w:autoSpaceDE w:val="0"/>
              <w:autoSpaceDN w:val="0"/>
              <w:adjustRightInd w:val="0"/>
              <w:jc w:val="both"/>
            </w:pPr>
            <w:r w:rsidRPr="002B05D7">
              <w:t>G5 = catastrophique</w:t>
            </w:r>
          </w:p>
        </w:tc>
        <w:tc>
          <w:tcPr>
            <w:tcW w:w="1508" w:type="pct"/>
            <w:vAlign w:val="center"/>
          </w:tcPr>
          <w:p w14:paraId="2E8592A3" w14:textId="77777777" w:rsidR="00BB69F1" w:rsidRPr="002B05D7" w:rsidRDefault="00BB69F1" w:rsidP="009A62B9">
            <w:pPr>
              <w:numPr>
                <w:ilvl w:val="0"/>
                <w:numId w:val="334"/>
              </w:numPr>
              <w:autoSpaceDE w:val="0"/>
              <w:autoSpaceDN w:val="0"/>
              <w:adjustRightInd w:val="0"/>
              <w:ind w:left="251" w:hanging="180"/>
            </w:pPr>
            <w:r w:rsidRPr="002B05D7">
              <w:t>Plusieurs morts</w:t>
            </w:r>
          </w:p>
          <w:p w14:paraId="55574776" w14:textId="77777777" w:rsidR="00BB69F1" w:rsidRPr="002B05D7" w:rsidRDefault="00BB69F1" w:rsidP="009A62B9">
            <w:pPr>
              <w:numPr>
                <w:ilvl w:val="0"/>
                <w:numId w:val="334"/>
              </w:numPr>
              <w:autoSpaceDE w:val="0"/>
              <w:autoSpaceDN w:val="0"/>
              <w:adjustRightInd w:val="0"/>
              <w:ind w:left="251" w:hanging="180"/>
            </w:pPr>
            <w:r w:rsidRPr="002B05D7">
              <w:t>Dommages très étendus</w:t>
            </w:r>
          </w:p>
          <w:p w14:paraId="105D6851" w14:textId="77777777" w:rsidR="00BB69F1" w:rsidRPr="002B05D7" w:rsidRDefault="00BB69F1" w:rsidP="009A62B9">
            <w:pPr>
              <w:numPr>
                <w:ilvl w:val="0"/>
                <w:numId w:val="334"/>
              </w:numPr>
              <w:autoSpaceDE w:val="0"/>
              <w:autoSpaceDN w:val="0"/>
              <w:adjustRightInd w:val="0"/>
              <w:ind w:left="251" w:hanging="180"/>
            </w:pPr>
            <w:r w:rsidRPr="002B05D7">
              <w:t>Long arrêt de production</w:t>
            </w:r>
          </w:p>
        </w:tc>
      </w:tr>
    </w:tbl>
    <w:p w14:paraId="0896A6EC" w14:textId="77777777" w:rsidR="00BB69F1" w:rsidRPr="002B05D7" w:rsidRDefault="00BB69F1" w:rsidP="009A62B9">
      <w:pPr>
        <w:autoSpaceDE w:val="0"/>
        <w:autoSpaceDN w:val="0"/>
        <w:adjustRightInd w:val="0"/>
        <w:jc w:val="both"/>
      </w:pPr>
      <w:r w:rsidRPr="002B05D7">
        <w:t xml:space="preserve">En combinant les deux niveaux (P, G), nous formons une matrice des risques considérés comme acceptables ou non. De manière simple nous avons réalisé une grille d’évaluation du niveau de risque lié à l’exploitation du dépôt en leur attribuant un code de couleurs allant du vert au rouge. </w:t>
      </w:r>
      <w:bookmarkStart w:id="424" w:name="_Toc217137237"/>
      <w:bookmarkStart w:id="425" w:name="_Toc223173881"/>
      <w:bookmarkStart w:id="426" w:name="_Toc263583505"/>
    </w:p>
    <w:bookmarkEnd w:id="424"/>
    <w:bookmarkEnd w:id="425"/>
    <w:bookmarkEnd w:id="426"/>
    <w:p w14:paraId="168E6DE6" w14:textId="77777777" w:rsidR="00BB69F1" w:rsidRPr="002B05D7" w:rsidRDefault="00BB69F1" w:rsidP="009A62B9">
      <w:pPr>
        <w:ind w:right="170"/>
        <w:jc w:val="both"/>
        <w:rPr>
          <w:b/>
        </w:rPr>
      </w:pPr>
    </w:p>
    <w:p w14:paraId="711AD2F0" w14:textId="634CC548" w:rsidR="00230CE7" w:rsidRPr="002B05D7" w:rsidRDefault="00230CE7" w:rsidP="009A62B9">
      <w:pPr>
        <w:jc w:val="both"/>
        <w:rPr>
          <w:b/>
        </w:rPr>
      </w:pPr>
      <w:bookmarkStart w:id="427" w:name="_Toc158375666"/>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114</w:t>
      </w:r>
      <w:r w:rsidR="00CF5E36">
        <w:rPr>
          <w:noProof/>
        </w:rPr>
        <w:fldChar w:fldCharType="end"/>
      </w:r>
      <w:bookmarkStart w:id="428" w:name="_Toc109775468"/>
      <w:r w:rsidRPr="002B05D7">
        <w:fldChar w:fldCharType="begin"/>
      </w:r>
      <w:r w:rsidRPr="002B05D7">
        <w:instrText xml:space="preserve"> SEQ Tableau. \* ARABIC </w:instrText>
      </w:r>
      <w:r w:rsidRPr="002B05D7">
        <w:fldChar w:fldCharType="separate"/>
      </w:r>
      <w:r w:rsidR="002E7676">
        <w:rPr>
          <w:noProof/>
        </w:rPr>
        <w:t>2</w:t>
      </w:r>
      <w:r w:rsidRPr="002B05D7">
        <w:fldChar w:fldCharType="end"/>
      </w:r>
      <w:bookmarkStart w:id="429" w:name="_Toc328988608"/>
      <w:bookmarkStart w:id="430" w:name="_Toc385517457"/>
      <w:bookmarkStart w:id="431" w:name="_Toc108649998"/>
      <w:r w:rsidRPr="002B05D7">
        <w:rPr>
          <w:b/>
        </w:rPr>
        <w:t>: Matrice des niveaux de risque</w:t>
      </w:r>
      <w:bookmarkEnd w:id="427"/>
      <w:bookmarkEnd w:id="428"/>
      <w:bookmarkEnd w:id="429"/>
      <w:bookmarkEnd w:id="430"/>
      <w:bookmarkEnd w:id="4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6"/>
        <w:gridCol w:w="707"/>
        <w:gridCol w:w="720"/>
        <w:gridCol w:w="733"/>
        <w:gridCol w:w="629"/>
        <w:gridCol w:w="736"/>
      </w:tblGrid>
      <w:tr w:rsidR="00BB69F1" w:rsidRPr="002B05D7" w14:paraId="3F7CD28F" w14:textId="77777777" w:rsidTr="00B76ADC">
        <w:trPr>
          <w:trHeight w:val="500"/>
          <w:jc w:val="center"/>
        </w:trPr>
        <w:tc>
          <w:tcPr>
            <w:tcW w:w="526" w:type="dxa"/>
            <w:tcBorders>
              <w:top w:val="nil"/>
              <w:left w:val="nil"/>
            </w:tcBorders>
            <w:vAlign w:val="center"/>
          </w:tcPr>
          <w:p w14:paraId="2D1B3ED8" w14:textId="77777777" w:rsidR="00BB69F1" w:rsidRPr="002B05D7" w:rsidRDefault="00BB69F1" w:rsidP="009A62B9">
            <w:pPr>
              <w:tabs>
                <w:tab w:val="left" w:pos="418"/>
              </w:tabs>
              <w:jc w:val="both"/>
            </w:pPr>
          </w:p>
        </w:tc>
        <w:tc>
          <w:tcPr>
            <w:tcW w:w="707" w:type="dxa"/>
            <w:vAlign w:val="center"/>
          </w:tcPr>
          <w:p w14:paraId="0946AF7A" w14:textId="77777777" w:rsidR="00BB69F1" w:rsidRPr="002B05D7" w:rsidRDefault="00BB69F1" w:rsidP="009A62B9">
            <w:pPr>
              <w:tabs>
                <w:tab w:val="left" w:pos="418"/>
              </w:tabs>
              <w:jc w:val="both"/>
            </w:pPr>
            <w:r w:rsidRPr="002B05D7">
              <w:t>G5</w:t>
            </w:r>
          </w:p>
        </w:tc>
        <w:tc>
          <w:tcPr>
            <w:tcW w:w="720" w:type="dxa"/>
            <w:vAlign w:val="center"/>
          </w:tcPr>
          <w:p w14:paraId="77C687F9" w14:textId="77777777" w:rsidR="00BB69F1" w:rsidRPr="002B05D7" w:rsidRDefault="00BB69F1" w:rsidP="009A62B9">
            <w:pPr>
              <w:tabs>
                <w:tab w:val="left" w:pos="418"/>
              </w:tabs>
              <w:jc w:val="both"/>
            </w:pPr>
            <w:r w:rsidRPr="002B05D7">
              <w:t>G4</w:t>
            </w:r>
          </w:p>
        </w:tc>
        <w:tc>
          <w:tcPr>
            <w:tcW w:w="733" w:type="dxa"/>
            <w:vAlign w:val="center"/>
          </w:tcPr>
          <w:p w14:paraId="165B658E" w14:textId="77777777" w:rsidR="00BB69F1" w:rsidRPr="002B05D7" w:rsidRDefault="00BB69F1" w:rsidP="009A62B9">
            <w:pPr>
              <w:tabs>
                <w:tab w:val="left" w:pos="418"/>
              </w:tabs>
              <w:jc w:val="both"/>
            </w:pPr>
            <w:r w:rsidRPr="002B05D7">
              <w:t>G3</w:t>
            </w:r>
          </w:p>
        </w:tc>
        <w:tc>
          <w:tcPr>
            <w:tcW w:w="629" w:type="dxa"/>
            <w:vAlign w:val="center"/>
          </w:tcPr>
          <w:p w14:paraId="4B53A312" w14:textId="77777777" w:rsidR="00BB69F1" w:rsidRPr="002B05D7" w:rsidRDefault="00BB69F1" w:rsidP="009A62B9">
            <w:pPr>
              <w:tabs>
                <w:tab w:val="left" w:pos="418"/>
              </w:tabs>
              <w:jc w:val="both"/>
            </w:pPr>
            <w:r w:rsidRPr="002B05D7">
              <w:t>G2</w:t>
            </w:r>
          </w:p>
        </w:tc>
        <w:tc>
          <w:tcPr>
            <w:tcW w:w="736" w:type="dxa"/>
            <w:vAlign w:val="center"/>
          </w:tcPr>
          <w:p w14:paraId="62A3C300" w14:textId="77777777" w:rsidR="00BB69F1" w:rsidRPr="002B05D7" w:rsidRDefault="00BB69F1" w:rsidP="009A62B9">
            <w:pPr>
              <w:tabs>
                <w:tab w:val="left" w:pos="418"/>
              </w:tabs>
              <w:jc w:val="both"/>
            </w:pPr>
            <w:r w:rsidRPr="002B05D7">
              <w:t>G1</w:t>
            </w:r>
          </w:p>
        </w:tc>
      </w:tr>
      <w:tr w:rsidR="00BB69F1" w:rsidRPr="002B05D7" w14:paraId="55CAFF70" w14:textId="77777777" w:rsidTr="00B76ADC">
        <w:trPr>
          <w:trHeight w:val="500"/>
          <w:jc w:val="center"/>
        </w:trPr>
        <w:tc>
          <w:tcPr>
            <w:tcW w:w="526" w:type="dxa"/>
            <w:vAlign w:val="center"/>
          </w:tcPr>
          <w:p w14:paraId="32A67F95" w14:textId="77777777" w:rsidR="00BB69F1" w:rsidRPr="002B05D7" w:rsidRDefault="00BB69F1" w:rsidP="009A62B9">
            <w:pPr>
              <w:tabs>
                <w:tab w:val="left" w:pos="418"/>
              </w:tabs>
              <w:jc w:val="both"/>
            </w:pPr>
            <w:r w:rsidRPr="002B05D7">
              <w:t>P5</w:t>
            </w:r>
          </w:p>
        </w:tc>
        <w:tc>
          <w:tcPr>
            <w:tcW w:w="707" w:type="dxa"/>
            <w:shd w:val="clear" w:color="auto" w:fill="FF0000"/>
          </w:tcPr>
          <w:p w14:paraId="3879437B" w14:textId="77777777" w:rsidR="00BB69F1" w:rsidRPr="002B05D7" w:rsidRDefault="00BB69F1" w:rsidP="009A62B9">
            <w:pPr>
              <w:ind w:right="170"/>
              <w:jc w:val="both"/>
              <w:rPr>
                <w:highlight w:val="red"/>
              </w:rPr>
            </w:pPr>
            <w:r w:rsidRPr="002B05D7">
              <w:rPr>
                <w:highlight w:val="red"/>
              </w:rPr>
              <w:t>55</w:t>
            </w:r>
          </w:p>
        </w:tc>
        <w:tc>
          <w:tcPr>
            <w:tcW w:w="720" w:type="dxa"/>
            <w:shd w:val="clear" w:color="auto" w:fill="FF0000"/>
          </w:tcPr>
          <w:p w14:paraId="1F1EA30C" w14:textId="77777777" w:rsidR="00BB69F1" w:rsidRPr="002B05D7" w:rsidRDefault="00BB69F1" w:rsidP="009A62B9">
            <w:pPr>
              <w:ind w:right="170"/>
              <w:jc w:val="both"/>
            </w:pPr>
            <w:r w:rsidRPr="002B05D7">
              <w:t>54</w:t>
            </w:r>
          </w:p>
        </w:tc>
        <w:tc>
          <w:tcPr>
            <w:tcW w:w="733" w:type="dxa"/>
            <w:shd w:val="clear" w:color="auto" w:fill="FF0000"/>
          </w:tcPr>
          <w:p w14:paraId="7561C345" w14:textId="77777777" w:rsidR="00BB69F1" w:rsidRPr="002B05D7" w:rsidRDefault="00BB69F1" w:rsidP="009A62B9">
            <w:pPr>
              <w:ind w:right="170"/>
              <w:jc w:val="both"/>
            </w:pPr>
            <w:r w:rsidRPr="002B05D7">
              <w:t>53</w:t>
            </w:r>
          </w:p>
        </w:tc>
        <w:tc>
          <w:tcPr>
            <w:tcW w:w="629" w:type="dxa"/>
            <w:shd w:val="clear" w:color="auto" w:fill="FF0000"/>
          </w:tcPr>
          <w:p w14:paraId="428D2BF2" w14:textId="77777777" w:rsidR="00BB69F1" w:rsidRPr="002B05D7" w:rsidRDefault="00BB69F1" w:rsidP="009A62B9">
            <w:pPr>
              <w:tabs>
                <w:tab w:val="left" w:pos="418"/>
              </w:tabs>
              <w:ind w:right="-18"/>
              <w:jc w:val="both"/>
            </w:pPr>
            <w:r w:rsidRPr="002B05D7">
              <w:t>52</w:t>
            </w:r>
          </w:p>
        </w:tc>
        <w:tc>
          <w:tcPr>
            <w:tcW w:w="736" w:type="dxa"/>
            <w:shd w:val="clear" w:color="auto" w:fill="FFFF00"/>
          </w:tcPr>
          <w:p w14:paraId="3CDBC2BF" w14:textId="77777777" w:rsidR="00BB69F1" w:rsidRPr="002B05D7" w:rsidRDefault="00BB69F1" w:rsidP="009A62B9">
            <w:pPr>
              <w:tabs>
                <w:tab w:val="left" w:pos="418"/>
              </w:tabs>
              <w:ind w:right="-18"/>
              <w:jc w:val="both"/>
            </w:pPr>
            <w:r w:rsidRPr="002B05D7">
              <w:t>51</w:t>
            </w:r>
          </w:p>
        </w:tc>
      </w:tr>
      <w:tr w:rsidR="00BB69F1" w:rsidRPr="002B05D7" w14:paraId="36A30193" w14:textId="77777777" w:rsidTr="00B76ADC">
        <w:trPr>
          <w:trHeight w:val="536"/>
          <w:jc w:val="center"/>
        </w:trPr>
        <w:tc>
          <w:tcPr>
            <w:tcW w:w="526" w:type="dxa"/>
            <w:vAlign w:val="center"/>
          </w:tcPr>
          <w:p w14:paraId="67B654A9" w14:textId="77777777" w:rsidR="00BB69F1" w:rsidRPr="002B05D7" w:rsidRDefault="00BB69F1" w:rsidP="009A62B9">
            <w:pPr>
              <w:tabs>
                <w:tab w:val="left" w:pos="418"/>
              </w:tabs>
              <w:jc w:val="both"/>
            </w:pPr>
            <w:r w:rsidRPr="002B05D7">
              <w:t>P4</w:t>
            </w:r>
          </w:p>
        </w:tc>
        <w:tc>
          <w:tcPr>
            <w:tcW w:w="707" w:type="dxa"/>
            <w:shd w:val="clear" w:color="auto" w:fill="FF0000"/>
          </w:tcPr>
          <w:p w14:paraId="58DAC397" w14:textId="77777777" w:rsidR="00BB69F1" w:rsidRPr="002B05D7" w:rsidRDefault="00BB69F1" w:rsidP="009A62B9">
            <w:pPr>
              <w:ind w:right="170"/>
              <w:jc w:val="both"/>
            </w:pPr>
            <w:r w:rsidRPr="002B05D7">
              <w:t>45</w:t>
            </w:r>
          </w:p>
        </w:tc>
        <w:tc>
          <w:tcPr>
            <w:tcW w:w="720" w:type="dxa"/>
            <w:shd w:val="clear" w:color="auto" w:fill="FF0000"/>
          </w:tcPr>
          <w:p w14:paraId="5B8E5CC8" w14:textId="77777777" w:rsidR="00BB69F1" w:rsidRPr="002B05D7" w:rsidRDefault="00BB69F1" w:rsidP="009A62B9">
            <w:pPr>
              <w:ind w:right="170"/>
              <w:jc w:val="both"/>
            </w:pPr>
            <w:r w:rsidRPr="002B05D7">
              <w:t>44</w:t>
            </w:r>
          </w:p>
        </w:tc>
        <w:tc>
          <w:tcPr>
            <w:tcW w:w="733" w:type="dxa"/>
            <w:shd w:val="clear" w:color="auto" w:fill="FF0000"/>
          </w:tcPr>
          <w:p w14:paraId="7F8A5831" w14:textId="77777777" w:rsidR="00BB69F1" w:rsidRPr="002B05D7" w:rsidRDefault="00BB69F1" w:rsidP="009A62B9">
            <w:pPr>
              <w:ind w:right="170"/>
              <w:jc w:val="both"/>
            </w:pPr>
            <w:r w:rsidRPr="002B05D7">
              <w:t>43</w:t>
            </w:r>
          </w:p>
        </w:tc>
        <w:tc>
          <w:tcPr>
            <w:tcW w:w="629" w:type="dxa"/>
            <w:shd w:val="clear" w:color="auto" w:fill="FFFF00"/>
          </w:tcPr>
          <w:p w14:paraId="79665372" w14:textId="77777777" w:rsidR="00BB69F1" w:rsidRPr="002B05D7" w:rsidRDefault="00BB69F1" w:rsidP="009A62B9">
            <w:pPr>
              <w:tabs>
                <w:tab w:val="left" w:pos="418"/>
              </w:tabs>
              <w:ind w:right="-18"/>
              <w:jc w:val="both"/>
            </w:pPr>
            <w:r w:rsidRPr="002B05D7">
              <w:t>42</w:t>
            </w:r>
          </w:p>
        </w:tc>
        <w:tc>
          <w:tcPr>
            <w:tcW w:w="736" w:type="dxa"/>
            <w:shd w:val="clear" w:color="auto" w:fill="FFFF00"/>
          </w:tcPr>
          <w:p w14:paraId="659C4229" w14:textId="77777777" w:rsidR="00BB69F1" w:rsidRPr="002B05D7" w:rsidRDefault="00BB69F1" w:rsidP="009A62B9">
            <w:pPr>
              <w:tabs>
                <w:tab w:val="left" w:pos="418"/>
              </w:tabs>
              <w:ind w:right="-18"/>
              <w:jc w:val="both"/>
            </w:pPr>
            <w:r w:rsidRPr="002B05D7">
              <w:t>41</w:t>
            </w:r>
          </w:p>
        </w:tc>
      </w:tr>
      <w:tr w:rsidR="00BB69F1" w:rsidRPr="002B05D7" w14:paraId="334A4DC1" w14:textId="77777777" w:rsidTr="00B76ADC">
        <w:trPr>
          <w:trHeight w:val="530"/>
          <w:jc w:val="center"/>
        </w:trPr>
        <w:tc>
          <w:tcPr>
            <w:tcW w:w="526" w:type="dxa"/>
            <w:vAlign w:val="center"/>
          </w:tcPr>
          <w:p w14:paraId="268046B6" w14:textId="77777777" w:rsidR="00BB69F1" w:rsidRPr="002B05D7" w:rsidRDefault="00BB69F1" w:rsidP="009A62B9">
            <w:pPr>
              <w:tabs>
                <w:tab w:val="left" w:pos="418"/>
              </w:tabs>
              <w:jc w:val="both"/>
            </w:pPr>
            <w:r w:rsidRPr="002B05D7">
              <w:t>P3</w:t>
            </w:r>
          </w:p>
        </w:tc>
        <w:tc>
          <w:tcPr>
            <w:tcW w:w="707" w:type="dxa"/>
            <w:shd w:val="clear" w:color="auto" w:fill="FF0000"/>
          </w:tcPr>
          <w:p w14:paraId="22257395" w14:textId="77777777" w:rsidR="00BB69F1" w:rsidRPr="002B05D7" w:rsidRDefault="00BB69F1" w:rsidP="009A62B9">
            <w:pPr>
              <w:ind w:right="170"/>
              <w:jc w:val="both"/>
            </w:pPr>
            <w:r w:rsidRPr="002B05D7">
              <w:t>35</w:t>
            </w:r>
          </w:p>
        </w:tc>
        <w:tc>
          <w:tcPr>
            <w:tcW w:w="720" w:type="dxa"/>
            <w:shd w:val="clear" w:color="auto" w:fill="FF0000"/>
          </w:tcPr>
          <w:p w14:paraId="11CFEF34" w14:textId="77777777" w:rsidR="00BB69F1" w:rsidRPr="002B05D7" w:rsidRDefault="00BB69F1" w:rsidP="009A62B9">
            <w:pPr>
              <w:ind w:right="170"/>
              <w:jc w:val="both"/>
            </w:pPr>
            <w:r w:rsidRPr="002B05D7">
              <w:t>34</w:t>
            </w:r>
          </w:p>
        </w:tc>
        <w:tc>
          <w:tcPr>
            <w:tcW w:w="733" w:type="dxa"/>
            <w:shd w:val="clear" w:color="auto" w:fill="FFFF00"/>
          </w:tcPr>
          <w:p w14:paraId="711849B9" w14:textId="77777777" w:rsidR="00BB69F1" w:rsidRPr="002B05D7" w:rsidRDefault="00BB69F1" w:rsidP="009A62B9">
            <w:pPr>
              <w:ind w:right="170"/>
              <w:jc w:val="both"/>
            </w:pPr>
            <w:r w:rsidRPr="002B05D7">
              <w:t>33</w:t>
            </w:r>
          </w:p>
        </w:tc>
        <w:tc>
          <w:tcPr>
            <w:tcW w:w="629" w:type="dxa"/>
            <w:shd w:val="clear" w:color="auto" w:fill="FFFF00"/>
          </w:tcPr>
          <w:p w14:paraId="4BD12203" w14:textId="77777777" w:rsidR="00BB69F1" w:rsidRPr="002B05D7" w:rsidRDefault="00BB69F1" w:rsidP="009A62B9">
            <w:pPr>
              <w:tabs>
                <w:tab w:val="left" w:pos="418"/>
              </w:tabs>
              <w:ind w:right="-18"/>
              <w:jc w:val="both"/>
            </w:pPr>
            <w:r w:rsidRPr="002B05D7">
              <w:t>32</w:t>
            </w:r>
          </w:p>
        </w:tc>
        <w:tc>
          <w:tcPr>
            <w:tcW w:w="736" w:type="dxa"/>
            <w:shd w:val="clear" w:color="auto" w:fill="00FF00"/>
          </w:tcPr>
          <w:p w14:paraId="3112A4D5" w14:textId="77777777" w:rsidR="00BB69F1" w:rsidRPr="002B05D7" w:rsidRDefault="00BB69F1" w:rsidP="009A62B9">
            <w:pPr>
              <w:tabs>
                <w:tab w:val="left" w:pos="418"/>
              </w:tabs>
              <w:ind w:right="-18"/>
              <w:jc w:val="both"/>
            </w:pPr>
            <w:r w:rsidRPr="002B05D7">
              <w:t>31</w:t>
            </w:r>
          </w:p>
        </w:tc>
      </w:tr>
      <w:tr w:rsidR="00BB69F1" w:rsidRPr="002B05D7" w14:paraId="38364DA3" w14:textId="77777777" w:rsidTr="00B76ADC">
        <w:trPr>
          <w:trHeight w:val="524"/>
          <w:jc w:val="center"/>
        </w:trPr>
        <w:tc>
          <w:tcPr>
            <w:tcW w:w="526" w:type="dxa"/>
            <w:vAlign w:val="center"/>
          </w:tcPr>
          <w:p w14:paraId="4495BECD" w14:textId="77777777" w:rsidR="00BB69F1" w:rsidRPr="002B05D7" w:rsidRDefault="00BB69F1" w:rsidP="009A62B9">
            <w:pPr>
              <w:tabs>
                <w:tab w:val="left" w:pos="418"/>
              </w:tabs>
              <w:jc w:val="both"/>
            </w:pPr>
            <w:r w:rsidRPr="002B05D7">
              <w:t>P2</w:t>
            </w:r>
          </w:p>
        </w:tc>
        <w:tc>
          <w:tcPr>
            <w:tcW w:w="707" w:type="dxa"/>
            <w:shd w:val="clear" w:color="auto" w:fill="FF0000"/>
          </w:tcPr>
          <w:p w14:paraId="3FC5A892" w14:textId="77777777" w:rsidR="00BB69F1" w:rsidRPr="002B05D7" w:rsidRDefault="00BB69F1" w:rsidP="009A62B9">
            <w:pPr>
              <w:ind w:right="170"/>
              <w:jc w:val="both"/>
            </w:pPr>
            <w:r w:rsidRPr="002B05D7">
              <w:t>25</w:t>
            </w:r>
          </w:p>
        </w:tc>
        <w:tc>
          <w:tcPr>
            <w:tcW w:w="720" w:type="dxa"/>
            <w:shd w:val="clear" w:color="auto" w:fill="FFFF00"/>
          </w:tcPr>
          <w:p w14:paraId="1CE0CAAC" w14:textId="77777777" w:rsidR="00BB69F1" w:rsidRPr="002B05D7" w:rsidRDefault="00BB69F1" w:rsidP="009A62B9">
            <w:pPr>
              <w:ind w:right="170"/>
              <w:jc w:val="both"/>
            </w:pPr>
            <w:r w:rsidRPr="002B05D7">
              <w:t>24</w:t>
            </w:r>
          </w:p>
        </w:tc>
        <w:tc>
          <w:tcPr>
            <w:tcW w:w="733" w:type="dxa"/>
            <w:shd w:val="clear" w:color="auto" w:fill="FFFF00"/>
          </w:tcPr>
          <w:p w14:paraId="76CBF5F5" w14:textId="77777777" w:rsidR="00BB69F1" w:rsidRPr="002B05D7" w:rsidRDefault="00BB69F1" w:rsidP="009A62B9">
            <w:pPr>
              <w:ind w:right="170"/>
              <w:jc w:val="both"/>
            </w:pPr>
            <w:r w:rsidRPr="002B05D7">
              <w:t>23</w:t>
            </w:r>
          </w:p>
        </w:tc>
        <w:tc>
          <w:tcPr>
            <w:tcW w:w="629" w:type="dxa"/>
            <w:shd w:val="clear" w:color="auto" w:fill="00FF00"/>
          </w:tcPr>
          <w:p w14:paraId="09A7B12B" w14:textId="77777777" w:rsidR="00BB69F1" w:rsidRPr="002B05D7" w:rsidRDefault="00BB69F1" w:rsidP="009A62B9">
            <w:pPr>
              <w:tabs>
                <w:tab w:val="left" w:pos="418"/>
              </w:tabs>
              <w:ind w:right="-18"/>
              <w:jc w:val="both"/>
            </w:pPr>
            <w:r w:rsidRPr="002B05D7">
              <w:t>22</w:t>
            </w:r>
          </w:p>
        </w:tc>
        <w:tc>
          <w:tcPr>
            <w:tcW w:w="736" w:type="dxa"/>
            <w:shd w:val="clear" w:color="auto" w:fill="00FF00"/>
          </w:tcPr>
          <w:p w14:paraId="01446729" w14:textId="77777777" w:rsidR="00BB69F1" w:rsidRPr="002B05D7" w:rsidRDefault="00BB69F1" w:rsidP="009A62B9">
            <w:pPr>
              <w:tabs>
                <w:tab w:val="left" w:pos="418"/>
              </w:tabs>
              <w:ind w:right="-18"/>
              <w:jc w:val="both"/>
            </w:pPr>
            <w:r w:rsidRPr="002B05D7">
              <w:t>21</w:t>
            </w:r>
          </w:p>
        </w:tc>
      </w:tr>
      <w:tr w:rsidR="00BB69F1" w:rsidRPr="002B05D7" w14:paraId="0C2F8C5A" w14:textId="77777777" w:rsidTr="00B76ADC">
        <w:trPr>
          <w:trHeight w:val="482"/>
          <w:jc w:val="center"/>
        </w:trPr>
        <w:tc>
          <w:tcPr>
            <w:tcW w:w="526" w:type="dxa"/>
            <w:vAlign w:val="center"/>
          </w:tcPr>
          <w:p w14:paraId="164D3378" w14:textId="77777777" w:rsidR="00BB69F1" w:rsidRPr="002B05D7" w:rsidRDefault="00BB69F1" w:rsidP="009A62B9">
            <w:pPr>
              <w:tabs>
                <w:tab w:val="left" w:pos="418"/>
              </w:tabs>
              <w:jc w:val="both"/>
            </w:pPr>
            <w:r w:rsidRPr="002B05D7">
              <w:t>P1</w:t>
            </w:r>
          </w:p>
        </w:tc>
        <w:tc>
          <w:tcPr>
            <w:tcW w:w="707" w:type="dxa"/>
            <w:shd w:val="clear" w:color="auto" w:fill="FFFF00"/>
            <w:vAlign w:val="center"/>
          </w:tcPr>
          <w:p w14:paraId="2ABC4BF3" w14:textId="77777777" w:rsidR="00BB69F1" w:rsidRPr="002B05D7" w:rsidRDefault="00BB69F1" w:rsidP="009A62B9">
            <w:pPr>
              <w:tabs>
                <w:tab w:val="left" w:pos="418"/>
              </w:tabs>
              <w:jc w:val="both"/>
            </w:pPr>
            <w:r w:rsidRPr="002B05D7">
              <w:t>15</w:t>
            </w:r>
          </w:p>
        </w:tc>
        <w:tc>
          <w:tcPr>
            <w:tcW w:w="720" w:type="dxa"/>
            <w:shd w:val="clear" w:color="auto" w:fill="FFFF00"/>
            <w:vAlign w:val="center"/>
          </w:tcPr>
          <w:p w14:paraId="14BA7C73" w14:textId="77777777" w:rsidR="00BB69F1" w:rsidRPr="002B05D7" w:rsidRDefault="00BB69F1" w:rsidP="009A62B9">
            <w:pPr>
              <w:tabs>
                <w:tab w:val="left" w:pos="418"/>
              </w:tabs>
              <w:ind w:right="170"/>
              <w:jc w:val="both"/>
            </w:pPr>
            <w:r w:rsidRPr="002B05D7">
              <w:t>14</w:t>
            </w:r>
          </w:p>
        </w:tc>
        <w:tc>
          <w:tcPr>
            <w:tcW w:w="733" w:type="dxa"/>
            <w:shd w:val="clear" w:color="auto" w:fill="00FF00"/>
            <w:vAlign w:val="center"/>
          </w:tcPr>
          <w:p w14:paraId="51451314" w14:textId="77777777" w:rsidR="00BB69F1" w:rsidRPr="002B05D7" w:rsidRDefault="00BB69F1" w:rsidP="009A62B9">
            <w:pPr>
              <w:tabs>
                <w:tab w:val="left" w:pos="418"/>
              </w:tabs>
              <w:ind w:right="170"/>
              <w:jc w:val="both"/>
            </w:pPr>
            <w:r w:rsidRPr="002B05D7">
              <w:t>13</w:t>
            </w:r>
          </w:p>
        </w:tc>
        <w:tc>
          <w:tcPr>
            <w:tcW w:w="629" w:type="dxa"/>
            <w:shd w:val="clear" w:color="auto" w:fill="00FF00"/>
            <w:vAlign w:val="center"/>
          </w:tcPr>
          <w:p w14:paraId="61F9D528" w14:textId="77777777" w:rsidR="00BB69F1" w:rsidRPr="002B05D7" w:rsidRDefault="00BB69F1" w:rsidP="009A62B9">
            <w:pPr>
              <w:tabs>
                <w:tab w:val="left" w:pos="418"/>
              </w:tabs>
              <w:ind w:right="-18"/>
              <w:jc w:val="both"/>
            </w:pPr>
            <w:r w:rsidRPr="002B05D7">
              <w:t>12</w:t>
            </w:r>
          </w:p>
        </w:tc>
        <w:tc>
          <w:tcPr>
            <w:tcW w:w="736" w:type="dxa"/>
            <w:shd w:val="clear" w:color="auto" w:fill="00FF00"/>
            <w:vAlign w:val="center"/>
          </w:tcPr>
          <w:p w14:paraId="48735924" w14:textId="77777777" w:rsidR="00BB69F1" w:rsidRPr="002B05D7" w:rsidRDefault="00BB69F1" w:rsidP="009A62B9">
            <w:pPr>
              <w:tabs>
                <w:tab w:val="left" w:pos="418"/>
              </w:tabs>
              <w:ind w:right="-18"/>
              <w:jc w:val="both"/>
            </w:pPr>
            <w:r w:rsidRPr="002B05D7">
              <w:t>11</w:t>
            </w:r>
          </w:p>
        </w:tc>
      </w:tr>
    </w:tbl>
    <w:p w14:paraId="17281D1C" w14:textId="77777777" w:rsidR="00BB69F1" w:rsidRPr="002B05D7" w:rsidRDefault="00BB69F1" w:rsidP="009A62B9">
      <w:pPr>
        <w:autoSpaceDE w:val="0"/>
        <w:autoSpaceDN w:val="0"/>
        <w:adjustRightInd w:val="0"/>
        <w:ind w:left="720" w:hanging="360"/>
        <w:jc w:val="both"/>
      </w:pPr>
      <w:bookmarkStart w:id="432" w:name="_Toc217137238"/>
    </w:p>
    <w:p w14:paraId="78F1686D" w14:textId="77777777" w:rsidR="00BB69F1" w:rsidRPr="002B05D7" w:rsidRDefault="00BB69F1" w:rsidP="009A62B9">
      <w:pPr>
        <w:autoSpaceDE w:val="0"/>
        <w:autoSpaceDN w:val="0"/>
        <w:adjustRightInd w:val="0"/>
        <w:ind w:left="720" w:hanging="360"/>
        <w:jc w:val="both"/>
      </w:pPr>
      <w:r w:rsidRPr="002B05D7">
        <w:t>Signification des couleurs :</w:t>
      </w:r>
      <w:bookmarkEnd w:id="432"/>
    </w:p>
    <w:p w14:paraId="604012B5" w14:textId="77777777" w:rsidR="00BB69F1" w:rsidRPr="002B05D7" w:rsidRDefault="00BB69F1" w:rsidP="009A62B9">
      <w:pPr>
        <w:autoSpaceDE w:val="0"/>
        <w:autoSpaceDN w:val="0"/>
        <w:adjustRightInd w:val="0"/>
        <w:ind w:left="720" w:hanging="360"/>
        <w:jc w:val="both"/>
      </w:pPr>
    </w:p>
    <w:p w14:paraId="151AA65D" w14:textId="77777777" w:rsidR="00BB69F1" w:rsidRPr="002B05D7" w:rsidRDefault="00BB69F1" w:rsidP="009A62B9">
      <w:pPr>
        <w:numPr>
          <w:ilvl w:val="0"/>
          <w:numId w:val="332"/>
        </w:numPr>
        <w:autoSpaceDE w:val="0"/>
        <w:autoSpaceDN w:val="0"/>
        <w:adjustRightInd w:val="0"/>
        <w:jc w:val="both"/>
      </w:pPr>
      <w:r w:rsidRPr="002B05D7">
        <w:t xml:space="preserve">Un </w:t>
      </w:r>
      <w:r w:rsidRPr="002B05D7">
        <w:rPr>
          <w:b/>
        </w:rPr>
        <w:t xml:space="preserve">risque </w:t>
      </w:r>
      <w:r w:rsidRPr="002B05D7">
        <w:t xml:space="preserve">très limité (tolérable) sera considéré comme </w:t>
      </w:r>
      <w:r w:rsidRPr="002B05D7">
        <w:rPr>
          <w:b/>
        </w:rPr>
        <w:t xml:space="preserve">acceptable </w:t>
      </w:r>
      <w:r w:rsidRPr="002B05D7">
        <w:t xml:space="preserve">et aura une couleur </w:t>
      </w:r>
      <w:r w:rsidRPr="002B05D7">
        <w:rPr>
          <w:b/>
        </w:rPr>
        <w:t>verte</w:t>
      </w:r>
      <w:r w:rsidRPr="002B05D7">
        <w:t xml:space="preserve">. Dans ce cas, </w:t>
      </w:r>
      <w:r w:rsidRPr="002B05D7">
        <w:rPr>
          <w:iCs/>
        </w:rPr>
        <w:t>aucune action n’est requise ;</w:t>
      </w:r>
    </w:p>
    <w:p w14:paraId="3A6CF3E2" w14:textId="77777777" w:rsidR="00BB69F1" w:rsidRPr="002B05D7" w:rsidRDefault="00BB69F1" w:rsidP="009A62B9">
      <w:pPr>
        <w:numPr>
          <w:ilvl w:val="0"/>
          <w:numId w:val="332"/>
        </w:numPr>
        <w:autoSpaceDE w:val="0"/>
        <w:autoSpaceDN w:val="0"/>
        <w:adjustRightInd w:val="0"/>
        <w:jc w:val="both"/>
      </w:pPr>
      <w:r w:rsidRPr="002B05D7">
        <w:t xml:space="preserve">La couleur </w:t>
      </w:r>
      <w:r w:rsidRPr="002B05D7">
        <w:rPr>
          <w:b/>
        </w:rPr>
        <w:t>jaune</w:t>
      </w:r>
      <w:r w:rsidRPr="002B05D7">
        <w:t xml:space="preserve"> matérialise un </w:t>
      </w:r>
      <w:r w:rsidRPr="002B05D7">
        <w:rPr>
          <w:b/>
        </w:rPr>
        <w:t>risque important.</w:t>
      </w:r>
      <w:r w:rsidRPr="002B05D7">
        <w:t xml:space="preserve"> Dans ce cas un plan de réduction doit être mis en œuvre à court, moyen et long terme ;</w:t>
      </w:r>
    </w:p>
    <w:p w14:paraId="00D5047D" w14:textId="77777777" w:rsidR="00BB69F1" w:rsidRPr="002B05D7" w:rsidRDefault="00BB69F1" w:rsidP="009A62B9">
      <w:pPr>
        <w:numPr>
          <w:ilvl w:val="0"/>
          <w:numId w:val="332"/>
        </w:numPr>
        <w:autoSpaceDE w:val="0"/>
        <w:autoSpaceDN w:val="0"/>
        <w:adjustRightInd w:val="0"/>
        <w:jc w:val="both"/>
      </w:pPr>
      <w:r w:rsidRPr="002B05D7">
        <w:t xml:space="preserve">Tandis qu’un </w:t>
      </w:r>
      <w:r w:rsidRPr="002B05D7">
        <w:rPr>
          <w:b/>
        </w:rPr>
        <w:t>risque élevé inacceptable</w:t>
      </w:r>
      <w:r w:rsidRPr="002B05D7">
        <w:t xml:space="preserve"> va nécessiter une étude détaillée de scénarios d’accidents majeurs. Le site doit disposer des mesures de réduction immédiates en mettant en place des moyens de prévention et de protection. Il est représenté par la couleur </w:t>
      </w:r>
      <w:r w:rsidRPr="002B05D7">
        <w:rPr>
          <w:b/>
        </w:rPr>
        <w:t xml:space="preserve">rouge.  </w:t>
      </w:r>
    </w:p>
    <w:p w14:paraId="0719EBA8" w14:textId="77777777" w:rsidR="00BB69F1" w:rsidRPr="002B05D7" w:rsidRDefault="00BB69F1" w:rsidP="009A62B9">
      <w:pPr>
        <w:autoSpaceDE w:val="0"/>
        <w:autoSpaceDN w:val="0"/>
        <w:adjustRightInd w:val="0"/>
        <w:ind w:left="720"/>
        <w:jc w:val="both"/>
      </w:pPr>
    </w:p>
    <w:p w14:paraId="08724103" w14:textId="77777777" w:rsidR="00BB69F1" w:rsidRPr="002B05D7" w:rsidRDefault="00BB69F1" w:rsidP="009A62B9">
      <w:pPr>
        <w:autoSpaceDE w:val="0"/>
        <w:autoSpaceDN w:val="0"/>
        <w:adjustRightInd w:val="0"/>
        <w:ind w:left="720"/>
        <w:jc w:val="both"/>
      </w:pPr>
    </w:p>
    <w:p w14:paraId="2234B8D1" w14:textId="77777777" w:rsidR="00BB69F1" w:rsidRPr="002B05D7" w:rsidRDefault="00BB69F1" w:rsidP="009A62B9">
      <w:pPr>
        <w:autoSpaceDE w:val="0"/>
        <w:autoSpaceDN w:val="0"/>
        <w:adjustRightInd w:val="0"/>
        <w:ind w:left="720"/>
        <w:jc w:val="both"/>
      </w:pPr>
    </w:p>
    <w:tbl>
      <w:tblPr>
        <w:tblpPr w:leftFromText="141" w:rightFromText="141" w:vertAnchor="text" w:tblpXSpec="center" w:tblpY="1"/>
        <w:tblOverlap w:val="never"/>
        <w:tblW w:w="3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
        <w:gridCol w:w="3574"/>
      </w:tblGrid>
      <w:tr w:rsidR="00BB69F1" w:rsidRPr="002B05D7" w14:paraId="1D3A604D" w14:textId="77777777" w:rsidTr="00B76ADC">
        <w:trPr>
          <w:trHeight w:val="347"/>
        </w:trPr>
        <w:tc>
          <w:tcPr>
            <w:tcW w:w="276" w:type="dxa"/>
            <w:shd w:val="clear" w:color="auto" w:fill="FF0000"/>
            <w:noWrap/>
            <w:vAlign w:val="bottom"/>
          </w:tcPr>
          <w:p w14:paraId="5BA2E5E8" w14:textId="77777777" w:rsidR="00BB69F1" w:rsidRPr="002B05D7" w:rsidRDefault="00BB69F1" w:rsidP="009A62B9">
            <w:pPr>
              <w:jc w:val="both"/>
            </w:pPr>
            <w:r w:rsidRPr="002B05D7">
              <w:t> </w:t>
            </w:r>
          </w:p>
        </w:tc>
        <w:tc>
          <w:tcPr>
            <w:tcW w:w="3574" w:type="dxa"/>
            <w:noWrap/>
            <w:vAlign w:val="center"/>
          </w:tcPr>
          <w:p w14:paraId="135ACB6A" w14:textId="77777777" w:rsidR="00BB69F1" w:rsidRPr="002B05D7" w:rsidRDefault="00BB69F1" w:rsidP="009A62B9">
            <w:pPr>
              <w:tabs>
                <w:tab w:val="left" w:pos="418"/>
              </w:tabs>
              <w:jc w:val="both"/>
            </w:pPr>
            <w:r w:rsidRPr="002B05D7">
              <w:t>Niveau de risque élevé inacceptable</w:t>
            </w:r>
          </w:p>
        </w:tc>
      </w:tr>
      <w:tr w:rsidR="00BB69F1" w:rsidRPr="002B05D7" w14:paraId="486D1324" w14:textId="77777777" w:rsidTr="00B76ADC">
        <w:trPr>
          <w:trHeight w:val="343"/>
        </w:trPr>
        <w:tc>
          <w:tcPr>
            <w:tcW w:w="276" w:type="dxa"/>
            <w:shd w:val="clear" w:color="auto" w:fill="FFFF00"/>
            <w:noWrap/>
            <w:vAlign w:val="bottom"/>
          </w:tcPr>
          <w:p w14:paraId="638D25B0" w14:textId="77777777" w:rsidR="00BB69F1" w:rsidRPr="002B05D7" w:rsidRDefault="00BB69F1" w:rsidP="009A62B9">
            <w:pPr>
              <w:jc w:val="both"/>
            </w:pPr>
            <w:r w:rsidRPr="002B05D7">
              <w:t> </w:t>
            </w:r>
          </w:p>
        </w:tc>
        <w:tc>
          <w:tcPr>
            <w:tcW w:w="3574" w:type="dxa"/>
            <w:noWrap/>
            <w:vAlign w:val="center"/>
          </w:tcPr>
          <w:p w14:paraId="38EBC839" w14:textId="77777777" w:rsidR="00BB69F1" w:rsidRPr="002B05D7" w:rsidRDefault="00BB69F1" w:rsidP="009A62B9">
            <w:pPr>
              <w:tabs>
                <w:tab w:val="left" w:pos="418"/>
              </w:tabs>
              <w:jc w:val="both"/>
            </w:pPr>
            <w:r w:rsidRPr="002B05D7">
              <w:t>Niveau de risque important</w:t>
            </w:r>
          </w:p>
        </w:tc>
      </w:tr>
      <w:tr w:rsidR="00BB69F1" w:rsidRPr="002B05D7" w14:paraId="7BBB6C2D" w14:textId="77777777" w:rsidTr="00B76ADC">
        <w:trPr>
          <w:trHeight w:val="375"/>
        </w:trPr>
        <w:tc>
          <w:tcPr>
            <w:tcW w:w="276" w:type="dxa"/>
            <w:shd w:val="clear" w:color="auto" w:fill="00FF00"/>
            <w:noWrap/>
            <w:vAlign w:val="bottom"/>
          </w:tcPr>
          <w:p w14:paraId="1B841D27" w14:textId="77777777" w:rsidR="00BB69F1" w:rsidRPr="002B05D7" w:rsidRDefault="00BB69F1" w:rsidP="009A62B9">
            <w:pPr>
              <w:jc w:val="both"/>
            </w:pPr>
            <w:r w:rsidRPr="002B05D7">
              <w:t> </w:t>
            </w:r>
          </w:p>
        </w:tc>
        <w:tc>
          <w:tcPr>
            <w:tcW w:w="3574" w:type="dxa"/>
            <w:noWrap/>
            <w:vAlign w:val="center"/>
          </w:tcPr>
          <w:p w14:paraId="365F292D" w14:textId="77777777" w:rsidR="00BB69F1" w:rsidRPr="002B05D7" w:rsidRDefault="00BB69F1" w:rsidP="009A62B9">
            <w:pPr>
              <w:tabs>
                <w:tab w:val="left" w:pos="418"/>
              </w:tabs>
              <w:jc w:val="both"/>
            </w:pPr>
            <w:r w:rsidRPr="002B05D7">
              <w:t>Niveau de risque acceptable</w:t>
            </w:r>
          </w:p>
        </w:tc>
      </w:tr>
    </w:tbl>
    <w:p w14:paraId="6031E977" w14:textId="77777777" w:rsidR="00BB69F1" w:rsidRPr="002B05D7" w:rsidRDefault="00BB69F1" w:rsidP="009A62B9">
      <w:pPr>
        <w:ind w:left="1582"/>
        <w:contextualSpacing/>
        <w:jc w:val="both"/>
        <w:rPr>
          <w:b/>
        </w:rPr>
      </w:pPr>
      <w:r w:rsidRPr="002B05D7">
        <w:rPr>
          <w:i/>
          <w:iCs/>
        </w:rPr>
        <w:br w:type="textWrapping" w:clear="all"/>
      </w:r>
    </w:p>
    <w:p w14:paraId="75D66274" w14:textId="77777777" w:rsidR="00BB69F1" w:rsidRPr="002B05D7" w:rsidRDefault="00BB69F1" w:rsidP="009A62B9">
      <w:pPr>
        <w:ind w:left="1582"/>
        <w:contextualSpacing/>
        <w:jc w:val="both"/>
        <w:rPr>
          <w:b/>
        </w:rPr>
      </w:pPr>
    </w:p>
    <w:p w14:paraId="3C8BEF62" w14:textId="77777777" w:rsidR="00BB69F1" w:rsidRPr="002B05D7" w:rsidRDefault="00BB69F1" w:rsidP="009A62B9">
      <w:pPr>
        <w:jc w:val="both"/>
        <w:rPr>
          <w:b/>
        </w:rPr>
      </w:pPr>
    </w:p>
    <w:p w14:paraId="5F6B442A" w14:textId="77777777" w:rsidR="00BB69F1" w:rsidRPr="002B05D7" w:rsidRDefault="00BB69F1" w:rsidP="009A62B9">
      <w:pPr>
        <w:numPr>
          <w:ilvl w:val="0"/>
          <w:numId w:val="366"/>
        </w:numPr>
        <w:contextualSpacing/>
        <w:jc w:val="both"/>
        <w:rPr>
          <w:b/>
          <w:bCs/>
        </w:rPr>
      </w:pPr>
      <w:bookmarkStart w:id="433" w:name="_Toc444613599"/>
      <w:r w:rsidRPr="002B05D7">
        <w:rPr>
          <w:b/>
          <w:bCs/>
        </w:rPr>
        <w:t>Méthode d’analyse des risques</w:t>
      </w:r>
      <w:bookmarkEnd w:id="433"/>
    </w:p>
    <w:p w14:paraId="3122D6A0" w14:textId="77777777" w:rsidR="00BB69F1" w:rsidRPr="002B05D7" w:rsidRDefault="00BB69F1" w:rsidP="009A62B9">
      <w:pPr>
        <w:jc w:val="both"/>
      </w:pPr>
    </w:p>
    <w:p w14:paraId="20908A06" w14:textId="77777777" w:rsidR="00BB69F1" w:rsidRPr="002B05D7" w:rsidRDefault="00BB69F1" w:rsidP="009A62B9">
      <w:pPr>
        <w:jc w:val="both"/>
      </w:pPr>
      <w:r w:rsidRPr="002B05D7">
        <w:t xml:space="preserve">L’analyse des risques est faite avec des tableaux de types HAZOP. La méthode HAZOP, Hazard OPerability, a été développée par la société Imperial Chemical Industries (ICI) au début des années 1970. Elle a depuis été adaptée par divers secteurs d’activités. </w:t>
      </w:r>
    </w:p>
    <w:p w14:paraId="640BD01C" w14:textId="77777777" w:rsidR="00BB69F1" w:rsidRPr="002B05D7" w:rsidRDefault="00BB69F1" w:rsidP="009A62B9">
      <w:pPr>
        <w:jc w:val="both"/>
      </w:pPr>
      <w:r w:rsidRPr="002B05D7">
        <w:t>L’HAZOP considère les dérives potentielles (ou déviations) des principaux paramètres liés à l’exploitation de l’installation. De ce fait elle est centrée sur le fonctionnement du procédé.</w:t>
      </w:r>
    </w:p>
    <w:p w14:paraId="343BAA66" w14:textId="77777777" w:rsidR="00BB69F1" w:rsidRPr="002B05D7" w:rsidRDefault="00BB69F1" w:rsidP="009A62B9">
      <w:pPr>
        <w:jc w:val="both"/>
        <w:rPr>
          <w:b/>
        </w:rPr>
      </w:pPr>
      <w:r w:rsidRPr="002B05D7">
        <w:t>Le tableau suivant présente la synthèse des résultats d’analyse et les niveaux de risques y afférents sans tenir compte des mesures de prévention et de maîtrise des conséquences</w:t>
      </w:r>
    </w:p>
    <w:p w14:paraId="7004D7EE" w14:textId="77777777" w:rsidR="00BB69F1" w:rsidRPr="002B05D7" w:rsidRDefault="00BB69F1" w:rsidP="009A62B9">
      <w:pPr>
        <w:contextualSpacing/>
        <w:jc w:val="both"/>
        <w:rPr>
          <w:b/>
        </w:rPr>
      </w:pPr>
    </w:p>
    <w:p w14:paraId="04DCAD3E" w14:textId="77777777" w:rsidR="00BB69F1" w:rsidRPr="002B05D7" w:rsidRDefault="00BB69F1" w:rsidP="009A62B9">
      <w:pPr>
        <w:jc w:val="both"/>
      </w:pPr>
    </w:p>
    <w:p w14:paraId="20EEC6AB" w14:textId="77777777" w:rsidR="00BB69F1" w:rsidRPr="002B05D7" w:rsidRDefault="00BB69F1" w:rsidP="009A62B9">
      <w:pPr>
        <w:jc w:val="both"/>
      </w:pPr>
    </w:p>
    <w:p w14:paraId="034848DE" w14:textId="77777777" w:rsidR="00BB69F1" w:rsidRPr="002B05D7" w:rsidRDefault="00BB69F1" w:rsidP="009A62B9">
      <w:pPr>
        <w:jc w:val="both"/>
        <w:sectPr w:rsidR="00BB69F1" w:rsidRPr="002B05D7" w:rsidSect="004741F5">
          <w:type w:val="continuous"/>
          <w:pgSz w:w="11906" w:h="16838"/>
          <w:pgMar w:top="1418" w:right="1418" w:bottom="851" w:left="1418" w:header="709" w:footer="709" w:gutter="0"/>
          <w:cols w:space="708"/>
          <w:docGrid w:linePitch="360"/>
        </w:sectPr>
      </w:pPr>
      <w:bookmarkStart w:id="434" w:name="_Toc328988609"/>
    </w:p>
    <w:p w14:paraId="07202FB7" w14:textId="3A1669E4" w:rsidR="00230CE7" w:rsidRPr="002B05D7" w:rsidRDefault="00230CE7" w:rsidP="009A62B9">
      <w:pPr>
        <w:jc w:val="both"/>
      </w:pPr>
      <w:bookmarkStart w:id="435" w:name="_Toc158375667"/>
      <w:bookmarkEnd w:id="43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115</w:t>
      </w:r>
      <w:r w:rsidR="00CF5E36">
        <w:rPr>
          <w:noProof/>
        </w:rPr>
        <w:fldChar w:fldCharType="end"/>
      </w:r>
      <w:bookmarkStart w:id="436" w:name="_Toc109775469"/>
      <w:bookmarkStart w:id="437" w:name="_Toc385517458"/>
      <w:bookmarkStart w:id="438" w:name="_Toc108649999"/>
      <w:r w:rsidRPr="002B05D7">
        <w:t>: Synthèse de l’analyse et présentation des niveaux de risque initiaux</w:t>
      </w:r>
      <w:bookmarkEnd w:id="435"/>
      <w:bookmarkEnd w:id="436"/>
      <w:bookmarkEnd w:id="437"/>
      <w:bookmarkEnd w:id="438"/>
    </w:p>
    <w:tbl>
      <w:tblPr>
        <w:tblW w:w="1484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754"/>
        <w:gridCol w:w="4347"/>
        <w:gridCol w:w="850"/>
        <w:gridCol w:w="993"/>
        <w:gridCol w:w="1323"/>
        <w:gridCol w:w="25"/>
      </w:tblGrid>
      <w:tr w:rsidR="00BB69F1" w:rsidRPr="002B05D7" w14:paraId="1A9401ED" w14:textId="77777777" w:rsidTr="00B76ADC">
        <w:trPr>
          <w:gridAfter w:val="1"/>
          <w:wAfter w:w="25" w:type="dxa"/>
          <w:tblHeader/>
        </w:trPr>
        <w:tc>
          <w:tcPr>
            <w:tcW w:w="2552" w:type="dxa"/>
            <w:shd w:val="clear" w:color="auto" w:fill="BFBFBF"/>
            <w:vAlign w:val="center"/>
          </w:tcPr>
          <w:p w14:paraId="78D32265" w14:textId="77777777" w:rsidR="00BB69F1" w:rsidRPr="002B05D7" w:rsidRDefault="00BB69F1" w:rsidP="009A62B9">
            <w:pPr>
              <w:jc w:val="center"/>
              <w:rPr>
                <w:b/>
              </w:rPr>
            </w:pPr>
            <w:r w:rsidRPr="002B05D7">
              <w:rPr>
                <w:b/>
              </w:rPr>
              <w:t>Événements dangereux</w:t>
            </w:r>
          </w:p>
        </w:tc>
        <w:tc>
          <w:tcPr>
            <w:tcW w:w="4754" w:type="dxa"/>
            <w:shd w:val="clear" w:color="auto" w:fill="BFBFBF"/>
            <w:vAlign w:val="center"/>
          </w:tcPr>
          <w:p w14:paraId="56DB8640" w14:textId="77777777" w:rsidR="00BB69F1" w:rsidRPr="002B05D7" w:rsidRDefault="00BB69F1" w:rsidP="009A62B9">
            <w:pPr>
              <w:jc w:val="center"/>
              <w:rPr>
                <w:b/>
              </w:rPr>
            </w:pPr>
            <w:r w:rsidRPr="002B05D7">
              <w:rPr>
                <w:b/>
              </w:rPr>
              <w:t>Causes</w:t>
            </w:r>
          </w:p>
        </w:tc>
        <w:tc>
          <w:tcPr>
            <w:tcW w:w="4347" w:type="dxa"/>
            <w:shd w:val="clear" w:color="auto" w:fill="BFBFBF"/>
            <w:vAlign w:val="center"/>
          </w:tcPr>
          <w:p w14:paraId="3EBA22D6" w14:textId="77777777" w:rsidR="00BB69F1" w:rsidRPr="002B05D7" w:rsidRDefault="00BB69F1" w:rsidP="009A62B9">
            <w:pPr>
              <w:jc w:val="center"/>
              <w:rPr>
                <w:b/>
              </w:rPr>
            </w:pPr>
            <w:r w:rsidRPr="002B05D7">
              <w:rPr>
                <w:b/>
              </w:rPr>
              <w:t>Conséquences</w:t>
            </w:r>
          </w:p>
        </w:tc>
        <w:tc>
          <w:tcPr>
            <w:tcW w:w="850" w:type="dxa"/>
            <w:shd w:val="clear" w:color="auto" w:fill="BFBFBF"/>
            <w:vAlign w:val="center"/>
          </w:tcPr>
          <w:p w14:paraId="05D74091" w14:textId="77777777" w:rsidR="00BB69F1" w:rsidRPr="002B05D7" w:rsidRDefault="00BB69F1" w:rsidP="009A62B9">
            <w:pPr>
              <w:jc w:val="center"/>
              <w:rPr>
                <w:b/>
              </w:rPr>
            </w:pPr>
            <w:r w:rsidRPr="002B05D7">
              <w:rPr>
                <w:b/>
              </w:rPr>
              <w:t>PI</w:t>
            </w:r>
          </w:p>
        </w:tc>
        <w:tc>
          <w:tcPr>
            <w:tcW w:w="993" w:type="dxa"/>
            <w:shd w:val="clear" w:color="auto" w:fill="BFBFBF"/>
            <w:vAlign w:val="center"/>
          </w:tcPr>
          <w:p w14:paraId="2DD49F78" w14:textId="77777777" w:rsidR="00BB69F1" w:rsidRPr="002B05D7" w:rsidRDefault="00BB69F1" w:rsidP="009A62B9">
            <w:pPr>
              <w:jc w:val="center"/>
              <w:rPr>
                <w:b/>
              </w:rPr>
            </w:pPr>
            <w:r w:rsidRPr="002B05D7">
              <w:rPr>
                <w:b/>
              </w:rPr>
              <w:t>GI</w:t>
            </w:r>
          </w:p>
        </w:tc>
        <w:tc>
          <w:tcPr>
            <w:tcW w:w="1323" w:type="dxa"/>
            <w:tcBorders>
              <w:right w:val="single" w:sz="4" w:space="0" w:color="auto"/>
            </w:tcBorders>
            <w:shd w:val="clear" w:color="auto" w:fill="BFBFBF"/>
            <w:vAlign w:val="center"/>
          </w:tcPr>
          <w:p w14:paraId="50F67930" w14:textId="77777777" w:rsidR="00BB69F1" w:rsidRPr="002B05D7" w:rsidRDefault="00BB69F1" w:rsidP="009A62B9">
            <w:pPr>
              <w:jc w:val="center"/>
              <w:rPr>
                <w:b/>
              </w:rPr>
            </w:pPr>
            <w:r w:rsidRPr="002B05D7">
              <w:rPr>
                <w:b/>
              </w:rPr>
              <w:t>RI</w:t>
            </w:r>
          </w:p>
        </w:tc>
      </w:tr>
      <w:tr w:rsidR="00BB69F1" w:rsidRPr="002B05D7" w14:paraId="0A434938"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613"/>
        </w:trPr>
        <w:tc>
          <w:tcPr>
            <w:tcW w:w="14844" w:type="dxa"/>
            <w:gridSpan w:val="7"/>
            <w:shd w:val="clear" w:color="auto" w:fill="B4C6E7"/>
            <w:vAlign w:val="center"/>
          </w:tcPr>
          <w:p w14:paraId="3B1AB29F" w14:textId="77777777" w:rsidR="00BB69F1" w:rsidRPr="002B05D7" w:rsidRDefault="00BB69F1" w:rsidP="009A62B9">
            <w:pPr>
              <w:jc w:val="both"/>
              <w:rPr>
                <w:b/>
              </w:rPr>
            </w:pPr>
            <w:r w:rsidRPr="002B05D7">
              <w:rPr>
                <w:b/>
              </w:rPr>
              <w:t>CENTRALES À BÉTON ET D’ENROBAGE</w:t>
            </w:r>
          </w:p>
        </w:tc>
      </w:tr>
      <w:tr w:rsidR="00BB69F1" w:rsidRPr="002B05D7" w14:paraId="64244DB1"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525C9972" w14:textId="77777777" w:rsidR="00BB69F1" w:rsidRPr="002B05D7" w:rsidRDefault="00BB69F1" w:rsidP="009A62B9">
            <w:pPr>
              <w:jc w:val="both"/>
            </w:pPr>
            <w:r w:rsidRPr="002B05D7">
              <w:t>Perte de stabilité des silos</w:t>
            </w:r>
          </w:p>
        </w:tc>
        <w:tc>
          <w:tcPr>
            <w:tcW w:w="4754" w:type="dxa"/>
            <w:vAlign w:val="center"/>
          </w:tcPr>
          <w:p w14:paraId="45779BC8" w14:textId="77777777" w:rsidR="00BB69F1" w:rsidRPr="002B05D7" w:rsidRDefault="00BB69F1" w:rsidP="009A62B9">
            <w:pPr>
              <w:numPr>
                <w:ilvl w:val="0"/>
                <w:numId w:val="352"/>
              </w:numPr>
              <w:tabs>
                <w:tab w:val="clear" w:pos="360"/>
                <w:tab w:val="num" w:pos="210"/>
                <w:tab w:val="num" w:pos="503"/>
              </w:tabs>
              <w:ind w:left="720"/>
              <w:jc w:val="both"/>
            </w:pPr>
            <w:r w:rsidRPr="002B05D7">
              <w:t>Corrosion du réservoir</w:t>
            </w:r>
          </w:p>
          <w:p w14:paraId="18A01AAE" w14:textId="77777777" w:rsidR="00BB69F1" w:rsidRPr="002B05D7" w:rsidRDefault="007A47A0" w:rsidP="009A62B9">
            <w:pPr>
              <w:numPr>
                <w:ilvl w:val="0"/>
                <w:numId w:val="352"/>
              </w:numPr>
              <w:tabs>
                <w:tab w:val="clear" w:pos="360"/>
                <w:tab w:val="num" w:pos="210"/>
                <w:tab w:val="num" w:pos="503"/>
              </w:tabs>
              <w:ind w:left="720"/>
              <w:jc w:val="both"/>
            </w:pPr>
            <w:r w:rsidRPr="002B05D7">
              <w:t>Heurt par</w:t>
            </w:r>
            <w:r w:rsidR="00BB69F1" w:rsidRPr="002B05D7">
              <w:t xml:space="preserve"> un véhicule </w:t>
            </w:r>
          </w:p>
          <w:p w14:paraId="512C4294" w14:textId="77777777" w:rsidR="00BB69F1" w:rsidRPr="002B05D7" w:rsidRDefault="00BB69F1" w:rsidP="009A62B9">
            <w:pPr>
              <w:numPr>
                <w:ilvl w:val="0"/>
                <w:numId w:val="352"/>
              </w:numPr>
              <w:tabs>
                <w:tab w:val="clear" w:pos="360"/>
                <w:tab w:val="num" w:pos="210"/>
                <w:tab w:val="num" w:pos="503"/>
              </w:tabs>
              <w:ind w:left="720"/>
              <w:jc w:val="both"/>
            </w:pPr>
            <w:r w:rsidRPr="002B05D7">
              <w:t>Surpression interne</w:t>
            </w:r>
          </w:p>
          <w:p w14:paraId="2A02F88A" w14:textId="77777777" w:rsidR="00BB69F1" w:rsidRPr="002B05D7" w:rsidRDefault="00BB69F1" w:rsidP="009A62B9">
            <w:pPr>
              <w:numPr>
                <w:ilvl w:val="0"/>
                <w:numId w:val="352"/>
              </w:numPr>
              <w:tabs>
                <w:tab w:val="clear" w:pos="360"/>
                <w:tab w:val="num" w:pos="210"/>
                <w:tab w:val="num" w:pos="503"/>
              </w:tabs>
              <w:ind w:left="720"/>
              <w:jc w:val="both"/>
            </w:pPr>
            <w:r w:rsidRPr="002B05D7">
              <w:t>Sur-remplissage</w:t>
            </w:r>
          </w:p>
          <w:p w14:paraId="4F0598A1" w14:textId="77777777" w:rsidR="00BB69F1" w:rsidRPr="002B05D7" w:rsidRDefault="00BB69F1" w:rsidP="009A62B9">
            <w:pPr>
              <w:numPr>
                <w:ilvl w:val="0"/>
                <w:numId w:val="352"/>
              </w:numPr>
              <w:tabs>
                <w:tab w:val="clear" w:pos="360"/>
                <w:tab w:val="num" w:pos="210"/>
                <w:tab w:val="num" w:pos="503"/>
              </w:tabs>
              <w:ind w:left="720"/>
              <w:jc w:val="both"/>
            </w:pPr>
            <w:r w:rsidRPr="002B05D7">
              <w:t>Mauvais dimensionnement</w:t>
            </w:r>
          </w:p>
        </w:tc>
        <w:tc>
          <w:tcPr>
            <w:tcW w:w="4347" w:type="dxa"/>
            <w:vAlign w:val="center"/>
          </w:tcPr>
          <w:p w14:paraId="24BD31CE" w14:textId="77777777" w:rsidR="00BB69F1" w:rsidRPr="002B05D7" w:rsidRDefault="00BB69F1" w:rsidP="009A62B9">
            <w:pPr>
              <w:tabs>
                <w:tab w:val="num" w:pos="503"/>
              </w:tabs>
              <w:jc w:val="both"/>
            </w:pPr>
            <w:r w:rsidRPr="002B05D7">
              <w:t xml:space="preserve">Effondrement de la structure et pertes de matières </w:t>
            </w:r>
          </w:p>
        </w:tc>
        <w:tc>
          <w:tcPr>
            <w:tcW w:w="850" w:type="dxa"/>
            <w:vAlign w:val="center"/>
          </w:tcPr>
          <w:p w14:paraId="092C7319" w14:textId="77777777" w:rsidR="00BB69F1" w:rsidRPr="002B05D7" w:rsidRDefault="00BB69F1" w:rsidP="009A62B9">
            <w:pPr>
              <w:jc w:val="both"/>
              <w:rPr>
                <w:b/>
              </w:rPr>
            </w:pPr>
            <w:r w:rsidRPr="002B05D7">
              <w:rPr>
                <w:b/>
              </w:rPr>
              <w:t>P3</w:t>
            </w:r>
          </w:p>
        </w:tc>
        <w:tc>
          <w:tcPr>
            <w:tcW w:w="993" w:type="dxa"/>
            <w:vAlign w:val="center"/>
          </w:tcPr>
          <w:p w14:paraId="09482F99"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3156A5D3" w14:textId="77777777" w:rsidR="00BB69F1" w:rsidRPr="002B05D7" w:rsidRDefault="00BB69F1" w:rsidP="009A62B9">
            <w:pPr>
              <w:jc w:val="both"/>
              <w:rPr>
                <w:b/>
              </w:rPr>
            </w:pPr>
            <w:r w:rsidRPr="002B05D7">
              <w:rPr>
                <w:b/>
              </w:rPr>
              <w:t>33</w:t>
            </w:r>
          </w:p>
        </w:tc>
      </w:tr>
      <w:tr w:rsidR="00BB69F1" w:rsidRPr="002B05D7" w14:paraId="5FF7B617"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5FC5686C" w14:textId="77777777" w:rsidR="00BB69F1" w:rsidRPr="002B05D7" w:rsidRDefault="00BB69F1" w:rsidP="009A62B9">
            <w:pPr>
              <w:jc w:val="both"/>
            </w:pPr>
            <w:r w:rsidRPr="002B05D7">
              <w:t>Défaillances électriques sur les installations</w:t>
            </w:r>
          </w:p>
        </w:tc>
        <w:tc>
          <w:tcPr>
            <w:tcW w:w="4754" w:type="dxa"/>
            <w:vAlign w:val="center"/>
          </w:tcPr>
          <w:p w14:paraId="3343F15E" w14:textId="77777777" w:rsidR="00BB69F1" w:rsidRPr="002B05D7" w:rsidRDefault="00BB69F1" w:rsidP="009A62B9">
            <w:pPr>
              <w:numPr>
                <w:ilvl w:val="0"/>
                <w:numId w:val="352"/>
              </w:numPr>
              <w:tabs>
                <w:tab w:val="clear" w:pos="360"/>
                <w:tab w:val="num" w:pos="210"/>
                <w:tab w:val="num" w:pos="503"/>
              </w:tabs>
              <w:ind w:left="720"/>
              <w:jc w:val="both"/>
            </w:pPr>
            <w:r w:rsidRPr="002B05D7">
              <w:t>Défauts des équipements de protection</w:t>
            </w:r>
          </w:p>
          <w:p w14:paraId="508F7FD6" w14:textId="77777777" w:rsidR="00BB69F1" w:rsidRPr="002B05D7" w:rsidRDefault="00BB69F1" w:rsidP="009A62B9">
            <w:pPr>
              <w:numPr>
                <w:ilvl w:val="0"/>
                <w:numId w:val="352"/>
              </w:numPr>
              <w:tabs>
                <w:tab w:val="clear" w:pos="360"/>
                <w:tab w:val="num" w:pos="210"/>
                <w:tab w:val="num" w:pos="503"/>
              </w:tabs>
              <w:ind w:left="720"/>
              <w:jc w:val="both"/>
            </w:pPr>
            <w:r w:rsidRPr="002B05D7">
              <w:t>Vents violents</w:t>
            </w:r>
          </w:p>
          <w:p w14:paraId="2C2802AB" w14:textId="77777777" w:rsidR="00BB69F1" w:rsidRPr="002B05D7" w:rsidRDefault="00BB69F1" w:rsidP="009A62B9">
            <w:pPr>
              <w:numPr>
                <w:ilvl w:val="0"/>
                <w:numId w:val="352"/>
              </w:numPr>
              <w:tabs>
                <w:tab w:val="clear" w:pos="360"/>
                <w:tab w:val="num" w:pos="210"/>
                <w:tab w:val="num" w:pos="503"/>
              </w:tabs>
              <w:ind w:left="720"/>
              <w:jc w:val="both"/>
            </w:pPr>
            <w:r w:rsidRPr="002B05D7">
              <w:t>Foudre</w:t>
            </w:r>
          </w:p>
          <w:p w14:paraId="15FB305E" w14:textId="77777777" w:rsidR="00BB69F1" w:rsidRPr="002B05D7" w:rsidRDefault="00BB69F1" w:rsidP="009A62B9">
            <w:pPr>
              <w:numPr>
                <w:ilvl w:val="0"/>
                <w:numId w:val="352"/>
              </w:numPr>
              <w:tabs>
                <w:tab w:val="clear" w:pos="360"/>
                <w:tab w:val="num" w:pos="210"/>
                <w:tab w:val="num" w:pos="503"/>
              </w:tabs>
              <w:ind w:left="720"/>
              <w:jc w:val="both"/>
            </w:pPr>
            <w:r w:rsidRPr="002B05D7">
              <w:t>Défauts internes des transformateurs</w:t>
            </w:r>
          </w:p>
          <w:p w14:paraId="607B3C3F" w14:textId="77777777" w:rsidR="00BB69F1" w:rsidRPr="002B05D7" w:rsidRDefault="00BB69F1" w:rsidP="009A62B9">
            <w:pPr>
              <w:numPr>
                <w:ilvl w:val="0"/>
                <w:numId w:val="352"/>
              </w:numPr>
              <w:tabs>
                <w:tab w:val="clear" w:pos="360"/>
                <w:tab w:val="num" w:pos="210"/>
                <w:tab w:val="num" w:pos="503"/>
              </w:tabs>
              <w:ind w:left="720"/>
              <w:jc w:val="both"/>
            </w:pPr>
            <w:r w:rsidRPr="002B05D7">
              <w:t>Mauvais raccordement</w:t>
            </w:r>
          </w:p>
          <w:p w14:paraId="72C31C45" w14:textId="77777777" w:rsidR="00BB69F1" w:rsidRPr="002B05D7" w:rsidRDefault="00BB69F1" w:rsidP="009A62B9">
            <w:pPr>
              <w:numPr>
                <w:ilvl w:val="0"/>
                <w:numId w:val="352"/>
              </w:numPr>
              <w:tabs>
                <w:tab w:val="clear" w:pos="360"/>
                <w:tab w:val="num" w:pos="210"/>
                <w:tab w:val="num" w:pos="503"/>
              </w:tabs>
              <w:ind w:left="720"/>
              <w:jc w:val="both"/>
            </w:pPr>
            <w:r w:rsidRPr="002B05D7">
              <w:t>Mauvaise isolation</w:t>
            </w:r>
          </w:p>
          <w:p w14:paraId="422065AC"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Choc projectile </w:t>
            </w:r>
          </w:p>
          <w:p w14:paraId="6FE952D2" w14:textId="77777777" w:rsidR="00BB69F1" w:rsidRPr="002B05D7" w:rsidRDefault="00BB69F1" w:rsidP="009A62B9">
            <w:pPr>
              <w:numPr>
                <w:ilvl w:val="0"/>
                <w:numId w:val="352"/>
              </w:numPr>
              <w:tabs>
                <w:tab w:val="clear" w:pos="360"/>
                <w:tab w:val="num" w:pos="210"/>
                <w:tab w:val="num" w:pos="503"/>
              </w:tabs>
              <w:ind w:left="720"/>
              <w:jc w:val="both"/>
            </w:pPr>
            <w:r w:rsidRPr="002B05D7">
              <w:t>Présence d’une tension élevée</w:t>
            </w:r>
          </w:p>
          <w:p w14:paraId="651B2C3C" w14:textId="77777777" w:rsidR="00BB69F1" w:rsidRPr="002B05D7" w:rsidRDefault="00BB69F1" w:rsidP="009A62B9">
            <w:pPr>
              <w:numPr>
                <w:ilvl w:val="0"/>
                <w:numId w:val="352"/>
              </w:numPr>
              <w:tabs>
                <w:tab w:val="clear" w:pos="360"/>
                <w:tab w:val="num" w:pos="210"/>
                <w:tab w:val="num" w:pos="503"/>
              </w:tabs>
              <w:ind w:left="720"/>
              <w:jc w:val="both"/>
            </w:pPr>
            <w:r w:rsidRPr="002B05D7">
              <w:t>Milieu humide</w:t>
            </w:r>
          </w:p>
        </w:tc>
        <w:tc>
          <w:tcPr>
            <w:tcW w:w="4347" w:type="dxa"/>
            <w:vAlign w:val="center"/>
          </w:tcPr>
          <w:p w14:paraId="5E7CF401" w14:textId="77777777" w:rsidR="00BB69F1" w:rsidRPr="002B05D7" w:rsidRDefault="00BB69F1" w:rsidP="009A62B9">
            <w:pPr>
              <w:numPr>
                <w:ilvl w:val="0"/>
                <w:numId w:val="352"/>
              </w:numPr>
              <w:tabs>
                <w:tab w:val="clear" w:pos="360"/>
                <w:tab w:val="num" w:pos="210"/>
                <w:tab w:val="num" w:pos="503"/>
              </w:tabs>
              <w:ind w:left="720"/>
              <w:jc w:val="both"/>
            </w:pPr>
            <w:r w:rsidRPr="002B05D7">
              <w:t>Incendie</w:t>
            </w:r>
          </w:p>
          <w:p w14:paraId="7AA9AE04" w14:textId="77777777" w:rsidR="00BB69F1" w:rsidRPr="002B05D7" w:rsidRDefault="00BB69F1" w:rsidP="009A62B9">
            <w:pPr>
              <w:numPr>
                <w:ilvl w:val="0"/>
                <w:numId w:val="352"/>
              </w:numPr>
              <w:tabs>
                <w:tab w:val="clear" w:pos="360"/>
                <w:tab w:val="num" w:pos="210"/>
                <w:tab w:val="num" w:pos="503"/>
              </w:tabs>
              <w:ind w:left="720"/>
              <w:jc w:val="both"/>
            </w:pPr>
            <w:r w:rsidRPr="002B05D7">
              <w:t>Perte de matériels</w:t>
            </w:r>
          </w:p>
          <w:p w14:paraId="5A85BF9F" w14:textId="77777777" w:rsidR="00BB69F1" w:rsidRPr="002B05D7" w:rsidRDefault="00BB69F1" w:rsidP="009A62B9">
            <w:pPr>
              <w:jc w:val="both"/>
            </w:pPr>
          </w:p>
        </w:tc>
        <w:tc>
          <w:tcPr>
            <w:tcW w:w="850" w:type="dxa"/>
            <w:vAlign w:val="center"/>
          </w:tcPr>
          <w:p w14:paraId="58150D74" w14:textId="77777777" w:rsidR="00BB69F1" w:rsidRPr="002B05D7" w:rsidRDefault="00BB69F1" w:rsidP="009A62B9">
            <w:pPr>
              <w:jc w:val="both"/>
              <w:rPr>
                <w:b/>
              </w:rPr>
            </w:pPr>
            <w:r w:rsidRPr="002B05D7">
              <w:rPr>
                <w:b/>
              </w:rPr>
              <w:t>P3</w:t>
            </w:r>
          </w:p>
        </w:tc>
        <w:tc>
          <w:tcPr>
            <w:tcW w:w="993" w:type="dxa"/>
            <w:vAlign w:val="center"/>
          </w:tcPr>
          <w:p w14:paraId="3AB1FB0D"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58F8E861" w14:textId="77777777" w:rsidR="00BB69F1" w:rsidRPr="002B05D7" w:rsidRDefault="00BB69F1" w:rsidP="009A62B9">
            <w:pPr>
              <w:jc w:val="both"/>
              <w:rPr>
                <w:b/>
              </w:rPr>
            </w:pPr>
            <w:r w:rsidRPr="002B05D7">
              <w:rPr>
                <w:b/>
              </w:rPr>
              <w:t>33</w:t>
            </w:r>
          </w:p>
        </w:tc>
      </w:tr>
      <w:tr w:rsidR="00BB69F1" w:rsidRPr="002B05D7" w14:paraId="00FA4C4E"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3D117CED" w14:textId="77777777" w:rsidR="00BB69F1" w:rsidRPr="002B05D7" w:rsidRDefault="00BB69F1" w:rsidP="009A62B9">
            <w:pPr>
              <w:jc w:val="both"/>
            </w:pPr>
            <w:r w:rsidRPr="002B05D7">
              <w:t>Mise en contact de produits chimiques incompatibles</w:t>
            </w:r>
          </w:p>
          <w:p w14:paraId="62F27181" w14:textId="77777777" w:rsidR="00BB69F1" w:rsidRPr="002B05D7" w:rsidRDefault="00BB69F1" w:rsidP="009A62B9">
            <w:pPr>
              <w:jc w:val="both"/>
            </w:pPr>
          </w:p>
        </w:tc>
        <w:tc>
          <w:tcPr>
            <w:tcW w:w="4754" w:type="dxa"/>
            <w:vAlign w:val="center"/>
          </w:tcPr>
          <w:p w14:paraId="09F940CD" w14:textId="77777777" w:rsidR="00BB69F1" w:rsidRPr="002B05D7" w:rsidRDefault="00BB69F1" w:rsidP="009A62B9">
            <w:pPr>
              <w:numPr>
                <w:ilvl w:val="0"/>
                <w:numId w:val="352"/>
              </w:numPr>
              <w:tabs>
                <w:tab w:val="clear" w:pos="360"/>
                <w:tab w:val="num" w:pos="210"/>
                <w:tab w:val="num" w:pos="503"/>
              </w:tabs>
              <w:ind w:left="720"/>
              <w:jc w:val="both"/>
            </w:pPr>
            <w:r w:rsidRPr="002B05D7">
              <w:t>Erreur humaine (non-respect des</w:t>
            </w:r>
          </w:p>
          <w:p w14:paraId="3A37B145" w14:textId="77777777" w:rsidR="00BB69F1" w:rsidRPr="002B05D7" w:rsidRDefault="00BB69F1" w:rsidP="009A62B9">
            <w:pPr>
              <w:numPr>
                <w:ilvl w:val="0"/>
                <w:numId w:val="352"/>
              </w:numPr>
              <w:tabs>
                <w:tab w:val="clear" w:pos="360"/>
                <w:tab w:val="num" w:pos="210"/>
                <w:tab w:val="num" w:pos="503"/>
              </w:tabs>
              <w:ind w:left="720"/>
              <w:jc w:val="both"/>
            </w:pPr>
            <w:r w:rsidRPr="002B05D7">
              <w:t>Procédures)</w:t>
            </w:r>
          </w:p>
          <w:p w14:paraId="059871C5" w14:textId="77777777" w:rsidR="00BB69F1" w:rsidRPr="002B05D7" w:rsidRDefault="00BB69F1" w:rsidP="009A62B9">
            <w:pPr>
              <w:numPr>
                <w:ilvl w:val="0"/>
                <w:numId w:val="352"/>
              </w:numPr>
              <w:tabs>
                <w:tab w:val="clear" w:pos="360"/>
                <w:tab w:val="num" w:pos="210"/>
                <w:tab w:val="num" w:pos="503"/>
              </w:tabs>
              <w:ind w:left="720"/>
              <w:jc w:val="both"/>
            </w:pPr>
          </w:p>
        </w:tc>
        <w:tc>
          <w:tcPr>
            <w:tcW w:w="4347" w:type="dxa"/>
            <w:vAlign w:val="center"/>
          </w:tcPr>
          <w:p w14:paraId="445153E7" w14:textId="77777777" w:rsidR="00BB69F1" w:rsidRPr="002B05D7" w:rsidRDefault="00BB69F1" w:rsidP="009A62B9">
            <w:pPr>
              <w:numPr>
                <w:ilvl w:val="0"/>
                <w:numId w:val="352"/>
              </w:numPr>
              <w:tabs>
                <w:tab w:val="clear" w:pos="360"/>
                <w:tab w:val="num" w:pos="210"/>
                <w:tab w:val="num" w:pos="503"/>
              </w:tabs>
              <w:ind w:left="720"/>
              <w:jc w:val="both"/>
            </w:pPr>
            <w:r w:rsidRPr="002B05D7">
              <w:t>Réaction exothermique, dégagement</w:t>
            </w:r>
          </w:p>
          <w:p w14:paraId="7F0CADBD" w14:textId="77777777" w:rsidR="00BB69F1" w:rsidRPr="002B05D7" w:rsidRDefault="00BB69F1" w:rsidP="009A62B9">
            <w:pPr>
              <w:numPr>
                <w:ilvl w:val="0"/>
                <w:numId w:val="352"/>
              </w:numPr>
              <w:tabs>
                <w:tab w:val="clear" w:pos="360"/>
                <w:tab w:val="num" w:pos="210"/>
                <w:tab w:val="num" w:pos="503"/>
              </w:tabs>
              <w:ind w:left="720"/>
              <w:jc w:val="both"/>
            </w:pPr>
            <w:r w:rsidRPr="002B05D7">
              <w:t>De vapeurs toxiques</w:t>
            </w:r>
          </w:p>
          <w:p w14:paraId="24723049" w14:textId="77777777" w:rsidR="00BB69F1" w:rsidRPr="002B05D7" w:rsidRDefault="00BB69F1" w:rsidP="009A62B9">
            <w:pPr>
              <w:numPr>
                <w:ilvl w:val="0"/>
                <w:numId w:val="352"/>
              </w:numPr>
              <w:tabs>
                <w:tab w:val="clear" w:pos="360"/>
                <w:tab w:val="num" w:pos="210"/>
                <w:tab w:val="num" w:pos="503"/>
              </w:tabs>
              <w:ind w:left="720"/>
              <w:jc w:val="both"/>
            </w:pPr>
            <w:r w:rsidRPr="002B05D7">
              <w:t>Risque incendie</w:t>
            </w:r>
          </w:p>
        </w:tc>
        <w:tc>
          <w:tcPr>
            <w:tcW w:w="850" w:type="dxa"/>
            <w:vAlign w:val="center"/>
          </w:tcPr>
          <w:p w14:paraId="4BB3277A" w14:textId="77777777" w:rsidR="00BB69F1" w:rsidRPr="002B05D7" w:rsidRDefault="00BB69F1" w:rsidP="009A62B9">
            <w:pPr>
              <w:jc w:val="both"/>
              <w:rPr>
                <w:b/>
              </w:rPr>
            </w:pPr>
            <w:r w:rsidRPr="002B05D7">
              <w:rPr>
                <w:b/>
              </w:rPr>
              <w:t>P3</w:t>
            </w:r>
          </w:p>
        </w:tc>
        <w:tc>
          <w:tcPr>
            <w:tcW w:w="993" w:type="dxa"/>
            <w:vAlign w:val="center"/>
          </w:tcPr>
          <w:p w14:paraId="32FE4DAF"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60F70EA9" w14:textId="77777777" w:rsidR="00BB69F1" w:rsidRPr="002B05D7" w:rsidRDefault="00BB69F1" w:rsidP="009A62B9">
            <w:pPr>
              <w:jc w:val="both"/>
              <w:rPr>
                <w:b/>
              </w:rPr>
            </w:pPr>
            <w:r w:rsidRPr="002B05D7">
              <w:rPr>
                <w:b/>
              </w:rPr>
              <w:t>33</w:t>
            </w:r>
          </w:p>
        </w:tc>
      </w:tr>
      <w:tr w:rsidR="00BB69F1" w:rsidRPr="002B05D7" w14:paraId="15B6DDDB"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1D4DF6D3" w14:textId="77777777" w:rsidR="00BB69F1" w:rsidRPr="002B05D7" w:rsidRDefault="00BB69F1" w:rsidP="009A62B9">
            <w:pPr>
              <w:jc w:val="both"/>
            </w:pPr>
            <w:r w:rsidRPr="002B05D7">
              <w:t>Incendie à l'intérieur du tambour</w:t>
            </w:r>
          </w:p>
          <w:p w14:paraId="5302AFC1" w14:textId="77777777" w:rsidR="00BB69F1" w:rsidRPr="002B05D7" w:rsidRDefault="00BB69F1" w:rsidP="009A62B9">
            <w:pPr>
              <w:jc w:val="both"/>
            </w:pPr>
            <w:r w:rsidRPr="002B05D7">
              <w:t>sécheur</w:t>
            </w:r>
          </w:p>
        </w:tc>
        <w:tc>
          <w:tcPr>
            <w:tcW w:w="4754" w:type="dxa"/>
            <w:vAlign w:val="center"/>
          </w:tcPr>
          <w:p w14:paraId="291D5FCF" w14:textId="77777777" w:rsidR="00BB69F1" w:rsidRPr="002B05D7" w:rsidRDefault="00BB69F1" w:rsidP="009A62B9">
            <w:pPr>
              <w:numPr>
                <w:ilvl w:val="0"/>
                <w:numId w:val="352"/>
              </w:numPr>
              <w:tabs>
                <w:tab w:val="clear" w:pos="360"/>
                <w:tab w:val="num" w:pos="210"/>
                <w:tab w:val="num" w:pos="503"/>
              </w:tabs>
              <w:ind w:left="720"/>
              <w:jc w:val="both"/>
            </w:pPr>
            <w:r w:rsidRPr="002B05D7">
              <w:t>Montée en température</w:t>
            </w:r>
          </w:p>
          <w:p w14:paraId="66F15E84" w14:textId="77777777" w:rsidR="00BB69F1" w:rsidRPr="002B05D7" w:rsidRDefault="00BB69F1" w:rsidP="009A62B9">
            <w:pPr>
              <w:numPr>
                <w:ilvl w:val="0"/>
                <w:numId w:val="352"/>
              </w:numPr>
              <w:tabs>
                <w:tab w:val="clear" w:pos="360"/>
                <w:tab w:val="num" w:pos="210"/>
                <w:tab w:val="num" w:pos="503"/>
              </w:tabs>
              <w:ind w:left="720"/>
              <w:jc w:val="both"/>
            </w:pPr>
            <w:r w:rsidRPr="002B05D7">
              <w:t>Erreur humaine (non-respect des</w:t>
            </w:r>
          </w:p>
          <w:p w14:paraId="54C3D162" w14:textId="77777777" w:rsidR="00BB69F1" w:rsidRPr="002B05D7" w:rsidRDefault="00BB69F1" w:rsidP="009A62B9">
            <w:pPr>
              <w:numPr>
                <w:ilvl w:val="0"/>
                <w:numId w:val="352"/>
              </w:numPr>
              <w:tabs>
                <w:tab w:val="clear" w:pos="360"/>
                <w:tab w:val="num" w:pos="210"/>
                <w:tab w:val="num" w:pos="503"/>
              </w:tabs>
              <w:ind w:left="720"/>
              <w:jc w:val="both"/>
            </w:pPr>
            <w:r w:rsidRPr="002B05D7">
              <w:t>procédures)</w:t>
            </w:r>
          </w:p>
        </w:tc>
        <w:tc>
          <w:tcPr>
            <w:tcW w:w="4347" w:type="dxa"/>
            <w:vAlign w:val="center"/>
          </w:tcPr>
          <w:p w14:paraId="774477DC" w14:textId="77777777" w:rsidR="00BB69F1" w:rsidRPr="002B05D7" w:rsidRDefault="00BB69F1" w:rsidP="009A62B9">
            <w:pPr>
              <w:numPr>
                <w:ilvl w:val="0"/>
                <w:numId w:val="352"/>
              </w:numPr>
              <w:tabs>
                <w:tab w:val="clear" w:pos="360"/>
                <w:tab w:val="num" w:pos="210"/>
                <w:tab w:val="num" w:pos="503"/>
              </w:tabs>
              <w:ind w:left="720"/>
              <w:jc w:val="both"/>
            </w:pPr>
            <w:r w:rsidRPr="002B05D7">
              <w:t>incendie</w:t>
            </w:r>
          </w:p>
        </w:tc>
        <w:tc>
          <w:tcPr>
            <w:tcW w:w="850" w:type="dxa"/>
            <w:vAlign w:val="center"/>
          </w:tcPr>
          <w:p w14:paraId="18B73C45" w14:textId="77777777" w:rsidR="00BB69F1" w:rsidRPr="002B05D7" w:rsidRDefault="00BB69F1" w:rsidP="009A62B9">
            <w:pPr>
              <w:jc w:val="both"/>
              <w:rPr>
                <w:b/>
              </w:rPr>
            </w:pPr>
            <w:r w:rsidRPr="002B05D7">
              <w:rPr>
                <w:b/>
              </w:rPr>
              <w:t>P3</w:t>
            </w:r>
          </w:p>
        </w:tc>
        <w:tc>
          <w:tcPr>
            <w:tcW w:w="993" w:type="dxa"/>
            <w:vAlign w:val="center"/>
          </w:tcPr>
          <w:p w14:paraId="488FD498"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50DBA788" w14:textId="77777777" w:rsidR="00BB69F1" w:rsidRPr="002B05D7" w:rsidRDefault="00BB69F1" w:rsidP="009A62B9">
            <w:pPr>
              <w:jc w:val="both"/>
              <w:rPr>
                <w:b/>
              </w:rPr>
            </w:pPr>
            <w:r w:rsidRPr="002B05D7">
              <w:rPr>
                <w:b/>
              </w:rPr>
              <w:t>33</w:t>
            </w:r>
          </w:p>
        </w:tc>
      </w:tr>
      <w:tr w:rsidR="00BB69F1" w:rsidRPr="002B05D7" w14:paraId="7A81BE4A"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2369DF0C" w14:textId="77777777" w:rsidR="00BB69F1" w:rsidRPr="002B05D7" w:rsidRDefault="00BB69F1" w:rsidP="009A62B9">
            <w:pPr>
              <w:jc w:val="both"/>
            </w:pPr>
            <w:r w:rsidRPr="002B05D7">
              <w:t>Fuite de produits dangereux dans</w:t>
            </w:r>
          </w:p>
          <w:p w14:paraId="2F9E8396" w14:textId="77777777" w:rsidR="00BB69F1" w:rsidRPr="002B05D7" w:rsidRDefault="00BB69F1" w:rsidP="009A62B9">
            <w:pPr>
              <w:jc w:val="both"/>
            </w:pPr>
            <w:r w:rsidRPr="002B05D7">
              <w:t>le tambour</w:t>
            </w:r>
          </w:p>
        </w:tc>
        <w:tc>
          <w:tcPr>
            <w:tcW w:w="4754" w:type="dxa"/>
            <w:vAlign w:val="center"/>
          </w:tcPr>
          <w:p w14:paraId="6F2ADC1E" w14:textId="77777777" w:rsidR="00BB69F1" w:rsidRPr="002B05D7" w:rsidRDefault="00BB69F1" w:rsidP="009A62B9">
            <w:pPr>
              <w:numPr>
                <w:ilvl w:val="0"/>
                <w:numId w:val="352"/>
              </w:numPr>
              <w:tabs>
                <w:tab w:val="clear" w:pos="360"/>
                <w:tab w:val="num" w:pos="210"/>
                <w:tab w:val="num" w:pos="503"/>
              </w:tabs>
              <w:ind w:left="720"/>
              <w:jc w:val="both"/>
            </w:pPr>
            <w:r w:rsidRPr="002B05D7">
              <w:t>Rupture de canalisation</w:t>
            </w:r>
          </w:p>
          <w:p w14:paraId="5A4B67CD" w14:textId="77777777" w:rsidR="00BB69F1" w:rsidRPr="002B05D7" w:rsidRDefault="00BB69F1" w:rsidP="009A62B9">
            <w:pPr>
              <w:numPr>
                <w:ilvl w:val="0"/>
                <w:numId w:val="352"/>
              </w:numPr>
              <w:tabs>
                <w:tab w:val="clear" w:pos="360"/>
                <w:tab w:val="num" w:pos="210"/>
                <w:tab w:val="num" w:pos="503"/>
              </w:tabs>
              <w:ind w:left="720"/>
              <w:jc w:val="both"/>
            </w:pPr>
            <w:r w:rsidRPr="002B05D7">
              <w:t>Fuite de joint ou de bride</w:t>
            </w:r>
          </w:p>
          <w:p w14:paraId="19DA1BE3" w14:textId="77777777" w:rsidR="00BB69F1" w:rsidRPr="002B05D7" w:rsidRDefault="00BB69F1" w:rsidP="009A62B9">
            <w:pPr>
              <w:numPr>
                <w:ilvl w:val="0"/>
                <w:numId w:val="352"/>
              </w:numPr>
              <w:tabs>
                <w:tab w:val="clear" w:pos="360"/>
                <w:tab w:val="num" w:pos="210"/>
                <w:tab w:val="num" w:pos="503"/>
              </w:tabs>
              <w:ind w:left="720"/>
              <w:jc w:val="both"/>
            </w:pPr>
            <w:r w:rsidRPr="002B05D7">
              <w:t>Rupture de la garniture</w:t>
            </w:r>
          </w:p>
          <w:p w14:paraId="5F6C82F8" w14:textId="77777777" w:rsidR="00BB69F1" w:rsidRPr="002B05D7" w:rsidRDefault="00BB69F1" w:rsidP="009A62B9">
            <w:pPr>
              <w:numPr>
                <w:ilvl w:val="0"/>
                <w:numId w:val="352"/>
              </w:numPr>
              <w:tabs>
                <w:tab w:val="clear" w:pos="360"/>
                <w:tab w:val="num" w:pos="210"/>
                <w:tab w:val="num" w:pos="503"/>
              </w:tabs>
              <w:ind w:left="720"/>
              <w:jc w:val="both"/>
            </w:pPr>
            <w:r w:rsidRPr="002B05D7">
              <w:t>D’étanchéité de pompes</w:t>
            </w:r>
          </w:p>
          <w:p w14:paraId="60E94413" w14:textId="77777777" w:rsidR="00BB69F1" w:rsidRPr="002B05D7" w:rsidRDefault="00BB69F1" w:rsidP="009A62B9">
            <w:pPr>
              <w:numPr>
                <w:ilvl w:val="0"/>
                <w:numId w:val="352"/>
              </w:numPr>
              <w:tabs>
                <w:tab w:val="clear" w:pos="360"/>
                <w:tab w:val="num" w:pos="210"/>
                <w:tab w:val="num" w:pos="503"/>
              </w:tabs>
              <w:ind w:left="720"/>
              <w:jc w:val="both"/>
            </w:pPr>
            <w:r w:rsidRPr="002B05D7">
              <w:t>Erreur humaine {non-respect des</w:t>
            </w:r>
          </w:p>
          <w:p w14:paraId="6FE580E4" w14:textId="77777777" w:rsidR="00BB69F1" w:rsidRPr="002B05D7" w:rsidRDefault="00BB69F1" w:rsidP="009A62B9">
            <w:pPr>
              <w:numPr>
                <w:ilvl w:val="0"/>
                <w:numId w:val="352"/>
              </w:numPr>
              <w:tabs>
                <w:tab w:val="clear" w:pos="360"/>
                <w:tab w:val="num" w:pos="210"/>
                <w:tab w:val="num" w:pos="503"/>
              </w:tabs>
              <w:ind w:left="720"/>
              <w:jc w:val="both"/>
            </w:pPr>
            <w:r w:rsidRPr="002B05D7">
              <w:t>procédures)</w:t>
            </w:r>
          </w:p>
        </w:tc>
        <w:tc>
          <w:tcPr>
            <w:tcW w:w="4347" w:type="dxa"/>
            <w:vAlign w:val="center"/>
          </w:tcPr>
          <w:p w14:paraId="528E8B8F" w14:textId="77777777" w:rsidR="00BB69F1" w:rsidRPr="002B05D7" w:rsidRDefault="00BB69F1" w:rsidP="009A62B9">
            <w:pPr>
              <w:numPr>
                <w:ilvl w:val="0"/>
                <w:numId w:val="352"/>
              </w:numPr>
              <w:tabs>
                <w:tab w:val="clear" w:pos="360"/>
                <w:tab w:val="num" w:pos="210"/>
                <w:tab w:val="num" w:pos="503"/>
              </w:tabs>
              <w:ind w:left="720"/>
              <w:jc w:val="both"/>
            </w:pPr>
            <w:r w:rsidRPr="002B05D7">
              <w:t>Écoulement au sol (faibles quantités)</w:t>
            </w:r>
          </w:p>
          <w:p w14:paraId="418CD9F8" w14:textId="77777777" w:rsidR="00BB69F1" w:rsidRPr="002B05D7" w:rsidRDefault="00BB69F1" w:rsidP="009A62B9">
            <w:pPr>
              <w:numPr>
                <w:ilvl w:val="0"/>
                <w:numId w:val="352"/>
              </w:numPr>
              <w:tabs>
                <w:tab w:val="clear" w:pos="360"/>
                <w:tab w:val="num" w:pos="210"/>
                <w:tab w:val="num" w:pos="503"/>
              </w:tabs>
              <w:ind w:left="720"/>
              <w:jc w:val="both"/>
            </w:pPr>
            <w:r w:rsidRPr="002B05D7">
              <w:t>Dégagement de vapeurs inflammables</w:t>
            </w:r>
          </w:p>
          <w:p w14:paraId="5392E3F2" w14:textId="77777777" w:rsidR="00BB69F1" w:rsidRPr="002B05D7" w:rsidRDefault="00BB69F1" w:rsidP="009A62B9">
            <w:pPr>
              <w:numPr>
                <w:ilvl w:val="0"/>
                <w:numId w:val="352"/>
              </w:numPr>
              <w:tabs>
                <w:tab w:val="clear" w:pos="360"/>
                <w:tab w:val="num" w:pos="210"/>
                <w:tab w:val="num" w:pos="503"/>
              </w:tabs>
              <w:ind w:left="720"/>
              <w:jc w:val="both"/>
            </w:pPr>
            <w:r w:rsidRPr="002B05D7">
              <w:t>Projections</w:t>
            </w:r>
          </w:p>
          <w:p w14:paraId="453FA77C" w14:textId="77777777" w:rsidR="00BB69F1" w:rsidRPr="002B05D7" w:rsidRDefault="00BB69F1" w:rsidP="009A62B9">
            <w:pPr>
              <w:numPr>
                <w:ilvl w:val="0"/>
                <w:numId w:val="352"/>
              </w:numPr>
              <w:tabs>
                <w:tab w:val="clear" w:pos="360"/>
                <w:tab w:val="num" w:pos="210"/>
                <w:tab w:val="num" w:pos="503"/>
              </w:tabs>
              <w:ind w:left="720"/>
              <w:jc w:val="both"/>
            </w:pPr>
            <w:r w:rsidRPr="002B05D7">
              <w:t>Risque incendie si source d'ignition</w:t>
            </w:r>
          </w:p>
          <w:p w14:paraId="36092174"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Risque de projection </w:t>
            </w:r>
          </w:p>
        </w:tc>
        <w:tc>
          <w:tcPr>
            <w:tcW w:w="850" w:type="dxa"/>
            <w:vAlign w:val="center"/>
          </w:tcPr>
          <w:p w14:paraId="17553E14" w14:textId="77777777" w:rsidR="00BB69F1" w:rsidRPr="002B05D7" w:rsidRDefault="00BB69F1" w:rsidP="009A62B9">
            <w:pPr>
              <w:jc w:val="both"/>
              <w:rPr>
                <w:b/>
              </w:rPr>
            </w:pPr>
            <w:r w:rsidRPr="002B05D7">
              <w:rPr>
                <w:b/>
              </w:rPr>
              <w:t>P3</w:t>
            </w:r>
          </w:p>
        </w:tc>
        <w:tc>
          <w:tcPr>
            <w:tcW w:w="993" w:type="dxa"/>
            <w:vAlign w:val="center"/>
          </w:tcPr>
          <w:p w14:paraId="3C3B3E10"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47C8B983" w14:textId="77777777" w:rsidR="00BB69F1" w:rsidRPr="002B05D7" w:rsidRDefault="00BB69F1" w:rsidP="009A62B9">
            <w:pPr>
              <w:jc w:val="both"/>
              <w:rPr>
                <w:b/>
              </w:rPr>
            </w:pPr>
            <w:r w:rsidRPr="002B05D7">
              <w:rPr>
                <w:b/>
              </w:rPr>
              <w:t>33</w:t>
            </w:r>
          </w:p>
        </w:tc>
      </w:tr>
      <w:tr w:rsidR="00BB69F1" w:rsidRPr="002B05D7" w14:paraId="5493E273"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5E6E05B5" w14:textId="77777777" w:rsidR="00BB69F1" w:rsidRPr="002B05D7" w:rsidRDefault="00BB69F1" w:rsidP="009A62B9">
            <w:pPr>
              <w:jc w:val="both"/>
            </w:pPr>
            <w:r w:rsidRPr="002B05D7">
              <w:t>Effondrement de la structure supportant l’unité mobile</w:t>
            </w:r>
          </w:p>
        </w:tc>
        <w:tc>
          <w:tcPr>
            <w:tcW w:w="4754" w:type="dxa"/>
            <w:vAlign w:val="center"/>
          </w:tcPr>
          <w:p w14:paraId="3DDDCF17" w14:textId="77777777" w:rsidR="00BB69F1" w:rsidRPr="002B05D7" w:rsidRDefault="00BB69F1" w:rsidP="009A62B9">
            <w:pPr>
              <w:numPr>
                <w:ilvl w:val="0"/>
                <w:numId w:val="352"/>
              </w:numPr>
              <w:tabs>
                <w:tab w:val="clear" w:pos="360"/>
                <w:tab w:val="num" w:pos="210"/>
                <w:tab w:val="num" w:pos="503"/>
              </w:tabs>
              <w:ind w:left="720"/>
              <w:jc w:val="both"/>
            </w:pPr>
            <w:r w:rsidRPr="002B05D7">
              <w:t>Glissement de terrain</w:t>
            </w:r>
          </w:p>
          <w:p w14:paraId="015E7323" w14:textId="77777777" w:rsidR="00BB69F1" w:rsidRPr="002B05D7" w:rsidRDefault="00BB69F1" w:rsidP="009A62B9">
            <w:pPr>
              <w:numPr>
                <w:ilvl w:val="0"/>
                <w:numId w:val="352"/>
              </w:numPr>
              <w:tabs>
                <w:tab w:val="clear" w:pos="360"/>
                <w:tab w:val="num" w:pos="210"/>
                <w:tab w:val="num" w:pos="503"/>
              </w:tabs>
              <w:ind w:left="720"/>
              <w:jc w:val="both"/>
            </w:pPr>
            <w:r w:rsidRPr="002B05D7">
              <w:t>Corrosion des appuis</w:t>
            </w:r>
          </w:p>
          <w:p w14:paraId="1F73A7A9" w14:textId="77777777" w:rsidR="00BB69F1" w:rsidRPr="002B05D7" w:rsidRDefault="00BB69F1" w:rsidP="009A62B9">
            <w:pPr>
              <w:numPr>
                <w:ilvl w:val="0"/>
                <w:numId w:val="352"/>
              </w:numPr>
              <w:tabs>
                <w:tab w:val="clear" w:pos="360"/>
                <w:tab w:val="num" w:pos="210"/>
                <w:tab w:val="num" w:pos="503"/>
              </w:tabs>
              <w:ind w:left="720"/>
              <w:jc w:val="both"/>
            </w:pPr>
            <w:r w:rsidRPr="002B05D7">
              <w:t>Dérapage et heurt d’un engin</w:t>
            </w:r>
          </w:p>
        </w:tc>
        <w:tc>
          <w:tcPr>
            <w:tcW w:w="4347" w:type="dxa"/>
            <w:vAlign w:val="center"/>
          </w:tcPr>
          <w:p w14:paraId="32F3BCBD" w14:textId="77777777" w:rsidR="00BB69F1" w:rsidRPr="002B05D7" w:rsidRDefault="00BB69F1" w:rsidP="009A62B9">
            <w:pPr>
              <w:numPr>
                <w:ilvl w:val="0"/>
                <w:numId w:val="352"/>
              </w:numPr>
              <w:tabs>
                <w:tab w:val="clear" w:pos="360"/>
                <w:tab w:val="num" w:pos="210"/>
                <w:tab w:val="num" w:pos="503"/>
              </w:tabs>
              <w:ind w:left="720"/>
              <w:jc w:val="both"/>
            </w:pPr>
            <w:r w:rsidRPr="002B05D7">
              <w:t>Pertes de production, destruction de l’unité et des composants en fonctionnement</w:t>
            </w:r>
          </w:p>
        </w:tc>
        <w:tc>
          <w:tcPr>
            <w:tcW w:w="850" w:type="dxa"/>
            <w:vAlign w:val="center"/>
          </w:tcPr>
          <w:p w14:paraId="4B9C626F" w14:textId="77777777" w:rsidR="00BB69F1" w:rsidRPr="002B05D7" w:rsidRDefault="00BB69F1" w:rsidP="009A62B9">
            <w:pPr>
              <w:jc w:val="both"/>
              <w:rPr>
                <w:b/>
              </w:rPr>
            </w:pPr>
            <w:r w:rsidRPr="002B05D7">
              <w:rPr>
                <w:b/>
              </w:rPr>
              <w:t>P3</w:t>
            </w:r>
          </w:p>
        </w:tc>
        <w:tc>
          <w:tcPr>
            <w:tcW w:w="993" w:type="dxa"/>
            <w:vAlign w:val="center"/>
          </w:tcPr>
          <w:p w14:paraId="49790E42"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4424D889" w14:textId="77777777" w:rsidR="00BB69F1" w:rsidRPr="002B05D7" w:rsidRDefault="00BB69F1" w:rsidP="009A62B9">
            <w:pPr>
              <w:jc w:val="both"/>
              <w:rPr>
                <w:b/>
              </w:rPr>
            </w:pPr>
            <w:r w:rsidRPr="002B05D7">
              <w:rPr>
                <w:b/>
              </w:rPr>
              <w:t>33</w:t>
            </w:r>
          </w:p>
        </w:tc>
      </w:tr>
      <w:tr w:rsidR="00BB69F1" w:rsidRPr="002B05D7" w14:paraId="41EFB275"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890"/>
        </w:trPr>
        <w:tc>
          <w:tcPr>
            <w:tcW w:w="2552" w:type="dxa"/>
            <w:vAlign w:val="center"/>
          </w:tcPr>
          <w:p w14:paraId="48633815" w14:textId="77777777" w:rsidR="00BB69F1" w:rsidRPr="002B05D7" w:rsidRDefault="00BB69F1" w:rsidP="009A62B9">
            <w:pPr>
              <w:jc w:val="both"/>
            </w:pPr>
            <w:r w:rsidRPr="002B05D7">
              <w:t>Rupture mécanique d’une machine</w:t>
            </w:r>
          </w:p>
        </w:tc>
        <w:tc>
          <w:tcPr>
            <w:tcW w:w="4754" w:type="dxa"/>
            <w:vAlign w:val="center"/>
          </w:tcPr>
          <w:p w14:paraId="216B6375" w14:textId="77777777" w:rsidR="00BB69F1" w:rsidRPr="002B05D7" w:rsidRDefault="00BB69F1" w:rsidP="009A62B9">
            <w:pPr>
              <w:numPr>
                <w:ilvl w:val="0"/>
                <w:numId w:val="352"/>
              </w:numPr>
              <w:tabs>
                <w:tab w:val="clear" w:pos="360"/>
                <w:tab w:val="num" w:pos="210"/>
                <w:tab w:val="num" w:pos="503"/>
              </w:tabs>
              <w:ind w:left="720"/>
              <w:jc w:val="both"/>
            </w:pPr>
            <w:r w:rsidRPr="002B05D7">
              <w:t>Echauffement dû à un fonctionnement à vide</w:t>
            </w:r>
          </w:p>
          <w:p w14:paraId="2FD35393" w14:textId="77777777" w:rsidR="00BB69F1" w:rsidRPr="002B05D7" w:rsidRDefault="00BB69F1" w:rsidP="009A62B9">
            <w:pPr>
              <w:numPr>
                <w:ilvl w:val="0"/>
                <w:numId w:val="352"/>
              </w:numPr>
              <w:tabs>
                <w:tab w:val="clear" w:pos="360"/>
                <w:tab w:val="num" w:pos="210"/>
                <w:tab w:val="num" w:pos="503"/>
              </w:tabs>
              <w:ind w:left="720"/>
              <w:jc w:val="both"/>
            </w:pPr>
            <w:r w:rsidRPr="002B05D7">
              <w:t>Défaut intrinsèque ou perte de contrôle de rotation</w:t>
            </w:r>
          </w:p>
          <w:p w14:paraId="593A0099" w14:textId="77777777" w:rsidR="00BB69F1" w:rsidRPr="002B05D7" w:rsidRDefault="00BB69F1" w:rsidP="009A62B9">
            <w:pPr>
              <w:jc w:val="both"/>
            </w:pPr>
          </w:p>
          <w:p w14:paraId="2135D164" w14:textId="77777777" w:rsidR="00BB69F1" w:rsidRPr="002B05D7" w:rsidRDefault="00BB69F1" w:rsidP="009A62B9">
            <w:pPr>
              <w:jc w:val="both"/>
            </w:pPr>
          </w:p>
          <w:p w14:paraId="28AE9AB5" w14:textId="77777777" w:rsidR="00BB69F1" w:rsidRPr="002B05D7" w:rsidRDefault="00BB69F1" w:rsidP="009A62B9">
            <w:pPr>
              <w:jc w:val="both"/>
            </w:pPr>
          </w:p>
          <w:p w14:paraId="4D71E021" w14:textId="77777777" w:rsidR="00BB69F1" w:rsidRPr="002B05D7" w:rsidRDefault="00BB69F1" w:rsidP="009A62B9">
            <w:pPr>
              <w:jc w:val="both"/>
            </w:pPr>
          </w:p>
          <w:p w14:paraId="24B02BAE" w14:textId="77777777" w:rsidR="00BB69F1" w:rsidRPr="002B05D7" w:rsidRDefault="00BB69F1" w:rsidP="009A62B9">
            <w:pPr>
              <w:jc w:val="both"/>
            </w:pPr>
          </w:p>
        </w:tc>
        <w:tc>
          <w:tcPr>
            <w:tcW w:w="4347" w:type="dxa"/>
            <w:vAlign w:val="center"/>
          </w:tcPr>
          <w:p w14:paraId="158875F3" w14:textId="77777777" w:rsidR="00BB69F1" w:rsidRPr="002B05D7" w:rsidRDefault="00BB69F1" w:rsidP="009A62B9">
            <w:pPr>
              <w:numPr>
                <w:ilvl w:val="0"/>
                <w:numId w:val="352"/>
              </w:numPr>
              <w:tabs>
                <w:tab w:val="clear" w:pos="360"/>
                <w:tab w:val="num" w:pos="210"/>
                <w:tab w:val="num" w:pos="503"/>
              </w:tabs>
              <w:ind w:left="720"/>
              <w:jc w:val="both"/>
            </w:pPr>
            <w:r w:rsidRPr="002B05D7">
              <w:t>Projection de fragments</w:t>
            </w:r>
          </w:p>
        </w:tc>
        <w:tc>
          <w:tcPr>
            <w:tcW w:w="850" w:type="dxa"/>
            <w:vAlign w:val="center"/>
          </w:tcPr>
          <w:p w14:paraId="2F21A68C" w14:textId="77777777" w:rsidR="00BB69F1" w:rsidRPr="002B05D7" w:rsidRDefault="00BB69F1" w:rsidP="009A62B9">
            <w:pPr>
              <w:jc w:val="both"/>
              <w:rPr>
                <w:b/>
              </w:rPr>
            </w:pPr>
            <w:r w:rsidRPr="002B05D7">
              <w:rPr>
                <w:b/>
              </w:rPr>
              <w:t>P2</w:t>
            </w:r>
          </w:p>
        </w:tc>
        <w:tc>
          <w:tcPr>
            <w:tcW w:w="993" w:type="dxa"/>
            <w:vAlign w:val="center"/>
          </w:tcPr>
          <w:p w14:paraId="38FF1656" w14:textId="77777777" w:rsidR="00BB69F1" w:rsidRPr="002B05D7" w:rsidRDefault="00BB69F1" w:rsidP="009A62B9">
            <w:pPr>
              <w:jc w:val="both"/>
              <w:rPr>
                <w:b/>
              </w:rPr>
            </w:pPr>
            <w:r w:rsidRPr="002B05D7">
              <w:rPr>
                <w:b/>
              </w:rPr>
              <w:t>G4</w:t>
            </w:r>
          </w:p>
        </w:tc>
        <w:tc>
          <w:tcPr>
            <w:tcW w:w="1323" w:type="dxa"/>
            <w:shd w:val="clear" w:color="auto" w:fill="FFFF00"/>
            <w:vAlign w:val="center"/>
          </w:tcPr>
          <w:p w14:paraId="2D08B40A" w14:textId="77777777" w:rsidR="00BB69F1" w:rsidRPr="002B05D7" w:rsidRDefault="00BB69F1" w:rsidP="009A62B9">
            <w:pPr>
              <w:jc w:val="both"/>
              <w:rPr>
                <w:b/>
              </w:rPr>
            </w:pPr>
            <w:r w:rsidRPr="002B05D7">
              <w:rPr>
                <w:b/>
              </w:rPr>
              <w:t>24</w:t>
            </w:r>
          </w:p>
        </w:tc>
      </w:tr>
      <w:tr w:rsidR="00BB69F1" w:rsidRPr="002B05D7" w14:paraId="5DCB6928"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65"/>
        </w:trPr>
        <w:tc>
          <w:tcPr>
            <w:tcW w:w="14819" w:type="dxa"/>
            <w:gridSpan w:val="6"/>
            <w:shd w:val="clear" w:color="auto" w:fill="8EAADB"/>
          </w:tcPr>
          <w:p w14:paraId="239E0FA4" w14:textId="77777777" w:rsidR="00BB69F1" w:rsidRPr="002B05D7" w:rsidRDefault="00BB69F1" w:rsidP="009A62B9">
            <w:pPr>
              <w:jc w:val="both"/>
            </w:pPr>
          </w:p>
          <w:p w14:paraId="01CAD7F4" w14:textId="77777777" w:rsidR="00BB69F1" w:rsidRPr="002B05D7" w:rsidRDefault="00BB69F1" w:rsidP="009A62B9">
            <w:pPr>
              <w:shd w:val="clear" w:color="auto" w:fill="D9E2F3"/>
              <w:tabs>
                <w:tab w:val="center" w:pos="7301"/>
                <w:tab w:val="left" w:pos="11445"/>
              </w:tabs>
              <w:jc w:val="both"/>
            </w:pPr>
            <w:r w:rsidRPr="002B05D7">
              <w:rPr>
                <w:b/>
                <w:shd w:val="clear" w:color="auto" w:fill="8EAADB"/>
              </w:rPr>
              <w:t>CENTRALE DE CONCASSAGE</w:t>
            </w:r>
          </w:p>
        </w:tc>
      </w:tr>
      <w:tr w:rsidR="00BB69F1" w:rsidRPr="002B05D7" w14:paraId="403EFE38"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5F8E023E" w14:textId="77777777" w:rsidR="00BB69F1" w:rsidRPr="002B05D7" w:rsidRDefault="00BB69F1" w:rsidP="009A62B9">
            <w:pPr>
              <w:autoSpaceDE w:val="0"/>
              <w:autoSpaceDN w:val="0"/>
              <w:adjustRightInd w:val="0"/>
              <w:jc w:val="both"/>
            </w:pPr>
            <w:r w:rsidRPr="002B05D7">
              <w:t xml:space="preserve">Pollution des eaux </w:t>
            </w:r>
          </w:p>
          <w:p w14:paraId="65F8E5C7" w14:textId="77777777" w:rsidR="00BB69F1" w:rsidRPr="002B05D7" w:rsidRDefault="00BB69F1" w:rsidP="009A62B9">
            <w:pPr>
              <w:jc w:val="both"/>
            </w:pPr>
            <w:r w:rsidRPr="002B05D7">
              <w:t>Pollution des sols</w:t>
            </w:r>
          </w:p>
        </w:tc>
        <w:tc>
          <w:tcPr>
            <w:tcW w:w="4754" w:type="dxa"/>
            <w:vAlign w:val="center"/>
          </w:tcPr>
          <w:p w14:paraId="1893FAA8" w14:textId="77777777" w:rsidR="00BB69F1" w:rsidRPr="002B05D7" w:rsidRDefault="00BB69F1" w:rsidP="009A62B9">
            <w:pPr>
              <w:tabs>
                <w:tab w:val="num" w:pos="503"/>
                <w:tab w:val="num" w:pos="720"/>
              </w:tabs>
              <w:autoSpaceDE w:val="0"/>
              <w:autoSpaceDN w:val="0"/>
              <w:adjustRightInd w:val="0"/>
              <w:jc w:val="both"/>
            </w:pPr>
            <w:r w:rsidRPr="002B05D7">
              <w:t>Malveillance</w:t>
            </w:r>
          </w:p>
          <w:p w14:paraId="0003C013" w14:textId="77777777" w:rsidR="00BB69F1" w:rsidRPr="002B05D7" w:rsidRDefault="00BB69F1" w:rsidP="009A62B9">
            <w:pPr>
              <w:tabs>
                <w:tab w:val="num" w:pos="503"/>
                <w:tab w:val="num" w:pos="720"/>
              </w:tabs>
              <w:autoSpaceDE w:val="0"/>
              <w:autoSpaceDN w:val="0"/>
              <w:adjustRightInd w:val="0"/>
              <w:jc w:val="both"/>
            </w:pPr>
            <w:r w:rsidRPr="002B05D7">
              <w:t>Défaillance mécanique, Défaut d’entretien</w:t>
            </w:r>
          </w:p>
          <w:p w14:paraId="2AEC3F7E" w14:textId="77777777" w:rsidR="00BB69F1" w:rsidRPr="002B05D7" w:rsidRDefault="00BB69F1" w:rsidP="009A62B9">
            <w:pPr>
              <w:tabs>
                <w:tab w:val="num" w:pos="503"/>
                <w:tab w:val="num" w:pos="720"/>
              </w:tabs>
              <w:autoSpaceDE w:val="0"/>
              <w:autoSpaceDN w:val="0"/>
              <w:adjustRightInd w:val="0"/>
              <w:jc w:val="both"/>
            </w:pPr>
            <w:r w:rsidRPr="002B05D7">
              <w:t>Fuite lors du ravitaillement carburant</w:t>
            </w:r>
          </w:p>
          <w:p w14:paraId="444C8D28" w14:textId="77777777" w:rsidR="00BB69F1" w:rsidRPr="002B05D7" w:rsidRDefault="00BB69F1" w:rsidP="009A62B9">
            <w:pPr>
              <w:contextualSpacing/>
              <w:jc w:val="both"/>
            </w:pPr>
            <w:r w:rsidRPr="002B05D7">
              <w:t>Liquide d'extinction incendie</w:t>
            </w:r>
          </w:p>
        </w:tc>
        <w:tc>
          <w:tcPr>
            <w:tcW w:w="4347" w:type="dxa"/>
            <w:vAlign w:val="center"/>
          </w:tcPr>
          <w:p w14:paraId="47D00AAA" w14:textId="77777777" w:rsidR="00BB69F1" w:rsidRPr="002B05D7" w:rsidRDefault="00BB69F1" w:rsidP="009A62B9">
            <w:pPr>
              <w:ind w:left="720"/>
              <w:contextualSpacing/>
              <w:jc w:val="both"/>
            </w:pPr>
            <w:r w:rsidRPr="002B05D7">
              <w:t xml:space="preserve">Fuite Perte de confinement </w:t>
            </w:r>
          </w:p>
          <w:p w14:paraId="1335F6B9" w14:textId="77777777" w:rsidR="00BB69F1" w:rsidRPr="002B05D7" w:rsidRDefault="00BB69F1" w:rsidP="009A62B9">
            <w:pPr>
              <w:ind w:left="720"/>
              <w:contextualSpacing/>
              <w:jc w:val="both"/>
            </w:pPr>
            <w:r w:rsidRPr="002B05D7">
              <w:t>Effet toxique pour le milieu récepteur</w:t>
            </w:r>
          </w:p>
        </w:tc>
        <w:tc>
          <w:tcPr>
            <w:tcW w:w="850" w:type="dxa"/>
            <w:vAlign w:val="center"/>
          </w:tcPr>
          <w:p w14:paraId="1846DE51" w14:textId="77777777" w:rsidR="00BB69F1" w:rsidRPr="002B05D7" w:rsidRDefault="00BB69F1" w:rsidP="009A62B9">
            <w:pPr>
              <w:contextualSpacing/>
              <w:jc w:val="both"/>
              <w:rPr>
                <w:b/>
              </w:rPr>
            </w:pPr>
            <w:r w:rsidRPr="002B05D7">
              <w:rPr>
                <w:b/>
              </w:rPr>
              <w:t>P3</w:t>
            </w:r>
          </w:p>
        </w:tc>
        <w:tc>
          <w:tcPr>
            <w:tcW w:w="993" w:type="dxa"/>
            <w:vAlign w:val="center"/>
          </w:tcPr>
          <w:p w14:paraId="71CB8B5C" w14:textId="77777777" w:rsidR="00BB69F1" w:rsidRPr="002B05D7" w:rsidRDefault="00BB69F1" w:rsidP="009A62B9">
            <w:pPr>
              <w:contextualSpacing/>
              <w:jc w:val="both"/>
              <w:rPr>
                <w:b/>
              </w:rPr>
            </w:pPr>
            <w:r w:rsidRPr="002B05D7">
              <w:rPr>
                <w:b/>
              </w:rPr>
              <w:t>G3</w:t>
            </w:r>
          </w:p>
        </w:tc>
        <w:tc>
          <w:tcPr>
            <w:tcW w:w="1323" w:type="dxa"/>
            <w:shd w:val="clear" w:color="auto" w:fill="FFFF00"/>
            <w:vAlign w:val="center"/>
          </w:tcPr>
          <w:p w14:paraId="28AE42A2" w14:textId="77777777" w:rsidR="00BB69F1" w:rsidRPr="002B05D7" w:rsidRDefault="00BB69F1" w:rsidP="009A62B9">
            <w:pPr>
              <w:contextualSpacing/>
              <w:jc w:val="both"/>
              <w:rPr>
                <w:b/>
              </w:rPr>
            </w:pPr>
            <w:r w:rsidRPr="002B05D7">
              <w:rPr>
                <w:b/>
              </w:rPr>
              <w:t>33</w:t>
            </w:r>
          </w:p>
        </w:tc>
      </w:tr>
      <w:tr w:rsidR="00BB69F1" w:rsidRPr="002B05D7" w14:paraId="0C9F0066"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05"/>
        </w:trPr>
        <w:tc>
          <w:tcPr>
            <w:tcW w:w="14844" w:type="dxa"/>
            <w:gridSpan w:val="7"/>
            <w:shd w:val="clear" w:color="auto" w:fill="B4C6E7"/>
            <w:vAlign w:val="center"/>
          </w:tcPr>
          <w:p w14:paraId="4BAB7B1E" w14:textId="77777777" w:rsidR="00BB69F1" w:rsidRPr="002B05D7" w:rsidRDefault="00BB69F1" w:rsidP="009A62B9">
            <w:pPr>
              <w:jc w:val="both"/>
              <w:rPr>
                <w:b/>
              </w:rPr>
            </w:pPr>
            <w:r w:rsidRPr="002B05D7">
              <w:rPr>
                <w:b/>
              </w:rPr>
              <w:t>ZONE DE STOCKAGE DE COMBUSTIBLE</w:t>
            </w:r>
          </w:p>
        </w:tc>
      </w:tr>
      <w:tr w:rsidR="00BB69F1" w:rsidRPr="002B05D7" w14:paraId="01576B77"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4ADEFC01" w14:textId="77777777" w:rsidR="00BB69F1" w:rsidRPr="002B05D7" w:rsidRDefault="00BB69F1" w:rsidP="009A62B9">
            <w:pPr>
              <w:jc w:val="both"/>
            </w:pPr>
            <w:r w:rsidRPr="002B05D7">
              <w:t xml:space="preserve">Perte de confinement des réservoirs de stockage de gasoil </w:t>
            </w:r>
          </w:p>
        </w:tc>
        <w:tc>
          <w:tcPr>
            <w:tcW w:w="4754" w:type="dxa"/>
            <w:vAlign w:val="center"/>
          </w:tcPr>
          <w:p w14:paraId="67769FFB"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Suremplissage de la cuve confinement des réservoirs </w:t>
            </w:r>
          </w:p>
          <w:p w14:paraId="4CE4566C" w14:textId="77777777" w:rsidR="00BB69F1" w:rsidRPr="002B05D7" w:rsidRDefault="00BB69F1" w:rsidP="009A62B9">
            <w:pPr>
              <w:numPr>
                <w:ilvl w:val="0"/>
                <w:numId w:val="352"/>
              </w:numPr>
              <w:tabs>
                <w:tab w:val="clear" w:pos="360"/>
                <w:tab w:val="num" w:pos="210"/>
                <w:tab w:val="num" w:pos="503"/>
              </w:tabs>
              <w:ind w:left="720"/>
              <w:jc w:val="both"/>
            </w:pPr>
            <w:r w:rsidRPr="002B05D7">
              <w:t>Corrosion</w:t>
            </w:r>
          </w:p>
          <w:p w14:paraId="6ED438D6" w14:textId="77777777" w:rsidR="00BB69F1" w:rsidRPr="002B05D7" w:rsidRDefault="00BB69F1" w:rsidP="009A62B9">
            <w:pPr>
              <w:numPr>
                <w:ilvl w:val="0"/>
                <w:numId w:val="352"/>
              </w:numPr>
              <w:tabs>
                <w:tab w:val="clear" w:pos="360"/>
                <w:tab w:val="num" w:pos="210"/>
                <w:tab w:val="num" w:pos="503"/>
              </w:tabs>
              <w:ind w:left="720"/>
              <w:jc w:val="both"/>
            </w:pPr>
            <w:r w:rsidRPr="002B05D7">
              <w:t>Opérations de maintenance</w:t>
            </w:r>
          </w:p>
          <w:p w14:paraId="5E954E25" w14:textId="77777777" w:rsidR="00BB69F1" w:rsidRPr="002B05D7" w:rsidRDefault="00BB69F1" w:rsidP="009A62B9">
            <w:pPr>
              <w:numPr>
                <w:ilvl w:val="0"/>
                <w:numId w:val="352"/>
              </w:numPr>
              <w:tabs>
                <w:tab w:val="clear" w:pos="360"/>
                <w:tab w:val="num" w:pos="210"/>
                <w:tab w:val="num" w:pos="503"/>
              </w:tabs>
              <w:ind w:left="720"/>
              <w:jc w:val="both"/>
            </w:pPr>
            <w:r w:rsidRPr="002B05D7">
              <w:t>Chocs projectiles</w:t>
            </w:r>
          </w:p>
          <w:p w14:paraId="20E3CA91" w14:textId="77777777" w:rsidR="00BB69F1" w:rsidRPr="002B05D7" w:rsidRDefault="00BB69F1" w:rsidP="009A62B9">
            <w:pPr>
              <w:numPr>
                <w:ilvl w:val="0"/>
                <w:numId w:val="352"/>
              </w:numPr>
              <w:tabs>
                <w:tab w:val="clear" w:pos="360"/>
                <w:tab w:val="num" w:pos="210"/>
                <w:tab w:val="num" w:pos="503"/>
              </w:tabs>
              <w:ind w:left="720"/>
              <w:jc w:val="both"/>
            </w:pPr>
            <w:r w:rsidRPr="002B05D7">
              <w:t>Surpression suite à un incendie à proximité</w:t>
            </w:r>
          </w:p>
        </w:tc>
        <w:tc>
          <w:tcPr>
            <w:tcW w:w="4347" w:type="dxa"/>
            <w:vAlign w:val="center"/>
          </w:tcPr>
          <w:p w14:paraId="5DDEF072" w14:textId="77777777" w:rsidR="00BB69F1" w:rsidRPr="002B05D7" w:rsidRDefault="00BB69F1" w:rsidP="009A62B9">
            <w:pPr>
              <w:numPr>
                <w:ilvl w:val="0"/>
                <w:numId w:val="352"/>
              </w:numPr>
              <w:tabs>
                <w:tab w:val="clear" w:pos="360"/>
                <w:tab w:val="num" w:pos="210"/>
                <w:tab w:val="num" w:pos="503"/>
              </w:tabs>
              <w:ind w:left="720"/>
              <w:jc w:val="both"/>
            </w:pPr>
            <w:r w:rsidRPr="002B05D7">
              <w:t>- Epandage de gazole de fioul lourd</w:t>
            </w:r>
          </w:p>
          <w:p w14:paraId="4CBB221A" w14:textId="77777777" w:rsidR="00BB69F1" w:rsidRPr="002B05D7" w:rsidRDefault="00BB69F1" w:rsidP="009A62B9">
            <w:pPr>
              <w:numPr>
                <w:ilvl w:val="0"/>
                <w:numId w:val="352"/>
              </w:numPr>
              <w:tabs>
                <w:tab w:val="clear" w:pos="360"/>
                <w:tab w:val="num" w:pos="210"/>
                <w:tab w:val="num" w:pos="503"/>
              </w:tabs>
              <w:ind w:left="720"/>
              <w:jc w:val="both"/>
            </w:pPr>
            <w:r w:rsidRPr="002B05D7">
              <w:t>- Pollution</w:t>
            </w:r>
          </w:p>
          <w:p w14:paraId="42180D5F"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Incendie après ignition </w:t>
            </w:r>
          </w:p>
          <w:p w14:paraId="2FC5CBC1" w14:textId="77777777" w:rsidR="00BB69F1" w:rsidRPr="002B05D7" w:rsidRDefault="00BB69F1" w:rsidP="009A62B9">
            <w:pPr>
              <w:numPr>
                <w:ilvl w:val="0"/>
                <w:numId w:val="352"/>
              </w:numPr>
              <w:tabs>
                <w:tab w:val="clear" w:pos="360"/>
                <w:tab w:val="num" w:pos="210"/>
                <w:tab w:val="num" w:pos="503"/>
              </w:tabs>
              <w:ind w:left="720"/>
              <w:jc w:val="both"/>
            </w:pPr>
          </w:p>
        </w:tc>
        <w:tc>
          <w:tcPr>
            <w:tcW w:w="850" w:type="dxa"/>
            <w:vAlign w:val="center"/>
          </w:tcPr>
          <w:p w14:paraId="52268793" w14:textId="77777777" w:rsidR="00BB69F1" w:rsidRPr="002B05D7" w:rsidRDefault="00BB69F1" w:rsidP="009A62B9">
            <w:pPr>
              <w:jc w:val="both"/>
              <w:rPr>
                <w:b/>
              </w:rPr>
            </w:pPr>
            <w:r w:rsidRPr="002B05D7">
              <w:rPr>
                <w:b/>
              </w:rPr>
              <w:t>P3</w:t>
            </w:r>
          </w:p>
        </w:tc>
        <w:tc>
          <w:tcPr>
            <w:tcW w:w="993" w:type="dxa"/>
            <w:vAlign w:val="center"/>
          </w:tcPr>
          <w:p w14:paraId="2B2BF1CA" w14:textId="77777777" w:rsidR="00BB69F1" w:rsidRPr="002B05D7" w:rsidRDefault="00BB69F1" w:rsidP="009A62B9">
            <w:pPr>
              <w:jc w:val="both"/>
              <w:rPr>
                <w:b/>
              </w:rPr>
            </w:pPr>
            <w:r w:rsidRPr="002B05D7">
              <w:rPr>
                <w:b/>
              </w:rPr>
              <w:t>G4</w:t>
            </w:r>
          </w:p>
        </w:tc>
        <w:tc>
          <w:tcPr>
            <w:tcW w:w="1323" w:type="dxa"/>
            <w:shd w:val="clear" w:color="auto" w:fill="FF0000"/>
            <w:vAlign w:val="center"/>
          </w:tcPr>
          <w:p w14:paraId="4FE78EA0" w14:textId="77777777" w:rsidR="00BB69F1" w:rsidRPr="002B05D7" w:rsidRDefault="00BB69F1" w:rsidP="009A62B9">
            <w:pPr>
              <w:jc w:val="both"/>
              <w:rPr>
                <w:b/>
              </w:rPr>
            </w:pPr>
            <w:r w:rsidRPr="002B05D7">
              <w:rPr>
                <w:b/>
              </w:rPr>
              <w:t>34</w:t>
            </w:r>
          </w:p>
        </w:tc>
      </w:tr>
      <w:tr w:rsidR="00BB69F1" w:rsidRPr="002B05D7" w14:paraId="11A403D4"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691"/>
        </w:trPr>
        <w:tc>
          <w:tcPr>
            <w:tcW w:w="2552" w:type="dxa"/>
            <w:vAlign w:val="center"/>
          </w:tcPr>
          <w:p w14:paraId="11C277D2" w14:textId="77777777" w:rsidR="00BB69F1" w:rsidRPr="002B05D7" w:rsidRDefault="00BB69F1" w:rsidP="009A62B9">
            <w:pPr>
              <w:jc w:val="both"/>
            </w:pPr>
            <w:r w:rsidRPr="002B05D7">
              <w:t xml:space="preserve">Défaillance au dépotage </w:t>
            </w:r>
          </w:p>
        </w:tc>
        <w:tc>
          <w:tcPr>
            <w:tcW w:w="4754" w:type="dxa"/>
            <w:vAlign w:val="center"/>
          </w:tcPr>
          <w:p w14:paraId="6C7B609F" w14:textId="77777777" w:rsidR="00BB69F1" w:rsidRPr="002B05D7" w:rsidRDefault="00BB69F1" w:rsidP="009A62B9">
            <w:pPr>
              <w:numPr>
                <w:ilvl w:val="0"/>
                <w:numId w:val="352"/>
              </w:numPr>
              <w:tabs>
                <w:tab w:val="clear" w:pos="360"/>
                <w:tab w:val="num" w:pos="210"/>
                <w:tab w:val="num" w:pos="503"/>
              </w:tabs>
              <w:ind w:left="720"/>
              <w:jc w:val="both"/>
            </w:pPr>
            <w:r w:rsidRPr="002B05D7">
              <w:t>Mobilité du camion</w:t>
            </w:r>
          </w:p>
          <w:p w14:paraId="543694FB" w14:textId="77777777" w:rsidR="00BB69F1" w:rsidRPr="002B05D7" w:rsidRDefault="00BB69F1" w:rsidP="009A62B9">
            <w:pPr>
              <w:numPr>
                <w:ilvl w:val="0"/>
                <w:numId w:val="352"/>
              </w:numPr>
              <w:tabs>
                <w:tab w:val="clear" w:pos="360"/>
                <w:tab w:val="num" w:pos="210"/>
                <w:tab w:val="num" w:pos="503"/>
              </w:tabs>
              <w:ind w:left="720"/>
              <w:jc w:val="both"/>
            </w:pPr>
            <w:r w:rsidRPr="002B05D7">
              <w:t>Erreur humaine (mauvais raccordement)</w:t>
            </w:r>
          </w:p>
          <w:p w14:paraId="4CFE41EA" w14:textId="77777777" w:rsidR="00BB69F1" w:rsidRPr="002B05D7" w:rsidRDefault="00BB69F1" w:rsidP="009A62B9">
            <w:pPr>
              <w:numPr>
                <w:ilvl w:val="0"/>
                <w:numId w:val="352"/>
              </w:numPr>
              <w:tabs>
                <w:tab w:val="clear" w:pos="360"/>
                <w:tab w:val="num" w:pos="210"/>
                <w:tab w:val="num" w:pos="503"/>
              </w:tabs>
              <w:ind w:left="720"/>
              <w:jc w:val="both"/>
            </w:pPr>
            <w:r w:rsidRPr="002B05D7">
              <w:t>Rupture de flexible de raccordement</w:t>
            </w:r>
          </w:p>
        </w:tc>
        <w:tc>
          <w:tcPr>
            <w:tcW w:w="4347" w:type="dxa"/>
            <w:vAlign w:val="center"/>
          </w:tcPr>
          <w:p w14:paraId="51339AF4" w14:textId="77777777" w:rsidR="00BB69F1" w:rsidRPr="002B05D7" w:rsidRDefault="00BB69F1" w:rsidP="009A62B9">
            <w:pPr>
              <w:numPr>
                <w:ilvl w:val="0"/>
                <w:numId w:val="352"/>
              </w:numPr>
              <w:tabs>
                <w:tab w:val="clear" w:pos="360"/>
                <w:tab w:val="num" w:pos="210"/>
                <w:tab w:val="num" w:pos="720"/>
              </w:tabs>
              <w:ind w:left="720"/>
              <w:jc w:val="both"/>
            </w:pPr>
            <w:r w:rsidRPr="002B05D7">
              <w:t>Epandage de gazole</w:t>
            </w:r>
          </w:p>
          <w:p w14:paraId="43CC6087" w14:textId="77777777" w:rsidR="00BB69F1" w:rsidRPr="002B05D7" w:rsidRDefault="00BB69F1" w:rsidP="009A62B9">
            <w:pPr>
              <w:numPr>
                <w:ilvl w:val="0"/>
                <w:numId w:val="352"/>
              </w:numPr>
              <w:tabs>
                <w:tab w:val="clear" w:pos="360"/>
                <w:tab w:val="num" w:pos="210"/>
                <w:tab w:val="num" w:pos="720"/>
              </w:tabs>
              <w:ind w:left="720"/>
              <w:jc w:val="both"/>
            </w:pPr>
            <w:r w:rsidRPr="002B05D7">
              <w:t xml:space="preserve">Pollution </w:t>
            </w:r>
          </w:p>
          <w:p w14:paraId="129FE560" w14:textId="77777777" w:rsidR="00BB69F1" w:rsidRPr="002B05D7" w:rsidRDefault="007A47A0" w:rsidP="009A62B9">
            <w:pPr>
              <w:numPr>
                <w:ilvl w:val="0"/>
                <w:numId w:val="352"/>
              </w:numPr>
              <w:tabs>
                <w:tab w:val="clear" w:pos="360"/>
                <w:tab w:val="num" w:pos="210"/>
                <w:tab w:val="num" w:pos="720"/>
              </w:tabs>
              <w:ind w:left="720"/>
              <w:jc w:val="both"/>
            </w:pPr>
            <w:r w:rsidRPr="002B05D7">
              <w:t>I</w:t>
            </w:r>
            <w:r w:rsidR="00BB69F1" w:rsidRPr="002B05D7">
              <w:t>ncendie</w:t>
            </w:r>
            <w:r w:rsidRPr="002B05D7">
              <w:t xml:space="preserve"> </w:t>
            </w:r>
          </w:p>
        </w:tc>
        <w:tc>
          <w:tcPr>
            <w:tcW w:w="850" w:type="dxa"/>
            <w:vAlign w:val="center"/>
          </w:tcPr>
          <w:p w14:paraId="1B2F4E8C" w14:textId="77777777" w:rsidR="00BB69F1" w:rsidRPr="002B05D7" w:rsidRDefault="00BB69F1" w:rsidP="009A62B9">
            <w:pPr>
              <w:jc w:val="both"/>
              <w:rPr>
                <w:b/>
              </w:rPr>
            </w:pPr>
            <w:r w:rsidRPr="002B05D7">
              <w:rPr>
                <w:b/>
              </w:rPr>
              <w:t>P3</w:t>
            </w:r>
          </w:p>
        </w:tc>
        <w:tc>
          <w:tcPr>
            <w:tcW w:w="993" w:type="dxa"/>
            <w:vAlign w:val="center"/>
          </w:tcPr>
          <w:p w14:paraId="00E50CF5"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6E2EBA0A" w14:textId="77777777" w:rsidR="00BB69F1" w:rsidRPr="002B05D7" w:rsidRDefault="00BB69F1" w:rsidP="009A62B9">
            <w:pPr>
              <w:jc w:val="both"/>
              <w:rPr>
                <w:b/>
              </w:rPr>
            </w:pPr>
            <w:r w:rsidRPr="002B05D7">
              <w:rPr>
                <w:b/>
              </w:rPr>
              <w:t>33</w:t>
            </w:r>
          </w:p>
        </w:tc>
      </w:tr>
      <w:tr w:rsidR="00BB69F1" w:rsidRPr="002B05D7" w14:paraId="6E3EB5F9"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5C339423" w14:textId="77777777" w:rsidR="00BB69F1" w:rsidRPr="002B05D7" w:rsidRDefault="00BB69F1" w:rsidP="009A62B9">
            <w:pPr>
              <w:jc w:val="both"/>
            </w:pPr>
            <w:r w:rsidRPr="002B05D7">
              <w:t xml:space="preserve"> Inflammation d’une nappe de gazole suite à un épandage lors du dépotage </w:t>
            </w:r>
          </w:p>
          <w:p w14:paraId="41C6DE6D" w14:textId="77777777" w:rsidR="00BB69F1" w:rsidRPr="002B05D7" w:rsidRDefault="00BB69F1" w:rsidP="009A62B9">
            <w:pPr>
              <w:jc w:val="both"/>
            </w:pPr>
          </w:p>
        </w:tc>
        <w:tc>
          <w:tcPr>
            <w:tcW w:w="4754" w:type="dxa"/>
            <w:vAlign w:val="center"/>
          </w:tcPr>
          <w:p w14:paraId="054FE207" w14:textId="77777777" w:rsidR="00BB69F1" w:rsidRPr="002B05D7" w:rsidRDefault="00BB69F1" w:rsidP="009A62B9">
            <w:pPr>
              <w:numPr>
                <w:ilvl w:val="0"/>
                <w:numId w:val="352"/>
              </w:numPr>
              <w:tabs>
                <w:tab w:val="clear" w:pos="360"/>
                <w:tab w:val="num" w:pos="210"/>
                <w:tab w:val="num" w:pos="720"/>
              </w:tabs>
              <w:ind w:left="720"/>
              <w:jc w:val="both"/>
            </w:pPr>
            <w:r w:rsidRPr="002B05D7">
              <w:t xml:space="preserve">Présence d’une source d’ignition </w:t>
            </w:r>
          </w:p>
        </w:tc>
        <w:tc>
          <w:tcPr>
            <w:tcW w:w="4347" w:type="dxa"/>
            <w:vAlign w:val="center"/>
          </w:tcPr>
          <w:p w14:paraId="649EE5A1" w14:textId="77777777" w:rsidR="00BB69F1" w:rsidRPr="002B05D7" w:rsidRDefault="00BB69F1" w:rsidP="009A62B9">
            <w:pPr>
              <w:numPr>
                <w:ilvl w:val="0"/>
                <w:numId w:val="352"/>
              </w:numPr>
              <w:tabs>
                <w:tab w:val="clear" w:pos="360"/>
                <w:tab w:val="num" w:pos="210"/>
                <w:tab w:val="num" w:pos="720"/>
              </w:tabs>
              <w:ind w:left="720"/>
              <w:jc w:val="both"/>
            </w:pPr>
            <w:r w:rsidRPr="002B05D7">
              <w:t xml:space="preserve">- Incendie </w:t>
            </w:r>
          </w:p>
        </w:tc>
        <w:tc>
          <w:tcPr>
            <w:tcW w:w="850" w:type="dxa"/>
            <w:vAlign w:val="center"/>
          </w:tcPr>
          <w:p w14:paraId="3EDC4F71" w14:textId="77777777" w:rsidR="00BB69F1" w:rsidRPr="002B05D7" w:rsidRDefault="00BB69F1" w:rsidP="009A62B9">
            <w:pPr>
              <w:jc w:val="both"/>
              <w:rPr>
                <w:b/>
              </w:rPr>
            </w:pPr>
            <w:r w:rsidRPr="002B05D7">
              <w:rPr>
                <w:b/>
              </w:rPr>
              <w:t>P3</w:t>
            </w:r>
          </w:p>
        </w:tc>
        <w:tc>
          <w:tcPr>
            <w:tcW w:w="993" w:type="dxa"/>
            <w:vAlign w:val="center"/>
          </w:tcPr>
          <w:p w14:paraId="24E088DB" w14:textId="77777777" w:rsidR="00BB69F1" w:rsidRPr="002B05D7" w:rsidRDefault="00BB69F1" w:rsidP="009A62B9">
            <w:pPr>
              <w:jc w:val="both"/>
              <w:rPr>
                <w:b/>
              </w:rPr>
            </w:pPr>
            <w:r w:rsidRPr="002B05D7">
              <w:rPr>
                <w:b/>
              </w:rPr>
              <w:t>G4</w:t>
            </w:r>
          </w:p>
        </w:tc>
        <w:tc>
          <w:tcPr>
            <w:tcW w:w="1323" w:type="dxa"/>
            <w:shd w:val="clear" w:color="auto" w:fill="FF0000"/>
            <w:vAlign w:val="center"/>
          </w:tcPr>
          <w:p w14:paraId="54EEF520" w14:textId="77777777" w:rsidR="00BB69F1" w:rsidRPr="002B05D7" w:rsidRDefault="00BB69F1" w:rsidP="009A62B9">
            <w:pPr>
              <w:jc w:val="both"/>
              <w:rPr>
                <w:b/>
              </w:rPr>
            </w:pPr>
            <w:r w:rsidRPr="002B05D7">
              <w:rPr>
                <w:b/>
              </w:rPr>
              <w:t>34</w:t>
            </w:r>
          </w:p>
        </w:tc>
      </w:tr>
      <w:tr w:rsidR="00BB69F1" w:rsidRPr="002B05D7" w14:paraId="269B7AA6"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76D7FA21" w14:textId="77777777" w:rsidR="00BB69F1" w:rsidRPr="002B05D7" w:rsidRDefault="00BB69F1" w:rsidP="009A62B9">
            <w:pPr>
              <w:jc w:val="both"/>
            </w:pPr>
            <w:r w:rsidRPr="002B05D7">
              <w:t>Présence de vapeurs inflammables dans le ciel gazeux ET</w:t>
            </w:r>
          </w:p>
          <w:p w14:paraId="56A3BAC0" w14:textId="77777777" w:rsidR="00BB69F1" w:rsidRPr="002B05D7" w:rsidRDefault="00BB69F1" w:rsidP="009A62B9">
            <w:pPr>
              <w:jc w:val="both"/>
            </w:pPr>
            <w:r w:rsidRPr="002B05D7">
              <w:t>Energie suffisante pour initier l’explosion (surtout pour la cuve de gasoil)</w:t>
            </w:r>
          </w:p>
        </w:tc>
        <w:tc>
          <w:tcPr>
            <w:tcW w:w="4754" w:type="dxa"/>
            <w:vAlign w:val="center"/>
          </w:tcPr>
          <w:p w14:paraId="62402DD7" w14:textId="77777777" w:rsidR="00BB69F1" w:rsidRPr="002B05D7" w:rsidRDefault="00BB69F1" w:rsidP="009A62B9">
            <w:pPr>
              <w:numPr>
                <w:ilvl w:val="0"/>
                <w:numId w:val="352"/>
              </w:numPr>
              <w:tabs>
                <w:tab w:val="clear" w:pos="360"/>
                <w:tab w:val="num" w:pos="210"/>
                <w:tab w:val="num" w:pos="503"/>
              </w:tabs>
              <w:ind w:left="720"/>
              <w:jc w:val="both"/>
            </w:pPr>
            <w:r w:rsidRPr="002B05D7">
              <w:t>Etincelles électriques</w:t>
            </w:r>
          </w:p>
          <w:p w14:paraId="532B85FE" w14:textId="77777777" w:rsidR="00BB69F1" w:rsidRPr="002B05D7" w:rsidRDefault="00BB69F1" w:rsidP="009A62B9">
            <w:pPr>
              <w:numPr>
                <w:ilvl w:val="0"/>
                <w:numId w:val="352"/>
              </w:numPr>
              <w:tabs>
                <w:tab w:val="clear" w:pos="360"/>
                <w:tab w:val="num" w:pos="210"/>
                <w:tab w:val="num" w:pos="503"/>
              </w:tabs>
              <w:ind w:left="720"/>
              <w:jc w:val="both"/>
            </w:pPr>
            <w:r w:rsidRPr="002B05D7">
              <w:t>Foudre</w:t>
            </w:r>
          </w:p>
          <w:p w14:paraId="47C048E6" w14:textId="77777777" w:rsidR="00BB69F1" w:rsidRPr="002B05D7" w:rsidRDefault="00BB69F1" w:rsidP="009A62B9">
            <w:pPr>
              <w:numPr>
                <w:ilvl w:val="0"/>
                <w:numId w:val="352"/>
              </w:numPr>
              <w:tabs>
                <w:tab w:val="clear" w:pos="360"/>
                <w:tab w:val="num" w:pos="210"/>
                <w:tab w:val="num" w:pos="503"/>
              </w:tabs>
              <w:ind w:left="720"/>
              <w:jc w:val="both"/>
            </w:pPr>
            <w:r w:rsidRPr="002B05D7">
              <w:t>Electricité statique</w:t>
            </w:r>
          </w:p>
          <w:p w14:paraId="36B98169" w14:textId="77777777" w:rsidR="00BB69F1" w:rsidRPr="002B05D7" w:rsidRDefault="00BB69F1" w:rsidP="009A62B9">
            <w:pPr>
              <w:numPr>
                <w:ilvl w:val="0"/>
                <w:numId w:val="352"/>
              </w:numPr>
              <w:tabs>
                <w:tab w:val="clear" w:pos="360"/>
                <w:tab w:val="num" w:pos="210"/>
                <w:tab w:val="num" w:pos="503"/>
              </w:tabs>
              <w:ind w:left="720"/>
              <w:jc w:val="both"/>
            </w:pPr>
            <w:r w:rsidRPr="002B05D7">
              <w:t>Travaux par point chaud</w:t>
            </w:r>
          </w:p>
        </w:tc>
        <w:tc>
          <w:tcPr>
            <w:tcW w:w="4347" w:type="dxa"/>
            <w:vAlign w:val="center"/>
          </w:tcPr>
          <w:p w14:paraId="05A67B87" w14:textId="77777777" w:rsidR="00BB69F1" w:rsidRPr="002B05D7" w:rsidRDefault="00BB69F1" w:rsidP="009A62B9">
            <w:pPr>
              <w:numPr>
                <w:ilvl w:val="0"/>
                <w:numId w:val="352"/>
              </w:numPr>
              <w:tabs>
                <w:tab w:val="clear" w:pos="360"/>
                <w:tab w:val="num" w:pos="210"/>
                <w:tab w:val="num" w:pos="503"/>
              </w:tabs>
              <w:ind w:left="720"/>
              <w:jc w:val="both"/>
            </w:pPr>
            <w:r w:rsidRPr="002B05D7">
              <w:t>Explosion de la cuve de stockage</w:t>
            </w:r>
          </w:p>
        </w:tc>
        <w:tc>
          <w:tcPr>
            <w:tcW w:w="850" w:type="dxa"/>
            <w:vAlign w:val="center"/>
          </w:tcPr>
          <w:p w14:paraId="5EDDB079" w14:textId="77777777" w:rsidR="00BB69F1" w:rsidRPr="002B05D7" w:rsidRDefault="00BB69F1" w:rsidP="009A62B9">
            <w:pPr>
              <w:jc w:val="both"/>
              <w:rPr>
                <w:b/>
              </w:rPr>
            </w:pPr>
            <w:r w:rsidRPr="002B05D7">
              <w:rPr>
                <w:b/>
              </w:rPr>
              <w:t>P4</w:t>
            </w:r>
          </w:p>
        </w:tc>
        <w:tc>
          <w:tcPr>
            <w:tcW w:w="993" w:type="dxa"/>
            <w:vAlign w:val="center"/>
          </w:tcPr>
          <w:p w14:paraId="79C80844" w14:textId="77777777" w:rsidR="00BB69F1" w:rsidRPr="002B05D7" w:rsidRDefault="00BB69F1" w:rsidP="009A62B9">
            <w:pPr>
              <w:jc w:val="both"/>
              <w:rPr>
                <w:b/>
              </w:rPr>
            </w:pPr>
            <w:r w:rsidRPr="002B05D7">
              <w:rPr>
                <w:b/>
              </w:rPr>
              <w:t>G4</w:t>
            </w:r>
          </w:p>
        </w:tc>
        <w:tc>
          <w:tcPr>
            <w:tcW w:w="1323" w:type="dxa"/>
            <w:shd w:val="clear" w:color="auto" w:fill="FF0000"/>
            <w:vAlign w:val="center"/>
          </w:tcPr>
          <w:p w14:paraId="09F211A4" w14:textId="77777777" w:rsidR="00BB69F1" w:rsidRPr="002B05D7" w:rsidRDefault="00BB69F1" w:rsidP="009A62B9">
            <w:pPr>
              <w:jc w:val="both"/>
              <w:rPr>
                <w:b/>
              </w:rPr>
            </w:pPr>
            <w:r w:rsidRPr="002B05D7">
              <w:rPr>
                <w:b/>
              </w:rPr>
              <w:t>44</w:t>
            </w:r>
          </w:p>
        </w:tc>
      </w:tr>
      <w:tr w:rsidR="00BB69F1" w:rsidRPr="002B05D7" w14:paraId="7C48C506"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tcPr>
          <w:p w14:paraId="35BD0361" w14:textId="77777777" w:rsidR="00BB69F1" w:rsidRPr="002B05D7" w:rsidRDefault="00BB69F1" w:rsidP="009A62B9">
            <w:pPr>
              <w:jc w:val="both"/>
            </w:pPr>
            <w:r w:rsidRPr="002B05D7">
              <w:t>Feu nu ou étincelle lors de la maintenance générant un feu de bac</w:t>
            </w:r>
          </w:p>
          <w:p w14:paraId="2F37683F" w14:textId="77777777" w:rsidR="00BB69F1" w:rsidRPr="002B05D7" w:rsidRDefault="00BB69F1" w:rsidP="009A62B9">
            <w:pPr>
              <w:jc w:val="both"/>
            </w:pPr>
          </w:p>
        </w:tc>
        <w:tc>
          <w:tcPr>
            <w:tcW w:w="4754" w:type="dxa"/>
          </w:tcPr>
          <w:p w14:paraId="7BA701B7"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Travaux de maintenance ou fumeur </w:t>
            </w:r>
          </w:p>
          <w:p w14:paraId="50F9B899" w14:textId="77777777" w:rsidR="00BB69F1" w:rsidRPr="002B05D7" w:rsidRDefault="00BB69F1" w:rsidP="009A62B9">
            <w:pPr>
              <w:numPr>
                <w:ilvl w:val="0"/>
                <w:numId w:val="352"/>
              </w:numPr>
              <w:tabs>
                <w:tab w:val="clear" w:pos="360"/>
                <w:tab w:val="num" w:pos="210"/>
                <w:tab w:val="num" w:pos="503"/>
              </w:tabs>
              <w:ind w:left="720"/>
              <w:jc w:val="both"/>
            </w:pPr>
            <w:r w:rsidRPr="002B05D7">
              <w:t>Présence d’eau dans la cuve</w:t>
            </w:r>
          </w:p>
          <w:p w14:paraId="172BADCF" w14:textId="77777777" w:rsidR="00BB69F1" w:rsidRPr="002B05D7" w:rsidRDefault="00BB69F1" w:rsidP="009A62B9">
            <w:pPr>
              <w:jc w:val="both"/>
            </w:pPr>
          </w:p>
          <w:p w14:paraId="01B7AB14" w14:textId="77777777" w:rsidR="00BB69F1" w:rsidRPr="002B05D7" w:rsidRDefault="00BB69F1" w:rsidP="009A62B9">
            <w:pPr>
              <w:jc w:val="both"/>
            </w:pPr>
          </w:p>
        </w:tc>
        <w:tc>
          <w:tcPr>
            <w:tcW w:w="4347" w:type="dxa"/>
          </w:tcPr>
          <w:p w14:paraId="7E2ADFAD" w14:textId="77777777" w:rsidR="00BB69F1" w:rsidRPr="002B05D7" w:rsidRDefault="00BB69F1" w:rsidP="009A62B9">
            <w:pPr>
              <w:numPr>
                <w:ilvl w:val="0"/>
                <w:numId w:val="352"/>
              </w:numPr>
              <w:tabs>
                <w:tab w:val="clear" w:pos="360"/>
                <w:tab w:val="num" w:pos="210"/>
                <w:tab w:val="num" w:pos="503"/>
              </w:tabs>
              <w:ind w:left="720"/>
              <w:jc w:val="both"/>
            </w:pPr>
            <w:r w:rsidRPr="002B05D7">
              <w:t>Explosion-boil over-relâchement en phase liquide-Effet de vague</w:t>
            </w:r>
          </w:p>
          <w:p w14:paraId="4DD3DFA4" w14:textId="77777777" w:rsidR="00BB69F1" w:rsidRPr="002B05D7" w:rsidRDefault="00BB69F1" w:rsidP="009A62B9">
            <w:pPr>
              <w:jc w:val="both"/>
            </w:pPr>
          </w:p>
        </w:tc>
        <w:tc>
          <w:tcPr>
            <w:tcW w:w="850" w:type="dxa"/>
            <w:vAlign w:val="center"/>
          </w:tcPr>
          <w:p w14:paraId="543787CB" w14:textId="77777777" w:rsidR="00BB69F1" w:rsidRPr="002B05D7" w:rsidRDefault="00BB69F1" w:rsidP="009A62B9">
            <w:pPr>
              <w:jc w:val="both"/>
              <w:rPr>
                <w:b/>
              </w:rPr>
            </w:pPr>
            <w:r w:rsidRPr="002B05D7">
              <w:rPr>
                <w:b/>
              </w:rPr>
              <w:t>P4</w:t>
            </w:r>
          </w:p>
        </w:tc>
        <w:tc>
          <w:tcPr>
            <w:tcW w:w="993" w:type="dxa"/>
            <w:vAlign w:val="center"/>
          </w:tcPr>
          <w:p w14:paraId="71616231" w14:textId="77777777" w:rsidR="00BB69F1" w:rsidRPr="002B05D7" w:rsidRDefault="00BB69F1" w:rsidP="009A62B9">
            <w:pPr>
              <w:jc w:val="both"/>
              <w:rPr>
                <w:b/>
              </w:rPr>
            </w:pPr>
            <w:r w:rsidRPr="002B05D7">
              <w:rPr>
                <w:b/>
              </w:rPr>
              <w:t>G4</w:t>
            </w:r>
          </w:p>
        </w:tc>
        <w:tc>
          <w:tcPr>
            <w:tcW w:w="1323" w:type="dxa"/>
            <w:shd w:val="clear" w:color="auto" w:fill="FF0000"/>
            <w:vAlign w:val="center"/>
          </w:tcPr>
          <w:p w14:paraId="4000DDC6" w14:textId="77777777" w:rsidR="00BB69F1" w:rsidRPr="002B05D7" w:rsidRDefault="00BB69F1" w:rsidP="009A62B9">
            <w:pPr>
              <w:jc w:val="both"/>
              <w:rPr>
                <w:b/>
              </w:rPr>
            </w:pPr>
            <w:r w:rsidRPr="002B05D7">
              <w:rPr>
                <w:b/>
              </w:rPr>
              <w:t>44</w:t>
            </w:r>
          </w:p>
        </w:tc>
      </w:tr>
      <w:tr w:rsidR="00BB69F1" w:rsidRPr="002B05D7" w14:paraId="49DF90C3"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70"/>
        </w:trPr>
        <w:tc>
          <w:tcPr>
            <w:tcW w:w="14844" w:type="dxa"/>
            <w:gridSpan w:val="7"/>
            <w:shd w:val="clear" w:color="auto" w:fill="B4C6E7"/>
            <w:vAlign w:val="center"/>
          </w:tcPr>
          <w:p w14:paraId="0EBB7E0E" w14:textId="77777777" w:rsidR="00BB69F1" w:rsidRPr="002B05D7" w:rsidRDefault="00BB69F1" w:rsidP="009A62B9">
            <w:pPr>
              <w:jc w:val="both"/>
              <w:rPr>
                <w:b/>
              </w:rPr>
            </w:pPr>
            <w:r w:rsidRPr="002B05D7">
              <w:rPr>
                <w:b/>
              </w:rPr>
              <w:t>TRAVAUX DE GENIE CIVIL</w:t>
            </w:r>
          </w:p>
        </w:tc>
      </w:tr>
      <w:tr w:rsidR="00BB69F1" w:rsidRPr="002B05D7" w14:paraId="0CCA950A"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20C17317" w14:textId="77777777" w:rsidR="00BB69F1" w:rsidRPr="002B05D7" w:rsidRDefault="00BB69F1" w:rsidP="009A62B9">
            <w:pPr>
              <w:jc w:val="both"/>
            </w:pPr>
            <w:r w:rsidRPr="002B05D7">
              <w:t>Collision engin</w:t>
            </w:r>
          </w:p>
        </w:tc>
        <w:tc>
          <w:tcPr>
            <w:tcW w:w="4754" w:type="dxa"/>
            <w:vAlign w:val="center"/>
          </w:tcPr>
          <w:p w14:paraId="38690290" w14:textId="77777777" w:rsidR="00BB69F1" w:rsidRPr="002B05D7" w:rsidRDefault="00BB69F1" w:rsidP="009A62B9">
            <w:pPr>
              <w:numPr>
                <w:ilvl w:val="0"/>
                <w:numId w:val="352"/>
              </w:numPr>
              <w:tabs>
                <w:tab w:val="clear" w:pos="360"/>
                <w:tab w:val="num" w:pos="210"/>
                <w:tab w:val="num" w:pos="503"/>
              </w:tabs>
              <w:ind w:left="720"/>
              <w:jc w:val="both"/>
            </w:pPr>
            <w:r w:rsidRPr="002B05D7">
              <w:t>Mauvaise conduite</w:t>
            </w:r>
          </w:p>
          <w:p w14:paraId="2F94138C" w14:textId="77777777" w:rsidR="00BB69F1" w:rsidRPr="002B05D7" w:rsidRDefault="00BB69F1" w:rsidP="009A62B9">
            <w:pPr>
              <w:numPr>
                <w:ilvl w:val="0"/>
                <w:numId w:val="352"/>
              </w:numPr>
              <w:tabs>
                <w:tab w:val="clear" w:pos="360"/>
                <w:tab w:val="num" w:pos="210"/>
                <w:tab w:val="num" w:pos="503"/>
              </w:tabs>
              <w:ind w:left="720"/>
              <w:jc w:val="both"/>
            </w:pPr>
            <w:r w:rsidRPr="002B05D7">
              <w:t>Mauvaise visibilité</w:t>
            </w:r>
          </w:p>
          <w:p w14:paraId="5EBEB567" w14:textId="77777777" w:rsidR="00BB69F1" w:rsidRPr="002B05D7" w:rsidRDefault="00BB69F1" w:rsidP="009A62B9">
            <w:pPr>
              <w:numPr>
                <w:ilvl w:val="0"/>
                <w:numId w:val="352"/>
              </w:numPr>
              <w:tabs>
                <w:tab w:val="clear" w:pos="360"/>
                <w:tab w:val="num" w:pos="210"/>
                <w:tab w:val="num" w:pos="503"/>
              </w:tabs>
              <w:ind w:left="720"/>
              <w:jc w:val="both"/>
            </w:pPr>
            <w:r w:rsidRPr="002B05D7">
              <w:t>Engin défectueux</w:t>
            </w:r>
          </w:p>
          <w:p w14:paraId="55421E90" w14:textId="77777777" w:rsidR="00BB69F1" w:rsidRPr="002B05D7" w:rsidRDefault="00BB69F1" w:rsidP="009A62B9">
            <w:pPr>
              <w:numPr>
                <w:ilvl w:val="0"/>
                <w:numId w:val="352"/>
              </w:numPr>
              <w:tabs>
                <w:tab w:val="clear" w:pos="360"/>
                <w:tab w:val="num" w:pos="210"/>
                <w:tab w:val="num" w:pos="503"/>
              </w:tabs>
              <w:ind w:left="720"/>
              <w:jc w:val="both"/>
            </w:pPr>
            <w:r w:rsidRPr="002B05D7">
              <w:t>Absence de maintenance</w:t>
            </w:r>
          </w:p>
          <w:p w14:paraId="649B5499" w14:textId="77777777" w:rsidR="00BB69F1" w:rsidRPr="002B05D7" w:rsidRDefault="00BB69F1" w:rsidP="009A62B9">
            <w:pPr>
              <w:numPr>
                <w:ilvl w:val="0"/>
                <w:numId w:val="352"/>
              </w:numPr>
              <w:tabs>
                <w:tab w:val="clear" w:pos="360"/>
                <w:tab w:val="num" w:pos="210"/>
                <w:tab w:val="num" w:pos="503"/>
              </w:tabs>
              <w:ind w:left="720"/>
              <w:jc w:val="both"/>
            </w:pPr>
            <w:r w:rsidRPr="002B05D7">
              <w:t>Absence de signalisation</w:t>
            </w:r>
          </w:p>
        </w:tc>
        <w:tc>
          <w:tcPr>
            <w:tcW w:w="4347" w:type="dxa"/>
            <w:vAlign w:val="center"/>
          </w:tcPr>
          <w:p w14:paraId="36096D11" w14:textId="77777777" w:rsidR="00BB69F1" w:rsidRPr="002B05D7" w:rsidRDefault="00BB69F1" w:rsidP="009A62B9">
            <w:pPr>
              <w:numPr>
                <w:ilvl w:val="0"/>
                <w:numId w:val="352"/>
              </w:numPr>
              <w:tabs>
                <w:tab w:val="clear" w:pos="360"/>
                <w:tab w:val="num" w:pos="210"/>
                <w:tab w:val="num" w:pos="503"/>
              </w:tabs>
              <w:ind w:left="720"/>
              <w:jc w:val="both"/>
            </w:pPr>
            <w:r w:rsidRPr="002B05D7">
              <w:t>Perte d’équipement et de produit</w:t>
            </w:r>
          </w:p>
          <w:p w14:paraId="22A9E5D7" w14:textId="77777777" w:rsidR="00BB69F1" w:rsidRPr="002B05D7" w:rsidRDefault="00BB69F1" w:rsidP="009A62B9">
            <w:pPr>
              <w:numPr>
                <w:ilvl w:val="0"/>
                <w:numId w:val="352"/>
              </w:numPr>
              <w:tabs>
                <w:tab w:val="clear" w:pos="360"/>
                <w:tab w:val="num" w:pos="210"/>
                <w:tab w:val="num" w:pos="503"/>
              </w:tabs>
              <w:ind w:left="720"/>
              <w:jc w:val="both"/>
            </w:pPr>
            <w:r w:rsidRPr="002B05D7">
              <w:t>Fuite d’hydrocarbure</w:t>
            </w:r>
          </w:p>
          <w:p w14:paraId="6AE33993" w14:textId="77777777" w:rsidR="00BB69F1" w:rsidRPr="002B05D7" w:rsidRDefault="00BB69F1" w:rsidP="009A62B9">
            <w:pPr>
              <w:numPr>
                <w:ilvl w:val="0"/>
                <w:numId w:val="352"/>
              </w:numPr>
              <w:tabs>
                <w:tab w:val="clear" w:pos="360"/>
                <w:tab w:val="num" w:pos="210"/>
                <w:tab w:val="num" w:pos="503"/>
              </w:tabs>
              <w:ind w:left="720"/>
              <w:jc w:val="both"/>
            </w:pPr>
            <w:r w:rsidRPr="002B05D7">
              <w:t>Incendie en cas d’ignition</w:t>
            </w:r>
          </w:p>
        </w:tc>
        <w:tc>
          <w:tcPr>
            <w:tcW w:w="850" w:type="dxa"/>
            <w:vAlign w:val="center"/>
          </w:tcPr>
          <w:p w14:paraId="2A24BFC1" w14:textId="77777777" w:rsidR="00BB69F1" w:rsidRPr="002B05D7" w:rsidRDefault="00BB69F1" w:rsidP="009A62B9">
            <w:pPr>
              <w:jc w:val="both"/>
              <w:rPr>
                <w:b/>
              </w:rPr>
            </w:pPr>
            <w:r w:rsidRPr="002B05D7">
              <w:rPr>
                <w:b/>
              </w:rPr>
              <w:t>P3</w:t>
            </w:r>
          </w:p>
        </w:tc>
        <w:tc>
          <w:tcPr>
            <w:tcW w:w="993" w:type="dxa"/>
            <w:vAlign w:val="center"/>
          </w:tcPr>
          <w:p w14:paraId="5EDD129F"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622050DA" w14:textId="77777777" w:rsidR="00BB69F1" w:rsidRPr="002B05D7" w:rsidRDefault="00BB69F1" w:rsidP="009A62B9">
            <w:pPr>
              <w:jc w:val="both"/>
              <w:rPr>
                <w:b/>
              </w:rPr>
            </w:pPr>
            <w:r w:rsidRPr="002B05D7">
              <w:rPr>
                <w:b/>
              </w:rPr>
              <w:t>33</w:t>
            </w:r>
          </w:p>
        </w:tc>
      </w:tr>
      <w:tr w:rsidR="00BB69F1" w:rsidRPr="002B05D7" w14:paraId="6EC378A6"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52C44BF1" w14:textId="77777777" w:rsidR="00BB69F1" w:rsidRPr="002B05D7" w:rsidRDefault="00BB69F1" w:rsidP="009A62B9">
            <w:pPr>
              <w:jc w:val="both"/>
            </w:pPr>
            <w:r w:rsidRPr="002B05D7">
              <w:t>Chute de hauteur</w:t>
            </w:r>
          </w:p>
        </w:tc>
        <w:tc>
          <w:tcPr>
            <w:tcW w:w="4754" w:type="dxa"/>
            <w:vAlign w:val="center"/>
          </w:tcPr>
          <w:p w14:paraId="4FA235F1" w14:textId="77777777" w:rsidR="00BB69F1" w:rsidRPr="002B05D7" w:rsidRDefault="00BB69F1" w:rsidP="009A62B9">
            <w:pPr>
              <w:numPr>
                <w:ilvl w:val="0"/>
                <w:numId w:val="352"/>
              </w:numPr>
              <w:tabs>
                <w:tab w:val="clear" w:pos="360"/>
                <w:tab w:val="num" w:pos="210"/>
                <w:tab w:val="num" w:pos="503"/>
              </w:tabs>
              <w:ind w:left="720"/>
              <w:jc w:val="both"/>
            </w:pPr>
            <w:r w:rsidRPr="002B05D7">
              <w:t>Inadéquation du matériel</w:t>
            </w:r>
          </w:p>
          <w:p w14:paraId="1CFC2CC7" w14:textId="77777777" w:rsidR="00BB69F1" w:rsidRPr="002B05D7" w:rsidRDefault="00BB69F1" w:rsidP="009A62B9">
            <w:pPr>
              <w:numPr>
                <w:ilvl w:val="0"/>
                <w:numId w:val="352"/>
              </w:numPr>
              <w:tabs>
                <w:tab w:val="clear" w:pos="360"/>
                <w:tab w:val="num" w:pos="210"/>
                <w:tab w:val="num" w:pos="503"/>
              </w:tabs>
              <w:ind w:left="720"/>
              <w:jc w:val="both"/>
            </w:pPr>
            <w:r w:rsidRPr="002B05D7">
              <w:t>Manutention de charge</w:t>
            </w:r>
          </w:p>
          <w:p w14:paraId="114E9A0C" w14:textId="77777777" w:rsidR="00BB69F1" w:rsidRPr="002B05D7" w:rsidRDefault="00BB69F1" w:rsidP="009A62B9">
            <w:pPr>
              <w:numPr>
                <w:ilvl w:val="0"/>
                <w:numId w:val="352"/>
              </w:numPr>
              <w:tabs>
                <w:tab w:val="clear" w:pos="360"/>
                <w:tab w:val="num" w:pos="210"/>
                <w:tab w:val="num" w:pos="503"/>
              </w:tabs>
              <w:ind w:left="720"/>
              <w:jc w:val="both"/>
            </w:pPr>
            <w:r w:rsidRPr="002B05D7">
              <w:t>Absence de maintenance</w:t>
            </w:r>
          </w:p>
          <w:p w14:paraId="0F788A57"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Engin non conforme </w:t>
            </w:r>
          </w:p>
        </w:tc>
        <w:tc>
          <w:tcPr>
            <w:tcW w:w="4347" w:type="dxa"/>
            <w:vAlign w:val="center"/>
          </w:tcPr>
          <w:p w14:paraId="1E5FE620" w14:textId="77777777" w:rsidR="00BB69F1" w:rsidRPr="002B05D7" w:rsidRDefault="00BB69F1" w:rsidP="009A62B9">
            <w:pPr>
              <w:numPr>
                <w:ilvl w:val="0"/>
                <w:numId w:val="352"/>
              </w:numPr>
              <w:tabs>
                <w:tab w:val="clear" w:pos="360"/>
                <w:tab w:val="num" w:pos="210"/>
                <w:tab w:val="num" w:pos="503"/>
              </w:tabs>
              <w:ind w:left="720"/>
              <w:jc w:val="both"/>
            </w:pPr>
            <w:r w:rsidRPr="002B05D7">
              <w:t>Perte d’équipement</w:t>
            </w:r>
          </w:p>
          <w:p w14:paraId="600C2E24" w14:textId="77777777" w:rsidR="00BB69F1" w:rsidRPr="002B05D7" w:rsidRDefault="007A47A0" w:rsidP="009A62B9">
            <w:pPr>
              <w:numPr>
                <w:ilvl w:val="0"/>
                <w:numId w:val="352"/>
              </w:numPr>
              <w:tabs>
                <w:tab w:val="clear" w:pos="360"/>
                <w:tab w:val="num" w:pos="210"/>
                <w:tab w:val="num" w:pos="503"/>
              </w:tabs>
              <w:ind w:left="720"/>
              <w:jc w:val="both"/>
            </w:pPr>
            <w:r w:rsidRPr="002B05D7">
              <w:t>P</w:t>
            </w:r>
            <w:r w:rsidR="00BB69F1" w:rsidRPr="002B05D7">
              <w:t>roduit</w:t>
            </w:r>
            <w:r w:rsidRPr="002B05D7">
              <w:t xml:space="preserve"> </w:t>
            </w:r>
          </w:p>
        </w:tc>
        <w:tc>
          <w:tcPr>
            <w:tcW w:w="850" w:type="dxa"/>
            <w:vAlign w:val="center"/>
          </w:tcPr>
          <w:p w14:paraId="4E531715" w14:textId="77777777" w:rsidR="00BB69F1" w:rsidRPr="002B05D7" w:rsidRDefault="00BB69F1" w:rsidP="009A62B9">
            <w:pPr>
              <w:jc w:val="both"/>
              <w:rPr>
                <w:b/>
              </w:rPr>
            </w:pPr>
            <w:r w:rsidRPr="002B05D7">
              <w:rPr>
                <w:b/>
              </w:rPr>
              <w:t>P3</w:t>
            </w:r>
          </w:p>
        </w:tc>
        <w:tc>
          <w:tcPr>
            <w:tcW w:w="993" w:type="dxa"/>
            <w:vAlign w:val="center"/>
          </w:tcPr>
          <w:p w14:paraId="64A97212"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5389F687" w14:textId="77777777" w:rsidR="00BB69F1" w:rsidRPr="002B05D7" w:rsidRDefault="00BB69F1" w:rsidP="009A62B9">
            <w:pPr>
              <w:jc w:val="both"/>
              <w:rPr>
                <w:b/>
              </w:rPr>
            </w:pPr>
            <w:r w:rsidRPr="002B05D7">
              <w:rPr>
                <w:b/>
              </w:rPr>
              <w:t>33</w:t>
            </w:r>
          </w:p>
        </w:tc>
      </w:tr>
      <w:tr w:rsidR="00BB69F1" w:rsidRPr="002B05D7" w14:paraId="363C90BB"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5BF86FD0" w14:textId="77777777" w:rsidR="00BB69F1" w:rsidRPr="002B05D7" w:rsidRDefault="00BB69F1" w:rsidP="009A62B9">
            <w:pPr>
              <w:jc w:val="both"/>
            </w:pPr>
            <w:r w:rsidRPr="002B05D7">
              <w:t>Renversement d’engin</w:t>
            </w:r>
          </w:p>
        </w:tc>
        <w:tc>
          <w:tcPr>
            <w:tcW w:w="4754" w:type="dxa"/>
            <w:vAlign w:val="center"/>
          </w:tcPr>
          <w:p w14:paraId="64E673F9" w14:textId="77777777" w:rsidR="00BB69F1" w:rsidRPr="002B05D7" w:rsidRDefault="00BB69F1" w:rsidP="009A62B9">
            <w:pPr>
              <w:numPr>
                <w:ilvl w:val="0"/>
                <w:numId w:val="352"/>
              </w:numPr>
              <w:tabs>
                <w:tab w:val="clear" w:pos="360"/>
                <w:tab w:val="num" w:pos="210"/>
                <w:tab w:val="num" w:pos="503"/>
              </w:tabs>
              <w:ind w:left="720"/>
              <w:jc w:val="both"/>
            </w:pPr>
            <w:r w:rsidRPr="002B05D7">
              <w:t>Engin défectueux</w:t>
            </w:r>
          </w:p>
          <w:p w14:paraId="77FC097F" w14:textId="77777777" w:rsidR="00BB69F1" w:rsidRPr="002B05D7" w:rsidRDefault="00BB69F1" w:rsidP="009A62B9">
            <w:pPr>
              <w:numPr>
                <w:ilvl w:val="0"/>
                <w:numId w:val="352"/>
              </w:numPr>
              <w:tabs>
                <w:tab w:val="clear" w:pos="360"/>
                <w:tab w:val="num" w:pos="210"/>
                <w:tab w:val="num" w:pos="503"/>
              </w:tabs>
              <w:ind w:left="720"/>
              <w:jc w:val="both"/>
            </w:pPr>
            <w:r w:rsidRPr="002B05D7">
              <w:t>Absence de maintenance</w:t>
            </w:r>
          </w:p>
          <w:p w14:paraId="1B053883" w14:textId="77777777" w:rsidR="00BB69F1" w:rsidRPr="002B05D7" w:rsidRDefault="00BB69F1" w:rsidP="009A62B9">
            <w:pPr>
              <w:numPr>
                <w:ilvl w:val="0"/>
                <w:numId w:val="352"/>
              </w:numPr>
              <w:tabs>
                <w:tab w:val="clear" w:pos="360"/>
                <w:tab w:val="num" w:pos="210"/>
                <w:tab w:val="num" w:pos="503"/>
              </w:tabs>
              <w:ind w:left="720"/>
              <w:jc w:val="both"/>
            </w:pPr>
            <w:r w:rsidRPr="002B05D7">
              <w:t>Mauvaise conduite</w:t>
            </w:r>
          </w:p>
          <w:p w14:paraId="3255B84E" w14:textId="77777777" w:rsidR="00BB69F1" w:rsidRPr="002B05D7" w:rsidRDefault="00BB69F1" w:rsidP="009A62B9">
            <w:pPr>
              <w:numPr>
                <w:ilvl w:val="0"/>
                <w:numId w:val="352"/>
              </w:numPr>
              <w:tabs>
                <w:tab w:val="clear" w:pos="360"/>
                <w:tab w:val="num" w:pos="210"/>
                <w:tab w:val="num" w:pos="503"/>
              </w:tabs>
              <w:ind w:left="720"/>
              <w:jc w:val="both"/>
            </w:pPr>
            <w:r w:rsidRPr="002B05D7">
              <w:t>Personnel non qualifié</w:t>
            </w:r>
          </w:p>
          <w:p w14:paraId="1D8C6373" w14:textId="77777777" w:rsidR="00BB69F1" w:rsidRPr="002B05D7" w:rsidRDefault="00BB69F1" w:rsidP="009A62B9">
            <w:pPr>
              <w:numPr>
                <w:ilvl w:val="0"/>
                <w:numId w:val="352"/>
              </w:numPr>
              <w:tabs>
                <w:tab w:val="clear" w:pos="360"/>
                <w:tab w:val="num" w:pos="210"/>
                <w:tab w:val="num" w:pos="503"/>
              </w:tabs>
              <w:ind w:left="720"/>
              <w:jc w:val="both"/>
            </w:pPr>
            <w:r w:rsidRPr="002B05D7">
              <w:t>Une forte pente</w:t>
            </w:r>
          </w:p>
          <w:p w14:paraId="2DD007D3" w14:textId="77777777" w:rsidR="00BB69F1" w:rsidRPr="002B05D7" w:rsidRDefault="00BB69F1" w:rsidP="009A62B9">
            <w:pPr>
              <w:numPr>
                <w:ilvl w:val="0"/>
                <w:numId w:val="352"/>
              </w:numPr>
              <w:tabs>
                <w:tab w:val="clear" w:pos="360"/>
                <w:tab w:val="num" w:pos="210"/>
                <w:tab w:val="num" w:pos="503"/>
              </w:tabs>
              <w:ind w:left="720"/>
              <w:jc w:val="both"/>
            </w:pPr>
            <w:r w:rsidRPr="002B05D7">
              <w:t>Glissement de terrain</w:t>
            </w:r>
          </w:p>
          <w:p w14:paraId="20C8E359" w14:textId="77777777" w:rsidR="00BB69F1" w:rsidRPr="002B05D7" w:rsidRDefault="00BB69F1" w:rsidP="009A62B9">
            <w:pPr>
              <w:numPr>
                <w:ilvl w:val="0"/>
                <w:numId w:val="352"/>
              </w:numPr>
              <w:tabs>
                <w:tab w:val="clear" w:pos="360"/>
                <w:tab w:val="num" w:pos="210"/>
                <w:tab w:val="num" w:pos="503"/>
              </w:tabs>
              <w:ind w:left="720"/>
              <w:jc w:val="both"/>
            </w:pPr>
            <w:r w:rsidRPr="002B05D7">
              <w:t>Engins non apte à la tache</w:t>
            </w:r>
          </w:p>
        </w:tc>
        <w:tc>
          <w:tcPr>
            <w:tcW w:w="4347" w:type="dxa"/>
            <w:vAlign w:val="center"/>
          </w:tcPr>
          <w:p w14:paraId="55C6A1ED" w14:textId="77777777" w:rsidR="00BB69F1" w:rsidRPr="002B05D7" w:rsidRDefault="00BB69F1" w:rsidP="009A62B9">
            <w:pPr>
              <w:numPr>
                <w:ilvl w:val="0"/>
                <w:numId w:val="352"/>
              </w:numPr>
              <w:tabs>
                <w:tab w:val="clear" w:pos="360"/>
                <w:tab w:val="num" w:pos="210"/>
                <w:tab w:val="num" w:pos="503"/>
              </w:tabs>
              <w:ind w:left="720"/>
              <w:jc w:val="both"/>
            </w:pPr>
            <w:r w:rsidRPr="002B05D7">
              <w:t>Perte d’équipement et de matière</w:t>
            </w:r>
          </w:p>
          <w:p w14:paraId="403EDDB6"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Fuite d’hydrocarbure </w:t>
            </w:r>
          </w:p>
          <w:p w14:paraId="46CC5613" w14:textId="77777777" w:rsidR="00BB69F1" w:rsidRPr="002B05D7" w:rsidRDefault="00BB69F1" w:rsidP="009A62B9">
            <w:pPr>
              <w:numPr>
                <w:ilvl w:val="0"/>
                <w:numId w:val="352"/>
              </w:numPr>
              <w:tabs>
                <w:tab w:val="clear" w:pos="360"/>
                <w:tab w:val="num" w:pos="210"/>
                <w:tab w:val="num" w:pos="503"/>
              </w:tabs>
              <w:ind w:left="720"/>
              <w:jc w:val="both"/>
            </w:pPr>
            <w:r w:rsidRPr="002B05D7">
              <w:t>Incendie en cas d’ignition</w:t>
            </w:r>
          </w:p>
        </w:tc>
        <w:tc>
          <w:tcPr>
            <w:tcW w:w="850" w:type="dxa"/>
            <w:vAlign w:val="center"/>
          </w:tcPr>
          <w:p w14:paraId="280EF145" w14:textId="77777777" w:rsidR="00BB69F1" w:rsidRPr="002B05D7" w:rsidRDefault="00BB69F1" w:rsidP="009A62B9">
            <w:pPr>
              <w:jc w:val="both"/>
              <w:rPr>
                <w:b/>
              </w:rPr>
            </w:pPr>
            <w:r w:rsidRPr="002B05D7">
              <w:rPr>
                <w:b/>
              </w:rPr>
              <w:t>P3</w:t>
            </w:r>
          </w:p>
        </w:tc>
        <w:tc>
          <w:tcPr>
            <w:tcW w:w="993" w:type="dxa"/>
            <w:vAlign w:val="center"/>
          </w:tcPr>
          <w:p w14:paraId="604A99CA"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28FABD4A" w14:textId="77777777" w:rsidR="00BB69F1" w:rsidRPr="002B05D7" w:rsidRDefault="00BB69F1" w:rsidP="009A62B9">
            <w:pPr>
              <w:jc w:val="both"/>
              <w:rPr>
                <w:b/>
              </w:rPr>
            </w:pPr>
            <w:r w:rsidRPr="002B05D7">
              <w:rPr>
                <w:b/>
              </w:rPr>
              <w:t>33</w:t>
            </w:r>
          </w:p>
        </w:tc>
      </w:tr>
      <w:tr w:rsidR="00BB69F1" w:rsidRPr="002B05D7" w14:paraId="462F39FA"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4C892F66" w14:textId="77777777" w:rsidR="00BB69F1" w:rsidRPr="002B05D7" w:rsidRDefault="00BB69F1" w:rsidP="009A62B9">
            <w:pPr>
              <w:jc w:val="both"/>
            </w:pPr>
            <w:r w:rsidRPr="002B05D7">
              <w:t>Génération de poussières</w:t>
            </w:r>
          </w:p>
        </w:tc>
        <w:tc>
          <w:tcPr>
            <w:tcW w:w="4754" w:type="dxa"/>
            <w:vAlign w:val="center"/>
          </w:tcPr>
          <w:p w14:paraId="45EC3140" w14:textId="77777777" w:rsidR="00BB69F1" w:rsidRPr="002B05D7" w:rsidRDefault="00BB69F1" w:rsidP="009A62B9">
            <w:pPr>
              <w:numPr>
                <w:ilvl w:val="0"/>
                <w:numId w:val="352"/>
              </w:numPr>
              <w:tabs>
                <w:tab w:val="clear" w:pos="360"/>
                <w:tab w:val="num" w:pos="210"/>
                <w:tab w:val="num" w:pos="503"/>
              </w:tabs>
              <w:ind w:left="720"/>
              <w:jc w:val="both"/>
            </w:pPr>
            <w:r w:rsidRPr="002B05D7">
              <w:t>Sortie d’engins, fabrication du béton, etc.</w:t>
            </w:r>
          </w:p>
        </w:tc>
        <w:tc>
          <w:tcPr>
            <w:tcW w:w="4347" w:type="dxa"/>
            <w:vAlign w:val="center"/>
          </w:tcPr>
          <w:p w14:paraId="112A2BE2"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Salissures et poussières </w:t>
            </w:r>
          </w:p>
          <w:p w14:paraId="19E24975" w14:textId="77777777" w:rsidR="00BB69F1" w:rsidRPr="002B05D7" w:rsidRDefault="00BB69F1" w:rsidP="009A62B9">
            <w:pPr>
              <w:numPr>
                <w:ilvl w:val="0"/>
                <w:numId w:val="352"/>
              </w:numPr>
              <w:tabs>
                <w:tab w:val="clear" w:pos="360"/>
                <w:tab w:val="num" w:pos="210"/>
                <w:tab w:val="num" w:pos="503"/>
              </w:tabs>
              <w:ind w:left="720"/>
              <w:jc w:val="both"/>
            </w:pPr>
            <w:r w:rsidRPr="002B05D7">
              <w:t>Difficultés de circulation et de stationnement autour du chantier</w:t>
            </w:r>
          </w:p>
          <w:p w14:paraId="1928C481" w14:textId="77777777" w:rsidR="00BB69F1" w:rsidRPr="002B05D7" w:rsidRDefault="00BB69F1" w:rsidP="009A62B9">
            <w:pPr>
              <w:numPr>
                <w:ilvl w:val="0"/>
                <w:numId w:val="352"/>
              </w:numPr>
              <w:tabs>
                <w:tab w:val="clear" w:pos="360"/>
                <w:tab w:val="num" w:pos="210"/>
                <w:tab w:val="num" w:pos="503"/>
              </w:tabs>
              <w:ind w:left="720"/>
              <w:jc w:val="both"/>
            </w:pPr>
            <w:r w:rsidRPr="002B05D7">
              <w:t>Présence de matériaux sur la chaussée</w:t>
            </w:r>
          </w:p>
          <w:p w14:paraId="4C0748C7" w14:textId="77777777" w:rsidR="00BB69F1" w:rsidRPr="002B05D7" w:rsidRDefault="00BB69F1" w:rsidP="009A62B9">
            <w:pPr>
              <w:numPr>
                <w:ilvl w:val="0"/>
                <w:numId w:val="352"/>
              </w:numPr>
              <w:tabs>
                <w:tab w:val="clear" w:pos="360"/>
                <w:tab w:val="num" w:pos="210"/>
                <w:tab w:val="num" w:pos="503"/>
              </w:tabs>
              <w:ind w:left="720"/>
              <w:jc w:val="both"/>
            </w:pPr>
          </w:p>
        </w:tc>
        <w:tc>
          <w:tcPr>
            <w:tcW w:w="850" w:type="dxa"/>
            <w:vAlign w:val="center"/>
          </w:tcPr>
          <w:p w14:paraId="4E7FD1CF" w14:textId="77777777" w:rsidR="00BB69F1" w:rsidRPr="002B05D7" w:rsidRDefault="00BB69F1" w:rsidP="009A62B9">
            <w:pPr>
              <w:jc w:val="both"/>
              <w:rPr>
                <w:b/>
              </w:rPr>
            </w:pPr>
            <w:r w:rsidRPr="002B05D7">
              <w:rPr>
                <w:b/>
              </w:rPr>
              <w:t>P3</w:t>
            </w:r>
          </w:p>
        </w:tc>
        <w:tc>
          <w:tcPr>
            <w:tcW w:w="993" w:type="dxa"/>
            <w:vAlign w:val="center"/>
          </w:tcPr>
          <w:p w14:paraId="18A0D209"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6CA662F5" w14:textId="77777777" w:rsidR="00BB69F1" w:rsidRPr="002B05D7" w:rsidRDefault="00BB69F1" w:rsidP="009A62B9">
            <w:pPr>
              <w:jc w:val="both"/>
              <w:rPr>
                <w:b/>
              </w:rPr>
            </w:pPr>
            <w:r w:rsidRPr="002B05D7">
              <w:rPr>
                <w:b/>
              </w:rPr>
              <w:t>33</w:t>
            </w:r>
          </w:p>
        </w:tc>
      </w:tr>
      <w:tr w:rsidR="00BB69F1" w:rsidRPr="002B05D7" w14:paraId="61E1A9CA"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1CD01818" w14:textId="77777777" w:rsidR="00BB69F1" w:rsidRPr="002B05D7" w:rsidRDefault="00BB69F1" w:rsidP="009A62B9">
            <w:pPr>
              <w:jc w:val="both"/>
            </w:pPr>
            <w:r w:rsidRPr="002B05D7">
              <w:t xml:space="preserve">Génération de bruit et vibrations </w:t>
            </w:r>
          </w:p>
        </w:tc>
        <w:tc>
          <w:tcPr>
            <w:tcW w:w="4754" w:type="dxa"/>
            <w:vAlign w:val="center"/>
          </w:tcPr>
          <w:p w14:paraId="76391640" w14:textId="77777777" w:rsidR="00BB69F1" w:rsidRPr="002B05D7" w:rsidRDefault="00BB69F1" w:rsidP="009A62B9">
            <w:pPr>
              <w:numPr>
                <w:ilvl w:val="0"/>
                <w:numId w:val="352"/>
              </w:numPr>
              <w:tabs>
                <w:tab w:val="clear" w:pos="360"/>
                <w:tab w:val="num" w:pos="210"/>
                <w:tab w:val="num" w:pos="503"/>
              </w:tabs>
              <w:ind w:left="720"/>
              <w:jc w:val="both"/>
            </w:pPr>
            <w:r w:rsidRPr="002B05D7">
              <w:t>Circulation d’engins bruyants</w:t>
            </w:r>
          </w:p>
          <w:p w14:paraId="071784AC" w14:textId="77777777" w:rsidR="00BB69F1" w:rsidRPr="002B05D7" w:rsidRDefault="00BB69F1" w:rsidP="009A62B9">
            <w:pPr>
              <w:numPr>
                <w:ilvl w:val="0"/>
                <w:numId w:val="352"/>
              </w:numPr>
              <w:tabs>
                <w:tab w:val="clear" w:pos="360"/>
                <w:tab w:val="num" w:pos="210"/>
                <w:tab w:val="num" w:pos="503"/>
              </w:tabs>
              <w:ind w:left="720"/>
              <w:jc w:val="both"/>
            </w:pPr>
            <w:r w:rsidRPr="002B05D7">
              <w:t>Moteurs non équipés de silencieux</w:t>
            </w:r>
          </w:p>
          <w:p w14:paraId="2C4971DC" w14:textId="77777777" w:rsidR="00BB69F1" w:rsidRPr="002B05D7" w:rsidRDefault="00BB69F1" w:rsidP="009A62B9">
            <w:pPr>
              <w:numPr>
                <w:ilvl w:val="0"/>
                <w:numId w:val="352"/>
              </w:numPr>
              <w:tabs>
                <w:tab w:val="clear" w:pos="360"/>
                <w:tab w:val="num" w:pos="210"/>
                <w:tab w:val="num" w:pos="503"/>
              </w:tabs>
              <w:ind w:left="720"/>
              <w:jc w:val="both"/>
            </w:pPr>
            <w:r w:rsidRPr="002B05D7">
              <w:t>Mobilisation d’engins non conforme</w:t>
            </w:r>
          </w:p>
        </w:tc>
        <w:tc>
          <w:tcPr>
            <w:tcW w:w="4347" w:type="dxa"/>
            <w:vAlign w:val="center"/>
          </w:tcPr>
          <w:p w14:paraId="18A1C151" w14:textId="77777777" w:rsidR="00BB69F1" w:rsidRPr="002B05D7" w:rsidRDefault="00BB69F1" w:rsidP="009A62B9">
            <w:pPr>
              <w:numPr>
                <w:ilvl w:val="0"/>
                <w:numId w:val="352"/>
              </w:numPr>
              <w:tabs>
                <w:tab w:val="clear" w:pos="360"/>
                <w:tab w:val="num" w:pos="210"/>
                <w:tab w:val="num" w:pos="503"/>
              </w:tabs>
              <w:ind w:left="720"/>
              <w:jc w:val="both"/>
            </w:pPr>
            <w:r w:rsidRPr="002B05D7">
              <w:t>Baisse d’acuité auditive</w:t>
            </w:r>
          </w:p>
          <w:p w14:paraId="10820357" w14:textId="77777777" w:rsidR="00BB69F1" w:rsidRPr="002B05D7" w:rsidRDefault="00BB69F1" w:rsidP="009A62B9">
            <w:pPr>
              <w:numPr>
                <w:ilvl w:val="0"/>
                <w:numId w:val="352"/>
              </w:numPr>
              <w:tabs>
                <w:tab w:val="clear" w:pos="360"/>
                <w:tab w:val="num" w:pos="210"/>
                <w:tab w:val="num" w:pos="503"/>
              </w:tabs>
              <w:ind w:left="720"/>
              <w:jc w:val="both"/>
            </w:pPr>
            <w:r w:rsidRPr="002B05D7">
              <w:t>Surtension artérielle</w:t>
            </w:r>
          </w:p>
          <w:p w14:paraId="66C6DBF2" w14:textId="77777777" w:rsidR="00BB69F1" w:rsidRPr="002B05D7" w:rsidRDefault="00BB69F1" w:rsidP="009A62B9">
            <w:pPr>
              <w:numPr>
                <w:ilvl w:val="0"/>
                <w:numId w:val="352"/>
              </w:numPr>
              <w:tabs>
                <w:tab w:val="clear" w:pos="360"/>
                <w:tab w:val="num" w:pos="210"/>
                <w:tab w:val="num" w:pos="503"/>
              </w:tabs>
              <w:ind w:left="720"/>
              <w:jc w:val="both"/>
            </w:pPr>
            <w:r w:rsidRPr="002B05D7">
              <w:t>Nervosité</w:t>
            </w:r>
          </w:p>
          <w:p w14:paraId="75F0CDB8" w14:textId="77777777" w:rsidR="00BB69F1" w:rsidRPr="002B05D7" w:rsidRDefault="00BB69F1" w:rsidP="009A62B9">
            <w:pPr>
              <w:numPr>
                <w:ilvl w:val="0"/>
                <w:numId w:val="352"/>
              </w:numPr>
              <w:tabs>
                <w:tab w:val="clear" w:pos="360"/>
                <w:tab w:val="num" w:pos="210"/>
                <w:tab w:val="num" w:pos="503"/>
              </w:tabs>
              <w:ind w:left="720"/>
              <w:jc w:val="both"/>
            </w:pPr>
          </w:p>
          <w:p w14:paraId="321100E2" w14:textId="77777777" w:rsidR="00BB69F1" w:rsidRPr="002B05D7" w:rsidRDefault="00BB69F1" w:rsidP="009A62B9">
            <w:pPr>
              <w:numPr>
                <w:ilvl w:val="0"/>
                <w:numId w:val="352"/>
              </w:numPr>
              <w:tabs>
                <w:tab w:val="clear" w:pos="360"/>
                <w:tab w:val="num" w:pos="210"/>
                <w:tab w:val="num" w:pos="503"/>
              </w:tabs>
              <w:ind w:left="720"/>
              <w:jc w:val="both"/>
            </w:pPr>
          </w:p>
          <w:p w14:paraId="515BAD73" w14:textId="77777777" w:rsidR="00BB69F1" w:rsidRPr="002B05D7" w:rsidRDefault="00BB69F1" w:rsidP="009A62B9">
            <w:pPr>
              <w:numPr>
                <w:ilvl w:val="0"/>
                <w:numId w:val="352"/>
              </w:numPr>
              <w:tabs>
                <w:tab w:val="clear" w:pos="360"/>
                <w:tab w:val="num" w:pos="210"/>
                <w:tab w:val="num" w:pos="503"/>
              </w:tabs>
              <w:ind w:left="720"/>
              <w:jc w:val="both"/>
            </w:pPr>
          </w:p>
        </w:tc>
        <w:tc>
          <w:tcPr>
            <w:tcW w:w="850" w:type="dxa"/>
            <w:vAlign w:val="center"/>
          </w:tcPr>
          <w:p w14:paraId="4519FC54" w14:textId="77777777" w:rsidR="00BB69F1" w:rsidRPr="002B05D7" w:rsidRDefault="00BB69F1" w:rsidP="009A62B9">
            <w:pPr>
              <w:jc w:val="both"/>
              <w:rPr>
                <w:b/>
              </w:rPr>
            </w:pPr>
            <w:r w:rsidRPr="002B05D7">
              <w:rPr>
                <w:b/>
              </w:rPr>
              <w:t>P3</w:t>
            </w:r>
          </w:p>
        </w:tc>
        <w:tc>
          <w:tcPr>
            <w:tcW w:w="993" w:type="dxa"/>
            <w:vAlign w:val="center"/>
          </w:tcPr>
          <w:p w14:paraId="10F1FD68"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2E933EEC" w14:textId="77777777" w:rsidR="00BB69F1" w:rsidRPr="002B05D7" w:rsidRDefault="00BB69F1" w:rsidP="009A62B9">
            <w:pPr>
              <w:jc w:val="both"/>
              <w:rPr>
                <w:b/>
              </w:rPr>
            </w:pPr>
            <w:r w:rsidRPr="002B05D7">
              <w:rPr>
                <w:b/>
              </w:rPr>
              <w:t>33</w:t>
            </w:r>
          </w:p>
        </w:tc>
      </w:tr>
      <w:tr w:rsidR="00BB69F1" w:rsidRPr="002B05D7" w14:paraId="565280BA"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293BA438" w14:textId="77777777" w:rsidR="00BB69F1" w:rsidRPr="002B05D7" w:rsidRDefault="00BB69F1" w:rsidP="009A62B9">
            <w:pPr>
              <w:jc w:val="both"/>
            </w:pPr>
            <w:r w:rsidRPr="002B05D7">
              <w:t>Accident d’un camion contenant des produits dangereux (TMD)</w:t>
            </w:r>
          </w:p>
          <w:p w14:paraId="7017B927" w14:textId="77777777" w:rsidR="00BB69F1" w:rsidRPr="002B05D7" w:rsidRDefault="00BB69F1" w:rsidP="009A62B9">
            <w:pPr>
              <w:jc w:val="both"/>
            </w:pPr>
          </w:p>
        </w:tc>
        <w:tc>
          <w:tcPr>
            <w:tcW w:w="4754" w:type="dxa"/>
            <w:vAlign w:val="center"/>
          </w:tcPr>
          <w:p w14:paraId="592711F1"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Non-respect des règles de circulation </w:t>
            </w:r>
          </w:p>
          <w:p w14:paraId="4AE81F4B" w14:textId="77777777" w:rsidR="00BB69F1" w:rsidRPr="002B05D7" w:rsidRDefault="00BB69F1" w:rsidP="009A62B9">
            <w:pPr>
              <w:numPr>
                <w:ilvl w:val="0"/>
                <w:numId w:val="352"/>
              </w:numPr>
              <w:tabs>
                <w:tab w:val="clear" w:pos="360"/>
                <w:tab w:val="num" w:pos="210"/>
                <w:tab w:val="num" w:pos="503"/>
              </w:tabs>
              <w:ind w:left="720"/>
              <w:jc w:val="both"/>
            </w:pPr>
            <w:r w:rsidRPr="002B05D7">
              <w:t>Choc ou collision avec un véhicule ou un engin de chantier</w:t>
            </w:r>
          </w:p>
          <w:p w14:paraId="46056ACB" w14:textId="77777777" w:rsidR="00BB69F1" w:rsidRPr="002B05D7" w:rsidRDefault="00BB69F1" w:rsidP="009A62B9">
            <w:pPr>
              <w:numPr>
                <w:ilvl w:val="0"/>
                <w:numId w:val="352"/>
              </w:numPr>
              <w:tabs>
                <w:tab w:val="clear" w:pos="360"/>
                <w:tab w:val="num" w:pos="210"/>
                <w:tab w:val="num" w:pos="503"/>
              </w:tabs>
              <w:ind w:left="720"/>
              <w:jc w:val="both"/>
            </w:pPr>
          </w:p>
        </w:tc>
        <w:tc>
          <w:tcPr>
            <w:tcW w:w="4347" w:type="dxa"/>
            <w:vAlign w:val="center"/>
          </w:tcPr>
          <w:p w14:paraId="58DED2D3" w14:textId="77777777" w:rsidR="00BB69F1" w:rsidRPr="002B05D7" w:rsidRDefault="00BB69F1" w:rsidP="009A62B9">
            <w:pPr>
              <w:numPr>
                <w:ilvl w:val="0"/>
                <w:numId w:val="352"/>
              </w:numPr>
              <w:tabs>
                <w:tab w:val="clear" w:pos="360"/>
                <w:tab w:val="num" w:pos="210"/>
                <w:tab w:val="num" w:pos="503"/>
              </w:tabs>
              <w:ind w:left="720"/>
              <w:jc w:val="both"/>
            </w:pPr>
            <w:r w:rsidRPr="002B05D7">
              <w:t>Perte de confinement du camion</w:t>
            </w:r>
          </w:p>
          <w:p w14:paraId="774AC3C3" w14:textId="77777777" w:rsidR="00BB69F1" w:rsidRPr="002B05D7" w:rsidRDefault="00BB69F1" w:rsidP="009A62B9">
            <w:pPr>
              <w:numPr>
                <w:ilvl w:val="0"/>
                <w:numId w:val="352"/>
              </w:numPr>
              <w:tabs>
                <w:tab w:val="clear" w:pos="360"/>
                <w:tab w:val="num" w:pos="210"/>
                <w:tab w:val="num" w:pos="503"/>
              </w:tabs>
              <w:ind w:left="720"/>
              <w:jc w:val="both"/>
            </w:pPr>
            <w:r w:rsidRPr="002B05D7">
              <w:t xml:space="preserve">Déversement sur le sol </w:t>
            </w:r>
          </w:p>
        </w:tc>
        <w:tc>
          <w:tcPr>
            <w:tcW w:w="850" w:type="dxa"/>
            <w:vAlign w:val="center"/>
          </w:tcPr>
          <w:p w14:paraId="0A450B40" w14:textId="77777777" w:rsidR="00BB69F1" w:rsidRPr="002B05D7" w:rsidRDefault="00BB69F1" w:rsidP="009A62B9">
            <w:pPr>
              <w:jc w:val="both"/>
              <w:rPr>
                <w:b/>
              </w:rPr>
            </w:pPr>
            <w:r w:rsidRPr="002B05D7">
              <w:rPr>
                <w:b/>
              </w:rPr>
              <w:t>P2</w:t>
            </w:r>
          </w:p>
        </w:tc>
        <w:tc>
          <w:tcPr>
            <w:tcW w:w="993" w:type="dxa"/>
            <w:vAlign w:val="center"/>
          </w:tcPr>
          <w:p w14:paraId="15CD5006" w14:textId="77777777" w:rsidR="00BB69F1" w:rsidRPr="002B05D7" w:rsidRDefault="00BB69F1" w:rsidP="009A62B9">
            <w:pPr>
              <w:jc w:val="both"/>
              <w:rPr>
                <w:b/>
              </w:rPr>
            </w:pPr>
            <w:r w:rsidRPr="002B05D7">
              <w:rPr>
                <w:b/>
              </w:rPr>
              <w:t>G4</w:t>
            </w:r>
          </w:p>
        </w:tc>
        <w:tc>
          <w:tcPr>
            <w:tcW w:w="1323" w:type="dxa"/>
            <w:shd w:val="clear" w:color="auto" w:fill="FFFF00"/>
            <w:vAlign w:val="center"/>
          </w:tcPr>
          <w:p w14:paraId="0083AB62" w14:textId="77777777" w:rsidR="00BB69F1" w:rsidRPr="002B05D7" w:rsidRDefault="00BB69F1" w:rsidP="009A62B9">
            <w:pPr>
              <w:jc w:val="both"/>
              <w:rPr>
                <w:b/>
              </w:rPr>
            </w:pPr>
            <w:r w:rsidRPr="002B05D7">
              <w:rPr>
                <w:b/>
              </w:rPr>
              <w:t>24</w:t>
            </w:r>
          </w:p>
        </w:tc>
      </w:tr>
      <w:tr w:rsidR="00BB69F1" w:rsidRPr="002B05D7" w14:paraId="71EC9498"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36214D44" w14:textId="77777777" w:rsidR="00BB69F1" w:rsidRPr="002B05D7" w:rsidRDefault="00BB69F1" w:rsidP="009A62B9">
            <w:pPr>
              <w:jc w:val="both"/>
            </w:pPr>
            <w:r w:rsidRPr="002B05D7">
              <w:t>Détonation d’explosifs</w:t>
            </w:r>
          </w:p>
        </w:tc>
        <w:tc>
          <w:tcPr>
            <w:tcW w:w="4754" w:type="dxa"/>
            <w:shd w:val="clear" w:color="auto" w:fill="auto"/>
            <w:vAlign w:val="center"/>
          </w:tcPr>
          <w:p w14:paraId="369E0C03"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Erreur de manipulation</w:t>
            </w:r>
          </w:p>
          <w:p w14:paraId="683F8E8D"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Environnement poussiéreux</w:t>
            </w:r>
          </w:p>
          <w:p w14:paraId="694CB1A7"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Elévation de température</w:t>
            </w:r>
          </w:p>
          <w:p w14:paraId="3E484C3A"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Mauvaises conditions de stockage</w:t>
            </w:r>
          </w:p>
          <w:p w14:paraId="76A130DF" w14:textId="77777777" w:rsidR="00BB69F1" w:rsidRPr="002B05D7" w:rsidRDefault="00BB69F1" w:rsidP="009A62B9">
            <w:pPr>
              <w:numPr>
                <w:ilvl w:val="0"/>
                <w:numId w:val="352"/>
              </w:numPr>
              <w:tabs>
                <w:tab w:val="clear" w:pos="360"/>
                <w:tab w:val="num" w:pos="210"/>
                <w:tab w:val="num" w:pos="503"/>
              </w:tabs>
              <w:ind w:left="720"/>
              <w:jc w:val="both"/>
            </w:pPr>
            <w:r w:rsidRPr="002B05D7">
              <w:rPr>
                <w:rFonts w:eastAsia="Calibri"/>
              </w:rPr>
              <w:t>Méconnaissance du matériel</w:t>
            </w:r>
          </w:p>
        </w:tc>
        <w:tc>
          <w:tcPr>
            <w:tcW w:w="4347" w:type="dxa"/>
            <w:vAlign w:val="center"/>
          </w:tcPr>
          <w:p w14:paraId="20DCD91E"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Stockage dans un local adapté construit suivant les normes internationales : résistant au vent, au feu, ventilé</w:t>
            </w:r>
          </w:p>
          <w:p w14:paraId="53822259"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Les caisses de stockage doivent être résistant au feu</w:t>
            </w:r>
          </w:p>
          <w:p w14:paraId="426C90FD"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Les caisses en acier</w:t>
            </w:r>
          </w:p>
          <w:p w14:paraId="5A031FE3"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Panneaux d’interdiction</w:t>
            </w:r>
          </w:p>
          <w:p w14:paraId="44EB2979" w14:textId="77777777" w:rsidR="00BB69F1" w:rsidRPr="002B05D7" w:rsidRDefault="00BB69F1" w:rsidP="009A62B9">
            <w:pPr>
              <w:numPr>
                <w:ilvl w:val="0"/>
                <w:numId w:val="352"/>
              </w:numPr>
              <w:tabs>
                <w:tab w:val="clear" w:pos="360"/>
                <w:tab w:val="num" w:pos="210"/>
                <w:tab w:val="num" w:pos="503"/>
              </w:tabs>
              <w:ind w:left="720"/>
              <w:jc w:val="both"/>
            </w:pPr>
            <w:r w:rsidRPr="002B05D7">
              <w:rPr>
                <w:rFonts w:eastAsia="Calibri"/>
              </w:rPr>
              <w:t xml:space="preserve">Stockage dans une zone désherbée </w:t>
            </w:r>
          </w:p>
        </w:tc>
        <w:tc>
          <w:tcPr>
            <w:tcW w:w="850" w:type="dxa"/>
            <w:vAlign w:val="center"/>
          </w:tcPr>
          <w:p w14:paraId="0CA2D0EA" w14:textId="77777777" w:rsidR="00BB69F1" w:rsidRPr="002B05D7" w:rsidRDefault="00BB69F1" w:rsidP="009A62B9">
            <w:pPr>
              <w:jc w:val="both"/>
              <w:rPr>
                <w:b/>
              </w:rPr>
            </w:pPr>
            <w:r w:rsidRPr="002B05D7">
              <w:rPr>
                <w:b/>
              </w:rPr>
              <w:t>P3</w:t>
            </w:r>
          </w:p>
        </w:tc>
        <w:tc>
          <w:tcPr>
            <w:tcW w:w="993" w:type="dxa"/>
            <w:vAlign w:val="center"/>
          </w:tcPr>
          <w:p w14:paraId="5D355F32" w14:textId="77777777" w:rsidR="00BB69F1" w:rsidRPr="002B05D7" w:rsidRDefault="00BB69F1" w:rsidP="009A62B9">
            <w:pPr>
              <w:jc w:val="both"/>
              <w:rPr>
                <w:b/>
              </w:rPr>
            </w:pPr>
            <w:r w:rsidRPr="002B05D7">
              <w:rPr>
                <w:b/>
              </w:rPr>
              <w:t>G4</w:t>
            </w:r>
          </w:p>
        </w:tc>
        <w:tc>
          <w:tcPr>
            <w:tcW w:w="1323" w:type="dxa"/>
            <w:shd w:val="clear" w:color="auto" w:fill="FF0000"/>
            <w:vAlign w:val="center"/>
          </w:tcPr>
          <w:p w14:paraId="6391F839" w14:textId="77777777" w:rsidR="00BB69F1" w:rsidRPr="002B05D7" w:rsidRDefault="00BB69F1" w:rsidP="009A62B9">
            <w:pPr>
              <w:jc w:val="both"/>
              <w:rPr>
                <w:b/>
              </w:rPr>
            </w:pPr>
            <w:r w:rsidRPr="002B05D7">
              <w:rPr>
                <w:b/>
              </w:rPr>
              <w:t>34</w:t>
            </w:r>
          </w:p>
        </w:tc>
      </w:tr>
      <w:tr w:rsidR="00BB69F1" w:rsidRPr="002B05D7" w14:paraId="4F3479C6"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08"/>
        </w:trPr>
        <w:tc>
          <w:tcPr>
            <w:tcW w:w="14844" w:type="dxa"/>
            <w:gridSpan w:val="7"/>
            <w:shd w:val="clear" w:color="auto" w:fill="B4C6E7"/>
            <w:vAlign w:val="center"/>
          </w:tcPr>
          <w:p w14:paraId="1C0D8F05" w14:textId="77777777" w:rsidR="00BB69F1" w:rsidRPr="002B05D7" w:rsidRDefault="00BB69F1" w:rsidP="009A62B9">
            <w:pPr>
              <w:jc w:val="both"/>
              <w:rPr>
                <w:b/>
              </w:rPr>
            </w:pPr>
            <w:r w:rsidRPr="002B05D7">
              <w:rPr>
                <w:b/>
              </w:rPr>
              <w:t>BASE DE VIE</w:t>
            </w:r>
          </w:p>
        </w:tc>
      </w:tr>
      <w:tr w:rsidR="00BB69F1" w:rsidRPr="002B05D7" w14:paraId="2FF587E3"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2B307B4B" w14:textId="77777777" w:rsidR="00BB69F1" w:rsidRPr="002B05D7" w:rsidRDefault="00BB69F1" w:rsidP="009A62B9">
            <w:pPr>
              <w:jc w:val="both"/>
            </w:pPr>
            <w:r w:rsidRPr="002B05D7">
              <w:t>Incendie au niveau des résidences</w:t>
            </w:r>
          </w:p>
        </w:tc>
        <w:tc>
          <w:tcPr>
            <w:tcW w:w="4754" w:type="dxa"/>
            <w:vAlign w:val="center"/>
          </w:tcPr>
          <w:p w14:paraId="7DF6C854" w14:textId="77777777" w:rsidR="00BB69F1" w:rsidRPr="002B05D7" w:rsidRDefault="00BB69F1" w:rsidP="009A62B9">
            <w:pPr>
              <w:numPr>
                <w:ilvl w:val="0"/>
                <w:numId w:val="352"/>
              </w:numPr>
              <w:tabs>
                <w:tab w:val="clear" w:pos="360"/>
                <w:tab w:val="num" w:pos="210"/>
                <w:tab w:val="num" w:pos="503"/>
              </w:tabs>
              <w:ind w:left="720"/>
              <w:jc w:val="both"/>
            </w:pPr>
            <w:r w:rsidRPr="002B05D7">
              <w:t>Court-circuit</w:t>
            </w:r>
          </w:p>
          <w:p w14:paraId="7F7047C8" w14:textId="77777777" w:rsidR="00BB69F1" w:rsidRPr="002B05D7" w:rsidRDefault="00BB69F1" w:rsidP="009A62B9">
            <w:pPr>
              <w:numPr>
                <w:ilvl w:val="0"/>
                <w:numId w:val="352"/>
              </w:numPr>
              <w:tabs>
                <w:tab w:val="clear" w:pos="360"/>
                <w:tab w:val="num" w:pos="210"/>
                <w:tab w:val="num" w:pos="503"/>
              </w:tabs>
              <w:ind w:left="720"/>
              <w:jc w:val="both"/>
            </w:pPr>
            <w:r w:rsidRPr="002B05D7">
              <w:t>Foudre</w:t>
            </w:r>
          </w:p>
          <w:p w14:paraId="117EBADF" w14:textId="77777777" w:rsidR="00BB69F1" w:rsidRPr="002B05D7" w:rsidRDefault="00BB69F1" w:rsidP="009A62B9">
            <w:pPr>
              <w:numPr>
                <w:ilvl w:val="0"/>
                <w:numId w:val="352"/>
              </w:numPr>
              <w:tabs>
                <w:tab w:val="clear" w:pos="360"/>
                <w:tab w:val="num" w:pos="210"/>
                <w:tab w:val="num" w:pos="503"/>
              </w:tabs>
              <w:ind w:left="720"/>
              <w:jc w:val="both"/>
            </w:pPr>
            <w:r w:rsidRPr="002B05D7">
              <w:t>Choc</w:t>
            </w:r>
          </w:p>
          <w:p w14:paraId="45D3B030" w14:textId="77777777" w:rsidR="00BB69F1" w:rsidRPr="002B05D7" w:rsidRDefault="00BB69F1" w:rsidP="009A62B9">
            <w:pPr>
              <w:numPr>
                <w:ilvl w:val="0"/>
                <w:numId w:val="352"/>
              </w:numPr>
              <w:tabs>
                <w:tab w:val="clear" w:pos="360"/>
                <w:tab w:val="num" w:pos="210"/>
                <w:tab w:val="num" w:pos="503"/>
              </w:tabs>
              <w:ind w:left="720"/>
              <w:jc w:val="both"/>
            </w:pPr>
            <w:r w:rsidRPr="002B05D7">
              <w:t>Mauvais dimensionnement</w:t>
            </w:r>
          </w:p>
          <w:p w14:paraId="651AFD99" w14:textId="77777777" w:rsidR="00BB69F1" w:rsidRPr="002B05D7" w:rsidRDefault="00BB69F1" w:rsidP="009A62B9">
            <w:pPr>
              <w:numPr>
                <w:ilvl w:val="0"/>
                <w:numId w:val="352"/>
              </w:numPr>
              <w:tabs>
                <w:tab w:val="clear" w:pos="360"/>
                <w:tab w:val="num" w:pos="210"/>
                <w:tab w:val="num" w:pos="503"/>
              </w:tabs>
              <w:ind w:left="720"/>
              <w:jc w:val="both"/>
            </w:pPr>
            <w:r w:rsidRPr="002B05D7">
              <w:t>Acte volontaire</w:t>
            </w:r>
          </w:p>
          <w:p w14:paraId="577FC074" w14:textId="77777777" w:rsidR="00BB69F1" w:rsidRPr="002B05D7" w:rsidRDefault="00BB69F1" w:rsidP="009A62B9">
            <w:pPr>
              <w:numPr>
                <w:ilvl w:val="0"/>
                <w:numId w:val="352"/>
              </w:numPr>
              <w:tabs>
                <w:tab w:val="clear" w:pos="360"/>
                <w:tab w:val="num" w:pos="210"/>
                <w:tab w:val="num" w:pos="503"/>
              </w:tabs>
              <w:ind w:left="720"/>
              <w:jc w:val="both"/>
            </w:pPr>
          </w:p>
        </w:tc>
        <w:tc>
          <w:tcPr>
            <w:tcW w:w="4347" w:type="dxa"/>
            <w:vAlign w:val="center"/>
          </w:tcPr>
          <w:p w14:paraId="5B07153B" w14:textId="77777777" w:rsidR="00BB69F1" w:rsidRPr="002B05D7" w:rsidRDefault="00BB69F1" w:rsidP="009A62B9">
            <w:pPr>
              <w:numPr>
                <w:ilvl w:val="0"/>
                <w:numId w:val="352"/>
              </w:numPr>
              <w:tabs>
                <w:tab w:val="clear" w:pos="360"/>
                <w:tab w:val="num" w:pos="210"/>
                <w:tab w:val="num" w:pos="503"/>
              </w:tabs>
              <w:ind w:left="720"/>
              <w:jc w:val="both"/>
            </w:pPr>
            <w:r w:rsidRPr="002B05D7">
              <w:t>Perte de matériels</w:t>
            </w:r>
          </w:p>
          <w:p w14:paraId="39C65246" w14:textId="77777777" w:rsidR="00BB69F1" w:rsidRPr="002B05D7" w:rsidRDefault="00BB69F1" w:rsidP="009A62B9">
            <w:pPr>
              <w:numPr>
                <w:ilvl w:val="0"/>
                <w:numId w:val="352"/>
              </w:numPr>
              <w:tabs>
                <w:tab w:val="clear" w:pos="360"/>
                <w:tab w:val="num" w:pos="210"/>
                <w:tab w:val="num" w:pos="503"/>
              </w:tabs>
              <w:ind w:left="720"/>
              <w:jc w:val="both"/>
            </w:pPr>
            <w:r w:rsidRPr="002B05D7">
              <w:t>Incendie généralisé en cas de non maitrise</w:t>
            </w:r>
          </w:p>
          <w:p w14:paraId="084F191B" w14:textId="77777777" w:rsidR="00BB69F1" w:rsidRPr="002B05D7" w:rsidRDefault="00BB69F1" w:rsidP="009A62B9">
            <w:pPr>
              <w:jc w:val="both"/>
            </w:pPr>
          </w:p>
        </w:tc>
        <w:tc>
          <w:tcPr>
            <w:tcW w:w="850" w:type="dxa"/>
            <w:vAlign w:val="center"/>
          </w:tcPr>
          <w:p w14:paraId="5D82D3D5" w14:textId="77777777" w:rsidR="00BB69F1" w:rsidRPr="002B05D7" w:rsidRDefault="00BB69F1" w:rsidP="009A62B9">
            <w:pPr>
              <w:jc w:val="both"/>
              <w:rPr>
                <w:b/>
              </w:rPr>
            </w:pPr>
            <w:r w:rsidRPr="002B05D7">
              <w:rPr>
                <w:b/>
              </w:rPr>
              <w:t>P3</w:t>
            </w:r>
          </w:p>
        </w:tc>
        <w:tc>
          <w:tcPr>
            <w:tcW w:w="993" w:type="dxa"/>
            <w:vAlign w:val="center"/>
          </w:tcPr>
          <w:p w14:paraId="7F0586F7"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1217A3D9" w14:textId="77777777" w:rsidR="00BB69F1" w:rsidRPr="002B05D7" w:rsidRDefault="00BB69F1" w:rsidP="009A62B9">
            <w:pPr>
              <w:jc w:val="both"/>
              <w:rPr>
                <w:b/>
              </w:rPr>
            </w:pPr>
            <w:r w:rsidRPr="002B05D7">
              <w:rPr>
                <w:b/>
              </w:rPr>
              <w:t>33</w:t>
            </w:r>
          </w:p>
        </w:tc>
      </w:tr>
      <w:tr w:rsidR="00BB69F1" w:rsidRPr="002B05D7" w14:paraId="3373A100"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796AD0F3" w14:textId="77777777" w:rsidR="00BB69F1" w:rsidRPr="002B05D7" w:rsidRDefault="00BB69F1" w:rsidP="009A62B9">
            <w:pPr>
              <w:jc w:val="both"/>
            </w:pPr>
            <w:r w:rsidRPr="002B05D7">
              <w:t>Défaillances électriques sur les installations</w:t>
            </w:r>
          </w:p>
        </w:tc>
        <w:tc>
          <w:tcPr>
            <w:tcW w:w="4754" w:type="dxa"/>
            <w:vAlign w:val="center"/>
          </w:tcPr>
          <w:p w14:paraId="11DEF10B" w14:textId="77777777" w:rsidR="00BB69F1" w:rsidRPr="002B05D7" w:rsidRDefault="00BB69F1" w:rsidP="009A62B9">
            <w:pPr>
              <w:numPr>
                <w:ilvl w:val="0"/>
                <w:numId w:val="352"/>
              </w:numPr>
              <w:tabs>
                <w:tab w:val="clear" w:pos="360"/>
                <w:tab w:val="num" w:pos="210"/>
                <w:tab w:val="num" w:pos="503"/>
              </w:tabs>
              <w:ind w:left="720"/>
              <w:jc w:val="both"/>
            </w:pPr>
            <w:r w:rsidRPr="002B05D7">
              <w:t>Défauts des équipements de protection</w:t>
            </w:r>
          </w:p>
          <w:p w14:paraId="30D1E2BA" w14:textId="77777777" w:rsidR="00BB69F1" w:rsidRPr="002B05D7" w:rsidRDefault="00BB69F1" w:rsidP="009A62B9">
            <w:pPr>
              <w:numPr>
                <w:ilvl w:val="0"/>
                <w:numId w:val="352"/>
              </w:numPr>
              <w:tabs>
                <w:tab w:val="clear" w:pos="360"/>
                <w:tab w:val="num" w:pos="210"/>
                <w:tab w:val="num" w:pos="503"/>
              </w:tabs>
              <w:ind w:left="720"/>
              <w:jc w:val="both"/>
            </w:pPr>
            <w:r w:rsidRPr="002B05D7">
              <w:t>Vents violents</w:t>
            </w:r>
          </w:p>
          <w:p w14:paraId="7EF3C817" w14:textId="77777777" w:rsidR="00BB69F1" w:rsidRPr="002B05D7" w:rsidRDefault="00BB69F1" w:rsidP="009A62B9">
            <w:pPr>
              <w:numPr>
                <w:ilvl w:val="0"/>
                <w:numId w:val="352"/>
              </w:numPr>
              <w:tabs>
                <w:tab w:val="clear" w:pos="360"/>
                <w:tab w:val="num" w:pos="210"/>
                <w:tab w:val="num" w:pos="503"/>
              </w:tabs>
              <w:ind w:left="720"/>
              <w:jc w:val="both"/>
            </w:pPr>
            <w:r w:rsidRPr="002B05D7">
              <w:t>Foudre</w:t>
            </w:r>
          </w:p>
          <w:p w14:paraId="69502858" w14:textId="77777777" w:rsidR="00BB69F1" w:rsidRPr="002B05D7" w:rsidRDefault="00BB69F1" w:rsidP="009A62B9">
            <w:pPr>
              <w:numPr>
                <w:ilvl w:val="0"/>
                <w:numId w:val="352"/>
              </w:numPr>
              <w:tabs>
                <w:tab w:val="clear" w:pos="360"/>
                <w:tab w:val="num" w:pos="210"/>
                <w:tab w:val="num" w:pos="503"/>
              </w:tabs>
              <w:ind w:left="720"/>
              <w:jc w:val="both"/>
            </w:pPr>
            <w:r w:rsidRPr="002B05D7">
              <w:t>Défauts internes des transformateurs</w:t>
            </w:r>
          </w:p>
          <w:p w14:paraId="432899E6" w14:textId="77777777" w:rsidR="00BB69F1" w:rsidRPr="002B05D7" w:rsidRDefault="00BB69F1" w:rsidP="009A62B9">
            <w:pPr>
              <w:numPr>
                <w:ilvl w:val="0"/>
                <w:numId w:val="352"/>
              </w:numPr>
              <w:tabs>
                <w:tab w:val="clear" w:pos="360"/>
                <w:tab w:val="num" w:pos="210"/>
                <w:tab w:val="num" w:pos="503"/>
              </w:tabs>
              <w:ind w:left="720"/>
              <w:jc w:val="both"/>
            </w:pPr>
            <w:r w:rsidRPr="002B05D7">
              <w:t>Mauvais raccordements</w:t>
            </w:r>
          </w:p>
          <w:p w14:paraId="07A4F5E8" w14:textId="77777777" w:rsidR="00BB69F1" w:rsidRPr="002B05D7" w:rsidRDefault="00BB69F1" w:rsidP="009A62B9">
            <w:pPr>
              <w:numPr>
                <w:ilvl w:val="0"/>
                <w:numId w:val="352"/>
              </w:numPr>
              <w:tabs>
                <w:tab w:val="clear" w:pos="360"/>
                <w:tab w:val="num" w:pos="210"/>
                <w:tab w:val="num" w:pos="503"/>
              </w:tabs>
              <w:ind w:left="720"/>
              <w:jc w:val="both"/>
            </w:pPr>
            <w:r w:rsidRPr="002B05D7">
              <w:t>Mauvaise isolation</w:t>
            </w:r>
          </w:p>
          <w:p w14:paraId="5E7A8797" w14:textId="77777777" w:rsidR="00BB69F1" w:rsidRPr="002B05D7" w:rsidRDefault="00BB69F1" w:rsidP="009A62B9">
            <w:pPr>
              <w:numPr>
                <w:ilvl w:val="0"/>
                <w:numId w:val="352"/>
              </w:numPr>
              <w:tabs>
                <w:tab w:val="clear" w:pos="360"/>
                <w:tab w:val="num" w:pos="210"/>
                <w:tab w:val="num" w:pos="503"/>
              </w:tabs>
              <w:ind w:left="720"/>
              <w:jc w:val="both"/>
            </w:pPr>
            <w:r w:rsidRPr="002B05D7">
              <w:t>Choc projectile</w:t>
            </w:r>
          </w:p>
          <w:p w14:paraId="1DB0A28B" w14:textId="77777777" w:rsidR="00BB69F1" w:rsidRPr="002B05D7" w:rsidRDefault="00BB69F1" w:rsidP="009A62B9">
            <w:pPr>
              <w:numPr>
                <w:ilvl w:val="0"/>
                <w:numId w:val="352"/>
              </w:numPr>
              <w:tabs>
                <w:tab w:val="clear" w:pos="360"/>
                <w:tab w:val="num" w:pos="210"/>
                <w:tab w:val="num" w:pos="503"/>
              </w:tabs>
              <w:ind w:left="720"/>
              <w:jc w:val="both"/>
            </w:pPr>
            <w:r w:rsidRPr="002B05D7">
              <w:t>Présence d’une tension élevée</w:t>
            </w:r>
          </w:p>
          <w:p w14:paraId="1C587D8C" w14:textId="77777777" w:rsidR="00BB69F1" w:rsidRPr="002B05D7" w:rsidRDefault="00BB69F1" w:rsidP="009A62B9">
            <w:pPr>
              <w:numPr>
                <w:ilvl w:val="0"/>
                <w:numId w:val="352"/>
              </w:numPr>
              <w:tabs>
                <w:tab w:val="clear" w:pos="360"/>
                <w:tab w:val="num" w:pos="210"/>
                <w:tab w:val="num" w:pos="503"/>
              </w:tabs>
              <w:ind w:left="720"/>
              <w:jc w:val="both"/>
            </w:pPr>
            <w:r w:rsidRPr="002B05D7">
              <w:t>Milieu humide</w:t>
            </w:r>
          </w:p>
          <w:p w14:paraId="09D52F8A" w14:textId="77777777" w:rsidR="00BB69F1" w:rsidRPr="002B05D7" w:rsidRDefault="00BB69F1" w:rsidP="009A62B9">
            <w:pPr>
              <w:jc w:val="both"/>
            </w:pPr>
          </w:p>
        </w:tc>
        <w:tc>
          <w:tcPr>
            <w:tcW w:w="4347" w:type="dxa"/>
            <w:vAlign w:val="center"/>
          </w:tcPr>
          <w:p w14:paraId="528D8624" w14:textId="77777777" w:rsidR="00BB69F1" w:rsidRPr="002B05D7" w:rsidRDefault="00BB69F1" w:rsidP="009A62B9">
            <w:pPr>
              <w:numPr>
                <w:ilvl w:val="0"/>
                <w:numId w:val="352"/>
              </w:numPr>
              <w:tabs>
                <w:tab w:val="clear" w:pos="360"/>
                <w:tab w:val="num" w:pos="210"/>
                <w:tab w:val="num" w:pos="503"/>
              </w:tabs>
              <w:ind w:left="720"/>
              <w:jc w:val="both"/>
            </w:pPr>
            <w:r w:rsidRPr="002B05D7">
              <w:t>Court-circuit</w:t>
            </w:r>
          </w:p>
          <w:p w14:paraId="1A5FF816" w14:textId="77777777" w:rsidR="00BB69F1" w:rsidRPr="002B05D7" w:rsidRDefault="00BB69F1" w:rsidP="009A62B9">
            <w:pPr>
              <w:numPr>
                <w:ilvl w:val="0"/>
                <w:numId w:val="352"/>
              </w:numPr>
              <w:tabs>
                <w:tab w:val="clear" w:pos="360"/>
                <w:tab w:val="num" w:pos="210"/>
                <w:tab w:val="num" w:pos="503"/>
              </w:tabs>
              <w:ind w:left="720"/>
              <w:jc w:val="both"/>
            </w:pPr>
            <w:r w:rsidRPr="002B05D7">
              <w:t>Incendie</w:t>
            </w:r>
          </w:p>
          <w:p w14:paraId="6EBD11C5" w14:textId="77777777" w:rsidR="00BB69F1" w:rsidRPr="002B05D7" w:rsidRDefault="00BB69F1" w:rsidP="009A62B9">
            <w:pPr>
              <w:numPr>
                <w:ilvl w:val="0"/>
                <w:numId w:val="352"/>
              </w:numPr>
              <w:tabs>
                <w:tab w:val="clear" w:pos="360"/>
                <w:tab w:val="num" w:pos="210"/>
                <w:tab w:val="num" w:pos="503"/>
              </w:tabs>
              <w:ind w:left="720"/>
              <w:jc w:val="both"/>
            </w:pPr>
            <w:r w:rsidRPr="002B05D7">
              <w:t>Perte d’équipement</w:t>
            </w:r>
          </w:p>
          <w:p w14:paraId="665FB218" w14:textId="77777777" w:rsidR="00BB69F1" w:rsidRPr="002B05D7" w:rsidRDefault="00BB69F1" w:rsidP="009A62B9">
            <w:pPr>
              <w:jc w:val="both"/>
            </w:pPr>
          </w:p>
        </w:tc>
        <w:tc>
          <w:tcPr>
            <w:tcW w:w="850" w:type="dxa"/>
            <w:vAlign w:val="center"/>
          </w:tcPr>
          <w:p w14:paraId="0040228E" w14:textId="77777777" w:rsidR="00BB69F1" w:rsidRPr="002B05D7" w:rsidRDefault="00BB69F1" w:rsidP="009A62B9">
            <w:pPr>
              <w:jc w:val="both"/>
              <w:rPr>
                <w:b/>
              </w:rPr>
            </w:pPr>
            <w:r w:rsidRPr="002B05D7">
              <w:rPr>
                <w:b/>
              </w:rPr>
              <w:t>P3</w:t>
            </w:r>
          </w:p>
        </w:tc>
        <w:tc>
          <w:tcPr>
            <w:tcW w:w="993" w:type="dxa"/>
            <w:vAlign w:val="center"/>
          </w:tcPr>
          <w:p w14:paraId="377A6147"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6CF2A367" w14:textId="77777777" w:rsidR="00BB69F1" w:rsidRPr="002B05D7" w:rsidRDefault="00BB69F1" w:rsidP="009A62B9">
            <w:pPr>
              <w:jc w:val="both"/>
              <w:rPr>
                <w:b/>
              </w:rPr>
            </w:pPr>
            <w:r w:rsidRPr="002B05D7">
              <w:rPr>
                <w:b/>
              </w:rPr>
              <w:t>33</w:t>
            </w:r>
          </w:p>
        </w:tc>
      </w:tr>
      <w:tr w:rsidR="00BB69F1" w:rsidRPr="002B05D7" w14:paraId="3AA5BCEA"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8"/>
        </w:trPr>
        <w:tc>
          <w:tcPr>
            <w:tcW w:w="14844" w:type="dxa"/>
            <w:gridSpan w:val="7"/>
            <w:shd w:val="clear" w:color="auto" w:fill="B4C6E7"/>
            <w:vAlign w:val="center"/>
          </w:tcPr>
          <w:p w14:paraId="75F45D21" w14:textId="77777777" w:rsidR="00BB69F1" w:rsidRPr="002B05D7" w:rsidRDefault="00BB69F1" w:rsidP="009A62B9">
            <w:pPr>
              <w:jc w:val="both"/>
              <w:rPr>
                <w:b/>
              </w:rPr>
            </w:pPr>
            <w:r w:rsidRPr="002B05D7">
              <w:rPr>
                <w:b/>
              </w:rPr>
              <w:t>EXPLOITATION DE LA ROUTE</w:t>
            </w:r>
          </w:p>
        </w:tc>
      </w:tr>
      <w:tr w:rsidR="00BB69F1" w:rsidRPr="002B05D7" w14:paraId="4340244C"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034D35A7" w14:textId="77777777" w:rsidR="00BB69F1" w:rsidRPr="002B05D7" w:rsidRDefault="00BB69F1" w:rsidP="009A62B9">
            <w:pPr>
              <w:jc w:val="both"/>
            </w:pPr>
            <w:r w:rsidRPr="002B05D7">
              <w:t>Collision de véhicules</w:t>
            </w:r>
          </w:p>
        </w:tc>
        <w:tc>
          <w:tcPr>
            <w:tcW w:w="4754" w:type="dxa"/>
            <w:vAlign w:val="center"/>
          </w:tcPr>
          <w:p w14:paraId="440FF693" w14:textId="77777777" w:rsidR="00BB69F1" w:rsidRPr="002B05D7" w:rsidRDefault="00BB69F1" w:rsidP="009A62B9">
            <w:pPr>
              <w:numPr>
                <w:ilvl w:val="0"/>
                <w:numId w:val="352"/>
              </w:numPr>
              <w:tabs>
                <w:tab w:val="clear" w:pos="360"/>
                <w:tab w:val="num" w:pos="210"/>
                <w:tab w:val="num" w:pos="503"/>
              </w:tabs>
              <w:ind w:left="720"/>
              <w:jc w:val="both"/>
            </w:pPr>
            <w:r w:rsidRPr="002B05D7">
              <w:t>Route non conforme</w:t>
            </w:r>
          </w:p>
          <w:p w14:paraId="33733401" w14:textId="77777777" w:rsidR="00BB69F1" w:rsidRPr="002B05D7" w:rsidRDefault="00BB69F1" w:rsidP="009A62B9">
            <w:pPr>
              <w:numPr>
                <w:ilvl w:val="0"/>
                <w:numId w:val="352"/>
              </w:numPr>
              <w:tabs>
                <w:tab w:val="clear" w:pos="360"/>
                <w:tab w:val="num" w:pos="210"/>
                <w:tab w:val="num" w:pos="503"/>
              </w:tabs>
              <w:ind w:left="720"/>
              <w:jc w:val="both"/>
            </w:pPr>
            <w:r w:rsidRPr="002B05D7">
              <w:t>Mauvaise conduite</w:t>
            </w:r>
          </w:p>
          <w:p w14:paraId="659EE998" w14:textId="77777777" w:rsidR="00BB69F1" w:rsidRPr="002B05D7" w:rsidRDefault="00BB69F1" w:rsidP="009A62B9">
            <w:pPr>
              <w:numPr>
                <w:ilvl w:val="0"/>
                <w:numId w:val="352"/>
              </w:numPr>
              <w:tabs>
                <w:tab w:val="clear" w:pos="360"/>
                <w:tab w:val="num" w:pos="210"/>
                <w:tab w:val="num" w:pos="503"/>
              </w:tabs>
              <w:ind w:left="720"/>
              <w:jc w:val="both"/>
            </w:pPr>
            <w:r w:rsidRPr="002B05D7">
              <w:t>Absence de signalisation</w:t>
            </w:r>
          </w:p>
          <w:p w14:paraId="1C746741" w14:textId="77777777" w:rsidR="00BB69F1" w:rsidRPr="002B05D7" w:rsidRDefault="00BB69F1" w:rsidP="009A62B9">
            <w:pPr>
              <w:numPr>
                <w:ilvl w:val="0"/>
                <w:numId w:val="352"/>
              </w:numPr>
              <w:tabs>
                <w:tab w:val="clear" w:pos="360"/>
                <w:tab w:val="num" w:pos="210"/>
                <w:tab w:val="num" w:pos="503"/>
              </w:tabs>
              <w:ind w:left="720"/>
              <w:jc w:val="both"/>
            </w:pPr>
            <w:r w:rsidRPr="002B05D7">
              <w:t>Route glissante</w:t>
            </w:r>
          </w:p>
          <w:p w14:paraId="38A9E5D5" w14:textId="77777777" w:rsidR="00BB69F1" w:rsidRPr="002B05D7" w:rsidRDefault="00BB69F1" w:rsidP="009A62B9">
            <w:pPr>
              <w:numPr>
                <w:ilvl w:val="0"/>
                <w:numId w:val="352"/>
              </w:numPr>
              <w:tabs>
                <w:tab w:val="clear" w:pos="360"/>
                <w:tab w:val="num" w:pos="210"/>
                <w:tab w:val="num" w:pos="503"/>
              </w:tabs>
              <w:ind w:left="720"/>
              <w:jc w:val="both"/>
            </w:pPr>
            <w:r w:rsidRPr="002B05D7">
              <w:t>Inondée</w:t>
            </w:r>
          </w:p>
          <w:p w14:paraId="68E2DF36" w14:textId="77777777" w:rsidR="00BB69F1" w:rsidRPr="002B05D7" w:rsidRDefault="00BB69F1" w:rsidP="009A62B9">
            <w:pPr>
              <w:numPr>
                <w:ilvl w:val="0"/>
                <w:numId w:val="352"/>
              </w:numPr>
              <w:tabs>
                <w:tab w:val="clear" w:pos="360"/>
                <w:tab w:val="num" w:pos="210"/>
                <w:tab w:val="num" w:pos="503"/>
              </w:tabs>
              <w:ind w:left="720"/>
              <w:jc w:val="both"/>
            </w:pPr>
            <w:r w:rsidRPr="002B05D7">
              <w:t>Mauvaise visibilité</w:t>
            </w:r>
          </w:p>
        </w:tc>
        <w:tc>
          <w:tcPr>
            <w:tcW w:w="4347" w:type="dxa"/>
            <w:vAlign w:val="center"/>
          </w:tcPr>
          <w:p w14:paraId="629A1BB8" w14:textId="77777777" w:rsidR="00BB69F1" w:rsidRPr="002B05D7" w:rsidRDefault="00BB69F1" w:rsidP="009A62B9">
            <w:pPr>
              <w:tabs>
                <w:tab w:val="num" w:pos="503"/>
              </w:tabs>
              <w:jc w:val="both"/>
            </w:pPr>
            <w:r w:rsidRPr="002B05D7">
              <w:t>Perte d’équipement</w:t>
            </w:r>
          </w:p>
          <w:p w14:paraId="4D263A69" w14:textId="77777777" w:rsidR="00BB69F1" w:rsidRPr="002B05D7" w:rsidRDefault="00BB69F1" w:rsidP="009A62B9">
            <w:pPr>
              <w:tabs>
                <w:tab w:val="num" w:pos="503"/>
              </w:tabs>
              <w:jc w:val="both"/>
            </w:pPr>
            <w:r w:rsidRPr="002B05D7">
              <w:t>Fuite d’hydrocarbure et incendie en cas d’ignition</w:t>
            </w:r>
          </w:p>
        </w:tc>
        <w:tc>
          <w:tcPr>
            <w:tcW w:w="850" w:type="dxa"/>
            <w:vAlign w:val="center"/>
          </w:tcPr>
          <w:p w14:paraId="4E9B9C72" w14:textId="77777777" w:rsidR="00BB69F1" w:rsidRPr="002B05D7" w:rsidRDefault="00BB69F1" w:rsidP="009A62B9">
            <w:pPr>
              <w:jc w:val="both"/>
              <w:rPr>
                <w:b/>
              </w:rPr>
            </w:pPr>
            <w:r w:rsidRPr="002B05D7">
              <w:rPr>
                <w:b/>
              </w:rPr>
              <w:t>P3</w:t>
            </w:r>
          </w:p>
        </w:tc>
        <w:tc>
          <w:tcPr>
            <w:tcW w:w="993" w:type="dxa"/>
            <w:vAlign w:val="center"/>
          </w:tcPr>
          <w:p w14:paraId="42CD9423"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63B8CA92" w14:textId="77777777" w:rsidR="00BB69F1" w:rsidRPr="002B05D7" w:rsidRDefault="00BB69F1" w:rsidP="009A62B9">
            <w:pPr>
              <w:jc w:val="both"/>
              <w:rPr>
                <w:b/>
              </w:rPr>
            </w:pPr>
            <w:r w:rsidRPr="002B05D7">
              <w:rPr>
                <w:b/>
              </w:rPr>
              <w:t>33</w:t>
            </w:r>
          </w:p>
        </w:tc>
      </w:tr>
      <w:tr w:rsidR="00BB69F1" w:rsidRPr="002B05D7" w14:paraId="1C36D548"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0EBD489C" w14:textId="77777777" w:rsidR="00BB69F1" w:rsidRPr="002B05D7" w:rsidRDefault="00BB69F1" w:rsidP="009A62B9">
            <w:pPr>
              <w:jc w:val="both"/>
            </w:pPr>
            <w:r w:rsidRPr="002B05D7">
              <w:t>Pollution environnementale</w:t>
            </w:r>
          </w:p>
        </w:tc>
        <w:tc>
          <w:tcPr>
            <w:tcW w:w="4754" w:type="dxa"/>
            <w:vAlign w:val="center"/>
          </w:tcPr>
          <w:p w14:paraId="0E9749B7" w14:textId="77777777" w:rsidR="00BB69F1" w:rsidRPr="002B05D7" w:rsidRDefault="00BB69F1" w:rsidP="009A62B9">
            <w:pPr>
              <w:numPr>
                <w:ilvl w:val="0"/>
                <w:numId w:val="352"/>
              </w:numPr>
              <w:tabs>
                <w:tab w:val="clear" w:pos="360"/>
                <w:tab w:val="num" w:pos="210"/>
                <w:tab w:val="num" w:pos="503"/>
              </w:tabs>
              <w:ind w:left="720"/>
              <w:jc w:val="both"/>
            </w:pPr>
            <w:r w:rsidRPr="002B05D7">
              <w:t>Trafic intense</w:t>
            </w:r>
          </w:p>
          <w:p w14:paraId="5CF39811" w14:textId="77777777" w:rsidR="00BB69F1" w:rsidRPr="002B05D7" w:rsidRDefault="00BB69F1" w:rsidP="009A62B9">
            <w:pPr>
              <w:numPr>
                <w:ilvl w:val="0"/>
                <w:numId w:val="352"/>
              </w:numPr>
              <w:tabs>
                <w:tab w:val="clear" w:pos="360"/>
                <w:tab w:val="num" w:pos="210"/>
                <w:tab w:val="num" w:pos="503"/>
              </w:tabs>
              <w:ind w:left="720"/>
              <w:jc w:val="both"/>
            </w:pPr>
            <w:r w:rsidRPr="002B05D7">
              <w:t>Véhicules non conformes</w:t>
            </w:r>
          </w:p>
          <w:p w14:paraId="081DB2EC" w14:textId="77777777" w:rsidR="00BB69F1" w:rsidRPr="002B05D7" w:rsidRDefault="00BB69F1" w:rsidP="009A62B9">
            <w:pPr>
              <w:numPr>
                <w:ilvl w:val="0"/>
                <w:numId w:val="352"/>
              </w:numPr>
              <w:tabs>
                <w:tab w:val="clear" w:pos="360"/>
                <w:tab w:val="num" w:pos="210"/>
                <w:tab w:val="num" w:pos="503"/>
              </w:tabs>
              <w:ind w:left="720"/>
              <w:jc w:val="both"/>
            </w:pPr>
            <w:r w:rsidRPr="002B05D7">
              <w:t>Fuites d’hydrocarbures</w:t>
            </w:r>
          </w:p>
          <w:p w14:paraId="7665CD0A" w14:textId="77777777" w:rsidR="00BB69F1" w:rsidRPr="002B05D7" w:rsidRDefault="00BB69F1" w:rsidP="009A62B9">
            <w:pPr>
              <w:jc w:val="both"/>
            </w:pPr>
          </w:p>
        </w:tc>
        <w:tc>
          <w:tcPr>
            <w:tcW w:w="4347" w:type="dxa"/>
            <w:vAlign w:val="center"/>
          </w:tcPr>
          <w:p w14:paraId="3A77F983" w14:textId="77777777" w:rsidR="00BB69F1" w:rsidRPr="002B05D7" w:rsidRDefault="00BB69F1" w:rsidP="009A62B9">
            <w:pPr>
              <w:tabs>
                <w:tab w:val="num" w:pos="503"/>
              </w:tabs>
              <w:jc w:val="both"/>
            </w:pPr>
            <w:r w:rsidRPr="002B05D7">
              <w:t>Zone inhabitable</w:t>
            </w:r>
          </w:p>
          <w:p w14:paraId="27ABDA40" w14:textId="77777777" w:rsidR="00BB69F1" w:rsidRPr="002B05D7" w:rsidRDefault="00BB69F1" w:rsidP="009A62B9">
            <w:pPr>
              <w:tabs>
                <w:tab w:val="num" w:pos="503"/>
              </w:tabs>
              <w:jc w:val="both"/>
            </w:pPr>
          </w:p>
        </w:tc>
        <w:tc>
          <w:tcPr>
            <w:tcW w:w="850" w:type="dxa"/>
            <w:vAlign w:val="center"/>
          </w:tcPr>
          <w:p w14:paraId="06E0A3EB" w14:textId="77777777" w:rsidR="00BB69F1" w:rsidRPr="002B05D7" w:rsidRDefault="00BB69F1" w:rsidP="009A62B9">
            <w:pPr>
              <w:jc w:val="both"/>
              <w:rPr>
                <w:b/>
              </w:rPr>
            </w:pPr>
            <w:r w:rsidRPr="002B05D7">
              <w:rPr>
                <w:b/>
              </w:rPr>
              <w:t>P3</w:t>
            </w:r>
          </w:p>
        </w:tc>
        <w:tc>
          <w:tcPr>
            <w:tcW w:w="993" w:type="dxa"/>
            <w:vAlign w:val="center"/>
          </w:tcPr>
          <w:p w14:paraId="72FD199A"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72CC21BA" w14:textId="77777777" w:rsidR="00BB69F1" w:rsidRPr="002B05D7" w:rsidRDefault="00BB69F1" w:rsidP="009A62B9">
            <w:pPr>
              <w:jc w:val="both"/>
              <w:rPr>
                <w:b/>
              </w:rPr>
            </w:pPr>
            <w:r w:rsidRPr="002B05D7">
              <w:rPr>
                <w:b/>
              </w:rPr>
              <w:t>33</w:t>
            </w:r>
          </w:p>
        </w:tc>
      </w:tr>
      <w:tr w:rsidR="00BB69F1" w:rsidRPr="002B05D7" w14:paraId="344BBEC5"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7EA0F69B" w14:textId="77777777" w:rsidR="00BB69F1" w:rsidRPr="002B05D7" w:rsidRDefault="00BB69F1" w:rsidP="009A62B9">
            <w:pPr>
              <w:jc w:val="both"/>
            </w:pPr>
            <w:r w:rsidRPr="002B05D7">
              <w:t xml:space="preserve">Feux de véhicules </w:t>
            </w:r>
          </w:p>
        </w:tc>
        <w:tc>
          <w:tcPr>
            <w:tcW w:w="4754" w:type="dxa"/>
            <w:vAlign w:val="center"/>
          </w:tcPr>
          <w:p w14:paraId="00219525" w14:textId="77777777" w:rsidR="00BB69F1" w:rsidRPr="002B05D7" w:rsidRDefault="00BB69F1" w:rsidP="009A62B9">
            <w:pPr>
              <w:tabs>
                <w:tab w:val="num" w:pos="503"/>
              </w:tabs>
              <w:jc w:val="both"/>
            </w:pPr>
            <w:r w:rsidRPr="002B05D7">
              <w:rPr>
                <w:rFonts w:eastAsia="Calibri"/>
              </w:rPr>
              <w:t>Court-circuit électrique de l’alimentation électrique</w:t>
            </w:r>
          </w:p>
        </w:tc>
        <w:tc>
          <w:tcPr>
            <w:tcW w:w="4347" w:type="dxa"/>
            <w:vAlign w:val="center"/>
          </w:tcPr>
          <w:p w14:paraId="2363513C" w14:textId="77777777" w:rsidR="00BB69F1" w:rsidRPr="002B05D7" w:rsidRDefault="00BB69F1" w:rsidP="009A62B9">
            <w:pPr>
              <w:jc w:val="both"/>
            </w:pPr>
            <w:r w:rsidRPr="002B05D7">
              <w:t>Brulures de personnes,</w:t>
            </w:r>
          </w:p>
          <w:p w14:paraId="34302565" w14:textId="77777777" w:rsidR="00BB69F1" w:rsidRPr="002B05D7" w:rsidRDefault="00BB69F1" w:rsidP="009A62B9">
            <w:pPr>
              <w:tabs>
                <w:tab w:val="num" w:pos="503"/>
              </w:tabs>
              <w:jc w:val="both"/>
            </w:pPr>
            <w:r w:rsidRPr="002B05D7">
              <w:t>Pollution des sols due aux eaux d’extinction incendie,</w:t>
            </w:r>
          </w:p>
          <w:p w14:paraId="36175734" w14:textId="77777777" w:rsidR="00BB69F1" w:rsidRPr="002B05D7" w:rsidRDefault="00BB69F1" w:rsidP="009A62B9">
            <w:pPr>
              <w:tabs>
                <w:tab w:val="num" w:pos="503"/>
              </w:tabs>
              <w:jc w:val="both"/>
            </w:pPr>
            <w:r w:rsidRPr="002B05D7">
              <w:t>Perte d’équipement.</w:t>
            </w:r>
          </w:p>
        </w:tc>
        <w:tc>
          <w:tcPr>
            <w:tcW w:w="850" w:type="dxa"/>
            <w:vAlign w:val="center"/>
          </w:tcPr>
          <w:p w14:paraId="3879329E" w14:textId="77777777" w:rsidR="00BB69F1" w:rsidRPr="002B05D7" w:rsidRDefault="00BB69F1" w:rsidP="009A62B9">
            <w:pPr>
              <w:jc w:val="both"/>
              <w:rPr>
                <w:b/>
              </w:rPr>
            </w:pPr>
            <w:r w:rsidRPr="002B05D7">
              <w:rPr>
                <w:b/>
              </w:rPr>
              <w:t>P3</w:t>
            </w:r>
          </w:p>
        </w:tc>
        <w:tc>
          <w:tcPr>
            <w:tcW w:w="993" w:type="dxa"/>
            <w:vAlign w:val="center"/>
          </w:tcPr>
          <w:p w14:paraId="1C97B13D"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027742D6" w14:textId="77777777" w:rsidR="00BB69F1" w:rsidRPr="002B05D7" w:rsidRDefault="00BB69F1" w:rsidP="009A62B9">
            <w:pPr>
              <w:jc w:val="both"/>
              <w:rPr>
                <w:b/>
              </w:rPr>
            </w:pPr>
            <w:r w:rsidRPr="002B05D7">
              <w:rPr>
                <w:b/>
              </w:rPr>
              <w:t>33</w:t>
            </w:r>
          </w:p>
        </w:tc>
      </w:tr>
      <w:tr w:rsidR="00BB69F1" w:rsidRPr="002B05D7" w14:paraId="64256BBB"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Height w:val="1431"/>
        </w:trPr>
        <w:tc>
          <w:tcPr>
            <w:tcW w:w="2552" w:type="dxa"/>
            <w:vAlign w:val="center"/>
          </w:tcPr>
          <w:p w14:paraId="58E259CB" w14:textId="77777777" w:rsidR="00BB69F1" w:rsidRPr="002B05D7" w:rsidRDefault="00BB69F1" w:rsidP="009A62B9">
            <w:pPr>
              <w:jc w:val="both"/>
            </w:pPr>
            <w:r w:rsidRPr="002B05D7">
              <w:t xml:space="preserve">Renversement de camion de TMD </w:t>
            </w:r>
          </w:p>
          <w:p w14:paraId="7E9BA380" w14:textId="77777777" w:rsidR="00BB69F1" w:rsidRPr="002B05D7" w:rsidRDefault="00BB69F1" w:rsidP="009A62B9">
            <w:pPr>
              <w:jc w:val="both"/>
            </w:pPr>
          </w:p>
        </w:tc>
        <w:tc>
          <w:tcPr>
            <w:tcW w:w="4754" w:type="dxa"/>
            <w:vAlign w:val="center"/>
          </w:tcPr>
          <w:p w14:paraId="33DC4EC6" w14:textId="77777777" w:rsidR="00BB69F1" w:rsidRPr="002B05D7" w:rsidRDefault="00BB69F1" w:rsidP="009A62B9">
            <w:pPr>
              <w:tabs>
                <w:tab w:val="num" w:pos="503"/>
              </w:tabs>
              <w:jc w:val="both"/>
              <w:rPr>
                <w:rFonts w:eastAsia="Calibri"/>
              </w:rPr>
            </w:pPr>
          </w:p>
          <w:p w14:paraId="25C6E3B7" w14:textId="77777777" w:rsidR="00BB69F1" w:rsidRPr="002B05D7" w:rsidRDefault="00BB69F1" w:rsidP="009A62B9">
            <w:pPr>
              <w:tabs>
                <w:tab w:val="num" w:pos="503"/>
              </w:tabs>
              <w:jc w:val="both"/>
              <w:rPr>
                <w:rFonts w:eastAsia="Calibri"/>
              </w:rPr>
            </w:pPr>
            <w:r w:rsidRPr="002B05D7">
              <w:rPr>
                <w:rFonts w:eastAsia="Calibri"/>
              </w:rPr>
              <w:t>Défaillance mécanique des camions</w:t>
            </w:r>
          </w:p>
          <w:p w14:paraId="5A1A9887" w14:textId="77777777" w:rsidR="00BB69F1" w:rsidRPr="002B05D7" w:rsidRDefault="00BB69F1" w:rsidP="009A62B9">
            <w:pPr>
              <w:jc w:val="both"/>
              <w:rPr>
                <w:rFonts w:eastAsia="Calibri"/>
              </w:rPr>
            </w:pPr>
            <w:r w:rsidRPr="002B05D7">
              <w:rPr>
                <w:rFonts w:eastAsia="Calibri"/>
              </w:rPr>
              <w:t>Erreurs opératoires</w:t>
            </w:r>
          </w:p>
          <w:p w14:paraId="495A63F6" w14:textId="77777777" w:rsidR="00BB69F1" w:rsidRPr="002B05D7" w:rsidRDefault="00BB69F1" w:rsidP="009A62B9">
            <w:pPr>
              <w:jc w:val="both"/>
              <w:rPr>
                <w:rFonts w:eastAsia="Calibri"/>
              </w:rPr>
            </w:pPr>
            <w:r w:rsidRPr="002B05D7">
              <w:rPr>
                <w:rFonts w:eastAsia="Calibri"/>
              </w:rPr>
              <w:t>Absence de maintenance</w:t>
            </w:r>
          </w:p>
          <w:p w14:paraId="2BB9A3F1" w14:textId="77777777" w:rsidR="00BB69F1" w:rsidRPr="002B05D7" w:rsidRDefault="00BB69F1" w:rsidP="009A62B9">
            <w:pPr>
              <w:tabs>
                <w:tab w:val="num" w:pos="503"/>
              </w:tabs>
              <w:jc w:val="both"/>
              <w:rPr>
                <w:rFonts w:eastAsia="Calibri"/>
              </w:rPr>
            </w:pPr>
          </w:p>
        </w:tc>
        <w:tc>
          <w:tcPr>
            <w:tcW w:w="4347" w:type="dxa"/>
            <w:vAlign w:val="center"/>
          </w:tcPr>
          <w:p w14:paraId="0BD32AA6" w14:textId="77777777" w:rsidR="00BB69F1" w:rsidRPr="002B05D7" w:rsidRDefault="00BB69F1" w:rsidP="009A62B9">
            <w:pPr>
              <w:jc w:val="both"/>
            </w:pPr>
            <w:r w:rsidRPr="002B05D7">
              <w:t>Fuite/déversement de produits chimiques</w:t>
            </w:r>
          </w:p>
          <w:p w14:paraId="3F17CA77" w14:textId="77777777" w:rsidR="00BB69F1" w:rsidRPr="002B05D7" w:rsidRDefault="00BB69F1" w:rsidP="009A62B9">
            <w:pPr>
              <w:jc w:val="both"/>
            </w:pPr>
            <w:r w:rsidRPr="002B05D7">
              <w:t>Pollution du sol/sous-sol,</w:t>
            </w:r>
          </w:p>
          <w:p w14:paraId="0EBF1EDC" w14:textId="77777777" w:rsidR="00BB69F1" w:rsidRPr="002B05D7" w:rsidRDefault="00BB69F1" w:rsidP="009A62B9">
            <w:pPr>
              <w:jc w:val="both"/>
            </w:pPr>
            <w:r w:rsidRPr="002B05D7">
              <w:t>Incendie après ignition</w:t>
            </w:r>
          </w:p>
          <w:p w14:paraId="550F996A" w14:textId="77777777" w:rsidR="00BB69F1" w:rsidRPr="002B05D7" w:rsidRDefault="00BB69F1" w:rsidP="009A62B9">
            <w:pPr>
              <w:jc w:val="both"/>
            </w:pPr>
            <w:r w:rsidRPr="002B05D7">
              <w:t>Perte d’équipements</w:t>
            </w:r>
          </w:p>
          <w:p w14:paraId="527D59E3" w14:textId="77777777" w:rsidR="00BB69F1" w:rsidRPr="002B05D7" w:rsidRDefault="00BB69F1" w:rsidP="009A62B9">
            <w:pPr>
              <w:jc w:val="both"/>
            </w:pPr>
            <w:r w:rsidRPr="002B05D7">
              <w:t>Blessures</w:t>
            </w:r>
          </w:p>
          <w:p w14:paraId="2DEE4643" w14:textId="77777777" w:rsidR="00BB69F1" w:rsidRPr="002B05D7" w:rsidRDefault="00BB69F1" w:rsidP="009A62B9">
            <w:pPr>
              <w:jc w:val="both"/>
            </w:pPr>
            <w:r w:rsidRPr="002B05D7">
              <w:t>Décès</w:t>
            </w:r>
          </w:p>
        </w:tc>
        <w:tc>
          <w:tcPr>
            <w:tcW w:w="850" w:type="dxa"/>
            <w:vAlign w:val="center"/>
          </w:tcPr>
          <w:p w14:paraId="290A484A" w14:textId="77777777" w:rsidR="00BB69F1" w:rsidRPr="002B05D7" w:rsidRDefault="00BB69F1" w:rsidP="009A62B9">
            <w:pPr>
              <w:jc w:val="both"/>
              <w:rPr>
                <w:b/>
              </w:rPr>
            </w:pPr>
            <w:r w:rsidRPr="002B05D7">
              <w:rPr>
                <w:b/>
              </w:rPr>
              <w:t>P3</w:t>
            </w:r>
          </w:p>
        </w:tc>
        <w:tc>
          <w:tcPr>
            <w:tcW w:w="993" w:type="dxa"/>
            <w:vAlign w:val="center"/>
          </w:tcPr>
          <w:p w14:paraId="0A841175" w14:textId="77777777" w:rsidR="00BB69F1" w:rsidRPr="002B05D7" w:rsidRDefault="00BB69F1" w:rsidP="009A62B9">
            <w:pPr>
              <w:jc w:val="both"/>
              <w:rPr>
                <w:b/>
              </w:rPr>
            </w:pPr>
            <w:r w:rsidRPr="002B05D7">
              <w:rPr>
                <w:b/>
              </w:rPr>
              <w:t>G3</w:t>
            </w:r>
          </w:p>
        </w:tc>
        <w:tc>
          <w:tcPr>
            <w:tcW w:w="1323" w:type="dxa"/>
            <w:shd w:val="clear" w:color="auto" w:fill="FFFF00"/>
            <w:vAlign w:val="center"/>
          </w:tcPr>
          <w:p w14:paraId="079E6F6D" w14:textId="77777777" w:rsidR="00BB69F1" w:rsidRPr="002B05D7" w:rsidRDefault="00BB69F1" w:rsidP="009A62B9">
            <w:pPr>
              <w:jc w:val="both"/>
              <w:rPr>
                <w:b/>
              </w:rPr>
            </w:pPr>
            <w:r w:rsidRPr="002B05D7">
              <w:rPr>
                <w:b/>
              </w:rPr>
              <w:t>33</w:t>
            </w:r>
          </w:p>
        </w:tc>
      </w:tr>
    </w:tbl>
    <w:p w14:paraId="0AA2DB8C" w14:textId="77777777" w:rsidR="00BB69F1" w:rsidRPr="002B05D7" w:rsidRDefault="00BB69F1" w:rsidP="009A62B9">
      <w:pPr>
        <w:jc w:val="both"/>
        <w:sectPr w:rsidR="00BB69F1" w:rsidRPr="002B05D7" w:rsidSect="004741F5">
          <w:type w:val="continuous"/>
          <w:pgSz w:w="16838" w:h="11906" w:orient="landscape"/>
          <w:pgMar w:top="1418" w:right="851" w:bottom="1418" w:left="1418" w:header="709" w:footer="709" w:gutter="0"/>
          <w:cols w:space="708"/>
          <w:docGrid w:linePitch="360"/>
        </w:sectPr>
      </w:pPr>
    </w:p>
    <w:p w14:paraId="24CD51F1" w14:textId="77777777" w:rsidR="00BB69F1" w:rsidRPr="002B05D7" w:rsidRDefault="00BB69F1" w:rsidP="009A62B9">
      <w:pPr>
        <w:numPr>
          <w:ilvl w:val="3"/>
          <w:numId w:val="457"/>
        </w:numPr>
        <w:tabs>
          <w:tab w:val="left" w:pos="5846"/>
        </w:tabs>
        <w:contextualSpacing/>
        <w:jc w:val="both"/>
        <w:outlineLvl w:val="3"/>
        <w:rPr>
          <w:b/>
          <w:bCs/>
        </w:rPr>
      </w:pPr>
      <w:r w:rsidRPr="002B05D7">
        <w:rPr>
          <w:b/>
          <w:bCs/>
        </w:rPr>
        <w:t>Analyse détaillée des risques</w:t>
      </w:r>
    </w:p>
    <w:p w14:paraId="73CD5A59" w14:textId="77777777" w:rsidR="00BB69F1" w:rsidRPr="002B05D7" w:rsidRDefault="00BB69F1" w:rsidP="009A62B9">
      <w:pPr>
        <w:jc w:val="both"/>
      </w:pPr>
    </w:p>
    <w:p w14:paraId="280FF355" w14:textId="77777777" w:rsidR="00BB69F1" w:rsidRPr="002B05D7" w:rsidRDefault="00BB69F1" w:rsidP="009A62B9">
      <w:pPr>
        <w:autoSpaceDE w:val="0"/>
        <w:autoSpaceDN w:val="0"/>
        <w:adjustRightInd w:val="0"/>
        <w:contextualSpacing/>
        <w:jc w:val="both"/>
      </w:pPr>
      <w:r w:rsidRPr="002B05D7">
        <w:t>L’ADR a pour finalité d’étudier de manière détaillée les phénomènes dangereux susceptibles de conduire à un accident majeur, c’est-à-dire ceux dont les effets sont susceptibles de sortir des limites de l’établissement et pour lesquels le niveau de risque du couple P/G justifie la réalisation d’une analyse complémentaire. L’objectif est de caractériser plus finement la probabilité d’occurrence, la gravité et la cinétique d’apparition des phénomènes dangereux susceptibles de conduire à un accident majeur.</w:t>
      </w:r>
    </w:p>
    <w:p w14:paraId="06F6C60B" w14:textId="77777777" w:rsidR="00BB69F1" w:rsidRPr="002B05D7" w:rsidRDefault="00BB69F1" w:rsidP="009A62B9">
      <w:pPr>
        <w:jc w:val="both"/>
      </w:pPr>
    </w:p>
    <w:p w14:paraId="44185662" w14:textId="77777777" w:rsidR="00BB69F1" w:rsidRPr="002B05D7" w:rsidRDefault="00BB69F1" w:rsidP="009A62B9">
      <w:pPr>
        <w:numPr>
          <w:ilvl w:val="3"/>
          <w:numId w:val="457"/>
        </w:numPr>
        <w:tabs>
          <w:tab w:val="left" w:pos="5846"/>
        </w:tabs>
        <w:contextualSpacing/>
        <w:jc w:val="both"/>
        <w:outlineLvl w:val="3"/>
        <w:rPr>
          <w:b/>
          <w:bCs/>
        </w:rPr>
      </w:pPr>
      <w:r w:rsidRPr="002B05D7">
        <w:rPr>
          <w:b/>
          <w:bCs/>
        </w:rPr>
        <w:t>Méthode d’analyse utilisée</w:t>
      </w:r>
    </w:p>
    <w:p w14:paraId="74B6C4E4" w14:textId="77777777" w:rsidR="00BB69F1" w:rsidRPr="002B05D7" w:rsidRDefault="00BB69F1" w:rsidP="009A62B9">
      <w:pPr>
        <w:autoSpaceDE w:val="0"/>
        <w:autoSpaceDN w:val="0"/>
        <w:adjustRightInd w:val="0"/>
        <w:jc w:val="both"/>
      </w:pPr>
      <w:r w:rsidRPr="002B05D7">
        <w:t xml:space="preserve">La méthode d’analyse utilisée est le "Nœud de papillon". L'analyse s'appuiera notamment sur l'analyse préliminaire des risques qui met en évidence les risques liés à l'environnement (naturel, humain), aux produits mis en œuvre et l'accidentologie. </w:t>
      </w:r>
    </w:p>
    <w:p w14:paraId="22AC501F" w14:textId="77777777" w:rsidR="00BB69F1" w:rsidRPr="002B05D7" w:rsidRDefault="00BB69F1" w:rsidP="009A62B9">
      <w:pPr>
        <w:autoSpaceDE w:val="0"/>
        <w:autoSpaceDN w:val="0"/>
        <w:adjustRightInd w:val="0"/>
        <w:jc w:val="both"/>
      </w:pPr>
      <w:r w:rsidRPr="002B05D7">
        <w:t>Le nœud de papillon est un outil qui combine un arbre des défaillances et un arbre des événements. Le point central du "Nœud Papillon" est appelé "Evénement Redouté Central" et désigne en général une perte de confinement ou une perte d’intégrité physique de l’équipement considéré. La partie gauche du "Nœud Papillon" s’apparente alors à un arbre des défaillances s’attachant à identifier les causes de cette perte de confinement ou d’intégrité. La partie droite du "Nœud Papillon" s’attache quant à elle à déterminer les conséquences de cet événement redouté central tout comme le ferait un arbre d’évènements. Sur ce schéma, les barrières de sécurité sont représentées sous la forme de barres verticales pour symboliser le fait qu’elles s’opposent au développement d’un scénario d’accident. De fait, dans cette représentation, chaque chemin conduisant d’une défaillance d’origine (évènements indésirable ou courant) jusqu’à l’apparition de dommages au niveau des cibles (effets majeurs) désigne un scénario d’accident particulier pour un même événement redouté central. Cet outil permet d’apporter une démonstration renforcée de la bonne maîtrise des risques en présentant clairement l’action de barrières de sécurité sur le déroulement d’un accident.</w:t>
      </w:r>
    </w:p>
    <w:p w14:paraId="478A8150" w14:textId="77777777" w:rsidR="00BB69F1" w:rsidRPr="002B05D7" w:rsidRDefault="00BB69F1" w:rsidP="009A62B9">
      <w:pPr>
        <w:jc w:val="both"/>
      </w:pPr>
      <w:r w:rsidRPr="002B05D7">
        <w:t>Le "Nœud Papillon" offre une visualisation concrète des scénarii d’accidents qui pourraient survenir en partant des causes initiales de l’accident jusqu’aux conséquences au niveau des cibles identifiées. De ce fait, cet outil met clairement en valeur l’action des barrières de sécurité s’opposant à ces scénarios d’accidents et permet d’apporter une démonstration renforcée de la maîtrise des risques</w:t>
      </w:r>
    </w:p>
    <w:p w14:paraId="278FC1EA" w14:textId="77777777" w:rsidR="00BB69F1" w:rsidRPr="002B05D7" w:rsidRDefault="00BB69F1" w:rsidP="009A62B9">
      <w:pPr>
        <w:jc w:val="both"/>
      </w:pPr>
    </w:p>
    <w:p w14:paraId="510EFE68" w14:textId="77777777" w:rsidR="00BB69F1" w:rsidRPr="002B05D7" w:rsidRDefault="00BB69F1" w:rsidP="009A62B9">
      <w:pPr>
        <w:numPr>
          <w:ilvl w:val="3"/>
          <w:numId w:val="457"/>
        </w:numPr>
        <w:tabs>
          <w:tab w:val="left" w:pos="5846"/>
        </w:tabs>
        <w:contextualSpacing/>
        <w:jc w:val="both"/>
        <w:outlineLvl w:val="3"/>
        <w:rPr>
          <w:b/>
          <w:bCs/>
          <w:lang w:eastAsia="en-GB"/>
        </w:rPr>
      </w:pPr>
      <w:r w:rsidRPr="002B05D7">
        <w:rPr>
          <w:b/>
          <w:bCs/>
        </w:rPr>
        <w:t>Scénarii retenus pour l’étude détaillée des risques</w:t>
      </w:r>
    </w:p>
    <w:p w14:paraId="4742B1CC" w14:textId="77777777" w:rsidR="00BB69F1" w:rsidRPr="002B05D7" w:rsidRDefault="00BB69F1" w:rsidP="009A62B9">
      <w:pPr>
        <w:jc w:val="both"/>
      </w:pPr>
    </w:p>
    <w:p w14:paraId="64ABCD07" w14:textId="77777777" w:rsidR="00BB69F1" w:rsidRPr="002B05D7" w:rsidRDefault="00BB69F1" w:rsidP="009A62B9">
      <w:pPr>
        <w:jc w:val="both"/>
      </w:pPr>
      <w:r w:rsidRPr="002B05D7">
        <w:t>L’appréciation des risques et leur hiérarchisation nous permettent de dire que seul cinq (5) évènements sont jugés inacceptables. Il s’agit de :</w:t>
      </w:r>
    </w:p>
    <w:p w14:paraId="2DE5714B" w14:textId="77777777" w:rsidR="00BB69F1" w:rsidRPr="002B05D7" w:rsidRDefault="00BB69F1" w:rsidP="009A62B9">
      <w:pPr>
        <w:jc w:val="both"/>
      </w:pPr>
    </w:p>
    <w:p w14:paraId="5638055D" w14:textId="77777777" w:rsidR="00BB69F1" w:rsidRPr="002B05D7" w:rsidRDefault="00BB69F1" w:rsidP="009A62B9">
      <w:pPr>
        <w:numPr>
          <w:ilvl w:val="0"/>
          <w:numId w:val="420"/>
        </w:numPr>
        <w:contextualSpacing/>
        <w:jc w:val="both"/>
      </w:pPr>
      <w:r w:rsidRPr="002B05D7">
        <w:t>Renversement d’engin/camion, /Collision d’engin/camions, chute d’objet ;</w:t>
      </w:r>
    </w:p>
    <w:p w14:paraId="3E32A6B0" w14:textId="77777777" w:rsidR="00BB69F1" w:rsidRPr="002B05D7" w:rsidRDefault="00BB69F1" w:rsidP="009A62B9">
      <w:pPr>
        <w:numPr>
          <w:ilvl w:val="0"/>
          <w:numId w:val="420"/>
        </w:numPr>
        <w:contextualSpacing/>
        <w:jc w:val="both"/>
      </w:pPr>
      <w:r w:rsidRPr="002B05D7">
        <w:t>Effondrement de silo ;</w:t>
      </w:r>
    </w:p>
    <w:p w14:paraId="383188FA" w14:textId="77777777" w:rsidR="00BB69F1" w:rsidRPr="002B05D7" w:rsidRDefault="00BB69F1" w:rsidP="009A62B9">
      <w:pPr>
        <w:numPr>
          <w:ilvl w:val="0"/>
          <w:numId w:val="420"/>
        </w:numPr>
        <w:contextualSpacing/>
        <w:jc w:val="both"/>
      </w:pPr>
      <w:r w:rsidRPr="002B05D7">
        <w:t>Explosion réservoir hydrocarbures ;</w:t>
      </w:r>
    </w:p>
    <w:p w14:paraId="5F60ACE5" w14:textId="77777777" w:rsidR="00BB69F1" w:rsidRPr="002B05D7" w:rsidRDefault="00BB69F1" w:rsidP="009A62B9">
      <w:pPr>
        <w:numPr>
          <w:ilvl w:val="0"/>
          <w:numId w:val="420"/>
        </w:numPr>
        <w:contextualSpacing/>
        <w:jc w:val="both"/>
      </w:pPr>
      <w:r w:rsidRPr="002B05D7">
        <w:t>Boil-over en couche mince ;</w:t>
      </w:r>
    </w:p>
    <w:p w14:paraId="1AD5B160" w14:textId="77777777" w:rsidR="00BB69F1" w:rsidRPr="002B05D7" w:rsidRDefault="00BB69F1" w:rsidP="009A62B9">
      <w:pPr>
        <w:numPr>
          <w:ilvl w:val="0"/>
          <w:numId w:val="420"/>
        </w:numPr>
        <w:contextualSpacing/>
        <w:jc w:val="both"/>
      </w:pPr>
      <w:r w:rsidRPr="002B05D7">
        <w:t>Feu de nappe/cuvette.</w:t>
      </w:r>
    </w:p>
    <w:p w14:paraId="13025DBC" w14:textId="77777777" w:rsidR="00BB69F1" w:rsidRPr="002B05D7" w:rsidRDefault="00BB69F1" w:rsidP="009A62B9">
      <w:pPr>
        <w:jc w:val="both"/>
        <w:sectPr w:rsidR="00BB69F1" w:rsidRPr="002B05D7" w:rsidSect="004741F5">
          <w:type w:val="continuous"/>
          <w:pgSz w:w="11906" w:h="16838"/>
          <w:pgMar w:top="1418" w:right="1418" w:bottom="1418" w:left="1418" w:header="709" w:footer="709" w:gutter="0"/>
          <w:cols w:space="708"/>
          <w:docGrid w:linePitch="360"/>
        </w:sectPr>
      </w:pPr>
    </w:p>
    <w:p w14:paraId="5CD2AF11" w14:textId="77777777" w:rsidR="00230CE7" w:rsidRPr="002B05D7" w:rsidRDefault="006D6FC7" w:rsidP="009A62B9">
      <w:pPr>
        <w:jc w:val="both"/>
      </w:pPr>
      <w:r w:rsidRPr="002B05D7">
        <w:rPr>
          <w:noProof/>
        </w:rPr>
        <mc:AlternateContent>
          <mc:Choice Requires="wpg">
            <w:drawing>
              <wp:anchor distT="0" distB="0" distL="114300" distR="114300" simplePos="0" relativeHeight="251762688" behindDoc="0" locked="0" layoutInCell="1" allowOverlap="1" wp14:anchorId="15EFD5DE" wp14:editId="68FC27F6">
                <wp:simplePos x="0" y="0"/>
                <wp:positionH relativeFrom="margin">
                  <wp:align>left</wp:align>
                </wp:positionH>
                <wp:positionV relativeFrom="paragraph">
                  <wp:posOffset>0</wp:posOffset>
                </wp:positionV>
                <wp:extent cx="8983980" cy="5060950"/>
                <wp:effectExtent l="0" t="0" r="26670" b="44450"/>
                <wp:wrapSquare wrapText="bothSides"/>
                <wp:docPr id="46145" name="Groupe 4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83980" cy="5060950"/>
                          <a:chOff x="207" y="1125"/>
                          <a:chExt cx="16364" cy="10796"/>
                        </a:xfrm>
                      </wpg:grpSpPr>
                      <wpg:grpSp>
                        <wpg:cNvPr id="46146" name="Group 1155"/>
                        <wpg:cNvGrpSpPr>
                          <a:grpSpLocks/>
                        </wpg:cNvGrpSpPr>
                        <wpg:grpSpPr bwMode="auto">
                          <a:xfrm>
                            <a:off x="207" y="1125"/>
                            <a:ext cx="16364" cy="10796"/>
                            <a:chOff x="207" y="114"/>
                            <a:chExt cx="16364" cy="11830"/>
                          </a:xfrm>
                        </wpg:grpSpPr>
                        <wpg:grpSp>
                          <wpg:cNvPr id="46147" name="Group 1156"/>
                          <wpg:cNvGrpSpPr>
                            <a:grpSpLocks/>
                          </wpg:cNvGrpSpPr>
                          <wpg:grpSpPr bwMode="auto">
                            <a:xfrm>
                              <a:off x="207" y="114"/>
                              <a:ext cx="16364" cy="11830"/>
                              <a:chOff x="207" y="114"/>
                              <a:chExt cx="16364" cy="11830"/>
                            </a:xfrm>
                          </wpg:grpSpPr>
                          <wps:wsp>
                            <wps:cNvPr id="46148" name="AutoShape 1157"/>
                            <wps:cNvCnPr>
                              <a:cxnSpLocks/>
                            </wps:cNvCnPr>
                            <wps:spPr bwMode="auto">
                              <a:xfrm>
                                <a:off x="207" y="114"/>
                                <a:ext cx="16364" cy="1"/>
                              </a:xfrm>
                              <a:prstGeom prst="straightConnector1">
                                <a:avLst/>
                              </a:prstGeom>
                              <a:noFill/>
                              <a:ln w="9525">
                                <a:solidFill>
                                  <a:srgbClr val="000000"/>
                                </a:solidFill>
                                <a:round/>
                                <a:headEnd/>
                                <a:tailEnd/>
                              </a:ln>
                            </wps:spPr>
                            <wps:bodyPr/>
                          </wps:wsp>
                          <wps:wsp>
                            <wps:cNvPr id="46149" name="AutoShape 1158"/>
                            <wps:cNvCnPr>
                              <a:cxnSpLocks/>
                            </wps:cNvCnPr>
                            <wps:spPr bwMode="auto">
                              <a:xfrm>
                                <a:off x="208" y="115"/>
                                <a:ext cx="1" cy="11586"/>
                              </a:xfrm>
                              <a:prstGeom prst="straightConnector1">
                                <a:avLst/>
                              </a:prstGeom>
                              <a:noFill/>
                              <a:ln w="9525">
                                <a:solidFill>
                                  <a:srgbClr val="000000"/>
                                </a:solidFill>
                                <a:round/>
                                <a:headEnd/>
                                <a:tailEnd/>
                              </a:ln>
                            </wps:spPr>
                            <wps:bodyPr/>
                          </wps:wsp>
                          <wps:wsp>
                            <wps:cNvPr id="46150" name="AutoShape 1159"/>
                            <wps:cNvCnPr>
                              <a:cxnSpLocks/>
                            </wps:cNvCnPr>
                            <wps:spPr bwMode="auto">
                              <a:xfrm flipH="1" flipV="1">
                                <a:off x="209" y="11701"/>
                                <a:ext cx="16362" cy="2"/>
                              </a:xfrm>
                              <a:prstGeom prst="straightConnector1">
                                <a:avLst/>
                              </a:prstGeom>
                              <a:noFill/>
                              <a:ln w="9525">
                                <a:solidFill>
                                  <a:srgbClr val="000000"/>
                                </a:solidFill>
                                <a:round/>
                                <a:headEnd/>
                                <a:tailEnd/>
                              </a:ln>
                            </wps:spPr>
                            <wps:bodyPr/>
                          </wps:wsp>
                          <wps:wsp>
                            <wps:cNvPr id="46151" name="Rectangle 1160"/>
                            <wps:cNvSpPr>
                              <a:spLocks/>
                            </wps:cNvSpPr>
                            <wps:spPr bwMode="auto">
                              <a:xfrm>
                                <a:off x="3389" y="507"/>
                                <a:ext cx="9625" cy="703"/>
                              </a:xfrm>
                              <a:prstGeom prst="rect">
                                <a:avLst/>
                              </a:prstGeom>
                              <a:solidFill>
                                <a:srgbClr val="E7E6E6"/>
                              </a:solidFill>
                              <a:ln w="9525">
                                <a:solidFill>
                                  <a:srgbClr val="000000"/>
                                </a:solidFill>
                                <a:miter lim="800000"/>
                                <a:headEnd/>
                                <a:tailEnd/>
                              </a:ln>
                            </wps:spPr>
                            <wps:txbx>
                              <w:txbxContent>
                                <w:p w14:paraId="327AF75D" w14:textId="77777777" w:rsidR="004B023F" w:rsidRPr="00194390" w:rsidRDefault="004B023F" w:rsidP="00BB69F1">
                                  <w:pPr>
                                    <w:rPr>
                                      <w:b/>
                                    </w:rPr>
                                  </w:pPr>
                                  <w:r>
                                    <w:rPr>
                                      <w:b/>
                                      <w:u w:val="single"/>
                                    </w:rPr>
                                    <w:t xml:space="preserve">Scénario 1 </w:t>
                                  </w:r>
                                  <w:r w:rsidRPr="00194390">
                                    <w:rPr>
                                      <w:b/>
                                      <w:u w:val="single"/>
                                    </w:rPr>
                                    <w:t>:</w:t>
                                  </w:r>
                                  <w:r w:rsidRPr="00194390">
                                    <w:rPr>
                                      <w:b/>
                                    </w:rPr>
                                    <w:t xml:space="preserve"> Heurt/ Collision/ Basculement/ Renversement d’engin/chute d’objet</w:t>
                                  </w:r>
                                </w:p>
                                <w:p w14:paraId="3270829A" w14:textId="77777777" w:rsidR="004B023F" w:rsidRPr="00194390" w:rsidRDefault="004B023F" w:rsidP="00BB69F1">
                                  <w:pPr>
                                    <w:rPr>
                                      <w:sz w:val="28"/>
                                      <w:szCs w:val="28"/>
                                    </w:rPr>
                                  </w:pPr>
                                </w:p>
                              </w:txbxContent>
                            </wps:txbx>
                            <wps:bodyPr rot="0" vert="horz" wrap="square" lIns="91440" tIns="45720" rIns="91440" bIns="45720" anchor="t" anchorCtr="0" upright="1">
                              <a:noAutofit/>
                            </wps:bodyPr>
                          </wps:wsp>
                          <wps:wsp>
                            <wps:cNvPr id="46152" name="AutoShape 1161"/>
                            <wps:cNvCnPr>
                              <a:cxnSpLocks/>
                            </wps:cNvCnPr>
                            <wps:spPr bwMode="auto">
                              <a:xfrm>
                                <a:off x="3110" y="7849"/>
                                <a:ext cx="361" cy="0"/>
                              </a:xfrm>
                              <a:prstGeom prst="straightConnector1">
                                <a:avLst/>
                              </a:prstGeom>
                              <a:noFill/>
                              <a:ln w="9525">
                                <a:solidFill>
                                  <a:srgbClr val="000000"/>
                                </a:solidFill>
                                <a:round/>
                                <a:headEnd/>
                                <a:tailEnd type="triangle" w="med" len="med"/>
                              </a:ln>
                            </wps:spPr>
                            <wps:bodyPr/>
                          </wps:wsp>
                          <wps:wsp>
                            <wps:cNvPr id="46153" name="Rectangle 1162"/>
                            <wps:cNvSpPr>
                              <a:spLocks/>
                            </wps:cNvSpPr>
                            <wps:spPr bwMode="auto">
                              <a:xfrm>
                                <a:off x="3471" y="7278"/>
                                <a:ext cx="1809" cy="875"/>
                              </a:xfrm>
                              <a:prstGeom prst="rect">
                                <a:avLst/>
                              </a:prstGeom>
                              <a:solidFill>
                                <a:srgbClr val="FFFFFF"/>
                              </a:solidFill>
                              <a:ln w="9525">
                                <a:solidFill>
                                  <a:srgbClr val="000000"/>
                                </a:solidFill>
                                <a:miter lim="800000"/>
                                <a:headEnd/>
                                <a:tailEnd/>
                              </a:ln>
                            </wps:spPr>
                            <wps:txbx>
                              <w:txbxContent>
                                <w:p w14:paraId="7409A373" w14:textId="77777777" w:rsidR="004B023F" w:rsidRPr="00194390" w:rsidRDefault="004B023F" w:rsidP="00BB69F1">
                                  <w:pPr>
                                    <w:rPr>
                                      <w:sz w:val="18"/>
                                      <w:szCs w:val="18"/>
                                    </w:rPr>
                                  </w:pPr>
                                  <w:r w:rsidRPr="00194390">
                                    <w:rPr>
                                      <w:sz w:val="18"/>
                                      <w:szCs w:val="18"/>
                                    </w:rPr>
                                    <w:t>Trous, débris, bosses</w:t>
                                  </w:r>
                                </w:p>
                              </w:txbxContent>
                            </wps:txbx>
                            <wps:bodyPr rot="0" vert="horz" wrap="square" lIns="91440" tIns="45720" rIns="91440" bIns="45720" anchor="t" anchorCtr="0" upright="1">
                              <a:noAutofit/>
                            </wps:bodyPr>
                          </wps:wsp>
                          <wps:wsp>
                            <wps:cNvPr id="46154" name="AutoShape 1163"/>
                            <wps:cNvCnPr>
                              <a:cxnSpLocks/>
                            </wps:cNvCnPr>
                            <wps:spPr bwMode="auto">
                              <a:xfrm>
                                <a:off x="3109" y="10227"/>
                                <a:ext cx="362" cy="0"/>
                              </a:xfrm>
                              <a:prstGeom prst="straightConnector1">
                                <a:avLst/>
                              </a:prstGeom>
                              <a:noFill/>
                              <a:ln w="9525">
                                <a:solidFill>
                                  <a:srgbClr val="000000"/>
                                </a:solidFill>
                                <a:round/>
                                <a:headEnd/>
                                <a:tailEnd type="triangle" w="med" len="med"/>
                              </a:ln>
                            </wps:spPr>
                            <wps:bodyPr/>
                          </wps:wsp>
                          <wps:wsp>
                            <wps:cNvPr id="46155" name="Rectangle 1164"/>
                            <wps:cNvSpPr>
                              <a:spLocks/>
                            </wps:cNvSpPr>
                            <wps:spPr bwMode="auto">
                              <a:xfrm>
                                <a:off x="3471" y="9828"/>
                                <a:ext cx="1809" cy="1018"/>
                              </a:xfrm>
                              <a:prstGeom prst="rect">
                                <a:avLst/>
                              </a:prstGeom>
                              <a:solidFill>
                                <a:srgbClr val="FFFFFF"/>
                              </a:solidFill>
                              <a:ln w="9525">
                                <a:solidFill>
                                  <a:srgbClr val="000000"/>
                                </a:solidFill>
                                <a:miter lim="800000"/>
                                <a:headEnd/>
                                <a:tailEnd/>
                              </a:ln>
                            </wps:spPr>
                            <wps:txbx>
                              <w:txbxContent>
                                <w:p w14:paraId="44963E6F" w14:textId="77777777" w:rsidR="004B023F" w:rsidRPr="00194390" w:rsidRDefault="004B023F" w:rsidP="00BB69F1">
                                  <w:pPr>
                                    <w:rPr>
                                      <w:sz w:val="18"/>
                                      <w:szCs w:val="18"/>
                                    </w:rPr>
                                  </w:pPr>
                                  <w:r w:rsidRPr="00194390">
                                    <w:rPr>
                                      <w:sz w:val="18"/>
                                      <w:szCs w:val="18"/>
                                    </w:rPr>
                                    <w:t>Erreurs de manipulation</w:t>
                                  </w:r>
                                </w:p>
                              </w:txbxContent>
                            </wps:txbx>
                            <wps:bodyPr rot="0" vert="horz" wrap="square" lIns="91440" tIns="45720" rIns="91440" bIns="45720" anchor="t" anchorCtr="0" upright="1">
                              <a:noAutofit/>
                            </wps:bodyPr>
                          </wps:wsp>
                          <wps:wsp>
                            <wps:cNvPr id="46156" name="AutoShape 1165"/>
                            <wps:cNvCnPr>
                              <a:cxnSpLocks/>
                            </wps:cNvCnPr>
                            <wps:spPr bwMode="auto">
                              <a:xfrm>
                                <a:off x="5280" y="7752"/>
                                <a:ext cx="921" cy="0"/>
                              </a:xfrm>
                              <a:prstGeom prst="straightConnector1">
                                <a:avLst/>
                              </a:prstGeom>
                              <a:noFill/>
                              <a:ln w="9525">
                                <a:solidFill>
                                  <a:srgbClr val="000000"/>
                                </a:solidFill>
                                <a:round/>
                                <a:headEnd/>
                                <a:tailEnd/>
                              </a:ln>
                            </wps:spPr>
                            <wps:bodyPr/>
                          </wps:wsp>
                          <wps:wsp>
                            <wps:cNvPr id="46157" name="AutoShape 1167"/>
                            <wps:cNvCnPr>
                              <a:cxnSpLocks/>
                            </wps:cNvCnPr>
                            <wps:spPr bwMode="auto">
                              <a:xfrm>
                                <a:off x="5280" y="10227"/>
                                <a:ext cx="921" cy="0"/>
                              </a:xfrm>
                              <a:prstGeom prst="straightConnector1">
                                <a:avLst/>
                              </a:prstGeom>
                              <a:noFill/>
                              <a:ln w="9525">
                                <a:solidFill>
                                  <a:srgbClr val="000000"/>
                                </a:solidFill>
                                <a:round/>
                                <a:headEnd/>
                                <a:tailEnd/>
                              </a:ln>
                            </wps:spPr>
                            <wps:bodyPr/>
                          </wps:wsp>
                          <wps:wsp>
                            <wps:cNvPr id="46158" name="AutoShape 1169"/>
                            <wps:cNvCnPr>
                              <a:cxnSpLocks/>
                            </wps:cNvCnPr>
                            <wps:spPr bwMode="auto">
                              <a:xfrm>
                                <a:off x="5983" y="10227"/>
                                <a:ext cx="815" cy="0"/>
                              </a:xfrm>
                              <a:prstGeom prst="straightConnector1">
                                <a:avLst/>
                              </a:prstGeom>
                              <a:noFill/>
                              <a:ln w="9525">
                                <a:solidFill>
                                  <a:srgbClr val="000000"/>
                                </a:solidFill>
                                <a:round/>
                                <a:headEnd/>
                                <a:tailEnd/>
                              </a:ln>
                            </wps:spPr>
                            <wps:bodyPr/>
                          </wps:wsp>
                          <wps:wsp>
                            <wps:cNvPr id="46159" name="AutoShape 1170"/>
                            <wps:cNvCnPr>
                              <a:cxnSpLocks/>
                            </wps:cNvCnPr>
                            <wps:spPr bwMode="auto">
                              <a:xfrm flipV="1">
                                <a:off x="6798" y="6459"/>
                                <a:ext cx="1" cy="3768"/>
                              </a:xfrm>
                              <a:prstGeom prst="straightConnector1">
                                <a:avLst/>
                              </a:prstGeom>
                              <a:noFill/>
                              <a:ln w="9525">
                                <a:solidFill>
                                  <a:srgbClr val="000000"/>
                                </a:solidFill>
                                <a:round/>
                                <a:headEnd/>
                                <a:tailEnd type="triangle" w="med" len="med"/>
                              </a:ln>
                            </wps:spPr>
                            <wps:bodyPr/>
                          </wps:wsp>
                          <wps:wsp>
                            <wps:cNvPr id="46160" name="AutoShape 1171"/>
                            <wps:cNvCnPr>
                              <a:cxnSpLocks/>
                            </wps:cNvCnPr>
                            <wps:spPr bwMode="auto">
                              <a:xfrm>
                                <a:off x="6201" y="7752"/>
                                <a:ext cx="597" cy="0"/>
                              </a:xfrm>
                              <a:prstGeom prst="straightConnector1">
                                <a:avLst/>
                              </a:prstGeom>
                              <a:noFill/>
                              <a:ln w="9525">
                                <a:solidFill>
                                  <a:srgbClr val="000000"/>
                                </a:solidFill>
                                <a:round/>
                                <a:headEnd/>
                                <a:tailEnd/>
                              </a:ln>
                            </wps:spPr>
                            <wps:bodyPr/>
                          </wps:wsp>
                          <wps:wsp>
                            <wps:cNvPr id="46161" name="AutoShape 1172"/>
                            <wps:cNvCnPr>
                              <a:cxnSpLocks/>
                            </wps:cNvCnPr>
                            <wps:spPr bwMode="auto">
                              <a:xfrm>
                                <a:off x="7309" y="6112"/>
                                <a:ext cx="653" cy="0"/>
                              </a:xfrm>
                              <a:prstGeom prst="straightConnector1">
                                <a:avLst/>
                              </a:prstGeom>
                              <a:noFill/>
                              <a:ln w="9525">
                                <a:solidFill>
                                  <a:srgbClr val="000000"/>
                                </a:solidFill>
                                <a:round/>
                                <a:headEnd/>
                                <a:tailEnd/>
                              </a:ln>
                            </wps:spPr>
                            <wps:bodyPr/>
                          </wps:wsp>
                          <wps:wsp>
                            <wps:cNvPr id="46162" name="AutoShape 1173"/>
                            <wps:cNvCnPr>
                              <a:cxnSpLocks/>
                            </wps:cNvCnPr>
                            <wps:spPr bwMode="auto">
                              <a:xfrm>
                                <a:off x="3110" y="1989"/>
                                <a:ext cx="467" cy="0"/>
                              </a:xfrm>
                              <a:prstGeom prst="straightConnector1">
                                <a:avLst/>
                              </a:prstGeom>
                              <a:noFill/>
                              <a:ln w="9525">
                                <a:solidFill>
                                  <a:srgbClr val="000000"/>
                                </a:solidFill>
                                <a:round/>
                                <a:headEnd/>
                                <a:tailEnd/>
                              </a:ln>
                            </wps:spPr>
                            <wps:bodyPr/>
                          </wps:wsp>
                          <wps:wsp>
                            <wps:cNvPr id="46163" name="AutoShape 1174"/>
                            <wps:cNvSpPr>
                              <a:spLocks/>
                            </wps:cNvSpPr>
                            <wps:spPr bwMode="auto">
                              <a:xfrm>
                                <a:off x="9859" y="10628"/>
                                <a:ext cx="6552" cy="1316"/>
                              </a:xfrm>
                              <a:prstGeom prst="rightArrow">
                                <a:avLst>
                                  <a:gd name="adj1" fmla="val 50000"/>
                                  <a:gd name="adj2" fmla="val 168862"/>
                                </a:avLst>
                              </a:prstGeom>
                              <a:solidFill>
                                <a:srgbClr val="FFC000"/>
                              </a:solidFill>
                              <a:ln w="9525">
                                <a:solidFill>
                                  <a:srgbClr val="FFFFFF"/>
                                </a:solidFill>
                                <a:miter lim="800000"/>
                                <a:headEnd/>
                                <a:tailEnd/>
                              </a:ln>
                            </wps:spPr>
                            <wps:txbx>
                              <w:txbxContent>
                                <w:p w14:paraId="5EC82197" w14:textId="77777777" w:rsidR="004B023F" w:rsidRPr="00194390" w:rsidRDefault="004B023F" w:rsidP="00BB69F1">
                                  <w:pPr>
                                    <w:rPr>
                                      <w:b/>
                                    </w:rPr>
                                  </w:pPr>
                                  <w:r w:rsidRPr="0056438F">
                                    <w:rPr>
                                      <w:b/>
                                    </w:rPr>
                                    <w:t xml:space="preserve">                              </w:t>
                                  </w:r>
                                  <w:r w:rsidRPr="00194390">
                                    <w:rPr>
                                      <w:b/>
                                    </w:rPr>
                                    <w:t>Arbres des conséquences</w:t>
                                  </w:r>
                                </w:p>
                                <w:p w14:paraId="3EBD81CF" w14:textId="77777777" w:rsidR="004B023F" w:rsidRPr="00194390" w:rsidRDefault="004B023F" w:rsidP="00BB69F1">
                                  <w:pPr>
                                    <w:rPr>
                                      <w:b/>
                                    </w:rPr>
                                  </w:pPr>
                                </w:p>
                                <w:p w14:paraId="0729C7E1" w14:textId="77777777" w:rsidR="004B023F" w:rsidRDefault="004B023F" w:rsidP="00BB69F1">
                                  <w:pPr>
                                    <w:rPr>
                                      <w:b/>
                                    </w:rPr>
                                  </w:pPr>
                                </w:p>
                                <w:p w14:paraId="68E5C8DE" w14:textId="77777777" w:rsidR="004B023F" w:rsidRDefault="004B023F" w:rsidP="00BB69F1">
                                  <w:pPr>
                                    <w:rPr>
                                      <w:b/>
                                    </w:rPr>
                                  </w:pPr>
                                </w:p>
                                <w:p w14:paraId="5257ED73" w14:textId="77777777" w:rsidR="004B023F" w:rsidRDefault="004B023F" w:rsidP="00BB69F1">
                                  <w:pPr>
                                    <w:rPr>
                                      <w:b/>
                                    </w:rPr>
                                  </w:pPr>
                                </w:p>
                                <w:p w14:paraId="123D37D6" w14:textId="77777777" w:rsidR="004B023F" w:rsidRDefault="004B023F" w:rsidP="00BB69F1">
                                  <w:pPr>
                                    <w:rPr>
                                      <w:b/>
                                    </w:rPr>
                                  </w:pPr>
                                </w:p>
                                <w:p w14:paraId="5193C52A" w14:textId="77777777" w:rsidR="004B023F" w:rsidRDefault="004B023F" w:rsidP="00BB69F1">
                                  <w:pPr>
                                    <w:rPr>
                                      <w:b/>
                                    </w:rPr>
                                  </w:pPr>
                                </w:p>
                                <w:p w14:paraId="2CFFAD7B" w14:textId="77777777" w:rsidR="004B023F" w:rsidRDefault="004B023F" w:rsidP="00BB69F1">
                                  <w:pPr>
                                    <w:rPr>
                                      <w:b/>
                                    </w:rPr>
                                  </w:pPr>
                                </w:p>
                                <w:p w14:paraId="67AF1DA0" w14:textId="77777777" w:rsidR="004B023F" w:rsidRDefault="004B023F" w:rsidP="00BB69F1">
                                  <w:pPr>
                                    <w:rPr>
                                      <w:b/>
                                    </w:rPr>
                                  </w:pPr>
                                </w:p>
                                <w:p w14:paraId="44106A14" w14:textId="77777777" w:rsidR="004B023F" w:rsidRDefault="004B023F" w:rsidP="00BB69F1">
                                  <w:pPr>
                                    <w:rPr>
                                      <w:b/>
                                    </w:rPr>
                                  </w:pPr>
                                </w:p>
                                <w:p w14:paraId="44C24AC5" w14:textId="77777777" w:rsidR="004B023F" w:rsidRDefault="004B023F" w:rsidP="00BB69F1">
                                  <w:pPr>
                                    <w:rPr>
                                      <w:b/>
                                    </w:rPr>
                                  </w:pPr>
                                </w:p>
                                <w:p w14:paraId="6CBB48AC" w14:textId="77777777" w:rsidR="004B023F" w:rsidRPr="0056438F" w:rsidRDefault="004B023F" w:rsidP="00BB69F1">
                                  <w:pPr>
                                    <w:rPr>
                                      <w:b/>
                                    </w:rPr>
                                  </w:pPr>
                                </w:p>
                              </w:txbxContent>
                            </wps:txbx>
                            <wps:bodyPr rot="0" vert="horz" wrap="square" lIns="91440" tIns="45720" rIns="91440" bIns="45720" anchor="t" anchorCtr="0" upright="1">
                              <a:noAutofit/>
                            </wps:bodyPr>
                          </wps:wsp>
                          <wps:wsp>
                            <wps:cNvPr id="46164" name="AutoShape 1175"/>
                            <wps:cNvSpPr>
                              <a:spLocks/>
                            </wps:cNvSpPr>
                            <wps:spPr bwMode="auto">
                              <a:xfrm>
                                <a:off x="209" y="4552"/>
                                <a:ext cx="2549" cy="1907"/>
                              </a:xfrm>
                              <a:prstGeom prst="homePlate">
                                <a:avLst>
                                  <a:gd name="adj" fmla="val 40848"/>
                                </a:avLst>
                              </a:prstGeom>
                              <a:solidFill>
                                <a:srgbClr val="D99594"/>
                              </a:solidFill>
                              <a:ln w="9525">
                                <a:solidFill>
                                  <a:srgbClr val="000000"/>
                                </a:solidFill>
                                <a:miter lim="800000"/>
                                <a:headEnd/>
                                <a:tailEnd/>
                              </a:ln>
                            </wps:spPr>
                            <wps:txbx>
                              <w:txbxContent>
                                <w:p w14:paraId="116ACF01" w14:textId="77777777" w:rsidR="004B023F" w:rsidRPr="00194390" w:rsidRDefault="004B023F" w:rsidP="00BB69F1">
                                  <w:pPr>
                                    <w:rPr>
                                      <w:b/>
                                    </w:rPr>
                                  </w:pPr>
                                  <w:r w:rsidRPr="00194390">
                                    <w:rPr>
                                      <w:b/>
                                    </w:rPr>
                                    <w:t>Heurt/Collision/ Basculement/Renversement d’engin</w:t>
                                  </w:r>
                                </w:p>
                              </w:txbxContent>
                            </wps:txbx>
                            <wps:bodyPr rot="0" vert="horz" wrap="square" lIns="91440" tIns="45720" rIns="91440" bIns="45720" anchor="t" anchorCtr="0" upright="1">
                              <a:noAutofit/>
                            </wps:bodyPr>
                          </wps:wsp>
                          <wps:wsp>
                            <wps:cNvPr id="46165" name="AutoShape 1176"/>
                            <wps:cNvCnPr>
                              <a:cxnSpLocks/>
                            </wps:cNvCnPr>
                            <wps:spPr bwMode="auto">
                              <a:xfrm>
                                <a:off x="3109" y="1989"/>
                                <a:ext cx="1" cy="8238"/>
                              </a:xfrm>
                              <a:prstGeom prst="straightConnector1">
                                <a:avLst/>
                              </a:prstGeom>
                              <a:noFill/>
                              <a:ln w="9525">
                                <a:solidFill>
                                  <a:srgbClr val="000000"/>
                                </a:solidFill>
                                <a:round/>
                                <a:headEnd/>
                                <a:tailEnd/>
                              </a:ln>
                            </wps:spPr>
                            <wps:bodyPr/>
                          </wps:wsp>
                          <wps:wsp>
                            <wps:cNvPr id="46166" name="Rectangle 1177"/>
                            <wps:cNvSpPr>
                              <a:spLocks/>
                            </wps:cNvSpPr>
                            <wps:spPr bwMode="auto">
                              <a:xfrm>
                                <a:off x="3577" y="1838"/>
                                <a:ext cx="1876" cy="670"/>
                              </a:xfrm>
                              <a:prstGeom prst="rect">
                                <a:avLst/>
                              </a:prstGeom>
                              <a:solidFill>
                                <a:srgbClr val="FFFFFF"/>
                              </a:solidFill>
                              <a:ln w="9525">
                                <a:solidFill>
                                  <a:srgbClr val="000000"/>
                                </a:solidFill>
                                <a:miter lim="800000"/>
                                <a:headEnd/>
                                <a:tailEnd/>
                              </a:ln>
                            </wps:spPr>
                            <wps:txbx>
                              <w:txbxContent>
                                <w:p w14:paraId="4EBD9149" w14:textId="77777777" w:rsidR="004B023F" w:rsidRPr="00194390" w:rsidRDefault="004B023F" w:rsidP="00BB69F1">
                                  <w:pPr>
                                    <w:rPr>
                                      <w:sz w:val="18"/>
                                      <w:szCs w:val="18"/>
                                    </w:rPr>
                                  </w:pPr>
                                  <w:r w:rsidRPr="00194390">
                                    <w:rPr>
                                      <w:sz w:val="18"/>
                                      <w:szCs w:val="18"/>
                                    </w:rPr>
                                    <w:t>Défaut de freins</w:t>
                                  </w:r>
                                </w:p>
                              </w:txbxContent>
                            </wps:txbx>
                            <wps:bodyPr rot="0" vert="horz" wrap="square" lIns="91440" tIns="45720" rIns="91440" bIns="45720" anchor="t" anchorCtr="0" upright="1">
                              <a:noAutofit/>
                            </wps:bodyPr>
                          </wps:wsp>
                          <wps:wsp>
                            <wps:cNvPr id="46167" name="AutoShape 1178"/>
                            <wps:cNvCnPr>
                              <a:cxnSpLocks/>
                            </wps:cNvCnPr>
                            <wps:spPr bwMode="auto">
                              <a:xfrm>
                                <a:off x="3109" y="4048"/>
                                <a:ext cx="468" cy="0"/>
                              </a:xfrm>
                              <a:prstGeom prst="straightConnector1">
                                <a:avLst/>
                              </a:prstGeom>
                              <a:noFill/>
                              <a:ln w="9525">
                                <a:solidFill>
                                  <a:srgbClr val="000000"/>
                                </a:solidFill>
                                <a:round/>
                                <a:headEnd/>
                                <a:tailEnd type="triangle" w="med" len="med"/>
                              </a:ln>
                            </wps:spPr>
                            <wps:bodyPr/>
                          </wps:wsp>
                          <wps:wsp>
                            <wps:cNvPr id="46168" name="Rectangle 1179"/>
                            <wps:cNvSpPr>
                              <a:spLocks/>
                            </wps:cNvSpPr>
                            <wps:spPr bwMode="auto">
                              <a:xfrm>
                                <a:off x="3577" y="3668"/>
                                <a:ext cx="1792" cy="866"/>
                              </a:xfrm>
                              <a:prstGeom prst="rect">
                                <a:avLst/>
                              </a:prstGeom>
                              <a:solidFill>
                                <a:srgbClr val="FFFFFF"/>
                              </a:solidFill>
                              <a:ln w="9525">
                                <a:solidFill>
                                  <a:srgbClr val="000000"/>
                                </a:solidFill>
                                <a:miter lim="800000"/>
                                <a:headEnd/>
                                <a:tailEnd/>
                              </a:ln>
                            </wps:spPr>
                            <wps:txbx>
                              <w:txbxContent>
                                <w:p w14:paraId="73C691C0" w14:textId="77777777" w:rsidR="004B023F" w:rsidRPr="00194390" w:rsidRDefault="004B023F" w:rsidP="00BB69F1">
                                  <w:pPr>
                                    <w:rPr>
                                      <w:sz w:val="18"/>
                                      <w:szCs w:val="18"/>
                                    </w:rPr>
                                  </w:pPr>
                                  <w:r w:rsidRPr="00194390">
                                    <w:rPr>
                                      <w:sz w:val="18"/>
                                      <w:szCs w:val="18"/>
                                    </w:rPr>
                                    <w:t>Instabilité des appuis</w:t>
                                  </w:r>
                                </w:p>
                              </w:txbxContent>
                            </wps:txbx>
                            <wps:bodyPr rot="0" vert="horz" wrap="square" lIns="91440" tIns="45720" rIns="91440" bIns="45720" anchor="t" anchorCtr="0" upright="1">
                              <a:noAutofit/>
                            </wps:bodyPr>
                          </wps:wsp>
                          <wps:wsp>
                            <wps:cNvPr id="46169" name="Rectangle 1180"/>
                            <wps:cNvSpPr>
                              <a:spLocks/>
                            </wps:cNvSpPr>
                            <wps:spPr bwMode="auto">
                              <a:xfrm>
                                <a:off x="3577" y="5558"/>
                                <a:ext cx="1792" cy="991"/>
                              </a:xfrm>
                              <a:prstGeom prst="rect">
                                <a:avLst/>
                              </a:prstGeom>
                              <a:solidFill>
                                <a:srgbClr val="FFFFFF"/>
                              </a:solidFill>
                              <a:ln w="9525">
                                <a:solidFill>
                                  <a:srgbClr val="000000"/>
                                </a:solidFill>
                                <a:miter lim="800000"/>
                                <a:headEnd/>
                                <a:tailEnd/>
                              </a:ln>
                            </wps:spPr>
                            <wps:txbx>
                              <w:txbxContent>
                                <w:p w14:paraId="5A6E7986" w14:textId="77777777" w:rsidR="004B023F" w:rsidRPr="00194390" w:rsidRDefault="004B023F" w:rsidP="00BB69F1">
                                  <w:pPr>
                                    <w:rPr>
                                      <w:sz w:val="18"/>
                                      <w:szCs w:val="18"/>
                                    </w:rPr>
                                  </w:pPr>
                                  <w:r w:rsidRPr="00194390">
                                    <w:rPr>
                                      <w:sz w:val="18"/>
                                      <w:szCs w:val="18"/>
                                    </w:rPr>
                                    <w:t>Surcharge/Instabilité de charge</w:t>
                                  </w:r>
                                </w:p>
                              </w:txbxContent>
                            </wps:txbx>
                            <wps:bodyPr rot="0" vert="horz" wrap="square" lIns="91440" tIns="45720" rIns="91440" bIns="45720" anchor="t" anchorCtr="0" upright="1">
                              <a:noAutofit/>
                            </wps:bodyPr>
                          </wps:wsp>
                          <wps:wsp>
                            <wps:cNvPr id="46170" name="AutoShape 1181"/>
                            <wps:cNvCnPr>
                              <a:cxnSpLocks/>
                            </wps:cNvCnPr>
                            <wps:spPr bwMode="auto">
                              <a:xfrm>
                                <a:off x="3110" y="6024"/>
                                <a:ext cx="467" cy="0"/>
                              </a:xfrm>
                              <a:prstGeom prst="straightConnector1">
                                <a:avLst/>
                              </a:prstGeom>
                              <a:noFill/>
                              <a:ln w="9525">
                                <a:solidFill>
                                  <a:srgbClr val="000000"/>
                                </a:solidFill>
                                <a:round/>
                                <a:headEnd/>
                                <a:tailEnd type="triangle" w="med" len="med"/>
                              </a:ln>
                            </wps:spPr>
                            <wps:bodyPr/>
                          </wps:wsp>
                          <wps:wsp>
                            <wps:cNvPr id="46171" name="AutoShape 1182"/>
                            <wps:cNvSpPr>
                              <a:spLocks/>
                            </wps:cNvSpPr>
                            <wps:spPr bwMode="auto">
                              <a:xfrm>
                                <a:off x="1417" y="10629"/>
                                <a:ext cx="7016" cy="1249"/>
                              </a:xfrm>
                              <a:prstGeom prst="leftArrow">
                                <a:avLst>
                                  <a:gd name="adj1" fmla="val 50000"/>
                                  <a:gd name="adj2" fmla="val 180820"/>
                                </a:avLst>
                              </a:prstGeom>
                              <a:solidFill>
                                <a:srgbClr val="92D050"/>
                              </a:solidFill>
                              <a:ln w="9525">
                                <a:solidFill>
                                  <a:srgbClr val="FFFFFF"/>
                                </a:solidFill>
                                <a:miter lim="800000"/>
                                <a:headEnd/>
                                <a:tailEnd/>
                              </a:ln>
                            </wps:spPr>
                            <wps:txbx>
                              <w:txbxContent>
                                <w:p w14:paraId="31A549AB" w14:textId="77777777" w:rsidR="004B023F" w:rsidRPr="00194390" w:rsidRDefault="004B023F" w:rsidP="00BB69F1">
                                  <w:pPr>
                                    <w:rPr>
                                      <w:b/>
                                    </w:rPr>
                                  </w:pPr>
                                  <w:r w:rsidRPr="00194390">
                                    <w:rPr>
                                      <w:b/>
                                    </w:rPr>
                                    <w:t>Arbre des défaillances</w:t>
                                  </w:r>
                                </w:p>
                              </w:txbxContent>
                            </wps:txbx>
                            <wps:bodyPr rot="0" vert="horz" wrap="square" lIns="91440" tIns="45720" rIns="91440" bIns="45720" anchor="t" anchorCtr="0" upright="1">
                              <a:noAutofit/>
                            </wps:bodyPr>
                          </wps:wsp>
                          <wps:wsp>
                            <wps:cNvPr id="46172" name="AutoShape 1183"/>
                            <wps:cNvCnPr>
                              <a:cxnSpLocks/>
                            </wps:cNvCnPr>
                            <wps:spPr bwMode="auto">
                              <a:xfrm>
                                <a:off x="6809" y="2106"/>
                                <a:ext cx="0" cy="3801"/>
                              </a:xfrm>
                              <a:prstGeom prst="straightConnector1">
                                <a:avLst/>
                              </a:prstGeom>
                              <a:noFill/>
                              <a:ln w="9525">
                                <a:solidFill>
                                  <a:srgbClr val="000000"/>
                                </a:solidFill>
                                <a:round/>
                                <a:headEnd/>
                                <a:tailEnd type="triangle" w="med" len="med"/>
                              </a:ln>
                            </wps:spPr>
                            <wps:bodyPr/>
                          </wps:wsp>
                          <wps:wsp>
                            <wps:cNvPr id="46173" name="AutoShape 1184"/>
                            <wps:cNvSpPr>
                              <a:spLocks/>
                            </wps:cNvSpPr>
                            <wps:spPr bwMode="auto">
                              <a:xfrm>
                                <a:off x="6591" y="5907"/>
                                <a:ext cx="737" cy="753"/>
                              </a:xfrm>
                              <a:prstGeom prst="flowChartDelay">
                                <a:avLst/>
                              </a:prstGeom>
                              <a:solidFill>
                                <a:srgbClr val="00B0F0"/>
                              </a:solidFill>
                              <a:ln w="9525">
                                <a:solidFill>
                                  <a:srgbClr val="000000"/>
                                </a:solidFill>
                                <a:miter lim="800000"/>
                                <a:headEnd/>
                                <a:tailEnd/>
                              </a:ln>
                            </wps:spPr>
                            <wps:txbx>
                              <w:txbxContent>
                                <w:p w14:paraId="265CDA16" w14:textId="77777777" w:rsidR="004B023F" w:rsidRPr="00D17374" w:rsidRDefault="004B023F" w:rsidP="00BB69F1">
                                  <w:pPr>
                                    <w:rPr>
                                      <w:sz w:val="20"/>
                                      <w:szCs w:val="20"/>
                                    </w:rPr>
                                  </w:pPr>
                                  <w:r w:rsidRPr="00D17374">
                                    <w:rPr>
                                      <w:sz w:val="20"/>
                                      <w:szCs w:val="20"/>
                                    </w:rPr>
                                    <w:t>Ou</w:t>
                                  </w:r>
                                </w:p>
                              </w:txbxContent>
                            </wps:txbx>
                            <wps:bodyPr rot="0" vert="horz" wrap="square" lIns="91440" tIns="45720" rIns="91440" bIns="45720" anchor="t" anchorCtr="0" upright="1">
                              <a:noAutofit/>
                            </wps:bodyPr>
                          </wps:wsp>
                          <wps:wsp>
                            <wps:cNvPr id="46174" name="Rectangle 1185"/>
                            <wps:cNvSpPr>
                              <a:spLocks/>
                            </wps:cNvSpPr>
                            <wps:spPr bwMode="auto">
                              <a:xfrm>
                                <a:off x="7981" y="5454"/>
                                <a:ext cx="1993" cy="1206"/>
                              </a:xfrm>
                              <a:prstGeom prst="rect">
                                <a:avLst/>
                              </a:prstGeom>
                              <a:solidFill>
                                <a:srgbClr val="FFFFFF"/>
                              </a:solidFill>
                              <a:ln w="9525">
                                <a:solidFill>
                                  <a:srgbClr val="000000"/>
                                </a:solidFill>
                                <a:miter lim="800000"/>
                                <a:headEnd/>
                                <a:tailEnd/>
                              </a:ln>
                            </wps:spPr>
                            <wps:txbx>
                              <w:txbxContent>
                                <w:p w14:paraId="22A72E80" w14:textId="77777777" w:rsidR="004B023F" w:rsidRPr="00194390" w:rsidRDefault="004B023F" w:rsidP="00BB69F1">
                                  <w:pPr>
                                    <w:rPr>
                                      <w:sz w:val="18"/>
                                      <w:szCs w:val="18"/>
                                    </w:rPr>
                                  </w:pPr>
                                  <w:r w:rsidRPr="00194390">
                                    <w:rPr>
                                      <w:sz w:val="18"/>
                                      <w:szCs w:val="18"/>
                                    </w:rPr>
                                    <w:t>Glissement/ perte de stabilité/ perte d’équilibre</w:t>
                                  </w:r>
                                </w:p>
                              </w:txbxContent>
                            </wps:txbx>
                            <wps:bodyPr rot="0" vert="horz" wrap="square" lIns="91440" tIns="45720" rIns="91440" bIns="45720" anchor="t" anchorCtr="0" upright="1">
                              <a:noAutofit/>
                            </wps:bodyPr>
                          </wps:wsp>
                          <wps:wsp>
                            <wps:cNvPr id="46175" name="AutoShape 1186"/>
                            <wps:cNvCnPr>
                              <a:cxnSpLocks/>
                            </wps:cNvCnPr>
                            <wps:spPr bwMode="auto">
                              <a:xfrm flipH="1">
                                <a:off x="5453" y="2106"/>
                                <a:ext cx="1256" cy="0"/>
                              </a:xfrm>
                              <a:prstGeom prst="straightConnector1">
                                <a:avLst/>
                              </a:prstGeom>
                              <a:noFill/>
                              <a:ln w="9525">
                                <a:solidFill>
                                  <a:srgbClr val="000000"/>
                                </a:solidFill>
                                <a:round/>
                                <a:headEnd/>
                                <a:tailEnd/>
                              </a:ln>
                            </wps:spPr>
                            <wps:bodyPr/>
                          </wps:wsp>
                          <wps:wsp>
                            <wps:cNvPr id="46176" name="AutoShape 1187"/>
                            <wps:cNvCnPr>
                              <a:cxnSpLocks/>
                            </wps:cNvCnPr>
                            <wps:spPr bwMode="auto">
                              <a:xfrm>
                                <a:off x="5369" y="4165"/>
                                <a:ext cx="1440" cy="0"/>
                              </a:xfrm>
                              <a:prstGeom prst="straightConnector1">
                                <a:avLst/>
                              </a:prstGeom>
                              <a:noFill/>
                              <a:ln w="9525">
                                <a:solidFill>
                                  <a:srgbClr val="000000"/>
                                </a:solidFill>
                                <a:round/>
                                <a:headEnd/>
                                <a:tailEnd/>
                              </a:ln>
                            </wps:spPr>
                            <wps:bodyPr/>
                          </wps:wsp>
                          <wps:wsp>
                            <wps:cNvPr id="46177" name="AutoShape 1188"/>
                            <wps:cNvCnPr>
                              <a:cxnSpLocks/>
                            </wps:cNvCnPr>
                            <wps:spPr bwMode="auto">
                              <a:xfrm>
                                <a:off x="5369" y="6024"/>
                                <a:ext cx="1222" cy="0"/>
                              </a:xfrm>
                              <a:prstGeom prst="straightConnector1">
                                <a:avLst/>
                              </a:prstGeom>
                              <a:noFill/>
                              <a:ln w="9525">
                                <a:solidFill>
                                  <a:srgbClr val="000000"/>
                                </a:solidFill>
                                <a:round/>
                                <a:headEnd/>
                                <a:tailEnd/>
                              </a:ln>
                            </wps:spPr>
                            <wps:bodyPr/>
                          </wps:wsp>
                          <wps:wsp>
                            <wps:cNvPr id="46178" name="Rectangle 1192"/>
                            <wps:cNvSpPr>
                              <a:spLocks/>
                            </wps:cNvSpPr>
                            <wps:spPr bwMode="auto">
                              <a:xfrm>
                                <a:off x="425" y="871"/>
                                <a:ext cx="2533" cy="3411"/>
                              </a:xfrm>
                              <a:prstGeom prst="rect">
                                <a:avLst/>
                              </a:prstGeom>
                              <a:solidFill>
                                <a:srgbClr val="FFFFFF"/>
                              </a:solidFill>
                              <a:ln w="31750">
                                <a:solidFill>
                                  <a:srgbClr val="FFFFFF"/>
                                </a:solidFill>
                                <a:miter lim="800000"/>
                                <a:headEnd/>
                                <a:tailEnd/>
                              </a:ln>
                            </wps:spPr>
                            <wps:txbx>
                              <w:txbxContent>
                                <w:p w14:paraId="269F7566" w14:textId="77777777" w:rsidR="004B023F" w:rsidRPr="001B556D" w:rsidRDefault="004B023F" w:rsidP="00BB69F1">
                                  <w:pPr>
                                    <w:rPr>
                                      <w:b/>
                                      <w:u w:val="single"/>
                                    </w:rPr>
                                  </w:pPr>
                                </w:p>
                                <w:p w14:paraId="4E67883F" w14:textId="77777777" w:rsidR="004B023F" w:rsidRPr="009D1D7E" w:rsidRDefault="004B023F" w:rsidP="00BB69F1">
                                  <w:pPr>
                                    <w:rPr>
                                      <w:sz w:val="18"/>
                                      <w:szCs w:val="18"/>
                                    </w:rPr>
                                  </w:pPr>
                                </w:p>
                                <w:p w14:paraId="74E2C096" w14:textId="77777777" w:rsidR="004B023F" w:rsidRDefault="004B023F" w:rsidP="00BB69F1"/>
                              </w:txbxContent>
                            </wps:txbx>
                            <wps:bodyPr rot="0" vert="horz" wrap="square" lIns="91440" tIns="45720" rIns="91440" bIns="45720" anchor="t" anchorCtr="0" upright="1">
                              <a:noAutofit/>
                            </wps:bodyPr>
                          </wps:wsp>
                        </wpg:grpSp>
                        <wpg:grpSp>
                          <wpg:cNvPr id="46179" name="Group 1193"/>
                          <wpg:cNvGrpSpPr>
                            <a:grpSpLocks/>
                          </wpg:cNvGrpSpPr>
                          <wpg:grpSpPr bwMode="auto">
                            <a:xfrm>
                              <a:off x="9974" y="114"/>
                              <a:ext cx="6597" cy="11587"/>
                              <a:chOff x="9974" y="116"/>
                              <a:chExt cx="6597" cy="11587"/>
                            </a:xfrm>
                          </wpg:grpSpPr>
                          <wps:wsp>
                            <wps:cNvPr id="46180" name="AutoShape 1194"/>
                            <wps:cNvCnPr>
                              <a:cxnSpLocks/>
                            </wps:cNvCnPr>
                            <wps:spPr bwMode="auto">
                              <a:xfrm flipV="1">
                                <a:off x="16571" y="116"/>
                                <a:ext cx="0" cy="11587"/>
                              </a:xfrm>
                              <a:prstGeom prst="straightConnector1">
                                <a:avLst/>
                              </a:prstGeom>
                              <a:noFill/>
                              <a:ln w="9525">
                                <a:solidFill>
                                  <a:srgbClr val="000000"/>
                                </a:solidFill>
                                <a:round/>
                                <a:headEnd/>
                                <a:tailEnd/>
                              </a:ln>
                            </wps:spPr>
                            <wps:bodyPr/>
                          </wps:wsp>
                          <wps:wsp>
                            <wps:cNvPr id="46181" name="AutoShape 1195"/>
                            <wps:cNvCnPr>
                              <a:cxnSpLocks/>
                            </wps:cNvCnPr>
                            <wps:spPr bwMode="auto">
                              <a:xfrm flipH="1">
                                <a:off x="13218" y="9306"/>
                                <a:ext cx="707" cy="0"/>
                              </a:xfrm>
                              <a:prstGeom prst="straightConnector1">
                                <a:avLst/>
                              </a:prstGeom>
                              <a:noFill/>
                              <a:ln w="9525">
                                <a:solidFill>
                                  <a:srgbClr val="000000"/>
                                </a:solidFill>
                                <a:round/>
                                <a:headEnd/>
                                <a:tailEnd/>
                              </a:ln>
                            </wps:spPr>
                            <wps:bodyPr/>
                          </wps:wsp>
                          <wps:wsp>
                            <wps:cNvPr id="46182" name="AutoShape 1196"/>
                            <wps:cNvCnPr>
                              <a:cxnSpLocks/>
                            </wps:cNvCnPr>
                            <wps:spPr bwMode="auto">
                              <a:xfrm>
                                <a:off x="9974" y="6024"/>
                                <a:ext cx="485" cy="0"/>
                              </a:xfrm>
                              <a:prstGeom prst="straightConnector1">
                                <a:avLst/>
                              </a:prstGeom>
                              <a:noFill/>
                              <a:ln w="9525">
                                <a:solidFill>
                                  <a:srgbClr val="000000"/>
                                </a:solidFill>
                                <a:round/>
                                <a:headEnd/>
                                <a:tailEnd/>
                              </a:ln>
                            </wps:spPr>
                            <wps:bodyPr/>
                          </wps:wsp>
                          <wps:wsp>
                            <wps:cNvPr id="46183" name="AutoShape 1197"/>
                            <wps:cNvCnPr>
                              <a:cxnSpLocks/>
                            </wps:cNvCnPr>
                            <wps:spPr bwMode="auto">
                              <a:xfrm>
                                <a:off x="13925" y="7026"/>
                                <a:ext cx="381" cy="0"/>
                              </a:xfrm>
                              <a:prstGeom prst="straightConnector1">
                                <a:avLst/>
                              </a:prstGeom>
                              <a:noFill/>
                              <a:ln w="9525">
                                <a:solidFill>
                                  <a:srgbClr val="000000"/>
                                </a:solidFill>
                                <a:round/>
                                <a:headEnd/>
                                <a:tailEnd type="triangle" w="med" len="med"/>
                              </a:ln>
                            </wps:spPr>
                            <wps:bodyPr/>
                          </wps:wsp>
                          <wps:wsp>
                            <wps:cNvPr id="46184" name="Rectangle 1198"/>
                            <wps:cNvSpPr>
                              <a:spLocks/>
                            </wps:cNvSpPr>
                            <wps:spPr bwMode="auto">
                              <a:xfrm>
                                <a:off x="14306" y="6376"/>
                                <a:ext cx="1406" cy="1473"/>
                              </a:xfrm>
                              <a:prstGeom prst="rect">
                                <a:avLst/>
                              </a:prstGeom>
                              <a:solidFill>
                                <a:srgbClr val="FFFFFF"/>
                              </a:solidFill>
                              <a:ln w="9525">
                                <a:solidFill>
                                  <a:srgbClr val="000000"/>
                                </a:solidFill>
                                <a:miter lim="800000"/>
                                <a:headEnd/>
                                <a:tailEnd/>
                              </a:ln>
                            </wps:spPr>
                            <wps:txbx>
                              <w:txbxContent>
                                <w:p w14:paraId="256EB8C3" w14:textId="77777777" w:rsidR="004B023F" w:rsidRPr="00194390" w:rsidRDefault="004B023F" w:rsidP="00BB69F1">
                                  <w:pPr>
                                    <w:rPr>
                                      <w:sz w:val="18"/>
                                      <w:szCs w:val="18"/>
                                    </w:rPr>
                                  </w:pPr>
                                  <w:r w:rsidRPr="00194390">
                                    <w:rPr>
                                      <w:sz w:val="18"/>
                                      <w:szCs w:val="18"/>
                                    </w:rPr>
                                    <w:t>Chute du conducteur, écrasement, décès</w:t>
                                  </w:r>
                                </w:p>
                              </w:txbxContent>
                            </wps:txbx>
                            <wps:bodyPr rot="0" vert="horz" wrap="square" lIns="91440" tIns="45720" rIns="91440" bIns="45720" anchor="t" anchorCtr="0" upright="1">
                              <a:noAutofit/>
                            </wps:bodyPr>
                          </wps:wsp>
                          <wps:wsp>
                            <wps:cNvPr id="46185" name="AutoShape 1199"/>
                            <wps:cNvCnPr>
                              <a:cxnSpLocks/>
                            </wps:cNvCnPr>
                            <wps:spPr bwMode="auto">
                              <a:xfrm>
                                <a:off x="13039" y="4284"/>
                                <a:ext cx="886" cy="0"/>
                              </a:xfrm>
                              <a:prstGeom prst="straightConnector1">
                                <a:avLst/>
                              </a:prstGeom>
                              <a:noFill/>
                              <a:ln w="9525">
                                <a:solidFill>
                                  <a:srgbClr val="000000"/>
                                </a:solidFill>
                                <a:round/>
                                <a:headEnd/>
                                <a:tailEnd/>
                              </a:ln>
                            </wps:spPr>
                            <wps:bodyPr/>
                          </wps:wsp>
                          <wps:wsp>
                            <wps:cNvPr id="46186" name="AutoShape 1200"/>
                            <wps:cNvCnPr>
                              <a:cxnSpLocks/>
                            </wps:cNvCnPr>
                            <wps:spPr bwMode="auto">
                              <a:xfrm>
                                <a:off x="13039" y="5672"/>
                                <a:ext cx="886" cy="1"/>
                              </a:xfrm>
                              <a:prstGeom prst="straightConnector1">
                                <a:avLst/>
                              </a:prstGeom>
                              <a:noFill/>
                              <a:ln w="9525">
                                <a:solidFill>
                                  <a:srgbClr val="000000"/>
                                </a:solidFill>
                                <a:round/>
                                <a:headEnd/>
                                <a:tailEnd/>
                              </a:ln>
                            </wps:spPr>
                            <wps:bodyPr/>
                          </wps:wsp>
                          <wps:wsp>
                            <wps:cNvPr id="46187" name="AutoShape 1201"/>
                            <wps:cNvCnPr>
                              <a:cxnSpLocks/>
                            </wps:cNvCnPr>
                            <wps:spPr bwMode="auto">
                              <a:xfrm>
                                <a:off x="13925" y="4282"/>
                                <a:ext cx="0" cy="5024"/>
                              </a:xfrm>
                              <a:prstGeom prst="straightConnector1">
                                <a:avLst/>
                              </a:prstGeom>
                              <a:noFill/>
                              <a:ln w="9525">
                                <a:solidFill>
                                  <a:srgbClr val="000000"/>
                                </a:solidFill>
                                <a:round/>
                                <a:headEnd/>
                                <a:tailEnd/>
                              </a:ln>
                            </wps:spPr>
                            <wps:bodyPr/>
                          </wps:wsp>
                          <wps:wsp>
                            <wps:cNvPr id="46188" name="AutoShape 1202"/>
                            <wps:cNvCnPr>
                              <a:cxnSpLocks/>
                            </wps:cNvCnPr>
                            <wps:spPr bwMode="auto">
                              <a:xfrm>
                                <a:off x="10459" y="4366"/>
                                <a:ext cx="0" cy="4940"/>
                              </a:xfrm>
                              <a:prstGeom prst="straightConnector1">
                                <a:avLst/>
                              </a:prstGeom>
                              <a:noFill/>
                              <a:ln w="9525">
                                <a:solidFill>
                                  <a:srgbClr val="000000"/>
                                </a:solidFill>
                                <a:round/>
                                <a:headEnd/>
                                <a:tailEnd/>
                              </a:ln>
                            </wps:spPr>
                            <wps:bodyPr/>
                          </wps:wsp>
                          <wps:wsp>
                            <wps:cNvPr id="46189" name="AutoShape 1203"/>
                            <wps:cNvSpPr>
                              <a:spLocks/>
                            </wps:cNvSpPr>
                            <wps:spPr bwMode="auto">
                              <a:xfrm>
                                <a:off x="10971" y="3587"/>
                                <a:ext cx="2043" cy="1605"/>
                              </a:xfrm>
                              <a:prstGeom prst="roundRect">
                                <a:avLst>
                                  <a:gd name="adj" fmla="val 16667"/>
                                </a:avLst>
                              </a:prstGeom>
                              <a:solidFill>
                                <a:srgbClr val="FBE5D6"/>
                              </a:solidFill>
                              <a:ln w="9525">
                                <a:solidFill>
                                  <a:srgbClr val="000000"/>
                                </a:solidFill>
                                <a:round/>
                                <a:headEnd/>
                                <a:tailEnd/>
                              </a:ln>
                            </wps:spPr>
                            <wps:txbx>
                              <w:txbxContent>
                                <w:p w14:paraId="20131BB5" w14:textId="77777777" w:rsidR="004B023F" w:rsidRPr="00194390" w:rsidRDefault="004B023F" w:rsidP="00BB69F1">
                                  <w:pPr>
                                    <w:rPr>
                                      <w:b/>
                                      <w:color w:val="000000"/>
                                      <w:sz w:val="20"/>
                                      <w:szCs w:val="20"/>
                                    </w:rPr>
                                  </w:pPr>
                                  <w:r w:rsidRPr="00194390">
                                    <w:rPr>
                                      <w:b/>
                                      <w:color w:val="000000"/>
                                      <w:sz w:val="20"/>
                                      <w:szCs w:val="20"/>
                                    </w:rPr>
                                    <w:t>Collision d’engins et/ou de véhicules</w:t>
                                  </w:r>
                                </w:p>
                              </w:txbxContent>
                            </wps:txbx>
                            <wps:bodyPr rot="0" vert="horz" wrap="square" lIns="91440" tIns="45720" rIns="91440" bIns="45720" anchor="t" anchorCtr="0" upright="1">
                              <a:noAutofit/>
                            </wps:bodyPr>
                          </wps:wsp>
                          <wps:wsp>
                            <wps:cNvPr id="46190" name="AutoShape 1204"/>
                            <wps:cNvSpPr>
                              <a:spLocks/>
                            </wps:cNvSpPr>
                            <wps:spPr bwMode="auto">
                              <a:xfrm>
                                <a:off x="10996" y="5263"/>
                                <a:ext cx="2043" cy="1332"/>
                              </a:xfrm>
                              <a:prstGeom prst="roundRect">
                                <a:avLst>
                                  <a:gd name="adj" fmla="val 16667"/>
                                </a:avLst>
                              </a:prstGeom>
                              <a:solidFill>
                                <a:srgbClr val="FBE5D6"/>
                              </a:solidFill>
                              <a:ln w="9525">
                                <a:solidFill>
                                  <a:srgbClr val="000000"/>
                                </a:solidFill>
                                <a:round/>
                                <a:headEnd/>
                                <a:tailEnd/>
                              </a:ln>
                            </wps:spPr>
                            <wps:txbx>
                              <w:txbxContent>
                                <w:p w14:paraId="526F505A" w14:textId="77777777" w:rsidR="004B023F" w:rsidRPr="00194390" w:rsidRDefault="004B023F" w:rsidP="00BB69F1">
                                  <w:pPr>
                                    <w:rPr>
                                      <w:b/>
                                      <w:color w:val="000000"/>
                                      <w:sz w:val="20"/>
                                      <w:szCs w:val="20"/>
                                    </w:rPr>
                                  </w:pPr>
                                  <w:r w:rsidRPr="00194390">
                                    <w:rPr>
                                      <w:b/>
                                      <w:color w:val="000000"/>
                                      <w:sz w:val="20"/>
                                      <w:szCs w:val="20"/>
                                    </w:rPr>
                                    <w:t>Heurt entre les piétons et les engins</w:t>
                                  </w:r>
                                </w:p>
                              </w:txbxContent>
                            </wps:txbx>
                            <wps:bodyPr rot="0" vert="horz" wrap="square" lIns="91440" tIns="45720" rIns="91440" bIns="45720" anchor="t" anchorCtr="0" upright="1">
                              <a:noAutofit/>
                            </wps:bodyPr>
                          </wps:wsp>
                          <wps:wsp>
                            <wps:cNvPr id="46191" name="AutoShape 1205"/>
                            <wps:cNvSpPr>
                              <a:spLocks/>
                            </wps:cNvSpPr>
                            <wps:spPr bwMode="auto">
                              <a:xfrm>
                                <a:off x="10996" y="6660"/>
                                <a:ext cx="2127" cy="1189"/>
                              </a:xfrm>
                              <a:prstGeom prst="roundRect">
                                <a:avLst>
                                  <a:gd name="adj" fmla="val 16667"/>
                                </a:avLst>
                              </a:prstGeom>
                              <a:solidFill>
                                <a:srgbClr val="FBE5D6"/>
                              </a:solidFill>
                              <a:ln w="9525">
                                <a:solidFill>
                                  <a:srgbClr val="000000"/>
                                </a:solidFill>
                                <a:round/>
                                <a:headEnd/>
                                <a:tailEnd/>
                              </a:ln>
                            </wps:spPr>
                            <wps:txbx>
                              <w:txbxContent>
                                <w:p w14:paraId="764AEC27" w14:textId="77777777" w:rsidR="004B023F" w:rsidRPr="00194390" w:rsidRDefault="004B023F" w:rsidP="00BB69F1">
                                  <w:pPr>
                                    <w:rPr>
                                      <w:b/>
                                      <w:color w:val="000000"/>
                                      <w:sz w:val="20"/>
                                      <w:szCs w:val="20"/>
                                    </w:rPr>
                                  </w:pPr>
                                  <w:r w:rsidRPr="00194390">
                                    <w:rPr>
                                      <w:b/>
                                      <w:color w:val="000000"/>
                                      <w:sz w:val="20"/>
                                      <w:szCs w:val="20"/>
                                    </w:rPr>
                                    <w:t>Renversement</w:t>
                                  </w:r>
                                </w:p>
                              </w:txbxContent>
                            </wps:txbx>
                            <wps:bodyPr rot="0" vert="horz" wrap="square" lIns="91440" tIns="45720" rIns="91440" bIns="45720" anchor="t" anchorCtr="0" upright="1">
                              <a:noAutofit/>
                            </wps:bodyPr>
                          </wps:wsp>
                          <wps:wsp>
                            <wps:cNvPr id="46192" name="AutoShape 1206"/>
                            <wps:cNvSpPr>
                              <a:spLocks/>
                            </wps:cNvSpPr>
                            <wps:spPr bwMode="auto">
                              <a:xfrm>
                                <a:off x="11091" y="8451"/>
                                <a:ext cx="2127" cy="1223"/>
                              </a:xfrm>
                              <a:prstGeom prst="roundRect">
                                <a:avLst>
                                  <a:gd name="adj" fmla="val 16667"/>
                                </a:avLst>
                              </a:prstGeom>
                              <a:solidFill>
                                <a:srgbClr val="FBE5D6"/>
                              </a:solidFill>
                              <a:ln w="9525">
                                <a:solidFill>
                                  <a:srgbClr val="000000"/>
                                </a:solidFill>
                                <a:round/>
                                <a:headEnd/>
                                <a:tailEnd/>
                              </a:ln>
                            </wps:spPr>
                            <wps:txbx>
                              <w:txbxContent>
                                <w:p w14:paraId="7E2D5F0E" w14:textId="77777777" w:rsidR="004B023F" w:rsidRPr="00194390" w:rsidRDefault="004B023F" w:rsidP="00BB69F1">
                                  <w:pPr>
                                    <w:rPr>
                                      <w:b/>
                                      <w:color w:val="000000"/>
                                      <w:sz w:val="20"/>
                                      <w:szCs w:val="20"/>
                                    </w:rPr>
                                  </w:pPr>
                                  <w:r w:rsidRPr="00194390">
                                    <w:rPr>
                                      <w:b/>
                                      <w:color w:val="000000"/>
                                      <w:sz w:val="20"/>
                                      <w:szCs w:val="20"/>
                                    </w:rPr>
                                    <w:t>Basculement</w:t>
                                  </w:r>
                                </w:p>
                                <w:p w14:paraId="2DA4A668" w14:textId="77777777" w:rsidR="004B023F" w:rsidRPr="000B6DA3" w:rsidRDefault="004B023F" w:rsidP="00BB69F1">
                                  <w:pPr>
                                    <w:rPr>
                                      <w:color w:val="000000"/>
                                    </w:rPr>
                                  </w:pPr>
                                </w:p>
                              </w:txbxContent>
                            </wps:txbx>
                            <wps:bodyPr rot="0" vert="horz" wrap="square" lIns="91440" tIns="45720" rIns="91440" bIns="45720" anchor="t" anchorCtr="0" upright="1">
                              <a:noAutofit/>
                            </wps:bodyPr>
                          </wps:wsp>
                          <wps:wsp>
                            <wps:cNvPr id="46193" name="AutoShape 1207"/>
                            <wps:cNvCnPr>
                              <a:cxnSpLocks/>
                            </wps:cNvCnPr>
                            <wps:spPr bwMode="auto">
                              <a:xfrm>
                                <a:off x="10459" y="4366"/>
                                <a:ext cx="537" cy="0"/>
                              </a:xfrm>
                              <a:prstGeom prst="straightConnector1">
                                <a:avLst/>
                              </a:prstGeom>
                              <a:noFill/>
                              <a:ln w="9525">
                                <a:solidFill>
                                  <a:srgbClr val="000000"/>
                                </a:solidFill>
                                <a:round/>
                                <a:headEnd/>
                                <a:tailEnd/>
                              </a:ln>
                            </wps:spPr>
                            <wps:bodyPr/>
                          </wps:wsp>
                          <wps:wsp>
                            <wps:cNvPr id="46194" name="AutoShape 1208"/>
                            <wps:cNvCnPr>
                              <a:cxnSpLocks/>
                            </wps:cNvCnPr>
                            <wps:spPr bwMode="auto">
                              <a:xfrm>
                                <a:off x="10459" y="5672"/>
                                <a:ext cx="537" cy="0"/>
                              </a:xfrm>
                              <a:prstGeom prst="straightConnector1">
                                <a:avLst/>
                              </a:prstGeom>
                              <a:noFill/>
                              <a:ln w="9525">
                                <a:solidFill>
                                  <a:srgbClr val="000000"/>
                                </a:solidFill>
                                <a:round/>
                                <a:headEnd/>
                                <a:tailEnd/>
                              </a:ln>
                            </wps:spPr>
                            <wps:bodyPr/>
                          </wps:wsp>
                          <wps:wsp>
                            <wps:cNvPr id="46195" name="AutoShape 1209"/>
                            <wps:cNvCnPr>
                              <a:cxnSpLocks/>
                            </wps:cNvCnPr>
                            <wps:spPr bwMode="auto">
                              <a:xfrm>
                                <a:off x="10459" y="7280"/>
                                <a:ext cx="537" cy="0"/>
                              </a:xfrm>
                              <a:prstGeom prst="straightConnector1">
                                <a:avLst/>
                              </a:prstGeom>
                              <a:noFill/>
                              <a:ln w="9525">
                                <a:solidFill>
                                  <a:srgbClr val="000000"/>
                                </a:solidFill>
                                <a:round/>
                                <a:headEnd/>
                                <a:tailEnd/>
                              </a:ln>
                            </wps:spPr>
                            <wps:bodyPr/>
                          </wps:wsp>
                          <wps:wsp>
                            <wps:cNvPr id="46196" name="AutoShape 1210"/>
                            <wps:cNvCnPr>
                              <a:cxnSpLocks/>
                            </wps:cNvCnPr>
                            <wps:spPr bwMode="auto">
                              <a:xfrm>
                                <a:off x="13123" y="7026"/>
                                <a:ext cx="802" cy="0"/>
                              </a:xfrm>
                              <a:prstGeom prst="straightConnector1">
                                <a:avLst/>
                              </a:prstGeom>
                              <a:noFill/>
                              <a:ln w="9525">
                                <a:solidFill>
                                  <a:srgbClr val="000000"/>
                                </a:solidFill>
                                <a:round/>
                                <a:headEnd/>
                                <a:tailEnd/>
                              </a:ln>
                            </wps:spPr>
                            <wps:bodyPr/>
                          </wps:wsp>
                          <wps:wsp>
                            <wps:cNvPr id="46197" name="Rectangle 1217"/>
                            <wps:cNvSpPr>
                              <a:spLocks/>
                            </wps:cNvSpPr>
                            <wps:spPr bwMode="auto">
                              <a:xfrm>
                                <a:off x="13407" y="536"/>
                                <a:ext cx="2891" cy="3399"/>
                              </a:xfrm>
                              <a:prstGeom prst="rect">
                                <a:avLst/>
                              </a:prstGeom>
                              <a:solidFill>
                                <a:srgbClr val="FFFFFF"/>
                              </a:solidFill>
                              <a:ln w="31750">
                                <a:solidFill>
                                  <a:srgbClr val="FFFFFF"/>
                                </a:solidFill>
                                <a:miter lim="800000"/>
                                <a:headEnd/>
                                <a:tailEnd/>
                              </a:ln>
                            </wps:spPr>
                            <wps:txbx>
                              <w:txbxContent>
                                <w:p w14:paraId="67D37BF4" w14:textId="77777777" w:rsidR="004B023F" w:rsidRPr="001B556D" w:rsidRDefault="004B023F" w:rsidP="00BB69F1">
                                  <w:pPr>
                                    <w:rPr>
                                      <w:b/>
                                      <w:u w:val="single"/>
                                    </w:rPr>
                                  </w:pPr>
                                </w:p>
                                <w:p w14:paraId="37473833" w14:textId="77777777" w:rsidR="004B023F" w:rsidRDefault="004B023F" w:rsidP="00BB69F1"/>
                              </w:txbxContent>
                            </wps:txbx>
                            <wps:bodyPr rot="0" vert="horz" wrap="square" lIns="91440" tIns="45720" rIns="91440" bIns="45720" anchor="t" anchorCtr="0" upright="1">
                              <a:noAutofit/>
                            </wps:bodyPr>
                          </wps:wsp>
                        </wpg:grpSp>
                      </wpg:grpSp>
                      <wps:wsp>
                        <wps:cNvPr id="46198" name="AutoShape 1218"/>
                        <wps:cNvCnPr>
                          <a:cxnSpLocks/>
                        </wps:cNvCnPr>
                        <wps:spPr bwMode="auto">
                          <a:xfrm>
                            <a:off x="10459" y="9512"/>
                            <a:ext cx="632" cy="0"/>
                          </a:xfrm>
                          <a:prstGeom prst="straightConnector1">
                            <a:avLst/>
                          </a:prstGeom>
                          <a:noFill/>
                          <a:ln w="9525">
                            <a:solidFill>
                              <a:srgbClr val="000000"/>
                            </a:solidFill>
                            <a:round/>
                            <a:headEnd/>
                            <a:tailEnd/>
                          </a:ln>
                        </wps:spPr>
                        <wps:bodyPr/>
                      </wps:wsp>
                      <wps:wsp>
                        <wps:cNvPr id="46199" name="AutoShape 1219"/>
                        <wps:cNvCnPr>
                          <a:cxnSpLocks/>
                        </wps:cNvCnPr>
                        <wps:spPr bwMode="auto">
                          <a:xfrm flipH="1">
                            <a:off x="6495" y="2943"/>
                            <a:ext cx="314"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5EFD5DE" id="Groupe 46145" o:spid="_x0000_s1057" style="position:absolute;left:0;text-align:left;margin-left:0;margin-top:0;width:707.4pt;height:398.5pt;z-index:251762688;mso-position-horizontal:left;mso-position-horizontal-relative:margin;mso-position-vertical-relative:text" coordorigin="207,1125" coordsize="16364,1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">
                <v:group id="Group 1155" o:spid="_x0000_s1058" style="position:absolute;left:207;top:1125;width:16364;height:10796" coordorigin="207,114" coordsize="16364,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">
                  <v:group id="Group 1156" o:spid="_x0000_s1059" style="position:absolute;left:207;top:114;width:16364;height:11830" coordorigin="207,114" coordsize="16364,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">
                    <v:shape id="AutoShape 1157" o:spid="_x0000_s1060" type="#_x0000_t32" style="position:absolute;left:207;top:114;width:163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">
                      <o:lock v:ext="edit" shapetype="f"/>
                    </v:shape>
                    <v:shape id="AutoShape 1158" o:spid="_x0000_s1061" type="#_x0000_t32" style="position:absolute;left:208;top:115;width:1;height:1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">
                      <o:lock v:ext="edit" shapetype="f"/>
                    </v:shape>
                    <v:shape id="AutoShape 1159" o:spid="_x0000_s1062" type="#_x0000_t32" style="position:absolute;left:209;top:11701;width:16362;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">
                      <o:lock v:ext="edit" shapetype="f"/>
                    </v:shape>
                    <v:rect id="Rectangle 1160" o:spid="_x0000_s1063" style="position:absolute;left:3389;top:507;width:9625;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" fillcolor="#e7e6e6">
                      <v:path arrowok="t"/>
                      <v:textbox>
                        <w:txbxContent>
                          <w:p w14:paraId="327AF75D" w14:textId="77777777" w:rsidR="004B023F" w:rsidRPr="00194390" w:rsidRDefault="004B023F" w:rsidP="00BB69F1">
                            <w:pPr>
                              <w:rPr>
                                <w:b/>
                              </w:rPr>
                            </w:pPr>
                            <w:r>
                              <w:rPr>
                                <w:b/>
                                <w:u w:val="single"/>
                              </w:rPr>
                              <w:t xml:space="preserve">Scénario 1 </w:t>
                            </w:r>
                            <w:r w:rsidRPr="00194390">
                              <w:rPr>
                                <w:b/>
                                <w:u w:val="single"/>
                              </w:rPr>
                              <w:t>:</w:t>
                            </w:r>
                            <w:r w:rsidRPr="00194390">
                              <w:rPr>
                                <w:b/>
                              </w:rPr>
                              <w:t xml:space="preserve"> Heurt/ Collision/ Basculement/ Renversement d’engin/chute d’objet</w:t>
                            </w:r>
                          </w:p>
                          <w:p w14:paraId="3270829A" w14:textId="77777777" w:rsidR="004B023F" w:rsidRPr="00194390" w:rsidRDefault="004B023F" w:rsidP="00BB69F1">
                            <w:pPr>
                              <w:rPr>
                                <w:sz w:val="28"/>
                                <w:szCs w:val="28"/>
                              </w:rPr>
                            </w:pPr>
                          </w:p>
                        </w:txbxContent>
                      </v:textbox>
                    </v:rect>
                    <v:shape id="AutoShape 1161" o:spid="_x0000_s1064" type="#_x0000_t32" style="position:absolute;left:3110;top:7849;width: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">
                      <v:stroke endarrow="block"/>
                      <o:lock v:ext="edit" shapetype="f"/>
                    </v:shape>
                    <v:rect id="Rectangle 1162" o:spid="_x0000_s1065" style="position:absolute;left:3471;top:7278;width:1809;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">
                      <v:path arrowok="t"/>
                      <v:textbox>
                        <w:txbxContent>
                          <w:p w14:paraId="7409A373" w14:textId="77777777" w:rsidR="004B023F" w:rsidRPr="00194390" w:rsidRDefault="004B023F" w:rsidP="00BB69F1">
                            <w:pPr>
                              <w:rPr>
                                <w:sz w:val="18"/>
                                <w:szCs w:val="18"/>
                              </w:rPr>
                            </w:pPr>
                            <w:r w:rsidRPr="00194390">
                              <w:rPr>
                                <w:sz w:val="18"/>
                                <w:szCs w:val="18"/>
                              </w:rPr>
                              <w:t>Trous, débris, bosses</w:t>
                            </w:r>
                          </w:p>
                        </w:txbxContent>
                      </v:textbox>
                    </v:rect>
                    <v:shape id="AutoShape 1163" o:spid="_x0000_s1066" type="#_x0000_t32" style="position:absolute;left:3109;top:10227;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">
                      <v:stroke endarrow="block"/>
                      <o:lock v:ext="edit" shapetype="f"/>
                    </v:shape>
                    <v:rect id="Rectangle 1164" o:spid="_x0000_s1067" style="position:absolute;left:3471;top:9828;width:1809;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">
                      <v:path arrowok="t"/>
                      <v:textbox>
                        <w:txbxContent>
                          <w:p w14:paraId="44963E6F" w14:textId="77777777" w:rsidR="004B023F" w:rsidRPr="00194390" w:rsidRDefault="004B023F" w:rsidP="00BB69F1">
                            <w:pPr>
                              <w:rPr>
                                <w:sz w:val="18"/>
                                <w:szCs w:val="18"/>
                              </w:rPr>
                            </w:pPr>
                            <w:r w:rsidRPr="00194390">
                              <w:rPr>
                                <w:sz w:val="18"/>
                                <w:szCs w:val="18"/>
                              </w:rPr>
                              <w:t>Erreurs de manipulation</w:t>
                            </w:r>
                          </w:p>
                        </w:txbxContent>
                      </v:textbox>
                    </v:rect>
                    <v:shape id="AutoShape 1165" o:spid="_x0000_s1068" type="#_x0000_t32" style="position:absolute;left:5280;top:7752;width: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">
                      <o:lock v:ext="edit" shapetype="f"/>
                    </v:shape>
                    <v:shape id="AutoShape 1167" o:spid="_x0000_s1069" type="#_x0000_t32" style="position:absolute;left:5280;top:10227;width: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">
                      <o:lock v:ext="edit" shapetype="f"/>
                    </v:shape>
                    <v:shape id="AutoShape 1169" o:spid="_x0000_s1070" type="#_x0000_t32" style="position:absolute;left:5983;top:10227;width: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">
                      <o:lock v:ext="edit" shapetype="f"/>
                    </v:shape>
                    <v:shape id="AutoShape 1170" o:spid="_x0000_s1071" type="#_x0000_t32" style="position:absolute;left:6798;top:6459;width:1;height:37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">
                      <v:stroke endarrow="block"/>
                      <o:lock v:ext="edit" shapetype="f"/>
                    </v:shape>
                    <v:shape id="AutoShape 1171" o:spid="_x0000_s1072" type="#_x0000_t32" style="position:absolute;left:6201;top:7752;width:5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">
                      <o:lock v:ext="edit" shapetype="f"/>
                    </v:shape>
                    <v:shape id="AutoShape 1172" o:spid="_x0000_s1073" type="#_x0000_t32" style="position:absolute;left:7309;top:6112;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">
                      <o:lock v:ext="edit" shapetype="f"/>
                    </v:shape>
                    <v:shape id="AutoShape 1173" o:spid="_x0000_s1074" type="#_x0000_t32" style="position:absolute;left:3110;top:1989;width: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">
                      <o:lock v:ext="edit" shapetype="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74" o:spid="_x0000_s1075" type="#_x0000_t13" style="position:absolute;left:9859;top:10628;width:6552;height: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" adj="14274" fillcolor="#ffc000" strokecolor="white">
                      <v:path arrowok="t"/>
                      <v:textbox>
                        <w:txbxContent>
                          <w:p w14:paraId="5EC82197" w14:textId="77777777" w:rsidR="004B023F" w:rsidRPr="00194390" w:rsidRDefault="004B023F" w:rsidP="00BB69F1">
                            <w:pPr>
                              <w:rPr>
                                <w:b/>
                              </w:rPr>
                            </w:pPr>
                            <w:r w:rsidRPr="0056438F">
                              <w:rPr>
                                <w:b/>
                              </w:rPr>
                              <w:t xml:space="preserve">                              </w:t>
                            </w:r>
                            <w:r w:rsidRPr="00194390">
                              <w:rPr>
                                <w:b/>
                              </w:rPr>
                              <w:t>Arbres des conséquences</w:t>
                            </w:r>
                          </w:p>
                          <w:p w14:paraId="3EBD81CF" w14:textId="77777777" w:rsidR="004B023F" w:rsidRPr="00194390" w:rsidRDefault="004B023F" w:rsidP="00BB69F1">
                            <w:pPr>
                              <w:rPr>
                                <w:b/>
                              </w:rPr>
                            </w:pPr>
                          </w:p>
                          <w:p w14:paraId="0729C7E1" w14:textId="77777777" w:rsidR="004B023F" w:rsidRDefault="004B023F" w:rsidP="00BB69F1">
                            <w:pPr>
                              <w:rPr>
                                <w:b/>
                              </w:rPr>
                            </w:pPr>
                          </w:p>
                          <w:p w14:paraId="68E5C8DE" w14:textId="77777777" w:rsidR="004B023F" w:rsidRDefault="004B023F" w:rsidP="00BB69F1">
                            <w:pPr>
                              <w:rPr>
                                <w:b/>
                              </w:rPr>
                            </w:pPr>
                          </w:p>
                          <w:p w14:paraId="5257ED73" w14:textId="77777777" w:rsidR="004B023F" w:rsidRDefault="004B023F" w:rsidP="00BB69F1">
                            <w:pPr>
                              <w:rPr>
                                <w:b/>
                              </w:rPr>
                            </w:pPr>
                          </w:p>
                          <w:p w14:paraId="123D37D6" w14:textId="77777777" w:rsidR="004B023F" w:rsidRDefault="004B023F" w:rsidP="00BB69F1">
                            <w:pPr>
                              <w:rPr>
                                <w:b/>
                              </w:rPr>
                            </w:pPr>
                          </w:p>
                          <w:p w14:paraId="5193C52A" w14:textId="77777777" w:rsidR="004B023F" w:rsidRDefault="004B023F" w:rsidP="00BB69F1">
                            <w:pPr>
                              <w:rPr>
                                <w:b/>
                              </w:rPr>
                            </w:pPr>
                          </w:p>
                          <w:p w14:paraId="2CFFAD7B" w14:textId="77777777" w:rsidR="004B023F" w:rsidRDefault="004B023F" w:rsidP="00BB69F1">
                            <w:pPr>
                              <w:rPr>
                                <w:b/>
                              </w:rPr>
                            </w:pPr>
                          </w:p>
                          <w:p w14:paraId="67AF1DA0" w14:textId="77777777" w:rsidR="004B023F" w:rsidRDefault="004B023F" w:rsidP="00BB69F1">
                            <w:pPr>
                              <w:rPr>
                                <w:b/>
                              </w:rPr>
                            </w:pPr>
                          </w:p>
                          <w:p w14:paraId="44106A14" w14:textId="77777777" w:rsidR="004B023F" w:rsidRDefault="004B023F" w:rsidP="00BB69F1">
                            <w:pPr>
                              <w:rPr>
                                <w:b/>
                              </w:rPr>
                            </w:pPr>
                          </w:p>
                          <w:p w14:paraId="44C24AC5" w14:textId="77777777" w:rsidR="004B023F" w:rsidRDefault="004B023F" w:rsidP="00BB69F1">
                            <w:pPr>
                              <w:rPr>
                                <w:b/>
                              </w:rPr>
                            </w:pPr>
                          </w:p>
                          <w:p w14:paraId="6CBB48AC" w14:textId="77777777" w:rsidR="004B023F" w:rsidRPr="0056438F" w:rsidRDefault="004B023F" w:rsidP="00BB69F1">
                            <w:pPr>
                              <w:rPr>
                                <w:b/>
                              </w:rPr>
                            </w:pP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75" o:spid="_x0000_s1076" type="#_x0000_t15" style="position:absolute;left:209;top:4552;width:2549;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" adj="14999" fillcolor="#d99594">
                      <v:path arrowok="t"/>
                      <v:textbox>
                        <w:txbxContent>
                          <w:p w14:paraId="116ACF01" w14:textId="77777777" w:rsidR="004B023F" w:rsidRPr="00194390" w:rsidRDefault="004B023F" w:rsidP="00BB69F1">
                            <w:pPr>
                              <w:rPr>
                                <w:b/>
                              </w:rPr>
                            </w:pPr>
                            <w:r w:rsidRPr="00194390">
                              <w:rPr>
                                <w:b/>
                              </w:rPr>
                              <w:t>Heurt/Collision/ Basculement/Renversement d’engin</w:t>
                            </w:r>
                          </w:p>
                        </w:txbxContent>
                      </v:textbox>
                    </v:shape>
                    <v:shape id="AutoShape 1176" o:spid="_x0000_s1077" type="#_x0000_t32" style="position:absolute;left:3109;top:1989;width:1;height:8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">
                      <o:lock v:ext="edit" shapetype="f"/>
                    </v:shape>
                    <v:rect id="Rectangle 1177" o:spid="_x0000_s1078" style="position:absolute;left:3577;top:1838;width:1876;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">
                      <v:path arrowok="t"/>
                      <v:textbox>
                        <w:txbxContent>
                          <w:p w14:paraId="4EBD9149" w14:textId="77777777" w:rsidR="004B023F" w:rsidRPr="00194390" w:rsidRDefault="004B023F" w:rsidP="00BB69F1">
                            <w:pPr>
                              <w:rPr>
                                <w:sz w:val="18"/>
                                <w:szCs w:val="18"/>
                              </w:rPr>
                            </w:pPr>
                            <w:r w:rsidRPr="00194390">
                              <w:rPr>
                                <w:sz w:val="18"/>
                                <w:szCs w:val="18"/>
                              </w:rPr>
                              <w:t>Défaut de freins</w:t>
                            </w:r>
                          </w:p>
                        </w:txbxContent>
                      </v:textbox>
                    </v:rect>
                    <v:shape id="AutoShape 1178" o:spid="_x0000_s1079" type="#_x0000_t32" style="position:absolute;left:3109;top:4048;width:4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">
                      <v:stroke endarrow="block"/>
                      <o:lock v:ext="edit" shapetype="f"/>
                    </v:shape>
                    <v:rect id="Rectangle 1179" o:spid="_x0000_s1080" style="position:absolute;left:3577;top:3668;width:1792;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">
                      <v:path arrowok="t"/>
                      <v:textbox>
                        <w:txbxContent>
                          <w:p w14:paraId="73C691C0" w14:textId="77777777" w:rsidR="004B023F" w:rsidRPr="00194390" w:rsidRDefault="004B023F" w:rsidP="00BB69F1">
                            <w:pPr>
                              <w:rPr>
                                <w:sz w:val="18"/>
                                <w:szCs w:val="18"/>
                              </w:rPr>
                            </w:pPr>
                            <w:r w:rsidRPr="00194390">
                              <w:rPr>
                                <w:sz w:val="18"/>
                                <w:szCs w:val="18"/>
                              </w:rPr>
                              <w:t>Instabilité des appuis</w:t>
                            </w:r>
                          </w:p>
                        </w:txbxContent>
                      </v:textbox>
                    </v:rect>
                    <v:rect id="Rectangle 1180" o:spid="_x0000_s1081" style="position:absolute;left:3577;top:5558;width:179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">
                      <v:path arrowok="t"/>
                      <v:textbox>
                        <w:txbxContent>
                          <w:p w14:paraId="5A6E7986" w14:textId="77777777" w:rsidR="004B023F" w:rsidRPr="00194390" w:rsidRDefault="004B023F" w:rsidP="00BB69F1">
                            <w:pPr>
                              <w:rPr>
                                <w:sz w:val="18"/>
                                <w:szCs w:val="18"/>
                              </w:rPr>
                            </w:pPr>
                            <w:r w:rsidRPr="00194390">
                              <w:rPr>
                                <w:sz w:val="18"/>
                                <w:szCs w:val="18"/>
                              </w:rPr>
                              <w:t>Surcharge/Instabilité de charge</w:t>
                            </w:r>
                          </w:p>
                        </w:txbxContent>
                      </v:textbox>
                    </v:rect>
                    <v:shape id="AutoShape 1181" o:spid="_x0000_s1082" type="#_x0000_t32" style="position:absolute;left:3110;top:6024;width: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">
                      <v:stroke endarrow="block"/>
                      <o:lock v:ext="edit" shapetype="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182" o:spid="_x0000_s1083" type="#_x0000_t66" style="position:absolute;left:1417;top:10629;width:7016;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" adj="6953" fillcolor="#92d050" strokecolor="white">
                      <v:path arrowok="t"/>
                      <v:textbox>
                        <w:txbxContent>
                          <w:p w14:paraId="31A549AB" w14:textId="77777777" w:rsidR="004B023F" w:rsidRPr="00194390" w:rsidRDefault="004B023F" w:rsidP="00BB69F1">
                            <w:pPr>
                              <w:rPr>
                                <w:b/>
                              </w:rPr>
                            </w:pPr>
                            <w:r w:rsidRPr="00194390">
                              <w:rPr>
                                <w:b/>
                              </w:rPr>
                              <w:t>Arbre des défaillances</w:t>
                            </w:r>
                          </w:p>
                        </w:txbxContent>
                      </v:textbox>
                    </v:shape>
                    <v:shape id="AutoShape 1183" o:spid="_x0000_s1084" type="#_x0000_t32" style="position:absolute;left:6809;top:2106;width:0;height:3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">
                      <v:stroke endarrow="block"/>
                      <o:lock v:ext="edit" shapetype="f"/>
                    </v:shape>
                    <v:shapetype id="_x0000_t135" coordsize="21600,21600" o:spt="135" path="m10800,qx21600,10800,10800,21600l,21600,,xe">
                      <v:stroke joinstyle="miter"/>
                      <v:path gradientshapeok="t" o:connecttype="rect" textboxrect="0,3163,18437,18437"/>
                    </v:shapetype>
                    <v:shape id="AutoShape 1184" o:spid="_x0000_s1085" type="#_x0000_t135" style="position:absolute;left:6591;top:5907;width:737;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" fillcolor="#00b0f0">
                      <v:path arrowok="t"/>
                      <v:textbox>
                        <w:txbxContent>
                          <w:p w14:paraId="265CDA16" w14:textId="77777777" w:rsidR="004B023F" w:rsidRPr="00D17374" w:rsidRDefault="004B023F" w:rsidP="00BB69F1">
                            <w:pPr>
                              <w:rPr>
                                <w:sz w:val="20"/>
                                <w:szCs w:val="20"/>
                              </w:rPr>
                            </w:pPr>
                            <w:r w:rsidRPr="00D17374">
                              <w:rPr>
                                <w:sz w:val="20"/>
                                <w:szCs w:val="20"/>
                              </w:rPr>
                              <w:t>Ou</w:t>
                            </w:r>
                          </w:p>
                        </w:txbxContent>
                      </v:textbox>
                    </v:shape>
                    <v:rect id="Rectangle 1185" o:spid="_x0000_s1086" style="position:absolute;left:7981;top:5454;width:1993;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">
                      <v:path arrowok="t"/>
                      <v:textbox>
                        <w:txbxContent>
                          <w:p w14:paraId="22A72E80" w14:textId="77777777" w:rsidR="004B023F" w:rsidRPr="00194390" w:rsidRDefault="004B023F" w:rsidP="00BB69F1">
                            <w:pPr>
                              <w:rPr>
                                <w:sz w:val="18"/>
                                <w:szCs w:val="18"/>
                              </w:rPr>
                            </w:pPr>
                            <w:r w:rsidRPr="00194390">
                              <w:rPr>
                                <w:sz w:val="18"/>
                                <w:szCs w:val="18"/>
                              </w:rPr>
                              <w:t>Glissement/ perte de stabilité/ perte d’équilibre</w:t>
                            </w:r>
                          </w:p>
                        </w:txbxContent>
                      </v:textbox>
                    </v:rect>
                    <v:shape id="AutoShape 1186" o:spid="_x0000_s1087" type="#_x0000_t32" style="position:absolute;left:5453;top:2106;width:12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">
                      <o:lock v:ext="edit" shapetype="f"/>
                    </v:shape>
                    <v:shape id="AutoShape 1187" o:spid="_x0000_s1088" type="#_x0000_t32" style="position:absolute;left:5369;top:416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">
                      <o:lock v:ext="edit" shapetype="f"/>
                    </v:shape>
                    <v:shape id="AutoShape 1188" o:spid="_x0000_s1089" type="#_x0000_t32" style="position:absolute;left:5369;top:6024;width:12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">
                      <o:lock v:ext="edit" shapetype="f"/>
                    </v:shape>
                    <v:rect id="Rectangle 1192" o:spid="_x0000_s1090" style="position:absolute;left:425;top:871;width:2533;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" strokecolor="white" strokeweight="2.5pt">
                      <v:path arrowok="t"/>
                      <v:textbox>
                        <w:txbxContent>
                          <w:p w14:paraId="269F7566" w14:textId="77777777" w:rsidR="004B023F" w:rsidRPr="001B556D" w:rsidRDefault="004B023F" w:rsidP="00BB69F1">
                            <w:pPr>
                              <w:rPr>
                                <w:b/>
                                <w:u w:val="single"/>
                              </w:rPr>
                            </w:pPr>
                          </w:p>
                          <w:p w14:paraId="4E67883F" w14:textId="77777777" w:rsidR="004B023F" w:rsidRPr="009D1D7E" w:rsidRDefault="004B023F" w:rsidP="00BB69F1">
                            <w:pPr>
                              <w:rPr>
                                <w:sz w:val="18"/>
                                <w:szCs w:val="18"/>
                              </w:rPr>
                            </w:pPr>
                          </w:p>
                          <w:p w14:paraId="74E2C096" w14:textId="77777777" w:rsidR="004B023F" w:rsidRDefault="004B023F" w:rsidP="00BB69F1"/>
                        </w:txbxContent>
                      </v:textbox>
                    </v:rect>
                  </v:group>
                  <v:group id="Group 1193" o:spid="_x0000_s1091" style="position:absolute;left:9974;top:114;width:6597;height:11587" coordorigin="9974,116" coordsize="6597,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">
                    <v:shape id="AutoShape 1194" o:spid="_x0000_s1092" type="#_x0000_t32" style="position:absolute;left:16571;top:116;width:0;height:11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">
                      <o:lock v:ext="edit" shapetype="f"/>
                    </v:shape>
                    <v:shape id="AutoShape 1195" o:spid="_x0000_s1093" type="#_x0000_t32" style="position:absolute;left:13218;top:9306;width:7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">
                      <o:lock v:ext="edit" shapetype="f"/>
                    </v:shape>
                    <v:shape id="AutoShape 1196" o:spid="_x0000_s1094" type="#_x0000_t32" style="position:absolute;left:9974;top:6024;width: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">
                      <o:lock v:ext="edit" shapetype="f"/>
                    </v:shape>
                    <v:shape id="AutoShape 1197" o:spid="_x0000_s1095" type="#_x0000_t32" style="position:absolute;left:13925;top:7026;width: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">
                      <v:stroke endarrow="block"/>
                      <o:lock v:ext="edit" shapetype="f"/>
                    </v:shape>
                    <v:rect id="Rectangle 1198" o:spid="_x0000_s1096" style="position:absolute;left:14306;top:6376;width:140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">
                      <v:path arrowok="t"/>
                      <v:textbox>
                        <w:txbxContent>
                          <w:p w14:paraId="256EB8C3" w14:textId="77777777" w:rsidR="004B023F" w:rsidRPr="00194390" w:rsidRDefault="004B023F" w:rsidP="00BB69F1">
                            <w:pPr>
                              <w:rPr>
                                <w:sz w:val="18"/>
                                <w:szCs w:val="18"/>
                              </w:rPr>
                            </w:pPr>
                            <w:r w:rsidRPr="00194390">
                              <w:rPr>
                                <w:sz w:val="18"/>
                                <w:szCs w:val="18"/>
                              </w:rPr>
                              <w:t>Chute du conducteur, écrasement, décès</w:t>
                            </w:r>
                          </w:p>
                        </w:txbxContent>
                      </v:textbox>
                    </v:rect>
                    <v:shape id="AutoShape 1199" o:spid="_x0000_s1097" type="#_x0000_t32" style="position:absolute;left:13039;top:4284;width: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">
                      <o:lock v:ext="edit" shapetype="f"/>
                    </v:shape>
                    <v:shape id="AutoShape 1200" o:spid="_x0000_s1098" type="#_x0000_t32" style="position:absolute;left:13039;top:5672;width:8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">
                      <o:lock v:ext="edit" shapetype="f"/>
                    </v:shape>
                    <v:shape id="AutoShape 1201" o:spid="_x0000_s1099" type="#_x0000_t32" style="position:absolute;left:13925;top:4282;width:0;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">
                      <o:lock v:ext="edit" shapetype="f"/>
                    </v:shape>
                    <v:shape id="AutoShape 1202" o:spid="_x0000_s1100" type="#_x0000_t32" style="position:absolute;left:10459;top:4366;width:0;height:4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">
                      <o:lock v:ext="edit" shapetype="f"/>
                    </v:shape>
                    <v:roundrect id="AutoShape 1203" o:spid="_x0000_s1101" style="position:absolute;left:10971;top:3587;width:2043;height:16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" fillcolor="#fbe5d6">
                      <v:path arrowok="t"/>
                      <v:textbox>
                        <w:txbxContent>
                          <w:p w14:paraId="20131BB5" w14:textId="77777777" w:rsidR="004B023F" w:rsidRPr="00194390" w:rsidRDefault="004B023F" w:rsidP="00BB69F1">
                            <w:pPr>
                              <w:rPr>
                                <w:b/>
                                <w:color w:val="000000"/>
                                <w:sz w:val="20"/>
                                <w:szCs w:val="20"/>
                              </w:rPr>
                            </w:pPr>
                            <w:r w:rsidRPr="00194390">
                              <w:rPr>
                                <w:b/>
                                <w:color w:val="000000"/>
                                <w:sz w:val="20"/>
                                <w:szCs w:val="20"/>
                              </w:rPr>
                              <w:t>Collision d’engins et/ou de véhicules</w:t>
                            </w:r>
                          </w:p>
                        </w:txbxContent>
                      </v:textbox>
                    </v:roundrect>
                    <v:roundrect id="AutoShape 1204" o:spid="_x0000_s1102" style="position:absolute;left:10996;top:5263;width:2043;height:1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" fillcolor="#fbe5d6">
                      <v:path arrowok="t"/>
                      <v:textbox>
                        <w:txbxContent>
                          <w:p w14:paraId="526F505A" w14:textId="77777777" w:rsidR="004B023F" w:rsidRPr="00194390" w:rsidRDefault="004B023F" w:rsidP="00BB69F1">
                            <w:pPr>
                              <w:rPr>
                                <w:b/>
                                <w:color w:val="000000"/>
                                <w:sz w:val="20"/>
                                <w:szCs w:val="20"/>
                              </w:rPr>
                            </w:pPr>
                            <w:r w:rsidRPr="00194390">
                              <w:rPr>
                                <w:b/>
                                <w:color w:val="000000"/>
                                <w:sz w:val="20"/>
                                <w:szCs w:val="20"/>
                              </w:rPr>
                              <w:t>Heurt entre les piétons et les engins</w:t>
                            </w:r>
                          </w:p>
                        </w:txbxContent>
                      </v:textbox>
                    </v:roundrect>
                    <v:roundrect id="AutoShape 1205" o:spid="_x0000_s1103" style="position:absolute;left:10996;top:6660;width:2127;height:11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" fillcolor="#fbe5d6">
                      <v:path arrowok="t"/>
                      <v:textbox>
                        <w:txbxContent>
                          <w:p w14:paraId="764AEC27" w14:textId="77777777" w:rsidR="004B023F" w:rsidRPr="00194390" w:rsidRDefault="004B023F" w:rsidP="00BB69F1">
                            <w:pPr>
                              <w:rPr>
                                <w:b/>
                                <w:color w:val="000000"/>
                                <w:sz w:val="20"/>
                                <w:szCs w:val="20"/>
                              </w:rPr>
                            </w:pPr>
                            <w:r w:rsidRPr="00194390">
                              <w:rPr>
                                <w:b/>
                                <w:color w:val="000000"/>
                                <w:sz w:val="20"/>
                                <w:szCs w:val="20"/>
                              </w:rPr>
                              <w:t>Renversement</w:t>
                            </w:r>
                          </w:p>
                        </w:txbxContent>
                      </v:textbox>
                    </v:roundrect>
                    <v:roundrect id="AutoShape 1206" o:spid="_x0000_s1104" style="position:absolute;left:11091;top:8451;width:2127;height:12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" fillcolor="#fbe5d6">
                      <v:path arrowok="t"/>
                      <v:textbox>
                        <w:txbxContent>
                          <w:p w14:paraId="7E2D5F0E" w14:textId="77777777" w:rsidR="004B023F" w:rsidRPr="00194390" w:rsidRDefault="004B023F" w:rsidP="00BB69F1">
                            <w:pPr>
                              <w:rPr>
                                <w:b/>
                                <w:color w:val="000000"/>
                                <w:sz w:val="20"/>
                                <w:szCs w:val="20"/>
                              </w:rPr>
                            </w:pPr>
                            <w:r w:rsidRPr="00194390">
                              <w:rPr>
                                <w:b/>
                                <w:color w:val="000000"/>
                                <w:sz w:val="20"/>
                                <w:szCs w:val="20"/>
                              </w:rPr>
                              <w:t>Basculement</w:t>
                            </w:r>
                          </w:p>
                          <w:p w14:paraId="2DA4A668" w14:textId="77777777" w:rsidR="004B023F" w:rsidRPr="000B6DA3" w:rsidRDefault="004B023F" w:rsidP="00BB69F1">
                            <w:pPr>
                              <w:rPr>
                                <w:color w:val="000000"/>
                              </w:rPr>
                            </w:pPr>
                          </w:p>
                        </w:txbxContent>
                      </v:textbox>
                    </v:roundrect>
                    <v:shape id="AutoShape 1207" o:spid="_x0000_s1105" type="#_x0000_t32" style="position:absolute;left:10459;top:4366;width: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">
                      <o:lock v:ext="edit" shapetype="f"/>
                    </v:shape>
                    <v:shape id="AutoShape 1208" o:spid="_x0000_s1106" type="#_x0000_t32" style="position:absolute;left:10459;top:5672;width: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">
                      <o:lock v:ext="edit" shapetype="f"/>
                    </v:shape>
                    <v:shape id="AutoShape 1209" o:spid="_x0000_s1107" type="#_x0000_t32" style="position:absolute;left:10459;top:7280;width: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">
                      <o:lock v:ext="edit" shapetype="f"/>
                    </v:shape>
                    <v:shape id="AutoShape 1210" o:spid="_x0000_s1108" type="#_x0000_t32" style="position:absolute;left:13123;top:7026;width:8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">
                      <o:lock v:ext="edit" shapetype="f"/>
                    </v:shape>
                    <v:rect id="Rectangle 1217" o:spid="_x0000_s1109" style="position:absolute;left:13407;top:536;width:2891;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" strokecolor="white" strokeweight="2.5pt">
                      <v:path arrowok="t"/>
                      <v:textbox>
                        <w:txbxContent>
                          <w:p w14:paraId="67D37BF4" w14:textId="77777777" w:rsidR="004B023F" w:rsidRPr="001B556D" w:rsidRDefault="004B023F" w:rsidP="00BB69F1">
                            <w:pPr>
                              <w:rPr>
                                <w:b/>
                                <w:u w:val="single"/>
                              </w:rPr>
                            </w:pPr>
                          </w:p>
                          <w:p w14:paraId="37473833" w14:textId="77777777" w:rsidR="004B023F" w:rsidRDefault="004B023F" w:rsidP="00BB69F1"/>
                        </w:txbxContent>
                      </v:textbox>
                    </v:rect>
                  </v:group>
                </v:group>
                <v:shape id="AutoShape 1218" o:spid="_x0000_s1110" type="#_x0000_t32" style="position:absolute;left:10459;top:9512;width: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">
                  <o:lock v:ext="edit" shapetype="f"/>
                </v:shape>
                <v:shape id="AutoShape 1219" o:spid="_x0000_s1111" type="#_x0000_t32" style="position:absolute;left:6495;top:2943;width:3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">
                  <o:lock v:ext="edit" shapetype="f"/>
                </v:shape>
                <w10:wrap type="square" anchorx="margin"/>
              </v:group>
            </w:pict>
          </mc:Fallback>
        </mc:AlternateContent>
      </w:r>
    </w:p>
    <w:p w14:paraId="1992FABE" w14:textId="77777777" w:rsidR="00BB69F1" w:rsidRPr="002B05D7" w:rsidRDefault="00BB69F1" w:rsidP="009A62B9">
      <w:pPr>
        <w:jc w:val="both"/>
        <w:sectPr w:rsidR="00BB69F1" w:rsidRPr="002B05D7" w:rsidSect="004741F5">
          <w:type w:val="continuous"/>
          <w:pgSz w:w="16838" w:h="11906" w:orient="landscape"/>
          <w:pgMar w:top="1418" w:right="1418" w:bottom="1418" w:left="1418" w:header="709" w:footer="709" w:gutter="0"/>
          <w:cols w:space="708"/>
          <w:docGrid w:linePitch="360"/>
        </w:sectPr>
      </w:pPr>
    </w:p>
    <w:p w14:paraId="36A9FD27" w14:textId="77777777" w:rsidR="00BB69F1" w:rsidRPr="002B05D7" w:rsidRDefault="00BB69F1" w:rsidP="009A62B9">
      <w:pPr>
        <w:jc w:val="both"/>
      </w:pPr>
      <w:r w:rsidRPr="002B05D7">
        <w:rPr>
          <w:noProof/>
        </w:rPr>
        <mc:AlternateContent>
          <mc:Choice Requires="wpg">
            <w:drawing>
              <wp:anchor distT="0" distB="0" distL="114300" distR="114300" simplePos="0" relativeHeight="251758592" behindDoc="0" locked="0" layoutInCell="1" allowOverlap="1" wp14:anchorId="03A800D8" wp14:editId="5F34FE3D">
                <wp:simplePos x="0" y="0"/>
                <wp:positionH relativeFrom="column">
                  <wp:posOffset>4445</wp:posOffset>
                </wp:positionH>
                <wp:positionV relativeFrom="paragraph">
                  <wp:posOffset>-5080</wp:posOffset>
                </wp:positionV>
                <wp:extent cx="9516745" cy="5596255"/>
                <wp:effectExtent l="0" t="0" r="27305" b="23495"/>
                <wp:wrapNone/>
                <wp:docPr id="42235" name="Groupe 4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6745" cy="5596255"/>
                          <a:chOff x="42" y="441"/>
                          <a:chExt cx="16944" cy="11185"/>
                        </a:xfrm>
                      </wpg:grpSpPr>
                      <wpg:grpSp>
                        <wpg:cNvPr id="42236" name="Group 114"/>
                        <wpg:cNvGrpSpPr>
                          <a:grpSpLocks/>
                        </wpg:cNvGrpSpPr>
                        <wpg:grpSpPr bwMode="auto">
                          <a:xfrm>
                            <a:off x="42" y="441"/>
                            <a:ext cx="16944" cy="11185"/>
                            <a:chOff x="-198" y="201"/>
                            <a:chExt cx="16944" cy="11185"/>
                          </a:xfrm>
                        </wpg:grpSpPr>
                        <wpg:grpSp>
                          <wpg:cNvPr id="42237" name="Group 115"/>
                          <wpg:cNvGrpSpPr>
                            <a:grpSpLocks/>
                          </wpg:cNvGrpSpPr>
                          <wpg:grpSpPr bwMode="auto">
                            <a:xfrm>
                              <a:off x="-198" y="201"/>
                              <a:ext cx="16944" cy="11185"/>
                              <a:chOff x="-17" y="352"/>
                              <a:chExt cx="16944" cy="11185"/>
                            </a:xfrm>
                          </wpg:grpSpPr>
                          <wpg:grpSp>
                            <wpg:cNvPr id="42239" name="Group 116"/>
                            <wpg:cNvGrpSpPr>
                              <a:grpSpLocks/>
                            </wpg:cNvGrpSpPr>
                            <wpg:grpSpPr bwMode="auto">
                              <a:xfrm>
                                <a:off x="-17" y="352"/>
                                <a:ext cx="16944" cy="11185"/>
                                <a:chOff x="-17" y="352"/>
                                <a:chExt cx="16944" cy="11185"/>
                              </a:xfrm>
                            </wpg:grpSpPr>
                            <wps:wsp>
                              <wps:cNvPr id="2464" name="Rectangle 117"/>
                              <wps:cNvSpPr>
                                <a:spLocks/>
                              </wps:cNvSpPr>
                              <wps:spPr bwMode="auto">
                                <a:xfrm>
                                  <a:off x="-17" y="352"/>
                                  <a:ext cx="16944" cy="111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5" name="AutoShape 118"/>
                              <wps:cNvSpPr>
                                <a:spLocks/>
                              </wps:cNvSpPr>
                              <wps:spPr bwMode="auto">
                                <a:xfrm>
                                  <a:off x="318" y="5090"/>
                                  <a:ext cx="2411" cy="1807"/>
                                </a:xfrm>
                                <a:prstGeom prst="homePlate">
                                  <a:avLst>
                                    <a:gd name="adj" fmla="val 39552"/>
                                  </a:avLst>
                                </a:prstGeom>
                                <a:solidFill>
                                  <a:srgbClr val="D99594"/>
                                </a:solidFill>
                                <a:ln w="9525">
                                  <a:solidFill>
                                    <a:srgbClr val="000000"/>
                                  </a:solidFill>
                                  <a:miter lim="800000"/>
                                  <a:headEnd/>
                                  <a:tailEnd/>
                                </a:ln>
                              </wps:spPr>
                              <wps:txbx>
                                <w:txbxContent>
                                  <w:p w14:paraId="4101F49F" w14:textId="77777777" w:rsidR="004B023F" w:rsidRPr="00194390" w:rsidRDefault="004B023F" w:rsidP="00BB69F1">
                                    <w:pPr>
                                      <w:rPr>
                                        <w:b/>
                                      </w:rPr>
                                    </w:pPr>
                                    <w:r w:rsidRPr="00194390">
                                      <w:rPr>
                                        <w:b/>
                                      </w:rPr>
                                      <w:t xml:space="preserve">Explosion de la cuve de stockage de gasoil </w:t>
                                    </w:r>
                                  </w:p>
                                </w:txbxContent>
                              </wps:txbx>
                              <wps:bodyPr rot="0" vert="horz" wrap="square" lIns="91440" tIns="45720" rIns="91440" bIns="45720" anchor="t" anchorCtr="0" upright="1">
                                <a:noAutofit/>
                              </wps:bodyPr>
                            </wps:wsp>
                            <wps:wsp>
                              <wps:cNvPr id="2466" name="AutoShape 119"/>
                              <wps:cNvCnPr>
                                <a:cxnSpLocks/>
                              </wps:cNvCnPr>
                              <wps:spPr bwMode="auto">
                                <a:xfrm>
                                  <a:off x="3148" y="3650"/>
                                  <a:ext cx="0" cy="4588"/>
                                </a:xfrm>
                                <a:prstGeom prst="straightConnector1">
                                  <a:avLst/>
                                </a:prstGeom>
                                <a:noFill/>
                                <a:ln w="9525">
                                  <a:solidFill>
                                    <a:srgbClr val="000000"/>
                                  </a:solidFill>
                                  <a:round/>
                                  <a:headEnd/>
                                  <a:tailEnd/>
                                </a:ln>
                              </wps:spPr>
                              <wps:bodyPr/>
                            </wps:wsp>
                            <wps:wsp>
                              <wps:cNvPr id="2467" name="AutoShape 120"/>
                              <wps:cNvCnPr>
                                <a:cxnSpLocks/>
                              </wps:cNvCnPr>
                              <wps:spPr bwMode="auto">
                                <a:xfrm>
                                  <a:off x="3148" y="3650"/>
                                  <a:ext cx="435" cy="0"/>
                                </a:xfrm>
                                <a:prstGeom prst="straightConnector1">
                                  <a:avLst/>
                                </a:prstGeom>
                                <a:noFill/>
                                <a:ln w="9525">
                                  <a:solidFill>
                                    <a:srgbClr val="000000"/>
                                  </a:solidFill>
                                  <a:round/>
                                  <a:headEnd/>
                                  <a:tailEnd type="triangle" w="med" len="med"/>
                                </a:ln>
                              </wps:spPr>
                              <wps:bodyPr/>
                            </wps:wsp>
                            <wps:wsp>
                              <wps:cNvPr id="2468" name="Rectangle 121"/>
                              <wps:cNvSpPr>
                                <a:spLocks/>
                              </wps:cNvSpPr>
                              <wps:spPr bwMode="auto">
                                <a:xfrm>
                                  <a:off x="3583" y="7635"/>
                                  <a:ext cx="2010" cy="1340"/>
                                </a:xfrm>
                                <a:prstGeom prst="rect">
                                  <a:avLst/>
                                </a:prstGeom>
                                <a:solidFill>
                                  <a:srgbClr val="FFFFFF"/>
                                </a:solidFill>
                                <a:ln w="9525">
                                  <a:solidFill>
                                    <a:srgbClr val="000000"/>
                                  </a:solidFill>
                                  <a:miter lim="800000"/>
                                  <a:headEnd/>
                                  <a:tailEnd/>
                                </a:ln>
                              </wps:spPr>
                              <wps:txbx>
                                <w:txbxContent>
                                  <w:p w14:paraId="6F198667" w14:textId="77777777" w:rsidR="004B023F" w:rsidRPr="00194390" w:rsidRDefault="004B023F" w:rsidP="00BB69F1">
                                    <w:pPr>
                                      <w:rPr>
                                        <w:sz w:val="20"/>
                                        <w:szCs w:val="20"/>
                                      </w:rPr>
                                    </w:pPr>
                                    <w:r w:rsidRPr="00194390">
                                      <w:rPr>
                                        <w:sz w:val="20"/>
                                        <w:szCs w:val="20"/>
                                      </w:rPr>
                                      <w:t>Incendie à proximité</w:t>
                                    </w:r>
                                  </w:p>
                                </w:txbxContent>
                              </wps:txbx>
                              <wps:bodyPr rot="0" vert="horz" wrap="square" lIns="91440" tIns="45720" rIns="91440" bIns="45720" anchor="t" anchorCtr="0" upright="1">
                                <a:noAutofit/>
                              </wps:bodyPr>
                            </wps:wsp>
                            <wps:wsp>
                              <wps:cNvPr id="2469" name="AutoShape 122"/>
                              <wps:cNvSpPr>
                                <a:spLocks/>
                              </wps:cNvSpPr>
                              <wps:spPr bwMode="auto">
                                <a:xfrm>
                                  <a:off x="752" y="9678"/>
                                  <a:ext cx="6596" cy="1038"/>
                                </a:xfrm>
                                <a:prstGeom prst="leftArrow">
                                  <a:avLst>
                                    <a:gd name="adj1" fmla="val 50000"/>
                                    <a:gd name="adj2" fmla="val 206493"/>
                                  </a:avLst>
                                </a:prstGeom>
                                <a:solidFill>
                                  <a:srgbClr val="92D050"/>
                                </a:solidFill>
                                <a:ln w="9525">
                                  <a:solidFill>
                                    <a:srgbClr val="FFFFFF"/>
                                  </a:solidFill>
                                  <a:miter lim="800000"/>
                                  <a:headEnd/>
                                  <a:tailEnd/>
                                </a:ln>
                              </wps:spPr>
                              <wps:txbx>
                                <w:txbxContent>
                                  <w:p w14:paraId="369B4BAA" w14:textId="77777777" w:rsidR="004B023F" w:rsidRPr="00194390" w:rsidRDefault="004B023F" w:rsidP="00BB69F1">
                                    <w:pPr>
                                      <w:rPr>
                                        <w:b/>
                                      </w:rPr>
                                    </w:pPr>
                                    <w:r w:rsidRPr="00194390">
                                      <w:rPr>
                                        <w:b/>
                                      </w:rPr>
                                      <w:t>Arbres de défaillances</w:t>
                                    </w:r>
                                  </w:p>
                                </w:txbxContent>
                              </wps:txbx>
                              <wps:bodyPr rot="0" vert="horz" wrap="square" lIns="91440" tIns="45720" rIns="91440" bIns="45720" anchor="t" anchorCtr="0" upright="1">
                                <a:noAutofit/>
                              </wps:bodyPr>
                            </wps:wsp>
                            <wps:wsp>
                              <wps:cNvPr id="2470" name="AutoShape 123"/>
                              <wps:cNvSpPr>
                                <a:spLocks/>
                              </wps:cNvSpPr>
                              <wps:spPr bwMode="auto">
                                <a:xfrm>
                                  <a:off x="10565" y="9678"/>
                                  <a:ext cx="5860" cy="1139"/>
                                </a:xfrm>
                                <a:prstGeom prst="rightArrow">
                                  <a:avLst>
                                    <a:gd name="adj1" fmla="val 50000"/>
                                    <a:gd name="adj2" fmla="val 115045"/>
                                  </a:avLst>
                                </a:prstGeom>
                                <a:solidFill>
                                  <a:srgbClr val="FFC000"/>
                                </a:solidFill>
                                <a:ln w="9525">
                                  <a:solidFill>
                                    <a:srgbClr val="FFFFFF"/>
                                  </a:solidFill>
                                  <a:miter lim="800000"/>
                                  <a:headEnd/>
                                  <a:tailEnd/>
                                </a:ln>
                              </wps:spPr>
                              <wps:txbx>
                                <w:txbxContent>
                                  <w:p w14:paraId="21840237" w14:textId="77777777" w:rsidR="004B023F" w:rsidRPr="00194390" w:rsidRDefault="004B023F" w:rsidP="00BB69F1">
                                    <w:pPr>
                                      <w:rPr>
                                        <w:b/>
                                      </w:rPr>
                                    </w:pPr>
                                    <w:r w:rsidRPr="00194390">
                                      <w:rPr>
                                        <w:b/>
                                      </w:rPr>
                                      <w:t>Arbres des événements</w:t>
                                    </w:r>
                                  </w:p>
                                </w:txbxContent>
                              </wps:txbx>
                              <wps:bodyPr rot="0" vert="horz" wrap="square" lIns="91440" tIns="45720" rIns="91440" bIns="45720" anchor="t" anchorCtr="0" upright="1">
                                <a:noAutofit/>
                              </wps:bodyPr>
                            </wps:wsp>
                            <wps:wsp>
                              <wps:cNvPr id="2471" name="Rectangle 124"/>
                              <wps:cNvSpPr>
                                <a:spLocks/>
                              </wps:cNvSpPr>
                              <wps:spPr bwMode="auto">
                                <a:xfrm>
                                  <a:off x="5308" y="620"/>
                                  <a:ext cx="6212" cy="686"/>
                                </a:xfrm>
                                <a:prstGeom prst="rect">
                                  <a:avLst/>
                                </a:prstGeom>
                                <a:solidFill>
                                  <a:srgbClr val="E7E6E6"/>
                                </a:solidFill>
                                <a:ln w="9525">
                                  <a:solidFill>
                                    <a:srgbClr val="000000"/>
                                  </a:solidFill>
                                  <a:miter lim="800000"/>
                                  <a:headEnd/>
                                  <a:tailEnd/>
                                </a:ln>
                              </wps:spPr>
                              <wps:txbx>
                                <w:txbxContent>
                                  <w:p w14:paraId="55C70953" w14:textId="77777777" w:rsidR="004B023F" w:rsidRPr="00194390" w:rsidRDefault="004B023F" w:rsidP="00BB69F1">
                                    <w:pPr>
                                      <w:rPr>
                                        <w:b/>
                                      </w:rPr>
                                    </w:pPr>
                                    <w:r>
                                      <w:rPr>
                                        <w:b/>
                                        <w:u w:val="single"/>
                                      </w:rPr>
                                      <w:t xml:space="preserve">Scénario 2 </w:t>
                                    </w:r>
                                    <w:r w:rsidRPr="00194390">
                                      <w:rPr>
                                        <w:b/>
                                      </w:rPr>
                                      <w:t>:</w:t>
                                    </w:r>
                                    <w:r>
                                      <w:rPr>
                                        <w:b/>
                                      </w:rPr>
                                      <w:t xml:space="preserve"> Explosion stockage de gasoil </w:t>
                                    </w:r>
                                  </w:p>
                                </w:txbxContent>
                              </wps:txbx>
                              <wps:bodyPr rot="0" vert="horz" wrap="square" lIns="91440" tIns="45720" rIns="91440" bIns="45720" anchor="t" anchorCtr="0" upright="1">
                                <a:noAutofit/>
                              </wps:bodyPr>
                            </wps:wsp>
                            <wps:wsp>
                              <wps:cNvPr id="2472" name="Rectangle 125"/>
                              <wps:cNvSpPr>
                                <a:spLocks/>
                              </wps:cNvSpPr>
                              <wps:spPr bwMode="auto">
                                <a:xfrm>
                                  <a:off x="3583" y="3081"/>
                                  <a:ext cx="2010" cy="1423"/>
                                </a:xfrm>
                                <a:prstGeom prst="rect">
                                  <a:avLst/>
                                </a:prstGeom>
                                <a:solidFill>
                                  <a:srgbClr val="FFFFFF"/>
                                </a:solidFill>
                                <a:ln w="9525">
                                  <a:solidFill>
                                    <a:srgbClr val="000000"/>
                                  </a:solidFill>
                                  <a:miter lim="800000"/>
                                  <a:headEnd/>
                                  <a:tailEnd/>
                                </a:ln>
                              </wps:spPr>
                              <wps:txbx>
                                <w:txbxContent>
                                  <w:p w14:paraId="3787E7E9" w14:textId="77777777" w:rsidR="004B023F" w:rsidRPr="00194390" w:rsidRDefault="004B023F" w:rsidP="00BB69F1">
                                    <w:pPr>
                                      <w:rPr>
                                        <w:sz w:val="20"/>
                                        <w:szCs w:val="20"/>
                                      </w:rPr>
                                    </w:pPr>
                                    <w:r w:rsidRPr="00194390">
                                      <w:rPr>
                                        <w:sz w:val="20"/>
                                        <w:szCs w:val="20"/>
                                      </w:rPr>
                                      <w:t>Non-respect des conditions opératoires</w:t>
                                    </w:r>
                                  </w:p>
                                </w:txbxContent>
                              </wps:txbx>
                              <wps:bodyPr rot="0" vert="horz" wrap="square" lIns="91440" tIns="45720" rIns="91440" bIns="45720" anchor="t" anchorCtr="0" upright="1">
                                <a:noAutofit/>
                              </wps:bodyPr>
                            </wps:wsp>
                            <wps:wsp>
                              <wps:cNvPr id="2473" name="AutoShape 126"/>
                              <wps:cNvCnPr>
                                <a:cxnSpLocks/>
                              </wps:cNvCnPr>
                              <wps:spPr bwMode="auto">
                                <a:xfrm>
                                  <a:off x="5593" y="3650"/>
                                  <a:ext cx="1071" cy="1"/>
                                </a:xfrm>
                                <a:prstGeom prst="straightConnector1">
                                  <a:avLst/>
                                </a:prstGeom>
                                <a:noFill/>
                                <a:ln w="9525">
                                  <a:solidFill>
                                    <a:srgbClr val="000000"/>
                                  </a:solidFill>
                                  <a:round/>
                                  <a:headEnd/>
                                  <a:tailEnd/>
                                </a:ln>
                              </wps:spPr>
                              <wps:bodyPr/>
                            </wps:wsp>
                            <wps:wsp>
                              <wps:cNvPr id="2475" name="AutoShape 127"/>
                              <wps:cNvCnPr>
                                <a:cxnSpLocks/>
                              </wps:cNvCnPr>
                              <wps:spPr bwMode="auto">
                                <a:xfrm>
                                  <a:off x="5593" y="8238"/>
                                  <a:ext cx="1071" cy="1"/>
                                </a:xfrm>
                                <a:prstGeom prst="straightConnector1">
                                  <a:avLst/>
                                </a:prstGeom>
                                <a:noFill/>
                                <a:ln w="9525">
                                  <a:solidFill>
                                    <a:srgbClr val="000000"/>
                                  </a:solidFill>
                                  <a:round/>
                                  <a:headEnd/>
                                  <a:tailEnd/>
                                </a:ln>
                              </wps:spPr>
                              <wps:bodyPr/>
                            </wps:wsp>
                            <wps:wsp>
                              <wps:cNvPr id="2476" name="AutoShape 128"/>
                              <wps:cNvCnPr>
                                <a:cxnSpLocks/>
                              </wps:cNvCnPr>
                              <wps:spPr bwMode="auto">
                                <a:xfrm flipV="1">
                                  <a:off x="6664" y="6279"/>
                                  <a:ext cx="0" cy="1959"/>
                                </a:xfrm>
                                <a:prstGeom prst="straightConnector1">
                                  <a:avLst/>
                                </a:prstGeom>
                                <a:noFill/>
                                <a:ln w="9525">
                                  <a:solidFill>
                                    <a:srgbClr val="000000"/>
                                  </a:solidFill>
                                  <a:round/>
                                  <a:headEnd/>
                                  <a:tailEnd/>
                                </a:ln>
                              </wps:spPr>
                              <wps:bodyPr/>
                            </wps:wsp>
                            <wps:wsp>
                              <wps:cNvPr id="2477" name="AutoShape 129"/>
                              <wps:cNvSpPr>
                                <a:spLocks/>
                              </wps:cNvSpPr>
                              <wps:spPr bwMode="auto">
                                <a:xfrm>
                                  <a:off x="6413" y="5559"/>
                                  <a:ext cx="971" cy="720"/>
                                </a:xfrm>
                                <a:prstGeom prst="flowChartDelay">
                                  <a:avLst/>
                                </a:prstGeom>
                                <a:solidFill>
                                  <a:srgbClr val="00B0F0"/>
                                </a:solidFill>
                                <a:ln w="9525">
                                  <a:solidFill>
                                    <a:srgbClr val="000000"/>
                                  </a:solidFill>
                                  <a:miter lim="800000"/>
                                  <a:headEnd/>
                                  <a:tailEnd/>
                                </a:ln>
                              </wps:spPr>
                              <wps:txbx>
                                <w:txbxContent>
                                  <w:p w14:paraId="58E84FB4" w14:textId="77777777" w:rsidR="004B023F" w:rsidRPr="00B00421" w:rsidRDefault="004B023F" w:rsidP="00BB69F1">
                                    <w:pPr>
                                      <w:rPr>
                                        <w:b/>
                                      </w:rPr>
                                    </w:pPr>
                                    <w:r w:rsidRPr="00B00421">
                                      <w:rPr>
                                        <w:b/>
                                      </w:rPr>
                                      <w:t>Ou</w:t>
                                    </w:r>
                                  </w:p>
                                </w:txbxContent>
                              </wps:txbx>
                              <wps:bodyPr rot="0" vert="horz" wrap="square" lIns="91440" tIns="45720" rIns="91440" bIns="45720" anchor="t" anchorCtr="0" upright="1">
                                <a:noAutofit/>
                              </wps:bodyPr>
                            </wps:wsp>
                            <wps:wsp>
                              <wps:cNvPr id="2478" name="AutoShape 130"/>
                              <wps:cNvCnPr>
                                <a:cxnSpLocks/>
                              </wps:cNvCnPr>
                              <wps:spPr bwMode="auto">
                                <a:xfrm>
                                  <a:off x="7384" y="5911"/>
                                  <a:ext cx="770" cy="0"/>
                                </a:xfrm>
                                <a:prstGeom prst="straightConnector1">
                                  <a:avLst/>
                                </a:prstGeom>
                                <a:noFill/>
                                <a:ln w="9525">
                                  <a:solidFill>
                                    <a:srgbClr val="000000"/>
                                  </a:solidFill>
                                  <a:round/>
                                  <a:headEnd/>
                                  <a:tailEnd/>
                                </a:ln>
                              </wps:spPr>
                              <wps:bodyPr/>
                            </wps:wsp>
                            <wps:wsp>
                              <wps:cNvPr id="2479" name="Rectangle 131"/>
                              <wps:cNvSpPr>
                                <a:spLocks/>
                              </wps:cNvSpPr>
                              <wps:spPr bwMode="auto">
                                <a:xfrm>
                                  <a:off x="8154" y="5425"/>
                                  <a:ext cx="1909" cy="1390"/>
                                </a:xfrm>
                                <a:prstGeom prst="rect">
                                  <a:avLst/>
                                </a:prstGeom>
                                <a:solidFill>
                                  <a:srgbClr val="FFFFFF"/>
                                </a:solidFill>
                                <a:ln w="9525">
                                  <a:solidFill>
                                    <a:srgbClr val="000000"/>
                                  </a:solidFill>
                                  <a:miter lim="800000"/>
                                  <a:headEnd/>
                                  <a:tailEnd/>
                                </a:ln>
                              </wps:spPr>
                              <wps:txbx>
                                <w:txbxContent>
                                  <w:p w14:paraId="2508468E" w14:textId="77777777" w:rsidR="004B023F" w:rsidRPr="00194390" w:rsidRDefault="004B023F" w:rsidP="00BB69F1">
                                    <w:pPr>
                                      <w:rPr>
                                        <w:sz w:val="20"/>
                                        <w:szCs w:val="20"/>
                                      </w:rPr>
                                    </w:pPr>
                                    <w:r w:rsidRPr="00194390">
                                      <w:rPr>
                                        <w:sz w:val="20"/>
                                        <w:szCs w:val="20"/>
                                      </w:rPr>
                                      <w:t>Température de stockage trop élevée</w:t>
                                    </w:r>
                                  </w:p>
                                  <w:p w14:paraId="49877234" w14:textId="77777777" w:rsidR="004B023F" w:rsidRPr="007401EA" w:rsidRDefault="004B023F" w:rsidP="00BB69F1"/>
                                </w:txbxContent>
                              </wps:txbx>
                              <wps:bodyPr rot="0" vert="horz" wrap="square" lIns="91440" tIns="45720" rIns="91440" bIns="45720" anchor="t" anchorCtr="0" upright="1">
                                <a:noAutofit/>
                              </wps:bodyPr>
                            </wps:wsp>
                            <wps:wsp>
                              <wps:cNvPr id="2480" name="AutoShape 132"/>
                              <wps:cNvCnPr>
                                <a:cxnSpLocks/>
                              </wps:cNvCnPr>
                              <wps:spPr bwMode="auto">
                                <a:xfrm>
                                  <a:off x="10063" y="6145"/>
                                  <a:ext cx="469" cy="0"/>
                                </a:xfrm>
                                <a:prstGeom prst="straightConnector1">
                                  <a:avLst/>
                                </a:prstGeom>
                                <a:noFill/>
                                <a:ln w="9525">
                                  <a:solidFill>
                                    <a:srgbClr val="000000"/>
                                  </a:solidFill>
                                  <a:round/>
                                  <a:headEnd/>
                                  <a:tailEnd/>
                                </a:ln>
                              </wps:spPr>
                              <wps:bodyPr/>
                            </wps:wsp>
                            <wps:wsp>
                              <wps:cNvPr id="2481" name="Rectangle 133"/>
                              <wps:cNvSpPr>
                                <a:spLocks/>
                              </wps:cNvSpPr>
                              <wps:spPr bwMode="auto">
                                <a:xfrm>
                                  <a:off x="10532" y="5425"/>
                                  <a:ext cx="1741" cy="1533"/>
                                </a:xfrm>
                                <a:prstGeom prst="rect">
                                  <a:avLst/>
                                </a:prstGeom>
                                <a:solidFill>
                                  <a:srgbClr val="FFFFFF"/>
                                </a:solidFill>
                                <a:ln w="9525">
                                  <a:solidFill>
                                    <a:srgbClr val="000000"/>
                                  </a:solidFill>
                                  <a:miter lim="800000"/>
                                  <a:headEnd/>
                                  <a:tailEnd/>
                                </a:ln>
                              </wps:spPr>
                              <wps:txbx>
                                <w:txbxContent>
                                  <w:p w14:paraId="4A355119" w14:textId="77777777" w:rsidR="004B023F" w:rsidRPr="00194390" w:rsidRDefault="004B023F" w:rsidP="00BB69F1">
                                    <w:pPr>
                                      <w:rPr>
                                        <w:sz w:val="20"/>
                                        <w:szCs w:val="20"/>
                                      </w:rPr>
                                    </w:pPr>
                                    <w:r w:rsidRPr="00194390">
                                      <w:rPr>
                                        <w:sz w:val="20"/>
                                        <w:szCs w:val="20"/>
                                      </w:rPr>
                                      <w:t>Vapeurs inflammables dans le réservoir</w:t>
                                    </w:r>
                                  </w:p>
                                </w:txbxContent>
                              </wps:txbx>
                              <wps:bodyPr rot="0" vert="horz" wrap="square" lIns="91440" tIns="45720" rIns="91440" bIns="45720" anchor="t" anchorCtr="0" upright="1">
                                <a:noAutofit/>
                              </wps:bodyPr>
                            </wps:wsp>
                            <wps:wsp>
                              <wps:cNvPr id="2482" name="AutoShape 134"/>
                              <wps:cNvCnPr>
                                <a:cxnSpLocks/>
                              </wps:cNvCnPr>
                              <wps:spPr bwMode="auto">
                                <a:xfrm flipV="1">
                                  <a:off x="10264" y="4119"/>
                                  <a:ext cx="0" cy="2026"/>
                                </a:xfrm>
                                <a:prstGeom prst="straightConnector1">
                                  <a:avLst/>
                                </a:prstGeom>
                                <a:noFill/>
                                <a:ln w="9525">
                                  <a:solidFill>
                                    <a:srgbClr val="000000"/>
                                  </a:solidFill>
                                  <a:round/>
                                  <a:headEnd/>
                                  <a:tailEnd/>
                                </a:ln>
                              </wps:spPr>
                              <wps:bodyPr/>
                            </wps:wsp>
                            <wps:wsp>
                              <wps:cNvPr id="2483" name="AutoShape 135"/>
                              <wps:cNvCnPr>
                                <a:cxnSpLocks/>
                              </wps:cNvCnPr>
                              <wps:spPr bwMode="auto">
                                <a:xfrm flipH="1">
                                  <a:off x="9444" y="4119"/>
                                  <a:ext cx="820" cy="0"/>
                                </a:xfrm>
                                <a:prstGeom prst="straightConnector1">
                                  <a:avLst/>
                                </a:prstGeom>
                                <a:noFill/>
                                <a:ln w="9525">
                                  <a:solidFill>
                                    <a:srgbClr val="000000"/>
                                  </a:solidFill>
                                  <a:round/>
                                  <a:headEnd/>
                                  <a:tailEnd/>
                                </a:ln>
                              </wps:spPr>
                              <wps:bodyPr/>
                            </wps:wsp>
                            <wps:wsp>
                              <wps:cNvPr id="2484" name="Rectangle 136"/>
                              <wps:cNvSpPr>
                                <a:spLocks/>
                              </wps:cNvSpPr>
                              <wps:spPr bwMode="auto">
                                <a:xfrm>
                                  <a:off x="7987" y="3650"/>
                                  <a:ext cx="1457" cy="1156"/>
                                </a:xfrm>
                                <a:prstGeom prst="rect">
                                  <a:avLst/>
                                </a:prstGeom>
                                <a:solidFill>
                                  <a:srgbClr val="FFFFFF"/>
                                </a:solidFill>
                                <a:ln w="9525">
                                  <a:solidFill>
                                    <a:srgbClr val="000000"/>
                                  </a:solidFill>
                                  <a:miter lim="800000"/>
                                  <a:headEnd/>
                                  <a:tailEnd/>
                                </a:ln>
                              </wps:spPr>
                              <wps:txbx>
                                <w:txbxContent>
                                  <w:p w14:paraId="75D007A5" w14:textId="77777777" w:rsidR="004B023F" w:rsidRPr="00194390" w:rsidRDefault="004B023F" w:rsidP="00BB69F1">
                                    <w:pPr>
                                      <w:rPr>
                                        <w:sz w:val="20"/>
                                        <w:szCs w:val="20"/>
                                      </w:rPr>
                                    </w:pPr>
                                    <w:r w:rsidRPr="00194390">
                                      <w:rPr>
                                        <w:sz w:val="20"/>
                                        <w:szCs w:val="20"/>
                                      </w:rPr>
                                      <w:t>Niveau trop bas de liquide</w:t>
                                    </w:r>
                                  </w:p>
                                </w:txbxContent>
                              </wps:txbx>
                              <wps:bodyPr rot="0" vert="horz" wrap="square" lIns="91440" tIns="45720" rIns="91440" bIns="45720" anchor="t" anchorCtr="0" upright="1">
                                <a:noAutofit/>
                              </wps:bodyPr>
                            </wps:wsp>
                            <wps:wsp>
                              <wps:cNvPr id="2485" name="AutoShape 137"/>
                              <wps:cNvCnPr>
                                <a:cxnSpLocks/>
                              </wps:cNvCnPr>
                              <wps:spPr bwMode="auto">
                                <a:xfrm>
                                  <a:off x="12273" y="6011"/>
                                  <a:ext cx="854" cy="0"/>
                                </a:xfrm>
                                <a:prstGeom prst="straightConnector1">
                                  <a:avLst/>
                                </a:prstGeom>
                                <a:noFill/>
                                <a:ln w="9525">
                                  <a:solidFill>
                                    <a:srgbClr val="000000"/>
                                  </a:solidFill>
                                  <a:round/>
                                  <a:headEnd/>
                                  <a:tailEnd/>
                                </a:ln>
                              </wps:spPr>
                              <wps:bodyPr/>
                            </wps:wsp>
                            <wps:wsp>
                              <wps:cNvPr id="2486" name="AutoShape 138"/>
                              <wps:cNvSpPr>
                                <a:spLocks/>
                              </wps:cNvSpPr>
                              <wps:spPr bwMode="auto">
                                <a:xfrm>
                                  <a:off x="12779" y="5727"/>
                                  <a:ext cx="932" cy="809"/>
                                </a:xfrm>
                                <a:prstGeom prst="flowChartDelay">
                                  <a:avLst/>
                                </a:prstGeom>
                                <a:solidFill>
                                  <a:srgbClr val="00B0F0"/>
                                </a:solidFill>
                                <a:ln w="9525">
                                  <a:solidFill>
                                    <a:srgbClr val="000000"/>
                                  </a:solidFill>
                                  <a:miter lim="800000"/>
                                  <a:headEnd/>
                                  <a:tailEnd/>
                                </a:ln>
                              </wps:spPr>
                              <wps:txbx>
                                <w:txbxContent>
                                  <w:p w14:paraId="5FEEEDAB" w14:textId="77777777" w:rsidR="004B023F" w:rsidRPr="00B00421" w:rsidRDefault="004B023F" w:rsidP="00BB69F1">
                                    <w:pPr>
                                      <w:rPr>
                                        <w:b/>
                                      </w:rPr>
                                    </w:pPr>
                                    <w:r w:rsidRPr="00B00421">
                                      <w:rPr>
                                        <w:b/>
                                      </w:rPr>
                                      <w:t>Et</w:t>
                                    </w:r>
                                  </w:p>
                                </w:txbxContent>
                              </wps:txbx>
                              <wps:bodyPr rot="0" vert="horz" wrap="square" lIns="91440" tIns="45720" rIns="91440" bIns="45720" anchor="t" anchorCtr="0" upright="1">
                                <a:noAutofit/>
                              </wps:bodyPr>
                            </wps:wsp>
                            <wps:wsp>
                              <wps:cNvPr id="2487" name="AutoShape 139"/>
                              <wps:cNvCnPr>
                                <a:cxnSpLocks/>
                              </wps:cNvCnPr>
                              <wps:spPr bwMode="auto">
                                <a:xfrm>
                                  <a:off x="13713" y="6011"/>
                                  <a:ext cx="218" cy="0"/>
                                </a:xfrm>
                                <a:prstGeom prst="straightConnector1">
                                  <a:avLst/>
                                </a:prstGeom>
                                <a:noFill/>
                                <a:ln w="9525">
                                  <a:solidFill>
                                    <a:srgbClr val="000000"/>
                                  </a:solidFill>
                                  <a:round/>
                                  <a:headEnd/>
                                  <a:tailEnd/>
                                </a:ln>
                              </wps:spPr>
                              <wps:bodyPr/>
                            </wps:wsp>
                            <wps:wsp>
                              <wps:cNvPr id="2488" name="AutoShape 140"/>
                              <wps:cNvSpPr>
                                <a:spLocks/>
                              </wps:cNvSpPr>
                              <wps:spPr bwMode="auto">
                                <a:xfrm>
                                  <a:off x="13931" y="5090"/>
                                  <a:ext cx="1239" cy="1524"/>
                                </a:xfrm>
                                <a:prstGeom prst="roundRect">
                                  <a:avLst>
                                    <a:gd name="adj" fmla="val 16667"/>
                                  </a:avLst>
                                </a:prstGeom>
                                <a:solidFill>
                                  <a:srgbClr val="C00000"/>
                                </a:solidFill>
                                <a:ln w="9525">
                                  <a:solidFill>
                                    <a:srgbClr val="000000"/>
                                  </a:solidFill>
                                  <a:round/>
                                  <a:headEnd/>
                                  <a:tailEnd/>
                                </a:ln>
                              </wps:spPr>
                              <wps:txbx>
                                <w:txbxContent>
                                  <w:p w14:paraId="3CF42806" w14:textId="77777777" w:rsidR="004B023F" w:rsidRPr="00606301" w:rsidRDefault="004B023F" w:rsidP="00BB69F1">
                                    <w:pPr>
                                      <w:rPr>
                                        <w:b/>
                                        <w:color w:val="000000"/>
                                      </w:rPr>
                                    </w:pPr>
                                    <w:r w:rsidRPr="00194390">
                                      <w:rPr>
                                        <w:b/>
                                        <w:color w:val="000000"/>
                                      </w:rPr>
                                      <w:t>Explosion de la</w:t>
                                    </w:r>
                                    <w:r w:rsidRPr="00606301">
                                      <w:rPr>
                                        <w:b/>
                                        <w:color w:val="000000"/>
                                      </w:rPr>
                                      <w:t xml:space="preserve"> cuve </w:t>
                                    </w:r>
                                  </w:p>
                                </w:txbxContent>
                              </wps:txbx>
                              <wps:bodyPr rot="0" vert="horz" wrap="square" lIns="91440" tIns="45720" rIns="91440" bIns="45720" anchor="t" anchorCtr="0" upright="1">
                                <a:noAutofit/>
                              </wps:bodyPr>
                            </wps:wsp>
                            <wps:wsp>
                              <wps:cNvPr id="2489" name="AutoShape 141"/>
                              <wps:cNvCnPr>
                                <a:cxnSpLocks/>
                              </wps:cNvCnPr>
                              <wps:spPr bwMode="auto">
                                <a:xfrm>
                                  <a:off x="15170" y="5727"/>
                                  <a:ext cx="184" cy="0"/>
                                </a:xfrm>
                                <a:prstGeom prst="straightConnector1">
                                  <a:avLst/>
                                </a:prstGeom>
                                <a:noFill/>
                                <a:ln w="9525">
                                  <a:solidFill>
                                    <a:srgbClr val="000000"/>
                                  </a:solidFill>
                                  <a:round/>
                                  <a:headEnd/>
                                  <a:tailEnd/>
                                </a:ln>
                              </wps:spPr>
                              <wps:bodyPr/>
                            </wps:wsp>
                            <wps:wsp>
                              <wps:cNvPr id="2490" name="AutoShape 142"/>
                              <wps:cNvCnPr>
                                <a:cxnSpLocks/>
                              </wps:cNvCnPr>
                              <wps:spPr bwMode="auto">
                                <a:xfrm>
                                  <a:off x="15354" y="4806"/>
                                  <a:ext cx="0" cy="2009"/>
                                </a:xfrm>
                                <a:prstGeom prst="straightConnector1">
                                  <a:avLst/>
                                </a:prstGeom>
                                <a:noFill/>
                                <a:ln w="9525">
                                  <a:solidFill>
                                    <a:srgbClr val="000000"/>
                                  </a:solidFill>
                                  <a:round/>
                                  <a:headEnd/>
                                  <a:tailEnd/>
                                </a:ln>
                              </wps:spPr>
                              <wps:bodyPr/>
                            </wps:wsp>
                            <wps:wsp>
                              <wps:cNvPr id="2491" name="AutoShape 143"/>
                              <wps:cNvCnPr>
                                <a:cxnSpLocks/>
                              </wps:cNvCnPr>
                              <wps:spPr bwMode="auto">
                                <a:xfrm>
                                  <a:off x="15354" y="4806"/>
                                  <a:ext cx="469" cy="0"/>
                                </a:xfrm>
                                <a:prstGeom prst="straightConnector1">
                                  <a:avLst/>
                                </a:prstGeom>
                                <a:noFill/>
                                <a:ln w="9525">
                                  <a:solidFill>
                                    <a:srgbClr val="000000"/>
                                  </a:solidFill>
                                  <a:round/>
                                  <a:headEnd/>
                                  <a:tailEnd/>
                                </a:ln>
                              </wps:spPr>
                              <wps:bodyPr/>
                            </wps:wsp>
                            <wps:wsp>
                              <wps:cNvPr id="2492" name="Rectangle 144"/>
                              <wps:cNvSpPr>
                                <a:spLocks/>
                              </wps:cNvSpPr>
                              <wps:spPr bwMode="auto">
                                <a:xfrm>
                                  <a:off x="15818" y="4236"/>
                                  <a:ext cx="994" cy="1491"/>
                                </a:xfrm>
                                <a:prstGeom prst="rect">
                                  <a:avLst/>
                                </a:prstGeom>
                                <a:solidFill>
                                  <a:srgbClr val="FFFFFF"/>
                                </a:solidFill>
                                <a:ln w="9525">
                                  <a:solidFill>
                                    <a:srgbClr val="000000"/>
                                  </a:solidFill>
                                  <a:miter lim="800000"/>
                                  <a:headEnd/>
                                  <a:tailEnd/>
                                </a:ln>
                              </wps:spPr>
                              <wps:txbx>
                                <w:txbxContent>
                                  <w:p w14:paraId="705FE71F" w14:textId="77777777" w:rsidR="004B023F" w:rsidRPr="00194390" w:rsidRDefault="004B023F" w:rsidP="00BB69F1">
                                    <w:pPr>
                                      <w:rPr>
                                        <w:sz w:val="20"/>
                                        <w:szCs w:val="20"/>
                                      </w:rPr>
                                    </w:pPr>
                                    <w:r w:rsidRPr="00194390">
                                      <w:rPr>
                                        <w:sz w:val="20"/>
                                        <w:szCs w:val="20"/>
                                      </w:rPr>
                                      <w:t>Projection de fragments</w:t>
                                    </w:r>
                                  </w:p>
                                </w:txbxContent>
                              </wps:txbx>
                              <wps:bodyPr rot="0" vert="horz" wrap="square" lIns="91440" tIns="45720" rIns="91440" bIns="45720" anchor="t" anchorCtr="0" upright="1">
                                <a:noAutofit/>
                              </wps:bodyPr>
                            </wps:wsp>
                            <wps:wsp>
                              <wps:cNvPr id="2493" name="Rectangle 145"/>
                              <wps:cNvSpPr>
                                <a:spLocks/>
                              </wps:cNvSpPr>
                              <wps:spPr bwMode="auto">
                                <a:xfrm>
                                  <a:off x="15821" y="6279"/>
                                  <a:ext cx="939" cy="1589"/>
                                </a:xfrm>
                                <a:prstGeom prst="rect">
                                  <a:avLst/>
                                </a:prstGeom>
                                <a:solidFill>
                                  <a:srgbClr val="FFFFFF"/>
                                </a:solidFill>
                                <a:ln w="9525">
                                  <a:solidFill>
                                    <a:srgbClr val="000000"/>
                                  </a:solidFill>
                                  <a:miter lim="800000"/>
                                  <a:headEnd/>
                                  <a:tailEnd/>
                                </a:ln>
                              </wps:spPr>
                              <wps:txbx>
                                <w:txbxContent>
                                  <w:p w14:paraId="6F560890" w14:textId="77777777" w:rsidR="004B023F" w:rsidRPr="00194390" w:rsidRDefault="004B023F" w:rsidP="00BB69F1">
                                    <w:pPr>
                                      <w:rPr>
                                        <w:sz w:val="20"/>
                                        <w:szCs w:val="20"/>
                                      </w:rPr>
                                    </w:pPr>
                                    <w:r w:rsidRPr="00194390">
                                      <w:rPr>
                                        <w:sz w:val="20"/>
                                        <w:szCs w:val="20"/>
                                      </w:rPr>
                                      <w:t>Surpressions</w:t>
                                    </w:r>
                                  </w:p>
                                </w:txbxContent>
                              </wps:txbx>
                              <wps:bodyPr rot="0" vert="horz" wrap="square" lIns="91440" tIns="45720" rIns="91440" bIns="45720" anchor="t" anchorCtr="0" upright="1">
                                <a:noAutofit/>
                              </wps:bodyPr>
                            </wps:wsp>
                            <wps:wsp>
                              <wps:cNvPr id="2494" name="AutoShape 146"/>
                              <wps:cNvCnPr>
                                <a:cxnSpLocks/>
                              </wps:cNvCnPr>
                              <wps:spPr bwMode="auto">
                                <a:xfrm>
                                  <a:off x="15354" y="6815"/>
                                  <a:ext cx="469" cy="0"/>
                                </a:xfrm>
                                <a:prstGeom prst="straightConnector1">
                                  <a:avLst/>
                                </a:prstGeom>
                                <a:noFill/>
                                <a:ln w="9525">
                                  <a:solidFill>
                                    <a:srgbClr val="000000"/>
                                  </a:solidFill>
                                  <a:round/>
                                  <a:headEnd/>
                                  <a:tailEnd/>
                                </a:ln>
                              </wps:spPr>
                              <wps:bodyPr/>
                            </wps:wsp>
                          </wpg:grpSp>
                          <wps:wsp>
                            <wps:cNvPr id="2495" name="AutoShape 147"/>
                            <wps:cNvCnPr>
                              <a:cxnSpLocks/>
                            </wps:cNvCnPr>
                            <wps:spPr bwMode="auto">
                              <a:xfrm>
                                <a:off x="3148" y="8238"/>
                                <a:ext cx="435" cy="0"/>
                              </a:xfrm>
                              <a:prstGeom prst="straightConnector1">
                                <a:avLst/>
                              </a:prstGeom>
                              <a:noFill/>
                              <a:ln w="9525">
                                <a:solidFill>
                                  <a:srgbClr val="000000"/>
                                </a:solidFill>
                                <a:round/>
                                <a:headEnd/>
                                <a:tailEnd/>
                              </a:ln>
                            </wps:spPr>
                            <wps:bodyPr/>
                          </wps:wsp>
                        </wpg:grpSp>
                        <wps:wsp>
                          <wps:cNvPr id="45381" name="Rectangle 148"/>
                          <wps:cNvSpPr>
                            <a:spLocks/>
                          </wps:cNvSpPr>
                          <wps:spPr bwMode="auto">
                            <a:xfrm>
                              <a:off x="11981" y="7819"/>
                              <a:ext cx="2255" cy="1188"/>
                            </a:xfrm>
                            <a:prstGeom prst="rect">
                              <a:avLst/>
                            </a:prstGeom>
                            <a:solidFill>
                              <a:srgbClr val="FFFFFF"/>
                            </a:solidFill>
                            <a:ln w="9525">
                              <a:solidFill>
                                <a:srgbClr val="000000"/>
                              </a:solidFill>
                              <a:miter lim="800000"/>
                              <a:headEnd/>
                              <a:tailEnd/>
                            </a:ln>
                          </wps:spPr>
                          <wps:txbx>
                            <w:txbxContent>
                              <w:p w14:paraId="7DD7D463" w14:textId="77777777" w:rsidR="004B023F" w:rsidRPr="00194390" w:rsidRDefault="004B023F" w:rsidP="00BB69F1">
                                <w:pPr>
                                  <w:rPr>
                                    <w:sz w:val="20"/>
                                    <w:szCs w:val="20"/>
                                  </w:rPr>
                                </w:pPr>
                                <w:r w:rsidRPr="00194390">
                                  <w:rPr>
                                    <w:sz w:val="20"/>
                                    <w:szCs w:val="20"/>
                                  </w:rPr>
                                  <w:t>Source d’ignition</w:t>
                                </w:r>
                              </w:p>
                            </w:txbxContent>
                          </wps:txbx>
                          <wps:bodyPr rot="0" vert="horz" wrap="square" lIns="91440" tIns="45720" rIns="91440" bIns="45720" anchor="t" anchorCtr="0" upright="1">
                            <a:noAutofit/>
                          </wps:bodyPr>
                        </wps:wsp>
                        <wps:wsp>
                          <wps:cNvPr id="45383" name="AutoShape 149"/>
                          <wps:cNvCnPr>
                            <a:cxnSpLocks/>
                          </wps:cNvCnPr>
                          <wps:spPr bwMode="auto">
                            <a:xfrm flipV="1">
                              <a:off x="13181" y="6128"/>
                              <a:ext cx="0" cy="1684"/>
                            </a:xfrm>
                            <a:prstGeom prst="straightConnector1">
                              <a:avLst/>
                            </a:prstGeom>
                            <a:noFill/>
                            <a:ln w="9525">
                              <a:solidFill>
                                <a:srgbClr val="000000"/>
                              </a:solidFill>
                              <a:round/>
                              <a:headEnd/>
                              <a:tailEnd/>
                            </a:ln>
                          </wps:spPr>
                          <wps:bodyPr/>
                        </wps:wsp>
                      </wpg:grpSp>
                      <wps:wsp>
                        <wps:cNvPr id="46144" name="AutoShape 150"/>
                        <wps:cNvCnPr>
                          <a:cxnSpLocks/>
                        </wps:cNvCnPr>
                        <wps:spPr bwMode="auto">
                          <a:xfrm>
                            <a:off x="6723" y="3740"/>
                            <a:ext cx="0" cy="1908"/>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3A800D8" id="Groupe 42235" o:spid="_x0000_s1112" style="position:absolute;left:0;text-align:left;margin-left:.35pt;margin-top:-.4pt;width:749.35pt;height:440.65pt;z-index:251758592;mso-position-horizontal-relative:text;mso-position-vertical-relative:text" coordorigin="42,441" coordsize="16944,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">
                <v:group id="Group 114" o:spid="_x0000_s1113" style="position:absolute;left:42;top:441;width:16944;height:11185" coordorigin="-198,201" coordsize="16944,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">
                  <v:group id="Group 115" o:spid="_x0000_s1114" style="position:absolute;left:-198;top:201;width:16944;height:11185" coordorigin="-17,352" coordsize="16944,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">
                    <v:group id="Group 116" o:spid="_x0000_s1115" style="position:absolute;left:-17;top:352;width:16944;height:11185" coordorigin="-17,352" coordsize="16944,1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">
                      <v:rect id="Rectangle 117" o:spid="_x0000_s1116" style="position:absolute;left:-17;top:352;width:16944;height:1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">
                        <v:path arrowok="t"/>
                      </v:rect>
                      <v:shape id="AutoShape 118" o:spid="_x0000_s1117" type="#_x0000_t15" style="position:absolute;left:318;top:5090;width:2411;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" adj="15197" fillcolor="#d99594">
                        <v:path arrowok="t"/>
                        <v:textbox>
                          <w:txbxContent>
                            <w:p w14:paraId="4101F49F" w14:textId="77777777" w:rsidR="004B023F" w:rsidRPr="00194390" w:rsidRDefault="004B023F" w:rsidP="00BB69F1">
                              <w:pPr>
                                <w:rPr>
                                  <w:b/>
                                </w:rPr>
                              </w:pPr>
                              <w:r w:rsidRPr="00194390">
                                <w:rPr>
                                  <w:b/>
                                </w:rPr>
                                <w:t xml:space="preserve">Explosion de la cuve de stockage de gasoil </w:t>
                              </w:r>
                            </w:p>
                          </w:txbxContent>
                        </v:textbox>
                      </v:shape>
                      <v:shape id="AutoShape 119" o:spid="_x0000_s1118" type="#_x0000_t32" style="position:absolute;left:3148;top:3650;width:0;height:4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">
                        <o:lock v:ext="edit" shapetype="f"/>
                      </v:shape>
                      <v:shape id="AutoShape 120" o:spid="_x0000_s1119" type="#_x0000_t32" style="position:absolute;left:3148;top:3650;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">
                        <v:stroke endarrow="block"/>
                        <o:lock v:ext="edit" shapetype="f"/>
                      </v:shape>
                      <v:rect id="Rectangle 121" o:spid="_x0000_s1120" style="position:absolute;left:3583;top:7635;width:201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">
                        <v:path arrowok="t"/>
                        <v:textbox>
                          <w:txbxContent>
                            <w:p w14:paraId="6F198667" w14:textId="77777777" w:rsidR="004B023F" w:rsidRPr="00194390" w:rsidRDefault="004B023F" w:rsidP="00BB69F1">
                              <w:pPr>
                                <w:rPr>
                                  <w:sz w:val="20"/>
                                  <w:szCs w:val="20"/>
                                </w:rPr>
                              </w:pPr>
                              <w:r w:rsidRPr="00194390">
                                <w:rPr>
                                  <w:sz w:val="20"/>
                                  <w:szCs w:val="20"/>
                                </w:rPr>
                                <w:t>Incendie à proximité</w:t>
                              </w:r>
                            </w:p>
                          </w:txbxContent>
                        </v:textbox>
                      </v:rect>
                      <v:shape id="AutoShape 122" o:spid="_x0000_s1121" type="#_x0000_t66" style="position:absolute;left:752;top:9678;width:6596;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" adj="7019" fillcolor="#92d050" strokecolor="white">
                        <v:path arrowok="t"/>
                        <v:textbox>
                          <w:txbxContent>
                            <w:p w14:paraId="369B4BAA" w14:textId="77777777" w:rsidR="004B023F" w:rsidRPr="00194390" w:rsidRDefault="004B023F" w:rsidP="00BB69F1">
                              <w:pPr>
                                <w:rPr>
                                  <w:b/>
                                </w:rPr>
                              </w:pPr>
                              <w:r w:rsidRPr="00194390">
                                <w:rPr>
                                  <w:b/>
                                </w:rPr>
                                <w:t>Arbres de défaillances</w:t>
                              </w:r>
                            </w:p>
                          </w:txbxContent>
                        </v:textbox>
                      </v:shape>
                      <v:shape id="AutoShape 123" o:spid="_x0000_s1122" type="#_x0000_t13" style="position:absolute;left:10565;top:9678;width:5860;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" adj="16770" fillcolor="#ffc000" strokecolor="white">
                        <v:path arrowok="t"/>
                        <v:textbox>
                          <w:txbxContent>
                            <w:p w14:paraId="21840237" w14:textId="77777777" w:rsidR="004B023F" w:rsidRPr="00194390" w:rsidRDefault="004B023F" w:rsidP="00BB69F1">
                              <w:pPr>
                                <w:rPr>
                                  <w:b/>
                                </w:rPr>
                              </w:pPr>
                              <w:r w:rsidRPr="00194390">
                                <w:rPr>
                                  <w:b/>
                                </w:rPr>
                                <w:t>Arbres des événements</w:t>
                              </w:r>
                            </w:p>
                          </w:txbxContent>
                        </v:textbox>
                      </v:shape>
                      <v:rect id="Rectangle 124" o:spid="_x0000_s1123" style="position:absolute;left:5308;top:620;width:6212;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" fillcolor="#e7e6e6">
                        <v:path arrowok="t"/>
                        <v:textbox>
                          <w:txbxContent>
                            <w:p w14:paraId="55C70953" w14:textId="77777777" w:rsidR="004B023F" w:rsidRPr="00194390" w:rsidRDefault="004B023F" w:rsidP="00BB69F1">
                              <w:pPr>
                                <w:rPr>
                                  <w:b/>
                                </w:rPr>
                              </w:pPr>
                              <w:r>
                                <w:rPr>
                                  <w:b/>
                                  <w:u w:val="single"/>
                                </w:rPr>
                                <w:t xml:space="preserve">Scénario 2 </w:t>
                              </w:r>
                              <w:r w:rsidRPr="00194390">
                                <w:rPr>
                                  <w:b/>
                                </w:rPr>
                                <w:t>:</w:t>
                              </w:r>
                              <w:r>
                                <w:rPr>
                                  <w:b/>
                                </w:rPr>
                                <w:t xml:space="preserve"> Explosion stockage de gasoil </w:t>
                              </w:r>
                            </w:p>
                          </w:txbxContent>
                        </v:textbox>
                      </v:rect>
                      <v:rect id="Rectangle 125" o:spid="_x0000_s1124" style="position:absolute;left:3583;top:3081;width:201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">
                        <v:path arrowok="t"/>
                        <v:textbox>
                          <w:txbxContent>
                            <w:p w14:paraId="3787E7E9" w14:textId="77777777" w:rsidR="004B023F" w:rsidRPr="00194390" w:rsidRDefault="004B023F" w:rsidP="00BB69F1">
                              <w:pPr>
                                <w:rPr>
                                  <w:sz w:val="20"/>
                                  <w:szCs w:val="20"/>
                                </w:rPr>
                              </w:pPr>
                              <w:r w:rsidRPr="00194390">
                                <w:rPr>
                                  <w:sz w:val="20"/>
                                  <w:szCs w:val="20"/>
                                </w:rPr>
                                <w:t>Non-respect des conditions opératoires</w:t>
                              </w:r>
                            </w:p>
                          </w:txbxContent>
                        </v:textbox>
                      </v:rect>
                      <v:shape id="AutoShape 126" o:spid="_x0000_s1125" type="#_x0000_t32" style="position:absolute;left:5593;top:3650;width:10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">
                        <o:lock v:ext="edit" shapetype="f"/>
                      </v:shape>
                      <v:shape id="AutoShape 127" o:spid="_x0000_s1126" type="#_x0000_t32" style="position:absolute;left:5593;top:8238;width:107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">
                        <o:lock v:ext="edit" shapetype="f"/>
                      </v:shape>
                      <v:shape id="AutoShape 128" o:spid="_x0000_s1127" type="#_x0000_t32" style="position:absolute;left:6664;top:6279;width:0;height:19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">
                        <o:lock v:ext="edit" shapetype="f"/>
                      </v:shape>
                      <v:shape id="AutoShape 129" o:spid="_x0000_s1128" type="#_x0000_t135" style="position:absolute;left:6413;top:5559;width:9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" fillcolor="#00b0f0">
                        <v:path arrowok="t"/>
                        <v:textbox>
                          <w:txbxContent>
                            <w:p w14:paraId="58E84FB4" w14:textId="77777777" w:rsidR="004B023F" w:rsidRPr="00B00421" w:rsidRDefault="004B023F" w:rsidP="00BB69F1">
                              <w:pPr>
                                <w:rPr>
                                  <w:b/>
                                </w:rPr>
                              </w:pPr>
                              <w:r w:rsidRPr="00B00421">
                                <w:rPr>
                                  <w:b/>
                                </w:rPr>
                                <w:t>Ou</w:t>
                              </w:r>
                            </w:p>
                          </w:txbxContent>
                        </v:textbox>
                      </v:shape>
                      <v:shape id="AutoShape 130" o:spid="_x0000_s1129" type="#_x0000_t32" style="position:absolute;left:7384;top:5911;width: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">
                        <o:lock v:ext="edit" shapetype="f"/>
                      </v:shape>
                      <v:rect id="Rectangle 131" o:spid="_x0000_s1130" style="position:absolute;left:8154;top:5425;width:1909;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">
                        <v:path arrowok="t"/>
                        <v:textbox>
                          <w:txbxContent>
                            <w:p w14:paraId="2508468E" w14:textId="77777777" w:rsidR="004B023F" w:rsidRPr="00194390" w:rsidRDefault="004B023F" w:rsidP="00BB69F1">
                              <w:pPr>
                                <w:rPr>
                                  <w:sz w:val="20"/>
                                  <w:szCs w:val="20"/>
                                </w:rPr>
                              </w:pPr>
                              <w:r w:rsidRPr="00194390">
                                <w:rPr>
                                  <w:sz w:val="20"/>
                                  <w:szCs w:val="20"/>
                                </w:rPr>
                                <w:t>Température de stockage trop élevée</w:t>
                              </w:r>
                            </w:p>
                            <w:p w14:paraId="49877234" w14:textId="77777777" w:rsidR="004B023F" w:rsidRPr="007401EA" w:rsidRDefault="004B023F" w:rsidP="00BB69F1"/>
                          </w:txbxContent>
                        </v:textbox>
                      </v:rect>
                      <v:shape id="AutoShape 132" o:spid="_x0000_s1131" type="#_x0000_t32" style="position:absolute;left:10063;top:6145;width:4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">
                        <o:lock v:ext="edit" shapetype="f"/>
                      </v:shape>
                      <v:rect id="Rectangle 133" o:spid="_x0000_s1132" style="position:absolute;left:10532;top:5425;width:1741;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">
                        <v:path arrowok="t"/>
                        <v:textbox>
                          <w:txbxContent>
                            <w:p w14:paraId="4A355119" w14:textId="77777777" w:rsidR="004B023F" w:rsidRPr="00194390" w:rsidRDefault="004B023F" w:rsidP="00BB69F1">
                              <w:pPr>
                                <w:rPr>
                                  <w:sz w:val="20"/>
                                  <w:szCs w:val="20"/>
                                </w:rPr>
                              </w:pPr>
                              <w:r w:rsidRPr="00194390">
                                <w:rPr>
                                  <w:sz w:val="20"/>
                                  <w:szCs w:val="20"/>
                                </w:rPr>
                                <w:t>Vapeurs inflammables dans le réservoir</w:t>
                              </w:r>
                            </w:p>
                          </w:txbxContent>
                        </v:textbox>
                      </v:rect>
                      <v:shape id="AutoShape 134" o:spid="_x0000_s1133" type="#_x0000_t32" style="position:absolute;left:10264;top:4119;width:0;height:2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">
                        <o:lock v:ext="edit" shapetype="f"/>
                      </v:shape>
                      <v:shape id="AutoShape 135" o:spid="_x0000_s1134" type="#_x0000_t32" style="position:absolute;left:9444;top:4119;width:8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">
                        <o:lock v:ext="edit" shapetype="f"/>
                      </v:shape>
                      <v:rect id="Rectangle 136" o:spid="_x0000_s1135" style="position:absolute;left:7987;top:3650;width:1457;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">
                        <v:path arrowok="t"/>
                        <v:textbox>
                          <w:txbxContent>
                            <w:p w14:paraId="75D007A5" w14:textId="77777777" w:rsidR="004B023F" w:rsidRPr="00194390" w:rsidRDefault="004B023F" w:rsidP="00BB69F1">
                              <w:pPr>
                                <w:rPr>
                                  <w:sz w:val="20"/>
                                  <w:szCs w:val="20"/>
                                </w:rPr>
                              </w:pPr>
                              <w:r w:rsidRPr="00194390">
                                <w:rPr>
                                  <w:sz w:val="20"/>
                                  <w:szCs w:val="20"/>
                                </w:rPr>
                                <w:t>Niveau trop bas de liquide</w:t>
                              </w:r>
                            </w:p>
                          </w:txbxContent>
                        </v:textbox>
                      </v:rect>
                      <v:shape id="AutoShape 137" o:spid="_x0000_s1136" type="#_x0000_t32" style="position:absolute;left:12273;top:6011;width: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">
                        <o:lock v:ext="edit" shapetype="f"/>
                      </v:shape>
                      <v:shape id="AutoShape 138" o:spid="_x0000_s1137" type="#_x0000_t135" style="position:absolute;left:12779;top:5727;width:932;height: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" fillcolor="#00b0f0">
                        <v:path arrowok="t"/>
                        <v:textbox>
                          <w:txbxContent>
                            <w:p w14:paraId="5FEEEDAB" w14:textId="77777777" w:rsidR="004B023F" w:rsidRPr="00B00421" w:rsidRDefault="004B023F" w:rsidP="00BB69F1">
                              <w:pPr>
                                <w:rPr>
                                  <w:b/>
                                </w:rPr>
                              </w:pPr>
                              <w:r w:rsidRPr="00B00421">
                                <w:rPr>
                                  <w:b/>
                                </w:rPr>
                                <w:t>Et</w:t>
                              </w:r>
                            </w:p>
                          </w:txbxContent>
                        </v:textbox>
                      </v:shape>
                      <v:shape id="AutoShape 139" o:spid="_x0000_s1138" type="#_x0000_t32" style="position:absolute;left:13713;top:6011;width: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">
                        <o:lock v:ext="edit" shapetype="f"/>
                      </v:shape>
                      <v:roundrect id="AutoShape 140" o:spid="_x0000_s1139" style="position:absolute;left:13931;top:5090;width:1239;height:1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" fillcolor="#c00000">
                        <v:path arrowok="t"/>
                        <v:textbox>
                          <w:txbxContent>
                            <w:p w14:paraId="3CF42806" w14:textId="77777777" w:rsidR="004B023F" w:rsidRPr="00606301" w:rsidRDefault="004B023F" w:rsidP="00BB69F1">
                              <w:pPr>
                                <w:rPr>
                                  <w:b/>
                                  <w:color w:val="000000"/>
                                </w:rPr>
                              </w:pPr>
                              <w:r w:rsidRPr="00194390">
                                <w:rPr>
                                  <w:b/>
                                  <w:color w:val="000000"/>
                                </w:rPr>
                                <w:t>Explosion de la</w:t>
                              </w:r>
                              <w:r w:rsidRPr="00606301">
                                <w:rPr>
                                  <w:b/>
                                  <w:color w:val="000000"/>
                                </w:rPr>
                                <w:t xml:space="preserve"> cuve </w:t>
                              </w:r>
                            </w:p>
                          </w:txbxContent>
                        </v:textbox>
                      </v:roundrect>
                      <v:shape id="AutoShape 141" o:spid="_x0000_s1140" type="#_x0000_t32" style="position:absolute;left:15170;top:5727;width: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">
                        <o:lock v:ext="edit" shapetype="f"/>
                      </v:shape>
                      <v:shape id="AutoShape 142" o:spid="_x0000_s1141" type="#_x0000_t32" style="position:absolute;left:15354;top:4806;width:0;height:20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">
                        <o:lock v:ext="edit" shapetype="f"/>
                      </v:shape>
                      <v:shape id="AutoShape 143" o:spid="_x0000_s1142" type="#_x0000_t32" style="position:absolute;left:15354;top:4806;width:4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">
                        <o:lock v:ext="edit" shapetype="f"/>
                      </v:shape>
                      <v:rect id="Rectangle 144" o:spid="_x0000_s1143" style="position:absolute;left:15818;top:4236;width:994;height: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">
                        <v:path arrowok="t"/>
                        <v:textbox>
                          <w:txbxContent>
                            <w:p w14:paraId="705FE71F" w14:textId="77777777" w:rsidR="004B023F" w:rsidRPr="00194390" w:rsidRDefault="004B023F" w:rsidP="00BB69F1">
                              <w:pPr>
                                <w:rPr>
                                  <w:sz w:val="20"/>
                                  <w:szCs w:val="20"/>
                                </w:rPr>
                              </w:pPr>
                              <w:r w:rsidRPr="00194390">
                                <w:rPr>
                                  <w:sz w:val="20"/>
                                  <w:szCs w:val="20"/>
                                </w:rPr>
                                <w:t>Projection de fragments</w:t>
                              </w:r>
                            </w:p>
                          </w:txbxContent>
                        </v:textbox>
                      </v:rect>
                      <v:rect id="Rectangle 145" o:spid="_x0000_s1144" style="position:absolute;left:15821;top:6279;width:939;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">
                        <v:path arrowok="t"/>
                        <v:textbox>
                          <w:txbxContent>
                            <w:p w14:paraId="6F560890" w14:textId="77777777" w:rsidR="004B023F" w:rsidRPr="00194390" w:rsidRDefault="004B023F" w:rsidP="00BB69F1">
                              <w:pPr>
                                <w:rPr>
                                  <w:sz w:val="20"/>
                                  <w:szCs w:val="20"/>
                                </w:rPr>
                              </w:pPr>
                              <w:r w:rsidRPr="00194390">
                                <w:rPr>
                                  <w:sz w:val="20"/>
                                  <w:szCs w:val="20"/>
                                </w:rPr>
                                <w:t>Surpressions</w:t>
                              </w:r>
                            </w:p>
                          </w:txbxContent>
                        </v:textbox>
                      </v:rect>
                      <v:shape id="AutoShape 146" o:spid="_x0000_s1145" type="#_x0000_t32" style="position:absolute;left:15354;top:6815;width:4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">
                        <o:lock v:ext="edit" shapetype="f"/>
                      </v:shape>
                    </v:group>
                    <v:shape id="AutoShape 147" o:spid="_x0000_s1146" type="#_x0000_t32" style="position:absolute;left:3148;top:8238;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">
                      <o:lock v:ext="edit" shapetype="f"/>
                    </v:shape>
                  </v:group>
                  <v:rect id="Rectangle 148" o:spid="_x0000_s1147" style="position:absolute;left:11981;top:7819;width:225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">
                    <v:path arrowok="t"/>
                    <v:textbox>
                      <w:txbxContent>
                        <w:p w14:paraId="7DD7D463" w14:textId="77777777" w:rsidR="004B023F" w:rsidRPr="00194390" w:rsidRDefault="004B023F" w:rsidP="00BB69F1">
                          <w:pPr>
                            <w:rPr>
                              <w:sz w:val="20"/>
                              <w:szCs w:val="20"/>
                            </w:rPr>
                          </w:pPr>
                          <w:r w:rsidRPr="00194390">
                            <w:rPr>
                              <w:sz w:val="20"/>
                              <w:szCs w:val="20"/>
                            </w:rPr>
                            <w:t>Source d’ignition</w:t>
                          </w:r>
                        </w:p>
                      </w:txbxContent>
                    </v:textbox>
                  </v:rect>
                  <v:shape id="AutoShape 149" o:spid="_x0000_s1148" type="#_x0000_t32" style="position:absolute;left:13181;top:6128;width:0;height:1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">
                    <o:lock v:ext="edit" shapetype="f"/>
                  </v:shape>
                </v:group>
                <v:shape id="AutoShape 150" o:spid="_x0000_s1149" type="#_x0000_t32" style="position:absolute;left:6723;top:3740;width:0;height:1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">
                  <o:lock v:ext="edit" shapetype="f"/>
                </v:shape>
              </v:group>
            </w:pict>
          </mc:Fallback>
        </mc:AlternateContent>
      </w:r>
      <w:r w:rsidRPr="002B05D7">
        <w:br w:type="page"/>
      </w:r>
    </w:p>
    <w:p w14:paraId="32618880" w14:textId="77777777" w:rsidR="00BB69F1" w:rsidRPr="002B05D7" w:rsidRDefault="00BB69F1" w:rsidP="009A62B9">
      <w:pPr>
        <w:jc w:val="both"/>
      </w:pPr>
      <w:r w:rsidRPr="002B05D7">
        <w:rPr>
          <w:noProof/>
        </w:rPr>
        <mc:AlternateContent>
          <mc:Choice Requires="wpg">
            <w:drawing>
              <wp:anchor distT="0" distB="0" distL="114300" distR="114300" simplePos="0" relativeHeight="251759616" behindDoc="0" locked="0" layoutInCell="1" allowOverlap="1" wp14:anchorId="0F0A449A" wp14:editId="60893AE9">
                <wp:simplePos x="0" y="0"/>
                <wp:positionH relativeFrom="margin">
                  <wp:align>left</wp:align>
                </wp:positionH>
                <wp:positionV relativeFrom="paragraph">
                  <wp:posOffset>0</wp:posOffset>
                </wp:positionV>
                <wp:extent cx="9022715" cy="4965065"/>
                <wp:effectExtent l="0" t="0" r="26035" b="26035"/>
                <wp:wrapSquare wrapText="bothSides"/>
                <wp:docPr id="2281" name="Groupe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2715" cy="4965065"/>
                          <a:chOff x="0" y="0"/>
                          <a:chExt cx="97580" cy="63831"/>
                        </a:xfrm>
                      </wpg:grpSpPr>
                      <wpg:grpSp>
                        <wpg:cNvPr id="2282" name="Groupe 1"/>
                        <wpg:cNvGrpSpPr>
                          <a:grpSpLocks/>
                        </wpg:cNvGrpSpPr>
                        <wpg:grpSpPr bwMode="auto">
                          <a:xfrm>
                            <a:off x="0" y="0"/>
                            <a:ext cx="97580" cy="63831"/>
                            <a:chOff x="119" y="251"/>
                            <a:chExt cx="16477" cy="11034"/>
                          </a:xfrm>
                        </wpg:grpSpPr>
                        <wps:wsp>
                          <wps:cNvPr id="2283" name="AutoShape 90"/>
                          <wps:cNvCnPr>
                            <a:cxnSpLocks/>
                          </wps:cNvCnPr>
                          <wps:spPr bwMode="auto">
                            <a:xfrm>
                              <a:off x="16596" y="251"/>
                              <a:ext cx="0" cy="11034"/>
                            </a:xfrm>
                            <a:prstGeom prst="straightConnector1">
                              <a:avLst/>
                            </a:prstGeom>
                            <a:noFill/>
                            <a:ln w="9525">
                              <a:solidFill>
                                <a:srgbClr val="000000"/>
                              </a:solidFill>
                              <a:round/>
                              <a:headEnd/>
                              <a:tailEnd/>
                            </a:ln>
                          </wps:spPr>
                          <wps:bodyPr/>
                        </wps:wsp>
                        <wps:wsp>
                          <wps:cNvPr id="2284" name="AutoShape 91"/>
                          <wps:cNvCnPr>
                            <a:cxnSpLocks/>
                          </wps:cNvCnPr>
                          <wps:spPr bwMode="auto">
                            <a:xfrm flipH="1">
                              <a:off x="119" y="11285"/>
                              <a:ext cx="16477" cy="0"/>
                            </a:xfrm>
                            <a:prstGeom prst="straightConnector1">
                              <a:avLst/>
                            </a:prstGeom>
                            <a:noFill/>
                            <a:ln w="9525">
                              <a:solidFill>
                                <a:srgbClr val="000000"/>
                              </a:solidFill>
                              <a:round/>
                              <a:headEnd/>
                              <a:tailEnd/>
                            </a:ln>
                          </wps:spPr>
                          <wps:bodyPr/>
                        </wps:wsp>
                        <wps:wsp>
                          <wps:cNvPr id="2285" name="AutoShape 92"/>
                          <wps:cNvCnPr>
                            <a:cxnSpLocks/>
                          </wps:cNvCnPr>
                          <wps:spPr bwMode="auto">
                            <a:xfrm flipV="1">
                              <a:off x="119" y="251"/>
                              <a:ext cx="0" cy="11034"/>
                            </a:xfrm>
                            <a:prstGeom prst="straightConnector1">
                              <a:avLst/>
                            </a:prstGeom>
                            <a:noFill/>
                            <a:ln w="9525">
                              <a:solidFill>
                                <a:srgbClr val="000000"/>
                              </a:solidFill>
                              <a:round/>
                              <a:headEnd/>
                              <a:tailEnd/>
                            </a:ln>
                          </wps:spPr>
                          <wps:bodyPr/>
                        </wps:wsp>
                        <wpg:grpSp>
                          <wpg:cNvPr id="2286" name="Group 93"/>
                          <wpg:cNvGrpSpPr>
                            <a:grpSpLocks/>
                          </wpg:cNvGrpSpPr>
                          <wpg:grpSpPr bwMode="auto">
                            <a:xfrm>
                              <a:off x="119" y="251"/>
                              <a:ext cx="16477" cy="10760"/>
                              <a:chOff x="119" y="251"/>
                              <a:chExt cx="16477" cy="10760"/>
                            </a:xfrm>
                          </wpg:grpSpPr>
                          <wps:wsp>
                            <wps:cNvPr id="2287" name="AutoShape 94"/>
                            <wps:cNvCnPr>
                              <a:cxnSpLocks/>
                            </wps:cNvCnPr>
                            <wps:spPr bwMode="auto">
                              <a:xfrm>
                                <a:off x="119" y="251"/>
                                <a:ext cx="16477" cy="0"/>
                              </a:xfrm>
                              <a:prstGeom prst="straightConnector1">
                                <a:avLst/>
                              </a:prstGeom>
                              <a:noFill/>
                              <a:ln w="9525">
                                <a:solidFill>
                                  <a:srgbClr val="000000"/>
                                </a:solidFill>
                                <a:round/>
                                <a:headEnd/>
                                <a:tailEnd/>
                              </a:ln>
                            </wps:spPr>
                            <wps:bodyPr/>
                          </wps:wsp>
                          <wpg:grpSp>
                            <wpg:cNvPr id="2288" name="Group 95"/>
                            <wpg:cNvGrpSpPr>
                              <a:grpSpLocks/>
                            </wpg:cNvGrpSpPr>
                            <wpg:grpSpPr bwMode="auto">
                              <a:xfrm>
                                <a:off x="119" y="636"/>
                                <a:ext cx="16477" cy="10375"/>
                                <a:chOff x="119" y="636"/>
                                <a:chExt cx="16477" cy="10375"/>
                              </a:xfrm>
                            </wpg:grpSpPr>
                            <wpg:grpSp>
                              <wpg:cNvPr id="2289" name="Group 96"/>
                              <wpg:cNvGrpSpPr>
                                <a:grpSpLocks/>
                              </wpg:cNvGrpSpPr>
                              <wpg:grpSpPr bwMode="auto">
                                <a:xfrm>
                                  <a:off x="4205" y="3715"/>
                                  <a:ext cx="988" cy="4437"/>
                                  <a:chOff x="4205" y="3715"/>
                                  <a:chExt cx="988" cy="4437"/>
                                </a:xfrm>
                              </wpg:grpSpPr>
                              <wps:wsp>
                                <wps:cNvPr id="2290" name="AutoShape 97"/>
                                <wps:cNvCnPr>
                                  <a:cxnSpLocks/>
                                </wps:cNvCnPr>
                                <wps:spPr bwMode="auto">
                                  <a:xfrm flipV="1">
                                    <a:off x="4205" y="8151"/>
                                    <a:ext cx="988" cy="1"/>
                                  </a:xfrm>
                                  <a:prstGeom prst="straightConnector1">
                                    <a:avLst/>
                                  </a:prstGeom>
                                  <a:noFill/>
                                  <a:ln w="9525">
                                    <a:solidFill>
                                      <a:srgbClr val="000000"/>
                                    </a:solidFill>
                                    <a:round/>
                                    <a:headEnd/>
                                    <a:tailEnd/>
                                  </a:ln>
                                </wps:spPr>
                                <wps:bodyPr/>
                              </wps:wsp>
                              <wps:wsp>
                                <wps:cNvPr id="2291" name="AutoShape 98"/>
                                <wps:cNvCnPr>
                                  <a:cxnSpLocks/>
                                </wps:cNvCnPr>
                                <wps:spPr bwMode="auto">
                                  <a:xfrm>
                                    <a:off x="4289" y="3715"/>
                                    <a:ext cx="820" cy="1"/>
                                  </a:xfrm>
                                  <a:prstGeom prst="straightConnector1">
                                    <a:avLst/>
                                  </a:prstGeom>
                                  <a:noFill/>
                                  <a:ln w="9525">
                                    <a:solidFill>
                                      <a:srgbClr val="000000"/>
                                    </a:solidFill>
                                    <a:round/>
                                    <a:headEnd/>
                                    <a:tailEnd/>
                                  </a:ln>
                                </wps:spPr>
                                <wps:bodyPr/>
                              </wps:wsp>
                            </wpg:grpSp>
                            <wpg:grpSp>
                              <wpg:cNvPr id="2292" name="Group 102"/>
                              <wpg:cNvGrpSpPr>
                                <a:grpSpLocks/>
                              </wpg:cNvGrpSpPr>
                              <wpg:grpSpPr bwMode="auto">
                                <a:xfrm>
                                  <a:off x="119" y="636"/>
                                  <a:ext cx="16477" cy="10375"/>
                                  <a:chOff x="119" y="636"/>
                                  <a:chExt cx="16477" cy="10375"/>
                                </a:xfrm>
                              </wpg:grpSpPr>
                              <wps:wsp>
                                <wps:cNvPr id="2293" name="Rectangle 103"/>
                                <wps:cNvSpPr>
                                  <a:spLocks/>
                                </wps:cNvSpPr>
                                <wps:spPr bwMode="auto">
                                  <a:xfrm>
                                    <a:off x="5193" y="6361"/>
                                    <a:ext cx="1507" cy="1020"/>
                                  </a:xfrm>
                                  <a:prstGeom prst="rect">
                                    <a:avLst/>
                                  </a:prstGeom>
                                  <a:solidFill>
                                    <a:srgbClr val="FFFFFF"/>
                                  </a:solidFill>
                                  <a:ln w="9525">
                                    <a:solidFill>
                                      <a:srgbClr val="000000"/>
                                    </a:solidFill>
                                    <a:miter lim="800000"/>
                                    <a:headEnd/>
                                    <a:tailEnd/>
                                  </a:ln>
                                </wps:spPr>
                                <wps:txbx>
                                  <w:txbxContent>
                                    <w:p w14:paraId="64FF3732" w14:textId="77777777" w:rsidR="004B023F" w:rsidRPr="00194390" w:rsidRDefault="004B023F" w:rsidP="00BB69F1">
                                      <w:r w:rsidRPr="00194390">
                                        <w:t>Choc/Projectile</w:t>
                                      </w:r>
                                    </w:p>
                                  </w:txbxContent>
                                </wps:txbx>
                                <wps:bodyPr rot="0" vert="horz" wrap="square" lIns="91440" tIns="45720" rIns="91440" bIns="45720" anchor="t" anchorCtr="0" upright="1">
                                  <a:noAutofit/>
                                </wps:bodyPr>
                              </wps:wsp>
                              <wps:wsp>
                                <wps:cNvPr id="2296" name="Oval 104"/>
                                <wps:cNvSpPr>
                                  <a:spLocks/>
                                </wps:cNvSpPr>
                                <wps:spPr bwMode="auto">
                                  <a:xfrm>
                                    <a:off x="1995" y="2917"/>
                                    <a:ext cx="2294" cy="1450"/>
                                  </a:xfrm>
                                  <a:prstGeom prst="ellipse">
                                    <a:avLst/>
                                  </a:prstGeom>
                                  <a:solidFill>
                                    <a:srgbClr val="FFFFFF"/>
                                  </a:solidFill>
                                  <a:ln w="9525">
                                    <a:solidFill>
                                      <a:srgbClr val="000000"/>
                                    </a:solidFill>
                                    <a:round/>
                                    <a:headEnd/>
                                    <a:tailEnd/>
                                  </a:ln>
                                </wps:spPr>
                                <wps:txbx>
                                  <w:txbxContent>
                                    <w:p w14:paraId="39BA254D" w14:textId="77777777" w:rsidR="004B023F" w:rsidRPr="00194390" w:rsidRDefault="004B023F" w:rsidP="00BB69F1">
                                      <w:r w:rsidRPr="00194390">
                                        <w:t>Incendie à proximité</w:t>
                                      </w:r>
                                    </w:p>
                                  </w:txbxContent>
                                </wps:txbx>
                                <wps:bodyPr rot="0" vert="horz" wrap="square" lIns="91440" tIns="45720" rIns="91440" bIns="45720" anchor="t" anchorCtr="0" upright="1">
                                  <a:noAutofit/>
                                </wps:bodyPr>
                              </wps:wsp>
                              <wps:wsp>
                                <wps:cNvPr id="2297" name="Oval 105"/>
                                <wps:cNvSpPr>
                                  <a:spLocks/>
                                </wps:cNvSpPr>
                                <wps:spPr bwMode="auto">
                                  <a:xfrm>
                                    <a:off x="1911" y="7565"/>
                                    <a:ext cx="2294" cy="1672"/>
                                  </a:xfrm>
                                  <a:prstGeom prst="ellipse">
                                    <a:avLst/>
                                  </a:prstGeom>
                                  <a:solidFill>
                                    <a:srgbClr val="FFFFFF"/>
                                  </a:solidFill>
                                  <a:ln w="9525">
                                    <a:solidFill>
                                      <a:srgbClr val="000000"/>
                                    </a:solidFill>
                                    <a:round/>
                                    <a:headEnd/>
                                    <a:tailEnd/>
                                  </a:ln>
                                </wps:spPr>
                                <wps:txbx>
                                  <w:txbxContent>
                                    <w:p w14:paraId="6AF5FAF8" w14:textId="77777777" w:rsidR="004B023F" w:rsidRPr="00194390" w:rsidRDefault="004B023F" w:rsidP="00BB69F1">
                                      <w:r w:rsidRPr="00194390">
                                        <w:t>Incendie à proximité</w:t>
                                      </w:r>
                                    </w:p>
                                  </w:txbxContent>
                                </wps:txbx>
                                <wps:bodyPr rot="0" vert="horz" wrap="square" lIns="91440" tIns="45720" rIns="91440" bIns="45720" anchor="t" anchorCtr="0" upright="1">
                                  <a:noAutofit/>
                                </wps:bodyPr>
                              </wps:wsp>
                              <wps:wsp>
                                <wps:cNvPr id="2298" name="Rectangle 106"/>
                                <wps:cNvSpPr>
                                  <a:spLocks/>
                                </wps:cNvSpPr>
                                <wps:spPr bwMode="auto">
                                  <a:xfrm>
                                    <a:off x="5193" y="7850"/>
                                    <a:ext cx="1507" cy="1177"/>
                                  </a:xfrm>
                                  <a:prstGeom prst="rect">
                                    <a:avLst/>
                                  </a:prstGeom>
                                  <a:solidFill>
                                    <a:srgbClr val="FFFFFF"/>
                                  </a:solidFill>
                                  <a:ln w="9525">
                                    <a:solidFill>
                                      <a:srgbClr val="000000"/>
                                    </a:solidFill>
                                    <a:miter lim="800000"/>
                                    <a:headEnd/>
                                    <a:tailEnd/>
                                  </a:ln>
                                </wps:spPr>
                                <wps:txbx>
                                  <w:txbxContent>
                                    <w:p w14:paraId="059A8B77" w14:textId="77777777" w:rsidR="004B023F" w:rsidRPr="00194390" w:rsidRDefault="004B023F" w:rsidP="00BB69F1">
                                      <w:r w:rsidRPr="00194390">
                                        <w:t>Erreurs opératoires</w:t>
                                      </w:r>
                                    </w:p>
                                  </w:txbxContent>
                                </wps:txbx>
                                <wps:bodyPr rot="0" vert="horz" wrap="square" lIns="91440" tIns="45720" rIns="91440" bIns="45720" anchor="t" anchorCtr="0" upright="1">
                                  <a:noAutofit/>
                                </wps:bodyPr>
                              </wps:wsp>
                              <wps:wsp>
                                <wps:cNvPr id="2299" name="Rectangle 107"/>
                                <wps:cNvSpPr>
                                  <a:spLocks/>
                                </wps:cNvSpPr>
                                <wps:spPr bwMode="auto">
                                  <a:xfrm>
                                    <a:off x="5193" y="4769"/>
                                    <a:ext cx="1407" cy="1068"/>
                                  </a:xfrm>
                                  <a:prstGeom prst="rect">
                                    <a:avLst/>
                                  </a:prstGeom>
                                  <a:solidFill>
                                    <a:srgbClr val="FFFFFF"/>
                                  </a:solidFill>
                                  <a:ln w="9525">
                                    <a:solidFill>
                                      <a:srgbClr val="000000"/>
                                    </a:solidFill>
                                    <a:miter lim="800000"/>
                                    <a:headEnd/>
                                    <a:tailEnd/>
                                  </a:ln>
                                </wps:spPr>
                                <wps:txbx>
                                  <w:txbxContent>
                                    <w:p w14:paraId="32EC6AD7" w14:textId="77777777" w:rsidR="004B023F" w:rsidRPr="00194390" w:rsidRDefault="004B023F" w:rsidP="00BB69F1">
                                      <w:r w:rsidRPr="00194390">
                                        <w:t>Usure/Fatigue</w:t>
                                      </w:r>
                                    </w:p>
                                  </w:txbxContent>
                                </wps:txbx>
                                <wps:bodyPr rot="0" vert="horz" wrap="square" lIns="91440" tIns="45720" rIns="91440" bIns="45720" anchor="t" anchorCtr="0" upright="1">
                                  <a:noAutofit/>
                                </wps:bodyPr>
                              </wps:wsp>
                              <wps:wsp>
                                <wps:cNvPr id="2300" name="Rectangle 108"/>
                                <wps:cNvSpPr>
                                  <a:spLocks/>
                                </wps:cNvSpPr>
                                <wps:spPr bwMode="auto">
                                  <a:xfrm>
                                    <a:off x="5109" y="2917"/>
                                    <a:ext cx="1491" cy="1711"/>
                                  </a:xfrm>
                                  <a:prstGeom prst="rect">
                                    <a:avLst/>
                                  </a:prstGeom>
                                  <a:solidFill>
                                    <a:srgbClr val="FFFFFF"/>
                                  </a:solidFill>
                                  <a:ln w="9525">
                                    <a:solidFill>
                                      <a:srgbClr val="000000"/>
                                    </a:solidFill>
                                    <a:miter lim="800000"/>
                                    <a:headEnd/>
                                    <a:tailEnd/>
                                  </a:ln>
                                </wps:spPr>
                                <wps:txbx>
                                  <w:txbxContent>
                                    <w:p w14:paraId="436565B6" w14:textId="77777777" w:rsidR="004B023F" w:rsidRPr="005610B7" w:rsidRDefault="004B023F" w:rsidP="00BB69F1">
                                      <w:pPr>
                                        <w:rPr>
                                          <w:sz w:val="20"/>
                                        </w:rPr>
                                      </w:pPr>
                                      <w:r w:rsidRPr="00194390">
                                        <w:t>Température</w:t>
                                      </w:r>
                                      <w:r w:rsidRPr="006B15AD">
                                        <w:rPr>
                                          <w:sz w:val="20"/>
                                          <w:szCs w:val="20"/>
                                        </w:rPr>
                                        <w:t xml:space="preserve"> anormalement élevée</w:t>
                                      </w:r>
                                    </w:p>
                                  </w:txbxContent>
                                </wps:txbx>
                                <wps:bodyPr rot="0" vert="horz" wrap="square" lIns="91440" tIns="45720" rIns="91440" bIns="45720" anchor="t" anchorCtr="0" upright="1">
                                  <a:noAutofit/>
                                </wps:bodyPr>
                              </wps:wsp>
                              <wps:wsp>
                                <wps:cNvPr id="2301" name="Rectangle 109"/>
                                <wps:cNvSpPr>
                                  <a:spLocks/>
                                </wps:cNvSpPr>
                                <wps:spPr bwMode="auto">
                                  <a:xfrm>
                                    <a:off x="5093" y="1437"/>
                                    <a:ext cx="1507" cy="736"/>
                                  </a:xfrm>
                                  <a:prstGeom prst="rect">
                                    <a:avLst/>
                                  </a:prstGeom>
                                  <a:solidFill>
                                    <a:srgbClr val="FFFFFF"/>
                                  </a:solidFill>
                                  <a:ln w="9525">
                                    <a:solidFill>
                                      <a:srgbClr val="000000"/>
                                    </a:solidFill>
                                    <a:miter lim="800000"/>
                                    <a:headEnd/>
                                    <a:tailEnd/>
                                  </a:ln>
                                </wps:spPr>
                                <wps:txbx>
                                  <w:txbxContent>
                                    <w:p w14:paraId="0F668EDA" w14:textId="77777777" w:rsidR="004B023F" w:rsidRPr="00194390" w:rsidRDefault="004B023F" w:rsidP="00BB69F1">
                                      <w:r w:rsidRPr="00194390">
                                        <w:t>Corrosion</w:t>
                                      </w:r>
                                    </w:p>
                                  </w:txbxContent>
                                </wps:txbx>
                                <wps:bodyPr rot="0" vert="horz" wrap="square" lIns="91440" tIns="45720" rIns="91440" bIns="45720" anchor="t" anchorCtr="0" upright="1">
                                  <a:noAutofit/>
                                </wps:bodyPr>
                              </wps:wsp>
                              <wps:wsp>
                                <wps:cNvPr id="2302" name="Rectangle 110"/>
                                <wps:cNvSpPr>
                                  <a:spLocks/>
                                </wps:cNvSpPr>
                                <wps:spPr bwMode="auto">
                                  <a:xfrm>
                                    <a:off x="5344" y="636"/>
                                    <a:ext cx="3760" cy="533"/>
                                  </a:xfrm>
                                  <a:prstGeom prst="rect">
                                    <a:avLst/>
                                  </a:prstGeom>
                                  <a:solidFill>
                                    <a:srgbClr val="E7E6E6"/>
                                  </a:solidFill>
                                  <a:ln w="9525">
                                    <a:solidFill>
                                      <a:srgbClr val="000000"/>
                                    </a:solidFill>
                                    <a:miter lim="800000"/>
                                    <a:headEnd/>
                                    <a:tailEnd/>
                                  </a:ln>
                                </wps:spPr>
                                <wps:txbx>
                                  <w:txbxContent>
                                    <w:p w14:paraId="75EE87CB" w14:textId="77777777" w:rsidR="004B023F" w:rsidRPr="00194390" w:rsidRDefault="004B023F" w:rsidP="00BB69F1">
                                      <w:r>
                                        <w:rPr>
                                          <w:b/>
                                          <w:u w:val="single"/>
                                        </w:rPr>
                                        <w:t xml:space="preserve">Scénario 3 </w:t>
                                      </w:r>
                                      <w:r w:rsidRPr="00194390">
                                        <w:t xml:space="preserve">: </w:t>
                                      </w:r>
                                      <w:r w:rsidRPr="00194390">
                                        <w:rPr>
                                          <w:b/>
                                        </w:rPr>
                                        <w:t>Feu de nappe</w:t>
                                      </w:r>
                                    </w:p>
                                  </w:txbxContent>
                                </wps:txbx>
                                <wps:bodyPr rot="0" vert="horz" wrap="square" lIns="91440" tIns="45720" rIns="91440" bIns="45720" anchor="t" anchorCtr="0" upright="1">
                                  <a:noAutofit/>
                                </wps:bodyPr>
                              </wps:wsp>
                              <wpg:grpSp>
                                <wpg:cNvPr id="2303" name="Group 111"/>
                                <wpg:cNvGrpSpPr>
                                  <a:grpSpLocks/>
                                </wpg:cNvGrpSpPr>
                                <wpg:grpSpPr bwMode="auto">
                                  <a:xfrm>
                                    <a:off x="119" y="1919"/>
                                    <a:ext cx="16477" cy="9092"/>
                                    <a:chOff x="117" y="1909"/>
                                    <a:chExt cx="16477" cy="9092"/>
                                  </a:xfrm>
                                </wpg:grpSpPr>
                                <wps:wsp>
                                  <wps:cNvPr id="42208" name="AutoShape 112"/>
                                  <wps:cNvCnPr>
                                    <a:cxnSpLocks/>
                                  </wps:cNvCnPr>
                                  <wps:spPr bwMode="auto">
                                    <a:xfrm>
                                      <a:off x="8238" y="5107"/>
                                      <a:ext cx="368" cy="0"/>
                                    </a:xfrm>
                                    <a:prstGeom prst="straightConnector1">
                                      <a:avLst/>
                                    </a:prstGeom>
                                    <a:noFill/>
                                    <a:ln w="9525">
                                      <a:solidFill>
                                        <a:srgbClr val="000000"/>
                                      </a:solidFill>
                                      <a:round/>
                                      <a:headEnd/>
                                      <a:tailEnd/>
                                    </a:ln>
                                  </wps:spPr>
                                  <wps:bodyPr/>
                                </wps:wsp>
                                <wps:wsp>
                                  <wps:cNvPr id="42209" name="Rectangle 113"/>
                                  <wps:cNvSpPr>
                                    <a:spLocks/>
                                  </wps:cNvSpPr>
                                  <wps:spPr bwMode="auto">
                                    <a:xfrm>
                                      <a:off x="8606" y="4041"/>
                                      <a:ext cx="1558" cy="2561"/>
                                    </a:xfrm>
                                    <a:prstGeom prst="rect">
                                      <a:avLst/>
                                    </a:prstGeom>
                                    <a:solidFill>
                                      <a:srgbClr val="FFFFFF"/>
                                    </a:solidFill>
                                    <a:ln w="9525">
                                      <a:solidFill>
                                        <a:srgbClr val="000000"/>
                                      </a:solidFill>
                                      <a:miter lim="800000"/>
                                      <a:headEnd/>
                                      <a:tailEnd/>
                                    </a:ln>
                                  </wps:spPr>
                                  <wps:txbx>
                                    <w:txbxContent>
                                      <w:p w14:paraId="54D230C9" w14:textId="77777777" w:rsidR="004B023F" w:rsidRPr="00194390" w:rsidRDefault="004B023F" w:rsidP="00BB69F1">
                                        <w:r w:rsidRPr="00194390">
                                          <w:t>Perte de confinement de la cuve et/ ou des tuyauteries</w:t>
                                        </w:r>
                                      </w:p>
                                    </w:txbxContent>
                                  </wps:txbx>
                                  <wps:bodyPr rot="0" vert="horz" wrap="square" lIns="91440" tIns="45720" rIns="91440" bIns="45720" anchor="t" anchorCtr="0" upright="1">
                                    <a:noAutofit/>
                                  </wps:bodyPr>
                                </wps:wsp>
                                <wps:wsp>
                                  <wps:cNvPr id="42210" name="AutoShape 114"/>
                                  <wps:cNvCnPr>
                                    <a:cxnSpLocks/>
                                  </wps:cNvCnPr>
                                  <wps:spPr bwMode="auto">
                                    <a:xfrm>
                                      <a:off x="10164" y="5224"/>
                                      <a:ext cx="585" cy="1"/>
                                    </a:xfrm>
                                    <a:prstGeom prst="straightConnector1">
                                      <a:avLst/>
                                    </a:prstGeom>
                                    <a:noFill/>
                                    <a:ln w="9525">
                                      <a:solidFill>
                                        <a:srgbClr val="000000"/>
                                      </a:solidFill>
                                      <a:round/>
                                      <a:headEnd/>
                                      <a:tailEnd/>
                                    </a:ln>
                                  </wps:spPr>
                                  <wps:bodyPr/>
                                </wps:wsp>
                                <wps:wsp>
                                  <wps:cNvPr id="42211" name="Rectangle 115"/>
                                  <wps:cNvSpPr>
                                    <a:spLocks/>
                                  </wps:cNvSpPr>
                                  <wps:spPr bwMode="auto">
                                    <a:xfrm>
                                      <a:off x="10749" y="4772"/>
                                      <a:ext cx="1307" cy="2391"/>
                                    </a:xfrm>
                                    <a:prstGeom prst="rect">
                                      <a:avLst/>
                                    </a:prstGeom>
                                    <a:solidFill>
                                      <a:srgbClr val="FFFFFF"/>
                                    </a:solidFill>
                                    <a:ln w="9525">
                                      <a:solidFill>
                                        <a:srgbClr val="000000"/>
                                      </a:solidFill>
                                      <a:miter lim="800000"/>
                                      <a:headEnd/>
                                      <a:tailEnd/>
                                    </a:ln>
                                  </wps:spPr>
                                  <wps:txbx>
                                    <w:txbxContent>
                                      <w:p w14:paraId="7181AC8C" w14:textId="77777777" w:rsidR="004B023F" w:rsidRPr="00194390" w:rsidRDefault="004B023F" w:rsidP="00BB69F1">
                                        <w:r w:rsidRPr="00194390">
                                          <w:t>Epandage de produit sur le sol</w:t>
                                        </w:r>
                                      </w:p>
                                    </w:txbxContent>
                                  </wps:txbx>
                                  <wps:bodyPr rot="0" vert="horz" wrap="square" lIns="91440" tIns="45720" rIns="91440" bIns="45720" anchor="t" anchorCtr="0" upright="1">
                                    <a:noAutofit/>
                                  </wps:bodyPr>
                                </wps:wsp>
                                <wps:wsp>
                                  <wps:cNvPr id="42212" name="AutoShape 116"/>
                                  <wps:cNvCnPr>
                                    <a:cxnSpLocks/>
                                  </wps:cNvCnPr>
                                  <wps:spPr bwMode="auto">
                                    <a:xfrm>
                                      <a:off x="12056" y="5225"/>
                                      <a:ext cx="619" cy="0"/>
                                    </a:xfrm>
                                    <a:prstGeom prst="straightConnector1">
                                      <a:avLst/>
                                    </a:prstGeom>
                                    <a:noFill/>
                                    <a:ln w="9525">
                                      <a:solidFill>
                                        <a:srgbClr val="000000"/>
                                      </a:solidFill>
                                      <a:round/>
                                      <a:headEnd/>
                                      <a:tailEnd/>
                                    </a:ln>
                                  </wps:spPr>
                                  <wps:bodyPr/>
                                </wps:wsp>
                                <wps:wsp>
                                  <wps:cNvPr id="42213" name="AutoShape 117"/>
                                  <wps:cNvSpPr>
                                    <a:spLocks/>
                                  </wps:cNvSpPr>
                                  <wps:spPr bwMode="auto">
                                    <a:xfrm>
                                      <a:off x="12623" y="4772"/>
                                      <a:ext cx="696" cy="867"/>
                                    </a:xfrm>
                                    <a:prstGeom prst="flowChartDelay">
                                      <a:avLst/>
                                    </a:prstGeom>
                                    <a:solidFill>
                                      <a:srgbClr val="00B0F0"/>
                                    </a:solidFill>
                                    <a:ln w="9525">
                                      <a:solidFill>
                                        <a:srgbClr val="000000"/>
                                      </a:solidFill>
                                      <a:miter lim="800000"/>
                                      <a:headEnd/>
                                      <a:tailEnd/>
                                    </a:ln>
                                  </wps:spPr>
                                  <wps:txbx>
                                    <w:txbxContent>
                                      <w:p w14:paraId="2F4D5FCE" w14:textId="77777777" w:rsidR="004B023F" w:rsidRDefault="004B023F" w:rsidP="00BB69F1">
                                        <w:r>
                                          <w:t>Et</w:t>
                                        </w:r>
                                      </w:p>
                                    </w:txbxContent>
                                  </wps:txbx>
                                  <wps:bodyPr rot="0" vert="horz" wrap="square" lIns="91440" tIns="45720" rIns="91440" bIns="45720" anchor="t" anchorCtr="0" upright="1">
                                    <a:noAutofit/>
                                  </wps:bodyPr>
                                </wps:wsp>
                                <wps:wsp>
                                  <wps:cNvPr id="42214" name="AutoShape 118"/>
                                  <wps:cNvCnPr>
                                    <a:cxnSpLocks/>
                                  </wps:cNvCnPr>
                                  <wps:spPr bwMode="auto">
                                    <a:xfrm flipV="1">
                                      <a:off x="12508" y="3633"/>
                                      <a:ext cx="0" cy="1591"/>
                                    </a:xfrm>
                                    <a:prstGeom prst="straightConnector1">
                                      <a:avLst/>
                                    </a:prstGeom>
                                    <a:noFill/>
                                    <a:ln w="9525">
                                      <a:solidFill>
                                        <a:srgbClr val="000000"/>
                                      </a:solidFill>
                                      <a:round/>
                                      <a:headEnd/>
                                      <a:tailEnd/>
                                    </a:ln>
                                  </wps:spPr>
                                  <wps:bodyPr/>
                                </wps:wsp>
                                <wps:wsp>
                                  <wps:cNvPr id="42215" name="AutoShape 119"/>
                                  <wps:cNvCnPr>
                                    <a:cxnSpLocks/>
                                  </wps:cNvCnPr>
                                  <wps:spPr bwMode="auto">
                                    <a:xfrm>
                                      <a:off x="12508" y="3633"/>
                                      <a:ext cx="988" cy="0"/>
                                    </a:xfrm>
                                    <a:prstGeom prst="straightConnector1">
                                      <a:avLst/>
                                    </a:prstGeom>
                                    <a:noFill/>
                                    <a:ln w="9525">
                                      <a:solidFill>
                                        <a:srgbClr val="000000"/>
                                      </a:solidFill>
                                      <a:round/>
                                      <a:headEnd/>
                                      <a:tailEnd/>
                                    </a:ln>
                                  </wps:spPr>
                                  <wps:bodyPr/>
                                </wps:wsp>
                                <wps:wsp>
                                  <wps:cNvPr id="42216" name="AutoShape 120"/>
                                  <wps:cNvSpPr>
                                    <a:spLocks/>
                                  </wps:cNvSpPr>
                                  <wps:spPr bwMode="auto">
                                    <a:xfrm>
                                      <a:off x="13295" y="2487"/>
                                      <a:ext cx="1357" cy="1883"/>
                                    </a:xfrm>
                                    <a:prstGeom prst="roundRect">
                                      <a:avLst>
                                        <a:gd name="adj" fmla="val 16667"/>
                                      </a:avLst>
                                    </a:prstGeom>
                                    <a:solidFill>
                                      <a:srgbClr val="C00000"/>
                                    </a:solidFill>
                                    <a:ln w="9525">
                                      <a:solidFill>
                                        <a:srgbClr val="000000"/>
                                      </a:solidFill>
                                      <a:round/>
                                      <a:headEnd/>
                                      <a:tailEnd/>
                                    </a:ln>
                                  </wps:spPr>
                                  <wps:txbx>
                                    <w:txbxContent>
                                      <w:p w14:paraId="1B88CA08" w14:textId="77777777" w:rsidR="004B023F" w:rsidRPr="00194390" w:rsidRDefault="004B023F" w:rsidP="00BB69F1">
                                        <w:pPr>
                                          <w:rPr>
                                            <w:b/>
                                            <w:color w:val="000000"/>
                                            <w:sz w:val="20"/>
                                            <w:szCs w:val="20"/>
                                          </w:rPr>
                                        </w:pPr>
                                        <w:r w:rsidRPr="00194390">
                                          <w:rPr>
                                            <w:b/>
                                            <w:color w:val="000000"/>
                                            <w:sz w:val="20"/>
                                            <w:szCs w:val="20"/>
                                          </w:rPr>
                                          <w:t>Pollution du sol et de la nappe</w:t>
                                        </w:r>
                                      </w:p>
                                    </w:txbxContent>
                                  </wps:txbx>
                                  <wps:bodyPr rot="0" vert="horz" wrap="square" lIns="91440" tIns="45720" rIns="91440" bIns="45720" anchor="t" anchorCtr="0" upright="1">
                                    <a:noAutofit/>
                                  </wps:bodyPr>
                                </wps:wsp>
                                <wps:wsp>
                                  <wps:cNvPr id="42217" name="AutoShape 121"/>
                                  <wps:cNvCnPr>
                                    <a:cxnSpLocks/>
                                  </wps:cNvCnPr>
                                  <wps:spPr bwMode="auto">
                                    <a:xfrm>
                                      <a:off x="13295" y="5224"/>
                                      <a:ext cx="201" cy="0"/>
                                    </a:xfrm>
                                    <a:prstGeom prst="straightConnector1">
                                      <a:avLst/>
                                    </a:prstGeom>
                                    <a:noFill/>
                                    <a:ln w="9525">
                                      <a:solidFill>
                                        <a:srgbClr val="000000"/>
                                      </a:solidFill>
                                      <a:round/>
                                      <a:headEnd/>
                                      <a:tailEnd/>
                                    </a:ln>
                                  </wps:spPr>
                                  <wps:bodyPr/>
                                </wps:wsp>
                                <wps:wsp>
                                  <wps:cNvPr id="42218" name="AutoShape 122"/>
                                  <wps:cNvSpPr>
                                    <a:spLocks/>
                                  </wps:cNvSpPr>
                                  <wps:spPr bwMode="auto">
                                    <a:xfrm>
                                      <a:off x="13496" y="4618"/>
                                      <a:ext cx="1055" cy="1783"/>
                                    </a:xfrm>
                                    <a:prstGeom prst="roundRect">
                                      <a:avLst>
                                        <a:gd name="adj" fmla="val 16667"/>
                                      </a:avLst>
                                    </a:prstGeom>
                                    <a:solidFill>
                                      <a:srgbClr val="C00000"/>
                                    </a:solidFill>
                                    <a:ln w="9525">
                                      <a:solidFill>
                                        <a:srgbClr val="000000"/>
                                      </a:solidFill>
                                      <a:round/>
                                      <a:headEnd/>
                                      <a:tailEnd/>
                                    </a:ln>
                                  </wps:spPr>
                                  <wps:txbx>
                                    <w:txbxContent>
                                      <w:p w14:paraId="51560374" w14:textId="77777777" w:rsidR="004B023F" w:rsidRPr="00194390" w:rsidRDefault="004B023F" w:rsidP="00BB69F1">
                                        <w:pPr>
                                          <w:rPr>
                                            <w:b/>
                                            <w:color w:val="000000"/>
                                            <w:sz w:val="20"/>
                                            <w:szCs w:val="20"/>
                                          </w:rPr>
                                        </w:pPr>
                                        <w:r w:rsidRPr="00194390">
                                          <w:rPr>
                                            <w:b/>
                                            <w:color w:val="000000"/>
                                            <w:sz w:val="20"/>
                                            <w:szCs w:val="20"/>
                                          </w:rPr>
                                          <w:t>Feu de nappe</w:t>
                                        </w:r>
                                      </w:p>
                                    </w:txbxContent>
                                  </wps:txbx>
                                  <wps:bodyPr rot="0" vert="horz" wrap="square" lIns="91440" tIns="45720" rIns="91440" bIns="45720" anchor="t" anchorCtr="0" upright="1">
                                    <a:noAutofit/>
                                  </wps:bodyPr>
                                </wps:wsp>
                                <wps:wsp>
                                  <wps:cNvPr id="42219" name="AutoShape 123"/>
                                  <wps:cNvCnPr>
                                    <a:cxnSpLocks/>
                                  </wps:cNvCnPr>
                                  <wps:spPr bwMode="auto">
                                    <a:xfrm>
                                      <a:off x="12927" y="5529"/>
                                      <a:ext cx="0" cy="2240"/>
                                    </a:xfrm>
                                    <a:prstGeom prst="straightConnector1">
                                      <a:avLst/>
                                    </a:prstGeom>
                                    <a:noFill/>
                                    <a:ln w="9525">
                                      <a:solidFill>
                                        <a:srgbClr val="000000"/>
                                      </a:solidFill>
                                      <a:round/>
                                      <a:headEnd/>
                                      <a:tailEnd/>
                                    </a:ln>
                                  </wps:spPr>
                                  <wps:bodyPr/>
                                </wps:wsp>
                                <wps:wsp>
                                  <wps:cNvPr id="42220" name="Rectangle 124"/>
                                  <wps:cNvSpPr>
                                    <a:spLocks/>
                                  </wps:cNvSpPr>
                                  <wps:spPr bwMode="auto">
                                    <a:xfrm>
                                      <a:off x="11822" y="7769"/>
                                      <a:ext cx="2176" cy="1164"/>
                                    </a:xfrm>
                                    <a:prstGeom prst="rect">
                                      <a:avLst/>
                                    </a:prstGeom>
                                    <a:solidFill>
                                      <a:srgbClr val="FFFFFF"/>
                                    </a:solidFill>
                                    <a:ln w="9525">
                                      <a:solidFill>
                                        <a:srgbClr val="000000"/>
                                      </a:solidFill>
                                      <a:miter lim="800000"/>
                                      <a:headEnd/>
                                      <a:tailEnd/>
                                    </a:ln>
                                  </wps:spPr>
                                  <wps:txbx>
                                    <w:txbxContent>
                                      <w:p w14:paraId="0C924EA4" w14:textId="77777777" w:rsidR="004B023F" w:rsidRPr="00194390" w:rsidRDefault="004B023F" w:rsidP="00BB69F1">
                                        <w:r w:rsidRPr="00194390">
                                          <w:t>Source d’ignition</w:t>
                                        </w:r>
                                      </w:p>
                                    </w:txbxContent>
                                  </wps:txbx>
                                  <wps:bodyPr rot="0" vert="horz" wrap="square" lIns="91440" tIns="45720" rIns="91440" bIns="45720" anchor="t" anchorCtr="0" upright="1">
                                    <a:noAutofit/>
                                  </wps:bodyPr>
                                </wps:wsp>
                                <wps:wsp>
                                  <wps:cNvPr id="42221" name="Rectangle 125"/>
                                  <wps:cNvSpPr>
                                    <a:spLocks/>
                                  </wps:cNvSpPr>
                                  <wps:spPr bwMode="auto">
                                    <a:xfrm>
                                      <a:off x="15288" y="4618"/>
                                      <a:ext cx="1306" cy="1889"/>
                                    </a:xfrm>
                                    <a:prstGeom prst="rect">
                                      <a:avLst/>
                                    </a:prstGeom>
                                    <a:solidFill>
                                      <a:srgbClr val="FFFFFF"/>
                                    </a:solidFill>
                                    <a:ln w="9525">
                                      <a:solidFill>
                                        <a:srgbClr val="000000"/>
                                      </a:solidFill>
                                      <a:miter lim="800000"/>
                                      <a:headEnd/>
                                      <a:tailEnd/>
                                    </a:ln>
                                  </wps:spPr>
                                  <wps:txbx>
                                    <w:txbxContent>
                                      <w:p w14:paraId="177E9265" w14:textId="77777777" w:rsidR="004B023F" w:rsidRPr="00194390" w:rsidRDefault="004B023F" w:rsidP="00BB69F1">
                                        <w:r w:rsidRPr="00194390">
                                          <w:rPr>
                                            <w:b/>
                                          </w:rPr>
                                          <w:t>Rayonnement thermique</w:t>
                                        </w:r>
                                      </w:p>
                                    </w:txbxContent>
                                  </wps:txbx>
                                  <wps:bodyPr rot="0" vert="horz" wrap="square" lIns="91440" tIns="45720" rIns="91440" bIns="45720" anchor="t" anchorCtr="0" upright="1">
                                    <a:noAutofit/>
                                  </wps:bodyPr>
                                </wps:wsp>
                                <wpg:grpSp>
                                  <wpg:cNvPr id="42222" name="Group 126"/>
                                  <wpg:cNvGrpSpPr>
                                    <a:grpSpLocks/>
                                  </wpg:cNvGrpSpPr>
                                  <wpg:grpSpPr bwMode="auto">
                                    <a:xfrm>
                                      <a:off x="117" y="1909"/>
                                      <a:ext cx="16058" cy="9092"/>
                                      <a:chOff x="117" y="1909"/>
                                      <a:chExt cx="16058" cy="9092"/>
                                    </a:xfrm>
                                  </wpg:grpSpPr>
                                  <wps:wsp>
                                    <wps:cNvPr id="42223" name="AutoShape 127"/>
                                    <wps:cNvSpPr>
                                      <a:spLocks/>
                                    </wps:cNvSpPr>
                                    <wps:spPr bwMode="auto">
                                      <a:xfrm>
                                        <a:off x="117" y="4370"/>
                                        <a:ext cx="2478" cy="1396"/>
                                      </a:xfrm>
                                      <a:prstGeom prst="homePlate">
                                        <a:avLst>
                                          <a:gd name="adj" fmla="val 51368"/>
                                        </a:avLst>
                                      </a:prstGeom>
                                      <a:solidFill>
                                        <a:srgbClr val="E5B8B7"/>
                                      </a:solidFill>
                                      <a:ln w="9525">
                                        <a:solidFill>
                                          <a:srgbClr val="000000"/>
                                        </a:solidFill>
                                        <a:miter lim="800000"/>
                                        <a:headEnd/>
                                        <a:tailEnd/>
                                      </a:ln>
                                    </wps:spPr>
                                    <wps:txbx>
                                      <w:txbxContent>
                                        <w:p w14:paraId="69B1112F" w14:textId="77777777" w:rsidR="004B023F" w:rsidRDefault="004B023F" w:rsidP="00BB69F1">
                                          <w:pPr>
                                            <w:rPr>
                                              <w:b/>
                                              <w:sz w:val="20"/>
                                              <w:szCs w:val="20"/>
                                            </w:rPr>
                                          </w:pPr>
                                        </w:p>
                                        <w:p w14:paraId="48ED367A" w14:textId="77777777" w:rsidR="004B023F" w:rsidRPr="00194390" w:rsidRDefault="004B023F" w:rsidP="00BB69F1">
                                          <w:pPr>
                                            <w:rPr>
                                              <w:b/>
                                            </w:rPr>
                                          </w:pPr>
                                          <w:r w:rsidRPr="00194390">
                                            <w:rPr>
                                              <w:b/>
                                            </w:rPr>
                                            <w:t xml:space="preserve">Feu de nappe </w:t>
                                          </w:r>
                                        </w:p>
                                      </w:txbxContent>
                                    </wps:txbx>
                                    <wps:bodyPr rot="0" vert="horz" wrap="square" lIns="91440" tIns="45720" rIns="91440" bIns="45720" anchor="t" anchorCtr="0" upright="1">
                                      <a:noAutofit/>
                                    </wps:bodyPr>
                                  </wps:wsp>
                                  <wps:wsp>
                                    <wps:cNvPr id="42224" name="AutoShape 128"/>
                                    <wps:cNvCnPr>
                                      <a:cxnSpLocks/>
                                    </wps:cNvCnPr>
                                    <wps:spPr bwMode="auto">
                                      <a:xfrm>
                                        <a:off x="6598" y="1909"/>
                                        <a:ext cx="1205" cy="1"/>
                                      </a:xfrm>
                                      <a:prstGeom prst="straightConnector1">
                                        <a:avLst/>
                                      </a:prstGeom>
                                      <a:noFill/>
                                      <a:ln w="9525">
                                        <a:solidFill>
                                          <a:srgbClr val="000000"/>
                                        </a:solidFill>
                                        <a:round/>
                                        <a:headEnd/>
                                        <a:tailEnd/>
                                      </a:ln>
                                    </wps:spPr>
                                    <wps:bodyPr/>
                                  </wps:wsp>
                                  <wps:wsp>
                                    <wps:cNvPr id="42225" name="AutoShape 129"/>
                                    <wps:cNvCnPr>
                                      <a:cxnSpLocks/>
                                    </wps:cNvCnPr>
                                    <wps:spPr bwMode="auto">
                                      <a:xfrm>
                                        <a:off x="7803" y="1909"/>
                                        <a:ext cx="0" cy="2947"/>
                                      </a:xfrm>
                                      <a:prstGeom prst="straightConnector1">
                                        <a:avLst/>
                                      </a:prstGeom>
                                      <a:noFill/>
                                      <a:ln w="9525">
                                        <a:solidFill>
                                          <a:srgbClr val="000000"/>
                                        </a:solidFill>
                                        <a:round/>
                                        <a:headEnd/>
                                        <a:tailEnd/>
                                      </a:ln>
                                    </wps:spPr>
                                    <wps:bodyPr/>
                                  </wps:wsp>
                                  <wps:wsp>
                                    <wps:cNvPr id="42226" name="AutoShape 130"/>
                                    <wps:cNvCnPr>
                                      <a:cxnSpLocks/>
                                    </wps:cNvCnPr>
                                    <wps:spPr bwMode="auto">
                                      <a:xfrm>
                                        <a:off x="6698" y="8238"/>
                                        <a:ext cx="1105" cy="1"/>
                                      </a:xfrm>
                                      <a:prstGeom prst="straightConnector1">
                                        <a:avLst/>
                                      </a:prstGeom>
                                      <a:noFill/>
                                      <a:ln w="9525">
                                        <a:solidFill>
                                          <a:srgbClr val="000000"/>
                                        </a:solidFill>
                                        <a:round/>
                                        <a:headEnd/>
                                        <a:tailEnd/>
                                      </a:ln>
                                    </wps:spPr>
                                    <wps:bodyPr/>
                                  </wps:wsp>
                                  <wps:wsp>
                                    <wps:cNvPr id="42227" name="AutoShape 131"/>
                                    <wps:cNvCnPr>
                                      <a:cxnSpLocks/>
                                    </wps:cNvCnPr>
                                    <wps:spPr bwMode="auto">
                                      <a:xfrm flipV="1">
                                        <a:off x="7803" y="5375"/>
                                        <a:ext cx="0" cy="2863"/>
                                      </a:xfrm>
                                      <a:prstGeom prst="straightConnector1">
                                        <a:avLst/>
                                      </a:prstGeom>
                                      <a:noFill/>
                                      <a:ln w="9525">
                                        <a:solidFill>
                                          <a:srgbClr val="000000"/>
                                        </a:solidFill>
                                        <a:round/>
                                        <a:headEnd/>
                                        <a:tailEnd/>
                                      </a:ln>
                                    </wps:spPr>
                                    <wps:bodyPr/>
                                  </wps:wsp>
                                  <wps:wsp>
                                    <wps:cNvPr id="42228" name="AutoShape 132"/>
                                    <wps:cNvSpPr>
                                      <a:spLocks/>
                                    </wps:cNvSpPr>
                                    <wps:spPr bwMode="auto">
                                      <a:xfrm>
                                        <a:off x="7370" y="4856"/>
                                        <a:ext cx="868" cy="720"/>
                                      </a:xfrm>
                                      <a:prstGeom prst="flowChartDelay">
                                        <a:avLst/>
                                      </a:prstGeom>
                                      <a:solidFill>
                                        <a:srgbClr val="00B0F0"/>
                                      </a:solidFill>
                                      <a:ln w="9525">
                                        <a:solidFill>
                                          <a:srgbClr val="000000"/>
                                        </a:solidFill>
                                        <a:miter lim="800000"/>
                                        <a:headEnd/>
                                        <a:tailEnd/>
                                      </a:ln>
                                    </wps:spPr>
                                    <wps:txbx>
                                      <w:txbxContent>
                                        <w:p w14:paraId="44013A3E" w14:textId="77777777" w:rsidR="004B023F" w:rsidRDefault="004B023F" w:rsidP="00BB69F1">
                                          <w:r>
                                            <w:t>Ou</w:t>
                                          </w:r>
                                        </w:p>
                                      </w:txbxContent>
                                    </wps:txbx>
                                    <wps:bodyPr rot="0" vert="horz" wrap="square" lIns="91440" tIns="45720" rIns="91440" bIns="45720" anchor="t" anchorCtr="0" upright="1">
                                      <a:noAutofit/>
                                    </wps:bodyPr>
                                  </wps:wsp>
                                  <wps:wsp>
                                    <wps:cNvPr id="42229" name="AutoShape 133"/>
                                    <wps:cNvCnPr>
                                      <a:cxnSpLocks/>
                                    </wps:cNvCnPr>
                                    <wps:spPr bwMode="auto">
                                      <a:xfrm>
                                        <a:off x="6698" y="6999"/>
                                        <a:ext cx="1105" cy="1"/>
                                      </a:xfrm>
                                      <a:prstGeom prst="straightConnector1">
                                        <a:avLst/>
                                      </a:prstGeom>
                                      <a:noFill/>
                                      <a:ln w="9525">
                                        <a:solidFill>
                                          <a:srgbClr val="000000"/>
                                        </a:solidFill>
                                        <a:round/>
                                        <a:headEnd/>
                                        <a:tailEnd/>
                                      </a:ln>
                                    </wps:spPr>
                                    <wps:bodyPr/>
                                  </wps:wsp>
                                  <wps:wsp>
                                    <wps:cNvPr id="42230" name="AutoShape 135"/>
                                    <wps:cNvCnPr>
                                      <a:cxnSpLocks/>
                                    </wps:cNvCnPr>
                                    <wps:spPr bwMode="auto">
                                      <a:xfrm>
                                        <a:off x="6598" y="3901"/>
                                        <a:ext cx="1205" cy="1"/>
                                      </a:xfrm>
                                      <a:prstGeom prst="straightConnector1">
                                        <a:avLst/>
                                      </a:prstGeom>
                                      <a:noFill/>
                                      <a:ln w="9525">
                                        <a:solidFill>
                                          <a:srgbClr val="000000"/>
                                        </a:solidFill>
                                        <a:round/>
                                        <a:headEnd/>
                                        <a:tailEnd/>
                                      </a:ln>
                                    </wps:spPr>
                                    <wps:bodyPr/>
                                  </wps:wsp>
                                  <wps:wsp>
                                    <wps:cNvPr id="42231" name="AutoShape 136"/>
                                    <wps:cNvSpPr>
                                      <a:spLocks/>
                                    </wps:cNvSpPr>
                                    <wps:spPr bwMode="auto">
                                      <a:xfrm>
                                        <a:off x="754" y="9896"/>
                                        <a:ext cx="7484" cy="1105"/>
                                      </a:xfrm>
                                      <a:prstGeom prst="leftArrow">
                                        <a:avLst>
                                          <a:gd name="adj1" fmla="val 50000"/>
                                          <a:gd name="adj2" fmla="val 169321"/>
                                        </a:avLst>
                                      </a:prstGeom>
                                      <a:solidFill>
                                        <a:srgbClr val="92D050"/>
                                      </a:solidFill>
                                      <a:ln w="9525">
                                        <a:solidFill>
                                          <a:srgbClr val="FFFFFF"/>
                                        </a:solidFill>
                                        <a:miter lim="800000"/>
                                        <a:headEnd/>
                                        <a:tailEnd/>
                                      </a:ln>
                                    </wps:spPr>
                                    <wps:txbx>
                                      <w:txbxContent>
                                        <w:p w14:paraId="50EFA0CE" w14:textId="77777777" w:rsidR="004B023F" w:rsidRPr="00194390" w:rsidRDefault="004B023F" w:rsidP="00BB69F1">
                                          <w:pPr>
                                            <w:rPr>
                                              <w:b/>
                                            </w:rPr>
                                          </w:pPr>
                                          <w:r w:rsidRPr="00194390">
                                            <w:rPr>
                                              <w:b/>
                                            </w:rPr>
                                            <w:t>Arbres des défaillances</w:t>
                                          </w:r>
                                        </w:p>
                                      </w:txbxContent>
                                    </wps:txbx>
                                    <wps:bodyPr rot="0" vert="horz" wrap="square" lIns="91440" tIns="45720" rIns="91440" bIns="45720" anchor="t" anchorCtr="0" upright="1">
                                      <a:noAutofit/>
                                    </wps:bodyPr>
                                  </wps:wsp>
                                  <wps:wsp>
                                    <wps:cNvPr id="42232" name="AutoShape 137"/>
                                    <wps:cNvSpPr>
                                      <a:spLocks/>
                                    </wps:cNvSpPr>
                                    <wps:spPr bwMode="auto">
                                      <a:xfrm>
                                        <a:off x="9277" y="9896"/>
                                        <a:ext cx="6898" cy="1105"/>
                                      </a:xfrm>
                                      <a:prstGeom prst="rightArrow">
                                        <a:avLst>
                                          <a:gd name="adj1" fmla="val 50000"/>
                                          <a:gd name="adj2" fmla="val 156063"/>
                                        </a:avLst>
                                      </a:prstGeom>
                                      <a:solidFill>
                                        <a:srgbClr val="FFC000"/>
                                      </a:solidFill>
                                      <a:ln w="9525">
                                        <a:solidFill>
                                          <a:srgbClr val="FFFFFF"/>
                                        </a:solidFill>
                                        <a:miter lim="800000"/>
                                        <a:headEnd/>
                                        <a:tailEnd/>
                                      </a:ln>
                                    </wps:spPr>
                                    <wps:txbx>
                                      <w:txbxContent>
                                        <w:p w14:paraId="4FAB1358" w14:textId="77777777" w:rsidR="004B023F" w:rsidRPr="00194390" w:rsidRDefault="004B023F" w:rsidP="00BB69F1">
                                          <w:pPr>
                                            <w:rPr>
                                              <w:b/>
                                            </w:rPr>
                                          </w:pPr>
                                          <w:r w:rsidRPr="00251C80">
                                            <w:rPr>
                                              <w:b/>
                                            </w:rPr>
                                            <w:t xml:space="preserve">                          </w:t>
                                          </w:r>
                                          <w:r w:rsidRPr="00194390">
                                            <w:rPr>
                                              <w:b/>
                                            </w:rPr>
                                            <w:t>Arbres des conséquences</w:t>
                                          </w:r>
                                        </w:p>
                                      </w:txbxContent>
                                    </wps:txbx>
                                    <wps:bodyPr rot="0" vert="horz" wrap="square" lIns="91440" tIns="45720" rIns="91440" bIns="45720" anchor="t" anchorCtr="0" upright="1">
                                      <a:noAutofit/>
                                    </wps:bodyPr>
                                  </wps:wsp>
                                </wpg:grpSp>
                                <wps:wsp>
                                  <wps:cNvPr id="42233" name="AutoShape 138"/>
                                  <wps:cNvCnPr>
                                    <a:cxnSpLocks/>
                                  </wps:cNvCnPr>
                                  <wps:spPr bwMode="auto">
                                    <a:xfrm>
                                      <a:off x="14551" y="5107"/>
                                      <a:ext cx="737" cy="0"/>
                                    </a:xfrm>
                                    <a:prstGeom prst="straightConnector1">
                                      <a:avLst/>
                                    </a:prstGeom>
                                    <a:noFill/>
                                    <a:ln w="9525">
                                      <a:solidFill>
                                        <a:srgbClr val="000000"/>
                                      </a:solidFill>
                                      <a:round/>
                                      <a:headEnd/>
                                      <a:tailEnd/>
                                    </a:ln>
                                  </wps:spPr>
                                  <wps:bodyPr/>
                                </wps:wsp>
                              </wpg:grpSp>
                            </wpg:grpSp>
                          </wpg:grpSp>
                        </wpg:grpSp>
                      </wpg:grpSp>
                      <wps:wsp>
                        <wps:cNvPr id="42234" name="Connecteur droit 2188"/>
                        <wps:cNvCnPr>
                          <a:cxnSpLocks/>
                        </wps:cNvCnPr>
                        <wps:spPr bwMode="auto">
                          <a:xfrm>
                            <a:off x="38385" y="28098"/>
                            <a:ext cx="4750"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F0A449A" id="Groupe 2281" o:spid="_x0000_s1150" style="position:absolute;left:0;text-align:left;margin-left:0;margin-top:0;width:710.45pt;height:390.95pt;z-index:251759616;mso-position-horizontal:left;mso-position-horizontal-relative:margin;mso-position-vertical-relative:text" coordsize="97580,6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">
                <v:group id="Groupe 1" o:spid="_x0000_s1151" style="position:absolute;width:97580;height:63831" coordorigin="119,251" coordsize="16477,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AutoShape 90" o:spid="_x0000_s1152" type="#_x0000_t32" style="position:absolute;left:16596;top:251;width:0;height:11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">
                    <o:lock v:ext="edit" shapetype="f"/>
                  </v:shape>
                  <v:shape id="AutoShape 91" o:spid="_x0000_s1153" type="#_x0000_t32" style="position:absolute;left:119;top:11285;width:16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">
                    <o:lock v:ext="edit" shapetype="f"/>
                  </v:shape>
                  <v:shape id="AutoShape 92" o:spid="_x0000_s1154" type="#_x0000_t32" style="position:absolute;left:119;top:251;width:0;height:110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">
                    <o:lock v:ext="edit" shapetype="f"/>
                  </v:shape>
                  <v:group id="Group 93" o:spid="_x0000_s1155" style="position:absolute;left:119;top:251;width:16477;height:10760" coordorigin="119,251" coordsize="1647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AutoShape 94" o:spid="_x0000_s1156" type="#_x0000_t32" style="position:absolute;left:119;top:251;width:16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">
                      <o:lock v:ext="edit" shapetype="f"/>
                    </v:shape>
                    <v:group id="Group 95" o:spid="_x0000_s1157" style="position:absolute;left:119;top:636;width:16477;height:10375" coordorigin="119,636" coordsize="16477,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group id="Group 96" o:spid="_x0000_s1158" style="position:absolute;left:4205;top:3715;width:988;height:4437" coordorigin="4205,3715" coordsize="988,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AutoShape 97" o:spid="_x0000_s1159" type="#_x0000_t32" style="position:absolute;left:4205;top:8151;width:988;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">
                          <o:lock v:ext="edit" shapetype="f"/>
                        </v:shape>
                        <v:shape id="AutoShape 98" o:spid="_x0000_s1160" type="#_x0000_t32" style="position:absolute;left:4289;top:3715;width:82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">
                          <o:lock v:ext="edit" shapetype="f"/>
                        </v:shape>
                      </v:group>
                      <v:group id="Group 102" o:spid="_x0000_s1161" style="position:absolute;left:119;top:636;width:16477;height:10375" coordorigin="119,636" coordsize="16477,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rect id="Rectangle 103" o:spid="_x0000_s1162" style="position:absolute;left:5193;top:6361;width:150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">
                          <v:path arrowok="t"/>
                          <v:textbox>
                            <w:txbxContent>
                              <w:p w14:paraId="64FF3732" w14:textId="77777777" w:rsidR="004B023F" w:rsidRPr="00194390" w:rsidRDefault="004B023F" w:rsidP="00BB69F1">
                                <w:r w:rsidRPr="00194390">
                                  <w:t>Choc/Projectile</w:t>
                                </w:r>
                              </w:p>
                            </w:txbxContent>
                          </v:textbox>
                        </v:rect>
                        <v:oval id="Oval 104" o:spid="_x0000_s1163" style="position:absolute;left:1995;top:2917;width:2294;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">
                          <v:path arrowok="t"/>
                          <v:textbox>
                            <w:txbxContent>
                              <w:p w14:paraId="39BA254D" w14:textId="77777777" w:rsidR="004B023F" w:rsidRPr="00194390" w:rsidRDefault="004B023F" w:rsidP="00BB69F1">
                                <w:r w:rsidRPr="00194390">
                                  <w:t>Incendie à proximité</w:t>
                                </w:r>
                              </w:p>
                            </w:txbxContent>
                          </v:textbox>
                        </v:oval>
                        <v:oval id="Oval 105" o:spid="_x0000_s1164" style="position:absolute;left:1911;top:7565;width:2294;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">
                          <v:path arrowok="t"/>
                          <v:textbox>
                            <w:txbxContent>
                              <w:p w14:paraId="6AF5FAF8" w14:textId="77777777" w:rsidR="004B023F" w:rsidRPr="00194390" w:rsidRDefault="004B023F" w:rsidP="00BB69F1">
                                <w:r w:rsidRPr="00194390">
                                  <w:t>Incendie à proximité</w:t>
                                </w:r>
                              </w:p>
                            </w:txbxContent>
                          </v:textbox>
                        </v:oval>
                        <v:rect id="Rectangle 106" o:spid="_x0000_s1165" style="position:absolute;left:5193;top:7850;width:1507;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">
                          <v:path arrowok="t"/>
                          <v:textbox>
                            <w:txbxContent>
                              <w:p w14:paraId="059A8B77" w14:textId="77777777" w:rsidR="004B023F" w:rsidRPr="00194390" w:rsidRDefault="004B023F" w:rsidP="00BB69F1">
                                <w:r w:rsidRPr="00194390">
                                  <w:t>Erreurs opératoires</w:t>
                                </w:r>
                              </w:p>
                            </w:txbxContent>
                          </v:textbox>
                        </v:rect>
                        <v:rect id="Rectangle 107" o:spid="_x0000_s1166" style="position:absolute;left:5193;top:4769;width:1407;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">
                          <v:path arrowok="t"/>
                          <v:textbox>
                            <w:txbxContent>
                              <w:p w14:paraId="32EC6AD7" w14:textId="77777777" w:rsidR="004B023F" w:rsidRPr="00194390" w:rsidRDefault="004B023F" w:rsidP="00BB69F1">
                                <w:r w:rsidRPr="00194390">
                                  <w:t>Usure/Fatigue</w:t>
                                </w:r>
                              </w:p>
                            </w:txbxContent>
                          </v:textbox>
                        </v:rect>
                        <v:rect id="Rectangle 108" o:spid="_x0000_s1167" style="position:absolute;left:5109;top:2917;width:1491;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">
                          <v:path arrowok="t"/>
                          <v:textbox>
                            <w:txbxContent>
                              <w:p w14:paraId="436565B6" w14:textId="77777777" w:rsidR="004B023F" w:rsidRPr="005610B7" w:rsidRDefault="004B023F" w:rsidP="00BB69F1">
                                <w:pPr>
                                  <w:rPr>
                                    <w:sz w:val="20"/>
                                  </w:rPr>
                                </w:pPr>
                                <w:r w:rsidRPr="00194390">
                                  <w:t>Température</w:t>
                                </w:r>
                                <w:r w:rsidRPr="006B15AD">
                                  <w:rPr>
                                    <w:sz w:val="20"/>
                                    <w:szCs w:val="20"/>
                                  </w:rPr>
                                  <w:t xml:space="preserve"> anormalement élevée</w:t>
                                </w:r>
                              </w:p>
                            </w:txbxContent>
                          </v:textbox>
                        </v:rect>
                        <v:rect id="Rectangle 109" o:spid="_x0000_s1168" style="position:absolute;left:5093;top:1437;width:1507;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">
                          <v:path arrowok="t"/>
                          <v:textbox>
                            <w:txbxContent>
                              <w:p w14:paraId="0F668EDA" w14:textId="77777777" w:rsidR="004B023F" w:rsidRPr="00194390" w:rsidRDefault="004B023F" w:rsidP="00BB69F1">
                                <w:r w:rsidRPr="00194390">
                                  <w:t>Corrosion</w:t>
                                </w:r>
                              </w:p>
                            </w:txbxContent>
                          </v:textbox>
                        </v:rect>
                        <v:rect id="Rectangle 110" o:spid="_x0000_s1169" style="position:absolute;left:5344;top:636;width:376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" fillcolor="#e7e6e6">
                          <v:path arrowok="t"/>
                          <v:textbox>
                            <w:txbxContent>
                              <w:p w14:paraId="75EE87CB" w14:textId="77777777" w:rsidR="004B023F" w:rsidRPr="00194390" w:rsidRDefault="004B023F" w:rsidP="00BB69F1">
                                <w:r>
                                  <w:rPr>
                                    <w:b/>
                                    <w:u w:val="single"/>
                                  </w:rPr>
                                  <w:t xml:space="preserve">Scénario 3 </w:t>
                                </w:r>
                                <w:r w:rsidRPr="00194390">
                                  <w:t xml:space="preserve">: </w:t>
                                </w:r>
                                <w:r w:rsidRPr="00194390">
                                  <w:rPr>
                                    <w:b/>
                                  </w:rPr>
                                  <w:t>Feu de nappe</w:t>
                                </w:r>
                              </w:p>
                            </w:txbxContent>
                          </v:textbox>
                        </v:rect>
                        <v:group id="Group 111" o:spid="_x0000_s1170" style="position:absolute;left:119;top:1919;width:16477;height:9092" coordorigin="117,1909" coordsize="16477,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AutoShape 112" o:spid="_x0000_s1171" type="#_x0000_t32" style="position:absolute;left:8238;top:5107;width: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">
                            <o:lock v:ext="edit" shapetype="f"/>
                          </v:shape>
                          <v:rect id="Rectangle 113" o:spid="_x0000_s1172" style="position:absolute;left:8606;top:4041;width:155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">
                            <v:path arrowok="t"/>
                            <v:textbox>
                              <w:txbxContent>
                                <w:p w14:paraId="54D230C9" w14:textId="77777777" w:rsidR="004B023F" w:rsidRPr="00194390" w:rsidRDefault="004B023F" w:rsidP="00BB69F1">
                                  <w:r w:rsidRPr="00194390">
                                    <w:t>Perte de confinement de la cuve et/ ou des tuyauteries</w:t>
                                  </w:r>
                                </w:p>
                              </w:txbxContent>
                            </v:textbox>
                          </v:rect>
                          <v:shape id="AutoShape 114" o:spid="_x0000_s1173" type="#_x0000_t32" style="position:absolute;left:10164;top:5224;width:5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">
                            <o:lock v:ext="edit" shapetype="f"/>
                          </v:shape>
                          <v:rect id="Rectangle 115" o:spid="_x0000_s1174" style="position:absolute;left:10749;top:4772;width:1307;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">
                            <v:path arrowok="t"/>
                            <v:textbox>
                              <w:txbxContent>
                                <w:p w14:paraId="7181AC8C" w14:textId="77777777" w:rsidR="004B023F" w:rsidRPr="00194390" w:rsidRDefault="004B023F" w:rsidP="00BB69F1">
                                  <w:r w:rsidRPr="00194390">
                                    <w:t>Epandage de produit sur le sol</w:t>
                                  </w:r>
                                </w:p>
                              </w:txbxContent>
                            </v:textbox>
                          </v:rect>
                          <v:shape id="AutoShape 116" o:spid="_x0000_s1175" type="#_x0000_t32" style="position:absolute;left:12056;top:5225;width: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">
                            <o:lock v:ext="edit" shapetype="f"/>
                          </v:shape>
                          <v:shape id="AutoShape 117" o:spid="_x0000_s1176" type="#_x0000_t135" style="position:absolute;left:12623;top:4772;width:696;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" fillcolor="#00b0f0">
                            <v:path arrowok="t"/>
                            <v:textbox>
                              <w:txbxContent>
                                <w:p w14:paraId="2F4D5FCE" w14:textId="77777777" w:rsidR="004B023F" w:rsidRDefault="004B023F" w:rsidP="00BB69F1">
                                  <w:r>
                                    <w:t>Et</w:t>
                                  </w:r>
                                </w:p>
                              </w:txbxContent>
                            </v:textbox>
                          </v:shape>
                          <v:shape id="AutoShape 118" o:spid="_x0000_s1177" type="#_x0000_t32" style="position:absolute;left:12508;top:3633;width:0;height:1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">
                            <o:lock v:ext="edit" shapetype="f"/>
                          </v:shape>
                          <v:shape id="AutoShape 119" o:spid="_x0000_s1178" type="#_x0000_t32" style="position:absolute;left:12508;top:3633;width:9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">
                            <o:lock v:ext="edit" shapetype="f"/>
                          </v:shape>
                          <v:roundrect id="AutoShape 120" o:spid="_x0000_s1179" style="position:absolute;left:13295;top:2487;width:1357;height:18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" fillcolor="#c00000">
                            <v:path arrowok="t"/>
                            <v:textbox>
                              <w:txbxContent>
                                <w:p w14:paraId="1B88CA08" w14:textId="77777777" w:rsidR="004B023F" w:rsidRPr="00194390" w:rsidRDefault="004B023F" w:rsidP="00BB69F1">
                                  <w:pPr>
                                    <w:rPr>
                                      <w:b/>
                                      <w:color w:val="000000"/>
                                      <w:sz w:val="20"/>
                                      <w:szCs w:val="20"/>
                                    </w:rPr>
                                  </w:pPr>
                                  <w:r w:rsidRPr="00194390">
                                    <w:rPr>
                                      <w:b/>
                                      <w:color w:val="000000"/>
                                      <w:sz w:val="20"/>
                                      <w:szCs w:val="20"/>
                                    </w:rPr>
                                    <w:t>Pollution du sol et de la nappe</w:t>
                                  </w:r>
                                </w:p>
                              </w:txbxContent>
                            </v:textbox>
                          </v:roundrect>
                          <v:shape id="AutoShape 121" o:spid="_x0000_s1180" type="#_x0000_t32" style="position:absolute;left:13295;top:5224;width: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">
                            <o:lock v:ext="edit" shapetype="f"/>
                          </v:shape>
                          <v:roundrect id="AutoShape 122" o:spid="_x0000_s1181" style="position:absolute;left:13496;top:4618;width:1055;height:17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" fillcolor="#c00000">
                            <v:path arrowok="t"/>
                            <v:textbox>
                              <w:txbxContent>
                                <w:p w14:paraId="51560374" w14:textId="77777777" w:rsidR="004B023F" w:rsidRPr="00194390" w:rsidRDefault="004B023F" w:rsidP="00BB69F1">
                                  <w:pPr>
                                    <w:rPr>
                                      <w:b/>
                                      <w:color w:val="000000"/>
                                      <w:sz w:val="20"/>
                                      <w:szCs w:val="20"/>
                                    </w:rPr>
                                  </w:pPr>
                                  <w:r w:rsidRPr="00194390">
                                    <w:rPr>
                                      <w:b/>
                                      <w:color w:val="000000"/>
                                      <w:sz w:val="20"/>
                                      <w:szCs w:val="20"/>
                                    </w:rPr>
                                    <w:t>Feu de nappe</w:t>
                                  </w:r>
                                </w:p>
                              </w:txbxContent>
                            </v:textbox>
                          </v:roundrect>
                          <v:shape id="AutoShape 123" o:spid="_x0000_s1182" type="#_x0000_t32" style="position:absolute;left:12927;top:5529;width:0;height:2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">
                            <o:lock v:ext="edit" shapetype="f"/>
                          </v:shape>
                          <v:rect id="Rectangle 124" o:spid="_x0000_s1183" style="position:absolute;left:11822;top:7769;width:2176;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">
                            <v:path arrowok="t"/>
                            <v:textbox>
                              <w:txbxContent>
                                <w:p w14:paraId="0C924EA4" w14:textId="77777777" w:rsidR="004B023F" w:rsidRPr="00194390" w:rsidRDefault="004B023F" w:rsidP="00BB69F1">
                                  <w:r w:rsidRPr="00194390">
                                    <w:t>Source d’ignition</w:t>
                                  </w:r>
                                </w:p>
                              </w:txbxContent>
                            </v:textbox>
                          </v:rect>
                          <v:rect id="Rectangle 125" o:spid="_x0000_s1184" style="position:absolute;left:15288;top:4618;width:130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">
                            <v:path arrowok="t"/>
                            <v:textbox>
                              <w:txbxContent>
                                <w:p w14:paraId="177E9265" w14:textId="77777777" w:rsidR="004B023F" w:rsidRPr="00194390" w:rsidRDefault="004B023F" w:rsidP="00BB69F1">
                                  <w:r w:rsidRPr="00194390">
                                    <w:rPr>
                                      <w:b/>
                                    </w:rPr>
                                    <w:t>Rayonnement thermique</w:t>
                                  </w:r>
                                </w:p>
                              </w:txbxContent>
                            </v:textbox>
                          </v:rect>
                          <v:group id="Group 126" o:spid="_x0000_s1185" style="position:absolute;left:117;top:1909;width:16058;height:9092" coordorigin="117,1909" coordsize="16058,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">
                            <v:shape id="AutoShape 127" o:spid="_x0000_s1186" type="#_x0000_t15" style="position:absolute;left:117;top:4370;width:2478;height:1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" adj="15349" fillcolor="#e5b8b7">
                              <v:path arrowok="t"/>
                              <v:textbox>
                                <w:txbxContent>
                                  <w:p w14:paraId="69B1112F" w14:textId="77777777" w:rsidR="004B023F" w:rsidRDefault="004B023F" w:rsidP="00BB69F1">
                                    <w:pPr>
                                      <w:rPr>
                                        <w:b/>
                                        <w:sz w:val="20"/>
                                        <w:szCs w:val="20"/>
                                      </w:rPr>
                                    </w:pPr>
                                  </w:p>
                                  <w:p w14:paraId="48ED367A" w14:textId="77777777" w:rsidR="004B023F" w:rsidRPr="00194390" w:rsidRDefault="004B023F" w:rsidP="00BB69F1">
                                    <w:pPr>
                                      <w:rPr>
                                        <w:b/>
                                      </w:rPr>
                                    </w:pPr>
                                    <w:r w:rsidRPr="00194390">
                                      <w:rPr>
                                        <w:b/>
                                      </w:rPr>
                                      <w:t xml:space="preserve">Feu de nappe </w:t>
                                    </w:r>
                                  </w:p>
                                </w:txbxContent>
                              </v:textbox>
                            </v:shape>
                            <v:shape id="AutoShape 128" o:spid="_x0000_s1187" type="#_x0000_t32" style="position:absolute;left:6598;top:1909;width:12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">
                              <o:lock v:ext="edit" shapetype="f"/>
                            </v:shape>
                            <v:shape id="AutoShape 129" o:spid="_x0000_s1188" type="#_x0000_t32" style="position:absolute;left:7803;top:1909;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">
                              <o:lock v:ext="edit" shapetype="f"/>
                            </v:shape>
                            <v:shape id="AutoShape 130" o:spid="_x0000_s1189" type="#_x0000_t32" style="position:absolute;left:6698;top:8238;width:11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">
                              <o:lock v:ext="edit" shapetype="f"/>
                            </v:shape>
                            <v:shape id="AutoShape 131" o:spid="_x0000_s1190" type="#_x0000_t32" style="position:absolute;left:7803;top:5375;width:0;height:2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">
                              <o:lock v:ext="edit" shapetype="f"/>
                            </v:shape>
                            <v:shape id="AutoShape 132" o:spid="_x0000_s1191" type="#_x0000_t135" style="position:absolute;left:7370;top:4856;width:86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" fillcolor="#00b0f0">
                              <v:path arrowok="t"/>
                              <v:textbox>
                                <w:txbxContent>
                                  <w:p w14:paraId="44013A3E" w14:textId="77777777" w:rsidR="004B023F" w:rsidRDefault="004B023F" w:rsidP="00BB69F1">
                                    <w:r>
                                      <w:t>Ou</w:t>
                                    </w:r>
                                  </w:p>
                                </w:txbxContent>
                              </v:textbox>
                            </v:shape>
                            <v:shape id="AutoShape 133" o:spid="_x0000_s1192" type="#_x0000_t32" style="position:absolute;left:6698;top:6999;width:11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">
                              <o:lock v:ext="edit" shapetype="f"/>
                            </v:shape>
                            <v:shape id="AutoShape 135" o:spid="_x0000_s1193" type="#_x0000_t32" style="position:absolute;left:6598;top:3901;width:120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">
                              <o:lock v:ext="edit" shapetype="f"/>
                            </v:shape>
                            <v:shape id="AutoShape 136" o:spid="_x0000_s1194" type="#_x0000_t66" style="position:absolute;left:754;top:9896;width:748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" fillcolor="#92d050" strokecolor="white">
                              <v:path arrowok="t"/>
                              <v:textbox>
                                <w:txbxContent>
                                  <w:p w14:paraId="50EFA0CE" w14:textId="77777777" w:rsidR="004B023F" w:rsidRPr="00194390" w:rsidRDefault="004B023F" w:rsidP="00BB69F1">
                                    <w:pPr>
                                      <w:rPr>
                                        <w:b/>
                                      </w:rPr>
                                    </w:pPr>
                                    <w:r w:rsidRPr="00194390">
                                      <w:rPr>
                                        <w:b/>
                                      </w:rPr>
                                      <w:t>Arbres des défaillances</w:t>
                                    </w:r>
                                  </w:p>
                                </w:txbxContent>
                              </v:textbox>
                            </v:shape>
                            <v:shape id="AutoShape 137" o:spid="_x0000_s1195" type="#_x0000_t13" style="position:absolute;left:9277;top:9896;width:689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" fillcolor="#ffc000" strokecolor="white">
                              <v:path arrowok="t"/>
                              <v:textbox>
                                <w:txbxContent>
                                  <w:p w14:paraId="4FAB1358" w14:textId="77777777" w:rsidR="004B023F" w:rsidRPr="00194390" w:rsidRDefault="004B023F" w:rsidP="00BB69F1">
                                    <w:pPr>
                                      <w:rPr>
                                        <w:b/>
                                      </w:rPr>
                                    </w:pPr>
                                    <w:r w:rsidRPr="00251C80">
                                      <w:rPr>
                                        <w:b/>
                                      </w:rPr>
                                      <w:t xml:space="preserve">                          </w:t>
                                    </w:r>
                                    <w:r w:rsidRPr="00194390">
                                      <w:rPr>
                                        <w:b/>
                                      </w:rPr>
                                      <w:t>Arbres des conséquences</w:t>
                                    </w:r>
                                  </w:p>
                                </w:txbxContent>
                              </v:textbox>
                            </v:shape>
                          </v:group>
                          <v:shape id="AutoShape 138" o:spid="_x0000_s1196" type="#_x0000_t32" style="position:absolute;left:14551;top:5107;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">
                            <o:lock v:ext="edit" shapetype="f"/>
                          </v:shape>
                        </v:group>
                      </v:group>
                    </v:group>
                  </v:group>
                </v:group>
                <v:line id="Connecteur droit 2188" o:spid="_x0000_s1197" style="position:absolute;visibility:visible;mso-wrap-style:square" from="38385,28098" to="43135,2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">
                  <o:lock v:ext="edit" shapetype="f"/>
                </v:line>
                <w10:wrap type="square" anchorx="margin"/>
              </v:group>
            </w:pict>
          </mc:Fallback>
        </mc:AlternateContent>
      </w:r>
    </w:p>
    <w:p w14:paraId="62BE6D57" w14:textId="77777777" w:rsidR="00BB69F1" w:rsidRPr="002B05D7" w:rsidRDefault="00BB69F1" w:rsidP="009A62B9">
      <w:pPr>
        <w:jc w:val="both"/>
      </w:pPr>
      <w:r w:rsidRPr="002B05D7">
        <w:rPr>
          <w:noProof/>
        </w:rPr>
        <mc:AlternateContent>
          <mc:Choice Requires="wpg">
            <w:drawing>
              <wp:anchor distT="0" distB="0" distL="114300" distR="114300" simplePos="0" relativeHeight="251770880" behindDoc="0" locked="0" layoutInCell="1" allowOverlap="1" wp14:anchorId="674B3FFF" wp14:editId="4CE31139">
                <wp:simplePos x="0" y="0"/>
                <wp:positionH relativeFrom="column">
                  <wp:posOffset>4445</wp:posOffset>
                </wp:positionH>
                <wp:positionV relativeFrom="paragraph">
                  <wp:posOffset>0</wp:posOffset>
                </wp:positionV>
                <wp:extent cx="9487535" cy="5442585"/>
                <wp:effectExtent l="0" t="0" r="18415" b="24765"/>
                <wp:wrapSquare wrapText="bothSides"/>
                <wp:docPr id="746" name="Groupe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7535" cy="5442585"/>
                          <a:chOff x="732" y="1482"/>
                          <a:chExt cx="14941" cy="8571"/>
                        </a:xfrm>
                      </wpg:grpSpPr>
                      <wpg:grpSp>
                        <wpg:cNvPr id="747" name="Group 210"/>
                        <wpg:cNvGrpSpPr>
                          <a:grpSpLocks/>
                        </wpg:cNvGrpSpPr>
                        <wpg:grpSpPr bwMode="auto">
                          <a:xfrm>
                            <a:off x="732" y="1482"/>
                            <a:ext cx="14941" cy="8571"/>
                            <a:chOff x="483" y="1248"/>
                            <a:chExt cx="14941" cy="8571"/>
                          </a:xfrm>
                        </wpg:grpSpPr>
                        <wps:wsp>
                          <wps:cNvPr id="748" name="Rectangle 211"/>
                          <wps:cNvSpPr>
                            <a:spLocks/>
                          </wps:cNvSpPr>
                          <wps:spPr bwMode="auto">
                            <a:xfrm>
                              <a:off x="483" y="1248"/>
                              <a:ext cx="14941" cy="85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9" name="AutoShape 212"/>
                          <wps:cNvSpPr>
                            <a:spLocks/>
                          </wps:cNvSpPr>
                          <wps:spPr bwMode="auto">
                            <a:xfrm>
                              <a:off x="10974" y="4919"/>
                              <a:ext cx="1980" cy="720"/>
                            </a:xfrm>
                            <a:prstGeom prst="roundRect">
                              <a:avLst>
                                <a:gd name="adj" fmla="val 16667"/>
                              </a:avLst>
                            </a:prstGeom>
                            <a:solidFill>
                              <a:srgbClr val="FF0000">
                                <a:alpha val="50195"/>
                              </a:srgbClr>
                            </a:solidFill>
                            <a:ln w="9525">
                              <a:solidFill>
                                <a:srgbClr val="000000"/>
                              </a:solidFill>
                              <a:round/>
                              <a:headEnd/>
                              <a:tailEnd/>
                            </a:ln>
                          </wps:spPr>
                          <wps:txbx>
                            <w:txbxContent>
                              <w:p w14:paraId="56FCD621" w14:textId="77777777" w:rsidR="004B023F" w:rsidRPr="006300AD" w:rsidRDefault="004B023F" w:rsidP="00BB69F1">
                                <w:pPr>
                                  <w:spacing w:line="360" w:lineRule="exact"/>
                                  <w:jc w:val="center"/>
                                  <w:rPr>
                                    <w:b/>
                                    <w:bCs/>
                                    <w:color w:val="000000"/>
                                    <w:sz w:val="20"/>
                                    <w:szCs w:val="20"/>
                                  </w:rPr>
                                </w:pPr>
                                <w:r w:rsidRPr="006300AD">
                                  <w:rPr>
                                    <w:b/>
                                    <w:bCs/>
                                    <w:color w:val="000000"/>
                                    <w:sz w:val="20"/>
                                    <w:szCs w:val="20"/>
                                  </w:rPr>
                                  <w:t xml:space="preserve">Blessés humains </w:t>
                                </w:r>
                              </w:p>
                            </w:txbxContent>
                          </wps:txbx>
                          <wps:bodyPr rot="0" vert="horz" wrap="square" lIns="91440" tIns="45720" rIns="91440" bIns="45720" anchor="t" anchorCtr="0" upright="1">
                            <a:noAutofit/>
                          </wps:bodyPr>
                        </wps:wsp>
                        <wps:wsp>
                          <wps:cNvPr id="750" name="Line 213"/>
                          <wps:cNvCnPr>
                            <a:cxnSpLocks/>
                          </wps:cNvCnPr>
                          <wps:spPr bwMode="auto">
                            <a:xfrm>
                              <a:off x="10614" y="5279"/>
                              <a:ext cx="360" cy="1"/>
                            </a:xfrm>
                            <a:prstGeom prst="line">
                              <a:avLst/>
                            </a:prstGeom>
                            <a:noFill/>
                            <a:ln w="9525">
                              <a:solidFill>
                                <a:srgbClr val="000000"/>
                              </a:solidFill>
                              <a:round/>
                              <a:headEnd/>
                              <a:tailEnd/>
                            </a:ln>
                          </wps:spPr>
                          <wps:bodyPr/>
                        </wps:wsp>
                        <wps:wsp>
                          <wps:cNvPr id="751" name="AutoShape 214"/>
                          <wps:cNvSpPr>
                            <a:spLocks/>
                          </wps:cNvSpPr>
                          <wps:spPr bwMode="auto">
                            <a:xfrm>
                              <a:off x="9714" y="4919"/>
                              <a:ext cx="900" cy="656"/>
                            </a:xfrm>
                            <a:prstGeom prst="flowChartDelay">
                              <a:avLst/>
                            </a:prstGeom>
                            <a:solidFill>
                              <a:srgbClr val="99CCFF"/>
                            </a:solidFill>
                            <a:ln w="9525">
                              <a:solidFill>
                                <a:srgbClr val="000000"/>
                              </a:solidFill>
                              <a:miter lim="800000"/>
                              <a:headEnd/>
                              <a:tailEnd/>
                            </a:ln>
                          </wps:spPr>
                          <wps:txbx>
                            <w:txbxContent>
                              <w:p w14:paraId="3918AFB8" w14:textId="77777777" w:rsidR="004B023F" w:rsidRPr="006300AD" w:rsidRDefault="004B023F" w:rsidP="00BB69F1">
                                <w:pPr>
                                  <w:jc w:val="center"/>
                                </w:pPr>
                                <w:r w:rsidRPr="006300AD">
                                  <w:t xml:space="preserve">Ou </w:t>
                                </w:r>
                              </w:p>
                            </w:txbxContent>
                          </wps:txbx>
                          <wps:bodyPr rot="0" vert="horz" wrap="square" lIns="91440" tIns="45720" rIns="91440" bIns="45720" anchor="t" anchorCtr="0" upright="1">
                            <a:noAutofit/>
                          </wps:bodyPr>
                        </wps:wsp>
                        <wps:wsp>
                          <wps:cNvPr id="752" name="Line 215"/>
                          <wps:cNvCnPr>
                            <a:cxnSpLocks/>
                          </wps:cNvCnPr>
                          <wps:spPr bwMode="auto">
                            <a:xfrm>
                              <a:off x="5394" y="5279"/>
                              <a:ext cx="360" cy="1"/>
                            </a:xfrm>
                            <a:prstGeom prst="line">
                              <a:avLst/>
                            </a:prstGeom>
                            <a:noFill/>
                            <a:ln w="9525">
                              <a:solidFill>
                                <a:srgbClr val="000000"/>
                              </a:solidFill>
                              <a:round/>
                              <a:headEnd/>
                              <a:tailEnd/>
                            </a:ln>
                          </wps:spPr>
                          <wps:bodyPr/>
                        </wps:wsp>
                        <wps:wsp>
                          <wps:cNvPr id="753" name="Text Box 216"/>
                          <wps:cNvSpPr txBox="1">
                            <a:spLocks/>
                          </wps:cNvSpPr>
                          <wps:spPr bwMode="auto">
                            <a:xfrm>
                              <a:off x="9982" y="6568"/>
                              <a:ext cx="2160" cy="1028"/>
                            </a:xfrm>
                            <a:prstGeom prst="rect">
                              <a:avLst/>
                            </a:prstGeom>
                            <a:noFill/>
                            <a:ln w="9525">
                              <a:solidFill>
                                <a:srgbClr val="000000"/>
                              </a:solidFill>
                              <a:miter lim="800000"/>
                              <a:headEnd/>
                              <a:tailEnd/>
                            </a:ln>
                          </wps:spPr>
                          <wps:txbx>
                            <w:txbxContent>
                              <w:p w14:paraId="145F11AF" w14:textId="77777777" w:rsidR="004B023F" w:rsidRPr="006300AD" w:rsidRDefault="004B023F" w:rsidP="00BB69F1">
                                <w:pPr>
                                  <w:jc w:val="center"/>
                                  <w:rPr>
                                    <w:b/>
                                    <w:color w:val="000000"/>
                                    <w:sz w:val="16"/>
                                    <w:szCs w:val="16"/>
                                  </w:rPr>
                                </w:pPr>
                                <w:r w:rsidRPr="006300AD">
                                  <w:rPr>
                                    <w:b/>
                                    <w:color w:val="000000"/>
                                    <w:sz w:val="16"/>
                                    <w:szCs w:val="16"/>
                                  </w:rPr>
                                  <w:t>Présence humaine</w:t>
                                </w:r>
                              </w:p>
                              <w:p w14:paraId="1E362A3D" w14:textId="77777777" w:rsidR="004B023F" w:rsidRPr="006300AD" w:rsidRDefault="004B023F" w:rsidP="00BB69F1">
                                <w:pPr>
                                  <w:spacing w:line="480" w:lineRule="auto"/>
                                  <w:rPr>
                                    <w:b/>
                                    <w:bCs/>
                                    <w:color w:val="000000"/>
                                    <w:sz w:val="20"/>
                                    <w:szCs w:val="20"/>
                                  </w:rPr>
                                </w:pPr>
                              </w:p>
                            </w:txbxContent>
                          </wps:txbx>
                          <wps:bodyPr rot="0" vert="horz" wrap="square" lIns="91440" tIns="45720" rIns="91440" bIns="45720" anchor="t" anchorCtr="0" upright="1">
                            <a:noAutofit/>
                          </wps:bodyPr>
                        </wps:wsp>
                        <wps:wsp>
                          <wps:cNvPr id="754" name="Text Box 217"/>
                          <wps:cNvSpPr txBox="1">
                            <a:spLocks/>
                          </wps:cNvSpPr>
                          <wps:spPr bwMode="auto">
                            <a:xfrm>
                              <a:off x="7554" y="4800"/>
                              <a:ext cx="1800" cy="949"/>
                            </a:xfrm>
                            <a:prstGeom prst="rect">
                              <a:avLst/>
                            </a:prstGeom>
                            <a:noFill/>
                            <a:ln w="9525">
                              <a:solidFill>
                                <a:srgbClr val="000000"/>
                              </a:solidFill>
                              <a:miter lim="800000"/>
                              <a:headEnd/>
                              <a:tailEnd/>
                            </a:ln>
                          </wps:spPr>
                          <wps:txbx>
                            <w:txbxContent>
                              <w:p w14:paraId="3F196AC3" w14:textId="77777777" w:rsidR="004B023F" w:rsidRPr="006300AD" w:rsidRDefault="004B023F" w:rsidP="00BB69F1">
                                <w:pPr>
                                  <w:spacing w:line="360" w:lineRule="auto"/>
                                  <w:rPr>
                                    <w:b/>
                                    <w:color w:val="000000"/>
                                    <w:sz w:val="16"/>
                                    <w:szCs w:val="16"/>
                                  </w:rPr>
                                </w:pPr>
                                <w:r w:rsidRPr="006300AD">
                                  <w:rPr>
                                    <w:b/>
                                    <w:color w:val="000000"/>
                                    <w:sz w:val="16"/>
                                    <w:szCs w:val="16"/>
                                  </w:rPr>
                                  <w:t>Effondrement silos</w:t>
                                </w:r>
                              </w:p>
                            </w:txbxContent>
                          </wps:txbx>
                          <wps:bodyPr rot="0" vert="horz" wrap="square" lIns="91440" tIns="45720" rIns="91440" bIns="45720" anchor="t" anchorCtr="0" upright="1">
                            <a:noAutofit/>
                          </wps:bodyPr>
                        </wps:wsp>
                        <wps:wsp>
                          <wps:cNvPr id="755" name="Line 218"/>
                          <wps:cNvCnPr>
                            <a:cxnSpLocks/>
                          </wps:cNvCnPr>
                          <wps:spPr bwMode="auto">
                            <a:xfrm>
                              <a:off x="9354" y="5279"/>
                              <a:ext cx="360" cy="1"/>
                            </a:xfrm>
                            <a:prstGeom prst="line">
                              <a:avLst/>
                            </a:prstGeom>
                            <a:noFill/>
                            <a:ln w="9525">
                              <a:solidFill>
                                <a:srgbClr val="000000"/>
                              </a:solidFill>
                              <a:round/>
                              <a:headEnd/>
                              <a:tailEnd/>
                            </a:ln>
                          </wps:spPr>
                          <wps:bodyPr/>
                        </wps:wsp>
                        <wps:wsp>
                          <wps:cNvPr id="756" name="AutoShape 219"/>
                          <wps:cNvSpPr>
                            <a:spLocks/>
                          </wps:cNvSpPr>
                          <wps:spPr bwMode="auto">
                            <a:xfrm rot="10800000">
                              <a:off x="4494" y="4919"/>
                              <a:ext cx="913" cy="720"/>
                            </a:xfrm>
                            <a:prstGeom prst="flowChartOnlineStorage">
                              <a:avLst/>
                            </a:prstGeom>
                            <a:solidFill>
                              <a:srgbClr val="99CCFF"/>
                            </a:solidFill>
                            <a:ln w="9525">
                              <a:solidFill>
                                <a:srgbClr val="000000"/>
                              </a:solidFill>
                              <a:miter lim="800000"/>
                              <a:headEnd/>
                              <a:tailEnd/>
                            </a:ln>
                          </wps:spPr>
                          <wps:txbx>
                            <w:txbxContent>
                              <w:p w14:paraId="1B54B444" w14:textId="77777777" w:rsidR="004B023F" w:rsidRPr="006300AD" w:rsidRDefault="004B023F" w:rsidP="00BB69F1">
                                <w:pPr>
                                  <w:jc w:val="center"/>
                                </w:pPr>
                                <w:r w:rsidRPr="006300AD">
                                  <w:t>et</w:t>
                                </w:r>
                              </w:p>
                            </w:txbxContent>
                          </wps:txbx>
                          <wps:bodyPr rot="0" vert="horz" wrap="square" lIns="91440" tIns="45720" rIns="91440" bIns="45720" anchor="t" anchorCtr="0" upright="1">
                            <a:noAutofit/>
                          </wps:bodyPr>
                        </wps:wsp>
                        <wps:wsp>
                          <wps:cNvPr id="757" name="Line 220"/>
                          <wps:cNvCnPr>
                            <a:cxnSpLocks/>
                          </wps:cNvCnPr>
                          <wps:spPr bwMode="auto">
                            <a:xfrm flipV="1">
                              <a:off x="10075" y="5639"/>
                              <a:ext cx="0" cy="877"/>
                            </a:xfrm>
                            <a:prstGeom prst="line">
                              <a:avLst/>
                            </a:prstGeom>
                            <a:noFill/>
                            <a:ln w="9525">
                              <a:solidFill>
                                <a:srgbClr val="000000"/>
                              </a:solidFill>
                              <a:round/>
                              <a:headEnd/>
                              <a:tailEnd/>
                            </a:ln>
                          </wps:spPr>
                          <wps:bodyPr/>
                        </wps:wsp>
                        <wps:wsp>
                          <wps:cNvPr id="758" name="Line 221"/>
                          <wps:cNvCnPr>
                            <a:cxnSpLocks/>
                          </wps:cNvCnPr>
                          <wps:spPr bwMode="auto">
                            <a:xfrm flipV="1">
                              <a:off x="4855" y="2399"/>
                              <a:ext cx="1" cy="2520"/>
                            </a:xfrm>
                            <a:prstGeom prst="line">
                              <a:avLst/>
                            </a:prstGeom>
                            <a:noFill/>
                            <a:ln w="9525">
                              <a:solidFill>
                                <a:srgbClr val="000000"/>
                              </a:solidFill>
                              <a:round/>
                              <a:headEnd/>
                              <a:tailEnd/>
                            </a:ln>
                          </wps:spPr>
                          <wps:bodyPr/>
                        </wps:wsp>
                        <wps:wsp>
                          <wps:cNvPr id="759" name="Line 222"/>
                          <wps:cNvCnPr>
                            <a:cxnSpLocks/>
                          </wps:cNvCnPr>
                          <wps:spPr bwMode="auto">
                            <a:xfrm flipV="1">
                              <a:off x="4854" y="5639"/>
                              <a:ext cx="1" cy="2340"/>
                            </a:xfrm>
                            <a:prstGeom prst="line">
                              <a:avLst/>
                            </a:prstGeom>
                            <a:noFill/>
                            <a:ln w="9525">
                              <a:solidFill>
                                <a:srgbClr val="000000"/>
                              </a:solidFill>
                              <a:round/>
                              <a:headEnd/>
                              <a:tailEnd/>
                            </a:ln>
                          </wps:spPr>
                          <wps:bodyPr/>
                        </wps:wsp>
                        <wps:wsp>
                          <wps:cNvPr id="760" name="Line 223"/>
                          <wps:cNvCnPr>
                            <a:cxnSpLocks/>
                          </wps:cNvCnPr>
                          <wps:spPr bwMode="auto">
                            <a:xfrm>
                              <a:off x="4134" y="4019"/>
                              <a:ext cx="720" cy="1"/>
                            </a:xfrm>
                            <a:prstGeom prst="line">
                              <a:avLst/>
                            </a:prstGeom>
                            <a:noFill/>
                            <a:ln w="9525">
                              <a:solidFill>
                                <a:srgbClr val="000000"/>
                              </a:solidFill>
                              <a:round/>
                              <a:headEnd/>
                              <a:tailEnd/>
                            </a:ln>
                          </wps:spPr>
                          <wps:bodyPr/>
                        </wps:wsp>
                        <wps:wsp>
                          <wps:cNvPr id="761" name="Line 224"/>
                          <wps:cNvCnPr>
                            <a:cxnSpLocks/>
                          </wps:cNvCnPr>
                          <wps:spPr bwMode="auto">
                            <a:xfrm>
                              <a:off x="4134" y="6719"/>
                              <a:ext cx="720" cy="1"/>
                            </a:xfrm>
                            <a:prstGeom prst="line">
                              <a:avLst/>
                            </a:prstGeom>
                            <a:noFill/>
                            <a:ln w="9525">
                              <a:solidFill>
                                <a:srgbClr val="000000"/>
                              </a:solidFill>
                              <a:round/>
                              <a:headEnd/>
                              <a:tailEnd/>
                            </a:ln>
                          </wps:spPr>
                          <wps:bodyPr/>
                        </wps:wsp>
                        <wps:wsp>
                          <wps:cNvPr id="762" name="Text Box 225"/>
                          <wps:cNvSpPr txBox="1">
                            <a:spLocks/>
                          </wps:cNvSpPr>
                          <wps:spPr bwMode="auto">
                            <a:xfrm>
                              <a:off x="2514" y="3659"/>
                              <a:ext cx="1620" cy="797"/>
                            </a:xfrm>
                            <a:prstGeom prst="rect">
                              <a:avLst/>
                            </a:prstGeom>
                            <a:noFill/>
                            <a:ln w="9525">
                              <a:solidFill>
                                <a:srgbClr val="000000"/>
                              </a:solidFill>
                              <a:miter lim="800000"/>
                              <a:headEnd/>
                              <a:tailEnd/>
                            </a:ln>
                          </wps:spPr>
                          <wps:txbx>
                            <w:txbxContent>
                              <w:p w14:paraId="252B8128" w14:textId="77777777" w:rsidR="004B023F" w:rsidRPr="006300AD" w:rsidRDefault="004B023F" w:rsidP="00BB69F1">
                                <w:pPr>
                                  <w:rPr>
                                    <w:b/>
                                    <w:color w:val="000000"/>
                                    <w:sz w:val="16"/>
                                    <w:szCs w:val="16"/>
                                  </w:rPr>
                                </w:pPr>
                                <w:r w:rsidRPr="006300AD">
                                  <w:rPr>
                                    <w:b/>
                                    <w:color w:val="000000"/>
                                    <w:sz w:val="16"/>
                                    <w:szCs w:val="16"/>
                                  </w:rPr>
                                  <w:t xml:space="preserve">Conditions climatiques extrêmes </w:t>
                                </w:r>
                              </w:p>
                            </w:txbxContent>
                          </wps:txbx>
                          <wps:bodyPr rot="0" vert="horz" wrap="square" lIns="91440" tIns="45720" rIns="91440" bIns="45720" anchor="t" anchorCtr="0" upright="1">
                            <a:noAutofit/>
                          </wps:bodyPr>
                        </wps:wsp>
                        <wps:wsp>
                          <wps:cNvPr id="763" name="Text Box 226"/>
                          <wps:cNvSpPr txBox="1">
                            <a:spLocks/>
                          </wps:cNvSpPr>
                          <wps:spPr bwMode="auto">
                            <a:xfrm>
                              <a:off x="2514" y="6539"/>
                              <a:ext cx="1620" cy="360"/>
                            </a:xfrm>
                            <a:prstGeom prst="rect">
                              <a:avLst/>
                            </a:prstGeom>
                            <a:noFill/>
                            <a:ln w="9525">
                              <a:solidFill>
                                <a:srgbClr val="000000"/>
                              </a:solidFill>
                              <a:miter lim="800000"/>
                              <a:headEnd/>
                              <a:tailEnd/>
                            </a:ln>
                          </wps:spPr>
                          <wps:txbx>
                            <w:txbxContent>
                              <w:p w14:paraId="47BF6253" w14:textId="77777777" w:rsidR="004B023F" w:rsidRPr="006300AD" w:rsidRDefault="004B023F" w:rsidP="00BB69F1">
                                <w:pPr>
                                  <w:rPr>
                                    <w:b/>
                                    <w:color w:val="000000"/>
                                    <w:sz w:val="16"/>
                                    <w:szCs w:val="16"/>
                                  </w:rPr>
                                </w:pPr>
                                <w:r w:rsidRPr="006300AD">
                                  <w:rPr>
                                    <w:b/>
                                    <w:color w:val="000000"/>
                                    <w:sz w:val="16"/>
                                    <w:szCs w:val="16"/>
                                  </w:rPr>
                                  <w:t>Choc / Projectile</w:t>
                                </w:r>
                              </w:p>
                              <w:p w14:paraId="142BDFA6"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764" name="Text Box 228"/>
                          <wps:cNvSpPr txBox="1">
                            <a:spLocks/>
                          </wps:cNvSpPr>
                          <wps:spPr bwMode="auto">
                            <a:xfrm>
                              <a:off x="11492" y="8928"/>
                              <a:ext cx="3600" cy="491"/>
                            </a:xfrm>
                            <a:prstGeom prst="rect">
                              <a:avLst/>
                            </a:prstGeom>
                            <a:solidFill>
                              <a:srgbClr val="FFFFFF"/>
                            </a:solidFill>
                            <a:ln>
                              <a:noFill/>
                            </a:ln>
                          </wps:spPr>
                          <wps:txbx>
                            <w:txbxContent>
                              <w:p w14:paraId="282B17A6" w14:textId="77777777" w:rsidR="004B023F" w:rsidRPr="006300AD" w:rsidRDefault="004B023F" w:rsidP="00BB69F1"/>
                            </w:txbxContent>
                          </wps:txbx>
                          <wps:bodyPr rot="0" vert="horz" wrap="square" lIns="91440" tIns="45720" rIns="91440" bIns="45720" anchor="t" anchorCtr="0" upright="1">
                            <a:noAutofit/>
                          </wps:bodyPr>
                        </wps:wsp>
                        <wps:wsp>
                          <wps:cNvPr id="765" name="Text Box 229"/>
                          <wps:cNvSpPr txBox="1">
                            <a:spLocks/>
                          </wps:cNvSpPr>
                          <wps:spPr bwMode="auto">
                            <a:xfrm>
                              <a:off x="5754" y="4739"/>
                              <a:ext cx="1620" cy="900"/>
                            </a:xfrm>
                            <a:prstGeom prst="rect">
                              <a:avLst/>
                            </a:prstGeom>
                            <a:noFill/>
                            <a:ln w="9525">
                              <a:solidFill>
                                <a:srgbClr val="000000"/>
                              </a:solidFill>
                              <a:miter lim="800000"/>
                              <a:headEnd/>
                              <a:tailEnd/>
                            </a:ln>
                          </wps:spPr>
                          <wps:txbx>
                            <w:txbxContent>
                              <w:p w14:paraId="0F36B78A" w14:textId="77777777" w:rsidR="004B023F" w:rsidRPr="006300AD" w:rsidRDefault="004B023F" w:rsidP="00BB69F1">
                                <w:pPr>
                                  <w:rPr>
                                    <w:b/>
                                    <w:color w:val="000000"/>
                                    <w:sz w:val="16"/>
                                    <w:szCs w:val="16"/>
                                  </w:rPr>
                                </w:pPr>
                                <w:r w:rsidRPr="006300AD">
                                  <w:rPr>
                                    <w:b/>
                                    <w:color w:val="000000"/>
                                    <w:sz w:val="16"/>
                                    <w:szCs w:val="16"/>
                                  </w:rPr>
                                  <w:t>Perte de stabilité de la structure</w:t>
                                </w:r>
                              </w:p>
                            </w:txbxContent>
                          </wps:txbx>
                          <wps:bodyPr rot="0" vert="horz" wrap="square" lIns="91440" tIns="45720" rIns="91440" bIns="45720" anchor="t" anchorCtr="0" upright="1">
                            <a:noAutofit/>
                          </wps:bodyPr>
                        </wps:wsp>
                        <wps:wsp>
                          <wps:cNvPr id="766" name="Line 230"/>
                          <wps:cNvCnPr>
                            <a:cxnSpLocks/>
                          </wps:cNvCnPr>
                          <wps:spPr bwMode="auto">
                            <a:xfrm>
                              <a:off x="4134" y="2399"/>
                              <a:ext cx="720" cy="1"/>
                            </a:xfrm>
                            <a:prstGeom prst="line">
                              <a:avLst/>
                            </a:prstGeom>
                            <a:noFill/>
                            <a:ln w="9525">
                              <a:solidFill>
                                <a:srgbClr val="000000"/>
                              </a:solidFill>
                              <a:round/>
                              <a:headEnd/>
                              <a:tailEnd/>
                            </a:ln>
                          </wps:spPr>
                          <wps:bodyPr/>
                        </wps:wsp>
                        <wps:wsp>
                          <wps:cNvPr id="44858" name="Text Box 231"/>
                          <wps:cNvSpPr txBox="1">
                            <a:spLocks/>
                          </wps:cNvSpPr>
                          <wps:spPr bwMode="auto">
                            <a:xfrm>
                              <a:off x="2514" y="2110"/>
                              <a:ext cx="1620" cy="623"/>
                            </a:xfrm>
                            <a:prstGeom prst="rect">
                              <a:avLst/>
                            </a:prstGeom>
                            <a:noFill/>
                            <a:ln w="9525">
                              <a:solidFill>
                                <a:srgbClr val="000000"/>
                              </a:solidFill>
                              <a:miter lim="800000"/>
                              <a:headEnd/>
                              <a:tailEnd/>
                            </a:ln>
                          </wps:spPr>
                          <wps:txbx>
                            <w:txbxContent>
                              <w:p w14:paraId="48E9734B" w14:textId="77777777" w:rsidR="004B023F" w:rsidRPr="006300AD" w:rsidRDefault="004B023F" w:rsidP="00BB69F1">
                                <w:pPr>
                                  <w:rPr>
                                    <w:b/>
                                    <w:color w:val="000000"/>
                                    <w:sz w:val="16"/>
                                    <w:szCs w:val="16"/>
                                  </w:rPr>
                                </w:pPr>
                                <w:r w:rsidRPr="006300AD">
                                  <w:rPr>
                                    <w:b/>
                                    <w:color w:val="000000"/>
                                    <w:sz w:val="16"/>
                                    <w:szCs w:val="16"/>
                                  </w:rPr>
                                  <w:t>Corrosion</w:t>
                                </w:r>
                              </w:p>
                              <w:p w14:paraId="3EF8ED12"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42112" name="Line 232"/>
                          <wps:cNvCnPr>
                            <a:cxnSpLocks/>
                          </wps:cNvCnPr>
                          <wps:spPr bwMode="auto">
                            <a:xfrm>
                              <a:off x="4134" y="5279"/>
                              <a:ext cx="540" cy="1"/>
                            </a:xfrm>
                            <a:prstGeom prst="line">
                              <a:avLst/>
                            </a:prstGeom>
                            <a:noFill/>
                            <a:ln w="9525">
                              <a:solidFill>
                                <a:srgbClr val="000000"/>
                              </a:solidFill>
                              <a:round/>
                              <a:headEnd/>
                              <a:tailEnd/>
                            </a:ln>
                          </wps:spPr>
                          <wps:bodyPr/>
                        </wps:wsp>
                        <wps:wsp>
                          <wps:cNvPr id="42118" name="Text Box 233"/>
                          <wps:cNvSpPr txBox="1">
                            <a:spLocks/>
                          </wps:cNvSpPr>
                          <wps:spPr bwMode="auto">
                            <a:xfrm>
                              <a:off x="2514" y="5099"/>
                              <a:ext cx="1620" cy="360"/>
                            </a:xfrm>
                            <a:prstGeom prst="rect">
                              <a:avLst/>
                            </a:prstGeom>
                            <a:noFill/>
                            <a:ln w="9525">
                              <a:solidFill>
                                <a:srgbClr val="000000"/>
                              </a:solidFill>
                              <a:miter lim="800000"/>
                              <a:headEnd/>
                              <a:tailEnd/>
                            </a:ln>
                          </wps:spPr>
                          <wps:txbx>
                            <w:txbxContent>
                              <w:p w14:paraId="4A9DE448" w14:textId="77777777" w:rsidR="004B023F" w:rsidRPr="006300AD" w:rsidRDefault="004B023F" w:rsidP="00BB69F1">
                                <w:pPr>
                                  <w:jc w:val="center"/>
                                  <w:rPr>
                                    <w:b/>
                                    <w:color w:val="000000"/>
                                    <w:sz w:val="16"/>
                                    <w:szCs w:val="16"/>
                                  </w:rPr>
                                </w:pPr>
                                <w:r w:rsidRPr="006300AD">
                                  <w:rPr>
                                    <w:b/>
                                    <w:color w:val="000000"/>
                                    <w:sz w:val="16"/>
                                    <w:szCs w:val="16"/>
                                  </w:rPr>
                                  <w:t>Foudre</w:t>
                                </w:r>
                              </w:p>
                              <w:p w14:paraId="264B6AA9"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44864" name="Line 234"/>
                          <wps:cNvCnPr>
                            <a:cxnSpLocks/>
                          </wps:cNvCnPr>
                          <wps:spPr bwMode="auto">
                            <a:xfrm>
                              <a:off x="4211" y="7979"/>
                              <a:ext cx="643" cy="1"/>
                            </a:xfrm>
                            <a:prstGeom prst="line">
                              <a:avLst/>
                            </a:prstGeom>
                            <a:noFill/>
                            <a:ln w="9525">
                              <a:solidFill>
                                <a:srgbClr val="000000"/>
                              </a:solidFill>
                              <a:round/>
                              <a:headEnd/>
                              <a:tailEnd/>
                            </a:ln>
                          </wps:spPr>
                          <wps:bodyPr/>
                        </wps:wsp>
                        <wps:wsp>
                          <wps:cNvPr id="44865" name="Text Box 235"/>
                          <wps:cNvSpPr txBox="1">
                            <a:spLocks/>
                          </wps:cNvSpPr>
                          <wps:spPr bwMode="auto">
                            <a:xfrm>
                              <a:off x="2694" y="7414"/>
                              <a:ext cx="1517" cy="1161"/>
                            </a:xfrm>
                            <a:prstGeom prst="rect">
                              <a:avLst/>
                            </a:prstGeom>
                            <a:noFill/>
                            <a:ln w="9525">
                              <a:solidFill>
                                <a:srgbClr val="000000"/>
                              </a:solidFill>
                              <a:miter lim="800000"/>
                              <a:headEnd/>
                              <a:tailEnd/>
                            </a:ln>
                          </wps:spPr>
                          <wps:txbx>
                            <w:txbxContent>
                              <w:p w14:paraId="73F8668C" w14:textId="77777777" w:rsidR="004B023F" w:rsidRPr="006300AD" w:rsidRDefault="004B023F" w:rsidP="00BB69F1">
                                <w:pPr>
                                  <w:rPr>
                                    <w:b/>
                                    <w:color w:val="000000"/>
                                    <w:sz w:val="16"/>
                                    <w:szCs w:val="16"/>
                                  </w:rPr>
                                </w:pPr>
                                <w:r w:rsidRPr="006300AD">
                                  <w:rPr>
                                    <w:b/>
                                    <w:color w:val="000000"/>
                                    <w:sz w:val="16"/>
                                    <w:szCs w:val="16"/>
                                  </w:rPr>
                                  <w:t>Erreurs opératoires lors de la construction</w:t>
                                </w:r>
                              </w:p>
                              <w:p w14:paraId="1B83077E"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44866" name="Oval 236"/>
                          <wps:cNvSpPr>
                            <a:spLocks/>
                          </wps:cNvSpPr>
                          <wps:spPr bwMode="auto">
                            <a:xfrm>
                              <a:off x="715" y="7534"/>
                              <a:ext cx="1704" cy="1124"/>
                            </a:xfrm>
                            <a:prstGeom prst="ellipse">
                              <a:avLst/>
                            </a:prstGeom>
                            <a:noFill/>
                            <a:ln w="9525">
                              <a:solidFill>
                                <a:srgbClr val="000000"/>
                              </a:solidFill>
                              <a:round/>
                              <a:headEnd/>
                              <a:tailEnd/>
                            </a:ln>
                          </wps:spPr>
                          <wps:txbx>
                            <w:txbxContent>
                              <w:p w14:paraId="34968A7A" w14:textId="77777777" w:rsidR="004B023F" w:rsidRPr="006300AD" w:rsidRDefault="004B023F" w:rsidP="00BB69F1">
                                <w:pPr>
                                  <w:rPr>
                                    <w:b/>
                                    <w:color w:val="000000"/>
                                    <w:sz w:val="16"/>
                                    <w:szCs w:val="16"/>
                                  </w:rPr>
                                </w:pPr>
                                <w:r w:rsidRPr="006300AD">
                                  <w:rPr>
                                    <w:b/>
                                    <w:color w:val="000000"/>
                                    <w:sz w:val="16"/>
                                    <w:szCs w:val="16"/>
                                  </w:rPr>
                                  <w:t>Mauvais assemblage</w:t>
                                </w:r>
                              </w:p>
                              <w:p w14:paraId="0E4B2870"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44867" name="Line 237"/>
                          <wps:cNvCnPr>
                            <a:cxnSpLocks/>
                          </wps:cNvCnPr>
                          <wps:spPr bwMode="auto">
                            <a:xfrm>
                              <a:off x="2419" y="7980"/>
                              <a:ext cx="275" cy="0"/>
                            </a:xfrm>
                            <a:prstGeom prst="line">
                              <a:avLst/>
                            </a:prstGeom>
                            <a:noFill/>
                            <a:ln w="9525">
                              <a:solidFill>
                                <a:srgbClr val="000000"/>
                              </a:solidFill>
                              <a:round/>
                              <a:headEnd/>
                              <a:tailEnd/>
                            </a:ln>
                          </wps:spPr>
                          <wps:bodyPr/>
                        </wps:wsp>
                        <wps:wsp>
                          <wps:cNvPr id="44868" name="Line 238"/>
                          <wps:cNvCnPr>
                            <a:cxnSpLocks/>
                          </wps:cNvCnPr>
                          <wps:spPr bwMode="auto">
                            <a:xfrm flipV="1">
                              <a:off x="9520" y="2759"/>
                              <a:ext cx="1" cy="2520"/>
                            </a:xfrm>
                            <a:prstGeom prst="line">
                              <a:avLst/>
                            </a:prstGeom>
                            <a:noFill/>
                            <a:ln w="9525">
                              <a:solidFill>
                                <a:srgbClr val="000000"/>
                              </a:solidFill>
                              <a:round/>
                              <a:headEnd/>
                              <a:tailEnd/>
                            </a:ln>
                          </wps:spPr>
                          <wps:bodyPr/>
                        </wps:wsp>
                        <wps:wsp>
                          <wps:cNvPr id="44869" name="AutoShape 239"/>
                          <wps:cNvSpPr>
                            <a:spLocks/>
                          </wps:cNvSpPr>
                          <wps:spPr bwMode="auto">
                            <a:xfrm>
                              <a:off x="10974" y="2400"/>
                              <a:ext cx="1980" cy="797"/>
                            </a:xfrm>
                            <a:prstGeom prst="roundRect">
                              <a:avLst>
                                <a:gd name="adj" fmla="val 16667"/>
                              </a:avLst>
                            </a:prstGeom>
                            <a:solidFill>
                              <a:srgbClr val="FF0000">
                                <a:alpha val="50195"/>
                              </a:srgbClr>
                            </a:solidFill>
                            <a:ln w="9525">
                              <a:solidFill>
                                <a:srgbClr val="000000"/>
                              </a:solidFill>
                              <a:round/>
                              <a:headEnd/>
                              <a:tailEnd/>
                            </a:ln>
                          </wps:spPr>
                          <wps:txbx>
                            <w:txbxContent>
                              <w:p w14:paraId="66114A85" w14:textId="77777777" w:rsidR="004B023F" w:rsidRPr="006300AD" w:rsidRDefault="004B023F" w:rsidP="00BB69F1">
                                <w:pPr>
                                  <w:spacing w:line="240" w:lineRule="exact"/>
                                  <w:jc w:val="center"/>
                                  <w:rPr>
                                    <w:b/>
                                    <w:bCs/>
                                    <w:color w:val="000000"/>
                                    <w:sz w:val="20"/>
                                    <w:szCs w:val="20"/>
                                  </w:rPr>
                                </w:pPr>
                                <w:r w:rsidRPr="006300AD">
                                  <w:rPr>
                                    <w:b/>
                                    <w:bCs/>
                                    <w:color w:val="000000"/>
                                    <w:sz w:val="20"/>
                                    <w:szCs w:val="20"/>
                                  </w:rPr>
                                  <w:t>Pertes de matières premières</w:t>
                                </w:r>
                              </w:p>
                            </w:txbxContent>
                          </wps:txbx>
                          <wps:bodyPr rot="0" vert="horz" wrap="square" lIns="91440" tIns="45720" rIns="91440" bIns="45720" anchor="t" anchorCtr="0" upright="1">
                            <a:noAutofit/>
                          </wps:bodyPr>
                        </wps:wsp>
                        <wps:wsp>
                          <wps:cNvPr id="44870" name="Line 240"/>
                          <wps:cNvCnPr>
                            <a:cxnSpLocks/>
                          </wps:cNvCnPr>
                          <wps:spPr bwMode="auto">
                            <a:xfrm>
                              <a:off x="9521" y="2758"/>
                              <a:ext cx="1453" cy="1"/>
                            </a:xfrm>
                            <a:prstGeom prst="line">
                              <a:avLst/>
                            </a:prstGeom>
                            <a:noFill/>
                            <a:ln w="9525">
                              <a:solidFill>
                                <a:srgbClr val="000000"/>
                              </a:solidFill>
                              <a:round/>
                              <a:headEnd/>
                              <a:tailEnd/>
                            </a:ln>
                          </wps:spPr>
                          <wps:bodyPr/>
                        </wps:wsp>
                      </wpg:grpSp>
                      <wps:wsp>
                        <wps:cNvPr id="44871" name="Text Box 241"/>
                        <wps:cNvSpPr txBox="1">
                          <a:spLocks/>
                        </wps:cNvSpPr>
                        <wps:spPr bwMode="auto">
                          <a:xfrm>
                            <a:off x="4062" y="1665"/>
                            <a:ext cx="8975" cy="546"/>
                          </a:xfrm>
                          <a:prstGeom prst="rect">
                            <a:avLst/>
                          </a:prstGeom>
                          <a:solidFill>
                            <a:srgbClr val="FFF2CC"/>
                          </a:solidFill>
                          <a:ln>
                            <a:noFill/>
                          </a:ln>
                        </wps:spPr>
                        <wps:txbx>
                          <w:txbxContent>
                            <w:p w14:paraId="715F0C83" w14:textId="77777777" w:rsidR="004B023F" w:rsidRPr="006300AD" w:rsidRDefault="004B023F" w:rsidP="00BB69F1">
                              <w:pPr>
                                <w:rPr>
                                  <w:b/>
                                  <w:sz w:val="32"/>
                                  <w:szCs w:val="32"/>
                                </w:rPr>
                              </w:pPr>
                              <w:r w:rsidRPr="006300AD">
                                <w:rPr>
                                  <w:b/>
                                  <w:u w:val="single"/>
                                </w:rPr>
                                <w:t xml:space="preserve">Scénario 4 : </w:t>
                              </w:r>
                              <w:r w:rsidRPr="006300AD">
                                <w:t xml:space="preserve">: </w:t>
                              </w:r>
                              <w:r w:rsidRPr="006300AD">
                                <w:rPr>
                                  <w:b/>
                                </w:rPr>
                                <w:t>Effondrement silos (Perte de matières premières / Blessés)</w:t>
                              </w:r>
                              <w:r w:rsidRPr="006300AD">
                                <w:rPr>
                                  <w:b/>
                                  <w:sz w:val="32"/>
                                  <w:szCs w:val="32"/>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B3FFF" id="Groupe 746" o:spid="_x0000_s1198" style="position:absolute;left:0;text-align:left;margin-left:.35pt;margin-top:0;width:747.05pt;height:428.55pt;z-index:251770880;mso-position-horizontal-relative:text;mso-position-vertical-relative:text" coordorigin="732,1482" coordsize="14941,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">
                <v:group id="Group 210" o:spid="_x0000_s1199" style="position:absolute;left:732;top:1482;width:14941;height:8571" coordorigin="483,1248" coordsize="14941,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rect id="Rectangle 211" o:spid="_x0000_s1200" style="position:absolute;left:483;top:1248;width:14941;height:8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">
                    <v:path arrowok="t"/>
                  </v:rect>
                  <v:roundrect id="AutoShape 212" o:spid="_x0000_s1201" style="position:absolute;left:10974;top:4919;width:198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" fillcolor="red">
                    <v:fill opacity="32896f"/>
                    <v:path arrowok="t"/>
                    <v:textbox>
                      <w:txbxContent>
                        <w:p w14:paraId="56FCD621" w14:textId="77777777" w:rsidR="004B023F" w:rsidRPr="006300AD" w:rsidRDefault="004B023F" w:rsidP="00BB69F1">
                          <w:pPr>
                            <w:spacing w:line="360" w:lineRule="exact"/>
                            <w:jc w:val="center"/>
                            <w:rPr>
                              <w:b/>
                              <w:bCs/>
                              <w:color w:val="000000"/>
                              <w:sz w:val="20"/>
                              <w:szCs w:val="20"/>
                            </w:rPr>
                          </w:pPr>
                          <w:r w:rsidRPr="006300AD">
                            <w:rPr>
                              <w:b/>
                              <w:bCs/>
                              <w:color w:val="000000"/>
                              <w:sz w:val="20"/>
                              <w:szCs w:val="20"/>
                            </w:rPr>
                            <w:t xml:space="preserve">Blessés humains </w:t>
                          </w:r>
                        </w:p>
                      </w:txbxContent>
                    </v:textbox>
                  </v:roundrect>
                  <v:line id="Line 213" o:spid="_x0000_s1202" style="position:absolute;visibility:visible;mso-wrap-style:square" from="10614,5279" to="1097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o:lock v:ext="edit" shapetype="f"/>
                  </v:line>
                  <v:shape id="AutoShape 214" o:spid="_x0000_s1203" type="#_x0000_t135" style="position:absolute;left:9714;top:4919;width:90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" fillcolor="#9cf">
                    <v:path arrowok="t"/>
                    <v:textbox>
                      <w:txbxContent>
                        <w:p w14:paraId="3918AFB8" w14:textId="77777777" w:rsidR="004B023F" w:rsidRPr="006300AD" w:rsidRDefault="004B023F" w:rsidP="00BB69F1">
                          <w:pPr>
                            <w:jc w:val="center"/>
                          </w:pPr>
                          <w:r w:rsidRPr="006300AD">
                            <w:t xml:space="preserve">Ou </w:t>
                          </w:r>
                        </w:p>
                      </w:txbxContent>
                    </v:textbox>
                  </v:shape>
                  <v:line id="Line 215" o:spid="_x0000_s1204" style="position:absolute;visibility:visible;mso-wrap-style:square" from="5394,5279" to="575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o:lock v:ext="edit" shapetype="f"/>
                  </v:line>
                  <v:shape id="Text Box 216" o:spid="_x0000_s1205" type="#_x0000_t202" style="position:absolute;left:9982;top:6568;width:216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" filled="f">
                    <v:path arrowok="t"/>
                    <v:textbox>
                      <w:txbxContent>
                        <w:p w14:paraId="145F11AF" w14:textId="77777777" w:rsidR="004B023F" w:rsidRPr="006300AD" w:rsidRDefault="004B023F" w:rsidP="00BB69F1">
                          <w:pPr>
                            <w:jc w:val="center"/>
                            <w:rPr>
                              <w:b/>
                              <w:color w:val="000000"/>
                              <w:sz w:val="16"/>
                              <w:szCs w:val="16"/>
                            </w:rPr>
                          </w:pPr>
                          <w:r w:rsidRPr="006300AD">
                            <w:rPr>
                              <w:b/>
                              <w:color w:val="000000"/>
                              <w:sz w:val="16"/>
                              <w:szCs w:val="16"/>
                            </w:rPr>
                            <w:t>Présence humaine</w:t>
                          </w:r>
                        </w:p>
                        <w:p w14:paraId="1E362A3D" w14:textId="77777777" w:rsidR="004B023F" w:rsidRPr="006300AD" w:rsidRDefault="004B023F" w:rsidP="00BB69F1">
                          <w:pPr>
                            <w:spacing w:line="480" w:lineRule="auto"/>
                            <w:rPr>
                              <w:b/>
                              <w:bCs/>
                              <w:color w:val="000000"/>
                              <w:sz w:val="20"/>
                              <w:szCs w:val="20"/>
                            </w:rPr>
                          </w:pPr>
                        </w:p>
                      </w:txbxContent>
                    </v:textbox>
                  </v:shape>
                  <v:shape id="Text Box 217" o:spid="_x0000_s1206" type="#_x0000_t202" style="position:absolute;left:7554;top:4800;width:1800;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" filled="f">
                    <v:path arrowok="t"/>
                    <v:textbox>
                      <w:txbxContent>
                        <w:p w14:paraId="3F196AC3" w14:textId="77777777" w:rsidR="004B023F" w:rsidRPr="006300AD" w:rsidRDefault="004B023F" w:rsidP="00BB69F1">
                          <w:pPr>
                            <w:spacing w:line="360" w:lineRule="auto"/>
                            <w:rPr>
                              <w:b/>
                              <w:color w:val="000000"/>
                              <w:sz w:val="16"/>
                              <w:szCs w:val="16"/>
                            </w:rPr>
                          </w:pPr>
                          <w:r w:rsidRPr="006300AD">
                            <w:rPr>
                              <w:b/>
                              <w:color w:val="000000"/>
                              <w:sz w:val="16"/>
                              <w:szCs w:val="16"/>
                            </w:rPr>
                            <w:t>Effondrement silos</w:t>
                          </w:r>
                        </w:p>
                      </w:txbxContent>
                    </v:textbox>
                  </v:shape>
                  <v:line id="Line 218" o:spid="_x0000_s1207" style="position:absolute;visibility:visible;mso-wrap-style:square" from="9354,5279" to="971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o:lock v:ext="edit" shapetype="f"/>
                  </v:lin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19" o:spid="_x0000_s1208" type="#_x0000_t130" style="position:absolute;left:4494;top:4919;width:913;height:7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" fillcolor="#9cf">
                    <v:path arrowok="t"/>
                    <v:textbox>
                      <w:txbxContent>
                        <w:p w14:paraId="1B54B444" w14:textId="77777777" w:rsidR="004B023F" w:rsidRPr="006300AD" w:rsidRDefault="004B023F" w:rsidP="00BB69F1">
                          <w:pPr>
                            <w:jc w:val="center"/>
                          </w:pPr>
                          <w:r w:rsidRPr="006300AD">
                            <w:t>et</w:t>
                          </w:r>
                        </w:p>
                      </w:txbxContent>
                    </v:textbox>
                  </v:shape>
                  <v:line id="Line 220" o:spid="_x0000_s1209" style="position:absolute;flip:y;visibility:visible;mso-wrap-style:square" from="10075,5639" to="10075,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Qw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XTyRT+z6QjIBd/AAAA//8DAFBLAQItABQABgAIAAAAIQDb4fbL7gAAAIUBAAATAAAAAAAA&#10;AAAAAAAAAAAAAABbQ29udGVudF9UeXBlc10ueG1sUEsBAi0AFAAGAAgAAAAhAFr0LFu/AAAAFQEA&#10;AAsAAAAAAAAAAAAAAAAAHwEAAF9yZWxzLy5yZWxzUEsBAi0AFAAGAAgAAAAhAGXM9DDHAAAA3AAA&#10;AA8AAAAAAAAAAAAAAAAABwIAAGRycy9kb3ducmV2LnhtbFBLBQYAAAAAAwADALcAAAD7AgAAAAA=&#10;">
                    <o:lock v:ext="edit" shapetype="f"/>
                  </v:line>
                  <v:line id="Line 221" o:spid="_x0000_s1210" style="position:absolute;flip:y;visibility:visible;mso-wrap-style:square" from="4855,2399" to="4856,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">
                    <o:lock v:ext="edit" shapetype="f"/>
                  </v:line>
                  <v:line id="Line 222" o:spid="_x0000_s1211" style="position:absolute;flip:y;visibility:visible;mso-wrap-style:square" from="4854,5639" to="4855,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">
                    <o:lock v:ext="edit" shapetype="f"/>
                  </v:line>
                  <v:line id="Line 223" o:spid="_x0000_s1212" style="position:absolute;visibility:visible;mso-wrap-style:square" from="4134,4019" to="4854,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GxAAAANwAAAAPAAAAZHJzL2Rvd25yZXYueG1sRE/LasJA&#10;FN0X/IfhCu7qxAqp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P1tJ4bEAAAA3AAAAA8A&#10;AAAAAAAAAAAAAAAABwIAAGRycy9kb3ducmV2LnhtbFBLBQYAAAAAAwADALcAAAD4AgAAAAA=&#10;">
                    <o:lock v:ext="edit" shapetype="f"/>
                  </v:line>
                  <v:line id="Line 224" o:spid="_x0000_s1213" style="position:absolute;visibility:visible;mso-wrap-style:square" from="4134,6719" to="4854,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Id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OoLrmXgE5OwCAAD//wMAUEsBAi0AFAAGAAgAAAAhANvh9svuAAAAhQEAABMAAAAAAAAA&#10;AAAAAAAAAAAAAFtDb250ZW50X1R5cGVzXS54bWxQSwECLQAUAAYACAAAACEAWvQsW78AAAAVAQAA&#10;CwAAAAAAAAAAAAAAAAAfAQAAX3JlbHMvLnJlbHNQSwECLQAUAAYACAAAACEAkiGCHcYAAADcAAAA&#10;DwAAAAAAAAAAAAAAAAAHAgAAZHJzL2Rvd25yZXYueG1sUEsFBgAAAAADAAMAtwAAAPoCAAAAAA==&#10;">
                    <o:lock v:ext="edit" shapetype="f"/>
                  </v:line>
                  <v:shape id="Text Box 225" o:spid="_x0000_s1214" type="#_x0000_t202" style="position:absolute;left:2514;top:3659;width:162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" filled="f">
                    <v:path arrowok="t"/>
                    <v:textbox>
                      <w:txbxContent>
                        <w:p w14:paraId="252B8128" w14:textId="77777777" w:rsidR="004B023F" w:rsidRPr="006300AD" w:rsidRDefault="004B023F" w:rsidP="00BB69F1">
                          <w:pPr>
                            <w:rPr>
                              <w:b/>
                              <w:color w:val="000000"/>
                              <w:sz w:val="16"/>
                              <w:szCs w:val="16"/>
                            </w:rPr>
                          </w:pPr>
                          <w:r w:rsidRPr="006300AD">
                            <w:rPr>
                              <w:b/>
                              <w:color w:val="000000"/>
                              <w:sz w:val="16"/>
                              <w:szCs w:val="16"/>
                            </w:rPr>
                            <w:t xml:space="preserve">Conditions climatiques extrêmes </w:t>
                          </w:r>
                        </w:p>
                      </w:txbxContent>
                    </v:textbox>
                  </v:shape>
                  <v:shape id="Text Box 226" o:spid="_x0000_s1215" type="#_x0000_t202" style="position:absolute;left:2514;top:653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" filled="f">
                    <v:path arrowok="t"/>
                    <v:textbox>
                      <w:txbxContent>
                        <w:p w14:paraId="47BF6253" w14:textId="77777777" w:rsidR="004B023F" w:rsidRPr="006300AD" w:rsidRDefault="004B023F" w:rsidP="00BB69F1">
                          <w:pPr>
                            <w:rPr>
                              <w:b/>
                              <w:color w:val="000000"/>
                              <w:sz w:val="16"/>
                              <w:szCs w:val="16"/>
                            </w:rPr>
                          </w:pPr>
                          <w:r w:rsidRPr="006300AD">
                            <w:rPr>
                              <w:b/>
                              <w:color w:val="000000"/>
                              <w:sz w:val="16"/>
                              <w:szCs w:val="16"/>
                            </w:rPr>
                            <w:t>Choc / Projectile</w:t>
                          </w:r>
                        </w:p>
                        <w:p w14:paraId="142BDFA6" w14:textId="77777777" w:rsidR="004B023F" w:rsidRPr="006300AD" w:rsidRDefault="004B023F" w:rsidP="00BB69F1">
                          <w:pPr>
                            <w:rPr>
                              <w:b/>
                              <w:bCs/>
                              <w:color w:val="000000"/>
                              <w:sz w:val="20"/>
                              <w:szCs w:val="20"/>
                            </w:rPr>
                          </w:pPr>
                        </w:p>
                      </w:txbxContent>
                    </v:textbox>
                  </v:shape>
                  <v:shape id="Text Box 228" o:spid="_x0000_s1216" type="#_x0000_t202" style="position:absolute;left:11492;top:8928;width:360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" stroked="f">
                    <v:textbox>
                      <w:txbxContent>
                        <w:p w14:paraId="282B17A6" w14:textId="77777777" w:rsidR="004B023F" w:rsidRPr="006300AD" w:rsidRDefault="004B023F" w:rsidP="00BB69F1"/>
                      </w:txbxContent>
                    </v:textbox>
                  </v:shape>
                  <v:shape id="Text Box 229" o:spid="_x0000_s1217" type="#_x0000_t202" style="position:absolute;left:5754;top:4739;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" filled="f">
                    <v:path arrowok="t"/>
                    <v:textbox>
                      <w:txbxContent>
                        <w:p w14:paraId="0F36B78A" w14:textId="77777777" w:rsidR="004B023F" w:rsidRPr="006300AD" w:rsidRDefault="004B023F" w:rsidP="00BB69F1">
                          <w:pPr>
                            <w:rPr>
                              <w:b/>
                              <w:color w:val="000000"/>
                              <w:sz w:val="16"/>
                              <w:szCs w:val="16"/>
                            </w:rPr>
                          </w:pPr>
                          <w:r w:rsidRPr="006300AD">
                            <w:rPr>
                              <w:b/>
                              <w:color w:val="000000"/>
                              <w:sz w:val="16"/>
                              <w:szCs w:val="16"/>
                            </w:rPr>
                            <w:t>Perte de stabilité de la structure</w:t>
                          </w:r>
                        </w:p>
                      </w:txbxContent>
                    </v:textbox>
                  </v:shape>
                  <v:line id="Line 230" o:spid="_x0000_s1218" style="position:absolute;visibility:visible;mso-wrap-style:square" from="4134,2399" to="4854,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">
                    <o:lock v:ext="edit" shapetype="f"/>
                  </v:line>
                  <v:shape id="Text Box 231" o:spid="_x0000_s1219" type="#_x0000_t202" style="position:absolute;left:2514;top:2110;width:162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" filled="f">
                    <v:path arrowok="t"/>
                    <v:textbox>
                      <w:txbxContent>
                        <w:p w14:paraId="48E9734B" w14:textId="77777777" w:rsidR="004B023F" w:rsidRPr="006300AD" w:rsidRDefault="004B023F" w:rsidP="00BB69F1">
                          <w:pPr>
                            <w:rPr>
                              <w:b/>
                              <w:color w:val="000000"/>
                              <w:sz w:val="16"/>
                              <w:szCs w:val="16"/>
                            </w:rPr>
                          </w:pPr>
                          <w:r w:rsidRPr="006300AD">
                            <w:rPr>
                              <w:b/>
                              <w:color w:val="000000"/>
                              <w:sz w:val="16"/>
                              <w:szCs w:val="16"/>
                            </w:rPr>
                            <w:t>Corrosion</w:t>
                          </w:r>
                        </w:p>
                        <w:p w14:paraId="3EF8ED12" w14:textId="77777777" w:rsidR="004B023F" w:rsidRPr="006300AD" w:rsidRDefault="004B023F" w:rsidP="00BB69F1">
                          <w:pPr>
                            <w:rPr>
                              <w:b/>
                              <w:bCs/>
                              <w:color w:val="000000"/>
                              <w:sz w:val="20"/>
                              <w:szCs w:val="20"/>
                            </w:rPr>
                          </w:pPr>
                        </w:p>
                      </w:txbxContent>
                    </v:textbox>
                  </v:shape>
                  <v:line id="Line 232" o:spid="_x0000_s1220" style="position:absolute;visibility:visible;mso-wrap-style:square" from="4134,5279" to="467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">
                    <o:lock v:ext="edit" shapetype="f"/>
                  </v:line>
                  <v:shape id="Text Box 233" o:spid="_x0000_s1221" type="#_x0000_t202" style="position:absolute;left:2514;top:509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" filled="f">
                    <v:path arrowok="t"/>
                    <v:textbox>
                      <w:txbxContent>
                        <w:p w14:paraId="4A9DE448" w14:textId="77777777" w:rsidR="004B023F" w:rsidRPr="006300AD" w:rsidRDefault="004B023F" w:rsidP="00BB69F1">
                          <w:pPr>
                            <w:jc w:val="center"/>
                            <w:rPr>
                              <w:b/>
                              <w:color w:val="000000"/>
                              <w:sz w:val="16"/>
                              <w:szCs w:val="16"/>
                            </w:rPr>
                          </w:pPr>
                          <w:r w:rsidRPr="006300AD">
                            <w:rPr>
                              <w:b/>
                              <w:color w:val="000000"/>
                              <w:sz w:val="16"/>
                              <w:szCs w:val="16"/>
                            </w:rPr>
                            <w:t>Foudre</w:t>
                          </w:r>
                        </w:p>
                        <w:p w14:paraId="264B6AA9" w14:textId="77777777" w:rsidR="004B023F" w:rsidRPr="006300AD" w:rsidRDefault="004B023F" w:rsidP="00BB69F1">
                          <w:pPr>
                            <w:rPr>
                              <w:b/>
                              <w:bCs/>
                              <w:color w:val="000000"/>
                              <w:sz w:val="20"/>
                              <w:szCs w:val="20"/>
                            </w:rPr>
                          </w:pPr>
                        </w:p>
                      </w:txbxContent>
                    </v:textbox>
                  </v:shape>
                  <v:line id="Line 234" o:spid="_x0000_s1222" style="position:absolute;visibility:visible;mso-wrap-style:square" from="4211,7979" to="4854,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">
                    <o:lock v:ext="edit" shapetype="f"/>
                  </v:line>
                  <v:shape id="Text Box 235" o:spid="_x0000_s1223" type="#_x0000_t202" style="position:absolute;left:2694;top:7414;width:1517;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" filled="f">
                    <v:path arrowok="t"/>
                    <v:textbox>
                      <w:txbxContent>
                        <w:p w14:paraId="73F8668C" w14:textId="77777777" w:rsidR="004B023F" w:rsidRPr="006300AD" w:rsidRDefault="004B023F" w:rsidP="00BB69F1">
                          <w:pPr>
                            <w:rPr>
                              <w:b/>
                              <w:color w:val="000000"/>
                              <w:sz w:val="16"/>
                              <w:szCs w:val="16"/>
                            </w:rPr>
                          </w:pPr>
                          <w:r w:rsidRPr="006300AD">
                            <w:rPr>
                              <w:b/>
                              <w:color w:val="000000"/>
                              <w:sz w:val="16"/>
                              <w:szCs w:val="16"/>
                            </w:rPr>
                            <w:t>Erreurs opératoires lors de la construction</w:t>
                          </w:r>
                        </w:p>
                        <w:p w14:paraId="1B83077E" w14:textId="77777777" w:rsidR="004B023F" w:rsidRPr="006300AD" w:rsidRDefault="004B023F" w:rsidP="00BB69F1">
                          <w:pPr>
                            <w:rPr>
                              <w:b/>
                              <w:bCs/>
                              <w:color w:val="000000"/>
                              <w:sz w:val="20"/>
                              <w:szCs w:val="20"/>
                            </w:rPr>
                          </w:pPr>
                        </w:p>
                      </w:txbxContent>
                    </v:textbox>
                  </v:shape>
                  <v:oval id="Oval 236" o:spid="_x0000_s1224" style="position:absolute;left:715;top:7534;width:1704;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" filled="f">
                    <v:path arrowok="t"/>
                    <v:textbox>
                      <w:txbxContent>
                        <w:p w14:paraId="34968A7A" w14:textId="77777777" w:rsidR="004B023F" w:rsidRPr="006300AD" w:rsidRDefault="004B023F" w:rsidP="00BB69F1">
                          <w:pPr>
                            <w:rPr>
                              <w:b/>
                              <w:color w:val="000000"/>
                              <w:sz w:val="16"/>
                              <w:szCs w:val="16"/>
                            </w:rPr>
                          </w:pPr>
                          <w:r w:rsidRPr="006300AD">
                            <w:rPr>
                              <w:b/>
                              <w:color w:val="000000"/>
                              <w:sz w:val="16"/>
                              <w:szCs w:val="16"/>
                            </w:rPr>
                            <w:t>Mauvais assemblage</w:t>
                          </w:r>
                        </w:p>
                        <w:p w14:paraId="0E4B2870" w14:textId="77777777" w:rsidR="004B023F" w:rsidRPr="006300AD" w:rsidRDefault="004B023F" w:rsidP="00BB69F1">
                          <w:pPr>
                            <w:rPr>
                              <w:b/>
                              <w:bCs/>
                              <w:color w:val="000000"/>
                              <w:sz w:val="20"/>
                              <w:szCs w:val="20"/>
                            </w:rPr>
                          </w:pPr>
                        </w:p>
                      </w:txbxContent>
                    </v:textbox>
                  </v:oval>
                  <v:line id="Line 237" o:spid="_x0000_s1225" style="position:absolute;visibility:visible;mso-wrap-style:square" from="2419,7980" to="2694,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">
                    <o:lock v:ext="edit" shapetype="f"/>
                  </v:line>
                  <v:line id="Line 238" o:spid="_x0000_s1226" style="position:absolute;flip:y;visibility:visible;mso-wrap-style:square" from="9520,2759" to="9521,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">
                    <o:lock v:ext="edit" shapetype="f"/>
                  </v:line>
                  <v:roundrect id="AutoShape 239" o:spid="_x0000_s1227" style="position:absolute;left:10974;top:2400;width:1980;height:7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" fillcolor="red">
                    <v:fill opacity="32896f"/>
                    <v:path arrowok="t"/>
                    <v:textbox>
                      <w:txbxContent>
                        <w:p w14:paraId="66114A85" w14:textId="77777777" w:rsidR="004B023F" w:rsidRPr="006300AD" w:rsidRDefault="004B023F" w:rsidP="00BB69F1">
                          <w:pPr>
                            <w:spacing w:line="240" w:lineRule="exact"/>
                            <w:jc w:val="center"/>
                            <w:rPr>
                              <w:b/>
                              <w:bCs/>
                              <w:color w:val="000000"/>
                              <w:sz w:val="20"/>
                              <w:szCs w:val="20"/>
                            </w:rPr>
                          </w:pPr>
                          <w:r w:rsidRPr="006300AD">
                            <w:rPr>
                              <w:b/>
                              <w:bCs/>
                              <w:color w:val="000000"/>
                              <w:sz w:val="20"/>
                              <w:szCs w:val="20"/>
                            </w:rPr>
                            <w:t>Pertes de matières premières</w:t>
                          </w:r>
                        </w:p>
                      </w:txbxContent>
                    </v:textbox>
                  </v:roundrect>
                  <v:line id="Line 240" o:spid="_x0000_s1228" style="position:absolute;visibility:visible;mso-wrap-style:square" from="9521,2758" to="10974,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">
                    <o:lock v:ext="edit" shapetype="f"/>
                  </v:line>
                </v:group>
                <v:shape id="Text Box 241" o:spid="_x0000_s1229" type="#_x0000_t202" style="position:absolute;left:4062;top:1665;width:897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" fillcolor="#fff2cc" stroked="f">
                  <v:textbox>
                    <w:txbxContent>
                      <w:p w14:paraId="715F0C83" w14:textId="77777777" w:rsidR="004B023F" w:rsidRPr="006300AD" w:rsidRDefault="004B023F" w:rsidP="00BB69F1">
                        <w:pPr>
                          <w:rPr>
                            <w:b/>
                            <w:sz w:val="32"/>
                            <w:szCs w:val="32"/>
                          </w:rPr>
                        </w:pPr>
                        <w:r w:rsidRPr="006300AD">
                          <w:rPr>
                            <w:b/>
                            <w:u w:val="single"/>
                          </w:rPr>
                          <w:t xml:space="preserve">Scénario 4 : </w:t>
                        </w:r>
                        <w:r w:rsidRPr="006300AD">
                          <w:t xml:space="preserve">: </w:t>
                        </w:r>
                        <w:r w:rsidRPr="006300AD">
                          <w:rPr>
                            <w:b/>
                          </w:rPr>
                          <w:t>Effondrement silos (Perte de matières premières / Blessés)</w:t>
                        </w:r>
                        <w:r w:rsidRPr="006300AD">
                          <w:rPr>
                            <w:b/>
                            <w:sz w:val="32"/>
                            <w:szCs w:val="32"/>
                          </w:rPr>
                          <w:t xml:space="preserve"> </w:t>
                        </w:r>
                      </w:p>
                    </w:txbxContent>
                  </v:textbox>
                </v:shape>
                <w10:wrap type="square"/>
              </v:group>
            </w:pict>
          </mc:Fallback>
        </mc:AlternateContent>
      </w:r>
      <w:r w:rsidRPr="002B05D7">
        <w:rPr>
          <w:noProof/>
        </w:rPr>
        <mc:AlternateContent>
          <mc:Choice Requires="wps">
            <w:drawing>
              <wp:anchor distT="0" distB="0" distL="114300" distR="114300" simplePos="0" relativeHeight="251772928" behindDoc="0" locked="0" layoutInCell="1" allowOverlap="1" wp14:anchorId="3E188DA6" wp14:editId="4EFF0041">
                <wp:simplePos x="0" y="0"/>
                <wp:positionH relativeFrom="column">
                  <wp:posOffset>575945</wp:posOffset>
                </wp:positionH>
                <wp:positionV relativeFrom="paragraph">
                  <wp:posOffset>4814570</wp:posOffset>
                </wp:positionV>
                <wp:extent cx="3400425" cy="495300"/>
                <wp:effectExtent l="38100" t="19050" r="9525" b="19050"/>
                <wp:wrapNone/>
                <wp:docPr id="2277" name="Flèche : gauche 2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0425" cy="495300"/>
                        </a:xfrm>
                        <a:prstGeom prst="leftArrow">
                          <a:avLst>
                            <a:gd name="adj1" fmla="val 50000"/>
                            <a:gd name="adj2" fmla="val 206479"/>
                          </a:avLst>
                        </a:prstGeom>
                        <a:solidFill>
                          <a:srgbClr val="92D050"/>
                        </a:solidFill>
                        <a:ln w="9525">
                          <a:solidFill>
                            <a:srgbClr val="FFFFFF"/>
                          </a:solidFill>
                          <a:miter lim="800000"/>
                          <a:headEnd/>
                          <a:tailEnd/>
                        </a:ln>
                      </wps:spPr>
                      <wps:txbx>
                        <w:txbxContent>
                          <w:p w14:paraId="6D299760" w14:textId="77777777" w:rsidR="004B023F" w:rsidRPr="00194390" w:rsidRDefault="004B023F" w:rsidP="00BB69F1">
                            <w:pPr>
                              <w:rPr>
                                <w:b/>
                              </w:rPr>
                            </w:pPr>
                            <w:r w:rsidRPr="00194390">
                              <w:rPr>
                                <w:b/>
                              </w:rPr>
                              <w:t>Arbres de défaillances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88DA6" id="Flèche : gauche 2277" o:spid="_x0000_s1230" type="#_x0000_t66" style="position:absolute;left:0;text-align:left;margin-left:45.35pt;margin-top:379.1pt;width:267.75pt;height: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" adj="6496" fillcolor="#92d050" strokecolor="white">
                <v:path arrowok="t"/>
                <v:textbox>
                  <w:txbxContent>
                    <w:p w14:paraId="6D299760" w14:textId="77777777" w:rsidR="004B023F" w:rsidRPr="00194390" w:rsidRDefault="004B023F" w:rsidP="00BB69F1">
                      <w:pPr>
                        <w:rPr>
                          <w:b/>
                        </w:rPr>
                      </w:pPr>
                      <w:r w:rsidRPr="00194390">
                        <w:rPr>
                          <w:b/>
                        </w:rPr>
                        <w:t>Arbres de défaillances</w:t>
                      </w:r>
                    </w:p>
                  </w:txbxContent>
                </v:textbox>
              </v:shape>
            </w:pict>
          </mc:Fallback>
        </mc:AlternateContent>
      </w:r>
      <w:r w:rsidRPr="002B05D7">
        <w:rPr>
          <w:noProof/>
        </w:rPr>
        <mc:AlternateContent>
          <mc:Choice Requires="wps">
            <w:drawing>
              <wp:anchor distT="0" distB="0" distL="114300" distR="114300" simplePos="0" relativeHeight="251774976" behindDoc="0" locked="0" layoutInCell="1" allowOverlap="1" wp14:anchorId="27B9AD7C" wp14:editId="194128CB">
                <wp:simplePos x="0" y="0"/>
                <wp:positionH relativeFrom="margin">
                  <wp:posOffset>5424170</wp:posOffset>
                </wp:positionH>
                <wp:positionV relativeFrom="paragraph">
                  <wp:posOffset>4787900</wp:posOffset>
                </wp:positionV>
                <wp:extent cx="3777615" cy="497205"/>
                <wp:effectExtent l="0" t="19050" r="13335" b="17145"/>
                <wp:wrapNone/>
                <wp:docPr id="2276" name="Flèche : droite 2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7615" cy="497205"/>
                        </a:xfrm>
                        <a:prstGeom prst="rightArrow">
                          <a:avLst>
                            <a:gd name="adj1" fmla="val 50000"/>
                            <a:gd name="adj2" fmla="val 156063"/>
                          </a:avLst>
                        </a:prstGeom>
                        <a:solidFill>
                          <a:srgbClr val="FFC000"/>
                        </a:solidFill>
                        <a:ln w="9525">
                          <a:solidFill>
                            <a:srgbClr val="FFFFFF"/>
                          </a:solidFill>
                          <a:miter lim="800000"/>
                          <a:headEnd/>
                          <a:tailEnd/>
                        </a:ln>
                      </wps:spPr>
                      <wps:txbx>
                        <w:txbxContent>
                          <w:p w14:paraId="168CC5D0" w14:textId="77777777" w:rsidR="004B023F" w:rsidRPr="00194390" w:rsidRDefault="004B023F" w:rsidP="00BB69F1">
                            <w:pPr>
                              <w:rPr>
                                <w:b/>
                              </w:rPr>
                            </w:pPr>
                            <w:r w:rsidRPr="00251C80">
                              <w:rPr>
                                <w:b/>
                              </w:rPr>
                              <w:t xml:space="preserve">                          </w:t>
                            </w:r>
                            <w:r w:rsidRPr="00194390">
                              <w:rPr>
                                <w:b/>
                              </w:rPr>
                              <w:t>Arbres des conséquences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9AD7C" id="Flèche : droite 2276" o:spid="_x0000_s1231" type="#_x0000_t13" style="position:absolute;left:0;text-align:left;margin-left:427.1pt;margin-top:377pt;width:297.45pt;height:39.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" adj="17163" fillcolor="#ffc000" strokecolor="white">
                <v:path arrowok="t"/>
                <v:textbox>
                  <w:txbxContent>
                    <w:p w14:paraId="168CC5D0" w14:textId="77777777" w:rsidR="004B023F" w:rsidRPr="00194390" w:rsidRDefault="004B023F" w:rsidP="00BB69F1">
                      <w:pPr>
                        <w:rPr>
                          <w:b/>
                        </w:rPr>
                      </w:pPr>
                      <w:r w:rsidRPr="00251C80">
                        <w:rPr>
                          <w:b/>
                        </w:rPr>
                        <w:t xml:space="preserve">                          </w:t>
                      </w:r>
                      <w:r w:rsidRPr="00194390">
                        <w:rPr>
                          <w:b/>
                        </w:rPr>
                        <w:t>Arbres des conséquences</w:t>
                      </w:r>
                    </w:p>
                  </w:txbxContent>
                </v:textbox>
                <w10:wrap anchorx="margin"/>
              </v:shape>
            </w:pict>
          </mc:Fallback>
        </mc:AlternateContent>
      </w:r>
      <w:r w:rsidRPr="002B05D7">
        <w:br w:type="page"/>
      </w:r>
    </w:p>
    <w:p w14:paraId="3E759073" w14:textId="77777777" w:rsidR="00BB69F1" w:rsidRPr="002B05D7" w:rsidRDefault="00BB69F1" w:rsidP="009A62B9">
      <w:pPr>
        <w:jc w:val="both"/>
        <w:sectPr w:rsidR="00BB69F1" w:rsidRPr="002B05D7" w:rsidSect="004741F5">
          <w:type w:val="continuous"/>
          <w:pgSz w:w="16838" w:h="11906" w:orient="landscape"/>
          <w:pgMar w:top="1418" w:right="1418" w:bottom="1418" w:left="1418" w:header="709" w:footer="709" w:gutter="0"/>
          <w:cols w:space="720"/>
        </w:sectPr>
      </w:pPr>
      <w:r w:rsidRPr="002B05D7">
        <w:rPr>
          <w:noProof/>
        </w:rPr>
        <mc:AlternateContent>
          <mc:Choice Requires="wpg">
            <w:drawing>
              <wp:anchor distT="0" distB="0" distL="114300" distR="114300" simplePos="0" relativeHeight="251771904" behindDoc="1" locked="0" layoutInCell="1" allowOverlap="1" wp14:anchorId="73C6B6CE" wp14:editId="295FEC7B">
                <wp:simplePos x="0" y="0"/>
                <wp:positionH relativeFrom="character">
                  <wp:posOffset>-5080</wp:posOffset>
                </wp:positionH>
                <wp:positionV relativeFrom="paragraph">
                  <wp:posOffset>0</wp:posOffset>
                </wp:positionV>
                <wp:extent cx="9551035" cy="6256020"/>
                <wp:effectExtent l="0" t="0" r="0" b="0"/>
                <wp:wrapNone/>
                <wp:docPr id="695" name="Groupe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1035" cy="6256020"/>
                          <a:chOff x="-3983" y="4884"/>
                          <a:chExt cx="15041" cy="8899"/>
                        </a:xfrm>
                      </wpg:grpSpPr>
                      <wps:wsp>
                        <wps:cNvPr id="696" name="Rectangle 27"/>
                        <wps:cNvSpPr>
                          <a:spLocks/>
                        </wps:cNvSpPr>
                        <wps:spPr bwMode="auto">
                          <a:xfrm>
                            <a:off x="-3983" y="4884"/>
                            <a:ext cx="15041" cy="8899"/>
                          </a:xfrm>
                          <a:prstGeom prst="rect">
                            <a:avLst/>
                          </a:prstGeom>
                          <a:solidFill>
                            <a:srgbClr val="FFFFFF">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697" name="Line 28"/>
                        <wps:cNvCnPr>
                          <a:cxnSpLocks/>
                        </wps:cNvCnPr>
                        <wps:spPr bwMode="auto">
                          <a:xfrm>
                            <a:off x="7177" y="9103"/>
                            <a:ext cx="180" cy="1"/>
                          </a:xfrm>
                          <a:prstGeom prst="line">
                            <a:avLst/>
                          </a:prstGeom>
                          <a:noFill/>
                          <a:ln w="9525">
                            <a:solidFill>
                              <a:srgbClr val="000000"/>
                            </a:solidFill>
                            <a:round/>
                            <a:headEnd/>
                            <a:tailEnd/>
                          </a:ln>
                        </wps:spPr>
                        <wps:bodyPr/>
                      </wps:wsp>
                      <wps:wsp>
                        <wps:cNvPr id="698" name="Line 29"/>
                        <wps:cNvCnPr>
                          <a:cxnSpLocks/>
                        </wps:cNvCnPr>
                        <wps:spPr bwMode="auto">
                          <a:xfrm flipV="1">
                            <a:off x="7357" y="7843"/>
                            <a:ext cx="1" cy="2520"/>
                          </a:xfrm>
                          <a:prstGeom prst="line">
                            <a:avLst/>
                          </a:prstGeom>
                          <a:noFill/>
                          <a:ln w="9525">
                            <a:solidFill>
                              <a:srgbClr val="000000"/>
                            </a:solidFill>
                            <a:round/>
                            <a:headEnd/>
                            <a:tailEnd/>
                          </a:ln>
                        </wps:spPr>
                        <wps:bodyPr/>
                      </wps:wsp>
                      <wps:wsp>
                        <wps:cNvPr id="699" name="Line 30"/>
                        <wps:cNvCnPr>
                          <a:cxnSpLocks/>
                        </wps:cNvCnPr>
                        <wps:spPr bwMode="auto">
                          <a:xfrm>
                            <a:off x="7357" y="10363"/>
                            <a:ext cx="540" cy="1"/>
                          </a:xfrm>
                          <a:prstGeom prst="line">
                            <a:avLst/>
                          </a:prstGeom>
                          <a:noFill/>
                          <a:ln w="9525">
                            <a:solidFill>
                              <a:srgbClr val="000000"/>
                            </a:solidFill>
                            <a:round/>
                            <a:headEnd/>
                            <a:tailEnd/>
                          </a:ln>
                        </wps:spPr>
                        <wps:bodyPr/>
                      </wps:wsp>
                      <wps:wsp>
                        <wps:cNvPr id="700" name="Text Box 31"/>
                        <wps:cNvSpPr txBox="1">
                          <a:spLocks/>
                        </wps:cNvSpPr>
                        <wps:spPr bwMode="auto">
                          <a:xfrm>
                            <a:off x="7897" y="9956"/>
                            <a:ext cx="1342" cy="588"/>
                          </a:xfrm>
                          <a:prstGeom prst="rect">
                            <a:avLst/>
                          </a:prstGeom>
                          <a:noFill/>
                          <a:ln w="9525">
                            <a:solidFill>
                              <a:srgbClr val="000000"/>
                            </a:solidFill>
                            <a:miter lim="800000"/>
                            <a:headEnd/>
                            <a:tailEnd/>
                          </a:ln>
                        </wps:spPr>
                        <wps:txbx>
                          <w:txbxContent>
                            <w:p w14:paraId="1C09EA8C" w14:textId="77777777" w:rsidR="004B023F" w:rsidRDefault="004B023F" w:rsidP="00BB69F1"/>
                          </w:txbxContent>
                        </wps:txbx>
                        <wps:bodyPr rot="0" vert="horz" wrap="square" lIns="91440" tIns="45720" rIns="91440" bIns="45720" anchor="t" anchorCtr="0" upright="1">
                          <a:noAutofit/>
                        </wps:bodyPr>
                      </wps:wsp>
                      <wps:wsp>
                        <wps:cNvPr id="701" name="AutoShape 32"/>
                        <wps:cNvSpPr>
                          <a:spLocks/>
                        </wps:cNvSpPr>
                        <wps:spPr bwMode="auto">
                          <a:xfrm>
                            <a:off x="5057" y="8743"/>
                            <a:ext cx="2120" cy="656"/>
                          </a:xfrm>
                          <a:prstGeom prst="roundRect">
                            <a:avLst>
                              <a:gd name="adj" fmla="val 16667"/>
                            </a:avLst>
                          </a:prstGeom>
                          <a:solidFill>
                            <a:srgbClr val="FF0000">
                              <a:alpha val="50195"/>
                            </a:srgbClr>
                          </a:solidFill>
                          <a:ln w="9525">
                            <a:solidFill>
                              <a:srgbClr val="000000"/>
                            </a:solidFill>
                            <a:round/>
                            <a:headEnd/>
                            <a:tailEnd/>
                          </a:ln>
                        </wps:spPr>
                        <wps:txbx>
                          <w:txbxContent>
                            <w:p w14:paraId="622D5F7B" w14:textId="77777777" w:rsidR="004B023F" w:rsidRPr="001E184E" w:rsidRDefault="004B023F" w:rsidP="00BB69F1">
                              <w:pPr>
                                <w:spacing w:line="300" w:lineRule="exact"/>
                                <w:jc w:val="center"/>
                                <w:rPr>
                                  <w:b/>
                                  <w:bCs/>
                                  <w:color w:val="000000"/>
                                  <w:sz w:val="20"/>
                                  <w:szCs w:val="20"/>
                                </w:rPr>
                              </w:pPr>
                              <w:r>
                                <w:rPr>
                                  <w:b/>
                                  <w:bCs/>
                                  <w:color w:val="000000"/>
                                  <w:sz w:val="20"/>
                                  <w:szCs w:val="20"/>
                                </w:rPr>
                                <w:t>Boil over</w:t>
                              </w:r>
                            </w:p>
                          </w:txbxContent>
                        </wps:txbx>
                        <wps:bodyPr rot="0" vert="horz" wrap="square" lIns="91440" tIns="45720" rIns="91440" bIns="45720" anchor="t" anchorCtr="0" upright="1">
                          <a:noAutofit/>
                        </wps:bodyPr>
                      </wps:wsp>
                      <wps:wsp>
                        <wps:cNvPr id="702" name="Line 33"/>
                        <wps:cNvCnPr>
                          <a:cxnSpLocks/>
                        </wps:cNvCnPr>
                        <wps:spPr bwMode="auto">
                          <a:xfrm>
                            <a:off x="7357" y="7843"/>
                            <a:ext cx="540" cy="1"/>
                          </a:xfrm>
                          <a:prstGeom prst="line">
                            <a:avLst/>
                          </a:prstGeom>
                          <a:noFill/>
                          <a:ln w="9525">
                            <a:solidFill>
                              <a:srgbClr val="000000"/>
                            </a:solidFill>
                            <a:round/>
                            <a:headEnd/>
                            <a:tailEnd/>
                          </a:ln>
                        </wps:spPr>
                        <wps:bodyPr/>
                      </wps:wsp>
                      <wps:wsp>
                        <wps:cNvPr id="703" name="Line 34"/>
                        <wps:cNvCnPr>
                          <a:cxnSpLocks/>
                        </wps:cNvCnPr>
                        <wps:spPr bwMode="auto">
                          <a:xfrm>
                            <a:off x="4837" y="9103"/>
                            <a:ext cx="220" cy="1"/>
                          </a:xfrm>
                          <a:prstGeom prst="line">
                            <a:avLst/>
                          </a:prstGeom>
                          <a:noFill/>
                          <a:ln w="9525">
                            <a:solidFill>
                              <a:srgbClr val="000000"/>
                            </a:solidFill>
                            <a:round/>
                            <a:headEnd/>
                            <a:tailEnd/>
                          </a:ln>
                        </wps:spPr>
                        <wps:bodyPr/>
                      </wps:wsp>
                      <wps:wsp>
                        <wps:cNvPr id="44761" name="AutoShape 35"/>
                        <wps:cNvSpPr>
                          <a:spLocks/>
                        </wps:cNvSpPr>
                        <wps:spPr bwMode="auto">
                          <a:xfrm>
                            <a:off x="3937" y="8743"/>
                            <a:ext cx="900" cy="656"/>
                          </a:xfrm>
                          <a:prstGeom prst="flowChartDelay">
                            <a:avLst/>
                          </a:prstGeom>
                          <a:solidFill>
                            <a:srgbClr val="99CCFF">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44762" name="Line 36"/>
                        <wps:cNvCnPr>
                          <a:cxnSpLocks/>
                        </wps:cNvCnPr>
                        <wps:spPr bwMode="auto">
                          <a:xfrm flipV="1">
                            <a:off x="4298" y="6223"/>
                            <a:ext cx="1" cy="2520"/>
                          </a:xfrm>
                          <a:prstGeom prst="line">
                            <a:avLst/>
                          </a:prstGeom>
                          <a:noFill/>
                          <a:ln w="9525">
                            <a:solidFill>
                              <a:srgbClr val="000000"/>
                            </a:solidFill>
                            <a:round/>
                            <a:headEnd/>
                            <a:tailEnd/>
                          </a:ln>
                        </wps:spPr>
                        <wps:bodyPr/>
                      </wps:wsp>
                      <wps:wsp>
                        <wps:cNvPr id="44763" name="Line 37"/>
                        <wps:cNvCnPr>
                          <a:cxnSpLocks/>
                        </wps:cNvCnPr>
                        <wps:spPr bwMode="auto">
                          <a:xfrm>
                            <a:off x="-1283" y="9103"/>
                            <a:ext cx="720" cy="1"/>
                          </a:xfrm>
                          <a:prstGeom prst="line">
                            <a:avLst/>
                          </a:prstGeom>
                          <a:noFill/>
                          <a:ln w="9525">
                            <a:solidFill>
                              <a:srgbClr val="000000"/>
                            </a:solidFill>
                            <a:round/>
                            <a:headEnd/>
                            <a:tailEnd/>
                          </a:ln>
                        </wps:spPr>
                        <wps:bodyPr/>
                      </wps:wsp>
                      <wps:wsp>
                        <wps:cNvPr id="44764" name="Text Box 38"/>
                        <wps:cNvSpPr txBox="1">
                          <a:spLocks/>
                        </wps:cNvSpPr>
                        <wps:spPr bwMode="auto">
                          <a:xfrm>
                            <a:off x="1408" y="11502"/>
                            <a:ext cx="2160" cy="979"/>
                          </a:xfrm>
                          <a:prstGeom prst="rect">
                            <a:avLst/>
                          </a:prstGeom>
                          <a:noFill/>
                          <a:ln w="9525">
                            <a:solidFill>
                              <a:srgbClr val="000000"/>
                            </a:solidFill>
                            <a:miter lim="800000"/>
                            <a:headEnd/>
                            <a:tailEnd/>
                          </a:ln>
                        </wps:spPr>
                        <wps:txbx>
                          <w:txbxContent>
                            <w:p w14:paraId="12AE05CD" w14:textId="77777777" w:rsidR="004B023F" w:rsidRPr="00DC2D5D" w:rsidRDefault="004B023F" w:rsidP="00BB69F1">
                              <w:pPr>
                                <w:spacing w:line="360" w:lineRule="auto"/>
                                <w:jc w:val="center"/>
                                <w:rPr>
                                  <w:rFonts w:ascii="Arial" w:hAnsi="Arial" w:cs="Arial"/>
                                  <w:b/>
                                  <w:color w:val="000000"/>
                                  <w:sz w:val="16"/>
                                  <w:szCs w:val="16"/>
                                </w:rPr>
                              </w:pPr>
                              <w:r w:rsidRPr="00DC2D5D">
                                <w:rPr>
                                  <w:rFonts w:ascii="Arial" w:hAnsi="Arial" w:cs="Arial"/>
                                  <w:b/>
                                  <w:color w:val="000000"/>
                                  <w:sz w:val="16"/>
                                  <w:szCs w:val="16"/>
                                </w:rPr>
                                <w:t>Hydrocarbure visqueux comme le Fioul</w:t>
                              </w:r>
                            </w:p>
                            <w:p w14:paraId="39213469" w14:textId="77777777" w:rsidR="004B023F" w:rsidRPr="00DC2D5D" w:rsidRDefault="004B023F" w:rsidP="00BB69F1">
                              <w:pPr>
                                <w:spacing w:line="240" w:lineRule="exact"/>
                                <w:rPr>
                                  <w:rFonts w:ascii="Arial" w:hAnsi="Arial" w:cs="Arial"/>
                                  <w:b/>
                                  <w:color w:val="000000"/>
                                  <w:sz w:val="16"/>
                                  <w:szCs w:val="16"/>
                                </w:rPr>
                              </w:pPr>
                            </w:p>
                          </w:txbxContent>
                        </wps:txbx>
                        <wps:bodyPr rot="0" vert="horz" wrap="square" lIns="91440" tIns="45720" rIns="91440" bIns="45720" anchor="t" anchorCtr="0" upright="1">
                          <a:noAutofit/>
                        </wps:bodyPr>
                      </wps:wsp>
                      <wps:wsp>
                        <wps:cNvPr id="44765" name="AutoShape 39"/>
                        <wps:cNvSpPr>
                          <a:spLocks/>
                        </wps:cNvSpPr>
                        <wps:spPr bwMode="auto">
                          <a:xfrm rot="10800000">
                            <a:off x="-2183" y="8743"/>
                            <a:ext cx="913" cy="720"/>
                          </a:xfrm>
                          <a:prstGeom prst="flowChartOnlineStorage">
                            <a:avLst/>
                          </a:prstGeom>
                          <a:solidFill>
                            <a:srgbClr val="99CCFF">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44766" name="Line 40"/>
                        <wps:cNvCnPr>
                          <a:cxnSpLocks/>
                        </wps:cNvCnPr>
                        <wps:spPr bwMode="auto">
                          <a:xfrm>
                            <a:off x="1057" y="9103"/>
                            <a:ext cx="2880" cy="1"/>
                          </a:xfrm>
                          <a:prstGeom prst="line">
                            <a:avLst/>
                          </a:prstGeom>
                          <a:noFill/>
                          <a:ln w="9525">
                            <a:solidFill>
                              <a:srgbClr val="000000"/>
                            </a:solidFill>
                            <a:round/>
                            <a:headEnd/>
                            <a:tailEnd/>
                          </a:ln>
                        </wps:spPr>
                        <wps:bodyPr/>
                      </wps:wsp>
                      <wps:wsp>
                        <wps:cNvPr id="44767" name="Text Box 41"/>
                        <wps:cNvSpPr txBox="1">
                          <a:spLocks/>
                        </wps:cNvSpPr>
                        <wps:spPr bwMode="auto">
                          <a:xfrm>
                            <a:off x="4117" y="8923"/>
                            <a:ext cx="540" cy="360"/>
                          </a:xfrm>
                          <a:prstGeom prst="rect">
                            <a:avLst/>
                          </a:prstGeom>
                          <a:solidFill>
                            <a:srgbClr val="99CCFF">
                              <a:alpha val="50195"/>
                            </a:srgbClr>
                          </a:solidFill>
                          <a:ln>
                            <a:noFill/>
                          </a:ln>
                        </wps:spPr>
                        <wps:txbx>
                          <w:txbxContent>
                            <w:p w14:paraId="5B511F6D" w14:textId="77777777" w:rsidR="004B023F" w:rsidRPr="00800A8B" w:rsidRDefault="004B023F" w:rsidP="00BB69F1">
                              <w:pPr>
                                <w:rPr>
                                  <w:rFonts w:ascii="Arial" w:hAnsi="Arial" w:cs="Arial"/>
                                  <w:b/>
                                  <w:sz w:val="16"/>
                                  <w:szCs w:val="16"/>
                                </w:rPr>
                              </w:pPr>
                              <w:r w:rsidRPr="00800A8B">
                                <w:rPr>
                                  <w:rFonts w:ascii="Arial" w:hAnsi="Arial" w:cs="Arial"/>
                                  <w:b/>
                                  <w:sz w:val="16"/>
                                  <w:szCs w:val="16"/>
                                </w:rPr>
                                <w:t>Et</w:t>
                              </w:r>
                            </w:p>
                          </w:txbxContent>
                        </wps:txbx>
                        <wps:bodyPr rot="0" vert="horz" wrap="square" lIns="91440" tIns="45720" rIns="91440" bIns="45720" anchor="t" anchorCtr="0" upright="1">
                          <a:noAutofit/>
                        </wps:bodyPr>
                      </wps:wsp>
                      <wps:wsp>
                        <wps:cNvPr id="704" name="Line 42"/>
                        <wps:cNvCnPr>
                          <a:cxnSpLocks/>
                        </wps:cNvCnPr>
                        <wps:spPr bwMode="auto">
                          <a:xfrm flipV="1">
                            <a:off x="4297" y="9463"/>
                            <a:ext cx="1" cy="2520"/>
                          </a:xfrm>
                          <a:prstGeom prst="line">
                            <a:avLst/>
                          </a:prstGeom>
                          <a:noFill/>
                          <a:ln w="9525">
                            <a:solidFill>
                              <a:srgbClr val="000000"/>
                            </a:solidFill>
                            <a:round/>
                            <a:headEnd/>
                            <a:tailEnd/>
                          </a:ln>
                        </wps:spPr>
                        <wps:bodyPr/>
                      </wps:wsp>
                      <wps:wsp>
                        <wps:cNvPr id="705" name="Line 43"/>
                        <wps:cNvCnPr>
                          <a:cxnSpLocks/>
                        </wps:cNvCnPr>
                        <wps:spPr bwMode="auto">
                          <a:xfrm>
                            <a:off x="3937" y="6223"/>
                            <a:ext cx="360" cy="1"/>
                          </a:xfrm>
                          <a:prstGeom prst="line">
                            <a:avLst/>
                          </a:prstGeom>
                          <a:noFill/>
                          <a:ln w="9525">
                            <a:solidFill>
                              <a:srgbClr val="000000"/>
                            </a:solidFill>
                            <a:round/>
                            <a:headEnd/>
                            <a:tailEnd/>
                          </a:ln>
                        </wps:spPr>
                        <wps:bodyPr/>
                      </wps:wsp>
                      <wps:wsp>
                        <wps:cNvPr id="706" name="Text Box 44"/>
                        <wps:cNvSpPr txBox="1">
                          <a:spLocks/>
                        </wps:cNvSpPr>
                        <wps:spPr bwMode="auto">
                          <a:xfrm>
                            <a:off x="2317" y="5781"/>
                            <a:ext cx="1620" cy="998"/>
                          </a:xfrm>
                          <a:prstGeom prst="rect">
                            <a:avLst/>
                          </a:prstGeom>
                          <a:noFill/>
                          <a:ln w="9525">
                            <a:solidFill>
                              <a:srgbClr val="000000"/>
                            </a:solidFill>
                            <a:miter lim="800000"/>
                            <a:headEnd/>
                            <a:tailEnd/>
                          </a:ln>
                        </wps:spPr>
                        <wps:txbx>
                          <w:txbxContent>
                            <w:p w14:paraId="04C11C46" w14:textId="77777777" w:rsidR="004B023F" w:rsidRPr="00A62E80" w:rsidRDefault="004B023F" w:rsidP="00BB69F1">
                              <w:pPr>
                                <w:rPr>
                                  <w:rFonts w:ascii="Arial" w:hAnsi="Arial" w:cs="Arial"/>
                                  <w:b/>
                                  <w:color w:val="000000"/>
                                  <w:sz w:val="16"/>
                                  <w:szCs w:val="16"/>
                                  <w:lang w:val="fr-CA"/>
                                </w:rPr>
                              </w:pPr>
                              <w:r w:rsidRPr="00A62E80">
                                <w:rPr>
                                  <w:rFonts w:ascii="Arial" w:hAnsi="Arial" w:cs="Arial"/>
                                  <w:b/>
                                  <w:color w:val="000000"/>
                                  <w:sz w:val="16"/>
                                  <w:szCs w:val="16"/>
                                  <w:lang w:val="fr-CA"/>
                                </w:rPr>
                                <w:t>Onde de chaleur ou zone chaude en contact avec le fond d’eau</w:t>
                              </w:r>
                            </w:p>
                            <w:p w14:paraId="7F6650EA" w14:textId="77777777" w:rsidR="004B023F" w:rsidRPr="00A62E80" w:rsidRDefault="004B023F" w:rsidP="00BB69F1">
                              <w:pPr>
                                <w:rPr>
                                  <w:b/>
                                  <w:bCs/>
                                  <w:color w:val="000000"/>
                                  <w:sz w:val="20"/>
                                  <w:szCs w:val="20"/>
                                  <w:lang w:val="fr-CA"/>
                                </w:rPr>
                              </w:pPr>
                            </w:p>
                          </w:txbxContent>
                        </wps:txbx>
                        <wps:bodyPr rot="0" vert="horz" wrap="square" lIns="91440" tIns="45720" rIns="91440" bIns="45720" anchor="t" anchorCtr="0" upright="1">
                          <a:noAutofit/>
                        </wps:bodyPr>
                      </wps:wsp>
                      <wps:wsp>
                        <wps:cNvPr id="707" name="Text Box 45"/>
                        <wps:cNvSpPr txBox="1">
                          <a:spLocks/>
                        </wps:cNvSpPr>
                        <wps:spPr bwMode="auto">
                          <a:xfrm>
                            <a:off x="-2003" y="8923"/>
                            <a:ext cx="540" cy="360"/>
                          </a:xfrm>
                          <a:prstGeom prst="rect">
                            <a:avLst/>
                          </a:prstGeom>
                          <a:solidFill>
                            <a:srgbClr val="99CCFF">
                              <a:alpha val="50195"/>
                            </a:srgbClr>
                          </a:solidFill>
                          <a:ln>
                            <a:noFill/>
                          </a:ln>
                        </wps:spPr>
                        <wps:txbx>
                          <w:txbxContent>
                            <w:p w14:paraId="5CE098AC" w14:textId="77777777" w:rsidR="004B023F" w:rsidRPr="00800A8B" w:rsidRDefault="004B023F" w:rsidP="00BB69F1">
                              <w:pPr>
                                <w:rPr>
                                  <w:rFonts w:ascii="Arial" w:hAnsi="Arial" w:cs="Arial"/>
                                  <w:b/>
                                  <w:sz w:val="16"/>
                                  <w:szCs w:val="16"/>
                                </w:rPr>
                              </w:pPr>
                              <w:r>
                                <w:rPr>
                                  <w:rFonts w:ascii="Arial" w:hAnsi="Arial" w:cs="Arial"/>
                                  <w:b/>
                                  <w:sz w:val="16"/>
                                  <w:szCs w:val="16"/>
                                </w:rPr>
                                <w:t>Ou</w:t>
                              </w:r>
                            </w:p>
                          </w:txbxContent>
                        </wps:txbx>
                        <wps:bodyPr rot="0" vert="horz" wrap="square" lIns="91440" tIns="45720" rIns="91440" bIns="45720" anchor="t" anchorCtr="0" upright="1">
                          <a:noAutofit/>
                        </wps:bodyPr>
                      </wps:wsp>
                      <wps:wsp>
                        <wps:cNvPr id="708" name="Line 46"/>
                        <wps:cNvCnPr>
                          <a:cxnSpLocks/>
                        </wps:cNvCnPr>
                        <wps:spPr bwMode="auto">
                          <a:xfrm flipV="1">
                            <a:off x="-1643" y="7843"/>
                            <a:ext cx="1" cy="900"/>
                          </a:xfrm>
                          <a:prstGeom prst="line">
                            <a:avLst/>
                          </a:prstGeom>
                          <a:noFill/>
                          <a:ln w="9525">
                            <a:solidFill>
                              <a:srgbClr val="000000"/>
                            </a:solidFill>
                            <a:round/>
                            <a:headEnd/>
                            <a:tailEnd/>
                          </a:ln>
                        </wps:spPr>
                        <wps:bodyPr/>
                      </wps:wsp>
                      <wps:wsp>
                        <wps:cNvPr id="709" name="Line 47"/>
                        <wps:cNvCnPr>
                          <a:cxnSpLocks/>
                        </wps:cNvCnPr>
                        <wps:spPr bwMode="auto">
                          <a:xfrm flipV="1">
                            <a:off x="-1643" y="9463"/>
                            <a:ext cx="1" cy="1080"/>
                          </a:xfrm>
                          <a:prstGeom prst="line">
                            <a:avLst/>
                          </a:prstGeom>
                          <a:noFill/>
                          <a:ln w="9525">
                            <a:solidFill>
                              <a:srgbClr val="000000"/>
                            </a:solidFill>
                            <a:round/>
                            <a:headEnd/>
                            <a:tailEnd/>
                          </a:ln>
                        </wps:spPr>
                        <wps:bodyPr/>
                      </wps:wsp>
                      <wps:wsp>
                        <wps:cNvPr id="710" name="Line 48"/>
                        <wps:cNvCnPr>
                          <a:cxnSpLocks/>
                        </wps:cNvCnPr>
                        <wps:spPr bwMode="auto">
                          <a:xfrm>
                            <a:off x="-2363" y="7843"/>
                            <a:ext cx="720" cy="1"/>
                          </a:xfrm>
                          <a:prstGeom prst="line">
                            <a:avLst/>
                          </a:prstGeom>
                          <a:noFill/>
                          <a:ln w="9525">
                            <a:solidFill>
                              <a:srgbClr val="000000"/>
                            </a:solidFill>
                            <a:round/>
                            <a:headEnd/>
                            <a:tailEnd/>
                          </a:ln>
                        </wps:spPr>
                        <wps:bodyPr/>
                      </wps:wsp>
                      <wps:wsp>
                        <wps:cNvPr id="711" name="Line 49"/>
                        <wps:cNvCnPr>
                          <a:cxnSpLocks/>
                        </wps:cNvCnPr>
                        <wps:spPr bwMode="auto">
                          <a:xfrm>
                            <a:off x="-2363" y="10543"/>
                            <a:ext cx="720" cy="1"/>
                          </a:xfrm>
                          <a:prstGeom prst="line">
                            <a:avLst/>
                          </a:prstGeom>
                          <a:noFill/>
                          <a:ln w="9525">
                            <a:solidFill>
                              <a:srgbClr val="000000"/>
                            </a:solidFill>
                            <a:round/>
                            <a:headEnd/>
                            <a:tailEnd/>
                          </a:ln>
                        </wps:spPr>
                        <wps:bodyPr/>
                      </wps:wsp>
                      <wps:wsp>
                        <wps:cNvPr id="712" name="Text Box 50"/>
                        <wps:cNvSpPr txBox="1">
                          <a:spLocks/>
                        </wps:cNvSpPr>
                        <wps:spPr bwMode="auto">
                          <a:xfrm>
                            <a:off x="-3806" y="7367"/>
                            <a:ext cx="1443" cy="911"/>
                          </a:xfrm>
                          <a:prstGeom prst="rect">
                            <a:avLst/>
                          </a:prstGeom>
                          <a:noFill/>
                          <a:ln w="9525">
                            <a:solidFill>
                              <a:srgbClr val="002060"/>
                            </a:solidFill>
                            <a:miter lim="800000"/>
                            <a:headEnd/>
                            <a:tailEnd/>
                          </a:ln>
                        </wps:spPr>
                        <wps:txbx>
                          <w:txbxContent>
                            <w:p w14:paraId="5B4DB8D8" w14:textId="77777777" w:rsidR="004B023F" w:rsidRPr="00A62E80" w:rsidRDefault="004B023F" w:rsidP="00BB69F1">
                              <w:pPr>
                                <w:rPr>
                                  <w:rFonts w:ascii="Arial" w:hAnsi="Arial" w:cs="Arial"/>
                                  <w:b/>
                                  <w:color w:val="000000"/>
                                  <w:sz w:val="16"/>
                                  <w:szCs w:val="16"/>
                                  <w:lang w:val="fr-CA"/>
                                </w:rPr>
                              </w:pPr>
                              <w:r w:rsidRPr="00A62E80">
                                <w:rPr>
                                  <w:rFonts w:ascii="Arial" w:hAnsi="Arial" w:cs="Arial"/>
                                  <w:b/>
                                  <w:color w:val="000000"/>
                                  <w:sz w:val="16"/>
                                  <w:szCs w:val="16"/>
                                  <w:lang w:val="fr-CA"/>
                                </w:rPr>
                                <w:t>Le fioul contient une fraction d’eau</w:t>
                              </w:r>
                            </w:p>
                            <w:p w14:paraId="4FB92729" w14:textId="77777777" w:rsidR="004B023F" w:rsidRPr="00A62E80" w:rsidRDefault="004B023F" w:rsidP="00BB69F1">
                              <w:pPr>
                                <w:rPr>
                                  <w:b/>
                                  <w:bCs/>
                                  <w:color w:val="000000"/>
                                  <w:sz w:val="20"/>
                                  <w:szCs w:val="20"/>
                                  <w:lang w:val="fr-CA"/>
                                </w:rPr>
                              </w:pPr>
                            </w:p>
                          </w:txbxContent>
                        </wps:txbx>
                        <wps:bodyPr rot="0" vert="horz" wrap="square" lIns="91440" tIns="45720" rIns="91440" bIns="45720" anchor="t" anchorCtr="0" upright="1">
                          <a:noAutofit/>
                        </wps:bodyPr>
                      </wps:wsp>
                      <wps:wsp>
                        <wps:cNvPr id="713" name="Text Box 51"/>
                        <wps:cNvSpPr txBox="1">
                          <a:spLocks/>
                        </wps:cNvSpPr>
                        <wps:spPr bwMode="auto">
                          <a:xfrm>
                            <a:off x="-3806" y="10086"/>
                            <a:ext cx="1443" cy="1008"/>
                          </a:xfrm>
                          <a:prstGeom prst="rect">
                            <a:avLst/>
                          </a:prstGeom>
                          <a:noFill/>
                          <a:ln w="9525">
                            <a:solidFill>
                              <a:srgbClr val="002060"/>
                            </a:solidFill>
                            <a:miter lim="800000"/>
                            <a:headEnd/>
                            <a:tailEnd/>
                          </a:ln>
                        </wps:spPr>
                        <wps:txbx>
                          <w:txbxContent>
                            <w:p w14:paraId="2701D68E" w14:textId="77777777" w:rsidR="004B023F" w:rsidRPr="00A62E80" w:rsidRDefault="004B023F" w:rsidP="00BB69F1">
                              <w:pPr>
                                <w:ind w:left="255"/>
                                <w:rPr>
                                  <w:rFonts w:ascii="Arial" w:hAnsi="Arial" w:cs="Arial"/>
                                  <w:b/>
                                  <w:color w:val="000000"/>
                                  <w:sz w:val="16"/>
                                  <w:szCs w:val="16"/>
                                  <w:lang w:val="fr-CA"/>
                                </w:rPr>
                              </w:pPr>
                              <w:r w:rsidRPr="00A62E80">
                                <w:rPr>
                                  <w:rFonts w:ascii="Arial" w:hAnsi="Arial" w:cs="Arial"/>
                                  <w:b/>
                                  <w:color w:val="000000"/>
                                  <w:sz w:val="16"/>
                                  <w:szCs w:val="16"/>
                                  <w:lang w:val="fr-CA"/>
                                </w:rPr>
                                <w:t>Pénétration d’eau de pluie par les évents</w:t>
                              </w:r>
                            </w:p>
                            <w:p w14:paraId="0C90D2FE" w14:textId="77777777" w:rsidR="004B023F" w:rsidRPr="00A62E80" w:rsidRDefault="004B023F" w:rsidP="00BB69F1">
                              <w:pPr>
                                <w:rPr>
                                  <w:b/>
                                  <w:bCs/>
                                  <w:color w:val="000000"/>
                                  <w:sz w:val="20"/>
                                  <w:szCs w:val="20"/>
                                  <w:lang w:val="fr-CA"/>
                                </w:rPr>
                              </w:pPr>
                            </w:p>
                          </w:txbxContent>
                        </wps:txbx>
                        <wps:bodyPr rot="0" vert="horz" wrap="square" lIns="91440" tIns="45720" rIns="91440" bIns="45720" anchor="t" anchorCtr="0" upright="1">
                          <a:noAutofit/>
                        </wps:bodyPr>
                      </wps:wsp>
                      <wps:wsp>
                        <wps:cNvPr id="714" name="Text Box 52"/>
                        <wps:cNvSpPr txBox="1">
                          <a:spLocks/>
                        </wps:cNvSpPr>
                        <wps:spPr bwMode="auto">
                          <a:xfrm>
                            <a:off x="-2363" y="13243"/>
                            <a:ext cx="3420" cy="491"/>
                          </a:xfrm>
                          <a:prstGeom prst="rect">
                            <a:avLst/>
                          </a:prstGeom>
                          <a:solidFill>
                            <a:srgbClr val="FFFFFF">
                              <a:alpha val="50195"/>
                            </a:srgbClr>
                          </a:solidFill>
                          <a:ln>
                            <a:noFill/>
                          </a:ln>
                        </wps:spPr>
                        <wps:txbx>
                          <w:txbxContent>
                            <w:p w14:paraId="7A31C89A" w14:textId="77777777" w:rsidR="004B023F" w:rsidRDefault="004B023F" w:rsidP="00BB69F1"/>
                          </w:txbxContent>
                        </wps:txbx>
                        <wps:bodyPr rot="0" vert="horz" wrap="square" lIns="91440" tIns="45720" rIns="91440" bIns="45720" anchor="t" anchorCtr="0" upright="1">
                          <a:noAutofit/>
                        </wps:bodyPr>
                      </wps:wsp>
                      <wps:wsp>
                        <wps:cNvPr id="715" name="Text Box 53"/>
                        <wps:cNvSpPr txBox="1">
                          <a:spLocks/>
                        </wps:cNvSpPr>
                        <wps:spPr bwMode="auto">
                          <a:xfrm>
                            <a:off x="7282" y="11902"/>
                            <a:ext cx="3600" cy="491"/>
                          </a:xfrm>
                          <a:prstGeom prst="rect">
                            <a:avLst/>
                          </a:prstGeom>
                          <a:solidFill>
                            <a:srgbClr val="FFFFFF">
                              <a:alpha val="50195"/>
                            </a:srgbClr>
                          </a:solidFill>
                          <a:ln>
                            <a:noFill/>
                          </a:ln>
                        </wps:spPr>
                        <wps:txbx>
                          <w:txbxContent>
                            <w:p w14:paraId="3C53EA95" w14:textId="77777777" w:rsidR="004B023F" w:rsidRPr="005E447C" w:rsidRDefault="004B023F" w:rsidP="00BB69F1">
                              <w:pPr>
                                <w:rPr>
                                  <w:rFonts w:ascii="Arial" w:hAnsi="Arial" w:cs="Arial"/>
                                  <w:b/>
                                  <w:sz w:val="28"/>
                                  <w:szCs w:val="28"/>
                                </w:rPr>
                              </w:pPr>
                              <w:r w:rsidRPr="005E447C">
                                <w:rPr>
                                  <w:rFonts w:ascii="Arial" w:hAnsi="Arial" w:cs="Arial"/>
                                  <w:b/>
                                  <w:sz w:val="28"/>
                                  <w:szCs w:val="28"/>
                                </w:rPr>
                                <w:t>Arbre d</w:t>
                              </w:r>
                              <w:r>
                                <w:rPr>
                                  <w:rFonts w:ascii="Arial" w:hAnsi="Arial" w:cs="Arial"/>
                                  <w:b/>
                                  <w:sz w:val="28"/>
                                  <w:szCs w:val="28"/>
                                </w:rPr>
                                <w:t>es événements</w:t>
                              </w:r>
                            </w:p>
                            <w:p w14:paraId="7A5B362F" w14:textId="77777777" w:rsidR="004B023F" w:rsidRDefault="004B023F" w:rsidP="00BB69F1"/>
                          </w:txbxContent>
                        </wps:txbx>
                        <wps:bodyPr rot="0" vert="horz" wrap="square" lIns="91440" tIns="45720" rIns="91440" bIns="45720" anchor="t" anchorCtr="0" upright="1">
                          <a:noAutofit/>
                        </wps:bodyPr>
                      </wps:wsp>
                      <wps:wsp>
                        <wps:cNvPr id="716" name="Text Box 54"/>
                        <wps:cNvSpPr txBox="1">
                          <a:spLocks/>
                        </wps:cNvSpPr>
                        <wps:spPr bwMode="auto">
                          <a:xfrm>
                            <a:off x="7897" y="7483"/>
                            <a:ext cx="1683" cy="795"/>
                          </a:xfrm>
                          <a:prstGeom prst="rect">
                            <a:avLst/>
                          </a:prstGeom>
                          <a:noFill/>
                          <a:ln w="9525">
                            <a:solidFill>
                              <a:srgbClr val="000000"/>
                            </a:solidFill>
                            <a:miter lim="800000"/>
                            <a:headEnd/>
                            <a:tailEnd/>
                          </a:ln>
                        </wps:spPr>
                        <wps:txbx>
                          <w:txbxContent>
                            <w:p w14:paraId="1CB3A398" w14:textId="77777777" w:rsidR="004B023F" w:rsidRPr="00375C3E" w:rsidRDefault="004B023F" w:rsidP="00BB69F1">
                              <w:pPr>
                                <w:spacing w:line="300" w:lineRule="exact"/>
                                <w:rPr>
                                  <w:b/>
                                  <w:sz w:val="20"/>
                                  <w:szCs w:val="20"/>
                                </w:rPr>
                              </w:pPr>
                              <w:r>
                                <w:rPr>
                                  <w:b/>
                                  <w:sz w:val="20"/>
                                  <w:szCs w:val="20"/>
                                </w:rPr>
                                <w:t>Épandage de produit en feu</w:t>
                              </w:r>
                            </w:p>
                          </w:txbxContent>
                        </wps:txbx>
                        <wps:bodyPr rot="0" vert="horz" wrap="square" lIns="91440" tIns="45720" rIns="91440" bIns="45720" anchor="t" anchorCtr="0" upright="1">
                          <a:noAutofit/>
                        </wps:bodyPr>
                      </wps:wsp>
                      <wps:wsp>
                        <wps:cNvPr id="717" name="Text Box 55"/>
                        <wps:cNvSpPr txBox="1">
                          <a:spLocks/>
                        </wps:cNvSpPr>
                        <wps:spPr bwMode="auto">
                          <a:xfrm>
                            <a:off x="-563" y="8563"/>
                            <a:ext cx="1620" cy="900"/>
                          </a:xfrm>
                          <a:prstGeom prst="rect">
                            <a:avLst/>
                          </a:prstGeom>
                          <a:noFill/>
                          <a:ln w="9525">
                            <a:solidFill>
                              <a:srgbClr val="000000"/>
                            </a:solidFill>
                            <a:miter lim="800000"/>
                            <a:headEnd/>
                            <a:tailEnd/>
                          </a:ln>
                        </wps:spPr>
                        <wps:txbx>
                          <w:txbxContent>
                            <w:p w14:paraId="047F7DB0" w14:textId="77777777" w:rsidR="004B023F" w:rsidRDefault="004B023F" w:rsidP="00BB69F1"/>
                          </w:txbxContent>
                        </wps:txbx>
                        <wps:bodyPr rot="0" vert="horz" wrap="square" lIns="91440" tIns="45720" rIns="91440" bIns="45720" anchor="t" anchorCtr="0" upright="1">
                          <a:noAutofit/>
                        </wps:bodyPr>
                      </wps:wsp>
                      <wps:wsp>
                        <wps:cNvPr id="718" name="Text Box 56"/>
                        <wps:cNvSpPr txBox="1">
                          <a:spLocks/>
                        </wps:cNvSpPr>
                        <wps:spPr bwMode="auto">
                          <a:xfrm>
                            <a:off x="-3806" y="5052"/>
                            <a:ext cx="5214" cy="602"/>
                          </a:xfrm>
                          <a:prstGeom prst="rect">
                            <a:avLst/>
                          </a:prstGeom>
                          <a:solidFill>
                            <a:srgbClr val="FFFFFF">
                              <a:alpha val="50195"/>
                            </a:srgbClr>
                          </a:solidFill>
                          <a:ln>
                            <a:noFill/>
                          </a:ln>
                        </wps:spPr>
                        <wps:txbx>
                          <w:txbxContent>
                            <w:p w14:paraId="2FE75BA8" w14:textId="77777777" w:rsidR="004B023F" w:rsidRPr="00AC4127" w:rsidRDefault="004B023F" w:rsidP="00BB69F1">
                              <w:pPr>
                                <w:rPr>
                                  <w:b/>
                                  <w:sz w:val="32"/>
                                  <w:szCs w:val="32"/>
                                </w:rPr>
                              </w:pPr>
                              <w:r>
                                <w:rPr>
                                  <w:b/>
                                  <w:sz w:val="32"/>
                                  <w:szCs w:val="32"/>
                                  <w:u w:val="single"/>
                                </w:rPr>
                                <w:t xml:space="preserve">Scenario 5 </w:t>
                              </w:r>
                              <w:r w:rsidRPr="00AC4127">
                                <w:rPr>
                                  <w:b/>
                                  <w:sz w:val="32"/>
                                  <w:szCs w:val="32"/>
                                </w:rPr>
                                <w:t>:</w:t>
                              </w:r>
                              <w:r>
                                <w:rPr>
                                  <w:b/>
                                  <w:sz w:val="32"/>
                                  <w:szCs w:val="32"/>
                                </w:rPr>
                                <w:t xml:space="preserve"> Boil over d’un réservoir</w:t>
                              </w:r>
                            </w:p>
                          </w:txbxContent>
                        </wps:txbx>
                        <wps:bodyPr rot="0" vert="horz" wrap="square" lIns="91440" tIns="45720" rIns="91440" bIns="45720" anchor="t" anchorCtr="0" upright="1">
                          <a:noAutofit/>
                        </wps:bodyPr>
                      </wps:wsp>
                      <wps:wsp>
                        <wps:cNvPr id="719" name="Oval 57"/>
                        <wps:cNvSpPr>
                          <a:spLocks/>
                        </wps:cNvSpPr>
                        <wps:spPr bwMode="auto">
                          <a:xfrm>
                            <a:off x="-296" y="5781"/>
                            <a:ext cx="1889" cy="871"/>
                          </a:xfrm>
                          <a:prstGeom prst="ellipse">
                            <a:avLst/>
                          </a:prstGeom>
                          <a:noFill/>
                          <a:ln w="9525">
                            <a:solidFill>
                              <a:srgbClr val="000000"/>
                            </a:solidFill>
                            <a:round/>
                            <a:headEnd/>
                            <a:tailEnd/>
                          </a:ln>
                        </wps:spPr>
                        <wps:txbx>
                          <w:txbxContent>
                            <w:p w14:paraId="684870C4" w14:textId="77777777" w:rsidR="004B023F" w:rsidRPr="00DC2D5D" w:rsidRDefault="004B023F" w:rsidP="00BB69F1">
                              <w:pPr>
                                <w:rPr>
                                  <w:rFonts w:ascii="Arial" w:hAnsi="Arial" w:cs="Arial"/>
                                  <w:b/>
                                  <w:color w:val="000000"/>
                                  <w:sz w:val="16"/>
                                  <w:szCs w:val="16"/>
                                </w:rPr>
                              </w:pPr>
                              <w:r w:rsidRPr="00DC2D5D">
                                <w:rPr>
                                  <w:rFonts w:ascii="Arial" w:hAnsi="Arial" w:cs="Arial"/>
                                  <w:b/>
                                  <w:color w:val="000000"/>
                                  <w:sz w:val="16"/>
                                  <w:szCs w:val="16"/>
                                </w:rPr>
                                <w:t>Feu de bac non maitrisé</w:t>
                              </w:r>
                            </w:p>
                            <w:p w14:paraId="3E1AF927" w14:textId="77777777" w:rsidR="004B023F" w:rsidRPr="00DC2D5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720" name="Line 58"/>
                        <wps:cNvCnPr>
                          <a:cxnSpLocks/>
                        </wps:cNvCnPr>
                        <wps:spPr bwMode="auto">
                          <a:xfrm>
                            <a:off x="1593" y="6222"/>
                            <a:ext cx="724" cy="1"/>
                          </a:xfrm>
                          <a:prstGeom prst="line">
                            <a:avLst/>
                          </a:prstGeom>
                          <a:noFill/>
                          <a:ln w="9525">
                            <a:solidFill>
                              <a:srgbClr val="000000"/>
                            </a:solidFill>
                            <a:round/>
                            <a:headEnd/>
                            <a:tailEnd/>
                          </a:ln>
                        </wps:spPr>
                        <wps:bodyPr/>
                      </wps:wsp>
                      <wps:wsp>
                        <wps:cNvPr id="721" name="Line 59"/>
                        <wps:cNvCnPr>
                          <a:cxnSpLocks/>
                        </wps:cNvCnPr>
                        <wps:spPr bwMode="auto">
                          <a:xfrm>
                            <a:off x="3568" y="11984"/>
                            <a:ext cx="731" cy="1"/>
                          </a:xfrm>
                          <a:prstGeom prst="line">
                            <a:avLst/>
                          </a:prstGeom>
                          <a:noFill/>
                          <a:ln w="9525">
                            <a:solidFill>
                              <a:srgbClr val="000000"/>
                            </a:solidFill>
                            <a:round/>
                            <a:headEnd/>
                            <a:tailEnd/>
                          </a:ln>
                        </wps:spPr>
                        <wps:bodyPr/>
                      </wps:wsp>
                      <wps:wsp>
                        <wps:cNvPr id="722" name="Text Box 60"/>
                        <wps:cNvSpPr txBox="1">
                          <a:spLocks/>
                        </wps:cNvSpPr>
                        <wps:spPr bwMode="auto">
                          <a:xfrm>
                            <a:off x="9239" y="8679"/>
                            <a:ext cx="1796" cy="720"/>
                          </a:xfrm>
                          <a:prstGeom prst="rect">
                            <a:avLst/>
                          </a:prstGeom>
                          <a:noFill/>
                          <a:ln w="9525">
                            <a:solidFill>
                              <a:srgbClr val="000000"/>
                            </a:solidFill>
                            <a:miter lim="800000"/>
                            <a:headEnd/>
                            <a:tailEnd/>
                          </a:ln>
                        </wps:spPr>
                        <wps:txbx>
                          <w:txbxContent>
                            <w:p w14:paraId="2A5A9401" w14:textId="77777777" w:rsidR="004B023F" w:rsidRPr="00375C3E" w:rsidRDefault="004B023F" w:rsidP="00BB69F1">
                              <w:pPr>
                                <w:rPr>
                                  <w:b/>
                                  <w:sz w:val="20"/>
                                  <w:szCs w:val="20"/>
                                </w:rPr>
                              </w:pPr>
                              <w:r>
                                <w:rPr>
                                  <w:b/>
                                  <w:sz w:val="20"/>
                                  <w:szCs w:val="20"/>
                                </w:rPr>
                                <w:t>Rayonnement thermique</w:t>
                              </w:r>
                            </w:p>
                          </w:txbxContent>
                        </wps:txbx>
                        <wps:bodyPr rot="0" vert="horz" wrap="square" lIns="91440" tIns="45720" rIns="91440" bIns="45720" anchor="t" anchorCtr="0" upright="1">
                          <a:noAutofit/>
                        </wps:bodyPr>
                      </wps:wsp>
                      <wps:wsp>
                        <wps:cNvPr id="46117" name="Line 61"/>
                        <wps:cNvCnPr>
                          <a:cxnSpLocks/>
                        </wps:cNvCnPr>
                        <wps:spPr bwMode="auto">
                          <a:xfrm>
                            <a:off x="9580" y="7844"/>
                            <a:ext cx="540" cy="1"/>
                          </a:xfrm>
                          <a:prstGeom prst="line">
                            <a:avLst/>
                          </a:prstGeom>
                          <a:noFill/>
                          <a:ln w="9525">
                            <a:solidFill>
                              <a:srgbClr val="000000"/>
                            </a:solidFill>
                            <a:round/>
                            <a:headEnd/>
                            <a:tailEnd/>
                          </a:ln>
                        </wps:spPr>
                        <wps:bodyPr/>
                      </wps:wsp>
                      <wps:wsp>
                        <wps:cNvPr id="46133" name="Line 62"/>
                        <wps:cNvCnPr>
                          <a:cxnSpLocks/>
                        </wps:cNvCnPr>
                        <wps:spPr bwMode="auto">
                          <a:xfrm>
                            <a:off x="9239" y="10254"/>
                            <a:ext cx="882" cy="1"/>
                          </a:xfrm>
                          <a:prstGeom prst="line">
                            <a:avLst/>
                          </a:prstGeom>
                          <a:noFill/>
                          <a:ln w="9525">
                            <a:solidFill>
                              <a:srgbClr val="000000"/>
                            </a:solidFill>
                            <a:round/>
                            <a:headEnd/>
                            <a:tailEnd/>
                          </a:ln>
                        </wps:spPr>
                        <wps:bodyPr/>
                      </wps:wsp>
                      <wps:wsp>
                        <wps:cNvPr id="44768" name="Line 63"/>
                        <wps:cNvCnPr>
                          <a:cxnSpLocks/>
                        </wps:cNvCnPr>
                        <wps:spPr bwMode="auto">
                          <a:xfrm flipV="1">
                            <a:off x="10120" y="7843"/>
                            <a:ext cx="1" cy="836"/>
                          </a:xfrm>
                          <a:prstGeom prst="line">
                            <a:avLst/>
                          </a:prstGeom>
                          <a:noFill/>
                          <a:ln w="9525">
                            <a:solidFill>
                              <a:srgbClr val="000000"/>
                            </a:solidFill>
                            <a:round/>
                            <a:headEnd/>
                            <a:tailEnd/>
                          </a:ln>
                        </wps:spPr>
                        <wps:bodyPr/>
                      </wps:wsp>
                      <wps:wsp>
                        <wps:cNvPr id="745" name="Line 64"/>
                        <wps:cNvCnPr>
                          <a:cxnSpLocks/>
                        </wps:cNvCnPr>
                        <wps:spPr bwMode="auto">
                          <a:xfrm flipV="1">
                            <a:off x="10119" y="9419"/>
                            <a:ext cx="1" cy="836"/>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3C6B6CE" id="Groupe 695" o:spid="_x0000_s1232" style="position:absolute;margin-left:-.4pt;margin-top:0;width:752.05pt;height:492.6pt;z-index:-251544576;mso-position-horizontal-relative:char;mso-position-vertical-relative:text" coordorigin="-3983,4884" coordsize="15041,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">
                <v:rect id="Rectangle 27" o:spid="_x0000_s1233" style="position:absolute;left:-3983;top:4884;width:15041;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">
                  <v:fill opacity="32896f"/>
                  <v:path arrowok="t"/>
                </v:rect>
                <v:line id="Line 28" o:spid="_x0000_s1234" style="position:absolute;visibility:visible;mso-wrap-style:square" from="7177,9103" to="7357,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o:lock v:ext="edit" shapetype="f"/>
                </v:line>
                <v:line id="Line 29" o:spid="_x0000_s1235" style="position:absolute;flip:y;visibility:visible;mso-wrap-style:square" from="7357,7843" to="7358,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">
                  <o:lock v:ext="edit" shapetype="f"/>
                </v:line>
                <v:line id="Line 30" o:spid="_x0000_s1236" style="position:absolute;visibility:visible;mso-wrap-style:square" from="7357,10363" to="7897,1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o:lock v:ext="edit" shapetype="f"/>
                </v:line>
                <v:shape id="Text Box 31" o:spid="_x0000_s1237" type="#_x0000_t202" style="position:absolute;left:7897;top:9956;width:134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" filled="f">
                  <v:path arrowok="t"/>
                  <v:textbox>
                    <w:txbxContent>
                      <w:p w14:paraId="1C09EA8C" w14:textId="77777777" w:rsidR="004B023F" w:rsidRDefault="004B023F" w:rsidP="00BB69F1"/>
                    </w:txbxContent>
                  </v:textbox>
                </v:shape>
                <v:roundrect id="AutoShape 32" o:spid="_x0000_s1238" style="position:absolute;left:5057;top:8743;width:2120;height:6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" fillcolor="red">
                  <v:fill opacity="32896f"/>
                  <v:path arrowok="t"/>
                  <v:textbox>
                    <w:txbxContent>
                      <w:p w14:paraId="622D5F7B" w14:textId="77777777" w:rsidR="004B023F" w:rsidRPr="001E184E" w:rsidRDefault="004B023F" w:rsidP="00BB69F1">
                        <w:pPr>
                          <w:spacing w:line="300" w:lineRule="exact"/>
                          <w:jc w:val="center"/>
                          <w:rPr>
                            <w:b/>
                            <w:bCs/>
                            <w:color w:val="000000"/>
                            <w:sz w:val="20"/>
                            <w:szCs w:val="20"/>
                          </w:rPr>
                        </w:pPr>
                        <w:r>
                          <w:rPr>
                            <w:b/>
                            <w:bCs/>
                            <w:color w:val="000000"/>
                            <w:sz w:val="20"/>
                            <w:szCs w:val="20"/>
                          </w:rPr>
                          <w:t>Boil over</w:t>
                        </w:r>
                      </w:p>
                    </w:txbxContent>
                  </v:textbox>
                </v:roundrect>
                <v:line id="Line 33" o:spid="_x0000_s1239" style="position:absolute;visibility:visible;mso-wrap-style:square" from="7357,7843" to="7897,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o:lock v:ext="edit" shapetype="f"/>
                </v:line>
                <v:line id="Line 34" o:spid="_x0000_s1240" style="position:absolute;visibility:visible;mso-wrap-style:square" from="4837,9103" to="5057,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o:lock v:ext="edit" shapetype="f"/>
                </v:line>
                <v:shape id="AutoShape 35" o:spid="_x0000_s1241" type="#_x0000_t135" style="position:absolute;left:3937;top:8743;width:90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" fillcolor="#9cf">
                  <v:fill opacity="32896f"/>
                  <v:path arrowok="t"/>
                </v:shape>
                <v:line id="Line 36" o:spid="_x0000_s1242" style="position:absolute;flip:y;visibility:visible;mso-wrap-style:square" from="4298,6223" to="4299,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">
                  <o:lock v:ext="edit" shapetype="f"/>
                </v:line>
                <v:line id="Line 37" o:spid="_x0000_s1243" style="position:absolute;visibility:visible;mso-wrap-style:square" from="-1283,9103" to="-563,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">
                  <o:lock v:ext="edit" shapetype="f"/>
                </v:line>
                <v:shape id="Text Box 38" o:spid="_x0000_s1244" type="#_x0000_t202" style="position:absolute;left:1408;top:11502;width:216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" filled="f">
                  <v:path arrowok="t"/>
                  <v:textbox>
                    <w:txbxContent>
                      <w:p w14:paraId="12AE05CD" w14:textId="77777777" w:rsidR="004B023F" w:rsidRPr="00DC2D5D" w:rsidRDefault="004B023F" w:rsidP="00BB69F1">
                        <w:pPr>
                          <w:spacing w:line="360" w:lineRule="auto"/>
                          <w:jc w:val="center"/>
                          <w:rPr>
                            <w:rFonts w:ascii="Arial" w:hAnsi="Arial" w:cs="Arial"/>
                            <w:b/>
                            <w:color w:val="000000"/>
                            <w:sz w:val="16"/>
                            <w:szCs w:val="16"/>
                          </w:rPr>
                        </w:pPr>
                        <w:r w:rsidRPr="00DC2D5D">
                          <w:rPr>
                            <w:rFonts w:ascii="Arial" w:hAnsi="Arial" w:cs="Arial"/>
                            <w:b/>
                            <w:color w:val="000000"/>
                            <w:sz w:val="16"/>
                            <w:szCs w:val="16"/>
                          </w:rPr>
                          <w:t>Hydrocarbure visqueux comme le Fioul</w:t>
                        </w:r>
                      </w:p>
                      <w:p w14:paraId="39213469" w14:textId="77777777" w:rsidR="004B023F" w:rsidRPr="00DC2D5D" w:rsidRDefault="004B023F" w:rsidP="00BB69F1">
                        <w:pPr>
                          <w:spacing w:line="240" w:lineRule="exact"/>
                          <w:rPr>
                            <w:rFonts w:ascii="Arial" w:hAnsi="Arial" w:cs="Arial"/>
                            <w:b/>
                            <w:color w:val="000000"/>
                            <w:sz w:val="16"/>
                            <w:szCs w:val="16"/>
                          </w:rPr>
                        </w:pPr>
                      </w:p>
                    </w:txbxContent>
                  </v:textbox>
                </v:shape>
                <v:shape id="AutoShape 39" o:spid="_x0000_s1245" type="#_x0000_t130" style="position:absolute;left:-2183;top:8743;width:913;height:7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" fillcolor="#9cf">
                  <v:fill opacity="32896f"/>
                  <v:path arrowok="t"/>
                </v:shape>
                <v:line id="Line 40" o:spid="_x0000_s1246" style="position:absolute;visibility:visible;mso-wrap-style:square" from="1057,9103" to="3937,9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">
                  <o:lock v:ext="edit" shapetype="f"/>
                </v:line>
                <v:shape id="Text Box 41" o:spid="_x0000_s1247" type="#_x0000_t202" style="position:absolute;left:4117;top:892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" fillcolor="#9cf" stroked="f">
                  <v:fill opacity="32896f"/>
                  <v:textbox>
                    <w:txbxContent>
                      <w:p w14:paraId="5B511F6D" w14:textId="77777777" w:rsidR="004B023F" w:rsidRPr="00800A8B" w:rsidRDefault="004B023F" w:rsidP="00BB69F1">
                        <w:pPr>
                          <w:rPr>
                            <w:rFonts w:ascii="Arial" w:hAnsi="Arial" w:cs="Arial"/>
                            <w:b/>
                            <w:sz w:val="16"/>
                            <w:szCs w:val="16"/>
                          </w:rPr>
                        </w:pPr>
                        <w:r w:rsidRPr="00800A8B">
                          <w:rPr>
                            <w:rFonts w:ascii="Arial" w:hAnsi="Arial" w:cs="Arial"/>
                            <w:b/>
                            <w:sz w:val="16"/>
                            <w:szCs w:val="16"/>
                          </w:rPr>
                          <w:t>Et</w:t>
                        </w:r>
                      </w:p>
                    </w:txbxContent>
                  </v:textbox>
                </v:shape>
                <v:line id="Line 42" o:spid="_x0000_s1248" style="position:absolute;flip:y;visibility:visible;mso-wrap-style:square" from="4297,9463" to="4298,1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">
                  <o:lock v:ext="edit" shapetype="f"/>
                </v:line>
                <v:line id="Line 43" o:spid="_x0000_s1249" style="position:absolute;visibility:visible;mso-wrap-style:square" from="3937,6223" to="4297,6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o:lock v:ext="edit" shapetype="f"/>
                </v:line>
                <v:shape id="Text Box 44" o:spid="_x0000_s1250" type="#_x0000_t202" style="position:absolute;left:2317;top:5781;width:1620;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" filled="f">
                  <v:path arrowok="t"/>
                  <v:textbox>
                    <w:txbxContent>
                      <w:p w14:paraId="04C11C46" w14:textId="77777777" w:rsidR="004B023F" w:rsidRPr="00A62E80" w:rsidRDefault="004B023F" w:rsidP="00BB69F1">
                        <w:pPr>
                          <w:rPr>
                            <w:rFonts w:ascii="Arial" w:hAnsi="Arial" w:cs="Arial"/>
                            <w:b/>
                            <w:color w:val="000000"/>
                            <w:sz w:val="16"/>
                            <w:szCs w:val="16"/>
                            <w:lang w:val="fr-CA"/>
                          </w:rPr>
                        </w:pPr>
                        <w:r w:rsidRPr="00A62E80">
                          <w:rPr>
                            <w:rFonts w:ascii="Arial" w:hAnsi="Arial" w:cs="Arial"/>
                            <w:b/>
                            <w:color w:val="000000"/>
                            <w:sz w:val="16"/>
                            <w:szCs w:val="16"/>
                            <w:lang w:val="fr-CA"/>
                          </w:rPr>
                          <w:t>Onde de chaleur ou zone chaude en contact avec le fond d’eau</w:t>
                        </w:r>
                      </w:p>
                      <w:p w14:paraId="7F6650EA" w14:textId="77777777" w:rsidR="004B023F" w:rsidRPr="00A62E80" w:rsidRDefault="004B023F" w:rsidP="00BB69F1">
                        <w:pPr>
                          <w:rPr>
                            <w:b/>
                            <w:bCs/>
                            <w:color w:val="000000"/>
                            <w:sz w:val="20"/>
                            <w:szCs w:val="20"/>
                            <w:lang w:val="fr-CA"/>
                          </w:rPr>
                        </w:pPr>
                      </w:p>
                    </w:txbxContent>
                  </v:textbox>
                </v:shape>
                <v:shape id="Text Box 45" o:spid="_x0000_s1251" type="#_x0000_t202" style="position:absolute;left:-2003;top:892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" fillcolor="#9cf" stroked="f">
                  <v:fill opacity="32896f"/>
                  <v:textbox>
                    <w:txbxContent>
                      <w:p w14:paraId="5CE098AC" w14:textId="77777777" w:rsidR="004B023F" w:rsidRPr="00800A8B" w:rsidRDefault="004B023F" w:rsidP="00BB69F1">
                        <w:pPr>
                          <w:rPr>
                            <w:rFonts w:ascii="Arial" w:hAnsi="Arial" w:cs="Arial"/>
                            <w:b/>
                            <w:sz w:val="16"/>
                            <w:szCs w:val="16"/>
                          </w:rPr>
                        </w:pPr>
                        <w:r>
                          <w:rPr>
                            <w:rFonts w:ascii="Arial" w:hAnsi="Arial" w:cs="Arial"/>
                            <w:b/>
                            <w:sz w:val="16"/>
                            <w:szCs w:val="16"/>
                          </w:rPr>
                          <w:t>Ou</w:t>
                        </w:r>
                      </w:p>
                    </w:txbxContent>
                  </v:textbox>
                </v:shape>
                <v:line id="Line 46" o:spid="_x0000_s1252" style="position:absolute;flip:y;visibility:visible;mso-wrap-style:square" from="-1643,7843" to="-1642,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">
                  <o:lock v:ext="edit" shapetype="f"/>
                </v:line>
                <v:line id="Line 47" o:spid="_x0000_s1253" style="position:absolute;flip:y;visibility:visible;mso-wrap-style:square" from="-1643,9463" to="-1642,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">
                  <o:lock v:ext="edit" shapetype="f"/>
                </v:line>
                <v:line id="Line 48" o:spid="_x0000_s1254" style="position:absolute;visibility:visible;mso-wrap-style:square" from="-2363,7843" to="-1643,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">
                  <o:lock v:ext="edit" shapetype="f"/>
                </v:line>
                <v:line id="Line 49" o:spid="_x0000_s1255" style="position:absolute;visibility:visible;mso-wrap-style:square" from="-2363,10543" to="-1643,10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o:lock v:ext="edit" shapetype="f"/>
                </v:line>
                <v:shape id="Text Box 50" o:spid="_x0000_s1256" type="#_x0000_t202" style="position:absolute;left:-3806;top:7367;width:1443;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" filled="f" strokecolor="#002060">
                  <v:path arrowok="t"/>
                  <v:textbox>
                    <w:txbxContent>
                      <w:p w14:paraId="5B4DB8D8" w14:textId="77777777" w:rsidR="004B023F" w:rsidRPr="00A62E80" w:rsidRDefault="004B023F" w:rsidP="00BB69F1">
                        <w:pPr>
                          <w:rPr>
                            <w:rFonts w:ascii="Arial" w:hAnsi="Arial" w:cs="Arial"/>
                            <w:b/>
                            <w:color w:val="000000"/>
                            <w:sz w:val="16"/>
                            <w:szCs w:val="16"/>
                            <w:lang w:val="fr-CA"/>
                          </w:rPr>
                        </w:pPr>
                        <w:r w:rsidRPr="00A62E80">
                          <w:rPr>
                            <w:rFonts w:ascii="Arial" w:hAnsi="Arial" w:cs="Arial"/>
                            <w:b/>
                            <w:color w:val="000000"/>
                            <w:sz w:val="16"/>
                            <w:szCs w:val="16"/>
                            <w:lang w:val="fr-CA"/>
                          </w:rPr>
                          <w:t>Le fioul contient une fraction d’eau</w:t>
                        </w:r>
                      </w:p>
                      <w:p w14:paraId="4FB92729" w14:textId="77777777" w:rsidR="004B023F" w:rsidRPr="00A62E80" w:rsidRDefault="004B023F" w:rsidP="00BB69F1">
                        <w:pPr>
                          <w:rPr>
                            <w:b/>
                            <w:bCs/>
                            <w:color w:val="000000"/>
                            <w:sz w:val="20"/>
                            <w:szCs w:val="20"/>
                            <w:lang w:val="fr-CA"/>
                          </w:rPr>
                        </w:pPr>
                      </w:p>
                    </w:txbxContent>
                  </v:textbox>
                </v:shape>
                <v:shape id="Text Box 51" o:spid="_x0000_s1257" type="#_x0000_t202" style="position:absolute;left:-3806;top:10086;width:1443;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" filled="f" strokecolor="#002060">
                  <v:path arrowok="t"/>
                  <v:textbox>
                    <w:txbxContent>
                      <w:p w14:paraId="2701D68E" w14:textId="77777777" w:rsidR="004B023F" w:rsidRPr="00A62E80" w:rsidRDefault="004B023F" w:rsidP="00BB69F1">
                        <w:pPr>
                          <w:ind w:left="255"/>
                          <w:rPr>
                            <w:rFonts w:ascii="Arial" w:hAnsi="Arial" w:cs="Arial"/>
                            <w:b/>
                            <w:color w:val="000000"/>
                            <w:sz w:val="16"/>
                            <w:szCs w:val="16"/>
                            <w:lang w:val="fr-CA"/>
                          </w:rPr>
                        </w:pPr>
                        <w:r w:rsidRPr="00A62E80">
                          <w:rPr>
                            <w:rFonts w:ascii="Arial" w:hAnsi="Arial" w:cs="Arial"/>
                            <w:b/>
                            <w:color w:val="000000"/>
                            <w:sz w:val="16"/>
                            <w:szCs w:val="16"/>
                            <w:lang w:val="fr-CA"/>
                          </w:rPr>
                          <w:t>Pénétration d’eau de pluie par les évents</w:t>
                        </w:r>
                      </w:p>
                      <w:p w14:paraId="0C90D2FE" w14:textId="77777777" w:rsidR="004B023F" w:rsidRPr="00A62E80" w:rsidRDefault="004B023F" w:rsidP="00BB69F1">
                        <w:pPr>
                          <w:rPr>
                            <w:b/>
                            <w:bCs/>
                            <w:color w:val="000000"/>
                            <w:sz w:val="20"/>
                            <w:szCs w:val="20"/>
                            <w:lang w:val="fr-CA"/>
                          </w:rPr>
                        </w:pPr>
                      </w:p>
                    </w:txbxContent>
                  </v:textbox>
                </v:shape>
                <v:shape id="Text Box 52" o:spid="_x0000_s1258" type="#_x0000_t202" style="position:absolute;left:-2363;top:13243;width:342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" stroked="f">
                  <v:fill opacity="32896f"/>
                  <v:textbox>
                    <w:txbxContent>
                      <w:p w14:paraId="7A31C89A" w14:textId="77777777" w:rsidR="004B023F" w:rsidRDefault="004B023F" w:rsidP="00BB69F1"/>
                    </w:txbxContent>
                  </v:textbox>
                </v:shape>
                <v:shape id="Text Box 53" o:spid="_x0000_s1259" type="#_x0000_t202" style="position:absolute;left:7282;top:11902;width:360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" stroked="f">
                  <v:fill opacity="32896f"/>
                  <v:textbox>
                    <w:txbxContent>
                      <w:p w14:paraId="3C53EA95" w14:textId="77777777" w:rsidR="004B023F" w:rsidRPr="005E447C" w:rsidRDefault="004B023F" w:rsidP="00BB69F1">
                        <w:pPr>
                          <w:rPr>
                            <w:rFonts w:ascii="Arial" w:hAnsi="Arial" w:cs="Arial"/>
                            <w:b/>
                            <w:sz w:val="28"/>
                            <w:szCs w:val="28"/>
                          </w:rPr>
                        </w:pPr>
                        <w:r w:rsidRPr="005E447C">
                          <w:rPr>
                            <w:rFonts w:ascii="Arial" w:hAnsi="Arial" w:cs="Arial"/>
                            <w:b/>
                            <w:sz w:val="28"/>
                            <w:szCs w:val="28"/>
                          </w:rPr>
                          <w:t>Arbre d</w:t>
                        </w:r>
                        <w:r>
                          <w:rPr>
                            <w:rFonts w:ascii="Arial" w:hAnsi="Arial" w:cs="Arial"/>
                            <w:b/>
                            <w:sz w:val="28"/>
                            <w:szCs w:val="28"/>
                          </w:rPr>
                          <w:t>es événements</w:t>
                        </w:r>
                      </w:p>
                      <w:p w14:paraId="7A5B362F" w14:textId="77777777" w:rsidR="004B023F" w:rsidRDefault="004B023F" w:rsidP="00BB69F1"/>
                    </w:txbxContent>
                  </v:textbox>
                </v:shape>
                <v:shape id="Text Box 54" o:spid="_x0000_s1260" type="#_x0000_t202" style="position:absolute;left:7897;top:7483;width:168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" filled="f">
                  <v:path arrowok="t"/>
                  <v:textbox>
                    <w:txbxContent>
                      <w:p w14:paraId="1CB3A398" w14:textId="77777777" w:rsidR="004B023F" w:rsidRPr="00375C3E" w:rsidRDefault="004B023F" w:rsidP="00BB69F1">
                        <w:pPr>
                          <w:spacing w:line="300" w:lineRule="exact"/>
                          <w:rPr>
                            <w:b/>
                            <w:sz w:val="20"/>
                            <w:szCs w:val="20"/>
                          </w:rPr>
                        </w:pPr>
                        <w:r>
                          <w:rPr>
                            <w:b/>
                            <w:sz w:val="20"/>
                            <w:szCs w:val="20"/>
                          </w:rPr>
                          <w:t>Épandage de produit en feu</w:t>
                        </w:r>
                      </w:p>
                    </w:txbxContent>
                  </v:textbox>
                </v:shape>
                <v:shape id="Text Box 55" o:spid="_x0000_s1261" type="#_x0000_t202" style="position:absolute;left:-563;top:8563;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" filled="f">
                  <v:path arrowok="t"/>
                  <v:textbox>
                    <w:txbxContent>
                      <w:p w14:paraId="047F7DB0" w14:textId="77777777" w:rsidR="004B023F" w:rsidRDefault="004B023F" w:rsidP="00BB69F1"/>
                    </w:txbxContent>
                  </v:textbox>
                </v:shape>
                <v:shape id="Text Box 56" o:spid="_x0000_s1262" type="#_x0000_t202" style="position:absolute;left:-3806;top:5052;width:5214;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" stroked="f">
                  <v:fill opacity="32896f"/>
                  <v:textbox>
                    <w:txbxContent>
                      <w:p w14:paraId="2FE75BA8" w14:textId="77777777" w:rsidR="004B023F" w:rsidRPr="00AC4127" w:rsidRDefault="004B023F" w:rsidP="00BB69F1">
                        <w:pPr>
                          <w:rPr>
                            <w:b/>
                            <w:sz w:val="32"/>
                            <w:szCs w:val="32"/>
                          </w:rPr>
                        </w:pPr>
                        <w:r>
                          <w:rPr>
                            <w:b/>
                            <w:sz w:val="32"/>
                            <w:szCs w:val="32"/>
                            <w:u w:val="single"/>
                          </w:rPr>
                          <w:t xml:space="preserve">Scenario 5 </w:t>
                        </w:r>
                        <w:r w:rsidRPr="00AC4127">
                          <w:rPr>
                            <w:b/>
                            <w:sz w:val="32"/>
                            <w:szCs w:val="32"/>
                          </w:rPr>
                          <w:t>:</w:t>
                        </w:r>
                        <w:r>
                          <w:rPr>
                            <w:b/>
                            <w:sz w:val="32"/>
                            <w:szCs w:val="32"/>
                          </w:rPr>
                          <w:t xml:space="preserve"> Boil over d’un réservoir</w:t>
                        </w:r>
                      </w:p>
                    </w:txbxContent>
                  </v:textbox>
                </v:shape>
                <v:oval id="Oval 57" o:spid="_x0000_s1263" style="position:absolute;left:-296;top:5781;width:1889;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" filled="f">
                  <v:path arrowok="t"/>
                  <v:textbox>
                    <w:txbxContent>
                      <w:p w14:paraId="684870C4" w14:textId="77777777" w:rsidR="004B023F" w:rsidRPr="00DC2D5D" w:rsidRDefault="004B023F" w:rsidP="00BB69F1">
                        <w:pPr>
                          <w:rPr>
                            <w:rFonts w:ascii="Arial" w:hAnsi="Arial" w:cs="Arial"/>
                            <w:b/>
                            <w:color w:val="000000"/>
                            <w:sz w:val="16"/>
                            <w:szCs w:val="16"/>
                          </w:rPr>
                        </w:pPr>
                        <w:r w:rsidRPr="00DC2D5D">
                          <w:rPr>
                            <w:rFonts w:ascii="Arial" w:hAnsi="Arial" w:cs="Arial"/>
                            <w:b/>
                            <w:color w:val="000000"/>
                            <w:sz w:val="16"/>
                            <w:szCs w:val="16"/>
                          </w:rPr>
                          <w:t>Feu de bac non maitrisé</w:t>
                        </w:r>
                      </w:p>
                      <w:p w14:paraId="3E1AF927" w14:textId="77777777" w:rsidR="004B023F" w:rsidRPr="00DC2D5D" w:rsidRDefault="004B023F" w:rsidP="00BB69F1">
                        <w:pPr>
                          <w:rPr>
                            <w:b/>
                            <w:bCs/>
                            <w:color w:val="000000"/>
                            <w:sz w:val="20"/>
                            <w:szCs w:val="20"/>
                          </w:rPr>
                        </w:pPr>
                      </w:p>
                    </w:txbxContent>
                  </v:textbox>
                </v:oval>
                <v:line id="Line 58" o:spid="_x0000_s1264" style="position:absolute;visibility:visible;mso-wrap-style:square" from="1593,6222" to="2317,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">
                  <o:lock v:ext="edit" shapetype="f"/>
                </v:line>
                <v:line id="Line 59" o:spid="_x0000_s1265" style="position:absolute;visibility:visible;mso-wrap-style:square" from="3568,11984" to="4299,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o:lock v:ext="edit" shapetype="f"/>
                </v:line>
                <v:shape id="Text Box 60" o:spid="_x0000_s1266" type="#_x0000_t202" style="position:absolute;left:9239;top:8679;width:17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" filled="f">
                  <v:path arrowok="t"/>
                  <v:textbox>
                    <w:txbxContent>
                      <w:p w14:paraId="2A5A9401" w14:textId="77777777" w:rsidR="004B023F" w:rsidRPr="00375C3E" w:rsidRDefault="004B023F" w:rsidP="00BB69F1">
                        <w:pPr>
                          <w:rPr>
                            <w:b/>
                            <w:sz w:val="20"/>
                            <w:szCs w:val="20"/>
                          </w:rPr>
                        </w:pPr>
                        <w:r>
                          <w:rPr>
                            <w:b/>
                            <w:sz w:val="20"/>
                            <w:szCs w:val="20"/>
                          </w:rPr>
                          <w:t>Rayonnement thermique</w:t>
                        </w:r>
                      </w:p>
                    </w:txbxContent>
                  </v:textbox>
                </v:shape>
                <v:line id="Line 61" o:spid="_x0000_s1267" style="position:absolute;visibility:visible;mso-wrap-style:square" from="9580,7844" to="10120,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">
                  <o:lock v:ext="edit" shapetype="f"/>
                </v:line>
                <v:line id="Line 62" o:spid="_x0000_s1268" style="position:absolute;visibility:visible;mso-wrap-style:square" from="9239,10254" to="10121,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">
                  <o:lock v:ext="edit" shapetype="f"/>
                </v:line>
                <v:line id="Line 63" o:spid="_x0000_s1269" style="position:absolute;flip:y;visibility:visible;mso-wrap-style:square" from="10120,7843" to="10121,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">
                  <o:lock v:ext="edit" shapetype="f"/>
                </v:line>
                <v:line id="Line 64" o:spid="_x0000_s1270" style="position:absolute;flip:y;visibility:visible;mso-wrap-style:square" from="10119,9419" to="10120,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B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8nv4O5OOgFz/AgAA//8DAFBLAQItABQABgAIAAAAIQDb4fbL7gAAAIUBAAATAAAAAAAA&#10;AAAAAAAAAAAAAABbQ29udGVudF9UeXBlc10ueG1sUEsBAi0AFAAGAAgAAAAhAFr0LFu/AAAAFQEA&#10;AAsAAAAAAAAAAAAAAAAAHwEAAF9yZWxzLy5yZWxzUEsBAi0AFAAGAAgAAAAhAH+LWQHHAAAA3AAA&#10;AA8AAAAAAAAAAAAAAAAABwIAAGRycy9kb3ducmV2LnhtbFBLBQYAAAAAAwADALcAAAD7AgAAAAA=&#10;">
                  <o:lock v:ext="edit" shapetype="f"/>
                </v:line>
              </v:group>
            </w:pict>
          </mc:Fallback>
        </mc:AlternateContent>
      </w:r>
      <w:r w:rsidRPr="002B05D7">
        <w:rPr>
          <w:noProof/>
        </w:rPr>
        <mc:AlternateContent>
          <mc:Choice Requires="wps">
            <w:drawing>
              <wp:anchor distT="0" distB="0" distL="114300" distR="114300" simplePos="0" relativeHeight="251773952" behindDoc="0" locked="0" layoutInCell="1" allowOverlap="1" wp14:anchorId="5FFFF709" wp14:editId="79B4F1A1">
                <wp:simplePos x="0" y="0"/>
                <wp:positionH relativeFrom="column">
                  <wp:posOffset>242570</wp:posOffset>
                </wp:positionH>
                <wp:positionV relativeFrom="paragraph">
                  <wp:posOffset>5652770</wp:posOffset>
                </wp:positionV>
                <wp:extent cx="3533775" cy="518795"/>
                <wp:effectExtent l="38100" t="19050" r="9525" b="14605"/>
                <wp:wrapNone/>
                <wp:docPr id="694" name="Flèche : gauch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3775" cy="518795"/>
                        </a:xfrm>
                        <a:prstGeom prst="leftArrow">
                          <a:avLst>
                            <a:gd name="adj1" fmla="val 50000"/>
                            <a:gd name="adj2" fmla="val 206479"/>
                          </a:avLst>
                        </a:prstGeom>
                        <a:solidFill>
                          <a:srgbClr val="92D050"/>
                        </a:solidFill>
                        <a:ln w="9525">
                          <a:solidFill>
                            <a:srgbClr val="FFFFFF"/>
                          </a:solidFill>
                          <a:miter lim="800000"/>
                          <a:headEnd/>
                          <a:tailEnd/>
                        </a:ln>
                      </wps:spPr>
                      <wps:txbx>
                        <w:txbxContent>
                          <w:p w14:paraId="6804DE03" w14:textId="77777777" w:rsidR="004B023F" w:rsidRPr="00194390" w:rsidRDefault="004B023F" w:rsidP="00BB69F1">
                            <w:pPr>
                              <w:rPr>
                                <w:b/>
                              </w:rPr>
                            </w:pPr>
                            <w:r w:rsidRPr="00194390">
                              <w:rPr>
                                <w:b/>
                              </w:rPr>
                              <w:t>Arbres de défaillances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FFFF709" id="Flèche : gauche 694" o:spid="_x0000_s1271" type="#_x0000_t66" style="position:absolute;left:0;text-align:left;margin-left:19.1pt;margin-top:445.1pt;width:278.25pt;height:40.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" adj="6548" fillcolor="#92d050" strokecolor="white">
                <v:path arrowok="t"/>
                <v:textbox>
                  <w:txbxContent>
                    <w:p w14:paraId="6804DE03" w14:textId="77777777" w:rsidR="004B023F" w:rsidRPr="00194390" w:rsidRDefault="004B023F" w:rsidP="00BB69F1">
                      <w:pPr>
                        <w:rPr>
                          <w:b/>
                        </w:rPr>
                      </w:pPr>
                      <w:r w:rsidRPr="00194390">
                        <w:rPr>
                          <w:b/>
                        </w:rPr>
                        <w:t>Arbres de défaillances</w:t>
                      </w:r>
                    </w:p>
                  </w:txbxContent>
                </v:textbox>
              </v:shape>
            </w:pict>
          </mc:Fallback>
        </mc:AlternateContent>
      </w:r>
      <w:r w:rsidRPr="002B05D7">
        <w:rPr>
          <w:noProof/>
        </w:rPr>
        <mc:AlternateContent>
          <mc:Choice Requires="wps">
            <w:drawing>
              <wp:anchor distT="0" distB="0" distL="114300" distR="114300" simplePos="0" relativeHeight="251776000" behindDoc="0" locked="0" layoutInCell="1" allowOverlap="1" wp14:anchorId="2DA693C4" wp14:editId="6A7F9DCB">
                <wp:simplePos x="0" y="0"/>
                <wp:positionH relativeFrom="margin">
                  <wp:posOffset>5490845</wp:posOffset>
                </wp:positionH>
                <wp:positionV relativeFrom="paragraph">
                  <wp:posOffset>5664835</wp:posOffset>
                </wp:positionV>
                <wp:extent cx="3777615" cy="497205"/>
                <wp:effectExtent l="0" t="19050" r="13335" b="17145"/>
                <wp:wrapNone/>
                <wp:docPr id="693" name="Flèche : droit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7615" cy="497205"/>
                        </a:xfrm>
                        <a:prstGeom prst="rightArrow">
                          <a:avLst>
                            <a:gd name="adj1" fmla="val 50000"/>
                            <a:gd name="adj2" fmla="val 156063"/>
                          </a:avLst>
                        </a:prstGeom>
                        <a:solidFill>
                          <a:srgbClr val="FFC000"/>
                        </a:solidFill>
                        <a:ln w="9525">
                          <a:solidFill>
                            <a:srgbClr val="FFFFFF"/>
                          </a:solidFill>
                          <a:miter lim="800000"/>
                          <a:headEnd/>
                          <a:tailEnd/>
                        </a:ln>
                      </wps:spPr>
                      <wps:txbx>
                        <w:txbxContent>
                          <w:p w14:paraId="4EF6DB45" w14:textId="77777777" w:rsidR="004B023F" w:rsidRPr="00194390" w:rsidRDefault="004B023F" w:rsidP="00BB69F1">
                            <w:pPr>
                              <w:rPr>
                                <w:b/>
                              </w:rPr>
                            </w:pPr>
                            <w:r w:rsidRPr="00251C80">
                              <w:rPr>
                                <w:b/>
                              </w:rPr>
                              <w:t xml:space="preserve">                          </w:t>
                            </w:r>
                            <w:r w:rsidRPr="00194390">
                              <w:rPr>
                                <w:b/>
                              </w:rPr>
                              <w:t>Arbres des conséquences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693C4" id="Flèche : droite 693" o:spid="_x0000_s1272" type="#_x0000_t13" style="position:absolute;left:0;text-align:left;margin-left:432.35pt;margin-top:446.05pt;width:297.45pt;height:39.1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" adj="17163" fillcolor="#ffc000" strokecolor="white">
                <v:path arrowok="t"/>
                <v:textbox>
                  <w:txbxContent>
                    <w:p w14:paraId="4EF6DB45" w14:textId="77777777" w:rsidR="004B023F" w:rsidRPr="00194390" w:rsidRDefault="004B023F" w:rsidP="00BB69F1">
                      <w:pPr>
                        <w:rPr>
                          <w:b/>
                        </w:rPr>
                      </w:pPr>
                      <w:r w:rsidRPr="00251C80">
                        <w:rPr>
                          <w:b/>
                        </w:rPr>
                        <w:t xml:space="preserve">                          </w:t>
                      </w:r>
                      <w:r w:rsidRPr="00194390">
                        <w:rPr>
                          <w:b/>
                        </w:rPr>
                        <w:t>Arbres des conséquences</w:t>
                      </w:r>
                    </w:p>
                  </w:txbxContent>
                </v:textbox>
                <w10:wrap anchorx="margin"/>
              </v:shape>
            </w:pict>
          </mc:Fallback>
        </mc:AlternateContent>
      </w:r>
    </w:p>
    <w:p w14:paraId="3F33708E" w14:textId="77777777" w:rsidR="00BB69F1" w:rsidRPr="002B05D7" w:rsidRDefault="00BB69F1" w:rsidP="009A62B9">
      <w:pPr>
        <w:jc w:val="both"/>
        <w:rPr>
          <w:i/>
        </w:rPr>
      </w:pPr>
      <w:r w:rsidRPr="002B05D7">
        <w:t>La présentation des différents scénarii permet de mettre en place des barrières de sécurité</w:t>
      </w:r>
      <w:r w:rsidRPr="002B05D7">
        <w:rPr>
          <w:i/>
        </w:rPr>
        <w:t xml:space="preserve"> telles que :</w:t>
      </w:r>
      <w:bookmarkStart w:id="439" w:name="_Toc351840957"/>
      <w:bookmarkStart w:id="440" w:name="_Toc384132758"/>
      <w:bookmarkStart w:id="441" w:name="_Toc385418830"/>
    </w:p>
    <w:p w14:paraId="3371DD31" w14:textId="77777777" w:rsidR="00BB69F1" w:rsidRPr="002B05D7" w:rsidRDefault="00BB69F1" w:rsidP="009A62B9">
      <w:pPr>
        <w:numPr>
          <w:ilvl w:val="0"/>
          <w:numId w:val="367"/>
        </w:numPr>
        <w:ind w:left="630"/>
        <w:contextualSpacing/>
        <w:jc w:val="both"/>
        <w:rPr>
          <w:b/>
          <w:lang w:eastAsia="fr-CA"/>
        </w:rPr>
      </w:pPr>
      <w:r w:rsidRPr="002B05D7">
        <w:rPr>
          <w:b/>
          <w:lang w:eastAsia="fr-CA"/>
        </w:rPr>
        <w:t>Les</w:t>
      </w:r>
      <w:bookmarkEnd w:id="439"/>
      <w:bookmarkEnd w:id="440"/>
      <w:bookmarkEnd w:id="441"/>
      <w:r w:rsidRPr="002B05D7">
        <w:rPr>
          <w:b/>
          <w:lang w:eastAsia="fr-CA"/>
        </w:rPr>
        <w:t xml:space="preserve"> mesures de sécurité</w:t>
      </w:r>
    </w:p>
    <w:p w14:paraId="323F5FF7" w14:textId="77777777" w:rsidR="00BB69F1" w:rsidRPr="002B05D7" w:rsidRDefault="00BB69F1" w:rsidP="009A62B9">
      <w:pPr>
        <w:jc w:val="both"/>
        <w:rPr>
          <w:lang w:eastAsia="fr-CA"/>
        </w:rPr>
      </w:pPr>
      <w:r w:rsidRPr="002B05D7">
        <w:rPr>
          <w:lang w:eastAsia="fr-CA"/>
        </w:rPr>
        <w:t>Face aux risques majeurs identifiés, l’entreprise doit mettre en place de nombreuses mesures de prévention et de protection, qui jouent donc le rôle de « barrières » face aux risques.</w:t>
      </w:r>
    </w:p>
    <w:p w14:paraId="4451654A" w14:textId="77777777" w:rsidR="00BB69F1" w:rsidRPr="002B05D7" w:rsidRDefault="00BB69F1" w:rsidP="009A62B9">
      <w:pPr>
        <w:jc w:val="both"/>
        <w:rPr>
          <w:lang w:eastAsia="fr-CA"/>
        </w:rPr>
      </w:pPr>
      <w:r w:rsidRPr="002B05D7">
        <w:rPr>
          <w:lang w:eastAsia="fr-CA"/>
        </w:rPr>
        <w:t xml:space="preserve">Une barrière de prévention va jouer sur la réduction de la probabilité qu’un événement redouté central ne se produise. </w:t>
      </w:r>
    </w:p>
    <w:p w14:paraId="01A7AA91" w14:textId="77777777" w:rsidR="00BB69F1" w:rsidRPr="002B05D7" w:rsidRDefault="00BB69F1" w:rsidP="009A62B9">
      <w:pPr>
        <w:jc w:val="both"/>
        <w:rPr>
          <w:lang w:eastAsia="fr-CA"/>
        </w:rPr>
      </w:pPr>
      <w:r w:rsidRPr="002B05D7">
        <w:rPr>
          <w:lang w:eastAsia="fr-CA"/>
        </w:rPr>
        <w:t>Une barrière de protection va jouer sur la réduction des effets dangereux.</w:t>
      </w:r>
    </w:p>
    <w:p w14:paraId="1847389F" w14:textId="77777777" w:rsidR="00BB69F1" w:rsidRPr="002B05D7" w:rsidRDefault="00BB69F1" w:rsidP="009A62B9">
      <w:pPr>
        <w:numPr>
          <w:ilvl w:val="0"/>
          <w:numId w:val="367"/>
        </w:numPr>
        <w:ind w:left="630"/>
        <w:contextualSpacing/>
        <w:jc w:val="both"/>
        <w:rPr>
          <w:b/>
          <w:lang w:eastAsia="fr-CA"/>
        </w:rPr>
      </w:pPr>
      <w:bookmarkStart w:id="442" w:name="_Toc351840958"/>
      <w:bookmarkStart w:id="443" w:name="_Toc384132759"/>
      <w:bookmarkStart w:id="444" w:name="_Toc385418831"/>
      <w:r w:rsidRPr="002B05D7">
        <w:rPr>
          <w:b/>
          <w:lang w:eastAsia="fr-CA"/>
        </w:rPr>
        <w:t>Les mesures de Prévention</w:t>
      </w:r>
      <w:bookmarkEnd w:id="442"/>
      <w:bookmarkEnd w:id="443"/>
      <w:bookmarkEnd w:id="444"/>
    </w:p>
    <w:p w14:paraId="7F53EB39" w14:textId="77777777" w:rsidR="00BB69F1" w:rsidRPr="002B05D7" w:rsidRDefault="00BB69F1" w:rsidP="009A62B9">
      <w:pPr>
        <w:ind w:left="567"/>
        <w:jc w:val="both"/>
        <w:rPr>
          <w:lang w:eastAsia="fr-CA"/>
        </w:rPr>
      </w:pPr>
      <w:r w:rsidRPr="002B05D7">
        <w:rPr>
          <w:lang w:eastAsia="fr-CA"/>
        </w:rPr>
        <w:t>Afin de maîtriser ces risques, des mesures de prévention seront appliquées au niveau des sites. Celles-ci sont de type :</w:t>
      </w:r>
    </w:p>
    <w:p w14:paraId="5173EFA4" w14:textId="77777777" w:rsidR="00BB69F1" w:rsidRPr="002B05D7" w:rsidRDefault="00BB69F1" w:rsidP="009A62B9">
      <w:pPr>
        <w:numPr>
          <w:ilvl w:val="0"/>
          <w:numId w:val="368"/>
        </w:numPr>
        <w:autoSpaceDE w:val="0"/>
        <w:autoSpaceDN w:val="0"/>
        <w:adjustRightInd w:val="0"/>
        <w:jc w:val="both"/>
      </w:pPr>
      <w:r w:rsidRPr="002B05D7">
        <w:rPr>
          <w:b/>
        </w:rPr>
        <w:t>organisationnel</w:t>
      </w:r>
      <w:r w:rsidRPr="002B05D7">
        <w:t>, avec la prise en compte de la sécurité au quotidien et en situation d’urgence formalisée par la mise en place d’un système de management de la sécurité ;</w:t>
      </w:r>
    </w:p>
    <w:p w14:paraId="67BD4775" w14:textId="77777777" w:rsidR="00BB69F1" w:rsidRPr="002B05D7" w:rsidRDefault="00BB69F1" w:rsidP="009A62B9">
      <w:pPr>
        <w:numPr>
          <w:ilvl w:val="0"/>
          <w:numId w:val="368"/>
        </w:numPr>
        <w:autoSpaceDE w:val="0"/>
        <w:autoSpaceDN w:val="0"/>
        <w:adjustRightInd w:val="0"/>
        <w:jc w:val="both"/>
      </w:pPr>
      <w:r w:rsidRPr="002B05D7">
        <w:rPr>
          <w:b/>
        </w:rPr>
        <w:t>opérationnel</w:t>
      </w:r>
      <w:r w:rsidRPr="002B05D7">
        <w:t>, avec l'intégration de la sécurité à tous les niveaux d'exploitation des installations et la prévention des risques associés aux activités ;</w:t>
      </w:r>
    </w:p>
    <w:p w14:paraId="636B4E62" w14:textId="77777777" w:rsidR="00BB69F1" w:rsidRPr="002B05D7" w:rsidRDefault="00BB69F1" w:rsidP="009A62B9">
      <w:pPr>
        <w:numPr>
          <w:ilvl w:val="0"/>
          <w:numId w:val="368"/>
        </w:numPr>
        <w:autoSpaceDE w:val="0"/>
        <w:autoSpaceDN w:val="0"/>
        <w:adjustRightInd w:val="0"/>
        <w:jc w:val="both"/>
      </w:pPr>
      <w:r w:rsidRPr="002B05D7">
        <w:rPr>
          <w:b/>
        </w:rPr>
        <w:t>technique</w:t>
      </w:r>
      <w:r w:rsidRPr="002B05D7">
        <w:t>, avec des équipements ou instruments permettant de limiter toute dérive susceptible de conduire à un accident.</w:t>
      </w:r>
    </w:p>
    <w:p w14:paraId="26AB019C" w14:textId="77777777" w:rsidR="00BB69F1" w:rsidRPr="002B05D7" w:rsidRDefault="00BB69F1" w:rsidP="009A62B9">
      <w:pPr>
        <w:numPr>
          <w:ilvl w:val="0"/>
          <w:numId w:val="367"/>
        </w:numPr>
        <w:ind w:left="630"/>
        <w:contextualSpacing/>
        <w:jc w:val="both"/>
        <w:rPr>
          <w:b/>
          <w:lang w:eastAsia="fr-CA"/>
        </w:rPr>
      </w:pPr>
      <w:bookmarkStart w:id="445" w:name="_Toc351840959"/>
      <w:bookmarkStart w:id="446" w:name="_Toc384132760"/>
      <w:bookmarkStart w:id="447" w:name="_Toc385418832"/>
      <w:r w:rsidRPr="002B05D7">
        <w:rPr>
          <w:b/>
          <w:lang w:eastAsia="fr-CA"/>
        </w:rPr>
        <w:t>Les mesures de Protection</w:t>
      </w:r>
      <w:bookmarkEnd w:id="445"/>
      <w:bookmarkEnd w:id="446"/>
      <w:bookmarkEnd w:id="447"/>
    </w:p>
    <w:p w14:paraId="096988C1" w14:textId="77777777" w:rsidR="00BB69F1" w:rsidRPr="002B05D7" w:rsidRDefault="00BB69F1" w:rsidP="009A62B9">
      <w:pPr>
        <w:ind w:left="630"/>
        <w:contextualSpacing/>
        <w:jc w:val="both"/>
        <w:rPr>
          <w:lang w:eastAsia="fr-CA"/>
        </w:rPr>
      </w:pPr>
      <w:r w:rsidRPr="002B05D7">
        <w:rPr>
          <w:lang w:eastAsia="fr-CA"/>
        </w:rPr>
        <w:t>Outre les mesures de prévention, il sera mis en place des mesures de protection permettant de limiter les effets en cas d’accident.</w:t>
      </w:r>
    </w:p>
    <w:p w14:paraId="30B007BD" w14:textId="77777777" w:rsidR="00BB69F1" w:rsidRPr="002B05D7" w:rsidRDefault="00BB69F1" w:rsidP="009A62B9">
      <w:pPr>
        <w:ind w:left="630"/>
        <w:contextualSpacing/>
        <w:jc w:val="both"/>
        <w:rPr>
          <w:b/>
          <w:lang w:eastAsia="fr-CA"/>
        </w:rPr>
      </w:pPr>
      <w:r w:rsidRPr="002B05D7">
        <w:rPr>
          <w:lang w:eastAsia="fr-CA"/>
        </w:rPr>
        <w:t>Il s'agit principalement :</w:t>
      </w:r>
    </w:p>
    <w:p w14:paraId="6C25BD44" w14:textId="77777777" w:rsidR="00BB69F1" w:rsidRPr="002B05D7" w:rsidRDefault="00BB69F1" w:rsidP="009A62B9">
      <w:pPr>
        <w:numPr>
          <w:ilvl w:val="0"/>
          <w:numId w:val="368"/>
        </w:numPr>
        <w:autoSpaceDE w:val="0"/>
        <w:autoSpaceDN w:val="0"/>
        <w:adjustRightInd w:val="0"/>
        <w:jc w:val="both"/>
      </w:pPr>
      <w:r w:rsidRPr="002B05D7">
        <w:rPr>
          <w:b/>
          <w:i/>
        </w:rPr>
        <w:t>d’une défense contre l’incendie</w:t>
      </w:r>
      <w:r w:rsidRPr="002B05D7">
        <w:t xml:space="preserve"> ; </w:t>
      </w:r>
    </w:p>
    <w:p w14:paraId="7EDAD136" w14:textId="77777777" w:rsidR="00BB69F1" w:rsidRPr="002B05D7" w:rsidRDefault="00BB69F1" w:rsidP="009A62B9">
      <w:pPr>
        <w:numPr>
          <w:ilvl w:val="0"/>
          <w:numId w:val="368"/>
        </w:numPr>
        <w:autoSpaceDE w:val="0"/>
        <w:autoSpaceDN w:val="0"/>
        <w:adjustRightInd w:val="0"/>
        <w:jc w:val="both"/>
      </w:pPr>
      <w:r w:rsidRPr="002B05D7">
        <w:rPr>
          <w:b/>
          <w:i/>
        </w:rPr>
        <w:t>de cuvettes de rétention</w:t>
      </w:r>
      <w:r w:rsidRPr="002B05D7">
        <w:t xml:space="preserve"> au niveau du stockage d’hydrocarbures ;</w:t>
      </w:r>
    </w:p>
    <w:p w14:paraId="2B98FA08" w14:textId="77777777" w:rsidR="00BB69F1" w:rsidRPr="002B05D7" w:rsidRDefault="00BB69F1" w:rsidP="009A62B9">
      <w:pPr>
        <w:numPr>
          <w:ilvl w:val="0"/>
          <w:numId w:val="368"/>
        </w:numPr>
        <w:autoSpaceDE w:val="0"/>
        <w:autoSpaceDN w:val="0"/>
        <w:adjustRightInd w:val="0"/>
        <w:jc w:val="both"/>
      </w:pPr>
      <w:r w:rsidRPr="002B05D7">
        <w:rPr>
          <w:b/>
          <w:i/>
        </w:rPr>
        <w:t>d’un Plan d'Opération Interne (POI)</w:t>
      </w:r>
      <w:r w:rsidRPr="002B05D7">
        <w:t xml:space="preserve"> établi pour réagir en situation d'urgence avec notamment la définition des responsabilités de chacun et la conduite à tenir face à un sinistre, quel qu'il soit (incendie, pollution, explosion…).</w:t>
      </w:r>
    </w:p>
    <w:p w14:paraId="26BCD0A9" w14:textId="77777777" w:rsidR="00BB69F1" w:rsidRPr="002B05D7" w:rsidRDefault="00BB69F1" w:rsidP="009A62B9">
      <w:pPr>
        <w:jc w:val="both"/>
        <w:rPr>
          <w:lang w:eastAsia="fr-CA"/>
        </w:rPr>
      </w:pPr>
    </w:p>
    <w:p w14:paraId="349DAF5F" w14:textId="77777777" w:rsidR="00BB69F1" w:rsidRPr="002B05D7" w:rsidRDefault="00BB69F1" w:rsidP="009A62B9">
      <w:pPr>
        <w:jc w:val="both"/>
        <w:sectPr w:rsidR="00BB69F1" w:rsidRPr="002B05D7" w:rsidSect="004741F5">
          <w:type w:val="continuous"/>
          <w:pgSz w:w="11906" w:h="16838"/>
          <w:pgMar w:top="1418" w:right="1418" w:bottom="1418" w:left="1418" w:header="709" w:footer="709" w:gutter="0"/>
          <w:cols w:space="720"/>
        </w:sectPr>
      </w:pPr>
      <w:r w:rsidRPr="002B05D7">
        <w:rPr>
          <w:lang w:eastAsia="fr-CA"/>
        </w:rPr>
        <w:t>Ces différentes barrières sont ci-après représentées :</w:t>
      </w:r>
    </w:p>
    <w:p w14:paraId="205DB065" w14:textId="77777777" w:rsidR="00BB69F1" w:rsidRPr="002B05D7" w:rsidRDefault="00BB69F1" w:rsidP="009A62B9">
      <w:pPr>
        <w:jc w:val="both"/>
        <w:sectPr w:rsidR="00BB69F1" w:rsidRPr="002B05D7" w:rsidSect="004741F5">
          <w:type w:val="continuous"/>
          <w:pgSz w:w="16838" w:h="11906" w:orient="landscape"/>
          <w:pgMar w:top="1418" w:right="1418" w:bottom="1418" w:left="1418" w:header="706" w:footer="706" w:gutter="0"/>
          <w:cols w:space="720"/>
        </w:sectPr>
      </w:pPr>
      <w:r w:rsidRPr="002B05D7">
        <w:rPr>
          <w:noProof/>
        </w:rPr>
        <mc:AlternateContent>
          <mc:Choice Requires="wpg">
            <w:drawing>
              <wp:anchor distT="0" distB="0" distL="114300" distR="114300" simplePos="0" relativeHeight="251752448" behindDoc="0" locked="0" layoutInCell="1" allowOverlap="1" wp14:anchorId="3CD55B8C" wp14:editId="34E479BB">
                <wp:simplePos x="0" y="0"/>
                <wp:positionH relativeFrom="character">
                  <wp:posOffset>4445</wp:posOffset>
                </wp:positionH>
                <wp:positionV relativeFrom="line">
                  <wp:posOffset>4445</wp:posOffset>
                </wp:positionV>
                <wp:extent cx="8891270" cy="5039995"/>
                <wp:effectExtent l="0" t="0" r="24130" b="46355"/>
                <wp:wrapNone/>
                <wp:docPr id="611" name="Groupe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270" cy="5039995"/>
                          <a:chOff x="207" y="1125"/>
                          <a:chExt cx="16364" cy="10617"/>
                        </a:xfrm>
                      </wpg:grpSpPr>
                      <wpg:grpSp>
                        <wpg:cNvPr id="612" name="Group 1155"/>
                        <wpg:cNvGrpSpPr>
                          <a:grpSpLocks/>
                        </wpg:cNvGrpSpPr>
                        <wpg:grpSpPr bwMode="auto">
                          <a:xfrm>
                            <a:off x="207" y="1125"/>
                            <a:ext cx="16364" cy="10617"/>
                            <a:chOff x="207" y="114"/>
                            <a:chExt cx="16364" cy="11634"/>
                          </a:xfrm>
                        </wpg:grpSpPr>
                        <wpg:grpSp>
                          <wpg:cNvPr id="613" name="Group 1156"/>
                          <wpg:cNvGrpSpPr>
                            <a:grpSpLocks/>
                          </wpg:cNvGrpSpPr>
                          <wpg:grpSpPr bwMode="auto">
                            <a:xfrm>
                              <a:off x="207" y="114"/>
                              <a:ext cx="16364" cy="11634"/>
                              <a:chOff x="207" y="114"/>
                              <a:chExt cx="16364" cy="11634"/>
                            </a:xfrm>
                          </wpg:grpSpPr>
                          <wps:wsp>
                            <wps:cNvPr id="614" name="AutoShape 1157"/>
                            <wps:cNvCnPr>
                              <a:cxnSpLocks/>
                            </wps:cNvCnPr>
                            <wps:spPr bwMode="auto">
                              <a:xfrm>
                                <a:off x="207" y="114"/>
                                <a:ext cx="16364" cy="1"/>
                              </a:xfrm>
                              <a:prstGeom prst="straightConnector1">
                                <a:avLst/>
                              </a:prstGeom>
                              <a:noFill/>
                              <a:ln w="9525">
                                <a:solidFill>
                                  <a:srgbClr val="000000"/>
                                </a:solidFill>
                                <a:round/>
                                <a:headEnd/>
                                <a:tailEnd/>
                              </a:ln>
                            </wps:spPr>
                            <wps:bodyPr/>
                          </wps:wsp>
                          <wps:wsp>
                            <wps:cNvPr id="615" name="AutoShape 1158"/>
                            <wps:cNvCnPr>
                              <a:cxnSpLocks/>
                            </wps:cNvCnPr>
                            <wps:spPr bwMode="auto">
                              <a:xfrm>
                                <a:off x="208" y="115"/>
                                <a:ext cx="1" cy="11586"/>
                              </a:xfrm>
                              <a:prstGeom prst="straightConnector1">
                                <a:avLst/>
                              </a:prstGeom>
                              <a:noFill/>
                              <a:ln w="9525">
                                <a:solidFill>
                                  <a:srgbClr val="000000"/>
                                </a:solidFill>
                                <a:round/>
                                <a:headEnd/>
                                <a:tailEnd/>
                              </a:ln>
                            </wps:spPr>
                            <wps:bodyPr/>
                          </wps:wsp>
                          <wps:wsp>
                            <wps:cNvPr id="616" name="AutoShape 1159"/>
                            <wps:cNvCnPr>
                              <a:cxnSpLocks/>
                            </wps:cNvCnPr>
                            <wps:spPr bwMode="auto">
                              <a:xfrm flipH="1" flipV="1">
                                <a:off x="209" y="11701"/>
                                <a:ext cx="16362" cy="2"/>
                              </a:xfrm>
                              <a:prstGeom prst="straightConnector1">
                                <a:avLst/>
                              </a:prstGeom>
                              <a:noFill/>
                              <a:ln w="9525">
                                <a:solidFill>
                                  <a:srgbClr val="000000"/>
                                </a:solidFill>
                                <a:round/>
                                <a:headEnd/>
                                <a:tailEnd/>
                              </a:ln>
                            </wps:spPr>
                            <wps:bodyPr/>
                          </wps:wsp>
                          <wps:wsp>
                            <wps:cNvPr id="617" name="Rectangle 1160"/>
                            <wps:cNvSpPr>
                              <a:spLocks/>
                            </wps:cNvSpPr>
                            <wps:spPr bwMode="auto">
                              <a:xfrm>
                                <a:off x="3354" y="284"/>
                                <a:ext cx="9059" cy="1054"/>
                              </a:xfrm>
                              <a:prstGeom prst="rect">
                                <a:avLst/>
                              </a:prstGeom>
                              <a:solidFill>
                                <a:srgbClr val="E7E6E6"/>
                              </a:solidFill>
                              <a:ln w="9525">
                                <a:solidFill>
                                  <a:srgbClr val="000000"/>
                                </a:solidFill>
                                <a:miter lim="800000"/>
                                <a:headEnd/>
                                <a:tailEnd/>
                              </a:ln>
                            </wps:spPr>
                            <wps:txbx>
                              <w:txbxContent>
                                <w:p w14:paraId="08093B49" w14:textId="77777777" w:rsidR="004B023F" w:rsidRPr="00A0530D" w:rsidRDefault="004B023F" w:rsidP="00BB69F1">
                                  <w:pPr>
                                    <w:rPr>
                                      <w:b/>
                                      <w:sz w:val="28"/>
                                      <w:szCs w:val="28"/>
                                    </w:rPr>
                                  </w:pPr>
                                  <w:r w:rsidRPr="00A0530D">
                                    <w:rPr>
                                      <w:b/>
                                      <w:sz w:val="28"/>
                                      <w:szCs w:val="28"/>
                                    </w:rPr>
                                    <w:t xml:space="preserve"> </w:t>
                                  </w:r>
                                  <w:r w:rsidRPr="00B73940">
                                    <w:rPr>
                                      <w:b/>
                                      <w:szCs w:val="28"/>
                                      <w:u w:val="single"/>
                                    </w:rPr>
                                    <w:t xml:space="preserve">Scénario 1 </w:t>
                                  </w:r>
                                  <w:r w:rsidRPr="00B73940">
                                    <w:rPr>
                                      <w:b/>
                                      <w:szCs w:val="28"/>
                                    </w:rPr>
                                    <w:t>: Heurt/ Collision/ Basculement/ Renversement d’engin/chute d’objet</w:t>
                                  </w:r>
                                </w:p>
                                <w:p w14:paraId="65340FFF" w14:textId="77777777" w:rsidR="004B023F" w:rsidRPr="00A0530D" w:rsidRDefault="004B023F" w:rsidP="00BB69F1"/>
                              </w:txbxContent>
                            </wps:txbx>
                            <wps:bodyPr rot="0" vert="horz" wrap="square" lIns="91440" tIns="45720" rIns="91440" bIns="45720" anchor="t" anchorCtr="0" upright="1">
                              <a:noAutofit/>
                            </wps:bodyPr>
                          </wps:wsp>
                          <wps:wsp>
                            <wps:cNvPr id="618" name="AutoShape 1161"/>
                            <wps:cNvCnPr>
                              <a:cxnSpLocks/>
                            </wps:cNvCnPr>
                            <wps:spPr bwMode="auto">
                              <a:xfrm>
                                <a:off x="3110" y="7849"/>
                                <a:ext cx="361" cy="0"/>
                              </a:xfrm>
                              <a:prstGeom prst="straightConnector1">
                                <a:avLst/>
                              </a:prstGeom>
                              <a:noFill/>
                              <a:ln w="9525">
                                <a:solidFill>
                                  <a:srgbClr val="000000"/>
                                </a:solidFill>
                                <a:round/>
                                <a:headEnd/>
                                <a:tailEnd type="triangle" w="med" len="med"/>
                              </a:ln>
                            </wps:spPr>
                            <wps:bodyPr/>
                          </wps:wsp>
                          <wps:wsp>
                            <wps:cNvPr id="619" name="Rectangle 1162"/>
                            <wps:cNvSpPr>
                              <a:spLocks/>
                            </wps:cNvSpPr>
                            <wps:spPr bwMode="auto">
                              <a:xfrm>
                                <a:off x="3471" y="7413"/>
                                <a:ext cx="1809" cy="1475"/>
                              </a:xfrm>
                              <a:prstGeom prst="rect">
                                <a:avLst/>
                              </a:prstGeom>
                              <a:solidFill>
                                <a:srgbClr val="FFFFFF"/>
                              </a:solidFill>
                              <a:ln w="9525">
                                <a:solidFill>
                                  <a:srgbClr val="000000"/>
                                </a:solidFill>
                                <a:miter lim="800000"/>
                                <a:headEnd/>
                                <a:tailEnd/>
                              </a:ln>
                            </wps:spPr>
                            <wps:txbx>
                              <w:txbxContent>
                                <w:p w14:paraId="29FE2E77" w14:textId="77777777" w:rsidR="004B023F" w:rsidRPr="00A0530D" w:rsidRDefault="004B023F" w:rsidP="00BB69F1">
                                  <w:r w:rsidRPr="00A0530D">
                                    <w:t>Trous, débris, bosses</w:t>
                                  </w:r>
                                </w:p>
                              </w:txbxContent>
                            </wps:txbx>
                            <wps:bodyPr rot="0" vert="horz" wrap="square" lIns="91440" tIns="45720" rIns="91440" bIns="45720" anchor="t" anchorCtr="0" upright="1">
                              <a:noAutofit/>
                            </wps:bodyPr>
                          </wps:wsp>
                          <wps:wsp>
                            <wps:cNvPr id="620" name="AutoShape 1163"/>
                            <wps:cNvCnPr>
                              <a:cxnSpLocks/>
                            </wps:cNvCnPr>
                            <wps:spPr bwMode="auto">
                              <a:xfrm>
                                <a:off x="3109" y="10227"/>
                                <a:ext cx="362" cy="0"/>
                              </a:xfrm>
                              <a:prstGeom prst="straightConnector1">
                                <a:avLst/>
                              </a:prstGeom>
                              <a:noFill/>
                              <a:ln w="9525">
                                <a:solidFill>
                                  <a:srgbClr val="000000"/>
                                </a:solidFill>
                                <a:round/>
                                <a:headEnd/>
                                <a:tailEnd type="triangle" w="med" len="med"/>
                              </a:ln>
                            </wps:spPr>
                            <wps:bodyPr/>
                          </wps:wsp>
                          <wps:wsp>
                            <wps:cNvPr id="621" name="Rectangle 1164"/>
                            <wps:cNvSpPr>
                              <a:spLocks/>
                            </wps:cNvSpPr>
                            <wps:spPr bwMode="auto">
                              <a:xfrm>
                                <a:off x="3471" y="9541"/>
                                <a:ext cx="1809" cy="1088"/>
                              </a:xfrm>
                              <a:prstGeom prst="rect">
                                <a:avLst/>
                              </a:prstGeom>
                              <a:solidFill>
                                <a:srgbClr val="FFFFFF"/>
                              </a:solidFill>
                              <a:ln w="9525">
                                <a:solidFill>
                                  <a:srgbClr val="000000"/>
                                </a:solidFill>
                                <a:miter lim="800000"/>
                                <a:headEnd/>
                                <a:tailEnd/>
                              </a:ln>
                            </wps:spPr>
                            <wps:txbx>
                              <w:txbxContent>
                                <w:p w14:paraId="71BAC31E" w14:textId="77777777" w:rsidR="004B023F" w:rsidRPr="00A0530D" w:rsidRDefault="004B023F" w:rsidP="00BB69F1">
                                  <w:r w:rsidRPr="00A0530D">
                                    <w:t>Erreurs de manipulation</w:t>
                                  </w:r>
                                </w:p>
                              </w:txbxContent>
                            </wps:txbx>
                            <wps:bodyPr rot="0" vert="horz" wrap="square" lIns="91440" tIns="45720" rIns="91440" bIns="45720" anchor="t" anchorCtr="0" upright="1">
                              <a:noAutofit/>
                            </wps:bodyPr>
                          </wps:wsp>
                          <wps:wsp>
                            <wps:cNvPr id="622" name="AutoShape 1165"/>
                            <wps:cNvCnPr>
                              <a:cxnSpLocks/>
                            </wps:cNvCnPr>
                            <wps:spPr bwMode="auto">
                              <a:xfrm>
                                <a:off x="5280" y="7752"/>
                                <a:ext cx="435" cy="0"/>
                              </a:xfrm>
                              <a:prstGeom prst="straightConnector1">
                                <a:avLst/>
                              </a:prstGeom>
                              <a:noFill/>
                              <a:ln w="9525">
                                <a:solidFill>
                                  <a:srgbClr val="000000"/>
                                </a:solidFill>
                                <a:round/>
                                <a:headEnd/>
                                <a:tailEnd/>
                              </a:ln>
                            </wps:spPr>
                            <wps:bodyPr/>
                          </wps:wsp>
                          <wps:wsp>
                            <wps:cNvPr id="623" name="Rectangle 1166"/>
                            <wps:cNvSpPr>
                              <a:spLocks/>
                            </wps:cNvSpPr>
                            <wps:spPr bwMode="auto">
                              <a:xfrm>
                                <a:off x="5715" y="7411"/>
                                <a:ext cx="486" cy="739"/>
                              </a:xfrm>
                              <a:prstGeom prst="rect">
                                <a:avLst/>
                              </a:prstGeom>
                              <a:solidFill>
                                <a:srgbClr val="92D050"/>
                              </a:solidFill>
                              <a:ln w="9525">
                                <a:solidFill>
                                  <a:srgbClr val="000000"/>
                                </a:solidFill>
                                <a:miter lim="800000"/>
                                <a:headEnd/>
                                <a:tailEnd/>
                              </a:ln>
                            </wps:spPr>
                            <wps:txbx>
                              <w:txbxContent>
                                <w:p w14:paraId="34950D1F" w14:textId="77777777" w:rsidR="004B023F" w:rsidRPr="00A0530D" w:rsidRDefault="004B023F" w:rsidP="00BB69F1">
                                  <w:r w:rsidRPr="00A0530D">
                                    <w:t>4</w:t>
                                  </w:r>
                                </w:p>
                              </w:txbxContent>
                            </wps:txbx>
                            <wps:bodyPr rot="0" vert="horz" wrap="square" lIns="91440" tIns="45720" rIns="91440" bIns="45720" anchor="t" anchorCtr="0" upright="1">
                              <a:noAutofit/>
                            </wps:bodyPr>
                          </wps:wsp>
                          <wps:wsp>
                            <wps:cNvPr id="624" name="AutoShape 1167"/>
                            <wps:cNvCnPr>
                              <a:cxnSpLocks/>
                            </wps:cNvCnPr>
                            <wps:spPr bwMode="auto">
                              <a:xfrm>
                                <a:off x="5280" y="10227"/>
                                <a:ext cx="268" cy="0"/>
                              </a:xfrm>
                              <a:prstGeom prst="straightConnector1">
                                <a:avLst/>
                              </a:prstGeom>
                              <a:noFill/>
                              <a:ln w="9525">
                                <a:solidFill>
                                  <a:srgbClr val="000000"/>
                                </a:solidFill>
                                <a:round/>
                                <a:headEnd/>
                                <a:tailEnd/>
                              </a:ln>
                            </wps:spPr>
                            <wps:bodyPr/>
                          </wps:wsp>
                          <wps:wsp>
                            <wps:cNvPr id="625" name="Rectangle 1168"/>
                            <wps:cNvSpPr>
                              <a:spLocks/>
                            </wps:cNvSpPr>
                            <wps:spPr bwMode="auto">
                              <a:xfrm>
                                <a:off x="5548" y="9828"/>
                                <a:ext cx="435" cy="801"/>
                              </a:xfrm>
                              <a:prstGeom prst="rect">
                                <a:avLst/>
                              </a:prstGeom>
                              <a:solidFill>
                                <a:srgbClr val="92D050"/>
                              </a:solidFill>
                              <a:ln w="9525">
                                <a:solidFill>
                                  <a:srgbClr val="000000"/>
                                </a:solidFill>
                                <a:miter lim="800000"/>
                                <a:headEnd/>
                                <a:tailEnd/>
                              </a:ln>
                            </wps:spPr>
                            <wps:txbx>
                              <w:txbxContent>
                                <w:p w14:paraId="0D81CAAB" w14:textId="77777777" w:rsidR="004B023F" w:rsidRPr="00A0530D" w:rsidRDefault="004B023F" w:rsidP="00BB69F1">
                                  <w:r w:rsidRPr="00A0530D">
                                    <w:t>2</w:t>
                                  </w:r>
                                </w:p>
                              </w:txbxContent>
                            </wps:txbx>
                            <wps:bodyPr rot="0" vert="horz" wrap="square" lIns="91440" tIns="45720" rIns="91440" bIns="45720" anchor="t" anchorCtr="0" upright="1">
                              <a:noAutofit/>
                            </wps:bodyPr>
                          </wps:wsp>
                          <wps:wsp>
                            <wps:cNvPr id="626" name="AutoShape 1169"/>
                            <wps:cNvCnPr>
                              <a:cxnSpLocks/>
                            </wps:cNvCnPr>
                            <wps:spPr bwMode="auto">
                              <a:xfrm>
                                <a:off x="5983" y="10227"/>
                                <a:ext cx="815" cy="0"/>
                              </a:xfrm>
                              <a:prstGeom prst="straightConnector1">
                                <a:avLst/>
                              </a:prstGeom>
                              <a:noFill/>
                              <a:ln w="9525">
                                <a:solidFill>
                                  <a:srgbClr val="000000"/>
                                </a:solidFill>
                                <a:round/>
                                <a:headEnd/>
                                <a:tailEnd/>
                              </a:ln>
                            </wps:spPr>
                            <wps:bodyPr/>
                          </wps:wsp>
                          <wps:wsp>
                            <wps:cNvPr id="627" name="AutoShape 1170"/>
                            <wps:cNvCnPr>
                              <a:cxnSpLocks/>
                            </wps:cNvCnPr>
                            <wps:spPr bwMode="auto">
                              <a:xfrm flipV="1">
                                <a:off x="6798" y="6459"/>
                                <a:ext cx="1" cy="3768"/>
                              </a:xfrm>
                              <a:prstGeom prst="straightConnector1">
                                <a:avLst/>
                              </a:prstGeom>
                              <a:noFill/>
                              <a:ln w="9525">
                                <a:solidFill>
                                  <a:srgbClr val="000000"/>
                                </a:solidFill>
                                <a:round/>
                                <a:headEnd/>
                                <a:tailEnd type="triangle" w="med" len="med"/>
                              </a:ln>
                            </wps:spPr>
                            <wps:bodyPr/>
                          </wps:wsp>
                          <wps:wsp>
                            <wps:cNvPr id="46070" name="AutoShape 1171"/>
                            <wps:cNvCnPr>
                              <a:cxnSpLocks/>
                            </wps:cNvCnPr>
                            <wps:spPr bwMode="auto">
                              <a:xfrm>
                                <a:off x="6201" y="7752"/>
                                <a:ext cx="597" cy="0"/>
                              </a:xfrm>
                              <a:prstGeom prst="straightConnector1">
                                <a:avLst/>
                              </a:prstGeom>
                              <a:noFill/>
                              <a:ln w="9525">
                                <a:solidFill>
                                  <a:srgbClr val="000000"/>
                                </a:solidFill>
                                <a:round/>
                                <a:headEnd/>
                                <a:tailEnd/>
                              </a:ln>
                            </wps:spPr>
                            <wps:bodyPr/>
                          </wps:wsp>
                          <wps:wsp>
                            <wps:cNvPr id="46071" name="AutoShape 1172"/>
                            <wps:cNvCnPr>
                              <a:cxnSpLocks/>
                            </wps:cNvCnPr>
                            <wps:spPr bwMode="auto">
                              <a:xfrm>
                                <a:off x="7309" y="6112"/>
                                <a:ext cx="653" cy="0"/>
                              </a:xfrm>
                              <a:prstGeom prst="straightConnector1">
                                <a:avLst/>
                              </a:prstGeom>
                              <a:noFill/>
                              <a:ln w="9525">
                                <a:solidFill>
                                  <a:srgbClr val="000000"/>
                                </a:solidFill>
                                <a:round/>
                                <a:headEnd/>
                                <a:tailEnd/>
                              </a:ln>
                            </wps:spPr>
                            <wps:bodyPr/>
                          </wps:wsp>
                          <wps:wsp>
                            <wps:cNvPr id="46072" name="AutoShape 1173"/>
                            <wps:cNvCnPr>
                              <a:cxnSpLocks/>
                            </wps:cNvCnPr>
                            <wps:spPr bwMode="auto">
                              <a:xfrm>
                                <a:off x="3110" y="1989"/>
                                <a:ext cx="467" cy="0"/>
                              </a:xfrm>
                              <a:prstGeom prst="straightConnector1">
                                <a:avLst/>
                              </a:prstGeom>
                              <a:noFill/>
                              <a:ln w="9525">
                                <a:solidFill>
                                  <a:srgbClr val="000000"/>
                                </a:solidFill>
                                <a:round/>
                                <a:headEnd/>
                                <a:tailEnd/>
                              </a:ln>
                            </wps:spPr>
                            <wps:bodyPr/>
                          </wps:wsp>
                          <wps:wsp>
                            <wps:cNvPr id="46073" name="AutoShape 1174"/>
                            <wps:cNvSpPr>
                              <a:spLocks/>
                            </wps:cNvSpPr>
                            <wps:spPr bwMode="auto">
                              <a:xfrm>
                                <a:off x="9859" y="10570"/>
                                <a:ext cx="6552" cy="1028"/>
                              </a:xfrm>
                              <a:prstGeom prst="rightArrow">
                                <a:avLst>
                                  <a:gd name="adj1" fmla="val 50000"/>
                                  <a:gd name="adj2" fmla="val 168869"/>
                                </a:avLst>
                              </a:prstGeom>
                              <a:solidFill>
                                <a:srgbClr val="FFC000"/>
                              </a:solidFill>
                              <a:ln w="9525">
                                <a:solidFill>
                                  <a:srgbClr val="FFFFFF"/>
                                </a:solidFill>
                                <a:miter lim="800000"/>
                                <a:headEnd/>
                                <a:tailEnd/>
                              </a:ln>
                            </wps:spPr>
                            <wps:txbx>
                              <w:txbxContent>
                                <w:p w14:paraId="4AAAE8EB" w14:textId="77777777" w:rsidR="004B023F" w:rsidRPr="00A0530D" w:rsidRDefault="004B023F" w:rsidP="00BB69F1">
                                  <w:pPr>
                                    <w:rPr>
                                      <w:b/>
                                      <w:bCs/>
                                    </w:rPr>
                                  </w:pPr>
                                  <w:r w:rsidRPr="00A0530D">
                                    <w:rPr>
                                      <w:b/>
                                      <w:bCs/>
                                    </w:rPr>
                                    <w:t xml:space="preserve">                              Arbres des conséquences</w:t>
                                  </w:r>
                                </w:p>
                                <w:p w14:paraId="19B66055" w14:textId="77777777" w:rsidR="004B023F" w:rsidRPr="00A0530D" w:rsidRDefault="004B023F" w:rsidP="00BB69F1">
                                  <w:pPr>
                                    <w:rPr>
                                      <w:b/>
                                    </w:rPr>
                                  </w:pPr>
                                </w:p>
                                <w:p w14:paraId="049A5202" w14:textId="77777777" w:rsidR="004B023F" w:rsidRPr="00A0530D" w:rsidRDefault="004B023F" w:rsidP="00BB69F1">
                                  <w:pPr>
                                    <w:rPr>
                                      <w:b/>
                                    </w:rPr>
                                  </w:pPr>
                                </w:p>
                                <w:p w14:paraId="2F48C1E3" w14:textId="77777777" w:rsidR="004B023F" w:rsidRPr="00A0530D" w:rsidRDefault="004B023F" w:rsidP="00BB69F1">
                                  <w:pPr>
                                    <w:rPr>
                                      <w:b/>
                                    </w:rPr>
                                  </w:pPr>
                                </w:p>
                                <w:p w14:paraId="1542ECEC" w14:textId="77777777" w:rsidR="004B023F" w:rsidRPr="00A0530D" w:rsidRDefault="004B023F" w:rsidP="00BB69F1">
                                  <w:pPr>
                                    <w:rPr>
                                      <w:b/>
                                    </w:rPr>
                                  </w:pPr>
                                </w:p>
                                <w:p w14:paraId="4387C9D7" w14:textId="77777777" w:rsidR="004B023F" w:rsidRPr="00A0530D" w:rsidRDefault="004B023F" w:rsidP="00BB69F1">
                                  <w:pPr>
                                    <w:rPr>
                                      <w:b/>
                                    </w:rPr>
                                  </w:pPr>
                                </w:p>
                                <w:p w14:paraId="4B57081C" w14:textId="77777777" w:rsidR="004B023F" w:rsidRPr="00A0530D" w:rsidRDefault="004B023F" w:rsidP="00BB69F1">
                                  <w:pPr>
                                    <w:rPr>
                                      <w:b/>
                                    </w:rPr>
                                  </w:pPr>
                                </w:p>
                                <w:p w14:paraId="64DEED31" w14:textId="77777777" w:rsidR="004B023F" w:rsidRPr="00A0530D" w:rsidRDefault="004B023F" w:rsidP="00BB69F1">
                                  <w:pPr>
                                    <w:rPr>
                                      <w:b/>
                                    </w:rPr>
                                  </w:pPr>
                                </w:p>
                                <w:p w14:paraId="573E5487" w14:textId="77777777" w:rsidR="004B023F" w:rsidRPr="00A0530D" w:rsidRDefault="004B023F" w:rsidP="00BB69F1">
                                  <w:pPr>
                                    <w:rPr>
                                      <w:b/>
                                    </w:rPr>
                                  </w:pPr>
                                </w:p>
                                <w:p w14:paraId="0D3DB62F" w14:textId="77777777" w:rsidR="004B023F" w:rsidRPr="00A0530D" w:rsidRDefault="004B023F" w:rsidP="00BB69F1">
                                  <w:pPr>
                                    <w:rPr>
                                      <w:b/>
                                    </w:rPr>
                                  </w:pPr>
                                </w:p>
                                <w:p w14:paraId="1382D536" w14:textId="77777777" w:rsidR="004B023F" w:rsidRPr="00A0530D" w:rsidRDefault="004B023F" w:rsidP="00BB69F1">
                                  <w:pPr>
                                    <w:rPr>
                                      <w:b/>
                                    </w:rPr>
                                  </w:pPr>
                                </w:p>
                                <w:p w14:paraId="1D3A2B92" w14:textId="77777777" w:rsidR="004B023F" w:rsidRPr="00A0530D" w:rsidRDefault="004B023F" w:rsidP="00BB69F1">
                                  <w:pPr>
                                    <w:rPr>
                                      <w:b/>
                                    </w:rPr>
                                  </w:pPr>
                                </w:p>
                              </w:txbxContent>
                            </wps:txbx>
                            <wps:bodyPr rot="0" vert="horz" wrap="square" lIns="91440" tIns="45720" rIns="91440" bIns="45720" anchor="t" anchorCtr="0" upright="1">
                              <a:noAutofit/>
                            </wps:bodyPr>
                          </wps:wsp>
                          <wps:wsp>
                            <wps:cNvPr id="46074" name="AutoShape 1175"/>
                            <wps:cNvSpPr>
                              <a:spLocks/>
                            </wps:cNvSpPr>
                            <wps:spPr bwMode="auto">
                              <a:xfrm>
                                <a:off x="209" y="4552"/>
                                <a:ext cx="2549" cy="1560"/>
                              </a:xfrm>
                              <a:prstGeom prst="homePlate">
                                <a:avLst>
                                  <a:gd name="adj" fmla="val 40849"/>
                                </a:avLst>
                              </a:prstGeom>
                              <a:solidFill>
                                <a:srgbClr val="D99594"/>
                              </a:solidFill>
                              <a:ln w="9525">
                                <a:solidFill>
                                  <a:srgbClr val="000000"/>
                                </a:solidFill>
                                <a:miter lim="800000"/>
                                <a:headEnd/>
                                <a:tailEnd/>
                              </a:ln>
                            </wps:spPr>
                            <wps:txbx>
                              <w:txbxContent>
                                <w:p w14:paraId="1509FE7C" w14:textId="77777777" w:rsidR="004B023F" w:rsidRPr="00A0530D" w:rsidRDefault="004B023F" w:rsidP="00BB69F1">
                                  <w:pPr>
                                    <w:rPr>
                                      <w:b/>
                                    </w:rPr>
                                  </w:pPr>
                                  <w:r w:rsidRPr="00A0530D">
                                    <w:rPr>
                                      <w:b/>
                                    </w:rPr>
                                    <w:t>Heurt/Collision/Basculement/Renversement d’engin</w:t>
                                  </w:r>
                                </w:p>
                              </w:txbxContent>
                            </wps:txbx>
                            <wps:bodyPr rot="0" vert="horz" wrap="square" lIns="91440" tIns="45720" rIns="91440" bIns="45720" anchor="t" anchorCtr="0" upright="1">
                              <a:noAutofit/>
                            </wps:bodyPr>
                          </wps:wsp>
                          <wps:wsp>
                            <wps:cNvPr id="46075" name="AutoShape 1176"/>
                            <wps:cNvCnPr>
                              <a:cxnSpLocks/>
                            </wps:cNvCnPr>
                            <wps:spPr bwMode="auto">
                              <a:xfrm>
                                <a:off x="3109" y="1989"/>
                                <a:ext cx="1" cy="8238"/>
                              </a:xfrm>
                              <a:prstGeom prst="straightConnector1">
                                <a:avLst/>
                              </a:prstGeom>
                              <a:noFill/>
                              <a:ln w="9525">
                                <a:solidFill>
                                  <a:srgbClr val="000000"/>
                                </a:solidFill>
                                <a:round/>
                                <a:headEnd/>
                                <a:tailEnd/>
                              </a:ln>
                            </wps:spPr>
                            <wps:bodyPr/>
                          </wps:wsp>
                          <wps:wsp>
                            <wps:cNvPr id="46076" name="Rectangle 1177"/>
                            <wps:cNvSpPr>
                              <a:spLocks/>
                            </wps:cNvSpPr>
                            <wps:spPr bwMode="auto">
                              <a:xfrm>
                                <a:off x="3577" y="1838"/>
                                <a:ext cx="1876" cy="1030"/>
                              </a:xfrm>
                              <a:prstGeom prst="rect">
                                <a:avLst/>
                              </a:prstGeom>
                              <a:solidFill>
                                <a:srgbClr val="FFFFFF"/>
                              </a:solidFill>
                              <a:ln w="9525">
                                <a:solidFill>
                                  <a:srgbClr val="000000"/>
                                </a:solidFill>
                                <a:miter lim="800000"/>
                                <a:headEnd/>
                                <a:tailEnd/>
                              </a:ln>
                            </wps:spPr>
                            <wps:txbx>
                              <w:txbxContent>
                                <w:p w14:paraId="052A12B6" w14:textId="77777777" w:rsidR="004B023F" w:rsidRPr="00A0530D" w:rsidRDefault="004B023F" w:rsidP="00BB69F1">
                                  <w:r w:rsidRPr="00A0530D">
                                    <w:t>Défaut de freins</w:t>
                                  </w:r>
                                </w:p>
                              </w:txbxContent>
                            </wps:txbx>
                            <wps:bodyPr rot="0" vert="horz" wrap="square" lIns="91440" tIns="45720" rIns="91440" bIns="45720" anchor="t" anchorCtr="0" upright="1">
                              <a:noAutofit/>
                            </wps:bodyPr>
                          </wps:wsp>
                          <wps:wsp>
                            <wps:cNvPr id="46077" name="AutoShape 1178"/>
                            <wps:cNvCnPr>
                              <a:cxnSpLocks/>
                            </wps:cNvCnPr>
                            <wps:spPr bwMode="auto">
                              <a:xfrm>
                                <a:off x="3109" y="4048"/>
                                <a:ext cx="468" cy="0"/>
                              </a:xfrm>
                              <a:prstGeom prst="straightConnector1">
                                <a:avLst/>
                              </a:prstGeom>
                              <a:noFill/>
                              <a:ln w="9525">
                                <a:solidFill>
                                  <a:srgbClr val="000000"/>
                                </a:solidFill>
                                <a:round/>
                                <a:headEnd/>
                                <a:tailEnd type="triangle" w="med" len="med"/>
                              </a:ln>
                            </wps:spPr>
                            <wps:bodyPr/>
                          </wps:wsp>
                          <wps:wsp>
                            <wps:cNvPr id="46078" name="Rectangle 1179"/>
                            <wps:cNvSpPr>
                              <a:spLocks/>
                            </wps:cNvSpPr>
                            <wps:spPr bwMode="auto">
                              <a:xfrm>
                                <a:off x="3577" y="3830"/>
                                <a:ext cx="1792" cy="1242"/>
                              </a:xfrm>
                              <a:prstGeom prst="rect">
                                <a:avLst/>
                              </a:prstGeom>
                              <a:solidFill>
                                <a:srgbClr val="FFFFFF"/>
                              </a:solidFill>
                              <a:ln w="9525">
                                <a:solidFill>
                                  <a:srgbClr val="000000"/>
                                </a:solidFill>
                                <a:miter lim="800000"/>
                                <a:headEnd/>
                                <a:tailEnd/>
                              </a:ln>
                            </wps:spPr>
                            <wps:txbx>
                              <w:txbxContent>
                                <w:p w14:paraId="753B9581" w14:textId="77777777" w:rsidR="004B023F" w:rsidRPr="00A0530D" w:rsidRDefault="004B023F" w:rsidP="00BB69F1">
                                  <w:r w:rsidRPr="00A0530D">
                                    <w:t>Instabilité des appuis</w:t>
                                  </w:r>
                                </w:p>
                              </w:txbxContent>
                            </wps:txbx>
                            <wps:bodyPr rot="0" vert="horz" wrap="square" lIns="91440" tIns="45720" rIns="91440" bIns="45720" anchor="t" anchorCtr="0" upright="1">
                              <a:noAutofit/>
                            </wps:bodyPr>
                          </wps:wsp>
                          <wps:wsp>
                            <wps:cNvPr id="46079" name="Rectangle 1180"/>
                            <wps:cNvSpPr>
                              <a:spLocks/>
                            </wps:cNvSpPr>
                            <wps:spPr bwMode="auto">
                              <a:xfrm>
                                <a:off x="3577" y="5669"/>
                                <a:ext cx="1792" cy="1489"/>
                              </a:xfrm>
                              <a:prstGeom prst="rect">
                                <a:avLst/>
                              </a:prstGeom>
                              <a:solidFill>
                                <a:srgbClr val="FFFFFF"/>
                              </a:solidFill>
                              <a:ln w="9525">
                                <a:solidFill>
                                  <a:srgbClr val="000000"/>
                                </a:solidFill>
                                <a:miter lim="800000"/>
                                <a:headEnd/>
                                <a:tailEnd/>
                              </a:ln>
                            </wps:spPr>
                            <wps:txbx>
                              <w:txbxContent>
                                <w:p w14:paraId="76A27701" w14:textId="77777777" w:rsidR="004B023F" w:rsidRPr="00A0530D" w:rsidRDefault="004B023F" w:rsidP="00BB69F1">
                                  <w:r w:rsidRPr="00A0530D">
                                    <w:t>Surcharge/Instabilité de charge</w:t>
                                  </w:r>
                                </w:p>
                              </w:txbxContent>
                            </wps:txbx>
                            <wps:bodyPr rot="0" vert="horz" wrap="square" lIns="91440" tIns="45720" rIns="91440" bIns="45720" anchor="t" anchorCtr="0" upright="1">
                              <a:noAutofit/>
                            </wps:bodyPr>
                          </wps:wsp>
                          <wps:wsp>
                            <wps:cNvPr id="661" name="AutoShape 1181"/>
                            <wps:cNvCnPr>
                              <a:cxnSpLocks/>
                            </wps:cNvCnPr>
                            <wps:spPr bwMode="auto">
                              <a:xfrm>
                                <a:off x="3110" y="6024"/>
                                <a:ext cx="467" cy="0"/>
                              </a:xfrm>
                              <a:prstGeom prst="straightConnector1">
                                <a:avLst/>
                              </a:prstGeom>
                              <a:noFill/>
                              <a:ln w="9525">
                                <a:solidFill>
                                  <a:srgbClr val="000000"/>
                                </a:solidFill>
                                <a:round/>
                                <a:headEnd/>
                                <a:tailEnd type="triangle" w="med" len="med"/>
                              </a:ln>
                            </wps:spPr>
                            <wps:bodyPr/>
                          </wps:wsp>
                          <wps:wsp>
                            <wps:cNvPr id="46080" name="AutoShape 1182"/>
                            <wps:cNvSpPr>
                              <a:spLocks/>
                            </wps:cNvSpPr>
                            <wps:spPr bwMode="auto">
                              <a:xfrm>
                                <a:off x="1417" y="10628"/>
                                <a:ext cx="7016" cy="1120"/>
                              </a:xfrm>
                              <a:prstGeom prst="leftArrow">
                                <a:avLst>
                                  <a:gd name="adj1" fmla="val 50000"/>
                                  <a:gd name="adj2" fmla="val 180823"/>
                                </a:avLst>
                              </a:prstGeom>
                              <a:solidFill>
                                <a:srgbClr val="92D050"/>
                              </a:solidFill>
                              <a:ln w="9525">
                                <a:solidFill>
                                  <a:srgbClr val="FFFFFF"/>
                                </a:solidFill>
                                <a:miter lim="800000"/>
                                <a:headEnd/>
                                <a:tailEnd/>
                              </a:ln>
                            </wps:spPr>
                            <wps:txbx>
                              <w:txbxContent>
                                <w:p w14:paraId="43792387" w14:textId="77777777" w:rsidR="004B023F" w:rsidRPr="00A0530D" w:rsidRDefault="004B023F" w:rsidP="00BB69F1">
                                  <w:pPr>
                                    <w:rPr>
                                      <w:b/>
                                    </w:rPr>
                                  </w:pPr>
                                  <w:r w:rsidRPr="00A0530D">
                                    <w:t xml:space="preserve">                            </w:t>
                                  </w:r>
                                  <w:r w:rsidRPr="00A0530D">
                                    <w:rPr>
                                      <w:b/>
                                    </w:rPr>
                                    <w:t>Arbre des défaillances</w:t>
                                  </w:r>
                                </w:p>
                              </w:txbxContent>
                            </wps:txbx>
                            <wps:bodyPr rot="0" vert="horz" wrap="square" lIns="91440" tIns="45720" rIns="91440" bIns="45720" anchor="t" anchorCtr="0" upright="1">
                              <a:noAutofit/>
                            </wps:bodyPr>
                          </wps:wsp>
                          <wps:wsp>
                            <wps:cNvPr id="46081" name="AutoShape 1183"/>
                            <wps:cNvCnPr>
                              <a:cxnSpLocks/>
                            </wps:cNvCnPr>
                            <wps:spPr bwMode="auto">
                              <a:xfrm>
                                <a:off x="6809" y="2106"/>
                                <a:ext cx="0" cy="3801"/>
                              </a:xfrm>
                              <a:prstGeom prst="straightConnector1">
                                <a:avLst/>
                              </a:prstGeom>
                              <a:noFill/>
                              <a:ln w="9525">
                                <a:solidFill>
                                  <a:srgbClr val="000000"/>
                                </a:solidFill>
                                <a:round/>
                                <a:headEnd/>
                                <a:tailEnd type="triangle" w="med" len="med"/>
                              </a:ln>
                            </wps:spPr>
                            <wps:bodyPr/>
                          </wps:wsp>
                          <wps:wsp>
                            <wps:cNvPr id="46082" name="AutoShape 1184"/>
                            <wps:cNvSpPr>
                              <a:spLocks/>
                            </wps:cNvSpPr>
                            <wps:spPr bwMode="auto">
                              <a:xfrm>
                                <a:off x="6591" y="5790"/>
                                <a:ext cx="737" cy="973"/>
                              </a:xfrm>
                              <a:prstGeom prst="flowChartDelay">
                                <a:avLst/>
                              </a:prstGeom>
                              <a:solidFill>
                                <a:srgbClr val="00B0F0"/>
                              </a:solidFill>
                              <a:ln w="9525">
                                <a:solidFill>
                                  <a:srgbClr val="000000"/>
                                </a:solidFill>
                                <a:miter lim="800000"/>
                                <a:headEnd/>
                                <a:tailEnd/>
                              </a:ln>
                            </wps:spPr>
                            <wps:txbx>
                              <w:txbxContent>
                                <w:p w14:paraId="6601848E" w14:textId="77777777" w:rsidR="004B023F" w:rsidRPr="00A0530D" w:rsidRDefault="004B023F" w:rsidP="00BB69F1">
                                  <w:r w:rsidRPr="00A0530D">
                                    <w:t>Ou</w:t>
                                  </w:r>
                                </w:p>
                              </w:txbxContent>
                            </wps:txbx>
                            <wps:bodyPr rot="0" vert="horz" wrap="square" lIns="91440" tIns="45720" rIns="91440" bIns="45720" anchor="t" anchorCtr="0" upright="1">
                              <a:noAutofit/>
                            </wps:bodyPr>
                          </wps:wsp>
                          <wps:wsp>
                            <wps:cNvPr id="46083" name="Rectangle 1185"/>
                            <wps:cNvSpPr>
                              <a:spLocks/>
                            </wps:cNvSpPr>
                            <wps:spPr bwMode="auto">
                              <a:xfrm>
                                <a:off x="7981" y="5453"/>
                                <a:ext cx="1993" cy="2394"/>
                              </a:xfrm>
                              <a:prstGeom prst="rect">
                                <a:avLst/>
                              </a:prstGeom>
                              <a:solidFill>
                                <a:srgbClr val="FFFFFF"/>
                              </a:solidFill>
                              <a:ln w="9525">
                                <a:solidFill>
                                  <a:srgbClr val="000000"/>
                                </a:solidFill>
                                <a:miter lim="800000"/>
                                <a:headEnd/>
                                <a:tailEnd/>
                              </a:ln>
                            </wps:spPr>
                            <wps:txbx>
                              <w:txbxContent>
                                <w:p w14:paraId="3BF08709" w14:textId="77777777" w:rsidR="004B023F" w:rsidRPr="00A0530D" w:rsidRDefault="004B023F" w:rsidP="00BB69F1">
                                  <w:r w:rsidRPr="00A0530D">
                                    <w:t>Glissement/ perte de stabilité/ perte d’équilibre</w:t>
                                  </w:r>
                                </w:p>
                              </w:txbxContent>
                            </wps:txbx>
                            <wps:bodyPr rot="0" vert="horz" wrap="square" lIns="91440" tIns="45720" rIns="91440" bIns="45720" anchor="t" anchorCtr="0" upright="1">
                              <a:noAutofit/>
                            </wps:bodyPr>
                          </wps:wsp>
                          <wps:wsp>
                            <wps:cNvPr id="46084" name="AutoShape 1186"/>
                            <wps:cNvCnPr>
                              <a:cxnSpLocks/>
                            </wps:cNvCnPr>
                            <wps:spPr bwMode="auto">
                              <a:xfrm flipH="1">
                                <a:off x="5453" y="2106"/>
                                <a:ext cx="1256" cy="0"/>
                              </a:xfrm>
                              <a:prstGeom prst="straightConnector1">
                                <a:avLst/>
                              </a:prstGeom>
                              <a:noFill/>
                              <a:ln w="9525">
                                <a:solidFill>
                                  <a:srgbClr val="000000"/>
                                </a:solidFill>
                                <a:round/>
                                <a:headEnd/>
                                <a:tailEnd/>
                              </a:ln>
                            </wps:spPr>
                            <wps:bodyPr/>
                          </wps:wsp>
                          <wps:wsp>
                            <wps:cNvPr id="46085" name="AutoShape 1187"/>
                            <wps:cNvCnPr>
                              <a:cxnSpLocks/>
                            </wps:cNvCnPr>
                            <wps:spPr bwMode="auto">
                              <a:xfrm>
                                <a:off x="5369" y="4165"/>
                                <a:ext cx="1440" cy="0"/>
                              </a:xfrm>
                              <a:prstGeom prst="straightConnector1">
                                <a:avLst/>
                              </a:prstGeom>
                              <a:noFill/>
                              <a:ln w="9525">
                                <a:solidFill>
                                  <a:srgbClr val="000000"/>
                                </a:solidFill>
                                <a:round/>
                                <a:headEnd/>
                                <a:tailEnd/>
                              </a:ln>
                            </wps:spPr>
                            <wps:bodyPr/>
                          </wps:wsp>
                          <wps:wsp>
                            <wps:cNvPr id="46086" name="AutoShape 1188"/>
                            <wps:cNvCnPr>
                              <a:cxnSpLocks/>
                            </wps:cNvCnPr>
                            <wps:spPr bwMode="auto">
                              <a:xfrm>
                                <a:off x="5369" y="6024"/>
                                <a:ext cx="1222" cy="0"/>
                              </a:xfrm>
                              <a:prstGeom prst="straightConnector1">
                                <a:avLst/>
                              </a:prstGeom>
                              <a:noFill/>
                              <a:ln w="9525">
                                <a:solidFill>
                                  <a:srgbClr val="000000"/>
                                </a:solidFill>
                                <a:round/>
                                <a:headEnd/>
                                <a:tailEnd/>
                              </a:ln>
                            </wps:spPr>
                            <wps:bodyPr/>
                          </wps:wsp>
                          <wps:wsp>
                            <wps:cNvPr id="46087" name="Rectangle 1189"/>
                            <wps:cNvSpPr>
                              <a:spLocks/>
                            </wps:cNvSpPr>
                            <wps:spPr bwMode="auto">
                              <a:xfrm>
                                <a:off x="5800" y="1838"/>
                                <a:ext cx="502" cy="774"/>
                              </a:xfrm>
                              <a:prstGeom prst="rect">
                                <a:avLst/>
                              </a:prstGeom>
                              <a:solidFill>
                                <a:srgbClr val="92D050"/>
                              </a:solidFill>
                              <a:ln w="9525">
                                <a:solidFill>
                                  <a:srgbClr val="000000"/>
                                </a:solidFill>
                                <a:miter lim="800000"/>
                                <a:headEnd/>
                                <a:tailEnd/>
                              </a:ln>
                            </wps:spPr>
                            <wps:txbx>
                              <w:txbxContent>
                                <w:p w14:paraId="63C152D7" w14:textId="77777777" w:rsidR="004B023F" w:rsidRPr="00A0530D" w:rsidRDefault="004B023F" w:rsidP="00BB69F1">
                                  <w:r w:rsidRPr="00A0530D">
                                    <w:t>1</w:t>
                                  </w:r>
                                </w:p>
                              </w:txbxContent>
                            </wps:txbx>
                            <wps:bodyPr rot="0" vert="horz" wrap="square" lIns="91440" tIns="45720" rIns="91440" bIns="45720" anchor="t" anchorCtr="0" upright="1">
                              <a:noAutofit/>
                            </wps:bodyPr>
                          </wps:wsp>
                          <wps:wsp>
                            <wps:cNvPr id="46088" name="Rectangle 1190"/>
                            <wps:cNvSpPr>
                              <a:spLocks/>
                            </wps:cNvSpPr>
                            <wps:spPr bwMode="auto">
                              <a:xfrm>
                                <a:off x="5800" y="3619"/>
                                <a:ext cx="502" cy="747"/>
                              </a:xfrm>
                              <a:prstGeom prst="rect">
                                <a:avLst/>
                              </a:prstGeom>
                              <a:solidFill>
                                <a:srgbClr val="92D050"/>
                              </a:solidFill>
                              <a:ln w="9525">
                                <a:solidFill>
                                  <a:srgbClr val="000000"/>
                                </a:solidFill>
                                <a:miter lim="800000"/>
                                <a:headEnd/>
                                <a:tailEnd/>
                              </a:ln>
                            </wps:spPr>
                            <wps:txbx>
                              <w:txbxContent>
                                <w:p w14:paraId="65A601DE" w14:textId="77777777" w:rsidR="004B023F" w:rsidRPr="00A0530D" w:rsidRDefault="004B023F" w:rsidP="00BB69F1">
                                  <w:pPr>
                                    <w:rPr>
                                      <w:sz w:val="18"/>
                                      <w:szCs w:val="18"/>
                                    </w:rPr>
                                  </w:pPr>
                                  <w:r w:rsidRPr="00A0530D">
                                    <w:rPr>
                                      <w:sz w:val="18"/>
                                      <w:szCs w:val="18"/>
                                    </w:rPr>
                                    <w:t>3</w:t>
                                  </w:r>
                                </w:p>
                              </w:txbxContent>
                            </wps:txbx>
                            <wps:bodyPr rot="0" vert="horz" wrap="square" lIns="91440" tIns="45720" rIns="91440" bIns="45720" anchor="t" anchorCtr="0" upright="1">
                              <a:noAutofit/>
                            </wps:bodyPr>
                          </wps:wsp>
                          <wps:wsp>
                            <wps:cNvPr id="46089" name="Rectangle 1191"/>
                            <wps:cNvSpPr>
                              <a:spLocks/>
                            </wps:cNvSpPr>
                            <wps:spPr bwMode="auto">
                              <a:xfrm>
                                <a:off x="5800" y="5673"/>
                                <a:ext cx="502" cy="736"/>
                              </a:xfrm>
                              <a:prstGeom prst="rect">
                                <a:avLst/>
                              </a:prstGeom>
                              <a:solidFill>
                                <a:srgbClr val="92D050"/>
                              </a:solidFill>
                              <a:ln w="9525">
                                <a:solidFill>
                                  <a:srgbClr val="000000"/>
                                </a:solidFill>
                                <a:miter lim="800000"/>
                                <a:headEnd/>
                                <a:tailEnd/>
                              </a:ln>
                            </wps:spPr>
                            <wps:txbx>
                              <w:txbxContent>
                                <w:p w14:paraId="749E2B95" w14:textId="77777777" w:rsidR="004B023F" w:rsidRPr="00A0530D" w:rsidRDefault="004B023F" w:rsidP="00BB69F1">
                                  <w:r w:rsidRPr="00A0530D">
                                    <w:t>3</w:t>
                                  </w:r>
                                </w:p>
                              </w:txbxContent>
                            </wps:txbx>
                            <wps:bodyPr rot="0" vert="horz" wrap="square" lIns="91440" tIns="45720" rIns="91440" bIns="45720" anchor="t" anchorCtr="0" upright="1">
                              <a:noAutofit/>
                            </wps:bodyPr>
                          </wps:wsp>
                          <wps:wsp>
                            <wps:cNvPr id="46090" name="Rectangle 1192"/>
                            <wps:cNvSpPr>
                              <a:spLocks/>
                            </wps:cNvSpPr>
                            <wps:spPr bwMode="auto">
                              <a:xfrm>
                                <a:off x="266" y="262"/>
                                <a:ext cx="2818" cy="4221"/>
                              </a:xfrm>
                              <a:prstGeom prst="rect">
                                <a:avLst/>
                              </a:prstGeom>
                              <a:solidFill>
                                <a:srgbClr val="FFFFFF"/>
                              </a:solidFill>
                              <a:ln w="31750">
                                <a:solidFill>
                                  <a:srgbClr val="92D050"/>
                                </a:solidFill>
                                <a:miter lim="800000"/>
                                <a:headEnd/>
                                <a:tailEnd/>
                              </a:ln>
                            </wps:spPr>
                            <wps:txbx>
                              <w:txbxContent>
                                <w:p w14:paraId="1EA3C915" w14:textId="77777777" w:rsidR="004B023F" w:rsidRPr="00B73940" w:rsidRDefault="004B023F" w:rsidP="00BB69F1">
                                  <w:pPr>
                                    <w:rPr>
                                      <w:b/>
                                      <w:sz w:val="20"/>
                                      <w:u w:val="single"/>
                                    </w:rPr>
                                  </w:pPr>
                                  <w:r w:rsidRPr="00B73940">
                                    <w:rPr>
                                      <w:b/>
                                      <w:sz w:val="20"/>
                                      <w:u w:val="single"/>
                                    </w:rPr>
                                    <w:t>Barrières de prévention</w:t>
                                  </w:r>
                                </w:p>
                                <w:p w14:paraId="0C65E633" w14:textId="77777777" w:rsidR="004B023F" w:rsidRPr="00B73940" w:rsidRDefault="004B023F" w:rsidP="00BB69F1">
                                  <w:pPr>
                                    <w:rPr>
                                      <w:b/>
                                      <w:sz w:val="20"/>
                                    </w:rPr>
                                  </w:pPr>
                                  <w:r w:rsidRPr="00B73940">
                                    <w:rPr>
                                      <w:b/>
                                      <w:sz w:val="20"/>
                                    </w:rPr>
                                    <w:t>1</w:t>
                                  </w:r>
                                  <w:r w:rsidRPr="00B73940">
                                    <w:rPr>
                                      <w:sz w:val="20"/>
                                    </w:rPr>
                                    <w:t> : Procédures de maintenance préventive</w:t>
                                  </w:r>
                                </w:p>
                                <w:p w14:paraId="3C3CF584" w14:textId="77777777" w:rsidR="004B023F" w:rsidRPr="00B73940" w:rsidRDefault="004B023F" w:rsidP="00BB69F1">
                                  <w:pPr>
                                    <w:rPr>
                                      <w:sz w:val="20"/>
                                    </w:rPr>
                                  </w:pPr>
                                  <w:r w:rsidRPr="00B73940">
                                    <w:rPr>
                                      <w:b/>
                                      <w:sz w:val="20"/>
                                    </w:rPr>
                                    <w:t>2</w:t>
                                  </w:r>
                                  <w:r w:rsidRPr="00B73940">
                                    <w:rPr>
                                      <w:sz w:val="20"/>
                                    </w:rPr>
                                    <w:t> : Respecter les règles de conduite</w:t>
                                  </w:r>
                                </w:p>
                                <w:p w14:paraId="09A38B45" w14:textId="77777777" w:rsidR="004B023F" w:rsidRPr="00B73940" w:rsidRDefault="004B023F" w:rsidP="00BB69F1">
                                  <w:pPr>
                                    <w:rPr>
                                      <w:b/>
                                      <w:sz w:val="20"/>
                                    </w:rPr>
                                  </w:pPr>
                                  <w:r w:rsidRPr="00B73940">
                                    <w:rPr>
                                      <w:b/>
                                      <w:sz w:val="20"/>
                                    </w:rPr>
                                    <w:t>3 </w:t>
                                  </w:r>
                                  <w:r w:rsidRPr="00B73940">
                                    <w:rPr>
                                      <w:sz w:val="20"/>
                                    </w:rPr>
                                    <w:t>: Procédures de chargement</w:t>
                                  </w:r>
                                </w:p>
                                <w:p w14:paraId="62228006" w14:textId="2955A38F" w:rsidR="004B023F" w:rsidRPr="00B73940" w:rsidRDefault="004B023F" w:rsidP="00BB69F1">
                                  <w:pPr>
                                    <w:rPr>
                                      <w:sz w:val="20"/>
                                    </w:rPr>
                                  </w:pPr>
                                  <w:r w:rsidRPr="00B73940">
                                    <w:rPr>
                                      <w:b/>
                                      <w:sz w:val="20"/>
                                    </w:rPr>
                                    <w:t>4 :</w:t>
                                  </w:r>
                                  <w:r w:rsidRPr="00B73940">
                                    <w:rPr>
                                      <w:sz w:val="20"/>
                                    </w:rPr>
                                    <w:t xml:space="preserve"> Entretien </w:t>
                                  </w:r>
                                  <w:r>
                                    <w:rPr>
                                      <w:sz w:val="20"/>
                                    </w:rPr>
                                    <w:t>de la route</w:t>
                                  </w:r>
                                  <w:r w:rsidRPr="00B73940">
                                    <w:rPr>
                                      <w:sz w:val="20"/>
                                    </w:rPr>
                                    <w:t xml:space="preserve"> et des pistes</w:t>
                                  </w:r>
                                </w:p>
                                <w:p w14:paraId="60965B97" w14:textId="77777777" w:rsidR="004B023F" w:rsidRPr="00A0530D" w:rsidRDefault="004B023F" w:rsidP="00BB69F1">
                                  <w:pPr>
                                    <w:rPr>
                                      <w:sz w:val="18"/>
                                      <w:szCs w:val="18"/>
                                    </w:rPr>
                                  </w:pPr>
                                </w:p>
                                <w:p w14:paraId="0344A1E6" w14:textId="77777777" w:rsidR="004B023F" w:rsidRPr="00A0530D" w:rsidRDefault="004B023F" w:rsidP="00BB69F1"/>
                              </w:txbxContent>
                            </wps:txbx>
                            <wps:bodyPr rot="0" vert="horz" wrap="square" lIns="91440" tIns="45720" rIns="91440" bIns="45720" anchor="t" anchorCtr="0" upright="1">
                              <a:noAutofit/>
                            </wps:bodyPr>
                          </wps:wsp>
                        </wpg:grpSp>
                        <wpg:grpSp>
                          <wpg:cNvPr id="46091" name="Group 1193"/>
                          <wpg:cNvGrpSpPr>
                            <a:grpSpLocks/>
                          </wpg:cNvGrpSpPr>
                          <wpg:grpSpPr bwMode="auto">
                            <a:xfrm>
                              <a:off x="9974" y="114"/>
                              <a:ext cx="6597" cy="11587"/>
                              <a:chOff x="9974" y="116"/>
                              <a:chExt cx="6597" cy="11587"/>
                            </a:xfrm>
                          </wpg:grpSpPr>
                          <wps:wsp>
                            <wps:cNvPr id="46092" name="AutoShape 1194"/>
                            <wps:cNvCnPr>
                              <a:cxnSpLocks/>
                            </wps:cNvCnPr>
                            <wps:spPr bwMode="auto">
                              <a:xfrm flipV="1">
                                <a:off x="16571" y="116"/>
                                <a:ext cx="0" cy="11587"/>
                              </a:xfrm>
                              <a:prstGeom prst="straightConnector1">
                                <a:avLst/>
                              </a:prstGeom>
                              <a:noFill/>
                              <a:ln w="9525">
                                <a:solidFill>
                                  <a:srgbClr val="000000"/>
                                </a:solidFill>
                                <a:round/>
                                <a:headEnd/>
                                <a:tailEnd/>
                              </a:ln>
                            </wps:spPr>
                            <wps:bodyPr/>
                          </wps:wsp>
                          <wps:wsp>
                            <wps:cNvPr id="46093" name="AutoShape 1195"/>
                            <wps:cNvCnPr>
                              <a:cxnSpLocks/>
                            </wps:cNvCnPr>
                            <wps:spPr bwMode="auto">
                              <a:xfrm flipH="1">
                                <a:off x="13218" y="9306"/>
                                <a:ext cx="707" cy="0"/>
                              </a:xfrm>
                              <a:prstGeom prst="straightConnector1">
                                <a:avLst/>
                              </a:prstGeom>
                              <a:noFill/>
                              <a:ln w="9525">
                                <a:solidFill>
                                  <a:srgbClr val="000000"/>
                                </a:solidFill>
                                <a:round/>
                                <a:headEnd/>
                                <a:tailEnd/>
                              </a:ln>
                            </wps:spPr>
                            <wps:bodyPr/>
                          </wps:wsp>
                          <wps:wsp>
                            <wps:cNvPr id="46094" name="AutoShape 1196"/>
                            <wps:cNvCnPr>
                              <a:cxnSpLocks/>
                            </wps:cNvCnPr>
                            <wps:spPr bwMode="auto">
                              <a:xfrm>
                                <a:off x="9974" y="6024"/>
                                <a:ext cx="485" cy="0"/>
                              </a:xfrm>
                              <a:prstGeom prst="straightConnector1">
                                <a:avLst/>
                              </a:prstGeom>
                              <a:noFill/>
                              <a:ln w="9525">
                                <a:solidFill>
                                  <a:srgbClr val="000000"/>
                                </a:solidFill>
                                <a:round/>
                                <a:headEnd/>
                                <a:tailEnd/>
                              </a:ln>
                            </wps:spPr>
                            <wps:bodyPr/>
                          </wps:wsp>
                          <wps:wsp>
                            <wps:cNvPr id="46095" name="AutoShape 1197"/>
                            <wps:cNvCnPr>
                              <a:cxnSpLocks/>
                            </wps:cNvCnPr>
                            <wps:spPr bwMode="auto">
                              <a:xfrm>
                                <a:off x="13925" y="7026"/>
                                <a:ext cx="381" cy="0"/>
                              </a:xfrm>
                              <a:prstGeom prst="straightConnector1">
                                <a:avLst/>
                              </a:prstGeom>
                              <a:noFill/>
                              <a:ln w="9525">
                                <a:solidFill>
                                  <a:srgbClr val="000000"/>
                                </a:solidFill>
                                <a:round/>
                                <a:headEnd/>
                                <a:tailEnd type="triangle" w="med" len="med"/>
                              </a:ln>
                            </wps:spPr>
                            <wps:bodyPr/>
                          </wps:wsp>
                          <wps:wsp>
                            <wps:cNvPr id="46096" name="Rectangle 1198"/>
                            <wps:cNvSpPr>
                              <a:spLocks/>
                            </wps:cNvSpPr>
                            <wps:spPr bwMode="auto">
                              <a:xfrm>
                                <a:off x="14306" y="6375"/>
                                <a:ext cx="1406" cy="2208"/>
                              </a:xfrm>
                              <a:prstGeom prst="rect">
                                <a:avLst/>
                              </a:prstGeom>
                              <a:solidFill>
                                <a:srgbClr val="FFFFFF"/>
                              </a:solidFill>
                              <a:ln w="9525">
                                <a:solidFill>
                                  <a:srgbClr val="000000"/>
                                </a:solidFill>
                                <a:miter lim="800000"/>
                                <a:headEnd/>
                                <a:tailEnd/>
                              </a:ln>
                            </wps:spPr>
                            <wps:txbx>
                              <w:txbxContent>
                                <w:p w14:paraId="58F2AE51" w14:textId="77777777" w:rsidR="004B023F" w:rsidRPr="00A0530D" w:rsidRDefault="004B023F" w:rsidP="00BB69F1">
                                  <w:r w:rsidRPr="00A0530D">
                                    <w:t>Chute du conducteur, écrasement, décès</w:t>
                                  </w:r>
                                </w:p>
                              </w:txbxContent>
                            </wps:txbx>
                            <wps:bodyPr rot="0" vert="horz" wrap="square" lIns="91440" tIns="45720" rIns="91440" bIns="45720" anchor="t" anchorCtr="0" upright="1">
                              <a:noAutofit/>
                            </wps:bodyPr>
                          </wps:wsp>
                          <wps:wsp>
                            <wps:cNvPr id="46097" name="AutoShape 1199"/>
                            <wps:cNvCnPr>
                              <a:cxnSpLocks/>
                            </wps:cNvCnPr>
                            <wps:spPr bwMode="auto">
                              <a:xfrm>
                                <a:off x="13039" y="4284"/>
                                <a:ext cx="886" cy="0"/>
                              </a:xfrm>
                              <a:prstGeom prst="straightConnector1">
                                <a:avLst/>
                              </a:prstGeom>
                              <a:noFill/>
                              <a:ln w="9525">
                                <a:solidFill>
                                  <a:srgbClr val="000000"/>
                                </a:solidFill>
                                <a:round/>
                                <a:headEnd/>
                                <a:tailEnd/>
                              </a:ln>
                            </wps:spPr>
                            <wps:bodyPr/>
                          </wps:wsp>
                          <wps:wsp>
                            <wps:cNvPr id="46098" name="AutoShape 1200"/>
                            <wps:cNvCnPr>
                              <a:cxnSpLocks/>
                            </wps:cNvCnPr>
                            <wps:spPr bwMode="auto">
                              <a:xfrm>
                                <a:off x="13039" y="5672"/>
                                <a:ext cx="886" cy="1"/>
                              </a:xfrm>
                              <a:prstGeom prst="straightConnector1">
                                <a:avLst/>
                              </a:prstGeom>
                              <a:noFill/>
                              <a:ln w="9525">
                                <a:solidFill>
                                  <a:srgbClr val="000000"/>
                                </a:solidFill>
                                <a:round/>
                                <a:headEnd/>
                                <a:tailEnd/>
                              </a:ln>
                            </wps:spPr>
                            <wps:bodyPr/>
                          </wps:wsp>
                          <wps:wsp>
                            <wps:cNvPr id="46099" name="AutoShape 1201"/>
                            <wps:cNvCnPr>
                              <a:cxnSpLocks/>
                            </wps:cNvCnPr>
                            <wps:spPr bwMode="auto">
                              <a:xfrm>
                                <a:off x="13925" y="4282"/>
                                <a:ext cx="0" cy="5024"/>
                              </a:xfrm>
                              <a:prstGeom prst="straightConnector1">
                                <a:avLst/>
                              </a:prstGeom>
                              <a:noFill/>
                              <a:ln w="9525">
                                <a:solidFill>
                                  <a:srgbClr val="000000"/>
                                </a:solidFill>
                                <a:round/>
                                <a:headEnd/>
                                <a:tailEnd/>
                              </a:ln>
                            </wps:spPr>
                            <wps:bodyPr/>
                          </wps:wsp>
                          <wps:wsp>
                            <wps:cNvPr id="46100" name="AutoShape 1202"/>
                            <wps:cNvCnPr>
                              <a:cxnSpLocks/>
                            </wps:cNvCnPr>
                            <wps:spPr bwMode="auto">
                              <a:xfrm>
                                <a:off x="10459" y="4366"/>
                                <a:ext cx="0" cy="4940"/>
                              </a:xfrm>
                              <a:prstGeom prst="straightConnector1">
                                <a:avLst/>
                              </a:prstGeom>
                              <a:noFill/>
                              <a:ln w="9525">
                                <a:solidFill>
                                  <a:srgbClr val="000000"/>
                                </a:solidFill>
                                <a:round/>
                                <a:headEnd/>
                                <a:tailEnd/>
                              </a:ln>
                            </wps:spPr>
                            <wps:bodyPr/>
                          </wps:wsp>
                          <wps:wsp>
                            <wps:cNvPr id="46101" name="AutoShape 1203"/>
                            <wps:cNvSpPr>
                              <a:spLocks/>
                            </wps:cNvSpPr>
                            <wps:spPr bwMode="auto">
                              <a:xfrm>
                                <a:off x="10996" y="3854"/>
                                <a:ext cx="2043" cy="1275"/>
                              </a:xfrm>
                              <a:prstGeom prst="roundRect">
                                <a:avLst>
                                  <a:gd name="adj" fmla="val 16667"/>
                                </a:avLst>
                              </a:prstGeom>
                              <a:solidFill>
                                <a:srgbClr val="C00000"/>
                              </a:solidFill>
                              <a:ln w="9525">
                                <a:solidFill>
                                  <a:srgbClr val="000000"/>
                                </a:solidFill>
                                <a:round/>
                                <a:headEnd/>
                                <a:tailEnd/>
                              </a:ln>
                            </wps:spPr>
                            <wps:txbx>
                              <w:txbxContent>
                                <w:p w14:paraId="7E546B5E" w14:textId="77777777" w:rsidR="004B023F" w:rsidRPr="00A0530D" w:rsidRDefault="004B023F" w:rsidP="00BB69F1">
                                  <w:pPr>
                                    <w:rPr>
                                      <w:b/>
                                      <w:color w:val="000000"/>
                                      <w:sz w:val="20"/>
                                      <w:szCs w:val="20"/>
                                    </w:rPr>
                                  </w:pPr>
                                  <w:r w:rsidRPr="00A0530D">
                                    <w:rPr>
                                      <w:b/>
                                      <w:color w:val="000000"/>
                                      <w:sz w:val="20"/>
                                      <w:szCs w:val="20"/>
                                    </w:rPr>
                                    <w:t>Collision d’engins et/ou de véhicules</w:t>
                                  </w:r>
                                </w:p>
                              </w:txbxContent>
                            </wps:txbx>
                            <wps:bodyPr rot="0" vert="horz" wrap="square" lIns="91440" tIns="45720" rIns="91440" bIns="45720" anchor="t" anchorCtr="0" upright="1">
                              <a:noAutofit/>
                            </wps:bodyPr>
                          </wps:wsp>
                          <wps:wsp>
                            <wps:cNvPr id="46102" name="AutoShape 1204"/>
                            <wps:cNvSpPr>
                              <a:spLocks/>
                            </wps:cNvSpPr>
                            <wps:spPr bwMode="auto">
                              <a:xfrm>
                                <a:off x="10996" y="5263"/>
                                <a:ext cx="2043" cy="1339"/>
                              </a:xfrm>
                              <a:prstGeom prst="roundRect">
                                <a:avLst>
                                  <a:gd name="adj" fmla="val 16667"/>
                                </a:avLst>
                              </a:prstGeom>
                              <a:solidFill>
                                <a:srgbClr val="C00000"/>
                              </a:solidFill>
                              <a:ln w="9525">
                                <a:solidFill>
                                  <a:srgbClr val="000000"/>
                                </a:solidFill>
                                <a:round/>
                                <a:headEnd/>
                                <a:tailEnd/>
                              </a:ln>
                            </wps:spPr>
                            <wps:txbx>
                              <w:txbxContent>
                                <w:p w14:paraId="51E3CAC9" w14:textId="77777777" w:rsidR="004B023F" w:rsidRPr="00A0530D" w:rsidRDefault="004B023F" w:rsidP="00BB69F1">
                                  <w:pPr>
                                    <w:rPr>
                                      <w:b/>
                                      <w:color w:val="000000"/>
                                      <w:sz w:val="20"/>
                                      <w:szCs w:val="20"/>
                                    </w:rPr>
                                  </w:pPr>
                                  <w:r w:rsidRPr="00A0530D">
                                    <w:rPr>
                                      <w:b/>
                                      <w:color w:val="000000"/>
                                      <w:sz w:val="20"/>
                                      <w:szCs w:val="20"/>
                                    </w:rPr>
                                    <w:t>Heurt entre les piétons et les engins</w:t>
                                  </w:r>
                                </w:p>
                              </w:txbxContent>
                            </wps:txbx>
                            <wps:bodyPr rot="0" vert="horz" wrap="square" lIns="91440" tIns="45720" rIns="91440" bIns="45720" anchor="t" anchorCtr="0" upright="1">
                              <a:noAutofit/>
                            </wps:bodyPr>
                          </wps:wsp>
                          <wps:wsp>
                            <wps:cNvPr id="46103" name="AutoShape 1205"/>
                            <wps:cNvSpPr>
                              <a:spLocks/>
                            </wps:cNvSpPr>
                            <wps:spPr bwMode="auto">
                              <a:xfrm>
                                <a:off x="10996" y="6660"/>
                                <a:ext cx="2127" cy="1189"/>
                              </a:xfrm>
                              <a:prstGeom prst="roundRect">
                                <a:avLst>
                                  <a:gd name="adj" fmla="val 16667"/>
                                </a:avLst>
                              </a:prstGeom>
                              <a:solidFill>
                                <a:srgbClr val="C00000"/>
                              </a:solidFill>
                              <a:ln w="9525">
                                <a:solidFill>
                                  <a:srgbClr val="000000"/>
                                </a:solidFill>
                                <a:round/>
                                <a:headEnd/>
                                <a:tailEnd/>
                              </a:ln>
                            </wps:spPr>
                            <wps:txbx>
                              <w:txbxContent>
                                <w:p w14:paraId="0A53078D" w14:textId="77777777" w:rsidR="004B023F" w:rsidRPr="00A0530D" w:rsidRDefault="004B023F" w:rsidP="00BB69F1">
                                  <w:pPr>
                                    <w:rPr>
                                      <w:b/>
                                      <w:color w:val="000000"/>
                                      <w:sz w:val="20"/>
                                      <w:szCs w:val="20"/>
                                    </w:rPr>
                                  </w:pPr>
                                  <w:r w:rsidRPr="00A0530D">
                                    <w:rPr>
                                      <w:b/>
                                      <w:color w:val="000000"/>
                                      <w:sz w:val="20"/>
                                      <w:szCs w:val="20"/>
                                    </w:rPr>
                                    <w:t>Renversement</w:t>
                                  </w:r>
                                </w:p>
                              </w:txbxContent>
                            </wps:txbx>
                            <wps:bodyPr rot="0" vert="horz" wrap="square" lIns="91440" tIns="45720" rIns="91440" bIns="45720" anchor="t" anchorCtr="0" upright="1">
                              <a:noAutofit/>
                            </wps:bodyPr>
                          </wps:wsp>
                          <wps:wsp>
                            <wps:cNvPr id="46104" name="AutoShape 1206"/>
                            <wps:cNvSpPr>
                              <a:spLocks/>
                            </wps:cNvSpPr>
                            <wps:spPr bwMode="auto">
                              <a:xfrm>
                                <a:off x="11091" y="8451"/>
                                <a:ext cx="2127" cy="1223"/>
                              </a:xfrm>
                              <a:prstGeom prst="roundRect">
                                <a:avLst>
                                  <a:gd name="adj" fmla="val 16667"/>
                                </a:avLst>
                              </a:prstGeom>
                              <a:solidFill>
                                <a:srgbClr val="C00000"/>
                              </a:solidFill>
                              <a:ln w="9525">
                                <a:solidFill>
                                  <a:srgbClr val="000000"/>
                                </a:solidFill>
                                <a:round/>
                                <a:headEnd/>
                                <a:tailEnd/>
                              </a:ln>
                            </wps:spPr>
                            <wps:txbx>
                              <w:txbxContent>
                                <w:p w14:paraId="1E367154" w14:textId="77777777" w:rsidR="004B023F" w:rsidRPr="00B73940" w:rsidRDefault="004B023F" w:rsidP="00BB69F1">
                                  <w:pPr>
                                    <w:rPr>
                                      <w:b/>
                                      <w:color w:val="000000"/>
                                      <w:sz w:val="20"/>
                                      <w:szCs w:val="20"/>
                                    </w:rPr>
                                  </w:pPr>
                                  <w:r w:rsidRPr="00A0530D">
                                    <w:rPr>
                                      <w:b/>
                                      <w:color w:val="000000"/>
                                      <w:sz w:val="20"/>
                                      <w:szCs w:val="20"/>
                                    </w:rPr>
                                    <w:t>Basculement</w:t>
                                  </w:r>
                                </w:p>
                              </w:txbxContent>
                            </wps:txbx>
                            <wps:bodyPr rot="0" vert="horz" wrap="square" lIns="91440" tIns="45720" rIns="91440" bIns="45720" anchor="t" anchorCtr="0" upright="1">
                              <a:noAutofit/>
                            </wps:bodyPr>
                          </wps:wsp>
                          <wps:wsp>
                            <wps:cNvPr id="46105" name="AutoShape 1207"/>
                            <wps:cNvCnPr>
                              <a:cxnSpLocks/>
                            </wps:cNvCnPr>
                            <wps:spPr bwMode="auto">
                              <a:xfrm>
                                <a:off x="10459" y="4366"/>
                                <a:ext cx="537" cy="0"/>
                              </a:xfrm>
                              <a:prstGeom prst="straightConnector1">
                                <a:avLst/>
                              </a:prstGeom>
                              <a:noFill/>
                              <a:ln w="9525">
                                <a:solidFill>
                                  <a:srgbClr val="000000"/>
                                </a:solidFill>
                                <a:round/>
                                <a:headEnd/>
                                <a:tailEnd/>
                              </a:ln>
                            </wps:spPr>
                            <wps:bodyPr/>
                          </wps:wsp>
                          <wps:wsp>
                            <wps:cNvPr id="46106" name="AutoShape 1208"/>
                            <wps:cNvCnPr>
                              <a:cxnSpLocks/>
                            </wps:cNvCnPr>
                            <wps:spPr bwMode="auto">
                              <a:xfrm>
                                <a:off x="10459" y="5672"/>
                                <a:ext cx="537" cy="0"/>
                              </a:xfrm>
                              <a:prstGeom prst="straightConnector1">
                                <a:avLst/>
                              </a:prstGeom>
                              <a:noFill/>
                              <a:ln w="9525">
                                <a:solidFill>
                                  <a:srgbClr val="000000"/>
                                </a:solidFill>
                                <a:round/>
                                <a:headEnd/>
                                <a:tailEnd/>
                              </a:ln>
                            </wps:spPr>
                            <wps:bodyPr/>
                          </wps:wsp>
                          <wps:wsp>
                            <wps:cNvPr id="46108" name="AutoShape 1209"/>
                            <wps:cNvCnPr>
                              <a:cxnSpLocks/>
                            </wps:cNvCnPr>
                            <wps:spPr bwMode="auto">
                              <a:xfrm>
                                <a:off x="10459" y="7280"/>
                                <a:ext cx="537" cy="0"/>
                              </a:xfrm>
                              <a:prstGeom prst="straightConnector1">
                                <a:avLst/>
                              </a:prstGeom>
                              <a:noFill/>
                              <a:ln w="9525">
                                <a:solidFill>
                                  <a:srgbClr val="000000"/>
                                </a:solidFill>
                                <a:round/>
                                <a:headEnd/>
                                <a:tailEnd/>
                              </a:ln>
                            </wps:spPr>
                            <wps:bodyPr/>
                          </wps:wsp>
                          <wps:wsp>
                            <wps:cNvPr id="679" name="AutoShape 1210"/>
                            <wps:cNvCnPr>
                              <a:cxnSpLocks/>
                            </wps:cNvCnPr>
                            <wps:spPr bwMode="auto">
                              <a:xfrm>
                                <a:off x="13123" y="7026"/>
                                <a:ext cx="802" cy="0"/>
                              </a:xfrm>
                              <a:prstGeom prst="straightConnector1">
                                <a:avLst/>
                              </a:prstGeom>
                              <a:noFill/>
                              <a:ln w="9525">
                                <a:solidFill>
                                  <a:srgbClr val="000000"/>
                                </a:solidFill>
                                <a:round/>
                                <a:headEnd/>
                                <a:tailEnd/>
                              </a:ln>
                            </wps:spPr>
                            <wps:bodyPr/>
                          </wps:wsp>
                          <wps:wsp>
                            <wps:cNvPr id="680" name="Rectangle 1211"/>
                            <wps:cNvSpPr>
                              <a:spLocks/>
                            </wps:cNvSpPr>
                            <wps:spPr bwMode="auto">
                              <a:xfrm>
                                <a:off x="15913" y="6765"/>
                                <a:ext cx="385" cy="649"/>
                              </a:xfrm>
                              <a:prstGeom prst="rect">
                                <a:avLst/>
                              </a:prstGeom>
                              <a:solidFill>
                                <a:srgbClr val="FFC000"/>
                              </a:solidFill>
                              <a:ln w="9525">
                                <a:solidFill>
                                  <a:srgbClr val="000000"/>
                                </a:solidFill>
                                <a:miter lim="800000"/>
                                <a:headEnd/>
                                <a:tailEnd/>
                              </a:ln>
                            </wps:spPr>
                            <wps:txbx>
                              <w:txbxContent>
                                <w:p w14:paraId="6FB7252C" w14:textId="77777777" w:rsidR="004B023F" w:rsidRPr="00A0530D" w:rsidRDefault="004B023F" w:rsidP="00BB69F1">
                                  <w:r w:rsidRPr="00A0530D">
                                    <w:t>6</w:t>
                                  </w:r>
                                </w:p>
                              </w:txbxContent>
                            </wps:txbx>
                            <wps:bodyPr rot="0" vert="horz" wrap="square" lIns="91440" tIns="45720" rIns="91440" bIns="45720" anchor="t" anchorCtr="0" upright="1">
                              <a:noAutofit/>
                            </wps:bodyPr>
                          </wps:wsp>
                          <wps:wsp>
                            <wps:cNvPr id="681" name="AutoShape 1212"/>
                            <wps:cNvCnPr>
                              <a:cxnSpLocks/>
                            </wps:cNvCnPr>
                            <wps:spPr bwMode="auto">
                              <a:xfrm>
                                <a:off x="15712" y="7026"/>
                                <a:ext cx="201" cy="0"/>
                              </a:xfrm>
                              <a:prstGeom prst="straightConnector1">
                                <a:avLst/>
                              </a:prstGeom>
                              <a:noFill/>
                              <a:ln w="9525">
                                <a:solidFill>
                                  <a:srgbClr val="000000"/>
                                </a:solidFill>
                                <a:round/>
                                <a:headEnd/>
                                <a:tailEnd/>
                              </a:ln>
                            </wps:spPr>
                            <wps:bodyPr/>
                          </wps:wsp>
                          <wps:wsp>
                            <wps:cNvPr id="686" name="Rectangle 1213"/>
                            <wps:cNvSpPr>
                              <a:spLocks/>
                            </wps:cNvSpPr>
                            <wps:spPr bwMode="auto">
                              <a:xfrm>
                                <a:off x="13218" y="4048"/>
                                <a:ext cx="518" cy="674"/>
                              </a:xfrm>
                              <a:prstGeom prst="rect">
                                <a:avLst/>
                              </a:prstGeom>
                              <a:solidFill>
                                <a:srgbClr val="FFC000"/>
                              </a:solidFill>
                              <a:ln w="9525">
                                <a:solidFill>
                                  <a:srgbClr val="000000"/>
                                </a:solidFill>
                                <a:miter lim="800000"/>
                                <a:headEnd/>
                                <a:tailEnd/>
                              </a:ln>
                            </wps:spPr>
                            <wps:txbx>
                              <w:txbxContent>
                                <w:p w14:paraId="60723888" w14:textId="77777777" w:rsidR="004B023F" w:rsidRPr="00A0530D" w:rsidRDefault="004B023F" w:rsidP="00BB69F1">
                                  <w:pPr>
                                    <w:rPr>
                                      <w:sz w:val="16"/>
                                      <w:szCs w:val="16"/>
                                    </w:rPr>
                                  </w:pPr>
                                  <w:r w:rsidRPr="00A0530D">
                                    <w:rPr>
                                      <w:sz w:val="16"/>
                                      <w:szCs w:val="16"/>
                                    </w:rPr>
                                    <w:t>5  6</w:t>
                                  </w:r>
                                </w:p>
                              </w:txbxContent>
                            </wps:txbx>
                            <wps:bodyPr rot="0" vert="horz" wrap="square" lIns="91440" tIns="45720" rIns="91440" bIns="45720" anchor="t" anchorCtr="0" upright="1">
                              <a:noAutofit/>
                            </wps:bodyPr>
                          </wps:wsp>
                          <wps:wsp>
                            <wps:cNvPr id="687" name="Rectangle 1214"/>
                            <wps:cNvSpPr>
                              <a:spLocks/>
                            </wps:cNvSpPr>
                            <wps:spPr bwMode="auto">
                              <a:xfrm>
                                <a:off x="13218" y="5263"/>
                                <a:ext cx="518" cy="761"/>
                              </a:xfrm>
                              <a:prstGeom prst="rect">
                                <a:avLst/>
                              </a:prstGeom>
                              <a:solidFill>
                                <a:srgbClr val="FFC000"/>
                              </a:solidFill>
                              <a:ln w="9525">
                                <a:solidFill>
                                  <a:srgbClr val="000000"/>
                                </a:solidFill>
                                <a:miter lim="800000"/>
                                <a:headEnd/>
                                <a:tailEnd/>
                              </a:ln>
                            </wps:spPr>
                            <wps:txbx>
                              <w:txbxContent>
                                <w:p w14:paraId="3D911FC9" w14:textId="77777777" w:rsidR="004B023F" w:rsidRPr="00A0530D" w:rsidRDefault="004B023F" w:rsidP="00BB69F1">
                                  <w:pPr>
                                    <w:rPr>
                                      <w:sz w:val="16"/>
                                      <w:szCs w:val="16"/>
                                    </w:rPr>
                                  </w:pPr>
                                  <w:r w:rsidRPr="00A0530D">
                                    <w:rPr>
                                      <w:sz w:val="16"/>
                                      <w:szCs w:val="16"/>
                                    </w:rPr>
                                    <w:t>6 </w:t>
                                  </w:r>
                                </w:p>
                              </w:txbxContent>
                            </wps:txbx>
                            <wps:bodyPr rot="0" vert="horz" wrap="square" lIns="91440" tIns="45720" rIns="91440" bIns="45720" anchor="t" anchorCtr="0" upright="1">
                              <a:noAutofit/>
                            </wps:bodyPr>
                          </wps:wsp>
                          <wps:wsp>
                            <wps:cNvPr id="688" name="Rectangle 1215"/>
                            <wps:cNvSpPr>
                              <a:spLocks/>
                            </wps:cNvSpPr>
                            <wps:spPr bwMode="auto">
                              <a:xfrm>
                                <a:off x="13218" y="6660"/>
                                <a:ext cx="518" cy="754"/>
                              </a:xfrm>
                              <a:prstGeom prst="rect">
                                <a:avLst/>
                              </a:prstGeom>
                              <a:solidFill>
                                <a:srgbClr val="FFC000"/>
                              </a:solidFill>
                              <a:ln w="9525">
                                <a:solidFill>
                                  <a:srgbClr val="000000"/>
                                </a:solidFill>
                                <a:miter lim="800000"/>
                                <a:headEnd/>
                                <a:tailEnd/>
                              </a:ln>
                            </wps:spPr>
                            <wps:txbx>
                              <w:txbxContent>
                                <w:p w14:paraId="781A8552" w14:textId="77777777" w:rsidR="004B023F" w:rsidRPr="00A0530D" w:rsidRDefault="004B023F" w:rsidP="00BB69F1">
                                  <w:pPr>
                                    <w:rPr>
                                      <w:sz w:val="18"/>
                                      <w:szCs w:val="18"/>
                                    </w:rPr>
                                  </w:pPr>
                                  <w:r w:rsidRPr="00A0530D">
                                    <w:rPr>
                                      <w:sz w:val="18"/>
                                      <w:szCs w:val="18"/>
                                    </w:rPr>
                                    <w:t>5</w:t>
                                  </w:r>
                                </w:p>
                              </w:txbxContent>
                            </wps:txbx>
                            <wps:bodyPr rot="0" vert="horz" wrap="square" lIns="91440" tIns="45720" rIns="91440" bIns="45720" anchor="t" anchorCtr="0" upright="1">
                              <a:noAutofit/>
                            </wps:bodyPr>
                          </wps:wsp>
                          <wps:wsp>
                            <wps:cNvPr id="689" name="Rectangle 1216"/>
                            <wps:cNvSpPr>
                              <a:spLocks/>
                            </wps:cNvSpPr>
                            <wps:spPr bwMode="auto">
                              <a:xfrm>
                                <a:off x="13318" y="8891"/>
                                <a:ext cx="502" cy="783"/>
                              </a:xfrm>
                              <a:prstGeom prst="rect">
                                <a:avLst/>
                              </a:prstGeom>
                              <a:solidFill>
                                <a:srgbClr val="FFC000"/>
                              </a:solidFill>
                              <a:ln w="9525">
                                <a:solidFill>
                                  <a:srgbClr val="000000"/>
                                </a:solidFill>
                                <a:miter lim="800000"/>
                                <a:headEnd/>
                                <a:tailEnd/>
                              </a:ln>
                            </wps:spPr>
                            <wps:txbx>
                              <w:txbxContent>
                                <w:p w14:paraId="5021F542" w14:textId="77777777" w:rsidR="004B023F" w:rsidRPr="00A0530D" w:rsidRDefault="004B023F" w:rsidP="00BB69F1">
                                  <w:pPr>
                                    <w:rPr>
                                      <w:sz w:val="18"/>
                                      <w:szCs w:val="18"/>
                                    </w:rPr>
                                  </w:pPr>
                                  <w:r w:rsidRPr="00A0530D">
                                    <w:rPr>
                                      <w:sz w:val="18"/>
                                      <w:szCs w:val="18"/>
                                    </w:rPr>
                                    <w:t>5</w:t>
                                  </w:r>
                                </w:p>
                              </w:txbxContent>
                            </wps:txbx>
                            <wps:bodyPr rot="0" vert="horz" wrap="square" lIns="91440" tIns="45720" rIns="91440" bIns="45720" anchor="t" anchorCtr="0" upright="1">
                              <a:noAutofit/>
                            </wps:bodyPr>
                          </wps:wsp>
                          <wps:wsp>
                            <wps:cNvPr id="690" name="Rectangle 1217"/>
                            <wps:cNvSpPr>
                              <a:spLocks/>
                            </wps:cNvSpPr>
                            <wps:spPr bwMode="auto">
                              <a:xfrm>
                                <a:off x="13386" y="222"/>
                                <a:ext cx="2891" cy="3764"/>
                              </a:xfrm>
                              <a:prstGeom prst="rect">
                                <a:avLst/>
                              </a:prstGeom>
                              <a:solidFill>
                                <a:srgbClr val="FFFFFF"/>
                              </a:solidFill>
                              <a:ln w="31750">
                                <a:solidFill>
                                  <a:srgbClr val="FFC000"/>
                                </a:solidFill>
                                <a:miter lim="800000"/>
                                <a:headEnd/>
                                <a:tailEnd/>
                              </a:ln>
                            </wps:spPr>
                            <wps:txbx>
                              <w:txbxContent>
                                <w:p w14:paraId="1BDBB485" w14:textId="77777777" w:rsidR="004B023F" w:rsidRPr="00B73940" w:rsidRDefault="004B023F" w:rsidP="00BB69F1">
                                  <w:pPr>
                                    <w:jc w:val="center"/>
                                    <w:rPr>
                                      <w:b/>
                                      <w:sz w:val="20"/>
                                      <w:u w:val="single"/>
                                    </w:rPr>
                                  </w:pPr>
                                  <w:r w:rsidRPr="00A0530D">
                                    <w:rPr>
                                      <w:b/>
                                      <w:u w:val="single"/>
                                    </w:rPr>
                                    <w:t xml:space="preserve">Barrières de </w:t>
                                  </w:r>
                                  <w:r w:rsidRPr="00B73940">
                                    <w:rPr>
                                      <w:b/>
                                      <w:sz w:val="20"/>
                                      <w:u w:val="single"/>
                                    </w:rPr>
                                    <w:t>protection</w:t>
                                  </w:r>
                                </w:p>
                                <w:p w14:paraId="56A91826" w14:textId="77777777" w:rsidR="004B023F" w:rsidRPr="00B73940" w:rsidRDefault="004B023F" w:rsidP="00BB69F1">
                                  <w:pPr>
                                    <w:rPr>
                                      <w:sz w:val="20"/>
                                    </w:rPr>
                                  </w:pPr>
                                  <w:r w:rsidRPr="00B73940">
                                    <w:rPr>
                                      <w:b/>
                                      <w:sz w:val="20"/>
                                    </w:rPr>
                                    <w:t>5</w:t>
                                  </w:r>
                                  <w:r w:rsidRPr="00B73940">
                                    <w:rPr>
                                      <w:sz w:val="20"/>
                                    </w:rPr>
                                    <w:t>: Moyens d’élingage, de remorquage</w:t>
                                  </w:r>
                                </w:p>
                                <w:p w14:paraId="30104EBC" w14:textId="77777777" w:rsidR="004B023F" w:rsidRPr="00B73940" w:rsidRDefault="004B023F" w:rsidP="00BB69F1">
                                  <w:pPr>
                                    <w:rPr>
                                      <w:sz w:val="18"/>
                                      <w:szCs w:val="20"/>
                                    </w:rPr>
                                  </w:pPr>
                                  <w:r w:rsidRPr="00B73940">
                                    <w:rPr>
                                      <w:b/>
                                      <w:sz w:val="20"/>
                                    </w:rPr>
                                    <w:t>6 :</w:t>
                                  </w:r>
                                  <w:r w:rsidRPr="00B73940">
                                    <w:rPr>
                                      <w:sz w:val="20"/>
                                    </w:rPr>
                                    <w:t xml:space="preserve"> Déclenchement de la procédure d’urgence (protéger, examiner, faire alerter les secours, secourir les victimes</w:t>
                                  </w:r>
                                  <w:r w:rsidRPr="00B73940">
                                    <w:rPr>
                                      <w:sz w:val="18"/>
                                      <w:szCs w:val="20"/>
                                    </w:rPr>
                                    <w:t>)</w:t>
                                  </w:r>
                                </w:p>
                                <w:p w14:paraId="7CA94F78" w14:textId="77777777" w:rsidR="004B023F" w:rsidRPr="00B73940" w:rsidRDefault="004B023F" w:rsidP="00BB69F1">
                                  <w:pPr>
                                    <w:rPr>
                                      <w:sz w:val="20"/>
                                    </w:rPr>
                                  </w:pPr>
                                </w:p>
                              </w:txbxContent>
                            </wps:txbx>
                            <wps:bodyPr rot="0" vert="horz" wrap="square" lIns="91440" tIns="45720" rIns="91440" bIns="45720" anchor="t" anchorCtr="0" upright="1">
                              <a:noAutofit/>
                            </wps:bodyPr>
                          </wps:wsp>
                        </wpg:grpSp>
                      </wpg:grpSp>
                      <wps:wsp>
                        <wps:cNvPr id="691" name="AutoShape 1218"/>
                        <wps:cNvCnPr>
                          <a:cxnSpLocks/>
                        </wps:cNvCnPr>
                        <wps:spPr bwMode="auto">
                          <a:xfrm>
                            <a:off x="10459" y="9512"/>
                            <a:ext cx="632" cy="0"/>
                          </a:xfrm>
                          <a:prstGeom prst="straightConnector1">
                            <a:avLst/>
                          </a:prstGeom>
                          <a:noFill/>
                          <a:ln w="9525">
                            <a:solidFill>
                              <a:srgbClr val="000000"/>
                            </a:solidFill>
                            <a:round/>
                            <a:headEnd/>
                            <a:tailEnd/>
                          </a:ln>
                        </wps:spPr>
                        <wps:bodyPr/>
                      </wps:wsp>
                      <wps:wsp>
                        <wps:cNvPr id="692" name="AutoShape 1219"/>
                        <wps:cNvCnPr>
                          <a:cxnSpLocks/>
                        </wps:cNvCnPr>
                        <wps:spPr bwMode="auto">
                          <a:xfrm flipH="1">
                            <a:off x="6495" y="2943"/>
                            <a:ext cx="314"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3CD55B8C" id="Groupe 611" o:spid="_x0000_s1273" style="position:absolute;margin-left:.35pt;margin-top:.35pt;width:700.1pt;height:396.85pt;z-index:251752448;mso-position-horizontal-relative:char;mso-position-vertical-relative:line" coordorigin="207,1125" coordsize="16364,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">
                <v:group id="Group 1155" o:spid="_x0000_s1274" style="position:absolute;left:207;top:1125;width:16364;height:10617" coordorigin="207,114" coordsize="16364,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group id="Group 1156" o:spid="_x0000_s1275" style="position:absolute;left:207;top:114;width:16364;height:11634" coordorigin="207,114" coordsize="16364,1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AutoShape 1157" o:spid="_x0000_s1276" type="#_x0000_t32" style="position:absolute;left:207;top:114;width:163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94xgAAANwAAAAPAAAAZHJzL2Rvd25yZXYueG1sRI9PawIx&#10;FMTvQr9DeIVeRLNbW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4CDfeMYAAADcAAAA&#10;DwAAAAAAAAAAAAAAAAAHAgAAZHJzL2Rvd25yZXYueG1sUEsFBgAAAAADAAMAtwAAAPoCAAAAAA==&#10;">
                      <o:lock v:ext="edit" shapetype="f"/>
                    </v:shape>
                    <v:shape id="AutoShape 1158" o:spid="_x0000_s1277" type="#_x0000_t32" style="position:absolute;left:208;top:115;width:1;height:11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">
                      <o:lock v:ext="edit" shapetype="f"/>
                    </v:shape>
                    <v:shape id="AutoShape 1159" o:spid="_x0000_s1278" type="#_x0000_t32" style="position:absolute;left:209;top:11701;width:16362;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">
                      <o:lock v:ext="edit" shapetype="f"/>
                    </v:shape>
                    <v:rect id="Rectangle 1160" o:spid="_x0000_s1279" style="position:absolute;left:3354;top:284;width:905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" fillcolor="#e7e6e6">
                      <v:path arrowok="t"/>
                      <v:textbox>
                        <w:txbxContent>
                          <w:p w14:paraId="08093B49" w14:textId="77777777" w:rsidR="004B023F" w:rsidRPr="00A0530D" w:rsidRDefault="004B023F" w:rsidP="00BB69F1">
                            <w:pPr>
                              <w:rPr>
                                <w:b/>
                                <w:sz w:val="28"/>
                                <w:szCs w:val="28"/>
                              </w:rPr>
                            </w:pPr>
                            <w:r w:rsidRPr="00A0530D">
                              <w:rPr>
                                <w:b/>
                                <w:sz w:val="28"/>
                                <w:szCs w:val="28"/>
                              </w:rPr>
                              <w:t xml:space="preserve"> </w:t>
                            </w:r>
                            <w:r w:rsidRPr="00B73940">
                              <w:rPr>
                                <w:b/>
                                <w:szCs w:val="28"/>
                                <w:u w:val="single"/>
                              </w:rPr>
                              <w:t xml:space="preserve">Scénario 1 </w:t>
                            </w:r>
                            <w:r w:rsidRPr="00B73940">
                              <w:rPr>
                                <w:b/>
                                <w:szCs w:val="28"/>
                              </w:rPr>
                              <w:t>: Heurt/ Collision/ Basculement/ Renversement d’engin/chute d’objet</w:t>
                            </w:r>
                          </w:p>
                          <w:p w14:paraId="65340FFF" w14:textId="77777777" w:rsidR="004B023F" w:rsidRPr="00A0530D" w:rsidRDefault="004B023F" w:rsidP="00BB69F1"/>
                        </w:txbxContent>
                      </v:textbox>
                    </v:rect>
                    <v:shape id="AutoShape 1161" o:spid="_x0000_s1280" type="#_x0000_t32" style="position:absolute;left:3110;top:7849;width:3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">
                      <v:stroke endarrow="block"/>
                      <o:lock v:ext="edit" shapetype="f"/>
                    </v:shape>
                    <v:rect id="Rectangle 1162" o:spid="_x0000_s1281" style="position:absolute;left:3471;top:7413;width:1809;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">
                      <v:path arrowok="t"/>
                      <v:textbox>
                        <w:txbxContent>
                          <w:p w14:paraId="29FE2E77" w14:textId="77777777" w:rsidR="004B023F" w:rsidRPr="00A0530D" w:rsidRDefault="004B023F" w:rsidP="00BB69F1">
                            <w:r w:rsidRPr="00A0530D">
                              <w:t>Trous, débris, bosses</w:t>
                            </w:r>
                          </w:p>
                        </w:txbxContent>
                      </v:textbox>
                    </v:rect>
                    <v:shape id="AutoShape 1163" o:spid="_x0000_s1282" type="#_x0000_t32" style="position:absolute;left:3109;top:10227;width: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">
                      <v:stroke endarrow="block"/>
                      <o:lock v:ext="edit" shapetype="f"/>
                    </v:shape>
                    <v:rect id="Rectangle 1164" o:spid="_x0000_s1283" style="position:absolute;left:3471;top:9541;width:1809;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">
                      <v:path arrowok="t"/>
                      <v:textbox>
                        <w:txbxContent>
                          <w:p w14:paraId="71BAC31E" w14:textId="77777777" w:rsidR="004B023F" w:rsidRPr="00A0530D" w:rsidRDefault="004B023F" w:rsidP="00BB69F1">
                            <w:r w:rsidRPr="00A0530D">
                              <w:t>Erreurs de manipulation</w:t>
                            </w:r>
                          </w:p>
                        </w:txbxContent>
                      </v:textbox>
                    </v:rect>
                    <v:shape id="AutoShape 1165" o:spid="_x0000_s1284" type="#_x0000_t32" style="position:absolute;left:5280;top:7752;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">
                      <o:lock v:ext="edit" shapetype="f"/>
                    </v:shape>
                    <v:rect id="Rectangle 1166" o:spid="_x0000_s1285" style="position:absolute;left:5715;top:7411;width:486;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" fillcolor="#92d050">
                      <v:path arrowok="t"/>
                      <v:textbox>
                        <w:txbxContent>
                          <w:p w14:paraId="34950D1F" w14:textId="77777777" w:rsidR="004B023F" w:rsidRPr="00A0530D" w:rsidRDefault="004B023F" w:rsidP="00BB69F1">
                            <w:r w:rsidRPr="00A0530D">
                              <w:t>4</w:t>
                            </w:r>
                          </w:p>
                        </w:txbxContent>
                      </v:textbox>
                    </v:rect>
                    <v:shape id="AutoShape 1167" o:spid="_x0000_s1286" type="#_x0000_t32" style="position:absolute;left:5280;top:10227;width:2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">
                      <o:lock v:ext="edit" shapetype="f"/>
                    </v:shape>
                    <v:rect id="Rectangle 1168" o:spid="_x0000_s1287" style="position:absolute;left:5548;top:9828;width:435;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" fillcolor="#92d050">
                      <v:path arrowok="t"/>
                      <v:textbox>
                        <w:txbxContent>
                          <w:p w14:paraId="0D81CAAB" w14:textId="77777777" w:rsidR="004B023F" w:rsidRPr="00A0530D" w:rsidRDefault="004B023F" w:rsidP="00BB69F1">
                            <w:r w:rsidRPr="00A0530D">
                              <w:t>2</w:t>
                            </w:r>
                          </w:p>
                        </w:txbxContent>
                      </v:textbox>
                    </v:rect>
                    <v:shape id="AutoShape 1169" o:spid="_x0000_s1288" type="#_x0000_t32" style="position:absolute;left:5983;top:10227;width: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">
                      <o:lock v:ext="edit" shapetype="f"/>
                    </v:shape>
                    <v:shape id="AutoShape 1170" o:spid="_x0000_s1289" type="#_x0000_t32" style="position:absolute;left:6798;top:6459;width:1;height:37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">
                      <v:stroke endarrow="block"/>
                      <o:lock v:ext="edit" shapetype="f"/>
                    </v:shape>
                    <v:shape id="AutoShape 1171" o:spid="_x0000_s1290" type="#_x0000_t32" style="position:absolute;left:6201;top:7752;width:5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">
                      <o:lock v:ext="edit" shapetype="f"/>
                    </v:shape>
                    <v:shape id="AutoShape 1172" o:spid="_x0000_s1291" type="#_x0000_t32" style="position:absolute;left:7309;top:6112;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">
                      <o:lock v:ext="edit" shapetype="f"/>
                    </v:shape>
                    <v:shape id="AutoShape 1173" o:spid="_x0000_s1292" type="#_x0000_t32" style="position:absolute;left:3110;top:1989;width: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">
                      <o:lock v:ext="edit" shapetype="f"/>
                    </v:shape>
                    <v:shape id="AutoShape 1174" o:spid="_x0000_s1293" type="#_x0000_t13" style="position:absolute;left:9859;top:10570;width:6552;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" adj="15877" fillcolor="#ffc000" strokecolor="white">
                      <v:path arrowok="t"/>
                      <v:textbox>
                        <w:txbxContent>
                          <w:p w14:paraId="4AAAE8EB" w14:textId="77777777" w:rsidR="004B023F" w:rsidRPr="00A0530D" w:rsidRDefault="004B023F" w:rsidP="00BB69F1">
                            <w:pPr>
                              <w:rPr>
                                <w:b/>
                                <w:bCs/>
                              </w:rPr>
                            </w:pPr>
                            <w:r w:rsidRPr="00A0530D">
                              <w:rPr>
                                <w:b/>
                                <w:bCs/>
                              </w:rPr>
                              <w:t xml:space="preserve">                              Arbres des conséquences</w:t>
                            </w:r>
                          </w:p>
                          <w:p w14:paraId="19B66055" w14:textId="77777777" w:rsidR="004B023F" w:rsidRPr="00A0530D" w:rsidRDefault="004B023F" w:rsidP="00BB69F1">
                            <w:pPr>
                              <w:rPr>
                                <w:b/>
                              </w:rPr>
                            </w:pPr>
                          </w:p>
                          <w:p w14:paraId="049A5202" w14:textId="77777777" w:rsidR="004B023F" w:rsidRPr="00A0530D" w:rsidRDefault="004B023F" w:rsidP="00BB69F1">
                            <w:pPr>
                              <w:rPr>
                                <w:b/>
                              </w:rPr>
                            </w:pPr>
                          </w:p>
                          <w:p w14:paraId="2F48C1E3" w14:textId="77777777" w:rsidR="004B023F" w:rsidRPr="00A0530D" w:rsidRDefault="004B023F" w:rsidP="00BB69F1">
                            <w:pPr>
                              <w:rPr>
                                <w:b/>
                              </w:rPr>
                            </w:pPr>
                          </w:p>
                          <w:p w14:paraId="1542ECEC" w14:textId="77777777" w:rsidR="004B023F" w:rsidRPr="00A0530D" w:rsidRDefault="004B023F" w:rsidP="00BB69F1">
                            <w:pPr>
                              <w:rPr>
                                <w:b/>
                              </w:rPr>
                            </w:pPr>
                          </w:p>
                          <w:p w14:paraId="4387C9D7" w14:textId="77777777" w:rsidR="004B023F" w:rsidRPr="00A0530D" w:rsidRDefault="004B023F" w:rsidP="00BB69F1">
                            <w:pPr>
                              <w:rPr>
                                <w:b/>
                              </w:rPr>
                            </w:pPr>
                          </w:p>
                          <w:p w14:paraId="4B57081C" w14:textId="77777777" w:rsidR="004B023F" w:rsidRPr="00A0530D" w:rsidRDefault="004B023F" w:rsidP="00BB69F1">
                            <w:pPr>
                              <w:rPr>
                                <w:b/>
                              </w:rPr>
                            </w:pPr>
                          </w:p>
                          <w:p w14:paraId="64DEED31" w14:textId="77777777" w:rsidR="004B023F" w:rsidRPr="00A0530D" w:rsidRDefault="004B023F" w:rsidP="00BB69F1">
                            <w:pPr>
                              <w:rPr>
                                <w:b/>
                              </w:rPr>
                            </w:pPr>
                          </w:p>
                          <w:p w14:paraId="573E5487" w14:textId="77777777" w:rsidR="004B023F" w:rsidRPr="00A0530D" w:rsidRDefault="004B023F" w:rsidP="00BB69F1">
                            <w:pPr>
                              <w:rPr>
                                <w:b/>
                              </w:rPr>
                            </w:pPr>
                          </w:p>
                          <w:p w14:paraId="0D3DB62F" w14:textId="77777777" w:rsidR="004B023F" w:rsidRPr="00A0530D" w:rsidRDefault="004B023F" w:rsidP="00BB69F1">
                            <w:pPr>
                              <w:rPr>
                                <w:b/>
                              </w:rPr>
                            </w:pPr>
                          </w:p>
                          <w:p w14:paraId="1382D536" w14:textId="77777777" w:rsidR="004B023F" w:rsidRPr="00A0530D" w:rsidRDefault="004B023F" w:rsidP="00BB69F1">
                            <w:pPr>
                              <w:rPr>
                                <w:b/>
                              </w:rPr>
                            </w:pPr>
                          </w:p>
                          <w:p w14:paraId="1D3A2B92" w14:textId="77777777" w:rsidR="004B023F" w:rsidRPr="00A0530D" w:rsidRDefault="004B023F" w:rsidP="00BB69F1">
                            <w:pPr>
                              <w:rPr>
                                <w:b/>
                              </w:rPr>
                            </w:pPr>
                          </w:p>
                        </w:txbxContent>
                      </v:textbox>
                    </v:shape>
                    <v:shape id="AutoShape 1175" o:spid="_x0000_s1294" type="#_x0000_t15" style="position:absolute;left:209;top:4552;width:2549;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" fillcolor="#d99594">
                      <v:path arrowok="t"/>
                      <v:textbox>
                        <w:txbxContent>
                          <w:p w14:paraId="1509FE7C" w14:textId="77777777" w:rsidR="004B023F" w:rsidRPr="00A0530D" w:rsidRDefault="004B023F" w:rsidP="00BB69F1">
                            <w:pPr>
                              <w:rPr>
                                <w:b/>
                              </w:rPr>
                            </w:pPr>
                            <w:r w:rsidRPr="00A0530D">
                              <w:rPr>
                                <w:b/>
                              </w:rPr>
                              <w:t>Heurt/Collision/Basculement/Renversement d’engin</w:t>
                            </w:r>
                          </w:p>
                        </w:txbxContent>
                      </v:textbox>
                    </v:shape>
                    <v:shape id="AutoShape 1176" o:spid="_x0000_s1295" type="#_x0000_t32" style="position:absolute;left:3109;top:1989;width:1;height:8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">
                      <o:lock v:ext="edit" shapetype="f"/>
                    </v:shape>
                    <v:rect id="Rectangle 1177" o:spid="_x0000_s1296" style="position:absolute;left:3577;top:1838;width:1876;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">
                      <v:path arrowok="t"/>
                      <v:textbox>
                        <w:txbxContent>
                          <w:p w14:paraId="052A12B6" w14:textId="77777777" w:rsidR="004B023F" w:rsidRPr="00A0530D" w:rsidRDefault="004B023F" w:rsidP="00BB69F1">
                            <w:r w:rsidRPr="00A0530D">
                              <w:t>Défaut de freins</w:t>
                            </w:r>
                          </w:p>
                        </w:txbxContent>
                      </v:textbox>
                    </v:rect>
                    <v:shape id="AutoShape 1178" o:spid="_x0000_s1297" type="#_x0000_t32" style="position:absolute;left:3109;top:4048;width:4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">
                      <v:stroke endarrow="block"/>
                      <o:lock v:ext="edit" shapetype="f"/>
                    </v:shape>
                    <v:rect id="Rectangle 1179" o:spid="_x0000_s1298" style="position:absolute;left:3577;top:3830;width:1792;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">
                      <v:path arrowok="t"/>
                      <v:textbox>
                        <w:txbxContent>
                          <w:p w14:paraId="753B9581" w14:textId="77777777" w:rsidR="004B023F" w:rsidRPr="00A0530D" w:rsidRDefault="004B023F" w:rsidP="00BB69F1">
                            <w:r w:rsidRPr="00A0530D">
                              <w:t>Instabilité des appuis</w:t>
                            </w:r>
                          </w:p>
                        </w:txbxContent>
                      </v:textbox>
                    </v:rect>
                    <v:rect id="Rectangle 1180" o:spid="_x0000_s1299" style="position:absolute;left:3577;top:5669;width:1792;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">
                      <v:path arrowok="t"/>
                      <v:textbox>
                        <w:txbxContent>
                          <w:p w14:paraId="76A27701" w14:textId="77777777" w:rsidR="004B023F" w:rsidRPr="00A0530D" w:rsidRDefault="004B023F" w:rsidP="00BB69F1">
                            <w:r w:rsidRPr="00A0530D">
                              <w:t>Surcharge/Instabilité de charge</w:t>
                            </w:r>
                          </w:p>
                        </w:txbxContent>
                      </v:textbox>
                    </v:rect>
                    <v:shape id="AutoShape 1181" o:spid="_x0000_s1300" type="#_x0000_t32" style="position:absolute;left:3110;top:6024;width: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">
                      <v:stroke endarrow="block"/>
                      <o:lock v:ext="edit" shapetype="f"/>
                    </v:shape>
                    <v:shape id="AutoShape 1182" o:spid="_x0000_s1301" type="#_x0000_t66" style="position:absolute;left:1417;top:10628;width:7016;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" adj="6235" fillcolor="#92d050" strokecolor="white">
                      <v:path arrowok="t"/>
                      <v:textbox>
                        <w:txbxContent>
                          <w:p w14:paraId="43792387" w14:textId="77777777" w:rsidR="004B023F" w:rsidRPr="00A0530D" w:rsidRDefault="004B023F" w:rsidP="00BB69F1">
                            <w:pPr>
                              <w:rPr>
                                <w:b/>
                              </w:rPr>
                            </w:pPr>
                            <w:r w:rsidRPr="00A0530D">
                              <w:t xml:space="preserve">                            </w:t>
                            </w:r>
                            <w:r w:rsidRPr="00A0530D">
                              <w:rPr>
                                <w:b/>
                              </w:rPr>
                              <w:t>Arbre des défaillances</w:t>
                            </w:r>
                          </w:p>
                        </w:txbxContent>
                      </v:textbox>
                    </v:shape>
                    <v:shape id="AutoShape 1183" o:spid="_x0000_s1302" type="#_x0000_t32" style="position:absolute;left:6809;top:2106;width:0;height:3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">
                      <v:stroke endarrow="block"/>
                      <o:lock v:ext="edit" shapetype="f"/>
                    </v:shape>
                    <v:shape id="AutoShape 1184" o:spid="_x0000_s1303" type="#_x0000_t135" style="position:absolute;left:6591;top:5790;width:737;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" fillcolor="#00b0f0">
                      <v:path arrowok="t"/>
                      <v:textbox>
                        <w:txbxContent>
                          <w:p w14:paraId="6601848E" w14:textId="77777777" w:rsidR="004B023F" w:rsidRPr="00A0530D" w:rsidRDefault="004B023F" w:rsidP="00BB69F1">
                            <w:r w:rsidRPr="00A0530D">
                              <w:t>Ou</w:t>
                            </w:r>
                          </w:p>
                        </w:txbxContent>
                      </v:textbox>
                    </v:shape>
                    <v:rect id="Rectangle 1185" o:spid="_x0000_s1304" style="position:absolute;left:7981;top:5453;width:1993;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">
                      <v:path arrowok="t"/>
                      <v:textbox>
                        <w:txbxContent>
                          <w:p w14:paraId="3BF08709" w14:textId="77777777" w:rsidR="004B023F" w:rsidRPr="00A0530D" w:rsidRDefault="004B023F" w:rsidP="00BB69F1">
                            <w:r w:rsidRPr="00A0530D">
                              <w:t>Glissement/ perte de stabilité/ perte d’équilibre</w:t>
                            </w:r>
                          </w:p>
                        </w:txbxContent>
                      </v:textbox>
                    </v:rect>
                    <v:shape id="AutoShape 1186" o:spid="_x0000_s1305" type="#_x0000_t32" style="position:absolute;left:5453;top:2106;width:125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">
                      <o:lock v:ext="edit" shapetype="f"/>
                    </v:shape>
                    <v:shape id="AutoShape 1187" o:spid="_x0000_s1306" type="#_x0000_t32" style="position:absolute;left:5369;top:416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">
                      <o:lock v:ext="edit" shapetype="f"/>
                    </v:shape>
                    <v:shape id="AutoShape 1188" o:spid="_x0000_s1307" type="#_x0000_t32" style="position:absolute;left:5369;top:6024;width:12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">
                      <o:lock v:ext="edit" shapetype="f"/>
                    </v:shape>
                    <v:rect id="Rectangle 1189" o:spid="_x0000_s1308" style="position:absolute;left:5800;top:1838;width:502;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" fillcolor="#92d050">
                      <v:path arrowok="t"/>
                      <v:textbox>
                        <w:txbxContent>
                          <w:p w14:paraId="63C152D7" w14:textId="77777777" w:rsidR="004B023F" w:rsidRPr="00A0530D" w:rsidRDefault="004B023F" w:rsidP="00BB69F1">
                            <w:r w:rsidRPr="00A0530D">
                              <w:t>1</w:t>
                            </w:r>
                          </w:p>
                        </w:txbxContent>
                      </v:textbox>
                    </v:rect>
                    <v:rect id="Rectangle 1190" o:spid="_x0000_s1309" style="position:absolute;left:5800;top:3619;width:50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" fillcolor="#92d050">
                      <v:path arrowok="t"/>
                      <v:textbox>
                        <w:txbxContent>
                          <w:p w14:paraId="65A601DE" w14:textId="77777777" w:rsidR="004B023F" w:rsidRPr="00A0530D" w:rsidRDefault="004B023F" w:rsidP="00BB69F1">
                            <w:pPr>
                              <w:rPr>
                                <w:sz w:val="18"/>
                                <w:szCs w:val="18"/>
                              </w:rPr>
                            </w:pPr>
                            <w:r w:rsidRPr="00A0530D">
                              <w:rPr>
                                <w:sz w:val="18"/>
                                <w:szCs w:val="18"/>
                              </w:rPr>
                              <w:t>3</w:t>
                            </w:r>
                          </w:p>
                        </w:txbxContent>
                      </v:textbox>
                    </v:rect>
                    <v:rect id="Rectangle 1191" o:spid="_x0000_s1310" style="position:absolute;left:5800;top:5673;width:502;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" fillcolor="#92d050">
                      <v:path arrowok="t"/>
                      <v:textbox>
                        <w:txbxContent>
                          <w:p w14:paraId="749E2B95" w14:textId="77777777" w:rsidR="004B023F" w:rsidRPr="00A0530D" w:rsidRDefault="004B023F" w:rsidP="00BB69F1">
                            <w:r w:rsidRPr="00A0530D">
                              <w:t>3</w:t>
                            </w:r>
                          </w:p>
                        </w:txbxContent>
                      </v:textbox>
                    </v:rect>
                    <v:rect id="Rectangle 1192" o:spid="_x0000_s1311" style="position:absolute;left:266;top:262;width:2818;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" strokecolor="#92d050" strokeweight="2.5pt">
                      <v:path arrowok="t"/>
                      <v:textbox>
                        <w:txbxContent>
                          <w:p w14:paraId="1EA3C915" w14:textId="77777777" w:rsidR="004B023F" w:rsidRPr="00B73940" w:rsidRDefault="004B023F" w:rsidP="00BB69F1">
                            <w:pPr>
                              <w:rPr>
                                <w:b/>
                                <w:sz w:val="20"/>
                                <w:u w:val="single"/>
                              </w:rPr>
                            </w:pPr>
                            <w:r w:rsidRPr="00B73940">
                              <w:rPr>
                                <w:b/>
                                <w:sz w:val="20"/>
                                <w:u w:val="single"/>
                              </w:rPr>
                              <w:t>Barrières de prévention</w:t>
                            </w:r>
                          </w:p>
                          <w:p w14:paraId="0C65E633" w14:textId="77777777" w:rsidR="004B023F" w:rsidRPr="00B73940" w:rsidRDefault="004B023F" w:rsidP="00BB69F1">
                            <w:pPr>
                              <w:rPr>
                                <w:b/>
                                <w:sz w:val="20"/>
                              </w:rPr>
                            </w:pPr>
                            <w:r w:rsidRPr="00B73940">
                              <w:rPr>
                                <w:b/>
                                <w:sz w:val="20"/>
                              </w:rPr>
                              <w:t>1</w:t>
                            </w:r>
                            <w:r w:rsidRPr="00B73940">
                              <w:rPr>
                                <w:sz w:val="20"/>
                              </w:rPr>
                              <w:t> : Procédures de maintenance préventive</w:t>
                            </w:r>
                          </w:p>
                          <w:p w14:paraId="3C3CF584" w14:textId="77777777" w:rsidR="004B023F" w:rsidRPr="00B73940" w:rsidRDefault="004B023F" w:rsidP="00BB69F1">
                            <w:pPr>
                              <w:rPr>
                                <w:sz w:val="20"/>
                              </w:rPr>
                            </w:pPr>
                            <w:r w:rsidRPr="00B73940">
                              <w:rPr>
                                <w:b/>
                                <w:sz w:val="20"/>
                              </w:rPr>
                              <w:t>2</w:t>
                            </w:r>
                            <w:r w:rsidRPr="00B73940">
                              <w:rPr>
                                <w:sz w:val="20"/>
                              </w:rPr>
                              <w:t> : Respecter les règles de conduite</w:t>
                            </w:r>
                          </w:p>
                          <w:p w14:paraId="09A38B45" w14:textId="77777777" w:rsidR="004B023F" w:rsidRPr="00B73940" w:rsidRDefault="004B023F" w:rsidP="00BB69F1">
                            <w:pPr>
                              <w:rPr>
                                <w:b/>
                                <w:sz w:val="20"/>
                              </w:rPr>
                            </w:pPr>
                            <w:r w:rsidRPr="00B73940">
                              <w:rPr>
                                <w:b/>
                                <w:sz w:val="20"/>
                              </w:rPr>
                              <w:t>3 </w:t>
                            </w:r>
                            <w:r w:rsidRPr="00B73940">
                              <w:rPr>
                                <w:sz w:val="20"/>
                              </w:rPr>
                              <w:t>: Procédures de chargement</w:t>
                            </w:r>
                          </w:p>
                          <w:p w14:paraId="62228006" w14:textId="2955A38F" w:rsidR="004B023F" w:rsidRPr="00B73940" w:rsidRDefault="004B023F" w:rsidP="00BB69F1">
                            <w:pPr>
                              <w:rPr>
                                <w:sz w:val="20"/>
                              </w:rPr>
                            </w:pPr>
                            <w:r w:rsidRPr="00B73940">
                              <w:rPr>
                                <w:b/>
                                <w:sz w:val="20"/>
                              </w:rPr>
                              <w:t>4 :</w:t>
                            </w:r>
                            <w:r w:rsidRPr="00B73940">
                              <w:rPr>
                                <w:sz w:val="20"/>
                              </w:rPr>
                              <w:t xml:space="preserve"> Entretien </w:t>
                            </w:r>
                            <w:r>
                              <w:rPr>
                                <w:sz w:val="20"/>
                              </w:rPr>
                              <w:t>de la route</w:t>
                            </w:r>
                            <w:r w:rsidRPr="00B73940">
                              <w:rPr>
                                <w:sz w:val="20"/>
                              </w:rPr>
                              <w:t xml:space="preserve"> et des pistes</w:t>
                            </w:r>
                          </w:p>
                          <w:p w14:paraId="60965B97" w14:textId="77777777" w:rsidR="004B023F" w:rsidRPr="00A0530D" w:rsidRDefault="004B023F" w:rsidP="00BB69F1">
                            <w:pPr>
                              <w:rPr>
                                <w:sz w:val="18"/>
                                <w:szCs w:val="18"/>
                              </w:rPr>
                            </w:pPr>
                          </w:p>
                          <w:p w14:paraId="0344A1E6" w14:textId="77777777" w:rsidR="004B023F" w:rsidRPr="00A0530D" w:rsidRDefault="004B023F" w:rsidP="00BB69F1"/>
                        </w:txbxContent>
                      </v:textbox>
                    </v:rect>
                  </v:group>
                  <v:group id="Group 1193" o:spid="_x0000_s1312" style="position:absolute;left:9974;top:114;width:6597;height:11587" coordorigin="9974,116" coordsize="6597,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">
                    <v:shape id="AutoShape 1194" o:spid="_x0000_s1313" type="#_x0000_t32" style="position:absolute;left:16571;top:116;width:0;height:11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">
                      <o:lock v:ext="edit" shapetype="f"/>
                    </v:shape>
                    <v:shape id="AutoShape 1195" o:spid="_x0000_s1314" type="#_x0000_t32" style="position:absolute;left:13218;top:9306;width:7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">
                      <o:lock v:ext="edit" shapetype="f"/>
                    </v:shape>
                    <v:shape id="AutoShape 1196" o:spid="_x0000_s1315" type="#_x0000_t32" style="position:absolute;left:9974;top:6024;width: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">
                      <o:lock v:ext="edit" shapetype="f"/>
                    </v:shape>
                    <v:shape id="AutoShape 1197" o:spid="_x0000_s1316" type="#_x0000_t32" style="position:absolute;left:13925;top:7026;width: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">
                      <v:stroke endarrow="block"/>
                      <o:lock v:ext="edit" shapetype="f"/>
                    </v:shape>
                    <v:rect id="Rectangle 1198" o:spid="_x0000_s1317" style="position:absolute;left:14306;top:6375;width:1406;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">
                      <v:path arrowok="t"/>
                      <v:textbox>
                        <w:txbxContent>
                          <w:p w14:paraId="58F2AE51" w14:textId="77777777" w:rsidR="004B023F" w:rsidRPr="00A0530D" w:rsidRDefault="004B023F" w:rsidP="00BB69F1">
                            <w:r w:rsidRPr="00A0530D">
                              <w:t>Chute du conducteur, écrasement, décès</w:t>
                            </w:r>
                          </w:p>
                        </w:txbxContent>
                      </v:textbox>
                    </v:rect>
                    <v:shape id="AutoShape 1199" o:spid="_x0000_s1318" type="#_x0000_t32" style="position:absolute;left:13039;top:4284;width:8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">
                      <o:lock v:ext="edit" shapetype="f"/>
                    </v:shape>
                    <v:shape id="AutoShape 1200" o:spid="_x0000_s1319" type="#_x0000_t32" style="position:absolute;left:13039;top:5672;width:8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">
                      <o:lock v:ext="edit" shapetype="f"/>
                    </v:shape>
                    <v:shape id="AutoShape 1201" o:spid="_x0000_s1320" type="#_x0000_t32" style="position:absolute;left:13925;top:4282;width:0;height:5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">
                      <o:lock v:ext="edit" shapetype="f"/>
                    </v:shape>
                    <v:shape id="AutoShape 1202" o:spid="_x0000_s1321" type="#_x0000_t32" style="position:absolute;left:10459;top:4366;width:0;height:4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">
                      <o:lock v:ext="edit" shapetype="f"/>
                    </v:shape>
                    <v:roundrect id="AutoShape 1203" o:spid="_x0000_s1322" style="position:absolute;left:10996;top:3854;width:2043;height:12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" fillcolor="#c00000">
                      <v:path arrowok="t"/>
                      <v:textbox>
                        <w:txbxContent>
                          <w:p w14:paraId="7E546B5E" w14:textId="77777777" w:rsidR="004B023F" w:rsidRPr="00A0530D" w:rsidRDefault="004B023F" w:rsidP="00BB69F1">
                            <w:pPr>
                              <w:rPr>
                                <w:b/>
                                <w:color w:val="000000"/>
                                <w:sz w:val="20"/>
                                <w:szCs w:val="20"/>
                              </w:rPr>
                            </w:pPr>
                            <w:r w:rsidRPr="00A0530D">
                              <w:rPr>
                                <w:b/>
                                <w:color w:val="000000"/>
                                <w:sz w:val="20"/>
                                <w:szCs w:val="20"/>
                              </w:rPr>
                              <w:t>Collision d’engins et/ou de véhicules</w:t>
                            </w:r>
                          </w:p>
                        </w:txbxContent>
                      </v:textbox>
                    </v:roundrect>
                    <v:roundrect id="AutoShape 1204" o:spid="_x0000_s1323" style="position:absolute;left:10996;top:5263;width:2043;height:13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" fillcolor="#c00000">
                      <v:path arrowok="t"/>
                      <v:textbox>
                        <w:txbxContent>
                          <w:p w14:paraId="51E3CAC9" w14:textId="77777777" w:rsidR="004B023F" w:rsidRPr="00A0530D" w:rsidRDefault="004B023F" w:rsidP="00BB69F1">
                            <w:pPr>
                              <w:rPr>
                                <w:b/>
                                <w:color w:val="000000"/>
                                <w:sz w:val="20"/>
                                <w:szCs w:val="20"/>
                              </w:rPr>
                            </w:pPr>
                            <w:r w:rsidRPr="00A0530D">
                              <w:rPr>
                                <w:b/>
                                <w:color w:val="000000"/>
                                <w:sz w:val="20"/>
                                <w:szCs w:val="20"/>
                              </w:rPr>
                              <w:t>Heurt entre les piétons et les engins</w:t>
                            </w:r>
                          </w:p>
                        </w:txbxContent>
                      </v:textbox>
                    </v:roundrect>
                    <v:roundrect id="AutoShape 1205" o:spid="_x0000_s1324" style="position:absolute;left:10996;top:6660;width:2127;height:11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" fillcolor="#c00000">
                      <v:path arrowok="t"/>
                      <v:textbox>
                        <w:txbxContent>
                          <w:p w14:paraId="0A53078D" w14:textId="77777777" w:rsidR="004B023F" w:rsidRPr="00A0530D" w:rsidRDefault="004B023F" w:rsidP="00BB69F1">
                            <w:pPr>
                              <w:rPr>
                                <w:b/>
                                <w:color w:val="000000"/>
                                <w:sz w:val="20"/>
                                <w:szCs w:val="20"/>
                              </w:rPr>
                            </w:pPr>
                            <w:r w:rsidRPr="00A0530D">
                              <w:rPr>
                                <w:b/>
                                <w:color w:val="000000"/>
                                <w:sz w:val="20"/>
                                <w:szCs w:val="20"/>
                              </w:rPr>
                              <w:t>Renversement</w:t>
                            </w:r>
                          </w:p>
                        </w:txbxContent>
                      </v:textbox>
                    </v:roundrect>
                    <v:roundrect id="AutoShape 1206" o:spid="_x0000_s1325" style="position:absolute;left:11091;top:8451;width:2127;height:12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" fillcolor="#c00000">
                      <v:path arrowok="t"/>
                      <v:textbox>
                        <w:txbxContent>
                          <w:p w14:paraId="1E367154" w14:textId="77777777" w:rsidR="004B023F" w:rsidRPr="00B73940" w:rsidRDefault="004B023F" w:rsidP="00BB69F1">
                            <w:pPr>
                              <w:rPr>
                                <w:b/>
                                <w:color w:val="000000"/>
                                <w:sz w:val="20"/>
                                <w:szCs w:val="20"/>
                              </w:rPr>
                            </w:pPr>
                            <w:r w:rsidRPr="00A0530D">
                              <w:rPr>
                                <w:b/>
                                <w:color w:val="000000"/>
                                <w:sz w:val="20"/>
                                <w:szCs w:val="20"/>
                              </w:rPr>
                              <w:t>Basculement</w:t>
                            </w:r>
                          </w:p>
                        </w:txbxContent>
                      </v:textbox>
                    </v:roundrect>
                    <v:shape id="AutoShape 1207" o:spid="_x0000_s1326" type="#_x0000_t32" style="position:absolute;left:10459;top:4366;width: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">
                      <o:lock v:ext="edit" shapetype="f"/>
                    </v:shape>
                    <v:shape id="AutoShape 1208" o:spid="_x0000_s1327" type="#_x0000_t32" style="position:absolute;left:10459;top:5672;width: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">
                      <o:lock v:ext="edit" shapetype="f"/>
                    </v:shape>
                    <v:shape id="AutoShape 1209" o:spid="_x0000_s1328" type="#_x0000_t32" style="position:absolute;left:10459;top:7280;width: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">
                      <o:lock v:ext="edit" shapetype="f"/>
                    </v:shape>
                    <v:shape id="AutoShape 1210" o:spid="_x0000_s1329" type="#_x0000_t32" style="position:absolute;left:13123;top:7026;width:8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">
                      <o:lock v:ext="edit" shapetype="f"/>
                    </v:shape>
                    <v:rect id="Rectangle 1211" o:spid="_x0000_s1330" style="position:absolute;left:15913;top:6765;width:385;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" fillcolor="#ffc000">
                      <v:path arrowok="t"/>
                      <v:textbox>
                        <w:txbxContent>
                          <w:p w14:paraId="6FB7252C" w14:textId="77777777" w:rsidR="004B023F" w:rsidRPr="00A0530D" w:rsidRDefault="004B023F" w:rsidP="00BB69F1">
                            <w:r w:rsidRPr="00A0530D">
                              <w:t>6</w:t>
                            </w:r>
                          </w:p>
                        </w:txbxContent>
                      </v:textbox>
                    </v:rect>
                    <v:shape id="AutoShape 1212" o:spid="_x0000_s1331" type="#_x0000_t32" style="position:absolute;left:15712;top:7026;width:2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">
                      <o:lock v:ext="edit" shapetype="f"/>
                    </v:shape>
                    <v:rect id="Rectangle 1213" o:spid="_x0000_s1332" style="position:absolute;left:13218;top:4048;width:518;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" fillcolor="#ffc000">
                      <v:path arrowok="t"/>
                      <v:textbox>
                        <w:txbxContent>
                          <w:p w14:paraId="60723888" w14:textId="77777777" w:rsidR="004B023F" w:rsidRPr="00A0530D" w:rsidRDefault="004B023F" w:rsidP="00BB69F1">
                            <w:pPr>
                              <w:rPr>
                                <w:sz w:val="16"/>
                                <w:szCs w:val="16"/>
                              </w:rPr>
                            </w:pPr>
                            <w:r w:rsidRPr="00A0530D">
                              <w:rPr>
                                <w:sz w:val="16"/>
                                <w:szCs w:val="16"/>
                              </w:rPr>
                              <w:t>5  6</w:t>
                            </w:r>
                          </w:p>
                        </w:txbxContent>
                      </v:textbox>
                    </v:rect>
                    <v:rect id="Rectangle 1214" o:spid="_x0000_s1333" style="position:absolute;left:13218;top:5263;width:518;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" fillcolor="#ffc000">
                      <v:path arrowok="t"/>
                      <v:textbox>
                        <w:txbxContent>
                          <w:p w14:paraId="3D911FC9" w14:textId="77777777" w:rsidR="004B023F" w:rsidRPr="00A0530D" w:rsidRDefault="004B023F" w:rsidP="00BB69F1">
                            <w:pPr>
                              <w:rPr>
                                <w:sz w:val="16"/>
                                <w:szCs w:val="16"/>
                              </w:rPr>
                            </w:pPr>
                            <w:r w:rsidRPr="00A0530D">
                              <w:rPr>
                                <w:sz w:val="16"/>
                                <w:szCs w:val="16"/>
                              </w:rPr>
                              <w:t>6 </w:t>
                            </w:r>
                          </w:p>
                        </w:txbxContent>
                      </v:textbox>
                    </v:rect>
                    <v:rect id="Rectangle 1215" o:spid="_x0000_s1334" style="position:absolute;left:13218;top:6660;width:518;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" fillcolor="#ffc000">
                      <v:path arrowok="t"/>
                      <v:textbox>
                        <w:txbxContent>
                          <w:p w14:paraId="781A8552" w14:textId="77777777" w:rsidR="004B023F" w:rsidRPr="00A0530D" w:rsidRDefault="004B023F" w:rsidP="00BB69F1">
                            <w:pPr>
                              <w:rPr>
                                <w:sz w:val="18"/>
                                <w:szCs w:val="18"/>
                              </w:rPr>
                            </w:pPr>
                            <w:r w:rsidRPr="00A0530D">
                              <w:rPr>
                                <w:sz w:val="18"/>
                                <w:szCs w:val="18"/>
                              </w:rPr>
                              <w:t>5</w:t>
                            </w:r>
                          </w:p>
                        </w:txbxContent>
                      </v:textbox>
                    </v:rect>
                    <v:rect id="Rectangle 1216" o:spid="_x0000_s1335" style="position:absolute;left:13318;top:8891;width:502;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" fillcolor="#ffc000">
                      <v:path arrowok="t"/>
                      <v:textbox>
                        <w:txbxContent>
                          <w:p w14:paraId="5021F542" w14:textId="77777777" w:rsidR="004B023F" w:rsidRPr="00A0530D" w:rsidRDefault="004B023F" w:rsidP="00BB69F1">
                            <w:pPr>
                              <w:rPr>
                                <w:sz w:val="18"/>
                                <w:szCs w:val="18"/>
                              </w:rPr>
                            </w:pPr>
                            <w:r w:rsidRPr="00A0530D">
                              <w:rPr>
                                <w:sz w:val="18"/>
                                <w:szCs w:val="18"/>
                              </w:rPr>
                              <w:t>5</w:t>
                            </w:r>
                          </w:p>
                        </w:txbxContent>
                      </v:textbox>
                    </v:rect>
                    <v:rect id="Rectangle 1217" o:spid="_x0000_s1336" style="position:absolute;left:13386;top:222;width:2891;height:3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" strokecolor="#ffc000" strokeweight="2.5pt">
                      <v:path arrowok="t"/>
                      <v:textbox>
                        <w:txbxContent>
                          <w:p w14:paraId="1BDBB485" w14:textId="77777777" w:rsidR="004B023F" w:rsidRPr="00B73940" w:rsidRDefault="004B023F" w:rsidP="00BB69F1">
                            <w:pPr>
                              <w:jc w:val="center"/>
                              <w:rPr>
                                <w:b/>
                                <w:sz w:val="20"/>
                                <w:u w:val="single"/>
                              </w:rPr>
                            </w:pPr>
                            <w:r w:rsidRPr="00A0530D">
                              <w:rPr>
                                <w:b/>
                                <w:u w:val="single"/>
                              </w:rPr>
                              <w:t xml:space="preserve">Barrières de </w:t>
                            </w:r>
                            <w:r w:rsidRPr="00B73940">
                              <w:rPr>
                                <w:b/>
                                <w:sz w:val="20"/>
                                <w:u w:val="single"/>
                              </w:rPr>
                              <w:t>protection</w:t>
                            </w:r>
                          </w:p>
                          <w:p w14:paraId="56A91826" w14:textId="77777777" w:rsidR="004B023F" w:rsidRPr="00B73940" w:rsidRDefault="004B023F" w:rsidP="00BB69F1">
                            <w:pPr>
                              <w:rPr>
                                <w:sz w:val="20"/>
                              </w:rPr>
                            </w:pPr>
                            <w:r w:rsidRPr="00B73940">
                              <w:rPr>
                                <w:b/>
                                <w:sz w:val="20"/>
                              </w:rPr>
                              <w:t>5</w:t>
                            </w:r>
                            <w:r w:rsidRPr="00B73940">
                              <w:rPr>
                                <w:sz w:val="20"/>
                              </w:rPr>
                              <w:t>: Moyens d’élingage, de remorquage</w:t>
                            </w:r>
                          </w:p>
                          <w:p w14:paraId="30104EBC" w14:textId="77777777" w:rsidR="004B023F" w:rsidRPr="00B73940" w:rsidRDefault="004B023F" w:rsidP="00BB69F1">
                            <w:pPr>
                              <w:rPr>
                                <w:sz w:val="18"/>
                                <w:szCs w:val="20"/>
                              </w:rPr>
                            </w:pPr>
                            <w:r w:rsidRPr="00B73940">
                              <w:rPr>
                                <w:b/>
                                <w:sz w:val="20"/>
                              </w:rPr>
                              <w:t>6 :</w:t>
                            </w:r>
                            <w:r w:rsidRPr="00B73940">
                              <w:rPr>
                                <w:sz w:val="20"/>
                              </w:rPr>
                              <w:t xml:space="preserve"> Déclenchement de la procédure d’urgence (protéger, examiner, faire alerter les secours, secourir les victimes</w:t>
                            </w:r>
                            <w:r w:rsidRPr="00B73940">
                              <w:rPr>
                                <w:sz w:val="18"/>
                                <w:szCs w:val="20"/>
                              </w:rPr>
                              <w:t>)</w:t>
                            </w:r>
                          </w:p>
                          <w:p w14:paraId="7CA94F78" w14:textId="77777777" w:rsidR="004B023F" w:rsidRPr="00B73940" w:rsidRDefault="004B023F" w:rsidP="00BB69F1">
                            <w:pPr>
                              <w:rPr>
                                <w:sz w:val="20"/>
                              </w:rPr>
                            </w:pPr>
                          </w:p>
                        </w:txbxContent>
                      </v:textbox>
                    </v:rect>
                  </v:group>
                </v:group>
                <v:shape id="AutoShape 1218" o:spid="_x0000_s1337" type="#_x0000_t32" style="position:absolute;left:10459;top:9512;width: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">
                  <o:lock v:ext="edit" shapetype="f"/>
                </v:shape>
                <v:shape id="AutoShape 1219" o:spid="_x0000_s1338" type="#_x0000_t32" style="position:absolute;left:6495;top:2943;width:3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">
                  <o:lock v:ext="edit" shapetype="f"/>
                </v:shape>
                <w10:wrap anchory="line"/>
              </v:group>
            </w:pict>
          </mc:Fallback>
        </mc:AlternateContent>
      </w:r>
      <w:r w:rsidRPr="002B05D7">
        <w:rPr>
          <w:noProof/>
        </w:rPr>
        <mc:AlternateContent>
          <mc:Choice Requires="wps">
            <w:drawing>
              <wp:inline distT="0" distB="0" distL="0" distR="0" wp14:anchorId="29D38DBC" wp14:editId="33F1279C">
                <wp:extent cx="8890000" cy="5029200"/>
                <wp:effectExtent l="0" t="0" r="0" b="0"/>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0" cy="5029200"/>
                        </a:xfrm>
                        <a:prstGeom prst="rect">
                          <a:avLst/>
                        </a:prstGeom>
                        <a:noFill/>
                        <a:ln>
                          <a:noFill/>
                        </a:ln>
                      </wps:spPr>
                      <wps:bodyPr rot="0" vert="horz" wrap="square" lIns="91440" tIns="45720" rIns="91440" bIns="45720" anchor="t" anchorCtr="0" upright="1">
                        <a:noAutofit/>
                      </wps:bodyPr>
                    </wps:wsp>
                  </a:graphicData>
                </a:graphic>
              </wp:inline>
            </w:drawing>
          </mc:Choice>
          <mc:Fallback xmlns:oel="http://schemas.microsoft.com/office/2019/extlst">
            <w:pict>
              <v:rect w14:anchorId="363C1761" id="Rectangle 610" o:spid="_x0000_s1026" style="width:700pt;height: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" filled="f" stroked="f">
                <v:path arrowok="t"/>
                <w10:anchorlock/>
              </v:rect>
            </w:pict>
          </mc:Fallback>
        </mc:AlternateContent>
      </w:r>
    </w:p>
    <w:p w14:paraId="4544E736" w14:textId="77777777" w:rsidR="00BB69F1" w:rsidRPr="002B05D7" w:rsidRDefault="00BB69F1" w:rsidP="009A62B9">
      <w:pPr>
        <w:jc w:val="both"/>
      </w:pPr>
      <w:r w:rsidRPr="002B05D7">
        <w:rPr>
          <w:noProof/>
        </w:rPr>
        <mc:AlternateContent>
          <mc:Choice Requires="wpg">
            <w:drawing>
              <wp:anchor distT="0" distB="0" distL="114300" distR="114300" simplePos="0" relativeHeight="251753472" behindDoc="0" locked="0" layoutInCell="1" allowOverlap="1" wp14:anchorId="45895BFF" wp14:editId="54341423">
                <wp:simplePos x="0" y="0"/>
                <wp:positionH relativeFrom="character">
                  <wp:posOffset>4445</wp:posOffset>
                </wp:positionH>
                <wp:positionV relativeFrom="line">
                  <wp:posOffset>4445</wp:posOffset>
                </wp:positionV>
                <wp:extent cx="8891270" cy="4980940"/>
                <wp:effectExtent l="0" t="0" r="24130" b="10160"/>
                <wp:wrapNone/>
                <wp:docPr id="34384" name="Groupe 34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270" cy="4980940"/>
                          <a:chOff x="-18473" y="27710"/>
                          <a:chExt cx="10561682" cy="6511834"/>
                        </a:xfrm>
                      </wpg:grpSpPr>
                      <wpg:grpSp>
                        <wpg:cNvPr id="34385" name="Groupe 111"/>
                        <wpg:cNvGrpSpPr>
                          <a:grpSpLocks/>
                        </wpg:cNvGrpSpPr>
                        <wpg:grpSpPr bwMode="auto">
                          <a:xfrm>
                            <a:off x="-18473" y="27710"/>
                            <a:ext cx="10561682" cy="6511834"/>
                            <a:chOff x="23517" y="55702"/>
                            <a:chExt cx="10561682" cy="6511834"/>
                          </a:xfrm>
                        </wpg:grpSpPr>
                        <wps:wsp>
                          <wps:cNvPr id="34386" name="Zone de texte 112"/>
                          <wps:cNvSpPr txBox="1">
                            <a:spLocks/>
                          </wps:cNvSpPr>
                          <wps:spPr bwMode="auto">
                            <a:xfrm>
                              <a:off x="1894115" y="2192692"/>
                              <a:ext cx="1020445" cy="963686"/>
                            </a:xfrm>
                            <a:prstGeom prst="rect">
                              <a:avLst/>
                            </a:prstGeom>
                            <a:solidFill>
                              <a:srgbClr val="FFFFFF"/>
                            </a:solidFill>
                            <a:ln w="9525">
                              <a:solidFill>
                                <a:srgbClr val="000000"/>
                              </a:solidFill>
                              <a:miter lim="800000"/>
                              <a:headEnd/>
                              <a:tailEnd/>
                            </a:ln>
                          </wps:spPr>
                          <wps:txbx>
                            <w:txbxContent>
                              <w:p w14:paraId="6074D3E8" w14:textId="77777777" w:rsidR="004B023F" w:rsidRPr="00837833" w:rsidRDefault="004B023F" w:rsidP="00BB69F1">
                                <w:pPr>
                                  <w:rPr>
                                    <w:sz w:val="20"/>
                                    <w:szCs w:val="20"/>
                                  </w:rPr>
                                </w:pPr>
                                <w:r w:rsidRPr="00837833">
                                  <w:rPr>
                                    <w:sz w:val="20"/>
                                    <w:szCs w:val="20"/>
                                  </w:rPr>
                                  <w:t>Non-respect des conditions opératoires</w:t>
                                </w:r>
                              </w:p>
                            </w:txbxContent>
                          </wps:txbx>
                          <wps:bodyPr rot="0" vert="horz" wrap="square" lIns="91440" tIns="45720" rIns="91440" bIns="45720" anchor="t" anchorCtr="0" upright="1">
                            <a:noAutofit/>
                          </wps:bodyPr>
                        </wps:wsp>
                        <wps:wsp>
                          <wps:cNvPr id="34387" name="Zone de texte 113"/>
                          <wps:cNvSpPr txBox="1">
                            <a:spLocks/>
                          </wps:cNvSpPr>
                          <wps:spPr bwMode="auto">
                            <a:xfrm>
                              <a:off x="1894115" y="4823925"/>
                              <a:ext cx="960755" cy="710882"/>
                            </a:xfrm>
                            <a:prstGeom prst="rect">
                              <a:avLst/>
                            </a:prstGeom>
                            <a:solidFill>
                              <a:srgbClr val="FFFFFF"/>
                            </a:solidFill>
                            <a:ln w="9525">
                              <a:solidFill>
                                <a:srgbClr val="000000"/>
                              </a:solidFill>
                              <a:miter lim="800000"/>
                              <a:headEnd/>
                              <a:tailEnd/>
                            </a:ln>
                          </wps:spPr>
                          <wps:txbx>
                            <w:txbxContent>
                              <w:p w14:paraId="76A2D8CD" w14:textId="77777777" w:rsidR="004B023F" w:rsidRPr="00837833" w:rsidRDefault="004B023F" w:rsidP="00BB69F1">
                                <w:pPr>
                                  <w:rPr>
                                    <w:sz w:val="20"/>
                                    <w:szCs w:val="20"/>
                                  </w:rPr>
                                </w:pPr>
                                <w:r w:rsidRPr="00837833">
                                  <w:rPr>
                                    <w:sz w:val="20"/>
                                    <w:szCs w:val="20"/>
                                  </w:rPr>
                                  <w:t>Incendie à proximité</w:t>
                                </w:r>
                              </w:p>
                            </w:txbxContent>
                          </wps:txbx>
                          <wps:bodyPr rot="0" vert="horz" wrap="square" lIns="91440" tIns="45720" rIns="91440" bIns="45720" anchor="t" anchorCtr="0" upright="1">
                            <a:noAutofit/>
                          </wps:bodyPr>
                        </wps:wsp>
                        <wps:wsp>
                          <wps:cNvPr id="34388" name="Organigramme : Délai 114"/>
                          <wps:cNvSpPr>
                            <a:spLocks/>
                          </wps:cNvSpPr>
                          <wps:spPr bwMode="auto">
                            <a:xfrm>
                              <a:off x="3125756" y="3508310"/>
                              <a:ext cx="410307" cy="328246"/>
                            </a:xfrm>
                            <a:prstGeom prst="flowChartDelay">
                              <a:avLst/>
                            </a:prstGeom>
                            <a:solidFill>
                              <a:srgbClr val="00B0F0"/>
                            </a:solidFill>
                            <a:ln w="12700" algn="ctr">
                              <a:solidFill>
                                <a:srgbClr val="000000"/>
                              </a:solidFill>
                              <a:miter lim="800000"/>
                              <a:headEnd/>
                              <a:tailEnd/>
                            </a:ln>
                          </wps:spPr>
                          <wps:bodyPr rot="0" vert="horz" wrap="square" lIns="91440" tIns="45720" rIns="91440" bIns="45720" anchor="ctr" anchorCtr="0" upright="1">
                            <a:noAutofit/>
                          </wps:bodyPr>
                        </wps:wsp>
                        <wps:wsp>
                          <wps:cNvPr id="34389" name="Connecteur droit 115"/>
                          <wps:cNvCnPr>
                            <a:cxnSpLocks/>
                          </wps:cNvCnPr>
                          <wps:spPr bwMode="auto">
                            <a:xfrm flipH="1">
                              <a:off x="3312368" y="2360645"/>
                              <a:ext cx="11502" cy="1134146"/>
                            </a:xfrm>
                            <a:prstGeom prst="line">
                              <a:avLst/>
                            </a:prstGeom>
                            <a:noFill/>
                            <a:ln w="6350" algn="ctr">
                              <a:solidFill>
                                <a:srgbClr val="000000"/>
                              </a:solidFill>
                              <a:miter lim="800000"/>
                              <a:headEnd/>
                              <a:tailEnd/>
                            </a:ln>
                          </wps:spPr>
                          <wps:bodyPr/>
                        </wps:wsp>
                        <wps:wsp>
                          <wps:cNvPr id="34390" name="Connecteur droit 116"/>
                          <wps:cNvCnPr>
                            <a:cxnSpLocks/>
                          </wps:cNvCnPr>
                          <wps:spPr bwMode="auto">
                            <a:xfrm flipH="1">
                              <a:off x="3312368" y="3825551"/>
                              <a:ext cx="1270" cy="1339850"/>
                            </a:xfrm>
                            <a:prstGeom prst="line">
                              <a:avLst/>
                            </a:prstGeom>
                            <a:noFill/>
                            <a:ln w="6350" algn="ctr">
                              <a:solidFill>
                                <a:srgbClr val="000000"/>
                              </a:solidFill>
                              <a:miter lim="800000"/>
                              <a:headEnd/>
                              <a:tailEnd/>
                            </a:ln>
                          </wps:spPr>
                          <wps:bodyPr/>
                        </wps:wsp>
                        <wps:wsp>
                          <wps:cNvPr id="34391" name="Connecteur droit 117"/>
                          <wps:cNvCnPr>
                            <a:cxnSpLocks/>
                          </wps:cNvCnPr>
                          <wps:spPr bwMode="auto">
                            <a:xfrm flipV="1">
                              <a:off x="2901821" y="2369975"/>
                              <a:ext cx="434215" cy="4624"/>
                            </a:xfrm>
                            <a:prstGeom prst="line">
                              <a:avLst/>
                            </a:prstGeom>
                            <a:noFill/>
                            <a:ln w="6350" algn="ctr">
                              <a:solidFill>
                                <a:srgbClr val="000000"/>
                              </a:solidFill>
                              <a:miter lim="800000"/>
                              <a:headEnd/>
                              <a:tailEnd/>
                            </a:ln>
                          </wps:spPr>
                          <wps:bodyPr/>
                        </wps:wsp>
                        <wps:wsp>
                          <wps:cNvPr id="34392" name="Zone de texte 2"/>
                          <wps:cNvSpPr txBox="1">
                            <a:spLocks/>
                          </wps:cNvSpPr>
                          <wps:spPr bwMode="auto">
                            <a:xfrm>
                              <a:off x="3700720" y="3312030"/>
                              <a:ext cx="1011450" cy="994932"/>
                            </a:xfrm>
                            <a:prstGeom prst="rect">
                              <a:avLst/>
                            </a:prstGeom>
                            <a:solidFill>
                              <a:srgbClr val="FFFFFF"/>
                            </a:solidFill>
                            <a:ln w="9525">
                              <a:solidFill>
                                <a:srgbClr val="000000"/>
                              </a:solidFill>
                              <a:miter lim="800000"/>
                              <a:headEnd/>
                              <a:tailEnd/>
                            </a:ln>
                          </wps:spPr>
                          <wps:txbx>
                            <w:txbxContent>
                              <w:p w14:paraId="7B5954DF" w14:textId="77777777" w:rsidR="004B023F" w:rsidRPr="00837833" w:rsidRDefault="004B023F" w:rsidP="00BB69F1">
                                <w:pPr>
                                  <w:rPr>
                                    <w:sz w:val="20"/>
                                    <w:szCs w:val="20"/>
                                  </w:rPr>
                                </w:pPr>
                                <w:r w:rsidRPr="00837833">
                                  <w:rPr>
                                    <w:sz w:val="20"/>
                                    <w:szCs w:val="20"/>
                                  </w:rPr>
                                  <w:t>Température de stockage trop élevée</w:t>
                                </w:r>
                              </w:p>
                            </w:txbxContent>
                          </wps:txbx>
                          <wps:bodyPr rot="0" vert="horz" wrap="square" lIns="91440" tIns="45720" rIns="91440" bIns="45720" anchor="t" anchorCtr="0" upright="1">
                            <a:noAutofit/>
                          </wps:bodyPr>
                        </wps:wsp>
                        <wps:wsp>
                          <wps:cNvPr id="34393" name="Zone de texte 2"/>
                          <wps:cNvSpPr txBox="1">
                            <a:spLocks/>
                          </wps:cNvSpPr>
                          <wps:spPr bwMode="auto">
                            <a:xfrm>
                              <a:off x="5085013" y="3312030"/>
                              <a:ext cx="963295" cy="1035591"/>
                            </a:xfrm>
                            <a:prstGeom prst="rect">
                              <a:avLst/>
                            </a:prstGeom>
                            <a:solidFill>
                              <a:srgbClr val="FFFFFF"/>
                            </a:solidFill>
                            <a:ln w="9525">
                              <a:solidFill>
                                <a:srgbClr val="000000"/>
                              </a:solidFill>
                              <a:miter lim="800000"/>
                              <a:headEnd/>
                              <a:tailEnd/>
                            </a:ln>
                          </wps:spPr>
                          <wps:txbx>
                            <w:txbxContent>
                              <w:p w14:paraId="56CA0500" w14:textId="77777777" w:rsidR="004B023F" w:rsidRPr="00837833" w:rsidRDefault="004B023F" w:rsidP="00BB69F1">
                                <w:pPr>
                                  <w:rPr>
                                    <w:sz w:val="20"/>
                                    <w:szCs w:val="20"/>
                                  </w:rPr>
                                </w:pPr>
                                <w:r w:rsidRPr="00837833">
                                  <w:rPr>
                                    <w:sz w:val="20"/>
                                    <w:szCs w:val="20"/>
                                  </w:rPr>
                                  <w:t>Vapeurs inflammables dans le réservoir</w:t>
                                </w:r>
                              </w:p>
                            </w:txbxContent>
                          </wps:txbx>
                          <wps:bodyPr rot="0" vert="horz" wrap="square" lIns="91440" tIns="45720" rIns="91440" bIns="45720" anchor="t" anchorCtr="0" upright="1">
                            <a:noAutofit/>
                          </wps:bodyPr>
                        </wps:wsp>
                        <wps:wsp>
                          <wps:cNvPr id="34394" name="Connecteur droit 120"/>
                          <wps:cNvCnPr>
                            <a:cxnSpLocks/>
                          </wps:cNvCnPr>
                          <wps:spPr bwMode="auto">
                            <a:xfrm flipV="1">
                              <a:off x="2855168" y="5159828"/>
                              <a:ext cx="461390" cy="5320"/>
                            </a:xfrm>
                            <a:prstGeom prst="line">
                              <a:avLst/>
                            </a:prstGeom>
                            <a:noFill/>
                            <a:ln w="6350" algn="ctr">
                              <a:solidFill>
                                <a:srgbClr val="000000"/>
                              </a:solidFill>
                              <a:miter lim="800000"/>
                              <a:headEnd/>
                              <a:tailEnd/>
                            </a:ln>
                          </wps:spPr>
                          <wps:bodyPr/>
                        </wps:wsp>
                        <wps:wsp>
                          <wps:cNvPr id="34395" name="Organigramme : Délai 121"/>
                          <wps:cNvSpPr>
                            <a:spLocks/>
                          </wps:cNvSpPr>
                          <wps:spPr bwMode="auto">
                            <a:xfrm>
                              <a:off x="6428573" y="3485567"/>
                              <a:ext cx="410307" cy="341341"/>
                            </a:xfrm>
                            <a:prstGeom prst="flowChartDelay">
                              <a:avLst/>
                            </a:prstGeom>
                            <a:solidFill>
                              <a:srgbClr val="00B0F0"/>
                            </a:solidFill>
                            <a:ln w="12700" algn="ctr">
                              <a:solidFill>
                                <a:srgbClr val="000000"/>
                              </a:solidFill>
                              <a:miter lim="800000"/>
                              <a:headEnd/>
                              <a:tailEnd/>
                            </a:ln>
                          </wps:spPr>
                          <wps:txbx>
                            <w:txbxContent>
                              <w:p w14:paraId="5D626002" w14:textId="77777777" w:rsidR="004B023F" w:rsidRPr="00762D87" w:rsidRDefault="004B023F" w:rsidP="00BB69F1">
                                <w:pPr>
                                  <w:rPr>
                                    <w:color w:val="000000"/>
                                    <w:sz w:val="20"/>
                                    <w:szCs w:val="20"/>
                                  </w:rPr>
                                </w:pPr>
                              </w:p>
                            </w:txbxContent>
                          </wps:txbx>
                          <wps:bodyPr rot="0" vert="horz" wrap="square" lIns="91440" tIns="45720" rIns="91440" bIns="45720" anchor="ctr" anchorCtr="0" upright="1">
                            <a:noAutofit/>
                          </wps:bodyPr>
                        </wps:wsp>
                        <wps:wsp>
                          <wps:cNvPr id="34396" name="Zone de texte 2"/>
                          <wps:cNvSpPr txBox="1">
                            <a:spLocks/>
                          </wps:cNvSpPr>
                          <wps:spPr bwMode="auto">
                            <a:xfrm>
                              <a:off x="7212564" y="3256382"/>
                              <a:ext cx="999490" cy="946005"/>
                            </a:xfrm>
                            <a:prstGeom prst="rect">
                              <a:avLst/>
                            </a:prstGeom>
                            <a:solidFill>
                              <a:srgbClr val="FF7171"/>
                            </a:solidFill>
                            <a:ln w="9525">
                              <a:solidFill>
                                <a:srgbClr val="000000"/>
                              </a:solidFill>
                              <a:miter lim="800000"/>
                              <a:headEnd/>
                              <a:tailEnd/>
                            </a:ln>
                          </wps:spPr>
                          <wps:txbx>
                            <w:txbxContent>
                              <w:p w14:paraId="76E40C40" w14:textId="77777777" w:rsidR="004B023F" w:rsidRPr="00837833" w:rsidRDefault="004B023F" w:rsidP="00BB69F1">
                                <w:pPr>
                                  <w:jc w:val="center"/>
                                  <w:rPr>
                                    <w:b/>
                                    <w:sz w:val="20"/>
                                    <w:szCs w:val="20"/>
                                  </w:rPr>
                                </w:pPr>
                                <w:r w:rsidRPr="00837833">
                                  <w:rPr>
                                    <w:b/>
                                    <w:sz w:val="20"/>
                                    <w:szCs w:val="20"/>
                                  </w:rPr>
                                  <w:t>Explosion du réservoir</w:t>
                                </w:r>
                              </w:p>
                            </w:txbxContent>
                          </wps:txbx>
                          <wps:bodyPr rot="0" vert="horz" wrap="square" lIns="91440" tIns="45720" rIns="91440" bIns="45720" anchor="t" anchorCtr="0" upright="1">
                            <a:noAutofit/>
                          </wps:bodyPr>
                        </wps:wsp>
                        <wps:wsp>
                          <wps:cNvPr id="34397" name="Zone de texte 2"/>
                          <wps:cNvSpPr txBox="1">
                            <a:spLocks/>
                          </wps:cNvSpPr>
                          <wps:spPr bwMode="auto">
                            <a:xfrm>
                              <a:off x="8761445" y="2491273"/>
                              <a:ext cx="1092200" cy="698500"/>
                            </a:xfrm>
                            <a:prstGeom prst="rect">
                              <a:avLst/>
                            </a:prstGeom>
                            <a:solidFill>
                              <a:srgbClr val="FFFFFF"/>
                            </a:solidFill>
                            <a:ln w="9525">
                              <a:solidFill>
                                <a:srgbClr val="000000"/>
                              </a:solidFill>
                              <a:miter lim="800000"/>
                              <a:headEnd/>
                              <a:tailEnd/>
                            </a:ln>
                          </wps:spPr>
                          <wps:txbx>
                            <w:txbxContent>
                              <w:p w14:paraId="7281CAAE" w14:textId="77777777" w:rsidR="004B023F" w:rsidRPr="00837833" w:rsidRDefault="004B023F" w:rsidP="00BB69F1">
                                <w:pPr>
                                  <w:jc w:val="center"/>
                                  <w:rPr>
                                    <w:sz w:val="20"/>
                                    <w:szCs w:val="20"/>
                                  </w:rPr>
                                </w:pPr>
                                <w:r w:rsidRPr="00837833">
                                  <w:rPr>
                                    <w:sz w:val="20"/>
                                    <w:szCs w:val="20"/>
                                  </w:rPr>
                                  <w:t>Projection de fragments</w:t>
                                </w:r>
                              </w:p>
                            </w:txbxContent>
                          </wps:txbx>
                          <wps:bodyPr rot="0" vert="horz" wrap="square" lIns="91440" tIns="45720" rIns="91440" bIns="45720" anchor="t" anchorCtr="0" upright="1">
                            <a:noAutofit/>
                          </wps:bodyPr>
                        </wps:wsp>
                        <wps:wsp>
                          <wps:cNvPr id="34398" name="Zone de texte 2"/>
                          <wps:cNvSpPr txBox="1">
                            <a:spLocks/>
                          </wps:cNvSpPr>
                          <wps:spPr bwMode="auto">
                            <a:xfrm>
                              <a:off x="5980923" y="4935892"/>
                              <a:ext cx="1236344" cy="636273"/>
                            </a:xfrm>
                            <a:prstGeom prst="rect">
                              <a:avLst/>
                            </a:prstGeom>
                            <a:solidFill>
                              <a:srgbClr val="FFFFFF"/>
                            </a:solidFill>
                            <a:ln w="9525">
                              <a:solidFill>
                                <a:srgbClr val="000000"/>
                              </a:solidFill>
                              <a:miter lim="800000"/>
                              <a:headEnd/>
                              <a:tailEnd/>
                            </a:ln>
                          </wps:spPr>
                          <wps:txbx>
                            <w:txbxContent>
                              <w:p w14:paraId="351BD5FA" w14:textId="77777777" w:rsidR="004B023F" w:rsidRPr="00837833" w:rsidRDefault="004B023F" w:rsidP="00BB69F1">
                                <w:pPr>
                                  <w:jc w:val="center"/>
                                  <w:rPr>
                                    <w:sz w:val="20"/>
                                    <w:szCs w:val="20"/>
                                  </w:rPr>
                                </w:pPr>
                                <w:r w:rsidRPr="00837833">
                                  <w:rPr>
                                    <w:sz w:val="20"/>
                                    <w:szCs w:val="20"/>
                                  </w:rPr>
                                  <w:t>Source d’ignition</w:t>
                                </w:r>
                              </w:p>
                            </w:txbxContent>
                          </wps:txbx>
                          <wps:bodyPr rot="0" vert="horz" wrap="square" lIns="91440" tIns="45720" rIns="91440" bIns="45720" anchor="t" anchorCtr="0" upright="1">
                            <a:noAutofit/>
                          </wps:bodyPr>
                        </wps:wsp>
                        <wps:wsp>
                          <wps:cNvPr id="34399" name="Connecteur droit 125"/>
                          <wps:cNvCnPr>
                            <a:cxnSpLocks/>
                          </wps:cNvCnPr>
                          <wps:spPr bwMode="auto">
                            <a:xfrm>
                              <a:off x="3526972" y="3666930"/>
                              <a:ext cx="221400" cy="0"/>
                            </a:xfrm>
                            <a:prstGeom prst="line">
                              <a:avLst/>
                            </a:prstGeom>
                            <a:noFill/>
                            <a:ln w="6350" algn="ctr">
                              <a:solidFill>
                                <a:srgbClr val="000000"/>
                              </a:solidFill>
                              <a:miter lim="800000"/>
                              <a:headEnd/>
                              <a:tailEnd/>
                            </a:ln>
                          </wps:spPr>
                          <wps:bodyPr/>
                        </wps:wsp>
                        <wps:wsp>
                          <wps:cNvPr id="34400" name="Connecteur droit 126"/>
                          <wps:cNvCnPr>
                            <a:cxnSpLocks/>
                          </wps:cNvCnPr>
                          <wps:spPr bwMode="auto">
                            <a:xfrm>
                              <a:off x="4702629" y="3657600"/>
                              <a:ext cx="378273" cy="4482"/>
                            </a:xfrm>
                            <a:prstGeom prst="line">
                              <a:avLst/>
                            </a:prstGeom>
                            <a:noFill/>
                            <a:ln w="6350" algn="ctr">
                              <a:solidFill>
                                <a:srgbClr val="000000"/>
                              </a:solidFill>
                              <a:miter lim="800000"/>
                              <a:headEnd/>
                              <a:tailEnd/>
                            </a:ln>
                          </wps:spPr>
                          <wps:bodyPr/>
                        </wps:wsp>
                        <wps:wsp>
                          <wps:cNvPr id="34401" name="Connecteur droit 127"/>
                          <wps:cNvCnPr>
                            <a:cxnSpLocks/>
                          </wps:cNvCnPr>
                          <wps:spPr bwMode="auto">
                            <a:xfrm>
                              <a:off x="6046237" y="3666930"/>
                              <a:ext cx="384664" cy="0"/>
                            </a:xfrm>
                            <a:prstGeom prst="line">
                              <a:avLst/>
                            </a:prstGeom>
                            <a:noFill/>
                            <a:ln w="6350" algn="ctr">
                              <a:solidFill>
                                <a:srgbClr val="000000"/>
                              </a:solidFill>
                              <a:miter lim="800000"/>
                              <a:headEnd/>
                              <a:tailEnd/>
                            </a:ln>
                          </wps:spPr>
                          <wps:bodyPr/>
                        </wps:wsp>
                        <wps:wsp>
                          <wps:cNvPr id="34402" name="Connecteur droit 128"/>
                          <wps:cNvCnPr>
                            <a:cxnSpLocks/>
                          </wps:cNvCnPr>
                          <wps:spPr bwMode="auto">
                            <a:xfrm>
                              <a:off x="6820678" y="3666930"/>
                              <a:ext cx="407894" cy="5080"/>
                            </a:xfrm>
                            <a:prstGeom prst="line">
                              <a:avLst/>
                            </a:prstGeom>
                            <a:noFill/>
                            <a:ln w="6350" algn="ctr">
                              <a:solidFill>
                                <a:srgbClr val="000000"/>
                              </a:solidFill>
                              <a:miter lim="800000"/>
                              <a:headEnd/>
                              <a:tailEnd/>
                            </a:ln>
                          </wps:spPr>
                          <wps:bodyPr/>
                        </wps:wsp>
                        <wps:wsp>
                          <wps:cNvPr id="34403" name="Connecteur droit 129"/>
                          <wps:cNvCnPr>
                            <a:cxnSpLocks/>
                          </wps:cNvCnPr>
                          <wps:spPr bwMode="auto">
                            <a:xfrm>
                              <a:off x="6587413" y="3834881"/>
                              <a:ext cx="8965" cy="1102659"/>
                            </a:xfrm>
                            <a:prstGeom prst="line">
                              <a:avLst/>
                            </a:prstGeom>
                            <a:noFill/>
                            <a:ln w="6350" algn="ctr">
                              <a:solidFill>
                                <a:srgbClr val="000000"/>
                              </a:solidFill>
                              <a:miter lim="800000"/>
                              <a:headEnd/>
                              <a:tailEnd/>
                            </a:ln>
                          </wps:spPr>
                          <wps:bodyPr/>
                        </wps:wsp>
                        <wps:wsp>
                          <wps:cNvPr id="34404" name="Zone de texte 2"/>
                          <wps:cNvSpPr txBox="1">
                            <a:spLocks/>
                          </wps:cNvSpPr>
                          <wps:spPr bwMode="auto">
                            <a:xfrm>
                              <a:off x="3069772" y="3536302"/>
                              <a:ext cx="479425" cy="300990"/>
                            </a:xfrm>
                            <a:prstGeom prst="rect">
                              <a:avLst/>
                            </a:prstGeom>
                            <a:noFill/>
                            <a:ln>
                              <a:noFill/>
                            </a:ln>
                          </wps:spPr>
                          <wps:txbx>
                            <w:txbxContent>
                              <w:p w14:paraId="1DC77950" w14:textId="77777777" w:rsidR="004B023F" w:rsidRPr="00837833" w:rsidRDefault="004B023F" w:rsidP="00BB69F1">
                                <w:pPr>
                                  <w:jc w:val="center"/>
                                  <w:rPr>
                                    <w:sz w:val="20"/>
                                    <w:szCs w:val="20"/>
                                  </w:rPr>
                                </w:pPr>
                                <w:r w:rsidRPr="00837833">
                                  <w:rPr>
                                    <w:sz w:val="20"/>
                                    <w:szCs w:val="20"/>
                                  </w:rPr>
                                  <w:t>Ou</w:t>
                                </w:r>
                              </w:p>
                            </w:txbxContent>
                          </wps:txbx>
                          <wps:bodyPr rot="0" vert="horz" wrap="square" lIns="91440" tIns="45720" rIns="91440" bIns="45720" anchor="t" anchorCtr="0" upright="1">
                            <a:noAutofit/>
                          </wps:bodyPr>
                        </wps:wsp>
                        <wps:wsp>
                          <wps:cNvPr id="34405" name="Flèche gauche 131"/>
                          <wps:cNvSpPr>
                            <a:spLocks/>
                          </wps:cNvSpPr>
                          <wps:spPr bwMode="auto">
                            <a:xfrm>
                              <a:off x="475862" y="5719665"/>
                              <a:ext cx="3962400" cy="622300"/>
                            </a:xfrm>
                            <a:prstGeom prst="leftArrow">
                              <a:avLst>
                                <a:gd name="adj1" fmla="val 50000"/>
                                <a:gd name="adj2" fmla="val 49995"/>
                              </a:avLst>
                            </a:prstGeom>
                            <a:solidFill>
                              <a:srgbClr val="37FE32"/>
                            </a:solidFill>
                            <a:ln w="12700" algn="ctr">
                              <a:solidFill>
                                <a:srgbClr val="2F528F"/>
                              </a:solidFill>
                              <a:prstDash val="sysDot"/>
                              <a:miter lim="800000"/>
                              <a:headEnd/>
                              <a:tailEnd/>
                            </a:ln>
                          </wps:spPr>
                          <wps:bodyPr rot="0" vert="horz" wrap="square" lIns="91440" tIns="45720" rIns="91440" bIns="45720" anchor="ctr" anchorCtr="0" upright="1">
                            <a:noAutofit/>
                          </wps:bodyPr>
                        </wps:wsp>
                        <wps:wsp>
                          <wps:cNvPr id="34406" name="Flèche droite 132"/>
                          <wps:cNvSpPr>
                            <a:spLocks/>
                          </wps:cNvSpPr>
                          <wps:spPr bwMode="auto">
                            <a:xfrm>
                              <a:off x="5505062" y="5719665"/>
                              <a:ext cx="4216400" cy="615950"/>
                            </a:xfrm>
                            <a:prstGeom prst="rightArrow">
                              <a:avLst>
                                <a:gd name="adj1" fmla="val 50000"/>
                                <a:gd name="adj2" fmla="val 50009"/>
                              </a:avLst>
                            </a:prstGeom>
                            <a:solidFill>
                              <a:srgbClr val="FFFF00"/>
                            </a:solidFill>
                            <a:ln w="12700" algn="ctr">
                              <a:solidFill>
                                <a:srgbClr val="2F528F"/>
                              </a:solidFill>
                              <a:prstDash val="sysDot"/>
                              <a:miter lim="800000"/>
                              <a:headEnd/>
                              <a:tailEnd/>
                            </a:ln>
                          </wps:spPr>
                          <wps:bodyPr rot="0" vert="horz" wrap="square" lIns="91440" tIns="45720" rIns="91440" bIns="45720" anchor="ctr" anchorCtr="0" upright="1">
                            <a:noAutofit/>
                          </wps:bodyPr>
                        </wps:wsp>
                        <wps:wsp>
                          <wps:cNvPr id="34408" name="Zone de texte 2"/>
                          <wps:cNvSpPr txBox="1">
                            <a:spLocks/>
                          </wps:cNvSpPr>
                          <wps:spPr bwMode="auto">
                            <a:xfrm>
                              <a:off x="1595535" y="5878285"/>
                              <a:ext cx="1644650" cy="285750"/>
                            </a:xfrm>
                            <a:prstGeom prst="rect">
                              <a:avLst/>
                            </a:prstGeom>
                            <a:noFill/>
                            <a:ln>
                              <a:noFill/>
                            </a:ln>
                          </wps:spPr>
                          <wps:txbx>
                            <w:txbxContent>
                              <w:p w14:paraId="0A32308D" w14:textId="77777777" w:rsidR="004B023F" w:rsidRPr="00837833" w:rsidRDefault="004B023F" w:rsidP="00BB69F1">
                                <w:pPr>
                                  <w:rPr>
                                    <w:sz w:val="20"/>
                                    <w:szCs w:val="20"/>
                                  </w:rPr>
                                </w:pPr>
                                <w:r w:rsidRPr="00837833">
                                  <w:rPr>
                                    <w:sz w:val="20"/>
                                    <w:szCs w:val="20"/>
                                  </w:rPr>
                                  <w:t>Arbres des défaillances</w:t>
                                </w:r>
                              </w:p>
                            </w:txbxContent>
                          </wps:txbx>
                          <wps:bodyPr rot="0" vert="horz" wrap="square" lIns="91440" tIns="45720" rIns="91440" bIns="45720" anchor="t" anchorCtr="0" upright="1">
                            <a:noAutofit/>
                          </wps:bodyPr>
                        </wps:wsp>
                        <wps:wsp>
                          <wps:cNvPr id="34409" name="Connecteur droit 134"/>
                          <wps:cNvCnPr>
                            <a:cxnSpLocks/>
                          </wps:cNvCnPr>
                          <wps:spPr bwMode="auto">
                            <a:xfrm>
                              <a:off x="8210939" y="3648269"/>
                              <a:ext cx="282314" cy="0"/>
                            </a:xfrm>
                            <a:prstGeom prst="line">
                              <a:avLst/>
                            </a:prstGeom>
                            <a:noFill/>
                            <a:ln w="6350" algn="ctr">
                              <a:solidFill>
                                <a:srgbClr val="000000"/>
                              </a:solidFill>
                              <a:miter lim="800000"/>
                              <a:headEnd/>
                              <a:tailEnd/>
                            </a:ln>
                          </wps:spPr>
                          <wps:bodyPr/>
                        </wps:wsp>
                        <wps:wsp>
                          <wps:cNvPr id="34410" name="Zone de texte 2"/>
                          <wps:cNvSpPr txBox="1">
                            <a:spLocks/>
                          </wps:cNvSpPr>
                          <wps:spPr bwMode="auto">
                            <a:xfrm>
                              <a:off x="6372809" y="5878285"/>
                              <a:ext cx="2684145" cy="287020"/>
                            </a:xfrm>
                            <a:prstGeom prst="rect">
                              <a:avLst/>
                            </a:prstGeom>
                            <a:noFill/>
                            <a:ln>
                              <a:noFill/>
                            </a:ln>
                          </wps:spPr>
                          <wps:txbx>
                            <w:txbxContent>
                              <w:p w14:paraId="5973E7B3" w14:textId="77777777" w:rsidR="004B023F" w:rsidRPr="00837833" w:rsidRDefault="004B023F" w:rsidP="00BB69F1">
                                <w:pPr>
                                  <w:rPr>
                                    <w:sz w:val="20"/>
                                    <w:szCs w:val="20"/>
                                  </w:rPr>
                                </w:pPr>
                                <w:r w:rsidRPr="00837833">
                                  <w:rPr>
                                    <w:sz w:val="20"/>
                                    <w:szCs w:val="20"/>
                                  </w:rPr>
                                  <w:t>Arbres des conséquences</w:t>
                                </w:r>
                              </w:p>
                            </w:txbxContent>
                          </wps:txbx>
                          <wps:bodyPr rot="0" vert="horz" wrap="square" lIns="91440" tIns="45720" rIns="91440" bIns="45720" anchor="t" anchorCtr="0" upright="1">
                            <a:noAutofit/>
                          </wps:bodyPr>
                        </wps:wsp>
                        <wps:wsp>
                          <wps:cNvPr id="34414" name="Zone de texte 2"/>
                          <wps:cNvSpPr txBox="1">
                            <a:spLocks/>
                          </wps:cNvSpPr>
                          <wps:spPr bwMode="auto">
                            <a:xfrm>
                              <a:off x="3153747" y="438520"/>
                              <a:ext cx="4534535" cy="426558"/>
                            </a:xfrm>
                            <a:prstGeom prst="rect">
                              <a:avLst/>
                            </a:prstGeom>
                            <a:solidFill>
                              <a:srgbClr val="FFF2CC"/>
                            </a:solidFill>
                            <a:ln w="9525">
                              <a:solidFill>
                                <a:srgbClr val="000000"/>
                              </a:solidFill>
                              <a:miter lim="800000"/>
                              <a:headEnd/>
                              <a:tailEnd/>
                            </a:ln>
                          </wps:spPr>
                          <wps:txbx>
                            <w:txbxContent>
                              <w:p w14:paraId="05401394" w14:textId="77777777" w:rsidR="004B023F" w:rsidRPr="00F87FB7" w:rsidRDefault="004B023F" w:rsidP="00BB69F1">
                                <w:pPr>
                                  <w:jc w:val="center"/>
                                  <w:rPr>
                                    <w:b/>
                                    <w:bCs/>
                                  </w:rPr>
                                </w:pPr>
                                <w:r w:rsidRPr="00F87FB7">
                                  <w:rPr>
                                    <w:b/>
                                    <w:bCs/>
                                  </w:rPr>
                                  <w:t>Scenario 2: explosion de réservoir</w:t>
                                </w:r>
                              </w:p>
                            </w:txbxContent>
                          </wps:txbx>
                          <wps:bodyPr rot="0" vert="horz" wrap="square" lIns="91440" tIns="45720" rIns="91440" bIns="45720" anchor="t" anchorCtr="0" upright="1">
                            <a:noAutofit/>
                          </wps:bodyPr>
                        </wps:wsp>
                        <wps:wsp>
                          <wps:cNvPr id="34416" name="Zone de texte 2"/>
                          <wps:cNvSpPr txBox="1">
                            <a:spLocks/>
                          </wps:cNvSpPr>
                          <wps:spPr bwMode="auto">
                            <a:xfrm>
                              <a:off x="8770776" y="4068147"/>
                              <a:ext cx="1092200" cy="698500"/>
                            </a:xfrm>
                            <a:prstGeom prst="rect">
                              <a:avLst/>
                            </a:prstGeom>
                            <a:solidFill>
                              <a:srgbClr val="FFFFFF"/>
                            </a:solidFill>
                            <a:ln w="9525">
                              <a:solidFill>
                                <a:srgbClr val="000000"/>
                              </a:solidFill>
                              <a:miter lim="800000"/>
                              <a:headEnd/>
                              <a:tailEnd/>
                            </a:ln>
                          </wps:spPr>
                          <wps:txbx>
                            <w:txbxContent>
                              <w:p w14:paraId="401BB193" w14:textId="77777777" w:rsidR="004B023F" w:rsidRPr="00837833" w:rsidRDefault="004B023F" w:rsidP="00BB69F1">
                                <w:pPr>
                                  <w:jc w:val="center"/>
                                  <w:rPr>
                                    <w:sz w:val="20"/>
                                    <w:szCs w:val="20"/>
                                  </w:rPr>
                                </w:pPr>
                                <w:r w:rsidRPr="00837833">
                                  <w:rPr>
                                    <w:sz w:val="20"/>
                                    <w:szCs w:val="20"/>
                                  </w:rPr>
                                  <w:t>Surpression</w:t>
                                </w:r>
                              </w:p>
                            </w:txbxContent>
                          </wps:txbx>
                          <wps:bodyPr rot="0" vert="horz" wrap="square" lIns="91440" tIns="45720" rIns="91440" bIns="45720" anchor="t" anchorCtr="0" upright="1">
                            <a:noAutofit/>
                          </wps:bodyPr>
                        </wps:wsp>
                        <wps:wsp>
                          <wps:cNvPr id="34420" name="Connecteur droit 138"/>
                          <wps:cNvCnPr>
                            <a:cxnSpLocks/>
                          </wps:cNvCnPr>
                          <wps:spPr bwMode="auto">
                            <a:xfrm flipV="1">
                              <a:off x="8500188" y="2939142"/>
                              <a:ext cx="2499" cy="712032"/>
                            </a:xfrm>
                            <a:prstGeom prst="line">
                              <a:avLst/>
                            </a:prstGeom>
                            <a:noFill/>
                            <a:ln w="6350" algn="ctr">
                              <a:solidFill>
                                <a:srgbClr val="000000"/>
                              </a:solidFill>
                              <a:miter lim="800000"/>
                              <a:headEnd/>
                              <a:tailEnd/>
                            </a:ln>
                          </wps:spPr>
                          <wps:bodyPr/>
                        </wps:wsp>
                        <wps:wsp>
                          <wps:cNvPr id="34421" name="Connecteur droit 139"/>
                          <wps:cNvCnPr>
                            <a:cxnSpLocks/>
                          </wps:cNvCnPr>
                          <wps:spPr bwMode="auto">
                            <a:xfrm flipV="1">
                              <a:off x="8500188" y="2948473"/>
                              <a:ext cx="275716" cy="0"/>
                            </a:xfrm>
                            <a:prstGeom prst="line">
                              <a:avLst/>
                            </a:prstGeom>
                            <a:noFill/>
                            <a:ln w="6350" algn="ctr">
                              <a:solidFill>
                                <a:srgbClr val="000000"/>
                              </a:solidFill>
                              <a:miter lim="800000"/>
                              <a:headEnd/>
                              <a:tailEnd/>
                            </a:ln>
                          </wps:spPr>
                          <wps:bodyPr/>
                        </wps:wsp>
                        <wps:wsp>
                          <wps:cNvPr id="34422" name="Connecteur droit 140"/>
                          <wps:cNvCnPr>
                            <a:cxnSpLocks/>
                          </wps:cNvCnPr>
                          <wps:spPr bwMode="auto">
                            <a:xfrm>
                              <a:off x="8490858" y="3648269"/>
                              <a:ext cx="4403" cy="727023"/>
                            </a:xfrm>
                            <a:prstGeom prst="line">
                              <a:avLst/>
                            </a:prstGeom>
                            <a:noFill/>
                            <a:ln w="6350" algn="ctr">
                              <a:solidFill>
                                <a:srgbClr val="000000"/>
                              </a:solidFill>
                              <a:miter lim="800000"/>
                              <a:headEnd/>
                              <a:tailEnd/>
                            </a:ln>
                          </wps:spPr>
                          <wps:bodyPr/>
                        </wps:wsp>
                        <wps:wsp>
                          <wps:cNvPr id="34423" name="Connecteur droit 141"/>
                          <wps:cNvCnPr>
                            <a:cxnSpLocks/>
                          </wps:cNvCnPr>
                          <wps:spPr bwMode="auto">
                            <a:xfrm>
                              <a:off x="8500188" y="4366726"/>
                              <a:ext cx="272321" cy="0"/>
                            </a:xfrm>
                            <a:prstGeom prst="line">
                              <a:avLst/>
                            </a:prstGeom>
                            <a:noFill/>
                            <a:ln w="6350" algn="ctr">
                              <a:solidFill>
                                <a:srgbClr val="000000"/>
                              </a:solidFill>
                              <a:miter lim="800000"/>
                              <a:headEnd/>
                              <a:tailEnd/>
                            </a:ln>
                          </wps:spPr>
                          <wps:bodyPr/>
                        </wps:wsp>
                        <wps:wsp>
                          <wps:cNvPr id="34424" name="Zone de texte 2"/>
                          <wps:cNvSpPr txBox="1">
                            <a:spLocks/>
                          </wps:cNvSpPr>
                          <wps:spPr bwMode="auto">
                            <a:xfrm>
                              <a:off x="3732245" y="2239347"/>
                              <a:ext cx="768349" cy="892125"/>
                            </a:xfrm>
                            <a:prstGeom prst="rect">
                              <a:avLst/>
                            </a:prstGeom>
                            <a:solidFill>
                              <a:srgbClr val="FFFFFF"/>
                            </a:solidFill>
                            <a:ln w="9525">
                              <a:solidFill>
                                <a:srgbClr val="000000"/>
                              </a:solidFill>
                              <a:miter lim="800000"/>
                              <a:headEnd/>
                              <a:tailEnd/>
                            </a:ln>
                          </wps:spPr>
                          <wps:txbx>
                            <w:txbxContent>
                              <w:p w14:paraId="77CFB202" w14:textId="77777777" w:rsidR="004B023F" w:rsidRPr="00837833" w:rsidRDefault="004B023F" w:rsidP="00BB69F1">
                                <w:pPr>
                                  <w:jc w:val="center"/>
                                  <w:rPr>
                                    <w:sz w:val="20"/>
                                    <w:szCs w:val="20"/>
                                  </w:rPr>
                                </w:pPr>
                                <w:r w:rsidRPr="00837833">
                                  <w:rPr>
                                    <w:sz w:val="20"/>
                                    <w:szCs w:val="20"/>
                                  </w:rPr>
                                  <w:t>Niveau trop bas de liquide</w:t>
                                </w:r>
                              </w:p>
                            </w:txbxContent>
                          </wps:txbx>
                          <wps:bodyPr rot="0" vert="horz" wrap="square" lIns="91440" tIns="45720" rIns="91440" bIns="45720" anchor="t" anchorCtr="0" upright="1">
                            <a:noAutofit/>
                          </wps:bodyPr>
                        </wps:wsp>
                        <wps:wsp>
                          <wps:cNvPr id="34425" name="Connecteur droit 143"/>
                          <wps:cNvCnPr>
                            <a:cxnSpLocks/>
                          </wps:cNvCnPr>
                          <wps:spPr bwMode="auto">
                            <a:xfrm flipV="1">
                              <a:off x="4917233" y="2659224"/>
                              <a:ext cx="0" cy="1004310"/>
                            </a:xfrm>
                            <a:prstGeom prst="line">
                              <a:avLst/>
                            </a:prstGeom>
                            <a:noFill/>
                            <a:ln w="6350" algn="ctr">
                              <a:solidFill>
                                <a:srgbClr val="000000"/>
                              </a:solidFill>
                              <a:miter lim="800000"/>
                              <a:headEnd/>
                              <a:tailEnd/>
                            </a:ln>
                          </wps:spPr>
                          <wps:bodyPr/>
                        </wps:wsp>
                        <wps:wsp>
                          <wps:cNvPr id="34426" name="Connecteur droit 144"/>
                          <wps:cNvCnPr>
                            <a:cxnSpLocks/>
                          </wps:cNvCnPr>
                          <wps:spPr bwMode="auto">
                            <a:xfrm flipH="1" flipV="1">
                              <a:off x="4506686" y="2668555"/>
                              <a:ext cx="420296" cy="0"/>
                            </a:xfrm>
                            <a:prstGeom prst="line">
                              <a:avLst/>
                            </a:prstGeom>
                            <a:noFill/>
                            <a:ln w="6350" algn="ctr">
                              <a:solidFill>
                                <a:srgbClr val="000000"/>
                              </a:solidFill>
                              <a:miter lim="800000"/>
                              <a:headEnd/>
                              <a:tailEnd/>
                            </a:ln>
                          </wps:spPr>
                          <wps:bodyPr/>
                        </wps:wsp>
                        <wps:wsp>
                          <wps:cNvPr id="34427" name="Connecteur droit 145"/>
                          <wps:cNvCnPr>
                            <a:cxnSpLocks/>
                          </wps:cNvCnPr>
                          <wps:spPr bwMode="auto">
                            <a:xfrm flipH="1">
                              <a:off x="1632858" y="2621902"/>
                              <a:ext cx="261137" cy="0"/>
                            </a:xfrm>
                            <a:prstGeom prst="line">
                              <a:avLst/>
                            </a:prstGeom>
                            <a:noFill/>
                            <a:ln w="6350" algn="ctr">
                              <a:solidFill>
                                <a:srgbClr val="000000"/>
                              </a:solidFill>
                              <a:miter lim="800000"/>
                              <a:headEnd/>
                              <a:tailEnd/>
                            </a:ln>
                          </wps:spPr>
                          <wps:bodyPr/>
                        </wps:wsp>
                        <wps:wsp>
                          <wps:cNvPr id="34428" name="Connecteur droit 146"/>
                          <wps:cNvCnPr>
                            <a:cxnSpLocks/>
                          </wps:cNvCnPr>
                          <wps:spPr bwMode="auto">
                            <a:xfrm flipH="1">
                              <a:off x="1614196" y="2621902"/>
                              <a:ext cx="31775" cy="2572892"/>
                            </a:xfrm>
                            <a:prstGeom prst="line">
                              <a:avLst/>
                            </a:prstGeom>
                            <a:noFill/>
                            <a:ln w="6350" algn="ctr">
                              <a:solidFill>
                                <a:srgbClr val="000000"/>
                              </a:solidFill>
                              <a:miter lim="800000"/>
                              <a:headEnd/>
                              <a:tailEnd/>
                            </a:ln>
                          </wps:spPr>
                          <wps:bodyPr/>
                        </wps:wsp>
                        <wps:wsp>
                          <wps:cNvPr id="34429" name="Connecteur droit 147"/>
                          <wps:cNvCnPr>
                            <a:cxnSpLocks/>
                          </wps:cNvCnPr>
                          <wps:spPr bwMode="auto">
                            <a:xfrm flipH="1">
                              <a:off x="1614196" y="5187820"/>
                              <a:ext cx="279400" cy="6350"/>
                            </a:xfrm>
                            <a:prstGeom prst="line">
                              <a:avLst/>
                            </a:prstGeom>
                            <a:noFill/>
                            <a:ln w="6350" algn="ctr">
                              <a:solidFill>
                                <a:srgbClr val="000000"/>
                              </a:solidFill>
                              <a:miter lim="800000"/>
                              <a:headEnd/>
                              <a:tailEnd/>
                            </a:ln>
                          </wps:spPr>
                          <wps:bodyPr/>
                        </wps:wsp>
                        <wps:wsp>
                          <wps:cNvPr id="34430" name="Zone de texte 2"/>
                          <wps:cNvSpPr txBox="1">
                            <a:spLocks/>
                          </wps:cNvSpPr>
                          <wps:spPr bwMode="auto">
                            <a:xfrm>
                              <a:off x="350144" y="112610"/>
                              <a:ext cx="1988494" cy="1950016"/>
                            </a:xfrm>
                            <a:prstGeom prst="rect">
                              <a:avLst/>
                            </a:prstGeom>
                            <a:solidFill>
                              <a:srgbClr val="FFFFFF"/>
                            </a:solidFill>
                            <a:ln w="28575">
                              <a:solidFill>
                                <a:srgbClr val="34E111"/>
                              </a:solidFill>
                              <a:miter lim="800000"/>
                              <a:headEnd/>
                              <a:tailEnd/>
                            </a:ln>
                          </wps:spPr>
                          <wps:txbx>
                            <w:txbxContent>
                              <w:p w14:paraId="1B6B8C8C" w14:textId="77777777" w:rsidR="004B023F" w:rsidRPr="00837833" w:rsidRDefault="004B023F" w:rsidP="00BB69F1">
                                <w:pPr>
                                  <w:rPr>
                                    <w:b/>
                                    <w:sz w:val="20"/>
                                    <w:szCs w:val="20"/>
                                    <w:u w:val="single"/>
                                  </w:rPr>
                                </w:pPr>
                                <w:r w:rsidRPr="00837833">
                                  <w:rPr>
                                    <w:b/>
                                    <w:sz w:val="20"/>
                                    <w:szCs w:val="20"/>
                                    <w:u w:val="single"/>
                                  </w:rPr>
                                  <w:t>Barrières de prévention</w:t>
                                </w:r>
                              </w:p>
                              <w:p w14:paraId="07FB9893" w14:textId="77777777" w:rsidR="004B023F" w:rsidRPr="00837833" w:rsidRDefault="004B023F" w:rsidP="00BB69F1">
                                <w:pPr>
                                  <w:rPr>
                                    <w:sz w:val="20"/>
                                    <w:szCs w:val="20"/>
                                  </w:rPr>
                                </w:pPr>
                                <w:r w:rsidRPr="00837833">
                                  <w:rPr>
                                    <w:sz w:val="20"/>
                                    <w:szCs w:val="20"/>
                                  </w:rPr>
                                  <w:t>1 : Respecter les procédures opératoires</w:t>
                                </w:r>
                              </w:p>
                              <w:p w14:paraId="5A18FE57" w14:textId="77777777" w:rsidR="004B023F" w:rsidRPr="00837833" w:rsidRDefault="004B023F" w:rsidP="00BB69F1">
                                <w:pPr>
                                  <w:rPr>
                                    <w:sz w:val="20"/>
                                    <w:szCs w:val="20"/>
                                  </w:rPr>
                                </w:pPr>
                                <w:r w:rsidRPr="00837833">
                                  <w:rPr>
                                    <w:sz w:val="20"/>
                                    <w:szCs w:val="20"/>
                                  </w:rPr>
                                  <w:t>2 : Contrôle des températures</w:t>
                                </w:r>
                              </w:p>
                              <w:p w14:paraId="0BE23FA0" w14:textId="77777777" w:rsidR="004B023F" w:rsidRPr="00837833" w:rsidRDefault="004B023F" w:rsidP="00BB69F1">
                                <w:pPr>
                                  <w:rPr>
                                    <w:sz w:val="20"/>
                                    <w:szCs w:val="20"/>
                                  </w:rPr>
                                </w:pPr>
                                <w:r w:rsidRPr="00837833">
                                  <w:rPr>
                                    <w:sz w:val="20"/>
                                    <w:szCs w:val="20"/>
                                  </w:rPr>
                                  <w:t>3 : Indicateur de niveau</w:t>
                                </w:r>
                              </w:p>
                              <w:p w14:paraId="01AFA5CF" w14:textId="77777777" w:rsidR="004B023F" w:rsidRPr="00837833" w:rsidRDefault="004B023F" w:rsidP="00BB69F1">
                                <w:pPr>
                                  <w:rPr>
                                    <w:sz w:val="20"/>
                                    <w:szCs w:val="20"/>
                                  </w:rPr>
                                </w:pPr>
                                <w:r w:rsidRPr="00837833">
                                  <w:rPr>
                                    <w:sz w:val="20"/>
                                    <w:szCs w:val="20"/>
                                  </w:rPr>
                                  <w:t>4 : Détecteur de pression</w:t>
                                </w:r>
                              </w:p>
                              <w:p w14:paraId="4A78B105" w14:textId="77777777" w:rsidR="004B023F" w:rsidRPr="00837833" w:rsidRDefault="004B023F" w:rsidP="00BB69F1">
                                <w:pPr>
                                  <w:rPr>
                                    <w:sz w:val="20"/>
                                    <w:szCs w:val="20"/>
                                  </w:rPr>
                                </w:pPr>
                                <w:r w:rsidRPr="00837833">
                                  <w:rPr>
                                    <w:sz w:val="20"/>
                                    <w:szCs w:val="20"/>
                                  </w:rPr>
                                  <w:t>5 : Permis de feu</w:t>
                                </w:r>
                              </w:p>
                            </w:txbxContent>
                          </wps:txbx>
                          <wps:bodyPr rot="0" vert="horz" wrap="square" lIns="91440" tIns="45720" rIns="91440" bIns="45720" anchor="t" anchorCtr="0" upright="1">
                            <a:noAutofit/>
                          </wps:bodyPr>
                        </wps:wsp>
                        <wps:wsp>
                          <wps:cNvPr id="34431" name="Zone de texte 2"/>
                          <wps:cNvSpPr txBox="1">
                            <a:spLocks/>
                          </wps:cNvSpPr>
                          <wps:spPr bwMode="auto">
                            <a:xfrm>
                              <a:off x="8155118" y="148426"/>
                              <a:ext cx="1697990" cy="1986846"/>
                            </a:xfrm>
                            <a:prstGeom prst="rect">
                              <a:avLst/>
                            </a:prstGeom>
                            <a:solidFill>
                              <a:srgbClr val="FFFFFF"/>
                            </a:solidFill>
                            <a:ln w="28575">
                              <a:solidFill>
                                <a:srgbClr val="FFFF00"/>
                              </a:solidFill>
                              <a:miter lim="800000"/>
                              <a:headEnd/>
                              <a:tailEnd/>
                            </a:ln>
                          </wps:spPr>
                          <wps:txbx>
                            <w:txbxContent>
                              <w:p w14:paraId="13DE1EFF" w14:textId="77777777" w:rsidR="004B023F" w:rsidRPr="00837833" w:rsidRDefault="004B023F" w:rsidP="00BB69F1">
                                <w:pPr>
                                  <w:rPr>
                                    <w:b/>
                                    <w:sz w:val="20"/>
                                    <w:szCs w:val="20"/>
                                    <w:u w:val="single"/>
                                  </w:rPr>
                                </w:pPr>
                                <w:r w:rsidRPr="00837833">
                                  <w:rPr>
                                    <w:b/>
                                    <w:sz w:val="20"/>
                                    <w:szCs w:val="20"/>
                                    <w:u w:val="single"/>
                                  </w:rPr>
                                  <w:t>Barrières de protection</w:t>
                                </w:r>
                              </w:p>
                              <w:p w14:paraId="4B57E026" w14:textId="77777777" w:rsidR="004B023F" w:rsidRPr="00837833" w:rsidRDefault="004B023F" w:rsidP="00BB69F1">
                                <w:pPr>
                                  <w:rPr>
                                    <w:sz w:val="20"/>
                                    <w:szCs w:val="20"/>
                                  </w:rPr>
                                </w:pPr>
                                <w:r w:rsidRPr="00837833">
                                  <w:rPr>
                                    <w:sz w:val="20"/>
                                    <w:szCs w:val="20"/>
                                  </w:rPr>
                                  <w:t>6 : Mise en œuvre de mesures d’intervention (lutte contre l’incendie)</w:t>
                                </w:r>
                              </w:p>
                              <w:p w14:paraId="053EDE89" w14:textId="77777777" w:rsidR="004B023F" w:rsidRPr="00837833" w:rsidRDefault="004B023F" w:rsidP="00BB69F1">
                                <w:pPr>
                                  <w:rPr>
                                    <w:sz w:val="20"/>
                                    <w:szCs w:val="20"/>
                                  </w:rPr>
                                </w:pPr>
                                <w:r w:rsidRPr="00837833">
                                  <w:rPr>
                                    <w:sz w:val="20"/>
                                    <w:szCs w:val="20"/>
                                  </w:rPr>
                                  <w:t>7 : Déclenchement plan d’évacuation</w:t>
                                </w:r>
                              </w:p>
                            </w:txbxContent>
                          </wps:txbx>
                          <wps:bodyPr rot="0" vert="horz" wrap="square" lIns="91440" tIns="45720" rIns="91440" bIns="45720" anchor="t" anchorCtr="0" upright="1">
                            <a:noAutofit/>
                          </wps:bodyPr>
                        </wps:wsp>
                        <wps:wsp>
                          <wps:cNvPr id="536075456" name="Zone de texte 2"/>
                          <wps:cNvSpPr txBox="1">
                            <a:spLocks/>
                          </wps:cNvSpPr>
                          <wps:spPr bwMode="auto">
                            <a:xfrm>
                              <a:off x="3004357" y="2062417"/>
                              <a:ext cx="268697" cy="405669"/>
                            </a:xfrm>
                            <a:prstGeom prst="rect">
                              <a:avLst/>
                            </a:prstGeom>
                            <a:solidFill>
                              <a:srgbClr val="37FE32"/>
                            </a:solidFill>
                            <a:ln w="9525">
                              <a:solidFill>
                                <a:srgbClr val="000000"/>
                              </a:solidFill>
                              <a:miter lim="800000"/>
                              <a:headEnd/>
                              <a:tailEnd/>
                            </a:ln>
                          </wps:spPr>
                          <wps:txbx>
                            <w:txbxContent>
                              <w:p w14:paraId="0F2CFF90" w14:textId="77777777" w:rsidR="004B023F" w:rsidRPr="00837833" w:rsidRDefault="004B023F" w:rsidP="00BB69F1">
                                <w:pPr>
                                  <w:rPr>
                                    <w:sz w:val="20"/>
                                    <w:szCs w:val="20"/>
                                  </w:rPr>
                                </w:pPr>
                                <w:r w:rsidRPr="00837833">
                                  <w:rPr>
                                    <w:sz w:val="20"/>
                                    <w:szCs w:val="20"/>
                                  </w:rPr>
                                  <w:t>1</w:t>
                                </w:r>
                              </w:p>
                            </w:txbxContent>
                          </wps:txbx>
                          <wps:bodyPr rot="0" vert="horz" wrap="square" lIns="91440" tIns="45720" rIns="91440" bIns="45720" anchor="t" anchorCtr="0" upright="1">
                            <a:noAutofit/>
                          </wps:bodyPr>
                        </wps:wsp>
                        <wps:wsp>
                          <wps:cNvPr id="536075457" name="Zone de texte 2"/>
                          <wps:cNvSpPr txBox="1">
                            <a:spLocks/>
                          </wps:cNvSpPr>
                          <wps:spPr bwMode="auto">
                            <a:xfrm>
                              <a:off x="4795611" y="3498268"/>
                              <a:ext cx="234704" cy="378965"/>
                            </a:xfrm>
                            <a:prstGeom prst="rect">
                              <a:avLst/>
                            </a:prstGeom>
                            <a:solidFill>
                              <a:srgbClr val="37FE32"/>
                            </a:solidFill>
                            <a:ln w="9525">
                              <a:solidFill>
                                <a:srgbClr val="000000"/>
                              </a:solidFill>
                              <a:miter lim="800000"/>
                              <a:headEnd/>
                              <a:tailEnd/>
                            </a:ln>
                          </wps:spPr>
                          <wps:txbx>
                            <w:txbxContent>
                              <w:p w14:paraId="70AED9D4" w14:textId="77777777" w:rsidR="004B023F" w:rsidRPr="00837833" w:rsidRDefault="004B023F" w:rsidP="00BB69F1">
                                <w:pPr>
                                  <w:jc w:val="center"/>
                                  <w:rPr>
                                    <w:sz w:val="20"/>
                                    <w:szCs w:val="20"/>
                                  </w:rPr>
                                </w:pPr>
                                <w:r w:rsidRPr="00837833">
                                  <w:rPr>
                                    <w:sz w:val="20"/>
                                    <w:szCs w:val="20"/>
                                  </w:rPr>
                                  <w:t>2</w:t>
                                </w:r>
                              </w:p>
                            </w:txbxContent>
                          </wps:txbx>
                          <wps:bodyPr rot="0" vert="horz" wrap="square" lIns="91440" tIns="45720" rIns="91440" bIns="45720" anchor="t" anchorCtr="0" upright="1">
                            <a:noAutofit/>
                          </wps:bodyPr>
                        </wps:wsp>
                        <wps:wsp>
                          <wps:cNvPr id="536075458" name="Zone de texte 2"/>
                          <wps:cNvSpPr txBox="1">
                            <a:spLocks/>
                          </wps:cNvSpPr>
                          <wps:spPr bwMode="auto">
                            <a:xfrm>
                              <a:off x="4609168" y="2537669"/>
                              <a:ext cx="214629" cy="401174"/>
                            </a:xfrm>
                            <a:prstGeom prst="rect">
                              <a:avLst/>
                            </a:prstGeom>
                            <a:solidFill>
                              <a:srgbClr val="37FE32"/>
                            </a:solidFill>
                            <a:ln w="9525">
                              <a:solidFill>
                                <a:srgbClr val="000000"/>
                              </a:solidFill>
                              <a:miter lim="800000"/>
                              <a:headEnd/>
                              <a:tailEnd/>
                            </a:ln>
                          </wps:spPr>
                          <wps:txbx>
                            <w:txbxContent>
                              <w:p w14:paraId="13F7C068" w14:textId="77777777" w:rsidR="004B023F" w:rsidRPr="00837833" w:rsidRDefault="004B023F" w:rsidP="00BB69F1">
                                <w:pPr>
                                  <w:rPr>
                                    <w:sz w:val="20"/>
                                    <w:szCs w:val="20"/>
                                  </w:rPr>
                                </w:pPr>
                                <w:r w:rsidRPr="00837833">
                                  <w:rPr>
                                    <w:sz w:val="20"/>
                                    <w:szCs w:val="20"/>
                                  </w:rPr>
                                  <w:t>3</w:t>
                                </w:r>
                              </w:p>
                            </w:txbxContent>
                          </wps:txbx>
                          <wps:bodyPr rot="0" vert="horz" wrap="square" lIns="91440" tIns="45720" rIns="91440" bIns="45720" anchor="t" anchorCtr="0" upright="1">
                            <a:noAutofit/>
                          </wps:bodyPr>
                        </wps:wsp>
                        <wps:wsp>
                          <wps:cNvPr id="536075459" name="Zone de texte 2"/>
                          <wps:cNvSpPr txBox="1">
                            <a:spLocks/>
                          </wps:cNvSpPr>
                          <wps:spPr bwMode="auto">
                            <a:xfrm>
                              <a:off x="6120882" y="3536302"/>
                              <a:ext cx="251927" cy="289250"/>
                            </a:xfrm>
                            <a:prstGeom prst="rect">
                              <a:avLst/>
                            </a:prstGeom>
                            <a:solidFill>
                              <a:srgbClr val="37FE32"/>
                            </a:solidFill>
                            <a:ln w="9525">
                              <a:solidFill>
                                <a:srgbClr val="000000"/>
                              </a:solidFill>
                              <a:miter lim="800000"/>
                              <a:headEnd/>
                              <a:tailEnd/>
                            </a:ln>
                          </wps:spPr>
                          <wps:txbx>
                            <w:txbxContent>
                              <w:p w14:paraId="7F956255" w14:textId="77777777" w:rsidR="004B023F" w:rsidRPr="00837833" w:rsidRDefault="004B023F" w:rsidP="00BB69F1">
                                <w:pPr>
                                  <w:rPr>
                                    <w:sz w:val="20"/>
                                    <w:szCs w:val="20"/>
                                  </w:rPr>
                                </w:pPr>
                                <w:r w:rsidRPr="00837833">
                                  <w:rPr>
                                    <w:sz w:val="20"/>
                                    <w:szCs w:val="20"/>
                                  </w:rPr>
                                  <w:t>4</w:t>
                                </w:r>
                              </w:p>
                            </w:txbxContent>
                          </wps:txbx>
                          <wps:bodyPr rot="0" vert="horz" wrap="square" lIns="91440" tIns="45720" rIns="91440" bIns="45720" anchor="t" anchorCtr="0" upright="1">
                            <a:noAutofit/>
                          </wps:bodyPr>
                        </wps:wsp>
                        <wps:wsp>
                          <wps:cNvPr id="536075460" name="Zone de texte 2"/>
                          <wps:cNvSpPr txBox="1">
                            <a:spLocks/>
                          </wps:cNvSpPr>
                          <wps:spPr bwMode="auto">
                            <a:xfrm>
                              <a:off x="6484776" y="4348065"/>
                              <a:ext cx="246380" cy="315066"/>
                            </a:xfrm>
                            <a:prstGeom prst="rect">
                              <a:avLst/>
                            </a:prstGeom>
                            <a:solidFill>
                              <a:srgbClr val="FFFF00"/>
                            </a:solidFill>
                            <a:ln w="9525">
                              <a:solidFill>
                                <a:srgbClr val="000000"/>
                              </a:solidFill>
                              <a:miter lim="800000"/>
                              <a:headEnd/>
                              <a:tailEnd/>
                            </a:ln>
                          </wps:spPr>
                          <wps:txbx>
                            <w:txbxContent>
                              <w:p w14:paraId="57EAE015" w14:textId="77777777" w:rsidR="004B023F" w:rsidRPr="00837833" w:rsidRDefault="004B023F" w:rsidP="00BB69F1">
                                <w:pPr>
                                  <w:rPr>
                                    <w:sz w:val="20"/>
                                    <w:szCs w:val="20"/>
                                  </w:rPr>
                                </w:pPr>
                                <w:r w:rsidRPr="00837833">
                                  <w:rPr>
                                    <w:sz w:val="20"/>
                                    <w:szCs w:val="20"/>
                                  </w:rPr>
                                  <w:t>6</w:t>
                                </w:r>
                              </w:p>
                            </w:txbxContent>
                          </wps:txbx>
                          <wps:bodyPr rot="0" vert="horz" wrap="square" lIns="91440" tIns="45720" rIns="91440" bIns="45720" anchor="t" anchorCtr="0" upright="1">
                            <a:noAutofit/>
                          </wps:bodyPr>
                        </wps:wsp>
                        <wps:wsp>
                          <wps:cNvPr id="536075461" name="Zone de texte 2"/>
                          <wps:cNvSpPr txBox="1">
                            <a:spLocks/>
                          </wps:cNvSpPr>
                          <wps:spPr bwMode="auto">
                            <a:xfrm>
                              <a:off x="8360229" y="3526971"/>
                              <a:ext cx="246380" cy="326747"/>
                            </a:xfrm>
                            <a:prstGeom prst="rect">
                              <a:avLst/>
                            </a:prstGeom>
                            <a:solidFill>
                              <a:srgbClr val="FFFF00"/>
                            </a:solidFill>
                            <a:ln w="9525">
                              <a:solidFill>
                                <a:srgbClr val="000000"/>
                              </a:solidFill>
                              <a:miter lim="800000"/>
                              <a:headEnd/>
                              <a:tailEnd/>
                            </a:ln>
                          </wps:spPr>
                          <wps:txbx>
                            <w:txbxContent>
                              <w:p w14:paraId="61C58B68" w14:textId="77777777" w:rsidR="004B023F" w:rsidRPr="00837833" w:rsidRDefault="004B023F" w:rsidP="00BB69F1">
                                <w:pPr>
                                  <w:rPr>
                                    <w:sz w:val="20"/>
                                    <w:szCs w:val="20"/>
                                  </w:rPr>
                                </w:pPr>
                                <w:r w:rsidRPr="00837833">
                                  <w:rPr>
                                    <w:sz w:val="20"/>
                                    <w:szCs w:val="20"/>
                                  </w:rPr>
                                  <w:t>7</w:t>
                                </w:r>
                              </w:p>
                            </w:txbxContent>
                          </wps:txbx>
                          <wps:bodyPr rot="0" vert="horz" wrap="square" lIns="91440" tIns="45720" rIns="91440" bIns="45720" anchor="t" anchorCtr="0" upright="1">
                            <a:noAutofit/>
                          </wps:bodyPr>
                        </wps:wsp>
                        <wps:wsp>
                          <wps:cNvPr id="536075462" name="Zone de texte 2"/>
                          <wps:cNvSpPr txBox="1">
                            <a:spLocks/>
                          </wps:cNvSpPr>
                          <wps:spPr bwMode="auto">
                            <a:xfrm>
                              <a:off x="2995028" y="5010025"/>
                              <a:ext cx="222241" cy="340569"/>
                            </a:xfrm>
                            <a:prstGeom prst="rect">
                              <a:avLst/>
                            </a:prstGeom>
                            <a:solidFill>
                              <a:srgbClr val="37FE32"/>
                            </a:solidFill>
                            <a:ln w="9525">
                              <a:solidFill>
                                <a:srgbClr val="000000"/>
                              </a:solidFill>
                              <a:miter lim="800000"/>
                              <a:headEnd/>
                              <a:tailEnd/>
                            </a:ln>
                          </wps:spPr>
                          <wps:txbx>
                            <w:txbxContent>
                              <w:p w14:paraId="7FD122BB" w14:textId="77777777" w:rsidR="004B023F" w:rsidRPr="00837833" w:rsidRDefault="004B023F" w:rsidP="00BB69F1">
                                <w:pPr>
                                  <w:rPr>
                                    <w:sz w:val="20"/>
                                    <w:szCs w:val="20"/>
                                  </w:rPr>
                                </w:pPr>
                                <w:r w:rsidRPr="00837833">
                                  <w:rPr>
                                    <w:sz w:val="20"/>
                                    <w:szCs w:val="20"/>
                                  </w:rPr>
                                  <w:t>5</w:t>
                                </w:r>
                              </w:p>
                            </w:txbxContent>
                          </wps:txbx>
                          <wps:bodyPr rot="0" vert="horz" wrap="square" lIns="91440" tIns="45720" rIns="91440" bIns="45720" anchor="t" anchorCtr="0" upright="1">
                            <a:noAutofit/>
                          </wps:bodyPr>
                        </wps:wsp>
                        <wps:wsp>
                          <wps:cNvPr id="536075463" name="Rectangle 157"/>
                          <wps:cNvSpPr>
                            <a:spLocks/>
                          </wps:cNvSpPr>
                          <wps:spPr bwMode="auto">
                            <a:xfrm>
                              <a:off x="23517" y="55702"/>
                              <a:ext cx="10561682" cy="6511834"/>
                            </a:xfrm>
                            <a:prstGeom prst="rect">
                              <a:avLst/>
                            </a:prstGeom>
                            <a:noFill/>
                            <a:ln w="12700" algn="ctr">
                              <a:solidFill>
                                <a:srgbClr val="2F528F"/>
                              </a:solidFill>
                              <a:miter lim="800000"/>
                              <a:headEnd/>
                              <a:tailEnd/>
                            </a:ln>
                          </wps:spPr>
                          <wps:bodyPr rot="0" vert="horz" wrap="square" lIns="91440" tIns="45720" rIns="91440" bIns="45720" anchor="ctr" anchorCtr="0" upright="1">
                            <a:noAutofit/>
                          </wps:bodyPr>
                        </wps:wsp>
                      </wpg:grpSp>
                      <wps:wsp>
                        <wps:cNvPr id="536075464" name="Zone de texte 2"/>
                        <wps:cNvSpPr txBox="1">
                          <a:spLocks/>
                        </wps:cNvSpPr>
                        <wps:spPr bwMode="auto">
                          <a:xfrm>
                            <a:off x="6417734" y="3496733"/>
                            <a:ext cx="363855" cy="278130"/>
                          </a:xfrm>
                          <a:prstGeom prst="rect">
                            <a:avLst/>
                          </a:prstGeom>
                          <a:noFill/>
                          <a:ln>
                            <a:noFill/>
                          </a:ln>
                        </wps:spPr>
                        <wps:txbx>
                          <w:txbxContent>
                            <w:p w14:paraId="2C22D362" w14:textId="77777777" w:rsidR="004B023F" w:rsidRPr="00837833" w:rsidRDefault="004B023F" w:rsidP="00BB69F1">
                              <w:pPr>
                                <w:rPr>
                                  <w:sz w:val="20"/>
                                  <w:szCs w:val="20"/>
                                </w:rPr>
                              </w:pPr>
                              <w:r w:rsidRPr="00837833">
                                <w:rPr>
                                  <w:sz w:val="20"/>
                                  <w:szCs w:val="20"/>
                                </w:rPr>
                                <w:t>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95BFF" id="Groupe 34384" o:spid="_x0000_s1339" style="position:absolute;margin-left:.35pt;margin-top:.35pt;width:700.1pt;height:392.2pt;z-index:251753472;mso-position-horizontal-relative:char;mso-position-vertical-relative:line" coordorigin="-184,277" coordsize="105616,6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">
                <v:group id="Groupe 111" o:spid="_x0000_s1340" style="position:absolute;left:-184;top:277;width:105616;height:65118" coordorigin="235,557" coordsize="105616,6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">
                  <v:shape id="Zone de texte 112" o:spid="_x0000_s1341" type="#_x0000_t202" style="position:absolute;left:18941;top:21926;width:10204;height:9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">
                    <v:path arrowok="t"/>
                    <v:textbox>
                      <w:txbxContent>
                        <w:p w14:paraId="6074D3E8" w14:textId="77777777" w:rsidR="004B023F" w:rsidRPr="00837833" w:rsidRDefault="004B023F" w:rsidP="00BB69F1">
                          <w:pPr>
                            <w:rPr>
                              <w:sz w:val="20"/>
                              <w:szCs w:val="20"/>
                            </w:rPr>
                          </w:pPr>
                          <w:r w:rsidRPr="00837833">
                            <w:rPr>
                              <w:sz w:val="20"/>
                              <w:szCs w:val="20"/>
                            </w:rPr>
                            <w:t>Non-respect des conditions opératoires</w:t>
                          </w:r>
                        </w:p>
                      </w:txbxContent>
                    </v:textbox>
                  </v:shape>
                  <v:shape id="Zone de texte 113" o:spid="_x0000_s1342" type="#_x0000_t202" style="position:absolute;left:18941;top:48239;width:9607;height:7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">
                    <v:path arrowok="t"/>
                    <v:textbox>
                      <w:txbxContent>
                        <w:p w14:paraId="76A2D8CD" w14:textId="77777777" w:rsidR="004B023F" w:rsidRPr="00837833" w:rsidRDefault="004B023F" w:rsidP="00BB69F1">
                          <w:pPr>
                            <w:rPr>
                              <w:sz w:val="20"/>
                              <w:szCs w:val="20"/>
                            </w:rPr>
                          </w:pPr>
                          <w:r w:rsidRPr="00837833">
                            <w:rPr>
                              <w:sz w:val="20"/>
                              <w:szCs w:val="20"/>
                            </w:rPr>
                            <w:t>Incendie à proximité</w:t>
                          </w:r>
                        </w:p>
                      </w:txbxContent>
                    </v:textbox>
                  </v:shape>
                  <v:shape id="Organigramme : Délai 114" o:spid="_x0000_s1343" type="#_x0000_t135" style="position:absolute;left:31257;top:35083;width:4103;height:3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" fillcolor="#00b0f0" strokeweight="1pt">
                    <v:path arrowok="t"/>
                  </v:shape>
                  <v:line id="Connecteur droit 115" o:spid="_x0000_s1344" style="position:absolute;flip:x;visibility:visible;mso-wrap-style:square" from="33123,23606" to="33238,3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" strokeweight=".5pt">
                    <v:stroke joinstyle="miter"/>
                    <o:lock v:ext="edit" shapetype="f"/>
                  </v:line>
                  <v:line id="Connecteur droit 116" o:spid="_x0000_s1345" style="position:absolute;flip:x;visibility:visible;mso-wrap-style:square" from="33123,38255" to="33136,5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" strokeweight=".5pt">
                    <v:stroke joinstyle="miter"/>
                    <o:lock v:ext="edit" shapetype="f"/>
                  </v:line>
                  <v:line id="Connecteur droit 117" o:spid="_x0000_s1346" style="position:absolute;flip:y;visibility:visible;mso-wrap-style:square" from="29018,23699" to="33360,2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" strokeweight=".5pt">
                    <v:stroke joinstyle="miter"/>
                    <o:lock v:ext="edit" shapetype="f"/>
                  </v:line>
                  <v:shape id="Zone de texte 2" o:spid="_x0000_s1347" type="#_x0000_t202" style="position:absolute;left:37007;top:33120;width:10114;height:9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">
                    <v:path arrowok="t"/>
                    <v:textbox>
                      <w:txbxContent>
                        <w:p w14:paraId="7B5954DF" w14:textId="77777777" w:rsidR="004B023F" w:rsidRPr="00837833" w:rsidRDefault="004B023F" w:rsidP="00BB69F1">
                          <w:pPr>
                            <w:rPr>
                              <w:sz w:val="20"/>
                              <w:szCs w:val="20"/>
                            </w:rPr>
                          </w:pPr>
                          <w:r w:rsidRPr="00837833">
                            <w:rPr>
                              <w:sz w:val="20"/>
                              <w:szCs w:val="20"/>
                            </w:rPr>
                            <w:t>Température de stockage trop élevée</w:t>
                          </w:r>
                        </w:p>
                      </w:txbxContent>
                    </v:textbox>
                  </v:shape>
                  <v:shape id="Zone de texte 2" o:spid="_x0000_s1348" type="#_x0000_t202" style="position:absolute;left:50850;top:33120;width:9633;height:10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">
                    <v:path arrowok="t"/>
                    <v:textbox>
                      <w:txbxContent>
                        <w:p w14:paraId="56CA0500" w14:textId="77777777" w:rsidR="004B023F" w:rsidRPr="00837833" w:rsidRDefault="004B023F" w:rsidP="00BB69F1">
                          <w:pPr>
                            <w:rPr>
                              <w:sz w:val="20"/>
                              <w:szCs w:val="20"/>
                            </w:rPr>
                          </w:pPr>
                          <w:r w:rsidRPr="00837833">
                            <w:rPr>
                              <w:sz w:val="20"/>
                              <w:szCs w:val="20"/>
                            </w:rPr>
                            <w:t>Vapeurs inflammables dans le réservoir</w:t>
                          </w:r>
                        </w:p>
                      </w:txbxContent>
                    </v:textbox>
                  </v:shape>
                  <v:line id="Connecteur droit 120" o:spid="_x0000_s1349" style="position:absolute;flip:y;visibility:visible;mso-wrap-style:square" from="28551,51598" to="33165,5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" strokeweight=".5pt">
                    <v:stroke joinstyle="miter"/>
                    <o:lock v:ext="edit" shapetype="f"/>
                  </v:line>
                  <v:shape id="Organigramme : Délai 121" o:spid="_x0000_s1350" type="#_x0000_t135" style="position:absolute;left:64285;top:34855;width:4103;height: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" fillcolor="#00b0f0" strokeweight="1pt">
                    <v:path arrowok="t"/>
                    <v:textbox>
                      <w:txbxContent>
                        <w:p w14:paraId="5D626002" w14:textId="77777777" w:rsidR="004B023F" w:rsidRPr="00762D87" w:rsidRDefault="004B023F" w:rsidP="00BB69F1">
                          <w:pPr>
                            <w:rPr>
                              <w:color w:val="000000"/>
                              <w:sz w:val="20"/>
                              <w:szCs w:val="20"/>
                            </w:rPr>
                          </w:pPr>
                        </w:p>
                      </w:txbxContent>
                    </v:textbox>
                  </v:shape>
                  <v:shape id="Zone de texte 2" o:spid="_x0000_s1351" type="#_x0000_t202" style="position:absolute;left:72125;top:32563;width:9995;height: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" fillcolor="#ff7171">
                    <v:path arrowok="t"/>
                    <v:textbox>
                      <w:txbxContent>
                        <w:p w14:paraId="76E40C40" w14:textId="77777777" w:rsidR="004B023F" w:rsidRPr="00837833" w:rsidRDefault="004B023F" w:rsidP="00BB69F1">
                          <w:pPr>
                            <w:jc w:val="center"/>
                            <w:rPr>
                              <w:b/>
                              <w:sz w:val="20"/>
                              <w:szCs w:val="20"/>
                            </w:rPr>
                          </w:pPr>
                          <w:r w:rsidRPr="00837833">
                            <w:rPr>
                              <w:b/>
                              <w:sz w:val="20"/>
                              <w:szCs w:val="20"/>
                            </w:rPr>
                            <w:t>Explosion du réservoir</w:t>
                          </w:r>
                        </w:p>
                      </w:txbxContent>
                    </v:textbox>
                  </v:shape>
                  <v:shape id="Zone de texte 2" o:spid="_x0000_s1352" type="#_x0000_t202" style="position:absolute;left:87614;top:24912;width:10922;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">
                    <v:path arrowok="t"/>
                    <v:textbox>
                      <w:txbxContent>
                        <w:p w14:paraId="7281CAAE" w14:textId="77777777" w:rsidR="004B023F" w:rsidRPr="00837833" w:rsidRDefault="004B023F" w:rsidP="00BB69F1">
                          <w:pPr>
                            <w:jc w:val="center"/>
                            <w:rPr>
                              <w:sz w:val="20"/>
                              <w:szCs w:val="20"/>
                            </w:rPr>
                          </w:pPr>
                          <w:r w:rsidRPr="00837833">
                            <w:rPr>
                              <w:sz w:val="20"/>
                              <w:szCs w:val="20"/>
                            </w:rPr>
                            <w:t>Projection de fragments</w:t>
                          </w:r>
                        </w:p>
                      </w:txbxContent>
                    </v:textbox>
                  </v:shape>
                  <v:shape id="Zone de texte 2" o:spid="_x0000_s1353" type="#_x0000_t202" style="position:absolute;left:59809;top:49358;width:12363;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">
                    <v:path arrowok="t"/>
                    <v:textbox>
                      <w:txbxContent>
                        <w:p w14:paraId="351BD5FA" w14:textId="77777777" w:rsidR="004B023F" w:rsidRPr="00837833" w:rsidRDefault="004B023F" w:rsidP="00BB69F1">
                          <w:pPr>
                            <w:jc w:val="center"/>
                            <w:rPr>
                              <w:sz w:val="20"/>
                              <w:szCs w:val="20"/>
                            </w:rPr>
                          </w:pPr>
                          <w:r w:rsidRPr="00837833">
                            <w:rPr>
                              <w:sz w:val="20"/>
                              <w:szCs w:val="20"/>
                            </w:rPr>
                            <w:t>Source d’ignition</w:t>
                          </w:r>
                        </w:p>
                      </w:txbxContent>
                    </v:textbox>
                  </v:shape>
                  <v:line id="Connecteur droit 125" o:spid="_x0000_s1354" style="position:absolute;visibility:visible;mso-wrap-style:square" from="35269,36669" to="37483,3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" strokeweight=".5pt">
                    <v:stroke joinstyle="miter"/>
                    <o:lock v:ext="edit" shapetype="f"/>
                  </v:line>
                  <v:line id="Connecteur droit 126" o:spid="_x0000_s1355" style="position:absolute;visibility:visible;mso-wrap-style:square" from="47026,36576" to="50809,36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" strokeweight=".5pt">
                    <v:stroke joinstyle="miter"/>
                    <o:lock v:ext="edit" shapetype="f"/>
                  </v:line>
                  <v:line id="Connecteur droit 127" o:spid="_x0000_s1356" style="position:absolute;visibility:visible;mso-wrap-style:square" from="60462,36669" to="64309,3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" strokeweight=".5pt">
                    <v:stroke joinstyle="miter"/>
                    <o:lock v:ext="edit" shapetype="f"/>
                  </v:line>
                  <v:line id="Connecteur droit 128" o:spid="_x0000_s1357" style="position:absolute;visibility:visible;mso-wrap-style:square" from="68206,36669" to="72285,3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" strokeweight=".5pt">
                    <v:stroke joinstyle="miter"/>
                    <o:lock v:ext="edit" shapetype="f"/>
                  </v:line>
                  <v:line id="Connecteur droit 129" o:spid="_x0000_s1358" style="position:absolute;visibility:visible;mso-wrap-style:square" from="65874,38348" to="65963,4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" strokeweight=".5pt">
                    <v:stroke joinstyle="miter"/>
                    <o:lock v:ext="edit" shapetype="f"/>
                  </v:line>
                  <v:shape id="Zone de texte 2" o:spid="_x0000_s1359" type="#_x0000_t202" style="position:absolute;left:30697;top:35363;width:4794;height:3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" filled="f" stroked="f">
                    <v:textbox>
                      <w:txbxContent>
                        <w:p w14:paraId="1DC77950" w14:textId="77777777" w:rsidR="004B023F" w:rsidRPr="00837833" w:rsidRDefault="004B023F" w:rsidP="00BB69F1">
                          <w:pPr>
                            <w:jc w:val="center"/>
                            <w:rPr>
                              <w:sz w:val="20"/>
                              <w:szCs w:val="20"/>
                            </w:rPr>
                          </w:pPr>
                          <w:r w:rsidRPr="00837833">
                            <w:rPr>
                              <w:sz w:val="20"/>
                              <w:szCs w:val="20"/>
                            </w:rPr>
                            <w:t>Ou</w:t>
                          </w:r>
                        </w:p>
                      </w:txbxContent>
                    </v:textbox>
                  </v:shape>
                  <v:shape id="Flèche gauche 131" o:spid="_x0000_s1360" type="#_x0000_t66" style="position:absolute;left:4758;top:57196;width:39624;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" adj="1696" fillcolor="#37fe32" strokecolor="#2f528f" strokeweight="1pt">
                    <v:stroke dashstyle="1 1"/>
                    <v:path arrowok="t"/>
                  </v:shape>
                  <v:shape id="Flèche droite 132" o:spid="_x0000_s1361" type="#_x0000_t13" style="position:absolute;left:55050;top:57196;width:42164;height:6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" adj="20022" fillcolor="yellow" strokecolor="#2f528f" strokeweight="1pt">
                    <v:stroke dashstyle="1 1"/>
                    <v:path arrowok="t"/>
                  </v:shape>
                  <v:shape id="Zone de texte 2" o:spid="_x0000_s1362" type="#_x0000_t202" style="position:absolute;left:15955;top:58782;width:1644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" filled="f" stroked="f">
                    <v:textbox>
                      <w:txbxContent>
                        <w:p w14:paraId="0A32308D" w14:textId="77777777" w:rsidR="004B023F" w:rsidRPr="00837833" w:rsidRDefault="004B023F" w:rsidP="00BB69F1">
                          <w:pPr>
                            <w:rPr>
                              <w:sz w:val="20"/>
                              <w:szCs w:val="20"/>
                            </w:rPr>
                          </w:pPr>
                          <w:r w:rsidRPr="00837833">
                            <w:rPr>
                              <w:sz w:val="20"/>
                              <w:szCs w:val="20"/>
                            </w:rPr>
                            <w:t>Arbres des défaillances</w:t>
                          </w:r>
                        </w:p>
                      </w:txbxContent>
                    </v:textbox>
                  </v:shape>
                  <v:line id="Connecteur droit 134" o:spid="_x0000_s1363" style="position:absolute;visibility:visible;mso-wrap-style:square" from="82109,36482" to="84932,3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" strokeweight=".5pt">
                    <v:stroke joinstyle="miter"/>
                    <o:lock v:ext="edit" shapetype="f"/>
                  </v:line>
                  <v:shape id="Zone de texte 2" o:spid="_x0000_s1364" type="#_x0000_t202" style="position:absolute;left:63728;top:58782;width:26841;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" filled="f" stroked="f">
                    <v:textbox>
                      <w:txbxContent>
                        <w:p w14:paraId="5973E7B3" w14:textId="77777777" w:rsidR="004B023F" w:rsidRPr="00837833" w:rsidRDefault="004B023F" w:rsidP="00BB69F1">
                          <w:pPr>
                            <w:rPr>
                              <w:sz w:val="20"/>
                              <w:szCs w:val="20"/>
                            </w:rPr>
                          </w:pPr>
                          <w:r w:rsidRPr="00837833">
                            <w:rPr>
                              <w:sz w:val="20"/>
                              <w:szCs w:val="20"/>
                            </w:rPr>
                            <w:t>Arbres des conséquences</w:t>
                          </w:r>
                        </w:p>
                      </w:txbxContent>
                    </v:textbox>
                  </v:shape>
                  <v:shape id="Zone de texte 2" o:spid="_x0000_s1365" type="#_x0000_t202" style="position:absolute;left:31537;top:4385;width:45345;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" fillcolor="#fff2cc">
                    <v:path arrowok="t"/>
                    <v:textbox>
                      <w:txbxContent>
                        <w:p w14:paraId="05401394" w14:textId="77777777" w:rsidR="004B023F" w:rsidRPr="00F87FB7" w:rsidRDefault="004B023F" w:rsidP="00BB69F1">
                          <w:pPr>
                            <w:jc w:val="center"/>
                            <w:rPr>
                              <w:b/>
                              <w:bCs/>
                            </w:rPr>
                          </w:pPr>
                          <w:r w:rsidRPr="00F87FB7">
                            <w:rPr>
                              <w:b/>
                              <w:bCs/>
                            </w:rPr>
                            <w:t>Scenario 2: explosion de réservoir</w:t>
                          </w:r>
                        </w:p>
                      </w:txbxContent>
                    </v:textbox>
                  </v:shape>
                  <v:shape id="Zone de texte 2" o:spid="_x0000_s1366" type="#_x0000_t202" style="position:absolute;left:87707;top:40681;width:10922;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">
                    <v:path arrowok="t"/>
                    <v:textbox>
                      <w:txbxContent>
                        <w:p w14:paraId="401BB193" w14:textId="77777777" w:rsidR="004B023F" w:rsidRPr="00837833" w:rsidRDefault="004B023F" w:rsidP="00BB69F1">
                          <w:pPr>
                            <w:jc w:val="center"/>
                            <w:rPr>
                              <w:sz w:val="20"/>
                              <w:szCs w:val="20"/>
                            </w:rPr>
                          </w:pPr>
                          <w:r w:rsidRPr="00837833">
                            <w:rPr>
                              <w:sz w:val="20"/>
                              <w:szCs w:val="20"/>
                            </w:rPr>
                            <w:t>Surpression</w:t>
                          </w:r>
                        </w:p>
                      </w:txbxContent>
                    </v:textbox>
                  </v:shape>
                  <v:line id="Connecteur droit 138" o:spid="_x0000_s1367" style="position:absolute;flip:y;visibility:visible;mso-wrap-style:square" from="85001,29391" to="85026,3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" strokeweight=".5pt">
                    <v:stroke joinstyle="miter"/>
                    <o:lock v:ext="edit" shapetype="f"/>
                  </v:line>
                  <v:line id="Connecteur droit 139" o:spid="_x0000_s1368" style="position:absolute;flip:y;visibility:visible;mso-wrap-style:square" from="85001,29484" to="87759,2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" strokeweight=".5pt">
                    <v:stroke joinstyle="miter"/>
                    <o:lock v:ext="edit" shapetype="f"/>
                  </v:line>
                  <v:line id="Connecteur droit 140" o:spid="_x0000_s1369" style="position:absolute;visibility:visible;mso-wrap-style:square" from="84908,36482" to="84952,4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" strokeweight=".5pt">
                    <v:stroke joinstyle="miter"/>
                    <o:lock v:ext="edit" shapetype="f"/>
                  </v:line>
                  <v:line id="Connecteur droit 141" o:spid="_x0000_s1370" style="position:absolute;visibility:visible;mso-wrap-style:square" from="85001,43667" to="87725,4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" strokeweight=".5pt">
                    <v:stroke joinstyle="miter"/>
                    <o:lock v:ext="edit" shapetype="f"/>
                  </v:line>
                  <v:shape id="Zone de texte 2" o:spid="_x0000_s1371" type="#_x0000_t202" style="position:absolute;left:37322;top:22393;width:7683;height:8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">
                    <v:path arrowok="t"/>
                    <v:textbox>
                      <w:txbxContent>
                        <w:p w14:paraId="77CFB202" w14:textId="77777777" w:rsidR="004B023F" w:rsidRPr="00837833" w:rsidRDefault="004B023F" w:rsidP="00BB69F1">
                          <w:pPr>
                            <w:jc w:val="center"/>
                            <w:rPr>
                              <w:sz w:val="20"/>
                              <w:szCs w:val="20"/>
                            </w:rPr>
                          </w:pPr>
                          <w:r w:rsidRPr="00837833">
                            <w:rPr>
                              <w:sz w:val="20"/>
                              <w:szCs w:val="20"/>
                            </w:rPr>
                            <w:t>Niveau trop bas de liquide</w:t>
                          </w:r>
                        </w:p>
                      </w:txbxContent>
                    </v:textbox>
                  </v:shape>
                  <v:line id="Connecteur droit 143" o:spid="_x0000_s1372" style="position:absolute;flip:y;visibility:visible;mso-wrap-style:square" from="49172,26592" to="49172,3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" strokeweight=".5pt">
                    <v:stroke joinstyle="miter"/>
                    <o:lock v:ext="edit" shapetype="f"/>
                  </v:line>
                  <v:line id="Connecteur droit 144" o:spid="_x0000_s1373" style="position:absolute;flip:x y;visibility:visible;mso-wrap-style:square" from="45066,26685" to="49269,2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" strokeweight=".5pt">
                    <v:stroke joinstyle="miter"/>
                    <o:lock v:ext="edit" shapetype="f"/>
                  </v:line>
                  <v:line id="Connecteur droit 145" o:spid="_x0000_s1374" style="position:absolute;flip:x;visibility:visible;mso-wrap-style:square" from="16328,26219" to="18939,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" strokeweight=".5pt">
                    <v:stroke joinstyle="miter"/>
                    <o:lock v:ext="edit" shapetype="f"/>
                  </v:line>
                  <v:line id="Connecteur droit 146" o:spid="_x0000_s1375" style="position:absolute;flip:x;visibility:visible;mso-wrap-style:square" from="16141,26219" to="16459,5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" strokeweight=".5pt">
                    <v:stroke joinstyle="miter"/>
                    <o:lock v:ext="edit" shapetype="f"/>
                  </v:line>
                  <v:line id="Connecteur droit 147" o:spid="_x0000_s1376" style="position:absolute;flip:x;visibility:visible;mso-wrap-style:square" from="16141,51878" to="18935,5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" strokeweight=".5pt">
                    <v:stroke joinstyle="miter"/>
                    <o:lock v:ext="edit" shapetype="f"/>
                  </v:line>
                  <v:shape id="Zone de texte 2" o:spid="_x0000_s1377" type="#_x0000_t202" style="position:absolute;left:3501;top:1126;width:19885;height:19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" strokecolor="#34e111" strokeweight="2.25pt">
                    <v:path arrowok="t"/>
                    <v:textbox>
                      <w:txbxContent>
                        <w:p w14:paraId="1B6B8C8C" w14:textId="77777777" w:rsidR="004B023F" w:rsidRPr="00837833" w:rsidRDefault="004B023F" w:rsidP="00BB69F1">
                          <w:pPr>
                            <w:rPr>
                              <w:b/>
                              <w:sz w:val="20"/>
                              <w:szCs w:val="20"/>
                              <w:u w:val="single"/>
                            </w:rPr>
                          </w:pPr>
                          <w:r w:rsidRPr="00837833">
                            <w:rPr>
                              <w:b/>
                              <w:sz w:val="20"/>
                              <w:szCs w:val="20"/>
                              <w:u w:val="single"/>
                            </w:rPr>
                            <w:t>Barrières de prévention</w:t>
                          </w:r>
                        </w:p>
                        <w:p w14:paraId="07FB9893" w14:textId="77777777" w:rsidR="004B023F" w:rsidRPr="00837833" w:rsidRDefault="004B023F" w:rsidP="00BB69F1">
                          <w:pPr>
                            <w:rPr>
                              <w:sz w:val="20"/>
                              <w:szCs w:val="20"/>
                            </w:rPr>
                          </w:pPr>
                          <w:r w:rsidRPr="00837833">
                            <w:rPr>
                              <w:sz w:val="20"/>
                              <w:szCs w:val="20"/>
                            </w:rPr>
                            <w:t>1 : Respecter les procédures opératoires</w:t>
                          </w:r>
                        </w:p>
                        <w:p w14:paraId="5A18FE57" w14:textId="77777777" w:rsidR="004B023F" w:rsidRPr="00837833" w:rsidRDefault="004B023F" w:rsidP="00BB69F1">
                          <w:pPr>
                            <w:rPr>
                              <w:sz w:val="20"/>
                              <w:szCs w:val="20"/>
                            </w:rPr>
                          </w:pPr>
                          <w:r w:rsidRPr="00837833">
                            <w:rPr>
                              <w:sz w:val="20"/>
                              <w:szCs w:val="20"/>
                            </w:rPr>
                            <w:t>2 : Contrôle des températures</w:t>
                          </w:r>
                        </w:p>
                        <w:p w14:paraId="0BE23FA0" w14:textId="77777777" w:rsidR="004B023F" w:rsidRPr="00837833" w:rsidRDefault="004B023F" w:rsidP="00BB69F1">
                          <w:pPr>
                            <w:rPr>
                              <w:sz w:val="20"/>
                              <w:szCs w:val="20"/>
                            </w:rPr>
                          </w:pPr>
                          <w:r w:rsidRPr="00837833">
                            <w:rPr>
                              <w:sz w:val="20"/>
                              <w:szCs w:val="20"/>
                            </w:rPr>
                            <w:t>3 : Indicateur de niveau</w:t>
                          </w:r>
                        </w:p>
                        <w:p w14:paraId="01AFA5CF" w14:textId="77777777" w:rsidR="004B023F" w:rsidRPr="00837833" w:rsidRDefault="004B023F" w:rsidP="00BB69F1">
                          <w:pPr>
                            <w:rPr>
                              <w:sz w:val="20"/>
                              <w:szCs w:val="20"/>
                            </w:rPr>
                          </w:pPr>
                          <w:r w:rsidRPr="00837833">
                            <w:rPr>
                              <w:sz w:val="20"/>
                              <w:szCs w:val="20"/>
                            </w:rPr>
                            <w:t>4 : Détecteur de pression</w:t>
                          </w:r>
                        </w:p>
                        <w:p w14:paraId="4A78B105" w14:textId="77777777" w:rsidR="004B023F" w:rsidRPr="00837833" w:rsidRDefault="004B023F" w:rsidP="00BB69F1">
                          <w:pPr>
                            <w:rPr>
                              <w:sz w:val="20"/>
                              <w:szCs w:val="20"/>
                            </w:rPr>
                          </w:pPr>
                          <w:r w:rsidRPr="00837833">
                            <w:rPr>
                              <w:sz w:val="20"/>
                              <w:szCs w:val="20"/>
                            </w:rPr>
                            <w:t>5 : Permis de feu</w:t>
                          </w:r>
                        </w:p>
                      </w:txbxContent>
                    </v:textbox>
                  </v:shape>
                  <v:shape id="Zone de texte 2" o:spid="_x0000_s1378" type="#_x0000_t202" style="position:absolute;left:81551;top:1484;width:16980;height:19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" strokecolor="yellow" strokeweight="2.25pt">
                    <v:path arrowok="t"/>
                    <v:textbox>
                      <w:txbxContent>
                        <w:p w14:paraId="13DE1EFF" w14:textId="77777777" w:rsidR="004B023F" w:rsidRPr="00837833" w:rsidRDefault="004B023F" w:rsidP="00BB69F1">
                          <w:pPr>
                            <w:rPr>
                              <w:b/>
                              <w:sz w:val="20"/>
                              <w:szCs w:val="20"/>
                              <w:u w:val="single"/>
                            </w:rPr>
                          </w:pPr>
                          <w:r w:rsidRPr="00837833">
                            <w:rPr>
                              <w:b/>
                              <w:sz w:val="20"/>
                              <w:szCs w:val="20"/>
                              <w:u w:val="single"/>
                            </w:rPr>
                            <w:t>Barrières de protection</w:t>
                          </w:r>
                        </w:p>
                        <w:p w14:paraId="4B57E026" w14:textId="77777777" w:rsidR="004B023F" w:rsidRPr="00837833" w:rsidRDefault="004B023F" w:rsidP="00BB69F1">
                          <w:pPr>
                            <w:rPr>
                              <w:sz w:val="20"/>
                              <w:szCs w:val="20"/>
                            </w:rPr>
                          </w:pPr>
                          <w:r w:rsidRPr="00837833">
                            <w:rPr>
                              <w:sz w:val="20"/>
                              <w:szCs w:val="20"/>
                            </w:rPr>
                            <w:t>6 : Mise en œuvre de mesures d’intervention (lutte contre l’incendie)</w:t>
                          </w:r>
                        </w:p>
                        <w:p w14:paraId="053EDE89" w14:textId="77777777" w:rsidR="004B023F" w:rsidRPr="00837833" w:rsidRDefault="004B023F" w:rsidP="00BB69F1">
                          <w:pPr>
                            <w:rPr>
                              <w:sz w:val="20"/>
                              <w:szCs w:val="20"/>
                            </w:rPr>
                          </w:pPr>
                          <w:r w:rsidRPr="00837833">
                            <w:rPr>
                              <w:sz w:val="20"/>
                              <w:szCs w:val="20"/>
                            </w:rPr>
                            <w:t>7 : Déclenchement plan d’évacuation</w:t>
                          </w:r>
                        </w:p>
                      </w:txbxContent>
                    </v:textbox>
                  </v:shape>
                  <v:shape id="Zone de texte 2" o:spid="_x0000_s1379" type="#_x0000_t202" style="position:absolute;left:30043;top:20624;width:2687;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" fillcolor="#37fe32">
                    <v:path arrowok="t"/>
                    <v:textbox>
                      <w:txbxContent>
                        <w:p w14:paraId="0F2CFF90" w14:textId="77777777" w:rsidR="004B023F" w:rsidRPr="00837833" w:rsidRDefault="004B023F" w:rsidP="00BB69F1">
                          <w:pPr>
                            <w:rPr>
                              <w:sz w:val="20"/>
                              <w:szCs w:val="20"/>
                            </w:rPr>
                          </w:pPr>
                          <w:r w:rsidRPr="00837833">
                            <w:rPr>
                              <w:sz w:val="20"/>
                              <w:szCs w:val="20"/>
                            </w:rPr>
                            <w:t>1</w:t>
                          </w:r>
                        </w:p>
                      </w:txbxContent>
                    </v:textbox>
                  </v:shape>
                  <v:shape id="Zone de texte 2" o:spid="_x0000_s1380" type="#_x0000_t202" style="position:absolute;left:47956;top:34982;width:234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" fillcolor="#37fe32">
                    <v:path arrowok="t"/>
                    <v:textbox>
                      <w:txbxContent>
                        <w:p w14:paraId="70AED9D4" w14:textId="77777777" w:rsidR="004B023F" w:rsidRPr="00837833" w:rsidRDefault="004B023F" w:rsidP="00BB69F1">
                          <w:pPr>
                            <w:jc w:val="center"/>
                            <w:rPr>
                              <w:sz w:val="20"/>
                              <w:szCs w:val="20"/>
                            </w:rPr>
                          </w:pPr>
                          <w:r w:rsidRPr="00837833">
                            <w:rPr>
                              <w:sz w:val="20"/>
                              <w:szCs w:val="20"/>
                            </w:rPr>
                            <w:t>2</w:t>
                          </w:r>
                        </w:p>
                      </w:txbxContent>
                    </v:textbox>
                  </v:shape>
                  <v:shape id="Zone de texte 2" o:spid="_x0000_s1381" type="#_x0000_t202" style="position:absolute;left:46091;top:25376;width:2146;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" fillcolor="#37fe32">
                    <v:path arrowok="t"/>
                    <v:textbox>
                      <w:txbxContent>
                        <w:p w14:paraId="13F7C068" w14:textId="77777777" w:rsidR="004B023F" w:rsidRPr="00837833" w:rsidRDefault="004B023F" w:rsidP="00BB69F1">
                          <w:pPr>
                            <w:rPr>
                              <w:sz w:val="20"/>
                              <w:szCs w:val="20"/>
                            </w:rPr>
                          </w:pPr>
                          <w:r w:rsidRPr="00837833">
                            <w:rPr>
                              <w:sz w:val="20"/>
                              <w:szCs w:val="20"/>
                            </w:rPr>
                            <w:t>3</w:t>
                          </w:r>
                        </w:p>
                      </w:txbxContent>
                    </v:textbox>
                  </v:shape>
                  <v:shape id="Zone de texte 2" o:spid="_x0000_s1382" type="#_x0000_t202" style="position:absolute;left:61208;top:35363;width:2520;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" fillcolor="#37fe32">
                    <v:path arrowok="t"/>
                    <v:textbox>
                      <w:txbxContent>
                        <w:p w14:paraId="7F956255" w14:textId="77777777" w:rsidR="004B023F" w:rsidRPr="00837833" w:rsidRDefault="004B023F" w:rsidP="00BB69F1">
                          <w:pPr>
                            <w:rPr>
                              <w:sz w:val="20"/>
                              <w:szCs w:val="20"/>
                            </w:rPr>
                          </w:pPr>
                          <w:r w:rsidRPr="00837833">
                            <w:rPr>
                              <w:sz w:val="20"/>
                              <w:szCs w:val="20"/>
                            </w:rPr>
                            <w:t>4</w:t>
                          </w:r>
                        </w:p>
                      </w:txbxContent>
                    </v:textbox>
                  </v:shape>
                  <v:shape id="Zone de texte 2" o:spid="_x0000_s1383" type="#_x0000_t202" style="position:absolute;left:64847;top:43480;width:2464;height:3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" fillcolor="yellow">
                    <v:path arrowok="t"/>
                    <v:textbox>
                      <w:txbxContent>
                        <w:p w14:paraId="57EAE015" w14:textId="77777777" w:rsidR="004B023F" w:rsidRPr="00837833" w:rsidRDefault="004B023F" w:rsidP="00BB69F1">
                          <w:pPr>
                            <w:rPr>
                              <w:sz w:val="20"/>
                              <w:szCs w:val="20"/>
                            </w:rPr>
                          </w:pPr>
                          <w:r w:rsidRPr="00837833">
                            <w:rPr>
                              <w:sz w:val="20"/>
                              <w:szCs w:val="20"/>
                            </w:rPr>
                            <w:t>6</w:t>
                          </w:r>
                        </w:p>
                      </w:txbxContent>
                    </v:textbox>
                  </v:shape>
                  <v:shape id="Zone de texte 2" o:spid="_x0000_s1384" type="#_x0000_t202" style="position:absolute;left:83602;top:35269;width:2464;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" fillcolor="yellow">
                    <v:path arrowok="t"/>
                    <v:textbox>
                      <w:txbxContent>
                        <w:p w14:paraId="61C58B68" w14:textId="77777777" w:rsidR="004B023F" w:rsidRPr="00837833" w:rsidRDefault="004B023F" w:rsidP="00BB69F1">
                          <w:pPr>
                            <w:rPr>
                              <w:sz w:val="20"/>
                              <w:szCs w:val="20"/>
                            </w:rPr>
                          </w:pPr>
                          <w:r w:rsidRPr="00837833">
                            <w:rPr>
                              <w:sz w:val="20"/>
                              <w:szCs w:val="20"/>
                            </w:rPr>
                            <w:t>7</w:t>
                          </w:r>
                        </w:p>
                      </w:txbxContent>
                    </v:textbox>
                  </v:shape>
                  <v:shape id="Zone de texte 2" o:spid="_x0000_s1385" type="#_x0000_t202" style="position:absolute;left:29950;top:50100;width:2222;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" fillcolor="#37fe32">
                    <v:path arrowok="t"/>
                    <v:textbox>
                      <w:txbxContent>
                        <w:p w14:paraId="7FD122BB" w14:textId="77777777" w:rsidR="004B023F" w:rsidRPr="00837833" w:rsidRDefault="004B023F" w:rsidP="00BB69F1">
                          <w:pPr>
                            <w:rPr>
                              <w:sz w:val="20"/>
                              <w:szCs w:val="20"/>
                            </w:rPr>
                          </w:pPr>
                          <w:r w:rsidRPr="00837833">
                            <w:rPr>
                              <w:sz w:val="20"/>
                              <w:szCs w:val="20"/>
                            </w:rPr>
                            <w:t>5</w:t>
                          </w:r>
                        </w:p>
                      </w:txbxContent>
                    </v:textbox>
                  </v:shape>
                  <v:rect id="Rectangle 157" o:spid="_x0000_s1386" style="position:absolute;left:235;top:557;width:105616;height:65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" filled="f" strokecolor="#2f528f" strokeweight="1pt">
                    <v:path arrowok="t"/>
                  </v:rect>
                </v:group>
                <v:shape id="Zone de texte 2" o:spid="_x0000_s1387" type="#_x0000_t202" style="position:absolute;left:64177;top:34967;width:363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" filled="f" stroked="f">
                  <v:textbox>
                    <w:txbxContent>
                      <w:p w14:paraId="2C22D362" w14:textId="77777777" w:rsidR="004B023F" w:rsidRPr="00837833" w:rsidRDefault="004B023F" w:rsidP="00BB69F1">
                        <w:pPr>
                          <w:rPr>
                            <w:sz w:val="20"/>
                            <w:szCs w:val="20"/>
                          </w:rPr>
                        </w:pPr>
                        <w:r w:rsidRPr="00837833">
                          <w:rPr>
                            <w:sz w:val="20"/>
                            <w:szCs w:val="20"/>
                          </w:rPr>
                          <w:t>Et</w:t>
                        </w:r>
                      </w:p>
                    </w:txbxContent>
                  </v:textbox>
                </v:shape>
                <w10:wrap anchory="line"/>
              </v:group>
            </w:pict>
          </mc:Fallback>
        </mc:AlternateContent>
      </w:r>
      <w:r w:rsidRPr="002B05D7">
        <w:rPr>
          <w:noProof/>
        </w:rPr>
        <mc:AlternateContent>
          <mc:Choice Requires="wps">
            <w:drawing>
              <wp:inline distT="0" distB="0" distL="0" distR="0" wp14:anchorId="75756F9D" wp14:editId="3547C569">
                <wp:extent cx="8890000" cy="4978400"/>
                <wp:effectExtent l="0" t="0" r="0" b="0"/>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0" cy="4978400"/>
                        </a:xfrm>
                        <a:prstGeom prst="rect">
                          <a:avLst/>
                        </a:prstGeom>
                        <a:noFill/>
                        <a:ln>
                          <a:noFill/>
                        </a:ln>
                      </wps:spPr>
                      <wps:bodyPr rot="0" vert="horz" wrap="square" lIns="91440" tIns="45720" rIns="91440" bIns="45720" anchor="t" anchorCtr="0" upright="1">
                        <a:noAutofit/>
                      </wps:bodyPr>
                    </wps:wsp>
                  </a:graphicData>
                </a:graphic>
              </wp:inline>
            </w:drawing>
          </mc:Choice>
          <mc:Fallback xmlns:oel="http://schemas.microsoft.com/office/2019/extlst">
            <w:pict>
              <v:rect w14:anchorId="71FB2AE3" id="Rectangle 496" o:spid="_x0000_s1026" style="width:700pt;height:3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" filled="f" stroked="f">
                <v:path arrowok="t"/>
                <w10:anchorlock/>
              </v:rect>
            </w:pict>
          </mc:Fallback>
        </mc:AlternateContent>
      </w:r>
    </w:p>
    <w:p w14:paraId="7F66D842" w14:textId="77777777" w:rsidR="00BB69F1" w:rsidRPr="002B05D7" w:rsidRDefault="00BB69F1" w:rsidP="009A62B9">
      <w:pPr>
        <w:jc w:val="both"/>
      </w:pPr>
      <w:r w:rsidRPr="002B05D7">
        <w:rPr>
          <w:noProof/>
        </w:rPr>
        <mc:AlternateContent>
          <mc:Choice Requires="wpg">
            <w:drawing>
              <wp:anchor distT="0" distB="0" distL="114300" distR="114300" simplePos="0" relativeHeight="251754496" behindDoc="0" locked="0" layoutInCell="1" allowOverlap="1" wp14:anchorId="1D6D0BDD" wp14:editId="70ABB9A9">
                <wp:simplePos x="0" y="0"/>
                <wp:positionH relativeFrom="character">
                  <wp:posOffset>4445</wp:posOffset>
                </wp:positionH>
                <wp:positionV relativeFrom="line">
                  <wp:posOffset>4445</wp:posOffset>
                </wp:positionV>
                <wp:extent cx="8891270" cy="5098415"/>
                <wp:effectExtent l="0" t="19050" r="24130" b="26035"/>
                <wp:wrapNone/>
                <wp:docPr id="536075465" name="Groupe 536075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1270" cy="5098415"/>
                          <a:chOff x="-18473" y="-55420"/>
                          <a:chExt cx="10401069" cy="6348846"/>
                        </a:xfrm>
                      </wpg:grpSpPr>
                      <wps:wsp>
                        <wps:cNvPr id="536075466" name="Zone de texte 2"/>
                        <wps:cNvSpPr txBox="1">
                          <a:spLocks/>
                        </wps:cNvSpPr>
                        <wps:spPr bwMode="auto">
                          <a:xfrm>
                            <a:off x="1846217" y="853440"/>
                            <a:ext cx="1129030" cy="558800"/>
                          </a:xfrm>
                          <a:prstGeom prst="rect">
                            <a:avLst/>
                          </a:prstGeom>
                          <a:solidFill>
                            <a:srgbClr val="FFFFFF"/>
                          </a:solidFill>
                          <a:ln w="9525">
                            <a:solidFill>
                              <a:srgbClr val="000000"/>
                            </a:solidFill>
                            <a:miter lim="800000"/>
                            <a:headEnd/>
                            <a:tailEnd/>
                          </a:ln>
                        </wps:spPr>
                        <wps:txbx>
                          <w:txbxContent>
                            <w:p w14:paraId="4FD3476D" w14:textId="77777777" w:rsidR="004B023F" w:rsidRPr="00D85721" w:rsidRDefault="004B023F" w:rsidP="00BB69F1">
                              <w:pPr>
                                <w:jc w:val="center"/>
                              </w:pPr>
                              <w:r w:rsidRPr="00D85721">
                                <w:t>Corrosion</w:t>
                              </w:r>
                            </w:p>
                          </w:txbxContent>
                        </wps:txbx>
                        <wps:bodyPr rot="0" vert="horz" wrap="square" lIns="91440" tIns="45720" rIns="91440" bIns="45720" anchor="t" anchorCtr="0" upright="1">
                          <a:noAutofit/>
                        </wps:bodyPr>
                      </wps:wsp>
                      <wps:wsp>
                        <wps:cNvPr id="536075467" name="Zone de texte 161"/>
                        <wps:cNvSpPr txBox="1">
                          <a:spLocks/>
                        </wps:cNvSpPr>
                        <wps:spPr bwMode="auto">
                          <a:xfrm>
                            <a:off x="1820043" y="1724022"/>
                            <a:ext cx="1154430" cy="972330"/>
                          </a:xfrm>
                          <a:prstGeom prst="rect">
                            <a:avLst/>
                          </a:prstGeom>
                          <a:solidFill>
                            <a:srgbClr val="FFFFFF"/>
                          </a:solidFill>
                          <a:ln w="9525">
                            <a:solidFill>
                              <a:srgbClr val="000000"/>
                            </a:solidFill>
                            <a:miter lim="800000"/>
                            <a:headEnd/>
                            <a:tailEnd/>
                          </a:ln>
                        </wps:spPr>
                        <wps:txbx>
                          <w:txbxContent>
                            <w:p w14:paraId="6D74F009" w14:textId="77777777" w:rsidR="004B023F" w:rsidRPr="00D85721" w:rsidRDefault="004B023F" w:rsidP="00BB69F1">
                              <w:pPr>
                                <w:jc w:val="center"/>
                              </w:pPr>
                              <w:r w:rsidRPr="00D85721">
                                <w:t>Température</w:t>
                              </w:r>
                            </w:p>
                            <w:p w14:paraId="3A2974F1" w14:textId="77777777" w:rsidR="004B023F" w:rsidRPr="00D85721" w:rsidRDefault="004B023F" w:rsidP="00BB69F1">
                              <w:pPr>
                                <w:jc w:val="center"/>
                              </w:pPr>
                              <w:r w:rsidRPr="00D85721">
                                <w:t>Anormalement élevée</w:t>
                              </w:r>
                            </w:p>
                          </w:txbxContent>
                        </wps:txbx>
                        <wps:bodyPr rot="0" vert="horz" wrap="square" lIns="91440" tIns="45720" rIns="91440" bIns="45720" anchor="t" anchorCtr="0" upright="1">
                          <a:noAutofit/>
                        </wps:bodyPr>
                      </wps:wsp>
                      <wps:wsp>
                        <wps:cNvPr id="536075468" name="Zone de texte 162"/>
                        <wps:cNvSpPr txBox="1">
                          <a:spLocks/>
                        </wps:cNvSpPr>
                        <wps:spPr bwMode="auto">
                          <a:xfrm>
                            <a:off x="1776548" y="4676502"/>
                            <a:ext cx="1149350" cy="520700"/>
                          </a:xfrm>
                          <a:prstGeom prst="rect">
                            <a:avLst/>
                          </a:prstGeom>
                          <a:solidFill>
                            <a:srgbClr val="FFFFFF"/>
                          </a:solidFill>
                          <a:ln w="9525">
                            <a:solidFill>
                              <a:srgbClr val="000000"/>
                            </a:solidFill>
                            <a:miter lim="800000"/>
                            <a:headEnd/>
                            <a:tailEnd/>
                          </a:ln>
                        </wps:spPr>
                        <wps:txbx>
                          <w:txbxContent>
                            <w:p w14:paraId="11DC5BB6" w14:textId="77777777" w:rsidR="004B023F" w:rsidRPr="00D85721" w:rsidRDefault="004B023F" w:rsidP="00BB69F1">
                              <w:pPr>
                                <w:jc w:val="center"/>
                              </w:pPr>
                              <w:r w:rsidRPr="00D85721">
                                <w:t>Usure/ fatigue</w:t>
                              </w:r>
                            </w:p>
                          </w:txbxContent>
                        </wps:txbx>
                        <wps:bodyPr rot="0" vert="horz" wrap="square" lIns="91440" tIns="45720" rIns="91440" bIns="45720" anchor="t" anchorCtr="0" upright="1">
                          <a:noAutofit/>
                        </wps:bodyPr>
                      </wps:wsp>
                      <wps:wsp>
                        <wps:cNvPr id="536075469" name="Zone de texte 2"/>
                        <wps:cNvSpPr txBox="1">
                          <a:spLocks/>
                        </wps:cNvSpPr>
                        <wps:spPr bwMode="auto">
                          <a:xfrm>
                            <a:off x="1785233" y="3770516"/>
                            <a:ext cx="1155700" cy="805106"/>
                          </a:xfrm>
                          <a:prstGeom prst="rect">
                            <a:avLst/>
                          </a:prstGeom>
                          <a:solidFill>
                            <a:srgbClr val="FFFFFF"/>
                          </a:solidFill>
                          <a:ln w="9525">
                            <a:solidFill>
                              <a:srgbClr val="000000"/>
                            </a:solidFill>
                            <a:miter lim="800000"/>
                            <a:headEnd/>
                            <a:tailEnd/>
                          </a:ln>
                        </wps:spPr>
                        <wps:txbx>
                          <w:txbxContent>
                            <w:p w14:paraId="01530696" w14:textId="77777777" w:rsidR="004B023F" w:rsidRPr="00D85721" w:rsidRDefault="004B023F" w:rsidP="00BB69F1">
                              <w:pPr>
                                <w:jc w:val="center"/>
                              </w:pPr>
                              <w:r w:rsidRPr="00D85721">
                                <w:t>Choc/projectile</w:t>
                              </w:r>
                            </w:p>
                          </w:txbxContent>
                        </wps:txbx>
                        <wps:bodyPr rot="0" vert="horz" wrap="square" lIns="91440" tIns="45720" rIns="91440" bIns="45720" anchor="t" anchorCtr="0" upright="1">
                          <a:noAutofit/>
                        </wps:bodyPr>
                      </wps:wsp>
                      <wps:wsp>
                        <wps:cNvPr id="536075470" name="Zone de texte 164"/>
                        <wps:cNvSpPr txBox="1">
                          <a:spLocks/>
                        </wps:cNvSpPr>
                        <wps:spPr bwMode="auto">
                          <a:xfrm>
                            <a:off x="1793942" y="2873602"/>
                            <a:ext cx="1155700" cy="797911"/>
                          </a:xfrm>
                          <a:prstGeom prst="rect">
                            <a:avLst/>
                          </a:prstGeom>
                          <a:solidFill>
                            <a:srgbClr val="FFFFFF"/>
                          </a:solidFill>
                          <a:ln w="9525">
                            <a:solidFill>
                              <a:srgbClr val="000000"/>
                            </a:solidFill>
                            <a:miter lim="800000"/>
                            <a:headEnd/>
                            <a:tailEnd/>
                          </a:ln>
                        </wps:spPr>
                        <wps:txbx>
                          <w:txbxContent>
                            <w:p w14:paraId="7DA15DA5" w14:textId="77777777" w:rsidR="004B023F" w:rsidRPr="00D85721" w:rsidRDefault="004B023F" w:rsidP="00BB69F1">
                              <w:pPr>
                                <w:jc w:val="center"/>
                              </w:pPr>
                              <w:r w:rsidRPr="00D85721">
                                <w:t>Erreurs opératoires</w:t>
                              </w:r>
                            </w:p>
                          </w:txbxContent>
                        </wps:txbx>
                        <wps:bodyPr rot="0" vert="horz" wrap="square" lIns="91440" tIns="45720" rIns="91440" bIns="45720" anchor="t" anchorCtr="0" upright="1">
                          <a:noAutofit/>
                        </wps:bodyPr>
                      </wps:wsp>
                      <wps:wsp>
                        <wps:cNvPr id="536075471" name="Connecteur droit 165"/>
                        <wps:cNvCnPr>
                          <a:cxnSpLocks/>
                        </wps:cNvCnPr>
                        <wps:spPr bwMode="auto">
                          <a:xfrm flipV="1">
                            <a:off x="1201783" y="2220685"/>
                            <a:ext cx="0" cy="302004"/>
                          </a:xfrm>
                          <a:prstGeom prst="line">
                            <a:avLst/>
                          </a:prstGeom>
                          <a:noFill/>
                          <a:ln w="6350" algn="ctr">
                            <a:solidFill>
                              <a:srgbClr val="000000"/>
                            </a:solidFill>
                            <a:miter lim="800000"/>
                            <a:headEnd/>
                            <a:tailEnd/>
                          </a:ln>
                        </wps:spPr>
                        <wps:bodyPr/>
                      </wps:wsp>
                      <wps:wsp>
                        <wps:cNvPr id="536075472" name="Connecteur droit 166"/>
                        <wps:cNvCnPr>
                          <a:cxnSpLocks/>
                        </wps:cNvCnPr>
                        <wps:spPr bwMode="auto">
                          <a:xfrm flipH="1">
                            <a:off x="1210491" y="3013165"/>
                            <a:ext cx="0" cy="152400"/>
                          </a:xfrm>
                          <a:prstGeom prst="line">
                            <a:avLst/>
                          </a:prstGeom>
                          <a:noFill/>
                          <a:ln w="6350" algn="ctr">
                            <a:solidFill>
                              <a:srgbClr val="000000"/>
                            </a:solidFill>
                            <a:miter lim="800000"/>
                            <a:headEnd/>
                            <a:tailEnd/>
                          </a:ln>
                        </wps:spPr>
                        <wps:bodyPr/>
                      </wps:wsp>
                      <wps:wsp>
                        <wps:cNvPr id="536075473" name="Connecteur droit 167"/>
                        <wps:cNvCnPr>
                          <a:cxnSpLocks/>
                        </wps:cNvCnPr>
                        <wps:spPr bwMode="auto">
                          <a:xfrm flipV="1">
                            <a:off x="2969623" y="1114697"/>
                            <a:ext cx="349250" cy="0"/>
                          </a:xfrm>
                          <a:prstGeom prst="line">
                            <a:avLst/>
                          </a:prstGeom>
                          <a:noFill/>
                          <a:ln w="6350" algn="ctr">
                            <a:solidFill>
                              <a:srgbClr val="000000"/>
                            </a:solidFill>
                            <a:miter lim="800000"/>
                            <a:headEnd/>
                            <a:tailEnd/>
                          </a:ln>
                        </wps:spPr>
                        <wps:bodyPr/>
                      </wps:wsp>
                      <wps:wsp>
                        <wps:cNvPr id="536075474" name="Connecteur droit 168"/>
                        <wps:cNvCnPr>
                          <a:cxnSpLocks/>
                        </wps:cNvCnPr>
                        <wps:spPr bwMode="auto">
                          <a:xfrm flipH="1">
                            <a:off x="3579223" y="1114697"/>
                            <a:ext cx="4483" cy="1810123"/>
                          </a:xfrm>
                          <a:prstGeom prst="line">
                            <a:avLst/>
                          </a:prstGeom>
                          <a:noFill/>
                          <a:ln w="6350" algn="ctr">
                            <a:solidFill>
                              <a:srgbClr val="000000"/>
                            </a:solidFill>
                            <a:miter lim="800000"/>
                            <a:headEnd/>
                            <a:tailEnd/>
                          </a:ln>
                        </wps:spPr>
                        <wps:bodyPr/>
                      </wps:wsp>
                      <wps:wsp>
                        <wps:cNvPr id="536075475" name="Connecteur droit 169"/>
                        <wps:cNvCnPr>
                          <a:cxnSpLocks/>
                        </wps:cNvCnPr>
                        <wps:spPr bwMode="auto">
                          <a:xfrm flipH="1">
                            <a:off x="3561806" y="3248297"/>
                            <a:ext cx="8590" cy="1693551"/>
                          </a:xfrm>
                          <a:prstGeom prst="line">
                            <a:avLst/>
                          </a:prstGeom>
                          <a:noFill/>
                          <a:ln w="6350" algn="ctr">
                            <a:solidFill>
                              <a:srgbClr val="000000"/>
                            </a:solidFill>
                            <a:miter lim="800000"/>
                            <a:headEnd/>
                            <a:tailEnd/>
                          </a:ln>
                        </wps:spPr>
                        <wps:bodyPr/>
                      </wps:wsp>
                      <wps:wsp>
                        <wps:cNvPr id="536075476" name="Connecteur droit 170"/>
                        <wps:cNvCnPr>
                          <a:cxnSpLocks/>
                        </wps:cNvCnPr>
                        <wps:spPr bwMode="auto">
                          <a:xfrm flipV="1">
                            <a:off x="2969623" y="2124891"/>
                            <a:ext cx="336550" cy="0"/>
                          </a:xfrm>
                          <a:prstGeom prst="line">
                            <a:avLst/>
                          </a:prstGeom>
                          <a:noFill/>
                          <a:ln w="6350" algn="ctr">
                            <a:solidFill>
                              <a:srgbClr val="000000"/>
                            </a:solidFill>
                            <a:miter lim="800000"/>
                            <a:headEnd/>
                            <a:tailEnd/>
                          </a:ln>
                        </wps:spPr>
                        <wps:bodyPr/>
                      </wps:wsp>
                      <wps:wsp>
                        <wps:cNvPr id="536075477" name="Connecteur droit 171"/>
                        <wps:cNvCnPr>
                          <a:cxnSpLocks/>
                        </wps:cNvCnPr>
                        <wps:spPr bwMode="auto">
                          <a:xfrm flipV="1">
                            <a:off x="2926080" y="4946468"/>
                            <a:ext cx="369207" cy="2041"/>
                          </a:xfrm>
                          <a:prstGeom prst="line">
                            <a:avLst/>
                          </a:prstGeom>
                          <a:noFill/>
                          <a:ln w="6350" algn="ctr">
                            <a:solidFill>
                              <a:srgbClr val="000000"/>
                            </a:solidFill>
                            <a:miter lim="800000"/>
                            <a:headEnd/>
                            <a:tailEnd/>
                          </a:ln>
                        </wps:spPr>
                        <wps:bodyPr/>
                      </wps:wsp>
                      <wps:wsp>
                        <wps:cNvPr id="536075478" name="Zone de texte 2"/>
                        <wps:cNvSpPr txBox="1">
                          <a:spLocks/>
                        </wps:cNvSpPr>
                        <wps:spPr bwMode="auto">
                          <a:xfrm>
                            <a:off x="4014292" y="2515636"/>
                            <a:ext cx="1015365" cy="1471645"/>
                          </a:xfrm>
                          <a:prstGeom prst="rect">
                            <a:avLst/>
                          </a:prstGeom>
                          <a:solidFill>
                            <a:srgbClr val="FFFFFF"/>
                          </a:solidFill>
                          <a:ln w="9525">
                            <a:solidFill>
                              <a:srgbClr val="000000"/>
                            </a:solidFill>
                            <a:miter lim="800000"/>
                            <a:headEnd/>
                            <a:tailEnd/>
                          </a:ln>
                        </wps:spPr>
                        <wps:txbx>
                          <w:txbxContent>
                            <w:p w14:paraId="3992D60E" w14:textId="77777777" w:rsidR="004B023F" w:rsidRPr="00D85721" w:rsidRDefault="004B023F" w:rsidP="00BB69F1">
                              <w:pPr>
                                <w:jc w:val="center"/>
                              </w:pPr>
                              <w:r w:rsidRPr="00D85721">
                                <w:t xml:space="preserve">Perte de </w:t>
                              </w:r>
                            </w:p>
                            <w:p w14:paraId="512AA190" w14:textId="77777777" w:rsidR="004B023F" w:rsidRPr="00D85721" w:rsidRDefault="004B023F" w:rsidP="00BB69F1">
                              <w:pPr>
                                <w:jc w:val="center"/>
                              </w:pPr>
                              <w:r w:rsidRPr="00D85721">
                                <w:t>Confinement</w:t>
                              </w:r>
                            </w:p>
                            <w:p w14:paraId="6B850047" w14:textId="77777777" w:rsidR="004B023F" w:rsidRPr="00D85721" w:rsidRDefault="004B023F" w:rsidP="00BB69F1">
                              <w:pPr>
                                <w:jc w:val="center"/>
                              </w:pPr>
                              <w:r w:rsidRPr="00D85721">
                                <w:t>Du réservoir</w:t>
                              </w:r>
                            </w:p>
                          </w:txbxContent>
                        </wps:txbx>
                        <wps:bodyPr rot="0" vert="horz" wrap="square" lIns="91440" tIns="45720" rIns="91440" bIns="45720" anchor="t" anchorCtr="0" upright="1">
                          <a:noAutofit/>
                        </wps:bodyPr>
                      </wps:wsp>
                      <wps:wsp>
                        <wps:cNvPr id="536075479" name="Zone de texte 2"/>
                        <wps:cNvSpPr txBox="1">
                          <a:spLocks/>
                        </wps:cNvSpPr>
                        <wps:spPr bwMode="auto">
                          <a:xfrm>
                            <a:off x="5268616" y="2725293"/>
                            <a:ext cx="1052830" cy="1323786"/>
                          </a:xfrm>
                          <a:prstGeom prst="rect">
                            <a:avLst/>
                          </a:prstGeom>
                          <a:solidFill>
                            <a:srgbClr val="FFFFFF"/>
                          </a:solidFill>
                          <a:ln w="9525">
                            <a:solidFill>
                              <a:srgbClr val="000000"/>
                            </a:solidFill>
                            <a:miter lim="800000"/>
                            <a:headEnd/>
                            <a:tailEnd/>
                          </a:ln>
                        </wps:spPr>
                        <wps:txbx>
                          <w:txbxContent>
                            <w:p w14:paraId="11769EAA" w14:textId="77777777" w:rsidR="004B023F" w:rsidRPr="00D85721" w:rsidRDefault="004B023F" w:rsidP="00BB69F1">
                              <w:pPr>
                                <w:jc w:val="center"/>
                              </w:pPr>
                              <w:r w:rsidRPr="00D85721">
                                <w:t>Epandage de</w:t>
                              </w:r>
                            </w:p>
                            <w:p w14:paraId="0EB1A48C" w14:textId="77777777" w:rsidR="004B023F" w:rsidRPr="00D85721" w:rsidRDefault="004B023F" w:rsidP="00BB69F1">
                              <w:pPr>
                                <w:jc w:val="center"/>
                              </w:pPr>
                              <w:r w:rsidRPr="00D85721">
                                <w:t>Fioul ou de</w:t>
                              </w:r>
                            </w:p>
                            <w:p w14:paraId="50023898" w14:textId="77777777" w:rsidR="004B023F" w:rsidRPr="00D85721" w:rsidRDefault="004B023F" w:rsidP="00BB69F1">
                              <w:pPr>
                                <w:jc w:val="center"/>
                              </w:pPr>
                              <w:r w:rsidRPr="00D85721">
                                <w:t>Gasoil sur la</w:t>
                              </w:r>
                            </w:p>
                            <w:p w14:paraId="0041FFBB" w14:textId="77777777" w:rsidR="004B023F" w:rsidRPr="00D85721" w:rsidRDefault="004B023F" w:rsidP="00BB69F1">
                              <w:pPr>
                                <w:jc w:val="center"/>
                              </w:pPr>
                              <w:r w:rsidRPr="00D85721">
                                <w:t>cuvette</w:t>
                              </w:r>
                            </w:p>
                          </w:txbxContent>
                        </wps:txbx>
                        <wps:bodyPr rot="0" vert="horz" wrap="square" lIns="91440" tIns="45720" rIns="91440" bIns="45720" anchor="t" anchorCtr="0" upright="1">
                          <a:noAutofit/>
                        </wps:bodyPr>
                      </wps:wsp>
                      <wps:wsp>
                        <wps:cNvPr id="536075480" name="Connecteur droit 174"/>
                        <wps:cNvCnPr>
                          <a:cxnSpLocks/>
                        </wps:cNvCnPr>
                        <wps:spPr bwMode="auto">
                          <a:xfrm flipV="1">
                            <a:off x="2952206" y="3100251"/>
                            <a:ext cx="175787" cy="2940"/>
                          </a:xfrm>
                          <a:prstGeom prst="line">
                            <a:avLst/>
                          </a:prstGeom>
                          <a:noFill/>
                          <a:ln w="6350" algn="ctr">
                            <a:solidFill>
                              <a:srgbClr val="000000"/>
                            </a:solidFill>
                            <a:miter lim="800000"/>
                            <a:headEnd/>
                            <a:tailEnd/>
                          </a:ln>
                        </wps:spPr>
                        <wps:bodyPr/>
                      </wps:wsp>
                      <wps:wsp>
                        <wps:cNvPr id="536075481" name="Zone de texte 2"/>
                        <wps:cNvSpPr txBox="1">
                          <a:spLocks/>
                        </wps:cNvSpPr>
                        <wps:spPr bwMode="auto">
                          <a:xfrm>
                            <a:off x="7402286" y="1611085"/>
                            <a:ext cx="999490" cy="720090"/>
                          </a:xfrm>
                          <a:prstGeom prst="rect">
                            <a:avLst/>
                          </a:prstGeom>
                          <a:solidFill>
                            <a:srgbClr val="FF7171"/>
                          </a:solidFill>
                          <a:ln w="9525">
                            <a:solidFill>
                              <a:srgbClr val="000000"/>
                            </a:solidFill>
                            <a:miter lim="800000"/>
                            <a:headEnd/>
                            <a:tailEnd/>
                          </a:ln>
                        </wps:spPr>
                        <wps:txbx>
                          <w:txbxContent>
                            <w:p w14:paraId="322CFCEC" w14:textId="77777777" w:rsidR="004B023F" w:rsidRPr="00D85721" w:rsidRDefault="004B023F" w:rsidP="00BB69F1">
                              <w:pPr>
                                <w:jc w:val="center"/>
                                <w:rPr>
                                  <w:b/>
                                </w:rPr>
                              </w:pPr>
                              <w:r w:rsidRPr="00D85721">
                                <w:rPr>
                                  <w:b/>
                                </w:rPr>
                                <w:t>Pollution</w:t>
                              </w:r>
                            </w:p>
                          </w:txbxContent>
                        </wps:txbx>
                        <wps:bodyPr rot="0" vert="horz" wrap="square" lIns="91440" tIns="45720" rIns="91440" bIns="45720" anchor="t" anchorCtr="0" upright="1">
                          <a:noAutofit/>
                        </wps:bodyPr>
                      </wps:wsp>
                      <wps:wsp>
                        <wps:cNvPr id="536075482" name="Zone de texte 2"/>
                        <wps:cNvSpPr txBox="1">
                          <a:spLocks/>
                        </wps:cNvSpPr>
                        <wps:spPr bwMode="auto">
                          <a:xfrm>
                            <a:off x="7524206" y="2725782"/>
                            <a:ext cx="999490" cy="777125"/>
                          </a:xfrm>
                          <a:prstGeom prst="rect">
                            <a:avLst/>
                          </a:prstGeom>
                          <a:solidFill>
                            <a:srgbClr val="FF7171"/>
                          </a:solidFill>
                          <a:ln w="9525">
                            <a:solidFill>
                              <a:srgbClr val="000000"/>
                            </a:solidFill>
                            <a:miter lim="800000"/>
                            <a:headEnd/>
                            <a:tailEnd/>
                          </a:ln>
                        </wps:spPr>
                        <wps:txbx>
                          <w:txbxContent>
                            <w:p w14:paraId="42D873F4" w14:textId="77777777" w:rsidR="004B023F" w:rsidRPr="00D85721" w:rsidRDefault="004B023F" w:rsidP="00BB69F1">
                              <w:pPr>
                                <w:jc w:val="center"/>
                                <w:rPr>
                                  <w:b/>
                                </w:rPr>
                              </w:pPr>
                              <w:r w:rsidRPr="00D85721">
                                <w:rPr>
                                  <w:b/>
                                </w:rPr>
                                <w:t>Feu de cuvette</w:t>
                              </w:r>
                            </w:p>
                          </w:txbxContent>
                        </wps:txbx>
                        <wps:bodyPr rot="0" vert="horz" wrap="square" lIns="91440" tIns="45720" rIns="91440" bIns="45720" anchor="t" anchorCtr="0" upright="1">
                          <a:noAutofit/>
                        </wps:bodyPr>
                      </wps:wsp>
                      <wps:wsp>
                        <wps:cNvPr id="536075483" name="Zone de texte 2"/>
                        <wps:cNvSpPr txBox="1">
                          <a:spLocks/>
                        </wps:cNvSpPr>
                        <wps:spPr bwMode="auto">
                          <a:xfrm>
                            <a:off x="9161417" y="2717074"/>
                            <a:ext cx="1092200" cy="698500"/>
                          </a:xfrm>
                          <a:prstGeom prst="rect">
                            <a:avLst/>
                          </a:prstGeom>
                          <a:solidFill>
                            <a:srgbClr val="FFFFFF"/>
                          </a:solidFill>
                          <a:ln w="9525">
                            <a:solidFill>
                              <a:srgbClr val="000000"/>
                            </a:solidFill>
                            <a:miter lim="800000"/>
                            <a:headEnd/>
                            <a:tailEnd/>
                          </a:ln>
                        </wps:spPr>
                        <wps:txbx>
                          <w:txbxContent>
                            <w:p w14:paraId="68DE9664" w14:textId="77777777" w:rsidR="004B023F" w:rsidRPr="00D85721" w:rsidRDefault="004B023F" w:rsidP="00BB69F1">
                              <w:pPr>
                                <w:jc w:val="center"/>
                              </w:pPr>
                              <w:r w:rsidRPr="00D85721">
                                <w:t>Rayonnement thermique</w:t>
                              </w:r>
                            </w:p>
                          </w:txbxContent>
                        </wps:txbx>
                        <wps:bodyPr rot="0" vert="horz" wrap="square" lIns="91440" tIns="45720" rIns="91440" bIns="45720" anchor="t" anchorCtr="0" upright="1">
                          <a:noAutofit/>
                        </wps:bodyPr>
                      </wps:wsp>
                      <wps:wsp>
                        <wps:cNvPr id="536075484" name="Zone de texte 2"/>
                        <wps:cNvSpPr txBox="1">
                          <a:spLocks/>
                        </wps:cNvSpPr>
                        <wps:spPr bwMode="auto">
                          <a:xfrm>
                            <a:off x="7445829" y="4685210"/>
                            <a:ext cx="1236346" cy="573138"/>
                          </a:xfrm>
                          <a:prstGeom prst="rect">
                            <a:avLst/>
                          </a:prstGeom>
                          <a:solidFill>
                            <a:srgbClr val="FFFFFF"/>
                          </a:solidFill>
                          <a:ln w="9525">
                            <a:solidFill>
                              <a:srgbClr val="000000"/>
                            </a:solidFill>
                            <a:miter lim="800000"/>
                            <a:headEnd/>
                            <a:tailEnd/>
                          </a:ln>
                        </wps:spPr>
                        <wps:txbx>
                          <w:txbxContent>
                            <w:p w14:paraId="2C531D56" w14:textId="77777777" w:rsidR="004B023F" w:rsidRPr="00D85721" w:rsidRDefault="004B023F" w:rsidP="00BB69F1">
                              <w:pPr>
                                <w:jc w:val="center"/>
                              </w:pPr>
                              <w:r w:rsidRPr="00D85721">
                                <w:t>Source d’ignition</w:t>
                              </w:r>
                            </w:p>
                          </w:txbxContent>
                        </wps:txbx>
                        <wps:bodyPr rot="0" vert="horz" wrap="square" lIns="91440" tIns="45720" rIns="91440" bIns="45720" anchor="t" anchorCtr="0" upright="1">
                          <a:noAutofit/>
                        </wps:bodyPr>
                      </wps:wsp>
                      <wps:wsp>
                        <wps:cNvPr id="536075485" name="Connecteur droit 181"/>
                        <wps:cNvCnPr>
                          <a:cxnSpLocks/>
                        </wps:cNvCnPr>
                        <wps:spPr bwMode="auto">
                          <a:xfrm flipV="1">
                            <a:off x="2926080" y="4049485"/>
                            <a:ext cx="390117" cy="0"/>
                          </a:xfrm>
                          <a:prstGeom prst="line">
                            <a:avLst/>
                          </a:prstGeom>
                          <a:noFill/>
                          <a:ln w="6350" algn="ctr">
                            <a:solidFill>
                              <a:srgbClr val="000000"/>
                            </a:solidFill>
                            <a:miter lim="800000"/>
                            <a:headEnd/>
                            <a:tailEnd/>
                          </a:ln>
                        </wps:spPr>
                        <wps:bodyPr/>
                      </wps:wsp>
                      <wps:wsp>
                        <wps:cNvPr id="536075486" name="Connecteur droit 182"/>
                        <wps:cNvCnPr>
                          <a:cxnSpLocks/>
                        </wps:cNvCnPr>
                        <wps:spPr bwMode="auto">
                          <a:xfrm flipV="1">
                            <a:off x="3082834" y="3100251"/>
                            <a:ext cx="347370" cy="2412"/>
                          </a:xfrm>
                          <a:prstGeom prst="line">
                            <a:avLst/>
                          </a:prstGeom>
                          <a:noFill/>
                          <a:ln w="6350" algn="ctr">
                            <a:solidFill>
                              <a:srgbClr val="000000"/>
                            </a:solidFill>
                            <a:miter lim="800000"/>
                            <a:headEnd/>
                            <a:tailEnd/>
                          </a:ln>
                        </wps:spPr>
                        <wps:bodyPr/>
                      </wps:wsp>
                      <wps:wsp>
                        <wps:cNvPr id="536075487" name="Connecteur droit 183"/>
                        <wps:cNvCnPr>
                          <a:cxnSpLocks/>
                        </wps:cNvCnPr>
                        <wps:spPr bwMode="auto">
                          <a:xfrm flipV="1">
                            <a:off x="5024846" y="3074125"/>
                            <a:ext cx="246976" cy="0"/>
                          </a:xfrm>
                          <a:prstGeom prst="line">
                            <a:avLst/>
                          </a:prstGeom>
                          <a:noFill/>
                          <a:ln w="6350" algn="ctr">
                            <a:solidFill>
                              <a:srgbClr val="000000"/>
                            </a:solidFill>
                            <a:miter lim="800000"/>
                            <a:headEnd/>
                            <a:tailEnd/>
                          </a:ln>
                        </wps:spPr>
                        <wps:bodyPr/>
                      </wps:wsp>
                      <wps:wsp>
                        <wps:cNvPr id="536075488" name="Connecteur droit 184"/>
                        <wps:cNvCnPr>
                          <a:cxnSpLocks/>
                        </wps:cNvCnPr>
                        <wps:spPr bwMode="auto">
                          <a:xfrm>
                            <a:off x="6322423" y="3143794"/>
                            <a:ext cx="273883" cy="0"/>
                          </a:xfrm>
                          <a:prstGeom prst="line">
                            <a:avLst/>
                          </a:prstGeom>
                          <a:noFill/>
                          <a:ln w="6350" algn="ctr">
                            <a:solidFill>
                              <a:srgbClr val="000000"/>
                            </a:solidFill>
                            <a:miter lim="800000"/>
                            <a:headEnd/>
                            <a:tailEnd/>
                          </a:ln>
                        </wps:spPr>
                        <wps:bodyPr/>
                      </wps:wsp>
                      <wps:wsp>
                        <wps:cNvPr id="536075489" name="Connecteur droit 185"/>
                        <wps:cNvCnPr>
                          <a:cxnSpLocks/>
                        </wps:cNvCnPr>
                        <wps:spPr bwMode="auto">
                          <a:xfrm flipV="1">
                            <a:off x="7289074" y="3126377"/>
                            <a:ext cx="246395" cy="0"/>
                          </a:xfrm>
                          <a:prstGeom prst="line">
                            <a:avLst/>
                          </a:prstGeom>
                          <a:noFill/>
                          <a:ln w="6350" algn="ctr">
                            <a:solidFill>
                              <a:srgbClr val="000000"/>
                            </a:solidFill>
                            <a:miter lim="800000"/>
                            <a:headEnd/>
                            <a:tailEnd/>
                          </a:ln>
                        </wps:spPr>
                        <wps:bodyPr/>
                      </wps:wsp>
                      <wps:wsp>
                        <wps:cNvPr id="536075490" name="Connecteur droit 186"/>
                        <wps:cNvCnPr>
                          <a:cxnSpLocks/>
                        </wps:cNvCnPr>
                        <wps:spPr bwMode="auto">
                          <a:xfrm flipH="1" flipV="1">
                            <a:off x="6801394" y="2011680"/>
                            <a:ext cx="0" cy="1113910"/>
                          </a:xfrm>
                          <a:prstGeom prst="line">
                            <a:avLst/>
                          </a:prstGeom>
                          <a:noFill/>
                          <a:ln w="6350" algn="ctr">
                            <a:solidFill>
                              <a:srgbClr val="000000"/>
                            </a:solidFill>
                            <a:miter lim="800000"/>
                            <a:headEnd/>
                            <a:tailEnd/>
                          </a:ln>
                        </wps:spPr>
                        <wps:bodyPr/>
                      </wps:wsp>
                      <wps:wsp>
                        <wps:cNvPr id="536075491" name="Connecteur droit 187"/>
                        <wps:cNvCnPr>
                          <a:cxnSpLocks/>
                        </wps:cNvCnPr>
                        <wps:spPr bwMode="auto">
                          <a:xfrm>
                            <a:off x="6792686" y="2011680"/>
                            <a:ext cx="600202" cy="0"/>
                          </a:xfrm>
                          <a:prstGeom prst="line">
                            <a:avLst/>
                          </a:prstGeom>
                          <a:noFill/>
                          <a:ln w="6350" algn="ctr">
                            <a:solidFill>
                              <a:srgbClr val="000000"/>
                            </a:solidFill>
                            <a:miter lim="800000"/>
                            <a:headEnd/>
                            <a:tailEnd/>
                          </a:ln>
                        </wps:spPr>
                        <wps:bodyPr/>
                      </wps:wsp>
                      <wps:wsp>
                        <wps:cNvPr id="536075492" name="Connecteur droit 188"/>
                        <wps:cNvCnPr>
                          <a:cxnSpLocks/>
                        </wps:cNvCnPr>
                        <wps:spPr bwMode="auto">
                          <a:xfrm>
                            <a:off x="7968343" y="3422468"/>
                            <a:ext cx="0" cy="1262743"/>
                          </a:xfrm>
                          <a:prstGeom prst="line">
                            <a:avLst/>
                          </a:prstGeom>
                          <a:noFill/>
                          <a:ln w="6350" algn="ctr">
                            <a:solidFill>
                              <a:srgbClr val="000000"/>
                            </a:solidFill>
                            <a:miter lim="800000"/>
                            <a:headEnd/>
                            <a:tailEnd/>
                          </a:ln>
                        </wps:spPr>
                        <wps:bodyPr/>
                      </wps:wsp>
                      <wpg:grpSp>
                        <wpg:cNvPr id="536075493" name="Groupe 189"/>
                        <wpg:cNvGrpSpPr>
                          <a:grpSpLocks/>
                        </wpg:cNvGrpSpPr>
                        <wpg:grpSpPr bwMode="auto">
                          <a:xfrm>
                            <a:off x="3370217" y="2926080"/>
                            <a:ext cx="479425" cy="352197"/>
                            <a:chOff x="0" y="0"/>
                            <a:chExt cx="479425" cy="352197"/>
                          </a:xfrm>
                        </wpg:grpSpPr>
                        <wps:wsp>
                          <wps:cNvPr id="536075494" name="Organigramme : Délai 190"/>
                          <wps:cNvSpPr>
                            <a:spLocks/>
                          </wps:cNvSpPr>
                          <wps:spPr bwMode="auto">
                            <a:xfrm>
                              <a:off x="51207" y="0"/>
                              <a:ext cx="410307" cy="328246"/>
                            </a:xfrm>
                            <a:prstGeom prst="flowChartDelay">
                              <a:avLst/>
                            </a:prstGeom>
                            <a:solidFill>
                              <a:srgbClr val="00B0F0"/>
                            </a:solidFill>
                            <a:ln w="12700" algn="ctr">
                              <a:solidFill>
                                <a:srgbClr val="000000"/>
                              </a:solidFill>
                              <a:miter lim="800000"/>
                              <a:headEnd/>
                              <a:tailEnd/>
                            </a:ln>
                          </wps:spPr>
                          <wps:bodyPr rot="0" vert="horz" wrap="square" lIns="91440" tIns="45720" rIns="91440" bIns="45720" anchor="ctr" anchorCtr="0" upright="1">
                            <a:noAutofit/>
                          </wps:bodyPr>
                        </wps:wsp>
                        <wps:wsp>
                          <wps:cNvPr id="536075495" name="Zone de texte 2"/>
                          <wps:cNvSpPr txBox="1">
                            <a:spLocks/>
                          </wps:cNvSpPr>
                          <wps:spPr bwMode="auto">
                            <a:xfrm>
                              <a:off x="0" y="51207"/>
                              <a:ext cx="479425" cy="300990"/>
                            </a:xfrm>
                            <a:prstGeom prst="rect">
                              <a:avLst/>
                            </a:prstGeom>
                            <a:noFill/>
                            <a:ln>
                              <a:noFill/>
                            </a:ln>
                          </wps:spPr>
                          <wps:txbx>
                            <w:txbxContent>
                              <w:p w14:paraId="1081980E" w14:textId="77777777" w:rsidR="004B023F" w:rsidRPr="00D85721" w:rsidRDefault="004B023F" w:rsidP="00BB69F1">
                                <w:pPr>
                                  <w:jc w:val="center"/>
                                </w:pPr>
                                <w:r w:rsidRPr="00D85721">
                                  <w:t>Ou</w:t>
                                </w:r>
                              </w:p>
                            </w:txbxContent>
                          </wps:txbx>
                          <wps:bodyPr rot="0" vert="horz" wrap="square" lIns="91440" tIns="45720" rIns="91440" bIns="45720" anchor="t" anchorCtr="0" upright="1">
                            <a:noAutofit/>
                          </wps:bodyPr>
                        </wps:wsp>
                      </wpg:grpSp>
                      <wpg:grpSp>
                        <wpg:cNvPr id="536075496" name="Groupe 192"/>
                        <wpg:cNvGrpSpPr>
                          <a:grpSpLocks/>
                        </wpg:cNvGrpSpPr>
                        <wpg:grpSpPr bwMode="auto">
                          <a:xfrm>
                            <a:off x="6862354" y="2969622"/>
                            <a:ext cx="421845" cy="331130"/>
                            <a:chOff x="0" y="0"/>
                            <a:chExt cx="421845" cy="331130"/>
                          </a:xfrm>
                        </wpg:grpSpPr>
                        <wps:wsp>
                          <wps:cNvPr id="536075497" name="Organigramme : Délai 193"/>
                          <wps:cNvSpPr>
                            <a:spLocks/>
                          </wps:cNvSpPr>
                          <wps:spPr bwMode="auto">
                            <a:xfrm>
                              <a:off x="11538" y="2884"/>
                              <a:ext cx="410307" cy="328246"/>
                            </a:xfrm>
                            <a:prstGeom prst="flowChartDelay">
                              <a:avLst/>
                            </a:prstGeom>
                            <a:solidFill>
                              <a:srgbClr val="00B0F0"/>
                            </a:solidFill>
                            <a:ln w="12700" algn="ctr">
                              <a:solidFill>
                                <a:srgbClr val="000000"/>
                              </a:solidFill>
                              <a:miter lim="800000"/>
                              <a:headEnd/>
                              <a:tailEnd/>
                            </a:ln>
                          </wps:spPr>
                          <wps:bodyPr rot="0" vert="horz" wrap="square" lIns="91440" tIns="45720" rIns="91440" bIns="45720" anchor="ctr" anchorCtr="0" upright="1">
                            <a:noAutofit/>
                          </wps:bodyPr>
                        </wps:wsp>
                        <wps:wsp>
                          <wps:cNvPr id="536075498" name="Zone de texte 2"/>
                          <wps:cNvSpPr txBox="1">
                            <a:spLocks/>
                          </wps:cNvSpPr>
                          <wps:spPr bwMode="auto">
                            <a:xfrm>
                              <a:off x="0" y="0"/>
                              <a:ext cx="323215" cy="323215"/>
                            </a:xfrm>
                            <a:prstGeom prst="rect">
                              <a:avLst/>
                            </a:prstGeom>
                            <a:noFill/>
                            <a:ln>
                              <a:noFill/>
                            </a:ln>
                          </wps:spPr>
                          <wps:txbx>
                            <w:txbxContent>
                              <w:p w14:paraId="3001949C" w14:textId="77777777" w:rsidR="004B023F" w:rsidRPr="00D85721" w:rsidRDefault="004B023F" w:rsidP="00BB69F1">
                                <w:r w:rsidRPr="00D85721">
                                  <w:t>Et</w:t>
                                </w:r>
                              </w:p>
                            </w:txbxContent>
                          </wps:txbx>
                          <wps:bodyPr rot="0" vert="horz" wrap="square" lIns="91440" tIns="45720" rIns="91440" bIns="45720" anchor="t" anchorCtr="0" upright="1">
                            <a:noAutofit/>
                          </wps:bodyPr>
                        </wps:wsp>
                      </wpg:grpSp>
                      <wps:wsp>
                        <wps:cNvPr id="536075499" name="Connecteur droit 195"/>
                        <wps:cNvCnPr>
                          <a:cxnSpLocks/>
                        </wps:cNvCnPr>
                        <wps:spPr bwMode="auto">
                          <a:xfrm>
                            <a:off x="1201783" y="2220685"/>
                            <a:ext cx="608711" cy="3048"/>
                          </a:xfrm>
                          <a:prstGeom prst="line">
                            <a:avLst/>
                          </a:prstGeom>
                          <a:noFill/>
                          <a:ln w="6350" algn="ctr">
                            <a:solidFill>
                              <a:srgbClr val="000000"/>
                            </a:solidFill>
                            <a:miter lim="800000"/>
                            <a:headEnd/>
                            <a:tailEnd/>
                          </a:ln>
                        </wps:spPr>
                        <wps:bodyPr/>
                      </wps:wsp>
                      <wps:wsp>
                        <wps:cNvPr id="536075500" name="Connecteur droit 196"/>
                        <wps:cNvCnPr>
                          <a:cxnSpLocks/>
                        </wps:cNvCnPr>
                        <wps:spPr bwMode="auto">
                          <a:xfrm>
                            <a:off x="1210491" y="3169920"/>
                            <a:ext cx="582159" cy="2941"/>
                          </a:xfrm>
                          <a:prstGeom prst="line">
                            <a:avLst/>
                          </a:prstGeom>
                          <a:noFill/>
                          <a:ln w="6350" algn="ctr">
                            <a:solidFill>
                              <a:srgbClr val="000000"/>
                            </a:solidFill>
                            <a:miter lim="800000"/>
                            <a:headEnd/>
                            <a:tailEnd/>
                          </a:ln>
                        </wps:spPr>
                        <wps:bodyPr/>
                      </wps:wsp>
                      <wpg:grpSp>
                        <wpg:cNvPr id="536075501" name="Groupe 197"/>
                        <wpg:cNvGrpSpPr>
                          <a:grpSpLocks/>
                        </wpg:cNvGrpSpPr>
                        <wpg:grpSpPr bwMode="auto">
                          <a:xfrm>
                            <a:off x="596406" y="2515984"/>
                            <a:ext cx="1100445" cy="683186"/>
                            <a:chOff x="-65445" y="-793"/>
                            <a:chExt cx="1100445" cy="683186"/>
                          </a:xfrm>
                        </wpg:grpSpPr>
                        <wps:wsp>
                          <wps:cNvPr id="536075502" name="Ellipse 198"/>
                          <wps:cNvSpPr>
                            <a:spLocks/>
                          </wps:cNvSpPr>
                          <wps:spPr bwMode="auto">
                            <a:xfrm>
                              <a:off x="-65445" y="8457"/>
                              <a:ext cx="1100445" cy="673936"/>
                            </a:xfrm>
                            <a:prstGeom prst="ellipse">
                              <a:avLst/>
                            </a:prstGeom>
                            <a:noFill/>
                            <a:ln w="3175" algn="ctr">
                              <a:solidFill>
                                <a:srgbClr val="000000"/>
                              </a:solidFill>
                              <a:miter lim="800000"/>
                              <a:headEnd/>
                              <a:tailEnd/>
                            </a:ln>
                          </wps:spPr>
                          <wps:bodyPr rot="0" vert="horz" wrap="square" lIns="91440" tIns="45720" rIns="91440" bIns="45720" anchor="ctr" anchorCtr="0" upright="1">
                            <a:noAutofit/>
                          </wps:bodyPr>
                        </wps:wsp>
                        <wps:wsp>
                          <wps:cNvPr id="536075503" name="Zone de texte 2"/>
                          <wps:cNvSpPr txBox="1">
                            <a:spLocks/>
                          </wps:cNvSpPr>
                          <wps:spPr bwMode="auto">
                            <a:xfrm>
                              <a:off x="126709" y="-793"/>
                              <a:ext cx="857250" cy="605295"/>
                            </a:xfrm>
                            <a:prstGeom prst="rect">
                              <a:avLst/>
                            </a:prstGeom>
                            <a:noFill/>
                            <a:ln>
                              <a:noFill/>
                            </a:ln>
                          </wps:spPr>
                          <wps:txbx>
                            <w:txbxContent>
                              <w:p w14:paraId="1F135D04" w14:textId="77777777" w:rsidR="004B023F" w:rsidRPr="00D85721" w:rsidRDefault="004B023F" w:rsidP="00BB69F1">
                                <w:pPr>
                                  <w:rPr>
                                    <w:sz w:val="20"/>
                                    <w:szCs w:val="20"/>
                                  </w:rPr>
                                </w:pPr>
                                <w:r w:rsidRPr="00D85721">
                                  <w:rPr>
                                    <w:sz w:val="20"/>
                                    <w:szCs w:val="20"/>
                                  </w:rPr>
                                  <w:t>Incendie à proximité</w:t>
                                </w:r>
                              </w:p>
                            </w:txbxContent>
                          </wps:txbx>
                          <wps:bodyPr rot="0" vert="horz" wrap="square" lIns="91440" tIns="45720" rIns="91440" bIns="45720" anchor="t" anchorCtr="0" upright="1">
                            <a:noAutofit/>
                          </wps:bodyPr>
                        </wps:wsp>
                      </wpg:grpSp>
                      <wpg:grpSp>
                        <wpg:cNvPr id="536075504" name="Groupe 200"/>
                        <wpg:cNvGrpSpPr>
                          <a:grpSpLocks/>
                        </wpg:cNvGrpSpPr>
                        <wpg:grpSpPr bwMode="auto">
                          <a:xfrm>
                            <a:off x="444137" y="5590902"/>
                            <a:ext cx="3962400" cy="622300"/>
                            <a:chOff x="0" y="0"/>
                            <a:chExt cx="3962400" cy="622300"/>
                          </a:xfrm>
                        </wpg:grpSpPr>
                        <wps:wsp>
                          <wps:cNvPr id="536075505" name="Flèche gauche 3126"/>
                          <wps:cNvSpPr>
                            <a:spLocks/>
                          </wps:cNvSpPr>
                          <wps:spPr bwMode="auto">
                            <a:xfrm>
                              <a:off x="0" y="0"/>
                              <a:ext cx="3962400" cy="622300"/>
                            </a:xfrm>
                            <a:prstGeom prst="leftArrow">
                              <a:avLst>
                                <a:gd name="adj1" fmla="val 50000"/>
                                <a:gd name="adj2" fmla="val 49995"/>
                              </a:avLst>
                            </a:prstGeom>
                            <a:solidFill>
                              <a:srgbClr val="37FE32"/>
                            </a:solidFill>
                            <a:ln w="12700" algn="ctr">
                              <a:solidFill>
                                <a:srgbClr val="2F528F"/>
                              </a:solidFill>
                              <a:prstDash val="sysDot"/>
                              <a:miter lim="800000"/>
                              <a:headEnd/>
                              <a:tailEnd/>
                            </a:ln>
                          </wps:spPr>
                          <wps:bodyPr rot="0" vert="horz" wrap="square" lIns="91440" tIns="45720" rIns="91440" bIns="45720" anchor="ctr" anchorCtr="0" upright="1">
                            <a:noAutofit/>
                          </wps:bodyPr>
                        </wps:wsp>
                        <wps:wsp>
                          <wps:cNvPr id="536075506" name="Zone de texte 2"/>
                          <wps:cNvSpPr txBox="1">
                            <a:spLocks/>
                          </wps:cNvSpPr>
                          <wps:spPr bwMode="auto">
                            <a:xfrm>
                              <a:off x="1439477" y="153461"/>
                              <a:ext cx="2130285" cy="344261"/>
                            </a:xfrm>
                            <a:prstGeom prst="rect">
                              <a:avLst/>
                            </a:prstGeom>
                            <a:noFill/>
                            <a:ln>
                              <a:noFill/>
                            </a:ln>
                          </wps:spPr>
                          <wps:txbx>
                            <w:txbxContent>
                              <w:p w14:paraId="7DC27646" w14:textId="77777777" w:rsidR="004B023F" w:rsidRPr="00D85721" w:rsidRDefault="004B023F" w:rsidP="00BB69F1">
                                <w:r w:rsidRPr="00D85721">
                                  <w:t>Arbres des défaillances</w:t>
                                </w:r>
                              </w:p>
                            </w:txbxContent>
                          </wps:txbx>
                          <wps:bodyPr rot="0" vert="horz" wrap="square" lIns="91440" tIns="45720" rIns="91440" bIns="45720" anchor="t" anchorCtr="0" upright="1">
                            <a:noAutofit/>
                          </wps:bodyPr>
                        </wps:wsp>
                      </wpg:grpSp>
                      <wps:wsp>
                        <wps:cNvPr id="536075507" name="Connecteur droit 236"/>
                        <wps:cNvCnPr>
                          <a:cxnSpLocks/>
                        </wps:cNvCnPr>
                        <wps:spPr bwMode="auto">
                          <a:xfrm>
                            <a:off x="8525691" y="3117668"/>
                            <a:ext cx="314192" cy="3612"/>
                          </a:xfrm>
                          <a:prstGeom prst="line">
                            <a:avLst/>
                          </a:prstGeom>
                          <a:noFill/>
                          <a:ln w="6350" algn="ctr">
                            <a:solidFill>
                              <a:srgbClr val="000000"/>
                            </a:solidFill>
                            <a:miter lim="800000"/>
                            <a:headEnd/>
                            <a:tailEnd/>
                          </a:ln>
                        </wps:spPr>
                        <wps:bodyPr/>
                      </wps:wsp>
                      <wpg:grpSp>
                        <wpg:cNvPr id="536075508" name="Groupe 237"/>
                        <wpg:cNvGrpSpPr>
                          <a:grpSpLocks/>
                        </wpg:cNvGrpSpPr>
                        <wpg:grpSpPr bwMode="auto">
                          <a:xfrm>
                            <a:off x="5495108" y="5547360"/>
                            <a:ext cx="4216400" cy="615950"/>
                            <a:chOff x="0" y="0"/>
                            <a:chExt cx="4216400" cy="615950"/>
                          </a:xfrm>
                        </wpg:grpSpPr>
                        <wps:wsp>
                          <wps:cNvPr id="536075509" name="Flèche droite 3130"/>
                          <wps:cNvSpPr>
                            <a:spLocks/>
                          </wps:cNvSpPr>
                          <wps:spPr bwMode="auto">
                            <a:xfrm>
                              <a:off x="0" y="0"/>
                              <a:ext cx="4216400" cy="615950"/>
                            </a:xfrm>
                            <a:prstGeom prst="rightArrow">
                              <a:avLst>
                                <a:gd name="adj1" fmla="val 50000"/>
                                <a:gd name="adj2" fmla="val 50009"/>
                              </a:avLst>
                            </a:prstGeom>
                            <a:solidFill>
                              <a:srgbClr val="FFFF00"/>
                            </a:solidFill>
                            <a:ln w="12700" algn="ctr">
                              <a:solidFill>
                                <a:srgbClr val="2F528F"/>
                              </a:solidFill>
                              <a:prstDash val="sysDot"/>
                              <a:miter lim="800000"/>
                              <a:headEnd/>
                              <a:tailEnd/>
                            </a:ln>
                          </wps:spPr>
                          <wps:bodyPr rot="0" vert="horz" wrap="square" lIns="91440" tIns="45720" rIns="91440" bIns="45720" anchor="ctr" anchorCtr="0" upright="1">
                            <a:noAutofit/>
                          </wps:bodyPr>
                        </wps:wsp>
                        <wps:wsp>
                          <wps:cNvPr id="536075510" name="Zone de texte 2"/>
                          <wps:cNvSpPr txBox="1">
                            <a:spLocks/>
                          </wps:cNvSpPr>
                          <wps:spPr bwMode="auto">
                            <a:xfrm>
                              <a:off x="1050115" y="180623"/>
                              <a:ext cx="2684145" cy="334392"/>
                            </a:xfrm>
                            <a:prstGeom prst="rect">
                              <a:avLst/>
                            </a:prstGeom>
                            <a:noFill/>
                            <a:ln>
                              <a:noFill/>
                            </a:ln>
                          </wps:spPr>
                          <wps:txbx>
                            <w:txbxContent>
                              <w:p w14:paraId="49BA3425" w14:textId="77777777" w:rsidR="004B023F" w:rsidRPr="00D85721" w:rsidRDefault="004B023F" w:rsidP="00BB69F1">
                                <w:r w:rsidRPr="00D85721">
                                  <w:t>Arbres des conséquences</w:t>
                                </w:r>
                              </w:p>
                            </w:txbxContent>
                          </wps:txbx>
                          <wps:bodyPr rot="0" vert="horz" wrap="square" lIns="91440" tIns="45720" rIns="91440" bIns="45720" anchor="t" anchorCtr="0" upright="1">
                            <a:noAutofit/>
                          </wps:bodyPr>
                        </wps:wsp>
                      </wpg:grpSp>
                      <wps:wsp>
                        <wps:cNvPr id="536075511" name="Zone de texte 2"/>
                        <wps:cNvSpPr txBox="1">
                          <a:spLocks/>
                        </wps:cNvSpPr>
                        <wps:spPr bwMode="auto">
                          <a:xfrm>
                            <a:off x="3152359" y="105015"/>
                            <a:ext cx="5018840" cy="558455"/>
                          </a:xfrm>
                          <a:prstGeom prst="rect">
                            <a:avLst/>
                          </a:prstGeom>
                          <a:solidFill>
                            <a:srgbClr val="FFF2CC"/>
                          </a:solidFill>
                          <a:ln w="9525">
                            <a:solidFill>
                              <a:srgbClr val="000000"/>
                            </a:solidFill>
                            <a:miter lim="800000"/>
                            <a:headEnd/>
                            <a:tailEnd/>
                          </a:ln>
                        </wps:spPr>
                        <wps:txbx>
                          <w:txbxContent>
                            <w:p w14:paraId="541BB82A" w14:textId="77777777" w:rsidR="004B023F" w:rsidRPr="00D85721" w:rsidRDefault="004B023F" w:rsidP="00BB69F1">
                              <w:pPr>
                                <w:rPr>
                                  <w:b/>
                                  <w:sz w:val="28"/>
                                  <w:szCs w:val="28"/>
                                  <w:u w:val="single"/>
                                </w:rPr>
                              </w:pPr>
                              <w:r>
                                <w:rPr>
                                  <w:b/>
                                  <w:sz w:val="28"/>
                                  <w:szCs w:val="28"/>
                                  <w:u w:val="single"/>
                                </w:rPr>
                                <w:t>Scenario 2</w:t>
                              </w:r>
                              <w:r w:rsidRPr="00D85721">
                                <w:rPr>
                                  <w:b/>
                                  <w:sz w:val="28"/>
                                  <w:szCs w:val="28"/>
                                  <w:u w:val="single"/>
                                </w:rPr>
                                <w:t xml:space="preserve">: </w:t>
                              </w:r>
                              <w:r w:rsidRPr="00F068B2">
                                <w:rPr>
                                  <w:b/>
                                  <w:sz w:val="28"/>
                                  <w:szCs w:val="28"/>
                                </w:rPr>
                                <w:t>feu de cuvette de rétention / de nappe</w:t>
                              </w:r>
                            </w:p>
                          </w:txbxContent>
                        </wps:txbx>
                        <wps:bodyPr rot="0" vert="horz" wrap="square" lIns="91440" tIns="45720" rIns="91440" bIns="45720" anchor="t" anchorCtr="0" upright="1">
                          <a:noAutofit/>
                        </wps:bodyPr>
                      </wps:wsp>
                      <wps:wsp>
                        <wps:cNvPr id="536075513" name="Zone de texte 2"/>
                        <wps:cNvSpPr txBox="1">
                          <a:spLocks/>
                        </wps:cNvSpPr>
                        <wps:spPr bwMode="auto">
                          <a:xfrm>
                            <a:off x="3152502" y="984068"/>
                            <a:ext cx="252548" cy="324537"/>
                          </a:xfrm>
                          <a:prstGeom prst="rect">
                            <a:avLst/>
                          </a:prstGeom>
                          <a:solidFill>
                            <a:srgbClr val="37FE32"/>
                          </a:solidFill>
                          <a:ln w="9525">
                            <a:solidFill>
                              <a:srgbClr val="000000"/>
                            </a:solidFill>
                            <a:miter lim="800000"/>
                            <a:headEnd/>
                            <a:tailEnd/>
                          </a:ln>
                        </wps:spPr>
                        <wps:txbx>
                          <w:txbxContent>
                            <w:p w14:paraId="0FEAE798" w14:textId="77777777" w:rsidR="004B023F" w:rsidRPr="00D85721" w:rsidRDefault="004B023F" w:rsidP="00BB69F1">
                              <w:r w:rsidRPr="00D85721">
                                <w:t>1</w:t>
                              </w:r>
                            </w:p>
                          </w:txbxContent>
                        </wps:txbx>
                        <wps:bodyPr rot="0" vert="horz" wrap="square" lIns="91440" tIns="45720" rIns="91440" bIns="45720" anchor="t" anchorCtr="0" upright="1">
                          <a:noAutofit/>
                        </wps:bodyPr>
                      </wps:wsp>
                      <wps:wsp>
                        <wps:cNvPr id="536075514" name="Zone de texte 2"/>
                        <wps:cNvSpPr txBox="1">
                          <a:spLocks/>
                        </wps:cNvSpPr>
                        <wps:spPr bwMode="auto">
                          <a:xfrm>
                            <a:off x="3126377" y="2029097"/>
                            <a:ext cx="243839" cy="326026"/>
                          </a:xfrm>
                          <a:prstGeom prst="rect">
                            <a:avLst/>
                          </a:prstGeom>
                          <a:solidFill>
                            <a:srgbClr val="37FE32"/>
                          </a:solidFill>
                          <a:ln w="9525">
                            <a:solidFill>
                              <a:srgbClr val="000000"/>
                            </a:solidFill>
                            <a:miter lim="800000"/>
                            <a:headEnd/>
                            <a:tailEnd/>
                          </a:ln>
                        </wps:spPr>
                        <wps:txbx>
                          <w:txbxContent>
                            <w:p w14:paraId="02E72F65" w14:textId="77777777" w:rsidR="004B023F" w:rsidRPr="00D85721" w:rsidRDefault="004B023F" w:rsidP="00BB69F1">
                              <w:r w:rsidRPr="00D85721">
                                <w:t>2</w:t>
                              </w:r>
                            </w:p>
                          </w:txbxContent>
                        </wps:txbx>
                        <wps:bodyPr rot="0" vert="horz" wrap="square" lIns="91440" tIns="45720" rIns="91440" bIns="45720" anchor="t" anchorCtr="0" upright="1">
                          <a:noAutofit/>
                        </wps:bodyPr>
                      </wps:wsp>
                      <wps:wsp>
                        <wps:cNvPr id="536075515" name="Zone de texte 2"/>
                        <wps:cNvSpPr txBox="1">
                          <a:spLocks/>
                        </wps:cNvSpPr>
                        <wps:spPr bwMode="auto">
                          <a:xfrm>
                            <a:off x="3065419" y="2969621"/>
                            <a:ext cx="232590" cy="323216"/>
                          </a:xfrm>
                          <a:prstGeom prst="rect">
                            <a:avLst/>
                          </a:prstGeom>
                          <a:solidFill>
                            <a:srgbClr val="37FE32"/>
                          </a:solidFill>
                          <a:ln w="9525">
                            <a:solidFill>
                              <a:srgbClr val="000000"/>
                            </a:solidFill>
                            <a:miter lim="800000"/>
                            <a:headEnd/>
                            <a:tailEnd/>
                          </a:ln>
                        </wps:spPr>
                        <wps:txbx>
                          <w:txbxContent>
                            <w:p w14:paraId="1EC8AA2A" w14:textId="77777777" w:rsidR="004B023F" w:rsidRPr="00D85721" w:rsidRDefault="004B023F" w:rsidP="00BB69F1">
                              <w:r w:rsidRPr="00D85721">
                                <w:t>3</w:t>
                              </w:r>
                            </w:p>
                          </w:txbxContent>
                        </wps:txbx>
                        <wps:bodyPr rot="0" vert="horz" wrap="square" lIns="91440" tIns="45720" rIns="91440" bIns="45720" anchor="t" anchorCtr="0" upright="1">
                          <a:noAutofit/>
                        </wps:bodyPr>
                      </wps:wsp>
                      <wps:wsp>
                        <wps:cNvPr id="536075516" name="Zone de texte 2"/>
                        <wps:cNvSpPr txBox="1">
                          <a:spLocks/>
                        </wps:cNvSpPr>
                        <wps:spPr bwMode="auto">
                          <a:xfrm>
                            <a:off x="3091543" y="3901438"/>
                            <a:ext cx="254992" cy="301272"/>
                          </a:xfrm>
                          <a:prstGeom prst="rect">
                            <a:avLst/>
                          </a:prstGeom>
                          <a:solidFill>
                            <a:srgbClr val="37FE32"/>
                          </a:solidFill>
                          <a:ln w="9525">
                            <a:solidFill>
                              <a:srgbClr val="000000"/>
                            </a:solidFill>
                            <a:miter lim="800000"/>
                            <a:headEnd/>
                            <a:tailEnd/>
                          </a:ln>
                        </wps:spPr>
                        <wps:txbx>
                          <w:txbxContent>
                            <w:p w14:paraId="6D08D8FB" w14:textId="77777777" w:rsidR="004B023F" w:rsidRPr="00D85721" w:rsidRDefault="004B023F" w:rsidP="00BB69F1">
                              <w:r w:rsidRPr="00D85721">
                                <w:t>5</w:t>
                              </w:r>
                            </w:p>
                          </w:txbxContent>
                        </wps:txbx>
                        <wps:bodyPr rot="0" vert="horz" wrap="square" lIns="91440" tIns="45720" rIns="91440" bIns="45720" anchor="t" anchorCtr="0" upright="1">
                          <a:noAutofit/>
                        </wps:bodyPr>
                      </wps:wsp>
                      <wps:wsp>
                        <wps:cNvPr id="536075517" name="Zone de texte 2"/>
                        <wps:cNvSpPr txBox="1">
                          <a:spLocks/>
                        </wps:cNvSpPr>
                        <wps:spPr bwMode="auto">
                          <a:xfrm>
                            <a:off x="3056708" y="4841965"/>
                            <a:ext cx="259488" cy="262189"/>
                          </a:xfrm>
                          <a:prstGeom prst="rect">
                            <a:avLst/>
                          </a:prstGeom>
                          <a:solidFill>
                            <a:srgbClr val="37FE32"/>
                          </a:solidFill>
                          <a:ln w="9525">
                            <a:solidFill>
                              <a:srgbClr val="000000"/>
                            </a:solidFill>
                            <a:miter lim="800000"/>
                            <a:headEnd/>
                            <a:tailEnd/>
                          </a:ln>
                        </wps:spPr>
                        <wps:txbx>
                          <w:txbxContent>
                            <w:p w14:paraId="46FD7957" w14:textId="77777777" w:rsidR="004B023F" w:rsidRPr="00D85721" w:rsidRDefault="004B023F" w:rsidP="00BB69F1">
                              <w:r w:rsidRPr="00D85721">
                                <w:t>1</w:t>
                              </w:r>
                            </w:p>
                          </w:txbxContent>
                        </wps:txbx>
                        <wps:bodyPr rot="0" vert="horz" wrap="square" lIns="91440" tIns="45720" rIns="91440" bIns="45720" anchor="t" anchorCtr="0" upright="1">
                          <a:noAutofit/>
                        </wps:bodyPr>
                      </wps:wsp>
                      <wps:wsp>
                        <wps:cNvPr id="536075518" name="Zone de texte 2"/>
                        <wps:cNvSpPr txBox="1">
                          <a:spLocks/>
                        </wps:cNvSpPr>
                        <wps:spPr bwMode="auto">
                          <a:xfrm>
                            <a:off x="6496595" y="3013164"/>
                            <a:ext cx="241300" cy="299964"/>
                          </a:xfrm>
                          <a:prstGeom prst="rect">
                            <a:avLst/>
                          </a:prstGeom>
                          <a:solidFill>
                            <a:srgbClr val="FFFF00"/>
                          </a:solidFill>
                          <a:ln w="9525">
                            <a:solidFill>
                              <a:srgbClr val="000000"/>
                            </a:solidFill>
                            <a:miter lim="800000"/>
                            <a:headEnd/>
                            <a:tailEnd/>
                          </a:ln>
                        </wps:spPr>
                        <wps:txbx>
                          <w:txbxContent>
                            <w:p w14:paraId="6F099C2F" w14:textId="77777777" w:rsidR="004B023F" w:rsidRPr="00D85721" w:rsidRDefault="004B023F" w:rsidP="00BB69F1">
                              <w:r w:rsidRPr="00D85721">
                                <w:t>6</w:t>
                              </w:r>
                            </w:p>
                          </w:txbxContent>
                        </wps:txbx>
                        <wps:bodyPr rot="0" vert="horz" wrap="square" lIns="91440" tIns="45720" rIns="91440" bIns="45720" anchor="t" anchorCtr="0" upright="1">
                          <a:noAutofit/>
                        </wps:bodyPr>
                      </wps:wsp>
                      <wps:wsp>
                        <wps:cNvPr id="536075519" name="Zone de texte 2"/>
                        <wps:cNvSpPr txBox="1">
                          <a:spLocks/>
                        </wps:cNvSpPr>
                        <wps:spPr bwMode="auto">
                          <a:xfrm>
                            <a:off x="8699863" y="2987040"/>
                            <a:ext cx="241300" cy="326088"/>
                          </a:xfrm>
                          <a:prstGeom prst="rect">
                            <a:avLst/>
                          </a:prstGeom>
                          <a:solidFill>
                            <a:srgbClr val="FFFF00"/>
                          </a:solidFill>
                          <a:ln w="9525">
                            <a:solidFill>
                              <a:srgbClr val="000000"/>
                            </a:solidFill>
                            <a:miter lim="800000"/>
                            <a:headEnd/>
                            <a:tailEnd/>
                          </a:ln>
                        </wps:spPr>
                        <wps:txbx>
                          <w:txbxContent>
                            <w:p w14:paraId="10E20835" w14:textId="77777777" w:rsidR="004B023F" w:rsidRPr="00D85721" w:rsidRDefault="004B023F" w:rsidP="00BB69F1">
                              <w:r w:rsidRPr="00D85721">
                                <w:t>7</w:t>
                              </w:r>
                            </w:p>
                          </w:txbxContent>
                        </wps:txbx>
                        <wps:bodyPr rot="0" vert="horz" wrap="square" lIns="91440" tIns="45720" rIns="91440" bIns="45720" anchor="t" anchorCtr="0" upright="1">
                          <a:noAutofit/>
                        </wps:bodyPr>
                      </wps:wsp>
                      <wps:wsp>
                        <wps:cNvPr id="34560" name="Zone de texte 2"/>
                        <wps:cNvSpPr txBox="1">
                          <a:spLocks/>
                        </wps:cNvSpPr>
                        <wps:spPr bwMode="auto">
                          <a:xfrm>
                            <a:off x="7855131" y="4014651"/>
                            <a:ext cx="241300" cy="247650"/>
                          </a:xfrm>
                          <a:prstGeom prst="rect">
                            <a:avLst/>
                          </a:prstGeom>
                          <a:solidFill>
                            <a:srgbClr val="FFFF00"/>
                          </a:solidFill>
                          <a:ln w="9525">
                            <a:solidFill>
                              <a:srgbClr val="000000"/>
                            </a:solidFill>
                            <a:miter lim="800000"/>
                            <a:headEnd/>
                            <a:tailEnd/>
                          </a:ln>
                        </wps:spPr>
                        <wps:txbx>
                          <w:txbxContent>
                            <w:p w14:paraId="1D074099" w14:textId="77777777" w:rsidR="004B023F" w:rsidRPr="00D85721" w:rsidRDefault="004B023F" w:rsidP="00BB69F1">
                              <w:r w:rsidRPr="00D85721">
                                <w:t>7</w:t>
                              </w:r>
                            </w:p>
                          </w:txbxContent>
                        </wps:txbx>
                        <wps:bodyPr rot="0" vert="horz" wrap="square" lIns="91440" tIns="45720" rIns="91440" bIns="45720" anchor="t" anchorCtr="0" upright="1">
                          <a:noAutofit/>
                        </wps:bodyPr>
                      </wps:wsp>
                      <wps:wsp>
                        <wps:cNvPr id="34561" name="Zone de texte 2"/>
                        <wps:cNvSpPr txBox="1">
                          <a:spLocks/>
                        </wps:cNvSpPr>
                        <wps:spPr bwMode="auto">
                          <a:xfrm>
                            <a:off x="50051" y="-55420"/>
                            <a:ext cx="1833562" cy="2144983"/>
                          </a:xfrm>
                          <a:prstGeom prst="rect">
                            <a:avLst/>
                          </a:prstGeom>
                          <a:solidFill>
                            <a:srgbClr val="FFFFFF"/>
                          </a:solidFill>
                          <a:ln w="28575">
                            <a:solidFill>
                              <a:srgbClr val="37FE32"/>
                            </a:solidFill>
                            <a:miter lim="800000"/>
                            <a:headEnd/>
                            <a:tailEnd/>
                          </a:ln>
                        </wps:spPr>
                        <wps:txbx>
                          <w:txbxContent>
                            <w:p w14:paraId="26FA2110" w14:textId="77777777" w:rsidR="004B023F" w:rsidRPr="00D85721" w:rsidRDefault="004B023F" w:rsidP="00BB69F1">
                              <w:pPr>
                                <w:rPr>
                                  <w:b/>
                                  <w:sz w:val="20"/>
                                  <w:u w:val="single"/>
                                </w:rPr>
                              </w:pPr>
                              <w:r w:rsidRPr="00D85721">
                                <w:rPr>
                                  <w:b/>
                                  <w:sz w:val="20"/>
                                  <w:u w:val="single"/>
                                </w:rPr>
                                <w:t>Barrières de prévention</w:t>
                              </w:r>
                            </w:p>
                            <w:p w14:paraId="64D31B9B" w14:textId="77777777" w:rsidR="004B023F" w:rsidRPr="00D85721" w:rsidRDefault="004B023F" w:rsidP="00BB69F1">
                              <w:pPr>
                                <w:rPr>
                                  <w:sz w:val="20"/>
                                </w:rPr>
                              </w:pPr>
                              <w:r w:rsidRPr="00D85721">
                                <w:rPr>
                                  <w:sz w:val="20"/>
                                </w:rPr>
                                <w:t>1 : Procédures de maintenance préventive</w:t>
                              </w:r>
                            </w:p>
                            <w:p w14:paraId="11D6FD60" w14:textId="77777777" w:rsidR="004B023F" w:rsidRPr="00D85721" w:rsidRDefault="004B023F" w:rsidP="00BB69F1">
                              <w:pPr>
                                <w:rPr>
                                  <w:sz w:val="20"/>
                                </w:rPr>
                              </w:pPr>
                              <w:r w:rsidRPr="00D85721">
                                <w:rPr>
                                  <w:sz w:val="20"/>
                                </w:rPr>
                                <w:t>2 : Contrôle des températures</w:t>
                              </w:r>
                            </w:p>
                            <w:p w14:paraId="7FC30D35" w14:textId="77777777" w:rsidR="004B023F" w:rsidRPr="00D85721" w:rsidRDefault="004B023F" w:rsidP="00BB69F1">
                              <w:pPr>
                                <w:rPr>
                                  <w:sz w:val="20"/>
                                </w:rPr>
                              </w:pPr>
                              <w:r w:rsidRPr="00D85721">
                                <w:rPr>
                                  <w:sz w:val="20"/>
                                </w:rPr>
                                <w:t>3 : Respecter les procédures opératoires</w:t>
                              </w:r>
                            </w:p>
                            <w:p w14:paraId="78DEB970" w14:textId="77777777" w:rsidR="004B023F" w:rsidRPr="00D85721" w:rsidRDefault="004B023F" w:rsidP="00BB69F1">
                              <w:pPr>
                                <w:rPr>
                                  <w:sz w:val="20"/>
                                </w:rPr>
                              </w:pPr>
                              <w:r w:rsidRPr="00D85721">
                                <w:rPr>
                                  <w:sz w:val="20"/>
                                </w:rPr>
                                <w:t>4 : Permis de feu</w:t>
                              </w:r>
                            </w:p>
                            <w:p w14:paraId="137D0263" w14:textId="77777777" w:rsidR="004B023F" w:rsidRPr="00D85721" w:rsidRDefault="004B023F" w:rsidP="00BB69F1">
                              <w:pPr>
                                <w:rPr>
                                  <w:sz w:val="20"/>
                                </w:rPr>
                              </w:pPr>
                              <w:r w:rsidRPr="00D85721">
                                <w:rPr>
                                  <w:sz w:val="20"/>
                                </w:rPr>
                                <w:t>5 : Equipements anti choc</w:t>
                              </w:r>
                            </w:p>
                          </w:txbxContent>
                        </wps:txbx>
                        <wps:bodyPr rot="0" vert="horz" wrap="square" lIns="91440" tIns="45720" rIns="91440" bIns="45720" anchor="t" anchorCtr="0" upright="1">
                          <a:noAutofit/>
                        </wps:bodyPr>
                      </wps:wsp>
                      <wps:wsp>
                        <wps:cNvPr id="34562" name="Zone de texte 2"/>
                        <wps:cNvSpPr txBox="1">
                          <a:spLocks/>
                        </wps:cNvSpPr>
                        <wps:spPr bwMode="auto">
                          <a:xfrm>
                            <a:off x="8625276" y="105013"/>
                            <a:ext cx="1606550" cy="2093174"/>
                          </a:xfrm>
                          <a:prstGeom prst="rect">
                            <a:avLst/>
                          </a:prstGeom>
                          <a:solidFill>
                            <a:srgbClr val="FFFFFF"/>
                          </a:solidFill>
                          <a:ln w="28575">
                            <a:solidFill>
                              <a:srgbClr val="FFFF00"/>
                            </a:solidFill>
                            <a:miter lim="800000"/>
                            <a:headEnd/>
                            <a:tailEnd/>
                          </a:ln>
                        </wps:spPr>
                        <wps:txbx>
                          <w:txbxContent>
                            <w:p w14:paraId="2408EA34" w14:textId="77777777" w:rsidR="004B023F" w:rsidRPr="00D85721" w:rsidRDefault="004B023F" w:rsidP="00BB69F1">
                              <w:pPr>
                                <w:rPr>
                                  <w:b/>
                                  <w:u w:val="single"/>
                                </w:rPr>
                              </w:pPr>
                              <w:r w:rsidRPr="00D85721">
                                <w:rPr>
                                  <w:b/>
                                  <w:u w:val="single"/>
                                </w:rPr>
                                <w:t>Barrières de protection</w:t>
                              </w:r>
                            </w:p>
                            <w:p w14:paraId="050D871D" w14:textId="77777777" w:rsidR="004B023F" w:rsidRPr="00D85721" w:rsidRDefault="004B023F" w:rsidP="00BB69F1">
                              <w:r w:rsidRPr="00D85721">
                                <w:t>6 : Mettre des produits absorbants</w:t>
                              </w:r>
                            </w:p>
                            <w:p w14:paraId="73051C2E" w14:textId="77777777" w:rsidR="004B023F" w:rsidRPr="00D85721" w:rsidRDefault="004B023F" w:rsidP="00BB69F1">
                              <w:r w:rsidRPr="00D85721">
                                <w:t>7 : Mise en œuvre de mesures d’intervention (lutte contre l’incendie)</w:t>
                              </w:r>
                            </w:p>
                          </w:txbxContent>
                        </wps:txbx>
                        <wps:bodyPr rot="0" vert="horz" wrap="square" lIns="91440" tIns="45720" rIns="91440" bIns="45720" anchor="t" anchorCtr="0" upright="1">
                          <a:noAutofit/>
                        </wps:bodyPr>
                      </wps:wsp>
                      <wps:wsp>
                        <wps:cNvPr id="34563" name="Connecteur droit 252"/>
                        <wps:cNvCnPr>
                          <a:cxnSpLocks/>
                        </wps:cNvCnPr>
                        <wps:spPr bwMode="auto">
                          <a:xfrm flipV="1">
                            <a:off x="3405051" y="1114697"/>
                            <a:ext cx="184720" cy="0"/>
                          </a:xfrm>
                          <a:prstGeom prst="line">
                            <a:avLst/>
                          </a:prstGeom>
                          <a:noFill/>
                          <a:ln w="6350" algn="ctr">
                            <a:solidFill>
                              <a:srgbClr val="000000"/>
                            </a:solidFill>
                            <a:miter lim="800000"/>
                            <a:headEnd/>
                            <a:tailEnd/>
                          </a:ln>
                        </wps:spPr>
                        <wps:bodyPr/>
                      </wps:wsp>
                      <wps:wsp>
                        <wps:cNvPr id="34564" name="Connecteur droit 253"/>
                        <wps:cNvCnPr>
                          <a:cxnSpLocks/>
                        </wps:cNvCnPr>
                        <wps:spPr bwMode="auto">
                          <a:xfrm>
                            <a:off x="3370217" y="2124891"/>
                            <a:ext cx="205609" cy="0"/>
                          </a:xfrm>
                          <a:prstGeom prst="line">
                            <a:avLst/>
                          </a:prstGeom>
                          <a:noFill/>
                          <a:ln w="6350" algn="ctr">
                            <a:solidFill>
                              <a:srgbClr val="000000"/>
                            </a:solidFill>
                            <a:miter lim="800000"/>
                            <a:headEnd/>
                            <a:tailEnd/>
                          </a:ln>
                        </wps:spPr>
                        <wps:bodyPr/>
                      </wps:wsp>
                      <wps:wsp>
                        <wps:cNvPr id="34565" name="Connecteur droit 254"/>
                        <wps:cNvCnPr>
                          <a:cxnSpLocks/>
                        </wps:cNvCnPr>
                        <wps:spPr bwMode="auto">
                          <a:xfrm flipV="1">
                            <a:off x="3326674" y="4040777"/>
                            <a:ext cx="229335" cy="2940"/>
                          </a:xfrm>
                          <a:prstGeom prst="line">
                            <a:avLst/>
                          </a:prstGeom>
                          <a:noFill/>
                          <a:ln w="6350" algn="ctr">
                            <a:solidFill>
                              <a:srgbClr val="000000"/>
                            </a:solidFill>
                            <a:miter lim="800000"/>
                            <a:headEnd/>
                            <a:tailEnd/>
                          </a:ln>
                        </wps:spPr>
                        <wps:bodyPr/>
                      </wps:wsp>
                      <wps:wsp>
                        <wps:cNvPr id="34566" name="Connecteur droit 255"/>
                        <wps:cNvCnPr>
                          <a:cxnSpLocks/>
                        </wps:cNvCnPr>
                        <wps:spPr bwMode="auto">
                          <a:xfrm>
                            <a:off x="3309257" y="4946468"/>
                            <a:ext cx="248548" cy="0"/>
                          </a:xfrm>
                          <a:prstGeom prst="line">
                            <a:avLst/>
                          </a:prstGeom>
                          <a:noFill/>
                          <a:ln w="6350" algn="ctr">
                            <a:solidFill>
                              <a:srgbClr val="000000"/>
                            </a:solidFill>
                            <a:miter lim="800000"/>
                            <a:headEnd/>
                            <a:tailEnd/>
                          </a:ln>
                        </wps:spPr>
                        <wps:bodyPr/>
                      </wps:wsp>
                      <wps:wsp>
                        <wps:cNvPr id="34567" name="Connecteur droit 256"/>
                        <wps:cNvCnPr>
                          <a:cxnSpLocks/>
                        </wps:cNvCnPr>
                        <wps:spPr bwMode="auto">
                          <a:xfrm>
                            <a:off x="3840480" y="3091542"/>
                            <a:ext cx="173471" cy="0"/>
                          </a:xfrm>
                          <a:prstGeom prst="line">
                            <a:avLst/>
                          </a:prstGeom>
                          <a:noFill/>
                          <a:ln w="6350" algn="ctr">
                            <a:solidFill>
                              <a:srgbClr val="000000"/>
                            </a:solidFill>
                            <a:miter lim="800000"/>
                            <a:headEnd/>
                            <a:tailEnd/>
                          </a:ln>
                        </wps:spPr>
                        <wps:bodyPr/>
                      </wps:wsp>
                      <wps:wsp>
                        <wps:cNvPr id="34568" name="Connecteur droit 257"/>
                        <wps:cNvCnPr>
                          <a:cxnSpLocks/>
                        </wps:cNvCnPr>
                        <wps:spPr bwMode="auto">
                          <a:xfrm>
                            <a:off x="6740434" y="3135085"/>
                            <a:ext cx="144719" cy="0"/>
                          </a:xfrm>
                          <a:prstGeom prst="line">
                            <a:avLst/>
                          </a:prstGeom>
                          <a:noFill/>
                          <a:ln w="6350" algn="ctr">
                            <a:solidFill>
                              <a:srgbClr val="000000"/>
                            </a:solidFill>
                            <a:miter lim="800000"/>
                            <a:headEnd/>
                            <a:tailEnd/>
                          </a:ln>
                        </wps:spPr>
                        <wps:bodyPr/>
                      </wps:wsp>
                      <wps:wsp>
                        <wps:cNvPr id="34569" name="Connecteur droit 258"/>
                        <wps:cNvCnPr>
                          <a:cxnSpLocks/>
                        </wps:cNvCnPr>
                        <wps:spPr bwMode="auto">
                          <a:xfrm>
                            <a:off x="8934994" y="3117668"/>
                            <a:ext cx="224113" cy="0"/>
                          </a:xfrm>
                          <a:prstGeom prst="line">
                            <a:avLst/>
                          </a:prstGeom>
                          <a:noFill/>
                          <a:ln w="6350" algn="ctr">
                            <a:solidFill>
                              <a:srgbClr val="000000"/>
                            </a:solidFill>
                            <a:miter lim="800000"/>
                            <a:headEnd/>
                            <a:tailEnd/>
                          </a:ln>
                        </wps:spPr>
                        <wps:bodyPr/>
                      </wps:wsp>
                      <wps:wsp>
                        <wps:cNvPr id="34571" name="Zone de texte 2"/>
                        <wps:cNvSpPr txBox="1">
                          <a:spLocks/>
                        </wps:cNvSpPr>
                        <wps:spPr bwMode="auto">
                          <a:xfrm>
                            <a:off x="1436914" y="2107472"/>
                            <a:ext cx="208896" cy="375380"/>
                          </a:xfrm>
                          <a:prstGeom prst="rect">
                            <a:avLst/>
                          </a:prstGeom>
                          <a:solidFill>
                            <a:srgbClr val="37FE32"/>
                          </a:solidFill>
                          <a:ln w="9525">
                            <a:solidFill>
                              <a:srgbClr val="000000"/>
                            </a:solidFill>
                            <a:miter lim="800000"/>
                            <a:headEnd/>
                            <a:tailEnd/>
                          </a:ln>
                        </wps:spPr>
                        <wps:txbx>
                          <w:txbxContent>
                            <w:p w14:paraId="5A085FC2" w14:textId="77777777" w:rsidR="004B023F" w:rsidRPr="00D85721" w:rsidRDefault="004B023F" w:rsidP="00BB69F1">
                              <w:r w:rsidRPr="00D85721">
                                <w:t>4</w:t>
                              </w:r>
                            </w:p>
                          </w:txbxContent>
                        </wps:txbx>
                        <wps:bodyPr rot="0" vert="horz" wrap="square" lIns="91440" tIns="45720" rIns="91440" bIns="45720" anchor="t" anchorCtr="0" upright="1">
                          <a:noAutofit/>
                        </wps:bodyPr>
                      </wps:wsp>
                      <wps:wsp>
                        <wps:cNvPr id="34572" name="Zone de texte 2"/>
                        <wps:cNvSpPr txBox="1">
                          <a:spLocks/>
                        </wps:cNvSpPr>
                        <wps:spPr bwMode="auto">
                          <a:xfrm>
                            <a:off x="1471748" y="3048000"/>
                            <a:ext cx="241300" cy="324435"/>
                          </a:xfrm>
                          <a:prstGeom prst="rect">
                            <a:avLst/>
                          </a:prstGeom>
                          <a:solidFill>
                            <a:srgbClr val="37FE32"/>
                          </a:solidFill>
                          <a:ln w="9525">
                            <a:solidFill>
                              <a:srgbClr val="000000"/>
                            </a:solidFill>
                            <a:miter lim="800000"/>
                            <a:headEnd/>
                            <a:tailEnd/>
                          </a:ln>
                        </wps:spPr>
                        <wps:txbx>
                          <w:txbxContent>
                            <w:p w14:paraId="753EC37F" w14:textId="77777777" w:rsidR="004B023F" w:rsidRPr="00D85721" w:rsidRDefault="004B023F" w:rsidP="00BB69F1">
                              <w:r w:rsidRPr="00D85721">
                                <w:t>4</w:t>
                              </w:r>
                            </w:p>
                          </w:txbxContent>
                        </wps:txbx>
                        <wps:bodyPr rot="0" vert="horz" wrap="square" lIns="91440" tIns="45720" rIns="91440" bIns="45720" anchor="t" anchorCtr="0" upright="1">
                          <a:noAutofit/>
                        </wps:bodyPr>
                      </wps:wsp>
                      <wps:wsp>
                        <wps:cNvPr id="34574" name="Rectangle 261"/>
                        <wps:cNvSpPr>
                          <a:spLocks/>
                        </wps:cNvSpPr>
                        <wps:spPr bwMode="auto">
                          <a:xfrm>
                            <a:off x="-18473" y="-55420"/>
                            <a:ext cx="10401069" cy="6348846"/>
                          </a:xfrm>
                          <a:prstGeom prst="rect">
                            <a:avLst/>
                          </a:prstGeom>
                          <a:noFill/>
                          <a:ln w="12700" algn="ctr">
                            <a:solidFill>
                              <a:srgbClr val="2F528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D0BDD" id="Groupe 536075465" o:spid="_x0000_s1388" style="position:absolute;margin-left:.35pt;margin-top:.35pt;width:700.1pt;height:401.45pt;z-index:251754496;mso-position-horizontal-relative:char;mso-position-vertical-relative:line" coordorigin="-184,-554" coordsize="104010,6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">
                <v:shape id="Zone de texte 2" o:spid="_x0000_s1389" type="#_x0000_t202" style="position:absolute;left:18462;top:8534;width:1129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">
                  <v:path arrowok="t"/>
                  <v:textbox>
                    <w:txbxContent>
                      <w:p w14:paraId="4FD3476D" w14:textId="77777777" w:rsidR="004B023F" w:rsidRPr="00D85721" w:rsidRDefault="004B023F" w:rsidP="00BB69F1">
                        <w:pPr>
                          <w:jc w:val="center"/>
                        </w:pPr>
                        <w:r w:rsidRPr="00D85721">
                          <w:t>Corrosion</w:t>
                        </w:r>
                      </w:p>
                    </w:txbxContent>
                  </v:textbox>
                </v:shape>
                <v:shape id="Zone de texte 161" o:spid="_x0000_s1390" type="#_x0000_t202" style="position:absolute;left:18200;top:17240;width:11544;height: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">
                  <v:path arrowok="t"/>
                  <v:textbox>
                    <w:txbxContent>
                      <w:p w14:paraId="6D74F009" w14:textId="77777777" w:rsidR="004B023F" w:rsidRPr="00D85721" w:rsidRDefault="004B023F" w:rsidP="00BB69F1">
                        <w:pPr>
                          <w:jc w:val="center"/>
                        </w:pPr>
                        <w:r w:rsidRPr="00D85721">
                          <w:t>Température</w:t>
                        </w:r>
                      </w:p>
                      <w:p w14:paraId="3A2974F1" w14:textId="77777777" w:rsidR="004B023F" w:rsidRPr="00D85721" w:rsidRDefault="004B023F" w:rsidP="00BB69F1">
                        <w:pPr>
                          <w:jc w:val="center"/>
                        </w:pPr>
                        <w:r w:rsidRPr="00D85721">
                          <w:t>Anormalement élevée</w:t>
                        </w:r>
                      </w:p>
                    </w:txbxContent>
                  </v:textbox>
                </v:shape>
                <v:shape id="Zone de texte 162" o:spid="_x0000_s1391" type="#_x0000_t202" style="position:absolute;left:17765;top:46765;width:1149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">
                  <v:path arrowok="t"/>
                  <v:textbox>
                    <w:txbxContent>
                      <w:p w14:paraId="11DC5BB6" w14:textId="77777777" w:rsidR="004B023F" w:rsidRPr="00D85721" w:rsidRDefault="004B023F" w:rsidP="00BB69F1">
                        <w:pPr>
                          <w:jc w:val="center"/>
                        </w:pPr>
                        <w:r w:rsidRPr="00D85721">
                          <w:t>Usure/ fatigue</w:t>
                        </w:r>
                      </w:p>
                    </w:txbxContent>
                  </v:textbox>
                </v:shape>
                <v:shape id="Zone de texte 2" o:spid="_x0000_s1392" type="#_x0000_t202" style="position:absolute;left:17852;top:37705;width:11557;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">
                  <v:path arrowok="t"/>
                  <v:textbox>
                    <w:txbxContent>
                      <w:p w14:paraId="01530696" w14:textId="77777777" w:rsidR="004B023F" w:rsidRPr="00D85721" w:rsidRDefault="004B023F" w:rsidP="00BB69F1">
                        <w:pPr>
                          <w:jc w:val="center"/>
                        </w:pPr>
                        <w:r w:rsidRPr="00D85721">
                          <w:t>Choc/projectile</w:t>
                        </w:r>
                      </w:p>
                    </w:txbxContent>
                  </v:textbox>
                </v:shape>
                <v:shape id="Zone de texte 164" o:spid="_x0000_s1393" type="#_x0000_t202" style="position:absolute;left:17939;top:28736;width:11557;height:7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">
                  <v:path arrowok="t"/>
                  <v:textbox>
                    <w:txbxContent>
                      <w:p w14:paraId="7DA15DA5" w14:textId="77777777" w:rsidR="004B023F" w:rsidRPr="00D85721" w:rsidRDefault="004B023F" w:rsidP="00BB69F1">
                        <w:pPr>
                          <w:jc w:val="center"/>
                        </w:pPr>
                        <w:r w:rsidRPr="00D85721">
                          <w:t>Erreurs opératoires</w:t>
                        </w:r>
                      </w:p>
                    </w:txbxContent>
                  </v:textbox>
                </v:shape>
                <v:line id="Connecteur droit 165" o:spid="_x0000_s1394" style="position:absolute;flip:y;visibility:visible;mso-wrap-style:square" from="12017,22206" to="12017,2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" strokeweight=".5pt">
                  <v:stroke joinstyle="miter"/>
                  <o:lock v:ext="edit" shapetype="f"/>
                </v:line>
                <v:line id="Connecteur droit 166" o:spid="_x0000_s1395" style="position:absolute;flip:x;visibility:visible;mso-wrap-style:square" from="12104,30131" to="12104,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" strokeweight=".5pt">
                  <v:stroke joinstyle="miter"/>
                  <o:lock v:ext="edit" shapetype="f"/>
                </v:line>
                <v:line id="Connecteur droit 167" o:spid="_x0000_s1396" style="position:absolute;flip:y;visibility:visible;mso-wrap-style:square" from="29696,11146" to="33188,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" strokeweight=".5pt">
                  <v:stroke joinstyle="miter"/>
                  <o:lock v:ext="edit" shapetype="f"/>
                </v:line>
                <v:line id="Connecteur droit 168" o:spid="_x0000_s1397" style="position:absolute;flip:x;visibility:visible;mso-wrap-style:square" from="35792,11146" to="35837,2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" strokeweight=".5pt">
                  <v:stroke joinstyle="miter"/>
                  <o:lock v:ext="edit" shapetype="f"/>
                </v:line>
                <v:line id="Connecteur droit 169" o:spid="_x0000_s1398" style="position:absolute;flip:x;visibility:visible;mso-wrap-style:square" from="35618,32482" to="35703,4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" strokeweight=".5pt">
                  <v:stroke joinstyle="miter"/>
                  <o:lock v:ext="edit" shapetype="f"/>
                </v:line>
                <v:line id="Connecteur droit 170" o:spid="_x0000_s1399" style="position:absolute;flip:y;visibility:visible;mso-wrap-style:square" from="29696,21248" to="33061,2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" strokeweight=".5pt">
                  <v:stroke joinstyle="miter"/>
                  <o:lock v:ext="edit" shapetype="f"/>
                </v:line>
                <v:line id="Connecteur droit 171" o:spid="_x0000_s1400" style="position:absolute;flip:y;visibility:visible;mso-wrap-style:square" from="29260,49464" to="32952,4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" strokeweight=".5pt">
                  <v:stroke joinstyle="miter"/>
                  <o:lock v:ext="edit" shapetype="f"/>
                </v:line>
                <v:shape id="Zone de texte 2" o:spid="_x0000_s1401" type="#_x0000_t202" style="position:absolute;left:40142;top:25156;width:1015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">
                  <v:path arrowok="t"/>
                  <v:textbox>
                    <w:txbxContent>
                      <w:p w14:paraId="3992D60E" w14:textId="77777777" w:rsidR="004B023F" w:rsidRPr="00D85721" w:rsidRDefault="004B023F" w:rsidP="00BB69F1">
                        <w:pPr>
                          <w:jc w:val="center"/>
                        </w:pPr>
                        <w:r w:rsidRPr="00D85721">
                          <w:t xml:space="preserve">Perte de </w:t>
                        </w:r>
                      </w:p>
                      <w:p w14:paraId="512AA190" w14:textId="77777777" w:rsidR="004B023F" w:rsidRPr="00D85721" w:rsidRDefault="004B023F" w:rsidP="00BB69F1">
                        <w:pPr>
                          <w:jc w:val="center"/>
                        </w:pPr>
                        <w:r w:rsidRPr="00D85721">
                          <w:t>Confinement</w:t>
                        </w:r>
                      </w:p>
                      <w:p w14:paraId="6B850047" w14:textId="77777777" w:rsidR="004B023F" w:rsidRPr="00D85721" w:rsidRDefault="004B023F" w:rsidP="00BB69F1">
                        <w:pPr>
                          <w:jc w:val="center"/>
                        </w:pPr>
                        <w:r w:rsidRPr="00D85721">
                          <w:t>Du réservoir</w:t>
                        </w:r>
                      </w:p>
                    </w:txbxContent>
                  </v:textbox>
                </v:shape>
                <v:shape id="Zone de texte 2" o:spid="_x0000_s1402" type="#_x0000_t202" style="position:absolute;left:52686;top:27252;width:10528;height:1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">
                  <v:path arrowok="t"/>
                  <v:textbox>
                    <w:txbxContent>
                      <w:p w14:paraId="11769EAA" w14:textId="77777777" w:rsidR="004B023F" w:rsidRPr="00D85721" w:rsidRDefault="004B023F" w:rsidP="00BB69F1">
                        <w:pPr>
                          <w:jc w:val="center"/>
                        </w:pPr>
                        <w:r w:rsidRPr="00D85721">
                          <w:t>Epandage de</w:t>
                        </w:r>
                      </w:p>
                      <w:p w14:paraId="0EB1A48C" w14:textId="77777777" w:rsidR="004B023F" w:rsidRPr="00D85721" w:rsidRDefault="004B023F" w:rsidP="00BB69F1">
                        <w:pPr>
                          <w:jc w:val="center"/>
                        </w:pPr>
                        <w:r w:rsidRPr="00D85721">
                          <w:t>Fioul ou de</w:t>
                        </w:r>
                      </w:p>
                      <w:p w14:paraId="50023898" w14:textId="77777777" w:rsidR="004B023F" w:rsidRPr="00D85721" w:rsidRDefault="004B023F" w:rsidP="00BB69F1">
                        <w:pPr>
                          <w:jc w:val="center"/>
                        </w:pPr>
                        <w:r w:rsidRPr="00D85721">
                          <w:t>Gasoil sur la</w:t>
                        </w:r>
                      </w:p>
                      <w:p w14:paraId="0041FFBB" w14:textId="77777777" w:rsidR="004B023F" w:rsidRPr="00D85721" w:rsidRDefault="004B023F" w:rsidP="00BB69F1">
                        <w:pPr>
                          <w:jc w:val="center"/>
                        </w:pPr>
                        <w:r w:rsidRPr="00D85721">
                          <w:t>cuvette</w:t>
                        </w:r>
                      </w:p>
                    </w:txbxContent>
                  </v:textbox>
                </v:shape>
                <v:line id="Connecteur droit 174" o:spid="_x0000_s1403" style="position:absolute;flip:y;visibility:visible;mso-wrap-style:square" from="29522,31002" to="31279,3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" strokeweight=".5pt">
                  <v:stroke joinstyle="miter"/>
                  <o:lock v:ext="edit" shapetype="f"/>
                </v:line>
                <v:shape id="Zone de texte 2" o:spid="_x0000_s1404" type="#_x0000_t202" style="position:absolute;left:74022;top:16110;width:9995;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" fillcolor="#ff7171">
                  <v:path arrowok="t"/>
                  <v:textbox>
                    <w:txbxContent>
                      <w:p w14:paraId="322CFCEC" w14:textId="77777777" w:rsidR="004B023F" w:rsidRPr="00D85721" w:rsidRDefault="004B023F" w:rsidP="00BB69F1">
                        <w:pPr>
                          <w:jc w:val="center"/>
                          <w:rPr>
                            <w:b/>
                          </w:rPr>
                        </w:pPr>
                        <w:r w:rsidRPr="00D85721">
                          <w:rPr>
                            <w:b/>
                          </w:rPr>
                          <w:t>Pollution</w:t>
                        </w:r>
                      </w:p>
                    </w:txbxContent>
                  </v:textbox>
                </v:shape>
                <v:shape id="Zone de texte 2" o:spid="_x0000_s1405" type="#_x0000_t202" style="position:absolute;left:75242;top:27257;width:9994;height:7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" fillcolor="#ff7171">
                  <v:path arrowok="t"/>
                  <v:textbox>
                    <w:txbxContent>
                      <w:p w14:paraId="42D873F4" w14:textId="77777777" w:rsidR="004B023F" w:rsidRPr="00D85721" w:rsidRDefault="004B023F" w:rsidP="00BB69F1">
                        <w:pPr>
                          <w:jc w:val="center"/>
                          <w:rPr>
                            <w:b/>
                          </w:rPr>
                        </w:pPr>
                        <w:r w:rsidRPr="00D85721">
                          <w:rPr>
                            <w:b/>
                          </w:rPr>
                          <w:t>Feu de cuvette</w:t>
                        </w:r>
                      </w:p>
                    </w:txbxContent>
                  </v:textbox>
                </v:shape>
                <v:shape id="Zone de texte 2" o:spid="_x0000_s1406" type="#_x0000_t202" style="position:absolute;left:91614;top:27170;width:10922;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">
                  <v:path arrowok="t"/>
                  <v:textbox>
                    <w:txbxContent>
                      <w:p w14:paraId="68DE9664" w14:textId="77777777" w:rsidR="004B023F" w:rsidRPr="00D85721" w:rsidRDefault="004B023F" w:rsidP="00BB69F1">
                        <w:pPr>
                          <w:jc w:val="center"/>
                        </w:pPr>
                        <w:r w:rsidRPr="00D85721">
                          <w:t>Rayonnement thermique</w:t>
                        </w:r>
                      </w:p>
                    </w:txbxContent>
                  </v:textbox>
                </v:shape>
                <v:shape id="Zone de texte 2" o:spid="_x0000_s1407" type="#_x0000_t202" style="position:absolute;left:74458;top:46852;width:12363;height: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">
                  <v:path arrowok="t"/>
                  <v:textbox>
                    <w:txbxContent>
                      <w:p w14:paraId="2C531D56" w14:textId="77777777" w:rsidR="004B023F" w:rsidRPr="00D85721" w:rsidRDefault="004B023F" w:rsidP="00BB69F1">
                        <w:pPr>
                          <w:jc w:val="center"/>
                        </w:pPr>
                        <w:r w:rsidRPr="00D85721">
                          <w:t>Source d’ignition</w:t>
                        </w:r>
                      </w:p>
                    </w:txbxContent>
                  </v:textbox>
                </v:shape>
                <v:line id="Connecteur droit 181" o:spid="_x0000_s1408" style="position:absolute;flip:y;visibility:visible;mso-wrap-style:square" from="29260,40494" to="33161,4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" strokeweight=".5pt">
                  <v:stroke joinstyle="miter"/>
                  <o:lock v:ext="edit" shapetype="f"/>
                </v:line>
                <v:line id="Connecteur droit 182" o:spid="_x0000_s1409" style="position:absolute;flip:y;visibility:visible;mso-wrap-style:square" from="30828,31002" to="34302,3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" strokeweight=".5pt">
                  <v:stroke joinstyle="miter"/>
                  <o:lock v:ext="edit" shapetype="f"/>
                </v:line>
                <v:line id="Connecteur droit 183" o:spid="_x0000_s1410" style="position:absolute;flip:y;visibility:visible;mso-wrap-style:square" from="50248,30741" to="52718,3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" strokeweight=".5pt">
                  <v:stroke joinstyle="miter"/>
                  <o:lock v:ext="edit" shapetype="f"/>
                </v:line>
                <v:line id="Connecteur droit 184" o:spid="_x0000_s1411" style="position:absolute;visibility:visible;mso-wrap-style:square" from="63224,31437" to="65963,3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" strokeweight=".5pt">
                  <v:stroke joinstyle="miter"/>
                  <o:lock v:ext="edit" shapetype="f"/>
                </v:line>
                <v:line id="Connecteur droit 185" o:spid="_x0000_s1412" style="position:absolute;flip:y;visibility:visible;mso-wrap-style:square" from="72890,31263" to="75354,3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" strokeweight=".5pt">
                  <v:stroke joinstyle="miter"/>
                  <o:lock v:ext="edit" shapetype="f"/>
                </v:line>
                <v:line id="Connecteur droit 186" o:spid="_x0000_s1413" style="position:absolute;flip:x y;visibility:visible;mso-wrap-style:square" from="68013,20116" to="68013,3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" strokeweight=".5pt">
                  <v:stroke joinstyle="miter"/>
                  <o:lock v:ext="edit" shapetype="f"/>
                </v:line>
                <v:line id="Connecteur droit 187" o:spid="_x0000_s1414" style="position:absolute;visibility:visible;mso-wrap-style:square" from="67926,20116" to="73928,2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" strokeweight=".5pt">
                  <v:stroke joinstyle="miter"/>
                  <o:lock v:ext="edit" shapetype="f"/>
                </v:line>
                <v:line id="Connecteur droit 188" o:spid="_x0000_s1415" style="position:absolute;visibility:visible;mso-wrap-style:square" from="79683,34224" to="79683,4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" strokeweight=".5pt">
                  <v:stroke joinstyle="miter"/>
                  <o:lock v:ext="edit" shapetype="f"/>
                </v:line>
                <v:group id="Groupe 189" o:spid="_x0000_s1416" style="position:absolute;left:33702;top:29260;width:4794;height:3522" coordsize="479425,3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">
                  <v:shape id="Organigramme : Délai 190" o:spid="_x0000_s1417" type="#_x0000_t135" style="position:absolute;left:51207;width:410307;height:328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" fillcolor="#00b0f0" strokeweight="1pt">
                    <v:path arrowok="t"/>
                  </v:shape>
                  <v:shape id="Zone de texte 2" o:spid="_x0000_s1418" type="#_x0000_t202" style="position:absolute;top:51207;width:479425;height:300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" filled="f" stroked="f">
                    <v:textbox>
                      <w:txbxContent>
                        <w:p w14:paraId="1081980E" w14:textId="77777777" w:rsidR="004B023F" w:rsidRPr="00D85721" w:rsidRDefault="004B023F" w:rsidP="00BB69F1">
                          <w:pPr>
                            <w:jc w:val="center"/>
                          </w:pPr>
                          <w:r w:rsidRPr="00D85721">
                            <w:t>Ou</w:t>
                          </w:r>
                        </w:p>
                      </w:txbxContent>
                    </v:textbox>
                  </v:shape>
                </v:group>
                <v:group id="Groupe 192" o:spid="_x0000_s1419" style="position:absolute;left:68623;top:29696;width:4218;height:3311" coordsize="421845,3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">
                  <v:shape id="Organigramme : Délai 193" o:spid="_x0000_s1420" type="#_x0000_t135" style="position:absolute;left:11538;top:2884;width:410307;height:328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" fillcolor="#00b0f0" strokeweight="1pt">
                    <v:path arrowok="t"/>
                  </v:shape>
                  <v:shape id="Zone de texte 2" o:spid="_x0000_s1421" type="#_x0000_t202" style="position:absolute;width:323215;height:32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" filled="f" stroked="f">
                    <v:textbox>
                      <w:txbxContent>
                        <w:p w14:paraId="3001949C" w14:textId="77777777" w:rsidR="004B023F" w:rsidRPr="00D85721" w:rsidRDefault="004B023F" w:rsidP="00BB69F1">
                          <w:r w:rsidRPr="00D85721">
                            <w:t>Et</w:t>
                          </w:r>
                        </w:p>
                      </w:txbxContent>
                    </v:textbox>
                  </v:shape>
                </v:group>
                <v:line id="Connecteur droit 195" o:spid="_x0000_s1422" style="position:absolute;visibility:visible;mso-wrap-style:square" from="12017,22206" to="18104,2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" strokeweight=".5pt">
                  <v:stroke joinstyle="miter"/>
                  <o:lock v:ext="edit" shapetype="f"/>
                </v:line>
                <v:line id="Connecteur droit 196" o:spid="_x0000_s1423" style="position:absolute;visibility:visible;mso-wrap-style:square" from="12104,31699" to="17926,3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" strokeweight=".5pt">
                  <v:stroke joinstyle="miter"/>
                  <o:lock v:ext="edit" shapetype="f"/>
                </v:line>
                <v:group id="Groupe 197" o:spid="_x0000_s1424" style="position:absolute;left:5964;top:25159;width:11004;height:6832" coordorigin="-654,-7" coordsize="11004,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">
                  <v:oval id="Ellipse 198" o:spid="_x0000_s1425" style="position:absolute;left:-654;top:84;width:11004;height:6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" filled="f" strokeweight=".25pt">
                    <v:stroke joinstyle="miter"/>
                    <v:path arrowok="t"/>
                  </v:oval>
                  <v:shape id="Zone de texte 2" o:spid="_x0000_s1426" type="#_x0000_t202" style="position:absolute;left:1267;top:-7;width:8572;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" filled="f" stroked="f">
                    <v:textbox>
                      <w:txbxContent>
                        <w:p w14:paraId="1F135D04" w14:textId="77777777" w:rsidR="004B023F" w:rsidRPr="00D85721" w:rsidRDefault="004B023F" w:rsidP="00BB69F1">
                          <w:pPr>
                            <w:rPr>
                              <w:sz w:val="20"/>
                              <w:szCs w:val="20"/>
                            </w:rPr>
                          </w:pPr>
                          <w:r w:rsidRPr="00D85721">
                            <w:rPr>
                              <w:sz w:val="20"/>
                              <w:szCs w:val="20"/>
                            </w:rPr>
                            <w:t>Incendie à proximité</w:t>
                          </w:r>
                        </w:p>
                      </w:txbxContent>
                    </v:textbox>
                  </v:shape>
                </v:group>
                <v:group id="Groupe 200" o:spid="_x0000_s1427" style="position:absolute;left:4441;top:55909;width:39624;height:6223" coordsize="39624,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">
                  <v:shape id="Flèche gauche 3126" o:spid="_x0000_s1428" type="#_x0000_t66" style="position:absolute;width:39624;height:6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" adj="1696" fillcolor="#37fe32" strokecolor="#2f528f" strokeweight="1pt">
                    <v:stroke dashstyle="1 1"/>
                    <v:path arrowok="t"/>
                  </v:shape>
                  <v:shape id="Zone de texte 2" o:spid="_x0000_s1429" type="#_x0000_t202" style="position:absolute;left:14394;top:1534;width:21303;height:3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" filled="f" stroked="f">
                    <v:textbox>
                      <w:txbxContent>
                        <w:p w14:paraId="7DC27646" w14:textId="77777777" w:rsidR="004B023F" w:rsidRPr="00D85721" w:rsidRDefault="004B023F" w:rsidP="00BB69F1">
                          <w:r w:rsidRPr="00D85721">
                            <w:t>Arbres des défaillances</w:t>
                          </w:r>
                        </w:p>
                      </w:txbxContent>
                    </v:textbox>
                  </v:shape>
                </v:group>
                <v:line id="Connecteur droit 236" o:spid="_x0000_s1430" style="position:absolute;visibility:visible;mso-wrap-style:square" from="85256,31176" to="88398,3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" strokeweight=".5pt">
                  <v:stroke joinstyle="miter"/>
                  <o:lock v:ext="edit" shapetype="f"/>
                </v:line>
                <v:group id="Groupe 237" o:spid="_x0000_s1431" style="position:absolute;left:54951;top:55473;width:42164;height:6160" coordsize="42164,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">
                  <v:shape id="Flèche droite 3130" o:spid="_x0000_s1432" type="#_x0000_t13" style="position:absolute;width:42164;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" adj="20022" fillcolor="yellow" strokecolor="#2f528f" strokeweight="1pt">
                    <v:stroke dashstyle="1 1"/>
                    <v:path arrowok="t"/>
                  </v:shape>
                  <v:shape id="Zone de texte 2" o:spid="_x0000_s1433" type="#_x0000_t202" style="position:absolute;left:10501;top:1806;width:26841;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" filled="f" stroked="f">
                    <v:textbox>
                      <w:txbxContent>
                        <w:p w14:paraId="49BA3425" w14:textId="77777777" w:rsidR="004B023F" w:rsidRPr="00D85721" w:rsidRDefault="004B023F" w:rsidP="00BB69F1">
                          <w:r w:rsidRPr="00D85721">
                            <w:t>Arbres des conséquences</w:t>
                          </w:r>
                        </w:p>
                      </w:txbxContent>
                    </v:textbox>
                  </v:shape>
                </v:group>
                <v:shape id="Zone de texte 2" o:spid="_x0000_s1434" type="#_x0000_t202" style="position:absolute;left:31523;top:1050;width:50188;height: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" fillcolor="#fff2cc">
                  <v:path arrowok="t"/>
                  <v:textbox>
                    <w:txbxContent>
                      <w:p w14:paraId="541BB82A" w14:textId="77777777" w:rsidR="004B023F" w:rsidRPr="00D85721" w:rsidRDefault="004B023F" w:rsidP="00BB69F1">
                        <w:pPr>
                          <w:rPr>
                            <w:b/>
                            <w:sz w:val="28"/>
                            <w:szCs w:val="28"/>
                            <w:u w:val="single"/>
                          </w:rPr>
                        </w:pPr>
                        <w:r>
                          <w:rPr>
                            <w:b/>
                            <w:sz w:val="28"/>
                            <w:szCs w:val="28"/>
                            <w:u w:val="single"/>
                          </w:rPr>
                          <w:t>Scenario 2</w:t>
                        </w:r>
                        <w:r w:rsidRPr="00D85721">
                          <w:rPr>
                            <w:b/>
                            <w:sz w:val="28"/>
                            <w:szCs w:val="28"/>
                            <w:u w:val="single"/>
                          </w:rPr>
                          <w:t xml:space="preserve">: </w:t>
                        </w:r>
                        <w:r w:rsidRPr="00F068B2">
                          <w:rPr>
                            <w:b/>
                            <w:sz w:val="28"/>
                            <w:szCs w:val="28"/>
                          </w:rPr>
                          <w:t>feu de cuvette de rétention / de nappe</w:t>
                        </w:r>
                      </w:p>
                    </w:txbxContent>
                  </v:textbox>
                </v:shape>
                <v:shape id="Zone de texte 2" o:spid="_x0000_s1435" type="#_x0000_t202" style="position:absolute;left:31525;top:9840;width:2525;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" fillcolor="#37fe32">
                  <v:path arrowok="t"/>
                  <v:textbox>
                    <w:txbxContent>
                      <w:p w14:paraId="0FEAE798" w14:textId="77777777" w:rsidR="004B023F" w:rsidRPr="00D85721" w:rsidRDefault="004B023F" w:rsidP="00BB69F1">
                        <w:r w:rsidRPr="00D85721">
                          <w:t>1</w:t>
                        </w:r>
                      </w:p>
                    </w:txbxContent>
                  </v:textbox>
                </v:shape>
                <v:shape id="Zone de texte 2" o:spid="_x0000_s1436" type="#_x0000_t202" style="position:absolute;left:31263;top:20290;width:2439;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" fillcolor="#37fe32">
                  <v:path arrowok="t"/>
                  <v:textbox>
                    <w:txbxContent>
                      <w:p w14:paraId="02E72F65" w14:textId="77777777" w:rsidR="004B023F" w:rsidRPr="00D85721" w:rsidRDefault="004B023F" w:rsidP="00BB69F1">
                        <w:r w:rsidRPr="00D85721">
                          <w:t>2</w:t>
                        </w:r>
                      </w:p>
                    </w:txbxContent>
                  </v:textbox>
                </v:shape>
                <v:shape id="Zone de texte 2" o:spid="_x0000_s1437" type="#_x0000_t202" style="position:absolute;left:30654;top:29696;width:232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" fillcolor="#37fe32">
                  <v:path arrowok="t"/>
                  <v:textbox>
                    <w:txbxContent>
                      <w:p w14:paraId="1EC8AA2A" w14:textId="77777777" w:rsidR="004B023F" w:rsidRPr="00D85721" w:rsidRDefault="004B023F" w:rsidP="00BB69F1">
                        <w:r w:rsidRPr="00D85721">
                          <w:t>3</w:t>
                        </w:r>
                      </w:p>
                    </w:txbxContent>
                  </v:textbox>
                </v:shape>
                <v:shape id="Zone de texte 2" o:spid="_x0000_s1438" type="#_x0000_t202" style="position:absolute;left:30915;top:39014;width:2550;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" fillcolor="#37fe32">
                  <v:path arrowok="t"/>
                  <v:textbox>
                    <w:txbxContent>
                      <w:p w14:paraId="6D08D8FB" w14:textId="77777777" w:rsidR="004B023F" w:rsidRPr="00D85721" w:rsidRDefault="004B023F" w:rsidP="00BB69F1">
                        <w:r w:rsidRPr="00D85721">
                          <w:t>5</w:t>
                        </w:r>
                      </w:p>
                    </w:txbxContent>
                  </v:textbox>
                </v:shape>
                <v:shape id="Zone de texte 2" o:spid="_x0000_s1439" type="#_x0000_t202" style="position:absolute;left:30567;top:48419;width:259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" fillcolor="#37fe32">
                  <v:path arrowok="t"/>
                  <v:textbox>
                    <w:txbxContent>
                      <w:p w14:paraId="46FD7957" w14:textId="77777777" w:rsidR="004B023F" w:rsidRPr="00D85721" w:rsidRDefault="004B023F" w:rsidP="00BB69F1">
                        <w:r w:rsidRPr="00D85721">
                          <w:t>1</w:t>
                        </w:r>
                      </w:p>
                    </w:txbxContent>
                  </v:textbox>
                </v:shape>
                <v:shape id="Zone de texte 2" o:spid="_x0000_s1440" type="#_x0000_t202" style="position:absolute;left:64965;top:30131;width:241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" fillcolor="yellow">
                  <v:path arrowok="t"/>
                  <v:textbox>
                    <w:txbxContent>
                      <w:p w14:paraId="6F099C2F" w14:textId="77777777" w:rsidR="004B023F" w:rsidRPr="00D85721" w:rsidRDefault="004B023F" w:rsidP="00BB69F1">
                        <w:r w:rsidRPr="00D85721">
                          <w:t>6</w:t>
                        </w:r>
                      </w:p>
                    </w:txbxContent>
                  </v:textbox>
                </v:shape>
                <v:shape id="Zone de texte 2" o:spid="_x0000_s1441" type="#_x0000_t202" style="position:absolute;left:86998;top:29870;width:2413;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" fillcolor="yellow">
                  <v:path arrowok="t"/>
                  <v:textbox>
                    <w:txbxContent>
                      <w:p w14:paraId="10E20835" w14:textId="77777777" w:rsidR="004B023F" w:rsidRPr="00D85721" w:rsidRDefault="004B023F" w:rsidP="00BB69F1">
                        <w:r w:rsidRPr="00D85721">
                          <w:t>7</w:t>
                        </w:r>
                      </w:p>
                    </w:txbxContent>
                  </v:textbox>
                </v:shape>
                <v:shape id="Zone de texte 2" o:spid="_x0000_s1442" type="#_x0000_t202" style="position:absolute;left:78551;top:40146;width:241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" fillcolor="yellow">
                  <v:path arrowok="t"/>
                  <v:textbox>
                    <w:txbxContent>
                      <w:p w14:paraId="1D074099" w14:textId="77777777" w:rsidR="004B023F" w:rsidRPr="00D85721" w:rsidRDefault="004B023F" w:rsidP="00BB69F1">
                        <w:r w:rsidRPr="00D85721">
                          <w:t>7</w:t>
                        </w:r>
                      </w:p>
                    </w:txbxContent>
                  </v:textbox>
                </v:shape>
                <v:shape id="Zone de texte 2" o:spid="_x0000_s1443" type="#_x0000_t202" style="position:absolute;left:500;top:-554;width:18336;height:2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" strokecolor="#37fe32" strokeweight="2.25pt">
                  <v:path arrowok="t"/>
                  <v:textbox>
                    <w:txbxContent>
                      <w:p w14:paraId="26FA2110" w14:textId="77777777" w:rsidR="004B023F" w:rsidRPr="00D85721" w:rsidRDefault="004B023F" w:rsidP="00BB69F1">
                        <w:pPr>
                          <w:rPr>
                            <w:b/>
                            <w:sz w:val="20"/>
                            <w:u w:val="single"/>
                          </w:rPr>
                        </w:pPr>
                        <w:r w:rsidRPr="00D85721">
                          <w:rPr>
                            <w:b/>
                            <w:sz w:val="20"/>
                            <w:u w:val="single"/>
                          </w:rPr>
                          <w:t>Barrières de prévention</w:t>
                        </w:r>
                      </w:p>
                      <w:p w14:paraId="64D31B9B" w14:textId="77777777" w:rsidR="004B023F" w:rsidRPr="00D85721" w:rsidRDefault="004B023F" w:rsidP="00BB69F1">
                        <w:pPr>
                          <w:rPr>
                            <w:sz w:val="20"/>
                          </w:rPr>
                        </w:pPr>
                        <w:r w:rsidRPr="00D85721">
                          <w:rPr>
                            <w:sz w:val="20"/>
                          </w:rPr>
                          <w:t>1 : Procédures de maintenance préventive</w:t>
                        </w:r>
                      </w:p>
                      <w:p w14:paraId="11D6FD60" w14:textId="77777777" w:rsidR="004B023F" w:rsidRPr="00D85721" w:rsidRDefault="004B023F" w:rsidP="00BB69F1">
                        <w:pPr>
                          <w:rPr>
                            <w:sz w:val="20"/>
                          </w:rPr>
                        </w:pPr>
                        <w:r w:rsidRPr="00D85721">
                          <w:rPr>
                            <w:sz w:val="20"/>
                          </w:rPr>
                          <w:t>2 : Contrôle des températures</w:t>
                        </w:r>
                      </w:p>
                      <w:p w14:paraId="7FC30D35" w14:textId="77777777" w:rsidR="004B023F" w:rsidRPr="00D85721" w:rsidRDefault="004B023F" w:rsidP="00BB69F1">
                        <w:pPr>
                          <w:rPr>
                            <w:sz w:val="20"/>
                          </w:rPr>
                        </w:pPr>
                        <w:r w:rsidRPr="00D85721">
                          <w:rPr>
                            <w:sz w:val="20"/>
                          </w:rPr>
                          <w:t>3 : Respecter les procédures opératoires</w:t>
                        </w:r>
                      </w:p>
                      <w:p w14:paraId="78DEB970" w14:textId="77777777" w:rsidR="004B023F" w:rsidRPr="00D85721" w:rsidRDefault="004B023F" w:rsidP="00BB69F1">
                        <w:pPr>
                          <w:rPr>
                            <w:sz w:val="20"/>
                          </w:rPr>
                        </w:pPr>
                        <w:r w:rsidRPr="00D85721">
                          <w:rPr>
                            <w:sz w:val="20"/>
                          </w:rPr>
                          <w:t>4 : Permis de feu</w:t>
                        </w:r>
                      </w:p>
                      <w:p w14:paraId="137D0263" w14:textId="77777777" w:rsidR="004B023F" w:rsidRPr="00D85721" w:rsidRDefault="004B023F" w:rsidP="00BB69F1">
                        <w:pPr>
                          <w:rPr>
                            <w:sz w:val="20"/>
                          </w:rPr>
                        </w:pPr>
                        <w:r w:rsidRPr="00D85721">
                          <w:rPr>
                            <w:sz w:val="20"/>
                          </w:rPr>
                          <w:t>5 : Equipements anti choc</w:t>
                        </w:r>
                      </w:p>
                    </w:txbxContent>
                  </v:textbox>
                </v:shape>
                <v:shape id="Zone de texte 2" o:spid="_x0000_s1444" type="#_x0000_t202" style="position:absolute;left:86252;top:1050;width:16066;height:20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" strokecolor="yellow" strokeweight="2.25pt">
                  <v:path arrowok="t"/>
                  <v:textbox>
                    <w:txbxContent>
                      <w:p w14:paraId="2408EA34" w14:textId="77777777" w:rsidR="004B023F" w:rsidRPr="00D85721" w:rsidRDefault="004B023F" w:rsidP="00BB69F1">
                        <w:pPr>
                          <w:rPr>
                            <w:b/>
                            <w:u w:val="single"/>
                          </w:rPr>
                        </w:pPr>
                        <w:r w:rsidRPr="00D85721">
                          <w:rPr>
                            <w:b/>
                            <w:u w:val="single"/>
                          </w:rPr>
                          <w:t>Barrières de protection</w:t>
                        </w:r>
                      </w:p>
                      <w:p w14:paraId="050D871D" w14:textId="77777777" w:rsidR="004B023F" w:rsidRPr="00D85721" w:rsidRDefault="004B023F" w:rsidP="00BB69F1">
                        <w:r w:rsidRPr="00D85721">
                          <w:t>6 : Mettre des produits absorbants</w:t>
                        </w:r>
                      </w:p>
                      <w:p w14:paraId="73051C2E" w14:textId="77777777" w:rsidR="004B023F" w:rsidRPr="00D85721" w:rsidRDefault="004B023F" w:rsidP="00BB69F1">
                        <w:r w:rsidRPr="00D85721">
                          <w:t>7 : Mise en œuvre de mesures d’intervention (lutte contre l’incendie)</w:t>
                        </w:r>
                      </w:p>
                    </w:txbxContent>
                  </v:textbox>
                </v:shape>
                <v:line id="Connecteur droit 252" o:spid="_x0000_s1445" style="position:absolute;flip:y;visibility:visible;mso-wrap-style:square" from="34050,11146" to="35897,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" strokeweight=".5pt">
                  <v:stroke joinstyle="miter"/>
                  <o:lock v:ext="edit" shapetype="f"/>
                </v:line>
                <v:line id="Connecteur droit 253" o:spid="_x0000_s1446" style="position:absolute;visibility:visible;mso-wrap-style:square" from="33702,21248" to="35758,2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" strokeweight=".5pt">
                  <v:stroke joinstyle="miter"/>
                  <o:lock v:ext="edit" shapetype="f"/>
                </v:line>
                <v:line id="Connecteur droit 254" o:spid="_x0000_s1447" style="position:absolute;flip:y;visibility:visible;mso-wrap-style:square" from="33266,40407" to="35560,4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" strokeweight=".5pt">
                  <v:stroke joinstyle="miter"/>
                  <o:lock v:ext="edit" shapetype="f"/>
                </v:line>
                <v:line id="Connecteur droit 255" o:spid="_x0000_s1448" style="position:absolute;visibility:visible;mso-wrap-style:square" from="33092,49464" to="35578,49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" strokeweight=".5pt">
                  <v:stroke joinstyle="miter"/>
                  <o:lock v:ext="edit" shapetype="f"/>
                </v:line>
                <v:line id="Connecteur droit 256" o:spid="_x0000_s1449" style="position:absolute;visibility:visible;mso-wrap-style:square" from="38404,30915" to="40139,3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" strokeweight=".5pt">
                  <v:stroke joinstyle="miter"/>
                  <o:lock v:ext="edit" shapetype="f"/>
                </v:line>
                <v:line id="Connecteur droit 257" o:spid="_x0000_s1450" style="position:absolute;visibility:visible;mso-wrap-style:square" from="67404,31350" to="68851,3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" strokeweight=".5pt">
                  <v:stroke joinstyle="miter"/>
                  <o:lock v:ext="edit" shapetype="f"/>
                </v:line>
                <v:line id="Connecteur droit 258" o:spid="_x0000_s1451" style="position:absolute;visibility:visible;mso-wrap-style:square" from="89349,31176" to="91591,3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" strokeweight=".5pt">
                  <v:stroke joinstyle="miter"/>
                  <o:lock v:ext="edit" shapetype="f"/>
                </v:line>
                <v:shape id="Zone de texte 2" o:spid="_x0000_s1452" type="#_x0000_t202" style="position:absolute;left:14369;top:21074;width:2089;height: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" fillcolor="#37fe32">
                  <v:path arrowok="t"/>
                  <v:textbox>
                    <w:txbxContent>
                      <w:p w14:paraId="5A085FC2" w14:textId="77777777" w:rsidR="004B023F" w:rsidRPr="00D85721" w:rsidRDefault="004B023F" w:rsidP="00BB69F1">
                        <w:r w:rsidRPr="00D85721">
                          <w:t>4</w:t>
                        </w:r>
                      </w:p>
                    </w:txbxContent>
                  </v:textbox>
                </v:shape>
                <v:shape id="Zone de texte 2" o:spid="_x0000_s1453" type="#_x0000_t202" style="position:absolute;left:14717;top:30480;width:2413;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" fillcolor="#37fe32">
                  <v:path arrowok="t"/>
                  <v:textbox>
                    <w:txbxContent>
                      <w:p w14:paraId="753EC37F" w14:textId="77777777" w:rsidR="004B023F" w:rsidRPr="00D85721" w:rsidRDefault="004B023F" w:rsidP="00BB69F1">
                        <w:r w:rsidRPr="00D85721">
                          <w:t>4</w:t>
                        </w:r>
                      </w:p>
                    </w:txbxContent>
                  </v:textbox>
                </v:shape>
                <v:rect id="Rectangle 261" o:spid="_x0000_s1454" style="position:absolute;left:-184;top:-554;width:104009;height:63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" filled="f" strokecolor="#2f528f" strokeweight="1pt">
                  <v:path arrowok="t"/>
                </v:rect>
                <w10:wrap anchory="line"/>
              </v:group>
            </w:pict>
          </mc:Fallback>
        </mc:AlternateContent>
      </w:r>
      <w:r w:rsidRPr="002B05D7">
        <w:rPr>
          <w:noProof/>
        </w:rPr>
        <mc:AlternateContent>
          <mc:Choice Requires="wps">
            <w:drawing>
              <wp:inline distT="0" distB="0" distL="0" distR="0" wp14:anchorId="18C27851" wp14:editId="778E7531">
                <wp:extent cx="8890000" cy="5092700"/>
                <wp:effectExtent l="0" t="0" r="0" b="0"/>
                <wp:docPr id="34575" name="Rectangle 34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0" cy="5092700"/>
                        </a:xfrm>
                        <a:prstGeom prst="rect">
                          <a:avLst/>
                        </a:prstGeom>
                        <a:noFill/>
                        <a:ln>
                          <a:noFill/>
                        </a:ln>
                      </wps:spPr>
                      <wps:bodyPr rot="0" vert="horz" wrap="square" lIns="91440" tIns="45720" rIns="91440" bIns="45720" anchor="t" anchorCtr="0" upright="1">
                        <a:noAutofit/>
                      </wps:bodyPr>
                    </wps:wsp>
                  </a:graphicData>
                </a:graphic>
              </wp:inline>
            </w:drawing>
          </mc:Choice>
          <mc:Fallback xmlns:oel="http://schemas.microsoft.com/office/2019/extlst">
            <w:pict>
              <v:rect w14:anchorId="71981F7B" id="Rectangle 34575" o:spid="_x0000_s1026" style="width:700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" filled="f" stroked="f">
                <v:path arrowok="t"/>
                <w10:anchorlock/>
              </v:rect>
            </w:pict>
          </mc:Fallback>
        </mc:AlternateContent>
      </w:r>
    </w:p>
    <w:p w14:paraId="27834D6B" w14:textId="77777777" w:rsidR="00BB69F1" w:rsidRPr="002B05D7" w:rsidRDefault="00BB69F1" w:rsidP="009A62B9">
      <w:pPr>
        <w:jc w:val="both"/>
      </w:pPr>
      <w:r w:rsidRPr="002B05D7">
        <w:rPr>
          <w:noProof/>
        </w:rPr>
        <mc:AlternateContent>
          <mc:Choice Requires="wpg">
            <w:drawing>
              <wp:anchor distT="0" distB="0" distL="114300" distR="114300" simplePos="0" relativeHeight="251761664" behindDoc="0" locked="0" layoutInCell="1" allowOverlap="1" wp14:anchorId="2F32DABA" wp14:editId="4CFDEA36">
                <wp:simplePos x="0" y="0"/>
                <wp:positionH relativeFrom="margin">
                  <wp:align>center</wp:align>
                </wp:positionH>
                <wp:positionV relativeFrom="paragraph">
                  <wp:posOffset>635</wp:posOffset>
                </wp:positionV>
                <wp:extent cx="9487535" cy="5442585"/>
                <wp:effectExtent l="0" t="0" r="0" b="5715"/>
                <wp:wrapSquare wrapText="bothSides"/>
                <wp:docPr id="34581" name="Groupe 3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7535" cy="5442585"/>
                          <a:chOff x="1255" y="1381"/>
                          <a:chExt cx="14941" cy="8571"/>
                        </a:xfrm>
                      </wpg:grpSpPr>
                      <wpg:grpSp>
                        <wpg:cNvPr id="34582" name="Group 209"/>
                        <wpg:cNvGrpSpPr>
                          <a:grpSpLocks/>
                        </wpg:cNvGrpSpPr>
                        <wpg:grpSpPr bwMode="auto">
                          <a:xfrm>
                            <a:off x="1255" y="1381"/>
                            <a:ext cx="14941" cy="8571"/>
                            <a:chOff x="732" y="1482"/>
                            <a:chExt cx="14941" cy="8571"/>
                          </a:xfrm>
                        </wpg:grpSpPr>
                        <wpg:grpSp>
                          <wpg:cNvPr id="34588" name="Group 210"/>
                          <wpg:cNvGrpSpPr>
                            <a:grpSpLocks/>
                          </wpg:cNvGrpSpPr>
                          <wpg:grpSpPr bwMode="auto">
                            <a:xfrm>
                              <a:off x="732" y="1482"/>
                              <a:ext cx="14941" cy="8571"/>
                              <a:chOff x="483" y="1248"/>
                              <a:chExt cx="14941" cy="8571"/>
                            </a:xfrm>
                          </wpg:grpSpPr>
                          <wps:wsp>
                            <wps:cNvPr id="34592" name="Rectangle 211"/>
                            <wps:cNvSpPr>
                              <a:spLocks/>
                            </wps:cNvSpPr>
                            <wps:spPr bwMode="auto">
                              <a:xfrm>
                                <a:off x="483" y="1248"/>
                                <a:ext cx="14941" cy="85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93" name="AutoShape 212"/>
                            <wps:cNvSpPr>
                              <a:spLocks/>
                            </wps:cNvSpPr>
                            <wps:spPr bwMode="auto">
                              <a:xfrm>
                                <a:off x="10974" y="4919"/>
                                <a:ext cx="1980" cy="720"/>
                              </a:xfrm>
                              <a:prstGeom prst="roundRect">
                                <a:avLst>
                                  <a:gd name="adj" fmla="val 16667"/>
                                </a:avLst>
                              </a:prstGeom>
                              <a:solidFill>
                                <a:srgbClr val="FF0000">
                                  <a:alpha val="50195"/>
                                </a:srgbClr>
                              </a:solidFill>
                              <a:ln w="9525">
                                <a:solidFill>
                                  <a:srgbClr val="000000"/>
                                </a:solidFill>
                                <a:round/>
                                <a:headEnd/>
                                <a:tailEnd/>
                              </a:ln>
                            </wps:spPr>
                            <wps:txbx>
                              <w:txbxContent>
                                <w:p w14:paraId="15CC5991" w14:textId="77777777" w:rsidR="004B023F" w:rsidRPr="006300AD" w:rsidRDefault="004B023F" w:rsidP="00BB69F1">
                                  <w:pPr>
                                    <w:spacing w:line="360" w:lineRule="exact"/>
                                    <w:jc w:val="center"/>
                                    <w:rPr>
                                      <w:b/>
                                      <w:bCs/>
                                      <w:color w:val="000000"/>
                                      <w:sz w:val="20"/>
                                      <w:szCs w:val="20"/>
                                    </w:rPr>
                                  </w:pPr>
                                  <w:r w:rsidRPr="006300AD">
                                    <w:rPr>
                                      <w:b/>
                                      <w:bCs/>
                                      <w:color w:val="000000"/>
                                      <w:sz w:val="20"/>
                                      <w:szCs w:val="20"/>
                                    </w:rPr>
                                    <w:t xml:space="preserve">Blessés humains </w:t>
                                  </w:r>
                                </w:p>
                              </w:txbxContent>
                            </wps:txbx>
                            <wps:bodyPr rot="0" vert="horz" wrap="square" lIns="91440" tIns="45720" rIns="91440" bIns="45720" anchor="t" anchorCtr="0" upright="1">
                              <a:noAutofit/>
                            </wps:bodyPr>
                          </wps:wsp>
                          <wps:wsp>
                            <wps:cNvPr id="34594" name="Line 213"/>
                            <wps:cNvCnPr>
                              <a:cxnSpLocks/>
                            </wps:cNvCnPr>
                            <wps:spPr bwMode="auto">
                              <a:xfrm>
                                <a:off x="10614" y="5279"/>
                                <a:ext cx="360" cy="1"/>
                              </a:xfrm>
                              <a:prstGeom prst="line">
                                <a:avLst/>
                              </a:prstGeom>
                              <a:noFill/>
                              <a:ln w="9525">
                                <a:solidFill>
                                  <a:srgbClr val="000000"/>
                                </a:solidFill>
                                <a:round/>
                                <a:headEnd/>
                                <a:tailEnd/>
                              </a:ln>
                            </wps:spPr>
                            <wps:bodyPr/>
                          </wps:wsp>
                          <wps:wsp>
                            <wps:cNvPr id="34595" name="AutoShape 214"/>
                            <wps:cNvSpPr>
                              <a:spLocks/>
                            </wps:cNvSpPr>
                            <wps:spPr bwMode="auto">
                              <a:xfrm>
                                <a:off x="9714" y="4919"/>
                                <a:ext cx="900" cy="656"/>
                              </a:xfrm>
                              <a:prstGeom prst="flowChartDelay">
                                <a:avLst/>
                              </a:prstGeom>
                              <a:solidFill>
                                <a:srgbClr val="99CCFF"/>
                              </a:solidFill>
                              <a:ln w="9525">
                                <a:solidFill>
                                  <a:srgbClr val="000000"/>
                                </a:solidFill>
                                <a:miter lim="800000"/>
                                <a:headEnd/>
                                <a:tailEnd/>
                              </a:ln>
                            </wps:spPr>
                            <wps:txbx>
                              <w:txbxContent>
                                <w:p w14:paraId="78D27583" w14:textId="77777777" w:rsidR="004B023F" w:rsidRPr="006300AD" w:rsidRDefault="004B023F" w:rsidP="00BB69F1">
                                  <w:pPr>
                                    <w:jc w:val="center"/>
                                  </w:pPr>
                                  <w:r w:rsidRPr="006300AD">
                                    <w:t xml:space="preserve">Ou </w:t>
                                  </w:r>
                                </w:p>
                              </w:txbxContent>
                            </wps:txbx>
                            <wps:bodyPr rot="0" vert="horz" wrap="square" lIns="91440" tIns="45720" rIns="91440" bIns="45720" anchor="t" anchorCtr="0" upright="1">
                              <a:noAutofit/>
                            </wps:bodyPr>
                          </wps:wsp>
                          <wps:wsp>
                            <wps:cNvPr id="34596" name="Line 215"/>
                            <wps:cNvCnPr>
                              <a:cxnSpLocks/>
                            </wps:cNvCnPr>
                            <wps:spPr bwMode="auto">
                              <a:xfrm>
                                <a:off x="5394" y="5279"/>
                                <a:ext cx="360" cy="1"/>
                              </a:xfrm>
                              <a:prstGeom prst="line">
                                <a:avLst/>
                              </a:prstGeom>
                              <a:noFill/>
                              <a:ln w="9525">
                                <a:solidFill>
                                  <a:srgbClr val="000000"/>
                                </a:solidFill>
                                <a:round/>
                                <a:headEnd/>
                                <a:tailEnd/>
                              </a:ln>
                            </wps:spPr>
                            <wps:bodyPr/>
                          </wps:wsp>
                          <wps:wsp>
                            <wps:cNvPr id="34597" name="Text Box 216"/>
                            <wps:cNvSpPr txBox="1">
                              <a:spLocks/>
                            </wps:cNvSpPr>
                            <wps:spPr bwMode="auto">
                              <a:xfrm>
                                <a:off x="9982" y="6568"/>
                                <a:ext cx="2160" cy="1028"/>
                              </a:xfrm>
                              <a:prstGeom prst="rect">
                                <a:avLst/>
                              </a:prstGeom>
                              <a:noFill/>
                              <a:ln w="9525">
                                <a:solidFill>
                                  <a:srgbClr val="000000"/>
                                </a:solidFill>
                                <a:miter lim="800000"/>
                                <a:headEnd/>
                                <a:tailEnd/>
                              </a:ln>
                            </wps:spPr>
                            <wps:txbx>
                              <w:txbxContent>
                                <w:p w14:paraId="568D774A" w14:textId="77777777" w:rsidR="004B023F" w:rsidRPr="006300AD" w:rsidRDefault="004B023F" w:rsidP="00BB69F1">
                                  <w:pPr>
                                    <w:jc w:val="center"/>
                                    <w:rPr>
                                      <w:b/>
                                      <w:color w:val="000000"/>
                                      <w:sz w:val="16"/>
                                      <w:szCs w:val="16"/>
                                    </w:rPr>
                                  </w:pPr>
                                  <w:r w:rsidRPr="006300AD">
                                    <w:rPr>
                                      <w:b/>
                                      <w:color w:val="000000"/>
                                      <w:sz w:val="16"/>
                                      <w:szCs w:val="16"/>
                                    </w:rPr>
                                    <w:t>Présence humaine</w:t>
                                  </w:r>
                                </w:p>
                                <w:p w14:paraId="0C262728" w14:textId="77777777" w:rsidR="004B023F" w:rsidRPr="006300AD" w:rsidRDefault="004B023F" w:rsidP="00BB69F1">
                                  <w:pPr>
                                    <w:spacing w:line="480" w:lineRule="auto"/>
                                    <w:rPr>
                                      <w:b/>
                                      <w:bCs/>
                                      <w:color w:val="000000"/>
                                      <w:sz w:val="20"/>
                                      <w:szCs w:val="20"/>
                                    </w:rPr>
                                  </w:pPr>
                                </w:p>
                              </w:txbxContent>
                            </wps:txbx>
                            <wps:bodyPr rot="0" vert="horz" wrap="square" lIns="91440" tIns="45720" rIns="91440" bIns="45720" anchor="t" anchorCtr="0" upright="1">
                              <a:noAutofit/>
                            </wps:bodyPr>
                          </wps:wsp>
                          <wps:wsp>
                            <wps:cNvPr id="34598" name="Text Box 217"/>
                            <wps:cNvSpPr txBox="1">
                              <a:spLocks/>
                            </wps:cNvSpPr>
                            <wps:spPr bwMode="auto">
                              <a:xfrm>
                                <a:off x="7554" y="4800"/>
                                <a:ext cx="1800" cy="949"/>
                              </a:xfrm>
                              <a:prstGeom prst="rect">
                                <a:avLst/>
                              </a:prstGeom>
                              <a:noFill/>
                              <a:ln w="9525">
                                <a:solidFill>
                                  <a:srgbClr val="000000"/>
                                </a:solidFill>
                                <a:miter lim="800000"/>
                                <a:headEnd/>
                                <a:tailEnd/>
                              </a:ln>
                            </wps:spPr>
                            <wps:txbx>
                              <w:txbxContent>
                                <w:p w14:paraId="03543ACD" w14:textId="77777777" w:rsidR="004B023F" w:rsidRPr="006300AD" w:rsidRDefault="004B023F" w:rsidP="00BB69F1">
                                  <w:pPr>
                                    <w:spacing w:line="360" w:lineRule="auto"/>
                                    <w:rPr>
                                      <w:b/>
                                      <w:color w:val="000000"/>
                                      <w:sz w:val="16"/>
                                      <w:szCs w:val="16"/>
                                    </w:rPr>
                                  </w:pPr>
                                  <w:r w:rsidRPr="006300AD">
                                    <w:rPr>
                                      <w:b/>
                                      <w:color w:val="000000"/>
                                      <w:sz w:val="16"/>
                                      <w:szCs w:val="16"/>
                                    </w:rPr>
                                    <w:t>Effondrement silos</w:t>
                                  </w:r>
                                </w:p>
                              </w:txbxContent>
                            </wps:txbx>
                            <wps:bodyPr rot="0" vert="horz" wrap="square" lIns="91440" tIns="45720" rIns="91440" bIns="45720" anchor="t" anchorCtr="0" upright="1">
                              <a:noAutofit/>
                            </wps:bodyPr>
                          </wps:wsp>
                          <wps:wsp>
                            <wps:cNvPr id="34599" name="Line 218"/>
                            <wps:cNvCnPr>
                              <a:cxnSpLocks/>
                            </wps:cNvCnPr>
                            <wps:spPr bwMode="auto">
                              <a:xfrm>
                                <a:off x="9354" y="5279"/>
                                <a:ext cx="360" cy="1"/>
                              </a:xfrm>
                              <a:prstGeom prst="line">
                                <a:avLst/>
                              </a:prstGeom>
                              <a:noFill/>
                              <a:ln w="9525">
                                <a:solidFill>
                                  <a:srgbClr val="000000"/>
                                </a:solidFill>
                                <a:round/>
                                <a:headEnd/>
                                <a:tailEnd/>
                              </a:ln>
                            </wps:spPr>
                            <wps:bodyPr/>
                          </wps:wsp>
                          <wps:wsp>
                            <wps:cNvPr id="34600" name="AutoShape 219"/>
                            <wps:cNvSpPr>
                              <a:spLocks/>
                            </wps:cNvSpPr>
                            <wps:spPr bwMode="auto">
                              <a:xfrm rot="10800000">
                                <a:off x="4494" y="4919"/>
                                <a:ext cx="913" cy="720"/>
                              </a:xfrm>
                              <a:prstGeom prst="flowChartOnlineStorage">
                                <a:avLst/>
                              </a:prstGeom>
                              <a:solidFill>
                                <a:srgbClr val="99CCFF"/>
                              </a:solidFill>
                              <a:ln w="9525">
                                <a:solidFill>
                                  <a:srgbClr val="000000"/>
                                </a:solidFill>
                                <a:miter lim="800000"/>
                                <a:headEnd/>
                                <a:tailEnd/>
                              </a:ln>
                            </wps:spPr>
                            <wps:txbx>
                              <w:txbxContent>
                                <w:p w14:paraId="7E621E39" w14:textId="77777777" w:rsidR="004B023F" w:rsidRPr="006300AD" w:rsidRDefault="004B023F" w:rsidP="00BB69F1">
                                  <w:pPr>
                                    <w:jc w:val="center"/>
                                  </w:pPr>
                                  <w:r w:rsidRPr="006300AD">
                                    <w:t>et</w:t>
                                  </w:r>
                                </w:p>
                              </w:txbxContent>
                            </wps:txbx>
                            <wps:bodyPr rot="0" vert="horz" wrap="square" lIns="91440" tIns="45720" rIns="91440" bIns="45720" anchor="t" anchorCtr="0" upright="1">
                              <a:noAutofit/>
                            </wps:bodyPr>
                          </wps:wsp>
                          <wps:wsp>
                            <wps:cNvPr id="34601" name="Line 220"/>
                            <wps:cNvCnPr>
                              <a:cxnSpLocks/>
                            </wps:cNvCnPr>
                            <wps:spPr bwMode="auto">
                              <a:xfrm flipV="1">
                                <a:off x="10075" y="5639"/>
                                <a:ext cx="0" cy="877"/>
                              </a:xfrm>
                              <a:prstGeom prst="line">
                                <a:avLst/>
                              </a:prstGeom>
                              <a:noFill/>
                              <a:ln w="9525">
                                <a:solidFill>
                                  <a:srgbClr val="000000"/>
                                </a:solidFill>
                                <a:round/>
                                <a:headEnd/>
                                <a:tailEnd/>
                              </a:ln>
                            </wps:spPr>
                            <wps:bodyPr/>
                          </wps:wsp>
                          <wps:wsp>
                            <wps:cNvPr id="34602" name="Line 221"/>
                            <wps:cNvCnPr>
                              <a:cxnSpLocks/>
                            </wps:cNvCnPr>
                            <wps:spPr bwMode="auto">
                              <a:xfrm flipV="1">
                                <a:off x="4855" y="2399"/>
                                <a:ext cx="1" cy="2520"/>
                              </a:xfrm>
                              <a:prstGeom prst="line">
                                <a:avLst/>
                              </a:prstGeom>
                              <a:noFill/>
                              <a:ln w="9525">
                                <a:solidFill>
                                  <a:srgbClr val="000000"/>
                                </a:solidFill>
                                <a:round/>
                                <a:headEnd/>
                                <a:tailEnd/>
                              </a:ln>
                            </wps:spPr>
                            <wps:bodyPr/>
                          </wps:wsp>
                          <wps:wsp>
                            <wps:cNvPr id="34603" name="Line 222"/>
                            <wps:cNvCnPr>
                              <a:cxnSpLocks/>
                            </wps:cNvCnPr>
                            <wps:spPr bwMode="auto">
                              <a:xfrm flipV="1">
                                <a:off x="4854" y="5639"/>
                                <a:ext cx="1" cy="2340"/>
                              </a:xfrm>
                              <a:prstGeom prst="line">
                                <a:avLst/>
                              </a:prstGeom>
                              <a:noFill/>
                              <a:ln w="9525">
                                <a:solidFill>
                                  <a:srgbClr val="000000"/>
                                </a:solidFill>
                                <a:round/>
                                <a:headEnd/>
                                <a:tailEnd/>
                              </a:ln>
                            </wps:spPr>
                            <wps:bodyPr/>
                          </wps:wsp>
                          <wps:wsp>
                            <wps:cNvPr id="34604" name="Line 223"/>
                            <wps:cNvCnPr>
                              <a:cxnSpLocks/>
                            </wps:cNvCnPr>
                            <wps:spPr bwMode="auto">
                              <a:xfrm>
                                <a:off x="4134" y="4019"/>
                                <a:ext cx="720" cy="1"/>
                              </a:xfrm>
                              <a:prstGeom prst="line">
                                <a:avLst/>
                              </a:prstGeom>
                              <a:noFill/>
                              <a:ln w="9525">
                                <a:solidFill>
                                  <a:srgbClr val="000000"/>
                                </a:solidFill>
                                <a:round/>
                                <a:headEnd/>
                                <a:tailEnd/>
                              </a:ln>
                            </wps:spPr>
                            <wps:bodyPr/>
                          </wps:wsp>
                          <wps:wsp>
                            <wps:cNvPr id="34605" name="Line 224"/>
                            <wps:cNvCnPr>
                              <a:cxnSpLocks/>
                            </wps:cNvCnPr>
                            <wps:spPr bwMode="auto">
                              <a:xfrm>
                                <a:off x="4134" y="6719"/>
                                <a:ext cx="720" cy="1"/>
                              </a:xfrm>
                              <a:prstGeom prst="line">
                                <a:avLst/>
                              </a:prstGeom>
                              <a:noFill/>
                              <a:ln w="9525">
                                <a:solidFill>
                                  <a:srgbClr val="000000"/>
                                </a:solidFill>
                                <a:round/>
                                <a:headEnd/>
                                <a:tailEnd/>
                              </a:ln>
                            </wps:spPr>
                            <wps:bodyPr/>
                          </wps:wsp>
                          <wps:wsp>
                            <wps:cNvPr id="34606" name="Text Box 225"/>
                            <wps:cNvSpPr txBox="1">
                              <a:spLocks/>
                            </wps:cNvSpPr>
                            <wps:spPr bwMode="auto">
                              <a:xfrm>
                                <a:off x="2514" y="3659"/>
                                <a:ext cx="1620" cy="797"/>
                              </a:xfrm>
                              <a:prstGeom prst="rect">
                                <a:avLst/>
                              </a:prstGeom>
                              <a:noFill/>
                              <a:ln w="9525">
                                <a:solidFill>
                                  <a:srgbClr val="000000"/>
                                </a:solidFill>
                                <a:miter lim="800000"/>
                                <a:headEnd/>
                                <a:tailEnd/>
                              </a:ln>
                            </wps:spPr>
                            <wps:txbx>
                              <w:txbxContent>
                                <w:p w14:paraId="31B14C30" w14:textId="77777777" w:rsidR="004B023F" w:rsidRPr="006300AD" w:rsidRDefault="004B023F" w:rsidP="00BB69F1">
                                  <w:pPr>
                                    <w:rPr>
                                      <w:b/>
                                      <w:color w:val="000000"/>
                                      <w:sz w:val="16"/>
                                      <w:szCs w:val="16"/>
                                    </w:rPr>
                                  </w:pPr>
                                  <w:r w:rsidRPr="006300AD">
                                    <w:rPr>
                                      <w:b/>
                                      <w:color w:val="000000"/>
                                      <w:sz w:val="16"/>
                                      <w:szCs w:val="16"/>
                                    </w:rPr>
                                    <w:t xml:space="preserve">Conditions climatiques extrêmes </w:t>
                                  </w:r>
                                </w:p>
                              </w:txbxContent>
                            </wps:txbx>
                            <wps:bodyPr rot="0" vert="horz" wrap="square" lIns="91440" tIns="45720" rIns="91440" bIns="45720" anchor="t" anchorCtr="0" upright="1">
                              <a:noAutofit/>
                            </wps:bodyPr>
                          </wps:wsp>
                          <wps:wsp>
                            <wps:cNvPr id="34607" name="Text Box 226"/>
                            <wps:cNvSpPr txBox="1">
                              <a:spLocks/>
                            </wps:cNvSpPr>
                            <wps:spPr bwMode="auto">
                              <a:xfrm>
                                <a:off x="2514" y="6539"/>
                                <a:ext cx="1620" cy="360"/>
                              </a:xfrm>
                              <a:prstGeom prst="rect">
                                <a:avLst/>
                              </a:prstGeom>
                              <a:noFill/>
                              <a:ln w="9525">
                                <a:solidFill>
                                  <a:srgbClr val="000000"/>
                                </a:solidFill>
                                <a:miter lim="800000"/>
                                <a:headEnd/>
                                <a:tailEnd/>
                              </a:ln>
                            </wps:spPr>
                            <wps:txbx>
                              <w:txbxContent>
                                <w:p w14:paraId="07A2C85C" w14:textId="77777777" w:rsidR="004B023F" w:rsidRPr="006300AD" w:rsidRDefault="004B023F" w:rsidP="00BB69F1">
                                  <w:pPr>
                                    <w:rPr>
                                      <w:b/>
                                      <w:color w:val="000000"/>
                                      <w:sz w:val="16"/>
                                      <w:szCs w:val="16"/>
                                    </w:rPr>
                                  </w:pPr>
                                  <w:r w:rsidRPr="006300AD">
                                    <w:rPr>
                                      <w:b/>
                                      <w:color w:val="000000"/>
                                      <w:sz w:val="16"/>
                                      <w:szCs w:val="16"/>
                                    </w:rPr>
                                    <w:t>Choc / Projectile</w:t>
                                  </w:r>
                                </w:p>
                                <w:p w14:paraId="0AED135E"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34608" name="Text Box 228"/>
                            <wps:cNvSpPr txBox="1">
                              <a:spLocks/>
                            </wps:cNvSpPr>
                            <wps:spPr bwMode="auto">
                              <a:xfrm>
                                <a:off x="11492" y="8928"/>
                                <a:ext cx="3600" cy="491"/>
                              </a:xfrm>
                              <a:prstGeom prst="rect">
                                <a:avLst/>
                              </a:prstGeom>
                              <a:solidFill>
                                <a:srgbClr val="FFFFFF"/>
                              </a:solidFill>
                              <a:ln>
                                <a:noFill/>
                              </a:ln>
                            </wps:spPr>
                            <wps:txbx>
                              <w:txbxContent>
                                <w:p w14:paraId="3781890C" w14:textId="77777777" w:rsidR="004B023F" w:rsidRPr="006300AD" w:rsidRDefault="004B023F" w:rsidP="00BB69F1"/>
                              </w:txbxContent>
                            </wps:txbx>
                            <wps:bodyPr rot="0" vert="horz" wrap="square" lIns="91440" tIns="45720" rIns="91440" bIns="45720" anchor="t" anchorCtr="0" upright="1">
                              <a:noAutofit/>
                            </wps:bodyPr>
                          </wps:wsp>
                          <wps:wsp>
                            <wps:cNvPr id="34609" name="Text Box 229"/>
                            <wps:cNvSpPr txBox="1">
                              <a:spLocks/>
                            </wps:cNvSpPr>
                            <wps:spPr bwMode="auto">
                              <a:xfrm>
                                <a:off x="5754" y="4739"/>
                                <a:ext cx="1620" cy="900"/>
                              </a:xfrm>
                              <a:prstGeom prst="rect">
                                <a:avLst/>
                              </a:prstGeom>
                              <a:noFill/>
                              <a:ln w="9525">
                                <a:solidFill>
                                  <a:srgbClr val="000000"/>
                                </a:solidFill>
                                <a:miter lim="800000"/>
                                <a:headEnd/>
                                <a:tailEnd/>
                              </a:ln>
                            </wps:spPr>
                            <wps:txbx>
                              <w:txbxContent>
                                <w:p w14:paraId="06831C21" w14:textId="77777777" w:rsidR="004B023F" w:rsidRPr="006300AD" w:rsidRDefault="004B023F" w:rsidP="00BB69F1">
                                  <w:pPr>
                                    <w:rPr>
                                      <w:b/>
                                      <w:color w:val="000000"/>
                                      <w:sz w:val="16"/>
                                      <w:szCs w:val="16"/>
                                    </w:rPr>
                                  </w:pPr>
                                  <w:r w:rsidRPr="006300AD">
                                    <w:rPr>
                                      <w:b/>
                                      <w:color w:val="000000"/>
                                      <w:sz w:val="16"/>
                                      <w:szCs w:val="16"/>
                                    </w:rPr>
                                    <w:t>Perte de stabilité de la structure</w:t>
                                  </w:r>
                                </w:p>
                              </w:txbxContent>
                            </wps:txbx>
                            <wps:bodyPr rot="0" vert="horz" wrap="square" lIns="91440" tIns="45720" rIns="91440" bIns="45720" anchor="t" anchorCtr="0" upright="1">
                              <a:noAutofit/>
                            </wps:bodyPr>
                          </wps:wsp>
                          <wps:wsp>
                            <wps:cNvPr id="34610" name="Line 230"/>
                            <wps:cNvCnPr>
                              <a:cxnSpLocks/>
                            </wps:cNvCnPr>
                            <wps:spPr bwMode="auto">
                              <a:xfrm>
                                <a:off x="4134" y="2399"/>
                                <a:ext cx="720" cy="1"/>
                              </a:xfrm>
                              <a:prstGeom prst="line">
                                <a:avLst/>
                              </a:prstGeom>
                              <a:noFill/>
                              <a:ln w="9525">
                                <a:solidFill>
                                  <a:srgbClr val="000000"/>
                                </a:solidFill>
                                <a:round/>
                                <a:headEnd/>
                                <a:tailEnd/>
                              </a:ln>
                            </wps:spPr>
                            <wps:bodyPr/>
                          </wps:wsp>
                          <wps:wsp>
                            <wps:cNvPr id="34611" name="Text Box 231"/>
                            <wps:cNvSpPr txBox="1">
                              <a:spLocks/>
                            </wps:cNvSpPr>
                            <wps:spPr bwMode="auto">
                              <a:xfrm>
                                <a:off x="2514" y="2110"/>
                                <a:ext cx="1620" cy="469"/>
                              </a:xfrm>
                              <a:prstGeom prst="rect">
                                <a:avLst/>
                              </a:prstGeom>
                              <a:noFill/>
                              <a:ln w="9525">
                                <a:solidFill>
                                  <a:srgbClr val="000000"/>
                                </a:solidFill>
                                <a:miter lim="800000"/>
                                <a:headEnd/>
                                <a:tailEnd/>
                              </a:ln>
                            </wps:spPr>
                            <wps:txbx>
                              <w:txbxContent>
                                <w:p w14:paraId="5D7FBE6F" w14:textId="77777777" w:rsidR="004B023F" w:rsidRPr="006300AD" w:rsidRDefault="004B023F" w:rsidP="00BB69F1">
                                  <w:pPr>
                                    <w:rPr>
                                      <w:b/>
                                      <w:color w:val="000000"/>
                                      <w:sz w:val="16"/>
                                      <w:szCs w:val="16"/>
                                    </w:rPr>
                                  </w:pPr>
                                  <w:r w:rsidRPr="006300AD">
                                    <w:rPr>
                                      <w:b/>
                                      <w:color w:val="000000"/>
                                      <w:sz w:val="16"/>
                                      <w:szCs w:val="16"/>
                                    </w:rPr>
                                    <w:t>Corrosion</w:t>
                                  </w:r>
                                </w:p>
                                <w:p w14:paraId="08B98829"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34612" name="Line 232"/>
                            <wps:cNvCnPr>
                              <a:cxnSpLocks/>
                            </wps:cNvCnPr>
                            <wps:spPr bwMode="auto">
                              <a:xfrm>
                                <a:off x="4134" y="5279"/>
                                <a:ext cx="540" cy="1"/>
                              </a:xfrm>
                              <a:prstGeom prst="line">
                                <a:avLst/>
                              </a:prstGeom>
                              <a:noFill/>
                              <a:ln w="9525">
                                <a:solidFill>
                                  <a:srgbClr val="000000"/>
                                </a:solidFill>
                                <a:round/>
                                <a:headEnd/>
                                <a:tailEnd/>
                              </a:ln>
                            </wps:spPr>
                            <wps:bodyPr/>
                          </wps:wsp>
                          <wps:wsp>
                            <wps:cNvPr id="34613" name="Text Box 233"/>
                            <wps:cNvSpPr txBox="1">
                              <a:spLocks/>
                            </wps:cNvSpPr>
                            <wps:spPr bwMode="auto">
                              <a:xfrm>
                                <a:off x="2514" y="5099"/>
                                <a:ext cx="1620" cy="360"/>
                              </a:xfrm>
                              <a:prstGeom prst="rect">
                                <a:avLst/>
                              </a:prstGeom>
                              <a:noFill/>
                              <a:ln w="9525">
                                <a:solidFill>
                                  <a:srgbClr val="000000"/>
                                </a:solidFill>
                                <a:miter lim="800000"/>
                                <a:headEnd/>
                                <a:tailEnd/>
                              </a:ln>
                            </wps:spPr>
                            <wps:txbx>
                              <w:txbxContent>
                                <w:p w14:paraId="09EBD91B" w14:textId="77777777" w:rsidR="004B023F" w:rsidRPr="006300AD" w:rsidRDefault="004B023F" w:rsidP="00BB69F1">
                                  <w:pPr>
                                    <w:jc w:val="center"/>
                                    <w:rPr>
                                      <w:b/>
                                      <w:color w:val="000000"/>
                                      <w:sz w:val="16"/>
                                      <w:szCs w:val="16"/>
                                    </w:rPr>
                                  </w:pPr>
                                  <w:r w:rsidRPr="006300AD">
                                    <w:rPr>
                                      <w:b/>
                                      <w:color w:val="000000"/>
                                      <w:sz w:val="16"/>
                                      <w:szCs w:val="16"/>
                                    </w:rPr>
                                    <w:t>Foudre</w:t>
                                  </w:r>
                                </w:p>
                                <w:p w14:paraId="37F4A6A5"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34614" name="Line 234"/>
                            <wps:cNvCnPr>
                              <a:cxnSpLocks/>
                            </wps:cNvCnPr>
                            <wps:spPr bwMode="auto">
                              <a:xfrm>
                                <a:off x="4211" y="7979"/>
                                <a:ext cx="643" cy="1"/>
                              </a:xfrm>
                              <a:prstGeom prst="line">
                                <a:avLst/>
                              </a:prstGeom>
                              <a:noFill/>
                              <a:ln w="9525">
                                <a:solidFill>
                                  <a:srgbClr val="000000"/>
                                </a:solidFill>
                                <a:round/>
                                <a:headEnd/>
                                <a:tailEnd/>
                              </a:ln>
                            </wps:spPr>
                            <wps:bodyPr/>
                          </wps:wsp>
                          <wps:wsp>
                            <wps:cNvPr id="34615" name="Text Box 235"/>
                            <wps:cNvSpPr txBox="1">
                              <a:spLocks/>
                            </wps:cNvSpPr>
                            <wps:spPr bwMode="auto">
                              <a:xfrm>
                                <a:off x="2694" y="7414"/>
                                <a:ext cx="1517" cy="926"/>
                              </a:xfrm>
                              <a:prstGeom prst="rect">
                                <a:avLst/>
                              </a:prstGeom>
                              <a:noFill/>
                              <a:ln w="9525">
                                <a:solidFill>
                                  <a:srgbClr val="000000"/>
                                </a:solidFill>
                                <a:miter lim="800000"/>
                                <a:headEnd/>
                                <a:tailEnd/>
                              </a:ln>
                            </wps:spPr>
                            <wps:txbx>
                              <w:txbxContent>
                                <w:p w14:paraId="6F313666" w14:textId="77777777" w:rsidR="004B023F" w:rsidRPr="006300AD" w:rsidRDefault="004B023F" w:rsidP="00BB69F1">
                                  <w:pPr>
                                    <w:rPr>
                                      <w:b/>
                                      <w:color w:val="000000"/>
                                      <w:sz w:val="16"/>
                                      <w:szCs w:val="16"/>
                                    </w:rPr>
                                  </w:pPr>
                                  <w:r w:rsidRPr="006300AD">
                                    <w:rPr>
                                      <w:b/>
                                      <w:color w:val="000000"/>
                                      <w:sz w:val="16"/>
                                      <w:szCs w:val="16"/>
                                    </w:rPr>
                                    <w:t>Erreurs opératoires lors de la construction</w:t>
                                  </w:r>
                                </w:p>
                                <w:p w14:paraId="4E00EAB4"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34616" name="Oval 236"/>
                            <wps:cNvSpPr>
                              <a:spLocks/>
                            </wps:cNvSpPr>
                            <wps:spPr bwMode="auto">
                              <a:xfrm>
                                <a:off x="715" y="7534"/>
                                <a:ext cx="1704" cy="1041"/>
                              </a:xfrm>
                              <a:prstGeom prst="ellipse">
                                <a:avLst/>
                              </a:prstGeom>
                              <a:noFill/>
                              <a:ln w="9525">
                                <a:solidFill>
                                  <a:srgbClr val="000000"/>
                                </a:solidFill>
                                <a:round/>
                                <a:headEnd/>
                                <a:tailEnd/>
                              </a:ln>
                            </wps:spPr>
                            <wps:txbx>
                              <w:txbxContent>
                                <w:p w14:paraId="642DC089" w14:textId="77777777" w:rsidR="004B023F" w:rsidRPr="006300AD" w:rsidRDefault="004B023F" w:rsidP="00BB69F1">
                                  <w:pPr>
                                    <w:rPr>
                                      <w:b/>
                                      <w:color w:val="000000"/>
                                      <w:sz w:val="16"/>
                                      <w:szCs w:val="16"/>
                                    </w:rPr>
                                  </w:pPr>
                                  <w:r w:rsidRPr="006300AD">
                                    <w:rPr>
                                      <w:b/>
                                      <w:color w:val="000000"/>
                                      <w:sz w:val="16"/>
                                      <w:szCs w:val="16"/>
                                    </w:rPr>
                                    <w:t>Mauvais assemblage</w:t>
                                  </w:r>
                                </w:p>
                                <w:p w14:paraId="4A40231B" w14:textId="77777777" w:rsidR="004B023F" w:rsidRPr="006300A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34617" name="Line 237"/>
                            <wps:cNvCnPr>
                              <a:cxnSpLocks/>
                            </wps:cNvCnPr>
                            <wps:spPr bwMode="auto">
                              <a:xfrm>
                                <a:off x="2419" y="7980"/>
                                <a:ext cx="275" cy="0"/>
                              </a:xfrm>
                              <a:prstGeom prst="line">
                                <a:avLst/>
                              </a:prstGeom>
                              <a:noFill/>
                              <a:ln w="9525">
                                <a:solidFill>
                                  <a:srgbClr val="000000"/>
                                </a:solidFill>
                                <a:round/>
                                <a:headEnd/>
                                <a:tailEnd/>
                              </a:ln>
                            </wps:spPr>
                            <wps:bodyPr/>
                          </wps:wsp>
                          <wps:wsp>
                            <wps:cNvPr id="34618" name="Line 238"/>
                            <wps:cNvCnPr>
                              <a:cxnSpLocks/>
                            </wps:cNvCnPr>
                            <wps:spPr bwMode="auto">
                              <a:xfrm flipV="1">
                                <a:off x="9520" y="2759"/>
                                <a:ext cx="1" cy="2520"/>
                              </a:xfrm>
                              <a:prstGeom prst="line">
                                <a:avLst/>
                              </a:prstGeom>
                              <a:noFill/>
                              <a:ln w="9525">
                                <a:solidFill>
                                  <a:srgbClr val="000000"/>
                                </a:solidFill>
                                <a:round/>
                                <a:headEnd/>
                                <a:tailEnd/>
                              </a:ln>
                            </wps:spPr>
                            <wps:bodyPr/>
                          </wps:wsp>
                          <wps:wsp>
                            <wps:cNvPr id="34619" name="AutoShape 239"/>
                            <wps:cNvSpPr>
                              <a:spLocks/>
                            </wps:cNvSpPr>
                            <wps:spPr bwMode="auto">
                              <a:xfrm>
                                <a:off x="10974" y="2400"/>
                                <a:ext cx="1980" cy="797"/>
                              </a:xfrm>
                              <a:prstGeom prst="roundRect">
                                <a:avLst>
                                  <a:gd name="adj" fmla="val 16667"/>
                                </a:avLst>
                              </a:prstGeom>
                              <a:solidFill>
                                <a:srgbClr val="FF0000">
                                  <a:alpha val="50195"/>
                                </a:srgbClr>
                              </a:solidFill>
                              <a:ln w="9525">
                                <a:solidFill>
                                  <a:srgbClr val="000000"/>
                                </a:solidFill>
                                <a:round/>
                                <a:headEnd/>
                                <a:tailEnd/>
                              </a:ln>
                            </wps:spPr>
                            <wps:txbx>
                              <w:txbxContent>
                                <w:p w14:paraId="37E3622C" w14:textId="77777777" w:rsidR="004B023F" w:rsidRPr="006300AD" w:rsidRDefault="004B023F" w:rsidP="00BB69F1">
                                  <w:pPr>
                                    <w:spacing w:line="240" w:lineRule="exact"/>
                                    <w:jc w:val="center"/>
                                    <w:rPr>
                                      <w:b/>
                                      <w:bCs/>
                                      <w:color w:val="000000"/>
                                      <w:sz w:val="20"/>
                                      <w:szCs w:val="20"/>
                                    </w:rPr>
                                  </w:pPr>
                                  <w:r w:rsidRPr="006300AD">
                                    <w:rPr>
                                      <w:b/>
                                      <w:bCs/>
                                      <w:color w:val="000000"/>
                                      <w:sz w:val="20"/>
                                      <w:szCs w:val="20"/>
                                    </w:rPr>
                                    <w:t>Pertes de matières premières</w:t>
                                  </w:r>
                                </w:p>
                              </w:txbxContent>
                            </wps:txbx>
                            <wps:bodyPr rot="0" vert="horz" wrap="square" lIns="91440" tIns="45720" rIns="91440" bIns="45720" anchor="t" anchorCtr="0" upright="1">
                              <a:noAutofit/>
                            </wps:bodyPr>
                          </wps:wsp>
                          <wps:wsp>
                            <wps:cNvPr id="34620" name="Line 240"/>
                            <wps:cNvCnPr>
                              <a:cxnSpLocks/>
                            </wps:cNvCnPr>
                            <wps:spPr bwMode="auto">
                              <a:xfrm>
                                <a:off x="9521" y="2758"/>
                                <a:ext cx="1453" cy="1"/>
                              </a:xfrm>
                              <a:prstGeom prst="line">
                                <a:avLst/>
                              </a:prstGeom>
                              <a:noFill/>
                              <a:ln w="9525">
                                <a:solidFill>
                                  <a:srgbClr val="000000"/>
                                </a:solidFill>
                                <a:round/>
                                <a:headEnd/>
                                <a:tailEnd/>
                              </a:ln>
                            </wps:spPr>
                            <wps:bodyPr/>
                          </wps:wsp>
                        </wpg:grpSp>
                        <wps:wsp>
                          <wps:cNvPr id="34621" name="Text Box 241"/>
                          <wps:cNvSpPr txBox="1">
                            <a:spLocks/>
                          </wps:cNvSpPr>
                          <wps:spPr bwMode="auto">
                            <a:xfrm>
                              <a:off x="4062" y="1665"/>
                              <a:ext cx="8975" cy="546"/>
                            </a:xfrm>
                            <a:prstGeom prst="rect">
                              <a:avLst/>
                            </a:prstGeom>
                            <a:solidFill>
                              <a:srgbClr val="FFF2CC"/>
                            </a:solidFill>
                            <a:ln>
                              <a:noFill/>
                            </a:ln>
                          </wps:spPr>
                          <wps:txbx>
                            <w:txbxContent>
                              <w:p w14:paraId="32465670" w14:textId="77777777" w:rsidR="004B023F" w:rsidRPr="006300AD" w:rsidRDefault="004B023F" w:rsidP="00BB69F1">
                                <w:pPr>
                                  <w:rPr>
                                    <w:b/>
                                    <w:sz w:val="32"/>
                                    <w:szCs w:val="32"/>
                                  </w:rPr>
                                </w:pPr>
                                <w:r w:rsidRPr="006300AD">
                                  <w:rPr>
                                    <w:b/>
                                    <w:u w:val="single"/>
                                  </w:rPr>
                                  <w:t xml:space="preserve">Scénario 4: </w:t>
                                </w:r>
                                <w:r w:rsidRPr="006300AD">
                                  <w:t xml:space="preserve">: </w:t>
                                </w:r>
                                <w:r w:rsidRPr="006300AD">
                                  <w:rPr>
                                    <w:b/>
                                  </w:rPr>
                                  <w:t>Effondrement silos (Perte de matières premières / Blessés)</w:t>
                                </w:r>
                                <w:r w:rsidRPr="006300AD">
                                  <w:rPr>
                                    <w:b/>
                                    <w:sz w:val="32"/>
                                    <w:szCs w:val="32"/>
                                  </w:rPr>
                                  <w:t xml:space="preserve"> </w:t>
                                </w:r>
                                <w:r w:rsidRPr="006300AD">
                                  <w:rPr>
                                    <w:b/>
                                    <w:szCs w:val="32"/>
                                  </w:rPr>
                                  <w:t>humains</w:t>
                                </w:r>
                              </w:p>
                            </w:txbxContent>
                          </wps:txbx>
                          <wps:bodyPr rot="0" vert="horz" wrap="square" lIns="91440" tIns="45720" rIns="91440" bIns="45720" anchor="t" anchorCtr="0" upright="1">
                            <a:noAutofit/>
                          </wps:bodyPr>
                        </wps:wsp>
                      </wpg:grpSp>
                      <wpg:grpSp>
                        <wpg:cNvPr id="34622" name="Group 242"/>
                        <wpg:cNvGrpSpPr>
                          <a:grpSpLocks/>
                        </wpg:cNvGrpSpPr>
                        <wpg:grpSpPr bwMode="auto">
                          <a:xfrm>
                            <a:off x="4900" y="1926"/>
                            <a:ext cx="629" cy="6366"/>
                            <a:chOff x="4900" y="1926"/>
                            <a:chExt cx="629" cy="6366"/>
                          </a:xfrm>
                        </wpg:grpSpPr>
                        <wpg:grpSp>
                          <wpg:cNvPr id="34623" name="Group 243"/>
                          <wpg:cNvGrpSpPr>
                            <a:grpSpLocks/>
                          </wpg:cNvGrpSpPr>
                          <wpg:grpSpPr bwMode="auto">
                            <a:xfrm>
                              <a:off x="4983" y="1926"/>
                              <a:ext cx="546" cy="786"/>
                              <a:chOff x="5595" y="2005"/>
                              <a:chExt cx="546" cy="880"/>
                            </a:xfrm>
                          </wpg:grpSpPr>
                          <wps:wsp>
                            <wps:cNvPr id="2042026048" name="AutoShape 244"/>
                            <wps:cNvCnPr>
                              <a:cxnSpLocks/>
                            </wps:cNvCnPr>
                            <wps:spPr bwMode="auto">
                              <a:xfrm>
                                <a:off x="5820" y="2444"/>
                                <a:ext cx="1" cy="441"/>
                              </a:xfrm>
                              <a:prstGeom prst="straightConnector1">
                                <a:avLst/>
                              </a:prstGeom>
                              <a:noFill/>
                              <a:ln w="38100">
                                <a:solidFill>
                                  <a:srgbClr val="FF0000"/>
                                </a:solidFill>
                                <a:round/>
                                <a:headEnd/>
                                <a:tailEnd/>
                              </a:ln>
                            </wps:spPr>
                            <wps:bodyPr/>
                          </wps:wsp>
                          <wps:wsp>
                            <wps:cNvPr id="2042026050" name="Text Box 245"/>
                            <wps:cNvSpPr txBox="1">
                              <a:spLocks/>
                            </wps:cNvSpPr>
                            <wps:spPr bwMode="auto">
                              <a:xfrm>
                                <a:off x="5595" y="2005"/>
                                <a:ext cx="546" cy="453"/>
                              </a:xfrm>
                              <a:prstGeom prst="rect">
                                <a:avLst/>
                              </a:prstGeom>
                              <a:solidFill>
                                <a:srgbClr val="FFFFFF"/>
                              </a:solidFill>
                              <a:ln>
                                <a:noFill/>
                              </a:ln>
                            </wps:spPr>
                            <wps:txbx>
                              <w:txbxContent>
                                <w:p w14:paraId="6B101391" w14:textId="77777777" w:rsidR="004B023F" w:rsidRPr="006300AD" w:rsidRDefault="004B023F" w:rsidP="00BB69F1">
                                  <w:pPr>
                                    <w:rPr>
                                      <w:b/>
                                    </w:rPr>
                                  </w:pPr>
                                  <w:r w:rsidRPr="006300AD">
                                    <w:rPr>
                                      <w:b/>
                                    </w:rPr>
                                    <w:t>1</w:t>
                                  </w:r>
                                </w:p>
                              </w:txbxContent>
                            </wps:txbx>
                            <wps:bodyPr rot="0" vert="horz" wrap="square" lIns="91440" tIns="45720" rIns="91440" bIns="45720" anchor="t" anchorCtr="0" upright="1">
                              <a:noAutofit/>
                            </wps:bodyPr>
                          </wps:wsp>
                        </wpg:grpSp>
                        <wps:wsp>
                          <wps:cNvPr id="2042026051" name="AutoShape 246"/>
                          <wps:cNvCnPr>
                            <a:cxnSpLocks/>
                          </wps:cNvCnPr>
                          <wps:spPr bwMode="auto">
                            <a:xfrm>
                              <a:off x="5208" y="3955"/>
                              <a:ext cx="1" cy="441"/>
                            </a:xfrm>
                            <a:prstGeom prst="straightConnector1">
                              <a:avLst/>
                            </a:prstGeom>
                            <a:noFill/>
                            <a:ln w="38100">
                              <a:solidFill>
                                <a:srgbClr val="FF0000"/>
                              </a:solidFill>
                              <a:round/>
                              <a:headEnd/>
                              <a:tailEnd/>
                            </a:ln>
                          </wps:spPr>
                          <wps:bodyPr/>
                        </wps:wsp>
                        <wps:wsp>
                          <wps:cNvPr id="2042026052" name="Text Box 247"/>
                          <wps:cNvSpPr txBox="1">
                            <a:spLocks/>
                          </wps:cNvSpPr>
                          <wps:spPr bwMode="auto">
                            <a:xfrm>
                              <a:off x="4983" y="3516"/>
                              <a:ext cx="546" cy="453"/>
                            </a:xfrm>
                            <a:prstGeom prst="rect">
                              <a:avLst/>
                            </a:prstGeom>
                            <a:solidFill>
                              <a:srgbClr val="FFFFFF"/>
                            </a:solidFill>
                            <a:ln>
                              <a:noFill/>
                            </a:ln>
                          </wps:spPr>
                          <wps:txbx>
                            <w:txbxContent>
                              <w:p w14:paraId="37397B7E" w14:textId="77777777" w:rsidR="004B023F" w:rsidRPr="006300AD" w:rsidRDefault="004B023F" w:rsidP="00BB69F1">
                                <w:pPr>
                                  <w:rPr>
                                    <w:b/>
                                  </w:rPr>
                                </w:pPr>
                                <w:r w:rsidRPr="006300AD">
                                  <w:rPr>
                                    <w:b/>
                                  </w:rPr>
                                  <w:t>2</w:t>
                                </w:r>
                              </w:p>
                            </w:txbxContent>
                          </wps:txbx>
                          <wps:bodyPr rot="0" vert="horz" wrap="square" lIns="91440" tIns="45720" rIns="91440" bIns="45720" anchor="t" anchorCtr="0" upright="1">
                            <a:noAutofit/>
                          </wps:bodyPr>
                        </wps:wsp>
                        <wps:wsp>
                          <wps:cNvPr id="2042026053" name="AutoShape 248"/>
                          <wps:cNvCnPr>
                            <a:cxnSpLocks/>
                          </wps:cNvCnPr>
                          <wps:spPr bwMode="auto">
                            <a:xfrm>
                              <a:off x="5125" y="5267"/>
                              <a:ext cx="1" cy="441"/>
                            </a:xfrm>
                            <a:prstGeom prst="straightConnector1">
                              <a:avLst/>
                            </a:prstGeom>
                            <a:noFill/>
                            <a:ln w="38100">
                              <a:solidFill>
                                <a:srgbClr val="FF0000"/>
                              </a:solidFill>
                              <a:round/>
                              <a:headEnd/>
                              <a:tailEnd/>
                            </a:ln>
                          </wps:spPr>
                          <wps:bodyPr/>
                        </wps:wsp>
                        <wps:wsp>
                          <wps:cNvPr id="2042026054" name="Text Box 249"/>
                          <wps:cNvSpPr txBox="1">
                            <a:spLocks/>
                          </wps:cNvSpPr>
                          <wps:spPr bwMode="auto">
                            <a:xfrm>
                              <a:off x="4900" y="4828"/>
                              <a:ext cx="546" cy="453"/>
                            </a:xfrm>
                            <a:prstGeom prst="rect">
                              <a:avLst/>
                            </a:prstGeom>
                            <a:solidFill>
                              <a:srgbClr val="FFFFFF"/>
                            </a:solidFill>
                            <a:ln>
                              <a:noFill/>
                            </a:ln>
                          </wps:spPr>
                          <wps:txbx>
                            <w:txbxContent>
                              <w:p w14:paraId="397B1BF2" w14:textId="77777777" w:rsidR="004B023F" w:rsidRPr="006300AD" w:rsidRDefault="004B023F" w:rsidP="00BB69F1">
                                <w:pPr>
                                  <w:rPr>
                                    <w:b/>
                                    <w:sz w:val="28"/>
                                    <w:szCs w:val="28"/>
                                  </w:rPr>
                                </w:pPr>
                                <w:r w:rsidRPr="006300AD">
                                  <w:rPr>
                                    <w:b/>
                                    <w:sz w:val="28"/>
                                    <w:szCs w:val="28"/>
                                  </w:rPr>
                                  <w:t>3</w:t>
                                </w:r>
                              </w:p>
                            </w:txbxContent>
                          </wps:txbx>
                          <wps:bodyPr rot="0" vert="horz" wrap="square" lIns="91440" tIns="45720" rIns="91440" bIns="45720" anchor="t" anchorCtr="0" upright="1">
                            <a:noAutofit/>
                          </wps:bodyPr>
                        </wps:wsp>
                        <wpg:grpSp>
                          <wpg:cNvPr id="2042026055" name="Group 250"/>
                          <wpg:cNvGrpSpPr>
                            <a:grpSpLocks/>
                          </wpg:cNvGrpSpPr>
                          <wpg:grpSpPr bwMode="auto">
                            <a:xfrm>
                              <a:off x="4983" y="6152"/>
                              <a:ext cx="546" cy="880"/>
                              <a:chOff x="5595" y="2005"/>
                              <a:chExt cx="546" cy="880"/>
                            </a:xfrm>
                          </wpg:grpSpPr>
                          <wps:wsp>
                            <wps:cNvPr id="2042026056" name="AutoShape 251"/>
                            <wps:cNvCnPr>
                              <a:cxnSpLocks/>
                            </wps:cNvCnPr>
                            <wps:spPr bwMode="auto">
                              <a:xfrm>
                                <a:off x="5820" y="2444"/>
                                <a:ext cx="1" cy="441"/>
                              </a:xfrm>
                              <a:prstGeom prst="straightConnector1">
                                <a:avLst/>
                              </a:prstGeom>
                              <a:noFill/>
                              <a:ln w="38100">
                                <a:solidFill>
                                  <a:srgbClr val="FF0000"/>
                                </a:solidFill>
                                <a:round/>
                                <a:headEnd/>
                                <a:tailEnd/>
                              </a:ln>
                            </wps:spPr>
                            <wps:bodyPr/>
                          </wps:wsp>
                          <wps:wsp>
                            <wps:cNvPr id="2042026057" name="Text Box 252"/>
                            <wps:cNvSpPr txBox="1">
                              <a:spLocks/>
                            </wps:cNvSpPr>
                            <wps:spPr bwMode="auto">
                              <a:xfrm>
                                <a:off x="5595" y="2005"/>
                                <a:ext cx="546" cy="453"/>
                              </a:xfrm>
                              <a:prstGeom prst="rect">
                                <a:avLst/>
                              </a:prstGeom>
                              <a:solidFill>
                                <a:srgbClr val="FFFFFF"/>
                              </a:solidFill>
                              <a:ln>
                                <a:noFill/>
                              </a:ln>
                            </wps:spPr>
                            <wps:txbx>
                              <w:txbxContent>
                                <w:p w14:paraId="6D93748E" w14:textId="77777777" w:rsidR="004B023F" w:rsidRPr="006300AD" w:rsidRDefault="004B023F" w:rsidP="00BB69F1">
                                  <w:pPr>
                                    <w:rPr>
                                      <w:b/>
                                    </w:rPr>
                                  </w:pPr>
                                  <w:r w:rsidRPr="006300AD">
                                    <w:rPr>
                                      <w:b/>
                                    </w:rPr>
                                    <w:t>4</w:t>
                                  </w:r>
                                </w:p>
                              </w:txbxContent>
                            </wps:txbx>
                            <wps:bodyPr rot="0" vert="horz" wrap="square" lIns="91440" tIns="45720" rIns="91440" bIns="45720" anchor="t" anchorCtr="0" upright="1">
                              <a:noAutofit/>
                            </wps:bodyPr>
                          </wps:wsp>
                        </wpg:grpSp>
                        <wpg:grpSp>
                          <wpg:cNvPr id="2042026058" name="Group 253"/>
                          <wpg:cNvGrpSpPr>
                            <a:grpSpLocks/>
                          </wpg:cNvGrpSpPr>
                          <wpg:grpSpPr bwMode="auto">
                            <a:xfrm>
                              <a:off x="5125" y="7412"/>
                              <a:ext cx="404" cy="880"/>
                              <a:chOff x="5737" y="2005"/>
                              <a:chExt cx="404" cy="880"/>
                            </a:xfrm>
                          </wpg:grpSpPr>
                          <wps:wsp>
                            <wps:cNvPr id="2042026059" name="AutoShape 254"/>
                            <wps:cNvCnPr>
                              <a:cxnSpLocks/>
                            </wps:cNvCnPr>
                            <wps:spPr bwMode="auto">
                              <a:xfrm>
                                <a:off x="5820" y="2444"/>
                                <a:ext cx="1" cy="441"/>
                              </a:xfrm>
                              <a:prstGeom prst="straightConnector1">
                                <a:avLst/>
                              </a:prstGeom>
                              <a:noFill/>
                              <a:ln w="38100">
                                <a:solidFill>
                                  <a:srgbClr val="FF0000"/>
                                </a:solidFill>
                                <a:round/>
                                <a:headEnd/>
                                <a:tailEnd/>
                              </a:ln>
                            </wps:spPr>
                            <wps:bodyPr/>
                          </wps:wsp>
                          <wps:wsp>
                            <wps:cNvPr id="2042026060" name="Text Box 255"/>
                            <wps:cNvSpPr txBox="1">
                              <a:spLocks/>
                            </wps:cNvSpPr>
                            <wps:spPr bwMode="auto">
                              <a:xfrm>
                                <a:off x="5737" y="2005"/>
                                <a:ext cx="404" cy="453"/>
                              </a:xfrm>
                              <a:prstGeom prst="rect">
                                <a:avLst/>
                              </a:prstGeom>
                              <a:solidFill>
                                <a:srgbClr val="FFFFFF"/>
                              </a:solidFill>
                              <a:ln>
                                <a:noFill/>
                              </a:ln>
                            </wps:spPr>
                            <wps:txbx>
                              <w:txbxContent>
                                <w:p w14:paraId="7A1DC98B" w14:textId="77777777" w:rsidR="004B023F" w:rsidRPr="006300AD" w:rsidRDefault="004B023F" w:rsidP="00BB69F1">
                                  <w:pPr>
                                    <w:rPr>
                                      <w:b/>
                                    </w:rPr>
                                  </w:pPr>
                                  <w:r w:rsidRPr="006300AD">
                                    <w:rPr>
                                      <w:b/>
                                    </w:rPr>
                                    <w:t>5</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F32DABA" id="Groupe 34581" o:spid="_x0000_s1455" style="position:absolute;left:0;text-align:left;margin-left:0;margin-top:.05pt;width:747.05pt;height:428.55pt;z-index:251761664;mso-position-horizontal:center;mso-position-horizontal-relative:margin;mso-position-vertical-relative:text" coordorigin="1255,1381" coordsize="14941,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">
                <v:group id="Group 209" o:spid="_x0000_s1456" style="position:absolute;left:1255;top:1381;width:14941;height:8571" coordorigin="732,1482" coordsize="14941,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">
                  <v:group id="Group 210" o:spid="_x0000_s1457" style="position:absolute;left:732;top:1482;width:14941;height:8571" coordorigin="483,1248" coordsize="14941,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">
                    <v:rect id="Rectangle 211" o:spid="_x0000_s1458" style="position:absolute;left:483;top:1248;width:14941;height:8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">
                      <v:path arrowok="t"/>
                    </v:rect>
                    <v:roundrect id="AutoShape 212" o:spid="_x0000_s1459" style="position:absolute;left:10974;top:4919;width:198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" fillcolor="red">
                      <v:fill opacity="32896f"/>
                      <v:path arrowok="t"/>
                      <v:textbox>
                        <w:txbxContent>
                          <w:p w14:paraId="15CC5991" w14:textId="77777777" w:rsidR="004B023F" w:rsidRPr="006300AD" w:rsidRDefault="004B023F" w:rsidP="00BB69F1">
                            <w:pPr>
                              <w:spacing w:line="360" w:lineRule="exact"/>
                              <w:jc w:val="center"/>
                              <w:rPr>
                                <w:b/>
                                <w:bCs/>
                                <w:color w:val="000000"/>
                                <w:sz w:val="20"/>
                                <w:szCs w:val="20"/>
                              </w:rPr>
                            </w:pPr>
                            <w:r w:rsidRPr="006300AD">
                              <w:rPr>
                                <w:b/>
                                <w:bCs/>
                                <w:color w:val="000000"/>
                                <w:sz w:val="20"/>
                                <w:szCs w:val="20"/>
                              </w:rPr>
                              <w:t xml:space="preserve">Blessés humains </w:t>
                            </w:r>
                          </w:p>
                        </w:txbxContent>
                      </v:textbox>
                    </v:roundrect>
                    <v:line id="Line 213" o:spid="_x0000_s1460" style="position:absolute;visibility:visible;mso-wrap-style:square" from="10614,5279" to="1097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">
                      <o:lock v:ext="edit" shapetype="f"/>
                    </v:line>
                    <v:shape id="AutoShape 214" o:spid="_x0000_s1461" type="#_x0000_t135" style="position:absolute;left:9714;top:4919;width:90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" fillcolor="#9cf">
                      <v:path arrowok="t"/>
                      <v:textbox>
                        <w:txbxContent>
                          <w:p w14:paraId="78D27583" w14:textId="77777777" w:rsidR="004B023F" w:rsidRPr="006300AD" w:rsidRDefault="004B023F" w:rsidP="00BB69F1">
                            <w:pPr>
                              <w:jc w:val="center"/>
                            </w:pPr>
                            <w:r w:rsidRPr="006300AD">
                              <w:t xml:space="preserve">Ou </w:t>
                            </w:r>
                          </w:p>
                        </w:txbxContent>
                      </v:textbox>
                    </v:shape>
                    <v:line id="Line 215" o:spid="_x0000_s1462" style="position:absolute;visibility:visible;mso-wrap-style:square" from="5394,5279" to="575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">
                      <o:lock v:ext="edit" shapetype="f"/>
                    </v:line>
                    <v:shape id="Text Box 216" o:spid="_x0000_s1463" type="#_x0000_t202" style="position:absolute;left:9982;top:6568;width:2160;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" filled="f">
                      <v:path arrowok="t"/>
                      <v:textbox>
                        <w:txbxContent>
                          <w:p w14:paraId="568D774A" w14:textId="77777777" w:rsidR="004B023F" w:rsidRPr="006300AD" w:rsidRDefault="004B023F" w:rsidP="00BB69F1">
                            <w:pPr>
                              <w:jc w:val="center"/>
                              <w:rPr>
                                <w:b/>
                                <w:color w:val="000000"/>
                                <w:sz w:val="16"/>
                                <w:szCs w:val="16"/>
                              </w:rPr>
                            </w:pPr>
                            <w:r w:rsidRPr="006300AD">
                              <w:rPr>
                                <w:b/>
                                <w:color w:val="000000"/>
                                <w:sz w:val="16"/>
                                <w:szCs w:val="16"/>
                              </w:rPr>
                              <w:t>Présence humaine</w:t>
                            </w:r>
                          </w:p>
                          <w:p w14:paraId="0C262728" w14:textId="77777777" w:rsidR="004B023F" w:rsidRPr="006300AD" w:rsidRDefault="004B023F" w:rsidP="00BB69F1">
                            <w:pPr>
                              <w:spacing w:line="480" w:lineRule="auto"/>
                              <w:rPr>
                                <w:b/>
                                <w:bCs/>
                                <w:color w:val="000000"/>
                                <w:sz w:val="20"/>
                                <w:szCs w:val="20"/>
                              </w:rPr>
                            </w:pPr>
                          </w:p>
                        </w:txbxContent>
                      </v:textbox>
                    </v:shape>
                    <v:shape id="Text Box 217" o:spid="_x0000_s1464" type="#_x0000_t202" style="position:absolute;left:7554;top:4800;width:1800;height: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" filled="f">
                      <v:path arrowok="t"/>
                      <v:textbox>
                        <w:txbxContent>
                          <w:p w14:paraId="03543ACD" w14:textId="77777777" w:rsidR="004B023F" w:rsidRPr="006300AD" w:rsidRDefault="004B023F" w:rsidP="00BB69F1">
                            <w:pPr>
                              <w:spacing w:line="360" w:lineRule="auto"/>
                              <w:rPr>
                                <w:b/>
                                <w:color w:val="000000"/>
                                <w:sz w:val="16"/>
                                <w:szCs w:val="16"/>
                              </w:rPr>
                            </w:pPr>
                            <w:r w:rsidRPr="006300AD">
                              <w:rPr>
                                <w:b/>
                                <w:color w:val="000000"/>
                                <w:sz w:val="16"/>
                                <w:szCs w:val="16"/>
                              </w:rPr>
                              <w:t>Effondrement silos</w:t>
                            </w:r>
                          </w:p>
                        </w:txbxContent>
                      </v:textbox>
                    </v:shape>
                    <v:line id="Line 218" o:spid="_x0000_s1465" style="position:absolute;visibility:visible;mso-wrap-style:square" from="9354,5279" to="971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">
                      <o:lock v:ext="edit" shapetype="f"/>
                    </v:line>
                    <v:shape id="AutoShape 219" o:spid="_x0000_s1466" type="#_x0000_t130" style="position:absolute;left:4494;top:4919;width:913;height:7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" fillcolor="#9cf">
                      <v:path arrowok="t"/>
                      <v:textbox>
                        <w:txbxContent>
                          <w:p w14:paraId="7E621E39" w14:textId="77777777" w:rsidR="004B023F" w:rsidRPr="006300AD" w:rsidRDefault="004B023F" w:rsidP="00BB69F1">
                            <w:pPr>
                              <w:jc w:val="center"/>
                            </w:pPr>
                            <w:r w:rsidRPr="006300AD">
                              <w:t>et</w:t>
                            </w:r>
                          </w:p>
                        </w:txbxContent>
                      </v:textbox>
                    </v:shape>
                    <v:line id="Line 220" o:spid="_x0000_s1467" style="position:absolute;flip:y;visibility:visible;mso-wrap-style:square" from="10075,5639" to="10075,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">
                      <o:lock v:ext="edit" shapetype="f"/>
                    </v:line>
                    <v:line id="Line 221" o:spid="_x0000_s1468" style="position:absolute;flip:y;visibility:visible;mso-wrap-style:square" from="4855,2399" to="4856,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">
                      <o:lock v:ext="edit" shapetype="f"/>
                    </v:line>
                    <v:line id="Line 222" o:spid="_x0000_s1469" style="position:absolute;flip:y;visibility:visible;mso-wrap-style:square" from="4854,5639" to="4855,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">
                      <o:lock v:ext="edit" shapetype="f"/>
                    </v:line>
                    <v:line id="Line 223" o:spid="_x0000_s1470" style="position:absolute;visibility:visible;mso-wrap-style:square" from="4134,4019" to="4854,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">
                      <o:lock v:ext="edit" shapetype="f"/>
                    </v:line>
                    <v:line id="Line 224" o:spid="_x0000_s1471" style="position:absolute;visibility:visible;mso-wrap-style:square" from="4134,6719" to="4854,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">
                      <o:lock v:ext="edit" shapetype="f"/>
                    </v:line>
                    <v:shape id="Text Box 225" o:spid="_x0000_s1472" type="#_x0000_t202" style="position:absolute;left:2514;top:3659;width:1620;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" filled="f">
                      <v:path arrowok="t"/>
                      <v:textbox>
                        <w:txbxContent>
                          <w:p w14:paraId="31B14C30" w14:textId="77777777" w:rsidR="004B023F" w:rsidRPr="006300AD" w:rsidRDefault="004B023F" w:rsidP="00BB69F1">
                            <w:pPr>
                              <w:rPr>
                                <w:b/>
                                <w:color w:val="000000"/>
                                <w:sz w:val="16"/>
                                <w:szCs w:val="16"/>
                              </w:rPr>
                            </w:pPr>
                            <w:r w:rsidRPr="006300AD">
                              <w:rPr>
                                <w:b/>
                                <w:color w:val="000000"/>
                                <w:sz w:val="16"/>
                                <w:szCs w:val="16"/>
                              </w:rPr>
                              <w:t xml:space="preserve">Conditions climatiques extrêmes </w:t>
                            </w:r>
                          </w:p>
                        </w:txbxContent>
                      </v:textbox>
                    </v:shape>
                    <v:shape id="Text Box 226" o:spid="_x0000_s1473" type="#_x0000_t202" style="position:absolute;left:2514;top:653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" filled="f">
                      <v:path arrowok="t"/>
                      <v:textbox>
                        <w:txbxContent>
                          <w:p w14:paraId="07A2C85C" w14:textId="77777777" w:rsidR="004B023F" w:rsidRPr="006300AD" w:rsidRDefault="004B023F" w:rsidP="00BB69F1">
                            <w:pPr>
                              <w:rPr>
                                <w:b/>
                                <w:color w:val="000000"/>
                                <w:sz w:val="16"/>
                                <w:szCs w:val="16"/>
                              </w:rPr>
                            </w:pPr>
                            <w:r w:rsidRPr="006300AD">
                              <w:rPr>
                                <w:b/>
                                <w:color w:val="000000"/>
                                <w:sz w:val="16"/>
                                <w:szCs w:val="16"/>
                              </w:rPr>
                              <w:t>Choc / Projectile</w:t>
                            </w:r>
                          </w:p>
                          <w:p w14:paraId="0AED135E" w14:textId="77777777" w:rsidR="004B023F" w:rsidRPr="006300AD" w:rsidRDefault="004B023F" w:rsidP="00BB69F1">
                            <w:pPr>
                              <w:rPr>
                                <w:b/>
                                <w:bCs/>
                                <w:color w:val="000000"/>
                                <w:sz w:val="20"/>
                                <w:szCs w:val="20"/>
                              </w:rPr>
                            </w:pPr>
                          </w:p>
                        </w:txbxContent>
                      </v:textbox>
                    </v:shape>
                    <v:shape id="Text Box 228" o:spid="_x0000_s1474" type="#_x0000_t202" style="position:absolute;left:11492;top:8928;width:360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" stroked="f">
                      <v:textbox>
                        <w:txbxContent>
                          <w:p w14:paraId="3781890C" w14:textId="77777777" w:rsidR="004B023F" w:rsidRPr="006300AD" w:rsidRDefault="004B023F" w:rsidP="00BB69F1"/>
                        </w:txbxContent>
                      </v:textbox>
                    </v:shape>
                    <v:shape id="Text Box 229" o:spid="_x0000_s1475" type="#_x0000_t202" style="position:absolute;left:5754;top:4739;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" filled="f">
                      <v:path arrowok="t"/>
                      <v:textbox>
                        <w:txbxContent>
                          <w:p w14:paraId="06831C21" w14:textId="77777777" w:rsidR="004B023F" w:rsidRPr="006300AD" w:rsidRDefault="004B023F" w:rsidP="00BB69F1">
                            <w:pPr>
                              <w:rPr>
                                <w:b/>
                                <w:color w:val="000000"/>
                                <w:sz w:val="16"/>
                                <w:szCs w:val="16"/>
                              </w:rPr>
                            </w:pPr>
                            <w:r w:rsidRPr="006300AD">
                              <w:rPr>
                                <w:b/>
                                <w:color w:val="000000"/>
                                <w:sz w:val="16"/>
                                <w:szCs w:val="16"/>
                              </w:rPr>
                              <w:t>Perte de stabilité de la structure</w:t>
                            </w:r>
                          </w:p>
                        </w:txbxContent>
                      </v:textbox>
                    </v:shape>
                    <v:line id="Line 230" o:spid="_x0000_s1476" style="position:absolute;visibility:visible;mso-wrap-style:square" from="4134,2399" to="4854,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">
                      <o:lock v:ext="edit" shapetype="f"/>
                    </v:line>
                    <v:shape id="Text Box 231" o:spid="_x0000_s1477" type="#_x0000_t202" style="position:absolute;left:2514;top:2110;width:162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" filled="f">
                      <v:path arrowok="t"/>
                      <v:textbox>
                        <w:txbxContent>
                          <w:p w14:paraId="5D7FBE6F" w14:textId="77777777" w:rsidR="004B023F" w:rsidRPr="006300AD" w:rsidRDefault="004B023F" w:rsidP="00BB69F1">
                            <w:pPr>
                              <w:rPr>
                                <w:b/>
                                <w:color w:val="000000"/>
                                <w:sz w:val="16"/>
                                <w:szCs w:val="16"/>
                              </w:rPr>
                            </w:pPr>
                            <w:r w:rsidRPr="006300AD">
                              <w:rPr>
                                <w:b/>
                                <w:color w:val="000000"/>
                                <w:sz w:val="16"/>
                                <w:szCs w:val="16"/>
                              </w:rPr>
                              <w:t>Corrosion</w:t>
                            </w:r>
                          </w:p>
                          <w:p w14:paraId="08B98829" w14:textId="77777777" w:rsidR="004B023F" w:rsidRPr="006300AD" w:rsidRDefault="004B023F" w:rsidP="00BB69F1">
                            <w:pPr>
                              <w:rPr>
                                <w:b/>
                                <w:bCs/>
                                <w:color w:val="000000"/>
                                <w:sz w:val="20"/>
                                <w:szCs w:val="20"/>
                              </w:rPr>
                            </w:pPr>
                          </w:p>
                        </w:txbxContent>
                      </v:textbox>
                    </v:shape>
                    <v:line id="Line 232" o:spid="_x0000_s1478" style="position:absolute;visibility:visible;mso-wrap-style:square" from="4134,5279" to="467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">
                      <o:lock v:ext="edit" shapetype="f"/>
                    </v:line>
                    <v:shape id="Text Box 233" o:spid="_x0000_s1479" type="#_x0000_t202" style="position:absolute;left:2514;top:5099;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" filled="f">
                      <v:path arrowok="t"/>
                      <v:textbox>
                        <w:txbxContent>
                          <w:p w14:paraId="09EBD91B" w14:textId="77777777" w:rsidR="004B023F" w:rsidRPr="006300AD" w:rsidRDefault="004B023F" w:rsidP="00BB69F1">
                            <w:pPr>
                              <w:jc w:val="center"/>
                              <w:rPr>
                                <w:b/>
                                <w:color w:val="000000"/>
                                <w:sz w:val="16"/>
                                <w:szCs w:val="16"/>
                              </w:rPr>
                            </w:pPr>
                            <w:r w:rsidRPr="006300AD">
                              <w:rPr>
                                <w:b/>
                                <w:color w:val="000000"/>
                                <w:sz w:val="16"/>
                                <w:szCs w:val="16"/>
                              </w:rPr>
                              <w:t>Foudre</w:t>
                            </w:r>
                          </w:p>
                          <w:p w14:paraId="37F4A6A5" w14:textId="77777777" w:rsidR="004B023F" w:rsidRPr="006300AD" w:rsidRDefault="004B023F" w:rsidP="00BB69F1">
                            <w:pPr>
                              <w:rPr>
                                <w:b/>
                                <w:bCs/>
                                <w:color w:val="000000"/>
                                <w:sz w:val="20"/>
                                <w:szCs w:val="20"/>
                              </w:rPr>
                            </w:pPr>
                          </w:p>
                        </w:txbxContent>
                      </v:textbox>
                    </v:shape>
                    <v:line id="Line 234" o:spid="_x0000_s1480" style="position:absolute;visibility:visible;mso-wrap-style:square" from="4211,7979" to="4854,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">
                      <o:lock v:ext="edit" shapetype="f"/>
                    </v:line>
                    <v:shape id="Text Box 235" o:spid="_x0000_s1481" type="#_x0000_t202" style="position:absolute;left:2694;top:7414;width:151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" filled="f">
                      <v:path arrowok="t"/>
                      <v:textbox>
                        <w:txbxContent>
                          <w:p w14:paraId="6F313666" w14:textId="77777777" w:rsidR="004B023F" w:rsidRPr="006300AD" w:rsidRDefault="004B023F" w:rsidP="00BB69F1">
                            <w:pPr>
                              <w:rPr>
                                <w:b/>
                                <w:color w:val="000000"/>
                                <w:sz w:val="16"/>
                                <w:szCs w:val="16"/>
                              </w:rPr>
                            </w:pPr>
                            <w:r w:rsidRPr="006300AD">
                              <w:rPr>
                                <w:b/>
                                <w:color w:val="000000"/>
                                <w:sz w:val="16"/>
                                <w:szCs w:val="16"/>
                              </w:rPr>
                              <w:t>Erreurs opératoires lors de la construction</w:t>
                            </w:r>
                          </w:p>
                          <w:p w14:paraId="4E00EAB4" w14:textId="77777777" w:rsidR="004B023F" w:rsidRPr="006300AD" w:rsidRDefault="004B023F" w:rsidP="00BB69F1">
                            <w:pPr>
                              <w:rPr>
                                <w:b/>
                                <w:bCs/>
                                <w:color w:val="000000"/>
                                <w:sz w:val="20"/>
                                <w:szCs w:val="20"/>
                              </w:rPr>
                            </w:pPr>
                          </w:p>
                        </w:txbxContent>
                      </v:textbox>
                    </v:shape>
                    <v:oval id="Oval 236" o:spid="_x0000_s1482" style="position:absolute;left:715;top:7534;width:1704;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" filled="f">
                      <v:path arrowok="t"/>
                      <v:textbox>
                        <w:txbxContent>
                          <w:p w14:paraId="642DC089" w14:textId="77777777" w:rsidR="004B023F" w:rsidRPr="006300AD" w:rsidRDefault="004B023F" w:rsidP="00BB69F1">
                            <w:pPr>
                              <w:rPr>
                                <w:b/>
                                <w:color w:val="000000"/>
                                <w:sz w:val="16"/>
                                <w:szCs w:val="16"/>
                              </w:rPr>
                            </w:pPr>
                            <w:r w:rsidRPr="006300AD">
                              <w:rPr>
                                <w:b/>
                                <w:color w:val="000000"/>
                                <w:sz w:val="16"/>
                                <w:szCs w:val="16"/>
                              </w:rPr>
                              <w:t>Mauvais assemblage</w:t>
                            </w:r>
                          </w:p>
                          <w:p w14:paraId="4A40231B" w14:textId="77777777" w:rsidR="004B023F" w:rsidRPr="006300AD" w:rsidRDefault="004B023F" w:rsidP="00BB69F1">
                            <w:pPr>
                              <w:rPr>
                                <w:b/>
                                <w:bCs/>
                                <w:color w:val="000000"/>
                                <w:sz w:val="20"/>
                                <w:szCs w:val="20"/>
                              </w:rPr>
                            </w:pPr>
                          </w:p>
                        </w:txbxContent>
                      </v:textbox>
                    </v:oval>
                    <v:line id="Line 237" o:spid="_x0000_s1483" style="position:absolute;visibility:visible;mso-wrap-style:square" from="2419,7980" to="2694,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">
                      <o:lock v:ext="edit" shapetype="f"/>
                    </v:line>
                    <v:line id="Line 238" o:spid="_x0000_s1484" style="position:absolute;flip:y;visibility:visible;mso-wrap-style:square" from="9520,2759" to="9521,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">
                      <o:lock v:ext="edit" shapetype="f"/>
                    </v:line>
                    <v:roundrect id="AutoShape 239" o:spid="_x0000_s1485" style="position:absolute;left:10974;top:2400;width:1980;height:7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" fillcolor="red">
                      <v:fill opacity="32896f"/>
                      <v:path arrowok="t"/>
                      <v:textbox>
                        <w:txbxContent>
                          <w:p w14:paraId="37E3622C" w14:textId="77777777" w:rsidR="004B023F" w:rsidRPr="006300AD" w:rsidRDefault="004B023F" w:rsidP="00BB69F1">
                            <w:pPr>
                              <w:spacing w:line="240" w:lineRule="exact"/>
                              <w:jc w:val="center"/>
                              <w:rPr>
                                <w:b/>
                                <w:bCs/>
                                <w:color w:val="000000"/>
                                <w:sz w:val="20"/>
                                <w:szCs w:val="20"/>
                              </w:rPr>
                            </w:pPr>
                            <w:r w:rsidRPr="006300AD">
                              <w:rPr>
                                <w:b/>
                                <w:bCs/>
                                <w:color w:val="000000"/>
                                <w:sz w:val="20"/>
                                <w:szCs w:val="20"/>
                              </w:rPr>
                              <w:t>Pertes de matières premières</w:t>
                            </w:r>
                          </w:p>
                        </w:txbxContent>
                      </v:textbox>
                    </v:roundrect>
                    <v:line id="Line 240" o:spid="_x0000_s1486" style="position:absolute;visibility:visible;mso-wrap-style:square" from="9521,2758" to="10974,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">
                      <o:lock v:ext="edit" shapetype="f"/>
                    </v:line>
                  </v:group>
                  <v:shape id="Text Box 241" o:spid="_x0000_s1487" type="#_x0000_t202" style="position:absolute;left:4062;top:1665;width:897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" fillcolor="#fff2cc" stroked="f">
                    <v:textbox>
                      <w:txbxContent>
                        <w:p w14:paraId="32465670" w14:textId="77777777" w:rsidR="004B023F" w:rsidRPr="006300AD" w:rsidRDefault="004B023F" w:rsidP="00BB69F1">
                          <w:pPr>
                            <w:rPr>
                              <w:b/>
                              <w:sz w:val="32"/>
                              <w:szCs w:val="32"/>
                            </w:rPr>
                          </w:pPr>
                          <w:r w:rsidRPr="006300AD">
                            <w:rPr>
                              <w:b/>
                              <w:u w:val="single"/>
                            </w:rPr>
                            <w:t xml:space="preserve">Scénario 4: </w:t>
                          </w:r>
                          <w:r w:rsidRPr="006300AD">
                            <w:t xml:space="preserve">: </w:t>
                          </w:r>
                          <w:r w:rsidRPr="006300AD">
                            <w:rPr>
                              <w:b/>
                            </w:rPr>
                            <w:t>Effondrement silos (Perte de matières premières / Blessés)</w:t>
                          </w:r>
                          <w:r w:rsidRPr="006300AD">
                            <w:rPr>
                              <w:b/>
                              <w:sz w:val="32"/>
                              <w:szCs w:val="32"/>
                            </w:rPr>
                            <w:t xml:space="preserve"> </w:t>
                          </w:r>
                          <w:r w:rsidRPr="006300AD">
                            <w:rPr>
                              <w:b/>
                              <w:szCs w:val="32"/>
                            </w:rPr>
                            <w:t>humains</w:t>
                          </w:r>
                        </w:p>
                      </w:txbxContent>
                    </v:textbox>
                  </v:shape>
                </v:group>
                <v:group id="Group 242" o:spid="_x0000_s1488" style="position:absolute;left:4900;top:1926;width:629;height:6366" coordorigin="4900,1926" coordsize="629,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">
                  <v:group id="Group 243" o:spid="_x0000_s1489" style="position:absolute;left:4983;top:1926;width:546;height:786" coordorigin="5595,2005" coordsize="54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">
                    <v:shape id="AutoShape 244" o:spid="_x0000_s1490" type="#_x0000_t32" style="position:absolute;left:5820;top:2444;width:1;height: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" strokecolor="red" strokeweight="3pt">
                      <o:lock v:ext="edit" shapetype="f"/>
                    </v:shape>
                    <v:shape id="Text Box 245" o:spid="_x0000_s1491" type="#_x0000_t202" style="position:absolute;left:5595;top:2005;width:54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" stroked="f">
                      <v:textbox>
                        <w:txbxContent>
                          <w:p w14:paraId="6B101391" w14:textId="77777777" w:rsidR="004B023F" w:rsidRPr="006300AD" w:rsidRDefault="004B023F" w:rsidP="00BB69F1">
                            <w:pPr>
                              <w:rPr>
                                <w:b/>
                              </w:rPr>
                            </w:pPr>
                            <w:r w:rsidRPr="006300AD">
                              <w:rPr>
                                <w:b/>
                              </w:rPr>
                              <w:t>1</w:t>
                            </w:r>
                          </w:p>
                        </w:txbxContent>
                      </v:textbox>
                    </v:shape>
                  </v:group>
                  <v:shape id="AutoShape 246" o:spid="_x0000_s1492" type="#_x0000_t32" style="position:absolute;left:5208;top:3955;width:1;height: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" strokecolor="red" strokeweight="3pt">
                    <o:lock v:ext="edit" shapetype="f"/>
                  </v:shape>
                  <v:shape id="Text Box 247" o:spid="_x0000_s1493" type="#_x0000_t202" style="position:absolute;left:4983;top:3516;width:54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" stroked="f">
                    <v:textbox>
                      <w:txbxContent>
                        <w:p w14:paraId="37397B7E" w14:textId="77777777" w:rsidR="004B023F" w:rsidRPr="006300AD" w:rsidRDefault="004B023F" w:rsidP="00BB69F1">
                          <w:pPr>
                            <w:rPr>
                              <w:b/>
                            </w:rPr>
                          </w:pPr>
                          <w:r w:rsidRPr="006300AD">
                            <w:rPr>
                              <w:b/>
                            </w:rPr>
                            <w:t>2</w:t>
                          </w:r>
                        </w:p>
                      </w:txbxContent>
                    </v:textbox>
                  </v:shape>
                  <v:shape id="AutoShape 248" o:spid="_x0000_s1494" type="#_x0000_t32" style="position:absolute;left:5125;top:5267;width:1;height: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" strokecolor="red" strokeweight="3pt">
                    <o:lock v:ext="edit" shapetype="f"/>
                  </v:shape>
                  <v:shape id="Text Box 249" o:spid="_x0000_s1495" type="#_x0000_t202" style="position:absolute;left:4900;top:4828;width:54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" stroked="f">
                    <v:textbox>
                      <w:txbxContent>
                        <w:p w14:paraId="397B1BF2" w14:textId="77777777" w:rsidR="004B023F" w:rsidRPr="006300AD" w:rsidRDefault="004B023F" w:rsidP="00BB69F1">
                          <w:pPr>
                            <w:rPr>
                              <w:b/>
                              <w:sz w:val="28"/>
                              <w:szCs w:val="28"/>
                            </w:rPr>
                          </w:pPr>
                          <w:r w:rsidRPr="006300AD">
                            <w:rPr>
                              <w:b/>
                              <w:sz w:val="28"/>
                              <w:szCs w:val="28"/>
                            </w:rPr>
                            <w:t>3</w:t>
                          </w:r>
                        </w:p>
                      </w:txbxContent>
                    </v:textbox>
                  </v:shape>
                  <v:group id="Group 250" o:spid="_x0000_s1496" style="position:absolute;left:4983;top:6152;width:546;height:880" coordorigin="5595,2005" coordsize="54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">
                    <v:shape id="AutoShape 251" o:spid="_x0000_s1497" type="#_x0000_t32" style="position:absolute;left:5820;top:2444;width:1;height: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" strokecolor="red" strokeweight="3pt">
                      <o:lock v:ext="edit" shapetype="f"/>
                    </v:shape>
                    <v:shape id="Text Box 252" o:spid="_x0000_s1498" type="#_x0000_t202" style="position:absolute;left:5595;top:2005;width:54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" stroked="f">
                      <v:textbox>
                        <w:txbxContent>
                          <w:p w14:paraId="6D93748E" w14:textId="77777777" w:rsidR="004B023F" w:rsidRPr="006300AD" w:rsidRDefault="004B023F" w:rsidP="00BB69F1">
                            <w:pPr>
                              <w:rPr>
                                <w:b/>
                              </w:rPr>
                            </w:pPr>
                            <w:r w:rsidRPr="006300AD">
                              <w:rPr>
                                <w:b/>
                              </w:rPr>
                              <w:t>4</w:t>
                            </w:r>
                          </w:p>
                        </w:txbxContent>
                      </v:textbox>
                    </v:shape>
                  </v:group>
                  <v:group id="Group 253" o:spid="_x0000_s1499" style="position:absolute;left:5125;top:7412;width:404;height:880" coordorigin="5737,2005" coordsize="40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">
                    <v:shape id="AutoShape 254" o:spid="_x0000_s1500" type="#_x0000_t32" style="position:absolute;left:5820;top:2444;width:1;height: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" strokecolor="red" strokeweight="3pt">
                      <o:lock v:ext="edit" shapetype="f"/>
                    </v:shape>
                    <v:shape id="Text Box 255" o:spid="_x0000_s1501" type="#_x0000_t202" style="position:absolute;left:5737;top:2005;width:40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" stroked="f">
                      <v:textbox>
                        <w:txbxContent>
                          <w:p w14:paraId="7A1DC98B" w14:textId="77777777" w:rsidR="004B023F" w:rsidRPr="006300AD" w:rsidRDefault="004B023F" w:rsidP="00BB69F1">
                            <w:pPr>
                              <w:rPr>
                                <w:b/>
                              </w:rPr>
                            </w:pPr>
                            <w:r w:rsidRPr="006300AD">
                              <w:rPr>
                                <w:b/>
                              </w:rPr>
                              <w:t>5</w:t>
                            </w:r>
                          </w:p>
                        </w:txbxContent>
                      </v:textbox>
                    </v:shape>
                  </v:group>
                </v:group>
                <w10:wrap type="square" anchorx="margin"/>
              </v:group>
            </w:pict>
          </mc:Fallback>
        </mc:AlternateContent>
      </w:r>
      <w:r w:rsidRPr="002B05D7">
        <w:rPr>
          <w:noProof/>
        </w:rPr>
        <mc:AlternateContent>
          <mc:Choice Requires="wps">
            <w:drawing>
              <wp:anchor distT="0" distB="0" distL="114300" distR="114300" simplePos="0" relativeHeight="251764736" behindDoc="0" locked="0" layoutInCell="1" allowOverlap="1" wp14:anchorId="440EEEE3" wp14:editId="0BEF4911">
                <wp:simplePos x="0" y="0"/>
                <wp:positionH relativeFrom="column">
                  <wp:posOffset>2842260</wp:posOffset>
                </wp:positionH>
                <wp:positionV relativeFrom="paragraph">
                  <wp:posOffset>3129280</wp:posOffset>
                </wp:positionV>
                <wp:extent cx="2514600" cy="1680210"/>
                <wp:effectExtent l="0" t="0" r="0" b="0"/>
                <wp:wrapNone/>
                <wp:docPr id="2042026061" name="Zone de texte 2042026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1680210"/>
                        </a:xfrm>
                        <a:prstGeom prst="rect">
                          <a:avLst/>
                        </a:prstGeom>
                        <a:solidFill>
                          <a:srgbClr val="FFFFFF"/>
                        </a:solidFill>
                        <a:ln w="9525">
                          <a:solidFill>
                            <a:srgbClr val="000000"/>
                          </a:solidFill>
                          <a:miter lim="800000"/>
                          <a:headEnd/>
                          <a:tailEnd/>
                        </a:ln>
                      </wps:spPr>
                      <wps:txbx>
                        <w:txbxContent>
                          <w:p w14:paraId="51AE99FA" w14:textId="77777777" w:rsidR="004B023F" w:rsidRPr="006300AD" w:rsidRDefault="004B023F" w:rsidP="00BB69F1">
                            <w:pPr>
                              <w:jc w:val="both"/>
                              <w:rPr>
                                <w:b/>
                                <w:u w:val="single"/>
                              </w:rPr>
                            </w:pPr>
                            <w:r w:rsidRPr="006300AD">
                              <w:rPr>
                                <w:b/>
                                <w:u w:val="single"/>
                              </w:rPr>
                              <w:t>Légende des barrières :</w:t>
                            </w:r>
                          </w:p>
                          <w:p w14:paraId="3255F745" w14:textId="77777777" w:rsidR="004B023F" w:rsidRPr="006300AD" w:rsidRDefault="004B023F" w:rsidP="00BB69F1">
                            <w:pPr>
                              <w:jc w:val="both"/>
                            </w:pPr>
                            <w:r w:rsidRPr="006300AD">
                              <w:t>1 : Procédures de maintenance régulières</w:t>
                            </w:r>
                          </w:p>
                          <w:p w14:paraId="26FBD7AD" w14:textId="77777777" w:rsidR="004B023F" w:rsidRPr="006300AD" w:rsidRDefault="004B023F" w:rsidP="00BB69F1">
                            <w:pPr>
                              <w:jc w:val="both"/>
                            </w:pPr>
                            <w:r w:rsidRPr="006300AD">
                              <w:t xml:space="preserve">2 </w:t>
                            </w:r>
                          </w:p>
                          <w:p w14:paraId="268DD7DF" w14:textId="77777777" w:rsidR="004B023F" w:rsidRPr="006300AD" w:rsidRDefault="004B023F" w:rsidP="00BB69F1">
                            <w:r w:rsidRPr="006300AD">
                              <w:t>3 dispositifs de protection contre la foudre</w:t>
                            </w:r>
                          </w:p>
                          <w:p w14:paraId="2A9F5F8D" w14:textId="77777777" w:rsidR="004B023F" w:rsidRPr="006300AD" w:rsidRDefault="004B023F" w:rsidP="00BB69F1">
                            <w:r w:rsidRPr="006300AD">
                              <w:t>4 : Restriction d’accès à cette zone plus bardage métallique et merlon</w:t>
                            </w:r>
                          </w:p>
                          <w:p w14:paraId="3F218063" w14:textId="77777777" w:rsidR="004B023F" w:rsidRPr="006300AD" w:rsidRDefault="004B023F" w:rsidP="00BB69F1">
                            <w:r w:rsidRPr="006300AD">
                              <w:t>5 validation plan et suivi des travaux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EEE3" id="Zone de texte 2042026061" o:spid="_x0000_s1502" type="#_x0000_t202" style="position:absolute;left:0;text-align:left;margin-left:223.8pt;margin-top:246.4pt;width:198pt;height:132.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">
                <v:path arrowok="t"/>
                <v:textbox>
                  <w:txbxContent>
                    <w:p w14:paraId="51AE99FA" w14:textId="77777777" w:rsidR="004B023F" w:rsidRPr="006300AD" w:rsidRDefault="004B023F" w:rsidP="00BB69F1">
                      <w:pPr>
                        <w:jc w:val="both"/>
                        <w:rPr>
                          <w:b/>
                          <w:u w:val="single"/>
                        </w:rPr>
                      </w:pPr>
                      <w:r w:rsidRPr="006300AD">
                        <w:rPr>
                          <w:b/>
                          <w:u w:val="single"/>
                        </w:rPr>
                        <w:t>Légende des barrières :</w:t>
                      </w:r>
                    </w:p>
                    <w:p w14:paraId="3255F745" w14:textId="77777777" w:rsidR="004B023F" w:rsidRPr="006300AD" w:rsidRDefault="004B023F" w:rsidP="00BB69F1">
                      <w:pPr>
                        <w:jc w:val="both"/>
                      </w:pPr>
                      <w:r w:rsidRPr="006300AD">
                        <w:t>1 : Procédures de maintenance régulières</w:t>
                      </w:r>
                    </w:p>
                    <w:p w14:paraId="26FBD7AD" w14:textId="77777777" w:rsidR="004B023F" w:rsidRPr="006300AD" w:rsidRDefault="004B023F" w:rsidP="00BB69F1">
                      <w:pPr>
                        <w:jc w:val="both"/>
                      </w:pPr>
                      <w:r w:rsidRPr="006300AD">
                        <w:t xml:space="preserve">2 </w:t>
                      </w:r>
                    </w:p>
                    <w:p w14:paraId="268DD7DF" w14:textId="77777777" w:rsidR="004B023F" w:rsidRPr="006300AD" w:rsidRDefault="004B023F" w:rsidP="00BB69F1">
                      <w:r w:rsidRPr="006300AD">
                        <w:t>3 dispositifs de protection contre la foudre</w:t>
                      </w:r>
                    </w:p>
                    <w:p w14:paraId="2A9F5F8D" w14:textId="77777777" w:rsidR="004B023F" w:rsidRPr="006300AD" w:rsidRDefault="004B023F" w:rsidP="00BB69F1">
                      <w:r w:rsidRPr="006300AD">
                        <w:t>4 : Restriction d’accès à cette zone plus bardage métallique et merlon</w:t>
                      </w:r>
                    </w:p>
                    <w:p w14:paraId="3F218063" w14:textId="77777777" w:rsidR="004B023F" w:rsidRPr="006300AD" w:rsidRDefault="004B023F" w:rsidP="00BB69F1">
                      <w:r w:rsidRPr="006300AD">
                        <w:t>5 validation plan et suivi des travaux</w:t>
                      </w:r>
                    </w:p>
                  </w:txbxContent>
                </v:textbox>
              </v:shape>
            </w:pict>
          </mc:Fallback>
        </mc:AlternateContent>
      </w:r>
      <w:r w:rsidRPr="002B05D7">
        <w:rPr>
          <w:noProof/>
        </w:rPr>
        <mc:AlternateContent>
          <mc:Choice Requires="wps">
            <w:drawing>
              <wp:anchor distT="0" distB="0" distL="114300" distR="114300" simplePos="0" relativeHeight="251769856" behindDoc="0" locked="0" layoutInCell="1" allowOverlap="1" wp14:anchorId="75D2D967" wp14:editId="34EB4884">
                <wp:simplePos x="0" y="0"/>
                <wp:positionH relativeFrom="column">
                  <wp:posOffset>6215380</wp:posOffset>
                </wp:positionH>
                <wp:positionV relativeFrom="paragraph">
                  <wp:posOffset>2470150</wp:posOffset>
                </wp:positionV>
                <wp:extent cx="45720" cy="280670"/>
                <wp:effectExtent l="19050" t="19050" r="11430" b="5080"/>
                <wp:wrapNone/>
                <wp:docPr id="2042026062" name="Connecteur droit avec flèche 20420260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 cy="280670"/>
                        </a:xfrm>
                        <a:prstGeom prst="straightConnector1">
                          <a:avLst/>
                        </a:prstGeom>
                        <a:noFill/>
                        <a:ln w="38100">
                          <a:solidFill>
                            <a:srgbClr val="FF0000"/>
                          </a:solidFill>
                          <a:round/>
                          <a:headEnd/>
                          <a:tailEn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CAD5864" id="Connecteur droit avec flèche 2042026062" o:spid="_x0000_s1026" type="#_x0000_t32" style="position:absolute;margin-left:489.4pt;margin-top:194.5pt;width:3.6pt;height:2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" strokecolor="red" strokeweight="3pt">
                <o:lock v:ext="edit" shapetype="f"/>
              </v:shape>
            </w:pict>
          </mc:Fallback>
        </mc:AlternateContent>
      </w:r>
      <w:r w:rsidRPr="002B05D7">
        <w:rPr>
          <w:noProof/>
        </w:rPr>
        <mc:AlternateContent>
          <mc:Choice Requires="wps">
            <w:drawing>
              <wp:anchor distT="0" distB="0" distL="114300" distR="114300" simplePos="0" relativeHeight="251768832" behindDoc="0" locked="0" layoutInCell="1" allowOverlap="1" wp14:anchorId="4149D2C9" wp14:editId="482832E6">
                <wp:simplePos x="0" y="0"/>
                <wp:positionH relativeFrom="column">
                  <wp:posOffset>6116955</wp:posOffset>
                </wp:positionH>
                <wp:positionV relativeFrom="paragraph">
                  <wp:posOffset>1959610</wp:posOffset>
                </wp:positionV>
                <wp:extent cx="346710" cy="287655"/>
                <wp:effectExtent l="0" t="0" r="0" b="0"/>
                <wp:wrapNone/>
                <wp:docPr id="2042026063" name="Zone de texte 2042026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6710" cy="287655"/>
                        </a:xfrm>
                        <a:prstGeom prst="rect">
                          <a:avLst/>
                        </a:prstGeom>
                        <a:solidFill>
                          <a:srgbClr val="FFFFFF"/>
                        </a:solidFill>
                        <a:ln>
                          <a:noFill/>
                        </a:ln>
                      </wps:spPr>
                      <wps:txbx>
                        <w:txbxContent>
                          <w:p w14:paraId="59A92A0C" w14:textId="77777777" w:rsidR="004B023F" w:rsidRDefault="004B023F" w:rsidP="00BB69F1">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9D2C9" id="Zone de texte 2042026063" o:spid="_x0000_s1503" type="#_x0000_t202" style="position:absolute;left:0;text-align:left;margin-left:481.65pt;margin-top:154.3pt;width:27.3pt;height:2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" stroked="f">
                <v:textbox>
                  <w:txbxContent>
                    <w:p w14:paraId="59A92A0C" w14:textId="77777777" w:rsidR="004B023F" w:rsidRDefault="004B023F" w:rsidP="00BB69F1">
                      <w:pPr>
                        <w:rPr>
                          <w:b/>
                        </w:rPr>
                      </w:pPr>
                      <w:r>
                        <w:rPr>
                          <w:b/>
                        </w:rPr>
                        <w:t>6</w:t>
                      </w:r>
                    </w:p>
                  </w:txbxContent>
                </v:textbox>
              </v:shape>
            </w:pict>
          </mc:Fallback>
        </mc:AlternateContent>
      </w:r>
      <w:r w:rsidRPr="002B05D7">
        <w:rPr>
          <w:noProof/>
        </w:rPr>
        <mc:AlternateContent>
          <mc:Choice Requires="wps">
            <w:drawing>
              <wp:anchor distT="0" distB="0" distL="114300" distR="114300" simplePos="0" relativeHeight="251767808" behindDoc="0" locked="0" layoutInCell="1" allowOverlap="1" wp14:anchorId="49357F24" wp14:editId="245B5CE6">
                <wp:simplePos x="0" y="0"/>
                <wp:positionH relativeFrom="margin">
                  <wp:posOffset>5497195</wp:posOffset>
                </wp:positionH>
                <wp:positionV relativeFrom="paragraph">
                  <wp:posOffset>5020310</wp:posOffset>
                </wp:positionV>
                <wp:extent cx="3604260" cy="494665"/>
                <wp:effectExtent l="0" t="19050" r="15240" b="19685"/>
                <wp:wrapNone/>
                <wp:docPr id="2042026064" name="Flèche : droit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4260" cy="494665"/>
                        </a:xfrm>
                        <a:prstGeom prst="rightArrow">
                          <a:avLst/>
                        </a:prstGeom>
                        <a:solidFill>
                          <a:srgbClr val="FFFF00"/>
                        </a:solidFill>
                        <a:ln w="12700" cap="flat" cmpd="sng" algn="ctr">
                          <a:solidFill>
                            <a:srgbClr val="4472C4">
                              <a:shade val="50000"/>
                            </a:srgbClr>
                          </a:solidFill>
                          <a:prstDash val="sysDot"/>
                          <a:miter lim="800000"/>
                        </a:ln>
                        <a:effectLst/>
                      </wps:spPr>
                      <wps:txbx>
                        <w:txbxContent>
                          <w:p w14:paraId="3BDED534" w14:textId="77777777" w:rsidR="004B023F" w:rsidRPr="00762D87" w:rsidRDefault="004B023F" w:rsidP="00BB69F1">
                            <w:pPr>
                              <w:jc w:val="center"/>
                              <w:rPr>
                                <w:b/>
                                <w:color w:val="000000"/>
                              </w:rPr>
                            </w:pPr>
                            <w:r w:rsidRPr="00762D87">
                              <w:rPr>
                                <w:b/>
                                <w:color w:val="000000"/>
                              </w:rPr>
                              <w:t>Arbre des événements</w:t>
                            </w:r>
                          </w:p>
                          <w:p w14:paraId="6EA5FC36" w14:textId="77777777" w:rsidR="004B023F" w:rsidRDefault="004B023F" w:rsidP="00BB69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357F24" id="Flèche : droite 79" o:spid="_x0000_s1504" type="#_x0000_t13" style="position:absolute;left:0;text-align:left;margin-left:432.85pt;margin-top:395.3pt;width:283.8pt;height:38.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" adj="20118" fillcolor="yellow" strokecolor="#2f528f" strokeweight="1pt">
                <v:stroke dashstyle="1 1"/>
                <v:path arrowok="t"/>
                <v:textbox>
                  <w:txbxContent>
                    <w:p w14:paraId="3BDED534" w14:textId="77777777" w:rsidR="004B023F" w:rsidRPr="00762D87" w:rsidRDefault="004B023F" w:rsidP="00BB69F1">
                      <w:pPr>
                        <w:jc w:val="center"/>
                        <w:rPr>
                          <w:b/>
                          <w:color w:val="000000"/>
                        </w:rPr>
                      </w:pPr>
                      <w:r w:rsidRPr="00762D87">
                        <w:rPr>
                          <w:b/>
                          <w:color w:val="000000"/>
                        </w:rPr>
                        <w:t>Arbre des événements</w:t>
                      </w:r>
                    </w:p>
                    <w:p w14:paraId="6EA5FC36" w14:textId="77777777" w:rsidR="004B023F" w:rsidRDefault="004B023F" w:rsidP="00BB69F1">
                      <w:pPr>
                        <w:jc w:val="center"/>
                      </w:pPr>
                    </w:p>
                  </w:txbxContent>
                </v:textbox>
                <w10:wrap anchorx="margin"/>
              </v:shape>
            </w:pict>
          </mc:Fallback>
        </mc:AlternateContent>
      </w:r>
      <w:r w:rsidRPr="002B05D7">
        <w:rPr>
          <w:noProof/>
        </w:rPr>
        <mc:AlternateContent>
          <mc:Choice Requires="wps">
            <w:drawing>
              <wp:anchor distT="0" distB="0" distL="114300" distR="114300" simplePos="0" relativeHeight="251765760" behindDoc="0" locked="0" layoutInCell="1" allowOverlap="1" wp14:anchorId="6007AEB5" wp14:editId="21C636B7">
                <wp:simplePos x="0" y="0"/>
                <wp:positionH relativeFrom="column">
                  <wp:posOffset>-189230</wp:posOffset>
                </wp:positionH>
                <wp:positionV relativeFrom="paragraph">
                  <wp:posOffset>4983480</wp:posOffset>
                </wp:positionV>
                <wp:extent cx="3387090" cy="499745"/>
                <wp:effectExtent l="19050" t="19050" r="3810" b="14605"/>
                <wp:wrapNone/>
                <wp:docPr id="2042026065" name="Flèche : gauch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7090" cy="499745"/>
                        </a:xfrm>
                        <a:prstGeom prst="leftArrow">
                          <a:avLst/>
                        </a:prstGeom>
                        <a:solidFill>
                          <a:srgbClr val="37FE32"/>
                        </a:solidFill>
                        <a:ln w="12700" cap="flat" cmpd="sng" algn="ctr">
                          <a:solidFill>
                            <a:srgbClr val="4472C4">
                              <a:shade val="50000"/>
                            </a:srgbClr>
                          </a:solidFill>
                          <a:prstDash val="sysDot"/>
                          <a:miter lim="800000"/>
                        </a:ln>
                        <a:effectLst/>
                      </wps:spPr>
                      <wps:txbx>
                        <w:txbxContent>
                          <w:p w14:paraId="010093AA" w14:textId="77777777" w:rsidR="004B023F" w:rsidRPr="00762D87" w:rsidRDefault="004B023F" w:rsidP="00BB69F1">
                            <w:pPr>
                              <w:jc w:val="center"/>
                              <w:rPr>
                                <w:rFonts w:ascii="Arial" w:hAnsi="Arial" w:cs="Arial"/>
                                <w:b/>
                                <w:color w:val="000000"/>
                                <w:sz w:val="28"/>
                                <w:szCs w:val="28"/>
                              </w:rPr>
                            </w:pPr>
                            <w:r w:rsidRPr="00762D87">
                              <w:rPr>
                                <w:b/>
                                <w:color w:val="000000"/>
                              </w:rPr>
                              <w:t>Arbre des</w:t>
                            </w:r>
                            <w:r w:rsidRPr="00762D87">
                              <w:rPr>
                                <w:rFonts w:ascii="Arial" w:hAnsi="Arial" w:cs="Arial"/>
                                <w:b/>
                                <w:color w:val="000000"/>
                                <w:sz w:val="28"/>
                                <w:szCs w:val="28"/>
                              </w:rPr>
                              <w:t xml:space="preserve"> </w:t>
                            </w:r>
                            <w:r w:rsidRPr="00762D87">
                              <w:rPr>
                                <w:b/>
                                <w:color w:val="000000"/>
                              </w:rPr>
                              <w:t>défaillances</w:t>
                            </w:r>
                          </w:p>
                          <w:p w14:paraId="0E2D8673" w14:textId="77777777" w:rsidR="004B023F" w:rsidRDefault="004B023F" w:rsidP="00BB69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07AEB5" id="Flèche : gauche 78" o:spid="_x0000_s1505" type="#_x0000_t66" style="position:absolute;left:0;text-align:left;margin-left:-14.9pt;margin-top:392.4pt;width:266.7pt;height:3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" adj="1593" fillcolor="#37fe32" strokecolor="#2f528f" strokeweight="1pt">
                <v:stroke dashstyle="1 1"/>
                <v:path arrowok="t"/>
                <v:textbox>
                  <w:txbxContent>
                    <w:p w14:paraId="010093AA" w14:textId="77777777" w:rsidR="004B023F" w:rsidRPr="00762D87" w:rsidRDefault="004B023F" w:rsidP="00BB69F1">
                      <w:pPr>
                        <w:jc w:val="center"/>
                        <w:rPr>
                          <w:rFonts w:ascii="Arial" w:hAnsi="Arial" w:cs="Arial"/>
                          <w:b/>
                          <w:color w:val="000000"/>
                          <w:sz w:val="28"/>
                          <w:szCs w:val="28"/>
                        </w:rPr>
                      </w:pPr>
                      <w:r w:rsidRPr="00762D87">
                        <w:rPr>
                          <w:b/>
                          <w:color w:val="000000"/>
                        </w:rPr>
                        <w:t>Arbre des</w:t>
                      </w:r>
                      <w:r w:rsidRPr="00762D87">
                        <w:rPr>
                          <w:rFonts w:ascii="Arial" w:hAnsi="Arial" w:cs="Arial"/>
                          <w:b/>
                          <w:color w:val="000000"/>
                          <w:sz w:val="28"/>
                          <w:szCs w:val="28"/>
                        </w:rPr>
                        <w:t xml:space="preserve"> </w:t>
                      </w:r>
                      <w:r w:rsidRPr="00762D87">
                        <w:rPr>
                          <w:b/>
                          <w:color w:val="000000"/>
                        </w:rPr>
                        <w:t>défaillances</w:t>
                      </w:r>
                    </w:p>
                    <w:p w14:paraId="0E2D8673" w14:textId="77777777" w:rsidR="004B023F" w:rsidRDefault="004B023F" w:rsidP="00BB69F1">
                      <w:pPr>
                        <w:jc w:val="center"/>
                      </w:pPr>
                    </w:p>
                  </w:txbxContent>
                </v:textbox>
              </v:shape>
            </w:pict>
          </mc:Fallback>
        </mc:AlternateContent>
      </w:r>
      <w:r w:rsidRPr="002B05D7">
        <w:rPr>
          <w:noProof/>
        </w:rPr>
        <mc:AlternateContent>
          <mc:Choice Requires="wps">
            <w:drawing>
              <wp:anchor distT="0" distB="0" distL="114300" distR="114300" simplePos="0" relativeHeight="251763712" behindDoc="0" locked="0" layoutInCell="1" allowOverlap="1" wp14:anchorId="4C2DBF9B" wp14:editId="121C6ED5">
                <wp:simplePos x="0" y="0"/>
                <wp:positionH relativeFrom="column">
                  <wp:posOffset>7753985</wp:posOffset>
                </wp:positionH>
                <wp:positionV relativeFrom="paragraph">
                  <wp:posOffset>106680</wp:posOffset>
                </wp:positionV>
                <wp:extent cx="1429385" cy="1349375"/>
                <wp:effectExtent l="19050" t="19050" r="0" b="3175"/>
                <wp:wrapNone/>
                <wp:docPr id="2042026066" name="Zone de texte 2042026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9385" cy="1349375"/>
                        </a:xfrm>
                        <a:prstGeom prst="rect">
                          <a:avLst/>
                        </a:prstGeom>
                        <a:solidFill>
                          <a:srgbClr val="FFFFFF"/>
                        </a:solidFill>
                        <a:ln w="28575">
                          <a:solidFill>
                            <a:srgbClr val="FFFF00"/>
                          </a:solidFill>
                          <a:miter lim="800000"/>
                          <a:headEnd/>
                          <a:tailEnd/>
                        </a:ln>
                      </wps:spPr>
                      <wps:txbx>
                        <w:txbxContent>
                          <w:p w14:paraId="20362B9B" w14:textId="77777777" w:rsidR="004B023F" w:rsidRPr="00837833" w:rsidRDefault="004B023F" w:rsidP="00BB69F1">
                            <w:pPr>
                              <w:rPr>
                                <w:b/>
                                <w:sz w:val="20"/>
                                <w:szCs w:val="20"/>
                                <w:u w:val="single"/>
                              </w:rPr>
                            </w:pPr>
                            <w:r w:rsidRPr="00837833">
                              <w:rPr>
                                <w:b/>
                                <w:sz w:val="20"/>
                                <w:szCs w:val="20"/>
                                <w:u w:val="single"/>
                              </w:rPr>
                              <w:t>Barrières de protection</w:t>
                            </w:r>
                          </w:p>
                          <w:p w14:paraId="5933979C" w14:textId="77777777" w:rsidR="004B023F" w:rsidRPr="00837833" w:rsidRDefault="004B023F" w:rsidP="00BB69F1">
                            <w:pPr>
                              <w:rPr>
                                <w:sz w:val="20"/>
                                <w:szCs w:val="20"/>
                              </w:rPr>
                            </w:pPr>
                            <w:r w:rsidRPr="00837833">
                              <w:rPr>
                                <w:sz w:val="20"/>
                                <w:szCs w:val="20"/>
                              </w:rPr>
                              <w:t xml:space="preserve">6 : Mise en œuvre de mesures d’intervention </w:t>
                            </w:r>
                          </w:p>
                          <w:p w14:paraId="2B4C2A01" w14:textId="77777777" w:rsidR="004B023F" w:rsidRPr="00837833" w:rsidRDefault="004B023F" w:rsidP="00BB69F1">
                            <w:pPr>
                              <w:rPr>
                                <w:sz w:val="20"/>
                                <w:szCs w:val="20"/>
                              </w:rPr>
                            </w:pPr>
                            <w:r w:rsidRPr="00837833">
                              <w:rPr>
                                <w:sz w:val="20"/>
                                <w:szCs w:val="20"/>
                              </w:rPr>
                              <w:t>7 : Déclenchement plan d’évacuation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2DBF9B" id="Zone de texte 2042026066" o:spid="_x0000_s1506" type="#_x0000_t202" style="position:absolute;left:0;text-align:left;margin-left:610.55pt;margin-top:8.4pt;width:112.55pt;height:10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" strokecolor="yellow" strokeweight="2.25pt">
                <v:path arrowok="t"/>
                <v:textbox>
                  <w:txbxContent>
                    <w:p w14:paraId="20362B9B" w14:textId="77777777" w:rsidR="004B023F" w:rsidRPr="00837833" w:rsidRDefault="004B023F" w:rsidP="00BB69F1">
                      <w:pPr>
                        <w:rPr>
                          <w:b/>
                          <w:sz w:val="20"/>
                          <w:szCs w:val="20"/>
                          <w:u w:val="single"/>
                        </w:rPr>
                      </w:pPr>
                      <w:r w:rsidRPr="00837833">
                        <w:rPr>
                          <w:b/>
                          <w:sz w:val="20"/>
                          <w:szCs w:val="20"/>
                          <w:u w:val="single"/>
                        </w:rPr>
                        <w:t>Barrières de protection</w:t>
                      </w:r>
                    </w:p>
                    <w:p w14:paraId="5933979C" w14:textId="77777777" w:rsidR="004B023F" w:rsidRPr="00837833" w:rsidRDefault="004B023F" w:rsidP="00BB69F1">
                      <w:pPr>
                        <w:rPr>
                          <w:sz w:val="20"/>
                          <w:szCs w:val="20"/>
                        </w:rPr>
                      </w:pPr>
                      <w:r w:rsidRPr="00837833">
                        <w:rPr>
                          <w:sz w:val="20"/>
                          <w:szCs w:val="20"/>
                        </w:rPr>
                        <w:t xml:space="preserve">6 : Mise en œuvre de mesures d’intervention </w:t>
                      </w:r>
                    </w:p>
                    <w:p w14:paraId="2B4C2A01" w14:textId="77777777" w:rsidR="004B023F" w:rsidRPr="00837833" w:rsidRDefault="004B023F" w:rsidP="00BB69F1">
                      <w:pPr>
                        <w:rPr>
                          <w:sz w:val="20"/>
                          <w:szCs w:val="20"/>
                        </w:rPr>
                      </w:pPr>
                      <w:r w:rsidRPr="00837833">
                        <w:rPr>
                          <w:sz w:val="20"/>
                          <w:szCs w:val="20"/>
                        </w:rPr>
                        <w:t>7 : Déclenchement plan d’évacuation</w:t>
                      </w:r>
                    </w:p>
                  </w:txbxContent>
                </v:textbox>
              </v:shape>
            </w:pict>
          </mc:Fallback>
        </mc:AlternateContent>
      </w:r>
    </w:p>
    <w:p w14:paraId="733DDC02" w14:textId="77777777" w:rsidR="00BB69F1" w:rsidRPr="002B05D7" w:rsidRDefault="00BB69F1" w:rsidP="009A62B9">
      <w:pPr>
        <w:jc w:val="both"/>
        <w:sectPr w:rsidR="00BB69F1" w:rsidRPr="002B05D7" w:rsidSect="004741F5">
          <w:type w:val="continuous"/>
          <w:pgSz w:w="16838" w:h="11906" w:orient="landscape"/>
          <w:pgMar w:top="1418" w:right="1418" w:bottom="1418" w:left="1418" w:header="709" w:footer="709" w:gutter="0"/>
          <w:cols w:space="720"/>
        </w:sectPr>
      </w:pPr>
      <w:r w:rsidRPr="002B05D7">
        <w:rPr>
          <w:noProof/>
        </w:rPr>
        <mc:AlternateContent>
          <mc:Choice Requires="wps">
            <w:drawing>
              <wp:anchor distT="0" distB="0" distL="114300" distR="114300" simplePos="0" relativeHeight="251778048" behindDoc="0" locked="0" layoutInCell="1" allowOverlap="1" wp14:anchorId="67D4ACD4" wp14:editId="64F73DD8">
                <wp:simplePos x="0" y="0"/>
                <wp:positionH relativeFrom="margin">
                  <wp:posOffset>5386070</wp:posOffset>
                </wp:positionH>
                <wp:positionV relativeFrom="paragraph">
                  <wp:posOffset>5614670</wp:posOffset>
                </wp:positionV>
                <wp:extent cx="3604260" cy="494665"/>
                <wp:effectExtent l="0" t="19050" r="15240" b="19685"/>
                <wp:wrapNone/>
                <wp:docPr id="2042026067" name="Flèche : droit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4260" cy="494665"/>
                        </a:xfrm>
                        <a:prstGeom prst="rightArrow">
                          <a:avLst/>
                        </a:prstGeom>
                        <a:solidFill>
                          <a:srgbClr val="FFFF00"/>
                        </a:solidFill>
                        <a:ln w="12700" cap="flat" cmpd="sng" algn="ctr">
                          <a:solidFill>
                            <a:srgbClr val="4472C4">
                              <a:shade val="50000"/>
                            </a:srgbClr>
                          </a:solidFill>
                          <a:prstDash val="sysDot"/>
                          <a:miter lim="800000"/>
                        </a:ln>
                        <a:effectLst/>
                      </wps:spPr>
                      <wps:txbx>
                        <w:txbxContent>
                          <w:p w14:paraId="6C6BB8C2" w14:textId="77777777" w:rsidR="004B023F" w:rsidRPr="00762D87" w:rsidRDefault="004B023F" w:rsidP="00BB69F1">
                            <w:pPr>
                              <w:jc w:val="center"/>
                              <w:rPr>
                                <w:b/>
                                <w:color w:val="000000"/>
                              </w:rPr>
                            </w:pPr>
                            <w:r w:rsidRPr="00762D87">
                              <w:rPr>
                                <w:b/>
                                <w:color w:val="000000"/>
                              </w:rPr>
                              <w:t>Arbre des événements</w:t>
                            </w:r>
                          </w:p>
                          <w:p w14:paraId="7B9BE38F" w14:textId="77777777" w:rsidR="004B023F" w:rsidRDefault="004B023F" w:rsidP="00BB69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D4ACD4" id="Flèche : droite 76" o:spid="_x0000_s1507" type="#_x0000_t13" style="position:absolute;left:0;text-align:left;margin-left:424.1pt;margin-top:442.1pt;width:283.8pt;height:38.9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" adj="20118" fillcolor="yellow" strokecolor="#2f528f" strokeweight="1pt">
                <v:stroke dashstyle="1 1"/>
                <v:path arrowok="t"/>
                <v:textbox>
                  <w:txbxContent>
                    <w:p w14:paraId="6C6BB8C2" w14:textId="77777777" w:rsidR="004B023F" w:rsidRPr="00762D87" w:rsidRDefault="004B023F" w:rsidP="00BB69F1">
                      <w:pPr>
                        <w:jc w:val="center"/>
                        <w:rPr>
                          <w:b/>
                          <w:color w:val="000000"/>
                        </w:rPr>
                      </w:pPr>
                      <w:r w:rsidRPr="00762D87">
                        <w:rPr>
                          <w:b/>
                          <w:color w:val="000000"/>
                        </w:rPr>
                        <w:t>Arbre des événements</w:t>
                      </w:r>
                    </w:p>
                    <w:p w14:paraId="7B9BE38F" w14:textId="77777777" w:rsidR="004B023F" w:rsidRDefault="004B023F" w:rsidP="00BB69F1">
                      <w:pPr>
                        <w:jc w:val="center"/>
                      </w:pPr>
                    </w:p>
                  </w:txbxContent>
                </v:textbox>
                <w10:wrap anchorx="margin"/>
              </v:shape>
            </w:pict>
          </mc:Fallback>
        </mc:AlternateContent>
      </w:r>
      <w:r w:rsidRPr="002B05D7">
        <w:rPr>
          <w:noProof/>
        </w:rPr>
        <mc:AlternateContent>
          <mc:Choice Requires="wps">
            <w:drawing>
              <wp:anchor distT="0" distB="0" distL="114300" distR="114300" simplePos="0" relativeHeight="251779072" behindDoc="0" locked="0" layoutInCell="1" allowOverlap="1" wp14:anchorId="7C0C78D5" wp14:editId="05847CC4">
                <wp:simplePos x="0" y="0"/>
                <wp:positionH relativeFrom="column">
                  <wp:posOffset>-260985</wp:posOffset>
                </wp:positionH>
                <wp:positionV relativeFrom="paragraph">
                  <wp:posOffset>5555615</wp:posOffset>
                </wp:positionV>
                <wp:extent cx="3387090" cy="499745"/>
                <wp:effectExtent l="19050" t="19050" r="3810" b="14605"/>
                <wp:wrapNone/>
                <wp:docPr id="2042026068" name="Flèche : gauch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7090" cy="499745"/>
                        </a:xfrm>
                        <a:prstGeom prst="leftArrow">
                          <a:avLst/>
                        </a:prstGeom>
                        <a:solidFill>
                          <a:srgbClr val="37FE32"/>
                        </a:solidFill>
                        <a:ln w="12700" cap="flat" cmpd="sng" algn="ctr">
                          <a:solidFill>
                            <a:srgbClr val="4472C4">
                              <a:shade val="50000"/>
                            </a:srgbClr>
                          </a:solidFill>
                          <a:prstDash val="sysDot"/>
                          <a:miter lim="800000"/>
                        </a:ln>
                        <a:effectLst/>
                      </wps:spPr>
                      <wps:txbx>
                        <w:txbxContent>
                          <w:p w14:paraId="1132F9F5" w14:textId="77777777" w:rsidR="004B023F" w:rsidRPr="00762D87" w:rsidRDefault="004B023F" w:rsidP="00BB69F1">
                            <w:pPr>
                              <w:jc w:val="center"/>
                              <w:rPr>
                                <w:rFonts w:ascii="Arial" w:hAnsi="Arial" w:cs="Arial"/>
                                <w:b/>
                                <w:color w:val="000000"/>
                                <w:sz w:val="28"/>
                                <w:szCs w:val="28"/>
                              </w:rPr>
                            </w:pPr>
                            <w:r w:rsidRPr="00762D87">
                              <w:rPr>
                                <w:b/>
                                <w:color w:val="000000"/>
                              </w:rPr>
                              <w:t>Arbre des</w:t>
                            </w:r>
                            <w:r w:rsidRPr="00762D87">
                              <w:rPr>
                                <w:rFonts w:ascii="Arial" w:hAnsi="Arial" w:cs="Arial"/>
                                <w:b/>
                                <w:color w:val="000000"/>
                                <w:sz w:val="28"/>
                                <w:szCs w:val="28"/>
                              </w:rPr>
                              <w:t xml:space="preserve"> </w:t>
                            </w:r>
                            <w:r w:rsidRPr="00762D87">
                              <w:rPr>
                                <w:b/>
                                <w:color w:val="000000"/>
                              </w:rPr>
                              <w:t>défaillances</w:t>
                            </w:r>
                          </w:p>
                          <w:p w14:paraId="6BABDD9B" w14:textId="77777777" w:rsidR="004B023F" w:rsidRDefault="004B023F" w:rsidP="00BB69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0C78D5" id="Flèche : gauche 75" o:spid="_x0000_s1508" type="#_x0000_t66" style="position:absolute;left:0;text-align:left;margin-left:-20.55pt;margin-top:437.45pt;width:266.7pt;height:3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" adj="1593" fillcolor="#37fe32" strokecolor="#2f528f" strokeweight="1pt">
                <v:stroke dashstyle="1 1"/>
                <v:path arrowok="t"/>
                <v:textbox>
                  <w:txbxContent>
                    <w:p w14:paraId="1132F9F5" w14:textId="77777777" w:rsidR="004B023F" w:rsidRPr="00762D87" w:rsidRDefault="004B023F" w:rsidP="00BB69F1">
                      <w:pPr>
                        <w:jc w:val="center"/>
                        <w:rPr>
                          <w:rFonts w:ascii="Arial" w:hAnsi="Arial" w:cs="Arial"/>
                          <w:b/>
                          <w:color w:val="000000"/>
                          <w:sz w:val="28"/>
                          <w:szCs w:val="28"/>
                        </w:rPr>
                      </w:pPr>
                      <w:r w:rsidRPr="00762D87">
                        <w:rPr>
                          <w:b/>
                          <w:color w:val="000000"/>
                        </w:rPr>
                        <w:t>Arbre des</w:t>
                      </w:r>
                      <w:r w:rsidRPr="00762D87">
                        <w:rPr>
                          <w:rFonts w:ascii="Arial" w:hAnsi="Arial" w:cs="Arial"/>
                          <w:b/>
                          <w:color w:val="000000"/>
                          <w:sz w:val="28"/>
                          <w:szCs w:val="28"/>
                        </w:rPr>
                        <w:t xml:space="preserve"> </w:t>
                      </w:r>
                      <w:r w:rsidRPr="00762D87">
                        <w:rPr>
                          <w:b/>
                          <w:color w:val="000000"/>
                        </w:rPr>
                        <w:t>défaillances</w:t>
                      </w:r>
                    </w:p>
                    <w:p w14:paraId="6BABDD9B" w14:textId="77777777" w:rsidR="004B023F" w:rsidRDefault="004B023F" w:rsidP="00BB69F1">
                      <w:pPr>
                        <w:jc w:val="center"/>
                      </w:pPr>
                    </w:p>
                  </w:txbxContent>
                </v:textbox>
              </v:shape>
            </w:pict>
          </mc:Fallback>
        </mc:AlternateContent>
      </w:r>
      <w:r w:rsidRPr="002B05D7">
        <w:rPr>
          <w:noProof/>
        </w:rPr>
        <mc:AlternateContent>
          <mc:Choice Requires="wpg">
            <w:drawing>
              <wp:anchor distT="0" distB="0" distL="114300" distR="114300" simplePos="0" relativeHeight="251777024" behindDoc="0" locked="0" layoutInCell="1" allowOverlap="1" wp14:anchorId="46B32892" wp14:editId="622839CF">
                <wp:simplePos x="0" y="0"/>
                <wp:positionH relativeFrom="margin">
                  <wp:align>center</wp:align>
                </wp:positionH>
                <wp:positionV relativeFrom="paragraph">
                  <wp:posOffset>32385</wp:posOffset>
                </wp:positionV>
                <wp:extent cx="9876155" cy="6209665"/>
                <wp:effectExtent l="0" t="0" r="0" b="635"/>
                <wp:wrapNone/>
                <wp:docPr id="2042026069" name="Groupe 2042026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76155" cy="6209665"/>
                          <a:chOff x="0" y="0"/>
                          <a:chExt cx="15041" cy="10369"/>
                        </a:xfrm>
                      </wpg:grpSpPr>
                      <wpg:grpSp>
                        <wpg:cNvPr id="2042026070" name="Group 572"/>
                        <wpg:cNvGrpSpPr>
                          <a:grpSpLocks/>
                        </wpg:cNvGrpSpPr>
                        <wpg:grpSpPr bwMode="auto">
                          <a:xfrm>
                            <a:off x="0" y="0"/>
                            <a:ext cx="15041" cy="10369"/>
                            <a:chOff x="0" y="0"/>
                            <a:chExt cx="15041" cy="8899"/>
                          </a:xfrm>
                        </wpg:grpSpPr>
                        <wps:wsp>
                          <wps:cNvPr id="2042026071" name="Rectangle 1118"/>
                          <wps:cNvSpPr>
                            <a:spLocks/>
                          </wps:cNvSpPr>
                          <wps:spPr bwMode="auto">
                            <a:xfrm>
                              <a:off x="0" y="0"/>
                              <a:ext cx="15041" cy="8899"/>
                            </a:xfrm>
                            <a:prstGeom prst="rect">
                              <a:avLst/>
                            </a:prstGeom>
                            <a:solidFill>
                              <a:srgbClr val="FFFFFF">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2042026072" name="Line 574"/>
                          <wps:cNvCnPr>
                            <a:cxnSpLocks/>
                          </wps:cNvCnPr>
                          <wps:spPr bwMode="auto">
                            <a:xfrm>
                              <a:off x="11160" y="4219"/>
                              <a:ext cx="180" cy="1"/>
                            </a:xfrm>
                            <a:prstGeom prst="line">
                              <a:avLst/>
                            </a:prstGeom>
                            <a:noFill/>
                            <a:ln w="9525">
                              <a:solidFill>
                                <a:srgbClr val="000000"/>
                              </a:solidFill>
                              <a:round/>
                              <a:headEnd/>
                              <a:tailEnd/>
                            </a:ln>
                          </wps:spPr>
                          <wps:bodyPr/>
                        </wps:wsp>
                        <wps:wsp>
                          <wps:cNvPr id="2042026073" name="Line 575"/>
                          <wps:cNvCnPr>
                            <a:cxnSpLocks/>
                          </wps:cNvCnPr>
                          <wps:spPr bwMode="auto">
                            <a:xfrm flipV="1">
                              <a:off x="11340" y="2959"/>
                              <a:ext cx="1" cy="2520"/>
                            </a:xfrm>
                            <a:prstGeom prst="line">
                              <a:avLst/>
                            </a:prstGeom>
                            <a:noFill/>
                            <a:ln w="9525">
                              <a:solidFill>
                                <a:srgbClr val="000000"/>
                              </a:solidFill>
                              <a:round/>
                              <a:headEnd/>
                              <a:tailEnd/>
                            </a:ln>
                          </wps:spPr>
                          <wps:bodyPr/>
                        </wps:wsp>
                        <wps:wsp>
                          <wps:cNvPr id="2042026074" name="Line 576"/>
                          <wps:cNvCnPr>
                            <a:cxnSpLocks/>
                          </wps:cNvCnPr>
                          <wps:spPr bwMode="auto">
                            <a:xfrm>
                              <a:off x="11340" y="5479"/>
                              <a:ext cx="540" cy="1"/>
                            </a:xfrm>
                            <a:prstGeom prst="line">
                              <a:avLst/>
                            </a:prstGeom>
                            <a:noFill/>
                            <a:ln w="9525">
                              <a:solidFill>
                                <a:srgbClr val="000000"/>
                              </a:solidFill>
                              <a:round/>
                              <a:headEnd/>
                              <a:tailEnd/>
                            </a:ln>
                          </wps:spPr>
                          <wps:bodyPr/>
                        </wps:wsp>
                        <wps:wsp>
                          <wps:cNvPr id="2042026075" name="Text Box 577"/>
                          <wps:cNvSpPr txBox="1">
                            <a:spLocks/>
                          </wps:cNvSpPr>
                          <wps:spPr bwMode="auto">
                            <a:xfrm>
                              <a:off x="11880" y="5072"/>
                              <a:ext cx="1342" cy="588"/>
                            </a:xfrm>
                            <a:prstGeom prst="rect">
                              <a:avLst/>
                            </a:prstGeom>
                            <a:noFill/>
                            <a:ln w="9525">
                              <a:solidFill>
                                <a:srgbClr val="000000"/>
                              </a:solidFill>
                              <a:miter lim="800000"/>
                              <a:headEnd/>
                              <a:tailEnd/>
                            </a:ln>
                          </wps:spPr>
                          <wps:txbx>
                            <w:txbxContent>
                              <w:p w14:paraId="22A97C42" w14:textId="77777777" w:rsidR="004B023F" w:rsidRDefault="004B023F" w:rsidP="00BB69F1">
                                <w:pPr>
                                  <w:rPr>
                                    <w:b/>
                                    <w:sz w:val="20"/>
                                    <w:szCs w:val="20"/>
                                  </w:rPr>
                                </w:pPr>
                                <w:r>
                                  <w:rPr>
                                    <w:b/>
                                    <w:sz w:val="20"/>
                                    <w:szCs w:val="20"/>
                                  </w:rPr>
                                  <w:t xml:space="preserve"> Boule de feu</w:t>
                                </w:r>
                              </w:p>
                            </w:txbxContent>
                          </wps:txbx>
                          <wps:bodyPr rot="0" vert="horz" wrap="square" lIns="91440" tIns="45720" rIns="91440" bIns="45720" anchor="t" anchorCtr="0" upright="1">
                            <a:noAutofit/>
                          </wps:bodyPr>
                        </wps:wsp>
                        <wps:wsp>
                          <wps:cNvPr id="2042026076" name="AutoShape 578"/>
                          <wps:cNvSpPr>
                            <a:spLocks/>
                          </wps:cNvSpPr>
                          <wps:spPr bwMode="auto">
                            <a:xfrm>
                              <a:off x="9040" y="3859"/>
                              <a:ext cx="2120" cy="656"/>
                            </a:xfrm>
                            <a:prstGeom prst="roundRect">
                              <a:avLst>
                                <a:gd name="adj" fmla="val 16667"/>
                              </a:avLst>
                            </a:prstGeom>
                            <a:solidFill>
                              <a:srgbClr val="FF0000">
                                <a:alpha val="50195"/>
                              </a:srgbClr>
                            </a:solidFill>
                            <a:ln w="9525">
                              <a:solidFill>
                                <a:srgbClr val="000000"/>
                              </a:solidFill>
                              <a:round/>
                              <a:headEnd/>
                              <a:tailEnd/>
                            </a:ln>
                          </wps:spPr>
                          <wps:txbx>
                            <w:txbxContent>
                              <w:p w14:paraId="2C01A0C8" w14:textId="77777777" w:rsidR="004B023F" w:rsidRDefault="004B023F" w:rsidP="00BB69F1">
                                <w:pPr>
                                  <w:spacing w:line="300" w:lineRule="exact"/>
                                  <w:jc w:val="center"/>
                                  <w:rPr>
                                    <w:b/>
                                    <w:bCs/>
                                    <w:color w:val="000000"/>
                                    <w:sz w:val="20"/>
                                    <w:szCs w:val="20"/>
                                  </w:rPr>
                                </w:pPr>
                                <w:r>
                                  <w:rPr>
                                    <w:b/>
                                    <w:bCs/>
                                    <w:color w:val="000000"/>
                                    <w:sz w:val="20"/>
                                    <w:szCs w:val="20"/>
                                  </w:rPr>
                                  <w:t>Boil over</w:t>
                                </w:r>
                              </w:p>
                            </w:txbxContent>
                          </wps:txbx>
                          <wps:bodyPr rot="0" vert="horz" wrap="square" lIns="91440" tIns="45720" rIns="91440" bIns="45720" anchor="t" anchorCtr="0" upright="1">
                            <a:noAutofit/>
                          </wps:bodyPr>
                        </wps:wsp>
                        <wps:wsp>
                          <wps:cNvPr id="2042026077" name="Line 579"/>
                          <wps:cNvCnPr>
                            <a:cxnSpLocks/>
                          </wps:cNvCnPr>
                          <wps:spPr bwMode="auto">
                            <a:xfrm>
                              <a:off x="11340" y="2959"/>
                              <a:ext cx="540" cy="1"/>
                            </a:xfrm>
                            <a:prstGeom prst="line">
                              <a:avLst/>
                            </a:prstGeom>
                            <a:noFill/>
                            <a:ln w="9525">
                              <a:solidFill>
                                <a:srgbClr val="000000"/>
                              </a:solidFill>
                              <a:round/>
                              <a:headEnd/>
                              <a:tailEnd/>
                            </a:ln>
                          </wps:spPr>
                          <wps:bodyPr/>
                        </wps:wsp>
                        <wps:wsp>
                          <wps:cNvPr id="2042026078" name="Line 580"/>
                          <wps:cNvCnPr>
                            <a:cxnSpLocks/>
                          </wps:cNvCnPr>
                          <wps:spPr bwMode="auto">
                            <a:xfrm>
                              <a:off x="8820" y="4219"/>
                              <a:ext cx="220" cy="1"/>
                            </a:xfrm>
                            <a:prstGeom prst="line">
                              <a:avLst/>
                            </a:prstGeom>
                            <a:noFill/>
                            <a:ln w="9525">
                              <a:solidFill>
                                <a:srgbClr val="000000"/>
                              </a:solidFill>
                              <a:round/>
                              <a:headEnd/>
                              <a:tailEnd/>
                            </a:ln>
                          </wps:spPr>
                          <wps:bodyPr/>
                        </wps:wsp>
                        <wps:wsp>
                          <wps:cNvPr id="2042026079" name="AutoShape 581"/>
                          <wps:cNvSpPr>
                            <a:spLocks/>
                          </wps:cNvSpPr>
                          <wps:spPr bwMode="auto">
                            <a:xfrm>
                              <a:off x="7920" y="3859"/>
                              <a:ext cx="900" cy="656"/>
                            </a:xfrm>
                            <a:prstGeom prst="flowChartDelay">
                              <a:avLst/>
                            </a:prstGeom>
                            <a:solidFill>
                              <a:srgbClr val="99CCFF">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2042026080" name="Line 582"/>
                          <wps:cNvCnPr>
                            <a:cxnSpLocks/>
                          </wps:cNvCnPr>
                          <wps:spPr bwMode="auto">
                            <a:xfrm flipV="1">
                              <a:off x="8281" y="1339"/>
                              <a:ext cx="1" cy="2520"/>
                            </a:xfrm>
                            <a:prstGeom prst="line">
                              <a:avLst/>
                            </a:prstGeom>
                            <a:noFill/>
                            <a:ln w="9525">
                              <a:solidFill>
                                <a:srgbClr val="000000"/>
                              </a:solidFill>
                              <a:round/>
                              <a:headEnd/>
                              <a:tailEnd/>
                            </a:ln>
                          </wps:spPr>
                          <wps:bodyPr/>
                        </wps:wsp>
                        <wps:wsp>
                          <wps:cNvPr id="2042026081" name="Line 583"/>
                          <wps:cNvCnPr>
                            <a:cxnSpLocks/>
                          </wps:cNvCnPr>
                          <wps:spPr bwMode="auto">
                            <a:xfrm>
                              <a:off x="2700" y="4219"/>
                              <a:ext cx="720" cy="1"/>
                            </a:xfrm>
                            <a:prstGeom prst="line">
                              <a:avLst/>
                            </a:prstGeom>
                            <a:noFill/>
                            <a:ln w="9525">
                              <a:solidFill>
                                <a:srgbClr val="000000"/>
                              </a:solidFill>
                              <a:round/>
                              <a:headEnd/>
                              <a:tailEnd/>
                            </a:ln>
                          </wps:spPr>
                          <wps:bodyPr/>
                        </wps:wsp>
                        <wps:wsp>
                          <wps:cNvPr id="2042026082" name="Text Box 584"/>
                          <wps:cNvSpPr txBox="1">
                            <a:spLocks/>
                          </wps:cNvSpPr>
                          <wps:spPr bwMode="auto">
                            <a:xfrm>
                              <a:off x="5391" y="6618"/>
                              <a:ext cx="2160" cy="979"/>
                            </a:xfrm>
                            <a:prstGeom prst="rect">
                              <a:avLst/>
                            </a:prstGeom>
                            <a:noFill/>
                            <a:ln w="9525">
                              <a:solidFill>
                                <a:srgbClr val="000000"/>
                              </a:solidFill>
                              <a:miter lim="800000"/>
                              <a:headEnd/>
                              <a:tailEnd/>
                            </a:ln>
                          </wps:spPr>
                          <wps:txbx>
                            <w:txbxContent>
                              <w:p w14:paraId="75B0DEC3" w14:textId="77777777" w:rsidR="004B023F" w:rsidRPr="00DC2D5D" w:rsidRDefault="004B023F" w:rsidP="00BB69F1">
                                <w:pPr>
                                  <w:spacing w:line="360" w:lineRule="auto"/>
                                  <w:jc w:val="center"/>
                                  <w:rPr>
                                    <w:rFonts w:ascii="Arial" w:hAnsi="Arial" w:cs="Arial"/>
                                    <w:b/>
                                    <w:color w:val="000000"/>
                                    <w:sz w:val="16"/>
                                    <w:szCs w:val="16"/>
                                  </w:rPr>
                                </w:pPr>
                                <w:r w:rsidRPr="00DC2D5D">
                                  <w:rPr>
                                    <w:rFonts w:ascii="Arial" w:hAnsi="Arial" w:cs="Arial"/>
                                    <w:b/>
                                    <w:color w:val="000000"/>
                                    <w:sz w:val="16"/>
                                    <w:szCs w:val="16"/>
                                  </w:rPr>
                                  <w:t>Hydrocarbure visqueux comme le Fioul</w:t>
                                </w:r>
                              </w:p>
                              <w:p w14:paraId="1D5ED754" w14:textId="77777777" w:rsidR="004B023F" w:rsidRPr="00DC2D5D" w:rsidRDefault="004B023F" w:rsidP="00BB69F1">
                                <w:pPr>
                                  <w:spacing w:line="240" w:lineRule="exact"/>
                                  <w:rPr>
                                    <w:rFonts w:ascii="Arial" w:hAnsi="Arial" w:cs="Arial"/>
                                    <w:b/>
                                    <w:color w:val="000000"/>
                                    <w:sz w:val="16"/>
                                    <w:szCs w:val="16"/>
                                  </w:rPr>
                                </w:pPr>
                              </w:p>
                            </w:txbxContent>
                          </wps:txbx>
                          <wps:bodyPr rot="0" vert="horz" wrap="square" lIns="91440" tIns="45720" rIns="91440" bIns="45720" anchor="t" anchorCtr="0" upright="1">
                            <a:noAutofit/>
                          </wps:bodyPr>
                        </wps:wsp>
                        <wps:wsp>
                          <wps:cNvPr id="2042026083" name="AutoShape 585"/>
                          <wps:cNvSpPr>
                            <a:spLocks/>
                          </wps:cNvSpPr>
                          <wps:spPr bwMode="auto">
                            <a:xfrm rot="10800000">
                              <a:off x="1800" y="3859"/>
                              <a:ext cx="913" cy="720"/>
                            </a:xfrm>
                            <a:prstGeom prst="flowChartOnlineStorage">
                              <a:avLst/>
                            </a:prstGeom>
                            <a:solidFill>
                              <a:srgbClr val="99CCFF">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2042026084" name="Line 586"/>
                          <wps:cNvCnPr>
                            <a:cxnSpLocks/>
                          </wps:cNvCnPr>
                          <wps:spPr bwMode="auto">
                            <a:xfrm>
                              <a:off x="5040" y="4219"/>
                              <a:ext cx="2880" cy="1"/>
                            </a:xfrm>
                            <a:prstGeom prst="line">
                              <a:avLst/>
                            </a:prstGeom>
                            <a:noFill/>
                            <a:ln w="9525">
                              <a:solidFill>
                                <a:srgbClr val="000000"/>
                              </a:solidFill>
                              <a:round/>
                              <a:headEnd/>
                              <a:tailEnd/>
                            </a:ln>
                          </wps:spPr>
                          <wps:bodyPr/>
                        </wps:wsp>
                        <wps:wsp>
                          <wps:cNvPr id="2042026085" name="Text Box 587"/>
                          <wps:cNvSpPr txBox="1">
                            <a:spLocks/>
                          </wps:cNvSpPr>
                          <wps:spPr bwMode="auto">
                            <a:xfrm>
                              <a:off x="8100" y="4039"/>
                              <a:ext cx="540" cy="360"/>
                            </a:xfrm>
                            <a:prstGeom prst="rect">
                              <a:avLst/>
                            </a:prstGeom>
                            <a:solidFill>
                              <a:srgbClr val="99CCFF">
                                <a:alpha val="50195"/>
                              </a:srgbClr>
                            </a:solidFill>
                            <a:ln>
                              <a:noFill/>
                            </a:ln>
                          </wps:spPr>
                          <wps:txbx>
                            <w:txbxContent>
                              <w:p w14:paraId="31DD30C6" w14:textId="77777777" w:rsidR="004B023F" w:rsidRDefault="004B023F" w:rsidP="00BB69F1">
                                <w:pPr>
                                  <w:rPr>
                                    <w:rFonts w:ascii="Arial" w:hAnsi="Arial" w:cs="Arial"/>
                                    <w:b/>
                                    <w:sz w:val="16"/>
                                    <w:szCs w:val="16"/>
                                  </w:rPr>
                                </w:pPr>
                                <w:r>
                                  <w:rPr>
                                    <w:rFonts w:ascii="Arial" w:hAnsi="Arial" w:cs="Arial"/>
                                    <w:b/>
                                    <w:sz w:val="16"/>
                                    <w:szCs w:val="16"/>
                                  </w:rPr>
                                  <w:t>Et</w:t>
                                </w:r>
                              </w:p>
                            </w:txbxContent>
                          </wps:txbx>
                          <wps:bodyPr rot="0" vert="horz" wrap="square" lIns="91440" tIns="45720" rIns="91440" bIns="45720" anchor="t" anchorCtr="0" upright="1">
                            <a:noAutofit/>
                          </wps:bodyPr>
                        </wps:wsp>
                        <wps:wsp>
                          <wps:cNvPr id="2042026086" name="Line 588"/>
                          <wps:cNvCnPr>
                            <a:cxnSpLocks/>
                          </wps:cNvCnPr>
                          <wps:spPr bwMode="auto">
                            <a:xfrm flipV="1">
                              <a:off x="8280" y="4579"/>
                              <a:ext cx="1" cy="2520"/>
                            </a:xfrm>
                            <a:prstGeom prst="line">
                              <a:avLst/>
                            </a:prstGeom>
                            <a:noFill/>
                            <a:ln w="9525">
                              <a:solidFill>
                                <a:srgbClr val="000000"/>
                              </a:solidFill>
                              <a:round/>
                              <a:headEnd/>
                              <a:tailEnd/>
                            </a:ln>
                          </wps:spPr>
                          <wps:bodyPr/>
                        </wps:wsp>
                        <wps:wsp>
                          <wps:cNvPr id="2042026087" name="Line 589"/>
                          <wps:cNvCnPr>
                            <a:cxnSpLocks/>
                          </wps:cNvCnPr>
                          <wps:spPr bwMode="auto">
                            <a:xfrm>
                              <a:off x="7920" y="1339"/>
                              <a:ext cx="360" cy="1"/>
                            </a:xfrm>
                            <a:prstGeom prst="line">
                              <a:avLst/>
                            </a:prstGeom>
                            <a:noFill/>
                            <a:ln w="9525">
                              <a:solidFill>
                                <a:srgbClr val="000000"/>
                              </a:solidFill>
                              <a:round/>
                              <a:headEnd/>
                              <a:tailEnd/>
                            </a:ln>
                          </wps:spPr>
                          <wps:bodyPr/>
                        </wps:wsp>
                        <wps:wsp>
                          <wps:cNvPr id="2042026088" name="Text Box 590"/>
                          <wps:cNvSpPr txBox="1">
                            <a:spLocks/>
                          </wps:cNvSpPr>
                          <wps:spPr bwMode="auto">
                            <a:xfrm>
                              <a:off x="6300" y="897"/>
                              <a:ext cx="1620" cy="998"/>
                            </a:xfrm>
                            <a:prstGeom prst="rect">
                              <a:avLst/>
                            </a:prstGeom>
                            <a:noFill/>
                            <a:ln w="9525">
                              <a:solidFill>
                                <a:srgbClr val="000000"/>
                              </a:solidFill>
                              <a:miter lim="800000"/>
                              <a:headEnd/>
                              <a:tailEnd/>
                            </a:ln>
                          </wps:spPr>
                          <wps:txbx>
                            <w:txbxContent>
                              <w:p w14:paraId="0AAF2CAD" w14:textId="77777777" w:rsidR="004B023F" w:rsidRPr="00A660D7" w:rsidRDefault="004B023F" w:rsidP="00BB69F1">
                                <w:pPr>
                                  <w:rPr>
                                    <w:rFonts w:ascii="Arial" w:hAnsi="Arial" w:cs="Arial"/>
                                    <w:b/>
                                    <w:color w:val="000000"/>
                                    <w:sz w:val="16"/>
                                    <w:szCs w:val="16"/>
                                    <w:lang w:val="fr-CA"/>
                                  </w:rPr>
                                </w:pPr>
                                <w:r w:rsidRPr="00A660D7">
                                  <w:rPr>
                                    <w:rFonts w:ascii="Arial" w:hAnsi="Arial" w:cs="Arial"/>
                                    <w:b/>
                                    <w:color w:val="000000"/>
                                    <w:sz w:val="16"/>
                                    <w:szCs w:val="16"/>
                                    <w:lang w:val="fr-CA"/>
                                  </w:rPr>
                                  <w:t>Onde de chaleur ou zone chaude en contact avec le fond d’eau</w:t>
                                </w:r>
                              </w:p>
                              <w:p w14:paraId="7D519AD2" w14:textId="77777777" w:rsidR="004B023F" w:rsidRPr="00A660D7" w:rsidRDefault="004B023F" w:rsidP="00BB69F1">
                                <w:pPr>
                                  <w:rPr>
                                    <w:b/>
                                    <w:bCs/>
                                    <w:color w:val="000000"/>
                                    <w:sz w:val="20"/>
                                    <w:szCs w:val="20"/>
                                    <w:lang w:val="fr-CA"/>
                                  </w:rPr>
                                </w:pPr>
                              </w:p>
                            </w:txbxContent>
                          </wps:txbx>
                          <wps:bodyPr rot="0" vert="horz" wrap="square" lIns="91440" tIns="45720" rIns="91440" bIns="45720" anchor="t" anchorCtr="0" upright="1">
                            <a:noAutofit/>
                          </wps:bodyPr>
                        </wps:wsp>
                        <wps:wsp>
                          <wps:cNvPr id="2042026089" name="Text Box 591"/>
                          <wps:cNvSpPr txBox="1">
                            <a:spLocks/>
                          </wps:cNvSpPr>
                          <wps:spPr bwMode="auto">
                            <a:xfrm>
                              <a:off x="1980" y="4039"/>
                              <a:ext cx="540" cy="360"/>
                            </a:xfrm>
                            <a:prstGeom prst="rect">
                              <a:avLst/>
                            </a:prstGeom>
                            <a:solidFill>
                              <a:srgbClr val="99CCFF">
                                <a:alpha val="50195"/>
                              </a:srgbClr>
                            </a:solidFill>
                            <a:ln>
                              <a:noFill/>
                            </a:ln>
                          </wps:spPr>
                          <wps:txbx>
                            <w:txbxContent>
                              <w:p w14:paraId="1EBE4B61" w14:textId="77777777" w:rsidR="004B023F" w:rsidRDefault="004B023F" w:rsidP="00BB69F1">
                                <w:pPr>
                                  <w:rPr>
                                    <w:rFonts w:ascii="Arial" w:hAnsi="Arial" w:cs="Arial"/>
                                    <w:b/>
                                    <w:sz w:val="16"/>
                                    <w:szCs w:val="16"/>
                                  </w:rPr>
                                </w:pPr>
                                <w:r>
                                  <w:rPr>
                                    <w:rFonts w:ascii="Arial" w:hAnsi="Arial" w:cs="Arial"/>
                                    <w:b/>
                                    <w:sz w:val="16"/>
                                    <w:szCs w:val="16"/>
                                  </w:rPr>
                                  <w:t>Ou</w:t>
                                </w:r>
                              </w:p>
                            </w:txbxContent>
                          </wps:txbx>
                          <wps:bodyPr rot="0" vert="horz" wrap="square" lIns="91440" tIns="45720" rIns="91440" bIns="45720" anchor="t" anchorCtr="0" upright="1">
                            <a:noAutofit/>
                          </wps:bodyPr>
                        </wps:wsp>
                        <wps:wsp>
                          <wps:cNvPr id="2042026090" name="Line 592"/>
                          <wps:cNvCnPr>
                            <a:cxnSpLocks/>
                          </wps:cNvCnPr>
                          <wps:spPr bwMode="auto">
                            <a:xfrm flipV="1">
                              <a:off x="2340" y="2959"/>
                              <a:ext cx="1" cy="900"/>
                            </a:xfrm>
                            <a:prstGeom prst="line">
                              <a:avLst/>
                            </a:prstGeom>
                            <a:noFill/>
                            <a:ln w="9525">
                              <a:solidFill>
                                <a:srgbClr val="000000"/>
                              </a:solidFill>
                              <a:round/>
                              <a:headEnd/>
                              <a:tailEnd/>
                            </a:ln>
                          </wps:spPr>
                          <wps:bodyPr/>
                        </wps:wsp>
                        <wps:wsp>
                          <wps:cNvPr id="2042026091" name="Line 593"/>
                          <wps:cNvCnPr>
                            <a:cxnSpLocks/>
                          </wps:cNvCnPr>
                          <wps:spPr bwMode="auto">
                            <a:xfrm flipV="1">
                              <a:off x="2340" y="4579"/>
                              <a:ext cx="1" cy="1080"/>
                            </a:xfrm>
                            <a:prstGeom prst="line">
                              <a:avLst/>
                            </a:prstGeom>
                            <a:noFill/>
                            <a:ln w="9525">
                              <a:solidFill>
                                <a:srgbClr val="000000"/>
                              </a:solidFill>
                              <a:round/>
                              <a:headEnd/>
                              <a:tailEnd/>
                            </a:ln>
                          </wps:spPr>
                          <wps:bodyPr/>
                        </wps:wsp>
                        <wps:wsp>
                          <wps:cNvPr id="2042026092" name="Line 594"/>
                          <wps:cNvCnPr>
                            <a:cxnSpLocks/>
                          </wps:cNvCnPr>
                          <wps:spPr bwMode="auto">
                            <a:xfrm>
                              <a:off x="1620" y="2959"/>
                              <a:ext cx="720" cy="1"/>
                            </a:xfrm>
                            <a:prstGeom prst="line">
                              <a:avLst/>
                            </a:prstGeom>
                            <a:noFill/>
                            <a:ln w="9525">
                              <a:solidFill>
                                <a:srgbClr val="000000"/>
                              </a:solidFill>
                              <a:round/>
                              <a:headEnd/>
                              <a:tailEnd/>
                            </a:ln>
                          </wps:spPr>
                          <wps:bodyPr/>
                        </wps:wsp>
                        <wps:wsp>
                          <wps:cNvPr id="2042026093" name="Line 595"/>
                          <wps:cNvCnPr>
                            <a:cxnSpLocks/>
                          </wps:cNvCnPr>
                          <wps:spPr bwMode="auto">
                            <a:xfrm>
                              <a:off x="1620" y="5659"/>
                              <a:ext cx="720" cy="1"/>
                            </a:xfrm>
                            <a:prstGeom prst="line">
                              <a:avLst/>
                            </a:prstGeom>
                            <a:noFill/>
                            <a:ln w="9525">
                              <a:solidFill>
                                <a:srgbClr val="000000"/>
                              </a:solidFill>
                              <a:round/>
                              <a:headEnd/>
                              <a:tailEnd/>
                            </a:ln>
                          </wps:spPr>
                          <wps:bodyPr/>
                        </wps:wsp>
                        <wps:wsp>
                          <wps:cNvPr id="2042026094" name="Text Box 596"/>
                          <wps:cNvSpPr txBox="1">
                            <a:spLocks/>
                          </wps:cNvSpPr>
                          <wps:spPr bwMode="auto">
                            <a:xfrm>
                              <a:off x="177" y="2483"/>
                              <a:ext cx="1443" cy="911"/>
                            </a:xfrm>
                            <a:prstGeom prst="rect">
                              <a:avLst/>
                            </a:prstGeom>
                            <a:noFill/>
                            <a:ln w="9525">
                              <a:solidFill>
                                <a:srgbClr val="002060"/>
                              </a:solidFill>
                              <a:miter lim="800000"/>
                              <a:headEnd/>
                              <a:tailEnd/>
                            </a:ln>
                          </wps:spPr>
                          <wps:txbx>
                            <w:txbxContent>
                              <w:p w14:paraId="19B653DD" w14:textId="77777777" w:rsidR="004B023F" w:rsidRPr="00A660D7" w:rsidRDefault="004B023F" w:rsidP="00BB69F1">
                                <w:pPr>
                                  <w:rPr>
                                    <w:rFonts w:ascii="Arial" w:hAnsi="Arial" w:cs="Arial"/>
                                    <w:b/>
                                    <w:color w:val="000000"/>
                                    <w:sz w:val="16"/>
                                    <w:szCs w:val="16"/>
                                    <w:lang w:val="fr-CA"/>
                                  </w:rPr>
                                </w:pPr>
                                <w:r w:rsidRPr="00A660D7">
                                  <w:rPr>
                                    <w:rFonts w:ascii="Arial" w:hAnsi="Arial" w:cs="Arial"/>
                                    <w:b/>
                                    <w:color w:val="000000"/>
                                    <w:sz w:val="16"/>
                                    <w:szCs w:val="16"/>
                                    <w:lang w:val="fr-CA"/>
                                  </w:rPr>
                                  <w:t>Le fioul contient une fraction d’eau</w:t>
                                </w:r>
                              </w:p>
                              <w:p w14:paraId="02BC0820" w14:textId="77777777" w:rsidR="004B023F" w:rsidRPr="00A660D7" w:rsidRDefault="004B023F" w:rsidP="00BB69F1">
                                <w:pPr>
                                  <w:rPr>
                                    <w:b/>
                                    <w:bCs/>
                                    <w:color w:val="000000"/>
                                    <w:sz w:val="20"/>
                                    <w:szCs w:val="20"/>
                                    <w:lang w:val="fr-CA"/>
                                  </w:rPr>
                                </w:pPr>
                              </w:p>
                            </w:txbxContent>
                          </wps:txbx>
                          <wps:bodyPr rot="0" vert="horz" wrap="square" lIns="91440" tIns="45720" rIns="91440" bIns="45720" anchor="t" anchorCtr="0" upright="1">
                            <a:noAutofit/>
                          </wps:bodyPr>
                        </wps:wsp>
                        <wps:wsp>
                          <wps:cNvPr id="2042026095" name="Text Box 597"/>
                          <wps:cNvSpPr txBox="1">
                            <a:spLocks/>
                          </wps:cNvSpPr>
                          <wps:spPr bwMode="auto">
                            <a:xfrm>
                              <a:off x="177" y="5202"/>
                              <a:ext cx="1443" cy="1008"/>
                            </a:xfrm>
                            <a:prstGeom prst="rect">
                              <a:avLst/>
                            </a:prstGeom>
                            <a:noFill/>
                            <a:ln w="9525">
                              <a:solidFill>
                                <a:srgbClr val="002060"/>
                              </a:solidFill>
                              <a:miter lim="800000"/>
                              <a:headEnd/>
                              <a:tailEnd/>
                            </a:ln>
                          </wps:spPr>
                          <wps:txbx>
                            <w:txbxContent>
                              <w:p w14:paraId="78F2A090" w14:textId="77777777" w:rsidR="004B023F" w:rsidRPr="00A660D7" w:rsidRDefault="004B023F" w:rsidP="00BB69F1">
                                <w:pPr>
                                  <w:ind w:left="255"/>
                                  <w:rPr>
                                    <w:rFonts w:ascii="Arial" w:hAnsi="Arial" w:cs="Arial"/>
                                    <w:b/>
                                    <w:color w:val="000000"/>
                                    <w:sz w:val="16"/>
                                    <w:szCs w:val="16"/>
                                    <w:lang w:val="fr-CA"/>
                                  </w:rPr>
                                </w:pPr>
                                <w:r w:rsidRPr="00A660D7">
                                  <w:rPr>
                                    <w:rFonts w:ascii="Arial" w:hAnsi="Arial" w:cs="Arial"/>
                                    <w:b/>
                                    <w:color w:val="000000"/>
                                    <w:sz w:val="16"/>
                                    <w:szCs w:val="16"/>
                                    <w:lang w:val="fr-CA"/>
                                  </w:rPr>
                                  <w:t>Pénétration d’eau de pluie par les évents</w:t>
                                </w:r>
                              </w:p>
                              <w:p w14:paraId="0F06BFFA" w14:textId="77777777" w:rsidR="004B023F" w:rsidRPr="00A660D7" w:rsidRDefault="004B023F" w:rsidP="00BB69F1">
                                <w:pPr>
                                  <w:rPr>
                                    <w:b/>
                                    <w:bCs/>
                                    <w:color w:val="000000"/>
                                    <w:sz w:val="20"/>
                                    <w:szCs w:val="20"/>
                                    <w:lang w:val="fr-CA"/>
                                  </w:rPr>
                                </w:pPr>
                              </w:p>
                            </w:txbxContent>
                          </wps:txbx>
                          <wps:bodyPr rot="0" vert="horz" wrap="square" lIns="91440" tIns="45720" rIns="91440" bIns="45720" anchor="t" anchorCtr="0" upright="1">
                            <a:noAutofit/>
                          </wps:bodyPr>
                        </wps:wsp>
                        <wps:wsp>
                          <wps:cNvPr id="2042026096" name="Text Box 600"/>
                          <wps:cNvSpPr txBox="1">
                            <a:spLocks/>
                          </wps:cNvSpPr>
                          <wps:spPr bwMode="auto">
                            <a:xfrm>
                              <a:off x="11880" y="2599"/>
                              <a:ext cx="1683" cy="795"/>
                            </a:xfrm>
                            <a:prstGeom prst="rect">
                              <a:avLst/>
                            </a:prstGeom>
                            <a:noFill/>
                            <a:ln w="9525">
                              <a:solidFill>
                                <a:srgbClr val="000000"/>
                              </a:solidFill>
                              <a:miter lim="800000"/>
                              <a:headEnd/>
                              <a:tailEnd/>
                            </a:ln>
                          </wps:spPr>
                          <wps:txbx>
                            <w:txbxContent>
                              <w:p w14:paraId="390FD4EF" w14:textId="77777777" w:rsidR="004B023F" w:rsidRDefault="004B023F" w:rsidP="00BB69F1">
                                <w:pPr>
                                  <w:spacing w:line="300" w:lineRule="exact"/>
                                  <w:rPr>
                                    <w:b/>
                                    <w:sz w:val="20"/>
                                    <w:szCs w:val="20"/>
                                  </w:rPr>
                                </w:pPr>
                                <w:r>
                                  <w:rPr>
                                    <w:b/>
                                    <w:sz w:val="20"/>
                                    <w:szCs w:val="20"/>
                                  </w:rPr>
                                  <w:t>Épandage de produit en feu</w:t>
                                </w:r>
                              </w:p>
                            </w:txbxContent>
                          </wps:txbx>
                          <wps:bodyPr rot="0" vert="horz" wrap="square" lIns="91440" tIns="45720" rIns="91440" bIns="45720" anchor="t" anchorCtr="0" upright="1">
                            <a:noAutofit/>
                          </wps:bodyPr>
                        </wps:wsp>
                        <wps:wsp>
                          <wps:cNvPr id="2042026097" name="Text Box 601"/>
                          <wps:cNvSpPr txBox="1">
                            <a:spLocks/>
                          </wps:cNvSpPr>
                          <wps:spPr bwMode="auto">
                            <a:xfrm>
                              <a:off x="3420" y="3679"/>
                              <a:ext cx="1620" cy="900"/>
                            </a:xfrm>
                            <a:prstGeom prst="rect">
                              <a:avLst/>
                            </a:prstGeom>
                            <a:noFill/>
                            <a:ln w="9525">
                              <a:solidFill>
                                <a:srgbClr val="000000"/>
                              </a:solidFill>
                              <a:miter lim="800000"/>
                              <a:headEnd/>
                              <a:tailEnd/>
                            </a:ln>
                          </wps:spPr>
                          <wps:txbx>
                            <w:txbxContent>
                              <w:p w14:paraId="5D9FC5D3" w14:textId="77777777" w:rsidR="004B023F" w:rsidRPr="00A660D7" w:rsidRDefault="004B023F" w:rsidP="00BB69F1">
                                <w:pPr>
                                  <w:spacing w:line="360" w:lineRule="auto"/>
                                  <w:rPr>
                                    <w:rFonts w:ascii="Arial" w:hAnsi="Arial" w:cs="Arial"/>
                                    <w:b/>
                                    <w:color w:val="000000"/>
                                    <w:sz w:val="16"/>
                                    <w:szCs w:val="16"/>
                                    <w:lang w:val="fr-CA"/>
                                  </w:rPr>
                                </w:pPr>
                                <w:r w:rsidRPr="00A660D7">
                                  <w:rPr>
                                    <w:rFonts w:ascii="Arial" w:hAnsi="Arial" w:cs="Arial"/>
                                    <w:b/>
                                    <w:color w:val="000000"/>
                                    <w:sz w:val="16"/>
                                    <w:szCs w:val="16"/>
                                    <w:lang w:val="fr-CA"/>
                                  </w:rPr>
                                  <w:t>Présence d’eau à transformer en vapeur</w:t>
                                </w:r>
                              </w:p>
                              <w:p w14:paraId="55752211" w14:textId="77777777" w:rsidR="004B023F" w:rsidRPr="00A660D7" w:rsidRDefault="004B023F" w:rsidP="00BB69F1">
                                <w:pPr>
                                  <w:rPr>
                                    <w:b/>
                                    <w:bCs/>
                                    <w:color w:val="000000"/>
                                    <w:sz w:val="20"/>
                                    <w:szCs w:val="20"/>
                                    <w:lang w:val="fr-CA"/>
                                  </w:rPr>
                                </w:pPr>
                              </w:p>
                            </w:txbxContent>
                          </wps:txbx>
                          <wps:bodyPr rot="0" vert="horz" wrap="square" lIns="91440" tIns="45720" rIns="91440" bIns="45720" anchor="t" anchorCtr="0" upright="1">
                            <a:noAutofit/>
                          </wps:bodyPr>
                        </wps:wsp>
                        <wps:wsp>
                          <wps:cNvPr id="2042026098" name="Text Box 602"/>
                          <wps:cNvSpPr txBox="1">
                            <a:spLocks/>
                          </wps:cNvSpPr>
                          <wps:spPr bwMode="auto">
                            <a:xfrm>
                              <a:off x="177" y="168"/>
                              <a:ext cx="5214" cy="602"/>
                            </a:xfrm>
                            <a:prstGeom prst="rect">
                              <a:avLst/>
                            </a:prstGeom>
                            <a:solidFill>
                              <a:srgbClr val="FFFFFF">
                                <a:alpha val="50195"/>
                              </a:srgbClr>
                            </a:solidFill>
                            <a:ln>
                              <a:noFill/>
                            </a:ln>
                          </wps:spPr>
                          <wps:txbx>
                            <w:txbxContent>
                              <w:p w14:paraId="2BF4B2F1" w14:textId="77777777" w:rsidR="004B023F" w:rsidRDefault="004B023F" w:rsidP="00BB69F1">
                                <w:pPr>
                                  <w:rPr>
                                    <w:b/>
                                    <w:sz w:val="32"/>
                                    <w:szCs w:val="32"/>
                                  </w:rPr>
                                </w:pPr>
                                <w:r>
                                  <w:rPr>
                                    <w:b/>
                                    <w:sz w:val="32"/>
                                    <w:szCs w:val="32"/>
                                    <w:u w:val="single"/>
                                  </w:rPr>
                                  <w:t xml:space="preserve">Scenario 5 </w:t>
                                </w:r>
                                <w:r>
                                  <w:rPr>
                                    <w:b/>
                                    <w:sz w:val="32"/>
                                    <w:szCs w:val="32"/>
                                  </w:rPr>
                                  <w:t>: Boil over d’un réservoir</w:t>
                                </w:r>
                              </w:p>
                            </w:txbxContent>
                          </wps:txbx>
                          <wps:bodyPr rot="0" vert="horz" wrap="square" lIns="91440" tIns="45720" rIns="91440" bIns="45720" anchor="t" anchorCtr="0" upright="1">
                            <a:noAutofit/>
                          </wps:bodyPr>
                        </wps:wsp>
                        <wps:wsp>
                          <wps:cNvPr id="2042026099" name="Oval 603"/>
                          <wps:cNvSpPr>
                            <a:spLocks/>
                          </wps:cNvSpPr>
                          <wps:spPr bwMode="auto">
                            <a:xfrm>
                              <a:off x="3687" y="897"/>
                              <a:ext cx="1889" cy="871"/>
                            </a:xfrm>
                            <a:prstGeom prst="ellipse">
                              <a:avLst/>
                            </a:prstGeom>
                            <a:noFill/>
                            <a:ln w="9525">
                              <a:solidFill>
                                <a:srgbClr val="000000"/>
                              </a:solidFill>
                              <a:round/>
                              <a:headEnd/>
                              <a:tailEnd/>
                            </a:ln>
                          </wps:spPr>
                          <wps:txbx>
                            <w:txbxContent>
                              <w:p w14:paraId="3886B199" w14:textId="77777777" w:rsidR="004B023F" w:rsidRPr="00DC2D5D" w:rsidRDefault="004B023F" w:rsidP="00BB69F1">
                                <w:pPr>
                                  <w:rPr>
                                    <w:rFonts w:ascii="Arial" w:hAnsi="Arial" w:cs="Arial"/>
                                    <w:b/>
                                    <w:color w:val="000000"/>
                                    <w:sz w:val="16"/>
                                    <w:szCs w:val="16"/>
                                  </w:rPr>
                                </w:pPr>
                                <w:r w:rsidRPr="00DC2D5D">
                                  <w:rPr>
                                    <w:rFonts w:ascii="Arial" w:hAnsi="Arial" w:cs="Arial"/>
                                    <w:b/>
                                    <w:color w:val="000000"/>
                                    <w:sz w:val="16"/>
                                    <w:szCs w:val="16"/>
                                  </w:rPr>
                                  <w:t>Feu de bac non maitrisé</w:t>
                                </w:r>
                              </w:p>
                              <w:p w14:paraId="2257FFF8" w14:textId="77777777" w:rsidR="004B023F" w:rsidRPr="00DC2D5D" w:rsidRDefault="004B023F" w:rsidP="00BB69F1">
                                <w:pPr>
                                  <w:rPr>
                                    <w:b/>
                                    <w:bCs/>
                                    <w:color w:val="000000"/>
                                    <w:sz w:val="20"/>
                                    <w:szCs w:val="20"/>
                                  </w:rPr>
                                </w:pPr>
                              </w:p>
                            </w:txbxContent>
                          </wps:txbx>
                          <wps:bodyPr rot="0" vert="horz" wrap="square" lIns="91440" tIns="45720" rIns="91440" bIns="45720" anchor="t" anchorCtr="0" upright="1">
                            <a:noAutofit/>
                          </wps:bodyPr>
                        </wps:wsp>
                        <wps:wsp>
                          <wps:cNvPr id="2042026100" name="Line 604"/>
                          <wps:cNvCnPr>
                            <a:cxnSpLocks/>
                          </wps:cNvCnPr>
                          <wps:spPr bwMode="auto">
                            <a:xfrm>
                              <a:off x="5576" y="1338"/>
                              <a:ext cx="724" cy="1"/>
                            </a:xfrm>
                            <a:prstGeom prst="line">
                              <a:avLst/>
                            </a:prstGeom>
                            <a:noFill/>
                            <a:ln w="9525">
                              <a:solidFill>
                                <a:srgbClr val="000000"/>
                              </a:solidFill>
                              <a:round/>
                              <a:headEnd/>
                              <a:tailEnd/>
                            </a:ln>
                          </wps:spPr>
                          <wps:bodyPr/>
                        </wps:wsp>
                        <wps:wsp>
                          <wps:cNvPr id="2042026101" name="Line 605"/>
                          <wps:cNvCnPr>
                            <a:cxnSpLocks/>
                          </wps:cNvCnPr>
                          <wps:spPr bwMode="auto">
                            <a:xfrm>
                              <a:off x="7551" y="7100"/>
                              <a:ext cx="731" cy="1"/>
                            </a:xfrm>
                            <a:prstGeom prst="line">
                              <a:avLst/>
                            </a:prstGeom>
                            <a:noFill/>
                            <a:ln w="9525">
                              <a:solidFill>
                                <a:srgbClr val="000000"/>
                              </a:solidFill>
                              <a:round/>
                              <a:headEnd/>
                              <a:tailEnd/>
                            </a:ln>
                          </wps:spPr>
                          <wps:bodyPr/>
                        </wps:wsp>
                        <wps:wsp>
                          <wps:cNvPr id="2042026102" name="Text Box 606"/>
                          <wps:cNvSpPr txBox="1">
                            <a:spLocks/>
                          </wps:cNvSpPr>
                          <wps:spPr bwMode="auto">
                            <a:xfrm>
                              <a:off x="13222" y="3795"/>
                              <a:ext cx="1796" cy="720"/>
                            </a:xfrm>
                            <a:prstGeom prst="rect">
                              <a:avLst/>
                            </a:prstGeom>
                            <a:noFill/>
                            <a:ln w="9525">
                              <a:solidFill>
                                <a:srgbClr val="000000"/>
                              </a:solidFill>
                              <a:miter lim="800000"/>
                              <a:headEnd/>
                              <a:tailEnd/>
                            </a:ln>
                          </wps:spPr>
                          <wps:txbx>
                            <w:txbxContent>
                              <w:p w14:paraId="138D6586" w14:textId="77777777" w:rsidR="004B023F" w:rsidRDefault="004B023F" w:rsidP="00BB69F1">
                                <w:pPr>
                                  <w:rPr>
                                    <w:b/>
                                    <w:sz w:val="20"/>
                                    <w:szCs w:val="20"/>
                                  </w:rPr>
                                </w:pPr>
                                <w:r>
                                  <w:rPr>
                                    <w:b/>
                                    <w:sz w:val="20"/>
                                    <w:szCs w:val="20"/>
                                  </w:rPr>
                                  <w:t>Rayonnement thermique</w:t>
                                </w:r>
                              </w:p>
                            </w:txbxContent>
                          </wps:txbx>
                          <wps:bodyPr rot="0" vert="horz" wrap="square" lIns="91440" tIns="45720" rIns="91440" bIns="45720" anchor="t" anchorCtr="0" upright="1">
                            <a:noAutofit/>
                          </wps:bodyPr>
                        </wps:wsp>
                        <wps:wsp>
                          <wps:cNvPr id="2042026103" name="Line 607"/>
                          <wps:cNvCnPr>
                            <a:cxnSpLocks/>
                          </wps:cNvCnPr>
                          <wps:spPr bwMode="auto">
                            <a:xfrm>
                              <a:off x="13563" y="2960"/>
                              <a:ext cx="540" cy="1"/>
                            </a:xfrm>
                            <a:prstGeom prst="line">
                              <a:avLst/>
                            </a:prstGeom>
                            <a:noFill/>
                            <a:ln w="9525">
                              <a:solidFill>
                                <a:srgbClr val="000000"/>
                              </a:solidFill>
                              <a:round/>
                              <a:headEnd/>
                              <a:tailEnd/>
                            </a:ln>
                          </wps:spPr>
                          <wps:bodyPr/>
                        </wps:wsp>
                        <wps:wsp>
                          <wps:cNvPr id="2042026104" name="Line 608"/>
                          <wps:cNvCnPr>
                            <a:cxnSpLocks/>
                          </wps:cNvCnPr>
                          <wps:spPr bwMode="auto">
                            <a:xfrm>
                              <a:off x="13222" y="5370"/>
                              <a:ext cx="882" cy="1"/>
                            </a:xfrm>
                            <a:prstGeom prst="line">
                              <a:avLst/>
                            </a:prstGeom>
                            <a:noFill/>
                            <a:ln w="9525">
                              <a:solidFill>
                                <a:srgbClr val="000000"/>
                              </a:solidFill>
                              <a:round/>
                              <a:headEnd/>
                              <a:tailEnd/>
                            </a:ln>
                          </wps:spPr>
                          <wps:bodyPr/>
                        </wps:wsp>
                        <wps:wsp>
                          <wps:cNvPr id="2042026105" name="Line 609"/>
                          <wps:cNvCnPr>
                            <a:cxnSpLocks/>
                          </wps:cNvCnPr>
                          <wps:spPr bwMode="auto">
                            <a:xfrm flipV="1">
                              <a:off x="14103" y="2959"/>
                              <a:ext cx="1" cy="836"/>
                            </a:xfrm>
                            <a:prstGeom prst="line">
                              <a:avLst/>
                            </a:prstGeom>
                            <a:noFill/>
                            <a:ln w="9525">
                              <a:solidFill>
                                <a:srgbClr val="000000"/>
                              </a:solidFill>
                              <a:round/>
                              <a:headEnd/>
                              <a:tailEnd/>
                            </a:ln>
                          </wps:spPr>
                          <wps:bodyPr/>
                        </wps:wsp>
                        <wps:wsp>
                          <wps:cNvPr id="2042026106" name="Line 610"/>
                          <wps:cNvCnPr>
                            <a:cxnSpLocks/>
                          </wps:cNvCnPr>
                          <wps:spPr bwMode="auto">
                            <a:xfrm flipV="1">
                              <a:off x="14102" y="4535"/>
                              <a:ext cx="1" cy="836"/>
                            </a:xfrm>
                            <a:prstGeom prst="line">
                              <a:avLst/>
                            </a:prstGeom>
                            <a:noFill/>
                            <a:ln w="9525">
                              <a:solidFill>
                                <a:srgbClr val="000000"/>
                              </a:solidFill>
                              <a:round/>
                              <a:headEnd/>
                              <a:tailEnd/>
                            </a:ln>
                          </wps:spPr>
                          <wps:bodyPr/>
                        </wps:wsp>
                      </wpg:grpSp>
                      <wpg:grpSp>
                        <wpg:cNvPr id="2042026107" name="Group 611"/>
                        <wpg:cNvGrpSpPr>
                          <a:grpSpLocks/>
                        </wpg:cNvGrpSpPr>
                        <wpg:grpSpPr bwMode="auto">
                          <a:xfrm>
                            <a:off x="5247" y="794"/>
                            <a:ext cx="730" cy="1103"/>
                            <a:chOff x="5247" y="794"/>
                            <a:chExt cx="730" cy="1103"/>
                          </a:xfrm>
                        </wpg:grpSpPr>
                        <wps:wsp>
                          <wps:cNvPr id="2042026108" name="Text Box 612"/>
                          <wps:cNvSpPr txBox="1">
                            <a:spLocks/>
                          </wps:cNvSpPr>
                          <wps:spPr bwMode="auto">
                            <a:xfrm>
                              <a:off x="5247" y="794"/>
                              <a:ext cx="730" cy="542"/>
                            </a:xfrm>
                            <a:prstGeom prst="rect">
                              <a:avLst/>
                            </a:prstGeom>
                            <a:solidFill>
                              <a:srgbClr val="FFFFFF">
                                <a:alpha val="0"/>
                              </a:srgbClr>
                            </a:solidFill>
                            <a:ln>
                              <a:noFill/>
                            </a:ln>
                          </wps:spPr>
                          <wps:txbx>
                            <w:txbxContent>
                              <w:p w14:paraId="6C6EC322" w14:textId="77777777" w:rsidR="004B023F" w:rsidRDefault="004B023F" w:rsidP="00BB69F1">
                                <w:pPr>
                                  <w:rPr>
                                    <w:b/>
                                    <w:sz w:val="28"/>
                                    <w:szCs w:val="28"/>
                                  </w:rPr>
                                </w:pPr>
                                <w:r>
                                  <w:rPr>
                                    <w:b/>
                                    <w:sz w:val="28"/>
                                    <w:szCs w:val="28"/>
                                  </w:rPr>
                                  <w:t>2</w:t>
                                </w:r>
                              </w:p>
                            </w:txbxContent>
                          </wps:txbx>
                          <wps:bodyPr rot="0" vert="horz" wrap="square" lIns="91440" tIns="45720" rIns="91440" bIns="45720" anchor="t" anchorCtr="0" upright="1">
                            <a:noAutofit/>
                          </wps:bodyPr>
                        </wps:wsp>
                        <wps:wsp>
                          <wps:cNvPr id="2042026109" name="AutoShape 613"/>
                          <wps:cNvCnPr>
                            <a:cxnSpLocks/>
                          </wps:cNvCnPr>
                          <wps:spPr bwMode="auto">
                            <a:xfrm>
                              <a:off x="5631" y="1336"/>
                              <a:ext cx="0" cy="561"/>
                            </a:xfrm>
                            <a:prstGeom prst="straightConnector1">
                              <a:avLst/>
                            </a:prstGeom>
                            <a:noFill/>
                            <a:ln w="38100">
                              <a:solidFill>
                                <a:srgbClr val="FF0000"/>
                              </a:solidFill>
                              <a:round/>
                              <a:headEnd/>
                              <a:tailEnd/>
                            </a:ln>
                          </wps:spPr>
                          <wps:bodyPr/>
                        </wps:wsp>
                      </wpg:grpSp>
                      <wpg:grpSp>
                        <wpg:cNvPr id="2042026110" name="Group 614"/>
                        <wpg:cNvGrpSpPr>
                          <a:grpSpLocks/>
                        </wpg:cNvGrpSpPr>
                        <wpg:grpSpPr bwMode="auto">
                          <a:xfrm>
                            <a:off x="1813" y="2710"/>
                            <a:ext cx="730" cy="1103"/>
                            <a:chOff x="1813" y="2710"/>
                            <a:chExt cx="730" cy="1103"/>
                          </a:xfrm>
                        </wpg:grpSpPr>
                        <wps:wsp>
                          <wps:cNvPr id="2042026111" name="Text Box 615"/>
                          <wps:cNvSpPr txBox="1">
                            <a:spLocks/>
                          </wps:cNvSpPr>
                          <wps:spPr bwMode="auto">
                            <a:xfrm>
                              <a:off x="1813" y="2710"/>
                              <a:ext cx="730" cy="542"/>
                            </a:xfrm>
                            <a:prstGeom prst="rect">
                              <a:avLst/>
                            </a:prstGeom>
                            <a:solidFill>
                              <a:srgbClr val="FFFFFF">
                                <a:alpha val="0"/>
                              </a:srgbClr>
                            </a:solidFill>
                            <a:ln>
                              <a:noFill/>
                            </a:ln>
                          </wps:spPr>
                          <wps:txbx>
                            <w:txbxContent>
                              <w:p w14:paraId="01FFDCB4" w14:textId="77777777" w:rsidR="004B023F" w:rsidRDefault="004B023F" w:rsidP="00BB69F1">
                                <w:pPr>
                                  <w:rPr>
                                    <w:b/>
                                    <w:sz w:val="28"/>
                                    <w:szCs w:val="28"/>
                                  </w:rPr>
                                </w:pPr>
                                <w:r>
                                  <w:rPr>
                                    <w:b/>
                                    <w:sz w:val="28"/>
                                    <w:szCs w:val="28"/>
                                  </w:rPr>
                                  <w:t>10</w:t>
                                </w:r>
                              </w:p>
                            </w:txbxContent>
                          </wps:txbx>
                          <wps:bodyPr rot="0" vert="horz" wrap="square" lIns="91440" tIns="45720" rIns="91440" bIns="45720" anchor="t" anchorCtr="0" upright="1">
                            <a:noAutofit/>
                          </wps:bodyPr>
                        </wps:wsp>
                        <wps:wsp>
                          <wps:cNvPr id="448" name="AutoShape 616"/>
                          <wps:cNvCnPr>
                            <a:cxnSpLocks/>
                          </wps:cNvCnPr>
                          <wps:spPr bwMode="auto">
                            <a:xfrm>
                              <a:off x="2197" y="3252"/>
                              <a:ext cx="0" cy="561"/>
                            </a:xfrm>
                            <a:prstGeom prst="straightConnector1">
                              <a:avLst/>
                            </a:prstGeom>
                            <a:noFill/>
                            <a:ln w="38100">
                              <a:solidFill>
                                <a:srgbClr val="FF0000"/>
                              </a:solidFill>
                              <a:round/>
                              <a:headEnd/>
                              <a:tailEnd/>
                            </a:ln>
                          </wps:spPr>
                          <wps:bodyPr/>
                        </wps:wsp>
                      </wpg:grpSp>
                      <wpg:grpSp>
                        <wpg:cNvPr id="449" name="Group 617"/>
                        <wpg:cNvGrpSpPr>
                          <a:grpSpLocks/>
                        </wpg:cNvGrpSpPr>
                        <wpg:grpSpPr bwMode="auto">
                          <a:xfrm>
                            <a:off x="1633" y="5803"/>
                            <a:ext cx="730" cy="1103"/>
                            <a:chOff x="1633" y="5803"/>
                            <a:chExt cx="730" cy="1103"/>
                          </a:xfrm>
                        </wpg:grpSpPr>
                        <wps:wsp>
                          <wps:cNvPr id="450" name="Text Box 618"/>
                          <wps:cNvSpPr txBox="1">
                            <a:spLocks/>
                          </wps:cNvSpPr>
                          <wps:spPr bwMode="auto">
                            <a:xfrm>
                              <a:off x="1633" y="5803"/>
                              <a:ext cx="730" cy="542"/>
                            </a:xfrm>
                            <a:prstGeom prst="rect">
                              <a:avLst/>
                            </a:prstGeom>
                            <a:solidFill>
                              <a:srgbClr val="FFFFFF">
                                <a:alpha val="0"/>
                              </a:srgbClr>
                            </a:solidFill>
                            <a:ln>
                              <a:noFill/>
                            </a:ln>
                          </wps:spPr>
                          <wps:txbx>
                            <w:txbxContent>
                              <w:p w14:paraId="796EF74D" w14:textId="77777777" w:rsidR="004B023F" w:rsidRDefault="004B023F" w:rsidP="00BB69F1">
                                <w:pPr>
                                  <w:rPr>
                                    <w:b/>
                                    <w:sz w:val="28"/>
                                    <w:szCs w:val="28"/>
                                  </w:rPr>
                                </w:pPr>
                                <w:r>
                                  <w:rPr>
                                    <w:b/>
                                    <w:sz w:val="28"/>
                                    <w:szCs w:val="28"/>
                                  </w:rPr>
                                  <w:t>10</w:t>
                                </w:r>
                              </w:p>
                            </w:txbxContent>
                          </wps:txbx>
                          <wps:bodyPr rot="0" vert="horz" wrap="square" lIns="91440" tIns="45720" rIns="91440" bIns="45720" anchor="t" anchorCtr="0" upright="1">
                            <a:noAutofit/>
                          </wps:bodyPr>
                        </wps:wsp>
                        <wps:wsp>
                          <wps:cNvPr id="451" name="AutoShape 619"/>
                          <wps:cNvCnPr>
                            <a:cxnSpLocks/>
                          </wps:cNvCnPr>
                          <wps:spPr bwMode="auto">
                            <a:xfrm>
                              <a:off x="2017" y="6345"/>
                              <a:ext cx="0" cy="561"/>
                            </a:xfrm>
                            <a:prstGeom prst="straightConnector1">
                              <a:avLst/>
                            </a:prstGeom>
                            <a:noFill/>
                            <a:ln w="38100">
                              <a:solidFill>
                                <a:srgbClr val="FF0000"/>
                              </a:solidFill>
                              <a:round/>
                              <a:headEnd/>
                              <a:tailEnd/>
                            </a:ln>
                          </wps:spPr>
                          <wps:bodyPr/>
                        </wps:wsp>
                      </wpg:grpSp>
                      <wpg:grpSp>
                        <wpg:cNvPr id="452" name="Group 620"/>
                        <wpg:cNvGrpSpPr>
                          <a:grpSpLocks/>
                        </wpg:cNvGrpSpPr>
                        <wpg:grpSpPr bwMode="auto">
                          <a:xfrm>
                            <a:off x="10911" y="4158"/>
                            <a:ext cx="730" cy="1103"/>
                            <a:chOff x="10911" y="4158"/>
                            <a:chExt cx="730" cy="1103"/>
                          </a:xfrm>
                        </wpg:grpSpPr>
                        <wps:wsp>
                          <wps:cNvPr id="453" name="Text Box 621"/>
                          <wps:cNvSpPr txBox="1">
                            <a:spLocks/>
                          </wps:cNvSpPr>
                          <wps:spPr bwMode="auto">
                            <a:xfrm>
                              <a:off x="10911" y="4158"/>
                              <a:ext cx="730" cy="542"/>
                            </a:xfrm>
                            <a:prstGeom prst="rect">
                              <a:avLst/>
                            </a:prstGeom>
                            <a:solidFill>
                              <a:srgbClr val="FFFFFF">
                                <a:alpha val="0"/>
                              </a:srgbClr>
                            </a:solidFill>
                            <a:ln>
                              <a:noFill/>
                            </a:ln>
                          </wps:spPr>
                          <wps:txbx>
                            <w:txbxContent>
                              <w:p w14:paraId="21E3E47A" w14:textId="77777777" w:rsidR="004B023F" w:rsidRDefault="004B023F" w:rsidP="00BB69F1">
                                <w:pPr>
                                  <w:rPr>
                                    <w:b/>
                                    <w:sz w:val="28"/>
                                    <w:szCs w:val="28"/>
                                  </w:rPr>
                                </w:pPr>
                                <w:r>
                                  <w:rPr>
                                    <w:b/>
                                    <w:sz w:val="28"/>
                                    <w:szCs w:val="28"/>
                                  </w:rPr>
                                  <w:t xml:space="preserve">  1</w:t>
                                </w:r>
                              </w:p>
                            </w:txbxContent>
                          </wps:txbx>
                          <wps:bodyPr rot="0" vert="horz" wrap="square" lIns="91440" tIns="45720" rIns="91440" bIns="45720" anchor="t" anchorCtr="0" upright="1">
                            <a:noAutofit/>
                          </wps:bodyPr>
                        </wps:wsp>
                        <wps:wsp>
                          <wps:cNvPr id="454" name="AutoShape 622"/>
                          <wps:cNvCnPr>
                            <a:cxnSpLocks/>
                          </wps:cNvCnPr>
                          <wps:spPr bwMode="auto">
                            <a:xfrm>
                              <a:off x="11295" y="4700"/>
                              <a:ext cx="0" cy="561"/>
                            </a:xfrm>
                            <a:prstGeom prst="straightConnector1">
                              <a:avLst/>
                            </a:prstGeom>
                            <a:noFill/>
                            <a:ln w="38100">
                              <a:solidFill>
                                <a:srgbClr val="FF0000"/>
                              </a:solidFill>
                              <a:round/>
                              <a:headEnd/>
                              <a:tailEnd/>
                            </a:ln>
                          </wps:spPr>
                          <wps:bodyPr/>
                        </wps:wsp>
                      </wpg:grpSp>
                      <wpg:grpSp>
                        <wpg:cNvPr id="455" name="Group 623"/>
                        <wpg:cNvGrpSpPr>
                          <a:grpSpLocks/>
                        </wpg:cNvGrpSpPr>
                        <wpg:grpSpPr bwMode="auto">
                          <a:xfrm>
                            <a:off x="5247" y="4232"/>
                            <a:ext cx="730" cy="1103"/>
                            <a:chOff x="5247" y="4232"/>
                            <a:chExt cx="730" cy="1103"/>
                          </a:xfrm>
                        </wpg:grpSpPr>
                        <wps:wsp>
                          <wps:cNvPr id="456" name="Text Box 624"/>
                          <wps:cNvSpPr txBox="1">
                            <a:spLocks/>
                          </wps:cNvSpPr>
                          <wps:spPr bwMode="auto">
                            <a:xfrm>
                              <a:off x="5247" y="4232"/>
                              <a:ext cx="730" cy="542"/>
                            </a:xfrm>
                            <a:prstGeom prst="rect">
                              <a:avLst/>
                            </a:prstGeom>
                            <a:solidFill>
                              <a:srgbClr val="FFFFFF">
                                <a:alpha val="0"/>
                              </a:srgbClr>
                            </a:solidFill>
                            <a:ln>
                              <a:noFill/>
                            </a:ln>
                          </wps:spPr>
                          <wps:txbx>
                            <w:txbxContent>
                              <w:p w14:paraId="09D609E9" w14:textId="77777777" w:rsidR="004B023F" w:rsidRDefault="004B023F" w:rsidP="00BB69F1">
                                <w:pPr>
                                  <w:rPr>
                                    <w:b/>
                                    <w:sz w:val="28"/>
                                    <w:szCs w:val="28"/>
                                  </w:rPr>
                                </w:pPr>
                                <w:r>
                                  <w:rPr>
                                    <w:b/>
                                    <w:sz w:val="28"/>
                                    <w:szCs w:val="28"/>
                                  </w:rPr>
                                  <w:t>9</w:t>
                                </w:r>
                              </w:p>
                            </w:txbxContent>
                          </wps:txbx>
                          <wps:bodyPr rot="0" vert="horz" wrap="square" lIns="91440" tIns="45720" rIns="91440" bIns="45720" anchor="t" anchorCtr="0" upright="1">
                            <a:noAutofit/>
                          </wps:bodyPr>
                        </wps:wsp>
                        <wps:wsp>
                          <wps:cNvPr id="457" name="AutoShape 625"/>
                          <wps:cNvCnPr>
                            <a:cxnSpLocks/>
                          </wps:cNvCnPr>
                          <wps:spPr bwMode="auto">
                            <a:xfrm>
                              <a:off x="5631" y="4774"/>
                              <a:ext cx="0" cy="561"/>
                            </a:xfrm>
                            <a:prstGeom prst="straightConnector1">
                              <a:avLst/>
                            </a:prstGeom>
                            <a:noFill/>
                            <a:ln w="38100">
                              <a:solidFill>
                                <a:srgbClr val="FF0000"/>
                              </a:solidFill>
                              <a:round/>
                              <a:headEnd/>
                              <a:tailEnd/>
                            </a:ln>
                          </wps:spPr>
                          <wps:bodyPr/>
                        </wps:wsp>
                      </wpg:grpSp>
                      <wpg:grpSp>
                        <wpg:cNvPr id="458" name="Group 626"/>
                        <wpg:cNvGrpSpPr>
                          <a:grpSpLocks/>
                        </wpg:cNvGrpSpPr>
                        <wpg:grpSpPr bwMode="auto">
                          <a:xfrm>
                            <a:off x="5576" y="794"/>
                            <a:ext cx="730" cy="1103"/>
                            <a:chOff x="5576" y="794"/>
                            <a:chExt cx="730" cy="1103"/>
                          </a:xfrm>
                        </wpg:grpSpPr>
                        <wps:wsp>
                          <wps:cNvPr id="459" name="Text Box 627"/>
                          <wps:cNvSpPr txBox="1">
                            <a:spLocks/>
                          </wps:cNvSpPr>
                          <wps:spPr bwMode="auto">
                            <a:xfrm>
                              <a:off x="5576" y="794"/>
                              <a:ext cx="730" cy="542"/>
                            </a:xfrm>
                            <a:prstGeom prst="rect">
                              <a:avLst/>
                            </a:prstGeom>
                            <a:solidFill>
                              <a:srgbClr val="FFFFFF">
                                <a:alpha val="0"/>
                              </a:srgbClr>
                            </a:solidFill>
                            <a:ln>
                              <a:noFill/>
                            </a:ln>
                          </wps:spPr>
                          <wps:txbx>
                            <w:txbxContent>
                              <w:p w14:paraId="7FDD60F1" w14:textId="77777777" w:rsidR="004B023F" w:rsidRDefault="004B023F" w:rsidP="00BB69F1">
                                <w:pPr>
                                  <w:rPr>
                                    <w:b/>
                                    <w:sz w:val="28"/>
                                    <w:szCs w:val="28"/>
                                  </w:rPr>
                                </w:pPr>
                                <w:r>
                                  <w:rPr>
                                    <w:b/>
                                    <w:sz w:val="28"/>
                                    <w:szCs w:val="28"/>
                                  </w:rPr>
                                  <w:t>7</w:t>
                                </w:r>
                              </w:p>
                            </w:txbxContent>
                          </wps:txbx>
                          <wps:bodyPr rot="0" vert="horz" wrap="square" lIns="91440" tIns="45720" rIns="91440" bIns="45720" anchor="t" anchorCtr="0" upright="1">
                            <a:noAutofit/>
                          </wps:bodyPr>
                        </wps:wsp>
                        <wps:wsp>
                          <wps:cNvPr id="460" name="AutoShape 628"/>
                          <wps:cNvCnPr>
                            <a:cxnSpLocks/>
                          </wps:cNvCnPr>
                          <wps:spPr bwMode="auto">
                            <a:xfrm>
                              <a:off x="5960" y="1336"/>
                              <a:ext cx="0" cy="561"/>
                            </a:xfrm>
                            <a:prstGeom prst="straightConnector1">
                              <a:avLst/>
                            </a:prstGeom>
                            <a:noFill/>
                            <a:ln w="38100">
                              <a:solidFill>
                                <a:srgbClr val="FF0000"/>
                              </a:solidFill>
                              <a:round/>
                              <a:headEnd/>
                              <a:tailEnd/>
                            </a:ln>
                          </wps:spPr>
                          <wps:bodyPr/>
                        </wps:wsp>
                      </wpg:grpSp>
                    </wpg:wgp>
                  </a:graphicData>
                </a:graphic>
                <wp14:sizeRelH relativeFrom="page">
                  <wp14:pctWidth>0</wp14:pctWidth>
                </wp14:sizeRelH>
                <wp14:sizeRelV relativeFrom="page">
                  <wp14:pctHeight>0</wp14:pctHeight>
                </wp14:sizeRelV>
              </wp:anchor>
            </w:drawing>
          </mc:Choice>
          <mc:Fallback>
            <w:pict>
              <v:group w14:anchorId="46B32892" id="Groupe 2042026069" o:spid="_x0000_s1509" style="position:absolute;left:0;text-align:left;margin-left:0;margin-top:2.55pt;width:777.65pt;height:488.95pt;z-index:251777024;mso-position-horizontal:center;mso-position-horizontal-relative:margin;mso-position-vertical-relative:text" coordsize="15041,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">
                <v:group id="Group 572" o:spid="_x0000_s1510" style="position:absolute;width:15041;height:10369" coordsize="15041,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">
                  <v:rect id="Rectangle 1118" o:spid="_x0000_s1511" style="position:absolute;width:15041;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">
                    <v:fill opacity="32896f"/>
                    <v:path arrowok="t"/>
                  </v:rect>
                  <v:line id="Line 574" o:spid="_x0000_s1512" style="position:absolute;visibility:visible;mso-wrap-style:square" from="11160,4219" to="1134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">
                    <o:lock v:ext="edit" shapetype="f"/>
                  </v:line>
                  <v:line id="Line 575" o:spid="_x0000_s1513" style="position:absolute;flip:y;visibility:visible;mso-wrap-style:square" from="11340,2959" to="11341,5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">
                    <o:lock v:ext="edit" shapetype="f"/>
                  </v:line>
                  <v:line id="Line 576" o:spid="_x0000_s1514" style="position:absolute;visibility:visible;mso-wrap-style:square" from="11340,5479" to="11880,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">
                    <o:lock v:ext="edit" shapetype="f"/>
                  </v:line>
                  <v:shape id="Text Box 577" o:spid="_x0000_s1515" type="#_x0000_t202" style="position:absolute;left:11880;top:5072;width:134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" filled="f">
                    <v:path arrowok="t"/>
                    <v:textbox>
                      <w:txbxContent>
                        <w:p w14:paraId="22A97C42" w14:textId="77777777" w:rsidR="004B023F" w:rsidRDefault="004B023F" w:rsidP="00BB69F1">
                          <w:pPr>
                            <w:rPr>
                              <w:b/>
                              <w:sz w:val="20"/>
                              <w:szCs w:val="20"/>
                            </w:rPr>
                          </w:pPr>
                          <w:r>
                            <w:rPr>
                              <w:b/>
                              <w:sz w:val="20"/>
                              <w:szCs w:val="20"/>
                            </w:rPr>
                            <w:t xml:space="preserve"> Boule de feu</w:t>
                          </w:r>
                        </w:p>
                      </w:txbxContent>
                    </v:textbox>
                  </v:shape>
                  <v:roundrect id="AutoShape 578" o:spid="_x0000_s1516" style="position:absolute;left:9040;top:3859;width:2120;height:6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" fillcolor="red">
                    <v:fill opacity="32896f"/>
                    <v:path arrowok="t"/>
                    <v:textbox>
                      <w:txbxContent>
                        <w:p w14:paraId="2C01A0C8" w14:textId="77777777" w:rsidR="004B023F" w:rsidRDefault="004B023F" w:rsidP="00BB69F1">
                          <w:pPr>
                            <w:spacing w:line="300" w:lineRule="exact"/>
                            <w:jc w:val="center"/>
                            <w:rPr>
                              <w:b/>
                              <w:bCs/>
                              <w:color w:val="000000"/>
                              <w:sz w:val="20"/>
                              <w:szCs w:val="20"/>
                            </w:rPr>
                          </w:pPr>
                          <w:r>
                            <w:rPr>
                              <w:b/>
                              <w:bCs/>
                              <w:color w:val="000000"/>
                              <w:sz w:val="20"/>
                              <w:szCs w:val="20"/>
                            </w:rPr>
                            <w:t>Boil over</w:t>
                          </w:r>
                        </w:p>
                      </w:txbxContent>
                    </v:textbox>
                  </v:roundrect>
                  <v:line id="Line 579" o:spid="_x0000_s1517" style="position:absolute;visibility:visible;mso-wrap-style:square" from="11340,2959" to="1188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">
                    <o:lock v:ext="edit" shapetype="f"/>
                  </v:line>
                  <v:line id="Line 580" o:spid="_x0000_s1518" style="position:absolute;visibility:visible;mso-wrap-style:square" from="8820,4219" to="904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">
                    <o:lock v:ext="edit" shapetype="f"/>
                  </v:line>
                  <v:shape id="AutoShape 581" o:spid="_x0000_s1519" type="#_x0000_t135" style="position:absolute;left:7920;top:3859;width:90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" fillcolor="#9cf">
                    <v:fill opacity="32896f"/>
                    <v:path arrowok="t"/>
                  </v:shape>
                  <v:line id="Line 582" o:spid="_x0000_s1520" style="position:absolute;flip:y;visibility:visible;mso-wrap-style:square" from="8281,1339" to="8282,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">
                    <o:lock v:ext="edit" shapetype="f"/>
                  </v:line>
                  <v:line id="Line 583" o:spid="_x0000_s1521" style="position:absolute;visibility:visible;mso-wrap-style:square" from="2700,4219" to="342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">
                    <o:lock v:ext="edit" shapetype="f"/>
                  </v:line>
                  <v:shape id="Text Box 584" o:spid="_x0000_s1522" type="#_x0000_t202" style="position:absolute;left:5391;top:6618;width:216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" filled="f">
                    <v:path arrowok="t"/>
                    <v:textbox>
                      <w:txbxContent>
                        <w:p w14:paraId="75B0DEC3" w14:textId="77777777" w:rsidR="004B023F" w:rsidRPr="00DC2D5D" w:rsidRDefault="004B023F" w:rsidP="00BB69F1">
                          <w:pPr>
                            <w:spacing w:line="360" w:lineRule="auto"/>
                            <w:jc w:val="center"/>
                            <w:rPr>
                              <w:rFonts w:ascii="Arial" w:hAnsi="Arial" w:cs="Arial"/>
                              <w:b/>
                              <w:color w:val="000000"/>
                              <w:sz w:val="16"/>
                              <w:szCs w:val="16"/>
                            </w:rPr>
                          </w:pPr>
                          <w:r w:rsidRPr="00DC2D5D">
                            <w:rPr>
                              <w:rFonts w:ascii="Arial" w:hAnsi="Arial" w:cs="Arial"/>
                              <w:b/>
                              <w:color w:val="000000"/>
                              <w:sz w:val="16"/>
                              <w:szCs w:val="16"/>
                            </w:rPr>
                            <w:t>Hydrocarbure visqueux comme le Fioul</w:t>
                          </w:r>
                        </w:p>
                        <w:p w14:paraId="1D5ED754" w14:textId="77777777" w:rsidR="004B023F" w:rsidRPr="00DC2D5D" w:rsidRDefault="004B023F" w:rsidP="00BB69F1">
                          <w:pPr>
                            <w:spacing w:line="240" w:lineRule="exact"/>
                            <w:rPr>
                              <w:rFonts w:ascii="Arial" w:hAnsi="Arial" w:cs="Arial"/>
                              <w:b/>
                              <w:color w:val="000000"/>
                              <w:sz w:val="16"/>
                              <w:szCs w:val="16"/>
                            </w:rPr>
                          </w:pPr>
                        </w:p>
                      </w:txbxContent>
                    </v:textbox>
                  </v:shape>
                  <v:shape id="AutoShape 585" o:spid="_x0000_s1523" type="#_x0000_t130" style="position:absolute;left:1800;top:3859;width:913;height:7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" fillcolor="#9cf">
                    <v:fill opacity="32896f"/>
                    <v:path arrowok="t"/>
                  </v:shape>
                  <v:line id="Line 586" o:spid="_x0000_s1524" style="position:absolute;visibility:visible;mso-wrap-style:square" from="5040,4219" to="7920,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">
                    <o:lock v:ext="edit" shapetype="f"/>
                  </v:line>
                  <v:shape id="Text Box 587" o:spid="_x0000_s1525" type="#_x0000_t202" style="position:absolute;left:8100;top:403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" fillcolor="#9cf" stroked="f">
                    <v:fill opacity="32896f"/>
                    <v:textbox>
                      <w:txbxContent>
                        <w:p w14:paraId="31DD30C6" w14:textId="77777777" w:rsidR="004B023F" w:rsidRDefault="004B023F" w:rsidP="00BB69F1">
                          <w:pPr>
                            <w:rPr>
                              <w:rFonts w:ascii="Arial" w:hAnsi="Arial" w:cs="Arial"/>
                              <w:b/>
                              <w:sz w:val="16"/>
                              <w:szCs w:val="16"/>
                            </w:rPr>
                          </w:pPr>
                          <w:r>
                            <w:rPr>
                              <w:rFonts w:ascii="Arial" w:hAnsi="Arial" w:cs="Arial"/>
                              <w:b/>
                              <w:sz w:val="16"/>
                              <w:szCs w:val="16"/>
                            </w:rPr>
                            <w:t>Et</w:t>
                          </w:r>
                        </w:p>
                      </w:txbxContent>
                    </v:textbox>
                  </v:shape>
                  <v:line id="Line 588" o:spid="_x0000_s1526" style="position:absolute;flip:y;visibility:visible;mso-wrap-style:square" from="8280,4579" to="8281,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">
                    <o:lock v:ext="edit" shapetype="f"/>
                  </v:line>
                  <v:line id="Line 589" o:spid="_x0000_s1527" style="position:absolute;visibility:visible;mso-wrap-style:square" from="7920,1339" to="8280,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">
                    <o:lock v:ext="edit" shapetype="f"/>
                  </v:line>
                  <v:shape id="Text Box 590" o:spid="_x0000_s1528" type="#_x0000_t202" style="position:absolute;left:6300;top:897;width:1620;height: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" filled="f">
                    <v:path arrowok="t"/>
                    <v:textbox>
                      <w:txbxContent>
                        <w:p w14:paraId="0AAF2CAD" w14:textId="77777777" w:rsidR="004B023F" w:rsidRPr="00A660D7" w:rsidRDefault="004B023F" w:rsidP="00BB69F1">
                          <w:pPr>
                            <w:rPr>
                              <w:rFonts w:ascii="Arial" w:hAnsi="Arial" w:cs="Arial"/>
                              <w:b/>
                              <w:color w:val="000000"/>
                              <w:sz w:val="16"/>
                              <w:szCs w:val="16"/>
                              <w:lang w:val="fr-CA"/>
                            </w:rPr>
                          </w:pPr>
                          <w:r w:rsidRPr="00A660D7">
                            <w:rPr>
                              <w:rFonts w:ascii="Arial" w:hAnsi="Arial" w:cs="Arial"/>
                              <w:b/>
                              <w:color w:val="000000"/>
                              <w:sz w:val="16"/>
                              <w:szCs w:val="16"/>
                              <w:lang w:val="fr-CA"/>
                            </w:rPr>
                            <w:t>Onde de chaleur ou zone chaude en contact avec le fond d’eau</w:t>
                          </w:r>
                        </w:p>
                        <w:p w14:paraId="7D519AD2" w14:textId="77777777" w:rsidR="004B023F" w:rsidRPr="00A660D7" w:rsidRDefault="004B023F" w:rsidP="00BB69F1">
                          <w:pPr>
                            <w:rPr>
                              <w:b/>
                              <w:bCs/>
                              <w:color w:val="000000"/>
                              <w:sz w:val="20"/>
                              <w:szCs w:val="20"/>
                              <w:lang w:val="fr-CA"/>
                            </w:rPr>
                          </w:pPr>
                        </w:p>
                      </w:txbxContent>
                    </v:textbox>
                  </v:shape>
                  <v:shape id="Text Box 591" o:spid="_x0000_s1529" type="#_x0000_t202" style="position:absolute;left:1980;top:4039;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" fillcolor="#9cf" stroked="f">
                    <v:fill opacity="32896f"/>
                    <v:textbox>
                      <w:txbxContent>
                        <w:p w14:paraId="1EBE4B61" w14:textId="77777777" w:rsidR="004B023F" w:rsidRDefault="004B023F" w:rsidP="00BB69F1">
                          <w:pPr>
                            <w:rPr>
                              <w:rFonts w:ascii="Arial" w:hAnsi="Arial" w:cs="Arial"/>
                              <w:b/>
                              <w:sz w:val="16"/>
                              <w:szCs w:val="16"/>
                            </w:rPr>
                          </w:pPr>
                          <w:r>
                            <w:rPr>
                              <w:rFonts w:ascii="Arial" w:hAnsi="Arial" w:cs="Arial"/>
                              <w:b/>
                              <w:sz w:val="16"/>
                              <w:szCs w:val="16"/>
                            </w:rPr>
                            <w:t>Ou</w:t>
                          </w:r>
                        </w:p>
                      </w:txbxContent>
                    </v:textbox>
                  </v:shape>
                  <v:line id="Line 592" o:spid="_x0000_s1530" style="position:absolute;flip:y;visibility:visible;mso-wrap-style:square" from="2340,2959" to="234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">
                    <o:lock v:ext="edit" shapetype="f"/>
                  </v:line>
                  <v:line id="Line 593" o:spid="_x0000_s1531" style="position:absolute;flip:y;visibility:visible;mso-wrap-style:square" from="2340,4579" to="2341,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">
                    <o:lock v:ext="edit" shapetype="f"/>
                  </v:line>
                  <v:line id="Line 594" o:spid="_x0000_s1532" style="position:absolute;visibility:visible;mso-wrap-style:square" from="1620,2959" to="2340,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">
                    <o:lock v:ext="edit" shapetype="f"/>
                  </v:line>
                  <v:line id="Line 595" o:spid="_x0000_s1533" style="position:absolute;visibility:visible;mso-wrap-style:square" from="1620,5659" to="2340,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">
                    <o:lock v:ext="edit" shapetype="f"/>
                  </v:line>
                  <v:shape id="Text Box 596" o:spid="_x0000_s1534" type="#_x0000_t202" style="position:absolute;left:177;top:2483;width:1443;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" filled="f" strokecolor="#002060">
                    <v:path arrowok="t"/>
                    <v:textbox>
                      <w:txbxContent>
                        <w:p w14:paraId="19B653DD" w14:textId="77777777" w:rsidR="004B023F" w:rsidRPr="00A660D7" w:rsidRDefault="004B023F" w:rsidP="00BB69F1">
                          <w:pPr>
                            <w:rPr>
                              <w:rFonts w:ascii="Arial" w:hAnsi="Arial" w:cs="Arial"/>
                              <w:b/>
                              <w:color w:val="000000"/>
                              <w:sz w:val="16"/>
                              <w:szCs w:val="16"/>
                              <w:lang w:val="fr-CA"/>
                            </w:rPr>
                          </w:pPr>
                          <w:r w:rsidRPr="00A660D7">
                            <w:rPr>
                              <w:rFonts w:ascii="Arial" w:hAnsi="Arial" w:cs="Arial"/>
                              <w:b/>
                              <w:color w:val="000000"/>
                              <w:sz w:val="16"/>
                              <w:szCs w:val="16"/>
                              <w:lang w:val="fr-CA"/>
                            </w:rPr>
                            <w:t>Le fioul contient une fraction d’eau</w:t>
                          </w:r>
                        </w:p>
                        <w:p w14:paraId="02BC0820" w14:textId="77777777" w:rsidR="004B023F" w:rsidRPr="00A660D7" w:rsidRDefault="004B023F" w:rsidP="00BB69F1">
                          <w:pPr>
                            <w:rPr>
                              <w:b/>
                              <w:bCs/>
                              <w:color w:val="000000"/>
                              <w:sz w:val="20"/>
                              <w:szCs w:val="20"/>
                              <w:lang w:val="fr-CA"/>
                            </w:rPr>
                          </w:pPr>
                        </w:p>
                      </w:txbxContent>
                    </v:textbox>
                  </v:shape>
                  <v:shape id="Text Box 597" o:spid="_x0000_s1535" type="#_x0000_t202" style="position:absolute;left:177;top:5202;width:1443;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" filled="f" strokecolor="#002060">
                    <v:path arrowok="t"/>
                    <v:textbox>
                      <w:txbxContent>
                        <w:p w14:paraId="78F2A090" w14:textId="77777777" w:rsidR="004B023F" w:rsidRPr="00A660D7" w:rsidRDefault="004B023F" w:rsidP="00BB69F1">
                          <w:pPr>
                            <w:ind w:left="255"/>
                            <w:rPr>
                              <w:rFonts w:ascii="Arial" w:hAnsi="Arial" w:cs="Arial"/>
                              <w:b/>
                              <w:color w:val="000000"/>
                              <w:sz w:val="16"/>
                              <w:szCs w:val="16"/>
                              <w:lang w:val="fr-CA"/>
                            </w:rPr>
                          </w:pPr>
                          <w:r w:rsidRPr="00A660D7">
                            <w:rPr>
                              <w:rFonts w:ascii="Arial" w:hAnsi="Arial" w:cs="Arial"/>
                              <w:b/>
                              <w:color w:val="000000"/>
                              <w:sz w:val="16"/>
                              <w:szCs w:val="16"/>
                              <w:lang w:val="fr-CA"/>
                            </w:rPr>
                            <w:t>Pénétration d’eau de pluie par les évents</w:t>
                          </w:r>
                        </w:p>
                        <w:p w14:paraId="0F06BFFA" w14:textId="77777777" w:rsidR="004B023F" w:rsidRPr="00A660D7" w:rsidRDefault="004B023F" w:rsidP="00BB69F1">
                          <w:pPr>
                            <w:rPr>
                              <w:b/>
                              <w:bCs/>
                              <w:color w:val="000000"/>
                              <w:sz w:val="20"/>
                              <w:szCs w:val="20"/>
                              <w:lang w:val="fr-CA"/>
                            </w:rPr>
                          </w:pPr>
                        </w:p>
                      </w:txbxContent>
                    </v:textbox>
                  </v:shape>
                  <v:shape id="Text Box 600" o:spid="_x0000_s1536" type="#_x0000_t202" style="position:absolute;left:11880;top:2599;width:168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" filled="f">
                    <v:path arrowok="t"/>
                    <v:textbox>
                      <w:txbxContent>
                        <w:p w14:paraId="390FD4EF" w14:textId="77777777" w:rsidR="004B023F" w:rsidRDefault="004B023F" w:rsidP="00BB69F1">
                          <w:pPr>
                            <w:spacing w:line="300" w:lineRule="exact"/>
                            <w:rPr>
                              <w:b/>
                              <w:sz w:val="20"/>
                              <w:szCs w:val="20"/>
                            </w:rPr>
                          </w:pPr>
                          <w:r>
                            <w:rPr>
                              <w:b/>
                              <w:sz w:val="20"/>
                              <w:szCs w:val="20"/>
                            </w:rPr>
                            <w:t>Épandage de produit en feu</w:t>
                          </w:r>
                        </w:p>
                      </w:txbxContent>
                    </v:textbox>
                  </v:shape>
                  <v:shape id="Text Box 601" o:spid="_x0000_s1537" type="#_x0000_t202" style="position:absolute;left:3420;top:3679;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" filled="f">
                    <v:path arrowok="t"/>
                    <v:textbox>
                      <w:txbxContent>
                        <w:p w14:paraId="5D9FC5D3" w14:textId="77777777" w:rsidR="004B023F" w:rsidRPr="00A660D7" w:rsidRDefault="004B023F" w:rsidP="00BB69F1">
                          <w:pPr>
                            <w:spacing w:line="360" w:lineRule="auto"/>
                            <w:rPr>
                              <w:rFonts w:ascii="Arial" w:hAnsi="Arial" w:cs="Arial"/>
                              <w:b/>
                              <w:color w:val="000000"/>
                              <w:sz w:val="16"/>
                              <w:szCs w:val="16"/>
                              <w:lang w:val="fr-CA"/>
                            </w:rPr>
                          </w:pPr>
                          <w:r w:rsidRPr="00A660D7">
                            <w:rPr>
                              <w:rFonts w:ascii="Arial" w:hAnsi="Arial" w:cs="Arial"/>
                              <w:b/>
                              <w:color w:val="000000"/>
                              <w:sz w:val="16"/>
                              <w:szCs w:val="16"/>
                              <w:lang w:val="fr-CA"/>
                            </w:rPr>
                            <w:t>Présence d’eau à transformer en vapeur</w:t>
                          </w:r>
                        </w:p>
                        <w:p w14:paraId="55752211" w14:textId="77777777" w:rsidR="004B023F" w:rsidRPr="00A660D7" w:rsidRDefault="004B023F" w:rsidP="00BB69F1">
                          <w:pPr>
                            <w:rPr>
                              <w:b/>
                              <w:bCs/>
                              <w:color w:val="000000"/>
                              <w:sz w:val="20"/>
                              <w:szCs w:val="20"/>
                              <w:lang w:val="fr-CA"/>
                            </w:rPr>
                          </w:pPr>
                        </w:p>
                      </w:txbxContent>
                    </v:textbox>
                  </v:shape>
                  <v:shape id="Text Box 602" o:spid="_x0000_s1538" type="#_x0000_t202" style="position:absolute;left:177;top:168;width:5214;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" stroked="f">
                    <v:fill opacity="32896f"/>
                    <v:textbox>
                      <w:txbxContent>
                        <w:p w14:paraId="2BF4B2F1" w14:textId="77777777" w:rsidR="004B023F" w:rsidRDefault="004B023F" w:rsidP="00BB69F1">
                          <w:pPr>
                            <w:rPr>
                              <w:b/>
                              <w:sz w:val="32"/>
                              <w:szCs w:val="32"/>
                            </w:rPr>
                          </w:pPr>
                          <w:r>
                            <w:rPr>
                              <w:b/>
                              <w:sz w:val="32"/>
                              <w:szCs w:val="32"/>
                              <w:u w:val="single"/>
                            </w:rPr>
                            <w:t xml:space="preserve">Scenario 5 </w:t>
                          </w:r>
                          <w:r>
                            <w:rPr>
                              <w:b/>
                              <w:sz w:val="32"/>
                              <w:szCs w:val="32"/>
                            </w:rPr>
                            <w:t>: Boil over d’un réservoir</w:t>
                          </w:r>
                        </w:p>
                      </w:txbxContent>
                    </v:textbox>
                  </v:shape>
                  <v:oval id="Oval 603" o:spid="_x0000_s1539" style="position:absolute;left:3687;top:897;width:1889;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" filled="f">
                    <v:path arrowok="t"/>
                    <v:textbox>
                      <w:txbxContent>
                        <w:p w14:paraId="3886B199" w14:textId="77777777" w:rsidR="004B023F" w:rsidRPr="00DC2D5D" w:rsidRDefault="004B023F" w:rsidP="00BB69F1">
                          <w:pPr>
                            <w:rPr>
                              <w:rFonts w:ascii="Arial" w:hAnsi="Arial" w:cs="Arial"/>
                              <w:b/>
                              <w:color w:val="000000"/>
                              <w:sz w:val="16"/>
                              <w:szCs w:val="16"/>
                            </w:rPr>
                          </w:pPr>
                          <w:r w:rsidRPr="00DC2D5D">
                            <w:rPr>
                              <w:rFonts w:ascii="Arial" w:hAnsi="Arial" w:cs="Arial"/>
                              <w:b/>
                              <w:color w:val="000000"/>
                              <w:sz w:val="16"/>
                              <w:szCs w:val="16"/>
                            </w:rPr>
                            <w:t>Feu de bac non maitrisé</w:t>
                          </w:r>
                        </w:p>
                        <w:p w14:paraId="2257FFF8" w14:textId="77777777" w:rsidR="004B023F" w:rsidRPr="00DC2D5D" w:rsidRDefault="004B023F" w:rsidP="00BB69F1">
                          <w:pPr>
                            <w:rPr>
                              <w:b/>
                              <w:bCs/>
                              <w:color w:val="000000"/>
                              <w:sz w:val="20"/>
                              <w:szCs w:val="20"/>
                            </w:rPr>
                          </w:pPr>
                        </w:p>
                      </w:txbxContent>
                    </v:textbox>
                  </v:oval>
                  <v:line id="Line 604" o:spid="_x0000_s1540" style="position:absolute;visibility:visible;mso-wrap-style:square" from="5576,1338" to="6300,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">
                    <o:lock v:ext="edit" shapetype="f"/>
                  </v:line>
                  <v:line id="Line 605" o:spid="_x0000_s1541" style="position:absolute;visibility:visible;mso-wrap-style:square" from="7551,7100" to="8282,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">
                    <o:lock v:ext="edit" shapetype="f"/>
                  </v:line>
                  <v:shape id="Text Box 606" o:spid="_x0000_s1542" type="#_x0000_t202" style="position:absolute;left:13222;top:3795;width:17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" filled="f">
                    <v:path arrowok="t"/>
                    <v:textbox>
                      <w:txbxContent>
                        <w:p w14:paraId="138D6586" w14:textId="77777777" w:rsidR="004B023F" w:rsidRDefault="004B023F" w:rsidP="00BB69F1">
                          <w:pPr>
                            <w:rPr>
                              <w:b/>
                              <w:sz w:val="20"/>
                              <w:szCs w:val="20"/>
                            </w:rPr>
                          </w:pPr>
                          <w:r>
                            <w:rPr>
                              <w:b/>
                              <w:sz w:val="20"/>
                              <w:szCs w:val="20"/>
                            </w:rPr>
                            <w:t>Rayonnement thermique</w:t>
                          </w:r>
                        </w:p>
                      </w:txbxContent>
                    </v:textbox>
                  </v:shape>
                  <v:line id="Line 607" o:spid="_x0000_s1543" style="position:absolute;visibility:visible;mso-wrap-style:square" from="13563,2960" to="14103,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">
                    <o:lock v:ext="edit" shapetype="f"/>
                  </v:line>
                  <v:line id="Line 608" o:spid="_x0000_s1544" style="position:absolute;visibility:visible;mso-wrap-style:square" from="13222,5370" to="14104,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">
                    <o:lock v:ext="edit" shapetype="f"/>
                  </v:line>
                  <v:line id="Line 609" o:spid="_x0000_s1545" style="position:absolute;flip:y;visibility:visible;mso-wrap-style:square" from="14103,2959" to="14104,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">
                    <o:lock v:ext="edit" shapetype="f"/>
                  </v:line>
                  <v:line id="Line 610" o:spid="_x0000_s1546" style="position:absolute;flip:y;visibility:visible;mso-wrap-style:square" from="14102,4535" to="14103,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">
                    <o:lock v:ext="edit" shapetype="f"/>
                  </v:line>
                </v:group>
                <v:group id="Group 611" o:spid="_x0000_s1547" style="position:absolute;left:5247;top:794;width:730;height:1103" coordorigin="5247,794" coordsize="73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">
                  <v:shape id="Text Box 612" o:spid="_x0000_s1548" type="#_x0000_t202" style="position:absolute;left:5247;top:794;width:73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" stroked="f">
                    <v:fill opacity="0"/>
                    <v:textbox>
                      <w:txbxContent>
                        <w:p w14:paraId="6C6EC322" w14:textId="77777777" w:rsidR="004B023F" w:rsidRDefault="004B023F" w:rsidP="00BB69F1">
                          <w:pPr>
                            <w:rPr>
                              <w:b/>
                              <w:sz w:val="28"/>
                              <w:szCs w:val="28"/>
                            </w:rPr>
                          </w:pPr>
                          <w:r>
                            <w:rPr>
                              <w:b/>
                              <w:sz w:val="28"/>
                              <w:szCs w:val="28"/>
                            </w:rPr>
                            <w:t>2</w:t>
                          </w:r>
                        </w:p>
                      </w:txbxContent>
                    </v:textbox>
                  </v:shape>
                  <v:shape id="AutoShape 613" o:spid="_x0000_s1549" type="#_x0000_t32" style="position:absolute;left:5631;top:1336;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" strokecolor="red" strokeweight="3pt">
                    <o:lock v:ext="edit" shapetype="f"/>
                  </v:shape>
                </v:group>
                <v:group id="Group 614" o:spid="_x0000_s1550" style="position:absolute;left:1813;top:2710;width:730;height:1103" coordorigin="1813,2710" coordsize="73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">
                  <v:shape id="Text Box 615" o:spid="_x0000_s1551" type="#_x0000_t202" style="position:absolute;left:1813;top:2710;width:73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" stroked="f">
                    <v:fill opacity="0"/>
                    <v:textbox>
                      <w:txbxContent>
                        <w:p w14:paraId="01FFDCB4" w14:textId="77777777" w:rsidR="004B023F" w:rsidRDefault="004B023F" w:rsidP="00BB69F1">
                          <w:pPr>
                            <w:rPr>
                              <w:b/>
                              <w:sz w:val="28"/>
                              <w:szCs w:val="28"/>
                            </w:rPr>
                          </w:pPr>
                          <w:r>
                            <w:rPr>
                              <w:b/>
                              <w:sz w:val="28"/>
                              <w:szCs w:val="28"/>
                            </w:rPr>
                            <w:t>10</w:t>
                          </w:r>
                        </w:p>
                      </w:txbxContent>
                    </v:textbox>
                  </v:shape>
                  <v:shape id="AutoShape 616" o:spid="_x0000_s1552" type="#_x0000_t32" style="position:absolute;left:2197;top:3252;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" strokecolor="red" strokeweight="3pt">
                    <o:lock v:ext="edit" shapetype="f"/>
                  </v:shape>
                </v:group>
                <v:group id="Group 617" o:spid="_x0000_s1553" style="position:absolute;left:1633;top:5803;width:730;height:1103" coordorigin="1633,5803" coordsize="73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Text Box 618" o:spid="_x0000_s1554" type="#_x0000_t202" style="position:absolute;left:1633;top:5803;width:73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" stroked="f">
                    <v:fill opacity="0"/>
                    <v:textbox>
                      <w:txbxContent>
                        <w:p w14:paraId="796EF74D" w14:textId="77777777" w:rsidR="004B023F" w:rsidRDefault="004B023F" w:rsidP="00BB69F1">
                          <w:pPr>
                            <w:rPr>
                              <w:b/>
                              <w:sz w:val="28"/>
                              <w:szCs w:val="28"/>
                            </w:rPr>
                          </w:pPr>
                          <w:r>
                            <w:rPr>
                              <w:b/>
                              <w:sz w:val="28"/>
                              <w:szCs w:val="28"/>
                            </w:rPr>
                            <w:t>10</w:t>
                          </w:r>
                        </w:p>
                      </w:txbxContent>
                    </v:textbox>
                  </v:shape>
                  <v:shape id="AutoShape 619" o:spid="_x0000_s1555" type="#_x0000_t32" style="position:absolute;left:2017;top:6345;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" strokecolor="red" strokeweight="3pt">
                    <o:lock v:ext="edit" shapetype="f"/>
                  </v:shape>
                </v:group>
                <v:group id="Group 620" o:spid="_x0000_s1556" style="position:absolute;left:10911;top:4158;width:730;height:1103" coordorigin="10911,4158" coordsize="73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Text Box 621" o:spid="_x0000_s1557" type="#_x0000_t202" style="position:absolute;left:10911;top:4158;width:73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" stroked="f">
                    <v:fill opacity="0"/>
                    <v:textbox>
                      <w:txbxContent>
                        <w:p w14:paraId="21E3E47A" w14:textId="77777777" w:rsidR="004B023F" w:rsidRDefault="004B023F" w:rsidP="00BB69F1">
                          <w:pPr>
                            <w:rPr>
                              <w:b/>
                              <w:sz w:val="28"/>
                              <w:szCs w:val="28"/>
                            </w:rPr>
                          </w:pPr>
                          <w:r>
                            <w:rPr>
                              <w:b/>
                              <w:sz w:val="28"/>
                              <w:szCs w:val="28"/>
                            </w:rPr>
                            <w:t xml:space="preserve">  1</w:t>
                          </w:r>
                        </w:p>
                      </w:txbxContent>
                    </v:textbox>
                  </v:shape>
                  <v:shape id="AutoShape 622" o:spid="_x0000_s1558" type="#_x0000_t32" style="position:absolute;left:11295;top:4700;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" strokecolor="red" strokeweight="3pt">
                    <o:lock v:ext="edit" shapetype="f"/>
                  </v:shape>
                </v:group>
                <v:group id="Group 623" o:spid="_x0000_s1559" style="position:absolute;left:5247;top:4232;width:730;height:1103" coordorigin="5247,4232" coordsize="73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Text Box 624" o:spid="_x0000_s1560" type="#_x0000_t202" style="position:absolute;left:5247;top:4232;width:73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" stroked="f">
                    <v:fill opacity="0"/>
                    <v:textbox>
                      <w:txbxContent>
                        <w:p w14:paraId="09D609E9" w14:textId="77777777" w:rsidR="004B023F" w:rsidRDefault="004B023F" w:rsidP="00BB69F1">
                          <w:pPr>
                            <w:rPr>
                              <w:b/>
                              <w:sz w:val="28"/>
                              <w:szCs w:val="28"/>
                            </w:rPr>
                          </w:pPr>
                          <w:r>
                            <w:rPr>
                              <w:b/>
                              <w:sz w:val="28"/>
                              <w:szCs w:val="28"/>
                            </w:rPr>
                            <w:t>9</w:t>
                          </w:r>
                        </w:p>
                      </w:txbxContent>
                    </v:textbox>
                  </v:shape>
                  <v:shape id="AutoShape 625" o:spid="_x0000_s1561" type="#_x0000_t32" style="position:absolute;left:5631;top:4774;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" strokecolor="red" strokeweight="3pt">
                    <o:lock v:ext="edit" shapetype="f"/>
                  </v:shape>
                </v:group>
                <v:group id="Group 626" o:spid="_x0000_s1562" style="position:absolute;left:5576;top:794;width:730;height:1103" coordorigin="5576,794" coordsize="73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Text Box 627" o:spid="_x0000_s1563" type="#_x0000_t202" style="position:absolute;left:5576;top:794;width:730;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" stroked="f">
                    <v:fill opacity="0"/>
                    <v:textbox>
                      <w:txbxContent>
                        <w:p w14:paraId="7FDD60F1" w14:textId="77777777" w:rsidR="004B023F" w:rsidRDefault="004B023F" w:rsidP="00BB69F1">
                          <w:pPr>
                            <w:rPr>
                              <w:b/>
                              <w:sz w:val="28"/>
                              <w:szCs w:val="28"/>
                            </w:rPr>
                          </w:pPr>
                          <w:r>
                            <w:rPr>
                              <w:b/>
                              <w:sz w:val="28"/>
                              <w:szCs w:val="28"/>
                            </w:rPr>
                            <w:t>7</w:t>
                          </w:r>
                        </w:p>
                      </w:txbxContent>
                    </v:textbox>
                  </v:shape>
                  <v:shape id="AutoShape 628" o:spid="_x0000_s1564" type="#_x0000_t32" style="position:absolute;left:5960;top:1336;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" strokecolor="red" strokeweight="3pt">
                    <o:lock v:ext="edit" shapetype="f"/>
                  </v:shape>
                </v:group>
                <w10:wrap anchorx="margin"/>
              </v:group>
            </w:pict>
          </mc:Fallback>
        </mc:AlternateContent>
      </w:r>
    </w:p>
    <w:p w14:paraId="272E2646" w14:textId="77777777" w:rsidR="00BB69F1" w:rsidRPr="002B05D7" w:rsidRDefault="00BB69F1" w:rsidP="009A62B9">
      <w:pPr>
        <w:jc w:val="both"/>
      </w:pPr>
      <w:r w:rsidRPr="002B05D7">
        <w:t>L’analyse détaillée des scénarii retenus sous forme de nœuds papillon nous permet d’aboutir au tableau d’analyse suivant qui présente les risques finaux ainsi que les mesures de sécurité.</w:t>
      </w:r>
    </w:p>
    <w:p w14:paraId="307F147C" w14:textId="77777777" w:rsidR="00BB69F1" w:rsidRPr="002B05D7" w:rsidRDefault="00BB69F1" w:rsidP="009A62B9">
      <w:pPr>
        <w:jc w:val="both"/>
      </w:pPr>
    </w:p>
    <w:p w14:paraId="1641B6B6" w14:textId="77777777" w:rsidR="00BB69F1" w:rsidRPr="002B05D7" w:rsidRDefault="00BB69F1" w:rsidP="009A62B9">
      <w:pPr>
        <w:jc w:val="both"/>
        <w:sectPr w:rsidR="00BB69F1" w:rsidRPr="002B05D7" w:rsidSect="004741F5">
          <w:type w:val="continuous"/>
          <w:pgSz w:w="11906" w:h="16838"/>
          <w:pgMar w:top="1418" w:right="1418" w:bottom="1418" w:left="1418" w:header="709" w:footer="709" w:gutter="0"/>
          <w:cols w:space="720"/>
        </w:sectPr>
      </w:pPr>
    </w:p>
    <w:p w14:paraId="720B198A" w14:textId="618FE904" w:rsidR="00230CE7" w:rsidRPr="002B05D7" w:rsidRDefault="00230CE7" w:rsidP="009A62B9">
      <w:pPr>
        <w:jc w:val="both"/>
        <w:rPr>
          <w:b/>
        </w:rPr>
      </w:pPr>
      <w:bookmarkStart w:id="448" w:name="_Toc158375668"/>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116</w:t>
      </w:r>
      <w:r w:rsidR="00CF5E36">
        <w:rPr>
          <w:noProof/>
        </w:rPr>
        <w:fldChar w:fldCharType="end"/>
      </w:r>
      <w:bookmarkStart w:id="449" w:name="_Toc109775470"/>
      <w:bookmarkStart w:id="450" w:name="_Toc108650000"/>
      <w:r w:rsidRPr="002B05D7">
        <w:t>: Analyse des risques finaux</w:t>
      </w:r>
      <w:bookmarkEnd w:id="448"/>
      <w:bookmarkEnd w:id="449"/>
      <w:bookmarkEnd w:id="450"/>
    </w:p>
    <w:tbl>
      <w:tblPr>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2"/>
        <w:gridCol w:w="1417"/>
        <w:gridCol w:w="1277"/>
        <w:gridCol w:w="570"/>
        <w:gridCol w:w="564"/>
        <w:gridCol w:w="7"/>
        <w:gridCol w:w="568"/>
        <w:gridCol w:w="2124"/>
        <w:gridCol w:w="854"/>
        <w:gridCol w:w="2263"/>
        <w:gridCol w:w="708"/>
        <w:gridCol w:w="708"/>
        <w:gridCol w:w="9"/>
        <w:gridCol w:w="1151"/>
        <w:gridCol w:w="1134"/>
      </w:tblGrid>
      <w:tr w:rsidR="00BB69F1" w:rsidRPr="002B05D7" w14:paraId="239CF0F3" w14:textId="77777777" w:rsidTr="00B76ADC">
        <w:trPr>
          <w:tblHeader/>
        </w:trPr>
        <w:tc>
          <w:tcPr>
            <w:tcW w:w="1672" w:type="dxa"/>
            <w:shd w:val="clear" w:color="auto" w:fill="BFBFBF"/>
            <w:vAlign w:val="center"/>
          </w:tcPr>
          <w:p w14:paraId="2EDFB088" w14:textId="77777777" w:rsidR="00BB69F1" w:rsidRPr="002B05D7" w:rsidRDefault="00BB69F1" w:rsidP="009A62B9">
            <w:pPr>
              <w:jc w:val="both"/>
              <w:rPr>
                <w:b/>
              </w:rPr>
            </w:pPr>
            <w:r w:rsidRPr="002B05D7">
              <w:rPr>
                <w:b/>
              </w:rPr>
              <w:t>Événements dangereux</w:t>
            </w:r>
          </w:p>
        </w:tc>
        <w:tc>
          <w:tcPr>
            <w:tcW w:w="1417" w:type="dxa"/>
            <w:shd w:val="clear" w:color="auto" w:fill="BFBFBF"/>
            <w:vAlign w:val="center"/>
          </w:tcPr>
          <w:p w14:paraId="56840C60" w14:textId="77777777" w:rsidR="00BB69F1" w:rsidRPr="002B05D7" w:rsidRDefault="00BB69F1" w:rsidP="009A62B9">
            <w:pPr>
              <w:jc w:val="both"/>
              <w:rPr>
                <w:b/>
              </w:rPr>
            </w:pPr>
            <w:r w:rsidRPr="002B05D7">
              <w:rPr>
                <w:b/>
              </w:rPr>
              <w:t>Causes</w:t>
            </w:r>
          </w:p>
        </w:tc>
        <w:tc>
          <w:tcPr>
            <w:tcW w:w="1277" w:type="dxa"/>
            <w:shd w:val="clear" w:color="auto" w:fill="BFBFBF"/>
            <w:vAlign w:val="center"/>
          </w:tcPr>
          <w:p w14:paraId="22DB96D8" w14:textId="77777777" w:rsidR="00BB69F1" w:rsidRPr="002B05D7" w:rsidRDefault="00BB69F1" w:rsidP="009A62B9">
            <w:pPr>
              <w:jc w:val="both"/>
              <w:rPr>
                <w:b/>
              </w:rPr>
            </w:pPr>
            <w:r w:rsidRPr="002B05D7">
              <w:rPr>
                <w:b/>
              </w:rPr>
              <w:t>Conséquences</w:t>
            </w:r>
          </w:p>
        </w:tc>
        <w:tc>
          <w:tcPr>
            <w:tcW w:w="570" w:type="dxa"/>
            <w:shd w:val="clear" w:color="auto" w:fill="BFBFBF"/>
            <w:vAlign w:val="center"/>
          </w:tcPr>
          <w:p w14:paraId="5D369962" w14:textId="77777777" w:rsidR="00BB69F1" w:rsidRPr="002B05D7" w:rsidRDefault="00BB69F1" w:rsidP="009A62B9">
            <w:pPr>
              <w:jc w:val="both"/>
              <w:rPr>
                <w:b/>
              </w:rPr>
            </w:pPr>
            <w:r w:rsidRPr="002B05D7">
              <w:rPr>
                <w:b/>
              </w:rPr>
              <w:t>PI</w:t>
            </w:r>
          </w:p>
        </w:tc>
        <w:tc>
          <w:tcPr>
            <w:tcW w:w="571" w:type="dxa"/>
            <w:gridSpan w:val="2"/>
            <w:shd w:val="clear" w:color="auto" w:fill="BFBFBF"/>
            <w:vAlign w:val="center"/>
          </w:tcPr>
          <w:p w14:paraId="12A7384B" w14:textId="77777777" w:rsidR="00BB69F1" w:rsidRPr="002B05D7" w:rsidRDefault="00BB69F1" w:rsidP="009A62B9">
            <w:pPr>
              <w:jc w:val="both"/>
              <w:rPr>
                <w:b/>
              </w:rPr>
            </w:pPr>
            <w:r w:rsidRPr="002B05D7">
              <w:rPr>
                <w:b/>
              </w:rPr>
              <w:t>GI</w:t>
            </w:r>
          </w:p>
        </w:tc>
        <w:tc>
          <w:tcPr>
            <w:tcW w:w="568" w:type="dxa"/>
            <w:shd w:val="clear" w:color="auto" w:fill="BFBFBF"/>
            <w:vAlign w:val="center"/>
          </w:tcPr>
          <w:p w14:paraId="34275A1B" w14:textId="77777777" w:rsidR="00BB69F1" w:rsidRPr="002B05D7" w:rsidRDefault="00BB69F1" w:rsidP="009A62B9">
            <w:pPr>
              <w:jc w:val="both"/>
              <w:rPr>
                <w:b/>
              </w:rPr>
            </w:pPr>
            <w:r w:rsidRPr="002B05D7">
              <w:rPr>
                <w:b/>
              </w:rPr>
              <w:t>RI</w:t>
            </w:r>
          </w:p>
        </w:tc>
        <w:tc>
          <w:tcPr>
            <w:tcW w:w="2124" w:type="dxa"/>
            <w:shd w:val="clear" w:color="auto" w:fill="BFBFBF"/>
            <w:vAlign w:val="center"/>
          </w:tcPr>
          <w:p w14:paraId="64B894E0" w14:textId="77777777" w:rsidR="00BB69F1" w:rsidRPr="002B05D7" w:rsidRDefault="00BB69F1" w:rsidP="009A62B9">
            <w:pPr>
              <w:jc w:val="both"/>
              <w:rPr>
                <w:b/>
              </w:rPr>
            </w:pPr>
            <w:r w:rsidRPr="002B05D7">
              <w:rPr>
                <w:b/>
              </w:rPr>
              <w:t>Prévention</w:t>
            </w:r>
          </w:p>
        </w:tc>
        <w:tc>
          <w:tcPr>
            <w:tcW w:w="854" w:type="dxa"/>
            <w:shd w:val="clear" w:color="auto" w:fill="BFBFBF"/>
            <w:vAlign w:val="center"/>
          </w:tcPr>
          <w:p w14:paraId="183431C4" w14:textId="77777777" w:rsidR="00BB69F1" w:rsidRPr="002B05D7" w:rsidRDefault="00BB69F1" w:rsidP="009A62B9">
            <w:pPr>
              <w:jc w:val="both"/>
              <w:rPr>
                <w:b/>
              </w:rPr>
            </w:pPr>
            <w:r w:rsidRPr="002B05D7">
              <w:rPr>
                <w:b/>
              </w:rPr>
              <w:t>P</w:t>
            </w:r>
          </w:p>
        </w:tc>
        <w:tc>
          <w:tcPr>
            <w:tcW w:w="2263" w:type="dxa"/>
            <w:shd w:val="clear" w:color="auto" w:fill="BFBFBF"/>
            <w:vAlign w:val="center"/>
          </w:tcPr>
          <w:p w14:paraId="2565DE42" w14:textId="77777777" w:rsidR="00BB69F1" w:rsidRPr="002B05D7" w:rsidRDefault="00BB69F1" w:rsidP="009A62B9">
            <w:pPr>
              <w:jc w:val="both"/>
              <w:rPr>
                <w:b/>
              </w:rPr>
            </w:pPr>
            <w:r w:rsidRPr="002B05D7">
              <w:rPr>
                <w:b/>
              </w:rPr>
              <w:t>Maitrise des conséquences</w:t>
            </w:r>
          </w:p>
        </w:tc>
        <w:tc>
          <w:tcPr>
            <w:tcW w:w="708" w:type="dxa"/>
            <w:shd w:val="clear" w:color="auto" w:fill="BFBFBF"/>
            <w:vAlign w:val="center"/>
          </w:tcPr>
          <w:p w14:paraId="500C4A57" w14:textId="77777777" w:rsidR="00BB69F1" w:rsidRPr="002B05D7" w:rsidRDefault="00BB69F1" w:rsidP="009A62B9">
            <w:pPr>
              <w:jc w:val="both"/>
              <w:rPr>
                <w:b/>
              </w:rPr>
            </w:pPr>
            <w:r w:rsidRPr="002B05D7">
              <w:rPr>
                <w:b/>
              </w:rPr>
              <w:t>G</w:t>
            </w:r>
          </w:p>
        </w:tc>
        <w:tc>
          <w:tcPr>
            <w:tcW w:w="708" w:type="dxa"/>
            <w:shd w:val="clear" w:color="auto" w:fill="BFBFBF"/>
            <w:vAlign w:val="center"/>
          </w:tcPr>
          <w:p w14:paraId="028CC693" w14:textId="77777777" w:rsidR="00BB69F1" w:rsidRPr="002B05D7" w:rsidRDefault="00BB69F1" w:rsidP="009A62B9">
            <w:pPr>
              <w:jc w:val="both"/>
              <w:rPr>
                <w:b/>
              </w:rPr>
            </w:pPr>
            <w:r w:rsidRPr="002B05D7">
              <w:rPr>
                <w:b/>
              </w:rPr>
              <w:t>NRF</w:t>
            </w:r>
          </w:p>
        </w:tc>
        <w:tc>
          <w:tcPr>
            <w:tcW w:w="1160" w:type="dxa"/>
            <w:gridSpan w:val="2"/>
            <w:shd w:val="clear" w:color="auto" w:fill="BFBFBF"/>
            <w:vAlign w:val="center"/>
          </w:tcPr>
          <w:p w14:paraId="6DAA9625" w14:textId="77777777" w:rsidR="00BB69F1" w:rsidRPr="002B05D7" w:rsidRDefault="00BB69F1" w:rsidP="009A62B9">
            <w:pPr>
              <w:jc w:val="both"/>
              <w:rPr>
                <w:bCs/>
              </w:rPr>
            </w:pPr>
            <w:r w:rsidRPr="002B05D7">
              <w:rPr>
                <w:bCs/>
              </w:rPr>
              <w:t>Risques résiduels</w:t>
            </w:r>
          </w:p>
        </w:tc>
        <w:tc>
          <w:tcPr>
            <w:tcW w:w="1134" w:type="dxa"/>
            <w:shd w:val="clear" w:color="auto" w:fill="BFBFBF"/>
            <w:vAlign w:val="center"/>
          </w:tcPr>
          <w:p w14:paraId="444EF1BE" w14:textId="77777777" w:rsidR="00BB69F1" w:rsidRPr="002B05D7" w:rsidRDefault="00BB69F1" w:rsidP="009A62B9">
            <w:pPr>
              <w:jc w:val="both"/>
              <w:rPr>
                <w:bCs/>
              </w:rPr>
            </w:pPr>
            <w:r w:rsidRPr="002B05D7">
              <w:rPr>
                <w:bCs/>
              </w:rPr>
              <w:t>Cinétique</w:t>
            </w:r>
          </w:p>
        </w:tc>
      </w:tr>
      <w:tr w:rsidR="00BB69F1" w:rsidRPr="002B05D7" w14:paraId="2ADFC977"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613"/>
        </w:trPr>
        <w:tc>
          <w:tcPr>
            <w:tcW w:w="15026" w:type="dxa"/>
            <w:gridSpan w:val="15"/>
            <w:shd w:val="clear" w:color="auto" w:fill="B4C6E7"/>
            <w:vAlign w:val="center"/>
          </w:tcPr>
          <w:p w14:paraId="56D45578" w14:textId="77777777" w:rsidR="00BB69F1" w:rsidRPr="002B05D7" w:rsidRDefault="00BB69F1" w:rsidP="009A62B9">
            <w:pPr>
              <w:jc w:val="both"/>
              <w:rPr>
                <w:bCs/>
              </w:rPr>
            </w:pPr>
            <w:r w:rsidRPr="002B05D7">
              <w:rPr>
                <w:bCs/>
              </w:rPr>
              <w:t xml:space="preserve">CENTRALES À BÉTON, D’ENROBAGE, </w:t>
            </w:r>
          </w:p>
        </w:tc>
      </w:tr>
      <w:tr w:rsidR="00BB69F1" w:rsidRPr="002B05D7" w14:paraId="606C4084"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6640B125" w14:textId="77777777" w:rsidR="00BB69F1" w:rsidRPr="002B05D7" w:rsidRDefault="00BB69F1" w:rsidP="009A62B9">
            <w:pPr>
              <w:autoSpaceDE w:val="0"/>
              <w:autoSpaceDN w:val="0"/>
              <w:adjustRightInd w:val="0"/>
              <w:jc w:val="both"/>
            </w:pPr>
            <w:r w:rsidRPr="002B05D7">
              <w:t>Perte de stabilité des silos</w:t>
            </w:r>
          </w:p>
        </w:tc>
        <w:tc>
          <w:tcPr>
            <w:tcW w:w="1417" w:type="dxa"/>
            <w:vAlign w:val="center"/>
          </w:tcPr>
          <w:p w14:paraId="5AD8CD4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Corrosion du réservoir</w:t>
            </w:r>
          </w:p>
          <w:p w14:paraId="4A47174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Collision par un véhicule </w:t>
            </w:r>
          </w:p>
          <w:p w14:paraId="2454980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Surpression interne</w:t>
            </w:r>
          </w:p>
          <w:p w14:paraId="5C59C00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Sur-remplissage</w:t>
            </w:r>
          </w:p>
          <w:p w14:paraId="7A27B05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 dimensionnement</w:t>
            </w:r>
          </w:p>
        </w:tc>
        <w:tc>
          <w:tcPr>
            <w:tcW w:w="1277" w:type="dxa"/>
            <w:vAlign w:val="center"/>
          </w:tcPr>
          <w:p w14:paraId="5FA3F7F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Effondrement de la structure et pertes de matières </w:t>
            </w:r>
          </w:p>
        </w:tc>
        <w:tc>
          <w:tcPr>
            <w:tcW w:w="570" w:type="dxa"/>
            <w:vAlign w:val="center"/>
          </w:tcPr>
          <w:p w14:paraId="306D2908" w14:textId="77777777" w:rsidR="00BB69F1" w:rsidRPr="002B05D7" w:rsidRDefault="00BB69F1" w:rsidP="009A62B9">
            <w:pPr>
              <w:jc w:val="both"/>
              <w:rPr>
                <w:b/>
              </w:rPr>
            </w:pPr>
            <w:r w:rsidRPr="002B05D7">
              <w:rPr>
                <w:b/>
              </w:rPr>
              <w:t>P3</w:t>
            </w:r>
          </w:p>
        </w:tc>
        <w:tc>
          <w:tcPr>
            <w:tcW w:w="571" w:type="dxa"/>
            <w:gridSpan w:val="2"/>
            <w:vAlign w:val="center"/>
          </w:tcPr>
          <w:p w14:paraId="66CBF15E" w14:textId="77777777" w:rsidR="00BB69F1" w:rsidRPr="002B05D7" w:rsidRDefault="00BB69F1" w:rsidP="009A62B9">
            <w:pPr>
              <w:autoSpaceDE w:val="0"/>
              <w:autoSpaceDN w:val="0"/>
              <w:adjustRightInd w:val="0"/>
              <w:jc w:val="both"/>
              <w:rPr>
                <w:b/>
              </w:rPr>
            </w:pPr>
            <w:r w:rsidRPr="002B05D7">
              <w:rPr>
                <w:b/>
              </w:rPr>
              <w:t>G3</w:t>
            </w:r>
          </w:p>
        </w:tc>
        <w:tc>
          <w:tcPr>
            <w:tcW w:w="568" w:type="dxa"/>
            <w:shd w:val="clear" w:color="auto" w:fill="FFFF00"/>
            <w:vAlign w:val="center"/>
          </w:tcPr>
          <w:p w14:paraId="38F79EB5" w14:textId="77777777" w:rsidR="00BB69F1" w:rsidRPr="002B05D7" w:rsidRDefault="00BB69F1" w:rsidP="009A62B9">
            <w:pPr>
              <w:autoSpaceDE w:val="0"/>
              <w:autoSpaceDN w:val="0"/>
              <w:adjustRightInd w:val="0"/>
              <w:jc w:val="both"/>
              <w:rPr>
                <w:b/>
              </w:rPr>
            </w:pPr>
            <w:r w:rsidRPr="002B05D7">
              <w:rPr>
                <w:b/>
              </w:rPr>
              <w:t>33</w:t>
            </w:r>
          </w:p>
        </w:tc>
        <w:tc>
          <w:tcPr>
            <w:tcW w:w="2124" w:type="dxa"/>
            <w:vAlign w:val="center"/>
          </w:tcPr>
          <w:p w14:paraId="0E904D6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Diagnostic périodique du bon état des </w:t>
            </w:r>
          </w:p>
          <w:p w14:paraId="50F59B5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Structures de stockages </w:t>
            </w:r>
          </w:p>
          <w:p w14:paraId="79544FC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Vérification du niveau de remplissage </w:t>
            </w:r>
          </w:p>
          <w:p w14:paraId="3285B84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Installer Alarme niveau très haut</w:t>
            </w:r>
          </w:p>
          <w:p w14:paraId="4EFC133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Contrôle détection trappe anti bourrage sur transporteur à chaine</w:t>
            </w:r>
          </w:p>
          <w:p w14:paraId="3779725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854" w:type="dxa"/>
            <w:vAlign w:val="center"/>
          </w:tcPr>
          <w:p w14:paraId="4923E272" w14:textId="77777777" w:rsidR="00BB69F1" w:rsidRPr="002B05D7" w:rsidRDefault="00BB69F1" w:rsidP="009A62B9">
            <w:pPr>
              <w:jc w:val="both"/>
              <w:rPr>
                <w:b/>
              </w:rPr>
            </w:pPr>
            <w:r w:rsidRPr="002B05D7">
              <w:rPr>
                <w:b/>
              </w:rPr>
              <w:t>P2</w:t>
            </w:r>
          </w:p>
        </w:tc>
        <w:tc>
          <w:tcPr>
            <w:tcW w:w="2263" w:type="dxa"/>
            <w:vAlign w:val="center"/>
          </w:tcPr>
          <w:p w14:paraId="00B318C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d’un plan d’évacuation rapide</w:t>
            </w:r>
          </w:p>
          <w:p w14:paraId="71C9D98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Limitation de la présence du personnel dans l’installation</w:t>
            </w:r>
          </w:p>
          <w:p w14:paraId="67AA6D4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708" w:type="dxa"/>
            <w:vAlign w:val="center"/>
          </w:tcPr>
          <w:p w14:paraId="102F1762"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79A0D53A" w14:textId="77777777" w:rsidR="00BB69F1" w:rsidRPr="002B05D7" w:rsidRDefault="00BB69F1" w:rsidP="009A62B9">
            <w:pPr>
              <w:jc w:val="both"/>
              <w:rPr>
                <w:bCs/>
              </w:rPr>
            </w:pPr>
            <w:r w:rsidRPr="002B05D7">
              <w:rPr>
                <w:bCs/>
              </w:rPr>
              <w:t>23</w:t>
            </w:r>
          </w:p>
        </w:tc>
        <w:tc>
          <w:tcPr>
            <w:tcW w:w="1151" w:type="dxa"/>
            <w:vAlign w:val="center"/>
          </w:tcPr>
          <w:p w14:paraId="2A210EFA" w14:textId="77777777" w:rsidR="00BB69F1" w:rsidRPr="002B05D7" w:rsidRDefault="00BB69F1" w:rsidP="009A62B9">
            <w:pPr>
              <w:jc w:val="both"/>
              <w:rPr>
                <w:bCs/>
              </w:rPr>
            </w:pPr>
            <w:r w:rsidRPr="002B05D7">
              <w:rPr>
                <w:bCs/>
              </w:rPr>
              <w:t>Perte d’équipement et de matière</w:t>
            </w:r>
          </w:p>
        </w:tc>
        <w:tc>
          <w:tcPr>
            <w:tcW w:w="1134" w:type="dxa"/>
            <w:vAlign w:val="center"/>
          </w:tcPr>
          <w:p w14:paraId="51485EDE" w14:textId="77777777" w:rsidR="00BB69F1" w:rsidRPr="002B05D7" w:rsidRDefault="00BB69F1" w:rsidP="009A62B9">
            <w:pPr>
              <w:jc w:val="both"/>
              <w:rPr>
                <w:bCs/>
              </w:rPr>
            </w:pPr>
            <w:r w:rsidRPr="002B05D7">
              <w:rPr>
                <w:bCs/>
              </w:rPr>
              <w:t>lente</w:t>
            </w:r>
          </w:p>
        </w:tc>
      </w:tr>
      <w:tr w:rsidR="00BB69F1" w:rsidRPr="002B05D7" w14:paraId="5A2D3CBC"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33F3E7F0" w14:textId="77777777" w:rsidR="00BB69F1" w:rsidRPr="002B05D7" w:rsidRDefault="00BB69F1" w:rsidP="009A62B9">
            <w:pPr>
              <w:autoSpaceDE w:val="0"/>
              <w:autoSpaceDN w:val="0"/>
              <w:adjustRightInd w:val="0"/>
              <w:jc w:val="both"/>
            </w:pPr>
            <w:r w:rsidRPr="002B05D7">
              <w:t>Défaillances électriques sur les installations</w:t>
            </w:r>
          </w:p>
        </w:tc>
        <w:tc>
          <w:tcPr>
            <w:tcW w:w="1417" w:type="dxa"/>
            <w:vAlign w:val="center"/>
          </w:tcPr>
          <w:p w14:paraId="2F15AFD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Défauts des équipements de protection</w:t>
            </w:r>
          </w:p>
          <w:p w14:paraId="6E069F4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Vents violents</w:t>
            </w:r>
          </w:p>
          <w:p w14:paraId="0F19ED3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Foudre</w:t>
            </w:r>
          </w:p>
          <w:p w14:paraId="70AD4ED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Défauts internes des transformateurs</w:t>
            </w:r>
          </w:p>
          <w:p w14:paraId="43B6400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 raccordement</w:t>
            </w:r>
          </w:p>
          <w:p w14:paraId="41C265A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Mauvaise isolation</w:t>
            </w:r>
          </w:p>
          <w:p w14:paraId="59C31BE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Choc projectile </w:t>
            </w:r>
          </w:p>
          <w:p w14:paraId="2D122B0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Présence d’une tension élevée</w:t>
            </w:r>
          </w:p>
          <w:p w14:paraId="2D09C20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Milieu humide</w:t>
            </w:r>
          </w:p>
          <w:p w14:paraId="6A6449A6" w14:textId="77777777" w:rsidR="00BB69F1" w:rsidRPr="002B05D7" w:rsidRDefault="00BB69F1" w:rsidP="009A62B9">
            <w:pPr>
              <w:autoSpaceDE w:val="0"/>
              <w:autoSpaceDN w:val="0"/>
              <w:adjustRightInd w:val="0"/>
              <w:jc w:val="both"/>
            </w:pPr>
          </w:p>
        </w:tc>
        <w:tc>
          <w:tcPr>
            <w:tcW w:w="1277" w:type="dxa"/>
            <w:vAlign w:val="center"/>
          </w:tcPr>
          <w:p w14:paraId="246A425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Incendie</w:t>
            </w:r>
          </w:p>
          <w:p w14:paraId="1B80DA8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Perte de matériels</w:t>
            </w:r>
          </w:p>
          <w:p w14:paraId="394D3B39" w14:textId="77777777" w:rsidR="00BB69F1" w:rsidRPr="002B05D7" w:rsidRDefault="00BB69F1" w:rsidP="009A62B9">
            <w:pPr>
              <w:tabs>
                <w:tab w:val="num" w:pos="503"/>
              </w:tabs>
              <w:autoSpaceDE w:val="0"/>
              <w:autoSpaceDN w:val="0"/>
              <w:adjustRightInd w:val="0"/>
              <w:ind w:left="210"/>
              <w:jc w:val="both"/>
            </w:pPr>
          </w:p>
        </w:tc>
        <w:tc>
          <w:tcPr>
            <w:tcW w:w="570" w:type="dxa"/>
            <w:vAlign w:val="center"/>
          </w:tcPr>
          <w:p w14:paraId="62E5D80A" w14:textId="77777777" w:rsidR="00BB69F1" w:rsidRPr="002B05D7" w:rsidRDefault="00BB69F1" w:rsidP="009A62B9">
            <w:pPr>
              <w:autoSpaceDE w:val="0"/>
              <w:autoSpaceDN w:val="0"/>
              <w:adjustRightInd w:val="0"/>
              <w:jc w:val="both"/>
              <w:rPr>
                <w:b/>
              </w:rPr>
            </w:pPr>
            <w:r w:rsidRPr="002B05D7">
              <w:rPr>
                <w:b/>
              </w:rPr>
              <w:t>P3</w:t>
            </w:r>
          </w:p>
        </w:tc>
        <w:tc>
          <w:tcPr>
            <w:tcW w:w="571" w:type="dxa"/>
            <w:gridSpan w:val="2"/>
            <w:vAlign w:val="center"/>
          </w:tcPr>
          <w:p w14:paraId="269DEBC6" w14:textId="77777777" w:rsidR="00BB69F1" w:rsidRPr="002B05D7" w:rsidRDefault="00BB69F1" w:rsidP="009A62B9">
            <w:pPr>
              <w:autoSpaceDE w:val="0"/>
              <w:autoSpaceDN w:val="0"/>
              <w:adjustRightInd w:val="0"/>
              <w:jc w:val="both"/>
              <w:rPr>
                <w:b/>
              </w:rPr>
            </w:pPr>
            <w:r w:rsidRPr="002B05D7">
              <w:rPr>
                <w:b/>
              </w:rPr>
              <w:t>G3</w:t>
            </w:r>
          </w:p>
        </w:tc>
        <w:tc>
          <w:tcPr>
            <w:tcW w:w="568" w:type="dxa"/>
            <w:shd w:val="clear" w:color="auto" w:fill="FFFF00"/>
            <w:vAlign w:val="center"/>
          </w:tcPr>
          <w:p w14:paraId="136AD33D" w14:textId="77777777" w:rsidR="00BB69F1" w:rsidRPr="002B05D7" w:rsidRDefault="00BB69F1" w:rsidP="009A62B9">
            <w:pPr>
              <w:autoSpaceDE w:val="0"/>
              <w:autoSpaceDN w:val="0"/>
              <w:adjustRightInd w:val="0"/>
              <w:jc w:val="both"/>
              <w:rPr>
                <w:b/>
              </w:rPr>
            </w:pPr>
            <w:r w:rsidRPr="002B05D7">
              <w:rPr>
                <w:b/>
              </w:rPr>
              <w:t>33</w:t>
            </w:r>
          </w:p>
        </w:tc>
        <w:tc>
          <w:tcPr>
            <w:tcW w:w="2124" w:type="dxa"/>
            <w:vAlign w:val="center"/>
          </w:tcPr>
          <w:p w14:paraId="0436898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Procédure d’inspection</w:t>
            </w:r>
          </w:p>
          <w:p w14:paraId="3B45D22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Maintenance préventive</w:t>
            </w:r>
          </w:p>
          <w:p w14:paraId="009B4C0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Prise en compte du risque foudre</w:t>
            </w:r>
          </w:p>
          <w:p w14:paraId="60BF7A2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Détecteur de rupture de câble</w:t>
            </w:r>
          </w:p>
          <w:p w14:paraId="2CBF4347"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Bon dimensionnement des appareils de protection en amont</w:t>
            </w:r>
          </w:p>
          <w:p w14:paraId="4084D6C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Faire réaliser les installations par un personnel qualifié</w:t>
            </w:r>
          </w:p>
          <w:p w14:paraId="433178C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Etablir un planning de contrôle régulier des installations</w:t>
            </w:r>
          </w:p>
          <w:p w14:paraId="5BF318E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Informer le personnel du risque d’électrocution</w:t>
            </w:r>
          </w:p>
          <w:p w14:paraId="180F08A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Signalisation des zones dangereuses</w:t>
            </w:r>
          </w:p>
          <w:p w14:paraId="13CB7AA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Affiches de secours </w:t>
            </w:r>
          </w:p>
          <w:p w14:paraId="002D5B4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des équipements de protection de personne</w:t>
            </w:r>
          </w:p>
        </w:tc>
        <w:tc>
          <w:tcPr>
            <w:tcW w:w="854" w:type="dxa"/>
            <w:vAlign w:val="center"/>
          </w:tcPr>
          <w:p w14:paraId="6713308B" w14:textId="77777777" w:rsidR="00BB69F1" w:rsidRPr="002B05D7" w:rsidRDefault="00BB69F1" w:rsidP="009A62B9">
            <w:pPr>
              <w:autoSpaceDE w:val="0"/>
              <w:autoSpaceDN w:val="0"/>
              <w:adjustRightInd w:val="0"/>
              <w:jc w:val="both"/>
              <w:rPr>
                <w:b/>
              </w:rPr>
            </w:pPr>
            <w:r w:rsidRPr="002B05D7">
              <w:rPr>
                <w:b/>
              </w:rPr>
              <w:t>P2</w:t>
            </w:r>
          </w:p>
        </w:tc>
        <w:tc>
          <w:tcPr>
            <w:tcW w:w="2263" w:type="dxa"/>
            <w:vAlign w:val="center"/>
          </w:tcPr>
          <w:p w14:paraId="663A3377"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Extinction incendie</w:t>
            </w:r>
          </w:p>
          <w:p w14:paraId="61D544D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d’un plan d’évacuation rapide</w:t>
            </w:r>
          </w:p>
          <w:p w14:paraId="4DBE68B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Limitation de la présence du personnel dans l’installation</w:t>
            </w:r>
          </w:p>
          <w:p w14:paraId="1CC4C778" w14:textId="77777777" w:rsidR="00BB69F1" w:rsidRPr="002B05D7" w:rsidRDefault="00BB69F1" w:rsidP="009A62B9">
            <w:pPr>
              <w:autoSpaceDE w:val="0"/>
              <w:autoSpaceDN w:val="0"/>
              <w:adjustRightInd w:val="0"/>
              <w:ind w:left="210"/>
              <w:jc w:val="both"/>
            </w:pPr>
          </w:p>
        </w:tc>
        <w:tc>
          <w:tcPr>
            <w:tcW w:w="708" w:type="dxa"/>
            <w:vAlign w:val="center"/>
          </w:tcPr>
          <w:p w14:paraId="442511E6" w14:textId="77777777" w:rsidR="00BB69F1" w:rsidRPr="002B05D7" w:rsidRDefault="00BB69F1" w:rsidP="009A62B9">
            <w:pPr>
              <w:autoSpaceDE w:val="0"/>
              <w:autoSpaceDN w:val="0"/>
              <w:adjustRightInd w:val="0"/>
              <w:jc w:val="both"/>
              <w:rPr>
                <w:b/>
              </w:rPr>
            </w:pPr>
            <w:r w:rsidRPr="002B05D7">
              <w:rPr>
                <w:b/>
              </w:rPr>
              <w:t>G3</w:t>
            </w:r>
          </w:p>
        </w:tc>
        <w:tc>
          <w:tcPr>
            <w:tcW w:w="717" w:type="dxa"/>
            <w:gridSpan w:val="2"/>
            <w:shd w:val="clear" w:color="auto" w:fill="FFFF00"/>
            <w:vAlign w:val="center"/>
          </w:tcPr>
          <w:p w14:paraId="5D2C6D15" w14:textId="77777777" w:rsidR="00BB69F1" w:rsidRPr="002B05D7" w:rsidRDefault="00BB69F1" w:rsidP="009A62B9">
            <w:pPr>
              <w:autoSpaceDE w:val="0"/>
              <w:autoSpaceDN w:val="0"/>
              <w:adjustRightInd w:val="0"/>
              <w:jc w:val="both"/>
              <w:rPr>
                <w:bCs/>
              </w:rPr>
            </w:pPr>
            <w:r w:rsidRPr="002B05D7">
              <w:rPr>
                <w:bCs/>
              </w:rPr>
              <w:t>23</w:t>
            </w:r>
          </w:p>
        </w:tc>
        <w:tc>
          <w:tcPr>
            <w:tcW w:w="1151" w:type="dxa"/>
            <w:vAlign w:val="center"/>
          </w:tcPr>
          <w:p w14:paraId="0C61B83E" w14:textId="77777777" w:rsidR="00BB69F1" w:rsidRPr="002B05D7" w:rsidRDefault="00BB69F1" w:rsidP="009A62B9">
            <w:pPr>
              <w:jc w:val="both"/>
              <w:rPr>
                <w:bCs/>
              </w:rPr>
            </w:pPr>
            <w:r w:rsidRPr="002B05D7">
              <w:rPr>
                <w:bCs/>
              </w:rPr>
              <w:t>Perte d’équipement</w:t>
            </w:r>
          </w:p>
        </w:tc>
        <w:tc>
          <w:tcPr>
            <w:tcW w:w="1134" w:type="dxa"/>
            <w:vAlign w:val="center"/>
          </w:tcPr>
          <w:p w14:paraId="1BE5CE6F" w14:textId="77777777" w:rsidR="00BB69F1" w:rsidRPr="002B05D7" w:rsidRDefault="00BB69F1" w:rsidP="009A62B9">
            <w:pPr>
              <w:jc w:val="both"/>
              <w:rPr>
                <w:bCs/>
              </w:rPr>
            </w:pPr>
            <w:r w:rsidRPr="002B05D7">
              <w:rPr>
                <w:bCs/>
              </w:rPr>
              <w:t>instantané</w:t>
            </w:r>
          </w:p>
        </w:tc>
      </w:tr>
      <w:tr w:rsidR="00BB69F1" w:rsidRPr="002B05D7" w14:paraId="7E1290E1"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147FCBEB" w14:textId="77777777" w:rsidR="00BB69F1" w:rsidRPr="002B05D7" w:rsidRDefault="00BB69F1" w:rsidP="009A62B9">
            <w:pPr>
              <w:autoSpaceDE w:val="0"/>
              <w:autoSpaceDN w:val="0"/>
              <w:adjustRightInd w:val="0"/>
              <w:jc w:val="both"/>
            </w:pPr>
            <w:r w:rsidRPr="002B05D7">
              <w:t>Mise en contact de produits chimiques incompatibles</w:t>
            </w:r>
          </w:p>
          <w:p w14:paraId="05BEC520" w14:textId="77777777" w:rsidR="00BB69F1" w:rsidRPr="002B05D7" w:rsidRDefault="00BB69F1" w:rsidP="009A62B9">
            <w:pPr>
              <w:autoSpaceDE w:val="0"/>
              <w:autoSpaceDN w:val="0"/>
              <w:adjustRightInd w:val="0"/>
              <w:jc w:val="both"/>
            </w:pPr>
          </w:p>
        </w:tc>
        <w:tc>
          <w:tcPr>
            <w:tcW w:w="1417" w:type="dxa"/>
            <w:vAlign w:val="center"/>
          </w:tcPr>
          <w:p w14:paraId="029D0C6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Erreur humaine (non-respect des</w:t>
            </w:r>
          </w:p>
          <w:p w14:paraId="5DF2AD7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Procédures)</w:t>
            </w:r>
          </w:p>
          <w:p w14:paraId="41F51EA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1277" w:type="dxa"/>
            <w:vAlign w:val="center"/>
          </w:tcPr>
          <w:p w14:paraId="73A5992C" w14:textId="77777777" w:rsidR="00BB69F1" w:rsidRPr="002B05D7" w:rsidRDefault="00BB69F1" w:rsidP="009A62B9">
            <w:pPr>
              <w:tabs>
                <w:tab w:val="num" w:pos="720"/>
              </w:tabs>
              <w:autoSpaceDE w:val="0"/>
              <w:autoSpaceDN w:val="0"/>
              <w:adjustRightInd w:val="0"/>
              <w:ind w:left="210"/>
              <w:jc w:val="both"/>
            </w:pPr>
            <w:r w:rsidRPr="002B05D7">
              <w:t>Réaction exothermique, dégagement de vapeurs toxiques</w:t>
            </w:r>
          </w:p>
          <w:p w14:paraId="32F2292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Risque incendie</w:t>
            </w:r>
          </w:p>
          <w:p w14:paraId="0F21232C" w14:textId="77777777" w:rsidR="00BB69F1" w:rsidRPr="002B05D7" w:rsidRDefault="00BB69F1" w:rsidP="009A62B9">
            <w:pPr>
              <w:tabs>
                <w:tab w:val="num" w:pos="720"/>
              </w:tabs>
              <w:autoSpaceDE w:val="0"/>
              <w:autoSpaceDN w:val="0"/>
              <w:adjustRightInd w:val="0"/>
              <w:ind w:left="210"/>
              <w:jc w:val="both"/>
            </w:pPr>
          </w:p>
        </w:tc>
        <w:tc>
          <w:tcPr>
            <w:tcW w:w="570" w:type="dxa"/>
            <w:vAlign w:val="center"/>
          </w:tcPr>
          <w:p w14:paraId="054F0157" w14:textId="77777777" w:rsidR="00BB69F1" w:rsidRPr="002B05D7" w:rsidRDefault="00BB69F1" w:rsidP="009A62B9">
            <w:pPr>
              <w:jc w:val="both"/>
              <w:rPr>
                <w:b/>
              </w:rPr>
            </w:pPr>
            <w:r w:rsidRPr="002B05D7">
              <w:rPr>
                <w:b/>
              </w:rPr>
              <w:t>P3</w:t>
            </w:r>
          </w:p>
        </w:tc>
        <w:tc>
          <w:tcPr>
            <w:tcW w:w="571" w:type="dxa"/>
            <w:gridSpan w:val="2"/>
            <w:vAlign w:val="center"/>
          </w:tcPr>
          <w:p w14:paraId="42F31C7B" w14:textId="77777777" w:rsidR="00BB69F1" w:rsidRPr="002B05D7" w:rsidRDefault="00BB69F1" w:rsidP="009A62B9">
            <w:pPr>
              <w:jc w:val="both"/>
              <w:rPr>
                <w:b/>
              </w:rPr>
            </w:pPr>
            <w:r w:rsidRPr="002B05D7">
              <w:rPr>
                <w:b/>
              </w:rPr>
              <w:t>G3</w:t>
            </w:r>
          </w:p>
        </w:tc>
        <w:tc>
          <w:tcPr>
            <w:tcW w:w="568" w:type="dxa"/>
            <w:shd w:val="clear" w:color="auto" w:fill="FFFF00"/>
            <w:vAlign w:val="center"/>
          </w:tcPr>
          <w:p w14:paraId="0398652B" w14:textId="77777777" w:rsidR="00BB69F1" w:rsidRPr="002B05D7" w:rsidRDefault="00BB69F1" w:rsidP="009A62B9">
            <w:pPr>
              <w:jc w:val="both"/>
              <w:rPr>
                <w:b/>
              </w:rPr>
            </w:pPr>
            <w:r w:rsidRPr="002B05D7">
              <w:rPr>
                <w:b/>
              </w:rPr>
              <w:t>33</w:t>
            </w:r>
          </w:p>
        </w:tc>
        <w:tc>
          <w:tcPr>
            <w:tcW w:w="2124" w:type="dxa"/>
            <w:vAlign w:val="center"/>
          </w:tcPr>
          <w:p w14:paraId="086DC4D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Etiquetage des récipients</w:t>
            </w:r>
          </w:p>
          <w:p w14:paraId="76262C7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Stockages séparés des produits</w:t>
            </w:r>
          </w:p>
          <w:p w14:paraId="3185F8A7" w14:textId="77777777" w:rsidR="00BB69F1" w:rsidRPr="002B05D7" w:rsidRDefault="00BB69F1" w:rsidP="009A62B9">
            <w:pPr>
              <w:tabs>
                <w:tab w:val="num" w:pos="720"/>
              </w:tabs>
              <w:autoSpaceDE w:val="0"/>
              <w:autoSpaceDN w:val="0"/>
              <w:adjustRightInd w:val="0"/>
              <w:ind w:left="210"/>
              <w:jc w:val="both"/>
            </w:pPr>
            <w:r w:rsidRPr="002B05D7">
              <w:t>incompatibles</w:t>
            </w:r>
          </w:p>
        </w:tc>
        <w:tc>
          <w:tcPr>
            <w:tcW w:w="854" w:type="dxa"/>
            <w:vAlign w:val="center"/>
          </w:tcPr>
          <w:p w14:paraId="7BA0E386" w14:textId="77777777" w:rsidR="00BB69F1" w:rsidRPr="002B05D7" w:rsidRDefault="00BB69F1" w:rsidP="009A62B9">
            <w:pPr>
              <w:jc w:val="both"/>
              <w:rPr>
                <w:b/>
              </w:rPr>
            </w:pPr>
            <w:r w:rsidRPr="002B05D7">
              <w:rPr>
                <w:b/>
              </w:rPr>
              <w:t>P2</w:t>
            </w:r>
          </w:p>
        </w:tc>
        <w:tc>
          <w:tcPr>
            <w:tcW w:w="2263" w:type="dxa"/>
            <w:vAlign w:val="center"/>
          </w:tcPr>
          <w:p w14:paraId="6645891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Extinction incendie</w:t>
            </w:r>
          </w:p>
          <w:p w14:paraId="14A9D3B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d’un plan d’évacuation rapide</w:t>
            </w:r>
          </w:p>
          <w:p w14:paraId="522BAD1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Limitation de la présence du personnel dans l’installation</w:t>
            </w:r>
          </w:p>
          <w:p w14:paraId="709CC34A" w14:textId="77777777" w:rsidR="00BB69F1" w:rsidRPr="002B05D7" w:rsidRDefault="00BB69F1" w:rsidP="009A62B9">
            <w:pPr>
              <w:autoSpaceDE w:val="0"/>
              <w:autoSpaceDN w:val="0"/>
              <w:adjustRightInd w:val="0"/>
              <w:jc w:val="both"/>
            </w:pPr>
          </w:p>
        </w:tc>
        <w:tc>
          <w:tcPr>
            <w:tcW w:w="708" w:type="dxa"/>
            <w:vAlign w:val="center"/>
          </w:tcPr>
          <w:p w14:paraId="48FCEFF5"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2A8E706F" w14:textId="77777777" w:rsidR="00BB69F1" w:rsidRPr="002B05D7" w:rsidRDefault="00BB69F1" w:rsidP="009A62B9">
            <w:pPr>
              <w:jc w:val="both"/>
              <w:rPr>
                <w:bCs/>
              </w:rPr>
            </w:pPr>
            <w:r w:rsidRPr="002B05D7">
              <w:rPr>
                <w:bCs/>
              </w:rPr>
              <w:t>23</w:t>
            </w:r>
          </w:p>
        </w:tc>
        <w:tc>
          <w:tcPr>
            <w:tcW w:w="1151" w:type="dxa"/>
            <w:vAlign w:val="center"/>
          </w:tcPr>
          <w:p w14:paraId="357C116A" w14:textId="77777777" w:rsidR="00BB69F1" w:rsidRPr="002B05D7" w:rsidRDefault="00BB69F1" w:rsidP="009A62B9">
            <w:pPr>
              <w:jc w:val="both"/>
              <w:rPr>
                <w:bCs/>
              </w:rPr>
            </w:pPr>
            <w:r w:rsidRPr="002B05D7">
              <w:rPr>
                <w:bCs/>
              </w:rPr>
              <w:t>Perte de matière</w:t>
            </w:r>
          </w:p>
        </w:tc>
        <w:tc>
          <w:tcPr>
            <w:tcW w:w="1134" w:type="dxa"/>
            <w:vAlign w:val="center"/>
          </w:tcPr>
          <w:p w14:paraId="73B4E719" w14:textId="77777777" w:rsidR="00BB69F1" w:rsidRPr="002B05D7" w:rsidRDefault="00BB69F1" w:rsidP="009A62B9">
            <w:pPr>
              <w:jc w:val="both"/>
              <w:rPr>
                <w:bCs/>
              </w:rPr>
            </w:pPr>
            <w:r w:rsidRPr="002B05D7">
              <w:rPr>
                <w:bCs/>
              </w:rPr>
              <w:t>lente</w:t>
            </w:r>
          </w:p>
        </w:tc>
      </w:tr>
      <w:tr w:rsidR="00BB69F1" w:rsidRPr="002B05D7" w14:paraId="5842B2D8"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294D1009" w14:textId="77777777" w:rsidR="00BB69F1" w:rsidRPr="002B05D7" w:rsidRDefault="00BB69F1" w:rsidP="009A62B9">
            <w:pPr>
              <w:autoSpaceDE w:val="0"/>
              <w:autoSpaceDN w:val="0"/>
              <w:adjustRightInd w:val="0"/>
              <w:jc w:val="both"/>
            </w:pPr>
            <w:r w:rsidRPr="002B05D7">
              <w:t>Incendie à l'intérieur du tambour</w:t>
            </w:r>
          </w:p>
          <w:p w14:paraId="0C6CEC55" w14:textId="77777777" w:rsidR="00BB69F1" w:rsidRPr="002B05D7" w:rsidRDefault="00BB69F1" w:rsidP="009A62B9">
            <w:pPr>
              <w:autoSpaceDE w:val="0"/>
              <w:autoSpaceDN w:val="0"/>
              <w:adjustRightInd w:val="0"/>
              <w:jc w:val="both"/>
            </w:pPr>
            <w:r w:rsidRPr="002B05D7">
              <w:t>sécheur</w:t>
            </w:r>
          </w:p>
        </w:tc>
        <w:tc>
          <w:tcPr>
            <w:tcW w:w="1417" w:type="dxa"/>
            <w:vAlign w:val="center"/>
          </w:tcPr>
          <w:p w14:paraId="49B3422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Montée en température</w:t>
            </w:r>
          </w:p>
          <w:p w14:paraId="7CFDEB1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Erreur humaine (non-respect des</w:t>
            </w:r>
          </w:p>
          <w:p w14:paraId="3430ED82"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procédures)</w:t>
            </w:r>
          </w:p>
        </w:tc>
        <w:tc>
          <w:tcPr>
            <w:tcW w:w="1277" w:type="dxa"/>
            <w:vAlign w:val="center"/>
          </w:tcPr>
          <w:p w14:paraId="54145C62" w14:textId="77777777" w:rsidR="00BB69F1" w:rsidRPr="002B05D7" w:rsidRDefault="00BB69F1" w:rsidP="009A62B9">
            <w:pPr>
              <w:numPr>
                <w:ilvl w:val="0"/>
                <w:numId w:val="352"/>
              </w:numPr>
              <w:tabs>
                <w:tab w:val="clear" w:pos="360"/>
                <w:tab w:val="num" w:pos="210"/>
                <w:tab w:val="num" w:pos="720"/>
              </w:tabs>
              <w:ind w:left="210" w:hanging="210"/>
              <w:jc w:val="both"/>
            </w:pPr>
            <w:r w:rsidRPr="002B05D7">
              <w:t>incendie</w:t>
            </w:r>
          </w:p>
        </w:tc>
        <w:tc>
          <w:tcPr>
            <w:tcW w:w="570" w:type="dxa"/>
            <w:vAlign w:val="center"/>
          </w:tcPr>
          <w:p w14:paraId="2C28F25F" w14:textId="77777777" w:rsidR="00BB69F1" w:rsidRPr="002B05D7" w:rsidRDefault="00BB69F1" w:rsidP="009A62B9">
            <w:pPr>
              <w:jc w:val="both"/>
              <w:rPr>
                <w:b/>
              </w:rPr>
            </w:pPr>
            <w:r w:rsidRPr="002B05D7">
              <w:rPr>
                <w:b/>
              </w:rPr>
              <w:t>P3</w:t>
            </w:r>
          </w:p>
        </w:tc>
        <w:tc>
          <w:tcPr>
            <w:tcW w:w="571" w:type="dxa"/>
            <w:gridSpan w:val="2"/>
            <w:vAlign w:val="center"/>
          </w:tcPr>
          <w:p w14:paraId="39E6E707" w14:textId="77777777" w:rsidR="00BB69F1" w:rsidRPr="002B05D7" w:rsidRDefault="00BB69F1" w:rsidP="009A62B9">
            <w:pPr>
              <w:jc w:val="both"/>
              <w:rPr>
                <w:b/>
              </w:rPr>
            </w:pPr>
            <w:r w:rsidRPr="002B05D7">
              <w:rPr>
                <w:b/>
              </w:rPr>
              <w:t>G3</w:t>
            </w:r>
          </w:p>
        </w:tc>
        <w:tc>
          <w:tcPr>
            <w:tcW w:w="568" w:type="dxa"/>
            <w:shd w:val="clear" w:color="auto" w:fill="FFFF00"/>
            <w:vAlign w:val="center"/>
          </w:tcPr>
          <w:p w14:paraId="6A39BA14" w14:textId="77777777" w:rsidR="00BB69F1" w:rsidRPr="002B05D7" w:rsidRDefault="00BB69F1" w:rsidP="009A62B9">
            <w:pPr>
              <w:jc w:val="both"/>
              <w:rPr>
                <w:b/>
              </w:rPr>
            </w:pPr>
            <w:r w:rsidRPr="002B05D7">
              <w:rPr>
                <w:b/>
              </w:rPr>
              <w:t>33</w:t>
            </w:r>
          </w:p>
        </w:tc>
        <w:tc>
          <w:tcPr>
            <w:tcW w:w="2124" w:type="dxa"/>
            <w:vAlign w:val="center"/>
          </w:tcPr>
          <w:p w14:paraId="43A4767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Production assistée par automate</w:t>
            </w:r>
          </w:p>
          <w:p w14:paraId="1762A8D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Arrêt d’urgence</w:t>
            </w:r>
          </w:p>
          <w:p w14:paraId="3EF37374"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Système d’extinction</w:t>
            </w:r>
          </w:p>
        </w:tc>
        <w:tc>
          <w:tcPr>
            <w:tcW w:w="854" w:type="dxa"/>
            <w:vAlign w:val="center"/>
          </w:tcPr>
          <w:p w14:paraId="1CA109F3" w14:textId="77777777" w:rsidR="00BB69F1" w:rsidRPr="002B05D7" w:rsidRDefault="00BB69F1" w:rsidP="009A62B9">
            <w:pPr>
              <w:jc w:val="both"/>
              <w:rPr>
                <w:b/>
              </w:rPr>
            </w:pPr>
            <w:r w:rsidRPr="002B05D7">
              <w:rPr>
                <w:b/>
              </w:rPr>
              <w:t>P2</w:t>
            </w:r>
          </w:p>
        </w:tc>
        <w:tc>
          <w:tcPr>
            <w:tcW w:w="2263" w:type="dxa"/>
            <w:vAlign w:val="center"/>
          </w:tcPr>
          <w:p w14:paraId="69077CD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Extinction incendie</w:t>
            </w:r>
          </w:p>
          <w:p w14:paraId="5F4CAAC7"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Déclenchement du PS : Mise en œuvre des procédures et équipements de lutte contre l’incendie</w:t>
            </w:r>
          </w:p>
        </w:tc>
        <w:tc>
          <w:tcPr>
            <w:tcW w:w="708" w:type="dxa"/>
            <w:vAlign w:val="center"/>
          </w:tcPr>
          <w:p w14:paraId="1B40855D"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1548F7EF" w14:textId="77777777" w:rsidR="00BB69F1" w:rsidRPr="002B05D7" w:rsidRDefault="00BB69F1" w:rsidP="009A62B9">
            <w:pPr>
              <w:jc w:val="both"/>
              <w:rPr>
                <w:bCs/>
              </w:rPr>
            </w:pPr>
            <w:r w:rsidRPr="002B05D7">
              <w:rPr>
                <w:bCs/>
              </w:rPr>
              <w:t>23</w:t>
            </w:r>
          </w:p>
        </w:tc>
        <w:tc>
          <w:tcPr>
            <w:tcW w:w="1151" w:type="dxa"/>
            <w:vAlign w:val="center"/>
          </w:tcPr>
          <w:p w14:paraId="2B5C59AD" w14:textId="77777777" w:rsidR="00BB69F1" w:rsidRPr="002B05D7" w:rsidRDefault="00BB69F1" w:rsidP="009A62B9">
            <w:pPr>
              <w:jc w:val="both"/>
              <w:rPr>
                <w:bCs/>
              </w:rPr>
            </w:pPr>
            <w:r w:rsidRPr="002B05D7">
              <w:rPr>
                <w:bCs/>
              </w:rPr>
              <w:t>Perte d’équipement</w:t>
            </w:r>
          </w:p>
        </w:tc>
        <w:tc>
          <w:tcPr>
            <w:tcW w:w="1134" w:type="dxa"/>
            <w:vAlign w:val="center"/>
          </w:tcPr>
          <w:p w14:paraId="10E91120" w14:textId="77777777" w:rsidR="00BB69F1" w:rsidRPr="002B05D7" w:rsidRDefault="00BB69F1" w:rsidP="009A62B9">
            <w:pPr>
              <w:jc w:val="both"/>
              <w:rPr>
                <w:bCs/>
              </w:rPr>
            </w:pPr>
            <w:r w:rsidRPr="002B05D7">
              <w:rPr>
                <w:bCs/>
              </w:rPr>
              <w:t>lente</w:t>
            </w:r>
          </w:p>
        </w:tc>
      </w:tr>
      <w:tr w:rsidR="00BB69F1" w:rsidRPr="002B05D7" w14:paraId="77613064"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11D3E77B" w14:textId="77777777" w:rsidR="00BB69F1" w:rsidRPr="002B05D7" w:rsidRDefault="00BB69F1" w:rsidP="009A62B9">
            <w:pPr>
              <w:autoSpaceDE w:val="0"/>
              <w:autoSpaceDN w:val="0"/>
              <w:adjustRightInd w:val="0"/>
              <w:jc w:val="both"/>
            </w:pPr>
            <w:r w:rsidRPr="002B05D7">
              <w:t>Fuite de produits dangereux dans</w:t>
            </w:r>
          </w:p>
          <w:p w14:paraId="09641974" w14:textId="77777777" w:rsidR="00BB69F1" w:rsidRPr="002B05D7" w:rsidRDefault="00BB69F1" w:rsidP="009A62B9">
            <w:pPr>
              <w:jc w:val="both"/>
            </w:pPr>
            <w:r w:rsidRPr="002B05D7">
              <w:t>le tambour</w:t>
            </w:r>
          </w:p>
        </w:tc>
        <w:tc>
          <w:tcPr>
            <w:tcW w:w="1417" w:type="dxa"/>
            <w:vAlign w:val="center"/>
          </w:tcPr>
          <w:p w14:paraId="60311A5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Rupture de canalisation</w:t>
            </w:r>
          </w:p>
          <w:p w14:paraId="56CCFD2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Fuite de joint ou de bride</w:t>
            </w:r>
          </w:p>
          <w:p w14:paraId="1117E6A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Rupture de la garniture</w:t>
            </w:r>
          </w:p>
          <w:p w14:paraId="5CF884A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D’étanchéité de pompes</w:t>
            </w:r>
          </w:p>
          <w:p w14:paraId="45071C9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Erreur humaine {non-respect des</w:t>
            </w:r>
          </w:p>
          <w:p w14:paraId="3CE1BA95"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procédures)</w:t>
            </w:r>
          </w:p>
        </w:tc>
        <w:tc>
          <w:tcPr>
            <w:tcW w:w="1277" w:type="dxa"/>
            <w:vAlign w:val="center"/>
          </w:tcPr>
          <w:p w14:paraId="3ABFB02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Écoulement au sol (faibles quantités)</w:t>
            </w:r>
          </w:p>
          <w:p w14:paraId="66D5DA0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Dégagement de vapeurs inflammables</w:t>
            </w:r>
          </w:p>
          <w:p w14:paraId="351B17A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Projections</w:t>
            </w:r>
          </w:p>
          <w:p w14:paraId="6B67A0A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Risque incendie si source d'ignition</w:t>
            </w:r>
          </w:p>
          <w:p w14:paraId="018B4D50"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 xml:space="preserve">Risque de projection </w:t>
            </w:r>
          </w:p>
        </w:tc>
        <w:tc>
          <w:tcPr>
            <w:tcW w:w="570" w:type="dxa"/>
            <w:vAlign w:val="center"/>
          </w:tcPr>
          <w:p w14:paraId="5821A857" w14:textId="77777777" w:rsidR="00BB69F1" w:rsidRPr="002B05D7" w:rsidRDefault="00BB69F1" w:rsidP="009A62B9">
            <w:pPr>
              <w:jc w:val="both"/>
              <w:rPr>
                <w:b/>
              </w:rPr>
            </w:pPr>
            <w:r w:rsidRPr="002B05D7">
              <w:rPr>
                <w:b/>
              </w:rPr>
              <w:t>P3</w:t>
            </w:r>
          </w:p>
        </w:tc>
        <w:tc>
          <w:tcPr>
            <w:tcW w:w="571" w:type="dxa"/>
            <w:gridSpan w:val="2"/>
            <w:vAlign w:val="center"/>
          </w:tcPr>
          <w:p w14:paraId="1E43E6E1" w14:textId="77777777" w:rsidR="00BB69F1" w:rsidRPr="002B05D7" w:rsidRDefault="00BB69F1" w:rsidP="009A62B9">
            <w:pPr>
              <w:jc w:val="both"/>
              <w:rPr>
                <w:b/>
              </w:rPr>
            </w:pPr>
            <w:r w:rsidRPr="002B05D7">
              <w:rPr>
                <w:b/>
              </w:rPr>
              <w:t>G3</w:t>
            </w:r>
          </w:p>
        </w:tc>
        <w:tc>
          <w:tcPr>
            <w:tcW w:w="568" w:type="dxa"/>
            <w:shd w:val="clear" w:color="auto" w:fill="FFFF00"/>
            <w:vAlign w:val="center"/>
          </w:tcPr>
          <w:p w14:paraId="2DFCF971" w14:textId="77777777" w:rsidR="00BB69F1" w:rsidRPr="002B05D7" w:rsidRDefault="00BB69F1" w:rsidP="009A62B9">
            <w:pPr>
              <w:jc w:val="both"/>
              <w:rPr>
                <w:b/>
              </w:rPr>
            </w:pPr>
            <w:r w:rsidRPr="002B05D7">
              <w:rPr>
                <w:b/>
              </w:rPr>
              <w:t>33</w:t>
            </w:r>
          </w:p>
        </w:tc>
        <w:tc>
          <w:tcPr>
            <w:tcW w:w="2124" w:type="dxa"/>
            <w:vAlign w:val="center"/>
          </w:tcPr>
          <w:p w14:paraId="5CFA244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Entretien et maintenance préventive</w:t>
            </w:r>
          </w:p>
          <w:p w14:paraId="034E11B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Homogénéisation des produits en</w:t>
            </w:r>
          </w:p>
          <w:p w14:paraId="650B024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Continu</w:t>
            </w:r>
          </w:p>
          <w:p w14:paraId="72636BB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Consignes de sécurité</w:t>
            </w:r>
          </w:p>
          <w:p w14:paraId="6B27F0A5"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Production assistée  par automate</w:t>
            </w:r>
          </w:p>
        </w:tc>
        <w:tc>
          <w:tcPr>
            <w:tcW w:w="854" w:type="dxa"/>
            <w:vAlign w:val="center"/>
          </w:tcPr>
          <w:p w14:paraId="7647C760" w14:textId="77777777" w:rsidR="00BB69F1" w:rsidRPr="002B05D7" w:rsidRDefault="00BB69F1" w:rsidP="009A62B9">
            <w:pPr>
              <w:jc w:val="both"/>
              <w:rPr>
                <w:b/>
              </w:rPr>
            </w:pPr>
            <w:r w:rsidRPr="002B05D7">
              <w:rPr>
                <w:b/>
              </w:rPr>
              <w:t>P2</w:t>
            </w:r>
          </w:p>
        </w:tc>
        <w:tc>
          <w:tcPr>
            <w:tcW w:w="2263" w:type="dxa"/>
            <w:vAlign w:val="center"/>
          </w:tcPr>
          <w:p w14:paraId="3AB89B3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Extinction incendie</w:t>
            </w:r>
          </w:p>
          <w:p w14:paraId="5726A79A"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Déclenchement du POI Mise en œuvre des procédures et équipements de lutte contre l’incendie</w:t>
            </w:r>
          </w:p>
        </w:tc>
        <w:tc>
          <w:tcPr>
            <w:tcW w:w="708" w:type="dxa"/>
            <w:vAlign w:val="center"/>
          </w:tcPr>
          <w:p w14:paraId="00F8A201"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5D6BB8C8" w14:textId="77777777" w:rsidR="00BB69F1" w:rsidRPr="002B05D7" w:rsidRDefault="00BB69F1" w:rsidP="009A62B9">
            <w:pPr>
              <w:jc w:val="both"/>
              <w:rPr>
                <w:bCs/>
              </w:rPr>
            </w:pPr>
            <w:r w:rsidRPr="002B05D7">
              <w:rPr>
                <w:bCs/>
              </w:rPr>
              <w:t>23</w:t>
            </w:r>
          </w:p>
        </w:tc>
        <w:tc>
          <w:tcPr>
            <w:tcW w:w="1151" w:type="dxa"/>
            <w:vAlign w:val="center"/>
          </w:tcPr>
          <w:p w14:paraId="089CC83F" w14:textId="77777777" w:rsidR="00BB69F1" w:rsidRPr="002B05D7" w:rsidRDefault="00BB69F1" w:rsidP="009A62B9">
            <w:pPr>
              <w:jc w:val="both"/>
              <w:rPr>
                <w:bCs/>
              </w:rPr>
            </w:pPr>
            <w:r w:rsidRPr="002B05D7">
              <w:rPr>
                <w:bCs/>
              </w:rPr>
              <w:t>Pollution de la zone</w:t>
            </w:r>
          </w:p>
        </w:tc>
        <w:tc>
          <w:tcPr>
            <w:tcW w:w="1134" w:type="dxa"/>
            <w:vAlign w:val="center"/>
          </w:tcPr>
          <w:p w14:paraId="01BAD3EF" w14:textId="77777777" w:rsidR="00BB69F1" w:rsidRPr="002B05D7" w:rsidRDefault="00BB69F1" w:rsidP="009A62B9">
            <w:pPr>
              <w:jc w:val="both"/>
              <w:rPr>
                <w:bCs/>
              </w:rPr>
            </w:pPr>
            <w:r w:rsidRPr="002B05D7">
              <w:rPr>
                <w:bCs/>
              </w:rPr>
              <w:t>lente</w:t>
            </w:r>
          </w:p>
        </w:tc>
      </w:tr>
      <w:tr w:rsidR="00BB69F1" w:rsidRPr="002B05D7" w14:paraId="208BE820"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668A71DA" w14:textId="77777777" w:rsidR="00BB69F1" w:rsidRPr="002B05D7" w:rsidRDefault="00BB69F1" w:rsidP="009A62B9">
            <w:pPr>
              <w:autoSpaceDE w:val="0"/>
              <w:autoSpaceDN w:val="0"/>
              <w:adjustRightInd w:val="0"/>
              <w:jc w:val="both"/>
            </w:pPr>
            <w:r w:rsidRPr="002B05D7">
              <w:t>Effondrement de la structure supportant la structure</w:t>
            </w:r>
          </w:p>
        </w:tc>
        <w:tc>
          <w:tcPr>
            <w:tcW w:w="1417" w:type="dxa"/>
            <w:vAlign w:val="center"/>
          </w:tcPr>
          <w:p w14:paraId="683E9CF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Glissement de terrain</w:t>
            </w:r>
          </w:p>
          <w:p w14:paraId="4518E20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Corrosion des appuis</w:t>
            </w:r>
          </w:p>
          <w:p w14:paraId="66A53EF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Collision d’un engin</w:t>
            </w:r>
          </w:p>
        </w:tc>
        <w:tc>
          <w:tcPr>
            <w:tcW w:w="1277" w:type="dxa"/>
            <w:vAlign w:val="center"/>
          </w:tcPr>
          <w:p w14:paraId="6C6DDB6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Pertes de production, destruction de l’unité et des composants en fonctionnement</w:t>
            </w:r>
          </w:p>
        </w:tc>
        <w:tc>
          <w:tcPr>
            <w:tcW w:w="570" w:type="dxa"/>
            <w:vAlign w:val="center"/>
          </w:tcPr>
          <w:p w14:paraId="4D85FAEB" w14:textId="77777777" w:rsidR="00BB69F1" w:rsidRPr="002B05D7" w:rsidRDefault="00BB69F1" w:rsidP="009A62B9">
            <w:pPr>
              <w:jc w:val="both"/>
              <w:rPr>
                <w:b/>
              </w:rPr>
            </w:pPr>
            <w:r w:rsidRPr="002B05D7">
              <w:rPr>
                <w:b/>
              </w:rPr>
              <w:t>P3</w:t>
            </w:r>
          </w:p>
        </w:tc>
        <w:tc>
          <w:tcPr>
            <w:tcW w:w="571" w:type="dxa"/>
            <w:gridSpan w:val="2"/>
            <w:vAlign w:val="center"/>
          </w:tcPr>
          <w:p w14:paraId="27F7EBC1" w14:textId="77777777" w:rsidR="00BB69F1" w:rsidRPr="002B05D7" w:rsidRDefault="00BB69F1" w:rsidP="009A62B9">
            <w:pPr>
              <w:jc w:val="both"/>
              <w:rPr>
                <w:b/>
              </w:rPr>
            </w:pPr>
            <w:r w:rsidRPr="002B05D7">
              <w:rPr>
                <w:b/>
              </w:rPr>
              <w:t>G3</w:t>
            </w:r>
          </w:p>
        </w:tc>
        <w:tc>
          <w:tcPr>
            <w:tcW w:w="568" w:type="dxa"/>
            <w:shd w:val="clear" w:color="auto" w:fill="FFFF00"/>
            <w:vAlign w:val="center"/>
          </w:tcPr>
          <w:p w14:paraId="6D1C118B" w14:textId="77777777" w:rsidR="00BB69F1" w:rsidRPr="002B05D7" w:rsidRDefault="00BB69F1" w:rsidP="009A62B9">
            <w:pPr>
              <w:jc w:val="both"/>
              <w:rPr>
                <w:b/>
              </w:rPr>
            </w:pPr>
            <w:r w:rsidRPr="002B05D7">
              <w:rPr>
                <w:b/>
              </w:rPr>
              <w:t>33</w:t>
            </w:r>
          </w:p>
        </w:tc>
        <w:tc>
          <w:tcPr>
            <w:tcW w:w="2124" w:type="dxa"/>
            <w:vAlign w:val="center"/>
          </w:tcPr>
          <w:p w14:paraId="68D9F7C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Procédure d’inspection du socle</w:t>
            </w:r>
          </w:p>
          <w:p w14:paraId="0D0492D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Inspections visuelles des appuis</w:t>
            </w:r>
          </w:p>
          <w:p w14:paraId="03824FB9" w14:textId="77777777" w:rsidR="00BB69F1" w:rsidRPr="002B05D7" w:rsidRDefault="00BB69F1" w:rsidP="009A62B9">
            <w:pPr>
              <w:tabs>
                <w:tab w:val="num" w:pos="503"/>
              </w:tabs>
              <w:autoSpaceDE w:val="0"/>
              <w:autoSpaceDN w:val="0"/>
              <w:adjustRightInd w:val="0"/>
              <w:jc w:val="both"/>
            </w:pPr>
            <w:r w:rsidRPr="002B05D7">
              <w:t>Interdiction de manutention à proximité</w:t>
            </w:r>
          </w:p>
        </w:tc>
        <w:tc>
          <w:tcPr>
            <w:tcW w:w="854" w:type="dxa"/>
            <w:vAlign w:val="center"/>
          </w:tcPr>
          <w:p w14:paraId="39392B39" w14:textId="77777777" w:rsidR="00BB69F1" w:rsidRPr="002B05D7" w:rsidRDefault="00BB69F1" w:rsidP="009A62B9">
            <w:pPr>
              <w:jc w:val="both"/>
              <w:rPr>
                <w:b/>
              </w:rPr>
            </w:pPr>
            <w:r w:rsidRPr="002B05D7">
              <w:rPr>
                <w:b/>
              </w:rPr>
              <w:t>P2</w:t>
            </w:r>
          </w:p>
        </w:tc>
        <w:tc>
          <w:tcPr>
            <w:tcW w:w="2263" w:type="dxa"/>
            <w:vAlign w:val="center"/>
          </w:tcPr>
          <w:p w14:paraId="613BFA5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Donner l’alerte et évacuer immédiatement le personnel et le voisinage immédiat.</w:t>
            </w:r>
          </w:p>
        </w:tc>
        <w:tc>
          <w:tcPr>
            <w:tcW w:w="708" w:type="dxa"/>
            <w:vAlign w:val="center"/>
          </w:tcPr>
          <w:p w14:paraId="54FF5370"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6230D13E" w14:textId="77777777" w:rsidR="00BB69F1" w:rsidRPr="002B05D7" w:rsidRDefault="00BB69F1" w:rsidP="009A62B9">
            <w:pPr>
              <w:jc w:val="both"/>
              <w:rPr>
                <w:bCs/>
              </w:rPr>
            </w:pPr>
            <w:r w:rsidRPr="002B05D7">
              <w:rPr>
                <w:bCs/>
              </w:rPr>
              <w:t>23</w:t>
            </w:r>
          </w:p>
        </w:tc>
        <w:tc>
          <w:tcPr>
            <w:tcW w:w="1151" w:type="dxa"/>
            <w:vAlign w:val="center"/>
          </w:tcPr>
          <w:p w14:paraId="05D82466" w14:textId="77777777" w:rsidR="00BB69F1" w:rsidRPr="002B05D7" w:rsidRDefault="00BB69F1" w:rsidP="009A62B9">
            <w:pPr>
              <w:jc w:val="both"/>
              <w:rPr>
                <w:bCs/>
              </w:rPr>
            </w:pPr>
            <w:r w:rsidRPr="002B05D7">
              <w:rPr>
                <w:bCs/>
              </w:rPr>
              <w:t>Perte de matière et d’équipement</w:t>
            </w:r>
          </w:p>
        </w:tc>
        <w:tc>
          <w:tcPr>
            <w:tcW w:w="1134" w:type="dxa"/>
            <w:vAlign w:val="center"/>
          </w:tcPr>
          <w:p w14:paraId="4FF90D9C" w14:textId="77777777" w:rsidR="00BB69F1" w:rsidRPr="002B05D7" w:rsidRDefault="00BB69F1" w:rsidP="009A62B9">
            <w:pPr>
              <w:jc w:val="both"/>
              <w:rPr>
                <w:bCs/>
              </w:rPr>
            </w:pPr>
            <w:r w:rsidRPr="002B05D7">
              <w:rPr>
                <w:bCs/>
              </w:rPr>
              <w:t>rapide</w:t>
            </w:r>
          </w:p>
        </w:tc>
      </w:tr>
      <w:tr w:rsidR="00BB69F1" w:rsidRPr="002B05D7" w14:paraId="7A6C9658"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0"/>
        </w:trPr>
        <w:tc>
          <w:tcPr>
            <w:tcW w:w="15026" w:type="dxa"/>
            <w:gridSpan w:val="15"/>
            <w:shd w:val="clear" w:color="auto" w:fill="B4C6E7"/>
            <w:vAlign w:val="center"/>
          </w:tcPr>
          <w:p w14:paraId="3254CDEC" w14:textId="77777777" w:rsidR="00BB69F1" w:rsidRPr="002B05D7" w:rsidRDefault="00BB69F1" w:rsidP="009A62B9">
            <w:pPr>
              <w:jc w:val="both"/>
              <w:rPr>
                <w:bCs/>
              </w:rPr>
            </w:pPr>
            <w:r w:rsidRPr="002B05D7">
              <w:rPr>
                <w:bCs/>
              </w:rPr>
              <w:t xml:space="preserve">CENTRALE  DE CONCASSAGE ET EXPLOITATION </w:t>
            </w:r>
          </w:p>
        </w:tc>
      </w:tr>
      <w:tr w:rsidR="00BB69F1" w:rsidRPr="002B05D7" w14:paraId="49FBCE0A"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32D0B657" w14:textId="77777777" w:rsidR="00BB69F1" w:rsidRPr="002B05D7" w:rsidRDefault="00BB69F1" w:rsidP="009A62B9">
            <w:pPr>
              <w:autoSpaceDE w:val="0"/>
              <w:autoSpaceDN w:val="0"/>
              <w:adjustRightInd w:val="0"/>
              <w:jc w:val="both"/>
            </w:pPr>
            <w:r w:rsidRPr="002B05D7">
              <w:t xml:space="preserve">Pollution des eaux </w:t>
            </w:r>
          </w:p>
          <w:p w14:paraId="0BEFF190" w14:textId="77777777" w:rsidR="00BB69F1" w:rsidRPr="002B05D7" w:rsidRDefault="00BB69F1" w:rsidP="009A62B9">
            <w:pPr>
              <w:autoSpaceDE w:val="0"/>
              <w:autoSpaceDN w:val="0"/>
              <w:adjustRightInd w:val="0"/>
              <w:jc w:val="both"/>
            </w:pPr>
            <w:r w:rsidRPr="002B05D7">
              <w:t>Pollution des sols</w:t>
            </w:r>
          </w:p>
        </w:tc>
        <w:tc>
          <w:tcPr>
            <w:tcW w:w="1417" w:type="dxa"/>
            <w:vAlign w:val="center"/>
          </w:tcPr>
          <w:p w14:paraId="0F12DF82" w14:textId="77777777" w:rsidR="00BB69F1" w:rsidRPr="002B05D7" w:rsidRDefault="00BB69F1" w:rsidP="009A62B9">
            <w:pPr>
              <w:tabs>
                <w:tab w:val="num" w:pos="503"/>
                <w:tab w:val="num" w:pos="720"/>
              </w:tabs>
              <w:autoSpaceDE w:val="0"/>
              <w:autoSpaceDN w:val="0"/>
              <w:adjustRightInd w:val="0"/>
              <w:jc w:val="both"/>
            </w:pPr>
            <w:r w:rsidRPr="002B05D7">
              <w:t>Malveillance</w:t>
            </w:r>
          </w:p>
          <w:p w14:paraId="6215288F" w14:textId="77777777" w:rsidR="00BB69F1" w:rsidRPr="002B05D7" w:rsidRDefault="00BB69F1" w:rsidP="009A62B9">
            <w:pPr>
              <w:tabs>
                <w:tab w:val="num" w:pos="503"/>
                <w:tab w:val="num" w:pos="720"/>
              </w:tabs>
              <w:autoSpaceDE w:val="0"/>
              <w:autoSpaceDN w:val="0"/>
              <w:adjustRightInd w:val="0"/>
              <w:jc w:val="both"/>
            </w:pPr>
            <w:r w:rsidRPr="002B05D7">
              <w:t>Défaillance mécanique, Défaut d’entretien</w:t>
            </w:r>
          </w:p>
          <w:p w14:paraId="60C1E7D7" w14:textId="77777777" w:rsidR="00BB69F1" w:rsidRPr="002B05D7" w:rsidRDefault="00BB69F1" w:rsidP="009A62B9">
            <w:pPr>
              <w:tabs>
                <w:tab w:val="num" w:pos="503"/>
                <w:tab w:val="num" w:pos="720"/>
              </w:tabs>
              <w:autoSpaceDE w:val="0"/>
              <w:autoSpaceDN w:val="0"/>
              <w:adjustRightInd w:val="0"/>
              <w:jc w:val="both"/>
            </w:pPr>
            <w:r w:rsidRPr="002B05D7">
              <w:t>Fuite lors du ravitaillement carburant</w:t>
            </w:r>
          </w:p>
          <w:p w14:paraId="09E8008B" w14:textId="77777777" w:rsidR="00BB69F1" w:rsidRPr="002B05D7" w:rsidRDefault="00BB69F1" w:rsidP="009A62B9">
            <w:pPr>
              <w:tabs>
                <w:tab w:val="num" w:pos="503"/>
                <w:tab w:val="num" w:pos="720"/>
              </w:tabs>
              <w:autoSpaceDE w:val="0"/>
              <w:autoSpaceDN w:val="0"/>
              <w:adjustRightInd w:val="0"/>
              <w:jc w:val="both"/>
            </w:pPr>
            <w:r w:rsidRPr="002B05D7">
              <w:t>Liquide d'extinction incendie</w:t>
            </w:r>
          </w:p>
        </w:tc>
        <w:tc>
          <w:tcPr>
            <w:tcW w:w="1277" w:type="dxa"/>
            <w:vAlign w:val="center"/>
          </w:tcPr>
          <w:p w14:paraId="24699B61" w14:textId="77777777" w:rsidR="00BB69F1" w:rsidRPr="002B05D7" w:rsidRDefault="00BB69F1" w:rsidP="009A62B9">
            <w:pPr>
              <w:tabs>
                <w:tab w:val="num" w:pos="503"/>
                <w:tab w:val="num" w:pos="720"/>
              </w:tabs>
              <w:autoSpaceDE w:val="0"/>
              <w:autoSpaceDN w:val="0"/>
              <w:adjustRightInd w:val="0"/>
              <w:jc w:val="both"/>
            </w:pPr>
            <w:r w:rsidRPr="002B05D7">
              <w:t>Fuite Perte de confinement Effet toxique pour le milieu récepteur</w:t>
            </w:r>
          </w:p>
        </w:tc>
        <w:tc>
          <w:tcPr>
            <w:tcW w:w="570" w:type="dxa"/>
            <w:vAlign w:val="center"/>
          </w:tcPr>
          <w:p w14:paraId="027AABA3" w14:textId="77777777" w:rsidR="00BB69F1" w:rsidRPr="002B05D7" w:rsidRDefault="00BB69F1" w:rsidP="009A62B9">
            <w:pPr>
              <w:jc w:val="both"/>
              <w:rPr>
                <w:b/>
              </w:rPr>
            </w:pPr>
            <w:r w:rsidRPr="002B05D7">
              <w:rPr>
                <w:b/>
              </w:rPr>
              <w:t>P3</w:t>
            </w:r>
          </w:p>
        </w:tc>
        <w:tc>
          <w:tcPr>
            <w:tcW w:w="571" w:type="dxa"/>
            <w:gridSpan w:val="2"/>
            <w:vAlign w:val="center"/>
          </w:tcPr>
          <w:p w14:paraId="3717460F" w14:textId="77777777" w:rsidR="00BB69F1" w:rsidRPr="002B05D7" w:rsidRDefault="00BB69F1" w:rsidP="009A62B9">
            <w:pPr>
              <w:jc w:val="both"/>
              <w:rPr>
                <w:b/>
              </w:rPr>
            </w:pPr>
            <w:r w:rsidRPr="002B05D7">
              <w:rPr>
                <w:b/>
              </w:rPr>
              <w:t>G3</w:t>
            </w:r>
          </w:p>
        </w:tc>
        <w:tc>
          <w:tcPr>
            <w:tcW w:w="568" w:type="dxa"/>
            <w:shd w:val="clear" w:color="auto" w:fill="FFFF00"/>
            <w:vAlign w:val="center"/>
          </w:tcPr>
          <w:p w14:paraId="12E78FFC" w14:textId="77777777" w:rsidR="00BB69F1" w:rsidRPr="002B05D7" w:rsidRDefault="00BB69F1" w:rsidP="009A62B9">
            <w:pPr>
              <w:jc w:val="both"/>
              <w:rPr>
                <w:b/>
              </w:rPr>
            </w:pPr>
            <w:r w:rsidRPr="002B05D7">
              <w:rPr>
                <w:b/>
              </w:rPr>
              <w:t>33</w:t>
            </w:r>
          </w:p>
        </w:tc>
        <w:tc>
          <w:tcPr>
            <w:tcW w:w="2124" w:type="dxa"/>
            <w:vAlign w:val="center"/>
          </w:tcPr>
          <w:p w14:paraId="588B7B8E" w14:textId="77777777" w:rsidR="00BB69F1" w:rsidRPr="002B05D7" w:rsidRDefault="00BB69F1" w:rsidP="009A62B9">
            <w:pPr>
              <w:tabs>
                <w:tab w:val="num" w:pos="503"/>
                <w:tab w:val="num" w:pos="720"/>
              </w:tabs>
              <w:autoSpaceDE w:val="0"/>
              <w:autoSpaceDN w:val="0"/>
              <w:adjustRightInd w:val="0"/>
              <w:ind w:left="210"/>
              <w:jc w:val="both"/>
            </w:pPr>
            <w:r w:rsidRPr="002B05D7">
              <w:t xml:space="preserve">Clôture du site Contrôle des entrées </w:t>
            </w:r>
          </w:p>
          <w:p w14:paraId="7A0FDB96" w14:textId="77777777" w:rsidR="00BB69F1" w:rsidRPr="002B05D7" w:rsidRDefault="00BB69F1" w:rsidP="009A62B9">
            <w:pPr>
              <w:tabs>
                <w:tab w:val="num" w:pos="503"/>
                <w:tab w:val="num" w:pos="720"/>
              </w:tabs>
              <w:autoSpaceDE w:val="0"/>
              <w:autoSpaceDN w:val="0"/>
              <w:adjustRightInd w:val="0"/>
              <w:ind w:left="210"/>
              <w:jc w:val="both"/>
            </w:pPr>
            <w:r w:rsidRPr="002B05D7">
              <w:t>Absence de stockage de carburant sur le site Rétention mobile sous le réservoir du concasseur en période de fermeture</w:t>
            </w:r>
          </w:p>
          <w:p w14:paraId="4D680400" w14:textId="77777777" w:rsidR="00BB69F1" w:rsidRPr="002B05D7" w:rsidRDefault="00BB69F1" w:rsidP="009A62B9">
            <w:pPr>
              <w:tabs>
                <w:tab w:val="num" w:pos="503"/>
                <w:tab w:val="num" w:pos="720"/>
              </w:tabs>
              <w:autoSpaceDE w:val="0"/>
              <w:autoSpaceDN w:val="0"/>
              <w:adjustRightInd w:val="0"/>
              <w:ind w:left="210"/>
              <w:jc w:val="both"/>
            </w:pPr>
            <w:r w:rsidRPr="002B05D7">
              <w:t>Centrale de traitement neuve Entretien régulier</w:t>
            </w:r>
          </w:p>
          <w:p w14:paraId="2A6E4D3E" w14:textId="77777777" w:rsidR="00BB69F1" w:rsidRPr="002B05D7" w:rsidRDefault="00BB69F1" w:rsidP="009A62B9">
            <w:pPr>
              <w:tabs>
                <w:tab w:val="num" w:pos="503"/>
                <w:tab w:val="num" w:pos="720"/>
              </w:tabs>
              <w:autoSpaceDE w:val="0"/>
              <w:autoSpaceDN w:val="0"/>
              <w:adjustRightInd w:val="0"/>
              <w:ind w:left="210"/>
              <w:jc w:val="both"/>
            </w:pPr>
            <w:r w:rsidRPr="002B05D7">
              <w:t>Ravitaillement du concasseur, au-dessus d’une rétention mobile. Ravitaillement réalisé par entreprise spécialisée</w:t>
            </w:r>
          </w:p>
          <w:p w14:paraId="649603CF" w14:textId="77777777" w:rsidR="00BB69F1" w:rsidRPr="002B05D7" w:rsidRDefault="00BB69F1" w:rsidP="009A62B9">
            <w:pPr>
              <w:tabs>
                <w:tab w:val="num" w:pos="503"/>
                <w:tab w:val="num" w:pos="720"/>
              </w:tabs>
              <w:autoSpaceDE w:val="0"/>
              <w:autoSpaceDN w:val="0"/>
              <w:adjustRightInd w:val="0"/>
              <w:jc w:val="both"/>
            </w:pPr>
            <w:r w:rsidRPr="002B05D7">
              <w:t>Ensemble des barrières permettant de réduire la fréquence d’apparition d’un incendie</w:t>
            </w:r>
          </w:p>
        </w:tc>
        <w:tc>
          <w:tcPr>
            <w:tcW w:w="854" w:type="dxa"/>
            <w:vAlign w:val="center"/>
          </w:tcPr>
          <w:p w14:paraId="6A1D168E" w14:textId="77777777" w:rsidR="00BB69F1" w:rsidRPr="002B05D7" w:rsidRDefault="00BB69F1" w:rsidP="009A62B9">
            <w:pPr>
              <w:jc w:val="both"/>
              <w:rPr>
                <w:b/>
              </w:rPr>
            </w:pPr>
            <w:r w:rsidRPr="002B05D7">
              <w:rPr>
                <w:b/>
              </w:rPr>
              <w:t>P2</w:t>
            </w:r>
          </w:p>
        </w:tc>
        <w:tc>
          <w:tcPr>
            <w:tcW w:w="2263" w:type="dxa"/>
            <w:vAlign w:val="center"/>
          </w:tcPr>
          <w:p w14:paraId="78F7372D" w14:textId="77777777" w:rsidR="00BB69F1" w:rsidRPr="002B05D7" w:rsidRDefault="00BB69F1" w:rsidP="009A62B9">
            <w:pPr>
              <w:tabs>
                <w:tab w:val="num" w:pos="503"/>
                <w:tab w:val="num" w:pos="720"/>
              </w:tabs>
              <w:autoSpaceDE w:val="0"/>
              <w:autoSpaceDN w:val="0"/>
              <w:adjustRightInd w:val="0"/>
              <w:jc w:val="both"/>
            </w:pPr>
            <w:r w:rsidRPr="002B05D7">
              <w:t xml:space="preserve">Consigne et formation pour le personnel : </w:t>
            </w:r>
          </w:p>
          <w:p w14:paraId="3F0CA146" w14:textId="77777777" w:rsidR="00BB69F1" w:rsidRPr="002B05D7" w:rsidRDefault="00BB69F1" w:rsidP="009A62B9">
            <w:pPr>
              <w:tabs>
                <w:tab w:val="num" w:pos="503"/>
                <w:tab w:val="num" w:pos="720"/>
              </w:tabs>
              <w:autoSpaceDE w:val="0"/>
              <w:autoSpaceDN w:val="0"/>
              <w:adjustRightInd w:val="0"/>
              <w:jc w:val="both"/>
            </w:pPr>
            <w:r w:rsidRPr="002B05D7">
              <w:t xml:space="preserve">- pour intervention en cas de fuite sur réservoir, </w:t>
            </w:r>
          </w:p>
          <w:p w14:paraId="6293D1DF" w14:textId="77777777" w:rsidR="00BB69F1" w:rsidRPr="002B05D7" w:rsidRDefault="00BB69F1" w:rsidP="009A62B9">
            <w:pPr>
              <w:tabs>
                <w:tab w:val="num" w:pos="503"/>
                <w:tab w:val="num" w:pos="720"/>
              </w:tabs>
              <w:autoSpaceDE w:val="0"/>
              <w:autoSpaceDN w:val="0"/>
              <w:adjustRightInd w:val="0"/>
              <w:jc w:val="both"/>
            </w:pPr>
            <w:r w:rsidRPr="002B05D7">
              <w:t xml:space="preserve">- sur la conduite à tenir en cas d'incendie, en particulier vis à vis des terres souillées lors de l'extinction d'un incendie, </w:t>
            </w:r>
          </w:p>
          <w:p w14:paraId="5BE730E0" w14:textId="77777777" w:rsidR="00BB69F1" w:rsidRPr="002B05D7" w:rsidRDefault="00BB69F1" w:rsidP="009A62B9">
            <w:pPr>
              <w:tabs>
                <w:tab w:val="num" w:pos="503"/>
                <w:tab w:val="num" w:pos="720"/>
              </w:tabs>
              <w:autoSpaceDE w:val="0"/>
              <w:autoSpaceDN w:val="0"/>
              <w:adjustRightInd w:val="0"/>
              <w:jc w:val="both"/>
            </w:pPr>
            <w:r w:rsidRPr="002B05D7">
              <w:t>- mise à disposition de kits absorbants dans tous les engins</w:t>
            </w:r>
          </w:p>
        </w:tc>
        <w:tc>
          <w:tcPr>
            <w:tcW w:w="708" w:type="dxa"/>
            <w:vAlign w:val="center"/>
          </w:tcPr>
          <w:p w14:paraId="4F4AEB8C"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083B4277" w14:textId="77777777" w:rsidR="00BB69F1" w:rsidRPr="002B05D7" w:rsidRDefault="00BB69F1" w:rsidP="009A62B9">
            <w:pPr>
              <w:jc w:val="both"/>
              <w:rPr>
                <w:bCs/>
              </w:rPr>
            </w:pPr>
            <w:r w:rsidRPr="002B05D7">
              <w:rPr>
                <w:bCs/>
              </w:rPr>
              <w:t>23</w:t>
            </w:r>
          </w:p>
        </w:tc>
        <w:tc>
          <w:tcPr>
            <w:tcW w:w="1151" w:type="dxa"/>
            <w:vAlign w:val="center"/>
          </w:tcPr>
          <w:p w14:paraId="64717238" w14:textId="77777777" w:rsidR="00BB69F1" w:rsidRPr="002B05D7" w:rsidRDefault="00BB69F1" w:rsidP="009A62B9">
            <w:pPr>
              <w:jc w:val="both"/>
              <w:rPr>
                <w:bCs/>
              </w:rPr>
            </w:pPr>
            <w:r w:rsidRPr="002B05D7">
              <w:rPr>
                <w:bCs/>
              </w:rPr>
              <w:t xml:space="preserve">pollution </w:t>
            </w:r>
          </w:p>
        </w:tc>
        <w:tc>
          <w:tcPr>
            <w:tcW w:w="1134" w:type="dxa"/>
            <w:vAlign w:val="center"/>
          </w:tcPr>
          <w:p w14:paraId="6F37C7E0" w14:textId="77777777" w:rsidR="00BB69F1" w:rsidRPr="002B05D7" w:rsidRDefault="00BB69F1" w:rsidP="009A62B9">
            <w:pPr>
              <w:jc w:val="both"/>
              <w:rPr>
                <w:bCs/>
              </w:rPr>
            </w:pPr>
            <w:r w:rsidRPr="002B05D7">
              <w:rPr>
                <w:bCs/>
              </w:rPr>
              <w:t>lente</w:t>
            </w:r>
          </w:p>
        </w:tc>
      </w:tr>
      <w:tr w:rsidR="00BB69F1" w:rsidRPr="002B05D7" w14:paraId="45578C5B"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5C1C449A" w14:textId="77777777" w:rsidR="00BB69F1" w:rsidRPr="002B05D7" w:rsidRDefault="00BB69F1" w:rsidP="009A62B9">
            <w:pPr>
              <w:autoSpaceDE w:val="0"/>
              <w:autoSpaceDN w:val="0"/>
              <w:adjustRightInd w:val="0"/>
              <w:jc w:val="both"/>
            </w:pPr>
            <w:r w:rsidRPr="002B05D7">
              <w:t>Rupture mécanique d’une machine</w:t>
            </w:r>
          </w:p>
        </w:tc>
        <w:tc>
          <w:tcPr>
            <w:tcW w:w="1417" w:type="dxa"/>
            <w:vAlign w:val="center"/>
          </w:tcPr>
          <w:p w14:paraId="4380A22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Echauffement dû à un fonctionnement à vide</w:t>
            </w:r>
          </w:p>
          <w:p w14:paraId="38D9CD0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Défaut intrinsèque ou perte de contrôle de rotation</w:t>
            </w:r>
          </w:p>
        </w:tc>
        <w:tc>
          <w:tcPr>
            <w:tcW w:w="1277" w:type="dxa"/>
            <w:vAlign w:val="center"/>
          </w:tcPr>
          <w:p w14:paraId="169C0A2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Projection de fragments</w:t>
            </w:r>
          </w:p>
        </w:tc>
        <w:tc>
          <w:tcPr>
            <w:tcW w:w="570" w:type="dxa"/>
            <w:vAlign w:val="center"/>
          </w:tcPr>
          <w:p w14:paraId="7B3DFD89" w14:textId="77777777" w:rsidR="00BB69F1" w:rsidRPr="002B05D7" w:rsidRDefault="00BB69F1" w:rsidP="009A62B9">
            <w:pPr>
              <w:jc w:val="both"/>
              <w:rPr>
                <w:b/>
              </w:rPr>
            </w:pPr>
            <w:r w:rsidRPr="002B05D7">
              <w:rPr>
                <w:b/>
              </w:rPr>
              <w:t>P2</w:t>
            </w:r>
          </w:p>
        </w:tc>
        <w:tc>
          <w:tcPr>
            <w:tcW w:w="571" w:type="dxa"/>
            <w:gridSpan w:val="2"/>
            <w:vAlign w:val="center"/>
          </w:tcPr>
          <w:p w14:paraId="143477A5" w14:textId="77777777" w:rsidR="00BB69F1" w:rsidRPr="002B05D7" w:rsidRDefault="00BB69F1" w:rsidP="009A62B9">
            <w:pPr>
              <w:jc w:val="both"/>
              <w:rPr>
                <w:b/>
              </w:rPr>
            </w:pPr>
            <w:r w:rsidRPr="002B05D7">
              <w:rPr>
                <w:b/>
              </w:rPr>
              <w:t>G4</w:t>
            </w:r>
          </w:p>
        </w:tc>
        <w:tc>
          <w:tcPr>
            <w:tcW w:w="568" w:type="dxa"/>
            <w:shd w:val="clear" w:color="auto" w:fill="FFFF00"/>
            <w:vAlign w:val="center"/>
          </w:tcPr>
          <w:p w14:paraId="3BDEA69F" w14:textId="77777777" w:rsidR="00BB69F1" w:rsidRPr="002B05D7" w:rsidRDefault="00BB69F1" w:rsidP="009A62B9">
            <w:pPr>
              <w:jc w:val="both"/>
              <w:rPr>
                <w:b/>
              </w:rPr>
            </w:pPr>
            <w:r w:rsidRPr="002B05D7">
              <w:rPr>
                <w:b/>
              </w:rPr>
              <w:t>24</w:t>
            </w:r>
          </w:p>
        </w:tc>
        <w:tc>
          <w:tcPr>
            <w:tcW w:w="2124" w:type="dxa"/>
            <w:vAlign w:val="center"/>
          </w:tcPr>
          <w:p w14:paraId="67AAE5A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Programme de maintenance et d’inspection</w:t>
            </w:r>
          </w:p>
          <w:p w14:paraId="2238DA8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854" w:type="dxa"/>
            <w:vAlign w:val="center"/>
          </w:tcPr>
          <w:p w14:paraId="7A2398D2" w14:textId="77777777" w:rsidR="00BB69F1" w:rsidRPr="002B05D7" w:rsidRDefault="00BB69F1" w:rsidP="009A62B9">
            <w:pPr>
              <w:jc w:val="both"/>
              <w:rPr>
                <w:b/>
              </w:rPr>
            </w:pPr>
            <w:r w:rsidRPr="002B05D7">
              <w:rPr>
                <w:b/>
              </w:rPr>
              <w:t>P2</w:t>
            </w:r>
          </w:p>
        </w:tc>
        <w:tc>
          <w:tcPr>
            <w:tcW w:w="2263" w:type="dxa"/>
            <w:vAlign w:val="center"/>
          </w:tcPr>
          <w:p w14:paraId="42AAAA3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Ronde opérateur</w:t>
            </w:r>
          </w:p>
          <w:p w14:paraId="28502E6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Limitation de la présence du personnel dans l’installation</w:t>
            </w:r>
          </w:p>
          <w:p w14:paraId="271046D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708" w:type="dxa"/>
            <w:vAlign w:val="center"/>
          </w:tcPr>
          <w:p w14:paraId="367B36EC"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2FF6BCC6" w14:textId="77777777" w:rsidR="00BB69F1" w:rsidRPr="002B05D7" w:rsidRDefault="00BB69F1" w:rsidP="009A62B9">
            <w:pPr>
              <w:jc w:val="both"/>
              <w:rPr>
                <w:bCs/>
              </w:rPr>
            </w:pPr>
            <w:r w:rsidRPr="002B05D7">
              <w:rPr>
                <w:bCs/>
              </w:rPr>
              <w:t>23</w:t>
            </w:r>
          </w:p>
        </w:tc>
        <w:tc>
          <w:tcPr>
            <w:tcW w:w="1151" w:type="dxa"/>
            <w:vAlign w:val="center"/>
          </w:tcPr>
          <w:p w14:paraId="27B4C4E2" w14:textId="77777777" w:rsidR="00BB69F1" w:rsidRPr="002B05D7" w:rsidRDefault="00BB69F1" w:rsidP="009A62B9">
            <w:pPr>
              <w:jc w:val="both"/>
              <w:rPr>
                <w:bCs/>
              </w:rPr>
            </w:pPr>
            <w:r w:rsidRPr="002B05D7">
              <w:rPr>
                <w:bCs/>
              </w:rPr>
              <w:t>Perte d’équipement</w:t>
            </w:r>
          </w:p>
        </w:tc>
        <w:tc>
          <w:tcPr>
            <w:tcW w:w="1134" w:type="dxa"/>
            <w:vAlign w:val="center"/>
          </w:tcPr>
          <w:p w14:paraId="5CF1DA7B" w14:textId="77777777" w:rsidR="00BB69F1" w:rsidRPr="002B05D7" w:rsidRDefault="00BB69F1" w:rsidP="009A62B9">
            <w:pPr>
              <w:jc w:val="both"/>
              <w:rPr>
                <w:bCs/>
              </w:rPr>
            </w:pPr>
            <w:r w:rsidRPr="002B05D7">
              <w:rPr>
                <w:bCs/>
              </w:rPr>
              <w:t>rapide</w:t>
            </w:r>
          </w:p>
        </w:tc>
      </w:tr>
      <w:tr w:rsidR="00BB69F1" w:rsidRPr="002B05D7" w14:paraId="6A69200F"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05"/>
        </w:trPr>
        <w:tc>
          <w:tcPr>
            <w:tcW w:w="15026" w:type="dxa"/>
            <w:gridSpan w:val="15"/>
            <w:shd w:val="clear" w:color="auto" w:fill="B4C6E7"/>
            <w:vAlign w:val="center"/>
          </w:tcPr>
          <w:p w14:paraId="4AB05992" w14:textId="77777777" w:rsidR="00BB69F1" w:rsidRPr="002B05D7" w:rsidRDefault="00BB69F1" w:rsidP="009A62B9">
            <w:pPr>
              <w:jc w:val="both"/>
              <w:rPr>
                <w:bCs/>
              </w:rPr>
            </w:pPr>
            <w:r w:rsidRPr="002B05D7">
              <w:rPr>
                <w:bCs/>
              </w:rPr>
              <w:t>ZONE DE STOCKAGE DE COMBUSTIBLE</w:t>
            </w:r>
          </w:p>
        </w:tc>
      </w:tr>
      <w:tr w:rsidR="00BB69F1" w:rsidRPr="002B05D7" w14:paraId="3DCDC028"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5DFFE079" w14:textId="77777777" w:rsidR="00BB69F1" w:rsidRPr="002B05D7" w:rsidRDefault="00BB69F1" w:rsidP="009A62B9">
            <w:pPr>
              <w:autoSpaceDE w:val="0"/>
              <w:autoSpaceDN w:val="0"/>
              <w:adjustRightInd w:val="0"/>
              <w:jc w:val="both"/>
            </w:pPr>
            <w:r w:rsidRPr="002B05D7">
              <w:t xml:space="preserve">Perte de confinement des réservoirs de stockage de gasoil </w:t>
            </w:r>
          </w:p>
        </w:tc>
        <w:tc>
          <w:tcPr>
            <w:tcW w:w="1417" w:type="dxa"/>
            <w:vAlign w:val="center"/>
          </w:tcPr>
          <w:p w14:paraId="3C5379E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Suremplissage de la cuve confinement des réservoirs </w:t>
            </w:r>
          </w:p>
          <w:p w14:paraId="6978FECA"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Corrosion</w:t>
            </w:r>
          </w:p>
          <w:p w14:paraId="61D38417"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Opérations de maintenance</w:t>
            </w:r>
          </w:p>
          <w:p w14:paraId="0A7F581A"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Chocs projectiles</w:t>
            </w:r>
          </w:p>
          <w:p w14:paraId="52638695"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Surpression suite à un incendie à proximité</w:t>
            </w:r>
          </w:p>
        </w:tc>
        <w:tc>
          <w:tcPr>
            <w:tcW w:w="1277" w:type="dxa"/>
            <w:vAlign w:val="center"/>
          </w:tcPr>
          <w:p w14:paraId="4F2ED141" w14:textId="77777777" w:rsidR="00BB69F1" w:rsidRPr="002B05D7" w:rsidRDefault="00BB69F1" w:rsidP="009A62B9">
            <w:pPr>
              <w:autoSpaceDE w:val="0"/>
              <w:autoSpaceDN w:val="0"/>
              <w:adjustRightInd w:val="0"/>
              <w:jc w:val="both"/>
            </w:pPr>
            <w:r w:rsidRPr="002B05D7">
              <w:t>- Epandage de gazole de fioul lourd</w:t>
            </w:r>
          </w:p>
          <w:p w14:paraId="521E7D42" w14:textId="77777777" w:rsidR="00BB69F1" w:rsidRPr="002B05D7" w:rsidRDefault="00BB69F1" w:rsidP="009A62B9">
            <w:pPr>
              <w:autoSpaceDE w:val="0"/>
              <w:autoSpaceDN w:val="0"/>
              <w:adjustRightInd w:val="0"/>
              <w:jc w:val="both"/>
            </w:pPr>
            <w:r w:rsidRPr="002B05D7">
              <w:t>- Pollution</w:t>
            </w:r>
          </w:p>
          <w:p w14:paraId="76B8343A" w14:textId="77777777" w:rsidR="00BB69F1" w:rsidRPr="002B05D7" w:rsidRDefault="00BB69F1" w:rsidP="009A62B9">
            <w:pPr>
              <w:autoSpaceDE w:val="0"/>
              <w:autoSpaceDN w:val="0"/>
              <w:adjustRightInd w:val="0"/>
              <w:jc w:val="both"/>
            </w:pPr>
            <w:r w:rsidRPr="002B05D7">
              <w:t xml:space="preserve">Incendie après ignition </w:t>
            </w:r>
          </w:p>
          <w:p w14:paraId="13B87A74" w14:textId="77777777" w:rsidR="00BB69F1" w:rsidRPr="002B05D7" w:rsidRDefault="00BB69F1" w:rsidP="009A62B9">
            <w:pPr>
              <w:autoSpaceDE w:val="0"/>
              <w:autoSpaceDN w:val="0"/>
              <w:adjustRightInd w:val="0"/>
              <w:jc w:val="both"/>
            </w:pPr>
          </w:p>
        </w:tc>
        <w:tc>
          <w:tcPr>
            <w:tcW w:w="570" w:type="dxa"/>
            <w:vAlign w:val="center"/>
          </w:tcPr>
          <w:p w14:paraId="273E5E7A" w14:textId="77777777" w:rsidR="00BB69F1" w:rsidRPr="002B05D7" w:rsidRDefault="00BB69F1" w:rsidP="009A62B9">
            <w:pPr>
              <w:jc w:val="both"/>
              <w:rPr>
                <w:b/>
              </w:rPr>
            </w:pPr>
            <w:r w:rsidRPr="002B05D7">
              <w:rPr>
                <w:b/>
              </w:rPr>
              <w:t>P3</w:t>
            </w:r>
          </w:p>
        </w:tc>
        <w:tc>
          <w:tcPr>
            <w:tcW w:w="571" w:type="dxa"/>
            <w:gridSpan w:val="2"/>
            <w:vAlign w:val="center"/>
          </w:tcPr>
          <w:p w14:paraId="1EBB39DA" w14:textId="77777777" w:rsidR="00BB69F1" w:rsidRPr="002B05D7" w:rsidRDefault="00BB69F1" w:rsidP="009A62B9">
            <w:pPr>
              <w:jc w:val="both"/>
              <w:rPr>
                <w:b/>
              </w:rPr>
            </w:pPr>
            <w:r w:rsidRPr="002B05D7">
              <w:rPr>
                <w:b/>
              </w:rPr>
              <w:t>G4</w:t>
            </w:r>
          </w:p>
        </w:tc>
        <w:tc>
          <w:tcPr>
            <w:tcW w:w="568" w:type="dxa"/>
            <w:shd w:val="clear" w:color="auto" w:fill="FF0000"/>
            <w:vAlign w:val="center"/>
          </w:tcPr>
          <w:p w14:paraId="0FA71745" w14:textId="77777777" w:rsidR="00BB69F1" w:rsidRPr="002B05D7" w:rsidRDefault="00BB69F1" w:rsidP="009A62B9">
            <w:pPr>
              <w:jc w:val="both"/>
              <w:rPr>
                <w:b/>
              </w:rPr>
            </w:pPr>
            <w:r w:rsidRPr="002B05D7">
              <w:rPr>
                <w:b/>
              </w:rPr>
              <w:t>34</w:t>
            </w:r>
          </w:p>
        </w:tc>
        <w:tc>
          <w:tcPr>
            <w:tcW w:w="2124" w:type="dxa"/>
            <w:vAlign w:val="center"/>
          </w:tcPr>
          <w:p w14:paraId="183478F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 Dispositif anti débordement comportant un flotteur d’obturation mécanique sur niveau critique et une alarme </w:t>
            </w:r>
          </w:p>
          <w:p w14:paraId="3010D5A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Sonore sur niveau très haut. </w:t>
            </w:r>
          </w:p>
          <w:p w14:paraId="10E207B2"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Réservoir à double enveloppe en tôle d’acier soudé de 5mm d’épaisseur</w:t>
            </w:r>
          </w:p>
          <w:p w14:paraId="4A4DF3D5"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Des programmes d’inspection et de maintenance sont établis</w:t>
            </w:r>
          </w:p>
          <w:p w14:paraId="2B9006C0"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Formation du personnel et manuel opératoire de maintenance</w:t>
            </w:r>
          </w:p>
          <w:p w14:paraId="4F5FBB75"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Accès limité à la zone de stockage de carburant (ravitaillement, opérations de maintenance</w:t>
            </w:r>
          </w:p>
          <w:p w14:paraId="26A74AD3"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Matériels adaptés aux atmosphères explosives</w:t>
            </w:r>
          </w:p>
        </w:tc>
        <w:tc>
          <w:tcPr>
            <w:tcW w:w="854" w:type="dxa"/>
            <w:vAlign w:val="center"/>
          </w:tcPr>
          <w:p w14:paraId="7AEE59E3" w14:textId="77777777" w:rsidR="00BB69F1" w:rsidRPr="002B05D7" w:rsidRDefault="00BB69F1" w:rsidP="009A62B9">
            <w:pPr>
              <w:jc w:val="both"/>
              <w:rPr>
                <w:b/>
              </w:rPr>
            </w:pPr>
            <w:r w:rsidRPr="002B05D7">
              <w:rPr>
                <w:b/>
              </w:rPr>
              <w:t>P2</w:t>
            </w:r>
          </w:p>
        </w:tc>
        <w:tc>
          <w:tcPr>
            <w:tcW w:w="2263" w:type="dxa"/>
            <w:vAlign w:val="center"/>
          </w:tcPr>
          <w:p w14:paraId="24FB667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Moyens mobiles d'intervention </w:t>
            </w:r>
          </w:p>
          <w:p w14:paraId="5B9750D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rPr>
                <w:rFonts w:eastAsia="Calibri"/>
              </w:rPr>
              <w:t>Déclenchement du POI</w:t>
            </w:r>
            <w:r w:rsidRPr="002B05D7">
              <w:t xml:space="preserve"> </w:t>
            </w:r>
          </w:p>
          <w:p w14:paraId="5704AE2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Extinction incendie</w:t>
            </w:r>
          </w:p>
          <w:p w14:paraId="699AFA6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d’un plan d’évacuation rapide</w:t>
            </w:r>
          </w:p>
          <w:p w14:paraId="7984CCCE" w14:textId="77777777" w:rsidR="00BB69F1" w:rsidRPr="002B05D7" w:rsidRDefault="00BB69F1" w:rsidP="009A62B9">
            <w:pPr>
              <w:tabs>
                <w:tab w:val="num" w:pos="720"/>
              </w:tabs>
              <w:autoSpaceDE w:val="0"/>
              <w:autoSpaceDN w:val="0"/>
              <w:adjustRightInd w:val="0"/>
              <w:ind w:left="210"/>
              <w:jc w:val="both"/>
            </w:pPr>
          </w:p>
        </w:tc>
        <w:tc>
          <w:tcPr>
            <w:tcW w:w="708" w:type="dxa"/>
            <w:vAlign w:val="center"/>
          </w:tcPr>
          <w:p w14:paraId="76B1EC0D"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22B99A3F" w14:textId="77777777" w:rsidR="00BB69F1" w:rsidRPr="002B05D7" w:rsidRDefault="00BB69F1" w:rsidP="009A62B9">
            <w:pPr>
              <w:jc w:val="both"/>
              <w:rPr>
                <w:bCs/>
              </w:rPr>
            </w:pPr>
            <w:r w:rsidRPr="002B05D7">
              <w:rPr>
                <w:bCs/>
              </w:rPr>
              <w:t>23</w:t>
            </w:r>
          </w:p>
        </w:tc>
        <w:tc>
          <w:tcPr>
            <w:tcW w:w="1151" w:type="dxa"/>
            <w:vAlign w:val="center"/>
          </w:tcPr>
          <w:p w14:paraId="455F2F8A" w14:textId="77777777" w:rsidR="00BB69F1" w:rsidRPr="002B05D7" w:rsidRDefault="00BB69F1" w:rsidP="009A62B9">
            <w:pPr>
              <w:jc w:val="both"/>
              <w:rPr>
                <w:bCs/>
              </w:rPr>
            </w:pPr>
            <w:r w:rsidRPr="002B05D7">
              <w:rPr>
                <w:bCs/>
              </w:rPr>
              <w:t>Perte de matières</w:t>
            </w:r>
          </w:p>
        </w:tc>
        <w:tc>
          <w:tcPr>
            <w:tcW w:w="1134" w:type="dxa"/>
            <w:vAlign w:val="center"/>
          </w:tcPr>
          <w:p w14:paraId="6FAF9400" w14:textId="77777777" w:rsidR="00BB69F1" w:rsidRPr="002B05D7" w:rsidRDefault="00BB69F1" w:rsidP="009A62B9">
            <w:pPr>
              <w:jc w:val="both"/>
              <w:rPr>
                <w:bCs/>
              </w:rPr>
            </w:pPr>
            <w:r w:rsidRPr="002B05D7">
              <w:rPr>
                <w:bCs/>
              </w:rPr>
              <w:t>rapide</w:t>
            </w:r>
          </w:p>
        </w:tc>
      </w:tr>
      <w:tr w:rsidR="00BB69F1" w:rsidRPr="002B05D7" w14:paraId="26E91387"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91"/>
        </w:trPr>
        <w:tc>
          <w:tcPr>
            <w:tcW w:w="1672" w:type="dxa"/>
            <w:vAlign w:val="center"/>
          </w:tcPr>
          <w:p w14:paraId="195197A0" w14:textId="77777777" w:rsidR="00BB69F1" w:rsidRPr="002B05D7" w:rsidRDefault="00BB69F1" w:rsidP="009A62B9">
            <w:pPr>
              <w:autoSpaceDE w:val="0"/>
              <w:autoSpaceDN w:val="0"/>
              <w:adjustRightInd w:val="0"/>
              <w:jc w:val="both"/>
            </w:pPr>
            <w:r w:rsidRPr="002B05D7">
              <w:t xml:space="preserve">Défaillance au dépotage </w:t>
            </w:r>
          </w:p>
        </w:tc>
        <w:tc>
          <w:tcPr>
            <w:tcW w:w="1417" w:type="dxa"/>
            <w:vAlign w:val="center"/>
          </w:tcPr>
          <w:p w14:paraId="6A32877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Mobilité du camion</w:t>
            </w:r>
          </w:p>
          <w:p w14:paraId="2F842F8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Erreur humaine (mauvais raccordement)</w:t>
            </w:r>
          </w:p>
          <w:p w14:paraId="7D214B6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Rupture de flexible de raccordement</w:t>
            </w:r>
          </w:p>
        </w:tc>
        <w:tc>
          <w:tcPr>
            <w:tcW w:w="1277" w:type="dxa"/>
            <w:vAlign w:val="center"/>
          </w:tcPr>
          <w:p w14:paraId="0157839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Epandage de gazole</w:t>
            </w:r>
          </w:p>
          <w:p w14:paraId="155F2BF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Pollution </w:t>
            </w:r>
          </w:p>
          <w:p w14:paraId="7F2677D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incendie</w:t>
            </w:r>
          </w:p>
        </w:tc>
        <w:tc>
          <w:tcPr>
            <w:tcW w:w="570" w:type="dxa"/>
            <w:vAlign w:val="center"/>
          </w:tcPr>
          <w:p w14:paraId="01D0B25D" w14:textId="77777777" w:rsidR="00BB69F1" w:rsidRPr="002B05D7" w:rsidRDefault="00BB69F1" w:rsidP="009A62B9">
            <w:pPr>
              <w:jc w:val="both"/>
              <w:rPr>
                <w:b/>
              </w:rPr>
            </w:pPr>
            <w:r w:rsidRPr="002B05D7">
              <w:rPr>
                <w:b/>
              </w:rPr>
              <w:t>P3</w:t>
            </w:r>
          </w:p>
        </w:tc>
        <w:tc>
          <w:tcPr>
            <w:tcW w:w="571" w:type="dxa"/>
            <w:gridSpan w:val="2"/>
            <w:vAlign w:val="center"/>
          </w:tcPr>
          <w:p w14:paraId="3E5752A8" w14:textId="77777777" w:rsidR="00BB69F1" w:rsidRPr="002B05D7" w:rsidRDefault="00BB69F1" w:rsidP="009A62B9">
            <w:pPr>
              <w:jc w:val="both"/>
              <w:rPr>
                <w:b/>
              </w:rPr>
            </w:pPr>
            <w:r w:rsidRPr="002B05D7">
              <w:rPr>
                <w:b/>
              </w:rPr>
              <w:t>G3</w:t>
            </w:r>
          </w:p>
        </w:tc>
        <w:tc>
          <w:tcPr>
            <w:tcW w:w="568" w:type="dxa"/>
            <w:shd w:val="clear" w:color="auto" w:fill="FFFF00"/>
            <w:vAlign w:val="center"/>
          </w:tcPr>
          <w:p w14:paraId="370ACBB4" w14:textId="77777777" w:rsidR="00BB69F1" w:rsidRPr="002B05D7" w:rsidRDefault="00BB69F1" w:rsidP="009A62B9">
            <w:pPr>
              <w:jc w:val="both"/>
              <w:rPr>
                <w:b/>
              </w:rPr>
            </w:pPr>
            <w:r w:rsidRPr="002B05D7">
              <w:rPr>
                <w:b/>
              </w:rPr>
              <w:t>33</w:t>
            </w:r>
          </w:p>
        </w:tc>
        <w:tc>
          <w:tcPr>
            <w:tcW w:w="2124" w:type="dxa"/>
            <w:vAlign w:val="center"/>
          </w:tcPr>
          <w:p w14:paraId="34358C9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Aire de dépotage pourvue d’une cuvette de rétention en béton</w:t>
            </w:r>
          </w:p>
          <w:p w14:paraId="05601CC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Avaloir de collecte relié au réseau de</w:t>
            </w:r>
          </w:p>
          <w:p w14:paraId="533DE66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Traitement des effluents hydrocarbonés</w:t>
            </w:r>
          </w:p>
          <w:p w14:paraId="08BCAF8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En cas de débordement de l’aire de</w:t>
            </w:r>
          </w:p>
          <w:p w14:paraId="49A7553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Dépotage ou de fuite sur une surface non imperméabilisée entre l’aire de dépotage et la pomperie, écoulement vers le réseau de drainage puis le bassin de sédimentation</w:t>
            </w:r>
          </w:p>
          <w:p w14:paraId="337C0FA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Présence permanente d’un opérateur</w:t>
            </w:r>
          </w:p>
          <w:p w14:paraId="3970F46C" w14:textId="77777777" w:rsidR="00BB69F1" w:rsidRPr="002B05D7" w:rsidRDefault="00BB69F1" w:rsidP="009A62B9">
            <w:pPr>
              <w:tabs>
                <w:tab w:val="num" w:pos="720"/>
              </w:tabs>
              <w:autoSpaceDE w:val="0"/>
              <w:autoSpaceDN w:val="0"/>
              <w:adjustRightInd w:val="0"/>
              <w:ind w:left="210"/>
              <w:jc w:val="both"/>
            </w:pPr>
            <w:r w:rsidRPr="002B05D7">
              <w:t>pendant le déchargement</w:t>
            </w:r>
          </w:p>
        </w:tc>
        <w:tc>
          <w:tcPr>
            <w:tcW w:w="854" w:type="dxa"/>
            <w:vAlign w:val="center"/>
          </w:tcPr>
          <w:p w14:paraId="3D5DB803" w14:textId="77777777" w:rsidR="00BB69F1" w:rsidRPr="002B05D7" w:rsidRDefault="00BB69F1" w:rsidP="009A62B9">
            <w:pPr>
              <w:jc w:val="both"/>
              <w:rPr>
                <w:b/>
              </w:rPr>
            </w:pPr>
            <w:r w:rsidRPr="002B05D7">
              <w:rPr>
                <w:b/>
              </w:rPr>
              <w:t>P2</w:t>
            </w:r>
          </w:p>
        </w:tc>
        <w:tc>
          <w:tcPr>
            <w:tcW w:w="2263" w:type="dxa"/>
            <w:vAlign w:val="center"/>
          </w:tcPr>
          <w:p w14:paraId="4F6930B1" w14:textId="77777777" w:rsidR="00BB69F1" w:rsidRPr="002B05D7" w:rsidRDefault="00BB69F1" w:rsidP="009A62B9">
            <w:pPr>
              <w:tabs>
                <w:tab w:val="num" w:pos="720"/>
              </w:tabs>
              <w:autoSpaceDE w:val="0"/>
              <w:autoSpaceDN w:val="0"/>
              <w:adjustRightInd w:val="0"/>
              <w:jc w:val="both"/>
            </w:pPr>
          </w:p>
          <w:p w14:paraId="117DDBD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Moyens mobiles d'intervention </w:t>
            </w:r>
          </w:p>
          <w:p w14:paraId="2467329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rPr>
                <w:rFonts w:eastAsia="Calibri"/>
              </w:rPr>
              <w:t>Déclenchement du POI</w:t>
            </w:r>
            <w:r w:rsidRPr="002B05D7">
              <w:t xml:space="preserve"> </w:t>
            </w:r>
          </w:p>
          <w:p w14:paraId="260C141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Extinction incendie</w:t>
            </w:r>
          </w:p>
          <w:p w14:paraId="386B4BF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d’un plan d’évacuation rapide</w:t>
            </w:r>
          </w:p>
        </w:tc>
        <w:tc>
          <w:tcPr>
            <w:tcW w:w="708" w:type="dxa"/>
            <w:vAlign w:val="center"/>
          </w:tcPr>
          <w:p w14:paraId="074CF5A8" w14:textId="77777777" w:rsidR="00BB69F1" w:rsidRPr="002B05D7" w:rsidRDefault="00BB69F1" w:rsidP="009A62B9">
            <w:pPr>
              <w:jc w:val="both"/>
              <w:rPr>
                <w:b/>
              </w:rPr>
            </w:pPr>
            <w:r w:rsidRPr="002B05D7">
              <w:rPr>
                <w:b/>
              </w:rPr>
              <w:t>G2</w:t>
            </w:r>
          </w:p>
        </w:tc>
        <w:tc>
          <w:tcPr>
            <w:tcW w:w="717" w:type="dxa"/>
            <w:gridSpan w:val="2"/>
            <w:shd w:val="clear" w:color="auto" w:fill="FFFF00"/>
            <w:vAlign w:val="center"/>
          </w:tcPr>
          <w:p w14:paraId="2E78DBBD" w14:textId="77777777" w:rsidR="00BB69F1" w:rsidRPr="002B05D7" w:rsidRDefault="00BB69F1" w:rsidP="009A62B9">
            <w:pPr>
              <w:jc w:val="both"/>
              <w:rPr>
                <w:bCs/>
              </w:rPr>
            </w:pPr>
            <w:r w:rsidRPr="002B05D7">
              <w:rPr>
                <w:bCs/>
              </w:rPr>
              <w:t>22</w:t>
            </w:r>
          </w:p>
        </w:tc>
        <w:tc>
          <w:tcPr>
            <w:tcW w:w="1151" w:type="dxa"/>
            <w:vAlign w:val="center"/>
          </w:tcPr>
          <w:p w14:paraId="6D92B3DB" w14:textId="77777777" w:rsidR="00BB69F1" w:rsidRPr="002B05D7" w:rsidRDefault="00BB69F1" w:rsidP="009A62B9">
            <w:pPr>
              <w:jc w:val="both"/>
              <w:rPr>
                <w:bCs/>
              </w:rPr>
            </w:pPr>
            <w:r w:rsidRPr="002B05D7">
              <w:rPr>
                <w:bCs/>
              </w:rPr>
              <w:t>Perte de matières</w:t>
            </w:r>
          </w:p>
        </w:tc>
        <w:tc>
          <w:tcPr>
            <w:tcW w:w="1134" w:type="dxa"/>
            <w:vAlign w:val="center"/>
          </w:tcPr>
          <w:p w14:paraId="300ABC5D" w14:textId="77777777" w:rsidR="00BB69F1" w:rsidRPr="002B05D7" w:rsidRDefault="00BB69F1" w:rsidP="009A62B9">
            <w:pPr>
              <w:jc w:val="both"/>
              <w:rPr>
                <w:bCs/>
              </w:rPr>
            </w:pPr>
            <w:r w:rsidRPr="002B05D7">
              <w:rPr>
                <w:bCs/>
              </w:rPr>
              <w:t>rapide</w:t>
            </w:r>
          </w:p>
        </w:tc>
      </w:tr>
      <w:tr w:rsidR="00BB69F1" w:rsidRPr="002B05D7" w14:paraId="2CB69BC3"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569EF06B" w14:textId="77777777" w:rsidR="00BB69F1" w:rsidRPr="002B05D7" w:rsidRDefault="00BB69F1" w:rsidP="009A62B9">
            <w:pPr>
              <w:autoSpaceDE w:val="0"/>
              <w:autoSpaceDN w:val="0"/>
              <w:adjustRightInd w:val="0"/>
              <w:jc w:val="both"/>
            </w:pPr>
            <w:r w:rsidRPr="002B05D7">
              <w:t xml:space="preserve"> Inflammation d’une nappe de gazole suite à un épandage lors du dépotage </w:t>
            </w:r>
          </w:p>
          <w:p w14:paraId="2A7A1290" w14:textId="77777777" w:rsidR="00BB69F1" w:rsidRPr="002B05D7" w:rsidRDefault="00BB69F1" w:rsidP="009A62B9">
            <w:pPr>
              <w:autoSpaceDE w:val="0"/>
              <w:autoSpaceDN w:val="0"/>
              <w:adjustRightInd w:val="0"/>
              <w:jc w:val="both"/>
            </w:pPr>
          </w:p>
        </w:tc>
        <w:tc>
          <w:tcPr>
            <w:tcW w:w="1417" w:type="dxa"/>
            <w:vAlign w:val="center"/>
          </w:tcPr>
          <w:p w14:paraId="2826E20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Présence d’une source d’ignition </w:t>
            </w:r>
          </w:p>
        </w:tc>
        <w:tc>
          <w:tcPr>
            <w:tcW w:w="1277" w:type="dxa"/>
            <w:vAlign w:val="center"/>
          </w:tcPr>
          <w:p w14:paraId="76BAC7F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Incendie </w:t>
            </w:r>
          </w:p>
        </w:tc>
        <w:tc>
          <w:tcPr>
            <w:tcW w:w="570" w:type="dxa"/>
            <w:vAlign w:val="center"/>
          </w:tcPr>
          <w:p w14:paraId="769728BF" w14:textId="77777777" w:rsidR="00BB69F1" w:rsidRPr="002B05D7" w:rsidRDefault="00BB69F1" w:rsidP="009A62B9">
            <w:pPr>
              <w:jc w:val="both"/>
              <w:rPr>
                <w:b/>
              </w:rPr>
            </w:pPr>
            <w:r w:rsidRPr="002B05D7">
              <w:rPr>
                <w:b/>
              </w:rPr>
              <w:t>P3</w:t>
            </w:r>
          </w:p>
        </w:tc>
        <w:tc>
          <w:tcPr>
            <w:tcW w:w="571" w:type="dxa"/>
            <w:gridSpan w:val="2"/>
            <w:vAlign w:val="center"/>
          </w:tcPr>
          <w:p w14:paraId="200320B3" w14:textId="77777777" w:rsidR="00BB69F1" w:rsidRPr="002B05D7" w:rsidRDefault="00BB69F1" w:rsidP="009A62B9">
            <w:pPr>
              <w:jc w:val="both"/>
              <w:rPr>
                <w:b/>
              </w:rPr>
            </w:pPr>
            <w:r w:rsidRPr="002B05D7">
              <w:rPr>
                <w:b/>
              </w:rPr>
              <w:t>G4</w:t>
            </w:r>
          </w:p>
        </w:tc>
        <w:tc>
          <w:tcPr>
            <w:tcW w:w="568" w:type="dxa"/>
            <w:shd w:val="clear" w:color="auto" w:fill="FF0000"/>
            <w:vAlign w:val="center"/>
          </w:tcPr>
          <w:p w14:paraId="330A2980" w14:textId="77777777" w:rsidR="00BB69F1" w:rsidRPr="002B05D7" w:rsidRDefault="00BB69F1" w:rsidP="009A62B9">
            <w:pPr>
              <w:jc w:val="both"/>
              <w:rPr>
                <w:b/>
              </w:rPr>
            </w:pPr>
            <w:r w:rsidRPr="002B05D7">
              <w:rPr>
                <w:b/>
              </w:rPr>
              <w:t>34</w:t>
            </w:r>
          </w:p>
        </w:tc>
        <w:tc>
          <w:tcPr>
            <w:tcW w:w="2124" w:type="dxa"/>
            <w:vAlign w:val="center"/>
          </w:tcPr>
          <w:p w14:paraId="27E6EF5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Formation des opérateurs </w:t>
            </w:r>
          </w:p>
          <w:p w14:paraId="617990C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Mise en place de consignes </w:t>
            </w:r>
          </w:p>
          <w:p w14:paraId="0FB44C3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Permis feu pour la réalisation de travaux</w:t>
            </w:r>
          </w:p>
        </w:tc>
        <w:tc>
          <w:tcPr>
            <w:tcW w:w="854" w:type="dxa"/>
            <w:vAlign w:val="center"/>
          </w:tcPr>
          <w:p w14:paraId="12DD4BC7" w14:textId="77777777" w:rsidR="00BB69F1" w:rsidRPr="002B05D7" w:rsidRDefault="00BB69F1" w:rsidP="009A62B9">
            <w:pPr>
              <w:jc w:val="both"/>
              <w:rPr>
                <w:b/>
              </w:rPr>
            </w:pPr>
            <w:r w:rsidRPr="002B05D7">
              <w:rPr>
                <w:b/>
              </w:rPr>
              <w:t>P3</w:t>
            </w:r>
          </w:p>
        </w:tc>
        <w:tc>
          <w:tcPr>
            <w:tcW w:w="2263" w:type="dxa"/>
            <w:vAlign w:val="center"/>
          </w:tcPr>
          <w:p w14:paraId="4EB0CAB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Produit faiblement volatil</w:t>
            </w:r>
          </w:p>
          <w:p w14:paraId="6F5CA10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Moyens d’extinction à proximité</w:t>
            </w:r>
          </w:p>
        </w:tc>
        <w:tc>
          <w:tcPr>
            <w:tcW w:w="708" w:type="dxa"/>
            <w:vAlign w:val="center"/>
          </w:tcPr>
          <w:p w14:paraId="4F9A29E9"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6846BB77" w14:textId="77777777" w:rsidR="00BB69F1" w:rsidRPr="002B05D7" w:rsidRDefault="00BB69F1" w:rsidP="009A62B9">
            <w:pPr>
              <w:jc w:val="both"/>
              <w:rPr>
                <w:bCs/>
              </w:rPr>
            </w:pPr>
            <w:r w:rsidRPr="002B05D7">
              <w:rPr>
                <w:bCs/>
              </w:rPr>
              <w:t>33</w:t>
            </w:r>
          </w:p>
        </w:tc>
        <w:tc>
          <w:tcPr>
            <w:tcW w:w="1151" w:type="dxa"/>
            <w:vAlign w:val="center"/>
          </w:tcPr>
          <w:p w14:paraId="7C92ACAD" w14:textId="77777777" w:rsidR="00BB69F1" w:rsidRPr="002B05D7" w:rsidRDefault="00BB69F1" w:rsidP="009A62B9">
            <w:pPr>
              <w:jc w:val="both"/>
              <w:rPr>
                <w:bCs/>
              </w:rPr>
            </w:pPr>
            <w:r w:rsidRPr="002B05D7">
              <w:rPr>
                <w:bCs/>
              </w:rPr>
              <w:t>Perte de matière</w:t>
            </w:r>
          </w:p>
        </w:tc>
        <w:tc>
          <w:tcPr>
            <w:tcW w:w="1134" w:type="dxa"/>
            <w:vAlign w:val="center"/>
          </w:tcPr>
          <w:p w14:paraId="21F770FF" w14:textId="77777777" w:rsidR="00BB69F1" w:rsidRPr="002B05D7" w:rsidRDefault="00BB69F1" w:rsidP="009A62B9">
            <w:pPr>
              <w:jc w:val="both"/>
              <w:rPr>
                <w:bCs/>
              </w:rPr>
            </w:pPr>
            <w:r w:rsidRPr="002B05D7">
              <w:rPr>
                <w:bCs/>
              </w:rPr>
              <w:t>rapide</w:t>
            </w:r>
          </w:p>
        </w:tc>
      </w:tr>
      <w:tr w:rsidR="00BB69F1" w:rsidRPr="002B05D7" w14:paraId="6365B02B"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7482595C" w14:textId="77777777" w:rsidR="00BB69F1" w:rsidRPr="002B05D7" w:rsidRDefault="00BB69F1" w:rsidP="009A62B9">
            <w:pPr>
              <w:autoSpaceDE w:val="0"/>
              <w:autoSpaceDN w:val="0"/>
              <w:adjustRightInd w:val="0"/>
              <w:jc w:val="both"/>
            </w:pPr>
            <w:r w:rsidRPr="002B05D7">
              <w:t>Présence de vapeurs inflammables dans le ciel gazeux ET</w:t>
            </w:r>
          </w:p>
          <w:p w14:paraId="47AB103D" w14:textId="77777777" w:rsidR="00BB69F1" w:rsidRPr="002B05D7" w:rsidRDefault="00BB69F1" w:rsidP="009A62B9">
            <w:pPr>
              <w:autoSpaceDE w:val="0"/>
              <w:autoSpaceDN w:val="0"/>
              <w:adjustRightInd w:val="0"/>
              <w:jc w:val="both"/>
            </w:pPr>
            <w:r w:rsidRPr="002B05D7">
              <w:t>Energie suffisante pour initier l’explosion (surtout pour la cuve de gasoil)</w:t>
            </w:r>
          </w:p>
          <w:p w14:paraId="089ACAB5" w14:textId="77777777" w:rsidR="00BB69F1" w:rsidRPr="002B05D7" w:rsidRDefault="00BB69F1" w:rsidP="009A62B9">
            <w:pPr>
              <w:autoSpaceDE w:val="0"/>
              <w:autoSpaceDN w:val="0"/>
              <w:adjustRightInd w:val="0"/>
              <w:jc w:val="both"/>
            </w:pPr>
          </w:p>
        </w:tc>
        <w:tc>
          <w:tcPr>
            <w:tcW w:w="1417" w:type="dxa"/>
            <w:vAlign w:val="center"/>
          </w:tcPr>
          <w:p w14:paraId="355F2D5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Etincelles électriques</w:t>
            </w:r>
          </w:p>
          <w:p w14:paraId="1F5C17B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Foudre</w:t>
            </w:r>
          </w:p>
          <w:p w14:paraId="2B0578A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Electricité statique</w:t>
            </w:r>
          </w:p>
          <w:p w14:paraId="0BF37877" w14:textId="77777777" w:rsidR="00BB69F1" w:rsidRPr="002B05D7" w:rsidRDefault="00BB69F1" w:rsidP="009A62B9">
            <w:pPr>
              <w:numPr>
                <w:ilvl w:val="0"/>
                <w:numId w:val="352"/>
              </w:numPr>
              <w:tabs>
                <w:tab w:val="clear" w:pos="360"/>
                <w:tab w:val="num" w:pos="210"/>
                <w:tab w:val="num" w:pos="503"/>
                <w:tab w:val="num" w:pos="720"/>
              </w:tabs>
              <w:ind w:left="210" w:hanging="210"/>
              <w:jc w:val="both"/>
            </w:pPr>
            <w:r w:rsidRPr="002B05D7">
              <w:t>Travaux par point chaud</w:t>
            </w:r>
          </w:p>
        </w:tc>
        <w:tc>
          <w:tcPr>
            <w:tcW w:w="1277" w:type="dxa"/>
            <w:vAlign w:val="center"/>
          </w:tcPr>
          <w:p w14:paraId="16612B2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Explosion de la cuve de stockage</w:t>
            </w:r>
          </w:p>
        </w:tc>
        <w:tc>
          <w:tcPr>
            <w:tcW w:w="570" w:type="dxa"/>
            <w:vAlign w:val="center"/>
          </w:tcPr>
          <w:p w14:paraId="28C01F74" w14:textId="77777777" w:rsidR="00BB69F1" w:rsidRPr="002B05D7" w:rsidRDefault="00BB69F1" w:rsidP="009A62B9">
            <w:pPr>
              <w:jc w:val="both"/>
              <w:rPr>
                <w:b/>
              </w:rPr>
            </w:pPr>
            <w:r w:rsidRPr="002B05D7">
              <w:rPr>
                <w:b/>
              </w:rPr>
              <w:t>P4</w:t>
            </w:r>
          </w:p>
        </w:tc>
        <w:tc>
          <w:tcPr>
            <w:tcW w:w="571" w:type="dxa"/>
            <w:gridSpan w:val="2"/>
            <w:vAlign w:val="center"/>
          </w:tcPr>
          <w:p w14:paraId="6D835AC9" w14:textId="77777777" w:rsidR="00BB69F1" w:rsidRPr="002B05D7" w:rsidRDefault="00BB69F1" w:rsidP="009A62B9">
            <w:pPr>
              <w:jc w:val="both"/>
              <w:rPr>
                <w:b/>
              </w:rPr>
            </w:pPr>
            <w:r w:rsidRPr="002B05D7">
              <w:rPr>
                <w:b/>
              </w:rPr>
              <w:t>G4</w:t>
            </w:r>
          </w:p>
        </w:tc>
        <w:tc>
          <w:tcPr>
            <w:tcW w:w="568" w:type="dxa"/>
            <w:shd w:val="clear" w:color="auto" w:fill="FF0000"/>
            <w:vAlign w:val="center"/>
          </w:tcPr>
          <w:p w14:paraId="633ED351" w14:textId="77777777" w:rsidR="00BB69F1" w:rsidRPr="002B05D7" w:rsidRDefault="00BB69F1" w:rsidP="009A62B9">
            <w:pPr>
              <w:jc w:val="both"/>
              <w:rPr>
                <w:b/>
              </w:rPr>
            </w:pPr>
            <w:r w:rsidRPr="002B05D7">
              <w:rPr>
                <w:b/>
              </w:rPr>
              <w:t>44</w:t>
            </w:r>
          </w:p>
        </w:tc>
        <w:tc>
          <w:tcPr>
            <w:tcW w:w="2124" w:type="dxa"/>
            <w:vAlign w:val="center"/>
          </w:tcPr>
          <w:p w14:paraId="7C3DC5D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Conformité des installations vis-à vis du risque foudre,</w:t>
            </w:r>
          </w:p>
          <w:p w14:paraId="68DB5C6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Procédure de travaux à feu nu,</w:t>
            </w:r>
          </w:p>
          <w:p w14:paraId="4276096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Permis de pénétrer dans l’enceinte,</w:t>
            </w:r>
          </w:p>
          <w:p w14:paraId="4554AB8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Dégazage de la cuve préalablement à tous travaux et contrôle d’atmosphère,</w:t>
            </w:r>
          </w:p>
          <w:p w14:paraId="5C447F4E" w14:textId="77777777" w:rsidR="00BB69F1" w:rsidRPr="002B05D7" w:rsidRDefault="004B2D70" w:rsidP="009A62B9">
            <w:pPr>
              <w:numPr>
                <w:ilvl w:val="0"/>
                <w:numId w:val="352"/>
              </w:numPr>
              <w:tabs>
                <w:tab w:val="clear" w:pos="360"/>
                <w:tab w:val="num" w:pos="210"/>
                <w:tab w:val="num" w:pos="503"/>
                <w:tab w:val="num" w:pos="720"/>
              </w:tabs>
              <w:autoSpaceDE w:val="0"/>
              <w:autoSpaceDN w:val="0"/>
              <w:adjustRightInd w:val="0"/>
              <w:ind w:left="210" w:hanging="210"/>
              <w:jc w:val="both"/>
            </w:pPr>
            <w:r>
              <w:t>Éloignement</w:t>
            </w:r>
            <w:r w:rsidR="00BB69F1" w:rsidRPr="002B05D7">
              <w:t xml:space="preserve"> suffisant des installations électriques ou utilisation du matériel ATEX</w:t>
            </w:r>
          </w:p>
          <w:p w14:paraId="4AD4AE7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Surveillance des travaux</w:t>
            </w:r>
          </w:p>
        </w:tc>
        <w:tc>
          <w:tcPr>
            <w:tcW w:w="854" w:type="dxa"/>
            <w:vAlign w:val="center"/>
          </w:tcPr>
          <w:p w14:paraId="5C3546D2" w14:textId="77777777" w:rsidR="00BB69F1" w:rsidRPr="002B05D7" w:rsidRDefault="00BB69F1" w:rsidP="009A62B9">
            <w:pPr>
              <w:jc w:val="both"/>
              <w:rPr>
                <w:b/>
              </w:rPr>
            </w:pPr>
            <w:r w:rsidRPr="002B05D7">
              <w:rPr>
                <w:b/>
              </w:rPr>
              <w:t>P3</w:t>
            </w:r>
          </w:p>
        </w:tc>
        <w:tc>
          <w:tcPr>
            <w:tcW w:w="2263" w:type="dxa"/>
            <w:vAlign w:val="center"/>
          </w:tcPr>
          <w:p w14:paraId="02EAC65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rPr>
                <w:rFonts w:eastAsia="Calibri"/>
              </w:rPr>
              <w:t>Déclenchement du POI</w:t>
            </w:r>
            <w:r w:rsidRPr="002B05D7">
              <w:t> : Mise en œuvre des procédures et équipements de lutte contre l’incendie</w:t>
            </w:r>
          </w:p>
          <w:p w14:paraId="03C818E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Alerte à la population et au secours publics</w:t>
            </w:r>
          </w:p>
          <w:p w14:paraId="2E7118B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Moyens mobiles d'intervention</w:t>
            </w:r>
          </w:p>
        </w:tc>
        <w:tc>
          <w:tcPr>
            <w:tcW w:w="708" w:type="dxa"/>
            <w:vAlign w:val="center"/>
          </w:tcPr>
          <w:p w14:paraId="43CDDC11"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4B806097" w14:textId="77777777" w:rsidR="00BB69F1" w:rsidRPr="002B05D7" w:rsidRDefault="00BB69F1" w:rsidP="009A62B9">
            <w:pPr>
              <w:jc w:val="both"/>
              <w:rPr>
                <w:bCs/>
              </w:rPr>
            </w:pPr>
            <w:r w:rsidRPr="002B05D7">
              <w:rPr>
                <w:bCs/>
              </w:rPr>
              <w:t>33</w:t>
            </w:r>
          </w:p>
        </w:tc>
        <w:tc>
          <w:tcPr>
            <w:tcW w:w="1151" w:type="dxa"/>
            <w:vAlign w:val="center"/>
          </w:tcPr>
          <w:p w14:paraId="17064BF0" w14:textId="77777777" w:rsidR="00BB69F1" w:rsidRPr="002B05D7" w:rsidRDefault="00BB69F1" w:rsidP="009A62B9">
            <w:pPr>
              <w:jc w:val="both"/>
              <w:rPr>
                <w:bCs/>
              </w:rPr>
            </w:pPr>
            <w:r w:rsidRPr="002B05D7">
              <w:rPr>
                <w:bCs/>
              </w:rPr>
              <w:t>Perte de matière</w:t>
            </w:r>
          </w:p>
        </w:tc>
        <w:tc>
          <w:tcPr>
            <w:tcW w:w="1134" w:type="dxa"/>
            <w:vAlign w:val="center"/>
          </w:tcPr>
          <w:p w14:paraId="679BE9D0" w14:textId="77777777" w:rsidR="00BB69F1" w:rsidRPr="002B05D7" w:rsidRDefault="00BB69F1" w:rsidP="009A62B9">
            <w:pPr>
              <w:jc w:val="both"/>
              <w:rPr>
                <w:bCs/>
              </w:rPr>
            </w:pPr>
            <w:r w:rsidRPr="002B05D7">
              <w:rPr>
                <w:bCs/>
              </w:rPr>
              <w:t>rapide</w:t>
            </w:r>
          </w:p>
        </w:tc>
      </w:tr>
      <w:tr w:rsidR="00BB69F1" w:rsidRPr="002B05D7" w14:paraId="78CA248F"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tcPr>
          <w:p w14:paraId="4F245922" w14:textId="77777777" w:rsidR="00BB69F1" w:rsidRPr="002B05D7" w:rsidRDefault="00BB69F1" w:rsidP="009A62B9">
            <w:pPr>
              <w:autoSpaceDE w:val="0"/>
              <w:autoSpaceDN w:val="0"/>
              <w:adjustRightInd w:val="0"/>
              <w:jc w:val="both"/>
            </w:pPr>
            <w:r w:rsidRPr="002B05D7">
              <w:t>Feu nu ou étincelle lors de la maintenance générant un feu de bac</w:t>
            </w:r>
          </w:p>
          <w:p w14:paraId="407C3C54" w14:textId="77777777" w:rsidR="00BB69F1" w:rsidRPr="002B05D7" w:rsidRDefault="00BB69F1" w:rsidP="009A62B9">
            <w:pPr>
              <w:autoSpaceDE w:val="0"/>
              <w:autoSpaceDN w:val="0"/>
              <w:adjustRightInd w:val="0"/>
              <w:jc w:val="both"/>
            </w:pPr>
          </w:p>
        </w:tc>
        <w:tc>
          <w:tcPr>
            <w:tcW w:w="1417" w:type="dxa"/>
          </w:tcPr>
          <w:p w14:paraId="7923273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Travaux de maintenance ou fumeur </w:t>
            </w:r>
          </w:p>
          <w:p w14:paraId="54A4A53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Présence d’eau dans la cuve</w:t>
            </w:r>
          </w:p>
        </w:tc>
        <w:tc>
          <w:tcPr>
            <w:tcW w:w="1277" w:type="dxa"/>
          </w:tcPr>
          <w:p w14:paraId="4B627A2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Explosion-boil over-relâchement en phase liquide-Effet de vague</w:t>
            </w:r>
          </w:p>
          <w:p w14:paraId="1BF52833" w14:textId="77777777" w:rsidR="00BB69F1" w:rsidRPr="002B05D7" w:rsidRDefault="00BB69F1" w:rsidP="009A62B9">
            <w:pPr>
              <w:tabs>
                <w:tab w:val="num" w:pos="720"/>
              </w:tabs>
              <w:autoSpaceDE w:val="0"/>
              <w:autoSpaceDN w:val="0"/>
              <w:adjustRightInd w:val="0"/>
              <w:ind w:left="210"/>
              <w:jc w:val="both"/>
            </w:pPr>
          </w:p>
        </w:tc>
        <w:tc>
          <w:tcPr>
            <w:tcW w:w="570" w:type="dxa"/>
            <w:vAlign w:val="center"/>
          </w:tcPr>
          <w:p w14:paraId="2713F3F0" w14:textId="77777777" w:rsidR="00BB69F1" w:rsidRPr="002B05D7" w:rsidRDefault="00BB69F1" w:rsidP="009A62B9">
            <w:pPr>
              <w:jc w:val="both"/>
              <w:rPr>
                <w:b/>
              </w:rPr>
            </w:pPr>
            <w:r w:rsidRPr="002B05D7">
              <w:rPr>
                <w:b/>
              </w:rPr>
              <w:t>P4</w:t>
            </w:r>
          </w:p>
        </w:tc>
        <w:tc>
          <w:tcPr>
            <w:tcW w:w="571" w:type="dxa"/>
            <w:gridSpan w:val="2"/>
            <w:vAlign w:val="center"/>
          </w:tcPr>
          <w:p w14:paraId="4381F5A2" w14:textId="77777777" w:rsidR="00BB69F1" w:rsidRPr="002B05D7" w:rsidRDefault="00BB69F1" w:rsidP="009A62B9">
            <w:pPr>
              <w:jc w:val="both"/>
              <w:rPr>
                <w:b/>
              </w:rPr>
            </w:pPr>
            <w:r w:rsidRPr="002B05D7">
              <w:rPr>
                <w:b/>
              </w:rPr>
              <w:t>G4</w:t>
            </w:r>
          </w:p>
        </w:tc>
        <w:tc>
          <w:tcPr>
            <w:tcW w:w="568" w:type="dxa"/>
            <w:shd w:val="clear" w:color="auto" w:fill="FF0000"/>
            <w:vAlign w:val="center"/>
          </w:tcPr>
          <w:p w14:paraId="6BB93193" w14:textId="77777777" w:rsidR="00BB69F1" w:rsidRPr="002B05D7" w:rsidRDefault="00BB69F1" w:rsidP="009A62B9">
            <w:pPr>
              <w:jc w:val="both"/>
              <w:rPr>
                <w:b/>
              </w:rPr>
            </w:pPr>
            <w:r w:rsidRPr="002B05D7">
              <w:rPr>
                <w:b/>
              </w:rPr>
              <w:t>44</w:t>
            </w:r>
          </w:p>
        </w:tc>
        <w:tc>
          <w:tcPr>
            <w:tcW w:w="2124" w:type="dxa"/>
            <w:vAlign w:val="center"/>
          </w:tcPr>
          <w:p w14:paraId="3AAFB98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Isolation par obstacle Coupe-feu, signalisation et procédures  et consignes</w:t>
            </w:r>
          </w:p>
        </w:tc>
        <w:tc>
          <w:tcPr>
            <w:tcW w:w="854" w:type="dxa"/>
            <w:vAlign w:val="center"/>
          </w:tcPr>
          <w:p w14:paraId="026E5ED2" w14:textId="77777777" w:rsidR="00BB69F1" w:rsidRPr="002B05D7" w:rsidRDefault="00BB69F1" w:rsidP="009A62B9">
            <w:pPr>
              <w:jc w:val="both"/>
              <w:rPr>
                <w:b/>
              </w:rPr>
            </w:pPr>
            <w:r w:rsidRPr="002B05D7">
              <w:rPr>
                <w:b/>
              </w:rPr>
              <w:t>P3</w:t>
            </w:r>
          </w:p>
        </w:tc>
        <w:tc>
          <w:tcPr>
            <w:tcW w:w="2263" w:type="dxa"/>
            <w:vAlign w:val="center"/>
          </w:tcPr>
          <w:p w14:paraId="5F3856C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rPr>
                <w:rFonts w:eastAsia="Calibri"/>
              </w:rPr>
              <w:t>Déclenchement du POI</w:t>
            </w:r>
            <w:r w:rsidRPr="002B05D7">
              <w:t>: Mise en œuvre des procédures et équipements de lutte contre l’incendie</w:t>
            </w:r>
          </w:p>
          <w:p w14:paraId="0F663537"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Alerte à la population et au secours publics</w:t>
            </w:r>
          </w:p>
          <w:p w14:paraId="5F14417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Moyens mobiles d'intervention</w:t>
            </w:r>
          </w:p>
        </w:tc>
        <w:tc>
          <w:tcPr>
            <w:tcW w:w="708" w:type="dxa"/>
            <w:vAlign w:val="center"/>
          </w:tcPr>
          <w:p w14:paraId="271F6A50"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7B3E45DE" w14:textId="77777777" w:rsidR="00BB69F1" w:rsidRPr="002B05D7" w:rsidRDefault="00BB69F1" w:rsidP="009A62B9">
            <w:pPr>
              <w:jc w:val="both"/>
              <w:rPr>
                <w:bCs/>
              </w:rPr>
            </w:pPr>
            <w:r w:rsidRPr="002B05D7">
              <w:rPr>
                <w:bCs/>
              </w:rPr>
              <w:t>33</w:t>
            </w:r>
          </w:p>
        </w:tc>
        <w:tc>
          <w:tcPr>
            <w:tcW w:w="1151" w:type="dxa"/>
            <w:vAlign w:val="center"/>
          </w:tcPr>
          <w:p w14:paraId="1F0B4871" w14:textId="77777777" w:rsidR="00BB69F1" w:rsidRPr="002B05D7" w:rsidRDefault="00BB69F1" w:rsidP="009A62B9">
            <w:pPr>
              <w:jc w:val="both"/>
              <w:rPr>
                <w:bCs/>
              </w:rPr>
            </w:pPr>
            <w:r w:rsidRPr="002B05D7">
              <w:rPr>
                <w:bCs/>
              </w:rPr>
              <w:t>Perte de matière</w:t>
            </w:r>
          </w:p>
          <w:p w14:paraId="0EE6D505" w14:textId="77777777" w:rsidR="00BB69F1" w:rsidRPr="002B05D7" w:rsidRDefault="00BB69F1" w:rsidP="009A62B9">
            <w:pPr>
              <w:jc w:val="both"/>
              <w:rPr>
                <w:bCs/>
              </w:rPr>
            </w:pPr>
            <w:r w:rsidRPr="002B05D7">
              <w:rPr>
                <w:bCs/>
              </w:rPr>
              <w:t>Perte d’équipement</w:t>
            </w:r>
          </w:p>
        </w:tc>
        <w:tc>
          <w:tcPr>
            <w:tcW w:w="1134" w:type="dxa"/>
            <w:vAlign w:val="center"/>
          </w:tcPr>
          <w:p w14:paraId="4886DC9C" w14:textId="77777777" w:rsidR="00BB69F1" w:rsidRPr="002B05D7" w:rsidRDefault="00BB69F1" w:rsidP="009A62B9">
            <w:pPr>
              <w:jc w:val="both"/>
              <w:rPr>
                <w:bCs/>
              </w:rPr>
            </w:pPr>
            <w:r w:rsidRPr="002B05D7">
              <w:rPr>
                <w:bCs/>
              </w:rPr>
              <w:t>rapide</w:t>
            </w:r>
          </w:p>
        </w:tc>
      </w:tr>
      <w:tr w:rsidR="00BB69F1" w:rsidRPr="002B05D7" w14:paraId="0291BF93"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70"/>
        </w:trPr>
        <w:tc>
          <w:tcPr>
            <w:tcW w:w="15026" w:type="dxa"/>
            <w:gridSpan w:val="15"/>
            <w:shd w:val="clear" w:color="auto" w:fill="B4C6E7"/>
            <w:vAlign w:val="center"/>
          </w:tcPr>
          <w:p w14:paraId="7DE9849F" w14:textId="77777777" w:rsidR="00BB69F1" w:rsidRPr="002B05D7" w:rsidRDefault="00BB69F1" w:rsidP="009A62B9">
            <w:pPr>
              <w:jc w:val="both"/>
              <w:rPr>
                <w:bCs/>
              </w:rPr>
            </w:pPr>
            <w:r w:rsidRPr="002B05D7">
              <w:rPr>
                <w:bCs/>
              </w:rPr>
              <w:t>TRAVAUX DE GENIE CIVIL</w:t>
            </w:r>
          </w:p>
        </w:tc>
      </w:tr>
      <w:tr w:rsidR="00BB69F1" w:rsidRPr="002B05D7" w14:paraId="4CF029DF"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2C6F2EF7" w14:textId="77777777" w:rsidR="00BB69F1" w:rsidRPr="002B05D7" w:rsidRDefault="00BB69F1" w:rsidP="009A62B9">
            <w:pPr>
              <w:autoSpaceDE w:val="0"/>
              <w:autoSpaceDN w:val="0"/>
              <w:adjustRightInd w:val="0"/>
              <w:jc w:val="both"/>
            </w:pPr>
            <w:r w:rsidRPr="002B05D7">
              <w:t>Collision engin</w:t>
            </w:r>
          </w:p>
        </w:tc>
        <w:tc>
          <w:tcPr>
            <w:tcW w:w="1417" w:type="dxa"/>
            <w:vAlign w:val="center"/>
          </w:tcPr>
          <w:p w14:paraId="406974E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Mauvaise conduite</w:t>
            </w:r>
          </w:p>
          <w:p w14:paraId="28B7859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Mauvaise visibilité</w:t>
            </w:r>
          </w:p>
          <w:p w14:paraId="238D7F8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Engin défectueux</w:t>
            </w:r>
          </w:p>
          <w:p w14:paraId="066206F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Absence de maintenance</w:t>
            </w:r>
          </w:p>
          <w:p w14:paraId="79B19F3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Absence de signalisation</w:t>
            </w:r>
          </w:p>
        </w:tc>
        <w:tc>
          <w:tcPr>
            <w:tcW w:w="1277" w:type="dxa"/>
            <w:vAlign w:val="center"/>
          </w:tcPr>
          <w:p w14:paraId="2E362CB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Perte d’équipement et de produit</w:t>
            </w:r>
          </w:p>
          <w:p w14:paraId="6F5E4E9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Fuite d’hydrocarbure</w:t>
            </w:r>
          </w:p>
          <w:p w14:paraId="0FFA804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Incendie en cas d’ignition</w:t>
            </w:r>
          </w:p>
        </w:tc>
        <w:tc>
          <w:tcPr>
            <w:tcW w:w="570" w:type="dxa"/>
            <w:vAlign w:val="center"/>
          </w:tcPr>
          <w:p w14:paraId="1816FF7A" w14:textId="77777777" w:rsidR="00BB69F1" w:rsidRPr="002B05D7" w:rsidRDefault="00BB69F1" w:rsidP="009A62B9">
            <w:pPr>
              <w:jc w:val="both"/>
              <w:rPr>
                <w:b/>
              </w:rPr>
            </w:pPr>
            <w:r w:rsidRPr="002B05D7">
              <w:rPr>
                <w:b/>
              </w:rPr>
              <w:t>P3</w:t>
            </w:r>
          </w:p>
        </w:tc>
        <w:tc>
          <w:tcPr>
            <w:tcW w:w="564" w:type="dxa"/>
            <w:vAlign w:val="center"/>
          </w:tcPr>
          <w:p w14:paraId="4553B832" w14:textId="77777777" w:rsidR="00BB69F1" w:rsidRPr="002B05D7" w:rsidRDefault="00BB69F1" w:rsidP="009A62B9">
            <w:pPr>
              <w:jc w:val="both"/>
              <w:rPr>
                <w:b/>
              </w:rPr>
            </w:pPr>
            <w:r w:rsidRPr="002B05D7">
              <w:rPr>
                <w:b/>
              </w:rPr>
              <w:t>G3</w:t>
            </w:r>
          </w:p>
        </w:tc>
        <w:tc>
          <w:tcPr>
            <w:tcW w:w="575" w:type="dxa"/>
            <w:gridSpan w:val="2"/>
            <w:shd w:val="clear" w:color="auto" w:fill="FFFF00"/>
            <w:vAlign w:val="center"/>
          </w:tcPr>
          <w:p w14:paraId="37CE3DF1" w14:textId="77777777" w:rsidR="00BB69F1" w:rsidRPr="002B05D7" w:rsidRDefault="00BB69F1" w:rsidP="009A62B9">
            <w:pPr>
              <w:jc w:val="both"/>
              <w:rPr>
                <w:b/>
              </w:rPr>
            </w:pPr>
            <w:r w:rsidRPr="002B05D7">
              <w:rPr>
                <w:b/>
              </w:rPr>
              <w:t>33</w:t>
            </w:r>
          </w:p>
        </w:tc>
        <w:tc>
          <w:tcPr>
            <w:tcW w:w="2124" w:type="dxa"/>
            <w:vAlign w:val="center"/>
          </w:tcPr>
          <w:p w14:paraId="7E2B0FF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des signalisations</w:t>
            </w:r>
          </w:p>
          <w:p w14:paraId="5510EA5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d’un plan de circulation</w:t>
            </w:r>
          </w:p>
          <w:p w14:paraId="04FA396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854" w:type="dxa"/>
            <w:vAlign w:val="center"/>
          </w:tcPr>
          <w:p w14:paraId="0E794105" w14:textId="77777777" w:rsidR="00BB69F1" w:rsidRPr="002B05D7" w:rsidRDefault="00BB69F1" w:rsidP="009A62B9">
            <w:pPr>
              <w:jc w:val="both"/>
              <w:rPr>
                <w:b/>
              </w:rPr>
            </w:pPr>
            <w:r w:rsidRPr="002B05D7">
              <w:rPr>
                <w:b/>
              </w:rPr>
              <w:t>P2</w:t>
            </w:r>
          </w:p>
        </w:tc>
        <w:tc>
          <w:tcPr>
            <w:tcW w:w="2263" w:type="dxa"/>
            <w:vAlign w:val="center"/>
          </w:tcPr>
          <w:p w14:paraId="5CC0286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rPr>
                <w:rFonts w:eastAsia="Calibri"/>
              </w:rPr>
              <w:t>Déclenchement du POI</w:t>
            </w:r>
            <w:r w:rsidRPr="002B05D7">
              <w:t>: Mise en œuvre des procédures et équipements de lutte contre l’incendie</w:t>
            </w:r>
          </w:p>
          <w:p w14:paraId="52DB754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Alerte à la population et au secours publics</w:t>
            </w:r>
          </w:p>
          <w:p w14:paraId="482EE78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Moyens mobiles d'intervention</w:t>
            </w:r>
          </w:p>
        </w:tc>
        <w:tc>
          <w:tcPr>
            <w:tcW w:w="708" w:type="dxa"/>
            <w:vAlign w:val="center"/>
          </w:tcPr>
          <w:p w14:paraId="4A76065B"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2CDEADBF" w14:textId="77777777" w:rsidR="00BB69F1" w:rsidRPr="002B05D7" w:rsidRDefault="00BB69F1" w:rsidP="009A62B9">
            <w:pPr>
              <w:jc w:val="both"/>
              <w:rPr>
                <w:bCs/>
              </w:rPr>
            </w:pPr>
            <w:r w:rsidRPr="002B05D7">
              <w:rPr>
                <w:bCs/>
              </w:rPr>
              <w:t>23</w:t>
            </w:r>
          </w:p>
        </w:tc>
        <w:tc>
          <w:tcPr>
            <w:tcW w:w="1151" w:type="dxa"/>
            <w:vAlign w:val="center"/>
          </w:tcPr>
          <w:p w14:paraId="75BC464F" w14:textId="77777777" w:rsidR="00BB69F1" w:rsidRPr="002B05D7" w:rsidRDefault="00BB69F1" w:rsidP="009A62B9">
            <w:pPr>
              <w:jc w:val="both"/>
              <w:rPr>
                <w:bCs/>
              </w:rPr>
            </w:pPr>
            <w:r w:rsidRPr="002B05D7">
              <w:rPr>
                <w:bCs/>
              </w:rPr>
              <w:t>Perte d’Équipement</w:t>
            </w:r>
          </w:p>
        </w:tc>
        <w:tc>
          <w:tcPr>
            <w:tcW w:w="1134" w:type="dxa"/>
            <w:vAlign w:val="center"/>
          </w:tcPr>
          <w:p w14:paraId="52E2414E" w14:textId="77777777" w:rsidR="00BB69F1" w:rsidRPr="002B05D7" w:rsidRDefault="00BB69F1" w:rsidP="009A62B9">
            <w:pPr>
              <w:jc w:val="both"/>
              <w:rPr>
                <w:bCs/>
              </w:rPr>
            </w:pPr>
            <w:r w:rsidRPr="002B05D7">
              <w:rPr>
                <w:bCs/>
              </w:rPr>
              <w:t>rapide</w:t>
            </w:r>
          </w:p>
        </w:tc>
      </w:tr>
      <w:tr w:rsidR="00BB69F1" w:rsidRPr="002B05D7" w14:paraId="0021316B"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3483365D" w14:textId="77777777" w:rsidR="00BB69F1" w:rsidRPr="002B05D7" w:rsidRDefault="00BB69F1" w:rsidP="009A62B9">
            <w:pPr>
              <w:autoSpaceDE w:val="0"/>
              <w:autoSpaceDN w:val="0"/>
              <w:adjustRightInd w:val="0"/>
              <w:jc w:val="both"/>
            </w:pPr>
            <w:r w:rsidRPr="002B05D7">
              <w:t>Chute de hauteur</w:t>
            </w:r>
          </w:p>
        </w:tc>
        <w:tc>
          <w:tcPr>
            <w:tcW w:w="1417" w:type="dxa"/>
            <w:vAlign w:val="center"/>
          </w:tcPr>
          <w:p w14:paraId="28C96C4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Inadéquation du matériel</w:t>
            </w:r>
          </w:p>
          <w:p w14:paraId="524B6EC7"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Manutention on de charge</w:t>
            </w:r>
          </w:p>
          <w:p w14:paraId="32E5AEB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Absence de maintenance</w:t>
            </w:r>
          </w:p>
          <w:p w14:paraId="306CAE4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Engin non conforme </w:t>
            </w:r>
          </w:p>
          <w:p w14:paraId="5467713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1277" w:type="dxa"/>
            <w:vAlign w:val="center"/>
          </w:tcPr>
          <w:p w14:paraId="1F6E985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Perte d’équipement et de produit</w:t>
            </w:r>
          </w:p>
        </w:tc>
        <w:tc>
          <w:tcPr>
            <w:tcW w:w="570" w:type="dxa"/>
            <w:vAlign w:val="center"/>
          </w:tcPr>
          <w:p w14:paraId="70D6B072" w14:textId="77777777" w:rsidR="00BB69F1" w:rsidRPr="002B05D7" w:rsidRDefault="00BB69F1" w:rsidP="009A62B9">
            <w:pPr>
              <w:autoSpaceDE w:val="0"/>
              <w:autoSpaceDN w:val="0"/>
              <w:adjustRightInd w:val="0"/>
              <w:jc w:val="both"/>
              <w:rPr>
                <w:b/>
              </w:rPr>
            </w:pPr>
            <w:r w:rsidRPr="002B05D7">
              <w:rPr>
                <w:b/>
              </w:rPr>
              <w:t>P3</w:t>
            </w:r>
          </w:p>
        </w:tc>
        <w:tc>
          <w:tcPr>
            <w:tcW w:w="564" w:type="dxa"/>
            <w:vAlign w:val="center"/>
          </w:tcPr>
          <w:p w14:paraId="773BEEC3" w14:textId="77777777" w:rsidR="00BB69F1" w:rsidRPr="002B05D7" w:rsidRDefault="00BB69F1" w:rsidP="009A62B9">
            <w:pPr>
              <w:autoSpaceDE w:val="0"/>
              <w:autoSpaceDN w:val="0"/>
              <w:adjustRightInd w:val="0"/>
              <w:jc w:val="both"/>
              <w:rPr>
                <w:b/>
              </w:rPr>
            </w:pPr>
            <w:r w:rsidRPr="002B05D7">
              <w:rPr>
                <w:b/>
              </w:rPr>
              <w:t>G3</w:t>
            </w:r>
          </w:p>
        </w:tc>
        <w:tc>
          <w:tcPr>
            <w:tcW w:w="575" w:type="dxa"/>
            <w:gridSpan w:val="2"/>
            <w:shd w:val="clear" w:color="auto" w:fill="FFFF00"/>
            <w:vAlign w:val="center"/>
          </w:tcPr>
          <w:p w14:paraId="514397AA" w14:textId="77777777" w:rsidR="00BB69F1" w:rsidRPr="002B05D7" w:rsidRDefault="00BB69F1" w:rsidP="009A62B9">
            <w:pPr>
              <w:autoSpaceDE w:val="0"/>
              <w:autoSpaceDN w:val="0"/>
              <w:adjustRightInd w:val="0"/>
              <w:jc w:val="both"/>
              <w:rPr>
                <w:b/>
              </w:rPr>
            </w:pPr>
            <w:r w:rsidRPr="002B05D7">
              <w:rPr>
                <w:b/>
              </w:rPr>
              <w:t>33</w:t>
            </w:r>
          </w:p>
        </w:tc>
        <w:tc>
          <w:tcPr>
            <w:tcW w:w="2124" w:type="dxa"/>
            <w:vAlign w:val="center"/>
          </w:tcPr>
          <w:p w14:paraId="291E331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Conformité et vérification technique des équipements</w:t>
            </w:r>
          </w:p>
          <w:p w14:paraId="069AED8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Formation à l’utilisation des équipements de manutention</w:t>
            </w:r>
          </w:p>
        </w:tc>
        <w:tc>
          <w:tcPr>
            <w:tcW w:w="854" w:type="dxa"/>
            <w:vAlign w:val="center"/>
          </w:tcPr>
          <w:p w14:paraId="0095E972" w14:textId="77777777" w:rsidR="00BB69F1" w:rsidRPr="002B05D7" w:rsidRDefault="00BB69F1" w:rsidP="009A62B9">
            <w:pPr>
              <w:autoSpaceDE w:val="0"/>
              <w:autoSpaceDN w:val="0"/>
              <w:adjustRightInd w:val="0"/>
              <w:jc w:val="both"/>
            </w:pPr>
            <w:r w:rsidRPr="002B05D7">
              <w:rPr>
                <w:b/>
              </w:rPr>
              <w:t>P2</w:t>
            </w:r>
          </w:p>
        </w:tc>
        <w:tc>
          <w:tcPr>
            <w:tcW w:w="2263" w:type="dxa"/>
            <w:vAlign w:val="center"/>
          </w:tcPr>
          <w:p w14:paraId="122978C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Moyens mobiles d'intervention</w:t>
            </w:r>
          </w:p>
        </w:tc>
        <w:tc>
          <w:tcPr>
            <w:tcW w:w="708" w:type="dxa"/>
            <w:vAlign w:val="center"/>
          </w:tcPr>
          <w:p w14:paraId="5C0A62BF" w14:textId="77777777" w:rsidR="00BB69F1" w:rsidRPr="002B05D7" w:rsidRDefault="00BB69F1" w:rsidP="009A62B9">
            <w:pPr>
              <w:autoSpaceDE w:val="0"/>
              <w:autoSpaceDN w:val="0"/>
              <w:adjustRightInd w:val="0"/>
              <w:jc w:val="both"/>
              <w:rPr>
                <w:b/>
              </w:rPr>
            </w:pPr>
            <w:r w:rsidRPr="002B05D7">
              <w:rPr>
                <w:b/>
              </w:rPr>
              <w:t>G3</w:t>
            </w:r>
          </w:p>
        </w:tc>
        <w:tc>
          <w:tcPr>
            <w:tcW w:w="717" w:type="dxa"/>
            <w:gridSpan w:val="2"/>
            <w:shd w:val="clear" w:color="auto" w:fill="FFFF00"/>
            <w:vAlign w:val="center"/>
          </w:tcPr>
          <w:p w14:paraId="157B2E8A" w14:textId="77777777" w:rsidR="00BB69F1" w:rsidRPr="002B05D7" w:rsidRDefault="00BB69F1" w:rsidP="009A62B9">
            <w:pPr>
              <w:autoSpaceDE w:val="0"/>
              <w:autoSpaceDN w:val="0"/>
              <w:adjustRightInd w:val="0"/>
              <w:jc w:val="both"/>
              <w:rPr>
                <w:bCs/>
              </w:rPr>
            </w:pPr>
            <w:r w:rsidRPr="002B05D7">
              <w:rPr>
                <w:bCs/>
              </w:rPr>
              <w:t>23</w:t>
            </w:r>
          </w:p>
        </w:tc>
        <w:tc>
          <w:tcPr>
            <w:tcW w:w="1151" w:type="dxa"/>
            <w:vAlign w:val="center"/>
          </w:tcPr>
          <w:p w14:paraId="31B52A91" w14:textId="77777777" w:rsidR="00BB69F1" w:rsidRPr="002B05D7" w:rsidRDefault="00BB69F1" w:rsidP="009A62B9">
            <w:pPr>
              <w:jc w:val="both"/>
              <w:rPr>
                <w:bCs/>
              </w:rPr>
            </w:pPr>
          </w:p>
          <w:p w14:paraId="0E2ECCA1" w14:textId="77777777" w:rsidR="00BB69F1" w:rsidRPr="002B05D7" w:rsidRDefault="00BB69F1" w:rsidP="009A62B9">
            <w:pPr>
              <w:jc w:val="both"/>
              <w:rPr>
                <w:bCs/>
              </w:rPr>
            </w:pPr>
            <w:r w:rsidRPr="002B05D7">
              <w:rPr>
                <w:bCs/>
              </w:rPr>
              <w:t xml:space="preserve">Perte d’équipement </w:t>
            </w:r>
          </w:p>
          <w:p w14:paraId="346CE8B2" w14:textId="77777777" w:rsidR="00BB69F1" w:rsidRPr="002B05D7" w:rsidRDefault="00BB69F1" w:rsidP="009A62B9">
            <w:pPr>
              <w:autoSpaceDE w:val="0"/>
              <w:autoSpaceDN w:val="0"/>
              <w:adjustRightInd w:val="0"/>
              <w:jc w:val="both"/>
              <w:rPr>
                <w:bCs/>
              </w:rPr>
            </w:pPr>
          </w:p>
        </w:tc>
        <w:tc>
          <w:tcPr>
            <w:tcW w:w="1134" w:type="dxa"/>
            <w:vAlign w:val="center"/>
          </w:tcPr>
          <w:p w14:paraId="5127D4F2" w14:textId="77777777" w:rsidR="00BB69F1" w:rsidRPr="002B05D7" w:rsidRDefault="00BB69F1" w:rsidP="009A62B9">
            <w:pPr>
              <w:jc w:val="both"/>
              <w:rPr>
                <w:bCs/>
              </w:rPr>
            </w:pPr>
            <w:r w:rsidRPr="002B05D7">
              <w:rPr>
                <w:bCs/>
              </w:rPr>
              <w:t>rapide</w:t>
            </w:r>
          </w:p>
        </w:tc>
      </w:tr>
      <w:tr w:rsidR="00BB69F1" w:rsidRPr="002B05D7" w14:paraId="2B777CF5"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14717FC2" w14:textId="77777777" w:rsidR="00BB69F1" w:rsidRPr="002B05D7" w:rsidRDefault="00BB69F1" w:rsidP="009A62B9">
            <w:pPr>
              <w:autoSpaceDE w:val="0"/>
              <w:autoSpaceDN w:val="0"/>
              <w:adjustRightInd w:val="0"/>
              <w:jc w:val="both"/>
            </w:pPr>
            <w:r w:rsidRPr="002B05D7">
              <w:t>Renversement d’engin</w:t>
            </w:r>
          </w:p>
        </w:tc>
        <w:tc>
          <w:tcPr>
            <w:tcW w:w="1417" w:type="dxa"/>
            <w:vAlign w:val="center"/>
          </w:tcPr>
          <w:p w14:paraId="613EFD8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Engin défectueux</w:t>
            </w:r>
          </w:p>
          <w:p w14:paraId="4892351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Absence de maintenance</w:t>
            </w:r>
          </w:p>
          <w:p w14:paraId="2C0C879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Mauvaise conduite</w:t>
            </w:r>
          </w:p>
          <w:p w14:paraId="77BB18A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Personnel non qualifié</w:t>
            </w:r>
          </w:p>
          <w:p w14:paraId="5FACB1B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Une forte pente</w:t>
            </w:r>
          </w:p>
          <w:p w14:paraId="7F2B134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Glissement de terrain</w:t>
            </w:r>
          </w:p>
          <w:p w14:paraId="3290259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Engins non apte à la tache</w:t>
            </w:r>
          </w:p>
        </w:tc>
        <w:tc>
          <w:tcPr>
            <w:tcW w:w="1277" w:type="dxa"/>
            <w:vAlign w:val="center"/>
          </w:tcPr>
          <w:p w14:paraId="5EFE3FA8" w14:textId="77777777" w:rsidR="00BB69F1" w:rsidRPr="002B05D7" w:rsidRDefault="00BB69F1" w:rsidP="009A62B9">
            <w:pPr>
              <w:autoSpaceDE w:val="0"/>
              <w:autoSpaceDN w:val="0"/>
              <w:adjustRightInd w:val="0"/>
              <w:jc w:val="both"/>
            </w:pPr>
            <w:r w:rsidRPr="002B05D7">
              <w:t>Perte d’équipement et de matière</w:t>
            </w:r>
          </w:p>
          <w:p w14:paraId="5ADD0644" w14:textId="77777777" w:rsidR="00BB69F1" w:rsidRPr="002B05D7" w:rsidRDefault="00BB69F1" w:rsidP="009A62B9">
            <w:pPr>
              <w:autoSpaceDE w:val="0"/>
              <w:autoSpaceDN w:val="0"/>
              <w:adjustRightInd w:val="0"/>
              <w:jc w:val="both"/>
            </w:pPr>
            <w:r w:rsidRPr="002B05D7">
              <w:t xml:space="preserve">Fuite d’hydrocarbure </w:t>
            </w:r>
          </w:p>
          <w:p w14:paraId="6C4650AB" w14:textId="77777777" w:rsidR="00BB69F1" w:rsidRPr="002B05D7" w:rsidRDefault="00BB69F1" w:rsidP="009A62B9">
            <w:pPr>
              <w:autoSpaceDE w:val="0"/>
              <w:autoSpaceDN w:val="0"/>
              <w:adjustRightInd w:val="0"/>
              <w:jc w:val="both"/>
            </w:pPr>
            <w:r w:rsidRPr="002B05D7">
              <w:t>Incendie en cas d’ignition</w:t>
            </w:r>
          </w:p>
        </w:tc>
        <w:tc>
          <w:tcPr>
            <w:tcW w:w="570" w:type="dxa"/>
            <w:vAlign w:val="center"/>
          </w:tcPr>
          <w:p w14:paraId="60919486" w14:textId="77777777" w:rsidR="00BB69F1" w:rsidRPr="002B05D7" w:rsidRDefault="00BB69F1" w:rsidP="009A62B9">
            <w:pPr>
              <w:jc w:val="both"/>
              <w:rPr>
                <w:b/>
              </w:rPr>
            </w:pPr>
            <w:r w:rsidRPr="002B05D7">
              <w:rPr>
                <w:b/>
              </w:rPr>
              <w:t>P3</w:t>
            </w:r>
          </w:p>
        </w:tc>
        <w:tc>
          <w:tcPr>
            <w:tcW w:w="564" w:type="dxa"/>
            <w:vAlign w:val="center"/>
          </w:tcPr>
          <w:p w14:paraId="4BFBC1CE" w14:textId="77777777" w:rsidR="00BB69F1" w:rsidRPr="002B05D7" w:rsidRDefault="00BB69F1" w:rsidP="009A62B9">
            <w:pPr>
              <w:jc w:val="both"/>
              <w:rPr>
                <w:b/>
              </w:rPr>
            </w:pPr>
            <w:r w:rsidRPr="002B05D7">
              <w:rPr>
                <w:b/>
              </w:rPr>
              <w:t>G3</w:t>
            </w:r>
          </w:p>
        </w:tc>
        <w:tc>
          <w:tcPr>
            <w:tcW w:w="575" w:type="dxa"/>
            <w:gridSpan w:val="2"/>
            <w:shd w:val="clear" w:color="auto" w:fill="FFFF00"/>
            <w:vAlign w:val="center"/>
          </w:tcPr>
          <w:p w14:paraId="1446CF9C" w14:textId="77777777" w:rsidR="00BB69F1" w:rsidRPr="002B05D7" w:rsidRDefault="00BB69F1" w:rsidP="009A62B9">
            <w:pPr>
              <w:jc w:val="both"/>
              <w:rPr>
                <w:b/>
              </w:rPr>
            </w:pPr>
            <w:r w:rsidRPr="002B05D7">
              <w:rPr>
                <w:b/>
              </w:rPr>
              <w:t>33</w:t>
            </w:r>
          </w:p>
        </w:tc>
        <w:tc>
          <w:tcPr>
            <w:tcW w:w="2124" w:type="dxa"/>
            <w:vAlign w:val="center"/>
          </w:tcPr>
          <w:p w14:paraId="7B9749F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Respect des plannings de maintenance</w:t>
            </w:r>
          </w:p>
          <w:p w14:paraId="75FE898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Vérification avant toute utilisation</w:t>
            </w:r>
          </w:p>
          <w:p w14:paraId="40F02F8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Engins adaptés aux taches</w:t>
            </w:r>
          </w:p>
        </w:tc>
        <w:tc>
          <w:tcPr>
            <w:tcW w:w="854" w:type="dxa"/>
            <w:vAlign w:val="center"/>
          </w:tcPr>
          <w:p w14:paraId="595D371F" w14:textId="77777777" w:rsidR="00BB69F1" w:rsidRPr="002B05D7" w:rsidRDefault="00BB69F1" w:rsidP="009A62B9">
            <w:pPr>
              <w:jc w:val="both"/>
              <w:rPr>
                <w:b/>
              </w:rPr>
            </w:pPr>
            <w:r w:rsidRPr="002B05D7">
              <w:rPr>
                <w:b/>
              </w:rPr>
              <w:t>P2</w:t>
            </w:r>
          </w:p>
        </w:tc>
        <w:tc>
          <w:tcPr>
            <w:tcW w:w="2263" w:type="dxa"/>
            <w:vAlign w:val="center"/>
          </w:tcPr>
          <w:p w14:paraId="6818869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rPr>
                <w:rFonts w:eastAsia="Calibri"/>
              </w:rPr>
              <w:t>Déclenchement du POI</w:t>
            </w:r>
            <w:r w:rsidRPr="002B05D7">
              <w:t> : Mise en œuvre des procédures et équipements de lutte contre l’incendie</w:t>
            </w:r>
          </w:p>
          <w:p w14:paraId="0FF1138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Moyens mobiles d'intervention</w:t>
            </w:r>
          </w:p>
        </w:tc>
        <w:tc>
          <w:tcPr>
            <w:tcW w:w="708" w:type="dxa"/>
            <w:vAlign w:val="center"/>
          </w:tcPr>
          <w:p w14:paraId="2E86B108"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00423FF9" w14:textId="77777777" w:rsidR="00BB69F1" w:rsidRPr="002B05D7" w:rsidRDefault="00BB69F1" w:rsidP="009A62B9">
            <w:pPr>
              <w:jc w:val="both"/>
              <w:rPr>
                <w:bCs/>
              </w:rPr>
            </w:pPr>
            <w:r w:rsidRPr="002B05D7">
              <w:rPr>
                <w:bCs/>
              </w:rPr>
              <w:t>23</w:t>
            </w:r>
          </w:p>
        </w:tc>
        <w:tc>
          <w:tcPr>
            <w:tcW w:w="1151" w:type="dxa"/>
            <w:vAlign w:val="center"/>
          </w:tcPr>
          <w:p w14:paraId="089CF28D" w14:textId="77777777" w:rsidR="00BB69F1" w:rsidRPr="002B05D7" w:rsidRDefault="00BB69F1" w:rsidP="009A62B9">
            <w:pPr>
              <w:jc w:val="both"/>
              <w:rPr>
                <w:bCs/>
              </w:rPr>
            </w:pPr>
            <w:r w:rsidRPr="002B05D7">
              <w:rPr>
                <w:bCs/>
              </w:rPr>
              <w:t>Perte d’Équipement</w:t>
            </w:r>
          </w:p>
        </w:tc>
        <w:tc>
          <w:tcPr>
            <w:tcW w:w="1134" w:type="dxa"/>
            <w:vAlign w:val="center"/>
          </w:tcPr>
          <w:p w14:paraId="0811BC75" w14:textId="77777777" w:rsidR="00BB69F1" w:rsidRPr="002B05D7" w:rsidRDefault="00BB69F1" w:rsidP="009A62B9">
            <w:pPr>
              <w:jc w:val="both"/>
              <w:rPr>
                <w:bCs/>
              </w:rPr>
            </w:pPr>
            <w:r w:rsidRPr="002B05D7">
              <w:rPr>
                <w:bCs/>
              </w:rPr>
              <w:t>rapide</w:t>
            </w:r>
          </w:p>
        </w:tc>
      </w:tr>
      <w:tr w:rsidR="00BB69F1" w:rsidRPr="002B05D7" w14:paraId="729723F9"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220190E2" w14:textId="77777777" w:rsidR="00BB69F1" w:rsidRPr="002B05D7" w:rsidRDefault="00BB69F1" w:rsidP="009A62B9">
            <w:pPr>
              <w:autoSpaceDE w:val="0"/>
              <w:autoSpaceDN w:val="0"/>
              <w:adjustRightInd w:val="0"/>
              <w:jc w:val="both"/>
            </w:pPr>
            <w:r w:rsidRPr="002B05D7">
              <w:t>Génération de poussières</w:t>
            </w:r>
          </w:p>
        </w:tc>
        <w:tc>
          <w:tcPr>
            <w:tcW w:w="1417" w:type="dxa"/>
            <w:vAlign w:val="center"/>
          </w:tcPr>
          <w:p w14:paraId="312004C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Sortie d’engins, fabrication du béton, etc.</w:t>
            </w:r>
          </w:p>
          <w:p w14:paraId="3464BFA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1277" w:type="dxa"/>
            <w:vAlign w:val="center"/>
          </w:tcPr>
          <w:p w14:paraId="181956B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Salissures et poussières </w:t>
            </w:r>
          </w:p>
          <w:p w14:paraId="1F1F82C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Difficultés de circulation et de stationnement autour du chantier</w:t>
            </w:r>
          </w:p>
          <w:p w14:paraId="16E96BF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Présence de matériaux sur la chaussée</w:t>
            </w:r>
          </w:p>
          <w:p w14:paraId="13DF510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570" w:type="dxa"/>
            <w:vAlign w:val="center"/>
          </w:tcPr>
          <w:p w14:paraId="7935184A" w14:textId="77777777" w:rsidR="00BB69F1" w:rsidRPr="002B05D7" w:rsidRDefault="00BB69F1" w:rsidP="009A62B9">
            <w:pPr>
              <w:jc w:val="both"/>
              <w:rPr>
                <w:b/>
              </w:rPr>
            </w:pPr>
            <w:r w:rsidRPr="002B05D7">
              <w:rPr>
                <w:b/>
              </w:rPr>
              <w:t>P2</w:t>
            </w:r>
          </w:p>
        </w:tc>
        <w:tc>
          <w:tcPr>
            <w:tcW w:w="564" w:type="dxa"/>
            <w:vAlign w:val="center"/>
          </w:tcPr>
          <w:p w14:paraId="04F1D469" w14:textId="77777777" w:rsidR="00BB69F1" w:rsidRPr="002B05D7" w:rsidRDefault="00BB69F1" w:rsidP="009A62B9">
            <w:pPr>
              <w:jc w:val="both"/>
              <w:rPr>
                <w:b/>
              </w:rPr>
            </w:pPr>
            <w:r w:rsidRPr="002B05D7">
              <w:rPr>
                <w:b/>
              </w:rPr>
              <w:t>G3</w:t>
            </w:r>
          </w:p>
        </w:tc>
        <w:tc>
          <w:tcPr>
            <w:tcW w:w="575" w:type="dxa"/>
            <w:gridSpan w:val="2"/>
            <w:shd w:val="clear" w:color="auto" w:fill="FFFF00"/>
            <w:vAlign w:val="center"/>
          </w:tcPr>
          <w:p w14:paraId="4C6E67A2" w14:textId="77777777" w:rsidR="00BB69F1" w:rsidRPr="002B05D7" w:rsidRDefault="00BB69F1" w:rsidP="009A62B9">
            <w:pPr>
              <w:jc w:val="both"/>
              <w:rPr>
                <w:b/>
              </w:rPr>
            </w:pPr>
            <w:r w:rsidRPr="002B05D7">
              <w:rPr>
                <w:b/>
              </w:rPr>
              <w:t>23</w:t>
            </w:r>
          </w:p>
        </w:tc>
        <w:tc>
          <w:tcPr>
            <w:tcW w:w="2124" w:type="dxa"/>
            <w:vAlign w:val="center"/>
          </w:tcPr>
          <w:p w14:paraId="428A812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Clôtures de chantier </w:t>
            </w:r>
          </w:p>
          <w:p w14:paraId="5688893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Restrictions des accès</w:t>
            </w:r>
          </w:p>
          <w:p w14:paraId="4F04954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bâchage des camions impliqués dans le transport des matériaux de construction</w:t>
            </w:r>
          </w:p>
        </w:tc>
        <w:tc>
          <w:tcPr>
            <w:tcW w:w="854" w:type="dxa"/>
            <w:vAlign w:val="center"/>
          </w:tcPr>
          <w:p w14:paraId="7DDF1177" w14:textId="77777777" w:rsidR="00BB69F1" w:rsidRPr="002B05D7" w:rsidRDefault="00BB69F1" w:rsidP="009A62B9">
            <w:pPr>
              <w:jc w:val="both"/>
              <w:rPr>
                <w:b/>
              </w:rPr>
            </w:pPr>
            <w:r w:rsidRPr="002B05D7">
              <w:rPr>
                <w:b/>
              </w:rPr>
              <w:t>P1</w:t>
            </w:r>
          </w:p>
        </w:tc>
        <w:tc>
          <w:tcPr>
            <w:tcW w:w="2263" w:type="dxa"/>
            <w:vAlign w:val="center"/>
          </w:tcPr>
          <w:p w14:paraId="71ADF22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Arrosage</w:t>
            </w:r>
          </w:p>
          <w:p w14:paraId="39306A3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p w14:paraId="1167669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Bien choisir l’emplacement des concasseurs</w:t>
            </w:r>
          </w:p>
          <w:p w14:paraId="46D6B76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Port d’EPI (masques anti-poussières), lunettes de protection</w:t>
            </w:r>
          </w:p>
        </w:tc>
        <w:tc>
          <w:tcPr>
            <w:tcW w:w="708" w:type="dxa"/>
            <w:vAlign w:val="center"/>
          </w:tcPr>
          <w:p w14:paraId="36476F8B" w14:textId="77777777" w:rsidR="00BB69F1" w:rsidRPr="002B05D7" w:rsidRDefault="00BB69F1" w:rsidP="009A62B9">
            <w:pPr>
              <w:jc w:val="both"/>
              <w:rPr>
                <w:b/>
              </w:rPr>
            </w:pPr>
            <w:r w:rsidRPr="002B05D7">
              <w:rPr>
                <w:b/>
              </w:rPr>
              <w:t>G3</w:t>
            </w:r>
          </w:p>
        </w:tc>
        <w:tc>
          <w:tcPr>
            <w:tcW w:w="717" w:type="dxa"/>
            <w:gridSpan w:val="2"/>
            <w:shd w:val="clear" w:color="auto" w:fill="C9C9C9"/>
            <w:vAlign w:val="center"/>
          </w:tcPr>
          <w:p w14:paraId="6D8F0202" w14:textId="77777777" w:rsidR="00BB69F1" w:rsidRPr="002B05D7" w:rsidRDefault="00BB69F1" w:rsidP="009A62B9">
            <w:pPr>
              <w:jc w:val="both"/>
              <w:rPr>
                <w:bCs/>
              </w:rPr>
            </w:pPr>
            <w:r w:rsidRPr="002B05D7">
              <w:rPr>
                <w:bCs/>
              </w:rPr>
              <w:t>13</w:t>
            </w:r>
          </w:p>
        </w:tc>
        <w:tc>
          <w:tcPr>
            <w:tcW w:w="1151" w:type="dxa"/>
            <w:vAlign w:val="center"/>
          </w:tcPr>
          <w:p w14:paraId="224CF0C1" w14:textId="77777777" w:rsidR="00BB69F1" w:rsidRPr="002B05D7" w:rsidRDefault="00BB69F1" w:rsidP="009A62B9">
            <w:pPr>
              <w:jc w:val="both"/>
              <w:rPr>
                <w:bCs/>
              </w:rPr>
            </w:pPr>
            <w:r w:rsidRPr="002B05D7">
              <w:rPr>
                <w:bCs/>
              </w:rPr>
              <w:t>pollution</w:t>
            </w:r>
          </w:p>
        </w:tc>
        <w:tc>
          <w:tcPr>
            <w:tcW w:w="1134" w:type="dxa"/>
            <w:vAlign w:val="center"/>
          </w:tcPr>
          <w:p w14:paraId="7CBCD07C" w14:textId="77777777" w:rsidR="00BB69F1" w:rsidRPr="002B05D7" w:rsidRDefault="00BB69F1" w:rsidP="009A62B9">
            <w:pPr>
              <w:jc w:val="both"/>
              <w:rPr>
                <w:bCs/>
              </w:rPr>
            </w:pPr>
            <w:r w:rsidRPr="002B05D7">
              <w:rPr>
                <w:bCs/>
              </w:rPr>
              <w:t>lente</w:t>
            </w:r>
          </w:p>
        </w:tc>
      </w:tr>
      <w:tr w:rsidR="00BB69F1" w:rsidRPr="002B05D7" w14:paraId="726E913E"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2B4BFC46" w14:textId="77777777" w:rsidR="00BB69F1" w:rsidRPr="002B05D7" w:rsidRDefault="00BB69F1" w:rsidP="009A62B9">
            <w:pPr>
              <w:autoSpaceDE w:val="0"/>
              <w:autoSpaceDN w:val="0"/>
              <w:adjustRightInd w:val="0"/>
              <w:jc w:val="both"/>
            </w:pPr>
            <w:r w:rsidRPr="002B05D7">
              <w:t xml:space="preserve">Génération de bruit et vibrations </w:t>
            </w:r>
          </w:p>
        </w:tc>
        <w:tc>
          <w:tcPr>
            <w:tcW w:w="1417" w:type="dxa"/>
            <w:vAlign w:val="center"/>
          </w:tcPr>
          <w:p w14:paraId="1D19C3C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Circulation d’engins bruyants</w:t>
            </w:r>
          </w:p>
          <w:p w14:paraId="0079560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Moteurs non équipés de silencieux</w:t>
            </w:r>
          </w:p>
          <w:p w14:paraId="49E734F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Mobilisation d’engins non conforme</w:t>
            </w:r>
          </w:p>
        </w:tc>
        <w:tc>
          <w:tcPr>
            <w:tcW w:w="1277" w:type="dxa"/>
            <w:vAlign w:val="center"/>
          </w:tcPr>
          <w:p w14:paraId="45E7FEC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Perte d’équipements</w:t>
            </w:r>
          </w:p>
          <w:p w14:paraId="7026518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Usure du matériel</w:t>
            </w:r>
          </w:p>
          <w:p w14:paraId="09120F65" w14:textId="77777777" w:rsidR="00BB69F1" w:rsidRPr="002B05D7" w:rsidRDefault="00BB69F1" w:rsidP="009A62B9">
            <w:pPr>
              <w:tabs>
                <w:tab w:val="num" w:pos="720"/>
              </w:tabs>
              <w:autoSpaceDE w:val="0"/>
              <w:autoSpaceDN w:val="0"/>
              <w:adjustRightInd w:val="0"/>
              <w:ind w:left="210"/>
              <w:jc w:val="both"/>
            </w:pPr>
          </w:p>
          <w:p w14:paraId="14E55276" w14:textId="77777777" w:rsidR="00BB69F1" w:rsidRPr="002B05D7" w:rsidRDefault="00BB69F1" w:rsidP="009A62B9">
            <w:pPr>
              <w:tabs>
                <w:tab w:val="num" w:pos="720"/>
              </w:tabs>
              <w:autoSpaceDE w:val="0"/>
              <w:autoSpaceDN w:val="0"/>
              <w:adjustRightInd w:val="0"/>
              <w:ind w:left="210"/>
              <w:jc w:val="both"/>
            </w:pPr>
          </w:p>
          <w:p w14:paraId="3C993842" w14:textId="77777777" w:rsidR="00BB69F1" w:rsidRPr="002B05D7" w:rsidRDefault="00BB69F1" w:rsidP="009A62B9">
            <w:pPr>
              <w:tabs>
                <w:tab w:val="num" w:pos="720"/>
              </w:tabs>
              <w:autoSpaceDE w:val="0"/>
              <w:autoSpaceDN w:val="0"/>
              <w:adjustRightInd w:val="0"/>
              <w:ind w:left="210"/>
              <w:jc w:val="both"/>
            </w:pPr>
          </w:p>
        </w:tc>
        <w:tc>
          <w:tcPr>
            <w:tcW w:w="570" w:type="dxa"/>
            <w:vAlign w:val="center"/>
          </w:tcPr>
          <w:p w14:paraId="5D100914" w14:textId="77777777" w:rsidR="00BB69F1" w:rsidRPr="002B05D7" w:rsidRDefault="00BB69F1" w:rsidP="009A62B9">
            <w:pPr>
              <w:jc w:val="both"/>
              <w:rPr>
                <w:b/>
              </w:rPr>
            </w:pPr>
            <w:r w:rsidRPr="002B05D7">
              <w:rPr>
                <w:b/>
              </w:rPr>
              <w:t>P2</w:t>
            </w:r>
          </w:p>
        </w:tc>
        <w:tc>
          <w:tcPr>
            <w:tcW w:w="564" w:type="dxa"/>
            <w:vAlign w:val="center"/>
          </w:tcPr>
          <w:p w14:paraId="4B391A95" w14:textId="77777777" w:rsidR="00BB69F1" w:rsidRPr="002B05D7" w:rsidRDefault="00BB69F1" w:rsidP="009A62B9">
            <w:pPr>
              <w:jc w:val="both"/>
              <w:rPr>
                <w:b/>
              </w:rPr>
            </w:pPr>
            <w:r w:rsidRPr="002B05D7">
              <w:rPr>
                <w:b/>
              </w:rPr>
              <w:t>G3</w:t>
            </w:r>
          </w:p>
        </w:tc>
        <w:tc>
          <w:tcPr>
            <w:tcW w:w="575" w:type="dxa"/>
            <w:gridSpan w:val="2"/>
            <w:shd w:val="clear" w:color="auto" w:fill="FFFF00"/>
            <w:vAlign w:val="center"/>
          </w:tcPr>
          <w:p w14:paraId="68BDA98E" w14:textId="77777777" w:rsidR="00BB69F1" w:rsidRPr="002B05D7" w:rsidRDefault="00BB69F1" w:rsidP="009A62B9">
            <w:pPr>
              <w:jc w:val="both"/>
              <w:rPr>
                <w:b/>
              </w:rPr>
            </w:pPr>
            <w:r w:rsidRPr="002B05D7">
              <w:rPr>
                <w:b/>
              </w:rPr>
              <w:t>23</w:t>
            </w:r>
          </w:p>
        </w:tc>
        <w:tc>
          <w:tcPr>
            <w:tcW w:w="2124" w:type="dxa"/>
            <w:vAlign w:val="center"/>
          </w:tcPr>
          <w:p w14:paraId="4F1EAE3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Réduction du bruit produit par les machines par isolement et/ou disposition d’écrans acoustiques</w:t>
            </w:r>
          </w:p>
          <w:p w14:paraId="670E309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Utilisation d’engins capotés</w:t>
            </w:r>
          </w:p>
          <w:p w14:paraId="266B356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Equiper autant que possible les moteurs de silencieux.</w:t>
            </w:r>
          </w:p>
        </w:tc>
        <w:tc>
          <w:tcPr>
            <w:tcW w:w="854" w:type="dxa"/>
            <w:vAlign w:val="center"/>
          </w:tcPr>
          <w:p w14:paraId="79EC5F65" w14:textId="77777777" w:rsidR="00BB69F1" w:rsidRPr="002B05D7" w:rsidRDefault="00BB69F1" w:rsidP="009A62B9">
            <w:pPr>
              <w:jc w:val="both"/>
              <w:rPr>
                <w:b/>
              </w:rPr>
            </w:pPr>
            <w:r w:rsidRPr="002B05D7">
              <w:rPr>
                <w:b/>
              </w:rPr>
              <w:t>P1</w:t>
            </w:r>
          </w:p>
        </w:tc>
        <w:tc>
          <w:tcPr>
            <w:tcW w:w="2263" w:type="dxa"/>
            <w:vAlign w:val="center"/>
          </w:tcPr>
          <w:p w14:paraId="7C14A19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Port d’EPI (casque antibruit).</w:t>
            </w:r>
          </w:p>
          <w:p w14:paraId="3E893B6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Maintenir le bruit au niveau des chantiers inférieurs à 75 dB</w:t>
            </w:r>
          </w:p>
          <w:p w14:paraId="31B80AB9" w14:textId="77777777" w:rsidR="00BB69F1" w:rsidRPr="002B05D7" w:rsidRDefault="00BD141E" w:rsidP="009A62B9">
            <w:pPr>
              <w:numPr>
                <w:ilvl w:val="0"/>
                <w:numId w:val="352"/>
              </w:numPr>
              <w:tabs>
                <w:tab w:val="clear" w:pos="360"/>
                <w:tab w:val="num" w:pos="210"/>
                <w:tab w:val="num" w:pos="503"/>
                <w:tab w:val="num" w:pos="720"/>
              </w:tabs>
              <w:autoSpaceDE w:val="0"/>
              <w:autoSpaceDN w:val="0"/>
              <w:adjustRightInd w:val="0"/>
              <w:ind w:left="210" w:hanging="210"/>
              <w:jc w:val="both"/>
            </w:pPr>
            <w:r>
              <w:t>Éviter</w:t>
            </w:r>
            <w:r w:rsidR="00BB69F1" w:rsidRPr="002B05D7">
              <w:t xml:space="preserve"> le travail de nuit ;</w:t>
            </w:r>
          </w:p>
          <w:p w14:paraId="7C80392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708" w:type="dxa"/>
            <w:vAlign w:val="center"/>
          </w:tcPr>
          <w:p w14:paraId="5E1DF7EB" w14:textId="77777777" w:rsidR="00BB69F1" w:rsidRPr="002B05D7" w:rsidRDefault="00BB69F1" w:rsidP="009A62B9">
            <w:pPr>
              <w:jc w:val="both"/>
              <w:rPr>
                <w:b/>
              </w:rPr>
            </w:pPr>
            <w:r w:rsidRPr="002B05D7">
              <w:rPr>
                <w:b/>
              </w:rPr>
              <w:t>G3</w:t>
            </w:r>
          </w:p>
        </w:tc>
        <w:tc>
          <w:tcPr>
            <w:tcW w:w="717" w:type="dxa"/>
            <w:gridSpan w:val="2"/>
            <w:shd w:val="clear" w:color="auto" w:fill="C9C9C9"/>
            <w:vAlign w:val="center"/>
          </w:tcPr>
          <w:p w14:paraId="3EBCCF5C" w14:textId="77777777" w:rsidR="00BB69F1" w:rsidRPr="002B05D7" w:rsidRDefault="00BB69F1" w:rsidP="009A62B9">
            <w:pPr>
              <w:jc w:val="both"/>
              <w:rPr>
                <w:bCs/>
              </w:rPr>
            </w:pPr>
            <w:r w:rsidRPr="002B05D7">
              <w:rPr>
                <w:bCs/>
              </w:rPr>
              <w:t>13</w:t>
            </w:r>
          </w:p>
        </w:tc>
        <w:tc>
          <w:tcPr>
            <w:tcW w:w="1151" w:type="dxa"/>
            <w:vAlign w:val="center"/>
          </w:tcPr>
          <w:p w14:paraId="6C6BBFDB" w14:textId="77777777" w:rsidR="00BB69F1" w:rsidRPr="002B05D7" w:rsidRDefault="00BB69F1" w:rsidP="009A62B9">
            <w:pPr>
              <w:jc w:val="both"/>
              <w:rPr>
                <w:bCs/>
              </w:rPr>
            </w:pPr>
            <w:r w:rsidRPr="002B05D7">
              <w:rPr>
                <w:bCs/>
              </w:rPr>
              <w:t>Pollution sonore</w:t>
            </w:r>
          </w:p>
        </w:tc>
        <w:tc>
          <w:tcPr>
            <w:tcW w:w="1134" w:type="dxa"/>
            <w:vAlign w:val="center"/>
          </w:tcPr>
          <w:p w14:paraId="7CAC20AD" w14:textId="77777777" w:rsidR="00BB69F1" w:rsidRPr="002B05D7" w:rsidRDefault="00BB69F1" w:rsidP="009A62B9">
            <w:pPr>
              <w:jc w:val="both"/>
              <w:rPr>
                <w:bCs/>
              </w:rPr>
            </w:pPr>
            <w:r w:rsidRPr="002B05D7">
              <w:rPr>
                <w:bCs/>
              </w:rPr>
              <w:t>rapide</w:t>
            </w:r>
          </w:p>
        </w:tc>
      </w:tr>
      <w:tr w:rsidR="00BB69F1" w:rsidRPr="002B05D7" w14:paraId="4DEC05D1"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16C6F63B" w14:textId="77777777" w:rsidR="00BB69F1" w:rsidRPr="002B05D7" w:rsidRDefault="00BB69F1" w:rsidP="009A62B9">
            <w:pPr>
              <w:autoSpaceDE w:val="0"/>
              <w:autoSpaceDN w:val="0"/>
              <w:adjustRightInd w:val="0"/>
              <w:jc w:val="both"/>
            </w:pPr>
            <w:r w:rsidRPr="002B05D7">
              <w:t>Accident d’un camion contenant des produits dangereux (TMD)</w:t>
            </w:r>
          </w:p>
          <w:p w14:paraId="69E0EEE7" w14:textId="77777777" w:rsidR="00BB69F1" w:rsidRPr="002B05D7" w:rsidRDefault="00BB69F1" w:rsidP="009A62B9">
            <w:pPr>
              <w:autoSpaceDE w:val="0"/>
              <w:autoSpaceDN w:val="0"/>
              <w:adjustRightInd w:val="0"/>
              <w:jc w:val="both"/>
            </w:pPr>
          </w:p>
        </w:tc>
        <w:tc>
          <w:tcPr>
            <w:tcW w:w="1417" w:type="dxa"/>
            <w:vAlign w:val="center"/>
          </w:tcPr>
          <w:p w14:paraId="7539F9F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Non-respect des règles de circulation </w:t>
            </w:r>
          </w:p>
          <w:p w14:paraId="4C37881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Choc ou collision avec un véhicule ou un engin de chantier</w:t>
            </w:r>
          </w:p>
          <w:p w14:paraId="096BE07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p>
        </w:tc>
        <w:tc>
          <w:tcPr>
            <w:tcW w:w="1277" w:type="dxa"/>
            <w:vAlign w:val="center"/>
          </w:tcPr>
          <w:p w14:paraId="0A8E615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Perte de confinement du camion</w:t>
            </w:r>
          </w:p>
          <w:p w14:paraId="1338031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Déversement sur le sol </w:t>
            </w:r>
          </w:p>
        </w:tc>
        <w:tc>
          <w:tcPr>
            <w:tcW w:w="570" w:type="dxa"/>
            <w:vAlign w:val="center"/>
          </w:tcPr>
          <w:p w14:paraId="66DC738F" w14:textId="77777777" w:rsidR="00BB69F1" w:rsidRPr="002B05D7" w:rsidRDefault="00BB69F1" w:rsidP="009A62B9">
            <w:pPr>
              <w:jc w:val="both"/>
              <w:rPr>
                <w:b/>
              </w:rPr>
            </w:pPr>
            <w:r w:rsidRPr="002B05D7">
              <w:rPr>
                <w:b/>
              </w:rPr>
              <w:t>P2</w:t>
            </w:r>
          </w:p>
        </w:tc>
        <w:tc>
          <w:tcPr>
            <w:tcW w:w="564" w:type="dxa"/>
            <w:vAlign w:val="center"/>
          </w:tcPr>
          <w:p w14:paraId="324A10BD" w14:textId="77777777" w:rsidR="00BB69F1" w:rsidRPr="002B05D7" w:rsidRDefault="00BB69F1" w:rsidP="009A62B9">
            <w:pPr>
              <w:jc w:val="both"/>
              <w:rPr>
                <w:b/>
              </w:rPr>
            </w:pPr>
            <w:r w:rsidRPr="002B05D7">
              <w:rPr>
                <w:b/>
              </w:rPr>
              <w:t>G4</w:t>
            </w:r>
          </w:p>
        </w:tc>
        <w:tc>
          <w:tcPr>
            <w:tcW w:w="575" w:type="dxa"/>
            <w:gridSpan w:val="2"/>
            <w:shd w:val="clear" w:color="auto" w:fill="FFFF00"/>
            <w:vAlign w:val="center"/>
          </w:tcPr>
          <w:p w14:paraId="5E70E9B1" w14:textId="77777777" w:rsidR="00BB69F1" w:rsidRPr="002B05D7" w:rsidRDefault="00BB69F1" w:rsidP="009A62B9">
            <w:pPr>
              <w:jc w:val="both"/>
              <w:rPr>
                <w:b/>
              </w:rPr>
            </w:pPr>
            <w:r w:rsidRPr="002B05D7">
              <w:rPr>
                <w:b/>
              </w:rPr>
              <w:t>24</w:t>
            </w:r>
          </w:p>
        </w:tc>
        <w:tc>
          <w:tcPr>
            <w:tcW w:w="2124" w:type="dxa"/>
            <w:vAlign w:val="center"/>
          </w:tcPr>
          <w:p w14:paraId="2CC20CA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Protocoles de sécurité</w:t>
            </w:r>
          </w:p>
          <w:p w14:paraId="2B6B7AD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Plan de circulation interne, signalisation</w:t>
            </w:r>
          </w:p>
          <w:p w14:paraId="5553873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Vitesse réduite</w:t>
            </w:r>
          </w:p>
        </w:tc>
        <w:tc>
          <w:tcPr>
            <w:tcW w:w="854" w:type="dxa"/>
            <w:vAlign w:val="center"/>
          </w:tcPr>
          <w:p w14:paraId="0076C996" w14:textId="77777777" w:rsidR="00BB69F1" w:rsidRPr="002B05D7" w:rsidRDefault="00BB69F1" w:rsidP="009A62B9">
            <w:pPr>
              <w:jc w:val="both"/>
              <w:rPr>
                <w:b/>
              </w:rPr>
            </w:pPr>
            <w:r w:rsidRPr="002B05D7">
              <w:rPr>
                <w:b/>
              </w:rPr>
              <w:t>P2</w:t>
            </w:r>
          </w:p>
        </w:tc>
        <w:tc>
          <w:tcPr>
            <w:tcW w:w="2263" w:type="dxa"/>
            <w:vAlign w:val="center"/>
          </w:tcPr>
          <w:p w14:paraId="68201DF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Procédure d’évacuation d’urgence et d’alerte</w:t>
            </w:r>
          </w:p>
        </w:tc>
        <w:tc>
          <w:tcPr>
            <w:tcW w:w="708" w:type="dxa"/>
            <w:vAlign w:val="center"/>
          </w:tcPr>
          <w:p w14:paraId="332B49FB"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1EC1E3AC" w14:textId="77777777" w:rsidR="00BB69F1" w:rsidRPr="002B05D7" w:rsidRDefault="00BB69F1" w:rsidP="009A62B9">
            <w:pPr>
              <w:jc w:val="both"/>
              <w:rPr>
                <w:bCs/>
              </w:rPr>
            </w:pPr>
            <w:r w:rsidRPr="002B05D7">
              <w:rPr>
                <w:bCs/>
              </w:rPr>
              <w:t>23</w:t>
            </w:r>
          </w:p>
        </w:tc>
        <w:tc>
          <w:tcPr>
            <w:tcW w:w="1151" w:type="dxa"/>
            <w:vAlign w:val="center"/>
          </w:tcPr>
          <w:p w14:paraId="0F480DE3" w14:textId="77777777" w:rsidR="00BB69F1" w:rsidRPr="002B05D7" w:rsidRDefault="00BB69F1" w:rsidP="009A62B9">
            <w:pPr>
              <w:jc w:val="both"/>
              <w:rPr>
                <w:bCs/>
              </w:rPr>
            </w:pPr>
            <w:r w:rsidRPr="002B05D7">
              <w:rPr>
                <w:bCs/>
              </w:rPr>
              <w:t>Perte de produit</w:t>
            </w:r>
          </w:p>
        </w:tc>
        <w:tc>
          <w:tcPr>
            <w:tcW w:w="1134" w:type="dxa"/>
            <w:vAlign w:val="center"/>
          </w:tcPr>
          <w:p w14:paraId="5A496D1E" w14:textId="77777777" w:rsidR="00BB69F1" w:rsidRPr="002B05D7" w:rsidRDefault="00BB69F1" w:rsidP="009A62B9">
            <w:pPr>
              <w:jc w:val="both"/>
              <w:rPr>
                <w:bCs/>
              </w:rPr>
            </w:pPr>
            <w:r w:rsidRPr="002B05D7">
              <w:rPr>
                <w:bCs/>
              </w:rPr>
              <w:t>rapide</w:t>
            </w:r>
          </w:p>
        </w:tc>
      </w:tr>
      <w:tr w:rsidR="00BB69F1" w:rsidRPr="002B05D7" w14:paraId="2AA1985A"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72A80EAB" w14:textId="77777777" w:rsidR="00BB69F1" w:rsidRPr="002B05D7" w:rsidRDefault="00BB69F1" w:rsidP="009A62B9">
            <w:pPr>
              <w:autoSpaceDE w:val="0"/>
              <w:autoSpaceDN w:val="0"/>
              <w:adjustRightInd w:val="0"/>
              <w:jc w:val="both"/>
            </w:pPr>
            <w:r w:rsidRPr="002B05D7">
              <w:rPr>
                <w:rFonts w:eastAsia="Calibri"/>
              </w:rPr>
              <w:t>Détonation d’explosifs</w:t>
            </w:r>
          </w:p>
        </w:tc>
        <w:tc>
          <w:tcPr>
            <w:tcW w:w="1417" w:type="dxa"/>
            <w:shd w:val="clear" w:color="auto" w:fill="auto"/>
            <w:vAlign w:val="center"/>
          </w:tcPr>
          <w:p w14:paraId="3447BDF8"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Erreur de manipulation</w:t>
            </w:r>
          </w:p>
          <w:p w14:paraId="3F4F92B5"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Environnement poussiéreux</w:t>
            </w:r>
          </w:p>
          <w:p w14:paraId="6ABC0BC2"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Elévation de température</w:t>
            </w:r>
          </w:p>
          <w:p w14:paraId="4B1C01CB"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Mauvaises conditions de stockage</w:t>
            </w:r>
          </w:p>
          <w:p w14:paraId="0C7DAD4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rPr>
                <w:rFonts w:eastAsia="Calibri"/>
              </w:rPr>
              <w:t>Méconnaissance du matériel</w:t>
            </w:r>
          </w:p>
        </w:tc>
        <w:tc>
          <w:tcPr>
            <w:tcW w:w="1277" w:type="dxa"/>
            <w:vAlign w:val="center"/>
          </w:tcPr>
          <w:p w14:paraId="4C6E33AC"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Stockage dans un local adapté construit suivant les normes internationales : résistant au vent, au feu, ventilé</w:t>
            </w:r>
          </w:p>
          <w:p w14:paraId="3AC11903"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Les caisses de stockage doivent être résistant au feu</w:t>
            </w:r>
          </w:p>
          <w:p w14:paraId="1CE96587"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Les caisses en acier</w:t>
            </w:r>
          </w:p>
          <w:p w14:paraId="40E8B2ED" w14:textId="77777777" w:rsidR="00BB69F1" w:rsidRPr="002B05D7" w:rsidRDefault="00BB69F1" w:rsidP="009A62B9">
            <w:pPr>
              <w:numPr>
                <w:ilvl w:val="0"/>
                <w:numId w:val="352"/>
              </w:numPr>
              <w:tabs>
                <w:tab w:val="num" w:pos="210"/>
              </w:tabs>
              <w:ind w:left="210" w:hanging="210"/>
              <w:jc w:val="both"/>
              <w:rPr>
                <w:rFonts w:eastAsia="Calibri"/>
              </w:rPr>
            </w:pPr>
            <w:r w:rsidRPr="002B05D7">
              <w:rPr>
                <w:rFonts w:eastAsia="Calibri"/>
              </w:rPr>
              <w:t>Panneaux d’interdiction</w:t>
            </w:r>
          </w:p>
          <w:p w14:paraId="3A25017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rPr>
                <w:rFonts w:eastAsia="Calibri"/>
              </w:rPr>
              <w:t xml:space="preserve">Stockage dans une zone désherbée </w:t>
            </w:r>
          </w:p>
        </w:tc>
        <w:tc>
          <w:tcPr>
            <w:tcW w:w="570" w:type="dxa"/>
            <w:vAlign w:val="center"/>
          </w:tcPr>
          <w:p w14:paraId="38B71EFB" w14:textId="77777777" w:rsidR="00BB69F1" w:rsidRPr="002B05D7" w:rsidRDefault="00BB69F1" w:rsidP="009A62B9">
            <w:pPr>
              <w:jc w:val="both"/>
              <w:rPr>
                <w:b/>
              </w:rPr>
            </w:pPr>
            <w:r w:rsidRPr="002B05D7">
              <w:rPr>
                <w:b/>
              </w:rPr>
              <w:t>P3</w:t>
            </w:r>
          </w:p>
        </w:tc>
        <w:tc>
          <w:tcPr>
            <w:tcW w:w="564" w:type="dxa"/>
            <w:vAlign w:val="center"/>
          </w:tcPr>
          <w:p w14:paraId="642C65B6" w14:textId="77777777" w:rsidR="00BB69F1" w:rsidRPr="002B05D7" w:rsidRDefault="00BB69F1" w:rsidP="009A62B9">
            <w:pPr>
              <w:jc w:val="both"/>
              <w:rPr>
                <w:b/>
              </w:rPr>
            </w:pPr>
            <w:r w:rsidRPr="002B05D7">
              <w:rPr>
                <w:b/>
              </w:rPr>
              <w:t>G4</w:t>
            </w:r>
          </w:p>
        </w:tc>
        <w:tc>
          <w:tcPr>
            <w:tcW w:w="575" w:type="dxa"/>
            <w:gridSpan w:val="2"/>
            <w:shd w:val="clear" w:color="auto" w:fill="FF0000"/>
            <w:vAlign w:val="center"/>
          </w:tcPr>
          <w:p w14:paraId="1646F1DA" w14:textId="77777777" w:rsidR="00BB69F1" w:rsidRPr="002B05D7" w:rsidRDefault="00BB69F1" w:rsidP="009A62B9">
            <w:pPr>
              <w:jc w:val="both"/>
              <w:rPr>
                <w:b/>
              </w:rPr>
            </w:pPr>
            <w:r w:rsidRPr="002B05D7">
              <w:rPr>
                <w:b/>
              </w:rPr>
              <w:t>34</w:t>
            </w:r>
          </w:p>
        </w:tc>
        <w:tc>
          <w:tcPr>
            <w:tcW w:w="2124" w:type="dxa"/>
            <w:vAlign w:val="center"/>
          </w:tcPr>
          <w:p w14:paraId="3AB8FFE7" w14:textId="77777777" w:rsidR="00BB69F1" w:rsidRPr="002B05D7" w:rsidRDefault="00BB69F1" w:rsidP="009A62B9">
            <w:pPr>
              <w:tabs>
                <w:tab w:val="num" w:pos="503"/>
                <w:tab w:val="num" w:pos="720"/>
              </w:tabs>
              <w:autoSpaceDE w:val="0"/>
              <w:autoSpaceDN w:val="0"/>
              <w:adjustRightInd w:val="0"/>
              <w:jc w:val="both"/>
            </w:pPr>
            <w:r w:rsidRPr="002B05D7">
              <w:t>Incendie</w:t>
            </w:r>
          </w:p>
          <w:p w14:paraId="663E143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Explosion Projection de fragment</w:t>
            </w:r>
          </w:p>
        </w:tc>
        <w:tc>
          <w:tcPr>
            <w:tcW w:w="854" w:type="dxa"/>
            <w:vAlign w:val="center"/>
          </w:tcPr>
          <w:p w14:paraId="769B4166" w14:textId="77777777" w:rsidR="00BB69F1" w:rsidRPr="002B05D7" w:rsidRDefault="00BB69F1" w:rsidP="009A62B9">
            <w:pPr>
              <w:jc w:val="both"/>
              <w:rPr>
                <w:b/>
              </w:rPr>
            </w:pPr>
            <w:r w:rsidRPr="002B05D7">
              <w:rPr>
                <w:b/>
              </w:rPr>
              <w:t>P2</w:t>
            </w:r>
          </w:p>
        </w:tc>
        <w:tc>
          <w:tcPr>
            <w:tcW w:w="2263" w:type="dxa"/>
            <w:vAlign w:val="center"/>
          </w:tcPr>
          <w:p w14:paraId="3D28CCB5" w14:textId="77777777" w:rsidR="00BB69F1" w:rsidRPr="002B05D7" w:rsidRDefault="00BB69F1" w:rsidP="009A62B9">
            <w:pPr>
              <w:numPr>
                <w:ilvl w:val="0"/>
                <w:numId w:val="352"/>
              </w:numPr>
              <w:tabs>
                <w:tab w:val="num" w:pos="210"/>
                <w:tab w:val="num" w:pos="503"/>
                <w:tab w:val="num" w:pos="720"/>
              </w:tabs>
              <w:autoSpaceDE w:val="0"/>
              <w:autoSpaceDN w:val="0"/>
              <w:adjustRightInd w:val="0"/>
              <w:jc w:val="both"/>
            </w:pPr>
            <w:r w:rsidRPr="002B05D7">
              <w:t>Donner l’alerte et évacuer immédiatement le personnel et le voisinage immédiat</w:t>
            </w:r>
          </w:p>
          <w:p w14:paraId="61420FE6" w14:textId="77777777" w:rsidR="00BB69F1" w:rsidRPr="002B05D7" w:rsidRDefault="00BB69F1" w:rsidP="009A62B9">
            <w:pPr>
              <w:numPr>
                <w:ilvl w:val="0"/>
                <w:numId w:val="352"/>
              </w:numPr>
              <w:tabs>
                <w:tab w:val="num" w:pos="210"/>
                <w:tab w:val="num" w:pos="503"/>
                <w:tab w:val="num" w:pos="720"/>
              </w:tabs>
              <w:autoSpaceDE w:val="0"/>
              <w:autoSpaceDN w:val="0"/>
              <w:adjustRightInd w:val="0"/>
              <w:jc w:val="both"/>
            </w:pPr>
            <w:r w:rsidRPr="002B05D7">
              <w:t>Procédure d’évacuation d’urgence</w:t>
            </w:r>
          </w:p>
          <w:p w14:paraId="3E68C3B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Déclenchement du POI : Mise en œuvre des procédures et équipements de lutte contre l’incendie</w:t>
            </w:r>
          </w:p>
        </w:tc>
        <w:tc>
          <w:tcPr>
            <w:tcW w:w="708" w:type="dxa"/>
            <w:vAlign w:val="center"/>
          </w:tcPr>
          <w:p w14:paraId="54294987"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4EF69828" w14:textId="77777777" w:rsidR="00BB69F1" w:rsidRPr="002B05D7" w:rsidRDefault="00BB69F1" w:rsidP="009A62B9">
            <w:pPr>
              <w:jc w:val="both"/>
              <w:rPr>
                <w:bCs/>
              </w:rPr>
            </w:pPr>
            <w:r w:rsidRPr="002B05D7">
              <w:rPr>
                <w:bCs/>
              </w:rPr>
              <w:t>23</w:t>
            </w:r>
          </w:p>
        </w:tc>
        <w:tc>
          <w:tcPr>
            <w:tcW w:w="1151" w:type="dxa"/>
            <w:vAlign w:val="center"/>
          </w:tcPr>
          <w:p w14:paraId="653827BF" w14:textId="77777777" w:rsidR="00BB69F1" w:rsidRPr="002B05D7" w:rsidRDefault="00BB69F1" w:rsidP="009A62B9">
            <w:pPr>
              <w:jc w:val="both"/>
              <w:rPr>
                <w:bCs/>
              </w:rPr>
            </w:pPr>
            <w:r w:rsidRPr="002B05D7">
              <w:rPr>
                <w:bCs/>
              </w:rPr>
              <w:t xml:space="preserve">perte d equipement </w:t>
            </w:r>
          </w:p>
        </w:tc>
        <w:tc>
          <w:tcPr>
            <w:tcW w:w="1134" w:type="dxa"/>
            <w:vAlign w:val="center"/>
          </w:tcPr>
          <w:p w14:paraId="3659B5D6" w14:textId="77777777" w:rsidR="00BB69F1" w:rsidRPr="002B05D7" w:rsidRDefault="00BB69F1" w:rsidP="009A62B9">
            <w:pPr>
              <w:jc w:val="both"/>
              <w:rPr>
                <w:bCs/>
              </w:rPr>
            </w:pPr>
            <w:r w:rsidRPr="002B05D7">
              <w:rPr>
                <w:bCs/>
              </w:rPr>
              <w:t xml:space="preserve">rapide </w:t>
            </w:r>
          </w:p>
        </w:tc>
      </w:tr>
      <w:tr w:rsidR="00BB69F1" w:rsidRPr="002B05D7" w14:paraId="09166063"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08"/>
        </w:trPr>
        <w:tc>
          <w:tcPr>
            <w:tcW w:w="15026" w:type="dxa"/>
            <w:gridSpan w:val="15"/>
            <w:shd w:val="clear" w:color="auto" w:fill="B4C6E7"/>
            <w:vAlign w:val="center"/>
          </w:tcPr>
          <w:p w14:paraId="145E84B9" w14:textId="77777777" w:rsidR="00BB69F1" w:rsidRPr="002B05D7" w:rsidRDefault="00BB69F1" w:rsidP="009A62B9">
            <w:pPr>
              <w:jc w:val="both"/>
              <w:rPr>
                <w:bCs/>
              </w:rPr>
            </w:pPr>
            <w:r w:rsidRPr="002B05D7">
              <w:rPr>
                <w:bCs/>
              </w:rPr>
              <w:t>BASE DE VIE</w:t>
            </w:r>
          </w:p>
        </w:tc>
      </w:tr>
      <w:tr w:rsidR="00BB69F1" w:rsidRPr="002B05D7" w14:paraId="23C14C06"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3A7C6BC4" w14:textId="77777777" w:rsidR="00BB69F1" w:rsidRPr="002B05D7" w:rsidRDefault="00BB69F1" w:rsidP="009A62B9">
            <w:pPr>
              <w:autoSpaceDE w:val="0"/>
              <w:autoSpaceDN w:val="0"/>
              <w:adjustRightInd w:val="0"/>
              <w:jc w:val="both"/>
            </w:pPr>
            <w:r w:rsidRPr="002B05D7">
              <w:t>Incendie au niveau des installations et des résidences de la base vie</w:t>
            </w:r>
          </w:p>
        </w:tc>
        <w:tc>
          <w:tcPr>
            <w:tcW w:w="1417" w:type="dxa"/>
            <w:vAlign w:val="center"/>
          </w:tcPr>
          <w:p w14:paraId="523F01B6" w14:textId="77777777" w:rsidR="00BB69F1" w:rsidRPr="002B05D7" w:rsidRDefault="00BB69F1" w:rsidP="009A62B9">
            <w:pPr>
              <w:framePr w:hSpace="180" w:wrap="around" w:vAnchor="page" w:hAnchor="margin" w:y="1441"/>
              <w:numPr>
                <w:ilvl w:val="0"/>
                <w:numId w:val="352"/>
              </w:numPr>
              <w:tabs>
                <w:tab w:val="clear" w:pos="360"/>
                <w:tab w:val="num" w:pos="210"/>
                <w:tab w:val="num" w:pos="503"/>
                <w:tab w:val="num" w:pos="720"/>
              </w:tabs>
              <w:autoSpaceDE w:val="0"/>
              <w:autoSpaceDN w:val="0"/>
              <w:adjustRightInd w:val="0"/>
              <w:ind w:left="210" w:hanging="210"/>
              <w:jc w:val="both"/>
            </w:pPr>
            <w:r w:rsidRPr="002B05D7">
              <w:t>Court-circuit</w:t>
            </w:r>
          </w:p>
          <w:p w14:paraId="56319635" w14:textId="77777777" w:rsidR="00BB69F1" w:rsidRPr="002B05D7" w:rsidRDefault="00BB69F1" w:rsidP="009A62B9">
            <w:pPr>
              <w:framePr w:hSpace="180" w:wrap="around" w:vAnchor="page" w:hAnchor="margin" w:y="1441"/>
              <w:numPr>
                <w:ilvl w:val="0"/>
                <w:numId w:val="352"/>
              </w:numPr>
              <w:tabs>
                <w:tab w:val="clear" w:pos="360"/>
                <w:tab w:val="num" w:pos="210"/>
                <w:tab w:val="num" w:pos="503"/>
                <w:tab w:val="num" w:pos="720"/>
              </w:tabs>
              <w:autoSpaceDE w:val="0"/>
              <w:autoSpaceDN w:val="0"/>
              <w:adjustRightInd w:val="0"/>
              <w:ind w:left="210" w:hanging="210"/>
              <w:jc w:val="both"/>
            </w:pPr>
            <w:r w:rsidRPr="002B05D7">
              <w:t>Foudre</w:t>
            </w:r>
          </w:p>
          <w:p w14:paraId="475C4918" w14:textId="77777777" w:rsidR="00BB69F1" w:rsidRPr="002B05D7" w:rsidRDefault="00BB69F1" w:rsidP="009A62B9">
            <w:pPr>
              <w:framePr w:hSpace="180" w:wrap="around" w:vAnchor="page" w:hAnchor="margin" w:y="1441"/>
              <w:numPr>
                <w:ilvl w:val="0"/>
                <w:numId w:val="352"/>
              </w:numPr>
              <w:tabs>
                <w:tab w:val="clear" w:pos="360"/>
                <w:tab w:val="num" w:pos="210"/>
                <w:tab w:val="num" w:pos="503"/>
                <w:tab w:val="num" w:pos="720"/>
              </w:tabs>
              <w:autoSpaceDE w:val="0"/>
              <w:autoSpaceDN w:val="0"/>
              <w:adjustRightInd w:val="0"/>
              <w:ind w:left="210" w:hanging="210"/>
              <w:jc w:val="both"/>
            </w:pPr>
            <w:r w:rsidRPr="002B05D7">
              <w:t>Choc</w:t>
            </w:r>
          </w:p>
          <w:p w14:paraId="3A6CEF64" w14:textId="77777777" w:rsidR="00BB69F1" w:rsidRPr="002B05D7" w:rsidRDefault="00BB69F1" w:rsidP="009A62B9">
            <w:pPr>
              <w:framePr w:hSpace="180" w:wrap="around" w:vAnchor="page" w:hAnchor="margin" w:y="1441"/>
              <w:numPr>
                <w:ilvl w:val="0"/>
                <w:numId w:val="352"/>
              </w:numPr>
              <w:tabs>
                <w:tab w:val="clear" w:pos="360"/>
                <w:tab w:val="num" w:pos="210"/>
                <w:tab w:val="num" w:pos="503"/>
                <w:tab w:val="num" w:pos="720"/>
              </w:tabs>
              <w:autoSpaceDE w:val="0"/>
              <w:autoSpaceDN w:val="0"/>
              <w:adjustRightInd w:val="0"/>
              <w:ind w:left="210" w:hanging="210"/>
              <w:jc w:val="both"/>
            </w:pPr>
            <w:r w:rsidRPr="002B05D7">
              <w:t>Mauvais dimensionnement</w:t>
            </w:r>
          </w:p>
          <w:p w14:paraId="0028A8B9" w14:textId="77777777" w:rsidR="00BB69F1" w:rsidRPr="002B05D7" w:rsidRDefault="00BB69F1" w:rsidP="009A62B9">
            <w:pPr>
              <w:framePr w:hSpace="180" w:wrap="around" w:vAnchor="page" w:hAnchor="margin" w:y="1441"/>
              <w:numPr>
                <w:ilvl w:val="0"/>
                <w:numId w:val="352"/>
              </w:numPr>
              <w:tabs>
                <w:tab w:val="clear" w:pos="360"/>
                <w:tab w:val="num" w:pos="210"/>
                <w:tab w:val="num" w:pos="503"/>
                <w:tab w:val="num" w:pos="720"/>
              </w:tabs>
              <w:autoSpaceDE w:val="0"/>
              <w:autoSpaceDN w:val="0"/>
              <w:adjustRightInd w:val="0"/>
              <w:ind w:left="210" w:hanging="210"/>
              <w:jc w:val="both"/>
            </w:pPr>
            <w:r w:rsidRPr="002B05D7">
              <w:t>Acte volontaire</w:t>
            </w:r>
          </w:p>
          <w:p w14:paraId="32DD6912" w14:textId="77777777" w:rsidR="00BB69F1" w:rsidRPr="002B05D7" w:rsidRDefault="00BB69F1" w:rsidP="009A62B9">
            <w:pPr>
              <w:framePr w:hSpace="180" w:wrap="around" w:vAnchor="page" w:hAnchor="margin" w:y="1441"/>
              <w:numPr>
                <w:ilvl w:val="0"/>
                <w:numId w:val="352"/>
              </w:numPr>
              <w:tabs>
                <w:tab w:val="clear" w:pos="360"/>
                <w:tab w:val="num" w:pos="210"/>
                <w:tab w:val="num" w:pos="503"/>
                <w:tab w:val="num" w:pos="720"/>
              </w:tabs>
              <w:autoSpaceDE w:val="0"/>
              <w:autoSpaceDN w:val="0"/>
              <w:adjustRightInd w:val="0"/>
              <w:ind w:left="210" w:hanging="210"/>
              <w:jc w:val="both"/>
            </w:pPr>
          </w:p>
        </w:tc>
        <w:tc>
          <w:tcPr>
            <w:tcW w:w="1277" w:type="dxa"/>
            <w:vAlign w:val="center"/>
          </w:tcPr>
          <w:p w14:paraId="7314A34A" w14:textId="77777777" w:rsidR="00BB69F1" w:rsidRPr="002B05D7" w:rsidRDefault="00BB69F1" w:rsidP="009A62B9">
            <w:pPr>
              <w:jc w:val="both"/>
            </w:pPr>
            <w:r w:rsidRPr="002B05D7">
              <w:t>Perte de matériels</w:t>
            </w:r>
          </w:p>
          <w:p w14:paraId="79C94E9B" w14:textId="77777777" w:rsidR="00BB69F1" w:rsidRPr="002B05D7" w:rsidRDefault="00BB69F1" w:rsidP="009A62B9">
            <w:pPr>
              <w:jc w:val="both"/>
            </w:pPr>
            <w:r w:rsidRPr="002B05D7">
              <w:t>Incendie généralisé en cas de non maitrise</w:t>
            </w:r>
          </w:p>
          <w:p w14:paraId="3AD992E9" w14:textId="77777777" w:rsidR="00BB69F1" w:rsidRPr="002B05D7" w:rsidRDefault="00BB69F1" w:rsidP="009A62B9">
            <w:pPr>
              <w:jc w:val="both"/>
            </w:pPr>
          </w:p>
        </w:tc>
        <w:tc>
          <w:tcPr>
            <w:tcW w:w="570" w:type="dxa"/>
            <w:vAlign w:val="center"/>
          </w:tcPr>
          <w:p w14:paraId="47E5BF33" w14:textId="77777777" w:rsidR="00BB69F1" w:rsidRPr="002B05D7" w:rsidRDefault="00BB69F1" w:rsidP="009A62B9">
            <w:pPr>
              <w:autoSpaceDE w:val="0"/>
              <w:autoSpaceDN w:val="0"/>
              <w:adjustRightInd w:val="0"/>
              <w:jc w:val="both"/>
              <w:rPr>
                <w:b/>
              </w:rPr>
            </w:pPr>
            <w:r w:rsidRPr="002B05D7">
              <w:rPr>
                <w:b/>
              </w:rPr>
              <w:t>P3</w:t>
            </w:r>
          </w:p>
        </w:tc>
        <w:tc>
          <w:tcPr>
            <w:tcW w:w="564" w:type="dxa"/>
            <w:vAlign w:val="center"/>
          </w:tcPr>
          <w:p w14:paraId="53E4D71A" w14:textId="77777777" w:rsidR="00BB69F1" w:rsidRPr="002B05D7" w:rsidRDefault="00BB69F1" w:rsidP="009A62B9">
            <w:pPr>
              <w:autoSpaceDE w:val="0"/>
              <w:autoSpaceDN w:val="0"/>
              <w:adjustRightInd w:val="0"/>
              <w:jc w:val="both"/>
              <w:rPr>
                <w:b/>
              </w:rPr>
            </w:pPr>
            <w:r w:rsidRPr="002B05D7">
              <w:rPr>
                <w:b/>
              </w:rPr>
              <w:t>G3</w:t>
            </w:r>
          </w:p>
        </w:tc>
        <w:tc>
          <w:tcPr>
            <w:tcW w:w="575" w:type="dxa"/>
            <w:gridSpan w:val="2"/>
            <w:shd w:val="clear" w:color="auto" w:fill="FFFF00"/>
            <w:vAlign w:val="center"/>
          </w:tcPr>
          <w:p w14:paraId="0D1CD68B" w14:textId="77777777" w:rsidR="00BB69F1" w:rsidRPr="002B05D7" w:rsidRDefault="00BB69F1" w:rsidP="009A62B9">
            <w:pPr>
              <w:autoSpaceDE w:val="0"/>
              <w:autoSpaceDN w:val="0"/>
              <w:adjustRightInd w:val="0"/>
              <w:jc w:val="both"/>
              <w:rPr>
                <w:b/>
              </w:rPr>
            </w:pPr>
            <w:r w:rsidRPr="002B05D7">
              <w:rPr>
                <w:b/>
              </w:rPr>
              <w:t>33</w:t>
            </w:r>
          </w:p>
        </w:tc>
        <w:tc>
          <w:tcPr>
            <w:tcW w:w="2124" w:type="dxa"/>
            <w:vAlign w:val="center"/>
          </w:tcPr>
          <w:p w14:paraId="265F3AA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Bon dimensionnement des appareils de protection en amont</w:t>
            </w:r>
          </w:p>
          <w:p w14:paraId="2E5A26A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Faire réaliser les installations par un personnel qualifié</w:t>
            </w:r>
          </w:p>
          <w:p w14:paraId="5389DCE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Etablir un planning de contrôle régulier des installations</w:t>
            </w:r>
          </w:p>
          <w:p w14:paraId="6AEBD2D8" w14:textId="77777777" w:rsidR="00BB69F1" w:rsidRPr="002B05D7" w:rsidRDefault="00BB69F1" w:rsidP="009A62B9">
            <w:pPr>
              <w:tabs>
                <w:tab w:val="num" w:pos="720"/>
              </w:tabs>
              <w:autoSpaceDE w:val="0"/>
              <w:autoSpaceDN w:val="0"/>
              <w:adjustRightInd w:val="0"/>
              <w:ind w:left="210"/>
              <w:jc w:val="both"/>
            </w:pPr>
            <w:r w:rsidRPr="002B05D7">
              <w:t>Informer le personnel du risque</w:t>
            </w:r>
          </w:p>
        </w:tc>
        <w:tc>
          <w:tcPr>
            <w:tcW w:w="854" w:type="dxa"/>
            <w:vAlign w:val="center"/>
          </w:tcPr>
          <w:p w14:paraId="74049543" w14:textId="77777777" w:rsidR="00BB69F1" w:rsidRPr="002B05D7" w:rsidRDefault="00BB69F1" w:rsidP="009A62B9">
            <w:pPr>
              <w:autoSpaceDE w:val="0"/>
              <w:autoSpaceDN w:val="0"/>
              <w:adjustRightInd w:val="0"/>
              <w:jc w:val="both"/>
              <w:rPr>
                <w:b/>
              </w:rPr>
            </w:pPr>
            <w:r w:rsidRPr="002B05D7">
              <w:rPr>
                <w:b/>
              </w:rPr>
              <w:t>P2</w:t>
            </w:r>
          </w:p>
        </w:tc>
        <w:tc>
          <w:tcPr>
            <w:tcW w:w="2263" w:type="dxa"/>
            <w:vAlign w:val="center"/>
          </w:tcPr>
          <w:p w14:paraId="6EDF21A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Extinction incendie</w:t>
            </w:r>
          </w:p>
          <w:p w14:paraId="011AD65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d’un plan d’évacuation rapide</w:t>
            </w:r>
          </w:p>
          <w:p w14:paraId="7D9CA26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Limitation de la présence du personnel dans l’installation</w:t>
            </w:r>
          </w:p>
          <w:p w14:paraId="7D0E9C4F" w14:textId="77777777" w:rsidR="00BB69F1" w:rsidRPr="002B05D7" w:rsidRDefault="00BB69F1" w:rsidP="009A62B9">
            <w:pPr>
              <w:autoSpaceDE w:val="0"/>
              <w:autoSpaceDN w:val="0"/>
              <w:adjustRightInd w:val="0"/>
              <w:ind w:left="210"/>
              <w:jc w:val="both"/>
            </w:pPr>
          </w:p>
        </w:tc>
        <w:tc>
          <w:tcPr>
            <w:tcW w:w="708" w:type="dxa"/>
            <w:vAlign w:val="center"/>
          </w:tcPr>
          <w:p w14:paraId="348F811B" w14:textId="77777777" w:rsidR="00BB69F1" w:rsidRPr="002B05D7" w:rsidRDefault="00BB69F1" w:rsidP="009A62B9">
            <w:pPr>
              <w:autoSpaceDE w:val="0"/>
              <w:autoSpaceDN w:val="0"/>
              <w:adjustRightInd w:val="0"/>
              <w:jc w:val="both"/>
              <w:rPr>
                <w:b/>
              </w:rPr>
            </w:pPr>
            <w:r w:rsidRPr="002B05D7">
              <w:rPr>
                <w:b/>
              </w:rPr>
              <w:t>G3</w:t>
            </w:r>
          </w:p>
        </w:tc>
        <w:tc>
          <w:tcPr>
            <w:tcW w:w="717" w:type="dxa"/>
            <w:gridSpan w:val="2"/>
            <w:shd w:val="clear" w:color="auto" w:fill="FFFF00"/>
            <w:vAlign w:val="center"/>
          </w:tcPr>
          <w:p w14:paraId="0058ACC6" w14:textId="77777777" w:rsidR="00BB69F1" w:rsidRPr="002B05D7" w:rsidRDefault="00BB69F1" w:rsidP="009A62B9">
            <w:pPr>
              <w:autoSpaceDE w:val="0"/>
              <w:autoSpaceDN w:val="0"/>
              <w:adjustRightInd w:val="0"/>
              <w:jc w:val="both"/>
              <w:rPr>
                <w:bCs/>
              </w:rPr>
            </w:pPr>
            <w:r w:rsidRPr="002B05D7">
              <w:rPr>
                <w:bCs/>
              </w:rPr>
              <w:t>23</w:t>
            </w:r>
          </w:p>
        </w:tc>
        <w:tc>
          <w:tcPr>
            <w:tcW w:w="1151" w:type="dxa"/>
            <w:vAlign w:val="center"/>
          </w:tcPr>
          <w:p w14:paraId="64E8D1BD" w14:textId="77777777" w:rsidR="00BB69F1" w:rsidRPr="002B05D7" w:rsidRDefault="00BB69F1" w:rsidP="009A62B9">
            <w:pPr>
              <w:jc w:val="both"/>
              <w:rPr>
                <w:bCs/>
              </w:rPr>
            </w:pPr>
            <w:r w:rsidRPr="002B05D7">
              <w:rPr>
                <w:bCs/>
              </w:rPr>
              <w:t>Perte d’équipements</w:t>
            </w:r>
          </w:p>
        </w:tc>
        <w:tc>
          <w:tcPr>
            <w:tcW w:w="1134" w:type="dxa"/>
            <w:vAlign w:val="center"/>
          </w:tcPr>
          <w:p w14:paraId="52C32723" w14:textId="77777777" w:rsidR="00BB69F1" w:rsidRPr="002B05D7" w:rsidRDefault="00BB69F1" w:rsidP="009A62B9">
            <w:pPr>
              <w:jc w:val="both"/>
              <w:rPr>
                <w:bCs/>
              </w:rPr>
            </w:pPr>
            <w:r w:rsidRPr="002B05D7">
              <w:rPr>
                <w:bCs/>
              </w:rPr>
              <w:t>rapide</w:t>
            </w:r>
          </w:p>
        </w:tc>
      </w:tr>
      <w:tr w:rsidR="00BB69F1" w:rsidRPr="002B05D7" w14:paraId="0203CD51"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498E41A5" w14:textId="77777777" w:rsidR="00BB69F1" w:rsidRPr="002B05D7" w:rsidRDefault="00BB69F1" w:rsidP="009A62B9">
            <w:pPr>
              <w:autoSpaceDE w:val="0"/>
              <w:autoSpaceDN w:val="0"/>
              <w:adjustRightInd w:val="0"/>
              <w:jc w:val="both"/>
            </w:pPr>
            <w:r w:rsidRPr="002B05D7">
              <w:t>Défaillances électriques sur les installations</w:t>
            </w:r>
          </w:p>
        </w:tc>
        <w:tc>
          <w:tcPr>
            <w:tcW w:w="1417" w:type="dxa"/>
            <w:vAlign w:val="center"/>
          </w:tcPr>
          <w:p w14:paraId="71792B0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Défauts des équipements de protection</w:t>
            </w:r>
          </w:p>
          <w:p w14:paraId="5073E44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Vents violents</w:t>
            </w:r>
          </w:p>
          <w:p w14:paraId="0909A867"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Foudre</w:t>
            </w:r>
          </w:p>
          <w:p w14:paraId="528E2FC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Défauts internes des transformateurs</w:t>
            </w:r>
          </w:p>
          <w:p w14:paraId="33CB3C75"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 raccordements</w:t>
            </w:r>
          </w:p>
          <w:p w14:paraId="16DB2E9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Mauvaise isolation</w:t>
            </w:r>
          </w:p>
          <w:p w14:paraId="7196574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Choc projectile</w:t>
            </w:r>
          </w:p>
          <w:p w14:paraId="2F9E25A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Présence d’une tension élevée</w:t>
            </w:r>
          </w:p>
          <w:p w14:paraId="6116D3E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Milieu humide</w:t>
            </w:r>
          </w:p>
          <w:p w14:paraId="43CD12A6" w14:textId="77777777" w:rsidR="00BB69F1" w:rsidRPr="002B05D7" w:rsidRDefault="00BB69F1" w:rsidP="009A62B9">
            <w:pPr>
              <w:framePr w:hSpace="180" w:wrap="around" w:vAnchor="page" w:hAnchor="margin" w:y="1441"/>
              <w:tabs>
                <w:tab w:val="num" w:pos="210"/>
                <w:tab w:val="num" w:pos="503"/>
              </w:tabs>
              <w:autoSpaceDE w:val="0"/>
              <w:autoSpaceDN w:val="0"/>
              <w:adjustRightInd w:val="0"/>
              <w:ind w:left="502" w:hanging="360"/>
              <w:jc w:val="both"/>
            </w:pPr>
          </w:p>
        </w:tc>
        <w:tc>
          <w:tcPr>
            <w:tcW w:w="1277" w:type="dxa"/>
            <w:vAlign w:val="center"/>
          </w:tcPr>
          <w:p w14:paraId="2D514532"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Court-circuit</w:t>
            </w:r>
          </w:p>
          <w:p w14:paraId="21D84F4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Incendie</w:t>
            </w:r>
          </w:p>
          <w:p w14:paraId="0267296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Perte d’équipement</w:t>
            </w:r>
          </w:p>
          <w:p w14:paraId="4AABDB29" w14:textId="77777777" w:rsidR="00BB69F1" w:rsidRPr="002B05D7" w:rsidRDefault="00BB69F1" w:rsidP="009A62B9">
            <w:pPr>
              <w:tabs>
                <w:tab w:val="num" w:pos="720"/>
              </w:tabs>
              <w:autoSpaceDE w:val="0"/>
              <w:autoSpaceDN w:val="0"/>
              <w:adjustRightInd w:val="0"/>
              <w:ind w:left="210"/>
              <w:jc w:val="both"/>
            </w:pPr>
          </w:p>
        </w:tc>
        <w:tc>
          <w:tcPr>
            <w:tcW w:w="570" w:type="dxa"/>
            <w:vAlign w:val="center"/>
          </w:tcPr>
          <w:p w14:paraId="3E039B13" w14:textId="77777777" w:rsidR="00BB69F1" w:rsidRPr="002B05D7" w:rsidRDefault="00BB69F1" w:rsidP="009A62B9">
            <w:pPr>
              <w:autoSpaceDE w:val="0"/>
              <w:autoSpaceDN w:val="0"/>
              <w:adjustRightInd w:val="0"/>
              <w:jc w:val="both"/>
              <w:rPr>
                <w:b/>
              </w:rPr>
            </w:pPr>
            <w:r w:rsidRPr="002B05D7">
              <w:rPr>
                <w:b/>
              </w:rPr>
              <w:t>P3</w:t>
            </w:r>
          </w:p>
        </w:tc>
        <w:tc>
          <w:tcPr>
            <w:tcW w:w="564" w:type="dxa"/>
            <w:vAlign w:val="center"/>
          </w:tcPr>
          <w:p w14:paraId="2B60F6F4" w14:textId="77777777" w:rsidR="00BB69F1" w:rsidRPr="002B05D7" w:rsidRDefault="00BB69F1" w:rsidP="009A62B9">
            <w:pPr>
              <w:autoSpaceDE w:val="0"/>
              <w:autoSpaceDN w:val="0"/>
              <w:adjustRightInd w:val="0"/>
              <w:jc w:val="both"/>
              <w:rPr>
                <w:b/>
              </w:rPr>
            </w:pPr>
            <w:r w:rsidRPr="002B05D7">
              <w:rPr>
                <w:b/>
              </w:rPr>
              <w:t>G3</w:t>
            </w:r>
          </w:p>
        </w:tc>
        <w:tc>
          <w:tcPr>
            <w:tcW w:w="575" w:type="dxa"/>
            <w:gridSpan w:val="2"/>
            <w:shd w:val="clear" w:color="auto" w:fill="FFFF00"/>
            <w:vAlign w:val="center"/>
          </w:tcPr>
          <w:p w14:paraId="41EEBA52" w14:textId="77777777" w:rsidR="00BB69F1" w:rsidRPr="002B05D7" w:rsidRDefault="00BB69F1" w:rsidP="009A62B9">
            <w:pPr>
              <w:autoSpaceDE w:val="0"/>
              <w:autoSpaceDN w:val="0"/>
              <w:adjustRightInd w:val="0"/>
              <w:jc w:val="both"/>
              <w:rPr>
                <w:b/>
              </w:rPr>
            </w:pPr>
            <w:r w:rsidRPr="002B05D7">
              <w:rPr>
                <w:b/>
              </w:rPr>
              <w:t>33</w:t>
            </w:r>
          </w:p>
        </w:tc>
        <w:tc>
          <w:tcPr>
            <w:tcW w:w="2124" w:type="dxa"/>
            <w:vAlign w:val="center"/>
          </w:tcPr>
          <w:p w14:paraId="7E6EA0C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Procédure d’inspection</w:t>
            </w:r>
          </w:p>
          <w:p w14:paraId="751B971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Maintenance préventive</w:t>
            </w:r>
          </w:p>
          <w:p w14:paraId="3E8107A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Prise en compte du risque foudre</w:t>
            </w:r>
          </w:p>
          <w:p w14:paraId="77107773"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Détecteur de rupture de câble</w:t>
            </w:r>
          </w:p>
          <w:p w14:paraId="4DC35D6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Bon dimensionnement des appareils de protection en amont</w:t>
            </w:r>
          </w:p>
          <w:p w14:paraId="5AE4191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Faire réaliser les installations par un personnel qualifié</w:t>
            </w:r>
          </w:p>
          <w:p w14:paraId="7BA3F9F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Etablir un planning de contrôle régulier des installations</w:t>
            </w:r>
          </w:p>
          <w:p w14:paraId="5CB9A52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Informer le personnel du risque d’électrocution</w:t>
            </w:r>
          </w:p>
          <w:p w14:paraId="59012E4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Signalisation des zones dangereuses</w:t>
            </w:r>
          </w:p>
          <w:p w14:paraId="1D58DEE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Affiches de secours aux électrocutés</w:t>
            </w:r>
          </w:p>
          <w:p w14:paraId="756B91C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des équipements de protection de personne</w:t>
            </w:r>
          </w:p>
        </w:tc>
        <w:tc>
          <w:tcPr>
            <w:tcW w:w="854" w:type="dxa"/>
            <w:vAlign w:val="center"/>
          </w:tcPr>
          <w:p w14:paraId="3AC4DEBB" w14:textId="77777777" w:rsidR="00BB69F1" w:rsidRPr="002B05D7" w:rsidRDefault="00BB69F1" w:rsidP="009A62B9">
            <w:pPr>
              <w:autoSpaceDE w:val="0"/>
              <w:autoSpaceDN w:val="0"/>
              <w:adjustRightInd w:val="0"/>
              <w:jc w:val="both"/>
              <w:rPr>
                <w:b/>
              </w:rPr>
            </w:pPr>
            <w:r w:rsidRPr="002B05D7">
              <w:rPr>
                <w:b/>
              </w:rPr>
              <w:t>P2</w:t>
            </w:r>
          </w:p>
        </w:tc>
        <w:tc>
          <w:tcPr>
            <w:tcW w:w="2263" w:type="dxa"/>
            <w:vAlign w:val="center"/>
          </w:tcPr>
          <w:p w14:paraId="2DA1789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Extinction incendie</w:t>
            </w:r>
          </w:p>
          <w:p w14:paraId="269BE55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 en place d’un plan d’évacuation rapide</w:t>
            </w:r>
          </w:p>
          <w:p w14:paraId="45BAF69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Limitation de la présence du personnel dans l’installation</w:t>
            </w:r>
          </w:p>
          <w:p w14:paraId="309264C8" w14:textId="77777777" w:rsidR="00BB69F1" w:rsidRPr="002B05D7" w:rsidRDefault="00BB69F1" w:rsidP="009A62B9">
            <w:pPr>
              <w:autoSpaceDE w:val="0"/>
              <w:autoSpaceDN w:val="0"/>
              <w:adjustRightInd w:val="0"/>
              <w:ind w:left="210"/>
              <w:jc w:val="both"/>
            </w:pPr>
          </w:p>
        </w:tc>
        <w:tc>
          <w:tcPr>
            <w:tcW w:w="708" w:type="dxa"/>
            <w:vAlign w:val="center"/>
          </w:tcPr>
          <w:p w14:paraId="7B311E66" w14:textId="77777777" w:rsidR="00BB69F1" w:rsidRPr="002B05D7" w:rsidRDefault="00BB69F1" w:rsidP="009A62B9">
            <w:pPr>
              <w:autoSpaceDE w:val="0"/>
              <w:autoSpaceDN w:val="0"/>
              <w:adjustRightInd w:val="0"/>
              <w:jc w:val="both"/>
              <w:rPr>
                <w:b/>
              </w:rPr>
            </w:pPr>
            <w:r w:rsidRPr="002B05D7">
              <w:rPr>
                <w:b/>
              </w:rPr>
              <w:t>G3</w:t>
            </w:r>
          </w:p>
        </w:tc>
        <w:tc>
          <w:tcPr>
            <w:tcW w:w="717" w:type="dxa"/>
            <w:gridSpan w:val="2"/>
            <w:shd w:val="clear" w:color="auto" w:fill="FFFF00"/>
            <w:vAlign w:val="center"/>
          </w:tcPr>
          <w:p w14:paraId="266835C7" w14:textId="77777777" w:rsidR="00BB69F1" w:rsidRPr="002B05D7" w:rsidRDefault="00BB69F1" w:rsidP="009A62B9">
            <w:pPr>
              <w:autoSpaceDE w:val="0"/>
              <w:autoSpaceDN w:val="0"/>
              <w:adjustRightInd w:val="0"/>
              <w:jc w:val="both"/>
              <w:rPr>
                <w:bCs/>
              </w:rPr>
            </w:pPr>
            <w:r w:rsidRPr="002B05D7">
              <w:rPr>
                <w:bCs/>
              </w:rPr>
              <w:t>23</w:t>
            </w:r>
          </w:p>
        </w:tc>
        <w:tc>
          <w:tcPr>
            <w:tcW w:w="1151" w:type="dxa"/>
            <w:vAlign w:val="center"/>
          </w:tcPr>
          <w:p w14:paraId="06E3DD8D" w14:textId="77777777" w:rsidR="00BB69F1" w:rsidRPr="002B05D7" w:rsidRDefault="00BB69F1" w:rsidP="009A62B9">
            <w:pPr>
              <w:jc w:val="both"/>
              <w:rPr>
                <w:bCs/>
              </w:rPr>
            </w:pPr>
            <w:r w:rsidRPr="002B05D7">
              <w:rPr>
                <w:bCs/>
              </w:rPr>
              <w:t>Perte d’équipement</w:t>
            </w:r>
          </w:p>
        </w:tc>
        <w:tc>
          <w:tcPr>
            <w:tcW w:w="1134" w:type="dxa"/>
            <w:vAlign w:val="center"/>
          </w:tcPr>
          <w:p w14:paraId="6EB71DEC" w14:textId="77777777" w:rsidR="00BB69F1" w:rsidRPr="002B05D7" w:rsidRDefault="00BB69F1" w:rsidP="009A62B9">
            <w:pPr>
              <w:jc w:val="both"/>
              <w:rPr>
                <w:bCs/>
              </w:rPr>
            </w:pPr>
            <w:r w:rsidRPr="002B05D7">
              <w:rPr>
                <w:bCs/>
              </w:rPr>
              <w:t>rapide</w:t>
            </w:r>
          </w:p>
        </w:tc>
      </w:tr>
      <w:tr w:rsidR="00BB69F1" w:rsidRPr="002B05D7" w14:paraId="77657893"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28"/>
        </w:trPr>
        <w:tc>
          <w:tcPr>
            <w:tcW w:w="15026" w:type="dxa"/>
            <w:gridSpan w:val="15"/>
            <w:shd w:val="clear" w:color="auto" w:fill="B4C6E7"/>
            <w:vAlign w:val="center"/>
          </w:tcPr>
          <w:p w14:paraId="66E84329" w14:textId="77777777" w:rsidR="00BB69F1" w:rsidRPr="002B05D7" w:rsidRDefault="00BB69F1" w:rsidP="009A62B9">
            <w:pPr>
              <w:jc w:val="both"/>
              <w:rPr>
                <w:bCs/>
              </w:rPr>
            </w:pPr>
            <w:r w:rsidRPr="002B05D7">
              <w:rPr>
                <w:bCs/>
              </w:rPr>
              <w:t>EXPLOITATION DE LA ROUTE</w:t>
            </w:r>
          </w:p>
        </w:tc>
      </w:tr>
      <w:tr w:rsidR="00BB69F1" w:rsidRPr="002B05D7" w14:paraId="7AC5BA1B"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0ACF99D7" w14:textId="77777777" w:rsidR="00BB69F1" w:rsidRPr="002B05D7" w:rsidRDefault="00BB69F1" w:rsidP="009A62B9">
            <w:pPr>
              <w:autoSpaceDE w:val="0"/>
              <w:autoSpaceDN w:val="0"/>
              <w:adjustRightInd w:val="0"/>
              <w:jc w:val="both"/>
            </w:pPr>
            <w:r w:rsidRPr="002B05D7">
              <w:t>Collision de véhicules</w:t>
            </w:r>
          </w:p>
        </w:tc>
        <w:tc>
          <w:tcPr>
            <w:tcW w:w="1417" w:type="dxa"/>
            <w:vAlign w:val="center"/>
          </w:tcPr>
          <w:p w14:paraId="594D7916"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Route non conforme</w:t>
            </w:r>
          </w:p>
          <w:p w14:paraId="0C2B32B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Mauvaise conduite</w:t>
            </w:r>
          </w:p>
          <w:p w14:paraId="704625CB"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Absence de signalisation</w:t>
            </w:r>
          </w:p>
          <w:p w14:paraId="4E24D23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Route glissante</w:t>
            </w:r>
          </w:p>
          <w:p w14:paraId="75A21A71"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Inondée</w:t>
            </w:r>
          </w:p>
          <w:p w14:paraId="66DD484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Mauvaise visibilité</w:t>
            </w:r>
          </w:p>
        </w:tc>
        <w:tc>
          <w:tcPr>
            <w:tcW w:w="1277" w:type="dxa"/>
            <w:vAlign w:val="center"/>
          </w:tcPr>
          <w:p w14:paraId="522B9780" w14:textId="77777777" w:rsidR="00BB69F1" w:rsidRPr="002B05D7" w:rsidRDefault="00BB69F1" w:rsidP="009A62B9">
            <w:pPr>
              <w:autoSpaceDE w:val="0"/>
              <w:autoSpaceDN w:val="0"/>
              <w:adjustRightInd w:val="0"/>
              <w:jc w:val="both"/>
            </w:pPr>
            <w:r w:rsidRPr="002B05D7">
              <w:t>Perte d’équipement</w:t>
            </w:r>
          </w:p>
          <w:p w14:paraId="6D5FE80F" w14:textId="77777777" w:rsidR="00BB69F1" w:rsidRPr="002B05D7" w:rsidRDefault="00BB69F1" w:rsidP="009A62B9">
            <w:pPr>
              <w:autoSpaceDE w:val="0"/>
              <w:autoSpaceDN w:val="0"/>
              <w:adjustRightInd w:val="0"/>
              <w:jc w:val="both"/>
            </w:pPr>
            <w:r w:rsidRPr="002B05D7">
              <w:t>Fuite d’hydrocarbure et incendie en cas d’ignition</w:t>
            </w:r>
          </w:p>
        </w:tc>
        <w:tc>
          <w:tcPr>
            <w:tcW w:w="570" w:type="dxa"/>
            <w:vAlign w:val="center"/>
          </w:tcPr>
          <w:p w14:paraId="13566A22" w14:textId="77777777" w:rsidR="00BB69F1" w:rsidRPr="002B05D7" w:rsidRDefault="00BB69F1" w:rsidP="009A62B9">
            <w:pPr>
              <w:jc w:val="both"/>
              <w:rPr>
                <w:b/>
              </w:rPr>
            </w:pPr>
            <w:r w:rsidRPr="002B05D7">
              <w:rPr>
                <w:b/>
              </w:rPr>
              <w:t>P3</w:t>
            </w:r>
          </w:p>
        </w:tc>
        <w:tc>
          <w:tcPr>
            <w:tcW w:w="564" w:type="dxa"/>
            <w:vAlign w:val="center"/>
          </w:tcPr>
          <w:p w14:paraId="7532565E" w14:textId="77777777" w:rsidR="00BB69F1" w:rsidRPr="002B05D7" w:rsidRDefault="00BB69F1" w:rsidP="009A62B9">
            <w:pPr>
              <w:jc w:val="both"/>
              <w:rPr>
                <w:b/>
              </w:rPr>
            </w:pPr>
            <w:r w:rsidRPr="002B05D7">
              <w:rPr>
                <w:b/>
              </w:rPr>
              <w:t>G3</w:t>
            </w:r>
          </w:p>
        </w:tc>
        <w:tc>
          <w:tcPr>
            <w:tcW w:w="575" w:type="dxa"/>
            <w:gridSpan w:val="2"/>
            <w:shd w:val="clear" w:color="auto" w:fill="FFFF00"/>
            <w:vAlign w:val="center"/>
          </w:tcPr>
          <w:p w14:paraId="272840F2" w14:textId="77777777" w:rsidR="00BB69F1" w:rsidRPr="002B05D7" w:rsidRDefault="00BB69F1" w:rsidP="009A62B9">
            <w:pPr>
              <w:jc w:val="both"/>
              <w:rPr>
                <w:b/>
              </w:rPr>
            </w:pPr>
            <w:r w:rsidRPr="002B05D7">
              <w:rPr>
                <w:b/>
              </w:rPr>
              <w:t>33</w:t>
            </w:r>
          </w:p>
        </w:tc>
        <w:tc>
          <w:tcPr>
            <w:tcW w:w="2124" w:type="dxa"/>
            <w:vAlign w:val="center"/>
          </w:tcPr>
          <w:p w14:paraId="4E5053DD"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Présence de panneaux de signalisation</w:t>
            </w:r>
          </w:p>
          <w:p w14:paraId="7AAE17DA"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Sensibilisation des usagés</w:t>
            </w:r>
          </w:p>
          <w:p w14:paraId="03D60CD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Contrôles périodiques de l’infrastructure</w:t>
            </w:r>
          </w:p>
          <w:p w14:paraId="45B77DAE"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Politique de réparation </w:t>
            </w:r>
          </w:p>
        </w:tc>
        <w:tc>
          <w:tcPr>
            <w:tcW w:w="854" w:type="dxa"/>
            <w:vAlign w:val="center"/>
          </w:tcPr>
          <w:p w14:paraId="2B5D536E" w14:textId="77777777" w:rsidR="00BB69F1" w:rsidRPr="002B05D7" w:rsidRDefault="00BB69F1" w:rsidP="009A62B9">
            <w:pPr>
              <w:jc w:val="both"/>
              <w:rPr>
                <w:b/>
              </w:rPr>
            </w:pPr>
            <w:r w:rsidRPr="002B05D7">
              <w:rPr>
                <w:b/>
              </w:rPr>
              <w:t>P2</w:t>
            </w:r>
          </w:p>
        </w:tc>
        <w:tc>
          <w:tcPr>
            <w:tcW w:w="2263" w:type="dxa"/>
            <w:vAlign w:val="center"/>
          </w:tcPr>
          <w:p w14:paraId="365666EC"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Rendre la zone facilement accessible par les secours</w:t>
            </w:r>
          </w:p>
        </w:tc>
        <w:tc>
          <w:tcPr>
            <w:tcW w:w="708" w:type="dxa"/>
            <w:vAlign w:val="center"/>
          </w:tcPr>
          <w:p w14:paraId="2BB73BE9"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2F821AC2" w14:textId="77777777" w:rsidR="00BB69F1" w:rsidRPr="002B05D7" w:rsidRDefault="00BB69F1" w:rsidP="009A62B9">
            <w:pPr>
              <w:jc w:val="both"/>
              <w:rPr>
                <w:bCs/>
              </w:rPr>
            </w:pPr>
            <w:r w:rsidRPr="002B05D7">
              <w:rPr>
                <w:bCs/>
              </w:rPr>
              <w:t>23</w:t>
            </w:r>
          </w:p>
        </w:tc>
        <w:tc>
          <w:tcPr>
            <w:tcW w:w="1151" w:type="dxa"/>
            <w:vAlign w:val="center"/>
          </w:tcPr>
          <w:p w14:paraId="2D495866" w14:textId="77777777" w:rsidR="00BB69F1" w:rsidRPr="002B05D7" w:rsidRDefault="00BB69F1" w:rsidP="009A62B9">
            <w:pPr>
              <w:jc w:val="both"/>
              <w:rPr>
                <w:bCs/>
              </w:rPr>
            </w:pPr>
            <w:r w:rsidRPr="002B05D7">
              <w:rPr>
                <w:bCs/>
              </w:rPr>
              <w:t>Perte d’équipement</w:t>
            </w:r>
          </w:p>
        </w:tc>
        <w:tc>
          <w:tcPr>
            <w:tcW w:w="1134" w:type="dxa"/>
            <w:vAlign w:val="center"/>
          </w:tcPr>
          <w:p w14:paraId="71D10550" w14:textId="77777777" w:rsidR="00BB69F1" w:rsidRPr="002B05D7" w:rsidRDefault="00BB69F1" w:rsidP="009A62B9">
            <w:pPr>
              <w:jc w:val="both"/>
              <w:rPr>
                <w:bCs/>
              </w:rPr>
            </w:pPr>
            <w:r w:rsidRPr="002B05D7">
              <w:rPr>
                <w:bCs/>
              </w:rPr>
              <w:t>rapide</w:t>
            </w:r>
          </w:p>
        </w:tc>
      </w:tr>
      <w:tr w:rsidR="00BB69F1" w:rsidRPr="002B05D7" w14:paraId="77AB9630"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0E819B51" w14:textId="77777777" w:rsidR="00BB69F1" w:rsidRPr="002B05D7" w:rsidRDefault="00BB69F1" w:rsidP="009A62B9">
            <w:pPr>
              <w:autoSpaceDE w:val="0"/>
              <w:autoSpaceDN w:val="0"/>
              <w:adjustRightInd w:val="0"/>
              <w:jc w:val="both"/>
            </w:pPr>
            <w:r w:rsidRPr="002B05D7">
              <w:t>Pollution environnementale</w:t>
            </w:r>
          </w:p>
        </w:tc>
        <w:tc>
          <w:tcPr>
            <w:tcW w:w="1417" w:type="dxa"/>
            <w:vAlign w:val="center"/>
          </w:tcPr>
          <w:p w14:paraId="1D302F7F"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Trafic intense</w:t>
            </w:r>
          </w:p>
          <w:p w14:paraId="5C9AD009"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Véhicules non conformes</w:t>
            </w:r>
          </w:p>
          <w:p w14:paraId="3A2BCC40"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Fuites d’hydrocarbures</w:t>
            </w:r>
          </w:p>
          <w:p w14:paraId="3D478B11" w14:textId="77777777" w:rsidR="00BB69F1" w:rsidRPr="002B05D7" w:rsidRDefault="00BB69F1" w:rsidP="009A62B9">
            <w:pPr>
              <w:tabs>
                <w:tab w:val="num" w:pos="503"/>
              </w:tabs>
              <w:autoSpaceDE w:val="0"/>
              <w:autoSpaceDN w:val="0"/>
              <w:adjustRightInd w:val="0"/>
              <w:ind w:left="210"/>
              <w:jc w:val="both"/>
            </w:pPr>
          </w:p>
        </w:tc>
        <w:tc>
          <w:tcPr>
            <w:tcW w:w="1277" w:type="dxa"/>
            <w:vAlign w:val="center"/>
          </w:tcPr>
          <w:p w14:paraId="7CAEE084" w14:textId="77777777" w:rsidR="00BB69F1" w:rsidRPr="002B05D7" w:rsidRDefault="00BB69F1" w:rsidP="009A62B9">
            <w:pPr>
              <w:autoSpaceDE w:val="0"/>
              <w:autoSpaceDN w:val="0"/>
              <w:adjustRightInd w:val="0"/>
              <w:jc w:val="both"/>
            </w:pPr>
            <w:r w:rsidRPr="002B05D7">
              <w:t>Zone inhabitable</w:t>
            </w:r>
          </w:p>
          <w:p w14:paraId="5BE823E2" w14:textId="77777777" w:rsidR="00BB69F1" w:rsidRPr="002B05D7" w:rsidRDefault="00BB69F1" w:rsidP="009A62B9">
            <w:pPr>
              <w:autoSpaceDE w:val="0"/>
              <w:autoSpaceDN w:val="0"/>
              <w:adjustRightInd w:val="0"/>
              <w:jc w:val="both"/>
            </w:pPr>
          </w:p>
        </w:tc>
        <w:tc>
          <w:tcPr>
            <w:tcW w:w="570" w:type="dxa"/>
            <w:vAlign w:val="center"/>
          </w:tcPr>
          <w:p w14:paraId="73B57FB9" w14:textId="77777777" w:rsidR="00BB69F1" w:rsidRPr="002B05D7" w:rsidRDefault="00BB69F1" w:rsidP="009A62B9">
            <w:pPr>
              <w:jc w:val="both"/>
              <w:rPr>
                <w:b/>
              </w:rPr>
            </w:pPr>
            <w:r w:rsidRPr="002B05D7">
              <w:rPr>
                <w:b/>
              </w:rPr>
              <w:t>P3</w:t>
            </w:r>
          </w:p>
        </w:tc>
        <w:tc>
          <w:tcPr>
            <w:tcW w:w="564" w:type="dxa"/>
            <w:vAlign w:val="center"/>
          </w:tcPr>
          <w:p w14:paraId="14F1C842" w14:textId="77777777" w:rsidR="00BB69F1" w:rsidRPr="002B05D7" w:rsidRDefault="00BB69F1" w:rsidP="009A62B9">
            <w:pPr>
              <w:jc w:val="both"/>
              <w:rPr>
                <w:b/>
              </w:rPr>
            </w:pPr>
            <w:r w:rsidRPr="002B05D7">
              <w:rPr>
                <w:b/>
              </w:rPr>
              <w:t>G3</w:t>
            </w:r>
          </w:p>
        </w:tc>
        <w:tc>
          <w:tcPr>
            <w:tcW w:w="575" w:type="dxa"/>
            <w:gridSpan w:val="2"/>
            <w:shd w:val="clear" w:color="auto" w:fill="FFFF00"/>
            <w:vAlign w:val="center"/>
          </w:tcPr>
          <w:p w14:paraId="1A9C3CC2" w14:textId="77777777" w:rsidR="00BB69F1" w:rsidRPr="002B05D7" w:rsidRDefault="00BB69F1" w:rsidP="009A62B9">
            <w:pPr>
              <w:jc w:val="both"/>
              <w:rPr>
                <w:b/>
              </w:rPr>
            </w:pPr>
            <w:r w:rsidRPr="002B05D7">
              <w:rPr>
                <w:b/>
              </w:rPr>
              <w:t>33</w:t>
            </w:r>
          </w:p>
        </w:tc>
        <w:tc>
          <w:tcPr>
            <w:tcW w:w="2124" w:type="dxa"/>
            <w:vAlign w:val="center"/>
          </w:tcPr>
          <w:p w14:paraId="76D39B77"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 xml:space="preserve">Sensibilisation </w:t>
            </w:r>
          </w:p>
          <w:p w14:paraId="2F001EE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Contrôle de conformité</w:t>
            </w:r>
          </w:p>
          <w:p w14:paraId="32ADD1A4"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Gestion du trafic routier</w:t>
            </w:r>
          </w:p>
        </w:tc>
        <w:tc>
          <w:tcPr>
            <w:tcW w:w="854" w:type="dxa"/>
            <w:vAlign w:val="center"/>
          </w:tcPr>
          <w:p w14:paraId="51505EFD" w14:textId="77777777" w:rsidR="00BB69F1" w:rsidRPr="002B05D7" w:rsidRDefault="00BB69F1" w:rsidP="009A62B9">
            <w:pPr>
              <w:jc w:val="both"/>
              <w:rPr>
                <w:b/>
              </w:rPr>
            </w:pPr>
            <w:r w:rsidRPr="002B05D7">
              <w:rPr>
                <w:b/>
              </w:rPr>
              <w:t>P2</w:t>
            </w:r>
          </w:p>
        </w:tc>
        <w:tc>
          <w:tcPr>
            <w:tcW w:w="2263" w:type="dxa"/>
            <w:vAlign w:val="center"/>
          </w:tcPr>
          <w:p w14:paraId="1358E4A8" w14:textId="77777777" w:rsidR="00BB69F1" w:rsidRPr="002B05D7" w:rsidRDefault="00BB69F1" w:rsidP="009A62B9">
            <w:pPr>
              <w:numPr>
                <w:ilvl w:val="0"/>
                <w:numId w:val="352"/>
              </w:numPr>
              <w:tabs>
                <w:tab w:val="clear" w:pos="360"/>
                <w:tab w:val="num" w:pos="210"/>
                <w:tab w:val="num" w:pos="503"/>
                <w:tab w:val="num" w:pos="720"/>
              </w:tabs>
              <w:autoSpaceDE w:val="0"/>
              <w:autoSpaceDN w:val="0"/>
              <w:adjustRightInd w:val="0"/>
              <w:ind w:left="210" w:hanging="210"/>
              <w:jc w:val="both"/>
            </w:pPr>
            <w:r w:rsidRPr="002B05D7">
              <w:t>Mises en place des mesures de dépollution</w:t>
            </w:r>
          </w:p>
        </w:tc>
        <w:tc>
          <w:tcPr>
            <w:tcW w:w="708" w:type="dxa"/>
            <w:vAlign w:val="center"/>
          </w:tcPr>
          <w:p w14:paraId="5448C537"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06C2B410" w14:textId="77777777" w:rsidR="00BB69F1" w:rsidRPr="002B05D7" w:rsidRDefault="00BB69F1" w:rsidP="009A62B9">
            <w:pPr>
              <w:jc w:val="both"/>
              <w:rPr>
                <w:bCs/>
              </w:rPr>
            </w:pPr>
            <w:r w:rsidRPr="002B05D7">
              <w:rPr>
                <w:bCs/>
              </w:rPr>
              <w:t>23</w:t>
            </w:r>
          </w:p>
        </w:tc>
        <w:tc>
          <w:tcPr>
            <w:tcW w:w="1151" w:type="dxa"/>
            <w:vAlign w:val="center"/>
          </w:tcPr>
          <w:p w14:paraId="76827E8F" w14:textId="77777777" w:rsidR="00BB69F1" w:rsidRPr="002B05D7" w:rsidRDefault="00BB69F1" w:rsidP="009A62B9">
            <w:pPr>
              <w:jc w:val="both"/>
              <w:rPr>
                <w:bCs/>
              </w:rPr>
            </w:pPr>
            <w:r w:rsidRPr="002B05D7">
              <w:rPr>
                <w:bCs/>
              </w:rPr>
              <w:t>Pollution environnementale</w:t>
            </w:r>
          </w:p>
        </w:tc>
        <w:tc>
          <w:tcPr>
            <w:tcW w:w="1134" w:type="dxa"/>
            <w:vAlign w:val="center"/>
          </w:tcPr>
          <w:p w14:paraId="073E2F5C" w14:textId="77777777" w:rsidR="00BB69F1" w:rsidRPr="002B05D7" w:rsidRDefault="00BB69F1" w:rsidP="009A62B9">
            <w:pPr>
              <w:jc w:val="both"/>
              <w:rPr>
                <w:bCs/>
              </w:rPr>
            </w:pPr>
            <w:r w:rsidRPr="002B05D7">
              <w:rPr>
                <w:bCs/>
              </w:rPr>
              <w:t>lente</w:t>
            </w:r>
          </w:p>
        </w:tc>
      </w:tr>
      <w:tr w:rsidR="00BB69F1" w:rsidRPr="002B05D7" w14:paraId="6D88DCEF"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0CADB15E" w14:textId="77777777" w:rsidR="00BB69F1" w:rsidRPr="002B05D7" w:rsidRDefault="00BB69F1" w:rsidP="009A62B9">
            <w:pPr>
              <w:autoSpaceDE w:val="0"/>
              <w:autoSpaceDN w:val="0"/>
              <w:adjustRightInd w:val="0"/>
              <w:jc w:val="both"/>
            </w:pPr>
            <w:r w:rsidRPr="002B05D7">
              <w:rPr>
                <w:rFonts w:eastAsia="Cambria"/>
              </w:rPr>
              <w:t xml:space="preserve">Feux de véhicules </w:t>
            </w:r>
          </w:p>
        </w:tc>
        <w:tc>
          <w:tcPr>
            <w:tcW w:w="1417" w:type="dxa"/>
            <w:vAlign w:val="center"/>
          </w:tcPr>
          <w:p w14:paraId="7E7A156C" w14:textId="77777777" w:rsidR="00BB69F1" w:rsidRPr="002B05D7" w:rsidRDefault="00BB69F1" w:rsidP="009A62B9">
            <w:pPr>
              <w:tabs>
                <w:tab w:val="num" w:pos="503"/>
                <w:tab w:val="num" w:pos="720"/>
              </w:tabs>
              <w:autoSpaceDE w:val="0"/>
              <w:autoSpaceDN w:val="0"/>
              <w:adjustRightInd w:val="0"/>
              <w:ind w:left="210"/>
              <w:jc w:val="both"/>
            </w:pPr>
            <w:r w:rsidRPr="002B05D7">
              <w:rPr>
                <w:rFonts w:eastAsia="Cambria"/>
              </w:rPr>
              <w:t>Court-circuit électrique de l’alimentation électrique</w:t>
            </w:r>
          </w:p>
        </w:tc>
        <w:tc>
          <w:tcPr>
            <w:tcW w:w="1277" w:type="dxa"/>
            <w:vAlign w:val="center"/>
          </w:tcPr>
          <w:p w14:paraId="2C94CBDE" w14:textId="77777777" w:rsidR="00BB69F1" w:rsidRPr="002B05D7" w:rsidRDefault="00BB69F1" w:rsidP="009A62B9">
            <w:pPr>
              <w:jc w:val="both"/>
              <w:rPr>
                <w:rFonts w:eastAsia="Cambria"/>
              </w:rPr>
            </w:pPr>
            <w:r w:rsidRPr="002B05D7">
              <w:rPr>
                <w:rFonts w:eastAsia="Cambria"/>
              </w:rPr>
              <w:t>Brulures de personnes,</w:t>
            </w:r>
          </w:p>
          <w:p w14:paraId="635DD265" w14:textId="77777777" w:rsidR="00BB69F1" w:rsidRPr="002B05D7" w:rsidRDefault="00BB69F1" w:rsidP="009A62B9">
            <w:pPr>
              <w:jc w:val="both"/>
              <w:rPr>
                <w:rFonts w:eastAsia="Cambria"/>
              </w:rPr>
            </w:pPr>
            <w:r w:rsidRPr="002B05D7">
              <w:rPr>
                <w:rFonts w:eastAsia="Cambria"/>
              </w:rPr>
              <w:t>Pollution des sols due aux eaux d’extinction incendie,</w:t>
            </w:r>
          </w:p>
          <w:p w14:paraId="215D6939" w14:textId="77777777" w:rsidR="00BB69F1" w:rsidRPr="002B05D7" w:rsidRDefault="00BB69F1" w:rsidP="009A62B9">
            <w:pPr>
              <w:autoSpaceDE w:val="0"/>
              <w:autoSpaceDN w:val="0"/>
              <w:adjustRightInd w:val="0"/>
              <w:jc w:val="both"/>
            </w:pPr>
            <w:r w:rsidRPr="002B05D7">
              <w:rPr>
                <w:rFonts w:eastAsia="Cambria"/>
              </w:rPr>
              <w:t>Perte d’équipement.</w:t>
            </w:r>
          </w:p>
        </w:tc>
        <w:tc>
          <w:tcPr>
            <w:tcW w:w="570" w:type="dxa"/>
            <w:vAlign w:val="center"/>
          </w:tcPr>
          <w:p w14:paraId="179A8534" w14:textId="77777777" w:rsidR="00BB69F1" w:rsidRPr="002B05D7" w:rsidRDefault="00BB69F1" w:rsidP="009A62B9">
            <w:pPr>
              <w:jc w:val="both"/>
              <w:rPr>
                <w:b/>
              </w:rPr>
            </w:pPr>
            <w:r w:rsidRPr="002B05D7">
              <w:rPr>
                <w:rFonts w:eastAsia="Cambria"/>
                <w:b/>
              </w:rPr>
              <w:t>P3</w:t>
            </w:r>
          </w:p>
        </w:tc>
        <w:tc>
          <w:tcPr>
            <w:tcW w:w="564" w:type="dxa"/>
            <w:vAlign w:val="center"/>
          </w:tcPr>
          <w:p w14:paraId="1DF4D909" w14:textId="77777777" w:rsidR="00BB69F1" w:rsidRPr="002B05D7" w:rsidRDefault="00BB69F1" w:rsidP="009A62B9">
            <w:pPr>
              <w:jc w:val="both"/>
              <w:rPr>
                <w:b/>
              </w:rPr>
            </w:pPr>
            <w:r w:rsidRPr="002B05D7">
              <w:rPr>
                <w:rFonts w:eastAsia="Cambria"/>
                <w:b/>
              </w:rPr>
              <w:t>G3</w:t>
            </w:r>
          </w:p>
        </w:tc>
        <w:tc>
          <w:tcPr>
            <w:tcW w:w="575" w:type="dxa"/>
            <w:gridSpan w:val="2"/>
            <w:shd w:val="clear" w:color="auto" w:fill="FFFF00"/>
            <w:vAlign w:val="center"/>
          </w:tcPr>
          <w:p w14:paraId="5536EA23" w14:textId="77777777" w:rsidR="00BB69F1" w:rsidRPr="002B05D7" w:rsidRDefault="00BB69F1" w:rsidP="009A62B9">
            <w:pPr>
              <w:jc w:val="both"/>
              <w:rPr>
                <w:b/>
              </w:rPr>
            </w:pPr>
            <w:r w:rsidRPr="002B05D7">
              <w:rPr>
                <w:rFonts w:eastAsia="Cambria"/>
                <w:b/>
              </w:rPr>
              <w:t>33</w:t>
            </w:r>
          </w:p>
        </w:tc>
        <w:tc>
          <w:tcPr>
            <w:tcW w:w="2124" w:type="dxa"/>
            <w:vAlign w:val="center"/>
          </w:tcPr>
          <w:p w14:paraId="36C11F93" w14:textId="77777777" w:rsidR="00BB69F1" w:rsidRPr="002B05D7" w:rsidRDefault="00BB69F1" w:rsidP="009A62B9">
            <w:pPr>
              <w:tabs>
                <w:tab w:val="num" w:pos="720"/>
              </w:tabs>
              <w:autoSpaceDE w:val="0"/>
              <w:autoSpaceDN w:val="0"/>
              <w:adjustRightInd w:val="0"/>
              <w:jc w:val="both"/>
            </w:pPr>
          </w:p>
          <w:p w14:paraId="29E52298" w14:textId="77777777" w:rsidR="00BB69F1" w:rsidRPr="002B05D7" w:rsidRDefault="00BB69F1" w:rsidP="009A62B9">
            <w:pPr>
              <w:tabs>
                <w:tab w:val="num" w:pos="720"/>
              </w:tabs>
              <w:autoSpaceDE w:val="0"/>
              <w:autoSpaceDN w:val="0"/>
              <w:adjustRightInd w:val="0"/>
              <w:jc w:val="both"/>
            </w:pPr>
            <w:r w:rsidRPr="002B05D7">
              <w:t>Entretien régulier des véhicules,</w:t>
            </w:r>
          </w:p>
          <w:p w14:paraId="566CF30A" w14:textId="77777777" w:rsidR="00BB69F1" w:rsidRPr="002B05D7" w:rsidRDefault="00BB69F1" w:rsidP="009A62B9">
            <w:pPr>
              <w:tabs>
                <w:tab w:val="num" w:pos="720"/>
              </w:tabs>
              <w:autoSpaceDE w:val="0"/>
              <w:autoSpaceDN w:val="0"/>
              <w:adjustRightInd w:val="0"/>
              <w:jc w:val="both"/>
            </w:pPr>
          </w:p>
          <w:p w14:paraId="2CB4ADF6" w14:textId="77777777" w:rsidR="00BB69F1" w:rsidRPr="002B05D7" w:rsidRDefault="00BB69F1" w:rsidP="009A62B9">
            <w:pPr>
              <w:tabs>
                <w:tab w:val="num" w:pos="503"/>
                <w:tab w:val="num" w:pos="720"/>
              </w:tabs>
              <w:autoSpaceDE w:val="0"/>
              <w:autoSpaceDN w:val="0"/>
              <w:adjustRightInd w:val="0"/>
              <w:jc w:val="both"/>
            </w:pPr>
            <w:r w:rsidRPr="002B05D7">
              <w:t>Prévoir des extincteurs pour la lutte contre l’incendie</w:t>
            </w:r>
          </w:p>
        </w:tc>
        <w:tc>
          <w:tcPr>
            <w:tcW w:w="854" w:type="dxa"/>
            <w:vAlign w:val="center"/>
          </w:tcPr>
          <w:p w14:paraId="2A827C5A" w14:textId="77777777" w:rsidR="00BB69F1" w:rsidRPr="002B05D7" w:rsidRDefault="00BB69F1" w:rsidP="009A62B9">
            <w:pPr>
              <w:jc w:val="both"/>
              <w:rPr>
                <w:b/>
              </w:rPr>
            </w:pPr>
            <w:r w:rsidRPr="002B05D7">
              <w:rPr>
                <w:b/>
              </w:rPr>
              <w:t>P2</w:t>
            </w:r>
          </w:p>
        </w:tc>
        <w:tc>
          <w:tcPr>
            <w:tcW w:w="2263" w:type="dxa"/>
            <w:vAlign w:val="center"/>
          </w:tcPr>
          <w:p w14:paraId="6AE95532" w14:textId="77777777" w:rsidR="00BB69F1" w:rsidRPr="002B05D7" w:rsidRDefault="00BB69F1" w:rsidP="009A62B9">
            <w:pPr>
              <w:tabs>
                <w:tab w:val="num" w:pos="720"/>
              </w:tabs>
              <w:autoSpaceDE w:val="0"/>
              <w:autoSpaceDN w:val="0"/>
              <w:adjustRightInd w:val="0"/>
              <w:jc w:val="both"/>
            </w:pPr>
            <w:r w:rsidRPr="002B05D7">
              <w:t>Mettre en œuvre les mesures de lutte contre l’incendie,</w:t>
            </w:r>
          </w:p>
          <w:p w14:paraId="14764A77" w14:textId="77777777" w:rsidR="00BB69F1" w:rsidRPr="002B05D7" w:rsidRDefault="00BB69F1" w:rsidP="009A62B9">
            <w:pPr>
              <w:tabs>
                <w:tab w:val="num" w:pos="720"/>
              </w:tabs>
              <w:autoSpaceDE w:val="0"/>
              <w:autoSpaceDN w:val="0"/>
              <w:adjustRightInd w:val="0"/>
              <w:jc w:val="both"/>
            </w:pPr>
          </w:p>
          <w:p w14:paraId="19136EE8" w14:textId="77777777" w:rsidR="00BB69F1" w:rsidRPr="002B05D7" w:rsidRDefault="00BB69F1" w:rsidP="009A62B9">
            <w:pPr>
              <w:tabs>
                <w:tab w:val="num" w:pos="503"/>
                <w:tab w:val="num" w:pos="720"/>
              </w:tabs>
              <w:autoSpaceDE w:val="0"/>
              <w:autoSpaceDN w:val="0"/>
              <w:adjustRightInd w:val="0"/>
              <w:jc w:val="both"/>
            </w:pPr>
            <w:r w:rsidRPr="002B05D7">
              <w:t>Mettre en place un dispositif de récupération des eaux d’extinction</w:t>
            </w:r>
          </w:p>
          <w:p w14:paraId="19926C30" w14:textId="77777777" w:rsidR="00BB69F1" w:rsidRPr="002B05D7" w:rsidRDefault="00BB69F1" w:rsidP="009A62B9">
            <w:pPr>
              <w:tabs>
                <w:tab w:val="num" w:pos="503"/>
                <w:tab w:val="num" w:pos="720"/>
              </w:tabs>
              <w:autoSpaceDE w:val="0"/>
              <w:autoSpaceDN w:val="0"/>
              <w:adjustRightInd w:val="0"/>
              <w:jc w:val="both"/>
            </w:pPr>
          </w:p>
          <w:p w14:paraId="214D1FDE" w14:textId="77777777" w:rsidR="00BB69F1" w:rsidRPr="002B05D7" w:rsidRDefault="00BB69F1" w:rsidP="009A62B9">
            <w:pPr>
              <w:tabs>
                <w:tab w:val="num" w:pos="503"/>
                <w:tab w:val="num" w:pos="720"/>
              </w:tabs>
              <w:autoSpaceDE w:val="0"/>
              <w:autoSpaceDN w:val="0"/>
              <w:adjustRightInd w:val="0"/>
              <w:jc w:val="both"/>
            </w:pPr>
            <w:r w:rsidRPr="002B05D7">
              <w:t>Mise en place d’un plan d’évacuation rapide</w:t>
            </w:r>
          </w:p>
          <w:p w14:paraId="26CC447E" w14:textId="77777777" w:rsidR="00BB69F1" w:rsidRPr="002B05D7" w:rsidRDefault="00BB69F1" w:rsidP="009A62B9">
            <w:pPr>
              <w:tabs>
                <w:tab w:val="num" w:pos="503"/>
                <w:tab w:val="num" w:pos="720"/>
              </w:tabs>
              <w:autoSpaceDE w:val="0"/>
              <w:autoSpaceDN w:val="0"/>
              <w:adjustRightInd w:val="0"/>
              <w:jc w:val="both"/>
            </w:pPr>
          </w:p>
        </w:tc>
        <w:tc>
          <w:tcPr>
            <w:tcW w:w="708" w:type="dxa"/>
            <w:vAlign w:val="center"/>
          </w:tcPr>
          <w:p w14:paraId="056C5C23"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29174D55" w14:textId="77777777" w:rsidR="00BB69F1" w:rsidRPr="002B05D7" w:rsidRDefault="00BB69F1" w:rsidP="009A62B9">
            <w:pPr>
              <w:jc w:val="both"/>
              <w:rPr>
                <w:bCs/>
              </w:rPr>
            </w:pPr>
            <w:r w:rsidRPr="002B05D7">
              <w:rPr>
                <w:bCs/>
              </w:rPr>
              <w:t>23</w:t>
            </w:r>
          </w:p>
        </w:tc>
        <w:tc>
          <w:tcPr>
            <w:tcW w:w="1151" w:type="dxa"/>
            <w:tcBorders>
              <w:bottom w:val="single" w:sz="4" w:space="0" w:color="auto"/>
            </w:tcBorders>
            <w:shd w:val="clear" w:color="auto" w:fill="auto"/>
            <w:vAlign w:val="center"/>
          </w:tcPr>
          <w:p w14:paraId="7DFE8C91" w14:textId="77777777" w:rsidR="00BB69F1" w:rsidRPr="002B05D7" w:rsidRDefault="00BB69F1" w:rsidP="009A62B9">
            <w:pPr>
              <w:jc w:val="both"/>
              <w:rPr>
                <w:bCs/>
              </w:rPr>
            </w:pPr>
            <w:r w:rsidRPr="002B05D7">
              <w:rPr>
                <w:rFonts w:eastAsia="Cambria"/>
                <w:bCs/>
              </w:rPr>
              <w:t>Perte d’équipement</w:t>
            </w:r>
          </w:p>
        </w:tc>
        <w:tc>
          <w:tcPr>
            <w:tcW w:w="1134" w:type="dxa"/>
            <w:tcBorders>
              <w:bottom w:val="single" w:sz="4" w:space="0" w:color="auto"/>
            </w:tcBorders>
            <w:vAlign w:val="center"/>
          </w:tcPr>
          <w:p w14:paraId="29639CF3" w14:textId="77777777" w:rsidR="00BB69F1" w:rsidRPr="002B05D7" w:rsidRDefault="00BB69F1" w:rsidP="009A62B9">
            <w:pPr>
              <w:jc w:val="both"/>
              <w:rPr>
                <w:bCs/>
              </w:rPr>
            </w:pPr>
            <w:r w:rsidRPr="002B05D7">
              <w:rPr>
                <w:rFonts w:eastAsia="Cambria"/>
                <w:bCs/>
              </w:rPr>
              <w:t>rapide</w:t>
            </w:r>
          </w:p>
        </w:tc>
      </w:tr>
      <w:tr w:rsidR="00BB69F1" w:rsidRPr="002B05D7" w14:paraId="07DDB597" w14:textId="77777777" w:rsidTr="00B76A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31"/>
        </w:trPr>
        <w:tc>
          <w:tcPr>
            <w:tcW w:w="1672" w:type="dxa"/>
            <w:vAlign w:val="center"/>
          </w:tcPr>
          <w:p w14:paraId="3690A1AE" w14:textId="77777777" w:rsidR="00BB69F1" w:rsidRPr="002B05D7" w:rsidRDefault="00BB69F1" w:rsidP="009A62B9">
            <w:pPr>
              <w:jc w:val="both"/>
              <w:rPr>
                <w:rFonts w:eastAsia="Cambria"/>
              </w:rPr>
            </w:pPr>
            <w:r w:rsidRPr="002B05D7">
              <w:rPr>
                <w:rFonts w:eastAsia="Cambria"/>
              </w:rPr>
              <w:t xml:space="preserve">Renversement de camion de TMD </w:t>
            </w:r>
          </w:p>
          <w:p w14:paraId="65975691" w14:textId="77777777" w:rsidR="00BB69F1" w:rsidRPr="002B05D7" w:rsidRDefault="00BB69F1" w:rsidP="009A62B9">
            <w:pPr>
              <w:autoSpaceDE w:val="0"/>
              <w:autoSpaceDN w:val="0"/>
              <w:adjustRightInd w:val="0"/>
              <w:jc w:val="both"/>
            </w:pPr>
          </w:p>
        </w:tc>
        <w:tc>
          <w:tcPr>
            <w:tcW w:w="1417" w:type="dxa"/>
            <w:vAlign w:val="center"/>
          </w:tcPr>
          <w:p w14:paraId="79E0E804" w14:textId="77777777" w:rsidR="00BB69F1" w:rsidRPr="002B05D7" w:rsidRDefault="00BB69F1" w:rsidP="009A62B9">
            <w:pPr>
              <w:jc w:val="both"/>
              <w:rPr>
                <w:rFonts w:eastAsia="Cambria"/>
              </w:rPr>
            </w:pPr>
          </w:p>
          <w:p w14:paraId="4431DE82" w14:textId="77777777" w:rsidR="00BB69F1" w:rsidRPr="002B05D7" w:rsidRDefault="00BB69F1" w:rsidP="009A62B9">
            <w:pPr>
              <w:jc w:val="both"/>
              <w:rPr>
                <w:rFonts w:eastAsia="Cambria"/>
              </w:rPr>
            </w:pPr>
            <w:r w:rsidRPr="002B05D7">
              <w:rPr>
                <w:rFonts w:eastAsia="Cambria"/>
              </w:rPr>
              <w:t>Défaillance mécanique des camions</w:t>
            </w:r>
          </w:p>
          <w:p w14:paraId="48320136" w14:textId="77777777" w:rsidR="00BB69F1" w:rsidRPr="002B05D7" w:rsidRDefault="00BB69F1" w:rsidP="009A62B9">
            <w:pPr>
              <w:jc w:val="both"/>
              <w:rPr>
                <w:rFonts w:eastAsia="Cambria"/>
              </w:rPr>
            </w:pPr>
            <w:r w:rsidRPr="002B05D7">
              <w:rPr>
                <w:rFonts w:eastAsia="Cambria"/>
              </w:rPr>
              <w:t>Erreurs opératoires</w:t>
            </w:r>
          </w:p>
          <w:p w14:paraId="4165423E" w14:textId="77777777" w:rsidR="00BB69F1" w:rsidRPr="002B05D7" w:rsidRDefault="00BB69F1" w:rsidP="009A62B9">
            <w:pPr>
              <w:jc w:val="both"/>
              <w:rPr>
                <w:rFonts w:eastAsia="Cambria"/>
              </w:rPr>
            </w:pPr>
            <w:r w:rsidRPr="002B05D7">
              <w:rPr>
                <w:rFonts w:eastAsia="Cambria"/>
              </w:rPr>
              <w:t>Absence de maintenance</w:t>
            </w:r>
          </w:p>
          <w:p w14:paraId="64AB2541" w14:textId="77777777" w:rsidR="00BB69F1" w:rsidRPr="002B05D7" w:rsidRDefault="00BB69F1" w:rsidP="009A62B9">
            <w:pPr>
              <w:tabs>
                <w:tab w:val="num" w:pos="503"/>
                <w:tab w:val="num" w:pos="720"/>
              </w:tabs>
              <w:autoSpaceDE w:val="0"/>
              <w:autoSpaceDN w:val="0"/>
              <w:adjustRightInd w:val="0"/>
              <w:jc w:val="both"/>
            </w:pPr>
          </w:p>
        </w:tc>
        <w:tc>
          <w:tcPr>
            <w:tcW w:w="1277" w:type="dxa"/>
            <w:vAlign w:val="center"/>
          </w:tcPr>
          <w:p w14:paraId="14C11B90" w14:textId="77777777" w:rsidR="00BB69F1" w:rsidRPr="002B05D7" w:rsidRDefault="00BB69F1" w:rsidP="009A62B9">
            <w:pPr>
              <w:jc w:val="both"/>
              <w:rPr>
                <w:rFonts w:eastAsia="Cambria"/>
              </w:rPr>
            </w:pPr>
            <w:r w:rsidRPr="002B05D7">
              <w:rPr>
                <w:rFonts w:eastAsia="Cambria"/>
              </w:rPr>
              <w:t>Fuite/déversement de produits chimiques</w:t>
            </w:r>
          </w:p>
          <w:p w14:paraId="4F4B1AD5" w14:textId="77777777" w:rsidR="00BB69F1" w:rsidRPr="002B05D7" w:rsidRDefault="00BB69F1" w:rsidP="009A62B9">
            <w:pPr>
              <w:jc w:val="both"/>
              <w:rPr>
                <w:rFonts w:eastAsia="Cambria"/>
              </w:rPr>
            </w:pPr>
            <w:r w:rsidRPr="002B05D7">
              <w:rPr>
                <w:rFonts w:eastAsia="Cambria"/>
              </w:rPr>
              <w:t>Pollution du sol/sous-sol,</w:t>
            </w:r>
          </w:p>
          <w:p w14:paraId="0F514E13" w14:textId="77777777" w:rsidR="00BB69F1" w:rsidRPr="002B05D7" w:rsidRDefault="00BB69F1" w:rsidP="009A62B9">
            <w:pPr>
              <w:jc w:val="both"/>
              <w:rPr>
                <w:rFonts w:eastAsia="Cambria"/>
              </w:rPr>
            </w:pPr>
            <w:r w:rsidRPr="002B05D7">
              <w:rPr>
                <w:rFonts w:eastAsia="Cambria"/>
              </w:rPr>
              <w:t>Incendie après ignition</w:t>
            </w:r>
          </w:p>
          <w:p w14:paraId="3D2CE992" w14:textId="77777777" w:rsidR="00BB69F1" w:rsidRPr="002B05D7" w:rsidRDefault="00BB69F1" w:rsidP="009A62B9">
            <w:pPr>
              <w:jc w:val="both"/>
              <w:rPr>
                <w:rFonts w:eastAsia="Cambria"/>
              </w:rPr>
            </w:pPr>
            <w:r w:rsidRPr="002B05D7">
              <w:rPr>
                <w:rFonts w:eastAsia="Cambria"/>
              </w:rPr>
              <w:t>Perte d’équipements</w:t>
            </w:r>
          </w:p>
          <w:p w14:paraId="7F09687E" w14:textId="77777777" w:rsidR="00BB69F1" w:rsidRPr="002B05D7" w:rsidRDefault="00BB69F1" w:rsidP="009A62B9">
            <w:pPr>
              <w:jc w:val="both"/>
              <w:rPr>
                <w:rFonts w:eastAsia="Cambria"/>
              </w:rPr>
            </w:pPr>
            <w:r w:rsidRPr="002B05D7">
              <w:rPr>
                <w:rFonts w:eastAsia="Cambria"/>
              </w:rPr>
              <w:t>Blessures</w:t>
            </w:r>
          </w:p>
          <w:p w14:paraId="26FA9D8A" w14:textId="77777777" w:rsidR="00BB69F1" w:rsidRPr="002B05D7" w:rsidRDefault="00BB69F1" w:rsidP="009A62B9">
            <w:pPr>
              <w:autoSpaceDE w:val="0"/>
              <w:autoSpaceDN w:val="0"/>
              <w:adjustRightInd w:val="0"/>
              <w:jc w:val="both"/>
            </w:pPr>
            <w:r w:rsidRPr="002B05D7">
              <w:rPr>
                <w:rFonts w:eastAsia="Cambria"/>
              </w:rPr>
              <w:t>Décès</w:t>
            </w:r>
          </w:p>
        </w:tc>
        <w:tc>
          <w:tcPr>
            <w:tcW w:w="570" w:type="dxa"/>
            <w:vAlign w:val="center"/>
          </w:tcPr>
          <w:p w14:paraId="777A8308" w14:textId="77777777" w:rsidR="00BB69F1" w:rsidRPr="002B05D7" w:rsidRDefault="00BB69F1" w:rsidP="009A62B9">
            <w:pPr>
              <w:jc w:val="both"/>
              <w:rPr>
                <w:b/>
              </w:rPr>
            </w:pPr>
            <w:r w:rsidRPr="002B05D7">
              <w:rPr>
                <w:rFonts w:eastAsia="Cambria"/>
                <w:b/>
              </w:rPr>
              <w:t>P3</w:t>
            </w:r>
          </w:p>
        </w:tc>
        <w:tc>
          <w:tcPr>
            <w:tcW w:w="564" w:type="dxa"/>
            <w:vAlign w:val="center"/>
          </w:tcPr>
          <w:p w14:paraId="3201CA2F" w14:textId="77777777" w:rsidR="00BB69F1" w:rsidRPr="002B05D7" w:rsidRDefault="00BB69F1" w:rsidP="009A62B9">
            <w:pPr>
              <w:jc w:val="both"/>
              <w:rPr>
                <w:b/>
              </w:rPr>
            </w:pPr>
            <w:r w:rsidRPr="002B05D7">
              <w:rPr>
                <w:rFonts w:eastAsia="Cambria"/>
                <w:b/>
              </w:rPr>
              <w:t>G4</w:t>
            </w:r>
          </w:p>
        </w:tc>
        <w:tc>
          <w:tcPr>
            <w:tcW w:w="575" w:type="dxa"/>
            <w:gridSpan w:val="2"/>
            <w:shd w:val="clear" w:color="auto" w:fill="FF0000"/>
            <w:vAlign w:val="center"/>
          </w:tcPr>
          <w:p w14:paraId="09B645B8" w14:textId="77777777" w:rsidR="00BB69F1" w:rsidRPr="002B05D7" w:rsidRDefault="00BB69F1" w:rsidP="009A62B9">
            <w:pPr>
              <w:jc w:val="both"/>
              <w:rPr>
                <w:b/>
              </w:rPr>
            </w:pPr>
            <w:r w:rsidRPr="002B05D7">
              <w:rPr>
                <w:rFonts w:eastAsia="Cambria"/>
                <w:b/>
              </w:rPr>
              <w:t>34</w:t>
            </w:r>
          </w:p>
        </w:tc>
        <w:tc>
          <w:tcPr>
            <w:tcW w:w="2124" w:type="dxa"/>
            <w:vAlign w:val="center"/>
          </w:tcPr>
          <w:p w14:paraId="309D52C0" w14:textId="77777777" w:rsidR="00BB69F1" w:rsidRPr="002B05D7" w:rsidRDefault="00BB69F1" w:rsidP="009A62B9">
            <w:pPr>
              <w:autoSpaceDE w:val="0"/>
              <w:autoSpaceDN w:val="0"/>
              <w:adjustRightInd w:val="0"/>
              <w:jc w:val="both"/>
            </w:pPr>
            <w:r w:rsidRPr="002B05D7">
              <w:t>Entretenir régulièrement les camions,</w:t>
            </w:r>
          </w:p>
          <w:p w14:paraId="1E7C5E5A" w14:textId="77777777" w:rsidR="00BB69F1" w:rsidRPr="002B05D7" w:rsidRDefault="00BB69F1" w:rsidP="009A62B9">
            <w:pPr>
              <w:autoSpaceDE w:val="0"/>
              <w:autoSpaceDN w:val="0"/>
              <w:adjustRightInd w:val="0"/>
              <w:jc w:val="both"/>
            </w:pPr>
            <w:r w:rsidRPr="002B05D7">
              <w:t xml:space="preserve">formation et sensibilisation des conducteurs </w:t>
            </w:r>
          </w:p>
          <w:p w14:paraId="243C6AEE" w14:textId="77777777" w:rsidR="00BB69F1" w:rsidRPr="002B05D7" w:rsidRDefault="00BB69F1" w:rsidP="009A62B9">
            <w:pPr>
              <w:tabs>
                <w:tab w:val="num" w:pos="720"/>
              </w:tabs>
              <w:autoSpaceDE w:val="0"/>
              <w:autoSpaceDN w:val="0"/>
              <w:adjustRightInd w:val="0"/>
              <w:jc w:val="both"/>
            </w:pPr>
            <w:r w:rsidRPr="002B05D7">
              <w:t>Prévoir des produits absorbants pour neutraliser les déversements d’hydrocarbures,</w:t>
            </w:r>
          </w:p>
          <w:p w14:paraId="3CDEE3D5" w14:textId="77777777" w:rsidR="00BB69F1" w:rsidRPr="002B05D7" w:rsidRDefault="00BB69F1" w:rsidP="009A62B9">
            <w:pPr>
              <w:tabs>
                <w:tab w:val="num" w:pos="720"/>
              </w:tabs>
              <w:autoSpaceDE w:val="0"/>
              <w:autoSpaceDN w:val="0"/>
              <w:adjustRightInd w:val="0"/>
              <w:jc w:val="both"/>
            </w:pPr>
            <w:r w:rsidRPr="002B05D7">
              <w:t>Prévoir des extincteurs pour la lutte contre l’incendie</w:t>
            </w:r>
          </w:p>
        </w:tc>
        <w:tc>
          <w:tcPr>
            <w:tcW w:w="854" w:type="dxa"/>
            <w:vAlign w:val="center"/>
          </w:tcPr>
          <w:p w14:paraId="4DD74522" w14:textId="77777777" w:rsidR="00BB69F1" w:rsidRPr="002B05D7" w:rsidRDefault="00BB69F1" w:rsidP="009A62B9">
            <w:pPr>
              <w:jc w:val="both"/>
              <w:rPr>
                <w:b/>
              </w:rPr>
            </w:pPr>
            <w:r w:rsidRPr="002B05D7">
              <w:rPr>
                <w:b/>
              </w:rPr>
              <w:t>P2</w:t>
            </w:r>
          </w:p>
        </w:tc>
        <w:tc>
          <w:tcPr>
            <w:tcW w:w="2263" w:type="dxa"/>
            <w:vAlign w:val="center"/>
          </w:tcPr>
          <w:p w14:paraId="568412A0" w14:textId="77777777" w:rsidR="00BB69F1" w:rsidRPr="002B05D7" w:rsidRDefault="00BB69F1" w:rsidP="009A62B9">
            <w:pPr>
              <w:tabs>
                <w:tab w:val="num" w:pos="720"/>
              </w:tabs>
              <w:autoSpaceDE w:val="0"/>
              <w:autoSpaceDN w:val="0"/>
              <w:adjustRightInd w:val="0"/>
              <w:jc w:val="both"/>
            </w:pPr>
            <w:r w:rsidRPr="002B05D7">
              <w:t>Moyens mobiles d'intervention,</w:t>
            </w:r>
          </w:p>
          <w:p w14:paraId="23CB65D5" w14:textId="77777777" w:rsidR="00BB69F1" w:rsidRPr="002B05D7" w:rsidRDefault="00BB69F1" w:rsidP="009A62B9">
            <w:pPr>
              <w:tabs>
                <w:tab w:val="num" w:pos="720"/>
              </w:tabs>
              <w:autoSpaceDE w:val="0"/>
              <w:autoSpaceDN w:val="0"/>
              <w:adjustRightInd w:val="0"/>
              <w:jc w:val="both"/>
            </w:pPr>
            <w:r w:rsidRPr="002B05D7">
              <w:t>Extinction incendie,</w:t>
            </w:r>
          </w:p>
          <w:p w14:paraId="4D0E70D3" w14:textId="77777777" w:rsidR="00BB69F1" w:rsidRPr="002B05D7" w:rsidRDefault="00BB69F1" w:rsidP="009A62B9">
            <w:pPr>
              <w:tabs>
                <w:tab w:val="num" w:pos="503"/>
                <w:tab w:val="num" w:pos="720"/>
              </w:tabs>
              <w:autoSpaceDE w:val="0"/>
              <w:autoSpaceDN w:val="0"/>
              <w:adjustRightInd w:val="0"/>
              <w:jc w:val="both"/>
            </w:pPr>
            <w:r w:rsidRPr="002B05D7">
              <w:t>Mettre en œuvre  une procédure d’intervention d’urgence</w:t>
            </w:r>
          </w:p>
        </w:tc>
        <w:tc>
          <w:tcPr>
            <w:tcW w:w="708" w:type="dxa"/>
            <w:vAlign w:val="center"/>
          </w:tcPr>
          <w:p w14:paraId="3E0B1D54" w14:textId="77777777" w:rsidR="00BB69F1" w:rsidRPr="002B05D7" w:rsidRDefault="00BB69F1" w:rsidP="009A62B9">
            <w:pPr>
              <w:jc w:val="both"/>
              <w:rPr>
                <w:b/>
              </w:rPr>
            </w:pPr>
            <w:r w:rsidRPr="002B05D7">
              <w:rPr>
                <w:b/>
              </w:rPr>
              <w:t>G3</w:t>
            </w:r>
          </w:p>
        </w:tc>
        <w:tc>
          <w:tcPr>
            <w:tcW w:w="717" w:type="dxa"/>
            <w:gridSpan w:val="2"/>
            <w:shd w:val="clear" w:color="auto" w:fill="FFFF00"/>
            <w:vAlign w:val="center"/>
          </w:tcPr>
          <w:p w14:paraId="4B70EEB7" w14:textId="77777777" w:rsidR="00BB69F1" w:rsidRPr="002B05D7" w:rsidRDefault="00BB69F1" w:rsidP="009A62B9">
            <w:pPr>
              <w:jc w:val="both"/>
              <w:rPr>
                <w:bCs/>
              </w:rPr>
            </w:pPr>
            <w:r w:rsidRPr="002B05D7">
              <w:rPr>
                <w:bCs/>
              </w:rPr>
              <w:t>23</w:t>
            </w:r>
          </w:p>
        </w:tc>
        <w:tc>
          <w:tcPr>
            <w:tcW w:w="1151" w:type="dxa"/>
            <w:vAlign w:val="center"/>
          </w:tcPr>
          <w:p w14:paraId="4682BC18" w14:textId="77777777" w:rsidR="00BB69F1" w:rsidRPr="002B05D7" w:rsidRDefault="00BB69F1" w:rsidP="009A62B9">
            <w:pPr>
              <w:jc w:val="both"/>
              <w:rPr>
                <w:bCs/>
              </w:rPr>
            </w:pPr>
            <w:r w:rsidRPr="002B05D7">
              <w:rPr>
                <w:bCs/>
              </w:rPr>
              <w:t xml:space="preserve">pollution de la zone </w:t>
            </w:r>
          </w:p>
        </w:tc>
        <w:tc>
          <w:tcPr>
            <w:tcW w:w="1134" w:type="dxa"/>
            <w:vAlign w:val="center"/>
          </w:tcPr>
          <w:p w14:paraId="2076C7DA" w14:textId="77777777" w:rsidR="00BB69F1" w:rsidRPr="002B05D7" w:rsidRDefault="00BB69F1" w:rsidP="009A62B9">
            <w:pPr>
              <w:jc w:val="both"/>
              <w:rPr>
                <w:bCs/>
              </w:rPr>
            </w:pPr>
            <w:r w:rsidRPr="002B05D7">
              <w:rPr>
                <w:bCs/>
              </w:rPr>
              <w:t xml:space="preserve">rapide </w:t>
            </w:r>
          </w:p>
        </w:tc>
      </w:tr>
    </w:tbl>
    <w:p w14:paraId="5F8C0898" w14:textId="77777777" w:rsidR="00BB69F1" w:rsidRPr="002B05D7" w:rsidRDefault="00BB69F1" w:rsidP="009A62B9">
      <w:pPr>
        <w:jc w:val="both"/>
        <w:sectPr w:rsidR="00BB69F1" w:rsidRPr="002B05D7" w:rsidSect="004741F5">
          <w:type w:val="continuous"/>
          <w:pgSz w:w="16838" w:h="11906" w:orient="landscape"/>
          <w:pgMar w:top="1418" w:right="1418" w:bottom="1418" w:left="1418" w:header="709" w:footer="709" w:gutter="0"/>
          <w:cols w:space="720"/>
        </w:sectPr>
      </w:pPr>
    </w:p>
    <w:p w14:paraId="1A32858A" w14:textId="77777777" w:rsidR="00BB69F1" w:rsidRPr="002B05D7" w:rsidRDefault="00BB69F1" w:rsidP="009A62B9">
      <w:pPr>
        <w:keepNext/>
        <w:keepLines/>
        <w:numPr>
          <w:ilvl w:val="2"/>
          <w:numId w:val="457"/>
        </w:numPr>
        <w:ind w:left="1800" w:hanging="360"/>
        <w:jc w:val="both"/>
        <w:outlineLvl w:val="2"/>
        <w:rPr>
          <w:b/>
        </w:rPr>
      </w:pPr>
      <w:bookmarkStart w:id="451" w:name="_Toc109775245"/>
      <w:bookmarkStart w:id="452" w:name="_Toc158375515"/>
      <w:r w:rsidRPr="002B05D7">
        <w:rPr>
          <w:b/>
        </w:rPr>
        <w:t>Modélisations des conséquences</w:t>
      </w:r>
      <w:bookmarkEnd w:id="451"/>
      <w:bookmarkEnd w:id="452"/>
    </w:p>
    <w:p w14:paraId="1F39BC34" w14:textId="77777777" w:rsidR="00BB69F1" w:rsidRPr="002B05D7" w:rsidRDefault="00BB69F1" w:rsidP="009A62B9">
      <w:pPr>
        <w:spacing w:after="120"/>
        <w:jc w:val="both"/>
      </w:pPr>
      <w:r w:rsidRPr="002B05D7">
        <w:t>Le calcul des effets thermiques sera réalisé à l’aide de tableurs utilisant notamment l’instruction ministérielle du 9 novembre 1989 (dépôt ancien de liquide inflammable) et la circulaire française   Circulaire du 10/05/10 récapitulant les règles méthodologiques applicables aux études de dangers, à l'appréciation de la démarche de réduction du risque à la source et aux plans de prévention des risques technologiques (PPRT) dans les installations classées en application de la loi du 30 juillet 2003.</w:t>
      </w:r>
    </w:p>
    <w:p w14:paraId="04F5CBCB" w14:textId="77777777" w:rsidR="00BB69F1" w:rsidRPr="002B05D7" w:rsidRDefault="00BB69F1" w:rsidP="009A62B9">
      <w:pPr>
        <w:numPr>
          <w:ilvl w:val="3"/>
          <w:numId w:val="457"/>
        </w:numPr>
        <w:tabs>
          <w:tab w:val="left" w:pos="5846"/>
        </w:tabs>
        <w:contextualSpacing/>
        <w:jc w:val="both"/>
        <w:outlineLvl w:val="3"/>
        <w:rPr>
          <w:b/>
          <w:bCs/>
        </w:rPr>
      </w:pPr>
      <w:bookmarkStart w:id="453" w:name="_Toc378800986"/>
      <w:bookmarkStart w:id="454" w:name="_Toc383268799"/>
      <w:bookmarkStart w:id="455" w:name="_Toc383285670"/>
      <w:bookmarkStart w:id="456" w:name="_Toc383286069"/>
      <w:bookmarkStart w:id="457" w:name="_Toc383367497"/>
      <w:r w:rsidRPr="002B05D7">
        <w:rPr>
          <w:b/>
          <w:bCs/>
        </w:rPr>
        <w:t xml:space="preserve">Description des modèles </w:t>
      </w:r>
    </w:p>
    <w:p w14:paraId="6497E75C" w14:textId="77777777" w:rsidR="00BB69F1" w:rsidRPr="002B05D7" w:rsidRDefault="00BB69F1" w:rsidP="009A62B9">
      <w:pPr>
        <w:ind w:left="720"/>
        <w:contextualSpacing/>
        <w:jc w:val="both"/>
        <w:rPr>
          <w:b/>
        </w:rPr>
      </w:pPr>
    </w:p>
    <w:bookmarkEnd w:id="453"/>
    <w:bookmarkEnd w:id="454"/>
    <w:bookmarkEnd w:id="455"/>
    <w:bookmarkEnd w:id="456"/>
    <w:bookmarkEnd w:id="457"/>
    <w:p w14:paraId="3293B29A" w14:textId="77777777" w:rsidR="00BB69F1" w:rsidRPr="002B05D7" w:rsidRDefault="00BB69F1" w:rsidP="009A62B9">
      <w:pPr>
        <w:numPr>
          <w:ilvl w:val="0"/>
          <w:numId w:val="371"/>
        </w:numPr>
        <w:contextualSpacing/>
        <w:jc w:val="both"/>
        <w:rPr>
          <w:b/>
        </w:rPr>
      </w:pPr>
      <w:r w:rsidRPr="002B05D7">
        <w:rPr>
          <w:b/>
        </w:rPr>
        <w:t>Modélisation effets thermiques (feu de nappe et feu de cuvette de rétention)</w:t>
      </w:r>
    </w:p>
    <w:p w14:paraId="67379349" w14:textId="77777777" w:rsidR="00BB69F1" w:rsidRPr="002B05D7" w:rsidRDefault="00BB69F1" w:rsidP="009A62B9">
      <w:pPr>
        <w:autoSpaceDE w:val="0"/>
        <w:autoSpaceDN w:val="0"/>
        <w:adjustRightInd w:val="0"/>
        <w:jc w:val="both"/>
      </w:pPr>
      <w:r w:rsidRPr="002B05D7">
        <w:t>Le calcul des effets thermiques des feux sera réalisé à l’aide de tableurs utilisant notamment l’instruction ministérielle du 9 novembre 1989 (dépôt ancien de liquide inflammable) et la circulaire DPPR/SEI2/AL-06-357 du 31 janvier 2007 relative aux études de dangers des dépôts de liquides inflammables. La détermination des distances des effets a été réalisée à l’aide de la feuille excelle d’INERIS dans laquelle on fait entrer la forme du feu, ses dimensions et le produit concerné (hydrocarbures ou éthanol).</w:t>
      </w:r>
    </w:p>
    <w:p w14:paraId="5A1A5373" w14:textId="77777777" w:rsidR="00BB69F1" w:rsidRPr="002B05D7" w:rsidRDefault="00BB69F1" w:rsidP="009A62B9">
      <w:pPr>
        <w:jc w:val="both"/>
      </w:pPr>
      <w:r w:rsidRPr="002B05D7">
        <w:t>Pour le scénario de feu de cuvette, il faudra déterminer les dimensions de la cuvette. Et concernant le feu de nappe, il faudra déterminer le diamètre du feu. Le diamètre est déterminé à partir de la formule suivante.</w:t>
      </w:r>
    </w:p>
    <w:p w14:paraId="3F004D40" w14:textId="77777777" w:rsidR="00BB69F1" w:rsidRPr="002B05D7" w:rsidRDefault="00BB69F1" w:rsidP="009A62B9">
      <w:pPr>
        <w:jc w:val="both"/>
      </w:pPr>
      <w:r w:rsidRPr="002B05D7">
        <w:br/>
      </w:r>
      <w:r w:rsidRPr="002B05D7">
        <w:rPr>
          <w:noProof/>
        </w:rPr>
        <w:drawing>
          <wp:inline distT="0" distB="0" distL="0" distR="0" wp14:anchorId="3C3EB30F" wp14:editId="4C681FC3">
            <wp:extent cx="1752600" cy="901700"/>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2"/>
                    <pic:cNvPicPr>
                      <a:picLocks/>
                    </pic:cNvPicPr>
                  </pic:nvPicPr>
                  <pic:blipFill>
                    <a:blip r:embed="rId3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2600" cy="901700"/>
                    </a:xfrm>
                    <a:prstGeom prst="rect">
                      <a:avLst/>
                    </a:prstGeom>
                    <a:noFill/>
                    <a:ln>
                      <a:noFill/>
                    </a:ln>
                  </pic:spPr>
                </pic:pic>
              </a:graphicData>
            </a:graphic>
          </wp:inline>
        </w:drawing>
      </w:r>
    </w:p>
    <w:p w14:paraId="09A06E5D" w14:textId="77777777" w:rsidR="00BB69F1" w:rsidRPr="002B05D7" w:rsidRDefault="00BB69F1" w:rsidP="009A62B9">
      <w:pPr>
        <w:jc w:val="both"/>
      </w:pPr>
      <w:r w:rsidRPr="002B05D7">
        <w:t>e : épaisseur de la nappe (1 cm)</w:t>
      </w:r>
    </w:p>
    <w:p w14:paraId="6AB69EA7" w14:textId="77777777" w:rsidR="00BB69F1" w:rsidRPr="002B05D7" w:rsidRDefault="00BB69F1" w:rsidP="009A62B9">
      <w:pPr>
        <w:jc w:val="both"/>
      </w:pPr>
      <w:r w:rsidRPr="002B05D7">
        <w:t>V : volume de produit déversé à travers la brèche.</w:t>
      </w:r>
    </w:p>
    <w:p w14:paraId="7AF167B2" w14:textId="77777777" w:rsidR="00BB69F1" w:rsidRPr="002B05D7" w:rsidRDefault="00BB69F1" w:rsidP="009A62B9">
      <w:pPr>
        <w:jc w:val="both"/>
      </w:pPr>
      <w:r w:rsidRPr="002B05D7">
        <w:t>Le débit de brèche est calculé à partir de la formule ci-dessus. Elle est fonction de la pression de service.</w:t>
      </w:r>
    </w:p>
    <w:p w14:paraId="1A24219C" w14:textId="77777777" w:rsidR="00BB69F1" w:rsidRPr="002B05D7" w:rsidRDefault="00BB69F1" w:rsidP="009A62B9">
      <w:pPr>
        <w:jc w:val="both"/>
      </w:pPr>
      <w:r w:rsidRPr="002B05D7">
        <w:rPr>
          <w:noProof/>
        </w:rPr>
        <w:drawing>
          <wp:inline distT="0" distB="0" distL="0" distR="0" wp14:anchorId="51976976" wp14:editId="38B5A3BE">
            <wp:extent cx="5029200" cy="762000"/>
            <wp:effectExtent l="0" t="0" r="0" b="0"/>
            <wp:docPr id="476" name="Image 1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00"/>
                    <pic:cNvPicPr>
                      <a:picLocks/>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029200" cy="762000"/>
                    </a:xfrm>
                    <a:prstGeom prst="rect">
                      <a:avLst/>
                    </a:prstGeom>
                    <a:noFill/>
                    <a:ln>
                      <a:noFill/>
                    </a:ln>
                  </pic:spPr>
                </pic:pic>
              </a:graphicData>
            </a:graphic>
          </wp:inline>
        </w:drawing>
      </w:r>
    </w:p>
    <w:p w14:paraId="772A2094" w14:textId="77777777" w:rsidR="00BB69F1" w:rsidRPr="002B05D7" w:rsidRDefault="00BB69F1" w:rsidP="009A62B9">
      <w:pPr>
        <w:autoSpaceDE w:val="0"/>
        <w:autoSpaceDN w:val="0"/>
        <w:adjustRightInd w:val="0"/>
        <w:jc w:val="both"/>
      </w:pPr>
      <w:r w:rsidRPr="002B05D7">
        <w:t>Avec :</w:t>
      </w:r>
    </w:p>
    <w:p w14:paraId="2630D5D6" w14:textId="77777777" w:rsidR="00BB69F1" w:rsidRPr="002B05D7" w:rsidRDefault="00BB69F1" w:rsidP="009A62B9">
      <w:pPr>
        <w:autoSpaceDE w:val="0"/>
        <w:autoSpaceDN w:val="0"/>
        <w:adjustRightInd w:val="0"/>
        <w:jc w:val="both"/>
      </w:pPr>
      <w:r w:rsidRPr="002B05D7">
        <w:t>• DREL : débit à la brèche liquide,</w:t>
      </w:r>
    </w:p>
    <w:p w14:paraId="3A884730" w14:textId="77777777" w:rsidR="00BB69F1" w:rsidRPr="002B05D7" w:rsidRDefault="00BB69F1" w:rsidP="009A62B9">
      <w:pPr>
        <w:autoSpaceDE w:val="0"/>
        <w:autoSpaceDN w:val="0"/>
        <w:adjustRightInd w:val="0"/>
        <w:jc w:val="both"/>
      </w:pPr>
      <w:r w:rsidRPr="002B05D7">
        <w:t>• DENSL : densité du liquide,</w:t>
      </w:r>
    </w:p>
    <w:p w14:paraId="191FCB1D" w14:textId="77777777" w:rsidR="00BB69F1" w:rsidRPr="002B05D7" w:rsidRDefault="00BB69F1" w:rsidP="009A62B9">
      <w:pPr>
        <w:autoSpaceDE w:val="0"/>
        <w:autoSpaceDN w:val="0"/>
        <w:adjustRightInd w:val="0"/>
        <w:jc w:val="both"/>
      </w:pPr>
      <w:r w:rsidRPr="002B05D7">
        <w:t>• PATM : Pression atmosphérique,</w:t>
      </w:r>
    </w:p>
    <w:p w14:paraId="73BFE6BB" w14:textId="77777777" w:rsidR="00BB69F1" w:rsidRPr="002B05D7" w:rsidRDefault="00BB69F1" w:rsidP="009A62B9">
      <w:pPr>
        <w:autoSpaceDE w:val="0"/>
        <w:autoSpaceDN w:val="0"/>
        <w:adjustRightInd w:val="0"/>
        <w:jc w:val="both"/>
      </w:pPr>
      <w:r w:rsidRPr="002B05D7">
        <w:t>• PSER : pression de service,</w:t>
      </w:r>
    </w:p>
    <w:p w14:paraId="240393EA" w14:textId="77777777" w:rsidR="00BB69F1" w:rsidRPr="002B05D7" w:rsidRDefault="00BB69F1" w:rsidP="009A62B9">
      <w:pPr>
        <w:autoSpaceDE w:val="0"/>
        <w:autoSpaceDN w:val="0"/>
        <w:adjustRightInd w:val="0"/>
        <w:jc w:val="both"/>
      </w:pPr>
      <w:r w:rsidRPr="002B05D7">
        <w:t>• TSER : température de service,</w:t>
      </w:r>
    </w:p>
    <w:p w14:paraId="384E34C7" w14:textId="77777777" w:rsidR="00BB69F1" w:rsidRPr="002B05D7" w:rsidRDefault="00BB69F1" w:rsidP="009A62B9">
      <w:pPr>
        <w:jc w:val="both"/>
      </w:pPr>
      <w:r w:rsidRPr="002B05D7">
        <w:t>• Φ : perte de charge dans la tuyauterie</w:t>
      </w:r>
    </w:p>
    <w:p w14:paraId="2B4B75AF" w14:textId="77777777" w:rsidR="00BB69F1" w:rsidRPr="002B05D7" w:rsidRDefault="00BB69F1" w:rsidP="009A62B9">
      <w:pPr>
        <w:jc w:val="both"/>
        <w:rPr>
          <w:b/>
        </w:rPr>
      </w:pPr>
      <w:r w:rsidRPr="002B05D7">
        <w:rPr>
          <w:b/>
        </w:rPr>
        <w:t>Valeurs de référence relatives aux seuils d'effets thermiques</w:t>
      </w:r>
    </w:p>
    <w:p w14:paraId="08EE87AE" w14:textId="77777777" w:rsidR="00BB69F1" w:rsidRPr="002B05D7" w:rsidRDefault="00BB69F1" w:rsidP="009A62B9">
      <w:pPr>
        <w:autoSpaceDE w:val="0"/>
        <w:autoSpaceDN w:val="0"/>
        <w:adjustRightInd w:val="0"/>
        <w:jc w:val="both"/>
      </w:pPr>
      <w:r w:rsidRPr="002B05D7">
        <w:t>Pour les effets sur les structures :</w:t>
      </w:r>
    </w:p>
    <w:p w14:paraId="41D7CE2A" w14:textId="77777777" w:rsidR="00BB69F1" w:rsidRPr="002B05D7" w:rsidRDefault="00BB69F1" w:rsidP="009A62B9">
      <w:pPr>
        <w:numPr>
          <w:ilvl w:val="0"/>
          <w:numId w:val="372"/>
        </w:numPr>
        <w:autoSpaceDE w:val="0"/>
        <w:autoSpaceDN w:val="0"/>
        <w:adjustRightInd w:val="0"/>
        <w:contextualSpacing/>
        <w:jc w:val="both"/>
      </w:pPr>
      <w:r w:rsidRPr="002B05D7">
        <w:t>5 kW/m², seuil des destructions de vitres significatives ;</w:t>
      </w:r>
    </w:p>
    <w:p w14:paraId="0F0D04B1" w14:textId="77777777" w:rsidR="00BB69F1" w:rsidRPr="002B05D7" w:rsidRDefault="00BB69F1" w:rsidP="009A62B9">
      <w:pPr>
        <w:numPr>
          <w:ilvl w:val="0"/>
          <w:numId w:val="372"/>
        </w:numPr>
        <w:autoSpaceDE w:val="0"/>
        <w:autoSpaceDN w:val="0"/>
        <w:adjustRightInd w:val="0"/>
        <w:contextualSpacing/>
        <w:jc w:val="both"/>
      </w:pPr>
      <w:r w:rsidRPr="002B05D7">
        <w:t xml:space="preserve">8 kW/m², seuil des effets domino et correspondant au seuil de dégâts graves sur les structures </w:t>
      </w:r>
    </w:p>
    <w:p w14:paraId="0179AF34" w14:textId="77777777" w:rsidR="00BB69F1" w:rsidRPr="002B05D7" w:rsidRDefault="00BB69F1" w:rsidP="009A62B9">
      <w:pPr>
        <w:numPr>
          <w:ilvl w:val="0"/>
          <w:numId w:val="372"/>
        </w:numPr>
        <w:autoSpaceDE w:val="0"/>
        <w:autoSpaceDN w:val="0"/>
        <w:adjustRightInd w:val="0"/>
        <w:contextualSpacing/>
        <w:jc w:val="both"/>
      </w:pPr>
      <w:r w:rsidRPr="002B05D7">
        <w:t>16 kW/m², seuil d'exposition prolongée des structures et correspondant au seuil des dégâts très graves sur les structures, hors structures béton ;</w:t>
      </w:r>
    </w:p>
    <w:p w14:paraId="34431A82" w14:textId="77777777" w:rsidR="00BB69F1" w:rsidRPr="002B05D7" w:rsidRDefault="00BB69F1" w:rsidP="009A62B9">
      <w:pPr>
        <w:numPr>
          <w:ilvl w:val="0"/>
          <w:numId w:val="372"/>
        </w:numPr>
        <w:autoSpaceDE w:val="0"/>
        <w:autoSpaceDN w:val="0"/>
        <w:adjustRightInd w:val="0"/>
        <w:contextualSpacing/>
        <w:jc w:val="both"/>
      </w:pPr>
      <w:r w:rsidRPr="002B05D7">
        <w:t>20 kW/m², seuil de tenue du béton pendant plusieurs heures et correspondant au seuil des dégâts très graves sur les structures béton ;</w:t>
      </w:r>
    </w:p>
    <w:p w14:paraId="0D5CC50C" w14:textId="77777777" w:rsidR="00BB69F1" w:rsidRPr="002B05D7" w:rsidRDefault="00BB69F1" w:rsidP="009A62B9">
      <w:pPr>
        <w:numPr>
          <w:ilvl w:val="0"/>
          <w:numId w:val="372"/>
        </w:numPr>
        <w:autoSpaceDE w:val="0"/>
        <w:autoSpaceDN w:val="0"/>
        <w:adjustRightInd w:val="0"/>
        <w:contextualSpacing/>
        <w:jc w:val="both"/>
      </w:pPr>
      <w:r w:rsidRPr="002B05D7">
        <w:t>200 kW/m², seuil de ruine du béton en quelques dizaines de minutes.</w:t>
      </w:r>
    </w:p>
    <w:p w14:paraId="3B0017D7" w14:textId="77777777" w:rsidR="00BB69F1" w:rsidRPr="002B05D7" w:rsidRDefault="00BB69F1" w:rsidP="009A62B9">
      <w:pPr>
        <w:autoSpaceDE w:val="0"/>
        <w:autoSpaceDN w:val="0"/>
        <w:adjustRightInd w:val="0"/>
        <w:jc w:val="both"/>
      </w:pPr>
    </w:p>
    <w:p w14:paraId="0D9F7753" w14:textId="77777777" w:rsidR="00BB69F1" w:rsidRPr="002B05D7" w:rsidRDefault="00BB69F1" w:rsidP="009A62B9">
      <w:pPr>
        <w:autoSpaceDE w:val="0"/>
        <w:autoSpaceDN w:val="0"/>
        <w:adjustRightInd w:val="0"/>
        <w:jc w:val="both"/>
      </w:pPr>
      <w:r w:rsidRPr="002B05D7">
        <w:t>Pour les effets sur l'homme :</w:t>
      </w:r>
    </w:p>
    <w:p w14:paraId="39B16FA3" w14:textId="77777777" w:rsidR="00BB69F1" w:rsidRPr="002B05D7" w:rsidRDefault="00BB69F1" w:rsidP="009A62B9">
      <w:pPr>
        <w:numPr>
          <w:ilvl w:val="0"/>
          <w:numId w:val="373"/>
        </w:numPr>
        <w:autoSpaceDE w:val="0"/>
        <w:autoSpaceDN w:val="0"/>
        <w:adjustRightInd w:val="0"/>
        <w:contextualSpacing/>
        <w:jc w:val="both"/>
      </w:pPr>
      <w:r w:rsidRPr="002B05D7">
        <w:t>3 kW/m² ou 600 [(kW/m²) 4/³]. s, seuil des effets irréversibles délimitant la « zone des dangers significatifs pour la vie humaine » ;</w:t>
      </w:r>
    </w:p>
    <w:p w14:paraId="67149ACD" w14:textId="77777777" w:rsidR="00BB69F1" w:rsidRPr="002B05D7" w:rsidRDefault="00BB69F1" w:rsidP="009A62B9">
      <w:pPr>
        <w:numPr>
          <w:ilvl w:val="0"/>
          <w:numId w:val="373"/>
        </w:numPr>
        <w:autoSpaceDE w:val="0"/>
        <w:autoSpaceDN w:val="0"/>
        <w:adjustRightInd w:val="0"/>
        <w:contextualSpacing/>
        <w:jc w:val="both"/>
      </w:pPr>
      <w:r w:rsidRPr="002B05D7">
        <w:t xml:space="preserve">5 kW/m² ou 1 000 [(kW/m²) 4/³]. s, seuil des effets létaux délimitant la « zone des dangers graves pour la vie humaine </w:t>
      </w:r>
    </w:p>
    <w:p w14:paraId="1C839B78" w14:textId="77777777" w:rsidR="00BB69F1" w:rsidRPr="002B05D7" w:rsidRDefault="00BB69F1" w:rsidP="009A62B9">
      <w:pPr>
        <w:numPr>
          <w:ilvl w:val="0"/>
          <w:numId w:val="373"/>
        </w:numPr>
        <w:autoSpaceDE w:val="0"/>
        <w:autoSpaceDN w:val="0"/>
        <w:adjustRightInd w:val="0"/>
        <w:contextualSpacing/>
        <w:jc w:val="both"/>
      </w:pPr>
      <w:r w:rsidRPr="002B05D7">
        <w:t>8 kW/m² ou 1 800 [(kW/m²) 4/³]. s, seuil des effets létaux significatifs délimitant la « zone des dangers très graves pour la vie humaine »</w:t>
      </w:r>
    </w:p>
    <w:p w14:paraId="7FEFFAC5" w14:textId="77777777" w:rsidR="00BB69F1" w:rsidRPr="002B05D7" w:rsidRDefault="00BB69F1" w:rsidP="009A62B9">
      <w:pPr>
        <w:jc w:val="both"/>
        <w:rPr>
          <w:b/>
        </w:rPr>
      </w:pPr>
      <w:r w:rsidRPr="002B05D7">
        <w:rPr>
          <w:b/>
        </w:rPr>
        <w:t>Hypothèses de simulation</w:t>
      </w:r>
    </w:p>
    <w:p w14:paraId="34744FE7" w14:textId="77777777" w:rsidR="00BB69F1" w:rsidRPr="002B05D7" w:rsidRDefault="00BB69F1" w:rsidP="009A62B9">
      <w:pPr>
        <w:jc w:val="both"/>
      </w:pPr>
      <w:r w:rsidRPr="002B05D7">
        <w:t>Pour ce scénario, on considère l’épandage accidentel ou intentionnel au niveau de la zone de stockage.</w:t>
      </w:r>
    </w:p>
    <w:p w14:paraId="6D2A1FF7" w14:textId="77777777" w:rsidR="00BB69F1" w:rsidRPr="002B05D7" w:rsidRDefault="00BB69F1" w:rsidP="009A62B9">
      <w:pPr>
        <w:numPr>
          <w:ilvl w:val="0"/>
          <w:numId w:val="374"/>
        </w:numPr>
        <w:contextualSpacing/>
        <w:jc w:val="both"/>
        <w:rPr>
          <w:rFonts w:eastAsia="Calibri"/>
        </w:rPr>
      </w:pPr>
      <w:r w:rsidRPr="002B05D7">
        <w:rPr>
          <w:rFonts w:eastAsia="Calibri"/>
        </w:rPr>
        <w:t>La durée d’une fuite avant détection et intervention est estimée à 5 mn</w:t>
      </w:r>
    </w:p>
    <w:p w14:paraId="041938C6" w14:textId="77777777" w:rsidR="00BB69F1" w:rsidRPr="002B05D7" w:rsidRDefault="00BB69F1" w:rsidP="009A62B9">
      <w:pPr>
        <w:numPr>
          <w:ilvl w:val="0"/>
          <w:numId w:val="374"/>
        </w:numPr>
        <w:contextualSpacing/>
        <w:jc w:val="both"/>
        <w:rPr>
          <w:rFonts w:eastAsia="Calibri"/>
        </w:rPr>
      </w:pPr>
      <w:r w:rsidRPr="002B05D7">
        <w:rPr>
          <w:rFonts w:eastAsia="Calibri"/>
        </w:rPr>
        <w:t>L’épaisseur de la nappe est de 1 cm</w:t>
      </w:r>
    </w:p>
    <w:p w14:paraId="56A3C916" w14:textId="77777777" w:rsidR="00BB69F1" w:rsidRPr="002B05D7" w:rsidRDefault="00BB69F1" w:rsidP="009A62B9">
      <w:pPr>
        <w:numPr>
          <w:ilvl w:val="0"/>
          <w:numId w:val="374"/>
        </w:numPr>
        <w:contextualSpacing/>
        <w:jc w:val="both"/>
        <w:rPr>
          <w:rFonts w:eastAsia="Calibri"/>
        </w:rPr>
      </w:pPr>
      <w:r w:rsidRPr="002B05D7">
        <w:rPr>
          <w:rFonts w:eastAsia="Calibri"/>
        </w:rPr>
        <w:t>La nappe est de forme circulaire.</w:t>
      </w:r>
    </w:p>
    <w:p w14:paraId="646643EE" w14:textId="77777777" w:rsidR="00BB69F1" w:rsidRPr="002B05D7" w:rsidRDefault="00BB69F1" w:rsidP="009A62B9">
      <w:pPr>
        <w:numPr>
          <w:ilvl w:val="0"/>
          <w:numId w:val="374"/>
        </w:numPr>
        <w:contextualSpacing/>
        <w:jc w:val="both"/>
        <w:rPr>
          <w:rFonts w:eastAsia="Calibri"/>
        </w:rPr>
      </w:pPr>
      <w:r w:rsidRPr="002B05D7">
        <w:rPr>
          <w:rFonts w:eastAsia="Calibri"/>
        </w:rPr>
        <w:t>La nappe se forme à l’air libre</w:t>
      </w:r>
    </w:p>
    <w:p w14:paraId="4248F3BA" w14:textId="77777777" w:rsidR="00230CE7" w:rsidRPr="002B05D7" w:rsidRDefault="00BB69F1" w:rsidP="009A62B9">
      <w:pPr>
        <w:keepNext/>
        <w:autoSpaceDE w:val="0"/>
        <w:autoSpaceDN w:val="0"/>
        <w:adjustRightInd w:val="0"/>
        <w:jc w:val="both"/>
      </w:pPr>
      <w:r w:rsidRPr="002B05D7">
        <w:rPr>
          <w:noProof/>
        </w:rPr>
        <w:drawing>
          <wp:inline distT="0" distB="0" distL="0" distR="0" wp14:anchorId="2B577BA1" wp14:editId="562E8D87">
            <wp:extent cx="3937000" cy="1943100"/>
            <wp:effectExtent l="0" t="0" r="0" b="0"/>
            <wp:docPr id="4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7"/>
                    <pic:cNvPicPr>
                      <a:picLocks/>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937000" cy="1943100"/>
                    </a:xfrm>
                    <a:prstGeom prst="rect">
                      <a:avLst/>
                    </a:prstGeom>
                    <a:noFill/>
                    <a:ln>
                      <a:noFill/>
                    </a:ln>
                  </pic:spPr>
                </pic:pic>
              </a:graphicData>
            </a:graphic>
          </wp:inline>
        </w:drawing>
      </w:r>
    </w:p>
    <w:p w14:paraId="03BB007D" w14:textId="09F434A7" w:rsidR="00BB69F1" w:rsidRPr="002B05D7" w:rsidRDefault="00230CE7" w:rsidP="009A62B9">
      <w:pPr>
        <w:pStyle w:val="Lgende"/>
        <w:jc w:val="both"/>
      </w:pPr>
      <w:bookmarkStart w:id="458" w:name="_Toc158376589"/>
      <w:r w:rsidRPr="002B05D7">
        <w:t xml:space="preserve">Figure </w:t>
      </w:r>
      <w:fldSimple w:instr=" SEQ Figure \* ARABIC ">
        <w:r w:rsidR="002E7676">
          <w:rPr>
            <w:noProof/>
          </w:rPr>
          <w:t>20</w:t>
        </w:r>
      </w:fldSimple>
      <w:bookmarkStart w:id="459" w:name="_Toc318364474"/>
      <w:bookmarkStart w:id="460" w:name="_Toc328592348"/>
      <w:bookmarkStart w:id="461" w:name="_Toc337747028"/>
      <w:bookmarkStart w:id="462" w:name="_Toc340175628"/>
      <w:bookmarkStart w:id="463" w:name="_Toc364937915"/>
      <w:bookmarkStart w:id="464" w:name="_Toc374871912"/>
      <w:bookmarkStart w:id="465" w:name="_Toc33511293"/>
      <w:bookmarkStart w:id="466" w:name="_Toc109775574"/>
      <w:r w:rsidR="00BB69F1" w:rsidRPr="002B05D7">
        <w:rPr>
          <w:b w:val="0"/>
          <w:bCs w:val="0"/>
          <w:smallCaps w:val="0"/>
        </w:rPr>
        <w:t>: Description du feu de flaque</w:t>
      </w:r>
      <w:bookmarkEnd w:id="458"/>
      <w:bookmarkEnd w:id="459"/>
      <w:bookmarkEnd w:id="460"/>
      <w:bookmarkEnd w:id="461"/>
      <w:bookmarkEnd w:id="462"/>
      <w:bookmarkEnd w:id="463"/>
      <w:bookmarkEnd w:id="464"/>
      <w:bookmarkEnd w:id="465"/>
      <w:bookmarkEnd w:id="466"/>
    </w:p>
    <w:p w14:paraId="380E6DB0" w14:textId="77777777" w:rsidR="00BB69F1" w:rsidRPr="002B05D7" w:rsidRDefault="00BB69F1" w:rsidP="009A62B9">
      <w:pPr>
        <w:jc w:val="both"/>
      </w:pPr>
    </w:p>
    <w:p w14:paraId="1C92CE35" w14:textId="77777777" w:rsidR="00BB69F1" w:rsidRPr="002B05D7" w:rsidRDefault="00BB69F1" w:rsidP="009A62B9">
      <w:pPr>
        <w:jc w:val="both"/>
        <w:rPr>
          <w:b/>
        </w:rPr>
      </w:pPr>
      <w:r w:rsidRPr="002B05D7">
        <w:rPr>
          <w:b/>
        </w:rPr>
        <w:t xml:space="preserve">Résultats de la simulation </w:t>
      </w:r>
    </w:p>
    <w:p w14:paraId="46FD95DB" w14:textId="77777777" w:rsidR="00BB69F1" w:rsidRPr="002B05D7" w:rsidRDefault="00BB69F1" w:rsidP="009A62B9">
      <w:pPr>
        <w:jc w:val="both"/>
      </w:pPr>
      <w:r w:rsidRPr="002B05D7">
        <w:t xml:space="preserve">Les résultats obtenus à partir de la simulation sont présentés dans le tableau ci-dessous : </w:t>
      </w:r>
    </w:p>
    <w:p w14:paraId="096ABACB" w14:textId="77777777" w:rsidR="00BB69F1" w:rsidRPr="002B05D7" w:rsidRDefault="00BB69F1" w:rsidP="009A62B9">
      <w:pPr>
        <w:numPr>
          <w:ilvl w:val="0"/>
          <w:numId w:val="375"/>
        </w:numPr>
        <w:jc w:val="both"/>
      </w:pPr>
      <w:r w:rsidRPr="002B05D7">
        <w:rPr>
          <w:b/>
          <w:bCs/>
        </w:rPr>
        <w:t>Effets sur l’homme :</w:t>
      </w:r>
    </w:p>
    <w:p w14:paraId="5E8CB51E" w14:textId="5A35A1A5" w:rsidR="00230CE7" w:rsidRPr="002B05D7" w:rsidRDefault="00230CE7" w:rsidP="009A62B9">
      <w:pPr>
        <w:pStyle w:val="Lgende"/>
        <w:keepNext/>
        <w:jc w:val="both"/>
      </w:pPr>
      <w:bookmarkStart w:id="467" w:name="_Toc158375669"/>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117</w:t>
      </w:r>
      <w:r w:rsidR="00CF5E36">
        <w:rPr>
          <w:noProof/>
        </w:rPr>
        <w:fldChar w:fldCharType="end"/>
      </w:r>
      <w:r w:rsidRPr="002B05D7">
        <w:t> : resultats de la simulation des effets sur l’homme</w:t>
      </w:r>
      <w:bookmarkEnd w:id="467"/>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38"/>
        <w:gridCol w:w="1376"/>
        <w:gridCol w:w="2332"/>
      </w:tblGrid>
      <w:tr w:rsidR="00BB69F1" w:rsidRPr="002B05D7" w14:paraId="60CAAC6B" w14:textId="77777777" w:rsidTr="00B76ADC">
        <w:trPr>
          <w:trHeight w:val="780"/>
          <w:jc w:val="center"/>
        </w:trPr>
        <w:tc>
          <w:tcPr>
            <w:tcW w:w="4338" w:type="dxa"/>
            <w:shd w:val="clear" w:color="auto" w:fill="ED7D31" w:themeFill="accent2"/>
            <w:noWrap/>
            <w:hideMark/>
          </w:tcPr>
          <w:p w14:paraId="570D22A7" w14:textId="77777777" w:rsidR="00BB69F1" w:rsidRPr="002B05D7" w:rsidRDefault="00BB69F1" w:rsidP="009A62B9">
            <w:pPr>
              <w:jc w:val="both"/>
              <w:rPr>
                <w:b/>
                <w:bCs/>
              </w:rPr>
            </w:pPr>
            <w:r w:rsidRPr="002B05D7">
              <w:rPr>
                <w:b/>
                <w:bCs/>
              </w:rPr>
              <w:t>Distance de sécurité</w:t>
            </w:r>
          </w:p>
        </w:tc>
        <w:tc>
          <w:tcPr>
            <w:tcW w:w="1376" w:type="dxa"/>
            <w:shd w:val="clear" w:color="auto" w:fill="ED7D31" w:themeFill="accent2"/>
            <w:hideMark/>
          </w:tcPr>
          <w:p w14:paraId="2DF749F2" w14:textId="77777777" w:rsidR="00BB69F1" w:rsidRPr="002B05D7" w:rsidRDefault="00BB69F1" w:rsidP="009A62B9">
            <w:pPr>
              <w:jc w:val="both"/>
              <w:rPr>
                <w:b/>
                <w:bCs/>
              </w:rPr>
            </w:pPr>
            <w:r w:rsidRPr="002B05D7">
              <w:rPr>
                <w:b/>
                <w:bCs/>
              </w:rPr>
              <w:t>Flux thermiques en kW/m2</w:t>
            </w:r>
          </w:p>
        </w:tc>
        <w:tc>
          <w:tcPr>
            <w:tcW w:w="2332" w:type="dxa"/>
            <w:shd w:val="clear" w:color="auto" w:fill="ED7D31" w:themeFill="accent2"/>
          </w:tcPr>
          <w:p w14:paraId="02DC8443" w14:textId="77777777" w:rsidR="00BB69F1" w:rsidRPr="002B05D7" w:rsidRDefault="00BB69F1" w:rsidP="009A62B9">
            <w:pPr>
              <w:jc w:val="both"/>
              <w:rPr>
                <w:b/>
                <w:bCs/>
              </w:rPr>
            </w:pPr>
            <w:r w:rsidRPr="002B05D7">
              <w:rPr>
                <w:b/>
                <w:bCs/>
              </w:rPr>
              <w:t>Distance (m)</w:t>
            </w:r>
          </w:p>
        </w:tc>
      </w:tr>
      <w:tr w:rsidR="00BB69F1" w:rsidRPr="002B05D7" w14:paraId="4F2EFB31" w14:textId="77777777" w:rsidTr="00B76ADC">
        <w:trPr>
          <w:trHeight w:val="300"/>
          <w:jc w:val="center"/>
        </w:trPr>
        <w:tc>
          <w:tcPr>
            <w:tcW w:w="4338" w:type="dxa"/>
            <w:shd w:val="clear" w:color="auto" w:fill="FFFFFF" w:themeFill="background1"/>
            <w:noWrap/>
            <w:hideMark/>
          </w:tcPr>
          <w:p w14:paraId="5A4579E9" w14:textId="77777777" w:rsidR="00BB69F1" w:rsidRPr="002B05D7" w:rsidRDefault="00BB69F1" w:rsidP="009A62B9">
            <w:pPr>
              <w:jc w:val="both"/>
              <w:rPr>
                <w:b/>
                <w:bCs/>
              </w:rPr>
            </w:pPr>
            <w:r w:rsidRPr="002B05D7">
              <w:rPr>
                <w:b/>
                <w:bCs/>
              </w:rPr>
              <w:t>Distance des effets irréversibles – DEI</w:t>
            </w:r>
          </w:p>
        </w:tc>
        <w:tc>
          <w:tcPr>
            <w:tcW w:w="1376" w:type="dxa"/>
            <w:shd w:val="clear" w:color="auto" w:fill="FFFFFF" w:themeFill="background1"/>
            <w:noWrap/>
            <w:vAlign w:val="center"/>
            <w:hideMark/>
          </w:tcPr>
          <w:p w14:paraId="3662C5D9" w14:textId="77777777" w:rsidR="00BB69F1" w:rsidRPr="002B05D7" w:rsidRDefault="00BB69F1" w:rsidP="009A62B9">
            <w:pPr>
              <w:jc w:val="both"/>
            </w:pPr>
            <w:r w:rsidRPr="002B05D7">
              <w:t>3</w:t>
            </w:r>
          </w:p>
        </w:tc>
        <w:tc>
          <w:tcPr>
            <w:tcW w:w="2332" w:type="dxa"/>
            <w:shd w:val="clear" w:color="auto" w:fill="FFFFFF" w:themeFill="background1"/>
            <w:vAlign w:val="center"/>
          </w:tcPr>
          <w:p w14:paraId="064CE662" w14:textId="77777777" w:rsidR="00BB69F1" w:rsidRPr="002B05D7" w:rsidRDefault="00BB69F1" w:rsidP="009A62B9">
            <w:pPr>
              <w:jc w:val="both"/>
            </w:pPr>
            <w:r w:rsidRPr="002B05D7">
              <w:t>35</w:t>
            </w:r>
          </w:p>
        </w:tc>
      </w:tr>
      <w:tr w:rsidR="00BB69F1" w:rsidRPr="002B05D7" w14:paraId="33F7BED7" w14:textId="77777777" w:rsidTr="00B76ADC">
        <w:trPr>
          <w:trHeight w:val="300"/>
          <w:jc w:val="center"/>
        </w:trPr>
        <w:tc>
          <w:tcPr>
            <w:tcW w:w="4338" w:type="dxa"/>
            <w:shd w:val="clear" w:color="auto" w:fill="FFFFFF" w:themeFill="background1"/>
            <w:noWrap/>
            <w:hideMark/>
          </w:tcPr>
          <w:p w14:paraId="58676C7A" w14:textId="77777777" w:rsidR="00BB69F1" w:rsidRPr="002B05D7" w:rsidRDefault="00BB69F1" w:rsidP="009A62B9">
            <w:pPr>
              <w:jc w:val="both"/>
              <w:rPr>
                <w:b/>
                <w:bCs/>
              </w:rPr>
            </w:pPr>
            <w:r w:rsidRPr="002B05D7">
              <w:rPr>
                <w:b/>
                <w:bCs/>
              </w:rPr>
              <w:t>Distance des premiers effets létaux – DEL</w:t>
            </w:r>
          </w:p>
        </w:tc>
        <w:tc>
          <w:tcPr>
            <w:tcW w:w="1376" w:type="dxa"/>
            <w:shd w:val="clear" w:color="auto" w:fill="FFFFFF" w:themeFill="background1"/>
            <w:noWrap/>
            <w:vAlign w:val="center"/>
            <w:hideMark/>
          </w:tcPr>
          <w:p w14:paraId="12B970D2" w14:textId="77777777" w:rsidR="00BB69F1" w:rsidRPr="002B05D7" w:rsidRDefault="00BB69F1" w:rsidP="009A62B9">
            <w:pPr>
              <w:jc w:val="both"/>
            </w:pPr>
            <w:r w:rsidRPr="002B05D7">
              <w:t>5</w:t>
            </w:r>
          </w:p>
        </w:tc>
        <w:tc>
          <w:tcPr>
            <w:tcW w:w="2332" w:type="dxa"/>
            <w:shd w:val="clear" w:color="auto" w:fill="FFFFFF" w:themeFill="background1"/>
            <w:vAlign w:val="center"/>
          </w:tcPr>
          <w:p w14:paraId="6F29DC5D" w14:textId="77777777" w:rsidR="00BB69F1" w:rsidRPr="002B05D7" w:rsidRDefault="00BB69F1" w:rsidP="009A62B9">
            <w:pPr>
              <w:jc w:val="both"/>
            </w:pPr>
            <w:r w:rsidRPr="002B05D7">
              <w:t>25</w:t>
            </w:r>
          </w:p>
        </w:tc>
      </w:tr>
      <w:tr w:rsidR="00BB69F1" w:rsidRPr="002B05D7" w14:paraId="7183111D" w14:textId="77777777" w:rsidTr="00B76ADC">
        <w:trPr>
          <w:trHeight w:val="300"/>
          <w:jc w:val="center"/>
        </w:trPr>
        <w:tc>
          <w:tcPr>
            <w:tcW w:w="4338" w:type="dxa"/>
            <w:shd w:val="clear" w:color="auto" w:fill="FFFFFF" w:themeFill="background1"/>
            <w:noWrap/>
            <w:hideMark/>
          </w:tcPr>
          <w:p w14:paraId="42611D0A" w14:textId="77777777" w:rsidR="00BB69F1" w:rsidRPr="002B05D7" w:rsidRDefault="00BB69F1" w:rsidP="009A62B9">
            <w:pPr>
              <w:jc w:val="both"/>
              <w:rPr>
                <w:b/>
                <w:bCs/>
              </w:rPr>
            </w:pPr>
            <w:r w:rsidRPr="002B05D7">
              <w:rPr>
                <w:b/>
                <w:bCs/>
              </w:rPr>
              <w:t>Distance des effets létaux significatifs - DELS</w:t>
            </w:r>
          </w:p>
        </w:tc>
        <w:tc>
          <w:tcPr>
            <w:tcW w:w="1376" w:type="dxa"/>
            <w:shd w:val="clear" w:color="auto" w:fill="FFFFFF" w:themeFill="background1"/>
            <w:noWrap/>
            <w:vAlign w:val="center"/>
            <w:hideMark/>
          </w:tcPr>
          <w:p w14:paraId="22A3E7CB" w14:textId="77777777" w:rsidR="00BB69F1" w:rsidRPr="002B05D7" w:rsidRDefault="00BB69F1" w:rsidP="009A62B9">
            <w:pPr>
              <w:jc w:val="both"/>
            </w:pPr>
            <w:r w:rsidRPr="002B05D7">
              <w:t>8</w:t>
            </w:r>
          </w:p>
        </w:tc>
        <w:tc>
          <w:tcPr>
            <w:tcW w:w="2332" w:type="dxa"/>
            <w:shd w:val="clear" w:color="auto" w:fill="FFFFFF" w:themeFill="background1"/>
            <w:vAlign w:val="center"/>
          </w:tcPr>
          <w:p w14:paraId="05002473" w14:textId="77777777" w:rsidR="00BB69F1" w:rsidRPr="002B05D7" w:rsidRDefault="00BB69F1" w:rsidP="009A62B9">
            <w:pPr>
              <w:jc w:val="both"/>
            </w:pPr>
            <w:r w:rsidRPr="002B05D7">
              <w:t>20</w:t>
            </w:r>
          </w:p>
        </w:tc>
      </w:tr>
    </w:tbl>
    <w:p w14:paraId="4C346E5C" w14:textId="77777777" w:rsidR="00BB69F1" w:rsidRPr="002B05D7" w:rsidRDefault="00BB69F1" w:rsidP="009A62B9">
      <w:pPr>
        <w:jc w:val="both"/>
      </w:pPr>
    </w:p>
    <w:p w14:paraId="127A9DC2" w14:textId="77777777" w:rsidR="00BB69F1" w:rsidRPr="002B05D7" w:rsidRDefault="00BB69F1" w:rsidP="009A62B9">
      <w:pPr>
        <w:numPr>
          <w:ilvl w:val="0"/>
          <w:numId w:val="375"/>
        </w:numPr>
        <w:jc w:val="both"/>
      </w:pPr>
      <w:r w:rsidRPr="002B05D7">
        <w:rPr>
          <w:b/>
          <w:bCs/>
        </w:rPr>
        <w:t>Effets sur les structures :</w:t>
      </w:r>
    </w:p>
    <w:p w14:paraId="0502E942" w14:textId="77777777" w:rsidR="00BB69F1" w:rsidRPr="002B05D7" w:rsidRDefault="00BB69F1" w:rsidP="009A62B9">
      <w:pPr>
        <w:jc w:val="both"/>
      </w:pPr>
    </w:p>
    <w:p w14:paraId="5BBB2AEB" w14:textId="7BADD783" w:rsidR="00230CE7" w:rsidRPr="002B05D7" w:rsidRDefault="00230CE7" w:rsidP="009A62B9">
      <w:pPr>
        <w:pStyle w:val="Lgende"/>
        <w:keepNext/>
        <w:jc w:val="both"/>
      </w:pPr>
      <w:bookmarkStart w:id="468" w:name="_Toc158375670"/>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118</w:t>
      </w:r>
      <w:r w:rsidR="00CF5E36">
        <w:rPr>
          <w:noProof/>
        </w:rPr>
        <w:fldChar w:fldCharType="end"/>
      </w:r>
      <w:r w:rsidRPr="002B05D7">
        <w:t> : résultats de la simulation sur les structures</w:t>
      </w:r>
      <w:bookmarkEnd w:id="468"/>
    </w:p>
    <w:tbl>
      <w:tblPr>
        <w:tblW w:w="7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181"/>
        <w:gridCol w:w="1376"/>
        <w:gridCol w:w="1410"/>
      </w:tblGrid>
      <w:tr w:rsidR="00BB69F1" w:rsidRPr="002B05D7" w14:paraId="72FE790E" w14:textId="77777777" w:rsidTr="00B76ADC">
        <w:trPr>
          <w:trHeight w:val="780"/>
          <w:jc w:val="center"/>
        </w:trPr>
        <w:tc>
          <w:tcPr>
            <w:tcW w:w="5181" w:type="dxa"/>
            <w:shd w:val="clear" w:color="auto" w:fill="ED7D31" w:themeFill="accent2"/>
            <w:noWrap/>
            <w:hideMark/>
          </w:tcPr>
          <w:p w14:paraId="366A5E13" w14:textId="77777777" w:rsidR="00BB69F1" w:rsidRPr="002B05D7" w:rsidRDefault="00BB69F1" w:rsidP="009A62B9">
            <w:pPr>
              <w:jc w:val="both"/>
              <w:rPr>
                <w:b/>
                <w:bCs/>
              </w:rPr>
            </w:pPr>
            <w:r w:rsidRPr="002B05D7">
              <w:rPr>
                <w:b/>
                <w:bCs/>
              </w:rPr>
              <w:t>Distance de sécurité</w:t>
            </w:r>
          </w:p>
        </w:tc>
        <w:tc>
          <w:tcPr>
            <w:tcW w:w="1376" w:type="dxa"/>
            <w:shd w:val="clear" w:color="auto" w:fill="ED7D31" w:themeFill="accent2"/>
            <w:hideMark/>
          </w:tcPr>
          <w:p w14:paraId="29A7DD8A" w14:textId="77777777" w:rsidR="00BB69F1" w:rsidRPr="002B05D7" w:rsidRDefault="00BB69F1" w:rsidP="009A62B9">
            <w:pPr>
              <w:jc w:val="both"/>
              <w:rPr>
                <w:b/>
                <w:bCs/>
              </w:rPr>
            </w:pPr>
            <w:r w:rsidRPr="002B05D7">
              <w:rPr>
                <w:b/>
                <w:bCs/>
              </w:rPr>
              <w:t>Flux thermiques en kW/m2</w:t>
            </w:r>
          </w:p>
        </w:tc>
        <w:tc>
          <w:tcPr>
            <w:tcW w:w="1410" w:type="dxa"/>
            <w:shd w:val="clear" w:color="auto" w:fill="ED7D31" w:themeFill="accent2"/>
          </w:tcPr>
          <w:p w14:paraId="27EABA6C" w14:textId="77777777" w:rsidR="00BB69F1" w:rsidRPr="002B05D7" w:rsidRDefault="00BB69F1" w:rsidP="009A62B9">
            <w:pPr>
              <w:jc w:val="both"/>
              <w:rPr>
                <w:b/>
                <w:bCs/>
              </w:rPr>
            </w:pPr>
            <w:r w:rsidRPr="002B05D7">
              <w:rPr>
                <w:b/>
                <w:bCs/>
              </w:rPr>
              <w:t>Longueur</w:t>
            </w:r>
          </w:p>
        </w:tc>
      </w:tr>
      <w:tr w:rsidR="00BB69F1" w:rsidRPr="002B05D7" w14:paraId="65379CAF" w14:textId="77777777" w:rsidTr="00B76ADC">
        <w:trPr>
          <w:trHeight w:val="300"/>
          <w:jc w:val="center"/>
        </w:trPr>
        <w:tc>
          <w:tcPr>
            <w:tcW w:w="5181" w:type="dxa"/>
            <w:shd w:val="clear" w:color="auto" w:fill="FFFFFF" w:themeFill="background1"/>
            <w:noWrap/>
            <w:hideMark/>
          </w:tcPr>
          <w:p w14:paraId="2776F44A" w14:textId="77777777" w:rsidR="00BB69F1" w:rsidRPr="002B05D7" w:rsidRDefault="00BB69F1" w:rsidP="009A62B9">
            <w:pPr>
              <w:jc w:val="both"/>
              <w:rPr>
                <w:b/>
                <w:bCs/>
              </w:rPr>
            </w:pPr>
            <w:r w:rsidRPr="002B05D7">
              <w:rPr>
                <w:b/>
                <w:bCs/>
              </w:rPr>
              <w:t>Distance de destruction significative des vitres</w:t>
            </w:r>
          </w:p>
        </w:tc>
        <w:tc>
          <w:tcPr>
            <w:tcW w:w="1376" w:type="dxa"/>
            <w:shd w:val="clear" w:color="auto" w:fill="FFFFFF" w:themeFill="background1"/>
            <w:noWrap/>
            <w:hideMark/>
          </w:tcPr>
          <w:p w14:paraId="19868B6F" w14:textId="77777777" w:rsidR="00BB69F1" w:rsidRPr="002B05D7" w:rsidRDefault="00BB69F1" w:rsidP="009A62B9">
            <w:pPr>
              <w:jc w:val="both"/>
            </w:pPr>
            <w:r w:rsidRPr="002B05D7">
              <w:t>5</w:t>
            </w:r>
          </w:p>
        </w:tc>
        <w:tc>
          <w:tcPr>
            <w:tcW w:w="1410" w:type="dxa"/>
            <w:shd w:val="clear" w:color="auto" w:fill="FFFFFF" w:themeFill="background1"/>
            <w:vAlign w:val="center"/>
          </w:tcPr>
          <w:p w14:paraId="599FDEEA" w14:textId="77777777" w:rsidR="00BB69F1" w:rsidRPr="002B05D7" w:rsidRDefault="00BB69F1" w:rsidP="009A62B9">
            <w:pPr>
              <w:jc w:val="both"/>
            </w:pPr>
            <w:r w:rsidRPr="002B05D7">
              <w:t>25</w:t>
            </w:r>
          </w:p>
        </w:tc>
      </w:tr>
      <w:tr w:rsidR="00BB69F1" w:rsidRPr="002B05D7" w14:paraId="14DDCB2A" w14:textId="77777777" w:rsidTr="00B76ADC">
        <w:trPr>
          <w:trHeight w:val="300"/>
          <w:jc w:val="center"/>
        </w:trPr>
        <w:tc>
          <w:tcPr>
            <w:tcW w:w="5181" w:type="dxa"/>
            <w:shd w:val="clear" w:color="auto" w:fill="FFFFFF" w:themeFill="background1"/>
            <w:noWrap/>
            <w:hideMark/>
          </w:tcPr>
          <w:p w14:paraId="2182D213" w14:textId="77777777" w:rsidR="00BB69F1" w:rsidRPr="002B05D7" w:rsidRDefault="00BB69F1" w:rsidP="009A62B9">
            <w:pPr>
              <w:jc w:val="both"/>
              <w:rPr>
                <w:b/>
                <w:bCs/>
              </w:rPr>
            </w:pPr>
            <w:r w:rsidRPr="002B05D7">
              <w:rPr>
                <w:b/>
                <w:bCs/>
              </w:rPr>
              <w:t>Distance des dégâts graves sur les structures</w:t>
            </w:r>
          </w:p>
        </w:tc>
        <w:tc>
          <w:tcPr>
            <w:tcW w:w="1376" w:type="dxa"/>
            <w:shd w:val="clear" w:color="auto" w:fill="FFFFFF" w:themeFill="background1"/>
            <w:noWrap/>
            <w:hideMark/>
          </w:tcPr>
          <w:p w14:paraId="32C1D6FB" w14:textId="77777777" w:rsidR="00BB69F1" w:rsidRPr="002B05D7" w:rsidRDefault="00BB69F1" w:rsidP="009A62B9">
            <w:pPr>
              <w:jc w:val="both"/>
            </w:pPr>
            <w:r w:rsidRPr="002B05D7">
              <w:t>8</w:t>
            </w:r>
          </w:p>
        </w:tc>
        <w:tc>
          <w:tcPr>
            <w:tcW w:w="1410" w:type="dxa"/>
            <w:shd w:val="clear" w:color="auto" w:fill="FFFFFF" w:themeFill="background1"/>
            <w:vAlign w:val="center"/>
          </w:tcPr>
          <w:p w14:paraId="516117E0" w14:textId="77777777" w:rsidR="00BB69F1" w:rsidRPr="002B05D7" w:rsidRDefault="00BB69F1" w:rsidP="009A62B9">
            <w:pPr>
              <w:jc w:val="both"/>
            </w:pPr>
            <w:r w:rsidRPr="002B05D7">
              <w:t>20</w:t>
            </w:r>
          </w:p>
        </w:tc>
      </w:tr>
      <w:tr w:rsidR="00BB69F1" w:rsidRPr="002B05D7" w14:paraId="23FAC8F5" w14:textId="77777777" w:rsidTr="00B76ADC">
        <w:trPr>
          <w:trHeight w:val="300"/>
          <w:jc w:val="center"/>
        </w:trPr>
        <w:tc>
          <w:tcPr>
            <w:tcW w:w="5181" w:type="dxa"/>
            <w:shd w:val="clear" w:color="auto" w:fill="FFFFFF" w:themeFill="background1"/>
            <w:noWrap/>
            <w:hideMark/>
          </w:tcPr>
          <w:p w14:paraId="1BC7B51F" w14:textId="77777777" w:rsidR="00BB69F1" w:rsidRPr="002B05D7" w:rsidRDefault="00BB69F1" w:rsidP="009A62B9">
            <w:pPr>
              <w:jc w:val="both"/>
              <w:rPr>
                <w:b/>
                <w:bCs/>
              </w:rPr>
            </w:pPr>
            <w:r w:rsidRPr="002B05D7">
              <w:rPr>
                <w:b/>
                <w:bCs/>
              </w:rPr>
              <w:t>Distance des dégâts très graves sur les structures hors béton</w:t>
            </w:r>
          </w:p>
        </w:tc>
        <w:tc>
          <w:tcPr>
            <w:tcW w:w="1376" w:type="dxa"/>
            <w:shd w:val="clear" w:color="auto" w:fill="FFFFFF" w:themeFill="background1"/>
            <w:noWrap/>
            <w:hideMark/>
          </w:tcPr>
          <w:p w14:paraId="577C15D7" w14:textId="77777777" w:rsidR="00BB69F1" w:rsidRPr="002B05D7" w:rsidRDefault="00BB69F1" w:rsidP="009A62B9">
            <w:pPr>
              <w:jc w:val="both"/>
            </w:pPr>
            <w:r w:rsidRPr="002B05D7">
              <w:t>16</w:t>
            </w:r>
          </w:p>
        </w:tc>
        <w:tc>
          <w:tcPr>
            <w:tcW w:w="1410" w:type="dxa"/>
            <w:shd w:val="clear" w:color="auto" w:fill="FFFFFF" w:themeFill="background1"/>
            <w:vAlign w:val="center"/>
          </w:tcPr>
          <w:p w14:paraId="4E5EC00E" w14:textId="77777777" w:rsidR="00BB69F1" w:rsidRPr="002B05D7" w:rsidRDefault="00BB69F1" w:rsidP="009A62B9">
            <w:pPr>
              <w:jc w:val="both"/>
            </w:pPr>
            <w:r w:rsidRPr="002B05D7">
              <w:t>10</w:t>
            </w:r>
          </w:p>
        </w:tc>
      </w:tr>
      <w:tr w:rsidR="00BB69F1" w:rsidRPr="002B05D7" w14:paraId="06D513D3" w14:textId="77777777" w:rsidTr="00B76ADC">
        <w:trPr>
          <w:trHeight w:val="300"/>
          <w:jc w:val="center"/>
        </w:trPr>
        <w:tc>
          <w:tcPr>
            <w:tcW w:w="5181" w:type="dxa"/>
            <w:shd w:val="clear" w:color="auto" w:fill="FFFFFF" w:themeFill="background1"/>
            <w:noWrap/>
            <w:hideMark/>
          </w:tcPr>
          <w:p w14:paraId="66FC19BF" w14:textId="77777777" w:rsidR="00BB69F1" w:rsidRPr="002B05D7" w:rsidRDefault="00BB69F1" w:rsidP="009A62B9">
            <w:pPr>
              <w:jc w:val="both"/>
              <w:rPr>
                <w:b/>
                <w:bCs/>
              </w:rPr>
            </w:pPr>
            <w:r w:rsidRPr="002B05D7">
              <w:rPr>
                <w:b/>
                <w:bCs/>
              </w:rPr>
              <w:t>Distance des dégâts très graves sur les structures béton</w:t>
            </w:r>
          </w:p>
        </w:tc>
        <w:tc>
          <w:tcPr>
            <w:tcW w:w="1376" w:type="dxa"/>
            <w:shd w:val="clear" w:color="auto" w:fill="FFFFFF" w:themeFill="background1"/>
            <w:hideMark/>
          </w:tcPr>
          <w:p w14:paraId="70749DCF" w14:textId="77777777" w:rsidR="00BB69F1" w:rsidRPr="002B05D7" w:rsidRDefault="00BB69F1" w:rsidP="009A62B9">
            <w:pPr>
              <w:jc w:val="both"/>
            </w:pPr>
            <w:r w:rsidRPr="002B05D7">
              <w:t>20</w:t>
            </w:r>
          </w:p>
        </w:tc>
        <w:tc>
          <w:tcPr>
            <w:tcW w:w="1410" w:type="dxa"/>
            <w:shd w:val="clear" w:color="auto" w:fill="FFFFFF" w:themeFill="background1"/>
            <w:vAlign w:val="center"/>
          </w:tcPr>
          <w:p w14:paraId="44D6FDD8" w14:textId="77777777" w:rsidR="00BB69F1" w:rsidRPr="002B05D7" w:rsidRDefault="00BB69F1" w:rsidP="009A62B9">
            <w:pPr>
              <w:jc w:val="both"/>
            </w:pPr>
            <w:r w:rsidRPr="002B05D7">
              <w:t>Non atteint</w:t>
            </w:r>
          </w:p>
        </w:tc>
      </w:tr>
      <w:tr w:rsidR="00BB69F1" w:rsidRPr="002B05D7" w14:paraId="0503DAC7" w14:textId="77777777" w:rsidTr="00B76ADC">
        <w:trPr>
          <w:trHeight w:val="300"/>
          <w:jc w:val="center"/>
        </w:trPr>
        <w:tc>
          <w:tcPr>
            <w:tcW w:w="5181" w:type="dxa"/>
            <w:shd w:val="clear" w:color="auto" w:fill="FFFFFF" w:themeFill="background1"/>
            <w:noWrap/>
            <w:hideMark/>
          </w:tcPr>
          <w:p w14:paraId="37663CA7" w14:textId="77777777" w:rsidR="00BB69F1" w:rsidRPr="002B05D7" w:rsidRDefault="00BB69F1" w:rsidP="009A62B9">
            <w:pPr>
              <w:jc w:val="both"/>
              <w:rPr>
                <w:b/>
                <w:bCs/>
              </w:rPr>
            </w:pPr>
            <w:r w:rsidRPr="002B05D7">
              <w:rPr>
                <w:b/>
                <w:bCs/>
              </w:rPr>
              <w:t>Distance de ruine du béton</w:t>
            </w:r>
          </w:p>
        </w:tc>
        <w:tc>
          <w:tcPr>
            <w:tcW w:w="1376" w:type="dxa"/>
            <w:shd w:val="clear" w:color="auto" w:fill="FFFFFF" w:themeFill="background1"/>
            <w:noWrap/>
            <w:hideMark/>
          </w:tcPr>
          <w:p w14:paraId="68319294" w14:textId="77777777" w:rsidR="00BB69F1" w:rsidRPr="002B05D7" w:rsidRDefault="00BB69F1" w:rsidP="009A62B9">
            <w:pPr>
              <w:jc w:val="both"/>
            </w:pPr>
            <w:r w:rsidRPr="002B05D7">
              <w:t>200</w:t>
            </w:r>
          </w:p>
        </w:tc>
        <w:tc>
          <w:tcPr>
            <w:tcW w:w="1410" w:type="dxa"/>
            <w:shd w:val="clear" w:color="auto" w:fill="FFFFFF" w:themeFill="background1"/>
            <w:vAlign w:val="center"/>
          </w:tcPr>
          <w:p w14:paraId="50D135A5" w14:textId="77777777" w:rsidR="00BB69F1" w:rsidRPr="002B05D7" w:rsidRDefault="00BB69F1" w:rsidP="009A62B9">
            <w:pPr>
              <w:jc w:val="both"/>
            </w:pPr>
            <w:r w:rsidRPr="002B05D7">
              <w:t>Non atteint</w:t>
            </w:r>
          </w:p>
        </w:tc>
      </w:tr>
    </w:tbl>
    <w:p w14:paraId="7FECC3FA" w14:textId="77777777" w:rsidR="00BB69F1" w:rsidRPr="002B05D7" w:rsidRDefault="00BB69F1" w:rsidP="009A62B9">
      <w:pPr>
        <w:jc w:val="both"/>
      </w:pPr>
    </w:p>
    <w:tbl>
      <w:tblPr>
        <w:tblW w:w="5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278"/>
        <w:gridCol w:w="2977"/>
      </w:tblGrid>
      <w:tr w:rsidR="00BB69F1" w:rsidRPr="002B05D7" w14:paraId="1257AB5F" w14:textId="77777777" w:rsidTr="00B76ADC">
        <w:trPr>
          <w:trHeight w:val="255"/>
          <w:jc w:val="center"/>
        </w:trPr>
        <w:tc>
          <w:tcPr>
            <w:tcW w:w="2278" w:type="dxa"/>
            <w:shd w:val="clear" w:color="auto" w:fill="ED7D31" w:themeFill="accent2"/>
            <w:noWrap/>
            <w:vAlign w:val="bottom"/>
            <w:hideMark/>
          </w:tcPr>
          <w:p w14:paraId="39275D29" w14:textId="77777777" w:rsidR="00BB69F1" w:rsidRPr="002B05D7" w:rsidRDefault="00BB69F1" w:rsidP="009A62B9">
            <w:pPr>
              <w:jc w:val="both"/>
            </w:pPr>
            <w:r w:rsidRPr="002B05D7">
              <w:t>Longueur de flamme(m)</w:t>
            </w:r>
          </w:p>
        </w:tc>
        <w:tc>
          <w:tcPr>
            <w:tcW w:w="2977" w:type="dxa"/>
            <w:shd w:val="clear" w:color="auto" w:fill="ED7D31" w:themeFill="accent2"/>
            <w:noWrap/>
            <w:vAlign w:val="bottom"/>
            <w:hideMark/>
          </w:tcPr>
          <w:p w14:paraId="362DB3CE" w14:textId="77777777" w:rsidR="00BB69F1" w:rsidRPr="002B05D7" w:rsidRDefault="00BB69F1" w:rsidP="009A62B9">
            <w:pPr>
              <w:jc w:val="both"/>
            </w:pPr>
            <w:r w:rsidRPr="002B05D7">
              <w:t>Inclinaison de la flamme (°)</w:t>
            </w:r>
          </w:p>
        </w:tc>
      </w:tr>
      <w:tr w:rsidR="00BB69F1" w:rsidRPr="002B05D7" w14:paraId="59713B07" w14:textId="77777777" w:rsidTr="00B76ADC">
        <w:trPr>
          <w:trHeight w:val="270"/>
          <w:jc w:val="center"/>
        </w:trPr>
        <w:tc>
          <w:tcPr>
            <w:tcW w:w="2278" w:type="dxa"/>
            <w:shd w:val="clear" w:color="auto" w:fill="FFFFFF" w:themeFill="background1"/>
            <w:noWrap/>
            <w:vAlign w:val="bottom"/>
            <w:hideMark/>
          </w:tcPr>
          <w:p w14:paraId="48562491" w14:textId="77777777" w:rsidR="00BB69F1" w:rsidRPr="002B05D7" w:rsidRDefault="00BB69F1" w:rsidP="009A62B9">
            <w:pPr>
              <w:jc w:val="both"/>
            </w:pPr>
            <w:r w:rsidRPr="002B05D7">
              <w:t>20</w:t>
            </w:r>
          </w:p>
        </w:tc>
        <w:tc>
          <w:tcPr>
            <w:tcW w:w="2977" w:type="dxa"/>
            <w:shd w:val="clear" w:color="auto" w:fill="FFFFFF" w:themeFill="background1"/>
            <w:noWrap/>
            <w:vAlign w:val="bottom"/>
            <w:hideMark/>
          </w:tcPr>
          <w:p w14:paraId="2BC5AC56" w14:textId="77777777" w:rsidR="00BB69F1" w:rsidRPr="002B05D7" w:rsidRDefault="00BB69F1" w:rsidP="009A62B9">
            <w:pPr>
              <w:jc w:val="both"/>
            </w:pPr>
            <w:r w:rsidRPr="002B05D7">
              <w:t>41</w:t>
            </w:r>
          </w:p>
        </w:tc>
      </w:tr>
    </w:tbl>
    <w:p w14:paraId="67F268F0" w14:textId="77777777" w:rsidR="00BB69F1" w:rsidRPr="002B05D7" w:rsidRDefault="00BB69F1" w:rsidP="009A62B9">
      <w:pPr>
        <w:jc w:val="both"/>
      </w:pPr>
    </w:p>
    <w:p w14:paraId="59B0A085" w14:textId="77777777" w:rsidR="00BB69F1" w:rsidRPr="002B05D7" w:rsidRDefault="00BB69F1" w:rsidP="009A62B9">
      <w:pPr>
        <w:jc w:val="both"/>
        <w:rPr>
          <w:b/>
          <w:bCs/>
        </w:rPr>
      </w:pPr>
    </w:p>
    <w:p w14:paraId="680AE648" w14:textId="77777777" w:rsidR="00BB69F1" w:rsidRPr="002B05D7" w:rsidRDefault="00BB69F1" w:rsidP="009A62B9">
      <w:pPr>
        <w:jc w:val="both"/>
      </w:pPr>
      <w:r w:rsidRPr="002B05D7">
        <w:rPr>
          <w:b/>
          <w:bCs/>
        </w:rPr>
        <w:t xml:space="preserve">Cinétique </w:t>
      </w:r>
      <w:r w:rsidRPr="002B05D7">
        <w:t>:</w:t>
      </w:r>
    </w:p>
    <w:p w14:paraId="05313B71" w14:textId="77777777" w:rsidR="00BB69F1" w:rsidRPr="002B05D7" w:rsidRDefault="00BB69F1" w:rsidP="009A62B9">
      <w:pPr>
        <w:jc w:val="both"/>
      </w:pPr>
    </w:p>
    <w:p w14:paraId="4CC20503" w14:textId="77777777" w:rsidR="00BB69F1" w:rsidRPr="002B05D7" w:rsidRDefault="00BB69F1" w:rsidP="009A62B9">
      <w:pPr>
        <w:jc w:val="both"/>
      </w:pPr>
      <w:r w:rsidRPr="002B05D7">
        <w:t>Le feu de nappe est un phénomène dangereux à cinétique rapide, à effet thermique immédiat.</w:t>
      </w:r>
    </w:p>
    <w:p w14:paraId="4A472F50" w14:textId="77777777" w:rsidR="00BB69F1" w:rsidRPr="002B05D7" w:rsidRDefault="00BB69F1" w:rsidP="009A62B9">
      <w:pPr>
        <w:jc w:val="both"/>
      </w:pPr>
      <w:r w:rsidRPr="002B05D7">
        <w:t>Sur les installations, les flux thermiques 3, 5 et 8 kW/m² atteindraient l’ensemble des installations, avec risque d’effet « domino » et de propagation de l’incendie aux autres éléments de l’installation.</w:t>
      </w:r>
    </w:p>
    <w:p w14:paraId="27EEE722" w14:textId="77777777" w:rsidR="00BB69F1" w:rsidRPr="002B05D7" w:rsidRDefault="00BB69F1" w:rsidP="009A62B9">
      <w:pPr>
        <w:jc w:val="both"/>
      </w:pPr>
    </w:p>
    <w:p w14:paraId="1325B961" w14:textId="77777777" w:rsidR="00BB69F1" w:rsidRPr="002B05D7" w:rsidRDefault="00BB69F1" w:rsidP="009A62B9">
      <w:pPr>
        <w:numPr>
          <w:ilvl w:val="0"/>
          <w:numId w:val="406"/>
        </w:numPr>
        <w:jc w:val="both"/>
        <w:rPr>
          <w:b/>
          <w:bCs/>
          <w:i/>
        </w:rPr>
      </w:pPr>
      <w:bookmarkStart w:id="469" w:name="_Toc345413122"/>
      <w:bookmarkStart w:id="470" w:name="_Toc345795907"/>
      <w:bookmarkStart w:id="471" w:name="_Toc365537360"/>
      <w:bookmarkStart w:id="472" w:name="_Toc371223265"/>
      <w:bookmarkStart w:id="473" w:name="_Toc388400855"/>
      <w:bookmarkStart w:id="474" w:name="_Toc388597738"/>
      <w:bookmarkStart w:id="475" w:name="_Toc389409742"/>
      <w:bookmarkStart w:id="476" w:name="_Toc389416759"/>
      <w:r w:rsidRPr="002B05D7">
        <w:rPr>
          <w:b/>
          <w:bCs/>
          <w:i/>
        </w:rPr>
        <w:t>Effets de surpression (explosion)</w:t>
      </w:r>
      <w:bookmarkEnd w:id="469"/>
      <w:r w:rsidRPr="002B05D7">
        <w:rPr>
          <w:b/>
          <w:bCs/>
          <w:i/>
        </w:rPr>
        <w:t xml:space="preserve"> cuve de gasoil</w:t>
      </w:r>
      <w:bookmarkEnd w:id="470"/>
      <w:bookmarkEnd w:id="471"/>
      <w:bookmarkEnd w:id="472"/>
      <w:bookmarkEnd w:id="473"/>
      <w:bookmarkEnd w:id="474"/>
      <w:bookmarkEnd w:id="475"/>
      <w:bookmarkEnd w:id="476"/>
    </w:p>
    <w:p w14:paraId="2945704B" w14:textId="77777777" w:rsidR="00BB69F1" w:rsidRPr="002B05D7" w:rsidRDefault="00BB69F1" w:rsidP="009A62B9">
      <w:pPr>
        <w:ind w:left="720"/>
        <w:jc w:val="both"/>
        <w:rPr>
          <w:b/>
          <w:bCs/>
          <w:i/>
        </w:rPr>
      </w:pPr>
    </w:p>
    <w:p w14:paraId="67F1AD9B" w14:textId="77777777" w:rsidR="00BB69F1" w:rsidRPr="002B05D7" w:rsidRDefault="00BB69F1" w:rsidP="009A62B9">
      <w:pPr>
        <w:jc w:val="both"/>
      </w:pPr>
      <w:r w:rsidRPr="002B05D7">
        <w:t>Le calcul des effets de surpression a été réalisé en utilisant la circulaire DPPR/SEI2/AL-06-357 du 31 janvier 2007 relative aux études de dangers des dépôts de liquides inflammables, notamment les modélisations.</w:t>
      </w:r>
    </w:p>
    <w:p w14:paraId="3D9E14A3" w14:textId="77777777" w:rsidR="00BB69F1" w:rsidRPr="002B05D7" w:rsidRDefault="00BB69F1" w:rsidP="009A62B9">
      <w:pPr>
        <w:jc w:val="both"/>
      </w:pPr>
    </w:p>
    <w:p w14:paraId="748A7852" w14:textId="77777777" w:rsidR="00BB69F1" w:rsidRPr="003756BA" w:rsidRDefault="00BB69F1" w:rsidP="009A62B9">
      <w:pPr>
        <w:jc w:val="both"/>
        <w:rPr>
          <w:lang w:val="en-US"/>
        </w:rPr>
      </w:pPr>
      <w:r w:rsidRPr="003756BA">
        <w:rPr>
          <w:b/>
          <w:bCs/>
          <w:lang w:val="en-US"/>
        </w:rPr>
        <w:t xml:space="preserve">di = </w:t>
      </w:r>
      <w:r w:rsidRPr="002B05D7">
        <w:rPr>
          <w:b/>
          <w:bCs/>
        </w:rPr>
        <w:t>λ</w:t>
      </w:r>
      <w:r w:rsidRPr="003756BA">
        <w:rPr>
          <w:b/>
          <w:bCs/>
          <w:lang w:val="en-US"/>
        </w:rPr>
        <w:t>i x 4,74.10</w:t>
      </w:r>
      <w:r w:rsidRPr="003756BA">
        <w:rPr>
          <w:b/>
          <w:bCs/>
          <w:vertAlign w:val="superscript"/>
          <w:lang w:val="en-US"/>
        </w:rPr>
        <w:t>-3</w:t>
      </w:r>
      <w:r w:rsidRPr="003756BA">
        <w:rPr>
          <w:b/>
          <w:bCs/>
          <w:lang w:val="en-US"/>
        </w:rPr>
        <w:t xml:space="preserve"> * (Patm x Diam</w:t>
      </w:r>
      <w:r w:rsidRPr="003756BA">
        <w:rPr>
          <w:b/>
          <w:bCs/>
          <w:vertAlign w:val="superscript"/>
          <w:lang w:val="en-US"/>
        </w:rPr>
        <w:t>2</w:t>
      </w:r>
      <w:r w:rsidRPr="003756BA">
        <w:rPr>
          <w:b/>
          <w:bCs/>
          <w:lang w:val="en-US"/>
        </w:rPr>
        <w:t xml:space="preserve"> x h)</w:t>
      </w:r>
      <w:r w:rsidRPr="003756BA">
        <w:rPr>
          <w:b/>
          <w:bCs/>
          <w:vertAlign w:val="superscript"/>
          <w:lang w:val="en-US"/>
        </w:rPr>
        <w:t>(1/3)</w:t>
      </w:r>
    </w:p>
    <w:p w14:paraId="7F36CA16" w14:textId="77777777" w:rsidR="00BB69F1" w:rsidRPr="003756BA" w:rsidRDefault="00BB69F1" w:rsidP="009A62B9">
      <w:pPr>
        <w:jc w:val="both"/>
        <w:rPr>
          <w:lang w:val="en-US"/>
        </w:rPr>
      </w:pPr>
    </w:p>
    <w:p w14:paraId="73F3A833" w14:textId="77777777" w:rsidR="00BB69F1" w:rsidRPr="002B05D7" w:rsidRDefault="00BB69F1" w:rsidP="009A62B9">
      <w:pPr>
        <w:jc w:val="both"/>
      </w:pPr>
      <w:r w:rsidRPr="002B05D7">
        <w:t>Le calcul des distances réduites λi s'effectue à l'aide de l'abaque TM5-1300. Compte tenu des dispersions de modélisation pour les faibles surpressions, il peut être adopté pour la surpression de 20 mbar une distance d'effets égale à 2 fois la distance d'effets obtenue pour une surpression de 50 mbar.</w:t>
      </w:r>
    </w:p>
    <w:p w14:paraId="65889041" w14:textId="77777777" w:rsidR="00BB69F1" w:rsidRPr="002B05D7" w:rsidRDefault="00BB69F1" w:rsidP="009A62B9">
      <w:pPr>
        <w:jc w:val="both"/>
      </w:pPr>
    </w:p>
    <w:p w14:paraId="431304D3" w14:textId="77777777" w:rsidR="00BB69F1" w:rsidRPr="002B05D7" w:rsidRDefault="00BB69F1" w:rsidP="009A62B9">
      <w:pPr>
        <w:jc w:val="both"/>
        <w:rPr>
          <w:b/>
          <w:bCs/>
        </w:rPr>
      </w:pPr>
      <w:bookmarkStart w:id="477" w:name="_Toc345413123"/>
      <w:bookmarkStart w:id="478" w:name="_Toc345795908"/>
      <w:bookmarkStart w:id="479" w:name="_Toc365537361"/>
      <w:bookmarkStart w:id="480" w:name="_Toc371223266"/>
      <w:r w:rsidRPr="002B05D7">
        <w:rPr>
          <w:b/>
          <w:bCs/>
        </w:rPr>
        <w:t>Valeurs de référence relatives aux seuils de surpression</w:t>
      </w:r>
      <w:bookmarkEnd w:id="477"/>
      <w:bookmarkEnd w:id="478"/>
      <w:bookmarkEnd w:id="479"/>
      <w:bookmarkEnd w:id="480"/>
    </w:p>
    <w:p w14:paraId="4BACEC1E" w14:textId="77777777" w:rsidR="00BB69F1" w:rsidRPr="002B05D7" w:rsidRDefault="00BB69F1" w:rsidP="009A62B9">
      <w:pPr>
        <w:jc w:val="both"/>
      </w:pPr>
      <w:r w:rsidRPr="002B05D7">
        <w:t>Pour les effets sur les structures :</w:t>
      </w:r>
    </w:p>
    <w:p w14:paraId="43EB1018" w14:textId="77777777" w:rsidR="00BB69F1" w:rsidRPr="002B05D7" w:rsidRDefault="00BB69F1" w:rsidP="009A62B9">
      <w:pPr>
        <w:jc w:val="both"/>
      </w:pPr>
    </w:p>
    <w:p w14:paraId="2BD5305A" w14:textId="77777777" w:rsidR="00BB69F1" w:rsidRPr="002B05D7" w:rsidRDefault="00BB69F1" w:rsidP="009A62B9">
      <w:pPr>
        <w:numPr>
          <w:ilvl w:val="0"/>
          <w:numId w:val="370"/>
        </w:numPr>
        <w:jc w:val="both"/>
      </w:pPr>
      <w:r w:rsidRPr="002B05D7">
        <w:t>20 hPa ou mbar, seuil des destructions significatives de vitres ;</w:t>
      </w:r>
    </w:p>
    <w:p w14:paraId="2CACB90C" w14:textId="77777777" w:rsidR="00BB69F1" w:rsidRPr="002B05D7" w:rsidRDefault="00BB69F1" w:rsidP="009A62B9">
      <w:pPr>
        <w:numPr>
          <w:ilvl w:val="0"/>
          <w:numId w:val="370"/>
        </w:numPr>
        <w:jc w:val="both"/>
      </w:pPr>
      <w:r w:rsidRPr="002B05D7">
        <w:t>50 hPa ou mbar, seuil des dégâts légers sur les structures ;</w:t>
      </w:r>
    </w:p>
    <w:p w14:paraId="7943DEB8" w14:textId="77777777" w:rsidR="00BB69F1" w:rsidRPr="002B05D7" w:rsidRDefault="00BB69F1" w:rsidP="009A62B9">
      <w:pPr>
        <w:numPr>
          <w:ilvl w:val="0"/>
          <w:numId w:val="370"/>
        </w:numPr>
        <w:jc w:val="both"/>
      </w:pPr>
      <w:r w:rsidRPr="002B05D7">
        <w:t>140 hPa ou mbar, seuil des dégâts graves sur les structures ;</w:t>
      </w:r>
    </w:p>
    <w:p w14:paraId="3BC41F1F" w14:textId="77777777" w:rsidR="00BB69F1" w:rsidRPr="002B05D7" w:rsidRDefault="00BB69F1" w:rsidP="009A62B9">
      <w:pPr>
        <w:numPr>
          <w:ilvl w:val="0"/>
          <w:numId w:val="370"/>
        </w:numPr>
        <w:jc w:val="both"/>
      </w:pPr>
      <w:r w:rsidRPr="002B05D7">
        <w:t>200 hPa ou mbar, seuil des effets domino ;</w:t>
      </w:r>
    </w:p>
    <w:p w14:paraId="6DEABFDA" w14:textId="77777777" w:rsidR="00BB69F1" w:rsidRPr="002B05D7" w:rsidRDefault="00BB69F1" w:rsidP="009A62B9">
      <w:pPr>
        <w:numPr>
          <w:ilvl w:val="0"/>
          <w:numId w:val="370"/>
        </w:numPr>
        <w:jc w:val="both"/>
      </w:pPr>
      <w:r w:rsidRPr="002B05D7">
        <w:t>300 hPa ou mbar, seuil des dégâts très graves sur les structures.</w:t>
      </w:r>
    </w:p>
    <w:p w14:paraId="61CEF4FF" w14:textId="77777777" w:rsidR="00BB69F1" w:rsidRPr="002B05D7" w:rsidRDefault="00BB69F1" w:rsidP="009A62B9">
      <w:pPr>
        <w:jc w:val="both"/>
      </w:pPr>
    </w:p>
    <w:p w14:paraId="5B99BC91" w14:textId="77777777" w:rsidR="00BB69F1" w:rsidRPr="002B05D7" w:rsidRDefault="00BB69F1" w:rsidP="009A62B9">
      <w:pPr>
        <w:jc w:val="both"/>
      </w:pPr>
      <w:r w:rsidRPr="002B05D7">
        <w:t>Pour les effets sur l'homme :</w:t>
      </w:r>
    </w:p>
    <w:p w14:paraId="33E3F007" w14:textId="77777777" w:rsidR="00BB69F1" w:rsidRPr="002B05D7" w:rsidRDefault="00BB69F1" w:rsidP="009A62B9">
      <w:pPr>
        <w:jc w:val="both"/>
      </w:pPr>
    </w:p>
    <w:p w14:paraId="4A7BFEDB" w14:textId="77777777" w:rsidR="00BB69F1" w:rsidRPr="002B05D7" w:rsidRDefault="00BB69F1" w:rsidP="009A62B9">
      <w:pPr>
        <w:numPr>
          <w:ilvl w:val="0"/>
          <w:numId w:val="369"/>
        </w:numPr>
        <w:jc w:val="both"/>
      </w:pPr>
      <w:r w:rsidRPr="002B05D7">
        <w:t>20 hPa ou mbar, seuils des effets délimitant la zone des effets indirects par bris de vitre sur l’homme ;</w:t>
      </w:r>
    </w:p>
    <w:p w14:paraId="11ECE7E3" w14:textId="77777777" w:rsidR="00BB69F1" w:rsidRPr="002B05D7" w:rsidRDefault="00BB69F1" w:rsidP="009A62B9">
      <w:pPr>
        <w:numPr>
          <w:ilvl w:val="0"/>
          <w:numId w:val="369"/>
        </w:numPr>
        <w:jc w:val="both"/>
      </w:pPr>
      <w:r w:rsidRPr="002B05D7">
        <w:t>50 hPa ou mbar, seuils des effets irréversibles délimitant la « zone des dangers significatifs pour la vie humaine » ;</w:t>
      </w:r>
    </w:p>
    <w:p w14:paraId="48889827" w14:textId="77777777" w:rsidR="00BB69F1" w:rsidRPr="002B05D7" w:rsidRDefault="00BB69F1" w:rsidP="009A62B9">
      <w:pPr>
        <w:numPr>
          <w:ilvl w:val="0"/>
          <w:numId w:val="369"/>
        </w:numPr>
        <w:jc w:val="both"/>
      </w:pPr>
      <w:r w:rsidRPr="002B05D7">
        <w:t xml:space="preserve">140 hPa ou mbar, seuil des effets létaux délimitant la « zone des dangers graves pour la vie humaine » </w:t>
      </w:r>
    </w:p>
    <w:p w14:paraId="3B41DBD9" w14:textId="77777777" w:rsidR="00BB69F1" w:rsidRPr="002B05D7" w:rsidRDefault="00BB69F1" w:rsidP="009A62B9">
      <w:pPr>
        <w:numPr>
          <w:ilvl w:val="0"/>
          <w:numId w:val="369"/>
        </w:numPr>
        <w:jc w:val="both"/>
      </w:pPr>
      <w:r w:rsidRPr="002B05D7">
        <w:t>200 hPa ou mbar, seuil des effets létaux significatifs délimitant la « zone des dangers très graves pour la vie humaine ».</w:t>
      </w:r>
    </w:p>
    <w:p w14:paraId="689BD8D7" w14:textId="77777777" w:rsidR="00BB69F1" w:rsidRPr="002B05D7" w:rsidRDefault="00BB69F1" w:rsidP="009A62B9">
      <w:pPr>
        <w:numPr>
          <w:ilvl w:val="0"/>
          <w:numId w:val="369"/>
        </w:numPr>
        <w:jc w:val="both"/>
      </w:pPr>
    </w:p>
    <w:p w14:paraId="3DDA951C" w14:textId="77777777" w:rsidR="00BB69F1" w:rsidRPr="002B05D7" w:rsidRDefault="00BB69F1" w:rsidP="009A62B9">
      <w:pPr>
        <w:jc w:val="both"/>
        <w:rPr>
          <w:b/>
          <w:bCs/>
        </w:rPr>
      </w:pPr>
      <w:bookmarkStart w:id="481" w:name="_Toc361641997"/>
      <w:bookmarkStart w:id="482" w:name="_Toc365537362"/>
      <w:bookmarkStart w:id="483" w:name="_Toc360388326"/>
      <w:r w:rsidRPr="002B05D7">
        <w:rPr>
          <w:b/>
          <w:bCs/>
        </w:rPr>
        <w:t>Hypothèses de calcul</w:t>
      </w:r>
      <w:bookmarkEnd w:id="481"/>
      <w:bookmarkEnd w:id="482"/>
      <w:r w:rsidRPr="002B05D7">
        <w:rPr>
          <w:b/>
          <w:bCs/>
        </w:rPr>
        <w:t> </w:t>
      </w:r>
      <w:bookmarkEnd w:id="483"/>
    </w:p>
    <w:p w14:paraId="05972752" w14:textId="77777777" w:rsidR="00BB69F1" w:rsidRPr="002B05D7" w:rsidRDefault="00BB69F1" w:rsidP="009A62B9">
      <w:pPr>
        <w:jc w:val="both"/>
      </w:pPr>
      <w:r w:rsidRPr="002B05D7">
        <w:t>Le système considéré correspond à un réservoir de 30 m</w:t>
      </w:r>
      <w:r w:rsidRPr="002B05D7">
        <w:rPr>
          <w:vertAlign w:val="superscript"/>
        </w:rPr>
        <w:t xml:space="preserve">3 </w:t>
      </w:r>
      <w:r w:rsidRPr="002B05D7">
        <w:t>considéré comme ayant la plus grande capacité de stockage. L’explosion d’une cuve est réalisée suite à l’inflammation d’un mélange de vapeurs dans ses limites d’explosivité (cas de l’explosion thermique de réservoirs de stockage atmosphérique).</w:t>
      </w:r>
    </w:p>
    <w:p w14:paraId="12CC2798" w14:textId="77777777" w:rsidR="00BB69F1" w:rsidRPr="002B05D7" w:rsidRDefault="00BB69F1" w:rsidP="009A62B9">
      <w:pPr>
        <w:jc w:val="both"/>
        <w:rPr>
          <w:b/>
          <w:bCs/>
        </w:rPr>
      </w:pPr>
      <w:bookmarkStart w:id="484" w:name="_Toc365537363"/>
      <w:r w:rsidRPr="002B05D7">
        <w:rPr>
          <w:b/>
          <w:bCs/>
        </w:rPr>
        <w:t>Résultats</w:t>
      </w:r>
      <w:bookmarkEnd w:id="484"/>
    </w:p>
    <w:p w14:paraId="3D17AB8A" w14:textId="77777777" w:rsidR="00BB69F1" w:rsidRPr="002B05D7" w:rsidRDefault="00BB69F1" w:rsidP="009A62B9">
      <w:pPr>
        <w:numPr>
          <w:ilvl w:val="0"/>
          <w:numId w:val="375"/>
        </w:numPr>
        <w:jc w:val="both"/>
      </w:pPr>
      <w:r w:rsidRPr="002B05D7">
        <w:rPr>
          <w:b/>
          <w:bCs/>
        </w:rPr>
        <w:t>Effets sur l’homme :</w:t>
      </w:r>
    </w:p>
    <w:p w14:paraId="501CA53F" w14:textId="77777777" w:rsidR="00BB69F1" w:rsidRPr="002B05D7" w:rsidRDefault="00BB69F1" w:rsidP="009A62B9">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40"/>
        <w:gridCol w:w="1416"/>
        <w:gridCol w:w="1165"/>
        <w:gridCol w:w="1385"/>
      </w:tblGrid>
      <w:tr w:rsidR="00BB69F1" w:rsidRPr="002B05D7" w14:paraId="241F1654" w14:textId="77777777" w:rsidTr="00B76ADC">
        <w:trPr>
          <w:trHeight w:val="300"/>
        </w:trPr>
        <w:tc>
          <w:tcPr>
            <w:tcW w:w="5640" w:type="dxa"/>
            <w:shd w:val="clear" w:color="auto" w:fill="FFFFFF" w:themeFill="background1"/>
            <w:noWrap/>
            <w:hideMark/>
          </w:tcPr>
          <w:p w14:paraId="75FC531A" w14:textId="77777777" w:rsidR="00BB69F1" w:rsidRPr="002B05D7" w:rsidRDefault="00BB69F1" w:rsidP="009A62B9">
            <w:pPr>
              <w:jc w:val="both"/>
              <w:rPr>
                <w:b/>
                <w:bCs/>
              </w:rPr>
            </w:pPr>
            <w:r w:rsidRPr="002B05D7">
              <w:rPr>
                <w:b/>
                <w:bCs/>
              </w:rPr>
              <w:t>Distance sécurité</w:t>
            </w:r>
          </w:p>
        </w:tc>
        <w:tc>
          <w:tcPr>
            <w:tcW w:w="1416" w:type="dxa"/>
            <w:shd w:val="clear" w:color="auto" w:fill="FFFFFF" w:themeFill="background1"/>
            <w:noWrap/>
            <w:hideMark/>
          </w:tcPr>
          <w:p w14:paraId="6C0CF7E4" w14:textId="77777777" w:rsidR="00BB69F1" w:rsidRPr="002B05D7" w:rsidRDefault="00BB69F1" w:rsidP="009A62B9">
            <w:pPr>
              <w:jc w:val="both"/>
              <w:rPr>
                <w:b/>
                <w:bCs/>
              </w:rPr>
            </w:pPr>
            <w:r w:rsidRPr="002B05D7">
              <w:rPr>
                <w:b/>
                <w:bCs/>
              </w:rPr>
              <w:t>Valeurs seuils</w:t>
            </w:r>
          </w:p>
        </w:tc>
        <w:tc>
          <w:tcPr>
            <w:tcW w:w="1165" w:type="dxa"/>
            <w:shd w:val="clear" w:color="auto" w:fill="FFFFFF" w:themeFill="background1"/>
            <w:noWrap/>
            <w:hideMark/>
          </w:tcPr>
          <w:p w14:paraId="488ED1F3" w14:textId="77777777" w:rsidR="00BB69F1" w:rsidRPr="002B05D7" w:rsidRDefault="00BB69F1" w:rsidP="009A62B9">
            <w:pPr>
              <w:jc w:val="both"/>
              <w:rPr>
                <w:b/>
                <w:bCs/>
              </w:rPr>
            </w:pPr>
            <w:r w:rsidRPr="002B05D7">
              <w:rPr>
                <w:b/>
                <w:bCs/>
              </w:rPr>
              <w:t>dr</w:t>
            </w:r>
          </w:p>
        </w:tc>
        <w:tc>
          <w:tcPr>
            <w:tcW w:w="1385" w:type="dxa"/>
            <w:shd w:val="clear" w:color="auto" w:fill="FFFFFF" w:themeFill="background1"/>
            <w:noWrap/>
            <w:hideMark/>
          </w:tcPr>
          <w:p w14:paraId="2A193550" w14:textId="77777777" w:rsidR="00BB69F1" w:rsidRPr="002B05D7" w:rsidRDefault="00BB69F1" w:rsidP="009A62B9">
            <w:pPr>
              <w:jc w:val="both"/>
              <w:rPr>
                <w:b/>
                <w:bCs/>
              </w:rPr>
            </w:pPr>
            <w:r w:rsidRPr="002B05D7">
              <w:rPr>
                <w:b/>
                <w:bCs/>
              </w:rPr>
              <w:t>Distances-en (m)</w:t>
            </w:r>
          </w:p>
        </w:tc>
      </w:tr>
      <w:tr w:rsidR="00BB69F1" w:rsidRPr="002B05D7" w14:paraId="19541CB3" w14:textId="77777777" w:rsidTr="00B76ADC">
        <w:trPr>
          <w:trHeight w:val="300"/>
        </w:trPr>
        <w:tc>
          <w:tcPr>
            <w:tcW w:w="5640" w:type="dxa"/>
            <w:shd w:val="clear" w:color="auto" w:fill="FFFFFF" w:themeFill="background1"/>
            <w:noWrap/>
            <w:hideMark/>
          </w:tcPr>
          <w:p w14:paraId="57A86D4E" w14:textId="77777777" w:rsidR="00BB69F1" w:rsidRPr="002B05D7" w:rsidRDefault="00BB69F1" w:rsidP="009A62B9">
            <w:pPr>
              <w:jc w:val="both"/>
              <w:rPr>
                <w:b/>
                <w:bCs/>
              </w:rPr>
            </w:pPr>
            <w:r w:rsidRPr="002B05D7">
              <w:rPr>
                <w:b/>
                <w:bCs/>
              </w:rPr>
              <w:t>Distance des effets irréversibles – DEI</w:t>
            </w:r>
          </w:p>
        </w:tc>
        <w:tc>
          <w:tcPr>
            <w:tcW w:w="1416" w:type="dxa"/>
            <w:shd w:val="clear" w:color="auto" w:fill="FFFFFF" w:themeFill="background1"/>
            <w:noWrap/>
            <w:hideMark/>
          </w:tcPr>
          <w:p w14:paraId="73762C8A" w14:textId="77777777" w:rsidR="00BB69F1" w:rsidRPr="002B05D7" w:rsidRDefault="00BB69F1" w:rsidP="009A62B9">
            <w:pPr>
              <w:jc w:val="both"/>
            </w:pPr>
            <w:r w:rsidRPr="002B05D7">
              <w:t>50 mbar</w:t>
            </w:r>
          </w:p>
        </w:tc>
        <w:tc>
          <w:tcPr>
            <w:tcW w:w="1165" w:type="dxa"/>
            <w:shd w:val="clear" w:color="auto" w:fill="FFFFFF" w:themeFill="background1"/>
            <w:noWrap/>
            <w:hideMark/>
          </w:tcPr>
          <w:p w14:paraId="179796DB" w14:textId="77777777" w:rsidR="00BB69F1" w:rsidRPr="002B05D7" w:rsidRDefault="00BB69F1" w:rsidP="009A62B9">
            <w:pPr>
              <w:jc w:val="both"/>
            </w:pPr>
            <w:r w:rsidRPr="002B05D7">
              <w:t>22</w:t>
            </w:r>
          </w:p>
        </w:tc>
        <w:tc>
          <w:tcPr>
            <w:tcW w:w="1385" w:type="dxa"/>
            <w:shd w:val="clear" w:color="auto" w:fill="FFFFFF" w:themeFill="background1"/>
            <w:noWrap/>
            <w:vAlign w:val="bottom"/>
            <w:hideMark/>
          </w:tcPr>
          <w:p w14:paraId="2D83189D" w14:textId="77777777" w:rsidR="00BB69F1" w:rsidRPr="002B05D7" w:rsidRDefault="00BB69F1" w:rsidP="009A62B9">
            <w:pPr>
              <w:jc w:val="both"/>
            </w:pPr>
            <w:r w:rsidRPr="002B05D7">
              <w:t>18</w:t>
            </w:r>
          </w:p>
        </w:tc>
      </w:tr>
      <w:tr w:rsidR="00BB69F1" w:rsidRPr="002B05D7" w14:paraId="471AD09C" w14:textId="77777777" w:rsidTr="00B76ADC">
        <w:trPr>
          <w:trHeight w:val="300"/>
        </w:trPr>
        <w:tc>
          <w:tcPr>
            <w:tcW w:w="5640" w:type="dxa"/>
            <w:shd w:val="clear" w:color="auto" w:fill="FFFFFF" w:themeFill="background1"/>
            <w:noWrap/>
            <w:hideMark/>
          </w:tcPr>
          <w:p w14:paraId="4ADDB473" w14:textId="77777777" w:rsidR="00BB69F1" w:rsidRPr="002B05D7" w:rsidRDefault="00BB69F1" w:rsidP="009A62B9">
            <w:pPr>
              <w:jc w:val="both"/>
              <w:rPr>
                <w:b/>
                <w:bCs/>
              </w:rPr>
            </w:pPr>
            <w:r w:rsidRPr="002B05D7">
              <w:rPr>
                <w:b/>
                <w:bCs/>
              </w:rPr>
              <w:t>Distance des premiers effets létaux – DEL</w:t>
            </w:r>
          </w:p>
        </w:tc>
        <w:tc>
          <w:tcPr>
            <w:tcW w:w="1416" w:type="dxa"/>
            <w:shd w:val="clear" w:color="auto" w:fill="FFFFFF" w:themeFill="background1"/>
            <w:noWrap/>
            <w:hideMark/>
          </w:tcPr>
          <w:p w14:paraId="36608D2C" w14:textId="77777777" w:rsidR="00BB69F1" w:rsidRPr="002B05D7" w:rsidRDefault="00BB69F1" w:rsidP="009A62B9">
            <w:pPr>
              <w:jc w:val="both"/>
            </w:pPr>
            <w:r w:rsidRPr="002B05D7">
              <w:t>140 mbar</w:t>
            </w:r>
          </w:p>
        </w:tc>
        <w:tc>
          <w:tcPr>
            <w:tcW w:w="1165" w:type="dxa"/>
            <w:shd w:val="clear" w:color="auto" w:fill="FFFFFF" w:themeFill="background1"/>
            <w:noWrap/>
            <w:hideMark/>
          </w:tcPr>
          <w:p w14:paraId="3114B251" w14:textId="77777777" w:rsidR="00BB69F1" w:rsidRPr="002B05D7" w:rsidRDefault="00BB69F1" w:rsidP="009A62B9">
            <w:pPr>
              <w:jc w:val="both"/>
            </w:pPr>
            <w:r w:rsidRPr="002B05D7">
              <w:t>9,5</w:t>
            </w:r>
          </w:p>
        </w:tc>
        <w:tc>
          <w:tcPr>
            <w:tcW w:w="1385" w:type="dxa"/>
            <w:shd w:val="clear" w:color="auto" w:fill="FFFFFF" w:themeFill="background1"/>
            <w:noWrap/>
            <w:vAlign w:val="bottom"/>
            <w:hideMark/>
          </w:tcPr>
          <w:p w14:paraId="0209A565" w14:textId="77777777" w:rsidR="00BB69F1" w:rsidRPr="002B05D7" w:rsidRDefault="00BB69F1" w:rsidP="009A62B9">
            <w:pPr>
              <w:jc w:val="both"/>
            </w:pPr>
            <w:r w:rsidRPr="002B05D7">
              <w:t>8</w:t>
            </w:r>
          </w:p>
        </w:tc>
      </w:tr>
      <w:tr w:rsidR="00BB69F1" w:rsidRPr="002B05D7" w14:paraId="3C7D0846" w14:textId="77777777" w:rsidTr="00B76ADC">
        <w:trPr>
          <w:trHeight w:val="300"/>
        </w:trPr>
        <w:tc>
          <w:tcPr>
            <w:tcW w:w="5640" w:type="dxa"/>
            <w:shd w:val="clear" w:color="auto" w:fill="FFFFFF" w:themeFill="background1"/>
            <w:noWrap/>
            <w:hideMark/>
          </w:tcPr>
          <w:p w14:paraId="6AC1BDFF" w14:textId="77777777" w:rsidR="00BB69F1" w:rsidRPr="002B05D7" w:rsidRDefault="00BB69F1" w:rsidP="009A62B9">
            <w:pPr>
              <w:jc w:val="both"/>
              <w:rPr>
                <w:b/>
                <w:bCs/>
              </w:rPr>
            </w:pPr>
            <w:r w:rsidRPr="002B05D7">
              <w:rPr>
                <w:b/>
                <w:bCs/>
              </w:rPr>
              <w:t>Distance des effets létaux significatifs - DELS</w:t>
            </w:r>
          </w:p>
        </w:tc>
        <w:tc>
          <w:tcPr>
            <w:tcW w:w="1416" w:type="dxa"/>
            <w:shd w:val="clear" w:color="auto" w:fill="FFFFFF" w:themeFill="background1"/>
            <w:noWrap/>
            <w:hideMark/>
          </w:tcPr>
          <w:p w14:paraId="25A2E1DD" w14:textId="77777777" w:rsidR="00BB69F1" w:rsidRPr="002B05D7" w:rsidRDefault="00BB69F1" w:rsidP="009A62B9">
            <w:pPr>
              <w:jc w:val="both"/>
            </w:pPr>
            <w:r w:rsidRPr="002B05D7">
              <w:t>200 mbar</w:t>
            </w:r>
          </w:p>
        </w:tc>
        <w:tc>
          <w:tcPr>
            <w:tcW w:w="1165" w:type="dxa"/>
            <w:shd w:val="clear" w:color="auto" w:fill="FFFFFF" w:themeFill="background1"/>
            <w:noWrap/>
            <w:hideMark/>
          </w:tcPr>
          <w:p w14:paraId="74BFA948" w14:textId="77777777" w:rsidR="00BB69F1" w:rsidRPr="002B05D7" w:rsidRDefault="00BB69F1" w:rsidP="009A62B9">
            <w:pPr>
              <w:jc w:val="both"/>
            </w:pPr>
            <w:r w:rsidRPr="002B05D7">
              <w:t>7,2</w:t>
            </w:r>
          </w:p>
        </w:tc>
        <w:tc>
          <w:tcPr>
            <w:tcW w:w="1385" w:type="dxa"/>
            <w:shd w:val="clear" w:color="auto" w:fill="FFFFFF" w:themeFill="background1"/>
            <w:noWrap/>
            <w:vAlign w:val="bottom"/>
            <w:hideMark/>
          </w:tcPr>
          <w:p w14:paraId="77CE32BA" w14:textId="77777777" w:rsidR="00BB69F1" w:rsidRPr="002B05D7" w:rsidRDefault="00BB69F1" w:rsidP="009A62B9">
            <w:pPr>
              <w:jc w:val="both"/>
            </w:pPr>
            <w:r w:rsidRPr="002B05D7">
              <w:t>6</w:t>
            </w:r>
          </w:p>
        </w:tc>
      </w:tr>
    </w:tbl>
    <w:p w14:paraId="23B34544" w14:textId="77777777" w:rsidR="00BB69F1" w:rsidRPr="002B05D7" w:rsidRDefault="00BB69F1" w:rsidP="009A62B9">
      <w:pPr>
        <w:jc w:val="both"/>
      </w:pPr>
    </w:p>
    <w:p w14:paraId="2F750165" w14:textId="77777777" w:rsidR="00BB69F1" w:rsidRPr="002B05D7" w:rsidRDefault="00BB69F1" w:rsidP="009A62B9">
      <w:pPr>
        <w:numPr>
          <w:ilvl w:val="0"/>
          <w:numId w:val="375"/>
        </w:numPr>
        <w:jc w:val="both"/>
      </w:pPr>
      <w:r w:rsidRPr="002B05D7">
        <w:rPr>
          <w:b/>
          <w:bCs/>
        </w:rPr>
        <w:t>Effets sur les structures :</w:t>
      </w:r>
    </w:p>
    <w:p w14:paraId="36C3424E" w14:textId="77777777" w:rsidR="00BB69F1" w:rsidRPr="002B05D7" w:rsidRDefault="00BB69F1" w:rsidP="009A62B9">
      <w:pPr>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55"/>
        <w:gridCol w:w="1374"/>
        <w:gridCol w:w="992"/>
        <w:gridCol w:w="1385"/>
      </w:tblGrid>
      <w:tr w:rsidR="00BB69F1" w:rsidRPr="002B05D7" w14:paraId="2AD9FCAD" w14:textId="77777777" w:rsidTr="00B76ADC">
        <w:trPr>
          <w:trHeight w:val="472"/>
        </w:trPr>
        <w:tc>
          <w:tcPr>
            <w:tcW w:w="5855" w:type="dxa"/>
            <w:shd w:val="clear" w:color="auto" w:fill="FFFFFF" w:themeFill="background1"/>
            <w:noWrap/>
            <w:hideMark/>
          </w:tcPr>
          <w:p w14:paraId="7BD3702A" w14:textId="77777777" w:rsidR="00BB69F1" w:rsidRPr="002B05D7" w:rsidRDefault="00BB69F1" w:rsidP="009A62B9">
            <w:pPr>
              <w:jc w:val="both"/>
              <w:rPr>
                <w:b/>
                <w:bCs/>
              </w:rPr>
            </w:pPr>
            <w:r w:rsidRPr="002B05D7">
              <w:rPr>
                <w:b/>
                <w:bCs/>
              </w:rPr>
              <w:t>Distance sécurité</w:t>
            </w:r>
          </w:p>
        </w:tc>
        <w:tc>
          <w:tcPr>
            <w:tcW w:w="1374" w:type="dxa"/>
            <w:shd w:val="clear" w:color="auto" w:fill="FFFFFF" w:themeFill="background1"/>
            <w:noWrap/>
            <w:hideMark/>
          </w:tcPr>
          <w:p w14:paraId="7983068C" w14:textId="77777777" w:rsidR="00BB69F1" w:rsidRPr="002B05D7" w:rsidRDefault="00BB69F1" w:rsidP="009A62B9">
            <w:pPr>
              <w:jc w:val="both"/>
              <w:rPr>
                <w:b/>
                <w:bCs/>
              </w:rPr>
            </w:pPr>
            <w:r w:rsidRPr="002B05D7">
              <w:rPr>
                <w:b/>
                <w:bCs/>
              </w:rPr>
              <w:t>Valeurs seuils</w:t>
            </w:r>
          </w:p>
        </w:tc>
        <w:tc>
          <w:tcPr>
            <w:tcW w:w="992" w:type="dxa"/>
            <w:shd w:val="clear" w:color="auto" w:fill="FFFFFF" w:themeFill="background1"/>
            <w:noWrap/>
            <w:hideMark/>
          </w:tcPr>
          <w:p w14:paraId="329F1C7A" w14:textId="77777777" w:rsidR="00BB69F1" w:rsidRPr="002B05D7" w:rsidRDefault="00BB69F1" w:rsidP="009A62B9">
            <w:pPr>
              <w:jc w:val="both"/>
              <w:rPr>
                <w:b/>
                <w:bCs/>
              </w:rPr>
            </w:pPr>
            <w:r w:rsidRPr="002B05D7">
              <w:rPr>
                <w:b/>
                <w:bCs/>
              </w:rPr>
              <w:t>dr</w:t>
            </w:r>
          </w:p>
        </w:tc>
        <w:tc>
          <w:tcPr>
            <w:tcW w:w="1385" w:type="dxa"/>
            <w:shd w:val="clear" w:color="auto" w:fill="FFFFFF" w:themeFill="background1"/>
            <w:noWrap/>
            <w:hideMark/>
          </w:tcPr>
          <w:p w14:paraId="1D14324A" w14:textId="77777777" w:rsidR="00BB69F1" w:rsidRPr="002B05D7" w:rsidRDefault="00BB69F1" w:rsidP="009A62B9">
            <w:pPr>
              <w:jc w:val="both"/>
              <w:rPr>
                <w:b/>
                <w:bCs/>
              </w:rPr>
            </w:pPr>
            <w:r w:rsidRPr="002B05D7">
              <w:rPr>
                <w:b/>
                <w:bCs/>
              </w:rPr>
              <w:t>Distances-en (m)</w:t>
            </w:r>
          </w:p>
        </w:tc>
      </w:tr>
      <w:tr w:rsidR="00BB69F1" w:rsidRPr="002B05D7" w14:paraId="6F75C0CA" w14:textId="77777777" w:rsidTr="00B76ADC">
        <w:trPr>
          <w:trHeight w:val="300"/>
        </w:trPr>
        <w:tc>
          <w:tcPr>
            <w:tcW w:w="5855" w:type="dxa"/>
            <w:shd w:val="clear" w:color="auto" w:fill="FFFFFF" w:themeFill="background1"/>
            <w:noWrap/>
            <w:hideMark/>
          </w:tcPr>
          <w:p w14:paraId="07BF50BE" w14:textId="77777777" w:rsidR="00BB69F1" w:rsidRPr="002B05D7" w:rsidRDefault="00BB69F1" w:rsidP="009A62B9">
            <w:pPr>
              <w:jc w:val="both"/>
              <w:rPr>
                <w:b/>
                <w:bCs/>
              </w:rPr>
            </w:pPr>
            <w:r w:rsidRPr="002B05D7">
              <w:rPr>
                <w:b/>
                <w:bCs/>
              </w:rPr>
              <w:t>Distance de destruction significative des vitres</w:t>
            </w:r>
          </w:p>
        </w:tc>
        <w:tc>
          <w:tcPr>
            <w:tcW w:w="1374" w:type="dxa"/>
            <w:shd w:val="clear" w:color="auto" w:fill="FFFFFF" w:themeFill="background1"/>
            <w:noWrap/>
            <w:hideMark/>
          </w:tcPr>
          <w:p w14:paraId="51893EF9" w14:textId="77777777" w:rsidR="00BB69F1" w:rsidRPr="002B05D7" w:rsidRDefault="00BB69F1" w:rsidP="009A62B9">
            <w:pPr>
              <w:jc w:val="both"/>
            </w:pPr>
            <w:r w:rsidRPr="002B05D7">
              <w:t>20 mbar</w:t>
            </w:r>
          </w:p>
        </w:tc>
        <w:tc>
          <w:tcPr>
            <w:tcW w:w="992" w:type="dxa"/>
            <w:shd w:val="clear" w:color="auto" w:fill="FFFFFF" w:themeFill="background1"/>
            <w:noWrap/>
            <w:hideMark/>
          </w:tcPr>
          <w:p w14:paraId="1941A7E8" w14:textId="77777777" w:rsidR="00BB69F1" w:rsidRPr="002B05D7" w:rsidRDefault="00BB69F1" w:rsidP="009A62B9">
            <w:pPr>
              <w:jc w:val="both"/>
            </w:pPr>
            <w:r w:rsidRPr="002B05D7">
              <w:t>65</w:t>
            </w:r>
          </w:p>
        </w:tc>
        <w:tc>
          <w:tcPr>
            <w:tcW w:w="1385" w:type="dxa"/>
            <w:shd w:val="clear" w:color="auto" w:fill="FFFFFF" w:themeFill="background1"/>
            <w:noWrap/>
            <w:vAlign w:val="bottom"/>
            <w:hideMark/>
          </w:tcPr>
          <w:p w14:paraId="06D333C5" w14:textId="77777777" w:rsidR="00BB69F1" w:rsidRPr="002B05D7" w:rsidRDefault="00BB69F1" w:rsidP="009A62B9">
            <w:pPr>
              <w:jc w:val="both"/>
            </w:pPr>
            <w:r w:rsidRPr="002B05D7">
              <w:t>36</w:t>
            </w:r>
          </w:p>
        </w:tc>
      </w:tr>
      <w:tr w:rsidR="00BB69F1" w:rsidRPr="002B05D7" w14:paraId="2CDF7054" w14:textId="77777777" w:rsidTr="00B76ADC">
        <w:trPr>
          <w:trHeight w:val="300"/>
        </w:trPr>
        <w:tc>
          <w:tcPr>
            <w:tcW w:w="5855" w:type="dxa"/>
            <w:shd w:val="clear" w:color="auto" w:fill="FFFFFF" w:themeFill="background1"/>
            <w:noWrap/>
            <w:hideMark/>
          </w:tcPr>
          <w:p w14:paraId="1371F661" w14:textId="77777777" w:rsidR="00BB69F1" w:rsidRPr="002B05D7" w:rsidRDefault="00BB69F1" w:rsidP="009A62B9">
            <w:pPr>
              <w:jc w:val="both"/>
              <w:rPr>
                <w:b/>
                <w:bCs/>
              </w:rPr>
            </w:pPr>
            <w:r w:rsidRPr="002B05D7">
              <w:rPr>
                <w:b/>
                <w:bCs/>
              </w:rPr>
              <w:t>Distance des dégâts graves sur les structures</w:t>
            </w:r>
          </w:p>
        </w:tc>
        <w:tc>
          <w:tcPr>
            <w:tcW w:w="1374" w:type="dxa"/>
            <w:shd w:val="clear" w:color="auto" w:fill="FFFFFF" w:themeFill="background1"/>
            <w:noWrap/>
            <w:hideMark/>
          </w:tcPr>
          <w:p w14:paraId="1605976C" w14:textId="77777777" w:rsidR="00BB69F1" w:rsidRPr="002B05D7" w:rsidRDefault="00BB69F1" w:rsidP="009A62B9">
            <w:pPr>
              <w:jc w:val="both"/>
            </w:pPr>
            <w:r w:rsidRPr="002B05D7">
              <w:t>50 mbar</w:t>
            </w:r>
          </w:p>
        </w:tc>
        <w:tc>
          <w:tcPr>
            <w:tcW w:w="992" w:type="dxa"/>
            <w:shd w:val="clear" w:color="auto" w:fill="FFFFFF" w:themeFill="background1"/>
            <w:noWrap/>
            <w:hideMark/>
          </w:tcPr>
          <w:p w14:paraId="6F8EB5D7" w14:textId="77777777" w:rsidR="00BB69F1" w:rsidRPr="002B05D7" w:rsidRDefault="00BB69F1" w:rsidP="009A62B9">
            <w:pPr>
              <w:jc w:val="both"/>
            </w:pPr>
            <w:r w:rsidRPr="002B05D7">
              <w:t>22</w:t>
            </w:r>
          </w:p>
        </w:tc>
        <w:tc>
          <w:tcPr>
            <w:tcW w:w="1385" w:type="dxa"/>
            <w:shd w:val="clear" w:color="auto" w:fill="FFFFFF" w:themeFill="background1"/>
            <w:noWrap/>
            <w:vAlign w:val="bottom"/>
            <w:hideMark/>
          </w:tcPr>
          <w:p w14:paraId="50E2EE5E" w14:textId="77777777" w:rsidR="00BB69F1" w:rsidRPr="002B05D7" w:rsidRDefault="00BB69F1" w:rsidP="009A62B9">
            <w:pPr>
              <w:jc w:val="both"/>
            </w:pPr>
            <w:r w:rsidRPr="002B05D7">
              <w:t>18</w:t>
            </w:r>
          </w:p>
        </w:tc>
      </w:tr>
      <w:tr w:rsidR="00BB69F1" w:rsidRPr="002B05D7" w14:paraId="0D2EFD23" w14:textId="77777777" w:rsidTr="00B76ADC">
        <w:trPr>
          <w:trHeight w:val="355"/>
        </w:trPr>
        <w:tc>
          <w:tcPr>
            <w:tcW w:w="5855" w:type="dxa"/>
            <w:shd w:val="clear" w:color="auto" w:fill="FFFFFF" w:themeFill="background1"/>
            <w:noWrap/>
            <w:hideMark/>
          </w:tcPr>
          <w:p w14:paraId="12E51ABD" w14:textId="77777777" w:rsidR="00BB69F1" w:rsidRPr="002B05D7" w:rsidRDefault="00BB69F1" w:rsidP="009A62B9">
            <w:pPr>
              <w:jc w:val="both"/>
              <w:rPr>
                <w:b/>
                <w:bCs/>
              </w:rPr>
            </w:pPr>
            <w:r w:rsidRPr="002B05D7">
              <w:rPr>
                <w:b/>
                <w:bCs/>
              </w:rPr>
              <w:t>Distance des dégâts très graves sur les structures hors béton</w:t>
            </w:r>
          </w:p>
        </w:tc>
        <w:tc>
          <w:tcPr>
            <w:tcW w:w="1374" w:type="dxa"/>
            <w:shd w:val="clear" w:color="auto" w:fill="FFFFFF" w:themeFill="background1"/>
            <w:noWrap/>
            <w:hideMark/>
          </w:tcPr>
          <w:p w14:paraId="7A3F7E6D" w14:textId="77777777" w:rsidR="00BB69F1" w:rsidRPr="002B05D7" w:rsidRDefault="00BB69F1" w:rsidP="009A62B9">
            <w:pPr>
              <w:jc w:val="both"/>
            </w:pPr>
            <w:r w:rsidRPr="002B05D7">
              <w:t>140 mbar</w:t>
            </w:r>
          </w:p>
        </w:tc>
        <w:tc>
          <w:tcPr>
            <w:tcW w:w="992" w:type="dxa"/>
            <w:shd w:val="clear" w:color="auto" w:fill="FFFFFF" w:themeFill="background1"/>
            <w:noWrap/>
            <w:hideMark/>
          </w:tcPr>
          <w:p w14:paraId="70E21D85" w14:textId="77777777" w:rsidR="00BB69F1" w:rsidRPr="002B05D7" w:rsidRDefault="00BB69F1" w:rsidP="009A62B9">
            <w:pPr>
              <w:jc w:val="both"/>
            </w:pPr>
            <w:r w:rsidRPr="002B05D7">
              <w:t>9,5</w:t>
            </w:r>
          </w:p>
        </w:tc>
        <w:tc>
          <w:tcPr>
            <w:tcW w:w="1385" w:type="dxa"/>
            <w:shd w:val="clear" w:color="auto" w:fill="FFFFFF" w:themeFill="background1"/>
            <w:noWrap/>
            <w:vAlign w:val="bottom"/>
            <w:hideMark/>
          </w:tcPr>
          <w:p w14:paraId="2D937652" w14:textId="77777777" w:rsidR="00BB69F1" w:rsidRPr="002B05D7" w:rsidRDefault="00BB69F1" w:rsidP="009A62B9">
            <w:pPr>
              <w:jc w:val="both"/>
            </w:pPr>
            <w:r w:rsidRPr="002B05D7">
              <w:t>8</w:t>
            </w:r>
          </w:p>
        </w:tc>
      </w:tr>
      <w:tr w:rsidR="00BB69F1" w:rsidRPr="002B05D7" w14:paraId="1B8904BF" w14:textId="77777777" w:rsidTr="00B76ADC">
        <w:trPr>
          <w:trHeight w:val="300"/>
        </w:trPr>
        <w:tc>
          <w:tcPr>
            <w:tcW w:w="5855" w:type="dxa"/>
            <w:shd w:val="clear" w:color="auto" w:fill="FFFFFF" w:themeFill="background1"/>
            <w:noWrap/>
            <w:hideMark/>
          </w:tcPr>
          <w:p w14:paraId="5EB1D6EB" w14:textId="77777777" w:rsidR="00BB69F1" w:rsidRPr="002B05D7" w:rsidRDefault="00BB69F1" w:rsidP="009A62B9">
            <w:pPr>
              <w:jc w:val="both"/>
              <w:rPr>
                <w:b/>
                <w:bCs/>
              </w:rPr>
            </w:pPr>
            <w:r w:rsidRPr="002B05D7">
              <w:rPr>
                <w:b/>
                <w:bCs/>
              </w:rPr>
              <w:t>Distance des dégâts très graves sur les structures béton</w:t>
            </w:r>
          </w:p>
        </w:tc>
        <w:tc>
          <w:tcPr>
            <w:tcW w:w="1374" w:type="dxa"/>
            <w:shd w:val="clear" w:color="auto" w:fill="FFFFFF" w:themeFill="background1"/>
            <w:noWrap/>
            <w:hideMark/>
          </w:tcPr>
          <w:p w14:paraId="678EDFD8" w14:textId="77777777" w:rsidR="00BB69F1" w:rsidRPr="002B05D7" w:rsidRDefault="00BB69F1" w:rsidP="009A62B9">
            <w:pPr>
              <w:jc w:val="both"/>
            </w:pPr>
            <w:r w:rsidRPr="002B05D7">
              <w:t>200 mbar</w:t>
            </w:r>
          </w:p>
        </w:tc>
        <w:tc>
          <w:tcPr>
            <w:tcW w:w="992" w:type="dxa"/>
            <w:shd w:val="clear" w:color="auto" w:fill="FFFFFF" w:themeFill="background1"/>
            <w:noWrap/>
            <w:hideMark/>
          </w:tcPr>
          <w:p w14:paraId="6F2E3F93" w14:textId="77777777" w:rsidR="00BB69F1" w:rsidRPr="002B05D7" w:rsidRDefault="00BB69F1" w:rsidP="009A62B9">
            <w:pPr>
              <w:jc w:val="both"/>
            </w:pPr>
            <w:r w:rsidRPr="002B05D7">
              <w:t>7,2</w:t>
            </w:r>
          </w:p>
        </w:tc>
        <w:tc>
          <w:tcPr>
            <w:tcW w:w="1385" w:type="dxa"/>
            <w:shd w:val="clear" w:color="auto" w:fill="FFFFFF" w:themeFill="background1"/>
            <w:noWrap/>
            <w:vAlign w:val="bottom"/>
            <w:hideMark/>
          </w:tcPr>
          <w:p w14:paraId="5C49F000" w14:textId="77777777" w:rsidR="00BB69F1" w:rsidRPr="002B05D7" w:rsidRDefault="00BB69F1" w:rsidP="009A62B9">
            <w:pPr>
              <w:jc w:val="both"/>
            </w:pPr>
            <w:r w:rsidRPr="002B05D7">
              <w:t>6</w:t>
            </w:r>
          </w:p>
        </w:tc>
      </w:tr>
      <w:tr w:rsidR="00BB69F1" w:rsidRPr="002B05D7" w14:paraId="78B2994C" w14:textId="77777777" w:rsidTr="00B76ADC">
        <w:trPr>
          <w:trHeight w:val="300"/>
        </w:trPr>
        <w:tc>
          <w:tcPr>
            <w:tcW w:w="5855" w:type="dxa"/>
            <w:shd w:val="clear" w:color="auto" w:fill="FFFFFF" w:themeFill="background1"/>
            <w:noWrap/>
            <w:hideMark/>
          </w:tcPr>
          <w:p w14:paraId="7287D792" w14:textId="77777777" w:rsidR="00BB69F1" w:rsidRPr="002B05D7" w:rsidRDefault="00BB69F1" w:rsidP="009A62B9">
            <w:pPr>
              <w:jc w:val="both"/>
              <w:rPr>
                <w:b/>
                <w:bCs/>
              </w:rPr>
            </w:pPr>
            <w:r w:rsidRPr="002B05D7">
              <w:rPr>
                <w:b/>
                <w:bCs/>
              </w:rPr>
              <w:t>Distance de ruine du béton</w:t>
            </w:r>
          </w:p>
        </w:tc>
        <w:tc>
          <w:tcPr>
            <w:tcW w:w="1374" w:type="dxa"/>
            <w:shd w:val="clear" w:color="auto" w:fill="FFFFFF" w:themeFill="background1"/>
            <w:noWrap/>
            <w:hideMark/>
          </w:tcPr>
          <w:p w14:paraId="6065E11E" w14:textId="77777777" w:rsidR="00BB69F1" w:rsidRPr="002B05D7" w:rsidRDefault="00BB69F1" w:rsidP="009A62B9">
            <w:pPr>
              <w:jc w:val="both"/>
            </w:pPr>
            <w:r w:rsidRPr="002B05D7">
              <w:t>300 mbar</w:t>
            </w:r>
          </w:p>
        </w:tc>
        <w:tc>
          <w:tcPr>
            <w:tcW w:w="992" w:type="dxa"/>
            <w:shd w:val="clear" w:color="auto" w:fill="FFFFFF" w:themeFill="background1"/>
            <w:noWrap/>
            <w:hideMark/>
          </w:tcPr>
          <w:p w14:paraId="3F7A1716" w14:textId="77777777" w:rsidR="00BB69F1" w:rsidRPr="002B05D7" w:rsidRDefault="00BB69F1" w:rsidP="009A62B9">
            <w:pPr>
              <w:jc w:val="both"/>
            </w:pPr>
            <w:r w:rsidRPr="002B05D7">
              <w:t>5,5</w:t>
            </w:r>
          </w:p>
        </w:tc>
        <w:tc>
          <w:tcPr>
            <w:tcW w:w="1385" w:type="dxa"/>
            <w:shd w:val="clear" w:color="auto" w:fill="FFFFFF" w:themeFill="background1"/>
            <w:noWrap/>
            <w:vAlign w:val="bottom"/>
            <w:hideMark/>
          </w:tcPr>
          <w:p w14:paraId="49D48301" w14:textId="77777777" w:rsidR="00BB69F1" w:rsidRPr="002B05D7" w:rsidRDefault="00BB69F1" w:rsidP="009A62B9">
            <w:pPr>
              <w:jc w:val="both"/>
            </w:pPr>
            <w:r w:rsidRPr="002B05D7">
              <w:t>Non atteint</w:t>
            </w:r>
          </w:p>
        </w:tc>
      </w:tr>
    </w:tbl>
    <w:p w14:paraId="76AFF3F0" w14:textId="77777777" w:rsidR="00BB69F1" w:rsidRPr="002B05D7" w:rsidRDefault="00BB69F1" w:rsidP="009A62B9">
      <w:pPr>
        <w:jc w:val="both"/>
        <w:rPr>
          <w:b/>
          <w:bCs/>
        </w:rPr>
      </w:pPr>
      <w:bookmarkStart w:id="485" w:name="_Toc365537368"/>
      <w:bookmarkStart w:id="486" w:name="_Toc371223267"/>
      <w:bookmarkStart w:id="487" w:name="_Toc339212933"/>
    </w:p>
    <w:p w14:paraId="572E3DCA" w14:textId="77777777" w:rsidR="00BB69F1" w:rsidRPr="002B05D7" w:rsidRDefault="00BB69F1" w:rsidP="009A62B9">
      <w:pPr>
        <w:numPr>
          <w:ilvl w:val="0"/>
          <w:numId w:val="406"/>
        </w:numPr>
        <w:jc w:val="both"/>
        <w:rPr>
          <w:b/>
          <w:bCs/>
          <w:i/>
        </w:rPr>
      </w:pPr>
      <w:bookmarkStart w:id="488" w:name="_Toc388400856"/>
      <w:bookmarkStart w:id="489" w:name="_Toc388597739"/>
      <w:bookmarkStart w:id="490" w:name="_Toc389409743"/>
      <w:bookmarkStart w:id="491" w:name="_Toc389416760"/>
      <w:r w:rsidRPr="002B05D7">
        <w:rPr>
          <w:b/>
          <w:bCs/>
          <w:i/>
        </w:rPr>
        <w:t>Quantification des effets de Boil-</w:t>
      </w:r>
      <w:bookmarkEnd w:id="485"/>
      <w:r w:rsidRPr="002B05D7">
        <w:rPr>
          <w:b/>
          <w:bCs/>
          <w:i/>
        </w:rPr>
        <w:t>Over en couche mince</w:t>
      </w:r>
      <w:bookmarkEnd w:id="486"/>
      <w:bookmarkEnd w:id="488"/>
      <w:bookmarkEnd w:id="489"/>
      <w:bookmarkEnd w:id="490"/>
      <w:bookmarkEnd w:id="491"/>
    </w:p>
    <w:p w14:paraId="2405551D" w14:textId="77777777" w:rsidR="00BB69F1" w:rsidRPr="002B05D7" w:rsidRDefault="00BB69F1" w:rsidP="009A62B9">
      <w:pPr>
        <w:jc w:val="both"/>
      </w:pPr>
      <w:r w:rsidRPr="002B05D7">
        <w:t>Le calcul des effets de Boil-Over a été réalisé en utilisant les formules simplifiées issues du modèle utilisé par l ’INERIS.</w:t>
      </w:r>
    </w:p>
    <w:p w14:paraId="7B9EEE22" w14:textId="77777777" w:rsidR="00BB69F1" w:rsidRPr="002B05D7" w:rsidRDefault="00BB69F1" w:rsidP="009A62B9">
      <w:pPr>
        <w:jc w:val="both"/>
        <w:rPr>
          <w:b/>
          <w:bCs/>
        </w:rPr>
      </w:pPr>
      <w:bookmarkStart w:id="492" w:name="_Toc344069829"/>
      <w:bookmarkStart w:id="493" w:name="_Toc345579898"/>
      <w:bookmarkStart w:id="494" w:name="_Toc365537369"/>
      <w:bookmarkStart w:id="495" w:name="_Toc371223268"/>
      <w:r w:rsidRPr="002B05D7">
        <w:rPr>
          <w:b/>
          <w:bCs/>
        </w:rPr>
        <w:t>Valeurs de référence relatives aux seuils d'effets thermiques</w:t>
      </w:r>
      <w:bookmarkEnd w:id="492"/>
      <w:bookmarkEnd w:id="493"/>
      <w:bookmarkEnd w:id="494"/>
      <w:bookmarkEnd w:id="495"/>
    </w:p>
    <w:p w14:paraId="1B227BD3" w14:textId="77777777" w:rsidR="00BB69F1" w:rsidRPr="002B05D7" w:rsidRDefault="00BB69F1" w:rsidP="009A62B9">
      <w:pPr>
        <w:jc w:val="both"/>
      </w:pPr>
      <w:r w:rsidRPr="002B05D7">
        <w:t xml:space="preserve">Pour les effets sur l'homme </w:t>
      </w:r>
    </w:p>
    <w:p w14:paraId="14F50FAB" w14:textId="77777777" w:rsidR="00BB69F1" w:rsidRPr="002B05D7" w:rsidRDefault="00BB69F1" w:rsidP="009A62B9">
      <w:pPr>
        <w:numPr>
          <w:ilvl w:val="0"/>
          <w:numId w:val="373"/>
        </w:numPr>
        <w:jc w:val="both"/>
      </w:pPr>
      <w:r w:rsidRPr="002B05D7">
        <w:t>3 kW/m², seuil des effets irréversibles délimitant la « zone des dangers significatifs pour la vie humaine » ;</w:t>
      </w:r>
    </w:p>
    <w:p w14:paraId="1866C793" w14:textId="77777777" w:rsidR="00BB69F1" w:rsidRPr="002B05D7" w:rsidRDefault="00BB69F1" w:rsidP="009A62B9">
      <w:pPr>
        <w:numPr>
          <w:ilvl w:val="0"/>
          <w:numId w:val="373"/>
        </w:numPr>
        <w:jc w:val="both"/>
      </w:pPr>
      <w:r w:rsidRPr="002B05D7">
        <w:t xml:space="preserve">5 kW/m², seuil des effets létaux délimitant la « zone des dangers graves pour la vie humaine </w:t>
      </w:r>
    </w:p>
    <w:bookmarkEnd w:id="487"/>
    <w:p w14:paraId="3A030B93" w14:textId="77777777" w:rsidR="00BB69F1" w:rsidRPr="002B05D7" w:rsidRDefault="00BB69F1" w:rsidP="009A62B9">
      <w:pPr>
        <w:jc w:val="both"/>
      </w:pPr>
      <w:r w:rsidRPr="002B05D7">
        <w:t>Les résultats de la simulation de boilover en couche mince sont obtenus à partir d’une feuille Excel développée par INERIS. Elle permet de déterminer les distances d’effets thermiques associées aux effets irréversibles, aux premiers effets létaux et aux effets létaux</w:t>
      </w:r>
      <w:bookmarkStart w:id="496" w:name="_Toc344069830"/>
      <w:r w:rsidRPr="002B05D7">
        <w:t xml:space="preserve"> significatifs.</w:t>
      </w:r>
    </w:p>
    <w:p w14:paraId="21DFD095" w14:textId="77777777" w:rsidR="00BB69F1" w:rsidRPr="002B05D7" w:rsidRDefault="00BB69F1" w:rsidP="009A62B9">
      <w:pPr>
        <w:jc w:val="both"/>
        <w:rPr>
          <w:b/>
          <w:bCs/>
        </w:rPr>
      </w:pPr>
      <w:bookmarkStart w:id="497" w:name="_Toc365537370"/>
      <w:r w:rsidRPr="002B05D7">
        <w:rPr>
          <w:b/>
          <w:bCs/>
        </w:rPr>
        <w:t>Distance des effets</w:t>
      </w:r>
      <w:bookmarkEnd w:id="496"/>
      <w:bookmarkEnd w:id="497"/>
    </w:p>
    <w:p w14:paraId="2251B73A" w14:textId="77777777" w:rsidR="00BB69F1" w:rsidRPr="002B05D7" w:rsidRDefault="00BB69F1" w:rsidP="009A62B9">
      <w:pPr>
        <w:numPr>
          <w:ilvl w:val="0"/>
          <w:numId w:val="421"/>
        </w:numPr>
        <w:jc w:val="both"/>
      </w:pPr>
      <w:r w:rsidRPr="002B05D7">
        <w:t xml:space="preserve">Volume 30 m3 </w:t>
      </w:r>
    </w:p>
    <w:p w14:paraId="33EEF068" w14:textId="77777777" w:rsidR="00BB69F1" w:rsidRPr="002B05D7" w:rsidRDefault="00BB69F1" w:rsidP="009A62B9">
      <w:pPr>
        <w:jc w:val="both"/>
      </w:pPr>
    </w:p>
    <w:tbl>
      <w:tblPr>
        <w:tblW w:w="8977" w:type="dxa"/>
        <w:tblInd w:w="817" w:type="dxa"/>
        <w:shd w:val="clear" w:color="auto" w:fill="FFFFFF" w:themeFill="background1"/>
        <w:tblCellMar>
          <w:left w:w="70" w:type="dxa"/>
          <w:right w:w="70" w:type="dxa"/>
        </w:tblCellMar>
        <w:tblLook w:val="04A0" w:firstRow="1" w:lastRow="0" w:firstColumn="1" w:lastColumn="0" w:noHBand="0" w:noVBand="1"/>
      </w:tblPr>
      <w:tblGrid>
        <w:gridCol w:w="6043"/>
        <w:gridCol w:w="1467"/>
        <w:gridCol w:w="1467"/>
      </w:tblGrid>
      <w:tr w:rsidR="00BB69F1" w:rsidRPr="002B05D7" w14:paraId="4D2D2DC2" w14:textId="77777777" w:rsidTr="00B76ADC">
        <w:trPr>
          <w:trHeight w:val="266"/>
        </w:trPr>
        <w:tc>
          <w:tcPr>
            <w:tcW w:w="6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9926E" w14:textId="77777777" w:rsidR="00BB69F1" w:rsidRPr="002B05D7" w:rsidRDefault="00BB69F1" w:rsidP="009A62B9">
            <w:pPr>
              <w:jc w:val="both"/>
              <w:rPr>
                <w:b/>
              </w:rPr>
            </w:pPr>
            <w:r w:rsidRPr="002B05D7">
              <w:rPr>
                <w:b/>
              </w:rPr>
              <w:t>Résultats donnés à partir du bord du bac</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C37F31" w14:textId="77777777" w:rsidR="00BB69F1" w:rsidRPr="002B05D7" w:rsidRDefault="00BB69F1" w:rsidP="009A62B9">
            <w:pPr>
              <w:jc w:val="both"/>
              <w:rPr>
                <w:b/>
              </w:rPr>
            </w:pPr>
            <w:r w:rsidRPr="002B05D7">
              <w:rPr>
                <w:b/>
              </w:rPr>
              <w:t>Valeurs</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F3771C" w14:textId="77777777" w:rsidR="00BB69F1" w:rsidRPr="002B05D7" w:rsidRDefault="00BB69F1" w:rsidP="009A62B9">
            <w:pPr>
              <w:jc w:val="both"/>
              <w:rPr>
                <w:b/>
              </w:rPr>
            </w:pPr>
            <w:r w:rsidRPr="002B05D7">
              <w:rPr>
                <w:b/>
              </w:rPr>
              <w:t>Unités</w:t>
            </w:r>
          </w:p>
        </w:tc>
      </w:tr>
      <w:tr w:rsidR="00BB69F1" w:rsidRPr="002B05D7" w14:paraId="4A01F9CC" w14:textId="77777777" w:rsidTr="00B76ADC">
        <w:trPr>
          <w:trHeight w:val="282"/>
        </w:trPr>
        <w:tc>
          <w:tcPr>
            <w:tcW w:w="6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15B58" w14:textId="77777777" w:rsidR="00BB69F1" w:rsidRPr="002B05D7" w:rsidRDefault="00BB69F1" w:rsidP="009A62B9">
            <w:pPr>
              <w:jc w:val="both"/>
              <w:rPr>
                <w:vertAlign w:val="superscript"/>
              </w:rPr>
            </w:pPr>
            <w:r w:rsidRPr="002B05D7">
              <w:t>Distance aux effets irréversibles                      3 kW/m</w:t>
            </w:r>
            <w:r w:rsidRPr="002B05D7">
              <w:rPr>
                <w:vertAlign w:val="superscript"/>
              </w:rPr>
              <w:t>2</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tcPr>
          <w:p w14:paraId="3B5A2014" w14:textId="77777777" w:rsidR="00BB69F1" w:rsidRPr="002B05D7" w:rsidRDefault="00BB69F1" w:rsidP="009A62B9">
            <w:pPr>
              <w:jc w:val="both"/>
            </w:pPr>
            <w:r w:rsidRPr="002B05D7">
              <w:t>Non atteint</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B8D6254" w14:textId="77777777" w:rsidR="00BB69F1" w:rsidRPr="002B05D7" w:rsidRDefault="00BB69F1" w:rsidP="009A62B9">
            <w:pPr>
              <w:jc w:val="both"/>
            </w:pPr>
            <w:r w:rsidRPr="002B05D7">
              <w:t>m</w:t>
            </w:r>
          </w:p>
        </w:tc>
      </w:tr>
      <w:tr w:rsidR="00BB69F1" w:rsidRPr="002B05D7" w14:paraId="262F7372" w14:textId="77777777" w:rsidTr="00B76ADC">
        <w:trPr>
          <w:trHeight w:val="266"/>
        </w:trPr>
        <w:tc>
          <w:tcPr>
            <w:tcW w:w="6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D8D350" w14:textId="77777777" w:rsidR="00BB69F1" w:rsidRPr="002B05D7" w:rsidRDefault="00BB69F1" w:rsidP="009A62B9">
            <w:pPr>
              <w:jc w:val="both"/>
            </w:pPr>
            <w:r w:rsidRPr="002B05D7">
              <w:t>Distance aux premiers effets létaux                 5 kW/m</w:t>
            </w:r>
            <w:r w:rsidRPr="002B05D7">
              <w:rPr>
                <w:vertAlign w:val="superscript"/>
              </w:rPr>
              <w:t>2</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tcPr>
          <w:p w14:paraId="412F737D" w14:textId="77777777" w:rsidR="00BB69F1" w:rsidRPr="002B05D7" w:rsidRDefault="00BB69F1" w:rsidP="009A62B9">
            <w:pPr>
              <w:jc w:val="both"/>
            </w:pPr>
            <w:r w:rsidRPr="002B05D7">
              <w:t>Non atteint</w:t>
            </w:r>
          </w:p>
        </w:tc>
        <w:tc>
          <w:tcPr>
            <w:tcW w:w="1467" w:type="dxa"/>
            <w:tcBorders>
              <w:top w:val="single" w:sz="4" w:space="0" w:color="auto"/>
              <w:left w:val="nil"/>
              <w:bottom w:val="single" w:sz="4" w:space="0" w:color="auto"/>
              <w:right w:val="single" w:sz="4" w:space="0" w:color="auto"/>
            </w:tcBorders>
            <w:shd w:val="clear" w:color="auto" w:fill="FFFFFF" w:themeFill="background1"/>
            <w:noWrap/>
            <w:hideMark/>
          </w:tcPr>
          <w:p w14:paraId="546E4A91" w14:textId="77777777" w:rsidR="00BB69F1" w:rsidRPr="002B05D7" w:rsidRDefault="00BB69F1" w:rsidP="009A62B9">
            <w:pPr>
              <w:jc w:val="both"/>
            </w:pPr>
            <w:r w:rsidRPr="002B05D7">
              <w:t>m</w:t>
            </w:r>
          </w:p>
        </w:tc>
      </w:tr>
      <w:tr w:rsidR="00BB69F1" w:rsidRPr="002B05D7" w14:paraId="4880AE56" w14:textId="77777777" w:rsidTr="00B76ADC">
        <w:trPr>
          <w:trHeight w:val="266"/>
        </w:trPr>
        <w:tc>
          <w:tcPr>
            <w:tcW w:w="6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6C9CEE" w14:textId="77777777" w:rsidR="00BB69F1" w:rsidRPr="002B05D7" w:rsidRDefault="00BB69F1" w:rsidP="009A62B9">
            <w:pPr>
              <w:jc w:val="both"/>
            </w:pPr>
            <w:r w:rsidRPr="002B05D7">
              <w:t>Distance aux effets létaux significatifs             8 kW/m</w:t>
            </w:r>
            <w:r w:rsidRPr="002B05D7">
              <w:rPr>
                <w:vertAlign w:val="superscript"/>
              </w:rPr>
              <w:t>2</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tcPr>
          <w:p w14:paraId="32CD1900" w14:textId="77777777" w:rsidR="00BB69F1" w:rsidRPr="002B05D7" w:rsidRDefault="00BB69F1" w:rsidP="009A62B9">
            <w:pPr>
              <w:jc w:val="both"/>
            </w:pPr>
            <w:r w:rsidRPr="002B05D7">
              <w:t>Non atteint</w:t>
            </w:r>
          </w:p>
        </w:tc>
        <w:tc>
          <w:tcPr>
            <w:tcW w:w="1467" w:type="dxa"/>
            <w:tcBorders>
              <w:top w:val="single" w:sz="4" w:space="0" w:color="auto"/>
              <w:left w:val="nil"/>
              <w:bottom w:val="single" w:sz="4" w:space="0" w:color="auto"/>
              <w:right w:val="single" w:sz="4" w:space="0" w:color="auto"/>
            </w:tcBorders>
            <w:shd w:val="clear" w:color="auto" w:fill="FFFFFF" w:themeFill="background1"/>
            <w:noWrap/>
            <w:hideMark/>
          </w:tcPr>
          <w:p w14:paraId="0144D3DE" w14:textId="77777777" w:rsidR="00BB69F1" w:rsidRPr="002B05D7" w:rsidRDefault="00BB69F1" w:rsidP="009A62B9">
            <w:pPr>
              <w:jc w:val="both"/>
            </w:pPr>
            <w:r w:rsidRPr="002B05D7">
              <w:t>m</w:t>
            </w:r>
          </w:p>
        </w:tc>
      </w:tr>
      <w:tr w:rsidR="00BB69F1" w:rsidRPr="002B05D7" w14:paraId="2EFC2901" w14:textId="77777777" w:rsidTr="00B76ADC">
        <w:trPr>
          <w:trHeight w:val="266"/>
        </w:trPr>
        <w:tc>
          <w:tcPr>
            <w:tcW w:w="6043" w:type="dxa"/>
            <w:tcBorders>
              <w:top w:val="single" w:sz="4" w:space="0" w:color="auto"/>
              <w:left w:val="single" w:sz="8" w:space="0" w:color="auto"/>
              <w:bottom w:val="single" w:sz="4" w:space="0" w:color="auto"/>
              <w:right w:val="nil"/>
            </w:tcBorders>
            <w:shd w:val="clear" w:color="auto" w:fill="FFFFFF" w:themeFill="background1"/>
            <w:noWrap/>
            <w:vAlign w:val="bottom"/>
            <w:hideMark/>
          </w:tcPr>
          <w:p w14:paraId="0BACE60C" w14:textId="77777777" w:rsidR="00BB69F1" w:rsidRPr="002B05D7" w:rsidRDefault="00BB69F1" w:rsidP="009A62B9">
            <w:pPr>
              <w:jc w:val="both"/>
            </w:pPr>
            <w:r w:rsidRPr="002B05D7">
              <w:t> </w:t>
            </w:r>
          </w:p>
        </w:tc>
        <w:tc>
          <w:tcPr>
            <w:tcW w:w="1467" w:type="dxa"/>
            <w:tcBorders>
              <w:top w:val="single" w:sz="4" w:space="0" w:color="auto"/>
              <w:left w:val="nil"/>
              <w:bottom w:val="single" w:sz="4" w:space="0" w:color="auto"/>
              <w:right w:val="nil"/>
            </w:tcBorders>
            <w:shd w:val="clear" w:color="auto" w:fill="FFFFFF" w:themeFill="background1"/>
            <w:noWrap/>
            <w:vAlign w:val="bottom"/>
            <w:hideMark/>
          </w:tcPr>
          <w:p w14:paraId="03022046" w14:textId="77777777" w:rsidR="00BB69F1" w:rsidRPr="002B05D7" w:rsidRDefault="00BB69F1" w:rsidP="009A62B9">
            <w:pPr>
              <w:jc w:val="both"/>
            </w:pPr>
            <w:r w:rsidRPr="002B05D7">
              <w:t> </w:t>
            </w:r>
          </w:p>
        </w:tc>
        <w:tc>
          <w:tcPr>
            <w:tcW w:w="1467"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039CBC9B" w14:textId="77777777" w:rsidR="00BB69F1" w:rsidRPr="002B05D7" w:rsidRDefault="00BB69F1" w:rsidP="009A62B9">
            <w:pPr>
              <w:jc w:val="both"/>
            </w:pPr>
            <w:r w:rsidRPr="002B05D7">
              <w:t> </w:t>
            </w:r>
          </w:p>
        </w:tc>
      </w:tr>
      <w:tr w:rsidR="00BB69F1" w:rsidRPr="002B05D7" w14:paraId="5246599A" w14:textId="77777777" w:rsidTr="00B76ADC">
        <w:trPr>
          <w:trHeight w:val="266"/>
        </w:trPr>
        <w:tc>
          <w:tcPr>
            <w:tcW w:w="6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BDD9A8" w14:textId="77777777" w:rsidR="00BB69F1" w:rsidRPr="002B05D7" w:rsidRDefault="00BB69F1" w:rsidP="009A62B9">
            <w:pPr>
              <w:jc w:val="both"/>
              <w:rPr>
                <w:b/>
              </w:rPr>
            </w:pPr>
            <w:r w:rsidRPr="002B05D7">
              <w:rPr>
                <w:b/>
              </w:rPr>
              <w:t>Résultats donnés à partir du centre du bac</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053C582" w14:textId="77777777" w:rsidR="00BB69F1" w:rsidRPr="002B05D7" w:rsidRDefault="00BB69F1" w:rsidP="009A62B9">
            <w:pPr>
              <w:jc w:val="both"/>
              <w:rPr>
                <w:b/>
              </w:rPr>
            </w:pPr>
            <w:r w:rsidRPr="002B05D7">
              <w:rPr>
                <w:b/>
              </w:rPr>
              <w:t>Valeurs</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8CCC24A" w14:textId="77777777" w:rsidR="00BB69F1" w:rsidRPr="002B05D7" w:rsidRDefault="00BB69F1" w:rsidP="009A62B9">
            <w:pPr>
              <w:jc w:val="both"/>
              <w:rPr>
                <w:b/>
              </w:rPr>
            </w:pPr>
            <w:r w:rsidRPr="002B05D7">
              <w:rPr>
                <w:b/>
              </w:rPr>
              <w:t>Unités</w:t>
            </w:r>
          </w:p>
        </w:tc>
      </w:tr>
      <w:tr w:rsidR="00BB69F1" w:rsidRPr="002B05D7" w14:paraId="03EA94E8" w14:textId="77777777" w:rsidTr="00B76ADC">
        <w:trPr>
          <w:trHeight w:val="266"/>
        </w:trPr>
        <w:tc>
          <w:tcPr>
            <w:tcW w:w="6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E848D0" w14:textId="77777777" w:rsidR="00BB69F1" w:rsidRPr="002B05D7" w:rsidRDefault="00BB69F1" w:rsidP="009A62B9">
            <w:pPr>
              <w:jc w:val="both"/>
            </w:pPr>
            <w:r w:rsidRPr="002B05D7">
              <w:t>Distance aux effets irréversibles                      3 kW/m</w:t>
            </w:r>
            <w:r w:rsidRPr="002B05D7">
              <w:rPr>
                <w:vertAlign w:val="superscript"/>
              </w:rPr>
              <w:t>2</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tcPr>
          <w:p w14:paraId="3D3E503E" w14:textId="77777777" w:rsidR="00BB69F1" w:rsidRPr="002B05D7" w:rsidRDefault="00BB69F1" w:rsidP="009A62B9">
            <w:pPr>
              <w:jc w:val="both"/>
            </w:pPr>
            <w:r w:rsidRPr="002B05D7">
              <w:t>Non atteint</w:t>
            </w:r>
          </w:p>
        </w:tc>
        <w:tc>
          <w:tcPr>
            <w:tcW w:w="1467" w:type="dxa"/>
            <w:tcBorders>
              <w:top w:val="single" w:sz="4" w:space="0" w:color="auto"/>
              <w:left w:val="nil"/>
              <w:bottom w:val="single" w:sz="4" w:space="0" w:color="auto"/>
              <w:right w:val="single" w:sz="4" w:space="0" w:color="auto"/>
            </w:tcBorders>
            <w:shd w:val="clear" w:color="auto" w:fill="FFFFFF" w:themeFill="background1"/>
            <w:noWrap/>
            <w:hideMark/>
          </w:tcPr>
          <w:p w14:paraId="1A993DF5" w14:textId="77777777" w:rsidR="00BB69F1" w:rsidRPr="002B05D7" w:rsidRDefault="00BB69F1" w:rsidP="009A62B9">
            <w:pPr>
              <w:jc w:val="both"/>
            </w:pPr>
            <w:r w:rsidRPr="002B05D7">
              <w:t>m</w:t>
            </w:r>
          </w:p>
        </w:tc>
      </w:tr>
      <w:tr w:rsidR="00BB69F1" w:rsidRPr="002B05D7" w14:paraId="66FD2F20" w14:textId="77777777" w:rsidTr="00B76ADC">
        <w:trPr>
          <w:trHeight w:val="266"/>
        </w:trPr>
        <w:tc>
          <w:tcPr>
            <w:tcW w:w="6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5F44E6" w14:textId="77777777" w:rsidR="00BB69F1" w:rsidRPr="002B05D7" w:rsidRDefault="00BB69F1" w:rsidP="009A62B9">
            <w:pPr>
              <w:jc w:val="both"/>
            </w:pPr>
            <w:r w:rsidRPr="002B05D7">
              <w:t>Distance aux premiers effets létaux                 5 kW/m</w:t>
            </w:r>
            <w:r w:rsidRPr="002B05D7">
              <w:rPr>
                <w:vertAlign w:val="superscript"/>
              </w:rPr>
              <w:t>2</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tcPr>
          <w:p w14:paraId="36E3035F" w14:textId="77777777" w:rsidR="00BB69F1" w:rsidRPr="002B05D7" w:rsidRDefault="00BB69F1" w:rsidP="009A62B9">
            <w:pPr>
              <w:jc w:val="both"/>
            </w:pPr>
            <w:r w:rsidRPr="002B05D7">
              <w:t>Non atteint</w:t>
            </w:r>
          </w:p>
        </w:tc>
        <w:tc>
          <w:tcPr>
            <w:tcW w:w="1467" w:type="dxa"/>
            <w:tcBorders>
              <w:top w:val="single" w:sz="4" w:space="0" w:color="auto"/>
              <w:left w:val="nil"/>
              <w:bottom w:val="single" w:sz="4" w:space="0" w:color="auto"/>
              <w:right w:val="single" w:sz="4" w:space="0" w:color="auto"/>
            </w:tcBorders>
            <w:shd w:val="clear" w:color="auto" w:fill="FFFFFF" w:themeFill="background1"/>
            <w:noWrap/>
            <w:hideMark/>
          </w:tcPr>
          <w:p w14:paraId="3E0528DB" w14:textId="77777777" w:rsidR="00BB69F1" w:rsidRPr="002B05D7" w:rsidRDefault="00BB69F1" w:rsidP="009A62B9">
            <w:pPr>
              <w:jc w:val="both"/>
            </w:pPr>
            <w:r w:rsidRPr="002B05D7">
              <w:t>m</w:t>
            </w:r>
          </w:p>
        </w:tc>
      </w:tr>
      <w:tr w:rsidR="00BB69F1" w:rsidRPr="002B05D7" w14:paraId="4AA95B03" w14:textId="77777777" w:rsidTr="00B76ADC">
        <w:trPr>
          <w:trHeight w:val="282"/>
        </w:trPr>
        <w:tc>
          <w:tcPr>
            <w:tcW w:w="60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A05C91A" w14:textId="77777777" w:rsidR="00BB69F1" w:rsidRPr="002B05D7" w:rsidRDefault="00BB69F1" w:rsidP="009A62B9">
            <w:pPr>
              <w:jc w:val="both"/>
            </w:pPr>
            <w:r w:rsidRPr="002B05D7">
              <w:t>Distance aux effets létaux significatifs             8 kW/m</w:t>
            </w:r>
            <w:r w:rsidRPr="002B05D7">
              <w:rPr>
                <w:vertAlign w:val="superscript"/>
              </w:rPr>
              <w:t>2</w:t>
            </w:r>
          </w:p>
        </w:tc>
        <w:tc>
          <w:tcPr>
            <w:tcW w:w="1467" w:type="dxa"/>
            <w:tcBorders>
              <w:top w:val="single" w:sz="4" w:space="0" w:color="auto"/>
              <w:left w:val="nil"/>
              <w:bottom w:val="single" w:sz="4" w:space="0" w:color="auto"/>
              <w:right w:val="single" w:sz="4" w:space="0" w:color="auto"/>
            </w:tcBorders>
            <w:shd w:val="clear" w:color="auto" w:fill="FFFFFF" w:themeFill="background1"/>
            <w:noWrap/>
            <w:vAlign w:val="bottom"/>
          </w:tcPr>
          <w:p w14:paraId="6B00A231" w14:textId="77777777" w:rsidR="00BB69F1" w:rsidRPr="002B05D7" w:rsidRDefault="00BB69F1" w:rsidP="009A62B9">
            <w:pPr>
              <w:jc w:val="both"/>
            </w:pPr>
            <w:r w:rsidRPr="002B05D7">
              <w:t>Non atteint</w:t>
            </w:r>
          </w:p>
        </w:tc>
        <w:tc>
          <w:tcPr>
            <w:tcW w:w="1467" w:type="dxa"/>
            <w:tcBorders>
              <w:top w:val="single" w:sz="4" w:space="0" w:color="auto"/>
              <w:left w:val="nil"/>
              <w:bottom w:val="single" w:sz="4" w:space="0" w:color="auto"/>
              <w:right w:val="single" w:sz="4" w:space="0" w:color="auto"/>
            </w:tcBorders>
            <w:shd w:val="clear" w:color="auto" w:fill="FFFFFF" w:themeFill="background1"/>
            <w:noWrap/>
            <w:hideMark/>
          </w:tcPr>
          <w:p w14:paraId="125B110A" w14:textId="77777777" w:rsidR="00BB69F1" w:rsidRPr="002B05D7" w:rsidRDefault="00BB69F1" w:rsidP="009A62B9">
            <w:pPr>
              <w:jc w:val="both"/>
            </w:pPr>
            <w:r w:rsidRPr="002B05D7">
              <w:t>m</w:t>
            </w:r>
          </w:p>
        </w:tc>
      </w:tr>
    </w:tbl>
    <w:p w14:paraId="5E156CA3" w14:textId="77777777" w:rsidR="00BB69F1" w:rsidRPr="002B05D7" w:rsidRDefault="00BB69F1" w:rsidP="009A62B9">
      <w:pPr>
        <w:jc w:val="both"/>
      </w:pPr>
    </w:p>
    <w:p w14:paraId="76F58E4A" w14:textId="77777777" w:rsidR="00BB69F1" w:rsidRPr="002B05D7" w:rsidRDefault="00BB69F1" w:rsidP="009A62B9">
      <w:pPr>
        <w:keepNext/>
        <w:keepLines/>
        <w:numPr>
          <w:ilvl w:val="2"/>
          <w:numId w:val="457"/>
        </w:numPr>
        <w:ind w:left="1800" w:hanging="360"/>
        <w:jc w:val="both"/>
        <w:outlineLvl w:val="2"/>
        <w:rPr>
          <w:b/>
          <w:bCs/>
        </w:rPr>
      </w:pPr>
      <w:bookmarkStart w:id="498" w:name="_Toc109775246"/>
      <w:bookmarkStart w:id="499" w:name="_Toc158375516"/>
      <w:r w:rsidRPr="002B05D7">
        <w:rPr>
          <w:b/>
          <w:bCs/>
        </w:rPr>
        <w:t>Mesures de prévention</w:t>
      </w:r>
      <w:bookmarkEnd w:id="498"/>
      <w:bookmarkEnd w:id="499"/>
      <w:r w:rsidRPr="002B05D7">
        <w:rPr>
          <w:b/>
          <w:bCs/>
        </w:rPr>
        <w:t xml:space="preserve"> </w:t>
      </w:r>
    </w:p>
    <w:p w14:paraId="4560AE5C" w14:textId="77777777" w:rsidR="00BB69F1" w:rsidRPr="002B05D7" w:rsidRDefault="00BB69F1" w:rsidP="009A62B9">
      <w:pPr>
        <w:numPr>
          <w:ilvl w:val="0"/>
          <w:numId w:val="336"/>
        </w:numPr>
        <w:jc w:val="both"/>
        <w:rPr>
          <w:b/>
          <w:u w:val="single"/>
        </w:rPr>
      </w:pPr>
      <w:r w:rsidRPr="002B05D7">
        <w:rPr>
          <w:b/>
          <w:u w:val="single"/>
        </w:rPr>
        <w:t>Mesures générales de sécurité relatives au chantier</w:t>
      </w:r>
    </w:p>
    <w:p w14:paraId="290DD478" w14:textId="77777777" w:rsidR="00BB69F1" w:rsidRPr="002B05D7" w:rsidRDefault="00BB69F1" w:rsidP="009A62B9">
      <w:pPr>
        <w:numPr>
          <w:ilvl w:val="0"/>
          <w:numId w:val="382"/>
        </w:numPr>
        <w:contextualSpacing/>
        <w:jc w:val="both"/>
      </w:pPr>
      <w:r w:rsidRPr="002B05D7">
        <w:t>Élaborer, avant l’ouverture du chantier, un plan de sécurité ;</w:t>
      </w:r>
    </w:p>
    <w:p w14:paraId="129CB94B" w14:textId="77777777" w:rsidR="00BB69F1" w:rsidRPr="002B05D7" w:rsidRDefault="00BB69F1" w:rsidP="009A62B9">
      <w:pPr>
        <w:numPr>
          <w:ilvl w:val="0"/>
          <w:numId w:val="382"/>
        </w:numPr>
        <w:ind w:left="709"/>
        <w:contextualSpacing/>
        <w:jc w:val="both"/>
      </w:pPr>
      <w:r w:rsidRPr="002B05D7">
        <w:t>Désigner un ou plusieurs coordinateurs chargés de s’assurer que les principes généraux de prévention sont respectés ;</w:t>
      </w:r>
    </w:p>
    <w:p w14:paraId="217D207B" w14:textId="77777777" w:rsidR="00BB69F1" w:rsidRPr="002B05D7" w:rsidRDefault="00BB69F1" w:rsidP="009A62B9">
      <w:pPr>
        <w:numPr>
          <w:ilvl w:val="0"/>
          <w:numId w:val="382"/>
        </w:numPr>
        <w:ind w:left="709"/>
        <w:contextualSpacing/>
        <w:jc w:val="both"/>
      </w:pPr>
      <w:r w:rsidRPr="002B05D7">
        <w:t>Aménager et entretenir des voies de circulation, des installations sanitaires appropriées et agir en tenant compte des indications du coordonnateur en matière de sécurité et santé au travail ;</w:t>
      </w:r>
    </w:p>
    <w:p w14:paraId="5853C4EE" w14:textId="77777777" w:rsidR="00BB69F1" w:rsidRPr="002B05D7" w:rsidRDefault="00BB69F1" w:rsidP="009A62B9">
      <w:pPr>
        <w:numPr>
          <w:ilvl w:val="0"/>
          <w:numId w:val="382"/>
        </w:numPr>
        <w:ind w:left="709"/>
        <w:contextualSpacing/>
        <w:jc w:val="both"/>
      </w:pPr>
      <w:r w:rsidRPr="002B05D7">
        <w:t>Informer les travailleurs du contenu des mesures arrêtées et s'assurer qu'elles ont été comprises ;</w:t>
      </w:r>
    </w:p>
    <w:p w14:paraId="20B6CBC9" w14:textId="77777777" w:rsidR="00BB69F1" w:rsidRPr="002B05D7" w:rsidRDefault="00BB69F1" w:rsidP="009A62B9">
      <w:pPr>
        <w:numPr>
          <w:ilvl w:val="0"/>
          <w:numId w:val="382"/>
        </w:numPr>
        <w:ind w:left="709"/>
        <w:contextualSpacing/>
        <w:jc w:val="both"/>
      </w:pPr>
      <w:r w:rsidRPr="002B05D7">
        <w:t>Respecter le plan et les règles de circulation définis ;</w:t>
      </w:r>
    </w:p>
    <w:p w14:paraId="1FB49206" w14:textId="77777777" w:rsidR="00BB69F1" w:rsidRPr="002B05D7" w:rsidRDefault="00BB69F1" w:rsidP="009A62B9">
      <w:pPr>
        <w:numPr>
          <w:ilvl w:val="0"/>
          <w:numId w:val="382"/>
        </w:numPr>
        <w:ind w:left="709"/>
        <w:contextualSpacing/>
        <w:jc w:val="both"/>
      </w:pPr>
      <w:r w:rsidRPr="002B05D7">
        <w:t>S’assurer de la formation des conducteurs et les habiliter à la conduite des engins ;</w:t>
      </w:r>
    </w:p>
    <w:p w14:paraId="6D52A5E7" w14:textId="77777777" w:rsidR="00BB69F1" w:rsidRPr="002B05D7" w:rsidRDefault="00BB69F1" w:rsidP="009A62B9">
      <w:pPr>
        <w:numPr>
          <w:ilvl w:val="0"/>
          <w:numId w:val="382"/>
        </w:numPr>
        <w:ind w:left="709"/>
        <w:contextualSpacing/>
        <w:jc w:val="both"/>
      </w:pPr>
      <w:r w:rsidRPr="002B05D7">
        <w:t>S’assurer des inspections et maintenances réglementaires et/ou préventives des engins des équipements et des installations ;</w:t>
      </w:r>
    </w:p>
    <w:p w14:paraId="16B371D3" w14:textId="77777777" w:rsidR="00BB69F1" w:rsidRPr="002B05D7" w:rsidRDefault="00BB69F1" w:rsidP="009A62B9">
      <w:pPr>
        <w:numPr>
          <w:ilvl w:val="0"/>
          <w:numId w:val="382"/>
        </w:numPr>
        <w:ind w:left="709"/>
        <w:jc w:val="both"/>
      </w:pPr>
      <w:r w:rsidRPr="002B05D7">
        <w:t>Mettre en place les moyens de lutte contre l’incendie : extincteur, bac à sable au niveau de tous les postes présentant un risque incendie et un risque de déversement d’hydrocarbures ;</w:t>
      </w:r>
    </w:p>
    <w:p w14:paraId="7D227C7F" w14:textId="77777777" w:rsidR="00BB69F1" w:rsidRPr="002B05D7" w:rsidRDefault="00BB69F1" w:rsidP="009A62B9">
      <w:pPr>
        <w:numPr>
          <w:ilvl w:val="0"/>
          <w:numId w:val="382"/>
        </w:numPr>
        <w:ind w:left="709"/>
        <w:jc w:val="both"/>
      </w:pPr>
      <w:r w:rsidRPr="002B05D7">
        <w:t>Former le personnel en extinction incendie et en secourisme ;</w:t>
      </w:r>
    </w:p>
    <w:p w14:paraId="2F0F13F7" w14:textId="77777777" w:rsidR="00BB69F1" w:rsidRPr="002B05D7" w:rsidRDefault="00BB69F1" w:rsidP="009A62B9">
      <w:pPr>
        <w:numPr>
          <w:ilvl w:val="0"/>
          <w:numId w:val="382"/>
        </w:numPr>
        <w:autoSpaceDE w:val="0"/>
        <w:autoSpaceDN w:val="0"/>
        <w:adjustRightInd w:val="0"/>
        <w:ind w:left="709"/>
        <w:contextualSpacing/>
        <w:jc w:val="both"/>
      </w:pPr>
      <w:r w:rsidRPr="002B05D7">
        <w:t xml:space="preserve">Installer des sanitaires en nombre suffisant ; </w:t>
      </w:r>
    </w:p>
    <w:p w14:paraId="707DC012" w14:textId="77777777" w:rsidR="00BB69F1" w:rsidRPr="002B05D7" w:rsidRDefault="00BB69F1" w:rsidP="009A62B9">
      <w:pPr>
        <w:numPr>
          <w:ilvl w:val="0"/>
          <w:numId w:val="382"/>
        </w:numPr>
        <w:autoSpaceDE w:val="0"/>
        <w:autoSpaceDN w:val="0"/>
        <w:adjustRightInd w:val="0"/>
        <w:ind w:left="709"/>
        <w:contextualSpacing/>
        <w:jc w:val="both"/>
      </w:pPr>
      <w:r w:rsidRPr="002B05D7">
        <w:t>Limiter les bruits de chantier susceptibles d’importuner gravement les riverains ;</w:t>
      </w:r>
    </w:p>
    <w:p w14:paraId="233E6E79" w14:textId="77777777" w:rsidR="00BB69F1" w:rsidRPr="002B05D7" w:rsidRDefault="00BB69F1" w:rsidP="009A62B9">
      <w:pPr>
        <w:numPr>
          <w:ilvl w:val="0"/>
          <w:numId w:val="382"/>
        </w:numPr>
        <w:autoSpaceDE w:val="0"/>
        <w:autoSpaceDN w:val="0"/>
        <w:adjustRightInd w:val="0"/>
        <w:ind w:left="709"/>
        <w:contextualSpacing/>
        <w:jc w:val="both"/>
      </w:pPr>
      <w:r w:rsidRPr="002B05D7">
        <w:t>Mettre en place des moyens de franchissement placés au-dessus des tranchées ou autres obstacles créés par les travaux ;</w:t>
      </w:r>
    </w:p>
    <w:p w14:paraId="2D20DC38" w14:textId="77777777" w:rsidR="00BB69F1" w:rsidRPr="002B05D7" w:rsidRDefault="00BB69F1" w:rsidP="009A62B9">
      <w:pPr>
        <w:numPr>
          <w:ilvl w:val="0"/>
          <w:numId w:val="382"/>
        </w:numPr>
        <w:autoSpaceDE w:val="0"/>
        <w:autoSpaceDN w:val="0"/>
        <w:adjustRightInd w:val="0"/>
        <w:ind w:left="709"/>
        <w:contextualSpacing/>
        <w:jc w:val="both"/>
      </w:pPr>
      <w:r w:rsidRPr="002B05D7">
        <w:t>Maintenir l’accès des services publics et des cours en tous lieux ;</w:t>
      </w:r>
    </w:p>
    <w:p w14:paraId="60AD1607" w14:textId="77777777" w:rsidR="00BB69F1" w:rsidRPr="002B05D7" w:rsidRDefault="00BB69F1" w:rsidP="009A62B9">
      <w:pPr>
        <w:numPr>
          <w:ilvl w:val="0"/>
          <w:numId w:val="382"/>
        </w:numPr>
        <w:autoSpaceDE w:val="0"/>
        <w:autoSpaceDN w:val="0"/>
        <w:adjustRightInd w:val="0"/>
        <w:ind w:left="709"/>
        <w:contextualSpacing/>
        <w:jc w:val="both"/>
      </w:pPr>
      <w:r w:rsidRPr="002B05D7">
        <w:t>Tenir à jour un journal de chantier ;</w:t>
      </w:r>
    </w:p>
    <w:p w14:paraId="6B32E188" w14:textId="77777777" w:rsidR="00BB69F1" w:rsidRPr="002B05D7" w:rsidRDefault="00BB69F1" w:rsidP="009A62B9">
      <w:pPr>
        <w:numPr>
          <w:ilvl w:val="0"/>
          <w:numId w:val="382"/>
        </w:numPr>
        <w:autoSpaceDE w:val="0"/>
        <w:autoSpaceDN w:val="0"/>
        <w:adjustRightInd w:val="0"/>
        <w:ind w:left="709"/>
        <w:contextualSpacing/>
        <w:jc w:val="both"/>
      </w:pPr>
      <w:r w:rsidRPr="002B05D7">
        <w:t>Installer sur le site des récipients étanches bien identifiés destinés à recevoir les résidus de produits pétroliers et les déchets :</w:t>
      </w:r>
    </w:p>
    <w:p w14:paraId="1A031A31" w14:textId="77777777" w:rsidR="00BB69F1" w:rsidRPr="002B05D7" w:rsidRDefault="00BB69F1" w:rsidP="009A62B9">
      <w:pPr>
        <w:numPr>
          <w:ilvl w:val="0"/>
          <w:numId w:val="382"/>
        </w:numPr>
        <w:autoSpaceDE w:val="0"/>
        <w:autoSpaceDN w:val="0"/>
        <w:adjustRightInd w:val="0"/>
        <w:ind w:left="709"/>
        <w:contextualSpacing/>
        <w:jc w:val="both"/>
      </w:pPr>
      <w:r w:rsidRPr="002B05D7">
        <w:t>Provisionner le site de kits absorbants ;</w:t>
      </w:r>
    </w:p>
    <w:p w14:paraId="04107FFA" w14:textId="77777777" w:rsidR="00BB69F1" w:rsidRPr="002B05D7" w:rsidRDefault="00BB69F1" w:rsidP="009A62B9">
      <w:pPr>
        <w:numPr>
          <w:ilvl w:val="0"/>
          <w:numId w:val="382"/>
        </w:numPr>
        <w:autoSpaceDE w:val="0"/>
        <w:autoSpaceDN w:val="0"/>
        <w:adjustRightInd w:val="0"/>
        <w:ind w:left="709"/>
        <w:contextualSpacing/>
        <w:jc w:val="both"/>
      </w:pPr>
      <w:r w:rsidRPr="002B05D7">
        <w:t xml:space="preserve">Bétonner les aires de lavage et d'entretien d'engins et les équiper d'un ouvrage de récupération des huiles et graisses, avec une pente orientée de manière à éviter l'écoulement des produits polluants vers les sols non revêtus : </w:t>
      </w:r>
    </w:p>
    <w:p w14:paraId="080A59D0" w14:textId="77777777" w:rsidR="00BB69F1" w:rsidRPr="002B05D7" w:rsidRDefault="00BB69F1" w:rsidP="009A62B9">
      <w:pPr>
        <w:numPr>
          <w:ilvl w:val="0"/>
          <w:numId w:val="382"/>
        </w:numPr>
        <w:autoSpaceDE w:val="0"/>
        <w:autoSpaceDN w:val="0"/>
        <w:adjustRightInd w:val="0"/>
        <w:ind w:left="709"/>
        <w:contextualSpacing/>
        <w:jc w:val="both"/>
      </w:pPr>
      <w:r w:rsidRPr="002B05D7">
        <w:t>Rendre obligatoire le port de lunettes et de masques anti-poussières.</w:t>
      </w:r>
    </w:p>
    <w:p w14:paraId="102438B0" w14:textId="77777777" w:rsidR="00BB69F1" w:rsidRPr="002B05D7" w:rsidRDefault="00BB69F1" w:rsidP="009A62B9">
      <w:pPr>
        <w:jc w:val="both"/>
      </w:pPr>
    </w:p>
    <w:p w14:paraId="589F6D49" w14:textId="77777777" w:rsidR="00BB69F1" w:rsidRPr="002B05D7" w:rsidRDefault="00BB69F1" w:rsidP="009A62B9">
      <w:pPr>
        <w:numPr>
          <w:ilvl w:val="0"/>
          <w:numId w:val="336"/>
        </w:numPr>
        <w:jc w:val="both"/>
        <w:rPr>
          <w:b/>
          <w:u w:val="single"/>
        </w:rPr>
      </w:pPr>
      <w:r w:rsidRPr="002B05D7">
        <w:rPr>
          <w:b/>
          <w:u w:val="single"/>
        </w:rPr>
        <w:t xml:space="preserve">Règles de stockage et de manipulation des produits chimiques </w:t>
      </w:r>
    </w:p>
    <w:p w14:paraId="77306FF2" w14:textId="77777777" w:rsidR="00BB69F1" w:rsidRPr="002B05D7" w:rsidRDefault="00BB69F1" w:rsidP="009A62B9">
      <w:pPr>
        <w:jc w:val="both"/>
      </w:pPr>
      <w:r w:rsidRPr="002B05D7">
        <w:t>En règle générale, les produits chimiques doivent être stockés dans une pièce aérée, à l’écart d’une source de chaleur ou d’étincelles, et dans le récipient d’origine et étiquetés.</w:t>
      </w:r>
    </w:p>
    <w:p w14:paraId="18437C5F" w14:textId="77777777" w:rsidR="00BB69F1" w:rsidRPr="002B05D7" w:rsidRDefault="00BB69F1" w:rsidP="009A62B9">
      <w:pPr>
        <w:jc w:val="both"/>
      </w:pPr>
      <w:r w:rsidRPr="002B05D7">
        <w:t>Les mesures ci-après doivent être mises en place pour prévenir les risques d’accident liés aux produits chimiques</w:t>
      </w:r>
    </w:p>
    <w:p w14:paraId="7006F9E3" w14:textId="77777777" w:rsidR="00BB69F1" w:rsidRPr="002B05D7" w:rsidRDefault="00BB69F1" w:rsidP="009A62B9">
      <w:pPr>
        <w:numPr>
          <w:ilvl w:val="0"/>
          <w:numId w:val="379"/>
        </w:numPr>
        <w:jc w:val="both"/>
        <w:rPr>
          <w:bCs/>
          <w:iCs/>
        </w:rPr>
      </w:pPr>
      <w:r w:rsidRPr="002B05D7">
        <w:rPr>
          <w:bCs/>
          <w:iCs/>
        </w:rPr>
        <w:t>Veiller à ce que les FDS de tous les produits soient disponibles sur site ;</w:t>
      </w:r>
    </w:p>
    <w:p w14:paraId="56AD6E34" w14:textId="77777777" w:rsidR="00BB69F1" w:rsidRPr="002B05D7" w:rsidRDefault="00BB69F1" w:rsidP="009A62B9">
      <w:pPr>
        <w:numPr>
          <w:ilvl w:val="0"/>
          <w:numId w:val="379"/>
        </w:numPr>
        <w:jc w:val="both"/>
        <w:rPr>
          <w:bCs/>
          <w:iCs/>
        </w:rPr>
      </w:pPr>
      <w:r w:rsidRPr="002B05D7">
        <w:t xml:space="preserve">Tout produit chimique </w:t>
      </w:r>
      <w:r w:rsidRPr="002B05D7">
        <w:rPr>
          <w:bCs/>
          <w:iCs/>
        </w:rPr>
        <w:t>liquide</w:t>
      </w:r>
      <w:r w:rsidRPr="002B05D7">
        <w:t xml:space="preserve"> doit être stocké </w:t>
      </w:r>
      <w:r w:rsidRPr="002B05D7">
        <w:rPr>
          <w:bCs/>
          <w:iCs/>
        </w:rPr>
        <w:t>sur rétention étanche et bien dimensionné;</w:t>
      </w:r>
    </w:p>
    <w:p w14:paraId="56699ABB" w14:textId="77777777" w:rsidR="00BB69F1" w:rsidRPr="002B05D7" w:rsidRDefault="00BB69F1" w:rsidP="009A62B9">
      <w:pPr>
        <w:numPr>
          <w:ilvl w:val="0"/>
          <w:numId w:val="379"/>
        </w:numPr>
        <w:jc w:val="both"/>
      </w:pPr>
      <w:r w:rsidRPr="002B05D7">
        <w:t>Identifier les  produits  et afficher les pictogrammes de dangers ;</w:t>
      </w:r>
    </w:p>
    <w:p w14:paraId="2C61C99B" w14:textId="77777777" w:rsidR="00BB69F1" w:rsidRPr="002B05D7" w:rsidRDefault="00BB69F1" w:rsidP="009A62B9">
      <w:pPr>
        <w:numPr>
          <w:ilvl w:val="0"/>
          <w:numId w:val="379"/>
        </w:numPr>
        <w:jc w:val="both"/>
      </w:pPr>
      <w:r w:rsidRPr="002B05D7">
        <w:t>Respecter la capacité maximale de stockage de chaque rétention ;</w:t>
      </w:r>
    </w:p>
    <w:p w14:paraId="3E8018B3" w14:textId="77777777" w:rsidR="00BB69F1" w:rsidRPr="002B05D7" w:rsidRDefault="00BB69F1" w:rsidP="009A62B9">
      <w:pPr>
        <w:numPr>
          <w:ilvl w:val="0"/>
          <w:numId w:val="379"/>
        </w:numPr>
        <w:jc w:val="both"/>
        <w:rPr>
          <w:bCs/>
          <w:iCs/>
        </w:rPr>
      </w:pPr>
      <w:r w:rsidRPr="002B05D7">
        <w:t>Ne pas stocker sur la même rétention  ou sur le même compartiment des produits incompatibles ;</w:t>
      </w:r>
    </w:p>
    <w:p w14:paraId="53405940" w14:textId="77777777" w:rsidR="00BB69F1" w:rsidRPr="002B05D7" w:rsidRDefault="00BB69F1" w:rsidP="009A62B9">
      <w:pPr>
        <w:numPr>
          <w:ilvl w:val="0"/>
          <w:numId w:val="379"/>
        </w:numPr>
        <w:jc w:val="both"/>
      </w:pPr>
      <w:r w:rsidRPr="002B05D7">
        <w:t>Interdiction  de fumer  à proximité de la zone de stockage des produits chimiques ;</w:t>
      </w:r>
    </w:p>
    <w:p w14:paraId="66ACDE5D" w14:textId="77777777" w:rsidR="00BB69F1" w:rsidRPr="002B05D7" w:rsidRDefault="00BB69F1" w:rsidP="009A62B9">
      <w:pPr>
        <w:jc w:val="both"/>
      </w:pPr>
      <w:r w:rsidRPr="002B05D7">
        <w:t>Avant toute manipulation ou déplacement de produits chimiques, l’opérateur doit :</w:t>
      </w:r>
    </w:p>
    <w:p w14:paraId="10DB8821" w14:textId="77777777" w:rsidR="00BB69F1" w:rsidRPr="002B05D7" w:rsidRDefault="00BB69F1" w:rsidP="009A62B9">
      <w:pPr>
        <w:numPr>
          <w:ilvl w:val="0"/>
          <w:numId w:val="380"/>
        </w:numPr>
        <w:jc w:val="both"/>
      </w:pPr>
      <w:r w:rsidRPr="002B05D7">
        <w:t>être formé sur les règles de manipulations/ modes d’utilisation des produits chimiques, sur les symboles de dangers;</w:t>
      </w:r>
    </w:p>
    <w:p w14:paraId="51021482" w14:textId="77777777" w:rsidR="00BB69F1" w:rsidRPr="002B05D7" w:rsidRDefault="00BB69F1" w:rsidP="009A62B9">
      <w:pPr>
        <w:numPr>
          <w:ilvl w:val="0"/>
          <w:numId w:val="380"/>
        </w:numPr>
        <w:jc w:val="both"/>
      </w:pPr>
      <w:r w:rsidRPr="002B05D7">
        <w:t>être informé des risques associés aux produits et les moyens de prévention ;</w:t>
      </w:r>
    </w:p>
    <w:p w14:paraId="57D993BF" w14:textId="77777777" w:rsidR="00BB69F1" w:rsidRPr="002B05D7" w:rsidRDefault="00BB69F1" w:rsidP="009A62B9">
      <w:pPr>
        <w:numPr>
          <w:ilvl w:val="0"/>
          <w:numId w:val="380"/>
        </w:numPr>
        <w:jc w:val="both"/>
      </w:pPr>
      <w:r w:rsidRPr="002B05D7">
        <w:t>être formé sur les conditions d’utilisation des équipements de protection individuelle (gants, lunettes, vêtements, appareils de protection respiratoire) : dans quelles circonstances, comment les utiliser de façon efficace, où se les procurer en cas de remplacement…</w:t>
      </w:r>
    </w:p>
    <w:p w14:paraId="5105DC07" w14:textId="77777777" w:rsidR="00BB69F1" w:rsidRPr="002B05D7" w:rsidRDefault="00BB69F1" w:rsidP="009A62B9">
      <w:pPr>
        <w:numPr>
          <w:ilvl w:val="0"/>
          <w:numId w:val="380"/>
        </w:numPr>
        <w:jc w:val="both"/>
      </w:pPr>
      <w:r w:rsidRPr="002B05D7">
        <w:t>connaître les mesures à mettre en place pour prévenir le contact ou limiter les émissions des produits ainsi que la nature des risques résiduels</w:t>
      </w:r>
    </w:p>
    <w:p w14:paraId="68D6E9FB" w14:textId="77777777" w:rsidR="00BB69F1" w:rsidRPr="002B05D7" w:rsidRDefault="00BB69F1" w:rsidP="009A62B9">
      <w:pPr>
        <w:numPr>
          <w:ilvl w:val="0"/>
          <w:numId w:val="380"/>
        </w:numPr>
        <w:jc w:val="both"/>
      </w:pPr>
      <w:r w:rsidRPr="002B05D7">
        <w:t>être sensibilisé sur les règles d’hygiène</w:t>
      </w:r>
    </w:p>
    <w:p w14:paraId="17DB428A" w14:textId="77777777" w:rsidR="00BB69F1" w:rsidRPr="002B05D7" w:rsidRDefault="00BB69F1" w:rsidP="009A62B9">
      <w:pPr>
        <w:numPr>
          <w:ilvl w:val="0"/>
          <w:numId w:val="380"/>
        </w:numPr>
        <w:jc w:val="both"/>
      </w:pPr>
      <w:r w:rsidRPr="002B05D7">
        <w:t>Être formé sur les consignes à suivre en cas d’accident (projection, déversement, exposition par contact ou inhalation…)</w:t>
      </w:r>
    </w:p>
    <w:p w14:paraId="51946161" w14:textId="77777777" w:rsidR="00BB69F1" w:rsidRPr="002B05D7" w:rsidRDefault="00BB69F1" w:rsidP="009A62B9">
      <w:pPr>
        <w:numPr>
          <w:ilvl w:val="0"/>
          <w:numId w:val="380"/>
        </w:numPr>
        <w:jc w:val="both"/>
      </w:pPr>
    </w:p>
    <w:p w14:paraId="44689763" w14:textId="77777777" w:rsidR="00BB69F1" w:rsidRPr="002B05D7" w:rsidRDefault="00BB69F1" w:rsidP="009A62B9">
      <w:pPr>
        <w:numPr>
          <w:ilvl w:val="0"/>
          <w:numId w:val="350"/>
        </w:numPr>
        <w:ind w:left="360"/>
        <w:contextualSpacing/>
        <w:jc w:val="both"/>
        <w:rPr>
          <w:b/>
          <w:u w:val="single"/>
        </w:rPr>
      </w:pPr>
      <w:r w:rsidRPr="002B05D7">
        <w:rPr>
          <w:b/>
          <w:u w:val="single"/>
        </w:rPr>
        <w:t xml:space="preserve">Les mesures préconisées pour les centrales à bétons, à enrobés et centrale de concassage </w:t>
      </w:r>
    </w:p>
    <w:p w14:paraId="7B847FF0" w14:textId="77777777" w:rsidR="00BB69F1" w:rsidRPr="002B05D7" w:rsidRDefault="00BB69F1" w:rsidP="009A62B9">
      <w:pPr>
        <w:numPr>
          <w:ilvl w:val="0"/>
          <w:numId w:val="442"/>
        </w:numPr>
        <w:jc w:val="both"/>
        <w:rPr>
          <w:b/>
          <w:u w:val="single"/>
        </w:rPr>
      </w:pPr>
      <w:r w:rsidRPr="002B05D7">
        <w:rPr>
          <w:b/>
          <w:u w:val="single"/>
        </w:rPr>
        <w:t>Centrale à enrobés</w:t>
      </w:r>
    </w:p>
    <w:p w14:paraId="252D0543" w14:textId="77777777" w:rsidR="00BB69F1" w:rsidRPr="002B05D7" w:rsidRDefault="00BB69F1" w:rsidP="009A62B9">
      <w:pPr>
        <w:jc w:val="both"/>
        <w:rPr>
          <w:b/>
          <w:u w:val="single"/>
        </w:rPr>
      </w:pPr>
      <w:r w:rsidRPr="002B05D7">
        <w:rPr>
          <w:b/>
          <w:u w:val="single"/>
        </w:rPr>
        <w:t xml:space="preserve"> Les règles d'implantation et distances de servitude</w:t>
      </w:r>
    </w:p>
    <w:p w14:paraId="4B2FA48B" w14:textId="77777777" w:rsidR="00BB69F1" w:rsidRPr="002B05D7" w:rsidRDefault="00BB69F1" w:rsidP="009A62B9">
      <w:pPr>
        <w:numPr>
          <w:ilvl w:val="0"/>
          <w:numId w:val="443"/>
        </w:numPr>
        <w:jc w:val="both"/>
      </w:pPr>
      <w:r w:rsidRPr="002B05D7">
        <w:t>La distance de servitude est de 500 m par rapport aux tiers y compris les locaux de la base vie et/ou chantier</w:t>
      </w:r>
    </w:p>
    <w:p w14:paraId="7DC85417" w14:textId="77777777" w:rsidR="00BB69F1" w:rsidRPr="002B05D7" w:rsidRDefault="00BB69F1" w:rsidP="009A62B9">
      <w:pPr>
        <w:numPr>
          <w:ilvl w:val="0"/>
          <w:numId w:val="443"/>
        </w:numPr>
        <w:jc w:val="both"/>
      </w:pPr>
      <w:r w:rsidRPr="002B05D7">
        <w:t>Son implantation doit être justifiée par la morphologie du terrain et la direction des vents dominants</w:t>
      </w:r>
    </w:p>
    <w:p w14:paraId="094EF044" w14:textId="77777777" w:rsidR="00BB69F1" w:rsidRPr="002B05D7" w:rsidRDefault="00BB69F1" w:rsidP="009A62B9">
      <w:pPr>
        <w:numPr>
          <w:ilvl w:val="0"/>
          <w:numId w:val="443"/>
        </w:numPr>
        <w:jc w:val="both"/>
      </w:pPr>
      <w:r w:rsidRPr="002B05D7">
        <w:t>Les cheminées doivent être suffisamment longues (supérieur à 10 m et/ou à la hauteur la plus haute des équipements présents dans la centrale) pour une bonne dispersion atmosphérique et munies de filtres à manches et/ou de dispositifs d'épuration des gaz de combustion</w:t>
      </w:r>
    </w:p>
    <w:p w14:paraId="3464288F" w14:textId="77777777" w:rsidR="00BB69F1" w:rsidRPr="002B05D7" w:rsidRDefault="00BB69F1" w:rsidP="009A62B9">
      <w:pPr>
        <w:jc w:val="both"/>
        <w:rPr>
          <w:b/>
          <w:u w:val="single"/>
        </w:rPr>
      </w:pPr>
      <w:r w:rsidRPr="002B05D7">
        <w:rPr>
          <w:b/>
          <w:u w:val="single"/>
        </w:rPr>
        <w:t>Les moyens de Prévention et de lutte contre les pollutions et nuisances</w:t>
      </w:r>
    </w:p>
    <w:p w14:paraId="0174D736" w14:textId="77777777" w:rsidR="00BB69F1" w:rsidRPr="002B05D7" w:rsidRDefault="00BB69F1" w:rsidP="009A62B9">
      <w:pPr>
        <w:numPr>
          <w:ilvl w:val="0"/>
          <w:numId w:val="444"/>
        </w:numPr>
        <w:jc w:val="both"/>
      </w:pPr>
      <w:r w:rsidRPr="002B05D7">
        <w:t>Les équipements constitutifs de la centrale (trémies, malaxeurs, pompes, engins chargeurs, etc.) doivent être choisis pour être en deçà de 80 dbA le jour</w:t>
      </w:r>
    </w:p>
    <w:p w14:paraId="7A70DD40" w14:textId="77777777" w:rsidR="00BB69F1" w:rsidRPr="002B05D7" w:rsidRDefault="00BB69F1" w:rsidP="009A62B9">
      <w:pPr>
        <w:numPr>
          <w:ilvl w:val="0"/>
          <w:numId w:val="444"/>
        </w:numPr>
        <w:jc w:val="both"/>
      </w:pPr>
      <w:r w:rsidRPr="002B05D7">
        <w:t>La citerne à bitume doit être sur une dalle étanche avec une rétention</w:t>
      </w:r>
    </w:p>
    <w:p w14:paraId="56E4C7A7" w14:textId="77777777" w:rsidR="00BB69F1" w:rsidRPr="002B05D7" w:rsidRDefault="00BB69F1" w:rsidP="009A62B9">
      <w:pPr>
        <w:numPr>
          <w:ilvl w:val="0"/>
          <w:numId w:val="444"/>
        </w:numPr>
        <w:jc w:val="both"/>
      </w:pPr>
      <w:r w:rsidRPr="002B05D7">
        <w:t>Les stocks de bitumes en fûts et/ou sacs, les adjuvants liquides sont stockés sur une dalle étanche avec des rétentions</w:t>
      </w:r>
    </w:p>
    <w:p w14:paraId="21CC2A29" w14:textId="77777777" w:rsidR="00BB69F1" w:rsidRPr="002B05D7" w:rsidRDefault="00BB69F1" w:rsidP="009A62B9">
      <w:pPr>
        <w:numPr>
          <w:ilvl w:val="0"/>
          <w:numId w:val="444"/>
        </w:numPr>
        <w:jc w:val="both"/>
      </w:pPr>
      <w:r w:rsidRPr="002B05D7">
        <w:t>Les agrégats et/ou matériaux doivent être emmurés et ou bâchés afin d'éviter les envolements</w:t>
      </w:r>
    </w:p>
    <w:p w14:paraId="307A2E3A" w14:textId="77777777" w:rsidR="00BB69F1" w:rsidRPr="002B05D7" w:rsidRDefault="00BB69F1" w:rsidP="009A62B9">
      <w:pPr>
        <w:numPr>
          <w:ilvl w:val="0"/>
          <w:numId w:val="444"/>
        </w:numPr>
        <w:jc w:val="both"/>
      </w:pPr>
      <w:r w:rsidRPr="002B05D7">
        <w:t>L'aire de stockage des rébus de production doit être dallée et régulièrement entretenus</w:t>
      </w:r>
    </w:p>
    <w:p w14:paraId="5A4C3DE9" w14:textId="77777777" w:rsidR="00BB69F1" w:rsidRPr="002B05D7" w:rsidRDefault="00BB69F1" w:rsidP="009A62B9">
      <w:pPr>
        <w:numPr>
          <w:ilvl w:val="0"/>
          <w:numId w:val="444"/>
        </w:numPr>
        <w:jc w:val="both"/>
      </w:pPr>
      <w:r w:rsidRPr="002B05D7">
        <w:t xml:space="preserve">Les trémies de chargement doivent être bâchées afin de minimiser les envolements </w:t>
      </w:r>
    </w:p>
    <w:p w14:paraId="39F0017D" w14:textId="77777777" w:rsidR="00BB69F1" w:rsidRPr="002B05D7" w:rsidRDefault="00BB69F1" w:rsidP="009A62B9">
      <w:pPr>
        <w:numPr>
          <w:ilvl w:val="0"/>
          <w:numId w:val="444"/>
        </w:numPr>
        <w:jc w:val="both"/>
      </w:pPr>
      <w:r w:rsidRPr="002B05D7">
        <w:t>Dispositif de mouillage et d'aspersion des stocks d’agrégats/matériaux et des pistes/routes doit être mis en place en cas de besoin</w:t>
      </w:r>
    </w:p>
    <w:p w14:paraId="4775FD30" w14:textId="77777777" w:rsidR="00BB69F1" w:rsidRPr="002B05D7" w:rsidRDefault="00BB69F1" w:rsidP="009A62B9">
      <w:pPr>
        <w:numPr>
          <w:ilvl w:val="0"/>
          <w:numId w:val="444"/>
        </w:numPr>
        <w:jc w:val="both"/>
      </w:pPr>
      <w:r w:rsidRPr="002B05D7">
        <w:t xml:space="preserve">Les tapis roulants doivent être capotés </w:t>
      </w:r>
    </w:p>
    <w:p w14:paraId="147F000B" w14:textId="77777777" w:rsidR="00BB69F1" w:rsidRPr="002B05D7" w:rsidRDefault="00BB69F1" w:rsidP="009A62B9">
      <w:pPr>
        <w:jc w:val="both"/>
        <w:rPr>
          <w:b/>
          <w:u w:val="single"/>
        </w:rPr>
      </w:pPr>
      <w:r w:rsidRPr="002B05D7">
        <w:rPr>
          <w:b/>
          <w:u w:val="single"/>
        </w:rPr>
        <w:t>Les moyens de Prévention et de lutte contre l'incendie</w:t>
      </w:r>
    </w:p>
    <w:p w14:paraId="67316529" w14:textId="77777777" w:rsidR="00BB69F1" w:rsidRPr="002B05D7" w:rsidRDefault="00BB69F1" w:rsidP="009A62B9">
      <w:pPr>
        <w:numPr>
          <w:ilvl w:val="0"/>
          <w:numId w:val="445"/>
        </w:numPr>
        <w:jc w:val="both"/>
      </w:pPr>
      <w:r w:rsidRPr="002B05D7">
        <w:t>02 extincteurs ABC P50 au niveau de la citerne à bitume et des extincteurs ABC de 9 kg judicieusement répartis</w:t>
      </w:r>
    </w:p>
    <w:p w14:paraId="6D02B474" w14:textId="77777777" w:rsidR="00BB69F1" w:rsidRPr="002B05D7" w:rsidRDefault="00BB69F1" w:rsidP="009A62B9">
      <w:pPr>
        <w:numPr>
          <w:ilvl w:val="0"/>
          <w:numId w:val="445"/>
        </w:numPr>
        <w:jc w:val="both"/>
      </w:pPr>
      <w:r w:rsidRPr="002B05D7">
        <w:t>En cas de présence de citerne de gasoil, se reporter à l'</w:t>
      </w:r>
      <w:r w:rsidRPr="002B05D7">
        <w:rPr>
          <w:b/>
        </w:rPr>
        <w:t>unité fonctionnelle stockage de carburant</w:t>
      </w:r>
    </w:p>
    <w:p w14:paraId="1BD1A8D3" w14:textId="77777777" w:rsidR="00BB69F1" w:rsidRPr="002B05D7" w:rsidRDefault="00BB69F1" w:rsidP="009A62B9">
      <w:pPr>
        <w:numPr>
          <w:ilvl w:val="0"/>
          <w:numId w:val="445"/>
        </w:numPr>
        <w:jc w:val="both"/>
      </w:pPr>
      <w:r w:rsidRPr="002B05D7">
        <w:t>Mettre des affiches, consignes et panneaux de sécurité, d'interdiction, d'hygiène à respecter en ces lieux</w:t>
      </w:r>
    </w:p>
    <w:p w14:paraId="554662AB" w14:textId="77777777" w:rsidR="00BB69F1" w:rsidRPr="002B05D7" w:rsidRDefault="00BB69F1" w:rsidP="009A62B9">
      <w:pPr>
        <w:jc w:val="both"/>
        <w:rPr>
          <w:b/>
          <w:u w:val="single"/>
        </w:rPr>
      </w:pPr>
      <w:r w:rsidRPr="002B05D7">
        <w:rPr>
          <w:b/>
          <w:u w:val="single"/>
        </w:rPr>
        <w:t>Les conditions d’exploitation</w:t>
      </w:r>
    </w:p>
    <w:p w14:paraId="084426EC" w14:textId="77777777" w:rsidR="00BB69F1" w:rsidRPr="002B05D7" w:rsidRDefault="00BB69F1" w:rsidP="009A62B9">
      <w:pPr>
        <w:numPr>
          <w:ilvl w:val="0"/>
          <w:numId w:val="446"/>
        </w:numPr>
        <w:jc w:val="both"/>
      </w:pPr>
      <w:r w:rsidRPr="002B05D7">
        <w:t>Les tapis roulants doivent être munis de câbles d'arrêt d'urgence</w:t>
      </w:r>
    </w:p>
    <w:p w14:paraId="3995D552" w14:textId="77777777" w:rsidR="00BB69F1" w:rsidRPr="002B05D7" w:rsidRDefault="00BB69F1" w:rsidP="009A62B9">
      <w:pPr>
        <w:numPr>
          <w:ilvl w:val="0"/>
          <w:numId w:val="446"/>
        </w:numPr>
        <w:jc w:val="both"/>
      </w:pPr>
      <w:r w:rsidRPr="002B05D7">
        <w:t>Établir un bordereau de suivi des rébus de production</w:t>
      </w:r>
    </w:p>
    <w:p w14:paraId="44257D5C" w14:textId="77777777" w:rsidR="00BB69F1" w:rsidRPr="002B05D7" w:rsidRDefault="00BB69F1" w:rsidP="009A62B9">
      <w:pPr>
        <w:numPr>
          <w:ilvl w:val="0"/>
          <w:numId w:val="446"/>
        </w:numPr>
        <w:jc w:val="both"/>
      </w:pPr>
      <w:r w:rsidRPr="002B05D7">
        <w:t>Une procédure de consignation pour les activités de maintenance doit être élaborée et partagée avec le personnel exécutant.</w:t>
      </w:r>
    </w:p>
    <w:p w14:paraId="6D4712B4" w14:textId="77777777" w:rsidR="00BB69F1" w:rsidRPr="002B05D7" w:rsidRDefault="00BB69F1" w:rsidP="009A62B9">
      <w:pPr>
        <w:numPr>
          <w:ilvl w:val="0"/>
          <w:numId w:val="442"/>
        </w:numPr>
        <w:jc w:val="both"/>
        <w:rPr>
          <w:b/>
          <w:u w:val="single"/>
        </w:rPr>
      </w:pPr>
      <w:r w:rsidRPr="002B05D7">
        <w:rPr>
          <w:b/>
          <w:u w:val="single"/>
        </w:rPr>
        <w:t xml:space="preserve">Centrale à bétons </w:t>
      </w:r>
    </w:p>
    <w:p w14:paraId="5AA56CE3" w14:textId="77777777" w:rsidR="00BB69F1" w:rsidRPr="002B05D7" w:rsidRDefault="00BB69F1" w:rsidP="009A62B9">
      <w:pPr>
        <w:jc w:val="both"/>
        <w:rPr>
          <w:b/>
          <w:u w:val="single"/>
        </w:rPr>
      </w:pPr>
      <w:r w:rsidRPr="002B05D7">
        <w:rPr>
          <w:b/>
          <w:u w:val="single"/>
        </w:rPr>
        <w:t>Les règles d'implantation et distances de servitude</w:t>
      </w:r>
    </w:p>
    <w:p w14:paraId="174F3714" w14:textId="77777777" w:rsidR="00BB69F1" w:rsidRPr="002B05D7" w:rsidRDefault="00BB69F1" w:rsidP="009A62B9">
      <w:pPr>
        <w:numPr>
          <w:ilvl w:val="0"/>
          <w:numId w:val="447"/>
        </w:numPr>
        <w:jc w:val="both"/>
      </w:pPr>
      <w:r w:rsidRPr="002B05D7">
        <w:t>La distance de servitude est de 50 m. Sans malaxeur et/ou avec un malaxeur de capacité inférieure à 3 m3, la distance peut être ramenée à 20 m</w:t>
      </w:r>
    </w:p>
    <w:p w14:paraId="5500C258" w14:textId="77777777" w:rsidR="00BB69F1" w:rsidRPr="002B05D7" w:rsidRDefault="00BB69F1" w:rsidP="009A62B9">
      <w:pPr>
        <w:numPr>
          <w:ilvl w:val="0"/>
          <w:numId w:val="447"/>
        </w:numPr>
        <w:jc w:val="both"/>
      </w:pPr>
      <w:r w:rsidRPr="002B05D7">
        <w:t>L'implantation de la centrale à bétons doit être justifiée par la morphologie du terrain et la direction des vents dominants.</w:t>
      </w:r>
    </w:p>
    <w:p w14:paraId="192CA022" w14:textId="77777777" w:rsidR="00BB69F1" w:rsidRPr="002B05D7" w:rsidRDefault="00BB69F1" w:rsidP="009A62B9">
      <w:pPr>
        <w:numPr>
          <w:ilvl w:val="0"/>
          <w:numId w:val="447"/>
        </w:numPr>
        <w:jc w:val="both"/>
      </w:pPr>
      <w:r w:rsidRPr="002B05D7">
        <w:t>Les pentes d'écoulement en cas de déversements d'eau doivent être vers le bassin de récupération des laitances. Cette pente devrait éviter le remplissage du bassin par ruissellement des eaux pendant les pluies.</w:t>
      </w:r>
    </w:p>
    <w:p w14:paraId="6007FCFC" w14:textId="77777777" w:rsidR="00BB69F1" w:rsidRPr="002B05D7" w:rsidRDefault="00BB69F1" w:rsidP="009A62B9">
      <w:pPr>
        <w:jc w:val="both"/>
        <w:rPr>
          <w:b/>
          <w:u w:val="single"/>
        </w:rPr>
      </w:pPr>
      <w:r w:rsidRPr="002B05D7">
        <w:rPr>
          <w:b/>
          <w:u w:val="single"/>
        </w:rPr>
        <w:t>Les moyens de Prévention et de lutte contre les pollutions et nuisances</w:t>
      </w:r>
    </w:p>
    <w:p w14:paraId="2D813813" w14:textId="77777777" w:rsidR="00BB69F1" w:rsidRPr="002B05D7" w:rsidRDefault="00BB69F1" w:rsidP="009A62B9">
      <w:pPr>
        <w:numPr>
          <w:ilvl w:val="0"/>
          <w:numId w:val="448"/>
        </w:numPr>
        <w:jc w:val="both"/>
      </w:pPr>
      <w:r w:rsidRPr="002B05D7">
        <w:t>Le bassin de récupération des laitances doit être étanche, muni de dispositif de décantation étagée et curé régulièrement.</w:t>
      </w:r>
    </w:p>
    <w:p w14:paraId="5150F34A" w14:textId="77777777" w:rsidR="00BB69F1" w:rsidRPr="002B05D7" w:rsidRDefault="00BB69F1" w:rsidP="009A62B9">
      <w:pPr>
        <w:numPr>
          <w:ilvl w:val="0"/>
          <w:numId w:val="448"/>
        </w:numPr>
        <w:jc w:val="both"/>
      </w:pPr>
      <w:r w:rsidRPr="002B05D7">
        <w:t>Les équipements constitutifs de la centrale (trémies, mélangeurs, pompes, engins chargeurs, etc.) doivent être choisis pour être en deçà de 80 dbA</w:t>
      </w:r>
    </w:p>
    <w:p w14:paraId="2992352D" w14:textId="77777777" w:rsidR="00BB69F1" w:rsidRPr="002B05D7" w:rsidRDefault="00BB69F1" w:rsidP="009A62B9">
      <w:pPr>
        <w:numPr>
          <w:ilvl w:val="0"/>
          <w:numId w:val="448"/>
        </w:numPr>
        <w:jc w:val="both"/>
      </w:pPr>
      <w:r w:rsidRPr="002B05D7">
        <w:t>Les stocks d'adjuvants en fûts et/ou sacs sont stockés sur une dalle étanche avec des rétentions</w:t>
      </w:r>
    </w:p>
    <w:p w14:paraId="690ECA46" w14:textId="77777777" w:rsidR="00BB69F1" w:rsidRPr="002B05D7" w:rsidRDefault="00BB69F1" w:rsidP="009A62B9">
      <w:pPr>
        <w:numPr>
          <w:ilvl w:val="0"/>
          <w:numId w:val="448"/>
        </w:numPr>
        <w:jc w:val="both"/>
      </w:pPr>
      <w:r w:rsidRPr="002B05D7">
        <w:t>Les agrégats et/ou matériaux doivent être emmurés et ou bâchés afin d'éviter les envolements</w:t>
      </w:r>
    </w:p>
    <w:p w14:paraId="7772D1D8" w14:textId="77777777" w:rsidR="00BB69F1" w:rsidRPr="002B05D7" w:rsidRDefault="00BB69F1" w:rsidP="009A62B9">
      <w:pPr>
        <w:numPr>
          <w:ilvl w:val="0"/>
          <w:numId w:val="448"/>
        </w:numPr>
        <w:jc w:val="both"/>
      </w:pPr>
      <w:r w:rsidRPr="002B05D7">
        <w:t>L'aire de rinçage des toupies doit être dallée et étanchée.</w:t>
      </w:r>
    </w:p>
    <w:p w14:paraId="0AE93353" w14:textId="77777777" w:rsidR="00BB69F1" w:rsidRPr="002B05D7" w:rsidRDefault="00BB69F1" w:rsidP="009A62B9">
      <w:pPr>
        <w:numPr>
          <w:ilvl w:val="0"/>
          <w:numId w:val="448"/>
        </w:numPr>
        <w:jc w:val="both"/>
      </w:pPr>
      <w:r w:rsidRPr="002B05D7">
        <w:t xml:space="preserve">Les tapis roulants doivent être capotés </w:t>
      </w:r>
    </w:p>
    <w:p w14:paraId="2F62A157" w14:textId="77777777" w:rsidR="00BB69F1" w:rsidRPr="002B05D7" w:rsidRDefault="00BB69F1" w:rsidP="009A62B9">
      <w:pPr>
        <w:numPr>
          <w:ilvl w:val="0"/>
          <w:numId w:val="448"/>
        </w:numPr>
        <w:jc w:val="both"/>
      </w:pPr>
      <w:r w:rsidRPr="002B05D7">
        <w:t xml:space="preserve">Les trémies de chargement doivent être bâchées afin de minimiser les envolements </w:t>
      </w:r>
    </w:p>
    <w:p w14:paraId="75D44432" w14:textId="77777777" w:rsidR="00BB69F1" w:rsidRPr="002B05D7" w:rsidRDefault="00BB69F1" w:rsidP="009A62B9">
      <w:pPr>
        <w:numPr>
          <w:ilvl w:val="0"/>
          <w:numId w:val="448"/>
        </w:numPr>
        <w:jc w:val="both"/>
      </w:pPr>
      <w:r w:rsidRPr="002B05D7">
        <w:t>Les points d'émission de poussières, tels que les évents des silos, les tuyauteries d'entrée et de sortie du malaxeur, la tuyauterie de chargement des camions, sont munis de dispositifs limitant le dégagement de poussières et/ou un dispositif de dépoussiérage</w:t>
      </w:r>
    </w:p>
    <w:p w14:paraId="6B4917D7" w14:textId="77777777" w:rsidR="00BB69F1" w:rsidRPr="002B05D7" w:rsidRDefault="00BB69F1" w:rsidP="009A62B9">
      <w:pPr>
        <w:numPr>
          <w:ilvl w:val="0"/>
          <w:numId w:val="448"/>
        </w:numPr>
        <w:jc w:val="both"/>
      </w:pPr>
      <w:r w:rsidRPr="002B05D7">
        <w:t>Dispositif de mouillage et d'aspersion des stocks d’agrégats/matériaux et des pistes/routes doit être mise en place en cas de besoin</w:t>
      </w:r>
    </w:p>
    <w:p w14:paraId="6E247FAD" w14:textId="77777777" w:rsidR="00BB69F1" w:rsidRPr="002B05D7" w:rsidRDefault="00BB69F1" w:rsidP="009A62B9">
      <w:pPr>
        <w:numPr>
          <w:ilvl w:val="0"/>
          <w:numId w:val="448"/>
        </w:numPr>
        <w:jc w:val="both"/>
      </w:pPr>
      <w:r w:rsidRPr="002B05D7">
        <w:t>Mettre les affiches, consignes et panneaux/pictogrammes de sécurité, d'interdiction, d'hygiène à respecter en ces lieux</w:t>
      </w:r>
    </w:p>
    <w:p w14:paraId="0942F155" w14:textId="77777777" w:rsidR="00BB69F1" w:rsidRPr="002B05D7" w:rsidRDefault="00BB69F1" w:rsidP="009A62B9">
      <w:pPr>
        <w:jc w:val="both"/>
        <w:rPr>
          <w:b/>
          <w:u w:val="single"/>
        </w:rPr>
      </w:pPr>
      <w:r w:rsidRPr="002B05D7">
        <w:rPr>
          <w:b/>
          <w:u w:val="single"/>
        </w:rPr>
        <w:t>Les moyens de Prévention et de lutte contre l'incendie</w:t>
      </w:r>
    </w:p>
    <w:p w14:paraId="6831097E" w14:textId="77777777" w:rsidR="00BB69F1" w:rsidRPr="002B05D7" w:rsidRDefault="00BB69F1" w:rsidP="009A62B9">
      <w:pPr>
        <w:numPr>
          <w:ilvl w:val="0"/>
          <w:numId w:val="449"/>
        </w:numPr>
        <w:jc w:val="both"/>
      </w:pPr>
      <w:r w:rsidRPr="002B05D7">
        <w:t>02 extincteurs ABC de P50 au niveau de la centrale et des extincteurs ABC de 9 kg judicieusement répartis</w:t>
      </w:r>
    </w:p>
    <w:p w14:paraId="3C4608C8" w14:textId="77777777" w:rsidR="00BB69F1" w:rsidRPr="002B05D7" w:rsidRDefault="00BB69F1" w:rsidP="009A62B9">
      <w:pPr>
        <w:numPr>
          <w:ilvl w:val="0"/>
          <w:numId w:val="449"/>
        </w:numPr>
        <w:jc w:val="both"/>
      </w:pPr>
      <w:r w:rsidRPr="002B05D7">
        <w:t xml:space="preserve">En cas de présence de citerne de gasoil, se reporter à </w:t>
      </w:r>
      <w:r w:rsidRPr="002B05D7">
        <w:rPr>
          <w:b/>
        </w:rPr>
        <w:t>l'unité fonctionnelle stockage de carburant</w:t>
      </w:r>
    </w:p>
    <w:p w14:paraId="65CBAA9C" w14:textId="77777777" w:rsidR="00BB69F1" w:rsidRPr="002B05D7" w:rsidRDefault="00BB69F1" w:rsidP="009A62B9">
      <w:pPr>
        <w:jc w:val="both"/>
        <w:rPr>
          <w:b/>
          <w:u w:val="single"/>
        </w:rPr>
      </w:pPr>
      <w:r w:rsidRPr="002B05D7">
        <w:rPr>
          <w:b/>
          <w:u w:val="single"/>
        </w:rPr>
        <w:t>Les conditions d'exploitation</w:t>
      </w:r>
    </w:p>
    <w:p w14:paraId="515D073A" w14:textId="77777777" w:rsidR="00BB69F1" w:rsidRPr="002B05D7" w:rsidRDefault="00BB69F1" w:rsidP="009A62B9">
      <w:pPr>
        <w:numPr>
          <w:ilvl w:val="0"/>
          <w:numId w:val="450"/>
        </w:numPr>
        <w:jc w:val="both"/>
      </w:pPr>
      <w:r w:rsidRPr="002B05D7">
        <w:t>Les tapis roulants doivent être munis de câbles d'arrêt d'urgence</w:t>
      </w:r>
    </w:p>
    <w:p w14:paraId="78EB0CC4" w14:textId="77777777" w:rsidR="00BB69F1" w:rsidRPr="002B05D7" w:rsidRDefault="00BB69F1" w:rsidP="009A62B9">
      <w:pPr>
        <w:numPr>
          <w:ilvl w:val="0"/>
          <w:numId w:val="450"/>
        </w:numPr>
        <w:jc w:val="both"/>
      </w:pPr>
      <w:r w:rsidRPr="002B05D7">
        <w:t>Etablir un bordereau de suivi des rébus de production</w:t>
      </w:r>
    </w:p>
    <w:p w14:paraId="6C55AD17" w14:textId="77777777" w:rsidR="00BB69F1" w:rsidRPr="002B05D7" w:rsidRDefault="00BB69F1" w:rsidP="009A62B9">
      <w:pPr>
        <w:numPr>
          <w:ilvl w:val="0"/>
          <w:numId w:val="450"/>
        </w:numPr>
        <w:jc w:val="both"/>
      </w:pPr>
      <w:r w:rsidRPr="002B05D7">
        <w:t>Existence d'un dispositif qui empêche automatiquement que la différence entre la pression à l'intérieur du silo et la pression atmosphérique, en valeur absolue, ne dépasse les valeurs de sécurité fixées par le constructeur. A défaut de valeurs fixées par le constructeur, cette différence ne peut excéder 100 hPa. Ce dispositif doit rester fonctionnel en toutes circonstances, y compris en l'absence d'alimentation en énergie</w:t>
      </w:r>
    </w:p>
    <w:p w14:paraId="2DDE4F28" w14:textId="77777777" w:rsidR="00BB69F1" w:rsidRPr="002B05D7" w:rsidRDefault="00BB69F1" w:rsidP="009A62B9">
      <w:pPr>
        <w:numPr>
          <w:ilvl w:val="0"/>
          <w:numId w:val="450"/>
        </w:numPr>
        <w:jc w:val="both"/>
      </w:pPr>
      <w:r w:rsidRPr="002B05D7">
        <w:t>Les escaliers sont pourvus des deux côtés d’un garde-corps solide et les marches sont munies d’une protection antidérapante. La hauteur et la profondeur des marches sont les mêmes sur toute la longueur de l’escalier. Les échelles fixes auront des crinolines</w:t>
      </w:r>
    </w:p>
    <w:p w14:paraId="448F787D" w14:textId="77777777" w:rsidR="00BB69F1" w:rsidRPr="002B05D7" w:rsidRDefault="00BB69F1" w:rsidP="009A62B9">
      <w:pPr>
        <w:numPr>
          <w:ilvl w:val="0"/>
          <w:numId w:val="450"/>
        </w:numPr>
        <w:jc w:val="both"/>
      </w:pPr>
      <w:r w:rsidRPr="002B05D7">
        <w:t>Une procédure de consignation pour les activités de maintenance doit être élaborée et partagée avec le personnel exécutant.</w:t>
      </w:r>
    </w:p>
    <w:p w14:paraId="4F0E2DC6" w14:textId="77777777" w:rsidR="00BB69F1" w:rsidRPr="002B05D7" w:rsidRDefault="00BB69F1" w:rsidP="009A62B9">
      <w:pPr>
        <w:numPr>
          <w:ilvl w:val="0"/>
          <w:numId w:val="459"/>
        </w:numPr>
        <w:contextualSpacing/>
        <w:jc w:val="both"/>
        <w:rPr>
          <w:b/>
        </w:rPr>
      </w:pPr>
      <w:r w:rsidRPr="002B05D7">
        <w:rPr>
          <w:b/>
        </w:rPr>
        <w:t xml:space="preserve">Centrale de concassage </w:t>
      </w:r>
    </w:p>
    <w:p w14:paraId="6DFEE104" w14:textId="77777777" w:rsidR="00BB69F1" w:rsidRPr="002B05D7" w:rsidRDefault="00BB69F1" w:rsidP="009A62B9">
      <w:pPr>
        <w:numPr>
          <w:ilvl w:val="0"/>
          <w:numId w:val="460"/>
        </w:numPr>
        <w:contextualSpacing/>
        <w:jc w:val="both"/>
      </w:pPr>
      <w:r w:rsidRPr="002B05D7">
        <w:t xml:space="preserve">Clôturer le site et Contrôler des entrées </w:t>
      </w:r>
    </w:p>
    <w:p w14:paraId="660B395B" w14:textId="77777777" w:rsidR="00BB69F1" w:rsidRPr="002B05D7" w:rsidRDefault="00BB69F1" w:rsidP="009A62B9">
      <w:pPr>
        <w:numPr>
          <w:ilvl w:val="0"/>
          <w:numId w:val="460"/>
        </w:numPr>
        <w:contextualSpacing/>
        <w:jc w:val="both"/>
      </w:pPr>
      <w:r w:rsidRPr="002B05D7">
        <w:t>Absence de stockage de carburant sur le site Rétention mobile sous le réservoir du concasseur en période de fermeture</w:t>
      </w:r>
    </w:p>
    <w:p w14:paraId="57A44F45" w14:textId="77777777" w:rsidR="00BB69F1" w:rsidRPr="002B05D7" w:rsidRDefault="00BB69F1" w:rsidP="009A62B9">
      <w:pPr>
        <w:numPr>
          <w:ilvl w:val="0"/>
          <w:numId w:val="460"/>
        </w:numPr>
        <w:contextualSpacing/>
        <w:jc w:val="both"/>
      </w:pPr>
      <w:r w:rsidRPr="002B05D7">
        <w:t>Centrale de traitement neuve Entretien régulier</w:t>
      </w:r>
    </w:p>
    <w:p w14:paraId="5581E388" w14:textId="77777777" w:rsidR="00BB69F1" w:rsidRPr="002B05D7" w:rsidRDefault="00BB69F1" w:rsidP="009A62B9">
      <w:pPr>
        <w:numPr>
          <w:ilvl w:val="0"/>
          <w:numId w:val="460"/>
        </w:numPr>
        <w:contextualSpacing/>
        <w:jc w:val="both"/>
      </w:pPr>
      <w:r w:rsidRPr="002B05D7">
        <w:t>Ravitaillement du concasseur, au-dessus d’une rétention mobile. Ravitaillement réalisé par entreprise spécialisée</w:t>
      </w:r>
    </w:p>
    <w:p w14:paraId="7302AD99" w14:textId="77777777" w:rsidR="00BB69F1" w:rsidRPr="002B05D7" w:rsidRDefault="00BB69F1" w:rsidP="009A62B9">
      <w:pPr>
        <w:numPr>
          <w:ilvl w:val="0"/>
          <w:numId w:val="460"/>
        </w:numPr>
        <w:contextualSpacing/>
        <w:jc w:val="both"/>
      </w:pPr>
      <w:r w:rsidRPr="002B05D7">
        <w:t>Ensemble des barrières permettant de réduire la fréquence d’apparition d’un incendie</w:t>
      </w:r>
    </w:p>
    <w:p w14:paraId="48CAB494" w14:textId="77777777" w:rsidR="00BB69F1" w:rsidRPr="002B05D7" w:rsidRDefault="00BB69F1" w:rsidP="009A62B9">
      <w:pPr>
        <w:jc w:val="both"/>
        <w:rPr>
          <w:b/>
        </w:rPr>
      </w:pPr>
    </w:p>
    <w:p w14:paraId="237E5E1F" w14:textId="77777777" w:rsidR="00BB69F1" w:rsidRPr="002B05D7" w:rsidRDefault="00BB69F1" w:rsidP="009A62B9">
      <w:pPr>
        <w:numPr>
          <w:ilvl w:val="0"/>
          <w:numId w:val="336"/>
        </w:numPr>
        <w:contextualSpacing/>
        <w:jc w:val="both"/>
        <w:rPr>
          <w:b/>
          <w:u w:val="single"/>
        </w:rPr>
      </w:pPr>
      <w:r w:rsidRPr="002B05D7">
        <w:rPr>
          <w:b/>
          <w:u w:val="single"/>
        </w:rPr>
        <w:t>Mesures générales liées à l’exploitation de carrière</w:t>
      </w:r>
    </w:p>
    <w:p w14:paraId="41ED8242" w14:textId="77777777" w:rsidR="00BB69F1" w:rsidRPr="002B05D7" w:rsidRDefault="00BB69F1" w:rsidP="009A62B9">
      <w:pPr>
        <w:jc w:val="both"/>
      </w:pPr>
      <w:r w:rsidRPr="002B05D7">
        <w:t>Dispositions préliminaires</w:t>
      </w:r>
    </w:p>
    <w:p w14:paraId="4FAB0441" w14:textId="77777777" w:rsidR="00BB69F1" w:rsidRPr="002B05D7" w:rsidRDefault="00BB69F1" w:rsidP="009A62B9">
      <w:pPr>
        <w:tabs>
          <w:tab w:val="left" w:pos="2850"/>
        </w:tabs>
        <w:jc w:val="both"/>
      </w:pPr>
      <w:r w:rsidRPr="002B05D7">
        <w:t xml:space="preserve"> Information du public</w:t>
      </w:r>
      <w:r w:rsidRPr="002B05D7">
        <w:tab/>
      </w:r>
    </w:p>
    <w:p w14:paraId="6ECF0921" w14:textId="77777777" w:rsidR="00BB69F1" w:rsidRPr="002B05D7" w:rsidRDefault="00BB69F1" w:rsidP="009A62B9">
      <w:pPr>
        <w:jc w:val="both"/>
      </w:pPr>
      <w:r w:rsidRPr="002B05D7">
        <w:t>Avant le début de l’exploitation, l’entreprise mettra à jour à l’entrée du site le panneau indiquant en caractères apparents son identité, la référence de l’autorisation, l’objet des travaux et l’adresse de la mairie où le plan de remise en état du site peut être consulté.</w:t>
      </w:r>
    </w:p>
    <w:p w14:paraId="179E16D3" w14:textId="77777777" w:rsidR="00BB69F1" w:rsidRPr="002B05D7" w:rsidRDefault="00BB69F1" w:rsidP="009A62B9">
      <w:pPr>
        <w:numPr>
          <w:ilvl w:val="0"/>
          <w:numId w:val="458"/>
        </w:numPr>
        <w:contextualSpacing/>
        <w:jc w:val="both"/>
        <w:rPr>
          <w:b/>
        </w:rPr>
      </w:pPr>
      <w:r w:rsidRPr="002B05D7">
        <w:rPr>
          <w:b/>
        </w:rPr>
        <w:t>Bornage</w:t>
      </w:r>
    </w:p>
    <w:p w14:paraId="26DE5C6B" w14:textId="77777777" w:rsidR="00BB69F1" w:rsidRPr="002B05D7" w:rsidRDefault="00BB69F1" w:rsidP="009A62B9">
      <w:pPr>
        <w:jc w:val="both"/>
      </w:pPr>
      <w:r w:rsidRPr="002B05D7">
        <w:t>• des bornes en tous les points nécessaires pour déterminer le périmètre de l’autorisation ;</w:t>
      </w:r>
    </w:p>
    <w:p w14:paraId="3B8C3E74" w14:textId="77777777" w:rsidR="00BB69F1" w:rsidRPr="002B05D7" w:rsidRDefault="00BB69F1" w:rsidP="009A62B9">
      <w:pPr>
        <w:jc w:val="both"/>
      </w:pPr>
      <w:r w:rsidRPr="002B05D7">
        <w:t>• le cas échéant, des bornes de nivellement.</w:t>
      </w:r>
    </w:p>
    <w:p w14:paraId="0E44A9DB" w14:textId="77777777" w:rsidR="00BB69F1" w:rsidRPr="002B05D7" w:rsidRDefault="00BB69F1" w:rsidP="009A62B9">
      <w:pPr>
        <w:jc w:val="both"/>
      </w:pPr>
      <w:r w:rsidRPr="002B05D7">
        <w:t>Ces bornes demeureront en place jusqu’à l’achèvement des travaux d’exploitation et de remise en état du site.</w:t>
      </w:r>
    </w:p>
    <w:p w14:paraId="7B34F57F" w14:textId="77777777" w:rsidR="00BB69F1" w:rsidRPr="002B05D7" w:rsidRDefault="00BB69F1" w:rsidP="009A62B9">
      <w:pPr>
        <w:numPr>
          <w:ilvl w:val="0"/>
          <w:numId w:val="458"/>
        </w:numPr>
        <w:contextualSpacing/>
        <w:jc w:val="both"/>
      </w:pPr>
      <w:r w:rsidRPr="002B05D7">
        <w:rPr>
          <w:b/>
        </w:rPr>
        <w:t>Clôtures et barrières</w:t>
      </w:r>
    </w:p>
    <w:p w14:paraId="39BAF928" w14:textId="77777777" w:rsidR="00BB69F1" w:rsidRPr="002B05D7" w:rsidRDefault="00BB69F1" w:rsidP="009A62B9">
      <w:pPr>
        <w:jc w:val="both"/>
      </w:pPr>
      <w:r w:rsidRPr="002B05D7">
        <w:t>Une clôture, solide et efficace, est déjà en place sur le pourtour de la zone d’extraction et sera maintenue pendant toute la durée de l’autorisation sur le pourtour de la zone d’extraction. Elle sera déplacée au fur et à mesure de l’avancée de l’extraction.</w:t>
      </w:r>
    </w:p>
    <w:p w14:paraId="54F53C49" w14:textId="77777777" w:rsidR="00BB69F1" w:rsidRPr="002B05D7" w:rsidRDefault="00BB69F1" w:rsidP="009A62B9">
      <w:pPr>
        <w:jc w:val="both"/>
      </w:pPr>
      <w:r w:rsidRPr="002B05D7">
        <w:t>L’entrée de la carrière est matérialisée par un dispositif, interdisant l’accès en dehors des heures d’exploitation (portail fermé en dehors des heures d’ouverture du site).</w:t>
      </w:r>
    </w:p>
    <w:p w14:paraId="5F16A4AB" w14:textId="77777777" w:rsidR="00BB69F1" w:rsidRPr="002B05D7" w:rsidRDefault="00BB69F1" w:rsidP="009A62B9">
      <w:pPr>
        <w:numPr>
          <w:ilvl w:val="0"/>
          <w:numId w:val="458"/>
        </w:numPr>
        <w:contextualSpacing/>
        <w:jc w:val="both"/>
        <w:rPr>
          <w:b/>
        </w:rPr>
      </w:pPr>
      <w:r w:rsidRPr="002B05D7">
        <w:rPr>
          <w:b/>
        </w:rPr>
        <w:t>Registres et plans</w:t>
      </w:r>
    </w:p>
    <w:p w14:paraId="02B82066" w14:textId="77777777" w:rsidR="00BB69F1" w:rsidRPr="002B05D7" w:rsidRDefault="00BB69F1" w:rsidP="009A62B9">
      <w:pPr>
        <w:jc w:val="both"/>
      </w:pPr>
      <w:r w:rsidRPr="002B05D7">
        <w:t>Il sera établi un plan d’échelle adaptée à la superficie de l’exploitation. Ce plan sera mis à jour au moins une fois par an. Sur ce plan, seront reportés :</w:t>
      </w:r>
    </w:p>
    <w:p w14:paraId="6CBF8839" w14:textId="77777777" w:rsidR="00BB69F1" w:rsidRPr="002B05D7" w:rsidRDefault="00BB69F1" w:rsidP="009A62B9">
      <w:pPr>
        <w:jc w:val="both"/>
      </w:pPr>
      <w:r w:rsidRPr="002B05D7">
        <w:t xml:space="preserve">• les limites du périmètre sur lequel porte le droit d’exploiter ainsi que ses abords </w:t>
      </w:r>
    </w:p>
    <w:p w14:paraId="0AD9E222" w14:textId="77777777" w:rsidR="00BB69F1" w:rsidRPr="002B05D7" w:rsidRDefault="00BB69F1" w:rsidP="009A62B9">
      <w:pPr>
        <w:jc w:val="both"/>
      </w:pPr>
      <w:r w:rsidRPr="002B05D7">
        <w:t>• les bords de la fouille ;</w:t>
      </w:r>
    </w:p>
    <w:p w14:paraId="63C4DA49" w14:textId="77777777" w:rsidR="00BB69F1" w:rsidRPr="002B05D7" w:rsidRDefault="00BB69F1" w:rsidP="009A62B9">
      <w:pPr>
        <w:jc w:val="both"/>
      </w:pPr>
      <w:r w:rsidRPr="002B05D7">
        <w:t>• les courbes de niveau ou cotes d’altitude des points significatifs ;</w:t>
      </w:r>
    </w:p>
    <w:p w14:paraId="11F71B9B" w14:textId="77777777" w:rsidR="00BB69F1" w:rsidRPr="002B05D7" w:rsidRDefault="00BB69F1" w:rsidP="009A62B9">
      <w:pPr>
        <w:jc w:val="both"/>
      </w:pPr>
      <w:r w:rsidRPr="002B05D7">
        <w:t>• les zones remises en état ;</w:t>
      </w:r>
    </w:p>
    <w:p w14:paraId="4FEAD12A" w14:textId="77777777" w:rsidR="00BB69F1" w:rsidRPr="002B05D7" w:rsidRDefault="00BB69F1" w:rsidP="009A62B9">
      <w:pPr>
        <w:jc w:val="both"/>
      </w:pPr>
      <w:r w:rsidRPr="002B05D7">
        <w:t>• des éléments de la surface dont l’intégrité de l’emprise conditionne le respect de la sécurité et de la salubrité publique.</w:t>
      </w:r>
      <w:r w:rsidRPr="002B05D7">
        <w:cr/>
      </w:r>
      <w:r w:rsidRPr="002B05D7">
        <w:rPr>
          <w:b/>
        </w:rPr>
        <w:t xml:space="preserve">Respecter les limites d’exploitation </w:t>
      </w:r>
    </w:p>
    <w:p w14:paraId="7E671983" w14:textId="77777777" w:rsidR="00BB69F1" w:rsidRPr="002B05D7" w:rsidRDefault="00BB69F1" w:rsidP="009A62B9">
      <w:pPr>
        <w:jc w:val="both"/>
      </w:pPr>
      <w:r w:rsidRPr="002B05D7">
        <w:t xml:space="preserve"> Limites en plan L’accès aux zones dangereuses des travaux d’exploitation sera interdit par une clôture efficace et le danger est signalé par des pancartes.</w:t>
      </w:r>
    </w:p>
    <w:p w14:paraId="544AADF3" w14:textId="77777777" w:rsidR="00BB69F1" w:rsidRPr="002B05D7" w:rsidRDefault="00BB69F1" w:rsidP="009A62B9">
      <w:pPr>
        <w:jc w:val="both"/>
      </w:pPr>
      <w:r w:rsidRPr="002B05D7">
        <w:t xml:space="preserve">Le bord de l’excavation est maintenu à une distance horizontale telle que la stabilité des terrains avoisinants ne soit pas compromise </w:t>
      </w:r>
    </w:p>
    <w:p w14:paraId="50002AC1" w14:textId="77777777" w:rsidR="00BB69F1" w:rsidRPr="002B05D7" w:rsidRDefault="00BB69F1" w:rsidP="009A62B9">
      <w:pPr>
        <w:jc w:val="both"/>
        <w:rPr>
          <w:b/>
        </w:rPr>
      </w:pPr>
      <w:r w:rsidRPr="002B05D7">
        <w:rPr>
          <w:b/>
        </w:rPr>
        <w:t xml:space="preserve">Respecter les limites en profondeur </w:t>
      </w:r>
    </w:p>
    <w:p w14:paraId="31750209" w14:textId="77777777" w:rsidR="00BB69F1" w:rsidRPr="002B05D7" w:rsidRDefault="00BB69F1" w:rsidP="009A62B9">
      <w:pPr>
        <w:jc w:val="both"/>
        <w:rPr>
          <w:b/>
        </w:rPr>
      </w:pPr>
    </w:p>
    <w:p w14:paraId="70DBD787" w14:textId="77777777" w:rsidR="00BB69F1" w:rsidRPr="002B05D7" w:rsidRDefault="00BB69F1" w:rsidP="009A62B9">
      <w:pPr>
        <w:jc w:val="both"/>
        <w:rPr>
          <w:b/>
        </w:rPr>
      </w:pPr>
    </w:p>
    <w:p w14:paraId="3CE84217" w14:textId="77777777" w:rsidR="00BB69F1" w:rsidRPr="002B05D7" w:rsidRDefault="00BB69F1" w:rsidP="009A62B9">
      <w:pPr>
        <w:numPr>
          <w:ilvl w:val="0"/>
          <w:numId w:val="350"/>
        </w:numPr>
        <w:ind w:left="360"/>
        <w:contextualSpacing/>
        <w:jc w:val="both"/>
        <w:rPr>
          <w:b/>
          <w:u w:val="single"/>
        </w:rPr>
      </w:pPr>
      <w:r w:rsidRPr="002B05D7">
        <w:rPr>
          <w:b/>
          <w:u w:val="single"/>
        </w:rPr>
        <w:t>Les mesures préconisées dans les ateliers de maintenance</w:t>
      </w:r>
    </w:p>
    <w:p w14:paraId="353C4380" w14:textId="77777777" w:rsidR="00BB69F1" w:rsidRPr="002B05D7" w:rsidRDefault="00BB69F1" w:rsidP="009A62B9">
      <w:pPr>
        <w:ind w:left="360"/>
        <w:jc w:val="both"/>
        <w:rPr>
          <w:b/>
          <w:u w:val="single"/>
        </w:rPr>
      </w:pPr>
      <w:r w:rsidRPr="002B05D7">
        <w:rPr>
          <w:b/>
          <w:u w:val="single"/>
        </w:rPr>
        <w:t>Les règles d'implantation et distances de servitude</w:t>
      </w:r>
    </w:p>
    <w:p w14:paraId="63F6427D" w14:textId="77777777" w:rsidR="00BB69F1" w:rsidRPr="002B05D7" w:rsidRDefault="00BB69F1" w:rsidP="009A62B9">
      <w:pPr>
        <w:numPr>
          <w:ilvl w:val="0"/>
          <w:numId w:val="451"/>
        </w:numPr>
        <w:jc w:val="both"/>
      </w:pPr>
      <w:r w:rsidRPr="002B05D7">
        <w:t>Aménager une aire de stockage des fûts d’huile neuve, dotée d’une plateforme avec rétention étanche ;</w:t>
      </w:r>
    </w:p>
    <w:p w14:paraId="7961B011" w14:textId="77777777" w:rsidR="00BB69F1" w:rsidRPr="002B05D7" w:rsidRDefault="00BB69F1" w:rsidP="009A62B9">
      <w:pPr>
        <w:numPr>
          <w:ilvl w:val="0"/>
          <w:numId w:val="451"/>
        </w:numPr>
        <w:jc w:val="both"/>
      </w:pPr>
      <w:r w:rsidRPr="002B05D7">
        <w:t>Aménager une zone de stockage des bouteilles sous pression (acétylène, oxygène, etc.) en dehors des chemins d'accès, des passages et respecter une distance de 15 m de toute source d'ignition ou de stockage de comburant</w:t>
      </w:r>
    </w:p>
    <w:p w14:paraId="33AC6347" w14:textId="77777777" w:rsidR="00BB69F1" w:rsidRPr="002B05D7" w:rsidRDefault="00BB69F1" w:rsidP="009A62B9">
      <w:pPr>
        <w:numPr>
          <w:ilvl w:val="0"/>
          <w:numId w:val="451"/>
        </w:numPr>
        <w:jc w:val="both"/>
      </w:pPr>
      <w:r w:rsidRPr="002B05D7">
        <w:t>L'atelier de soudure sera implanté à 15 m de tout stockage de produits (huiles, matériaux, magasins, etc.)</w:t>
      </w:r>
    </w:p>
    <w:p w14:paraId="7769723B" w14:textId="77777777" w:rsidR="00BB69F1" w:rsidRPr="002B05D7" w:rsidRDefault="00BB69F1" w:rsidP="009A62B9">
      <w:pPr>
        <w:ind w:left="360"/>
        <w:jc w:val="both"/>
        <w:rPr>
          <w:b/>
          <w:u w:val="single"/>
        </w:rPr>
      </w:pPr>
      <w:r w:rsidRPr="002B05D7">
        <w:rPr>
          <w:b/>
          <w:u w:val="single"/>
        </w:rPr>
        <w:t>Les moyens de Prévention et de lutte contre les pollutions et nuisances</w:t>
      </w:r>
    </w:p>
    <w:p w14:paraId="235040AA" w14:textId="77777777" w:rsidR="00BB69F1" w:rsidRPr="002B05D7" w:rsidRDefault="00BB69F1" w:rsidP="009A62B9">
      <w:pPr>
        <w:numPr>
          <w:ilvl w:val="0"/>
          <w:numId w:val="453"/>
        </w:numPr>
        <w:jc w:val="both"/>
      </w:pPr>
      <w:r w:rsidRPr="002B05D7">
        <w:t>Installer des bacs à ordures au niveau de l’atelier avec séparation des déchets banals de ceux dangereux</w:t>
      </w:r>
    </w:p>
    <w:p w14:paraId="58CD7DB7" w14:textId="77777777" w:rsidR="00BB69F1" w:rsidRPr="002B05D7" w:rsidRDefault="00BB69F1" w:rsidP="009A62B9">
      <w:pPr>
        <w:numPr>
          <w:ilvl w:val="0"/>
          <w:numId w:val="453"/>
        </w:numPr>
        <w:jc w:val="both"/>
      </w:pPr>
      <w:r w:rsidRPr="002B05D7">
        <w:t>Les déchets de la maintenance seront triés et gérés conformément à l'unité fonctionnelle : STOCKAGE DECHETS BANALS-DANGEREUX-DASRI</w:t>
      </w:r>
    </w:p>
    <w:p w14:paraId="5E5CCC04" w14:textId="77777777" w:rsidR="00BB69F1" w:rsidRPr="002B05D7" w:rsidRDefault="00BB69F1" w:rsidP="009A62B9">
      <w:pPr>
        <w:numPr>
          <w:ilvl w:val="0"/>
          <w:numId w:val="453"/>
        </w:numPr>
        <w:jc w:val="both"/>
      </w:pPr>
      <w:r w:rsidRPr="002B05D7">
        <w:t>Prévoir la zone de récupération des huiles usagées avec une cuve de récupération une dalle étanche et une rétention</w:t>
      </w:r>
    </w:p>
    <w:p w14:paraId="290B9CEE" w14:textId="77777777" w:rsidR="00BB69F1" w:rsidRPr="002B05D7" w:rsidRDefault="00BB69F1" w:rsidP="009A62B9">
      <w:pPr>
        <w:numPr>
          <w:ilvl w:val="0"/>
          <w:numId w:val="453"/>
        </w:numPr>
        <w:jc w:val="both"/>
      </w:pPr>
      <w:r w:rsidRPr="002B05D7">
        <w:t>Prévoir des kits absorbants, des tapis absorbants, des bacs de rétention pour parer aux fuites et déversements accidentels dans l'atelier</w:t>
      </w:r>
    </w:p>
    <w:p w14:paraId="3D902A62" w14:textId="77777777" w:rsidR="00BB69F1" w:rsidRPr="002B05D7" w:rsidRDefault="00BB69F1" w:rsidP="009A62B9">
      <w:pPr>
        <w:numPr>
          <w:ilvl w:val="0"/>
          <w:numId w:val="453"/>
        </w:numPr>
        <w:jc w:val="both"/>
      </w:pPr>
      <w:r w:rsidRPr="002B05D7">
        <w:t>Utiliser les pompes Jappy (ou pompette manuelle/électrique) pour tout transvasement de produits polluants comme le gasoil et l'huile</w:t>
      </w:r>
    </w:p>
    <w:p w14:paraId="5EB6B5DC" w14:textId="77777777" w:rsidR="00BB69F1" w:rsidRPr="002B05D7" w:rsidRDefault="00BB69F1" w:rsidP="009A62B9">
      <w:pPr>
        <w:numPr>
          <w:ilvl w:val="0"/>
          <w:numId w:val="453"/>
        </w:numPr>
        <w:jc w:val="both"/>
      </w:pPr>
      <w:r w:rsidRPr="002B05D7">
        <w:t>Les produits polluants, comme les carburants, lubrifiants, huiles de décoffrage, solvants, adjuvants spéciaux, sont stockés sur bacs de rétention</w:t>
      </w:r>
    </w:p>
    <w:p w14:paraId="226BA4F8" w14:textId="77777777" w:rsidR="00BB69F1" w:rsidRPr="002B05D7" w:rsidRDefault="00BB69F1" w:rsidP="009A62B9">
      <w:pPr>
        <w:ind w:left="360"/>
        <w:jc w:val="both"/>
        <w:rPr>
          <w:b/>
          <w:u w:val="single"/>
        </w:rPr>
      </w:pPr>
      <w:r w:rsidRPr="002B05D7">
        <w:rPr>
          <w:b/>
          <w:u w:val="single"/>
        </w:rPr>
        <w:t>Les moyens de Prévention et de lutte contre l'incendie</w:t>
      </w:r>
    </w:p>
    <w:p w14:paraId="16A49517" w14:textId="77777777" w:rsidR="00BB69F1" w:rsidRPr="002B05D7" w:rsidRDefault="00BB69F1" w:rsidP="009A62B9">
      <w:pPr>
        <w:numPr>
          <w:ilvl w:val="0"/>
          <w:numId w:val="452"/>
        </w:numPr>
        <w:jc w:val="both"/>
      </w:pPr>
      <w:r w:rsidRPr="002B05D7">
        <w:t>Ranger les bouteilles de gaz comprimés dans des locaux à l'abri des intempéries, debout, les arrimer au moyen d'une chaîne isolée ou d'une sangle non conductrice d'électricité</w:t>
      </w:r>
    </w:p>
    <w:p w14:paraId="42F84269" w14:textId="77777777" w:rsidR="00BB69F1" w:rsidRPr="002B05D7" w:rsidRDefault="00BB69F1" w:rsidP="009A62B9">
      <w:pPr>
        <w:numPr>
          <w:ilvl w:val="0"/>
          <w:numId w:val="452"/>
        </w:numPr>
        <w:jc w:val="both"/>
      </w:pPr>
      <w:r w:rsidRPr="002B05D7">
        <w:t>Ranger les bouteilles d'oxygène et les bouteilles de gaz combustibles séparément. Si elles sont rangées dans un même local, il faut une distance de séparation de 6 m ou un mur coupe-feu de  2h</w:t>
      </w:r>
    </w:p>
    <w:p w14:paraId="491892AE" w14:textId="77777777" w:rsidR="00BB69F1" w:rsidRPr="002B05D7" w:rsidRDefault="00BB69F1" w:rsidP="009A62B9">
      <w:pPr>
        <w:numPr>
          <w:ilvl w:val="0"/>
          <w:numId w:val="452"/>
        </w:numPr>
        <w:jc w:val="both"/>
      </w:pPr>
      <w:r w:rsidRPr="002B05D7">
        <w:t>Équiper le local de moyens de prévention et de lutte contre l’incendie (extincteurs adaptés aux produits, installation de lutte contre incendie)</w:t>
      </w:r>
    </w:p>
    <w:p w14:paraId="4EC00390" w14:textId="77777777" w:rsidR="00BB69F1" w:rsidRPr="002B05D7" w:rsidRDefault="00BB69F1" w:rsidP="009A62B9">
      <w:pPr>
        <w:numPr>
          <w:ilvl w:val="0"/>
          <w:numId w:val="452"/>
        </w:numPr>
        <w:jc w:val="both"/>
      </w:pPr>
      <w:r w:rsidRPr="002B05D7">
        <w:t>Prévoir un tableau d'affichage des consignes, panneaux/pictogrammes de sécurité, d'interdiction, d'hygiène en ces lieux</w:t>
      </w:r>
    </w:p>
    <w:p w14:paraId="375589CC" w14:textId="77777777" w:rsidR="00BB69F1" w:rsidRPr="002B05D7" w:rsidRDefault="00BB69F1" w:rsidP="009A62B9">
      <w:pPr>
        <w:ind w:left="360"/>
        <w:jc w:val="both"/>
        <w:rPr>
          <w:b/>
          <w:u w:val="single"/>
        </w:rPr>
      </w:pPr>
      <w:r w:rsidRPr="002B05D7">
        <w:rPr>
          <w:b/>
          <w:u w:val="single"/>
        </w:rPr>
        <w:t>Les conditions d'exploitation</w:t>
      </w:r>
    </w:p>
    <w:p w14:paraId="679432D2" w14:textId="77777777" w:rsidR="00BB69F1" w:rsidRPr="002B05D7" w:rsidRDefault="00BB69F1" w:rsidP="009A62B9">
      <w:pPr>
        <w:numPr>
          <w:ilvl w:val="0"/>
          <w:numId w:val="451"/>
        </w:numPr>
        <w:jc w:val="both"/>
      </w:pPr>
      <w:r w:rsidRPr="002B05D7">
        <w:t>Interdire l'utilisation de marmite de chaux pour produire de l'acétylène artisanale à des fins de soudage. Utiliser des bouteilles d'acétylène industrielles</w:t>
      </w:r>
    </w:p>
    <w:p w14:paraId="3B6E88B7" w14:textId="77777777" w:rsidR="00BB69F1" w:rsidRPr="002B05D7" w:rsidRDefault="00BB69F1" w:rsidP="009A62B9">
      <w:pPr>
        <w:numPr>
          <w:ilvl w:val="0"/>
          <w:numId w:val="451"/>
        </w:numPr>
        <w:jc w:val="both"/>
      </w:pPr>
      <w:r w:rsidRPr="002B05D7">
        <w:t>L’utilisation de sols naturels comme produits absorbants est interdite</w:t>
      </w:r>
    </w:p>
    <w:p w14:paraId="1A7FB9F0" w14:textId="77777777" w:rsidR="00BB69F1" w:rsidRPr="002B05D7" w:rsidRDefault="00BB69F1" w:rsidP="009A62B9">
      <w:pPr>
        <w:numPr>
          <w:ilvl w:val="0"/>
          <w:numId w:val="451"/>
        </w:numPr>
        <w:jc w:val="both"/>
      </w:pPr>
      <w:r w:rsidRPr="002B05D7">
        <w:t>Les bouteilles de gaz vides seront rangées séparément des bouteilles pleines.</w:t>
      </w:r>
    </w:p>
    <w:p w14:paraId="310CDD6B" w14:textId="77777777" w:rsidR="00BB69F1" w:rsidRPr="002B05D7" w:rsidRDefault="00BB69F1" w:rsidP="009A62B9">
      <w:pPr>
        <w:numPr>
          <w:ilvl w:val="0"/>
          <w:numId w:val="336"/>
        </w:numPr>
        <w:jc w:val="both"/>
        <w:rPr>
          <w:b/>
          <w:u w:val="single"/>
        </w:rPr>
      </w:pPr>
      <w:r w:rsidRPr="002B05D7">
        <w:rPr>
          <w:b/>
          <w:u w:val="single"/>
        </w:rPr>
        <w:t>Les règles générales de sécurité concernant le stockage d’hydrocarbures</w:t>
      </w:r>
    </w:p>
    <w:p w14:paraId="5597124F" w14:textId="77777777" w:rsidR="00BB69F1" w:rsidRPr="002B05D7" w:rsidRDefault="00BB69F1" w:rsidP="009A62B9">
      <w:pPr>
        <w:numPr>
          <w:ilvl w:val="0"/>
          <w:numId w:val="381"/>
        </w:numPr>
        <w:contextualSpacing/>
        <w:jc w:val="both"/>
      </w:pPr>
      <w:r w:rsidRPr="002B05D7">
        <w:t>Affichage d’indication de stockage de produit inflammable.</w:t>
      </w:r>
    </w:p>
    <w:p w14:paraId="1FA642A2" w14:textId="77777777" w:rsidR="00BB69F1" w:rsidRPr="002B05D7" w:rsidRDefault="00BB69F1" w:rsidP="009A62B9">
      <w:pPr>
        <w:numPr>
          <w:ilvl w:val="0"/>
          <w:numId w:val="381"/>
        </w:numPr>
        <w:contextualSpacing/>
        <w:jc w:val="both"/>
      </w:pPr>
      <w:r w:rsidRPr="002B05D7">
        <w:t xml:space="preserve">Interdiction de faire du feu ou d’entreposer des matières combustibles à moins de 1 mètre et dans l’enceinte d’un stockage clôturé (affichage adéquat) </w:t>
      </w:r>
    </w:p>
    <w:p w14:paraId="485703D6" w14:textId="77777777" w:rsidR="00BB69F1" w:rsidRPr="002B05D7" w:rsidRDefault="00BB69F1" w:rsidP="009A62B9">
      <w:pPr>
        <w:numPr>
          <w:ilvl w:val="0"/>
          <w:numId w:val="381"/>
        </w:numPr>
        <w:contextualSpacing/>
        <w:jc w:val="both"/>
      </w:pPr>
      <w:r w:rsidRPr="002B05D7">
        <w:t>Le lieu ne doit pas présenter de risque d’explosion, de choc, d’exposition à des charges électrostatiques.</w:t>
      </w:r>
    </w:p>
    <w:p w14:paraId="4D3B116B" w14:textId="77777777" w:rsidR="00BB69F1" w:rsidRPr="002B05D7" w:rsidRDefault="00BB69F1" w:rsidP="009A62B9">
      <w:pPr>
        <w:numPr>
          <w:ilvl w:val="0"/>
          <w:numId w:val="381"/>
        </w:numPr>
        <w:contextualSpacing/>
        <w:jc w:val="both"/>
      </w:pPr>
      <w:r w:rsidRPr="002B05D7">
        <w:t>Le passage de canalisations (eaux, eaux usées, gaz, électricité) sous la cuve ou dans le bac de rétention est interdit.</w:t>
      </w:r>
    </w:p>
    <w:p w14:paraId="6E180631" w14:textId="77777777" w:rsidR="00BB69F1" w:rsidRPr="002B05D7" w:rsidRDefault="00BB69F1" w:rsidP="009A62B9">
      <w:pPr>
        <w:numPr>
          <w:ilvl w:val="0"/>
          <w:numId w:val="381"/>
        </w:numPr>
        <w:contextualSpacing/>
        <w:jc w:val="both"/>
      </w:pPr>
      <w:r w:rsidRPr="002B05D7">
        <w:t>EPI : gants, lunettes appropriées aux hydrocarbures, chaussures antistatiques. Pas de vêtements en laine ou fibres synthétiques.</w:t>
      </w:r>
    </w:p>
    <w:p w14:paraId="2AB27B37" w14:textId="77777777" w:rsidR="00BB69F1" w:rsidRPr="002B05D7" w:rsidRDefault="00BB69F1" w:rsidP="009A62B9">
      <w:pPr>
        <w:numPr>
          <w:ilvl w:val="0"/>
          <w:numId w:val="381"/>
        </w:numPr>
        <w:contextualSpacing/>
        <w:jc w:val="both"/>
      </w:pPr>
      <w:r w:rsidRPr="002B05D7">
        <w:t xml:space="preserve">Extincteurs pour feux de classe B à proximité. </w:t>
      </w:r>
    </w:p>
    <w:p w14:paraId="1C2DB8BC" w14:textId="77777777" w:rsidR="00BB69F1" w:rsidRPr="002B05D7" w:rsidRDefault="00BB69F1" w:rsidP="009A62B9">
      <w:pPr>
        <w:numPr>
          <w:ilvl w:val="0"/>
          <w:numId w:val="381"/>
        </w:numPr>
        <w:contextualSpacing/>
        <w:jc w:val="both"/>
      </w:pPr>
      <w:r w:rsidRPr="002B05D7">
        <w:t>Signalisation d’interdiction de fumer</w:t>
      </w:r>
    </w:p>
    <w:p w14:paraId="2114D047" w14:textId="77777777" w:rsidR="00BB69F1" w:rsidRPr="002B05D7" w:rsidRDefault="00BB69F1" w:rsidP="009A62B9">
      <w:pPr>
        <w:numPr>
          <w:ilvl w:val="0"/>
          <w:numId w:val="381"/>
        </w:numPr>
        <w:contextualSpacing/>
        <w:jc w:val="both"/>
      </w:pPr>
      <w:r w:rsidRPr="002B05D7">
        <w:t>Moyen d’extinction  mousse, eau pulvérisé brouillard. Poudre chimique sèche carbone , le dioxyde ou sable</w:t>
      </w:r>
    </w:p>
    <w:p w14:paraId="3686EE50" w14:textId="77777777" w:rsidR="00BB69F1" w:rsidRPr="002B05D7" w:rsidRDefault="00BB69F1" w:rsidP="009A62B9">
      <w:pPr>
        <w:numPr>
          <w:ilvl w:val="0"/>
          <w:numId w:val="336"/>
        </w:numPr>
        <w:jc w:val="both"/>
        <w:rPr>
          <w:b/>
          <w:u w:val="single"/>
        </w:rPr>
      </w:pPr>
      <w:r w:rsidRPr="002B05D7">
        <w:rPr>
          <w:b/>
          <w:u w:val="single"/>
        </w:rPr>
        <w:t>Mesures de prévention des risques liés aux groupes électrogènes</w:t>
      </w:r>
    </w:p>
    <w:p w14:paraId="71714794" w14:textId="77777777" w:rsidR="00BB69F1" w:rsidRPr="002B05D7" w:rsidRDefault="00BB69F1" w:rsidP="009A62B9">
      <w:pPr>
        <w:jc w:val="both"/>
        <w:rPr>
          <w:b/>
          <w:bCs/>
        </w:rPr>
      </w:pPr>
      <w:r w:rsidRPr="002B05D7">
        <w:rPr>
          <w:b/>
          <w:bCs/>
        </w:rPr>
        <w:t>Accès et signalisation, éclairage</w:t>
      </w:r>
    </w:p>
    <w:p w14:paraId="21D3F4C6" w14:textId="77777777" w:rsidR="00BB69F1" w:rsidRPr="002B05D7" w:rsidRDefault="00BB69F1" w:rsidP="009A62B9">
      <w:pPr>
        <w:jc w:val="both"/>
      </w:pPr>
      <w:r w:rsidRPr="002B05D7">
        <w:t>L’accès aux locaux des groupes électrogènes doit être interdit au public aux des tiers, les écriteaux d'interdiction, de signalisation et de mise en garde requis doivent être mis en place visiblement.</w:t>
      </w:r>
    </w:p>
    <w:p w14:paraId="5B621B15" w14:textId="77777777" w:rsidR="00BB69F1" w:rsidRPr="002B05D7" w:rsidRDefault="00BB69F1" w:rsidP="009A62B9">
      <w:pPr>
        <w:jc w:val="both"/>
      </w:pPr>
      <w:r w:rsidRPr="002B05D7">
        <w:t xml:space="preserve"> Les écriteaux en question sont les suivants :</w:t>
      </w:r>
    </w:p>
    <w:p w14:paraId="5DB5D596" w14:textId="77777777" w:rsidR="009362F0" w:rsidRPr="002B05D7" w:rsidRDefault="00BB69F1" w:rsidP="009A62B9">
      <w:pPr>
        <w:keepNext/>
        <w:jc w:val="both"/>
      </w:pPr>
      <w:r w:rsidRPr="002B05D7">
        <w:rPr>
          <w:noProof/>
        </w:rPr>
        <w:drawing>
          <wp:inline distT="0" distB="0" distL="0" distR="0" wp14:anchorId="52F85D2B" wp14:editId="1D1B0E65">
            <wp:extent cx="2679700" cy="1574800"/>
            <wp:effectExtent l="0" t="0" r="0" b="0"/>
            <wp:docPr id="478" name="Image 102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091"/>
                    <pic:cNvPicPr>
                      <a:picLocks/>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679700" cy="1574800"/>
                    </a:xfrm>
                    <a:prstGeom prst="rect">
                      <a:avLst/>
                    </a:prstGeom>
                    <a:noFill/>
                    <a:ln>
                      <a:noFill/>
                    </a:ln>
                  </pic:spPr>
                </pic:pic>
              </a:graphicData>
            </a:graphic>
          </wp:inline>
        </w:drawing>
      </w:r>
    </w:p>
    <w:p w14:paraId="23CFB6FB" w14:textId="2DE6DB51" w:rsidR="00BB69F1" w:rsidRPr="002B05D7" w:rsidRDefault="009362F0" w:rsidP="009A62B9">
      <w:pPr>
        <w:pStyle w:val="Lgende"/>
        <w:jc w:val="both"/>
        <w:rPr>
          <w:b w:val="0"/>
          <w:bCs w:val="0"/>
        </w:rPr>
      </w:pPr>
      <w:bookmarkStart w:id="500" w:name="_Toc158376590"/>
      <w:r w:rsidRPr="002B05D7">
        <w:t xml:space="preserve">Figure </w:t>
      </w:r>
      <w:fldSimple w:instr=" SEQ Figure \* ARABIC ">
        <w:r w:rsidR="002E7676">
          <w:rPr>
            <w:noProof/>
          </w:rPr>
          <w:t>21</w:t>
        </w:r>
      </w:fldSimple>
      <w:bookmarkStart w:id="501" w:name="_Toc501383292"/>
      <w:bookmarkStart w:id="502" w:name="_Toc109775575"/>
      <w:r w:rsidR="00BB69F1" w:rsidRPr="002B05D7">
        <w:rPr>
          <w:b w:val="0"/>
          <w:bCs w:val="0"/>
        </w:rPr>
        <w:t>: Signalisation sécurité</w:t>
      </w:r>
      <w:bookmarkEnd w:id="500"/>
      <w:bookmarkEnd w:id="501"/>
      <w:bookmarkEnd w:id="502"/>
    </w:p>
    <w:p w14:paraId="72AB8CB4" w14:textId="77777777" w:rsidR="009362F0" w:rsidRPr="002B05D7" w:rsidRDefault="009362F0" w:rsidP="009A62B9">
      <w:pPr>
        <w:jc w:val="both"/>
      </w:pPr>
    </w:p>
    <w:p w14:paraId="3A41C735" w14:textId="594DA959" w:rsidR="009362F0" w:rsidRPr="002B05D7" w:rsidRDefault="009362F0" w:rsidP="009A62B9">
      <w:pPr>
        <w:pStyle w:val="Lgende"/>
        <w:keepNext/>
        <w:jc w:val="both"/>
      </w:pPr>
      <w:bookmarkStart w:id="503" w:name="_Toc15837567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119</w:t>
      </w:r>
      <w:r w:rsidR="00CF5E36">
        <w:rPr>
          <w:noProof/>
        </w:rPr>
        <w:fldChar w:fldCharType="end"/>
      </w:r>
      <w:r w:rsidRPr="002B05D7">
        <w:t> :  Signalisation et couleur de sécurité</w:t>
      </w:r>
      <w:bookmarkEnd w:id="503"/>
    </w:p>
    <w:tbl>
      <w:tblPr>
        <w:tblpPr w:leftFromText="180" w:rightFromText="180" w:vertAnchor="text" w:horzAnchor="margin" w:tblpX="108" w:tblpY="7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6350"/>
      </w:tblGrid>
      <w:tr w:rsidR="00BB69F1" w:rsidRPr="002B05D7" w14:paraId="09A76A88" w14:textId="77777777" w:rsidTr="00B76ADC">
        <w:tc>
          <w:tcPr>
            <w:tcW w:w="3397" w:type="dxa"/>
          </w:tcPr>
          <w:p w14:paraId="088412CD" w14:textId="77777777" w:rsidR="00BB69F1" w:rsidRPr="002B05D7" w:rsidRDefault="00BB69F1" w:rsidP="009A62B9">
            <w:pPr>
              <w:jc w:val="both"/>
              <w:rPr>
                <w:b/>
                <w:bCs/>
              </w:rPr>
            </w:pPr>
            <w:r w:rsidRPr="002B05D7">
              <w:rPr>
                <w:b/>
                <w:bCs/>
              </w:rPr>
              <w:t>COULEUR DE SECURITE</w:t>
            </w:r>
          </w:p>
        </w:tc>
        <w:tc>
          <w:tcPr>
            <w:tcW w:w="6350" w:type="dxa"/>
          </w:tcPr>
          <w:p w14:paraId="4DD1EE15" w14:textId="77777777" w:rsidR="00BB69F1" w:rsidRPr="002B05D7" w:rsidRDefault="00BB69F1" w:rsidP="009A62B9">
            <w:pPr>
              <w:jc w:val="both"/>
              <w:rPr>
                <w:b/>
                <w:bCs/>
              </w:rPr>
            </w:pPr>
            <w:r w:rsidRPr="002B05D7">
              <w:rPr>
                <w:b/>
                <w:bCs/>
              </w:rPr>
              <w:t>SIGNIFICATION</w:t>
            </w:r>
          </w:p>
        </w:tc>
      </w:tr>
      <w:tr w:rsidR="00BB69F1" w:rsidRPr="002B05D7" w14:paraId="6A9A896A" w14:textId="77777777" w:rsidTr="00B76ADC">
        <w:tc>
          <w:tcPr>
            <w:tcW w:w="3397" w:type="dxa"/>
            <w:shd w:val="clear" w:color="auto" w:fill="FF0000"/>
          </w:tcPr>
          <w:p w14:paraId="76AEA125" w14:textId="77777777" w:rsidR="00BB69F1" w:rsidRPr="002B05D7" w:rsidRDefault="00BB69F1" w:rsidP="009A62B9">
            <w:pPr>
              <w:jc w:val="both"/>
              <w:rPr>
                <w:b/>
                <w:bCs/>
              </w:rPr>
            </w:pPr>
            <w:r w:rsidRPr="002B05D7">
              <w:rPr>
                <w:b/>
                <w:bCs/>
              </w:rPr>
              <w:t>Rouge</w:t>
            </w:r>
          </w:p>
        </w:tc>
        <w:tc>
          <w:tcPr>
            <w:tcW w:w="6350" w:type="dxa"/>
            <w:shd w:val="clear" w:color="auto" w:fill="FF0000"/>
          </w:tcPr>
          <w:p w14:paraId="2468FC0F" w14:textId="77777777" w:rsidR="00BB69F1" w:rsidRPr="002B05D7" w:rsidRDefault="00BB69F1" w:rsidP="009A62B9">
            <w:pPr>
              <w:jc w:val="both"/>
              <w:rPr>
                <w:b/>
                <w:bCs/>
              </w:rPr>
            </w:pPr>
            <w:r w:rsidRPr="002B05D7">
              <w:rPr>
                <w:b/>
                <w:bCs/>
              </w:rPr>
              <w:t>Stop/interdictions équipements lutte incendie</w:t>
            </w:r>
          </w:p>
        </w:tc>
      </w:tr>
      <w:tr w:rsidR="00BB69F1" w:rsidRPr="002B05D7" w14:paraId="256DBA9E" w14:textId="77777777" w:rsidTr="00B76ADC">
        <w:tc>
          <w:tcPr>
            <w:tcW w:w="3397" w:type="dxa"/>
            <w:shd w:val="clear" w:color="auto" w:fill="FFFF00"/>
          </w:tcPr>
          <w:p w14:paraId="459689AA" w14:textId="77777777" w:rsidR="00BB69F1" w:rsidRPr="002B05D7" w:rsidRDefault="00BB69F1" w:rsidP="009A62B9">
            <w:pPr>
              <w:jc w:val="both"/>
              <w:rPr>
                <w:b/>
                <w:bCs/>
              </w:rPr>
            </w:pPr>
            <w:r w:rsidRPr="002B05D7">
              <w:rPr>
                <w:b/>
                <w:bCs/>
              </w:rPr>
              <w:t>Orange/jaune</w:t>
            </w:r>
          </w:p>
        </w:tc>
        <w:tc>
          <w:tcPr>
            <w:tcW w:w="6350" w:type="dxa"/>
            <w:shd w:val="clear" w:color="auto" w:fill="FFFF00"/>
          </w:tcPr>
          <w:p w14:paraId="3B2C16A6" w14:textId="77777777" w:rsidR="00BB69F1" w:rsidRPr="002B05D7" w:rsidRDefault="00BB69F1" w:rsidP="009A62B9">
            <w:pPr>
              <w:jc w:val="both"/>
              <w:rPr>
                <w:b/>
                <w:bCs/>
              </w:rPr>
            </w:pPr>
            <w:r w:rsidRPr="002B05D7">
              <w:rPr>
                <w:b/>
                <w:bCs/>
              </w:rPr>
              <w:t>Attention/avertissement/risque de dangers</w:t>
            </w:r>
          </w:p>
        </w:tc>
      </w:tr>
      <w:tr w:rsidR="00BB69F1" w:rsidRPr="002B05D7" w14:paraId="3884132A" w14:textId="77777777" w:rsidTr="00B76ADC">
        <w:tc>
          <w:tcPr>
            <w:tcW w:w="3397" w:type="dxa"/>
            <w:shd w:val="clear" w:color="auto" w:fill="92D050"/>
          </w:tcPr>
          <w:p w14:paraId="7D9D10D8" w14:textId="77777777" w:rsidR="00BB69F1" w:rsidRPr="002B05D7" w:rsidRDefault="00BB69F1" w:rsidP="009A62B9">
            <w:pPr>
              <w:jc w:val="both"/>
              <w:rPr>
                <w:b/>
                <w:bCs/>
              </w:rPr>
            </w:pPr>
            <w:r w:rsidRPr="002B05D7">
              <w:rPr>
                <w:b/>
                <w:bCs/>
              </w:rPr>
              <w:t>Vert</w:t>
            </w:r>
          </w:p>
        </w:tc>
        <w:tc>
          <w:tcPr>
            <w:tcW w:w="6350" w:type="dxa"/>
            <w:shd w:val="clear" w:color="auto" w:fill="92D050"/>
          </w:tcPr>
          <w:p w14:paraId="0D9C1952" w14:textId="77777777" w:rsidR="00BB69F1" w:rsidRPr="002B05D7" w:rsidRDefault="00BB69F1" w:rsidP="009A62B9">
            <w:pPr>
              <w:jc w:val="both"/>
              <w:rPr>
                <w:b/>
                <w:bCs/>
              </w:rPr>
            </w:pPr>
            <w:r w:rsidRPr="002B05D7">
              <w:rPr>
                <w:b/>
                <w:bCs/>
              </w:rPr>
              <w:t>Situations de sécurité/sauvetage/secours</w:t>
            </w:r>
          </w:p>
        </w:tc>
      </w:tr>
      <w:tr w:rsidR="00BB69F1" w:rsidRPr="002B05D7" w14:paraId="04A6795E" w14:textId="77777777" w:rsidTr="00B76ADC">
        <w:tc>
          <w:tcPr>
            <w:tcW w:w="3397" w:type="dxa"/>
            <w:shd w:val="clear" w:color="auto" w:fill="B4C6E7"/>
          </w:tcPr>
          <w:p w14:paraId="3DE00AD3" w14:textId="77777777" w:rsidR="00BB69F1" w:rsidRPr="002B05D7" w:rsidRDefault="00BB69F1" w:rsidP="009A62B9">
            <w:pPr>
              <w:jc w:val="both"/>
              <w:rPr>
                <w:b/>
                <w:bCs/>
              </w:rPr>
            </w:pPr>
            <w:r w:rsidRPr="002B05D7">
              <w:rPr>
                <w:b/>
                <w:bCs/>
              </w:rPr>
              <w:t>Bleu</w:t>
            </w:r>
          </w:p>
        </w:tc>
        <w:tc>
          <w:tcPr>
            <w:tcW w:w="6350" w:type="dxa"/>
            <w:shd w:val="clear" w:color="auto" w:fill="B4C6E7"/>
          </w:tcPr>
          <w:p w14:paraId="570C0EF4" w14:textId="77777777" w:rsidR="00BB69F1" w:rsidRPr="002B05D7" w:rsidRDefault="00BB69F1" w:rsidP="009A62B9">
            <w:pPr>
              <w:jc w:val="both"/>
              <w:rPr>
                <w:b/>
                <w:bCs/>
              </w:rPr>
            </w:pPr>
            <w:r w:rsidRPr="002B05D7">
              <w:rPr>
                <w:b/>
                <w:bCs/>
              </w:rPr>
              <w:t>Obligations</w:t>
            </w:r>
          </w:p>
        </w:tc>
      </w:tr>
    </w:tbl>
    <w:p w14:paraId="018AACA5" w14:textId="77777777" w:rsidR="00BB69F1" w:rsidRPr="002B05D7" w:rsidRDefault="00BB69F1" w:rsidP="009A62B9">
      <w:pPr>
        <w:jc w:val="both"/>
      </w:pPr>
    </w:p>
    <w:p w14:paraId="400DF0D6" w14:textId="77777777" w:rsidR="00BB69F1" w:rsidRPr="002B05D7" w:rsidRDefault="00BB69F1" w:rsidP="009A62B9">
      <w:pPr>
        <w:numPr>
          <w:ilvl w:val="0"/>
          <w:numId w:val="377"/>
        </w:numPr>
        <w:jc w:val="both"/>
      </w:pPr>
      <w:r w:rsidRPr="002B05D7">
        <w:t>Port du casque protège oreille obligatoire,</w:t>
      </w:r>
    </w:p>
    <w:p w14:paraId="71DD12BD" w14:textId="77777777" w:rsidR="00BB69F1" w:rsidRPr="002B05D7" w:rsidRDefault="00BB69F1" w:rsidP="009A62B9">
      <w:pPr>
        <w:numPr>
          <w:ilvl w:val="0"/>
          <w:numId w:val="377"/>
        </w:numPr>
        <w:jc w:val="both"/>
      </w:pPr>
      <w:r w:rsidRPr="002B05D7">
        <w:t>Interdiction d’entrée à toute personne non autorisée,</w:t>
      </w:r>
    </w:p>
    <w:p w14:paraId="4924CF86" w14:textId="77777777" w:rsidR="00BB69F1" w:rsidRPr="002B05D7" w:rsidRDefault="00BB69F1" w:rsidP="009A62B9">
      <w:pPr>
        <w:numPr>
          <w:ilvl w:val="0"/>
          <w:numId w:val="377"/>
        </w:numPr>
        <w:jc w:val="both"/>
      </w:pPr>
      <w:r w:rsidRPr="002B05D7">
        <w:t>Interdiction d’utiliser une flamme nue, de faire du feu ainsi que de fumer,</w:t>
      </w:r>
    </w:p>
    <w:p w14:paraId="243A330E" w14:textId="77777777" w:rsidR="00BB69F1" w:rsidRPr="002B05D7" w:rsidRDefault="00BB69F1" w:rsidP="009A62B9">
      <w:pPr>
        <w:numPr>
          <w:ilvl w:val="0"/>
          <w:numId w:val="377"/>
        </w:numPr>
        <w:jc w:val="both"/>
      </w:pPr>
      <w:r w:rsidRPr="002B05D7">
        <w:t>Attention tension dangereuse ;</w:t>
      </w:r>
    </w:p>
    <w:p w14:paraId="67C55EB9" w14:textId="77777777" w:rsidR="00BB69F1" w:rsidRPr="002B05D7" w:rsidRDefault="00BB69F1" w:rsidP="009A62B9">
      <w:pPr>
        <w:numPr>
          <w:ilvl w:val="0"/>
          <w:numId w:val="377"/>
        </w:numPr>
        <w:jc w:val="both"/>
      </w:pPr>
      <w:r w:rsidRPr="002B05D7">
        <w:t>Attention démarrage automatique du groupe électrogène (le cas échéant).</w:t>
      </w:r>
    </w:p>
    <w:p w14:paraId="19CFD9B8" w14:textId="77777777" w:rsidR="00BB69F1" w:rsidRPr="002B05D7" w:rsidRDefault="00BB69F1" w:rsidP="009A62B9">
      <w:pPr>
        <w:jc w:val="both"/>
      </w:pPr>
      <w:r w:rsidRPr="002B05D7">
        <w:t>Ces écriteaux sont :</w:t>
      </w:r>
    </w:p>
    <w:p w14:paraId="55E01AA5" w14:textId="77777777" w:rsidR="00BB69F1" w:rsidRPr="002B05D7" w:rsidRDefault="00BB69F1" w:rsidP="009A62B9">
      <w:pPr>
        <w:numPr>
          <w:ilvl w:val="0"/>
          <w:numId w:val="377"/>
        </w:numPr>
        <w:jc w:val="both"/>
      </w:pPr>
      <w:r w:rsidRPr="002B05D7">
        <w:t>À exécuter en deux langues au moins, respectivement française et en langue locale du terroir ;</w:t>
      </w:r>
    </w:p>
    <w:p w14:paraId="116B0BA1" w14:textId="77777777" w:rsidR="00BB69F1" w:rsidRPr="002B05D7" w:rsidRDefault="00BB69F1" w:rsidP="009A62B9">
      <w:pPr>
        <w:numPr>
          <w:ilvl w:val="0"/>
          <w:numId w:val="377"/>
        </w:numPr>
        <w:jc w:val="both"/>
      </w:pPr>
      <w:r w:rsidRPr="002B05D7">
        <w:t>À apposer à l’extérieur de la porte d’accès donnant accès au local du groupe électrogène.</w:t>
      </w:r>
    </w:p>
    <w:p w14:paraId="52A9D13D" w14:textId="77777777" w:rsidR="00BB69F1" w:rsidRPr="002B05D7" w:rsidRDefault="00BB69F1" w:rsidP="009A62B9">
      <w:pPr>
        <w:numPr>
          <w:ilvl w:val="0"/>
          <w:numId w:val="378"/>
        </w:numPr>
        <w:jc w:val="both"/>
      </w:pPr>
      <w:r w:rsidRPr="002B05D7">
        <w:t>La porte d'accès doit pouvoir être ouverte de l'intérieur sans clef et sans effort particulier, moyennant un dispositif de déverrouillage fonctionnant même en cas de fermeture de l'extérieur.</w:t>
      </w:r>
    </w:p>
    <w:p w14:paraId="57CD0260" w14:textId="77777777" w:rsidR="00BB69F1" w:rsidRPr="002B05D7" w:rsidRDefault="00BB69F1" w:rsidP="009A62B9">
      <w:pPr>
        <w:numPr>
          <w:ilvl w:val="0"/>
          <w:numId w:val="378"/>
        </w:numPr>
        <w:jc w:val="both"/>
      </w:pPr>
      <w:r w:rsidRPr="002B05D7">
        <w:t>Toutes les portes doivent s'ouvrir vers l'extérieur et ne pas entraver les issues ;</w:t>
      </w:r>
    </w:p>
    <w:p w14:paraId="6EE10852" w14:textId="77777777" w:rsidR="00BB69F1" w:rsidRPr="002B05D7" w:rsidRDefault="00BB69F1" w:rsidP="009A62B9">
      <w:pPr>
        <w:numPr>
          <w:ilvl w:val="0"/>
          <w:numId w:val="378"/>
        </w:numPr>
        <w:jc w:val="both"/>
      </w:pPr>
      <w:r w:rsidRPr="002B05D7">
        <w:t>Un éclairage de sécurité de 30 Lux est à prévoir autour du groupe électrogène pendant 1 minute. Le local du groupe électrogène est à munir d’un bloc portatif de sécurité ;</w:t>
      </w:r>
    </w:p>
    <w:p w14:paraId="4A091DC3" w14:textId="77777777" w:rsidR="00BB69F1" w:rsidRPr="002B05D7" w:rsidRDefault="00BB69F1" w:rsidP="009A62B9">
      <w:pPr>
        <w:numPr>
          <w:ilvl w:val="0"/>
          <w:numId w:val="378"/>
        </w:numPr>
        <w:jc w:val="both"/>
      </w:pPr>
      <w:r w:rsidRPr="002B05D7">
        <w:t>L’éclairage normal du local groupe et du local TGBT (tableau général basse tension) doit être repris sur le groupe électrogène.</w:t>
      </w:r>
    </w:p>
    <w:p w14:paraId="5AC791F0" w14:textId="77777777" w:rsidR="00BB69F1" w:rsidRPr="002B05D7" w:rsidRDefault="00BB69F1" w:rsidP="009A62B9">
      <w:pPr>
        <w:ind w:left="708"/>
        <w:jc w:val="both"/>
      </w:pPr>
    </w:p>
    <w:p w14:paraId="353684B2" w14:textId="77777777" w:rsidR="00BB69F1" w:rsidRPr="002B05D7" w:rsidRDefault="00BB69F1" w:rsidP="009A62B9">
      <w:pPr>
        <w:jc w:val="both"/>
        <w:rPr>
          <w:lang w:eastAsia="en-GB"/>
        </w:rPr>
      </w:pPr>
    </w:p>
    <w:p w14:paraId="078D78B5" w14:textId="77777777" w:rsidR="00BB69F1" w:rsidRPr="002B05D7" w:rsidRDefault="00BB69F1" w:rsidP="009A62B9">
      <w:pPr>
        <w:numPr>
          <w:ilvl w:val="0"/>
          <w:numId w:val="461"/>
        </w:numPr>
        <w:spacing w:after="200"/>
        <w:contextualSpacing/>
        <w:jc w:val="both"/>
        <w:rPr>
          <w:b/>
        </w:rPr>
      </w:pPr>
      <w:bookmarkStart w:id="504" w:name="_Toc45951941"/>
      <w:bookmarkStart w:id="505" w:name="_Toc45952882"/>
      <w:bookmarkStart w:id="506" w:name="_Toc103149714"/>
      <w:r w:rsidRPr="002B05D7">
        <w:rPr>
          <w:b/>
        </w:rPr>
        <w:t>Evaluation des risques professionnels</w:t>
      </w:r>
      <w:bookmarkEnd w:id="504"/>
      <w:bookmarkEnd w:id="505"/>
      <w:bookmarkEnd w:id="506"/>
    </w:p>
    <w:p w14:paraId="595C7BA3" w14:textId="77777777" w:rsidR="00BB69F1" w:rsidRPr="002B05D7" w:rsidRDefault="00BB69F1" w:rsidP="009A62B9">
      <w:pPr>
        <w:jc w:val="both"/>
        <w:rPr>
          <w:lang w:eastAsia="zh-CN"/>
        </w:rPr>
      </w:pPr>
      <w:r w:rsidRPr="002B05D7">
        <w:rPr>
          <w:lang w:eastAsia="zh-CN"/>
        </w:rPr>
        <w:t>L'évaluation des risques professionnels est une obligation réglementaire définie à l’</w:t>
      </w:r>
      <w:r w:rsidRPr="002B05D7">
        <w:t xml:space="preserve">article 6 du décret 2006-1256 relatif aux obligations des employeurs en SST qui stipule que l’employeur doit prendre les mesures nécessaires pour assurer la promotion de la sécurité et de la santé des travailleurs. Elle </w:t>
      </w:r>
      <w:r w:rsidRPr="002B05D7">
        <w:rPr>
          <w:lang w:eastAsia="zh-CN"/>
        </w:rPr>
        <w:t>est la base de toute démarche d’amélioration de la sécurité et des conditions de</w:t>
      </w:r>
      <w:r w:rsidRPr="002B05D7">
        <w:t xml:space="preserve"> </w:t>
      </w:r>
      <w:r w:rsidRPr="002B05D7">
        <w:rPr>
          <w:lang w:eastAsia="zh-CN"/>
        </w:rPr>
        <w:t xml:space="preserve">travail. </w:t>
      </w:r>
    </w:p>
    <w:p w14:paraId="4C000BC8" w14:textId="77777777" w:rsidR="00BB69F1" w:rsidRPr="002B05D7" w:rsidRDefault="00BB69F1" w:rsidP="009A62B9">
      <w:pPr>
        <w:jc w:val="both"/>
      </w:pPr>
      <w:r w:rsidRPr="002B05D7">
        <w:t>L’évaluation des risques professionnels sert à planifier des actions de prévention dans l’entreprise. Les risques professionnels sont constitués de maladies professionnelles (MP) et/ou d’accidents de travail (AT).  La maladie professionnelle se définit comme une manifestation ou une affection qui est la conséquence d’une exposition plus ou moins prolongée à un risque et qui peut entrainer des lésions voire la mort du travailleur qui en est victime. Quant à l’accident de travail, il s’agit d’un fait ou d’un événement qui se produit de manière soudaine provoquant des lésions corporelles ou la mort d’un travailleur.</w:t>
      </w:r>
    </w:p>
    <w:p w14:paraId="38D0E341" w14:textId="77777777" w:rsidR="00BB69F1" w:rsidRPr="002B05D7" w:rsidRDefault="00BB69F1" w:rsidP="009A62B9">
      <w:pPr>
        <w:tabs>
          <w:tab w:val="left" w:pos="3840"/>
        </w:tabs>
        <w:jc w:val="both"/>
      </w:pPr>
      <w:r w:rsidRPr="002B05D7">
        <w:t>La prévention nécessite une maîtrise des risques professionnels qui consiste à identifier les risques, à les évaluer et à les anticiper c'est-à-dire mettre en place des moyens qui permettent l’élimination des risques ou leur réduction de sorte que les risques inacceptables deviennent acceptables. Ce qui revient à dire que la prévention   c’est l’ensemble des mesures prises pour éviter qu’un sinistre se produise.</w:t>
      </w:r>
    </w:p>
    <w:p w14:paraId="40AB0829" w14:textId="77777777" w:rsidR="00BB69F1" w:rsidRPr="002B05D7" w:rsidRDefault="00BB69F1" w:rsidP="009A62B9">
      <w:pPr>
        <w:jc w:val="both"/>
      </w:pPr>
      <w:r w:rsidRPr="002B05D7">
        <w:t xml:space="preserve">L’évaluation des risques est une étape importante pour la mise en place des moyens de prévention. Cette évaluation consiste à identifier les risques, à les estimer c'est-à-dire voir l’impact que le problème identifié pourrait avoir sur l’homme et à prioriser les actions de prévention à mettre en place. </w:t>
      </w:r>
    </w:p>
    <w:p w14:paraId="7C64D4AC" w14:textId="77777777" w:rsidR="00BB69F1" w:rsidRPr="002B05D7" w:rsidRDefault="00BB69F1" w:rsidP="009A62B9">
      <w:pPr>
        <w:jc w:val="both"/>
      </w:pPr>
      <w:r w:rsidRPr="002B05D7">
        <w:t>Cette priorisation est fonction de la probabilité d’occurrence et de la gravité du dommage causé.</w:t>
      </w:r>
    </w:p>
    <w:p w14:paraId="433FCB23" w14:textId="77777777" w:rsidR="00BB69F1" w:rsidRPr="002B05D7" w:rsidRDefault="00BB69F1" w:rsidP="009A62B9">
      <w:pPr>
        <w:keepNext/>
        <w:keepLines/>
        <w:numPr>
          <w:ilvl w:val="2"/>
          <w:numId w:val="457"/>
        </w:numPr>
        <w:ind w:left="1800" w:hanging="360"/>
        <w:jc w:val="both"/>
        <w:outlineLvl w:val="2"/>
      </w:pPr>
      <w:bookmarkStart w:id="507" w:name="_Toc45952883"/>
      <w:bookmarkStart w:id="508" w:name="_Toc109775247"/>
      <w:bookmarkStart w:id="509" w:name="_Toc158375517"/>
      <w:r w:rsidRPr="002B05D7">
        <w:t>Méthodologie</w:t>
      </w:r>
      <w:bookmarkEnd w:id="507"/>
      <w:bookmarkEnd w:id="508"/>
      <w:bookmarkEnd w:id="509"/>
      <w:r w:rsidRPr="002B05D7">
        <w:t> </w:t>
      </w:r>
    </w:p>
    <w:p w14:paraId="0160D2EA" w14:textId="77777777" w:rsidR="00BB69F1" w:rsidRPr="002B05D7" w:rsidRDefault="00BB69F1" w:rsidP="009A62B9">
      <w:pPr>
        <w:jc w:val="both"/>
      </w:pPr>
      <w:r w:rsidRPr="002B05D7">
        <w:t>La méthodologie utilisée comporte principalement trois étapes :</w:t>
      </w:r>
    </w:p>
    <w:p w14:paraId="7A87FC46" w14:textId="77777777" w:rsidR="00BB69F1" w:rsidRPr="002B05D7" w:rsidRDefault="00BB69F1" w:rsidP="009A62B9">
      <w:pPr>
        <w:numPr>
          <w:ilvl w:val="0"/>
          <w:numId w:val="333"/>
        </w:numPr>
        <w:contextualSpacing/>
        <w:jc w:val="both"/>
      </w:pPr>
      <w:r w:rsidRPr="002B05D7">
        <w:t>L’inventaire de toutes les unités de travail (Postes, métiers ou lieu de travail)</w:t>
      </w:r>
    </w:p>
    <w:p w14:paraId="4DE5FC25" w14:textId="77777777" w:rsidR="00BB69F1" w:rsidRPr="002B05D7" w:rsidRDefault="00BB69F1" w:rsidP="009A62B9">
      <w:pPr>
        <w:numPr>
          <w:ilvl w:val="0"/>
          <w:numId w:val="333"/>
        </w:numPr>
        <w:contextualSpacing/>
        <w:jc w:val="both"/>
      </w:pPr>
      <w:r w:rsidRPr="002B05D7">
        <w:t>L’identification des situations dangereuses et risques liés à chaque unité de travail</w:t>
      </w:r>
    </w:p>
    <w:p w14:paraId="0B07006B" w14:textId="77777777" w:rsidR="00BB69F1" w:rsidRPr="002B05D7" w:rsidRDefault="00BB69F1" w:rsidP="009A62B9">
      <w:pPr>
        <w:numPr>
          <w:ilvl w:val="0"/>
          <w:numId w:val="333"/>
        </w:numPr>
        <w:contextualSpacing/>
        <w:jc w:val="both"/>
      </w:pPr>
      <w:r w:rsidRPr="002B05D7">
        <w:t>Proposer des mesures de prévention et de protection et définir les priorités d’action.</w:t>
      </w:r>
    </w:p>
    <w:p w14:paraId="26A7CEB5" w14:textId="77777777" w:rsidR="00BB69F1" w:rsidRPr="002B05D7" w:rsidRDefault="00BB69F1" w:rsidP="009A62B9">
      <w:pPr>
        <w:jc w:val="both"/>
      </w:pPr>
    </w:p>
    <w:p w14:paraId="0EB1B453" w14:textId="77777777" w:rsidR="00BB69F1" w:rsidRPr="002B05D7" w:rsidRDefault="00BB69F1" w:rsidP="009A62B9">
      <w:pPr>
        <w:numPr>
          <w:ilvl w:val="3"/>
          <w:numId w:val="457"/>
        </w:numPr>
        <w:tabs>
          <w:tab w:val="left" w:pos="5846"/>
        </w:tabs>
        <w:contextualSpacing/>
        <w:jc w:val="both"/>
        <w:outlineLvl w:val="3"/>
        <w:rPr>
          <w:b/>
          <w:bCs/>
        </w:rPr>
      </w:pPr>
      <w:bookmarkStart w:id="510" w:name="_Toc45952884"/>
      <w:r w:rsidRPr="002B05D7">
        <w:rPr>
          <w:b/>
          <w:bCs/>
        </w:rPr>
        <w:t>Inventaire des unités de travail</w:t>
      </w:r>
      <w:bookmarkEnd w:id="510"/>
      <w:r w:rsidRPr="002B05D7">
        <w:rPr>
          <w:b/>
          <w:bCs/>
        </w:rPr>
        <w:t> </w:t>
      </w:r>
    </w:p>
    <w:p w14:paraId="525F7AF7" w14:textId="77777777" w:rsidR="00BB69F1" w:rsidRPr="002B05D7" w:rsidRDefault="00BB69F1" w:rsidP="009A62B9">
      <w:pPr>
        <w:spacing w:after="120"/>
        <w:jc w:val="both"/>
      </w:pPr>
      <w:r w:rsidRPr="002B05D7">
        <w:t xml:space="preserve">Pour définir les unités de travail l’approche "activité par activité" a été choisie ; cela a consisté à lister les différentes activités de l’entreprise et à chaque fois que le personnel est exposé. </w:t>
      </w:r>
    </w:p>
    <w:p w14:paraId="33FD3304" w14:textId="77777777" w:rsidR="00BB69F1" w:rsidRPr="002B05D7" w:rsidRDefault="00BB69F1" w:rsidP="009A62B9">
      <w:pPr>
        <w:numPr>
          <w:ilvl w:val="3"/>
          <w:numId w:val="457"/>
        </w:numPr>
        <w:tabs>
          <w:tab w:val="left" w:pos="5846"/>
        </w:tabs>
        <w:contextualSpacing/>
        <w:jc w:val="both"/>
        <w:outlineLvl w:val="3"/>
        <w:rPr>
          <w:b/>
          <w:bCs/>
        </w:rPr>
      </w:pPr>
      <w:bookmarkStart w:id="511" w:name="_Toc45952885"/>
      <w:r w:rsidRPr="002B05D7">
        <w:rPr>
          <w:b/>
          <w:bCs/>
        </w:rPr>
        <w:t>Identification et évaluation des risques</w:t>
      </w:r>
      <w:bookmarkEnd w:id="511"/>
    </w:p>
    <w:p w14:paraId="139AFFC4" w14:textId="77777777" w:rsidR="00BB69F1" w:rsidRPr="002B05D7" w:rsidRDefault="00BB69F1" w:rsidP="009A62B9">
      <w:pPr>
        <w:jc w:val="both"/>
      </w:pPr>
      <w:r w:rsidRPr="002B05D7">
        <w:t xml:space="preserve">L’identification des risques a été basée sur le retour d’expérience (accidents et maladies professionnelles dans les domaines similaires), la réglementation (code du travail et textes annexes) ... </w:t>
      </w:r>
    </w:p>
    <w:p w14:paraId="3C52B77A" w14:textId="77777777" w:rsidR="00BB69F1" w:rsidRPr="002B05D7" w:rsidRDefault="00BB69F1" w:rsidP="009A62B9">
      <w:pPr>
        <w:jc w:val="both"/>
      </w:pPr>
      <w:r w:rsidRPr="002B05D7">
        <w:t>Pour l’évaluation des risques un système de notation a été adopté ; cette cotation est faite dans le but de définir les risques importants et prioriser les actions de prévention.</w:t>
      </w:r>
    </w:p>
    <w:p w14:paraId="4C55A2C7" w14:textId="77777777" w:rsidR="00BB69F1" w:rsidRPr="002B05D7" w:rsidRDefault="00BB69F1" w:rsidP="009A62B9">
      <w:pPr>
        <w:jc w:val="both"/>
      </w:pPr>
      <w:r w:rsidRPr="002B05D7">
        <w:t>Les critères qui ont été retenus dans cette évaluation sont :</w:t>
      </w:r>
    </w:p>
    <w:p w14:paraId="0C5295DF" w14:textId="77777777" w:rsidR="00BB69F1" w:rsidRPr="002B05D7" w:rsidRDefault="00BB69F1" w:rsidP="009A62B9">
      <w:pPr>
        <w:jc w:val="both"/>
      </w:pPr>
      <w:r w:rsidRPr="002B05D7">
        <w:t xml:space="preserve"> la </w:t>
      </w:r>
      <w:r w:rsidRPr="002B05D7">
        <w:rPr>
          <w:b/>
          <w:u w:val="single"/>
        </w:rPr>
        <w:t>probabilité</w:t>
      </w:r>
      <w:r w:rsidRPr="002B05D7">
        <w:t xml:space="preserve"> de la tâche où la fréquence et/ou la durée d’exposition sont prises en compte dans l’estimation de la probabilité et la </w:t>
      </w:r>
      <w:r w:rsidRPr="002B05D7">
        <w:rPr>
          <w:b/>
          <w:u w:val="single"/>
        </w:rPr>
        <w:t>gravité</w:t>
      </w:r>
      <w:r w:rsidRPr="002B05D7">
        <w:t xml:space="preserve"> de l’accident / incident.</w:t>
      </w:r>
    </w:p>
    <w:p w14:paraId="574C3CDD" w14:textId="77777777" w:rsidR="00BB69F1" w:rsidRPr="002B05D7" w:rsidRDefault="00BB69F1" w:rsidP="009A62B9">
      <w:pPr>
        <w:jc w:val="both"/>
        <w:rPr>
          <w:b/>
        </w:rPr>
      </w:pPr>
      <w:bookmarkStart w:id="512" w:name="_Toc385517460"/>
      <w:bookmarkStart w:id="513" w:name="_Toc45952068"/>
    </w:p>
    <w:p w14:paraId="22C7D49C" w14:textId="77777777" w:rsidR="009362F0" w:rsidRPr="002B05D7" w:rsidRDefault="009362F0" w:rsidP="009A62B9">
      <w:pPr>
        <w:jc w:val="both"/>
        <w:rPr>
          <w:b/>
        </w:rPr>
      </w:pPr>
    </w:p>
    <w:p w14:paraId="673434D8" w14:textId="77777777" w:rsidR="009362F0" w:rsidRPr="002B05D7" w:rsidRDefault="009362F0" w:rsidP="009A62B9">
      <w:pPr>
        <w:jc w:val="both"/>
        <w:rPr>
          <w:b/>
        </w:rPr>
      </w:pPr>
    </w:p>
    <w:p w14:paraId="58DC29F2" w14:textId="77777777" w:rsidR="006D6FC7" w:rsidRPr="002B05D7" w:rsidRDefault="006D6FC7" w:rsidP="009A62B9">
      <w:pPr>
        <w:jc w:val="both"/>
        <w:rPr>
          <w:b/>
        </w:rPr>
      </w:pPr>
    </w:p>
    <w:p w14:paraId="1141FCD6" w14:textId="7E37DF9D" w:rsidR="009362F0" w:rsidRPr="002B05D7" w:rsidRDefault="009362F0" w:rsidP="009A62B9">
      <w:pPr>
        <w:jc w:val="both"/>
        <w:rPr>
          <w:bCs/>
          <w:smallCaps/>
        </w:rPr>
      </w:pPr>
      <w:bookmarkStart w:id="514" w:name="_Toc158375672"/>
      <w:bookmarkEnd w:id="512"/>
      <w:bookmarkEnd w:id="51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120</w:t>
      </w:r>
      <w:r w:rsidR="00CF5E36">
        <w:rPr>
          <w:noProof/>
        </w:rPr>
        <w:fldChar w:fldCharType="end"/>
      </w:r>
      <w:bookmarkStart w:id="515" w:name="_Toc109775472"/>
      <w:bookmarkStart w:id="516" w:name="_Toc108650002"/>
      <w:r w:rsidRPr="002B05D7">
        <w:rPr>
          <w:bCs/>
          <w:smallCaps/>
        </w:rPr>
        <w:t>: Grille d’estimation des niveaux de probabilité et de gravité</w:t>
      </w:r>
      <w:bookmarkEnd w:id="514"/>
      <w:bookmarkEnd w:id="515"/>
      <w:bookmarkEnd w:id="516"/>
    </w:p>
    <w:tbl>
      <w:tblPr>
        <w:tblW w:w="9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3287"/>
        <w:gridCol w:w="1342"/>
        <w:gridCol w:w="3137"/>
      </w:tblGrid>
      <w:tr w:rsidR="00BB69F1" w:rsidRPr="002B05D7" w14:paraId="0B24515B" w14:textId="77777777" w:rsidTr="00B76ADC">
        <w:trPr>
          <w:trHeight w:val="78"/>
        </w:trPr>
        <w:tc>
          <w:tcPr>
            <w:tcW w:w="4592" w:type="dxa"/>
            <w:gridSpan w:val="2"/>
            <w:shd w:val="clear" w:color="auto" w:fill="E2EFD9"/>
            <w:vAlign w:val="center"/>
            <w:hideMark/>
          </w:tcPr>
          <w:p w14:paraId="2B8D6201" w14:textId="77777777" w:rsidR="00BB69F1" w:rsidRPr="002B05D7" w:rsidRDefault="00BB69F1" w:rsidP="009A62B9">
            <w:pPr>
              <w:jc w:val="both"/>
              <w:rPr>
                <w:b/>
              </w:rPr>
            </w:pPr>
            <w:r w:rsidRPr="002B05D7">
              <w:rPr>
                <w:b/>
              </w:rPr>
              <w:t>Echelle de Probabilité</w:t>
            </w:r>
          </w:p>
        </w:tc>
        <w:tc>
          <w:tcPr>
            <w:tcW w:w="4479" w:type="dxa"/>
            <w:gridSpan w:val="2"/>
            <w:shd w:val="clear" w:color="auto" w:fill="E2EFD9"/>
            <w:vAlign w:val="center"/>
          </w:tcPr>
          <w:p w14:paraId="69F5860B" w14:textId="77777777" w:rsidR="00BB69F1" w:rsidRPr="002B05D7" w:rsidRDefault="00BB69F1" w:rsidP="009A62B9">
            <w:pPr>
              <w:ind w:left="1416"/>
              <w:jc w:val="both"/>
              <w:rPr>
                <w:b/>
              </w:rPr>
            </w:pPr>
            <w:r w:rsidRPr="002B05D7">
              <w:rPr>
                <w:b/>
              </w:rPr>
              <w:t>Echelle de gravité</w:t>
            </w:r>
          </w:p>
        </w:tc>
      </w:tr>
      <w:tr w:rsidR="00BB69F1" w:rsidRPr="002B05D7" w14:paraId="4A4F6DC6" w14:textId="77777777" w:rsidTr="00B76ADC">
        <w:trPr>
          <w:trHeight w:val="66"/>
        </w:trPr>
        <w:tc>
          <w:tcPr>
            <w:tcW w:w="1305" w:type="dxa"/>
            <w:shd w:val="clear" w:color="auto" w:fill="FFF2CC"/>
            <w:vAlign w:val="center"/>
            <w:hideMark/>
          </w:tcPr>
          <w:p w14:paraId="0B51BF1E" w14:textId="77777777" w:rsidR="00BB69F1" w:rsidRPr="002B05D7" w:rsidRDefault="00BB69F1" w:rsidP="009A62B9">
            <w:pPr>
              <w:jc w:val="both"/>
              <w:rPr>
                <w:b/>
              </w:rPr>
            </w:pPr>
            <w:r w:rsidRPr="002B05D7">
              <w:rPr>
                <w:b/>
              </w:rPr>
              <w:t>Score</w:t>
            </w:r>
          </w:p>
        </w:tc>
        <w:tc>
          <w:tcPr>
            <w:tcW w:w="3287" w:type="dxa"/>
            <w:shd w:val="clear" w:color="auto" w:fill="FFF2CC"/>
            <w:vAlign w:val="center"/>
            <w:hideMark/>
          </w:tcPr>
          <w:p w14:paraId="5A1D9812" w14:textId="77777777" w:rsidR="00BB69F1" w:rsidRPr="002B05D7" w:rsidRDefault="00BB69F1" w:rsidP="009A62B9">
            <w:pPr>
              <w:jc w:val="both"/>
              <w:rPr>
                <w:b/>
              </w:rPr>
            </w:pPr>
            <w:r w:rsidRPr="002B05D7">
              <w:rPr>
                <w:b/>
              </w:rPr>
              <w:t>Signification</w:t>
            </w:r>
          </w:p>
        </w:tc>
        <w:tc>
          <w:tcPr>
            <w:tcW w:w="1342" w:type="dxa"/>
            <w:shd w:val="clear" w:color="auto" w:fill="FFF2CC"/>
            <w:vAlign w:val="center"/>
            <w:hideMark/>
          </w:tcPr>
          <w:p w14:paraId="3C5FD0E4" w14:textId="77777777" w:rsidR="00BB69F1" w:rsidRPr="002B05D7" w:rsidRDefault="00BB69F1" w:rsidP="009A62B9">
            <w:pPr>
              <w:jc w:val="both"/>
              <w:rPr>
                <w:b/>
              </w:rPr>
            </w:pPr>
            <w:r w:rsidRPr="002B05D7">
              <w:rPr>
                <w:b/>
              </w:rPr>
              <w:t>Score</w:t>
            </w:r>
          </w:p>
        </w:tc>
        <w:tc>
          <w:tcPr>
            <w:tcW w:w="3137" w:type="dxa"/>
            <w:shd w:val="clear" w:color="auto" w:fill="FFF2CC"/>
            <w:vAlign w:val="center"/>
          </w:tcPr>
          <w:p w14:paraId="42DD9950" w14:textId="77777777" w:rsidR="00BB69F1" w:rsidRPr="002B05D7" w:rsidRDefault="00BB69F1" w:rsidP="009A62B9">
            <w:pPr>
              <w:jc w:val="both"/>
              <w:rPr>
                <w:b/>
              </w:rPr>
            </w:pPr>
            <w:r w:rsidRPr="002B05D7">
              <w:rPr>
                <w:b/>
              </w:rPr>
              <w:t>Signification</w:t>
            </w:r>
          </w:p>
        </w:tc>
      </w:tr>
      <w:tr w:rsidR="00BB69F1" w:rsidRPr="002B05D7" w14:paraId="0C1F0686" w14:textId="77777777" w:rsidTr="00B76ADC">
        <w:trPr>
          <w:trHeight w:val="555"/>
        </w:trPr>
        <w:tc>
          <w:tcPr>
            <w:tcW w:w="1305" w:type="dxa"/>
            <w:vAlign w:val="center"/>
            <w:hideMark/>
          </w:tcPr>
          <w:p w14:paraId="64332B5B" w14:textId="77777777" w:rsidR="00BB69F1" w:rsidRPr="002B05D7" w:rsidRDefault="00BB69F1" w:rsidP="009A62B9">
            <w:pPr>
              <w:jc w:val="both"/>
            </w:pPr>
            <w:r w:rsidRPr="002B05D7">
              <w:t>1</w:t>
            </w:r>
          </w:p>
        </w:tc>
        <w:tc>
          <w:tcPr>
            <w:tcW w:w="3287" w:type="dxa"/>
            <w:hideMark/>
          </w:tcPr>
          <w:p w14:paraId="1A132784" w14:textId="77777777" w:rsidR="00BB69F1" w:rsidRPr="002B05D7" w:rsidRDefault="00BB69F1" w:rsidP="009A62B9">
            <w:pPr>
              <w:jc w:val="both"/>
            </w:pPr>
            <w:r w:rsidRPr="002B05D7">
              <w:t>Une fois par 10 ans, Très improbable</w:t>
            </w:r>
          </w:p>
        </w:tc>
        <w:tc>
          <w:tcPr>
            <w:tcW w:w="1342" w:type="dxa"/>
            <w:vAlign w:val="center"/>
            <w:hideMark/>
          </w:tcPr>
          <w:p w14:paraId="6BDFA42E" w14:textId="77777777" w:rsidR="00BB69F1" w:rsidRPr="002B05D7" w:rsidRDefault="00BB69F1" w:rsidP="009A62B9">
            <w:pPr>
              <w:jc w:val="both"/>
            </w:pPr>
            <w:r w:rsidRPr="002B05D7">
              <w:t>1</w:t>
            </w:r>
          </w:p>
        </w:tc>
        <w:tc>
          <w:tcPr>
            <w:tcW w:w="3137" w:type="dxa"/>
            <w:vAlign w:val="center"/>
            <w:hideMark/>
          </w:tcPr>
          <w:p w14:paraId="7DAA5F82" w14:textId="77777777" w:rsidR="00BB69F1" w:rsidRPr="002B05D7" w:rsidRDefault="00BB69F1" w:rsidP="009A62B9">
            <w:pPr>
              <w:jc w:val="both"/>
            </w:pPr>
            <w:r w:rsidRPr="002B05D7">
              <w:t>Lésions réversibles, sans AT</w:t>
            </w:r>
          </w:p>
        </w:tc>
      </w:tr>
      <w:tr w:rsidR="00BB69F1" w:rsidRPr="002B05D7" w14:paraId="15E09494" w14:textId="77777777" w:rsidTr="00B76ADC">
        <w:trPr>
          <w:trHeight w:val="620"/>
        </w:trPr>
        <w:tc>
          <w:tcPr>
            <w:tcW w:w="1305" w:type="dxa"/>
            <w:vAlign w:val="center"/>
            <w:hideMark/>
          </w:tcPr>
          <w:p w14:paraId="1D4A05BE" w14:textId="77777777" w:rsidR="00BB69F1" w:rsidRPr="002B05D7" w:rsidRDefault="00BB69F1" w:rsidP="009A62B9">
            <w:pPr>
              <w:jc w:val="both"/>
            </w:pPr>
            <w:r w:rsidRPr="002B05D7">
              <w:t>2</w:t>
            </w:r>
          </w:p>
        </w:tc>
        <w:tc>
          <w:tcPr>
            <w:tcW w:w="3287" w:type="dxa"/>
            <w:hideMark/>
          </w:tcPr>
          <w:p w14:paraId="3BCB134E" w14:textId="77777777" w:rsidR="00BB69F1" w:rsidRPr="002B05D7" w:rsidRDefault="00BB69F1" w:rsidP="009A62B9">
            <w:pPr>
              <w:jc w:val="both"/>
            </w:pPr>
            <w:r w:rsidRPr="002B05D7">
              <w:t>Une fois par an, Improbable</w:t>
            </w:r>
          </w:p>
        </w:tc>
        <w:tc>
          <w:tcPr>
            <w:tcW w:w="1342" w:type="dxa"/>
            <w:vAlign w:val="center"/>
            <w:hideMark/>
          </w:tcPr>
          <w:p w14:paraId="78B06389" w14:textId="77777777" w:rsidR="00BB69F1" w:rsidRPr="002B05D7" w:rsidRDefault="00BB69F1" w:rsidP="009A62B9">
            <w:pPr>
              <w:jc w:val="both"/>
            </w:pPr>
            <w:r w:rsidRPr="002B05D7">
              <w:t>2</w:t>
            </w:r>
          </w:p>
        </w:tc>
        <w:tc>
          <w:tcPr>
            <w:tcW w:w="3137" w:type="dxa"/>
            <w:vAlign w:val="center"/>
          </w:tcPr>
          <w:p w14:paraId="21E7748F" w14:textId="77777777" w:rsidR="00BB69F1" w:rsidRPr="002B05D7" w:rsidRDefault="00BB69F1" w:rsidP="009A62B9">
            <w:pPr>
              <w:jc w:val="both"/>
            </w:pPr>
            <w:r w:rsidRPr="002B05D7">
              <w:t>Lésions réversibles, avec AT</w:t>
            </w:r>
          </w:p>
          <w:p w14:paraId="476F5A1B" w14:textId="77777777" w:rsidR="00BB69F1" w:rsidRPr="002B05D7" w:rsidRDefault="00BB69F1" w:rsidP="009A62B9">
            <w:pPr>
              <w:jc w:val="both"/>
            </w:pPr>
          </w:p>
        </w:tc>
      </w:tr>
      <w:tr w:rsidR="00BB69F1" w:rsidRPr="002B05D7" w14:paraId="2E198AAC" w14:textId="77777777" w:rsidTr="00B76ADC">
        <w:trPr>
          <w:trHeight w:val="58"/>
        </w:trPr>
        <w:tc>
          <w:tcPr>
            <w:tcW w:w="1305" w:type="dxa"/>
            <w:vAlign w:val="center"/>
            <w:hideMark/>
          </w:tcPr>
          <w:p w14:paraId="63B0B247" w14:textId="77777777" w:rsidR="00BB69F1" w:rsidRPr="002B05D7" w:rsidRDefault="00BB69F1" w:rsidP="009A62B9">
            <w:pPr>
              <w:jc w:val="both"/>
            </w:pPr>
            <w:r w:rsidRPr="002B05D7">
              <w:t>3</w:t>
            </w:r>
          </w:p>
        </w:tc>
        <w:tc>
          <w:tcPr>
            <w:tcW w:w="3287" w:type="dxa"/>
            <w:hideMark/>
          </w:tcPr>
          <w:p w14:paraId="0CB436B2" w14:textId="77777777" w:rsidR="00BB69F1" w:rsidRPr="002B05D7" w:rsidRDefault="00BB69F1" w:rsidP="009A62B9">
            <w:pPr>
              <w:jc w:val="both"/>
            </w:pPr>
            <w:r w:rsidRPr="002B05D7">
              <w:t>Une fois par mois, Probable</w:t>
            </w:r>
          </w:p>
        </w:tc>
        <w:tc>
          <w:tcPr>
            <w:tcW w:w="1342" w:type="dxa"/>
            <w:vAlign w:val="center"/>
            <w:hideMark/>
          </w:tcPr>
          <w:p w14:paraId="78A30987" w14:textId="77777777" w:rsidR="00BB69F1" w:rsidRPr="002B05D7" w:rsidRDefault="00BB69F1" w:rsidP="009A62B9">
            <w:pPr>
              <w:jc w:val="both"/>
            </w:pPr>
            <w:r w:rsidRPr="002B05D7">
              <w:t>3</w:t>
            </w:r>
          </w:p>
        </w:tc>
        <w:tc>
          <w:tcPr>
            <w:tcW w:w="3137" w:type="dxa"/>
            <w:vAlign w:val="center"/>
            <w:hideMark/>
          </w:tcPr>
          <w:p w14:paraId="21B16918" w14:textId="77777777" w:rsidR="00BB69F1" w:rsidRPr="002B05D7" w:rsidRDefault="00BB69F1" w:rsidP="009A62B9">
            <w:pPr>
              <w:jc w:val="both"/>
            </w:pPr>
            <w:r w:rsidRPr="002B05D7">
              <w:t>Lésions irréversibles, Incapacité permanente</w:t>
            </w:r>
          </w:p>
        </w:tc>
      </w:tr>
      <w:tr w:rsidR="00BB69F1" w:rsidRPr="002B05D7" w14:paraId="03D7547D" w14:textId="77777777" w:rsidTr="00B76ADC">
        <w:trPr>
          <w:trHeight w:val="58"/>
        </w:trPr>
        <w:tc>
          <w:tcPr>
            <w:tcW w:w="1305" w:type="dxa"/>
            <w:vAlign w:val="center"/>
            <w:hideMark/>
          </w:tcPr>
          <w:p w14:paraId="24E9B0DE" w14:textId="77777777" w:rsidR="00BB69F1" w:rsidRPr="002B05D7" w:rsidRDefault="00BB69F1" w:rsidP="009A62B9">
            <w:pPr>
              <w:jc w:val="both"/>
            </w:pPr>
            <w:r w:rsidRPr="002B05D7">
              <w:t>4</w:t>
            </w:r>
          </w:p>
        </w:tc>
        <w:tc>
          <w:tcPr>
            <w:tcW w:w="3287" w:type="dxa"/>
            <w:hideMark/>
          </w:tcPr>
          <w:p w14:paraId="3432F9F5" w14:textId="77777777" w:rsidR="00BB69F1" w:rsidRPr="002B05D7" w:rsidRDefault="00BB69F1" w:rsidP="009A62B9">
            <w:pPr>
              <w:jc w:val="both"/>
            </w:pPr>
            <w:r w:rsidRPr="002B05D7">
              <w:t>Une fois par semaine ou plus, Très probable</w:t>
            </w:r>
          </w:p>
        </w:tc>
        <w:tc>
          <w:tcPr>
            <w:tcW w:w="1342" w:type="dxa"/>
            <w:vAlign w:val="center"/>
            <w:hideMark/>
          </w:tcPr>
          <w:p w14:paraId="22AC0685" w14:textId="77777777" w:rsidR="00BB69F1" w:rsidRPr="002B05D7" w:rsidRDefault="00BB69F1" w:rsidP="009A62B9">
            <w:pPr>
              <w:jc w:val="both"/>
            </w:pPr>
            <w:r w:rsidRPr="002B05D7">
              <w:t>4</w:t>
            </w:r>
          </w:p>
        </w:tc>
        <w:tc>
          <w:tcPr>
            <w:tcW w:w="3137" w:type="dxa"/>
            <w:vAlign w:val="center"/>
            <w:hideMark/>
          </w:tcPr>
          <w:p w14:paraId="3C82DFFA" w14:textId="77777777" w:rsidR="00BB69F1" w:rsidRPr="002B05D7" w:rsidRDefault="00BB69F1" w:rsidP="009A62B9">
            <w:pPr>
              <w:jc w:val="both"/>
            </w:pPr>
            <w:r w:rsidRPr="002B05D7">
              <w:t>Décès</w:t>
            </w:r>
          </w:p>
        </w:tc>
      </w:tr>
    </w:tbl>
    <w:p w14:paraId="76D0EAA4" w14:textId="77777777" w:rsidR="00BB69F1" w:rsidRPr="002B05D7" w:rsidRDefault="00BB69F1" w:rsidP="009A62B9">
      <w:pPr>
        <w:jc w:val="both"/>
      </w:pPr>
    </w:p>
    <w:p w14:paraId="47C68E5D" w14:textId="77777777" w:rsidR="00BB69F1" w:rsidRPr="002B05D7" w:rsidRDefault="00BB69F1" w:rsidP="009A62B9">
      <w:pPr>
        <w:jc w:val="both"/>
      </w:pPr>
      <w:r w:rsidRPr="002B05D7">
        <w:t xml:space="preserve">Le risque est évalué par la formule : </w:t>
      </w:r>
      <w:r w:rsidRPr="002B05D7">
        <w:rPr>
          <w:b/>
        </w:rPr>
        <w:t xml:space="preserve">R </w:t>
      </w:r>
      <w:r w:rsidRPr="002B05D7">
        <w:t>(risque)</w:t>
      </w:r>
      <w:r w:rsidRPr="002B05D7">
        <w:rPr>
          <w:b/>
        </w:rPr>
        <w:t xml:space="preserve"> = P </w:t>
      </w:r>
      <w:r w:rsidRPr="002B05D7">
        <w:t xml:space="preserve">(probabilité) </w:t>
      </w:r>
      <w:r w:rsidRPr="002B05D7">
        <w:rPr>
          <w:b/>
        </w:rPr>
        <w:t xml:space="preserve">× G </w:t>
      </w:r>
      <w:r w:rsidRPr="002B05D7">
        <w:t xml:space="preserve">(gravité), une </w:t>
      </w:r>
      <w:r w:rsidRPr="002B05D7">
        <w:rPr>
          <w:b/>
        </w:rPr>
        <w:t>"matrice de criticité"</w:t>
      </w:r>
      <w:r w:rsidRPr="002B05D7">
        <w:t xml:space="preserve"> est établie et permet de voir les </w:t>
      </w:r>
      <w:r w:rsidRPr="002B05D7">
        <w:rPr>
          <w:u w:val="single"/>
        </w:rPr>
        <w:t>risques acceptables</w:t>
      </w:r>
      <w:r w:rsidRPr="002B05D7">
        <w:t xml:space="preserve"> et les </w:t>
      </w:r>
      <w:r w:rsidRPr="002B05D7">
        <w:rPr>
          <w:u w:val="single"/>
        </w:rPr>
        <w:t>risques non acceptables</w:t>
      </w:r>
      <w:r w:rsidRPr="002B05D7">
        <w:t xml:space="preserve"> mais également la priorisation des actions qui vont de 1 à 3 en fonction des niveaux de risques.</w:t>
      </w:r>
    </w:p>
    <w:p w14:paraId="27505822" w14:textId="77777777" w:rsidR="00BB69F1" w:rsidRPr="002B05D7" w:rsidRDefault="00BB69F1" w:rsidP="009A62B9">
      <w:pPr>
        <w:jc w:val="both"/>
      </w:pPr>
    </w:p>
    <w:p w14:paraId="5051DBBB" w14:textId="77777777" w:rsidR="00BB69F1" w:rsidRPr="002B05D7" w:rsidRDefault="00BB69F1" w:rsidP="009A62B9">
      <w:pPr>
        <w:keepNext/>
        <w:jc w:val="both"/>
        <w:rPr>
          <w:b/>
          <w:bCs/>
          <w:smallCaps/>
        </w:rPr>
      </w:pPr>
    </w:p>
    <w:p w14:paraId="6F67646E" w14:textId="25C6BF58" w:rsidR="009362F0" w:rsidRPr="002B05D7" w:rsidRDefault="009362F0" w:rsidP="009A62B9">
      <w:pPr>
        <w:jc w:val="both"/>
        <w:rPr>
          <w:b/>
        </w:rPr>
      </w:pPr>
      <w:bookmarkStart w:id="517" w:name="_Toc15837567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121</w:t>
      </w:r>
      <w:r w:rsidR="00CF5E36">
        <w:rPr>
          <w:noProof/>
        </w:rPr>
        <w:fldChar w:fldCharType="end"/>
      </w:r>
      <w:bookmarkStart w:id="518" w:name="_Toc109775473"/>
      <w:bookmarkStart w:id="519" w:name="_Toc108650003"/>
      <w:bookmarkStart w:id="520" w:name="_Toc385517461"/>
      <w:bookmarkStart w:id="521" w:name="_Toc45952069"/>
      <w:r w:rsidRPr="002B05D7">
        <w:rPr>
          <w:b/>
        </w:rPr>
        <w:t>: Matrice de criticité</w:t>
      </w:r>
      <w:bookmarkEnd w:id="517"/>
      <w:bookmarkEnd w:id="518"/>
      <w:bookmarkEnd w:id="519"/>
      <w:bookmarkEnd w:id="520"/>
      <w:bookmarkEnd w:id="521"/>
    </w:p>
    <w:tbl>
      <w:tblPr>
        <w:tblW w:w="4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609"/>
        <w:gridCol w:w="1640"/>
        <w:gridCol w:w="1405"/>
        <w:gridCol w:w="1642"/>
      </w:tblGrid>
      <w:tr w:rsidR="00BB69F1" w:rsidRPr="002B05D7" w14:paraId="15E87479" w14:textId="77777777" w:rsidTr="009362F0">
        <w:trPr>
          <w:trHeight w:val="520"/>
          <w:jc w:val="center"/>
        </w:trPr>
        <w:tc>
          <w:tcPr>
            <w:tcW w:w="789" w:type="pct"/>
            <w:vAlign w:val="center"/>
          </w:tcPr>
          <w:p w14:paraId="6C84C572" w14:textId="77777777" w:rsidR="00BB69F1" w:rsidRPr="002B05D7" w:rsidRDefault="00BB69F1" w:rsidP="009A62B9">
            <w:pPr>
              <w:tabs>
                <w:tab w:val="left" w:pos="418"/>
              </w:tabs>
              <w:jc w:val="both"/>
            </w:pPr>
          </w:p>
        </w:tc>
        <w:tc>
          <w:tcPr>
            <w:tcW w:w="1076" w:type="pct"/>
            <w:vAlign w:val="center"/>
          </w:tcPr>
          <w:p w14:paraId="3C979F6C" w14:textId="77777777" w:rsidR="00BB69F1" w:rsidRPr="002B05D7" w:rsidRDefault="00BB69F1" w:rsidP="009A62B9">
            <w:pPr>
              <w:tabs>
                <w:tab w:val="left" w:pos="418"/>
              </w:tabs>
              <w:jc w:val="both"/>
            </w:pPr>
            <w:r w:rsidRPr="002B05D7">
              <w:t>P1</w:t>
            </w:r>
          </w:p>
        </w:tc>
        <w:tc>
          <w:tcPr>
            <w:tcW w:w="1097" w:type="pct"/>
            <w:vAlign w:val="center"/>
          </w:tcPr>
          <w:p w14:paraId="1FCBD990" w14:textId="77777777" w:rsidR="00BB69F1" w:rsidRPr="002B05D7" w:rsidRDefault="00BB69F1" w:rsidP="009A62B9">
            <w:pPr>
              <w:tabs>
                <w:tab w:val="left" w:pos="418"/>
              </w:tabs>
              <w:jc w:val="both"/>
            </w:pPr>
            <w:r w:rsidRPr="002B05D7">
              <w:t>P2</w:t>
            </w:r>
          </w:p>
        </w:tc>
        <w:tc>
          <w:tcPr>
            <w:tcW w:w="940" w:type="pct"/>
            <w:vAlign w:val="center"/>
          </w:tcPr>
          <w:p w14:paraId="6A662F4B" w14:textId="77777777" w:rsidR="00BB69F1" w:rsidRPr="002B05D7" w:rsidRDefault="00BB69F1" w:rsidP="009A62B9">
            <w:pPr>
              <w:tabs>
                <w:tab w:val="left" w:pos="418"/>
              </w:tabs>
              <w:jc w:val="both"/>
            </w:pPr>
            <w:r w:rsidRPr="002B05D7">
              <w:t>P3</w:t>
            </w:r>
          </w:p>
        </w:tc>
        <w:tc>
          <w:tcPr>
            <w:tcW w:w="1098" w:type="pct"/>
            <w:vAlign w:val="center"/>
          </w:tcPr>
          <w:p w14:paraId="6D31431C" w14:textId="77777777" w:rsidR="00BB69F1" w:rsidRPr="002B05D7" w:rsidRDefault="00BB69F1" w:rsidP="009A62B9">
            <w:pPr>
              <w:tabs>
                <w:tab w:val="left" w:pos="418"/>
              </w:tabs>
              <w:jc w:val="both"/>
            </w:pPr>
            <w:r w:rsidRPr="002B05D7">
              <w:t>P4</w:t>
            </w:r>
          </w:p>
        </w:tc>
      </w:tr>
      <w:tr w:rsidR="00BB69F1" w:rsidRPr="002B05D7" w14:paraId="7A690786" w14:textId="77777777" w:rsidTr="009362F0">
        <w:trPr>
          <w:trHeight w:val="558"/>
          <w:jc w:val="center"/>
        </w:trPr>
        <w:tc>
          <w:tcPr>
            <w:tcW w:w="789" w:type="pct"/>
            <w:vAlign w:val="center"/>
          </w:tcPr>
          <w:p w14:paraId="11C8FDA2" w14:textId="77777777" w:rsidR="00BB69F1" w:rsidRPr="002B05D7" w:rsidRDefault="00BB69F1" w:rsidP="009A62B9">
            <w:pPr>
              <w:tabs>
                <w:tab w:val="left" w:pos="418"/>
              </w:tabs>
              <w:jc w:val="both"/>
            </w:pPr>
            <w:r w:rsidRPr="002B05D7">
              <w:t>G4</w:t>
            </w:r>
          </w:p>
        </w:tc>
        <w:tc>
          <w:tcPr>
            <w:tcW w:w="1076" w:type="pct"/>
            <w:shd w:val="clear" w:color="auto" w:fill="FFFF00"/>
          </w:tcPr>
          <w:p w14:paraId="66B6E1C0" w14:textId="77777777" w:rsidR="00BB69F1" w:rsidRPr="002B05D7" w:rsidRDefault="00BB69F1" w:rsidP="009A62B9">
            <w:pPr>
              <w:ind w:right="170"/>
              <w:jc w:val="both"/>
            </w:pPr>
            <w:r w:rsidRPr="002B05D7">
              <w:t>41</w:t>
            </w:r>
          </w:p>
        </w:tc>
        <w:tc>
          <w:tcPr>
            <w:tcW w:w="1097" w:type="pct"/>
            <w:shd w:val="clear" w:color="auto" w:fill="FFFF00"/>
          </w:tcPr>
          <w:p w14:paraId="10FF81E8" w14:textId="77777777" w:rsidR="00BB69F1" w:rsidRPr="002B05D7" w:rsidRDefault="00BB69F1" w:rsidP="009A62B9">
            <w:pPr>
              <w:ind w:right="170"/>
              <w:jc w:val="both"/>
            </w:pPr>
            <w:r w:rsidRPr="002B05D7">
              <w:t>42</w:t>
            </w:r>
          </w:p>
        </w:tc>
        <w:tc>
          <w:tcPr>
            <w:tcW w:w="940" w:type="pct"/>
            <w:shd w:val="clear" w:color="auto" w:fill="C00000"/>
          </w:tcPr>
          <w:p w14:paraId="35275E20" w14:textId="77777777" w:rsidR="00BB69F1" w:rsidRPr="002B05D7" w:rsidRDefault="00BB69F1" w:rsidP="009A62B9">
            <w:pPr>
              <w:tabs>
                <w:tab w:val="left" w:pos="418"/>
              </w:tabs>
              <w:ind w:right="-18"/>
              <w:jc w:val="both"/>
            </w:pPr>
            <w:r w:rsidRPr="002B05D7">
              <w:t>43</w:t>
            </w:r>
          </w:p>
        </w:tc>
        <w:tc>
          <w:tcPr>
            <w:tcW w:w="1098" w:type="pct"/>
            <w:shd w:val="clear" w:color="auto" w:fill="C00000"/>
          </w:tcPr>
          <w:p w14:paraId="4252B7FC" w14:textId="77777777" w:rsidR="00BB69F1" w:rsidRPr="002B05D7" w:rsidRDefault="00BB69F1" w:rsidP="009A62B9">
            <w:pPr>
              <w:tabs>
                <w:tab w:val="left" w:pos="418"/>
              </w:tabs>
              <w:ind w:right="-18"/>
              <w:jc w:val="both"/>
            </w:pPr>
            <w:r w:rsidRPr="002B05D7">
              <w:t>44</w:t>
            </w:r>
          </w:p>
        </w:tc>
      </w:tr>
      <w:tr w:rsidR="00BB69F1" w:rsidRPr="002B05D7" w14:paraId="6CB9CEAD" w14:textId="77777777" w:rsidTr="009362F0">
        <w:trPr>
          <w:trHeight w:val="552"/>
          <w:jc w:val="center"/>
        </w:trPr>
        <w:tc>
          <w:tcPr>
            <w:tcW w:w="789" w:type="pct"/>
            <w:vAlign w:val="center"/>
          </w:tcPr>
          <w:p w14:paraId="2A529CBD" w14:textId="77777777" w:rsidR="00BB69F1" w:rsidRPr="002B05D7" w:rsidRDefault="00BB69F1" w:rsidP="009A62B9">
            <w:pPr>
              <w:tabs>
                <w:tab w:val="left" w:pos="418"/>
              </w:tabs>
              <w:jc w:val="both"/>
            </w:pPr>
            <w:r w:rsidRPr="002B05D7">
              <w:t>G3</w:t>
            </w:r>
          </w:p>
        </w:tc>
        <w:tc>
          <w:tcPr>
            <w:tcW w:w="1076" w:type="pct"/>
            <w:shd w:val="clear" w:color="auto" w:fill="00FF00"/>
          </w:tcPr>
          <w:p w14:paraId="3E53B848" w14:textId="77777777" w:rsidR="00BB69F1" w:rsidRPr="002B05D7" w:rsidRDefault="00BB69F1" w:rsidP="009A62B9">
            <w:pPr>
              <w:ind w:right="170"/>
              <w:jc w:val="both"/>
            </w:pPr>
            <w:r w:rsidRPr="002B05D7">
              <w:t>31</w:t>
            </w:r>
          </w:p>
        </w:tc>
        <w:tc>
          <w:tcPr>
            <w:tcW w:w="1097" w:type="pct"/>
            <w:shd w:val="clear" w:color="auto" w:fill="FFFF00"/>
          </w:tcPr>
          <w:p w14:paraId="2CD16FC9" w14:textId="77777777" w:rsidR="00BB69F1" w:rsidRPr="002B05D7" w:rsidRDefault="00BB69F1" w:rsidP="009A62B9">
            <w:pPr>
              <w:ind w:right="170"/>
              <w:jc w:val="both"/>
            </w:pPr>
            <w:r w:rsidRPr="002B05D7">
              <w:t>32</w:t>
            </w:r>
          </w:p>
        </w:tc>
        <w:tc>
          <w:tcPr>
            <w:tcW w:w="940" w:type="pct"/>
            <w:shd w:val="clear" w:color="auto" w:fill="C00000"/>
          </w:tcPr>
          <w:p w14:paraId="79BA2C63" w14:textId="77777777" w:rsidR="00BB69F1" w:rsidRPr="002B05D7" w:rsidRDefault="00BB69F1" w:rsidP="009A62B9">
            <w:pPr>
              <w:tabs>
                <w:tab w:val="left" w:pos="418"/>
              </w:tabs>
              <w:ind w:right="-18"/>
              <w:jc w:val="both"/>
            </w:pPr>
            <w:r w:rsidRPr="002B05D7">
              <w:t>33</w:t>
            </w:r>
          </w:p>
        </w:tc>
        <w:tc>
          <w:tcPr>
            <w:tcW w:w="1098" w:type="pct"/>
            <w:shd w:val="clear" w:color="auto" w:fill="C00000"/>
          </w:tcPr>
          <w:p w14:paraId="7645BEE8" w14:textId="77777777" w:rsidR="00BB69F1" w:rsidRPr="002B05D7" w:rsidRDefault="00BB69F1" w:rsidP="009A62B9">
            <w:pPr>
              <w:tabs>
                <w:tab w:val="left" w:pos="418"/>
              </w:tabs>
              <w:ind w:right="-18"/>
              <w:jc w:val="both"/>
            </w:pPr>
            <w:r w:rsidRPr="002B05D7">
              <w:t>34</w:t>
            </w:r>
          </w:p>
        </w:tc>
      </w:tr>
      <w:tr w:rsidR="00BB69F1" w:rsidRPr="002B05D7" w14:paraId="590964EE" w14:textId="77777777" w:rsidTr="009362F0">
        <w:trPr>
          <w:trHeight w:val="545"/>
          <w:jc w:val="center"/>
        </w:trPr>
        <w:tc>
          <w:tcPr>
            <w:tcW w:w="789" w:type="pct"/>
            <w:vAlign w:val="center"/>
          </w:tcPr>
          <w:p w14:paraId="2F3AC18E" w14:textId="77777777" w:rsidR="00BB69F1" w:rsidRPr="002B05D7" w:rsidRDefault="00BB69F1" w:rsidP="009A62B9">
            <w:pPr>
              <w:tabs>
                <w:tab w:val="left" w:pos="418"/>
              </w:tabs>
              <w:jc w:val="both"/>
            </w:pPr>
            <w:r w:rsidRPr="002B05D7">
              <w:t>G2</w:t>
            </w:r>
          </w:p>
        </w:tc>
        <w:tc>
          <w:tcPr>
            <w:tcW w:w="1076" w:type="pct"/>
            <w:shd w:val="clear" w:color="auto" w:fill="00FF00"/>
          </w:tcPr>
          <w:p w14:paraId="7C201E0D" w14:textId="77777777" w:rsidR="00BB69F1" w:rsidRPr="002B05D7" w:rsidRDefault="00BB69F1" w:rsidP="009A62B9">
            <w:pPr>
              <w:ind w:right="170"/>
              <w:jc w:val="both"/>
            </w:pPr>
            <w:r w:rsidRPr="002B05D7">
              <w:t>21</w:t>
            </w:r>
          </w:p>
        </w:tc>
        <w:tc>
          <w:tcPr>
            <w:tcW w:w="1097" w:type="pct"/>
            <w:shd w:val="clear" w:color="auto" w:fill="FFFF00"/>
          </w:tcPr>
          <w:p w14:paraId="772DE523" w14:textId="77777777" w:rsidR="00BB69F1" w:rsidRPr="002B05D7" w:rsidRDefault="00BB69F1" w:rsidP="009A62B9">
            <w:pPr>
              <w:ind w:right="170"/>
              <w:jc w:val="both"/>
            </w:pPr>
            <w:r w:rsidRPr="002B05D7">
              <w:t>22</w:t>
            </w:r>
          </w:p>
        </w:tc>
        <w:tc>
          <w:tcPr>
            <w:tcW w:w="940" w:type="pct"/>
            <w:shd w:val="clear" w:color="auto" w:fill="FFFF00"/>
          </w:tcPr>
          <w:p w14:paraId="36BC58D7" w14:textId="77777777" w:rsidR="00BB69F1" w:rsidRPr="002B05D7" w:rsidRDefault="00BB69F1" w:rsidP="009A62B9">
            <w:pPr>
              <w:tabs>
                <w:tab w:val="left" w:pos="418"/>
              </w:tabs>
              <w:ind w:right="-18"/>
              <w:jc w:val="both"/>
            </w:pPr>
            <w:r w:rsidRPr="002B05D7">
              <w:t>23</w:t>
            </w:r>
          </w:p>
        </w:tc>
        <w:tc>
          <w:tcPr>
            <w:tcW w:w="1098" w:type="pct"/>
            <w:shd w:val="clear" w:color="auto" w:fill="FFFF00"/>
          </w:tcPr>
          <w:p w14:paraId="72A903F3" w14:textId="77777777" w:rsidR="00BB69F1" w:rsidRPr="002B05D7" w:rsidRDefault="00BB69F1" w:rsidP="009A62B9">
            <w:pPr>
              <w:tabs>
                <w:tab w:val="left" w:pos="418"/>
              </w:tabs>
              <w:ind w:right="-18"/>
              <w:jc w:val="both"/>
            </w:pPr>
            <w:r w:rsidRPr="002B05D7">
              <w:t>24</w:t>
            </w:r>
          </w:p>
        </w:tc>
      </w:tr>
      <w:tr w:rsidR="00BB69F1" w:rsidRPr="002B05D7" w14:paraId="42C62839" w14:textId="77777777" w:rsidTr="009362F0">
        <w:trPr>
          <w:trHeight w:val="531"/>
          <w:jc w:val="center"/>
        </w:trPr>
        <w:tc>
          <w:tcPr>
            <w:tcW w:w="789" w:type="pct"/>
            <w:vAlign w:val="center"/>
          </w:tcPr>
          <w:p w14:paraId="5871EEC7" w14:textId="77777777" w:rsidR="00BB69F1" w:rsidRPr="002B05D7" w:rsidRDefault="00BB69F1" w:rsidP="009A62B9">
            <w:pPr>
              <w:tabs>
                <w:tab w:val="left" w:pos="418"/>
              </w:tabs>
              <w:jc w:val="both"/>
            </w:pPr>
            <w:r w:rsidRPr="002B05D7">
              <w:t>G1</w:t>
            </w:r>
          </w:p>
        </w:tc>
        <w:tc>
          <w:tcPr>
            <w:tcW w:w="1076" w:type="pct"/>
            <w:shd w:val="clear" w:color="auto" w:fill="00FF00"/>
            <w:vAlign w:val="center"/>
          </w:tcPr>
          <w:p w14:paraId="25E22CD9" w14:textId="77777777" w:rsidR="00BB69F1" w:rsidRPr="002B05D7" w:rsidRDefault="00BB69F1" w:rsidP="009A62B9">
            <w:pPr>
              <w:tabs>
                <w:tab w:val="left" w:pos="418"/>
              </w:tabs>
              <w:ind w:right="170"/>
              <w:jc w:val="both"/>
            </w:pPr>
            <w:r w:rsidRPr="002B05D7">
              <w:t>11</w:t>
            </w:r>
          </w:p>
        </w:tc>
        <w:tc>
          <w:tcPr>
            <w:tcW w:w="1097" w:type="pct"/>
            <w:shd w:val="clear" w:color="auto" w:fill="00FF00"/>
            <w:vAlign w:val="center"/>
          </w:tcPr>
          <w:p w14:paraId="70DF5187" w14:textId="77777777" w:rsidR="00BB69F1" w:rsidRPr="002B05D7" w:rsidRDefault="00BB69F1" w:rsidP="009A62B9">
            <w:pPr>
              <w:tabs>
                <w:tab w:val="left" w:pos="418"/>
              </w:tabs>
              <w:ind w:right="170"/>
              <w:jc w:val="both"/>
            </w:pPr>
            <w:r w:rsidRPr="002B05D7">
              <w:t>12</w:t>
            </w:r>
          </w:p>
        </w:tc>
        <w:tc>
          <w:tcPr>
            <w:tcW w:w="940" w:type="pct"/>
            <w:shd w:val="clear" w:color="auto" w:fill="00FF00"/>
            <w:vAlign w:val="center"/>
          </w:tcPr>
          <w:p w14:paraId="424799EF" w14:textId="77777777" w:rsidR="00BB69F1" w:rsidRPr="002B05D7" w:rsidRDefault="00BB69F1" w:rsidP="009A62B9">
            <w:pPr>
              <w:tabs>
                <w:tab w:val="left" w:pos="418"/>
              </w:tabs>
              <w:ind w:right="-18"/>
              <w:jc w:val="both"/>
            </w:pPr>
            <w:r w:rsidRPr="002B05D7">
              <w:t>13</w:t>
            </w:r>
          </w:p>
        </w:tc>
        <w:tc>
          <w:tcPr>
            <w:tcW w:w="1098" w:type="pct"/>
            <w:shd w:val="clear" w:color="auto" w:fill="00FF00"/>
            <w:vAlign w:val="center"/>
          </w:tcPr>
          <w:p w14:paraId="4FE94342" w14:textId="77777777" w:rsidR="00BB69F1" w:rsidRPr="002B05D7" w:rsidRDefault="00BB69F1" w:rsidP="009A62B9">
            <w:pPr>
              <w:tabs>
                <w:tab w:val="left" w:pos="418"/>
              </w:tabs>
              <w:ind w:right="-18"/>
              <w:jc w:val="both"/>
            </w:pPr>
            <w:r w:rsidRPr="002B05D7">
              <w:t>14</w:t>
            </w:r>
          </w:p>
        </w:tc>
      </w:tr>
    </w:tbl>
    <w:p w14:paraId="4701E61A" w14:textId="77777777" w:rsidR="00BB69F1" w:rsidRPr="002B05D7" w:rsidRDefault="00BB69F1" w:rsidP="009A62B9">
      <w:pPr>
        <w:ind w:right="170"/>
        <w:jc w:val="both"/>
      </w:pPr>
      <w:r w:rsidRPr="002B05D7">
        <w:t xml:space="preserve"> </w:t>
      </w:r>
    </w:p>
    <w:p w14:paraId="2EE553A8" w14:textId="77777777" w:rsidR="00BB69F1" w:rsidRPr="002B05D7" w:rsidRDefault="00BB69F1" w:rsidP="009A62B9">
      <w:pPr>
        <w:ind w:right="170"/>
        <w:jc w:val="both"/>
        <w:rPr>
          <w:b/>
          <w:i/>
        </w:rPr>
      </w:pPr>
      <w:r w:rsidRPr="002B05D7">
        <w:t xml:space="preserve"> </w:t>
      </w:r>
      <w:r w:rsidRPr="002B05D7">
        <w:rPr>
          <w:b/>
          <w:i/>
        </w:rPr>
        <w:t>Signification des couleurs :</w:t>
      </w:r>
    </w:p>
    <w:p w14:paraId="2EC71033" w14:textId="77777777" w:rsidR="00BB69F1" w:rsidRPr="002B05D7" w:rsidRDefault="00BB69F1" w:rsidP="009A62B9">
      <w:pPr>
        <w:numPr>
          <w:ilvl w:val="0"/>
          <w:numId w:val="332"/>
        </w:numPr>
        <w:autoSpaceDE w:val="0"/>
        <w:autoSpaceDN w:val="0"/>
        <w:adjustRightInd w:val="0"/>
        <w:jc w:val="both"/>
        <w:rPr>
          <w:i/>
        </w:rPr>
      </w:pPr>
      <w:r w:rsidRPr="002B05D7">
        <w:rPr>
          <w:i/>
        </w:rPr>
        <w:t xml:space="preserve">Un </w:t>
      </w:r>
      <w:r w:rsidRPr="002B05D7">
        <w:rPr>
          <w:b/>
          <w:i/>
        </w:rPr>
        <w:t xml:space="preserve">risque </w:t>
      </w:r>
      <w:r w:rsidRPr="002B05D7">
        <w:rPr>
          <w:i/>
        </w:rPr>
        <w:t xml:space="preserve">très limité aura une couleur </w:t>
      </w:r>
      <w:r w:rsidRPr="002B05D7">
        <w:rPr>
          <w:b/>
          <w:i/>
        </w:rPr>
        <w:t>verte</w:t>
      </w:r>
      <w:r w:rsidRPr="002B05D7">
        <w:rPr>
          <w:i/>
        </w:rPr>
        <w:t>. Dans ce cas</w:t>
      </w:r>
      <w:r w:rsidRPr="002B05D7">
        <w:rPr>
          <w:i/>
          <w:iCs/>
        </w:rPr>
        <w:t xml:space="preserve"> la priorité sur les actions à mener est du troisième ordre ;</w:t>
      </w:r>
    </w:p>
    <w:p w14:paraId="25C548E6" w14:textId="77777777" w:rsidR="00BB69F1" w:rsidRPr="002B05D7" w:rsidRDefault="00BB69F1" w:rsidP="009A62B9">
      <w:pPr>
        <w:numPr>
          <w:ilvl w:val="0"/>
          <w:numId w:val="332"/>
        </w:numPr>
        <w:autoSpaceDE w:val="0"/>
        <w:autoSpaceDN w:val="0"/>
        <w:adjustRightInd w:val="0"/>
        <w:jc w:val="both"/>
        <w:rPr>
          <w:i/>
        </w:rPr>
      </w:pPr>
      <w:r w:rsidRPr="002B05D7">
        <w:rPr>
          <w:i/>
        </w:rPr>
        <w:t xml:space="preserve">La couleur </w:t>
      </w:r>
      <w:r w:rsidRPr="002B05D7">
        <w:rPr>
          <w:b/>
          <w:i/>
        </w:rPr>
        <w:t>jaune</w:t>
      </w:r>
      <w:r w:rsidRPr="002B05D7">
        <w:rPr>
          <w:i/>
        </w:rPr>
        <w:t xml:space="preserve"> matérialise un </w:t>
      </w:r>
      <w:r w:rsidRPr="002B05D7">
        <w:rPr>
          <w:b/>
          <w:i/>
        </w:rPr>
        <w:t>risque important.</w:t>
      </w:r>
      <w:r w:rsidRPr="002B05D7">
        <w:rPr>
          <w:i/>
        </w:rPr>
        <w:t xml:space="preserve"> Dans ce cas la priorité sur les actions à mener est de 2;</w:t>
      </w:r>
    </w:p>
    <w:p w14:paraId="1C8A6743" w14:textId="77777777" w:rsidR="00BB69F1" w:rsidRPr="002B05D7" w:rsidRDefault="00BB69F1" w:rsidP="009A62B9">
      <w:pPr>
        <w:numPr>
          <w:ilvl w:val="0"/>
          <w:numId w:val="332"/>
        </w:numPr>
        <w:autoSpaceDE w:val="0"/>
        <w:autoSpaceDN w:val="0"/>
        <w:adjustRightInd w:val="0"/>
        <w:jc w:val="both"/>
        <w:rPr>
          <w:i/>
        </w:rPr>
      </w:pPr>
      <w:r w:rsidRPr="002B05D7">
        <w:rPr>
          <w:i/>
        </w:rPr>
        <w:t xml:space="preserve">tandis qu’un </w:t>
      </w:r>
      <w:r w:rsidRPr="002B05D7">
        <w:rPr>
          <w:b/>
          <w:i/>
        </w:rPr>
        <w:t>risque élevé</w:t>
      </w:r>
      <w:r w:rsidRPr="002B05D7">
        <w:rPr>
          <w:i/>
        </w:rPr>
        <w:t xml:space="preserve"> </w:t>
      </w:r>
      <w:r w:rsidRPr="002B05D7">
        <w:rPr>
          <w:b/>
          <w:i/>
        </w:rPr>
        <w:t>inacceptable</w:t>
      </w:r>
      <w:r w:rsidRPr="002B05D7">
        <w:rPr>
          <w:i/>
        </w:rPr>
        <w:t xml:space="preserve"> va nécessiter une des actions prioritaires de premières importances. Il est représenté par la couleur </w:t>
      </w:r>
      <w:r w:rsidRPr="002B05D7">
        <w:rPr>
          <w:b/>
          <w:i/>
        </w:rPr>
        <w:t>rouge.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4110"/>
      </w:tblGrid>
      <w:tr w:rsidR="00BB69F1" w:rsidRPr="002B05D7" w14:paraId="3FD3B181" w14:textId="77777777" w:rsidTr="00B76ADC">
        <w:tc>
          <w:tcPr>
            <w:tcW w:w="835" w:type="dxa"/>
            <w:shd w:val="clear" w:color="auto" w:fill="FF0000"/>
          </w:tcPr>
          <w:p w14:paraId="04A848AA" w14:textId="77777777" w:rsidR="00BB69F1" w:rsidRPr="002B05D7" w:rsidRDefault="00BB69F1" w:rsidP="009A62B9">
            <w:pPr>
              <w:autoSpaceDE w:val="0"/>
              <w:autoSpaceDN w:val="0"/>
              <w:adjustRightInd w:val="0"/>
              <w:jc w:val="both"/>
              <w:rPr>
                <w:rFonts w:eastAsia="Cambria"/>
                <w:i/>
              </w:rPr>
            </w:pPr>
          </w:p>
        </w:tc>
        <w:tc>
          <w:tcPr>
            <w:tcW w:w="4110" w:type="dxa"/>
            <w:shd w:val="clear" w:color="auto" w:fill="auto"/>
          </w:tcPr>
          <w:p w14:paraId="46F854A2" w14:textId="77777777" w:rsidR="00BB69F1" w:rsidRPr="002B05D7" w:rsidRDefault="00BB69F1" w:rsidP="009A62B9">
            <w:pPr>
              <w:autoSpaceDE w:val="0"/>
              <w:autoSpaceDN w:val="0"/>
              <w:adjustRightInd w:val="0"/>
              <w:jc w:val="both"/>
              <w:rPr>
                <w:rFonts w:eastAsia="Cambria"/>
                <w:i/>
              </w:rPr>
            </w:pPr>
            <w:r w:rsidRPr="002B05D7">
              <w:rPr>
                <w:rFonts w:eastAsia="Cambria"/>
                <w:i/>
              </w:rPr>
              <w:t>Risque élevé avec Actions à Priorité 1</w:t>
            </w:r>
          </w:p>
        </w:tc>
      </w:tr>
      <w:tr w:rsidR="00BB69F1" w:rsidRPr="002B05D7" w14:paraId="2BD64DBB" w14:textId="77777777" w:rsidTr="00B76ADC">
        <w:tc>
          <w:tcPr>
            <w:tcW w:w="835" w:type="dxa"/>
            <w:shd w:val="clear" w:color="auto" w:fill="FFFF00"/>
          </w:tcPr>
          <w:p w14:paraId="374D75DC" w14:textId="77777777" w:rsidR="00BB69F1" w:rsidRPr="002B05D7" w:rsidRDefault="00BB69F1" w:rsidP="009A62B9">
            <w:pPr>
              <w:autoSpaceDE w:val="0"/>
              <w:autoSpaceDN w:val="0"/>
              <w:adjustRightInd w:val="0"/>
              <w:jc w:val="both"/>
              <w:rPr>
                <w:rFonts w:eastAsia="Cambria"/>
                <w:i/>
              </w:rPr>
            </w:pPr>
          </w:p>
        </w:tc>
        <w:tc>
          <w:tcPr>
            <w:tcW w:w="4110" w:type="dxa"/>
            <w:shd w:val="clear" w:color="auto" w:fill="auto"/>
          </w:tcPr>
          <w:p w14:paraId="31AF4427" w14:textId="77777777" w:rsidR="00BB69F1" w:rsidRPr="002B05D7" w:rsidRDefault="00BB69F1" w:rsidP="009A62B9">
            <w:pPr>
              <w:autoSpaceDE w:val="0"/>
              <w:autoSpaceDN w:val="0"/>
              <w:adjustRightInd w:val="0"/>
              <w:jc w:val="both"/>
              <w:rPr>
                <w:rFonts w:eastAsia="Cambria"/>
                <w:i/>
              </w:rPr>
            </w:pPr>
            <w:r w:rsidRPr="002B05D7">
              <w:rPr>
                <w:rFonts w:eastAsia="Cambria"/>
                <w:i/>
              </w:rPr>
              <w:t>Risque important avec Priorité 2</w:t>
            </w:r>
          </w:p>
        </w:tc>
      </w:tr>
      <w:tr w:rsidR="00BB69F1" w:rsidRPr="002B05D7" w14:paraId="301F47F2" w14:textId="77777777" w:rsidTr="00B76ADC">
        <w:tc>
          <w:tcPr>
            <w:tcW w:w="835" w:type="dxa"/>
            <w:shd w:val="clear" w:color="auto" w:fill="92D050"/>
          </w:tcPr>
          <w:p w14:paraId="5770D64D" w14:textId="77777777" w:rsidR="00BB69F1" w:rsidRPr="002B05D7" w:rsidRDefault="00BB69F1" w:rsidP="009A62B9">
            <w:pPr>
              <w:autoSpaceDE w:val="0"/>
              <w:autoSpaceDN w:val="0"/>
              <w:adjustRightInd w:val="0"/>
              <w:jc w:val="both"/>
              <w:rPr>
                <w:rFonts w:eastAsia="Cambria"/>
                <w:i/>
              </w:rPr>
            </w:pPr>
          </w:p>
        </w:tc>
        <w:tc>
          <w:tcPr>
            <w:tcW w:w="4110" w:type="dxa"/>
            <w:shd w:val="clear" w:color="auto" w:fill="auto"/>
          </w:tcPr>
          <w:p w14:paraId="1EDA19DF" w14:textId="77777777" w:rsidR="00BB69F1" w:rsidRPr="002B05D7" w:rsidRDefault="00BB69F1" w:rsidP="009A62B9">
            <w:pPr>
              <w:autoSpaceDE w:val="0"/>
              <w:autoSpaceDN w:val="0"/>
              <w:adjustRightInd w:val="0"/>
              <w:jc w:val="both"/>
              <w:rPr>
                <w:rFonts w:eastAsia="Cambria"/>
                <w:i/>
              </w:rPr>
            </w:pPr>
            <w:r w:rsidRPr="002B05D7">
              <w:rPr>
                <w:rFonts w:eastAsia="Cambria"/>
                <w:i/>
              </w:rPr>
              <w:t>Risque faible avec Priorité 3</w:t>
            </w:r>
          </w:p>
        </w:tc>
      </w:tr>
    </w:tbl>
    <w:p w14:paraId="3B17D0C7" w14:textId="77777777" w:rsidR="00BB69F1" w:rsidRPr="002B05D7" w:rsidRDefault="00BB69F1" w:rsidP="009A62B9">
      <w:pPr>
        <w:jc w:val="both"/>
      </w:pPr>
    </w:p>
    <w:p w14:paraId="1BB12F2C" w14:textId="77777777" w:rsidR="00BB69F1" w:rsidRPr="002B05D7" w:rsidRDefault="00BB69F1" w:rsidP="009A62B9">
      <w:pPr>
        <w:numPr>
          <w:ilvl w:val="3"/>
          <w:numId w:val="457"/>
        </w:numPr>
        <w:tabs>
          <w:tab w:val="left" w:pos="5846"/>
        </w:tabs>
        <w:contextualSpacing/>
        <w:jc w:val="both"/>
        <w:outlineLvl w:val="3"/>
        <w:rPr>
          <w:b/>
          <w:bCs/>
        </w:rPr>
      </w:pPr>
      <w:bookmarkStart w:id="522" w:name="_Toc45952886"/>
      <w:r w:rsidRPr="002B05D7">
        <w:rPr>
          <w:b/>
          <w:bCs/>
        </w:rPr>
        <w:t>Définition des mesures de prévention et de protection</w:t>
      </w:r>
      <w:bookmarkEnd w:id="522"/>
    </w:p>
    <w:p w14:paraId="776B6C65" w14:textId="77777777" w:rsidR="00BB69F1" w:rsidRPr="002B05D7" w:rsidRDefault="00BB69F1" w:rsidP="009A62B9">
      <w:pPr>
        <w:jc w:val="both"/>
      </w:pPr>
      <w:r w:rsidRPr="002B05D7">
        <w:t xml:space="preserve">Des mesures de prévention et de protection à mettre en œuvre sont déterminées pour tous les risques identifiés. Ces mesures sont destinées d’une part à faire diminuer la fréquence d’un risque (en atténuant les facteurs de risques) et d’autre part à diminuer la gravité (par exemple en mettant en place des mesures de protection des travailleurs). </w:t>
      </w:r>
    </w:p>
    <w:p w14:paraId="6F2A4E7B" w14:textId="77777777" w:rsidR="00BB69F1" w:rsidRPr="002B05D7" w:rsidRDefault="00BB69F1" w:rsidP="009A62B9">
      <w:pPr>
        <w:jc w:val="both"/>
      </w:pPr>
      <w:r w:rsidRPr="002B05D7">
        <w:t>Concernant les risques de gravité 4 (décès), il faut noter que les mesures de protection permettent rarement de faire diminuer les conséquences associées à l’activité. Seules des mesures de prévention (visant à diminuer la fréquence d’occurrence) permettent donc de faire baisser la criticité d’un tel risque.</w:t>
      </w:r>
    </w:p>
    <w:p w14:paraId="4511C530" w14:textId="77777777" w:rsidR="00BB69F1" w:rsidRPr="002B05D7" w:rsidRDefault="00BB69F1" w:rsidP="009A62B9">
      <w:pPr>
        <w:jc w:val="both"/>
      </w:pPr>
      <w:r w:rsidRPr="002B05D7">
        <w:t>Le risque résiduel après mise en place des mesures de protection sera donc du même type que le risque initial, mais son niveau de criticité aura été atténué.</w:t>
      </w:r>
    </w:p>
    <w:p w14:paraId="55C689B1" w14:textId="77777777" w:rsidR="00BB69F1" w:rsidRPr="002B05D7" w:rsidRDefault="00BB69F1" w:rsidP="009A62B9">
      <w:pPr>
        <w:jc w:val="both"/>
        <w:rPr>
          <w:b/>
        </w:rPr>
      </w:pPr>
      <w:r w:rsidRPr="002B05D7">
        <w:t>.</w:t>
      </w:r>
    </w:p>
    <w:p w14:paraId="3C9D418A" w14:textId="77777777" w:rsidR="00BB69F1" w:rsidRPr="002B05D7" w:rsidRDefault="00BB69F1" w:rsidP="009A62B9">
      <w:pPr>
        <w:keepNext/>
        <w:keepLines/>
        <w:numPr>
          <w:ilvl w:val="2"/>
          <w:numId w:val="457"/>
        </w:numPr>
        <w:ind w:left="1800" w:hanging="360"/>
        <w:jc w:val="both"/>
        <w:outlineLvl w:val="2"/>
        <w:rPr>
          <w:b/>
          <w:bCs/>
        </w:rPr>
      </w:pPr>
      <w:bookmarkStart w:id="523" w:name="_Toc45952887"/>
      <w:bookmarkStart w:id="524" w:name="_Toc109775248"/>
      <w:bookmarkStart w:id="525" w:name="_Toc158375518"/>
      <w:r w:rsidRPr="002B05D7">
        <w:t>Analyse des risques professionnels liés au projet</w:t>
      </w:r>
      <w:bookmarkEnd w:id="523"/>
      <w:bookmarkEnd w:id="524"/>
      <w:bookmarkEnd w:id="525"/>
    </w:p>
    <w:p w14:paraId="77E816BB" w14:textId="77777777" w:rsidR="00BB69F1" w:rsidRPr="002B05D7" w:rsidRDefault="00BB69F1" w:rsidP="009A62B9">
      <w:pPr>
        <w:jc w:val="both"/>
      </w:pPr>
      <w:r w:rsidRPr="002B05D7">
        <w:t>Les différentes activités réalisées dans le cadre du projet ainsi que les situations dangereuses auxquelles le personnel peut être exposé sont présentées dans le tableau ci- après.</w:t>
      </w:r>
    </w:p>
    <w:p w14:paraId="1DBD0EB4" w14:textId="77777777" w:rsidR="00BB69F1" w:rsidRPr="002B05D7" w:rsidRDefault="00BB69F1" w:rsidP="009A62B9">
      <w:pPr>
        <w:jc w:val="both"/>
        <w:rPr>
          <w:b/>
        </w:rPr>
        <w:sectPr w:rsidR="00BB69F1" w:rsidRPr="002B05D7" w:rsidSect="004741F5">
          <w:type w:val="continuous"/>
          <w:pgSz w:w="11906" w:h="16838"/>
          <w:pgMar w:top="1418" w:right="1418" w:bottom="1418" w:left="1418" w:header="709" w:footer="709" w:gutter="0"/>
          <w:cols w:space="720"/>
        </w:sectPr>
      </w:pPr>
      <w:bookmarkStart w:id="526" w:name="_Toc385517463"/>
      <w:bookmarkStart w:id="527" w:name="_Toc45952070"/>
    </w:p>
    <w:bookmarkEnd w:id="526"/>
    <w:bookmarkEnd w:id="527"/>
    <w:p w14:paraId="78E9D226" w14:textId="77777777" w:rsidR="00BB69F1" w:rsidRPr="002B05D7" w:rsidRDefault="00BB69F1" w:rsidP="009A62B9">
      <w:pPr>
        <w:jc w:val="both"/>
        <w:rPr>
          <w:bCs/>
          <w:smallCaps/>
        </w:rPr>
      </w:pPr>
    </w:p>
    <w:p w14:paraId="3D2FF5F0" w14:textId="00AD58DE" w:rsidR="009362F0" w:rsidRPr="002B05D7" w:rsidRDefault="009362F0" w:rsidP="009A62B9">
      <w:pPr>
        <w:keepNext/>
        <w:jc w:val="both"/>
        <w:rPr>
          <w:b/>
          <w:bCs/>
          <w:smallCaps/>
        </w:rPr>
      </w:pPr>
      <w:bookmarkStart w:id="528" w:name="_Toc15837567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122</w:t>
      </w:r>
      <w:r w:rsidR="00CF5E36">
        <w:rPr>
          <w:noProof/>
        </w:rPr>
        <w:fldChar w:fldCharType="end"/>
      </w:r>
      <w:bookmarkStart w:id="529" w:name="_Toc109775474"/>
      <w:r w:rsidRPr="002B05D7">
        <w:rPr>
          <w:bCs/>
          <w:smallCaps/>
        </w:rPr>
        <w:t>: Inventaire des unités de travail</w:t>
      </w:r>
      <w:bookmarkEnd w:id="528"/>
      <w:bookmarkEnd w:id="529"/>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1900"/>
        <w:gridCol w:w="1560"/>
        <w:gridCol w:w="9349"/>
      </w:tblGrid>
      <w:tr w:rsidR="00BB69F1" w:rsidRPr="002B05D7" w14:paraId="0CABF1D4" w14:textId="77777777" w:rsidTr="00B76ADC">
        <w:trPr>
          <w:tblHeader/>
        </w:trPr>
        <w:tc>
          <w:tcPr>
            <w:tcW w:w="1900" w:type="dxa"/>
            <w:shd w:val="clear" w:color="auto" w:fill="DEEAF6" w:themeFill="accent1" w:themeFillTint="33"/>
          </w:tcPr>
          <w:p w14:paraId="73FAD505" w14:textId="77777777" w:rsidR="00BB69F1" w:rsidRPr="002B05D7" w:rsidRDefault="00BB69F1" w:rsidP="009A62B9">
            <w:pPr>
              <w:jc w:val="both"/>
              <w:rPr>
                <w:b/>
                <w:bCs/>
                <w:lang w:eastAsia="wo-SN"/>
              </w:rPr>
            </w:pPr>
            <w:r w:rsidRPr="002B05D7">
              <w:rPr>
                <w:b/>
                <w:bCs/>
              </w:rPr>
              <w:t>Phases</w:t>
            </w:r>
          </w:p>
        </w:tc>
        <w:tc>
          <w:tcPr>
            <w:tcW w:w="1900" w:type="dxa"/>
            <w:shd w:val="clear" w:color="auto" w:fill="DEEAF6" w:themeFill="accent1" w:themeFillTint="33"/>
          </w:tcPr>
          <w:p w14:paraId="78CB230A" w14:textId="77777777" w:rsidR="00BB69F1" w:rsidRPr="002B05D7" w:rsidRDefault="00BB69F1" w:rsidP="009A62B9">
            <w:pPr>
              <w:jc w:val="both"/>
              <w:rPr>
                <w:b/>
                <w:bCs/>
                <w:lang w:eastAsia="wo-SN"/>
              </w:rPr>
            </w:pPr>
            <w:r w:rsidRPr="002B05D7">
              <w:rPr>
                <w:b/>
                <w:bCs/>
              </w:rPr>
              <w:t>Activités</w:t>
            </w:r>
          </w:p>
        </w:tc>
        <w:tc>
          <w:tcPr>
            <w:tcW w:w="1560" w:type="dxa"/>
            <w:shd w:val="clear" w:color="auto" w:fill="DEEAF6" w:themeFill="accent1" w:themeFillTint="33"/>
          </w:tcPr>
          <w:p w14:paraId="240C2B26" w14:textId="77777777" w:rsidR="00BB69F1" w:rsidRPr="002B05D7" w:rsidRDefault="00BB69F1" w:rsidP="009A62B9">
            <w:pPr>
              <w:jc w:val="both"/>
              <w:rPr>
                <w:b/>
                <w:bCs/>
                <w:lang w:eastAsia="wo-SN"/>
              </w:rPr>
            </w:pPr>
            <w:r w:rsidRPr="002B05D7">
              <w:rPr>
                <w:b/>
                <w:bCs/>
              </w:rPr>
              <w:t>Personnel exposé</w:t>
            </w:r>
          </w:p>
        </w:tc>
        <w:tc>
          <w:tcPr>
            <w:tcW w:w="9349" w:type="dxa"/>
            <w:shd w:val="clear" w:color="auto" w:fill="DEEAF6" w:themeFill="accent1" w:themeFillTint="33"/>
          </w:tcPr>
          <w:p w14:paraId="01E015AB" w14:textId="77777777" w:rsidR="00BB69F1" w:rsidRPr="002B05D7" w:rsidRDefault="00BB69F1" w:rsidP="009A62B9">
            <w:pPr>
              <w:jc w:val="both"/>
              <w:rPr>
                <w:b/>
                <w:bCs/>
                <w:lang w:eastAsia="wo-SN"/>
              </w:rPr>
            </w:pPr>
            <w:r w:rsidRPr="002B05D7">
              <w:rPr>
                <w:b/>
                <w:bCs/>
              </w:rPr>
              <w:t>Situations dangereuses</w:t>
            </w:r>
          </w:p>
        </w:tc>
      </w:tr>
      <w:tr w:rsidR="00BB69F1" w:rsidRPr="002B05D7" w14:paraId="4FD065AE" w14:textId="77777777" w:rsidTr="00B76ADC">
        <w:trPr>
          <w:trHeight w:val="1119"/>
        </w:trPr>
        <w:tc>
          <w:tcPr>
            <w:tcW w:w="1900" w:type="dxa"/>
            <w:vMerge w:val="restart"/>
            <w:shd w:val="clear" w:color="auto" w:fill="FFFFFF"/>
          </w:tcPr>
          <w:p w14:paraId="3B69080B" w14:textId="77777777" w:rsidR="00BB69F1" w:rsidRPr="002B05D7" w:rsidRDefault="00BB69F1" w:rsidP="009A62B9">
            <w:pPr>
              <w:jc w:val="both"/>
              <w:rPr>
                <w:b/>
                <w:lang w:eastAsia="wo-SN"/>
              </w:rPr>
            </w:pPr>
          </w:p>
          <w:p w14:paraId="4766570B" w14:textId="77777777" w:rsidR="00BB69F1" w:rsidRPr="002B05D7" w:rsidRDefault="00BB69F1" w:rsidP="009A62B9">
            <w:pPr>
              <w:jc w:val="both"/>
              <w:rPr>
                <w:b/>
                <w:lang w:eastAsia="wo-SN"/>
              </w:rPr>
            </w:pPr>
          </w:p>
          <w:p w14:paraId="3C260F5F" w14:textId="77777777" w:rsidR="00BB69F1" w:rsidRPr="002B05D7" w:rsidRDefault="00BB69F1" w:rsidP="009A62B9">
            <w:pPr>
              <w:jc w:val="both"/>
              <w:rPr>
                <w:b/>
                <w:lang w:eastAsia="wo-SN"/>
              </w:rPr>
            </w:pPr>
          </w:p>
          <w:p w14:paraId="1B288934" w14:textId="77777777" w:rsidR="00BB69F1" w:rsidRPr="002B05D7" w:rsidRDefault="00BB69F1" w:rsidP="009A62B9">
            <w:pPr>
              <w:jc w:val="both"/>
              <w:rPr>
                <w:b/>
                <w:lang w:eastAsia="wo-SN"/>
              </w:rPr>
            </w:pPr>
          </w:p>
          <w:p w14:paraId="7D24539F" w14:textId="77777777" w:rsidR="00BB69F1" w:rsidRPr="002B05D7" w:rsidRDefault="00BB69F1" w:rsidP="009A62B9">
            <w:pPr>
              <w:jc w:val="both"/>
              <w:rPr>
                <w:b/>
                <w:lang w:eastAsia="wo-SN"/>
              </w:rPr>
            </w:pPr>
          </w:p>
          <w:p w14:paraId="75A902C1" w14:textId="77777777" w:rsidR="00BB69F1" w:rsidRPr="002B05D7" w:rsidRDefault="00BB69F1" w:rsidP="009A62B9">
            <w:pPr>
              <w:jc w:val="both"/>
              <w:rPr>
                <w:b/>
                <w:lang w:eastAsia="wo-SN"/>
              </w:rPr>
            </w:pPr>
          </w:p>
          <w:p w14:paraId="6FDB9A06" w14:textId="77777777" w:rsidR="00BB69F1" w:rsidRPr="002B05D7" w:rsidRDefault="00BB69F1" w:rsidP="009A62B9">
            <w:pPr>
              <w:jc w:val="both"/>
              <w:rPr>
                <w:b/>
                <w:lang w:eastAsia="wo-SN"/>
              </w:rPr>
            </w:pPr>
          </w:p>
          <w:p w14:paraId="56B0D862" w14:textId="77777777" w:rsidR="00BB69F1" w:rsidRPr="002B05D7" w:rsidRDefault="00BB69F1" w:rsidP="009A62B9">
            <w:pPr>
              <w:jc w:val="both"/>
              <w:rPr>
                <w:b/>
                <w:lang w:eastAsia="wo-SN"/>
              </w:rPr>
            </w:pPr>
          </w:p>
          <w:p w14:paraId="5969F959" w14:textId="77777777" w:rsidR="00BB69F1" w:rsidRPr="002B05D7" w:rsidRDefault="00BB69F1" w:rsidP="009A62B9">
            <w:pPr>
              <w:jc w:val="both"/>
              <w:rPr>
                <w:b/>
                <w:lang w:eastAsia="wo-SN"/>
              </w:rPr>
            </w:pPr>
          </w:p>
          <w:p w14:paraId="518FABB0" w14:textId="77777777" w:rsidR="00BB69F1" w:rsidRPr="002B05D7" w:rsidRDefault="00BB69F1" w:rsidP="009A62B9">
            <w:pPr>
              <w:jc w:val="both"/>
              <w:rPr>
                <w:b/>
                <w:lang w:eastAsia="wo-SN"/>
              </w:rPr>
            </w:pPr>
          </w:p>
          <w:p w14:paraId="0FBA6F68" w14:textId="77777777" w:rsidR="00BB69F1" w:rsidRPr="002B05D7" w:rsidRDefault="00BB69F1" w:rsidP="009A62B9">
            <w:pPr>
              <w:jc w:val="both"/>
              <w:rPr>
                <w:b/>
                <w:lang w:eastAsia="wo-SN"/>
              </w:rPr>
            </w:pPr>
          </w:p>
          <w:p w14:paraId="7E50B4E8" w14:textId="77777777" w:rsidR="00BB69F1" w:rsidRPr="002B05D7" w:rsidRDefault="00BB69F1" w:rsidP="009A62B9">
            <w:pPr>
              <w:jc w:val="both"/>
              <w:rPr>
                <w:b/>
                <w:lang w:eastAsia="wo-SN"/>
              </w:rPr>
            </w:pPr>
          </w:p>
          <w:p w14:paraId="79391719" w14:textId="77777777" w:rsidR="00BB69F1" w:rsidRPr="002B05D7" w:rsidRDefault="00BB69F1" w:rsidP="009A62B9">
            <w:pPr>
              <w:jc w:val="both"/>
              <w:rPr>
                <w:b/>
                <w:lang w:eastAsia="wo-SN"/>
              </w:rPr>
            </w:pPr>
            <w:r w:rsidRPr="002B05D7">
              <w:rPr>
                <w:b/>
                <w:lang w:eastAsia="wo-SN"/>
              </w:rPr>
              <w:t>Construction</w:t>
            </w:r>
          </w:p>
        </w:tc>
        <w:tc>
          <w:tcPr>
            <w:tcW w:w="1900" w:type="dxa"/>
            <w:shd w:val="clear" w:color="auto" w:fill="FFFFFF"/>
          </w:tcPr>
          <w:p w14:paraId="1E380CCD" w14:textId="0877DCB0" w:rsidR="00BB69F1" w:rsidRPr="002B05D7" w:rsidRDefault="00BB69F1" w:rsidP="009A62B9">
            <w:pPr>
              <w:jc w:val="both"/>
              <w:rPr>
                <w:lang w:eastAsia="wo-SN"/>
              </w:rPr>
            </w:pPr>
            <w:r w:rsidRPr="002B05D7">
              <w:rPr>
                <w:lang w:eastAsia="wo-SN"/>
              </w:rPr>
              <w:t xml:space="preserve">Toutes les activités sur site (terrassement, réalisation des tranchées, pose des canalisations, construction </w:t>
            </w:r>
            <w:r w:rsidR="0093075A">
              <w:rPr>
                <w:lang w:eastAsia="wo-SN"/>
              </w:rPr>
              <w:t>de la route</w:t>
            </w:r>
            <w:r w:rsidRPr="002B05D7">
              <w:rPr>
                <w:lang w:eastAsia="wo-SN"/>
              </w:rPr>
              <w:t>, fabrication d’enrobé, conception/installation/utilisation des bases vie, démontage des installations (base vie)</w:t>
            </w:r>
          </w:p>
        </w:tc>
        <w:tc>
          <w:tcPr>
            <w:tcW w:w="1560" w:type="dxa"/>
            <w:shd w:val="clear" w:color="auto" w:fill="FFFFFF"/>
          </w:tcPr>
          <w:p w14:paraId="674FCB8B" w14:textId="77777777" w:rsidR="00BB69F1" w:rsidRPr="002B05D7" w:rsidRDefault="00BB69F1" w:rsidP="009A62B9">
            <w:pPr>
              <w:jc w:val="both"/>
              <w:rPr>
                <w:lang w:eastAsia="wo-SN"/>
              </w:rPr>
            </w:pPr>
            <w:r w:rsidRPr="002B05D7">
              <w:rPr>
                <w:lang w:eastAsia="wo-SN"/>
              </w:rPr>
              <w:t>Personnel effectuant les travaux, conducteurs d’engins</w:t>
            </w:r>
          </w:p>
        </w:tc>
        <w:tc>
          <w:tcPr>
            <w:tcW w:w="9349" w:type="dxa"/>
            <w:shd w:val="clear" w:color="auto" w:fill="FFFFFF"/>
          </w:tcPr>
          <w:p w14:paraId="7B4080BD" w14:textId="77777777" w:rsidR="00BB69F1" w:rsidRPr="002B05D7" w:rsidRDefault="00BB69F1" w:rsidP="009A62B9">
            <w:pPr>
              <w:autoSpaceDE w:val="0"/>
              <w:autoSpaceDN w:val="0"/>
              <w:adjustRightInd w:val="0"/>
              <w:jc w:val="both"/>
              <w:rPr>
                <w:lang w:eastAsia="wo-SN"/>
              </w:rPr>
            </w:pPr>
            <w:r w:rsidRPr="002B05D7">
              <w:rPr>
                <w:lang w:eastAsia="wo-SN"/>
              </w:rPr>
              <w:t xml:space="preserve">-Absence de signalisation et plan de circulation, </w:t>
            </w:r>
          </w:p>
          <w:p w14:paraId="7497CC6A" w14:textId="77777777" w:rsidR="00BB69F1" w:rsidRPr="002B05D7" w:rsidRDefault="00BB69F1" w:rsidP="009A62B9">
            <w:pPr>
              <w:autoSpaceDE w:val="0"/>
              <w:autoSpaceDN w:val="0"/>
              <w:adjustRightInd w:val="0"/>
              <w:jc w:val="both"/>
              <w:rPr>
                <w:lang w:eastAsia="wo-SN"/>
              </w:rPr>
            </w:pPr>
            <w:r w:rsidRPr="002B05D7">
              <w:rPr>
                <w:lang w:eastAsia="wo-SN"/>
              </w:rPr>
              <w:t xml:space="preserve">-Personnel présent sur les aires de circulation des engins, </w:t>
            </w:r>
          </w:p>
          <w:p w14:paraId="7E8A0527" w14:textId="77777777" w:rsidR="00BB69F1" w:rsidRPr="002B05D7" w:rsidRDefault="00BB69F1" w:rsidP="009A62B9">
            <w:pPr>
              <w:autoSpaceDE w:val="0"/>
              <w:autoSpaceDN w:val="0"/>
              <w:adjustRightInd w:val="0"/>
              <w:jc w:val="both"/>
              <w:rPr>
                <w:lang w:eastAsia="wo-SN"/>
              </w:rPr>
            </w:pPr>
            <w:r w:rsidRPr="002B05D7">
              <w:rPr>
                <w:lang w:eastAsia="wo-SN"/>
              </w:rPr>
              <w:t xml:space="preserve">-Sièges mal adaptés, cabines non protégées en cas de retournement (engins), </w:t>
            </w:r>
          </w:p>
          <w:p w14:paraId="0FF492BF" w14:textId="77777777" w:rsidR="00BB69F1" w:rsidRPr="002B05D7" w:rsidRDefault="00BB69F1" w:rsidP="009A62B9">
            <w:pPr>
              <w:autoSpaceDE w:val="0"/>
              <w:autoSpaceDN w:val="0"/>
              <w:adjustRightInd w:val="0"/>
              <w:jc w:val="both"/>
              <w:rPr>
                <w:lang w:eastAsia="wo-SN"/>
              </w:rPr>
            </w:pPr>
            <w:r w:rsidRPr="002B05D7">
              <w:rPr>
                <w:lang w:eastAsia="wo-SN"/>
              </w:rPr>
              <w:t>-Absence d’entretien des engins/manque de formation des conducteurs,</w:t>
            </w:r>
          </w:p>
          <w:p w14:paraId="34AE5A51" w14:textId="77777777" w:rsidR="00BB69F1" w:rsidRPr="002B05D7" w:rsidRDefault="00BB69F1" w:rsidP="009A62B9">
            <w:pPr>
              <w:autoSpaceDE w:val="0"/>
              <w:autoSpaceDN w:val="0"/>
              <w:adjustRightInd w:val="0"/>
              <w:jc w:val="both"/>
              <w:rPr>
                <w:lang w:eastAsia="wo-SN"/>
              </w:rPr>
            </w:pPr>
            <w:r w:rsidRPr="002B05D7">
              <w:rPr>
                <w:lang w:eastAsia="wo-SN"/>
              </w:rPr>
              <w:t xml:space="preserve">- Emission de poussières, </w:t>
            </w:r>
          </w:p>
          <w:p w14:paraId="1FCBA05B" w14:textId="77777777" w:rsidR="00BB69F1" w:rsidRPr="002B05D7" w:rsidRDefault="00BB69F1" w:rsidP="009A62B9">
            <w:pPr>
              <w:autoSpaceDE w:val="0"/>
              <w:autoSpaceDN w:val="0"/>
              <w:adjustRightInd w:val="0"/>
              <w:jc w:val="both"/>
              <w:rPr>
                <w:lang w:eastAsia="wo-SN"/>
              </w:rPr>
            </w:pPr>
            <w:r w:rsidRPr="002B05D7">
              <w:rPr>
                <w:lang w:eastAsia="wo-SN"/>
              </w:rPr>
              <w:t>-Travaux effectués sans EPI</w:t>
            </w:r>
          </w:p>
          <w:p w14:paraId="61D38F1C" w14:textId="77777777" w:rsidR="00BB69F1" w:rsidRPr="002B05D7" w:rsidRDefault="00BB69F1" w:rsidP="009A62B9">
            <w:pPr>
              <w:jc w:val="both"/>
              <w:rPr>
                <w:lang w:eastAsia="wo-SN"/>
              </w:rPr>
            </w:pPr>
            <w:r w:rsidRPr="002B05D7">
              <w:rPr>
                <w:lang w:eastAsia="wo-SN"/>
              </w:rPr>
              <w:t>-Emission de bruit élevé par les engins,</w:t>
            </w:r>
          </w:p>
          <w:p w14:paraId="0C260D07" w14:textId="77777777" w:rsidR="00BB69F1" w:rsidRPr="002B05D7" w:rsidRDefault="00BB69F1" w:rsidP="009A62B9">
            <w:pPr>
              <w:jc w:val="both"/>
              <w:rPr>
                <w:lang w:eastAsia="wo-SN"/>
              </w:rPr>
            </w:pPr>
            <w:r w:rsidRPr="002B05D7">
              <w:rPr>
                <w:lang w:eastAsia="wo-SN"/>
              </w:rPr>
              <w:t>-Emissions de gaz de combustion et de fumées par les engins,</w:t>
            </w:r>
          </w:p>
          <w:p w14:paraId="2ACE6F94" w14:textId="77777777" w:rsidR="00BB69F1" w:rsidRPr="002B05D7" w:rsidRDefault="00BB69F1" w:rsidP="009A62B9">
            <w:pPr>
              <w:autoSpaceDE w:val="0"/>
              <w:autoSpaceDN w:val="0"/>
              <w:adjustRightInd w:val="0"/>
              <w:jc w:val="both"/>
              <w:rPr>
                <w:lang w:eastAsia="wo-SN"/>
              </w:rPr>
            </w:pPr>
            <w:r w:rsidRPr="002B05D7">
              <w:rPr>
                <w:lang w:eastAsia="wo-SN"/>
              </w:rPr>
              <w:t>- Exposition à des vibrations transmises au corps lors des conduites des engins,</w:t>
            </w:r>
          </w:p>
          <w:p w14:paraId="4C9B56C8" w14:textId="77777777" w:rsidR="00BB69F1" w:rsidRPr="002B05D7" w:rsidRDefault="00BB69F1" w:rsidP="009A62B9">
            <w:pPr>
              <w:autoSpaceDE w:val="0"/>
              <w:autoSpaceDN w:val="0"/>
              <w:adjustRightInd w:val="0"/>
              <w:jc w:val="both"/>
            </w:pPr>
            <w:r w:rsidRPr="002B05D7">
              <w:rPr>
                <w:lang w:eastAsia="wo-SN"/>
              </w:rPr>
              <w:t>-</w:t>
            </w:r>
            <w:r w:rsidRPr="002B05D7">
              <w:t xml:space="preserve"> Manutention manuelle de charges lourdes/gestes répétitifs/postures contraignantes, </w:t>
            </w:r>
          </w:p>
          <w:p w14:paraId="7E5D2493" w14:textId="77777777" w:rsidR="00BB69F1" w:rsidRPr="002B05D7" w:rsidRDefault="00BB69F1" w:rsidP="009A62B9">
            <w:pPr>
              <w:autoSpaceDE w:val="0"/>
              <w:autoSpaceDN w:val="0"/>
              <w:adjustRightInd w:val="0"/>
              <w:jc w:val="both"/>
            </w:pPr>
            <w:r w:rsidRPr="002B05D7">
              <w:t>-Déplacements répétés sur le chantier/espace de circulation encombré,</w:t>
            </w:r>
          </w:p>
          <w:p w14:paraId="56510726" w14:textId="77777777" w:rsidR="00BB69F1" w:rsidRPr="002B05D7" w:rsidRDefault="00BB69F1" w:rsidP="009A62B9">
            <w:pPr>
              <w:autoSpaceDE w:val="0"/>
              <w:autoSpaceDN w:val="0"/>
              <w:adjustRightInd w:val="0"/>
              <w:jc w:val="both"/>
            </w:pPr>
            <w:r w:rsidRPr="002B05D7">
              <w:t>-Circulation sous charge suspendue,</w:t>
            </w:r>
          </w:p>
          <w:p w14:paraId="7D8C1E6F" w14:textId="77777777" w:rsidR="00BB69F1" w:rsidRPr="002B05D7" w:rsidRDefault="00BB69F1" w:rsidP="009A62B9">
            <w:pPr>
              <w:autoSpaceDE w:val="0"/>
              <w:autoSpaceDN w:val="0"/>
              <w:adjustRightInd w:val="0"/>
              <w:jc w:val="both"/>
            </w:pPr>
            <w:r w:rsidRPr="002B05D7">
              <w:t>-</w:t>
            </w:r>
            <w:r w:rsidRPr="002B05D7">
              <w:rPr>
                <w:lang w:eastAsia="wo-SN"/>
              </w:rPr>
              <w:t xml:space="preserve"> Contact avec de l’outillage et des objets coupants</w:t>
            </w:r>
            <w:r w:rsidRPr="002B05D7">
              <w:t>,</w:t>
            </w:r>
          </w:p>
          <w:p w14:paraId="03787C2B" w14:textId="77777777" w:rsidR="00BB69F1" w:rsidRPr="002B05D7" w:rsidRDefault="00BB69F1" w:rsidP="009A62B9">
            <w:pPr>
              <w:autoSpaceDE w:val="0"/>
              <w:autoSpaceDN w:val="0"/>
              <w:adjustRightInd w:val="0"/>
              <w:jc w:val="both"/>
            </w:pPr>
            <w:r w:rsidRPr="002B05D7">
              <w:t>-Contact avec machine en mouvements,</w:t>
            </w:r>
          </w:p>
          <w:p w14:paraId="40402A34" w14:textId="77777777" w:rsidR="00BB69F1" w:rsidRPr="002B05D7" w:rsidRDefault="00BB69F1" w:rsidP="009A62B9">
            <w:pPr>
              <w:jc w:val="both"/>
              <w:rPr>
                <w:lang w:eastAsia="fr-BE"/>
              </w:rPr>
            </w:pPr>
            <w:r w:rsidRPr="002B05D7">
              <w:t>-</w:t>
            </w:r>
            <w:r w:rsidRPr="002B05D7">
              <w:rPr>
                <w:lang w:eastAsia="fr-BE"/>
              </w:rPr>
              <w:t xml:space="preserve"> Inhalation de vapeurs des produits,</w:t>
            </w:r>
          </w:p>
          <w:p w14:paraId="789FE9A6" w14:textId="77777777" w:rsidR="00BB69F1" w:rsidRPr="002B05D7" w:rsidRDefault="00BB69F1" w:rsidP="009A62B9">
            <w:pPr>
              <w:jc w:val="both"/>
              <w:rPr>
                <w:lang w:eastAsia="fr-BE"/>
              </w:rPr>
            </w:pPr>
            <w:r w:rsidRPr="002B05D7">
              <w:rPr>
                <w:lang w:eastAsia="fr-BE"/>
              </w:rPr>
              <w:t>-Manipulation de produits chimiques,</w:t>
            </w:r>
          </w:p>
          <w:p w14:paraId="29D38090" w14:textId="77777777" w:rsidR="00BB69F1" w:rsidRPr="002B05D7" w:rsidRDefault="00BB69F1" w:rsidP="009A62B9">
            <w:pPr>
              <w:autoSpaceDE w:val="0"/>
              <w:autoSpaceDN w:val="0"/>
              <w:adjustRightInd w:val="0"/>
              <w:jc w:val="both"/>
            </w:pPr>
            <w:r w:rsidRPr="002B05D7">
              <w:t>-Surcharge horaire de travail,</w:t>
            </w:r>
          </w:p>
          <w:p w14:paraId="31F7E683" w14:textId="77777777" w:rsidR="00BB69F1" w:rsidRPr="002B05D7" w:rsidRDefault="00BB69F1" w:rsidP="009A62B9">
            <w:pPr>
              <w:autoSpaceDE w:val="0"/>
              <w:autoSpaceDN w:val="0"/>
              <w:adjustRightInd w:val="0"/>
              <w:jc w:val="both"/>
            </w:pPr>
            <w:r w:rsidRPr="002B05D7">
              <w:t>-Contact avec équipements électriques sous tension,</w:t>
            </w:r>
          </w:p>
          <w:p w14:paraId="0E52ED09" w14:textId="77777777" w:rsidR="00BB69F1" w:rsidRPr="002B05D7" w:rsidRDefault="00BB69F1" w:rsidP="009A62B9">
            <w:pPr>
              <w:autoSpaceDE w:val="0"/>
              <w:autoSpaceDN w:val="0"/>
              <w:adjustRightInd w:val="0"/>
              <w:jc w:val="both"/>
              <w:rPr>
                <w:lang w:eastAsia="wo-SN"/>
              </w:rPr>
            </w:pPr>
            <w:r w:rsidRPr="002B05D7">
              <w:t>-</w:t>
            </w:r>
            <w:r w:rsidRPr="002B05D7">
              <w:rPr>
                <w:lang w:eastAsia="wo-SN"/>
              </w:rPr>
              <w:t>Présence de substances inflammables,</w:t>
            </w:r>
          </w:p>
          <w:p w14:paraId="1E5C23A6" w14:textId="77777777" w:rsidR="00BB69F1" w:rsidRPr="002B05D7" w:rsidRDefault="00BB69F1" w:rsidP="009A62B9">
            <w:pPr>
              <w:autoSpaceDE w:val="0"/>
              <w:autoSpaceDN w:val="0"/>
              <w:adjustRightInd w:val="0"/>
              <w:jc w:val="both"/>
              <w:rPr>
                <w:lang w:eastAsia="wo-SN"/>
              </w:rPr>
            </w:pPr>
            <w:r w:rsidRPr="002B05D7">
              <w:rPr>
                <w:lang w:eastAsia="wo-SN"/>
              </w:rPr>
              <w:t>-Conditions atmosphériques défavorables (fortes chaleurs, poussières),</w:t>
            </w:r>
          </w:p>
        </w:tc>
      </w:tr>
      <w:tr w:rsidR="00BB69F1" w:rsidRPr="002B05D7" w14:paraId="27CFA013" w14:textId="77777777" w:rsidTr="00B76ADC">
        <w:trPr>
          <w:trHeight w:val="1132"/>
        </w:trPr>
        <w:tc>
          <w:tcPr>
            <w:tcW w:w="1900" w:type="dxa"/>
            <w:vMerge/>
            <w:shd w:val="clear" w:color="auto" w:fill="FFFFFF"/>
          </w:tcPr>
          <w:p w14:paraId="08D99DE7" w14:textId="77777777" w:rsidR="00BB69F1" w:rsidRPr="002B05D7" w:rsidRDefault="00BB69F1" w:rsidP="009A62B9">
            <w:pPr>
              <w:jc w:val="both"/>
              <w:rPr>
                <w:lang w:eastAsia="wo-SN"/>
              </w:rPr>
            </w:pPr>
          </w:p>
        </w:tc>
        <w:tc>
          <w:tcPr>
            <w:tcW w:w="1900" w:type="dxa"/>
            <w:shd w:val="clear" w:color="auto" w:fill="FFFFFF"/>
          </w:tcPr>
          <w:p w14:paraId="1F8B6AA8" w14:textId="77777777" w:rsidR="00BB69F1" w:rsidRPr="002B05D7" w:rsidRDefault="00BB69F1" w:rsidP="009A62B9">
            <w:pPr>
              <w:jc w:val="both"/>
              <w:rPr>
                <w:lang w:eastAsia="wo-SN"/>
              </w:rPr>
            </w:pPr>
          </w:p>
          <w:p w14:paraId="42876A4D" w14:textId="77777777" w:rsidR="00BB69F1" w:rsidRPr="002B05D7" w:rsidRDefault="00BB69F1" w:rsidP="009A62B9">
            <w:pPr>
              <w:jc w:val="both"/>
              <w:rPr>
                <w:lang w:eastAsia="wo-SN"/>
              </w:rPr>
            </w:pPr>
            <w:r w:rsidRPr="002B05D7">
              <w:rPr>
                <w:lang w:eastAsia="wo-SN"/>
              </w:rPr>
              <w:t>Réalisation des tranchées</w:t>
            </w:r>
          </w:p>
        </w:tc>
        <w:tc>
          <w:tcPr>
            <w:tcW w:w="1560" w:type="dxa"/>
            <w:shd w:val="clear" w:color="auto" w:fill="FFFFFF"/>
          </w:tcPr>
          <w:p w14:paraId="6005D972" w14:textId="77777777" w:rsidR="00BB69F1" w:rsidRPr="002B05D7" w:rsidRDefault="00BB69F1" w:rsidP="009A62B9">
            <w:pPr>
              <w:jc w:val="both"/>
              <w:rPr>
                <w:lang w:eastAsia="wo-SN"/>
              </w:rPr>
            </w:pPr>
            <w:r w:rsidRPr="002B05D7">
              <w:rPr>
                <w:lang w:eastAsia="wo-SN"/>
              </w:rPr>
              <w:t>Personnel effectuant les travaux</w:t>
            </w:r>
          </w:p>
        </w:tc>
        <w:tc>
          <w:tcPr>
            <w:tcW w:w="9349" w:type="dxa"/>
            <w:shd w:val="clear" w:color="auto" w:fill="FFFFFF"/>
          </w:tcPr>
          <w:p w14:paraId="5B73E392" w14:textId="77777777" w:rsidR="00BB69F1" w:rsidRPr="002B05D7" w:rsidRDefault="00BB69F1" w:rsidP="009A62B9">
            <w:pPr>
              <w:autoSpaceDE w:val="0"/>
              <w:autoSpaceDN w:val="0"/>
              <w:adjustRightInd w:val="0"/>
              <w:jc w:val="both"/>
              <w:rPr>
                <w:lang w:eastAsia="wo-SN"/>
              </w:rPr>
            </w:pPr>
            <w:r w:rsidRPr="002B05D7">
              <w:rPr>
                <w:lang w:eastAsia="wo-SN"/>
              </w:rPr>
              <w:t>-Exposition au risque d’éboulement de la tranchée,</w:t>
            </w:r>
          </w:p>
          <w:p w14:paraId="07EE4D3B" w14:textId="77777777" w:rsidR="00BB69F1" w:rsidRPr="002B05D7" w:rsidRDefault="00BB69F1" w:rsidP="009A62B9">
            <w:pPr>
              <w:autoSpaceDE w:val="0"/>
              <w:autoSpaceDN w:val="0"/>
              <w:adjustRightInd w:val="0"/>
              <w:jc w:val="both"/>
              <w:rPr>
                <w:lang w:eastAsia="wo-SN"/>
              </w:rPr>
            </w:pPr>
            <w:r w:rsidRPr="002B05D7">
              <w:rPr>
                <w:lang w:eastAsia="wo-SN"/>
              </w:rPr>
              <w:t>-Détérioration d’une canalisation enterrée (électricité, gaz),</w:t>
            </w:r>
          </w:p>
          <w:p w14:paraId="5C158734" w14:textId="77777777" w:rsidR="00BB69F1" w:rsidRPr="002B05D7" w:rsidRDefault="00BB69F1" w:rsidP="009A62B9">
            <w:pPr>
              <w:autoSpaceDE w:val="0"/>
              <w:autoSpaceDN w:val="0"/>
              <w:adjustRightInd w:val="0"/>
              <w:jc w:val="both"/>
              <w:rPr>
                <w:lang w:eastAsia="wo-SN"/>
              </w:rPr>
            </w:pPr>
            <w:r w:rsidRPr="002B05D7">
              <w:rPr>
                <w:lang w:eastAsia="wo-SN"/>
              </w:rPr>
              <w:t>-Chute d’objet sur l’agent situé au fond de la tranchée,</w:t>
            </w:r>
          </w:p>
          <w:p w14:paraId="40F0CDA0" w14:textId="77777777" w:rsidR="00BB69F1" w:rsidRPr="002B05D7" w:rsidRDefault="00BB69F1" w:rsidP="009A62B9">
            <w:pPr>
              <w:autoSpaceDE w:val="0"/>
              <w:autoSpaceDN w:val="0"/>
              <w:adjustRightInd w:val="0"/>
              <w:jc w:val="both"/>
              <w:rPr>
                <w:lang w:eastAsia="wo-SN"/>
              </w:rPr>
            </w:pPr>
            <w:r w:rsidRPr="002B05D7">
              <w:rPr>
                <w:lang w:eastAsia="wo-SN"/>
              </w:rPr>
              <w:t>-Circulation au bord des tranchées,</w:t>
            </w:r>
          </w:p>
          <w:p w14:paraId="710D5700" w14:textId="77777777" w:rsidR="00BB69F1" w:rsidRPr="002B05D7" w:rsidRDefault="00BB69F1" w:rsidP="009A62B9">
            <w:pPr>
              <w:autoSpaceDE w:val="0"/>
              <w:autoSpaceDN w:val="0"/>
              <w:adjustRightInd w:val="0"/>
              <w:jc w:val="both"/>
              <w:rPr>
                <w:lang w:eastAsia="wo-SN"/>
              </w:rPr>
            </w:pPr>
            <w:r w:rsidRPr="002B05D7">
              <w:rPr>
                <w:lang w:eastAsia="wo-SN"/>
              </w:rPr>
              <w:t>-Projection de particules</w:t>
            </w:r>
          </w:p>
        </w:tc>
      </w:tr>
      <w:tr w:rsidR="00BB69F1" w:rsidRPr="002B05D7" w14:paraId="2D8FA8E3" w14:textId="77777777" w:rsidTr="00B76ADC">
        <w:trPr>
          <w:trHeight w:val="1132"/>
        </w:trPr>
        <w:tc>
          <w:tcPr>
            <w:tcW w:w="1900" w:type="dxa"/>
            <w:vMerge/>
            <w:shd w:val="clear" w:color="auto" w:fill="FFFFFF"/>
          </w:tcPr>
          <w:p w14:paraId="633CC328" w14:textId="77777777" w:rsidR="00BB69F1" w:rsidRPr="002B05D7" w:rsidRDefault="00BB69F1" w:rsidP="009A62B9">
            <w:pPr>
              <w:jc w:val="both"/>
              <w:rPr>
                <w:lang w:eastAsia="wo-SN"/>
              </w:rPr>
            </w:pPr>
          </w:p>
        </w:tc>
        <w:tc>
          <w:tcPr>
            <w:tcW w:w="1900" w:type="dxa"/>
            <w:shd w:val="clear" w:color="auto" w:fill="FFFFFF"/>
          </w:tcPr>
          <w:p w14:paraId="2D17AF99" w14:textId="77777777" w:rsidR="00BB69F1" w:rsidRPr="002B05D7" w:rsidRDefault="00BB69F1" w:rsidP="009A62B9">
            <w:pPr>
              <w:jc w:val="both"/>
              <w:rPr>
                <w:lang w:eastAsia="wo-SN"/>
              </w:rPr>
            </w:pPr>
            <w:r w:rsidRPr="002B05D7">
              <w:rPr>
                <w:lang w:eastAsia="wo-SN"/>
              </w:rPr>
              <w:t>Pose des canalisations</w:t>
            </w:r>
          </w:p>
        </w:tc>
        <w:tc>
          <w:tcPr>
            <w:tcW w:w="1560" w:type="dxa"/>
            <w:shd w:val="clear" w:color="auto" w:fill="FFFFFF"/>
          </w:tcPr>
          <w:p w14:paraId="00B840CD" w14:textId="77777777" w:rsidR="00BB69F1" w:rsidRPr="002B05D7" w:rsidRDefault="00BB69F1" w:rsidP="009A62B9">
            <w:pPr>
              <w:jc w:val="both"/>
              <w:rPr>
                <w:lang w:eastAsia="wo-SN"/>
              </w:rPr>
            </w:pPr>
            <w:r w:rsidRPr="002B05D7">
              <w:rPr>
                <w:lang w:eastAsia="wo-SN"/>
              </w:rPr>
              <w:t>Opérateurs</w:t>
            </w:r>
          </w:p>
        </w:tc>
        <w:tc>
          <w:tcPr>
            <w:tcW w:w="9349" w:type="dxa"/>
            <w:shd w:val="clear" w:color="auto" w:fill="FFFFFF"/>
          </w:tcPr>
          <w:p w14:paraId="379A9F23" w14:textId="77777777" w:rsidR="00BB69F1" w:rsidRPr="002B05D7" w:rsidRDefault="00BB69F1" w:rsidP="009A62B9">
            <w:pPr>
              <w:autoSpaceDE w:val="0"/>
              <w:autoSpaceDN w:val="0"/>
              <w:adjustRightInd w:val="0"/>
              <w:jc w:val="both"/>
              <w:rPr>
                <w:lang w:eastAsia="wo-SN"/>
              </w:rPr>
            </w:pPr>
            <w:r w:rsidRPr="002B05D7">
              <w:rPr>
                <w:lang w:eastAsia="wo-SN"/>
              </w:rPr>
              <w:t>-Efforts physiques importants lors des poussées ou des tractions des conduites/postures contraignantes,</w:t>
            </w:r>
          </w:p>
          <w:p w14:paraId="41D7D111" w14:textId="77777777" w:rsidR="00BB69F1" w:rsidRPr="002B05D7" w:rsidRDefault="00BB69F1" w:rsidP="009A62B9">
            <w:pPr>
              <w:autoSpaceDE w:val="0"/>
              <w:autoSpaceDN w:val="0"/>
              <w:adjustRightInd w:val="0"/>
              <w:jc w:val="both"/>
              <w:rPr>
                <w:lang w:eastAsia="wo-SN"/>
              </w:rPr>
            </w:pPr>
            <w:r w:rsidRPr="002B05D7">
              <w:rPr>
                <w:lang w:eastAsia="wo-SN"/>
              </w:rPr>
              <w:t>-Déplacements à bord et dans les tranchées,</w:t>
            </w:r>
          </w:p>
          <w:p w14:paraId="0F7C45D5" w14:textId="77777777" w:rsidR="00BB69F1" w:rsidRPr="002B05D7" w:rsidRDefault="00BB69F1" w:rsidP="009A62B9">
            <w:pPr>
              <w:autoSpaceDE w:val="0"/>
              <w:autoSpaceDN w:val="0"/>
              <w:adjustRightInd w:val="0"/>
              <w:jc w:val="both"/>
              <w:rPr>
                <w:lang w:eastAsia="wo-SN"/>
              </w:rPr>
            </w:pPr>
            <w:r w:rsidRPr="002B05D7">
              <w:rPr>
                <w:lang w:eastAsia="wo-SN"/>
              </w:rPr>
              <w:t>-Exposition au risque de coincement des membres</w:t>
            </w:r>
          </w:p>
        </w:tc>
      </w:tr>
      <w:tr w:rsidR="00BB69F1" w:rsidRPr="002B05D7" w14:paraId="26C54A5D" w14:textId="77777777" w:rsidTr="00B76ADC">
        <w:trPr>
          <w:trHeight w:val="656"/>
        </w:trPr>
        <w:tc>
          <w:tcPr>
            <w:tcW w:w="1900" w:type="dxa"/>
            <w:vMerge w:val="restart"/>
            <w:shd w:val="clear" w:color="auto" w:fill="FFFFFF"/>
          </w:tcPr>
          <w:p w14:paraId="7B4EE241" w14:textId="77777777" w:rsidR="00BB69F1" w:rsidRPr="002B05D7" w:rsidRDefault="00BB69F1" w:rsidP="009A62B9">
            <w:pPr>
              <w:jc w:val="both"/>
              <w:rPr>
                <w:lang w:eastAsia="wo-SN"/>
              </w:rPr>
            </w:pPr>
          </w:p>
        </w:tc>
        <w:tc>
          <w:tcPr>
            <w:tcW w:w="1900" w:type="dxa"/>
            <w:shd w:val="clear" w:color="auto" w:fill="FFFFFF"/>
          </w:tcPr>
          <w:p w14:paraId="1C4AD6FE" w14:textId="7959FB5D" w:rsidR="00BB69F1" w:rsidRPr="002B05D7" w:rsidRDefault="00BB69F1" w:rsidP="009A62B9">
            <w:pPr>
              <w:jc w:val="both"/>
              <w:rPr>
                <w:lang w:eastAsia="wo-SN"/>
              </w:rPr>
            </w:pPr>
            <w:r w:rsidRPr="002B05D7">
              <w:rPr>
                <w:lang w:eastAsia="wo-SN"/>
              </w:rPr>
              <w:t xml:space="preserve">Construction </w:t>
            </w:r>
            <w:r w:rsidR="0093075A">
              <w:rPr>
                <w:lang w:eastAsia="wo-SN"/>
              </w:rPr>
              <w:t>de la route</w:t>
            </w:r>
          </w:p>
        </w:tc>
        <w:tc>
          <w:tcPr>
            <w:tcW w:w="1560" w:type="dxa"/>
            <w:shd w:val="clear" w:color="auto" w:fill="FFFFFF"/>
          </w:tcPr>
          <w:p w14:paraId="7E26A004" w14:textId="77777777" w:rsidR="00BB69F1" w:rsidRPr="002B05D7" w:rsidRDefault="00BB69F1" w:rsidP="009A62B9">
            <w:pPr>
              <w:jc w:val="both"/>
              <w:rPr>
                <w:lang w:eastAsia="wo-SN"/>
              </w:rPr>
            </w:pPr>
          </w:p>
          <w:p w14:paraId="2AD5C02D" w14:textId="77777777" w:rsidR="00BB69F1" w:rsidRPr="002B05D7" w:rsidRDefault="00BB69F1" w:rsidP="009A62B9">
            <w:pPr>
              <w:jc w:val="both"/>
              <w:rPr>
                <w:lang w:eastAsia="wo-SN"/>
              </w:rPr>
            </w:pPr>
            <w:r w:rsidRPr="002B05D7">
              <w:rPr>
                <w:lang w:eastAsia="wo-SN"/>
              </w:rPr>
              <w:t>Ouvriers</w:t>
            </w:r>
          </w:p>
        </w:tc>
        <w:tc>
          <w:tcPr>
            <w:tcW w:w="9349" w:type="dxa"/>
            <w:shd w:val="clear" w:color="auto" w:fill="FFFFFF"/>
          </w:tcPr>
          <w:p w14:paraId="653A489A" w14:textId="77777777" w:rsidR="00BB69F1" w:rsidRPr="002B05D7" w:rsidRDefault="00BB69F1" w:rsidP="009A62B9">
            <w:pPr>
              <w:autoSpaceDE w:val="0"/>
              <w:autoSpaceDN w:val="0"/>
              <w:adjustRightInd w:val="0"/>
              <w:jc w:val="both"/>
              <w:rPr>
                <w:lang w:eastAsia="wo-SN"/>
              </w:rPr>
            </w:pPr>
            <w:r w:rsidRPr="002B05D7">
              <w:rPr>
                <w:lang w:eastAsia="wo-SN"/>
              </w:rPr>
              <w:t>-Contact cutané avec des produits dangereux (bitume, ciment, lubrifiants) …),</w:t>
            </w:r>
          </w:p>
          <w:p w14:paraId="08001603" w14:textId="77777777" w:rsidR="00BB69F1" w:rsidRPr="002B05D7" w:rsidRDefault="00BB69F1" w:rsidP="009A62B9">
            <w:pPr>
              <w:autoSpaceDE w:val="0"/>
              <w:autoSpaceDN w:val="0"/>
              <w:adjustRightInd w:val="0"/>
              <w:jc w:val="both"/>
              <w:rPr>
                <w:lang w:eastAsia="wo-SN"/>
              </w:rPr>
            </w:pPr>
            <w:r w:rsidRPr="002B05D7">
              <w:rPr>
                <w:lang w:eastAsia="wo-SN"/>
              </w:rPr>
              <w:t>-Exposition aux fumées de bitume, aux émanations gazeuses (hydrocarbures)</w:t>
            </w:r>
          </w:p>
          <w:p w14:paraId="0659314F" w14:textId="77777777" w:rsidR="00BB69F1" w:rsidRPr="002B05D7" w:rsidRDefault="00BB69F1" w:rsidP="009A62B9">
            <w:pPr>
              <w:autoSpaceDE w:val="0"/>
              <w:autoSpaceDN w:val="0"/>
              <w:adjustRightInd w:val="0"/>
              <w:jc w:val="both"/>
              <w:rPr>
                <w:lang w:eastAsia="wo-SN"/>
              </w:rPr>
            </w:pPr>
            <w:r w:rsidRPr="002B05D7">
              <w:rPr>
                <w:lang w:eastAsia="wo-SN"/>
              </w:rPr>
              <w:t>-Projection de produits</w:t>
            </w:r>
          </w:p>
        </w:tc>
      </w:tr>
      <w:tr w:rsidR="00BB69F1" w:rsidRPr="002B05D7" w14:paraId="4C5F0000" w14:textId="77777777" w:rsidTr="00B76ADC">
        <w:trPr>
          <w:trHeight w:val="656"/>
        </w:trPr>
        <w:tc>
          <w:tcPr>
            <w:tcW w:w="1900" w:type="dxa"/>
            <w:vMerge/>
            <w:shd w:val="clear" w:color="auto" w:fill="FFFFFF"/>
          </w:tcPr>
          <w:p w14:paraId="79C2A122" w14:textId="77777777" w:rsidR="00BB69F1" w:rsidRPr="002B05D7" w:rsidRDefault="00BB69F1" w:rsidP="009A62B9">
            <w:pPr>
              <w:jc w:val="both"/>
              <w:rPr>
                <w:lang w:eastAsia="wo-SN"/>
              </w:rPr>
            </w:pPr>
          </w:p>
        </w:tc>
        <w:tc>
          <w:tcPr>
            <w:tcW w:w="1900" w:type="dxa"/>
            <w:shd w:val="clear" w:color="auto" w:fill="FFFFFF"/>
          </w:tcPr>
          <w:p w14:paraId="3AAC7CE7" w14:textId="77777777" w:rsidR="00BB69F1" w:rsidRPr="002B05D7" w:rsidRDefault="00BB69F1" w:rsidP="009A62B9">
            <w:pPr>
              <w:jc w:val="both"/>
              <w:rPr>
                <w:lang w:eastAsia="wo-SN"/>
              </w:rPr>
            </w:pPr>
            <w:r w:rsidRPr="002B05D7">
              <w:rPr>
                <w:lang w:eastAsia="wo-SN"/>
              </w:rPr>
              <w:t>Fabrication d’enrobé et de béton au niveau des centrales</w:t>
            </w:r>
          </w:p>
        </w:tc>
        <w:tc>
          <w:tcPr>
            <w:tcW w:w="1560" w:type="dxa"/>
            <w:shd w:val="clear" w:color="auto" w:fill="FFFFFF"/>
          </w:tcPr>
          <w:p w14:paraId="064084F6" w14:textId="77777777" w:rsidR="00BB69F1" w:rsidRPr="002B05D7" w:rsidRDefault="00BB69F1" w:rsidP="009A62B9">
            <w:pPr>
              <w:jc w:val="both"/>
              <w:rPr>
                <w:lang w:eastAsia="wo-SN"/>
              </w:rPr>
            </w:pPr>
            <w:r w:rsidRPr="002B05D7">
              <w:rPr>
                <w:lang w:eastAsia="wo-SN"/>
              </w:rPr>
              <w:t>Personnel intervenants dans la production de béton et d’enrobé</w:t>
            </w:r>
          </w:p>
        </w:tc>
        <w:tc>
          <w:tcPr>
            <w:tcW w:w="9349" w:type="dxa"/>
            <w:shd w:val="clear" w:color="auto" w:fill="FFFFFF"/>
          </w:tcPr>
          <w:p w14:paraId="74397914" w14:textId="77777777" w:rsidR="00BB69F1" w:rsidRPr="002B05D7" w:rsidRDefault="00BB69F1" w:rsidP="009A62B9">
            <w:pPr>
              <w:jc w:val="both"/>
              <w:rPr>
                <w:lang w:eastAsia="wo-SN"/>
              </w:rPr>
            </w:pPr>
            <w:r w:rsidRPr="002B05D7">
              <w:rPr>
                <w:lang w:eastAsia="wo-SN"/>
              </w:rPr>
              <w:t>-Emanation des produits,</w:t>
            </w:r>
          </w:p>
          <w:p w14:paraId="5BE6D872" w14:textId="77777777" w:rsidR="00BB69F1" w:rsidRPr="002B05D7" w:rsidRDefault="00BB69F1" w:rsidP="009A62B9">
            <w:pPr>
              <w:jc w:val="both"/>
              <w:rPr>
                <w:lang w:eastAsia="wo-SN"/>
              </w:rPr>
            </w:pPr>
            <w:r w:rsidRPr="002B05D7">
              <w:rPr>
                <w:lang w:eastAsia="wo-SN"/>
              </w:rPr>
              <w:t>-Présence de  lignes électriques (électrisation, électrocution),</w:t>
            </w:r>
          </w:p>
          <w:p w14:paraId="420A61B5" w14:textId="77777777" w:rsidR="00BB69F1" w:rsidRPr="002B05D7" w:rsidRDefault="00BB69F1" w:rsidP="009A62B9">
            <w:pPr>
              <w:jc w:val="both"/>
              <w:rPr>
                <w:lang w:eastAsia="wo-SN"/>
              </w:rPr>
            </w:pPr>
            <w:r w:rsidRPr="002B05D7">
              <w:rPr>
                <w:lang w:eastAsia="wo-SN"/>
              </w:rPr>
              <w:t>-brûlures</w:t>
            </w:r>
          </w:p>
          <w:p w14:paraId="235343DB" w14:textId="77777777" w:rsidR="00BB69F1" w:rsidRPr="002B05D7" w:rsidRDefault="00BB69F1" w:rsidP="009A62B9">
            <w:pPr>
              <w:jc w:val="both"/>
              <w:rPr>
                <w:lang w:eastAsia="wo-SN"/>
              </w:rPr>
            </w:pPr>
          </w:p>
        </w:tc>
      </w:tr>
      <w:tr w:rsidR="00BB69F1" w:rsidRPr="002B05D7" w14:paraId="152B658E" w14:textId="77777777" w:rsidTr="00B76ADC">
        <w:trPr>
          <w:trHeight w:val="656"/>
        </w:trPr>
        <w:tc>
          <w:tcPr>
            <w:tcW w:w="1900" w:type="dxa"/>
            <w:vMerge/>
            <w:shd w:val="clear" w:color="auto" w:fill="FFFFFF"/>
          </w:tcPr>
          <w:p w14:paraId="738FD8DD" w14:textId="77777777" w:rsidR="00BB69F1" w:rsidRPr="002B05D7" w:rsidRDefault="00BB69F1" w:rsidP="009A62B9">
            <w:pPr>
              <w:jc w:val="both"/>
              <w:rPr>
                <w:lang w:eastAsia="wo-SN"/>
              </w:rPr>
            </w:pPr>
          </w:p>
        </w:tc>
        <w:tc>
          <w:tcPr>
            <w:tcW w:w="1900" w:type="dxa"/>
            <w:shd w:val="clear" w:color="auto" w:fill="FFFFFF"/>
            <w:vAlign w:val="center"/>
          </w:tcPr>
          <w:p w14:paraId="707F8075" w14:textId="77777777" w:rsidR="00BB69F1" w:rsidRPr="002B05D7" w:rsidRDefault="00BB69F1" w:rsidP="009A62B9">
            <w:pPr>
              <w:jc w:val="both"/>
              <w:rPr>
                <w:lang w:eastAsia="wo-SN"/>
              </w:rPr>
            </w:pPr>
            <w:r w:rsidRPr="002B05D7">
              <w:rPr>
                <w:lang w:eastAsia="wo-SN"/>
              </w:rPr>
              <w:t>Entretien/ reparation mécanique</w:t>
            </w:r>
          </w:p>
          <w:p w14:paraId="666FF12D" w14:textId="77777777" w:rsidR="00BB69F1" w:rsidRPr="002B05D7" w:rsidRDefault="00BB69F1" w:rsidP="009A62B9">
            <w:pPr>
              <w:jc w:val="both"/>
              <w:rPr>
                <w:lang w:eastAsia="wo-SN"/>
              </w:rPr>
            </w:pPr>
          </w:p>
        </w:tc>
        <w:tc>
          <w:tcPr>
            <w:tcW w:w="1560" w:type="dxa"/>
            <w:shd w:val="clear" w:color="auto" w:fill="FFFFFF"/>
            <w:vAlign w:val="center"/>
          </w:tcPr>
          <w:p w14:paraId="6F84421B" w14:textId="77777777" w:rsidR="00BB69F1" w:rsidRPr="002B05D7" w:rsidRDefault="00BB69F1" w:rsidP="009A62B9">
            <w:pPr>
              <w:jc w:val="both"/>
              <w:rPr>
                <w:lang w:eastAsia="wo-SN"/>
              </w:rPr>
            </w:pPr>
            <w:r w:rsidRPr="002B05D7">
              <w:rPr>
                <w:lang w:eastAsia="wo-SN"/>
              </w:rPr>
              <w:t>Mécaniciens/electriciens</w:t>
            </w:r>
          </w:p>
          <w:p w14:paraId="3FE90231" w14:textId="77777777" w:rsidR="00BB69F1" w:rsidRPr="002B05D7" w:rsidRDefault="00BB69F1" w:rsidP="009A62B9">
            <w:pPr>
              <w:jc w:val="both"/>
              <w:rPr>
                <w:lang w:eastAsia="wo-SN"/>
              </w:rPr>
            </w:pPr>
          </w:p>
        </w:tc>
        <w:tc>
          <w:tcPr>
            <w:tcW w:w="9349" w:type="dxa"/>
            <w:shd w:val="clear" w:color="auto" w:fill="FFFFFF"/>
            <w:vAlign w:val="center"/>
          </w:tcPr>
          <w:p w14:paraId="6905D95B" w14:textId="77777777" w:rsidR="00BB69F1" w:rsidRPr="002B05D7" w:rsidRDefault="00BB69F1" w:rsidP="009A62B9">
            <w:pPr>
              <w:jc w:val="both"/>
              <w:rPr>
                <w:lang w:eastAsia="wo-SN"/>
              </w:rPr>
            </w:pPr>
            <w:r w:rsidRPr="002B05D7">
              <w:rPr>
                <w:lang w:eastAsia="wo-SN"/>
              </w:rPr>
              <w:t>-Posture contraignante (élévation prolongée des bras, position accroupie, flexions et rotations du dos fréquentes), efforts physiques, gestes répétitifs,</w:t>
            </w:r>
          </w:p>
          <w:p w14:paraId="207063CF" w14:textId="77777777" w:rsidR="00BB69F1" w:rsidRPr="002B05D7" w:rsidRDefault="00BB69F1" w:rsidP="009A62B9">
            <w:pPr>
              <w:jc w:val="both"/>
              <w:rPr>
                <w:lang w:eastAsia="wo-SN"/>
              </w:rPr>
            </w:pPr>
            <w:r w:rsidRPr="002B05D7">
              <w:rPr>
                <w:lang w:eastAsia="wo-SN"/>
              </w:rPr>
              <w:t>-Utilisation d'outils vibrants ou à percussion, tels que meules, perceuses-visseuses, clés à choc,..), ou pour le montage et démontage des pneus, presses hydrauliques pour les roulements, bancs d'essai de freinage etc.</w:t>
            </w:r>
            <w:r w:rsidRPr="002B05D7">
              <w:rPr>
                <w:lang w:eastAsia="wo-SN"/>
              </w:rPr>
              <w:br/>
              <w:t xml:space="preserve">-Contact avec les  parties chaudes d’équipements (moteur, pot d'échappement …), </w:t>
            </w:r>
          </w:p>
          <w:p w14:paraId="12B1B752" w14:textId="77777777" w:rsidR="00BB69F1" w:rsidRPr="002B05D7" w:rsidRDefault="00BB69F1" w:rsidP="009A62B9">
            <w:pPr>
              <w:jc w:val="both"/>
              <w:rPr>
                <w:lang w:eastAsia="wo-SN"/>
              </w:rPr>
            </w:pPr>
            <w:r w:rsidRPr="002B05D7">
              <w:rPr>
                <w:lang w:eastAsia="wo-SN"/>
              </w:rPr>
              <w:t>-Exposition aux fumées lors des travaux de soudure,</w:t>
            </w:r>
          </w:p>
          <w:p w14:paraId="46D28454" w14:textId="77777777" w:rsidR="00BB69F1" w:rsidRPr="002B05D7" w:rsidRDefault="00BB69F1" w:rsidP="009A62B9">
            <w:pPr>
              <w:jc w:val="both"/>
              <w:rPr>
                <w:lang w:eastAsia="wo-SN"/>
              </w:rPr>
            </w:pPr>
            <w:r w:rsidRPr="002B05D7">
              <w:rPr>
                <w:lang w:eastAsia="wo-SN"/>
              </w:rPr>
              <w:t>-</w:t>
            </w:r>
            <w:r w:rsidR="006D6FC7" w:rsidRPr="002B05D7">
              <w:rPr>
                <w:lang w:eastAsia="wo-SN"/>
              </w:rPr>
              <w:t>Exposition aux</w:t>
            </w:r>
            <w:r w:rsidRPr="002B05D7">
              <w:rPr>
                <w:lang w:eastAsia="wo-SN"/>
              </w:rPr>
              <w:t xml:space="preserve"> rayonnements ultraviolets émis durant les opérations de soudage</w:t>
            </w:r>
          </w:p>
        </w:tc>
      </w:tr>
      <w:tr w:rsidR="00BB69F1" w:rsidRPr="002B05D7" w14:paraId="51F24521" w14:textId="77777777" w:rsidTr="00B76ADC">
        <w:trPr>
          <w:trHeight w:val="656"/>
        </w:trPr>
        <w:tc>
          <w:tcPr>
            <w:tcW w:w="1900" w:type="dxa"/>
            <w:vMerge/>
            <w:shd w:val="clear" w:color="auto" w:fill="FFFFFF"/>
          </w:tcPr>
          <w:p w14:paraId="3CE3C6A9" w14:textId="77777777" w:rsidR="00BB69F1" w:rsidRPr="002B05D7" w:rsidRDefault="00BB69F1" w:rsidP="009A62B9">
            <w:pPr>
              <w:jc w:val="both"/>
              <w:rPr>
                <w:lang w:eastAsia="wo-SN"/>
              </w:rPr>
            </w:pPr>
          </w:p>
        </w:tc>
        <w:tc>
          <w:tcPr>
            <w:tcW w:w="1900" w:type="dxa"/>
            <w:shd w:val="clear" w:color="auto" w:fill="FFFFFF"/>
            <w:vAlign w:val="center"/>
          </w:tcPr>
          <w:p w14:paraId="09492594" w14:textId="77777777" w:rsidR="00BB69F1" w:rsidRPr="002B05D7" w:rsidRDefault="00BB69F1" w:rsidP="009A62B9">
            <w:pPr>
              <w:jc w:val="both"/>
              <w:rPr>
                <w:lang w:eastAsia="wo-SN"/>
              </w:rPr>
            </w:pPr>
            <w:r w:rsidRPr="002B05D7">
              <w:rPr>
                <w:lang w:eastAsia="wo-SN"/>
              </w:rPr>
              <w:t>Conception/installation/utilisation des bases vie</w:t>
            </w:r>
          </w:p>
        </w:tc>
        <w:tc>
          <w:tcPr>
            <w:tcW w:w="1560" w:type="dxa"/>
            <w:shd w:val="clear" w:color="auto" w:fill="FFFFFF"/>
            <w:vAlign w:val="center"/>
          </w:tcPr>
          <w:p w14:paraId="56334C9F" w14:textId="77777777" w:rsidR="00BB69F1" w:rsidRPr="002B05D7" w:rsidRDefault="00BB69F1" w:rsidP="009A62B9">
            <w:pPr>
              <w:jc w:val="both"/>
              <w:rPr>
                <w:lang w:eastAsia="wo-SN"/>
              </w:rPr>
            </w:pPr>
            <w:r w:rsidRPr="002B05D7">
              <w:rPr>
                <w:lang w:eastAsia="wo-SN"/>
              </w:rPr>
              <w:t>Opérateurs et utilisateurs de la base vie</w:t>
            </w:r>
          </w:p>
        </w:tc>
        <w:tc>
          <w:tcPr>
            <w:tcW w:w="9349" w:type="dxa"/>
            <w:shd w:val="clear" w:color="auto" w:fill="FFFFFF"/>
            <w:vAlign w:val="center"/>
          </w:tcPr>
          <w:p w14:paraId="090F4FE6" w14:textId="77777777" w:rsidR="00BB69F1" w:rsidRPr="002B05D7" w:rsidRDefault="00BB69F1" w:rsidP="009A62B9">
            <w:pPr>
              <w:jc w:val="both"/>
              <w:rPr>
                <w:lang w:eastAsia="wo-SN"/>
              </w:rPr>
            </w:pPr>
            <w:r w:rsidRPr="002B05D7">
              <w:rPr>
                <w:lang w:eastAsia="wo-SN"/>
              </w:rPr>
              <w:t>-Présence d’équipements électriques,</w:t>
            </w:r>
          </w:p>
          <w:p w14:paraId="2B78DFC1" w14:textId="77777777" w:rsidR="00BB69F1" w:rsidRPr="002B05D7" w:rsidRDefault="00BB69F1" w:rsidP="009A62B9">
            <w:pPr>
              <w:jc w:val="both"/>
              <w:rPr>
                <w:lang w:eastAsia="wo-SN"/>
              </w:rPr>
            </w:pPr>
            <w:r w:rsidRPr="002B05D7">
              <w:rPr>
                <w:lang w:eastAsia="wo-SN"/>
              </w:rPr>
              <w:t>-Fondations i mal dimensionnées ou non adaptées/structure insuffisamment résistante,</w:t>
            </w:r>
          </w:p>
          <w:p w14:paraId="572CC79A" w14:textId="77777777" w:rsidR="00BB69F1" w:rsidRPr="002B05D7" w:rsidRDefault="00BB69F1" w:rsidP="009A62B9">
            <w:pPr>
              <w:jc w:val="both"/>
              <w:rPr>
                <w:lang w:eastAsia="wo-SN"/>
              </w:rPr>
            </w:pPr>
            <w:r w:rsidRPr="002B05D7">
              <w:rPr>
                <w:lang w:eastAsia="wo-SN"/>
              </w:rPr>
              <w:t>-Insuffisance d’hygiène,</w:t>
            </w:r>
          </w:p>
          <w:p w14:paraId="6BF24CA3" w14:textId="77777777" w:rsidR="00BB69F1" w:rsidRPr="002B05D7" w:rsidRDefault="00BB69F1" w:rsidP="009A62B9">
            <w:pPr>
              <w:jc w:val="both"/>
              <w:rPr>
                <w:lang w:eastAsia="wo-SN"/>
              </w:rPr>
            </w:pPr>
            <w:r w:rsidRPr="002B05D7">
              <w:rPr>
                <w:lang w:eastAsia="wo-SN"/>
              </w:rPr>
              <w:t>-Intervention en hauteur,</w:t>
            </w:r>
          </w:p>
          <w:p w14:paraId="4973066B" w14:textId="77777777" w:rsidR="00BB69F1" w:rsidRPr="002B05D7" w:rsidRDefault="00BB69F1" w:rsidP="009A62B9">
            <w:pPr>
              <w:jc w:val="both"/>
              <w:rPr>
                <w:lang w:eastAsia="wo-SN"/>
              </w:rPr>
            </w:pPr>
            <w:r w:rsidRPr="002B05D7">
              <w:rPr>
                <w:lang w:eastAsia="wo-SN"/>
              </w:rPr>
              <w:t>-Exposition aux risques de chute d’objet,</w:t>
            </w:r>
          </w:p>
          <w:p w14:paraId="5CCA24CA" w14:textId="77777777" w:rsidR="00BB69F1" w:rsidRPr="002B05D7" w:rsidRDefault="00BB69F1" w:rsidP="009A62B9">
            <w:pPr>
              <w:jc w:val="both"/>
              <w:rPr>
                <w:lang w:eastAsia="wo-SN"/>
              </w:rPr>
            </w:pPr>
            <w:r w:rsidRPr="002B05D7">
              <w:rPr>
                <w:lang w:eastAsia="wo-SN"/>
              </w:rPr>
              <w:t>-Utilisation de substances inflammables/cigarettes (source potentielle d’incendie)</w:t>
            </w:r>
          </w:p>
        </w:tc>
      </w:tr>
      <w:tr w:rsidR="00BB69F1" w:rsidRPr="002B05D7" w14:paraId="216180AF" w14:textId="77777777" w:rsidTr="00B76ADC">
        <w:trPr>
          <w:trHeight w:val="656"/>
        </w:trPr>
        <w:tc>
          <w:tcPr>
            <w:tcW w:w="1900" w:type="dxa"/>
            <w:shd w:val="clear" w:color="auto" w:fill="FFFFFF"/>
          </w:tcPr>
          <w:p w14:paraId="5652E478" w14:textId="77777777" w:rsidR="00BB69F1" w:rsidRPr="002B05D7" w:rsidRDefault="00BB69F1" w:rsidP="009A62B9">
            <w:pPr>
              <w:jc w:val="both"/>
              <w:rPr>
                <w:b/>
                <w:lang w:eastAsia="wo-SN"/>
              </w:rPr>
            </w:pPr>
            <w:r w:rsidRPr="002B05D7">
              <w:rPr>
                <w:b/>
                <w:lang w:eastAsia="wo-SN"/>
              </w:rPr>
              <w:t>Exploitation</w:t>
            </w:r>
          </w:p>
        </w:tc>
        <w:tc>
          <w:tcPr>
            <w:tcW w:w="1900" w:type="dxa"/>
            <w:shd w:val="clear" w:color="auto" w:fill="FFFFFF"/>
            <w:vAlign w:val="center"/>
          </w:tcPr>
          <w:p w14:paraId="4513B57F" w14:textId="77777777" w:rsidR="00BB69F1" w:rsidRPr="002B05D7" w:rsidRDefault="00BB69F1" w:rsidP="009A62B9">
            <w:pPr>
              <w:jc w:val="both"/>
              <w:rPr>
                <w:lang w:eastAsia="wo-SN"/>
              </w:rPr>
            </w:pPr>
            <w:r w:rsidRPr="002B05D7">
              <w:rPr>
                <w:lang w:eastAsia="wo-SN"/>
              </w:rPr>
              <w:t>Exploitation/ entretien de la route</w:t>
            </w:r>
          </w:p>
        </w:tc>
        <w:tc>
          <w:tcPr>
            <w:tcW w:w="1560" w:type="dxa"/>
            <w:shd w:val="clear" w:color="auto" w:fill="FFFFFF"/>
            <w:vAlign w:val="center"/>
          </w:tcPr>
          <w:p w14:paraId="2026A42D" w14:textId="77777777" w:rsidR="00BB69F1" w:rsidRPr="002B05D7" w:rsidRDefault="00BB69F1" w:rsidP="009A62B9">
            <w:pPr>
              <w:jc w:val="both"/>
              <w:rPr>
                <w:lang w:eastAsia="wo-SN"/>
              </w:rPr>
            </w:pPr>
            <w:r w:rsidRPr="002B05D7">
              <w:rPr>
                <w:lang w:eastAsia="wo-SN"/>
              </w:rPr>
              <w:t>Personnel exploitant/personnel d’entrtetien</w:t>
            </w:r>
          </w:p>
        </w:tc>
        <w:tc>
          <w:tcPr>
            <w:tcW w:w="9349" w:type="dxa"/>
            <w:shd w:val="clear" w:color="auto" w:fill="FFFFFF"/>
            <w:vAlign w:val="center"/>
          </w:tcPr>
          <w:p w14:paraId="0575206D" w14:textId="77777777" w:rsidR="00BB69F1" w:rsidRPr="002B05D7" w:rsidRDefault="00BB69F1" w:rsidP="009A62B9">
            <w:pPr>
              <w:jc w:val="both"/>
              <w:rPr>
                <w:lang w:eastAsia="wo-SN"/>
              </w:rPr>
            </w:pPr>
            <w:r w:rsidRPr="002B05D7">
              <w:rPr>
                <w:lang w:eastAsia="wo-SN"/>
              </w:rPr>
              <w:t>-Conditions atmosphériques défavorables (fortes chaleurs, poussières),</w:t>
            </w:r>
          </w:p>
          <w:p w14:paraId="7969B369" w14:textId="77777777" w:rsidR="00BB69F1" w:rsidRPr="002B05D7" w:rsidRDefault="00BB69F1" w:rsidP="009A62B9">
            <w:pPr>
              <w:jc w:val="both"/>
              <w:rPr>
                <w:lang w:eastAsia="wo-SN"/>
              </w:rPr>
            </w:pPr>
            <w:r w:rsidRPr="002B05D7">
              <w:rPr>
                <w:lang w:eastAsia="wo-SN"/>
              </w:rPr>
              <w:t>-Emission de bruit par les véhicules,</w:t>
            </w:r>
          </w:p>
          <w:p w14:paraId="6714BDBA" w14:textId="77777777" w:rsidR="00BB69F1" w:rsidRPr="002B05D7" w:rsidRDefault="00BB69F1" w:rsidP="009A62B9">
            <w:pPr>
              <w:jc w:val="both"/>
              <w:rPr>
                <w:lang w:eastAsia="wo-SN"/>
              </w:rPr>
            </w:pPr>
            <w:r w:rsidRPr="002B05D7">
              <w:rPr>
                <w:lang w:eastAsia="wo-SN"/>
              </w:rPr>
              <w:t>-Emission de gaz d’échappement par les véhicules,</w:t>
            </w:r>
          </w:p>
          <w:p w14:paraId="21BF68B5" w14:textId="77777777" w:rsidR="00BB69F1" w:rsidRPr="002B05D7" w:rsidRDefault="00BB69F1" w:rsidP="009A62B9">
            <w:pPr>
              <w:jc w:val="both"/>
              <w:rPr>
                <w:lang w:eastAsia="wo-SN"/>
              </w:rPr>
            </w:pPr>
            <w:r w:rsidRPr="002B05D7">
              <w:rPr>
                <w:lang w:eastAsia="wo-SN"/>
              </w:rPr>
              <w:t>-Exposition au risque d’accident,</w:t>
            </w:r>
          </w:p>
          <w:p w14:paraId="47209CF4" w14:textId="77777777" w:rsidR="00BB69F1" w:rsidRPr="002B05D7" w:rsidRDefault="00BB69F1" w:rsidP="009A62B9">
            <w:pPr>
              <w:jc w:val="both"/>
              <w:rPr>
                <w:lang w:eastAsia="wo-SN"/>
              </w:rPr>
            </w:pPr>
            <w:r w:rsidRPr="002B05D7">
              <w:rPr>
                <w:lang w:eastAsia="wo-SN"/>
              </w:rPr>
              <w:t>-Postures contraignantes (station debout prolongée, mauvaises postures),</w:t>
            </w:r>
          </w:p>
          <w:p w14:paraId="49321521" w14:textId="77777777" w:rsidR="00BB69F1" w:rsidRPr="002B05D7" w:rsidRDefault="00BB69F1" w:rsidP="009A62B9">
            <w:pPr>
              <w:jc w:val="both"/>
              <w:rPr>
                <w:lang w:eastAsia="wo-SN"/>
              </w:rPr>
            </w:pPr>
            <w:r w:rsidRPr="002B05D7">
              <w:rPr>
                <w:lang w:eastAsia="wo-SN"/>
              </w:rPr>
              <w:t>-Manipulation de produits chimiques lors des des opérations de maintenance</w:t>
            </w:r>
          </w:p>
        </w:tc>
      </w:tr>
    </w:tbl>
    <w:p w14:paraId="3492906B" w14:textId="77777777" w:rsidR="00BB69F1" w:rsidRPr="002B05D7" w:rsidRDefault="00BB69F1" w:rsidP="009A62B9">
      <w:pPr>
        <w:jc w:val="both"/>
        <w:rPr>
          <w:b/>
        </w:rPr>
      </w:pPr>
    </w:p>
    <w:p w14:paraId="75BB205A" w14:textId="77777777" w:rsidR="00BB69F1" w:rsidRPr="002B05D7" w:rsidRDefault="00BB69F1" w:rsidP="009A62B9">
      <w:pPr>
        <w:jc w:val="both"/>
        <w:rPr>
          <w:b/>
        </w:rPr>
        <w:sectPr w:rsidR="00BB69F1" w:rsidRPr="002B05D7" w:rsidSect="004741F5">
          <w:type w:val="continuous"/>
          <w:pgSz w:w="16838" w:h="11906" w:orient="landscape"/>
          <w:pgMar w:top="1418" w:right="1418" w:bottom="1418" w:left="1418" w:header="709" w:footer="709" w:gutter="0"/>
          <w:cols w:space="720"/>
        </w:sectPr>
      </w:pPr>
    </w:p>
    <w:p w14:paraId="26D5017A" w14:textId="77777777" w:rsidR="00BB69F1" w:rsidRPr="002B05D7" w:rsidRDefault="00BB69F1" w:rsidP="009A62B9">
      <w:pPr>
        <w:keepNext/>
        <w:keepLines/>
        <w:numPr>
          <w:ilvl w:val="2"/>
          <w:numId w:val="457"/>
        </w:numPr>
        <w:ind w:left="1800" w:hanging="360"/>
        <w:jc w:val="both"/>
        <w:outlineLvl w:val="2"/>
      </w:pPr>
      <w:bookmarkStart w:id="530" w:name="_Toc109775249"/>
      <w:bookmarkStart w:id="531" w:name="_Toc158375519"/>
      <w:r w:rsidRPr="002B05D7">
        <w:t>Analyse des risques et Mesures de prévention</w:t>
      </w:r>
      <w:bookmarkEnd w:id="530"/>
      <w:bookmarkEnd w:id="531"/>
    </w:p>
    <w:p w14:paraId="54A664A2" w14:textId="77777777" w:rsidR="00BB69F1" w:rsidRPr="002B05D7" w:rsidRDefault="00BB69F1" w:rsidP="009A62B9">
      <w:pPr>
        <w:tabs>
          <w:tab w:val="left" w:pos="1114"/>
          <w:tab w:val="left" w:pos="3885"/>
        </w:tabs>
        <w:jc w:val="both"/>
      </w:pPr>
    </w:p>
    <w:p w14:paraId="0E6F875A" w14:textId="77777777" w:rsidR="00BB69F1" w:rsidRPr="002B05D7" w:rsidRDefault="00BB69F1" w:rsidP="009A62B9">
      <w:pPr>
        <w:tabs>
          <w:tab w:val="left" w:pos="1114"/>
          <w:tab w:val="left" w:pos="3885"/>
        </w:tabs>
        <w:jc w:val="both"/>
        <w:rPr>
          <w:b/>
        </w:rPr>
        <w:sectPr w:rsidR="00BB69F1" w:rsidRPr="002B05D7" w:rsidSect="004741F5">
          <w:type w:val="continuous"/>
          <w:pgSz w:w="11906" w:h="16838"/>
          <w:pgMar w:top="1418" w:right="1418" w:bottom="1418" w:left="1418" w:header="709" w:footer="709" w:gutter="0"/>
          <w:cols w:space="720"/>
        </w:sectPr>
      </w:pPr>
      <w:r w:rsidRPr="002B05D7">
        <w:t>Le tableau ci-après met en évidence les différents types de risques professionnels liés aux diverses activités à mener dans le cadre de ce projet.  Une analyse des risques initiaux y est faite permettant ainsi de proposer les mesures de prévention aptes à réduire le niveau de risque.</w:t>
      </w:r>
    </w:p>
    <w:p w14:paraId="67A83BC5" w14:textId="3560D258" w:rsidR="009362F0" w:rsidRPr="002B05D7" w:rsidRDefault="009362F0" w:rsidP="009A62B9">
      <w:pPr>
        <w:keepNext/>
        <w:jc w:val="both"/>
        <w:rPr>
          <w:b/>
          <w:bCs/>
          <w:smallCaps/>
        </w:rPr>
      </w:pPr>
      <w:bookmarkStart w:id="532" w:name="_Toc158375675"/>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123</w:t>
      </w:r>
      <w:r w:rsidR="00CF5E36">
        <w:rPr>
          <w:noProof/>
        </w:rPr>
        <w:fldChar w:fldCharType="end"/>
      </w:r>
      <w:bookmarkStart w:id="533" w:name="_Toc109775475"/>
      <w:bookmarkStart w:id="534" w:name="_Toc108650005"/>
      <w:r w:rsidRPr="002B05D7">
        <w:rPr>
          <w:b/>
          <w:bCs/>
          <w:smallCaps/>
        </w:rPr>
        <w:t>:</w:t>
      </w:r>
      <w:r w:rsidRPr="002B05D7">
        <w:rPr>
          <w:b/>
          <w:smallCaps/>
        </w:rPr>
        <w:t xml:space="preserve"> Analyse des risques professionnels initiaux et présentation des risques résiduels</w:t>
      </w:r>
      <w:bookmarkEnd w:id="532"/>
      <w:bookmarkEnd w:id="533"/>
      <w:bookmarkEnd w:id="534"/>
    </w:p>
    <w:tbl>
      <w:tblPr>
        <w:tblW w:w="2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2438"/>
        <w:gridCol w:w="2410"/>
        <w:gridCol w:w="2977"/>
        <w:gridCol w:w="992"/>
        <w:gridCol w:w="992"/>
        <w:gridCol w:w="1418"/>
        <w:gridCol w:w="3798"/>
        <w:gridCol w:w="709"/>
        <w:gridCol w:w="709"/>
        <w:gridCol w:w="850"/>
        <w:gridCol w:w="1134"/>
      </w:tblGrid>
      <w:tr w:rsidR="00BB69F1" w:rsidRPr="002B05D7" w14:paraId="7B181B64" w14:textId="77777777" w:rsidTr="00B76ADC">
        <w:trPr>
          <w:cantSplit/>
          <w:trHeight w:val="503"/>
          <w:tblHeader/>
        </w:trPr>
        <w:tc>
          <w:tcPr>
            <w:tcW w:w="1384" w:type="dxa"/>
            <w:vMerge w:val="restart"/>
            <w:shd w:val="clear" w:color="auto" w:fill="DEEAF6" w:themeFill="accent1" w:themeFillTint="33"/>
          </w:tcPr>
          <w:p w14:paraId="3C09D79F" w14:textId="77777777" w:rsidR="00BB69F1" w:rsidRPr="002B05D7" w:rsidRDefault="00BB69F1" w:rsidP="009A62B9">
            <w:pPr>
              <w:jc w:val="both"/>
              <w:rPr>
                <w:b/>
              </w:rPr>
            </w:pPr>
            <w:r w:rsidRPr="002B05D7">
              <w:rPr>
                <w:b/>
                <w:lang w:eastAsia="es-ES"/>
              </w:rPr>
              <w:t>Activités</w:t>
            </w:r>
          </w:p>
        </w:tc>
        <w:tc>
          <w:tcPr>
            <w:tcW w:w="1276" w:type="dxa"/>
            <w:vMerge w:val="restart"/>
            <w:shd w:val="clear" w:color="auto" w:fill="DEEAF6" w:themeFill="accent1" w:themeFillTint="33"/>
          </w:tcPr>
          <w:p w14:paraId="60A1CD8B" w14:textId="77777777" w:rsidR="00BB69F1" w:rsidRPr="002B05D7" w:rsidRDefault="00BB69F1" w:rsidP="009A62B9">
            <w:pPr>
              <w:jc w:val="both"/>
              <w:rPr>
                <w:b/>
              </w:rPr>
            </w:pPr>
            <w:r w:rsidRPr="002B05D7">
              <w:rPr>
                <w:b/>
              </w:rPr>
              <w:t>Poste ou personnel exposé</w:t>
            </w:r>
          </w:p>
        </w:tc>
        <w:tc>
          <w:tcPr>
            <w:tcW w:w="2438" w:type="dxa"/>
            <w:vMerge w:val="restart"/>
            <w:shd w:val="clear" w:color="auto" w:fill="DEEAF6" w:themeFill="accent1" w:themeFillTint="33"/>
          </w:tcPr>
          <w:p w14:paraId="3A574515" w14:textId="77777777" w:rsidR="00BB69F1" w:rsidRPr="002B05D7" w:rsidRDefault="00BB69F1" w:rsidP="009A62B9">
            <w:pPr>
              <w:jc w:val="both"/>
              <w:rPr>
                <w:b/>
              </w:rPr>
            </w:pPr>
            <w:r w:rsidRPr="002B05D7">
              <w:rPr>
                <w:b/>
              </w:rPr>
              <w:t>Situation dangereuse</w:t>
            </w:r>
          </w:p>
        </w:tc>
        <w:tc>
          <w:tcPr>
            <w:tcW w:w="2410" w:type="dxa"/>
            <w:vMerge w:val="restart"/>
            <w:shd w:val="clear" w:color="auto" w:fill="DEEAF6" w:themeFill="accent1" w:themeFillTint="33"/>
          </w:tcPr>
          <w:p w14:paraId="41020C92" w14:textId="77777777" w:rsidR="00BB69F1" w:rsidRPr="002B05D7" w:rsidRDefault="00BB69F1" w:rsidP="009A62B9">
            <w:pPr>
              <w:jc w:val="both"/>
              <w:rPr>
                <w:b/>
              </w:rPr>
            </w:pPr>
            <w:r w:rsidRPr="002B05D7">
              <w:rPr>
                <w:b/>
              </w:rPr>
              <w:t>Risque initial</w:t>
            </w:r>
          </w:p>
        </w:tc>
        <w:tc>
          <w:tcPr>
            <w:tcW w:w="2977" w:type="dxa"/>
            <w:vMerge w:val="restart"/>
            <w:shd w:val="clear" w:color="auto" w:fill="DEEAF6" w:themeFill="accent1" w:themeFillTint="33"/>
          </w:tcPr>
          <w:p w14:paraId="06A923FF" w14:textId="77777777" w:rsidR="00BB69F1" w:rsidRPr="002B05D7" w:rsidRDefault="00BB69F1" w:rsidP="009A62B9">
            <w:pPr>
              <w:jc w:val="both"/>
              <w:rPr>
                <w:b/>
              </w:rPr>
            </w:pPr>
            <w:r w:rsidRPr="002B05D7">
              <w:rPr>
                <w:b/>
              </w:rPr>
              <w:t>Dommage (lésion, atteinte à la santé)</w:t>
            </w:r>
          </w:p>
        </w:tc>
        <w:tc>
          <w:tcPr>
            <w:tcW w:w="1984" w:type="dxa"/>
            <w:gridSpan w:val="2"/>
            <w:shd w:val="clear" w:color="auto" w:fill="DEEAF6" w:themeFill="accent1" w:themeFillTint="33"/>
          </w:tcPr>
          <w:p w14:paraId="21D690C8" w14:textId="77777777" w:rsidR="00BB69F1" w:rsidRPr="002B05D7" w:rsidRDefault="00BB69F1" w:rsidP="009A62B9">
            <w:pPr>
              <w:jc w:val="both"/>
              <w:rPr>
                <w:b/>
              </w:rPr>
            </w:pPr>
            <w:r w:rsidRPr="002B05D7">
              <w:rPr>
                <w:b/>
              </w:rPr>
              <w:t>Estimation du risque initial</w:t>
            </w:r>
          </w:p>
        </w:tc>
        <w:tc>
          <w:tcPr>
            <w:tcW w:w="1418" w:type="dxa"/>
            <w:vMerge w:val="restart"/>
            <w:shd w:val="clear" w:color="auto" w:fill="DEEAF6" w:themeFill="accent1" w:themeFillTint="33"/>
          </w:tcPr>
          <w:p w14:paraId="3F7D0367" w14:textId="77777777" w:rsidR="00BB69F1" w:rsidRPr="002B05D7" w:rsidRDefault="00BB69F1" w:rsidP="009A62B9">
            <w:pPr>
              <w:jc w:val="both"/>
              <w:rPr>
                <w:b/>
              </w:rPr>
            </w:pPr>
            <w:r w:rsidRPr="002B05D7">
              <w:rPr>
                <w:b/>
              </w:rPr>
              <w:t>Niveau de risque initial</w:t>
            </w:r>
          </w:p>
          <w:p w14:paraId="39F8497B" w14:textId="77777777" w:rsidR="00BB69F1" w:rsidRPr="002B05D7" w:rsidRDefault="00BB69F1" w:rsidP="009A62B9">
            <w:pPr>
              <w:jc w:val="both"/>
              <w:rPr>
                <w:b/>
              </w:rPr>
            </w:pPr>
          </w:p>
          <w:p w14:paraId="0527BCF8" w14:textId="77777777" w:rsidR="00BB69F1" w:rsidRPr="002B05D7" w:rsidRDefault="00BB69F1" w:rsidP="009A62B9">
            <w:pPr>
              <w:jc w:val="both"/>
              <w:rPr>
                <w:b/>
              </w:rPr>
            </w:pPr>
            <w:r w:rsidRPr="002B05D7">
              <w:rPr>
                <w:b/>
              </w:rPr>
              <w:t>R : P×G</w:t>
            </w:r>
          </w:p>
        </w:tc>
        <w:tc>
          <w:tcPr>
            <w:tcW w:w="3798" w:type="dxa"/>
            <w:vMerge w:val="restart"/>
            <w:shd w:val="clear" w:color="auto" w:fill="DEEAF6" w:themeFill="accent1" w:themeFillTint="33"/>
          </w:tcPr>
          <w:p w14:paraId="60891BEE" w14:textId="77777777" w:rsidR="00BB69F1" w:rsidRPr="002B05D7" w:rsidRDefault="00BB69F1" w:rsidP="009A62B9">
            <w:pPr>
              <w:jc w:val="both"/>
              <w:rPr>
                <w:b/>
              </w:rPr>
            </w:pPr>
            <w:r w:rsidRPr="002B05D7">
              <w:rPr>
                <w:b/>
              </w:rPr>
              <w:t>Mesures de prévention</w:t>
            </w:r>
          </w:p>
        </w:tc>
        <w:tc>
          <w:tcPr>
            <w:tcW w:w="1418" w:type="dxa"/>
            <w:gridSpan w:val="2"/>
            <w:shd w:val="clear" w:color="auto" w:fill="DEEAF6" w:themeFill="accent1" w:themeFillTint="33"/>
          </w:tcPr>
          <w:p w14:paraId="07016F41" w14:textId="77777777" w:rsidR="00BB69F1" w:rsidRPr="002B05D7" w:rsidRDefault="00BB69F1" w:rsidP="009A62B9">
            <w:pPr>
              <w:jc w:val="both"/>
              <w:rPr>
                <w:b/>
              </w:rPr>
            </w:pPr>
            <w:r w:rsidRPr="002B05D7">
              <w:rPr>
                <w:b/>
              </w:rPr>
              <w:t>Estimation du risque final</w:t>
            </w:r>
          </w:p>
        </w:tc>
        <w:tc>
          <w:tcPr>
            <w:tcW w:w="850" w:type="dxa"/>
            <w:vMerge w:val="restart"/>
            <w:shd w:val="clear" w:color="auto" w:fill="DEEAF6" w:themeFill="accent1" w:themeFillTint="33"/>
          </w:tcPr>
          <w:p w14:paraId="5D15B268" w14:textId="77777777" w:rsidR="00BB69F1" w:rsidRPr="002B05D7" w:rsidRDefault="00BB69F1" w:rsidP="009A62B9">
            <w:pPr>
              <w:jc w:val="both"/>
              <w:rPr>
                <w:b/>
              </w:rPr>
            </w:pPr>
            <w:r w:rsidRPr="002B05D7">
              <w:rPr>
                <w:b/>
              </w:rPr>
              <w:t>Niveau de risque final</w:t>
            </w:r>
          </w:p>
          <w:p w14:paraId="246A168D" w14:textId="77777777" w:rsidR="00BB69F1" w:rsidRPr="002B05D7" w:rsidRDefault="00BB69F1" w:rsidP="009A62B9">
            <w:pPr>
              <w:jc w:val="both"/>
              <w:rPr>
                <w:b/>
              </w:rPr>
            </w:pPr>
          </w:p>
          <w:p w14:paraId="14EFDFBD" w14:textId="77777777" w:rsidR="00BB69F1" w:rsidRPr="002B05D7" w:rsidRDefault="00BB69F1" w:rsidP="009A62B9">
            <w:pPr>
              <w:jc w:val="both"/>
              <w:rPr>
                <w:b/>
              </w:rPr>
            </w:pPr>
            <w:r w:rsidRPr="002B05D7">
              <w:rPr>
                <w:b/>
              </w:rPr>
              <w:t>R : P×G</w:t>
            </w:r>
          </w:p>
        </w:tc>
        <w:tc>
          <w:tcPr>
            <w:tcW w:w="1134" w:type="dxa"/>
            <w:vMerge w:val="restart"/>
            <w:shd w:val="clear" w:color="auto" w:fill="DEEAF6" w:themeFill="accent1" w:themeFillTint="33"/>
          </w:tcPr>
          <w:p w14:paraId="51671832" w14:textId="77777777" w:rsidR="00BB69F1" w:rsidRPr="002B05D7" w:rsidRDefault="00BB69F1" w:rsidP="009A62B9">
            <w:pPr>
              <w:jc w:val="both"/>
              <w:rPr>
                <w:b/>
              </w:rPr>
            </w:pPr>
            <w:r w:rsidRPr="002B05D7">
              <w:rPr>
                <w:b/>
              </w:rPr>
              <w:t>Risques résiduels</w:t>
            </w:r>
          </w:p>
        </w:tc>
      </w:tr>
      <w:tr w:rsidR="00BB69F1" w:rsidRPr="002B05D7" w14:paraId="53D3E264" w14:textId="77777777" w:rsidTr="00B76ADC">
        <w:trPr>
          <w:cantSplit/>
          <w:trHeight w:val="1129"/>
          <w:tblHeader/>
        </w:trPr>
        <w:tc>
          <w:tcPr>
            <w:tcW w:w="1384" w:type="dxa"/>
            <w:vMerge/>
          </w:tcPr>
          <w:p w14:paraId="66DFB460" w14:textId="77777777" w:rsidR="00BB69F1" w:rsidRPr="002B05D7" w:rsidRDefault="00BB69F1" w:rsidP="009A62B9">
            <w:pPr>
              <w:ind w:left="851"/>
              <w:jc w:val="both"/>
            </w:pPr>
          </w:p>
        </w:tc>
        <w:tc>
          <w:tcPr>
            <w:tcW w:w="1276" w:type="dxa"/>
            <w:vMerge/>
          </w:tcPr>
          <w:p w14:paraId="2F17BA31" w14:textId="77777777" w:rsidR="00BB69F1" w:rsidRPr="002B05D7" w:rsidRDefault="00BB69F1" w:rsidP="009A62B9">
            <w:pPr>
              <w:ind w:left="851"/>
              <w:jc w:val="both"/>
            </w:pPr>
          </w:p>
        </w:tc>
        <w:tc>
          <w:tcPr>
            <w:tcW w:w="2438" w:type="dxa"/>
            <w:vMerge/>
          </w:tcPr>
          <w:p w14:paraId="3C4EB22F" w14:textId="77777777" w:rsidR="00BB69F1" w:rsidRPr="002B05D7" w:rsidRDefault="00BB69F1" w:rsidP="009A62B9">
            <w:pPr>
              <w:ind w:left="851"/>
              <w:jc w:val="both"/>
            </w:pPr>
          </w:p>
        </w:tc>
        <w:tc>
          <w:tcPr>
            <w:tcW w:w="2410" w:type="dxa"/>
            <w:vMerge/>
          </w:tcPr>
          <w:p w14:paraId="32167A62" w14:textId="77777777" w:rsidR="00BB69F1" w:rsidRPr="002B05D7" w:rsidRDefault="00BB69F1" w:rsidP="009A62B9">
            <w:pPr>
              <w:ind w:left="851"/>
              <w:jc w:val="both"/>
            </w:pPr>
          </w:p>
        </w:tc>
        <w:tc>
          <w:tcPr>
            <w:tcW w:w="2977" w:type="dxa"/>
            <w:vMerge/>
          </w:tcPr>
          <w:p w14:paraId="2361DC1E" w14:textId="77777777" w:rsidR="00BB69F1" w:rsidRPr="002B05D7" w:rsidRDefault="00BB69F1" w:rsidP="009A62B9">
            <w:pPr>
              <w:ind w:left="851"/>
              <w:jc w:val="both"/>
            </w:pPr>
          </w:p>
        </w:tc>
        <w:tc>
          <w:tcPr>
            <w:tcW w:w="992" w:type="dxa"/>
          </w:tcPr>
          <w:p w14:paraId="7C462E8E" w14:textId="77777777" w:rsidR="00BB69F1" w:rsidRPr="002B05D7" w:rsidRDefault="00BB69F1" w:rsidP="009A62B9">
            <w:pPr>
              <w:jc w:val="both"/>
              <w:rPr>
                <w:lang w:eastAsia="es-ES"/>
              </w:rPr>
            </w:pPr>
          </w:p>
          <w:p w14:paraId="2B74FE9D" w14:textId="77777777" w:rsidR="00BB69F1" w:rsidRPr="002B05D7" w:rsidRDefault="00BB69F1" w:rsidP="009A62B9">
            <w:pPr>
              <w:jc w:val="both"/>
              <w:rPr>
                <w:lang w:eastAsia="es-ES"/>
              </w:rPr>
            </w:pPr>
            <w:r w:rsidRPr="002B05D7">
              <w:rPr>
                <w:lang w:eastAsia="es-ES"/>
              </w:rPr>
              <w:t>Gravité initiale</w:t>
            </w:r>
          </w:p>
          <w:p w14:paraId="42589EC8" w14:textId="77777777" w:rsidR="00BB69F1" w:rsidRPr="002B05D7" w:rsidRDefault="00BB69F1" w:rsidP="009A62B9">
            <w:pPr>
              <w:jc w:val="both"/>
              <w:rPr>
                <w:lang w:eastAsia="es-ES"/>
              </w:rPr>
            </w:pPr>
            <w:r w:rsidRPr="002B05D7">
              <w:rPr>
                <w:lang w:eastAsia="es-ES"/>
              </w:rPr>
              <w:t>1 à 4</w:t>
            </w:r>
          </w:p>
        </w:tc>
        <w:tc>
          <w:tcPr>
            <w:tcW w:w="992" w:type="dxa"/>
          </w:tcPr>
          <w:p w14:paraId="5CD03F03" w14:textId="77777777" w:rsidR="00BB69F1" w:rsidRPr="002B05D7" w:rsidRDefault="00BB69F1" w:rsidP="009A62B9">
            <w:pPr>
              <w:jc w:val="both"/>
              <w:rPr>
                <w:lang w:eastAsia="es-ES"/>
              </w:rPr>
            </w:pPr>
          </w:p>
          <w:p w14:paraId="3C0E468F" w14:textId="77777777" w:rsidR="00BB69F1" w:rsidRPr="002B05D7" w:rsidRDefault="00BB69F1" w:rsidP="009A62B9">
            <w:pPr>
              <w:jc w:val="both"/>
              <w:rPr>
                <w:lang w:eastAsia="es-ES"/>
              </w:rPr>
            </w:pPr>
            <w:r w:rsidRPr="002B05D7">
              <w:rPr>
                <w:lang w:eastAsia="es-ES"/>
              </w:rPr>
              <w:t>Probabilité initiale</w:t>
            </w:r>
          </w:p>
          <w:p w14:paraId="0AB5A814" w14:textId="77777777" w:rsidR="00BB69F1" w:rsidRPr="002B05D7" w:rsidRDefault="00BB69F1" w:rsidP="009A62B9">
            <w:pPr>
              <w:jc w:val="both"/>
              <w:rPr>
                <w:lang w:eastAsia="es-ES"/>
              </w:rPr>
            </w:pPr>
            <w:r w:rsidRPr="002B05D7">
              <w:rPr>
                <w:lang w:eastAsia="es-ES"/>
              </w:rPr>
              <w:t>1 à 4</w:t>
            </w:r>
          </w:p>
        </w:tc>
        <w:tc>
          <w:tcPr>
            <w:tcW w:w="1418" w:type="dxa"/>
            <w:vMerge/>
          </w:tcPr>
          <w:p w14:paraId="75FDCFB8" w14:textId="77777777" w:rsidR="00BB69F1" w:rsidRPr="002B05D7" w:rsidRDefault="00BB69F1" w:rsidP="009A62B9">
            <w:pPr>
              <w:ind w:left="851"/>
              <w:jc w:val="both"/>
            </w:pPr>
          </w:p>
        </w:tc>
        <w:tc>
          <w:tcPr>
            <w:tcW w:w="3798" w:type="dxa"/>
            <w:vMerge/>
            <w:shd w:val="clear" w:color="auto" w:fill="DEEAF6" w:themeFill="accent1" w:themeFillTint="33"/>
          </w:tcPr>
          <w:p w14:paraId="2516B87C" w14:textId="77777777" w:rsidR="00BB69F1" w:rsidRPr="002B05D7" w:rsidRDefault="00BB69F1" w:rsidP="009A62B9">
            <w:pPr>
              <w:ind w:left="851"/>
              <w:jc w:val="both"/>
            </w:pPr>
          </w:p>
        </w:tc>
        <w:tc>
          <w:tcPr>
            <w:tcW w:w="709" w:type="dxa"/>
            <w:shd w:val="clear" w:color="auto" w:fill="DEEAF6" w:themeFill="accent1" w:themeFillTint="33"/>
          </w:tcPr>
          <w:p w14:paraId="73B04396" w14:textId="77777777" w:rsidR="00BB69F1" w:rsidRPr="002B05D7" w:rsidRDefault="00BB69F1" w:rsidP="009A62B9">
            <w:pPr>
              <w:jc w:val="both"/>
              <w:rPr>
                <w:lang w:eastAsia="es-ES"/>
              </w:rPr>
            </w:pPr>
          </w:p>
          <w:p w14:paraId="4C1DC9D4" w14:textId="77777777" w:rsidR="00BB69F1" w:rsidRPr="002B05D7" w:rsidRDefault="00BB69F1" w:rsidP="009A62B9">
            <w:pPr>
              <w:jc w:val="both"/>
              <w:rPr>
                <w:lang w:eastAsia="es-ES"/>
              </w:rPr>
            </w:pPr>
            <w:r w:rsidRPr="002B05D7">
              <w:rPr>
                <w:lang w:eastAsia="es-ES"/>
              </w:rPr>
              <w:t>Gravité finale</w:t>
            </w:r>
          </w:p>
          <w:p w14:paraId="2DD49911" w14:textId="77777777" w:rsidR="00BB69F1" w:rsidRPr="002B05D7" w:rsidRDefault="00BB69F1" w:rsidP="009A62B9">
            <w:pPr>
              <w:jc w:val="both"/>
              <w:rPr>
                <w:lang w:eastAsia="es-ES"/>
              </w:rPr>
            </w:pPr>
            <w:r w:rsidRPr="002B05D7">
              <w:rPr>
                <w:lang w:eastAsia="es-ES"/>
              </w:rPr>
              <w:t>1 à 4</w:t>
            </w:r>
          </w:p>
        </w:tc>
        <w:tc>
          <w:tcPr>
            <w:tcW w:w="709" w:type="dxa"/>
            <w:shd w:val="clear" w:color="auto" w:fill="DEEAF6" w:themeFill="accent1" w:themeFillTint="33"/>
          </w:tcPr>
          <w:p w14:paraId="5000ECDA" w14:textId="77777777" w:rsidR="00BB69F1" w:rsidRPr="002B05D7" w:rsidRDefault="00BB69F1" w:rsidP="009A62B9">
            <w:pPr>
              <w:jc w:val="both"/>
              <w:rPr>
                <w:lang w:eastAsia="es-ES"/>
              </w:rPr>
            </w:pPr>
          </w:p>
          <w:p w14:paraId="4E8B5291" w14:textId="77777777" w:rsidR="00BB69F1" w:rsidRPr="002B05D7" w:rsidRDefault="00BB69F1" w:rsidP="009A62B9">
            <w:pPr>
              <w:jc w:val="both"/>
              <w:rPr>
                <w:lang w:eastAsia="es-ES"/>
              </w:rPr>
            </w:pPr>
            <w:r w:rsidRPr="002B05D7">
              <w:rPr>
                <w:lang w:eastAsia="es-ES"/>
              </w:rPr>
              <w:t>Probabilité finale</w:t>
            </w:r>
          </w:p>
          <w:p w14:paraId="51EB69AE" w14:textId="77777777" w:rsidR="00BB69F1" w:rsidRPr="002B05D7" w:rsidRDefault="00BB69F1" w:rsidP="009A62B9">
            <w:pPr>
              <w:jc w:val="both"/>
              <w:rPr>
                <w:lang w:eastAsia="es-ES"/>
              </w:rPr>
            </w:pPr>
            <w:r w:rsidRPr="002B05D7">
              <w:rPr>
                <w:lang w:eastAsia="es-ES"/>
              </w:rPr>
              <w:t>1 à 4</w:t>
            </w:r>
          </w:p>
        </w:tc>
        <w:tc>
          <w:tcPr>
            <w:tcW w:w="850" w:type="dxa"/>
            <w:vMerge/>
            <w:shd w:val="clear" w:color="auto" w:fill="DEEAF6" w:themeFill="accent1" w:themeFillTint="33"/>
          </w:tcPr>
          <w:p w14:paraId="4F420C5B" w14:textId="77777777" w:rsidR="00BB69F1" w:rsidRPr="002B05D7" w:rsidRDefault="00BB69F1" w:rsidP="009A62B9">
            <w:pPr>
              <w:ind w:left="851"/>
              <w:jc w:val="both"/>
            </w:pPr>
          </w:p>
        </w:tc>
        <w:tc>
          <w:tcPr>
            <w:tcW w:w="1134" w:type="dxa"/>
            <w:vMerge/>
            <w:shd w:val="clear" w:color="auto" w:fill="DEEAF6" w:themeFill="accent1" w:themeFillTint="33"/>
          </w:tcPr>
          <w:p w14:paraId="33E0D839" w14:textId="77777777" w:rsidR="00BB69F1" w:rsidRPr="002B05D7" w:rsidRDefault="00BB69F1" w:rsidP="009A62B9">
            <w:pPr>
              <w:ind w:left="851"/>
              <w:jc w:val="both"/>
            </w:pPr>
          </w:p>
        </w:tc>
      </w:tr>
      <w:tr w:rsidR="00BB69F1" w:rsidRPr="002B05D7" w14:paraId="4B2036DA" w14:textId="77777777" w:rsidTr="00B76ADC">
        <w:trPr>
          <w:cantSplit/>
          <w:trHeight w:val="2010"/>
        </w:trPr>
        <w:tc>
          <w:tcPr>
            <w:tcW w:w="1384" w:type="dxa"/>
          </w:tcPr>
          <w:p w14:paraId="02A0EE73" w14:textId="77777777" w:rsidR="00BB69F1" w:rsidRPr="002B05D7" w:rsidRDefault="00BB69F1" w:rsidP="009A62B9">
            <w:pPr>
              <w:jc w:val="both"/>
              <w:rPr>
                <w:lang w:eastAsia="es-ES"/>
              </w:rPr>
            </w:pPr>
          </w:p>
          <w:p w14:paraId="72E85644" w14:textId="77777777" w:rsidR="00BB69F1" w:rsidRPr="002B05D7" w:rsidRDefault="00BB69F1" w:rsidP="009A62B9">
            <w:pPr>
              <w:jc w:val="both"/>
              <w:rPr>
                <w:lang w:eastAsia="es-ES"/>
              </w:rPr>
            </w:pPr>
          </w:p>
          <w:p w14:paraId="56425A27" w14:textId="77777777" w:rsidR="00BB69F1" w:rsidRPr="002B05D7" w:rsidRDefault="00BB69F1" w:rsidP="009A62B9">
            <w:pPr>
              <w:jc w:val="both"/>
              <w:rPr>
                <w:lang w:eastAsia="es-ES"/>
              </w:rPr>
            </w:pPr>
          </w:p>
          <w:p w14:paraId="4A8966DB" w14:textId="77777777" w:rsidR="00BB69F1" w:rsidRPr="002B05D7" w:rsidRDefault="00BB69F1" w:rsidP="009A62B9">
            <w:pPr>
              <w:jc w:val="both"/>
              <w:rPr>
                <w:lang w:eastAsia="es-ES"/>
              </w:rPr>
            </w:pPr>
          </w:p>
          <w:p w14:paraId="143BAD7D" w14:textId="77777777" w:rsidR="00BB69F1" w:rsidRPr="002B05D7" w:rsidRDefault="00BB69F1" w:rsidP="009A62B9">
            <w:pPr>
              <w:jc w:val="both"/>
              <w:rPr>
                <w:lang w:eastAsia="es-ES"/>
              </w:rPr>
            </w:pPr>
          </w:p>
          <w:p w14:paraId="507B444A" w14:textId="77777777" w:rsidR="00BB69F1" w:rsidRPr="002B05D7" w:rsidRDefault="00BB69F1" w:rsidP="009A62B9">
            <w:pPr>
              <w:jc w:val="both"/>
              <w:rPr>
                <w:lang w:eastAsia="es-ES"/>
              </w:rPr>
            </w:pPr>
            <w:r w:rsidRPr="002B05D7">
              <w:rPr>
                <w:lang w:eastAsia="es-ES"/>
              </w:rPr>
              <w:t>Toutes les activités</w:t>
            </w:r>
          </w:p>
        </w:tc>
        <w:tc>
          <w:tcPr>
            <w:tcW w:w="1276" w:type="dxa"/>
          </w:tcPr>
          <w:p w14:paraId="23F7A759" w14:textId="77777777" w:rsidR="00BB69F1" w:rsidRPr="002B05D7" w:rsidRDefault="00BB69F1" w:rsidP="009A62B9">
            <w:pPr>
              <w:jc w:val="both"/>
              <w:rPr>
                <w:lang w:eastAsia="es-ES"/>
              </w:rPr>
            </w:pPr>
          </w:p>
          <w:p w14:paraId="6EDBBA5A" w14:textId="77777777" w:rsidR="00BB69F1" w:rsidRPr="002B05D7" w:rsidRDefault="00BB69F1" w:rsidP="009A62B9">
            <w:pPr>
              <w:jc w:val="both"/>
              <w:rPr>
                <w:lang w:eastAsia="es-ES"/>
              </w:rPr>
            </w:pPr>
          </w:p>
          <w:p w14:paraId="7E88F14C" w14:textId="77777777" w:rsidR="00BB69F1" w:rsidRPr="002B05D7" w:rsidRDefault="00BB69F1" w:rsidP="009A62B9">
            <w:pPr>
              <w:jc w:val="both"/>
              <w:rPr>
                <w:lang w:eastAsia="es-ES"/>
              </w:rPr>
            </w:pPr>
          </w:p>
          <w:p w14:paraId="669DF24F" w14:textId="77777777" w:rsidR="00BB69F1" w:rsidRPr="002B05D7" w:rsidRDefault="00BB69F1" w:rsidP="009A62B9">
            <w:pPr>
              <w:jc w:val="both"/>
              <w:rPr>
                <w:lang w:eastAsia="es-ES"/>
              </w:rPr>
            </w:pPr>
          </w:p>
          <w:p w14:paraId="5465AAB9" w14:textId="77777777" w:rsidR="00BB69F1" w:rsidRPr="002B05D7" w:rsidRDefault="00BB69F1" w:rsidP="009A62B9">
            <w:pPr>
              <w:jc w:val="both"/>
              <w:rPr>
                <w:lang w:eastAsia="es-ES"/>
              </w:rPr>
            </w:pPr>
            <w:r w:rsidRPr="002B05D7">
              <w:rPr>
                <w:lang w:eastAsia="es-ES"/>
              </w:rPr>
              <w:t>Tout le personnel sur site</w:t>
            </w:r>
          </w:p>
        </w:tc>
        <w:tc>
          <w:tcPr>
            <w:tcW w:w="2438" w:type="dxa"/>
          </w:tcPr>
          <w:p w14:paraId="5B5355DE" w14:textId="77777777" w:rsidR="00BB69F1" w:rsidRPr="002B05D7" w:rsidRDefault="00BB69F1" w:rsidP="009A62B9">
            <w:pPr>
              <w:jc w:val="both"/>
              <w:rPr>
                <w:lang w:eastAsia="es-ES"/>
              </w:rPr>
            </w:pPr>
            <w:r w:rsidRPr="002B05D7">
              <w:rPr>
                <w:lang w:eastAsia="es-ES"/>
              </w:rPr>
              <w:t>Isolement des sites</w:t>
            </w:r>
          </w:p>
        </w:tc>
        <w:tc>
          <w:tcPr>
            <w:tcW w:w="2410" w:type="dxa"/>
          </w:tcPr>
          <w:p w14:paraId="27121D9C" w14:textId="77777777" w:rsidR="00BB69F1" w:rsidRPr="002B05D7" w:rsidRDefault="00BB69F1" w:rsidP="009A62B9">
            <w:pPr>
              <w:ind w:left="176"/>
              <w:jc w:val="both"/>
              <w:rPr>
                <w:lang w:eastAsia="es-ES"/>
              </w:rPr>
            </w:pPr>
            <w:r w:rsidRPr="002B05D7">
              <w:rPr>
                <w:lang w:eastAsia="es-ES"/>
              </w:rPr>
              <w:t>Non disponibilité de l'eau courante, des centres de santé et de supports logistiques à proximité</w:t>
            </w:r>
          </w:p>
        </w:tc>
        <w:tc>
          <w:tcPr>
            <w:tcW w:w="2977" w:type="dxa"/>
          </w:tcPr>
          <w:p w14:paraId="7D06BC17" w14:textId="77777777" w:rsidR="00BB69F1" w:rsidRPr="002B05D7" w:rsidRDefault="00BB69F1" w:rsidP="009A62B9">
            <w:pPr>
              <w:ind w:left="176"/>
              <w:jc w:val="both"/>
              <w:rPr>
                <w:lang w:eastAsia="es-ES"/>
              </w:rPr>
            </w:pPr>
            <w:r w:rsidRPr="002B05D7">
              <w:rPr>
                <w:lang w:eastAsia="es-ES"/>
              </w:rPr>
              <w:t>- intoxication alimentaire due à la mauvaise qualité de l'eau de boisson et des aliments</w:t>
            </w:r>
          </w:p>
          <w:p w14:paraId="066AB712" w14:textId="77777777" w:rsidR="00BB69F1" w:rsidRPr="002B05D7" w:rsidRDefault="00BB69F1" w:rsidP="009A62B9">
            <w:pPr>
              <w:ind w:left="176"/>
              <w:jc w:val="both"/>
              <w:rPr>
                <w:lang w:eastAsia="es-ES"/>
              </w:rPr>
            </w:pPr>
            <w:r w:rsidRPr="002B05D7">
              <w:rPr>
                <w:lang w:eastAsia="es-ES"/>
              </w:rPr>
              <w:t>- aggravations des incidents /accidents due à la lenteur dans les secours et la proximité des structures sanitaires</w:t>
            </w:r>
          </w:p>
        </w:tc>
        <w:tc>
          <w:tcPr>
            <w:tcW w:w="992" w:type="dxa"/>
          </w:tcPr>
          <w:p w14:paraId="46FDD2A1" w14:textId="77777777" w:rsidR="00BB69F1" w:rsidRPr="002B05D7" w:rsidRDefault="00BB69F1" w:rsidP="009A62B9">
            <w:pPr>
              <w:jc w:val="both"/>
              <w:rPr>
                <w:b/>
                <w:lang w:eastAsia="es-ES"/>
              </w:rPr>
            </w:pPr>
          </w:p>
          <w:p w14:paraId="128640F5" w14:textId="77777777" w:rsidR="00BB69F1" w:rsidRPr="002B05D7" w:rsidRDefault="00BB69F1" w:rsidP="009A62B9">
            <w:pPr>
              <w:jc w:val="both"/>
              <w:rPr>
                <w:b/>
                <w:lang w:eastAsia="es-ES"/>
              </w:rPr>
            </w:pPr>
          </w:p>
          <w:p w14:paraId="4376C202" w14:textId="77777777" w:rsidR="00BB69F1" w:rsidRPr="002B05D7" w:rsidRDefault="00BB69F1" w:rsidP="009A62B9">
            <w:pPr>
              <w:jc w:val="both"/>
              <w:rPr>
                <w:b/>
                <w:lang w:eastAsia="es-ES"/>
              </w:rPr>
            </w:pPr>
          </w:p>
          <w:p w14:paraId="3DFD99BF" w14:textId="77777777" w:rsidR="00BB69F1" w:rsidRPr="002B05D7" w:rsidRDefault="00BB69F1" w:rsidP="009A62B9">
            <w:pPr>
              <w:jc w:val="both"/>
              <w:rPr>
                <w:b/>
                <w:lang w:eastAsia="es-ES"/>
              </w:rPr>
            </w:pPr>
          </w:p>
          <w:p w14:paraId="4500181E" w14:textId="77777777" w:rsidR="00BB69F1" w:rsidRPr="002B05D7" w:rsidRDefault="00BB69F1" w:rsidP="009A62B9">
            <w:pPr>
              <w:jc w:val="both"/>
              <w:rPr>
                <w:b/>
                <w:lang w:eastAsia="es-ES"/>
              </w:rPr>
            </w:pPr>
          </w:p>
          <w:p w14:paraId="2FAA07AC" w14:textId="77777777" w:rsidR="00BB69F1" w:rsidRPr="002B05D7" w:rsidRDefault="00BB69F1" w:rsidP="009A62B9">
            <w:pPr>
              <w:jc w:val="both"/>
              <w:rPr>
                <w:b/>
                <w:lang w:eastAsia="es-ES"/>
              </w:rPr>
            </w:pPr>
          </w:p>
          <w:p w14:paraId="28F523FB" w14:textId="77777777" w:rsidR="00BB69F1" w:rsidRPr="002B05D7" w:rsidRDefault="00BB69F1" w:rsidP="009A62B9">
            <w:pPr>
              <w:jc w:val="both"/>
              <w:rPr>
                <w:b/>
                <w:lang w:eastAsia="es-ES"/>
              </w:rPr>
            </w:pPr>
            <w:r w:rsidRPr="002B05D7">
              <w:rPr>
                <w:b/>
                <w:lang w:eastAsia="es-ES"/>
              </w:rPr>
              <w:t>4</w:t>
            </w:r>
          </w:p>
        </w:tc>
        <w:tc>
          <w:tcPr>
            <w:tcW w:w="992" w:type="dxa"/>
          </w:tcPr>
          <w:p w14:paraId="5F722D7F" w14:textId="77777777" w:rsidR="00BB69F1" w:rsidRPr="002B05D7" w:rsidRDefault="00BB69F1" w:rsidP="009A62B9">
            <w:pPr>
              <w:jc w:val="both"/>
              <w:rPr>
                <w:b/>
                <w:lang w:eastAsia="es-ES"/>
              </w:rPr>
            </w:pPr>
          </w:p>
          <w:p w14:paraId="3A484EC2" w14:textId="77777777" w:rsidR="00BB69F1" w:rsidRPr="002B05D7" w:rsidRDefault="00BB69F1" w:rsidP="009A62B9">
            <w:pPr>
              <w:jc w:val="both"/>
              <w:rPr>
                <w:b/>
                <w:lang w:eastAsia="es-ES"/>
              </w:rPr>
            </w:pPr>
          </w:p>
          <w:p w14:paraId="0302385B" w14:textId="77777777" w:rsidR="00BB69F1" w:rsidRPr="002B05D7" w:rsidRDefault="00BB69F1" w:rsidP="009A62B9">
            <w:pPr>
              <w:jc w:val="both"/>
              <w:rPr>
                <w:b/>
                <w:lang w:eastAsia="es-ES"/>
              </w:rPr>
            </w:pPr>
          </w:p>
          <w:p w14:paraId="0738A04D" w14:textId="77777777" w:rsidR="00BB69F1" w:rsidRPr="002B05D7" w:rsidRDefault="00BB69F1" w:rsidP="009A62B9">
            <w:pPr>
              <w:jc w:val="both"/>
              <w:rPr>
                <w:b/>
                <w:lang w:eastAsia="es-ES"/>
              </w:rPr>
            </w:pPr>
          </w:p>
          <w:p w14:paraId="226A6805" w14:textId="77777777" w:rsidR="00BB69F1" w:rsidRPr="002B05D7" w:rsidRDefault="00BB69F1" w:rsidP="009A62B9">
            <w:pPr>
              <w:jc w:val="both"/>
              <w:rPr>
                <w:b/>
                <w:lang w:eastAsia="es-ES"/>
              </w:rPr>
            </w:pPr>
          </w:p>
          <w:p w14:paraId="67253B35" w14:textId="77777777" w:rsidR="00BB69F1" w:rsidRPr="002B05D7" w:rsidRDefault="00BB69F1" w:rsidP="009A62B9">
            <w:pPr>
              <w:jc w:val="both"/>
              <w:rPr>
                <w:b/>
                <w:lang w:eastAsia="es-ES"/>
              </w:rPr>
            </w:pPr>
          </w:p>
          <w:p w14:paraId="1A5D4213" w14:textId="77777777" w:rsidR="00BB69F1" w:rsidRPr="002B05D7" w:rsidRDefault="00BB69F1" w:rsidP="009A62B9">
            <w:pPr>
              <w:jc w:val="both"/>
              <w:rPr>
                <w:b/>
                <w:lang w:eastAsia="es-ES"/>
              </w:rPr>
            </w:pPr>
          </w:p>
          <w:p w14:paraId="06BC9E95" w14:textId="77777777" w:rsidR="00BB69F1" w:rsidRPr="002B05D7" w:rsidRDefault="00BB69F1" w:rsidP="009A62B9">
            <w:pPr>
              <w:jc w:val="both"/>
              <w:rPr>
                <w:b/>
                <w:lang w:eastAsia="es-ES"/>
              </w:rPr>
            </w:pPr>
            <w:r w:rsidRPr="002B05D7">
              <w:rPr>
                <w:b/>
                <w:lang w:eastAsia="es-ES"/>
              </w:rPr>
              <w:t>3</w:t>
            </w:r>
          </w:p>
        </w:tc>
        <w:tc>
          <w:tcPr>
            <w:tcW w:w="1418" w:type="dxa"/>
            <w:shd w:val="clear" w:color="auto" w:fill="FF0000"/>
          </w:tcPr>
          <w:p w14:paraId="0D1C7F24" w14:textId="77777777" w:rsidR="00BB69F1" w:rsidRPr="002B05D7" w:rsidRDefault="00BB69F1" w:rsidP="009A62B9">
            <w:pPr>
              <w:ind w:left="851"/>
              <w:jc w:val="both"/>
            </w:pPr>
            <w:r w:rsidRPr="002B05D7">
              <w:t>43</w:t>
            </w:r>
          </w:p>
          <w:p w14:paraId="194646B9" w14:textId="77777777" w:rsidR="00BB69F1" w:rsidRPr="002B05D7" w:rsidRDefault="00BB69F1" w:rsidP="009A62B9">
            <w:pPr>
              <w:jc w:val="both"/>
            </w:pPr>
          </w:p>
          <w:p w14:paraId="3813D4FD" w14:textId="77777777" w:rsidR="00BB69F1" w:rsidRPr="002B05D7" w:rsidRDefault="00BB69F1" w:rsidP="009A62B9">
            <w:pPr>
              <w:jc w:val="both"/>
            </w:pPr>
          </w:p>
          <w:p w14:paraId="6BDEC713" w14:textId="77777777" w:rsidR="00BB69F1" w:rsidRPr="002B05D7" w:rsidRDefault="00BB69F1" w:rsidP="009A62B9">
            <w:pPr>
              <w:jc w:val="both"/>
            </w:pPr>
          </w:p>
          <w:p w14:paraId="5C880396" w14:textId="77777777" w:rsidR="00BB69F1" w:rsidRPr="002B05D7" w:rsidRDefault="00BB69F1" w:rsidP="009A62B9">
            <w:pPr>
              <w:jc w:val="both"/>
            </w:pPr>
          </w:p>
          <w:p w14:paraId="68FE69AE" w14:textId="77777777" w:rsidR="00BB69F1" w:rsidRPr="002B05D7" w:rsidRDefault="00BB69F1" w:rsidP="009A62B9">
            <w:pPr>
              <w:jc w:val="both"/>
            </w:pPr>
          </w:p>
          <w:p w14:paraId="03293066" w14:textId="77777777" w:rsidR="00BB69F1" w:rsidRPr="002B05D7" w:rsidRDefault="00BB69F1" w:rsidP="009A62B9">
            <w:pPr>
              <w:jc w:val="both"/>
            </w:pPr>
          </w:p>
          <w:p w14:paraId="5E327A04" w14:textId="77777777" w:rsidR="00BB69F1" w:rsidRPr="002B05D7" w:rsidRDefault="00BB69F1" w:rsidP="009A62B9">
            <w:pPr>
              <w:jc w:val="both"/>
            </w:pPr>
            <w:r w:rsidRPr="002B05D7">
              <w:t>43</w:t>
            </w:r>
          </w:p>
        </w:tc>
        <w:tc>
          <w:tcPr>
            <w:tcW w:w="3798" w:type="dxa"/>
          </w:tcPr>
          <w:p w14:paraId="517FD7CD" w14:textId="77777777" w:rsidR="00BB69F1" w:rsidRPr="002B05D7" w:rsidRDefault="00BB69F1" w:rsidP="009A62B9">
            <w:pPr>
              <w:ind w:left="176"/>
              <w:jc w:val="both"/>
              <w:rPr>
                <w:lang w:eastAsia="es-ES"/>
              </w:rPr>
            </w:pPr>
            <w:r w:rsidRPr="002B05D7">
              <w:rPr>
                <w:lang w:eastAsia="es-ES"/>
              </w:rPr>
              <w:t>- Doter les sites de réserves suffisantes d'eau potable et de nourritures</w:t>
            </w:r>
          </w:p>
          <w:p w14:paraId="3086B6FB" w14:textId="77777777" w:rsidR="00BB69F1" w:rsidRPr="002B05D7" w:rsidRDefault="00BB69F1" w:rsidP="009A62B9">
            <w:pPr>
              <w:ind w:left="176"/>
              <w:jc w:val="both"/>
              <w:rPr>
                <w:lang w:eastAsia="es-ES"/>
              </w:rPr>
            </w:pPr>
            <w:r w:rsidRPr="002B05D7">
              <w:rPr>
                <w:lang w:eastAsia="es-ES"/>
              </w:rPr>
              <w:t>- engager des restaurateurs au besoin</w:t>
            </w:r>
          </w:p>
          <w:p w14:paraId="3B26770D" w14:textId="77777777" w:rsidR="00BB69F1" w:rsidRPr="002B05D7" w:rsidRDefault="00BB69F1" w:rsidP="009A62B9">
            <w:pPr>
              <w:ind w:left="176"/>
              <w:jc w:val="both"/>
              <w:rPr>
                <w:lang w:eastAsia="es-ES"/>
              </w:rPr>
            </w:pPr>
            <w:r w:rsidRPr="002B05D7">
              <w:rPr>
                <w:lang w:eastAsia="es-ES"/>
              </w:rPr>
              <w:t xml:space="preserve">- engager des secouristes et/ou infirmiers confirmés </w:t>
            </w:r>
          </w:p>
          <w:p w14:paraId="4DB20C95" w14:textId="77777777" w:rsidR="00BB69F1" w:rsidRPr="002B05D7" w:rsidRDefault="00BB69F1" w:rsidP="009A62B9">
            <w:pPr>
              <w:ind w:left="176"/>
              <w:jc w:val="both"/>
              <w:rPr>
                <w:lang w:eastAsia="es-ES"/>
              </w:rPr>
            </w:pPr>
            <w:r w:rsidRPr="002B05D7">
              <w:rPr>
                <w:lang w:eastAsia="es-ES"/>
              </w:rPr>
              <w:t>- Doter les sites de moyens de communication efficace</w:t>
            </w:r>
          </w:p>
          <w:p w14:paraId="42998852" w14:textId="77777777" w:rsidR="00BB69F1" w:rsidRPr="002B05D7" w:rsidRDefault="00BB69F1" w:rsidP="009A62B9">
            <w:pPr>
              <w:ind w:left="176"/>
              <w:jc w:val="both"/>
              <w:rPr>
                <w:lang w:eastAsia="es-ES"/>
              </w:rPr>
            </w:pPr>
            <w:r w:rsidRPr="002B05D7">
              <w:rPr>
                <w:lang w:eastAsia="es-ES"/>
              </w:rPr>
              <w:t xml:space="preserve">- développer un plan de prévention avec les moyens de secours suffisants et adéquats et les numéros utiles </w:t>
            </w:r>
          </w:p>
        </w:tc>
        <w:tc>
          <w:tcPr>
            <w:tcW w:w="709" w:type="dxa"/>
            <w:shd w:val="clear" w:color="auto" w:fill="FFFFFF"/>
          </w:tcPr>
          <w:p w14:paraId="170F839D" w14:textId="77777777" w:rsidR="00BB69F1" w:rsidRPr="002B05D7" w:rsidRDefault="00BB69F1" w:rsidP="009A62B9">
            <w:pPr>
              <w:jc w:val="both"/>
              <w:rPr>
                <w:b/>
                <w:lang w:eastAsia="es-ES"/>
              </w:rPr>
            </w:pPr>
          </w:p>
          <w:p w14:paraId="4938DEFF" w14:textId="77777777" w:rsidR="00BB69F1" w:rsidRPr="002B05D7" w:rsidRDefault="00BB69F1" w:rsidP="009A62B9">
            <w:pPr>
              <w:jc w:val="both"/>
              <w:rPr>
                <w:b/>
                <w:lang w:eastAsia="es-ES"/>
              </w:rPr>
            </w:pPr>
          </w:p>
          <w:p w14:paraId="25CFC8FC" w14:textId="77777777" w:rsidR="00BB69F1" w:rsidRPr="002B05D7" w:rsidRDefault="00BB69F1" w:rsidP="009A62B9">
            <w:pPr>
              <w:jc w:val="both"/>
              <w:rPr>
                <w:b/>
                <w:lang w:eastAsia="es-ES"/>
              </w:rPr>
            </w:pPr>
          </w:p>
          <w:p w14:paraId="2F5E380D" w14:textId="77777777" w:rsidR="00BB69F1" w:rsidRPr="002B05D7" w:rsidRDefault="00BB69F1" w:rsidP="009A62B9">
            <w:pPr>
              <w:jc w:val="both"/>
              <w:rPr>
                <w:b/>
                <w:lang w:eastAsia="es-ES"/>
              </w:rPr>
            </w:pPr>
          </w:p>
          <w:p w14:paraId="4C990FA8" w14:textId="77777777" w:rsidR="00BB69F1" w:rsidRPr="002B05D7" w:rsidRDefault="00BB69F1" w:rsidP="009A62B9">
            <w:pPr>
              <w:jc w:val="both"/>
              <w:rPr>
                <w:b/>
                <w:lang w:eastAsia="es-ES"/>
              </w:rPr>
            </w:pPr>
          </w:p>
          <w:p w14:paraId="26FA7E11" w14:textId="77777777" w:rsidR="00BB69F1" w:rsidRPr="002B05D7" w:rsidRDefault="00BB69F1" w:rsidP="009A62B9">
            <w:pPr>
              <w:jc w:val="both"/>
              <w:rPr>
                <w:b/>
                <w:lang w:eastAsia="es-ES"/>
              </w:rPr>
            </w:pPr>
          </w:p>
          <w:p w14:paraId="72C32A70"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444009D7" w14:textId="77777777" w:rsidR="00BB69F1" w:rsidRPr="002B05D7" w:rsidRDefault="00BB69F1" w:rsidP="009A62B9">
            <w:pPr>
              <w:jc w:val="both"/>
              <w:rPr>
                <w:b/>
                <w:lang w:eastAsia="es-ES"/>
              </w:rPr>
            </w:pPr>
          </w:p>
          <w:p w14:paraId="67C66062" w14:textId="77777777" w:rsidR="00BB69F1" w:rsidRPr="002B05D7" w:rsidRDefault="00BB69F1" w:rsidP="009A62B9">
            <w:pPr>
              <w:jc w:val="both"/>
              <w:rPr>
                <w:b/>
                <w:lang w:eastAsia="es-ES"/>
              </w:rPr>
            </w:pPr>
          </w:p>
          <w:p w14:paraId="406C834B" w14:textId="77777777" w:rsidR="00BB69F1" w:rsidRPr="002B05D7" w:rsidRDefault="00BB69F1" w:rsidP="009A62B9">
            <w:pPr>
              <w:jc w:val="both"/>
              <w:rPr>
                <w:b/>
                <w:lang w:eastAsia="es-ES"/>
              </w:rPr>
            </w:pPr>
          </w:p>
          <w:p w14:paraId="1DF5991C" w14:textId="77777777" w:rsidR="00BB69F1" w:rsidRPr="002B05D7" w:rsidRDefault="00BB69F1" w:rsidP="009A62B9">
            <w:pPr>
              <w:jc w:val="both"/>
              <w:rPr>
                <w:b/>
                <w:lang w:eastAsia="es-ES"/>
              </w:rPr>
            </w:pPr>
          </w:p>
          <w:p w14:paraId="71FF77DF" w14:textId="77777777" w:rsidR="00BB69F1" w:rsidRPr="002B05D7" w:rsidRDefault="00BB69F1" w:rsidP="009A62B9">
            <w:pPr>
              <w:jc w:val="both"/>
              <w:rPr>
                <w:b/>
                <w:lang w:eastAsia="es-ES"/>
              </w:rPr>
            </w:pPr>
          </w:p>
          <w:p w14:paraId="70A6A8C2" w14:textId="77777777" w:rsidR="00BB69F1" w:rsidRPr="002B05D7" w:rsidRDefault="00BB69F1" w:rsidP="009A62B9">
            <w:pPr>
              <w:jc w:val="both"/>
              <w:rPr>
                <w:b/>
                <w:lang w:eastAsia="es-ES"/>
              </w:rPr>
            </w:pPr>
            <w:r w:rsidRPr="002B05D7">
              <w:rPr>
                <w:b/>
                <w:lang w:eastAsia="es-ES"/>
              </w:rPr>
              <w:t>2</w:t>
            </w:r>
          </w:p>
        </w:tc>
        <w:tc>
          <w:tcPr>
            <w:tcW w:w="850" w:type="dxa"/>
            <w:shd w:val="clear" w:color="auto" w:fill="FFFF00"/>
          </w:tcPr>
          <w:p w14:paraId="44A51955" w14:textId="77777777" w:rsidR="00BB69F1" w:rsidRPr="002B05D7" w:rsidRDefault="00BB69F1" w:rsidP="009A62B9">
            <w:pPr>
              <w:ind w:left="851"/>
              <w:jc w:val="both"/>
            </w:pPr>
          </w:p>
          <w:p w14:paraId="0CC9994A" w14:textId="77777777" w:rsidR="00BB69F1" w:rsidRPr="002B05D7" w:rsidRDefault="00BB69F1" w:rsidP="009A62B9">
            <w:pPr>
              <w:jc w:val="both"/>
            </w:pPr>
          </w:p>
          <w:p w14:paraId="2D0A6355" w14:textId="77777777" w:rsidR="00BB69F1" w:rsidRPr="002B05D7" w:rsidRDefault="00BB69F1" w:rsidP="009A62B9">
            <w:pPr>
              <w:jc w:val="both"/>
            </w:pPr>
          </w:p>
          <w:p w14:paraId="0291773E" w14:textId="77777777" w:rsidR="00BB69F1" w:rsidRPr="002B05D7" w:rsidRDefault="00BB69F1" w:rsidP="009A62B9">
            <w:pPr>
              <w:jc w:val="both"/>
            </w:pPr>
          </w:p>
          <w:p w14:paraId="21984451" w14:textId="77777777" w:rsidR="00BB69F1" w:rsidRPr="002B05D7" w:rsidRDefault="00BB69F1" w:rsidP="009A62B9">
            <w:pPr>
              <w:jc w:val="both"/>
            </w:pPr>
            <w:r w:rsidRPr="002B05D7">
              <w:t>32</w:t>
            </w:r>
          </w:p>
        </w:tc>
        <w:tc>
          <w:tcPr>
            <w:tcW w:w="1134" w:type="dxa"/>
            <w:shd w:val="clear" w:color="auto" w:fill="FFFFFF"/>
          </w:tcPr>
          <w:p w14:paraId="69819325" w14:textId="77777777" w:rsidR="00BB69F1" w:rsidRPr="002B05D7" w:rsidRDefault="00BB69F1" w:rsidP="009A62B9">
            <w:pPr>
              <w:jc w:val="both"/>
              <w:rPr>
                <w:lang w:eastAsia="es-ES"/>
              </w:rPr>
            </w:pPr>
          </w:p>
          <w:p w14:paraId="2AF6DA5E" w14:textId="77777777" w:rsidR="00BB69F1" w:rsidRPr="002B05D7" w:rsidRDefault="00BB69F1" w:rsidP="009A62B9">
            <w:pPr>
              <w:jc w:val="both"/>
              <w:rPr>
                <w:lang w:eastAsia="es-ES"/>
              </w:rPr>
            </w:pPr>
          </w:p>
          <w:p w14:paraId="5B241F83" w14:textId="77777777" w:rsidR="00BB69F1" w:rsidRPr="002B05D7" w:rsidRDefault="00BB69F1" w:rsidP="009A62B9">
            <w:pPr>
              <w:jc w:val="both"/>
              <w:rPr>
                <w:lang w:eastAsia="es-ES"/>
              </w:rPr>
            </w:pPr>
            <w:r w:rsidRPr="002B05D7">
              <w:rPr>
                <w:lang w:eastAsia="es-ES"/>
              </w:rPr>
              <w:t>Insalubrité</w:t>
            </w:r>
          </w:p>
          <w:p w14:paraId="13D9DCDA" w14:textId="77777777" w:rsidR="00BB69F1" w:rsidRPr="002B05D7" w:rsidRDefault="00BB69F1" w:rsidP="009A62B9">
            <w:pPr>
              <w:jc w:val="both"/>
              <w:rPr>
                <w:lang w:eastAsia="es-ES"/>
              </w:rPr>
            </w:pPr>
            <w:r w:rsidRPr="002B05D7">
              <w:rPr>
                <w:lang w:eastAsia="es-ES"/>
              </w:rPr>
              <w:t xml:space="preserve">Manque d'hygiène </w:t>
            </w:r>
          </w:p>
          <w:p w14:paraId="27FA5F21" w14:textId="77777777" w:rsidR="00BB69F1" w:rsidRPr="002B05D7" w:rsidRDefault="00BB69F1" w:rsidP="009A62B9">
            <w:pPr>
              <w:jc w:val="both"/>
              <w:rPr>
                <w:lang w:eastAsia="es-ES"/>
              </w:rPr>
            </w:pPr>
          </w:p>
        </w:tc>
      </w:tr>
      <w:tr w:rsidR="00BB69F1" w:rsidRPr="002B05D7" w14:paraId="09AB04C7" w14:textId="77777777" w:rsidTr="00B76ADC">
        <w:trPr>
          <w:cantSplit/>
          <w:trHeight w:val="2010"/>
        </w:trPr>
        <w:tc>
          <w:tcPr>
            <w:tcW w:w="1384" w:type="dxa"/>
          </w:tcPr>
          <w:p w14:paraId="2DE51613" w14:textId="77777777" w:rsidR="00BB69F1" w:rsidRPr="002B05D7" w:rsidRDefault="00BB69F1" w:rsidP="009A62B9">
            <w:pPr>
              <w:jc w:val="both"/>
              <w:rPr>
                <w:lang w:eastAsia="es-ES"/>
              </w:rPr>
            </w:pPr>
          </w:p>
          <w:p w14:paraId="488C9851" w14:textId="77777777" w:rsidR="00BB69F1" w:rsidRPr="002B05D7" w:rsidRDefault="00BB69F1" w:rsidP="009A62B9">
            <w:pPr>
              <w:jc w:val="both"/>
              <w:rPr>
                <w:lang w:eastAsia="es-ES"/>
              </w:rPr>
            </w:pPr>
          </w:p>
          <w:p w14:paraId="54BC24DB" w14:textId="77777777" w:rsidR="00BB69F1" w:rsidRPr="002B05D7" w:rsidRDefault="00BB69F1" w:rsidP="009A62B9">
            <w:pPr>
              <w:jc w:val="both"/>
              <w:rPr>
                <w:lang w:eastAsia="es-ES"/>
              </w:rPr>
            </w:pPr>
          </w:p>
          <w:p w14:paraId="50DEBFB2" w14:textId="77777777" w:rsidR="00BB69F1" w:rsidRPr="002B05D7" w:rsidRDefault="00BB69F1" w:rsidP="009A62B9">
            <w:pPr>
              <w:jc w:val="both"/>
              <w:rPr>
                <w:lang w:eastAsia="es-ES"/>
              </w:rPr>
            </w:pPr>
          </w:p>
          <w:p w14:paraId="0C6CFD36" w14:textId="77777777" w:rsidR="00BB69F1" w:rsidRPr="002B05D7" w:rsidRDefault="00BB69F1" w:rsidP="009A62B9">
            <w:pPr>
              <w:jc w:val="both"/>
              <w:rPr>
                <w:lang w:eastAsia="es-ES"/>
              </w:rPr>
            </w:pPr>
            <w:r w:rsidRPr="002B05D7">
              <w:rPr>
                <w:lang w:eastAsia="es-ES"/>
              </w:rPr>
              <w:t xml:space="preserve">Manutentions dans l’enceinte du chantier </w:t>
            </w:r>
          </w:p>
          <w:p w14:paraId="4C3AC986" w14:textId="77777777" w:rsidR="00BB69F1" w:rsidRPr="002B05D7" w:rsidRDefault="00BB69F1" w:rsidP="009A62B9">
            <w:pPr>
              <w:jc w:val="both"/>
              <w:rPr>
                <w:lang w:eastAsia="es-ES"/>
              </w:rPr>
            </w:pPr>
          </w:p>
          <w:p w14:paraId="0651E968" w14:textId="77777777" w:rsidR="00BB69F1" w:rsidRPr="002B05D7" w:rsidRDefault="00BB69F1" w:rsidP="009A62B9">
            <w:pPr>
              <w:jc w:val="both"/>
              <w:rPr>
                <w:lang w:eastAsia="es-ES"/>
              </w:rPr>
            </w:pPr>
            <w:r w:rsidRPr="002B05D7">
              <w:rPr>
                <w:lang w:eastAsia="es-ES"/>
              </w:rPr>
              <w:t>Déchargement de matériaux</w:t>
            </w:r>
          </w:p>
        </w:tc>
        <w:tc>
          <w:tcPr>
            <w:tcW w:w="1276" w:type="dxa"/>
          </w:tcPr>
          <w:p w14:paraId="0F73F873" w14:textId="77777777" w:rsidR="00BB69F1" w:rsidRPr="002B05D7" w:rsidRDefault="00BB69F1" w:rsidP="009A62B9">
            <w:pPr>
              <w:jc w:val="both"/>
              <w:rPr>
                <w:lang w:eastAsia="es-ES"/>
              </w:rPr>
            </w:pPr>
          </w:p>
          <w:p w14:paraId="6F0F1A0F" w14:textId="77777777" w:rsidR="00BB69F1" w:rsidRPr="002B05D7" w:rsidRDefault="00BB69F1" w:rsidP="009A62B9">
            <w:pPr>
              <w:jc w:val="both"/>
              <w:rPr>
                <w:lang w:eastAsia="es-ES"/>
              </w:rPr>
            </w:pPr>
          </w:p>
          <w:p w14:paraId="316799D3" w14:textId="77777777" w:rsidR="00BB69F1" w:rsidRPr="002B05D7" w:rsidRDefault="00BB69F1" w:rsidP="009A62B9">
            <w:pPr>
              <w:jc w:val="both"/>
              <w:rPr>
                <w:lang w:eastAsia="es-ES"/>
              </w:rPr>
            </w:pPr>
          </w:p>
          <w:p w14:paraId="6E850E8A" w14:textId="77777777" w:rsidR="00BB69F1" w:rsidRPr="002B05D7" w:rsidRDefault="00BB69F1" w:rsidP="009A62B9">
            <w:pPr>
              <w:jc w:val="both"/>
              <w:rPr>
                <w:lang w:eastAsia="es-ES"/>
              </w:rPr>
            </w:pPr>
          </w:p>
          <w:p w14:paraId="018BAAA4" w14:textId="77777777" w:rsidR="00BB69F1" w:rsidRPr="002B05D7" w:rsidRDefault="00BB69F1" w:rsidP="009A62B9">
            <w:pPr>
              <w:jc w:val="both"/>
              <w:rPr>
                <w:lang w:eastAsia="es-ES"/>
              </w:rPr>
            </w:pPr>
          </w:p>
          <w:p w14:paraId="661DF545" w14:textId="77777777" w:rsidR="00BB69F1" w:rsidRPr="002B05D7" w:rsidRDefault="00BB69F1" w:rsidP="009A62B9">
            <w:pPr>
              <w:jc w:val="both"/>
              <w:rPr>
                <w:lang w:eastAsia="es-ES"/>
              </w:rPr>
            </w:pPr>
            <w:r w:rsidRPr="002B05D7">
              <w:rPr>
                <w:lang w:eastAsia="es-ES"/>
              </w:rPr>
              <w:t>Conducteurs d’engins ou personnel affecté à cette tâche et personnel présent sur le site</w:t>
            </w:r>
          </w:p>
        </w:tc>
        <w:tc>
          <w:tcPr>
            <w:tcW w:w="2438" w:type="dxa"/>
          </w:tcPr>
          <w:p w14:paraId="265751E7" w14:textId="77777777" w:rsidR="00BB69F1" w:rsidRPr="002B05D7" w:rsidRDefault="00BB69F1" w:rsidP="009A62B9">
            <w:pPr>
              <w:jc w:val="both"/>
              <w:rPr>
                <w:lang w:eastAsia="es-ES"/>
              </w:rPr>
            </w:pPr>
          </w:p>
          <w:p w14:paraId="7EEDD731" w14:textId="77777777" w:rsidR="00BB69F1" w:rsidRPr="002B05D7" w:rsidRDefault="00BB69F1" w:rsidP="009A62B9">
            <w:pPr>
              <w:autoSpaceDE w:val="0"/>
              <w:autoSpaceDN w:val="0"/>
              <w:adjustRightInd w:val="0"/>
              <w:jc w:val="both"/>
              <w:rPr>
                <w:lang w:eastAsia="es-ES"/>
              </w:rPr>
            </w:pPr>
            <w:r w:rsidRPr="002B05D7">
              <w:rPr>
                <w:lang w:eastAsia="es-ES"/>
              </w:rPr>
              <w:t xml:space="preserve">Mauvais arrimage des charges, mauvaise signalisation, absence de plans et règles de circulation, absence d’entretien des engins, sièges mal adaptés, espace de circulation encombré, </w:t>
            </w:r>
          </w:p>
          <w:p w14:paraId="05656F8F" w14:textId="77777777" w:rsidR="00BB69F1" w:rsidRPr="002B05D7" w:rsidRDefault="00BB69F1" w:rsidP="009A62B9">
            <w:pPr>
              <w:jc w:val="both"/>
              <w:rPr>
                <w:lang w:eastAsia="es-ES"/>
              </w:rPr>
            </w:pPr>
          </w:p>
          <w:p w14:paraId="1F758510" w14:textId="77777777" w:rsidR="00BB69F1" w:rsidRPr="002B05D7" w:rsidRDefault="00BB69F1" w:rsidP="009A62B9">
            <w:pPr>
              <w:jc w:val="both"/>
              <w:rPr>
                <w:lang w:eastAsia="es-ES"/>
              </w:rPr>
            </w:pPr>
            <w:r w:rsidRPr="002B05D7">
              <w:rPr>
                <w:lang w:eastAsia="es-ES"/>
              </w:rPr>
              <w:t>Mauvais positionnement du véhicule, déplacement de charges lourdes, instabilité front de taille</w:t>
            </w:r>
          </w:p>
          <w:p w14:paraId="7A7E6E8E" w14:textId="77777777" w:rsidR="00BB69F1" w:rsidRPr="002B05D7" w:rsidRDefault="00BB69F1" w:rsidP="009A62B9">
            <w:pPr>
              <w:jc w:val="both"/>
              <w:rPr>
                <w:lang w:eastAsia="es-ES"/>
              </w:rPr>
            </w:pPr>
          </w:p>
        </w:tc>
        <w:tc>
          <w:tcPr>
            <w:tcW w:w="2410" w:type="dxa"/>
          </w:tcPr>
          <w:p w14:paraId="5F64432E" w14:textId="77777777" w:rsidR="00BB69F1" w:rsidRPr="002B05D7" w:rsidRDefault="00BB69F1" w:rsidP="009A62B9">
            <w:pPr>
              <w:numPr>
                <w:ilvl w:val="0"/>
                <w:numId w:val="330"/>
              </w:numPr>
              <w:ind w:left="176" w:hanging="176"/>
              <w:jc w:val="both"/>
              <w:rPr>
                <w:lang w:eastAsia="es-ES"/>
              </w:rPr>
            </w:pPr>
            <w:r w:rsidRPr="002B05D7">
              <w:rPr>
                <w:lang w:eastAsia="es-ES"/>
              </w:rPr>
              <w:t>Heurt du personnel par les véhicules</w:t>
            </w:r>
          </w:p>
          <w:p w14:paraId="247236D2" w14:textId="77777777" w:rsidR="00BB69F1" w:rsidRPr="002B05D7" w:rsidRDefault="00BB69F1" w:rsidP="009A62B9">
            <w:pPr>
              <w:jc w:val="both"/>
              <w:rPr>
                <w:lang w:eastAsia="es-ES"/>
              </w:rPr>
            </w:pPr>
          </w:p>
          <w:p w14:paraId="4CADDA79" w14:textId="77777777" w:rsidR="00BB69F1" w:rsidRPr="002B05D7" w:rsidRDefault="00BB69F1" w:rsidP="009A62B9">
            <w:pPr>
              <w:numPr>
                <w:ilvl w:val="0"/>
                <w:numId w:val="330"/>
              </w:numPr>
              <w:ind w:left="176" w:hanging="176"/>
              <w:jc w:val="both"/>
              <w:rPr>
                <w:lang w:eastAsia="es-ES"/>
              </w:rPr>
            </w:pPr>
            <w:r w:rsidRPr="002B05D7">
              <w:rPr>
                <w:lang w:eastAsia="es-ES"/>
              </w:rPr>
              <w:t>Chute de charge</w:t>
            </w:r>
          </w:p>
          <w:p w14:paraId="44A33909" w14:textId="77777777" w:rsidR="00BB69F1" w:rsidRPr="002B05D7" w:rsidRDefault="00BB69F1" w:rsidP="009A62B9">
            <w:pPr>
              <w:jc w:val="both"/>
              <w:rPr>
                <w:lang w:eastAsia="es-ES"/>
              </w:rPr>
            </w:pPr>
          </w:p>
          <w:p w14:paraId="44CFE962" w14:textId="77777777" w:rsidR="00BB69F1" w:rsidRPr="002B05D7" w:rsidRDefault="00BB69F1" w:rsidP="009A62B9">
            <w:pPr>
              <w:numPr>
                <w:ilvl w:val="0"/>
                <w:numId w:val="330"/>
              </w:numPr>
              <w:ind w:left="176" w:hanging="176"/>
              <w:jc w:val="both"/>
              <w:rPr>
                <w:lang w:eastAsia="es-ES"/>
              </w:rPr>
            </w:pPr>
            <w:r w:rsidRPr="002B05D7">
              <w:rPr>
                <w:lang w:eastAsia="es-ES"/>
              </w:rPr>
              <w:t>Contracter une maladie liée à l’activité physique</w:t>
            </w:r>
          </w:p>
          <w:p w14:paraId="773929A4" w14:textId="77777777" w:rsidR="00BB69F1" w:rsidRPr="002B05D7" w:rsidRDefault="00BB69F1" w:rsidP="009A62B9">
            <w:pPr>
              <w:jc w:val="both"/>
              <w:rPr>
                <w:lang w:eastAsia="es-ES"/>
              </w:rPr>
            </w:pPr>
          </w:p>
          <w:p w14:paraId="66FF7EFF" w14:textId="77777777" w:rsidR="00BB69F1" w:rsidRPr="002B05D7" w:rsidRDefault="00BB69F1" w:rsidP="009A62B9">
            <w:pPr>
              <w:numPr>
                <w:ilvl w:val="0"/>
                <w:numId w:val="330"/>
              </w:numPr>
              <w:ind w:left="176" w:hanging="176"/>
              <w:jc w:val="both"/>
              <w:rPr>
                <w:lang w:eastAsia="es-ES"/>
              </w:rPr>
            </w:pPr>
            <w:r w:rsidRPr="002B05D7">
              <w:rPr>
                <w:lang w:eastAsia="es-ES"/>
              </w:rPr>
              <w:t>Renversement des camions</w:t>
            </w:r>
          </w:p>
        </w:tc>
        <w:tc>
          <w:tcPr>
            <w:tcW w:w="2977" w:type="dxa"/>
          </w:tcPr>
          <w:p w14:paraId="72B7F7BE" w14:textId="77777777" w:rsidR="00BB69F1" w:rsidRPr="002B05D7" w:rsidRDefault="00BB69F1" w:rsidP="009A62B9">
            <w:pPr>
              <w:numPr>
                <w:ilvl w:val="0"/>
                <w:numId w:val="330"/>
              </w:numPr>
              <w:ind w:left="176" w:hanging="176"/>
              <w:jc w:val="both"/>
              <w:rPr>
                <w:lang w:eastAsia="es-ES"/>
              </w:rPr>
            </w:pPr>
            <w:r w:rsidRPr="002B05D7">
              <w:rPr>
                <w:lang w:eastAsia="es-ES"/>
              </w:rPr>
              <w:t>Blessures fractures</w:t>
            </w:r>
          </w:p>
          <w:p w14:paraId="16A81E93" w14:textId="77777777" w:rsidR="00BB69F1" w:rsidRPr="002B05D7" w:rsidRDefault="00BB69F1" w:rsidP="009A62B9">
            <w:pPr>
              <w:numPr>
                <w:ilvl w:val="0"/>
                <w:numId w:val="330"/>
              </w:numPr>
              <w:ind w:left="176" w:hanging="176"/>
              <w:jc w:val="both"/>
              <w:rPr>
                <w:lang w:eastAsia="es-ES"/>
              </w:rPr>
            </w:pPr>
            <w:r w:rsidRPr="002B05D7">
              <w:rPr>
                <w:lang w:eastAsia="es-ES"/>
              </w:rPr>
              <w:t>Douleurs articulaires</w:t>
            </w:r>
          </w:p>
          <w:p w14:paraId="4AA9AC44" w14:textId="77777777" w:rsidR="00BB69F1" w:rsidRPr="002B05D7" w:rsidRDefault="00BB69F1" w:rsidP="009A62B9">
            <w:pPr>
              <w:numPr>
                <w:ilvl w:val="0"/>
                <w:numId w:val="330"/>
              </w:numPr>
              <w:ind w:left="176" w:hanging="176"/>
              <w:jc w:val="both"/>
              <w:rPr>
                <w:lang w:eastAsia="es-ES"/>
              </w:rPr>
            </w:pPr>
            <w:r w:rsidRPr="002B05D7">
              <w:rPr>
                <w:lang w:eastAsia="es-ES"/>
              </w:rPr>
              <w:t>Lombalgie</w:t>
            </w:r>
          </w:p>
          <w:p w14:paraId="6A4295C0" w14:textId="77777777" w:rsidR="00BB69F1" w:rsidRPr="002B05D7" w:rsidRDefault="00BB69F1" w:rsidP="009A62B9">
            <w:pPr>
              <w:numPr>
                <w:ilvl w:val="0"/>
                <w:numId w:val="330"/>
              </w:numPr>
              <w:ind w:left="176" w:hanging="176"/>
              <w:jc w:val="both"/>
              <w:rPr>
                <w:lang w:eastAsia="es-ES"/>
              </w:rPr>
            </w:pPr>
            <w:r w:rsidRPr="002B05D7">
              <w:rPr>
                <w:lang w:eastAsia="es-ES"/>
              </w:rPr>
              <w:t>TMS (troubles musculo-squelettiques)</w:t>
            </w:r>
          </w:p>
          <w:p w14:paraId="1777D9EB" w14:textId="77777777" w:rsidR="00BB69F1" w:rsidRPr="002B05D7" w:rsidRDefault="00BB69F1" w:rsidP="009A62B9">
            <w:pPr>
              <w:numPr>
                <w:ilvl w:val="0"/>
                <w:numId w:val="330"/>
              </w:numPr>
              <w:ind w:left="176" w:hanging="176"/>
              <w:jc w:val="both"/>
              <w:rPr>
                <w:lang w:eastAsia="es-ES"/>
              </w:rPr>
            </w:pPr>
            <w:r w:rsidRPr="002B05D7">
              <w:rPr>
                <w:lang w:eastAsia="es-ES"/>
              </w:rPr>
              <w:t>Décès</w:t>
            </w:r>
          </w:p>
        </w:tc>
        <w:tc>
          <w:tcPr>
            <w:tcW w:w="992" w:type="dxa"/>
          </w:tcPr>
          <w:p w14:paraId="6BEFC6D0" w14:textId="77777777" w:rsidR="00BB69F1" w:rsidRPr="002B05D7" w:rsidRDefault="00BB69F1" w:rsidP="009A62B9">
            <w:pPr>
              <w:jc w:val="both"/>
              <w:rPr>
                <w:b/>
                <w:lang w:eastAsia="es-ES"/>
              </w:rPr>
            </w:pPr>
          </w:p>
          <w:p w14:paraId="68AB0D79" w14:textId="77777777" w:rsidR="00BB69F1" w:rsidRPr="002B05D7" w:rsidRDefault="00BB69F1" w:rsidP="009A62B9">
            <w:pPr>
              <w:jc w:val="both"/>
              <w:rPr>
                <w:b/>
                <w:lang w:eastAsia="es-ES"/>
              </w:rPr>
            </w:pPr>
          </w:p>
          <w:p w14:paraId="0530DB2A" w14:textId="77777777" w:rsidR="00BB69F1" w:rsidRPr="002B05D7" w:rsidRDefault="00BB69F1" w:rsidP="009A62B9">
            <w:pPr>
              <w:jc w:val="both"/>
              <w:rPr>
                <w:b/>
                <w:lang w:eastAsia="es-ES"/>
              </w:rPr>
            </w:pPr>
          </w:p>
          <w:p w14:paraId="3E548591" w14:textId="77777777" w:rsidR="00BB69F1" w:rsidRPr="002B05D7" w:rsidRDefault="00BB69F1" w:rsidP="009A62B9">
            <w:pPr>
              <w:jc w:val="both"/>
              <w:rPr>
                <w:b/>
                <w:lang w:eastAsia="es-ES"/>
              </w:rPr>
            </w:pPr>
          </w:p>
          <w:p w14:paraId="4B94E511" w14:textId="77777777" w:rsidR="00BB69F1" w:rsidRPr="002B05D7" w:rsidRDefault="00BB69F1" w:rsidP="009A62B9">
            <w:pPr>
              <w:jc w:val="both"/>
              <w:rPr>
                <w:b/>
                <w:lang w:eastAsia="es-ES"/>
              </w:rPr>
            </w:pPr>
          </w:p>
          <w:p w14:paraId="2A248B67" w14:textId="77777777" w:rsidR="00BB69F1" w:rsidRPr="002B05D7" w:rsidRDefault="00BB69F1" w:rsidP="009A62B9">
            <w:pPr>
              <w:jc w:val="both"/>
              <w:rPr>
                <w:b/>
                <w:lang w:eastAsia="es-ES"/>
              </w:rPr>
            </w:pPr>
          </w:p>
          <w:p w14:paraId="5704BA2B" w14:textId="77777777" w:rsidR="00BB69F1" w:rsidRPr="002B05D7" w:rsidRDefault="00BB69F1" w:rsidP="009A62B9">
            <w:pPr>
              <w:jc w:val="both"/>
              <w:rPr>
                <w:b/>
                <w:lang w:eastAsia="es-ES"/>
              </w:rPr>
            </w:pPr>
          </w:p>
          <w:p w14:paraId="6B66F5F6" w14:textId="77777777" w:rsidR="00BB69F1" w:rsidRPr="002B05D7" w:rsidRDefault="00BB69F1" w:rsidP="009A62B9">
            <w:pPr>
              <w:jc w:val="both"/>
              <w:rPr>
                <w:b/>
                <w:lang w:eastAsia="es-ES"/>
              </w:rPr>
            </w:pPr>
          </w:p>
          <w:p w14:paraId="67F6BF3F" w14:textId="77777777" w:rsidR="00BB69F1" w:rsidRPr="002B05D7" w:rsidRDefault="00BB69F1" w:rsidP="009A62B9">
            <w:pPr>
              <w:jc w:val="both"/>
              <w:rPr>
                <w:b/>
                <w:lang w:eastAsia="es-ES"/>
              </w:rPr>
            </w:pPr>
          </w:p>
          <w:p w14:paraId="0013CED9" w14:textId="77777777" w:rsidR="00BB69F1" w:rsidRPr="002B05D7" w:rsidRDefault="00BB69F1" w:rsidP="009A62B9">
            <w:pPr>
              <w:jc w:val="both"/>
              <w:rPr>
                <w:b/>
                <w:lang w:eastAsia="es-ES"/>
              </w:rPr>
            </w:pPr>
          </w:p>
          <w:p w14:paraId="12F31115" w14:textId="77777777" w:rsidR="00BB69F1" w:rsidRPr="002B05D7" w:rsidRDefault="00BB69F1" w:rsidP="009A62B9">
            <w:pPr>
              <w:jc w:val="both"/>
              <w:rPr>
                <w:b/>
                <w:lang w:eastAsia="es-ES"/>
              </w:rPr>
            </w:pPr>
            <w:r w:rsidRPr="002B05D7">
              <w:rPr>
                <w:b/>
                <w:lang w:eastAsia="es-ES"/>
              </w:rPr>
              <w:t>3</w:t>
            </w:r>
          </w:p>
        </w:tc>
        <w:tc>
          <w:tcPr>
            <w:tcW w:w="992" w:type="dxa"/>
          </w:tcPr>
          <w:p w14:paraId="11E31997" w14:textId="77777777" w:rsidR="00BB69F1" w:rsidRPr="002B05D7" w:rsidRDefault="00BB69F1" w:rsidP="009A62B9">
            <w:pPr>
              <w:jc w:val="both"/>
              <w:rPr>
                <w:b/>
                <w:lang w:eastAsia="es-ES"/>
              </w:rPr>
            </w:pPr>
          </w:p>
          <w:p w14:paraId="50597783" w14:textId="77777777" w:rsidR="00BB69F1" w:rsidRPr="002B05D7" w:rsidRDefault="00BB69F1" w:rsidP="009A62B9">
            <w:pPr>
              <w:jc w:val="both"/>
              <w:rPr>
                <w:b/>
                <w:lang w:eastAsia="es-ES"/>
              </w:rPr>
            </w:pPr>
          </w:p>
          <w:p w14:paraId="134AB314" w14:textId="77777777" w:rsidR="00BB69F1" w:rsidRPr="002B05D7" w:rsidRDefault="00BB69F1" w:rsidP="009A62B9">
            <w:pPr>
              <w:jc w:val="both"/>
              <w:rPr>
                <w:b/>
                <w:lang w:eastAsia="es-ES"/>
              </w:rPr>
            </w:pPr>
          </w:p>
          <w:p w14:paraId="33C4C967" w14:textId="77777777" w:rsidR="00BB69F1" w:rsidRPr="002B05D7" w:rsidRDefault="00BB69F1" w:rsidP="009A62B9">
            <w:pPr>
              <w:jc w:val="both"/>
              <w:rPr>
                <w:b/>
                <w:lang w:eastAsia="es-ES"/>
              </w:rPr>
            </w:pPr>
          </w:p>
          <w:p w14:paraId="1F6F44AB" w14:textId="77777777" w:rsidR="00BB69F1" w:rsidRPr="002B05D7" w:rsidRDefault="00BB69F1" w:rsidP="009A62B9">
            <w:pPr>
              <w:jc w:val="both"/>
              <w:rPr>
                <w:b/>
                <w:lang w:eastAsia="es-ES"/>
              </w:rPr>
            </w:pPr>
          </w:p>
          <w:p w14:paraId="0AAA1C35" w14:textId="77777777" w:rsidR="00BB69F1" w:rsidRPr="002B05D7" w:rsidRDefault="00BB69F1" w:rsidP="009A62B9">
            <w:pPr>
              <w:jc w:val="both"/>
              <w:rPr>
                <w:b/>
                <w:lang w:eastAsia="es-ES"/>
              </w:rPr>
            </w:pPr>
          </w:p>
          <w:p w14:paraId="3B08C6B1" w14:textId="77777777" w:rsidR="00BB69F1" w:rsidRPr="002B05D7" w:rsidRDefault="00BB69F1" w:rsidP="009A62B9">
            <w:pPr>
              <w:jc w:val="both"/>
              <w:rPr>
                <w:b/>
                <w:lang w:eastAsia="es-ES"/>
              </w:rPr>
            </w:pPr>
          </w:p>
          <w:p w14:paraId="5ABB38EF" w14:textId="77777777" w:rsidR="00BB69F1" w:rsidRPr="002B05D7" w:rsidRDefault="00BB69F1" w:rsidP="009A62B9">
            <w:pPr>
              <w:jc w:val="both"/>
              <w:rPr>
                <w:b/>
                <w:lang w:eastAsia="es-ES"/>
              </w:rPr>
            </w:pPr>
          </w:p>
          <w:p w14:paraId="5B841159" w14:textId="77777777" w:rsidR="00BB69F1" w:rsidRPr="002B05D7" w:rsidRDefault="00BB69F1" w:rsidP="009A62B9">
            <w:pPr>
              <w:jc w:val="both"/>
              <w:rPr>
                <w:b/>
                <w:lang w:eastAsia="es-ES"/>
              </w:rPr>
            </w:pPr>
          </w:p>
          <w:p w14:paraId="749A6C14" w14:textId="77777777" w:rsidR="00BB69F1" w:rsidRPr="002B05D7" w:rsidRDefault="00BB69F1" w:rsidP="009A62B9">
            <w:pPr>
              <w:jc w:val="both"/>
              <w:rPr>
                <w:b/>
                <w:lang w:eastAsia="es-ES"/>
              </w:rPr>
            </w:pPr>
          </w:p>
          <w:p w14:paraId="633138EB" w14:textId="77777777" w:rsidR="00BB69F1" w:rsidRPr="002B05D7" w:rsidRDefault="00BB69F1" w:rsidP="009A62B9">
            <w:pPr>
              <w:jc w:val="both"/>
              <w:rPr>
                <w:b/>
                <w:lang w:eastAsia="es-ES"/>
              </w:rPr>
            </w:pPr>
            <w:r w:rsidRPr="002B05D7">
              <w:rPr>
                <w:b/>
                <w:lang w:eastAsia="es-ES"/>
              </w:rPr>
              <w:t>3</w:t>
            </w:r>
          </w:p>
        </w:tc>
        <w:tc>
          <w:tcPr>
            <w:tcW w:w="1418" w:type="dxa"/>
            <w:shd w:val="clear" w:color="auto" w:fill="FF0000"/>
          </w:tcPr>
          <w:p w14:paraId="726180BC" w14:textId="77777777" w:rsidR="00BB69F1" w:rsidRPr="002B05D7" w:rsidRDefault="00BB69F1" w:rsidP="009A62B9">
            <w:pPr>
              <w:ind w:left="851"/>
              <w:jc w:val="both"/>
            </w:pPr>
            <w:r w:rsidRPr="002B05D7">
              <w:t>33</w:t>
            </w:r>
          </w:p>
          <w:p w14:paraId="2194A5AF" w14:textId="77777777" w:rsidR="00BB69F1" w:rsidRPr="002B05D7" w:rsidRDefault="00BB69F1" w:rsidP="009A62B9">
            <w:pPr>
              <w:jc w:val="both"/>
            </w:pPr>
          </w:p>
          <w:p w14:paraId="5EA4E7F0" w14:textId="77777777" w:rsidR="00BB69F1" w:rsidRPr="002B05D7" w:rsidRDefault="00BB69F1" w:rsidP="009A62B9">
            <w:pPr>
              <w:jc w:val="both"/>
            </w:pPr>
          </w:p>
          <w:p w14:paraId="7762D952" w14:textId="77777777" w:rsidR="00BB69F1" w:rsidRPr="002B05D7" w:rsidRDefault="00BB69F1" w:rsidP="009A62B9">
            <w:pPr>
              <w:jc w:val="both"/>
            </w:pPr>
          </w:p>
          <w:p w14:paraId="263817A6" w14:textId="77777777" w:rsidR="00BB69F1" w:rsidRPr="002B05D7" w:rsidRDefault="00BB69F1" w:rsidP="009A62B9">
            <w:pPr>
              <w:jc w:val="both"/>
            </w:pPr>
          </w:p>
          <w:p w14:paraId="50F014B2" w14:textId="77777777" w:rsidR="00BB69F1" w:rsidRPr="002B05D7" w:rsidRDefault="00BB69F1" w:rsidP="009A62B9">
            <w:pPr>
              <w:jc w:val="both"/>
            </w:pPr>
          </w:p>
          <w:p w14:paraId="2556BEE4" w14:textId="77777777" w:rsidR="00BB69F1" w:rsidRPr="002B05D7" w:rsidRDefault="00BB69F1" w:rsidP="009A62B9">
            <w:pPr>
              <w:jc w:val="both"/>
            </w:pPr>
            <w:r w:rsidRPr="002B05D7">
              <w:t>33</w:t>
            </w:r>
          </w:p>
        </w:tc>
        <w:tc>
          <w:tcPr>
            <w:tcW w:w="3798" w:type="dxa"/>
          </w:tcPr>
          <w:p w14:paraId="0BE5FC96" w14:textId="77777777" w:rsidR="00BB69F1" w:rsidRPr="002B05D7" w:rsidRDefault="00BB69F1" w:rsidP="009A62B9">
            <w:pPr>
              <w:numPr>
                <w:ilvl w:val="0"/>
                <w:numId w:val="330"/>
              </w:numPr>
              <w:ind w:left="176" w:hanging="176"/>
              <w:jc w:val="both"/>
              <w:rPr>
                <w:lang w:eastAsia="es-ES"/>
              </w:rPr>
            </w:pPr>
            <w:r w:rsidRPr="002B05D7">
              <w:rPr>
                <w:lang w:eastAsia="es-ES"/>
              </w:rPr>
              <w:t>Balisage de la zone de déchargement en positionnement des véhicules</w:t>
            </w:r>
          </w:p>
          <w:p w14:paraId="1117AC1C" w14:textId="77777777" w:rsidR="00BB69F1" w:rsidRPr="002B05D7" w:rsidRDefault="00BB69F1" w:rsidP="009A62B9">
            <w:pPr>
              <w:jc w:val="both"/>
              <w:rPr>
                <w:lang w:eastAsia="es-ES"/>
              </w:rPr>
            </w:pPr>
            <w:r w:rsidRPr="002B05D7">
              <w:rPr>
                <w:lang w:eastAsia="es-ES"/>
              </w:rPr>
              <w:t>-  Port EPI</w:t>
            </w:r>
          </w:p>
          <w:p w14:paraId="543268B1" w14:textId="77777777" w:rsidR="00BB69F1" w:rsidRPr="002B05D7" w:rsidRDefault="00BD141E" w:rsidP="009A62B9">
            <w:pPr>
              <w:numPr>
                <w:ilvl w:val="0"/>
                <w:numId w:val="330"/>
              </w:numPr>
              <w:ind w:left="176" w:hanging="176"/>
              <w:jc w:val="both"/>
              <w:rPr>
                <w:lang w:eastAsia="es-ES"/>
              </w:rPr>
            </w:pPr>
            <w:r>
              <w:rPr>
                <w:lang w:eastAsia="es-ES"/>
              </w:rPr>
              <w:t>Éviter</w:t>
            </w:r>
            <w:r w:rsidR="00BB69F1" w:rsidRPr="002B05D7">
              <w:rPr>
                <w:lang w:eastAsia="es-ES"/>
              </w:rPr>
              <w:t xml:space="preserve"> le déplacement des charges lourdes,</w:t>
            </w:r>
          </w:p>
          <w:p w14:paraId="2CE722D2" w14:textId="77777777" w:rsidR="00BB69F1" w:rsidRPr="002B05D7" w:rsidRDefault="00BB69F1" w:rsidP="009A62B9">
            <w:pPr>
              <w:numPr>
                <w:ilvl w:val="0"/>
                <w:numId w:val="330"/>
              </w:numPr>
              <w:ind w:left="176" w:hanging="176"/>
              <w:jc w:val="both"/>
              <w:rPr>
                <w:lang w:eastAsia="es-ES"/>
              </w:rPr>
            </w:pPr>
            <w:r w:rsidRPr="002B05D7">
              <w:rPr>
                <w:lang w:eastAsia="es-ES"/>
              </w:rPr>
              <w:t>Organiser les manutentions</w:t>
            </w:r>
          </w:p>
          <w:p w14:paraId="3A2FA7EF" w14:textId="77777777" w:rsidR="00BB69F1" w:rsidRPr="002B05D7" w:rsidRDefault="00BB69F1" w:rsidP="009A62B9">
            <w:pPr>
              <w:numPr>
                <w:ilvl w:val="0"/>
                <w:numId w:val="330"/>
              </w:numPr>
              <w:ind w:left="176" w:hanging="176"/>
              <w:jc w:val="both"/>
              <w:rPr>
                <w:lang w:eastAsia="es-ES"/>
              </w:rPr>
            </w:pPr>
            <w:r w:rsidRPr="002B05D7">
              <w:rPr>
                <w:lang w:eastAsia="es-ES"/>
              </w:rPr>
              <w:t>Utilisation d’aide mécanique</w:t>
            </w:r>
          </w:p>
          <w:p w14:paraId="514A46E7" w14:textId="77777777" w:rsidR="00BB69F1" w:rsidRPr="002B05D7" w:rsidRDefault="00BB69F1" w:rsidP="009A62B9">
            <w:pPr>
              <w:numPr>
                <w:ilvl w:val="0"/>
                <w:numId w:val="330"/>
              </w:numPr>
              <w:ind w:left="176" w:hanging="176"/>
              <w:jc w:val="both"/>
              <w:rPr>
                <w:lang w:eastAsia="es-ES"/>
              </w:rPr>
            </w:pPr>
            <w:r w:rsidRPr="002B05D7">
              <w:rPr>
                <w:lang w:eastAsia="es-ES"/>
              </w:rPr>
              <w:t>Mettre en place un plan de circulation et une signalisation dans le chantier,</w:t>
            </w:r>
          </w:p>
          <w:p w14:paraId="298EE5E9" w14:textId="77777777" w:rsidR="00BB69F1" w:rsidRPr="002B05D7" w:rsidRDefault="00BB69F1" w:rsidP="009A62B9">
            <w:pPr>
              <w:numPr>
                <w:ilvl w:val="0"/>
                <w:numId w:val="330"/>
              </w:numPr>
              <w:ind w:left="176" w:hanging="176"/>
              <w:jc w:val="both"/>
              <w:rPr>
                <w:lang w:eastAsia="es-ES"/>
              </w:rPr>
            </w:pPr>
            <w:r w:rsidRPr="002B05D7">
              <w:rPr>
                <w:lang w:eastAsia="es-ES"/>
              </w:rPr>
              <w:t>Maintenance des engins,</w:t>
            </w:r>
          </w:p>
          <w:p w14:paraId="6A16D4E3" w14:textId="77777777" w:rsidR="00BB69F1" w:rsidRPr="002B05D7" w:rsidRDefault="00BB69F1" w:rsidP="009A62B9">
            <w:pPr>
              <w:numPr>
                <w:ilvl w:val="0"/>
                <w:numId w:val="330"/>
              </w:numPr>
              <w:ind w:left="176" w:hanging="176"/>
              <w:jc w:val="both"/>
              <w:rPr>
                <w:lang w:eastAsia="es-ES"/>
              </w:rPr>
            </w:pPr>
            <w:r w:rsidRPr="002B05D7">
              <w:rPr>
                <w:lang w:eastAsia="es-ES"/>
              </w:rPr>
              <w:t>Former les conducteurs d’engins sur les règles de conduites,</w:t>
            </w:r>
          </w:p>
          <w:p w14:paraId="08F1FFFB" w14:textId="77777777" w:rsidR="00BB69F1" w:rsidRPr="002B05D7" w:rsidRDefault="00BB69F1" w:rsidP="009A62B9">
            <w:pPr>
              <w:numPr>
                <w:ilvl w:val="0"/>
                <w:numId w:val="330"/>
              </w:numPr>
              <w:ind w:left="176" w:hanging="176"/>
              <w:jc w:val="both"/>
              <w:rPr>
                <w:lang w:eastAsia="es-ES"/>
              </w:rPr>
            </w:pPr>
            <w:r w:rsidRPr="002B05D7">
              <w:rPr>
                <w:lang w:eastAsia="es-ES"/>
              </w:rPr>
              <w:t xml:space="preserve">Dégager les voies de circulation,  </w:t>
            </w:r>
          </w:p>
          <w:p w14:paraId="46F5E8CB" w14:textId="77777777" w:rsidR="00BB69F1" w:rsidRPr="002B05D7" w:rsidRDefault="00BB69F1" w:rsidP="009A62B9">
            <w:pPr>
              <w:numPr>
                <w:ilvl w:val="0"/>
                <w:numId w:val="330"/>
              </w:numPr>
              <w:ind w:left="176" w:hanging="176"/>
              <w:jc w:val="both"/>
              <w:rPr>
                <w:lang w:eastAsia="es-ES"/>
              </w:rPr>
            </w:pPr>
            <w:r w:rsidRPr="002B05D7">
              <w:rPr>
                <w:lang w:eastAsia="es-ES"/>
              </w:rPr>
              <w:t>Bien protéger les cabines</w:t>
            </w:r>
          </w:p>
          <w:p w14:paraId="62F09ED1" w14:textId="77777777" w:rsidR="00BB69F1" w:rsidRPr="002B05D7" w:rsidRDefault="00BB69F1" w:rsidP="009A62B9">
            <w:pPr>
              <w:jc w:val="both"/>
              <w:rPr>
                <w:lang w:eastAsia="es-ES"/>
              </w:rPr>
            </w:pPr>
          </w:p>
        </w:tc>
        <w:tc>
          <w:tcPr>
            <w:tcW w:w="709" w:type="dxa"/>
            <w:shd w:val="clear" w:color="auto" w:fill="FFFFFF"/>
          </w:tcPr>
          <w:p w14:paraId="4409A76B" w14:textId="77777777" w:rsidR="00BB69F1" w:rsidRPr="002B05D7" w:rsidRDefault="00BB69F1" w:rsidP="009A62B9">
            <w:pPr>
              <w:jc w:val="both"/>
              <w:rPr>
                <w:b/>
                <w:lang w:eastAsia="es-ES"/>
              </w:rPr>
            </w:pPr>
          </w:p>
          <w:p w14:paraId="41689880" w14:textId="77777777" w:rsidR="00BB69F1" w:rsidRPr="002B05D7" w:rsidRDefault="00BB69F1" w:rsidP="009A62B9">
            <w:pPr>
              <w:jc w:val="both"/>
              <w:rPr>
                <w:b/>
                <w:lang w:eastAsia="es-ES"/>
              </w:rPr>
            </w:pPr>
          </w:p>
          <w:p w14:paraId="64AF3E2A" w14:textId="77777777" w:rsidR="00BB69F1" w:rsidRPr="002B05D7" w:rsidRDefault="00BB69F1" w:rsidP="009A62B9">
            <w:pPr>
              <w:jc w:val="both"/>
              <w:rPr>
                <w:b/>
                <w:lang w:eastAsia="es-ES"/>
              </w:rPr>
            </w:pPr>
          </w:p>
          <w:p w14:paraId="31F0BF07" w14:textId="77777777" w:rsidR="00BB69F1" w:rsidRPr="002B05D7" w:rsidRDefault="00BB69F1" w:rsidP="009A62B9">
            <w:pPr>
              <w:jc w:val="both"/>
              <w:rPr>
                <w:b/>
                <w:lang w:eastAsia="es-ES"/>
              </w:rPr>
            </w:pPr>
          </w:p>
          <w:p w14:paraId="7BDD4D5A" w14:textId="77777777" w:rsidR="00BB69F1" w:rsidRPr="002B05D7" w:rsidRDefault="00BB69F1" w:rsidP="009A62B9">
            <w:pPr>
              <w:jc w:val="both"/>
              <w:rPr>
                <w:b/>
                <w:lang w:eastAsia="es-ES"/>
              </w:rPr>
            </w:pPr>
          </w:p>
          <w:p w14:paraId="73ED5F6B" w14:textId="77777777" w:rsidR="00BB69F1" w:rsidRPr="002B05D7" w:rsidRDefault="00BB69F1" w:rsidP="009A62B9">
            <w:pPr>
              <w:jc w:val="both"/>
              <w:rPr>
                <w:b/>
                <w:lang w:eastAsia="es-ES"/>
              </w:rPr>
            </w:pPr>
          </w:p>
          <w:p w14:paraId="74727119" w14:textId="77777777" w:rsidR="00BB69F1" w:rsidRPr="002B05D7" w:rsidRDefault="00BB69F1" w:rsidP="009A62B9">
            <w:pPr>
              <w:jc w:val="both"/>
              <w:rPr>
                <w:b/>
                <w:lang w:eastAsia="es-ES"/>
              </w:rPr>
            </w:pPr>
          </w:p>
          <w:p w14:paraId="6569B534" w14:textId="77777777" w:rsidR="00BB69F1" w:rsidRPr="002B05D7" w:rsidRDefault="00BB69F1" w:rsidP="009A62B9">
            <w:pPr>
              <w:jc w:val="both"/>
              <w:rPr>
                <w:b/>
                <w:lang w:eastAsia="es-ES"/>
              </w:rPr>
            </w:pPr>
          </w:p>
          <w:p w14:paraId="2359861A" w14:textId="77777777" w:rsidR="00BB69F1" w:rsidRPr="002B05D7" w:rsidRDefault="00BB69F1" w:rsidP="009A62B9">
            <w:pPr>
              <w:jc w:val="both"/>
              <w:rPr>
                <w:b/>
                <w:lang w:eastAsia="es-ES"/>
              </w:rPr>
            </w:pPr>
          </w:p>
          <w:p w14:paraId="3C7A50BD" w14:textId="77777777" w:rsidR="00BB69F1" w:rsidRPr="002B05D7" w:rsidRDefault="00BB69F1" w:rsidP="009A62B9">
            <w:pPr>
              <w:jc w:val="both"/>
              <w:rPr>
                <w:b/>
                <w:lang w:eastAsia="es-ES"/>
              </w:rPr>
            </w:pPr>
          </w:p>
          <w:p w14:paraId="3B782C77"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0C4EA7DA" w14:textId="77777777" w:rsidR="00BB69F1" w:rsidRPr="002B05D7" w:rsidRDefault="00BB69F1" w:rsidP="009A62B9">
            <w:pPr>
              <w:jc w:val="both"/>
              <w:rPr>
                <w:b/>
                <w:lang w:eastAsia="es-ES"/>
              </w:rPr>
            </w:pPr>
          </w:p>
          <w:p w14:paraId="408A08C6" w14:textId="77777777" w:rsidR="00BB69F1" w:rsidRPr="002B05D7" w:rsidRDefault="00BB69F1" w:rsidP="009A62B9">
            <w:pPr>
              <w:jc w:val="both"/>
              <w:rPr>
                <w:b/>
                <w:lang w:eastAsia="es-ES"/>
              </w:rPr>
            </w:pPr>
          </w:p>
          <w:p w14:paraId="0A7F5EB6" w14:textId="77777777" w:rsidR="00BB69F1" w:rsidRPr="002B05D7" w:rsidRDefault="00BB69F1" w:rsidP="009A62B9">
            <w:pPr>
              <w:jc w:val="both"/>
              <w:rPr>
                <w:b/>
                <w:lang w:eastAsia="es-ES"/>
              </w:rPr>
            </w:pPr>
          </w:p>
          <w:p w14:paraId="53612A3B" w14:textId="77777777" w:rsidR="00BB69F1" w:rsidRPr="002B05D7" w:rsidRDefault="00BB69F1" w:rsidP="009A62B9">
            <w:pPr>
              <w:jc w:val="both"/>
              <w:rPr>
                <w:b/>
                <w:lang w:eastAsia="es-ES"/>
              </w:rPr>
            </w:pPr>
          </w:p>
          <w:p w14:paraId="519E0987" w14:textId="77777777" w:rsidR="00BB69F1" w:rsidRPr="002B05D7" w:rsidRDefault="00BB69F1" w:rsidP="009A62B9">
            <w:pPr>
              <w:jc w:val="both"/>
              <w:rPr>
                <w:b/>
                <w:lang w:eastAsia="es-ES"/>
              </w:rPr>
            </w:pPr>
          </w:p>
          <w:p w14:paraId="36E04FB1" w14:textId="77777777" w:rsidR="00BB69F1" w:rsidRPr="002B05D7" w:rsidRDefault="00BB69F1" w:rsidP="009A62B9">
            <w:pPr>
              <w:jc w:val="both"/>
              <w:rPr>
                <w:b/>
                <w:lang w:eastAsia="es-ES"/>
              </w:rPr>
            </w:pPr>
          </w:p>
          <w:p w14:paraId="565E165C" w14:textId="77777777" w:rsidR="00BB69F1" w:rsidRPr="002B05D7" w:rsidRDefault="00BB69F1" w:rsidP="009A62B9">
            <w:pPr>
              <w:jc w:val="both"/>
              <w:rPr>
                <w:b/>
                <w:lang w:eastAsia="es-ES"/>
              </w:rPr>
            </w:pPr>
          </w:p>
          <w:p w14:paraId="728CB830" w14:textId="77777777" w:rsidR="00BB69F1" w:rsidRPr="002B05D7" w:rsidRDefault="00BB69F1" w:rsidP="009A62B9">
            <w:pPr>
              <w:jc w:val="both"/>
              <w:rPr>
                <w:b/>
                <w:lang w:eastAsia="es-ES"/>
              </w:rPr>
            </w:pPr>
          </w:p>
          <w:p w14:paraId="1B82F171" w14:textId="77777777" w:rsidR="00BB69F1" w:rsidRPr="002B05D7" w:rsidRDefault="00BB69F1" w:rsidP="009A62B9">
            <w:pPr>
              <w:jc w:val="both"/>
              <w:rPr>
                <w:b/>
                <w:lang w:eastAsia="es-ES"/>
              </w:rPr>
            </w:pPr>
          </w:p>
          <w:p w14:paraId="09753407" w14:textId="77777777" w:rsidR="00BB69F1" w:rsidRPr="002B05D7" w:rsidRDefault="00BB69F1" w:rsidP="009A62B9">
            <w:pPr>
              <w:jc w:val="both"/>
              <w:rPr>
                <w:b/>
                <w:lang w:eastAsia="es-ES"/>
              </w:rPr>
            </w:pPr>
          </w:p>
          <w:p w14:paraId="705997F4" w14:textId="77777777" w:rsidR="00BB69F1" w:rsidRPr="002B05D7" w:rsidRDefault="00BB69F1" w:rsidP="009A62B9">
            <w:pPr>
              <w:jc w:val="both"/>
              <w:rPr>
                <w:b/>
                <w:lang w:eastAsia="es-ES"/>
              </w:rPr>
            </w:pPr>
            <w:r w:rsidRPr="002B05D7">
              <w:rPr>
                <w:b/>
                <w:lang w:eastAsia="es-ES"/>
              </w:rPr>
              <w:t>2</w:t>
            </w:r>
          </w:p>
        </w:tc>
        <w:tc>
          <w:tcPr>
            <w:tcW w:w="850" w:type="dxa"/>
            <w:shd w:val="clear" w:color="auto" w:fill="FFFF00"/>
          </w:tcPr>
          <w:p w14:paraId="38275A4F" w14:textId="77777777" w:rsidR="00BB69F1" w:rsidRPr="002B05D7" w:rsidRDefault="00BB69F1" w:rsidP="009A62B9">
            <w:pPr>
              <w:ind w:left="851"/>
              <w:jc w:val="both"/>
            </w:pPr>
            <w:r w:rsidRPr="002B05D7">
              <w:t>32</w:t>
            </w:r>
          </w:p>
          <w:p w14:paraId="58C06D7A" w14:textId="77777777" w:rsidR="00BB69F1" w:rsidRPr="002B05D7" w:rsidRDefault="00BB69F1" w:rsidP="009A62B9">
            <w:pPr>
              <w:jc w:val="both"/>
            </w:pPr>
          </w:p>
          <w:p w14:paraId="6934C6EC" w14:textId="77777777" w:rsidR="00BB69F1" w:rsidRPr="002B05D7" w:rsidRDefault="00BB69F1" w:rsidP="009A62B9">
            <w:pPr>
              <w:jc w:val="both"/>
            </w:pPr>
          </w:p>
          <w:p w14:paraId="28C03144" w14:textId="77777777" w:rsidR="00BB69F1" w:rsidRPr="002B05D7" w:rsidRDefault="00BB69F1" w:rsidP="009A62B9">
            <w:pPr>
              <w:jc w:val="both"/>
            </w:pPr>
          </w:p>
          <w:p w14:paraId="702EB5E6" w14:textId="77777777" w:rsidR="00BB69F1" w:rsidRPr="002B05D7" w:rsidRDefault="00BB69F1" w:rsidP="009A62B9">
            <w:pPr>
              <w:jc w:val="both"/>
            </w:pPr>
          </w:p>
          <w:p w14:paraId="4B051B3C" w14:textId="77777777" w:rsidR="00BB69F1" w:rsidRPr="002B05D7" w:rsidRDefault="00BB69F1" w:rsidP="009A62B9">
            <w:pPr>
              <w:jc w:val="both"/>
            </w:pPr>
          </w:p>
          <w:p w14:paraId="1DF2AF2E" w14:textId="77777777" w:rsidR="00BB69F1" w:rsidRPr="002B05D7" w:rsidRDefault="00BB69F1" w:rsidP="009A62B9">
            <w:pPr>
              <w:jc w:val="both"/>
            </w:pPr>
            <w:r w:rsidRPr="002B05D7">
              <w:t>32</w:t>
            </w:r>
          </w:p>
        </w:tc>
        <w:tc>
          <w:tcPr>
            <w:tcW w:w="1134" w:type="dxa"/>
            <w:shd w:val="clear" w:color="auto" w:fill="FFFFFF"/>
          </w:tcPr>
          <w:p w14:paraId="02373E26" w14:textId="77777777" w:rsidR="00BB69F1" w:rsidRPr="002B05D7" w:rsidRDefault="00BB69F1" w:rsidP="009A62B9">
            <w:pPr>
              <w:jc w:val="both"/>
              <w:rPr>
                <w:lang w:eastAsia="es-ES"/>
              </w:rPr>
            </w:pPr>
          </w:p>
          <w:p w14:paraId="1C57E164" w14:textId="77777777" w:rsidR="00BB69F1" w:rsidRPr="002B05D7" w:rsidRDefault="00BB69F1" w:rsidP="009A62B9">
            <w:pPr>
              <w:jc w:val="both"/>
              <w:rPr>
                <w:lang w:eastAsia="es-ES"/>
              </w:rPr>
            </w:pPr>
          </w:p>
          <w:p w14:paraId="726E8BE6" w14:textId="77777777" w:rsidR="00BB69F1" w:rsidRPr="002B05D7" w:rsidRDefault="00BB69F1" w:rsidP="009A62B9">
            <w:pPr>
              <w:jc w:val="both"/>
              <w:rPr>
                <w:lang w:eastAsia="es-ES"/>
              </w:rPr>
            </w:pPr>
          </w:p>
          <w:p w14:paraId="15F9EDD8" w14:textId="77777777" w:rsidR="00BB69F1" w:rsidRPr="002B05D7" w:rsidRDefault="00BB69F1" w:rsidP="009A62B9">
            <w:pPr>
              <w:jc w:val="both"/>
              <w:rPr>
                <w:lang w:eastAsia="es-ES"/>
              </w:rPr>
            </w:pPr>
          </w:p>
          <w:p w14:paraId="3026318A" w14:textId="77777777" w:rsidR="00BB69F1" w:rsidRPr="002B05D7" w:rsidRDefault="00BB69F1" w:rsidP="009A62B9">
            <w:pPr>
              <w:jc w:val="both"/>
              <w:rPr>
                <w:lang w:eastAsia="es-ES"/>
              </w:rPr>
            </w:pPr>
          </w:p>
          <w:p w14:paraId="44474C35" w14:textId="77777777" w:rsidR="00BB69F1" w:rsidRPr="002B05D7" w:rsidRDefault="00BB69F1" w:rsidP="009A62B9">
            <w:pPr>
              <w:jc w:val="both"/>
              <w:rPr>
                <w:lang w:eastAsia="es-ES"/>
              </w:rPr>
            </w:pPr>
          </w:p>
          <w:p w14:paraId="7E435542" w14:textId="77777777" w:rsidR="00BB69F1" w:rsidRPr="002B05D7" w:rsidRDefault="00BB69F1" w:rsidP="009A62B9">
            <w:pPr>
              <w:jc w:val="both"/>
              <w:rPr>
                <w:lang w:eastAsia="es-ES"/>
              </w:rPr>
            </w:pPr>
          </w:p>
          <w:p w14:paraId="782AB42B" w14:textId="77777777" w:rsidR="00BB69F1" w:rsidRPr="002B05D7" w:rsidRDefault="00BB69F1" w:rsidP="009A62B9">
            <w:pPr>
              <w:jc w:val="both"/>
              <w:rPr>
                <w:lang w:eastAsia="es-ES"/>
              </w:rPr>
            </w:pPr>
            <w:r w:rsidRPr="002B05D7">
              <w:rPr>
                <w:lang w:eastAsia="es-ES"/>
              </w:rPr>
              <w:t xml:space="preserve">Gêne, </w:t>
            </w:r>
          </w:p>
          <w:p w14:paraId="194EC4BE" w14:textId="77777777" w:rsidR="00BB69F1" w:rsidRPr="002B05D7" w:rsidRDefault="00BB69F1" w:rsidP="009A62B9">
            <w:pPr>
              <w:jc w:val="both"/>
              <w:rPr>
                <w:lang w:eastAsia="es-ES"/>
              </w:rPr>
            </w:pPr>
            <w:r w:rsidRPr="002B05D7">
              <w:rPr>
                <w:lang w:eastAsia="es-ES"/>
              </w:rPr>
              <w:t>Emanation de bruit et de poussière</w:t>
            </w:r>
          </w:p>
          <w:p w14:paraId="7DDE6EE2" w14:textId="77777777" w:rsidR="00BB69F1" w:rsidRPr="002B05D7" w:rsidRDefault="00BB69F1" w:rsidP="009A62B9">
            <w:pPr>
              <w:jc w:val="both"/>
              <w:rPr>
                <w:lang w:eastAsia="es-ES"/>
              </w:rPr>
            </w:pPr>
            <w:r w:rsidRPr="002B05D7">
              <w:rPr>
                <w:lang w:eastAsia="es-ES"/>
              </w:rPr>
              <w:t>Fatigue</w:t>
            </w:r>
          </w:p>
          <w:p w14:paraId="5950C757" w14:textId="77777777" w:rsidR="00BB69F1" w:rsidRPr="002B05D7" w:rsidRDefault="00BB69F1" w:rsidP="009A62B9">
            <w:pPr>
              <w:jc w:val="both"/>
              <w:rPr>
                <w:lang w:eastAsia="es-ES"/>
              </w:rPr>
            </w:pPr>
          </w:p>
          <w:p w14:paraId="0AFC3C89" w14:textId="77777777" w:rsidR="00BB69F1" w:rsidRPr="002B05D7" w:rsidRDefault="00BB69F1" w:rsidP="009A62B9">
            <w:pPr>
              <w:jc w:val="both"/>
              <w:rPr>
                <w:lang w:eastAsia="es-ES"/>
              </w:rPr>
            </w:pPr>
          </w:p>
        </w:tc>
      </w:tr>
      <w:tr w:rsidR="00BB69F1" w:rsidRPr="002B05D7" w14:paraId="401CAD7B" w14:textId="77777777" w:rsidTr="00B76ADC">
        <w:trPr>
          <w:cantSplit/>
          <w:trHeight w:val="4216"/>
        </w:trPr>
        <w:tc>
          <w:tcPr>
            <w:tcW w:w="1384" w:type="dxa"/>
            <w:vAlign w:val="center"/>
          </w:tcPr>
          <w:p w14:paraId="00E2F1D5" w14:textId="77777777" w:rsidR="00BB69F1" w:rsidRPr="002B05D7" w:rsidRDefault="00BB69F1" w:rsidP="009A62B9">
            <w:pPr>
              <w:jc w:val="both"/>
            </w:pPr>
            <w:r w:rsidRPr="002B05D7">
              <w:t>Travaux de terrassement</w:t>
            </w:r>
          </w:p>
        </w:tc>
        <w:tc>
          <w:tcPr>
            <w:tcW w:w="1276" w:type="dxa"/>
            <w:vAlign w:val="center"/>
          </w:tcPr>
          <w:p w14:paraId="1D6419F3" w14:textId="77777777" w:rsidR="00BB69F1" w:rsidRPr="002B05D7" w:rsidRDefault="00BB69F1" w:rsidP="009A62B9">
            <w:pPr>
              <w:jc w:val="both"/>
            </w:pPr>
          </w:p>
          <w:p w14:paraId="24444124" w14:textId="77777777" w:rsidR="00BB69F1" w:rsidRPr="002B05D7" w:rsidRDefault="00BB69F1" w:rsidP="009A62B9">
            <w:pPr>
              <w:jc w:val="both"/>
            </w:pPr>
          </w:p>
          <w:p w14:paraId="6983DA74" w14:textId="77777777" w:rsidR="00BB69F1" w:rsidRPr="002B05D7" w:rsidRDefault="00BB69F1" w:rsidP="009A62B9">
            <w:pPr>
              <w:jc w:val="both"/>
            </w:pPr>
            <w:r w:rsidRPr="002B05D7">
              <w:t>Conducteur des engins de terrassement et autres types d’engins, personnel présent sur site</w:t>
            </w:r>
          </w:p>
        </w:tc>
        <w:tc>
          <w:tcPr>
            <w:tcW w:w="2438" w:type="dxa"/>
          </w:tcPr>
          <w:p w14:paraId="02608A92" w14:textId="77777777" w:rsidR="00BB69F1" w:rsidRPr="002B05D7" w:rsidRDefault="00BB69F1" w:rsidP="009A62B9">
            <w:pPr>
              <w:numPr>
                <w:ilvl w:val="0"/>
                <w:numId w:val="330"/>
              </w:numPr>
              <w:ind w:left="176" w:hanging="176"/>
              <w:jc w:val="both"/>
              <w:rPr>
                <w:lang w:eastAsia="es-ES"/>
              </w:rPr>
            </w:pPr>
            <w:r w:rsidRPr="002B05D7">
              <w:rPr>
                <w:lang w:eastAsia="es-ES"/>
              </w:rPr>
              <w:t>Circulation d’engins sans signalisation et sans plan de circulation, personnel présent sur les aires de circulation des engins, absence d’entretien des engins, dégagement de poussière et particules, émission de gaz de combustion et de fumée par les engins, cabines non protégées, émission de bruit élevé  par les engins, instabilité front de taille</w:t>
            </w:r>
          </w:p>
        </w:tc>
        <w:tc>
          <w:tcPr>
            <w:tcW w:w="2410" w:type="dxa"/>
          </w:tcPr>
          <w:p w14:paraId="4CB0A68E" w14:textId="77777777" w:rsidR="00BB69F1" w:rsidRPr="002B05D7" w:rsidRDefault="00BB69F1" w:rsidP="009A62B9">
            <w:pPr>
              <w:numPr>
                <w:ilvl w:val="0"/>
                <w:numId w:val="330"/>
              </w:numPr>
              <w:ind w:left="176" w:hanging="176"/>
              <w:jc w:val="both"/>
              <w:rPr>
                <w:lang w:eastAsia="es-ES"/>
              </w:rPr>
            </w:pPr>
            <w:r w:rsidRPr="002B05D7">
              <w:rPr>
                <w:lang w:eastAsia="es-ES"/>
              </w:rPr>
              <w:t xml:space="preserve">Heurt du personnel par les engins, </w:t>
            </w:r>
          </w:p>
          <w:p w14:paraId="2FF2732D" w14:textId="77777777" w:rsidR="00BB69F1" w:rsidRPr="002B05D7" w:rsidRDefault="00BB69F1" w:rsidP="009A62B9">
            <w:pPr>
              <w:numPr>
                <w:ilvl w:val="0"/>
                <w:numId w:val="330"/>
              </w:numPr>
              <w:ind w:left="176" w:hanging="176"/>
              <w:jc w:val="both"/>
              <w:rPr>
                <w:lang w:eastAsia="es-ES"/>
              </w:rPr>
            </w:pPr>
            <w:r w:rsidRPr="002B05D7">
              <w:rPr>
                <w:lang w:eastAsia="es-ES"/>
              </w:rPr>
              <w:t>Renversement des engins,</w:t>
            </w:r>
          </w:p>
          <w:p w14:paraId="03394ACF" w14:textId="77777777" w:rsidR="00BB69F1" w:rsidRPr="002B05D7" w:rsidRDefault="00BB69F1" w:rsidP="009A62B9">
            <w:pPr>
              <w:numPr>
                <w:ilvl w:val="0"/>
                <w:numId w:val="330"/>
              </w:numPr>
              <w:ind w:left="176" w:hanging="176"/>
              <w:jc w:val="both"/>
              <w:rPr>
                <w:lang w:eastAsia="es-ES"/>
              </w:rPr>
            </w:pPr>
            <w:r w:rsidRPr="002B05D7">
              <w:rPr>
                <w:lang w:eastAsia="es-ES"/>
              </w:rPr>
              <w:t>Affections liées à l'inhalation de poussières et particules, au bruit</w:t>
            </w:r>
          </w:p>
          <w:p w14:paraId="47F7A949" w14:textId="77777777" w:rsidR="00BB69F1" w:rsidRPr="002B05D7" w:rsidRDefault="00BB69F1" w:rsidP="009A62B9">
            <w:pPr>
              <w:numPr>
                <w:ilvl w:val="0"/>
                <w:numId w:val="330"/>
              </w:numPr>
              <w:ind w:left="176" w:hanging="176"/>
              <w:jc w:val="both"/>
              <w:rPr>
                <w:lang w:eastAsia="es-ES"/>
              </w:rPr>
            </w:pPr>
            <w:r w:rsidRPr="002B05D7">
              <w:rPr>
                <w:lang w:eastAsia="es-ES"/>
              </w:rPr>
              <w:t xml:space="preserve">Collision entre engins, </w:t>
            </w:r>
          </w:p>
          <w:p w14:paraId="0326374F" w14:textId="77777777" w:rsidR="00BB69F1" w:rsidRPr="002B05D7" w:rsidRDefault="00BB69F1" w:rsidP="009A62B9">
            <w:pPr>
              <w:numPr>
                <w:ilvl w:val="0"/>
                <w:numId w:val="330"/>
              </w:numPr>
              <w:ind w:left="176" w:hanging="176"/>
              <w:jc w:val="both"/>
              <w:rPr>
                <w:lang w:eastAsia="es-ES"/>
              </w:rPr>
            </w:pPr>
            <w:r w:rsidRPr="002B05D7">
              <w:rPr>
                <w:lang w:eastAsia="es-ES"/>
              </w:rPr>
              <w:t>Chute du conducteur,</w:t>
            </w:r>
          </w:p>
          <w:p w14:paraId="6C247763" w14:textId="77777777" w:rsidR="00BB69F1" w:rsidRPr="002B05D7" w:rsidRDefault="00BB69F1" w:rsidP="009A62B9">
            <w:pPr>
              <w:jc w:val="both"/>
              <w:rPr>
                <w:lang w:eastAsia="es-ES"/>
              </w:rPr>
            </w:pPr>
            <w:r w:rsidRPr="002B05D7">
              <w:rPr>
                <w:lang w:eastAsia="es-ES"/>
              </w:rPr>
              <w:t>Chute de charges</w:t>
            </w:r>
          </w:p>
        </w:tc>
        <w:tc>
          <w:tcPr>
            <w:tcW w:w="2977" w:type="dxa"/>
          </w:tcPr>
          <w:p w14:paraId="4E04F8D1" w14:textId="77777777" w:rsidR="00BB69F1" w:rsidRPr="002B05D7" w:rsidRDefault="00BB69F1" w:rsidP="009A62B9">
            <w:pPr>
              <w:numPr>
                <w:ilvl w:val="0"/>
                <w:numId w:val="330"/>
              </w:numPr>
              <w:ind w:left="176" w:hanging="176"/>
              <w:jc w:val="both"/>
              <w:rPr>
                <w:lang w:eastAsia="es-ES"/>
              </w:rPr>
            </w:pPr>
            <w:r w:rsidRPr="002B05D7">
              <w:rPr>
                <w:lang w:eastAsia="es-ES"/>
              </w:rPr>
              <w:t>Blessures</w:t>
            </w:r>
          </w:p>
          <w:p w14:paraId="2FCA5167" w14:textId="77777777" w:rsidR="00BB69F1" w:rsidRPr="002B05D7" w:rsidRDefault="00BB69F1" w:rsidP="009A62B9">
            <w:pPr>
              <w:ind w:left="176"/>
              <w:jc w:val="both"/>
              <w:rPr>
                <w:lang w:eastAsia="es-ES"/>
              </w:rPr>
            </w:pPr>
          </w:p>
          <w:p w14:paraId="7FA1B056" w14:textId="77777777" w:rsidR="00BB69F1" w:rsidRPr="002B05D7" w:rsidRDefault="00BB69F1" w:rsidP="009A62B9">
            <w:pPr>
              <w:numPr>
                <w:ilvl w:val="0"/>
                <w:numId w:val="330"/>
              </w:numPr>
              <w:ind w:left="176" w:hanging="176"/>
              <w:jc w:val="both"/>
              <w:rPr>
                <w:lang w:eastAsia="es-ES"/>
              </w:rPr>
            </w:pPr>
            <w:r w:rsidRPr="002B05D7">
              <w:rPr>
                <w:lang w:eastAsia="es-ES"/>
              </w:rPr>
              <w:t>Fracture /décès dus au choc par les engins</w:t>
            </w:r>
          </w:p>
          <w:p w14:paraId="78F6BDDD" w14:textId="77777777" w:rsidR="00BB69F1" w:rsidRPr="002B05D7" w:rsidRDefault="00BB69F1" w:rsidP="009A62B9">
            <w:pPr>
              <w:jc w:val="both"/>
              <w:rPr>
                <w:lang w:eastAsia="es-ES"/>
              </w:rPr>
            </w:pPr>
          </w:p>
          <w:p w14:paraId="2CDEB368" w14:textId="77777777" w:rsidR="00BB69F1" w:rsidRPr="002B05D7" w:rsidRDefault="00BB69F1" w:rsidP="009A62B9">
            <w:pPr>
              <w:numPr>
                <w:ilvl w:val="0"/>
                <w:numId w:val="330"/>
              </w:numPr>
              <w:ind w:left="176" w:hanging="176"/>
              <w:jc w:val="both"/>
              <w:rPr>
                <w:lang w:eastAsia="es-ES"/>
              </w:rPr>
            </w:pPr>
            <w:r w:rsidRPr="002B05D7">
              <w:rPr>
                <w:lang w:eastAsia="es-ES"/>
              </w:rPr>
              <w:t xml:space="preserve">Maladies respiratoires </w:t>
            </w:r>
          </w:p>
          <w:p w14:paraId="76957AD0" w14:textId="77777777" w:rsidR="00BB69F1" w:rsidRPr="002B05D7" w:rsidRDefault="00BB69F1" w:rsidP="009A62B9">
            <w:pPr>
              <w:jc w:val="both"/>
              <w:rPr>
                <w:lang w:eastAsia="es-ES"/>
              </w:rPr>
            </w:pPr>
          </w:p>
          <w:p w14:paraId="5F957C31" w14:textId="77777777" w:rsidR="00BB69F1" w:rsidRPr="002B05D7" w:rsidRDefault="00BB69F1" w:rsidP="009A62B9">
            <w:pPr>
              <w:numPr>
                <w:ilvl w:val="0"/>
                <w:numId w:val="330"/>
              </w:numPr>
              <w:ind w:left="176" w:hanging="176"/>
              <w:jc w:val="both"/>
              <w:rPr>
                <w:lang w:eastAsia="es-ES"/>
              </w:rPr>
            </w:pPr>
            <w:r w:rsidRPr="002B05D7">
              <w:rPr>
                <w:lang w:eastAsia="es-ES"/>
              </w:rPr>
              <w:t>Troubles cardiaques, pression artérielle élevée, surdité, fatigue dus au niveau de bruit élevé</w:t>
            </w:r>
          </w:p>
          <w:p w14:paraId="04CA3CBF" w14:textId="77777777" w:rsidR="00BB69F1" w:rsidRPr="002B05D7" w:rsidRDefault="00BB69F1" w:rsidP="009A62B9">
            <w:pPr>
              <w:ind w:left="851"/>
              <w:jc w:val="both"/>
              <w:rPr>
                <w:lang w:eastAsia="es-ES"/>
              </w:rPr>
            </w:pPr>
          </w:p>
          <w:p w14:paraId="5D890FCD" w14:textId="77777777" w:rsidR="00BB69F1" w:rsidRPr="002B05D7" w:rsidRDefault="00BB69F1" w:rsidP="009A62B9">
            <w:pPr>
              <w:numPr>
                <w:ilvl w:val="0"/>
                <w:numId w:val="330"/>
              </w:numPr>
              <w:ind w:left="176" w:hanging="176"/>
              <w:jc w:val="both"/>
              <w:rPr>
                <w:lang w:eastAsia="es-ES"/>
              </w:rPr>
            </w:pPr>
            <w:r w:rsidRPr="002B05D7">
              <w:rPr>
                <w:lang w:eastAsia="es-ES"/>
              </w:rPr>
              <w:t>TMS (troubles musculo-squelettiques)</w:t>
            </w:r>
          </w:p>
          <w:p w14:paraId="6E300FF3" w14:textId="77777777" w:rsidR="00BB69F1" w:rsidRPr="002B05D7" w:rsidRDefault="00BB69F1" w:rsidP="009A62B9">
            <w:pPr>
              <w:ind w:left="176"/>
              <w:jc w:val="both"/>
              <w:rPr>
                <w:lang w:eastAsia="es-ES"/>
              </w:rPr>
            </w:pPr>
          </w:p>
        </w:tc>
        <w:tc>
          <w:tcPr>
            <w:tcW w:w="992" w:type="dxa"/>
          </w:tcPr>
          <w:p w14:paraId="44E0CD5F" w14:textId="77777777" w:rsidR="00BB69F1" w:rsidRPr="002B05D7" w:rsidRDefault="00BB69F1" w:rsidP="009A62B9">
            <w:pPr>
              <w:jc w:val="both"/>
              <w:rPr>
                <w:b/>
                <w:lang w:eastAsia="es-ES"/>
              </w:rPr>
            </w:pPr>
          </w:p>
          <w:p w14:paraId="7F338528" w14:textId="77777777" w:rsidR="00BB69F1" w:rsidRPr="002B05D7" w:rsidRDefault="00BB69F1" w:rsidP="009A62B9">
            <w:pPr>
              <w:jc w:val="both"/>
              <w:rPr>
                <w:b/>
                <w:lang w:eastAsia="es-ES"/>
              </w:rPr>
            </w:pPr>
          </w:p>
          <w:p w14:paraId="768852F4" w14:textId="77777777" w:rsidR="00BB69F1" w:rsidRPr="002B05D7" w:rsidRDefault="00BB69F1" w:rsidP="009A62B9">
            <w:pPr>
              <w:jc w:val="both"/>
              <w:rPr>
                <w:b/>
                <w:lang w:eastAsia="es-ES"/>
              </w:rPr>
            </w:pPr>
          </w:p>
          <w:p w14:paraId="66E34B8E" w14:textId="77777777" w:rsidR="00BB69F1" w:rsidRPr="002B05D7" w:rsidRDefault="00BB69F1" w:rsidP="009A62B9">
            <w:pPr>
              <w:jc w:val="both"/>
              <w:rPr>
                <w:b/>
                <w:lang w:eastAsia="es-ES"/>
              </w:rPr>
            </w:pPr>
          </w:p>
          <w:p w14:paraId="38D67C99" w14:textId="77777777" w:rsidR="00BB69F1" w:rsidRPr="002B05D7" w:rsidRDefault="00BB69F1" w:rsidP="009A62B9">
            <w:pPr>
              <w:jc w:val="both"/>
              <w:rPr>
                <w:b/>
                <w:lang w:eastAsia="es-ES"/>
              </w:rPr>
            </w:pPr>
          </w:p>
          <w:p w14:paraId="1776D6A5" w14:textId="77777777" w:rsidR="00BB69F1" w:rsidRPr="002B05D7" w:rsidRDefault="00BB69F1" w:rsidP="009A62B9">
            <w:pPr>
              <w:jc w:val="both"/>
              <w:rPr>
                <w:b/>
                <w:lang w:eastAsia="es-ES"/>
              </w:rPr>
            </w:pPr>
          </w:p>
          <w:p w14:paraId="45154258" w14:textId="77777777" w:rsidR="00BB69F1" w:rsidRPr="002B05D7" w:rsidRDefault="00BB69F1" w:rsidP="009A62B9">
            <w:pPr>
              <w:jc w:val="both"/>
              <w:rPr>
                <w:b/>
                <w:lang w:eastAsia="es-ES"/>
              </w:rPr>
            </w:pPr>
          </w:p>
          <w:p w14:paraId="5B9F11F8" w14:textId="77777777" w:rsidR="00BB69F1" w:rsidRPr="002B05D7" w:rsidRDefault="00BB69F1" w:rsidP="009A62B9">
            <w:pPr>
              <w:jc w:val="both"/>
              <w:rPr>
                <w:b/>
                <w:lang w:eastAsia="es-ES"/>
              </w:rPr>
            </w:pPr>
          </w:p>
          <w:p w14:paraId="0081356F" w14:textId="77777777" w:rsidR="00BB69F1" w:rsidRPr="002B05D7" w:rsidRDefault="00BB69F1" w:rsidP="009A62B9">
            <w:pPr>
              <w:jc w:val="both"/>
              <w:rPr>
                <w:b/>
                <w:lang w:eastAsia="es-ES"/>
              </w:rPr>
            </w:pPr>
          </w:p>
          <w:p w14:paraId="77EB8ABC" w14:textId="77777777" w:rsidR="00BB69F1" w:rsidRPr="002B05D7" w:rsidRDefault="00BB69F1" w:rsidP="009A62B9">
            <w:pPr>
              <w:jc w:val="both"/>
              <w:rPr>
                <w:b/>
                <w:lang w:eastAsia="es-ES"/>
              </w:rPr>
            </w:pPr>
          </w:p>
          <w:p w14:paraId="22363CF8" w14:textId="77777777" w:rsidR="00BB69F1" w:rsidRPr="002B05D7" w:rsidRDefault="00BB69F1" w:rsidP="009A62B9">
            <w:pPr>
              <w:jc w:val="both"/>
              <w:rPr>
                <w:b/>
                <w:lang w:eastAsia="es-ES"/>
              </w:rPr>
            </w:pPr>
          </w:p>
          <w:p w14:paraId="15CDC00D" w14:textId="77777777" w:rsidR="00BB69F1" w:rsidRPr="002B05D7" w:rsidRDefault="00BB69F1" w:rsidP="009A62B9">
            <w:pPr>
              <w:jc w:val="both"/>
              <w:rPr>
                <w:b/>
                <w:lang w:eastAsia="es-ES"/>
              </w:rPr>
            </w:pPr>
          </w:p>
          <w:p w14:paraId="114D70EB" w14:textId="77777777" w:rsidR="00BB69F1" w:rsidRPr="002B05D7" w:rsidRDefault="00BB69F1" w:rsidP="009A62B9">
            <w:pPr>
              <w:jc w:val="both"/>
              <w:rPr>
                <w:b/>
                <w:lang w:eastAsia="es-ES"/>
              </w:rPr>
            </w:pPr>
          </w:p>
          <w:p w14:paraId="62F191B4" w14:textId="77777777" w:rsidR="00BB69F1" w:rsidRPr="002B05D7" w:rsidRDefault="00BB69F1" w:rsidP="009A62B9">
            <w:pPr>
              <w:jc w:val="both"/>
              <w:rPr>
                <w:b/>
                <w:lang w:eastAsia="es-ES"/>
              </w:rPr>
            </w:pPr>
          </w:p>
          <w:p w14:paraId="686F9848" w14:textId="77777777" w:rsidR="00BB69F1" w:rsidRPr="002B05D7" w:rsidRDefault="00BB69F1" w:rsidP="009A62B9">
            <w:pPr>
              <w:jc w:val="both"/>
              <w:rPr>
                <w:b/>
                <w:lang w:eastAsia="es-ES"/>
              </w:rPr>
            </w:pPr>
            <w:r w:rsidRPr="002B05D7">
              <w:rPr>
                <w:b/>
                <w:lang w:eastAsia="es-ES"/>
              </w:rPr>
              <w:t>4</w:t>
            </w:r>
          </w:p>
        </w:tc>
        <w:tc>
          <w:tcPr>
            <w:tcW w:w="992" w:type="dxa"/>
          </w:tcPr>
          <w:p w14:paraId="1C31DF98" w14:textId="77777777" w:rsidR="00BB69F1" w:rsidRPr="002B05D7" w:rsidRDefault="00BB69F1" w:rsidP="009A62B9">
            <w:pPr>
              <w:jc w:val="both"/>
              <w:rPr>
                <w:b/>
                <w:lang w:eastAsia="es-ES"/>
              </w:rPr>
            </w:pPr>
          </w:p>
          <w:p w14:paraId="405B911A" w14:textId="77777777" w:rsidR="00BB69F1" w:rsidRPr="002B05D7" w:rsidRDefault="00BB69F1" w:rsidP="009A62B9">
            <w:pPr>
              <w:jc w:val="both"/>
              <w:rPr>
                <w:b/>
                <w:lang w:eastAsia="es-ES"/>
              </w:rPr>
            </w:pPr>
          </w:p>
          <w:p w14:paraId="13DA65D8" w14:textId="77777777" w:rsidR="00BB69F1" w:rsidRPr="002B05D7" w:rsidRDefault="00BB69F1" w:rsidP="009A62B9">
            <w:pPr>
              <w:jc w:val="both"/>
              <w:rPr>
                <w:b/>
                <w:lang w:eastAsia="es-ES"/>
              </w:rPr>
            </w:pPr>
          </w:p>
          <w:p w14:paraId="3C81C950" w14:textId="77777777" w:rsidR="00BB69F1" w:rsidRPr="002B05D7" w:rsidRDefault="00BB69F1" w:rsidP="009A62B9">
            <w:pPr>
              <w:jc w:val="both"/>
              <w:rPr>
                <w:b/>
                <w:lang w:eastAsia="es-ES"/>
              </w:rPr>
            </w:pPr>
          </w:p>
          <w:p w14:paraId="5A14E498" w14:textId="77777777" w:rsidR="00BB69F1" w:rsidRPr="002B05D7" w:rsidRDefault="00BB69F1" w:rsidP="009A62B9">
            <w:pPr>
              <w:jc w:val="both"/>
              <w:rPr>
                <w:b/>
                <w:lang w:eastAsia="es-ES"/>
              </w:rPr>
            </w:pPr>
          </w:p>
          <w:p w14:paraId="6E926F96" w14:textId="77777777" w:rsidR="00BB69F1" w:rsidRPr="002B05D7" w:rsidRDefault="00BB69F1" w:rsidP="009A62B9">
            <w:pPr>
              <w:jc w:val="both"/>
              <w:rPr>
                <w:b/>
                <w:lang w:eastAsia="es-ES"/>
              </w:rPr>
            </w:pPr>
          </w:p>
          <w:p w14:paraId="02CFBB91" w14:textId="77777777" w:rsidR="00BB69F1" w:rsidRPr="002B05D7" w:rsidRDefault="00BB69F1" w:rsidP="009A62B9">
            <w:pPr>
              <w:jc w:val="both"/>
              <w:rPr>
                <w:b/>
                <w:lang w:eastAsia="es-ES"/>
              </w:rPr>
            </w:pPr>
          </w:p>
          <w:p w14:paraId="765B56B4" w14:textId="77777777" w:rsidR="00BB69F1" w:rsidRPr="002B05D7" w:rsidRDefault="00BB69F1" w:rsidP="009A62B9">
            <w:pPr>
              <w:jc w:val="both"/>
              <w:rPr>
                <w:b/>
                <w:lang w:eastAsia="es-ES"/>
              </w:rPr>
            </w:pPr>
          </w:p>
          <w:p w14:paraId="291A3DF7" w14:textId="77777777" w:rsidR="00BB69F1" w:rsidRPr="002B05D7" w:rsidRDefault="00BB69F1" w:rsidP="009A62B9">
            <w:pPr>
              <w:jc w:val="both"/>
              <w:rPr>
                <w:b/>
                <w:lang w:eastAsia="es-ES"/>
              </w:rPr>
            </w:pPr>
          </w:p>
          <w:p w14:paraId="6EC7FFF9" w14:textId="77777777" w:rsidR="00BB69F1" w:rsidRPr="002B05D7" w:rsidRDefault="00BB69F1" w:rsidP="009A62B9">
            <w:pPr>
              <w:jc w:val="both"/>
              <w:rPr>
                <w:b/>
                <w:lang w:eastAsia="es-ES"/>
              </w:rPr>
            </w:pPr>
          </w:p>
          <w:p w14:paraId="09B3EC18" w14:textId="77777777" w:rsidR="00BB69F1" w:rsidRPr="002B05D7" w:rsidRDefault="00BB69F1" w:rsidP="009A62B9">
            <w:pPr>
              <w:jc w:val="both"/>
              <w:rPr>
                <w:b/>
                <w:lang w:eastAsia="es-ES"/>
              </w:rPr>
            </w:pPr>
          </w:p>
          <w:p w14:paraId="56751947" w14:textId="77777777" w:rsidR="00BB69F1" w:rsidRPr="002B05D7" w:rsidRDefault="00BB69F1" w:rsidP="009A62B9">
            <w:pPr>
              <w:jc w:val="both"/>
              <w:rPr>
                <w:b/>
                <w:lang w:eastAsia="es-ES"/>
              </w:rPr>
            </w:pPr>
          </w:p>
          <w:p w14:paraId="65579A59" w14:textId="77777777" w:rsidR="00BB69F1" w:rsidRPr="002B05D7" w:rsidRDefault="00BB69F1" w:rsidP="009A62B9">
            <w:pPr>
              <w:jc w:val="both"/>
              <w:rPr>
                <w:b/>
                <w:lang w:eastAsia="es-ES"/>
              </w:rPr>
            </w:pPr>
          </w:p>
          <w:p w14:paraId="6CC93533" w14:textId="77777777" w:rsidR="00BB69F1" w:rsidRPr="002B05D7" w:rsidRDefault="00BB69F1" w:rsidP="009A62B9">
            <w:pPr>
              <w:jc w:val="both"/>
              <w:rPr>
                <w:b/>
                <w:lang w:eastAsia="es-ES"/>
              </w:rPr>
            </w:pPr>
          </w:p>
          <w:p w14:paraId="7E0AE2CE" w14:textId="77777777" w:rsidR="00BB69F1" w:rsidRPr="002B05D7" w:rsidRDefault="00BB69F1" w:rsidP="009A62B9">
            <w:pPr>
              <w:jc w:val="both"/>
              <w:rPr>
                <w:b/>
                <w:lang w:eastAsia="es-ES"/>
              </w:rPr>
            </w:pPr>
            <w:r w:rsidRPr="002B05D7">
              <w:rPr>
                <w:b/>
                <w:lang w:eastAsia="es-ES"/>
              </w:rPr>
              <w:t>3</w:t>
            </w:r>
          </w:p>
        </w:tc>
        <w:tc>
          <w:tcPr>
            <w:tcW w:w="1418" w:type="dxa"/>
            <w:shd w:val="clear" w:color="auto" w:fill="FF0000"/>
          </w:tcPr>
          <w:p w14:paraId="02ABEDA7" w14:textId="77777777" w:rsidR="00BB69F1" w:rsidRPr="002B05D7" w:rsidRDefault="00BB69F1" w:rsidP="009A62B9">
            <w:pPr>
              <w:ind w:left="851"/>
              <w:jc w:val="both"/>
            </w:pPr>
            <w:r w:rsidRPr="002B05D7">
              <w:t>43</w:t>
            </w:r>
          </w:p>
          <w:p w14:paraId="18C8DA0A" w14:textId="77777777" w:rsidR="00BB69F1" w:rsidRPr="002B05D7" w:rsidRDefault="00BB69F1" w:rsidP="009A62B9">
            <w:pPr>
              <w:jc w:val="both"/>
            </w:pPr>
          </w:p>
          <w:p w14:paraId="6C617837" w14:textId="77777777" w:rsidR="00BB69F1" w:rsidRPr="002B05D7" w:rsidRDefault="00BB69F1" w:rsidP="009A62B9">
            <w:pPr>
              <w:jc w:val="both"/>
            </w:pPr>
          </w:p>
          <w:p w14:paraId="724DCADE" w14:textId="77777777" w:rsidR="00BB69F1" w:rsidRPr="002B05D7" w:rsidRDefault="00BB69F1" w:rsidP="009A62B9">
            <w:pPr>
              <w:jc w:val="both"/>
            </w:pPr>
          </w:p>
          <w:p w14:paraId="2D6C8E47" w14:textId="77777777" w:rsidR="00BB69F1" w:rsidRPr="002B05D7" w:rsidRDefault="00BB69F1" w:rsidP="009A62B9">
            <w:pPr>
              <w:jc w:val="both"/>
            </w:pPr>
          </w:p>
          <w:p w14:paraId="389AF55D" w14:textId="77777777" w:rsidR="00BB69F1" w:rsidRPr="002B05D7" w:rsidRDefault="00BB69F1" w:rsidP="009A62B9">
            <w:pPr>
              <w:jc w:val="both"/>
            </w:pPr>
          </w:p>
          <w:p w14:paraId="2BC3B3C6" w14:textId="77777777" w:rsidR="00BB69F1" w:rsidRPr="002B05D7" w:rsidRDefault="00BB69F1" w:rsidP="009A62B9">
            <w:pPr>
              <w:jc w:val="both"/>
            </w:pPr>
          </w:p>
          <w:p w14:paraId="0DD4753F" w14:textId="77777777" w:rsidR="00BB69F1" w:rsidRPr="002B05D7" w:rsidRDefault="00BB69F1" w:rsidP="009A62B9">
            <w:pPr>
              <w:jc w:val="both"/>
            </w:pPr>
          </w:p>
          <w:p w14:paraId="2AA29BD9" w14:textId="77777777" w:rsidR="00BB69F1" w:rsidRPr="002B05D7" w:rsidRDefault="00BB69F1" w:rsidP="009A62B9">
            <w:pPr>
              <w:jc w:val="both"/>
            </w:pPr>
            <w:r w:rsidRPr="002B05D7">
              <w:t>43</w:t>
            </w:r>
          </w:p>
        </w:tc>
        <w:tc>
          <w:tcPr>
            <w:tcW w:w="3798" w:type="dxa"/>
          </w:tcPr>
          <w:p w14:paraId="3B41A2E2" w14:textId="77777777" w:rsidR="00BB69F1" w:rsidRPr="002B05D7" w:rsidRDefault="00BB69F1" w:rsidP="009A62B9">
            <w:pPr>
              <w:numPr>
                <w:ilvl w:val="0"/>
                <w:numId w:val="330"/>
              </w:numPr>
              <w:ind w:left="176" w:hanging="176"/>
              <w:jc w:val="both"/>
              <w:rPr>
                <w:lang w:eastAsia="es-ES"/>
              </w:rPr>
            </w:pPr>
            <w:r w:rsidRPr="002B05D7">
              <w:rPr>
                <w:lang w:eastAsia="es-ES"/>
              </w:rPr>
              <w:t>Mettre en place un plan de circulation et une signalisation pour la circulation des engins,</w:t>
            </w:r>
          </w:p>
          <w:p w14:paraId="601283C7" w14:textId="77777777" w:rsidR="00BB69F1" w:rsidRPr="002B05D7" w:rsidRDefault="00BB69F1" w:rsidP="009A62B9">
            <w:pPr>
              <w:numPr>
                <w:ilvl w:val="0"/>
                <w:numId w:val="330"/>
              </w:numPr>
              <w:ind w:left="176" w:hanging="176"/>
              <w:jc w:val="both"/>
              <w:rPr>
                <w:lang w:eastAsia="es-ES"/>
              </w:rPr>
            </w:pPr>
            <w:r w:rsidRPr="002B05D7">
              <w:rPr>
                <w:lang w:eastAsia="es-ES"/>
              </w:rPr>
              <w:t>Séparer l’aire de circulation des engins et celle des piétons,</w:t>
            </w:r>
          </w:p>
          <w:p w14:paraId="415654AA" w14:textId="77777777" w:rsidR="00BB69F1" w:rsidRPr="002B05D7" w:rsidRDefault="00BB69F1" w:rsidP="009A62B9">
            <w:pPr>
              <w:numPr>
                <w:ilvl w:val="0"/>
                <w:numId w:val="330"/>
              </w:numPr>
              <w:ind w:left="176" w:hanging="176"/>
              <w:jc w:val="both"/>
              <w:rPr>
                <w:lang w:eastAsia="es-ES"/>
              </w:rPr>
            </w:pPr>
            <w:r w:rsidRPr="002B05D7">
              <w:rPr>
                <w:lang w:eastAsia="es-ES"/>
              </w:rPr>
              <w:t>Maintenance périodique des engins,</w:t>
            </w:r>
          </w:p>
          <w:p w14:paraId="27FAE2C3" w14:textId="77777777" w:rsidR="00BB69F1" w:rsidRPr="002B05D7" w:rsidRDefault="00BB69F1" w:rsidP="009A62B9">
            <w:pPr>
              <w:numPr>
                <w:ilvl w:val="0"/>
                <w:numId w:val="330"/>
              </w:numPr>
              <w:ind w:left="176" w:hanging="176"/>
              <w:jc w:val="both"/>
              <w:rPr>
                <w:lang w:eastAsia="es-ES"/>
              </w:rPr>
            </w:pPr>
            <w:r w:rsidRPr="002B05D7">
              <w:rPr>
                <w:lang w:eastAsia="es-ES"/>
              </w:rPr>
              <w:t>Port EPI</w:t>
            </w:r>
          </w:p>
          <w:p w14:paraId="5EDA26FC" w14:textId="77777777" w:rsidR="00BB69F1" w:rsidRPr="002B05D7" w:rsidRDefault="00BB69F1" w:rsidP="009A62B9">
            <w:pPr>
              <w:numPr>
                <w:ilvl w:val="0"/>
                <w:numId w:val="330"/>
              </w:numPr>
              <w:ind w:left="176" w:hanging="176"/>
              <w:jc w:val="both"/>
              <w:rPr>
                <w:lang w:eastAsia="es-ES"/>
              </w:rPr>
            </w:pPr>
            <w:r w:rsidRPr="002B05D7">
              <w:rPr>
                <w:lang w:eastAsia="es-ES"/>
              </w:rPr>
              <w:t>Réduction des pentes topographiques</w:t>
            </w:r>
          </w:p>
        </w:tc>
        <w:tc>
          <w:tcPr>
            <w:tcW w:w="709" w:type="dxa"/>
            <w:shd w:val="clear" w:color="auto" w:fill="FFFFFF"/>
          </w:tcPr>
          <w:p w14:paraId="72166AB5" w14:textId="77777777" w:rsidR="00BB69F1" w:rsidRPr="002B05D7" w:rsidRDefault="00BB69F1" w:rsidP="009A62B9">
            <w:pPr>
              <w:jc w:val="both"/>
              <w:rPr>
                <w:b/>
                <w:lang w:eastAsia="es-ES"/>
              </w:rPr>
            </w:pPr>
          </w:p>
          <w:p w14:paraId="6108A7CD" w14:textId="77777777" w:rsidR="00BB69F1" w:rsidRPr="002B05D7" w:rsidRDefault="00BB69F1" w:rsidP="009A62B9">
            <w:pPr>
              <w:jc w:val="both"/>
              <w:rPr>
                <w:b/>
                <w:lang w:eastAsia="es-ES"/>
              </w:rPr>
            </w:pPr>
          </w:p>
          <w:p w14:paraId="241A3BAA" w14:textId="77777777" w:rsidR="00BB69F1" w:rsidRPr="002B05D7" w:rsidRDefault="00BB69F1" w:rsidP="009A62B9">
            <w:pPr>
              <w:jc w:val="both"/>
              <w:rPr>
                <w:b/>
                <w:lang w:eastAsia="es-ES"/>
              </w:rPr>
            </w:pPr>
          </w:p>
          <w:p w14:paraId="1D6FBA95" w14:textId="77777777" w:rsidR="00BB69F1" w:rsidRPr="002B05D7" w:rsidRDefault="00BB69F1" w:rsidP="009A62B9">
            <w:pPr>
              <w:jc w:val="both"/>
              <w:rPr>
                <w:b/>
                <w:lang w:eastAsia="es-ES"/>
              </w:rPr>
            </w:pPr>
          </w:p>
          <w:p w14:paraId="6255A717" w14:textId="77777777" w:rsidR="00BB69F1" w:rsidRPr="002B05D7" w:rsidRDefault="00BB69F1" w:rsidP="009A62B9">
            <w:pPr>
              <w:jc w:val="both"/>
              <w:rPr>
                <w:b/>
                <w:lang w:eastAsia="es-ES"/>
              </w:rPr>
            </w:pPr>
          </w:p>
          <w:p w14:paraId="0AF809B5" w14:textId="77777777" w:rsidR="00BB69F1" w:rsidRPr="002B05D7" w:rsidRDefault="00BB69F1" w:rsidP="009A62B9">
            <w:pPr>
              <w:jc w:val="both"/>
              <w:rPr>
                <w:b/>
                <w:lang w:eastAsia="es-ES"/>
              </w:rPr>
            </w:pPr>
          </w:p>
          <w:p w14:paraId="68990AE4" w14:textId="77777777" w:rsidR="00BB69F1" w:rsidRPr="002B05D7" w:rsidRDefault="00BB69F1" w:rsidP="009A62B9">
            <w:pPr>
              <w:jc w:val="both"/>
              <w:rPr>
                <w:b/>
                <w:lang w:eastAsia="es-ES"/>
              </w:rPr>
            </w:pPr>
          </w:p>
          <w:p w14:paraId="5243B820" w14:textId="77777777" w:rsidR="00BB69F1" w:rsidRPr="002B05D7" w:rsidRDefault="00BB69F1" w:rsidP="009A62B9">
            <w:pPr>
              <w:jc w:val="both"/>
              <w:rPr>
                <w:b/>
                <w:lang w:eastAsia="es-ES"/>
              </w:rPr>
            </w:pPr>
          </w:p>
          <w:p w14:paraId="0AFB81AA" w14:textId="77777777" w:rsidR="00BB69F1" w:rsidRPr="002B05D7" w:rsidRDefault="00BB69F1" w:rsidP="009A62B9">
            <w:pPr>
              <w:jc w:val="both"/>
              <w:rPr>
                <w:b/>
                <w:lang w:eastAsia="es-ES"/>
              </w:rPr>
            </w:pPr>
          </w:p>
          <w:p w14:paraId="6DAA08A8" w14:textId="77777777" w:rsidR="00BB69F1" w:rsidRPr="002B05D7" w:rsidRDefault="00BB69F1" w:rsidP="009A62B9">
            <w:pPr>
              <w:jc w:val="both"/>
              <w:rPr>
                <w:b/>
                <w:lang w:eastAsia="es-ES"/>
              </w:rPr>
            </w:pPr>
          </w:p>
          <w:p w14:paraId="2F1B1430" w14:textId="77777777" w:rsidR="00BB69F1" w:rsidRPr="002B05D7" w:rsidRDefault="00BB69F1" w:rsidP="009A62B9">
            <w:pPr>
              <w:jc w:val="both"/>
              <w:rPr>
                <w:b/>
                <w:lang w:eastAsia="es-ES"/>
              </w:rPr>
            </w:pPr>
          </w:p>
          <w:p w14:paraId="3CE2325B" w14:textId="77777777" w:rsidR="00BB69F1" w:rsidRPr="002B05D7" w:rsidRDefault="00BB69F1" w:rsidP="009A62B9">
            <w:pPr>
              <w:jc w:val="both"/>
              <w:rPr>
                <w:b/>
                <w:lang w:eastAsia="es-ES"/>
              </w:rPr>
            </w:pPr>
          </w:p>
          <w:p w14:paraId="4CB29A62" w14:textId="77777777" w:rsidR="00BB69F1" w:rsidRPr="002B05D7" w:rsidRDefault="00BB69F1" w:rsidP="009A62B9">
            <w:pPr>
              <w:jc w:val="both"/>
              <w:rPr>
                <w:b/>
                <w:lang w:eastAsia="es-ES"/>
              </w:rPr>
            </w:pPr>
          </w:p>
          <w:p w14:paraId="7AD98CD2" w14:textId="77777777" w:rsidR="00BB69F1" w:rsidRPr="002B05D7" w:rsidRDefault="00BB69F1" w:rsidP="009A62B9">
            <w:pPr>
              <w:jc w:val="both"/>
              <w:rPr>
                <w:b/>
                <w:lang w:eastAsia="es-ES"/>
              </w:rPr>
            </w:pPr>
          </w:p>
          <w:p w14:paraId="06FC51B9" w14:textId="77777777" w:rsidR="00BB69F1" w:rsidRPr="002B05D7" w:rsidRDefault="00BB69F1" w:rsidP="009A62B9">
            <w:pPr>
              <w:jc w:val="both"/>
              <w:rPr>
                <w:b/>
                <w:lang w:eastAsia="es-ES"/>
              </w:rPr>
            </w:pPr>
            <w:r w:rsidRPr="002B05D7">
              <w:rPr>
                <w:b/>
                <w:lang w:eastAsia="es-ES"/>
              </w:rPr>
              <w:t>4</w:t>
            </w:r>
          </w:p>
        </w:tc>
        <w:tc>
          <w:tcPr>
            <w:tcW w:w="709" w:type="dxa"/>
            <w:shd w:val="clear" w:color="auto" w:fill="FFFFFF"/>
          </w:tcPr>
          <w:p w14:paraId="18D7DC62" w14:textId="77777777" w:rsidR="00BB69F1" w:rsidRPr="002B05D7" w:rsidRDefault="00BB69F1" w:rsidP="009A62B9">
            <w:pPr>
              <w:jc w:val="both"/>
              <w:rPr>
                <w:b/>
                <w:lang w:eastAsia="es-ES"/>
              </w:rPr>
            </w:pPr>
          </w:p>
          <w:p w14:paraId="2C2E5B98" w14:textId="77777777" w:rsidR="00BB69F1" w:rsidRPr="002B05D7" w:rsidRDefault="00BB69F1" w:rsidP="009A62B9">
            <w:pPr>
              <w:jc w:val="both"/>
              <w:rPr>
                <w:b/>
                <w:lang w:eastAsia="es-ES"/>
              </w:rPr>
            </w:pPr>
          </w:p>
          <w:p w14:paraId="097C8E58" w14:textId="77777777" w:rsidR="00BB69F1" w:rsidRPr="002B05D7" w:rsidRDefault="00BB69F1" w:rsidP="009A62B9">
            <w:pPr>
              <w:jc w:val="both"/>
              <w:rPr>
                <w:b/>
                <w:lang w:eastAsia="es-ES"/>
              </w:rPr>
            </w:pPr>
          </w:p>
          <w:p w14:paraId="0A6D7B52" w14:textId="77777777" w:rsidR="00BB69F1" w:rsidRPr="002B05D7" w:rsidRDefault="00BB69F1" w:rsidP="009A62B9">
            <w:pPr>
              <w:jc w:val="both"/>
              <w:rPr>
                <w:b/>
                <w:lang w:eastAsia="es-ES"/>
              </w:rPr>
            </w:pPr>
          </w:p>
          <w:p w14:paraId="2520B8DB" w14:textId="77777777" w:rsidR="00BB69F1" w:rsidRPr="002B05D7" w:rsidRDefault="00BB69F1" w:rsidP="009A62B9">
            <w:pPr>
              <w:jc w:val="both"/>
              <w:rPr>
                <w:b/>
                <w:lang w:eastAsia="es-ES"/>
              </w:rPr>
            </w:pPr>
          </w:p>
          <w:p w14:paraId="736068A5" w14:textId="77777777" w:rsidR="00BB69F1" w:rsidRPr="002B05D7" w:rsidRDefault="00BB69F1" w:rsidP="009A62B9">
            <w:pPr>
              <w:jc w:val="both"/>
              <w:rPr>
                <w:b/>
                <w:lang w:eastAsia="es-ES"/>
              </w:rPr>
            </w:pPr>
          </w:p>
          <w:p w14:paraId="549B7FE5" w14:textId="77777777" w:rsidR="00BB69F1" w:rsidRPr="002B05D7" w:rsidRDefault="00BB69F1" w:rsidP="009A62B9">
            <w:pPr>
              <w:jc w:val="both"/>
              <w:rPr>
                <w:b/>
                <w:lang w:eastAsia="es-ES"/>
              </w:rPr>
            </w:pPr>
          </w:p>
          <w:p w14:paraId="6C865B11" w14:textId="77777777" w:rsidR="00BB69F1" w:rsidRPr="002B05D7" w:rsidRDefault="00BB69F1" w:rsidP="009A62B9">
            <w:pPr>
              <w:jc w:val="both"/>
              <w:rPr>
                <w:b/>
                <w:lang w:eastAsia="es-ES"/>
              </w:rPr>
            </w:pPr>
          </w:p>
          <w:p w14:paraId="79608412" w14:textId="77777777" w:rsidR="00BB69F1" w:rsidRPr="002B05D7" w:rsidRDefault="00BB69F1" w:rsidP="009A62B9">
            <w:pPr>
              <w:jc w:val="both"/>
              <w:rPr>
                <w:b/>
                <w:lang w:eastAsia="es-ES"/>
              </w:rPr>
            </w:pPr>
          </w:p>
          <w:p w14:paraId="06B7B222" w14:textId="77777777" w:rsidR="00BB69F1" w:rsidRPr="002B05D7" w:rsidRDefault="00BB69F1" w:rsidP="009A62B9">
            <w:pPr>
              <w:jc w:val="both"/>
              <w:rPr>
                <w:b/>
                <w:lang w:eastAsia="es-ES"/>
              </w:rPr>
            </w:pPr>
          </w:p>
          <w:p w14:paraId="5039851D" w14:textId="77777777" w:rsidR="00BB69F1" w:rsidRPr="002B05D7" w:rsidRDefault="00BB69F1" w:rsidP="009A62B9">
            <w:pPr>
              <w:jc w:val="both"/>
              <w:rPr>
                <w:b/>
                <w:lang w:eastAsia="es-ES"/>
              </w:rPr>
            </w:pPr>
          </w:p>
          <w:p w14:paraId="49B47D4E" w14:textId="77777777" w:rsidR="00BB69F1" w:rsidRPr="002B05D7" w:rsidRDefault="00BB69F1" w:rsidP="009A62B9">
            <w:pPr>
              <w:jc w:val="both"/>
              <w:rPr>
                <w:b/>
                <w:lang w:eastAsia="es-ES"/>
              </w:rPr>
            </w:pPr>
          </w:p>
          <w:p w14:paraId="2C37F606" w14:textId="77777777" w:rsidR="00BB69F1" w:rsidRPr="002B05D7" w:rsidRDefault="00BB69F1" w:rsidP="009A62B9">
            <w:pPr>
              <w:jc w:val="both"/>
              <w:rPr>
                <w:b/>
                <w:lang w:eastAsia="es-ES"/>
              </w:rPr>
            </w:pPr>
          </w:p>
          <w:p w14:paraId="79E6121A" w14:textId="77777777" w:rsidR="00BB69F1" w:rsidRPr="002B05D7" w:rsidRDefault="00BB69F1" w:rsidP="009A62B9">
            <w:pPr>
              <w:jc w:val="both"/>
              <w:rPr>
                <w:b/>
                <w:lang w:eastAsia="es-ES"/>
              </w:rPr>
            </w:pPr>
          </w:p>
          <w:p w14:paraId="0A516C0E" w14:textId="77777777" w:rsidR="00BB69F1" w:rsidRPr="002B05D7" w:rsidRDefault="00BB69F1" w:rsidP="009A62B9">
            <w:pPr>
              <w:jc w:val="both"/>
              <w:rPr>
                <w:b/>
                <w:lang w:eastAsia="es-ES"/>
              </w:rPr>
            </w:pPr>
            <w:r w:rsidRPr="002B05D7">
              <w:rPr>
                <w:b/>
                <w:lang w:eastAsia="es-ES"/>
              </w:rPr>
              <w:t>1</w:t>
            </w:r>
          </w:p>
        </w:tc>
        <w:tc>
          <w:tcPr>
            <w:tcW w:w="850" w:type="dxa"/>
            <w:shd w:val="clear" w:color="auto" w:fill="FFFF00"/>
          </w:tcPr>
          <w:p w14:paraId="70AB0B42" w14:textId="77777777" w:rsidR="00BB69F1" w:rsidRPr="002B05D7" w:rsidRDefault="00BB69F1" w:rsidP="009A62B9">
            <w:pPr>
              <w:ind w:left="851"/>
              <w:jc w:val="both"/>
            </w:pPr>
            <w:r w:rsidRPr="002B05D7">
              <w:t>41</w:t>
            </w:r>
          </w:p>
          <w:p w14:paraId="6CDBC954" w14:textId="77777777" w:rsidR="00BB69F1" w:rsidRPr="002B05D7" w:rsidRDefault="00BB69F1" w:rsidP="009A62B9">
            <w:pPr>
              <w:jc w:val="both"/>
            </w:pPr>
          </w:p>
          <w:p w14:paraId="46C77A26" w14:textId="77777777" w:rsidR="00BB69F1" w:rsidRPr="002B05D7" w:rsidRDefault="00BB69F1" w:rsidP="009A62B9">
            <w:pPr>
              <w:jc w:val="both"/>
            </w:pPr>
          </w:p>
          <w:p w14:paraId="6DA5ED87" w14:textId="77777777" w:rsidR="00BB69F1" w:rsidRPr="002B05D7" w:rsidRDefault="00BB69F1" w:rsidP="009A62B9">
            <w:pPr>
              <w:jc w:val="both"/>
            </w:pPr>
          </w:p>
          <w:p w14:paraId="11963933" w14:textId="77777777" w:rsidR="00BB69F1" w:rsidRPr="002B05D7" w:rsidRDefault="00BB69F1" w:rsidP="009A62B9">
            <w:pPr>
              <w:jc w:val="both"/>
            </w:pPr>
          </w:p>
          <w:p w14:paraId="4B1D1565" w14:textId="77777777" w:rsidR="00BB69F1" w:rsidRPr="002B05D7" w:rsidRDefault="00BB69F1" w:rsidP="009A62B9">
            <w:pPr>
              <w:jc w:val="both"/>
            </w:pPr>
          </w:p>
          <w:p w14:paraId="35CAA28D" w14:textId="77777777" w:rsidR="00BB69F1" w:rsidRPr="002B05D7" w:rsidRDefault="00BB69F1" w:rsidP="009A62B9">
            <w:pPr>
              <w:jc w:val="both"/>
            </w:pPr>
          </w:p>
          <w:p w14:paraId="39CAD36A" w14:textId="77777777" w:rsidR="00BB69F1" w:rsidRPr="002B05D7" w:rsidRDefault="00BB69F1" w:rsidP="009A62B9">
            <w:pPr>
              <w:jc w:val="both"/>
            </w:pPr>
          </w:p>
          <w:p w14:paraId="351D5B55" w14:textId="77777777" w:rsidR="00BB69F1" w:rsidRPr="002B05D7" w:rsidRDefault="00BB69F1" w:rsidP="009A62B9">
            <w:pPr>
              <w:jc w:val="both"/>
            </w:pPr>
            <w:r w:rsidRPr="002B05D7">
              <w:t>41</w:t>
            </w:r>
          </w:p>
        </w:tc>
        <w:tc>
          <w:tcPr>
            <w:tcW w:w="1134" w:type="dxa"/>
            <w:shd w:val="clear" w:color="auto" w:fill="FFFFFF"/>
          </w:tcPr>
          <w:p w14:paraId="42458CD8" w14:textId="77777777" w:rsidR="00BB69F1" w:rsidRPr="002B05D7" w:rsidRDefault="00BB69F1" w:rsidP="009A62B9">
            <w:pPr>
              <w:jc w:val="both"/>
              <w:rPr>
                <w:lang w:eastAsia="es-ES"/>
              </w:rPr>
            </w:pPr>
          </w:p>
          <w:p w14:paraId="01390075" w14:textId="77777777" w:rsidR="00BB69F1" w:rsidRPr="002B05D7" w:rsidRDefault="00BB69F1" w:rsidP="009A62B9">
            <w:pPr>
              <w:jc w:val="both"/>
              <w:rPr>
                <w:lang w:eastAsia="es-ES"/>
              </w:rPr>
            </w:pPr>
          </w:p>
          <w:p w14:paraId="02D32EA5" w14:textId="77777777" w:rsidR="00BB69F1" w:rsidRPr="002B05D7" w:rsidRDefault="00BB69F1" w:rsidP="009A62B9">
            <w:pPr>
              <w:jc w:val="both"/>
              <w:rPr>
                <w:lang w:eastAsia="es-ES"/>
              </w:rPr>
            </w:pPr>
          </w:p>
          <w:p w14:paraId="7AB134E0" w14:textId="77777777" w:rsidR="00BB69F1" w:rsidRPr="002B05D7" w:rsidRDefault="00BB69F1" w:rsidP="009A62B9">
            <w:pPr>
              <w:jc w:val="both"/>
              <w:rPr>
                <w:lang w:eastAsia="es-ES"/>
              </w:rPr>
            </w:pPr>
          </w:p>
          <w:p w14:paraId="7B465EE8" w14:textId="77777777" w:rsidR="00BB69F1" w:rsidRPr="002B05D7" w:rsidRDefault="00BB69F1" w:rsidP="009A62B9">
            <w:pPr>
              <w:jc w:val="both"/>
              <w:rPr>
                <w:lang w:eastAsia="es-ES"/>
              </w:rPr>
            </w:pPr>
          </w:p>
          <w:p w14:paraId="55B3E098" w14:textId="77777777" w:rsidR="00BB69F1" w:rsidRPr="002B05D7" w:rsidRDefault="00BB69F1" w:rsidP="009A62B9">
            <w:pPr>
              <w:jc w:val="both"/>
              <w:rPr>
                <w:lang w:eastAsia="es-ES"/>
              </w:rPr>
            </w:pPr>
          </w:p>
          <w:p w14:paraId="70BBF9DD" w14:textId="77777777" w:rsidR="00BB69F1" w:rsidRPr="002B05D7" w:rsidRDefault="00BB69F1" w:rsidP="009A62B9">
            <w:pPr>
              <w:jc w:val="both"/>
              <w:rPr>
                <w:lang w:eastAsia="es-ES"/>
              </w:rPr>
            </w:pPr>
          </w:p>
          <w:p w14:paraId="766D7A89" w14:textId="77777777" w:rsidR="00BB69F1" w:rsidRPr="002B05D7" w:rsidRDefault="00BB69F1" w:rsidP="009A62B9">
            <w:pPr>
              <w:jc w:val="both"/>
              <w:rPr>
                <w:lang w:eastAsia="es-ES"/>
              </w:rPr>
            </w:pPr>
          </w:p>
          <w:p w14:paraId="6102BF4C" w14:textId="77777777" w:rsidR="00BB69F1" w:rsidRPr="002B05D7" w:rsidRDefault="00BB69F1" w:rsidP="009A62B9">
            <w:pPr>
              <w:jc w:val="both"/>
              <w:rPr>
                <w:lang w:eastAsia="es-ES"/>
              </w:rPr>
            </w:pPr>
          </w:p>
          <w:p w14:paraId="4171A53E" w14:textId="77777777" w:rsidR="00BB69F1" w:rsidRPr="002B05D7" w:rsidRDefault="00BB69F1" w:rsidP="009A62B9">
            <w:pPr>
              <w:jc w:val="both"/>
              <w:rPr>
                <w:lang w:eastAsia="es-ES"/>
              </w:rPr>
            </w:pPr>
          </w:p>
          <w:p w14:paraId="3FDD252C" w14:textId="77777777" w:rsidR="00BB69F1" w:rsidRPr="002B05D7" w:rsidRDefault="00BB69F1" w:rsidP="009A62B9">
            <w:pPr>
              <w:jc w:val="both"/>
              <w:rPr>
                <w:lang w:eastAsia="es-ES"/>
              </w:rPr>
            </w:pPr>
          </w:p>
          <w:p w14:paraId="21E7E72C" w14:textId="77777777" w:rsidR="00BB69F1" w:rsidRPr="002B05D7" w:rsidRDefault="00BB69F1" w:rsidP="009A62B9">
            <w:pPr>
              <w:jc w:val="both"/>
              <w:rPr>
                <w:lang w:eastAsia="es-ES"/>
              </w:rPr>
            </w:pPr>
            <w:r w:rsidRPr="002B05D7">
              <w:rPr>
                <w:lang w:eastAsia="es-ES"/>
              </w:rPr>
              <w:t xml:space="preserve">Gêne, </w:t>
            </w:r>
          </w:p>
          <w:p w14:paraId="589C42D2" w14:textId="77777777" w:rsidR="00BB69F1" w:rsidRPr="002B05D7" w:rsidRDefault="00BB69F1" w:rsidP="009A62B9">
            <w:pPr>
              <w:jc w:val="both"/>
              <w:rPr>
                <w:lang w:eastAsia="es-ES"/>
              </w:rPr>
            </w:pPr>
            <w:r w:rsidRPr="002B05D7">
              <w:rPr>
                <w:lang w:eastAsia="es-ES"/>
              </w:rPr>
              <w:t>Emanation de bruit et de poussière</w:t>
            </w:r>
          </w:p>
          <w:p w14:paraId="7DBC6932" w14:textId="77777777" w:rsidR="00BB69F1" w:rsidRPr="002B05D7" w:rsidRDefault="00BB69F1" w:rsidP="009A62B9">
            <w:pPr>
              <w:jc w:val="both"/>
            </w:pPr>
            <w:r w:rsidRPr="002B05D7">
              <w:rPr>
                <w:lang w:eastAsia="es-ES"/>
              </w:rPr>
              <w:t>Fatigue</w:t>
            </w:r>
          </w:p>
        </w:tc>
      </w:tr>
      <w:tr w:rsidR="00BB69F1" w:rsidRPr="002B05D7" w14:paraId="09381BD6" w14:textId="77777777" w:rsidTr="00B76ADC">
        <w:trPr>
          <w:cantSplit/>
        </w:trPr>
        <w:tc>
          <w:tcPr>
            <w:tcW w:w="1384" w:type="dxa"/>
            <w:vAlign w:val="center"/>
          </w:tcPr>
          <w:p w14:paraId="27382D83" w14:textId="77777777" w:rsidR="00BB69F1" w:rsidRPr="002B05D7" w:rsidRDefault="00BB69F1" w:rsidP="009A62B9">
            <w:pPr>
              <w:jc w:val="both"/>
            </w:pPr>
            <w:r w:rsidRPr="002B05D7">
              <w:t>Creusement et remblaiement de tranchées</w:t>
            </w:r>
          </w:p>
        </w:tc>
        <w:tc>
          <w:tcPr>
            <w:tcW w:w="1276" w:type="dxa"/>
            <w:vAlign w:val="center"/>
          </w:tcPr>
          <w:p w14:paraId="3136CEA9" w14:textId="77777777" w:rsidR="00BB69F1" w:rsidRPr="002B05D7" w:rsidRDefault="00BB69F1" w:rsidP="009A62B9">
            <w:pPr>
              <w:jc w:val="both"/>
            </w:pPr>
            <w:r w:rsidRPr="002B05D7">
              <w:t>Conducteurs d’engins et personnel présent sur site</w:t>
            </w:r>
          </w:p>
        </w:tc>
        <w:tc>
          <w:tcPr>
            <w:tcW w:w="2438" w:type="dxa"/>
            <w:vAlign w:val="center"/>
          </w:tcPr>
          <w:p w14:paraId="1EA2FB98" w14:textId="77777777" w:rsidR="00BB69F1" w:rsidRPr="002B05D7" w:rsidRDefault="00BB69F1" w:rsidP="009A62B9">
            <w:pPr>
              <w:jc w:val="both"/>
            </w:pPr>
            <w:r w:rsidRPr="002B05D7">
              <w:t>Circulation d’engins, Emission de bruit, de gaz par les engins , dégagement de poussière, défaillance mécanique des engins, personnel présent aux abords des tranchées, instabilité front de taille, noyade, Mouvements répétitifs, efforts physiques importants</w:t>
            </w:r>
          </w:p>
        </w:tc>
        <w:tc>
          <w:tcPr>
            <w:tcW w:w="2410" w:type="dxa"/>
          </w:tcPr>
          <w:p w14:paraId="6D9AB3A8" w14:textId="77777777" w:rsidR="00BB69F1" w:rsidRPr="002B05D7" w:rsidRDefault="00BB69F1" w:rsidP="009A62B9">
            <w:pPr>
              <w:numPr>
                <w:ilvl w:val="0"/>
                <w:numId w:val="330"/>
              </w:numPr>
              <w:ind w:left="176" w:hanging="176"/>
              <w:jc w:val="both"/>
              <w:rPr>
                <w:lang w:eastAsia="es-ES"/>
              </w:rPr>
            </w:pPr>
            <w:r w:rsidRPr="002B05D7">
              <w:rPr>
                <w:lang w:eastAsia="es-ES"/>
              </w:rPr>
              <w:t>Affections dues au niveau de bruit élevé,</w:t>
            </w:r>
          </w:p>
          <w:p w14:paraId="62EB3222" w14:textId="77777777" w:rsidR="00BB69F1" w:rsidRPr="002B05D7" w:rsidRDefault="00BB69F1" w:rsidP="009A62B9">
            <w:pPr>
              <w:numPr>
                <w:ilvl w:val="0"/>
                <w:numId w:val="330"/>
              </w:numPr>
              <w:ind w:left="176" w:hanging="176"/>
              <w:jc w:val="both"/>
              <w:rPr>
                <w:lang w:eastAsia="es-ES"/>
              </w:rPr>
            </w:pPr>
            <w:r w:rsidRPr="002B05D7">
              <w:rPr>
                <w:lang w:eastAsia="es-ES"/>
              </w:rPr>
              <w:t>Inhalation de poussière,</w:t>
            </w:r>
          </w:p>
          <w:p w14:paraId="73EF3729" w14:textId="77777777" w:rsidR="00BB69F1" w:rsidRPr="002B05D7" w:rsidRDefault="00BB69F1" w:rsidP="009A62B9">
            <w:pPr>
              <w:numPr>
                <w:ilvl w:val="0"/>
                <w:numId w:val="330"/>
              </w:numPr>
              <w:ind w:left="176" w:hanging="176"/>
              <w:jc w:val="both"/>
              <w:rPr>
                <w:lang w:eastAsia="es-ES"/>
              </w:rPr>
            </w:pPr>
            <w:r w:rsidRPr="002B05D7">
              <w:rPr>
                <w:lang w:eastAsia="es-ES"/>
              </w:rPr>
              <w:t>Chute dans la souille</w:t>
            </w:r>
          </w:p>
          <w:p w14:paraId="3B2426EA" w14:textId="77777777" w:rsidR="00BB69F1" w:rsidRPr="002B05D7" w:rsidRDefault="00BB69F1" w:rsidP="009A62B9">
            <w:pPr>
              <w:numPr>
                <w:ilvl w:val="0"/>
                <w:numId w:val="330"/>
              </w:numPr>
              <w:ind w:left="176" w:hanging="176"/>
              <w:jc w:val="both"/>
              <w:rPr>
                <w:lang w:eastAsia="es-ES"/>
              </w:rPr>
            </w:pPr>
            <w:r w:rsidRPr="002B05D7">
              <w:rPr>
                <w:lang w:eastAsia="es-ES"/>
              </w:rPr>
              <w:t>noyade</w:t>
            </w:r>
          </w:p>
        </w:tc>
        <w:tc>
          <w:tcPr>
            <w:tcW w:w="2977" w:type="dxa"/>
          </w:tcPr>
          <w:p w14:paraId="74F5C522" w14:textId="77777777" w:rsidR="00BB69F1" w:rsidRPr="002B05D7" w:rsidRDefault="00BB69F1" w:rsidP="009A62B9">
            <w:pPr>
              <w:numPr>
                <w:ilvl w:val="0"/>
                <w:numId w:val="330"/>
              </w:numPr>
              <w:ind w:left="176" w:hanging="176"/>
              <w:jc w:val="both"/>
              <w:rPr>
                <w:lang w:eastAsia="es-ES"/>
              </w:rPr>
            </w:pPr>
            <w:r w:rsidRPr="002B05D7">
              <w:rPr>
                <w:lang w:eastAsia="es-ES"/>
              </w:rPr>
              <w:t xml:space="preserve">Troubles cardiaques, pression artérielle élevée, fatigue, stress, surdité dus au niveau de bruit élevé, </w:t>
            </w:r>
          </w:p>
          <w:p w14:paraId="1398994C" w14:textId="77777777" w:rsidR="00BB69F1" w:rsidRPr="002B05D7" w:rsidRDefault="00BB69F1" w:rsidP="009A62B9">
            <w:pPr>
              <w:numPr>
                <w:ilvl w:val="0"/>
                <w:numId w:val="330"/>
              </w:numPr>
              <w:ind w:left="176" w:hanging="176"/>
              <w:jc w:val="both"/>
              <w:rPr>
                <w:lang w:eastAsia="es-ES"/>
              </w:rPr>
            </w:pPr>
            <w:r w:rsidRPr="002B05D7">
              <w:rPr>
                <w:lang w:eastAsia="es-ES"/>
              </w:rPr>
              <w:t>Maladies respiratoires,</w:t>
            </w:r>
          </w:p>
          <w:p w14:paraId="603DBA78" w14:textId="77777777" w:rsidR="00BB69F1" w:rsidRPr="002B05D7" w:rsidRDefault="00BB69F1" w:rsidP="009A62B9">
            <w:pPr>
              <w:numPr>
                <w:ilvl w:val="0"/>
                <w:numId w:val="330"/>
              </w:numPr>
              <w:ind w:left="176" w:hanging="176"/>
              <w:jc w:val="both"/>
              <w:rPr>
                <w:lang w:eastAsia="es-ES"/>
              </w:rPr>
            </w:pPr>
            <w:r w:rsidRPr="002B05D7">
              <w:rPr>
                <w:lang w:eastAsia="es-ES"/>
              </w:rPr>
              <w:t>Blessures, fractures dues à la chute</w:t>
            </w:r>
          </w:p>
          <w:p w14:paraId="3B2780D6" w14:textId="77777777" w:rsidR="00BB69F1" w:rsidRPr="002B05D7" w:rsidRDefault="00BB69F1" w:rsidP="009A62B9">
            <w:pPr>
              <w:numPr>
                <w:ilvl w:val="0"/>
                <w:numId w:val="330"/>
              </w:numPr>
              <w:ind w:left="176" w:hanging="176"/>
              <w:jc w:val="both"/>
              <w:rPr>
                <w:lang w:eastAsia="es-ES"/>
              </w:rPr>
            </w:pPr>
            <w:r w:rsidRPr="002B05D7">
              <w:rPr>
                <w:lang w:eastAsia="es-ES"/>
              </w:rPr>
              <w:t>TMS (troubles musculo-squelettiques)</w:t>
            </w:r>
          </w:p>
          <w:p w14:paraId="75865327" w14:textId="77777777" w:rsidR="00BB69F1" w:rsidRPr="002B05D7" w:rsidRDefault="00BB69F1" w:rsidP="009A62B9">
            <w:pPr>
              <w:numPr>
                <w:ilvl w:val="0"/>
                <w:numId w:val="330"/>
              </w:numPr>
              <w:ind w:left="176" w:hanging="176"/>
              <w:jc w:val="both"/>
              <w:rPr>
                <w:lang w:eastAsia="es-ES"/>
              </w:rPr>
            </w:pPr>
            <w:r w:rsidRPr="002B05D7">
              <w:rPr>
                <w:lang w:eastAsia="es-ES"/>
              </w:rPr>
              <w:t>décès</w:t>
            </w:r>
          </w:p>
        </w:tc>
        <w:tc>
          <w:tcPr>
            <w:tcW w:w="992" w:type="dxa"/>
          </w:tcPr>
          <w:p w14:paraId="3D30EEF6" w14:textId="77777777" w:rsidR="00BB69F1" w:rsidRPr="002B05D7" w:rsidRDefault="00BB69F1" w:rsidP="009A62B9">
            <w:pPr>
              <w:jc w:val="both"/>
              <w:rPr>
                <w:b/>
                <w:lang w:eastAsia="es-ES"/>
              </w:rPr>
            </w:pPr>
          </w:p>
          <w:p w14:paraId="194C2D82" w14:textId="77777777" w:rsidR="00BB69F1" w:rsidRPr="002B05D7" w:rsidRDefault="00BB69F1" w:rsidP="009A62B9">
            <w:pPr>
              <w:jc w:val="both"/>
              <w:rPr>
                <w:b/>
                <w:lang w:eastAsia="es-ES"/>
              </w:rPr>
            </w:pPr>
          </w:p>
          <w:p w14:paraId="1A7A9B69" w14:textId="77777777" w:rsidR="00BB69F1" w:rsidRPr="002B05D7" w:rsidRDefault="00BB69F1" w:rsidP="009A62B9">
            <w:pPr>
              <w:jc w:val="both"/>
              <w:rPr>
                <w:b/>
                <w:lang w:eastAsia="es-ES"/>
              </w:rPr>
            </w:pPr>
          </w:p>
          <w:p w14:paraId="6CA8D40C" w14:textId="77777777" w:rsidR="00BB69F1" w:rsidRPr="002B05D7" w:rsidRDefault="00BB69F1" w:rsidP="009A62B9">
            <w:pPr>
              <w:jc w:val="both"/>
              <w:rPr>
                <w:b/>
                <w:lang w:eastAsia="es-ES"/>
              </w:rPr>
            </w:pPr>
          </w:p>
          <w:p w14:paraId="23DBC673" w14:textId="77777777" w:rsidR="00BB69F1" w:rsidRPr="002B05D7" w:rsidRDefault="00BB69F1" w:rsidP="009A62B9">
            <w:pPr>
              <w:jc w:val="both"/>
              <w:rPr>
                <w:b/>
                <w:lang w:eastAsia="es-ES"/>
              </w:rPr>
            </w:pPr>
          </w:p>
          <w:p w14:paraId="4158E772" w14:textId="77777777" w:rsidR="00BB69F1" w:rsidRPr="002B05D7" w:rsidRDefault="00BB69F1" w:rsidP="009A62B9">
            <w:pPr>
              <w:jc w:val="both"/>
              <w:rPr>
                <w:b/>
                <w:lang w:eastAsia="es-ES"/>
              </w:rPr>
            </w:pPr>
          </w:p>
          <w:p w14:paraId="0AB3C6B3" w14:textId="77777777" w:rsidR="00BB69F1" w:rsidRPr="002B05D7" w:rsidRDefault="00BB69F1" w:rsidP="009A62B9">
            <w:pPr>
              <w:jc w:val="both"/>
              <w:rPr>
                <w:b/>
                <w:lang w:eastAsia="es-ES"/>
              </w:rPr>
            </w:pPr>
          </w:p>
          <w:p w14:paraId="2DDA830A" w14:textId="77777777" w:rsidR="00BB69F1" w:rsidRPr="002B05D7" w:rsidRDefault="00BB69F1" w:rsidP="009A62B9">
            <w:pPr>
              <w:jc w:val="both"/>
              <w:rPr>
                <w:b/>
                <w:lang w:eastAsia="es-ES"/>
              </w:rPr>
            </w:pPr>
          </w:p>
          <w:p w14:paraId="32E1F172" w14:textId="77777777" w:rsidR="00BB69F1" w:rsidRPr="002B05D7" w:rsidRDefault="00BB69F1" w:rsidP="009A62B9">
            <w:pPr>
              <w:jc w:val="both"/>
              <w:rPr>
                <w:b/>
                <w:lang w:eastAsia="es-ES"/>
              </w:rPr>
            </w:pPr>
          </w:p>
          <w:p w14:paraId="20F881F3" w14:textId="77777777" w:rsidR="00BB69F1" w:rsidRPr="002B05D7" w:rsidRDefault="00BB69F1" w:rsidP="009A62B9">
            <w:pPr>
              <w:jc w:val="both"/>
              <w:rPr>
                <w:b/>
                <w:lang w:eastAsia="es-ES"/>
              </w:rPr>
            </w:pPr>
            <w:r w:rsidRPr="002B05D7">
              <w:rPr>
                <w:b/>
                <w:lang w:eastAsia="es-ES"/>
              </w:rPr>
              <w:t>3</w:t>
            </w:r>
          </w:p>
        </w:tc>
        <w:tc>
          <w:tcPr>
            <w:tcW w:w="992" w:type="dxa"/>
          </w:tcPr>
          <w:p w14:paraId="789E1174" w14:textId="77777777" w:rsidR="00BB69F1" w:rsidRPr="002B05D7" w:rsidRDefault="00BB69F1" w:rsidP="009A62B9">
            <w:pPr>
              <w:jc w:val="both"/>
              <w:rPr>
                <w:b/>
                <w:lang w:eastAsia="es-ES"/>
              </w:rPr>
            </w:pPr>
          </w:p>
          <w:p w14:paraId="63108899" w14:textId="77777777" w:rsidR="00BB69F1" w:rsidRPr="002B05D7" w:rsidRDefault="00BB69F1" w:rsidP="009A62B9">
            <w:pPr>
              <w:jc w:val="both"/>
              <w:rPr>
                <w:b/>
                <w:lang w:eastAsia="es-ES"/>
              </w:rPr>
            </w:pPr>
          </w:p>
          <w:p w14:paraId="0C55405C" w14:textId="77777777" w:rsidR="00BB69F1" w:rsidRPr="002B05D7" w:rsidRDefault="00BB69F1" w:rsidP="009A62B9">
            <w:pPr>
              <w:jc w:val="both"/>
              <w:rPr>
                <w:b/>
                <w:lang w:eastAsia="es-ES"/>
              </w:rPr>
            </w:pPr>
          </w:p>
          <w:p w14:paraId="3D92B6AE" w14:textId="77777777" w:rsidR="00BB69F1" w:rsidRPr="002B05D7" w:rsidRDefault="00BB69F1" w:rsidP="009A62B9">
            <w:pPr>
              <w:jc w:val="both"/>
              <w:rPr>
                <w:b/>
                <w:lang w:eastAsia="es-ES"/>
              </w:rPr>
            </w:pPr>
          </w:p>
          <w:p w14:paraId="4076FFF6" w14:textId="77777777" w:rsidR="00BB69F1" w:rsidRPr="002B05D7" w:rsidRDefault="00BB69F1" w:rsidP="009A62B9">
            <w:pPr>
              <w:jc w:val="both"/>
              <w:rPr>
                <w:b/>
                <w:lang w:eastAsia="es-ES"/>
              </w:rPr>
            </w:pPr>
          </w:p>
          <w:p w14:paraId="30465689" w14:textId="77777777" w:rsidR="00BB69F1" w:rsidRPr="002B05D7" w:rsidRDefault="00BB69F1" w:rsidP="009A62B9">
            <w:pPr>
              <w:jc w:val="both"/>
              <w:rPr>
                <w:b/>
                <w:lang w:eastAsia="es-ES"/>
              </w:rPr>
            </w:pPr>
          </w:p>
          <w:p w14:paraId="15729B44" w14:textId="77777777" w:rsidR="00BB69F1" w:rsidRPr="002B05D7" w:rsidRDefault="00BB69F1" w:rsidP="009A62B9">
            <w:pPr>
              <w:jc w:val="both"/>
              <w:rPr>
                <w:b/>
                <w:lang w:eastAsia="es-ES"/>
              </w:rPr>
            </w:pPr>
          </w:p>
          <w:p w14:paraId="68BB3CD8" w14:textId="77777777" w:rsidR="00BB69F1" w:rsidRPr="002B05D7" w:rsidRDefault="00BB69F1" w:rsidP="009A62B9">
            <w:pPr>
              <w:jc w:val="both"/>
              <w:rPr>
                <w:b/>
                <w:lang w:eastAsia="es-ES"/>
              </w:rPr>
            </w:pPr>
          </w:p>
          <w:p w14:paraId="721A0CB2" w14:textId="77777777" w:rsidR="00BB69F1" w:rsidRPr="002B05D7" w:rsidRDefault="00BB69F1" w:rsidP="009A62B9">
            <w:pPr>
              <w:jc w:val="both"/>
              <w:rPr>
                <w:b/>
                <w:lang w:eastAsia="es-ES"/>
              </w:rPr>
            </w:pPr>
          </w:p>
          <w:p w14:paraId="6C660DE2" w14:textId="77777777" w:rsidR="00BB69F1" w:rsidRPr="002B05D7" w:rsidRDefault="00BB69F1" w:rsidP="009A62B9">
            <w:pPr>
              <w:jc w:val="both"/>
              <w:rPr>
                <w:b/>
                <w:lang w:eastAsia="es-ES"/>
              </w:rPr>
            </w:pPr>
            <w:r w:rsidRPr="002B05D7">
              <w:rPr>
                <w:b/>
                <w:lang w:eastAsia="es-ES"/>
              </w:rPr>
              <w:t>3</w:t>
            </w:r>
          </w:p>
        </w:tc>
        <w:tc>
          <w:tcPr>
            <w:tcW w:w="1418" w:type="dxa"/>
            <w:shd w:val="clear" w:color="auto" w:fill="FF0000"/>
          </w:tcPr>
          <w:p w14:paraId="222F95CF" w14:textId="77777777" w:rsidR="00BB69F1" w:rsidRPr="002B05D7" w:rsidRDefault="00BB69F1" w:rsidP="009A62B9">
            <w:pPr>
              <w:ind w:left="851"/>
              <w:jc w:val="both"/>
            </w:pPr>
            <w:r w:rsidRPr="002B05D7">
              <w:t>33</w:t>
            </w:r>
          </w:p>
          <w:p w14:paraId="1692DFAC" w14:textId="77777777" w:rsidR="00BB69F1" w:rsidRPr="002B05D7" w:rsidRDefault="00BB69F1" w:rsidP="009A62B9">
            <w:pPr>
              <w:jc w:val="both"/>
            </w:pPr>
          </w:p>
          <w:p w14:paraId="1B9B892D" w14:textId="77777777" w:rsidR="00BB69F1" w:rsidRPr="002B05D7" w:rsidRDefault="00BB69F1" w:rsidP="009A62B9">
            <w:pPr>
              <w:jc w:val="both"/>
            </w:pPr>
          </w:p>
          <w:p w14:paraId="38EA45F6" w14:textId="77777777" w:rsidR="00BB69F1" w:rsidRPr="002B05D7" w:rsidRDefault="00BB69F1" w:rsidP="009A62B9">
            <w:pPr>
              <w:jc w:val="both"/>
            </w:pPr>
          </w:p>
          <w:p w14:paraId="0E8AB434" w14:textId="77777777" w:rsidR="00BB69F1" w:rsidRPr="002B05D7" w:rsidRDefault="00BB69F1" w:rsidP="009A62B9">
            <w:pPr>
              <w:jc w:val="both"/>
            </w:pPr>
          </w:p>
          <w:p w14:paraId="7A2FED74" w14:textId="77777777" w:rsidR="00BB69F1" w:rsidRPr="002B05D7" w:rsidRDefault="00BB69F1" w:rsidP="009A62B9">
            <w:pPr>
              <w:jc w:val="both"/>
            </w:pPr>
            <w:r w:rsidRPr="002B05D7">
              <w:t>33</w:t>
            </w:r>
          </w:p>
        </w:tc>
        <w:tc>
          <w:tcPr>
            <w:tcW w:w="3798" w:type="dxa"/>
          </w:tcPr>
          <w:p w14:paraId="1BB56EAF" w14:textId="77777777" w:rsidR="00BB69F1" w:rsidRPr="002B05D7" w:rsidRDefault="00BB69F1" w:rsidP="009A62B9">
            <w:pPr>
              <w:numPr>
                <w:ilvl w:val="0"/>
                <w:numId w:val="330"/>
              </w:numPr>
              <w:ind w:left="176" w:hanging="176"/>
              <w:jc w:val="both"/>
              <w:rPr>
                <w:lang w:eastAsia="es-ES"/>
              </w:rPr>
            </w:pPr>
            <w:r w:rsidRPr="002B05D7">
              <w:rPr>
                <w:lang w:eastAsia="es-ES"/>
              </w:rPr>
              <w:t xml:space="preserve">Port d’EPI adaptés </w:t>
            </w:r>
          </w:p>
          <w:p w14:paraId="1A63E6A6" w14:textId="77777777" w:rsidR="00BB69F1" w:rsidRPr="002B05D7" w:rsidRDefault="00BB69F1" w:rsidP="009A62B9">
            <w:pPr>
              <w:numPr>
                <w:ilvl w:val="0"/>
                <w:numId w:val="330"/>
              </w:numPr>
              <w:ind w:left="176" w:hanging="176"/>
              <w:jc w:val="both"/>
            </w:pPr>
            <w:r w:rsidRPr="002B05D7">
              <w:rPr>
                <w:lang w:eastAsia="es-ES"/>
              </w:rPr>
              <w:t>Baliser les tranchées</w:t>
            </w:r>
          </w:p>
          <w:p w14:paraId="05943531" w14:textId="77777777" w:rsidR="00BB69F1" w:rsidRPr="002B05D7" w:rsidRDefault="00BB69F1" w:rsidP="009A62B9">
            <w:pPr>
              <w:numPr>
                <w:ilvl w:val="0"/>
                <w:numId w:val="330"/>
              </w:numPr>
              <w:ind w:left="176" w:hanging="176"/>
              <w:jc w:val="both"/>
              <w:rPr>
                <w:lang w:eastAsia="es-ES"/>
              </w:rPr>
            </w:pPr>
            <w:r w:rsidRPr="002B05D7">
              <w:rPr>
                <w:lang w:eastAsia="es-ES"/>
              </w:rPr>
              <w:t>Existence de consignes</w:t>
            </w:r>
          </w:p>
          <w:p w14:paraId="21C945D6" w14:textId="77777777" w:rsidR="00BB69F1" w:rsidRPr="002B05D7" w:rsidRDefault="00BB69F1" w:rsidP="009A62B9">
            <w:pPr>
              <w:numPr>
                <w:ilvl w:val="0"/>
                <w:numId w:val="330"/>
              </w:numPr>
              <w:ind w:left="176" w:hanging="176"/>
              <w:jc w:val="both"/>
              <w:rPr>
                <w:lang w:eastAsia="es-ES"/>
              </w:rPr>
            </w:pPr>
            <w:r w:rsidRPr="002B05D7">
              <w:rPr>
                <w:lang w:eastAsia="es-ES"/>
              </w:rPr>
              <w:t>Dégager les voies de circulation,</w:t>
            </w:r>
          </w:p>
          <w:p w14:paraId="4188DC96" w14:textId="77777777" w:rsidR="00BB69F1" w:rsidRPr="002B05D7" w:rsidRDefault="00BB69F1" w:rsidP="009A62B9">
            <w:pPr>
              <w:ind w:left="176"/>
              <w:jc w:val="both"/>
            </w:pPr>
            <w:r w:rsidRPr="002B05D7">
              <w:rPr>
                <w:lang w:eastAsia="es-ES"/>
              </w:rPr>
              <w:t>Révision périodique des engins</w:t>
            </w:r>
          </w:p>
        </w:tc>
        <w:tc>
          <w:tcPr>
            <w:tcW w:w="709" w:type="dxa"/>
            <w:shd w:val="clear" w:color="auto" w:fill="FFFFFF"/>
          </w:tcPr>
          <w:p w14:paraId="3A834906" w14:textId="77777777" w:rsidR="00BB69F1" w:rsidRPr="002B05D7" w:rsidRDefault="00BB69F1" w:rsidP="009A62B9">
            <w:pPr>
              <w:jc w:val="both"/>
              <w:rPr>
                <w:b/>
                <w:lang w:eastAsia="es-ES"/>
              </w:rPr>
            </w:pPr>
          </w:p>
          <w:p w14:paraId="59953F8C" w14:textId="77777777" w:rsidR="00BB69F1" w:rsidRPr="002B05D7" w:rsidRDefault="00BB69F1" w:rsidP="009A62B9">
            <w:pPr>
              <w:jc w:val="both"/>
              <w:rPr>
                <w:b/>
                <w:lang w:eastAsia="es-ES"/>
              </w:rPr>
            </w:pPr>
          </w:p>
          <w:p w14:paraId="4DB3CBEE" w14:textId="77777777" w:rsidR="00BB69F1" w:rsidRPr="002B05D7" w:rsidRDefault="00BB69F1" w:rsidP="009A62B9">
            <w:pPr>
              <w:jc w:val="both"/>
              <w:rPr>
                <w:b/>
                <w:lang w:eastAsia="es-ES"/>
              </w:rPr>
            </w:pPr>
          </w:p>
          <w:p w14:paraId="05A33CC9" w14:textId="77777777" w:rsidR="00BB69F1" w:rsidRPr="002B05D7" w:rsidRDefault="00BB69F1" w:rsidP="009A62B9">
            <w:pPr>
              <w:jc w:val="both"/>
              <w:rPr>
                <w:b/>
                <w:lang w:eastAsia="es-ES"/>
              </w:rPr>
            </w:pPr>
          </w:p>
          <w:p w14:paraId="625F9DE5" w14:textId="77777777" w:rsidR="00BB69F1" w:rsidRPr="002B05D7" w:rsidRDefault="00BB69F1" w:rsidP="009A62B9">
            <w:pPr>
              <w:jc w:val="both"/>
              <w:rPr>
                <w:b/>
                <w:lang w:eastAsia="es-ES"/>
              </w:rPr>
            </w:pPr>
          </w:p>
          <w:p w14:paraId="093940D9" w14:textId="77777777" w:rsidR="00BB69F1" w:rsidRPr="002B05D7" w:rsidRDefault="00BB69F1" w:rsidP="009A62B9">
            <w:pPr>
              <w:jc w:val="both"/>
              <w:rPr>
                <w:b/>
                <w:lang w:eastAsia="es-ES"/>
              </w:rPr>
            </w:pPr>
          </w:p>
          <w:p w14:paraId="74797276" w14:textId="77777777" w:rsidR="00BB69F1" w:rsidRPr="002B05D7" w:rsidRDefault="00BB69F1" w:rsidP="009A62B9">
            <w:pPr>
              <w:jc w:val="both"/>
              <w:rPr>
                <w:b/>
                <w:lang w:eastAsia="es-ES"/>
              </w:rPr>
            </w:pPr>
          </w:p>
          <w:p w14:paraId="72290A75" w14:textId="77777777" w:rsidR="00BB69F1" w:rsidRPr="002B05D7" w:rsidRDefault="00BB69F1" w:rsidP="009A62B9">
            <w:pPr>
              <w:jc w:val="both"/>
              <w:rPr>
                <w:b/>
                <w:lang w:eastAsia="es-ES"/>
              </w:rPr>
            </w:pPr>
          </w:p>
          <w:p w14:paraId="2B83126E" w14:textId="77777777" w:rsidR="00BB69F1" w:rsidRPr="002B05D7" w:rsidRDefault="00BB69F1" w:rsidP="009A62B9">
            <w:pPr>
              <w:jc w:val="both"/>
              <w:rPr>
                <w:b/>
                <w:lang w:eastAsia="es-ES"/>
              </w:rPr>
            </w:pPr>
          </w:p>
          <w:p w14:paraId="5E66DD67"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2B489149" w14:textId="77777777" w:rsidR="00BB69F1" w:rsidRPr="002B05D7" w:rsidRDefault="00BB69F1" w:rsidP="009A62B9">
            <w:pPr>
              <w:jc w:val="both"/>
              <w:rPr>
                <w:b/>
                <w:lang w:eastAsia="es-ES"/>
              </w:rPr>
            </w:pPr>
          </w:p>
          <w:p w14:paraId="19FA6155" w14:textId="77777777" w:rsidR="00BB69F1" w:rsidRPr="002B05D7" w:rsidRDefault="00BB69F1" w:rsidP="009A62B9">
            <w:pPr>
              <w:jc w:val="both"/>
              <w:rPr>
                <w:b/>
                <w:lang w:eastAsia="es-ES"/>
              </w:rPr>
            </w:pPr>
          </w:p>
          <w:p w14:paraId="3574BC1E" w14:textId="77777777" w:rsidR="00BB69F1" w:rsidRPr="002B05D7" w:rsidRDefault="00BB69F1" w:rsidP="009A62B9">
            <w:pPr>
              <w:jc w:val="both"/>
              <w:rPr>
                <w:b/>
                <w:lang w:eastAsia="es-ES"/>
              </w:rPr>
            </w:pPr>
          </w:p>
          <w:p w14:paraId="5A619440" w14:textId="77777777" w:rsidR="00BB69F1" w:rsidRPr="002B05D7" w:rsidRDefault="00BB69F1" w:rsidP="009A62B9">
            <w:pPr>
              <w:jc w:val="both"/>
              <w:rPr>
                <w:b/>
                <w:lang w:eastAsia="es-ES"/>
              </w:rPr>
            </w:pPr>
          </w:p>
          <w:p w14:paraId="6C8154C8" w14:textId="77777777" w:rsidR="00BB69F1" w:rsidRPr="002B05D7" w:rsidRDefault="00BB69F1" w:rsidP="009A62B9">
            <w:pPr>
              <w:jc w:val="both"/>
              <w:rPr>
                <w:b/>
                <w:lang w:eastAsia="es-ES"/>
              </w:rPr>
            </w:pPr>
          </w:p>
          <w:p w14:paraId="389E6E53" w14:textId="77777777" w:rsidR="00BB69F1" w:rsidRPr="002B05D7" w:rsidRDefault="00BB69F1" w:rsidP="009A62B9">
            <w:pPr>
              <w:jc w:val="both"/>
              <w:rPr>
                <w:b/>
                <w:lang w:eastAsia="es-ES"/>
              </w:rPr>
            </w:pPr>
          </w:p>
          <w:p w14:paraId="30FB2EC2" w14:textId="77777777" w:rsidR="00BB69F1" w:rsidRPr="002B05D7" w:rsidRDefault="00BB69F1" w:rsidP="009A62B9">
            <w:pPr>
              <w:jc w:val="both"/>
              <w:rPr>
                <w:b/>
                <w:lang w:eastAsia="es-ES"/>
              </w:rPr>
            </w:pPr>
          </w:p>
          <w:p w14:paraId="2F3DA2B1" w14:textId="77777777" w:rsidR="00BB69F1" w:rsidRPr="002B05D7" w:rsidRDefault="00BB69F1" w:rsidP="009A62B9">
            <w:pPr>
              <w:jc w:val="both"/>
              <w:rPr>
                <w:b/>
                <w:lang w:eastAsia="es-ES"/>
              </w:rPr>
            </w:pPr>
          </w:p>
          <w:p w14:paraId="6A972E73" w14:textId="77777777" w:rsidR="00BB69F1" w:rsidRPr="002B05D7" w:rsidRDefault="00BB69F1" w:rsidP="009A62B9">
            <w:pPr>
              <w:jc w:val="both"/>
              <w:rPr>
                <w:b/>
                <w:lang w:eastAsia="es-ES"/>
              </w:rPr>
            </w:pPr>
          </w:p>
          <w:p w14:paraId="44DDDCED" w14:textId="77777777" w:rsidR="00BB69F1" w:rsidRPr="002B05D7" w:rsidRDefault="00BB69F1" w:rsidP="009A62B9">
            <w:pPr>
              <w:jc w:val="both"/>
              <w:rPr>
                <w:b/>
                <w:lang w:eastAsia="es-ES"/>
              </w:rPr>
            </w:pPr>
            <w:r w:rsidRPr="002B05D7">
              <w:rPr>
                <w:b/>
                <w:lang w:eastAsia="es-ES"/>
              </w:rPr>
              <w:t>2</w:t>
            </w:r>
          </w:p>
        </w:tc>
        <w:tc>
          <w:tcPr>
            <w:tcW w:w="850" w:type="dxa"/>
            <w:shd w:val="clear" w:color="auto" w:fill="FFFF00"/>
          </w:tcPr>
          <w:p w14:paraId="0E714033" w14:textId="77777777" w:rsidR="00BB69F1" w:rsidRPr="002B05D7" w:rsidRDefault="00BB69F1" w:rsidP="009A62B9">
            <w:pPr>
              <w:autoSpaceDE w:val="0"/>
              <w:autoSpaceDN w:val="0"/>
              <w:adjustRightInd w:val="0"/>
              <w:ind w:left="851"/>
              <w:jc w:val="both"/>
            </w:pPr>
            <w:r w:rsidRPr="002B05D7">
              <w:t>32</w:t>
            </w:r>
          </w:p>
          <w:p w14:paraId="29B89EAC" w14:textId="77777777" w:rsidR="00BB69F1" w:rsidRPr="002B05D7" w:rsidRDefault="00BB69F1" w:rsidP="009A62B9">
            <w:pPr>
              <w:jc w:val="both"/>
            </w:pPr>
          </w:p>
          <w:p w14:paraId="2AAC0487" w14:textId="77777777" w:rsidR="00BB69F1" w:rsidRPr="002B05D7" w:rsidRDefault="00BB69F1" w:rsidP="009A62B9">
            <w:pPr>
              <w:jc w:val="both"/>
            </w:pPr>
          </w:p>
          <w:p w14:paraId="243672EE" w14:textId="77777777" w:rsidR="00BB69F1" w:rsidRPr="002B05D7" w:rsidRDefault="00BB69F1" w:rsidP="009A62B9">
            <w:pPr>
              <w:jc w:val="both"/>
            </w:pPr>
          </w:p>
          <w:p w14:paraId="57E3DDAA" w14:textId="77777777" w:rsidR="00BB69F1" w:rsidRPr="002B05D7" w:rsidRDefault="00BB69F1" w:rsidP="009A62B9">
            <w:pPr>
              <w:jc w:val="both"/>
            </w:pPr>
          </w:p>
          <w:p w14:paraId="5BBBAE5A" w14:textId="77777777" w:rsidR="00BB69F1" w:rsidRPr="002B05D7" w:rsidRDefault="00BB69F1" w:rsidP="009A62B9">
            <w:pPr>
              <w:jc w:val="both"/>
            </w:pPr>
            <w:r w:rsidRPr="002B05D7">
              <w:t>32</w:t>
            </w:r>
          </w:p>
        </w:tc>
        <w:tc>
          <w:tcPr>
            <w:tcW w:w="1134" w:type="dxa"/>
            <w:shd w:val="clear" w:color="auto" w:fill="FFFFFF"/>
          </w:tcPr>
          <w:p w14:paraId="4A1CAC9A" w14:textId="77777777" w:rsidR="00BB69F1" w:rsidRPr="002B05D7" w:rsidRDefault="00BB69F1" w:rsidP="009A62B9">
            <w:pPr>
              <w:jc w:val="both"/>
              <w:rPr>
                <w:lang w:eastAsia="es-ES"/>
              </w:rPr>
            </w:pPr>
          </w:p>
          <w:p w14:paraId="49167E17" w14:textId="77777777" w:rsidR="00BB69F1" w:rsidRPr="002B05D7" w:rsidRDefault="00BB69F1" w:rsidP="009A62B9">
            <w:pPr>
              <w:jc w:val="both"/>
              <w:rPr>
                <w:lang w:eastAsia="es-ES"/>
              </w:rPr>
            </w:pPr>
          </w:p>
          <w:p w14:paraId="7EF012A4" w14:textId="77777777" w:rsidR="00BB69F1" w:rsidRPr="002B05D7" w:rsidRDefault="00BB69F1" w:rsidP="009A62B9">
            <w:pPr>
              <w:jc w:val="both"/>
              <w:rPr>
                <w:lang w:eastAsia="es-ES"/>
              </w:rPr>
            </w:pPr>
          </w:p>
          <w:p w14:paraId="5B08190F" w14:textId="77777777" w:rsidR="00BB69F1" w:rsidRPr="002B05D7" w:rsidRDefault="00BB69F1" w:rsidP="009A62B9">
            <w:pPr>
              <w:jc w:val="both"/>
              <w:rPr>
                <w:lang w:eastAsia="es-ES"/>
              </w:rPr>
            </w:pPr>
          </w:p>
          <w:p w14:paraId="60B63B79" w14:textId="77777777" w:rsidR="00BB69F1" w:rsidRPr="002B05D7" w:rsidRDefault="00BB69F1" w:rsidP="009A62B9">
            <w:pPr>
              <w:jc w:val="both"/>
              <w:rPr>
                <w:lang w:eastAsia="es-ES"/>
              </w:rPr>
            </w:pPr>
          </w:p>
          <w:p w14:paraId="4A1487CB" w14:textId="77777777" w:rsidR="00BB69F1" w:rsidRPr="002B05D7" w:rsidRDefault="00BB69F1" w:rsidP="009A62B9">
            <w:pPr>
              <w:jc w:val="both"/>
              <w:rPr>
                <w:lang w:eastAsia="es-ES"/>
              </w:rPr>
            </w:pPr>
          </w:p>
          <w:p w14:paraId="10AA53BC" w14:textId="77777777" w:rsidR="00BB69F1" w:rsidRPr="002B05D7" w:rsidRDefault="00BB69F1" w:rsidP="009A62B9">
            <w:pPr>
              <w:jc w:val="both"/>
              <w:rPr>
                <w:lang w:eastAsia="es-ES"/>
              </w:rPr>
            </w:pPr>
            <w:r w:rsidRPr="002B05D7">
              <w:rPr>
                <w:lang w:eastAsia="es-ES"/>
              </w:rPr>
              <w:t>Gêne, stress dus au bruit,</w:t>
            </w:r>
          </w:p>
          <w:p w14:paraId="715B16BB" w14:textId="77777777" w:rsidR="00BB69F1" w:rsidRPr="002B05D7" w:rsidRDefault="00BB69F1" w:rsidP="009A62B9">
            <w:pPr>
              <w:jc w:val="both"/>
              <w:rPr>
                <w:lang w:eastAsia="es-ES"/>
              </w:rPr>
            </w:pPr>
            <w:r w:rsidRPr="002B05D7">
              <w:rPr>
                <w:lang w:eastAsia="es-ES"/>
              </w:rPr>
              <w:t>Envol de poussière et particules</w:t>
            </w:r>
          </w:p>
          <w:p w14:paraId="4E83F00E" w14:textId="77777777" w:rsidR="00BB69F1" w:rsidRPr="002B05D7" w:rsidRDefault="00BB69F1" w:rsidP="009A62B9">
            <w:pPr>
              <w:jc w:val="both"/>
              <w:rPr>
                <w:lang w:eastAsia="es-ES"/>
              </w:rPr>
            </w:pPr>
            <w:r w:rsidRPr="002B05D7">
              <w:rPr>
                <w:lang w:eastAsia="es-ES"/>
              </w:rPr>
              <w:t>Fatigue</w:t>
            </w:r>
          </w:p>
          <w:p w14:paraId="369D271F" w14:textId="77777777" w:rsidR="00BB69F1" w:rsidRPr="002B05D7" w:rsidRDefault="00BB69F1" w:rsidP="009A62B9">
            <w:pPr>
              <w:jc w:val="both"/>
              <w:rPr>
                <w:lang w:eastAsia="es-ES"/>
              </w:rPr>
            </w:pPr>
          </w:p>
          <w:p w14:paraId="45F2A887" w14:textId="77777777" w:rsidR="00BB69F1" w:rsidRPr="002B05D7" w:rsidRDefault="00BB69F1" w:rsidP="009A62B9">
            <w:pPr>
              <w:jc w:val="both"/>
              <w:rPr>
                <w:lang w:eastAsia="es-ES"/>
              </w:rPr>
            </w:pPr>
          </w:p>
        </w:tc>
      </w:tr>
      <w:tr w:rsidR="00BB69F1" w:rsidRPr="002B05D7" w14:paraId="7817E827" w14:textId="77777777" w:rsidTr="00B76ADC">
        <w:trPr>
          <w:cantSplit/>
        </w:trPr>
        <w:tc>
          <w:tcPr>
            <w:tcW w:w="1384" w:type="dxa"/>
            <w:vAlign w:val="center"/>
          </w:tcPr>
          <w:p w14:paraId="48909D95" w14:textId="77777777" w:rsidR="00BB69F1" w:rsidRPr="002B05D7" w:rsidRDefault="00BB69F1" w:rsidP="009A62B9">
            <w:pPr>
              <w:jc w:val="both"/>
            </w:pPr>
            <w:r w:rsidRPr="002B05D7">
              <w:t xml:space="preserve">Travaux de génie civile et Production de béton  </w:t>
            </w:r>
          </w:p>
        </w:tc>
        <w:tc>
          <w:tcPr>
            <w:tcW w:w="1276" w:type="dxa"/>
            <w:vAlign w:val="center"/>
          </w:tcPr>
          <w:p w14:paraId="6EFA49D9" w14:textId="77777777" w:rsidR="00BB69F1" w:rsidRPr="002B05D7" w:rsidRDefault="00BB69F1" w:rsidP="009A62B9">
            <w:pPr>
              <w:jc w:val="both"/>
            </w:pPr>
            <w:r w:rsidRPr="002B05D7">
              <w:t>Personnel effectuant ce travail</w:t>
            </w:r>
          </w:p>
        </w:tc>
        <w:tc>
          <w:tcPr>
            <w:tcW w:w="2438" w:type="dxa"/>
            <w:vAlign w:val="center"/>
          </w:tcPr>
          <w:p w14:paraId="12EFF92E" w14:textId="77777777" w:rsidR="00BB69F1" w:rsidRPr="002B05D7" w:rsidRDefault="00BB69F1" w:rsidP="009A62B9">
            <w:pPr>
              <w:jc w:val="both"/>
            </w:pPr>
            <w:r w:rsidRPr="002B05D7">
              <w:t xml:space="preserve">Emission de bruit élevé par les machines (bétonnière), dégagement de poussière de ciment,  contact avec le ciment, Mouvements répétitifs, efforts physiques importants,  </w:t>
            </w:r>
          </w:p>
        </w:tc>
        <w:tc>
          <w:tcPr>
            <w:tcW w:w="2410" w:type="dxa"/>
          </w:tcPr>
          <w:p w14:paraId="1B370A31" w14:textId="77777777" w:rsidR="00BB69F1" w:rsidRPr="002B05D7" w:rsidRDefault="00BB69F1" w:rsidP="009A62B9">
            <w:pPr>
              <w:numPr>
                <w:ilvl w:val="0"/>
                <w:numId w:val="330"/>
              </w:numPr>
              <w:ind w:left="176" w:hanging="176"/>
              <w:jc w:val="both"/>
              <w:rPr>
                <w:lang w:eastAsia="es-ES"/>
              </w:rPr>
            </w:pPr>
            <w:r w:rsidRPr="002B05D7">
              <w:rPr>
                <w:lang w:eastAsia="es-ES"/>
              </w:rPr>
              <w:t xml:space="preserve">Affections liées au bruit élevé, </w:t>
            </w:r>
          </w:p>
          <w:p w14:paraId="298EC149" w14:textId="77777777" w:rsidR="00BB69F1" w:rsidRPr="002B05D7" w:rsidRDefault="00BB69F1" w:rsidP="009A62B9">
            <w:pPr>
              <w:numPr>
                <w:ilvl w:val="0"/>
                <w:numId w:val="330"/>
              </w:numPr>
              <w:ind w:left="176" w:hanging="176"/>
              <w:jc w:val="both"/>
              <w:rPr>
                <w:lang w:eastAsia="es-ES"/>
              </w:rPr>
            </w:pPr>
            <w:r w:rsidRPr="002B05D7">
              <w:rPr>
                <w:lang w:eastAsia="es-ES"/>
              </w:rPr>
              <w:t>Inhalation de poussière de ciment,</w:t>
            </w:r>
          </w:p>
          <w:p w14:paraId="6499CBEF" w14:textId="77777777" w:rsidR="00BB69F1" w:rsidRPr="002B05D7" w:rsidRDefault="00BB69F1" w:rsidP="009A62B9">
            <w:pPr>
              <w:numPr>
                <w:ilvl w:val="0"/>
                <w:numId w:val="330"/>
              </w:numPr>
              <w:ind w:left="176" w:hanging="176"/>
              <w:jc w:val="both"/>
              <w:rPr>
                <w:lang w:eastAsia="es-ES"/>
              </w:rPr>
            </w:pPr>
            <w:r w:rsidRPr="002B05D7">
              <w:rPr>
                <w:lang w:eastAsia="es-ES"/>
              </w:rPr>
              <w:t>Contact du ciment avec la peau et les yeux</w:t>
            </w:r>
          </w:p>
          <w:p w14:paraId="7B31756C" w14:textId="77777777" w:rsidR="00BB69F1" w:rsidRPr="002B05D7" w:rsidRDefault="00BB69F1" w:rsidP="009A62B9">
            <w:pPr>
              <w:numPr>
                <w:ilvl w:val="0"/>
                <w:numId w:val="330"/>
              </w:numPr>
              <w:ind w:left="176" w:hanging="176"/>
              <w:jc w:val="both"/>
              <w:rPr>
                <w:lang w:eastAsia="es-ES"/>
              </w:rPr>
            </w:pPr>
            <w:r w:rsidRPr="002B05D7">
              <w:rPr>
                <w:lang w:eastAsia="es-ES"/>
              </w:rPr>
              <w:t>Mouvements répétitifs et charges lourdes</w:t>
            </w:r>
          </w:p>
        </w:tc>
        <w:tc>
          <w:tcPr>
            <w:tcW w:w="2977" w:type="dxa"/>
          </w:tcPr>
          <w:p w14:paraId="3372BC20" w14:textId="77777777" w:rsidR="00BB69F1" w:rsidRPr="002B05D7" w:rsidRDefault="00BB69F1" w:rsidP="009A62B9">
            <w:pPr>
              <w:numPr>
                <w:ilvl w:val="0"/>
                <w:numId w:val="330"/>
              </w:numPr>
              <w:ind w:left="176" w:hanging="176"/>
              <w:jc w:val="both"/>
              <w:rPr>
                <w:lang w:eastAsia="es-ES"/>
              </w:rPr>
            </w:pPr>
            <w:r w:rsidRPr="002B05D7">
              <w:rPr>
                <w:lang w:eastAsia="es-ES"/>
              </w:rPr>
              <w:t>Fatigue, surdité,</w:t>
            </w:r>
          </w:p>
          <w:p w14:paraId="53A7F642" w14:textId="77777777" w:rsidR="00BB69F1" w:rsidRPr="002B05D7" w:rsidRDefault="00BB69F1" w:rsidP="009A62B9">
            <w:pPr>
              <w:numPr>
                <w:ilvl w:val="0"/>
                <w:numId w:val="330"/>
              </w:numPr>
              <w:ind w:left="176" w:hanging="176"/>
              <w:jc w:val="both"/>
              <w:rPr>
                <w:lang w:eastAsia="es-ES"/>
              </w:rPr>
            </w:pPr>
            <w:r w:rsidRPr="002B05D7">
              <w:rPr>
                <w:lang w:eastAsia="es-ES"/>
              </w:rPr>
              <w:t>Maladies respiratoires,</w:t>
            </w:r>
          </w:p>
          <w:p w14:paraId="6D9F2B9F" w14:textId="77777777" w:rsidR="00BB69F1" w:rsidRPr="002B05D7" w:rsidRDefault="00BB69F1" w:rsidP="009A62B9">
            <w:pPr>
              <w:numPr>
                <w:ilvl w:val="0"/>
                <w:numId w:val="330"/>
              </w:numPr>
              <w:ind w:left="176" w:hanging="176"/>
              <w:jc w:val="both"/>
              <w:rPr>
                <w:lang w:eastAsia="es-ES"/>
              </w:rPr>
            </w:pPr>
            <w:r w:rsidRPr="002B05D7">
              <w:rPr>
                <w:lang w:eastAsia="es-ES"/>
              </w:rPr>
              <w:t>Irritations des yeux et de la peau</w:t>
            </w:r>
          </w:p>
          <w:p w14:paraId="0E597750" w14:textId="77777777" w:rsidR="00BB69F1" w:rsidRPr="002B05D7" w:rsidRDefault="00BB69F1" w:rsidP="009A62B9">
            <w:pPr>
              <w:numPr>
                <w:ilvl w:val="0"/>
                <w:numId w:val="330"/>
              </w:numPr>
              <w:ind w:left="176" w:hanging="176"/>
              <w:jc w:val="both"/>
              <w:rPr>
                <w:lang w:eastAsia="es-ES"/>
              </w:rPr>
            </w:pPr>
            <w:r w:rsidRPr="002B05D7">
              <w:rPr>
                <w:lang w:eastAsia="es-ES"/>
              </w:rPr>
              <w:t>TMS (troubles musculo-squelettiques)</w:t>
            </w:r>
          </w:p>
        </w:tc>
        <w:tc>
          <w:tcPr>
            <w:tcW w:w="992" w:type="dxa"/>
          </w:tcPr>
          <w:p w14:paraId="1942F7FB" w14:textId="77777777" w:rsidR="00BB69F1" w:rsidRPr="002B05D7" w:rsidRDefault="00BB69F1" w:rsidP="009A62B9">
            <w:pPr>
              <w:jc w:val="both"/>
              <w:rPr>
                <w:b/>
                <w:lang w:eastAsia="es-ES"/>
              </w:rPr>
            </w:pPr>
          </w:p>
          <w:p w14:paraId="39300956" w14:textId="77777777" w:rsidR="00BB69F1" w:rsidRPr="002B05D7" w:rsidRDefault="00BB69F1" w:rsidP="009A62B9">
            <w:pPr>
              <w:jc w:val="both"/>
              <w:rPr>
                <w:b/>
                <w:lang w:eastAsia="es-ES"/>
              </w:rPr>
            </w:pPr>
          </w:p>
          <w:p w14:paraId="02E30814" w14:textId="77777777" w:rsidR="00BB69F1" w:rsidRPr="002B05D7" w:rsidRDefault="00BB69F1" w:rsidP="009A62B9">
            <w:pPr>
              <w:jc w:val="both"/>
              <w:rPr>
                <w:b/>
                <w:lang w:eastAsia="es-ES"/>
              </w:rPr>
            </w:pPr>
          </w:p>
          <w:p w14:paraId="5AB9A6F4" w14:textId="77777777" w:rsidR="00BB69F1" w:rsidRPr="002B05D7" w:rsidRDefault="00BB69F1" w:rsidP="009A62B9">
            <w:pPr>
              <w:jc w:val="both"/>
              <w:rPr>
                <w:b/>
                <w:lang w:eastAsia="es-ES"/>
              </w:rPr>
            </w:pPr>
          </w:p>
          <w:p w14:paraId="1F46C79F" w14:textId="77777777" w:rsidR="00BB69F1" w:rsidRPr="002B05D7" w:rsidRDefault="00BB69F1" w:rsidP="009A62B9">
            <w:pPr>
              <w:jc w:val="both"/>
              <w:rPr>
                <w:b/>
                <w:lang w:eastAsia="es-ES"/>
              </w:rPr>
            </w:pPr>
          </w:p>
          <w:p w14:paraId="7964D53B" w14:textId="77777777" w:rsidR="00BB69F1" w:rsidRPr="002B05D7" w:rsidRDefault="00BB69F1" w:rsidP="009A62B9">
            <w:pPr>
              <w:jc w:val="both"/>
              <w:rPr>
                <w:b/>
                <w:lang w:eastAsia="es-ES"/>
              </w:rPr>
            </w:pPr>
          </w:p>
          <w:p w14:paraId="2C553AA9" w14:textId="77777777" w:rsidR="00BB69F1" w:rsidRPr="002B05D7" w:rsidRDefault="00BB69F1" w:rsidP="009A62B9">
            <w:pPr>
              <w:jc w:val="both"/>
              <w:rPr>
                <w:b/>
                <w:lang w:eastAsia="es-ES"/>
              </w:rPr>
            </w:pPr>
          </w:p>
          <w:p w14:paraId="5CB8338B" w14:textId="77777777" w:rsidR="00BB69F1" w:rsidRPr="002B05D7" w:rsidRDefault="00BB69F1" w:rsidP="009A62B9">
            <w:pPr>
              <w:jc w:val="both"/>
              <w:rPr>
                <w:b/>
                <w:lang w:eastAsia="es-ES"/>
              </w:rPr>
            </w:pPr>
          </w:p>
          <w:p w14:paraId="219E46A5" w14:textId="77777777" w:rsidR="00BB69F1" w:rsidRPr="002B05D7" w:rsidRDefault="00BB69F1" w:rsidP="009A62B9">
            <w:pPr>
              <w:jc w:val="both"/>
              <w:rPr>
                <w:b/>
                <w:lang w:eastAsia="es-ES"/>
              </w:rPr>
            </w:pPr>
          </w:p>
          <w:p w14:paraId="5008F80A" w14:textId="77777777" w:rsidR="00BB69F1" w:rsidRPr="002B05D7" w:rsidRDefault="00BB69F1" w:rsidP="009A62B9">
            <w:pPr>
              <w:jc w:val="both"/>
              <w:rPr>
                <w:b/>
                <w:lang w:eastAsia="es-ES"/>
              </w:rPr>
            </w:pPr>
          </w:p>
          <w:p w14:paraId="03207825" w14:textId="77777777" w:rsidR="00BB69F1" w:rsidRPr="002B05D7" w:rsidRDefault="00BB69F1" w:rsidP="009A62B9">
            <w:pPr>
              <w:jc w:val="both"/>
              <w:rPr>
                <w:b/>
                <w:lang w:eastAsia="es-ES"/>
              </w:rPr>
            </w:pPr>
            <w:r w:rsidRPr="002B05D7">
              <w:rPr>
                <w:b/>
                <w:lang w:eastAsia="es-ES"/>
              </w:rPr>
              <w:t>3</w:t>
            </w:r>
          </w:p>
        </w:tc>
        <w:tc>
          <w:tcPr>
            <w:tcW w:w="992" w:type="dxa"/>
          </w:tcPr>
          <w:p w14:paraId="0FADD51F" w14:textId="77777777" w:rsidR="00BB69F1" w:rsidRPr="002B05D7" w:rsidRDefault="00BB69F1" w:rsidP="009A62B9">
            <w:pPr>
              <w:jc w:val="both"/>
              <w:rPr>
                <w:b/>
                <w:lang w:eastAsia="es-ES"/>
              </w:rPr>
            </w:pPr>
          </w:p>
          <w:p w14:paraId="1AD5CA27" w14:textId="77777777" w:rsidR="00BB69F1" w:rsidRPr="002B05D7" w:rsidRDefault="00BB69F1" w:rsidP="009A62B9">
            <w:pPr>
              <w:jc w:val="both"/>
              <w:rPr>
                <w:b/>
                <w:lang w:eastAsia="es-ES"/>
              </w:rPr>
            </w:pPr>
          </w:p>
          <w:p w14:paraId="16B8F404" w14:textId="77777777" w:rsidR="00BB69F1" w:rsidRPr="002B05D7" w:rsidRDefault="00BB69F1" w:rsidP="009A62B9">
            <w:pPr>
              <w:jc w:val="both"/>
              <w:rPr>
                <w:b/>
                <w:lang w:eastAsia="es-ES"/>
              </w:rPr>
            </w:pPr>
          </w:p>
          <w:p w14:paraId="5075F99F" w14:textId="77777777" w:rsidR="00BB69F1" w:rsidRPr="002B05D7" w:rsidRDefault="00BB69F1" w:rsidP="009A62B9">
            <w:pPr>
              <w:jc w:val="both"/>
              <w:rPr>
                <w:b/>
                <w:lang w:eastAsia="es-ES"/>
              </w:rPr>
            </w:pPr>
          </w:p>
          <w:p w14:paraId="58F61D21" w14:textId="77777777" w:rsidR="00BB69F1" w:rsidRPr="002B05D7" w:rsidRDefault="00BB69F1" w:rsidP="009A62B9">
            <w:pPr>
              <w:jc w:val="both"/>
              <w:rPr>
                <w:b/>
                <w:lang w:eastAsia="es-ES"/>
              </w:rPr>
            </w:pPr>
          </w:p>
          <w:p w14:paraId="74C8690E" w14:textId="77777777" w:rsidR="00BB69F1" w:rsidRPr="002B05D7" w:rsidRDefault="00BB69F1" w:rsidP="009A62B9">
            <w:pPr>
              <w:jc w:val="both"/>
              <w:rPr>
                <w:b/>
                <w:lang w:eastAsia="es-ES"/>
              </w:rPr>
            </w:pPr>
          </w:p>
          <w:p w14:paraId="477337C5" w14:textId="77777777" w:rsidR="00BB69F1" w:rsidRPr="002B05D7" w:rsidRDefault="00BB69F1" w:rsidP="009A62B9">
            <w:pPr>
              <w:jc w:val="both"/>
              <w:rPr>
                <w:b/>
                <w:lang w:eastAsia="es-ES"/>
              </w:rPr>
            </w:pPr>
          </w:p>
          <w:p w14:paraId="2A2F59CF" w14:textId="77777777" w:rsidR="00BB69F1" w:rsidRPr="002B05D7" w:rsidRDefault="00BB69F1" w:rsidP="009A62B9">
            <w:pPr>
              <w:jc w:val="both"/>
              <w:rPr>
                <w:b/>
                <w:lang w:eastAsia="es-ES"/>
              </w:rPr>
            </w:pPr>
          </w:p>
          <w:p w14:paraId="75951A7C" w14:textId="77777777" w:rsidR="00BB69F1" w:rsidRPr="002B05D7" w:rsidRDefault="00BB69F1" w:rsidP="009A62B9">
            <w:pPr>
              <w:jc w:val="both"/>
              <w:rPr>
                <w:b/>
                <w:lang w:eastAsia="es-ES"/>
              </w:rPr>
            </w:pPr>
          </w:p>
          <w:p w14:paraId="74260167" w14:textId="77777777" w:rsidR="00BB69F1" w:rsidRPr="002B05D7" w:rsidRDefault="00BB69F1" w:rsidP="009A62B9">
            <w:pPr>
              <w:jc w:val="both"/>
              <w:rPr>
                <w:b/>
                <w:lang w:eastAsia="es-ES"/>
              </w:rPr>
            </w:pPr>
          </w:p>
          <w:p w14:paraId="7110BE15" w14:textId="77777777" w:rsidR="00BB69F1" w:rsidRPr="002B05D7" w:rsidRDefault="00BB69F1" w:rsidP="009A62B9">
            <w:pPr>
              <w:jc w:val="both"/>
              <w:rPr>
                <w:b/>
                <w:lang w:eastAsia="es-ES"/>
              </w:rPr>
            </w:pPr>
            <w:r w:rsidRPr="002B05D7">
              <w:rPr>
                <w:b/>
                <w:lang w:eastAsia="es-ES"/>
              </w:rPr>
              <w:t>3</w:t>
            </w:r>
          </w:p>
        </w:tc>
        <w:tc>
          <w:tcPr>
            <w:tcW w:w="1418" w:type="dxa"/>
            <w:shd w:val="clear" w:color="auto" w:fill="FF0000"/>
          </w:tcPr>
          <w:p w14:paraId="2A591A99" w14:textId="77777777" w:rsidR="00BB69F1" w:rsidRPr="002B05D7" w:rsidRDefault="00BB69F1" w:rsidP="009A62B9">
            <w:pPr>
              <w:ind w:left="851"/>
              <w:jc w:val="both"/>
            </w:pPr>
            <w:r w:rsidRPr="002B05D7">
              <w:t>33</w:t>
            </w:r>
          </w:p>
          <w:p w14:paraId="375E39DF" w14:textId="77777777" w:rsidR="00BB69F1" w:rsidRPr="002B05D7" w:rsidRDefault="00BB69F1" w:rsidP="009A62B9">
            <w:pPr>
              <w:jc w:val="both"/>
            </w:pPr>
          </w:p>
          <w:p w14:paraId="34DEF522" w14:textId="77777777" w:rsidR="00BB69F1" w:rsidRPr="002B05D7" w:rsidRDefault="00BB69F1" w:rsidP="009A62B9">
            <w:pPr>
              <w:jc w:val="both"/>
            </w:pPr>
          </w:p>
          <w:p w14:paraId="686EDA03" w14:textId="77777777" w:rsidR="00BB69F1" w:rsidRPr="002B05D7" w:rsidRDefault="00BB69F1" w:rsidP="009A62B9">
            <w:pPr>
              <w:jc w:val="both"/>
            </w:pPr>
          </w:p>
          <w:p w14:paraId="7FAE9BEC" w14:textId="77777777" w:rsidR="00BB69F1" w:rsidRPr="002B05D7" w:rsidRDefault="00BB69F1" w:rsidP="009A62B9">
            <w:pPr>
              <w:jc w:val="both"/>
            </w:pPr>
          </w:p>
          <w:p w14:paraId="68A0B015" w14:textId="77777777" w:rsidR="00BB69F1" w:rsidRPr="002B05D7" w:rsidRDefault="00BB69F1" w:rsidP="009A62B9">
            <w:pPr>
              <w:jc w:val="both"/>
            </w:pPr>
            <w:r w:rsidRPr="002B05D7">
              <w:t>33</w:t>
            </w:r>
          </w:p>
        </w:tc>
        <w:tc>
          <w:tcPr>
            <w:tcW w:w="3798" w:type="dxa"/>
          </w:tcPr>
          <w:p w14:paraId="778FFF80" w14:textId="77777777" w:rsidR="00BB69F1" w:rsidRPr="002B05D7" w:rsidRDefault="00BB69F1" w:rsidP="009A62B9">
            <w:pPr>
              <w:numPr>
                <w:ilvl w:val="0"/>
                <w:numId w:val="330"/>
              </w:numPr>
              <w:ind w:left="176" w:hanging="176"/>
              <w:jc w:val="both"/>
              <w:rPr>
                <w:lang w:eastAsia="es-ES"/>
              </w:rPr>
            </w:pPr>
            <w:r w:rsidRPr="002B05D7">
              <w:rPr>
                <w:lang w:eastAsia="es-ES"/>
              </w:rPr>
              <w:t xml:space="preserve">Port d’EPI adaptés </w:t>
            </w:r>
          </w:p>
          <w:p w14:paraId="6A49C496" w14:textId="77777777" w:rsidR="00BB69F1" w:rsidRPr="002B05D7" w:rsidRDefault="00BB69F1" w:rsidP="009A62B9">
            <w:pPr>
              <w:numPr>
                <w:ilvl w:val="0"/>
                <w:numId w:val="330"/>
              </w:numPr>
              <w:ind w:left="176" w:hanging="176"/>
              <w:jc w:val="both"/>
              <w:rPr>
                <w:lang w:eastAsia="es-ES"/>
              </w:rPr>
            </w:pPr>
            <w:r w:rsidRPr="002B05D7">
              <w:rPr>
                <w:lang w:eastAsia="es-ES"/>
              </w:rPr>
              <w:t>Entretien des machines</w:t>
            </w:r>
          </w:p>
          <w:p w14:paraId="2B07AEB2" w14:textId="77777777" w:rsidR="00BB69F1" w:rsidRPr="002B05D7" w:rsidRDefault="00BB69F1" w:rsidP="009A62B9">
            <w:pPr>
              <w:numPr>
                <w:ilvl w:val="0"/>
                <w:numId w:val="330"/>
              </w:numPr>
              <w:ind w:left="176" w:hanging="176"/>
              <w:jc w:val="both"/>
              <w:rPr>
                <w:lang w:eastAsia="es-ES"/>
              </w:rPr>
            </w:pPr>
            <w:r w:rsidRPr="002B05D7">
              <w:rPr>
                <w:lang w:eastAsia="es-ES"/>
              </w:rPr>
              <w:t>Equilibrage des charges</w:t>
            </w:r>
          </w:p>
        </w:tc>
        <w:tc>
          <w:tcPr>
            <w:tcW w:w="709" w:type="dxa"/>
            <w:shd w:val="clear" w:color="auto" w:fill="FFFFFF"/>
          </w:tcPr>
          <w:p w14:paraId="60C5B456" w14:textId="77777777" w:rsidR="00BB69F1" w:rsidRPr="002B05D7" w:rsidRDefault="00BB69F1" w:rsidP="009A62B9">
            <w:pPr>
              <w:jc w:val="both"/>
              <w:rPr>
                <w:b/>
                <w:lang w:eastAsia="es-ES"/>
              </w:rPr>
            </w:pPr>
          </w:p>
          <w:p w14:paraId="1BA420A2" w14:textId="77777777" w:rsidR="00BB69F1" w:rsidRPr="002B05D7" w:rsidRDefault="00BB69F1" w:rsidP="009A62B9">
            <w:pPr>
              <w:jc w:val="both"/>
              <w:rPr>
                <w:b/>
                <w:lang w:eastAsia="es-ES"/>
              </w:rPr>
            </w:pPr>
          </w:p>
          <w:p w14:paraId="0284B515" w14:textId="77777777" w:rsidR="00BB69F1" w:rsidRPr="002B05D7" w:rsidRDefault="00BB69F1" w:rsidP="009A62B9">
            <w:pPr>
              <w:jc w:val="both"/>
              <w:rPr>
                <w:b/>
                <w:lang w:eastAsia="es-ES"/>
              </w:rPr>
            </w:pPr>
          </w:p>
          <w:p w14:paraId="38238C05" w14:textId="77777777" w:rsidR="00BB69F1" w:rsidRPr="002B05D7" w:rsidRDefault="00BB69F1" w:rsidP="009A62B9">
            <w:pPr>
              <w:jc w:val="both"/>
              <w:rPr>
                <w:b/>
                <w:lang w:eastAsia="es-ES"/>
              </w:rPr>
            </w:pPr>
          </w:p>
          <w:p w14:paraId="46BF67CC" w14:textId="77777777" w:rsidR="00BB69F1" w:rsidRPr="002B05D7" w:rsidRDefault="00BB69F1" w:rsidP="009A62B9">
            <w:pPr>
              <w:jc w:val="both"/>
              <w:rPr>
                <w:b/>
                <w:lang w:eastAsia="es-ES"/>
              </w:rPr>
            </w:pPr>
          </w:p>
          <w:p w14:paraId="37FDCEA2" w14:textId="77777777" w:rsidR="00BB69F1" w:rsidRPr="002B05D7" w:rsidRDefault="00BB69F1" w:rsidP="009A62B9">
            <w:pPr>
              <w:jc w:val="both"/>
              <w:rPr>
                <w:b/>
                <w:lang w:eastAsia="es-ES"/>
              </w:rPr>
            </w:pPr>
          </w:p>
          <w:p w14:paraId="1EECE84F" w14:textId="77777777" w:rsidR="00BB69F1" w:rsidRPr="002B05D7" w:rsidRDefault="00BB69F1" w:rsidP="009A62B9">
            <w:pPr>
              <w:jc w:val="both"/>
              <w:rPr>
                <w:b/>
                <w:lang w:eastAsia="es-ES"/>
              </w:rPr>
            </w:pPr>
          </w:p>
          <w:p w14:paraId="0198CECF" w14:textId="77777777" w:rsidR="00BB69F1" w:rsidRPr="002B05D7" w:rsidRDefault="00BB69F1" w:rsidP="009A62B9">
            <w:pPr>
              <w:jc w:val="both"/>
              <w:rPr>
                <w:b/>
                <w:lang w:eastAsia="es-ES"/>
              </w:rPr>
            </w:pPr>
          </w:p>
          <w:p w14:paraId="5E427FD6" w14:textId="77777777" w:rsidR="00BB69F1" w:rsidRPr="002B05D7" w:rsidRDefault="00BB69F1" w:rsidP="009A62B9">
            <w:pPr>
              <w:jc w:val="both"/>
              <w:rPr>
                <w:b/>
                <w:lang w:eastAsia="es-ES"/>
              </w:rPr>
            </w:pPr>
          </w:p>
          <w:p w14:paraId="382F2E21" w14:textId="77777777" w:rsidR="00BB69F1" w:rsidRPr="002B05D7" w:rsidRDefault="00BB69F1" w:rsidP="009A62B9">
            <w:pPr>
              <w:jc w:val="both"/>
              <w:rPr>
                <w:b/>
                <w:lang w:eastAsia="es-ES"/>
              </w:rPr>
            </w:pPr>
          </w:p>
          <w:p w14:paraId="050970D3"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5639F10B" w14:textId="77777777" w:rsidR="00BB69F1" w:rsidRPr="002B05D7" w:rsidRDefault="00BB69F1" w:rsidP="009A62B9">
            <w:pPr>
              <w:jc w:val="both"/>
              <w:rPr>
                <w:b/>
                <w:lang w:eastAsia="es-ES"/>
              </w:rPr>
            </w:pPr>
          </w:p>
          <w:p w14:paraId="07E11B26" w14:textId="77777777" w:rsidR="00BB69F1" w:rsidRPr="002B05D7" w:rsidRDefault="00BB69F1" w:rsidP="009A62B9">
            <w:pPr>
              <w:jc w:val="both"/>
              <w:rPr>
                <w:b/>
                <w:lang w:eastAsia="es-ES"/>
              </w:rPr>
            </w:pPr>
          </w:p>
          <w:p w14:paraId="61DB46B6" w14:textId="77777777" w:rsidR="00BB69F1" w:rsidRPr="002B05D7" w:rsidRDefault="00BB69F1" w:rsidP="009A62B9">
            <w:pPr>
              <w:jc w:val="both"/>
              <w:rPr>
                <w:b/>
                <w:lang w:eastAsia="es-ES"/>
              </w:rPr>
            </w:pPr>
          </w:p>
          <w:p w14:paraId="3434A004" w14:textId="77777777" w:rsidR="00BB69F1" w:rsidRPr="002B05D7" w:rsidRDefault="00BB69F1" w:rsidP="009A62B9">
            <w:pPr>
              <w:jc w:val="both"/>
              <w:rPr>
                <w:b/>
                <w:lang w:eastAsia="es-ES"/>
              </w:rPr>
            </w:pPr>
          </w:p>
          <w:p w14:paraId="61EB8282" w14:textId="77777777" w:rsidR="00BB69F1" w:rsidRPr="002B05D7" w:rsidRDefault="00BB69F1" w:rsidP="009A62B9">
            <w:pPr>
              <w:jc w:val="both"/>
              <w:rPr>
                <w:b/>
                <w:lang w:eastAsia="es-ES"/>
              </w:rPr>
            </w:pPr>
          </w:p>
          <w:p w14:paraId="22FA92E4" w14:textId="77777777" w:rsidR="00BB69F1" w:rsidRPr="002B05D7" w:rsidRDefault="00BB69F1" w:rsidP="009A62B9">
            <w:pPr>
              <w:jc w:val="both"/>
              <w:rPr>
                <w:b/>
                <w:lang w:eastAsia="es-ES"/>
              </w:rPr>
            </w:pPr>
          </w:p>
          <w:p w14:paraId="01E1EA42" w14:textId="77777777" w:rsidR="00BB69F1" w:rsidRPr="002B05D7" w:rsidRDefault="00BB69F1" w:rsidP="009A62B9">
            <w:pPr>
              <w:jc w:val="both"/>
              <w:rPr>
                <w:b/>
                <w:lang w:eastAsia="es-ES"/>
              </w:rPr>
            </w:pPr>
          </w:p>
          <w:p w14:paraId="52E486A5" w14:textId="77777777" w:rsidR="00BB69F1" w:rsidRPr="002B05D7" w:rsidRDefault="00BB69F1" w:rsidP="009A62B9">
            <w:pPr>
              <w:jc w:val="both"/>
              <w:rPr>
                <w:b/>
                <w:lang w:eastAsia="es-ES"/>
              </w:rPr>
            </w:pPr>
          </w:p>
          <w:p w14:paraId="240E4947" w14:textId="77777777" w:rsidR="00BB69F1" w:rsidRPr="002B05D7" w:rsidRDefault="00BB69F1" w:rsidP="009A62B9">
            <w:pPr>
              <w:jc w:val="both"/>
              <w:rPr>
                <w:b/>
                <w:lang w:eastAsia="es-ES"/>
              </w:rPr>
            </w:pPr>
          </w:p>
          <w:p w14:paraId="531DF166" w14:textId="77777777" w:rsidR="00BB69F1" w:rsidRPr="002B05D7" w:rsidRDefault="00BB69F1" w:rsidP="009A62B9">
            <w:pPr>
              <w:jc w:val="both"/>
              <w:rPr>
                <w:b/>
                <w:lang w:eastAsia="es-ES"/>
              </w:rPr>
            </w:pPr>
          </w:p>
          <w:p w14:paraId="3EC2B045" w14:textId="77777777" w:rsidR="00BB69F1" w:rsidRPr="002B05D7" w:rsidRDefault="00BB69F1" w:rsidP="009A62B9">
            <w:pPr>
              <w:jc w:val="both"/>
              <w:rPr>
                <w:b/>
                <w:lang w:eastAsia="es-ES"/>
              </w:rPr>
            </w:pPr>
            <w:r w:rsidRPr="002B05D7">
              <w:rPr>
                <w:b/>
                <w:lang w:eastAsia="es-ES"/>
              </w:rPr>
              <w:t>2</w:t>
            </w:r>
          </w:p>
        </w:tc>
        <w:tc>
          <w:tcPr>
            <w:tcW w:w="850" w:type="dxa"/>
            <w:shd w:val="clear" w:color="auto" w:fill="FFFF00"/>
          </w:tcPr>
          <w:p w14:paraId="4DF11537" w14:textId="77777777" w:rsidR="00BB69F1" w:rsidRPr="002B05D7" w:rsidRDefault="00BB69F1" w:rsidP="009A62B9">
            <w:pPr>
              <w:autoSpaceDE w:val="0"/>
              <w:autoSpaceDN w:val="0"/>
              <w:adjustRightInd w:val="0"/>
              <w:ind w:left="851"/>
              <w:jc w:val="both"/>
            </w:pPr>
            <w:r w:rsidRPr="002B05D7">
              <w:t>32</w:t>
            </w:r>
          </w:p>
          <w:p w14:paraId="34C7CA21" w14:textId="77777777" w:rsidR="00BB69F1" w:rsidRPr="002B05D7" w:rsidRDefault="00BB69F1" w:rsidP="009A62B9">
            <w:pPr>
              <w:jc w:val="both"/>
            </w:pPr>
          </w:p>
          <w:p w14:paraId="6FA22416" w14:textId="77777777" w:rsidR="00BB69F1" w:rsidRPr="002B05D7" w:rsidRDefault="00BB69F1" w:rsidP="009A62B9">
            <w:pPr>
              <w:jc w:val="both"/>
            </w:pPr>
          </w:p>
          <w:p w14:paraId="3A4F4080" w14:textId="77777777" w:rsidR="00BB69F1" w:rsidRPr="002B05D7" w:rsidRDefault="00BB69F1" w:rsidP="009A62B9">
            <w:pPr>
              <w:jc w:val="both"/>
            </w:pPr>
          </w:p>
          <w:p w14:paraId="0D6A468B" w14:textId="77777777" w:rsidR="00BB69F1" w:rsidRPr="002B05D7" w:rsidRDefault="00BB69F1" w:rsidP="009A62B9">
            <w:pPr>
              <w:jc w:val="both"/>
            </w:pPr>
          </w:p>
          <w:p w14:paraId="41210662" w14:textId="77777777" w:rsidR="00BB69F1" w:rsidRPr="002B05D7" w:rsidRDefault="00BB69F1" w:rsidP="009A62B9">
            <w:pPr>
              <w:jc w:val="both"/>
            </w:pPr>
          </w:p>
          <w:p w14:paraId="2AFEA6CF" w14:textId="77777777" w:rsidR="00BB69F1" w:rsidRPr="002B05D7" w:rsidRDefault="00BB69F1" w:rsidP="009A62B9">
            <w:pPr>
              <w:jc w:val="both"/>
            </w:pPr>
            <w:r w:rsidRPr="002B05D7">
              <w:t>32</w:t>
            </w:r>
          </w:p>
        </w:tc>
        <w:tc>
          <w:tcPr>
            <w:tcW w:w="1134" w:type="dxa"/>
            <w:shd w:val="clear" w:color="auto" w:fill="FFFFFF"/>
          </w:tcPr>
          <w:p w14:paraId="06521870" w14:textId="77777777" w:rsidR="00BB69F1" w:rsidRPr="002B05D7" w:rsidRDefault="00BB69F1" w:rsidP="009A62B9">
            <w:pPr>
              <w:jc w:val="both"/>
              <w:rPr>
                <w:lang w:eastAsia="es-ES"/>
              </w:rPr>
            </w:pPr>
          </w:p>
          <w:p w14:paraId="16802DDF" w14:textId="77777777" w:rsidR="00BB69F1" w:rsidRPr="002B05D7" w:rsidRDefault="00BB69F1" w:rsidP="009A62B9">
            <w:pPr>
              <w:jc w:val="both"/>
              <w:rPr>
                <w:lang w:eastAsia="es-ES"/>
              </w:rPr>
            </w:pPr>
          </w:p>
          <w:p w14:paraId="4E6C8BCB" w14:textId="77777777" w:rsidR="00BB69F1" w:rsidRPr="002B05D7" w:rsidRDefault="00BB69F1" w:rsidP="009A62B9">
            <w:pPr>
              <w:jc w:val="both"/>
              <w:rPr>
                <w:lang w:eastAsia="es-ES"/>
              </w:rPr>
            </w:pPr>
          </w:p>
          <w:p w14:paraId="353BC509" w14:textId="77777777" w:rsidR="00BB69F1" w:rsidRPr="002B05D7" w:rsidRDefault="00BB69F1" w:rsidP="009A62B9">
            <w:pPr>
              <w:jc w:val="both"/>
              <w:rPr>
                <w:lang w:eastAsia="es-ES"/>
              </w:rPr>
            </w:pPr>
          </w:p>
          <w:p w14:paraId="5102BF63" w14:textId="77777777" w:rsidR="00BB69F1" w:rsidRPr="002B05D7" w:rsidRDefault="00BB69F1" w:rsidP="009A62B9">
            <w:pPr>
              <w:jc w:val="both"/>
              <w:rPr>
                <w:lang w:eastAsia="es-ES"/>
              </w:rPr>
            </w:pPr>
          </w:p>
          <w:p w14:paraId="71751FFD" w14:textId="77777777" w:rsidR="00BB69F1" w:rsidRPr="002B05D7" w:rsidRDefault="00BB69F1" w:rsidP="009A62B9">
            <w:pPr>
              <w:jc w:val="both"/>
              <w:rPr>
                <w:lang w:eastAsia="es-ES"/>
              </w:rPr>
            </w:pPr>
          </w:p>
          <w:p w14:paraId="355923BF" w14:textId="77777777" w:rsidR="00BB69F1" w:rsidRPr="002B05D7" w:rsidRDefault="00BB69F1" w:rsidP="009A62B9">
            <w:pPr>
              <w:jc w:val="both"/>
              <w:rPr>
                <w:lang w:eastAsia="es-ES"/>
              </w:rPr>
            </w:pPr>
          </w:p>
          <w:p w14:paraId="37BD3386" w14:textId="77777777" w:rsidR="00BB69F1" w:rsidRPr="002B05D7" w:rsidRDefault="00BB69F1" w:rsidP="009A62B9">
            <w:pPr>
              <w:jc w:val="both"/>
              <w:rPr>
                <w:lang w:eastAsia="es-ES"/>
              </w:rPr>
            </w:pPr>
          </w:p>
          <w:p w14:paraId="706E6D0D" w14:textId="77777777" w:rsidR="00BB69F1" w:rsidRPr="002B05D7" w:rsidRDefault="00BB69F1" w:rsidP="009A62B9">
            <w:pPr>
              <w:jc w:val="both"/>
              <w:rPr>
                <w:lang w:eastAsia="es-ES"/>
              </w:rPr>
            </w:pPr>
            <w:r w:rsidRPr="002B05D7">
              <w:rPr>
                <w:lang w:eastAsia="es-ES"/>
              </w:rPr>
              <w:t xml:space="preserve">Gêne, </w:t>
            </w:r>
          </w:p>
          <w:p w14:paraId="575A6F9A" w14:textId="77777777" w:rsidR="00BB69F1" w:rsidRPr="002B05D7" w:rsidRDefault="00BB69F1" w:rsidP="009A62B9">
            <w:pPr>
              <w:jc w:val="both"/>
              <w:rPr>
                <w:lang w:eastAsia="es-ES"/>
              </w:rPr>
            </w:pPr>
            <w:r w:rsidRPr="002B05D7">
              <w:rPr>
                <w:lang w:eastAsia="es-ES"/>
              </w:rPr>
              <w:t>Envol de poussières de ciment</w:t>
            </w:r>
          </w:p>
          <w:p w14:paraId="437845BB" w14:textId="77777777" w:rsidR="00BB69F1" w:rsidRPr="002B05D7" w:rsidRDefault="00BB69F1" w:rsidP="009A62B9">
            <w:pPr>
              <w:jc w:val="both"/>
              <w:rPr>
                <w:lang w:eastAsia="es-ES"/>
              </w:rPr>
            </w:pPr>
            <w:r w:rsidRPr="002B05D7">
              <w:rPr>
                <w:lang w:eastAsia="es-ES"/>
              </w:rPr>
              <w:t>Fatigue</w:t>
            </w:r>
          </w:p>
        </w:tc>
      </w:tr>
      <w:tr w:rsidR="00BB69F1" w:rsidRPr="002B05D7" w14:paraId="7D1E8706" w14:textId="77777777" w:rsidTr="00B76ADC">
        <w:trPr>
          <w:cantSplit/>
        </w:trPr>
        <w:tc>
          <w:tcPr>
            <w:tcW w:w="1384" w:type="dxa"/>
          </w:tcPr>
          <w:p w14:paraId="48321C79" w14:textId="77777777" w:rsidR="00BB69F1" w:rsidRPr="002B05D7" w:rsidRDefault="00BB69F1" w:rsidP="009A62B9">
            <w:pPr>
              <w:jc w:val="both"/>
              <w:rPr>
                <w:lang w:eastAsia="es-ES"/>
              </w:rPr>
            </w:pPr>
          </w:p>
          <w:p w14:paraId="457B34FC" w14:textId="77777777" w:rsidR="00BB69F1" w:rsidRPr="002B05D7" w:rsidRDefault="00BB69F1" w:rsidP="009A62B9">
            <w:pPr>
              <w:jc w:val="both"/>
              <w:rPr>
                <w:lang w:eastAsia="es-ES"/>
              </w:rPr>
            </w:pPr>
          </w:p>
          <w:p w14:paraId="22AC7806" w14:textId="77777777" w:rsidR="00BB69F1" w:rsidRPr="002B05D7" w:rsidRDefault="00BB69F1" w:rsidP="009A62B9">
            <w:pPr>
              <w:jc w:val="both"/>
              <w:rPr>
                <w:lang w:eastAsia="es-ES"/>
              </w:rPr>
            </w:pPr>
          </w:p>
          <w:p w14:paraId="4D8534CD" w14:textId="77777777" w:rsidR="00BB69F1" w:rsidRPr="002B05D7" w:rsidRDefault="00BB69F1" w:rsidP="009A62B9">
            <w:pPr>
              <w:jc w:val="both"/>
              <w:rPr>
                <w:lang w:eastAsia="es-ES"/>
              </w:rPr>
            </w:pPr>
          </w:p>
          <w:p w14:paraId="0A478646" w14:textId="77777777" w:rsidR="00BB69F1" w:rsidRPr="002B05D7" w:rsidRDefault="00BB69F1" w:rsidP="009A62B9">
            <w:pPr>
              <w:jc w:val="both"/>
              <w:rPr>
                <w:lang w:eastAsia="es-ES"/>
              </w:rPr>
            </w:pPr>
            <w:r w:rsidRPr="002B05D7">
              <w:rPr>
                <w:lang w:eastAsia="es-ES"/>
              </w:rPr>
              <w:t>Conduite de véhicules dans le chantier ou pour les missions du projet</w:t>
            </w:r>
          </w:p>
        </w:tc>
        <w:tc>
          <w:tcPr>
            <w:tcW w:w="1276" w:type="dxa"/>
          </w:tcPr>
          <w:p w14:paraId="74F6F12F" w14:textId="77777777" w:rsidR="00BB69F1" w:rsidRPr="002B05D7" w:rsidRDefault="00BB69F1" w:rsidP="009A62B9">
            <w:pPr>
              <w:jc w:val="both"/>
              <w:rPr>
                <w:lang w:eastAsia="es-ES"/>
              </w:rPr>
            </w:pPr>
          </w:p>
          <w:p w14:paraId="408F9C66" w14:textId="77777777" w:rsidR="00BB69F1" w:rsidRPr="002B05D7" w:rsidRDefault="00BB69F1" w:rsidP="009A62B9">
            <w:pPr>
              <w:jc w:val="both"/>
              <w:rPr>
                <w:lang w:eastAsia="es-ES"/>
              </w:rPr>
            </w:pPr>
          </w:p>
          <w:p w14:paraId="606FC680" w14:textId="77777777" w:rsidR="00BB69F1" w:rsidRPr="002B05D7" w:rsidRDefault="00BB69F1" w:rsidP="009A62B9">
            <w:pPr>
              <w:jc w:val="both"/>
              <w:rPr>
                <w:lang w:eastAsia="es-ES"/>
              </w:rPr>
            </w:pPr>
          </w:p>
          <w:p w14:paraId="3B1F0759" w14:textId="77777777" w:rsidR="00BB69F1" w:rsidRPr="002B05D7" w:rsidRDefault="00BB69F1" w:rsidP="009A62B9">
            <w:pPr>
              <w:jc w:val="both"/>
              <w:rPr>
                <w:lang w:eastAsia="es-ES"/>
              </w:rPr>
            </w:pPr>
          </w:p>
          <w:p w14:paraId="3069BBEC" w14:textId="77777777" w:rsidR="00BB69F1" w:rsidRPr="002B05D7" w:rsidRDefault="00BB69F1" w:rsidP="009A62B9">
            <w:pPr>
              <w:jc w:val="both"/>
              <w:rPr>
                <w:lang w:eastAsia="es-ES"/>
              </w:rPr>
            </w:pPr>
          </w:p>
          <w:p w14:paraId="635B175C" w14:textId="77777777" w:rsidR="00BB69F1" w:rsidRPr="002B05D7" w:rsidRDefault="00BB69F1" w:rsidP="009A62B9">
            <w:pPr>
              <w:jc w:val="both"/>
              <w:rPr>
                <w:lang w:eastAsia="es-ES"/>
              </w:rPr>
            </w:pPr>
            <w:r w:rsidRPr="002B05D7">
              <w:rPr>
                <w:lang w:eastAsia="es-ES"/>
              </w:rPr>
              <w:t>Conducteur du véhicule ou personnel présent sur le site</w:t>
            </w:r>
          </w:p>
        </w:tc>
        <w:tc>
          <w:tcPr>
            <w:tcW w:w="2438" w:type="dxa"/>
          </w:tcPr>
          <w:p w14:paraId="389C2154" w14:textId="77777777" w:rsidR="00BB69F1" w:rsidRPr="002B05D7" w:rsidRDefault="00BB69F1" w:rsidP="009A62B9">
            <w:pPr>
              <w:numPr>
                <w:ilvl w:val="0"/>
                <w:numId w:val="330"/>
              </w:numPr>
              <w:ind w:left="176" w:hanging="176"/>
              <w:jc w:val="both"/>
              <w:rPr>
                <w:lang w:eastAsia="es-ES"/>
              </w:rPr>
            </w:pPr>
            <w:r w:rsidRPr="002B05D7">
              <w:rPr>
                <w:lang w:eastAsia="es-ES"/>
              </w:rPr>
              <w:t>Absence de plans de circulation et de signalisation dans le chantier,  défaillance mécanique des véhicules, espace de circulation encombré, véhicules et piétons qui se partagent le même espace</w:t>
            </w:r>
          </w:p>
        </w:tc>
        <w:tc>
          <w:tcPr>
            <w:tcW w:w="2410" w:type="dxa"/>
          </w:tcPr>
          <w:p w14:paraId="58B7657C" w14:textId="77777777" w:rsidR="00BB69F1" w:rsidRPr="002B05D7" w:rsidRDefault="00BB69F1" w:rsidP="009A62B9">
            <w:pPr>
              <w:numPr>
                <w:ilvl w:val="0"/>
                <w:numId w:val="330"/>
              </w:numPr>
              <w:ind w:left="176" w:hanging="176"/>
              <w:jc w:val="both"/>
              <w:rPr>
                <w:lang w:eastAsia="es-ES"/>
              </w:rPr>
            </w:pPr>
            <w:r w:rsidRPr="002B05D7">
              <w:rPr>
                <w:lang w:eastAsia="es-ES"/>
              </w:rPr>
              <w:t xml:space="preserve">Collision entre véhicules, </w:t>
            </w:r>
          </w:p>
          <w:p w14:paraId="0EBD3B50" w14:textId="77777777" w:rsidR="00BB69F1" w:rsidRPr="002B05D7" w:rsidRDefault="00BB69F1" w:rsidP="009A62B9">
            <w:pPr>
              <w:numPr>
                <w:ilvl w:val="0"/>
                <w:numId w:val="330"/>
              </w:numPr>
              <w:ind w:left="176" w:hanging="176"/>
              <w:jc w:val="both"/>
              <w:rPr>
                <w:lang w:eastAsia="es-ES"/>
              </w:rPr>
            </w:pPr>
            <w:r w:rsidRPr="002B05D7">
              <w:rPr>
                <w:lang w:eastAsia="es-ES"/>
              </w:rPr>
              <w:t xml:space="preserve">Heurt du personnel par les véhicules, </w:t>
            </w:r>
          </w:p>
          <w:p w14:paraId="0C9929CF" w14:textId="77777777" w:rsidR="00BB69F1" w:rsidRPr="002B05D7" w:rsidRDefault="00BB69F1" w:rsidP="009A62B9">
            <w:pPr>
              <w:numPr>
                <w:ilvl w:val="0"/>
                <w:numId w:val="330"/>
              </w:numPr>
              <w:ind w:left="176" w:hanging="176"/>
              <w:jc w:val="both"/>
              <w:rPr>
                <w:lang w:eastAsia="es-ES"/>
              </w:rPr>
            </w:pPr>
            <w:r w:rsidRPr="002B05D7">
              <w:rPr>
                <w:lang w:eastAsia="es-ES"/>
              </w:rPr>
              <w:t>Accident de mission</w:t>
            </w:r>
          </w:p>
        </w:tc>
        <w:tc>
          <w:tcPr>
            <w:tcW w:w="2977" w:type="dxa"/>
          </w:tcPr>
          <w:p w14:paraId="6AE59116" w14:textId="77777777" w:rsidR="00BB69F1" w:rsidRPr="002B05D7" w:rsidRDefault="00BB69F1" w:rsidP="009A62B9">
            <w:pPr>
              <w:numPr>
                <w:ilvl w:val="0"/>
                <w:numId w:val="330"/>
              </w:numPr>
              <w:ind w:left="176" w:hanging="176"/>
              <w:jc w:val="both"/>
              <w:rPr>
                <w:lang w:eastAsia="es-ES"/>
              </w:rPr>
            </w:pPr>
            <w:r w:rsidRPr="002B05D7">
              <w:rPr>
                <w:lang w:eastAsia="es-ES"/>
              </w:rPr>
              <w:t>Fatigue</w:t>
            </w:r>
          </w:p>
          <w:p w14:paraId="03FBDD40" w14:textId="77777777" w:rsidR="00BB69F1" w:rsidRPr="002B05D7" w:rsidRDefault="00BB69F1" w:rsidP="009A62B9">
            <w:pPr>
              <w:numPr>
                <w:ilvl w:val="0"/>
                <w:numId w:val="330"/>
              </w:numPr>
              <w:ind w:left="176" w:hanging="176"/>
              <w:jc w:val="both"/>
              <w:rPr>
                <w:lang w:eastAsia="es-ES"/>
              </w:rPr>
            </w:pPr>
            <w:r w:rsidRPr="002B05D7">
              <w:rPr>
                <w:lang w:eastAsia="es-ES"/>
              </w:rPr>
              <w:t>Blessures</w:t>
            </w:r>
          </w:p>
          <w:p w14:paraId="70639539" w14:textId="77777777" w:rsidR="00BB69F1" w:rsidRPr="002B05D7" w:rsidRDefault="00BB69F1" w:rsidP="009A62B9">
            <w:pPr>
              <w:numPr>
                <w:ilvl w:val="0"/>
                <w:numId w:val="330"/>
              </w:numPr>
              <w:ind w:left="176" w:hanging="176"/>
              <w:jc w:val="both"/>
              <w:rPr>
                <w:lang w:eastAsia="es-ES"/>
              </w:rPr>
            </w:pPr>
            <w:r w:rsidRPr="002B05D7">
              <w:rPr>
                <w:lang w:eastAsia="es-ES"/>
              </w:rPr>
              <w:t>Fracture/ Décès</w:t>
            </w:r>
          </w:p>
        </w:tc>
        <w:tc>
          <w:tcPr>
            <w:tcW w:w="992" w:type="dxa"/>
          </w:tcPr>
          <w:p w14:paraId="376095A8" w14:textId="77777777" w:rsidR="00BB69F1" w:rsidRPr="002B05D7" w:rsidRDefault="00BB69F1" w:rsidP="009A62B9">
            <w:pPr>
              <w:jc w:val="both"/>
              <w:rPr>
                <w:b/>
                <w:lang w:eastAsia="es-ES"/>
              </w:rPr>
            </w:pPr>
          </w:p>
          <w:p w14:paraId="0F5A21E1" w14:textId="77777777" w:rsidR="00BB69F1" w:rsidRPr="002B05D7" w:rsidRDefault="00BB69F1" w:rsidP="009A62B9">
            <w:pPr>
              <w:jc w:val="both"/>
              <w:rPr>
                <w:b/>
                <w:lang w:eastAsia="es-ES"/>
              </w:rPr>
            </w:pPr>
          </w:p>
          <w:p w14:paraId="0FD27208" w14:textId="77777777" w:rsidR="00BB69F1" w:rsidRPr="002B05D7" w:rsidRDefault="00BB69F1" w:rsidP="009A62B9">
            <w:pPr>
              <w:jc w:val="both"/>
              <w:rPr>
                <w:b/>
                <w:lang w:eastAsia="es-ES"/>
              </w:rPr>
            </w:pPr>
          </w:p>
          <w:p w14:paraId="176D66B7" w14:textId="77777777" w:rsidR="00BB69F1" w:rsidRPr="002B05D7" w:rsidRDefault="00BB69F1" w:rsidP="009A62B9">
            <w:pPr>
              <w:jc w:val="both"/>
              <w:rPr>
                <w:b/>
                <w:lang w:eastAsia="es-ES"/>
              </w:rPr>
            </w:pPr>
          </w:p>
          <w:p w14:paraId="5B0A2ABC" w14:textId="77777777" w:rsidR="00BB69F1" w:rsidRPr="002B05D7" w:rsidRDefault="00BB69F1" w:rsidP="009A62B9">
            <w:pPr>
              <w:jc w:val="both"/>
              <w:rPr>
                <w:b/>
                <w:lang w:eastAsia="es-ES"/>
              </w:rPr>
            </w:pPr>
          </w:p>
          <w:p w14:paraId="3016473D" w14:textId="77777777" w:rsidR="00BB69F1" w:rsidRPr="002B05D7" w:rsidRDefault="00BB69F1" w:rsidP="009A62B9">
            <w:pPr>
              <w:jc w:val="both"/>
              <w:rPr>
                <w:b/>
                <w:lang w:eastAsia="es-ES"/>
              </w:rPr>
            </w:pPr>
          </w:p>
          <w:p w14:paraId="61B7B9F0" w14:textId="77777777" w:rsidR="00BB69F1" w:rsidRPr="002B05D7" w:rsidRDefault="00BB69F1" w:rsidP="009A62B9">
            <w:pPr>
              <w:jc w:val="both"/>
              <w:rPr>
                <w:b/>
                <w:lang w:eastAsia="es-ES"/>
              </w:rPr>
            </w:pPr>
          </w:p>
          <w:p w14:paraId="606510AA" w14:textId="77777777" w:rsidR="00BB69F1" w:rsidRPr="002B05D7" w:rsidRDefault="00BB69F1" w:rsidP="009A62B9">
            <w:pPr>
              <w:jc w:val="both"/>
              <w:rPr>
                <w:b/>
                <w:lang w:eastAsia="es-ES"/>
              </w:rPr>
            </w:pPr>
            <w:r w:rsidRPr="002B05D7">
              <w:rPr>
                <w:b/>
                <w:lang w:eastAsia="es-ES"/>
              </w:rPr>
              <w:t>4</w:t>
            </w:r>
          </w:p>
        </w:tc>
        <w:tc>
          <w:tcPr>
            <w:tcW w:w="992" w:type="dxa"/>
          </w:tcPr>
          <w:p w14:paraId="203D39DA" w14:textId="77777777" w:rsidR="00BB69F1" w:rsidRPr="002B05D7" w:rsidRDefault="00BB69F1" w:rsidP="009A62B9">
            <w:pPr>
              <w:jc w:val="both"/>
              <w:rPr>
                <w:b/>
                <w:lang w:eastAsia="es-ES"/>
              </w:rPr>
            </w:pPr>
          </w:p>
          <w:p w14:paraId="67E12FD8" w14:textId="77777777" w:rsidR="00BB69F1" w:rsidRPr="002B05D7" w:rsidRDefault="00BB69F1" w:rsidP="009A62B9">
            <w:pPr>
              <w:jc w:val="both"/>
              <w:rPr>
                <w:b/>
                <w:lang w:eastAsia="es-ES"/>
              </w:rPr>
            </w:pPr>
          </w:p>
          <w:p w14:paraId="44F54E88" w14:textId="77777777" w:rsidR="00BB69F1" w:rsidRPr="002B05D7" w:rsidRDefault="00BB69F1" w:rsidP="009A62B9">
            <w:pPr>
              <w:jc w:val="both"/>
              <w:rPr>
                <w:b/>
                <w:lang w:eastAsia="es-ES"/>
              </w:rPr>
            </w:pPr>
          </w:p>
          <w:p w14:paraId="11D281D0" w14:textId="77777777" w:rsidR="00BB69F1" w:rsidRPr="002B05D7" w:rsidRDefault="00BB69F1" w:rsidP="009A62B9">
            <w:pPr>
              <w:jc w:val="both"/>
              <w:rPr>
                <w:b/>
                <w:lang w:eastAsia="es-ES"/>
              </w:rPr>
            </w:pPr>
          </w:p>
          <w:p w14:paraId="53CACA33" w14:textId="77777777" w:rsidR="00BB69F1" w:rsidRPr="002B05D7" w:rsidRDefault="00BB69F1" w:rsidP="009A62B9">
            <w:pPr>
              <w:jc w:val="both"/>
              <w:rPr>
                <w:b/>
                <w:lang w:eastAsia="es-ES"/>
              </w:rPr>
            </w:pPr>
          </w:p>
          <w:p w14:paraId="25BBE4DD" w14:textId="77777777" w:rsidR="00BB69F1" w:rsidRPr="002B05D7" w:rsidRDefault="00BB69F1" w:rsidP="009A62B9">
            <w:pPr>
              <w:jc w:val="both"/>
              <w:rPr>
                <w:b/>
                <w:lang w:eastAsia="es-ES"/>
              </w:rPr>
            </w:pPr>
          </w:p>
          <w:p w14:paraId="3447C010" w14:textId="77777777" w:rsidR="00BB69F1" w:rsidRPr="002B05D7" w:rsidRDefault="00BB69F1" w:rsidP="009A62B9">
            <w:pPr>
              <w:jc w:val="both"/>
              <w:rPr>
                <w:b/>
                <w:lang w:eastAsia="es-ES"/>
              </w:rPr>
            </w:pPr>
          </w:p>
          <w:p w14:paraId="3F9FEE1E" w14:textId="77777777" w:rsidR="00BB69F1" w:rsidRPr="002B05D7" w:rsidRDefault="00BB69F1" w:rsidP="009A62B9">
            <w:pPr>
              <w:jc w:val="both"/>
              <w:rPr>
                <w:b/>
                <w:lang w:eastAsia="es-ES"/>
              </w:rPr>
            </w:pPr>
            <w:r w:rsidRPr="002B05D7">
              <w:rPr>
                <w:b/>
                <w:lang w:eastAsia="es-ES"/>
              </w:rPr>
              <w:t>3</w:t>
            </w:r>
          </w:p>
        </w:tc>
        <w:tc>
          <w:tcPr>
            <w:tcW w:w="1418" w:type="dxa"/>
            <w:shd w:val="clear" w:color="auto" w:fill="FF0000"/>
          </w:tcPr>
          <w:p w14:paraId="757ED999" w14:textId="77777777" w:rsidR="00BB69F1" w:rsidRPr="002B05D7" w:rsidRDefault="00BB69F1" w:rsidP="009A62B9">
            <w:pPr>
              <w:ind w:left="851"/>
              <w:jc w:val="both"/>
            </w:pPr>
            <w:r w:rsidRPr="002B05D7">
              <w:t>43</w:t>
            </w:r>
          </w:p>
          <w:p w14:paraId="1E6EC795" w14:textId="77777777" w:rsidR="00BB69F1" w:rsidRPr="002B05D7" w:rsidRDefault="00BB69F1" w:rsidP="009A62B9">
            <w:pPr>
              <w:jc w:val="both"/>
            </w:pPr>
          </w:p>
          <w:p w14:paraId="1AEB627E" w14:textId="77777777" w:rsidR="00BB69F1" w:rsidRPr="002B05D7" w:rsidRDefault="00BB69F1" w:rsidP="009A62B9">
            <w:pPr>
              <w:jc w:val="both"/>
            </w:pPr>
          </w:p>
          <w:p w14:paraId="532E3A90" w14:textId="77777777" w:rsidR="00BB69F1" w:rsidRPr="002B05D7" w:rsidRDefault="00BB69F1" w:rsidP="009A62B9">
            <w:pPr>
              <w:jc w:val="both"/>
            </w:pPr>
            <w:r w:rsidRPr="002B05D7">
              <w:t>43</w:t>
            </w:r>
          </w:p>
        </w:tc>
        <w:tc>
          <w:tcPr>
            <w:tcW w:w="3798" w:type="dxa"/>
          </w:tcPr>
          <w:p w14:paraId="2F898865" w14:textId="77777777" w:rsidR="00BB69F1" w:rsidRPr="002B05D7" w:rsidRDefault="00BB69F1" w:rsidP="009A62B9">
            <w:pPr>
              <w:numPr>
                <w:ilvl w:val="0"/>
                <w:numId w:val="330"/>
              </w:numPr>
              <w:ind w:left="176" w:hanging="176"/>
              <w:jc w:val="both"/>
              <w:rPr>
                <w:lang w:eastAsia="es-ES"/>
              </w:rPr>
            </w:pPr>
            <w:r w:rsidRPr="002B05D7">
              <w:rPr>
                <w:lang w:eastAsia="es-ES"/>
              </w:rPr>
              <w:t>Mettre en place un plan de circulation et une signalisation dans le chantier,</w:t>
            </w:r>
          </w:p>
          <w:p w14:paraId="4A425B9D" w14:textId="77777777" w:rsidR="00BB69F1" w:rsidRPr="002B05D7" w:rsidRDefault="00BB69F1" w:rsidP="009A62B9">
            <w:pPr>
              <w:numPr>
                <w:ilvl w:val="0"/>
                <w:numId w:val="330"/>
              </w:numPr>
              <w:ind w:left="176" w:hanging="176"/>
              <w:jc w:val="both"/>
              <w:rPr>
                <w:lang w:eastAsia="es-ES"/>
              </w:rPr>
            </w:pPr>
            <w:r w:rsidRPr="002B05D7">
              <w:rPr>
                <w:lang w:eastAsia="es-ES"/>
              </w:rPr>
              <w:t>Maintenance périodique des véhicules,</w:t>
            </w:r>
          </w:p>
          <w:p w14:paraId="6EC17677" w14:textId="77777777" w:rsidR="00BB69F1" w:rsidRPr="002B05D7" w:rsidRDefault="00BB69F1" w:rsidP="009A62B9">
            <w:pPr>
              <w:numPr>
                <w:ilvl w:val="0"/>
                <w:numId w:val="330"/>
              </w:numPr>
              <w:ind w:left="176" w:hanging="176"/>
              <w:jc w:val="both"/>
              <w:rPr>
                <w:lang w:eastAsia="es-ES"/>
              </w:rPr>
            </w:pPr>
            <w:r w:rsidRPr="002B05D7">
              <w:rPr>
                <w:lang w:eastAsia="es-ES"/>
              </w:rPr>
              <w:t>Former les conducteurs sur les règles de conduites,</w:t>
            </w:r>
          </w:p>
          <w:p w14:paraId="0EEAAAAB" w14:textId="77777777" w:rsidR="00BB69F1" w:rsidRPr="002B05D7" w:rsidRDefault="00BB69F1" w:rsidP="009A62B9">
            <w:pPr>
              <w:numPr>
                <w:ilvl w:val="0"/>
                <w:numId w:val="330"/>
              </w:numPr>
              <w:ind w:left="176" w:hanging="176"/>
              <w:jc w:val="both"/>
              <w:rPr>
                <w:lang w:eastAsia="es-ES"/>
              </w:rPr>
            </w:pPr>
            <w:r w:rsidRPr="002B05D7">
              <w:rPr>
                <w:lang w:eastAsia="es-ES"/>
              </w:rPr>
              <w:t xml:space="preserve">Dégager les voies de circulation,  </w:t>
            </w:r>
          </w:p>
          <w:p w14:paraId="5BA22A47" w14:textId="77777777" w:rsidR="00BB69F1" w:rsidRPr="002B05D7" w:rsidRDefault="00BB69F1" w:rsidP="009A62B9">
            <w:pPr>
              <w:numPr>
                <w:ilvl w:val="0"/>
                <w:numId w:val="330"/>
              </w:numPr>
              <w:ind w:left="176" w:hanging="176"/>
              <w:jc w:val="both"/>
              <w:rPr>
                <w:lang w:eastAsia="es-ES"/>
              </w:rPr>
            </w:pPr>
            <w:r w:rsidRPr="002B05D7">
              <w:rPr>
                <w:lang w:eastAsia="es-ES"/>
              </w:rPr>
              <w:t>Séparer la zone de circulation des véhicules de celle des piétons</w:t>
            </w:r>
          </w:p>
        </w:tc>
        <w:tc>
          <w:tcPr>
            <w:tcW w:w="709" w:type="dxa"/>
            <w:shd w:val="clear" w:color="auto" w:fill="FFFFFF"/>
          </w:tcPr>
          <w:p w14:paraId="773CBC8F" w14:textId="77777777" w:rsidR="00BB69F1" w:rsidRPr="002B05D7" w:rsidRDefault="00BB69F1" w:rsidP="009A62B9">
            <w:pPr>
              <w:jc w:val="both"/>
              <w:rPr>
                <w:b/>
                <w:lang w:eastAsia="es-ES"/>
              </w:rPr>
            </w:pPr>
          </w:p>
          <w:p w14:paraId="701AA0D3" w14:textId="77777777" w:rsidR="00BB69F1" w:rsidRPr="002B05D7" w:rsidRDefault="00BB69F1" w:rsidP="009A62B9">
            <w:pPr>
              <w:jc w:val="both"/>
              <w:rPr>
                <w:b/>
                <w:lang w:eastAsia="es-ES"/>
              </w:rPr>
            </w:pPr>
          </w:p>
          <w:p w14:paraId="4898A7A0" w14:textId="77777777" w:rsidR="00BB69F1" w:rsidRPr="002B05D7" w:rsidRDefault="00BB69F1" w:rsidP="009A62B9">
            <w:pPr>
              <w:jc w:val="both"/>
              <w:rPr>
                <w:b/>
                <w:lang w:eastAsia="es-ES"/>
              </w:rPr>
            </w:pPr>
          </w:p>
          <w:p w14:paraId="23639166" w14:textId="77777777" w:rsidR="00BB69F1" w:rsidRPr="002B05D7" w:rsidRDefault="00BB69F1" w:rsidP="009A62B9">
            <w:pPr>
              <w:jc w:val="both"/>
              <w:rPr>
                <w:b/>
                <w:lang w:eastAsia="es-ES"/>
              </w:rPr>
            </w:pPr>
          </w:p>
          <w:p w14:paraId="3DCDBB97" w14:textId="77777777" w:rsidR="00BB69F1" w:rsidRPr="002B05D7" w:rsidRDefault="00BB69F1" w:rsidP="009A62B9">
            <w:pPr>
              <w:jc w:val="both"/>
              <w:rPr>
                <w:b/>
                <w:lang w:eastAsia="es-ES"/>
              </w:rPr>
            </w:pPr>
          </w:p>
          <w:p w14:paraId="18A258EA" w14:textId="77777777" w:rsidR="00BB69F1" w:rsidRPr="002B05D7" w:rsidRDefault="00BB69F1" w:rsidP="009A62B9">
            <w:pPr>
              <w:jc w:val="both"/>
              <w:rPr>
                <w:b/>
                <w:lang w:eastAsia="es-ES"/>
              </w:rPr>
            </w:pPr>
          </w:p>
          <w:p w14:paraId="2739C04F" w14:textId="77777777" w:rsidR="00BB69F1" w:rsidRPr="002B05D7" w:rsidRDefault="00BB69F1" w:rsidP="009A62B9">
            <w:pPr>
              <w:jc w:val="both"/>
              <w:rPr>
                <w:b/>
                <w:lang w:eastAsia="es-ES"/>
              </w:rPr>
            </w:pPr>
          </w:p>
          <w:p w14:paraId="6D934C1F" w14:textId="77777777" w:rsidR="00BB69F1" w:rsidRPr="002B05D7" w:rsidRDefault="00BB69F1" w:rsidP="009A62B9">
            <w:pPr>
              <w:jc w:val="both"/>
              <w:rPr>
                <w:b/>
                <w:lang w:eastAsia="es-ES"/>
              </w:rPr>
            </w:pPr>
          </w:p>
          <w:p w14:paraId="46DC2EA8"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07F6C45E" w14:textId="77777777" w:rsidR="00BB69F1" w:rsidRPr="002B05D7" w:rsidRDefault="00BB69F1" w:rsidP="009A62B9">
            <w:pPr>
              <w:jc w:val="both"/>
              <w:rPr>
                <w:b/>
                <w:lang w:eastAsia="es-ES"/>
              </w:rPr>
            </w:pPr>
          </w:p>
          <w:p w14:paraId="20D7FBC1" w14:textId="77777777" w:rsidR="00BB69F1" w:rsidRPr="002B05D7" w:rsidRDefault="00BB69F1" w:rsidP="009A62B9">
            <w:pPr>
              <w:jc w:val="both"/>
              <w:rPr>
                <w:b/>
                <w:lang w:eastAsia="es-ES"/>
              </w:rPr>
            </w:pPr>
          </w:p>
          <w:p w14:paraId="18E1D808" w14:textId="77777777" w:rsidR="00BB69F1" w:rsidRPr="002B05D7" w:rsidRDefault="00BB69F1" w:rsidP="009A62B9">
            <w:pPr>
              <w:jc w:val="both"/>
              <w:rPr>
                <w:b/>
                <w:lang w:eastAsia="es-ES"/>
              </w:rPr>
            </w:pPr>
          </w:p>
          <w:p w14:paraId="2B29783C" w14:textId="77777777" w:rsidR="00BB69F1" w:rsidRPr="002B05D7" w:rsidRDefault="00BB69F1" w:rsidP="009A62B9">
            <w:pPr>
              <w:jc w:val="both"/>
              <w:rPr>
                <w:b/>
                <w:lang w:eastAsia="es-ES"/>
              </w:rPr>
            </w:pPr>
          </w:p>
          <w:p w14:paraId="70F65AA7" w14:textId="77777777" w:rsidR="00BB69F1" w:rsidRPr="002B05D7" w:rsidRDefault="00BB69F1" w:rsidP="009A62B9">
            <w:pPr>
              <w:jc w:val="both"/>
              <w:rPr>
                <w:b/>
                <w:lang w:eastAsia="es-ES"/>
              </w:rPr>
            </w:pPr>
          </w:p>
          <w:p w14:paraId="3600B619" w14:textId="77777777" w:rsidR="00BB69F1" w:rsidRPr="002B05D7" w:rsidRDefault="00BB69F1" w:rsidP="009A62B9">
            <w:pPr>
              <w:jc w:val="both"/>
              <w:rPr>
                <w:b/>
                <w:lang w:eastAsia="es-ES"/>
              </w:rPr>
            </w:pPr>
          </w:p>
          <w:p w14:paraId="5456B99E" w14:textId="77777777" w:rsidR="00BB69F1" w:rsidRPr="002B05D7" w:rsidRDefault="00BB69F1" w:rsidP="009A62B9">
            <w:pPr>
              <w:jc w:val="both"/>
              <w:rPr>
                <w:b/>
                <w:lang w:eastAsia="es-ES"/>
              </w:rPr>
            </w:pPr>
          </w:p>
          <w:p w14:paraId="1E1BC8C1" w14:textId="77777777" w:rsidR="00BB69F1" w:rsidRPr="002B05D7" w:rsidRDefault="00BB69F1" w:rsidP="009A62B9">
            <w:pPr>
              <w:jc w:val="both"/>
              <w:rPr>
                <w:b/>
                <w:lang w:eastAsia="es-ES"/>
              </w:rPr>
            </w:pPr>
          </w:p>
          <w:p w14:paraId="2AF14C3C" w14:textId="77777777" w:rsidR="00BB69F1" w:rsidRPr="002B05D7" w:rsidRDefault="00BB69F1" w:rsidP="009A62B9">
            <w:pPr>
              <w:jc w:val="both"/>
              <w:rPr>
                <w:b/>
                <w:lang w:eastAsia="es-ES"/>
              </w:rPr>
            </w:pPr>
            <w:r w:rsidRPr="002B05D7">
              <w:rPr>
                <w:b/>
                <w:lang w:eastAsia="es-ES"/>
              </w:rPr>
              <w:t>2</w:t>
            </w:r>
          </w:p>
        </w:tc>
        <w:tc>
          <w:tcPr>
            <w:tcW w:w="850" w:type="dxa"/>
            <w:shd w:val="clear" w:color="auto" w:fill="FFFF00"/>
          </w:tcPr>
          <w:p w14:paraId="06067583" w14:textId="77777777" w:rsidR="00BB69F1" w:rsidRPr="002B05D7" w:rsidRDefault="00BB69F1" w:rsidP="009A62B9">
            <w:pPr>
              <w:autoSpaceDE w:val="0"/>
              <w:autoSpaceDN w:val="0"/>
              <w:adjustRightInd w:val="0"/>
              <w:ind w:left="851"/>
              <w:jc w:val="both"/>
            </w:pPr>
            <w:r w:rsidRPr="002B05D7">
              <w:t>41</w:t>
            </w:r>
          </w:p>
          <w:p w14:paraId="40D6E2A7" w14:textId="77777777" w:rsidR="00BB69F1" w:rsidRPr="002B05D7" w:rsidRDefault="00BB69F1" w:rsidP="009A62B9">
            <w:pPr>
              <w:jc w:val="both"/>
            </w:pPr>
          </w:p>
          <w:p w14:paraId="0EC20620" w14:textId="77777777" w:rsidR="00BB69F1" w:rsidRPr="002B05D7" w:rsidRDefault="00BB69F1" w:rsidP="009A62B9">
            <w:pPr>
              <w:jc w:val="both"/>
            </w:pPr>
          </w:p>
          <w:p w14:paraId="4471AADA" w14:textId="77777777" w:rsidR="00BB69F1" w:rsidRPr="002B05D7" w:rsidRDefault="00BB69F1" w:rsidP="009A62B9">
            <w:pPr>
              <w:jc w:val="both"/>
            </w:pPr>
          </w:p>
          <w:p w14:paraId="57B453FF" w14:textId="77777777" w:rsidR="00BB69F1" w:rsidRPr="002B05D7" w:rsidRDefault="00BB69F1" w:rsidP="009A62B9">
            <w:pPr>
              <w:jc w:val="both"/>
            </w:pPr>
            <w:r w:rsidRPr="002B05D7">
              <w:t>32</w:t>
            </w:r>
          </w:p>
        </w:tc>
        <w:tc>
          <w:tcPr>
            <w:tcW w:w="1134" w:type="dxa"/>
            <w:shd w:val="clear" w:color="auto" w:fill="FFFFFF"/>
          </w:tcPr>
          <w:p w14:paraId="3C073F92" w14:textId="77777777" w:rsidR="00BB69F1" w:rsidRPr="002B05D7" w:rsidRDefault="00BB69F1" w:rsidP="009A62B9">
            <w:pPr>
              <w:jc w:val="both"/>
              <w:rPr>
                <w:lang w:eastAsia="es-ES"/>
              </w:rPr>
            </w:pPr>
            <w:r w:rsidRPr="002B05D7">
              <w:rPr>
                <w:lang w:eastAsia="es-ES"/>
              </w:rPr>
              <w:t>Accident de circulation</w:t>
            </w:r>
          </w:p>
        </w:tc>
      </w:tr>
      <w:tr w:rsidR="00BB69F1" w:rsidRPr="002B05D7" w14:paraId="2F9D8C5D" w14:textId="77777777" w:rsidTr="00B76ADC">
        <w:trPr>
          <w:cantSplit/>
        </w:trPr>
        <w:tc>
          <w:tcPr>
            <w:tcW w:w="1384" w:type="dxa"/>
            <w:vAlign w:val="center"/>
          </w:tcPr>
          <w:p w14:paraId="172ED9DB" w14:textId="77777777" w:rsidR="00BB69F1" w:rsidRPr="002B05D7" w:rsidRDefault="00BB69F1" w:rsidP="009A62B9">
            <w:pPr>
              <w:jc w:val="both"/>
            </w:pPr>
            <w:r w:rsidRPr="002B05D7">
              <w:t>Maintenance des engins et machines utilisés lors du chantier Maintenance des équipements installés lors de l'exploitation</w:t>
            </w:r>
          </w:p>
        </w:tc>
        <w:tc>
          <w:tcPr>
            <w:tcW w:w="1276" w:type="dxa"/>
            <w:vAlign w:val="center"/>
          </w:tcPr>
          <w:p w14:paraId="7B6876F4" w14:textId="77777777" w:rsidR="00BB69F1" w:rsidRPr="002B05D7" w:rsidRDefault="00BB69F1" w:rsidP="009A62B9">
            <w:pPr>
              <w:jc w:val="both"/>
            </w:pPr>
            <w:r w:rsidRPr="002B05D7">
              <w:t>Mécaniciens, hydrauliciens, électriciens, tauliers</w:t>
            </w:r>
          </w:p>
          <w:p w14:paraId="71A86B05" w14:textId="77777777" w:rsidR="00BB69F1" w:rsidRPr="002B05D7" w:rsidRDefault="00BB69F1" w:rsidP="009A62B9">
            <w:pPr>
              <w:jc w:val="both"/>
            </w:pPr>
            <w:r w:rsidRPr="002B05D7">
              <w:t xml:space="preserve"> Personnel de maintenance (mécaniciens, électroniciens, hydrauliciens, électriciens )</w:t>
            </w:r>
          </w:p>
        </w:tc>
        <w:tc>
          <w:tcPr>
            <w:tcW w:w="2438" w:type="dxa"/>
            <w:vAlign w:val="center"/>
          </w:tcPr>
          <w:p w14:paraId="651E8CBC" w14:textId="77777777" w:rsidR="00BB69F1" w:rsidRPr="002B05D7" w:rsidRDefault="00BB69F1" w:rsidP="009A62B9">
            <w:pPr>
              <w:jc w:val="both"/>
            </w:pPr>
            <w:r w:rsidRPr="002B05D7">
              <w:t>efforts physiques importants,  contact avec des produits dangereux (huiles, graisses, carburant, déchets électroniques, batteries etc.), milieu confiné, présence de tension électrique, bruit, charges lourdes, température élevée, champs magnétiques, travail en hauteur</w:t>
            </w:r>
          </w:p>
        </w:tc>
        <w:tc>
          <w:tcPr>
            <w:tcW w:w="2410" w:type="dxa"/>
          </w:tcPr>
          <w:p w14:paraId="6009F41E" w14:textId="77777777" w:rsidR="00BB69F1" w:rsidRPr="002B05D7" w:rsidRDefault="00BB69F1" w:rsidP="009A62B9">
            <w:pPr>
              <w:numPr>
                <w:ilvl w:val="0"/>
                <w:numId w:val="330"/>
              </w:numPr>
              <w:ind w:left="176" w:hanging="176"/>
              <w:jc w:val="both"/>
              <w:rPr>
                <w:lang w:eastAsia="es-ES"/>
              </w:rPr>
            </w:pPr>
          </w:p>
        </w:tc>
        <w:tc>
          <w:tcPr>
            <w:tcW w:w="2977" w:type="dxa"/>
          </w:tcPr>
          <w:p w14:paraId="78E70B58" w14:textId="77777777" w:rsidR="00BB69F1" w:rsidRPr="002B05D7" w:rsidRDefault="00BB69F1" w:rsidP="009A62B9">
            <w:pPr>
              <w:numPr>
                <w:ilvl w:val="0"/>
                <w:numId w:val="330"/>
              </w:numPr>
              <w:ind w:left="176" w:hanging="176"/>
              <w:jc w:val="both"/>
              <w:rPr>
                <w:lang w:eastAsia="es-ES"/>
              </w:rPr>
            </w:pPr>
            <w:r w:rsidRPr="002B05D7">
              <w:rPr>
                <w:lang w:eastAsia="es-ES"/>
              </w:rPr>
              <w:t>Affections cutanées</w:t>
            </w:r>
          </w:p>
          <w:p w14:paraId="52AB371D" w14:textId="77777777" w:rsidR="00BB69F1" w:rsidRPr="002B05D7" w:rsidRDefault="00BB69F1" w:rsidP="009A62B9">
            <w:pPr>
              <w:numPr>
                <w:ilvl w:val="0"/>
                <w:numId w:val="330"/>
              </w:numPr>
              <w:ind w:left="176" w:hanging="176"/>
              <w:jc w:val="both"/>
              <w:rPr>
                <w:lang w:eastAsia="es-ES"/>
              </w:rPr>
            </w:pPr>
            <w:r w:rsidRPr="002B05D7">
              <w:rPr>
                <w:lang w:eastAsia="es-ES"/>
              </w:rPr>
              <w:t>Electrisation/Electrocution</w:t>
            </w:r>
          </w:p>
          <w:p w14:paraId="0D6E2F07" w14:textId="77777777" w:rsidR="00BB69F1" w:rsidRPr="002B05D7" w:rsidRDefault="00BB69F1" w:rsidP="009A62B9">
            <w:pPr>
              <w:numPr>
                <w:ilvl w:val="0"/>
                <w:numId w:val="330"/>
              </w:numPr>
              <w:ind w:left="176" w:hanging="176"/>
              <w:jc w:val="both"/>
              <w:rPr>
                <w:lang w:eastAsia="es-ES"/>
              </w:rPr>
            </w:pPr>
            <w:r w:rsidRPr="002B05D7">
              <w:rPr>
                <w:lang w:eastAsia="es-ES"/>
              </w:rPr>
              <w:t>Maladies respiratoires,</w:t>
            </w:r>
          </w:p>
          <w:p w14:paraId="570ECAB3" w14:textId="77777777" w:rsidR="00BB69F1" w:rsidRPr="002B05D7" w:rsidRDefault="00BB69F1" w:rsidP="009A62B9">
            <w:pPr>
              <w:numPr>
                <w:ilvl w:val="0"/>
                <w:numId w:val="330"/>
              </w:numPr>
              <w:ind w:left="176" w:hanging="176"/>
              <w:jc w:val="both"/>
              <w:rPr>
                <w:lang w:eastAsia="es-ES"/>
              </w:rPr>
            </w:pPr>
            <w:r w:rsidRPr="002B05D7">
              <w:rPr>
                <w:lang w:eastAsia="es-ES"/>
              </w:rPr>
              <w:t>Irritations des yeux et de la peau</w:t>
            </w:r>
          </w:p>
          <w:p w14:paraId="6D8326D7" w14:textId="77777777" w:rsidR="00BB69F1" w:rsidRPr="002B05D7" w:rsidRDefault="00BB69F1" w:rsidP="009A62B9">
            <w:pPr>
              <w:numPr>
                <w:ilvl w:val="0"/>
                <w:numId w:val="330"/>
              </w:numPr>
              <w:ind w:left="176" w:hanging="176"/>
              <w:jc w:val="both"/>
              <w:rPr>
                <w:lang w:eastAsia="es-ES"/>
              </w:rPr>
            </w:pPr>
            <w:r w:rsidRPr="002B05D7">
              <w:rPr>
                <w:lang w:eastAsia="es-ES"/>
              </w:rPr>
              <w:t>TMS (troubles musculo-squelettiques)</w:t>
            </w:r>
          </w:p>
        </w:tc>
        <w:tc>
          <w:tcPr>
            <w:tcW w:w="992" w:type="dxa"/>
          </w:tcPr>
          <w:p w14:paraId="5B7602EF" w14:textId="77777777" w:rsidR="00BB69F1" w:rsidRPr="002B05D7" w:rsidRDefault="00BB69F1" w:rsidP="009A62B9">
            <w:pPr>
              <w:jc w:val="both"/>
              <w:rPr>
                <w:b/>
                <w:lang w:eastAsia="es-ES"/>
              </w:rPr>
            </w:pPr>
          </w:p>
          <w:p w14:paraId="595B7C57" w14:textId="77777777" w:rsidR="00BB69F1" w:rsidRPr="002B05D7" w:rsidRDefault="00BB69F1" w:rsidP="009A62B9">
            <w:pPr>
              <w:jc w:val="both"/>
              <w:rPr>
                <w:b/>
                <w:lang w:eastAsia="es-ES"/>
              </w:rPr>
            </w:pPr>
          </w:p>
          <w:p w14:paraId="25BDF691" w14:textId="77777777" w:rsidR="00BB69F1" w:rsidRPr="002B05D7" w:rsidRDefault="00BB69F1" w:rsidP="009A62B9">
            <w:pPr>
              <w:jc w:val="both"/>
              <w:rPr>
                <w:b/>
                <w:lang w:eastAsia="es-ES"/>
              </w:rPr>
            </w:pPr>
          </w:p>
          <w:p w14:paraId="03A8CDCE" w14:textId="77777777" w:rsidR="00BB69F1" w:rsidRPr="002B05D7" w:rsidRDefault="00BB69F1" w:rsidP="009A62B9">
            <w:pPr>
              <w:jc w:val="both"/>
              <w:rPr>
                <w:b/>
                <w:lang w:eastAsia="es-ES"/>
              </w:rPr>
            </w:pPr>
          </w:p>
          <w:p w14:paraId="7DEC02FE" w14:textId="77777777" w:rsidR="00BB69F1" w:rsidRPr="002B05D7" w:rsidRDefault="00BB69F1" w:rsidP="009A62B9">
            <w:pPr>
              <w:jc w:val="both"/>
              <w:rPr>
                <w:b/>
                <w:lang w:eastAsia="es-ES"/>
              </w:rPr>
            </w:pPr>
          </w:p>
          <w:p w14:paraId="623BBC16" w14:textId="77777777" w:rsidR="00BB69F1" w:rsidRPr="002B05D7" w:rsidRDefault="00BB69F1" w:rsidP="009A62B9">
            <w:pPr>
              <w:jc w:val="both"/>
              <w:rPr>
                <w:b/>
                <w:lang w:eastAsia="es-ES"/>
              </w:rPr>
            </w:pPr>
          </w:p>
          <w:p w14:paraId="28AB94E6" w14:textId="77777777" w:rsidR="00BB69F1" w:rsidRPr="002B05D7" w:rsidRDefault="00BB69F1" w:rsidP="009A62B9">
            <w:pPr>
              <w:jc w:val="both"/>
              <w:rPr>
                <w:b/>
                <w:lang w:eastAsia="es-ES"/>
              </w:rPr>
            </w:pPr>
          </w:p>
          <w:p w14:paraId="597C0D86" w14:textId="77777777" w:rsidR="00BB69F1" w:rsidRPr="002B05D7" w:rsidRDefault="00BB69F1" w:rsidP="009A62B9">
            <w:pPr>
              <w:jc w:val="both"/>
              <w:rPr>
                <w:b/>
                <w:lang w:eastAsia="es-ES"/>
              </w:rPr>
            </w:pPr>
            <w:r w:rsidRPr="002B05D7">
              <w:rPr>
                <w:b/>
                <w:lang w:eastAsia="es-ES"/>
              </w:rPr>
              <w:t>4</w:t>
            </w:r>
          </w:p>
        </w:tc>
        <w:tc>
          <w:tcPr>
            <w:tcW w:w="992" w:type="dxa"/>
          </w:tcPr>
          <w:p w14:paraId="071FC2F2" w14:textId="77777777" w:rsidR="00BB69F1" w:rsidRPr="002B05D7" w:rsidRDefault="00BB69F1" w:rsidP="009A62B9">
            <w:pPr>
              <w:jc w:val="both"/>
              <w:rPr>
                <w:b/>
                <w:lang w:eastAsia="es-ES"/>
              </w:rPr>
            </w:pPr>
          </w:p>
          <w:p w14:paraId="68867BA7" w14:textId="77777777" w:rsidR="00BB69F1" w:rsidRPr="002B05D7" w:rsidRDefault="00BB69F1" w:rsidP="009A62B9">
            <w:pPr>
              <w:jc w:val="both"/>
              <w:rPr>
                <w:b/>
                <w:lang w:eastAsia="es-ES"/>
              </w:rPr>
            </w:pPr>
          </w:p>
          <w:p w14:paraId="0A42A949" w14:textId="77777777" w:rsidR="00BB69F1" w:rsidRPr="002B05D7" w:rsidRDefault="00BB69F1" w:rsidP="009A62B9">
            <w:pPr>
              <w:jc w:val="both"/>
              <w:rPr>
                <w:b/>
                <w:lang w:eastAsia="es-ES"/>
              </w:rPr>
            </w:pPr>
          </w:p>
          <w:p w14:paraId="3A651369" w14:textId="77777777" w:rsidR="00BB69F1" w:rsidRPr="002B05D7" w:rsidRDefault="00BB69F1" w:rsidP="009A62B9">
            <w:pPr>
              <w:jc w:val="both"/>
              <w:rPr>
                <w:b/>
                <w:lang w:eastAsia="es-ES"/>
              </w:rPr>
            </w:pPr>
          </w:p>
          <w:p w14:paraId="52A67E55" w14:textId="77777777" w:rsidR="00BB69F1" w:rsidRPr="002B05D7" w:rsidRDefault="00BB69F1" w:rsidP="009A62B9">
            <w:pPr>
              <w:jc w:val="both"/>
              <w:rPr>
                <w:b/>
                <w:lang w:eastAsia="es-ES"/>
              </w:rPr>
            </w:pPr>
          </w:p>
          <w:p w14:paraId="58495EE4" w14:textId="77777777" w:rsidR="00BB69F1" w:rsidRPr="002B05D7" w:rsidRDefault="00BB69F1" w:rsidP="009A62B9">
            <w:pPr>
              <w:jc w:val="both"/>
              <w:rPr>
                <w:b/>
                <w:lang w:eastAsia="es-ES"/>
              </w:rPr>
            </w:pPr>
          </w:p>
          <w:p w14:paraId="11CA2CC5" w14:textId="77777777" w:rsidR="00BB69F1" w:rsidRPr="002B05D7" w:rsidRDefault="00BB69F1" w:rsidP="009A62B9">
            <w:pPr>
              <w:jc w:val="both"/>
              <w:rPr>
                <w:b/>
                <w:lang w:eastAsia="es-ES"/>
              </w:rPr>
            </w:pPr>
          </w:p>
          <w:p w14:paraId="1424302D" w14:textId="77777777" w:rsidR="00BB69F1" w:rsidRPr="002B05D7" w:rsidRDefault="00BB69F1" w:rsidP="009A62B9">
            <w:pPr>
              <w:jc w:val="both"/>
              <w:rPr>
                <w:b/>
                <w:lang w:eastAsia="es-ES"/>
              </w:rPr>
            </w:pPr>
            <w:r w:rsidRPr="002B05D7">
              <w:rPr>
                <w:b/>
                <w:lang w:eastAsia="es-ES"/>
              </w:rPr>
              <w:t>3</w:t>
            </w:r>
          </w:p>
        </w:tc>
        <w:tc>
          <w:tcPr>
            <w:tcW w:w="1418" w:type="dxa"/>
            <w:shd w:val="clear" w:color="auto" w:fill="FF0000"/>
          </w:tcPr>
          <w:p w14:paraId="4B58E113" w14:textId="77777777" w:rsidR="00BB69F1" w:rsidRPr="002B05D7" w:rsidRDefault="00BB69F1" w:rsidP="009A62B9">
            <w:pPr>
              <w:ind w:left="851"/>
              <w:jc w:val="both"/>
            </w:pPr>
            <w:r w:rsidRPr="002B05D7">
              <w:t>43</w:t>
            </w:r>
          </w:p>
          <w:p w14:paraId="2BBF6E9E" w14:textId="77777777" w:rsidR="00BB69F1" w:rsidRPr="002B05D7" w:rsidRDefault="00BB69F1" w:rsidP="009A62B9">
            <w:pPr>
              <w:jc w:val="both"/>
            </w:pPr>
          </w:p>
          <w:p w14:paraId="6A037FA2" w14:textId="77777777" w:rsidR="00BB69F1" w:rsidRPr="002B05D7" w:rsidRDefault="00BB69F1" w:rsidP="009A62B9">
            <w:pPr>
              <w:jc w:val="both"/>
            </w:pPr>
          </w:p>
          <w:p w14:paraId="23445AB2" w14:textId="77777777" w:rsidR="00BB69F1" w:rsidRPr="002B05D7" w:rsidRDefault="00BB69F1" w:rsidP="009A62B9">
            <w:pPr>
              <w:jc w:val="both"/>
            </w:pPr>
          </w:p>
          <w:p w14:paraId="10582746" w14:textId="77777777" w:rsidR="00BB69F1" w:rsidRPr="002B05D7" w:rsidRDefault="00BB69F1" w:rsidP="009A62B9">
            <w:pPr>
              <w:jc w:val="both"/>
            </w:pPr>
            <w:r w:rsidRPr="002B05D7">
              <w:t>43</w:t>
            </w:r>
          </w:p>
        </w:tc>
        <w:tc>
          <w:tcPr>
            <w:tcW w:w="3798" w:type="dxa"/>
          </w:tcPr>
          <w:p w14:paraId="20E75C48" w14:textId="77777777" w:rsidR="00BB69F1" w:rsidRPr="002B05D7" w:rsidRDefault="00BB69F1" w:rsidP="009A62B9">
            <w:pPr>
              <w:numPr>
                <w:ilvl w:val="0"/>
                <w:numId w:val="330"/>
              </w:numPr>
              <w:ind w:left="176" w:hanging="176"/>
              <w:jc w:val="both"/>
              <w:rPr>
                <w:lang w:eastAsia="es-ES"/>
              </w:rPr>
            </w:pPr>
            <w:r w:rsidRPr="002B05D7">
              <w:rPr>
                <w:lang w:eastAsia="es-ES"/>
              </w:rPr>
              <w:t xml:space="preserve">FDS des produits manipulés </w:t>
            </w:r>
          </w:p>
          <w:p w14:paraId="66CC044E" w14:textId="77777777" w:rsidR="00BB69F1" w:rsidRPr="002B05D7" w:rsidRDefault="00BB69F1" w:rsidP="009A62B9">
            <w:pPr>
              <w:numPr>
                <w:ilvl w:val="0"/>
                <w:numId w:val="330"/>
              </w:numPr>
              <w:ind w:left="176" w:hanging="176"/>
              <w:jc w:val="both"/>
              <w:rPr>
                <w:lang w:eastAsia="es-ES"/>
              </w:rPr>
            </w:pPr>
            <w:r w:rsidRPr="002B05D7">
              <w:rPr>
                <w:lang w:eastAsia="es-ES"/>
              </w:rPr>
              <w:t xml:space="preserve">Formation et habilitation </w:t>
            </w:r>
          </w:p>
          <w:p w14:paraId="3BCE0F7C" w14:textId="77777777" w:rsidR="00BB69F1" w:rsidRPr="002B05D7" w:rsidRDefault="00BB69F1" w:rsidP="009A62B9">
            <w:pPr>
              <w:numPr>
                <w:ilvl w:val="0"/>
                <w:numId w:val="330"/>
              </w:numPr>
              <w:ind w:left="176" w:hanging="176"/>
              <w:jc w:val="both"/>
              <w:rPr>
                <w:lang w:eastAsia="es-ES"/>
              </w:rPr>
            </w:pPr>
            <w:r w:rsidRPr="002B05D7">
              <w:rPr>
                <w:lang w:eastAsia="es-ES"/>
              </w:rPr>
              <w:t>Outillages adéquats et suffisants</w:t>
            </w:r>
          </w:p>
          <w:p w14:paraId="6B34D825" w14:textId="77777777" w:rsidR="00BB69F1" w:rsidRPr="002B05D7" w:rsidRDefault="00BB69F1" w:rsidP="009A62B9">
            <w:pPr>
              <w:numPr>
                <w:ilvl w:val="0"/>
                <w:numId w:val="330"/>
              </w:numPr>
              <w:ind w:left="176" w:hanging="176"/>
              <w:jc w:val="both"/>
              <w:rPr>
                <w:lang w:eastAsia="es-ES"/>
              </w:rPr>
            </w:pPr>
            <w:r w:rsidRPr="002B05D7">
              <w:rPr>
                <w:lang w:eastAsia="es-ES"/>
              </w:rPr>
              <w:t>EPI adaptés</w:t>
            </w:r>
          </w:p>
          <w:p w14:paraId="6554E3F2" w14:textId="77777777" w:rsidR="00BB69F1" w:rsidRPr="002B05D7" w:rsidRDefault="00BB69F1" w:rsidP="009A62B9">
            <w:pPr>
              <w:numPr>
                <w:ilvl w:val="0"/>
                <w:numId w:val="330"/>
              </w:numPr>
              <w:ind w:left="176" w:hanging="176"/>
              <w:jc w:val="both"/>
              <w:rPr>
                <w:lang w:eastAsia="es-ES"/>
              </w:rPr>
            </w:pPr>
            <w:r w:rsidRPr="002B05D7">
              <w:rPr>
                <w:lang w:eastAsia="es-ES"/>
              </w:rPr>
              <w:t>Procédures et plan de prévention pour les tâches à risques</w:t>
            </w:r>
          </w:p>
          <w:p w14:paraId="04B9B952" w14:textId="77777777" w:rsidR="00BB69F1" w:rsidRPr="002B05D7" w:rsidRDefault="00BB69F1" w:rsidP="009A62B9">
            <w:pPr>
              <w:numPr>
                <w:ilvl w:val="0"/>
                <w:numId w:val="330"/>
              </w:numPr>
              <w:ind w:left="176" w:hanging="176"/>
              <w:jc w:val="both"/>
              <w:rPr>
                <w:lang w:eastAsia="es-ES"/>
              </w:rPr>
            </w:pPr>
            <w:r w:rsidRPr="002B05D7">
              <w:rPr>
                <w:lang w:eastAsia="es-ES"/>
              </w:rPr>
              <w:t xml:space="preserve">Autoriser uniquement les travailleurs formés et certifiés à assurer l’installation, l’entretien ou la réparation du matériel </w:t>
            </w:r>
          </w:p>
          <w:p w14:paraId="640742AC" w14:textId="77777777" w:rsidR="00BB69F1" w:rsidRPr="002B05D7" w:rsidRDefault="00BB69F1" w:rsidP="009A62B9">
            <w:pPr>
              <w:numPr>
                <w:ilvl w:val="0"/>
                <w:numId w:val="330"/>
              </w:numPr>
              <w:ind w:left="176" w:hanging="176"/>
              <w:jc w:val="both"/>
              <w:rPr>
                <w:lang w:eastAsia="es-ES"/>
              </w:rPr>
            </w:pPr>
            <w:r w:rsidRPr="002B05D7">
              <w:rPr>
                <w:lang w:eastAsia="es-ES"/>
              </w:rPr>
              <w:t>Procédures de consignation et déconsignation des équipements avant et après toute intervention</w:t>
            </w:r>
          </w:p>
          <w:p w14:paraId="0595B00E" w14:textId="77777777" w:rsidR="00BB69F1" w:rsidRPr="002B05D7" w:rsidRDefault="00BB69F1" w:rsidP="009A62B9">
            <w:pPr>
              <w:jc w:val="both"/>
              <w:rPr>
                <w:lang w:eastAsia="es-ES"/>
              </w:rPr>
            </w:pPr>
          </w:p>
          <w:p w14:paraId="5A8FCE52" w14:textId="77777777" w:rsidR="00BB69F1" w:rsidRPr="002B05D7" w:rsidRDefault="00BB69F1" w:rsidP="009A62B9">
            <w:pPr>
              <w:jc w:val="both"/>
              <w:rPr>
                <w:lang w:eastAsia="es-ES"/>
              </w:rPr>
            </w:pPr>
          </w:p>
        </w:tc>
        <w:tc>
          <w:tcPr>
            <w:tcW w:w="709" w:type="dxa"/>
            <w:shd w:val="clear" w:color="auto" w:fill="FFFFFF"/>
          </w:tcPr>
          <w:p w14:paraId="59EAF355" w14:textId="77777777" w:rsidR="00BB69F1" w:rsidRPr="002B05D7" w:rsidRDefault="00BB69F1" w:rsidP="009A62B9">
            <w:pPr>
              <w:jc w:val="both"/>
              <w:rPr>
                <w:b/>
                <w:lang w:eastAsia="es-ES"/>
              </w:rPr>
            </w:pPr>
          </w:p>
          <w:p w14:paraId="2585F207" w14:textId="77777777" w:rsidR="00BB69F1" w:rsidRPr="002B05D7" w:rsidRDefault="00BB69F1" w:rsidP="009A62B9">
            <w:pPr>
              <w:jc w:val="both"/>
              <w:rPr>
                <w:b/>
                <w:lang w:eastAsia="es-ES"/>
              </w:rPr>
            </w:pPr>
          </w:p>
          <w:p w14:paraId="1EA2AA78" w14:textId="77777777" w:rsidR="00BB69F1" w:rsidRPr="002B05D7" w:rsidRDefault="00BB69F1" w:rsidP="009A62B9">
            <w:pPr>
              <w:jc w:val="both"/>
              <w:rPr>
                <w:b/>
                <w:lang w:eastAsia="es-ES"/>
              </w:rPr>
            </w:pPr>
          </w:p>
          <w:p w14:paraId="617292B6" w14:textId="77777777" w:rsidR="00BB69F1" w:rsidRPr="002B05D7" w:rsidRDefault="00BB69F1" w:rsidP="009A62B9">
            <w:pPr>
              <w:jc w:val="both"/>
              <w:rPr>
                <w:b/>
                <w:lang w:eastAsia="es-ES"/>
              </w:rPr>
            </w:pPr>
          </w:p>
          <w:p w14:paraId="03733726" w14:textId="77777777" w:rsidR="00BB69F1" w:rsidRPr="002B05D7" w:rsidRDefault="00BB69F1" w:rsidP="009A62B9">
            <w:pPr>
              <w:jc w:val="both"/>
              <w:rPr>
                <w:b/>
                <w:lang w:eastAsia="es-ES"/>
              </w:rPr>
            </w:pPr>
          </w:p>
          <w:p w14:paraId="761756E9" w14:textId="77777777" w:rsidR="00BB69F1" w:rsidRPr="002B05D7" w:rsidRDefault="00BB69F1" w:rsidP="009A62B9">
            <w:pPr>
              <w:jc w:val="both"/>
              <w:rPr>
                <w:b/>
                <w:lang w:eastAsia="es-ES"/>
              </w:rPr>
            </w:pPr>
          </w:p>
          <w:p w14:paraId="786E2BFE"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359A9926" w14:textId="77777777" w:rsidR="00BB69F1" w:rsidRPr="002B05D7" w:rsidRDefault="00BB69F1" w:rsidP="009A62B9">
            <w:pPr>
              <w:jc w:val="both"/>
              <w:rPr>
                <w:b/>
                <w:lang w:eastAsia="es-ES"/>
              </w:rPr>
            </w:pPr>
          </w:p>
          <w:p w14:paraId="06F2139C" w14:textId="77777777" w:rsidR="00BB69F1" w:rsidRPr="002B05D7" w:rsidRDefault="00BB69F1" w:rsidP="009A62B9">
            <w:pPr>
              <w:jc w:val="both"/>
              <w:rPr>
                <w:b/>
                <w:lang w:eastAsia="es-ES"/>
              </w:rPr>
            </w:pPr>
          </w:p>
          <w:p w14:paraId="0FE7021F" w14:textId="77777777" w:rsidR="00BB69F1" w:rsidRPr="002B05D7" w:rsidRDefault="00BB69F1" w:rsidP="009A62B9">
            <w:pPr>
              <w:jc w:val="both"/>
              <w:rPr>
                <w:b/>
                <w:lang w:eastAsia="es-ES"/>
              </w:rPr>
            </w:pPr>
          </w:p>
          <w:p w14:paraId="2C490673" w14:textId="77777777" w:rsidR="00BB69F1" w:rsidRPr="002B05D7" w:rsidRDefault="00BB69F1" w:rsidP="009A62B9">
            <w:pPr>
              <w:jc w:val="both"/>
              <w:rPr>
                <w:b/>
                <w:lang w:eastAsia="es-ES"/>
              </w:rPr>
            </w:pPr>
          </w:p>
          <w:p w14:paraId="0889438C" w14:textId="77777777" w:rsidR="00BB69F1" w:rsidRPr="002B05D7" w:rsidRDefault="00BB69F1" w:rsidP="009A62B9">
            <w:pPr>
              <w:jc w:val="both"/>
              <w:rPr>
                <w:b/>
                <w:lang w:eastAsia="es-ES"/>
              </w:rPr>
            </w:pPr>
          </w:p>
          <w:p w14:paraId="14F0F634" w14:textId="77777777" w:rsidR="00BB69F1" w:rsidRPr="002B05D7" w:rsidRDefault="00BB69F1" w:rsidP="009A62B9">
            <w:pPr>
              <w:jc w:val="both"/>
              <w:rPr>
                <w:b/>
                <w:lang w:eastAsia="es-ES"/>
              </w:rPr>
            </w:pPr>
          </w:p>
          <w:p w14:paraId="7B21E009" w14:textId="77777777" w:rsidR="00BB69F1" w:rsidRPr="002B05D7" w:rsidRDefault="00BB69F1" w:rsidP="009A62B9">
            <w:pPr>
              <w:jc w:val="both"/>
              <w:rPr>
                <w:b/>
                <w:lang w:eastAsia="es-ES"/>
              </w:rPr>
            </w:pPr>
            <w:r w:rsidRPr="002B05D7">
              <w:rPr>
                <w:b/>
                <w:lang w:eastAsia="es-ES"/>
              </w:rPr>
              <w:t>2</w:t>
            </w:r>
          </w:p>
        </w:tc>
        <w:tc>
          <w:tcPr>
            <w:tcW w:w="850" w:type="dxa"/>
            <w:shd w:val="clear" w:color="auto" w:fill="FFFF00"/>
          </w:tcPr>
          <w:p w14:paraId="5D9CAD7B" w14:textId="77777777" w:rsidR="00BB69F1" w:rsidRPr="002B05D7" w:rsidRDefault="00BB69F1" w:rsidP="009A62B9">
            <w:pPr>
              <w:autoSpaceDE w:val="0"/>
              <w:autoSpaceDN w:val="0"/>
              <w:adjustRightInd w:val="0"/>
              <w:ind w:left="851"/>
              <w:jc w:val="both"/>
            </w:pPr>
            <w:r w:rsidRPr="002B05D7">
              <w:t>41</w:t>
            </w:r>
          </w:p>
          <w:p w14:paraId="5EB83D65" w14:textId="77777777" w:rsidR="00BB69F1" w:rsidRPr="002B05D7" w:rsidRDefault="00BB69F1" w:rsidP="009A62B9">
            <w:pPr>
              <w:jc w:val="both"/>
            </w:pPr>
          </w:p>
          <w:p w14:paraId="5D18333E" w14:textId="77777777" w:rsidR="00BB69F1" w:rsidRPr="002B05D7" w:rsidRDefault="00BB69F1" w:rsidP="009A62B9">
            <w:pPr>
              <w:jc w:val="both"/>
            </w:pPr>
          </w:p>
          <w:p w14:paraId="0472AC6A" w14:textId="77777777" w:rsidR="00BB69F1" w:rsidRPr="002B05D7" w:rsidRDefault="00BB69F1" w:rsidP="009A62B9">
            <w:pPr>
              <w:jc w:val="both"/>
            </w:pPr>
            <w:r w:rsidRPr="002B05D7">
              <w:t>32</w:t>
            </w:r>
          </w:p>
        </w:tc>
        <w:tc>
          <w:tcPr>
            <w:tcW w:w="1134" w:type="dxa"/>
            <w:shd w:val="clear" w:color="auto" w:fill="FFFFFF"/>
          </w:tcPr>
          <w:p w14:paraId="3E4D1EA6" w14:textId="77777777" w:rsidR="00BB69F1" w:rsidRPr="002B05D7" w:rsidRDefault="00BB69F1" w:rsidP="009A62B9">
            <w:pPr>
              <w:jc w:val="both"/>
              <w:rPr>
                <w:lang w:eastAsia="es-ES"/>
              </w:rPr>
            </w:pPr>
            <w:r w:rsidRPr="002B05D7">
              <w:rPr>
                <w:lang w:eastAsia="es-ES"/>
              </w:rPr>
              <w:t>Fatigue</w:t>
            </w:r>
          </w:p>
        </w:tc>
      </w:tr>
      <w:tr w:rsidR="00BB69F1" w:rsidRPr="002B05D7" w14:paraId="4D484E58" w14:textId="77777777" w:rsidTr="00B76ADC">
        <w:trPr>
          <w:cantSplit/>
        </w:trPr>
        <w:tc>
          <w:tcPr>
            <w:tcW w:w="1384" w:type="dxa"/>
            <w:vAlign w:val="center"/>
          </w:tcPr>
          <w:p w14:paraId="4A1E9F41" w14:textId="77777777" w:rsidR="00BB69F1" w:rsidRPr="002B05D7" w:rsidRDefault="00BB69F1" w:rsidP="009A62B9">
            <w:pPr>
              <w:jc w:val="both"/>
            </w:pPr>
            <w:r w:rsidRPr="002B05D7">
              <w:t>Travaux d'installation des équipements annexes (pylônes, groupes électrogène de secours électriquesclimatisation, etc.)</w:t>
            </w:r>
          </w:p>
        </w:tc>
        <w:tc>
          <w:tcPr>
            <w:tcW w:w="1276" w:type="dxa"/>
            <w:vAlign w:val="center"/>
          </w:tcPr>
          <w:p w14:paraId="13D067CB" w14:textId="77777777" w:rsidR="00BB69F1" w:rsidRPr="002B05D7" w:rsidRDefault="00BB69F1" w:rsidP="009A62B9">
            <w:pPr>
              <w:jc w:val="both"/>
            </w:pPr>
            <w:r w:rsidRPr="002B05D7">
              <w:t>Equipementiers et personnel affecté au tirage et raccordement des fibres optiques</w:t>
            </w:r>
          </w:p>
        </w:tc>
        <w:tc>
          <w:tcPr>
            <w:tcW w:w="2438" w:type="dxa"/>
            <w:vAlign w:val="center"/>
          </w:tcPr>
          <w:p w14:paraId="3D2A8ECB" w14:textId="77777777" w:rsidR="00BB69F1" w:rsidRPr="002B05D7" w:rsidRDefault="00BB69F1" w:rsidP="009A62B9">
            <w:pPr>
              <w:autoSpaceDE w:val="0"/>
              <w:autoSpaceDN w:val="0"/>
              <w:adjustRightInd w:val="0"/>
              <w:jc w:val="both"/>
            </w:pPr>
            <w:r w:rsidRPr="002B05D7">
              <w:t xml:space="preserve">efforts physiques importants,  contact avec des produits dangereux, présence de : électricité, champs électromagnétiques, travail en hauteur, chutes, espaces confinés, </w:t>
            </w:r>
          </w:p>
        </w:tc>
        <w:tc>
          <w:tcPr>
            <w:tcW w:w="2410" w:type="dxa"/>
          </w:tcPr>
          <w:p w14:paraId="24B4D67E" w14:textId="77777777" w:rsidR="00BB69F1" w:rsidRPr="002B05D7" w:rsidRDefault="00BB69F1" w:rsidP="009A62B9">
            <w:pPr>
              <w:numPr>
                <w:ilvl w:val="0"/>
                <w:numId w:val="330"/>
              </w:numPr>
              <w:ind w:left="176" w:hanging="176"/>
              <w:jc w:val="both"/>
              <w:rPr>
                <w:lang w:eastAsia="es-ES"/>
              </w:rPr>
            </w:pPr>
            <w:r w:rsidRPr="002B05D7">
              <w:rPr>
                <w:lang w:eastAsia="es-ES"/>
              </w:rPr>
              <w:t>Incendies</w:t>
            </w:r>
          </w:p>
          <w:p w14:paraId="489563F5" w14:textId="77777777" w:rsidR="00BB69F1" w:rsidRPr="002B05D7" w:rsidRDefault="00BB69F1" w:rsidP="009A62B9">
            <w:pPr>
              <w:numPr>
                <w:ilvl w:val="0"/>
                <w:numId w:val="330"/>
              </w:numPr>
              <w:ind w:left="176" w:hanging="176"/>
              <w:jc w:val="both"/>
              <w:rPr>
                <w:lang w:eastAsia="es-ES"/>
              </w:rPr>
            </w:pPr>
            <w:r w:rsidRPr="002B05D7">
              <w:rPr>
                <w:lang w:eastAsia="es-ES"/>
              </w:rPr>
              <w:t>chute</w:t>
            </w:r>
          </w:p>
          <w:p w14:paraId="26289316" w14:textId="77777777" w:rsidR="00BB69F1" w:rsidRPr="002B05D7" w:rsidRDefault="00BB69F1" w:rsidP="009A62B9">
            <w:pPr>
              <w:numPr>
                <w:ilvl w:val="0"/>
                <w:numId w:val="330"/>
              </w:numPr>
              <w:ind w:left="176" w:hanging="176"/>
              <w:jc w:val="both"/>
              <w:rPr>
                <w:lang w:eastAsia="es-ES"/>
              </w:rPr>
            </w:pPr>
            <w:r w:rsidRPr="002B05D7">
              <w:rPr>
                <w:lang w:eastAsia="es-ES"/>
              </w:rPr>
              <w:t xml:space="preserve">exposition professionnelle aux champs électromagnétiques </w:t>
            </w:r>
          </w:p>
          <w:p w14:paraId="7D9F67BD" w14:textId="77777777" w:rsidR="00BB69F1" w:rsidRPr="002B05D7" w:rsidRDefault="00BB69F1" w:rsidP="009A62B9">
            <w:pPr>
              <w:numPr>
                <w:ilvl w:val="0"/>
                <w:numId w:val="330"/>
              </w:numPr>
              <w:ind w:left="176" w:hanging="176"/>
              <w:jc w:val="both"/>
              <w:rPr>
                <w:lang w:eastAsia="es-ES"/>
              </w:rPr>
            </w:pPr>
          </w:p>
        </w:tc>
        <w:tc>
          <w:tcPr>
            <w:tcW w:w="2977" w:type="dxa"/>
          </w:tcPr>
          <w:p w14:paraId="675BB911" w14:textId="77777777" w:rsidR="00BB69F1" w:rsidRPr="002B05D7" w:rsidRDefault="00BB69F1" w:rsidP="009A62B9">
            <w:pPr>
              <w:numPr>
                <w:ilvl w:val="0"/>
                <w:numId w:val="330"/>
              </w:numPr>
              <w:ind w:left="176" w:hanging="176"/>
              <w:jc w:val="both"/>
              <w:rPr>
                <w:lang w:eastAsia="es-ES"/>
              </w:rPr>
            </w:pPr>
            <w:r w:rsidRPr="002B05D7">
              <w:rPr>
                <w:lang w:eastAsia="es-ES"/>
              </w:rPr>
              <w:t>Brûlures</w:t>
            </w:r>
          </w:p>
          <w:p w14:paraId="44D7A14F" w14:textId="77777777" w:rsidR="00BB69F1" w:rsidRPr="002B05D7" w:rsidRDefault="00BB69F1" w:rsidP="009A62B9">
            <w:pPr>
              <w:numPr>
                <w:ilvl w:val="0"/>
                <w:numId w:val="330"/>
              </w:numPr>
              <w:ind w:left="176" w:hanging="176"/>
              <w:jc w:val="both"/>
              <w:rPr>
                <w:lang w:eastAsia="es-ES"/>
              </w:rPr>
            </w:pPr>
            <w:r w:rsidRPr="002B05D7">
              <w:rPr>
                <w:lang w:eastAsia="es-ES"/>
              </w:rPr>
              <w:t>Maladies respiratoires,</w:t>
            </w:r>
          </w:p>
          <w:p w14:paraId="1F542F44" w14:textId="77777777" w:rsidR="00BB69F1" w:rsidRPr="002B05D7" w:rsidRDefault="00BB69F1" w:rsidP="009A62B9">
            <w:pPr>
              <w:numPr>
                <w:ilvl w:val="0"/>
                <w:numId w:val="330"/>
              </w:numPr>
              <w:ind w:left="176" w:hanging="176"/>
              <w:jc w:val="both"/>
              <w:rPr>
                <w:lang w:eastAsia="es-ES"/>
              </w:rPr>
            </w:pPr>
            <w:r w:rsidRPr="002B05D7">
              <w:rPr>
                <w:lang w:eastAsia="es-ES"/>
              </w:rPr>
              <w:t>Blessures,</w:t>
            </w:r>
          </w:p>
          <w:p w14:paraId="7BA5F5D4" w14:textId="77777777" w:rsidR="00BB69F1" w:rsidRPr="002B05D7" w:rsidRDefault="00BB69F1" w:rsidP="009A62B9">
            <w:pPr>
              <w:numPr>
                <w:ilvl w:val="0"/>
                <w:numId w:val="330"/>
              </w:numPr>
              <w:ind w:left="176" w:hanging="176"/>
              <w:jc w:val="both"/>
              <w:rPr>
                <w:lang w:eastAsia="es-ES"/>
              </w:rPr>
            </w:pPr>
            <w:r w:rsidRPr="002B05D7">
              <w:rPr>
                <w:lang w:eastAsia="es-ES"/>
              </w:rPr>
              <w:t>dommages irréparable à l'oeil</w:t>
            </w:r>
          </w:p>
          <w:p w14:paraId="28D4B3B6" w14:textId="77777777" w:rsidR="00BB69F1" w:rsidRPr="002B05D7" w:rsidRDefault="00BB69F1" w:rsidP="009A62B9">
            <w:pPr>
              <w:numPr>
                <w:ilvl w:val="0"/>
                <w:numId w:val="330"/>
              </w:numPr>
              <w:ind w:left="176" w:hanging="176"/>
              <w:jc w:val="both"/>
              <w:rPr>
                <w:lang w:eastAsia="es-ES"/>
              </w:rPr>
            </w:pPr>
            <w:r w:rsidRPr="002B05D7">
              <w:rPr>
                <w:lang w:eastAsia="es-ES"/>
              </w:rPr>
              <w:t>Décès</w:t>
            </w:r>
          </w:p>
        </w:tc>
        <w:tc>
          <w:tcPr>
            <w:tcW w:w="992" w:type="dxa"/>
          </w:tcPr>
          <w:p w14:paraId="02FF23F7" w14:textId="77777777" w:rsidR="00BB69F1" w:rsidRPr="002B05D7" w:rsidRDefault="00BB69F1" w:rsidP="009A62B9">
            <w:pPr>
              <w:jc w:val="both"/>
              <w:rPr>
                <w:b/>
                <w:lang w:eastAsia="es-ES"/>
              </w:rPr>
            </w:pPr>
          </w:p>
          <w:p w14:paraId="11135BDA" w14:textId="77777777" w:rsidR="00BB69F1" w:rsidRPr="002B05D7" w:rsidRDefault="00BB69F1" w:rsidP="009A62B9">
            <w:pPr>
              <w:jc w:val="both"/>
              <w:rPr>
                <w:b/>
                <w:lang w:eastAsia="es-ES"/>
              </w:rPr>
            </w:pPr>
          </w:p>
          <w:p w14:paraId="2EB7789D" w14:textId="77777777" w:rsidR="00BB69F1" w:rsidRPr="002B05D7" w:rsidRDefault="00BB69F1" w:rsidP="009A62B9">
            <w:pPr>
              <w:jc w:val="both"/>
              <w:rPr>
                <w:b/>
                <w:lang w:eastAsia="es-ES"/>
              </w:rPr>
            </w:pPr>
          </w:p>
          <w:p w14:paraId="4F9AF547" w14:textId="77777777" w:rsidR="00BB69F1" w:rsidRPr="002B05D7" w:rsidRDefault="00BB69F1" w:rsidP="009A62B9">
            <w:pPr>
              <w:jc w:val="both"/>
              <w:rPr>
                <w:b/>
                <w:lang w:eastAsia="es-ES"/>
              </w:rPr>
            </w:pPr>
          </w:p>
          <w:p w14:paraId="06C08142" w14:textId="77777777" w:rsidR="00BB69F1" w:rsidRPr="002B05D7" w:rsidRDefault="00BB69F1" w:rsidP="009A62B9">
            <w:pPr>
              <w:jc w:val="both"/>
              <w:rPr>
                <w:b/>
                <w:lang w:eastAsia="es-ES"/>
              </w:rPr>
            </w:pPr>
          </w:p>
          <w:p w14:paraId="222B7A00" w14:textId="77777777" w:rsidR="00BB69F1" w:rsidRPr="002B05D7" w:rsidRDefault="00BB69F1" w:rsidP="009A62B9">
            <w:pPr>
              <w:jc w:val="both"/>
              <w:rPr>
                <w:b/>
                <w:lang w:eastAsia="es-ES"/>
              </w:rPr>
            </w:pPr>
          </w:p>
          <w:p w14:paraId="78F40E3D" w14:textId="77777777" w:rsidR="00BB69F1" w:rsidRPr="002B05D7" w:rsidRDefault="00BB69F1" w:rsidP="009A62B9">
            <w:pPr>
              <w:jc w:val="both"/>
              <w:rPr>
                <w:b/>
                <w:lang w:eastAsia="es-ES"/>
              </w:rPr>
            </w:pPr>
          </w:p>
          <w:p w14:paraId="45D33BDC" w14:textId="77777777" w:rsidR="00BB69F1" w:rsidRPr="002B05D7" w:rsidRDefault="00BB69F1" w:rsidP="009A62B9">
            <w:pPr>
              <w:jc w:val="both"/>
              <w:rPr>
                <w:b/>
                <w:lang w:eastAsia="es-ES"/>
              </w:rPr>
            </w:pPr>
          </w:p>
          <w:p w14:paraId="53AC50F2" w14:textId="77777777" w:rsidR="00BB69F1" w:rsidRPr="002B05D7" w:rsidRDefault="00BB69F1" w:rsidP="009A62B9">
            <w:pPr>
              <w:jc w:val="both"/>
              <w:rPr>
                <w:b/>
                <w:lang w:eastAsia="es-ES"/>
              </w:rPr>
            </w:pPr>
          </w:p>
          <w:p w14:paraId="14AA2E95" w14:textId="77777777" w:rsidR="00BB69F1" w:rsidRPr="002B05D7" w:rsidRDefault="00BB69F1" w:rsidP="009A62B9">
            <w:pPr>
              <w:jc w:val="both"/>
              <w:rPr>
                <w:b/>
                <w:lang w:eastAsia="es-ES"/>
              </w:rPr>
            </w:pPr>
          </w:p>
          <w:p w14:paraId="5FC9B55C" w14:textId="77777777" w:rsidR="00BB69F1" w:rsidRPr="002B05D7" w:rsidRDefault="00BB69F1" w:rsidP="009A62B9">
            <w:pPr>
              <w:jc w:val="both"/>
              <w:rPr>
                <w:b/>
                <w:lang w:eastAsia="es-ES"/>
              </w:rPr>
            </w:pPr>
          </w:p>
          <w:p w14:paraId="583F8335" w14:textId="77777777" w:rsidR="00BB69F1" w:rsidRPr="002B05D7" w:rsidRDefault="00BB69F1" w:rsidP="009A62B9">
            <w:pPr>
              <w:jc w:val="both"/>
              <w:rPr>
                <w:b/>
                <w:lang w:eastAsia="es-ES"/>
              </w:rPr>
            </w:pPr>
          </w:p>
          <w:p w14:paraId="17995A9A" w14:textId="77777777" w:rsidR="00BB69F1" w:rsidRPr="002B05D7" w:rsidRDefault="00BB69F1" w:rsidP="009A62B9">
            <w:pPr>
              <w:jc w:val="both"/>
              <w:rPr>
                <w:b/>
                <w:lang w:eastAsia="es-ES"/>
              </w:rPr>
            </w:pPr>
          </w:p>
          <w:p w14:paraId="71359152" w14:textId="77777777" w:rsidR="00BB69F1" w:rsidRPr="002B05D7" w:rsidRDefault="00BB69F1" w:rsidP="009A62B9">
            <w:pPr>
              <w:jc w:val="both"/>
              <w:rPr>
                <w:b/>
                <w:lang w:eastAsia="es-ES"/>
              </w:rPr>
            </w:pPr>
          </w:p>
          <w:p w14:paraId="2F14ECA7" w14:textId="77777777" w:rsidR="00BB69F1" w:rsidRPr="002B05D7" w:rsidRDefault="00BB69F1" w:rsidP="009A62B9">
            <w:pPr>
              <w:jc w:val="both"/>
              <w:rPr>
                <w:b/>
                <w:lang w:eastAsia="es-ES"/>
              </w:rPr>
            </w:pPr>
          </w:p>
          <w:p w14:paraId="50C791DE" w14:textId="77777777" w:rsidR="00BB69F1" w:rsidRPr="002B05D7" w:rsidRDefault="00BB69F1" w:rsidP="009A62B9">
            <w:pPr>
              <w:jc w:val="both"/>
              <w:rPr>
                <w:b/>
                <w:lang w:eastAsia="es-ES"/>
              </w:rPr>
            </w:pPr>
          </w:p>
          <w:p w14:paraId="1333CB44" w14:textId="77777777" w:rsidR="00BB69F1" w:rsidRPr="002B05D7" w:rsidRDefault="00BB69F1" w:rsidP="009A62B9">
            <w:pPr>
              <w:jc w:val="both"/>
              <w:rPr>
                <w:b/>
                <w:lang w:eastAsia="es-ES"/>
              </w:rPr>
            </w:pPr>
          </w:p>
          <w:p w14:paraId="4509AC78" w14:textId="77777777" w:rsidR="00BB69F1" w:rsidRPr="002B05D7" w:rsidRDefault="00BB69F1" w:rsidP="009A62B9">
            <w:pPr>
              <w:jc w:val="both"/>
              <w:rPr>
                <w:b/>
                <w:lang w:eastAsia="es-ES"/>
              </w:rPr>
            </w:pPr>
          </w:p>
          <w:p w14:paraId="1F2A5D59" w14:textId="77777777" w:rsidR="00BB69F1" w:rsidRPr="002B05D7" w:rsidRDefault="00BB69F1" w:rsidP="009A62B9">
            <w:pPr>
              <w:jc w:val="both"/>
              <w:rPr>
                <w:b/>
                <w:lang w:eastAsia="es-ES"/>
              </w:rPr>
            </w:pPr>
            <w:r w:rsidRPr="002B05D7">
              <w:rPr>
                <w:b/>
                <w:lang w:eastAsia="es-ES"/>
              </w:rPr>
              <w:t>4</w:t>
            </w:r>
          </w:p>
        </w:tc>
        <w:tc>
          <w:tcPr>
            <w:tcW w:w="992" w:type="dxa"/>
          </w:tcPr>
          <w:p w14:paraId="374BEC6F" w14:textId="77777777" w:rsidR="00BB69F1" w:rsidRPr="002B05D7" w:rsidRDefault="00BB69F1" w:rsidP="009A62B9">
            <w:pPr>
              <w:jc w:val="both"/>
              <w:rPr>
                <w:b/>
                <w:lang w:eastAsia="es-ES"/>
              </w:rPr>
            </w:pPr>
          </w:p>
          <w:p w14:paraId="76BA34A3" w14:textId="77777777" w:rsidR="00BB69F1" w:rsidRPr="002B05D7" w:rsidRDefault="00BB69F1" w:rsidP="009A62B9">
            <w:pPr>
              <w:jc w:val="both"/>
              <w:rPr>
                <w:b/>
                <w:lang w:eastAsia="es-ES"/>
              </w:rPr>
            </w:pPr>
          </w:p>
          <w:p w14:paraId="60825B02" w14:textId="77777777" w:rsidR="00BB69F1" w:rsidRPr="002B05D7" w:rsidRDefault="00BB69F1" w:rsidP="009A62B9">
            <w:pPr>
              <w:jc w:val="both"/>
              <w:rPr>
                <w:b/>
                <w:lang w:eastAsia="es-ES"/>
              </w:rPr>
            </w:pPr>
          </w:p>
          <w:p w14:paraId="03EA3711" w14:textId="77777777" w:rsidR="00BB69F1" w:rsidRPr="002B05D7" w:rsidRDefault="00BB69F1" w:rsidP="009A62B9">
            <w:pPr>
              <w:jc w:val="both"/>
              <w:rPr>
                <w:b/>
                <w:lang w:eastAsia="es-ES"/>
              </w:rPr>
            </w:pPr>
          </w:p>
          <w:p w14:paraId="4B4F4AC3" w14:textId="77777777" w:rsidR="00BB69F1" w:rsidRPr="002B05D7" w:rsidRDefault="00BB69F1" w:rsidP="009A62B9">
            <w:pPr>
              <w:jc w:val="both"/>
              <w:rPr>
                <w:b/>
                <w:lang w:eastAsia="es-ES"/>
              </w:rPr>
            </w:pPr>
          </w:p>
          <w:p w14:paraId="3BF3EE89" w14:textId="77777777" w:rsidR="00BB69F1" w:rsidRPr="002B05D7" w:rsidRDefault="00BB69F1" w:rsidP="009A62B9">
            <w:pPr>
              <w:jc w:val="both"/>
              <w:rPr>
                <w:b/>
                <w:lang w:eastAsia="es-ES"/>
              </w:rPr>
            </w:pPr>
          </w:p>
          <w:p w14:paraId="1812D37E" w14:textId="77777777" w:rsidR="00BB69F1" w:rsidRPr="002B05D7" w:rsidRDefault="00BB69F1" w:rsidP="009A62B9">
            <w:pPr>
              <w:jc w:val="both"/>
              <w:rPr>
                <w:b/>
                <w:lang w:eastAsia="es-ES"/>
              </w:rPr>
            </w:pPr>
          </w:p>
          <w:p w14:paraId="25483475" w14:textId="77777777" w:rsidR="00BB69F1" w:rsidRPr="002B05D7" w:rsidRDefault="00BB69F1" w:rsidP="009A62B9">
            <w:pPr>
              <w:jc w:val="both"/>
              <w:rPr>
                <w:b/>
                <w:lang w:eastAsia="es-ES"/>
              </w:rPr>
            </w:pPr>
          </w:p>
          <w:p w14:paraId="5E11425F" w14:textId="77777777" w:rsidR="00BB69F1" w:rsidRPr="002B05D7" w:rsidRDefault="00BB69F1" w:rsidP="009A62B9">
            <w:pPr>
              <w:jc w:val="both"/>
              <w:rPr>
                <w:b/>
                <w:lang w:eastAsia="es-ES"/>
              </w:rPr>
            </w:pPr>
          </w:p>
          <w:p w14:paraId="572C167E" w14:textId="77777777" w:rsidR="00BB69F1" w:rsidRPr="002B05D7" w:rsidRDefault="00BB69F1" w:rsidP="009A62B9">
            <w:pPr>
              <w:jc w:val="both"/>
              <w:rPr>
                <w:b/>
                <w:lang w:eastAsia="es-ES"/>
              </w:rPr>
            </w:pPr>
          </w:p>
          <w:p w14:paraId="5167D3C3" w14:textId="77777777" w:rsidR="00BB69F1" w:rsidRPr="002B05D7" w:rsidRDefault="00BB69F1" w:rsidP="009A62B9">
            <w:pPr>
              <w:jc w:val="both"/>
              <w:rPr>
                <w:b/>
                <w:lang w:eastAsia="es-ES"/>
              </w:rPr>
            </w:pPr>
          </w:p>
          <w:p w14:paraId="1733C093" w14:textId="77777777" w:rsidR="00BB69F1" w:rsidRPr="002B05D7" w:rsidRDefault="00BB69F1" w:rsidP="009A62B9">
            <w:pPr>
              <w:jc w:val="both"/>
              <w:rPr>
                <w:b/>
                <w:lang w:eastAsia="es-ES"/>
              </w:rPr>
            </w:pPr>
          </w:p>
          <w:p w14:paraId="376F8DFC" w14:textId="77777777" w:rsidR="00BB69F1" w:rsidRPr="002B05D7" w:rsidRDefault="00BB69F1" w:rsidP="009A62B9">
            <w:pPr>
              <w:jc w:val="both"/>
              <w:rPr>
                <w:b/>
                <w:lang w:eastAsia="es-ES"/>
              </w:rPr>
            </w:pPr>
          </w:p>
          <w:p w14:paraId="4DA6DA6E" w14:textId="77777777" w:rsidR="00BB69F1" w:rsidRPr="002B05D7" w:rsidRDefault="00BB69F1" w:rsidP="009A62B9">
            <w:pPr>
              <w:jc w:val="both"/>
              <w:rPr>
                <w:b/>
                <w:lang w:eastAsia="es-ES"/>
              </w:rPr>
            </w:pPr>
          </w:p>
          <w:p w14:paraId="15169EA8" w14:textId="77777777" w:rsidR="00BB69F1" w:rsidRPr="002B05D7" w:rsidRDefault="00BB69F1" w:rsidP="009A62B9">
            <w:pPr>
              <w:jc w:val="both"/>
              <w:rPr>
                <w:b/>
                <w:lang w:eastAsia="es-ES"/>
              </w:rPr>
            </w:pPr>
          </w:p>
          <w:p w14:paraId="1FD14DB4" w14:textId="77777777" w:rsidR="00BB69F1" w:rsidRPr="002B05D7" w:rsidRDefault="00BB69F1" w:rsidP="009A62B9">
            <w:pPr>
              <w:jc w:val="both"/>
              <w:rPr>
                <w:b/>
                <w:lang w:eastAsia="es-ES"/>
              </w:rPr>
            </w:pPr>
          </w:p>
          <w:p w14:paraId="3B9EAE7C" w14:textId="77777777" w:rsidR="00BB69F1" w:rsidRPr="002B05D7" w:rsidRDefault="00BB69F1" w:rsidP="009A62B9">
            <w:pPr>
              <w:jc w:val="both"/>
              <w:rPr>
                <w:b/>
                <w:lang w:eastAsia="es-ES"/>
              </w:rPr>
            </w:pPr>
          </w:p>
          <w:p w14:paraId="51989872" w14:textId="77777777" w:rsidR="00BB69F1" w:rsidRPr="002B05D7" w:rsidRDefault="00BB69F1" w:rsidP="009A62B9">
            <w:pPr>
              <w:jc w:val="both"/>
              <w:rPr>
                <w:b/>
                <w:lang w:eastAsia="es-ES"/>
              </w:rPr>
            </w:pPr>
          </w:p>
          <w:p w14:paraId="661D3F9A" w14:textId="77777777" w:rsidR="00BB69F1" w:rsidRPr="002B05D7" w:rsidRDefault="00BB69F1" w:rsidP="009A62B9">
            <w:pPr>
              <w:jc w:val="both"/>
              <w:rPr>
                <w:b/>
                <w:lang w:eastAsia="es-ES"/>
              </w:rPr>
            </w:pPr>
            <w:r w:rsidRPr="002B05D7">
              <w:rPr>
                <w:b/>
                <w:lang w:eastAsia="es-ES"/>
              </w:rPr>
              <w:t>3</w:t>
            </w:r>
          </w:p>
        </w:tc>
        <w:tc>
          <w:tcPr>
            <w:tcW w:w="1418" w:type="dxa"/>
            <w:shd w:val="clear" w:color="auto" w:fill="FF0000"/>
          </w:tcPr>
          <w:p w14:paraId="0B1DF042" w14:textId="77777777" w:rsidR="00BB69F1" w:rsidRPr="002B05D7" w:rsidRDefault="00BB69F1" w:rsidP="009A62B9">
            <w:pPr>
              <w:ind w:left="851"/>
              <w:jc w:val="both"/>
            </w:pPr>
            <w:r w:rsidRPr="002B05D7">
              <w:t>43</w:t>
            </w:r>
          </w:p>
          <w:p w14:paraId="1696CA61" w14:textId="77777777" w:rsidR="00BB69F1" w:rsidRPr="002B05D7" w:rsidRDefault="00BB69F1" w:rsidP="009A62B9">
            <w:pPr>
              <w:jc w:val="both"/>
            </w:pPr>
          </w:p>
          <w:p w14:paraId="31DE99C5" w14:textId="77777777" w:rsidR="00BB69F1" w:rsidRPr="002B05D7" w:rsidRDefault="00BB69F1" w:rsidP="009A62B9">
            <w:pPr>
              <w:jc w:val="both"/>
            </w:pPr>
          </w:p>
          <w:p w14:paraId="43BDECB0" w14:textId="77777777" w:rsidR="00BB69F1" w:rsidRPr="002B05D7" w:rsidRDefault="00BB69F1" w:rsidP="009A62B9">
            <w:pPr>
              <w:jc w:val="both"/>
            </w:pPr>
          </w:p>
          <w:p w14:paraId="682DF8C6" w14:textId="77777777" w:rsidR="00BB69F1" w:rsidRPr="002B05D7" w:rsidRDefault="00BB69F1" w:rsidP="009A62B9">
            <w:pPr>
              <w:jc w:val="both"/>
            </w:pPr>
          </w:p>
          <w:p w14:paraId="46AD9FCB" w14:textId="77777777" w:rsidR="00BB69F1" w:rsidRPr="002B05D7" w:rsidRDefault="00BB69F1" w:rsidP="009A62B9">
            <w:pPr>
              <w:jc w:val="both"/>
            </w:pPr>
          </w:p>
          <w:p w14:paraId="0DD7FCC0" w14:textId="77777777" w:rsidR="00BB69F1" w:rsidRPr="002B05D7" w:rsidRDefault="00BB69F1" w:rsidP="009A62B9">
            <w:pPr>
              <w:jc w:val="both"/>
            </w:pPr>
          </w:p>
          <w:p w14:paraId="32080899" w14:textId="77777777" w:rsidR="00BB69F1" w:rsidRPr="002B05D7" w:rsidRDefault="00BB69F1" w:rsidP="009A62B9">
            <w:pPr>
              <w:jc w:val="both"/>
            </w:pPr>
          </w:p>
          <w:p w14:paraId="793EADEB" w14:textId="77777777" w:rsidR="00BB69F1" w:rsidRPr="002B05D7" w:rsidRDefault="00BB69F1" w:rsidP="009A62B9">
            <w:pPr>
              <w:jc w:val="both"/>
            </w:pPr>
          </w:p>
          <w:p w14:paraId="74A3167D" w14:textId="77777777" w:rsidR="00BB69F1" w:rsidRPr="002B05D7" w:rsidRDefault="00BB69F1" w:rsidP="009A62B9">
            <w:pPr>
              <w:jc w:val="both"/>
            </w:pPr>
          </w:p>
          <w:p w14:paraId="2FA2BF02" w14:textId="77777777" w:rsidR="00BB69F1" w:rsidRPr="002B05D7" w:rsidRDefault="00BB69F1" w:rsidP="009A62B9">
            <w:pPr>
              <w:jc w:val="both"/>
            </w:pPr>
            <w:r w:rsidRPr="002B05D7">
              <w:t>43</w:t>
            </w:r>
          </w:p>
        </w:tc>
        <w:tc>
          <w:tcPr>
            <w:tcW w:w="3798" w:type="dxa"/>
          </w:tcPr>
          <w:p w14:paraId="11868479" w14:textId="77777777" w:rsidR="00BB69F1" w:rsidRPr="002B05D7" w:rsidRDefault="00BB69F1" w:rsidP="009A62B9">
            <w:pPr>
              <w:numPr>
                <w:ilvl w:val="0"/>
                <w:numId w:val="330"/>
              </w:numPr>
              <w:ind w:left="176" w:hanging="176"/>
              <w:jc w:val="both"/>
              <w:rPr>
                <w:lang w:eastAsia="es-ES"/>
              </w:rPr>
            </w:pPr>
            <w:r w:rsidRPr="002B05D7">
              <w:rPr>
                <w:lang w:eastAsia="es-ES"/>
              </w:rPr>
              <w:t>Port d’EPI adaptés</w:t>
            </w:r>
          </w:p>
          <w:p w14:paraId="7094DA24" w14:textId="77777777" w:rsidR="00BB69F1" w:rsidRPr="002B05D7" w:rsidRDefault="00BB69F1" w:rsidP="009A62B9">
            <w:pPr>
              <w:numPr>
                <w:ilvl w:val="0"/>
                <w:numId w:val="330"/>
              </w:numPr>
              <w:ind w:left="176" w:hanging="176"/>
              <w:jc w:val="both"/>
              <w:rPr>
                <w:lang w:eastAsia="es-ES"/>
              </w:rPr>
            </w:pPr>
            <w:r w:rsidRPr="002B05D7">
              <w:rPr>
                <w:lang w:eastAsia="es-ES"/>
              </w:rPr>
              <w:t xml:space="preserve">autoriser uniquement les travailleurs formés et certifiés à assurer l’installation, l’entretien ou la réparation du matériel </w:t>
            </w:r>
          </w:p>
          <w:p w14:paraId="19817C29" w14:textId="77777777" w:rsidR="00BB69F1" w:rsidRPr="002B05D7" w:rsidRDefault="00BB69F1" w:rsidP="009A62B9">
            <w:pPr>
              <w:numPr>
                <w:ilvl w:val="0"/>
                <w:numId w:val="330"/>
              </w:numPr>
              <w:ind w:left="176" w:hanging="176"/>
              <w:jc w:val="both"/>
              <w:rPr>
                <w:lang w:eastAsia="es-ES"/>
              </w:rPr>
            </w:pPr>
            <w:r w:rsidRPr="002B05D7">
              <w:rPr>
                <w:lang w:eastAsia="es-ES"/>
              </w:rPr>
              <w:t>Procédures de consignation et déconsignation des équipements avant et après toute intervention</w:t>
            </w:r>
          </w:p>
          <w:p w14:paraId="1784E5B9" w14:textId="77777777" w:rsidR="00BB69F1" w:rsidRPr="002B05D7" w:rsidRDefault="00BB69F1" w:rsidP="009A62B9">
            <w:pPr>
              <w:numPr>
                <w:ilvl w:val="0"/>
                <w:numId w:val="330"/>
              </w:numPr>
              <w:ind w:left="176" w:hanging="176"/>
              <w:jc w:val="both"/>
              <w:rPr>
                <w:lang w:eastAsia="es-ES"/>
              </w:rPr>
            </w:pPr>
            <w:r w:rsidRPr="002B05D7">
              <w:rPr>
                <w:lang w:eastAsia="es-ES"/>
              </w:rPr>
              <w:t xml:space="preserve">déterminer les niveaux d’exposition </w:t>
            </w:r>
          </w:p>
          <w:p w14:paraId="606D9FDB" w14:textId="77777777" w:rsidR="00BB69F1" w:rsidRPr="002B05D7" w:rsidRDefault="00BB69F1" w:rsidP="009A62B9">
            <w:pPr>
              <w:numPr>
                <w:ilvl w:val="0"/>
                <w:numId w:val="330"/>
              </w:numPr>
              <w:ind w:left="176" w:hanging="176"/>
              <w:jc w:val="both"/>
              <w:rPr>
                <w:lang w:eastAsia="es-ES"/>
              </w:rPr>
            </w:pPr>
            <w:r w:rsidRPr="002B05D7">
              <w:rPr>
                <w:lang w:eastAsia="es-ES"/>
              </w:rPr>
              <w:t>Préparer et appliquer les procédures de sécurité pour les lumières lasers et de gestion des fibres optiques</w:t>
            </w:r>
          </w:p>
          <w:p w14:paraId="689A707E" w14:textId="77777777" w:rsidR="00BB69F1" w:rsidRPr="002B05D7" w:rsidRDefault="00BB69F1" w:rsidP="009A62B9">
            <w:pPr>
              <w:numPr>
                <w:ilvl w:val="0"/>
                <w:numId w:val="330"/>
              </w:numPr>
              <w:ind w:left="176" w:hanging="176"/>
              <w:jc w:val="both"/>
              <w:rPr>
                <w:lang w:eastAsia="es-ES"/>
              </w:rPr>
            </w:pPr>
            <w:r w:rsidRPr="002B05D7">
              <w:rPr>
                <w:lang w:eastAsia="es-ES"/>
              </w:rPr>
              <w:t>Limitation des zones d'exposition</w:t>
            </w:r>
          </w:p>
        </w:tc>
        <w:tc>
          <w:tcPr>
            <w:tcW w:w="709" w:type="dxa"/>
            <w:shd w:val="clear" w:color="auto" w:fill="FFFFFF"/>
          </w:tcPr>
          <w:p w14:paraId="07DA8D1C" w14:textId="77777777" w:rsidR="00BB69F1" w:rsidRPr="002B05D7" w:rsidRDefault="00BB69F1" w:rsidP="009A62B9">
            <w:pPr>
              <w:jc w:val="both"/>
              <w:rPr>
                <w:b/>
                <w:lang w:eastAsia="es-ES"/>
              </w:rPr>
            </w:pPr>
          </w:p>
          <w:p w14:paraId="66641DE5" w14:textId="77777777" w:rsidR="00BB69F1" w:rsidRPr="002B05D7" w:rsidRDefault="00BB69F1" w:rsidP="009A62B9">
            <w:pPr>
              <w:jc w:val="both"/>
              <w:rPr>
                <w:b/>
                <w:lang w:eastAsia="es-ES"/>
              </w:rPr>
            </w:pPr>
          </w:p>
          <w:p w14:paraId="29DBD945" w14:textId="77777777" w:rsidR="00BB69F1" w:rsidRPr="002B05D7" w:rsidRDefault="00BB69F1" w:rsidP="009A62B9">
            <w:pPr>
              <w:jc w:val="both"/>
              <w:rPr>
                <w:b/>
                <w:lang w:eastAsia="es-ES"/>
              </w:rPr>
            </w:pPr>
          </w:p>
          <w:p w14:paraId="722B084D" w14:textId="77777777" w:rsidR="00BB69F1" w:rsidRPr="002B05D7" w:rsidRDefault="00BB69F1" w:rsidP="009A62B9">
            <w:pPr>
              <w:jc w:val="both"/>
              <w:rPr>
                <w:b/>
                <w:lang w:eastAsia="es-ES"/>
              </w:rPr>
            </w:pPr>
          </w:p>
          <w:p w14:paraId="77EA62D0" w14:textId="77777777" w:rsidR="00BB69F1" w:rsidRPr="002B05D7" w:rsidRDefault="00BB69F1" w:rsidP="009A62B9">
            <w:pPr>
              <w:jc w:val="both"/>
              <w:rPr>
                <w:b/>
                <w:lang w:eastAsia="es-ES"/>
              </w:rPr>
            </w:pPr>
          </w:p>
          <w:p w14:paraId="75DDB4AE" w14:textId="77777777" w:rsidR="00BB69F1" w:rsidRPr="002B05D7" w:rsidRDefault="00BB69F1" w:rsidP="009A62B9">
            <w:pPr>
              <w:jc w:val="both"/>
              <w:rPr>
                <w:b/>
                <w:lang w:eastAsia="es-ES"/>
              </w:rPr>
            </w:pPr>
          </w:p>
          <w:p w14:paraId="55695F6F" w14:textId="77777777" w:rsidR="00BB69F1" w:rsidRPr="002B05D7" w:rsidRDefault="00BB69F1" w:rsidP="009A62B9">
            <w:pPr>
              <w:jc w:val="both"/>
              <w:rPr>
                <w:b/>
                <w:lang w:eastAsia="es-ES"/>
              </w:rPr>
            </w:pPr>
          </w:p>
          <w:p w14:paraId="467F18A4" w14:textId="77777777" w:rsidR="00BB69F1" w:rsidRPr="002B05D7" w:rsidRDefault="00BB69F1" w:rsidP="009A62B9">
            <w:pPr>
              <w:jc w:val="both"/>
              <w:rPr>
                <w:b/>
                <w:lang w:eastAsia="es-ES"/>
              </w:rPr>
            </w:pPr>
          </w:p>
          <w:p w14:paraId="14E113F6" w14:textId="77777777" w:rsidR="00BB69F1" w:rsidRPr="002B05D7" w:rsidRDefault="00BB69F1" w:rsidP="009A62B9">
            <w:pPr>
              <w:jc w:val="both"/>
              <w:rPr>
                <w:b/>
                <w:lang w:eastAsia="es-ES"/>
              </w:rPr>
            </w:pPr>
          </w:p>
          <w:p w14:paraId="19C789AE" w14:textId="77777777" w:rsidR="00BB69F1" w:rsidRPr="002B05D7" w:rsidRDefault="00BB69F1" w:rsidP="009A62B9">
            <w:pPr>
              <w:jc w:val="both"/>
              <w:rPr>
                <w:b/>
                <w:lang w:eastAsia="es-ES"/>
              </w:rPr>
            </w:pPr>
          </w:p>
          <w:p w14:paraId="16F98C5D" w14:textId="77777777" w:rsidR="00BB69F1" w:rsidRPr="002B05D7" w:rsidRDefault="00BB69F1" w:rsidP="009A62B9">
            <w:pPr>
              <w:jc w:val="both"/>
              <w:rPr>
                <w:b/>
                <w:lang w:eastAsia="es-ES"/>
              </w:rPr>
            </w:pPr>
          </w:p>
          <w:p w14:paraId="7E8A8F71" w14:textId="77777777" w:rsidR="00BB69F1" w:rsidRPr="002B05D7" w:rsidRDefault="00BB69F1" w:rsidP="009A62B9">
            <w:pPr>
              <w:jc w:val="both"/>
              <w:rPr>
                <w:b/>
                <w:lang w:eastAsia="es-ES"/>
              </w:rPr>
            </w:pPr>
          </w:p>
          <w:p w14:paraId="24ADE314" w14:textId="77777777" w:rsidR="00BB69F1" w:rsidRPr="002B05D7" w:rsidRDefault="00BB69F1" w:rsidP="009A62B9">
            <w:pPr>
              <w:jc w:val="both"/>
              <w:rPr>
                <w:b/>
                <w:lang w:eastAsia="es-ES"/>
              </w:rPr>
            </w:pPr>
          </w:p>
          <w:p w14:paraId="3DED4803" w14:textId="77777777" w:rsidR="00BB69F1" w:rsidRPr="002B05D7" w:rsidRDefault="00BB69F1" w:rsidP="009A62B9">
            <w:pPr>
              <w:jc w:val="both"/>
              <w:rPr>
                <w:b/>
                <w:lang w:eastAsia="es-ES"/>
              </w:rPr>
            </w:pPr>
          </w:p>
          <w:p w14:paraId="52F07B72" w14:textId="77777777" w:rsidR="00BB69F1" w:rsidRPr="002B05D7" w:rsidRDefault="00BB69F1" w:rsidP="009A62B9">
            <w:pPr>
              <w:jc w:val="both"/>
              <w:rPr>
                <w:b/>
                <w:lang w:eastAsia="es-ES"/>
              </w:rPr>
            </w:pPr>
          </w:p>
          <w:p w14:paraId="6EBCB4E1" w14:textId="77777777" w:rsidR="00BB69F1" w:rsidRPr="002B05D7" w:rsidRDefault="00BB69F1" w:rsidP="009A62B9">
            <w:pPr>
              <w:jc w:val="both"/>
              <w:rPr>
                <w:b/>
                <w:lang w:eastAsia="es-ES"/>
              </w:rPr>
            </w:pPr>
          </w:p>
          <w:p w14:paraId="58740E3A" w14:textId="77777777" w:rsidR="00BB69F1" w:rsidRPr="002B05D7" w:rsidRDefault="00BB69F1" w:rsidP="009A62B9">
            <w:pPr>
              <w:jc w:val="both"/>
              <w:rPr>
                <w:b/>
                <w:lang w:eastAsia="es-ES"/>
              </w:rPr>
            </w:pPr>
          </w:p>
          <w:p w14:paraId="7752B5E3" w14:textId="77777777" w:rsidR="00BB69F1" w:rsidRPr="002B05D7" w:rsidRDefault="00BB69F1" w:rsidP="009A62B9">
            <w:pPr>
              <w:jc w:val="both"/>
              <w:rPr>
                <w:b/>
                <w:lang w:eastAsia="es-ES"/>
              </w:rPr>
            </w:pPr>
          </w:p>
          <w:p w14:paraId="3B18B81B"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3E5BBA5A" w14:textId="77777777" w:rsidR="00BB69F1" w:rsidRPr="002B05D7" w:rsidRDefault="00BB69F1" w:rsidP="009A62B9">
            <w:pPr>
              <w:jc w:val="both"/>
              <w:rPr>
                <w:b/>
                <w:lang w:eastAsia="es-ES"/>
              </w:rPr>
            </w:pPr>
          </w:p>
          <w:p w14:paraId="6008E0AA" w14:textId="77777777" w:rsidR="00BB69F1" w:rsidRPr="002B05D7" w:rsidRDefault="00BB69F1" w:rsidP="009A62B9">
            <w:pPr>
              <w:jc w:val="both"/>
              <w:rPr>
                <w:b/>
                <w:lang w:eastAsia="es-ES"/>
              </w:rPr>
            </w:pPr>
          </w:p>
          <w:p w14:paraId="4F9FCF05" w14:textId="77777777" w:rsidR="00BB69F1" w:rsidRPr="002B05D7" w:rsidRDefault="00BB69F1" w:rsidP="009A62B9">
            <w:pPr>
              <w:jc w:val="both"/>
              <w:rPr>
                <w:b/>
                <w:lang w:eastAsia="es-ES"/>
              </w:rPr>
            </w:pPr>
          </w:p>
          <w:p w14:paraId="40D5D6EC" w14:textId="77777777" w:rsidR="00BB69F1" w:rsidRPr="002B05D7" w:rsidRDefault="00BB69F1" w:rsidP="009A62B9">
            <w:pPr>
              <w:jc w:val="both"/>
              <w:rPr>
                <w:b/>
                <w:lang w:eastAsia="es-ES"/>
              </w:rPr>
            </w:pPr>
          </w:p>
          <w:p w14:paraId="66A2E8FC" w14:textId="77777777" w:rsidR="00BB69F1" w:rsidRPr="002B05D7" w:rsidRDefault="00BB69F1" w:rsidP="009A62B9">
            <w:pPr>
              <w:jc w:val="both"/>
              <w:rPr>
                <w:b/>
                <w:lang w:eastAsia="es-ES"/>
              </w:rPr>
            </w:pPr>
          </w:p>
          <w:p w14:paraId="12D0EFCE" w14:textId="77777777" w:rsidR="00BB69F1" w:rsidRPr="002B05D7" w:rsidRDefault="00BB69F1" w:rsidP="009A62B9">
            <w:pPr>
              <w:jc w:val="both"/>
              <w:rPr>
                <w:b/>
                <w:lang w:eastAsia="es-ES"/>
              </w:rPr>
            </w:pPr>
          </w:p>
          <w:p w14:paraId="748C66A8" w14:textId="77777777" w:rsidR="00BB69F1" w:rsidRPr="002B05D7" w:rsidRDefault="00BB69F1" w:rsidP="009A62B9">
            <w:pPr>
              <w:jc w:val="both"/>
              <w:rPr>
                <w:b/>
                <w:lang w:eastAsia="es-ES"/>
              </w:rPr>
            </w:pPr>
          </w:p>
          <w:p w14:paraId="494B3D68" w14:textId="77777777" w:rsidR="00BB69F1" w:rsidRPr="002B05D7" w:rsidRDefault="00BB69F1" w:rsidP="009A62B9">
            <w:pPr>
              <w:jc w:val="both"/>
              <w:rPr>
                <w:b/>
                <w:lang w:eastAsia="es-ES"/>
              </w:rPr>
            </w:pPr>
          </w:p>
          <w:p w14:paraId="667F9AB7" w14:textId="77777777" w:rsidR="00BB69F1" w:rsidRPr="002B05D7" w:rsidRDefault="00BB69F1" w:rsidP="009A62B9">
            <w:pPr>
              <w:jc w:val="both"/>
              <w:rPr>
                <w:b/>
                <w:lang w:eastAsia="es-ES"/>
              </w:rPr>
            </w:pPr>
          </w:p>
          <w:p w14:paraId="485F59D0" w14:textId="77777777" w:rsidR="00BB69F1" w:rsidRPr="002B05D7" w:rsidRDefault="00BB69F1" w:rsidP="009A62B9">
            <w:pPr>
              <w:jc w:val="both"/>
              <w:rPr>
                <w:b/>
                <w:lang w:eastAsia="es-ES"/>
              </w:rPr>
            </w:pPr>
          </w:p>
          <w:p w14:paraId="0D0559A8" w14:textId="77777777" w:rsidR="00BB69F1" w:rsidRPr="002B05D7" w:rsidRDefault="00BB69F1" w:rsidP="009A62B9">
            <w:pPr>
              <w:jc w:val="both"/>
              <w:rPr>
                <w:b/>
                <w:lang w:eastAsia="es-ES"/>
              </w:rPr>
            </w:pPr>
          </w:p>
          <w:p w14:paraId="214D3463" w14:textId="77777777" w:rsidR="00BB69F1" w:rsidRPr="002B05D7" w:rsidRDefault="00BB69F1" w:rsidP="009A62B9">
            <w:pPr>
              <w:jc w:val="both"/>
              <w:rPr>
                <w:b/>
                <w:lang w:eastAsia="es-ES"/>
              </w:rPr>
            </w:pPr>
          </w:p>
          <w:p w14:paraId="29DF6FD7" w14:textId="77777777" w:rsidR="00BB69F1" w:rsidRPr="002B05D7" w:rsidRDefault="00BB69F1" w:rsidP="009A62B9">
            <w:pPr>
              <w:jc w:val="both"/>
              <w:rPr>
                <w:b/>
                <w:lang w:eastAsia="es-ES"/>
              </w:rPr>
            </w:pPr>
          </w:p>
          <w:p w14:paraId="7BD25595" w14:textId="77777777" w:rsidR="00BB69F1" w:rsidRPr="002B05D7" w:rsidRDefault="00BB69F1" w:rsidP="009A62B9">
            <w:pPr>
              <w:jc w:val="both"/>
              <w:rPr>
                <w:b/>
                <w:lang w:eastAsia="es-ES"/>
              </w:rPr>
            </w:pPr>
          </w:p>
          <w:p w14:paraId="4F2A2419" w14:textId="77777777" w:rsidR="00BB69F1" w:rsidRPr="002B05D7" w:rsidRDefault="00BB69F1" w:rsidP="009A62B9">
            <w:pPr>
              <w:jc w:val="both"/>
              <w:rPr>
                <w:b/>
                <w:lang w:eastAsia="es-ES"/>
              </w:rPr>
            </w:pPr>
          </w:p>
          <w:p w14:paraId="1EB7AD5F" w14:textId="77777777" w:rsidR="00BB69F1" w:rsidRPr="002B05D7" w:rsidRDefault="00BB69F1" w:rsidP="009A62B9">
            <w:pPr>
              <w:jc w:val="both"/>
              <w:rPr>
                <w:b/>
                <w:lang w:eastAsia="es-ES"/>
              </w:rPr>
            </w:pPr>
          </w:p>
          <w:p w14:paraId="0782EAA2" w14:textId="77777777" w:rsidR="00BB69F1" w:rsidRPr="002B05D7" w:rsidRDefault="00BB69F1" w:rsidP="009A62B9">
            <w:pPr>
              <w:jc w:val="both"/>
              <w:rPr>
                <w:b/>
                <w:lang w:eastAsia="es-ES"/>
              </w:rPr>
            </w:pPr>
          </w:p>
          <w:p w14:paraId="44700984" w14:textId="77777777" w:rsidR="00BB69F1" w:rsidRPr="002B05D7" w:rsidRDefault="00BB69F1" w:rsidP="009A62B9">
            <w:pPr>
              <w:jc w:val="both"/>
              <w:rPr>
                <w:b/>
                <w:lang w:eastAsia="es-ES"/>
              </w:rPr>
            </w:pPr>
          </w:p>
          <w:p w14:paraId="1929DD6E" w14:textId="77777777" w:rsidR="00BB69F1" w:rsidRPr="002B05D7" w:rsidRDefault="00BB69F1" w:rsidP="009A62B9">
            <w:pPr>
              <w:jc w:val="both"/>
              <w:rPr>
                <w:b/>
                <w:lang w:eastAsia="es-ES"/>
              </w:rPr>
            </w:pPr>
            <w:r w:rsidRPr="002B05D7">
              <w:rPr>
                <w:b/>
                <w:lang w:eastAsia="es-ES"/>
              </w:rPr>
              <w:t>2</w:t>
            </w:r>
          </w:p>
        </w:tc>
        <w:tc>
          <w:tcPr>
            <w:tcW w:w="850" w:type="dxa"/>
            <w:shd w:val="clear" w:color="auto" w:fill="FFFF00"/>
          </w:tcPr>
          <w:p w14:paraId="76207B95" w14:textId="77777777" w:rsidR="00BB69F1" w:rsidRPr="002B05D7" w:rsidRDefault="00BB69F1" w:rsidP="009A62B9">
            <w:pPr>
              <w:ind w:left="851"/>
              <w:jc w:val="both"/>
            </w:pPr>
            <w:r w:rsidRPr="002B05D7">
              <w:t>41</w:t>
            </w:r>
          </w:p>
          <w:p w14:paraId="5731ECED" w14:textId="77777777" w:rsidR="00BB69F1" w:rsidRPr="002B05D7" w:rsidRDefault="00BB69F1" w:rsidP="009A62B9">
            <w:pPr>
              <w:jc w:val="both"/>
            </w:pPr>
          </w:p>
          <w:p w14:paraId="315B2C38" w14:textId="77777777" w:rsidR="00BB69F1" w:rsidRPr="002B05D7" w:rsidRDefault="00BB69F1" w:rsidP="009A62B9">
            <w:pPr>
              <w:jc w:val="both"/>
            </w:pPr>
          </w:p>
          <w:p w14:paraId="11BC3E4F" w14:textId="77777777" w:rsidR="00BB69F1" w:rsidRPr="002B05D7" w:rsidRDefault="00BB69F1" w:rsidP="009A62B9">
            <w:pPr>
              <w:jc w:val="both"/>
            </w:pPr>
          </w:p>
          <w:p w14:paraId="7DAF07A1" w14:textId="77777777" w:rsidR="00BB69F1" w:rsidRPr="002B05D7" w:rsidRDefault="00BB69F1" w:rsidP="009A62B9">
            <w:pPr>
              <w:jc w:val="both"/>
            </w:pPr>
          </w:p>
          <w:p w14:paraId="3EC4AEC3" w14:textId="77777777" w:rsidR="00BB69F1" w:rsidRPr="002B05D7" w:rsidRDefault="00BB69F1" w:rsidP="009A62B9">
            <w:pPr>
              <w:jc w:val="both"/>
            </w:pPr>
          </w:p>
          <w:p w14:paraId="1A7151AC" w14:textId="77777777" w:rsidR="00BB69F1" w:rsidRPr="002B05D7" w:rsidRDefault="00BB69F1" w:rsidP="009A62B9">
            <w:pPr>
              <w:jc w:val="both"/>
            </w:pPr>
          </w:p>
          <w:p w14:paraId="0856FD5E" w14:textId="77777777" w:rsidR="00BB69F1" w:rsidRPr="002B05D7" w:rsidRDefault="00BB69F1" w:rsidP="009A62B9">
            <w:pPr>
              <w:jc w:val="both"/>
            </w:pPr>
          </w:p>
          <w:p w14:paraId="0C42B660" w14:textId="77777777" w:rsidR="00BB69F1" w:rsidRPr="002B05D7" w:rsidRDefault="00BB69F1" w:rsidP="009A62B9">
            <w:pPr>
              <w:jc w:val="both"/>
            </w:pPr>
          </w:p>
          <w:p w14:paraId="765B2F54" w14:textId="77777777" w:rsidR="00BB69F1" w:rsidRPr="002B05D7" w:rsidRDefault="00BB69F1" w:rsidP="009A62B9">
            <w:pPr>
              <w:jc w:val="both"/>
            </w:pPr>
          </w:p>
          <w:p w14:paraId="23339B09" w14:textId="77777777" w:rsidR="00BB69F1" w:rsidRPr="002B05D7" w:rsidRDefault="00BB69F1" w:rsidP="009A62B9">
            <w:pPr>
              <w:jc w:val="both"/>
            </w:pPr>
            <w:r w:rsidRPr="002B05D7">
              <w:t>32</w:t>
            </w:r>
          </w:p>
        </w:tc>
        <w:tc>
          <w:tcPr>
            <w:tcW w:w="1134" w:type="dxa"/>
            <w:shd w:val="clear" w:color="auto" w:fill="FFFFFF"/>
          </w:tcPr>
          <w:p w14:paraId="0DCF62F1" w14:textId="77777777" w:rsidR="00BB69F1" w:rsidRPr="002B05D7" w:rsidRDefault="00BB69F1" w:rsidP="009A62B9">
            <w:pPr>
              <w:jc w:val="both"/>
              <w:rPr>
                <w:lang w:eastAsia="es-ES"/>
              </w:rPr>
            </w:pPr>
            <w:r w:rsidRPr="002B05D7">
              <w:rPr>
                <w:lang w:eastAsia="es-ES"/>
              </w:rPr>
              <w:t>Exposition aux champs électromagnétiques et rayons lasers</w:t>
            </w:r>
          </w:p>
          <w:p w14:paraId="681373A4" w14:textId="77777777" w:rsidR="00BB69F1" w:rsidRPr="002B05D7" w:rsidRDefault="00BB69F1" w:rsidP="009A62B9">
            <w:pPr>
              <w:jc w:val="both"/>
              <w:rPr>
                <w:lang w:eastAsia="es-ES"/>
              </w:rPr>
            </w:pPr>
          </w:p>
        </w:tc>
      </w:tr>
      <w:tr w:rsidR="00BB69F1" w:rsidRPr="002B05D7" w14:paraId="74824CEF" w14:textId="77777777" w:rsidTr="00B76ADC">
        <w:trPr>
          <w:cantSplit/>
        </w:trPr>
        <w:tc>
          <w:tcPr>
            <w:tcW w:w="1384" w:type="dxa"/>
            <w:vAlign w:val="center"/>
          </w:tcPr>
          <w:p w14:paraId="69F251CB" w14:textId="77777777" w:rsidR="00BB69F1" w:rsidRPr="002B05D7" w:rsidRDefault="00BB69F1" w:rsidP="009A62B9">
            <w:pPr>
              <w:jc w:val="both"/>
            </w:pPr>
            <w:r w:rsidRPr="002B05D7">
              <w:t>Fabrication d’enrobé au niveau de la centrale</w:t>
            </w:r>
          </w:p>
        </w:tc>
        <w:tc>
          <w:tcPr>
            <w:tcW w:w="1276" w:type="dxa"/>
            <w:vAlign w:val="center"/>
          </w:tcPr>
          <w:p w14:paraId="1038D20F" w14:textId="77777777" w:rsidR="00BB69F1" w:rsidRPr="002B05D7" w:rsidRDefault="00BB69F1" w:rsidP="009A62B9">
            <w:pPr>
              <w:jc w:val="both"/>
            </w:pPr>
            <w:r w:rsidRPr="002B05D7">
              <w:t>personnel intervenants dans la production  d’enrobé</w:t>
            </w:r>
          </w:p>
        </w:tc>
        <w:tc>
          <w:tcPr>
            <w:tcW w:w="2438" w:type="dxa"/>
            <w:vAlign w:val="center"/>
          </w:tcPr>
          <w:p w14:paraId="6EDF3FD8" w14:textId="77777777" w:rsidR="00BB69F1" w:rsidRPr="002B05D7" w:rsidRDefault="00BB69F1" w:rsidP="009A62B9">
            <w:pPr>
              <w:jc w:val="both"/>
            </w:pPr>
            <w:r w:rsidRPr="002B05D7">
              <w:t>Environnement chaud</w:t>
            </w:r>
          </w:p>
          <w:p w14:paraId="05A13CBB" w14:textId="77777777" w:rsidR="00BB69F1" w:rsidRPr="002B05D7" w:rsidRDefault="00BB69F1" w:rsidP="009A62B9">
            <w:pPr>
              <w:jc w:val="both"/>
            </w:pPr>
            <w:r w:rsidRPr="002B05D7">
              <w:t>Exposition au bruit, vibration et poussière</w:t>
            </w:r>
          </w:p>
          <w:p w14:paraId="15A37DC5" w14:textId="77777777" w:rsidR="00BB69F1" w:rsidRPr="002B05D7" w:rsidRDefault="00BB69F1" w:rsidP="009A62B9">
            <w:pPr>
              <w:jc w:val="both"/>
            </w:pPr>
            <w:r w:rsidRPr="002B05D7">
              <w:t>Manipulation de produit dangereux</w:t>
            </w:r>
          </w:p>
          <w:p w14:paraId="3C1CAC02" w14:textId="77777777" w:rsidR="00BB69F1" w:rsidRPr="002B05D7" w:rsidRDefault="00BB69F1" w:rsidP="009A62B9">
            <w:pPr>
              <w:jc w:val="both"/>
            </w:pPr>
            <w:r w:rsidRPr="002B05D7">
              <w:t>Présence de tension électrique</w:t>
            </w:r>
          </w:p>
          <w:p w14:paraId="32FFA078" w14:textId="77777777" w:rsidR="00BB69F1" w:rsidRPr="002B05D7" w:rsidRDefault="00BB69F1" w:rsidP="009A62B9">
            <w:pPr>
              <w:jc w:val="both"/>
            </w:pPr>
            <w:r w:rsidRPr="002B05D7">
              <w:t>Mouvements répétitifs</w:t>
            </w:r>
          </w:p>
          <w:p w14:paraId="13BBE9F9" w14:textId="77777777" w:rsidR="00BB69F1" w:rsidRPr="002B05D7" w:rsidRDefault="00BB69F1" w:rsidP="009A62B9">
            <w:pPr>
              <w:jc w:val="both"/>
            </w:pPr>
            <w:r w:rsidRPr="002B05D7">
              <w:t>Manipulation d’adjuvants</w:t>
            </w:r>
          </w:p>
          <w:p w14:paraId="2B0BA8C9" w14:textId="77777777" w:rsidR="00BB69F1" w:rsidRPr="002B05D7" w:rsidRDefault="00BB69F1" w:rsidP="009A62B9">
            <w:pPr>
              <w:autoSpaceDE w:val="0"/>
              <w:autoSpaceDN w:val="0"/>
              <w:adjustRightInd w:val="0"/>
              <w:jc w:val="both"/>
            </w:pPr>
          </w:p>
        </w:tc>
        <w:tc>
          <w:tcPr>
            <w:tcW w:w="2410" w:type="dxa"/>
            <w:vAlign w:val="center"/>
          </w:tcPr>
          <w:p w14:paraId="7956EAC0" w14:textId="77777777" w:rsidR="00BB69F1" w:rsidRPr="002B05D7" w:rsidRDefault="00BB69F1" w:rsidP="009A62B9">
            <w:pPr>
              <w:numPr>
                <w:ilvl w:val="0"/>
                <w:numId w:val="330"/>
              </w:numPr>
              <w:ind w:left="176" w:hanging="176"/>
              <w:jc w:val="both"/>
              <w:rPr>
                <w:lang w:eastAsia="es-ES"/>
              </w:rPr>
            </w:pPr>
            <w:r w:rsidRPr="002B05D7">
              <w:rPr>
                <w:lang w:eastAsia="es-ES"/>
              </w:rPr>
              <w:t>Electrocution</w:t>
            </w:r>
          </w:p>
          <w:p w14:paraId="1678CFBF" w14:textId="77777777" w:rsidR="00BB69F1" w:rsidRPr="002B05D7" w:rsidRDefault="00BB69F1" w:rsidP="009A62B9">
            <w:pPr>
              <w:numPr>
                <w:ilvl w:val="0"/>
                <w:numId w:val="330"/>
              </w:numPr>
              <w:ind w:left="176" w:hanging="176"/>
              <w:jc w:val="both"/>
              <w:rPr>
                <w:lang w:eastAsia="es-ES"/>
              </w:rPr>
            </w:pPr>
            <w:r w:rsidRPr="002B05D7">
              <w:rPr>
                <w:lang w:eastAsia="es-ES"/>
              </w:rPr>
              <w:t>Affections liées au bruit élevé,</w:t>
            </w:r>
          </w:p>
          <w:p w14:paraId="33C69FF0" w14:textId="77777777" w:rsidR="00BB69F1" w:rsidRPr="002B05D7" w:rsidRDefault="00BB69F1" w:rsidP="009A62B9">
            <w:pPr>
              <w:numPr>
                <w:ilvl w:val="0"/>
                <w:numId w:val="330"/>
              </w:numPr>
              <w:ind w:left="176" w:hanging="176"/>
              <w:jc w:val="both"/>
              <w:rPr>
                <w:lang w:eastAsia="es-ES"/>
              </w:rPr>
            </w:pPr>
            <w:r w:rsidRPr="002B05D7">
              <w:rPr>
                <w:lang w:eastAsia="es-ES"/>
              </w:rPr>
              <w:t>Inhalation de poussière</w:t>
            </w:r>
          </w:p>
          <w:p w14:paraId="65F293F3" w14:textId="77777777" w:rsidR="00BB69F1" w:rsidRPr="002B05D7" w:rsidRDefault="00BB69F1" w:rsidP="009A62B9">
            <w:pPr>
              <w:numPr>
                <w:ilvl w:val="0"/>
                <w:numId w:val="330"/>
              </w:numPr>
              <w:ind w:left="176" w:hanging="176"/>
              <w:jc w:val="both"/>
              <w:rPr>
                <w:lang w:eastAsia="es-ES"/>
              </w:rPr>
            </w:pPr>
            <w:r w:rsidRPr="002B05D7">
              <w:rPr>
                <w:lang w:eastAsia="es-ES"/>
              </w:rPr>
              <w:t>intoxication</w:t>
            </w:r>
          </w:p>
        </w:tc>
        <w:tc>
          <w:tcPr>
            <w:tcW w:w="2977" w:type="dxa"/>
            <w:vAlign w:val="center"/>
          </w:tcPr>
          <w:p w14:paraId="2622C259" w14:textId="77777777" w:rsidR="00BB69F1" w:rsidRPr="002B05D7" w:rsidRDefault="00BB69F1" w:rsidP="009A62B9">
            <w:pPr>
              <w:numPr>
                <w:ilvl w:val="0"/>
                <w:numId w:val="330"/>
              </w:numPr>
              <w:ind w:left="176" w:hanging="176"/>
              <w:jc w:val="both"/>
              <w:rPr>
                <w:lang w:eastAsia="es-ES"/>
              </w:rPr>
            </w:pPr>
            <w:r w:rsidRPr="002B05D7">
              <w:rPr>
                <w:lang w:eastAsia="es-ES"/>
              </w:rPr>
              <w:t>fatigue, surdité,</w:t>
            </w:r>
          </w:p>
          <w:p w14:paraId="1E86877B" w14:textId="77777777" w:rsidR="00BB69F1" w:rsidRPr="002B05D7" w:rsidRDefault="00BB69F1" w:rsidP="009A62B9">
            <w:pPr>
              <w:numPr>
                <w:ilvl w:val="0"/>
                <w:numId w:val="330"/>
              </w:numPr>
              <w:ind w:left="176" w:hanging="176"/>
              <w:jc w:val="both"/>
              <w:rPr>
                <w:lang w:eastAsia="es-ES"/>
              </w:rPr>
            </w:pPr>
            <w:r w:rsidRPr="002B05D7">
              <w:rPr>
                <w:lang w:eastAsia="es-ES"/>
              </w:rPr>
              <w:t>Maladies respiratoires,</w:t>
            </w:r>
          </w:p>
          <w:p w14:paraId="2A084789" w14:textId="77777777" w:rsidR="00BB69F1" w:rsidRPr="002B05D7" w:rsidRDefault="00BB69F1" w:rsidP="009A62B9">
            <w:pPr>
              <w:numPr>
                <w:ilvl w:val="0"/>
                <w:numId w:val="330"/>
              </w:numPr>
              <w:ind w:left="176" w:hanging="176"/>
              <w:jc w:val="both"/>
              <w:rPr>
                <w:lang w:eastAsia="es-ES"/>
              </w:rPr>
            </w:pPr>
            <w:r w:rsidRPr="002B05D7">
              <w:rPr>
                <w:lang w:eastAsia="es-ES"/>
              </w:rPr>
              <w:t>Irritations des yeux et de la peau</w:t>
            </w:r>
          </w:p>
          <w:p w14:paraId="1AAD220C" w14:textId="77777777" w:rsidR="00BB69F1" w:rsidRPr="002B05D7" w:rsidRDefault="00BB69F1" w:rsidP="009A62B9">
            <w:pPr>
              <w:numPr>
                <w:ilvl w:val="0"/>
                <w:numId w:val="330"/>
              </w:numPr>
              <w:ind w:left="176" w:hanging="176"/>
              <w:jc w:val="both"/>
              <w:rPr>
                <w:lang w:eastAsia="es-ES"/>
              </w:rPr>
            </w:pPr>
            <w:r w:rsidRPr="002B05D7">
              <w:rPr>
                <w:lang w:eastAsia="es-ES"/>
              </w:rPr>
              <w:t>TMS (troubles musculo-squelettiques)</w:t>
            </w:r>
          </w:p>
        </w:tc>
        <w:tc>
          <w:tcPr>
            <w:tcW w:w="992" w:type="dxa"/>
            <w:vAlign w:val="center"/>
          </w:tcPr>
          <w:p w14:paraId="7EFFE093" w14:textId="77777777" w:rsidR="00BB69F1" w:rsidRPr="002B05D7" w:rsidRDefault="00BB69F1" w:rsidP="009A62B9">
            <w:pPr>
              <w:jc w:val="both"/>
              <w:rPr>
                <w:b/>
                <w:lang w:eastAsia="es-ES"/>
              </w:rPr>
            </w:pPr>
            <w:r w:rsidRPr="002B05D7">
              <w:rPr>
                <w:b/>
                <w:lang w:eastAsia="es-ES"/>
              </w:rPr>
              <w:t>3</w:t>
            </w:r>
          </w:p>
        </w:tc>
        <w:tc>
          <w:tcPr>
            <w:tcW w:w="992" w:type="dxa"/>
            <w:vAlign w:val="center"/>
          </w:tcPr>
          <w:p w14:paraId="39576CC7" w14:textId="77777777" w:rsidR="00BB69F1" w:rsidRPr="002B05D7" w:rsidRDefault="00BB69F1" w:rsidP="009A62B9">
            <w:pPr>
              <w:jc w:val="both"/>
              <w:rPr>
                <w:b/>
                <w:lang w:eastAsia="es-ES"/>
              </w:rPr>
            </w:pPr>
            <w:r w:rsidRPr="002B05D7">
              <w:rPr>
                <w:b/>
                <w:lang w:eastAsia="es-ES"/>
              </w:rPr>
              <w:t>4</w:t>
            </w:r>
          </w:p>
        </w:tc>
        <w:tc>
          <w:tcPr>
            <w:tcW w:w="1418" w:type="dxa"/>
            <w:shd w:val="clear" w:color="auto" w:fill="FF0000"/>
            <w:vAlign w:val="center"/>
          </w:tcPr>
          <w:p w14:paraId="69F4CE0E" w14:textId="77777777" w:rsidR="00BB69F1" w:rsidRPr="002B05D7" w:rsidRDefault="00BB69F1" w:rsidP="009A62B9">
            <w:pPr>
              <w:ind w:left="851"/>
              <w:jc w:val="both"/>
            </w:pPr>
            <w:r w:rsidRPr="002B05D7">
              <w:t>4</w:t>
            </w:r>
          </w:p>
          <w:p w14:paraId="6F91DF07" w14:textId="77777777" w:rsidR="00BB69F1" w:rsidRPr="002B05D7" w:rsidRDefault="00BB69F1" w:rsidP="009A62B9">
            <w:pPr>
              <w:jc w:val="both"/>
            </w:pPr>
            <w:r w:rsidRPr="002B05D7">
              <w:t>34</w:t>
            </w:r>
          </w:p>
        </w:tc>
        <w:tc>
          <w:tcPr>
            <w:tcW w:w="3798" w:type="dxa"/>
            <w:vAlign w:val="center"/>
          </w:tcPr>
          <w:p w14:paraId="4A25F79E" w14:textId="77777777" w:rsidR="00BB69F1" w:rsidRPr="002B05D7" w:rsidRDefault="00BB69F1" w:rsidP="009A62B9">
            <w:pPr>
              <w:numPr>
                <w:ilvl w:val="0"/>
                <w:numId w:val="330"/>
              </w:numPr>
              <w:ind w:left="360"/>
              <w:jc w:val="both"/>
              <w:rPr>
                <w:lang w:eastAsia="es-ES"/>
              </w:rPr>
            </w:pPr>
            <w:r w:rsidRPr="002B05D7">
              <w:rPr>
                <w:lang w:eastAsia="es-ES"/>
              </w:rPr>
              <w:t>Mettre à la disposition de chaque travailleur des EPI (masques anti poussière, masque à gaz, casque anti bruit,) et veiller à leur utilisation effective</w:t>
            </w:r>
          </w:p>
        </w:tc>
        <w:tc>
          <w:tcPr>
            <w:tcW w:w="709" w:type="dxa"/>
            <w:shd w:val="clear" w:color="auto" w:fill="FFFFFF"/>
            <w:vAlign w:val="center"/>
          </w:tcPr>
          <w:p w14:paraId="2D994DC7"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vAlign w:val="center"/>
          </w:tcPr>
          <w:p w14:paraId="6D499BEA" w14:textId="77777777" w:rsidR="00BB69F1" w:rsidRPr="002B05D7" w:rsidRDefault="00BB69F1" w:rsidP="009A62B9">
            <w:pPr>
              <w:jc w:val="both"/>
              <w:rPr>
                <w:b/>
                <w:lang w:eastAsia="es-ES"/>
              </w:rPr>
            </w:pPr>
            <w:r w:rsidRPr="002B05D7">
              <w:rPr>
                <w:b/>
                <w:lang w:eastAsia="es-ES"/>
              </w:rPr>
              <w:t>2</w:t>
            </w:r>
          </w:p>
        </w:tc>
        <w:tc>
          <w:tcPr>
            <w:tcW w:w="850" w:type="dxa"/>
            <w:shd w:val="clear" w:color="auto" w:fill="FFFF00"/>
            <w:vAlign w:val="center"/>
          </w:tcPr>
          <w:p w14:paraId="3BEF4AEE" w14:textId="77777777" w:rsidR="00BB69F1" w:rsidRPr="002B05D7" w:rsidRDefault="00BB69F1" w:rsidP="009A62B9">
            <w:pPr>
              <w:ind w:left="851"/>
              <w:jc w:val="both"/>
            </w:pPr>
          </w:p>
          <w:p w14:paraId="661A6E17" w14:textId="77777777" w:rsidR="00BB69F1" w:rsidRPr="002B05D7" w:rsidRDefault="00BB69F1" w:rsidP="009A62B9">
            <w:pPr>
              <w:jc w:val="both"/>
            </w:pPr>
          </w:p>
          <w:p w14:paraId="1EFE5C32" w14:textId="77777777" w:rsidR="00BB69F1" w:rsidRPr="002B05D7" w:rsidRDefault="00BB69F1" w:rsidP="009A62B9">
            <w:pPr>
              <w:jc w:val="both"/>
            </w:pPr>
            <w:r w:rsidRPr="002B05D7">
              <w:t>32</w:t>
            </w:r>
          </w:p>
        </w:tc>
        <w:tc>
          <w:tcPr>
            <w:tcW w:w="1134" w:type="dxa"/>
            <w:shd w:val="clear" w:color="auto" w:fill="FFFFFF"/>
            <w:vAlign w:val="center"/>
          </w:tcPr>
          <w:p w14:paraId="1F23BCF6" w14:textId="77777777" w:rsidR="00BB69F1" w:rsidRPr="002B05D7" w:rsidRDefault="00BB69F1" w:rsidP="009A62B9">
            <w:pPr>
              <w:jc w:val="both"/>
              <w:rPr>
                <w:lang w:eastAsia="es-ES"/>
              </w:rPr>
            </w:pPr>
            <w:r w:rsidRPr="002B05D7">
              <w:rPr>
                <w:lang w:eastAsia="es-ES"/>
              </w:rPr>
              <w:t>Gene</w:t>
            </w:r>
          </w:p>
          <w:p w14:paraId="3914F831" w14:textId="77777777" w:rsidR="00BB69F1" w:rsidRPr="002B05D7" w:rsidRDefault="00BB69F1" w:rsidP="009A62B9">
            <w:pPr>
              <w:jc w:val="both"/>
              <w:rPr>
                <w:lang w:eastAsia="es-ES"/>
              </w:rPr>
            </w:pPr>
            <w:r w:rsidRPr="002B05D7">
              <w:rPr>
                <w:lang w:eastAsia="es-ES"/>
              </w:rPr>
              <w:t>Emanation de poussières et de bruit</w:t>
            </w:r>
          </w:p>
        </w:tc>
      </w:tr>
      <w:tr w:rsidR="00BB69F1" w:rsidRPr="002B05D7" w14:paraId="3695D997" w14:textId="77777777" w:rsidTr="00B76ADC">
        <w:trPr>
          <w:cantSplit/>
        </w:trPr>
        <w:tc>
          <w:tcPr>
            <w:tcW w:w="1384" w:type="dxa"/>
            <w:vAlign w:val="center"/>
          </w:tcPr>
          <w:p w14:paraId="45CE648F" w14:textId="77777777" w:rsidR="00BB69F1" w:rsidRPr="002B05D7" w:rsidRDefault="00BB69F1" w:rsidP="009A62B9">
            <w:pPr>
              <w:jc w:val="both"/>
            </w:pPr>
            <w:r w:rsidRPr="002B05D7">
              <w:t>Les travaux d’asphaltage</w:t>
            </w:r>
          </w:p>
        </w:tc>
        <w:tc>
          <w:tcPr>
            <w:tcW w:w="1276" w:type="dxa"/>
            <w:vAlign w:val="center"/>
          </w:tcPr>
          <w:p w14:paraId="19F4A5FB" w14:textId="77777777" w:rsidR="00BB69F1" w:rsidRPr="002B05D7" w:rsidRDefault="00BB69F1" w:rsidP="009A62B9">
            <w:pPr>
              <w:jc w:val="both"/>
            </w:pPr>
            <w:r w:rsidRPr="002B05D7">
              <w:t>Personnel intervenant dans le processus</w:t>
            </w:r>
          </w:p>
        </w:tc>
        <w:tc>
          <w:tcPr>
            <w:tcW w:w="2438" w:type="dxa"/>
            <w:vAlign w:val="center"/>
          </w:tcPr>
          <w:p w14:paraId="59905477" w14:textId="77777777" w:rsidR="00BB69F1" w:rsidRPr="002B05D7" w:rsidRDefault="00BB69F1" w:rsidP="009A62B9">
            <w:pPr>
              <w:autoSpaceDE w:val="0"/>
              <w:autoSpaceDN w:val="0"/>
              <w:adjustRightInd w:val="0"/>
              <w:jc w:val="both"/>
            </w:pPr>
            <w:r w:rsidRPr="002B05D7">
              <w:t>Présence de bitume chaud, dégagement de vapeur toxique, circulation d’engins, engins avec réservoir de carburant rempli, présence de gaz d’échappement, ambiance chaude, présence de bruit, absence de plan de circulation</w:t>
            </w:r>
          </w:p>
        </w:tc>
        <w:tc>
          <w:tcPr>
            <w:tcW w:w="2410" w:type="dxa"/>
          </w:tcPr>
          <w:p w14:paraId="1105419C" w14:textId="77777777" w:rsidR="00BB69F1" w:rsidRPr="002B05D7" w:rsidRDefault="00BB69F1" w:rsidP="009A62B9">
            <w:pPr>
              <w:numPr>
                <w:ilvl w:val="0"/>
                <w:numId w:val="330"/>
              </w:numPr>
              <w:ind w:left="176" w:hanging="176"/>
              <w:jc w:val="both"/>
              <w:rPr>
                <w:lang w:eastAsia="es-ES"/>
              </w:rPr>
            </w:pPr>
            <w:r w:rsidRPr="002B05D7">
              <w:rPr>
                <w:lang w:eastAsia="es-ES"/>
              </w:rPr>
              <w:t>Brulure</w:t>
            </w:r>
          </w:p>
          <w:p w14:paraId="11B2B220" w14:textId="77777777" w:rsidR="00BB69F1" w:rsidRPr="002B05D7" w:rsidRDefault="00BB69F1" w:rsidP="009A62B9">
            <w:pPr>
              <w:numPr>
                <w:ilvl w:val="0"/>
                <w:numId w:val="330"/>
              </w:numPr>
              <w:ind w:left="176" w:hanging="176"/>
              <w:jc w:val="both"/>
              <w:rPr>
                <w:lang w:eastAsia="es-ES"/>
              </w:rPr>
            </w:pPr>
            <w:r w:rsidRPr="002B05D7">
              <w:rPr>
                <w:lang w:eastAsia="es-ES"/>
              </w:rPr>
              <w:t>Incendie</w:t>
            </w:r>
          </w:p>
          <w:p w14:paraId="0F682ECC" w14:textId="77777777" w:rsidR="00BB69F1" w:rsidRPr="002B05D7" w:rsidRDefault="00BB69F1" w:rsidP="009A62B9">
            <w:pPr>
              <w:numPr>
                <w:ilvl w:val="0"/>
                <w:numId w:val="330"/>
              </w:numPr>
              <w:ind w:left="176" w:hanging="176"/>
              <w:jc w:val="both"/>
              <w:rPr>
                <w:lang w:eastAsia="es-ES"/>
              </w:rPr>
            </w:pPr>
            <w:r w:rsidRPr="002B05D7">
              <w:rPr>
                <w:lang w:eastAsia="es-ES"/>
              </w:rPr>
              <w:t>Renversement par un engin</w:t>
            </w:r>
          </w:p>
          <w:p w14:paraId="2AD8124A" w14:textId="77777777" w:rsidR="00BB69F1" w:rsidRPr="002B05D7" w:rsidRDefault="00BB69F1" w:rsidP="009A62B9">
            <w:pPr>
              <w:numPr>
                <w:ilvl w:val="0"/>
                <w:numId w:val="330"/>
              </w:numPr>
              <w:ind w:left="176" w:hanging="176"/>
              <w:jc w:val="both"/>
              <w:rPr>
                <w:lang w:eastAsia="es-ES"/>
              </w:rPr>
            </w:pPr>
          </w:p>
        </w:tc>
        <w:tc>
          <w:tcPr>
            <w:tcW w:w="2977" w:type="dxa"/>
          </w:tcPr>
          <w:p w14:paraId="3E4273FB" w14:textId="77777777" w:rsidR="00BB69F1" w:rsidRPr="002B05D7" w:rsidRDefault="00BB69F1" w:rsidP="009A62B9">
            <w:pPr>
              <w:numPr>
                <w:ilvl w:val="0"/>
                <w:numId w:val="330"/>
              </w:numPr>
              <w:ind w:left="176" w:hanging="176"/>
              <w:jc w:val="both"/>
              <w:rPr>
                <w:lang w:eastAsia="es-ES"/>
              </w:rPr>
            </w:pPr>
            <w:r w:rsidRPr="002B05D7">
              <w:rPr>
                <w:lang w:eastAsia="es-ES"/>
              </w:rPr>
              <w:t>Développement de maladie professionnelle</w:t>
            </w:r>
          </w:p>
          <w:p w14:paraId="16682885" w14:textId="77777777" w:rsidR="00BB69F1" w:rsidRPr="002B05D7" w:rsidRDefault="00BB69F1" w:rsidP="009A62B9">
            <w:pPr>
              <w:numPr>
                <w:ilvl w:val="0"/>
                <w:numId w:val="330"/>
              </w:numPr>
              <w:ind w:left="176" w:hanging="176"/>
              <w:jc w:val="both"/>
              <w:rPr>
                <w:lang w:eastAsia="es-ES"/>
              </w:rPr>
            </w:pPr>
            <w:r w:rsidRPr="002B05D7">
              <w:rPr>
                <w:lang w:eastAsia="es-ES"/>
              </w:rPr>
              <w:t>Trouble respiratoire</w:t>
            </w:r>
          </w:p>
          <w:p w14:paraId="34E742F8" w14:textId="77777777" w:rsidR="00BB69F1" w:rsidRPr="002B05D7" w:rsidRDefault="00BB69F1" w:rsidP="009A62B9">
            <w:pPr>
              <w:numPr>
                <w:ilvl w:val="0"/>
                <w:numId w:val="330"/>
              </w:numPr>
              <w:ind w:left="176" w:hanging="176"/>
              <w:jc w:val="both"/>
              <w:rPr>
                <w:lang w:eastAsia="es-ES"/>
              </w:rPr>
            </w:pPr>
            <w:r w:rsidRPr="002B05D7">
              <w:rPr>
                <w:lang w:eastAsia="es-ES"/>
              </w:rPr>
              <w:t>Lésions</w:t>
            </w:r>
          </w:p>
          <w:p w14:paraId="2700F6F7" w14:textId="77777777" w:rsidR="00BB69F1" w:rsidRPr="002B05D7" w:rsidRDefault="00BB69F1" w:rsidP="009A62B9">
            <w:pPr>
              <w:numPr>
                <w:ilvl w:val="0"/>
                <w:numId w:val="330"/>
              </w:numPr>
              <w:ind w:left="176" w:hanging="176"/>
              <w:jc w:val="both"/>
              <w:rPr>
                <w:lang w:eastAsia="es-ES"/>
              </w:rPr>
            </w:pPr>
          </w:p>
        </w:tc>
        <w:tc>
          <w:tcPr>
            <w:tcW w:w="992" w:type="dxa"/>
          </w:tcPr>
          <w:p w14:paraId="6B0F3785" w14:textId="77777777" w:rsidR="00BB69F1" w:rsidRPr="002B05D7" w:rsidRDefault="00BB69F1" w:rsidP="009A62B9">
            <w:pPr>
              <w:jc w:val="both"/>
              <w:rPr>
                <w:b/>
                <w:lang w:eastAsia="es-ES"/>
              </w:rPr>
            </w:pPr>
            <w:r w:rsidRPr="002B05D7">
              <w:rPr>
                <w:b/>
                <w:lang w:eastAsia="es-ES"/>
              </w:rPr>
              <w:t>3</w:t>
            </w:r>
          </w:p>
        </w:tc>
        <w:tc>
          <w:tcPr>
            <w:tcW w:w="992" w:type="dxa"/>
          </w:tcPr>
          <w:p w14:paraId="41D1E8B2" w14:textId="77777777" w:rsidR="00BB69F1" w:rsidRPr="002B05D7" w:rsidRDefault="00BB69F1" w:rsidP="009A62B9">
            <w:pPr>
              <w:jc w:val="both"/>
              <w:rPr>
                <w:b/>
                <w:lang w:eastAsia="es-ES"/>
              </w:rPr>
            </w:pPr>
            <w:r w:rsidRPr="002B05D7">
              <w:rPr>
                <w:b/>
                <w:lang w:eastAsia="es-ES"/>
              </w:rPr>
              <w:t>4</w:t>
            </w:r>
          </w:p>
        </w:tc>
        <w:tc>
          <w:tcPr>
            <w:tcW w:w="1418" w:type="dxa"/>
            <w:shd w:val="clear" w:color="auto" w:fill="FF0000"/>
          </w:tcPr>
          <w:p w14:paraId="2CD8C66A" w14:textId="77777777" w:rsidR="00BB69F1" w:rsidRPr="002B05D7" w:rsidRDefault="00BB69F1" w:rsidP="009A62B9">
            <w:pPr>
              <w:jc w:val="both"/>
            </w:pPr>
            <w:r w:rsidRPr="002B05D7">
              <w:t>34</w:t>
            </w:r>
          </w:p>
        </w:tc>
        <w:tc>
          <w:tcPr>
            <w:tcW w:w="3798" w:type="dxa"/>
          </w:tcPr>
          <w:p w14:paraId="13408A81" w14:textId="77777777" w:rsidR="00BB69F1" w:rsidRPr="002B05D7" w:rsidRDefault="00BB69F1" w:rsidP="009A62B9">
            <w:pPr>
              <w:numPr>
                <w:ilvl w:val="0"/>
                <w:numId w:val="330"/>
              </w:numPr>
              <w:ind w:left="176" w:hanging="176"/>
              <w:jc w:val="both"/>
              <w:rPr>
                <w:lang w:eastAsia="es-ES"/>
              </w:rPr>
            </w:pPr>
            <w:r w:rsidRPr="002B05D7">
              <w:rPr>
                <w:lang w:eastAsia="es-ES"/>
              </w:rPr>
              <w:t>Mettre à la disposition de chaque travailleur des EPI (masques anti poussière, masque à gaz, casque anti bruit, lunettes, gangs, bottes) et veiller à leur utilisation effective</w:t>
            </w:r>
          </w:p>
          <w:p w14:paraId="2E0E40F8" w14:textId="77777777" w:rsidR="00BB69F1" w:rsidRPr="002B05D7" w:rsidRDefault="00BB69F1" w:rsidP="009A62B9">
            <w:pPr>
              <w:numPr>
                <w:ilvl w:val="0"/>
                <w:numId w:val="330"/>
              </w:numPr>
              <w:ind w:left="176" w:hanging="176"/>
              <w:jc w:val="both"/>
              <w:rPr>
                <w:lang w:eastAsia="es-ES"/>
              </w:rPr>
            </w:pPr>
            <w:r w:rsidRPr="002B05D7">
              <w:rPr>
                <w:lang w:eastAsia="es-ES"/>
              </w:rPr>
              <w:t>Formation du personnel</w:t>
            </w:r>
          </w:p>
        </w:tc>
        <w:tc>
          <w:tcPr>
            <w:tcW w:w="709" w:type="dxa"/>
            <w:shd w:val="clear" w:color="auto" w:fill="FFFFFF"/>
          </w:tcPr>
          <w:p w14:paraId="73DF3638"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552FF129" w14:textId="77777777" w:rsidR="00BB69F1" w:rsidRPr="002B05D7" w:rsidRDefault="00BB69F1" w:rsidP="009A62B9">
            <w:pPr>
              <w:jc w:val="both"/>
              <w:rPr>
                <w:b/>
                <w:lang w:eastAsia="es-ES"/>
              </w:rPr>
            </w:pPr>
            <w:r w:rsidRPr="002B05D7">
              <w:rPr>
                <w:b/>
                <w:lang w:eastAsia="es-ES"/>
              </w:rPr>
              <w:t>3</w:t>
            </w:r>
          </w:p>
        </w:tc>
        <w:tc>
          <w:tcPr>
            <w:tcW w:w="850" w:type="dxa"/>
            <w:shd w:val="clear" w:color="auto" w:fill="FFFF00"/>
          </w:tcPr>
          <w:p w14:paraId="2B43A49D" w14:textId="77777777" w:rsidR="00BB69F1" w:rsidRPr="002B05D7" w:rsidRDefault="00BB69F1" w:rsidP="009A62B9">
            <w:pPr>
              <w:jc w:val="both"/>
            </w:pPr>
            <w:r w:rsidRPr="002B05D7">
              <w:t>33</w:t>
            </w:r>
          </w:p>
        </w:tc>
        <w:tc>
          <w:tcPr>
            <w:tcW w:w="1134" w:type="dxa"/>
            <w:shd w:val="clear" w:color="auto" w:fill="FFFFFF"/>
          </w:tcPr>
          <w:p w14:paraId="5D0ED208" w14:textId="77777777" w:rsidR="00BB69F1" w:rsidRPr="002B05D7" w:rsidRDefault="00BB69F1" w:rsidP="009A62B9">
            <w:pPr>
              <w:jc w:val="both"/>
              <w:rPr>
                <w:lang w:eastAsia="es-ES"/>
              </w:rPr>
            </w:pPr>
            <w:r w:rsidRPr="002B05D7">
              <w:rPr>
                <w:lang w:eastAsia="es-ES"/>
              </w:rPr>
              <w:t>gène</w:t>
            </w:r>
          </w:p>
          <w:p w14:paraId="1C9C6330" w14:textId="77777777" w:rsidR="00BB69F1" w:rsidRPr="002B05D7" w:rsidRDefault="00BB69F1" w:rsidP="009A62B9">
            <w:pPr>
              <w:jc w:val="both"/>
              <w:rPr>
                <w:lang w:eastAsia="es-ES"/>
              </w:rPr>
            </w:pPr>
            <w:r w:rsidRPr="002B05D7">
              <w:rPr>
                <w:lang w:eastAsia="es-ES"/>
              </w:rPr>
              <w:t xml:space="preserve">Emanation de bruit </w:t>
            </w:r>
          </w:p>
        </w:tc>
      </w:tr>
      <w:tr w:rsidR="00BB69F1" w:rsidRPr="002B05D7" w14:paraId="04E51589" w14:textId="77777777" w:rsidTr="00B76ADC">
        <w:trPr>
          <w:cantSplit/>
        </w:trPr>
        <w:tc>
          <w:tcPr>
            <w:tcW w:w="1384" w:type="dxa"/>
            <w:vAlign w:val="center"/>
          </w:tcPr>
          <w:p w14:paraId="2DC955B1" w14:textId="77777777" w:rsidR="00BB69F1" w:rsidRPr="002B05D7" w:rsidRDefault="00BB69F1" w:rsidP="009A62B9">
            <w:pPr>
              <w:jc w:val="both"/>
            </w:pPr>
            <w:r w:rsidRPr="002B05D7">
              <w:t>Exploitation de la route</w:t>
            </w:r>
          </w:p>
        </w:tc>
        <w:tc>
          <w:tcPr>
            <w:tcW w:w="1276" w:type="dxa"/>
            <w:vAlign w:val="center"/>
          </w:tcPr>
          <w:p w14:paraId="1FE926FE" w14:textId="77777777" w:rsidR="00BB69F1" w:rsidRPr="002B05D7" w:rsidRDefault="00BB69F1" w:rsidP="009A62B9">
            <w:pPr>
              <w:jc w:val="both"/>
            </w:pPr>
            <w:r w:rsidRPr="002B05D7">
              <w:t>Personnel affecté a cette tache</w:t>
            </w:r>
          </w:p>
        </w:tc>
        <w:tc>
          <w:tcPr>
            <w:tcW w:w="2438" w:type="dxa"/>
            <w:vAlign w:val="center"/>
          </w:tcPr>
          <w:p w14:paraId="4E89A0E2" w14:textId="77777777" w:rsidR="00BB69F1" w:rsidRPr="002B05D7" w:rsidRDefault="00BB69F1" w:rsidP="009A62B9">
            <w:pPr>
              <w:autoSpaceDE w:val="0"/>
              <w:autoSpaceDN w:val="0"/>
              <w:adjustRightInd w:val="0"/>
              <w:jc w:val="both"/>
            </w:pPr>
            <w:r w:rsidRPr="002B05D7">
              <w:t>Emanation de gaz d’échappement</w:t>
            </w:r>
          </w:p>
          <w:p w14:paraId="10EDEA4D" w14:textId="77777777" w:rsidR="00BB69F1" w:rsidRPr="002B05D7" w:rsidRDefault="00BB69F1" w:rsidP="009A62B9">
            <w:pPr>
              <w:autoSpaceDE w:val="0"/>
              <w:autoSpaceDN w:val="0"/>
              <w:adjustRightInd w:val="0"/>
              <w:jc w:val="both"/>
            </w:pPr>
            <w:r w:rsidRPr="002B05D7">
              <w:t>Véhicule en mouvement</w:t>
            </w:r>
          </w:p>
          <w:p w14:paraId="12424A8A" w14:textId="77777777" w:rsidR="00BB69F1" w:rsidRPr="002B05D7" w:rsidRDefault="00BB69F1" w:rsidP="009A62B9">
            <w:pPr>
              <w:autoSpaceDE w:val="0"/>
              <w:autoSpaceDN w:val="0"/>
              <w:adjustRightInd w:val="0"/>
              <w:jc w:val="both"/>
            </w:pPr>
            <w:r w:rsidRPr="002B05D7">
              <w:t xml:space="preserve">Absence de signalisation </w:t>
            </w:r>
          </w:p>
        </w:tc>
        <w:tc>
          <w:tcPr>
            <w:tcW w:w="2410" w:type="dxa"/>
          </w:tcPr>
          <w:p w14:paraId="14325D50" w14:textId="77777777" w:rsidR="00BB69F1" w:rsidRPr="002B05D7" w:rsidRDefault="00BB69F1" w:rsidP="009A62B9">
            <w:pPr>
              <w:numPr>
                <w:ilvl w:val="0"/>
                <w:numId w:val="330"/>
              </w:numPr>
              <w:ind w:left="176" w:hanging="176"/>
              <w:jc w:val="both"/>
              <w:rPr>
                <w:lang w:eastAsia="es-ES"/>
              </w:rPr>
            </w:pPr>
            <w:r w:rsidRPr="002B05D7">
              <w:rPr>
                <w:lang w:eastAsia="es-ES"/>
              </w:rPr>
              <w:t>Renversement par un conducteur, accident de la route</w:t>
            </w:r>
          </w:p>
          <w:p w14:paraId="6B327CFC" w14:textId="77777777" w:rsidR="00BB69F1" w:rsidRPr="002B05D7" w:rsidRDefault="00BB69F1" w:rsidP="009A62B9">
            <w:pPr>
              <w:numPr>
                <w:ilvl w:val="0"/>
                <w:numId w:val="330"/>
              </w:numPr>
              <w:ind w:left="176" w:hanging="176"/>
              <w:jc w:val="both"/>
              <w:rPr>
                <w:lang w:eastAsia="es-ES"/>
              </w:rPr>
            </w:pPr>
            <w:r w:rsidRPr="002B05D7">
              <w:rPr>
                <w:lang w:eastAsia="es-ES"/>
              </w:rPr>
              <w:t>Inhalation de gaz toxique</w:t>
            </w:r>
          </w:p>
        </w:tc>
        <w:tc>
          <w:tcPr>
            <w:tcW w:w="2977" w:type="dxa"/>
          </w:tcPr>
          <w:p w14:paraId="0AF1AEDC" w14:textId="77777777" w:rsidR="00BB69F1" w:rsidRPr="002B05D7" w:rsidRDefault="00BB69F1" w:rsidP="009A62B9">
            <w:pPr>
              <w:numPr>
                <w:ilvl w:val="0"/>
                <w:numId w:val="330"/>
              </w:numPr>
              <w:ind w:left="176" w:hanging="176"/>
              <w:jc w:val="both"/>
              <w:rPr>
                <w:lang w:eastAsia="es-ES"/>
              </w:rPr>
            </w:pPr>
            <w:r w:rsidRPr="002B05D7">
              <w:rPr>
                <w:lang w:eastAsia="es-ES"/>
              </w:rPr>
              <w:t>Développement de maladie professionnelle</w:t>
            </w:r>
          </w:p>
          <w:p w14:paraId="74CDE331" w14:textId="77777777" w:rsidR="00BB69F1" w:rsidRPr="002B05D7" w:rsidRDefault="00BB69F1" w:rsidP="009A62B9">
            <w:pPr>
              <w:numPr>
                <w:ilvl w:val="0"/>
                <w:numId w:val="330"/>
              </w:numPr>
              <w:ind w:left="176" w:hanging="176"/>
              <w:jc w:val="both"/>
              <w:rPr>
                <w:lang w:eastAsia="es-ES"/>
              </w:rPr>
            </w:pPr>
            <w:r w:rsidRPr="002B05D7">
              <w:rPr>
                <w:lang w:eastAsia="es-ES"/>
              </w:rPr>
              <w:t>Lésons</w:t>
            </w:r>
          </w:p>
          <w:p w14:paraId="1991D4A0" w14:textId="77777777" w:rsidR="00BB69F1" w:rsidRPr="002B05D7" w:rsidRDefault="00BB69F1" w:rsidP="009A62B9">
            <w:pPr>
              <w:numPr>
                <w:ilvl w:val="0"/>
                <w:numId w:val="330"/>
              </w:numPr>
              <w:ind w:left="176" w:hanging="176"/>
              <w:jc w:val="both"/>
              <w:rPr>
                <w:lang w:eastAsia="es-ES"/>
              </w:rPr>
            </w:pPr>
            <w:r w:rsidRPr="002B05D7">
              <w:rPr>
                <w:lang w:eastAsia="es-ES"/>
              </w:rPr>
              <w:t>Fractures</w:t>
            </w:r>
          </w:p>
          <w:p w14:paraId="0A96C17D" w14:textId="77777777" w:rsidR="00BB69F1" w:rsidRPr="002B05D7" w:rsidRDefault="00BB69F1" w:rsidP="009A62B9">
            <w:pPr>
              <w:numPr>
                <w:ilvl w:val="0"/>
                <w:numId w:val="330"/>
              </w:numPr>
              <w:ind w:left="176" w:hanging="176"/>
              <w:jc w:val="both"/>
              <w:rPr>
                <w:lang w:eastAsia="es-ES"/>
              </w:rPr>
            </w:pPr>
            <w:r w:rsidRPr="002B05D7">
              <w:rPr>
                <w:lang w:eastAsia="es-ES"/>
              </w:rPr>
              <w:t>Traumatismes</w:t>
            </w:r>
          </w:p>
          <w:p w14:paraId="54899733" w14:textId="77777777" w:rsidR="00BB69F1" w:rsidRPr="002B05D7" w:rsidDel="00CB7CDA" w:rsidRDefault="00BB69F1" w:rsidP="009A62B9">
            <w:pPr>
              <w:numPr>
                <w:ilvl w:val="0"/>
                <w:numId w:val="330"/>
              </w:numPr>
              <w:ind w:left="176" w:hanging="176"/>
              <w:jc w:val="both"/>
              <w:rPr>
                <w:lang w:eastAsia="es-ES"/>
              </w:rPr>
            </w:pPr>
            <w:r w:rsidRPr="002B05D7">
              <w:rPr>
                <w:lang w:eastAsia="es-ES"/>
              </w:rPr>
              <w:t xml:space="preserve">Décès </w:t>
            </w:r>
          </w:p>
        </w:tc>
        <w:tc>
          <w:tcPr>
            <w:tcW w:w="992" w:type="dxa"/>
          </w:tcPr>
          <w:p w14:paraId="3D7A619C" w14:textId="77777777" w:rsidR="00BB69F1" w:rsidRPr="002B05D7" w:rsidRDefault="00BB69F1" w:rsidP="009A62B9">
            <w:pPr>
              <w:jc w:val="both"/>
              <w:rPr>
                <w:b/>
                <w:lang w:eastAsia="es-ES"/>
              </w:rPr>
            </w:pPr>
            <w:r w:rsidRPr="002B05D7">
              <w:rPr>
                <w:b/>
                <w:lang w:eastAsia="es-ES"/>
              </w:rPr>
              <w:t>3</w:t>
            </w:r>
          </w:p>
        </w:tc>
        <w:tc>
          <w:tcPr>
            <w:tcW w:w="992" w:type="dxa"/>
          </w:tcPr>
          <w:p w14:paraId="1AFF6E99" w14:textId="77777777" w:rsidR="00BB69F1" w:rsidRPr="002B05D7" w:rsidRDefault="00BB69F1" w:rsidP="009A62B9">
            <w:pPr>
              <w:jc w:val="both"/>
              <w:rPr>
                <w:b/>
                <w:lang w:eastAsia="es-ES"/>
              </w:rPr>
            </w:pPr>
            <w:r w:rsidRPr="002B05D7">
              <w:rPr>
                <w:b/>
                <w:lang w:eastAsia="es-ES"/>
              </w:rPr>
              <w:t>4</w:t>
            </w:r>
          </w:p>
        </w:tc>
        <w:tc>
          <w:tcPr>
            <w:tcW w:w="1418" w:type="dxa"/>
            <w:shd w:val="clear" w:color="auto" w:fill="FF0000"/>
          </w:tcPr>
          <w:p w14:paraId="54429DA7" w14:textId="77777777" w:rsidR="00BB69F1" w:rsidRPr="002B05D7" w:rsidRDefault="00BB69F1" w:rsidP="009A62B9">
            <w:pPr>
              <w:jc w:val="both"/>
            </w:pPr>
            <w:r w:rsidRPr="002B05D7">
              <w:t>34</w:t>
            </w:r>
          </w:p>
        </w:tc>
        <w:tc>
          <w:tcPr>
            <w:tcW w:w="3798" w:type="dxa"/>
          </w:tcPr>
          <w:p w14:paraId="1AA6E0BE" w14:textId="77777777" w:rsidR="00BB69F1" w:rsidRPr="002B05D7" w:rsidRDefault="00BB69F1" w:rsidP="009A62B9">
            <w:pPr>
              <w:numPr>
                <w:ilvl w:val="0"/>
                <w:numId w:val="330"/>
              </w:numPr>
              <w:ind w:left="176" w:hanging="176"/>
              <w:jc w:val="both"/>
              <w:rPr>
                <w:lang w:eastAsia="es-ES"/>
              </w:rPr>
            </w:pPr>
            <w:r w:rsidRPr="002B05D7">
              <w:rPr>
                <w:lang w:eastAsia="es-ES"/>
              </w:rPr>
              <w:t>formation du personnel</w:t>
            </w:r>
          </w:p>
          <w:p w14:paraId="0F08A108" w14:textId="77777777" w:rsidR="00BB69F1" w:rsidRPr="002B05D7" w:rsidRDefault="00BB69F1" w:rsidP="009A62B9">
            <w:pPr>
              <w:numPr>
                <w:ilvl w:val="0"/>
                <w:numId w:val="330"/>
              </w:numPr>
              <w:ind w:left="176" w:hanging="176"/>
              <w:jc w:val="both"/>
              <w:rPr>
                <w:lang w:eastAsia="es-ES"/>
              </w:rPr>
            </w:pPr>
            <w:r w:rsidRPr="002B05D7">
              <w:rPr>
                <w:lang w:eastAsia="es-ES"/>
              </w:rPr>
              <w:t>sensibilisation</w:t>
            </w:r>
          </w:p>
          <w:p w14:paraId="591678BC" w14:textId="77777777" w:rsidR="00BB69F1" w:rsidRPr="002B05D7" w:rsidRDefault="00BB69F1" w:rsidP="009A62B9">
            <w:pPr>
              <w:numPr>
                <w:ilvl w:val="0"/>
                <w:numId w:val="330"/>
              </w:numPr>
              <w:ind w:left="176" w:hanging="176"/>
              <w:jc w:val="both"/>
              <w:rPr>
                <w:lang w:eastAsia="es-ES"/>
              </w:rPr>
            </w:pPr>
            <w:r w:rsidRPr="002B05D7">
              <w:rPr>
                <w:lang w:eastAsia="es-ES"/>
              </w:rPr>
              <w:t>mise en place de panneaux de signalisation visibles</w:t>
            </w:r>
          </w:p>
          <w:p w14:paraId="4E22B36A" w14:textId="77777777" w:rsidR="00BB69F1" w:rsidRPr="002B05D7" w:rsidRDefault="00BB69F1" w:rsidP="009A62B9">
            <w:pPr>
              <w:numPr>
                <w:ilvl w:val="0"/>
                <w:numId w:val="330"/>
              </w:numPr>
              <w:ind w:left="176" w:hanging="176"/>
              <w:jc w:val="both"/>
              <w:rPr>
                <w:lang w:eastAsia="es-ES"/>
              </w:rPr>
            </w:pPr>
            <w:r w:rsidRPr="002B05D7">
              <w:rPr>
                <w:lang w:eastAsia="es-ES"/>
              </w:rPr>
              <w:t>mise a la disposition du personnel des EPI</w:t>
            </w:r>
          </w:p>
          <w:p w14:paraId="2449D1A9" w14:textId="77777777" w:rsidR="00BB69F1" w:rsidRPr="002B05D7" w:rsidRDefault="00BB69F1" w:rsidP="009A62B9">
            <w:pPr>
              <w:numPr>
                <w:ilvl w:val="0"/>
                <w:numId w:val="330"/>
              </w:numPr>
              <w:ind w:left="176" w:hanging="176"/>
              <w:jc w:val="both"/>
              <w:rPr>
                <w:lang w:eastAsia="es-ES"/>
              </w:rPr>
            </w:pPr>
            <w:r w:rsidRPr="002B05D7">
              <w:rPr>
                <w:lang w:eastAsia="es-ES"/>
              </w:rPr>
              <w:t>limitation de la vitesse à l’entrée et à la sortie des agglomérations, devant les ERP, les aux points de passage des animaux (panneaux de signalisation)</w:t>
            </w:r>
          </w:p>
        </w:tc>
        <w:tc>
          <w:tcPr>
            <w:tcW w:w="709" w:type="dxa"/>
            <w:shd w:val="clear" w:color="auto" w:fill="FFFFFF"/>
          </w:tcPr>
          <w:p w14:paraId="3EFD064E" w14:textId="77777777" w:rsidR="00BB69F1" w:rsidRPr="002B05D7" w:rsidRDefault="00BB69F1" w:rsidP="009A62B9">
            <w:pPr>
              <w:jc w:val="both"/>
              <w:rPr>
                <w:b/>
                <w:lang w:eastAsia="es-ES"/>
              </w:rPr>
            </w:pPr>
            <w:r w:rsidRPr="002B05D7">
              <w:rPr>
                <w:b/>
                <w:lang w:eastAsia="es-ES"/>
              </w:rPr>
              <w:t>3</w:t>
            </w:r>
          </w:p>
        </w:tc>
        <w:tc>
          <w:tcPr>
            <w:tcW w:w="709" w:type="dxa"/>
            <w:shd w:val="clear" w:color="auto" w:fill="FFFFFF"/>
          </w:tcPr>
          <w:p w14:paraId="0BE7A3DF" w14:textId="77777777" w:rsidR="00BB69F1" w:rsidRPr="002B05D7" w:rsidRDefault="00BB69F1" w:rsidP="009A62B9">
            <w:pPr>
              <w:jc w:val="both"/>
              <w:rPr>
                <w:b/>
                <w:lang w:eastAsia="es-ES"/>
              </w:rPr>
            </w:pPr>
            <w:r w:rsidRPr="002B05D7">
              <w:rPr>
                <w:b/>
                <w:lang w:eastAsia="es-ES"/>
              </w:rPr>
              <w:t>3</w:t>
            </w:r>
          </w:p>
        </w:tc>
        <w:tc>
          <w:tcPr>
            <w:tcW w:w="850" w:type="dxa"/>
            <w:shd w:val="clear" w:color="auto" w:fill="FFFF00"/>
          </w:tcPr>
          <w:p w14:paraId="50866B11" w14:textId="77777777" w:rsidR="00BB69F1" w:rsidRPr="002B05D7" w:rsidRDefault="00BB69F1" w:rsidP="009A62B9">
            <w:pPr>
              <w:jc w:val="both"/>
            </w:pPr>
            <w:r w:rsidRPr="002B05D7">
              <w:t>33</w:t>
            </w:r>
          </w:p>
        </w:tc>
        <w:tc>
          <w:tcPr>
            <w:tcW w:w="1134" w:type="dxa"/>
            <w:shd w:val="clear" w:color="auto" w:fill="FFFFFF"/>
          </w:tcPr>
          <w:p w14:paraId="4FC648D6" w14:textId="77777777" w:rsidR="00BB69F1" w:rsidRPr="002B05D7" w:rsidDel="00CB7CDA" w:rsidRDefault="00BB69F1" w:rsidP="009A62B9">
            <w:pPr>
              <w:jc w:val="both"/>
              <w:rPr>
                <w:lang w:eastAsia="es-ES"/>
              </w:rPr>
            </w:pPr>
            <w:r w:rsidRPr="002B05D7">
              <w:rPr>
                <w:lang w:eastAsia="es-ES"/>
              </w:rPr>
              <w:t>Emanation de gaz d’échappement</w:t>
            </w:r>
          </w:p>
        </w:tc>
      </w:tr>
    </w:tbl>
    <w:p w14:paraId="6377C970" w14:textId="77777777" w:rsidR="00BB69F1" w:rsidRPr="002B05D7" w:rsidRDefault="00BB69F1" w:rsidP="009A62B9">
      <w:pPr>
        <w:tabs>
          <w:tab w:val="left" w:pos="1335"/>
        </w:tabs>
        <w:jc w:val="both"/>
        <w:sectPr w:rsidR="00BB69F1" w:rsidRPr="002B05D7" w:rsidSect="004741F5">
          <w:type w:val="continuous"/>
          <w:pgSz w:w="23820" w:h="16840" w:orient="landscape"/>
          <w:pgMar w:top="1418" w:right="1418" w:bottom="1418" w:left="1418" w:header="709" w:footer="709" w:gutter="0"/>
          <w:cols w:space="720"/>
          <w:docGrid w:linePitch="299"/>
        </w:sectPr>
      </w:pPr>
    </w:p>
    <w:p w14:paraId="0577AF06" w14:textId="77777777" w:rsidR="00BB69F1" w:rsidRPr="002B05D7" w:rsidRDefault="00BB69F1" w:rsidP="009A62B9">
      <w:pPr>
        <w:jc w:val="both"/>
        <w:rPr>
          <w:b/>
        </w:rPr>
      </w:pPr>
      <w:r w:rsidRPr="002B05D7">
        <w:rPr>
          <w:b/>
        </w:rPr>
        <w:t xml:space="preserve">Mesure de prévention </w:t>
      </w:r>
    </w:p>
    <w:p w14:paraId="5B822AC8" w14:textId="77777777" w:rsidR="00BB69F1" w:rsidRPr="002B05D7" w:rsidRDefault="00BB69F1" w:rsidP="009A62B9">
      <w:pPr>
        <w:jc w:val="both"/>
        <w:rPr>
          <w:b/>
          <w:u w:val="single"/>
        </w:rPr>
      </w:pPr>
      <w:r w:rsidRPr="002B05D7">
        <w:rPr>
          <w:b/>
          <w:u w:val="single"/>
        </w:rPr>
        <w:t>La formation et l’information du personnel</w:t>
      </w:r>
    </w:p>
    <w:p w14:paraId="2BB01DF0" w14:textId="77777777" w:rsidR="00BB69F1" w:rsidRPr="002B05D7" w:rsidRDefault="00BB69F1" w:rsidP="009A62B9">
      <w:pPr>
        <w:jc w:val="both"/>
      </w:pPr>
      <w:r w:rsidRPr="002B05D7">
        <w:t>La formation, par un organisme agréé, sur les dangers des produits utilisés et sur les moyens de se protéger, est indispensable : par exemple, comprendre les étiquettes du contenant des produits, informer sur le risque potentiel de maladies pulmonaires et sur les moyens de les prévenir, connaître l’attitude à adopter en cas de fuite ou de déversement accidentel ou d’émissions accidentelles de gaz, savoir utiliser les E.P.I adéquats, formation aux premiers secours et incendie, formation PRAP (Prévention des Risques liés à l'Activité Physique) ...</w:t>
      </w:r>
    </w:p>
    <w:p w14:paraId="1E794D84" w14:textId="77777777" w:rsidR="00BB69F1" w:rsidRPr="002B05D7" w:rsidRDefault="00BB69F1" w:rsidP="009A62B9">
      <w:pPr>
        <w:jc w:val="both"/>
      </w:pPr>
    </w:p>
    <w:p w14:paraId="2E9F85D0" w14:textId="77777777" w:rsidR="00BB69F1" w:rsidRPr="002B05D7" w:rsidRDefault="00BB69F1" w:rsidP="009A62B9">
      <w:pPr>
        <w:tabs>
          <w:tab w:val="left" w:pos="2137"/>
        </w:tabs>
        <w:jc w:val="both"/>
      </w:pPr>
    </w:p>
    <w:p w14:paraId="38DD53A1" w14:textId="77777777" w:rsidR="00BB69F1" w:rsidRPr="002B05D7" w:rsidRDefault="00BB69F1" w:rsidP="009A62B9">
      <w:pPr>
        <w:tabs>
          <w:tab w:val="left" w:pos="2137"/>
        </w:tabs>
        <w:jc w:val="both"/>
      </w:pPr>
    </w:p>
    <w:p w14:paraId="1DDE23E1" w14:textId="77777777" w:rsidR="00BB69F1" w:rsidRPr="002B05D7" w:rsidRDefault="00BB69F1" w:rsidP="009A62B9">
      <w:pPr>
        <w:tabs>
          <w:tab w:val="left" w:pos="2137"/>
        </w:tabs>
        <w:jc w:val="both"/>
      </w:pPr>
    </w:p>
    <w:p w14:paraId="6E1320CA" w14:textId="77777777" w:rsidR="00BB69F1" w:rsidRPr="002B05D7" w:rsidRDefault="00BB69F1" w:rsidP="009A62B9">
      <w:pPr>
        <w:tabs>
          <w:tab w:val="left" w:pos="2137"/>
        </w:tabs>
        <w:jc w:val="both"/>
      </w:pPr>
    </w:p>
    <w:p w14:paraId="6EDDCC1B" w14:textId="77777777" w:rsidR="00BB69F1" w:rsidRPr="002B05D7" w:rsidRDefault="00BB69F1" w:rsidP="009A62B9">
      <w:pPr>
        <w:tabs>
          <w:tab w:val="left" w:pos="2137"/>
        </w:tabs>
        <w:jc w:val="both"/>
      </w:pPr>
    </w:p>
    <w:p w14:paraId="4DEC2936" w14:textId="77777777" w:rsidR="00BB69F1" w:rsidRPr="002B05D7" w:rsidRDefault="00BB69F1" w:rsidP="009A62B9">
      <w:pPr>
        <w:tabs>
          <w:tab w:val="left" w:pos="2137"/>
        </w:tabs>
        <w:jc w:val="both"/>
      </w:pPr>
    </w:p>
    <w:p w14:paraId="77F5CAC4" w14:textId="77777777" w:rsidR="00BB69F1" w:rsidRPr="002B05D7" w:rsidRDefault="00BB69F1" w:rsidP="009A62B9">
      <w:pPr>
        <w:tabs>
          <w:tab w:val="left" w:pos="2137"/>
        </w:tabs>
        <w:jc w:val="both"/>
      </w:pPr>
    </w:p>
    <w:p w14:paraId="2B70AC5A" w14:textId="77777777" w:rsidR="00BB69F1" w:rsidRPr="002B05D7" w:rsidRDefault="00BB69F1" w:rsidP="009A62B9">
      <w:pPr>
        <w:tabs>
          <w:tab w:val="left" w:pos="2137"/>
        </w:tabs>
        <w:jc w:val="both"/>
      </w:pPr>
    </w:p>
    <w:p w14:paraId="1C90C8F2" w14:textId="77777777" w:rsidR="00BB69F1" w:rsidRPr="002B05D7" w:rsidRDefault="00BB69F1" w:rsidP="009A62B9">
      <w:pPr>
        <w:tabs>
          <w:tab w:val="left" w:pos="2137"/>
        </w:tabs>
        <w:jc w:val="both"/>
      </w:pPr>
    </w:p>
    <w:p w14:paraId="7979B3FE" w14:textId="77777777" w:rsidR="00BB69F1" w:rsidRPr="002B05D7" w:rsidRDefault="00BB69F1" w:rsidP="009A62B9">
      <w:pPr>
        <w:tabs>
          <w:tab w:val="left" w:pos="2137"/>
        </w:tabs>
        <w:jc w:val="both"/>
      </w:pPr>
    </w:p>
    <w:p w14:paraId="4CFB0D6F" w14:textId="77777777" w:rsidR="00BB69F1" w:rsidRPr="002B05D7" w:rsidRDefault="00BB69F1" w:rsidP="009A62B9">
      <w:pPr>
        <w:tabs>
          <w:tab w:val="left" w:pos="2137"/>
        </w:tabs>
        <w:jc w:val="both"/>
      </w:pPr>
    </w:p>
    <w:p w14:paraId="563F4665" w14:textId="77777777" w:rsidR="00057CF0" w:rsidRPr="002B05D7" w:rsidRDefault="00057CF0" w:rsidP="009A62B9">
      <w:pPr>
        <w:tabs>
          <w:tab w:val="left" w:pos="2137"/>
        </w:tabs>
        <w:jc w:val="both"/>
      </w:pPr>
    </w:p>
    <w:p w14:paraId="547C802F" w14:textId="77777777" w:rsidR="001F2B7C" w:rsidRPr="002B05D7" w:rsidRDefault="001F2B7C" w:rsidP="009A62B9">
      <w:pPr>
        <w:jc w:val="both"/>
      </w:pPr>
    </w:p>
    <w:p w14:paraId="474E6FB4" w14:textId="77777777" w:rsidR="00F4416A" w:rsidRPr="002B05D7" w:rsidRDefault="00F4416A" w:rsidP="009A62B9">
      <w:pPr>
        <w:jc w:val="both"/>
        <w:rPr>
          <w:spacing w:val="-1"/>
        </w:rPr>
      </w:pPr>
      <w:bookmarkStart w:id="535" w:name="_Toc117394848"/>
    </w:p>
    <w:p w14:paraId="2720240F" w14:textId="77777777" w:rsidR="00F4416A" w:rsidRPr="002B05D7" w:rsidRDefault="00F4416A" w:rsidP="009A62B9">
      <w:pPr>
        <w:jc w:val="both"/>
        <w:rPr>
          <w:spacing w:val="-1"/>
        </w:rPr>
      </w:pPr>
    </w:p>
    <w:p w14:paraId="17141ADC" w14:textId="77777777" w:rsidR="00F4416A" w:rsidRPr="002B05D7" w:rsidRDefault="00F4416A" w:rsidP="009A62B9">
      <w:pPr>
        <w:jc w:val="both"/>
        <w:rPr>
          <w:spacing w:val="-1"/>
        </w:rPr>
      </w:pPr>
    </w:p>
    <w:p w14:paraId="7957215E" w14:textId="77777777" w:rsidR="00F4416A" w:rsidRPr="002B05D7" w:rsidRDefault="00F4416A" w:rsidP="009A62B9">
      <w:pPr>
        <w:jc w:val="both"/>
      </w:pPr>
    </w:p>
    <w:p w14:paraId="1EA7FCE0" w14:textId="77777777" w:rsidR="00F4416A" w:rsidRPr="002B05D7" w:rsidRDefault="00F4416A" w:rsidP="009A62B9">
      <w:pPr>
        <w:jc w:val="both"/>
      </w:pPr>
    </w:p>
    <w:p w14:paraId="2D9CDC3E" w14:textId="77777777" w:rsidR="00F4416A" w:rsidRPr="002B05D7" w:rsidRDefault="00F4416A" w:rsidP="009A62B9">
      <w:pPr>
        <w:jc w:val="both"/>
      </w:pPr>
    </w:p>
    <w:p w14:paraId="75B9F935" w14:textId="77777777" w:rsidR="00F4416A" w:rsidRPr="002B05D7" w:rsidRDefault="00F4416A" w:rsidP="009A62B9">
      <w:pPr>
        <w:jc w:val="both"/>
      </w:pPr>
    </w:p>
    <w:p w14:paraId="7A9A596A" w14:textId="77777777" w:rsidR="00F4416A" w:rsidRPr="002B05D7" w:rsidRDefault="00F4416A" w:rsidP="009A62B9">
      <w:pPr>
        <w:jc w:val="both"/>
      </w:pPr>
    </w:p>
    <w:p w14:paraId="0E653EC2" w14:textId="77777777" w:rsidR="00F4416A" w:rsidRPr="002B05D7" w:rsidRDefault="00F4416A" w:rsidP="009A62B9">
      <w:pPr>
        <w:jc w:val="both"/>
      </w:pPr>
    </w:p>
    <w:p w14:paraId="5D2546B5" w14:textId="77777777" w:rsidR="00F4416A" w:rsidRPr="002B05D7" w:rsidRDefault="00F4416A" w:rsidP="009A62B9">
      <w:pPr>
        <w:jc w:val="both"/>
      </w:pPr>
    </w:p>
    <w:p w14:paraId="7A166A5D" w14:textId="77777777" w:rsidR="00F4416A" w:rsidRPr="002B05D7" w:rsidRDefault="00F4416A" w:rsidP="009A62B9">
      <w:pPr>
        <w:jc w:val="both"/>
      </w:pPr>
    </w:p>
    <w:p w14:paraId="48FB5F1B" w14:textId="77777777" w:rsidR="00F4416A" w:rsidRPr="002B05D7" w:rsidRDefault="00F4416A" w:rsidP="009A62B9">
      <w:pPr>
        <w:jc w:val="both"/>
      </w:pPr>
    </w:p>
    <w:p w14:paraId="6E7C693F" w14:textId="77777777" w:rsidR="00F4416A" w:rsidRPr="002B05D7" w:rsidRDefault="00F4416A" w:rsidP="009A62B9">
      <w:pPr>
        <w:jc w:val="both"/>
      </w:pPr>
    </w:p>
    <w:p w14:paraId="35DE78F1" w14:textId="77777777" w:rsidR="00F4416A" w:rsidRPr="002B05D7" w:rsidRDefault="00F4416A" w:rsidP="009A62B9">
      <w:pPr>
        <w:jc w:val="both"/>
      </w:pPr>
    </w:p>
    <w:p w14:paraId="32D2947C" w14:textId="77777777" w:rsidR="00F4416A" w:rsidRPr="002B05D7" w:rsidRDefault="00F4416A" w:rsidP="009A62B9">
      <w:pPr>
        <w:jc w:val="both"/>
      </w:pPr>
    </w:p>
    <w:p w14:paraId="53973834" w14:textId="77777777" w:rsidR="00F4416A" w:rsidRPr="002B05D7" w:rsidRDefault="00F4416A" w:rsidP="009A62B9">
      <w:pPr>
        <w:jc w:val="both"/>
      </w:pPr>
    </w:p>
    <w:p w14:paraId="6B5416F4" w14:textId="77777777" w:rsidR="00F4416A" w:rsidRPr="002B05D7" w:rsidRDefault="00F4416A" w:rsidP="009A62B9">
      <w:pPr>
        <w:jc w:val="both"/>
      </w:pPr>
    </w:p>
    <w:p w14:paraId="14017658" w14:textId="77777777" w:rsidR="00F4416A" w:rsidRPr="002B05D7" w:rsidRDefault="00F4416A" w:rsidP="009A62B9">
      <w:pPr>
        <w:jc w:val="both"/>
      </w:pPr>
    </w:p>
    <w:p w14:paraId="1725D06F" w14:textId="77777777" w:rsidR="00F4416A" w:rsidRPr="002B05D7" w:rsidRDefault="00F4416A" w:rsidP="009A62B9">
      <w:pPr>
        <w:jc w:val="both"/>
      </w:pPr>
    </w:p>
    <w:p w14:paraId="20B9EA39" w14:textId="77777777" w:rsidR="00D7100B" w:rsidRPr="002B05D7" w:rsidRDefault="00D7100B" w:rsidP="009A62B9">
      <w:pPr>
        <w:jc w:val="both"/>
      </w:pPr>
    </w:p>
    <w:p w14:paraId="175B5384" w14:textId="77777777" w:rsidR="00D7100B" w:rsidRPr="002B05D7" w:rsidRDefault="00D7100B" w:rsidP="009A62B9">
      <w:pPr>
        <w:jc w:val="both"/>
      </w:pPr>
    </w:p>
    <w:p w14:paraId="259FBB62" w14:textId="77777777" w:rsidR="00D7100B" w:rsidRPr="002B05D7" w:rsidRDefault="00D7100B" w:rsidP="009A62B9">
      <w:pPr>
        <w:jc w:val="both"/>
      </w:pPr>
    </w:p>
    <w:p w14:paraId="7BE45C90" w14:textId="77777777" w:rsidR="00D7100B" w:rsidRPr="002B05D7" w:rsidRDefault="00D7100B" w:rsidP="009A62B9">
      <w:pPr>
        <w:jc w:val="both"/>
      </w:pPr>
    </w:p>
    <w:p w14:paraId="02C008D6" w14:textId="77777777" w:rsidR="00D7100B" w:rsidRPr="002B05D7" w:rsidRDefault="00D7100B" w:rsidP="009A62B9">
      <w:pPr>
        <w:jc w:val="both"/>
      </w:pPr>
    </w:p>
    <w:p w14:paraId="1C1FAB6C" w14:textId="77777777" w:rsidR="00D7100B" w:rsidRPr="002B05D7" w:rsidRDefault="00D7100B" w:rsidP="009A62B9">
      <w:pPr>
        <w:jc w:val="both"/>
      </w:pPr>
    </w:p>
    <w:p w14:paraId="06001220" w14:textId="77777777" w:rsidR="00D7100B" w:rsidRPr="002B05D7" w:rsidRDefault="00D7100B" w:rsidP="009A62B9">
      <w:pPr>
        <w:jc w:val="both"/>
      </w:pPr>
    </w:p>
    <w:p w14:paraId="4BC40F78" w14:textId="77777777" w:rsidR="00057CF0" w:rsidRPr="002B05D7" w:rsidRDefault="001F2B7C" w:rsidP="009A62B9">
      <w:pPr>
        <w:pStyle w:val="Titre10"/>
        <w:numPr>
          <w:ilvl w:val="0"/>
          <w:numId w:val="0"/>
        </w:numPr>
        <w:jc w:val="both"/>
        <w:rPr>
          <w:rFonts w:ascii="Times New Roman" w:hAnsi="Times New Roman" w:cs="Times New Roman"/>
          <w:color w:val="auto"/>
          <w:sz w:val="24"/>
          <w:szCs w:val="24"/>
          <w:lang w:val="fr-FR"/>
        </w:rPr>
      </w:pPr>
      <w:bookmarkStart w:id="536" w:name="_Toc158375520"/>
      <w:r w:rsidRPr="002B05D7">
        <w:rPr>
          <w:rFonts w:ascii="Times New Roman" w:hAnsi="Times New Roman" w:cs="Times New Roman"/>
          <w:color w:val="auto"/>
          <w:spacing w:val="-1"/>
          <w:sz w:val="24"/>
          <w:szCs w:val="24"/>
          <w:lang w:val="fr-FR"/>
        </w:rPr>
        <w:t xml:space="preserve">IX. </w:t>
      </w:r>
      <w:r w:rsidR="00057CF0" w:rsidRPr="002B05D7">
        <w:rPr>
          <w:rFonts w:ascii="Times New Roman" w:hAnsi="Times New Roman" w:cs="Times New Roman"/>
          <w:color w:val="auto"/>
          <w:spacing w:val="-1"/>
          <w:sz w:val="24"/>
          <w:szCs w:val="24"/>
          <w:lang w:val="fr-FR"/>
        </w:rPr>
        <w:t>P</w:t>
      </w:r>
      <w:r w:rsidR="00057CF0" w:rsidRPr="002B05D7">
        <w:rPr>
          <w:rFonts w:ascii="Times New Roman" w:hAnsi="Times New Roman" w:cs="Times New Roman"/>
          <w:color w:val="auto"/>
          <w:sz w:val="24"/>
          <w:szCs w:val="24"/>
          <w:lang w:val="fr-FR"/>
        </w:rPr>
        <w:t>L</w:t>
      </w:r>
      <w:r w:rsidR="00057CF0" w:rsidRPr="002B05D7">
        <w:rPr>
          <w:rFonts w:ascii="Times New Roman" w:hAnsi="Times New Roman" w:cs="Times New Roman"/>
          <w:color w:val="auto"/>
          <w:spacing w:val="1"/>
          <w:sz w:val="24"/>
          <w:szCs w:val="24"/>
          <w:lang w:val="fr-FR"/>
        </w:rPr>
        <w:t>A</w:t>
      </w:r>
      <w:r w:rsidR="00057CF0" w:rsidRPr="002B05D7">
        <w:rPr>
          <w:rFonts w:ascii="Times New Roman" w:hAnsi="Times New Roman" w:cs="Times New Roman"/>
          <w:color w:val="auto"/>
          <w:sz w:val="24"/>
          <w:szCs w:val="24"/>
          <w:lang w:val="fr-FR"/>
        </w:rPr>
        <w:t xml:space="preserve">N </w:t>
      </w:r>
      <w:r w:rsidR="00057CF0" w:rsidRPr="002B05D7">
        <w:rPr>
          <w:rFonts w:ascii="Times New Roman" w:hAnsi="Times New Roman" w:cs="Times New Roman"/>
          <w:color w:val="auto"/>
          <w:spacing w:val="-1"/>
          <w:sz w:val="24"/>
          <w:szCs w:val="24"/>
          <w:lang w:val="fr-FR"/>
        </w:rPr>
        <w:t>D</w:t>
      </w:r>
      <w:r w:rsidR="00057CF0" w:rsidRPr="002B05D7">
        <w:rPr>
          <w:rFonts w:ascii="Times New Roman" w:hAnsi="Times New Roman" w:cs="Times New Roman"/>
          <w:color w:val="auto"/>
          <w:sz w:val="24"/>
          <w:szCs w:val="24"/>
          <w:lang w:val="fr-FR"/>
        </w:rPr>
        <w:t>E</w:t>
      </w:r>
      <w:r w:rsidR="00057CF0" w:rsidRPr="002B05D7">
        <w:rPr>
          <w:rFonts w:ascii="Times New Roman" w:hAnsi="Times New Roman" w:cs="Times New Roman"/>
          <w:color w:val="auto"/>
          <w:spacing w:val="-2"/>
          <w:sz w:val="24"/>
          <w:szCs w:val="24"/>
          <w:lang w:val="fr-FR"/>
        </w:rPr>
        <w:t xml:space="preserve"> </w:t>
      </w:r>
      <w:r w:rsidR="00057CF0" w:rsidRPr="002B05D7">
        <w:rPr>
          <w:rFonts w:ascii="Times New Roman" w:hAnsi="Times New Roman" w:cs="Times New Roman"/>
          <w:color w:val="auto"/>
          <w:spacing w:val="1"/>
          <w:sz w:val="24"/>
          <w:szCs w:val="24"/>
          <w:lang w:val="fr-FR"/>
        </w:rPr>
        <w:t>G</w:t>
      </w:r>
      <w:r w:rsidR="00057CF0" w:rsidRPr="002B05D7">
        <w:rPr>
          <w:rFonts w:ascii="Times New Roman" w:hAnsi="Times New Roman" w:cs="Times New Roman"/>
          <w:color w:val="auto"/>
          <w:spacing w:val="-1"/>
          <w:sz w:val="24"/>
          <w:szCs w:val="24"/>
          <w:lang w:val="fr-FR"/>
        </w:rPr>
        <w:t>E</w:t>
      </w:r>
      <w:r w:rsidR="00057CF0" w:rsidRPr="002B05D7">
        <w:rPr>
          <w:rFonts w:ascii="Times New Roman" w:hAnsi="Times New Roman" w:cs="Times New Roman"/>
          <w:color w:val="auto"/>
          <w:spacing w:val="-3"/>
          <w:sz w:val="24"/>
          <w:szCs w:val="24"/>
          <w:lang w:val="fr-FR"/>
        </w:rPr>
        <w:t>S</w:t>
      </w:r>
      <w:r w:rsidR="00057CF0" w:rsidRPr="002B05D7">
        <w:rPr>
          <w:rFonts w:ascii="Times New Roman" w:hAnsi="Times New Roman" w:cs="Times New Roman"/>
          <w:color w:val="auto"/>
          <w:spacing w:val="2"/>
          <w:sz w:val="24"/>
          <w:szCs w:val="24"/>
          <w:lang w:val="fr-FR"/>
        </w:rPr>
        <w:t>T</w:t>
      </w:r>
      <w:r w:rsidR="00057CF0" w:rsidRPr="002B05D7">
        <w:rPr>
          <w:rFonts w:ascii="Times New Roman" w:hAnsi="Times New Roman" w:cs="Times New Roman"/>
          <w:color w:val="auto"/>
          <w:spacing w:val="-1"/>
          <w:sz w:val="24"/>
          <w:szCs w:val="24"/>
          <w:lang w:val="fr-FR"/>
        </w:rPr>
        <w:t>I</w:t>
      </w:r>
      <w:r w:rsidR="00057CF0" w:rsidRPr="002B05D7">
        <w:rPr>
          <w:rFonts w:ascii="Times New Roman" w:hAnsi="Times New Roman" w:cs="Times New Roman"/>
          <w:color w:val="auto"/>
          <w:spacing w:val="1"/>
          <w:sz w:val="24"/>
          <w:szCs w:val="24"/>
          <w:lang w:val="fr-FR"/>
        </w:rPr>
        <w:t>O</w:t>
      </w:r>
      <w:r w:rsidR="00057CF0" w:rsidRPr="002B05D7">
        <w:rPr>
          <w:rFonts w:ascii="Times New Roman" w:hAnsi="Times New Roman" w:cs="Times New Roman"/>
          <w:color w:val="auto"/>
          <w:sz w:val="24"/>
          <w:szCs w:val="24"/>
          <w:lang w:val="fr-FR"/>
        </w:rPr>
        <w:t xml:space="preserve">N </w:t>
      </w:r>
      <w:r w:rsidR="00057CF0" w:rsidRPr="002B05D7">
        <w:rPr>
          <w:rFonts w:ascii="Times New Roman" w:hAnsi="Times New Roman" w:cs="Times New Roman"/>
          <w:color w:val="auto"/>
          <w:spacing w:val="-1"/>
          <w:sz w:val="24"/>
          <w:szCs w:val="24"/>
          <w:lang w:val="fr-FR"/>
        </w:rPr>
        <w:t>E</w:t>
      </w:r>
      <w:r w:rsidR="00057CF0" w:rsidRPr="002B05D7">
        <w:rPr>
          <w:rFonts w:ascii="Times New Roman" w:hAnsi="Times New Roman" w:cs="Times New Roman"/>
          <w:color w:val="auto"/>
          <w:spacing w:val="-3"/>
          <w:sz w:val="24"/>
          <w:szCs w:val="24"/>
          <w:lang w:val="fr-FR"/>
        </w:rPr>
        <w:t>N</w:t>
      </w:r>
      <w:r w:rsidR="00057CF0" w:rsidRPr="002B05D7">
        <w:rPr>
          <w:rFonts w:ascii="Times New Roman" w:hAnsi="Times New Roman" w:cs="Times New Roman"/>
          <w:color w:val="auto"/>
          <w:spacing w:val="-1"/>
          <w:sz w:val="24"/>
          <w:szCs w:val="24"/>
          <w:lang w:val="fr-FR"/>
        </w:rPr>
        <w:t>V</w:t>
      </w:r>
      <w:r w:rsidR="00057CF0" w:rsidRPr="002B05D7">
        <w:rPr>
          <w:rFonts w:ascii="Times New Roman" w:hAnsi="Times New Roman" w:cs="Times New Roman"/>
          <w:color w:val="auto"/>
          <w:spacing w:val="1"/>
          <w:sz w:val="24"/>
          <w:szCs w:val="24"/>
          <w:lang w:val="fr-FR"/>
        </w:rPr>
        <w:t>I</w:t>
      </w:r>
      <w:r w:rsidR="00057CF0" w:rsidRPr="002B05D7">
        <w:rPr>
          <w:rFonts w:ascii="Times New Roman" w:hAnsi="Times New Roman" w:cs="Times New Roman"/>
          <w:color w:val="auto"/>
          <w:spacing w:val="-1"/>
          <w:sz w:val="24"/>
          <w:szCs w:val="24"/>
          <w:lang w:val="fr-FR"/>
        </w:rPr>
        <w:t>R</w:t>
      </w:r>
      <w:r w:rsidR="00057CF0" w:rsidRPr="002B05D7">
        <w:rPr>
          <w:rFonts w:ascii="Times New Roman" w:hAnsi="Times New Roman" w:cs="Times New Roman"/>
          <w:color w:val="auto"/>
          <w:spacing w:val="1"/>
          <w:sz w:val="24"/>
          <w:szCs w:val="24"/>
          <w:lang w:val="fr-FR"/>
        </w:rPr>
        <w:t>O</w:t>
      </w:r>
      <w:r w:rsidR="00057CF0" w:rsidRPr="002B05D7">
        <w:rPr>
          <w:rFonts w:ascii="Times New Roman" w:hAnsi="Times New Roman" w:cs="Times New Roman"/>
          <w:color w:val="auto"/>
          <w:spacing w:val="-1"/>
          <w:sz w:val="24"/>
          <w:szCs w:val="24"/>
          <w:lang w:val="fr-FR"/>
        </w:rPr>
        <w:t>NNE</w:t>
      </w:r>
      <w:r w:rsidR="00057CF0" w:rsidRPr="002B05D7">
        <w:rPr>
          <w:rFonts w:ascii="Times New Roman" w:hAnsi="Times New Roman" w:cs="Times New Roman"/>
          <w:color w:val="auto"/>
          <w:spacing w:val="1"/>
          <w:sz w:val="24"/>
          <w:szCs w:val="24"/>
          <w:lang w:val="fr-FR"/>
        </w:rPr>
        <w:t>M</w:t>
      </w:r>
      <w:r w:rsidR="00057CF0" w:rsidRPr="002B05D7">
        <w:rPr>
          <w:rFonts w:ascii="Times New Roman" w:hAnsi="Times New Roman" w:cs="Times New Roman"/>
          <w:color w:val="auto"/>
          <w:spacing w:val="-1"/>
          <w:sz w:val="24"/>
          <w:szCs w:val="24"/>
          <w:lang w:val="fr-FR"/>
        </w:rPr>
        <w:t>E</w:t>
      </w:r>
      <w:r w:rsidR="00057CF0" w:rsidRPr="002B05D7">
        <w:rPr>
          <w:rFonts w:ascii="Times New Roman" w:hAnsi="Times New Roman" w:cs="Times New Roman"/>
          <w:color w:val="auto"/>
          <w:spacing w:val="-3"/>
          <w:sz w:val="24"/>
          <w:szCs w:val="24"/>
          <w:lang w:val="fr-FR"/>
        </w:rPr>
        <w:t>N</w:t>
      </w:r>
      <w:r w:rsidR="00057CF0" w:rsidRPr="002B05D7">
        <w:rPr>
          <w:rFonts w:ascii="Times New Roman" w:hAnsi="Times New Roman" w:cs="Times New Roman"/>
          <w:color w:val="auto"/>
          <w:spacing w:val="2"/>
          <w:sz w:val="24"/>
          <w:szCs w:val="24"/>
          <w:lang w:val="fr-FR"/>
        </w:rPr>
        <w:t>T</w:t>
      </w:r>
      <w:r w:rsidR="00057CF0" w:rsidRPr="002B05D7">
        <w:rPr>
          <w:rFonts w:ascii="Times New Roman" w:hAnsi="Times New Roman" w:cs="Times New Roman"/>
          <w:color w:val="auto"/>
          <w:spacing w:val="1"/>
          <w:sz w:val="24"/>
          <w:szCs w:val="24"/>
          <w:lang w:val="fr-FR"/>
        </w:rPr>
        <w:t>A</w:t>
      </w:r>
      <w:r w:rsidR="00057CF0" w:rsidRPr="002B05D7">
        <w:rPr>
          <w:rFonts w:ascii="Times New Roman" w:hAnsi="Times New Roman" w:cs="Times New Roman"/>
          <w:color w:val="auto"/>
          <w:sz w:val="24"/>
          <w:szCs w:val="24"/>
          <w:lang w:val="fr-FR"/>
        </w:rPr>
        <w:t>LE</w:t>
      </w:r>
      <w:r w:rsidR="00057CF0" w:rsidRPr="002B05D7">
        <w:rPr>
          <w:rFonts w:ascii="Times New Roman" w:hAnsi="Times New Roman" w:cs="Times New Roman"/>
          <w:color w:val="auto"/>
          <w:spacing w:val="-2"/>
          <w:sz w:val="24"/>
          <w:szCs w:val="24"/>
          <w:lang w:val="fr-FR"/>
        </w:rPr>
        <w:t xml:space="preserve"> </w:t>
      </w:r>
      <w:r w:rsidR="00057CF0" w:rsidRPr="002B05D7">
        <w:rPr>
          <w:rFonts w:ascii="Times New Roman" w:hAnsi="Times New Roman" w:cs="Times New Roman"/>
          <w:color w:val="auto"/>
          <w:spacing w:val="-3"/>
          <w:sz w:val="24"/>
          <w:szCs w:val="24"/>
          <w:lang w:val="fr-FR"/>
        </w:rPr>
        <w:t>E</w:t>
      </w:r>
      <w:r w:rsidR="00057CF0" w:rsidRPr="002B05D7">
        <w:rPr>
          <w:rFonts w:ascii="Times New Roman" w:hAnsi="Times New Roman" w:cs="Times New Roman"/>
          <w:color w:val="auto"/>
          <w:sz w:val="24"/>
          <w:szCs w:val="24"/>
          <w:lang w:val="fr-FR"/>
        </w:rPr>
        <w:t>T SOC</w:t>
      </w:r>
      <w:r w:rsidR="00057CF0" w:rsidRPr="002B05D7">
        <w:rPr>
          <w:rFonts w:ascii="Times New Roman" w:hAnsi="Times New Roman" w:cs="Times New Roman"/>
          <w:color w:val="auto"/>
          <w:spacing w:val="-2"/>
          <w:sz w:val="24"/>
          <w:szCs w:val="24"/>
          <w:lang w:val="fr-FR"/>
        </w:rPr>
        <w:t>I</w:t>
      </w:r>
      <w:r w:rsidR="00057CF0" w:rsidRPr="002B05D7">
        <w:rPr>
          <w:rFonts w:ascii="Times New Roman" w:hAnsi="Times New Roman" w:cs="Times New Roman"/>
          <w:color w:val="auto"/>
          <w:spacing w:val="1"/>
          <w:sz w:val="24"/>
          <w:szCs w:val="24"/>
          <w:lang w:val="fr-FR"/>
        </w:rPr>
        <w:t>A</w:t>
      </w:r>
      <w:r w:rsidR="00057CF0" w:rsidRPr="002B05D7">
        <w:rPr>
          <w:rFonts w:ascii="Times New Roman" w:hAnsi="Times New Roman" w:cs="Times New Roman"/>
          <w:color w:val="auto"/>
          <w:sz w:val="24"/>
          <w:szCs w:val="24"/>
          <w:lang w:val="fr-FR"/>
        </w:rPr>
        <w:t>LE</w:t>
      </w:r>
      <w:bookmarkEnd w:id="535"/>
      <w:bookmarkEnd w:id="536"/>
    </w:p>
    <w:p w14:paraId="3B925120" w14:textId="77777777" w:rsidR="00057CF0" w:rsidRPr="002B05D7" w:rsidRDefault="00057CF0" w:rsidP="009A62B9">
      <w:pPr>
        <w:widowControl w:val="0"/>
        <w:autoSpaceDE w:val="0"/>
        <w:autoSpaceDN w:val="0"/>
        <w:adjustRightInd w:val="0"/>
        <w:ind w:right="678"/>
        <w:jc w:val="both"/>
      </w:pPr>
      <w:r w:rsidRPr="002B05D7">
        <w:t>La</w:t>
      </w:r>
      <w:r w:rsidRPr="002B05D7">
        <w:rPr>
          <w:spacing w:val="4"/>
        </w:rPr>
        <w:t xml:space="preserve"> </w:t>
      </w:r>
      <w:r w:rsidRPr="002B05D7">
        <w:rPr>
          <w:spacing w:val="-3"/>
        </w:rPr>
        <w:t>p</w:t>
      </w:r>
      <w:r w:rsidRPr="002B05D7">
        <w:rPr>
          <w:spacing w:val="1"/>
        </w:rPr>
        <w:t>r</w:t>
      </w:r>
      <w:r w:rsidRPr="002B05D7">
        <w:rPr>
          <w:spacing w:val="-1"/>
        </w:rPr>
        <w:t>i</w:t>
      </w:r>
      <w:r w:rsidRPr="002B05D7">
        <w:t>se</w:t>
      </w:r>
      <w:r w:rsidRPr="002B05D7">
        <w:rPr>
          <w:spacing w:val="5"/>
        </w:rPr>
        <w:t xml:space="preserve"> </w:t>
      </w:r>
      <w:r w:rsidRPr="002B05D7">
        <w:t>en com</w:t>
      </w:r>
      <w:r w:rsidRPr="002B05D7">
        <w:rPr>
          <w:spacing w:val="-2"/>
        </w:rPr>
        <w:t>p</w:t>
      </w:r>
      <w:r w:rsidRPr="002B05D7">
        <w:rPr>
          <w:spacing w:val="1"/>
        </w:rPr>
        <w:t>t</w:t>
      </w:r>
      <w:r w:rsidRPr="002B05D7">
        <w:t>e</w:t>
      </w:r>
      <w:r w:rsidRPr="002B05D7">
        <w:rPr>
          <w:spacing w:val="2"/>
        </w:rPr>
        <w:t xml:space="preserve"> </w:t>
      </w:r>
      <w:r w:rsidRPr="002B05D7">
        <w:t>g</w:t>
      </w:r>
      <w:r w:rsidRPr="002B05D7">
        <w:rPr>
          <w:spacing w:val="-1"/>
        </w:rPr>
        <w:t>l</w:t>
      </w:r>
      <w:r w:rsidRPr="002B05D7">
        <w:t>o</w:t>
      </w:r>
      <w:r w:rsidRPr="002B05D7">
        <w:rPr>
          <w:spacing w:val="-1"/>
        </w:rPr>
        <w:t>b</w:t>
      </w:r>
      <w:r w:rsidRPr="002B05D7">
        <w:t>a</w:t>
      </w:r>
      <w:r w:rsidRPr="002B05D7">
        <w:rPr>
          <w:spacing w:val="-1"/>
        </w:rPr>
        <w:t>l</w:t>
      </w:r>
      <w:r w:rsidRPr="002B05D7">
        <w:t>e</w:t>
      </w:r>
      <w:r w:rsidRPr="002B05D7">
        <w:rPr>
          <w:spacing w:val="5"/>
        </w:rPr>
        <w:t xml:space="preserve"> </w:t>
      </w:r>
      <w:r w:rsidRPr="002B05D7">
        <w:t>d</w:t>
      </w:r>
      <w:r w:rsidRPr="002B05D7">
        <w:rPr>
          <w:spacing w:val="-1"/>
        </w:rPr>
        <w:t>e</w:t>
      </w:r>
      <w:r w:rsidRPr="002B05D7">
        <w:t>s</w:t>
      </w:r>
      <w:r w:rsidRPr="002B05D7">
        <w:rPr>
          <w:spacing w:val="3"/>
        </w:rPr>
        <w:t xml:space="preserve"> </w:t>
      </w:r>
      <w:r w:rsidR="00965014" w:rsidRPr="002B05D7">
        <w:t>impacts et risques</w:t>
      </w:r>
      <w:r w:rsidR="00965014" w:rsidRPr="002B05D7">
        <w:rPr>
          <w:spacing w:val="3"/>
        </w:rPr>
        <w:t xml:space="preserve"> </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3"/>
        </w:rPr>
        <w:t>n</w:t>
      </w:r>
      <w:r w:rsidRPr="002B05D7">
        <w:t>n</w:t>
      </w:r>
      <w:r w:rsidRPr="002B05D7">
        <w:rPr>
          <w:spacing w:val="-1"/>
        </w:rPr>
        <w:t>e</w:t>
      </w:r>
      <w:r w:rsidRPr="002B05D7">
        <w:rPr>
          <w:spacing w:val="1"/>
        </w:rPr>
        <w:t>m</w:t>
      </w:r>
      <w:r w:rsidRPr="002B05D7">
        <w:t>e</w:t>
      </w:r>
      <w:r w:rsidRPr="002B05D7">
        <w:rPr>
          <w:spacing w:val="-1"/>
        </w:rPr>
        <w:t>n</w:t>
      </w:r>
      <w:r w:rsidRPr="002B05D7">
        <w:rPr>
          <w:spacing w:val="1"/>
        </w:rPr>
        <w:t>t</w:t>
      </w:r>
      <w:r w:rsidRPr="002B05D7">
        <w:t>a</w:t>
      </w:r>
      <w:r w:rsidRPr="002B05D7">
        <w:rPr>
          <w:spacing w:val="-1"/>
        </w:rPr>
        <w:t>u</w:t>
      </w:r>
      <w:r w:rsidRPr="002B05D7">
        <w:t>x</w:t>
      </w:r>
      <w:r w:rsidRPr="002B05D7">
        <w:rPr>
          <w:spacing w:val="3"/>
        </w:rPr>
        <w:t xml:space="preserve"> </w:t>
      </w:r>
      <w:r w:rsidRPr="002B05D7">
        <w:rPr>
          <w:spacing w:val="-3"/>
        </w:rPr>
        <w:t>e</w:t>
      </w:r>
      <w:r w:rsidRPr="002B05D7">
        <w:t>t</w:t>
      </w:r>
      <w:r w:rsidRPr="002B05D7">
        <w:rPr>
          <w:spacing w:val="4"/>
        </w:rPr>
        <w:t xml:space="preserve"> </w:t>
      </w:r>
      <w:r w:rsidRPr="002B05D7">
        <w:t>soc</w:t>
      </w:r>
      <w:r w:rsidRPr="002B05D7">
        <w:rPr>
          <w:spacing w:val="-1"/>
        </w:rPr>
        <w:t>i</w:t>
      </w:r>
      <w:r w:rsidRPr="002B05D7">
        <w:t>a</w:t>
      </w:r>
      <w:r w:rsidRPr="002B05D7">
        <w:rPr>
          <w:spacing w:val="-1"/>
        </w:rPr>
        <w:t>u</w:t>
      </w:r>
      <w:r w:rsidRPr="002B05D7">
        <w:t>x</w:t>
      </w:r>
      <w:r w:rsidRPr="002B05D7">
        <w:rPr>
          <w:spacing w:val="3"/>
        </w:rPr>
        <w:t xml:space="preserve"> </w:t>
      </w:r>
      <w:r w:rsidRPr="002B05D7">
        <w:rPr>
          <w:spacing w:val="-3"/>
        </w:rPr>
        <w:t>d</w:t>
      </w:r>
      <w:r w:rsidRPr="002B05D7">
        <w:t>e</w:t>
      </w:r>
      <w:r w:rsidRPr="002B05D7">
        <w:rPr>
          <w:spacing w:val="5"/>
        </w:rPr>
        <w:t xml:space="preserve"> </w:t>
      </w:r>
      <w:r w:rsidRPr="002B05D7">
        <w:rPr>
          <w:spacing w:val="-1"/>
        </w:rPr>
        <w:t>l</w:t>
      </w:r>
      <w:r w:rsidRPr="002B05D7">
        <w:t>a</w:t>
      </w:r>
      <w:r w:rsidRPr="002B05D7">
        <w:rPr>
          <w:spacing w:val="2"/>
        </w:rPr>
        <w:t xml:space="preserve"> </w:t>
      </w:r>
      <w:r w:rsidRPr="002B05D7">
        <w:t>zo</w:t>
      </w:r>
      <w:r w:rsidRPr="002B05D7">
        <w:rPr>
          <w:spacing w:val="-1"/>
        </w:rPr>
        <w:t>n</w:t>
      </w:r>
      <w:r w:rsidRPr="002B05D7">
        <w:t>e</w:t>
      </w:r>
      <w:r w:rsidRPr="002B05D7">
        <w:rPr>
          <w:spacing w:val="2"/>
        </w:rPr>
        <w:t xml:space="preserve"> </w:t>
      </w:r>
      <w:r w:rsidRPr="002B05D7">
        <w:t>du</w:t>
      </w:r>
      <w:r w:rsidRPr="002B05D7">
        <w:rPr>
          <w:spacing w:val="2"/>
        </w:rPr>
        <w:t xml:space="preserve"> </w:t>
      </w:r>
      <w:r w:rsidRPr="002B05D7">
        <w:t>p</w:t>
      </w:r>
      <w:r w:rsidRPr="002B05D7">
        <w:rPr>
          <w:spacing w:val="-2"/>
        </w:rPr>
        <w:t>r</w:t>
      </w:r>
      <w:r w:rsidRPr="002B05D7">
        <w:t>o</w:t>
      </w:r>
      <w:r w:rsidRPr="002B05D7">
        <w:rPr>
          <w:spacing w:val="1"/>
        </w:rPr>
        <w:t>j</w:t>
      </w:r>
      <w:r w:rsidRPr="002B05D7">
        <w:rPr>
          <w:spacing w:val="-5"/>
        </w:rPr>
        <w:t>e</w:t>
      </w:r>
      <w:r w:rsidRPr="002B05D7">
        <w:t>t n</w:t>
      </w:r>
      <w:r w:rsidRPr="002B05D7">
        <w:rPr>
          <w:spacing w:val="-1"/>
        </w:rPr>
        <w:t>é</w:t>
      </w:r>
      <w:r w:rsidRPr="002B05D7">
        <w:t>cess</w:t>
      </w:r>
      <w:r w:rsidRPr="002B05D7">
        <w:rPr>
          <w:spacing w:val="-1"/>
        </w:rPr>
        <w:t>i</w:t>
      </w:r>
      <w:r w:rsidRPr="002B05D7">
        <w:rPr>
          <w:spacing w:val="1"/>
        </w:rPr>
        <w:t>t</w:t>
      </w:r>
      <w:r w:rsidRPr="002B05D7">
        <w:t>e</w:t>
      </w:r>
      <w:r w:rsidRPr="002B05D7">
        <w:rPr>
          <w:spacing w:val="3"/>
        </w:rPr>
        <w:t xml:space="preserve"> </w:t>
      </w:r>
      <w:r w:rsidRPr="002B05D7">
        <w:t>de</w:t>
      </w:r>
      <w:r w:rsidRPr="002B05D7">
        <w:rPr>
          <w:spacing w:val="3"/>
        </w:rPr>
        <w:t xml:space="preserve"> </w:t>
      </w:r>
      <w:r w:rsidRPr="002B05D7">
        <w:rPr>
          <w:spacing w:val="1"/>
        </w:rPr>
        <w:t>m</w:t>
      </w:r>
      <w:r w:rsidRPr="002B05D7">
        <w:t>e</w:t>
      </w:r>
      <w:r w:rsidRPr="002B05D7">
        <w:rPr>
          <w:spacing w:val="-2"/>
        </w:rPr>
        <w:t>t</w:t>
      </w:r>
      <w:r w:rsidRPr="002B05D7">
        <w:rPr>
          <w:spacing w:val="1"/>
        </w:rPr>
        <w:t>tr</w:t>
      </w:r>
      <w:r w:rsidRPr="002B05D7">
        <w:t>e</w:t>
      </w:r>
      <w:r w:rsidRPr="002B05D7">
        <w:rPr>
          <w:spacing w:val="3"/>
        </w:rPr>
        <w:t xml:space="preserve"> </w:t>
      </w:r>
      <w:r w:rsidRPr="002B05D7">
        <w:t>en œuv</w:t>
      </w:r>
      <w:r w:rsidRPr="002B05D7">
        <w:rPr>
          <w:spacing w:val="1"/>
        </w:rPr>
        <w:t>r</w:t>
      </w:r>
      <w:r w:rsidRPr="002B05D7">
        <w:t>e</w:t>
      </w:r>
      <w:r w:rsidRPr="002B05D7">
        <w:rPr>
          <w:spacing w:val="3"/>
        </w:rPr>
        <w:t xml:space="preserve"> </w:t>
      </w:r>
      <w:r w:rsidRPr="002B05D7">
        <w:t>d</w:t>
      </w:r>
      <w:r w:rsidRPr="002B05D7">
        <w:rPr>
          <w:spacing w:val="-1"/>
        </w:rPr>
        <w:t>e</w:t>
      </w:r>
      <w:r w:rsidRPr="002B05D7">
        <w:t>s</w:t>
      </w:r>
      <w:r w:rsidRPr="002B05D7">
        <w:rPr>
          <w:spacing w:val="1"/>
        </w:rPr>
        <w:t xml:space="preserve"> m</w:t>
      </w:r>
      <w:r w:rsidRPr="002B05D7">
        <w:t>es</w:t>
      </w:r>
      <w:r w:rsidRPr="002B05D7">
        <w:rPr>
          <w:spacing w:val="-1"/>
        </w:rPr>
        <w:t>u</w:t>
      </w:r>
      <w:r w:rsidRPr="002B05D7">
        <w:rPr>
          <w:spacing w:val="1"/>
        </w:rPr>
        <w:t>r</w:t>
      </w:r>
      <w:r w:rsidRPr="002B05D7">
        <w:t>es</w:t>
      </w:r>
      <w:r w:rsidRPr="002B05D7">
        <w:rPr>
          <w:spacing w:val="3"/>
        </w:rPr>
        <w:t xml:space="preserve"> </w:t>
      </w:r>
      <w:r w:rsidRPr="002B05D7">
        <w:t>sp</w:t>
      </w:r>
      <w:r w:rsidRPr="002B05D7">
        <w:rPr>
          <w:spacing w:val="-3"/>
        </w:rPr>
        <w:t>é</w:t>
      </w:r>
      <w:r w:rsidRPr="002B05D7">
        <w:t>c</w:t>
      </w:r>
      <w:r w:rsidRPr="002B05D7">
        <w:rPr>
          <w:spacing w:val="-1"/>
        </w:rPr>
        <w:t>i</w:t>
      </w:r>
      <w:r w:rsidRPr="002B05D7">
        <w:rPr>
          <w:spacing w:val="1"/>
        </w:rPr>
        <w:t>f</w:t>
      </w:r>
      <w:r w:rsidRPr="002B05D7">
        <w:rPr>
          <w:spacing w:val="-1"/>
        </w:rPr>
        <w:t>i</w:t>
      </w:r>
      <w:r w:rsidRPr="002B05D7">
        <w:t>q</w:t>
      </w:r>
      <w:r w:rsidRPr="002B05D7">
        <w:rPr>
          <w:spacing w:val="-1"/>
        </w:rPr>
        <w:t>u</w:t>
      </w:r>
      <w:r w:rsidRPr="002B05D7">
        <w:t>es</w:t>
      </w:r>
      <w:r w:rsidRPr="002B05D7">
        <w:rPr>
          <w:spacing w:val="5"/>
        </w:rPr>
        <w:t xml:space="preserve"> </w:t>
      </w:r>
      <w:r w:rsidRPr="002B05D7">
        <w:t>prop</w:t>
      </w:r>
      <w:r w:rsidRPr="002B05D7">
        <w:rPr>
          <w:spacing w:val="-3"/>
        </w:rPr>
        <w:t>o</w:t>
      </w:r>
      <w:r w:rsidRPr="002B05D7">
        <w:t>sé</w:t>
      </w:r>
      <w:r w:rsidRPr="002B05D7">
        <w:rPr>
          <w:spacing w:val="-1"/>
        </w:rPr>
        <w:t>e</w:t>
      </w:r>
      <w:r w:rsidRPr="002B05D7">
        <w:t>s</w:t>
      </w:r>
      <w:r w:rsidRPr="002B05D7">
        <w:rPr>
          <w:spacing w:val="3"/>
        </w:rPr>
        <w:t xml:space="preserve"> </w:t>
      </w:r>
      <w:r w:rsidRPr="002B05D7">
        <w:t>d</w:t>
      </w:r>
      <w:r w:rsidRPr="002B05D7">
        <w:rPr>
          <w:spacing w:val="-1"/>
        </w:rPr>
        <w:t>a</w:t>
      </w:r>
      <w:r w:rsidRPr="002B05D7">
        <w:t>ns</w:t>
      </w:r>
      <w:r w:rsidRPr="002B05D7">
        <w:rPr>
          <w:spacing w:val="3"/>
        </w:rPr>
        <w:t xml:space="preserve"> </w:t>
      </w:r>
      <w:r w:rsidRPr="002B05D7">
        <w:rPr>
          <w:spacing w:val="-1"/>
        </w:rPr>
        <w:t>l</w:t>
      </w:r>
      <w:r w:rsidRPr="002B05D7">
        <w:t>e</w:t>
      </w:r>
      <w:r w:rsidRPr="002B05D7">
        <w:rPr>
          <w:spacing w:val="5"/>
        </w:rPr>
        <w:t xml:space="preserve"> </w:t>
      </w:r>
      <w:r w:rsidRPr="002B05D7">
        <w:rPr>
          <w:spacing w:val="-1"/>
        </w:rPr>
        <w:t>Pl</w:t>
      </w:r>
      <w:r w:rsidRPr="002B05D7">
        <w:t>an</w:t>
      </w:r>
      <w:r w:rsidRPr="002B05D7">
        <w:rPr>
          <w:spacing w:val="5"/>
        </w:rPr>
        <w:t xml:space="preserve"> </w:t>
      </w:r>
      <w:r w:rsidRPr="002B05D7">
        <w:rPr>
          <w:spacing w:val="-3"/>
        </w:rPr>
        <w:t>d</w:t>
      </w:r>
      <w:r w:rsidRPr="002B05D7">
        <w:t>e</w:t>
      </w:r>
      <w:r w:rsidRPr="002B05D7">
        <w:rPr>
          <w:spacing w:val="3"/>
        </w:rPr>
        <w:t xml:space="preserve"> </w:t>
      </w:r>
      <w:r w:rsidRPr="002B05D7">
        <w:rPr>
          <w:spacing w:val="1"/>
        </w:rPr>
        <w:t>G</w:t>
      </w:r>
      <w:r w:rsidRPr="002B05D7">
        <w:t>e</w:t>
      </w:r>
      <w:r w:rsidRPr="002B05D7">
        <w:rPr>
          <w:spacing w:val="-3"/>
        </w:rPr>
        <w:t>s</w:t>
      </w:r>
      <w:r w:rsidRPr="002B05D7">
        <w:rPr>
          <w:spacing w:val="1"/>
        </w:rPr>
        <w:t>t</w:t>
      </w:r>
      <w:r w:rsidRPr="002B05D7">
        <w:rPr>
          <w:spacing w:val="-1"/>
        </w:rPr>
        <w:t>i</w:t>
      </w:r>
      <w:r w:rsidRPr="002B05D7">
        <w:t xml:space="preserve">on </w:t>
      </w:r>
      <w:r w:rsidRPr="002B05D7">
        <w:rPr>
          <w:spacing w:val="-1"/>
        </w:rPr>
        <w:t>E</w:t>
      </w:r>
      <w:r w:rsidRPr="002B05D7">
        <w:t>nv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1"/>
        </w:rPr>
        <w:t>n</w:t>
      </w:r>
      <w:r w:rsidRPr="002B05D7">
        <w:rPr>
          <w:spacing w:val="1"/>
        </w:rPr>
        <w:t>t</w:t>
      </w:r>
      <w:r w:rsidRPr="002B05D7">
        <w:t>a</w:t>
      </w:r>
      <w:r w:rsidRPr="002B05D7">
        <w:rPr>
          <w:spacing w:val="-1"/>
        </w:rPr>
        <w:t>l</w:t>
      </w:r>
      <w:r w:rsidRPr="002B05D7">
        <w:t>e</w:t>
      </w:r>
      <w:r w:rsidRPr="002B05D7">
        <w:rPr>
          <w:spacing w:val="-2"/>
        </w:rPr>
        <w:t xml:space="preserve"> </w:t>
      </w:r>
      <w:r w:rsidRPr="002B05D7">
        <w:rPr>
          <w:spacing w:val="-3"/>
        </w:rPr>
        <w:t>e</w:t>
      </w:r>
      <w:r w:rsidRPr="002B05D7">
        <w:t xml:space="preserve">t </w:t>
      </w:r>
      <w:r w:rsidRPr="002B05D7">
        <w:rPr>
          <w:spacing w:val="-1"/>
        </w:rPr>
        <w:t>S</w:t>
      </w:r>
      <w:r w:rsidRPr="002B05D7">
        <w:t>o</w:t>
      </w:r>
      <w:r w:rsidRPr="002B05D7">
        <w:rPr>
          <w:spacing w:val="-3"/>
        </w:rPr>
        <w:t>c</w:t>
      </w:r>
      <w:r w:rsidRPr="002B05D7">
        <w:rPr>
          <w:spacing w:val="-1"/>
        </w:rPr>
        <w:t>i</w:t>
      </w:r>
      <w:r w:rsidRPr="002B05D7">
        <w:t>a</w:t>
      </w:r>
      <w:r w:rsidRPr="002B05D7">
        <w:rPr>
          <w:spacing w:val="-1"/>
        </w:rPr>
        <w:t>l</w:t>
      </w:r>
      <w:r w:rsidRPr="002B05D7">
        <w:t xml:space="preserve">e </w:t>
      </w:r>
      <w:r w:rsidRPr="002B05D7">
        <w:rPr>
          <w:spacing w:val="1"/>
        </w:rPr>
        <w:t>(</w:t>
      </w:r>
      <w:r w:rsidRPr="002B05D7">
        <w:rPr>
          <w:spacing w:val="-1"/>
        </w:rPr>
        <w:t>P</w:t>
      </w:r>
      <w:r w:rsidRPr="002B05D7">
        <w:rPr>
          <w:spacing w:val="1"/>
        </w:rPr>
        <w:t>G</w:t>
      </w:r>
      <w:r w:rsidRPr="002B05D7">
        <w:rPr>
          <w:spacing w:val="-1"/>
        </w:rPr>
        <w:t>E</w:t>
      </w:r>
      <w:r w:rsidRPr="002B05D7">
        <w:rPr>
          <w:spacing w:val="-3"/>
        </w:rPr>
        <w:t>S</w:t>
      </w:r>
      <w:r w:rsidRPr="002B05D7">
        <w:rPr>
          <w:spacing w:val="1"/>
        </w:rPr>
        <w:t>)</w:t>
      </w:r>
      <w:r w:rsidRPr="002B05D7">
        <w:t>. Le</w:t>
      </w:r>
      <w:r w:rsidRPr="002B05D7">
        <w:rPr>
          <w:spacing w:val="-2"/>
        </w:rPr>
        <w:t xml:space="preserve"> </w:t>
      </w:r>
      <w:r w:rsidRPr="002B05D7">
        <w:rPr>
          <w:spacing w:val="-3"/>
        </w:rPr>
        <w:t>P</w:t>
      </w:r>
      <w:r w:rsidRPr="002B05D7">
        <w:rPr>
          <w:spacing w:val="1"/>
        </w:rPr>
        <w:t>G</w:t>
      </w:r>
      <w:r w:rsidRPr="002B05D7">
        <w:rPr>
          <w:spacing w:val="-1"/>
        </w:rPr>
        <w:t>E</w:t>
      </w:r>
      <w:r w:rsidRPr="002B05D7">
        <w:t>S</w:t>
      </w:r>
      <w:r w:rsidRPr="002B05D7">
        <w:rPr>
          <w:spacing w:val="-2"/>
        </w:rPr>
        <w:t xml:space="preserve"> </w:t>
      </w:r>
      <w:r w:rsidRPr="002B05D7">
        <w:t>v</w:t>
      </w:r>
      <w:r w:rsidRPr="002B05D7">
        <w:rPr>
          <w:spacing w:val="-1"/>
        </w:rPr>
        <w:t>i</w:t>
      </w:r>
      <w:r w:rsidRPr="002B05D7">
        <w:t>se à</w:t>
      </w:r>
      <w:r w:rsidRPr="002B05D7">
        <w:rPr>
          <w:spacing w:val="-1"/>
        </w:rPr>
        <w:t xml:space="preserve"> </w:t>
      </w:r>
      <w:r w:rsidRPr="002B05D7">
        <w:t>a</w:t>
      </w:r>
      <w:r w:rsidRPr="002B05D7">
        <w:rPr>
          <w:spacing w:val="-3"/>
        </w:rPr>
        <w:t>s</w:t>
      </w:r>
      <w:r w:rsidRPr="002B05D7">
        <w:t>sur</w:t>
      </w:r>
      <w:r w:rsidRPr="002B05D7">
        <w:rPr>
          <w:spacing w:val="-2"/>
        </w:rPr>
        <w:t>e</w:t>
      </w:r>
      <w:r w:rsidRPr="002B05D7">
        <w:t xml:space="preserve">r </w:t>
      </w:r>
      <w:r w:rsidRPr="002B05D7">
        <w:rPr>
          <w:spacing w:val="-1"/>
        </w:rPr>
        <w:t>l</w:t>
      </w:r>
      <w:r w:rsidRPr="002B05D7">
        <w:t>a</w:t>
      </w:r>
      <w:r w:rsidRPr="002B05D7">
        <w:rPr>
          <w:spacing w:val="-1"/>
        </w:rPr>
        <w:t xml:space="preserve"> </w:t>
      </w:r>
      <w:r w:rsidRPr="002B05D7">
        <w:rPr>
          <w:spacing w:val="1"/>
        </w:rPr>
        <w:t>r</w:t>
      </w:r>
      <w:r w:rsidRPr="002B05D7">
        <w:t>é</w:t>
      </w:r>
      <w:r w:rsidRPr="002B05D7">
        <w:rPr>
          <w:spacing w:val="-1"/>
        </w:rPr>
        <w:t>ali</w:t>
      </w:r>
      <w:r w:rsidRPr="002B05D7">
        <w:t>sati</w:t>
      </w:r>
      <w:r w:rsidRPr="002B05D7">
        <w:rPr>
          <w:spacing w:val="-1"/>
        </w:rPr>
        <w:t>o</w:t>
      </w:r>
      <w:r w:rsidRPr="002B05D7">
        <w:t>n c</w:t>
      </w:r>
      <w:r w:rsidRPr="002B05D7">
        <w:rPr>
          <w:spacing w:val="-2"/>
        </w:rPr>
        <w:t>o</w:t>
      </w:r>
      <w:r w:rsidRPr="002B05D7">
        <w:rPr>
          <w:spacing w:val="1"/>
        </w:rPr>
        <w:t>rr</w:t>
      </w:r>
      <w:r w:rsidRPr="002B05D7">
        <w:t>e</w:t>
      </w:r>
      <w:r w:rsidRPr="002B05D7">
        <w:rPr>
          <w:spacing w:val="-3"/>
        </w:rPr>
        <w:t>c</w:t>
      </w:r>
      <w:r w:rsidRPr="002B05D7">
        <w:rPr>
          <w:spacing w:val="1"/>
        </w:rPr>
        <w:t>t</w:t>
      </w:r>
      <w:r w:rsidRPr="002B05D7">
        <w:t xml:space="preserve">e </w:t>
      </w:r>
      <w:r w:rsidRPr="002B05D7">
        <w:rPr>
          <w:spacing w:val="-3"/>
        </w:rPr>
        <w:t>e</w:t>
      </w:r>
      <w:r w:rsidRPr="002B05D7">
        <w:t>t d</w:t>
      </w:r>
      <w:r w:rsidRPr="002B05D7">
        <w:rPr>
          <w:spacing w:val="-1"/>
        </w:rPr>
        <w:t>a</w:t>
      </w:r>
      <w:r w:rsidRPr="002B05D7">
        <w:t xml:space="preserve">ns </w:t>
      </w:r>
      <w:r w:rsidRPr="002B05D7">
        <w:rPr>
          <w:spacing w:val="-1"/>
        </w:rPr>
        <w:t>l</w:t>
      </w:r>
      <w:r w:rsidRPr="002B05D7">
        <w:t>es</w:t>
      </w:r>
      <w:r w:rsidRPr="002B05D7">
        <w:rPr>
          <w:spacing w:val="-1"/>
        </w:rPr>
        <w:t xml:space="preserve"> </w:t>
      </w:r>
      <w:r w:rsidRPr="002B05D7">
        <w:t>d</w:t>
      </w:r>
      <w:r w:rsidRPr="002B05D7">
        <w:rPr>
          <w:spacing w:val="-1"/>
        </w:rPr>
        <w:t>él</w:t>
      </w:r>
      <w:r w:rsidRPr="002B05D7">
        <w:t>a</w:t>
      </w:r>
      <w:r w:rsidRPr="002B05D7">
        <w:rPr>
          <w:spacing w:val="-1"/>
        </w:rPr>
        <w:t>i</w:t>
      </w:r>
      <w:r w:rsidRPr="002B05D7">
        <w:t>s</w:t>
      </w:r>
      <w:r w:rsidRPr="002B05D7">
        <w:rPr>
          <w:spacing w:val="-1"/>
        </w:rPr>
        <w:t xml:space="preserve"> </w:t>
      </w:r>
      <w:r w:rsidRPr="002B05D7">
        <w:t>pr</w:t>
      </w:r>
      <w:r w:rsidRPr="002B05D7">
        <w:rPr>
          <w:spacing w:val="-2"/>
        </w:rPr>
        <w:t>é</w:t>
      </w:r>
      <w:r w:rsidRPr="002B05D7">
        <w:t>vus</w:t>
      </w:r>
      <w:r w:rsidRPr="002B05D7">
        <w:rPr>
          <w:spacing w:val="-4"/>
        </w:rPr>
        <w:t xml:space="preserve"> </w:t>
      </w:r>
      <w:r w:rsidRPr="002B05D7">
        <w:t>du</w:t>
      </w:r>
      <w:r w:rsidRPr="002B05D7">
        <w:rPr>
          <w:spacing w:val="-4"/>
        </w:rPr>
        <w:t xml:space="preserve"> </w:t>
      </w:r>
      <w:r w:rsidRPr="002B05D7">
        <w:t>pr</w:t>
      </w:r>
      <w:r w:rsidRPr="002B05D7">
        <w:rPr>
          <w:spacing w:val="-2"/>
        </w:rPr>
        <w:t>o</w:t>
      </w:r>
      <w:r w:rsidRPr="002B05D7">
        <w:rPr>
          <w:spacing w:val="-1"/>
        </w:rPr>
        <w:t>j</w:t>
      </w:r>
      <w:r w:rsidRPr="002B05D7">
        <w:t>et en</w:t>
      </w:r>
      <w:r w:rsidRPr="002B05D7">
        <w:rPr>
          <w:spacing w:val="-6"/>
        </w:rPr>
        <w:t xml:space="preserve"> </w:t>
      </w:r>
      <w:r w:rsidRPr="002B05D7">
        <w:rPr>
          <w:spacing w:val="1"/>
        </w:rPr>
        <w:t>r</w:t>
      </w:r>
      <w:r w:rsidRPr="002B05D7">
        <w:t>es</w:t>
      </w:r>
      <w:r w:rsidRPr="002B05D7">
        <w:rPr>
          <w:spacing w:val="-1"/>
        </w:rPr>
        <w:t>p</w:t>
      </w:r>
      <w:r w:rsidRPr="002B05D7">
        <w:t>e</w:t>
      </w:r>
      <w:r w:rsidRPr="002B05D7">
        <w:rPr>
          <w:spacing w:val="-3"/>
        </w:rPr>
        <w:t>c</w:t>
      </w:r>
      <w:r w:rsidRPr="002B05D7">
        <w:rPr>
          <w:spacing w:val="1"/>
        </w:rPr>
        <w:t>t</w:t>
      </w:r>
      <w:r w:rsidRPr="002B05D7">
        <w:t>a</w:t>
      </w:r>
      <w:r w:rsidRPr="002B05D7">
        <w:rPr>
          <w:spacing w:val="-1"/>
        </w:rPr>
        <w:t>n</w:t>
      </w:r>
      <w:r w:rsidRPr="002B05D7">
        <w:t>t</w:t>
      </w:r>
      <w:r w:rsidRPr="002B05D7">
        <w:rPr>
          <w:spacing w:val="-2"/>
        </w:rPr>
        <w:t xml:space="preserve"> </w:t>
      </w:r>
      <w:r w:rsidRPr="002B05D7">
        <w:rPr>
          <w:spacing w:val="-1"/>
        </w:rPr>
        <w:t>l</w:t>
      </w:r>
      <w:r w:rsidRPr="002B05D7">
        <w:t>es</w:t>
      </w:r>
      <w:r w:rsidRPr="002B05D7">
        <w:rPr>
          <w:spacing w:val="-4"/>
        </w:rPr>
        <w:t xml:space="preserve"> </w:t>
      </w:r>
      <w:r w:rsidRPr="002B05D7">
        <w:t>pri</w:t>
      </w:r>
      <w:r w:rsidRPr="002B05D7">
        <w:rPr>
          <w:spacing w:val="-1"/>
        </w:rPr>
        <w:t>n</w:t>
      </w:r>
      <w:r w:rsidRPr="002B05D7">
        <w:rPr>
          <w:spacing w:val="-2"/>
        </w:rPr>
        <w:t>c</w:t>
      </w:r>
      <w:r w:rsidRPr="002B05D7">
        <w:rPr>
          <w:spacing w:val="-1"/>
        </w:rPr>
        <w:t>i</w:t>
      </w:r>
      <w:r w:rsidRPr="002B05D7">
        <w:t>p</w:t>
      </w:r>
      <w:r w:rsidRPr="002B05D7">
        <w:rPr>
          <w:spacing w:val="-1"/>
        </w:rPr>
        <w:t>e</w:t>
      </w:r>
      <w:r w:rsidRPr="002B05D7">
        <w:t>s</w:t>
      </w:r>
      <w:r w:rsidRPr="002B05D7">
        <w:rPr>
          <w:spacing w:val="-1"/>
        </w:rPr>
        <w:t xml:space="preserve"> </w:t>
      </w:r>
      <w:r w:rsidRPr="002B05D7">
        <w:t>de</w:t>
      </w:r>
      <w:r w:rsidRPr="002B05D7">
        <w:rPr>
          <w:spacing w:val="-4"/>
        </w:rPr>
        <w:t xml:space="preserve"> </w:t>
      </w:r>
      <w:r w:rsidRPr="002B05D7">
        <w:t>g</w:t>
      </w:r>
      <w:r w:rsidRPr="002B05D7">
        <w:rPr>
          <w:spacing w:val="-1"/>
        </w:rPr>
        <w:t>e</w:t>
      </w:r>
      <w:r w:rsidRPr="002B05D7">
        <w:t>s</w:t>
      </w:r>
      <w:r w:rsidRPr="002B05D7">
        <w:rPr>
          <w:spacing w:val="1"/>
        </w:rPr>
        <w:t>t</w:t>
      </w:r>
      <w:r w:rsidRPr="002B05D7">
        <w:rPr>
          <w:spacing w:val="-1"/>
        </w:rPr>
        <w:t>i</w:t>
      </w:r>
      <w:r w:rsidRPr="002B05D7">
        <w:t>on</w:t>
      </w:r>
      <w:r w:rsidRPr="002B05D7">
        <w:rPr>
          <w:spacing w:val="-4"/>
        </w:rPr>
        <w:t xml:space="preserve"> </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rPr>
          <w:spacing w:val="-3"/>
        </w:rPr>
        <w:t>n</w:t>
      </w:r>
      <w:r w:rsidRPr="002B05D7">
        <w:t>emen</w:t>
      </w:r>
      <w:r w:rsidRPr="002B05D7">
        <w:rPr>
          <w:spacing w:val="1"/>
        </w:rPr>
        <w:t>t</w:t>
      </w:r>
      <w:r w:rsidRPr="002B05D7">
        <w:t>a</w:t>
      </w:r>
      <w:r w:rsidRPr="002B05D7">
        <w:rPr>
          <w:spacing w:val="-1"/>
        </w:rPr>
        <w:t>l</w:t>
      </w:r>
      <w:r w:rsidRPr="002B05D7">
        <w:t>e</w:t>
      </w:r>
      <w:r w:rsidRPr="002B05D7">
        <w:rPr>
          <w:spacing w:val="-4"/>
        </w:rPr>
        <w:t xml:space="preserve"> </w:t>
      </w:r>
      <w:r w:rsidRPr="002B05D7">
        <w:t>et</w:t>
      </w:r>
      <w:r w:rsidRPr="002B05D7">
        <w:rPr>
          <w:spacing w:val="-3"/>
        </w:rPr>
        <w:t xml:space="preserve"> </w:t>
      </w:r>
      <w:r w:rsidRPr="002B05D7">
        <w:t>soc</w:t>
      </w:r>
      <w:r w:rsidRPr="002B05D7">
        <w:rPr>
          <w:spacing w:val="-1"/>
        </w:rPr>
        <w:t>i</w:t>
      </w:r>
      <w:r w:rsidRPr="002B05D7">
        <w:t>a</w:t>
      </w:r>
      <w:r w:rsidRPr="002B05D7">
        <w:rPr>
          <w:spacing w:val="-1"/>
        </w:rPr>
        <w:t>l</w:t>
      </w:r>
      <w:r w:rsidRPr="002B05D7">
        <w:t xml:space="preserve">e </w:t>
      </w:r>
      <w:r w:rsidRPr="002B05D7">
        <w:rPr>
          <w:spacing w:val="1"/>
        </w:rPr>
        <w:t>(</w:t>
      </w:r>
      <w:r w:rsidRPr="002B05D7">
        <w:t>a</w:t>
      </w:r>
      <w:r w:rsidRPr="002B05D7">
        <w:rPr>
          <w:spacing w:val="-2"/>
        </w:rPr>
        <w:t>t</w:t>
      </w:r>
      <w:r w:rsidRPr="002B05D7">
        <w:rPr>
          <w:spacing w:val="1"/>
        </w:rPr>
        <w:t>t</w:t>
      </w:r>
      <w:r w:rsidRPr="002B05D7">
        <w:t>é</w:t>
      </w:r>
      <w:r w:rsidRPr="002B05D7">
        <w:rPr>
          <w:spacing w:val="-1"/>
        </w:rPr>
        <w:t>n</w:t>
      </w:r>
      <w:r w:rsidRPr="002B05D7">
        <w:t>u</w:t>
      </w:r>
      <w:r w:rsidRPr="002B05D7">
        <w:rPr>
          <w:spacing w:val="-1"/>
        </w:rPr>
        <w:t>a</w:t>
      </w:r>
      <w:r w:rsidRPr="002B05D7">
        <w:rPr>
          <w:spacing w:val="1"/>
        </w:rPr>
        <w:t>t</w:t>
      </w:r>
      <w:r w:rsidRPr="002B05D7">
        <w:rPr>
          <w:spacing w:val="-1"/>
        </w:rPr>
        <w:t>i</w:t>
      </w:r>
      <w:r w:rsidRPr="002B05D7">
        <w:t>on</w:t>
      </w:r>
      <w:r w:rsidRPr="002B05D7">
        <w:rPr>
          <w:spacing w:val="2"/>
        </w:rPr>
        <w:t xml:space="preserve"> </w:t>
      </w:r>
      <w:r w:rsidRPr="002B05D7">
        <w:t>d</w:t>
      </w:r>
      <w:r w:rsidRPr="002B05D7">
        <w:rPr>
          <w:spacing w:val="-3"/>
        </w:rPr>
        <w:t>e</w:t>
      </w:r>
      <w:r w:rsidRPr="002B05D7">
        <w:t>s</w:t>
      </w:r>
      <w:r w:rsidRPr="002B05D7">
        <w:rPr>
          <w:spacing w:val="3"/>
        </w:rPr>
        <w:t xml:space="preserve"> </w:t>
      </w:r>
      <w:r w:rsidRPr="002B05D7">
        <w:rPr>
          <w:spacing w:val="-3"/>
        </w:rPr>
        <w:t>i</w:t>
      </w:r>
      <w:r w:rsidRPr="002B05D7">
        <w:rPr>
          <w:spacing w:val="1"/>
        </w:rPr>
        <w:t>m</w:t>
      </w:r>
      <w:r w:rsidRPr="002B05D7">
        <w:t>p</w:t>
      </w:r>
      <w:r w:rsidRPr="002B05D7">
        <w:rPr>
          <w:spacing w:val="-1"/>
        </w:rPr>
        <w:t>a</w:t>
      </w:r>
      <w:r w:rsidRPr="002B05D7">
        <w:t>c</w:t>
      </w:r>
      <w:r w:rsidRPr="002B05D7">
        <w:rPr>
          <w:spacing w:val="1"/>
        </w:rPr>
        <w:t>t</w:t>
      </w:r>
      <w:r w:rsidRPr="002B05D7">
        <w:t>s n</w:t>
      </w:r>
      <w:r w:rsidRPr="002B05D7">
        <w:rPr>
          <w:spacing w:val="-1"/>
        </w:rPr>
        <w:t>é</w:t>
      </w:r>
      <w:r w:rsidRPr="002B05D7">
        <w:t>g</w:t>
      </w:r>
      <w:r w:rsidRPr="002B05D7">
        <w:rPr>
          <w:spacing w:val="-1"/>
        </w:rPr>
        <w:t>a</w:t>
      </w:r>
      <w:r w:rsidRPr="002B05D7">
        <w:rPr>
          <w:spacing w:val="1"/>
        </w:rPr>
        <w:t>t</w:t>
      </w:r>
      <w:r w:rsidRPr="002B05D7">
        <w:rPr>
          <w:spacing w:val="-1"/>
        </w:rPr>
        <w:t>if</w:t>
      </w:r>
      <w:r w:rsidRPr="002B05D7">
        <w:t>s</w:t>
      </w:r>
      <w:r w:rsidRPr="002B05D7">
        <w:rPr>
          <w:spacing w:val="3"/>
        </w:rPr>
        <w:t xml:space="preserve"> </w:t>
      </w:r>
      <w:r w:rsidRPr="002B05D7">
        <w:rPr>
          <w:spacing w:val="-3"/>
        </w:rPr>
        <w:t>e</w:t>
      </w:r>
      <w:r w:rsidRPr="002B05D7">
        <w:t>t</w:t>
      </w:r>
      <w:r w:rsidRPr="002B05D7">
        <w:rPr>
          <w:spacing w:val="3"/>
        </w:rPr>
        <w:t xml:space="preserve"> </w:t>
      </w:r>
      <w:r w:rsidRPr="002B05D7">
        <w:rPr>
          <w:spacing w:val="-1"/>
        </w:rPr>
        <w:t>l</w:t>
      </w:r>
      <w:r w:rsidRPr="002B05D7">
        <w:t>a b</w:t>
      </w:r>
      <w:r w:rsidRPr="002B05D7">
        <w:rPr>
          <w:spacing w:val="-1"/>
        </w:rPr>
        <w:t>o</w:t>
      </w:r>
      <w:r w:rsidRPr="002B05D7">
        <w:t>n</w:t>
      </w:r>
      <w:r w:rsidRPr="002B05D7">
        <w:rPr>
          <w:spacing w:val="-1"/>
        </w:rPr>
        <w:t>i</w:t>
      </w:r>
      <w:r w:rsidRPr="002B05D7">
        <w:rPr>
          <w:spacing w:val="1"/>
        </w:rPr>
        <w:t>f</w:t>
      </w:r>
      <w:r w:rsidRPr="002B05D7">
        <w:rPr>
          <w:spacing w:val="-1"/>
        </w:rPr>
        <w:t>i</w:t>
      </w:r>
      <w:r w:rsidRPr="002B05D7">
        <w:t>cat</w:t>
      </w:r>
      <w:r w:rsidRPr="002B05D7">
        <w:rPr>
          <w:spacing w:val="-3"/>
        </w:rPr>
        <w:t>i</w:t>
      </w:r>
      <w:r w:rsidRPr="002B05D7">
        <w:t>on</w:t>
      </w:r>
      <w:r w:rsidRPr="002B05D7">
        <w:rPr>
          <w:spacing w:val="2"/>
        </w:rPr>
        <w:t xml:space="preserve"> </w:t>
      </w:r>
      <w:r w:rsidRPr="002B05D7">
        <w:t>d</w:t>
      </w:r>
      <w:r w:rsidRPr="002B05D7">
        <w:rPr>
          <w:spacing w:val="-1"/>
        </w:rPr>
        <w:t>e</w:t>
      </w:r>
      <w:r w:rsidRPr="002B05D7">
        <w:t>s</w:t>
      </w:r>
      <w:r w:rsidRPr="002B05D7">
        <w:rPr>
          <w:spacing w:val="3"/>
        </w:rPr>
        <w:t xml:space="preserve"> </w:t>
      </w:r>
      <w:r w:rsidRPr="002B05D7">
        <w:rPr>
          <w:spacing w:val="-3"/>
        </w:rPr>
        <w:t>i</w:t>
      </w:r>
      <w:r w:rsidRPr="002B05D7">
        <w:rPr>
          <w:spacing w:val="1"/>
        </w:rPr>
        <w:t>m</w:t>
      </w:r>
      <w:r w:rsidRPr="002B05D7">
        <w:t>p</w:t>
      </w:r>
      <w:r w:rsidRPr="002B05D7">
        <w:rPr>
          <w:spacing w:val="-1"/>
        </w:rPr>
        <w:t>a</w:t>
      </w:r>
      <w:r w:rsidRPr="002B05D7">
        <w:t>c</w:t>
      </w:r>
      <w:r w:rsidRPr="002B05D7">
        <w:rPr>
          <w:spacing w:val="-1"/>
        </w:rPr>
        <w:t>t</w:t>
      </w:r>
      <w:r w:rsidRPr="002B05D7">
        <w:t>s</w:t>
      </w:r>
      <w:r w:rsidRPr="002B05D7">
        <w:rPr>
          <w:spacing w:val="3"/>
        </w:rPr>
        <w:t xml:space="preserve"> </w:t>
      </w:r>
      <w:r w:rsidRPr="002B05D7">
        <w:t>p</w:t>
      </w:r>
      <w:r w:rsidRPr="002B05D7">
        <w:rPr>
          <w:spacing w:val="-1"/>
        </w:rPr>
        <w:t>o</w:t>
      </w:r>
      <w:r w:rsidRPr="002B05D7">
        <w:t>s</w:t>
      </w:r>
      <w:r w:rsidRPr="002B05D7">
        <w:rPr>
          <w:spacing w:val="-3"/>
        </w:rPr>
        <w:t>i</w:t>
      </w:r>
      <w:r w:rsidRPr="002B05D7">
        <w:rPr>
          <w:spacing w:val="1"/>
        </w:rPr>
        <w:t>t</w:t>
      </w:r>
      <w:r w:rsidRPr="002B05D7">
        <w:rPr>
          <w:spacing w:val="-1"/>
        </w:rPr>
        <w:t>i</w:t>
      </w:r>
      <w:r w:rsidRPr="002B05D7">
        <w:rPr>
          <w:spacing w:val="1"/>
        </w:rPr>
        <w:t>f</w:t>
      </w:r>
      <w:r w:rsidRPr="002B05D7">
        <w:t>s</w:t>
      </w:r>
      <w:r w:rsidRPr="002B05D7">
        <w:rPr>
          <w:spacing w:val="-2"/>
        </w:rPr>
        <w:t>)</w:t>
      </w:r>
      <w:r w:rsidRPr="002B05D7">
        <w:t>.</w:t>
      </w:r>
      <w:r w:rsidRPr="002B05D7">
        <w:rPr>
          <w:spacing w:val="1"/>
        </w:rPr>
        <w:t xml:space="preserve"> </w:t>
      </w:r>
      <w:r w:rsidRPr="002B05D7">
        <w:t>L</w:t>
      </w:r>
      <w:r w:rsidRPr="002B05D7">
        <w:rPr>
          <w:spacing w:val="-1"/>
        </w:rPr>
        <w:t>e</w:t>
      </w:r>
      <w:r w:rsidRPr="002B05D7">
        <w:t>s</w:t>
      </w:r>
      <w:r w:rsidRPr="002B05D7">
        <w:rPr>
          <w:spacing w:val="3"/>
        </w:rPr>
        <w:t xml:space="preserve"> </w:t>
      </w:r>
      <w:r w:rsidRPr="002B05D7">
        <w:t>o</w:t>
      </w:r>
      <w:r w:rsidRPr="002B05D7">
        <w:rPr>
          <w:spacing w:val="-3"/>
        </w:rPr>
        <w:t>b</w:t>
      </w:r>
      <w:r w:rsidRPr="002B05D7">
        <w:rPr>
          <w:spacing w:val="1"/>
        </w:rPr>
        <w:t>j</w:t>
      </w:r>
      <w:r w:rsidRPr="002B05D7">
        <w:t>e</w:t>
      </w:r>
      <w:r w:rsidRPr="002B05D7">
        <w:rPr>
          <w:spacing w:val="-3"/>
        </w:rPr>
        <w:t>c</w:t>
      </w:r>
      <w:r w:rsidRPr="002B05D7">
        <w:rPr>
          <w:spacing w:val="1"/>
        </w:rPr>
        <w:t>t</w:t>
      </w:r>
      <w:r w:rsidRPr="002B05D7">
        <w:rPr>
          <w:spacing w:val="-1"/>
        </w:rPr>
        <w:t>i</w:t>
      </w:r>
      <w:r w:rsidRPr="002B05D7">
        <w:rPr>
          <w:spacing w:val="1"/>
        </w:rPr>
        <w:t>f</w:t>
      </w:r>
      <w:r w:rsidRPr="002B05D7">
        <w:t>s so</w:t>
      </w:r>
      <w:r w:rsidRPr="002B05D7">
        <w:rPr>
          <w:spacing w:val="-1"/>
        </w:rPr>
        <w:t>n</w:t>
      </w:r>
      <w:r w:rsidRPr="002B05D7">
        <w:t>t e</w:t>
      </w:r>
      <w:r w:rsidRPr="002B05D7">
        <w:rPr>
          <w:spacing w:val="-1"/>
        </w:rPr>
        <w:t>n</w:t>
      </w:r>
      <w:r w:rsidRPr="002B05D7">
        <w:rPr>
          <w:spacing w:val="1"/>
        </w:rPr>
        <w:t>tr</w:t>
      </w:r>
      <w:r w:rsidRPr="002B05D7">
        <w:t>e</w:t>
      </w:r>
      <w:r w:rsidRPr="002B05D7">
        <w:rPr>
          <w:spacing w:val="10"/>
        </w:rPr>
        <w:t xml:space="preserve"> </w:t>
      </w:r>
      <w:r w:rsidRPr="002B05D7">
        <w:t>a</w:t>
      </w:r>
      <w:r w:rsidRPr="002B05D7">
        <w:rPr>
          <w:spacing w:val="-1"/>
        </w:rPr>
        <w:t>ut</w:t>
      </w:r>
      <w:r w:rsidRPr="002B05D7">
        <w:rPr>
          <w:spacing w:val="1"/>
        </w:rPr>
        <w:t>r</w:t>
      </w:r>
      <w:r w:rsidRPr="002B05D7">
        <w:t>es</w:t>
      </w:r>
      <w:r w:rsidRPr="002B05D7">
        <w:rPr>
          <w:spacing w:val="13"/>
        </w:rPr>
        <w:t xml:space="preserve"> </w:t>
      </w:r>
      <w:r w:rsidRPr="002B05D7">
        <w:t>de</w:t>
      </w:r>
      <w:r w:rsidRPr="002B05D7">
        <w:rPr>
          <w:spacing w:val="-1"/>
        </w:rPr>
        <w:t xml:space="preserve"> </w:t>
      </w:r>
      <w:r w:rsidRPr="002B05D7">
        <w:t>:</w:t>
      </w:r>
      <w:r w:rsidRPr="002B05D7">
        <w:rPr>
          <w:spacing w:val="12"/>
        </w:rPr>
        <w:t xml:space="preserve"> </w:t>
      </w:r>
      <w:r w:rsidRPr="002B05D7">
        <w:rPr>
          <w:spacing w:val="1"/>
        </w:rPr>
        <w:t>(</w:t>
      </w:r>
      <w:r w:rsidRPr="002B05D7">
        <w:rPr>
          <w:spacing w:val="-3"/>
        </w:rPr>
        <w:t>i</w:t>
      </w:r>
      <w:r w:rsidRPr="002B05D7">
        <w:t>)</w:t>
      </w:r>
      <w:r w:rsidRPr="002B05D7">
        <w:rPr>
          <w:spacing w:val="14"/>
        </w:rPr>
        <w:t xml:space="preserve"> </w:t>
      </w:r>
      <w:r w:rsidRPr="002B05D7">
        <w:t>s</w:t>
      </w:r>
      <w:r w:rsidRPr="002B05D7">
        <w:rPr>
          <w:spacing w:val="-1"/>
        </w:rPr>
        <w:t>’</w:t>
      </w:r>
      <w:r w:rsidRPr="002B05D7">
        <w:t>a</w:t>
      </w:r>
      <w:r w:rsidRPr="002B05D7">
        <w:rPr>
          <w:spacing w:val="-3"/>
        </w:rPr>
        <w:t>s</w:t>
      </w:r>
      <w:r w:rsidRPr="002B05D7">
        <w:t>surer</w:t>
      </w:r>
      <w:r w:rsidRPr="002B05D7">
        <w:rPr>
          <w:spacing w:val="12"/>
        </w:rPr>
        <w:t xml:space="preserve"> </w:t>
      </w:r>
      <w:r w:rsidRPr="002B05D7">
        <w:t>q</w:t>
      </w:r>
      <w:r w:rsidRPr="002B05D7">
        <w:rPr>
          <w:spacing w:val="-1"/>
        </w:rPr>
        <w:t>u</w:t>
      </w:r>
      <w:r w:rsidRPr="002B05D7">
        <w:t>e</w:t>
      </w:r>
      <w:r w:rsidRPr="002B05D7">
        <w:rPr>
          <w:spacing w:val="13"/>
        </w:rPr>
        <w:t xml:space="preserve"> </w:t>
      </w:r>
      <w:r w:rsidRPr="002B05D7">
        <w:rPr>
          <w:spacing w:val="-1"/>
        </w:rPr>
        <w:t>l</w:t>
      </w:r>
      <w:r w:rsidRPr="002B05D7">
        <w:t>es</w:t>
      </w:r>
      <w:r w:rsidRPr="002B05D7">
        <w:rPr>
          <w:spacing w:val="10"/>
        </w:rPr>
        <w:t xml:space="preserve"> </w:t>
      </w:r>
      <w:r w:rsidRPr="002B05D7">
        <w:t>activ</w:t>
      </w:r>
      <w:r w:rsidRPr="002B05D7">
        <w:rPr>
          <w:spacing w:val="-1"/>
        </w:rPr>
        <w:t>i</w:t>
      </w:r>
      <w:r w:rsidRPr="002B05D7">
        <w:rPr>
          <w:spacing w:val="1"/>
        </w:rPr>
        <w:t>t</w:t>
      </w:r>
      <w:r w:rsidRPr="002B05D7">
        <w:t>és</w:t>
      </w:r>
      <w:r w:rsidRPr="002B05D7">
        <w:rPr>
          <w:spacing w:val="10"/>
        </w:rPr>
        <w:t xml:space="preserve"> </w:t>
      </w:r>
      <w:r w:rsidRPr="002B05D7">
        <w:rPr>
          <w:spacing w:val="-3"/>
        </w:rPr>
        <w:t>d</w:t>
      </w:r>
      <w:r w:rsidRPr="002B05D7">
        <w:t>u</w:t>
      </w:r>
      <w:r w:rsidRPr="002B05D7">
        <w:rPr>
          <w:spacing w:val="13"/>
        </w:rPr>
        <w:t xml:space="preserve"> </w:t>
      </w:r>
      <w:r w:rsidRPr="002B05D7">
        <w:t>pr</w:t>
      </w:r>
      <w:r w:rsidRPr="002B05D7">
        <w:rPr>
          <w:spacing w:val="-2"/>
        </w:rPr>
        <w:t>o</w:t>
      </w:r>
      <w:r w:rsidRPr="002B05D7">
        <w:rPr>
          <w:spacing w:val="1"/>
        </w:rPr>
        <w:t>j</w:t>
      </w:r>
      <w:r w:rsidRPr="002B05D7">
        <w:t>et</w:t>
      </w:r>
      <w:r w:rsidRPr="002B05D7">
        <w:rPr>
          <w:spacing w:val="11"/>
        </w:rPr>
        <w:t xml:space="preserve"> </w:t>
      </w:r>
      <w:r w:rsidRPr="002B05D7">
        <w:t>so</w:t>
      </w:r>
      <w:r w:rsidRPr="002B05D7">
        <w:rPr>
          <w:spacing w:val="-1"/>
        </w:rPr>
        <w:t>n</w:t>
      </w:r>
      <w:r w:rsidRPr="002B05D7">
        <w:t>t</w:t>
      </w:r>
      <w:r w:rsidRPr="002B05D7">
        <w:rPr>
          <w:spacing w:val="12"/>
        </w:rPr>
        <w:t xml:space="preserve"> </w:t>
      </w:r>
      <w:r w:rsidRPr="002B05D7">
        <w:rPr>
          <w:spacing w:val="4"/>
        </w:rPr>
        <w:t>e</w:t>
      </w:r>
      <w:r w:rsidRPr="002B05D7">
        <w:rPr>
          <w:spacing w:val="-3"/>
        </w:rPr>
        <w:t>n</w:t>
      </w:r>
      <w:r w:rsidRPr="002B05D7">
        <w:rPr>
          <w:spacing w:val="1"/>
        </w:rPr>
        <w:t>tr</w:t>
      </w:r>
      <w:r w:rsidRPr="002B05D7">
        <w:t>e</w:t>
      </w:r>
      <w:r w:rsidRPr="002B05D7">
        <w:rPr>
          <w:spacing w:val="-3"/>
        </w:rPr>
        <w:t>p</w:t>
      </w:r>
      <w:r w:rsidRPr="002B05D7">
        <w:rPr>
          <w:spacing w:val="1"/>
        </w:rPr>
        <w:t>r</w:t>
      </w:r>
      <w:r w:rsidRPr="002B05D7">
        <w:rPr>
          <w:spacing w:val="-1"/>
        </w:rPr>
        <w:t>i</w:t>
      </w:r>
      <w:r w:rsidRPr="002B05D7">
        <w:t>ses</w:t>
      </w:r>
      <w:r w:rsidRPr="002B05D7">
        <w:rPr>
          <w:spacing w:val="10"/>
        </w:rPr>
        <w:t xml:space="preserve"> </w:t>
      </w:r>
      <w:r w:rsidRPr="002B05D7">
        <w:t>en</w:t>
      </w:r>
      <w:r w:rsidRPr="002B05D7">
        <w:rPr>
          <w:spacing w:val="13"/>
        </w:rPr>
        <w:t xml:space="preserve"> </w:t>
      </w:r>
      <w:r w:rsidRPr="002B05D7">
        <w:t>co</w:t>
      </w:r>
      <w:r w:rsidRPr="002B05D7">
        <w:rPr>
          <w:spacing w:val="-3"/>
        </w:rPr>
        <w:t>n</w:t>
      </w:r>
      <w:r w:rsidRPr="002B05D7">
        <w:rPr>
          <w:spacing w:val="1"/>
        </w:rPr>
        <w:t>f</w:t>
      </w:r>
      <w:r w:rsidRPr="002B05D7">
        <w:t>o</w:t>
      </w:r>
      <w:r w:rsidRPr="002B05D7">
        <w:rPr>
          <w:spacing w:val="-2"/>
        </w:rPr>
        <w:t>r</w:t>
      </w:r>
      <w:r w:rsidRPr="002B05D7">
        <w:rPr>
          <w:spacing w:val="1"/>
        </w:rPr>
        <w:t>m</w:t>
      </w:r>
      <w:r w:rsidRPr="002B05D7">
        <w:rPr>
          <w:spacing w:val="-1"/>
        </w:rPr>
        <w:t>i</w:t>
      </w:r>
      <w:r w:rsidRPr="002B05D7">
        <w:rPr>
          <w:spacing w:val="1"/>
        </w:rPr>
        <w:t>t</w:t>
      </w:r>
      <w:r w:rsidRPr="002B05D7">
        <w:t>é</w:t>
      </w:r>
      <w:r w:rsidRPr="002B05D7">
        <w:rPr>
          <w:spacing w:val="10"/>
        </w:rPr>
        <w:t xml:space="preserve"> </w:t>
      </w:r>
      <w:r w:rsidRPr="002B05D7">
        <w:t>av</w:t>
      </w:r>
      <w:r w:rsidRPr="002B05D7">
        <w:rPr>
          <w:spacing w:val="-1"/>
        </w:rPr>
        <w:t>e</w:t>
      </w:r>
      <w:r w:rsidRPr="002B05D7">
        <w:t xml:space="preserve">c </w:t>
      </w:r>
      <w:r w:rsidRPr="002B05D7">
        <w:rPr>
          <w:spacing w:val="1"/>
        </w:rPr>
        <w:t>t</w:t>
      </w:r>
      <w:r w:rsidRPr="002B05D7">
        <w:t>o</w:t>
      </w:r>
      <w:r w:rsidRPr="002B05D7">
        <w:rPr>
          <w:spacing w:val="-1"/>
        </w:rPr>
        <w:t>u</w:t>
      </w:r>
      <w:r w:rsidRPr="002B05D7">
        <w:rPr>
          <w:spacing w:val="1"/>
        </w:rPr>
        <w:t>t</w:t>
      </w:r>
      <w:r w:rsidRPr="002B05D7">
        <w:t>es</w:t>
      </w:r>
      <w:r w:rsidRPr="002B05D7">
        <w:rPr>
          <w:spacing w:val="-16"/>
        </w:rPr>
        <w:t xml:space="preserve"> </w:t>
      </w:r>
      <w:r w:rsidRPr="002B05D7">
        <w:rPr>
          <w:spacing w:val="-1"/>
        </w:rPr>
        <w:t>l</w:t>
      </w:r>
      <w:r w:rsidRPr="002B05D7">
        <w:t>es</w:t>
      </w:r>
      <w:r w:rsidRPr="002B05D7">
        <w:rPr>
          <w:spacing w:val="-13"/>
        </w:rPr>
        <w:t xml:space="preserve"> </w:t>
      </w:r>
      <w:r w:rsidRPr="002B05D7">
        <w:t>ex</w:t>
      </w:r>
      <w:r w:rsidRPr="002B05D7">
        <w:rPr>
          <w:spacing w:val="-1"/>
        </w:rPr>
        <w:t>i</w:t>
      </w:r>
      <w:r w:rsidRPr="002B05D7">
        <w:t>g</w:t>
      </w:r>
      <w:r w:rsidRPr="002B05D7">
        <w:rPr>
          <w:spacing w:val="-1"/>
        </w:rPr>
        <w:t>e</w:t>
      </w:r>
      <w:r w:rsidRPr="002B05D7">
        <w:t>nc</w:t>
      </w:r>
      <w:r w:rsidRPr="002B05D7">
        <w:rPr>
          <w:spacing w:val="-1"/>
        </w:rPr>
        <w:t>e</w:t>
      </w:r>
      <w:r w:rsidRPr="002B05D7">
        <w:t>s</w:t>
      </w:r>
      <w:r w:rsidRPr="002B05D7">
        <w:rPr>
          <w:spacing w:val="-15"/>
        </w:rPr>
        <w:t xml:space="preserve"> </w:t>
      </w:r>
      <w:r w:rsidRPr="002B05D7">
        <w:rPr>
          <w:spacing w:val="-1"/>
        </w:rPr>
        <w:t>l</w:t>
      </w:r>
      <w:r w:rsidRPr="002B05D7">
        <w:t>é</w:t>
      </w:r>
      <w:r w:rsidRPr="002B05D7">
        <w:rPr>
          <w:spacing w:val="-1"/>
        </w:rPr>
        <w:t>g</w:t>
      </w:r>
      <w:r w:rsidRPr="002B05D7">
        <w:rPr>
          <w:spacing w:val="-3"/>
        </w:rPr>
        <w:t>a</w:t>
      </w:r>
      <w:r w:rsidRPr="002B05D7">
        <w:rPr>
          <w:spacing w:val="-1"/>
        </w:rPr>
        <w:t>l</w:t>
      </w:r>
      <w:r w:rsidRPr="002B05D7">
        <w:t>es</w:t>
      </w:r>
      <w:r w:rsidRPr="002B05D7">
        <w:rPr>
          <w:spacing w:val="-13"/>
        </w:rPr>
        <w:t xml:space="preserve"> </w:t>
      </w:r>
      <w:r w:rsidRPr="002B05D7">
        <w:t>et</w:t>
      </w:r>
      <w:r w:rsidRPr="002B05D7">
        <w:rPr>
          <w:spacing w:val="-15"/>
        </w:rPr>
        <w:t xml:space="preserve"> </w:t>
      </w:r>
      <w:r w:rsidRPr="002B05D7">
        <w:rPr>
          <w:spacing w:val="1"/>
        </w:rPr>
        <w:t>r</w:t>
      </w:r>
      <w:r w:rsidRPr="002B05D7">
        <w:t>é</w:t>
      </w:r>
      <w:r w:rsidRPr="002B05D7">
        <w:rPr>
          <w:spacing w:val="-1"/>
        </w:rPr>
        <w:t>gl</w:t>
      </w:r>
      <w:r w:rsidRPr="002B05D7">
        <w:t>eme</w:t>
      </w:r>
      <w:r w:rsidRPr="002B05D7">
        <w:rPr>
          <w:spacing w:val="-3"/>
        </w:rPr>
        <w:t>n</w:t>
      </w:r>
      <w:r w:rsidRPr="002B05D7">
        <w:rPr>
          <w:spacing w:val="1"/>
        </w:rPr>
        <w:t>t</w:t>
      </w:r>
      <w:r w:rsidRPr="002B05D7">
        <w:t>a</w:t>
      </w:r>
      <w:r w:rsidRPr="002B05D7">
        <w:rPr>
          <w:spacing w:val="-1"/>
        </w:rPr>
        <w:t>i</w:t>
      </w:r>
      <w:r w:rsidRPr="002B05D7">
        <w:rPr>
          <w:spacing w:val="1"/>
        </w:rPr>
        <w:t>r</w:t>
      </w:r>
      <w:r w:rsidRPr="002B05D7">
        <w:t>es</w:t>
      </w:r>
      <w:r w:rsidRPr="002B05D7">
        <w:rPr>
          <w:spacing w:val="-16"/>
        </w:rPr>
        <w:t xml:space="preserve"> </w:t>
      </w:r>
      <w:r w:rsidRPr="002B05D7">
        <w:t>;</w:t>
      </w:r>
      <w:r w:rsidRPr="002B05D7">
        <w:rPr>
          <w:spacing w:val="-14"/>
        </w:rPr>
        <w:t xml:space="preserve"> </w:t>
      </w:r>
      <w:r w:rsidRPr="002B05D7">
        <w:rPr>
          <w:spacing w:val="1"/>
        </w:rPr>
        <w:t>(</w:t>
      </w:r>
      <w:r w:rsidRPr="002B05D7">
        <w:rPr>
          <w:spacing w:val="-1"/>
        </w:rPr>
        <w:t>ii</w:t>
      </w:r>
      <w:r w:rsidRPr="002B05D7">
        <w:t>)</w:t>
      </w:r>
      <w:r w:rsidRPr="002B05D7">
        <w:rPr>
          <w:spacing w:val="-15"/>
        </w:rPr>
        <w:t xml:space="preserve"> </w:t>
      </w:r>
      <w:r w:rsidRPr="002B05D7">
        <w:t>s</w:t>
      </w:r>
      <w:r w:rsidRPr="002B05D7">
        <w:rPr>
          <w:spacing w:val="-1"/>
        </w:rPr>
        <w:t>’</w:t>
      </w:r>
      <w:r w:rsidRPr="002B05D7">
        <w:t>ass</w:t>
      </w:r>
      <w:r w:rsidRPr="002B05D7">
        <w:rPr>
          <w:spacing w:val="-1"/>
        </w:rPr>
        <w:t>u</w:t>
      </w:r>
      <w:r w:rsidRPr="002B05D7">
        <w:rPr>
          <w:spacing w:val="1"/>
        </w:rPr>
        <w:t>r</w:t>
      </w:r>
      <w:r w:rsidRPr="002B05D7">
        <w:rPr>
          <w:spacing w:val="-3"/>
        </w:rPr>
        <w:t>e</w:t>
      </w:r>
      <w:r w:rsidRPr="002B05D7">
        <w:t>r</w:t>
      </w:r>
      <w:r w:rsidRPr="002B05D7">
        <w:rPr>
          <w:spacing w:val="-12"/>
        </w:rPr>
        <w:t xml:space="preserve"> </w:t>
      </w:r>
      <w:r w:rsidRPr="002B05D7">
        <w:t>q</w:t>
      </w:r>
      <w:r w:rsidRPr="002B05D7">
        <w:rPr>
          <w:spacing w:val="-1"/>
        </w:rPr>
        <w:t>u</w:t>
      </w:r>
      <w:r w:rsidRPr="002B05D7">
        <w:t>e</w:t>
      </w:r>
      <w:r w:rsidRPr="002B05D7">
        <w:rPr>
          <w:spacing w:val="-16"/>
        </w:rPr>
        <w:t xml:space="preserve"> </w:t>
      </w:r>
      <w:r w:rsidRPr="002B05D7">
        <w:rPr>
          <w:spacing w:val="-1"/>
        </w:rPr>
        <w:t>l</w:t>
      </w:r>
      <w:r w:rsidRPr="002B05D7">
        <w:t>es</w:t>
      </w:r>
      <w:r w:rsidRPr="002B05D7">
        <w:rPr>
          <w:spacing w:val="-13"/>
        </w:rPr>
        <w:t xml:space="preserve"> </w:t>
      </w:r>
      <w:r w:rsidRPr="002B05D7">
        <w:t>e</w:t>
      </w:r>
      <w:r w:rsidRPr="002B05D7">
        <w:rPr>
          <w:spacing w:val="-3"/>
        </w:rPr>
        <w:t>n</w:t>
      </w:r>
      <w:r w:rsidRPr="002B05D7">
        <w:rPr>
          <w:spacing w:val="1"/>
        </w:rPr>
        <w:t>j</w:t>
      </w:r>
      <w:r w:rsidRPr="002B05D7">
        <w:t>e</w:t>
      </w:r>
      <w:r w:rsidRPr="002B05D7">
        <w:rPr>
          <w:spacing w:val="-1"/>
        </w:rPr>
        <w:t>u</w:t>
      </w:r>
      <w:r w:rsidRPr="002B05D7">
        <w:t>x</w:t>
      </w:r>
      <w:r w:rsidRPr="002B05D7">
        <w:rPr>
          <w:spacing w:val="-18"/>
        </w:rPr>
        <w:t xml:space="preserve"> </w:t>
      </w:r>
      <w:r w:rsidRPr="002B05D7">
        <w:t>e</w:t>
      </w:r>
      <w:r w:rsidRPr="002B05D7">
        <w:rPr>
          <w:spacing w:val="-1"/>
        </w:rPr>
        <w:t>n</w:t>
      </w:r>
      <w:r w:rsidRPr="002B05D7">
        <w:t>v</w:t>
      </w:r>
      <w:r w:rsidRPr="002B05D7">
        <w:rPr>
          <w:spacing w:val="-1"/>
        </w:rPr>
        <w:t>i</w:t>
      </w:r>
      <w:r w:rsidRPr="002B05D7">
        <w:rPr>
          <w:spacing w:val="1"/>
        </w:rPr>
        <w:t>r</w:t>
      </w:r>
      <w:r w:rsidRPr="002B05D7">
        <w:t>o</w:t>
      </w:r>
      <w:r w:rsidRPr="002B05D7">
        <w:rPr>
          <w:spacing w:val="-1"/>
        </w:rPr>
        <w:t>n</w:t>
      </w:r>
      <w:r w:rsidRPr="002B05D7">
        <w:t>n</w:t>
      </w:r>
      <w:r w:rsidRPr="002B05D7">
        <w:rPr>
          <w:spacing w:val="-1"/>
        </w:rPr>
        <w:t>e</w:t>
      </w:r>
      <w:r w:rsidRPr="002B05D7">
        <w:rPr>
          <w:spacing w:val="1"/>
        </w:rPr>
        <w:t>m</w:t>
      </w:r>
      <w:r w:rsidRPr="002B05D7">
        <w:t>e</w:t>
      </w:r>
      <w:r w:rsidRPr="002B05D7">
        <w:rPr>
          <w:spacing w:val="-3"/>
        </w:rPr>
        <w:t>n</w:t>
      </w:r>
      <w:r w:rsidRPr="002B05D7">
        <w:rPr>
          <w:spacing w:val="1"/>
        </w:rPr>
        <w:t>t</w:t>
      </w:r>
      <w:r w:rsidRPr="002B05D7">
        <w:t>a</w:t>
      </w:r>
      <w:r w:rsidRPr="002B05D7">
        <w:rPr>
          <w:spacing w:val="-1"/>
        </w:rPr>
        <w:t>u</w:t>
      </w:r>
      <w:r w:rsidRPr="002B05D7">
        <w:t>x et</w:t>
      </w:r>
      <w:r w:rsidRPr="002B05D7">
        <w:rPr>
          <w:spacing w:val="2"/>
        </w:rPr>
        <w:t xml:space="preserve"> </w:t>
      </w:r>
      <w:r w:rsidRPr="002B05D7">
        <w:t>soc</w:t>
      </w:r>
      <w:r w:rsidRPr="002B05D7">
        <w:rPr>
          <w:spacing w:val="-1"/>
        </w:rPr>
        <w:t>i</w:t>
      </w:r>
      <w:r w:rsidRPr="002B05D7">
        <w:t>a</w:t>
      </w:r>
      <w:r w:rsidRPr="002B05D7">
        <w:rPr>
          <w:spacing w:val="-1"/>
        </w:rPr>
        <w:t>u</w:t>
      </w:r>
      <w:r w:rsidRPr="002B05D7">
        <w:t>x</w:t>
      </w:r>
      <w:r w:rsidRPr="002B05D7">
        <w:rPr>
          <w:spacing w:val="-1"/>
        </w:rPr>
        <w:t xml:space="preserve"> </w:t>
      </w:r>
      <w:r w:rsidRPr="002B05D7">
        <w:t>du</w:t>
      </w:r>
      <w:r w:rsidRPr="002B05D7">
        <w:rPr>
          <w:spacing w:val="1"/>
        </w:rPr>
        <w:t xml:space="preserve"> </w:t>
      </w:r>
      <w:r w:rsidRPr="002B05D7">
        <w:rPr>
          <w:spacing w:val="-3"/>
        </w:rPr>
        <w:t>p</w:t>
      </w:r>
      <w:r w:rsidRPr="002B05D7">
        <w:rPr>
          <w:spacing w:val="1"/>
        </w:rPr>
        <w:t>r</w:t>
      </w:r>
      <w:r w:rsidRPr="002B05D7">
        <w:t>o</w:t>
      </w:r>
      <w:r w:rsidRPr="002B05D7">
        <w:rPr>
          <w:spacing w:val="1"/>
        </w:rPr>
        <w:t>j</w:t>
      </w:r>
      <w:r w:rsidRPr="002B05D7">
        <w:rPr>
          <w:spacing w:val="-3"/>
        </w:rPr>
        <w:t>e</w:t>
      </w:r>
      <w:r w:rsidRPr="002B05D7">
        <w:t>t so</w:t>
      </w:r>
      <w:r w:rsidRPr="002B05D7">
        <w:rPr>
          <w:spacing w:val="-1"/>
        </w:rPr>
        <w:t>n</w:t>
      </w:r>
      <w:r w:rsidRPr="002B05D7">
        <w:t>t</w:t>
      </w:r>
      <w:r w:rsidRPr="002B05D7">
        <w:rPr>
          <w:spacing w:val="-2"/>
        </w:rPr>
        <w:t xml:space="preserve"> </w:t>
      </w:r>
      <w:r w:rsidRPr="002B05D7">
        <w:t>b</w:t>
      </w:r>
      <w:r w:rsidRPr="002B05D7">
        <w:rPr>
          <w:spacing w:val="-1"/>
        </w:rPr>
        <w:t>i</w:t>
      </w:r>
      <w:r w:rsidRPr="002B05D7">
        <w:t>en</w:t>
      </w:r>
      <w:r w:rsidRPr="002B05D7">
        <w:rPr>
          <w:spacing w:val="1"/>
        </w:rPr>
        <w:t xml:space="preserve"> </w:t>
      </w:r>
      <w:r w:rsidRPr="002B05D7">
        <w:t>com</w:t>
      </w:r>
      <w:r w:rsidRPr="002B05D7">
        <w:rPr>
          <w:spacing w:val="-2"/>
        </w:rPr>
        <w:t>p</w:t>
      </w:r>
      <w:r w:rsidRPr="002B05D7">
        <w:rPr>
          <w:spacing w:val="1"/>
        </w:rPr>
        <w:t>r</w:t>
      </w:r>
      <w:r w:rsidRPr="002B05D7">
        <w:rPr>
          <w:spacing w:val="-1"/>
        </w:rPr>
        <w:t>i</w:t>
      </w:r>
      <w:r w:rsidRPr="002B05D7">
        <w:t>s</w:t>
      </w:r>
      <w:r w:rsidRPr="002B05D7">
        <w:rPr>
          <w:spacing w:val="1"/>
        </w:rPr>
        <w:t xml:space="preserve"> </w:t>
      </w:r>
      <w:r w:rsidRPr="002B05D7">
        <w:t>et pris</w:t>
      </w:r>
      <w:r w:rsidRPr="002B05D7">
        <w:rPr>
          <w:spacing w:val="-2"/>
        </w:rPr>
        <w:t xml:space="preserve"> </w:t>
      </w:r>
      <w:r w:rsidRPr="002B05D7">
        <w:t>en</w:t>
      </w:r>
      <w:r w:rsidRPr="002B05D7">
        <w:rPr>
          <w:spacing w:val="1"/>
        </w:rPr>
        <w:t xml:space="preserve"> </w:t>
      </w:r>
      <w:r w:rsidRPr="002B05D7">
        <w:rPr>
          <w:spacing w:val="-2"/>
        </w:rPr>
        <w:t>c</w:t>
      </w:r>
      <w:r w:rsidRPr="002B05D7">
        <w:t>omp</w:t>
      </w:r>
      <w:r w:rsidRPr="002B05D7">
        <w:rPr>
          <w:spacing w:val="1"/>
        </w:rPr>
        <w:t>t</w:t>
      </w:r>
      <w:r w:rsidRPr="002B05D7">
        <w:rPr>
          <w:spacing w:val="-3"/>
        </w:rPr>
        <w:t>e</w:t>
      </w:r>
      <w:r w:rsidRPr="002B05D7">
        <w:t>.</w:t>
      </w:r>
    </w:p>
    <w:p w14:paraId="773F0CFE" w14:textId="77777777" w:rsidR="00057CF0" w:rsidRPr="002B05D7" w:rsidRDefault="00057CF0" w:rsidP="009A62B9">
      <w:pPr>
        <w:widowControl w:val="0"/>
        <w:autoSpaceDE w:val="0"/>
        <w:autoSpaceDN w:val="0"/>
        <w:adjustRightInd w:val="0"/>
        <w:ind w:right="2591"/>
        <w:jc w:val="both"/>
      </w:pPr>
      <w:r w:rsidRPr="002B05D7">
        <w:rPr>
          <w:spacing w:val="-1"/>
        </w:rPr>
        <w:t>D</w:t>
      </w:r>
      <w:r w:rsidRPr="002B05D7">
        <w:t xml:space="preserve">e </w:t>
      </w:r>
      <w:r w:rsidRPr="002B05D7">
        <w:rPr>
          <w:spacing w:val="1"/>
        </w:rPr>
        <w:t>m</w:t>
      </w:r>
      <w:r w:rsidRPr="002B05D7">
        <w:t>a</w:t>
      </w:r>
      <w:r w:rsidRPr="002B05D7">
        <w:rPr>
          <w:spacing w:val="-1"/>
        </w:rPr>
        <w:t>ni</w:t>
      </w:r>
      <w:r w:rsidRPr="002B05D7">
        <w:t>ère</w:t>
      </w:r>
      <w:r w:rsidRPr="002B05D7">
        <w:rPr>
          <w:spacing w:val="-1"/>
        </w:rPr>
        <w:t xml:space="preserve"> </w:t>
      </w:r>
      <w:r w:rsidRPr="002B05D7">
        <w:t>sp</w:t>
      </w:r>
      <w:r w:rsidRPr="002B05D7">
        <w:rPr>
          <w:spacing w:val="-1"/>
        </w:rPr>
        <w:t>é</w:t>
      </w:r>
      <w:r w:rsidRPr="002B05D7">
        <w:t>c</w:t>
      </w:r>
      <w:r w:rsidRPr="002B05D7">
        <w:rPr>
          <w:spacing w:val="-1"/>
        </w:rPr>
        <w:t>i</w:t>
      </w:r>
      <w:r w:rsidRPr="002B05D7">
        <w:rPr>
          <w:spacing w:val="1"/>
        </w:rPr>
        <w:t>f</w:t>
      </w:r>
      <w:r w:rsidRPr="002B05D7">
        <w:rPr>
          <w:spacing w:val="-1"/>
        </w:rPr>
        <w:t>i</w:t>
      </w:r>
      <w:r w:rsidRPr="002B05D7">
        <w:t>q</w:t>
      </w:r>
      <w:r w:rsidRPr="002B05D7">
        <w:rPr>
          <w:spacing w:val="-1"/>
        </w:rPr>
        <w:t>u</w:t>
      </w:r>
      <w:r w:rsidRPr="002B05D7">
        <w:t xml:space="preserve">e, </w:t>
      </w:r>
      <w:r w:rsidRPr="002B05D7">
        <w:rPr>
          <w:spacing w:val="-3"/>
        </w:rPr>
        <w:t>l</w:t>
      </w:r>
      <w:r w:rsidRPr="002B05D7">
        <w:t>e P</w:t>
      </w:r>
      <w:r w:rsidRPr="002B05D7">
        <w:rPr>
          <w:spacing w:val="1"/>
        </w:rPr>
        <w:t>G</w:t>
      </w:r>
      <w:r w:rsidRPr="002B05D7">
        <w:rPr>
          <w:spacing w:val="-1"/>
        </w:rPr>
        <w:t>E</w:t>
      </w:r>
      <w:r w:rsidRPr="002B05D7">
        <w:t xml:space="preserve">S </w:t>
      </w:r>
      <w:r w:rsidRPr="002B05D7">
        <w:rPr>
          <w:spacing w:val="-3"/>
        </w:rPr>
        <w:t>p</w:t>
      </w:r>
      <w:r w:rsidRPr="002B05D7">
        <w:rPr>
          <w:spacing w:val="1"/>
        </w:rPr>
        <w:t>r</w:t>
      </w:r>
      <w:r w:rsidRPr="002B05D7">
        <w:t>o</w:t>
      </w:r>
      <w:r w:rsidRPr="002B05D7">
        <w:rPr>
          <w:spacing w:val="-1"/>
        </w:rPr>
        <w:t>p</w:t>
      </w:r>
      <w:r w:rsidRPr="002B05D7">
        <w:t>osé</w:t>
      </w:r>
      <w:r w:rsidRPr="002B05D7">
        <w:rPr>
          <w:spacing w:val="-2"/>
        </w:rPr>
        <w:t xml:space="preserve"> </w:t>
      </w:r>
      <w:r w:rsidRPr="002B05D7">
        <w:t>com</w:t>
      </w:r>
      <w:r w:rsidRPr="002B05D7">
        <w:rPr>
          <w:spacing w:val="-2"/>
        </w:rPr>
        <w:t>p</w:t>
      </w:r>
      <w:r w:rsidRPr="002B05D7">
        <w:rPr>
          <w:spacing w:val="1"/>
        </w:rPr>
        <w:t>r</w:t>
      </w:r>
      <w:r w:rsidRPr="002B05D7">
        <w:rPr>
          <w:spacing w:val="-3"/>
        </w:rPr>
        <w:t>e</w:t>
      </w:r>
      <w:r w:rsidRPr="002B05D7">
        <w:t>nd</w:t>
      </w:r>
      <w:r w:rsidRPr="002B05D7">
        <w:rPr>
          <w:spacing w:val="1"/>
        </w:rPr>
        <w:t xml:space="preserve"> </w:t>
      </w:r>
      <w:r w:rsidRPr="002B05D7">
        <w:rPr>
          <w:spacing w:val="-1"/>
        </w:rPr>
        <w:t>l</w:t>
      </w:r>
      <w:r w:rsidRPr="002B05D7">
        <w:t>es pa</w:t>
      </w:r>
      <w:r w:rsidRPr="002B05D7">
        <w:rPr>
          <w:spacing w:val="-2"/>
        </w:rPr>
        <w:t>r</w:t>
      </w:r>
      <w:r w:rsidRPr="002B05D7">
        <w:rPr>
          <w:spacing w:val="1"/>
        </w:rPr>
        <w:t>t</w:t>
      </w:r>
      <w:r w:rsidRPr="002B05D7">
        <w:rPr>
          <w:spacing w:val="-1"/>
        </w:rPr>
        <w:t>i</w:t>
      </w:r>
      <w:r w:rsidRPr="002B05D7">
        <w:t>es su</w:t>
      </w:r>
      <w:r w:rsidRPr="002B05D7">
        <w:rPr>
          <w:spacing w:val="-1"/>
        </w:rPr>
        <w:t>i</w:t>
      </w:r>
      <w:r w:rsidRPr="002B05D7">
        <w:t>va</w:t>
      </w:r>
      <w:r w:rsidRPr="002B05D7">
        <w:rPr>
          <w:spacing w:val="-3"/>
        </w:rPr>
        <w:t>n</w:t>
      </w:r>
      <w:r w:rsidRPr="002B05D7">
        <w:rPr>
          <w:spacing w:val="1"/>
        </w:rPr>
        <w:t>t</w:t>
      </w:r>
      <w:r w:rsidRPr="002B05D7">
        <w:t>e</w:t>
      </w:r>
      <w:r w:rsidRPr="002B05D7">
        <w:rPr>
          <w:spacing w:val="-3"/>
        </w:rPr>
        <w:t>s</w:t>
      </w:r>
      <w:r w:rsidRPr="002B05D7">
        <w:t xml:space="preserve"> :</w:t>
      </w:r>
    </w:p>
    <w:p w14:paraId="48E25A58" w14:textId="77777777" w:rsidR="00057CF0" w:rsidRPr="002B05D7" w:rsidRDefault="00057CF0" w:rsidP="009A62B9">
      <w:pPr>
        <w:pStyle w:val="Paragraphedeliste"/>
        <w:widowControl w:val="0"/>
        <w:numPr>
          <w:ilvl w:val="0"/>
          <w:numId w:val="209"/>
        </w:numPr>
        <w:tabs>
          <w:tab w:val="left" w:pos="1180"/>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pacing w:val="-1"/>
          <w:sz w:val="24"/>
          <w:szCs w:val="24"/>
          <w:u w:val="single"/>
        </w:rPr>
        <w:t>Les</w:t>
      </w:r>
      <w:r w:rsidRPr="002B05D7">
        <w:rPr>
          <w:rFonts w:ascii="Times New Roman" w:hAnsi="Times New Roman" w:cs="Times New Roman"/>
          <w:sz w:val="24"/>
          <w:szCs w:val="24"/>
          <w:u w:val="single"/>
        </w:rPr>
        <w:t xml:space="preserve"> </w:t>
      </w:r>
      <w:r w:rsidRPr="002B05D7">
        <w:rPr>
          <w:rFonts w:ascii="Times New Roman" w:hAnsi="Times New Roman" w:cs="Times New Roman"/>
          <w:spacing w:val="1"/>
          <w:sz w:val="24"/>
          <w:szCs w:val="24"/>
          <w:u w:val="single"/>
        </w:rPr>
        <w:t>m</w:t>
      </w:r>
      <w:r w:rsidRPr="002B05D7">
        <w:rPr>
          <w:rFonts w:ascii="Times New Roman" w:hAnsi="Times New Roman" w:cs="Times New Roman"/>
          <w:sz w:val="24"/>
          <w:szCs w:val="24"/>
          <w:u w:val="single"/>
        </w:rPr>
        <w:t>es</w:t>
      </w:r>
      <w:r w:rsidRPr="002B05D7">
        <w:rPr>
          <w:rFonts w:ascii="Times New Roman" w:hAnsi="Times New Roman" w:cs="Times New Roman"/>
          <w:spacing w:val="-3"/>
          <w:sz w:val="24"/>
          <w:szCs w:val="24"/>
          <w:u w:val="single"/>
        </w:rPr>
        <w:t>u</w:t>
      </w:r>
      <w:r w:rsidRPr="002B05D7">
        <w:rPr>
          <w:rFonts w:ascii="Times New Roman" w:hAnsi="Times New Roman" w:cs="Times New Roman"/>
          <w:spacing w:val="1"/>
          <w:sz w:val="24"/>
          <w:szCs w:val="24"/>
          <w:u w:val="single"/>
        </w:rPr>
        <w:t>r</w:t>
      </w:r>
      <w:r w:rsidRPr="002B05D7">
        <w:rPr>
          <w:rFonts w:ascii="Times New Roman" w:hAnsi="Times New Roman" w:cs="Times New Roman"/>
          <w:sz w:val="24"/>
          <w:szCs w:val="24"/>
          <w:u w:val="single"/>
        </w:rPr>
        <w:t>es de</w:t>
      </w:r>
      <w:r w:rsidRPr="002B05D7">
        <w:rPr>
          <w:rFonts w:ascii="Times New Roman" w:hAnsi="Times New Roman" w:cs="Times New Roman"/>
          <w:spacing w:val="-2"/>
          <w:sz w:val="24"/>
          <w:szCs w:val="24"/>
          <w:u w:val="single"/>
        </w:rPr>
        <w:t xml:space="preserve"> </w:t>
      </w:r>
      <w:r w:rsidRPr="002B05D7">
        <w:rPr>
          <w:rFonts w:ascii="Times New Roman" w:hAnsi="Times New Roman" w:cs="Times New Roman"/>
          <w:sz w:val="24"/>
          <w:szCs w:val="24"/>
          <w:u w:val="single"/>
        </w:rPr>
        <w:t>b</w:t>
      </w:r>
      <w:r w:rsidRPr="002B05D7">
        <w:rPr>
          <w:rFonts w:ascii="Times New Roman" w:hAnsi="Times New Roman" w:cs="Times New Roman"/>
          <w:spacing w:val="-1"/>
          <w:sz w:val="24"/>
          <w:szCs w:val="24"/>
          <w:u w:val="single"/>
        </w:rPr>
        <w:t>o</w:t>
      </w:r>
      <w:r w:rsidRPr="002B05D7">
        <w:rPr>
          <w:rFonts w:ascii="Times New Roman" w:hAnsi="Times New Roman" w:cs="Times New Roman"/>
          <w:sz w:val="24"/>
          <w:szCs w:val="24"/>
          <w:u w:val="single"/>
        </w:rPr>
        <w:t>n</w:t>
      </w:r>
      <w:r w:rsidRPr="002B05D7">
        <w:rPr>
          <w:rFonts w:ascii="Times New Roman" w:hAnsi="Times New Roman" w:cs="Times New Roman"/>
          <w:spacing w:val="-1"/>
          <w:sz w:val="24"/>
          <w:szCs w:val="24"/>
          <w:u w:val="single"/>
        </w:rPr>
        <w:t>i</w:t>
      </w:r>
      <w:r w:rsidRPr="002B05D7">
        <w:rPr>
          <w:rFonts w:ascii="Times New Roman" w:hAnsi="Times New Roman" w:cs="Times New Roman"/>
          <w:spacing w:val="1"/>
          <w:sz w:val="24"/>
          <w:szCs w:val="24"/>
          <w:u w:val="single"/>
        </w:rPr>
        <w:t>f</w:t>
      </w:r>
      <w:r w:rsidRPr="002B05D7">
        <w:rPr>
          <w:rFonts w:ascii="Times New Roman" w:hAnsi="Times New Roman" w:cs="Times New Roman"/>
          <w:spacing w:val="-1"/>
          <w:sz w:val="24"/>
          <w:szCs w:val="24"/>
          <w:u w:val="single"/>
        </w:rPr>
        <w:t>i</w:t>
      </w:r>
      <w:r w:rsidRPr="002B05D7">
        <w:rPr>
          <w:rFonts w:ascii="Times New Roman" w:hAnsi="Times New Roman" w:cs="Times New Roman"/>
          <w:sz w:val="24"/>
          <w:szCs w:val="24"/>
          <w:u w:val="single"/>
        </w:rPr>
        <w:t>cat</w:t>
      </w:r>
      <w:r w:rsidRPr="002B05D7">
        <w:rPr>
          <w:rFonts w:ascii="Times New Roman" w:hAnsi="Times New Roman" w:cs="Times New Roman"/>
          <w:spacing w:val="-3"/>
          <w:sz w:val="24"/>
          <w:szCs w:val="24"/>
          <w:u w:val="single"/>
        </w:rPr>
        <w:t>i</w:t>
      </w:r>
      <w:r w:rsidRPr="002B05D7">
        <w:rPr>
          <w:rFonts w:ascii="Times New Roman" w:hAnsi="Times New Roman" w:cs="Times New Roman"/>
          <w:sz w:val="24"/>
          <w:szCs w:val="24"/>
          <w:u w:val="single"/>
        </w:rPr>
        <w:t>on d</w:t>
      </w:r>
      <w:r w:rsidRPr="002B05D7">
        <w:rPr>
          <w:rFonts w:ascii="Times New Roman" w:hAnsi="Times New Roman" w:cs="Times New Roman"/>
          <w:spacing w:val="-1"/>
          <w:sz w:val="24"/>
          <w:szCs w:val="24"/>
          <w:u w:val="single"/>
        </w:rPr>
        <w:t>e</w:t>
      </w:r>
      <w:r w:rsidRPr="002B05D7">
        <w:rPr>
          <w:rFonts w:ascii="Times New Roman" w:hAnsi="Times New Roman" w:cs="Times New Roman"/>
          <w:sz w:val="24"/>
          <w:szCs w:val="24"/>
          <w:u w:val="single"/>
        </w:rPr>
        <w:t>s</w:t>
      </w:r>
      <w:r w:rsidRPr="002B05D7">
        <w:rPr>
          <w:rFonts w:ascii="Times New Roman" w:hAnsi="Times New Roman" w:cs="Times New Roman"/>
          <w:spacing w:val="1"/>
          <w:sz w:val="24"/>
          <w:szCs w:val="24"/>
          <w:u w:val="single"/>
        </w:rPr>
        <w:t xml:space="preserve"> </w:t>
      </w:r>
      <w:r w:rsidRPr="002B05D7">
        <w:rPr>
          <w:rFonts w:ascii="Times New Roman" w:hAnsi="Times New Roman" w:cs="Times New Roman"/>
          <w:spacing w:val="-3"/>
          <w:sz w:val="24"/>
          <w:szCs w:val="24"/>
          <w:u w:val="single"/>
        </w:rPr>
        <w:t>i</w:t>
      </w:r>
      <w:r w:rsidRPr="002B05D7">
        <w:rPr>
          <w:rFonts w:ascii="Times New Roman" w:hAnsi="Times New Roman" w:cs="Times New Roman"/>
          <w:spacing w:val="1"/>
          <w:sz w:val="24"/>
          <w:szCs w:val="24"/>
          <w:u w:val="single"/>
        </w:rPr>
        <w:t>m</w:t>
      </w:r>
      <w:r w:rsidRPr="002B05D7">
        <w:rPr>
          <w:rFonts w:ascii="Times New Roman" w:hAnsi="Times New Roman" w:cs="Times New Roman"/>
          <w:sz w:val="24"/>
          <w:szCs w:val="24"/>
          <w:u w:val="single"/>
        </w:rPr>
        <w:t>p</w:t>
      </w:r>
      <w:r w:rsidRPr="002B05D7">
        <w:rPr>
          <w:rFonts w:ascii="Times New Roman" w:hAnsi="Times New Roman" w:cs="Times New Roman"/>
          <w:spacing w:val="-1"/>
          <w:sz w:val="24"/>
          <w:szCs w:val="24"/>
          <w:u w:val="single"/>
        </w:rPr>
        <w:t>a</w:t>
      </w:r>
      <w:r w:rsidRPr="002B05D7">
        <w:rPr>
          <w:rFonts w:ascii="Times New Roman" w:hAnsi="Times New Roman" w:cs="Times New Roman"/>
          <w:sz w:val="24"/>
          <w:szCs w:val="24"/>
          <w:u w:val="single"/>
        </w:rPr>
        <w:t>c</w:t>
      </w:r>
      <w:r w:rsidRPr="002B05D7">
        <w:rPr>
          <w:rFonts w:ascii="Times New Roman" w:hAnsi="Times New Roman" w:cs="Times New Roman"/>
          <w:spacing w:val="1"/>
          <w:sz w:val="24"/>
          <w:szCs w:val="24"/>
          <w:u w:val="single"/>
        </w:rPr>
        <w:t>t</w:t>
      </w:r>
      <w:r w:rsidRPr="002B05D7">
        <w:rPr>
          <w:rFonts w:ascii="Times New Roman" w:hAnsi="Times New Roman" w:cs="Times New Roman"/>
          <w:sz w:val="24"/>
          <w:szCs w:val="24"/>
          <w:u w:val="single"/>
        </w:rPr>
        <w:t>s</w:t>
      </w:r>
      <w:r w:rsidRPr="002B05D7">
        <w:rPr>
          <w:rFonts w:ascii="Times New Roman" w:hAnsi="Times New Roman" w:cs="Times New Roman"/>
          <w:spacing w:val="-2"/>
          <w:sz w:val="24"/>
          <w:szCs w:val="24"/>
          <w:u w:val="single"/>
        </w:rPr>
        <w:t xml:space="preserve"> </w:t>
      </w:r>
      <w:r w:rsidRPr="002B05D7">
        <w:rPr>
          <w:rFonts w:ascii="Times New Roman" w:hAnsi="Times New Roman" w:cs="Times New Roman"/>
          <w:sz w:val="24"/>
          <w:szCs w:val="24"/>
          <w:u w:val="single"/>
        </w:rPr>
        <w:t>p</w:t>
      </w:r>
      <w:r w:rsidRPr="002B05D7">
        <w:rPr>
          <w:rFonts w:ascii="Times New Roman" w:hAnsi="Times New Roman" w:cs="Times New Roman"/>
          <w:spacing w:val="-1"/>
          <w:sz w:val="24"/>
          <w:szCs w:val="24"/>
          <w:u w:val="single"/>
        </w:rPr>
        <w:t>o</w:t>
      </w:r>
      <w:r w:rsidRPr="002B05D7">
        <w:rPr>
          <w:rFonts w:ascii="Times New Roman" w:hAnsi="Times New Roman" w:cs="Times New Roman"/>
          <w:sz w:val="24"/>
          <w:szCs w:val="24"/>
          <w:u w:val="single"/>
        </w:rPr>
        <w:t>s</w:t>
      </w:r>
      <w:r w:rsidRPr="002B05D7">
        <w:rPr>
          <w:rFonts w:ascii="Times New Roman" w:hAnsi="Times New Roman" w:cs="Times New Roman"/>
          <w:spacing w:val="-1"/>
          <w:sz w:val="24"/>
          <w:szCs w:val="24"/>
          <w:u w:val="single"/>
        </w:rPr>
        <w:t>i</w:t>
      </w:r>
      <w:r w:rsidRPr="002B05D7">
        <w:rPr>
          <w:rFonts w:ascii="Times New Roman" w:hAnsi="Times New Roman" w:cs="Times New Roman"/>
          <w:spacing w:val="1"/>
          <w:sz w:val="24"/>
          <w:szCs w:val="24"/>
          <w:u w:val="single"/>
        </w:rPr>
        <w:t>t</w:t>
      </w:r>
      <w:r w:rsidRPr="002B05D7">
        <w:rPr>
          <w:rFonts w:ascii="Times New Roman" w:hAnsi="Times New Roman" w:cs="Times New Roman"/>
          <w:spacing w:val="-1"/>
          <w:sz w:val="24"/>
          <w:szCs w:val="24"/>
          <w:u w:val="single"/>
        </w:rPr>
        <w:t>if</w:t>
      </w:r>
      <w:r w:rsidRPr="002B05D7">
        <w:rPr>
          <w:rFonts w:ascii="Times New Roman" w:hAnsi="Times New Roman" w:cs="Times New Roman"/>
          <w:sz w:val="24"/>
          <w:szCs w:val="24"/>
          <w:u w:val="single"/>
        </w:rPr>
        <w:t>s,</w:t>
      </w:r>
    </w:p>
    <w:p w14:paraId="2EB0B55E" w14:textId="77777777" w:rsidR="00057CF0" w:rsidRPr="002B05D7" w:rsidRDefault="00057CF0" w:rsidP="009A62B9">
      <w:pPr>
        <w:pStyle w:val="Paragraphedeliste"/>
        <w:widowControl w:val="0"/>
        <w:numPr>
          <w:ilvl w:val="0"/>
          <w:numId w:val="209"/>
        </w:numPr>
        <w:tabs>
          <w:tab w:val="left" w:pos="1180"/>
        </w:tabs>
        <w:autoSpaceDE w:val="0"/>
        <w:autoSpaceDN w:val="0"/>
        <w:adjustRightInd w:val="0"/>
        <w:spacing w:line="240" w:lineRule="auto"/>
        <w:jc w:val="both"/>
        <w:rPr>
          <w:rFonts w:ascii="Times New Roman" w:hAnsi="Times New Roman" w:cs="Times New Roman"/>
          <w:spacing w:val="-1"/>
          <w:sz w:val="24"/>
          <w:szCs w:val="24"/>
          <w:u w:val="single"/>
        </w:rPr>
      </w:pPr>
      <w:r w:rsidRPr="002B05D7">
        <w:rPr>
          <w:rFonts w:ascii="Times New Roman" w:hAnsi="Times New Roman" w:cs="Times New Roman"/>
          <w:spacing w:val="-1"/>
          <w:sz w:val="24"/>
          <w:szCs w:val="24"/>
          <w:u w:val="single"/>
        </w:rPr>
        <w:t>Les mesures d’atténuation des impacts négatifs qui comprennent :</w:t>
      </w:r>
    </w:p>
    <w:p w14:paraId="4C2A90FE" w14:textId="77777777" w:rsidR="00057CF0" w:rsidRPr="002B05D7" w:rsidRDefault="00057CF0" w:rsidP="009A62B9">
      <w:pPr>
        <w:pStyle w:val="Paragraphedeliste"/>
        <w:widowControl w:val="0"/>
        <w:numPr>
          <w:ilvl w:val="0"/>
          <w:numId w:val="236"/>
        </w:numPr>
        <w:tabs>
          <w:tab w:val="left" w:pos="1180"/>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position w:val="1"/>
          <w:sz w:val="24"/>
          <w:szCs w:val="24"/>
        </w:rPr>
        <w:t>d</w:t>
      </w:r>
      <w:r w:rsidRPr="002B05D7">
        <w:rPr>
          <w:rFonts w:ascii="Times New Roman" w:hAnsi="Times New Roman" w:cs="Times New Roman"/>
          <w:spacing w:val="-1"/>
          <w:position w:val="1"/>
          <w:sz w:val="24"/>
          <w:szCs w:val="24"/>
        </w:rPr>
        <w:t>e</w:t>
      </w:r>
      <w:r w:rsidRPr="002B05D7">
        <w:rPr>
          <w:rFonts w:ascii="Times New Roman" w:hAnsi="Times New Roman" w:cs="Times New Roman"/>
          <w:position w:val="1"/>
          <w:sz w:val="24"/>
          <w:szCs w:val="24"/>
        </w:rPr>
        <w:t>s</w:t>
      </w:r>
      <w:r w:rsidRPr="002B05D7">
        <w:rPr>
          <w:rFonts w:ascii="Times New Roman" w:hAnsi="Times New Roman" w:cs="Times New Roman"/>
          <w:spacing w:val="1"/>
          <w:position w:val="1"/>
          <w:sz w:val="24"/>
          <w:szCs w:val="24"/>
        </w:rPr>
        <w:t xml:space="preserve"> m</w:t>
      </w:r>
      <w:r w:rsidRPr="002B05D7">
        <w:rPr>
          <w:rFonts w:ascii="Times New Roman" w:hAnsi="Times New Roman" w:cs="Times New Roman"/>
          <w:spacing w:val="-3"/>
          <w:position w:val="1"/>
          <w:sz w:val="24"/>
          <w:szCs w:val="24"/>
        </w:rPr>
        <w:t>e</w:t>
      </w:r>
      <w:r w:rsidRPr="002B05D7">
        <w:rPr>
          <w:rFonts w:ascii="Times New Roman" w:hAnsi="Times New Roman" w:cs="Times New Roman"/>
          <w:position w:val="1"/>
          <w:sz w:val="24"/>
          <w:szCs w:val="24"/>
        </w:rPr>
        <w:t>sures</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position w:val="1"/>
          <w:sz w:val="24"/>
          <w:szCs w:val="24"/>
        </w:rPr>
        <w:t>e</w:t>
      </w:r>
      <w:r w:rsidRPr="002B05D7">
        <w:rPr>
          <w:rFonts w:ascii="Times New Roman" w:hAnsi="Times New Roman" w:cs="Times New Roman"/>
          <w:spacing w:val="-1"/>
          <w:position w:val="1"/>
          <w:sz w:val="24"/>
          <w:szCs w:val="24"/>
        </w:rPr>
        <w:t>n</w:t>
      </w:r>
      <w:r w:rsidRPr="002B05D7">
        <w:rPr>
          <w:rFonts w:ascii="Times New Roman" w:hAnsi="Times New Roman" w:cs="Times New Roman"/>
          <w:position w:val="1"/>
          <w:sz w:val="24"/>
          <w:szCs w:val="24"/>
        </w:rPr>
        <w:t>v</w:t>
      </w:r>
      <w:r w:rsidRPr="002B05D7">
        <w:rPr>
          <w:rFonts w:ascii="Times New Roman" w:hAnsi="Times New Roman" w:cs="Times New Roman"/>
          <w:spacing w:val="-1"/>
          <w:position w:val="1"/>
          <w:sz w:val="24"/>
          <w:szCs w:val="24"/>
        </w:rPr>
        <w:t>i</w:t>
      </w:r>
      <w:r w:rsidRPr="002B05D7">
        <w:rPr>
          <w:rFonts w:ascii="Times New Roman" w:hAnsi="Times New Roman" w:cs="Times New Roman"/>
          <w:spacing w:val="1"/>
          <w:position w:val="1"/>
          <w:sz w:val="24"/>
          <w:szCs w:val="24"/>
        </w:rPr>
        <w:t>r</w:t>
      </w:r>
      <w:r w:rsidRPr="002B05D7">
        <w:rPr>
          <w:rFonts w:ascii="Times New Roman" w:hAnsi="Times New Roman" w:cs="Times New Roman"/>
          <w:position w:val="1"/>
          <w:sz w:val="24"/>
          <w:szCs w:val="24"/>
        </w:rPr>
        <w:t>o</w:t>
      </w:r>
      <w:r w:rsidRPr="002B05D7">
        <w:rPr>
          <w:rFonts w:ascii="Times New Roman" w:hAnsi="Times New Roman" w:cs="Times New Roman"/>
          <w:spacing w:val="-1"/>
          <w:position w:val="1"/>
          <w:sz w:val="24"/>
          <w:szCs w:val="24"/>
        </w:rPr>
        <w:t>n</w:t>
      </w:r>
      <w:r w:rsidRPr="002B05D7">
        <w:rPr>
          <w:rFonts w:ascii="Times New Roman" w:hAnsi="Times New Roman" w:cs="Times New Roman"/>
          <w:position w:val="1"/>
          <w:sz w:val="24"/>
          <w:szCs w:val="24"/>
        </w:rPr>
        <w:t>n</w:t>
      </w:r>
      <w:r w:rsidRPr="002B05D7">
        <w:rPr>
          <w:rFonts w:ascii="Times New Roman" w:hAnsi="Times New Roman" w:cs="Times New Roman"/>
          <w:spacing w:val="-3"/>
          <w:position w:val="1"/>
          <w:sz w:val="24"/>
          <w:szCs w:val="24"/>
        </w:rPr>
        <w:t>e</w:t>
      </w:r>
      <w:r w:rsidRPr="002B05D7">
        <w:rPr>
          <w:rFonts w:ascii="Times New Roman" w:hAnsi="Times New Roman" w:cs="Times New Roman"/>
          <w:spacing w:val="1"/>
          <w:position w:val="1"/>
          <w:sz w:val="24"/>
          <w:szCs w:val="24"/>
        </w:rPr>
        <w:t>m</w:t>
      </w:r>
      <w:r w:rsidRPr="002B05D7">
        <w:rPr>
          <w:rFonts w:ascii="Times New Roman" w:hAnsi="Times New Roman" w:cs="Times New Roman"/>
          <w:position w:val="1"/>
          <w:sz w:val="24"/>
          <w:szCs w:val="24"/>
        </w:rPr>
        <w:t>e</w:t>
      </w:r>
      <w:r w:rsidRPr="002B05D7">
        <w:rPr>
          <w:rFonts w:ascii="Times New Roman" w:hAnsi="Times New Roman" w:cs="Times New Roman"/>
          <w:spacing w:val="-1"/>
          <w:position w:val="1"/>
          <w:sz w:val="24"/>
          <w:szCs w:val="24"/>
        </w:rPr>
        <w:t>n</w:t>
      </w:r>
      <w:r w:rsidRPr="002B05D7">
        <w:rPr>
          <w:rFonts w:ascii="Times New Roman" w:hAnsi="Times New Roman" w:cs="Times New Roman"/>
          <w:spacing w:val="1"/>
          <w:position w:val="1"/>
          <w:sz w:val="24"/>
          <w:szCs w:val="24"/>
        </w:rPr>
        <w:t>t</w:t>
      </w:r>
      <w:r w:rsidRPr="002B05D7">
        <w:rPr>
          <w:rFonts w:ascii="Times New Roman" w:hAnsi="Times New Roman" w:cs="Times New Roman"/>
          <w:position w:val="1"/>
          <w:sz w:val="24"/>
          <w:szCs w:val="24"/>
        </w:rPr>
        <w:t>a</w:t>
      </w:r>
      <w:r w:rsidRPr="002B05D7">
        <w:rPr>
          <w:rFonts w:ascii="Times New Roman" w:hAnsi="Times New Roman" w:cs="Times New Roman"/>
          <w:spacing w:val="-1"/>
          <w:position w:val="1"/>
          <w:sz w:val="24"/>
          <w:szCs w:val="24"/>
        </w:rPr>
        <w:t>l</w:t>
      </w:r>
      <w:r w:rsidRPr="002B05D7">
        <w:rPr>
          <w:rFonts w:ascii="Times New Roman" w:hAnsi="Times New Roman" w:cs="Times New Roman"/>
          <w:position w:val="1"/>
          <w:sz w:val="24"/>
          <w:szCs w:val="24"/>
        </w:rPr>
        <w:t>es</w:t>
      </w:r>
      <w:r w:rsidRPr="002B05D7">
        <w:rPr>
          <w:rFonts w:ascii="Times New Roman" w:hAnsi="Times New Roman" w:cs="Times New Roman"/>
          <w:spacing w:val="-2"/>
          <w:position w:val="1"/>
          <w:sz w:val="24"/>
          <w:szCs w:val="24"/>
        </w:rPr>
        <w:t xml:space="preserve"> </w:t>
      </w:r>
      <w:r w:rsidRPr="002B05D7">
        <w:rPr>
          <w:rFonts w:ascii="Times New Roman" w:hAnsi="Times New Roman" w:cs="Times New Roman"/>
          <w:position w:val="1"/>
          <w:sz w:val="24"/>
          <w:szCs w:val="24"/>
        </w:rPr>
        <w:t>et soc</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a</w:t>
      </w:r>
      <w:r w:rsidRPr="002B05D7">
        <w:rPr>
          <w:rFonts w:ascii="Times New Roman" w:hAnsi="Times New Roman" w:cs="Times New Roman"/>
          <w:spacing w:val="-1"/>
          <w:position w:val="1"/>
          <w:sz w:val="24"/>
          <w:szCs w:val="24"/>
        </w:rPr>
        <w:t>l</w:t>
      </w:r>
      <w:r w:rsidRPr="002B05D7">
        <w:rPr>
          <w:rFonts w:ascii="Times New Roman" w:hAnsi="Times New Roman" w:cs="Times New Roman"/>
          <w:position w:val="1"/>
          <w:sz w:val="24"/>
          <w:szCs w:val="24"/>
        </w:rPr>
        <w:t>es qui</w:t>
      </w:r>
      <w:r w:rsidRPr="002B05D7">
        <w:rPr>
          <w:rFonts w:ascii="Times New Roman" w:hAnsi="Times New Roman" w:cs="Times New Roman"/>
          <w:spacing w:val="-2"/>
          <w:position w:val="1"/>
          <w:sz w:val="24"/>
          <w:szCs w:val="24"/>
        </w:rPr>
        <w:t xml:space="preserve"> </w:t>
      </w:r>
      <w:r w:rsidRPr="002B05D7">
        <w:rPr>
          <w:rFonts w:ascii="Times New Roman" w:hAnsi="Times New Roman" w:cs="Times New Roman"/>
          <w:position w:val="1"/>
          <w:sz w:val="24"/>
          <w:szCs w:val="24"/>
        </w:rPr>
        <w:t>seront év</w:t>
      </w:r>
      <w:r w:rsidRPr="002B05D7">
        <w:rPr>
          <w:rFonts w:ascii="Times New Roman" w:hAnsi="Times New Roman" w:cs="Times New Roman"/>
          <w:spacing w:val="-1"/>
          <w:position w:val="1"/>
          <w:sz w:val="24"/>
          <w:szCs w:val="24"/>
        </w:rPr>
        <w:t>al</w:t>
      </w:r>
      <w:r w:rsidRPr="002B05D7">
        <w:rPr>
          <w:rFonts w:ascii="Times New Roman" w:hAnsi="Times New Roman" w:cs="Times New Roman"/>
          <w:position w:val="1"/>
          <w:sz w:val="24"/>
          <w:szCs w:val="24"/>
        </w:rPr>
        <w:t>u</w:t>
      </w:r>
      <w:r w:rsidRPr="002B05D7">
        <w:rPr>
          <w:rFonts w:ascii="Times New Roman" w:hAnsi="Times New Roman" w:cs="Times New Roman"/>
          <w:spacing w:val="-1"/>
          <w:position w:val="1"/>
          <w:sz w:val="24"/>
          <w:szCs w:val="24"/>
        </w:rPr>
        <w:t>é</w:t>
      </w:r>
      <w:r w:rsidRPr="002B05D7">
        <w:rPr>
          <w:rFonts w:ascii="Times New Roman" w:hAnsi="Times New Roman" w:cs="Times New Roman"/>
          <w:position w:val="1"/>
          <w:sz w:val="24"/>
          <w:szCs w:val="24"/>
        </w:rPr>
        <w:t>es</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spacing w:val="1"/>
          <w:position w:val="1"/>
          <w:sz w:val="24"/>
          <w:szCs w:val="24"/>
        </w:rPr>
        <w:t>f</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n</w:t>
      </w:r>
      <w:r w:rsidRPr="002B05D7">
        <w:rPr>
          <w:rFonts w:ascii="Times New Roman" w:hAnsi="Times New Roman" w:cs="Times New Roman"/>
          <w:spacing w:val="-1"/>
          <w:position w:val="1"/>
          <w:sz w:val="24"/>
          <w:szCs w:val="24"/>
        </w:rPr>
        <w:t>a</w:t>
      </w:r>
      <w:r w:rsidRPr="002B05D7">
        <w:rPr>
          <w:rFonts w:ascii="Times New Roman" w:hAnsi="Times New Roman" w:cs="Times New Roman"/>
          <w:position w:val="1"/>
          <w:sz w:val="24"/>
          <w:szCs w:val="24"/>
        </w:rPr>
        <w:t>nc</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è</w:t>
      </w:r>
      <w:r w:rsidRPr="002B05D7">
        <w:rPr>
          <w:rFonts w:ascii="Times New Roman" w:hAnsi="Times New Roman" w:cs="Times New Roman"/>
          <w:spacing w:val="-2"/>
          <w:position w:val="1"/>
          <w:sz w:val="24"/>
          <w:szCs w:val="24"/>
        </w:rPr>
        <w:t>r</w:t>
      </w:r>
      <w:r w:rsidRPr="002B05D7">
        <w:rPr>
          <w:rFonts w:ascii="Times New Roman" w:hAnsi="Times New Roman" w:cs="Times New Roman"/>
          <w:position w:val="1"/>
          <w:sz w:val="24"/>
          <w:szCs w:val="24"/>
        </w:rPr>
        <w:t>ement</w:t>
      </w:r>
      <w:r w:rsidRPr="002B05D7">
        <w:rPr>
          <w:rFonts w:ascii="Times New Roman" w:hAnsi="Times New Roman" w:cs="Times New Roman"/>
          <w:spacing w:val="3"/>
          <w:position w:val="1"/>
          <w:sz w:val="24"/>
          <w:szCs w:val="24"/>
        </w:rPr>
        <w:t xml:space="preserve"> </w:t>
      </w:r>
      <w:r w:rsidRPr="002B05D7">
        <w:rPr>
          <w:rFonts w:ascii="Times New Roman" w:hAnsi="Times New Roman" w:cs="Times New Roman"/>
          <w:position w:val="1"/>
          <w:sz w:val="24"/>
          <w:szCs w:val="24"/>
        </w:rPr>
        <w:t>;</w:t>
      </w:r>
    </w:p>
    <w:p w14:paraId="180942CF" w14:textId="77777777" w:rsidR="00057CF0" w:rsidRPr="002B05D7" w:rsidRDefault="00057CF0" w:rsidP="009A62B9">
      <w:pPr>
        <w:pStyle w:val="Paragraphedeliste"/>
        <w:widowControl w:val="0"/>
        <w:numPr>
          <w:ilvl w:val="0"/>
          <w:numId w:val="236"/>
        </w:numPr>
        <w:tabs>
          <w:tab w:val="left" w:pos="1180"/>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position w:val="2"/>
          <w:sz w:val="24"/>
          <w:szCs w:val="24"/>
        </w:rPr>
        <w:t>d</w:t>
      </w:r>
      <w:r w:rsidRPr="002B05D7">
        <w:rPr>
          <w:rFonts w:ascii="Times New Roman" w:hAnsi="Times New Roman" w:cs="Times New Roman"/>
          <w:spacing w:val="-1"/>
          <w:position w:val="2"/>
          <w:sz w:val="24"/>
          <w:szCs w:val="24"/>
        </w:rPr>
        <w:t>e</w:t>
      </w:r>
      <w:r w:rsidRPr="002B05D7">
        <w:rPr>
          <w:rFonts w:ascii="Times New Roman" w:hAnsi="Times New Roman" w:cs="Times New Roman"/>
          <w:position w:val="2"/>
          <w:sz w:val="24"/>
          <w:szCs w:val="24"/>
        </w:rPr>
        <w:t>s</w:t>
      </w:r>
      <w:r w:rsidRPr="002B05D7">
        <w:rPr>
          <w:rFonts w:ascii="Times New Roman" w:hAnsi="Times New Roman" w:cs="Times New Roman"/>
          <w:spacing w:val="25"/>
          <w:position w:val="2"/>
          <w:sz w:val="24"/>
          <w:szCs w:val="24"/>
        </w:rPr>
        <w:t xml:space="preserve"> </w:t>
      </w:r>
      <w:r w:rsidRPr="002B05D7">
        <w:rPr>
          <w:rFonts w:ascii="Times New Roman" w:hAnsi="Times New Roman" w:cs="Times New Roman"/>
          <w:spacing w:val="1"/>
          <w:position w:val="2"/>
          <w:sz w:val="24"/>
          <w:szCs w:val="24"/>
        </w:rPr>
        <w:t>m</w:t>
      </w:r>
      <w:r w:rsidRPr="002B05D7">
        <w:rPr>
          <w:rFonts w:ascii="Times New Roman" w:hAnsi="Times New Roman" w:cs="Times New Roman"/>
          <w:spacing w:val="-3"/>
          <w:position w:val="2"/>
          <w:sz w:val="24"/>
          <w:szCs w:val="24"/>
        </w:rPr>
        <w:t>e</w:t>
      </w:r>
      <w:r w:rsidRPr="002B05D7">
        <w:rPr>
          <w:rFonts w:ascii="Times New Roman" w:hAnsi="Times New Roman" w:cs="Times New Roman"/>
          <w:position w:val="2"/>
          <w:sz w:val="24"/>
          <w:szCs w:val="24"/>
        </w:rPr>
        <w:t>sures</w:t>
      </w:r>
      <w:r w:rsidRPr="002B05D7">
        <w:rPr>
          <w:rFonts w:ascii="Times New Roman" w:hAnsi="Times New Roman" w:cs="Times New Roman"/>
          <w:spacing w:val="23"/>
          <w:position w:val="2"/>
          <w:sz w:val="24"/>
          <w:szCs w:val="24"/>
        </w:rPr>
        <w:t xml:space="preserve"> </w:t>
      </w:r>
      <w:r w:rsidRPr="002B05D7">
        <w:rPr>
          <w:rFonts w:ascii="Times New Roman" w:hAnsi="Times New Roman" w:cs="Times New Roman"/>
          <w:position w:val="2"/>
          <w:sz w:val="24"/>
          <w:szCs w:val="24"/>
        </w:rPr>
        <w:t>à</w:t>
      </w:r>
      <w:r w:rsidRPr="002B05D7">
        <w:rPr>
          <w:rFonts w:ascii="Times New Roman" w:hAnsi="Times New Roman" w:cs="Times New Roman"/>
          <w:spacing w:val="25"/>
          <w:position w:val="2"/>
          <w:sz w:val="24"/>
          <w:szCs w:val="24"/>
        </w:rPr>
        <w:t xml:space="preserve"> </w:t>
      </w:r>
      <w:r w:rsidRPr="002B05D7">
        <w:rPr>
          <w:rFonts w:ascii="Times New Roman" w:hAnsi="Times New Roman" w:cs="Times New Roman"/>
          <w:spacing w:val="-1"/>
          <w:position w:val="2"/>
          <w:sz w:val="24"/>
          <w:szCs w:val="24"/>
        </w:rPr>
        <w:t>i</w:t>
      </w:r>
      <w:r w:rsidRPr="002B05D7">
        <w:rPr>
          <w:rFonts w:ascii="Times New Roman" w:hAnsi="Times New Roman" w:cs="Times New Roman"/>
          <w:position w:val="2"/>
          <w:sz w:val="24"/>
          <w:szCs w:val="24"/>
        </w:rPr>
        <w:t>ns</w:t>
      </w:r>
      <w:r w:rsidRPr="002B05D7">
        <w:rPr>
          <w:rFonts w:ascii="Times New Roman" w:hAnsi="Times New Roman" w:cs="Times New Roman"/>
          <w:spacing w:val="-3"/>
          <w:position w:val="2"/>
          <w:sz w:val="24"/>
          <w:szCs w:val="24"/>
        </w:rPr>
        <w:t>é</w:t>
      </w:r>
      <w:r w:rsidRPr="002B05D7">
        <w:rPr>
          <w:rFonts w:ascii="Times New Roman" w:hAnsi="Times New Roman" w:cs="Times New Roman"/>
          <w:spacing w:val="1"/>
          <w:position w:val="2"/>
          <w:sz w:val="24"/>
          <w:szCs w:val="24"/>
        </w:rPr>
        <w:t>r</w:t>
      </w:r>
      <w:r w:rsidRPr="002B05D7">
        <w:rPr>
          <w:rFonts w:ascii="Times New Roman" w:hAnsi="Times New Roman" w:cs="Times New Roman"/>
          <w:position w:val="2"/>
          <w:sz w:val="24"/>
          <w:szCs w:val="24"/>
        </w:rPr>
        <w:t>er</w:t>
      </w:r>
      <w:r w:rsidRPr="002B05D7">
        <w:rPr>
          <w:rFonts w:ascii="Times New Roman" w:hAnsi="Times New Roman" w:cs="Times New Roman"/>
          <w:spacing w:val="23"/>
          <w:position w:val="2"/>
          <w:sz w:val="24"/>
          <w:szCs w:val="24"/>
        </w:rPr>
        <w:t xml:space="preserve"> </w:t>
      </w:r>
      <w:r w:rsidRPr="002B05D7">
        <w:rPr>
          <w:rFonts w:ascii="Times New Roman" w:hAnsi="Times New Roman" w:cs="Times New Roman"/>
          <w:spacing w:val="-3"/>
          <w:position w:val="2"/>
          <w:sz w:val="24"/>
          <w:szCs w:val="24"/>
        </w:rPr>
        <w:t>d</w:t>
      </w:r>
      <w:r w:rsidRPr="002B05D7">
        <w:rPr>
          <w:rFonts w:ascii="Times New Roman" w:hAnsi="Times New Roman" w:cs="Times New Roman"/>
          <w:position w:val="2"/>
          <w:sz w:val="24"/>
          <w:szCs w:val="24"/>
        </w:rPr>
        <w:t>a</w:t>
      </w:r>
      <w:r w:rsidRPr="002B05D7">
        <w:rPr>
          <w:rFonts w:ascii="Times New Roman" w:hAnsi="Times New Roman" w:cs="Times New Roman"/>
          <w:spacing w:val="-1"/>
          <w:position w:val="2"/>
          <w:sz w:val="24"/>
          <w:szCs w:val="24"/>
        </w:rPr>
        <w:t>n</w:t>
      </w:r>
      <w:r w:rsidRPr="002B05D7">
        <w:rPr>
          <w:rFonts w:ascii="Times New Roman" w:hAnsi="Times New Roman" w:cs="Times New Roman"/>
          <w:position w:val="2"/>
          <w:sz w:val="24"/>
          <w:szCs w:val="24"/>
        </w:rPr>
        <w:t>s</w:t>
      </w:r>
      <w:r w:rsidRPr="002B05D7">
        <w:rPr>
          <w:rFonts w:ascii="Times New Roman" w:hAnsi="Times New Roman" w:cs="Times New Roman"/>
          <w:spacing w:val="25"/>
          <w:position w:val="2"/>
          <w:sz w:val="24"/>
          <w:szCs w:val="24"/>
        </w:rPr>
        <w:t xml:space="preserve"> </w:t>
      </w:r>
      <w:r w:rsidRPr="002B05D7">
        <w:rPr>
          <w:rFonts w:ascii="Times New Roman" w:hAnsi="Times New Roman" w:cs="Times New Roman"/>
          <w:spacing w:val="-1"/>
          <w:position w:val="2"/>
          <w:sz w:val="24"/>
          <w:szCs w:val="24"/>
        </w:rPr>
        <w:t>l</w:t>
      </w:r>
      <w:r w:rsidRPr="002B05D7">
        <w:rPr>
          <w:rFonts w:ascii="Times New Roman" w:hAnsi="Times New Roman" w:cs="Times New Roman"/>
          <w:position w:val="2"/>
          <w:sz w:val="24"/>
          <w:szCs w:val="24"/>
        </w:rPr>
        <w:t>es</w:t>
      </w:r>
      <w:r w:rsidRPr="002B05D7">
        <w:rPr>
          <w:rFonts w:ascii="Times New Roman" w:hAnsi="Times New Roman" w:cs="Times New Roman"/>
          <w:spacing w:val="25"/>
          <w:position w:val="2"/>
          <w:sz w:val="24"/>
          <w:szCs w:val="24"/>
        </w:rPr>
        <w:t xml:space="preserve"> </w:t>
      </w:r>
      <w:r w:rsidRPr="002B05D7">
        <w:rPr>
          <w:rFonts w:ascii="Times New Roman" w:hAnsi="Times New Roman" w:cs="Times New Roman"/>
          <w:position w:val="2"/>
          <w:sz w:val="24"/>
          <w:szCs w:val="24"/>
        </w:rPr>
        <w:t>d</w:t>
      </w:r>
      <w:r w:rsidRPr="002B05D7">
        <w:rPr>
          <w:rFonts w:ascii="Times New Roman" w:hAnsi="Times New Roman" w:cs="Times New Roman"/>
          <w:spacing w:val="-1"/>
          <w:position w:val="2"/>
          <w:sz w:val="24"/>
          <w:szCs w:val="24"/>
        </w:rPr>
        <w:t>if</w:t>
      </w:r>
      <w:r w:rsidRPr="002B05D7">
        <w:rPr>
          <w:rFonts w:ascii="Times New Roman" w:hAnsi="Times New Roman" w:cs="Times New Roman"/>
          <w:spacing w:val="1"/>
          <w:position w:val="2"/>
          <w:sz w:val="24"/>
          <w:szCs w:val="24"/>
        </w:rPr>
        <w:t>f</w:t>
      </w:r>
      <w:r w:rsidRPr="002B05D7">
        <w:rPr>
          <w:rFonts w:ascii="Times New Roman" w:hAnsi="Times New Roman" w:cs="Times New Roman"/>
          <w:position w:val="2"/>
          <w:sz w:val="24"/>
          <w:szCs w:val="24"/>
        </w:rPr>
        <w:t>ére</w:t>
      </w:r>
      <w:r w:rsidRPr="002B05D7">
        <w:rPr>
          <w:rFonts w:ascii="Times New Roman" w:hAnsi="Times New Roman" w:cs="Times New Roman"/>
          <w:spacing w:val="-3"/>
          <w:position w:val="2"/>
          <w:sz w:val="24"/>
          <w:szCs w:val="24"/>
        </w:rPr>
        <w:t>n</w:t>
      </w:r>
      <w:r w:rsidRPr="002B05D7">
        <w:rPr>
          <w:rFonts w:ascii="Times New Roman" w:hAnsi="Times New Roman" w:cs="Times New Roman"/>
          <w:spacing w:val="1"/>
          <w:position w:val="2"/>
          <w:sz w:val="24"/>
          <w:szCs w:val="24"/>
        </w:rPr>
        <w:t>t</w:t>
      </w:r>
      <w:r w:rsidRPr="002B05D7">
        <w:rPr>
          <w:rFonts w:ascii="Times New Roman" w:hAnsi="Times New Roman" w:cs="Times New Roman"/>
          <w:position w:val="2"/>
          <w:sz w:val="24"/>
          <w:szCs w:val="24"/>
        </w:rPr>
        <w:t>s</w:t>
      </w:r>
      <w:r w:rsidRPr="002B05D7">
        <w:rPr>
          <w:rFonts w:ascii="Times New Roman" w:hAnsi="Times New Roman" w:cs="Times New Roman"/>
          <w:spacing w:val="23"/>
          <w:position w:val="2"/>
          <w:sz w:val="24"/>
          <w:szCs w:val="24"/>
        </w:rPr>
        <w:t xml:space="preserve"> </w:t>
      </w:r>
      <w:r w:rsidRPr="002B05D7">
        <w:rPr>
          <w:rFonts w:ascii="Times New Roman" w:hAnsi="Times New Roman" w:cs="Times New Roman"/>
          <w:position w:val="2"/>
          <w:sz w:val="24"/>
          <w:szCs w:val="24"/>
        </w:rPr>
        <w:t>ca</w:t>
      </w:r>
      <w:r w:rsidRPr="002B05D7">
        <w:rPr>
          <w:rFonts w:ascii="Times New Roman" w:hAnsi="Times New Roman" w:cs="Times New Roman"/>
          <w:spacing w:val="-1"/>
          <w:position w:val="2"/>
          <w:sz w:val="24"/>
          <w:szCs w:val="24"/>
        </w:rPr>
        <w:t>hi</w:t>
      </w:r>
      <w:r w:rsidRPr="002B05D7">
        <w:rPr>
          <w:rFonts w:ascii="Times New Roman" w:hAnsi="Times New Roman" w:cs="Times New Roman"/>
          <w:position w:val="2"/>
          <w:sz w:val="24"/>
          <w:szCs w:val="24"/>
        </w:rPr>
        <w:t>e</w:t>
      </w:r>
      <w:r w:rsidRPr="002B05D7">
        <w:rPr>
          <w:rFonts w:ascii="Times New Roman" w:hAnsi="Times New Roman" w:cs="Times New Roman"/>
          <w:spacing w:val="-2"/>
          <w:position w:val="2"/>
          <w:sz w:val="24"/>
          <w:szCs w:val="24"/>
        </w:rPr>
        <w:t>r</w:t>
      </w:r>
      <w:r w:rsidRPr="002B05D7">
        <w:rPr>
          <w:rFonts w:ascii="Times New Roman" w:hAnsi="Times New Roman" w:cs="Times New Roman"/>
          <w:position w:val="2"/>
          <w:sz w:val="24"/>
          <w:szCs w:val="24"/>
        </w:rPr>
        <w:t>s</w:t>
      </w:r>
      <w:r w:rsidRPr="002B05D7">
        <w:rPr>
          <w:rFonts w:ascii="Times New Roman" w:hAnsi="Times New Roman" w:cs="Times New Roman"/>
          <w:spacing w:val="25"/>
          <w:position w:val="2"/>
          <w:sz w:val="24"/>
          <w:szCs w:val="24"/>
        </w:rPr>
        <w:t xml:space="preserve"> </w:t>
      </w:r>
      <w:r w:rsidRPr="002B05D7">
        <w:rPr>
          <w:rFonts w:ascii="Times New Roman" w:hAnsi="Times New Roman" w:cs="Times New Roman"/>
          <w:position w:val="2"/>
          <w:sz w:val="24"/>
          <w:szCs w:val="24"/>
        </w:rPr>
        <w:t>de</w:t>
      </w:r>
      <w:r w:rsidRPr="002B05D7">
        <w:rPr>
          <w:rFonts w:ascii="Times New Roman" w:hAnsi="Times New Roman" w:cs="Times New Roman"/>
          <w:spacing w:val="22"/>
          <w:position w:val="2"/>
          <w:sz w:val="24"/>
          <w:szCs w:val="24"/>
        </w:rPr>
        <w:t xml:space="preserve"> </w:t>
      </w:r>
      <w:r w:rsidRPr="002B05D7">
        <w:rPr>
          <w:rFonts w:ascii="Times New Roman" w:hAnsi="Times New Roman" w:cs="Times New Roman"/>
          <w:position w:val="2"/>
          <w:sz w:val="24"/>
          <w:szCs w:val="24"/>
        </w:rPr>
        <w:t>ch</w:t>
      </w:r>
      <w:r w:rsidRPr="002B05D7">
        <w:rPr>
          <w:rFonts w:ascii="Times New Roman" w:hAnsi="Times New Roman" w:cs="Times New Roman"/>
          <w:spacing w:val="-1"/>
          <w:position w:val="2"/>
          <w:sz w:val="24"/>
          <w:szCs w:val="24"/>
        </w:rPr>
        <w:t>a</w:t>
      </w:r>
      <w:r w:rsidRPr="002B05D7">
        <w:rPr>
          <w:rFonts w:ascii="Times New Roman" w:hAnsi="Times New Roman" w:cs="Times New Roman"/>
          <w:spacing w:val="1"/>
          <w:position w:val="2"/>
          <w:sz w:val="24"/>
          <w:szCs w:val="24"/>
        </w:rPr>
        <w:t>r</w:t>
      </w:r>
      <w:r w:rsidRPr="002B05D7">
        <w:rPr>
          <w:rFonts w:ascii="Times New Roman" w:hAnsi="Times New Roman" w:cs="Times New Roman"/>
          <w:position w:val="2"/>
          <w:sz w:val="24"/>
          <w:szCs w:val="24"/>
        </w:rPr>
        <w:t>ge</w:t>
      </w:r>
      <w:r w:rsidRPr="002B05D7">
        <w:rPr>
          <w:rFonts w:ascii="Times New Roman" w:hAnsi="Times New Roman" w:cs="Times New Roman"/>
          <w:spacing w:val="22"/>
          <w:position w:val="2"/>
          <w:sz w:val="24"/>
          <w:szCs w:val="24"/>
        </w:rPr>
        <w:t xml:space="preserve"> </w:t>
      </w:r>
      <w:r w:rsidRPr="002B05D7">
        <w:rPr>
          <w:rFonts w:ascii="Times New Roman" w:hAnsi="Times New Roman" w:cs="Times New Roman"/>
          <w:position w:val="2"/>
          <w:sz w:val="24"/>
          <w:szCs w:val="24"/>
        </w:rPr>
        <w:t>d</w:t>
      </w:r>
      <w:r w:rsidRPr="002B05D7">
        <w:rPr>
          <w:rFonts w:ascii="Times New Roman" w:hAnsi="Times New Roman" w:cs="Times New Roman"/>
          <w:spacing w:val="-1"/>
          <w:position w:val="2"/>
          <w:sz w:val="24"/>
          <w:szCs w:val="24"/>
        </w:rPr>
        <w:t>e</w:t>
      </w:r>
      <w:r w:rsidRPr="002B05D7">
        <w:rPr>
          <w:rFonts w:ascii="Times New Roman" w:hAnsi="Times New Roman" w:cs="Times New Roman"/>
          <w:position w:val="2"/>
          <w:sz w:val="24"/>
          <w:szCs w:val="24"/>
        </w:rPr>
        <w:t>s</w:t>
      </w:r>
      <w:r w:rsidRPr="002B05D7">
        <w:rPr>
          <w:rFonts w:ascii="Times New Roman" w:hAnsi="Times New Roman" w:cs="Times New Roman"/>
          <w:spacing w:val="28"/>
          <w:position w:val="2"/>
          <w:sz w:val="24"/>
          <w:szCs w:val="24"/>
        </w:rPr>
        <w:t xml:space="preserve"> </w:t>
      </w:r>
      <w:r w:rsidRPr="002B05D7">
        <w:rPr>
          <w:rFonts w:ascii="Times New Roman" w:hAnsi="Times New Roman" w:cs="Times New Roman"/>
          <w:position w:val="2"/>
          <w:sz w:val="24"/>
          <w:szCs w:val="24"/>
        </w:rPr>
        <w:t>e</w:t>
      </w:r>
      <w:r w:rsidRPr="002B05D7">
        <w:rPr>
          <w:rFonts w:ascii="Times New Roman" w:hAnsi="Times New Roman" w:cs="Times New Roman"/>
          <w:spacing w:val="-1"/>
          <w:position w:val="2"/>
          <w:sz w:val="24"/>
          <w:szCs w:val="24"/>
        </w:rPr>
        <w:t>nt</w:t>
      </w:r>
      <w:r w:rsidRPr="002B05D7">
        <w:rPr>
          <w:rFonts w:ascii="Times New Roman" w:hAnsi="Times New Roman" w:cs="Times New Roman"/>
          <w:spacing w:val="1"/>
          <w:position w:val="2"/>
          <w:sz w:val="24"/>
          <w:szCs w:val="24"/>
        </w:rPr>
        <w:t>r</w:t>
      </w:r>
      <w:r w:rsidRPr="002B05D7">
        <w:rPr>
          <w:rFonts w:ascii="Times New Roman" w:hAnsi="Times New Roman" w:cs="Times New Roman"/>
          <w:position w:val="2"/>
          <w:sz w:val="24"/>
          <w:szCs w:val="24"/>
        </w:rPr>
        <w:t>e</w:t>
      </w:r>
      <w:r w:rsidRPr="002B05D7">
        <w:rPr>
          <w:rFonts w:ascii="Times New Roman" w:hAnsi="Times New Roman" w:cs="Times New Roman"/>
          <w:spacing w:val="-1"/>
          <w:position w:val="2"/>
          <w:sz w:val="24"/>
          <w:szCs w:val="24"/>
        </w:rPr>
        <w:t>p</w:t>
      </w:r>
      <w:r w:rsidRPr="002B05D7">
        <w:rPr>
          <w:rFonts w:ascii="Times New Roman" w:hAnsi="Times New Roman" w:cs="Times New Roman"/>
          <w:spacing w:val="-2"/>
          <w:position w:val="2"/>
          <w:sz w:val="24"/>
          <w:szCs w:val="24"/>
        </w:rPr>
        <w:t>r</w:t>
      </w:r>
      <w:r w:rsidRPr="002B05D7">
        <w:rPr>
          <w:rFonts w:ascii="Times New Roman" w:hAnsi="Times New Roman" w:cs="Times New Roman"/>
          <w:spacing w:val="-1"/>
          <w:position w:val="2"/>
          <w:sz w:val="24"/>
          <w:szCs w:val="24"/>
        </w:rPr>
        <w:t>i</w:t>
      </w:r>
      <w:r w:rsidRPr="002B05D7">
        <w:rPr>
          <w:rFonts w:ascii="Times New Roman" w:hAnsi="Times New Roman" w:cs="Times New Roman"/>
          <w:position w:val="2"/>
          <w:sz w:val="24"/>
          <w:szCs w:val="24"/>
        </w:rPr>
        <w:t>ses</w:t>
      </w:r>
      <w:r w:rsidRPr="002B05D7">
        <w:rPr>
          <w:rFonts w:ascii="Times New Roman" w:hAnsi="Times New Roman" w:cs="Times New Roman"/>
          <w:spacing w:val="25"/>
          <w:position w:val="2"/>
          <w:sz w:val="24"/>
          <w:szCs w:val="24"/>
        </w:rPr>
        <w:t xml:space="preserve"> </w:t>
      </w:r>
      <w:r w:rsidRPr="002B05D7">
        <w:rPr>
          <w:rFonts w:ascii="Times New Roman" w:hAnsi="Times New Roman" w:cs="Times New Roman"/>
          <w:position w:val="2"/>
          <w:sz w:val="24"/>
          <w:szCs w:val="24"/>
        </w:rPr>
        <w:t xml:space="preserve">en </w:t>
      </w:r>
      <w:r w:rsidRPr="002B05D7">
        <w:rPr>
          <w:rFonts w:ascii="Times New Roman" w:hAnsi="Times New Roman" w:cs="Times New Roman"/>
          <w:sz w:val="24"/>
          <w:szCs w:val="24"/>
        </w:rPr>
        <w:t>ch</w:t>
      </w:r>
      <w:r w:rsidRPr="002B05D7">
        <w:rPr>
          <w:rFonts w:ascii="Times New Roman" w:hAnsi="Times New Roman" w:cs="Times New Roman"/>
          <w:spacing w:val="-1"/>
          <w:sz w:val="24"/>
          <w:szCs w:val="24"/>
        </w:rPr>
        <w:t>a</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ge</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s</w:t>
      </w:r>
      <w:r w:rsidRPr="002B05D7">
        <w:rPr>
          <w:rFonts w:ascii="Times New Roman" w:hAnsi="Times New Roman" w:cs="Times New Roman"/>
          <w:spacing w:val="-1"/>
          <w:sz w:val="24"/>
          <w:szCs w:val="24"/>
        </w:rPr>
        <w:t xml:space="preserve"> t</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av</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ux</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3"/>
          <w:sz w:val="24"/>
          <w:szCs w:val="24"/>
        </w:rPr>
        <w:t>o</w:t>
      </w:r>
      <w:r w:rsidRPr="002B05D7">
        <w:rPr>
          <w:rFonts w:ascii="Times New Roman" w:hAnsi="Times New Roman" w:cs="Times New Roman"/>
          <w:spacing w:val="-2"/>
          <w:sz w:val="24"/>
          <w:szCs w:val="24"/>
        </w:rPr>
        <w:t>m</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e cl</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us</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s</w:t>
      </w:r>
      <w:r w:rsidRPr="002B05D7">
        <w:rPr>
          <w:rFonts w:ascii="Times New Roman" w:hAnsi="Times New Roman" w:cs="Times New Roman"/>
          <w:spacing w:val="-1"/>
          <w:sz w:val="24"/>
          <w:szCs w:val="24"/>
        </w:rPr>
        <w:t xml:space="preserve"> E&amp;</w:t>
      </w:r>
      <w:r w:rsidRPr="002B05D7">
        <w:rPr>
          <w:rFonts w:ascii="Times New Roman" w:hAnsi="Times New Roman" w:cs="Times New Roman"/>
          <w:sz w:val="24"/>
          <w:szCs w:val="24"/>
        </w:rPr>
        <w:t>S co</w:t>
      </w:r>
      <w:r w:rsidRPr="002B05D7">
        <w:rPr>
          <w:rFonts w:ascii="Times New Roman" w:hAnsi="Times New Roman" w:cs="Times New Roman"/>
          <w:spacing w:val="-3"/>
          <w:sz w:val="24"/>
          <w:szCs w:val="24"/>
        </w:rPr>
        <w:t>n</w:t>
      </w:r>
      <w:r w:rsidRPr="002B05D7">
        <w:rPr>
          <w:rFonts w:ascii="Times New Roman" w:hAnsi="Times New Roman" w:cs="Times New Roman"/>
          <w:spacing w:val="1"/>
          <w:sz w:val="24"/>
          <w:szCs w:val="24"/>
        </w:rPr>
        <w:t>tr</w:t>
      </w:r>
      <w:r w:rsidRPr="002B05D7">
        <w:rPr>
          <w:rFonts w:ascii="Times New Roman" w:hAnsi="Times New Roman" w:cs="Times New Roman"/>
          <w:sz w:val="24"/>
          <w:szCs w:val="24"/>
        </w:rPr>
        <w:t>a</w:t>
      </w:r>
      <w:r w:rsidRPr="002B05D7">
        <w:rPr>
          <w:rFonts w:ascii="Times New Roman" w:hAnsi="Times New Roman" w:cs="Times New Roman"/>
          <w:spacing w:val="-3"/>
          <w:sz w:val="24"/>
          <w:szCs w:val="24"/>
        </w:rPr>
        <w:t>c</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u</w:t>
      </w:r>
      <w:r w:rsidRPr="002B05D7">
        <w:rPr>
          <w:rFonts w:ascii="Times New Roman" w:hAnsi="Times New Roman" w:cs="Times New Roman"/>
          <w:spacing w:val="-1"/>
          <w:sz w:val="24"/>
          <w:szCs w:val="24"/>
        </w:rPr>
        <w:t>ell</w:t>
      </w:r>
      <w:r w:rsidRPr="002B05D7">
        <w:rPr>
          <w:rFonts w:ascii="Times New Roman" w:hAnsi="Times New Roman" w:cs="Times New Roman"/>
          <w:sz w:val="24"/>
          <w:szCs w:val="24"/>
        </w:rPr>
        <w:t>es ;</w:t>
      </w:r>
    </w:p>
    <w:p w14:paraId="3654AD35" w14:textId="77777777" w:rsidR="00057CF0" w:rsidRPr="002B05D7" w:rsidRDefault="00057CF0" w:rsidP="009A62B9">
      <w:pPr>
        <w:pStyle w:val="Paragraphedeliste"/>
        <w:widowControl w:val="0"/>
        <w:numPr>
          <w:ilvl w:val="0"/>
          <w:numId w:val="236"/>
        </w:numPr>
        <w:tabs>
          <w:tab w:val="left" w:pos="1180"/>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position w:val="1"/>
          <w:sz w:val="24"/>
          <w:szCs w:val="24"/>
        </w:rPr>
        <w:t>d</w:t>
      </w:r>
      <w:r w:rsidRPr="002B05D7">
        <w:rPr>
          <w:rFonts w:ascii="Times New Roman" w:hAnsi="Times New Roman" w:cs="Times New Roman"/>
          <w:spacing w:val="-1"/>
          <w:position w:val="1"/>
          <w:sz w:val="24"/>
          <w:szCs w:val="24"/>
        </w:rPr>
        <w:t>e</w:t>
      </w:r>
      <w:r w:rsidRPr="002B05D7">
        <w:rPr>
          <w:rFonts w:ascii="Times New Roman" w:hAnsi="Times New Roman" w:cs="Times New Roman"/>
          <w:position w:val="1"/>
          <w:sz w:val="24"/>
          <w:szCs w:val="24"/>
        </w:rPr>
        <w:t>s</w:t>
      </w:r>
      <w:r w:rsidRPr="002B05D7">
        <w:rPr>
          <w:rFonts w:ascii="Times New Roman" w:hAnsi="Times New Roman" w:cs="Times New Roman"/>
          <w:spacing w:val="1"/>
          <w:position w:val="1"/>
          <w:sz w:val="24"/>
          <w:szCs w:val="24"/>
        </w:rPr>
        <w:t xml:space="preserve"> m</w:t>
      </w:r>
      <w:r w:rsidRPr="002B05D7">
        <w:rPr>
          <w:rFonts w:ascii="Times New Roman" w:hAnsi="Times New Roman" w:cs="Times New Roman"/>
          <w:spacing w:val="-3"/>
          <w:position w:val="1"/>
          <w:sz w:val="24"/>
          <w:szCs w:val="24"/>
        </w:rPr>
        <w:t>e</w:t>
      </w:r>
      <w:r w:rsidRPr="002B05D7">
        <w:rPr>
          <w:rFonts w:ascii="Times New Roman" w:hAnsi="Times New Roman" w:cs="Times New Roman"/>
          <w:position w:val="1"/>
          <w:sz w:val="24"/>
          <w:szCs w:val="24"/>
        </w:rPr>
        <w:t>sures</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position w:val="1"/>
          <w:sz w:val="24"/>
          <w:szCs w:val="24"/>
        </w:rPr>
        <w:t>de</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spacing w:val="-3"/>
          <w:position w:val="1"/>
          <w:sz w:val="24"/>
          <w:szCs w:val="24"/>
        </w:rPr>
        <w:t>p</w:t>
      </w:r>
      <w:r w:rsidRPr="002B05D7">
        <w:rPr>
          <w:rFonts w:ascii="Times New Roman" w:hAnsi="Times New Roman" w:cs="Times New Roman"/>
          <w:spacing w:val="1"/>
          <w:position w:val="1"/>
          <w:sz w:val="24"/>
          <w:szCs w:val="24"/>
        </w:rPr>
        <w:t>r</w:t>
      </w:r>
      <w:r w:rsidRPr="002B05D7">
        <w:rPr>
          <w:rFonts w:ascii="Times New Roman" w:hAnsi="Times New Roman" w:cs="Times New Roman"/>
          <w:position w:val="1"/>
          <w:sz w:val="24"/>
          <w:szCs w:val="24"/>
        </w:rPr>
        <w:t>év</w:t>
      </w:r>
      <w:r w:rsidRPr="002B05D7">
        <w:rPr>
          <w:rFonts w:ascii="Times New Roman" w:hAnsi="Times New Roman" w:cs="Times New Roman"/>
          <w:spacing w:val="-1"/>
          <w:position w:val="1"/>
          <w:sz w:val="24"/>
          <w:szCs w:val="24"/>
        </w:rPr>
        <w:t>e</w:t>
      </w:r>
      <w:r w:rsidRPr="002B05D7">
        <w:rPr>
          <w:rFonts w:ascii="Times New Roman" w:hAnsi="Times New Roman" w:cs="Times New Roman"/>
          <w:spacing w:val="-3"/>
          <w:position w:val="1"/>
          <w:sz w:val="24"/>
          <w:szCs w:val="24"/>
        </w:rPr>
        <w:t>n</w:t>
      </w:r>
      <w:r w:rsidRPr="002B05D7">
        <w:rPr>
          <w:rFonts w:ascii="Times New Roman" w:hAnsi="Times New Roman" w:cs="Times New Roman"/>
          <w:spacing w:val="1"/>
          <w:position w:val="1"/>
          <w:sz w:val="24"/>
          <w:szCs w:val="24"/>
        </w:rPr>
        <w:t>t</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on</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position w:val="1"/>
          <w:sz w:val="24"/>
          <w:szCs w:val="24"/>
        </w:rPr>
        <w:t>et de</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position w:val="1"/>
          <w:sz w:val="24"/>
          <w:szCs w:val="24"/>
        </w:rPr>
        <w:t>g</w:t>
      </w:r>
      <w:r w:rsidRPr="002B05D7">
        <w:rPr>
          <w:rFonts w:ascii="Times New Roman" w:hAnsi="Times New Roman" w:cs="Times New Roman"/>
          <w:spacing w:val="-1"/>
          <w:position w:val="1"/>
          <w:sz w:val="24"/>
          <w:szCs w:val="24"/>
        </w:rPr>
        <w:t>e</w:t>
      </w:r>
      <w:r w:rsidRPr="002B05D7">
        <w:rPr>
          <w:rFonts w:ascii="Times New Roman" w:hAnsi="Times New Roman" w:cs="Times New Roman"/>
          <w:spacing w:val="-2"/>
          <w:position w:val="1"/>
          <w:sz w:val="24"/>
          <w:szCs w:val="24"/>
        </w:rPr>
        <w:t>s</w:t>
      </w:r>
      <w:r w:rsidRPr="002B05D7">
        <w:rPr>
          <w:rFonts w:ascii="Times New Roman" w:hAnsi="Times New Roman" w:cs="Times New Roman"/>
          <w:spacing w:val="1"/>
          <w:position w:val="1"/>
          <w:sz w:val="24"/>
          <w:szCs w:val="24"/>
        </w:rPr>
        <w:t>t</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on</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position w:val="1"/>
          <w:sz w:val="24"/>
          <w:szCs w:val="24"/>
        </w:rPr>
        <w:t>d</w:t>
      </w:r>
      <w:r w:rsidRPr="002B05D7">
        <w:rPr>
          <w:rFonts w:ascii="Times New Roman" w:hAnsi="Times New Roman" w:cs="Times New Roman"/>
          <w:spacing w:val="-1"/>
          <w:position w:val="1"/>
          <w:sz w:val="24"/>
          <w:szCs w:val="24"/>
        </w:rPr>
        <w:t>e</w:t>
      </w:r>
      <w:r w:rsidRPr="002B05D7">
        <w:rPr>
          <w:rFonts w:ascii="Times New Roman" w:hAnsi="Times New Roman" w:cs="Times New Roman"/>
          <w:position w:val="1"/>
          <w:sz w:val="24"/>
          <w:szCs w:val="24"/>
        </w:rPr>
        <w:t>s</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spacing w:val="1"/>
          <w:position w:val="1"/>
          <w:sz w:val="24"/>
          <w:szCs w:val="24"/>
        </w:rPr>
        <w:t>r</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s</w:t>
      </w:r>
      <w:r w:rsidRPr="002B05D7">
        <w:rPr>
          <w:rFonts w:ascii="Times New Roman" w:hAnsi="Times New Roman" w:cs="Times New Roman"/>
          <w:spacing w:val="-3"/>
          <w:position w:val="1"/>
          <w:sz w:val="24"/>
          <w:szCs w:val="24"/>
        </w:rPr>
        <w:t>q</w:t>
      </w:r>
      <w:r w:rsidRPr="002B05D7">
        <w:rPr>
          <w:rFonts w:ascii="Times New Roman" w:hAnsi="Times New Roman" w:cs="Times New Roman"/>
          <w:position w:val="1"/>
          <w:sz w:val="24"/>
          <w:szCs w:val="24"/>
        </w:rPr>
        <w:t>u</w:t>
      </w:r>
      <w:r w:rsidRPr="002B05D7">
        <w:rPr>
          <w:rFonts w:ascii="Times New Roman" w:hAnsi="Times New Roman" w:cs="Times New Roman"/>
          <w:spacing w:val="-1"/>
          <w:position w:val="1"/>
          <w:sz w:val="24"/>
          <w:szCs w:val="24"/>
        </w:rPr>
        <w:t>e</w:t>
      </w:r>
      <w:r w:rsidRPr="002B05D7">
        <w:rPr>
          <w:rFonts w:ascii="Times New Roman" w:hAnsi="Times New Roman" w:cs="Times New Roman"/>
          <w:position w:val="1"/>
          <w:sz w:val="24"/>
          <w:szCs w:val="24"/>
        </w:rPr>
        <w:t>s</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position w:val="1"/>
          <w:sz w:val="24"/>
          <w:szCs w:val="24"/>
        </w:rPr>
        <w:t>d</w:t>
      </w:r>
      <w:r w:rsidRPr="002B05D7">
        <w:rPr>
          <w:rFonts w:ascii="Times New Roman" w:hAnsi="Times New Roman" w:cs="Times New Roman"/>
          <w:spacing w:val="-1"/>
          <w:position w:val="1"/>
          <w:sz w:val="24"/>
          <w:szCs w:val="24"/>
        </w:rPr>
        <w:t>’</w:t>
      </w:r>
      <w:r w:rsidRPr="002B05D7">
        <w:rPr>
          <w:rFonts w:ascii="Times New Roman" w:hAnsi="Times New Roman" w:cs="Times New Roman"/>
          <w:position w:val="1"/>
          <w:sz w:val="24"/>
          <w:szCs w:val="24"/>
        </w:rPr>
        <w:t>acc</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d</w:t>
      </w:r>
      <w:r w:rsidRPr="002B05D7">
        <w:rPr>
          <w:rFonts w:ascii="Times New Roman" w:hAnsi="Times New Roman" w:cs="Times New Roman"/>
          <w:spacing w:val="-1"/>
          <w:position w:val="1"/>
          <w:sz w:val="24"/>
          <w:szCs w:val="24"/>
        </w:rPr>
        <w:t>e</w:t>
      </w:r>
      <w:r w:rsidRPr="002B05D7">
        <w:rPr>
          <w:rFonts w:ascii="Times New Roman" w:hAnsi="Times New Roman" w:cs="Times New Roman"/>
          <w:position w:val="1"/>
          <w:sz w:val="24"/>
          <w:szCs w:val="24"/>
        </w:rPr>
        <w:t>nt</w:t>
      </w:r>
      <w:r w:rsidRPr="002B05D7">
        <w:rPr>
          <w:rFonts w:ascii="Times New Roman" w:hAnsi="Times New Roman" w:cs="Times New Roman"/>
          <w:spacing w:val="2"/>
          <w:position w:val="1"/>
          <w:sz w:val="24"/>
          <w:szCs w:val="24"/>
        </w:rPr>
        <w:t xml:space="preserve"> </w:t>
      </w:r>
      <w:r w:rsidRPr="002B05D7">
        <w:rPr>
          <w:rFonts w:ascii="Times New Roman" w:hAnsi="Times New Roman" w:cs="Times New Roman"/>
          <w:spacing w:val="-1"/>
          <w:position w:val="1"/>
          <w:sz w:val="24"/>
          <w:szCs w:val="24"/>
        </w:rPr>
        <w:t>li</w:t>
      </w:r>
      <w:r w:rsidRPr="002B05D7">
        <w:rPr>
          <w:rFonts w:ascii="Times New Roman" w:hAnsi="Times New Roman" w:cs="Times New Roman"/>
          <w:position w:val="1"/>
          <w:sz w:val="24"/>
          <w:szCs w:val="24"/>
        </w:rPr>
        <w:t>és a</w:t>
      </w:r>
      <w:r w:rsidRPr="002B05D7">
        <w:rPr>
          <w:rFonts w:ascii="Times New Roman" w:hAnsi="Times New Roman" w:cs="Times New Roman"/>
          <w:spacing w:val="-2"/>
          <w:position w:val="1"/>
          <w:sz w:val="24"/>
          <w:szCs w:val="24"/>
        </w:rPr>
        <w:t>u</w:t>
      </w:r>
      <w:r w:rsidRPr="002B05D7">
        <w:rPr>
          <w:rFonts w:ascii="Times New Roman" w:hAnsi="Times New Roman" w:cs="Times New Roman"/>
          <w:position w:val="1"/>
          <w:sz w:val="24"/>
          <w:szCs w:val="24"/>
        </w:rPr>
        <w:t>x</w:t>
      </w:r>
      <w:r w:rsidRPr="002B05D7">
        <w:rPr>
          <w:rFonts w:ascii="Times New Roman" w:hAnsi="Times New Roman" w:cs="Times New Roman"/>
          <w:spacing w:val="-1"/>
          <w:position w:val="1"/>
          <w:sz w:val="24"/>
          <w:szCs w:val="24"/>
        </w:rPr>
        <w:t xml:space="preserve"> </w:t>
      </w:r>
      <w:r w:rsidRPr="002B05D7">
        <w:rPr>
          <w:rFonts w:ascii="Times New Roman" w:hAnsi="Times New Roman" w:cs="Times New Roman"/>
          <w:spacing w:val="1"/>
          <w:position w:val="1"/>
          <w:sz w:val="24"/>
          <w:szCs w:val="24"/>
        </w:rPr>
        <w:t>t</w:t>
      </w:r>
      <w:r w:rsidRPr="002B05D7">
        <w:rPr>
          <w:rFonts w:ascii="Times New Roman" w:hAnsi="Times New Roman" w:cs="Times New Roman"/>
          <w:spacing w:val="-2"/>
          <w:position w:val="1"/>
          <w:sz w:val="24"/>
          <w:szCs w:val="24"/>
        </w:rPr>
        <w:t>r</w:t>
      </w:r>
      <w:r w:rsidRPr="002B05D7">
        <w:rPr>
          <w:rFonts w:ascii="Times New Roman" w:hAnsi="Times New Roman" w:cs="Times New Roman"/>
          <w:position w:val="1"/>
          <w:sz w:val="24"/>
          <w:szCs w:val="24"/>
        </w:rPr>
        <w:t>av</w:t>
      </w:r>
      <w:r w:rsidRPr="002B05D7">
        <w:rPr>
          <w:rFonts w:ascii="Times New Roman" w:hAnsi="Times New Roman" w:cs="Times New Roman"/>
          <w:spacing w:val="-1"/>
          <w:position w:val="1"/>
          <w:sz w:val="24"/>
          <w:szCs w:val="24"/>
        </w:rPr>
        <w:t>a</w:t>
      </w:r>
      <w:r w:rsidRPr="002B05D7">
        <w:rPr>
          <w:rFonts w:ascii="Times New Roman" w:hAnsi="Times New Roman" w:cs="Times New Roman"/>
          <w:position w:val="1"/>
          <w:sz w:val="24"/>
          <w:szCs w:val="24"/>
        </w:rPr>
        <w:t>ux</w:t>
      </w:r>
    </w:p>
    <w:p w14:paraId="698591F5" w14:textId="77777777" w:rsidR="00057CF0" w:rsidRPr="002B05D7" w:rsidRDefault="00057CF0" w:rsidP="009A62B9">
      <w:pPr>
        <w:pStyle w:val="Paragraphedeliste"/>
        <w:widowControl w:val="0"/>
        <w:numPr>
          <w:ilvl w:val="0"/>
          <w:numId w:val="210"/>
        </w:numPr>
        <w:tabs>
          <w:tab w:val="left" w:pos="460"/>
        </w:tabs>
        <w:autoSpaceDE w:val="0"/>
        <w:autoSpaceDN w:val="0"/>
        <w:adjustRightInd w:val="0"/>
        <w:spacing w:line="240" w:lineRule="auto"/>
        <w:ind w:right="4378"/>
        <w:jc w:val="both"/>
        <w:rPr>
          <w:rFonts w:ascii="Times New Roman" w:hAnsi="Times New Roman" w:cs="Times New Roman"/>
          <w:sz w:val="24"/>
          <w:szCs w:val="24"/>
        </w:rPr>
      </w:pPr>
      <w:r w:rsidRPr="002B05D7">
        <w:rPr>
          <w:rFonts w:ascii="Times New Roman" w:hAnsi="Times New Roman" w:cs="Times New Roman"/>
          <w:spacing w:val="-1"/>
          <w:sz w:val="24"/>
          <w:szCs w:val="24"/>
          <w:u w:val="single"/>
        </w:rPr>
        <w:t>l</w:t>
      </w:r>
      <w:r w:rsidRPr="002B05D7">
        <w:rPr>
          <w:rFonts w:ascii="Times New Roman" w:hAnsi="Times New Roman" w:cs="Times New Roman"/>
          <w:sz w:val="24"/>
          <w:szCs w:val="24"/>
          <w:u w:val="single"/>
        </w:rPr>
        <w:t>e p</w:t>
      </w:r>
      <w:r w:rsidRPr="002B05D7">
        <w:rPr>
          <w:rFonts w:ascii="Times New Roman" w:hAnsi="Times New Roman" w:cs="Times New Roman"/>
          <w:spacing w:val="-1"/>
          <w:sz w:val="24"/>
          <w:szCs w:val="24"/>
          <w:u w:val="single"/>
        </w:rPr>
        <w:t>l</w:t>
      </w:r>
      <w:r w:rsidRPr="002B05D7">
        <w:rPr>
          <w:rFonts w:ascii="Times New Roman" w:hAnsi="Times New Roman" w:cs="Times New Roman"/>
          <w:sz w:val="24"/>
          <w:szCs w:val="24"/>
          <w:u w:val="single"/>
        </w:rPr>
        <w:t>an de s</w:t>
      </w:r>
      <w:r w:rsidRPr="002B05D7">
        <w:rPr>
          <w:rFonts w:ascii="Times New Roman" w:hAnsi="Times New Roman" w:cs="Times New Roman"/>
          <w:spacing w:val="-3"/>
          <w:sz w:val="24"/>
          <w:szCs w:val="24"/>
          <w:u w:val="single"/>
        </w:rPr>
        <w:t>u</w:t>
      </w:r>
      <w:r w:rsidRPr="002B05D7">
        <w:rPr>
          <w:rFonts w:ascii="Times New Roman" w:hAnsi="Times New Roman" w:cs="Times New Roman"/>
          <w:spacing w:val="1"/>
          <w:sz w:val="24"/>
          <w:szCs w:val="24"/>
          <w:u w:val="single"/>
        </w:rPr>
        <w:t>r</w:t>
      </w:r>
      <w:r w:rsidRPr="002B05D7">
        <w:rPr>
          <w:rFonts w:ascii="Times New Roman" w:hAnsi="Times New Roman" w:cs="Times New Roman"/>
          <w:sz w:val="24"/>
          <w:szCs w:val="24"/>
          <w:u w:val="single"/>
        </w:rPr>
        <w:t>ve</w:t>
      </w:r>
      <w:r w:rsidRPr="002B05D7">
        <w:rPr>
          <w:rFonts w:ascii="Times New Roman" w:hAnsi="Times New Roman" w:cs="Times New Roman"/>
          <w:spacing w:val="-1"/>
          <w:sz w:val="24"/>
          <w:szCs w:val="24"/>
          <w:u w:val="single"/>
        </w:rPr>
        <w:t>ill</w:t>
      </w:r>
      <w:r w:rsidRPr="002B05D7">
        <w:rPr>
          <w:rFonts w:ascii="Times New Roman" w:hAnsi="Times New Roman" w:cs="Times New Roman"/>
          <w:sz w:val="24"/>
          <w:szCs w:val="24"/>
          <w:u w:val="single"/>
        </w:rPr>
        <w:t>a</w:t>
      </w:r>
      <w:r w:rsidRPr="002B05D7">
        <w:rPr>
          <w:rFonts w:ascii="Times New Roman" w:hAnsi="Times New Roman" w:cs="Times New Roman"/>
          <w:spacing w:val="-1"/>
          <w:sz w:val="24"/>
          <w:szCs w:val="24"/>
          <w:u w:val="single"/>
        </w:rPr>
        <w:t>n</w:t>
      </w:r>
      <w:r w:rsidRPr="002B05D7">
        <w:rPr>
          <w:rFonts w:ascii="Times New Roman" w:hAnsi="Times New Roman" w:cs="Times New Roman"/>
          <w:sz w:val="24"/>
          <w:szCs w:val="24"/>
          <w:u w:val="single"/>
        </w:rPr>
        <w:t>ce et de su</w:t>
      </w:r>
      <w:r w:rsidRPr="002B05D7">
        <w:rPr>
          <w:rFonts w:ascii="Times New Roman" w:hAnsi="Times New Roman" w:cs="Times New Roman"/>
          <w:spacing w:val="-1"/>
          <w:sz w:val="24"/>
          <w:szCs w:val="24"/>
          <w:u w:val="single"/>
        </w:rPr>
        <w:t>i</w:t>
      </w:r>
      <w:r w:rsidRPr="002B05D7">
        <w:rPr>
          <w:rFonts w:ascii="Times New Roman" w:hAnsi="Times New Roman" w:cs="Times New Roman"/>
          <w:sz w:val="24"/>
          <w:szCs w:val="24"/>
          <w:u w:val="single"/>
        </w:rPr>
        <w:t>vi q</w:t>
      </w:r>
      <w:r w:rsidRPr="002B05D7">
        <w:rPr>
          <w:rFonts w:ascii="Times New Roman" w:hAnsi="Times New Roman" w:cs="Times New Roman"/>
          <w:spacing w:val="-1"/>
          <w:sz w:val="24"/>
          <w:szCs w:val="24"/>
          <w:u w:val="single"/>
        </w:rPr>
        <w:t>u</w:t>
      </w:r>
      <w:r w:rsidRPr="002B05D7">
        <w:rPr>
          <w:rFonts w:ascii="Times New Roman" w:hAnsi="Times New Roman" w:cs="Times New Roman"/>
          <w:sz w:val="24"/>
          <w:szCs w:val="24"/>
          <w:u w:val="single"/>
        </w:rPr>
        <w:t xml:space="preserve">i </w:t>
      </w:r>
      <w:r w:rsidRPr="002B05D7">
        <w:rPr>
          <w:rFonts w:ascii="Times New Roman" w:hAnsi="Times New Roman" w:cs="Times New Roman"/>
          <w:spacing w:val="-3"/>
          <w:sz w:val="24"/>
          <w:szCs w:val="24"/>
          <w:u w:val="single"/>
        </w:rPr>
        <w:t>e</w:t>
      </w:r>
      <w:r w:rsidRPr="002B05D7">
        <w:rPr>
          <w:rFonts w:ascii="Times New Roman" w:hAnsi="Times New Roman" w:cs="Times New Roman"/>
          <w:sz w:val="24"/>
          <w:szCs w:val="24"/>
          <w:u w:val="single"/>
        </w:rPr>
        <w:t>st com</w:t>
      </w:r>
      <w:r w:rsidRPr="002B05D7">
        <w:rPr>
          <w:rFonts w:ascii="Times New Roman" w:hAnsi="Times New Roman" w:cs="Times New Roman"/>
          <w:spacing w:val="-2"/>
          <w:sz w:val="24"/>
          <w:szCs w:val="24"/>
          <w:u w:val="single"/>
        </w:rPr>
        <w:t>p</w:t>
      </w:r>
      <w:r w:rsidRPr="002B05D7">
        <w:rPr>
          <w:rFonts w:ascii="Times New Roman" w:hAnsi="Times New Roman" w:cs="Times New Roman"/>
          <w:sz w:val="24"/>
          <w:szCs w:val="24"/>
          <w:u w:val="single"/>
        </w:rPr>
        <w:t>o</w:t>
      </w:r>
      <w:r w:rsidRPr="002B05D7">
        <w:rPr>
          <w:rFonts w:ascii="Times New Roman" w:hAnsi="Times New Roman" w:cs="Times New Roman"/>
          <w:spacing w:val="-3"/>
          <w:sz w:val="24"/>
          <w:szCs w:val="24"/>
          <w:u w:val="single"/>
        </w:rPr>
        <w:t>s</w:t>
      </w:r>
      <w:r w:rsidRPr="002B05D7">
        <w:rPr>
          <w:rFonts w:ascii="Times New Roman" w:hAnsi="Times New Roman" w:cs="Times New Roman"/>
          <w:sz w:val="24"/>
          <w:szCs w:val="24"/>
          <w:u w:val="single"/>
        </w:rPr>
        <w:t>é :</w:t>
      </w:r>
    </w:p>
    <w:p w14:paraId="443D5DB0" w14:textId="77777777" w:rsidR="00057CF0" w:rsidRPr="002B05D7" w:rsidRDefault="00057CF0" w:rsidP="009A62B9">
      <w:pPr>
        <w:pStyle w:val="Paragraphedeliste"/>
        <w:widowControl w:val="0"/>
        <w:numPr>
          <w:ilvl w:val="0"/>
          <w:numId w:val="236"/>
        </w:numPr>
        <w:tabs>
          <w:tab w:val="left" w:pos="1180"/>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position w:val="1"/>
          <w:sz w:val="24"/>
          <w:szCs w:val="24"/>
        </w:rPr>
        <w:t>d</w:t>
      </w:r>
      <w:r w:rsidRPr="002B05D7">
        <w:rPr>
          <w:rFonts w:ascii="Times New Roman" w:hAnsi="Times New Roman" w:cs="Times New Roman"/>
          <w:spacing w:val="-1"/>
          <w:position w:val="1"/>
          <w:sz w:val="24"/>
          <w:szCs w:val="24"/>
        </w:rPr>
        <w:t>’</w:t>
      </w:r>
      <w:r w:rsidRPr="002B05D7">
        <w:rPr>
          <w:rFonts w:ascii="Times New Roman" w:hAnsi="Times New Roman" w:cs="Times New Roman"/>
          <w:position w:val="1"/>
          <w:sz w:val="24"/>
          <w:szCs w:val="24"/>
        </w:rPr>
        <w:t>un progra</w:t>
      </w:r>
      <w:r w:rsidRPr="002B05D7">
        <w:rPr>
          <w:rFonts w:ascii="Times New Roman" w:hAnsi="Times New Roman" w:cs="Times New Roman"/>
          <w:spacing w:val="-1"/>
          <w:position w:val="1"/>
          <w:sz w:val="24"/>
          <w:szCs w:val="24"/>
        </w:rPr>
        <w:t>m</w:t>
      </w:r>
      <w:r w:rsidRPr="002B05D7">
        <w:rPr>
          <w:rFonts w:ascii="Times New Roman" w:hAnsi="Times New Roman" w:cs="Times New Roman"/>
          <w:spacing w:val="1"/>
          <w:position w:val="1"/>
          <w:sz w:val="24"/>
          <w:szCs w:val="24"/>
        </w:rPr>
        <w:t>m</w:t>
      </w:r>
      <w:r w:rsidRPr="002B05D7">
        <w:rPr>
          <w:rFonts w:ascii="Times New Roman" w:hAnsi="Times New Roman" w:cs="Times New Roman"/>
          <w:position w:val="1"/>
          <w:sz w:val="24"/>
          <w:szCs w:val="24"/>
        </w:rPr>
        <w:t>e de</w:t>
      </w:r>
      <w:r w:rsidRPr="002B05D7">
        <w:rPr>
          <w:rFonts w:ascii="Times New Roman" w:hAnsi="Times New Roman" w:cs="Times New Roman"/>
          <w:spacing w:val="21"/>
          <w:position w:val="1"/>
          <w:sz w:val="24"/>
          <w:szCs w:val="24"/>
        </w:rPr>
        <w:t xml:space="preserve"> </w:t>
      </w:r>
      <w:r w:rsidRPr="002B05D7">
        <w:rPr>
          <w:rFonts w:ascii="Times New Roman" w:hAnsi="Times New Roman" w:cs="Times New Roman"/>
          <w:position w:val="1"/>
          <w:sz w:val="24"/>
          <w:szCs w:val="24"/>
        </w:rPr>
        <w:t>s</w:t>
      </w:r>
      <w:r w:rsidRPr="002B05D7">
        <w:rPr>
          <w:rFonts w:ascii="Times New Roman" w:hAnsi="Times New Roman" w:cs="Times New Roman"/>
          <w:spacing w:val="-3"/>
          <w:position w:val="1"/>
          <w:sz w:val="24"/>
          <w:szCs w:val="24"/>
        </w:rPr>
        <w:t>u</w:t>
      </w:r>
      <w:r w:rsidRPr="002B05D7">
        <w:rPr>
          <w:rFonts w:ascii="Times New Roman" w:hAnsi="Times New Roman" w:cs="Times New Roman"/>
          <w:spacing w:val="1"/>
          <w:position w:val="1"/>
          <w:sz w:val="24"/>
          <w:szCs w:val="24"/>
        </w:rPr>
        <w:t>r</w:t>
      </w:r>
      <w:r w:rsidRPr="002B05D7">
        <w:rPr>
          <w:rFonts w:ascii="Times New Roman" w:hAnsi="Times New Roman" w:cs="Times New Roman"/>
          <w:position w:val="1"/>
          <w:sz w:val="24"/>
          <w:szCs w:val="24"/>
        </w:rPr>
        <w:t>ve</w:t>
      </w:r>
      <w:r w:rsidRPr="002B05D7">
        <w:rPr>
          <w:rFonts w:ascii="Times New Roman" w:hAnsi="Times New Roman" w:cs="Times New Roman"/>
          <w:spacing w:val="-1"/>
          <w:position w:val="1"/>
          <w:sz w:val="24"/>
          <w:szCs w:val="24"/>
        </w:rPr>
        <w:t>ill</w:t>
      </w:r>
      <w:r w:rsidRPr="002B05D7">
        <w:rPr>
          <w:rFonts w:ascii="Times New Roman" w:hAnsi="Times New Roman" w:cs="Times New Roman"/>
          <w:position w:val="1"/>
          <w:sz w:val="24"/>
          <w:szCs w:val="24"/>
        </w:rPr>
        <w:t>a</w:t>
      </w:r>
      <w:r w:rsidRPr="002B05D7">
        <w:rPr>
          <w:rFonts w:ascii="Times New Roman" w:hAnsi="Times New Roman" w:cs="Times New Roman"/>
          <w:spacing w:val="-1"/>
          <w:position w:val="1"/>
          <w:sz w:val="24"/>
          <w:szCs w:val="24"/>
        </w:rPr>
        <w:t>n</w:t>
      </w:r>
      <w:r w:rsidRPr="002B05D7">
        <w:rPr>
          <w:rFonts w:ascii="Times New Roman" w:hAnsi="Times New Roman" w:cs="Times New Roman"/>
          <w:position w:val="1"/>
          <w:sz w:val="24"/>
          <w:szCs w:val="24"/>
        </w:rPr>
        <w:t>ce d</w:t>
      </w:r>
      <w:r w:rsidRPr="002B05D7">
        <w:rPr>
          <w:rFonts w:ascii="Times New Roman" w:hAnsi="Times New Roman" w:cs="Times New Roman"/>
          <w:spacing w:val="-1"/>
          <w:position w:val="1"/>
          <w:sz w:val="24"/>
          <w:szCs w:val="24"/>
        </w:rPr>
        <w:t>o</w:t>
      </w:r>
      <w:r w:rsidRPr="002B05D7">
        <w:rPr>
          <w:rFonts w:ascii="Times New Roman" w:hAnsi="Times New Roman" w:cs="Times New Roman"/>
          <w:position w:val="1"/>
          <w:sz w:val="24"/>
          <w:szCs w:val="24"/>
        </w:rPr>
        <w:t xml:space="preserve">nt </w:t>
      </w:r>
      <w:r w:rsidRPr="002B05D7">
        <w:rPr>
          <w:rFonts w:ascii="Times New Roman" w:hAnsi="Times New Roman" w:cs="Times New Roman"/>
          <w:spacing w:val="-1"/>
          <w:position w:val="1"/>
          <w:sz w:val="24"/>
          <w:szCs w:val="24"/>
        </w:rPr>
        <w:t>l’</w:t>
      </w:r>
      <w:r w:rsidRPr="002B05D7">
        <w:rPr>
          <w:rFonts w:ascii="Times New Roman" w:hAnsi="Times New Roman" w:cs="Times New Roman"/>
          <w:position w:val="1"/>
          <w:sz w:val="24"/>
          <w:szCs w:val="24"/>
        </w:rPr>
        <w:t>o</w:t>
      </w:r>
      <w:r w:rsidRPr="002B05D7">
        <w:rPr>
          <w:rFonts w:ascii="Times New Roman" w:hAnsi="Times New Roman" w:cs="Times New Roman"/>
          <w:spacing w:val="-1"/>
          <w:position w:val="1"/>
          <w:sz w:val="24"/>
          <w:szCs w:val="24"/>
        </w:rPr>
        <w:t>b</w:t>
      </w:r>
      <w:r w:rsidRPr="002B05D7">
        <w:rPr>
          <w:rFonts w:ascii="Times New Roman" w:hAnsi="Times New Roman" w:cs="Times New Roman"/>
          <w:spacing w:val="1"/>
          <w:position w:val="1"/>
          <w:sz w:val="24"/>
          <w:szCs w:val="24"/>
        </w:rPr>
        <w:t>j</w:t>
      </w:r>
      <w:r w:rsidRPr="002B05D7">
        <w:rPr>
          <w:rFonts w:ascii="Times New Roman" w:hAnsi="Times New Roman" w:cs="Times New Roman"/>
          <w:position w:val="1"/>
          <w:sz w:val="24"/>
          <w:szCs w:val="24"/>
        </w:rPr>
        <w:t>et pri</w:t>
      </w:r>
      <w:r w:rsidRPr="002B05D7">
        <w:rPr>
          <w:rFonts w:ascii="Times New Roman" w:hAnsi="Times New Roman" w:cs="Times New Roman"/>
          <w:spacing w:val="-1"/>
          <w:position w:val="1"/>
          <w:sz w:val="24"/>
          <w:szCs w:val="24"/>
        </w:rPr>
        <w:t>n</w:t>
      </w:r>
      <w:r w:rsidRPr="002B05D7">
        <w:rPr>
          <w:rFonts w:ascii="Times New Roman" w:hAnsi="Times New Roman" w:cs="Times New Roman"/>
          <w:position w:val="1"/>
          <w:sz w:val="24"/>
          <w:szCs w:val="24"/>
        </w:rPr>
        <w:t>c</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p</w:t>
      </w:r>
      <w:r w:rsidRPr="002B05D7">
        <w:rPr>
          <w:rFonts w:ascii="Times New Roman" w:hAnsi="Times New Roman" w:cs="Times New Roman"/>
          <w:spacing w:val="-1"/>
          <w:position w:val="1"/>
          <w:sz w:val="24"/>
          <w:szCs w:val="24"/>
        </w:rPr>
        <w:t>a</w:t>
      </w:r>
      <w:r w:rsidRPr="002B05D7">
        <w:rPr>
          <w:rFonts w:ascii="Times New Roman" w:hAnsi="Times New Roman" w:cs="Times New Roman"/>
          <w:position w:val="1"/>
          <w:sz w:val="24"/>
          <w:szCs w:val="24"/>
        </w:rPr>
        <w:t xml:space="preserve">l est </w:t>
      </w:r>
      <w:r w:rsidRPr="002B05D7">
        <w:rPr>
          <w:rFonts w:ascii="Times New Roman" w:hAnsi="Times New Roman" w:cs="Times New Roman"/>
          <w:spacing w:val="-1"/>
          <w:position w:val="1"/>
          <w:sz w:val="24"/>
          <w:szCs w:val="24"/>
        </w:rPr>
        <w:t>l</w:t>
      </w:r>
      <w:r w:rsidRPr="002B05D7">
        <w:rPr>
          <w:rFonts w:ascii="Times New Roman" w:hAnsi="Times New Roman" w:cs="Times New Roman"/>
          <w:position w:val="1"/>
          <w:sz w:val="24"/>
          <w:szCs w:val="24"/>
        </w:rPr>
        <w:t>a vérific</w:t>
      </w:r>
      <w:r w:rsidRPr="002B05D7">
        <w:rPr>
          <w:rFonts w:ascii="Times New Roman" w:hAnsi="Times New Roman" w:cs="Times New Roman"/>
          <w:spacing w:val="-3"/>
          <w:position w:val="1"/>
          <w:sz w:val="24"/>
          <w:szCs w:val="24"/>
        </w:rPr>
        <w:t>a</w:t>
      </w:r>
      <w:r w:rsidRPr="002B05D7">
        <w:rPr>
          <w:rFonts w:ascii="Times New Roman" w:hAnsi="Times New Roman" w:cs="Times New Roman"/>
          <w:spacing w:val="1"/>
          <w:position w:val="1"/>
          <w:sz w:val="24"/>
          <w:szCs w:val="24"/>
        </w:rPr>
        <w:t>t</w:t>
      </w:r>
      <w:r w:rsidRPr="002B05D7">
        <w:rPr>
          <w:rFonts w:ascii="Times New Roman" w:hAnsi="Times New Roman" w:cs="Times New Roman"/>
          <w:spacing w:val="-1"/>
          <w:position w:val="1"/>
          <w:sz w:val="24"/>
          <w:szCs w:val="24"/>
        </w:rPr>
        <w:t>i</w:t>
      </w:r>
      <w:r w:rsidRPr="002B05D7">
        <w:rPr>
          <w:rFonts w:ascii="Times New Roman" w:hAnsi="Times New Roman" w:cs="Times New Roman"/>
          <w:position w:val="1"/>
          <w:sz w:val="24"/>
          <w:szCs w:val="24"/>
        </w:rPr>
        <w:t xml:space="preserve">on de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p</w:t>
      </w:r>
      <w:r w:rsidRPr="002B05D7">
        <w:rPr>
          <w:rFonts w:ascii="Times New Roman" w:hAnsi="Times New Roman" w:cs="Times New Roman"/>
          <w:sz w:val="24"/>
          <w:szCs w:val="24"/>
        </w:rPr>
        <w:t>p</w:t>
      </w:r>
      <w:r w:rsidRPr="002B05D7">
        <w:rPr>
          <w:rFonts w:ascii="Times New Roman" w:hAnsi="Times New Roman" w:cs="Times New Roman"/>
          <w:spacing w:val="-1"/>
          <w:sz w:val="24"/>
          <w:szCs w:val="24"/>
        </w:rPr>
        <w:t>li</w:t>
      </w:r>
      <w:r w:rsidRPr="002B05D7">
        <w:rPr>
          <w:rFonts w:ascii="Times New Roman" w:hAnsi="Times New Roman" w:cs="Times New Roman"/>
          <w:sz w:val="24"/>
          <w:szCs w:val="24"/>
        </w:rPr>
        <w:t>cati</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n des</w:t>
      </w:r>
      <w:r w:rsidRPr="002B05D7">
        <w:rPr>
          <w:rFonts w:ascii="Times New Roman" w:hAnsi="Times New Roman" w:cs="Times New Roman"/>
          <w:spacing w:val="1"/>
          <w:sz w:val="24"/>
          <w:szCs w:val="24"/>
        </w:rPr>
        <w:t xml:space="preserve"> m</w:t>
      </w:r>
      <w:r w:rsidRPr="002B05D7">
        <w:rPr>
          <w:rFonts w:ascii="Times New Roman" w:hAnsi="Times New Roman" w:cs="Times New Roman"/>
          <w:sz w:val="24"/>
          <w:szCs w:val="24"/>
        </w:rPr>
        <w:t>es</w:t>
      </w:r>
      <w:r w:rsidRPr="002B05D7">
        <w:rPr>
          <w:rFonts w:ascii="Times New Roman" w:hAnsi="Times New Roman" w:cs="Times New Roman"/>
          <w:spacing w:val="-3"/>
          <w:sz w:val="24"/>
          <w:szCs w:val="24"/>
        </w:rPr>
        <w:t>u</w:t>
      </w:r>
      <w:r w:rsidRPr="002B05D7">
        <w:rPr>
          <w:rFonts w:ascii="Times New Roman" w:hAnsi="Times New Roman" w:cs="Times New Roman"/>
          <w:spacing w:val="1"/>
          <w:sz w:val="24"/>
          <w:szCs w:val="24"/>
        </w:rPr>
        <w:t>r</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s</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v</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e</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n</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es</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 xml:space="preserve">et </w:t>
      </w:r>
      <w:r w:rsidRPr="002B05D7">
        <w:rPr>
          <w:rFonts w:ascii="Times New Roman" w:hAnsi="Times New Roman" w:cs="Times New Roman"/>
          <w:spacing w:val="-2"/>
          <w:sz w:val="24"/>
          <w:szCs w:val="24"/>
        </w:rPr>
        <w:t>s</w:t>
      </w:r>
      <w:r w:rsidRPr="002B05D7">
        <w:rPr>
          <w:rFonts w:ascii="Times New Roman" w:hAnsi="Times New Roman" w:cs="Times New Roman"/>
          <w:sz w:val="24"/>
          <w:szCs w:val="24"/>
        </w:rPr>
        <w:t>oc</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es p</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p</w:t>
      </w:r>
      <w:r w:rsidRPr="002B05D7">
        <w:rPr>
          <w:rFonts w:ascii="Times New Roman" w:hAnsi="Times New Roman" w:cs="Times New Roman"/>
          <w:sz w:val="24"/>
          <w:szCs w:val="24"/>
        </w:rPr>
        <w:t>os</w:t>
      </w:r>
      <w:r w:rsidRPr="002B05D7">
        <w:rPr>
          <w:rFonts w:ascii="Times New Roman" w:hAnsi="Times New Roman" w:cs="Times New Roman"/>
          <w:spacing w:val="-1"/>
          <w:sz w:val="24"/>
          <w:szCs w:val="24"/>
        </w:rPr>
        <w:t>é</w:t>
      </w:r>
      <w:r w:rsidRPr="002B05D7">
        <w:rPr>
          <w:rFonts w:ascii="Times New Roman" w:hAnsi="Times New Roman" w:cs="Times New Roman"/>
          <w:sz w:val="24"/>
          <w:szCs w:val="24"/>
        </w:rPr>
        <w:t>es</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w:t>
      </w:r>
    </w:p>
    <w:p w14:paraId="0140022E" w14:textId="77777777" w:rsidR="00057CF0" w:rsidRPr="002B05D7" w:rsidRDefault="00057CF0" w:rsidP="009A62B9">
      <w:pPr>
        <w:pStyle w:val="Paragraphedeliste"/>
        <w:widowControl w:val="0"/>
        <w:numPr>
          <w:ilvl w:val="0"/>
          <w:numId w:val="236"/>
        </w:numPr>
        <w:tabs>
          <w:tab w:val="left" w:pos="1180"/>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un</w:t>
      </w:r>
      <w:r w:rsidRPr="002B05D7">
        <w:rPr>
          <w:rFonts w:ascii="Times New Roman" w:hAnsi="Times New Roman" w:cs="Times New Roman"/>
          <w:spacing w:val="3"/>
          <w:sz w:val="24"/>
          <w:szCs w:val="24"/>
        </w:rPr>
        <w:t xml:space="preserve"> </w:t>
      </w:r>
      <w:r w:rsidRPr="002B05D7">
        <w:rPr>
          <w:rFonts w:ascii="Times New Roman" w:hAnsi="Times New Roman" w:cs="Times New Roman"/>
          <w:sz w:val="24"/>
          <w:szCs w:val="24"/>
        </w:rPr>
        <w:t>pro</w:t>
      </w:r>
      <w:r w:rsidRPr="002B05D7">
        <w:rPr>
          <w:rFonts w:ascii="Times New Roman" w:hAnsi="Times New Roman" w:cs="Times New Roman"/>
          <w:spacing w:val="-3"/>
          <w:sz w:val="24"/>
          <w:szCs w:val="24"/>
        </w:rPr>
        <w:t>g</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a</w:t>
      </w:r>
      <w:r w:rsidRPr="002B05D7">
        <w:rPr>
          <w:rFonts w:ascii="Times New Roman" w:hAnsi="Times New Roman" w:cs="Times New Roman"/>
          <w:spacing w:val="-2"/>
          <w:sz w:val="24"/>
          <w:szCs w:val="24"/>
        </w:rPr>
        <w:t>m</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de su</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vi</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o</w:t>
      </w:r>
      <w:r w:rsidRPr="002B05D7">
        <w:rPr>
          <w:rFonts w:ascii="Times New Roman" w:hAnsi="Times New Roman" w:cs="Times New Roman"/>
          <w:spacing w:val="-3"/>
          <w:sz w:val="24"/>
          <w:szCs w:val="24"/>
        </w:rPr>
        <w:t>n</w:t>
      </w:r>
      <w:r w:rsidRPr="002B05D7">
        <w:rPr>
          <w:rFonts w:ascii="Times New Roman" w:hAnsi="Times New Roman" w:cs="Times New Roman"/>
          <w:sz w:val="24"/>
          <w:szCs w:val="24"/>
        </w:rPr>
        <w:t>t</w:t>
      </w:r>
      <w:r w:rsidRPr="002B05D7">
        <w:rPr>
          <w:rFonts w:ascii="Times New Roman" w:hAnsi="Times New Roman" w:cs="Times New Roman"/>
          <w:spacing w:val="4"/>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b</w:t>
      </w:r>
      <w:r w:rsidRPr="002B05D7">
        <w:rPr>
          <w:rFonts w:ascii="Times New Roman" w:hAnsi="Times New Roman" w:cs="Times New Roman"/>
          <w:spacing w:val="1"/>
          <w:sz w:val="24"/>
          <w:szCs w:val="24"/>
        </w:rPr>
        <w:t>j</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c</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f</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e</w:t>
      </w:r>
      <w:r w:rsidRPr="002B05D7">
        <w:rPr>
          <w:rFonts w:ascii="Times New Roman" w:hAnsi="Times New Roman" w:cs="Times New Roman"/>
          <w:spacing w:val="-3"/>
          <w:sz w:val="24"/>
          <w:szCs w:val="24"/>
        </w:rPr>
        <w:t>s</w:t>
      </w:r>
      <w:r w:rsidRPr="002B05D7">
        <w:rPr>
          <w:rFonts w:ascii="Times New Roman" w:hAnsi="Times New Roman" w:cs="Times New Roman"/>
          <w:sz w:val="24"/>
          <w:szCs w:val="24"/>
        </w:rPr>
        <w:t>t</w:t>
      </w:r>
      <w:r w:rsidRPr="002B05D7">
        <w:rPr>
          <w:rFonts w:ascii="Times New Roman" w:hAnsi="Times New Roman" w:cs="Times New Roman"/>
          <w:spacing w:val="2"/>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 su</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vi</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 xml:space="preserve">de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év</w:t>
      </w:r>
      <w:r w:rsidRPr="002B05D7">
        <w:rPr>
          <w:rFonts w:ascii="Times New Roman" w:hAnsi="Times New Roman" w:cs="Times New Roman"/>
          <w:spacing w:val="-1"/>
          <w:sz w:val="24"/>
          <w:szCs w:val="24"/>
        </w:rPr>
        <w:t>ol</w:t>
      </w:r>
      <w:r w:rsidRPr="002B05D7">
        <w:rPr>
          <w:rFonts w:ascii="Times New Roman" w:hAnsi="Times New Roman" w:cs="Times New Roman"/>
          <w:sz w:val="24"/>
          <w:szCs w:val="24"/>
        </w:rPr>
        <w:t>uti</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s</w:t>
      </w:r>
      <w:r w:rsidRPr="002B05D7">
        <w:rPr>
          <w:rFonts w:ascii="Times New Roman" w:hAnsi="Times New Roman" w:cs="Times New Roman"/>
          <w:spacing w:val="1"/>
          <w:sz w:val="24"/>
          <w:szCs w:val="24"/>
        </w:rPr>
        <w:t xml:space="preserve"> </w:t>
      </w:r>
      <w:r w:rsidRPr="002B05D7">
        <w:rPr>
          <w:rFonts w:ascii="Times New Roman" w:hAnsi="Times New Roman" w:cs="Times New Roman"/>
          <w:sz w:val="24"/>
          <w:szCs w:val="24"/>
        </w:rPr>
        <w:t>c</w:t>
      </w:r>
      <w:r w:rsidRPr="002B05D7">
        <w:rPr>
          <w:rFonts w:ascii="Times New Roman" w:hAnsi="Times New Roman" w:cs="Times New Roman"/>
          <w:spacing w:val="-3"/>
          <w:sz w:val="24"/>
          <w:szCs w:val="24"/>
        </w:rPr>
        <w:t>o</w:t>
      </w:r>
      <w:r w:rsidRPr="002B05D7">
        <w:rPr>
          <w:rFonts w:ascii="Times New Roman" w:hAnsi="Times New Roman" w:cs="Times New Roman"/>
          <w:spacing w:val="1"/>
          <w:sz w:val="24"/>
          <w:szCs w:val="24"/>
        </w:rPr>
        <w:t>m</w:t>
      </w:r>
      <w:r w:rsidRPr="002B05D7">
        <w:rPr>
          <w:rFonts w:ascii="Times New Roman" w:hAnsi="Times New Roman" w:cs="Times New Roman"/>
          <w:spacing w:val="-3"/>
          <w:sz w:val="24"/>
          <w:szCs w:val="24"/>
        </w:rPr>
        <w:t>p</w:t>
      </w:r>
      <w:r w:rsidRPr="002B05D7">
        <w:rPr>
          <w:rFonts w:ascii="Times New Roman" w:hAnsi="Times New Roman" w:cs="Times New Roman"/>
          <w:sz w:val="24"/>
          <w:szCs w:val="24"/>
        </w:rPr>
        <w:t>os</w:t>
      </w:r>
      <w:r w:rsidRPr="002B05D7">
        <w:rPr>
          <w:rFonts w:ascii="Times New Roman" w:hAnsi="Times New Roman" w:cs="Times New Roman"/>
          <w:spacing w:val="-1"/>
          <w:sz w:val="24"/>
          <w:szCs w:val="24"/>
        </w:rPr>
        <w:t>a</w:t>
      </w:r>
      <w:r w:rsidRPr="002B05D7">
        <w:rPr>
          <w:rFonts w:ascii="Times New Roman" w:hAnsi="Times New Roman" w:cs="Times New Roman"/>
          <w:sz w:val="24"/>
          <w:szCs w:val="24"/>
        </w:rPr>
        <w:t>nt</w:t>
      </w:r>
      <w:r w:rsidRPr="002B05D7">
        <w:rPr>
          <w:rFonts w:ascii="Times New Roman" w:hAnsi="Times New Roman" w:cs="Times New Roman"/>
          <w:spacing w:val="-2"/>
          <w:sz w:val="24"/>
          <w:szCs w:val="24"/>
        </w:rPr>
        <w:t>e</w:t>
      </w:r>
      <w:r w:rsidRPr="002B05D7">
        <w:rPr>
          <w:rFonts w:ascii="Times New Roman" w:hAnsi="Times New Roman" w:cs="Times New Roman"/>
          <w:sz w:val="24"/>
          <w:szCs w:val="24"/>
        </w:rPr>
        <w:t>s de</w:t>
      </w:r>
      <w:r w:rsidRPr="002B05D7">
        <w:rPr>
          <w:rFonts w:ascii="Times New Roman" w:hAnsi="Times New Roman" w:cs="Times New Roman"/>
          <w:spacing w:val="-6"/>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v</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e</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t</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en</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v</w:t>
      </w:r>
      <w:r w:rsidRPr="002B05D7">
        <w:rPr>
          <w:rFonts w:ascii="Times New Roman" w:hAnsi="Times New Roman" w:cs="Times New Roman"/>
          <w:spacing w:val="-3"/>
          <w:sz w:val="24"/>
          <w:szCs w:val="24"/>
        </w:rPr>
        <w:t>u</w:t>
      </w:r>
      <w:r w:rsidRPr="002B05D7">
        <w:rPr>
          <w:rFonts w:ascii="Times New Roman" w:hAnsi="Times New Roman" w:cs="Times New Roman"/>
          <w:sz w:val="24"/>
          <w:szCs w:val="24"/>
        </w:rPr>
        <w:t>e</w:t>
      </w:r>
      <w:r w:rsidRPr="002B05D7">
        <w:rPr>
          <w:rFonts w:ascii="Times New Roman" w:hAnsi="Times New Roman" w:cs="Times New Roman"/>
          <w:spacing w:val="2"/>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év</w:t>
      </w:r>
      <w:r w:rsidRPr="002B05D7">
        <w:rPr>
          <w:rFonts w:ascii="Times New Roman" w:hAnsi="Times New Roman" w:cs="Times New Roman"/>
          <w:spacing w:val="-1"/>
          <w:sz w:val="24"/>
          <w:szCs w:val="24"/>
        </w:rPr>
        <w:t>al</w:t>
      </w:r>
      <w:r w:rsidRPr="002B05D7">
        <w:rPr>
          <w:rFonts w:ascii="Times New Roman" w:hAnsi="Times New Roman" w:cs="Times New Roman"/>
          <w:sz w:val="24"/>
          <w:szCs w:val="24"/>
        </w:rPr>
        <w:t>u</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r</w:t>
      </w:r>
      <w:r w:rsidRPr="002B05D7">
        <w:rPr>
          <w:rFonts w:ascii="Times New Roman" w:hAnsi="Times New Roman" w:cs="Times New Roman"/>
          <w:spacing w:val="-5"/>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ef</w:t>
      </w:r>
      <w:r w:rsidRPr="002B05D7">
        <w:rPr>
          <w:rFonts w:ascii="Times New Roman" w:hAnsi="Times New Roman" w:cs="Times New Roman"/>
          <w:spacing w:val="2"/>
          <w:sz w:val="24"/>
          <w:szCs w:val="24"/>
        </w:rPr>
        <w:t>f</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cac</w:t>
      </w:r>
      <w:r w:rsidRPr="002B05D7">
        <w:rPr>
          <w:rFonts w:ascii="Times New Roman" w:hAnsi="Times New Roman" w:cs="Times New Roman"/>
          <w:spacing w:val="-1"/>
          <w:sz w:val="24"/>
          <w:szCs w:val="24"/>
        </w:rPr>
        <w:t>it</w:t>
      </w:r>
      <w:r w:rsidRPr="002B05D7">
        <w:rPr>
          <w:rFonts w:ascii="Times New Roman" w:hAnsi="Times New Roman" w:cs="Times New Roman"/>
          <w:sz w:val="24"/>
          <w:szCs w:val="24"/>
        </w:rPr>
        <w:t>é</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s</w:t>
      </w:r>
      <w:r w:rsidRPr="002B05D7">
        <w:rPr>
          <w:rFonts w:ascii="Times New Roman" w:hAnsi="Times New Roman" w:cs="Times New Roman"/>
          <w:spacing w:val="-6"/>
          <w:sz w:val="24"/>
          <w:szCs w:val="24"/>
        </w:rPr>
        <w:t xml:space="preserve"> </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es</w:t>
      </w:r>
      <w:r w:rsidRPr="002B05D7">
        <w:rPr>
          <w:rFonts w:ascii="Times New Roman" w:hAnsi="Times New Roman" w:cs="Times New Roman"/>
          <w:spacing w:val="-3"/>
          <w:sz w:val="24"/>
          <w:szCs w:val="24"/>
        </w:rPr>
        <w:t>u</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es</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v</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n</w:t>
      </w:r>
      <w:r w:rsidRPr="002B05D7">
        <w:rPr>
          <w:rFonts w:ascii="Times New Roman" w:hAnsi="Times New Roman" w:cs="Times New Roman"/>
          <w:spacing w:val="-3"/>
          <w:sz w:val="24"/>
          <w:szCs w:val="24"/>
        </w:rPr>
        <w:t>e</w:t>
      </w:r>
      <w:r w:rsidRPr="002B05D7">
        <w:rPr>
          <w:rFonts w:ascii="Times New Roman" w:hAnsi="Times New Roman" w:cs="Times New Roman"/>
          <w:spacing w:val="3"/>
          <w:sz w:val="24"/>
          <w:szCs w:val="24"/>
        </w:rPr>
        <w:t>m</w:t>
      </w:r>
      <w:r w:rsidRPr="002B05D7">
        <w:rPr>
          <w:rFonts w:ascii="Times New Roman" w:hAnsi="Times New Roman" w:cs="Times New Roman"/>
          <w:sz w:val="24"/>
          <w:szCs w:val="24"/>
        </w:rPr>
        <w:t>e</w:t>
      </w:r>
      <w:r w:rsidRPr="002B05D7">
        <w:rPr>
          <w:rFonts w:ascii="Times New Roman" w:hAnsi="Times New Roman" w:cs="Times New Roman"/>
          <w:spacing w:val="-3"/>
          <w:sz w:val="24"/>
          <w:szCs w:val="24"/>
        </w:rPr>
        <w:t>n</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es</w:t>
      </w:r>
      <w:r w:rsidRPr="002B05D7">
        <w:rPr>
          <w:rFonts w:ascii="Times New Roman" w:hAnsi="Times New Roman" w:cs="Times New Roman"/>
          <w:spacing w:val="-6"/>
          <w:sz w:val="24"/>
          <w:szCs w:val="24"/>
        </w:rPr>
        <w:t xml:space="preserve"> </w:t>
      </w:r>
      <w:r w:rsidRPr="002B05D7">
        <w:rPr>
          <w:rFonts w:ascii="Times New Roman" w:hAnsi="Times New Roman" w:cs="Times New Roman"/>
          <w:sz w:val="24"/>
          <w:szCs w:val="24"/>
        </w:rPr>
        <w:t>et soc</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es p</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o</w:t>
      </w:r>
      <w:r w:rsidRPr="002B05D7">
        <w:rPr>
          <w:rFonts w:ascii="Times New Roman" w:hAnsi="Times New Roman" w:cs="Times New Roman"/>
          <w:spacing w:val="-1"/>
          <w:sz w:val="24"/>
          <w:szCs w:val="24"/>
        </w:rPr>
        <w:t>p</w:t>
      </w:r>
      <w:r w:rsidRPr="002B05D7">
        <w:rPr>
          <w:rFonts w:ascii="Times New Roman" w:hAnsi="Times New Roman" w:cs="Times New Roman"/>
          <w:sz w:val="24"/>
          <w:szCs w:val="24"/>
        </w:rPr>
        <w:t>os</w:t>
      </w:r>
      <w:r w:rsidRPr="002B05D7">
        <w:rPr>
          <w:rFonts w:ascii="Times New Roman" w:hAnsi="Times New Roman" w:cs="Times New Roman"/>
          <w:spacing w:val="-1"/>
          <w:sz w:val="24"/>
          <w:szCs w:val="24"/>
        </w:rPr>
        <w:t>é</w:t>
      </w:r>
      <w:r w:rsidRPr="002B05D7">
        <w:rPr>
          <w:rFonts w:ascii="Times New Roman" w:hAnsi="Times New Roman" w:cs="Times New Roman"/>
          <w:sz w:val="24"/>
          <w:szCs w:val="24"/>
        </w:rPr>
        <w:t>e</w:t>
      </w:r>
      <w:r w:rsidRPr="002B05D7">
        <w:rPr>
          <w:rFonts w:ascii="Times New Roman" w:hAnsi="Times New Roman" w:cs="Times New Roman"/>
          <w:spacing w:val="-3"/>
          <w:sz w:val="24"/>
          <w:szCs w:val="24"/>
        </w:rPr>
        <w:t>s</w:t>
      </w:r>
      <w:r w:rsidRPr="002B05D7">
        <w:rPr>
          <w:rFonts w:ascii="Times New Roman" w:hAnsi="Times New Roman" w:cs="Times New Roman"/>
          <w:sz w:val="24"/>
          <w:szCs w:val="24"/>
        </w:rPr>
        <w:t>.</w:t>
      </w:r>
    </w:p>
    <w:p w14:paraId="0FA05F01" w14:textId="77777777" w:rsidR="00057CF0" w:rsidRPr="002B05D7" w:rsidRDefault="00057CF0" w:rsidP="009A62B9">
      <w:pPr>
        <w:pStyle w:val="Paragraphedeliste"/>
        <w:widowControl w:val="0"/>
        <w:numPr>
          <w:ilvl w:val="0"/>
          <w:numId w:val="209"/>
        </w:numPr>
        <w:tabs>
          <w:tab w:val="left" w:pos="1180"/>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u w:val="single"/>
        </w:rPr>
        <w:t xml:space="preserve">Le </w:t>
      </w:r>
      <w:r w:rsidRPr="002B05D7">
        <w:rPr>
          <w:rFonts w:ascii="Times New Roman" w:hAnsi="Times New Roman" w:cs="Times New Roman"/>
          <w:spacing w:val="1"/>
          <w:sz w:val="24"/>
          <w:szCs w:val="24"/>
          <w:u w:val="single"/>
        </w:rPr>
        <w:t>m</w:t>
      </w:r>
      <w:r w:rsidRPr="002B05D7">
        <w:rPr>
          <w:rFonts w:ascii="Times New Roman" w:hAnsi="Times New Roman" w:cs="Times New Roman"/>
          <w:sz w:val="24"/>
          <w:szCs w:val="24"/>
          <w:u w:val="single"/>
        </w:rPr>
        <w:t>éc</w:t>
      </w:r>
      <w:r w:rsidRPr="002B05D7">
        <w:rPr>
          <w:rFonts w:ascii="Times New Roman" w:hAnsi="Times New Roman" w:cs="Times New Roman"/>
          <w:spacing w:val="-1"/>
          <w:sz w:val="24"/>
          <w:szCs w:val="24"/>
          <w:u w:val="single"/>
        </w:rPr>
        <w:t>a</w:t>
      </w:r>
      <w:r w:rsidRPr="002B05D7">
        <w:rPr>
          <w:rFonts w:ascii="Times New Roman" w:hAnsi="Times New Roman" w:cs="Times New Roman"/>
          <w:sz w:val="24"/>
          <w:szCs w:val="24"/>
          <w:u w:val="single"/>
        </w:rPr>
        <w:t>n</w:t>
      </w:r>
      <w:r w:rsidRPr="002B05D7">
        <w:rPr>
          <w:rFonts w:ascii="Times New Roman" w:hAnsi="Times New Roman" w:cs="Times New Roman"/>
          <w:spacing w:val="-1"/>
          <w:sz w:val="24"/>
          <w:szCs w:val="24"/>
          <w:u w:val="single"/>
        </w:rPr>
        <w:t>i</w:t>
      </w:r>
      <w:r w:rsidRPr="002B05D7">
        <w:rPr>
          <w:rFonts w:ascii="Times New Roman" w:hAnsi="Times New Roman" w:cs="Times New Roman"/>
          <w:spacing w:val="-2"/>
          <w:sz w:val="24"/>
          <w:szCs w:val="24"/>
          <w:u w:val="single"/>
        </w:rPr>
        <w:t>s</w:t>
      </w:r>
      <w:r w:rsidRPr="002B05D7">
        <w:rPr>
          <w:rFonts w:ascii="Times New Roman" w:hAnsi="Times New Roman" w:cs="Times New Roman"/>
          <w:spacing w:val="1"/>
          <w:sz w:val="24"/>
          <w:szCs w:val="24"/>
          <w:u w:val="single"/>
        </w:rPr>
        <w:t>m</w:t>
      </w:r>
      <w:r w:rsidRPr="002B05D7">
        <w:rPr>
          <w:rFonts w:ascii="Times New Roman" w:hAnsi="Times New Roman" w:cs="Times New Roman"/>
          <w:sz w:val="24"/>
          <w:szCs w:val="24"/>
          <w:u w:val="single"/>
        </w:rPr>
        <w:t>e de</w:t>
      </w:r>
      <w:r w:rsidRPr="002B05D7">
        <w:rPr>
          <w:rFonts w:ascii="Times New Roman" w:hAnsi="Times New Roman" w:cs="Times New Roman"/>
          <w:spacing w:val="-2"/>
          <w:sz w:val="24"/>
          <w:szCs w:val="24"/>
          <w:u w:val="single"/>
        </w:rPr>
        <w:t xml:space="preserve"> </w:t>
      </w:r>
      <w:r w:rsidRPr="002B05D7">
        <w:rPr>
          <w:rFonts w:ascii="Times New Roman" w:hAnsi="Times New Roman" w:cs="Times New Roman"/>
          <w:sz w:val="24"/>
          <w:szCs w:val="24"/>
          <w:u w:val="single"/>
        </w:rPr>
        <w:t>g</w:t>
      </w:r>
      <w:r w:rsidRPr="002B05D7">
        <w:rPr>
          <w:rFonts w:ascii="Times New Roman" w:hAnsi="Times New Roman" w:cs="Times New Roman"/>
          <w:spacing w:val="-1"/>
          <w:sz w:val="24"/>
          <w:szCs w:val="24"/>
          <w:u w:val="single"/>
        </w:rPr>
        <w:t>e</w:t>
      </w:r>
      <w:r w:rsidRPr="002B05D7">
        <w:rPr>
          <w:rFonts w:ascii="Times New Roman" w:hAnsi="Times New Roman" w:cs="Times New Roman"/>
          <w:spacing w:val="-2"/>
          <w:sz w:val="24"/>
          <w:szCs w:val="24"/>
          <w:u w:val="single"/>
        </w:rPr>
        <w:t>s</w:t>
      </w:r>
      <w:r w:rsidRPr="002B05D7">
        <w:rPr>
          <w:rFonts w:ascii="Times New Roman" w:hAnsi="Times New Roman" w:cs="Times New Roman"/>
          <w:spacing w:val="1"/>
          <w:sz w:val="24"/>
          <w:szCs w:val="24"/>
          <w:u w:val="single"/>
        </w:rPr>
        <w:t>t</w:t>
      </w:r>
      <w:r w:rsidRPr="002B05D7">
        <w:rPr>
          <w:rFonts w:ascii="Times New Roman" w:hAnsi="Times New Roman" w:cs="Times New Roman"/>
          <w:spacing w:val="-1"/>
          <w:sz w:val="24"/>
          <w:szCs w:val="24"/>
          <w:u w:val="single"/>
        </w:rPr>
        <w:t>i</w:t>
      </w:r>
      <w:r w:rsidRPr="002B05D7">
        <w:rPr>
          <w:rFonts w:ascii="Times New Roman" w:hAnsi="Times New Roman" w:cs="Times New Roman"/>
          <w:sz w:val="24"/>
          <w:szCs w:val="24"/>
          <w:u w:val="single"/>
        </w:rPr>
        <w:t>on d</w:t>
      </w:r>
      <w:r w:rsidRPr="002B05D7">
        <w:rPr>
          <w:rFonts w:ascii="Times New Roman" w:hAnsi="Times New Roman" w:cs="Times New Roman"/>
          <w:spacing w:val="-1"/>
          <w:sz w:val="24"/>
          <w:szCs w:val="24"/>
          <w:u w:val="single"/>
        </w:rPr>
        <w:t>e</w:t>
      </w:r>
      <w:r w:rsidRPr="002B05D7">
        <w:rPr>
          <w:rFonts w:ascii="Times New Roman" w:hAnsi="Times New Roman" w:cs="Times New Roman"/>
          <w:sz w:val="24"/>
          <w:szCs w:val="24"/>
          <w:u w:val="single"/>
        </w:rPr>
        <w:t>s</w:t>
      </w:r>
      <w:r w:rsidRPr="002B05D7">
        <w:rPr>
          <w:rFonts w:ascii="Times New Roman" w:hAnsi="Times New Roman" w:cs="Times New Roman"/>
          <w:spacing w:val="1"/>
          <w:sz w:val="24"/>
          <w:szCs w:val="24"/>
          <w:u w:val="single"/>
        </w:rPr>
        <w:t xml:space="preserve"> </w:t>
      </w:r>
      <w:r w:rsidRPr="002B05D7">
        <w:rPr>
          <w:rFonts w:ascii="Times New Roman" w:hAnsi="Times New Roman" w:cs="Times New Roman"/>
          <w:sz w:val="24"/>
          <w:szCs w:val="24"/>
          <w:u w:val="single"/>
        </w:rPr>
        <w:t>p</w:t>
      </w:r>
      <w:r w:rsidRPr="002B05D7">
        <w:rPr>
          <w:rFonts w:ascii="Times New Roman" w:hAnsi="Times New Roman" w:cs="Times New Roman"/>
          <w:spacing w:val="-1"/>
          <w:sz w:val="24"/>
          <w:szCs w:val="24"/>
          <w:u w:val="single"/>
        </w:rPr>
        <w:t>l</w:t>
      </w:r>
      <w:r w:rsidRPr="002B05D7">
        <w:rPr>
          <w:rFonts w:ascii="Times New Roman" w:hAnsi="Times New Roman" w:cs="Times New Roman"/>
          <w:sz w:val="24"/>
          <w:szCs w:val="24"/>
          <w:u w:val="single"/>
        </w:rPr>
        <w:t>a</w:t>
      </w:r>
      <w:r w:rsidRPr="002B05D7">
        <w:rPr>
          <w:rFonts w:ascii="Times New Roman" w:hAnsi="Times New Roman" w:cs="Times New Roman"/>
          <w:spacing w:val="-1"/>
          <w:sz w:val="24"/>
          <w:szCs w:val="24"/>
          <w:u w:val="single"/>
        </w:rPr>
        <w:t>i</w:t>
      </w:r>
      <w:r w:rsidRPr="002B05D7">
        <w:rPr>
          <w:rFonts w:ascii="Times New Roman" w:hAnsi="Times New Roman" w:cs="Times New Roman"/>
          <w:sz w:val="24"/>
          <w:szCs w:val="24"/>
          <w:u w:val="single"/>
        </w:rPr>
        <w:t>ntes</w:t>
      </w:r>
    </w:p>
    <w:p w14:paraId="16695700" w14:textId="540964D9" w:rsidR="00057CF0" w:rsidRPr="002B05D7" w:rsidRDefault="00057CF0" w:rsidP="009A62B9">
      <w:pPr>
        <w:pStyle w:val="Paragraphedeliste"/>
        <w:widowControl w:val="0"/>
        <w:numPr>
          <w:ilvl w:val="0"/>
          <w:numId w:val="209"/>
        </w:numPr>
        <w:tabs>
          <w:tab w:val="left" w:pos="1180"/>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pacing w:val="-1"/>
          <w:sz w:val="24"/>
          <w:szCs w:val="24"/>
          <w:u w:val="single"/>
        </w:rPr>
        <w:t>L</w:t>
      </w:r>
      <w:r w:rsidRPr="002B05D7">
        <w:rPr>
          <w:rFonts w:ascii="Times New Roman" w:hAnsi="Times New Roman" w:cs="Times New Roman"/>
          <w:sz w:val="24"/>
          <w:szCs w:val="24"/>
          <w:u w:val="single"/>
        </w:rPr>
        <w:t>e p</w:t>
      </w:r>
      <w:r w:rsidRPr="002B05D7">
        <w:rPr>
          <w:rFonts w:ascii="Times New Roman" w:hAnsi="Times New Roman" w:cs="Times New Roman"/>
          <w:spacing w:val="-1"/>
          <w:sz w:val="24"/>
          <w:szCs w:val="24"/>
          <w:u w:val="single"/>
        </w:rPr>
        <w:t>l</w:t>
      </w:r>
      <w:r w:rsidRPr="002B05D7">
        <w:rPr>
          <w:rFonts w:ascii="Times New Roman" w:hAnsi="Times New Roman" w:cs="Times New Roman"/>
          <w:sz w:val="24"/>
          <w:szCs w:val="24"/>
          <w:u w:val="single"/>
        </w:rPr>
        <w:t>an</w:t>
      </w:r>
      <w:r w:rsidRPr="002B05D7">
        <w:rPr>
          <w:rFonts w:ascii="Times New Roman" w:hAnsi="Times New Roman" w:cs="Times New Roman"/>
          <w:spacing w:val="1"/>
          <w:sz w:val="24"/>
          <w:szCs w:val="24"/>
          <w:u w:val="single"/>
        </w:rPr>
        <w:t xml:space="preserve"> </w:t>
      </w:r>
      <w:r w:rsidRPr="002B05D7">
        <w:rPr>
          <w:rFonts w:ascii="Times New Roman" w:hAnsi="Times New Roman" w:cs="Times New Roman"/>
          <w:sz w:val="24"/>
          <w:szCs w:val="24"/>
          <w:u w:val="single"/>
        </w:rPr>
        <w:t>de</w:t>
      </w:r>
      <w:r w:rsidRPr="002B05D7">
        <w:rPr>
          <w:rFonts w:ascii="Times New Roman" w:hAnsi="Times New Roman" w:cs="Times New Roman"/>
          <w:spacing w:val="1"/>
          <w:sz w:val="24"/>
          <w:szCs w:val="24"/>
          <w:u w:val="single"/>
        </w:rPr>
        <w:t xml:space="preserve"> r</w:t>
      </w:r>
      <w:r w:rsidRPr="002B05D7">
        <w:rPr>
          <w:rFonts w:ascii="Times New Roman" w:hAnsi="Times New Roman" w:cs="Times New Roman"/>
          <w:sz w:val="24"/>
          <w:szCs w:val="24"/>
          <w:u w:val="single"/>
        </w:rPr>
        <w:t>e</w:t>
      </w:r>
      <w:r w:rsidRPr="002B05D7">
        <w:rPr>
          <w:rFonts w:ascii="Times New Roman" w:hAnsi="Times New Roman" w:cs="Times New Roman"/>
          <w:spacing w:val="-3"/>
          <w:sz w:val="24"/>
          <w:szCs w:val="24"/>
          <w:u w:val="single"/>
        </w:rPr>
        <w:t>n</w:t>
      </w:r>
      <w:r w:rsidRPr="002B05D7">
        <w:rPr>
          <w:rFonts w:ascii="Times New Roman" w:hAnsi="Times New Roman" w:cs="Times New Roman"/>
          <w:spacing w:val="1"/>
          <w:sz w:val="24"/>
          <w:szCs w:val="24"/>
          <w:u w:val="single"/>
        </w:rPr>
        <w:t>f</w:t>
      </w:r>
      <w:r w:rsidRPr="002B05D7">
        <w:rPr>
          <w:rFonts w:ascii="Times New Roman" w:hAnsi="Times New Roman" w:cs="Times New Roman"/>
          <w:sz w:val="24"/>
          <w:szCs w:val="24"/>
          <w:u w:val="single"/>
        </w:rPr>
        <w:t>o</w:t>
      </w:r>
      <w:r w:rsidRPr="002B05D7">
        <w:rPr>
          <w:rFonts w:ascii="Times New Roman" w:hAnsi="Times New Roman" w:cs="Times New Roman"/>
          <w:spacing w:val="-2"/>
          <w:sz w:val="24"/>
          <w:szCs w:val="24"/>
          <w:u w:val="single"/>
        </w:rPr>
        <w:t>r</w:t>
      </w:r>
      <w:r w:rsidRPr="002B05D7">
        <w:rPr>
          <w:rFonts w:ascii="Times New Roman" w:hAnsi="Times New Roman" w:cs="Times New Roman"/>
          <w:sz w:val="24"/>
          <w:szCs w:val="24"/>
          <w:u w:val="single"/>
        </w:rPr>
        <w:t>ceme</w:t>
      </w:r>
      <w:r w:rsidRPr="002B05D7">
        <w:rPr>
          <w:rFonts w:ascii="Times New Roman" w:hAnsi="Times New Roman" w:cs="Times New Roman"/>
          <w:spacing w:val="-3"/>
          <w:sz w:val="24"/>
          <w:szCs w:val="24"/>
          <w:u w:val="single"/>
        </w:rPr>
        <w:t>n</w:t>
      </w:r>
      <w:r w:rsidRPr="002B05D7">
        <w:rPr>
          <w:rFonts w:ascii="Times New Roman" w:hAnsi="Times New Roman" w:cs="Times New Roman"/>
          <w:sz w:val="24"/>
          <w:szCs w:val="24"/>
          <w:u w:val="single"/>
        </w:rPr>
        <w:t>t d</w:t>
      </w:r>
      <w:r w:rsidRPr="002B05D7">
        <w:rPr>
          <w:rFonts w:ascii="Times New Roman" w:hAnsi="Times New Roman" w:cs="Times New Roman"/>
          <w:spacing w:val="-1"/>
          <w:sz w:val="24"/>
          <w:szCs w:val="24"/>
          <w:u w:val="single"/>
        </w:rPr>
        <w:t>e</w:t>
      </w:r>
      <w:r w:rsidRPr="002B05D7">
        <w:rPr>
          <w:rFonts w:ascii="Times New Roman" w:hAnsi="Times New Roman" w:cs="Times New Roman"/>
          <w:sz w:val="24"/>
          <w:szCs w:val="24"/>
          <w:u w:val="single"/>
        </w:rPr>
        <w:t>s</w:t>
      </w:r>
      <w:r w:rsidRPr="002B05D7">
        <w:rPr>
          <w:rFonts w:ascii="Times New Roman" w:hAnsi="Times New Roman" w:cs="Times New Roman"/>
          <w:spacing w:val="1"/>
          <w:sz w:val="24"/>
          <w:szCs w:val="24"/>
          <w:u w:val="single"/>
        </w:rPr>
        <w:t xml:space="preserve"> </w:t>
      </w:r>
      <w:r w:rsidRPr="002B05D7">
        <w:rPr>
          <w:rFonts w:ascii="Times New Roman" w:hAnsi="Times New Roman" w:cs="Times New Roman"/>
          <w:sz w:val="24"/>
          <w:szCs w:val="24"/>
          <w:u w:val="single"/>
        </w:rPr>
        <w:t>ca</w:t>
      </w:r>
      <w:r w:rsidRPr="002B05D7">
        <w:rPr>
          <w:rFonts w:ascii="Times New Roman" w:hAnsi="Times New Roman" w:cs="Times New Roman"/>
          <w:spacing w:val="-1"/>
          <w:sz w:val="24"/>
          <w:szCs w:val="24"/>
          <w:u w:val="single"/>
        </w:rPr>
        <w:t>p</w:t>
      </w:r>
      <w:r w:rsidRPr="002B05D7">
        <w:rPr>
          <w:rFonts w:ascii="Times New Roman" w:hAnsi="Times New Roman" w:cs="Times New Roman"/>
          <w:sz w:val="24"/>
          <w:szCs w:val="24"/>
          <w:u w:val="single"/>
        </w:rPr>
        <w:t>ac</w:t>
      </w:r>
      <w:r w:rsidRPr="002B05D7">
        <w:rPr>
          <w:rFonts w:ascii="Times New Roman" w:hAnsi="Times New Roman" w:cs="Times New Roman"/>
          <w:spacing w:val="-1"/>
          <w:sz w:val="24"/>
          <w:szCs w:val="24"/>
          <w:u w:val="single"/>
        </w:rPr>
        <w:t>i</w:t>
      </w:r>
      <w:r w:rsidRPr="002B05D7">
        <w:rPr>
          <w:rFonts w:ascii="Times New Roman" w:hAnsi="Times New Roman" w:cs="Times New Roman"/>
          <w:spacing w:val="1"/>
          <w:sz w:val="24"/>
          <w:szCs w:val="24"/>
          <w:u w:val="single"/>
        </w:rPr>
        <w:t>t</w:t>
      </w:r>
      <w:r w:rsidRPr="002B05D7">
        <w:rPr>
          <w:rFonts w:ascii="Times New Roman" w:hAnsi="Times New Roman" w:cs="Times New Roman"/>
          <w:sz w:val="24"/>
          <w:szCs w:val="24"/>
          <w:u w:val="single"/>
        </w:rPr>
        <w:t>é</w:t>
      </w:r>
      <w:r w:rsidRPr="002B05D7">
        <w:rPr>
          <w:rFonts w:ascii="Times New Roman" w:hAnsi="Times New Roman" w:cs="Times New Roman"/>
          <w:spacing w:val="-3"/>
          <w:sz w:val="24"/>
          <w:szCs w:val="24"/>
          <w:u w:val="single"/>
        </w:rPr>
        <w:t>s</w:t>
      </w:r>
      <w:r w:rsidRPr="002B05D7">
        <w:rPr>
          <w:rFonts w:ascii="Times New Roman" w:hAnsi="Times New Roman" w:cs="Times New Roman"/>
          <w:sz w:val="24"/>
          <w:szCs w:val="24"/>
          <w:u w:val="single"/>
        </w:rPr>
        <w:t>, d</w:t>
      </w:r>
      <w:r w:rsidRPr="002B05D7">
        <w:rPr>
          <w:rFonts w:ascii="Times New Roman" w:hAnsi="Times New Roman" w:cs="Times New Roman"/>
          <w:spacing w:val="-1"/>
          <w:sz w:val="24"/>
          <w:szCs w:val="24"/>
          <w:u w:val="single"/>
        </w:rPr>
        <w:t>’i</w:t>
      </w:r>
      <w:r w:rsidRPr="002B05D7">
        <w:rPr>
          <w:rFonts w:ascii="Times New Roman" w:hAnsi="Times New Roman" w:cs="Times New Roman"/>
          <w:sz w:val="24"/>
          <w:szCs w:val="24"/>
          <w:u w:val="single"/>
        </w:rPr>
        <w:t>nfo</w:t>
      </w:r>
      <w:r w:rsidRPr="002B05D7">
        <w:rPr>
          <w:rFonts w:ascii="Times New Roman" w:hAnsi="Times New Roman" w:cs="Times New Roman"/>
          <w:spacing w:val="1"/>
          <w:sz w:val="24"/>
          <w:szCs w:val="24"/>
          <w:u w:val="single"/>
        </w:rPr>
        <w:t>rm</w:t>
      </w:r>
      <w:r w:rsidRPr="002B05D7">
        <w:rPr>
          <w:rFonts w:ascii="Times New Roman" w:hAnsi="Times New Roman" w:cs="Times New Roman"/>
          <w:spacing w:val="-3"/>
          <w:sz w:val="24"/>
          <w:szCs w:val="24"/>
          <w:u w:val="single"/>
        </w:rPr>
        <w:t>a</w:t>
      </w:r>
      <w:r w:rsidRPr="002B05D7">
        <w:rPr>
          <w:rFonts w:ascii="Times New Roman" w:hAnsi="Times New Roman" w:cs="Times New Roman"/>
          <w:spacing w:val="-1"/>
          <w:sz w:val="24"/>
          <w:szCs w:val="24"/>
          <w:u w:val="single"/>
        </w:rPr>
        <w:t>ti</w:t>
      </w:r>
      <w:r w:rsidRPr="002B05D7">
        <w:rPr>
          <w:rFonts w:ascii="Times New Roman" w:hAnsi="Times New Roman" w:cs="Times New Roman"/>
          <w:sz w:val="24"/>
          <w:szCs w:val="24"/>
          <w:u w:val="single"/>
        </w:rPr>
        <w:t>on</w:t>
      </w:r>
      <w:r w:rsidRPr="002B05D7">
        <w:rPr>
          <w:rFonts w:ascii="Times New Roman" w:hAnsi="Times New Roman" w:cs="Times New Roman"/>
          <w:spacing w:val="1"/>
          <w:sz w:val="24"/>
          <w:szCs w:val="24"/>
          <w:u w:val="single"/>
        </w:rPr>
        <w:t xml:space="preserve"> </w:t>
      </w:r>
      <w:r w:rsidRPr="002B05D7">
        <w:rPr>
          <w:rFonts w:ascii="Times New Roman" w:hAnsi="Times New Roman" w:cs="Times New Roman"/>
          <w:sz w:val="24"/>
          <w:szCs w:val="24"/>
          <w:u w:val="single"/>
        </w:rPr>
        <w:t>et</w:t>
      </w:r>
      <w:r w:rsidRPr="002B05D7">
        <w:rPr>
          <w:rFonts w:ascii="Times New Roman" w:hAnsi="Times New Roman" w:cs="Times New Roman"/>
          <w:spacing w:val="2"/>
          <w:sz w:val="24"/>
          <w:szCs w:val="24"/>
          <w:u w:val="single"/>
        </w:rPr>
        <w:t xml:space="preserve"> </w:t>
      </w:r>
      <w:r w:rsidRPr="002B05D7">
        <w:rPr>
          <w:rFonts w:ascii="Times New Roman" w:hAnsi="Times New Roman" w:cs="Times New Roman"/>
          <w:sz w:val="24"/>
          <w:szCs w:val="24"/>
          <w:u w:val="single"/>
        </w:rPr>
        <w:t>de</w:t>
      </w:r>
      <w:r w:rsidRPr="002B05D7">
        <w:rPr>
          <w:rFonts w:ascii="Times New Roman" w:hAnsi="Times New Roman" w:cs="Times New Roman"/>
          <w:spacing w:val="-2"/>
          <w:sz w:val="24"/>
          <w:szCs w:val="24"/>
          <w:u w:val="single"/>
        </w:rPr>
        <w:t xml:space="preserve"> </w:t>
      </w:r>
      <w:r w:rsidRPr="002B05D7">
        <w:rPr>
          <w:rFonts w:ascii="Times New Roman" w:hAnsi="Times New Roman" w:cs="Times New Roman"/>
          <w:sz w:val="24"/>
          <w:szCs w:val="24"/>
          <w:u w:val="single"/>
        </w:rPr>
        <w:t>c</w:t>
      </w:r>
      <w:r w:rsidRPr="002B05D7">
        <w:rPr>
          <w:rFonts w:ascii="Times New Roman" w:hAnsi="Times New Roman" w:cs="Times New Roman"/>
          <w:spacing w:val="-3"/>
          <w:sz w:val="24"/>
          <w:szCs w:val="24"/>
          <w:u w:val="single"/>
        </w:rPr>
        <w:t>o</w:t>
      </w:r>
      <w:r w:rsidRPr="002B05D7">
        <w:rPr>
          <w:rFonts w:ascii="Times New Roman" w:hAnsi="Times New Roman" w:cs="Times New Roman"/>
          <w:spacing w:val="1"/>
          <w:sz w:val="24"/>
          <w:szCs w:val="24"/>
          <w:u w:val="single"/>
        </w:rPr>
        <w:t>mm</w:t>
      </w:r>
      <w:r w:rsidRPr="002B05D7">
        <w:rPr>
          <w:rFonts w:ascii="Times New Roman" w:hAnsi="Times New Roman" w:cs="Times New Roman"/>
          <w:sz w:val="24"/>
          <w:szCs w:val="24"/>
          <w:u w:val="single"/>
        </w:rPr>
        <w:t>u</w:t>
      </w:r>
      <w:r w:rsidRPr="002B05D7">
        <w:rPr>
          <w:rFonts w:ascii="Times New Roman" w:hAnsi="Times New Roman" w:cs="Times New Roman"/>
          <w:spacing w:val="-1"/>
          <w:sz w:val="24"/>
          <w:szCs w:val="24"/>
          <w:u w:val="single"/>
        </w:rPr>
        <w:t>ni</w:t>
      </w:r>
      <w:r w:rsidRPr="002B05D7">
        <w:rPr>
          <w:rFonts w:ascii="Times New Roman" w:hAnsi="Times New Roman" w:cs="Times New Roman"/>
          <w:sz w:val="24"/>
          <w:szCs w:val="24"/>
          <w:u w:val="single"/>
        </w:rPr>
        <w:t>c</w:t>
      </w:r>
      <w:r w:rsidRPr="002B05D7">
        <w:rPr>
          <w:rFonts w:ascii="Times New Roman" w:hAnsi="Times New Roman" w:cs="Times New Roman"/>
          <w:spacing w:val="-3"/>
          <w:sz w:val="24"/>
          <w:szCs w:val="24"/>
          <w:u w:val="single"/>
        </w:rPr>
        <w:t>a</w:t>
      </w:r>
      <w:r w:rsidRPr="002B05D7">
        <w:rPr>
          <w:rFonts w:ascii="Times New Roman" w:hAnsi="Times New Roman" w:cs="Times New Roman"/>
          <w:spacing w:val="1"/>
          <w:sz w:val="24"/>
          <w:szCs w:val="24"/>
          <w:u w:val="single"/>
        </w:rPr>
        <w:t>t</w:t>
      </w:r>
      <w:r w:rsidRPr="002B05D7">
        <w:rPr>
          <w:rFonts w:ascii="Times New Roman" w:hAnsi="Times New Roman" w:cs="Times New Roman"/>
          <w:spacing w:val="-1"/>
          <w:sz w:val="24"/>
          <w:szCs w:val="24"/>
          <w:u w:val="single"/>
        </w:rPr>
        <w:t>i</w:t>
      </w:r>
      <w:r w:rsidRPr="002B05D7">
        <w:rPr>
          <w:rFonts w:ascii="Times New Roman" w:hAnsi="Times New Roman" w:cs="Times New Roman"/>
          <w:sz w:val="24"/>
          <w:szCs w:val="24"/>
          <w:u w:val="single"/>
        </w:rPr>
        <w:t>on</w:t>
      </w:r>
      <w:r w:rsidR="008939FA">
        <w:rPr>
          <w:rFonts w:ascii="Times New Roman" w:hAnsi="Times New Roman" w:cs="Times New Roman"/>
          <w:sz w:val="24"/>
          <w:szCs w:val="24"/>
          <w:u w:val="single"/>
        </w:rPr>
        <w:t xml:space="preserve"> </w:t>
      </w:r>
      <w:r w:rsidRPr="002B05D7">
        <w:rPr>
          <w:rFonts w:ascii="Times New Roman" w:hAnsi="Times New Roman" w:cs="Times New Roman"/>
          <w:sz w:val="24"/>
          <w:szCs w:val="24"/>
          <w:u w:val="single"/>
        </w:rPr>
        <w:t>;</w:t>
      </w:r>
    </w:p>
    <w:p w14:paraId="623B4B5D" w14:textId="076EC302" w:rsidR="00057CF0" w:rsidRPr="002B05D7" w:rsidRDefault="00057CF0" w:rsidP="009A62B9">
      <w:pPr>
        <w:pStyle w:val="Paragraphedeliste"/>
        <w:widowControl w:val="0"/>
        <w:numPr>
          <w:ilvl w:val="0"/>
          <w:numId w:val="209"/>
        </w:numPr>
        <w:tabs>
          <w:tab w:val="left" w:pos="1180"/>
        </w:tabs>
        <w:autoSpaceDE w:val="0"/>
        <w:autoSpaceDN w:val="0"/>
        <w:adjustRightInd w:val="0"/>
        <w:spacing w:after="120" w:line="240" w:lineRule="auto"/>
        <w:ind w:left="714" w:hanging="357"/>
        <w:contextualSpacing w:val="0"/>
        <w:jc w:val="both"/>
        <w:rPr>
          <w:rFonts w:ascii="Times New Roman" w:hAnsi="Times New Roman" w:cs="Times New Roman"/>
          <w:sz w:val="24"/>
          <w:szCs w:val="24"/>
        </w:rPr>
      </w:pPr>
      <w:r w:rsidRPr="002B05D7">
        <w:rPr>
          <w:rFonts w:ascii="Times New Roman" w:hAnsi="Times New Roman" w:cs="Times New Roman"/>
          <w:spacing w:val="-1"/>
          <w:position w:val="-1"/>
          <w:sz w:val="24"/>
          <w:szCs w:val="24"/>
          <w:u w:val="single"/>
        </w:rPr>
        <w:t>Les</w:t>
      </w:r>
      <w:r w:rsidRPr="002B05D7">
        <w:rPr>
          <w:rFonts w:ascii="Times New Roman" w:hAnsi="Times New Roman" w:cs="Times New Roman"/>
          <w:position w:val="-1"/>
          <w:sz w:val="24"/>
          <w:szCs w:val="24"/>
          <w:u w:val="single"/>
        </w:rPr>
        <w:t xml:space="preserve"> a</w:t>
      </w:r>
      <w:r w:rsidRPr="002B05D7">
        <w:rPr>
          <w:rFonts w:ascii="Times New Roman" w:hAnsi="Times New Roman" w:cs="Times New Roman"/>
          <w:spacing w:val="1"/>
          <w:position w:val="-1"/>
          <w:sz w:val="24"/>
          <w:szCs w:val="24"/>
          <w:u w:val="single"/>
        </w:rPr>
        <w:t>rr</w:t>
      </w:r>
      <w:r w:rsidRPr="002B05D7">
        <w:rPr>
          <w:rFonts w:ascii="Times New Roman" w:hAnsi="Times New Roman" w:cs="Times New Roman"/>
          <w:position w:val="-1"/>
          <w:sz w:val="24"/>
          <w:szCs w:val="24"/>
          <w:u w:val="single"/>
        </w:rPr>
        <w:t>a</w:t>
      </w:r>
      <w:r w:rsidRPr="002B05D7">
        <w:rPr>
          <w:rFonts w:ascii="Times New Roman" w:hAnsi="Times New Roman" w:cs="Times New Roman"/>
          <w:spacing w:val="-1"/>
          <w:position w:val="-1"/>
          <w:sz w:val="24"/>
          <w:szCs w:val="24"/>
          <w:u w:val="single"/>
        </w:rPr>
        <w:t>n</w:t>
      </w:r>
      <w:r w:rsidRPr="002B05D7">
        <w:rPr>
          <w:rFonts w:ascii="Times New Roman" w:hAnsi="Times New Roman" w:cs="Times New Roman"/>
          <w:position w:val="-1"/>
          <w:sz w:val="24"/>
          <w:szCs w:val="24"/>
          <w:u w:val="single"/>
        </w:rPr>
        <w:t>g</w:t>
      </w:r>
      <w:r w:rsidRPr="002B05D7">
        <w:rPr>
          <w:rFonts w:ascii="Times New Roman" w:hAnsi="Times New Roman" w:cs="Times New Roman"/>
          <w:spacing w:val="-3"/>
          <w:position w:val="-1"/>
          <w:sz w:val="24"/>
          <w:szCs w:val="24"/>
          <w:u w:val="single"/>
        </w:rPr>
        <w:t>e</w:t>
      </w:r>
      <w:r w:rsidRPr="002B05D7">
        <w:rPr>
          <w:rFonts w:ascii="Times New Roman" w:hAnsi="Times New Roman" w:cs="Times New Roman"/>
          <w:spacing w:val="1"/>
          <w:position w:val="-1"/>
          <w:sz w:val="24"/>
          <w:szCs w:val="24"/>
          <w:u w:val="single"/>
        </w:rPr>
        <w:t>m</w:t>
      </w:r>
      <w:r w:rsidRPr="002B05D7">
        <w:rPr>
          <w:rFonts w:ascii="Times New Roman" w:hAnsi="Times New Roman" w:cs="Times New Roman"/>
          <w:position w:val="-1"/>
          <w:sz w:val="24"/>
          <w:szCs w:val="24"/>
          <w:u w:val="single"/>
        </w:rPr>
        <w:t>e</w:t>
      </w:r>
      <w:r w:rsidRPr="002B05D7">
        <w:rPr>
          <w:rFonts w:ascii="Times New Roman" w:hAnsi="Times New Roman" w:cs="Times New Roman"/>
          <w:spacing w:val="-3"/>
          <w:position w:val="-1"/>
          <w:sz w:val="24"/>
          <w:szCs w:val="24"/>
          <w:u w:val="single"/>
        </w:rPr>
        <w:t>n</w:t>
      </w:r>
      <w:r w:rsidRPr="002B05D7">
        <w:rPr>
          <w:rFonts w:ascii="Times New Roman" w:hAnsi="Times New Roman" w:cs="Times New Roman"/>
          <w:spacing w:val="1"/>
          <w:position w:val="-1"/>
          <w:sz w:val="24"/>
          <w:szCs w:val="24"/>
          <w:u w:val="single"/>
        </w:rPr>
        <w:t>t</w:t>
      </w:r>
      <w:r w:rsidRPr="002B05D7">
        <w:rPr>
          <w:rFonts w:ascii="Times New Roman" w:hAnsi="Times New Roman" w:cs="Times New Roman"/>
          <w:position w:val="-1"/>
          <w:sz w:val="24"/>
          <w:szCs w:val="24"/>
          <w:u w:val="single"/>
        </w:rPr>
        <w:t>s</w:t>
      </w:r>
      <w:r w:rsidRPr="002B05D7">
        <w:rPr>
          <w:rFonts w:ascii="Times New Roman" w:hAnsi="Times New Roman" w:cs="Times New Roman"/>
          <w:spacing w:val="1"/>
          <w:position w:val="-1"/>
          <w:sz w:val="24"/>
          <w:szCs w:val="24"/>
          <w:u w:val="single"/>
        </w:rPr>
        <w:t xml:space="preserve"> </w:t>
      </w:r>
      <w:r w:rsidRPr="002B05D7">
        <w:rPr>
          <w:rFonts w:ascii="Times New Roman" w:hAnsi="Times New Roman" w:cs="Times New Roman"/>
          <w:spacing w:val="-1"/>
          <w:position w:val="-1"/>
          <w:sz w:val="24"/>
          <w:szCs w:val="24"/>
          <w:u w:val="single"/>
        </w:rPr>
        <w:t>i</w:t>
      </w:r>
      <w:r w:rsidRPr="002B05D7">
        <w:rPr>
          <w:rFonts w:ascii="Times New Roman" w:hAnsi="Times New Roman" w:cs="Times New Roman"/>
          <w:position w:val="-1"/>
          <w:sz w:val="24"/>
          <w:szCs w:val="24"/>
          <w:u w:val="single"/>
        </w:rPr>
        <w:t>n</w:t>
      </w:r>
      <w:r w:rsidRPr="002B05D7">
        <w:rPr>
          <w:rFonts w:ascii="Times New Roman" w:hAnsi="Times New Roman" w:cs="Times New Roman"/>
          <w:spacing w:val="-3"/>
          <w:position w:val="-1"/>
          <w:sz w:val="24"/>
          <w:szCs w:val="24"/>
          <w:u w:val="single"/>
        </w:rPr>
        <w:t>s</w:t>
      </w:r>
      <w:r w:rsidRPr="002B05D7">
        <w:rPr>
          <w:rFonts w:ascii="Times New Roman" w:hAnsi="Times New Roman" w:cs="Times New Roman"/>
          <w:spacing w:val="1"/>
          <w:position w:val="-1"/>
          <w:sz w:val="24"/>
          <w:szCs w:val="24"/>
          <w:u w:val="single"/>
        </w:rPr>
        <w:t>t</w:t>
      </w:r>
      <w:r w:rsidRPr="002B05D7">
        <w:rPr>
          <w:rFonts w:ascii="Times New Roman" w:hAnsi="Times New Roman" w:cs="Times New Roman"/>
          <w:spacing w:val="-1"/>
          <w:position w:val="-1"/>
          <w:sz w:val="24"/>
          <w:szCs w:val="24"/>
          <w:u w:val="single"/>
        </w:rPr>
        <w:t>i</w:t>
      </w:r>
      <w:r w:rsidRPr="002B05D7">
        <w:rPr>
          <w:rFonts w:ascii="Times New Roman" w:hAnsi="Times New Roman" w:cs="Times New Roman"/>
          <w:spacing w:val="1"/>
          <w:position w:val="-1"/>
          <w:sz w:val="24"/>
          <w:szCs w:val="24"/>
          <w:u w:val="single"/>
        </w:rPr>
        <w:t>t</w:t>
      </w:r>
      <w:r w:rsidRPr="002B05D7">
        <w:rPr>
          <w:rFonts w:ascii="Times New Roman" w:hAnsi="Times New Roman" w:cs="Times New Roman"/>
          <w:position w:val="-1"/>
          <w:sz w:val="24"/>
          <w:szCs w:val="24"/>
          <w:u w:val="single"/>
        </w:rPr>
        <w:t>ut</w:t>
      </w:r>
      <w:r w:rsidRPr="002B05D7">
        <w:rPr>
          <w:rFonts w:ascii="Times New Roman" w:hAnsi="Times New Roman" w:cs="Times New Roman"/>
          <w:spacing w:val="-3"/>
          <w:position w:val="-1"/>
          <w:sz w:val="24"/>
          <w:szCs w:val="24"/>
          <w:u w:val="single"/>
        </w:rPr>
        <w:t>i</w:t>
      </w:r>
      <w:r w:rsidRPr="002B05D7">
        <w:rPr>
          <w:rFonts w:ascii="Times New Roman" w:hAnsi="Times New Roman" w:cs="Times New Roman"/>
          <w:position w:val="-1"/>
          <w:sz w:val="24"/>
          <w:szCs w:val="24"/>
          <w:u w:val="single"/>
        </w:rPr>
        <w:t>o</w:t>
      </w:r>
      <w:r w:rsidRPr="002B05D7">
        <w:rPr>
          <w:rFonts w:ascii="Times New Roman" w:hAnsi="Times New Roman" w:cs="Times New Roman"/>
          <w:spacing w:val="-1"/>
          <w:position w:val="-1"/>
          <w:sz w:val="24"/>
          <w:szCs w:val="24"/>
          <w:u w:val="single"/>
        </w:rPr>
        <w:t>n</w:t>
      </w:r>
      <w:r w:rsidRPr="002B05D7">
        <w:rPr>
          <w:rFonts w:ascii="Times New Roman" w:hAnsi="Times New Roman" w:cs="Times New Roman"/>
          <w:position w:val="-1"/>
          <w:sz w:val="24"/>
          <w:szCs w:val="24"/>
          <w:u w:val="single"/>
        </w:rPr>
        <w:t>n</w:t>
      </w:r>
      <w:r w:rsidRPr="002B05D7">
        <w:rPr>
          <w:rFonts w:ascii="Times New Roman" w:hAnsi="Times New Roman" w:cs="Times New Roman"/>
          <w:spacing w:val="-1"/>
          <w:position w:val="-1"/>
          <w:sz w:val="24"/>
          <w:szCs w:val="24"/>
          <w:u w:val="single"/>
        </w:rPr>
        <w:t>el</w:t>
      </w:r>
      <w:r w:rsidRPr="002B05D7">
        <w:rPr>
          <w:rFonts w:ascii="Times New Roman" w:hAnsi="Times New Roman" w:cs="Times New Roman"/>
          <w:position w:val="-1"/>
          <w:sz w:val="24"/>
          <w:szCs w:val="24"/>
          <w:u w:val="single"/>
        </w:rPr>
        <w:t>s</w:t>
      </w:r>
      <w:r w:rsidRPr="002B05D7">
        <w:rPr>
          <w:rFonts w:ascii="Times New Roman" w:hAnsi="Times New Roman" w:cs="Times New Roman"/>
          <w:spacing w:val="1"/>
          <w:position w:val="-1"/>
          <w:sz w:val="24"/>
          <w:szCs w:val="24"/>
          <w:u w:val="single"/>
        </w:rPr>
        <w:t xml:space="preserve"> </w:t>
      </w:r>
      <w:r w:rsidRPr="002B05D7">
        <w:rPr>
          <w:rFonts w:ascii="Times New Roman" w:hAnsi="Times New Roman" w:cs="Times New Roman"/>
          <w:position w:val="-1"/>
          <w:sz w:val="24"/>
          <w:szCs w:val="24"/>
          <w:u w:val="single"/>
        </w:rPr>
        <w:t>de</w:t>
      </w:r>
      <w:r w:rsidRPr="002B05D7">
        <w:rPr>
          <w:rFonts w:ascii="Times New Roman" w:hAnsi="Times New Roman" w:cs="Times New Roman"/>
          <w:spacing w:val="-2"/>
          <w:position w:val="-1"/>
          <w:sz w:val="24"/>
          <w:szCs w:val="24"/>
          <w:u w:val="single"/>
        </w:rPr>
        <w:t xml:space="preserve"> </w:t>
      </w:r>
      <w:r w:rsidRPr="002B05D7">
        <w:rPr>
          <w:rFonts w:ascii="Times New Roman" w:hAnsi="Times New Roman" w:cs="Times New Roman"/>
          <w:spacing w:val="1"/>
          <w:position w:val="-1"/>
          <w:sz w:val="24"/>
          <w:szCs w:val="24"/>
          <w:u w:val="single"/>
        </w:rPr>
        <w:t>m</w:t>
      </w:r>
      <w:r w:rsidRPr="002B05D7">
        <w:rPr>
          <w:rFonts w:ascii="Times New Roman" w:hAnsi="Times New Roman" w:cs="Times New Roman"/>
          <w:spacing w:val="-1"/>
          <w:position w:val="-1"/>
          <w:sz w:val="24"/>
          <w:szCs w:val="24"/>
          <w:u w:val="single"/>
        </w:rPr>
        <w:t>i</w:t>
      </w:r>
      <w:r w:rsidRPr="002B05D7">
        <w:rPr>
          <w:rFonts w:ascii="Times New Roman" w:hAnsi="Times New Roman" w:cs="Times New Roman"/>
          <w:position w:val="-1"/>
          <w:sz w:val="24"/>
          <w:szCs w:val="24"/>
          <w:u w:val="single"/>
        </w:rPr>
        <w:t>se en</w:t>
      </w:r>
      <w:r w:rsidRPr="002B05D7">
        <w:rPr>
          <w:rFonts w:ascii="Times New Roman" w:hAnsi="Times New Roman" w:cs="Times New Roman"/>
          <w:spacing w:val="-1"/>
          <w:position w:val="-1"/>
          <w:sz w:val="24"/>
          <w:szCs w:val="24"/>
          <w:u w:val="single"/>
        </w:rPr>
        <w:t xml:space="preserve"> </w:t>
      </w:r>
      <w:r w:rsidRPr="002B05D7">
        <w:rPr>
          <w:rFonts w:ascii="Times New Roman" w:hAnsi="Times New Roman" w:cs="Times New Roman"/>
          <w:position w:val="-1"/>
          <w:sz w:val="24"/>
          <w:szCs w:val="24"/>
          <w:u w:val="single"/>
        </w:rPr>
        <w:t>œu</w:t>
      </w:r>
      <w:r w:rsidRPr="002B05D7">
        <w:rPr>
          <w:rFonts w:ascii="Times New Roman" w:hAnsi="Times New Roman" w:cs="Times New Roman"/>
          <w:spacing w:val="-2"/>
          <w:position w:val="-1"/>
          <w:sz w:val="24"/>
          <w:szCs w:val="24"/>
          <w:u w:val="single"/>
        </w:rPr>
        <w:t>vr</w:t>
      </w:r>
      <w:r w:rsidRPr="002B05D7">
        <w:rPr>
          <w:rFonts w:ascii="Times New Roman" w:hAnsi="Times New Roman" w:cs="Times New Roman"/>
          <w:position w:val="-1"/>
          <w:sz w:val="24"/>
          <w:szCs w:val="24"/>
          <w:u w:val="single"/>
        </w:rPr>
        <w:t>e et de</w:t>
      </w:r>
      <w:r w:rsidRPr="002B05D7">
        <w:rPr>
          <w:rFonts w:ascii="Times New Roman" w:hAnsi="Times New Roman" w:cs="Times New Roman"/>
          <w:spacing w:val="1"/>
          <w:position w:val="-1"/>
          <w:sz w:val="24"/>
          <w:szCs w:val="24"/>
          <w:u w:val="single"/>
        </w:rPr>
        <w:t xml:space="preserve"> </w:t>
      </w:r>
      <w:r w:rsidRPr="002B05D7">
        <w:rPr>
          <w:rFonts w:ascii="Times New Roman" w:hAnsi="Times New Roman" w:cs="Times New Roman"/>
          <w:position w:val="-1"/>
          <w:sz w:val="24"/>
          <w:szCs w:val="24"/>
          <w:u w:val="single"/>
        </w:rPr>
        <w:t>su</w:t>
      </w:r>
      <w:r w:rsidRPr="002B05D7">
        <w:rPr>
          <w:rFonts w:ascii="Times New Roman" w:hAnsi="Times New Roman" w:cs="Times New Roman"/>
          <w:spacing w:val="-1"/>
          <w:position w:val="-1"/>
          <w:sz w:val="24"/>
          <w:szCs w:val="24"/>
          <w:u w:val="single"/>
        </w:rPr>
        <w:t>i</w:t>
      </w:r>
      <w:r w:rsidRPr="002B05D7">
        <w:rPr>
          <w:rFonts w:ascii="Times New Roman" w:hAnsi="Times New Roman" w:cs="Times New Roman"/>
          <w:position w:val="-1"/>
          <w:sz w:val="24"/>
          <w:szCs w:val="24"/>
          <w:u w:val="single"/>
        </w:rPr>
        <w:t>vi</w:t>
      </w:r>
      <w:r w:rsidR="008939FA">
        <w:rPr>
          <w:rFonts w:ascii="Times New Roman" w:hAnsi="Times New Roman" w:cs="Times New Roman"/>
          <w:position w:val="-1"/>
          <w:sz w:val="24"/>
          <w:szCs w:val="24"/>
          <w:u w:val="single"/>
        </w:rPr>
        <w:t xml:space="preserve"> </w:t>
      </w:r>
      <w:r w:rsidR="000B0A1B" w:rsidRPr="002B05D7">
        <w:rPr>
          <w:rFonts w:ascii="Times New Roman" w:hAnsi="Times New Roman" w:cs="Times New Roman"/>
          <w:position w:val="-1"/>
          <w:sz w:val="24"/>
          <w:szCs w:val="24"/>
          <w:u w:val="single"/>
        </w:rPr>
        <w:t>;</w:t>
      </w:r>
    </w:p>
    <w:p w14:paraId="17C7255D" w14:textId="77777777" w:rsidR="000B0A1B" w:rsidRPr="002B05D7" w:rsidRDefault="000B0A1B" w:rsidP="009A62B9">
      <w:pPr>
        <w:pStyle w:val="Paragraphedeliste"/>
        <w:widowControl w:val="0"/>
        <w:numPr>
          <w:ilvl w:val="0"/>
          <w:numId w:val="209"/>
        </w:numPr>
        <w:tabs>
          <w:tab w:val="left" w:pos="1180"/>
        </w:tabs>
        <w:autoSpaceDE w:val="0"/>
        <w:autoSpaceDN w:val="0"/>
        <w:adjustRightInd w:val="0"/>
        <w:spacing w:after="120" w:line="240" w:lineRule="auto"/>
        <w:contextualSpacing w:val="0"/>
        <w:jc w:val="both"/>
        <w:rPr>
          <w:rFonts w:ascii="Times New Roman" w:hAnsi="Times New Roman" w:cs="Times New Roman"/>
          <w:sz w:val="24"/>
          <w:szCs w:val="24"/>
        </w:rPr>
      </w:pPr>
      <w:r w:rsidRPr="002B05D7">
        <w:rPr>
          <w:rFonts w:ascii="Times New Roman" w:hAnsi="Times New Roman" w:cs="Times New Roman"/>
          <w:sz w:val="24"/>
          <w:szCs w:val="24"/>
        </w:rPr>
        <w:t>la réalisation de l’audit annuel de performance environnementale et sociale.</w:t>
      </w:r>
    </w:p>
    <w:p w14:paraId="4DF1123D" w14:textId="77777777" w:rsidR="00057CF0" w:rsidRPr="002B05D7" w:rsidRDefault="00057CF0" w:rsidP="009A62B9">
      <w:pPr>
        <w:pStyle w:val="Paragraphedeliste"/>
        <w:keepNext/>
        <w:keepLines/>
        <w:numPr>
          <w:ilvl w:val="1"/>
          <w:numId w:val="317"/>
        </w:numPr>
        <w:spacing w:line="240" w:lineRule="auto"/>
        <w:jc w:val="both"/>
        <w:outlineLvl w:val="2"/>
        <w:rPr>
          <w:rFonts w:ascii="Times New Roman" w:hAnsi="Times New Roman" w:cs="Times New Roman"/>
          <w:sz w:val="24"/>
          <w:szCs w:val="24"/>
        </w:rPr>
      </w:pPr>
      <w:bookmarkStart w:id="537" w:name="_Toc117394849"/>
      <w:bookmarkStart w:id="538" w:name="_Toc158375521"/>
      <w:r w:rsidRPr="002B05D7">
        <w:rPr>
          <w:rFonts w:ascii="Times New Roman" w:hAnsi="Times New Roman" w:cs="Times New Roman"/>
          <w:b/>
          <w:bCs/>
          <w:spacing w:val="1"/>
          <w:sz w:val="24"/>
          <w:szCs w:val="24"/>
        </w:rPr>
        <w:t>M</w:t>
      </w:r>
      <w:r w:rsidRPr="002B05D7">
        <w:rPr>
          <w:rFonts w:ascii="Times New Roman" w:hAnsi="Times New Roman" w:cs="Times New Roman"/>
          <w:b/>
          <w:bCs/>
          <w:sz w:val="24"/>
          <w:szCs w:val="24"/>
        </w:rPr>
        <w:t>e</w:t>
      </w:r>
      <w:r w:rsidRPr="002B05D7">
        <w:rPr>
          <w:rFonts w:ascii="Times New Roman" w:hAnsi="Times New Roman" w:cs="Times New Roman"/>
          <w:b/>
          <w:bCs/>
          <w:spacing w:val="-1"/>
          <w:sz w:val="24"/>
          <w:szCs w:val="24"/>
        </w:rPr>
        <w:t>s</w:t>
      </w:r>
      <w:r w:rsidRPr="002B05D7">
        <w:rPr>
          <w:rFonts w:ascii="Times New Roman" w:hAnsi="Times New Roman" w:cs="Times New Roman"/>
          <w:b/>
          <w:bCs/>
          <w:spacing w:val="-3"/>
          <w:sz w:val="24"/>
          <w:szCs w:val="24"/>
        </w:rPr>
        <w:t>u</w:t>
      </w:r>
      <w:r w:rsidRPr="002B05D7">
        <w:rPr>
          <w:rFonts w:ascii="Times New Roman" w:hAnsi="Times New Roman" w:cs="Times New Roman"/>
          <w:b/>
          <w:bCs/>
          <w:sz w:val="24"/>
          <w:szCs w:val="24"/>
        </w:rPr>
        <w:t>res</w:t>
      </w:r>
      <w:r w:rsidRPr="002B05D7">
        <w:rPr>
          <w:rFonts w:ascii="Times New Roman" w:hAnsi="Times New Roman" w:cs="Times New Roman"/>
          <w:b/>
          <w:bCs/>
          <w:spacing w:val="1"/>
          <w:sz w:val="24"/>
          <w:szCs w:val="24"/>
        </w:rPr>
        <w:t xml:space="preserve"> </w:t>
      </w:r>
      <w:r w:rsidRPr="002B05D7">
        <w:rPr>
          <w:rFonts w:ascii="Times New Roman" w:hAnsi="Times New Roman" w:cs="Times New Roman"/>
          <w:b/>
          <w:bCs/>
          <w:sz w:val="24"/>
          <w:szCs w:val="24"/>
        </w:rPr>
        <w:t>de</w:t>
      </w:r>
      <w:r w:rsidRPr="002B05D7">
        <w:rPr>
          <w:rFonts w:ascii="Times New Roman" w:hAnsi="Times New Roman" w:cs="Times New Roman"/>
          <w:b/>
          <w:bCs/>
          <w:spacing w:val="-2"/>
          <w:sz w:val="24"/>
          <w:szCs w:val="24"/>
        </w:rPr>
        <w:t xml:space="preserve"> </w:t>
      </w:r>
      <w:r w:rsidRPr="002B05D7">
        <w:rPr>
          <w:rFonts w:ascii="Times New Roman" w:hAnsi="Times New Roman" w:cs="Times New Roman"/>
          <w:b/>
          <w:bCs/>
          <w:sz w:val="24"/>
          <w:szCs w:val="24"/>
        </w:rPr>
        <w:t>b</w:t>
      </w:r>
      <w:r w:rsidRPr="002B05D7">
        <w:rPr>
          <w:rFonts w:ascii="Times New Roman" w:hAnsi="Times New Roman" w:cs="Times New Roman"/>
          <w:b/>
          <w:bCs/>
          <w:spacing w:val="-1"/>
          <w:sz w:val="24"/>
          <w:szCs w:val="24"/>
        </w:rPr>
        <w:t>o</w:t>
      </w:r>
      <w:r w:rsidRPr="002B05D7">
        <w:rPr>
          <w:rFonts w:ascii="Times New Roman" w:hAnsi="Times New Roman" w:cs="Times New Roman"/>
          <w:b/>
          <w:bCs/>
          <w:sz w:val="24"/>
          <w:szCs w:val="24"/>
        </w:rPr>
        <w:t>n</w:t>
      </w:r>
      <w:r w:rsidRPr="002B05D7">
        <w:rPr>
          <w:rFonts w:ascii="Times New Roman" w:hAnsi="Times New Roman" w:cs="Times New Roman"/>
          <w:b/>
          <w:bCs/>
          <w:spacing w:val="-2"/>
          <w:sz w:val="24"/>
          <w:szCs w:val="24"/>
        </w:rPr>
        <w:t>i</w:t>
      </w:r>
      <w:r w:rsidRPr="002B05D7">
        <w:rPr>
          <w:rFonts w:ascii="Times New Roman" w:hAnsi="Times New Roman" w:cs="Times New Roman"/>
          <w:b/>
          <w:bCs/>
          <w:spacing w:val="1"/>
          <w:sz w:val="24"/>
          <w:szCs w:val="24"/>
        </w:rPr>
        <w:t>f</w:t>
      </w:r>
      <w:r w:rsidRPr="002B05D7">
        <w:rPr>
          <w:rFonts w:ascii="Times New Roman" w:hAnsi="Times New Roman" w:cs="Times New Roman"/>
          <w:b/>
          <w:bCs/>
          <w:spacing w:val="-1"/>
          <w:sz w:val="24"/>
          <w:szCs w:val="24"/>
        </w:rPr>
        <w:t>i</w:t>
      </w:r>
      <w:r w:rsidRPr="002B05D7">
        <w:rPr>
          <w:rFonts w:ascii="Times New Roman" w:hAnsi="Times New Roman" w:cs="Times New Roman"/>
          <w:b/>
          <w:bCs/>
          <w:sz w:val="24"/>
          <w:szCs w:val="24"/>
        </w:rPr>
        <w:t>c</w:t>
      </w:r>
      <w:r w:rsidRPr="002B05D7">
        <w:rPr>
          <w:rFonts w:ascii="Times New Roman" w:hAnsi="Times New Roman" w:cs="Times New Roman"/>
          <w:b/>
          <w:bCs/>
          <w:spacing w:val="-1"/>
          <w:sz w:val="24"/>
          <w:szCs w:val="24"/>
        </w:rPr>
        <w:t>a</w:t>
      </w:r>
      <w:r w:rsidRPr="002B05D7">
        <w:rPr>
          <w:rFonts w:ascii="Times New Roman" w:hAnsi="Times New Roman" w:cs="Times New Roman"/>
          <w:b/>
          <w:bCs/>
          <w:spacing w:val="1"/>
          <w:sz w:val="24"/>
          <w:szCs w:val="24"/>
        </w:rPr>
        <w:t>ti</w:t>
      </w:r>
      <w:r w:rsidRPr="002B05D7">
        <w:rPr>
          <w:rFonts w:ascii="Times New Roman" w:hAnsi="Times New Roman" w:cs="Times New Roman"/>
          <w:b/>
          <w:bCs/>
          <w:sz w:val="24"/>
          <w:szCs w:val="24"/>
        </w:rPr>
        <w:t>on d</w:t>
      </w:r>
      <w:r w:rsidRPr="002B05D7">
        <w:rPr>
          <w:rFonts w:ascii="Times New Roman" w:hAnsi="Times New Roman" w:cs="Times New Roman"/>
          <w:b/>
          <w:bCs/>
          <w:spacing w:val="-1"/>
          <w:sz w:val="24"/>
          <w:szCs w:val="24"/>
        </w:rPr>
        <w:t>e</w:t>
      </w:r>
      <w:r w:rsidRPr="002B05D7">
        <w:rPr>
          <w:rFonts w:ascii="Times New Roman" w:hAnsi="Times New Roman" w:cs="Times New Roman"/>
          <w:b/>
          <w:bCs/>
          <w:sz w:val="24"/>
          <w:szCs w:val="24"/>
        </w:rPr>
        <w:t>s</w:t>
      </w:r>
      <w:r w:rsidRPr="002B05D7">
        <w:rPr>
          <w:rFonts w:ascii="Times New Roman" w:hAnsi="Times New Roman" w:cs="Times New Roman"/>
          <w:b/>
          <w:bCs/>
          <w:spacing w:val="-1"/>
          <w:sz w:val="24"/>
          <w:szCs w:val="24"/>
        </w:rPr>
        <w:t xml:space="preserve"> </w:t>
      </w:r>
      <w:r w:rsidRPr="002B05D7">
        <w:rPr>
          <w:rFonts w:ascii="Times New Roman" w:hAnsi="Times New Roman" w:cs="Times New Roman"/>
          <w:b/>
          <w:bCs/>
          <w:spacing w:val="1"/>
          <w:sz w:val="24"/>
          <w:szCs w:val="24"/>
        </w:rPr>
        <w:t>i</w:t>
      </w:r>
      <w:r w:rsidRPr="002B05D7">
        <w:rPr>
          <w:rFonts w:ascii="Times New Roman" w:hAnsi="Times New Roman" w:cs="Times New Roman"/>
          <w:b/>
          <w:bCs/>
          <w:sz w:val="24"/>
          <w:szCs w:val="24"/>
        </w:rPr>
        <w:t>mpa</w:t>
      </w:r>
      <w:r w:rsidRPr="002B05D7">
        <w:rPr>
          <w:rFonts w:ascii="Times New Roman" w:hAnsi="Times New Roman" w:cs="Times New Roman"/>
          <w:b/>
          <w:bCs/>
          <w:spacing w:val="-3"/>
          <w:sz w:val="24"/>
          <w:szCs w:val="24"/>
        </w:rPr>
        <w:t>c</w:t>
      </w:r>
      <w:r w:rsidRPr="002B05D7">
        <w:rPr>
          <w:rFonts w:ascii="Times New Roman" w:hAnsi="Times New Roman" w:cs="Times New Roman"/>
          <w:b/>
          <w:bCs/>
          <w:spacing w:val="1"/>
          <w:sz w:val="24"/>
          <w:szCs w:val="24"/>
        </w:rPr>
        <w:t>t</w:t>
      </w:r>
      <w:r w:rsidRPr="002B05D7">
        <w:rPr>
          <w:rFonts w:ascii="Times New Roman" w:hAnsi="Times New Roman" w:cs="Times New Roman"/>
          <w:b/>
          <w:bCs/>
          <w:sz w:val="24"/>
          <w:szCs w:val="24"/>
        </w:rPr>
        <w:t>s po</w:t>
      </w:r>
      <w:r w:rsidRPr="002B05D7">
        <w:rPr>
          <w:rFonts w:ascii="Times New Roman" w:hAnsi="Times New Roman" w:cs="Times New Roman"/>
          <w:b/>
          <w:bCs/>
          <w:spacing w:val="-3"/>
          <w:sz w:val="24"/>
          <w:szCs w:val="24"/>
        </w:rPr>
        <w:t>s</w:t>
      </w:r>
      <w:r w:rsidRPr="002B05D7">
        <w:rPr>
          <w:rFonts w:ascii="Times New Roman" w:hAnsi="Times New Roman" w:cs="Times New Roman"/>
          <w:b/>
          <w:bCs/>
          <w:spacing w:val="1"/>
          <w:sz w:val="24"/>
          <w:szCs w:val="24"/>
        </w:rPr>
        <w:t>i</w:t>
      </w:r>
      <w:r w:rsidRPr="002B05D7">
        <w:rPr>
          <w:rFonts w:ascii="Times New Roman" w:hAnsi="Times New Roman" w:cs="Times New Roman"/>
          <w:b/>
          <w:bCs/>
          <w:spacing w:val="-2"/>
          <w:sz w:val="24"/>
          <w:szCs w:val="24"/>
        </w:rPr>
        <w:t>t</w:t>
      </w:r>
      <w:r w:rsidRPr="002B05D7">
        <w:rPr>
          <w:rFonts w:ascii="Times New Roman" w:hAnsi="Times New Roman" w:cs="Times New Roman"/>
          <w:b/>
          <w:bCs/>
          <w:spacing w:val="1"/>
          <w:sz w:val="24"/>
          <w:szCs w:val="24"/>
        </w:rPr>
        <w:t>if</w:t>
      </w:r>
      <w:r w:rsidRPr="002B05D7">
        <w:rPr>
          <w:rFonts w:ascii="Times New Roman" w:hAnsi="Times New Roman" w:cs="Times New Roman"/>
          <w:b/>
          <w:bCs/>
          <w:sz w:val="24"/>
          <w:szCs w:val="24"/>
        </w:rPr>
        <w:t>s</w:t>
      </w:r>
      <w:bookmarkEnd w:id="537"/>
      <w:bookmarkEnd w:id="538"/>
    </w:p>
    <w:p w14:paraId="34558381" w14:textId="77777777" w:rsidR="002571F7" w:rsidRPr="002B05D7" w:rsidRDefault="002571F7" w:rsidP="009A62B9">
      <w:pPr>
        <w:pStyle w:val="Paragraphedeliste"/>
        <w:widowControl w:val="0"/>
        <w:numPr>
          <w:ilvl w:val="0"/>
          <w:numId w:val="221"/>
        </w:numPr>
        <w:autoSpaceDE w:val="0"/>
        <w:autoSpaceDN w:val="0"/>
        <w:adjustRightInd w:val="0"/>
        <w:spacing w:line="240" w:lineRule="auto"/>
        <w:ind w:right="5384"/>
        <w:jc w:val="both"/>
        <w:rPr>
          <w:rFonts w:ascii="Times New Roman" w:hAnsi="Times New Roman" w:cs="Times New Roman"/>
          <w:sz w:val="24"/>
          <w:szCs w:val="24"/>
        </w:rPr>
      </w:pPr>
      <w:r w:rsidRPr="002B05D7">
        <w:rPr>
          <w:rFonts w:ascii="Times New Roman" w:hAnsi="Times New Roman" w:cs="Times New Roman"/>
          <w:b/>
          <w:bCs/>
          <w:spacing w:val="-1"/>
          <w:position w:val="-1"/>
          <w:sz w:val="24"/>
          <w:szCs w:val="24"/>
          <w:u w:val="thick"/>
        </w:rPr>
        <w:t>P</w:t>
      </w:r>
      <w:r w:rsidRPr="002B05D7">
        <w:rPr>
          <w:rFonts w:ascii="Times New Roman" w:hAnsi="Times New Roman" w:cs="Times New Roman"/>
          <w:b/>
          <w:bCs/>
          <w:position w:val="-1"/>
          <w:sz w:val="24"/>
          <w:szCs w:val="24"/>
          <w:u w:val="thick"/>
        </w:rPr>
        <w:t>h</w:t>
      </w:r>
      <w:r w:rsidRPr="002B05D7">
        <w:rPr>
          <w:rFonts w:ascii="Times New Roman" w:hAnsi="Times New Roman" w:cs="Times New Roman"/>
          <w:b/>
          <w:bCs/>
          <w:spacing w:val="-1"/>
          <w:position w:val="-1"/>
          <w:sz w:val="24"/>
          <w:szCs w:val="24"/>
          <w:u w:val="thick"/>
        </w:rPr>
        <w:t>a</w:t>
      </w:r>
      <w:r w:rsidRPr="002B05D7">
        <w:rPr>
          <w:rFonts w:ascii="Times New Roman" w:hAnsi="Times New Roman" w:cs="Times New Roman"/>
          <w:b/>
          <w:bCs/>
          <w:position w:val="-1"/>
          <w:sz w:val="24"/>
          <w:szCs w:val="24"/>
          <w:u w:val="thick"/>
        </w:rPr>
        <w:t xml:space="preserve">se </w:t>
      </w:r>
      <w:r w:rsidRPr="002B05D7">
        <w:rPr>
          <w:rFonts w:ascii="Times New Roman" w:hAnsi="Times New Roman" w:cs="Times New Roman"/>
          <w:b/>
          <w:bCs/>
          <w:spacing w:val="1"/>
          <w:position w:val="-1"/>
          <w:sz w:val="24"/>
          <w:szCs w:val="24"/>
          <w:u w:val="thick"/>
        </w:rPr>
        <w:t>t</w:t>
      </w:r>
      <w:r w:rsidRPr="002B05D7">
        <w:rPr>
          <w:rFonts w:ascii="Times New Roman" w:hAnsi="Times New Roman" w:cs="Times New Roman"/>
          <w:b/>
          <w:bCs/>
          <w:position w:val="-1"/>
          <w:sz w:val="24"/>
          <w:szCs w:val="24"/>
          <w:u w:val="thick"/>
        </w:rPr>
        <w:t>rava</w:t>
      </w:r>
      <w:r w:rsidRPr="002B05D7">
        <w:rPr>
          <w:rFonts w:ascii="Times New Roman" w:hAnsi="Times New Roman" w:cs="Times New Roman"/>
          <w:b/>
          <w:bCs/>
          <w:spacing w:val="-1"/>
          <w:position w:val="-1"/>
          <w:sz w:val="24"/>
          <w:szCs w:val="24"/>
          <w:u w:val="thick"/>
        </w:rPr>
        <w:t>u</w:t>
      </w:r>
      <w:r w:rsidRPr="002B05D7">
        <w:rPr>
          <w:rFonts w:ascii="Times New Roman" w:hAnsi="Times New Roman" w:cs="Times New Roman"/>
          <w:b/>
          <w:bCs/>
          <w:position w:val="-1"/>
          <w:sz w:val="24"/>
          <w:szCs w:val="24"/>
          <w:u w:val="thick"/>
        </w:rPr>
        <w:t>x</w:t>
      </w:r>
    </w:p>
    <w:p w14:paraId="4FA2C16E" w14:textId="77777777" w:rsidR="002571F7" w:rsidRPr="002B05D7" w:rsidRDefault="002571F7" w:rsidP="009A62B9">
      <w:pPr>
        <w:contextualSpacing/>
        <w:jc w:val="both"/>
        <w:rPr>
          <w:b/>
          <w:i/>
          <w:iCs/>
        </w:rPr>
      </w:pPr>
      <w:r w:rsidRPr="002B05D7">
        <w:rPr>
          <w:b/>
          <w:i/>
          <w:iCs/>
        </w:rPr>
        <w:t>Mesures de bonification de la création d’emploi</w:t>
      </w:r>
    </w:p>
    <w:p w14:paraId="31E3836F" w14:textId="77777777" w:rsidR="002571F7" w:rsidRPr="002B05D7" w:rsidRDefault="002571F7" w:rsidP="009A62B9">
      <w:pPr>
        <w:widowControl w:val="0"/>
        <w:autoSpaceDE w:val="0"/>
        <w:autoSpaceDN w:val="0"/>
        <w:adjustRightInd w:val="0"/>
        <w:ind w:right="-8"/>
        <w:jc w:val="both"/>
      </w:pPr>
      <w:r w:rsidRPr="002B05D7">
        <w:rPr>
          <w:w w:val="132"/>
        </w:rPr>
        <w:t xml:space="preserve">• </w:t>
      </w:r>
      <w:r w:rsidRPr="002B05D7">
        <w:rPr>
          <w:spacing w:val="-1"/>
        </w:rPr>
        <w:t>P</w:t>
      </w:r>
      <w:r w:rsidRPr="002B05D7">
        <w:rPr>
          <w:spacing w:val="1"/>
        </w:rPr>
        <w:t>r</w:t>
      </w:r>
      <w:r w:rsidRPr="002B05D7">
        <w:rPr>
          <w:spacing w:val="-1"/>
        </w:rPr>
        <w:t>i</w:t>
      </w:r>
      <w:r w:rsidRPr="002B05D7">
        <w:t>v</w:t>
      </w:r>
      <w:r w:rsidRPr="002B05D7">
        <w:rPr>
          <w:spacing w:val="-1"/>
        </w:rPr>
        <w:t>il</w:t>
      </w:r>
      <w:r w:rsidRPr="002B05D7">
        <w:t>é</w:t>
      </w:r>
      <w:r w:rsidRPr="002B05D7">
        <w:rPr>
          <w:spacing w:val="-1"/>
        </w:rPr>
        <w:t>gi</w:t>
      </w:r>
      <w:r w:rsidRPr="002B05D7">
        <w:t>er</w:t>
      </w:r>
      <w:r w:rsidRPr="002B05D7">
        <w:rPr>
          <w:spacing w:val="33"/>
        </w:rPr>
        <w:t xml:space="preserve"> </w:t>
      </w:r>
      <w:r w:rsidRPr="002B05D7">
        <w:rPr>
          <w:spacing w:val="-1"/>
        </w:rPr>
        <w:t>l</w:t>
      </w:r>
      <w:r w:rsidRPr="002B05D7">
        <w:t>e</w:t>
      </w:r>
      <w:r w:rsidRPr="002B05D7">
        <w:rPr>
          <w:spacing w:val="32"/>
        </w:rPr>
        <w:t xml:space="preserve"> </w:t>
      </w:r>
      <w:r w:rsidRPr="002B05D7">
        <w:rPr>
          <w:spacing w:val="1"/>
        </w:rPr>
        <w:t>r</w:t>
      </w:r>
      <w:r w:rsidRPr="002B05D7">
        <w:t>ecr</w:t>
      </w:r>
      <w:r w:rsidRPr="002B05D7">
        <w:rPr>
          <w:spacing w:val="-2"/>
        </w:rPr>
        <w:t>u</w:t>
      </w:r>
      <w:r w:rsidRPr="002B05D7">
        <w:rPr>
          <w:spacing w:val="1"/>
        </w:rPr>
        <w:t>t</w:t>
      </w:r>
      <w:r w:rsidRPr="002B05D7">
        <w:t>em</w:t>
      </w:r>
      <w:r w:rsidRPr="002B05D7">
        <w:rPr>
          <w:spacing w:val="-2"/>
        </w:rPr>
        <w:t>e</w:t>
      </w:r>
      <w:r w:rsidRPr="002B05D7">
        <w:t>nt</w:t>
      </w:r>
      <w:r w:rsidRPr="002B05D7">
        <w:rPr>
          <w:spacing w:val="34"/>
        </w:rPr>
        <w:t xml:space="preserve"> </w:t>
      </w:r>
      <w:r w:rsidRPr="002B05D7">
        <w:t>de</w:t>
      </w:r>
      <w:r w:rsidRPr="002B05D7">
        <w:rPr>
          <w:spacing w:val="32"/>
        </w:rPr>
        <w:t xml:space="preserve"> </w:t>
      </w:r>
      <w:r w:rsidRPr="002B05D7">
        <w:rPr>
          <w:spacing w:val="-1"/>
        </w:rPr>
        <w:t>l</w:t>
      </w:r>
      <w:r w:rsidRPr="002B05D7">
        <w:t>a</w:t>
      </w:r>
      <w:r w:rsidRPr="002B05D7">
        <w:rPr>
          <w:spacing w:val="30"/>
        </w:rPr>
        <w:t xml:space="preserve"> </w:t>
      </w:r>
      <w:r w:rsidRPr="002B05D7">
        <w:rPr>
          <w:spacing w:val="1"/>
        </w:rPr>
        <w:t>m</w:t>
      </w:r>
      <w:r w:rsidRPr="002B05D7">
        <w:t>a</w:t>
      </w:r>
      <w:r w:rsidRPr="002B05D7">
        <w:rPr>
          <w:spacing w:val="-1"/>
        </w:rPr>
        <w:t>i</w:t>
      </w:r>
      <w:r w:rsidRPr="002B05D7">
        <w:t>n</w:t>
      </w:r>
      <w:r w:rsidRPr="002B05D7">
        <w:rPr>
          <w:spacing w:val="32"/>
        </w:rPr>
        <w:t xml:space="preserve"> </w:t>
      </w:r>
      <w:r w:rsidRPr="002B05D7">
        <w:t>d</w:t>
      </w:r>
      <w:r w:rsidRPr="002B05D7">
        <w:rPr>
          <w:spacing w:val="-1"/>
        </w:rPr>
        <w:t>’</w:t>
      </w:r>
      <w:r w:rsidRPr="002B05D7">
        <w:t>œu</w:t>
      </w:r>
      <w:r w:rsidRPr="002B05D7">
        <w:rPr>
          <w:spacing w:val="-2"/>
        </w:rPr>
        <w:t>v</w:t>
      </w:r>
      <w:r w:rsidRPr="002B05D7">
        <w:rPr>
          <w:spacing w:val="1"/>
        </w:rPr>
        <w:t>r</w:t>
      </w:r>
      <w:r w:rsidRPr="002B05D7">
        <w:t>e</w:t>
      </w:r>
      <w:r w:rsidRPr="002B05D7">
        <w:rPr>
          <w:spacing w:val="30"/>
        </w:rPr>
        <w:t xml:space="preserve"> </w:t>
      </w:r>
      <w:r w:rsidRPr="002B05D7">
        <w:rPr>
          <w:spacing w:val="-1"/>
        </w:rPr>
        <w:t>l</w:t>
      </w:r>
      <w:r w:rsidRPr="002B05D7">
        <w:t>oc</w:t>
      </w:r>
      <w:r w:rsidRPr="002B05D7">
        <w:rPr>
          <w:spacing w:val="-1"/>
        </w:rPr>
        <w:t>al</w:t>
      </w:r>
      <w:r w:rsidRPr="002B05D7">
        <w:t>e</w:t>
      </w:r>
      <w:r w:rsidRPr="002B05D7">
        <w:rPr>
          <w:spacing w:val="32"/>
        </w:rPr>
        <w:t xml:space="preserve"> </w:t>
      </w:r>
      <w:r w:rsidRPr="002B05D7">
        <w:t>p</w:t>
      </w:r>
      <w:r w:rsidRPr="002B05D7">
        <w:rPr>
          <w:spacing w:val="-1"/>
        </w:rPr>
        <w:t>o</w:t>
      </w:r>
      <w:r w:rsidRPr="002B05D7">
        <w:t>ur</w:t>
      </w:r>
      <w:r w:rsidRPr="002B05D7">
        <w:rPr>
          <w:spacing w:val="33"/>
        </w:rPr>
        <w:t xml:space="preserve"> </w:t>
      </w:r>
      <w:r w:rsidRPr="002B05D7">
        <w:rPr>
          <w:spacing w:val="-1"/>
        </w:rPr>
        <w:t>l</w:t>
      </w:r>
      <w:r w:rsidRPr="002B05D7">
        <w:t>es</w:t>
      </w:r>
      <w:r w:rsidRPr="002B05D7">
        <w:rPr>
          <w:spacing w:val="32"/>
        </w:rPr>
        <w:t xml:space="preserve"> </w:t>
      </w:r>
      <w:r w:rsidRPr="002B05D7">
        <w:rPr>
          <w:spacing w:val="-3"/>
        </w:rPr>
        <w:t>e</w:t>
      </w:r>
      <w:r w:rsidRPr="002B05D7">
        <w:rPr>
          <w:spacing w:val="1"/>
        </w:rPr>
        <w:t>m</w:t>
      </w:r>
      <w:r w:rsidRPr="002B05D7">
        <w:t>p</w:t>
      </w:r>
      <w:r w:rsidRPr="002B05D7">
        <w:rPr>
          <w:spacing w:val="-1"/>
        </w:rPr>
        <w:t>l</w:t>
      </w:r>
      <w:r w:rsidRPr="002B05D7">
        <w:t>o</w:t>
      </w:r>
      <w:r w:rsidRPr="002B05D7">
        <w:rPr>
          <w:spacing w:val="-1"/>
        </w:rPr>
        <w:t>i</w:t>
      </w:r>
      <w:r w:rsidRPr="002B05D7">
        <w:t>s</w:t>
      </w:r>
      <w:r w:rsidRPr="002B05D7">
        <w:rPr>
          <w:spacing w:val="33"/>
        </w:rPr>
        <w:t xml:space="preserve"> </w:t>
      </w:r>
      <w:r w:rsidRPr="002B05D7">
        <w:t>n</w:t>
      </w:r>
      <w:r w:rsidRPr="002B05D7">
        <w:rPr>
          <w:spacing w:val="-1"/>
        </w:rPr>
        <w:t>o</w:t>
      </w:r>
      <w:r w:rsidRPr="002B05D7">
        <w:t>n</w:t>
      </w:r>
      <w:r w:rsidRPr="002B05D7">
        <w:rPr>
          <w:spacing w:val="32"/>
        </w:rPr>
        <w:t xml:space="preserve"> </w:t>
      </w:r>
      <w:r w:rsidRPr="002B05D7">
        <w:t>q</w:t>
      </w:r>
      <w:r w:rsidRPr="002B05D7">
        <w:rPr>
          <w:spacing w:val="-1"/>
        </w:rPr>
        <w:t>u</w:t>
      </w:r>
      <w:r w:rsidRPr="002B05D7">
        <w:t>a</w:t>
      </w:r>
      <w:r w:rsidRPr="002B05D7">
        <w:rPr>
          <w:spacing w:val="-1"/>
        </w:rPr>
        <w:t>li</w:t>
      </w:r>
      <w:r w:rsidRPr="002B05D7">
        <w:rPr>
          <w:spacing w:val="1"/>
        </w:rPr>
        <w:t>f</w:t>
      </w:r>
      <w:r w:rsidRPr="002B05D7">
        <w:rPr>
          <w:spacing w:val="-1"/>
        </w:rPr>
        <w:t>i</w:t>
      </w:r>
      <w:r w:rsidRPr="002B05D7">
        <w:t>és</w:t>
      </w:r>
      <w:r w:rsidRPr="002B05D7">
        <w:rPr>
          <w:spacing w:val="-3"/>
        </w:rPr>
        <w:t>e</w:t>
      </w:r>
      <w:r w:rsidRPr="002B05D7">
        <w:t>n s</w:t>
      </w:r>
      <w:r w:rsidRPr="002B05D7">
        <w:rPr>
          <w:spacing w:val="-1"/>
        </w:rPr>
        <w:t>’</w:t>
      </w:r>
      <w:r w:rsidRPr="002B05D7">
        <w:t>a</w:t>
      </w:r>
      <w:r w:rsidRPr="002B05D7">
        <w:rPr>
          <w:spacing w:val="-1"/>
        </w:rPr>
        <w:t>p</w:t>
      </w:r>
      <w:r w:rsidRPr="002B05D7">
        <w:t>p</w:t>
      </w:r>
      <w:r w:rsidRPr="002B05D7">
        <w:rPr>
          <w:spacing w:val="-1"/>
        </w:rPr>
        <w:t>u</w:t>
      </w:r>
      <w:r w:rsidRPr="002B05D7">
        <w:t>ya</w:t>
      </w:r>
      <w:r w:rsidRPr="002B05D7">
        <w:rPr>
          <w:spacing w:val="-1"/>
        </w:rPr>
        <w:t>n</w:t>
      </w:r>
      <w:r w:rsidRPr="002B05D7">
        <w:t>t</w:t>
      </w:r>
      <w:r w:rsidRPr="002B05D7">
        <w:rPr>
          <w:spacing w:val="4"/>
        </w:rPr>
        <w:t xml:space="preserve"> </w:t>
      </w:r>
      <w:r w:rsidRPr="002B05D7">
        <w:t>sur</w:t>
      </w:r>
      <w:r w:rsidRPr="002B05D7">
        <w:rPr>
          <w:spacing w:val="4"/>
        </w:rPr>
        <w:t xml:space="preserve"> </w:t>
      </w:r>
      <w:r w:rsidRPr="002B05D7">
        <w:rPr>
          <w:spacing w:val="-1"/>
        </w:rPr>
        <w:t>l</w:t>
      </w:r>
      <w:r w:rsidRPr="002B05D7">
        <w:t>es</w:t>
      </w:r>
      <w:r w:rsidRPr="002B05D7">
        <w:rPr>
          <w:spacing w:val="3"/>
        </w:rPr>
        <w:t xml:space="preserve"> </w:t>
      </w:r>
      <w:r w:rsidRPr="002B05D7">
        <w:t>a</w:t>
      </w:r>
      <w:r w:rsidRPr="002B05D7">
        <w:rPr>
          <w:spacing w:val="-1"/>
        </w:rPr>
        <w:t>u</w:t>
      </w:r>
      <w:r w:rsidRPr="002B05D7">
        <w:rPr>
          <w:spacing w:val="1"/>
        </w:rPr>
        <w:t>t</w:t>
      </w:r>
      <w:r w:rsidRPr="002B05D7">
        <w:rPr>
          <w:spacing w:val="-3"/>
        </w:rPr>
        <w:t>o</w:t>
      </w:r>
      <w:r w:rsidRPr="002B05D7">
        <w:rPr>
          <w:spacing w:val="-2"/>
        </w:rPr>
        <w:t>r</w:t>
      </w:r>
      <w:r w:rsidRPr="002B05D7">
        <w:rPr>
          <w:spacing w:val="-1"/>
        </w:rPr>
        <w:t>i</w:t>
      </w:r>
      <w:r w:rsidRPr="002B05D7">
        <w:rPr>
          <w:spacing w:val="1"/>
        </w:rPr>
        <w:t>t</w:t>
      </w:r>
      <w:r w:rsidRPr="002B05D7">
        <w:t>és</w:t>
      </w:r>
      <w:r w:rsidRPr="002B05D7">
        <w:rPr>
          <w:spacing w:val="6"/>
        </w:rPr>
        <w:t xml:space="preserve"> </w:t>
      </w:r>
      <w:r w:rsidRPr="002B05D7">
        <w:rPr>
          <w:spacing w:val="-1"/>
        </w:rPr>
        <w:t>l</w:t>
      </w:r>
      <w:r w:rsidRPr="002B05D7">
        <w:t>oc</w:t>
      </w:r>
      <w:r w:rsidRPr="002B05D7">
        <w:rPr>
          <w:spacing w:val="-1"/>
        </w:rPr>
        <w:t>al</w:t>
      </w:r>
      <w:r w:rsidRPr="002B05D7">
        <w:t>es,</w:t>
      </w:r>
      <w:r w:rsidRPr="002B05D7">
        <w:rPr>
          <w:spacing w:val="4"/>
        </w:rPr>
        <w:t xml:space="preserve"> </w:t>
      </w:r>
      <w:r w:rsidRPr="002B05D7">
        <w:t xml:space="preserve">en </w:t>
      </w:r>
      <w:r w:rsidRPr="002B05D7">
        <w:rPr>
          <w:spacing w:val="1"/>
        </w:rPr>
        <w:t>t</w:t>
      </w:r>
      <w:r w:rsidRPr="002B05D7">
        <w:t>e</w:t>
      </w:r>
      <w:r w:rsidRPr="002B05D7">
        <w:rPr>
          <w:spacing w:val="-1"/>
        </w:rPr>
        <w:t>n</w:t>
      </w:r>
      <w:r w:rsidRPr="002B05D7">
        <w:t>a</w:t>
      </w:r>
      <w:r w:rsidRPr="002B05D7">
        <w:rPr>
          <w:spacing w:val="-1"/>
        </w:rPr>
        <w:t>n</w:t>
      </w:r>
      <w:r w:rsidRPr="002B05D7">
        <w:t>t</w:t>
      </w:r>
      <w:r w:rsidRPr="002B05D7">
        <w:rPr>
          <w:spacing w:val="5"/>
        </w:rPr>
        <w:t xml:space="preserve"> </w:t>
      </w:r>
      <w:r w:rsidRPr="002B05D7">
        <w:rPr>
          <w:spacing w:val="-2"/>
        </w:rPr>
        <w:t>c</w:t>
      </w:r>
      <w:r w:rsidRPr="002B05D7">
        <w:t>omp</w:t>
      </w:r>
      <w:r w:rsidRPr="002B05D7">
        <w:rPr>
          <w:spacing w:val="1"/>
        </w:rPr>
        <w:t>t</w:t>
      </w:r>
      <w:r w:rsidRPr="002B05D7">
        <w:t>e</w:t>
      </w:r>
      <w:r w:rsidRPr="002B05D7">
        <w:rPr>
          <w:spacing w:val="3"/>
        </w:rPr>
        <w:t xml:space="preserve"> </w:t>
      </w:r>
      <w:r w:rsidRPr="002B05D7">
        <w:t>du</w:t>
      </w:r>
      <w:r w:rsidRPr="002B05D7">
        <w:rPr>
          <w:spacing w:val="3"/>
        </w:rPr>
        <w:t xml:space="preserve"> </w:t>
      </w:r>
      <w:r w:rsidRPr="002B05D7">
        <w:t>g</w:t>
      </w:r>
      <w:r w:rsidRPr="002B05D7">
        <w:rPr>
          <w:spacing w:val="-1"/>
        </w:rPr>
        <w:t>e</w:t>
      </w:r>
      <w:r w:rsidRPr="002B05D7">
        <w:rPr>
          <w:spacing w:val="-3"/>
        </w:rPr>
        <w:t>n</w:t>
      </w:r>
      <w:r w:rsidRPr="002B05D7">
        <w:rPr>
          <w:spacing w:val="1"/>
        </w:rPr>
        <w:t>r</w:t>
      </w:r>
      <w:r w:rsidRPr="002B05D7">
        <w:t>e</w:t>
      </w:r>
      <w:r w:rsidRPr="002B05D7">
        <w:rPr>
          <w:spacing w:val="3"/>
        </w:rPr>
        <w:t xml:space="preserve"> </w:t>
      </w:r>
      <w:r w:rsidRPr="002B05D7">
        <w:rPr>
          <w:spacing w:val="1"/>
        </w:rPr>
        <w:t>(</w:t>
      </w:r>
      <w:r w:rsidRPr="002B05D7">
        <w:rPr>
          <w:spacing w:val="-1"/>
        </w:rPr>
        <w:t>l</w:t>
      </w:r>
      <w:r w:rsidRPr="002B05D7">
        <w:t>es</w:t>
      </w:r>
      <w:r w:rsidRPr="002B05D7">
        <w:rPr>
          <w:spacing w:val="3"/>
        </w:rPr>
        <w:t xml:space="preserve"> </w:t>
      </w:r>
      <w:r w:rsidRPr="002B05D7">
        <w:rPr>
          <w:spacing w:val="1"/>
        </w:rPr>
        <w:t>j</w:t>
      </w:r>
      <w:r w:rsidRPr="002B05D7">
        <w:t>e</w:t>
      </w:r>
      <w:r w:rsidRPr="002B05D7">
        <w:rPr>
          <w:spacing w:val="-3"/>
        </w:rPr>
        <w:t>u</w:t>
      </w:r>
      <w:r w:rsidRPr="002B05D7">
        <w:t>n</w:t>
      </w:r>
      <w:r w:rsidRPr="002B05D7">
        <w:rPr>
          <w:spacing w:val="-1"/>
        </w:rPr>
        <w:t>e</w:t>
      </w:r>
      <w:r w:rsidRPr="002B05D7">
        <w:t>s</w:t>
      </w:r>
      <w:r w:rsidRPr="002B05D7">
        <w:rPr>
          <w:spacing w:val="4"/>
        </w:rPr>
        <w:t xml:space="preserve"> </w:t>
      </w:r>
      <w:r w:rsidRPr="002B05D7">
        <w:rPr>
          <w:spacing w:val="1"/>
        </w:rPr>
        <w:t>f</w:t>
      </w:r>
      <w:r w:rsidRPr="002B05D7">
        <w:t>e</w:t>
      </w:r>
      <w:r w:rsidRPr="002B05D7">
        <w:rPr>
          <w:spacing w:val="-2"/>
        </w:rPr>
        <w:t>m</w:t>
      </w:r>
      <w:r w:rsidRPr="002B05D7">
        <w:rPr>
          <w:spacing w:val="1"/>
        </w:rPr>
        <w:t>m</w:t>
      </w:r>
      <w:r w:rsidRPr="002B05D7">
        <w:t>es</w:t>
      </w:r>
      <w:r w:rsidRPr="002B05D7">
        <w:rPr>
          <w:spacing w:val="3"/>
        </w:rPr>
        <w:t xml:space="preserve"> </w:t>
      </w:r>
      <w:r w:rsidRPr="002B05D7">
        <w:t>en pri</w:t>
      </w:r>
      <w:r w:rsidRPr="002B05D7">
        <w:rPr>
          <w:spacing w:val="-1"/>
        </w:rPr>
        <w:t>o</w:t>
      </w:r>
      <w:r w:rsidRPr="002B05D7">
        <w:rPr>
          <w:spacing w:val="1"/>
        </w:rPr>
        <w:t>r</w:t>
      </w:r>
      <w:r w:rsidRPr="002B05D7">
        <w:rPr>
          <w:spacing w:val="-1"/>
        </w:rPr>
        <w:t>i</w:t>
      </w:r>
      <w:r w:rsidRPr="002B05D7">
        <w:rPr>
          <w:spacing w:val="1"/>
        </w:rPr>
        <w:t>t</w:t>
      </w:r>
      <w:r w:rsidRPr="002B05D7">
        <w:t>é)</w:t>
      </w:r>
    </w:p>
    <w:p w14:paraId="00361770" w14:textId="77777777" w:rsidR="002571F7" w:rsidRPr="002B05D7" w:rsidRDefault="002571F7" w:rsidP="009A62B9">
      <w:pPr>
        <w:widowControl w:val="0"/>
        <w:autoSpaceDE w:val="0"/>
        <w:autoSpaceDN w:val="0"/>
        <w:adjustRightInd w:val="0"/>
        <w:jc w:val="both"/>
      </w:pPr>
      <w:r w:rsidRPr="002B05D7">
        <w:rPr>
          <w:w w:val="132"/>
        </w:rPr>
        <w:t xml:space="preserve">• </w:t>
      </w:r>
      <w:r w:rsidRPr="002B05D7">
        <w:t>F</w:t>
      </w:r>
      <w:r w:rsidRPr="002B05D7">
        <w:rPr>
          <w:spacing w:val="-1"/>
        </w:rPr>
        <w:t>o</w:t>
      </w:r>
      <w:r w:rsidRPr="002B05D7">
        <w:rPr>
          <w:spacing w:val="1"/>
        </w:rPr>
        <w:t xml:space="preserve">rmer </w:t>
      </w:r>
      <w:r w:rsidRPr="002B05D7">
        <w:t>et e</w:t>
      </w:r>
      <w:r w:rsidRPr="002B05D7">
        <w:rPr>
          <w:spacing w:val="-1"/>
        </w:rPr>
        <w:t>n</w:t>
      </w:r>
      <w:r w:rsidRPr="002B05D7">
        <w:t>ca</w:t>
      </w:r>
      <w:r w:rsidRPr="002B05D7">
        <w:rPr>
          <w:spacing w:val="-3"/>
        </w:rPr>
        <w:t>d</w:t>
      </w:r>
      <w:r w:rsidRPr="002B05D7">
        <w:rPr>
          <w:spacing w:val="1"/>
        </w:rPr>
        <w:t>r</w:t>
      </w:r>
      <w:r w:rsidRPr="002B05D7">
        <w:t>er</w:t>
      </w:r>
      <w:r w:rsidRPr="002B05D7">
        <w:rPr>
          <w:spacing w:val="2"/>
        </w:rPr>
        <w:t xml:space="preserve"> </w:t>
      </w:r>
      <w:r w:rsidRPr="002B05D7">
        <w:t>l</w:t>
      </w:r>
      <w:r w:rsidRPr="002B05D7">
        <w:rPr>
          <w:spacing w:val="-1"/>
        </w:rPr>
        <w:t>e</w:t>
      </w:r>
      <w:r w:rsidRPr="002B05D7">
        <w:t>s</w:t>
      </w:r>
      <w:r w:rsidRPr="002B05D7">
        <w:rPr>
          <w:spacing w:val="-1"/>
        </w:rPr>
        <w:t xml:space="preserve"> </w:t>
      </w:r>
      <w:r w:rsidRPr="002B05D7">
        <w:rPr>
          <w:spacing w:val="1"/>
        </w:rPr>
        <w:t>j</w:t>
      </w:r>
      <w:r w:rsidRPr="002B05D7">
        <w:t>e</w:t>
      </w:r>
      <w:r w:rsidRPr="002B05D7">
        <w:rPr>
          <w:spacing w:val="-1"/>
        </w:rPr>
        <w:t>u</w:t>
      </w:r>
      <w:r w:rsidRPr="002B05D7">
        <w:t>n</w:t>
      </w:r>
      <w:r w:rsidRPr="002B05D7">
        <w:rPr>
          <w:spacing w:val="-3"/>
        </w:rPr>
        <w:t>e</w:t>
      </w:r>
      <w:r w:rsidRPr="002B05D7">
        <w:t>s</w:t>
      </w:r>
      <w:r w:rsidRPr="002B05D7">
        <w:rPr>
          <w:spacing w:val="1"/>
        </w:rPr>
        <w:t xml:space="preserve"> </w:t>
      </w:r>
      <w:r w:rsidRPr="002B05D7">
        <w:t>o</w:t>
      </w:r>
      <w:r w:rsidRPr="002B05D7">
        <w:rPr>
          <w:spacing w:val="-1"/>
        </w:rPr>
        <w:t>u</w:t>
      </w:r>
      <w:r w:rsidRPr="002B05D7">
        <w:rPr>
          <w:spacing w:val="-2"/>
        </w:rPr>
        <w:t>v</w:t>
      </w:r>
      <w:r w:rsidRPr="002B05D7">
        <w:rPr>
          <w:spacing w:val="1"/>
        </w:rPr>
        <w:t>r</w:t>
      </w:r>
      <w:r w:rsidRPr="002B05D7">
        <w:rPr>
          <w:spacing w:val="-1"/>
        </w:rPr>
        <w:t>i</w:t>
      </w:r>
      <w:r w:rsidRPr="002B05D7">
        <w:t>ers</w:t>
      </w:r>
      <w:r w:rsidRPr="002B05D7">
        <w:rPr>
          <w:spacing w:val="-1"/>
        </w:rPr>
        <w:t xml:space="preserve"> l</w:t>
      </w:r>
      <w:r w:rsidRPr="002B05D7">
        <w:t>ors</w:t>
      </w:r>
      <w:r w:rsidRPr="002B05D7">
        <w:rPr>
          <w:spacing w:val="2"/>
        </w:rPr>
        <w:t xml:space="preserve"> </w:t>
      </w:r>
      <w:r w:rsidRPr="002B05D7">
        <w:t>d</w:t>
      </w:r>
      <w:r w:rsidRPr="002B05D7">
        <w:rPr>
          <w:spacing w:val="-1"/>
        </w:rPr>
        <w:t>e</w:t>
      </w:r>
      <w:r w:rsidRPr="002B05D7">
        <w:t>s</w:t>
      </w:r>
      <w:r w:rsidRPr="002B05D7">
        <w:rPr>
          <w:spacing w:val="-1"/>
        </w:rPr>
        <w:t xml:space="preserve"> t</w:t>
      </w:r>
      <w:r w:rsidRPr="002B05D7">
        <w:rPr>
          <w:spacing w:val="1"/>
        </w:rPr>
        <w:t>r</w:t>
      </w:r>
      <w:r w:rsidRPr="002B05D7">
        <w:t>av</w:t>
      </w:r>
      <w:r w:rsidRPr="002B05D7">
        <w:rPr>
          <w:spacing w:val="-1"/>
        </w:rPr>
        <w:t>a</w:t>
      </w:r>
      <w:r w:rsidRPr="002B05D7">
        <w:t>ux ;</w:t>
      </w:r>
    </w:p>
    <w:p w14:paraId="362DDC8F" w14:textId="77777777" w:rsidR="002571F7" w:rsidRPr="002B05D7" w:rsidRDefault="002571F7" w:rsidP="009A62B9">
      <w:pPr>
        <w:autoSpaceDE w:val="0"/>
        <w:autoSpaceDN w:val="0"/>
        <w:adjustRightInd w:val="0"/>
        <w:jc w:val="both"/>
        <w:rPr>
          <w:bCs/>
          <w:iCs/>
        </w:rPr>
      </w:pPr>
      <w:r w:rsidRPr="002B05D7">
        <w:rPr>
          <w:b/>
          <w:bCs/>
          <w:i/>
          <w:iCs/>
        </w:rPr>
        <w:t xml:space="preserve"> Opportunité de développement </w:t>
      </w:r>
      <w:r w:rsidRPr="002B05D7">
        <w:rPr>
          <w:b/>
          <w:i/>
        </w:rPr>
        <w:t>d’activités génératrices de revenus autour du chantier</w:t>
      </w:r>
    </w:p>
    <w:p w14:paraId="18732E9F" w14:textId="77777777" w:rsidR="002571F7" w:rsidRPr="002B05D7" w:rsidRDefault="002571F7" w:rsidP="009A62B9">
      <w:pPr>
        <w:pStyle w:val="Paragraphedeliste"/>
        <w:widowControl w:val="0"/>
        <w:numPr>
          <w:ilvl w:val="0"/>
          <w:numId w:val="237"/>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pacing w:val="-1"/>
          <w:sz w:val="24"/>
          <w:szCs w:val="24"/>
        </w:rPr>
        <w:t>a</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é</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g</w:t>
      </w:r>
      <w:r w:rsidRPr="002B05D7">
        <w:rPr>
          <w:rFonts w:ascii="Times New Roman" w:hAnsi="Times New Roman" w:cs="Times New Roman"/>
          <w:sz w:val="24"/>
          <w:szCs w:val="24"/>
        </w:rPr>
        <w:t>er</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des</w:t>
      </w:r>
      <w:r w:rsidRPr="002B05D7">
        <w:rPr>
          <w:rFonts w:ascii="Times New Roman" w:hAnsi="Times New Roman" w:cs="Times New Roman"/>
          <w:spacing w:val="-11"/>
          <w:sz w:val="24"/>
          <w:szCs w:val="24"/>
        </w:rPr>
        <w:t xml:space="preserve"> </w:t>
      </w:r>
      <w:r w:rsidRPr="002B05D7">
        <w:rPr>
          <w:rFonts w:ascii="Times New Roman" w:hAnsi="Times New Roman" w:cs="Times New Roman"/>
          <w:sz w:val="24"/>
          <w:szCs w:val="24"/>
        </w:rPr>
        <w:t>s</w:t>
      </w:r>
      <w:r w:rsidRPr="002B05D7">
        <w:rPr>
          <w:rFonts w:ascii="Times New Roman" w:hAnsi="Times New Roman" w:cs="Times New Roman"/>
          <w:spacing w:val="-1"/>
          <w:sz w:val="24"/>
          <w:szCs w:val="24"/>
        </w:rPr>
        <w:t>i</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es</w:t>
      </w:r>
      <w:r w:rsidRPr="002B05D7">
        <w:rPr>
          <w:rFonts w:ascii="Times New Roman" w:hAnsi="Times New Roman" w:cs="Times New Roman"/>
          <w:spacing w:val="-11"/>
          <w:sz w:val="24"/>
          <w:szCs w:val="24"/>
        </w:rPr>
        <w:t xml:space="preserve"> </w:t>
      </w:r>
      <w:r w:rsidRPr="002B05D7">
        <w:rPr>
          <w:rFonts w:ascii="Times New Roman" w:hAnsi="Times New Roman" w:cs="Times New Roman"/>
          <w:spacing w:val="-3"/>
          <w:sz w:val="24"/>
          <w:szCs w:val="24"/>
        </w:rPr>
        <w:t>d</w:t>
      </w:r>
      <w:r w:rsidRPr="002B05D7">
        <w:rPr>
          <w:rFonts w:ascii="Times New Roman" w:hAnsi="Times New Roman" w:cs="Times New Roman"/>
          <w:sz w:val="24"/>
          <w:szCs w:val="24"/>
        </w:rPr>
        <w:t>e</w:t>
      </w:r>
      <w:r w:rsidRPr="002B05D7">
        <w:rPr>
          <w:rFonts w:ascii="Times New Roman" w:hAnsi="Times New Roman" w:cs="Times New Roman"/>
          <w:spacing w:val="-9"/>
          <w:sz w:val="24"/>
          <w:szCs w:val="24"/>
        </w:rPr>
        <w:t xml:space="preserve"> </w:t>
      </w:r>
      <w:r w:rsidRPr="002B05D7">
        <w:rPr>
          <w:rFonts w:ascii="Times New Roman" w:hAnsi="Times New Roman" w:cs="Times New Roman"/>
          <w:spacing w:val="1"/>
          <w:sz w:val="24"/>
          <w:szCs w:val="24"/>
        </w:rPr>
        <w:t>r</w:t>
      </w:r>
      <w:r w:rsidRPr="002B05D7">
        <w:rPr>
          <w:rFonts w:ascii="Times New Roman" w:hAnsi="Times New Roman" w:cs="Times New Roman"/>
          <w:sz w:val="24"/>
          <w:szCs w:val="24"/>
        </w:rPr>
        <w:t>e</w:t>
      </w:r>
      <w:r w:rsidRPr="002B05D7">
        <w:rPr>
          <w:rFonts w:ascii="Times New Roman" w:hAnsi="Times New Roman" w:cs="Times New Roman"/>
          <w:spacing w:val="-3"/>
          <w:sz w:val="24"/>
          <w:szCs w:val="24"/>
        </w:rPr>
        <w:t>s</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u</w:t>
      </w:r>
      <w:r w:rsidRPr="002B05D7">
        <w:rPr>
          <w:rFonts w:ascii="Times New Roman" w:hAnsi="Times New Roman" w:cs="Times New Roman"/>
          <w:spacing w:val="1"/>
          <w:sz w:val="24"/>
          <w:szCs w:val="24"/>
        </w:rPr>
        <w:t>r</w:t>
      </w:r>
      <w:r w:rsidRPr="002B05D7">
        <w:rPr>
          <w:rFonts w:ascii="Times New Roman" w:hAnsi="Times New Roman" w:cs="Times New Roman"/>
          <w:spacing w:val="-3"/>
          <w:sz w:val="24"/>
          <w:szCs w:val="24"/>
        </w:rPr>
        <w:t>a</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on</w:t>
      </w:r>
      <w:r w:rsidRPr="002B05D7">
        <w:rPr>
          <w:rFonts w:ascii="Times New Roman" w:hAnsi="Times New Roman" w:cs="Times New Roman"/>
          <w:spacing w:val="-9"/>
          <w:sz w:val="24"/>
          <w:szCs w:val="24"/>
        </w:rPr>
        <w:t xml:space="preserve"> </w:t>
      </w:r>
      <w:r w:rsidRPr="002B05D7">
        <w:rPr>
          <w:rFonts w:ascii="Times New Roman" w:hAnsi="Times New Roman" w:cs="Times New Roman"/>
          <w:spacing w:val="-3"/>
          <w:sz w:val="24"/>
          <w:szCs w:val="24"/>
        </w:rPr>
        <w:t>e</w:t>
      </w:r>
      <w:r w:rsidRPr="002B05D7">
        <w:rPr>
          <w:rFonts w:ascii="Times New Roman" w:hAnsi="Times New Roman" w:cs="Times New Roman"/>
          <w:sz w:val="24"/>
          <w:szCs w:val="24"/>
        </w:rPr>
        <w:t>t</w:t>
      </w:r>
      <w:r w:rsidRPr="002B05D7">
        <w:rPr>
          <w:rFonts w:ascii="Times New Roman" w:hAnsi="Times New Roman" w:cs="Times New Roman"/>
          <w:spacing w:val="-7"/>
          <w:sz w:val="24"/>
          <w:szCs w:val="24"/>
        </w:rPr>
        <w:t xml:space="preserve"> </w:t>
      </w:r>
      <w:r w:rsidRPr="002B05D7">
        <w:rPr>
          <w:rFonts w:ascii="Times New Roman" w:hAnsi="Times New Roman" w:cs="Times New Roman"/>
          <w:sz w:val="24"/>
          <w:szCs w:val="24"/>
        </w:rPr>
        <w:t>de</w:t>
      </w:r>
      <w:r w:rsidRPr="002B05D7">
        <w:rPr>
          <w:rFonts w:ascii="Times New Roman" w:hAnsi="Times New Roman" w:cs="Times New Roman"/>
          <w:spacing w:val="-11"/>
          <w:sz w:val="24"/>
          <w:szCs w:val="24"/>
        </w:rPr>
        <w:t xml:space="preserve"> </w:t>
      </w:r>
      <w:r w:rsidRPr="002B05D7">
        <w:rPr>
          <w:rFonts w:ascii="Times New Roman" w:hAnsi="Times New Roman" w:cs="Times New Roman"/>
          <w:sz w:val="24"/>
          <w:szCs w:val="24"/>
        </w:rPr>
        <w:t>ve</w:t>
      </w:r>
      <w:r w:rsidRPr="002B05D7">
        <w:rPr>
          <w:rFonts w:ascii="Times New Roman" w:hAnsi="Times New Roman" w:cs="Times New Roman"/>
          <w:spacing w:val="-1"/>
          <w:sz w:val="24"/>
          <w:szCs w:val="24"/>
        </w:rPr>
        <w:t>nt</w:t>
      </w:r>
      <w:r w:rsidRPr="002B05D7">
        <w:rPr>
          <w:rFonts w:ascii="Times New Roman" w:hAnsi="Times New Roman" w:cs="Times New Roman"/>
          <w:sz w:val="24"/>
          <w:szCs w:val="24"/>
        </w:rPr>
        <w:t>es</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d</w:t>
      </w:r>
      <w:r w:rsidRPr="002B05D7">
        <w:rPr>
          <w:rFonts w:ascii="Times New Roman" w:hAnsi="Times New Roman" w:cs="Times New Roman"/>
          <w:spacing w:val="-1"/>
          <w:sz w:val="24"/>
          <w:szCs w:val="24"/>
        </w:rPr>
        <w:t>’</w:t>
      </w:r>
      <w:r w:rsidRPr="002B05D7">
        <w:rPr>
          <w:rFonts w:ascii="Times New Roman" w:hAnsi="Times New Roman" w:cs="Times New Roman"/>
          <w:sz w:val="24"/>
          <w:szCs w:val="24"/>
        </w:rPr>
        <w:t>a</w:t>
      </w:r>
      <w:r w:rsidRPr="002B05D7">
        <w:rPr>
          <w:rFonts w:ascii="Times New Roman" w:hAnsi="Times New Roman" w:cs="Times New Roman"/>
          <w:spacing w:val="-1"/>
          <w:sz w:val="24"/>
          <w:szCs w:val="24"/>
        </w:rPr>
        <w:t>li</w:t>
      </w:r>
      <w:r w:rsidRPr="002B05D7">
        <w:rPr>
          <w:rFonts w:ascii="Times New Roman" w:hAnsi="Times New Roman" w:cs="Times New Roman"/>
          <w:spacing w:val="1"/>
          <w:sz w:val="24"/>
          <w:szCs w:val="24"/>
        </w:rPr>
        <w:t>m</w:t>
      </w:r>
      <w:r w:rsidRPr="002B05D7">
        <w:rPr>
          <w:rFonts w:ascii="Times New Roman" w:hAnsi="Times New Roman" w:cs="Times New Roman"/>
          <w:sz w:val="24"/>
          <w:szCs w:val="24"/>
        </w:rPr>
        <w:t>e</w:t>
      </w:r>
      <w:r w:rsidRPr="002B05D7">
        <w:rPr>
          <w:rFonts w:ascii="Times New Roman" w:hAnsi="Times New Roman" w:cs="Times New Roman"/>
          <w:spacing w:val="-1"/>
          <w:sz w:val="24"/>
          <w:szCs w:val="24"/>
        </w:rPr>
        <w:t>n</w:t>
      </w:r>
      <w:r w:rsidRPr="002B05D7">
        <w:rPr>
          <w:rFonts w:ascii="Times New Roman" w:hAnsi="Times New Roman" w:cs="Times New Roman"/>
          <w:spacing w:val="1"/>
          <w:sz w:val="24"/>
          <w:szCs w:val="24"/>
        </w:rPr>
        <w:t>t</w:t>
      </w:r>
      <w:r w:rsidRPr="002B05D7">
        <w:rPr>
          <w:rFonts w:ascii="Times New Roman" w:hAnsi="Times New Roman" w:cs="Times New Roman"/>
          <w:sz w:val="24"/>
          <w:szCs w:val="24"/>
        </w:rPr>
        <w:t>s</w:t>
      </w:r>
      <w:r w:rsidRPr="002B05D7">
        <w:rPr>
          <w:rFonts w:ascii="Times New Roman" w:hAnsi="Times New Roman" w:cs="Times New Roman"/>
          <w:spacing w:val="-11"/>
          <w:sz w:val="24"/>
          <w:szCs w:val="24"/>
        </w:rPr>
        <w:t xml:space="preserve"> </w:t>
      </w:r>
      <w:r w:rsidRPr="002B05D7">
        <w:rPr>
          <w:rFonts w:ascii="Times New Roman" w:hAnsi="Times New Roman" w:cs="Times New Roman"/>
          <w:sz w:val="24"/>
          <w:szCs w:val="24"/>
        </w:rPr>
        <w:t>p</w:t>
      </w:r>
      <w:r w:rsidRPr="002B05D7">
        <w:rPr>
          <w:rFonts w:ascii="Times New Roman" w:hAnsi="Times New Roman" w:cs="Times New Roman"/>
          <w:spacing w:val="-1"/>
          <w:sz w:val="24"/>
          <w:szCs w:val="24"/>
        </w:rPr>
        <w:t>o</w:t>
      </w:r>
      <w:r w:rsidRPr="002B05D7">
        <w:rPr>
          <w:rFonts w:ascii="Times New Roman" w:hAnsi="Times New Roman" w:cs="Times New Roman"/>
          <w:sz w:val="24"/>
          <w:szCs w:val="24"/>
        </w:rPr>
        <w:t>ur</w:t>
      </w:r>
      <w:r w:rsidRPr="002B05D7">
        <w:rPr>
          <w:rFonts w:ascii="Times New Roman" w:hAnsi="Times New Roman" w:cs="Times New Roman"/>
          <w:spacing w:val="-10"/>
          <w:sz w:val="24"/>
          <w:szCs w:val="24"/>
        </w:rPr>
        <w:t xml:space="preserve"> </w:t>
      </w:r>
      <w:r w:rsidRPr="002B05D7">
        <w:rPr>
          <w:rFonts w:ascii="Times New Roman" w:hAnsi="Times New Roman" w:cs="Times New Roman"/>
          <w:spacing w:val="-1"/>
          <w:sz w:val="24"/>
          <w:szCs w:val="24"/>
        </w:rPr>
        <w:t>l</w:t>
      </w:r>
      <w:r w:rsidRPr="002B05D7">
        <w:rPr>
          <w:rFonts w:ascii="Times New Roman" w:hAnsi="Times New Roman" w:cs="Times New Roman"/>
          <w:sz w:val="24"/>
          <w:szCs w:val="24"/>
        </w:rPr>
        <w:t>e</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p</w:t>
      </w:r>
      <w:r w:rsidRPr="002B05D7">
        <w:rPr>
          <w:rFonts w:ascii="Times New Roman" w:hAnsi="Times New Roman" w:cs="Times New Roman"/>
          <w:spacing w:val="-1"/>
          <w:sz w:val="24"/>
          <w:szCs w:val="24"/>
        </w:rPr>
        <w:t>e</w:t>
      </w:r>
      <w:r w:rsidRPr="002B05D7">
        <w:rPr>
          <w:rFonts w:ascii="Times New Roman" w:hAnsi="Times New Roman" w:cs="Times New Roman"/>
          <w:spacing w:val="-2"/>
          <w:sz w:val="24"/>
          <w:szCs w:val="24"/>
        </w:rPr>
        <w:t>r</w:t>
      </w:r>
      <w:r w:rsidRPr="002B05D7">
        <w:rPr>
          <w:rFonts w:ascii="Times New Roman" w:hAnsi="Times New Roman" w:cs="Times New Roman"/>
          <w:sz w:val="24"/>
          <w:szCs w:val="24"/>
        </w:rPr>
        <w:t>so</w:t>
      </w:r>
      <w:r w:rsidRPr="002B05D7">
        <w:rPr>
          <w:rFonts w:ascii="Times New Roman" w:hAnsi="Times New Roman" w:cs="Times New Roman"/>
          <w:spacing w:val="-1"/>
          <w:sz w:val="24"/>
          <w:szCs w:val="24"/>
        </w:rPr>
        <w:t>n</w:t>
      </w:r>
      <w:r w:rsidRPr="002B05D7">
        <w:rPr>
          <w:rFonts w:ascii="Times New Roman" w:hAnsi="Times New Roman" w:cs="Times New Roman"/>
          <w:sz w:val="24"/>
          <w:szCs w:val="24"/>
        </w:rPr>
        <w:t>n</w:t>
      </w:r>
      <w:r w:rsidRPr="002B05D7">
        <w:rPr>
          <w:rFonts w:ascii="Times New Roman" w:hAnsi="Times New Roman" w:cs="Times New Roman"/>
          <w:spacing w:val="-1"/>
          <w:sz w:val="24"/>
          <w:szCs w:val="24"/>
        </w:rPr>
        <w:t>e</w:t>
      </w:r>
      <w:r w:rsidRPr="002B05D7">
        <w:rPr>
          <w:rFonts w:ascii="Times New Roman" w:hAnsi="Times New Roman" w:cs="Times New Roman"/>
          <w:sz w:val="24"/>
          <w:szCs w:val="24"/>
        </w:rPr>
        <w:t>l</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de</w:t>
      </w:r>
      <w:r w:rsidRPr="002B05D7">
        <w:rPr>
          <w:rFonts w:ascii="Times New Roman" w:hAnsi="Times New Roman" w:cs="Times New Roman"/>
          <w:spacing w:val="-9"/>
          <w:sz w:val="24"/>
          <w:szCs w:val="24"/>
        </w:rPr>
        <w:t xml:space="preserve"> </w:t>
      </w:r>
      <w:r w:rsidRPr="002B05D7">
        <w:rPr>
          <w:rFonts w:ascii="Times New Roman" w:hAnsi="Times New Roman" w:cs="Times New Roman"/>
          <w:sz w:val="24"/>
          <w:szCs w:val="24"/>
        </w:rPr>
        <w:t>ch</w:t>
      </w:r>
      <w:r w:rsidRPr="002B05D7">
        <w:rPr>
          <w:rFonts w:ascii="Times New Roman" w:hAnsi="Times New Roman" w:cs="Times New Roman"/>
          <w:spacing w:val="-1"/>
          <w:sz w:val="24"/>
          <w:szCs w:val="24"/>
        </w:rPr>
        <w:t>a</w:t>
      </w:r>
      <w:r w:rsidRPr="002B05D7">
        <w:rPr>
          <w:rFonts w:ascii="Times New Roman" w:hAnsi="Times New Roman" w:cs="Times New Roman"/>
          <w:spacing w:val="-3"/>
          <w:sz w:val="24"/>
          <w:szCs w:val="24"/>
        </w:rPr>
        <w:t>n</w:t>
      </w:r>
      <w:r w:rsidRPr="002B05D7">
        <w:rPr>
          <w:rFonts w:ascii="Times New Roman" w:hAnsi="Times New Roman" w:cs="Times New Roman"/>
          <w:spacing w:val="1"/>
          <w:sz w:val="24"/>
          <w:szCs w:val="24"/>
        </w:rPr>
        <w:t>t</w:t>
      </w:r>
      <w:r w:rsidRPr="002B05D7">
        <w:rPr>
          <w:rFonts w:ascii="Times New Roman" w:hAnsi="Times New Roman" w:cs="Times New Roman"/>
          <w:spacing w:val="-1"/>
          <w:sz w:val="24"/>
          <w:szCs w:val="24"/>
        </w:rPr>
        <w:t>i</w:t>
      </w:r>
      <w:r w:rsidRPr="002B05D7">
        <w:rPr>
          <w:rFonts w:ascii="Times New Roman" w:hAnsi="Times New Roman" w:cs="Times New Roman"/>
          <w:sz w:val="24"/>
          <w:szCs w:val="24"/>
        </w:rPr>
        <w:t>er ;</w:t>
      </w:r>
    </w:p>
    <w:p w14:paraId="15D0555E" w14:textId="77777777" w:rsidR="002571F7" w:rsidRPr="002B05D7" w:rsidRDefault="002571F7" w:rsidP="009A62B9">
      <w:pPr>
        <w:pStyle w:val="Paragraphedeliste"/>
        <w:widowControl w:val="0"/>
        <w:numPr>
          <w:ilvl w:val="0"/>
          <w:numId w:val="237"/>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privilégier le recrutement des ONG pour dérouler le Plan de sensibilisation et de communication</w:t>
      </w:r>
    </w:p>
    <w:p w14:paraId="7467B530" w14:textId="77777777" w:rsidR="002571F7" w:rsidRPr="002B05D7" w:rsidRDefault="002571F7" w:rsidP="009A62B9">
      <w:pPr>
        <w:pStyle w:val="Paragraphedeliste"/>
        <w:numPr>
          <w:ilvl w:val="0"/>
          <w:numId w:val="237"/>
        </w:numPr>
        <w:spacing w:after="0" w:line="240" w:lineRule="auto"/>
        <w:jc w:val="both"/>
        <w:rPr>
          <w:rFonts w:ascii="Times New Roman" w:hAnsi="Times New Roman" w:cs="Times New Roman"/>
          <w:b/>
          <w:bCs/>
          <w:sz w:val="24"/>
          <w:szCs w:val="24"/>
        </w:rPr>
      </w:pPr>
      <w:r w:rsidRPr="002B05D7">
        <w:rPr>
          <w:rFonts w:ascii="Times New Roman" w:hAnsi="Times New Roman" w:cs="Times New Roman"/>
          <w:sz w:val="24"/>
          <w:szCs w:val="24"/>
        </w:rPr>
        <w:t>formation et encadrement des jeunes ouvriers lors des travaux</w:t>
      </w:r>
    </w:p>
    <w:p w14:paraId="499EDB90" w14:textId="77777777" w:rsidR="002571F7" w:rsidRPr="002B05D7" w:rsidRDefault="002571F7" w:rsidP="009A62B9">
      <w:pPr>
        <w:widowControl w:val="0"/>
        <w:autoSpaceDE w:val="0"/>
        <w:autoSpaceDN w:val="0"/>
        <w:adjustRightInd w:val="0"/>
        <w:jc w:val="both"/>
      </w:pPr>
      <w:r w:rsidRPr="002B05D7">
        <w:rPr>
          <w:b/>
          <w:bCs/>
          <w:spacing w:val="-1"/>
        </w:rPr>
        <w:t>D</w:t>
      </w:r>
      <w:r w:rsidRPr="002B05D7">
        <w:rPr>
          <w:b/>
          <w:bCs/>
        </w:rPr>
        <w:t>é</w:t>
      </w:r>
      <w:r w:rsidRPr="002B05D7">
        <w:rPr>
          <w:b/>
          <w:bCs/>
          <w:spacing w:val="-1"/>
        </w:rPr>
        <w:t>v</w:t>
      </w:r>
      <w:r w:rsidRPr="002B05D7">
        <w:rPr>
          <w:b/>
          <w:bCs/>
        </w:rPr>
        <w:t>elop</w:t>
      </w:r>
      <w:r w:rsidRPr="002B05D7">
        <w:rPr>
          <w:b/>
          <w:bCs/>
          <w:spacing w:val="-1"/>
        </w:rPr>
        <w:t>p</w:t>
      </w:r>
      <w:r w:rsidRPr="002B05D7">
        <w:rPr>
          <w:b/>
          <w:bCs/>
        </w:rPr>
        <w:t>eme</w:t>
      </w:r>
      <w:r w:rsidRPr="002B05D7">
        <w:rPr>
          <w:b/>
          <w:bCs/>
          <w:spacing w:val="-1"/>
        </w:rPr>
        <w:t>n</w:t>
      </w:r>
      <w:r w:rsidRPr="002B05D7">
        <w:rPr>
          <w:b/>
          <w:bCs/>
        </w:rPr>
        <w:t>t d</w:t>
      </w:r>
      <w:r w:rsidRPr="002B05D7">
        <w:rPr>
          <w:b/>
          <w:bCs/>
          <w:spacing w:val="-1"/>
        </w:rPr>
        <w:t>e</w:t>
      </w:r>
      <w:r w:rsidRPr="002B05D7">
        <w:rPr>
          <w:b/>
          <w:bCs/>
        </w:rPr>
        <w:t>s a</w:t>
      </w:r>
      <w:r w:rsidRPr="002B05D7">
        <w:rPr>
          <w:b/>
          <w:bCs/>
          <w:spacing w:val="-2"/>
        </w:rPr>
        <w:t>c</w:t>
      </w:r>
      <w:r w:rsidRPr="002B05D7">
        <w:rPr>
          <w:b/>
          <w:bCs/>
          <w:spacing w:val="2"/>
        </w:rPr>
        <w:t>t</w:t>
      </w:r>
      <w:r w:rsidRPr="002B05D7">
        <w:rPr>
          <w:b/>
          <w:bCs/>
          <w:spacing w:val="1"/>
        </w:rPr>
        <w:t>i</w:t>
      </w:r>
      <w:r w:rsidRPr="002B05D7">
        <w:rPr>
          <w:b/>
          <w:bCs/>
          <w:spacing w:val="-3"/>
        </w:rPr>
        <w:t>v</w:t>
      </w:r>
      <w:r w:rsidRPr="002B05D7">
        <w:rPr>
          <w:b/>
          <w:bCs/>
          <w:spacing w:val="1"/>
        </w:rPr>
        <w:t>it</w:t>
      </w:r>
      <w:r w:rsidRPr="002B05D7">
        <w:rPr>
          <w:b/>
          <w:bCs/>
        </w:rPr>
        <w:t>és</w:t>
      </w:r>
      <w:r w:rsidRPr="002B05D7">
        <w:rPr>
          <w:b/>
          <w:bCs/>
          <w:spacing w:val="-2"/>
        </w:rPr>
        <w:t xml:space="preserve"> </w:t>
      </w:r>
      <w:r w:rsidRPr="002B05D7">
        <w:rPr>
          <w:b/>
          <w:bCs/>
          <w:spacing w:val="1"/>
        </w:rPr>
        <w:t>f</w:t>
      </w:r>
      <w:r w:rsidRPr="002B05D7">
        <w:rPr>
          <w:b/>
          <w:bCs/>
          <w:spacing w:val="-3"/>
        </w:rPr>
        <w:t>é</w:t>
      </w:r>
      <w:r w:rsidRPr="002B05D7">
        <w:rPr>
          <w:b/>
          <w:bCs/>
        </w:rPr>
        <w:t>m</w:t>
      </w:r>
      <w:r w:rsidRPr="002B05D7">
        <w:rPr>
          <w:b/>
          <w:bCs/>
          <w:spacing w:val="1"/>
        </w:rPr>
        <w:t>i</w:t>
      </w:r>
      <w:r w:rsidRPr="002B05D7">
        <w:rPr>
          <w:b/>
          <w:bCs/>
          <w:spacing w:val="-3"/>
        </w:rPr>
        <w:t>n</w:t>
      </w:r>
      <w:r w:rsidRPr="002B05D7">
        <w:rPr>
          <w:b/>
          <w:bCs/>
          <w:spacing w:val="1"/>
        </w:rPr>
        <w:t>i</w:t>
      </w:r>
      <w:r w:rsidRPr="002B05D7">
        <w:rPr>
          <w:b/>
          <w:bCs/>
        </w:rPr>
        <w:t>n</w:t>
      </w:r>
      <w:r w:rsidRPr="002B05D7">
        <w:rPr>
          <w:b/>
          <w:bCs/>
          <w:spacing w:val="-1"/>
        </w:rPr>
        <w:t>e</w:t>
      </w:r>
      <w:r w:rsidRPr="002B05D7">
        <w:rPr>
          <w:b/>
          <w:bCs/>
        </w:rPr>
        <w:t>s</w:t>
      </w:r>
    </w:p>
    <w:p w14:paraId="6E59F728" w14:textId="77777777" w:rsidR="002571F7" w:rsidRPr="002B05D7" w:rsidRDefault="002571F7" w:rsidP="009A62B9">
      <w:pPr>
        <w:widowControl w:val="0"/>
        <w:autoSpaceDE w:val="0"/>
        <w:autoSpaceDN w:val="0"/>
        <w:adjustRightInd w:val="0"/>
        <w:ind w:right="683"/>
        <w:jc w:val="both"/>
      </w:pPr>
      <w:r w:rsidRPr="002B05D7">
        <w:rPr>
          <w:w w:val="132"/>
        </w:rPr>
        <w:t>•</w:t>
      </w:r>
      <w:r w:rsidRPr="002B05D7">
        <w:rPr>
          <w:spacing w:val="1"/>
        </w:rPr>
        <w:t>I</w:t>
      </w:r>
      <w:r w:rsidRPr="002B05D7">
        <w:t>nc</w:t>
      </w:r>
      <w:r w:rsidRPr="002B05D7">
        <w:rPr>
          <w:spacing w:val="-1"/>
        </w:rPr>
        <w:t>i</w:t>
      </w:r>
      <w:r w:rsidRPr="002B05D7">
        <w:rPr>
          <w:spacing w:val="1"/>
        </w:rPr>
        <w:t>t</w:t>
      </w:r>
      <w:r w:rsidRPr="002B05D7">
        <w:t>er</w:t>
      </w:r>
      <w:r w:rsidRPr="002B05D7">
        <w:rPr>
          <w:spacing w:val="7"/>
        </w:rPr>
        <w:t xml:space="preserve"> </w:t>
      </w:r>
      <w:r w:rsidRPr="002B05D7">
        <w:rPr>
          <w:spacing w:val="-1"/>
        </w:rPr>
        <w:t>l</w:t>
      </w:r>
      <w:r w:rsidRPr="002B05D7">
        <w:t>es</w:t>
      </w:r>
      <w:r w:rsidRPr="002B05D7">
        <w:rPr>
          <w:spacing w:val="6"/>
        </w:rPr>
        <w:t xml:space="preserve"> </w:t>
      </w:r>
      <w:r w:rsidRPr="002B05D7">
        <w:t>e</w:t>
      </w:r>
      <w:r w:rsidRPr="002B05D7">
        <w:rPr>
          <w:spacing w:val="-1"/>
        </w:rPr>
        <w:t>nt</w:t>
      </w:r>
      <w:r w:rsidRPr="002B05D7">
        <w:rPr>
          <w:spacing w:val="1"/>
        </w:rPr>
        <w:t>r</w:t>
      </w:r>
      <w:r w:rsidRPr="002B05D7">
        <w:t>e</w:t>
      </w:r>
      <w:r w:rsidRPr="002B05D7">
        <w:rPr>
          <w:spacing w:val="-1"/>
        </w:rPr>
        <w:t>p</w:t>
      </w:r>
      <w:r w:rsidRPr="002B05D7">
        <w:rPr>
          <w:spacing w:val="1"/>
        </w:rPr>
        <w:t>r</w:t>
      </w:r>
      <w:r w:rsidRPr="002B05D7">
        <w:rPr>
          <w:spacing w:val="-1"/>
        </w:rPr>
        <w:t>i</w:t>
      </w:r>
      <w:r w:rsidRPr="002B05D7">
        <w:t>ses</w:t>
      </w:r>
      <w:r w:rsidRPr="002B05D7">
        <w:rPr>
          <w:spacing w:val="6"/>
        </w:rPr>
        <w:t xml:space="preserve"> </w:t>
      </w:r>
      <w:r w:rsidRPr="002B05D7">
        <w:t>à</w:t>
      </w:r>
      <w:r w:rsidRPr="002B05D7">
        <w:rPr>
          <w:spacing w:val="4"/>
        </w:rPr>
        <w:t xml:space="preserve"> </w:t>
      </w:r>
      <w:r w:rsidRPr="002B05D7">
        <w:t>co</w:t>
      </w:r>
      <w:r w:rsidRPr="002B05D7">
        <w:rPr>
          <w:spacing w:val="-1"/>
        </w:rPr>
        <w:t>n</w:t>
      </w:r>
      <w:r w:rsidRPr="002B05D7">
        <w:rPr>
          <w:spacing w:val="1"/>
        </w:rPr>
        <w:t>tr</w:t>
      </w:r>
      <w:r w:rsidRPr="002B05D7">
        <w:t>a</w:t>
      </w:r>
      <w:r w:rsidRPr="002B05D7">
        <w:rPr>
          <w:spacing w:val="-3"/>
        </w:rPr>
        <w:t>c</w:t>
      </w:r>
      <w:r w:rsidRPr="002B05D7">
        <w:rPr>
          <w:spacing w:val="1"/>
        </w:rPr>
        <w:t>t</w:t>
      </w:r>
      <w:r w:rsidRPr="002B05D7">
        <w:t>u</w:t>
      </w:r>
      <w:r w:rsidRPr="002B05D7">
        <w:rPr>
          <w:spacing w:val="-1"/>
        </w:rPr>
        <w:t>ali</w:t>
      </w:r>
      <w:r w:rsidRPr="002B05D7">
        <w:t>ser</w:t>
      </w:r>
      <w:r w:rsidRPr="002B05D7">
        <w:rPr>
          <w:spacing w:val="7"/>
        </w:rPr>
        <w:t xml:space="preserve"> </w:t>
      </w:r>
      <w:r w:rsidRPr="002B05D7">
        <w:t>av</w:t>
      </w:r>
      <w:r w:rsidRPr="002B05D7">
        <w:rPr>
          <w:spacing w:val="-1"/>
        </w:rPr>
        <w:t>e</w:t>
      </w:r>
      <w:r w:rsidRPr="002B05D7">
        <w:t>c</w:t>
      </w:r>
      <w:r w:rsidRPr="002B05D7">
        <w:rPr>
          <w:spacing w:val="6"/>
        </w:rPr>
        <w:t xml:space="preserve"> </w:t>
      </w:r>
      <w:r w:rsidRPr="002B05D7">
        <w:rPr>
          <w:spacing w:val="-1"/>
        </w:rPr>
        <w:t>l</w:t>
      </w:r>
      <w:r w:rsidRPr="002B05D7">
        <w:t>es</w:t>
      </w:r>
      <w:r w:rsidRPr="002B05D7">
        <w:rPr>
          <w:spacing w:val="6"/>
        </w:rPr>
        <w:t xml:space="preserve"> </w:t>
      </w:r>
      <w:r w:rsidRPr="002B05D7">
        <w:t>organ</w:t>
      </w:r>
      <w:r w:rsidRPr="002B05D7">
        <w:rPr>
          <w:spacing w:val="-2"/>
        </w:rPr>
        <w:t>i</w:t>
      </w:r>
      <w:r w:rsidRPr="002B05D7">
        <w:t>sati</w:t>
      </w:r>
      <w:r w:rsidRPr="002B05D7">
        <w:rPr>
          <w:spacing w:val="-1"/>
        </w:rPr>
        <w:t>o</w:t>
      </w:r>
      <w:r w:rsidRPr="002B05D7">
        <w:t>ns</w:t>
      </w:r>
      <w:r w:rsidRPr="002B05D7">
        <w:rPr>
          <w:spacing w:val="6"/>
        </w:rPr>
        <w:t xml:space="preserve"> </w:t>
      </w:r>
      <w:r w:rsidRPr="002B05D7">
        <w:t>d</w:t>
      </w:r>
      <w:r w:rsidRPr="002B05D7">
        <w:rPr>
          <w:spacing w:val="-1"/>
        </w:rPr>
        <w:t>e</w:t>
      </w:r>
      <w:r w:rsidRPr="002B05D7">
        <w:t>s</w:t>
      </w:r>
      <w:r w:rsidRPr="002B05D7">
        <w:rPr>
          <w:spacing w:val="7"/>
        </w:rPr>
        <w:t xml:space="preserve"> </w:t>
      </w:r>
      <w:r w:rsidRPr="002B05D7">
        <w:rPr>
          <w:spacing w:val="1"/>
        </w:rPr>
        <w:t>f</w:t>
      </w:r>
      <w:r w:rsidRPr="002B05D7">
        <w:rPr>
          <w:spacing w:val="-3"/>
        </w:rPr>
        <w:t>e</w:t>
      </w:r>
      <w:r w:rsidRPr="002B05D7">
        <w:rPr>
          <w:spacing w:val="1"/>
        </w:rPr>
        <w:t>m</w:t>
      </w:r>
      <w:r w:rsidRPr="002B05D7">
        <w:rPr>
          <w:spacing w:val="-2"/>
        </w:rPr>
        <w:t>m</w:t>
      </w:r>
      <w:r w:rsidRPr="002B05D7">
        <w:t>es</w:t>
      </w:r>
      <w:r w:rsidRPr="002B05D7">
        <w:rPr>
          <w:spacing w:val="9"/>
        </w:rPr>
        <w:t xml:space="preserve"> </w:t>
      </w:r>
      <w:r w:rsidRPr="002B05D7">
        <w:t>p</w:t>
      </w:r>
      <w:r w:rsidRPr="002B05D7">
        <w:rPr>
          <w:spacing w:val="-1"/>
        </w:rPr>
        <w:t>o</w:t>
      </w:r>
      <w:r w:rsidRPr="002B05D7">
        <w:t>ur</w:t>
      </w:r>
      <w:r w:rsidRPr="002B05D7">
        <w:rPr>
          <w:spacing w:val="7"/>
        </w:rPr>
        <w:t xml:space="preserve"> </w:t>
      </w:r>
      <w:r w:rsidRPr="002B05D7">
        <w:t>d</w:t>
      </w:r>
      <w:r w:rsidRPr="002B05D7">
        <w:rPr>
          <w:spacing w:val="-1"/>
        </w:rPr>
        <w:t>i</w:t>
      </w:r>
      <w:r w:rsidRPr="002B05D7">
        <w:t>v</w:t>
      </w:r>
      <w:r w:rsidRPr="002B05D7">
        <w:rPr>
          <w:spacing w:val="-3"/>
        </w:rPr>
        <w:t>e</w:t>
      </w:r>
      <w:r w:rsidRPr="002B05D7">
        <w:rPr>
          <w:spacing w:val="1"/>
        </w:rPr>
        <w:t>r</w:t>
      </w:r>
      <w:r w:rsidRPr="002B05D7">
        <w:t>s</w:t>
      </w:r>
      <w:r w:rsidRPr="002B05D7">
        <w:rPr>
          <w:spacing w:val="-3"/>
        </w:rPr>
        <w:t>e</w:t>
      </w:r>
      <w:r w:rsidRPr="002B05D7">
        <w:t>s pres</w:t>
      </w:r>
      <w:r w:rsidRPr="002B05D7">
        <w:rPr>
          <w:spacing w:val="1"/>
        </w:rPr>
        <w:t>t</w:t>
      </w:r>
      <w:r w:rsidRPr="002B05D7">
        <w:rPr>
          <w:spacing w:val="-3"/>
        </w:rPr>
        <w:t>a</w:t>
      </w:r>
      <w:r w:rsidRPr="002B05D7">
        <w:rPr>
          <w:spacing w:val="1"/>
        </w:rPr>
        <w:t>t</w:t>
      </w:r>
      <w:r w:rsidRPr="002B05D7">
        <w:rPr>
          <w:spacing w:val="-1"/>
        </w:rPr>
        <w:t>i</w:t>
      </w:r>
      <w:r w:rsidRPr="002B05D7">
        <w:t>on</w:t>
      </w:r>
      <w:r w:rsidRPr="002B05D7">
        <w:rPr>
          <w:spacing w:val="1"/>
        </w:rPr>
        <w:t xml:space="preserve"> </w:t>
      </w:r>
      <w:r w:rsidRPr="002B05D7">
        <w:rPr>
          <w:spacing w:val="-2"/>
        </w:rPr>
        <w:t>(</w:t>
      </w:r>
      <w:r w:rsidRPr="002B05D7">
        <w:rPr>
          <w:spacing w:val="1"/>
        </w:rPr>
        <w:t>r</w:t>
      </w:r>
      <w:r w:rsidRPr="002B05D7">
        <w:t>e</w:t>
      </w:r>
      <w:r w:rsidRPr="002B05D7">
        <w:rPr>
          <w:spacing w:val="-3"/>
        </w:rPr>
        <w:t>s</w:t>
      </w:r>
      <w:r w:rsidRPr="002B05D7">
        <w:rPr>
          <w:spacing w:val="1"/>
        </w:rPr>
        <w:t>t</w:t>
      </w:r>
      <w:r w:rsidRPr="002B05D7">
        <w:t>a</w:t>
      </w:r>
      <w:r w:rsidRPr="002B05D7">
        <w:rPr>
          <w:spacing w:val="-1"/>
        </w:rPr>
        <w:t>u</w:t>
      </w:r>
      <w:r w:rsidRPr="002B05D7">
        <w:rPr>
          <w:spacing w:val="1"/>
        </w:rPr>
        <w:t>r</w:t>
      </w:r>
      <w:r w:rsidRPr="002B05D7">
        <w:rPr>
          <w:spacing w:val="-3"/>
        </w:rPr>
        <w:t>a</w:t>
      </w:r>
      <w:r w:rsidRPr="002B05D7">
        <w:rPr>
          <w:spacing w:val="1"/>
        </w:rPr>
        <w:t>t</w:t>
      </w:r>
      <w:r w:rsidRPr="002B05D7">
        <w:rPr>
          <w:spacing w:val="-1"/>
        </w:rPr>
        <w:t>i</w:t>
      </w:r>
      <w:r w:rsidRPr="002B05D7">
        <w:t>o</w:t>
      </w:r>
      <w:r w:rsidRPr="002B05D7">
        <w:rPr>
          <w:spacing w:val="-1"/>
        </w:rPr>
        <w:t>n</w:t>
      </w:r>
      <w:r w:rsidRPr="002B05D7">
        <w:t>, n</w:t>
      </w:r>
      <w:r w:rsidRPr="002B05D7">
        <w:rPr>
          <w:spacing w:val="-1"/>
        </w:rPr>
        <w:t>e</w:t>
      </w:r>
      <w:r w:rsidRPr="002B05D7">
        <w:rPr>
          <w:spacing w:val="1"/>
        </w:rPr>
        <w:t>tt</w:t>
      </w:r>
      <w:r w:rsidRPr="002B05D7">
        <w:t>oy</w:t>
      </w:r>
      <w:r w:rsidRPr="002B05D7">
        <w:rPr>
          <w:spacing w:val="-1"/>
        </w:rPr>
        <w:t>a</w:t>
      </w:r>
      <w:r w:rsidRPr="002B05D7">
        <w:t>g</w:t>
      </w:r>
      <w:r w:rsidRPr="002B05D7">
        <w:rPr>
          <w:spacing w:val="-3"/>
        </w:rPr>
        <w:t>e</w:t>
      </w:r>
      <w:r w:rsidRPr="002B05D7">
        <w:t>,</w:t>
      </w:r>
      <w:r w:rsidRPr="002B05D7">
        <w:rPr>
          <w:spacing w:val="2"/>
        </w:rPr>
        <w:t xml:space="preserve"> </w:t>
      </w:r>
      <w:r w:rsidRPr="002B05D7">
        <w:rPr>
          <w:spacing w:val="-3"/>
        </w:rPr>
        <w:t>e</w:t>
      </w:r>
      <w:r w:rsidRPr="002B05D7">
        <w:rPr>
          <w:spacing w:val="1"/>
        </w:rPr>
        <w:t>t</w:t>
      </w:r>
      <w:r w:rsidRPr="002B05D7">
        <w:rPr>
          <w:spacing w:val="-2"/>
        </w:rPr>
        <w:t>c</w:t>
      </w:r>
      <w:r w:rsidRPr="002B05D7">
        <w:rPr>
          <w:spacing w:val="1"/>
        </w:rPr>
        <w:t>.)</w:t>
      </w:r>
      <w:r w:rsidRPr="002B05D7">
        <w:t>.</w:t>
      </w:r>
    </w:p>
    <w:p w14:paraId="0C6B9D30" w14:textId="77777777" w:rsidR="002571F7" w:rsidRPr="002B05D7" w:rsidRDefault="002571F7" w:rsidP="009A62B9">
      <w:pPr>
        <w:pStyle w:val="Paragraphedeliste"/>
        <w:widowControl w:val="0"/>
        <w:numPr>
          <w:ilvl w:val="0"/>
          <w:numId w:val="221"/>
        </w:numPr>
        <w:autoSpaceDE w:val="0"/>
        <w:autoSpaceDN w:val="0"/>
        <w:adjustRightInd w:val="0"/>
        <w:spacing w:line="240" w:lineRule="auto"/>
        <w:ind w:right="5384"/>
        <w:jc w:val="both"/>
        <w:rPr>
          <w:rFonts w:ascii="Times New Roman" w:hAnsi="Times New Roman" w:cs="Times New Roman"/>
          <w:b/>
          <w:bCs/>
          <w:spacing w:val="-1"/>
          <w:position w:val="-1"/>
          <w:sz w:val="24"/>
          <w:szCs w:val="24"/>
          <w:u w:val="thick"/>
        </w:rPr>
      </w:pPr>
      <w:r w:rsidRPr="002B05D7">
        <w:rPr>
          <w:rFonts w:ascii="Times New Roman" w:hAnsi="Times New Roman" w:cs="Times New Roman"/>
          <w:b/>
          <w:bCs/>
          <w:spacing w:val="-1"/>
          <w:position w:val="-1"/>
          <w:sz w:val="24"/>
          <w:szCs w:val="24"/>
          <w:u w:val="thick"/>
        </w:rPr>
        <w:t>Phase exploitation de la route</w:t>
      </w:r>
    </w:p>
    <w:p w14:paraId="177A0465" w14:textId="77777777" w:rsidR="002571F7" w:rsidRPr="002B05D7" w:rsidRDefault="002571F7" w:rsidP="009A62B9">
      <w:pPr>
        <w:autoSpaceDE w:val="0"/>
        <w:autoSpaceDN w:val="0"/>
        <w:adjustRightInd w:val="0"/>
        <w:jc w:val="both"/>
        <w:rPr>
          <w:b/>
          <w:bCs/>
          <w:i/>
          <w:iCs/>
        </w:rPr>
      </w:pPr>
      <w:r w:rsidRPr="002B05D7">
        <w:rPr>
          <w:b/>
          <w:bCs/>
          <w:i/>
          <w:iCs/>
        </w:rPr>
        <w:t>Augmentation de la valeur foncière des villages traversés</w:t>
      </w:r>
    </w:p>
    <w:p w14:paraId="3F0754E2" w14:textId="77777777" w:rsidR="002571F7" w:rsidRPr="002B05D7" w:rsidRDefault="002571F7" w:rsidP="009A62B9">
      <w:pPr>
        <w:widowControl w:val="0"/>
        <w:autoSpaceDE w:val="0"/>
        <w:autoSpaceDN w:val="0"/>
        <w:adjustRightInd w:val="0"/>
        <w:jc w:val="both"/>
      </w:pPr>
      <w:r w:rsidRPr="002B05D7">
        <w:rPr>
          <w:w w:val="132"/>
        </w:rPr>
        <w:t xml:space="preserve">• </w:t>
      </w:r>
      <w:r w:rsidRPr="002B05D7">
        <w:rPr>
          <w:spacing w:val="14"/>
          <w:w w:val="132"/>
        </w:rPr>
        <w:t xml:space="preserve"> </w:t>
      </w:r>
      <w:r w:rsidRPr="002B05D7">
        <w:rPr>
          <w:spacing w:val="1"/>
        </w:rPr>
        <w:t>M</w:t>
      </w:r>
      <w:r w:rsidRPr="002B05D7">
        <w:rPr>
          <w:spacing w:val="-1"/>
        </w:rPr>
        <w:t>i</w:t>
      </w:r>
      <w:r w:rsidRPr="002B05D7">
        <w:t>se en</w:t>
      </w:r>
      <w:r w:rsidRPr="002B05D7">
        <w:rPr>
          <w:spacing w:val="-1"/>
        </w:rPr>
        <w:t xml:space="preserve"> </w:t>
      </w:r>
      <w:r w:rsidRPr="002B05D7">
        <w:t>p</w:t>
      </w:r>
      <w:r w:rsidRPr="002B05D7">
        <w:rPr>
          <w:spacing w:val="-1"/>
        </w:rPr>
        <w:t>l</w:t>
      </w:r>
      <w:r w:rsidRPr="002B05D7">
        <w:t>ace</w:t>
      </w:r>
      <w:r w:rsidRPr="002B05D7">
        <w:rPr>
          <w:spacing w:val="1"/>
        </w:rPr>
        <w:t xml:space="preserve"> </w:t>
      </w:r>
      <w:r w:rsidRPr="002B05D7">
        <w:t>d</w:t>
      </w:r>
      <w:r w:rsidRPr="002B05D7">
        <w:rPr>
          <w:spacing w:val="-1"/>
        </w:rPr>
        <w:t>’</w:t>
      </w:r>
      <w:r w:rsidRPr="002B05D7">
        <w:t>aména</w:t>
      </w:r>
      <w:r w:rsidRPr="002B05D7">
        <w:rPr>
          <w:spacing w:val="-3"/>
        </w:rPr>
        <w:t>g</w:t>
      </w:r>
      <w:r w:rsidRPr="002B05D7">
        <w:t>emen</w:t>
      </w:r>
      <w:r w:rsidRPr="002B05D7">
        <w:rPr>
          <w:spacing w:val="1"/>
        </w:rPr>
        <w:t>t</w:t>
      </w:r>
      <w:r w:rsidRPr="002B05D7">
        <w:t>s</w:t>
      </w:r>
      <w:r w:rsidRPr="002B05D7">
        <w:rPr>
          <w:spacing w:val="-1"/>
        </w:rPr>
        <w:t xml:space="preserve"> </w:t>
      </w:r>
      <w:r w:rsidRPr="002B05D7">
        <w:t>p</w:t>
      </w:r>
      <w:r w:rsidRPr="002B05D7">
        <w:rPr>
          <w:spacing w:val="-1"/>
        </w:rPr>
        <w:t>a</w:t>
      </w:r>
      <w:r w:rsidRPr="002B05D7">
        <w:t>ysa</w:t>
      </w:r>
      <w:r w:rsidRPr="002B05D7">
        <w:rPr>
          <w:spacing w:val="-1"/>
        </w:rPr>
        <w:t>g</w:t>
      </w:r>
      <w:r w:rsidRPr="002B05D7">
        <w:rPr>
          <w:spacing w:val="-3"/>
        </w:rPr>
        <w:t>e</w:t>
      </w:r>
      <w:r w:rsidRPr="002B05D7">
        <w:rPr>
          <w:spacing w:val="1"/>
        </w:rPr>
        <w:t>r</w:t>
      </w:r>
      <w:r w:rsidRPr="002B05D7">
        <w:t>s</w:t>
      </w:r>
    </w:p>
    <w:p w14:paraId="175032CD" w14:textId="77777777" w:rsidR="002571F7" w:rsidRPr="002B05D7" w:rsidRDefault="002571F7" w:rsidP="009A62B9">
      <w:pPr>
        <w:autoSpaceDE w:val="0"/>
        <w:autoSpaceDN w:val="0"/>
        <w:adjustRightInd w:val="0"/>
        <w:jc w:val="both"/>
        <w:rPr>
          <w:b/>
          <w:bCs/>
          <w:i/>
          <w:iCs/>
        </w:rPr>
      </w:pPr>
      <w:r w:rsidRPr="002B05D7">
        <w:rPr>
          <w:b/>
          <w:bCs/>
          <w:i/>
          <w:iCs/>
        </w:rPr>
        <w:t>Développement des nouvelles activités économiques</w:t>
      </w:r>
    </w:p>
    <w:p w14:paraId="7AB9ADFF" w14:textId="77777777" w:rsidR="002571F7" w:rsidRPr="002B05D7" w:rsidRDefault="002571F7" w:rsidP="009A62B9">
      <w:pPr>
        <w:widowControl w:val="0"/>
        <w:autoSpaceDE w:val="0"/>
        <w:autoSpaceDN w:val="0"/>
        <w:adjustRightInd w:val="0"/>
        <w:jc w:val="both"/>
      </w:pPr>
      <w:r w:rsidRPr="002B05D7">
        <w:rPr>
          <w:w w:val="132"/>
        </w:rPr>
        <w:t xml:space="preserve">• </w:t>
      </w:r>
      <w:r w:rsidRPr="002B05D7">
        <w:rPr>
          <w:spacing w:val="14"/>
          <w:w w:val="132"/>
        </w:rPr>
        <w:t xml:space="preserve"> </w:t>
      </w:r>
      <w:r w:rsidRPr="002B05D7">
        <w:rPr>
          <w:spacing w:val="1"/>
        </w:rPr>
        <w:t>M</w:t>
      </w:r>
      <w:r w:rsidRPr="002B05D7">
        <w:rPr>
          <w:spacing w:val="-1"/>
        </w:rPr>
        <w:t>i</w:t>
      </w:r>
      <w:r w:rsidRPr="002B05D7">
        <w:t>se en</w:t>
      </w:r>
      <w:r w:rsidRPr="002B05D7">
        <w:rPr>
          <w:spacing w:val="-1"/>
        </w:rPr>
        <w:t xml:space="preserve"> </w:t>
      </w:r>
      <w:r w:rsidRPr="002B05D7">
        <w:t>p</w:t>
      </w:r>
      <w:r w:rsidRPr="002B05D7">
        <w:rPr>
          <w:spacing w:val="-1"/>
        </w:rPr>
        <w:t>l</w:t>
      </w:r>
      <w:r w:rsidRPr="002B05D7">
        <w:t>ace</w:t>
      </w:r>
      <w:r w:rsidRPr="002B05D7">
        <w:rPr>
          <w:spacing w:val="1"/>
        </w:rPr>
        <w:t xml:space="preserve"> </w:t>
      </w:r>
      <w:r w:rsidRPr="002B05D7">
        <w:t>d</w:t>
      </w:r>
      <w:r w:rsidRPr="002B05D7">
        <w:rPr>
          <w:spacing w:val="-1"/>
        </w:rPr>
        <w:t>’</w:t>
      </w:r>
      <w:r w:rsidRPr="002B05D7">
        <w:t>o</w:t>
      </w:r>
      <w:r w:rsidRPr="002B05D7">
        <w:rPr>
          <w:spacing w:val="-1"/>
        </w:rPr>
        <w:t>u</w:t>
      </w:r>
      <w:r w:rsidRPr="002B05D7">
        <w:t>v</w:t>
      </w:r>
      <w:r w:rsidRPr="002B05D7">
        <w:rPr>
          <w:spacing w:val="1"/>
        </w:rPr>
        <w:t>r</w:t>
      </w:r>
      <w:r w:rsidRPr="002B05D7">
        <w:t>a</w:t>
      </w:r>
      <w:r w:rsidRPr="002B05D7">
        <w:rPr>
          <w:spacing w:val="-1"/>
        </w:rPr>
        <w:t>g</w:t>
      </w:r>
      <w:r w:rsidRPr="002B05D7">
        <w:rPr>
          <w:spacing w:val="-3"/>
        </w:rPr>
        <w:t>e</w:t>
      </w:r>
      <w:r w:rsidRPr="002B05D7">
        <w:t>s</w:t>
      </w:r>
      <w:r w:rsidRPr="002B05D7">
        <w:rPr>
          <w:spacing w:val="1"/>
        </w:rPr>
        <w:t xml:space="preserve"> </w:t>
      </w:r>
      <w:r w:rsidRPr="002B05D7">
        <w:t>d</w:t>
      </w:r>
      <w:r w:rsidRPr="002B05D7">
        <w:rPr>
          <w:spacing w:val="-1"/>
        </w:rPr>
        <w:t>’</w:t>
      </w:r>
      <w:r w:rsidRPr="002B05D7">
        <w:t>ass</w:t>
      </w:r>
      <w:r w:rsidRPr="002B05D7">
        <w:rPr>
          <w:spacing w:val="-1"/>
        </w:rPr>
        <w:t>ai</w:t>
      </w:r>
      <w:r w:rsidRPr="002B05D7">
        <w:t>n</w:t>
      </w:r>
      <w:r w:rsidRPr="002B05D7">
        <w:rPr>
          <w:spacing w:val="-1"/>
        </w:rPr>
        <w:t>i</w:t>
      </w:r>
      <w:r w:rsidRPr="002B05D7">
        <w:t>sseme</w:t>
      </w:r>
      <w:r w:rsidRPr="002B05D7">
        <w:rPr>
          <w:spacing w:val="-3"/>
        </w:rPr>
        <w:t>n</w:t>
      </w:r>
      <w:r w:rsidRPr="002B05D7">
        <w:t>t</w:t>
      </w:r>
    </w:p>
    <w:p w14:paraId="40551370" w14:textId="77777777" w:rsidR="002571F7" w:rsidRPr="002B05D7" w:rsidRDefault="002571F7" w:rsidP="009A62B9">
      <w:pPr>
        <w:autoSpaceDE w:val="0"/>
        <w:autoSpaceDN w:val="0"/>
        <w:adjustRightInd w:val="0"/>
        <w:jc w:val="both"/>
        <w:rPr>
          <w:b/>
          <w:bCs/>
          <w:i/>
          <w:iCs/>
        </w:rPr>
      </w:pPr>
      <w:r w:rsidRPr="002B05D7">
        <w:rPr>
          <w:b/>
          <w:bCs/>
          <w:i/>
          <w:iCs/>
        </w:rPr>
        <w:t>Augmentation du confort des usagers des voies de communication</w:t>
      </w:r>
    </w:p>
    <w:p w14:paraId="1AD776A6" w14:textId="0C0D1E2B" w:rsidR="002571F7" w:rsidRPr="002B05D7" w:rsidRDefault="002571F7" w:rsidP="009A62B9">
      <w:pPr>
        <w:widowControl w:val="0"/>
        <w:autoSpaceDE w:val="0"/>
        <w:autoSpaceDN w:val="0"/>
        <w:adjustRightInd w:val="0"/>
        <w:jc w:val="both"/>
      </w:pPr>
      <w:r w:rsidRPr="002B05D7">
        <w:rPr>
          <w:w w:val="132"/>
        </w:rPr>
        <w:t xml:space="preserve">• </w:t>
      </w:r>
      <w:r w:rsidRPr="002B05D7">
        <w:rPr>
          <w:spacing w:val="-1"/>
        </w:rPr>
        <w:t>E</w:t>
      </w:r>
      <w:r w:rsidRPr="002B05D7">
        <w:t>nt</w:t>
      </w:r>
      <w:r w:rsidRPr="002B05D7">
        <w:rPr>
          <w:spacing w:val="1"/>
        </w:rPr>
        <w:t>r</w:t>
      </w:r>
      <w:r w:rsidRPr="002B05D7">
        <w:t>eti</w:t>
      </w:r>
      <w:r w:rsidRPr="002B05D7">
        <w:rPr>
          <w:spacing w:val="-1"/>
        </w:rPr>
        <w:t>e</w:t>
      </w:r>
      <w:r w:rsidRPr="002B05D7">
        <w:t>n</w:t>
      </w:r>
      <w:r w:rsidRPr="002B05D7">
        <w:rPr>
          <w:spacing w:val="-2"/>
        </w:rPr>
        <w:t xml:space="preserve"> </w:t>
      </w:r>
      <w:r w:rsidRPr="002B05D7">
        <w:rPr>
          <w:spacing w:val="1"/>
        </w:rPr>
        <w:t>r</w:t>
      </w:r>
      <w:r w:rsidRPr="002B05D7">
        <w:t>é</w:t>
      </w:r>
      <w:r w:rsidRPr="002B05D7">
        <w:rPr>
          <w:spacing w:val="-1"/>
        </w:rPr>
        <w:t>g</w:t>
      </w:r>
      <w:r w:rsidRPr="002B05D7">
        <w:t>u</w:t>
      </w:r>
      <w:r w:rsidRPr="002B05D7">
        <w:rPr>
          <w:spacing w:val="-1"/>
        </w:rPr>
        <w:t>li</w:t>
      </w:r>
      <w:r w:rsidRPr="002B05D7">
        <w:t>er</w:t>
      </w:r>
      <w:r w:rsidRPr="002B05D7">
        <w:rPr>
          <w:spacing w:val="2"/>
        </w:rPr>
        <w:t xml:space="preserve"> </w:t>
      </w:r>
      <w:r w:rsidRPr="002B05D7">
        <w:t>d</w:t>
      </w:r>
      <w:r w:rsidRPr="002B05D7">
        <w:rPr>
          <w:spacing w:val="-3"/>
        </w:rPr>
        <w:t>e</w:t>
      </w:r>
      <w:r w:rsidRPr="002B05D7">
        <w:t>s</w:t>
      </w:r>
      <w:r w:rsidRPr="002B05D7">
        <w:rPr>
          <w:spacing w:val="1"/>
        </w:rPr>
        <w:t xml:space="preserve"> </w:t>
      </w:r>
      <w:r w:rsidRPr="002B05D7">
        <w:t>o</w:t>
      </w:r>
      <w:r w:rsidRPr="002B05D7">
        <w:rPr>
          <w:spacing w:val="-3"/>
        </w:rPr>
        <w:t>u</w:t>
      </w:r>
      <w:r w:rsidRPr="002B05D7">
        <w:t>v</w:t>
      </w:r>
      <w:r w:rsidRPr="002B05D7">
        <w:rPr>
          <w:spacing w:val="1"/>
        </w:rPr>
        <w:t>r</w:t>
      </w:r>
      <w:r w:rsidRPr="002B05D7">
        <w:t>a</w:t>
      </w:r>
      <w:r w:rsidRPr="002B05D7">
        <w:rPr>
          <w:spacing w:val="-1"/>
        </w:rPr>
        <w:t>g</w:t>
      </w:r>
      <w:r w:rsidRPr="002B05D7">
        <w:t>es</w:t>
      </w:r>
      <w:r w:rsidRPr="002B05D7">
        <w:rPr>
          <w:spacing w:val="-1"/>
        </w:rPr>
        <w:t xml:space="preserve"> </w:t>
      </w:r>
      <w:r w:rsidRPr="002B05D7">
        <w:rPr>
          <w:spacing w:val="1"/>
        </w:rPr>
        <w:t>r</w:t>
      </w:r>
      <w:r w:rsidRPr="002B05D7">
        <w:t>é</w:t>
      </w:r>
      <w:r w:rsidRPr="002B05D7">
        <w:rPr>
          <w:spacing w:val="-1"/>
        </w:rPr>
        <w:t>ali</w:t>
      </w:r>
      <w:r w:rsidRPr="002B05D7">
        <w:t>s</w:t>
      </w:r>
      <w:r w:rsidRPr="002B05D7">
        <w:rPr>
          <w:spacing w:val="1"/>
        </w:rPr>
        <w:t>é</w:t>
      </w:r>
      <w:r w:rsidRPr="002B05D7">
        <w:t>s</w:t>
      </w:r>
    </w:p>
    <w:p w14:paraId="4952FF81" w14:textId="77777777" w:rsidR="002571F7" w:rsidRPr="002B05D7" w:rsidRDefault="002571F7" w:rsidP="009A62B9">
      <w:pPr>
        <w:pStyle w:val="Paragraphedeliste"/>
        <w:keepNext/>
        <w:keepLines/>
        <w:numPr>
          <w:ilvl w:val="1"/>
          <w:numId w:val="317"/>
        </w:numPr>
        <w:spacing w:line="240" w:lineRule="auto"/>
        <w:jc w:val="both"/>
        <w:outlineLvl w:val="2"/>
        <w:rPr>
          <w:rFonts w:ascii="Times New Roman" w:hAnsi="Times New Roman" w:cs="Times New Roman"/>
          <w:b/>
          <w:sz w:val="24"/>
          <w:szCs w:val="24"/>
        </w:rPr>
      </w:pPr>
      <w:bookmarkStart w:id="539" w:name="_Toc158375522"/>
      <w:r w:rsidRPr="002B05D7">
        <w:rPr>
          <w:rFonts w:ascii="Times New Roman" w:hAnsi="Times New Roman" w:cs="Times New Roman"/>
          <w:b/>
          <w:sz w:val="24"/>
          <w:szCs w:val="24"/>
        </w:rPr>
        <w:t xml:space="preserve">Mesures spécifiques d’atténuation des impacts </w:t>
      </w:r>
      <w:r w:rsidR="00342961" w:rsidRPr="002B05D7">
        <w:rPr>
          <w:rFonts w:ascii="Times New Roman" w:hAnsi="Times New Roman" w:cs="Times New Roman"/>
          <w:b/>
          <w:sz w:val="24"/>
          <w:szCs w:val="24"/>
        </w:rPr>
        <w:t xml:space="preserve">négatifs </w:t>
      </w:r>
      <w:r w:rsidRPr="002B05D7">
        <w:rPr>
          <w:rFonts w:ascii="Times New Roman" w:hAnsi="Times New Roman" w:cs="Times New Roman"/>
          <w:b/>
          <w:sz w:val="24"/>
          <w:szCs w:val="24"/>
        </w:rPr>
        <w:t>et risques environnementaux et sociaux</w:t>
      </w:r>
      <w:bookmarkEnd w:id="539"/>
    </w:p>
    <w:p w14:paraId="1020E5F0" w14:textId="77777777" w:rsidR="002571F7" w:rsidRPr="002B05D7" w:rsidRDefault="002571F7" w:rsidP="009A62B9">
      <w:pPr>
        <w:jc w:val="both"/>
        <w:rPr>
          <w:rFonts w:eastAsiaTheme="minorHAnsi"/>
          <w:b/>
          <w:u w:val="single"/>
          <w:lang w:eastAsia="en-US"/>
        </w:rPr>
      </w:pPr>
      <w:r w:rsidRPr="002B05D7">
        <w:rPr>
          <w:rFonts w:eastAsiaTheme="minorHAnsi"/>
          <w:b/>
          <w:u w:val="single"/>
          <w:lang w:eastAsia="en-US"/>
        </w:rPr>
        <w:t>Mesures d’atténuation et de prévention des impacts importants/risques élevés</w:t>
      </w:r>
    </w:p>
    <w:p w14:paraId="5921D525" w14:textId="77777777" w:rsidR="002571F7" w:rsidRPr="002B05D7" w:rsidRDefault="002571F7" w:rsidP="009A62B9">
      <w:pPr>
        <w:autoSpaceDE w:val="0"/>
        <w:autoSpaceDN w:val="0"/>
        <w:adjustRightInd w:val="0"/>
        <w:contextualSpacing/>
        <w:jc w:val="both"/>
        <w:rPr>
          <w:b/>
        </w:rPr>
      </w:pPr>
      <w:r w:rsidRPr="002B05D7">
        <w:rPr>
          <w:b/>
        </w:rPr>
        <w:t>Mesures relatives au Milieu Physique</w:t>
      </w:r>
    </w:p>
    <w:p w14:paraId="01FAC5AF" w14:textId="5D6B2BB3" w:rsidR="002571F7" w:rsidRPr="002B05D7" w:rsidRDefault="002571F7" w:rsidP="005D1BB2">
      <w:pPr>
        <w:pStyle w:val="Paragraphedeliste"/>
        <w:spacing w:line="240" w:lineRule="auto"/>
        <w:ind w:left="0"/>
        <w:jc w:val="both"/>
        <w:rPr>
          <w:rFonts w:ascii="Times New Roman" w:hAnsi="Times New Roman" w:cs="Times New Roman"/>
          <w:sz w:val="24"/>
          <w:szCs w:val="24"/>
        </w:rPr>
      </w:pPr>
    </w:p>
    <w:p w14:paraId="0C7E8ADE" w14:textId="73784A11" w:rsidR="002571F7" w:rsidRPr="002B05D7" w:rsidRDefault="002571F7" w:rsidP="009A62B9">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 surexploitation des ressources hydriques lors de la construction </w:t>
      </w:r>
      <w:r w:rsidR="0093075A">
        <w:rPr>
          <w:rFonts w:ascii="Times New Roman" w:hAnsi="Times New Roman" w:cs="Times New Roman"/>
          <w:b/>
          <w:sz w:val="24"/>
          <w:szCs w:val="24"/>
        </w:rPr>
        <w:t>de la route</w:t>
      </w:r>
    </w:p>
    <w:p w14:paraId="6DA21448" w14:textId="77777777" w:rsidR="002571F7" w:rsidRPr="002B05D7" w:rsidRDefault="002571F7" w:rsidP="009A62B9">
      <w:pPr>
        <w:numPr>
          <w:ilvl w:val="0"/>
          <w:numId w:val="241"/>
        </w:numPr>
        <w:contextualSpacing/>
        <w:jc w:val="both"/>
        <w:rPr>
          <w:iCs/>
        </w:rPr>
      </w:pPr>
      <w:r w:rsidRPr="002B05D7">
        <w:rPr>
          <w:iCs/>
        </w:rPr>
        <w:t>Prévoir un système alternatif d’approvisionnement en eau des populations (ravitaillement par camions citernes) pour parer aux pénuries ;</w:t>
      </w:r>
    </w:p>
    <w:p w14:paraId="7DF0F060" w14:textId="77777777" w:rsidR="002571F7" w:rsidRPr="002B05D7" w:rsidRDefault="002571F7" w:rsidP="009A62B9">
      <w:pPr>
        <w:numPr>
          <w:ilvl w:val="0"/>
          <w:numId w:val="241"/>
        </w:numPr>
        <w:contextualSpacing/>
        <w:jc w:val="both"/>
        <w:rPr>
          <w:iCs/>
        </w:rPr>
      </w:pPr>
      <w:r w:rsidRPr="002B05D7">
        <w:rPr>
          <w:iCs/>
        </w:rPr>
        <w:t>Négocier un protocole d’accord avec la DGPRE au cas de prélèvement d’eau à partir du fleuve Gambie</w:t>
      </w:r>
    </w:p>
    <w:p w14:paraId="1F4288E4" w14:textId="77777777" w:rsidR="002571F7" w:rsidRPr="002B05D7" w:rsidRDefault="002571F7" w:rsidP="009A62B9">
      <w:pPr>
        <w:numPr>
          <w:ilvl w:val="0"/>
          <w:numId w:val="241"/>
        </w:numPr>
        <w:contextualSpacing/>
        <w:jc w:val="both"/>
        <w:rPr>
          <w:iCs/>
        </w:rPr>
      </w:pPr>
      <w:r w:rsidRPr="002B05D7">
        <w:rPr>
          <w:iCs/>
        </w:rPr>
        <w:t>Négocier un protocole d’accord avec le service AEP pour les prélèvements au niveau des forages ;</w:t>
      </w:r>
    </w:p>
    <w:p w14:paraId="568A499A" w14:textId="77777777" w:rsidR="002571F7" w:rsidRPr="002B05D7" w:rsidRDefault="002571F7" w:rsidP="009A62B9">
      <w:pPr>
        <w:numPr>
          <w:ilvl w:val="0"/>
          <w:numId w:val="241"/>
        </w:numPr>
        <w:spacing w:after="120"/>
        <w:ind w:left="1066" w:hanging="357"/>
        <w:jc w:val="both"/>
        <w:rPr>
          <w:rFonts w:eastAsia="Calibri"/>
        </w:rPr>
      </w:pPr>
      <w:r w:rsidRPr="002B05D7">
        <w:rPr>
          <w:iCs/>
        </w:rPr>
        <w:t>Payer les taxes de prélèvement.</w:t>
      </w:r>
    </w:p>
    <w:p w14:paraId="12366A52" w14:textId="77777777" w:rsidR="002571F7" w:rsidRPr="002B05D7" w:rsidRDefault="002571F7" w:rsidP="009A62B9">
      <w:pPr>
        <w:autoSpaceDE w:val="0"/>
        <w:autoSpaceDN w:val="0"/>
        <w:adjustRightInd w:val="0"/>
        <w:contextualSpacing/>
        <w:jc w:val="both"/>
        <w:rPr>
          <w:b/>
        </w:rPr>
      </w:pPr>
      <w:r w:rsidRPr="002B05D7">
        <w:rPr>
          <w:b/>
        </w:rPr>
        <w:t>Mesures relatives au Milieu biologique</w:t>
      </w:r>
    </w:p>
    <w:p w14:paraId="4C99894E"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Réduction du couvert végétal</w:t>
      </w:r>
    </w:p>
    <w:p w14:paraId="43265D42" w14:textId="05D0854C" w:rsidR="00EA3C3C" w:rsidRPr="005D1BB2" w:rsidRDefault="00EA3C3C" w:rsidP="00EA3C3C">
      <w:pPr>
        <w:pStyle w:val="Paragraphedeliste"/>
        <w:numPr>
          <w:ilvl w:val="0"/>
          <w:numId w:val="238"/>
        </w:numPr>
        <w:tabs>
          <w:tab w:val="left" w:pos="1305"/>
        </w:tabs>
        <w:autoSpaceDE w:val="0"/>
        <w:autoSpaceDN w:val="0"/>
        <w:adjustRightInd w:val="0"/>
        <w:spacing w:line="240" w:lineRule="auto"/>
        <w:jc w:val="both"/>
        <w:rPr>
          <w:rFonts w:ascii="Symbol" w:hAnsi="Symbol" w:cs="Calibri"/>
          <w:color w:val="000000"/>
        </w:rPr>
      </w:pPr>
      <w:r w:rsidRPr="003D5B54">
        <w:rPr>
          <w:color w:val="000000"/>
        </w:rPr>
        <w:t>Planter massivement des arbres (pour compenser les</w:t>
      </w:r>
      <w:r w:rsidRPr="003D5B54">
        <w:rPr>
          <w:b/>
          <w:bCs/>
          <w:color w:val="000000"/>
        </w:rPr>
        <w:t xml:space="preserve"> arbres) </w:t>
      </w:r>
      <w:r w:rsidRPr="003D5B54">
        <w:rPr>
          <w:color w:val="000000"/>
        </w:rPr>
        <w:t>dans le paysage agraire sur une superficie de 10,5 ha, à raison d’un demi-hectare pour les 11 PAP pour une densité de 100 arbres par ha ;</w:t>
      </w:r>
    </w:p>
    <w:p w14:paraId="76BF8576" w14:textId="72CD1DD2" w:rsidR="00EA3C3C" w:rsidRDefault="00EA3C3C" w:rsidP="00EA3C3C">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sz w:val="24"/>
          <w:szCs w:val="24"/>
        </w:rPr>
      </w:pPr>
      <w:r w:rsidRPr="003D5B54">
        <w:rPr>
          <w:color w:val="000000"/>
        </w:rPr>
        <w:t>S'acquitter des taxes d'abattage des arbres le long du tracé des routes à aménager</w:t>
      </w:r>
    </w:p>
    <w:p w14:paraId="19684A96" w14:textId="77777777" w:rsidR="002571F7" w:rsidRPr="002B05D7" w:rsidRDefault="004B2D70" w:rsidP="009A62B9">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Éloignement</w:t>
      </w:r>
      <w:r w:rsidR="002571F7" w:rsidRPr="002B05D7">
        <w:rPr>
          <w:rFonts w:ascii="Times New Roman" w:hAnsi="Times New Roman" w:cs="Times New Roman"/>
          <w:b/>
          <w:bCs/>
          <w:i/>
          <w:iCs/>
          <w:sz w:val="24"/>
          <w:szCs w:val="24"/>
        </w:rPr>
        <w:t xml:space="preserve"> de la faune</w:t>
      </w:r>
    </w:p>
    <w:p w14:paraId="0689044B" w14:textId="16F0F701" w:rsidR="00EA3C3C" w:rsidRPr="00EA3C3C" w:rsidRDefault="00EA3C3C" w:rsidP="005D1BB2">
      <w:pPr>
        <w:pStyle w:val="Paragraphedeliste"/>
        <w:numPr>
          <w:ilvl w:val="0"/>
          <w:numId w:val="238"/>
        </w:numPr>
        <w:tabs>
          <w:tab w:val="left" w:pos="1305"/>
        </w:tabs>
        <w:autoSpaceDE w:val="0"/>
        <w:autoSpaceDN w:val="0"/>
        <w:adjustRightInd w:val="0"/>
        <w:spacing w:line="240" w:lineRule="auto"/>
        <w:jc w:val="both"/>
        <w:rPr>
          <w:color w:val="000000"/>
        </w:rPr>
      </w:pPr>
      <w:r w:rsidRPr="003D5B54">
        <w:rPr>
          <w:color w:val="000000"/>
        </w:rPr>
        <w:t>Éviter les zones de fréquentation des chimpanzés pour l’installation des bases chantiers ;</w:t>
      </w:r>
    </w:p>
    <w:p w14:paraId="06E452E0" w14:textId="61654EB3" w:rsidR="00EA3C3C" w:rsidRPr="00EA3C3C" w:rsidRDefault="00EA3C3C" w:rsidP="005D1BB2">
      <w:pPr>
        <w:pStyle w:val="Paragraphedeliste"/>
        <w:numPr>
          <w:ilvl w:val="0"/>
          <w:numId w:val="238"/>
        </w:numPr>
        <w:tabs>
          <w:tab w:val="left" w:pos="1305"/>
        </w:tabs>
        <w:autoSpaceDE w:val="0"/>
        <w:autoSpaceDN w:val="0"/>
        <w:adjustRightInd w:val="0"/>
        <w:spacing w:line="240" w:lineRule="auto"/>
        <w:jc w:val="both"/>
        <w:rPr>
          <w:rFonts w:ascii="Times New Roman" w:hAnsi="Times New Roman" w:cs="Times New Roman"/>
          <w:sz w:val="24"/>
          <w:szCs w:val="24"/>
        </w:rPr>
      </w:pPr>
      <w:r w:rsidRPr="005D1BB2">
        <w:rPr>
          <w:color w:val="000000"/>
        </w:rPr>
        <w:t>Éviter les mouvements des machines et la création de pistes de déviation dans les zones de fréquentation des chimpanzés</w:t>
      </w:r>
    </w:p>
    <w:p w14:paraId="795DC2EE" w14:textId="77777777" w:rsidR="002571F7" w:rsidRPr="002B05D7" w:rsidRDefault="002571F7" w:rsidP="009A62B9">
      <w:pPr>
        <w:tabs>
          <w:tab w:val="left" w:pos="1305"/>
        </w:tabs>
        <w:autoSpaceDE w:val="0"/>
        <w:autoSpaceDN w:val="0"/>
        <w:adjustRightInd w:val="0"/>
        <w:ind w:left="567"/>
        <w:jc w:val="both"/>
      </w:pPr>
    </w:p>
    <w:p w14:paraId="1D0C2A49" w14:textId="77777777" w:rsidR="002571F7" w:rsidRPr="002B05D7" w:rsidRDefault="002571F7" w:rsidP="009A62B9">
      <w:pPr>
        <w:autoSpaceDE w:val="0"/>
        <w:autoSpaceDN w:val="0"/>
        <w:adjustRightInd w:val="0"/>
        <w:contextualSpacing/>
        <w:jc w:val="both"/>
        <w:rPr>
          <w:b/>
        </w:rPr>
      </w:pPr>
      <w:r w:rsidRPr="002B05D7">
        <w:rPr>
          <w:b/>
        </w:rPr>
        <w:t>Sur le milieu humain</w:t>
      </w:r>
    </w:p>
    <w:p w14:paraId="76BEF5E1" w14:textId="77777777" w:rsidR="002571F7" w:rsidRPr="002B05D7" w:rsidRDefault="002571F7" w:rsidP="009A62B9">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 frustration et de conflits en cas de non-emploi de la main d’œuvre locale </w:t>
      </w:r>
    </w:p>
    <w:p w14:paraId="16EB9DE5" w14:textId="77777777" w:rsidR="002571F7" w:rsidRPr="002B05D7" w:rsidRDefault="002571F7" w:rsidP="009A62B9">
      <w:pPr>
        <w:numPr>
          <w:ilvl w:val="0"/>
          <w:numId w:val="239"/>
        </w:numPr>
        <w:tabs>
          <w:tab w:val="left" w:pos="1305"/>
        </w:tabs>
        <w:autoSpaceDE w:val="0"/>
        <w:autoSpaceDN w:val="0"/>
        <w:adjustRightInd w:val="0"/>
        <w:contextualSpacing/>
        <w:jc w:val="both"/>
      </w:pPr>
      <w:r w:rsidRPr="002B05D7">
        <w:t>Privilégier le recrutement de la main d’œuvre locale aux emplois non qualifiés ;</w:t>
      </w:r>
    </w:p>
    <w:p w14:paraId="6815160F" w14:textId="77777777" w:rsidR="002571F7" w:rsidRPr="002B05D7" w:rsidRDefault="002571F7" w:rsidP="009A62B9">
      <w:pPr>
        <w:numPr>
          <w:ilvl w:val="0"/>
          <w:numId w:val="239"/>
        </w:numPr>
        <w:tabs>
          <w:tab w:val="left" w:pos="1305"/>
        </w:tabs>
        <w:autoSpaceDE w:val="0"/>
        <w:autoSpaceDN w:val="0"/>
        <w:adjustRightInd w:val="0"/>
        <w:contextualSpacing/>
        <w:jc w:val="both"/>
      </w:pPr>
      <w:r w:rsidRPr="002B05D7">
        <w:t>Mettre en place un processus transparent de recrutement ;</w:t>
      </w:r>
    </w:p>
    <w:p w14:paraId="0BFC1C50" w14:textId="77777777" w:rsidR="002571F7" w:rsidRPr="002B05D7" w:rsidRDefault="002571F7" w:rsidP="009A62B9">
      <w:pPr>
        <w:numPr>
          <w:ilvl w:val="0"/>
          <w:numId w:val="239"/>
        </w:numPr>
        <w:tabs>
          <w:tab w:val="left" w:pos="1305"/>
        </w:tabs>
        <w:autoSpaceDE w:val="0"/>
        <w:autoSpaceDN w:val="0"/>
        <w:adjustRightInd w:val="0"/>
        <w:contextualSpacing/>
        <w:jc w:val="both"/>
      </w:pPr>
      <w:r w:rsidRPr="002B05D7">
        <w:t>Mettre en place un mécanisme de prévention et de gestion des plaintes ;</w:t>
      </w:r>
    </w:p>
    <w:p w14:paraId="61D6DAE3" w14:textId="77777777" w:rsidR="002571F7" w:rsidRPr="002B05D7" w:rsidRDefault="002571F7" w:rsidP="009A62B9">
      <w:pPr>
        <w:numPr>
          <w:ilvl w:val="0"/>
          <w:numId w:val="239"/>
        </w:numPr>
        <w:tabs>
          <w:tab w:val="left" w:pos="1305"/>
        </w:tabs>
        <w:autoSpaceDE w:val="0"/>
        <w:autoSpaceDN w:val="0"/>
        <w:adjustRightInd w:val="0"/>
        <w:contextualSpacing/>
        <w:jc w:val="both"/>
      </w:pPr>
      <w:r w:rsidRPr="002B05D7">
        <w:t>Se conformer aux us et coutumes locales et proscrire les abus et harcèlements sexuels.</w:t>
      </w:r>
    </w:p>
    <w:p w14:paraId="0A982EA7"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VBG (abus/harcèlements sexuels…)</w:t>
      </w:r>
    </w:p>
    <w:p w14:paraId="0B427DA2" w14:textId="77777777" w:rsidR="002571F7" w:rsidRPr="002B05D7" w:rsidRDefault="002571F7" w:rsidP="009A62B9">
      <w:pPr>
        <w:tabs>
          <w:tab w:val="left" w:pos="1305"/>
        </w:tabs>
        <w:autoSpaceDE w:val="0"/>
        <w:autoSpaceDN w:val="0"/>
        <w:adjustRightInd w:val="0"/>
        <w:jc w:val="both"/>
      </w:pPr>
      <w:r w:rsidRPr="002B05D7">
        <w:t>Mettre en œuvre le Plan VBG élaboré dans le cadre du projet dont les mesures prévues comprennent entre autres :</w:t>
      </w:r>
    </w:p>
    <w:p w14:paraId="27E75F3F" w14:textId="77777777" w:rsidR="002571F7" w:rsidRPr="002B05D7" w:rsidRDefault="002571F7" w:rsidP="009A62B9">
      <w:pPr>
        <w:numPr>
          <w:ilvl w:val="0"/>
          <w:numId w:val="239"/>
        </w:numPr>
        <w:tabs>
          <w:tab w:val="left" w:pos="1305"/>
        </w:tabs>
        <w:autoSpaceDE w:val="0"/>
        <w:autoSpaceDN w:val="0"/>
        <w:adjustRightInd w:val="0"/>
        <w:contextualSpacing/>
        <w:jc w:val="both"/>
      </w:pPr>
      <w:r w:rsidRPr="002B05D7">
        <w:t>Aménager des toilettes séparées pour les hommes et les femmes ;</w:t>
      </w:r>
    </w:p>
    <w:p w14:paraId="723DB8D1" w14:textId="77777777" w:rsidR="002571F7" w:rsidRPr="002B05D7" w:rsidRDefault="002571F7" w:rsidP="009A62B9">
      <w:pPr>
        <w:numPr>
          <w:ilvl w:val="0"/>
          <w:numId w:val="239"/>
        </w:numPr>
        <w:tabs>
          <w:tab w:val="left" w:pos="1305"/>
        </w:tabs>
        <w:autoSpaceDE w:val="0"/>
        <w:autoSpaceDN w:val="0"/>
        <w:adjustRightInd w:val="0"/>
        <w:contextualSpacing/>
        <w:jc w:val="both"/>
      </w:pPr>
      <w:r w:rsidRPr="002B05D7">
        <w:t>Prévoir des dispositifs de collecte des plaintes et réclamations des victimes de VBG ;</w:t>
      </w:r>
    </w:p>
    <w:p w14:paraId="44E82E53" w14:textId="77777777" w:rsidR="002571F7" w:rsidRPr="002B05D7" w:rsidRDefault="002571F7" w:rsidP="009A62B9">
      <w:pPr>
        <w:numPr>
          <w:ilvl w:val="0"/>
          <w:numId w:val="239"/>
        </w:numPr>
        <w:tabs>
          <w:tab w:val="left" w:pos="1305"/>
        </w:tabs>
        <w:autoSpaceDE w:val="0"/>
        <w:autoSpaceDN w:val="0"/>
        <w:adjustRightInd w:val="0"/>
        <w:contextualSpacing/>
        <w:jc w:val="both"/>
      </w:pPr>
      <w:r w:rsidRPr="002B05D7">
        <w:t>Assurer la collecte et le traitement systématique des plaintes des victimes d’abus/harcèlements/sexuels ;</w:t>
      </w:r>
    </w:p>
    <w:p w14:paraId="7BCACB7D"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d’Accidents et dommages divers</w:t>
      </w:r>
    </w:p>
    <w:p w14:paraId="2DED6782"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Afficher les consignes de sécurité sur le chantier ;</w:t>
      </w:r>
    </w:p>
    <w:p w14:paraId="07A8ABB0"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Limiter les vitesses des engins à 30 Km/heure ;</w:t>
      </w:r>
    </w:p>
    <w:p w14:paraId="6CCF4106"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Porter des EPI (gants, chaussures de sécurité) ;</w:t>
      </w:r>
    </w:p>
    <w:p w14:paraId="65FE64F6"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place des balises et panneaux de signalisation sur les différents chantiers ;</w:t>
      </w:r>
    </w:p>
    <w:p w14:paraId="6B740CDA"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Entretenir régulièrement les engins ;</w:t>
      </w:r>
    </w:p>
    <w:p w14:paraId="5E1DFF14"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Éviter les chargements hors gabarits lors du transport de matériaux ;</w:t>
      </w:r>
    </w:p>
    <w:p w14:paraId="3FCF9415"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Établir un plan de circulation ;</w:t>
      </w:r>
    </w:p>
    <w:p w14:paraId="1970C019"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ralentisseurs provisoires pendant les travaux ;</w:t>
      </w:r>
    </w:p>
    <w:p w14:paraId="15864A17"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Élaborer un plan d’intervention d’urgence et le tester régulièrement ;</w:t>
      </w:r>
    </w:p>
    <w:p w14:paraId="5BD50103"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Former les opérateurs/conducteurs à la conduite en sécurité ;</w:t>
      </w:r>
    </w:p>
    <w:p w14:paraId="1594B3D3"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Former le personnel à la manutention ;</w:t>
      </w:r>
    </w:p>
    <w:p w14:paraId="04C35011" w14:textId="77777777" w:rsidR="002571F7" w:rsidRPr="002B05D7" w:rsidRDefault="002571F7" w:rsidP="009A62B9">
      <w:pPr>
        <w:pStyle w:val="Paragraphedeliste"/>
        <w:numPr>
          <w:ilvl w:val="0"/>
          <w:numId w:val="240"/>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Baliser les fouilles et les remblayer.</w:t>
      </w:r>
    </w:p>
    <w:p w14:paraId="53E3484F"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Empiètement sur les zones d’habitations</w:t>
      </w:r>
    </w:p>
    <w:p w14:paraId="5159D803" w14:textId="0B670654" w:rsidR="002571F7" w:rsidRPr="002B05D7" w:rsidRDefault="002571F7" w:rsidP="009A62B9">
      <w:pPr>
        <w:numPr>
          <w:ilvl w:val="0"/>
          <w:numId w:val="241"/>
        </w:numPr>
        <w:contextualSpacing/>
        <w:jc w:val="both"/>
        <w:rPr>
          <w:iCs/>
        </w:rPr>
      </w:pPr>
      <w:r w:rsidRPr="002B05D7">
        <w:rPr>
          <w:iCs/>
        </w:rPr>
        <w:t>Indemniser les personnes dont les biens sont affectés avant la libération des emprises ;</w:t>
      </w:r>
    </w:p>
    <w:p w14:paraId="7EC0D8B5" w14:textId="77777777" w:rsidR="002571F7" w:rsidRPr="002B05D7" w:rsidRDefault="002571F7" w:rsidP="009A62B9">
      <w:pPr>
        <w:numPr>
          <w:ilvl w:val="0"/>
          <w:numId w:val="241"/>
        </w:numPr>
        <w:contextualSpacing/>
        <w:jc w:val="both"/>
        <w:rPr>
          <w:iCs/>
        </w:rPr>
      </w:pPr>
      <w:r w:rsidRPr="002B05D7">
        <w:rPr>
          <w:iCs/>
        </w:rPr>
        <w:t xml:space="preserve">Appliquer rigoureusement et de façon complète les </w:t>
      </w:r>
      <w:r w:rsidR="00BE46C2" w:rsidRPr="002B05D7">
        <w:rPr>
          <w:iCs/>
        </w:rPr>
        <w:t>dispositions prévues par le PAR</w:t>
      </w:r>
      <w:r w:rsidRPr="002B05D7">
        <w:rPr>
          <w:iCs/>
        </w:rPr>
        <w:t>;</w:t>
      </w:r>
    </w:p>
    <w:p w14:paraId="47468DFE" w14:textId="77777777" w:rsidR="002571F7" w:rsidRPr="002B05D7" w:rsidRDefault="002571F7" w:rsidP="009A62B9">
      <w:pPr>
        <w:numPr>
          <w:ilvl w:val="0"/>
          <w:numId w:val="241"/>
        </w:numPr>
        <w:contextualSpacing/>
        <w:jc w:val="both"/>
        <w:rPr>
          <w:iCs/>
        </w:rPr>
      </w:pPr>
      <w:r w:rsidRPr="002B05D7">
        <w:rPr>
          <w:iCs/>
        </w:rPr>
        <w:t>Appliquer les dispositions prévues par le MGP en cas de plaintes.</w:t>
      </w:r>
    </w:p>
    <w:p w14:paraId="78C21506"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Pertes de places d’affaires</w:t>
      </w:r>
    </w:p>
    <w:p w14:paraId="48AD7985" w14:textId="0A6A7EE3" w:rsidR="002571F7" w:rsidRPr="002B05D7" w:rsidRDefault="002571F7" w:rsidP="009A62B9">
      <w:pPr>
        <w:numPr>
          <w:ilvl w:val="0"/>
          <w:numId w:val="241"/>
        </w:numPr>
        <w:contextualSpacing/>
        <w:jc w:val="both"/>
        <w:rPr>
          <w:iCs/>
        </w:rPr>
      </w:pPr>
      <w:r w:rsidRPr="002B05D7">
        <w:rPr>
          <w:iCs/>
        </w:rPr>
        <w:t xml:space="preserve">Maintenir la largeur de la plateforme prévue pour </w:t>
      </w:r>
      <w:r w:rsidR="0093075A">
        <w:rPr>
          <w:iCs/>
        </w:rPr>
        <w:t>la route</w:t>
      </w:r>
      <w:r w:rsidRPr="002B05D7">
        <w:rPr>
          <w:iCs/>
        </w:rPr>
        <w:t xml:space="preserve"> au maximum du tracé pour éviter ou minimiser les pertes ;</w:t>
      </w:r>
    </w:p>
    <w:p w14:paraId="3E486CCA" w14:textId="77777777" w:rsidR="002571F7" w:rsidRPr="002B05D7" w:rsidRDefault="002571F7" w:rsidP="009A62B9">
      <w:pPr>
        <w:numPr>
          <w:ilvl w:val="0"/>
          <w:numId w:val="241"/>
        </w:numPr>
        <w:contextualSpacing/>
        <w:jc w:val="both"/>
        <w:rPr>
          <w:iCs/>
        </w:rPr>
      </w:pPr>
      <w:r w:rsidRPr="002B05D7">
        <w:rPr>
          <w:iCs/>
        </w:rPr>
        <w:t>Dédommager toutes les personnes affectées par le projet selon les dispositions du PAR ;</w:t>
      </w:r>
    </w:p>
    <w:p w14:paraId="7B824EC8" w14:textId="77777777" w:rsidR="002571F7" w:rsidRPr="002B05D7" w:rsidRDefault="002571F7" w:rsidP="009A62B9">
      <w:pPr>
        <w:numPr>
          <w:ilvl w:val="0"/>
          <w:numId w:val="241"/>
        </w:numPr>
        <w:contextualSpacing/>
        <w:jc w:val="both"/>
        <w:rPr>
          <w:iCs/>
        </w:rPr>
      </w:pPr>
      <w:r w:rsidRPr="002B05D7">
        <w:rPr>
          <w:iCs/>
        </w:rPr>
        <w:t>Informer et sensibiliser la population riveraine ;</w:t>
      </w:r>
    </w:p>
    <w:p w14:paraId="4F7C8A0E" w14:textId="77777777" w:rsidR="002571F7" w:rsidRPr="002B05D7" w:rsidRDefault="002571F7" w:rsidP="009A62B9">
      <w:pPr>
        <w:numPr>
          <w:ilvl w:val="0"/>
          <w:numId w:val="241"/>
        </w:numPr>
        <w:contextualSpacing/>
        <w:jc w:val="both"/>
        <w:rPr>
          <w:iCs/>
        </w:rPr>
      </w:pPr>
      <w:r w:rsidRPr="002B05D7">
        <w:rPr>
          <w:iCs/>
        </w:rPr>
        <w:t>Mettre en place un mécanisme de prévention et de gestion des conflits</w:t>
      </w:r>
    </w:p>
    <w:p w14:paraId="7776E24D"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Empiétement sur les infrastructures et services</w:t>
      </w:r>
    </w:p>
    <w:p w14:paraId="3982A68A" w14:textId="2814DD04" w:rsidR="007E2906" w:rsidRDefault="007E2906" w:rsidP="007E2906">
      <w:pPr>
        <w:pStyle w:val="Paragraphedeliste"/>
        <w:numPr>
          <w:ilvl w:val="0"/>
          <w:numId w:val="242"/>
        </w:numPr>
        <w:tabs>
          <w:tab w:val="left" w:pos="1305"/>
        </w:tabs>
        <w:autoSpaceDE w:val="0"/>
        <w:autoSpaceDN w:val="0"/>
        <w:adjustRightInd w:val="0"/>
        <w:spacing w:after="0" w:line="240" w:lineRule="auto"/>
        <w:rPr>
          <w:rFonts w:ascii="Times New Roman" w:hAnsi="Times New Roman" w:cs="Times New Roman"/>
          <w:sz w:val="24"/>
          <w:szCs w:val="24"/>
        </w:rPr>
      </w:pPr>
      <w:r w:rsidRPr="002B05D7">
        <w:rPr>
          <w:rFonts w:ascii="Times New Roman" w:hAnsi="Times New Roman" w:cs="Times New Roman"/>
          <w:sz w:val="24"/>
          <w:szCs w:val="24"/>
        </w:rPr>
        <w:t xml:space="preserve">Reconstruire le mur de </w:t>
      </w:r>
      <w:r>
        <w:rPr>
          <w:rFonts w:ascii="Times New Roman" w:hAnsi="Times New Roman" w:cs="Times New Roman"/>
          <w:sz w:val="24"/>
          <w:szCs w:val="24"/>
        </w:rPr>
        <w:t>l’</w:t>
      </w:r>
      <w:r w:rsidRPr="002B05D7">
        <w:rPr>
          <w:rFonts w:ascii="Times New Roman" w:hAnsi="Times New Roman" w:cs="Times New Roman"/>
          <w:sz w:val="24"/>
          <w:szCs w:val="24"/>
        </w:rPr>
        <w:t>école de Fongolembi;</w:t>
      </w:r>
    </w:p>
    <w:p w14:paraId="17E18A7C" w14:textId="31E72D8E" w:rsidR="002571F7" w:rsidRPr="002B05D7" w:rsidRDefault="007E2906" w:rsidP="005D1BB2">
      <w:pPr>
        <w:pStyle w:val="Paragraphedeliste"/>
        <w:numPr>
          <w:ilvl w:val="0"/>
          <w:numId w:val="242"/>
        </w:numPr>
        <w:tabs>
          <w:tab w:val="left" w:pos="1305"/>
        </w:tabs>
        <w:autoSpaceDE w:val="0"/>
        <w:autoSpaceDN w:val="0"/>
        <w:adjustRightInd w:val="0"/>
        <w:spacing w:after="0" w:line="240" w:lineRule="auto"/>
        <w:rPr>
          <w:rFonts w:ascii="Times New Roman" w:hAnsi="Times New Roman" w:cs="Times New Roman"/>
          <w:sz w:val="24"/>
          <w:szCs w:val="24"/>
        </w:rPr>
      </w:pPr>
      <w:r w:rsidRPr="007E2906">
        <w:rPr>
          <w:rFonts w:ascii="Times New Roman" w:hAnsi="Times New Roman" w:cs="Times New Roman"/>
          <w:sz w:val="24"/>
          <w:szCs w:val="24"/>
        </w:rPr>
        <w:t>Indemniser toutes les pertes avant la libération des emprises ;</w:t>
      </w:r>
    </w:p>
    <w:p w14:paraId="6700E9B9"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Empiétement sur les sites cultuels</w:t>
      </w:r>
    </w:p>
    <w:p w14:paraId="29134D2D" w14:textId="40F70D68" w:rsidR="002571F7" w:rsidRDefault="002571F7" w:rsidP="009A62B9">
      <w:pPr>
        <w:pStyle w:val="Paragraphedeliste"/>
        <w:numPr>
          <w:ilvl w:val="0"/>
          <w:numId w:val="24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w:t>
      </w:r>
    </w:p>
    <w:p w14:paraId="182BFA92" w14:textId="77777777" w:rsidR="007E2906" w:rsidRPr="001B3085" w:rsidRDefault="007E2906" w:rsidP="007E2906">
      <w:pPr>
        <w:pStyle w:val="Paragraphedeliste"/>
        <w:framePr w:hSpace="141" w:wrap="around" w:vAnchor="text" w:hAnchor="text" w:y="1"/>
        <w:numPr>
          <w:ilvl w:val="0"/>
          <w:numId w:val="242"/>
        </w:numPr>
        <w:tabs>
          <w:tab w:val="left" w:pos="1305"/>
        </w:tabs>
        <w:autoSpaceDE w:val="0"/>
        <w:autoSpaceDN w:val="0"/>
        <w:adjustRightInd w:val="0"/>
        <w:spacing w:after="0" w:line="240" w:lineRule="auto"/>
        <w:suppressOverlap/>
        <w:rPr>
          <w:rFonts w:ascii="Times New Roman" w:hAnsi="Times New Roman" w:cs="Times New Roman"/>
          <w:sz w:val="24"/>
          <w:szCs w:val="24"/>
        </w:rPr>
      </w:pPr>
      <w:r w:rsidRPr="002B05D7">
        <w:rPr>
          <w:rFonts w:ascii="Times New Roman" w:hAnsi="Times New Roman" w:cs="Times New Roman"/>
          <w:sz w:val="24"/>
          <w:szCs w:val="24"/>
        </w:rPr>
        <w:t>Initier des séances de concertations avec la population de Walan Sinthiourou, Vélingara et Fongolembi ;</w:t>
      </w:r>
    </w:p>
    <w:p w14:paraId="1635F41A" w14:textId="6A38780C" w:rsidR="007E2906" w:rsidRPr="002B05D7" w:rsidRDefault="007E2906" w:rsidP="007E2906">
      <w:pPr>
        <w:pStyle w:val="Paragraphedeliste"/>
        <w:numPr>
          <w:ilvl w:val="0"/>
          <w:numId w:val="242"/>
        </w:numPr>
        <w:tabs>
          <w:tab w:val="left" w:pos="1305"/>
        </w:tabs>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Réduire l’emprise </w:t>
      </w:r>
      <w:r>
        <w:rPr>
          <w:rFonts w:ascii="Times New Roman" w:hAnsi="Times New Roman" w:cs="Times New Roman"/>
          <w:sz w:val="24"/>
          <w:szCs w:val="24"/>
        </w:rPr>
        <w:t xml:space="preserve">des travaux </w:t>
      </w:r>
      <w:r w:rsidRPr="002B05D7">
        <w:rPr>
          <w:rFonts w:ascii="Times New Roman" w:hAnsi="Times New Roman" w:cs="Times New Roman"/>
          <w:sz w:val="24"/>
          <w:szCs w:val="24"/>
        </w:rPr>
        <w:t xml:space="preserve">au niveau de la mosquée </w:t>
      </w:r>
      <w:r>
        <w:rPr>
          <w:rFonts w:ascii="Times New Roman" w:hAnsi="Times New Roman" w:cs="Times New Roman"/>
          <w:sz w:val="24"/>
          <w:szCs w:val="24"/>
        </w:rPr>
        <w:t>de Vélingara</w:t>
      </w:r>
    </w:p>
    <w:p w14:paraId="661D5BBA" w14:textId="71A7242D" w:rsidR="00342961" w:rsidRPr="002B05D7" w:rsidRDefault="00342961" w:rsidP="009A62B9">
      <w:pPr>
        <w:pStyle w:val="Paragraphedeliste"/>
        <w:numPr>
          <w:ilvl w:val="0"/>
          <w:numId w:val="242"/>
        </w:numPr>
        <w:tabs>
          <w:tab w:val="left" w:pos="1305"/>
        </w:tabs>
        <w:autoSpaceDE w:val="0"/>
        <w:autoSpaceDN w:val="0"/>
        <w:adjustRightInd w:val="0"/>
        <w:spacing w:line="240" w:lineRule="auto"/>
        <w:jc w:val="both"/>
        <w:rPr>
          <w:rFonts w:ascii="Times New Roman" w:hAnsi="Times New Roman" w:cs="Times New Roman"/>
          <w:sz w:val="24"/>
          <w:szCs w:val="24"/>
        </w:rPr>
      </w:pPr>
    </w:p>
    <w:p w14:paraId="4C9947BB" w14:textId="77777777" w:rsidR="00342961" w:rsidRPr="002B05D7" w:rsidRDefault="00342961" w:rsidP="009A62B9">
      <w:pPr>
        <w:pStyle w:val="Paragraphedeliste"/>
        <w:tabs>
          <w:tab w:val="left" w:pos="1305"/>
        </w:tabs>
        <w:autoSpaceDE w:val="0"/>
        <w:autoSpaceDN w:val="0"/>
        <w:adjustRightInd w:val="0"/>
        <w:spacing w:line="240" w:lineRule="auto"/>
        <w:ind w:left="360"/>
        <w:jc w:val="both"/>
        <w:rPr>
          <w:rFonts w:ascii="Times New Roman" w:hAnsi="Times New Roman" w:cs="Times New Roman"/>
          <w:sz w:val="24"/>
          <w:szCs w:val="24"/>
        </w:rPr>
      </w:pPr>
    </w:p>
    <w:p w14:paraId="2F61B018" w14:textId="77777777" w:rsidR="002571F7" w:rsidRPr="002B05D7" w:rsidRDefault="002571F7" w:rsidP="009A62B9">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d’indemnisation des pertes sur la base de barèmes désuets et dérisoires</w:t>
      </w:r>
    </w:p>
    <w:p w14:paraId="51AD566B"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Travailler en collaboration avec les élus, les personnes affectées et la CDREI de Kédougou afin d’assurer un recensement exhaustif des pertes ;</w:t>
      </w:r>
    </w:p>
    <w:p w14:paraId="3D221F8C"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place un mécanisme de traitement des plaintes et réclamations des PAP ;</w:t>
      </w:r>
    </w:p>
    <w:p w14:paraId="4E2EFCD5" w14:textId="77777777" w:rsidR="002571F7" w:rsidRPr="002B05D7" w:rsidRDefault="002571F7" w:rsidP="009A62B9">
      <w:pPr>
        <w:pStyle w:val="Paragraphedeliste"/>
        <w:numPr>
          <w:ilvl w:val="0"/>
          <w:numId w:val="215"/>
        </w:numPr>
        <w:autoSpaceDE w:val="0"/>
        <w:autoSpaceDN w:val="0"/>
        <w:adjustRightInd w:val="0"/>
        <w:spacing w:after="0"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maladies liées à l’hygiène et la salubrité</w:t>
      </w:r>
    </w:p>
    <w:p w14:paraId="7BA65A6E"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Procéder à des visites pré-embauches pour établir le statut médical des travailleurs ;</w:t>
      </w:r>
    </w:p>
    <w:p w14:paraId="37E8331C"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travailleurs sur les risques de dermatoses et de maladies du péril fécal ;</w:t>
      </w:r>
    </w:p>
    <w:p w14:paraId="61FD8A78"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Assurer un approvisionnement </w:t>
      </w:r>
      <w:r w:rsidR="00535756" w:rsidRPr="002B05D7">
        <w:rPr>
          <w:rFonts w:ascii="Times New Roman" w:hAnsi="Times New Roman" w:cs="Times New Roman"/>
          <w:sz w:val="24"/>
          <w:szCs w:val="24"/>
        </w:rPr>
        <w:t xml:space="preserve">regulier </w:t>
      </w:r>
      <w:r w:rsidRPr="002B05D7">
        <w:rPr>
          <w:rFonts w:ascii="Times New Roman" w:hAnsi="Times New Roman" w:cs="Times New Roman"/>
          <w:sz w:val="24"/>
          <w:szCs w:val="24"/>
        </w:rPr>
        <w:t>des travailleurs en eau potable (citernes/réservoirs/forages) ;</w:t>
      </w:r>
    </w:p>
    <w:p w14:paraId="56B5FA81"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toilettes séparées pour homme et femme, en nombre suffisant, avec vestiaire et eau courante et équipées de fosses septiques ;</w:t>
      </w:r>
    </w:p>
    <w:p w14:paraId="1E5809B2"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Faire des provisions de produits de soins (savons, détergents) et les mettre à la disposition des travailleurs ;</w:t>
      </w:r>
    </w:p>
    <w:p w14:paraId="3278BB8B"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la propreté des toilettes ;</w:t>
      </w:r>
    </w:p>
    <w:p w14:paraId="5CBFA115"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Signer un contrat avec un prestataire privé agréé ou la municipalité pour la vidange des fosses septiques ;</w:t>
      </w:r>
    </w:p>
    <w:p w14:paraId="3E937773"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Doter les travailleurs d’EPI en nombre suffisant ;</w:t>
      </w:r>
    </w:p>
    <w:p w14:paraId="3A5A41EE" w14:textId="77777777" w:rsidR="002571F7" w:rsidRPr="002B05D7" w:rsidRDefault="002571F7"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Interdire les échanges d’EPI entre travailleurs ;</w:t>
      </w:r>
    </w:p>
    <w:p w14:paraId="33A0286B" w14:textId="77777777" w:rsidR="002571F7" w:rsidRPr="002B05D7" w:rsidRDefault="00BD141E" w:rsidP="009A62B9">
      <w:pPr>
        <w:pStyle w:val="Paragraphedeliste"/>
        <w:numPr>
          <w:ilvl w:val="0"/>
          <w:numId w:val="243"/>
        </w:numPr>
        <w:tabs>
          <w:tab w:val="left" w:pos="1305"/>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Élaborer</w:t>
      </w:r>
      <w:r w:rsidR="002571F7" w:rsidRPr="002B05D7">
        <w:rPr>
          <w:rFonts w:ascii="Times New Roman" w:hAnsi="Times New Roman" w:cs="Times New Roman"/>
          <w:sz w:val="24"/>
          <w:szCs w:val="24"/>
        </w:rPr>
        <w:t xml:space="preserve"> des procédures d’intervention en cas de maladies du péril fécal.</w:t>
      </w:r>
    </w:p>
    <w:p w14:paraId="7316F4A4" w14:textId="77777777" w:rsidR="002571F7" w:rsidRPr="002B05D7" w:rsidRDefault="002571F7" w:rsidP="009A62B9">
      <w:pPr>
        <w:pStyle w:val="Paragraphedeliste"/>
        <w:tabs>
          <w:tab w:val="left" w:pos="1305"/>
        </w:tabs>
        <w:autoSpaceDE w:val="0"/>
        <w:autoSpaceDN w:val="0"/>
        <w:adjustRightInd w:val="0"/>
        <w:spacing w:after="0" w:line="240" w:lineRule="auto"/>
        <w:ind w:left="927"/>
        <w:jc w:val="both"/>
        <w:rPr>
          <w:rFonts w:ascii="Times New Roman" w:hAnsi="Times New Roman" w:cs="Times New Roman"/>
          <w:sz w:val="24"/>
          <w:szCs w:val="24"/>
        </w:rPr>
      </w:pPr>
    </w:p>
    <w:p w14:paraId="52B43070" w14:textId="77777777" w:rsidR="002571F7" w:rsidRPr="002B05D7" w:rsidRDefault="002571F7" w:rsidP="009A62B9">
      <w:pPr>
        <w:jc w:val="both"/>
        <w:rPr>
          <w:rFonts w:eastAsiaTheme="minorHAnsi"/>
          <w:b/>
          <w:u w:val="single"/>
          <w:lang w:eastAsia="en-US"/>
        </w:rPr>
      </w:pPr>
      <w:r w:rsidRPr="002B05D7">
        <w:rPr>
          <w:b/>
          <w:u w:val="single"/>
          <w:lang w:eastAsia="en-US"/>
        </w:rPr>
        <w:t xml:space="preserve">Mesures d’atténuation et de prévention des </w:t>
      </w:r>
      <w:r w:rsidRPr="002B05D7">
        <w:rPr>
          <w:rFonts w:eastAsiaTheme="minorHAnsi"/>
          <w:b/>
          <w:u w:val="single"/>
          <w:lang w:eastAsia="en-US"/>
        </w:rPr>
        <w:t>impacts modérés/risques importants</w:t>
      </w:r>
    </w:p>
    <w:p w14:paraId="65B31213" w14:textId="77777777" w:rsidR="002571F7" w:rsidRPr="002B05D7" w:rsidRDefault="002571F7" w:rsidP="009A62B9">
      <w:pPr>
        <w:ind w:left="1428"/>
        <w:jc w:val="both"/>
        <w:rPr>
          <w:b/>
          <w:lang w:eastAsia="en-US"/>
        </w:rPr>
      </w:pPr>
      <w:r w:rsidRPr="002B05D7">
        <w:rPr>
          <w:b/>
          <w:lang w:eastAsia="en-US"/>
        </w:rPr>
        <w:t xml:space="preserve">Sur le milieu physique </w:t>
      </w:r>
    </w:p>
    <w:p w14:paraId="21C9577E" w14:textId="77777777" w:rsidR="00FE72DF" w:rsidRPr="002B05D7" w:rsidRDefault="00FE72DF" w:rsidP="009A62B9">
      <w:pPr>
        <w:pStyle w:val="Paragraphedeliste"/>
        <w:numPr>
          <w:ilvl w:val="0"/>
          <w:numId w:val="215"/>
        </w:numPr>
        <w:autoSpaceDE w:val="0"/>
        <w:autoSpaceDN w:val="0"/>
        <w:adjustRightInd w:val="0"/>
        <w:spacing w:before="240" w:after="0"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Pollution atmosphérique et émission de gaz à effet de serre</w:t>
      </w:r>
    </w:p>
    <w:p w14:paraId="442E4887" w14:textId="77777777" w:rsidR="00FE72DF" w:rsidRPr="002B05D7" w:rsidRDefault="00FE72DF" w:rsidP="009A62B9">
      <w:pPr>
        <w:pStyle w:val="Paragraphedeliste"/>
        <w:numPr>
          <w:ilvl w:val="0"/>
          <w:numId w:val="20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Arroser régulièrement les zones sujettes à des dégagements de poussières notamment les voies d’accès aux carrières proches des habitations et les bases chantiers, les tas de matériaux pulvérulents pour minimiser les dégagements de poussières ;</w:t>
      </w:r>
    </w:p>
    <w:p w14:paraId="3EA12F05" w14:textId="77777777" w:rsidR="00FE72DF" w:rsidRPr="002B05D7" w:rsidRDefault="00FE72DF" w:rsidP="009A62B9">
      <w:pPr>
        <w:pStyle w:val="Paragraphedeliste"/>
        <w:numPr>
          <w:ilvl w:val="0"/>
          <w:numId w:val="20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Utiliser des véhicules et engins en bon état et les entretenir régulièrement ;</w:t>
      </w:r>
    </w:p>
    <w:p w14:paraId="4895B3B3" w14:textId="77777777" w:rsidR="00FE72DF" w:rsidRPr="002B05D7" w:rsidRDefault="00FE72DF" w:rsidP="009A62B9">
      <w:pPr>
        <w:pStyle w:val="Paragraphedeliste"/>
        <w:numPr>
          <w:ilvl w:val="0"/>
          <w:numId w:val="20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Bâcher les camions transportant la latérite ; </w:t>
      </w:r>
    </w:p>
    <w:p w14:paraId="321BAE8C" w14:textId="77777777" w:rsidR="00FE72DF" w:rsidRPr="002B05D7" w:rsidRDefault="00FE72DF" w:rsidP="009A62B9">
      <w:pPr>
        <w:pStyle w:val="Paragraphedeliste"/>
        <w:numPr>
          <w:ilvl w:val="0"/>
          <w:numId w:val="20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Former et sensibiliser les conducteurs ;</w:t>
      </w:r>
    </w:p>
    <w:p w14:paraId="6B040680" w14:textId="77777777" w:rsidR="00FE72DF" w:rsidRPr="002B05D7" w:rsidRDefault="00FE72DF" w:rsidP="009A62B9">
      <w:pPr>
        <w:pStyle w:val="Paragraphedeliste"/>
        <w:numPr>
          <w:ilvl w:val="0"/>
          <w:numId w:val="20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Limiter la vitesse des véhicules de chantier à 30 km/h à la traversée des agglomérations ;</w:t>
      </w:r>
    </w:p>
    <w:p w14:paraId="147A4DF2" w14:textId="77777777" w:rsidR="00FE72DF" w:rsidRPr="002B05D7" w:rsidRDefault="00FE72DF" w:rsidP="009A62B9">
      <w:pPr>
        <w:pStyle w:val="Paragraphedeliste"/>
        <w:numPr>
          <w:ilvl w:val="0"/>
          <w:numId w:val="20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Informer et sensibiliser la population riveraine du projet sur des activités sources de poussière ;</w:t>
      </w:r>
    </w:p>
    <w:p w14:paraId="330CF0B1" w14:textId="77777777" w:rsidR="00FE72DF" w:rsidRPr="002B05D7" w:rsidRDefault="00FE72DF" w:rsidP="009A62B9">
      <w:pPr>
        <w:pStyle w:val="Paragraphedeliste"/>
        <w:numPr>
          <w:ilvl w:val="0"/>
          <w:numId w:val="205"/>
        </w:numPr>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Contrôler périodiquement la qualité de l’air sur les sites de travaux Interdiction de brûler les déchets à l’air libre dans le chantier</w:t>
      </w:r>
    </w:p>
    <w:p w14:paraId="127A7D7C" w14:textId="77777777" w:rsidR="002571F7" w:rsidRPr="002B05D7" w:rsidRDefault="002571F7" w:rsidP="009A62B9">
      <w:pPr>
        <w:pStyle w:val="Paragraphedeliste"/>
        <w:numPr>
          <w:ilvl w:val="0"/>
          <w:numId w:val="215"/>
        </w:numPr>
        <w:autoSpaceDE w:val="0"/>
        <w:autoSpaceDN w:val="0"/>
        <w:adjustRightInd w:val="0"/>
        <w:spacing w:after="0" w:line="240" w:lineRule="auto"/>
        <w:jc w:val="both"/>
        <w:rPr>
          <w:rFonts w:ascii="Times New Roman" w:eastAsia="Times New Roman" w:hAnsi="Times New Roman" w:cs="Times New Roman"/>
          <w:b/>
          <w:i/>
          <w:sz w:val="24"/>
          <w:szCs w:val="24"/>
          <w:lang w:eastAsia="fr-FR"/>
        </w:rPr>
      </w:pPr>
      <w:r w:rsidRPr="002B05D7">
        <w:rPr>
          <w:rFonts w:ascii="Times New Roman" w:hAnsi="Times New Roman" w:cs="Times New Roman"/>
          <w:b/>
          <w:i/>
          <w:sz w:val="24"/>
          <w:szCs w:val="24"/>
        </w:rPr>
        <w:t>Modification de la structure du sol et sous-sol</w:t>
      </w:r>
    </w:p>
    <w:p w14:paraId="002CC6F5" w14:textId="77777777" w:rsidR="002571F7" w:rsidRPr="002B05D7" w:rsidRDefault="002571F7" w:rsidP="009A62B9">
      <w:pPr>
        <w:pStyle w:val="Paragraphedeliste"/>
        <w:numPr>
          <w:ilvl w:val="0"/>
          <w:numId w:val="244"/>
        </w:numPr>
        <w:autoSpaceDE w:val="0"/>
        <w:autoSpaceDN w:val="0"/>
        <w:adjustRightInd w:val="0"/>
        <w:spacing w:line="240" w:lineRule="auto"/>
        <w:jc w:val="both"/>
        <w:rPr>
          <w:rFonts w:ascii="Times New Roman" w:eastAsia="Times New Roman" w:hAnsi="Times New Roman" w:cs="Times New Roman"/>
          <w:sz w:val="24"/>
          <w:szCs w:val="24"/>
          <w:lang w:eastAsia="fr-FR"/>
        </w:rPr>
      </w:pPr>
      <w:r w:rsidRPr="002B05D7">
        <w:rPr>
          <w:rFonts w:ascii="Times New Roman" w:eastAsia="Times New Roman" w:hAnsi="Times New Roman" w:cs="Times New Roman"/>
          <w:sz w:val="24"/>
          <w:szCs w:val="24"/>
          <w:lang w:eastAsia="fr-FR"/>
        </w:rPr>
        <w:t>Minimiser le compactage des sols par la restriction d’utilisation d’engins lourds en dehors de l’emprise des travaux ;</w:t>
      </w:r>
    </w:p>
    <w:p w14:paraId="50D94E5D" w14:textId="77777777" w:rsidR="002571F7" w:rsidRPr="002B05D7" w:rsidRDefault="002571F7" w:rsidP="009A62B9">
      <w:pPr>
        <w:pStyle w:val="Paragraphedeliste"/>
        <w:numPr>
          <w:ilvl w:val="0"/>
          <w:numId w:val="244"/>
        </w:numPr>
        <w:autoSpaceDE w:val="0"/>
        <w:autoSpaceDN w:val="0"/>
        <w:adjustRightInd w:val="0"/>
        <w:spacing w:line="240" w:lineRule="auto"/>
        <w:jc w:val="both"/>
        <w:rPr>
          <w:rFonts w:ascii="Times New Roman" w:hAnsi="Times New Roman" w:cs="Times New Roman"/>
          <w:sz w:val="24"/>
          <w:szCs w:val="24"/>
        </w:rPr>
      </w:pPr>
      <w:r w:rsidRPr="002B05D7">
        <w:rPr>
          <w:rFonts w:ascii="Times New Roman" w:eastAsia="Times New Roman" w:hAnsi="Times New Roman" w:cs="Times New Roman"/>
          <w:sz w:val="24"/>
          <w:szCs w:val="24"/>
          <w:lang w:eastAsia="fr-FR"/>
        </w:rPr>
        <w:t>Niveler la surface du sol au niveau des excavations.</w:t>
      </w:r>
    </w:p>
    <w:p w14:paraId="3BA029D1"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bCs/>
          <w:sz w:val="24"/>
          <w:szCs w:val="24"/>
        </w:rPr>
      </w:pPr>
      <w:r w:rsidRPr="002B05D7">
        <w:rPr>
          <w:rFonts w:ascii="Times New Roman" w:eastAsia="Cambria" w:hAnsi="Times New Roman" w:cs="Times New Roman"/>
          <w:b/>
          <w:sz w:val="24"/>
          <w:szCs w:val="24"/>
        </w:rPr>
        <w:t>Risque de pollution des sols</w:t>
      </w:r>
    </w:p>
    <w:p w14:paraId="0A710B99" w14:textId="77777777" w:rsidR="002571F7" w:rsidRPr="002B05D7" w:rsidRDefault="002571F7" w:rsidP="009A62B9">
      <w:pPr>
        <w:pStyle w:val="Paragraphedeliste"/>
        <w:numPr>
          <w:ilvl w:val="0"/>
          <w:numId w:val="244"/>
        </w:numPr>
        <w:autoSpaceDE w:val="0"/>
        <w:autoSpaceDN w:val="0"/>
        <w:adjustRightInd w:val="0"/>
        <w:spacing w:line="240" w:lineRule="auto"/>
        <w:jc w:val="both"/>
        <w:rPr>
          <w:rFonts w:ascii="Times New Roman" w:hAnsi="Times New Roman" w:cs="Times New Roman"/>
          <w:bCs/>
          <w:iCs/>
          <w:sz w:val="24"/>
          <w:szCs w:val="24"/>
        </w:rPr>
      </w:pPr>
      <w:r w:rsidRPr="002B05D7">
        <w:rPr>
          <w:rFonts w:ascii="Times New Roman" w:hAnsi="Times New Roman" w:cs="Times New Roman"/>
          <w:bCs/>
          <w:iCs/>
          <w:sz w:val="24"/>
          <w:szCs w:val="24"/>
        </w:rPr>
        <w:t>Stocker les substances dangereuses dans des contenants adaptés à l’abri des précipitations ;</w:t>
      </w:r>
    </w:p>
    <w:p w14:paraId="2DD6A9CD" w14:textId="77777777" w:rsidR="002571F7" w:rsidRPr="002B05D7" w:rsidRDefault="002571F7" w:rsidP="009A62B9">
      <w:pPr>
        <w:pStyle w:val="Paragraphedeliste"/>
        <w:numPr>
          <w:ilvl w:val="0"/>
          <w:numId w:val="244"/>
        </w:numPr>
        <w:autoSpaceDE w:val="0"/>
        <w:autoSpaceDN w:val="0"/>
        <w:adjustRightInd w:val="0"/>
        <w:spacing w:line="240" w:lineRule="auto"/>
        <w:jc w:val="both"/>
        <w:rPr>
          <w:rFonts w:ascii="Times New Roman" w:hAnsi="Times New Roman" w:cs="Times New Roman"/>
          <w:bCs/>
          <w:iCs/>
          <w:sz w:val="24"/>
          <w:szCs w:val="24"/>
        </w:rPr>
      </w:pPr>
      <w:r w:rsidRPr="002B05D7">
        <w:rPr>
          <w:rFonts w:ascii="Times New Roman" w:hAnsi="Times New Roman" w:cs="Times New Roman"/>
          <w:bCs/>
          <w:iCs/>
          <w:sz w:val="24"/>
          <w:szCs w:val="24"/>
        </w:rPr>
        <w:t>Assurer la collecte systématique des déchets dangereux et leur prise en charge par un prestataire agréé ;</w:t>
      </w:r>
    </w:p>
    <w:p w14:paraId="1F3CE050" w14:textId="77777777" w:rsidR="002571F7" w:rsidRPr="002B05D7" w:rsidRDefault="002571F7" w:rsidP="009A62B9">
      <w:pPr>
        <w:pStyle w:val="Paragraphedeliste"/>
        <w:numPr>
          <w:ilvl w:val="0"/>
          <w:numId w:val="244"/>
        </w:numPr>
        <w:autoSpaceDE w:val="0"/>
        <w:autoSpaceDN w:val="0"/>
        <w:adjustRightInd w:val="0"/>
        <w:spacing w:line="240" w:lineRule="auto"/>
        <w:jc w:val="both"/>
        <w:rPr>
          <w:rFonts w:ascii="Times New Roman" w:hAnsi="Times New Roman" w:cs="Times New Roman"/>
          <w:bCs/>
          <w:iCs/>
          <w:sz w:val="24"/>
          <w:szCs w:val="24"/>
        </w:rPr>
      </w:pPr>
      <w:r w:rsidRPr="002B05D7">
        <w:rPr>
          <w:rFonts w:ascii="Times New Roman" w:hAnsi="Times New Roman" w:cs="Times New Roman"/>
          <w:bCs/>
          <w:iCs/>
          <w:sz w:val="24"/>
          <w:szCs w:val="24"/>
        </w:rPr>
        <w:t>Faire des provisions de substances absorbant pour la récupération d’éventuelles substances dangereuses déversées ;</w:t>
      </w:r>
    </w:p>
    <w:p w14:paraId="7D76116F" w14:textId="77777777" w:rsidR="002571F7" w:rsidRPr="002B05D7" w:rsidRDefault="00BD141E" w:rsidP="009A62B9">
      <w:pPr>
        <w:pStyle w:val="Paragraphedeliste"/>
        <w:numPr>
          <w:ilvl w:val="0"/>
          <w:numId w:val="244"/>
        </w:numPr>
        <w:autoSpaceDE w:val="0"/>
        <w:autoSpaceDN w:val="0"/>
        <w:adjustRightInd w:val="0"/>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Élaborer</w:t>
      </w:r>
      <w:r w:rsidR="002571F7" w:rsidRPr="002B05D7">
        <w:rPr>
          <w:rFonts w:ascii="Times New Roman" w:hAnsi="Times New Roman" w:cs="Times New Roman"/>
          <w:bCs/>
          <w:iCs/>
          <w:sz w:val="24"/>
          <w:szCs w:val="24"/>
        </w:rPr>
        <w:t xml:space="preserve"> des procédures d’intervention en cas de déversement de polluants.</w:t>
      </w:r>
    </w:p>
    <w:p w14:paraId="3587CE41" w14:textId="77777777" w:rsidR="002571F7" w:rsidRPr="002B05D7" w:rsidRDefault="002571F7" w:rsidP="009A62B9">
      <w:pPr>
        <w:pStyle w:val="Paragraphedeliste"/>
        <w:numPr>
          <w:ilvl w:val="0"/>
          <w:numId w:val="215"/>
        </w:numPr>
        <w:autoSpaceDE w:val="0"/>
        <w:autoSpaceDN w:val="0"/>
        <w:adjustRightInd w:val="0"/>
        <w:spacing w:line="240" w:lineRule="auto"/>
        <w:jc w:val="both"/>
        <w:rPr>
          <w:rFonts w:ascii="Times New Roman" w:hAnsi="Times New Roman" w:cs="Times New Roman"/>
          <w:iCs/>
          <w:sz w:val="24"/>
          <w:szCs w:val="24"/>
        </w:rPr>
      </w:pPr>
      <w:r w:rsidRPr="002B05D7">
        <w:rPr>
          <w:rFonts w:ascii="Times New Roman" w:hAnsi="Times New Roman" w:cs="Times New Roman"/>
          <w:b/>
          <w:bCs/>
          <w:iCs/>
          <w:sz w:val="24"/>
          <w:szCs w:val="24"/>
        </w:rPr>
        <w:t>Risque de pollution des eaux superficielles</w:t>
      </w:r>
      <w:r w:rsidRPr="002B05D7">
        <w:rPr>
          <w:rFonts w:ascii="Times New Roman" w:hAnsi="Times New Roman" w:cs="Times New Roman"/>
          <w:iCs/>
          <w:sz w:val="24"/>
          <w:szCs w:val="24"/>
        </w:rPr>
        <w:t xml:space="preserve"> </w:t>
      </w:r>
    </w:p>
    <w:p w14:paraId="00B64193" w14:textId="77777777" w:rsidR="002571F7" w:rsidRPr="002B05D7" w:rsidRDefault="002571F7" w:rsidP="009A62B9">
      <w:pPr>
        <w:numPr>
          <w:ilvl w:val="0"/>
          <w:numId w:val="245"/>
        </w:numPr>
        <w:tabs>
          <w:tab w:val="left" w:pos="1305"/>
        </w:tabs>
        <w:contextualSpacing/>
        <w:jc w:val="both"/>
      </w:pPr>
      <w:r w:rsidRPr="002B05D7">
        <w:t>Installer la base-vie à plus de 500 m des plans d’eau identifiés dans la zone du projet ou dans les voies naturelles d’écoulement des eaux de pluies vers ces plans d’eau ;</w:t>
      </w:r>
    </w:p>
    <w:p w14:paraId="3BB77651" w14:textId="77777777" w:rsidR="002571F7" w:rsidRPr="002B05D7" w:rsidRDefault="002571F7" w:rsidP="009A62B9">
      <w:pPr>
        <w:numPr>
          <w:ilvl w:val="0"/>
          <w:numId w:val="245"/>
        </w:numPr>
        <w:tabs>
          <w:tab w:val="left" w:pos="1305"/>
        </w:tabs>
        <w:contextualSpacing/>
        <w:jc w:val="both"/>
      </w:pPr>
      <w:r w:rsidRPr="002B05D7">
        <w:t>Assurer la collecte systématique des déchets dangereux et leur prise en charge par un prestataire agréé ;</w:t>
      </w:r>
    </w:p>
    <w:p w14:paraId="0842CB3C" w14:textId="77777777" w:rsidR="002571F7" w:rsidRPr="002B05D7" w:rsidRDefault="00BD141E" w:rsidP="009A62B9">
      <w:pPr>
        <w:numPr>
          <w:ilvl w:val="0"/>
          <w:numId w:val="245"/>
        </w:numPr>
        <w:tabs>
          <w:tab w:val="left" w:pos="1305"/>
        </w:tabs>
        <w:contextualSpacing/>
        <w:jc w:val="both"/>
      </w:pPr>
      <w:r>
        <w:t>Élaborer</w:t>
      </w:r>
      <w:r w:rsidR="002571F7" w:rsidRPr="002B05D7">
        <w:t xml:space="preserve"> des procédures d’intervention en cas de déversement de polluants.</w:t>
      </w:r>
    </w:p>
    <w:p w14:paraId="057B6D0E" w14:textId="77777777" w:rsidR="002571F7" w:rsidRPr="002B05D7" w:rsidRDefault="002571F7" w:rsidP="009A62B9">
      <w:pPr>
        <w:autoSpaceDE w:val="0"/>
        <w:autoSpaceDN w:val="0"/>
        <w:adjustRightInd w:val="0"/>
        <w:contextualSpacing/>
        <w:jc w:val="both"/>
      </w:pPr>
    </w:p>
    <w:p w14:paraId="6B1364A9" w14:textId="6A3A603C"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 perturbation de l’écoulement naturel des eaux </w:t>
      </w:r>
    </w:p>
    <w:p w14:paraId="252DA466" w14:textId="77777777" w:rsidR="002571F7" w:rsidRPr="002B05D7" w:rsidRDefault="002571F7" w:rsidP="009A62B9">
      <w:pPr>
        <w:numPr>
          <w:ilvl w:val="0"/>
          <w:numId w:val="245"/>
        </w:numPr>
        <w:tabs>
          <w:tab w:val="left" w:pos="1305"/>
        </w:tabs>
        <w:contextualSpacing/>
        <w:jc w:val="both"/>
      </w:pPr>
      <w:r w:rsidRPr="002B05D7">
        <w:t>Aménager des ouvrages d’art partout où les conditions du milieu l’exigent ;</w:t>
      </w:r>
    </w:p>
    <w:p w14:paraId="6308B4B8" w14:textId="77777777" w:rsidR="002571F7" w:rsidRPr="002B05D7" w:rsidRDefault="002571F7" w:rsidP="009A62B9">
      <w:pPr>
        <w:numPr>
          <w:ilvl w:val="0"/>
          <w:numId w:val="245"/>
        </w:numPr>
        <w:tabs>
          <w:tab w:val="left" w:pos="1305"/>
        </w:tabs>
        <w:contextualSpacing/>
        <w:jc w:val="both"/>
      </w:pPr>
      <w:r w:rsidRPr="002B05D7">
        <w:t>Veiller au bon dimensionnement et à la bonne localisation des ouvrages d’art ;</w:t>
      </w:r>
    </w:p>
    <w:p w14:paraId="6009E49D" w14:textId="77777777" w:rsidR="002571F7" w:rsidRPr="002B05D7" w:rsidRDefault="002571F7" w:rsidP="009A62B9">
      <w:pPr>
        <w:numPr>
          <w:ilvl w:val="0"/>
          <w:numId w:val="245"/>
        </w:numPr>
        <w:tabs>
          <w:tab w:val="left" w:pos="1305"/>
        </w:tabs>
        <w:contextualSpacing/>
        <w:jc w:val="both"/>
      </w:pPr>
      <w:r w:rsidRPr="002B05D7">
        <w:t>Aménager un réseau de drainage des eaux pluviales (réseau eaux pluviales) dans les établissements humains traversés ;</w:t>
      </w:r>
    </w:p>
    <w:p w14:paraId="769438D8" w14:textId="77777777" w:rsidR="002571F7" w:rsidRPr="002B05D7" w:rsidRDefault="00BD141E" w:rsidP="009A62B9">
      <w:pPr>
        <w:numPr>
          <w:ilvl w:val="0"/>
          <w:numId w:val="245"/>
        </w:numPr>
        <w:tabs>
          <w:tab w:val="left" w:pos="1305"/>
        </w:tabs>
        <w:contextualSpacing/>
        <w:jc w:val="both"/>
      </w:pPr>
      <w:r>
        <w:t>Éviter</w:t>
      </w:r>
      <w:r w:rsidR="002571F7" w:rsidRPr="002B05D7">
        <w:t xml:space="preserve"> d’obstruer les canaux d’évacuation des eaux ;</w:t>
      </w:r>
    </w:p>
    <w:p w14:paraId="02EF5D08" w14:textId="77777777" w:rsidR="002571F7" w:rsidRPr="002B05D7" w:rsidRDefault="00342961"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Empiétement sur la mare temporaire identifiée</w:t>
      </w:r>
      <w:r w:rsidR="002571F7" w:rsidRPr="002B05D7">
        <w:rPr>
          <w:rFonts w:ascii="Times New Roman" w:hAnsi="Times New Roman" w:cs="Times New Roman"/>
          <w:b/>
          <w:i/>
          <w:sz w:val="24"/>
          <w:szCs w:val="24"/>
        </w:rPr>
        <w:t xml:space="preserve"> dans l’emprise de</w:t>
      </w:r>
      <w:r w:rsidRPr="002B05D7">
        <w:rPr>
          <w:rFonts w:ascii="Times New Roman" w:hAnsi="Times New Roman" w:cs="Times New Roman"/>
          <w:b/>
          <w:i/>
          <w:sz w:val="24"/>
          <w:szCs w:val="24"/>
        </w:rPr>
        <w:t xml:space="preserve"> la section Kédougou-</w:t>
      </w:r>
      <w:r w:rsidR="00F42683" w:rsidRPr="002B05D7">
        <w:rPr>
          <w:rFonts w:ascii="Times New Roman" w:hAnsi="Times New Roman" w:cs="Times New Roman"/>
          <w:b/>
          <w:i/>
          <w:sz w:val="24"/>
          <w:szCs w:val="24"/>
        </w:rPr>
        <w:t>Fongolembi</w:t>
      </w:r>
    </w:p>
    <w:p w14:paraId="6A2C9A05" w14:textId="77777777" w:rsidR="002571F7" w:rsidRPr="002B05D7" w:rsidRDefault="002571F7" w:rsidP="009A62B9">
      <w:pPr>
        <w:numPr>
          <w:ilvl w:val="0"/>
          <w:numId w:val="245"/>
        </w:numPr>
        <w:tabs>
          <w:tab w:val="left" w:pos="1305"/>
        </w:tabs>
        <w:contextualSpacing/>
        <w:jc w:val="both"/>
      </w:pPr>
      <w:r w:rsidRPr="002B05D7">
        <w:t>Aplanir le sol après les travaux d’excavation des tranchées et installer un dalot ou une buse à la hauteur de la mare de Lesfalo pour assurer la continuité du fonctionnement naturel des plans d’eau.</w:t>
      </w:r>
    </w:p>
    <w:p w14:paraId="1F95EA7E" w14:textId="77777777" w:rsidR="002571F7" w:rsidRPr="002B05D7" w:rsidRDefault="002571F7" w:rsidP="009A62B9">
      <w:pPr>
        <w:autoSpaceDE w:val="0"/>
        <w:autoSpaceDN w:val="0"/>
        <w:adjustRightInd w:val="0"/>
        <w:contextualSpacing/>
        <w:jc w:val="both"/>
      </w:pPr>
    </w:p>
    <w:p w14:paraId="5551B824" w14:textId="77777777" w:rsidR="002571F7" w:rsidRPr="002B05D7" w:rsidRDefault="002571F7" w:rsidP="009A62B9">
      <w:pPr>
        <w:autoSpaceDE w:val="0"/>
        <w:autoSpaceDN w:val="0"/>
        <w:adjustRightInd w:val="0"/>
        <w:jc w:val="both"/>
        <w:rPr>
          <w:rFonts w:eastAsiaTheme="minorHAnsi"/>
          <w:b/>
          <w:lang w:eastAsia="en-US"/>
        </w:rPr>
      </w:pPr>
      <w:r w:rsidRPr="002B05D7">
        <w:rPr>
          <w:rFonts w:eastAsiaTheme="minorHAnsi"/>
          <w:b/>
          <w:lang w:eastAsia="en-US"/>
        </w:rPr>
        <w:t>Sur le milieu biologique</w:t>
      </w:r>
    </w:p>
    <w:p w14:paraId="3B122B26" w14:textId="77777777" w:rsidR="002571F7" w:rsidRPr="002B05D7" w:rsidRDefault="002571F7" w:rsidP="009A62B9">
      <w:pPr>
        <w:pStyle w:val="Paragraphedeliste"/>
        <w:numPr>
          <w:ilvl w:val="0"/>
          <w:numId w:val="215"/>
        </w:numPr>
        <w:spacing w:after="0" w:line="240" w:lineRule="auto"/>
        <w:jc w:val="both"/>
        <w:rPr>
          <w:rFonts w:ascii="Times New Roman" w:hAnsi="Times New Roman" w:cs="Times New Roman"/>
          <w:sz w:val="24"/>
          <w:szCs w:val="24"/>
        </w:rPr>
      </w:pPr>
      <w:r w:rsidRPr="002B05D7">
        <w:rPr>
          <w:rFonts w:ascii="Times New Roman" w:hAnsi="Times New Roman" w:cs="Times New Roman"/>
          <w:b/>
          <w:bCs/>
          <w:i/>
          <w:iCs/>
          <w:sz w:val="24"/>
          <w:szCs w:val="24"/>
        </w:rPr>
        <w:t xml:space="preserve">Réduction de la capacité de séquestration de carbone par les arbres à abattre dans l’emprise du projet </w:t>
      </w:r>
    </w:p>
    <w:p w14:paraId="019CDCF1" w14:textId="446D0032" w:rsidR="00FE7551" w:rsidRDefault="00FE7551" w:rsidP="009A62B9">
      <w:pPr>
        <w:numPr>
          <w:ilvl w:val="0"/>
          <w:numId w:val="245"/>
        </w:numPr>
        <w:tabs>
          <w:tab w:val="left" w:pos="1305"/>
        </w:tabs>
        <w:contextualSpacing/>
        <w:jc w:val="both"/>
      </w:pPr>
      <w:r w:rsidRPr="002B05D7" w:rsidDel="00FE7551">
        <w:t xml:space="preserve"> </w:t>
      </w:r>
    </w:p>
    <w:p w14:paraId="1016959B" w14:textId="77777777" w:rsidR="008848E7" w:rsidRPr="005D1BB2" w:rsidRDefault="008848E7" w:rsidP="008848E7">
      <w:pPr>
        <w:pStyle w:val="Paragraphedeliste"/>
        <w:numPr>
          <w:ilvl w:val="0"/>
          <w:numId w:val="245"/>
        </w:numPr>
        <w:jc w:val="both"/>
        <w:rPr>
          <w:rFonts w:ascii="Times New Roman" w:eastAsia="Times New Roman" w:hAnsi="Times New Roman" w:cs="Times New Roman"/>
          <w:color w:val="000000"/>
          <w:sz w:val="24"/>
          <w:szCs w:val="24"/>
          <w:lang w:eastAsia="fr-FR"/>
        </w:rPr>
      </w:pPr>
      <w:r w:rsidRPr="005D1BB2">
        <w:rPr>
          <w:rFonts w:ascii="Times New Roman" w:eastAsia="Times New Roman" w:hAnsi="Times New Roman" w:cs="Times New Roman"/>
          <w:color w:val="000000"/>
          <w:sz w:val="24"/>
          <w:szCs w:val="24"/>
          <w:lang w:eastAsia="fr-FR"/>
        </w:rPr>
        <w:t>S'acquitter des taxes d'abattage des arbres le long du tracé des routes à aménager ;</w:t>
      </w:r>
    </w:p>
    <w:p w14:paraId="2C63D552" w14:textId="7A402D07" w:rsidR="008848E7" w:rsidRPr="002B05D7" w:rsidRDefault="008848E7" w:rsidP="008848E7">
      <w:pPr>
        <w:numPr>
          <w:ilvl w:val="0"/>
          <w:numId w:val="245"/>
        </w:numPr>
        <w:tabs>
          <w:tab w:val="left" w:pos="1305"/>
        </w:tabs>
        <w:contextualSpacing/>
        <w:jc w:val="both"/>
      </w:pPr>
      <w:r w:rsidRPr="003D5B54">
        <w:rPr>
          <w:color w:val="000000"/>
        </w:rPr>
        <w:t>Plantation linéaire de protection et d’embellissement du linéaire</w:t>
      </w:r>
    </w:p>
    <w:p w14:paraId="1F2FEA71" w14:textId="5F6876F3" w:rsidR="002571F7" w:rsidRPr="002B05D7" w:rsidRDefault="002571F7" w:rsidP="00B6523B">
      <w:pPr>
        <w:numPr>
          <w:ilvl w:val="0"/>
          <w:numId w:val="245"/>
        </w:numPr>
        <w:tabs>
          <w:tab w:val="left" w:pos="1305"/>
        </w:tabs>
        <w:contextualSpacing/>
        <w:jc w:val="both"/>
      </w:pPr>
    </w:p>
    <w:p w14:paraId="0C41A115" w14:textId="77777777" w:rsidR="002571F7" w:rsidRPr="002B05D7" w:rsidRDefault="002571F7" w:rsidP="009A62B9">
      <w:pPr>
        <w:pStyle w:val="Paragraphedeliste"/>
        <w:numPr>
          <w:ilvl w:val="0"/>
          <w:numId w:val="215"/>
        </w:numPr>
        <w:spacing w:after="0"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 xml:space="preserve">Réduction de la disponibilité des produits forestiers non ligneux </w:t>
      </w:r>
    </w:p>
    <w:p w14:paraId="338D80E9" w14:textId="77777777" w:rsidR="00BE46C2" w:rsidRPr="002B05D7" w:rsidRDefault="00BE46C2" w:rsidP="009A62B9">
      <w:pPr>
        <w:numPr>
          <w:ilvl w:val="0"/>
          <w:numId w:val="245"/>
        </w:numPr>
        <w:tabs>
          <w:tab w:val="left" w:pos="1305"/>
        </w:tabs>
        <w:contextualSpacing/>
        <w:jc w:val="both"/>
      </w:pPr>
      <w:r w:rsidRPr="002B05D7">
        <w:t>Prendre en compte les espèces PFNL dans le plan de reboisement compensatoire (plantations massives et d’enrichissement) ;</w:t>
      </w:r>
    </w:p>
    <w:p w14:paraId="00DF161C" w14:textId="0202E8F0" w:rsidR="000E4F8A" w:rsidRPr="002B05D7" w:rsidRDefault="000E4F8A" w:rsidP="009A62B9">
      <w:pPr>
        <w:numPr>
          <w:ilvl w:val="0"/>
          <w:numId w:val="245"/>
        </w:numPr>
        <w:tabs>
          <w:tab w:val="left" w:pos="1305"/>
        </w:tabs>
        <w:contextualSpacing/>
        <w:jc w:val="both"/>
      </w:pPr>
    </w:p>
    <w:p w14:paraId="095FE36D" w14:textId="77777777" w:rsidR="002571F7" w:rsidRPr="002B05D7" w:rsidRDefault="002571F7" w:rsidP="009A62B9">
      <w:pPr>
        <w:pStyle w:val="Paragraphedeliste"/>
        <w:numPr>
          <w:ilvl w:val="0"/>
          <w:numId w:val="215"/>
        </w:numPr>
        <w:spacing w:after="0"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Destruction d’habitats fauniques</w:t>
      </w:r>
    </w:p>
    <w:p w14:paraId="508CA958" w14:textId="77777777" w:rsidR="002571F7" w:rsidRPr="002B05D7" w:rsidRDefault="002571F7" w:rsidP="009A62B9">
      <w:pPr>
        <w:numPr>
          <w:ilvl w:val="0"/>
          <w:numId w:val="245"/>
        </w:numPr>
        <w:tabs>
          <w:tab w:val="left" w:pos="1305"/>
        </w:tabs>
        <w:contextualSpacing/>
        <w:jc w:val="both"/>
      </w:pPr>
      <w:r w:rsidRPr="002B05D7">
        <w:t>Respecter les prescriptions du Code de la Chasse et de la protection de la faune ;</w:t>
      </w:r>
    </w:p>
    <w:p w14:paraId="3F497B65" w14:textId="77777777" w:rsidR="002571F7" w:rsidRPr="002B05D7" w:rsidRDefault="002571F7" w:rsidP="009A62B9">
      <w:pPr>
        <w:numPr>
          <w:ilvl w:val="0"/>
          <w:numId w:val="245"/>
        </w:numPr>
        <w:tabs>
          <w:tab w:val="left" w:pos="1305"/>
        </w:tabs>
        <w:contextualSpacing/>
        <w:jc w:val="both"/>
      </w:pPr>
      <w:r w:rsidRPr="002B05D7">
        <w:t>Déplacer, dans la mesure du possible, les grandes termitières (ou une partie) avec des pelleteuses.</w:t>
      </w:r>
    </w:p>
    <w:p w14:paraId="010FB726" w14:textId="77777777" w:rsidR="002571F7" w:rsidRPr="002B05D7" w:rsidRDefault="002571F7" w:rsidP="009A62B9">
      <w:pPr>
        <w:pStyle w:val="Paragraphedeliste"/>
        <w:numPr>
          <w:ilvl w:val="0"/>
          <w:numId w:val="214"/>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mortalité d’individus de la faune</w:t>
      </w:r>
    </w:p>
    <w:p w14:paraId="52F1DE08" w14:textId="77777777" w:rsidR="002571F7" w:rsidRPr="002B05D7" w:rsidRDefault="002571F7" w:rsidP="009A62B9">
      <w:pPr>
        <w:numPr>
          <w:ilvl w:val="0"/>
          <w:numId w:val="245"/>
        </w:numPr>
        <w:tabs>
          <w:tab w:val="left" w:pos="1305"/>
        </w:tabs>
        <w:contextualSpacing/>
        <w:jc w:val="both"/>
      </w:pPr>
      <w:r w:rsidRPr="002B05D7">
        <w:t>Vérifier au préalable les arbres à abattre afin d’identifier de potentiel nids d’oiseaux ou cachettes qui pourraient contenir des petits ;</w:t>
      </w:r>
    </w:p>
    <w:p w14:paraId="23DFBFB6" w14:textId="77777777" w:rsidR="002571F7" w:rsidRPr="002B05D7" w:rsidRDefault="002571F7" w:rsidP="009A62B9">
      <w:pPr>
        <w:numPr>
          <w:ilvl w:val="0"/>
          <w:numId w:val="245"/>
        </w:numPr>
        <w:tabs>
          <w:tab w:val="left" w:pos="1305"/>
        </w:tabs>
        <w:contextualSpacing/>
        <w:jc w:val="both"/>
      </w:pPr>
      <w:r w:rsidRPr="002B05D7">
        <w:t>Déplacer dans la mesure du possible les grandes termitières (ou une partie) avec les pelleteuses ;</w:t>
      </w:r>
    </w:p>
    <w:p w14:paraId="59CA7026" w14:textId="77777777" w:rsidR="002571F7" w:rsidRPr="002B05D7" w:rsidRDefault="00BD141E" w:rsidP="009A62B9">
      <w:pPr>
        <w:numPr>
          <w:ilvl w:val="0"/>
          <w:numId w:val="245"/>
        </w:numPr>
        <w:tabs>
          <w:tab w:val="left" w:pos="1305"/>
        </w:tabs>
        <w:contextualSpacing/>
        <w:jc w:val="both"/>
      </w:pPr>
      <w:r>
        <w:t>Éviter</w:t>
      </w:r>
      <w:r w:rsidR="002571F7" w:rsidRPr="002B05D7">
        <w:t xml:space="preserve"> les travaux nocturnes.</w:t>
      </w:r>
    </w:p>
    <w:p w14:paraId="463D4323" w14:textId="77777777" w:rsidR="002571F7" w:rsidRPr="002B05D7" w:rsidRDefault="002571F7" w:rsidP="009A62B9">
      <w:pPr>
        <w:autoSpaceDE w:val="0"/>
        <w:autoSpaceDN w:val="0"/>
        <w:adjustRightInd w:val="0"/>
        <w:jc w:val="both"/>
        <w:rPr>
          <w:rFonts w:eastAsiaTheme="minorHAnsi"/>
          <w:b/>
          <w:lang w:eastAsia="en-US"/>
        </w:rPr>
      </w:pPr>
      <w:r w:rsidRPr="002B05D7">
        <w:rPr>
          <w:rFonts w:eastAsiaTheme="minorHAnsi"/>
          <w:b/>
          <w:lang w:eastAsia="en-US"/>
        </w:rPr>
        <w:t xml:space="preserve">Sur le milieu humain </w:t>
      </w:r>
    </w:p>
    <w:p w14:paraId="37456DAE"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bCs/>
          <w:i/>
          <w:iCs/>
          <w:sz w:val="24"/>
          <w:szCs w:val="24"/>
        </w:rPr>
        <w:t>Nuisances pour les travailleurs et les riverains</w:t>
      </w:r>
    </w:p>
    <w:p w14:paraId="3AC6A21A" w14:textId="77777777" w:rsidR="002571F7" w:rsidRPr="002B05D7" w:rsidRDefault="002571F7" w:rsidP="009A62B9">
      <w:pPr>
        <w:numPr>
          <w:ilvl w:val="0"/>
          <w:numId w:val="245"/>
        </w:numPr>
        <w:tabs>
          <w:tab w:val="left" w:pos="1305"/>
        </w:tabs>
        <w:contextualSpacing/>
        <w:jc w:val="both"/>
      </w:pPr>
      <w:r w:rsidRPr="002B05D7">
        <w:t>Doter les travailleurs d’EPI appropriés (bouchon, casque anti-bruit) et en exiger le port partout où les conditions de travail et/ou les règles de sécurité l’exigent ;</w:t>
      </w:r>
    </w:p>
    <w:p w14:paraId="12F17B68" w14:textId="77777777" w:rsidR="002571F7" w:rsidRPr="002B05D7" w:rsidRDefault="002571F7" w:rsidP="009A62B9">
      <w:pPr>
        <w:numPr>
          <w:ilvl w:val="0"/>
          <w:numId w:val="245"/>
        </w:numPr>
        <w:tabs>
          <w:tab w:val="left" w:pos="1305"/>
        </w:tabs>
        <w:contextualSpacing/>
        <w:jc w:val="both"/>
      </w:pPr>
      <w:r w:rsidRPr="002B05D7">
        <w:t>Planifier les travaux aux heures légales (entre 8h et 18h) et éviter les travaux bruyants aux heures sensibles ;</w:t>
      </w:r>
    </w:p>
    <w:p w14:paraId="140348FF" w14:textId="77777777" w:rsidR="002571F7" w:rsidRPr="002B05D7" w:rsidRDefault="002571F7" w:rsidP="009A62B9">
      <w:pPr>
        <w:numPr>
          <w:ilvl w:val="0"/>
          <w:numId w:val="245"/>
        </w:numPr>
        <w:tabs>
          <w:tab w:val="left" w:pos="1305"/>
        </w:tabs>
        <w:contextualSpacing/>
        <w:jc w:val="both"/>
      </w:pPr>
      <w:r w:rsidRPr="002B05D7">
        <w:t>Veiller à ce qu’une distance de 300 à 500 mètres sépare l’emplacement de l’installation de béton du chantier des limites de propriété ;</w:t>
      </w:r>
    </w:p>
    <w:p w14:paraId="05A6D3DE"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bCs/>
          <w:i/>
          <w:iCs/>
          <w:sz w:val="24"/>
          <w:szCs w:val="24"/>
        </w:rPr>
      </w:pPr>
      <w:r w:rsidRPr="002B05D7">
        <w:rPr>
          <w:rFonts w:ascii="Times New Roman" w:hAnsi="Times New Roman" w:cs="Times New Roman"/>
          <w:b/>
          <w:bCs/>
          <w:i/>
          <w:iCs/>
          <w:sz w:val="24"/>
          <w:szCs w:val="24"/>
        </w:rPr>
        <w:t>Altération de l’esthétique du paysage par les déchets</w:t>
      </w:r>
    </w:p>
    <w:p w14:paraId="6C1AAABC" w14:textId="77777777" w:rsidR="002571F7" w:rsidRPr="002B05D7" w:rsidRDefault="002571F7" w:rsidP="009A62B9">
      <w:pPr>
        <w:numPr>
          <w:ilvl w:val="0"/>
          <w:numId w:val="245"/>
        </w:numPr>
        <w:tabs>
          <w:tab w:val="left" w:pos="1305"/>
        </w:tabs>
        <w:contextualSpacing/>
        <w:jc w:val="both"/>
      </w:pPr>
      <w:r w:rsidRPr="002B05D7">
        <w:t>Assurer la collecte systématique et l’évacuation des déchets assimilables aux ordures ménagères vers une décharge autorisée ;</w:t>
      </w:r>
    </w:p>
    <w:p w14:paraId="5614EC40" w14:textId="77777777" w:rsidR="002571F7" w:rsidRPr="002B05D7" w:rsidRDefault="002571F7" w:rsidP="009A62B9">
      <w:pPr>
        <w:numPr>
          <w:ilvl w:val="0"/>
          <w:numId w:val="245"/>
        </w:numPr>
        <w:tabs>
          <w:tab w:val="left" w:pos="1305"/>
        </w:tabs>
        <w:contextualSpacing/>
        <w:jc w:val="both"/>
      </w:pPr>
      <w:r w:rsidRPr="002B05D7">
        <w:t>Evacuer les déblais vers des sites de réutilisation ;</w:t>
      </w:r>
    </w:p>
    <w:p w14:paraId="7BB83A20" w14:textId="77777777" w:rsidR="002571F7" w:rsidRPr="002B05D7" w:rsidRDefault="002571F7" w:rsidP="009A62B9">
      <w:pPr>
        <w:numPr>
          <w:ilvl w:val="0"/>
          <w:numId w:val="245"/>
        </w:numPr>
        <w:tabs>
          <w:tab w:val="left" w:pos="1305"/>
        </w:tabs>
        <w:contextualSpacing/>
        <w:jc w:val="both"/>
      </w:pPr>
      <w:r w:rsidRPr="002B05D7">
        <w:t>Collecter systématiquement les déchets dangereux, les stocker dans des contenants adaptés à leur nature et aux quantités produites, et assurer leur prise en charge par un prestataire agréé ;</w:t>
      </w:r>
    </w:p>
    <w:p w14:paraId="7DBEE7E8" w14:textId="77777777" w:rsidR="002571F7" w:rsidRPr="002B05D7" w:rsidRDefault="002571F7" w:rsidP="009A62B9">
      <w:pPr>
        <w:numPr>
          <w:ilvl w:val="0"/>
          <w:numId w:val="245"/>
        </w:numPr>
        <w:tabs>
          <w:tab w:val="left" w:pos="1305"/>
        </w:tabs>
        <w:contextualSpacing/>
        <w:jc w:val="both"/>
      </w:pPr>
      <w:r w:rsidRPr="002B05D7">
        <w:t>.</w:t>
      </w:r>
    </w:p>
    <w:p w14:paraId="1FD39855"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d’IRA pour les travailleurs et la population riveraine</w:t>
      </w:r>
    </w:p>
    <w:p w14:paraId="1387C1D5" w14:textId="77777777" w:rsidR="002571F7" w:rsidRPr="002B05D7" w:rsidRDefault="002571F7" w:rsidP="009A62B9">
      <w:pPr>
        <w:numPr>
          <w:ilvl w:val="0"/>
          <w:numId w:val="245"/>
        </w:numPr>
        <w:tabs>
          <w:tab w:val="left" w:pos="1305"/>
        </w:tabs>
        <w:contextualSpacing/>
        <w:jc w:val="both"/>
      </w:pPr>
      <w:r w:rsidRPr="002B05D7">
        <w:t>Sensibiliser les travailleurs et les populations riveraines sur les risques d’IRA associés à l’exposition aux poussières ;</w:t>
      </w:r>
    </w:p>
    <w:p w14:paraId="5A23D0C2" w14:textId="77777777" w:rsidR="002571F7" w:rsidRPr="002B05D7" w:rsidRDefault="002571F7" w:rsidP="009A62B9">
      <w:pPr>
        <w:numPr>
          <w:ilvl w:val="0"/>
          <w:numId w:val="245"/>
        </w:numPr>
        <w:tabs>
          <w:tab w:val="left" w:pos="1305"/>
        </w:tabs>
        <w:contextualSpacing/>
        <w:jc w:val="both"/>
      </w:pPr>
      <w:r w:rsidRPr="002B05D7">
        <w:t>Informer les populations avant le démarrage des travaux ;</w:t>
      </w:r>
    </w:p>
    <w:p w14:paraId="354F6773" w14:textId="77777777" w:rsidR="002571F7" w:rsidRPr="002B05D7" w:rsidRDefault="002571F7" w:rsidP="009A62B9">
      <w:pPr>
        <w:numPr>
          <w:ilvl w:val="0"/>
          <w:numId w:val="245"/>
        </w:numPr>
        <w:tabs>
          <w:tab w:val="left" w:pos="1305"/>
        </w:tabs>
        <w:contextualSpacing/>
        <w:jc w:val="both"/>
      </w:pPr>
      <w:r w:rsidRPr="002B05D7">
        <w:t>Procéder à des visites inopinées en cas d’urgence ;</w:t>
      </w:r>
    </w:p>
    <w:p w14:paraId="42408171" w14:textId="77777777" w:rsidR="002571F7" w:rsidRPr="002B05D7" w:rsidRDefault="002571F7" w:rsidP="009A62B9">
      <w:pPr>
        <w:numPr>
          <w:ilvl w:val="0"/>
          <w:numId w:val="245"/>
        </w:numPr>
        <w:tabs>
          <w:tab w:val="left" w:pos="1305"/>
        </w:tabs>
        <w:contextualSpacing/>
        <w:jc w:val="both"/>
      </w:pPr>
      <w:r w:rsidRPr="002B05D7">
        <w:t>Arroser régulièrement les zones sujettes à des dégagements de poussières notamment les voies de déviation proches des habitations, les bases de chantiers, les tas de latérite ;</w:t>
      </w:r>
    </w:p>
    <w:p w14:paraId="3FB29DA6" w14:textId="51B41EA3" w:rsidR="002571F7" w:rsidRPr="002B05D7" w:rsidRDefault="002571F7" w:rsidP="009A62B9">
      <w:pPr>
        <w:numPr>
          <w:ilvl w:val="0"/>
          <w:numId w:val="245"/>
        </w:numPr>
        <w:tabs>
          <w:tab w:val="left" w:pos="1305"/>
        </w:tabs>
        <w:contextualSpacing/>
        <w:jc w:val="both"/>
      </w:pPr>
      <w:r w:rsidRPr="002B05D7">
        <w:t>Doter les travailleurs d’EPI et en exiger le port ;</w:t>
      </w:r>
    </w:p>
    <w:p w14:paraId="4256BBBA" w14:textId="17681485" w:rsidR="002571F7" w:rsidRPr="002B05D7" w:rsidRDefault="002571F7" w:rsidP="009A62B9">
      <w:pPr>
        <w:numPr>
          <w:ilvl w:val="0"/>
          <w:numId w:val="245"/>
        </w:numPr>
        <w:tabs>
          <w:tab w:val="left" w:pos="1305"/>
        </w:tabs>
        <w:contextualSpacing/>
        <w:jc w:val="both"/>
      </w:pPr>
      <w:r w:rsidRPr="002B05D7">
        <w:t>Bâcher les camions.</w:t>
      </w:r>
    </w:p>
    <w:p w14:paraId="109A3961"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découverte fortuite de vestiges archéologiques</w:t>
      </w:r>
    </w:p>
    <w:p w14:paraId="0797EA86" w14:textId="77777777" w:rsidR="002571F7" w:rsidRPr="002B05D7" w:rsidRDefault="002571F7" w:rsidP="009A62B9">
      <w:pPr>
        <w:numPr>
          <w:ilvl w:val="0"/>
          <w:numId w:val="245"/>
        </w:numPr>
        <w:tabs>
          <w:tab w:val="left" w:pos="1305"/>
        </w:tabs>
        <w:contextualSpacing/>
        <w:jc w:val="both"/>
      </w:pPr>
      <w:r w:rsidRPr="002B05D7">
        <w:t>Procéder à une vérification afin de s’assurer de l’abse</w:t>
      </w:r>
      <w:r w:rsidR="00CB5433" w:rsidRPr="002B05D7">
        <w:t>nce de patrimoine archéologique</w:t>
      </w:r>
      <w:r w:rsidRPr="002B05D7">
        <w:t>;</w:t>
      </w:r>
    </w:p>
    <w:p w14:paraId="6A0CD791" w14:textId="77777777" w:rsidR="002571F7" w:rsidRPr="002B05D7" w:rsidRDefault="002571F7" w:rsidP="009A62B9">
      <w:pPr>
        <w:numPr>
          <w:ilvl w:val="0"/>
          <w:numId w:val="245"/>
        </w:numPr>
        <w:tabs>
          <w:tab w:val="left" w:pos="1305"/>
        </w:tabs>
        <w:contextualSpacing/>
        <w:jc w:val="both"/>
      </w:pPr>
      <w:r w:rsidRPr="002B05D7">
        <w:t>Informer les autorités coutumières et s’informer auprès d’elles de l’existence d’éventuels patrimoines archéologiques ;</w:t>
      </w:r>
    </w:p>
    <w:p w14:paraId="09B6BB0F" w14:textId="77777777" w:rsidR="002571F7" w:rsidRPr="002B05D7" w:rsidRDefault="002571F7" w:rsidP="009A62B9">
      <w:pPr>
        <w:numPr>
          <w:ilvl w:val="0"/>
          <w:numId w:val="245"/>
        </w:numPr>
        <w:tabs>
          <w:tab w:val="left" w:pos="1305"/>
        </w:tabs>
        <w:contextualSpacing/>
        <w:jc w:val="both"/>
      </w:pPr>
      <w:r w:rsidRPr="002B05D7">
        <w:t>En présence d’indice, solliciter l’avis des spécialistes.</w:t>
      </w:r>
    </w:p>
    <w:p w14:paraId="4232D8B5" w14:textId="2F39D3B1"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Pertes de </w:t>
      </w:r>
      <w:r w:rsidR="00035EAC">
        <w:rPr>
          <w:rFonts w:ascii="Times New Roman" w:hAnsi="Times New Roman" w:cs="Times New Roman"/>
          <w:b/>
          <w:sz w:val="24"/>
          <w:szCs w:val="24"/>
        </w:rPr>
        <w:t>parcelles</w:t>
      </w:r>
      <w:r w:rsidRPr="002B05D7">
        <w:rPr>
          <w:rFonts w:ascii="Times New Roman" w:hAnsi="Times New Roman" w:cs="Times New Roman"/>
          <w:b/>
          <w:sz w:val="24"/>
          <w:szCs w:val="24"/>
        </w:rPr>
        <w:t xml:space="preserve"> agricoles</w:t>
      </w:r>
    </w:p>
    <w:p w14:paraId="33B082AD" w14:textId="77777777" w:rsidR="002571F7" w:rsidRPr="002B05D7" w:rsidRDefault="002571F7" w:rsidP="009A62B9">
      <w:pPr>
        <w:numPr>
          <w:ilvl w:val="0"/>
          <w:numId w:val="245"/>
        </w:numPr>
        <w:tabs>
          <w:tab w:val="left" w:pos="1305"/>
        </w:tabs>
        <w:contextualSpacing/>
        <w:jc w:val="both"/>
      </w:pPr>
      <w:r w:rsidRPr="002B05D7">
        <w:t>Respecter les procédures légales d’acquisition des emprises ;</w:t>
      </w:r>
    </w:p>
    <w:p w14:paraId="15920868" w14:textId="587B0351" w:rsidR="002571F7" w:rsidRPr="002B05D7" w:rsidRDefault="002571F7" w:rsidP="009A62B9">
      <w:pPr>
        <w:numPr>
          <w:ilvl w:val="0"/>
          <w:numId w:val="245"/>
        </w:numPr>
        <w:tabs>
          <w:tab w:val="left" w:pos="1305"/>
        </w:tabs>
        <w:contextualSpacing/>
        <w:jc w:val="both"/>
      </w:pPr>
      <w:r w:rsidRPr="002B05D7">
        <w:t xml:space="preserve">Recenser et indemniser les pertes de </w:t>
      </w:r>
      <w:r w:rsidR="00035EAC">
        <w:t>28</w:t>
      </w:r>
      <w:r w:rsidRPr="002B05D7">
        <w:t xml:space="preserve"> parcelles agricoles, conformément au PAR validé ;</w:t>
      </w:r>
    </w:p>
    <w:p w14:paraId="1E59444B" w14:textId="77777777" w:rsidR="002571F7" w:rsidRPr="002B05D7" w:rsidRDefault="002571F7" w:rsidP="009A62B9">
      <w:pPr>
        <w:numPr>
          <w:ilvl w:val="0"/>
          <w:numId w:val="245"/>
        </w:numPr>
        <w:tabs>
          <w:tab w:val="left" w:pos="1305"/>
        </w:tabs>
        <w:contextualSpacing/>
        <w:jc w:val="both"/>
      </w:pPr>
      <w:r w:rsidRPr="002B05D7">
        <w:t>Indemniser toutes les pertes avant la libération des emprises ;</w:t>
      </w:r>
    </w:p>
    <w:p w14:paraId="619DA1CC" w14:textId="77777777" w:rsidR="002571F7" w:rsidRPr="002B05D7" w:rsidRDefault="002571F7" w:rsidP="009A62B9">
      <w:pPr>
        <w:numPr>
          <w:ilvl w:val="0"/>
          <w:numId w:val="245"/>
        </w:numPr>
        <w:tabs>
          <w:tab w:val="left" w:pos="1305"/>
        </w:tabs>
        <w:contextualSpacing/>
        <w:jc w:val="both"/>
      </w:pPr>
      <w:r w:rsidRPr="002B05D7">
        <w:t>Appliquer rigoureusement et de façon complète les dispositions prévues par le PAR ;</w:t>
      </w:r>
    </w:p>
    <w:p w14:paraId="775503EB" w14:textId="77777777" w:rsidR="002571F7" w:rsidRPr="002B05D7" w:rsidRDefault="002571F7" w:rsidP="009A62B9">
      <w:pPr>
        <w:numPr>
          <w:ilvl w:val="0"/>
          <w:numId w:val="245"/>
        </w:numPr>
        <w:tabs>
          <w:tab w:val="left" w:pos="1305"/>
        </w:tabs>
        <w:contextualSpacing/>
        <w:jc w:val="both"/>
      </w:pPr>
      <w:r w:rsidRPr="002B05D7">
        <w:t>Appliquer les dispositions prévues par le MGP en cas de plaintes.</w:t>
      </w:r>
    </w:p>
    <w:p w14:paraId="13845565"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Empiètement sur les zones de pâturages et de parcours du bétail</w:t>
      </w:r>
    </w:p>
    <w:p w14:paraId="56CCC374" w14:textId="2CA90EE5" w:rsidR="002571F7" w:rsidRPr="002B05D7" w:rsidRDefault="002571F7" w:rsidP="009A62B9">
      <w:pPr>
        <w:numPr>
          <w:ilvl w:val="0"/>
          <w:numId w:val="245"/>
        </w:numPr>
        <w:tabs>
          <w:tab w:val="left" w:pos="1305"/>
        </w:tabs>
        <w:contextualSpacing/>
        <w:jc w:val="both"/>
      </w:pPr>
      <w:r w:rsidRPr="002B05D7">
        <w:t>Se concerter avec la population concernée et les élus sur les voies de passage du bétail</w:t>
      </w:r>
      <w:r w:rsidR="00035EAC">
        <w:t xml:space="preserve"> </w:t>
      </w:r>
      <w:r w:rsidRPr="002B05D7">
        <w:t>;</w:t>
      </w:r>
    </w:p>
    <w:p w14:paraId="08732916" w14:textId="77777777" w:rsidR="002571F7" w:rsidRPr="002B05D7" w:rsidRDefault="002571F7" w:rsidP="009A62B9">
      <w:pPr>
        <w:numPr>
          <w:ilvl w:val="0"/>
          <w:numId w:val="245"/>
        </w:numPr>
        <w:tabs>
          <w:tab w:val="left" w:pos="1305"/>
        </w:tabs>
        <w:contextualSpacing/>
        <w:jc w:val="both"/>
      </w:pPr>
      <w:r w:rsidRPr="002B05D7">
        <w:t>Planter des espèces fourragères dans les zones de pâturage ;</w:t>
      </w:r>
    </w:p>
    <w:p w14:paraId="109AC8B2" w14:textId="77777777" w:rsidR="002571F7" w:rsidRPr="002B05D7" w:rsidRDefault="002571F7" w:rsidP="009A62B9">
      <w:pPr>
        <w:numPr>
          <w:ilvl w:val="0"/>
          <w:numId w:val="245"/>
        </w:numPr>
        <w:tabs>
          <w:tab w:val="left" w:pos="1305"/>
        </w:tabs>
        <w:contextualSpacing/>
        <w:jc w:val="both"/>
      </w:pPr>
      <w:r w:rsidRPr="002B05D7">
        <w:t>Mettre en place des balises et de nouvelles voies de passage.</w:t>
      </w:r>
    </w:p>
    <w:p w14:paraId="1D121E52"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Perturbation de la circulation des personnes et des biens sur les pistes, ruelles et les pistes villageoises</w:t>
      </w:r>
    </w:p>
    <w:p w14:paraId="4145F4C7" w14:textId="77777777" w:rsidR="002571F7" w:rsidRPr="002B05D7" w:rsidRDefault="002571F7" w:rsidP="009A62B9">
      <w:pPr>
        <w:numPr>
          <w:ilvl w:val="0"/>
          <w:numId w:val="245"/>
        </w:numPr>
        <w:tabs>
          <w:tab w:val="left" w:pos="1305"/>
        </w:tabs>
        <w:contextualSpacing/>
        <w:jc w:val="both"/>
      </w:pPr>
      <w:r w:rsidRPr="002B05D7">
        <w:t>Mettre des panneaux de signalisation (limitation des vitesses) ;</w:t>
      </w:r>
    </w:p>
    <w:p w14:paraId="3DCC7550" w14:textId="77777777" w:rsidR="002571F7" w:rsidRPr="002B05D7" w:rsidRDefault="002571F7" w:rsidP="009A62B9">
      <w:pPr>
        <w:numPr>
          <w:ilvl w:val="0"/>
          <w:numId w:val="245"/>
        </w:numPr>
        <w:tabs>
          <w:tab w:val="left" w:pos="1305"/>
        </w:tabs>
        <w:contextualSpacing/>
        <w:jc w:val="both"/>
      </w:pPr>
      <w:r w:rsidRPr="002B05D7">
        <w:t>Aménager des rampes d’accès au droit des habitations riveraines, des infrastructures socioéconomiques sensibles et des lieux de culte ;</w:t>
      </w:r>
    </w:p>
    <w:p w14:paraId="6D0DE598"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Perturbation de l’accès aux habitations, aux infrastructures de base</w:t>
      </w:r>
    </w:p>
    <w:p w14:paraId="03721B0E" w14:textId="77777777" w:rsidR="002571F7" w:rsidRPr="002B05D7" w:rsidRDefault="002571F7" w:rsidP="009A62B9">
      <w:pPr>
        <w:numPr>
          <w:ilvl w:val="0"/>
          <w:numId w:val="245"/>
        </w:numPr>
        <w:tabs>
          <w:tab w:val="left" w:pos="1305"/>
        </w:tabs>
        <w:contextualSpacing/>
        <w:jc w:val="both"/>
      </w:pPr>
      <w:r w:rsidRPr="002B05D7">
        <w:t>Libérer les entrées des habitations proches des infrastructures de base ;</w:t>
      </w:r>
    </w:p>
    <w:p w14:paraId="4B84974A" w14:textId="77777777" w:rsidR="002571F7" w:rsidRPr="002B05D7" w:rsidRDefault="002571F7" w:rsidP="009A62B9">
      <w:pPr>
        <w:numPr>
          <w:ilvl w:val="0"/>
          <w:numId w:val="245"/>
        </w:numPr>
        <w:tabs>
          <w:tab w:val="left" w:pos="1305"/>
        </w:tabs>
        <w:contextualSpacing/>
        <w:jc w:val="both"/>
      </w:pPr>
      <w:r w:rsidRPr="002B05D7">
        <w:t>Aménager les accès au droit des habitations riveraines, des infrastructures socioéconomiques sensibles et des lieux de culte ;</w:t>
      </w:r>
    </w:p>
    <w:p w14:paraId="5A8E6D2B" w14:textId="32E818B5"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d’empiètement de terres arables associées à l’abandon des déblais et des excédents de latérites le long </w:t>
      </w:r>
      <w:r w:rsidR="0093075A">
        <w:rPr>
          <w:rFonts w:ascii="Times New Roman" w:hAnsi="Times New Roman" w:cs="Times New Roman"/>
          <w:b/>
          <w:sz w:val="24"/>
          <w:szCs w:val="24"/>
        </w:rPr>
        <w:t>de la route</w:t>
      </w:r>
    </w:p>
    <w:p w14:paraId="24FEE9DB" w14:textId="77777777" w:rsidR="002571F7" w:rsidRPr="002B05D7" w:rsidRDefault="002571F7" w:rsidP="009A62B9">
      <w:pPr>
        <w:numPr>
          <w:ilvl w:val="0"/>
          <w:numId w:val="245"/>
        </w:numPr>
        <w:tabs>
          <w:tab w:val="left" w:pos="1305"/>
        </w:tabs>
        <w:contextualSpacing/>
        <w:jc w:val="both"/>
      </w:pPr>
      <w:r w:rsidRPr="002B05D7">
        <w:t>Insérer dans les DAO des clauses de remise en état des terres affectées ;</w:t>
      </w:r>
    </w:p>
    <w:p w14:paraId="625E4B3A" w14:textId="77777777" w:rsidR="002571F7" w:rsidRPr="002B05D7" w:rsidRDefault="002571F7" w:rsidP="009A62B9">
      <w:pPr>
        <w:numPr>
          <w:ilvl w:val="0"/>
          <w:numId w:val="245"/>
        </w:numPr>
        <w:tabs>
          <w:tab w:val="left" w:pos="1305"/>
        </w:tabs>
        <w:contextualSpacing/>
        <w:jc w:val="both"/>
      </w:pPr>
      <w:r w:rsidRPr="002B05D7">
        <w:t>S’assurer au moment de la réception des ouvrages, que la clause de réhabilitation des terres affectées a été respectée ;</w:t>
      </w:r>
    </w:p>
    <w:p w14:paraId="745C7080"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Risques de dommages sur les habitations, les infrastructures socioéconomiques de base et lieux de culte</w:t>
      </w:r>
    </w:p>
    <w:p w14:paraId="1954DF9B" w14:textId="77777777" w:rsidR="002571F7" w:rsidRPr="002B05D7" w:rsidRDefault="002571F7" w:rsidP="009A62B9">
      <w:pPr>
        <w:numPr>
          <w:ilvl w:val="0"/>
          <w:numId w:val="245"/>
        </w:numPr>
        <w:tabs>
          <w:tab w:val="left" w:pos="1305"/>
        </w:tabs>
        <w:contextualSpacing/>
        <w:jc w:val="both"/>
      </w:pPr>
      <w:r w:rsidRPr="002B05D7">
        <w:t>Créer un cadre de concertation des acteurs (AGEROUTE, populations riveraines ou leurs représentants, élus…) pour garantir le respect des droits des populations ;</w:t>
      </w:r>
    </w:p>
    <w:p w14:paraId="397E22C3" w14:textId="77777777" w:rsidR="002571F7" w:rsidRPr="002B05D7" w:rsidRDefault="002571F7" w:rsidP="009A62B9">
      <w:pPr>
        <w:numPr>
          <w:ilvl w:val="0"/>
          <w:numId w:val="245"/>
        </w:numPr>
        <w:tabs>
          <w:tab w:val="left" w:pos="1305"/>
        </w:tabs>
        <w:contextualSpacing/>
        <w:jc w:val="both"/>
      </w:pPr>
      <w:r w:rsidRPr="002B05D7">
        <w:t>Recenser tous les dégâts matériels causés par les travaux et les réparer ;</w:t>
      </w:r>
    </w:p>
    <w:p w14:paraId="223E4BE5"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Démolition des ouvrages de captage d’eau (puits et forages)</w:t>
      </w:r>
    </w:p>
    <w:p w14:paraId="4AF24C95" w14:textId="77777777" w:rsidR="002571F7" w:rsidRPr="002B05D7" w:rsidRDefault="002571F7" w:rsidP="009A62B9">
      <w:pPr>
        <w:numPr>
          <w:ilvl w:val="0"/>
          <w:numId w:val="245"/>
        </w:numPr>
        <w:tabs>
          <w:tab w:val="left" w:pos="1305"/>
        </w:tabs>
        <w:contextualSpacing/>
        <w:jc w:val="both"/>
      </w:pPr>
      <w:r w:rsidRPr="002B05D7">
        <w:t>Indemniser les propriétaires des puits conformément au PAR ;</w:t>
      </w:r>
    </w:p>
    <w:p w14:paraId="4C70D967" w14:textId="77777777" w:rsidR="002571F7" w:rsidRPr="002B05D7" w:rsidRDefault="002571F7" w:rsidP="009A62B9">
      <w:pPr>
        <w:numPr>
          <w:ilvl w:val="0"/>
          <w:numId w:val="245"/>
        </w:numPr>
        <w:tabs>
          <w:tab w:val="left" w:pos="1305"/>
        </w:tabs>
        <w:contextualSpacing/>
        <w:jc w:val="both"/>
      </w:pPr>
      <w:r w:rsidRPr="002B05D7">
        <w:t>Informer les populations riveraines ;</w:t>
      </w:r>
    </w:p>
    <w:p w14:paraId="20512620" w14:textId="77777777" w:rsidR="002571F7" w:rsidRPr="002B05D7" w:rsidRDefault="002571F7" w:rsidP="009A62B9">
      <w:pPr>
        <w:numPr>
          <w:ilvl w:val="0"/>
          <w:numId w:val="245"/>
        </w:numPr>
        <w:tabs>
          <w:tab w:val="left" w:pos="1305"/>
        </w:tabs>
        <w:contextualSpacing/>
        <w:jc w:val="both"/>
      </w:pPr>
      <w:r w:rsidRPr="002B05D7">
        <w:t>Reconstruire les murs des clôtures impactés ;</w:t>
      </w:r>
    </w:p>
    <w:p w14:paraId="64306E11" w14:textId="77777777" w:rsidR="002571F7" w:rsidRPr="002B05D7" w:rsidRDefault="002571F7" w:rsidP="009A62B9">
      <w:pPr>
        <w:numPr>
          <w:ilvl w:val="0"/>
          <w:numId w:val="245"/>
        </w:numPr>
        <w:tabs>
          <w:tab w:val="left" w:pos="1305"/>
        </w:tabs>
        <w:contextualSpacing/>
        <w:jc w:val="both"/>
      </w:pPr>
      <w:r w:rsidRPr="002B05D7">
        <w:t>Appliquer les dispositions prévues par le MGP en cas de plaintes.</w:t>
      </w:r>
    </w:p>
    <w:p w14:paraId="30FB7737"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i/>
          <w:sz w:val="24"/>
          <w:szCs w:val="24"/>
        </w:rPr>
        <w:t>Perturbation voire interruption de l’alimentation en eau des usagers du réseau AEP</w:t>
      </w:r>
    </w:p>
    <w:p w14:paraId="3A19482E" w14:textId="77777777" w:rsidR="002571F7" w:rsidRPr="002B05D7" w:rsidRDefault="002571F7" w:rsidP="009A62B9">
      <w:pPr>
        <w:numPr>
          <w:ilvl w:val="0"/>
          <w:numId w:val="245"/>
        </w:numPr>
        <w:tabs>
          <w:tab w:val="left" w:pos="1305"/>
        </w:tabs>
        <w:contextualSpacing/>
        <w:jc w:val="both"/>
      </w:pPr>
      <w:r w:rsidRPr="002B05D7">
        <w:t>Réaliser des sondages pour repérer le réseau AEP ;</w:t>
      </w:r>
    </w:p>
    <w:p w14:paraId="76F2E652" w14:textId="77777777" w:rsidR="002571F7" w:rsidRPr="002B05D7" w:rsidRDefault="002571F7" w:rsidP="009A62B9">
      <w:pPr>
        <w:numPr>
          <w:ilvl w:val="0"/>
          <w:numId w:val="245"/>
        </w:numPr>
        <w:tabs>
          <w:tab w:val="left" w:pos="1305"/>
        </w:tabs>
        <w:contextualSpacing/>
        <w:jc w:val="both"/>
      </w:pPr>
      <w:r w:rsidRPr="002B05D7">
        <w:t>Valider le plan de dévoiement avec la Sen’eau ;</w:t>
      </w:r>
    </w:p>
    <w:p w14:paraId="5F7AE148" w14:textId="77777777" w:rsidR="002571F7" w:rsidRPr="002B05D7" w:rsidRDefault="002571F7" w:rsidP="009A62B9">
      <w:pPr>
        <w:numPr>
          <w:ilvl w:val="0"/>
          <w:numId w:val="245"/>
        </w:numPr>
        <w:tabs>
          <w:tab w:val="left" w:pos="1305"/>
        </w:tabs>
        <w:contextualSpacing/>
        <w:jc w:val="both"/>
      </w:pPr>
      <w:r w:rsidRPr="002B05D7">
        <w:t>Réaliser les travaux de dévoiement de réseau dans les meilleurs délais ;</w:t>
      </w:r>
    </w:p>
    <w:p w14:paraId="087A7907"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Perturbation de l’alimentation en électricité des usagers de la Senelec</w:t>
      </w:r>
    </w:p>
    <w:p w14:paraId="5D81B2EB" w14:textId="77777777" w:rsidR="002571F7" w:rsidRPr="002B05D7" w:rsidRDefault="002571F7" w:rsidP="009A62B9">
      <w:pPr>
        <w:numPr>
          <w:ilvl w:val="0"/>
          <w:numId w:val="245"/>
        </w:numPr>
        <w:tabs>
          <w:tab w:val="left" w:pos="1305"/>
        </w:tabs>
        <w:contextualSpacing/>
        <w:jc w:val="both"/>
      </w:pPr>
      <w:r w:rsidRPr="002B05D7">
        <w:t>Éviter autant que possible les déplacements de réseau ;</w:t>
      </w:r>
    </w:p>
    <w:p w14:paraId="53B9D61C" w14:textId="77777777" w:rsidR="002571F7" w:rsidRPr="002B05D7" w:rsidRDefault="002571F7" w:rsidP="009A62B9">
      <w:pPr>
        <w:numPr>
          <w:ilvl w:val="0"/>
          <w:numId w:val="245"/>
        </w:numPr>
        <w:tabs>
          <w:tab w:val="left" w:pos="1305"/>
        </w:tabs>
        <w:contextualSpacing/>
        <w:jc w:val="both"/>
      </w:pPr>
      <w:r w:rsidRPr="002B05D7">
        <w:t>Valider le plan de dévoiement avec la SENELEC ;</w:t>
      </w:r>
    </w:p>
    <w:p w14:paraId="1296E542"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Perturbation des activités sportives</w:t>
      </w:r>
    </w:p>
    <w:p w14:paraId="41E5C169" w14:textId="77777777" w:rsidR="002571F7" w:rsidRPr="002B05D7" w:rsidRDefault="002571F7" w:rsidP="009A62B9">
      <w:pPr>
        <w:numPr>
          <w:ilvl w:val="0"/>
          <w:numId w:val="245"/>
        </w:numPr>
        <w:tabs>
          <w:tab w:val="left" w:pos="1305"/>
        </w:tabs>
        <w:contextualSpacing/>
        <w:jc w:val="both"/>
      </w:pPr>
      <w:r w:rsidRPr="002B05D7">
        <w:t>Initier des séances de concertations avec les jeunes des villages de Bagnomba, Bantata et Walan Sinthiourou ;</w:t>
      </w:r>
    </w:p>
    <w:p w14:paraId="2639A7F9" w14:textId="77777777" w:rsidR="002571F7" w:rsidRPr="002B05D7" w:rsidRDefault="002571F7" w:rsidP="009A62B9">
      <w:pPr>
        <w:numPr>
          <w:ilvl w:val="0"/>
          <w:numId w:val="245"/>
        </w:numPr>
        <w:tabs>
          <w:tab w:val="left" w:pos="1305"/>
        </w:tabs>
        <w:contextualSpacing/>
        <w:jc w:val="both"/>
      </w:pPr>
      <w:r w:rsidRPr="002B05D7">
        <w:t>Clôturer les terrains impactés.</w:t>
      </w:r>
    </w:p>
    <w:p w14:paraId="3AE83422"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non-respect de la clause de réhabilitation des bases de chantier</w:t>
      </w:r>
    </w:p>
    <w:p w14:paraId="7924E2DA" w14:textId="77777777" w:rsidR="002571F7" w:rsidRPr="002B05D7" w:rsidRDefault="002571F7" w:rsidP="009A62B9">
      <w:pPr>
        <w:numPr>
          <w:ilvl w:val="0"/>
          <w:numId w:val="245"/>
        </w:numPr>
        <w:tabs>
          <w:tab w:val="left" w:pos="1305"/>
        </w:tabs>
        <w:contextualSpacing/>
        <w:jc w:val="both"/>
      </w:pPr>
      <w:r w:rsidRPr="002B05D7">
        <w:t>Insérer dans les DAO une clause de remise en état du site de la base de chantier</w:t>
      </w:r>
    </w:p>
    <w:p w14:paraId="171FB19F" w14:textId="77777777" w:rsidR="002571F7" w:rsidRPr="002B05D7" w:rsidRDefault="00BD141E" w:rsidP="009A62B9">
      <w:pPr>
        <w:numPr>
          <w:ilvl w:val="0"/>
          <w:numId w:val="245"/>
        </w:numPr>
        <w:tabs>
          <w:tab w:val="left" w:pos="1305"/>
        </w:tabs>
        <w:contextualSpacing/>
        <w:jc w:val="both"/>
      </w:pPr>
      <w:r>
        <w:t>Élaborer</w:t>
      </w:r>
      <w:r w:rsidR="002571F7" w:rsidRPr="002B05D7">
        <w:t xml:space="preserve"> et mettre en œuvre un plan de réhabilitation des bases de chantier ;</w:t>
      </w:r>
    </w:p>
    <w:p w14:paraId="35EDCDF2" w14:textId="77777777" w:rsidR="002571F7" w:rsidRPr="002B05D7" w:rsidRDefault="002571F7" w:rsidP="009A62B9">
      <w:pPr>
        <w:numPr>
          <w:ilvl w:val="0"/>
          <w:numId w:val="245"/>
        </w:numPr>
        <w:tabs>
          <w:tab w:val="left" w:pos="1305"/>
        </w:tabs>
        <w:contextualSpacing/>
        <w:jc w:val="both"/>
      </w:pPr>
      <w:r w:rsidRPr="002B05D7">
        <w:t>Collecter et évacuer les déchets banals vers des décharges autorisées ;</w:t>
      </w:r>
    </w:p>
    <w:p w14:paraId="7F0284B1" w14:textId="77777777" w:rsidR="002571F7" w:rsidRPr="002B05D7" w:rsidRDefault="002571F7" w:rsidP="009A62B9">
      <w:pPr>
        <w:numPr>
          <w:ilvl w:val="0"/>
          <w:numId w:val="245"/>
        </w:numPr>
        <w:tabs>
          <w:tab w:val="left" w:pos="1305"/>
        </w:tabs>
        <w:contextualSpacing/>
        <w:jc w:val="both"/>
      </w:pPr>
      <w:r w:rsidRPr="002B05D7">
        <w:t>Assurer la prise en charge des déchets dangereux par un prestataire agréé ;</w:t>
      </w:r>
    </w:p>
    <w:p w14:paraId="1EA97AF4" w14:textId="77777777" w:rsidR="002571F7" w:rsidRPr="002B05D7" w:rsidRDefault="002571F7" w:rsidP="009A62B9">
      <w:pPr>
        <w:numPr>
          <w:ilvl w:val="0"/>
          <w:numId w:val="245"/>
        </w:numPr>
        <w:tabs>
          <w:tab w:val="left" w:pos="1305"/>
        </w:tabs>
        <w:contextualSpacing/>
        <w:jc w:val="both"/>
      </w:pPr>
      <w:r w:rsidRPr="002B05D7">
        <w:t>Récupérer les sols souillés et les décontaminer ;</w:t>
      </w:r>
    </w:p>
    <w:p w14:paraId="66DEB7D5" w14:textId="77777777" w:rsidR="002571F7" w:rsidRPr="002B05D7" w:rsidRDefault="002571F7" w:rsidP="009A62B9">
      <w:pPr>
        <w:numPr>
          <w:ilvl w:val="0"/>
          <w:numId w:val="245"/>
        </w:numPr>
        <w:tabs>
          <w:tab w:val="left" w:pos="1305"/>
        </w:tabs>
        <w:contextualSpacing/>
        <w:jc w:val="both"/>
      </w:pPr>
      <w:r w:rsidRPr="002B05D7">
        <w:t>Réhabiliter les bâtiments en bon état et les céder à la municipalité ;</w:t>
      </w:r>
    </w:p>
    <w:p w14:paraId="093F5461" w14:textId="77777777" w:rsidR="002571F7" w:rsidRPr="002B05D7" w:rsidRDefault="002571F7" w:rsidP="009A62B9">
      <w:pPr>
        <w:numPr>
          <w:ilvl w:val="0"/>
          <w:numId w:val="245"/>
        </w:numPr>
        <w:tabs>
          <w:tab w:val="left" w:pos="1305"/>
        </w:tabs>
        <w:contextualSpacing/>
        <w:jc w:val="both"/>
      </w:pPr>
      <w:r w:rsidRPr="002B05D7">
        <w:t>Démolir les autres installations fixes et évacuer les déblais et les matériaux et excès vers des sites de valorisation ;</w:t>
      </w:r>
    </w:p>
    <w:p w14:paraId="5D94B33A" w14:textId="77777777" w:rsidR="002571F7" w:rsidRPr="002B05D7" w:rsidRDefault="002571F7" w:rsidP="009A62B9">
      <w:pPr>
        <w:numPr>
          <w:ilvl w:val="0"/>
          <w:numId w:val="245"/>
        </w:numPr>
        <w:tabs>
          <w:tab w:val="left" w:pos="1305"/>
        </w:tabs>
        <w:contextualSpacing/>
        <w:jc w:val="both"/>
      </w:pPr>
      <w:r w:rsidRPr="002B05D7">
        <w:t>Labourer les sols pour les ameublir et permettre leur colonisation par la flore ou leur exploitation par les agriculteurs.</w:t>
      </w:r>
    </w:p>
    <w:p w14:paraId="2CAC956F" w14:textId="77777777" w:rsidR="002571F7" w:rsidRPr="002B05D7" w:rsidRDefault="002571F7" w:rsidP="009A62B9">
      <w:pPr>
        <w:pStyle w:val="Paragraphedeliste"/>
        <w:numPr>
          <w:ilvl w:val="0"/>
          <w:numId w:val="213"/>
        </w:numPr>
        <w:tabs>
          <w:tab w:val="left" w:pos="1305"/>
        </w:tabs>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Défiguration du paysage par la présence physique des véhicules et engins, des centrales d’enrobage et de concassage ainsi que des tas de granulat et de latérite</w:t>
      </w:r>
    </w:p>
    <w:p w14:paraId="73ED833C" w14:textId="77777777" w:rsidR="002571F7" w:rsidRPr="002B05D7" w:rsidRDefault="002571F7" w:rsidP="009A62B9">
      <w:pPr>
        <w:numPr>
          <w:ilvl w:val="0"/>
          <w:numId w:val="245"/>
        </w:numPr>
        <w:tabs>
          <w:tab w:val="left" w:pos="1305"/>
        </w:tabs>
        <w:contextualSpacing/>
        <w:jc w:val="both"/>
      </w:pPr>
      <w:r w:rsidRPr="002B05D7">
        <w:t>Limiter la hauteur des tas de matériaux ;</w:t>
      </w:r>
    </w:p>
    <w:p w14:paraId="79D092AC" w14:textId="77777777" w:rsidR="002571F7" w:rsidRPr="002B05D7" w:rsidRDefault="002571F7" w:rsidP="009A62B9">
      <w:pPr>
        <w:numPr>
          <w:ilvl w:val="0"/>
          <w:numId w:val="245"/>
        </w:numPr>
        <w:tabs>
          <w:tab w:val="left" w:pos="1305"/>
        </w:tabs>
        <w:contextualSpacing/>
        <w:jc w:val="both"/>
      </w:pPr>
      <w:r w:rsidRPr="002B05D7">
        <w:t>Créer et entretenir un écran végétal autour de la base de chantier.</w:t>
      </w:r>
    </w:p>
    <w:p w14:paraId="50868A88" w14:textId="77777777" w:rsidR="00D7100B" w:rsidRPr="002B05D7" w:rsidRDefault="00D7100B" w:rsidP="009A62B9">
      <w:pPr>
        <w:jc w:val="both"/>
      </w:pPr>
    </w:p>
    <w:p w14:paraId="547D529B" w14:textId="77777777" w:rsidR="00FE72DF" w:rsidRPr="002B05D7" w:rsidRDefault="00FE72DF" w:rsidP="009A62B9">
      <w:pPr>
        <w:jc w:val="both"/>
        <w:rPr>
          <w:rFonts w:eastAsiaTheme="minorHAnsi"/>
          <w:b/>
          <w:u w:val="single"/>
        </w:rPr>
      </w:pPr>
      <w:r w:rsidRPr="002B05D7">
        <w:rPr>
          <w:rFonts w:eastAsiaTheme="minorHAnsi"/>
          <w:b/>
          <w:u w:val="single"/>
        </w:rPr>
        <w:t>Mesures d’atténuation et de prévention des impacts mineurs /risques faibles</w:t>
      </w:r>
    </w:p>
    <w:p w14:paraId="66D6DDEC" w14:textId="77777777" w:rsidR="002571F7" w:rsidRPr="002B05D7" w:rsidRDefault="00FE72DF" w:rsidP="009A62B9">
      <w:pPr>
        <w:autoSpaceDE w:val="0"/>
        <w:autoSpaceDN w:val="0"/>
        <w:adjustRightInd w:val="0"/>
        <w:jc w:val="both"/>
        <w:rPr>
          <w:rFonts w:eastAsiaTheme="minorHAnsi"/>
          <w:iCs/>
        </w:rPr>
      </w:pPr>
      <w:r w:rsidRPr="002B05D7">
        <w:rPr>
          <w:rFonts w:eastAsiaTheme="minorHAnsi"/>
          <w:b/>
          <w:u w:val="single"/>
          <w:lang w:eastAsia="en-US"/>
        </w:rPr>
        <w:t>Sur le milieu physique</w:t>
      </w:r>
    </w:p>
    <w:p w14:paraId="5C0C89DD" w14:textId="77777777" w:rsidR="00FE72DF" w:rsidRPr="002B05D7" w:rsidRDefault="00FE72DF" w:rsidP="009A62B9">
      <w:pPr>
        <w:pStyle w:val="Paragraphedeliste"/>
        <w:numPr>
          <w:ilvl w:val="0"/>
          <w:numId w:val="215"/>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 pollution des eaux souterraines </w:t>
      </w:r>
    </w:p>
    <w:p w14:paraId="6811C909" w14:textId="77777777" w:rsidR="00FE72DF" w:rsidRPr="002B05D7" w:rsidRDefault="00BD141E" w:rsidP="009A62B9">
      <w:pPr>
        <w:pStyle w:val="Paragraphedeliste"/>
        <w:numPr>
          <w:ilvl w:val="0"/>
          <w:numId w:val="246"/>
        </w:numPr>
        <w:tabs>
          <w:tab w:val="left" w:pos="1305"/>
        </w:tabs>
        <w:spacing w:line="240" w:lineRule="auto"/>
        <w:jc w:val="both"/>
        <w:rPr>
          <w:rFonts w:ascii="Times New Roman" w:hAnsi="Times New Roman" w:cs="Times New Roman"/>
          <w:sz w:val="24"/>
          <w:szCs w:val="24"/>
        </w:rPr>
      </w:pPr>
      <w:r>
        <w:rPr>
          <w:rFonts w:ascii="Times New Roman" w:hAnsi="Times New Roman" w:cs="Times New Roman"/>
          <w:sz w:val="24"/>
          <w:szCs w:val="24"/>
        </w:rPr>
        <w:t>Élaborer</w:t>
      </w:r>
      <w:r w:rsidR="00FE72DF" w:rsidRPr="002B05D7">
        <w:rPr>
          <w:rFonts w:ascii="Times New Roman" w:hAnsi="Times New Roman" w:cs="Times New Roman"/>
          <w:sz w:val="24"/>
          <w:szCs w:val="24"/>
        </w:rPr>
        <w:t xml:space="preserve"> des plans d'alerte et d'intervention qui définissent les mesures à prendre en cas de pollution accidentelle ;</w:t>
      </w:r>
    </w:p>
    <w:p w14:paraId="7F3F20E3" w14:textId="48CDA59C" w:rsidR="00504DD5" w:rsidRPr="002B05D7" w:rsidRDefault="00FE72DF" w:rsidP="009A62B9">
      <w:pPr>
        <w:pStyle w:val="Paragraphedeliste"/>
        <w:numPr>
          <w:ilvl w:val="0"/>
          <w:numId w:val="246"/>
        </w:numPr>
        <w:tabs>
          <w:tab w:val="left" w:pos="1305"/>
        </w:tabs>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Installer la base-vie à plus de 500 m des captages d’eau potable et des cours d’eau ;</w:t>
      </w:r>
    </w:p>
    <w:p w14:paraId="5CFE6F9D" w14:textId="77777777" w:rsidR="00FE72DF" w:rsidRPr="00504DD5" w:rsidRDefault="00FE72DF" w:rsidP="005D1BB2">
      <w:pPr>
        <w:pStyle w:val="Paragraphedeliste"/>
        <w:numPr>
          <w:ilvl w:val="0"/>
          <w:numId w:val="246"/>
        </w:numPr>
        <w:tabs>
          <w:tab w:val="left" w:pos="1305"/>
        </w:tabs>
        <w:spacing w:line="240" w:lineRule="auto"/>
        <w:jc w:val="both"/>
        <w:rPr>
          <w:iCs/>
        </w:rPr>
      </w:pPr>
      <w:r w:rsidRPr="002B05D7">
        <w:t>Interdire formellement le lavage des engins et autres matériels (bétonneuse, etc.) dans les eaux de surface.</w:t>
      </w:r>
    </w:p>
    <w:p w14:paraId="280CBD77" w14:textId="77777777" w:rsidR="00FE72DF" w:rsidRPr="002B05D7" w:rsidRDefault="00FE72DF" w:rsidP="009A62B9">
      <w:pPr>
        <w:autoSpaceDE w:val="0"/>
        <w:autoSpaceDN w:val="0"/>
        <w:adjustRightInd w:val="0"/>
        <w:jc w:val="both"/>
        <w:rPr>
          <w:rFonts w:eastAsiaTheme="minorHAnsi"/>
          <w:b/>
          <w:iCs/>
        </w:rPr>
      </w:pPr>
      <w:r w:rsidRPr="002B05D7">
        <w:rPr>
          <w:rFonts w:eastAsiaTheme="minorHAnsi"/>
          <w:b/>
          <w:iCs/>
        </w:rPr>
        <w:t>Sur le milieu humain</w:t>
      </w:r>
    </w:p>
    <w:p w14:paraId="0BCD597F" w14:textId="77777777" w:rsidR="00FE72DF" w:rsidRPr="002B05D7" w:rsidRDefault="00FE72DF" w:rsidP="009A62B9">
      <w:pPr>
        <w:pStyle w:val="Paragraphedeliste"/>
        <w:numPr>
          <w:ilvl w:val="0"/>
          <w:numId w:val="213"/>
        </w:numPr>
        <w:tabs>
          <w:tab w:val="left" w:pos="1305"/>
        </w:tabs>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de propagation de la COVID-19 </w:t>
      </w:r>
    </w:p>
    <w:p w14:paraId="5FEF19C1" w14:textId="77777777" w:rsidR="00FE72DF" w:rsidRPr="002B05D7" w:rsidRDefault="00FE72DF" w:rsidP="009A62B9">
      <w:pPr>
        <w:numPr>
          <w:ilvl w:val="0"/>
          <w:numId w:val="245"/>
        </w:numPr>
        <w:tabs>
          <w:tab w:val="left" w:pos="1305"/>
        </w:tabs>
        <w:contextualSpacing/>
        <w:jc w:val="both"/>
      </w:pPr>
      <w:r w:rsidRPr="002B05D7">
        <w:t>Sensibiliser les travailleurs au risque COVID-19 ;</w:t>
      </w:r>
    </w:p>
    <w:p w14:paraId="2B7DF7CE" w14:textId="77777777" w:rsidR="00FE72DF" w:rsidRPr="002B05D7" w:rsidRDefault="00FE72DF" w:rsidP="009A62B9">
      <w:pPr>
        <w:numPr>
          <w:ilvl w:val="0"/>
          <w:numId w:val="245"/>
        </w:numPr>
        <w:tabs>
          <w:tab w:val="left" w:pos="1305"/>
        </w:tabs>
        <w:contextualSpacing/>
        <w:jc w:val="both"/>
      </w:pPr>
      <w:r w:rsidRPr="002B05D7">
        <w:t>Se laver les mains régulièrement ;</w:t>
      </w:r>
    </w:p>
    <w:p w14:paraId="64F98CC3" w14:textId="77777777" w:rsidR="00FE72DF" w:rsidRPr="002B05D7" w:rsidRDefault="00FE72DF" w:rsidP="009A62B9">
      <w:pPr>
        <w:numPr>
          <w:ilvl w:val="0"/>
          <w:numId w:val="245"/>
        </w:numPr>
        <w:tabs>
          <w:tab w:val="left" w:pos="1305"/>
        </w:tabs>
        <w:contextualSpacing/>
        <w:jc w:val="both"/>
      </w:pPr>
      <w:r w:rsidRPr="002B05D7">
        <w:t>Utiliser des mouchoirs à usage unique ;</w:t>
      </w:r>
    </w:p>
    <w:p w14:paraId="5499EED4" w14:textId="77777777" w:rsidR="00FE72DF" w:rsidRPr="002B05D7" w:rsidRDefault="00FE72DF" w:rsidP="009A62B9">
      <w:pPr>
        <w:numPr>
          <w:ilvl w:val="0"/>
          <w:numId w:val="245"/>
        </w:numPr>
        <w:tabs>
          <w:tab w:val="left" w:pos="1305"/>
        </w:tabs>
        <w:contextualSpacing/>
        <w:jc w:val="both"/>
      </w:pPr>
      <w:r w:rsidRPr="002B05D7">
        <w:t>Porter systématiquement un masque ;</w:t>
      </w:r>
    </w:p>
    <w:p w14:paraId="3E463D46" w14:textId="77777777" w:rsidR="00FE72DF" w:rsidRPr="002B05D7" w:rsidRDefault="00FE72DF" w:rsidP="009A62B9">
      <w:pPr>
        <w:autoSpaceDE w:val="0"/>
        <w:autoSpaceDN w:val="0"/>
        <w:adjustRightInd w:val="0"/>
        <w:jc w:val="both"/>
        <w:rPr>
          <w:rFonts w:eastAsiaTheme="minorHAnsi"/>
          <w:iCs/>
        </w:rPr>
      </w:pPr>
    </w:p>
    <w:p w14:paraId="27A97568" w14:textId="77777777" w:rsidR="002571F7" w:rsidRPr="002B05D7" w:rsidRDefault="002571F7" w:rsidP="009A62B9">
      <w:pPr>
        <w:pStyle w:val="Paragraphedeliste"/>
        <w:numPr>
          <w:ilvl w:val="0"/>
          <w:numId w:val="15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Phase exploitation</w:t>
      </w:r>
    </w:p>
    <w:p w14:paraId="2B09DB7E" w14:textId="77777777" w:rsidR="002571F7" w:rsidRPr="002B05D7" w:rsidRDefault="002571F7" w:rsidP="009A62B9">
      <w:pPr>
        <w:jc w:val="both"/>
        <w:rPr>
          <w:rFonts w:eastAsiaTheme="minorHAnsi"/>
          <w:b/>
          <w:u w:val="single"/>
        </w:rPr>
      </w:pPr>
      <w:r w:rsidRPr="002B05D7">
        <w:rPr>
          <w:rFonts w:eastAsiaTheme="minorHAnsi"/>
          <w:b/>
          <w:u w:val="single"/>
        </w:rPr>
        <w:t>Mesures d’atténuation et de prévention des impacts importants/risques élevés</w:t>
      </w:r>
    </w:p>
    <w:p w14:paraId="343639E8" w14:textId="77777777" w:rsidR="00FE72DF" w:rsidRPr="002B05D7" w:rsidRDefault="00FE72DF" w:rsidP="009A62B9">
      <w:pPr>
        <w:jc w:val="both"/>
        <w:rPr>
          <w:rFonts w:eastAsiaTheme="minorHAnsi"/>
          <w:b/>
          <w:u w:val="single"/>
          <w:lang w:eastAsia="en-US"/>
        </w:rPr>
      </w:pPr>
      <w:r w:rsidRPr="002B05D7">
        <w:rPr>
          <w:rFonts w:eastAsiaTheme="minorHAnsi"/>
          <w:b/>
          <w:u w:val="single"/>
          <w:lang w:eastAsia="en-US"/>
        </w:rPr>
        <w:t>Sur le milieu physique</w:t>
      </w:r>
    </w:p>
    <w:p w14:paraId="1F58378D" w14:textId="77777777" w:rsidR="00FE72DF" w:rsidRPr="002B05D7" w:rsidRDefault="00FE72DF" w:rsidP="009A62B9">
      <w:pPr>
        <w:pStyle w:val="Paragraphedeliste"/>
        <w:numPr>
          <w:ilvl w:val="0"/>
          <w:numId w:val="21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ramollissement des couches de roulement</w:t>
      </w:r>
    </w:p>
    <w:p w14:paraId="1657CD87" w14:textId="77777777" w:rsidR="00FE72DF" w:rsidRPr="002B05D7" w:rsidRDefault="00FE72DF"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Modifier les couches de roulement pour réduire leur sensibilité à la température ;</w:t>
      </w:r>
    </w:p>
    <w:p w14:paraId="41747B73" w14:textId="3B083A8A" w:rsidR="00FE72DF" w:rsidRPr="002B05D7" w:rsidRDefault="00037445"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Respecter les charges à l’e</w:t>
      </w:r>
      <w:r w:rsidR="00FE72DF" w:rsidRPr="002B05D7">
        <w:rPr>
          <w:rFonts w:ascii="Times New Roman" w:hAnsi="Times New Roman" w:cs="Times New Roman"/>
          <w:sz w:val="24"/>
          <w:szCs w:val="24"/>
        </w:rPr>
        <w:t>ssieu</w:t>
      </w:r>
    </w:p>
    <w:p w14:paraId="2CB0C897" w14:textId="77777777" w:rsidR="00FE72DF" w:rsidRPr="002B05D7" w:rsidRDefault="00FE72DF" w:rsidP="009A62B9">
      <w:pPr>
        <w:autoSpaceDE w:val="0"/>
        <w:autoSpaceDN w:val="0"/>
        <w:adjustRightInd w:val="0"/>
        <w:jc w:val="both"/>
        <w:rPr>
          <w:rFonts w:eastAsiaTheme="minorHAnsi"/>
          <w:b/>
          <w:u w:val="single"/>
          <w:lang w:eastAsia="en-US"/>
        </w:rPr>
      </w:pPr>
      <w:r w:rsidRPr="002B05D7">
        <w:rPr>
          <w:rFonts w:eastAsiaTheme="minorHAnsi"/>
          <w:b/>
          <w:u w:val="single"/>
          <w:lang w:eastAsia="en-US"/>
        </w:rPr>
        <w:t>Sur le milieu biologique</w:t>
      </w:r>
    </w:p>
    <w:p w14:paraId="150C0C38" w14:textId="77777777" w:rsidR="00FE72DF" w:rsidRPr="002B05D7" w:rsidRDefault="00FE72DF" w:rsidP="009A62B9">
      <w:pPr>
        <w:pStyle w:val="Paragraphedeliste"/>
        <w:numPr>
          <w:ilvl w:val="0"/>
          <w:numId w:val="212"/>
        </w:numPr>
        <w:spacing w:line="240" w:lineRule="auto"/>
        <w:jc w:val="both"/>
        <w:rPr>
          <w:rFonts w:ascii="Times New Roman" w:eastAsia="Cambria" w:hAnsi="Times New Roman" w:cs="Times New Roman"/>
          <w:b/>
          <w:bCs/>
          <w:iCs/>
          <w:sz w:val="24"/>
          <w:szCs w:val="24"/>
        </w:rPr>
      </w:pPr>
      <w:r w:rsidRPr="002B05D7">
        <w:rPr>
          <w:rFonts w:ascii="Times New Roman" w:eastAsia="Cambria" w:hAnsi="Times New Roman" w:cs="Times New Roman"/>
          <w:b/>
          <w:bCs/>
          <w:iCs/>
          <w:sz w:val="24"/>
          <w:szCs w:val="24"/>
        </w:rPr>
        <w:t>Risque de collisions avec la faune sauvage et le bétail</w:t>
      </w:r>
    </w:p>
    <w:p w14:paraId="0A3D7F23" w14:textId="243E6549" w:rsidR="00FE72DF" w:rsidRDefault="00FE72DF" w:rsidP="009A62B9">
      <w:pPr>
        <w:pStyle w:val="Paragraphedeliste"/>
        <w:numPr>
          <w:ilvl w:val="0"/>
          <w:numId w:val="214"/>
        </w:numPr>
        <w:spacing w:before="100" w:beforeAutospacing="1" w:after="100" w:afterAutospacing="1" w:line="240" w:lineRule="auto"/>
        <w:jc w:val="both"/>
        <w:rPr>
          <w:rFonts w:ascii="Times New Roman" w:hAnsi="Times New Roman" w:cs="Times New Roman"/>
          <w:sz w:val="24"/>
          <w:szCs w:val="24"/>
        </w:rPr>
      </w:pPr>
    </w:p>
    <w:p w14:paraId="0FB2BCB1" w14:textId="2D789810" w:rsidR="00504DD5" w:rsidRPr="002B05D7" w:rsidRDefault="00504DD5" w:rsidP="00504DD5">
      <w:pPr>
        <w:numPr>
          <w:ilvl w:val="0"/>
          <w:numId w:val="214"/>
        </w:numPr>
        <w:autoSpaceDE w:val="0"/>
        <w:autoSpaceDN w:val="0"/>
        <w:adjustRightInd w:val="0"/>
      </w:pPr>
      <w:r w:rsidRPr="002B05D7">
        <w:t>Placer des panneaux de limitation de vitesse</w:t>
      </w:r>
      <w:r>
        <w:t xml:space="preserve"> </w:t>
      </w:r>
      <w:r w:rsidRPr="002B05D7">
        <w:t>;</w:t>
      </w:r>
    </w:p>
    <w:p w14:paraId="6A7F490B" w14:textId="63B99DDA" w:rsidR="00504DD5" w:rsidRPr="002B05D7" w:rsidRDefault="00504DD5" w:rsidP="00504DD5">
      <w:pPr>
        <w:pStyle w:val="Paragraphedeliste"/>
        <w:numPr>
          <w:ilvl w:val="0"/>
          <w:numId w:val="214"/>
        </w:numPr>
        <w:spacing w:before="100" w:beforeAutospacing="1" w:after="100" w:afterAutospacing="1" w:line="240" w:lineRule="auto"/>
        <w:jc w:val="both"/>
        <w:rPr>
          <w:rFonts w:ascii="Times New Roman" w:hAnsi="Times New Roman" w:cs="Times New Roman"/>
          <w:sz w:val="24"/>
          <w:szCs w:val="24"/>
        </w:rPr>
      </w:pPr>
      <w:r>
        <w:t xml:space="preserve">Mettre en place </w:t>
      </w:r>
      <w:r w:rsidRPr="002B05D7">
        <w:t xml:space="preserve">de </w:t>
      </w:r>
      <w:r>
        <w:rPr>
          <w:b/>
        </w:rPr>
        <w:t>10</w:t>
      </w:r>
      <w:r w:rsidRPr="002B05D7">
        <w:t xml:space="preserve"> panneaux (danger) de signalisation (1 panneau tous les 500 m sur un linéaire de 11 km) indiquant la présence de la faune sauvage et du cheptel ;</w:t>
      </w:r>
    </w:p>
    <w:p w14:paraId="78F77B05" w14:textId="77777777" w:rsidR="002571F7" w:rsidRPr="002B05D7" w:rsidRDefault="002571F7" w:rsidP="009A62B9">
      <w:pPr>
        <w:autoSpaceDE w:val="0"/>
        <w:autoSpaceDN w:val="0"/>
        <w:adjustRightInd w:val="0"/>
        <w:jc w:val="both"/>
      </w:pPr>
      <w:r w:rsidRPr="002B05D7">
        <w:rPr>
          <w:rFonts w:eastAsiaTheme="minorHAnsi"/>
          <w:b/>
          <w:u w:val="single"/>
          <w:lang w:eastAsia="en-US"/>
        </w:rPr>
        <w:t xml:space="preserve">Sur le milieu humain </w:t>
      </w:r>
    </w:p>
    <w:p w14:paraId="493756F7" w14:textId="77777777" w:rsidR="002571F7" w:rsidRPr="002B05D7" w:rsidRDefault="002571F7" w:rsidP="009A62B9">
      <w:pPr>
        <w:pStyle w:val="Paragraphedeliste"/>
        <w:numPr>
          <w:ilvl w:val="0"/>
          <w:numId w:val="212"/>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d’accidents liés à la densification de la circulation </w:t>
      </w:r>
    </w:p>
    <w:p w14:paraId="6B102E26"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usagers de la route et les riverains aux risques d’accidents de la route ;</w:t>
      </w:r>
    </w:p>
    <w:p w14:paraId="66C761A3"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Installer des panneaux de signalisation et des ralentisseurs à l’entrée des établissements humains et scolaire.</w:t>
      </w:r>
    </w:p>
    <w:p w14:paraId="09F9918B"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w:t>
      </w:r>
    </w:p>
    <w:p w14:paraId="4651477B" w14:textId="77777777" w:rsidR="002571F7" w:rsidRPr="002B05D7" w:rsidRDefault="002571F7" w:rsidP="009A62B9">
      <w:pPr>
        <w:jc w:val="both"/>
        <w:rPr>
          <w:rFonts w:eastAsiaTheme="minorHAnsi"/>
          <w:b/>
          <w:u w:val="single"/>
          <w:lang w:eastAsia="en-US"/>
        </w:rPr>
      </w:pPr>
      <w:r w:rsidRPr="002B05D7">
        <w:rPr>
          <w:rFonts w:eastAsiaTheme="minorHAnsi"/>
          <w:b/>
          <w:u w:val="single"/>
          <w:lang w:eastAsia="en-US"/>
        </w:rPr>
        <w:t>Mesures d’atténuation et de prévention des impacts moyens /risques importants</w:t>
      </w:r>
    </w:p>
    <w:p w14:paraId="37300630" w14:textId="77777777" w:rsidR="002571F7" w:rsidRPr="002B05D7" w:rsidRDefault="002571F7" w:rsidP="009A62B9">
      <w:pPr>
        <w:jc w:val="both"/>
        <w:rPr>
          <w:rFonts w:eastAsiaTheme="minorHAnsi"/>
          <w:b/>
          <w:u w:val="single"/>
          <w:lang w:eastAsia="en-US"/>
        </w:rPr>
      </w:pPr>
      <w:r w:rsidRPr="002B05D7">
        <w:rPr>
          <w:rFonts w:eastAsiaTheme="minorHAnsi"/>
          <w:b/>
          <w:u w:val="single"/>
          <w:lang w:eastAsia="en-US"/>
        </w:rPr>
        <w:t xml:space="preserve">Sur le milieu physique </w:t>
      </w:r>
    </w:p>
    <w:p w14:paraId="486A245F" w14:textId="77777777" w:rsidR="002571F7" w:rsidRPr="002B05D7" w:rsidRDefault="002571F7" w:rsidP="009A62B9">
      <w:pPr>
        <w:pStyle w:val="Paragraphedeliste"/>
        <w:numPr>
          <w:ilvl w:val="0"/>
          <w:numId w:val="211"/>
        </w:numPr>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Pollution atmosphérique par les gaz et particules provenant de la circulation routière</w:t>
      </w:r>
    </w:p>
    <w:p w14:paraId="2B022E8C"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Installer des capteurs pour un suivi de la qualité de l’air ; </w:t>
      </w:r>
    </w:p>
    <w:p w14:paraId="0DC08921"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automobilistes à la protection de l’environnement ;</w:t>
      </w:r>
    </w:p>
    <w:p w14:paraId="2E59696B"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Réaliser des plantations d’alignement ;</w:t>
      </w:r>
    </w:p>
    <w:p w14:paraId="372DEAB7"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Réaliser des ralentisseurs pour réduire les vitesses ;</w:t>
      </w:r>
    </w:p>
    <w:p w14:paraId="779234D6"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Renforcer les contrôles techniques des véhicules ;</w:t>
      </w:r>
    </w:p>
    <w:p w14:paraId="3F01E516"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Promouvoir l’usage des carburants propres.</w:t>
      </w:r>
    </w:p>
    <w:p w14:paraId="46BE53D6" w14:textId="77777777" w:rsidR="002571F7" w:rsidRPr="002B05D7" w:rsidRDefault="002571F7" w:rsidP="009A62B9">
      <w:pPr>
        <w:pStyle w:val="Paragraphedeliste"/>
        <w:numPr>
          <w:ilvl w:val="0"/>
          <w:numId w:val="211"/>
        </w:numPr>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Érosion et modification de la texture des sols</w:t>
      </w:r>
    </w:p>
    <w:p w14:paraId="0EA3003A"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iCs/>
          <w:sz w:val="24"/>
          <w:szCs w:val="24"/>
        </w:rPr>
        <w:t xml:space="preserve">Mettre en place un dispositif de drainage approprié des eaux de ruissellement avec des </w:t>
      </w:r>
      <w:r w:rsidRPr="002B05D7">
        <w:rPr>
          <w:rFonts w:ascii="Times New Roman" w:hAnsi="Times New Roman" w:cs="Times New Roman"/>
          <w:sz w:val="24"/>
          <w:szCs w:val="24"/>
        </w:rPr>
        <w:t>exutoires bien calés ;</w:t>
      </w:r>
    </w:p>
    <w:p w14:paraId="1E4C6F7D"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Combler les excavations avec les matériaux de décapage mises en réserve ;</w:t>
      </w:r>
    </w:p>
    <w:p w14:paraId="755DCDA6"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Remettre en état les carrières exploitées ;</w:t>
      </w:r>
    </w:p>
    <w:p w14:paraId="2AA73ED6"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certaines excavations en mares pastorales à la demande des populations locales.</w:t>
      </w:r>
    </w:p>
    <w:p w14:paraId="6D225003" w14:textId="77777777" w:rsidR="002571F7" w:rsidRPr="002B05D7" w:rsidRDefault="002571F7" w:rsidP="009A62B9">
      <w:pPr>
        <w:pStyle w:val="Paragraphedeliste"/>
        <w:numPr>
          <w:ilvl w:val="0"/>
          <w:numId w:val="211"/>
        </w:numPr>
        <w:spacing w:line="240" w:lineRule="auto"/>
        <w:jc w:val="both"/>
        <w:rPr>
          <w:rFonts w:ascii="Times New Roman" w:hAnsi="Times New Roman" w:cs="Times New Roman"/>
          <w:sz w:val="24"/>
          <w:szCs w:val="24"/>
        </w:rPr>
      </w:pPr>
      <w:r w:rsidRPr="002B05D7">
        <w:rPr>
          <w:rFonts w:ascii="Times New Roman" w:hAnsi="Times New Roman" w:cs="Times New Roman"/>
          <w:b/>
          <w:sz w:val="24"/>
          <w:szCs w:val="24"/>
        </w:rPr>
        <w:t>Risque de pollution accidentelle</w:t>
      </w:r>
    </w:p>
    <w:p w14:paraId="58646CBD"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Préparer un plan d’alerte et d’intervention ;</w:t>
      </w:r>
    </w:p>
    <w:p w14:paraId="1FAC6CFF"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Mettre en œuvre une procédure d’intervention d’urgence.</w:t>
      </w:r>
    </w:p>
    <w:p w14:paraId="34DE406A" w14:textId="77777777" w:rsidR="002571F7" w:rsidRPr="002B05D7" w:rsidRDefault="002571F7" w:rsidP="009A62B9">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d’accroissement du taux de fissures</w:t>
      </w:r>
    </w:p>
    <w:p w14:paraId="4D59EAD0"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Modifier les couches de roulement pour réduire la sensibilité à la température ;</w:t>
      </w:r>
    </w:p>
    <w:p w14:paraId="0D921245"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Prévoir des provisions suffisantes pour la construction des couches de roulement ;</w:t>
      </w:r>
    </w:p>
    <w:p w14:paraId="37D39957"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Respecter les charges à l’issieu.</w:t>
      </w:r>
    </w:p>
    <w:p w14:paraId="4BAE61E4" w14:textId="77777777" w:rsidR="002571F7" w:rsidRPr="002B05D7" w:rsidRDefault="002571F7" w:rsidP="009A62B9">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d’accroissement du stress environnemental sur les chaussées</w:t>
      </w:r>
    </w:p>
    <w:p w14:paraId="7BEE4602"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Inclure dans les clauses techniques des modèles de chaussées plus solides et moins sensibles à l’humidité ;</w:t>
      </w:r>
    </w:p>
    <w:p w14:paraId="7F00C74A" w14:textId="28ABA23D"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Prévoir des provisions suffisantes pour la construction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et les interventions de maintenance.</w:t>
      </w:r>
    </w:p>
    <w:p w14:paraId="5BEA58CB" w14:textId="77777777" w:rsidR="002571F7" w:rsidRPr="002B05D7" w:rsidRDefault="002571F7" w:rsidP="009A62B9">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 d’accroissement des inondations de la plateforme routière </w:t>
      </w:r>
    </w:p>
    <w:p w14:paraId="485D47C6"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Inclure dans les clauses techniques des modèles de chaussées plus solides et moins sensibles à l’humidité ;</w:t>
      </w:r>
    </w:p>
    <w:p w14:paraId="3D976394"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Construire des accotements plus larges ;</w:t>
      </w:r>
    </w:p>
    <w:p w14:paraId="73D3E6C6"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Prendre compte les zones basses dans le dimensionnement des plateformes routières ;</w:t>
      </w:r>
    </w:p>
    <w:p w14:paraId="23493B1C"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Concevoir des systèmes de drainage pour les inondations importantes ;</w:t>
      </w:r>
    </w:p>
    <w:p w14:paraId="4B6D5A57"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ouvrages d’art partout où la topographie l’exige ;</w:t>
      </w:r>
    </w:p>
    <w:p w14:paraId="3D2FAC26"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Prévoir un réseau d’évacuation des eaux pluviales dans les établissements humains ;</w:t>
      </w:r>
    </w:p>
    <w:p w14:paraId="68EC00E6" w14:textId="5B7BCA5C"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Prévoir des provisions suffisantes pour la construction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et les interventions de maintenance.</w:t>
      </w:r>
    </w:p>
    <w:p w14:paraId="40EB6241" w14:textId="77777777" w:rsidR="002571F7" w:rsidRPr="002B05D7" w:rsidRDefault="002571F7" w:rsidP="009A62B9">
      <w:pPr>
        <w:pStyle w:val="Paragraphedeliste"/>
        <w:numPr>
          <w:ilvl w:val="0"/>
          <w:numId w:val="211"/>
        </w:numPr>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d’augmentation de la fréquence et des coûts des entretiens routiers</w:t>
      </w:r>
    </w:p>
    <w:p w14:paraId="21252444"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Prévoir des coûts initiaux d’adaptation ;</w:t>
      </w:r>
    </w:p>
    <w:p w14:paraId="28ED1793" w14:textId="370F2136"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Construire </w:t>
      </w:r>
      <w:r w:rsidR="0093075A">
        <w:rPr>
          <w:rFonts w:ascii="Times New Roman" w:hAnsi="Times New Roman" w:cs="Times New Roman"/>
          <w:sz w:val="24"/>
          <w:szCs w:val="24"/>
        </w:rPr>
        <w:t>la route</w:t>
      </w:r>
      <w:r w:rsidRPr="002B05D7">
        <w:rPr>
          <w:rFonts w:ascii="Times New Roman" w:hAnsi="Times New Roman" w:cs="Times New Roman"/>
          <w:sz w:val="24"/>
          <w:szCs w:val="24"/>
        </w:rPr>
        <w:t xml:space="preserve"> en tenant compte des scénarios des changements climatiques.</w:t>
      </w:r>
    </w:p>
    <w:p w14:paraId="2AAE3832" w14:textId="77777777" w:rsidR="002571F7" w:rsidRPr="002B05D7" w:rsidRDefault="002571F7" w:rsidP="009A62B9">
      <w:pPr>
        <w:autoSpaceDE w:val="0"/>
        <w:autoSpaceDN w:val="0"/>
        <w:adjustRightInd w:val="0"/>
        <w:jc w:val="both"/>
        <w:rPr>
          <w:rFonts w:eastAsiaTheme="minorHAnsi"/>
          <w:b/>
          <w:u w:val="single"/>
          <w:lang w:eastAsia="en-US"/>
        </w:rPr>
      </w:pPr>
      <w:r w:rsidRPr="002B05D7">
        <w:rPr>
          <w:rFonts w:eastAsiaTheme="minorHAnsi"/>
          <w:b/>
          <w:u w:val="single"/>
          <w:lang w:eastAsia="en-US"/>
        </w:rPr>
        <w:t xml:space="preserve">Sur le milieu humain </w:t>
      </w:r>
    </w:p>
    <w:p w14:paraId="78AEAF2D" w14:textId="77777777" w:rsidR="002571F7" w:rsidRPr="002B05D7" w:rsidRDefault="002571F7" w:rsidP="009A62B9">
      <w:pPr>
        <w:pStyle w:val="Paragraphedeliste"/>
        <w:numPr>
          <w:ilvl w:val="0"/>
          <w:numId w:val="212"/>
        </w:numPr>
        <w:spacing w:line="240" w:lineRule="auto"/>
        <w:jc w:val="both"/>
        <w:rPr>
          <w:rFonts w:ascii="Times New Roman" w:hAnsi="Times New Roman" w:cs="Times New Roman"/>
          <w:b/>
          <w:i/>
          <w:sz w:val="24"/>
          <w:szCs w:val="24"/>
        </w:rPr>
      </w:pPr>
      <w:r w:rsidRPr="002B05D7">
        <w:rPr>
          <w:rFonts w:ascii="Times New Roman" w:hAnsi="Times New Roman" w:cs="Times New Roman"/>
          <w:b/>
          <w:i/>
          <w:sz w:val="24"/>
          <w:szCs w:val="24"/>
        </w:rPr>
        <w:t>Nuisances sonores</w:t>
      </w:r>
    </w:p>
    <w:p w14:paraId="60834975" w14:textId="5A79DCC6"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Réaliser des plantations linéaires le long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(juste après les travaux)</w:t>
      </w:r>
    </w:p>
    <w:p w14:paraId="27A5EDF0"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Implanter les panneaux de signalisation de la limitation de vitesse à 50km/h ;</w:t>
      </w:r>
    </w:p>
    <w:p w14:paraId="23A5E143"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Aménager des ralentisseurs ;</w:t>
      </w:r>
    </w:p>
    <w:p w14:paraId="2DBF8F59"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riverains sur les risques de nuisances sonores.</w:t>
      </w:r>
    </w:p>
    <w:p w14:paraId="28EB122A" w14:textId="77777777" w:rsidR="002571F7" w:rsidRPr="002B05D7" w:rsidRDefault="002571F7" w:rsidP="009A62B9">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Risques d’Inondations des habitations riveraines</w:t>
      </w:r>
    </w:p>
    <w:p w14:paraId="5D249E03"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Réaliser des caniveaux de drainage et procéder au calage approprié des exutoires ;</w:t>
      </w:r>
    </w:p>
    <w:p w14:paraId="60CEC13D"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Entretenir régulièrement les ouvrages hydrauliques ;</w:t>
      </w:r>
    </w:p>
    <w:p w14:paraId="76D82D6E"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Prendre compte des zones basses dans le dimensionnement des plateformes routières ;</w:t>
      </w:r>
    </w:p>
    <w:p w14:paraId="5E53C0DB"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Assurer le suivi des infrastructures.</w:t>
      </w:r>
    </w:p>
    <w:p w14:paraId="4E1A80FA" w14:textId="10176EB3" w:rsidR="002571F7" w:rsidRPr="002B05D7" w:rsidRDefault="002571F7" w:rsidP="009A62B9">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 xml:space="preserve">Risques de développement des effets adverses du désenclavement des zones qui seront desservies par </w:t>
      </w:r>
      <w:r w:rsidR="0093075A">
        <w:rPr>
          <w:rFonts w:ascii="Times New Roman" w:hAnsi="Times New Roman" w:cs="Times New Roman"/>
          <w:b/>
          <w:sz w:val="24"/>
          <w:szCs w:val="24"/>
        </w:rPr>
        <w:t>la route</w:t>
      </w:r>
      <w:r w:rsidRPr="002B05D7">
        <w:rPr>
          <w:rFonts w:ascii="Times New Roman" w:hAnsi="Times New Roman" w:cs="Times New Roman"/>
          <w:b/>
          <w:sz w:val="24"/>
          <w:szCs w:val="24"/>
        </w:rPr>
        <w:t xml:space="preserve"> (vol, banditisme)</w:t>
      </w:r>
    </w:p>
    <w:p w14:paraId="69D2D47A"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populations au risque de développement d’actes délictueux ;</w:t>
      </w:r>
    </w:p>
    <w:p w14:paraId="582E4E78"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Renforcer la sécurité publique ;</w:t>
      </w:r>
    </w:p>
    <w:p w14:paraId="03853EFE"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Sensibiliser les jeunes filles sur les conséquences de la prostitution.</w:t>
      </w:r>
    </w:p>
    <w:p w14:paraId="29CE513E" w14:textId="77777777" w:rsidR="002571F7" w:rsidRPr="002B05D7" w:rsidRDefault="002571F7" w:rsidP="009A62B9">
      <w:pPr>
        <w:pStyle w:val="Paragraphedeliste"/>
        <w:numPr>
          <w:ilvl w:val="0"/>
          <w:numId w:val="212"/>
        </w:numPr>
        <w:autoSpaceDE w:val="0"/>
        <w:autoSpaceDN w:val="0"/>
        <w:adjustRightInd w:val="0"/>
        <w:spacing w:line="240" w:lineRule="auto"/>
        <w:jc w:val="both"/>
        <w:rPr>
          <w:rFonts w:ascii="Times New Roman" w:hAnsi="Times New Roman" w:cs="Times New Roman"/>
          <w:b/>
          <w:sz w:val="24"/>
          <w:szCs w:val="24"/>
        </w:rPr>
      </w:pPr>
      <w:r w:rsidRPr="002B05D7">
        <w:rPr>
          <w:rFonts w:ascii="Times New Roman" w:hAnsi="Times New Roman" w:cs="Times New Roman"/>
          <w:b/>
          <w:sz w:val="24"/>
          <w:szCs w:val="24"/>
        </w:rPr>
        <w:t>Risque de collisions avec la faune sauvage et le bétail</w:t>
      </w:r>
    </w:p>
    <w:p w14:paraId="6B0F8F7D" w14:textId="6DFE898A"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Protection par une barrière de l’emprise </w:t>
      </w:r>
      <w:r w:rsidR="0093075A">
        <w:rPr>
          <w:rFonts w:ascii="Times New Roman" w:hAnsi="Times New Roman" w:cs="Times New Roman"/>
          <w:sz w:val="24"/>
          <w:szCs w:val="24"/>
        </w:rPr>
        <w:t>de la route</w:t>
      </w:r>
      <w:r w:rsidRPr="002B05D7">
        <w:rPr>
          <w:rFonts w:ascii="Times New Roman" w:hAnsi="Times New Roman" w:cs="Times New Roman"/>
          <w:sz w:val="24"/>
          <w:szCs w:val="24"/>
        </w:rPr>
        <w:t xml:space="preserve"> ;</w:t>
      </w:r>
    </w:p>
    <w:p w14:paraId="4F0091B1"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Limiter les vitesses dans les zones à la traversée des réserves ;</w:t>
      </w:r>
    </w:p>
    <w:p w14:paraId="63E200B3"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Impliquer les services compétents et les personnes ressources pour identifier les zones de concentration de la faune ;</w:t>
      </w:r>
    </w:p>
    <w:p w14:paraId="7041C537" w14:textId="77777777"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Mise en place des panneaux de signalisation indiquant la présence de faune sauvage et du cheptel ;</w:t>
      </w:r>
    </w:p>
    <w:p w14:paraId="2637C84B" w14:textId="58EF5C08" w:rsidR="002571F7" w:rsidRPr="002B05D7" w:rsidRDefault="002571F7" w:rsidP="009A62B9">
      <w:pPr>
        <w:pStyle w:val="Paragraphedeliste"/>
        <w:numPr>
          <w:ilvl w:val="0"/>
          <w:numId w:val="498"/>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Sensibilisation des populations riveraines, notamment des éleveurs, au début de l’exploitation </w:t>
      </w:r>
      <w:r w:rsidR="0093075A">
        <w:rPr>
          <w:rFonts w:ascii="Times New Roman" w:hAnsi="Times New Roman" w:cs="Times New Roman"/>
          <w:sz w:val="24"/>
          <w:szCs w:val="24"/>
        </w:rPr>
        <w:t>de la route</w:t>
      </w:r>
      <w:r w:rsidRPr="002B05D7">
        <w:rPr>
          <w:rFonts w:ascii="Times New Roman" w:hAnsi="Times New Roman" w:cs="Times New Roman"/>
          <w:sz w:val="24"/>
          <w:szCs w:val="24"/>
        </w:rPr>
        <w:t>.</w:t>
      </w:r>
    </w:p>
    <w:p w14:paraId="450B9BB8" w14:textId="77777777" w:rsidR="005D5AEE" w:rsidRPr="002B05D7" w:rsidRDefault="005D5AEE" w:rsidP="009A62B9">
      <w:pPr>
        <w:pStyle w:val="Paragraphedeliste"/>
        <w:numPr>
          <w:ilvl w:val="0"/>
          <w:numId w:val="498"/>
        </w:numPr>
        <w:spacing w:after="0" w:line="240" w:lineRule="auto"/>
        <w:jc w:val="both"/>
        <w:rPr>
          <w:rFonts w:ascii="Times New Roman" w:hAnsi="Times New Roman" w:cs="Times New Roman"/>
          <w:sz w:val="24"/>
          <w:szCs w:val="24"/>
        </w:rPr>
        <w:sectPr w:rsidR="005D5AEE" w:rsidRPr="002B05D7" w:rsidSect="004741F5">
          <w:footerReference w:type="default" r:id="rId361"/>
          <w:pgSz w:w="11900" w:h="16840" w:code="9"/>
          <w:pgMar w:top="1418" w:right="1418" w:bottom="1418" w:left="1418" w:header="709" w:footer="709" w:gutter="0"/>
          <w:cols w:space="708"/>
          <w:docGrid w:linePitch="360"/>
        </w:sectPr>
      </w:pPr>
    </w:p>
    <w:p w14:paraId="6961BDB4" w14:textId="0F5221AC" w:rsidR="00E25C01" w:rsidRPr="002B05D7" w:rsidRDefault="00E25C01" w:rsidP="009A62B9">
      <w:pPr>
        <w:pStyle w:val="Lgende"/>
        <w:keepNext/>
      </w:pPr>
      <w:bookmarkStart w:id="540" w:name="_Toc158375676"/>
      <w:bookmarkStart w:id="541" w:name="_Toc11832866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124</w:t>
      </w:r>
      <w:r w:rsidR="00CF5E36">
        <w:rPr>
          <w:noProof/>
        </w:rPr>
        <w:fldChar w:fldCharType="end"/>
      </w:r>
      <w:r w:rsidRPr="002B05D7">
        <w:t>:</w:t>
      </w:r>
      <w:r w:rsidR="00F05430" w:rsidRPr="002B05D7">
        <w:t xml:space="preserve"> </w:t>
      </w:r>
      <w:r w:rsidR="00F05430" w:rsidRPr="002B05D7">
        <w:rPr>
          <w:color w:val="auto"/>
        </w:rPr>
        <w:t xml:space="preserve">mesures de </w:t>
      </w:r>
      <w:r w:rsidR="003752D6" w:rsidRPr="002B05D7">
        <w:rPr>
          <w:color w:val="auto"/>
        </w:rPr>
        <w:t xml:space="preserve">bonification </w:t>
      </w:r>
      <w:r w:rsidR="00F05430" w:rsidRPr="002B05D7">
        <w:rPr>
          <w:color w:val="auto"/>
        </w:rPr>
        <w:t>des impacts positifs du projet</w:t>
      </w:r>
      <w:bookmarkEnd w:id="540"/>
      <w:r w:rsidR="00F05430" w:rsidRPr="002B05D7">
        <w:rPr>
          <w:color w:val="auto"/>
        </w:rPr>
        <w:t xml:space="preserve"> </w:t>
      </w:r>
    </w:p>
    <w:tbl>
      <w:tblPr>
        <w:tblStyle w:val="GridTable1Light1"/>
        <w:tblpPr w:leftFromText="141" w:rightFromText="141" w:vertAnchor="text" w:tblpX="-725" w:tblpY="1"/>
        <w:tblOverlap w:val="never"/>
        <w:tblW w:w="15604" w:type="dxa"/>
        <w:tblLayout w:type="fixed"/>
        <w:tblLook w:val="0000" w:firstRow="0" w:lastRow="0" w:firstColumn="0" w:lastColumn="0" w:noHBand="0" w:noVBand="0"/>
      </w:tblPr>
      <w:tblGrid>
        <w:gridCol w:w="1135"/>
        <w:gridCol w:w="1843"/>
        <w:gridCol w:w="2840"/>
        <w:gridCol w:w="1701"/>
        <w:gridCol w:w="1565"/>
        <w:gridCol w:w="2126"/>
        <w:gridCol w:w="1559"/>
        <w:gridCol w:w="1559"/>
        <w:gridCol w:w="1276"/>
      </w:tblGrid>
      <w:tr w:rsidR="004F5916" w:rsidRPr="002B05D7" w14:paraId="3CFCC50A" w14:textId="77777777" w:rsidTr="004F5916">
        <w:trPr>
          <w:trHeight w:val="280"/>
          <w:tblHeader/>
        </w:trPr>
        <w:tc>
          <w:tcPr>
            <w:tcW w:w="1135" w:type="dxa"/>
            <w:vMerge w:val="restart"/>
            <w:shd w:val="clear" w:color="auto" w:fill="E7E6E6" w:themeFill="background2"/>
            <w:vAlign w:val="center"/>
          </w:tcPr>
          <w:p w14:paraId="65B796C1" w14:textId="77777777" w:rsidR="00B70566" w:rsidRPr="002B05D7" w:rsidRDefault="00B70566" w:rsidP="009A62B9">
            <w:pPr>
              <w:jc w:val="center"/>
              <w:rPr>
                <w:b/>
              </w:rPr>
            </w:pPr>
            <w:r w:rsidRPr="002B05D7">
              <w:rPr>
                <w:b/>
              </w:rPr>
              <w:t>N</w:t>
            </w:r>
            <w:r w:rsidRPr="002B05D7">
              <w:rPr>
                <w:b/>
                <w:vertAlign w:val="superscript"/>
              </w:rPr>
              <w:t>0</w:t>
            </w:r>
          </w:p>
        </w:tc>
        <w:tc>
          <w:tcPr>
            <w:tcW w:w="1843" w:type="dxa"/>
            <w:vMerge w:val="restart"/>
            <w:shd w:val="clear" w:color="auto" w:fill="E7E6E6" w:themeFill="background2"/>
            <w:vAlign w:val="center"/>
          </w:tcPr>
          <w:p w14:paraId="4F1F4753" w14:textId="77777777" w:rsidR="00B70566" w:rsidRPr="002B05D7" w:rsidRDefault="00B70566" w:rsidP="009A62B9">
            <w:pPr>
              <w:jc w:val="center"/>
              <w:rPr>
                <w:b/>
              </w:rPr>
            </w:pPr>
            <w:r w:rsidRPr="002B05D7">
              <w:rPr>
                <w:b/>
              </w:rPr>
              <w:t>Impacts Positifs</w:t>
            </w:r>
          </w:p>
          <w:p w14:paraId="7E00137D" w14:textId="77777777" w:rsidR="00B70566" w:rsidRPr="002B05D7" w:rsidRDefault="00B70566" w:rsidP="009A62B9">
            <w:pPr>
              <w:jc w:val="center"/>
              <w:rPr>
                <w:b/>
              </w:rPr>
            </w:pPr>
          </w:p>
        </w:tc>
        <w:tc>
          <w:tcPr>
            <w:tcW w:w="2840" w:type="dxa"/>
            <w:vMerge w:val="restart"/>
            <w:shd w:val="clear" w:color="auto" w:fill="E7E6E6" w:themeFill="background2"/>
            <w:vAlign w:val="center"/>
          </w:tcPr>
          <w:p w14:paraId="63F8A888" w14:textId="77777777" w:rsidR="00B70566" w:rsidRPr="002B05D7" w:rsidRDefault="00B70566" w:rsidP="009A62B9">
            <w:pPr>
              <w:jc w:val="center"/>
              <w:rPr>
                <w:b/>
              </w:rPr>
            </w:pPr>
            <w:r w:rsidRPr="002B05D7">
              <w:rPr>
                <w:b/>
              </w:rPr>
              <w:t xml:space="preserve">Mesures </w:t>
            </w:r>
            <w:r w:rsidR="006F16E5" w:rsidRPr="002B05D7">
              <w:rPr>
                <w:b/>
              </w:rPr>
              <w:t>de bonification</w:t>
            </w:r>
          </w:p>
        </w:tc>
        <w:tc>
          <w:tcPr>
            <w:tcW w:w="1701" w:type="dxa"/>
            <w:vMerge w:val="restart"/>
            <w:shd w:val="clear" w:color="auto" w:fill="E7E6E6" w:themeFill="background2"/>
            <w:vAlign w:val="center"/>
          </w:tcPr>
          <w:p w14:paraId="556648A4" w14:textId="77777777" w:rsidR="00B70566" w:rsidRPr="002B05D7" w:rsidRDefault="00E25C01" w:rsidP="009A62B9">
            <w:pPr>
              <w:jc w:val="center"/>
              <w:rPr>
                <w:b/>
              </w:rPr>
            </w:pPr>
            <w:r w:rsidRPr="002B05D7">
              <w:rPr>
                <w:b/>
              </w:rPr>
              <w:t>Indicateurs de su</w:t>
            </w:r>
            <w:r w:rsidR="00B70566" w:rsidRPr="002B05D7">
              <w:rPr>
                <w:b/>
              </w:rPr>
              <w:t>vi</w:t>
            </w:r>
          </w:p>
        </w:tc>
        <w:tc>
          <w:tcPr>
            <w:tcW w:w="1565" w:type="dxa"/>
            <w:vMerge w:val="restart"/>
            <w:shd w:val="clear" w:color="auto" w:fill="E7E6E6" w:themeFill="background2"/>
            <w:vAlign w:val="center"/>
          </w:tcPr>
          <w:p w14:paraId="4FFD903F" w14:textId="77777777" w:rsidR="00B70566" w:rsidRPr="002B05D7" w:rsidRDefault="00B70566" w:rsidP="009A62B9">
            <w:pPr>
              <w:jc w:val="center"/>
              <w:rPr>
                <w:b/>
                <w:bCs/>
              </w:rPr>
            </w:pPr>
            <w:r w:rsidRPr="002B05D7">
              <w:rPr>
                <w:b/>
                <w:bCs/>
              </w:rPr>
              <w:t>Sources et moyens de vérifications</w:t>
            </w:r>
          </w:p>
        </w:tc>
        <w:tc>
          <w:tcPr>
            <w:tcW w:w="2126" w:type="dxa"/>
            <w:vMerge w:val="restart"/>
            <w:shd w:val="clear" w:color="auto" w:fill="E7E6E6" w:themeFill="background2"/>
            <w:vAlign w:val="center"/>
          </w:tcPr>
          <w:p w14:paraId="4D93A477" w14:textId="77777777" w:rsidR="00B70566" w:rsidRPr="002B05D7" w:rsidRDefault="00B70566" w:rsidP="009A62B9">
            <w:pPr>
              <w:jc w:val="center"/>
              <w:rPr>
                <w:b/>
                <w:bCs/>
              </w:rPr>
            </w:pPr>
            <w:r w:rsidRPr="002B05D7">
              <w:rPr>
                <w:b/>
                <w:bCs/>
              </w:rPr>
              <w:t>Responsabilités de la mise en œuvre</w:t>
            </w:r>
          </w:p>
        </w:tc>
        <w:tc>
          <w:tcPr>
            <w:tcW w:w="3118" w:type="dxa"/>
            <w:gridSpan w:val="2"/>
            <w:shd w:val="clear" w:color="auto" w:fill="E7E6E6" w:themeFill="background2"/>
            <w:vAlign w:val="center"/>
          </w:tcPr>
          <w:p w14:paraId="3419526E" w14:textId="77777777" w:rsidR="00B70566" w:rsidRPr="002B05D7" w:rsidRDefault="00B70566" w:rsidP="009A62B9">
            <w:pPr>
              <w:jc w:val="center"/>
              <w:rPr>
                <w:b/>
                <w:bCs/>
              </w:rPr>
            </w:pPr>
            <w:r w:rsidRPr="002B05D7">
              <w:rPr>
                <w:b/>
                <w:bCs/>
              </w:rPr>
              <w:t>Responsabilités</w:t>
            </w:r>
          </w:p>
        </w:tc>
        <w:tc>
          <w:tcPr>
            <w:tcW w:w="1276" w:type="dxa"/>
            <w:vMerge w:val="restart"/>
            <w:shd w:val="clear" w:color="auto" w:fill="E7E6E6" w:themeFill="background2"/>
            <w:vAlign w:val="center"/>
          </w:tcPr>
          <w:p w14:paraId="4A7C20B3" w14:textId="77777777" w:rsidR="00B70566" w:rsidRPr="002B05D7" w:rsidRDefault="00B70566" w:rsidP="009A62B9">
            <w:pPr>
              <w:jc w:val="center"/>
              <w:rPr>
                <w:b/>
                <w:bCs/>
              </w:rPr>
            </w:pPr>
          </w:p>
          <w:p w14:paraId="16FF4B98" w14:textId="77777777" w:rsidR="00B70566" w:rsidRPr="002B05D7" w:rsidRDefault="00B70566" w:rsidP="009A62B9">
            <w:pPr>
              <w:jc w:val="center"/>
              <w:rPr>
                <w:b/>
                <w:bCs/>
              </w:rPr>
            </w:pPr>
            <w:r w:rsidRPr="002B05D7">
              <w:rPr>
                <w:b/>
                <w:bCs/>
              </w:rPr>
              <w:t>Coûts</w:t>
            </w:r>
          </w:p>
          <w:p w14:paraId="5B03D484" w14:textId="77777777" w:rsidR="00B70566" w:rsidRPr="002B05D7" w:rsidRDefault="00B70566" w:rsidP="009A62B9">
            <w:pPr>
              <w:jc w:val="center"/>
              <w:rPr>
                <w:b/>
                <w:bCs/>
              </w:rPr>
            </w:pPr>
            <w:r w:rsidRPr="002B05D7">
              <w:rPr>
                <w:b/>
                <w:bCs/>
              </w:rPr>
              <w:t>(F CFA)</w:t>
            </w:r>
          </w:p>
        </w:tc>
      </w:tr>
      <w:tr w:rsidR="004F5916" w:rsidRPr="002B05D7" w14:paraId="19CEF7A9" w14:textId="77777777" w:rsidTr="004F5916">
        <w:trPr>
          <w:trHeight w:val="50"/>
          <w:tblHeader/>
        </w:trPr>
        <w:tc>
          <w:tcPr>
            <w:tcW w:w="1135" w:type="dxa"/>
            <w:vMerge/>
          </w:tcPr>
          <w:p w14:paraId="481FD87D" w14:textId="77777777" w:rsidR="00B70566" w:rsidRPr="002B05D7" w:rsidRDefault="00B70566" w:rsidP="009A62B9">
            <w:pPr>
              <w:jc w:val="both"/>
              <w:rPr>
                <w:b/>
              </w:rPr>
            </w:pPr>
          </w:p>
        </w:tc>
        <w:tc>
          <w:tcPr>
            <w:tcW w:w="1843" w:type="dxa"/>
            <w:vMerge/>
          </w:tcPr>
          <w:p w14:paraId="08C114AC" w14:textId="77777777" w:rsidR="00B70566" w:rsidRPr="002B05D7" w:rsidRDefault="00B70566" w:rsidP="009A62B9">
            <w:pPr>
              <w:jc w:val="both"/>
              <w:rPr>
                <w:b/>
              </w:rPr>
            </w:pPr>
          </w:p>
        </w:tc>
        <w:tc>
          <w:tcPr>
            <w:tcW w:w="2840" w:type="dxa"/>
            <w:vMerge/>
          </w:tcPr>
          <w:p w14:paraId="7242B51E" w14:textId="77777777" w:rsidR="00B70566" w:rsidRPr="002B05D7" w:rsidRDefault="00B70566" w:rsidP="009A62B9">
            <w:pPr>
              <w:jc w:val="both"/>
              <w:rPr>
                <w:b/>
              </w:rPr>
            </w:pPr>
          </w:p>
        </w:tc>
        <w:tc>
          <w:tcPr>
            <w:tcW w:w="1701" w:type="dxa"/>
            <w:vMerge/>
          </w:tcPr>
          <w:p w14:paraId="042B274E" w14:textId="77777777" w:rsidR="00B70566" w:rsidRPr="002B05D7" w:rsidRDefault="00B70566" w:rsidP="009A62B9">
            <w:pPr>
              <w:jc w:val="both"/>
              <w:rPr>
                <w:b/>
              </w:rPr>
            </w:pPr>
          </w:p>
        </w:tc>
        <w:tc>
          <w:tcPr>
            <w:tcW w:w="1565" w:type="dxa"/>
            <w:vMerge/>
          </w:tcPr>
          <w:p w14:paraId="068F81EE" w14:textId="77777777" w:rsidR="00B70566" w:rsidRPr="002B05D7" w:rsidRDefault="00B70566" w:rsidP="009A62B9">
            <w:pPr>
              <w:jc w:val="both"/>
              <w:rPr>
                <w:b/>
              </w:rPr>
            </w:pPr>
          </w:p>
        </w:tc>
        <w:tc>
          <w:tcPr>
            <w:tcW w:w="2126" w:type="dxa"/>
            <w:vMerge/>
          </w:tcPr>
          <w:p w14:paraId="4A78297A" w14:textId="77777777" w:rsidR="00B70566" w:rsidRPr="002B05D7" w:rsidRDefault="00B70566" w:rsidP="009A62B9">
            <w:pPr>
              <w:jc w:val="both"/>
              <w:rPr>
                <w:b/>
              </w:rPr>
            </w:pPr>
          </w:p>
        </w:tc>
        <w:tc>
          <w:tcPr>
            <w:tcW w:w="1559" w:type="dxa"/>
            <w:shd w:val="clear" w:color="auto" w:fill="E7E6E6" w:themeFill="background2"/>
          </w:tcPr>
          <w:p w14:paraId="7EDC18FD" w14:textId="77777777" w:rsidR="00B70566" w:rsidRPr="002B05D7" w:rsidRDefault="00B70566" w:rsidP="009A62B9">
            <w:pPr>
              <w:jc w:val="both"/>
              <w:rPr>
                <w:b/>
              </w:rPr>
            </w:pPr>
            <w:r w:rsidRPr="002B05D7">
              <w:rPr>
                <w:b/>
              </w:rPr>
              <w:t>Surveillance</w:t>
            </w:r>
          </w:p>
        </w:tc>
        <w:tc>
          <w:tcPr>
            <w:tcW w:w="1559" w:type="dxa"/>
            <w:shd w:val="clear" w:color="auto" w:fill="E7E6E6" w:themeFill="background2"/>
          </w:tcPr>
          <w:p w14:paraId="5CB7A2C9" w14:textId="77777777" w:rsidR="00B70566" w:rsidRPr="002B05D7" w:rsidRDefault="00B70566" w:rsidP="009A62B9">
            <w:pPr>
              <w:jc w:val="both"/>
              <w:rPr>
                <w:b/>
              </w:rPr>
            </w:pPr>
            <w:r w:rsidRPr="002B05D7">
              <w:rPr>
                <w:b/>
              </w:rPr>
              <w:t>Suivi</w:t>
            </w:r>
          </w:p>
        </w:tc>
        <w:tc>
          <w:tcPr>
            <w:tcW w:w="1276" w:type="dxa"/>
            <w:vMerge/>
          </w:tcPr>
          <w:p w14:paraId="0BECE30C" w14:textId="77777777" w:rsidR="00B70566" w:rsidRPr="002B05D7" w:rsidRDefault="00B70566" w:rsidP="009A62B9">
            <w:pPr>
              <w:jc w:val="both"/>
              <w:rPr>
                <w:b/>
              </w:rPr>
            </w:pPr>
          </w:p>
        </w:tc>
      </w:tr>
      <w:tr w:rsidR="00B70566" w:rsidRPr="002B05D7" w14:paraId="7A40E5B1" w14:textId="77777777" w:rsidTr="00054454">
        <w:trPr>
          <w:trHeight w:val="50"/>
        </w:trPr>
        <w:tc>
          <w:tcPr>
            <w:tcW w:w="15604" w:type="dxa"/>
            <w:gridSpan w:val="9"/>
            <w:shd w:val="clear" w:color="auto" w:fill="BDD6EE" w:themeFill="accent1" w:themeFillTint="66"/>
          </w:tcPr>
          <w:p w14:paraId="33FFDFFE" w14:textId="77777777" w:rsidR="00B70566" w:rsidRPr="002B05D7" w:rsidRDefault="00B70566" w:rsidP="009A62B9">
            <w:pPr>
              <w:jc w:val="both"/>
              <w:rPr>
                <w:b/>
              </w:rPr>
            </w:pPr>
            <w:r w:rsidRPr="002B05D7">
              <w:rPr>
                <w:b/>
              </w:rPr>
              <w:t xml:space="preserve">Impacts </w:t>
            </w:r>
            <w:r w:rsidR="006F16E5" w:rsidRPr="002B05D7">
              <w:rPr>
                <w:b/>
              </w:rPr>
              <w:t>positifs</w:t>
            </w:r>
            <w:r w:rsidRPr="002B05D7">
              <w:rPr>
                <w:b/>
              </w:rPr>
              <w:t xml:space="preserve"> en Phase préparatoire et de travaux</w:t>
            </w:r>
          </w:p>
        </w:tc>
      </w:tr>
      <w:tr w:rsidR="000A17BE" w:rsidRPr="002B05D7" w14:paraId="0985CA35" w14:textId="77777777" w:rsidTr="005D1BB2">
        <w:trPr>
          <w:trHeight w:val="3121"/>
        </w:trPr>
        <w:tc>
          <w:tcPr>
            <w:tcW w:w="1135" w:type="dxa"/>
          </w:tcPr>
          <w:p w14:paraId="26B8B003" w14:textId="77777777" w:rsidR="00B70566" w:rsidRPr="002B05D7" w:rsidRDefault="00037445" w:rsidP="009A62B9">
            <w:pPr>
              <w:autoSpaceDE w:val="0"/>
              <w:autoSpaceDN w:val="0"/>
              <w:adjustRightInd w:val="0"/>
              <w:jc w:val="both"/>
              <w:rPr>
                <w:b/>
                <w:iCs/>
              </w:rPr>
            </w:pPr>
            <w:r w:rsidRPr="002B05D7">
              <w:rPr>
                <w:b/>
                <w:iCs/>
              </w:rPr>
              <w:t>Impact 1</w:t>
            </w:r>
          </w:p>
        </w:tc>
        <w:tc>
          <w:tcPr>
            <w:tcW w:w="1843" w:type="dxa"/>
          </w:tcPr>
          <w:p w14:paraId="16452E8C" w14:textId="77777777" w:rsidR="00037445" w:rsidRPr="002B05D7" w:rsidRDefault="000A17BE" w:rsidP="009A62B9">
            <w:pPr>
              <w:pStyle w:val="impact5"/>
              <w:numPr>
                <w:ilvl w:val="0"/>
                <w:numId w:val="0"/>
              </w:numPr>
              <w:jc w:val="both"/>
              <w:rPr>
                <w:lang w:val="fr-FR"/>
              </w:rPr>
            </w:pPr>
            <w:r w:rsidRPr="002B05D7">
              <w:rPr>
                <w:lang w:val="fr-FR"/>
              </w:rPr>
              <w:t>Création</w:t>
            </w:r>
            <w:r w:rsidR="00037445" w:rsidRPr="002B05D7">
              <w:rPr>
                <w:lang w:val="fr-FR"/>
              </w:rPr>
              <w:t xml:space="preserve"> d’emploi</w:t>
            </w:r>
          </w:p>
          <w:p w14:paraId="771760F6" w14:textId="77777777" w:rsidR="00037445" w:rsidRPr="002B05D7" w:rsidRDefault="00037445" w:rsidP="009A62B9">
            <w:pPr>
              <w:pStyle w:val="impact5"/>
              <w:numPr>
                <w:ilvl w:val="0"/>
                <w:numId w:val="0"/>
              </w:numPr>
              <w:jc w:val="both"/>
              <w:rPr>
                <w:lang w:val="fr-FR"/>
              </w:rPr>
            </w:pPr>
          </w:p>
          <w:p w14:paraId="56EFAEBC" w14:textId="77777777" w:rsidR="00037445" w:rsidRPr="002B05D7" w:rsidRDefault="00037445" w:rsidP="009A62B9">
            <w:pPr>
              <w:pStyle w:val="impact5"/>
              <w:numPr>
                <w:ilvl w:val="0"/>
                <w:numId w:val="0"/>
              </w:numPr>
              <w:jc w:val="both"/>
              <w:rPr>
                <w:lang w:val="fr-FR"/>
              </w:rPr>
            </w:pPr>
          </w:p>
          <w:p w14:paraId="440F3564" w14:textId="77777777" w:rsidR="00037445" w:rsidRPr="002B05D7" w:rsidRDefault="00037445" w:rsidP="009A62B9">
            <w:pPr>
              <w:pStyle w:val="impact5"/>
              <w:numPr>
                <w:ilvl w:val="0"/>
                <w:numId w:val="0"/>
              </w:numPr>
              <w:jc w:val="both"/>
              <w:rPr>
                <w:lang w:val="fr-FR"/>
              </w:rPr>
            </w:pPr>
          </w:p>
          <w:p w14:paraId="16802807" w14:textId="77777777" w:rsidR="00037445" w:rsidRPr="002B05D7" w:rsidRDefault="00037445" w:rsidP="009A62B9">
            <w:pPr>
              <w:pStyle w:val="impact5"/>
              <w:numPr>
                <w:ilvl w:val="0"/>
                <w:numId w:val="0"/>
              </w:numPr>
              <w:jc w:val="both"/>
              <w:rPr>
                <w:lang w:val="fr-FR"/>
              </w:rPr>
            </w:pPr>
          </w:p>
          <w:p w14:paraId="4D8C6132" w14:textId="77777777" w:rsidR="00037445" w:rsidRPr="002B05D7" w:rsidRDefault="00037445" w:rsidP="009A62B9">
            <w:pPr>
              <w:pStyle w:val="impact5"/>
              <w:numPr>
                <w:ilvl w:val="0"/>
                <w:numId w:val="0"/>
              </w:numPr>
              <w:jc w:val="both"/>
              <w:rPr>
                <w:lang w:val="fr-FR"/>
              </w:rPr>
            </w:pPr>
          </w:p>
          <w:p w14:paraId="1D798E0A" w14:textId="77777777" w:rsidR="00037445" w:rsidRPr="002B05D7" w:rsidRDefault="00037445" w:rsidP="009A62B9">
            <w:pPr>
              <w:pStyle w:val="impact5"/>
              <w:numPr>
                <w:ilvl w:val="0"/>
                <w:numId w:val="0"/>
              </w:numPr>
              <w:jc w:val="both"/>
              <w:rPr>
                <w:lang w:val="fr-FR"/>
              </w:rPr>
            </w:pPr>
          </w:p>
          <w:p w14:paraId="5B4AC510" w14:textId="77777777" w:rsidR="00037445" w:rsidRPr="002B05D7" w:rsidRDefault="00037445" w:rsidP="009A62B9">
            <w:pPr>
              <w:pStyle w:val="impact5"/>
              <w:numPr>
                <w:ilvl w:val="0"/>
                <w:numId w:val="0"/>
              </w:numPr>
              <w:jc w:val="both"/>
              <w:rPr>
                <w:lang w:val="fr-FR"/>
              </w:rPr>
            </w:pPr>
          </w:p>
          <w:p w14:paraId="5E76CFD3" w14:textId="77777777" w:rsidR="00037445" w:rsidRPr="002B05D7" w:rsidRDefault="00037445" w:rsidP="009A62B9">
            <w:pPr>
              <w:pStyle w:val="impact5"/>
              <w:numPr>
                <w:ilvl w:val="0"/>
                <w:numId w:val="0"/>
              </w:numPr>
              <w:jc w:val="both"/>
              <w:rPr>
                <w:lang w:val="fr-FR"/>
              </w:rPr>
            </w:pPr>
          </w:p>
          <w:p w14:paraId="0F0FC9C4" w14:textId="77777777" w:rsidR="00B70566" w:rsidRPr="002B05D7" w:rsidRDefault="00B70566" w:rsidP="009A62B9">
            <w:pPr>
              <w:pStyle w:val="impact5"/>
              <w:numPr>
                <w:ilvl w:val="0"/>
                <w:numId w:val="0"/>
              </w:numPr>
              <w:jc w:val="both"/>
              <w:rPr>
                <w:b/>
                <w:iCs/>
                <w:lang w:val="fr-FR"/>
              </w:rPr>
            </w:pPr>
          </w:p>
        </w:tc>
        <w:tc>
          <w:tcPr>
            <w:tcW w:w="2840" w:type="dxa"/>
          </w:tcPr>
          <w:p w14:paraId="6BBC1E32" w14:textId="77777777" w:rsidR="000A17BE" w:rsidRPr="002B05D7" w:rsidRDefault="00037445" w:rsidP="009A62B9">
            <w:pPr>
              <w:pStyle w:val="impact5"/>
              <w:numPr>
                <w:ilvl w:val="0"/>
                <w:numId w:val="518"/>
              </w:numPr>
              <w:ind w:left="322" w:hanging="284"/>
              <w:rPr>
                <w:lang w:val="fr-FR"/>
              </w:rPr>
            </w:pPr>
            <w:r w:rsidRPr="002B05D7">
              <w:rPr>
                <w:lang w:val="fr-FR"/>
              </w:rPr>
              <w:t>Privilégier le recrutement de la main d’œuvre locale pour les emplois non qualifiés en s’appuyant sur les autorités locales, en tenant compte du genre (les jeunes femmes en priorité)</w:t>
            </w:r>
          </w:p>
          <w:p w14:paraId="2ADF54A2" w14:textId="77777777" w:rsidR="00B70566" w:rsidRPr="002B05D7" w:rsidRDefault="00037445" w:rsidP="009A62B9">
            <w:pPr>
              <w:pStyle w:val="impact5"/>
              <w:numPr>
                <w:ilvl w:val="0"/>
                <w:numId w:val="518"/>
              </w:numPr>
              <w:ind w:left="322" w:hanging="284"/>
              <w:rPr>
                <w:lang w:val="fr-FR"/>
              </w:rPr>
            </w:pPr>
            <w:r w:rsidRPr="002B05D7">
              <w:rPr>
                <w:lang w:val="fr-FR"/>
              </w:rPr>
              <w:t>Former et encadrer les jeunes ouvriers lors des travaux ;</w:t>
            </w:r>
          </w:p>
        </w:tc>
        <w:tc>
          <w:tcPr>
            <w:tcW w:w="1701" w:type="dxa"/>
          </w:tcPr>
          <w:p w14:paraId="54BE970D" w14:textId="77777777" w:rsidR="00B70566" w:rsidRPr="002B05D7" w:rsidRDefault="00B70566" w:rsidP="009A62B9"/>
          <w:p w14:paraId="6D3E109B" w14:textId="77777777" w:rsidR="00404B76" w:rsidRDefault="00672CDC" w:rsidP="009A62B9">
            <w:pPr>
              <w:numPr>
                <w:ilvl w:val="0"/>
                <w:numId w:val="208"/>
              </w:numPr>
              <w:ind w:left="194" w:hanging="194"/>
            </w:pPr>
            <w:r w:rsidRPr="002B05D7">
              <w:t>Nombre de personnes (hommes et femmes) employées;</w:t>
            </w:r>
          </w:p>
          <w:p w14:paraId="2EB5C383" w14:textId="010FE919" w:rsidR="00672CDC" w:rsidRPr="002B05D7" w:rsidRDefault="00672CDC" w:rsidP="009A62B9">
            <w:pPr>
              <w:numPr>
                <w:ilvl w:val="0"/>
                <w:numId w:val="208"/>
              </w:numPr>
              <w:ind w:left="194" w:hanging="194"/>
            </w:pPr>
            <w:r w:rsidRPr="002B05D7">
              <w:t>Nombre d’ouvriers formés;</w:t>
            </w:r>
          </w:p>
          <w:p w14:paraId="0E1A40C0" w14:textId="77777777" w:rsidR="00B70566" w:rsidRPr="002B05D7" w:rsidRDefault="00672CDC" w:rsidP="009A62B9">
            <w:pPr>
              <w:numPr>
                <w:ilvl w:val="0"/>
                <w:numId w:val="208"/>
              </w:numPr>
              <w:ind w:left="194" w:hanging="194"/>
            </w:pPr>
            <w:r w:rsidRPr="002B05D7">
              <w:t>Nombre de plaintes enregistrées ;</w:t>
            </w:r>
          </w:p>
        </w:tc>
        <w:tc>
          <w:tcPr>
            <w:tcW w:w="1565" w:type="dxa"/>
          </w:tcPr>
          <w:p w14:paraId="2032B628" w14:textId="77777777" w:rsidR="00B70566" w:rsidRPr="002B05D7" w:rsidRDefault="00B70566" w:rsidP="009A62B9"/>
          <w:p w14:paraId="5482DD0B" w14:textId="77777777" w:rsidR="00B70566" w:rsidRPr="002B05D7" w:rsidRDefault="00B70566" w:rsidP="009A62B9"/>
          <w:p w14:paraId="3B66D7E5" w14:textId="77777777" w:rsidR="00B70566" w:rsidRPr="002B05D7" w:rsidRDefault="00B70566" w:rsidP="009A62B9"/>
          <w:p w14:paraId="7375516B" w14:textId="77777777" w:rsidR="00B70566" w:rsidRPr="002B05D7" w:rsidRDefault="00B70566" w:rsidP="009A62B9"/>
          <w:p w14:paraId="76C15EEB" w14:textId="77777777" w:rsidR="00B70566" w:rsidRPr="002B05D7" w:rsidRDefault="00B70566" w:rsidP="009A62B9"/>
          <w:p w14:paraId="736350AF" w14:textId="77777777" w:rsidR="00B70566" w:rsidRPr="002B05D7" w:rsidRDefault="00B70566" w:rsidP="009A62B9">
            <w:r w:rsidRPr="002B05D7">
              <w:t>PV ;</w:t>
            </w:r>
          </w:p>
          <w:p w14:paraId="441B3865" w14:textId="77777777" w:rsidR="00B70566" w:rsidRPr="002B05D7" w:rsidRDefault="00B70566" w:rsidP="009A62B9">
            <w:r w:rsidRPr="002B05D7">
              <w:t>Rapport d’activité</w:t>
            </w:r>
          </w:p>
          <w:p w14:paraId="634F470B" w14:textId="77777777" w:rsidR="00B70566" w:rsidRPr="002B05D7" w:rsidRDefault="00B70566" w:rsidP="009A62B9">
            <w:r w:rsidRPr="002B05D7">
              <w:t>Contrôle visuel</w:t>
            </w:r>
          </w:p>
        </w:tc>
        <w:tc>
          <w:tcPr>
            <w:tcW w:w="2126" w:type="dxa"/>
          </w:tcPr>
          <w:p w14:paraId="73654E5B" w14:textId="77777777" w:rsidR="00B70566" w:rsidRPr="002B05D7" w:rsidRDefault="00B70566" w:rsidP="009A62B9">
            <w:pPr>
              <w:rPr>
                <w:rFonts w:eastAsia="Cambria"/>
                <w:lang w:eastAsia="en-US"/>
              </w:rPr>
            </w:pPr>
          </w:p>
          <w:p w14:paraId="107BDF57" w14:textId="77777777" w:rsidR="00B70566" w:rsidRPr="002B05D7" w:rsidRDefault="00B70566" w:rsidP="009A62B9">
            <w:pPr>
              <w:rPr>
                <w:rFonts w:eastAsia="Cambria"/>
                <w:lang w:eastAsia="en-US"/>
              </w:rPr>
            </w:pPr>
          </w:p>
          <w:p w14:paraId="7B33BDD4" w14:textId="77777777" w:rsidR="00B70566" w:rsidRPr="002B05D7" w:rsidRDefault="00B70566" w:rsidP="009A62B9">
            <w:pPr>
              <w:rPr>
                <w:rFonts w:eastAsia="Cambria"/>
                <w:lang w:eastAsia="en-US"/>
              </w:rPr>
            </w:pPr>
          </w:p>
          <w:p w14:paraId="0B067B2F" w14:textId="77777777" w:rsidR="00B70566" w:rsidRPr="002B05D7" w:rsidRDefault="00B70566" w:rsidP="009A62B9">
            <w:pPr>
              <w:rPr>
                <w:rFonts w:eastAsia="Cambria"/>
                <w:lang w:eastAsia="en-US"/>
              </w:rPr>
            </w:pPr>
          </w:p>
          <w:p w14:paraId="12B075A5" w14:textId="77777777" w:rsidR="00B70566" w:rsidRPr="002B05D7" w:rsidRDefault="00B70566" w:rsidP="009A62B9">
            <w:pPr>
              <w:rPr>
                <w:rFonts w:eastAsia="Cambria"/>
                <w:lang w:eastAsia="en-US"/>
              </w:rPr>
            </w:pPr>
          </w:p>
          <w:p w14:paraId="169DFDEE" w14:textId="77777777" w:rsidR="00B70566" w:rsidRPr="002B05D7" w:rsidRDefault="00B70566" w:rsidP="009A62B9">
            <w:pPr>
              <w:rPr>
                <w:rFonts w:eastAsia="Cambria"/>
                <w:lang w:eastAsia="en-US"/>
              </w:rPr>
            </w:pPr>
          </w:p>
          <w:p w14:paraId="462355C6" w14:textId="77777777" w:rsidR="00B70566" w:rsidRPr="002B05D7" w:rsidRDefault="00B70566" w:rsidP="009A62B9">
            <w:pPr>
              <w:rPr>
                <w:rFonts w:eastAsia="Cambria"/>
                <w:lang w:eastAsia="en-US"/>
              </w:rPr>
            </w:pPr>
            <w:r w:rsidRPr="002B05D7">
              <w:rPr>
                <w:rFonts w:eastAsia="Cambria"/>
                <w:lang w:eastAsia="en-US"/>
              </w:rPr>
              <w:t>Entreprises des travaux</w:t>
            </w:r>
          </w:p>
          <w:p w14:paraId="549E5D40" w14:textId="77777777" w:rsidR="00B70566" w:rsidRPr="002B05D7" w:rsidRDefault="00B70566" w:rsidP="009A62B9"/>
        </w:tc>
        <w:tc>
          <w:tcPr>
            <w:tcW w:w="1559" w:type="dxa"/>
          </w:tcPr>
          <w:p w14:paraId="5A6C55A9" w14:textId="77777777" w:rsidR="00B70566" w:rsidRPr="002B05D7" w:rsidRDefault="00B70566" w:rsidP="009A62B9">
            <w:pPr>
              <w:rPr>
                <w:bCs/>
              </w:rPr>
            </w:pPr>
          </w:p>
          <w:p w14:paraId="091F2670" w14:textId="77777777" w:rsidR="00B70566" w:rsidRPr="002B05D7" w:rsidRDefault="00B70566" w:rsidP="009A62B9">
            <w:pPr>
              <w:rPr>
                <w:bCs/>
              </w:rPr>
            </w:pPr>
          </w:p>
          <w:p w14:paraId="0B125BB3" w14:textId="77777777" w:rsidR="00B70566" w:rsidRPr="002B05D7" w:rsidRDefault="00B70566" w:rsidP="009A62B9">
            <w:pPr>
              <w:rPr>
                <w:bCs/>
              </w:rPr>
            </w:pPr>
          </w:p>
          <w:p w14:paraId="5A54A0AB" w14:textId="77777777" w:rsidR="00B70566" w:rsidRPr="002B05D7" w:rsidRDefault="00B70566" w:rsidP="009A62B9">
            <w:pPr>
              <w:rPr>
                <w:bCs/>
              </w:rPr>
            </w:pPr>
          </w:p>
          <w:p w14:paraId="7BA49443" w14:textId="77777777" w:rsidR="00B70566" w:rsidRPr="002B05D7" w:rsidRDefault="00B70566" w:rsidP="009A62B9">
            <w:pPr>
              <w:rPr>
                <w:bCs/>
              </w:rPr>
            </w:pPr>
          </w:p>
          <w:p w14:paraId="73D8CDDD" w14:textId="77777777" w:rsidR="00B70566" w:rsidRPr="002B05D7" w:rsidRDefault="00B70566" w:rsidP="009A62B9">
            <w:pPr>
              <w:rPr>
                <w:bCs/>
              </w:rPr>
            </w:pPr>
          </w:p>
          <w:p w14:paraId="5F5E9D7B" w14:textId="77777777" w:rsidR="00B70566" w:rsidRPr="002B05D7" w:rsidRDefault="00B70566" w:rsidP="009A62B9">
            <w:pPr>
              <w:rPr>
                <w:bCs/>
              </w:rPr>
            </w:pPr>
            <w:r w:rsidRPr="002B05D7">
              <w:rPr>
                <w:bCs/>
              </w:rPr>
              <w:t>MdC</w:t>
            </w:r>
          </w:p>
        </w:tc>
        <w:tc>
          <w:tcPr>
            <w:tcW w:w="1559" w:type="dxa"/>
          </w:tcPr>
          <w:p w14:paraId="4BCC5DCF" w14:textId="77777777" w:rsidR="00B70566" w:rsidRPr="002B05D7" w:rsidRDefault="00B70566" w:rsidP="009A62B9">
            <w:pPr>
              <w:rPr>
                <w:iCs/>
              </w:rPr>
            </w:pPr>
          </w:p>
          <w:p w14:paraId="7A37BE24" w14:textId="77777777" w:rsidR="00B70566" w:rsidRPr="002B05D7" w:rsidRDefault="00B70566" w:rsidP="009A62B9">
            <w:pPr>
              <w:rPr>
                <w:iCs/>
              </w:rPr>
            </w:pPr>
          </w:p>
          <w:p w14:paraId="47865327" w14:textId="77777777" w:rsidR="00B70566" w:rsidRPr="002B05D7" w:rsidRDefault="00B70566" w:rsidP="009A62B9">
            <w:pPr>
              <w:rPr>
                <w:iCs/>
              </w:rPr>
            </w:pPr>
          </w:p>
          <w:p w14:paraId="0730E48D" w14:textId="77777777" w:rsidR="00B70566" w:rsidRPr="002B05D7" w:rsidRDefault="00B70566" w:rsidP="009A62B9">
            <w:pPr>
              <w:rPr>
                <w:iCs/>
              </w:rPr>
            </w:pPr>
          </w:p>
          <w:p w14:paraId="79BC9F7B" w14:textId="77777777" w:rsidR="00B70566" w:rsidRPr="002B05D7" w:rsidRDefault="00B70566" w:rsidP="009A62B9">
            <w:pPr>
              <w:rPr>
                <w:iCs/>
              </w:rPr>
            </w:pPr>
          </w:p>
          <w:p w14:paraId="543F1C9B" w14:textId="77777777" w:rsidR="00B70566" w:rsidRPr="002B05D7" w:rsidRDefault="00B70566" w:rsidP="009A62B9">
            <w:pPr>
              <w:rPr>
                <w:bCs/>
              </w:rPr>
            </w:pPr>
            <w:r w:rsidRPr="002B05D7">
              <w:rPr>
                <w:iCs/>
              </w:rPr>
              <w:t>AGEROUTE</w:t>
            </w:r>
          </w:p>
          <w:p w14:paraId="143947F1" w14:textId="77777777" w:rsidR="00B70566" w:rsidRPr="002B05D7" w:rsidRDefault="00B70566" w:rsidP="009A62B9">
            <w:pPr>
              <w:rPr>
                <w:bCs/>
              </w:rPr>
            </w:pPr>
            <w:r w:rsidRPr="002B05D7">
              <w:rPr>
                <w:bCs/>
              </w:rPr>
              <w:t>DREE</w:t>
            </w:r>
          </w:p>
          <w:p w14:paraId="7489B606" w14:textId="77777777" w:rsidR="00B70566" w:rsidRPr="002B05D7" w:rsidRDefault="00B70566" w:rsidP="009A62B9">
            <w:r w:rsidRPr="002B05D7">
              <w:t>CRSE</w:t>
            </w:r>
          </w:p>
          <w:p w14:paraId="6218FD56" w14:textId="77777777" w:rsidR="00B70566" w:rsidRPr="002B05D7" w:rsidRDefault="00B70566" w:rsidP="009A62B9">
            <w:pPr>
              <w:rPr>
                <w:bCs/>
              </w:rPr>
            </w:pPr>
          </w:p>
        </w:tc>
        <w:tc>
          <w:tcPr>
            <w:tcW w:w="1276" w:type="dxa"/>
          </w:tcPr>
          <w:p w14:paraId="73BBC181" w14:textId="77777777" w:rsidR="00B70566" w:rsidRPr="002B05D7" w:rsidRDefault="00B70566" w:rsidP="009A62B9"/>
          <w:p w14:paraId="04FB55F9" w14:textId="77777777" w:rsidR="00B70566" w:rsidRPr="002B05D7" w:rsidRDefault="00B70566" w:rsidP="009A62B9"/>
          <w:p w14:paraId="391DD858" w14:textId="77777777" w:rsidR="00B70566" w:rsidRPr="002B05D7" w:rsidRDefault="00B70566" w:rsidP="009A62B9"/>
          <w:p w14:paraId="49018C39" w14:textId="77777777" w:rsidR="00B70566" w:rsidRPr="002B05D7" w:rsidRDefault="00B70566" w:rsidP="009A62B9"/>
          <w:p w14:paraId="5B6D41E5" w14:textId="77777777" w:rsidR="00B70566" w:rsidRPr="002B05D7" w:rsidRDefault="00672CDC" w:rsidP="009A62B9">
            <w:pPr>
              <w:rPr>
                <w:rFonts w:eastAsia="Cambria"/>
                <w:b/>
              </w:rPr>
            </w:pPr>
            <w:r w:rsidRPr="002B05D7">
              <w:rPr>
                <w:b/>
                <w:shd w:val="clear" w:color="auto" w:fill="FFFFFF" w:themeFill="background1"/>
              </w:rPr>
              <w:t>PM</w:t>
            </w:r>
          </w:p>
        </w:tc>
      </w:tr>
      <w:tr w:rsidR="000A17BE" w:rsidRPr="002B05D7" w14:paraId="3B622F68" w14:textId="77777777" w:rsidTr="005D1BB2">
        <w:trPr>
          <w:trHeight w:val="570"/>
        </w:trPr>
        <w:tc>
          <w:tcPr>
            <w:tcW w:w="1135" w:type="dxa"/>
          </w:tcPr>
          <w:p w14:paraId="6CAB08D3" w14:textId="77777777" w:rsidR="00F05430" w:rsidRPr="002B05D7" w:rsidRDefault="00F05430" w:rsidP="009A62B9">
            <w:pPr>
              <w:autoSpaceDE w:val="0"/>
              <w:autoSpaceDN w:val="0"/>
              <w:adjustRightInd w:val="0"/>
              <w:jc w:val="both"/>
              <w:rPr>
                <w:b/>
                <w:iCs/>
              </w:rPr>
            </w:pPr>
            <w:r w:rsidRPr="002B05D7">
              <w:rPr>
                <w:b/>
                <w:iCs/>
              </w:rPr>
              <w:t>Impact-2</w:t>
            </w:r>
          </w:p>
        </w:tc>
        <w:tc>
          <w:tcPr>
            <w:tcW w:w="1843" w:type="dxa"/>
          </w:tcPr>
          <w:p w14:paraId="787E81FB" w14:textId="77777777" w:rsidR="00F05430" w:rsidRPr="002B05D7" w:rsidRDefault="00F05430" w:rsidP="009A62B9">
            <w:pPr>
              <w:pStyle w:val="impact5"/>
              <w:numPr>
                <w:ilvl w:val="0"/>
                <w:numId w:val="0"/>
              </w:numPr>
              <w:jc w:val="both"/>
              <w:rPr>
                <w:lang w:val="fr-FR"/>
              </w:rPr>
            </w:pPr>
            <w:r w:rsidRPr="002B05D7">
              <w:rPr>
                <w:lang w:val="fr-FR"/>
              </w:rPr>
              <w:t>Opportunité de développement d’activités génératrices de revenus autour du chantier</w:t>
            </w:r>
          </w:p>
          <w:p w14:paraId="284D79CA" w14:textId="77777777" w:rsidR="00F05430" w:rsidRPr="002B05D7" w:rsidRDefault="00F05430" w:rsidP="009A62B9">
            <w:pPr>
              <w:pStyle w:val="impact5"/>
              <w:numPr>
                <w:ilvl w:val="0"/>
                <w:numId w:val="0"/>
              </w:numPr>
              <w:jc w:val="both"/>
              <w:rPr>
                <w:lang w:val="fr-FR"/>
              </w:rPr>
            </w:pPr>
          </w:p>
          <w:p w14:paraId="3F45FABF" w14:textId="77777777" w:rsidR="00F05430" w:rsidRPr="002B05D7" w:rsidRDefault="00F05430" w:rsidP="009A62B9">
            <w:pPr>
              <w:autoSpaceDE w:val="0"/>
              <w:autoSpaceDN w:val="0"/>
              <w:adjustRightInd w:val="0"/>
              <w:jc w:val="both"/>
              <w:rPr>
                <w:b/>
                <w:iCs/>
              </w:rPr>
            </w:pPr>
          </w:p>
        </w:tc>
        <w:tc>
          <w:tcPr>
            <w:tcW w:w="2840" w:type="dxa"/>
          </w:tcPr>
          <w:p w14:paraId="7AB14C59" w14:textId="77777777" w:rsidR="00F05430" w:rsidRPr="002B05D7" w:rsidRDefault="000A17BE" w:rsidP="009A62B9">
            <w:pPr>
              <w:pStyle w:val="impact5"/>
              <w:numPr>
                <w:ilvl w:val="0"/>
                <w:numId w:val="518"/>
              </w:numPr>
              <w:ind w:left="322" w:hanging="284"/>
              <w:rPr>
                <w:lang w:val="fr-FR"/>
              </w:rPr>
            </w:pPr>
            <w:r w:rsidRPr="002B05D7">
              <w:rPr>
                <w:lang w:val="fr-FR"/>
              </w:rPr>
              <w:t>Aménager</w:t>
            </w:r>
            <w:r w:rsidR="00F05430" w:rsidRPr="002B05D7">
              <w:rPr>
                <w:lang w:val="fr-FR"/>
              </w:rPr>
              <w:t xml:space="preserve"> des sites de restauration et de ventes d’aliments pour le personnel de chantier ;</w:t>
            </w:r>
          </w:p>
          <w:p w14:paraId="7ECADFCC" w14:textId="77777777" w:rsidR="00F05430" w:rsidRPr="002B05D7" w:rsidRDefault="000A17BE" w:rsidP="009A62B9">
            <w:pPr>
              <w:pStyle w:val="impact5"/>
              <w:numPr>
                <w:ilvl w:val="0"/>
                <w:numId w:val="518"/>
              </w:numPr>
              <w:ind w:left="322" w:hanging="284"/>
              <w:rPr>
                <w:lang w:val="fr-FR"/>
              </w:rPr>
            </w:pPr>
            <w:r w:rsidRPr="002B05D7">
              <w:rPr>
                <w:lang w:val="fr-FR"/>
              </w:rPr>
              <w:t>Privilégier</w:t>
            </w:r>
            <w:r w:rsidR="00F05430" w:rsidRPr="002B05D7">
              <w:rPr>
                <w:lang w:val="fr-FR"/>
              </w:rPr>
              <w:t xml:space="preserve"> le recrutement des ONG pour dérouler le Plan de sensibilisation et de communication</w:t>
            </w:r>
          </w:p>
          <w:p w14:paraId="47F8A3D9" w14:textId="77777777" w:rsidR="00F05430" w:rsidRPr="002B05D7" w:rsidRDefault="004F5916" w:rsidP="009A62B9">
            <w:pPr>
              <w:pStyle w:val="impact5"/>
              <w:numPr>
                <w:ilvl w:val="0"/>
                <w:numId w:val="518"/>
              </w:numPr>
              <w:ind w:left="322" w:hanging="284"/>
              <w:rPr>
                <w:lang w:val="fr-FR"/>
              </w:rPr>
            </w:pPr>
            <w:r w:rsidRPr="002B05D7">
              <w:rPr>
                <w:lang w:val="fr-FR"/>
              </w:rPr>
              <w:t>Formation</w:t>
            </w:r>
            <w:r w:rsidR="00F05430" w:rsidRPr="002B05D7">
              <w:rPr>
                <w:lang w:val="fr-FR"/>
              </w:rPr>
              <w:t xml:space="preserve"> et encadrement des jeunes ouvriers lors des travaux</w:t>
            </w:r>
          </w:p>
        </w:tc>
        <w:tc>
          <w:tcPr>
            <w:tcW w:w="1701" w:type="dxa"/>
          </w:tcPr>
          <w:p w14:paraId="28B296B9" w14:textId="77777777" w:rsidR="00F05430" w:rsidRPr="002B05D7" w:rsidRDefault="00F05430" w:rsidP="009A62B9"/>
          <w:p w14:paraId="664CF758" w14:textId="77777777" w:rsidR="00F05430" w:rsidRPr="002B05D7" w:rsidRDefault="00F05430" w:rsidP="009A62B9">
            <w:pPr>
              <w:numPr>
                <w:ilvl w:val="0"/>
                <w:numId w:val="208"/>
              </w:numPr>
              <w:ind w:left="194" w:hanging="194"/>
            </w:pPr>
            <w:r w:rsidRPr="002B05D7">
              <w:t>Nombre de restaurant ou gargote aménagés ;</w:t>
            </w:r>
          </w:p>
          <w:p w14:paraId="31B9D764" w14:textId="77777777" w:rsidR="00F05430" w:rsidRPr="002B05D7" w:rsidRDefault="00F05430" w:rsidP="009A62B9">
            <w:pPr>
              <w:numPr>
                <w:ilvl w:val="0"/>
                <w:numId w:val="208"/>
              </w:numPr>
              <w:ind w:left="194" w:hanging="194"/>
            </w:pPr>
            <w:r w:rsidRPr="002B05D7">
              <w:t>Nombre de localité sensibilisée ;</w:t>
            </w:r>
          </w:p>
          <w:p w14:paraId="4188EACC" w14:textId="77777777" w:rsidR="00F05430" w:rsidRPr="002B05D7" w:rsidRDefault="00F05430" w:rsidP="009A62B9">
            <w:pPr>
              <w:numPr>
                <w:ilvl w:val="0"/>
                <w:numId w:val="208"/>
              </w:numPr>
              <w:ind w:left="194" w:hanging="194"/>
            </w:pPr>
            <w:r w:rsidRPr="002B05D7">
              <w:t>Nombre de jeunes formés et encadrés</w:t>
            </w:r>
          </w:p>
        </w:tc>
        <w:tc>
          <w:tcPr>
            <w:tcW w:w="1565" w:type="dxa"/>
          </w:tcPr>
          <w:p w14:paraId="3CA47B49" w14:textId="77777777" w:rsidR="00F05430" w:rsidRPr="002B05D7" w:rsidRDefault="00F05430" w:rsidP="009A62B9"/>
          <w:p w14:paraId="0D1A7DEF" w14:textId="77777777" w:rsidR="00F05430" w:rsidRPr="002B05D7" w:rsidRDefault="00F05430" w:rsidP="009A62B9"/>
          <w:p w14:paraId="4C5DE834" w14:textId="77777777" w:rsidR="00F05430" w:rsidRPr="002B05D7" w:rsidRDefault="00F05430" w:rsidP="009A62B9">
            <w:r w:rsidRPr="002B05D7">
              <w:t>PV ;</w:t>
            </w:r>
          </w:p>
          <w:p w14:paraId="49A1FD70" w14:textId="77777777" w:rsidR="00F05430" w:rsidRPr="002B05D7" w:rsidRDefault="00F05430" w:rsidP="009A62B9">
            <w:r w:rsidRPr="002B05D7">
              <w:t>Rapport d’activité</w:t>
            </w:r>
          </w:p>
          <w:p w14:paraId="668496C4" w14:textId="77777777" w:rsidR="00F05430" w:rsidRPr="002B05D7" w:rsidRDefault="00F05430" w:rsidP="009A62B9">
            <w:r w:rsidRPr="002B05D7">
              <w:t>Contrôle visuel</w:t>
            </w:r>
          </w:p>
        </w:tc>
        <w:tc>
          <w:tcPr>
            <w:tcW w:w="2126" w:type="dxa"/>
          </w:tcPr>
          <w:p w14:paraId="0798B852" w14:textId="77777777" w:rsidR="00F05430" w:rsidRPr="002B05D7" w:rsidRDefault="00F05430" w:rsidP="009A62B9">
            <w:pPr>
              <w:rPr>
                <w:rFonts w:eastAsia="Cambria"/>
                <w:lang w:eastAsia="en-US"/>
              </w:rPr>
            </w:pPr>
          </w:p>
          <w:p w14:paraId="08E3D079" w14:textId="77777777" w:rsidR="00F05430" w:rsidRPr="002B05D7" w:rsidRDefault="00F05430" w:rsidP="009A62B9">
            <w:pPr>
              <w:rPr>
                <w:rFonts w:eastAsia="Cambria"/>
                <w:lang w:eastAsia="en-US"/>
              </w:rPr>
            </w:pPr>
          </w:p>
          <w:p w14:paraId="26C16BA7" w14:textId="77777777" w:rsidR="00F05430" w:rsidRPr="002B05D7" w:rsidRDefault="00F05430" w:rsidP="009A62B9">
            <w:pPr>
              <w:rPr>
                <w:rFonts w:eastAsia="Cambria"/>
                <w:lang w:eastAsia="en-US"/>
              </w:rPr>
            </w:pPr>
            <w:r w:rsidRPr="002B05D7">
              <w:rPr>
                <w:rFonts w:eastAsia="Cambria"/>
                <w:lang w:eastAsia="en-US"/>
              </w:rPr>
              <w:t>Entreprises des travaux</w:t>
            </w:r>
          </w:p>
          <w:p w14:paraId="654BBA43" w14:textId="77777777" w:rsidR="00F05430" w:rsidRPr="002B05D7" w:rsidRDefault="00F05430" w:rsidP="009A62B9"/>
        </w:tc>
        <w:tc>
          <w:tcPr>
            <w:tcW w:w="1559" w:type="dxa"/>
          </w:tcPr>
          <w:p w14:paraId="253578F4" w14:textId="77777777" w:rsidR="00F05430" w:rsidRPr="002B05D7" w:rsidRDefault="00F05430" w:rsidP="009A62B9">
            <w:pPr>
              <w:rPr>
                <w:bCs/>
              </w:rPr>
            </w:pPr>
          </w:p>
          <w:p w14:paraId="0F6DEF9A" w14:textId="77777777" w:rsidR="00F05430" w:rsidRPr="002B05D7" w:rsidRDefault="00F05430" w:rsidP="009A62B9">
            <w:pPr>
              <w:rPr>
                <w:bCs/>
              </w:rPr>
            </w:pPr>
          </w:p>
          <w:p w14:paraId="078D9AF3" w14:textId="77777777" w:rsidR="00F05430" w:rsidRPr="002B05D7" w:rsidRDefault="00F05430" w:rsidP="009A62B9">
            <w:pPr>
              <w:rPr>
                <w:bCs/>
              </w:rPr>
            </w:pPr>
          </w:p>
          <w:p w14:paraId="5E7E1200" w14:textId="77777777" w:rsidR="00F05430" w:rsidRPr="002B05D7" w:rsidRDefault="00F05430" w:rsidP="009A62B9">
            <w:r w:rsidRPr="002B05D7">
              <w:rPr>
                <w:bCs/>
              </w:rPr>
              <w:t>MdC</w:t>
            </w:r>
          </w:p>
        </w:tc>
        <w:tc>
          <w:tcPr>
            <w:tcW w:w="1559" w:type="dxa"/>
          </w:tcPr>
          <w:p w14:paraId="25856CE8" w14:textId="77777777" w:rsidR="00F05430" w:rsidRPr="002B05D7" w:rsidRDefault="00F05430" w:rsidP="009A62B9">
            <w:pPr>
              <w:rPr>
                <w:iCs/>
              </w:rPr>
            </w:pPr>
          </w:p>
          <w:p w14:paraId="0AAFD122" w14:textId="77777777" w:rsidR="00F05430" w:rsidRPr="002B05D7" w:rsidRDefault="00F05430" w:rsidP="009A62B9">
            <w:pPr>
              <w:rPr>
                <w:iCs/>
              </w:rPr>
            </w:pPr>
          </w:p>
          <w:p w14:paraId="15F6B875" w14:textId="77777777" w:rsidR="00F05430" w:rsidRPr="002B05D7" w:rsidRDefault="00F05430" w:rsidP="009A62B9">
            <w:pPr>
              <w:rPr>
                <w:iCs/>
              </w:rPr>
            </w:pPr>
          </w:p>
          <w:p w14:paraId="350F0F56" w14:textId="77777777" w:rsidR="00F05430" w:rsidRPr="002B05D7" w:rsidRDefault="00F05430" w:rsidP="009A62B9">
            <w:pPr>
              <w:rPr>
                <w:bCs/>
              </w:rPr>
            </w:pPr>
            <w:r w:rsidRPr="002B05D7">
              <w:rPr>
                <w:iCs/>
              </w:rPr>
              <w:t>AGEROUTE</w:t>
            </w:r>
          </w:p>
          <w:p w14:paraId="1DCC1DE0" w14:textId="77777777" w:rsidR="00F05430" w:rsidRPr="002B05D7" w:rsidRDefault="00F05430" w:rsidP="009A62B9">
            <w:pPr>
              <w:rPr>
                <w:bCs/>
              </w:rPr>
            </w:pPr>
            <w:r w:rsidRPr="002B05D7">
              <w:rPr>
                <w:bCs/>
              </w:rPr>
              <w:t>DREE</w:t>
            </w:r>
          </w:p>
          <w:p w14:paraId="3AA2E6BA" w14:textId="77777777" w:rsidR="00F05430" w:rsidRPr="002B05D7" w:rsidRDefault="00F05430" w:rsidP="009A62B9">
            <w:r w:rsidRPr="002B05D7">
              <w:t>CRSE</w:t>
            </w:r>
          </w:p>
          <w:p w14:paraId="167A4AEF" w14:textId="77777777" w:rsidR="00F05430" w:rsidRPr="002B05D7" w:rsidRDefault="00F05430" w:rsidP="009A62B9">
            <w:pPr>
              <w:rPr>
                <w:bCs/>
              </w:rPr>
            </w:pPr>
          </w:p>
          <w:p w14:paraId="6C9972BC" w14:textId="77777777" w:rsidR="00F05430" w:rsidRPr="002B05D7" w:rsidRDefault="00F05430" w:rsidP="009A62B9">
            <w:pPr>
              <w:rPr>
                <w:bCs/>
              </w:rPr>
            </w:pPr>
          </w:p>
        </w:tc>
        <w:tc>
          <w:tcPr>
            <w:tcW w:w="1276" w:type="dxa"/>
          </w:tcPr>
          <w:p w14:paraId="55D3942D" w14:textId="77777777" w:rsidR="00F05430" w:rsidRPr="002B05D7" w:rsidRDefault="00F05430" w:rsidP="009A62B9"/>
          <w:p w14:paraId="30E8622F" w14:textId="77777777" w:rsidR="00F05430" w:rsidRPr="002B05D7" w:rsidRDefault="00F05430" w:rsidP="009A62B9"/>
          <w:p w14:paraId="5E0B64C3" w14:textId="77777777" w:rsidR="00F05430" w:rsidRPr="002B05D7" w:rsidRDefault="00F05430" w:rsidP="009A62B9"/>
          <w:p w14:paraId="762575D0" w14:textId="77777777" w:rsidR="00F05430" w:rsidRPr="002B05D7" w:rsidRDefault="00F05430" w:rsidP="009A62B9"/>
          <w:p w14:paraId="162598C3" w14:textId="77777777" w:rsidR="00F05430" w:rsidRPr="002B05D7" w:rsidRDefault="00F05430" w:rsidP="009A62B9">
            <w:pPr>
              <w:autoSpaceDE w:val="0"/>
              <w:autoSpaceDN w:val="0"/>
              <w:adjustRightInd w:val="0"/>
              <w:rPr>
                <w:iCs/>
              </w:rPr>
            </w:pPr>
            <w:r w:rsidRPr="002B05D7">
              <w:rPr>
                <w:b/>
                <w:shd w:val="clear" w:color="auto" w:fill="FFFFFF" w:themeFill="background1"/>
              </w:rPr>
              <w:t>PM</w:t>
            </w:r>
          </w:p>
        </w:tc>
      </w:tr>
      <w:tr w:rsidR="000A17BE" w:rsidRPr="002B05D7" w14:paraId="76C54851" w14:textId="77777777" w:rsidTr="005D1BB2">
        <w:trPr>
          <w:trHeight w:val="1266"/>
        </w:trPr>
        <w:tc>
          <w:tcPr>
            <w:tcW w:w="1135" w:type="dxa"/>
          </w:tcPr>
          <w:p w14:paraId="40C175F5" w14:textId="77777777" w:rsidR="00F05430" w:rsidRPr="002B05D7" w:rsidRDefault="00F05430" w:rsidP="009A62B9">
            <w:pPr>
              <w:autoSpaceDE w:val="0"/>
              <w:autoSpaceDN w:val="0"/>
              <w:adjustRightInd w:val="0"/>
              <w:jc w:val="both"/>
              <w:rPr>
                <w:b/>
                <w:iCs/>
              </w:rPr>
            </w:pPr>
            <w:r w:rsidRPr="002B05D7">
              <w:rPr>
                <w:b/>
                <w:iCs/>
              </w:rPr>
              <w:t>Impact 3</w:t>
            </w:r>
          </w:p>
        </w:tc>
        <w:tc>
          <w:tcPr>
            <w:tcW w:w="1843" w:type="dxa"/>
          </w:tcPr>
          <w:p w14:paraId="58D7154A" w14:textId="77777777" w:rsidR="00F05430" w:rsidRPr="002B05D7" w:rsidRDefault="00F05430" w:rsidP="009A62B9">
            <w:pPr>
              <w:pStyle w:val="impact5"/>
              <w:numPr>
                <w:ilvl w:val="0"/>
                <w:numId w:val="0"/>
              </w:numPr>
              <w:jc w:val="both"/>
              <w:rPr>
                <w:lang w:val="fr-FR"/>
              </w:rPr>
            </w:pPr>
            <w:r w:rsidRPr="002B05D7">
              <w:rPr>
                <w:lang w:val="fr-FR"/>
              </w:rPr>
              <w:t>Développement des activités féminines</w:t>
            </w:r>
          </w:p>
        </w:tc>
        <w:tc>
          <w:tcPr>
            <w:tcW w:w="2840" w:type="dxa"/>
          </w:tcPr>
          <w:p w14:paraId="4E589731" w14:textId="77777777" w:rsidR="00F05430" w:rsidRPr="002B05D7" w:rsidRDefault="00F05430" w:rsidP="009A62B9">
            <w:pPr>
              <w:pStyle w:val="impact5"/>
              <w:numPr>
                <w:ilvl w:val="0"/>
                <w:numId w:val="518"/>
              </w:numPr>
              <w:ind w:left="322" w:hanging="284"/>
              <w:rPr>
                <w:lang w:val="fr-FR"/>
              </w:rPr>
            </w:pPr>
            <w:r w:rsidRPr="002B05D7">
              <w:rPr>
                <w:lang w:val="fr-FR"/>
              </w:rPr>
              <w:t>•Inciter les entreprises à contractualiser avec les organisations des femmes pour diverses prestation (restauration, nettoyage, etc.).</w:t>
            </w:r>
          </w:p>
        </w:tc>
        <w:tc>
          <w:tcPr>
            <w:tcW w:w="1701" w:type="dxa"/>
          </w:tcPr>
          <w:p w14:paraId="37AD0E70" w14:textId="77777777" w:rsidR="00F05430" w:rsidRPr="002B05D7" w:rsidRDefault="00F05430" w:rsidP="009A62B9">
            <w:pPr>
              <w:numPr>
                <w:ilvl w:val="0"/>
                <w:numId w:val="208"/>
              </w:numPr>
              <w:ind w:left="194" w:hanging="194"/>
            </w:pPr>
            <w:r w:rsidRPr="002B05D7">
              <w:t>Nombre d’organisations de femmes contractualisées;</w:t>
            </w:r>
          </w:p>
          <w:p w14:paraId="050FBE26" w14:textId="77777777" w:rsidR="004F5916" w:rsidRPr="002B05D7" w:rsidRDefault="00F05430" w:rsidP="009A62B9">
            <w:pPr>
              <w:numPr>
                <w:ilvl w:val="0"/>
                <w:numId w:val="208"/>
              </w:numPr>
              <w:ind w:left="194" w:hanging="194"/>
            </w:pPr>
            <w:r w:rsidRPr="002B05D7">
              <w:t>Nombre femmes employées pour la restauration et le nettoyage ;</w:t>
            </w:r>
          </w:p>
        </w:tc>
        <w:tc>
          <w:tcPr>
            <w:tcW w:w="1565" w:type="dxa"/>
          </w:tcPr>
          <w:p w14:paraId="47FE7B04" w14:textId="77777777" w:rsidR="00F05430" w:rsidRPr="002B05D7" w:rsidRDefault="00F05430" w:rsidP="009A62B9"/>
          <w:p w14:paraId="08C21FAC" w14:textId="77777777" w:rsidR="00F05430" w:rsidRPr="002B05D7" w:rsidRDefault="00F05430" w:rsidP="009A62B9"/>
          <w:p w14:paraId="1A45CD72" w14:textId="77777777" w:rsidR="00F05430" w:rsidRPr="002B05D7" w:rsidRDefault="00F05430" w:rsidP="009A62B9"/>
          <w:p w14:paraId="02E75E97" w14:textId="77777777" w:rsidR="00F05430" w:rsidRPr="002B05D7" w:rsidRDefault="00F05430" w:rsidP="009A62B9">
            <w:r w:rsidRPr="002B05D7">
              <w:t>PV ;</w:t>
            </w:r>
          </w:p>
          <w:p w14:paraId="012487F9" w14:textId="77777777" w:rsidR="00F05430" w:rsidRPr="002B05D7" w:rsidRDefault="00F05430" w:rsidP="009A62B9">
            <w:r w:rsidRPr="002B05D7">
              <w:t>Rapport d’activité</w:t>
            </w:r>
          </w:p>
          <w:p w14:paraId="71810903" w14:textId="77777777" w:rsidR="00F05430" w:rsidRPr="002B05D7" w:rsidRDefault="00F05430" w:rsidP="009A62B9">
            <w:r w:rsidRPr="002B05D7">
              <w:t>Contrôle visuel</w:t>
            </w:r>
          </w:p>
        </w:tc>
        <w:tc>
          <w:tcPr>
            <w:tcW w:w="2126" w:type="dxa"/>
          </w:tcPr>
          <w:p w14:paraId="7E43B9B5" w14:textId="77777777" w:rsidR="00F05430" w:rsidRPr="002B05D7" w:rsidRDefault="00F05430" w:rsidP="009A62B9">
            <w:pPr>
              <w:rPr>
                <w:rFonts w:eastAsia="Cambria"/>
                <w:lang w:eastAsia="en-US"/>
              </w:rPr>
            </w:pPr>
          </w:p>
          <w:p w14:paraId="07384B12" w14:textId="77777777" w:rsidR="00F05430" w:rsidRPr="002B05D7" w:rsidRDefault="00F05430" w:rsidP="009A62B9">
            <w:pPr>
              <w:rPr>
                <w:rFonts w:eastAsia="Cambria"/>
                <w:lang w:eastAsia="en-US"/>
              </w:rPr>
            </w:pPr>
          </w:p>
          <w:p w14:paraId="15A49DD3" w14:textId="77777777" w:rsidR="00F05430" w:rsidRPr="002B05D7" w:rsidRDefault="00F05430" w:rsidP="009A62B9">
            <w:pPr>
              <w:rPr>
                <w:rFonts w:eastAsia="Cambria"/>
                <w:lang w:eastAsia="en-US"/>
              </w:rPr>
            </w:pPr>
          </w:p>
          <w:p w14:paraId="6747688A" w14:textId="77777777" w:rsidR="00F05430" w:rsidRPr="002B05D7" w:rsidRDefault="00F05430" w:rsidP="009A62B9">
            <w:pPr>
              <w:rPr>
                <w:rFonts w:eastAsia="Cambria"/>
                <w:lang w:eastAsia="en-US"/>
              </w:rPr>
            </w:pPr>
            <w:r w:rsidRPr="002B05D7">
              <w:rPr>
                <w:rFonts w:eastAsia="Cambria"/>
                <w:lang w:eastAsia="en-US"/>
              </w:rPr>
              <w:t>Entreprises des travaux</w:t>
            </w:r>
          </w:p>
          <w:p w14:paraId="39825B83" w14:textId="77777777" w:rsidR="00F05430" w:rsidRPr="002B05D7" w:rsidRDefault="00F05430" w:rsidP="009A62B9">
            <w:pPr>
              <w:rPr>
                <w:rFonts w:eastAsia="Cambria"/>
                <w:lang w:eastAsia="en-US"/>
              </w:rPr>
            </w:pPr>
          </w:p>
        </w:tc>
        <w:tc>
          <w:tcPr>
            <w:tcW w:w="1559" w:type="dxa"/>
          </w:tcPr>
          <w:p w14:paraId="58FD8136" w14:textId="77777777" w:rsidR="00F05430" w:rsidRPr="002B05D7" w:rsidRDefault="00F05430" w:rsidP="009A62B9">
            <w:pPr>
              <w:rPr>
                <w:bCs/>
              </w:rPr>
            </w:pPr>
          </w:p>
          <w:p w14:paraId="1052DF8B" w14:textId="77777777" w:rsidR="00F05430" w:rsidRPr="002B05D7" w:rsidRDefault="00F05430" w:rsidP="009A62B9">
            <w:pPr>
              <w:rPr>
                <w:bCs/>
              </w:rPr>
            </w:pPr>
          </w:p>
          <w:p w14:paraId="565692B0" w14:textId="77777777" w:rsidR="00F05430" w:rsidRPr="002B05D7" w:rsidRDefault="00F05430" w:rsidP="009A62B9">
            <w:pPr>
              <w:rPr>
                <w:bCs/>
              </w:rPr>
            </w:pPr>
          </w:p>
          <w:p w14:paraId="524656CF" w14:textId="77777777" w:rsidR="00F05430" w:rsidRPr="002B05D7" w:rsidRDefault="00F05430" w:rsidP="009A62B9">
            <w:r w:rsidRPr="002B05D7">
              <w:rPr>
                <w:bCs/>
              </w:rPr>
              <w:t>MdC</w:t>
            </w:r>
          </w:p>
        </w:tc>
        <w:tc>
          <w:tcPr>
            <w:tcW w:w="1559" w:type="dxa"/>
          </w:tcPr>
          <w:p w14:paraId="6F7D1A1D" w14:textId="77777777" w:rsidR="00F05430" w:rsidRPr="002B05D7" w:rsidRDefault="00F05430" w:rsidP="009A62B9">
            <w:pPr>
              <w:rPr>
                <w:iCs/>
              </w:rPr>
            </w:pPr>
          </w:p>
          <w:p w14:paraId="2D5FBF5A" w14:textId="77777777" w:rsidR="00F05430" w:rsidRPr="002B05D7" w:rsidRDefault="00F05430" w:rsidP="009A62B9">
            <w:pPr>
              <w:rPr>
                <w:iCs/>
              </w:rPr>
            </w:pPr>
          </w:p>
          <w:p w14:paraId="4D3C9A10" w14:textId="77777777" w:rsidR="00F05430" w:rsidRPr="002B05D7" w:rsidRDefault="00F05430" w:rsidP="009A62B9">
            <w:pPr>
              <w:rPr>
                <w:iCs/>
              </w:rPr>
            </w:pPr>
          </w:p>
          <w:p w14:paraId="28EF44C3" w14:textId="77777777" w:rsidR="00F05430" w:rsidRPr="002B05D7" w:rsidRDefault="00F05430" w:rsidP="009A62B9">
            <w:pPr>
              <w:rPr>
                <w:bCs/>
              </w:rPr>
            </w:pPr>
            <w:r w:rsidRPr="002B05D7">
              <w:rPr>
                <w:iCs/>
              </w:rPr>
              <w:t>AGEROUTE</w:t>
            </w:r>
          </w:p>
          <w:p w14:paraId="7E2DA45C" w14:textId="77777777" w:rsidR="00F05430" w:rsidRPr="002B05D7" w:rsidRDefault="00F05430" w:rsidP="009A62B9">
            <w:pPr>
              <w:rPr>
                <w:bCs/>
              </w:rPr>
            </w:pPr>
            <w:r w:rsidRPr="002B05D7">
              <w:rPr>
                <w:bCs/>
              </w:rPr>
              <w:t>DREE</w:t>
            </w:r>
          </w:p>
          <w:p w14:paraId="38074E1D" w14:textId="77777777" w:rsidR="00F05430" w:rsidRPr="002B05D7" w:rsidRDefault="004C7012" w:rsidP="009A62B9">
            <w:r w:rsidRPr="002B05D7">
              <w:t>CRSE</w:t>
            </w:r>
          </w:p>
          <w:p w14:paraId="0B4C8F92" w14:textId="77777777" w:rsidR="00F05430" w:rsidRPr="002B05D7" w:rsidRDefault="00F05430" w:rsidP="009A62B9">
            <w:pPr>
              <w:rPr>
                <w:iCs/>
              </w:rPr>
            </w:pPr>
          </w:p>
        </w:tc>
        <w:tc>
          <w:tcPr>
            <w:tcW w:w="1276" w:type="dxa"/>
          </w:tcPr>
          <w:p w14:paraId="132C9022" w14:textId="77777777" w:rsidR="00F05430" w:rsidRPr="002B05D7" w:rsidRDefault="00F05430" w:rsidP="009A62B9"/>
          <w:p w14:paraId="2FA235C1" w14:textId="77777777" w:rsidR="00F05430" w:rsidRPr="002B05D7" w:rsidRDefault="00F05430" w:rsidP="009A62B9"/>
          <w:p w14:paraId="7CF4F8F0" w14:textId="77777777" w:rsidR="00F05430" w:rsidRPr="002B05D7" w:rsidRDefault="00F05430" w:rsidP="009A62B9"/>
          <w:p w14:paraId="5CFF087F" w14:textId="77777777" w:rsidR="00F05430" w:rsidRPr="002B05D7" w:rsidRDefault="00F05430" w:rsidP="009A62B9"/>
          <w:p w14:paraId="3EF5CCF9" w14:textId="77777777" w:rsidR="00F05430" w:rsidRPr="002B05D7" w:rsidRDefault="00F05430" w:rsidP="009A62B9">
            <w:pPr>
              <w:autoSpaceDE w:val="0"/>
              <w:autoSpaceDN w:val="0"/>
              <w:adjustRightInd w:val="0"/>
              <w:rPr>
                <w:iCs/>
              </w:rPr>
            </w:pPr>
            <w:r w:rsidRPr="002B05D7">
              <w:rPr>
                <w:b/>
                <w:shd w:val="clear" w:color="auto" w:fill="FFFFFF" w:themeFill="background1"/>
              </w:rPr>
              <w:t>PM</w:t>
            </w:r>
          </w:p>
        </w:tc>
      </w:tr>
      <w:tr w:rsidR="00F05430" w:rsidRPr="002B05D7" w14:paraId="4BC005AB" w14:textId="77777777" w:rsidTr="00054454">
        <w:trPr>
          <w:trHeight w:val="381"/>
        </w:trPr>
        <w:tc>
          <w:tcPr>
            <w:tcW w:w="15604" w:type="dxa"/>
            <w:gridSpan w:val="9"/>
            <w:shd w:val="clear" w:color="auto" w:fill="BDD6EE" w:themeFill="accent1" w:themeFillTint="66"/>
          </w:tcPr>
          <w:p w14:paraId="09743FCB" w14:textId="77777777" w:rsidR="00F05430" w:rsidRPr="002B05D7" w:rsidRDefault="00F05430" w:rsidP="009A62B9">
            <w:pPr>
              <w:autoSpaceDE w:val="0"/>
              <w:autoSpaceDN w:val="0"/>
              <w:adjustRightInd w:val="0"/>
              <w:jc w:val="center"/>
              <w:rPr>
                <w:b/>
                <w:iCs/>
              </w:rPr>
            </w:pPr>
            <w:r w:rsidRPr="002B05D7">
              <w:rPr>
                <w:b/>
              </w:rPr>
              <w:t>Phase exploitation</w:t>
            </w:r>
          </w:p>
        </w:tc>
      </w:tr>
      <w:tr w:rsidR="000A17BE" w:rsidRPr="002B05D7" w14:paraId="230CB800" w14:textId="77777777" w:rsidTr="005D1BB2">
        <w:trPr>
          <w:trHeight w:val="3688"/>
        </w:trPr>
        <w:tc>
          <w:tcPr>
            <w:tcW w:w="1135" w:type="dxa"/>
          </w:tcPr>
          <w:p w14:paraId="20A6506F" w14:textId="77777777" w:rsidR="00F05430" w:rsidRPr="002B05D7" w:rsidRDefault="00F05430" w:rsidP="009A62B9">
            <w:pPr>
              <w:autoSpaceDE w:val="0"/>
              <w:autoSpaceDN w:val="0"/>
              <w:adjustRightInd w:val="0"/>
              <w:jc w:val="both"/>
              <w:rPr>
                <w:b/>
                <w:iCs/>
              </w:rPr>
            </w:pPr>
            <w:r w:rsidRPr="002B05D7">
              <w:rPr>
                <w:b/>
                <w:iCs/>
              </w:rPr>
              <w:t>Impact 4</w:t>
            </w:r>
          </w:p>
        </w:tc>
        <w:tc>
          <w:tcPr>
            <w:tcW w:w="1843" w:type="dxa"/>
          </w:tcPr>
          <w:p w14:paraId="2768679A" w14:textId="77777777" w:rsidR="00F05430" w:rsidRPr="002B05D7" w:rsidRDefault="00F05430" w:rsidP="009A62B9">
            <w:pPr>
              <w:pStyle w:val="impact5"/>
              <w:numPr>
                <w:ilvl w:val="0"/>
                <w:numId w:val="0"/>
              </w:numPr>
              <w:jc w:val="both"/>
              <w:rPr>
                <w:lang w:val="fr-FR"/>
              </w:rPr>
            </w:pPr>
            <w:r w:rsidRPr="002B05D7">
              <w:rPr>
                <w:lang w:val="fr-FR"/>
              </w:rPr>
              <w:t>Augmentation de la valeur foncière des villages traversés</w:t>
            </w:r>
          </w:p>
        </w:tc>
        <w:tc>
          <w:tcPr>
            <w:tcW w:w="2840" w:type="dxa"/>
          </w:tcPr>
          <w:p w14:paraId="6B5B380A" w14:textId="77777777" w:rsidR="00F05430" w:rsidRPr="002B05D7" w:rsidRDefault="00F05430" w:rsidP="009A62B9">
            <w:pPr>
              <w:pStyle w:val="impact5"/>
              <w:numPr>
                <w:ilvl w:val="0"/>
                <w:numId w:val="200"/>
              </w:numPr>
              <w:jc w:val="both"/>
              <w:rPr>
                <w:lang w:val="fr-FR"/>
              </w:rPr>
            </w:pPr>
            <w:r w:rsidRPr="002B05D7">
              <w:rPr>
                <w:lang w:val="fr-FR"/>
              </w:rPr>
              <w:t>Mise en place d’aménagements paysagers</w:t>
            </w:r>
          </w:p>
        </w:tc>
        <w:tc>
          <w:tcPr>
            <w:tcW w:w="1701" w:type="dxa"/>
          </w:tcPr>
          <w:p w14:paraId="2581C135" w14:textId="77777777" w:rsidR="00F05430" w:rsidRPr="002B05D7" w:rsidRDefault="00F05430" w:rsidP="009A62B9">
            <w:pPr>
              <w:numPr>
                <w:ilvl w:val="0"/>
                <w:numId w:val="208"/>
              </w:numPr>
              <w:ind w:left="194" w:hanging="194"/>
              <w:jc w:val="both"/>
            </w:pPr>
            <w:r w:rsidRPr="002B05D7">
              <w:t xml:space="preserve">Nombre de personnes (hommes et femmes) </w:t>
            </w:r>
            <w:r w:rsidR="004F5916" w:rsidRPr="002B05D7">
              <w:t>employées ;</w:t>
            </w:r>
          </w:p>
          <w:p w14:paraId="7DDDE58B" w14:textId="77777777" w:rsidR="00F05430" w:rsidRPr="002B05D7" w:rsidRDefault="00F05430" w:rsidP="009A62B9">
            <w:pPr>
              <w:numPr>
                <w:ilvl w:val="0"/>
                <w:numId w:val="208"/>
              </w:numPr>
              <w:ind w:left="194" w:hanging="194"/>
              <w:jc w:val="both"/>
            </w:pPr>
            <w:r w:rsidRPr="002B05D7">
              <w:t>Nombre d’ouvriers formés;</w:t>
            </w:r>
          </w:p>
          <w:p w14:paraId="44BBF6CA" w14:textId="77777777" w:rsidR="00F05430" w:rsidRPr="002B05D7" w:rsidRDefault="00F05430" w:rsidP="009A62B9">
            <w:pPr>
              <w:numPr>
                <w:ilvl w:val="0"/>
                <w:numId w:val="208"/>
              </w:numPr>
              <w:ind w:left="194" w:hanging="194"/>
              <w:jc w:val="both"/>
            </w:pPr>
            <w:r w:rsidRPr="002B05D7">
              <w:t>Nombre de plaintes enregistrées ;</w:t>
            </w:r>
          </w:p>
        </w:tc>
        <w:tc>
          <w:tcPr>
            <w:tcW w:w="1565" w:type="dxa"/>
          </w:tcPr>
          <w:p w14:paraId="79F76F6F" w14:textId="77777777" w:rsidR="00F05430" w:rsidRPr="002B05D7" w:rsidRDefault="00F05430" w:rsidP="009A62B9">
            <w:pPr>
              <w:jc w:val="both"/>
            </w:pPr>
          </w:p>
          <w:p w14:paraId="247ADD2D" w14:textId="77777777" w:rsidR="00F05430" w:rsidRPr="002B05D7" w:rsidRDefault="00F05430" w:rsidP="009A62B9">
            <w:pPr>
              <w:jc w:val="both"/>
            </w:pPr>
          </w:p>
          <w:p w14:paraId="1883D7E6" w14:textId="77777777" w:rsidR="00F05430" w:rsidRPr="002B05D7" w:rsidRDefault="00F05430" w:rsidP="009A62B9">
            <w:pPr>
              <w:jc w:val="both"/>
            </w:pPr>
          </w:p>
          <w:p w14:paraId="14FE5026" w14:textId="77777777" w:rsidR="00F05430" w:rsidRPr="002B05D7" w:rsidRDefault="00F05430" w:rsidP="009A62B9">
            <w:pPr>
              <w:jc w:val="both"/>
            </w:pPr>
          </w:p>
          <w:p w14:paraId="7B55811E" w14:textId="77777777" w:rsidR="00F05430" w:rsidRPr="002B05D7" w:rsidRDefault="00F05430" w:rsidP="009A62B9">
            <w:pPr>
              <w:jc w:val="both"/>
            </w:pPr>
          </w:p>
          <w:p w14:paraId="1A474866" w14:textId="77777777" w:rsidR="00F05430" w:rsidRPr="002B05D7" w:rsidRDefault="00F05430" w:rsidP="009A62B9">
            <w:pPr>
              <w:jc w:val="both"/>
            </w:pPr>
            <w:r w:rsidRPr="002B05D7">
              <w:t>PV ;</w:t>
            </w:r>
          </w:p>
          <w:p w14:paraId="3BB12521" w14:textId="77777777" w:rsidR="00F05430" w:rsidRPr="002B05D7" w:rsidRDefault="00F05430" w:rsidP="009A62B9">
            <w:pPr>
              <w:jc w:val="both"/>
            </w:pPr>
            <w:r w:rsidRPr="002B05D7">
              <w:t>Rapport d’activité</w:t>
            </w:r>
          </w:p>
          <w:p w14:paraId="15EA460C" w14:textId="77777777" w:rsidR="004C7012" w:rsidRPr="002B05D7" w:rsidRDefault="00F05430" w:rsidP="009A62B9">
            <w:pPr>
              <w:jc w:val="both"/>
            </w:pPr>
            <w:r w:rsidRPr="002B05D7">
              <w:t>Contrôle visuel</w:t>
            </w:r>
          </w:p>
          <w:p w14:paraId="578DF2C7" w14:textId="77777777" w:rsidR="00F05430" w:rsidRPr="002B05D7" w:rsidRDefault="00F05430" w:rsidP="009A62B9"/>
        </w:tc>
        <w:tc>
          <w:tcPr>
            <w:tcW w:w="2126" w:type="dxa"/>
          </w:tcPr>
          <w:p w14:paraId="7BA7B3E0" w14:textId="77777777" w:rsidR="00F05430" w:rsidRPr="002B05D7" w:rsidRDefault="00F05430" w:rsidP="009A62B9">
            <w:pPr>
              <w:jc w:val="both"/>
              <w:rPr>
                <w:rFonts w:eastAsia="Cambria"/>
                <w:lang w:eastAsia="en-US"/>
              </w:rPr>
            </w:pPr>
          </w:p>
          <w:p w14:paraId="6BAC94AE" w14:textId="77777777" w:rsidR="00F05430" w:rsidRPr="002B05D7" w:rsidRDefault="00F05430" w:rsidP="009A62B9">
            <w:pPr>
              <w:jc w:val="both"/>
              <w:rPr>
                <w:rFonts w:eastAsia="Cambria"/>
                <w:lang w:eastAsia="en-US"/>
              </w:rPr>
            </w:pPr>
          </w:p>
          <w:p w14:paraId="56D0BE3C" w14:textId="77777777" w:rsidR="00F05430" w:rsidRPr="002B05D7" w:rsidRDefault="00F05430" w:rsidP="009A62B9">
            <w:pPr>
              <w:jc w:val="both"/>
              <w:rPr>
                <w:rFonts w:eastAsia="Cambria"/>
                <w:lang w:eastAsia="en-US"/>
              </w:rPr>
            </w:pPr>
          </w:p>
          <w:p w14:paraId="211EFAB6" w14:textId="77777777" w:rsidR="00F05430" w:rsidRPr="002B05D7" w:rsidRDefault="00F05430" w:rsidP="009A62B9">
            <w:pPr>
              <w:jc w:val="both"/>
              <w:rPr>
                <w:rFonts w:eastAsia="Cambria"/>
                <w:lang w:eastAsia="en-US"/>
              </w:rPr>
            </w:pPr>
          </w:p>
          <w:p w14:paraId="3C84D5B5" w14:textId="77777777" w:rsidR="00F05430" w:rsidRPr="002B05D7" w:rsidRDefault="00F05430" w:rsidP="009A62B9">
            <w:pPr>
              <w:jc w:val="both"/>
              <w:rPr>
                <w:rFonts w:eastAsia="Cambria"/>
                <w:lang w:eastAsia="en-US"/>
              </w:rPr>
            </w:pPr>
          </w:p>
          <w:p w14:paraId="4F07666E" w14:textId="77777777" w:rsidR="00F05430" w:rsidRPr="002B05D7" w:rsidRDefault="00F05430" w:rsidP="009A62B9">
            <w:pPr>
              <w:jc w:val="both"/>
              <w:rPr>
                <w:rFonts w:eastAsia="Cambria"/>
                <w:lang w:eastAsia="en-US"/>
              </w:rPr>
            </w:pPr>
          </w:p>
          <w:p w14:paraId="69F17674" w14:textId="77777777" w:rsidR="00F05430" w:rsidRPr="002B05D7" w:rsidRDefault="00F05430" w:rsidP="009A62B9">
            <w:pPr>
              <w:jc w:val="both"/>
              <w:rPr>
                <w:rFonts w:eastAsia="Cambria"/>
                <w:lang w:eastAsia="en-US"/>
              </w:rPr>
            </w:pPr>
            <w:r w:rsidRPr="002B05D7">
              <w:rPr>
                <w:rFonts w:eastAsia="Cambria"/>
                <w:lang w:eastAsia="en-US"/>
              </w:rPr>
              <w:t>Entreprises des travaux</w:t>
            </w:r>
          </w:p>
          <w:p w14:paraId="6F5A40F1" w14:textId="77777777" w:rsidR="00F05430" w:rsidRPr="002B05D7" w:rsidRDefault="00F05430" w:rsidP="009A62B9">
            <w:pPr>
              <w:jc w:val="both"/>
              <w:rPr>
                <w:rFonts w:eastAsia="Cambria"/>
                <w:lang w:eastAsia="en-US"/>
              </w:rPr>
            </w:pPr>
          </w:p>
        </w:tc>
        <w:tc>
          <w:tcPr>
            <w:tcW w:w="1559" w:type="dxa"/>
          </w:tcPr>
          <w:p w14:paraId="747A409A" w14:textId="77777777" w:rsidR="00F05430" w:rsidRPr="002B05D7" w:rsidRDefault="00F05430" w:rsidP="009A62B9">
            <w:pPr>
              <w:jc w:val="both"/>
              <w:rPr>
                <w:bCs/>
              </w:rPr>
            </w:pPr>
          </w:p>
          <w:p w14:paraId="110D593F" w14:textId="77777777" w:rsidR="00F05430" w:rsidRPr="002B05D7" w:rsidRDefault="00F05430" w:rsidP="009A62B9">
            <w:pPr>
              <w:jc w:val="both"/>
              <w:rPr>
                <w:bCs/>
              </w:rPr>
            </w:pPr>
          </w:p>
          <w:p w14:paraId="48257EC2" w14:textId="77777777" w:rsidR="00F05430" w:rsidRPr="002B05D7" w:rsidRDefault="00F05430" w:rsidP="009A62B9">
            <w:pPr>
              <w:jc w:val="both"/>
              <w:rPr>
                <w:bCs/>
              </w:rPr>
            </w:pPr>
          </w:p>
          <w:p w14:paraId="617CAD25" w14:textId="77777777" w:rsidR="00F05430" w:rsidRPr="002B05D7" w:rsidRDefault="00F05430" w:rsidP="009A62B9">
            <w:pPr>
              <w:jc w:val="both"/>
              <w:rPr>
                <w:bCs/>
              </w:rPr>
            </w:pPr>
          </w:p>
          <w:p w14:paraId="070B4806" w14:textId="77777777" w:rsidR="00F05430" w:rsidRPr="002B05D7" w:rsidRDefault="00F05430" w:rsidP="009A62B9">
            <w:pPr>
              <w:jc w:val="both"/>
              <w:rPr>
                <w:bCs/>
              </w:rPr>
            </w:pPr>
          </w:p>
          <w:p w14:paraId="56D6D104" w14:textId="77777777" w:rsidR="00F05430" w:rsidRPr="002B05D7" w:rsidRDefault="00F05430" w:rsidP="009A62B9">
            <w:pPr>
              <w:jc w:val="both"/>
              <w:rPr>
                <w:bCs/>
              </w:rPr>
            </w:pPr>
          </w:p>
          <w:p w14:paraId="0A1D6132" w14:textId="77777777" w:rsidR="00F05430" w:rsidRPr="002B05D7" w:rsidRDefault="00F05430" w:rsidP="009A62B9">
            <w:pPr>
              <w:jc w:val="both"/>
              <w:rPr>
                <w:bCs/>
              </w:rPr>
            </w:pPr>
          </w:p>
          <w:p w14:paraId="24266D5E" w14:textId="77777777" w:rsidR="00F05430" w:rsidRPr="002B05D7" w:rsidRDefault="00F05430" w:rsidP="009A62B9">
            <w:pPr>
              <w:jc w:val="both"/>
            </w:pPr>
            <w:r w:rsidRPr="002B05D7">
              <w:rPr>
                <w:bCs/>
              </w:rPr>
              <w:t>MdC</w:t>
            </w:r>
          </w:p>
        </w:tc>
        <w:tc>
          <w:tcPr>
            <w:tcW w:w="1559" w:type="dxa"/>
          </w:tcPr>
          <w:p w14:paraId="713E7D72" w14:textId="77777777" w:rsidR="00F05430" w:rsidRPr="002B05D7" w:rsidRDefault="00F05430" w:rsidP="009A62B9">
            <w:pPr>
              <w:jc w:val="both"/>
              <w:rPr>
                <w:iCs/>
              </w:rPr>
            </w:pPr>
          </w:p>
          <w:p w14:paraId="055F7781" w14:textId="77777777" w:rsidR="00F05430" w:rsidRPr="002B05D7" w:rsidRDefault="00F05430" w:rsidP="009A62B9">
            <w:pPr>
              <w:jc w:val="both"/>
              <w:rPr>
                <w:iCs/>
              </w:rPr>
            </w:pPr>
          </w:p>
          <w:p w14:paraId="3A78315B" w14:textId="77777777" w:rsidR="00F05430" w:rsidRPr="002B05D7" w:rsidRDefault="00F05430" w:rsidP="009A62B9">
            <w:pPr>
              <w:jc w:val="both"/>
              <w:rPr>
                <w:iCs/>
              </w:rPr>
            </w:pPr>
          </w:p>
          <w:p w14:paraId="300A5151" w14:textId="77777777" w:rsidR="00F05430" w:rsidRPr="002B05D7" w:rsidRDefault="00F05430" w:rsidP="009A62B9">
            <w:pPr>
              <w:jc w:val="both"/>
              <w:rPr>
                <w:iCs/>
              </w:rPr>
            </w:pPr>
          </w:p>
          <w:p w14:paraId="16DE616D" w14:textId="77777777" w:rsidR="00F05430" w:rsidRPr="002B05D7" w:rsidRDefault="00F05430" w:rsidP="009A62B9">
            <w:pPr>
              <w:jc w:val="both"/>
              <w:rPr>
                <w:iCs/>
              </w:rPr>
            </w:pPr>
          </w:p>
          <w:p w14:paraId="6C4C53A2" w14:textId="77777777" w:rsidR="00F05430" w:rsidRPr="002B05D7" w:rsidRDefault="00F05430" w:rsidP="009A62B9">
            <w:pPr>
              <w:jc w:val="both"/>
              <w:rPr>
                <w:iCs/>
              </w:rPr>
            </w:pPr>
          </w:p>
          <w:p w14:paraId="4731612B" w14:textId="77777777" w:rsidR="00F05430" w:rsidRPr="002B05D7" w:rsidRDefault="00F05430" w:rsidP="009A62B9">
            <w:pPr>
              <w:jc w:val="both"/>
              <w:rPr>
                <w:bCs/>
              </w:rPr>
            </w:pPr>
            <w:r w:rsidRPr="002B05D7">
              <w:rPr>
                <w:iCs/>
              </w:rPr>
              <w:t>AGEROUTE</w:t>
            </w:r>
          </w:p>
          <w:p w14:paraId="4C697714" w14:textId="77777777" w:rsidR="00F05430" w:rsidRPr="002B05D7" w:rsidRDefault="00F05430" w:rsidP="009A62B9">
            <w:pPr>
              <w:jc w:val="both"/>
              <w:rPr>
                <w:bCs/>
              </w:rPr>
            </w:pPr>
            <w:r w:rsidRPr="002B05D7">
              <w:rPr>
                <w:bCs/>
              </w:rPr>
              <w:t>DREE</w:t>
            </w:r>
          </w:p>
          <w:p w14:paraId="050A068C" w14:textId="77777777" w:rsidR="00F05430" w:rsidRPr="002B05D7" w:rsidRDefault="00F05430" w:rsidP="009A62B9">
            <w:pPr>
              <w:jc w:val="both"/>
            </w:pPr>
            <w:r w:rsidRPr="002B05D7">
              <w:t>CRSE</w:t>
            </w:r>
          </w:p>
          <w:p w14:paraId="6CA9D8E3" w14:textId="77777777" w:rsidR="00F05430" w:rsidRPr="002B05D7" w:rsidRDefault="00F05430" w:rsidP="009A62B9">
            <w:pPr>
              <w:jc w:val="both"/>
              <w:rPr>
                <w:bCs/>
              </w:rPr>
            </w:pPr>
          </w:p>
          <w:p w14:paraId="4AF266DD" w14:textId="77777777" w:rsidR="00F05430" w:rsidRPr="002B05D7" w:rsidRDefault="00F05430" w:rsidP="009A62B9">
            <w:pPr>
              <w:jc w:val="both"/>
              <w:rPr>
                <w:iCs/>
              </w:rPr>
            </w:pPr>
          </w:p>
        </w:tc>
        <w:tc>
          <w:tcPr>
            <w:tcW w:w="1276" w:type="dxa"/>
          </w:tcPr>
          <w:p w14:paraId="5061036D" w14:textId="77777777" w:rsidR="00F05430" w:rsidRPr="002B05D7" w:rsidRDefault="00F05430" w:rsidP="009A62B9">
            <w:pPr>
              <w:jc w:val="both"/>
            </w:pPr>
          </w:p>
          <w:p w14:paraId="34CD4FF4" w14:textId="77777777" w:rsidR="00F05430" w:rsidRPr="002B05D7" w:rsidRDefault="00F05430" w:rsidP="009A62B9">
            <w:pPr>
              <w:jc w:val="both"/>
            </w:pPr>
          </w:p>
          <w:p w14:paraId="438117EF" w14:textId="77777777" w:rsidR="00F05430" w:rsidRPr="002B05D7" w:rsidRDefault="00F05430" w:rsidP="009A62B9">
            <w:pPr>
              <w:jc w:val="both"/>
            </w:pPr>
          </w:p>
          <w:p w14:paraId="4A8012ED" w14:textId="77777777" w:rsidR="00F05430" w:rsidRPr="002B05D7" w:rsidRDefault="00F05430" w:rsidP="009A62B9">
            <w:pPr>
              <w:jc w:val="both"/>
            </w:pPr>
          </w:p>
          <w:p w14:paraId="2E62E58A" w14:textId="77777777" w:rsidR="00F05430" w:rsidRPr="002B05D7" w:rsidRDefault="00F05430" w:rsidP="009A62B9">
            <w:pPr>
              <w:autoSpaceDE w:val="0"/>
              <w:autoSpaceDN w:val="0"/>
              <w:adjustRightInd w:val="0"/>
              <w:jc w:val="both"/>
              <w:rPr>
                <w:iCs/>
              </w:rPr>
            </w:pPr>
            <w:r w:rsidRPr="002B05D7">
              <w:rPr>
                <w:b/>
                <w:shd w:val="clear" w:color="auto" w:fill="FFFFFF" w:themeFill="background1"/>
              </w:rPr>
              <w:t>PM</w:t>
            </w:r>
          </w:p>
        </w:tc>
      </w:tr>
      <w:tr w:rsidR="000A17BE" w:rsidRPr="002B05D7" w14:paraId="5894860E" w14:textId="77777777" w:rsidTr="005D1BB2">
        <w:trPr>
          <w:trHeight w:val="1645"/>
        </w:trPr>
        <w:tc>
          <w:tcPr>
            <w:tcW w:w="1135" w:type="dxa"/>
          </w:tcPr>
          <w:p w14:paraId="39FB9BD0" w14:textId="77777777" w:rsidR="00F05430" w:rsidRPr="002B05D7" w:rsidRDefault="00F05430" w:rsidP="009A62B9">
            <w:pPr>
              <w:autoSpaceDE w:val="0"/>
              <w:autoSpaceDN w:val="0"/>
              <w:adjustRightInd w:val="0"/>
              <w:jc w:val="both"/>
              <w:rPr>
                <w:b/>
                <w:iCs/>
              </w:rPr>
            </w:pPr>
            <w:r w:rsidRPr="002B05D7">
              <w:rPr>
                <w:b/>
                <w:iCs/>
              </w:rPr>
              <w:t>Impact 5</w:t>
            </w:r>
          </w:p>
        </w:tc>
        <w:tc>
          <w:tcPr>
            <w:tcW w:w="1843" w:type="dxa"/>
          </w:tcPr>
          <w:p w14:paraId="04953CCE" w14:textId="77777777" w:rsidR="00F05430" w:rsidRPr="002B05D7" w:rsidRDefault="00F05430" w:rsidP="009A62B9">
            <w:pPr>
              <w:pStyle w:val="impact5"/>
              <w:numPr>
                <w:ilvl w:val="0"/>
                <w:numId w:val="0"/>
              </w:numPr>
              <w:rPr>
                <w:lang w:val="fr-FR"/>
              </w:rPr>
            </w:pPr>
            <w:r w:rsidRPr="002B05D7">
              <w:rPr>
                <w:lang w:val="fr-FR"/>
              </w:rPr>
              <w:t>Développement des nouvelles activités économiques</w:t>
            </w:r>
          </w:p>
        </w:tc>
        <w:tc>
          <w:tcPr>
            <w:tcW w:w="2840" w:type="dxa"/>
          </w:tcPr>
          <w:p w14:paraId="6C4A4DD3" w14:textId="77777777" w:rsidR="00F05430" w:rsidRPr="002B05D7" w:rsidRDefault="00F05430" w:rsidP="009A62B9">
            <w:pPr>
              <w:pStyle w:val="impact5"/>
              <w:numPr>
                <w:ilvl w:val="0"/>
                <w:numId w:val="200"/>
              </w:numPr>
              <w:rPr>
                <w:lang w:val="fr-FR"/>
              </w:rPr>
            </w:pPr>
            <w:r w:rsidRPr="002B05D7">
              <w:rPr>
                <w:lang w:val="fr-FR"/>
              </w:rPr>
              <w:t>Mise en place d’ouvrages d’assainissement</w:t>
            </w:r>
          </w:p>
        </w:tc>
        <w:tc>
          <w:tcPr>
            <w:tcW w:w="1701" w:type="dxa"/>
            <w:vAlign w:val="center"/>
          </w:tcPr>
          <w:p w14:paraId="7998912F" w14:textId="77777777" w:rsidR="00F05430" w:rsidRPr="002B05D7" w:rsidRDefault="004C7012" w:rsidP="009A62B9">
            <w:pPr>
              <w:numPr>
                <w:ilvl w:val="0"/>
                <w:numId w:val="208"/>
              </w:numPr>
              <w:ind w:left="194" w:hanging="194"/>
            </w:pPr>
            <w:r w:rsidRPr="002B05D7">
              <w:rPr>
                <w:rFonts w:eastAsia="Cambria"/>
              </w:rPr>
              <w:t>Nombre d’ouvrages mis en place ;</w:t>
            </w:r>
          </w:p>
        </w:tc>
        <w:tc>
          <w:tcPr>
            <w:tcW w:w="1565" w:type="dxa"/>
            <w:vAlign w:val="center"/>
          </w:tcPr>
          <w:p w14:paraId="6D06A9E3" w14:textId="77777777" w:rsidR="00F05430" w:rsidRPr="002B05D7" w:rsidRDefault="00F05430" w:rsidP="009A62B9">
            <w:r w:rsidRPr="002B05D7">
              <w:rPr>
                <w:rFonts w:eastAsia="Cambria"/>
              </w:rPr>
              <w:t>Rapport de contrôle/suivi de la</w:t>
            </w:r>
            <w:r w:rsidR="004C7012" w:rsidRPr="002B05D7">
              <w:rPr>
                <w:rFonts w:eastAsia="Cambria"/>
              </w:rPr>
              <w:t xml:space="preserve"> qualité des ouvrages </w:t>
            </w:r>
          </w:p>
        </w:tc>
        <w:tc>
          <w:tcPr>
            <w:tcW w:w="2126" w:type="dxa"/>
            <w:vAlign w:val="center"/>
          </w:tcPr>
          <w:p w14:paraId="33B0665F" w14:textId="77777777" w:rsidR="00F05430" w:rsidRPr="002B05D7" w:rsidRDefault="00F05430" w:rsidP="009A62B9">
            <w:pPr>
              <w:rPr>
                <w:rFonts w:eastAsia="Cambria"/>
              </w:rPr>
            </w:pPr>
            <w:r w:rsidRPr="002B05D7">
              <w:rPr>
                <w:rFonts w:eastAsia="Cambria"/>
              </w:rPr>
              <w:t xml:space="preserve">Ageroute </w:t>
            </w:r>
          </w:p>
          <w:p w14:paraId="11541C90" w14:textId="77777777" w:rsidR="00F05430" w:rsidRPr="002B05D7" w:rsidRDefault="00F05430" w:rsidP="009A62B9">
            <w:pPr>
              <w:rPr>
                <w:rFonts w:eastAsia="Cambria"/>
                <w:lang w:eastAsia="en-US"/>
              </w:rPr>
            </w:pPr>
            <w:r w:rsidRPr="002B05D7">
              <w:rPr>
                <w:rFonts w:eastAsia="Cambria"/>
              </w:rPr>
              <w:t xml:space="preserve">Exploitant </w:t>
            </w:r>
          </w:p>
        </w:tc>
        <w:tc>
          <w:tcPr>
            <w:tcW w:w="1559" w:type="dxa"/>
            <w:vAlign w:val="center"/>
          </w:tcPr>
          <w:p w14:paraId="62D86FD1" w14:textId="77777777" w:rsidR="00F05430" w:rsidRPr="002B05D7" w:rsidRDefault="00F05430" w:rsidP="009A62B9">
            <w:r w:rsidRPr="002B05D7">
              <w:rPr>
                <w:rFonts w:eastAsia="Cambria"/>
              </w:rPr>
              <w:t>AGEROUTE</w:t>
            </w:r>
          </w:p>
        </w:tc>
        <w:tc>
          <w:tcPr>
            <w:tcW w:w="1559" w:type="dxa"/>
            <w:vAlign w:val="center"/>
          </w:tcPr>
          <w:p w14:paraId="244684E9" w14:textId="77777777" w:rsidR="00F05430" w:rsidRPr="002B05D7" w:rsidRDefault="00F05430" w:rsidP="009A62B9">
            <w:pPr>
              <w:rPr>
                <w:rFonts w:eastAsia="Cambria"/>
              </w:rPr>
            </w:pPr>
            <w:r w:rsidRPr="002B05D7">
              <w:rPr>
                <w:rFonts w:eastAsia="Cambria"/>
              </w:rPr>
              <w:t>CRSE</w:t>
            </w:r>
          </w:p>
          <w:p w14:paraId="4065AC45" w14:textId="77777777" w:rsidR="00F05430" w:rsidRPr="002B05D7" w:rsidRDefault="00F05430" w:rsidP="009A62B9">
            <w:pPr>
              <w:rPr>
                <w:iCs/>
              </w:rPr>
            </w:pPr>
            <w:r w:rsidRPr="002B05D7">
              <w:rPr>
                <w:rFonts w:eastAsia="Cambria"/>
              </w:rPr>
              <w:t>DREEC</w:t>
            </w:r>
          </w:p>
        </w:tc>
        <w:tc>
          <w:tcPr>
            <w:tcW w:w="1276" w:type="dxa"/>
            <w:vAlign w:val="center"/>
          </w:tcPr>
          <w:p w14:paraId="178EB3CD" w14:textId="77777777" w:rsidR="00F05430" w:rsidRPr="002B05D7" w:rsidRDefault="00F05430" w:rsidP="009A62B9">
            <w:pPr>
              <w:autoSpaceDE w:val="0"/>
              <w:autoSpaceDN w:val="0"/>
              <w:adjustRightInd w:val="0"/>
              <w:rPr>
                <w:iCs/>
              </w:rPr>
            </w:pPr>
            <w:r w:rsidRPr="002B05D7">
              <w:rPr>
                <w:rFonts w:eastAsia="Cambria"/>
              </w:rPr>
              <w:t>Inclus dans le cout de l’entretien des ouvrages</w:t>
            </w:r>
          </w:p>
        </w:tc>
      </w:tr>
      <w:tr w:rsidR="000A17BE" w:rsidRPr="002B05D7" w14:paraId="26AA8342" w14:textId="77777777" w:rsidTr="005D1BB2">
        <w:trPr>
          <w:trHeight w:val="1945"/>
        </w:trPr>
        <w:tc>
          <w:tcPr>
            <w:tcW w:w="1135" w:type="dxa"/>
          </w:tcPr>
          <w:p w14:paraId="54E7A4F8" w14:textId="77777777" w:rsidR="004C7012" w:rsidRPr="002B05D7" w:rsidRDefault="004C7012" w:rsidP="009A62B9">
            <w:pPr>
              <w:autoSpaceDE w:val="0"/>
              <w:autoSpaceDN w:val="0"/>
              <w:adjustRightInd w:val="0"/>
              <w:jc w:val="both"/>
              <w:rPr>
                <w:b/>
                <w:iCs/>
              </w:rPr>
            </w:pPr>
            <w:r w:rsidRPr="002B05D7">
              <w:rPr>
                <w:b/>
                <w:iCs/>
              </w:rPr>
              <w:t>Impact 6</w:t>
            </w:r>
          </w:p>
        </w:tc>
        <w:tc>
          <w:tcPr>
            <w:tcW w:w="1843" w:type="dxa"/>
          </w:tcPr>
          <w:p w14:paraId="55B0AEC9" w14:textId="77777777" w:rsidR="004C7012" w:rsidRPr="002B05D7" w:rsidRDefault="004C7012" w:rsidP="009A62B9">
            <w:pPr>
              <w:pStyle w:val="impact5"/>
              <w:numPr>
                <w:ilvl w:val="0"/>
                <w:numId w:val="0"/>
              </w:numPr>
              <w:rPr>
                <w:lang w:val="fr-FR"/>
              </w:rPr>
            </w:pPr>
            <w:r w:rsidRPr="002B05D7">
              <w:rPr>
                <w:lang w:val="fr-FR"/>
              </w:rPr>
              <w:t>Augmentation du confort des usagers des voies de communication</w:t>
            </w:r>
          </w:p>
        </w:tc>
        <w:tc>
          <w:tcPr>
            <w:tcW w:w="2840" w:type="dxa"/>
          </w:tcPr>
          <w:p w14:paraId="762E360C" w14:textId="77777777" w:rsidR="004C7012" w:rsidRPr="002B05D7" w:rsidRDefault="004C7012" w:rsidP="009A62B9">
            <w:pPr>
              <w:pStyle w:val="impact5"/>
              <w:numPr>
                <w:ilvl w:val="0"/>
                <w:numId w:val="200"/>
              </w:numPr>
              <w:rPr>
                <w:lang w:val="fr-FR"/>
              </w:rPr>
            </w:pPr>
            <w:r w:rsidRPr="002B05D7">
              <w:rPr>
                <w:lang w:val="fr-FR"/>
              </w:rPr>
              <w:t>Entretien régulier des ouvrages réalisés</w:t>
            </w:r>
          </w:p>
        </w:tc>
        <w:tc>
          <w:tcPr>
            <w:tcW w:w="1701" w:type="dxa"/>
            <w:vAlign w:val="center"/>
          </w:tcPr>
          <w:p w14:paraId="65DC732D" w14:textId="77777777" w:rsidR="004C7012" w:rsidRPr="002B05D7" w:rsidRDefault="004C7012" w:rsidP="009A62B9">
            <w:pPr>
              <w:numPr>
                <w:ilvl w:val="0"/>
                <w:numId w:val="208"/>
              </w:numPr>
              <w:ind w:left="194" w:hanging="194"/>
            </w:pPr>
            <w:r w:rsidRPr="002B05D7">
              <w:rPr>
                <w:rFonts w:eastAsia="Cambria"/>
              </w:rPr>
              <w:t>Fréquence des entretiens des ouvrages ;</w:t>
            </w:r>
          </w:p>
          <w:p w14:paraId="553B7943" w14:textId="359BF567" w:rsidR="004C7012" w:rsidRPr="002B05D7" w:rsidRDefault="004C7012" w:rsidP="009A62B9">
            <w:pPr>
              <w:numPr>
                <w:ilvl w:val="0"/>
                <w:numId w:val="208"/>
              </w:numPr>
              <w:ind w:left="194" w:hanging="194"/>
            </w:pPr>
            <w:r w:rsidRPr="002B05D7">
              <w:rPr>
                <w:rFonts w:eastAsia="Cambria"/>
              </w:rPr>
              <w:t xml:space="preserve">Cas d’inondation </w:t>
            </w:r>
            <w:r w:rsidR="0093075A">
              <w:rPr>
                <w:rFonts w:eastAsia="Cambria"/>
              </w:rPr>
              <w:t>de la route</w:t>
            </w:r>
            <w:r w:rsidRPr="002B05D7">
              <w:rPr>
                <w:rFonts w:eastAsia="Cambria"/>
              </w:rPr>
              <w:t xml:space="preserve"> enregistrée</w:t>
            </w:r>
          </w:p>
        </w:tc>
        <w:tc>
          <w:tcPr>
            <w:tcW w:w="1565" w:type="dxa"/>
            <w:vAlign w:val="center"/>
          </w:tcPr>
          <w:p w14:paraId="65A7D91A" w14:textId="77777777" w:rsidR="004C7012" w:rsidRPr="002B05D7" w:rsidRDefault="004C7012" w:rsidP="009A62B9">
            <w:r w:rsidRPr="002B05D7">
              <w:rPr>
                <w:rFonts w:eastAsia="Cambria"/>
              </w:rPr>
              <w:t xml:space="preserve">Rapport de contrôle/suivi de la stabilité des ouvrages </w:t>
            </w:r>
          </w:p>
        </w:tc>
        <w:tc>
          <w:tcPr>
            <w:tcW w:w="2126" w:type="dxa"/>
            <w:vAlign w:val="center"/>
          </w:tcPr>
          <w:p w14:paraId="7340AB82" w14:textId="77777777" w:rsidR="004C7012" w:rsidRPr="002B05D7" w:rsidRDefault="004C7012" w:rsidP="009A62B9">
            <w:pPr>
              <w:rPr>
                <w:rFonts w:eastAsia="Cambria"/>
              </w:rPr>
            </w:pPr>
            <w:r w:rsidRPr="002B05D7">
              <w:rPr>
                <w:rFonts w:eastAsia="Cambria"/>
              </w:rPr>
              <w:t xml:space="preserve">Ageroute </w:t>
            </w:r>
          </w:p>
          <w:p w14:paraId="13009E1A" w14:textId="77777777" w:rsidR="004C7012" w:rsidRPr="002B05D7" w:rsidRDefault="004C7012" w:rsidP="009A62B9">
            <w:pPr>
              <w:rPr>
                <w:rFonts w:eastAsia="Cambria"/>
                <w:lang w:eastAsia="en-US"/>
              </w:rPr>
            </w:pPr>
            <w:r w:rsidRPr="002B05D7">
              <w:rPr>
                <w:rFonts w:eastAsia="Cambria"/>
              </w:rPr>
              <w:t xml:space="preserve">Exploitant </w:t>
            </w:r>
          </w:p>
        </w:tc>
        <w:tc>
          <w:tcPr>
            <w:tcW w:w="1559" w:type="dxa"/>
            <w:vAlign w:val="center"/>
          </w:tcPr>
          <w:p w14:paraId="19BE194C" w14:textId="77777777" w:rsidR="004C7012" w:rsidRPr="002B05D7" w:rsidRDefault="004C7012" w:rsidP="009A62B9">
            <w:r w:rsidRPr="002B05D7">
              <w:rPr>
                <w:rFonts w:eastAsia="Cambria"/>
              </w:rPr>
              <w:t>AGEROUTE</w:t>
            </w:r>
          </w:p>
        </w:tc>
        <w:tc>
          <w:tcPr>
            <w:tcW w:w="1559" w:type="dxa"/>
            <w:vAlign w:val="center"/>
          </w:tcPr>
          <w:p w14:paraId="2CDD47E3" w14:textId="77777777" w:rsidR="004C7012" w:rsidRPr="002B05D7" w:rsidRDefault="004C7012" w:rsidP="009A62B9">
            <w:pPr>
              <w:rPr>
                <w:rFonts w:eastAsia="Cambria"/>
              </w:rPr>
            </w:pPr>
            <w:r w:rsidRPr="002B05D7">
              <w:rPr>
                <w:rFonts w:eastAsia="Cambria"/>
              </w:rPr>
              <w:t>CRSE</w:t>
            </w:r>
          </w:p>
          <w:p w14:paraId="401B89AF" w14:textId="77777777" w:rsidR="004C7012" w:rsidRPr="002B05D7" w:rsidRDefault="004C7012" w:rsidP="009A62B9">
            <w:pPr>
              <w:rPr>
                <w:iCs/>
              </w:rPr>
            </w:pPr>
            <w:r w:rsidRPr="002B05D7">
              <w:rPr>
                <w:rFonts w:eastAsia="Cambria"/>
              </w:rPr>
              <w:t>DREEC</w:t>
            </w:r>
          </w:p>
        </w:tc>
        <w:tc>
          <w:tcPr>
            <w:tcW w:w="1276" w:type="dxa"/>
            <w:vAlign w:val="center"/>
          </w:tcPr>
          <w:p w14:paraId="7B7DDD94" w14:textId="77777777" w:rsidR="004C7012" w:rsidRPr="002B05D7" w:rsidRDefault="004C7012" w:rsidP="009A62B9">
            <w:pPr>
              <w:autoSpaceDE w:val="0"/>
              <w:autoSpaceDN w:val="0"/>
              <w:adjustRightInd w:val="0"/>
              <w:rPr>
                <w:iCs/>
              </w:rPr>
            </w:pPr>
            <w:r w:rsidRPr="002B05D7">
              <w:rPr>
                <w:rFonts w:eastAsia="Cambria"/>
              </w:rPr>
              <w:t>Inclus dans le cout de l’entretien des ouvrages</w:t>
            </w:r>
          </w:p>
        </w:tc>
      </w:tr>
    </w:tbl>
    <w:p w14:paraId="02A2AC17" w14:textId="77777777" w:rsidR="00B70566" w:rsidRPr="002B05D7" w:rsidRDefault="00B70566" w:rsidP="009A62B9"/>
    <w:p w14:paraId="4F7194DB" w14:textId="77777777" w:rsidR="004776C0" w:rsidRPr="002B05D7" w:rsidRDefault="004776C0" w:rsidP="009A62B9"/>
    <w:p w14:paraId="7CA3CE64" w14:textId="574391D0" w:rsidR="003D5B54" w:rsidRDefault="00057CF0" w:rsidP="004776C0">
      <w:pPr>
        <w:pStyle w:val="Lgende"/>
        <w:keepNext/>
        <w:jc w:val="both"/>
        <w:rPr>
          <w:color w:val="auto"/>
        </w:rPr>
      </w:pPr>
      <w:bookmarkStart w:id="542" w:name="_Toc158375677"/>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125</w:t>
      </w:r>
      <w:r w:rsidR="00C622FD">
        <w:rPr>
          <w:color w:val="auto"/>
        </w:rPr>
        <w:fldChar w:fldCharType="end"/>
      </w:r>
      <w:r w:rsidRPr="002B05D7">
        <w:rPr>
          <w:color w:val="auto"/>
        </w:rPr>
        <w:t xml:space="preserve">: mesures </w:t>
      </w:r>
      <w:r w:rsidR="00785290" w:rsidRPr="002B05D7">
        <w:t xml:space="preserve"> d’atténuation</w:t>
      </w:r>
      <w:r w:rsidR="00A16536">
        <w:t xml:space="preserve"> </w:t>
      </w:r>
      <w:r w:rsidR="00785290" w:rsidRPr="002B05D7">
        <w:t xml:space="preserve">/compensation </w:t>
      </w:r>
      <w:r w:rsidR="0026232E" w:rsidRPr="002B05D7">
        <w:rPr>
          <w:color w:val="auto"/>
        </w:rPr>
        <w:t>des</w:t>
      </w:r>
      <w:r w:rsidR="00B70566" w:rsidRPr="002B05D7">
        <w:rPr>
          <w:color w:val="auto"/>
        </w:rPr>
        <w:t xml:space="preserve"> impacts négatifs et risques </w:t>
      </w:r>
      <w:r w:rsidRPr="002B05D7">
        <w:rPr>
          <w:color w:val="auto"/>
        </w:rPr>
        <w:t>environnementaux et sociaux du proje</w:t>
      </w:r>
      <w:bookmarkEnd w:id="541"/>
      <w:r w:rsidR="006C5143" w:rsidRPr="002B05D7">
        <w:rPr>
          <w:color w:val="auto"/>
        </w:rPr>
        <w:t>t</w:t>
      </w:r>
      <w:bookmarkEnd w:id="542"/>
    </w:p>
    <w:tbl>
      <w:tblPr>
        <w:tblStyle w:val="GridTable1Light1"/>
        <w:tblpPr w:leftFromText="141" w:rightFromText="141" w:vertAnchor="text" w:tblpX="-714" w:tblpY="1"/>
        <w:tblOverlap w:val="never"/>
        <w:tblW w:w="15588" w:type="dxa"/>
        <w:tblLayout w:type="fixed"/>
        <w:tblLook w:val="0000" w:firstRow="0" w:lastRow="0" w:firstColumn="0" w:lastColumn="0" w:noHBand="0" w:noVBand="0"/>
      </w:tblPr>
      <w:tblGrid>
        <w:gridCol w:w="1271"/>
        <w:gridCol w:w="1559"/>
        <w:gridCol w:w="2835"/>
        <w:gridCol w:w="2127"/>
        <w:gridCol w:w="1559"/>
        <w:gridCol w:w="1559"/>
        <w:gridCol w:w="1559"/>
        <w:gridCol w:w="100"/>
        <w:gridCol w:w="1318"/>
        <w:gridCol w:w="1701"/>
      </w:tblGrid>
      <w:tr w:rsidR="00C64115" w:rsidRPr="002B05D7" w14:paraId="6B18698B" w14:textId="77777777" w:rsidTr="005D1BB2">
        <w:trPr>
          <w:trHeight w:val="280"/>
          <w:tblHeader/>
        </w:trPr>
        <w:tc>
          <w:tcPr>
            <w:tcW w:w="1271" w:type="dxa"/>
            <w:vMerge w:val="restart"/>
            <w:shd w:val="clear" w:color="auto" w:fill="E7E6E6" w:themeFill="background2"/>
            <w:vAlign w:val="center"/>
          </w:tcPr>
          <w:p w14:paraId="68011CB0" w14:textId="77777777" w:rsidR="00C64115" w:rsidRPr="002B05D7" w:rsidRDefault="00C64115" w:rsidP="005D1BB2">
            <w:pPr>
              <w:jc w:val="both"/>
              <w:rPr>
                <w:b/>
              </w:rPr>
            </w:pPr>
            <w:r w:rsidRPr="002B05D7">
              <w:rPr>
                <w:b/>
              </w:rPr>
              <w:t>N</w:t>
            </w:r>
            <w:r w:rsidRPr="002B05D7">
              <w:rPr>
                <w:b/>
                <w:vertAlign w:val="superscript"/>
              </w:rPr>
              <w:t>0</w:t>
            </w:r>
          </w:p>
        </w:tc>
        <w:tc>
          <w:tcPr>
            <w:tcW w:w="1559" w:type="dxa"/>
            <w:vMerge w:val="restart"/>
            <w:shd w:val="clear" w:color="auto" w:fill="E7E6E6" w:themeFill="background2"/>
            <w:vAlign w:val="center"/>
          </w:tcPr>
          <w:p w14:paraId="0DB66B8D" w14:textId="77777777" w:rsidR="00C64115" w:rsidRPr="002B05D7" w:rsidRDefault="00C64115" w:rsidP="005D1BB2">
            <w:pPr>
              <w:rPr>
                <w:b/>
              </w:rPr>
            </w:pPr>
            <w:r w:rsidRPr="002B05D7">
              <w:rPr>
                <w:b/>
              </w:rPr>
              <w:t>Impacts Négatifs/Risques potentiels</w:t>
            </w:r>
          </w:p>
        </w:tc>
        <w:tc>
          <w:tcPr>
            <w:tcW w:w="2835" w:type="dxa"/>
            <w:vMerge w:val="restart"/>
            <w:shd w:val="clear" w:color="auto" w:fill="E7E6E6" w:themeFill="background2"/>
            <w:vAlign w:val="center"/>
          </w:tcPr>
          <w:p w14:paraId="2A48AB02" w14:textId="77777777" w:rsidR="00C64115" w:rsidRPr="002B05D7" w:rsidRDefault="00C64115" w:rsidP="005D1BB2">
            <w:pPr>
              <w:rPr>
                <w:b/>
              </w:rPr>
            </w:pPr>
            <w:r w:rsidRPr="002B05D7">
              <w:rPr>
                <w:b/>
              </w:rPr>
              <w:t>Mesures d’atténuation / de prévention</w:t>
            </w:r>
          </w:p>
        </w:tc>
        <w:tc>
          <w:tcPr>
            <w:tcW w:w="2127" w:type="dxa"/>
            <w:vMerge w:val="restart"/>
            <w:shd w:val="clear" w:color="auto" w:fill="E7E6E6" w:themeFill="background2"/>
            <w:vAlign w:val="center"/>
          </w:tcPr>
          <w:p w14:paraId="40D53AB4" w14:textId="77777777" w:rsidR="00C64115" w:rsidRPr="002B05D7" w:rsidRDefault="00C64115" w:rsidP="005D1BB2">
            <w:pPr>
              <w:rPr>
                <w:b/>
              </w:rPr>
            </w:pPr>
            <w:r w:rsidRPr="002B05D7">
              <w:rPr>
                <w:b/>
              </w:rPr>
              <w:t>Indicateurs de suivi</w:t>
            </w:r>
          </w:p>
        </w:tc>
        <w:tc>
          <w:tcPr>
            <w:tcW w:w="1559" w:type="dxa"/>
            <w:vMerge w:val="restart"/>
            <w:shd w:val="clear" w:color="auto" w:fill="E7E6E6" w:themeFill="background2"/>
            <w:vAlign w:val="center"/>
          </w:tcPr>
          <w:p w14:paraId="4F39D019" w14:textId="77777777" w:rsidR="00C64115" w:rsidRPr="002B05D7" w:rsidRDefault="00C64115" w:rsidP="005D1BB2">
            <w:pPr>
              <w:rPr>
                <w:b/>
                <w:bCs/>
              </w:rPr>
            </w:pPr>
            <w:r w:rsidRPr="002B05D7">
              <w:rPr>
                <w:b/>
                <w:bCs/>
              </w:rPr>
              <w:t>Sources et moyens de vérifications</w:t>
            </w:r>
          </w:p>
        </w:tc>
        <w:tc>
          <w:tcPr>
            <w:tcW w:w="1559" w:type="dxa"/>
            <w:vMerge w:val="restart"/>
            <w:shd w:val="clear" w:color="auto" w:fill="E7E6E6" w:themeFill="background2"/>
            <w:vAlign w:val="center"/>
          </w:tcPr>
          <w:p w14:paraId="77F13E92" w14:textId="77777777" w:rsidR="00C64115" w:rsidRPr="002B05D7" w:rsidRDefault="00C64115" w:rsidP="005D1BB2">
            <w:pPr>
              <w:rPr>
                <w:b/>
                <w:bCs/>
              </w:rPr>
            </w:pPr>
            <w:r w:rsidRPr="002B05D7">
              <w:rPr>
                <w:b/>
                <w:bCs/>
              </w:rPr>
              <w:t>Responsabilités de la mise en œuvre</w:t>
            </w:r>
          </w:p>
        </w:tc>
        <w:tc>
          <w:tcPr>
            <w:tcW w:w="2977" w:type="dxa"/>
            <w:gridSpan w:val="3"/>
            <w:shd w:val="clear" w:color="auto" w:fill="E7E6E6" w:themeFill="background2"/>
            <w:vAlign w:val="center"/>
          </w:tcPr>
          <w:p w14:paraId="7CFA7207" w14:textId="77777777" w:rsidR="00C64115" w:rsidRPr="002B05D7" w:rsidRDefault="00C64115" w:rsidP="005D1BB2">
            <w:pPr>
              <w:rPr>
                <w:b/>
                <w:bCs/>
              </w:rPr>
            </w:pPr>
            <w:r w:rsidRPr="002B05D7">
              <w:rPr>
                <w:b/>
                <w:bCs/>
              </w:rPr>
              <w:t>Responsabilités</w:t>
            </w:r>
          </w:p>
        </w:tc>
        <w:tc>
          <w:tcPr>
            <w:tcW w:w="1701" w:type="dxa"/>
            <w:vMerge w:val="restart"/>
            <w:shd w:val="clear" w:color="auto" w:fill="E7E6E6" w:themeFill="background2"/>
            <w:vAlign w:val="center"/>
          </w:tcPr>
          <w:p w14:paraId="2EF574A6" w14:textId="77777777" w:rsidR="00C64115" w:rsidRPr="002B05D7" w:rsidRDefault="00C64115" w:rsidP="005D1BB2">
            <w:pPr>
              <w:rPr>
                <w:b/>
                <w:bCs/>
              </w:rPr>
            </w:pPr>
          </w:p>
          <w:p w14:paraId="1988D2C2" w14:textId="77777777" w:rsidR="00C64115" w:rsidRPr="002B05D7" w:rsidRDefault="00C64115" w:rsidP="005D1BB2">
            <w:pPr>
              <w:rPr>
                <w:b/>
                <w:bCs/>
              </w:rPr>
            </w:pPr>
            <w:r w:rsidRPr="002B05D7">
              <w:rPr>
                <w:b/>
                <w:bCs/>
              </w:rPr>
              <w:t>Coûts</w:t>
            </w:r>
          </w:p>
          <w:p w14:paraId="310A16C6" w14:textId="77777777" w:rsidR="00C64115" w:rsidRPr="002B05D7" w:rsidRDefault="00C64115" w:rsidP="005D1BB2">
            <w:pPr>
              <w:rPr>
                <w:b/>
                <w:bCs/>
              </w:rPr>
            </w:pPr>
            <w:r w:rsidRPr="002B05D7">
              <w:rPr>
                <w:b/>
                <w:bCs/>
              </w:rPr>
              <w:t>(F CFA)</w:t>
            </w:r>
          </w:p>
        </w:tc>
      </w:tr>
      <w:tr w:rsidR="00C64115" w:rsidRPr="002B05D7" w14:paraId="0689A57E" w14:textId="77777777" w:rsidTr="005D1BB2">
        <w:trPr>
          <w:trHeight w:val="1268"/>
          <w:tblHeader/>
        </w:trPr>
        <w:tc>
          <w:tcPr>
            <w:tcW w:w="1271" w:type="dxa"/>
            <w:vMerge/>
            <w:vAlign w:val="center"/>
          </w:tcPr>
          <w:p w14:paraId="2295DB81" w14:textId="77777777" w:rsidR="00C64115" w:rsidRPr="002B05D7" w:rsidRDefault="00C64115" w:rsidP="005D1BB2">
            <w:pPr>
              <w:jc w:val="both"/>
              <w:rPr>
                <w:b/>
              </w:rPr>
            </w:pPr>
          </w:p>
        </w:tc>
        <w:tc>
          <w:tcPr>
            <w:tcW w:w="1559" w:type="dxa"/>
            <w:vMerge/>
            <w:vAlign w:val="center"/>
          </w:tcPr>
          <w:p w14:paraId="6A12ADD1" w14:textId="77777777" w:rsidR="00C64115" w:rsidRPr="002B05D7" w:rsidRDefault="00C64115" w:rsidP="005D1BB2">
            <w:pPr>
              <w:rPr>
                <w:b/>
              </w:rPr>
            </w:pPr>
          </w:p>
        </w:tc>
        <w:tc>
          <w:tcPr>
            <w:tcW w:w="2835" w:type="dxa"/>
            <w:vMerge/>
            <w:vAlign w:val="center"/>
          </w:tcPr>
          <w:p w14:paraId="69A30F7A" w14:textId="77777777" w:rsidR="00C64115" w:rsidRPr="002B05D7" w:rsidRDefault="00C64115" w:rsidP="005D1BB2">
            <w:pPr>
              <w:rPr>
                <w:b/>
              </w:rPr>
            </w:pPr>
          </w:p>
        </w:tc>
        <w:tc>
          <w:tcPr>
            <w:tcW w:w="2127" w:type="dxa"/>
            <w:vMerge/>
            <w:vAlign w:val="center"/>
          </w:tcPr>
          <w:p w14:paraId="2F95B262" w14:textId="77777777" w:rsidR="00C64115" w:rsidRPr="002B05D7" w:rsidRDefault="00C64115" w:rsidP="005D1BB2">
            <w:pPr>
              <w:rPr>
                <w:b/>
              </w:rPr>
            </w:pPr>
          </w:p>
        </w:tc>
        <w:tc>
          <w:tcPr>
            <w:tcW w:w="1559" w:type="dxa"/>
            <w:vMerge/>
            <w:vAlign w:val="center"/>
          </w:tcPr>
          <w:p w14:paraId="1CE92522" w14:textId="77777777" w:rsidR="00C64115" w:rsidRPr="002B05D7" w:rsidRDefault="00C64115" w:rsidP="005D1BB2">
            <w:pPr>
              <w:rPr>
                <w:b/>
              </w:rPr>
            </w:pPr>
          </w:p>
        </w:tc>
        <w:tc>
          <w:tcPr>
            <w:tcW w:w="1559" w:type="dxa"/>
            <w:vMerge/>
            <w:vAlign w:val="center"/>
          </w:tcPr>
          <w:p w14:paraId="3742406D" w14:textId="77777777" w:rsidR="00C64115" w:rsidRPr="002B05D7" w:rsidRDefault="00C64115" w:rsidP="005D1BB2">
            <w:pPr>
              <w:rPr>
                <w:b/>
              </w:rPr>
            </w:pPr>
          </w:p>
        </w:tc>
        <w:tc>
          <w:tcPr>
            <w:tcW w:w="1559" w:type="dxa"/>
            <w:shd w:val="clear" w:color="auto" w:fill="E7E6E6" w:themeFill="background2"/>
            <w:vAlign w:val="center"/>
          </w:tcPr>
          <w:p w14:paraId="03AE5C7C" w14:textId="77777777" w:rsidR="00C64115" w:rsidRPr="002B05D7" w:rsidRDefault="00C64115" w:rsidP="005D1BB2">
            <w:pPr>
              <w:rPr>
                <w:b/>
              </w:rPr>
            </w:pPr>
            <w:r w:rsidRPr="002B05D7">
              <w:rPr>
                <w:b/>
              </w:rPr>
              <w:t>Surveillance</w:t>
            </w:r>
          </w:p>
        </w:tc>
        <w:tc>
          <w:tcPr>
            <w:tcW w:w="1418" w:type="dxa"/>
            <w:gridSpan w:val="2"/>
            <w:shd w:val="clear" w:color="auto" w:fill="E7E6E6" w:themeFill="background2"/>
            <w:vAlign w:val="center"/>
          </w:tcPr>
          <w:p w14:paraId="531EAE14" w14:textId="77777777" w:rsidR="00C64115" w:rsidRPr="002B05D7" w:rsidRDefault="00C64115" w:rsidP="005D1BB2">
            <w:pPr>
              <w:rPr>
                <w:b/>
              </w:rPr>
            </w:pPr>
            <w:r w:rsidRPr="002B05D7">
              <w:rPr>
                <w:b/>
              </w:rPr>
              <w:t>Suivi</w:t>
            </w:r>
          </w:p>
        </w:tc>
        <w:tc>
          <w:tcPr>
            <w:tcW w:w="1701" w:type="dxa"/>
            <w:vMerge/>
            <w:vAlign w:val="center"/>
          </w:tcPr>
          <w:p w14:paraId="5B091579" w14:textId="77777777" w:rsidR="00C64115" w:rsidRPr="002B05D7" w:rsidRDefault="00C64115" w:rsidP="005D1BB2">
            <w:pPr>
              <w:rPr>
                <w:b/>
              </w:rPr>
            </w:pPr>
          </w:p>
        </w:tc>
      </w:tr>
      <w:tr w:rsidR="00C64115" w:rsidRPr="002B05D7" w14:paraId="00BF405E" w14:textId="77777777" w:rsidTr="005D1BB2">
        <w:trPr>
          <w:trHeight w:val="50"/>
        </w:trPr>
        <w:tc>
          <w:tcPr>
            <w:tcW w:w="15588" w:type="dxa"/>
            <w:gridSpan w:val="10"/>
            <w:shd w:val="clear" w:color="auto" w:fill="BDD6EE" w:themeFill="accent1" w:themeFillTint="66"/>
            <w:vAlign w:val="center"/>
          </w:tcPr>
          <w:p w14:paraId="699E80C7" w14:textId="77777777" w:rsidR="00C64115" w:rsidRPr="002B05D7" w:rsidRDefault="00C64115" w:rsidP="005D1BB2">
            <w:pPr>
              <w:rPr>
                <w:b/>
              </w:rPr>
            </w:pPr>
            <w:r w:rsidRPr="002B05D7">
              <w:rPr>
                <w:b/>
              </w:rPr>
              <w:t>Impacts négatifs et risques en Phase préparatoire et de travaux</w:t>
            </w:r>
          </w:p>
        </w:tc>
      </w:tr>
      <w:tr w:rsidR="00C64115" w:rsidRPr="002B05D7" w14:paraId="7524FC0C" w14:textId="77777777" w:rsidTr="005D1BB2">
        <w:trPr>
          <w:trHeight w:val="50"/>
        </w:trPr>
        <w:tc>
          <w:tcPr>
            <w:tcW w:w="15588" w:type="dxa"/>
            <w:gridSpan w:val="10"/>
            <w:shd w:val="clear" w:color="auto" w:fill="C5E0B3" w:themeFill="accent6" w:themeFillTint="66"/>
            <w:vAlign w:val="center"/>
          </w:tcPr>
          <w:p w14:paraId="4415031B" w14:textId="77777777" w:rsidR="00C64115" w:rsidRPr="002B05D7" w:rsidRDefault="00C64115" w:rsidP="005D1BB2">
            <w:pPr>
              <w:rPr>
                <w:b/>
              </w:rPr>
            </w:pPr>
            <w:r w:rsidRPr="002B05D7">
              <w:rPr>
                <w:b/>
                <w:bCs/>
                <w:iCs/>
                <w:lang w:eastAsia="en-US"/>
              </w:rPr>
              <w:t>Impacts et risques communs aux différentes unités fonctionnelles</w:t>
            </w:r>
          </w:p>
        </w:tc>
      </w:tr>
      <w:tr w:rsidR="00C64115" w:rsidRPr="002B05D7" w14:paraId="6BC3F65F" w14:textId="77777777" w:rsidTr="005D1BB2">
        <w:trPr>
          <w:trHeight w:val="50"/>
        </w:trPr>
        <w:tc>
          <w:tcPr>
            <w:tcW w:w="15588" w:type="dxa"/>
            <w:gridSpan w:val="10"/>
            <w:vAlign w:val="center"/>
          </w:tcPr>
          <w:p w14:paraId="26E64A7A" w14:textId="77777777" w:rsidR="00C64115" w:rsidRPr="002B05D7" w:rsidRDefault="00C64115" w:rsidP="005D1BB2">
            <w:pPr>
              <w:rPr>
                <w:b/>
              </w:rPr>
            </w:pPr>
            <w:r w:rsidRPr="002B05D7">
              <w:rPr>
                <w:b/>
                <w:bCs/>
                <w:iCs/>
                <w:lang w:eastAsia="en-US"/>
              </w:rPr>
              <w:t>Impacts et risques sur le milieu physique</w:t>
            </w:r>
          </w:p>
        </w:tc>
      </w:tr>
      <w:tr w:rsidR="00C64115" w:rsidRPr="002B05D7" w14:paraId="537B56FC" w14:textId="77777777" w:rsidTr="005D1BB2">
        <w:trPr>
          <w:trHeight w:val="526"/>
        </w:trPr>
        <w:tc>
          <w:tcPr>
            <w:tcW w:w="1271" w:type="dxa"/>
            <w:vAlign w:val="center"/>
          </w:tcPr>
          <w:p w14:paraId="57CF825C" w14:textId="77777777" w:rsidR="00C64115" w:rsidRPr="002B05D7" w:rsidRDefault="00C64115" w:rsidP="005D1BB2">
            <w:pPr>
              <w:autoSpaceDE w:val="0"/>
              <w:autoSpaceDN w:val="0"/>
              <w:adjustRightInd w:val="0"/>
              <w:jc w:val="both"/>
              <w:rPr>
                <w:b/>
                <w:iCs/>
              </w:rPr>
            </w:pPr>
            <w:r w:rsidRPr="002B05D7">
              <w:rPr>
                <w:b/>
                <w:iCs/>
              </w:rPr>
              <w:t>Impact-1</w:t>
            </w:r>
          </w:p>
        </w:tc>
        <w:tc>
          <w:tcPr>
            <w:tcW w:w="1559" w:type="dxa"/>
            <w:vAlign w:val="center"/>
          </w:tcPr>
          <w:p w14:paraId="4EC8FA55" w14:textId="77777777" w:rsidR="00C64115" w:rsidRPr="002B05D7" w:rsidRDefault="00C64115" w:rsidP="005D1BB2">
            <w:pPr>
              <w:pStyle w:val="impact5"/>
              <w:numPr>
                <w:ilvl w:val="0"/>
                <w:numId w:val="0"/>
              </w:numPr>
              <w:rPr>
                <w:lang w:val="fr-FR"/>
              </w:rPr>
            </w:pPr>
            <w:r w:rsidRPr="002B05D7">
              <w:rPr>
                <w:lang w:val="fr-FR"/>
              </w:rPr>
              <w:t>Pollution atmosphérique et émission de gaz à effet de serre</w:t>
            </w:r>
          </w:p>
          <w:p w14:paraId="0F3872D6" w14:textId="77777777" w:rsidR="00C64115" w:rsidRPr="002B05D7" w:rsidRDefault="00C64115" w:rsidP="005D1BB2">
            <w:pPr>
              <w:autoSpaceDE w:val="0"/>
              <w:autoSpaceDN w:val="0"/>
              <w:adjustRightInd w:val="0"/>
              <w:rPr>
                <w:b/>
                <w:iCs/>
              </w:rPr>
            </w:pPr>
          </w:p>
        </w:tc>
        <w:tc>
          <w:tcPr>
            <w:tcW w:w="2835" w:type="dxa"/>
            <w:vAlign w:val="center"/>
          </w:tcPr>
          <w:p w14:paraId="039A3B10" w14:textId="77777777" w:rsidR="00C64115" w:rsidRPr="002B05D7" w:rsidRDefault="00C64115" w:rsidP="005D1BB2">
            <w:pPr>
              <w:pStyle w:val="Paragraphedeliste"/>
              <w:numPr>
                <w:ilvl w:val="0"/>
                <w:numId w:val="200"/>
              </w:numPr>
              <w:spacing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Arroser régulièrement les zones sujettes à des dégagements de poussières notamment les voies d’accès aux carrières proches des habitations et les bases chantiers, les tas de matériaux pulvérulents pour minimiser les dégagements de poussières ;</w:t>
            </w:r>
          </w:p>
          <w:p w14:paraId="4ED87495" w14:textId="77777777" w:rsidR="00C64115" w:rsidRPr="002B05D7" w:rsidRDefault="00C64115" w:rsidP="005D1BB2">
            <w:pPr>
              <w:pStyle w:val="Paragraphedeliste"/>
              <w:numPr>
                <w:ilvl w:val="0"/>
                <w:numId w:val="200"/>
              </w:numPr>
              <w:spacing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Utiliser des véhicules et engins en bon état et les entretenir régulièrement ;</w:t>
            </w:r>
          </w:p>
          <w:p w14:paraId="60FD5291" w14:textId="77777777" w:rsidR="00C64115" w:rsidRPr="002B05D7" w:rsidRDefault="00C64115" w:rsidP="005D1BB2">
            <w:pPr>
              <w:pStyle w:val="Paragraphedeliste"/>
              <w:numPr>
                <w:ilvl w:val="0"/>
                <w:numId w:val="200"/>
              </w:numPr>
              <w:spacing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Former et sensibiliser les conducteurs ;</w:t>
            </w:r>
          </w:p>
          <w:p w14:paraId="715567BA" w14:textId="77777777" w:rsidR="00C64115" w:rsidRPr="008424C5" w:rsidRDefault="00C64115" w:rsidP="005D1BB2">
            <w:pPr>
              <w:pStyle w:val="Paragraphedeliste"/>
              <w:numPr>
                <w:ilvl w:val="0"/>
                <w:numId w:val="200"/>
              </w:numPr>
              <w:spacing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Limiter la vitesse des véhicules de chantier à 30 km/h à l</w:t>
            </w:r>
            <w:r>
              <w:rPr>
                <w:rFonts w:ascii="Times New Roman" w:hAnsi="Times New Roman" w:cs="Times New Roman"/>
                <w:bCs/>
                <w:iCs/>
                <w:sz w:val="24"/>
                <w:szCs w:val="24"/>
              </w:rPr>
              <w:t>a traversée des agglomérations</w:t>
            </w:r>
          </w:p>
        </w:tc>
        <w:tc>
          <w:tcPr>
            <w:tcW w:w="2127" w:type="dxa"/>
            <w:vAlign w:val="center"/>
          </w:tcPr>
          <w:p w14:paraId="6B289D10" w14:textId="77777777" w:rsidR="00C64115" w:rsidRPr="002B05D7" w:rsidRDefault="00C64115" w:rsidP="005D1BB2">
            <w:pPr>
              <w:numPr>
                <w:ilvl w:val="0"/>
                <w:numId w:val="208"/>
              </w:numPr>
              <w:ind w:left="194" w:hanging="194"/>
            </w:pPr>
            <w:r w:rsidRPr="002B05D7">
              <w:t>Présence d’une pellicule de poussière sur les habitations et les arbres longés par la route et les pistes d’accès aux carrières.</w:t>
            </w:r>
          </w:p>
          <w:p w14:paraId="101E58B0" w14:textId="77777777" w:rsidR="00C64115" w:rsidRPr="002B05D7" w:rsidRDefault="00C64115" w:rsidP="005D1BB2"/>
          <w:p w14:paraId="773D24BC" w14:textId="77777777" w:rsidR="00C64115" w:rsidRPr="002B05D7" w:rsidRDefault="00C64115" w:rsidP="005D1BB2">
            <w:pPr>
              <w:numPr>
                <w:ilvl w:val="0"/>
                <w:numId w:val="208"/>
              </w:numPr>
              <w:ind w:left="194" w:hanging="194"/>
            </w:pPr>
            <w:r w:rsidRPr="002B05D7">
              <w:t>Nombre de personnes sensibilisées ;</w:t>
            </w:r>
          </w:p>
          <w:p w14:paraId="7FB74777" w14:textId="77777777" w:rsidR="00C64115" w:rsidRPr="002B05D7" w:rsidRDefault="00C64115" w:rsidP="005D1BB2"/>
          <w:p w14:paraId="353D9425" w14:textId="77777777" w:rsidR="00C64115" w:rsidRPr="002B05D7" w:rsidRDefault="00C64115" w:rsidP="005D1BB2">
            <w:pPr>
              <w:numPr>
                <w:ilvl w:val="0"/>
                <w:numId w:val="208"/>
              </w:numPr>
              <w:ind w:left="194" w:hanging="194"/>
            </w:pPr>
            <w:r w:rsidRPr="002B05D7">
              <w:t>Nombre d’ouvriers portant des EPI ;</w:t>
            </w:r>
          </w:p>
          <w:p w14:paraId="16692949" w14:textId="77777777" w:rsidR="00C64115" w:rsidRPr="002B05D7" w:rsidRDefault="00C64115" w:rsidP="005D1BB2"/>
          <w:p w14:paraId="5B6180D4" w14:textId="77777777" w:rsidR="00C64115" w:rsidRPr="002B05D7" w:rsidRDefault="00C64115" w:rsidP="005D1BB2">
            <w:pPr>
              <w:numPr>
                <w:ilvl w:val="0"/>
                <w:numId w:val="208"/>
              </w:numPr>
              <w:ind w:left="194" w:hanging="194"/>
            </w:pPr>
            <w:r w:rsidRPr="002B05D7">
              <w:t>Nombre d’arrosage des plateformes de roulement</w:t>
            </w:r>
            <w:r w:rsidRPr="002B05D7">
              <w:rPr>
                <w:iCs/>
              </w:rPr>
              <w:t xml:space="preserve"> effectué quotidiennement</w:t>
            </w:r>
          </w:p>
        </w:tc>
        <w:tc>
          <w:tcPr>
            <w:tcW w:w="1559" w:type="dxa"/>
            <w:vAlign w:val="center"/>
          </w:tcPr>
          <w:p w14:paraId="46981E68" w14:textId="77777777" w:rsidR="00C64115" w:rsidRPr="002B05D7" w:rsidRDefault="00C64115" w:rsidP="005D1BB2"/>
          <w:p w14:paraId="54D34A01" w14:textId="77777777" w:rsidR="00C64115" w:rsidRPr="002B05D7" w:rsidRDefault="00C64115" w:rsidP="005D1BB2"/>
          <w:p w14:paraId="48CAFA7B" w14:textId="77777777" w:rsidR="00C64115" w:rsidRPr="002B05D7" w:rsidRDefault="00C64115" w:rsidP="005D1BB2"/>
          <w:p w14:paraId="2DF80CAA" w14:textId="77777777" w:rsidR="00C64115" w:rsidRPr="002B05D7" w:rsidRDefault="00C64115" w:rsidP="005D1BB2"/>
          <w:p w14:paraId="200A9047" w14:textId="77777777" w:rsidR="00C64115" w:rsidRPr="002B05D7" w:rsidRDefault="00C64115" w:rsidP="005D1BB2"/>
          <w:p w14:paraId="504DC850" w14:textId="77777777" w:rsidR="00C64115" w:rsidRPr="002B05D7" w:rsidRDefault="00C64115" w:rsidP="005D1BB2"/>
          <w:p w14:paraId="530A7AB4" w14:textId="77777777" w:rsidR="00C64115" w:rsidRPr="002B05D7" w:rsidRDefault="00C64115" w:rsidP="005D1BB2"/>
          <w:p w14:paraId="54123CD5" w14:textId="77777777" w:rsidR="00C64115" w:rsidRPr="002B05D7" w:rsidRDefault="00C64115" w:rsidP="005D1BB2"/>
          <w:p w14:paraId="5AB4915E" w14:textId="77777777" w:rsidR="00C64115" w:rsidRPr="002B05D7" w:rsidRDefault="00C64115" w:rsidP="005D1BB2">
            <w:r w:rsidRPr="002B05D7">
              <w:t>Rapport de mesure ;</w:t>
            </w:r>
          </w:p>
          <w:p w14:paraId="5C39A2C1" w14:textId="77777777" w:rsidR="00C64115" w:rsidRPr="002B05D7" w:rsidRDefault="00C64115" w:rsidP="005D1BB2"/>
          <w:p w14:paraId="2A25BDA0" w14:textId="77777777" w:rsidR="00C64115" w:rsidRPr="002B05D7" w:rsidRDefault="00C64115" w:rsidP="005D1BB2">
            <w:r w:rsidRPr="002B05D7">
              <w:t>PV ;</w:t>
            </w:r>
          </w:p>
          <w:p w14:paraId="04E8721A" w14:textId="77777777" w:rsidR="00C64115" w:rsidRPr="002B05D7" w:rsidRDefault="00C64115" w:rsidP="005D1BB2">
            <w:r w:rsidRPr="002B05D7">
              <w:t>Rapport d’activité</w:t>
            </w:r>
          </w:p>
          <w:p w14:paraId="646E1427" w14:textId="77777777" w:rsidR="00C64115" w:rsidRPr="002B05D7" w:rsidRDefault="00C64115" w:rsidP="005D1BB2">
            <w:r w:rsidRPr="002B05D7">
              <w:t>Contrôle visuel</w:t>
            </w:r>
          </w:p>
        </w:tc>
        <w:tc>
          <w:tcPr>
            <w:tcW w:w="1559" w:type="dxa"/>
            <w:vAlign w:val="center"/>
          </w:tcPr>
          <w:p w14:paraId="6E080BA9" w14:textId="77777777" w:rsidR="00C64115" w:rsidRPr="002B05D7" w:rsidRDefault="00C64115" w:rsidP="005D1BB2">
            <w:pPr>
              <w:rPr>
                <w:rFonts w:eastAsia="Cambria"/>
                <w:lang w:eastAsia="en-US"/>
              </w:rPr>
            </w:pPr>
          </w:p>
          <w:p w14:paraId="45B43706" w14:textId="77777777" w:rsidR="00C64115" w:rsidRPr="002B05D7" w:rsidRDefault="00C64115" w:rsidP="005D1BB2">
            <w:pPr>
              <w:rPr>
                <w:rFonts w:eastAsia="Cambria"/>
                <w:lang w:eastAsia="en-US"/>
              </w:rPr>
            </w:pPr>
          </w:p>
          <w:p w14:paraId="2DAFB8EC" w14:textId="77777777" w:rsidR="00C64115" w:rsidRPr="002B05D7" w:rsidRDefault="00C64115" w:rsidP="005D1BB2">
            <w:pPr>
              <w:rPr>
                <w:rFonts w:eastAsia="Cambria"/>
                <w:lang w:eastAsia="en-US"/>
              </w:rPr>
            </w:pPr>
          </w:p>
          <w:p w14:paraId="4956041C" w14:textId="77777777" w:rsidR="00C64115" w:rsidRPr="002B05D7" w:rsidRDefault="00C64115" w:rsidP="005D1BB2">
            <w:pPr>
              <w:rPr>
                <w:rFonts w:eastAsia="Cambria"/>
                <w:lang w:eastAsia="en-US"/>
              </w:rPr>
            </w:pPr>
          </w:p>
          <w:p w14:paraId="03E87FDD" w14:textId="77777777" w:rsidR="00C64115" w:rsidRPr="002B05D7" w:rsidRDefault="00C64115" w:rsidP="005D1BB2">
            <w:pPr>
              <w:rPr>
                <w:rFonts w:eastAsia="Cambria"/>
                <w:lang w:eastAsia="en-US"/>
              </w:rPr>
            </w:pPr>
          </w:p>
          <w:p w14:paraId="097E0506" w14:textId="77777777" w:rsidR="00C64115" w:rsidRPr="002B05D7" w:rsidRDefault="00C64115" w:rsidP="005D1BB2">
            <w:pPr>
              <w:rPr>
                <w:rFonts w:eastAsia="Cambria"/>
                <w:lang w:eastAsia="en-US"/>
              </w:rPr>
            </w:pPr>
          </w:p>
          <w:p w14:paraId="42937273" w14:textId="77777777" w:rsidR="00C64115" w:rsidRPr="002B05D7" w:rsidRDefault="00C64115" w:rsidP="005D1BB2">
            <w:pPr>
              <w:rPr>
                <w:rFonts w:eastAsia="Cambria"/>
                <w:lang w:eastAsia="en-US"/>
              </w:rPr>
            </w:pPr>
          </w:p>
          <w:p w14:paraId="2D9A7341" w14:textId="77777777" w:rsidR="00C64115" w:rsidRPr="002B05D7" w:rsidRDefault="00C64115" w:rsidP="005D1BB2">
            <w:pPr>
              <w:rPr>
                <w:rFonts w:eastAsia="Cambria"/>
                <w:lang w:eastAsia="en-US"/>
              </w:rPr>
            </w:pPr>
          </w:p>
          <w:p w14:paraId="19445769" w14:textId="77777777" w:rsidR="00C64115" w:rsidRPr="002B05D7" w:rsidRDefault="00C64115" w:rsidP="005D1BB2">
            <w:pPr>
              <w:rPr>
                <w:rFonts w:eastAsia="Cambria"/>
                <w:lang w:eastAsia="en-US"/>
              </w:rPr>
            </w:pPr>
          </w:p>
          <w:p w14:paraId="6DDA25F7" w14:textId="77777777" w:rsidR="00C64115" w:rsidRPr="002B05D7" w:rsidRDefault="00C64115" w:rsidP="005D1BB2">
            <w:pPr>
              <w:rPr>
                <w:rFonts w:eastAsia="Cambria"/>
                <w:lang w:eastAsia="en-US"/>
              </w:rPr>
            </w:pPr>
          </w:p>
          <w:p w14:paraId="64EF783A" w14:textId="77777777" w:rsidR="00C64115" w:rsidRPr="002B05D7" w:rsidRDefault="00C64115" w:rsidP="005D1BB2">
            <w:pPr>
              <w:rPr>
                <w:rFonts w:eastAsia="Cambria"/>
                <w:lang w:eastAsia="en-US"/>
              </w:rPr>
            </w:pPr>
            <w:r w:rsidRPr="002B05D7">
              <w:rPr>
                <w:rFonts w:eastAsia="Cambria"/>
                <w:lang w:eastAsia="en-US"/>
              </w:rPr>
              <w:t>Entreprises des travaux</w:t>
            </w:r>
          </w:p>
          <w:p w14:paraId="51E440E1" w14:textId="77777777" w:rsidR="00C64115" w:rsidRPr="002B05D7" w:rsidRDefault="00C64115" w:rsidP="005D1BB2"/>
        </w:tc>
        <w:tc>
          <w:tcPr>
            <w:tcW w:w="1559" w:type="dxa"/>
            <w:vAlign w:val="center"/>
          </w:tcPr>
          <w:p w14:paraId="3C99E296" w14:textId="77777777" w:rsidR="00C64115" w:rsidRPr="002B05D7" w:rsidRDefault="00C64115" w:rsidP="005D1BB2">
            <w:pPr>
              <w:rPr>
                <w:bCs/>
              </w:rPr>
            </w:pPr>
          </w:p>
          <w:p w14:paraId="76966F14" w14:textId="77777777" w:rsidR="00C64115" w:rsidRPr="002B05D7" w:rsidRDefault="00C64115" w:rsidP="005D1BB2">
            <w:pPr>
              <w:rPr>
                <w:bCs/>
              </w:rPr>
            </w:pPr>
          </w:p>
          <w:p w14:paraId="04304343" w14:textId="77777777" w:rsidR="00C64115" w:rsidRPr="002B05D7" w:rsidRDefault="00C64115" w:rsidP="005D1BB2">
            <w:pPr>
              <w:rPr>
                <w:bCs/>
              </w:rPr>
            </w:pPr>
          </w:p>
          <w:p w14:paraId="4A911185" w14:textId="77777777" w:rsidR="00C64115" w:rsidRPr="002B05D7" w:rsidRDefault="00C64115" w:rsidP="005D1BB2">
            <w:pPr>
              <w:rPr>
                <w:bCs/>
              </w:rPr>
            </w:pPr>
          </w:p>
          <w:p w14:paraId="3A59ED4A" w14:textId="77777777" w:rsidR="00C64115" w:rsidRPr="002B05D7" w:rsidRDefault="00C64115" w:rsidP="005D1BB2">
            <w:pPr>
              <w:rPr>
                <w:bCs/>
              </w:rPr>
            </w:pPr>
          </w:p>
          <w:p w14:paraId="26F0FEC9" w14:textId="77777777" w:rsidR="00C64115" w:rsidRPr="002B05D7" w:rsidRDefault="00C64115" w:rsidP="005D1BB2">
            <w:pPr>
              <w:rPr>
                <w:bCs/>
              </w:rPr>
            </w:pPr>
          </w:p>
          <w:p w14:paraId="066B22C4" w14:textId="77777777" w:rsidR="00C64115" w:rsidRPr="002B05D7" w:rsidRDefault="00C64115" w:rsidP="005D1BB2">
            <w:pPr>
              <w:rPr>
                <w:bCs/>
              </w:rPr>
            </w:pPr>
          </w:p>
          <w:p w14:paraId="57216017" w14:textId="77777777" w:rsidR="00C64115" w:rsidRPr="002B05D7" w:rsidRDefault="00C64115" w:rsidP="005D1BB2">
            <w:pPr>
              <w:rPr>
                <w:bCs/>
              </w:rPr>
            </w:pPr>
          </w:p>
          <w:p w14:paraId="3670369C" w14:textId="77777777" w:rsidR="00C64115" w:rsidRPr="002B05D7" w:rsidRDefault="00C64115" w:rsidP="005D1BB2">
            <w:pPr>
              <w:rPr>
                <w:bCs/>
              </w:rPr>
            </w:pPr>
          </w:p>
          <w:p w14:paraId="09EBD9DD" w14:textId="77777777" w:rsidR="00C64115" w:rsidRPr="002B05D7" w:rsidRDefault="00C64115" w:rsidP="005D1BB2">
            <w:pPr>
              <w:rPr>
                <w:bCs/>
              </w:rPr>
            </w:pPr>
          </w:p>
          <w:p w14:paraId="3811A8EF" w14:textId="77777777" w:rsidR="00C64115" w:rsidRPr="002B05D7" w:rsidRDefault="00C64115" w:rsidP="005D1BB2">
            <w:pPr>
              <w:rPr>
                <w:bCs/>
              </w:rPr>
            </w:pPr>
          </w:p>
          <w:p w14:paraId="188AB4C4" w14:textId="77777777" w:rsidR="00C64115" w:rsidRPr="002B05D7" w:rsidRDefault="00C64115" w:rsidP="005D1BB2">
            <w:pPr>
              <w:rPr>
                <w:bCs/>
              </w:rPr>
            </w:pPr>
            <w:r w:rsidRPr="002B05D7">
              <w:rPr>
                <w:bCs/>
              </w:rPr>
              <w:t>MdC</w:t>
            </w:r>
          </w:p>
        </w:tc>
        <w:tc>
          <w:tcPr>
            <w:tcW w:w="1418" w:type="dxa"/>
            <w:gridSpan w:val="2"/>
            <w:vAlign w:val="center"/>
          </w:tcPr>
          <w:p w14:paraId="1C4571D0" w14:textId="77777777" w:rsidR="00C64115" w:rsidRPr="002B05D7" w:rsidRDefault="00C64115" w:rsidP="005D1BB2">
            <w:pPr>
              <w:rPr>
                <w:iCs/>
              </w:rPr>
            </w:pPr>
          </w:p>
          <w:p w14:paraId="2F2BEB4A" w14:textId="77777777" w:rsidR="00C64115" w:rsidRPr="002B05D7" w:rsidRDefault="00C64115" w:rsidP="005D1BB2">
            <w:pPr>
              <w:rPr>
                <w:iCs/>
              </w:rPr>
            </w:pPr>
          </w:p>
          <w:p w14:paraId="42EE4E99" w14:textId="77777777" w:rsidR="00C64115" w:rsidRPr="002B05D7" w:rsidRDefault="00C64115" w:rsidP="005D1BB2">
            <w:pPr>
              <w:rPr>
                <w:iCs/>
              </w:rPr>
            </w:pPr>
          </w:p>
          <w:p w14:paraId="4B4A1FD2" w14:textId="77777777" w:rsidR="00C64115" w:rsidRPr="002B05D7" w:rsidRDefault="00C64115" w:rsidP="005D1BB2">
            <w:pPr>
              <w:rPr>
                <w:iCs/>
              </w:rPr>
            </w:pPr>
          </w:p>
          <w:p w14:paraId="75B385C4" w14:textId="77777777" w:rsidR="00C64115" w:rsidRPr="002B05D7" w:rsidRDefault="00C64115" w:rsidP="005D1BB2">
            <w:pPr>
              <w:rPr>
                <w:iCs/>
              </w:rPr>
            </w:pPr>
          </w:p>
          <w:p w14:paraId="031F9F2D" w14:textId="77777777" w:rsidR="00C64115" w:rsidRPr="002B05D7" w:rsidRDefault="00C64115" w:rsidP="005D1BB2">
            <w:pPr>
              <w:rPr>
                <w:iCs/>
              </w:rPr>
            </w:pPr>
          </w:p>
          <w:p w14:paraId="6F2A3545" w14:textId="77777777" w:rsidR="00C64115" w:rsidRPr="002B05D7" w:rsidRDefault="00C64115" w:rsidP="005D1BB2">
            <w:pPr>
              <w:rPr>
                <w:iCs/>
              </w:rPr>
            </w:pPr>
          </w:p>
          <w:p w14:paraId="414A938D" w14:textId="77777777" w:rsidR="00C64115" w:rsidRPr="002B05D7" w:rsidRDefault="00C64115" w:rsidP="005D1BB2">
            <w:pPr>
              <w:rPr>
                <w:iCs/>
              </w:rPr>
            </w:pPr>
          </w:p>
          <w:p w14:paraId="650B5FF6" w14:textId="77777777" w:rsidR="00C64115" w:rsidRPr="002B05D7" w:rsidRDefault="00C64115" w:rsidP="005D1BB2">
            <w:pPr>
              <w:rPr>
                <w:iCs/>
              </w:rPr>
            </w:pPr>
          </w:p>
          <w:p w14:paraId="006D551C" w14:textId="77777777" w:rsidR="00C64115" w:rsidRPr="002B05D7" w:rsidRDefault="00C64115" w:rsidP="005D1BB2">
            <w:pPr>
              <w:rPr>
                <w:iCs/>
              </w:rPr>
            </w:pPr>
          </w:p>
          <w:p w14:paraId="7D66C67F" w14:textId="77777777" w:rsidR="00C64115" w:rsidRPr="002B05D7" w:rsidRDefault="00C64115" w:rsidP="005D1BB2">
            <w:pPr>
              <w:rPr>
                <w:bCs/>
              </w:rPr>
            </w:pPr>
            <w:r w:rsidRPr="002B05D7">
              <w:rPr>
                <w:iCs/>
              </w:rPr>
              <w:t>AGEROUTE</w:t>
            </w:r>
          </w:p>
          <w:p w14:paraId="6AD9E03C" w14:textId="77777777" w:rsidR="00C64115" w:rsidRPr="002B05D7" w:rsidRDefault="00C64115" w:rsidP="005D1BB2">
            <w:pPr>
              <w:rPr>
                <w:bCs/>
              </w:rPr>
            </w:pPr>
            <w:r w:rsidRPr="002B05D7">
              <w:rPr>
                <w:bCs/>
              </w:rPr>
              <w:t>DREE</w:t>
            </w:r>
          </w:p>
          <w:p w14:paraId="437C4AF8" w14:textId="77777777" w:rsidR="00C64115" w:rsidRPr="002B05D7" w:rsidRDefault="00C64115" w:rsidP="005D1BB2">
            <w:r w:rsidRPr="002B05D7">
              <w:t>CRSE</w:t>
            </w:r>
          </w:p>
          <w:p w14:paraId="1254D899" w14:textId="77777777" w:rsidR="00C64115" w:rsidRPr="002B05D7" w:rsidRDefault="00C64115" w:rsidP="005D1BB2">
            <w:pPr>
              <w:rPr>
                <w:bCs/>
              </w:rPr>
            </w:pPr>
          </w:p>
          <w:p w14:paraId="5C062A84" w14:textId="77777777" w:rsidR="00C64115" w:rsidRPr="002B05D7" w:rsidRDefault="00C64115" w:rsidP="005D1BB2">
            <w:pPr>
              <w:rPr>
                <w:bCs/>
              </w:rPr>
            </w:pPr>
          </w:p>
        </w:tc>
        <w:tc>
          <w:tcPr>
            <w:tcW w:w="1701" w:type="dxa"/>
            <w:vAlign w:val="center"/>
          </w:tcPr>
          <w:p w14:paraId="7399E7FC" w14:textId="77777777" w:rsidR="00C64115" w:rsidRPr="002B05D7" w:rsidRDefault="00C64115" w:rsidP="005D1BB2"/>
          <w:p w14:paraId="7265AD2C" w14:textId="77777777" w:rsidR="00C64115" w:rsidRPr="002B05D7" w:rsidRDefault="00C64115" w:rsidP="005D1BB2"/>
          <w:p w14:paraId="41B1704A" w14:textId="77777777" w:rsidR="00C64115" w:rsidRPr="002B05D7" w:rsidRDefault="00C64115" w:rsidP="005D1BB2"/>
          <w:p w14:paraId="4F2D91BC" w14:textId="77777777" w:rsidR="00C64115" w:rsidRPr="002B05D7" w:rsidRDefault="00C64115" w:rsidP="005D1BB2"/>
          <w:p w14:paraId="223CC4BF" w14:textId="77777777" w:rsidR="00C64115" w:rsidRDefault="00C64115" w:rsidP="005D1BB2">
            <w:r>
              <w:t>Kit de mesure de la qualité de l’air</w:t>
            </w:r>
          </w:p>
          <w:p w14:paraId="10549900" w14:textId="77777777" w:rsidR="00C64115" w:rsidRPr="002B05D7" w:rsidRDefault="00C64115" w:rsidP="005D1BB2">
            <w:r>
              <w:t>3</w:t>
            </w:r>
            <w:r w:rsidRPr="002B05D7">
              <w:t> 000 000 FCFA</w:t>
            </w:r>
          </w:p>
          <w:p w14:paraId="187E3EAA" w14:textId="77777777" w:rsidR="00C64115" w:rsidRPr="002B05D7" w:rsidRDefault="00C64115" w:rsidP="005D1BB2"/>
          <w:p w14:paraId="3E36B2EF" w14:textId="77777777" w:rsidR="00C64115" w:rsidRPr="002B05D7" w:rsidRDefault="00C64115" w:rsidP="005D1BB2">
            <w:pPr>
              <w:rPr>
                <w:rFonts w:eastAsia="Cambria"/>
                <w:b/>
              </w:rPr>
            </w:pPr>
          </w:p>
        </w:tc>
      </w:tr>
      <w:tr w:rsidR="00C64115" w:rsidRPr="002B05D7" w14:paraId="732A16B0" w14:textId="77777777" w:rsidTr="005D1BB2">
        <w:trPr>
          <w:trHeight w:val="1945"/>
        </w:trPr>
        <w:tc>
          <w:tcPr>
            <w:tcW w:w="1271" w:type="dxa"/>
            <w:vAlign w:val="center"/>
          </w:tcPr>
          <w:p w14:paraId="3DC4EB6C" w14:textId="77777777" w:rsidR="00C64115" w:rsidRPr="002B05D7" w:rsidRDefault="00C64115" w:rsidP="005D1BB2">
            <w:pPr>
              <w:autoSpaceDE w:val="0"/>
              <w:autoSpaceDN w:val="0"/>
              <w:adjustRightInd w:val="0"/>
              <w:jc w:val="both"/>
              <w:rPr>
                <w:b/>
                <w:iCs/>
              </w:rPr>
            </w:pPr>
            <w:r w:rsidRPr="002B05D7">
              <w:rPr>
                <w:b/>
                <w:iCs/>
              </w:rPr>
              <w:t>Impact-2</w:t>
            </w:r>
          </w:p>
        </w:tc>
        <w:tc>
          <w:tcPr>
            <w:tcW w:w="1559" w:type="dxa"/>
            <w:vAlign w:val="center"/>
          </w:tcPr>
          <w:p w14:paraId="46885AF6" w14:textId="77777777" w:rsidR="00C64115" w:rsidRPr="002B05D7" w:rsidRDefault="00C64115" w:rsidP="005D1BB2">
            <w:pPr>
              <w:autoSpaceDE w:val="0"/>
              <w:autoSpaceDN w:val="0"/>
              <w:adjustRightInd w:val="0"/>
              <w:rPr>
                <w:b/>
                <w:iCs/>
              </w:rPr>
            </w:pPr>
            <w:r w:rsidRPr="002B05D7">
              <w:rPr>
                <w:b/>
              </w:rPr>
              <w:t>Modification de la structure du sol et sous-sol</w:t>
            </w:r>
          </w:p>
        </w:tc>
        <w:tc>
          <w:tcPr>
            <w:tcW w:w="2835" w:type="dxa"/>
            <w:vAlign w:val="center"/>
          </w:tcPr>
          <w:p w14:paraId="78166934" w14:textId="77777777" w:rsidR="00C64115" w:rsidRPr="002B05D7" w:rsidRDefault="00C64115" w:rsidP="005D1BB2">
            <w:pPr>
              <w:numPr>
                <w:ilvl w:val="0"/>
                <w:numId w:val="200"/>
              </w:numPr>
              <w:autoSpaceDE w:val="0"/>
              <w:autoSpaceDN w:val="0"/>
              <w:adjustRightInd w:val="0"/>
              <w:ind w:left="360"/>
              <w:rPr>
                <w:iCs/>
              </w:rPr>
            </w:pPr>
            <w:r w:rsidRPr="002B05D7">
              <w:rPr>
                <w:iCs/>
              </w:rPr>
              <w:t>Minimiser le compactage des sols par la restriction d’utilisation d’engins lourds en dehors de l’emprise des travaux ;</w:t>
            </w:r>
          </w:p>
          <w:p w14:paraId="0ECEE7EE" w14:textId="77777777" w:rsidR="00C64115" w:rsidRPr="002B05D7" w:rsidRDefault="00C64115" w:rsidP="005D1BB2">
            <w:pPr>
              <w:numPr>
                <w:ilvl w:val="0"/>
                <w:numId w:val="200"/>
              </w:numPr>
              <w:autoSpaceDE w:val="0"/>
              <w:autoSpaceDN w:val="0"/>
              <w:adjustRightInd w:val="0"/>
              <w:ind w:left="360"/>
            </w:pPr>
            <w:r w:rsidRPr="002B05D7">
              <w:rPr>
                <w:iCs/>
              </w:rPr>
              <w:t>Niveler la surface du sol au niveau des excavations.</w:t>
            </w:r>
          </w:p>
        </w:tc>
        <w:tc>
          <w:tcPr>
            <w:tcW w:w="2127" w:type="dxa"/>
            <w:vAlign w:val="center"/>
          </w:tcPr>
          <w:p w14:paraId="32A448A3" w14:textId="77777777" w:rsidR="00C64115" w:rsidRPr="002B05D7" w:rsidRDefault="00C64115" w:rsidP="005D1BB2">
            <w:pPr>
              <w:numPr>
                <w:ilvl w:val="0"/>
                <w:numId w:val="208"/>
              </w:numPr>
              <w:ind w:left="194" w:hanging="194"/>
            </w:pPr>
            <w:r w:rsidRPr="002B05D7">
              <w:t>Surface compactée non nécessaire ;</w:t>
            </w:r>
          </w:p>
          <w:p w14:paraId="63837160" w14:textId="77777777" w:rsidR="00C64115" w:rsidRPr="002B05D7" w:rsidRDefault="00C64115" w:rsidP="005D1BB2">
            <w:pPr>
              <w:numPr>
                <w:ilvl w:val="0"/>
                <w:numId w:val="208"/>
              </w:numPr>
              <w:ind w:left="194" w:hanging="194"/>
            </w:pPr>
            <w:r w:rsidRPr="002B05D7">
              <w:t>Poids moyen des engins utilisés ;</w:t>
            </w:r>
          </w:p>
          <w:p w14:paraId="44A159C0" w14:textId="77777777" w:rsidR="00C64115" w:rsidRPr="002B05D7" w:rsidRDefault="00C64115" w:rsidP="005D1BB2"/>
        </w:tc>
        <w:tc>
          <w:tcPr>
            <w:tcW w:w="1559" w:type="dxa"/>
            <w:vAlign w:val="center"/>
          </w:tcPr>
          <w:p w14:paraId="7CFCE779" w14:textId="77777777" w:rsidR="00C64115" w:rsidRPr="002B05D7" w:rsidRDefault="00C64115" w:rsidP="005D1BB2"/>
          <w:p w14:paraId="0D490D2A" w14:textId="77777777" w:rsidR="00C64115" w:rsidRPr="002B05D7" w:rsidRDefault="00C64115" w:rsidP="005D1BB2"/>
          <w:p w14:paraId="468AAFA4" w14:textId="77777777" w:rsidR="00C64115" w:rsidRPr="002B05D7" w:rsidRDefault="00C64115" w:rsidP="005D1BB2"/>
          <w:p w14:paraId="518106EF" w14:textId="77777777" w:rsidR="00C64115" w:rsidRPr="002B05D7" w:rsidRDefault="00C64115" w:rsidP="005D1BB2"/>
          <w:p w14:paraId="5DF3EF4A" w14:textId="77777777" w:rsidR="00C64115" w:rsidRPr="002B05D7" w:rsidRDefault="00C64115" w:rsidP="005D1BB2">
            <w:r w:rsidRPr="002B05D7">
              <w:t>Rapport d’activité</w:t>
            </w:r>
          </w:p>
        </w:tc>
        <w:tc>
          <w:tcPr>
            <w:tcW w:w="1559" w:type="dxa"/>
            <w:vAlign w:val="center"/>
          </w:tcPr>
          <w:p w14:paraId="722FDC5F" w14:textId="77777777" w:rsidR="00C64115" w:rsidRPr="002B05D7" w:rsidRDefault="00C64115" w:rsidP="005D1BB2">
            <w:pPr>
              <w:rPr>
                <w:rFonts w:eastAsia="Cambria"/>
                <w:lang w:eastAsia="en-US"/>
              </w:rPr>
            </w:pPr>
          </w:p>
          <w:p w14:paraId="31261755" w14:textId="77777777" w:rsidR="00C64115" w:rsidRPr="002B05D7" w:rsidRDefault="00C64115" w:rsidP="005D1BB2">
            <w:pPr>
              <w:rPr>
                <w:rFonts w:eastAsia="Cambria"/>
                <w:lang w:eastAsia="en-US"/>
              </w:rPr>
            </w:pPr>
          </w:p>
          <w:p w14:paraId="1D59E43C" w14:textId="77777777" w:rsidR="00C64115" w:rsidRPr="002B05D7" w:rsidRDefault="00C64115" w:rsidP="005D1BB2">
            <w:pPr>
              <w:rPr>
                <w:rFonts w:eastAsia="Cambria"/>
                <w:lang w:eastAsia="en-US"/>
              </w:rPr>
            </w:pPr>
          </w:p>
          <w:p w14:paraId="1C9588CC" w14:textId="77777777" w:rsidR="00C64115" w:rsidRPr="002B05D7" w:rsidRDefault="00C64115" w:rsidP="005D1BB2">
            <w:pPr>
              <w:rPr>
                <w:rFonts w:eastAsia="Cambria"/>
                <w:lang w:eastAsia="en-US"/>
              </w:rPr>
            </w:pPr>
          </w:p>
          <w:p w14:paraId="2FADBA06" w14:textId="77777777" w:rsidR="00C64115" w:rsidRPr="002B05D7" w:rsidRDefault="00C64115" w:rsidP="005D1BB2">
            <w:pPr>
              <w:rPr>
                <w:rFonts w:eastAsia="Cambria"/>
                <w:lang w:eastAsia="en-US"/>
              </w:rPr>
            </w:pPr>
            <w:r w:rsidRPr="002B05D7">
              <w:rPr>
                <w:rFonts w:eastAsia="Cambria"/>
                <w:lang w:eastAsia="en-US"/>
              </w:rPr>
              <w:t>Entreprises des travaux</w:t>
            </w:r>
          </w:p>
          <w:p w14:paraId="36C64FB2" w14:textId="77777777" w:rsidR="00C64115" w:rsidRPr="002B05D7" w:rsidRDefault="00C64115" w:rsidP="005D1BB2"/>
        </w:tc>
        <w:tc>
          <w:tcPr>
            <w:tcW w:w="1559" w:type="dxa"/>
            <w:vAlign w:val="center"/>
          </w:tcPr>
          <w:p w14:paraId="70EC3F7F" w14:textId="77777777" w:rsidR="00C64115" w:rsidRPr="002B05D7" w:rsidRDefault="00C64115" w:rsidP="005D1BB2">
            <w:r w:rsidRPr="002B05D7">
              <w:t>MdC</w:t>
            </w:r>
          </w:p>
          <w:p w14:paraId="324CD131" w14:textId="77777777" w:rsidR="00C64115" w:rsidRPr="002B05D7" w:rsidRDefault="00C64115" w:rsidP="005D1BB2"/>
        </w:tc>
        <w:tc>
          <w:tcPr>
            <w:tcW w:w="1418" w:type="dxa"/>
            <w:gridSpan w:val="2"/>
            <w:vAlign w:val="center"/>
          </w:tcPr>
          <w:p w14:paraId="48020790" w14:textId="77777777" w:rsidR="00C64115" w:rsidRPr="002B05D7" w:rsidRDefault="00C64115" w:rsidP="005D1BB2">
            <w:pPr>
              <w:rPr>
                <w:iCs/>
              </w:rPr>
            </w:pPr>
            <w:r w:rsidRPr="002B05D7">
              <w:rPr>
                <w:iCs/>
              </w:rPr>
              <w:t>AGEROUTE</w:t>
            </w:r>
          </w:p>
          <w:p w14:paraId="10E8F316" w14:textId="77777777" w:rsidR="00C64115" w:rsidRPr="002B05D7" w:rsidRDefault="00C64115" w:rsidP="005D1BB2">
            <w:pPr>
              <w:rPr>
                <w:iCs/>
              </w:rPr>
            </w:pPr>
            <w:r w:rsidRPr="002B05D7">
              <w:rPr>
                <w:iCs/>
              </w:rPr>
              <w:t>CRSE,</w:t>
            </w:r>
          </w:p>
          <w:p w14:paraId="53C24950" w14:textId="77777777" w:rsidR="00C64115" w:rsidRPr="002B05D7" w:rsidRDefault="00C64115" w:rsidP="005D1BB2">
            <w:pPr>
              <w:rPr>
                <w:iCs/>
              </w:rPr>
            </w:pPr>
            <w:r w:rsidRPr="002B05D7">
              <w:rPr>
                <w:iCs/>
              </w:rPr>
              <w:t>DREEC</w:t>
            </w:r>
          </w:p>
          <w:p w14:paraId="5F837659" w14:textId="77777777" w:rsidR="00C64115" w:rsidRPr="002B05D7" w:rsidRDefault="00C64115" w:rsidP="005D1BB2">
            <w:pPr>
              <w:rPr>
                <w:bCs/>
              </w:rPr>
            </w:pPr>
          </w:p>
        </w:tc>
        <w:tc>
          <w:tcPr>
            <w:tcW w:w="1701" w:type="dxa"/>
            <w:vAlign w:val="center"/>
          </w:tcPr>
          <w:p w14:paraId="516030F0" w14:textId="77777777" w:rsidR="00C64115" w:rsidRPr="002B05D7" w:rsidRDefault="00C64115" w:rsidP="005D1BB2">
            <w:pPr>
              <w:autoSpaceDE w:val="0"/>
              <w:autoSpaceDN w:val="0"/>
              <w:adjustRightInd w:val="0"/>
              <w:rPr>
                <w:iCs/>
              </w:rPr>
            </w:pPr>
          </w:p>
          <w:p w14:paraId="724243A5" w14:textId="77777777" w:rsidR="00C64115" w:rsidRPr="002B05D7" w:rsidRDefault="00C64115" w:rsidP="005D1BB2">
            <w:pPr>
              <w:autoSpaceDE w:val="0"/>
              <w:autoSpaceDN w:val="0"/>
              <w:adjustRightInd w:val="0"/>
              <w:rPr>
                <w:iCs/>
              </w:rPr>
            </w:pPr>
            <w:r w:rsidRPr="002B05D7">
              <w:rPr>
                <w:iCs/>
              </w:rPr>
              <w:t>Inclus dans le marché de l’entreprise</w:t>
            </w:r>
          </w:p>
        </w:tc>
      </w:tr>
      <w:tr w:rsidR="00C64115" w:rsidRPr="002B05D7" w14:paraId="10759C8F" w14:textId="77777777" w:rsidTr="005D1BB2">
        <w:trPr>
          <w:trHeight w:val="1945"/>
        </w:trPr>
        <w:tc>
          <w:tcPr>
            <w:tcW w:w="1271" w:type="dxa"/>
            <w:vAlign w:val="center"/>
          </w:tcPr>
          <w:p w14:paraId="30B5409F" w14:textId="77777777" w:rsidR="00C64115" w:rsidRPr="002B05D7" w:rsidRDefault="00C64115" w:rsidP="005D1BB2">
            <w:pPr>
              <w:autoSpaceDE w:val="0"/>
              <w:autoSpaceDN w:val="0"/>
              <w:adjustRightInd w:val="0"/>
              <w:jc w:val="both"/>
              <w:rPr>
                <w:iCs/>
              </w:rPr>
            </w:pPr>
            <w:r w:rsidRPr="002B05D7">
              <w:rPr>
                <w:iCs/>
              </w:rPr>
              <w:t>Risque-1</w:t>
            </w:r>
          </w:p>
        </w:tc>
        <w:tc>
          <w:tcPr>
            <w:tcW w:w="1559" w:type="dxa"/>
            <w:vAlign w:val="center"/>
          </w:tcPr>
          <w:p w14:paraId="347CCFC8" w14:textId="77777777" w:rsidR="00C64115" w:rsidRPr="002B05D7" w:rsidRDefault="00C64115" w:rsidP="005D1BB2">
            <w:pPr>
              <w:autoSpaceDE w:val="0"/>
              <w:autoSpaceDN w:val="0"/>
              <w:adjustRightInd w:val="0"/>
              <w:rPr>
                <w:iCs/>
              </w:rPr>
            </w:pPr>
            <w:r w:rsidRPr="002B05D7">
              <w:rPr>
                <w:b/>
                <w:bCs/>
                <w:i/>
                <w:iCs/>
              </w:rPr>
              <w:t>Risque de pollution des sols</w:t>
            </w:r>
          </w:p>
        </w:tc>
        <w:tc>
          <w:tcPr>
            <w:tcW w:w="2835" w:type="dxa"/>
            <w:vAlign w:val="center"/>
          </w:tcPr>
          <w:p w14:paraId="333BF217" w14:textId="77777777" w:rsidR="00C64115" w:rsidRPr="002B05D7" w:rsidRDefault="00C64115" w:rsidP="005D1BB2">
            <w:pPr>
              <w:pStyle w:val="Paragraphedeliste"/>
              <w:numPr>
                <w:ilvl w:val="0"/>
                <w:numId w:val="200"/>
              </w:numPr>
              <w:autoSpaceDE w:val="0"/>
              <w:autoSpaceDN w:val="0"/>
              <w:adjustRightInd w:val="0"/>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Stocker les substances dangereuses dans des contenants adaptés à l’abri des précipitations ;</w:t>
            </w:r>
          </w:p>
          <w:p w14:paraId="1DC32C4E" w14:textId="77777777" w:rsidR="00C64115" w:rsidRPr="002B05D7" w:rsidRDefault="00C64115" w:rsidP="005D1BB2">
            <w:pPr>
              <w:pStyle w:val="Paragraphedeliste"/>
              <w:numPr>
                <w:ilvl w:val="0"/>
                <w:numId w:val="200"/>
              </w:numPr>
              <w:autoSpaceDE w:val="0"/>
              <w:autoSpaceDN w:val="0"/>
              <w:adjustRightInd w:val="0"/>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Assurer la collecte systématique des déchets dangereux et leur prise en charge par un prestataire agréé ;</w:t>
            </w:r>
          </w:p>
          <w:p w14:paraId="63877EE8" w14:textId="77777777" w:rsidR="00C64115" w:rsidRPr="002B05D7" w:rsidRDefault="00C64115" w:rsidP="005D1BB2">
            <w:pPr>
              <w:numPr>
                <w:ilvl w:val="0"/>
                <w:numId w:val="200"/>
              </w:numPr>
              <w:autoSpaceDE w:val="0"/>
              <w:autoSpaceDN w:val="0"/>
              <w:adjustRightInd w:val="0"/>
              <w:ind w:left="360"/>
              <w:rPr>
                <w:iCs/>
              </w:rPr>
            </w:pPr>
            <w:r>
              <w:rPr>
                <w:bCs/>
                <w:iCs/>
              </w:rPr>
              <w:t>Élaborer</w:t>
            </w:r>
            <w:r w:rsidRPr="002B05D7">
              <w:rPr>
                <w:bCs/>
                <w:iCs/>
              </w:rPr>
              <w:t xml:space="preserve"> des procédures d’intervention en cas de déversement de polluants.</w:t>
            </w:r>
          </w:p>
        </w:tc>
        <w:tc>
          <w:tcPr>
            <w:tcW w:w="2127" w:type="dxa"/>
            <w:vAlign w:val="center"/>
          </w:tcPr>
          <w:p w14:paraId="601C6A90" w14:textId="77777777" w:rsidR="00C64115" w:rsidRPr="002B05D7" w:rsidRDefault="00C64115" w:rsidP="005D1BB2">
            <w:r w:rsidRPr="002B05D7">
              <w:t>Existence d’aires de stockage étanches et d’un système de gestion des déchets dangereux ;</w:t>
            </w:r>
          </w:p>
          <w:p w14:paraId="3D30FFD0" w14:textId="77777777" w:rsidR="00C64115" w:rsidRPr="002B05D7" w:rsidRDefault="00C64115" w:rsidP="005D1BB2">
            <w:r w:rsidRPr="002B05D7">
              <w:t>Contrat de prise en charge des déchets ;</w:t>
            </w:r>
          </w:p>
          <w:p w14:paraId="1BD29ED0" w14:textId="77777777" w:rsidR="00C64115" w:rsidRPr="002B05D7" w:rsidRDefault="00C64115" w:rsidP="005D1BB2"/>
          <w:p w14:paraId="7A2359A4" w14:textId="77777777" w:rsidR="00C64115" w:rsidRPr="002B05D7" w:rsidRDefault="00C64115" w:rsidP="005D1BB2">
            <w:r w:rsidRPr="002B05D7">
              <w:rPr>
                <w:rFonts w:eastAsia="Cambria"/>
                <w:lang w:eastAsia="en-US"/>
              </w:rPr>
              <w:t>Existence d’une fosse comportant un séparateur eau/hydrocarbures</w:t>
            </w:r>
          </w:p>
        </w:tc>
        <w:tc>
          <w:tcPr>
            <w:tcW w:w="1559" w:type="dxa"/>
            <w:vAlign w:val="center"/>
          </w:tcPr>
          <w:p w14:paraId="3932DEBE" w14:textId="77777777" w:rsidR="00C64115" w:rsidRPr="002B05D7" w:rsidRDefault="00C64115" w:rsidP="005D1BB2">
            <w:pPr>
              <w:rPr>
                <w:rFonts w:eastAsia="Cambria"/>
                <w:lang w:eastAsia="en-US"/>
              </w:rPr>
            </w:pPr>
            <w:r w:rsidRPr="002B05D7">
              <w:rPr>
                <w:rFonts w:eastAsia="Cambria"/>
                <w:lang w:eastAsia="en-US"/>
              </w:rPr>
              <w:t>Contrôle visuel</w:t>
            </w:r>
          </w:p>
          <w:p w14:paraId="6F97E3BB" w14:textId="77777777" w:rsidR="00C64115" w:rsidRPr="002B05D7" w:rsidRDefault="00C64115" w:rsidP="005D1BB2">
            <w:pPr>
              <w:rPr>
                <w:rFonts w:eastAsia="Cambria"/>
                <w:lang w:eastAsia="en-US"/>
              </w:rPr>
            </w:pPr>
            <w:r w:rsidRPr="002B05D7">
              <w:rPr>
                <w:rFonts w:eastAsia="Cambria"/>
                <w:lang w:eastAsia="en-US"/>
              </w:rPr>
              <w:t>Données de suivi</w:t>
            </w:r>
          </w:p>
          <w:p w14:paraId="31086C6E" w14:textId="77777777" w:rsidR="00C64115" w:rsidRPr="002B05D7" w:rsidRDefault="00C64115" w:rsidP="005D1BB2"/>
        </w:tc>
        <w:tc>
          <w:tcPr>
            <w:tcW w:w="1559" w:type="dxa"/>
            <w:vAlign w:val="center"/>
          </w:tcPr>
          <w:p w14:paraId="2B34763A" w14:textId="77777777" w:rsidR="00C64115" w:rsidRPr="002B05D7" w:rsidRDefault="00C64115" w:rsidP="005D1BB2">
            <w:pPr>
              <w:rPr>
                <w:rFonts w:eastAsia="Cambria"/>
                <w:lang w:eastAsia="en-US"/>
              </w:rPr>
            </w:pPr>
          </w:p>
          <w:p w14:paraId="16A866BD" w14:textId="77777777" w:rsidR="00C64115" w:rsidRPr="002B05D7" w:rsidRDefault="00C64115" w:rsidP="005D1BB2">
            <w:pPr>
              <w:rPr>
                <w:rFonts w:eastAsia="Cambria"/>
                <w:lang w:eastAsia="en-US"/>
              </w:rPr>
            </w:pPr>
          </w:p>
          <w:p w14:paraId="557A2811" w14:textId="77777777" w:rsidR="00C64115" w:rsidRPr="002B05D7" w:rsidRDefault="00C64115" w:rsidP="005D1BB2">
            <w:pPr>
              <w:rPr>
                <w:rFonts w:eastAsia="Cambria"/>
                <w:lang w:eastAsia="en-US"/>
              </w:rPr>
            </w:pPr>
          </w:p>
          <w:p w14:paraId="4A5FF1FC" w14:textId="77777777" w:rsidR="00C64115" w:rsidRPr="002B05D7" w:rsidRDefault="00C64115" w:rsidP="005D1BB2">
            <w:pPr>
              <w:rPr>
                <w:rFonts w:eastAsia="Cambria"/>
                <w:lang w:eastAsia="en-US"/>
              </w:rPr>
            </w:pPr>
          </w:p>
          <w:p w14:paraId="5DD33A45" w14:textId="77777777" w:rsidR="00C64115" w:rsidRPr="002B05D7" w:rsidRDefault="00C64115" w:rsidP="005D1BB2">
            <w:pPr>
              <w:rPr>
                <w:rFonts w:eastAsia="Cambria"/>
                <w:lang w:eastAsia="en-US"/>
              </w:rPr>
            </w:pPr>
          </w:p>
          <w:p w14:paraId="0B6F4E39" w14:textId="77777777" w:rsidR="00C64115" w:rsidRPr="002B05D7" w:rsidRDefault="00C64115" w:rsidP="005D1BB2">
            <w:pPr>
              <w:rPr>
                <w:rFonts w:eastAsia="Cambria"/>
                <w:lang w:eastAsia="en-US"/>
              </w:rPr>
            </w:pPr>
          </w:p>
          <w:p w14:paraId="48189C6D" w14:textId="77777777" w:rsidR="00C64115" w:rsidRPr="002B05D7" w:rsidRDefault="00C64115" w:rsidP="005D1BB2">
            <w:pPr>
              <w:rPr>
                <w:rFonts w:eastAsia="Cambria"/>
                <w:lang w:eastAsia="en-US"/>
              </w:rPr>
            </w:pPr>
            <w:r w:rsidRPr="002B05D7">
              <w:rPr>
                <w:rFonts w:eastAsia="Cambria"/>
                <w:lang w:eastAsia="en-US"/>
              </w:rPr>
              <w:t>Entreprises des travaux</w:t>
            </w:r>
          </w:p>
          <w:p w14:paraId="7335D284" w14:textId="77777777" w:rsidR="00C64115" w:rsidRPr="002B05D7" w:rsidRDefault="00C64115" w:rsidP="005D1BB2"/>
        </w:tc>
        <w:tc>
          <w:tcPr>
            <w:tcW w:w="1559" w:type="dxa"/>
            <w:vAlign w:val="center"/>
          </w:tcPr>
          <w:p w14:paraId="72DA18BF" w14:textId="77777777" w:rsidR="00C64115" w:rsidRPr="002B05D7" w:rsidRDefault="00C64115" w:rsidP="005D1BB2">
            <w:r w:rsidRPr="002B05D7">
              <w:t>MdC</w:t>
            </w:r>
          </w:p>
        </w:tc>
        <w:tc>
          <w:tcPr>
            <w:tcW w:w="1418" w:type="dxa"/>
            <w:gridSpan w:val="2"/>
            <w:vAlign w:val="center"/>
          </w:tcPr>
          <w:p w14:paraId="33F44EE6" w14:textId="77777777" w:rsidR="00C64115" w:rsidRPr="002B05D7" w:rsidRDefault="00C64115" w:rsidP="005D1BB2">
            <w:pPr>
              <w:rPr>
                <w:rFonts w:eastAsia="Cambria"/>
                <w:lang w:eastAsia="en-US"/>
              </w:rPr>
            </w:pPr>
            <w:r w:rsidRPr="002B05D7">
              <w:rPr>
                <w:rFonts w:eastAsia="Cambria"/>
                <w:lang w:eastAsia="en-US"/>
              </w:rPr>
              <w:t>AGEROUTE</w:t>
            </w:r>
          </w:p>
          <w:p w14:paraId="3E839C9B" w14:textId="77777777" w:rsidR="00C64115" w:rsidRPr="002B05D7" w:rsidRDefault="00C64115" w:rsidP="005D1BB2">
            <w:pPr>
              <w:rPr>
                <w:rFonts w:eastAsia="Cambria"/>
                <w:lang w:eastAsia="en-US"/>
              </w:rPr>
            </w:pPr>
            <w:r w:rsidRPr="002B05D7">
              <w:rPr>
                <w:rFonts w:eastAsia="Cambria"/>
                <w:lang w:eastAsia="en-US"/>
              </w:rPr>
              <w:t>DREEC</w:t>
            </w:r>
          </w:p>
          <w:p w14:paraId="5A1BB1FC" w14:textId="77777777" w:rsidR="00C64115" w:rsidRPr="002B05D7" w:rsidRDefault="00C64115" w:rsidP="005D1BB2">
            <w:pPr>
              <w:rPr>
                <w:rFonts w:eastAsia="Cambria"/>
                <w:lang w:eastAsia="en-US"/>
              </w:rPr>
            </w:pPr>
            <w:r w:rsidRPr="002B05D7">
              <w:rPr>
                <w:rFonts w:eastAsia="Cambria"/>
                <w:lang w:eastAsia="en-US"/>
              </w:rPr>
              <w:t>CRSE</w:t>
            </w:r>
          </w:p>
          <w:p w14:paraId="7387FBEB" w14:textId="77777777" w:rsidR="00C64115" w:rsidRPr="002B05D7" w:rsidRDefault="00C64115" w:rsidP="005D1BB2">
            <w:pPr>
              <w:rPr>
                <w:iCs/>
              </w:rPr>
            </w:pPr>
          </w:p>
        </w:tc>
        <w:tc>
          <w:tcPr>
            <w:tcW w:w="1701" w:type="dxa"/>
            <w:vAlign w:val="center"/>
          </w:tcPr>
          <w:p w14:paraId="42D84B60" w14:textId="77777777" w:rsidR="00C64115" w:rsidRPr="003D5B54" w:rsidRDefault="00C64115" w:rsidP="005D1BB2">
            <w:pPr>
              <w:jc w:val="both"/>
              <w:rPr>
                <w:color w:val="000000"/>
              </w:rPr>
            </w:pPr>
            <w:r w:rsidRPr="003D5B54">
              <w:rPr>
                <w:color w:val="000000"/>
              </w:rPr>
              <w:t>Poubelles : 18 000 x 8 = 144. 000 FCFA</w:t>
            </w:r>
          </w:p>
          <w:p w14:paraId="7ED07604" w14:textId="77777777" w:rsidR="00C64115" w:rsidRPr="003D5B54" w:rsidRDefault="00C64115" w:rsidP="005D1BB2">
            <w:pPr>
              <w:jc w:val="both"/>
              <w:rPr>
                <w:color w:val="000000"/>
              </w:rPr>
            </w:pPr>
            <w:r w:rsidRPr="003D5B54">
              <w:rPr>
                <w:color w:val="000000"/>
              </w:rPr>
              <w:t>Bennes à ordures : 780.000 x 1=</w:t>
            </w:r>
          </w:p>
          <w:p w14:paraId="1E4C76FC" w14:textId="77777777" w:rsidR="00C64115" w:rsidRPr="003D5B54" w:rsidRDefault="00C64115" w:rsidP="005D1BB2">
            <w:pPr>
              <w:jc w:val="both"/>
              <w:rPr>
                <w:color w:val="000000"/>
              </w:rPr>
            </w:pPr>
            <w:r w:rsidRPr="003D5B54">
              <w:rPr>
                <w:color w:val="000000"/>
              </w:rPr>
              <w:t>780.000 FCFA</w:t>
            </w:r>
          </w:p>
          <w:p w14:paraId="767D5B04" w14:textId="77777777" w:rsidR="00C64115" w:rsidRPr="003D5B54" w:rsidRDefault="00C64115" w:rsidP="005D1BB2">
            <w:pPr>
              <w:jc w:val="both"/>
              <w:rPr>
                <w:color w:val="000000"/>
              </w:rPr>
            </w:pPr>
            <w:r w:rsidRPr="003D5B54">
              <w:rPr>
                <w:color w:val="000000"/>
              </w:rPr>
              <w:t>Imperméabilisation des surfaces : 60 000/m2x 120 m2= 7.200 000 FCFA</w:t>
            </w:r>
          </w:p>
          <w:p w14:paraId="42198E81" w14:textId="77777777" w:rsidR="00C64115" w:rsidRPr="003D5B54" w:rsidRDefault="00C64115" w:rsidP="005D1BB2">
            <w:pPr>
              <w:jc w:val="both"/>
              <w:rPr>
                <w:b/>
                <w:bCs/>
                <w:color w:val="000000"/>
              </w:rPr>
            </w:pPr>
            <w:r w:rsidRPr="003D5B54">
              <w:rPr>
                <w:b/>
                <w:bCs/>
                <w:color w:val="000000"/>
              </w:rPr>
              <w:t> </w:t>
            </w:r>
          </w:p>
          <w:p w14:paraId="697CD3FC" w14:textId="77777777" w:rsidR="00C64115" w:rsidRPr="003D5B54" w:rsidRDefault="00C64115" w:rsidP="005D1BB2">
            <w:pPr>
              <w:jc w:val="both"/>
              <w:rPr>
                <w:b/>
                <w:bCs/>
                <w:color w:val="FF0000"/>
              </w:rPr>
            </w:pPr>
            <w:r w:rsidRPr="003D5B54">
              <w:rPr>
                <w:b/>
                <w:bCs/>
                <w:color w:val="FF0000"/>
              </w:rPr>
              <w:t>Sous – Total : 8.124.000 FCFA</w:t>
            </w:r>
          </w:p>
          <w:p w14:paraId="74DD64AD" w14:textId="77777777" w:rsidR="00C64115" w:rsidRPr="002B05D7" w:rsidRDefault="00C64115" w:rsidP="005D1BB2">
            <w:pPr>
              <w:tabs>
                <w:tab w:val="left" w:pos="2625"/>
              </w:tabs>
              <w:rPr>
                <w:b/>
                <w:bCs/>
              </w:rPr>
            </w:pPr>
          </w:p>
          <w:p w14:paraId="6C6C43E5" w14:textId="77777777" w:rsidR="00C64115" w:rsidRPr="002B05D7" w:rsidRDefault="00C64115" w:rsidP="005D1BB2">
            <w:pPr>
              <w:rPr>
                <w:rFonts w:eastAsia="Cambria"/>
              </w:rPr>
            </w:pPr>
          </w:p>
        </w:tc>
      </w:tr>
      <w:tr w:rsidR="00C64115" w:rsidRPr="002B05D7" w14:paraId="01025764" w14:textId="77777777" w:rsidTr="005D1BB2">
        <w:trPr>
          <w:trHeight w:val="1945"/>
        </w:trPr>
        <w:tc>
          <w:tcPr>
            <w:tcW w:w="1271" w:type="dxa"/>
            <w:vAlign w:val="center"/>
          </w:tcPr>
          <w:p w14:paraId="0B03D0E0" w14:textId="77777777" w:rsidR="00C64115" w:rsidRPr="002B05D7" w:rsidRDefault="00C64115" w:rsidP="005D1BB2">
            <w:pPr>
              <w:autoSpaceDE w:val="0"/>
              <w:autoSpaceDN w:val="0"/>
              <w:adjustRightInd w:val="0"/>
              <w:jc w:val="both"/>
              <w:rPr>
                <w:b/>
                <w:iCs/>
              </w:rPr>
            </w:pPr>
            <w:r w:rsidRPr="002B05D7">
              <w:rPr>
                <w:b/>
                <w:iCs/>
              </w:rPr>
              <w:t>Risque-2</w:t>
            </w:r>
          </w:p>
        </w:tc>
        <w:tc>
          <w:tcPr>
            <w:tcW w:w="1559" w:type="dxa"/>
            <w:vAlign w:val="center"/>
          </w:tcPr>
          <w:p w14:paraId="2C70DA52" w14:textId="77777777" w:rsidR="00C64115" w:rsidRPr="002B05D7" w:rsidRDefault="00C64115" w:rsidP="005D1BB2">
            <w:pPr>
              <w:autoSpaceDE w:val="0"/>
              <w:autoSpaceDN w:val="0"/>
              <w:adjustRightInd w:val="0"/>
              <w:rPr>
                <w:b/>
                <w:bCs/>
                <w:i/>
                <w:iCs/>
              </w:rPr>
            </w:pPr>
            <w:r w:rsidRPr="002B05D7">
              <w:rPr>
                <w:b/>
              </w:rPr>
              <w:t>Risque de pollution des eaux superficielles</w:t>
            </w:r>
          </w:p>
        </w:tc>
        <w:tc>
          <w:tcPr>
            <w:tcW w:w="2835" w:type="dxa"/>
            <w:vAlign w:val="center"/>
          </w:tcPr>
          <w:p w14:paraId="0074576E" w14:textId="77777777" w:rsidR="00C64115" w:rsidRPr="002B05D7" w:rsidRDefault="00C64115" w:rsidP="005D1BB2">
            <w:pPr>
              <w:pStyle w:val="Paragraphedeliste"/>
              <w:numPr>
                <w:ilvl w:val="0"/>
                <w:numId w:val="200"/>
              </w:numPr>
              <w:spacing w:line="240" w:lineRule="auto"/>
              <w:ind w:left="360"/>
              <w:rPr>
                <w:rFonts w:ascii="Times New Roman" w:hAnsi="Times New Roman" w:cs="Times New Roman"/>
                <w:sz w:val="24"/>
                <w:szCs w:val="24"/>
              </w:rPr>
            </w:pPr>
            <w:r w:rsidRPr="002B05D7">
              <w:rPr>
                <w:rFonts w:ascii="Times New Roman" w:hAnsi="Times New Roman" w:cs="Times New Roman"/>
                <w:sz w:val="24"/>
                <w:szCs w:val="24"/>
              </w:rPr>
              <w:t>Installer la base-vie à plus de 500 m des plans d’eau identifiés dans la zone du projet ou dans les voies naturelles d’écoulement des eaux de pluies vers ces plans d’eau ;</w:t>
            </w:r>
          </w:p>
          <w:p w14:paraId="0A4AD00F" w14:textId="77777777" w:rsidR="00C64115" w:rsidRPr="002B05D7" w:rsidRDefault="00C64115" w:rsidP="005D1BB2">
            <w:pPr>
              <w:pStyle w:val="Paragraphedeliste"/>
              <w:numPr>
                <w:ilvl w:val="0"/>
                <w:numId w:val="200"/>
              </w:numPr>
              <w:spacing w:line="240" w:lineRule="auto"/>
              <w:ind w:left="360"/>
              <w:rPr>
                <w:rFonts w:ascii="Times New Roman" w:hAnsi="Times New Roman" w:cs="Times New Roman"/>
                <w:sz w:val="24"/>
                <w:szCs w:val="24"/>
              </w:rPr>
            </w:pPr>
            <w:r w:rsidRPr="002B05D7">
              <w:rPr>
                <w:rFonts w:ascii="Times New Roman" w:hAnsi="Times New Roman" w:cs="Times New Roman"/>
                <w:sz w:val="24"/>
                <w:szCs w:val="24"/>
              </w:rPr>
              <w:t>Assurer la collecte systématique des déchets dangereux et leur prise en charge par un prestataire agréé ;</w:t>
            </w:r>
          </w:p>
          <w:p w14:paraId="731C92A9" w14:textId="77777777" w:rsidR="00C64115" w:rsidRPr="002B05D7" w:rsidRDefault="00C64115" w:rsidP="005D1BB2">
            <w:pPr>
              <w:numPr>
                <w:ilvl w:val="0"/>
                <w:numId w:val="200"/>
              </w:numPr>
              <w:autoSpaceDE w:val="0"/>
              <w:autoSpaceDN w:val="0"/>
              <w:adjustRightInd w:val="0"/>
              <w:ind w:left="360"/>
              <w:rPr>
                <w:iCs/>
              </w:rPr>
            </w:pPr>
            <w:r w:rsidRPr="002B05D7">
              <w:t>Élaborer des procédures d’intervention en cas de déversement de polluants.</w:t>
            </w:r>
          </w:p>
        </w:tc>
        <w:tc>
          <w:tcPr>
            <w:tcW w:w="2127" w:type="dxa"/>
            <w:vAlign w:val="center"/>
          </w:tcPr>
          <w:p w14:paraId="2A33401D" w14:textId="77777777" w:rsidR="00C64115" w:rsidRPr="002B05D7" w:rsidRDefault="00C64115" w:rsidP="005D1BB2"/>
          <w:p w14:paraId="0B2F6B2F" w14:textId="77777777" w:rsidR="00C64115" w:rsidRPr="002B05D7" w:rsidRDefault="00C64115" w:rsidP="005D1BB2">
            <w:pPr>
              <w:numPr>
                <w:ilvl w:val="0"/>
                <w:numId w:val="208"/>
              </w:numPr>
              <w:ind w:left="194" w:hanging="194"/>
            </w:pPr>
            <w:r w:rsidRPr="002B05D7">
              <w:t>Nombre de cas de pollution accidentelle/déversement constatés</w:t>
            </w:r>
          </w:p>
          <w:p w14:paraId="352FAAF7" w14:textId="77777777" w:rsidR="00C64115" w:rsidRPr="002B05D7" w:rsidRDefault="00C64115" w:rsidP="005D1BB2"/>
          <w:p w14:paraId="00BE84C0" w14:textId="77777777" w:rsidR="00C64115" w:rsidRPr="002B05D7" w:rsidRDefault="00C64115" w:rsidP="005D1BB2"/>
        </w:tc>
        <w:tc>
          <w:tcPr>
            <w:tcW w:w="1559" w:type="dxa"/>
            <w:vAlign w:val="center"/>
          </w:tcPr>
          <w:p w14:paraId="27F76403" w14:textId="77777777" w:rsidR="00C64115" w:rsidRPr="002B05D7" w:rsidRDefault="00C64115" w:rsidP="005D1BB2">
            <w:r w:rsidRPr="002B05D7">
              <w:t>Contrôle visuel</w:t>
            </w:r>
          </w:p>
          <w:p w14:paraId="58C48BA6" w14:textId="77777777" w:rsidR="00C64115" w:rsidRPr="002B05D7" w:rsidRDefault="00C64115" w:rsidP="005D1BB2">
            <w:r w:rsidRPr="002B05D7">
              <w:t>PV de suivi</w:t>
            </w:r>
          </w:p>
          <w:p w14:paraId="072E4C5E" w14:textId="77777777" w:rsidR="00C64115" w:rsidRPr="002B05D7" w:rsidRDefault="00C64115" w:rsidP="005D1BB2"/>
        </w:tc>
        <w:tc>
          <w:tcPr>
            <w:tcW w:w="1559" w:type="dxa"/>
            <w:vAlign w:val="center"/>
          </w:tcPr>
          <w:p w14:paraId="163460E8" w14:textId="77777777" w:rsidR="00C64115" w:rsidRPr="002B05D7" w:rsidRDefault="00C64115" w:rsidP="005D1BB2">
            <w:r w:rsidRPr="002B05D7">
              <w:t>Entreprises des travaux</w:t>
            </w:r>
          </w:p>
        </w:tc>
        <w:tc>
          <w:tcPr>
            <w:tcW w:w="1559" w:type="dxa"/>
            <w:vAlign w:val="center"/>
          </w:tcPr>
          <w:p w14:paraId="727664F1" w14:textId="77777777" w:rsidR="00C64115" w:rsidRPr="002B05D7" w:rsidRDefault="00C64115" w:rsidP="005D1BB2"/>
          <w:p w14:paraId="430B6863" w14:textId="77777777" w:rsidR="00C64115" w:rsidRPr="002B05D7" w:rsidRDefault="00C64115" w:rsidP="005D1BB2">
            <w:r w:rsidRPr="002B05D7">
              <w:t>MdC</w:t>
            </w:r>
          </w:p>
        </w:tc>
        <w:tc>
          <w:tcPr>
            <w:tcW w:w="1418" w:type="dxa"/>
            <w:gridSpan w:val="2"/>
            <w:vAlign w:val="center"/>
          </w:tcPr>
          <w:p w14:paraId="27B07B1A" w14:textId="77777777" w:rsidR="00C64115" w:rsidRPr="002B05D7" w:rsidRDefault="00C64115" w:rsidP="005D1BB2">
            <w:pPr>
              <w:rPr>
                <w:bCs/>
              </w:rPr>
            </w:pPr>
            <w:r w:rsidRPr="002B05D7">
              <w:rPr>
                <w:iCs/>
              </w:rPr>
              <w:t>AGEROUTE</w:t>
            </w:r>
          </w:p>
          <w:p w14:paraId="386F65D1" w14:textId="77777777" w:rsidR="00C64115" w:rsidRPr="002B05D7" w:rsidRDefault="00C64115" w:rsidP="005D1BB2">
            <w:pPr>
              <w:rPr>
                <w:iCs/>
              </w:rPr>
            </w:pPr>
            <w:r w:rsidRPr="002B05D7">
              <w:rPr>
                <w:iCs/>
              </w:rPr>
              <w:t>DREEC</w:t>
            </w:r>
          </w:p>
          <w:p w14:paraId="24A1E6CF" w14:textId="77777777" w:rsidR="00C64115" w:rsidRPr="002B05D7" w:rsidRDefault="00C64115" w:rsidP="005D1BB2">
            <w:pPr>
              <w:rPr>
                <w:iCs/>
              </w:rPr>
            </w:pPr>
            <w:r w:rsidRPr="002B05D7">
              <w:rPr>
                <w:iCs/>
              </w:rPr>
              <w:t>CRSE</w:t>
            </w:r>
          </w:p>
        </w:tc>
        <w:tc>
          <w:tcPr>
            <w:tcW w:w="1701" w:type="dxa"/>
            <w:vAlign w:val="center"/>
          </w:tcPr>
          <w:p w14:paraId="72204B8B" w14:textId="77777777" w:rsidR="00C64115" w:rsidRPr="003D5B54" w:rsidRDefault="00C64115" w:rsidP="005D1BB2">
            <w:pPr>
              <w:jc w:val="both"/>
              <w:rPr>
                <w:b/>
                <w:bCs/>
                <w:color w:val="000000"/>
              </w:rPr>
            </w:pPr>
            <w:r w:rsidRPr="003D5B54">
              <w:rPr>
                <w:b/>
                <w:bCs/>
                <w:color w:val="000000"/>
              </w:rPr>
              <w:t>Produits absorbants</w:t>
            </w:r>
          </w:p>
          <w:p w14:paraId="5BFF041D" w14:textId="77777777" w:rsidR="00C64115" w:rsidRPr="003D5B54" w:rsidRDefault="00C64115" w:rsidP="005D1BB2">
            <w:pPr>
              <w:jc w:val="both"/>
              <w:rPr>
                <w:color w:val="000000"/>
              </w:rPr>
            </w:pPr>
            <w:r w:rsidRPr="003D5B54">
              <w:rPr>
                <w:color w:val="000000"/>
              </w:rPr>
              <w:t>[par ex. Boudin absorbant :</w:t>
            </w:r>
          </w:p>
          <w:p w14:paraId="614DA6AC" w14:textId="77777777" w:rsidR="00C64115" w:rsidRPr="003D5B54" w:rsidRDefault="00C64115" w:rsidP="005D1BB2">
            <w:pPr>
              <w:jc w:val="both"/>
              <w:rPr>
                <w:color w:val="000000"/>
              </w:rPr>
            </w:pPr>
            <w:r w:rsidRPr="003D5B54">
              <w:rPr>
                <w:color w:val="000000"/>
              </w:rPr>
              <w:t xml:space="preserve">100 000 F CFA (boite de 40 rouleaux) x 8= </w:t>
            </w:r>
            <w:r w:rsidRPr="003D5B54">
              <w:rPr>
                <w:b/>
                <w:bCs/>
                <w:color w:val="000000"/>
              </w:rPr>
              <w:t>800 000 FCFA</w:t>
            </w:r>
          </w:p>
          <w:p w14:paraId="7B000207" w14:textId="77777777" w:rsidR="00C64115" w:rsidRPr="003D5B54" w:rsidRDefault="00C64115" w:rsidP="005D1BB2">
            <w:pPr>
              <w:jc w:val="both"/>
              <w:rPr>
                <w:b/>
                <w:bCs/>
                <w:color w:val="000000"/>
              </w:rPr>
            </w:pPr>
            <w:r w:rsidRPr="003D5B54">
              <w:rPr>
                <w:b/>
                <w:bCs/>
                <w:color w:val="000000"/>
              </w:rPr>
              <w:t xml:space="preserve">Coussin absorbant : </w:t>
            </w:r>
          </w:p>
          <w:p w14:paraId="4A5AB5D0" w14:textId="77777777" w:rsidR="00C64115" w:rsidRPr="003D5B54" w:rsidRDefault="00C64115" w:rsidP="005D1BB2">
            <w:pPr>
              <w:jc w:val="both"/>
              <w:rPr>
                <w:color w:val="000000"/>
              </w:rPr>
            </w:pPr>
            <w:r w:rsidRPr="003D5B54">
              <w:rPr>
                <w:color w:val="000000"/>
              </w:rPr>
              <w:t>50 000 F CFA (lot de 10 pièces) x 40=</w:t>
            </w:r>
            <w:r w:rsidRPr="003D5B54">
              <w:rPr>
                <w:b/>
                <w:bCs/>
                <w:color w:val="000000"/>
              </w:rPr>
              <w:t xml:space="preserve"> 2.000 000 FCFA</w:t>
            </w:r>
          </w:p>
          <w:p w14:paraId="14FDBC5D" w14:textId="77777777" w:rsidR="00C64115" w:rsidRPr="003D5B54" w:rsidRDefault="00C64115" w:rsidP="005D1BB2">
            <w:pPr>
              <w:jc w:val="both"/>
              <w:rPr>
                <w:b/>
                <w:bCs/>
                <w:color w:val="000000"/>
              </w:rPr>
            </w:pPr>
            <w:r w:rsidRPr="003D5B54">
              <w:rPr>
                <w:b/>
                <w:bCs/>
                <w:color w:val="000000"/>
              </w:rPr>
              <w:t>Granulés Corksorb :</w:t>
            </w:r>
          </w:p>
          <w:p w14:paraId="6530006B" w14:textId="77777777" w:rsidR="00C64115" w:rsidRPr="003D5B54" w:rsidRDefault="00C64115" w:rsidP="005D1BB2">
            <w:pPr>
              <w:jc w:val="both"/>
              <w:rPr>
                <w:color w:val="000000"/>
              </w:rPr>
            </w:pPr>
            <w:r w:rsidRPr="003D5B54">
              <w:rPr>
                <w:color w:val="000000"/>
              </w:rPr>
              <w:t>20 000 F CFA (sac de 20 kg) x 4=</w:t>
            </w:r>
            <w:r w:rsidRPr="003D5B54">
              <w:rPr>
                <w:b/>
                <w:bCs/>
                <w:color w:val="000000"/>
              </w:rPr>
              <w:t>80 000 FCFA</w:t>
            </w:r>
          </w:p>
          <w:p w14:paraId="7D8CF165" w14:textId="77777777" w:rsidR="00C64115" w:rsidRPr="003D5B54" w:rsidRDefault="00C64115" w:rsidP="005D1BB2">
            <w:pPr>
              <w:jc w:val="both"/>
              <w:rPr>
                <w:b/>
                <w:bCs/>
                <w:color w:val="000000"/>
              </w:rPr>
            </w:pPr>
            <w:r w:rsidRPr="003D5B54">
              <w:rPr>
                <w:b/>
                <w:bCs/>
                <w:color w:val="000000"/>
              </w:rPr>
              <w:t>Séparateur d’hydrocarbures</w:t>
            </w:r>
            <w:r w:rsidRPr="003D5B54">
              <w:rPr>
                <w:color w:val="000000"/>
              </w:rPr>
              <w:t xml:space="preserve"> avec débourbeur de plus de 2 000 litres : 1 000 000 x 1= </w:t>
            </w:r>
            <w:r w:rsidRPr="003D5B54">
              <w:rPr>
                <w:b/>
                <w:bCs/>
                <w:color w:val="000000"/>
              </w:rPr>
              <w:t>1.000 000 F CFA]</w:t>
            </w:r>
          </w:p>
          <w:p w14:paraId="23159871" w14:textId="77777777" w:rsidR="00C64115" w:rsidRPr="003D5B54" w:rsidRDefault="00C64115" w:rsidP="005D1BB2">
            <w:pPr>
              <w:jc w:val="both"/>
              <w:rPr>
                <w:color w:val="000000"/>
              </w:rPr>
            </w:pPr>
            <w:r w:rsidRPr="003D5B54">
              <w:rPr>
                <w:color w:val="000000"/>
              </w:rPr>
              <w:t> </w:t>
            </w:r>
          </w:p>
          <w:p w14:paraId="0E85FE7F" w14:textId="77777777" w:rsidR="00C64115" w:rsidRPr="003D5B54" w:rsidRDefault="00C64115" w:rsidP="005D1BB2">
            <w:pPr>
              <w:jc w:val="both"/>
              <w:rPr>
                <w:b/>
                <w:bCs/>
                <w:color w:val="FF0000"/>
              </w:rPr>
            </w:pPr>
            <w:r w:rsidRPr="003D5B54">
              <w:rPr>
                <w:b/>
                <w:bCs/>
                <w:color w:val="FF0000"/>
              </w:rPr>
              <w:t>Sous-total :</w:t>
            </w:r>
          </w:p>
          <w:p w14:paraId="458100A3" w14:textId="77777777" w:rsidR="00C64115" w:rsidRPr="003D5B54" w:rsidRDefault="00C64115" w:rsidP="005D1BB2">
            <w:pPr>
              <w:jc w:val="both"/>
              <w:rPr>
                <w:b/>
                <w:bCs/>
                <w:color w:val="000000"/>
              </w:rPr>
            </w:pPr>
            <w:r w:rsidRPr="003D5B54">
              <w:rPr>
                <w:b/>
                <w:bCs/>
                <w:color w:val="FF0000"/>
              </w:rPr>
              <w:t>3.880 000 FCFA</w:t>
            </w:r>
          </w:p>
        </w:tc>
      </w:tr>
      <w:tr w:rsidR="00C64115" w:rsidRPr="002B05D7" w14:paraId="41FA737D" w14:textId="77777777" w:rsidTr="005D1BB2">
        <w:trPr>
          <w:trHeight w:val="1945"/>
        </w:trPr>
        <w:tc>
          <w:tcPr>
            <w:tcW w:w="1271" w:type="dxa"/>
            <w:vAlign w:val="center"/>
          </w:tcPr>
          <w:p w14:paraId="51DF5990" w14:textId="77777777" w:rsidR="00C64115" w:rsidRPr="002B05D7" w:rsidRDefault="00C64115" w:rsidP="005D1BB2">
            <w:pPr>
              <w:autoSpaceDE w:val="0"/>
              <w:autoSpaceDN w:val="0"/>
              <w:adjustRightInd w:val="0"/>
              <w:jc w:val="both"/>
              <w:rPr>
                <w:b/>
                <w:iCs/>
              </w:rPr>
            </w:pPr>
            <w:r w:rsidRPr="002B05D7">
              <w:rPr>
                <w:b/>
                <w:iCs/>
              </w:rPr>
              <w:t>Risque-3</w:t>
            </w:r>
          </w:p>
        </w:tc>
        <w:tc>
          <w:tcPr>
            <w:tcW w:w="1559" w:type="dxa"/>
            <w:vAlign w:val="center"/>
          </w:tcPr>
          <w:p w14:paraId="007BD909" w14:textId="77777777" w:rsidR="00C64115" w:rsidRPr="002B05D7" w:rsidRDefault="00C64115" w:rsidP="005D1BB2">
            <w:pPr>
              <w:autoSpaceDE w:val="0"/>
              <w:autoSpaceDN w:val="0"/>
              <w:adjustRightInd w:val="0"/>
              <w:rPr>
                <w:b/>
              </w:rPr>
            </w:pPr>
            <w:r w:rsidRPr="002B05D7">
              <w:rPr>
                <w:b/>
              </w:rPr>
              <w:t>Risque de pollution des eaux souterraines</w:t>
            </w:r>
          </w:p>
        </w:tc>
        <w:tc>
          <w:tcPr>
            <w:tcW w:w="2835" w:type="dxa"/>
            <w:vAlign w:val="center"/>
          </w:tcPr>
          <w:p w14:paraId="2A41E68B" w14:textId="77777777" w:rsidR="00C64115" w:rsidRPr="002B05D7" w:rsidRDefault="00C64115" w:rsidP="005D1BB2">
            <w:pPr>
              <w:pStyle w:val="Paragraphedeliste"/>
              <w:numPr>
                <w:ilvl w:val="0"/>
                <w:numId w:val="200"/>
              </w:numPr>
              <w:tabs>
                <w:tab w:val="left" w:pos="1305"/>
              </w:tabs>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Mettre en place un plan d’alerte et d’intervention en cas de pollution accidentelle</w:t>
            </w:r>
          </w:p>
          <w:p w14:paraId="3D3625C9" w14:textId="77777777" w:rsidR="00C64115" w:rsidRPr="002B05D7" w:rsidRDefault="00C64115" w:rsidP="005D1BB2">
            <w:pPr>
              <w:numPr>
                <w:ilvl w:val="0"/>
                <w:numId w:val="200"/>
              </w:numPr>
              <w:autoSpaceDE w:val="0"/>
              <w:autoSpaceDN w:val="0"/>
              <w:adjustRightInd w:val="0"/>
              <w:ind w:left="360"/>
            </w:pPr>
            <w:r w:rsidRPr="002B05D7">
              <w:t>Installer la base-vie à plus de 500 m des captages d’eau potable et des cours d’eau</w:t>
            </w:r>
          </w:p>
          <w:p w14:paraId="61545357" w14:textId="77777777" w:rsidR="00C64115" w:rsidRPr="008424C5" w:rsidRDefault="00C64115" w:rsidP="005D1BB2">
            <w:pPr>
              <w:numPr>
                <w:ilvl w:val="0"/>
                <w:numId w:val="200"/>
              </w:numPr>
              <w:autoSpaceDE w:val="0"/>
              <w:autoSpaceDN w:val="0"/>
              <w:adjustRightInd w:val="0"/>
              <w:ind w:left="360"/>
            </w:pPr>
            <w:r w:rsidRPr="002B05D7">
              <w:t xml:space="preserve">Interdire formellement le lavage des engins et autres matériels (bétonneuse, </w:t>
            </w:r>
            <w:r>
              <w:t>etc.) dans les eaux de surface</w:t>
            </w:r>
          </w:p>
        </w:tc>
        <w:tc>
          <w:tcPr>
            <w:tcW w:w="2127" w:type="dxa"/>
            <w:vAlign w:val="center"/>
          </w:tcPr>
          <w:p w14:paraId="7B0E257E" w14:textId="77777777" w:rsidR="00C64115" w:rsidRPr="002B05D7" w:rsidRDefault="00C64115" w:rsidP="005D1BB2">
            <w:pPr>
              <w:ind w:left="194"/>
            </w:pPr>
            <w:r w:rsidRPr="002B05D7">
              <w:t>Nombre de cas de pollution accidentelle</w:t>
            </w:r>
          </w:p>
        </w:tc>
        <w:tc>
          <w:tcPr>
            <w:tcW w:w="1559" w:type="dxa"/>
            <w:vAlign w:val="center"/>
          </w:tcPr>
          <w:p w14:paraId="68C13A66" w14:textId="77777777" w:rsidR="00C64115" w:rsidRPr="002B05D7" w:rsidRDefault="00C64115" w:rsidP="005D1BB2">
            <w:pPr>
              <w:rPr>
                <w:rFonts w:eastAsia="Cambria"/>
                <w:lang w:eastAsia="en-US"/>
              </w:rPr>
            </w:pPr>
            <w:r w:rsidRPr="002B05D7">
              <w:rPr>
                <w:rFonts w:eastAsia="Cambria"/>
                <w:lang w:eastAsia="en-US"/>
              </w:rPr>
              <w:t>Protocole d’accord et de financement</w:t>
            </w:r>
          </w:p>
          <w:p w14:paraId="57EA3CFC" w14:textId="77777777" w:rsidR="00C64115" w:rsidRPr="002B05D7" w:rsidRDefault="00C64115" w:rsidP="005D1BB2">
            <w:r w:rsidRPr="002B05D7">
              <w:t>Contrôle visuel</w:t>
            </w:r>
          </w:p>
          <w:p w14:paraId="503278E5" w14:textId="77777777" w:rsidR="00C64115" w:rsidRPr="002B05D7" w:rsidRDefault="00C64115" w:rsidP="005D1BB2">
            <w:r w:rsidRPr="002B05D7">
              <w:t>Données de suivi</w:t>
            </w:r>
          </w:p>
        </w:tc>
        <w:tc>
          <w:tcPr>
            <w:tcW w:w="1559" w:type="dxa"/>
            <w:vAlign w:val="center"/>
          </w:tcPr>
          <w:p w14:paraId="3B54D1DE" w14:textId="77777777" w:rsidR="00C64115" w:rsidRPr="002B05D7" w:rsidRDefault="00C64115" w:rsidP="005D1BB2"/>
          <w:p w14:paraId="400401F9" w14:textId="77777777" w:rsidR="00C64115" w:rsidRPr="002B05D7" w:rsidRDefault="00C64115" w:rsidP="005D1BB2"/>
          <w:p w14:paraId="74CC7C81" w14:textId="77777777" w:rsidR="00C64115" w:rsidRPr="002B05D7" w:rsidRDefault="00C64115" w:rsidP="005D1BB2"/>
          <w:p w14:paraId="63D152E7" w14:textId="77777777" w:rsidR="00C64115" w:rsidRPr="002B05D7" w:rsidRDefault="00C64115" w:rsidP="005D1BB2"/>
          <w:p w14:paraId="70665370" w14:textId="77777777" w:rsidR="00C64115" w:rsidRPr="002B05D7" w:rsidRDefault="00C64115" w:rsidP="005D1BB2"/>
          <w:p w14:paraId="209BE2A1" w14:textId="77777777" w:rsidR="00C64115" w:rsidRPr="002B05D7" w:rsidRDefault="00C64115" w:rsidP="005D1BB2"/>
          <w:p w14:paraId="1752068B" w14:textId="77777777" w:rsidR="00C64115" w:rsidRPr="002B05D7" w:rsidRDefault="00C64115" w:rsidP="005D1BB2">
            <w:r w:rsidRPr="002B05D7">
              <w:t>Entreprise</w:t>
            </w:r>
          </w:p>
        </w:tc>
        <w:tc>
          <w:tcPr>
            <w:tcW w:w="1559" w:type="dxa"/>
            <w:vAlign w:val="center"/>
          </w:tcPr>
          <w:p w14:paraId="40D1C3FC" w14:textId="77777777" w:rsidR="00C64115" w:rsidRPr="002B05D7" w:rsidRDefault="00C64115" w:rsidP="005D1BB2">
            <w:r w:rsidRPr="002B05D7">
              <w:t>AGEROUTE/DGPRE</w:t>
            </w:r>
          </w:p>
          <w:p w14:paraId="4A586AF2" w14:textId="77777777" w:rsidR="00C64115" w:rsidRPr="002B05D7" w:rsidRDefault="00C64115" w:rsidP="005D1BB2">
            <w:r w:rsidRPr="002B05D7">
              <w:t>MdC</w:t>
            </w:r>
          </w:p>
        </w:tc>
        <w:tc>
          <w:tcPr>
            <w:tcW w:w="1418" w:type="dxa"/>
            <w:gridSpan w:val="2"/>
            <w:vAlign w:val="center"/>
          </w:tcPr>
          <w:p w14:paraId="3D0B9BEF" w14:textId="77777777" w:rsidR="00C64115" w:rsidRPr="002B05D7" w:rsidRDefault="00C64115" w:rsidP="005D1BB2">
            <w:pPr>
              <w:rPr>
                <w:rFonts w:eastAsia="Cambria"/>
                <w:lang w:eastAsia="en-US"/>
              </w:rPr>
            </w:pPr>
            <w:r w:rsidRPr="002B05D7">
              <w:rPr>
                <w:rFonts w:eastAsia="Cambria"/>
                <w:lang w:eastAsia="en-US"/>
              </w:rPr>
              <w:t>AGEROUTE</w:t>
            </w:r>
          </w:p>
          <w:p w14:paraId="0169E763" w14:textId="77777777" w:rsidR="00C64115" w:rsidRPr="002B05D7" w:rsidRDefault="00C64115" w:rsidP="005D1BB2">
            <w:pPr>
              <w:rPr>
                <w:rFonts w:eastAsia="Cambria"/>
                <w:lang w:eastAsia="en-US"/>
              </w:rPr>
            </w:pPr>
            <w:r w:rsidRPr="002B05D7">
              <w:rPr>
                <w:rFonts w:eastAsia="Cambria"/>
                <w:lang w:eastAsia="en-US"/>
              </w:rPr>
              <w:t>DREEC</w:t>
            </w:r>
          </w:p>
          <w:p w14:paraId="56DE5FFC" w14:textId="77777777" w:rsidR="00C64115" w:rsidRPr="002B05D7" w:rsidRDefault="00C64115" w:rsidP="005D1BB2">
            <w:pPr>
              <w:rPr>
                <w:rFonts w:eastAsia="Cambria"/>
                <w:lang w:eastAsia="en-US"/>
              </w:rPr>
            </w:pPr>
            <w:r w:rsidRPr="002B05D7">
              <w:rPr>
                <w:rFonts w:eastAsia="Cambria"/>
                <w:lang w:eastAsia="en-US"/>
              </w:rPr>
              <w:t>CRSE</w:t>
            </w:r>
          </w:p>
          <w:p w14:paraId="2C152808" w14:textId="77777777" w:rsidR="00C64115" w:rsidRPr="002B05D7" w:rsidRDefault="00C64115" w:rsidP="005D1BB2">
            <w:pPr>
              <w:rPr>
                <w:iCs/>
              </w:rPr>
            </w:pPr>
          </w:p>
        </w:tc>
        <w:tc>
          <w:tcPr>
            <w:tcW w:w="1701" w:type="dxa"/>
            <w:vAlign w:val="center"/>
          </w:tcPr>
          <w:p w14:paraId="42AD85E9" w14:textId="77777777" w:rsidR="00C64115" w:rsidRPr="002B05D7" w:rsidRDefault="00C64115" w:rsidP="005D1BB2">
            <w:pPr>
              <w:rPr>
                <w:b/>
                <w:bCs/>
              </w:rPr>
            </w:pPr>
            <w:r w:rsidRPr="002B05D7">
              <w:t>Location de toilettes mobile</w:t>
            </w:r>
            <w:r>
              <w:t>s : 1 200 000 x 5  x1</w:t>
            </w:r>
            <w:r w:rsidRPr="002B05D7">
              <w:t xml:space="preserve"> = </w:t>
            </w:r>
            <w:r>
              <w:rPr>
                <w:b/>
                <w:bCs/>
              </w:rPr>
              <w:t>6</w:t>
            </w:r>
            <w:r w:rsidRPr="002B05D7">
              <w:rPr>
                <w:b/>
                <w:bCs/>
              </w:rPr>
              <w:t xml:space="preserve"> 000 000 FCFA</w:t>
            </w:r>
          </w:p>
          <w:p w14:paraId="15F70EAB" w14:textId="77777777" w:rsidR="00C64115" w:rsidRPr="002B05D7" w:rsidRDefault="00C64115" w:rsidP="005D1BB2">
            <w:pPr>
              <w:rPr>
                <w:rFonts w:eastAsia="Cambria"/>
              </w:rPr>
            </w:pPr>
          </w:p>
        </w:tc>
      </w:tr>
      <w:tr w:rsidR="00C64115" w:rsidRPr="002B05D7" w14:paraId="5A17F0EA" w14:textId="77777777" w:rsidTr="005D1BB2">
        <w:trPr>
          <w:trHeight w:val="454"/>
        </w:trPr>
        <w:tc>
          <w:tcPr>
            <w:tcW w:w="1271" w:type="dxa"/>
            <w:vAlign w:val="center"/>
          </w:tcPr>
          <w:p w14:paraId="402D532F" w14:textId="77777777" w:rsidR="00C64115" w:rsidRPr="002B05D7" w:rsidRDefault="00C64115" w:rsidP="005D1BB2">
            <w:pPr>
              <w:autoSpaceDE w:val="0"/>
              <w:autoSpaceDN w:val="0"/>
              <w:adjustRightInd w:val="0"/>
              <w:jc w:val="both"/>
              <w:rPr>
                <w:b/>
                <w:iCs/>
              </w:rPr>
            </w:pPr>
            <w:r w:rsidRPr="002B05D7">
              <w:rPr>
                <w:b/>
                <w:iCs/>
              </w:rPr>
              <w:t>Impact-3</w:t>
            </w:r>
          </w:p>
        </w:tc>
        <w:tc>
          <w:tcPr>
            <w:tcW w:w="1559" w:type="dxa"/>
            <w:vAlign w:val="center"/>
          </w:tcPr>
          <w:p w14:paraId="25DD0492" w14:textId="77777777" w:rsidR="00C64115" w:rsidRPr="002B05D7" w:rsidRDefault="00C64115" w:rsidP="005D1BB2">
            <w:pPr>
              <w:autoSpaceDE w:val="0"/>
              <w:autoSpaceDN w:val="0"/>
              <w:adjustRightInd w:val="0"/>
              <w:rPr>
                <w:b/>
              </w:rPr>
            </w:pPr>
            <w:r w:rsidRPr="002B05D7">
              <w:rPr>
                <w:b/>
              </w:rPr>
              <w:t>Réduction du couvert végétal</w:t>
            </w:r>
          </w:p>
        </w:tc>
        <w:tc>
          <w:tcPr>
            <w:tcW w:w="2835" w:type="dxa"/>
            <w:vAlign w:val="center"/>
          </w:tcPr>
          <w:p w14:paraId="2B052E5B" w14:textId="77777777" w:rsidR="00C64115" w:rsidRPr="003D5B54" w:rsidRDefault="00C64115" w:rsidP="005D1BB2">
            <w:pPr>
              <w:jc w:val="both"/>
              <w:rPr>
                <w:rFonts w:ascii="Symbol" w:hAnsi="Symbol" w:cs="Calibri"/>
                <w:color w:val="000000"/>
              </w:rPr>
            </w:pPr>
            <w:r w:rsidRPr="003D5B54">
              <w:rPr>
                <w:color w:val="000000"/>
              </w:rPr>
              <w:t>Planter massivement des arbres (pour compenser les</w:t>
            </w:r>
            <w:r w:rsidRPr="003D5B54">
              <w:rPr>
                <w:b/>
                <w:bCs/>
                <w:color w:val="000000"/>
              </w:rPr>
              <w:t xml:space="preserve"> arbres) </w:t>
            </w:r>
            <w:r w:rsidRPr="003D5B54">
              <w:rPr>
                <w:color w:val="000000"/>
              </w:rPr>
              <w:t>dans le paysage agraire sur une superficie de 10,5 ha, à raison d’un demi-hectare pour les 11 PAP pour une densité de 100 arbres par ha ;</w:t>
            </w:r>
          </w:p>
          <w:p w14:paraId="00D02052" w14:textId="77777777" w:rsidR="00C64115" w:rsidRPr="008424C5" w:rsidRDefault="00C64115" w:rsidP="005D1BB2">
            <w:pPr>
              <w:jc w:val="both"/>
              <w:rPr>
                <w:rFonts w:ascii="Symbol" w:hAnsi="Symbol" w:cs="Calibri"/>
                <w:color w:val="000000"/>
              </w:rPr>
            </w:pPr>
            <w:r w:rsidRPr="003D5B54">
              <w:rPr>
                <w:rFonts w:ascii="Symbol" w:hAnsi="Symbol" w:cs="Calibri"/>
                <w:color w:val="000000"/>
              </w:rPr>
              <w:t></w:t>
            </w:r>
            <w:r w:rsidRPr="003D5B54">
              <w:rPr>
                <w:color w:val="000000"/>
                <w:sz w:val="14"/>
                <w:szCs w:val="14"/>
              </w:rPr>
              <w:t xml:space="preserve">       </w:t>
            </w:r>
            <w:r w:rsidRPr="003D5B54">
              <w:rPr>
                <w:color w:val="000000"/>
              </w:rPr>
              <w:t>S'acquitter des taxes d'abattage des arbres le long du tracé des routes à aménager</w:t>
            </w:r>
          </w:p>
        </w:tc>
        <w:tc>
          <w:tcPr>
            <w:tcW w:w="2127" w:type="dxa"/>
            <w:vAlign w:val="center"/>
          </w:tcPr>
          <w:p w14:paraId="4B74934D" w14:textId="77777777" w:rsidR="00C64115" w:rsidRPr="002B05D7" w:rsidRDefault="00C64115" w:rsidP="005D1BB2">
            <w:pPr>
              <w:numPr>
                <w:ilvl w:val="0"/>
                <w:numId w:val="201"/>
              </w:numPr>
              <w:ind w:left="360"/>
            </w:pPr>
            <w:r w:rsidRPr="002B05D7">
              <w:t>Nombre d’arbres abattus lors des travaux ;</w:t>
            </w:r>
          </w:p>
          <w:p w14:paraId="5243BC93" w14:textId="77777777" w:rsidR="00C64115" w:rsidRPr="002B05D7" w:rsidRDefault="00C64115" w:rsidP="005D1BB2">
            <w:pPr>
              <w:numPr>
                <w:ilvl w:val="0"/>
                <w:numId w:val="201"/>
              </w:numPr>
              <w:ind w:left="360"/>
            </w:pPr>
            <w:r w:rsidRPr="002B05D7">
              <w:t>Nombre d’arbres reboisés ;</w:t>
            </w:r>
          </w:p>
          <w:p w14:paraId="0BA64346" w14:textId="77777777" w:rsidR="00C64115" w:rsidRPr="002B05D7" w:rsidRDefault="00C64115" w:rsidP="005D1BB2">
            <w:pPr>
              <w:numPr>
                <w:ilvl w:val="0"/>
                <w:numId w:val="201"/>
              </w:numPr>
              <w:ind w:left="360"/>
            </w:pPr>
            <w:r w:rsidRPr="002B05D7">
              <w:t>Linéaire reboisé ;</w:t>
            </w:r>
          </w:p>
          <w:p w14:paraId="046F8F2D" w14:textId="77777777" w:rsidR="00C64115" w:rsidRPr="002B05D7" w:rsidRDefault="00C64115" w:rsidP="005D1BB2"/>
          <w:p w14:paraId="46D47469" w14:textId="77777777" w:rsidR="00C64115" w:rsidRPr="002B05D7" w:rsidRDefault="00C64115" w:rsidP="005D1BB2">
            <w:pPr>
              <w:numPr>
                <w:ilvl w:val="0"/>
                <w:numId w:val="201"/>
              </w:numPr>
              <w:ind w:left="360"/>
            </w:pPr>
            <w:r w:rsidRPr="002B05D7">
              <w:t>Obtention de l’autorisation des services forestiers ;</w:t>
            </w:r>
          </w:p>
          <w:p w14:paraId="5F82A96C" w14:textId="77777777" w:rsidR="00C64115" w:rsidRPr="002B05D7" w:rsidRDefault="00C64115" w:rsidP="005D1BB2">
            <w:pPr>
              <w:numPr>
                <w:ilvl w:val="0"/>
                <w:numId w:val="201"/>
              </w:numPr>
              <w:ind w:left="360"/>
            </w:pPr>
            <w:r w:rsidRPr="002B05D7">
              <w:t>Montant paiement taxes d’abattages</w:t>
            </w:r>
          </w:p>
        </w:tc>
        <w:tc>
          <w:tcPr>
            <w:tcW w:w="1559" w:type="dxa"/>
            <w:vAlign w:val="center"/>
          </w:tcPr>
          <w:p w14:paraId="32AA86CD" w14:textId="77777777" w:rsidR="00C64115" w:rsidRPr="002B05D7" w:rsidRDefault="00C64115" w:rsidP="005D1BB2">
            <w:r w:rsidRPr="002B05D7">
              <w:t>Autorisation délivrée par les eaux et Forêts ;</w:t>
            </w:r>
          </w:p>
          <w:p w14:paraId="530235E5" w14:textId="77777777" w:rsidR="00C64115" w:rsidRPr="002B05D7" w:rsidRDefault="00C64115" w:rsidP="005D1BB2">
            <w:pPr>
              <w:rPr>
                <w:rFonts w:eastAsia="Cambria"/>
                <w:lang w:eastAsia="en-US"/>
              </w:rPr>
            </w:pPr>
            <w:r w:rsidRPr="002B05D7">
              <w:t>Contrôle visuel</w:t>
            </w:r>
          </w:p>
        </w:tc>
        <w:tc>
          <w:tcPr>
            <w:tcW w:w="1559" w:type="dxa"/>
            <w:vAlign w:val="center"/>
          </w:tcPr>
          <w:p w14:paraId="16DA80B7" w14:textId="77777777" w:rsidR="00C64115" w:rsidRPr="002B05D7" w:rsidRDefault="00C64115" w:rsidP="005D1BB2">
            <w:r w:rsidRPr="002B05D7">
              <w:t>Entreprise</w:t>
            </w:r>
          </w:p>
        </w:tc>
        <w:tc>
          <w:tcPr>
            <w:tcW w:w="1559" w:type="dxa"/>
            <w:vAlign w:val="center"/>
          </w:tcPr>
          <w:p w14:paraId="57889CE2" w14:textId="77777777" w:rsidR="00C64115" w:rsidRPr="002B05D7" w:rsidRDefault="00C64115" w:rsidP="005D1BB2">
            <w:r w:rsidRPr="002B05D7">
              <w:t>Mdc</w:t>
            </w:r>
          </w:p>
        </w:tc>
        <w:tc>
          <w:tcPr>
            <w:tcW w:w="1418" w:type="dxa"/>
            <w:gridSpan w:val="2"/>
            <w:vAlign w:val="center"/>
          </w:tcPr>
          <w:p w14:paraId="2EF770FB" w14:textId="77777777" w:rsidR="00C64115" w:rsidRPr="002B05D7" w:rsidRDefault="00C64115" w:rsidP="005D1BB2">
            <w:pPr>
              <w:rPr>
                <w:bCs/>
              </w:rPr>
            </w:pPr>
            <w:r w:rsidRPr="002B05D7">
              <w:rPr>
                <w:iCs/>
              </w:rPr>
              <w:t>AGEROUTE</w:t>
            </w:r>
          </w:p>
          <w:p w14:paraId="65B60FB8" w14:textId="77777777" w:rsidR="00C64115" w:rsidRPr="002B05D7" w:rsidRDefault="00C64115" w:rsidP="005D1BB2">
            <w:pPr>
              <w:rPr>
                <w:iCs/>
              </w:rPr>
            </w:pPr>
            <w:r w:rsidRPr="002B05D7">
              <w:rPr>
                <w:iCs/>
              </w:rPr>
              <w:t>DREEC CRSE</w:t>
            </w:r>
          </w:p>
          <w:p w14:paraId="1485EB13" w14:textId="77777777" w:rsidR="00C64115" w:rsidRPr="002B05D7" w:rsidRDefault="00C64115" w:rsidP="005D1BB2">
            <w:pPr>
              <w:rPr>
                <w:rFonts w:eastAsia="Cambria"/>
                <w:lang w:eastAsia="en-US"/>
              </w:rPr>
            </w:pPr>
            <w:r w:rsidRPr="002B05D7">
              <w:rPr>
                <w:bCs/>
              </w:rPr>
              <w:t>IREF</w:t>
            </w:r>
          </w:p>
        </w:tc>
        <w:tc>
          <w:tcPr>
            <w:tcW w:w="1701" w:type="dxa"/>
            <w:vAlign w:val="center"/>
          </w:tcPr>
          <w:p w14:paraId="7097FA96" w14:textId="77777777" w:rsidR="00C64115" w:rsidRDefault="00C64115" w:rsidP="005D1BB2">
            <w:pPr>
              <w:rPr>
                <w:color w:val="000000"/>
              </w:rPr>
            </w:pPr>
            <w:r w:rsidRPr="003D5B54">
              <w:rPr>
                <w:color w:val="000000"/>
              </w:rPr>
              <w:t xml:space="preserve">Compensation des pertes forestières </w:t>
            </w:r>
          </w:p>
          <w:p w14:paraId="11753FA9" w14:textId="77777777" w:rsidR="00C64115" w:rsidRPr="002B05D7" w:rsidRDefault="00C64115" w:rsidP="005D1BB2">
            <w:pPr>
              <w:rPr>
                <w:iCs/>
              </w:rPr>
            </w:pPr>
            <w:r w:rsidRPr="003D5B54">
              <w:rPr>
                <w:b/>
                <w:bCs/>
                <w:color w:val="FF0000"/>
              </w:rPr>
              <w:t>34 000</w:t>
            </w:r>
            <w:r>
              <w:rPr>
                <w:b/>
                <w:bCs/>
                <w:color w:val="FF0000"/>
              </w:rPr>
              <w:t> </w:t>
            </w:r>
            <w:r w:rsidRPr="003D5B54">
              <w:rPr>
                <w:b/>
                <w:bCs/>
                <w:color w:val="FF0000"/>
              </w:rPr>
              <w:t>000</w:t>
            </w:r>
            <w:r>
              <w:rPr>
                <w:b/>
                <w:bCs/>
                <w:color w:val="FF0000"/>
              </w:rPr>
              <w:t xml:space="preserve"> FCFA</w:t>
            </w:r>
          </w:p>
        </w:tc>
      </w:tr>
      <w:tr w:rsidR="00C64115" w:rsidRPr="002B05D7" w14:paraId="1B2E0E3A" w14:textId="77777777" w:rsidTr="005D1BB2">
        <w:trPr>
          <w:trHeight w:val="1492"/>
        </w:trPr>
        <w:tc>
          <w:tcPr>
            <w:tcW w:w="1271" w:type="dxa"/>
            <w:vAlign w:val="center"/>
          </w:tcPr>
          <w:p w14:paraId="63821586" w14:textId="77777777" w:rsidR="00C64115" w:rsidRPr="002B05D7" w:rsidRDefault="00C64115" w:rsidP="005D1BB2">
            <w:pPr>
              <w:autoSpaceDE w:val="0"/>
              <w:autoSpaceDN w:val="0"/>
              <w:adjustRightInd w:val="0"/>
              <w:jc w:val="both"/>
              <w:rPr>
                <w:b/>
                <w:iCs/>
              </w:rPr>
            </w:pPr>
            <w:r w:rsidRPr="002B05D7">
              <w:rPr>
                <w:b/>
                <w:iCs/>
              </w:rPr>
              <w:t>Impact-4</w:t>
            </w:r>
          </w:p>
        </w:tc>
        <w:tc>
          <w:tcPr>
            <w:tcW w:w="1559" w:type="dxa"/>
            <w:vAlign w:val="center"/>
          </w:tcPr>
          <w:p w14:paraId="1080B1B0" w14:textId="77777777" w:rsidR="00C64115" w:rsidRPr="002B05D7" w:rsidRDefault="00C64115" w:rsidP="005D1BB2">
            <w:pPr>
              <w:autoSpaceDE w:val="0"/>
              <w:autoSpaceDN w:val="0"/>
              <w:adjustRightInd w:val="0"/>
              <w:rPr>
                <w:b/>
              </w:rPr>
            </w:pPr>
            <w:r w:rsidRPr="002B05D7">
              <w:rPr>
                <w:b/>
                <w:bCs/>
                <w:iCs/>
              </w:rPr>
              <w:t>R</w:t>
            </w:r>
            <w:r w:rsidRPr="002B05D7">
              <w:rPr>
                <w:b/>
                <w:bCs/>
              </w:rPr>
              <w:t>éduction de la capacité de séquestration de carbone par les arbres à abattre dans l’emprise du projet</w:t>
            </w:r>
          </w:p>
        </w:tc>
        <w:tc>
          <w:tcPr>
            <w:tcW w:w="2835" w:type="dxa"/>
            <w:vAlign w:val="center"/>
          </w:tcPr>
          <w:p w14:paraId="342D7804" w14:textId="77777777" w:rsidR="00C64115" w:rsidRPr="003D5B54" w:rsidRDefault="00C64115" w:rsidP="005D1BB2">
            <w:pPr>
              <w:jc w:val="both"/>
              <w:rPr>
                <w:rFonts w:ascii="Symbol" w:hAnsi="Symbol" w:cs="Calibri"/>
                <w:color w:val="000000"/>
              </w:rPr>
            </w:pPr>
            <w:r w:rsidRPr="003D5B54">
              <w:rPr>
                <w:rFonts w:ascii="Symbol" w:hAnsi="Symbol" w:cs="Calibri"/>
                <w:color w:val="000000"/>
              </w:rPr>
              <w:t></w:t>
            </w:r>
            <w:r w:rsidRPr="003D5B54">
              <w:rPr>
                <w:color w:val="000000"/>
                <w:sz w:val="14"/>
                <w:szCs w:val="14"/>
              </w:rPr>
              <w:t xml:space="preserve">       </w:t>
            </w:r>
            <w:r w:rsidRPr="003D5B54">
              <w:rPr>
                <w:color w:val="000000"/>
              </w:rPr>
              <w:t>S'acquitter des taxes d'abattage des arbres le long du tracé des routes à aménager ;</w:t>
            </w:r>
          </w:p>
          <w:p w14:paraId="4F620B71" w14:textId="77777777" w:rsidR="00C64115" w:rsidRPr="003D5B54" w:rsidRDefault="00C64115" w:rsidP="005D1BB2">
            <w:pPr>
              <w:jc w:val="both"/>
              <w:rPr>
                <w:color w:val="000000"/>
              </w:rPr>
            </w:pPr>
            <w:r w:rsidRPr="003D5B54">
              <w:rPr>
                <w:color w:val="000000"/>
              </w:rPr>
              <w:t> </w:t>
            </w:r>
          </w:p>
          <w:p w14:paraId="7F5DCDA8" w14:textId="77777777" w:rsidR="00C64115" w:rsidRPr="003D5B54" w:rsidRDefault="00C64115" w:rsidP="005D1BB2">
            <w:pPr>
              <w:jc w:val="both"/>
              <w:rPr>
                <w:rFonts w:ascii="Symbol" w:hAnsi="Symbol" w:cs="Calibri"/>
                <w:color w:val="000000"/>
              </w:rPr>
            </w:pPr>
            <w:r w:rsidRPr="003D5B54">
              <w:rPr>
                <w:rFonts w:ascii="Symbol" w:hAnsi="Symbol" w:cs="Calibri"/>
                <w:color w:val="000000"/>
              </w:rPr>
              <w:t></w:t>
            </w:r>
            <w:r w:rsidRPr="003D5B54">
              <w:rPr>
                <w:color w:val="000000"/>
                <w:sz w:val="14"/>
                <w:szCs w:val="14"/>
              </w:rPr>
              <w:t xml:space="preserve">       </w:t>
            </w:r>
            <w:r w:rsidRPr="003D5B54">
              <w:rPr>
                <w:color w:val="000000"/>
              </w:rPr>
              <w:t>Plantation linéaire de protection et d’embellissement du linéaire</w:t>
            </w:r>
          </w:p>
        </w:tc>
        <w:tc>
          <w:tcPr>
            <w:tcW w:w="2127" w:type="dxa"/>
            <w:vAlign w:val="center"/>
          </w:tcPr>
          <w:p w14:paraId="4CA79D8B" w14:textId="77777777" w:rsidR="00C64115" w:rsidRPr="008424C5" w:rsidRDefault="00C64115" w:rsidP="005D1BB2">
            <w:pPr>
              <w:numPr>
                <w:ilvl w:val="0"/>
                <w:numId w:val="200"/>
              </w:numPr>
              <w:autoSpaceDE w:val="0"/>
              <w:autoSpaceDN w:val="0"/>
              <w:adjustRightInd w:val="0"/>
              <w:ind w:left="360"/>
              <w:rPr>
                <w:iCs/>
              </w:rPr>
            </w:pPr>
            <w:r w:rsidRPr="002B05D7">
              <w:t>Nombre de travailleurs sensibilisés au respect des dispositions du Code de la chasse ;</w:t>
            </w:r>
          </w:p>
        </w:tc>
        <w:tc>
          <w:tcPr>
            <w:tcW w:w="1559" w:type="dxa"/>
            <w:vAlign w:val="center"/>
          </w:tcPr>
          <w:p w14:paraId="5553AC8B" w14:textId="77777777" w:rsidR="00C64115" w:rsidRPr="002B05D7" w:rsidRDefault="00C64115" w:rsidP="005D1BB2">
            <w:pPr>
              <w:rPr>
                <w:rFonts w:eastAsia="Cambria"/>
                <w:lang w:eastAsia="en-US"/>
              </w:rPr>
            </w:pPr>
            <w:r w:rsidRPr="002B05D7">
              <w:rPr>
                <w:rFonts w:eastAsia="Cambria"/>
                <w:lang w:eastAsia="en-US"/>
              </w:rPr>
              <w:t>Contrôle visuel ;</w:t>
            </w:r>
          </w:p>
          <w:p w14:paraId="060F428A" w14:textId="77777777" w:rsidR="00C64115" w:rsidRPr="002B05D7" w:rsidRDefault="00C64115" w:rsidP="005D1BB2">
            <w:pPr>
              <w:rPr>
                <w:rFonts w:eastAsia="Cambria"/>
                <w:lang w:eastAsia="en-US"/>
              </w:rPr>
            </w:pPr>
          </w:p>
          <w:p w14:paraId="12786D25" w14:textId="77777777" w:rsidR="00C64115" w:rsidRPr="002B05D7" w:rsidRDefault="00C64115" w:rsidP="005D1BB2">
            <w:pPr>
              <w:rPr>
                <w:rFonts w:eastAsia="Cambria"/>
                <w:lang w:eastAsia="en-US"/>
              </w:rPr>
            </w:pPr>
            <w:r w:rsidRPr="002B05D7">
              <w:rPr>
                <w:rFonts w:eastAsia="Cambria"/>
                <w:lang w:eastAsia="en-US"/>
              </w:rPr>
              <w:t>Rapport de surveillance</w:t>
            </w:r>
          </w:p>
        </w:tc>
        <w:tc>
          <w:tcPr>
            <w:tcW w:w="1559" w:type="dxa"/>
            <w:vAlign w:val="center"/>
          </w:tcPr>
          <w:p w14:paraId="30FFE315" w14:textId="77777777" w:rsidR="00C64115" w:rsidRPr="002B05D7" w:rsidRDefault="00C64115" w:rsidP="005D1BB2">
            <w:r w:rsidRPr="002B05D7">
              <w:t>Entreprise</w:t>
            </w:r>
          </w:p>
        </w:tc>
        <w:tc>
          <w:tcPr>
            <w:tcW w:w="1559" w:type="dxa"/>
            <w:vAlign w:val="center"/>
          </w:tcPr>
          <w:p w14:paraId="63B770C6" w14:textId="77777777" w:rsidR="00C64115" w:rsidRPr="002B05D7" w:rsidRDefault="00C64115" w:rsidP="005D1BB2">
            <w:r w:rsidRPr="002B05D7">
              <w:t>Mdc</w:t>
            </w:r>
          </w:p>
        </w:tc>
        <w:tc>
          <w:tcPr>
            <w:tcW w:w="1418" w:type="dxa"/>
            <w:gridSpan w:val="2"/>
            <w:vAlign w:val="center"/>
          </w:tcPr>
          <w:p w14:paraId="0F6E3519" w14:textId="77777777" w:rsidR="00C64115" w:rsidRPr="002B05D7" w:rsidRDefault="00C64115" w:rsidP="005D1BB2">
            <w:pPr>
              <w:rPr>
                <w:rFonts w:eastAsia="Cambria"/>
                <w:lang w:eastAsia="en-US"/>
              </w:rPr>
            </w:pPr>
            <w:r w:rsidRPr="002B05D7">
              <w:rPr>
                <w:rFonts w:eastAsia="Cambria"/>
                <w:lang w:eastAsia="en-US"/>
              </w:rPr>
              <w:t>AGEROUTE</w:t>
            </w:r>
          </w:p>
          <w:p w14:paraId="11F7B968" w14:textId="77777777" w:rsidR="00C64115" w:rsidRPr="002B05D7" w:rsidRDefault="00C64115" w:rsidP="005D1BB2">
            <w:pPr>
              <w:rPr>
                <w:rFonts w:eastAsia="Cambria"/>
                <w:lang w:eastAsia="en-US"/>
              </w:rPr>
            </w:pPr>
            <w:r w:rsidRPr="002B05D7">
              <w:rPr>
                <w:rFonts w:eastAsia="Cambria"/>
                <w:lang w:eastAsia="en-US"/>
              </w:rPr>
              <w:t>DREEC</w:t>
            </w:r>
          </w:p>
          <w:p w14:paraId="67907C88" w14:textId="77777777" w:rsidR="00C64115" w:rsidRPr="002B05D7" w:rsidRDefault="00C64115" w:rsidP="005D1BB2">
            <w:pPr>
              <w:rPr>
                <w:rFonts w:eastAsia="Cambria"/>
                <w:lang w:eastAsia="en-US"/>
              </w:rPr>
            </w:pPr>
            <w:r w:rsidRPr="002B05D7">
              <w:rPr>
                <w:rFonts w:eastAsia="Cambria"/>
                <w:lang w:eastAsia="en-US"/>
              </w:rPr>
              <w:t>CRSE</w:t>
            </w:r>
          </w:p>
          <w:p w14:paraId="2D065EA0" w14:textId="77777777" w:rsidR="00C64115" w:rsidRPr="002B05D7" w:rsidRDefault="00C64115" w:rsidP="005D1BB2">
            <w:pPr>
              <w:rPr>
                <w:rFonts w:eastAsia="Cambria"/>
                <w:lang w:eastAsia="en-US"/>
              </w:rPr>
            </w:pPr>
            <w:r w:rsidRPr="002B05D7">
              <w:rPr>
                <w:rFonts w:eastAsia="Cambria"/>
                <w:lang w:eastAsia="en-US"/>
              </w:rPr>
              <w:t>IREF</w:t>
            </w:r>
          </w:p>
        </w:tc>
        <w:tc>
          <w:tcPr>
            <w:tcW w:w="1701" w:type="dxa"/>
            <w:vAlign w:val="center"/>
          </w:tcPr>
          <w:p w14:paraId="6868E535" w14:textId="77777777" w:rsidR="00C64115" w:rsidRPr="002B05D7" w:rsidRDefault="00C64115" w:rsidP="005D1BB2">
            <w:pPr>
              <w:autoSpaceDE w:val="0"/>
              <w:autoSpaceDN w:val="0"/>
              <w:adjustRightInd w:val="0"/>
              <w:rPr>
                <w:iCs/>
              </w:rPr>
            </w:pPr>
            <w:r w:rsidRPr="002B05D7">
              <w:rPr>
                <w:iCs/>
              </w:rPr>
              <w:t xml:space="preserve">Inclus dans le Budget de </w:t>
            </w:r>
            <w:r w:rsidRPr="002B05D7">
              <w:t xml:space="preserve">compensation des pertes forestières </w:t>
            </w:r>
          </w:p>
        </w:tc>
      </w:tr>
      <w:tr w:rsidR="00C64115" w:rsidRPr="002B05D7" w14:paraId="7C42AC95" w14:textId="77777777" w:rsidTr="005D1BB2">
        <w:trPr>
          <w:trHeight w:val="1945"/>
        </w:trPr>
        <w:tc>
          <w:tcPr>
            <w:tcW w:w="1271" w:type="dxa"/>
            <w:vAlign w:val="center"/>
          </w:tcPr>
          <w:p w14:paraId="50E49718" w14:textId="77777777" w:rsidR="00C64115" w:rsidRPr="002B05D7" w:rsidRDefault="00C64115" w:rsidP="005D1BB2">
            <w:pPr>
              <w:autoSpaceDE w:val="0"/>
              <w:autoSpaceDN w:val="0"/>
              <w:adjustRightInd w:val="0"/>
              <w:jc w:val="both"/>
              <w:rPr>
                <w:iCs/>
              </w:rPr>
            </w:pPr>
            <w:r w:rsidRPr="002B05D7">
              <w:rPr>
                <w:iCs/>
              </w:rPr>
              <w:t>Impact-5</w:t>
            </w:r>
          </w:p>
        </w:tc>
        <w:tc>
          <w:tcPr>
            <w:tcW w:w="1559" w:type="dxa"/>
            <w:vAlign w:val="center"/>
          </w:tcPr>
          <w:p w14:paraId="6C854D41" w14:textId="77777777" w:rsidR="00C64115" w:rsidRPr="002B05D7" w:rsidRDefault="00C64115" w:rsidP="005D1BB2">
            <w:pPr>
              <w:autoSpaceDE w:val="0"/>
              <w:autoSpaceDN w:val="0"/>
              <w:adjustRightInd w:val="0"/>
              <w:rPr>
                <w:b/>
              </w:rPr>
            </w:pPr>
            <w:r w:rsidRPr="002B05D7">
              <w:rPr>
                <w:b/>
                <w:bCs/>
              </w:rPr>
              <w:t>Réduction de la disponibilité des produits forestiers non ligneux</w:t>
            </w:r>
          </w:p>
        </w:tc>
        <w:tc>
          <w:tcPr>
            <w:tcW w:w="2835" w:type="dxa"/>
            <w:vAlign w:val="center"/>
          </w:tcPr>
          <w:p w14:paraId="50F1B923" w14:textId="77777777" w:rsidR="00C64115" w:rsidRPr="003D5B54" w:rsidRDefault="00C64115" w:rsidP="005D1BB2">
            <w:pPr>
              <w:jc w:val="both"/>
              <w:rPr>
                <w:rFonts w:ascii="Symbol" w:hAnsi="Symbol" w:cs="Calibri"/>
                <w:color w:val="000000"/>
              </w:rPr>
            </w:pPr>
            <w:r w:rsidRPr="003D5B54">
              <w:rPr>
                <w:color w:val="000000"/>
              </w:rPr>
              <w:t> Prendre en compte les espèces PFNL dans le plan de reboisement compensatoire (plantations massives et d’enrichissemen</w:t>
            </w:r>
            <w:r>
              <w:rPr>
                <w:color w:val="000000"/>
              </w:rPr>
              <w:t>t</w:t>
            </w:r>
            <w:r w:rsidRPr="003D5B54">
              <w:rPr>
                <w:color w:val="000000"/>
              </w:rPr>
              <w:t> ;</w:t>
            </w:r>
          </w:p>
          <w:p w14:paraId="64585DBD" w14:textId="77777777" w:rsidR="00C64115" w:rsidRPr="003D5B54" w:rsidRDefault="00C64115" w:rsidP="005D1BB2">
            <w:pPr>
              <w:jc w:val="both"/>
              <w:rPr>
                <w:color w:val="000000"/>
              </w:rPr>
            </w:pPr>
            <w:r w:rsidRPr="003D5B54">
              <w:rPr>
                <w:rFonts w:ascii="Symbol" w:hAnsi="Symbol" w:cs="Calibri"/>
                <w:color w:val="000000"/>
              </w:rPr>
              <w:t></w:t>
            </w:r>
            <w:r w:rsidRPr="003D5B54">
              <w:rPr>
                <w:color w:val="000000"/>
                <w:sz w:val="14"/>
                <w:szCs w:val="14"/>
              </w:rPr>
              <w:t xml:space="preserve">       </w:t>
            </w:r>
            <w:r w:rsidRPr="003D5B54">
              <w:rPr>
                <w:color w:val="000000"/>
              </w:rPr>
              <w:t>Éviter la création de pistes parallèles (déviation) à l’ouest de la piste Ségou-Badiari-Frontière Guinée pour éviter la destruction des PFNL sur le côté ouest de la route (zones d’alimentation de chimpanzés).</w:t>
            </w:r>
          </w:p>
        </w:tc>
        <w:tc>
          <w:tcPr>
            <w:tcW w:w="2127" w:type="dxa"/>
            <w:vAlign w:val="center"/>
          </w:tcPr>
          <w:p w14:paraId="2D10F653" w14:textId="77777777" w:rsidR="00C64115" w:rsidRPr="002B05D7" w:rsidRDefault="00C64115" w:rsidP="005D1BB2">
            <w:pPr>
              <w:tabs>
                <w:tab w:val="left" w:pos="2625"/>
              </w:tabs>
            </w:pPr>
            <w:r w:rsidRPr="002B05D7">
              <w:t>Vitesse maximale des véhicules ;</w:t>
            </w:r>
          </w:p>
          <w:p w14:paraId="7EC69FBF" w14:textId="77777777" w:rsidR="00C64115" w:rsidRPr="002B05D7" w:rsidRDefault="00C64115" w:rsidP="005D1BB2">
            <w:r w:rsidRPr="002B05D7">
              <w:t>Nombre de travailleurs sensibilisés au respect des dispositions du Code de la chasse</w:t>
            </w:r>
          </w:p>
        </w:tc>
        <w:tc>
          <w:tcPr>
            <w:tcW w:w="1559" w:type="dxa"/>
            <w:vAlign w:val="center"/>
          </w:tcPr>
          <w:p w14:paraId="24EB5B2C" w14:textId="77777777" w:rsidR="00C64115" w:rsidRPr="002B05D7" w:rsidRDefault="00C64115" w:rsidP="005D1BB2">
            <w:pPr>
              <w:rPr>
                <w:rFonts w:eastAsia="Cambria"/>
                <w:lang w:eastAsia="en-US"/>
              </w:rPr>
            </w:pPr>
            <w:r w:rsidRPr="002B05D7">
              <w:rPr>
                <w:rFonts w:eastAsia="Cambria"/>
                <w:lang w:eastAsia="en-US"/>
              </w:rPr>
              <w:t>Contrôle visuel</w:t>
            </w:r>
          </w:p>
        </w:tc>
        <w:tc>
          <w:tcPr>
            <w:tcW w:w="1559" w:type="dxa"/>
            <w:vAlign w:val="center"/>
          </w:tcPr>
          <w:p w14:paraId="74157954" w14:textId="77777777" w:rsidR="00C64115" w:rsidRPr="002B05D7" w:rsidRDefault="00C64115" w:rsidP="005D1BB2">
            <w:r w:rsidRPr="002B05D7">
              <w:t>Entreprise</w:t>
            </w:r>
          </w:p>
        </w:tc>
        <w:tc>
          <w:tcPr>
            <w:tcW w:w="1559" w:type="dxa"/>
            <w:vAlign w:val="center"/>
          </w:tcPr>
          <w:p w14:paraId="76DC7D41" w14:textId="77777777" w:rsidR="00C64115" w:rsidRPr="002B05D7" w:rsidRDefault="00C64115" w:rsidP="005D1BB2">
            <w:r w:rsidRPr="002B05D7">
              <w:t>MdC</w:t>
            </w:r>
          </w:p>
        </w:tc>
        <w:tc>
          <w:tcPr>
            <w:tcW w:w="1418" w:type="dxa"/>
            <w:gridSpan w:val="2"/>
            <w:vAlign w:val="center"/>
          </w:tcPr>
          <w:p w14:paraId="03BE1CA1" w14:textId="77777777" w:rsidR="00C64115" w:rsidRPr="002B05D7" w:rsidRDefault="00C64115" w:rsidP="005D1BB2">
            <w:pPr>
              <w:rPr>
                <w:bCs/>
              </w:rPr>
            </w:pPr>
            <w:r w:rsidRPr="002B05D7">
              <w:rPr>
                <w:iCs/>
              </w:rPr>
              <w:t>AGEROUTE</w:t>
            </w:r>
          </w:p>
          <w:p w14:paraId="2F5D0343" w14:textId="77777777" w:rsidR="00C64115" w:rsidRPr="002B05D7" w:rsidRDefault="00C64115" w:rsidP="005D1BB2">
            <w:pPr>
              <w:rPr>
                <w:iCs/>
              </w:rPr>
            </w:pPr>
            <w:r w:rsidRPr="002B05D7">
              <w:rPr>
                <w:iCs/>
              </w:rPr>
              <w:t>CRSE</w:t>
            </w:r>
          </w:p>
          <w:p w14:paraId="1E52F2B7" w14:textId="77777777" w:rsidR="00C64115" w:rsidRPr="002B05D7" w:rsidRDefault="00C64115" w:rsidP="005D1BB2">
            <w:pPr>
              <w:rPr>
                <w:bCs/>
              </w:rPr>
            </w:pPr>
            <w:r w:rsidRPr="002B05D7">
              <w:rPr>
                <w:bCs/>
              </w:rPr>
              <w:t>DREEC</w:t>
            </w:r>
          </w:p>
          <w:p w14:paraId="6F3613FE" w14:textId="77777777" w:rsidR="00C64115" w:rsidRPr="002B05D7" w:rsidRDefault="00C64115" w:rsidP="005D1BB2">
            <w:pPr>
              <w:rPr>
                <w:rFonts w:eastAsia="Cambria"/>
                <w:lang w:eastAsia="en-US"/>
              </w:rPr>
            </w:pPr>
            <w:r w:rsidRPr="002B05D7">
              <w:rPr>
                <w:bCs/>
              </w:rPr>
              <w:t>IREF</w:t>
            </w:r>
          </w:p>
        </w:tc>
        <w:tc>
          <w:tcPr>
            <w:tcW w:w="1701" w:type="dxa"/>
            <w:vAlign w:val="center"/>
          </w:tcPr>
          <w:p w14:paraId="08A9FC5A" w14:textId="77777777" w:rsidR="00C64115" w:rsidRPr="002B05D7" w:rsidRDefault="00C64115" w:rsidP="005D1BB2">
            <w:pPr>
              <w:autoSpaceDE w:val="0"/>
              <w:autoSpaceDN w:val="0"/>
              <w:adjustRightInd w:val="0"/>
              <w:rPr>
                <w:iCs/>
              </w:rPr>
            </w:pPr>
            <w:r w:rsidRPr="002B05D7">
              <w:rPr>
                <w:iCs/>
              </w:rPr>
              <w:t>Inclus dans l’offre de l’entreprise</w:t>
            </w:r>
          </w:p>
        </w:tc>
      </w:tr>
      <w:tr w:rsidR="00C64115" w:rsidRPr="002B05D7" w14:paraId="25DB79ED" w14:textId="77777777" w:rsidTr="005D1BB2">
        <w:trPr>
          <w:trHeight w:val="1945"/>
        </w:trPr>
        <w:tc>
          <w:tcPr>
            <w:tcW w:w="1271" w:type="dxa"/>
            <w:vAlign w:val="center"/>
          </w:tcPr>
          <w:p w14:paraId="24E3D08F" w14:textId="77777777" w:rsidR="00C64115" w:rsidRPr="002B05D7" w:rsidRDefault="00C64115" w:rsidP="005D1BB2">
            <w:pPr>
              <w:autoSpaceDE w:val="0"/>
              <w:autoSpaceDN w:val="0"/>
              <w:adjustRightInd w:val="0"/>
              <w:jc w:val="both"/>
              <w:rPr>
                <w:b/>
                <w:iCs/>
              </w:rPr>
            </w:pPr>
            <w:r w:rsidRPr="002B05D7">
              <w:rPr>
                <w:b/>
                <w:iCs/>
              </w:rPr>
              <w:t>Impact-6</w:t>
            </w:r>
          </w:p>
        </w:tc>
        <w:tc>
          <w:tcPr>
            <w:tcW w:w="1559" w:type="dxa"/>
            <w:vAlign w:val="center"/>
          </w:tcPr>
          <w:p w14:paraId="52C4BE50" w14:textId="77777777" w:rsidR="00C64115" w:rsidRPr="002B05D7" w:rsidRDefault="00C64115" w:rsidP="005D1BB2">
            <w:pPr>
              <w:autoSpaceDE w:val="0"/>
              <w:autoSpaceDN w:val="0"/>
              <w:adjustRightInd w:val="0"/>
              <w:rPr>
                <w:b/>
                <w:bCs/>
              </w:rPr>
            </w:pPr>
            <w:r w:rsidRPr="002B05D7">
              <w:rPr>
                <w:b/>
                <w:bCs/>
              </w:rPr>
              <w:t>Destruction d’habitats fauniques</w:t>
            </w:r>
          </w:p>
        </w:tc>
        <w:tc>
          <w:tcPr>
            <w:tcW w:w="2835" w:type="dxa"/>
            <w:vAlign w:val="center"/>
          </w:tcPr>
          <w:p w14:paraId="60C5DE06" w14:textId="77777777" w:rsidR="00C64115" w:rsidRPr="003D5B54" w:rsidRDefault="00C64115" w:rsidP="005D1BB2">
            <w:pPr>
              <w:jc w:val="both"/>
              <w:rPr>
                <w:rFonts w:ascii="Symbol" w:hAnsi="Symbol" w:cs="Calibri"/>
                <w:color w:val="000000"/>
              </w:rPr>
            </w:pPr>
            <w:r w:rsidRPr="003D5B54">
              <w:rPr>
                <w:rFonts w:ascii="Symbol" w:hAnsi="Symbol" w:cs="Calibri"/>
                <w:color w:val="000000"/>
              </w:rPr>
              <w:t></w:t>
            </w:r>
            <w:r w:rsidRPr="003D5B54">
              <w:rPr>
                <w:color w:val="000000"/>
                <w:sz w:val="14"/>
                <w:szCs w:val="14"/>
              </w:rPr>
              <w:t xml:space="preserve">     </w:t>
            </w:r>
            <w:r w:rsidRPr="003D5B54">
              <w:rPr>
                <w:color w:val="000000"/>
              </w:rPr>
              <w:t>Respecter les prescriptions du Code de la Chasse et de la protection de la faune ;</w:t>
            </w:r>
          </w:p>
          <w:p w14:paraId="21E379A7" w14:textId="77777777" w:rsidR="00C64115" w:rsidRPr="003D5B54" w:rsidRDefault="00C64115" w:rsidP="005D1BB2">
            <w:pPr>
              <w:jc w:val="both"/>
              <w:rPr>
                <w:rFonts w:ascii="Symbol" w:hAnsi="Symbol" w:cs="Calibri"/>
                <w:color w:val="000000"/>
              </w:rPr>
            </w:pPr>
            <w:r w:rsidRPr="003D5B54">
              <w:rPr>
                <w:rFonts w:ascii="Symbol" w:hAnsi="Symbol" w:cs="Calibri"/>
                <w:color w:val="000000"/>
                <w:sz w:val="22"/>
                <w:szCs w:val="22"/>
              </w:rPr>
              <w:t></w:t>
            </w:r>
            <w:r w:rsidRPr="003D5B54">
              <w:rPr>
                <w:color w:val="000000"/>
                <w:sz w:val="14"/>
                <w:szCs w:val="14"/>
              </w:rPr>
              <w:t xml:space="preserve">     </w:t>
            </w:r>
            <w:r w:rsidRPr="003D5B54">
              <w:rPr>
                <w:color w:val="000000"/>
              </w:rPr>
              <w:t>déplacer, dans la mesure du possible, les grandes termitières (ou une partie) avec des pelleteuses</w:t>
            </w:r>
          </w:p>
        </w:tc>
        <w:tc>
          <w:tcPr>
            <w:tcW w:w="2127" w:type="dxa"/>
            <w:vAlign w:val="center"/>
          </w:tcPr>
          <w:p w14:paraId="2EBEBD9B" w14:textId="77777777" w:rsidR="00C64115" w:rsidRPr="002B05D7" w:rsidRDefault="00C64115" w:rsidP="005D1BB2">
            <w:pPr>
              <w:numPr>
                <w:ilvl w:val="0"/>
                <w:numId w:val="200"/>
              </w:numPr>
              <w:autoSpaceDE w:val="0"/>
              <w:autoSpaceDN w:val="0"/>
              <w:adjustRightInd w:val="0"/>
              <w:ind w:left="360"/>
              <w:rPr>
                <w:iCs/>
              </w:rPr>
            </w:pPr>
            <w:r w:rsidRPr="002B05D7">
              <w:rPr>
                <w:rFonts w:eastAsia="Cambria"/>
              </w:rPr>
              <w:t xml:space="preserve">Nombre d’arbres servant de site de nidification épargnés </w:t>
            </w:r>
            <w:r w:rsidRPr="002B05D7">
              <w:rPr>
                <w:iCs/>
              </w:rPr>
              <w:t>;</w:t>
            </w:r>
          </w:p>
          <w:p w14:paraId="667CB727" w14:textId="77777777" w:rsidR="00C64115" w:rsidRPr="002B05D7" w:rsidRDefault="00C64115" w:rsidP="005D1BB2">
            <w:pPr>
              <w:numPr>
                <w:ilvl w:val="0"/>
                <w:numId w:val="200"/>
              </w:numPr>
              <w:autoSpaceDE w:val="0"/>
              <w:autoSpaceDN w:val="0"/>
              <w:adjustRightInd w:val="0"/>
              <w:ind w:left="360"/>
              <w:rPr>
                <w:iCs/>
              </w:rPr>
            </w:pPr>
            <w:r w:rsidRPr="002B05D7">
              <w:rPr>
                <w:iCs/>
              </w:rPr>
              <w:t>Nombre de termitières épargnées</w:t>
            </w:r>
          </w:p>
          <w:p w14:paraId="598B36D2" w14:textId="77777777" w:rsidR="00C64115" w:rsidRPr="002B05D7" w:rsidRDefault="00C64115" w:rsidP="005D1BB2">
            <w:pPr>
              <w:numPr>
                <w:ilvl w:val="0"/>
                <w:numId w:val="200"/>
              </w:numPr>
              <w:autoSpaceDE w:val="0"/>
              <w:autoSpaceDN w:val="0"/>
              <w:adjustRightInd w:val="0"/>
              <w:ind w:left="360"/>
              <w:rPr>
                <w:iCs/>
              </w:rPr>
            </w:pPr>
            <w:r w:rsidRPr="002B05D7">
              <w:t>Nombre de travailleurs sensibilisés au respect des dispositions du Code de la chasse ;</w:t>
            </w:r>
          </w:p>
          <w:p w14:paraId="4CC30675" w14:textId="77777777" w:rsidR="00C64115" w:rsidRPr="002B05D7" w:rsidRDefault="00C64115" w:rsidP="005D1BB2">
            <w:pPr>
              <w:numPr>
                <w:ilvl w:val="0"/>
                <w:numId w:val="200"/>
              </w:numPr>
              <w:autoSpaceDE w:val="0"/>
              <w:autoSpaceDN w:val="0"/>
              <w:adjustRightInd w:val="0"/>
              <w:ind w:left="360"/>
              <w:rPr>
                <w:iCs/>
              </w:rPr>
            </w:pPr>
            <w:r w:rsidRPr="002B05D7">
              <w:rPr>
                <w:iCs/>
              </w:rPr>
              <w:t>Nombre de personnel sensibilisé contre le braconnage ;</w:t>
            </w:r>
          </w:p>
        </w:tc>
        <w:tc>
          <w:tcPr>
            <w:tcW w:w="1559" w:type="dxa"/>
            <w:vAlign w:val="center"/>
          </w:tcPr>
          <w:p w14:paraId="70DB8D1E" w14:textId="77777777" w:rsidR="00C64115" w:rsidRPr="002B05D7" w:rsidRDefault="00C64115" w:rsidP="005D1BB2">
            <w:pPr>
              <w:rPr>
                <w:rFonts w:eastAsia="Cambria"/>
                <w:lang w:eastAsia="en-US"/>
              </w:rPr>
            </w:pPr>
            <w:r w:rsidRPr="002B05D7">
              <w:rPr>
                <w:rFonts w:eastAsia="Cambria"/>
                <w:lang w:eastAsia="en-US"/>
              </w:rPr>
              <w:t>Contrôle visuel ;</w:t>
            </w:r>
          </w:p>
          <w:p w14:paraId="31C1B734" w14:textId="77777777" w:rsidR="00C64115" w:rsidRPr="002B05D7" w:rsidRDefault="00C64115" w:rsidP="005D1BB2">
            <w:pPr>
              <w:rPr>
                <w:rFonts w:eastAsia="Cambria"/>
                <w:lang w:eastAsia="en-US"/>
              </w:rPr>
            </w:pPr>
          </w:p>
          <w:p w14:paraId="6F9E10BE" w14:textId="77777777" w:rsidR="00C64115" w:rsidRPr="002B05D7" w:rsidRDefault="00C64115" w:rsidP="005D1BB2">
            <w:pPr>
              <w:rPr>
                <w:rFonts w:eastAsia="Cambria"/>
                <w:lang w:eastAsia="en-US"/>
              </w:rPr>
            </w:pPr>
            <w:r w:rsidRPr="002B05D7">
              <w:rPr>
                <w:rFonts w:eastAsia="Cambria"/>
                <w:lang w:eastAsia="en-US"/>
              </w:rPr>
              <w:t>Rapport de surveillance</w:t>
            </w:r>
          </w:p>
        </w:tc>
        <w:tc>
          <w:tcPr>
            <w:tcW w:w="1559" w:type="dxa"/>
            <w:vAlign w:val="center"/>
          </w:tcPr>
          <w:p w14:paraId="1DF53479" w14:textId="77777777" w:rsidR="00C64115" w:rsidRPr="002B05D7" w:rsidRDefault="00C64115" w:rsidP="005D1BB2">
            <w:r w:rsidRPr="002B05D7">
              <w:t>Entreprise</w:t>
            </w:r>
          </w:p>
        </w:tc>
        <w:tc>
          <w:tcPr>
            <w:tcW w:w="1559" w:type="dxa"/>
            <w:vAlign w:val="center"/>
          </w:tcPr>
          <w:p w14:paraId="62EACBB7" w14:textId="77777777" w:rsidR="00C64115" w:rsidRPr="002B05D7" w:rsidRDefault="00C64115" w:rsidP="005D1BB2">
            <w:r w:rsidRPr="002B05D7">
              <w:t>Mdc</w:t>
            </w:r>
          </w:p>
        </w:tc>
        <w:tc>
          <w:tcPr>
            <w:tcW w:w="1418" w:type="dxa"/>
            <w:gridSpan w:val="2"/>
            <w:vAlign w:val="center"/>
          </w:tcPr>
          <w:p w14:paraId="64960970" w14:textId="77777777" w:rsidR="00C64115" w:rsidRPr="002B05D7" w:rsidRDefault="00C64115" w:rsidP="005D1BB2">
            <w:pPr>
              <w:rPr>
                <w:rFonts w:eastAsia="Cambria"/>
                <w:lang w:eastAsia="en-US"/>
              </w:rPr>
            </w:pPr>
            <w:r w:rsidRPr="002B05D7">
              <w:rPr>
                <w:rFonts w:eastAsia="Cambria"/>
                <w:lang w:eastAsia="en-US"/>
              </w:rPr>
              <w:t>AGEROUTE</w:t>
            </w:r>
          </w:p>
          <w:p w14:paraId="6AF50558" w14:textId="77777777" w:rsidR="00C64115" w:rsidRPr="002B05D7" w:rsidRDefault="00C64115" w:rsidP="005D1BB2">
            <w:pPr>
              <w:rPr>
                <w:rFonts w:eastAsia="Cambria"/>
                <w:lang w:eastAsia="en-US"/>
              </w:rPr>
            </w:pPr>
            <w:r w:rsidRPr="002B05D7">
              <w:rPr>
                <w:rFonts w:eastAsia="Cambria"/>
                <w:lang w:eastAsia="en-US"/>
              </w:rPr>
              <w:t>DREEC</w:t>
            </w:r>
          </w:p>
          <w:p w14:paraId="54DB043E" w14:textId="77777777" w:rsidR="00C64115" w:rsidRPr="002B05D7" w:rsidRDefault="00C64115" w:rsidP="005D1BB2">
            <w:pPr>
              <w:rPr>
                <w:rFonts w:eastAsia="Cambria"/>
                <w:lang w:eastAsia="en-US"/>
              </w:rPr>
            </w:pPr>
            <w:r w:rsidRPr="002B05D7">
              <w:rPr>
                <w:rFonts w:eastAsia="Cambria"/>
                <w:lang w:eastAsia="en-US"/>
              </w:rPr>
              <w:t>CRSE</w:t>
            </w:r>
          </w:p>
          <w:p w14:paraId="713EA15A" w14:textId="77777777" w:rsidR="00C64115" w:rsidRPr="002B05D7" w:rsidRDefault="00C64115" w:rsidP="005D1BB2">
            <w:pPr>
              <w:rPr>
                <w:rFonts w:eastAsia="Cambria"/>
                <w:lang w:eastAsia="en-US"/>
              </w:rPr>
            </w:pPr>
            <w:r w:rsidRPr="002B05D7">
              <w:rPr>
                <w:rFonts w:eastAsia="Cambria"/>
                <w:lang w:eastAsia="en-US"/>
              </w:rPr>
              <w:t>IREF</w:t>
            </w:r>
          </w:p>
        </w:tc>
        <w:tc>
          <w:tcPr>
            <w:tcW w:w="1701" w:type="dxa"/>
            <w:vAlign w:val="center"/>
          </w:tcPr>
          <w:p w14:paraId="0AC0E9F1" w14:textId="77777777" w:rsidR="00C64115" w:rsidRPr="002B05D7" w:rsidRDefault="00C64115" w:rsidP="005D1BB2">
            <w:pPr>
              <w:autoSpaceDE w:val="0"/>
              <w:autoSpaceDN w:val="0"/>
              <w:adjustRightInd w:val="0"/>
              <w:rPr>
                <w:iCs/>
              </w:rPr>
            </w:pPr>
            <w:r w:rsidRPr="002B05D7">
              <w:rPr>
                <w:iCs/>
              </w:rPr>
              <w:t xml:space="preserve">Inclus dans le Budget de </w:t>
            </w:r>
            <w:r w:rsidRPr="002B05D7">
              <w:t xml:space="preserve">compensation des pertes forestières </w:t>
            </w:r>
          </w:p>
        </w:tc>
      </w:tr>
      <w:tr w:rsidR="00C64115" w:rsidRPr="002B05D7" w14:paraId="1FE109DD" w14:textId="77777777" w:rsidTr="005D1BB2">
        <w:trPr>
          <w:trHeight w:val="1945"/>
        </w:trPr>
        <w:tc>
          <w:tcPr>
            <w:tcW w:w="1271" w:type="dxa"/>
            <w:vAlign w:val="center"/>
          </w:tcPr>
          <w:p w14:paraId="6FE1357D" w14:textId="77777777" w:rsidR="00C64115" w:rsidRPr="002B05D7" w:rsidRDefault="00C64115" w:rsidP="005D1BB2">
            <w:pPr>
              <w:autoSpaceDE w:val="0"/>
              <w:autoSpaceDN w:val="0"/>
              <w:adjustRightInd w:val="0"/>
              <w:jc w:val="both"/>
              <w:rPr>
                <w:b/>
                <w:iCs/>
              </w:rPr>
            </w:pPr>
            <w:r w:rsidRPr="002B05D7">
              <w:rPr>
                <w:b/>
              </w:rPr>
              <w:t>Impact-7</w:t>
            </w:r>
          </w:p>
        </w:tc>
        <w:tc>
          <w:tcPr>
            <w:tcW w:w="1559" w:type="dxa"/>
            <w:vAlign w:val="center"/>
          </w:tcPr>
          <w:p w14:paraId="2DCDE5B0" w14:textId="77777777" w:rsidR="00C64115" w:rsidRPr="002B05D7" w:rsidRDefault="00C64115" w:rsidP="005D1BB2">
            <w:pPr>
              <w:autoSpaceDE w:val="0"/>
              <w:autoSpaceDN w:val="0"/>
              <w:adjustRightInd w:val="0"/>
              <w:rPr>
                <w:b/>
                <w:bCs/>
              </w:rPr>
            </w:pPr>
            <w:r>
              <w:rPr>
                <w:b/>
                <w:i/>
              </w:rPr>
              <w:t>Éloignement</w:t>
            </w:r>
            <w:r w:rsidRPr="002B05D7">
              <w:rPr>
                <w:b/>
                <w:i/>
              </w:rPr>
              <w:t xml:space="preserve"> de la faune</w:t>
            </w:r>
          </w:p>
        </w:tc>
        <w:tc>
          <w:tcPr>
            <w:tcW w:w="2835" w:type="dxa"/>
            <w:vAlign w:val="center"/>
          </w:tcPr>
          <w:p w14:paraId="4EF14C5B" w14:textId="77777777" w:rsidR="00C64115" w:rsidRPr="003D5B54" w:rsidRDefault="00C64115" w:rsidP="005D1BB2">
            <w:pPr>
              <w:jc w:val="both"/>
              <w:rPr>
                <w:rFonts w:ascii="Symbol" w:hAnsi="Symbol" w:cs="Calibri"/>
                <w:color w:val="000000"/>
              </w:rPr>
            </w:pPr>
            <w:r w:rsidRPr="003D5B54">
              <w:rPr>
                <w:rFonts w:ascii="Symbol" w:hAnsi="Symbol" w:cs="Calibri"/>
                <w:color w:val="000000"/>
              </w:rPr>
              <w:t></w:t>
            </w:r>
            <w:r w:rsidRPr="003D5B54">
              <w:rPr>
                <w:color w:val="000000"/>
                <w:sz w:val="14"/>
                <w:szCs w:val="14"/>
              </w:rPr>
              <w:t xml:space="preserve">     </w:t>
            </w:r>
            <w:r w:rsidRPr="003D5B54">
              <w:rPr>
                <w:color w:val="000000"/>
              </w:rPr>
              <w:t>Éviter les zones de fréquentation des chimpanzés pour l’installation des bases chantiers ;</w:t>
            </w:r>
          </w:p>
          <w:p w14:paraId="1A0B1A79" w14:textId="77777777" w:rsidR="00C64115" w:rsidRPr="003D5B54" w:rsidRDefault="00C64115" w:rsidP="005D1BB2">
            <w:pPr>
              <w:jc w:val="both"/>
              <w:rPr>
                <w:rFonts w:ascii="Symbol" w:hAnsi="Symbol" w:cs="Calibri"/>
                <w:color w:val="000000"/>
              </w:rPr>
            </w:pPr>
            <w:r w:rsidRPr="003D5B54">
              <w:rPr>
                <w:rFonts w:ascii="Symbol" w:hAnsi="Symbol" w:cs="Calibri"/>
                <w:color w:val="000000"/>
              </w:rPr>
              <w:t></w:t>
            </w:r>
            <w:r w:rsidRPr="003D5B54">
              <w:rPr>
                <w:color w:val="000000"/>
                <w:sz w:val="14"/>
                <w:szCs w:val="14"/>
              </w:rPr>
              <w:t xml:space="preserve">     </w:t>
            </w:r>
            <w:r w:rsidRPr="003D5B54">
              <w:rPr>
                <w:color w:val="000000"/>
              </w:rPr>
              <w:t xml:space="preserve">Éviter les mouvements des machines et la création de pistes </w:t>
            </w:r>
            <w:r>
              <w:rPr>
                <w:color w:val="000000"/>
              </w:rPr>
              <w:t xml:space="preserve">de déviation dans les zones de fréquentation des chimpanzés </w:t>
            </w:r>
          </w:p>
        </w:tc>
        <w:tc>
          <w:tcPr>
            <w:tcW w:w="2127" w:type="dxa"/>
            <w:vAlign w:val="center"/>
          </w:tcPr>
          <w:p w14:paraId="37035E83" w14:textId="77777777" w:rsidR="00C64115" w:rsidRPr="002B05D7" w:rsidRDefault="00C64115" w:rsidP="005D1BB2">
            <w:pPr>
              <w:tabs>
                <w:tab w:val="left" w:pos="2625"/>
              </w:tabs>
            </w:pPr>
            <w:r w:rsidRPr="002B05D7">
              <w:t>Vitesse maximale des véhicules ;</w:t>
            </w:r>
          </w:p>
          <w:p w14:paraId="174D972B" w14:textId="77777777" w:rsidR="00C64115" w:rsidRPr="002B05D7" w:rsidRDefault="00C64115" w:rsidP="005D1BB2">
            <w:pPr>
              <w:tabs>
                <w:tab w:val="left" w:pos="2625"/>
              </w:tabs>
            </w:pPr>
          </w:p>
          <w:p w14:paraId="16ACFC5A" w14:textId="77777777" w:rsidR="00C64115" w:rsidRPr="002B05D7" w:rsidRDefault="00C64115" w:rsidP="005D1BB2">
            <w:pPr>
              <w:tabs>
                <w:tab w:val="left" w:pos="2625"/>
              </w:tabs>
            </w:pPr>
            <w:r w:rsidRPr="002B05D7">
              <w:t>Nombre d’individus de la faune ;</w:t>
            </w:r>
          </w:p>
          <w:p w14:paraId="0559D739" w14:textId="77777777" w:rsidR="00C64115" w:rsidRPr="002B05D7" w:rsidRDefault="00C64115" w:rsidP="005D1BB2">
            <w:pPr>
              <w:tabs>
                <w:tab w:val="left" w:pos="2625"/>
              </w:tabs>
            </w:pPr>
          </w:p>
          <w:p w14:paraId="62A266F8" w14:textId="77777777" w:rsidR="00C64115" w:rsidRPr="002B05D7" w:rsidRDefault="00C64115" w:rsidP="005D1BB2">
            <w:r w:rsidRPr="002B05D7">
              <w:t>Nombre de travailleurs sensibilisés au respect des dispositions du Code de la chasse</w:t>
            </w:r>
          </w:p>
        </w:tc>
        <w:tc>
          <w:tcPr>
            <w:tcW w:w="1559" w:type="dxa"/>
            <w:vAlign w:val="center"/>
          </w:tcPr>
          <w:p w14:paraId="0B5519F4" w14:textId="77777777" w:rsidR="00C64115" w:rsidRPr="002B05D7" w:rsidRDefault="00C64115" w:rsidP="005D1BB2">
            <w:pPr>
              <w:rPr>
                <w:rFonts w:eastAsia="Cambria"/>
                <w:lang w:eastAsia="en-US"/>
              </w:rPr>
            </w:pPr>
            <w:r w:rsidRPr="002B05D7">
              <w:rPr>
                <w:rFonts w:eastAsia="Cambria"/>
                <w:lang w:eastAsia="en-US"/>
              </w:rPr>
              <w:t>Contrôle visuel</w:t>
            </w:r>
          </w:p>
        </w:tc>
        <w:tc>
          <w:tcPr>
            <w:tcW w:w="1559" w:type="dxa"/>
            <w:vAlign w:val="center"/>
          </w:tcPr>
          <w:p w14:paraId="5AD161A8" w14:textId="77777777" w:rsidR="00C64115" w:rsidRPr="002B05D7" w:rsidRDefault="00C64115" w:rsidP="005D1BB2">
            <w:r w:rsidRPr="002B05D7">
              <w:t xml:space="preserve">Entreprise </w:t>
            </w:r>
          </w:p>
        </w:tc>
        <w:tc>
          <w:tcPr>
            <w:tcW w:w="1559" w:type="dxa"/>
            <w:vAlign w:val="center"/>
          </w:tcPr>
          <w:p w14:paraId="2D9C56D4" w14:textId="77777777" w:rsidR="00C64115" w:rsidRPr="002B05D7" w:rsidRDefault="00C64115" w:rsidP="005D1BB2">
            <w:r w:rsidRPr="002B05D7">
              <w:t xml:space="preserve">MdC </w:t>
            </w:r>
          </w:p>
        </w:tc>
        <w:tc>
          <w:tcPr>
            <w:tcW w:w="1418" w:type="dxa"/>
            <w:gridSpan w:val="2"/>
            <w:vAlign w:val="center"/>
          </w:tcPr>
          <w:p w14:paraId="61BBD2F6" w14:textId="77777777" w:rsidR="00C64115" w:rsidRPr="002B05D7" w:rsidRDefault="00C64115" w:rsidP="005D1BB2">
            <w:pPr>
              <w:rPr>
                <w:bCs/>
              </w:rPr>
            </w:pPr>
            <w:r w:rsidRPr="002B05D7">
              <w:rPr>
                <w:iCs/>
              </w:rPr>
              <w:t>AGEROUTE</w:t>
            </w:r>
          </w:p>
          <w:p w14:paraId="7D99204C" w14:textId="77777777" w:rsidR="00C64115" w:rsidRPr="002B05D7" w:rsidRDefault="00C64115" w:rsidP="005D1BB2">
            <w:pPr>
              <w:rPr>
                <w:iCs/>
              </w:rPr>
            </w:pPr>
            <w:r w:rsidRPr="002B05D7">
              <w:rPr>
                <w:iCs/>
              </w:rPr>
              <w:t>CRSE</w:t>
            </w:r>
          </w:p>
          <w:p w14:paraId="76790A41" w14:textId="77777777" w:rsidR="00C64115" w:rsidRPr="002B05D7" w:rsidRDefault="00C64115" w:rsidP="005D1BB2">
            <w:pPr>
              <w:rPr>
                <w:bCs/>
              </w:rPr>
            </w:pPr>
            <w:r w:rsidRPr="002B05D7">
              <w:rPr>
                <w:bCs/>
              </w:rPr>
              <w:t>DREEC</w:t>
            </w:r>
          </w:p>
          <w:p w14:paraId="1C8B4931" w14:textId="77777777" w:rsidR="00C64115" w:rsidRPr="002B05D7" w:rsidRDefault="00C64115" w:rsidP="005D1BB2">
            <w:pPr>
              <w:rPr>
                <w:rFonts w:eastAsia="Cambria"/>
                <w:lang w:eastAsia="en-US"/>
              </w:rPr>
            </w:pPr>
            <w:r w:rsidRPr="002B05D7">
              <w:rPr>
                <w:bCs/>
              </w:rPr>
              <w:t>IREF</w:t>
            </w:r>
          </w:p>
        </w:tc>
        <w:tc>
          <w:tcPr>
            <w:tcW w:w="1701" w:type="dxa"/>
            <w:vAlign w:val="center"/>
          </w:tcPr>
          <w:p w14:paraId="26838DBB" w14:textId="77777777" w:rsidR="00C64115" w:rsidRPr="002B05D7" w:rsidRDefault="00C64115" w:rsidP="005D1BB2">
            <w:pPr>
              <w:autoSpaceDE w:val="0"/>
              <w:autoSpaceDN w:val="0"/>
              <w:adjustRightInd w:val="0"/>
              <w:rPr>
                <w:b/>
                <w:bCs/>
              </w:rPr>
            </w:pPr>
            <w:r w:rsidRPr="002B05D7">
              <w:t xml:space="preserve">Inclus dans le budget des compensations de pertes forestières </w:t>
            </w:r>
          </w:p>
        </w:tc>
      </w:tr>
      <w:tr w:rsidR="00C64115" w:rsidRPr="002B05D7" w14:paraId="37B8FAD0" w14:textId="77777777" w:rsidTr="005D1BB2">
        <w:trPr>
          <w:trHeight w:val="1492"/>
        </w:trPr>
        <w:tc>
          <w:tcPr>
            <w:tcW w:w="1271" w:type="dxa"/>
            <w:vAlign w:val="center"/>
          </w:tcPr>
          <w:p w14:paraId="17442F57" w14:textId="77777777" w:rsidR="00C64115" w:rsidRPr="002B05D7" w:rsidRDefault="00C64115" w:rsidP="005D1BB2">
            <w:pPr>
              <w:autoSpaceDE w:val="0"/>
              <w:autoSpaceDN w:val="0"/>
              <w:adjustRightInd w:val="0"/>
              <w:jc w:val="both"/>
              <w:rPr>
                <w:iCs/>
              </w:rPr>
            </w:pPr>
            <w:r w:rsidRPr="002B05D7">
              <w:rPr>
                <w:b/>
                <w:bCs/>
                <w:i/>
                <w:iCs/>
              </w:rPr>
              <w:t>RISQUE-</w:t>
            </w:r>
            <w:r>
              <w:rPr>
                <w:b/>
                <w:bCs/>
                <w:i/>
                <w:iCs/>
              </w:rPr>
              <w:t>4</w:t>
            </w:r>
          </w:p>
        </w:tc>
        <w:tc>
          <w:tcPr>
            <w:tcW w:w="1559" w:type="dxa"/>
            <w:vAlign w:val="center"/>
          </w:tcPr>
          <w:p w14:paraId="2DD8DE18" w14:textId="77777777" w:rsidR="00C64115" w:rsidRPr="002B05D7" w:rsidRDefault="00C64115" w:rsidP="005D1BB2">
            <w:pPr>
              <w:pStyle w:val="impact5"/>
              <w:numPr>
                <w:ilvl w:val="0"/>
                <w:numId w:val="0"/>
              </w:numPr>
              <w:rPr>
                <w:b/>
                <w:highlight w:val="yellow"/>
                <w:lang w:val="fr-FR"/>
              </w:rPr>
            </w:pPr>
            <w:r w:rsidRPr="002B05D7">
              <w:rPr>
                <w:b/>
                <w:bCs/>
                <w:iCs/>
                <w:lang w:val="fr-FR"/>
              </w:rPr>
              <w:t>Mortalité d’individus de la faune</w:t>
            </w:r>
          </w:p>
        </w:tc>
        <w:tc>
          <w:tcPr>
            <w:tcW w:w="2835" w:type="dxa"/>
            <w:vAlign w:val="center"/>
          </w:tcPr>
          <w:p w14:paraId="73CD0F1D" w14:textId="77777777" w:rsidR="00C64115" w:rsidRPr="002B05D7" w:rsidRDefault="00C64115" w:rsidP="005D1BB2">
            <w:pPr>
              <w:numPr>
                <w:ilvl w:val="0"/>
                <w:numId w:val="200"/>
              </w:numPr>
              <w:autoSpaceDE w:val="0"/>
              <w:autoSpaceDN w:val="0"/>
              <w:adjustRightInd w:val="0"/>
              <w:ind w:left="360"/>
            </w:pPr>
            <w:r w:rsidRPr="002B05D7">
              <w:t>Vérifier au préalable les arbres à abattre afin d’identifier de potentiel nids d’oiseaux ou cachettes qui pourraient contenir des petits ;</w:t>
            </w:r>
          </w:p>
          <w:p w14:paraId="1CC9C7EB" w14:textId="77777777" w:rsidR="00C64115" w:rsidRPr="002B05D7" w:rsidRDefault="00C64115" w:rsidP="005D1BB2">
            <w:pPr>
              <w:numPr>
                <w:ilvl w:val="0"/>
                <w:numId w:val="200"/>
              </w:numPr>
              <w:autoSpaceDE w:val="0"/>
              <w:autoSpaceDN w:val="0"/>
              <w:adjustRightInd w:val="0"/>
              <w:ind w:left="360"/>
            </w:pPr>
            <w:r w:rsidRPr="002B05D7">
              <w:t>Déplacer dans la mesure du possible les grandes termitières (ou une partie) avec les pelleteuses ;</w:t>
            </w:r>
          </w:p>
          <w:p w14:paraId="040749EE" w14:textId="77777777" w:rsidR="00C64115" w:rsidRPr="002B05D7" w:rsidRDefault="00C64115" w:rsidP="005D1BB2">
            <w:pPr>
              <w:numPr>
                <w:ilvl w:val="0"/>
                <w:numId w:val="200"/>
              </w:numPr>
              <w:autoSpaceDE w:val="0"/>
              <w:autoSpaceDN w:val="0"/>
              <w:adjustRightInd w:val="0"/>
              <w:ind w:left="360"/>
            </w:pPr>
            <w:r>
              <w:t>Éviter</w:t>
            </w:r>
            <w:r w:rsidRPr="002B05D7">
              <w:t xml:space="preserve"> les travaux nocturnes.</w:t>
            </w:r>
          </w:p>
        </w:tc>
        <w:tc>
          <w:tcPr>
            <w:tcW w:w="2127" w:type="dxa"/>
            <w:vAlign w:val="center"/>
          </w:tcPr>
          <w:p w14:paraId="26ABF4D9" w14:textId="77777777" w:rsidR="00C64115" w:rsidRPr="002B05D7" w:rsidRDefault="00C64115" w:rsidP="005D1BB2">
            <w:pPr>
              <w:numPr>
                <w:ilvl w:val="0"/>
                <w:numId w:val="198"/>
              </w:numPr>
              <w:autoSpaceDE w:val="0"/>
              <w:autoSpaceDN w:val="0"/>
              <w:adjustRightInd w:val="0"/>
              <w:ind w:left="281" w:hanging="281"/>
              <w:rPr>
                <w:rFonts w:eastAsia="Cambria"/>
              </w:rPr>
            </w:pPr>
            <w:r w:rsidRPr="002B05D7">
              <w:rPr>
                <w:rFonts w:eastAsia="Cambria"/>
                <w:lang w:eastAsia="en-US"/>
              </w:rPr>
              <w:t>Nombre d’arbres servant de site de nidification épargnés </w:t>
            </w:r>
            <w:r w:rsidRPr="002B05D7">
              <w:rPr>
                <w:rFonts w:eastAsia="Cambria"/>
              </w:rPr>
              <w:t>:</w:t>
            </w:r>
          </w:p>
          <w:p w14:paraId="2DDCE3F4" w14:textId="77777777" w:rsidR="00C64115" w:rsidRPr="002B05D7" w:rsidRDefault="00C64115" w:rsidP="005D1BB2">
            <w:pPr>
              <w:numPr>
                <w:ilvl w:val="0"/>
                <w:numId w:val="198"/>
              </w:numPr>
              <w:autoSpaceDE w:val="0"/>
              <w:autoSpaceDN w:val="0"/>
              <w:adjustRightInd w:val="0"/>
              <w:ind w:left="281" w:hanging="281"/>
              <w:rPr>
                <w:rFonts w:eastAsia="Cambria"/>
              </w:rPr>
            </w:pPr>
            <w:r w:rsidRPr="002B05D7">
              <w:rPr>
                <w:rFonts w:eastAsia="Cambria"/>
                <w:lang w:eastAsia="en-US"/>
              </w:rPr>
              <w:t>Nombre de termitières épargnés ;</w:t>
            </w:r>
          </w:p>
          <w:p w14:paraId="0E21C72F" w14:textId="77777777" w:rsidR="00C64115" w:rsidRPr="002B05D7" w:rsidRDefault="00C64115" w:rsidP="005D1BB2">
            <w:pPr>
              <w:numPr>
                <w:ilvl w:val="0"/>
                <w:numId w:val="198"/>
              </w:numPr>
              <w:autoSpaceDE w:val="0"/>
              <w:autoSpaceDN w:val="0"/>
              <w:adjustRightInd w:val="0"/>
              <w:ind w:left="281" w:hanging="281"/>
              <w:rPr>
                <w:rFonts w:eastAsia="Cambria"/>
              </w:rPr>
            </w:pPr>
            <w:r w:rsidRPr="002B05D7">
              <w:rPr>
                <w:rFonts w:eastAsia="Cambria"/>
                <w:lang w:eastAsia="en-US"/>
              </w:rPr>
              <w:t>Nombre de</w:t>
            </w:r>
            <w:r w:rsidRPr="002B05D7">
              <w:rPr>
                <w:rFonts w:eastAsia="Cambria"/>
              </w:rPr>
              <w:t xml:space="preserve"> cadavre compté</w:t>
            </w:r>
          </w:p>
        </w:tc>
        <w:tc>
          <w:tcPr>
            <w:tcW w:w="1559" w:type="dxa"/>
            <w:vAlign w:val="center"/>
          </w:tcPr>
          <w:p w14:paraId="40E30AC0" w14:textId="77777777" w:rsidR="00C64115" w:rsidRPr="002B05D7" w:rsidRDefault="00C64115" w:rsidP="005D1BB2">
            <w:r w:rsidRPr="002B05D7">
              <w:t>Contrôle visuel</w:t>
            </w:r>
          </w:p>
        </w:tc>
        <w:tc>
          <w:tcPr>
            <w:tcW w:w="1559" w:type="dxa"/>
            <w:vAlign w:val="center"/>
          </w:tcPr>
          <w:p w14:paraId="612035D3" w14:textId="77777777" w:rsidR="00C64115" w:rsidRPr="002B05D7" w:rsidRDefault="00C64115" w:rsidP="005D1BB2">
            <w:r w:rsidRPr="002B05D7">
              <w:t xml:space="preserve">Entreprise </w:t>
            </w:r>
          </w:p>
        </w:tc>
        <w:tc>
          <w:tcPr>
            <w:tcW w:w="1559" w:type="dxa"/>
            <w:vAlign w:val="center"/>
          </w:tcPr>
          <w:p w14:paraId="2BBDC3D5" w14:textId="77777777" w:rsidR="00C64115" w:rsidRPr="002B05D7" w:rsidRDefault="00C64115" w:rsidP="005D1BB2">
            <w:r w:rsidRPr="002B05D7">
              <w:t>MdC</w:t>
            </w:r>
          </w:p>
        </w:tc>
        <w:tc>
          <w:tcPr>
            <w:tcW w:w="1418" w:type="dxa"/>
            <w:gridSpan w:val="2"/>
            <w:vAlign w:val="center"/>
          </w:tcPr>
          <w:p w14:paraId="2A0E969A" w14:textId="77777777" w:rsidR="00C64115" w:rsidRPr="002B05D7" w:rsidRDefault="00C64115" w:rsidP="005D1BB2">
            <w:pPr>
              <w:rPr>
                <w:bCs/>
              </w:rPr>
            </w:pPr>
            <w:r w:rsidRPr="002B05D7">
              <w:rPr>
                <w:iCs/>
              </w:rPr>
              <w:t>AGEROUTE</w:t>
            </w:r>
          </w:p>
          <w:p w14:paraId="0CB44BB8" w14:textId="77777777" w:rsidR="00C64115" w:rsidRPr="002B05D7" w:rsidRDefault="00C64115" w:rsidP="005D1BB2">
            <w:pPr>
              <w:rPr>
                <w:iCs/>
              </w:rPr>
            </w:pPr>
            <w:r w:rsidRPr="002B05D7">
              <w:rPr>
                <w:iCs/>
              </w:rPr>
              <w:t>CRSE</w:t>
            </w:r>
          </w:p>
          <w:p w14:paraId="7BC9870A" w14:textId="77777777" w:rsidR="00C64115" w:rsidRPr="002B05D7" w:rsidRDefault="00C64115" w:rsidP="005D1BB2">
            <w:pPr>
              <w:rPr>
                <w:bCs/>
              </w:rPr>
            </w:pPr>
            <w:r w:rsidRPr="002B05D7">
              <w:rPr>
                <w:bCs/>
              </w:rPr>
              <w:t>DREEC</w:t>
            </w:r>
          </w:p>
          <w:p w14:paraId="7D4E897C" w14:textId="77777777" w:rsidR="00C64115" w:rsidRPr="002B05D7" w:rsidRDefault="00C64115" w:rsidP="005D1BB2">
            <w:pPr>
              <w:rPr>
                <w:iCs/>
              </w:rPr>
            </w:pPr>
            <w:r w:rsidRPr="002B05D7">
              <w:rPr>
                <w:bCs/>
              </w:rPr>
              <w:t>IREF</w:t>
            </w:r>
          </w:p>
        </w:tc>
        <w:tc>
          <w:tcPr>
            <w:tcW w:w="1701" w:type="dxa"/>
            <w:vAlign w:val="center"/>
          </w:tcPr>
          <w:p w14:paraId="48FD47D1" w14:textId="77777777" w:rsidR="00C64115" w:rsidRPr="002B05D7" w:rsidRDefault="00C64115" w:rsidP="005D1BB2">
            <w:pPr>
              <w:autoSpaceDE w:val="0"/>
              <w:autoSpaceDN w:val="0"/>
              <w:adjustRightInd w:val="0"/>
              <w:rPr>
                <w:iCs/>
              </w:rPr>
            </w:pPr>
            <w:r w:rsidRPr="002B05D7">
              <w:rPr>
                <w:iCs/>
              </w:rPr>
              <w:t xml:space="preserve">Inclus dans le Budget de </w:t>
            </w:r>
            <w:r w:rsidRPr="002B05D7">
              <w:t xml:space="preserve">compensation des pertes forestières </w:t>
            </w:r>
          </w:p>
        </w:tc>
      </w:tr>
      <w:tr w:rsidR="00C64115" w:rsidRPr="002B05D7" w14:paraId="575356DC" w14:textId="77777777" w:rsidTr="005D1BB2">
        <w:trPr>
          <w:trHeight w:val="122"/>
        </w:trPr>
        <w:tc>
          <w:tcPr>
            <w:tcW w:w="15588" w:type="dxa"/>
            <w:gridSpan w:val="10"/>
            <w:vAlign w:val="center"/>
          </w:tcPr>
          <w:p w14:paraId="4E7AC7E4" w14:textId="77777777" w:rsidR="00C64115" w:rsidRPr="002B05D7" w:rsidRDefault="00C64115" w:rsidP="005D1BB2">
            <w:pPr>
              <w:autoSpaceDE w:val="0"/>
              <w:autoSpaceDN w:val="0"/>
              <w:adjustRightInd w:val="0"/>
              <w:rPr>
                <w:b/>
                <w:iCs/>
              </w:rPr>
            </w:pPr>
            <w:r w:rsidRPr="002B05D7">
              <w:rPr>
                <w:b/>
                <w:iCs/>
              </w:rPr>
              <w:t>Sur le milieu humain</w:t>
            </w:r>
          </w:p>
        </w:tc>
      </w:tr>
      <w:tr w:rsidR="00C64115" w:rsidRPr="002B05D7" w14:paraId="72FEC63C" w14:textId="77777777" w:rsidTr="005D1BB2">
        <w:trPr>
          <w:trHeight w:val="1969"/>
        </w:trPr>
        <w:tc>
          <w:tcPr>
            <w:tcW w:w="1271" w:type="dxa"/>
            <w:vAlign w:val="center"/>
          </w:tcPr>
          <w:p w14:paraId="33381861" w14:textId="77777777" w:rsidR="00C64115" w:rsidRPr="002B05D7" w:rsidRDefault="00C64115" w:rsidP="005D1BB2">
            <w:pPr>
              <w:autoSpaceDE w:val="0"/>
              <w:autoSpaceDN w:val="0"/>
              <w:adjustRightInd w:val="0"/>
              <w:jc w:val="both"/>
              <w:rPr>
                <w:iCs/>
              </w:rPr>
            </w:pPr>
            <w:r w:rsidRPr="002B05D7">
              <w:rPr>
                <w:iCs/>
              </w:rPr>
              <w:t>Impact-8</w:t>
            </w:r>
          </w:p>
        </w:tc>
        <w:tc>
          <w:tcPr>
            <w:tcW w:w="1559" w:type="dxa"/>
            <w:vAlign w:val="center"/>
          </w:tcPr>
          <w:p w14:paraId="0A0C0EA5" w14:textId="77777777" w:rsidR="00C64115" w:rsidRPr="002B05D7" w:rsidRDefault="00C64115" w:rsidP="005D1BB2">
            <w:pPr>
              <w:pStyle w:val="impact5"/>
              <w:numPr>
                <w:ilvl w:val="0"/>
                <w:numId w:val="0"/>
              </w:numPr>
              <w:rPr>
                <w:iCs/>
                <w:lang w:val="fr-FR"/>
              </w:rPr>
            </w:pPr>
            <w:r w:rsidRPr="002B05D7">
              <w:rPr>
                <w:b/>
                <w:bCs/>
                <w:iCs/>
                <w:lang w:val="fr-FR"/>
              </w:rPr>
              <w:t>Nuisances pour les travailleurs et les riverains</w:t>
            </w:r>
          </w:p>
        </w:tc>
        <w:tc>
          <w:tcPr>
            <w:tcW w:w="2835" w:type="dxa"/>
            <w:vAlign w:val="center"/>
          </w:tcPr>
          <w:p w14:paraId="0B9A7569" w14:textId="77777777" w:rsidR="00C64115" w:rsidRDefault="00C64115" w:rsidP="005D1BB2">
            <w:pPr>
              <w:numPr>
                <w:ilvl w:val="0"/>
                <w:numId w:val="200"/>
              </w:numPr>
              <w:autoSpaceDE w:val="0"/>
              <w:autoSpaceDN w:val="0"/>
              <w:adjustRightInd w:val="0"/>
              <w:ind w:left="360"/>
            </w:pPr>
            <w:r w:rsidRPr="002B05D7">
              <w:t>Doter les travailleurs d’EPI appropriés (bouchon, casque anti-bruit) et en exiger le port partout où les conditions de travail et/ou les règles de sécurité l’exigent ;</w:t>
            </w:r>
          </w:p>
          <w:p w14:paraId="3F96E9BA" w14:textId="77777777" w:rsidR="00C64115" w:rsidRPr="002B05D7" w:rsidRDefault="00C64115" w:rsidP="005D1BB2">
            <w:pPr>
              <w:numPr>
                <w:ilvl w:val="0"/>
                <w:numId w:val="200"/>
              </w:numPr>
              <w:autoSpaceDE w:val="0"/>
              <w:autoSpaceDN w:val="0"/>
              <w:adjustRightInd w:val="0"/>
              <w:ind w:left="360"/>
            </w:pPr>
            <w:r w:rsidRPr="003D5B54">
              <w:rPr>
                <w:color w:val="000000"/>
              </w:rPr>
              <w:t>Veiller à ce qu’une distance de 300 à 500 mètres sépare l’emplacement de l’installation de béton du chantier des limites de propriété ;</w:t>
            </w:r>
          </w:p>
          <w:p w14:paraId="1B916156" w14:textId="77777777" w:rsidR="00C64115" w:rsidRPr="002B05D7" w:rsidRDefault="00C64115" w:rsidP="005D1BB2">
            <w:pPr>
              <w:numPr>
                <w:ilvl w:val="0"/>
                <w:numId w:val="200"/>
              </w:numPr>
              <w:autoSpaceDE w:val="0"/>
              <w:autoSpaceDN w:val="0"/>
              <w:adjustRightInd w:val="0"/>
              <w:ind w:left="360"/>
            </w:pPr>
            <w:r w:rsidRPr="002B05D7">
              <w:t>Planifier les travaux aux heures légales (entre 8h et 18h) et éviter les travaux bruyants aux heures sensibles ;</w:t>
            </w:r>
          </w:p>
        </w:tc>
        <w:tc>
          <w:tcPr>
            <w:tcW w:w="2127" w:type="dxa"/>
            <w:vAlign w:val="center"/>
          </w:tcPr>
          <w:p w14:paraId="334FCEC6" w14:textId="77777777" w:rsidR="00C64115" w:rsidRPr="002B05D7" w:rsidRDefault="00C64115" w:rsidP="005D1BB2">
            <w:pPr>
              <w:numPr>
                <w:ilvl w:val="0"/>
                <w:numId w:val="200"/>
              </w:numPr>
              <w:autoSpaceDE w:val="0"/>
              <w:autoSpaceDN w:val="0"/>
              <w:adjustRightInd w:val="0"/>
              <w:ind w:left="139" w:hanging="139"/>
              <w:rPr>
                <w:iCs/>
              </w:rPr>
            </w:pPr>
            <w:r w:rsidRPr="002B05D7">
              <w:rPr>
                <w:rFonts w:eastAsia="Cambria"/>
                <w:lang w:eastAsia="en-US"/>
              </w:rPr>
              <w:t>Effectivité du plan d’installation validé par la MdC et autorisé par la DREEC</w:t>
            </w:r>
          </w:p>
          <w:p w14:paraId="17BC540E" w14:textId="77777777" w:rsidR="00C64115" w:rsidRPr="002B05D7" w:rsidRDefault="00C64115" w:rsidP="005D1BB2">
            <w:pPr>
              <w:numPr>
                <w:ilvl w:val="0"/>
                <w:numId w:val="200"/>
              </w:numPr>
              <w:autoSpaceDE w:val="0"/>
              <w:autoSpaceDN w:val="0"/>
              <w:adjustRightInd w:val="0"/>
              <w:ind w:left="139" w:hanging="139"/>
              <w:rPr>
                <w:rFonts w:eastAsia="Cambria"/>
                <w:lang w:eastAsia="en-US"/>
              </w:rPr>
            </w:pPr>
            <w:r w:rsidRPr="002B05D7">
              <w:rPr>
                <w:rFonts w:eastAsia="Cambria"/>
                <w:lang w:eastAsia="en-US"/>
              </w:rPr>
              <w:t>Nombre de plaintes enregistrées liées aux émissions de bruit ;</w:t>
            </w:r>
          </w:p>
          <w:p w14:paraId="2EF1538F" w14:textId="77777777" w:rsidR="00C64115" w:rsidRPr="002B05D7" w:rsidRDefault="00C64115" w:rsidP="005D1BB2">
            <w:pPr>
              <w:numPr>
                <w:ilvl w:val="0"/>
                <w:numId w:val="200"/>
              </w:numPr>
              <w:autoSpaceDE w:val="0"/>
              <w:autoSpaceDN w:val="0"/>
              <w:adjustRightInd w:val="0"/>
              <w:ind w:left="139" w:hanging="139"/>
              <w:rPr>
                <w:rFonts w:eastAsia="Cambria"/>
              </w:rPr>
            </w:pPr>
            <w:r w:rsidRPr="002B05D7">
              <w:rPr>
                <w:rFonts w:eastAsia="Cambria"/>
                <w:lang w:eastAsia="en-US"/>
              </w:rPr>
              <w:t>Niveau réel d’émission de bruit des engins ;</w:t>
            </w:r>
          </w:p>
          <w:p w14:paraId="7B1F70CF" w14:textId="77777777" w:rsidR="00C64115" w:rsidRPr="002B05D7" w:rsidRDefault="00C64115" w:rsidP="005D1BB2">
            <w:pPr>
              <w:numPr>
                <w:ilvl w:val="0"/>
                <w:numId w:val="200"/>
              </w:numPr>
              <w:autoSpaceDE w:val="0"/>
              <w:autoSpaceDN w:val="0"/>
              <w:adjustRightInd w:val="0"/>
              <w:ind w:left="139" w:hanging="139"/>
              <w:rPr>
                <w:iCs/>
              </w:rPr>
            </w:pPr>
            <w:r w:rsidRPr="002B05D7">
              <w:rPr>
                <w:rFonts w:eastAsia="Cambria"/>
                <w:lang w:eastAsia="en-US"/>
              </w:rPr>
              <w:t>Nombre d’ouvriers souffrant de pertes auditives ;</w:t>
            </w:r>
          </w:p>
        </w:tc>
        <w:tc>
          <w:tcPr>
            <w:tcW w:w="1559" w:type="dxa"/>
            <w:vAlign w:val="center"/>
          </w:tcPr>
          <w:p w14:paraId="0037A991" w14:textId="77777777" w:rsidR="00C64115" w:rsidRPr="002B05D7" w:rsidRDefault="00C64115" w:rsidP="005D1BB2">
            <w:r w:rsidRPr="002B05D7">
              <w:t>Rapport de mesure ;</w:t>
            </w:r>
          </w:p>
          <w:p w14:paraId="7270D698" w14:textId="77777777" w:rsidR="00C64115" w:rsidRPr="002B05D7" w:rsidRDefault="00C64115" w:rsidP="005D1BB2">
            <w:r w:rsidRPr="002B05D7">
              <w:t>Enquête ;</w:t>
            </w:r>
          </w:p>
          <w:p w14:paraId="6DE58AE4" w14:textId="77777777" w:rsidR="00C64115" w:rsidRPr="002B05D7" w:rsidRDefault="00C64115" w:rsidP="005D1BB2">
            <w:r w:rsidRPr="002B05D7">
              <w:t>Contrôle visuel</w:t>
            </w:r>
          </w:p>
        </w:tc>
        <w:tc>
          <w:tcPr>
            <w:tcW w:w="1559" w:type="dxa"/>
            <w:vAlign w:val="center"/>
          </w:tcPr>
          <w:p w14:paraId="1A0E36DB" w14:textId="77777777" w:rsidR="00C64115" w:rsidRPr="002B05D7" w:rsidRDefault="00C64115" w:rsidP="005D1BB2">
            <w:r w:rsidRPr="002B05D7">
              <w:t>Entreprise</w:t>
            </w:r>
          </w:p>
        </w:tc>
        <w:tc>
          <w:tcPr>
            <w:tcW w:w="1559" w:type="dxa"/>
            <w:vAlign w:val="center"/>
          </w:tcPr>
          <w:p w14:paraId="2E5B23EF" w14:textId="77777777" w:rsidR="00C64115" w:rsidRPr="002B05D7" w:rsidRDefault="00C64115" w:rsidP="005D1BB2">
            <w:r w:rsidRPr="002B05D7">
              <w:t>MdC</w:t>
            </w:r>
          </w:p>
          <w:p w14:paraId="797E6063" w14:textId="77777777" w:rsidR="00C64115" w:rsidRPr="002B05D7" w:rsidRDefault="00C64115" w:rsidP="005D1BB2"/>
        </w:tc>
        <w:tc>
          <w:tcPr>
            <w:tcW w:w="1418" w:type="dxa"/>
            <w:gridSpan w:val="2"/>
            <w:vAlign w:val="center"/>
          </w:tcPr>
          <w:p w14:paraId="0044AAA2" w14:textId="77777777" w:rsidR="00C64115" w:rsidRPr="002B05D7" w:rsidRDefault="00C64115" w:rsidP="005D1BB2">
            <w:pPr>
              <w:rPr>
                <w:iCs/>
              </w:rPr>
            </w:pPr>
            <w:r w:rsidRPr="002B05D7">
              <w:rPr>
                <w:iCs/>
              </w:rPr>
              <w:t>CRSE</w:t>
            </w:r>
          </w:p>
          <w:p w14:paraId="6552B548" w14:textId="77777777" w:rsidR="00C64115" w:rsidRPr="002B05D7" w:rsidRDefault="00C64115" w:rsidP="005D1BB2">
            <w:pPr>
              <w:rPr>
                <w:bCs/>
              </w:rPr>
            </w:pPr>
            <w:r w:rsidRPr="002B05D7">
              <w:rPr>
                <w:bCs/>
              </w:rPr>
              <w:t>DREEC</w:t>
            </w:r>
          </w:p>
          <w:p w14:paraId="31018059" w14:textId="77777777" w:rsidR="00C64115" w:rsidRPr="002B05D7" w:rsidRDefault="00C64115" w:rsidP="005D1BB2">
            <w:pPr>
              <w:rPr>
                <w:bCs/>
              </w:rPr>
            </w:pPr>
            <w:r w:rsidRPr="002B05D7">
              <w:rPr>
                <w:iCs/>
              </w:rPr>
              <w:t>UGP AGEROUTE</w:t>
            </w:r>
          </w:p>
          <w:p w14:paraId="21A59B7E" w14:textId="77777777" w:rsidR="00C64115" w:rsidRPr="002B05D7" w:rsidRDefault="00C64115" w:rsidP="005D1BB2">
            <w:pPr>
              <w:rPr>
                <w:bCs/>
              </w:rPr>
            </w:pPr>
          </w:p>
        </w:tc>
        <w:tc>
          <w:tcPr>
            <w:tcW w:w="1701" w:type="dxa"/>
            <w:vAlign w:val="center"/>
          </w:tcPr>
          <w:p w14:paraId="694AFD59" w14:textId="77777777" w:rsidR="00C64115" w:rsidRPr="003D5B54" w:rsidRDefault="00C64115" w:rsidP="005D1BB2">
            <w:pPr>
              <w:jc w:val="both"/>
              <w:rPr>
                <w:b/>
                <w:bCs/>
                <w:color w:val="000000"/>
              </w:rPr>
            </w:pPr>
            <w:r w:rsidRPr="003D5B54">
              <w:rPr>
                <w:b/>
                <w:bCs/>
                <w:color w:val="000000"/>
              </w:rPr>
              <w:t>Bouchon d’oreilles</w:t>
            </w:r>
            <w:r w:rsidRPr="003D5B54">
              <w:rPr>
                <w:color w:val="000000"/>
              </w:rPr>
              <w:t xml:space="preserve"> 5000x30 travailleurs=150 000 FCFA</w:t>
            </w:r>
          </w:p>
          <w:p w14:paraId="7CE63198" w14:textId="77777777" w:rsidR="00C64115" w:rsidRPr="003D5B54" w:rsidRDefault="00C64115" w:rsidP="005D1BB2">
            <w:pPr>
              <w:jc w:val="both"/>
              <w:rPr>
                <w:color w:val="000000"/>
              </w:rPr>
            </w:pPr>
            <w:r w:rsidRPr="003D5B54">
              <w:rPr>
                <w:color w:val="000000"/>
              </w:rPr>
              <w:t> </w:t>
            </w:r>
          </w:p>
          <w:p w14:paraId="2609947F" w14:textId="77777777" w:rsidR="00C64115" w:rsidRPr="003D5B54" w:rsidRDefault="00C64115" w:rsidP="005D1BB2">
            <w:pPr>
              <w:jc w:val="both"/>
              <w:rPr>
                <w:b/>
                <w:bCs/>
                <w:color w:val="000000"/>
              </w:rPr>
            </w:pPr>
            <w:r w:rsidRPr="003D5B54">
              <w:rPr>
                <w:b/>
                <w:bCs/>
                <w:color w:val="000000"/>
              </w:rPr>
              <w:t xml:space="preserve">Casque anti bruit </w:t>
            </w:r>
            <w:r w:rsidRPr="003D5B54">
              <w:rPr>
                <w:color w:val="000000"/>
              </w:rPr>
              <w:t>10000x30 travailleurs=300 000 FCFA</w:t>
            </w:r>
          </w:p>
          <w:p w14:paraId="5892A4C7" w14:textId="77777777" w:rsidR="00C64115" w:rsidRPr="003D5B54" w:rsidRDefault="00C64115" w:rsidP="005D1BB2">
            <w:pPr>
              <w:jc w:val="both"/>
              <w:rPr>
                <w:color w:val="000000"/>
              </w:rPr>
            </w:pPr>
            <w:r w:rsidRPr="003D5B54">
              <w:rPr>
                <w:color w:val="000000"/>
              </w:rPr>
              <w:t> </w:t>
            </w:r>
          </w:p>
          <w:p w14:paraId="0CC83B91" w14:textId="77777777" w:rsidR="00C64115" w:rsidRPr="003D5B54" w:rsidRDefault="00C64115" w:rsidP="005D1BB2">
            <w:pPr>
              <w:jc w:val="both"/>
              <w:rPr>
                <w:b/>
                <w:bCs/>
                <w:color w:val="FF0000"/>
              </w:rPr>
            </w:pPr>
            <w:r w:rsidRPr="003D5B54">
              <w:rPr>
                <w:b/>
                <w:bCs/>
                <w:color w:val="FF0000"/>
              </w:rPr>
              <w:t>Sous total</w:t>
            </w:r>
          </w:p>
          <w:p w14:paraId="78A1D1E9" w14:textId="77777777" w:rsidR="00C64115" w:rsidRPr="003D5B54" w:rsidRDefault="00C64115" w:rsidP="005D1BB2">
            <w:pPr>
              <w:jc w:val="both"/>
              <w:rPr>
                <w:b/>
                <w:bCs/>
                <w:color w:val="000000"/>
              </w:rPr>
            </w:pPr>
            <w:r w:rsidRPr="003D5B54">
              <w:rPr>
                <w:b/>
                <w:bCs/>
                <w:color w:val="FF0000"/>
              </w:rPr>
              <w:t>450 000 FCFA</w:t>
            </w:r>
            <w:r w:rsidRPr="003D5B54">
              <w:rPr>
                <w:color w:val="FF0000"/>
              </w:rPr>
              <w:t xml:space="preserve"> </w:t>
            </w:r>
          </w:p>
        </w:tc>
      </w:tr>
      <w:tr w:rsidR="00C64115" w:rsidRPr="002B05D7" w14:paraId="73E6F3BF" w14:textId="77777777" w:rsidTr="005D1BB2">
        <w:trPr>
          <w:trHeight w:val="2071"/>
        </w:trPr>
        <w:tc>
          <w:tcPr>
            <w:tcW w:w="1271" w:type="dxa"/>
            <w:vAlign w:val="center"/>
          </w:tcPr>
          <w:p w14:paraId="3307EFE6" w14:textId="77777777" w:rsidR="00C64115" w:rsidRPr="002B05D7" w:rsidRDefault="00C64115" w:rsidP="005D1BB2">
            <w:pPr>
              <w:autoSpaceDE w:val="0"/>
              <w:autoSpaceDN w:val="0"/>
              <w:adjustRightInd w:val="0"/>
              <w:jc w:val="both"/>
              <w:rPr>
                <w:iCs/>
              </w:rPr>
            </w:pPr>
            <w:r w:rsidRPr="002B05D7">
              <w:rPr>
                <w:b/>
                <w:i/>
              </w:rPr>
              <w:t>IMPACT-9.</w:t>
            </w:r>
          </w:p>
        </w:tc>
        <w:tc>
          <w:tcPr>
            <w:tcW w:w="1559" w:type="dxa"/>
            <w:vAlign w:val="center"/>
          </w:tcPr>
          <w:p w14:paraId="528B0705" w14:textId="77777777" w:rsidR="00C64115" w:rsidRPr="002B05D7" w:rsidRDefault="00C64115" w:rsidP="005D1BB2">
            <w:pPr>
              <w:pStyle w:val="impact5"/>
              <w:numPr>
                <w:ilvl w:val="0"/>
                <w:numId w:val="0"/>
              </w:numPr>
              <w:rPr>
                <w:iCs/>
                <w:lang w:val="fr-FR"/>
              </w:rPr>
            </w:pPr>
            <w:r w:rsidRPr="002B05D7">
              <w:rPr>
                <w:b/>
                <w:bCs/>
                <w:iCs/>
                <w:lang w:val="fr-FR"/>
              </w:rPr>
              <w:t>Altération de l’esthétique du paysage par les déchets</w:t>
            </w:r>
          </w:p>
        </w:tc>
        <w:tc>
          <w:tcPr>
            <w:tcW w:w="2835" w:type="dxa"/>
            <w:vAlign w:val="center"/>
          </w:tcPr>
          <w:p w14:paraId="3A993B0F"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Assurer la collecte systématique et l’évacuation des déchets assimilables aux ordures ménagères vers une décharge autorisée ;</w:t>
            </w:r>
          </w:p>
          <w:p w14:paraId="237B8C09"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Evacuer les déblais vers des sites de réutilisation ;</w:t>
            </w:r>
          </w:p>
          <w:p w14:paraId="55B80A16" w14:textId="77777777" w:rsidR="00C64115" w:rsidRPr="002B05D7" w:rsidRDefault="00C64115" w:rsidP="005D1BB2">
            <w:pPr>
              <w:pStyle w:val="Paragraphedeliste"/>
              <w:numPr>
                <w:ilvl w:val="0"/>
                <w:numId w:val="200"/>
              </w:numPr>
              <w:spacing w:after="0" w:line="240" w:lineRule="auto"/>
              <w:ind w:left="360"/>
              <w:rPr>
                <w:iCs/>
              </w:rPr>
            </w:pPr>
            <w:r w:rsidRPr="002B05D7">
              <w:rPr>
                <w:rFonts w:ascii="Times New Roman" w:hAnsi="Times New Roman" w:cs="Times New Roman"/>
                <w:bCs/>
                <w:iCs/>
                <w:sz w:val="24"/>
                <w:szCs w:val="24"/>
              </w:rPr>
              <w:t xml:space="preserve">Collecter systématiquement les déchets dangereux, les stocker dans des contenants adaptés à leur nature et aux quantités produites, et assurer leur prise en </w:t>
            </w:r>
            <w:r>
              <w:rPr>
                <w:rFonts w:ascii="Times New Roman" w:hAnsi="Times New Roman" w:cs="Times New Roman"/>
                <w:bCs/>
                <w:iCs/>
                <w:sz w:val="24"/>
                <w:szCs w:val="24"/>
              </w:rPr>
              <w:t>charge par un prestataire agréé</w:t>
            </w:r>
          </w:p>
        </w:tc>
        <w:tc>
          <w:tcPr>
            <w:tcW w:w="2127" w:type="dxa"/>
            <w:vAlign w:val="center"/>
          </w:tcPr>
          <w:p w14:paraId="1067DF83" w14:textId="77777777" w:rsidR="00C64115" w:rsidRPr="002B05D7" w:rsidRDefault="00C64115" w:rsidP="005D1BB2">
            <w:pPr>
              <w:numPr>
                <w:ilvl w:val="0"/>
                <w:numId w:val="200"/>
              </w:numPr>
              <w:autoSpaceDE w:val="0"/>
              <w:autoSpaceDN w:val="0"/>
              <w:adjustRightInd w:val="0"/>
              <w:ind w:left="360"/>
            </w:pPr>
            <w:r w:rsidRPr="002B05D7">
              <w:t>Nombre de chantier clôturés</w:t>
            </w:r>
          </w:p>
          <w:p w14:paraId="7BF65F2E" w14:textId="77777777" w:rsidR="00C64115" w:rsidRPr="002B05D7" w:rsidRDefault="00C64115" w:rsidP="005D1BB2">
            <w:pPr>
              <w:numPr>
                <w:ilvl w:val="0"/>
                <w:numId w:val="200"/>
              </w:numPr>
              <w:autoSpaceDE w:val="0"/>
              <w:autoSpaceDN w:val="0"/>
              <w:adjustRightInd w:val="0"/>
              <w:ind w:left="360"/>
            </w:pPr>
            <w:r w:rsidRPr="002B05D7">
              <w:t>Stockage contrôle du matériel</w:t>
            </w:r>
          </w:p>
          <w:p w14:paraId="35AE6990" w14:textId="77777777" w:rsidR="00C64115" w:rsidRPr="002B05D7" w:rsidRDefault="00C64115" w:rsidP="005D1BB2">
            <w:pPr>
              <w:numPr>
                <w:ilvl w:val="0"/>
                <w:numId w:val="200"/>
              </w:numPr>
              <w:autoSpaceDE w:val="0"/>
              <w:autoSpaceDN w:val="0"/>
              <w:adjustRightInd w:val="0"/>
              <w:ind w:left="360"/>
            </w:pPr>
            <w:r w:rsidRPr="002B05D7">
              <w:t>Quantité de déchets enlevés</w:t>
            </w:r>
          </w:p>
          <w:p w14:paraId="7F148AE8" w14:textId="77777777" w:rsidR="00C64115" w:rsidRPr="002B05D7" w:rsidRDefault="00C64115" w:rsidP="005D1BB2">
            <w:pPr>
              <w:numPr>
                <w:ilvl w:val="0"/>
                <w:numId w:val="200"/>
              </w:numPr>
              <w:autoSpaceDE w:val="0"/>
              <w:autoSpaceDN w:val="0"/>
              <w:adjustRightInd w:val="0"/>
              <w:ind w:left="360"/>
            </w:pPr>
            <w:r w:rsidRPr="002B05D7">
              <w:t>Sites de chantiers régalés</w:t>
            </w:r>
          </w:p>
        </w:tc>
        <w:tc>
          <w:tcPr>
            <w:tcW w:w="1559" w:type="dxa"/>
            <w:vAlign w:val="center"/>
          </w:tcPr>
          <w:p w14:paraId="5221DF11" w14:textId="77777777" w:rsidR="00C64115" w:rsidRPr="002B05D7" w:rsidRDefault="00C64115" w:rsidP="005D1BB2">
            <w:r w:rsidRPr="002B05D7">
              <w:t>Contrôle visuel ;</w:t>
            </w:r>
          </w:p>
          <w:p w14:paraId="78776185" w14:textId="77777777" w:rsidR="00C64115" w:rsidRPr="002B05D7" w:rsidRDefault="00C64115" w:rsidP="005D1BB2">
            <w:r w:rsidRPr="002B05D7">
              <w:t>Bordereau d’enlèvement des déchets</w:t>
            </w:r>
          </w:p>
        </w:tc>
        <w:tc>
          <w:tcPr>
            <w:tcW w:w="1559" w:type="dxa"/>
            <w:vAlign w:val="center"/>
          </w:tcPr>
          <w:p w14:paraId="16E51D0F" w14:textId="77777777" w:rsidR="00C64115" w:rsidRPr="002B05D7" w:rsidRDefault="00C64115" w:rsidP="005D1BB2">
            <w:r w:rsidRPr="002B05D7">
              <w:t>Entreprise</w:t>
            </w:r>
          </w:p>
        </w:tc>
        <w:tc>
          <w:tcPr>
            <w:tcW w:w="1559" w:type="dxa"/>
            <w:vAlign w:val="center"/>
          </w:tcPr>
          <w:p w14:paraId="6E989818" w14:textId="77777777" w:rsidR="00C64115" w:rsidRPr="002B05D7" w:rsidRDefault="00C64115" w:rsidP="005D1BB2">
            <w:r w:rsidRPr="002B05D7">
              <w:t>MdC</w:t>
            </w:r>
          </w:p>
          <w:p w14:paraId="6F0FD424" w14:textId="77777777" w:rsidR="00C64115" w:rsidRPr="002B05D7" w:rsidRDefault="00C64115" w:rsidP="005D1BB2"/>
        </w:tc>
        <w:tc>
          <w:tcPr>
            <w:tcW w:w="1418" w:type="dxa"/>
            <w:gridSpan w:val="2"/>
            <w:vAlign w:val="center"/>
          </w:tcPr>
          <w:p w14:paraId="4D4A59FF" w14:textId="77777777" w:rsidR="00C64115" w:rsidRPr="002B05D7" w:rsidRDefault="00C64115" w:rsidP="005D1BB2">
            <w:pPr>
              <w:rPr>
                <w:iCs/>
              </w:rPr>
            </w:pPr>
            <w:r w:rsidRPr="002B05D7">
              <w:rPr>
                <w:iCs/>
              </w:rPr>
              <w:t>CRSE</w:t>
            </w:r>
          </w:p>
          <w:p w14:paraId="386B5B49" w14:textId="77777777" w:rsidR="00C64115" w:rsidRPr="002B05D7" w:rsidRDefault="00C64115" w:rsidP="005D1BB2">
            <w:pPr>
              <w:rPr>
                <w:iCs/>
              </w:rPr>
            </w:pPr>
            <w:r w:rsidRPr="002B05D7">
              <w:rPr>
                <w:iCs/>
              </w:rPr>
              <w:t>DREEC</w:t>
            </w:r>
          </w:p>
          <w:p w14:paraId="0999DC96" w14:textId="77777777" w:rsidR="00C64115" w:rsidRPr="002B05D7" w:rsidRDefault="00C64115" w:rsidP="005D1BB2">
            <w:pPr>
              <w:rPr>
                <w:bCs/>
              </w:rPr>
            </w:pPr>
            <w:r w:rsidRPr="002B05D7">
              <w:rPr>
                <w:iCs/>
              </w:rPr>
              <w:t>UGP AGEROUTE</w:t>
            </w:r>
          </w:p>
          <w:p w14:paraId="6EB00A88" w14:textId="77777777" w:rsidR="00C64115" w:rsidRPr="002B05D7" w:rsidRDefault="00C64115" w:rsidP="005D1BB2">
            <w:pPr>
              <w:rPr>
                <w:bCs/>
              </w:rPr>
            </w:pPr>
          </w:p>
          <w:p w14:paraId="7290EB67" w14:textId="77777777" w:rsidR="00C64115" w:rsidRPr="002B05D7" w:rsidRDefault="00C64115" w:rsidP="005D1BB2">
            <w:pPr>
              <w:rPr>
                <w:bCs/>
              </w:rPr>
            </w:pPr>
          </w:p>
        </w:tc>
        <w:tc>
          <w:tcPr>
            <w:tcW w:w="1701" w:type="dxa"/>
            <w:vAlign w:val="center"/>
          </w:tcPr>
          <w:p w14:paraId="3CA3D31E" w14:textId="77777777" w:rsidR="00C64115" w:rsidRPr="002B05D7" w:rsidRDefault="00C64115" w:rsidP="005D1BB2">
            <w:pPr>
              <w:autoSpaceDE w:val="0"/>
              <w:autoSpaceDN w:val="0"/>
              <w:adjustRightInd w:val="0"/>
              <w:rPr>
                <w:iCs/>
              </w:rPr>
            </w:pPr>
            <w:r w:rsidRPr="002B05D7">
              <w:rPr>
                <w:iCs/>
              </w:rPr>
              <w:t>Inclus dans le coût des travaux</w:t>
            </w:r>
          </w:p>
        </w:tc>
      </w:tr>
      <w:tr w:rsidR="00C64115" w:rsidRPr="002B05D7" w14:paraId="4F4EB32A" w14:textId="77777777" w:rsidTr="005D1BB2">
        <w:trPr>
          <w:trHeight w:val="1408"/>
        </w:trPr>
        <w:tc>
          <w:tcPr>
            <w:tcW w:w="1271" w:type="dxa"/>
            <w:vAlign w:val="center"/>
          </w:tcPr>
          <w:p w14:paraId="7E21DC05" w14:textId="77777777" w:rsidR="00C64115" w:rsidRPr="002B05D7" w:rsidRDefault="00C64115" w:rsidP="005D1BB2">
            <w:pPr>
              <w:autoSpaceDE w:val="0"/>
              <w:autoSpaceDN w:val="0"/>
              <w:adjustRightInd w:val="0"/>
              <w:jc w:val="both"/>
              <w:rPr>
                <w:iCs/>
              </w:rPr>
            </w:pPr>
            <w:r w:rsidRPr="002B05D7">
              <w:rPr>
                <w:b/>
                <w:i/>
              </w:rPr>
              <w:t>Risque-</w:t>
            </w:r>
            <w:r>
              <w:rPr>
                <w:b/>
                <w:i/>
              </w:rPr>
              <w:t>5</w:t>
            </w:r>
          </w:p>
        </w:tc>
        <w:tc>
          <w:tcPr>
            <w:tcW w:w="1559" w:type="dxa"/>
            <w:vAlign w:val="center"/>
          </w:tcPr>
          <w:p w14:paraId="7402B2E9" w14:textId="77777777" w:rsidR="00C64115" w:rsidRPr="002B05D7" w:rsidRDefault="00C64115" w:rsidP="005D1BB2">
            <w:pPr>
              <w:autoSpaceDE w:val="0"/>
              <w:autoSpaceDN w:val="0"/>
              <w:adjustRightInd w:val="0"/>
              <w:rPr>
                <w:b/>
                <w:iCs/>
              </w:rPr>
            </w:pPr>
            <w:r w:rsidRPr="002B05D7">
              <w:rPr>
                <w:b/>
              </w:rPr>
              <w:t>Frustration  et conflits en cas de non-emploi de la main d’œuvre</w:t>
            </w:r>
          </w:p>
        </w:tc>
        <w:tc>
          <w:tcPr>
            <w:tcW w:w="2835" w:type="dxa"/>
            <w:vAlign w:val="center"/>
          </w:tcPr>
          <w:p w14:paraId="269681AB"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Privilégier le recrutement de la main d’œuvre locale aux emplois non qualifiés ;</w:t>
            </w:r>
          </w:p>
          <w:p w14:paraId="76F93BAF"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Mettre en place un processus</w:t>
            </w:r>
            <w:r w:rsidRPr="002B05D7">
              <w:rPr>
                <w:rFonts w:ascii="Times New Roman" w:hAnsi="Times New Roman" w:cs="Times New Roman"/>
                <w:sz w:val="24"/>
                <w:szCs w:val="24"/>
              </w:rPr>
              <w:t xml:space="preserve"> </w:t>
            </w:r>
            <w:r w:rsidRPr="002B05D7">
              <w:rPr>
                <w:rFonts w:ascii="Times New Roman" w:hAnsi="Times New Roman" w:cs="Times New Roman"/>
                <w:bCs/>
                <w:iCs/>
                <w:sz w:val="24"/>
                <w:szCs w:val="24"/>
              </w:rPr>
              <w:t>transparent de recrutement ;</w:t>
            </w:r>
          </w:p>
          <w:p w14:paraId="52739C1D"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Mettre en place un mécanisme de prévention et de gestion des plaintes ;</w:t>
            </w:r>
          </w:p>
          <w:p w14:paraId="3838E1F9"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Se conformer aux us et coutumes locales et proscrire les abus et harcèlements sexuels</w:t>
            </w:r>
            <w:r w:rsidRPr="002B05D7">
              <w:rPr>
                <w:rFonts w:ascii="Times New Roman" w:hAnsi="Times New Roman" w:cs="Times New Roman"/>
                <w:sz w:val="24"/>
                <w:szCs w:val="24"/>
              </w:rPr>
              <w:t>.</w:t>
            </w:r>
          </w:p>
        </w:tc>
        <w:tc>
          <w:tcPr>
            <w:tcW w:w="2127" w:type="dxa"/>
            <w:vAlign w:val="center"/>
          </w:tcPr>
          <w:p w14:paraId="7941D456" w14:textId="77777777" w:rsidR="00C64115" w:rsidRPr="002B05D7" w:rsidRDefault="00C64115" w:rsidP="005D1BB2">
            <w:pPr>
              <w:numPr>
                <w:ilvl w:val="0"/>
                <w:numId w:val="208"/>
              </w:numPr>
              <w:ind w:left="194" w:hanging="194"/>
            </w:pPr>
            <w:r w:rsidRPr="002B05D7">
              <w:rPr>
                <w:rFonts w:eastAsia="Cambria"/>
              </w:rPr>
              <w:t>Proportion d’emploi local créé</w:t>
            </w:r>
          </w:p>
          <w:p w14:paraId="6D7BE100" w14:textId="77777777" w:rsidR="00C64115" w:rsidRPr="002B05D7" w:rsidRDefault="00C64115" w:rsidP="005D1BB2">
            <w:pPr>
              <w:numPr>
                <w:ilvl w:val="0"/>
                <w:numId w:val="208"/>
              </w:numPr>
              <w:ind w:left="194" w:hanging="194"/>
            </w:pPr>
            <w:r w:rsidRPr="002B05D7">
              <w:rPr>
                <w:rFonts w:eastAsia="Cambria"/>
              </w:rPr>
              <w:t>Nombre de personnes inscrites</w:t>
            </w:r>
          </w:p>
          <w:p w14:paraId="44739D48" w14:textId="77777777" w:rsidR="00C64115" w:rsidRPr="002B05D7" w:rsidRDefault="00C64115" w:rsidP="005D1BB2">
            <w:pPr>
              <w:numPr>
                <w:ilvl w:val="0"/>
                <w:numId w:val="208"/>
              </w:numPr>
              <w:ind w:left="194" w:hanging="194"/>
            </w:pPr>
            <w:r w:rsidRPr="002B05D7">
              <w:t>Nombre de plaintes reçues et traitées</w:t>
            </w:r>
          </w:p>
        </w:tc>
        <w:tc>
          <w:tcPr>
            <w:tcW w:w="1559" w:type="dxa"/>
            <w:vAlign w:val="center"/>
          </w:tcPr>
          <w:p w14:paraId="2265BCBB" w14:textId="77777777" w:rsidR="00C64115" w:rsidRPr="002B05D7" w:rsidRDefault="00C64115" w:rsidP="005D1BB2"/>
          <w:p w14:paraId="34062927" w14:textId="77777777" w:rsidR="00C64115" w:rsidRPr="002B05D7" w:rsidRDefault="00C64115" w:rsidP="005D1BB2"/>
          <w:p w14:paraId="6B658120" w14:textId="77777777" w:rsidR="00C64115" w:rsidRPr="002B05D7" w:rsidRDefault="00C64115" w:rsidP="005D1BB2"/>
          <w:p w14:paraId="30179F2A" w14:textId="77777777" w:rsidR="00C64115" w:rsidRPr="002B05D7" w:rsidRDefault="00C64115" w:rsidP="005D1BB2"/>
          <w:p w14:paraId="1541CF86" w14:textId="77777777" w:rsidR="00C64115" w:rsidRPr="002B05D7" w:rsidRDefault="00C64115" w:rsidP="005D1BB2"/>
          <w:p w14:paraId="18C3032D" w14:textId="77777777" w:rsidR="00C64115" w:rsidRPr="002B05D7" w:rsidRDefault="00C64115" w:rsidP="005D1BB2"/>
          <w:p w14:paraId="0C5D915E" w14:textId="77777777" w:rsidR="00C64115" w:rsidRPr="002B05D7" w:rsidRDefault="00C64115" w:rsidP="005D1BB2"/>
          <w:p w14:paraId="7C9E8994" w14:textId="77777777" w:rsidR="00C64115" w:rsidRPr="002B05D7" w:rsidRDefault="00C64115" w:rsidP="005D1BB2">
            <w:r w:rsidRPr="002B05D7">
              <w:t>Registre d’embauche ;</w:t>
            </w:r>
          </w:p>
          <w:p w14:paraId="6910E913" w14:textId="77777777" w:rsidR="00C64115" w:rsidRPr="002B05D7" w:rsidRDefault="00C64115" w:rsidP="005D1BB2">
            <w:r w:rsidRPr="002B05D7">
              <w:t>Rapport du MGP</w:t>
            </w:r>
          </w:p>
        </w:tc>
        <w:tc>
          <w:tcPr>
            <w:tcW w:w="1559" w:type="dxa"/>
            <w:vAlign w:val="center"/>
          </w:tcPr>
          <w:p w14:paraId="48CA76E9" w14:textId="77777777" w:rsidR="00C64115" w:rsidRPr="002B05D7" w:rsidRDefault="00C64115" w:rsidP="005D1BB2"/>
          <w:p w14:paraId="1A40AFE6" w14:textId="77777777" w:rsidR="00C64115" w:rsidRPr="002B05D7" w:rsidRDefault="00C64115" w:rsidP="005D1BB2"/>
          <w:p w14:paraId="3EA8C992" w14:textId="77777777" w:rsidR="00C64115" w:rsidRPr="002B05D7" w:rsidRDefault="00C64115" w:rsidP="005D1BB2"/>
          <w:p w14:paraId="6C49B6A9" w14:textId="77777777" w:rsidR="00C64115" w:rsidRPr="002B05D7" w:rsidRDefault="00C64115" w:rsidP="005D1BB2"/>
          <w:p w14:paraId="62F15C51" w14:textId="77777777" w:rsidR="00C64115" w:rsidRPr="002B05D7" w:rsidRDefault="00C64115" w:rsidP="005D1BB2"/>
          <w:p w14:paraId="606F710E" w14:textId="77777777" w:rsidR="00C64115" w:rsidRPr="002B05D7" w:rsidRDefault="00C64115" w:rsidP="005D1BB2"/>
          <w:p w14:paraId="2E5119ED" w14:textId="77777777" w:rsidR="00C64115" w:rsidRPr="002B05D7" w:rsidRDefault="00C64115" w:rsidP="005D1BB2"/>
          <w:p w14:paraId="785C6BE4" w14:textId="77777777" w:rsidR="00C64115" w:rsidRPr="002B05D7" w:rsidRDefault="00C64115" w:rsidP="005D1BB2"/>
          <w:p w14:paraId="0CA3FF05" w14:textId="77777777" w:rsidR="00C64115" w:rsidRPr="002B05D7" w:rsidRDefault="00C64115" w:rsidP="005D1BB2">
            <w:r w:rsidRPr="002B05D7">
              <w:t>Entreprise</w:t>
            </w:r>
          </w:p>
        </w:tc>
        <w:tc>
          <w:tcPr>
            <w:tcW w:w="1559" w:type="dxa"/>
            <w:vAlign w:val="center"/>
          </w:tcPr>
          <w:p w14:paraId="0A7B1998" w14:textId="77777777" w:rsidR="00C64115" w:rsidRPr="002B05D7" w:rsidRDefault="00C64115" w:rsidP="005D1BB2">
            <w:r w:rsidRPr="002B05D7">
              <w:t>MdC</w:t>
            </w:r>
          </w:p>
        </w:tc>
        <w:tc>
          <w:tcPr>
            <w:tcW w:w="1418" w:type="dxa"/>
            <w:gridSpan w:val="2"/>
            <w:vAlign w:val="center"/>
          </w:tcPr>
          <w:p w14:paraId="2F91873B" w14:textId="77777777" w:rsidR="00C64115" w:rsidRPr="002B05D7" w:rsidRDefault="00C64115" w:rsidP="005D1BB2">
            <w:pPr>
              <w:rPr>
                <w:bCs/>
              </w:rPr>
            </w:pPr>
            <w:r w:rsidRPr="002B05D7">
              <w:rPr>
                <w:iCs/>
              </w:rPr>
              <w:t>UGP AGEROUTE</w:t>
            </w:r>
          </w:p>
          <w:p w14:paraId="7CFD9FF2" w14:textId="77777777" w:rsidR="00C64115" w:rsidRPr="002B05D7" w:rsidRDefault="00C64115" w:rsidP="005D1BB2">
            <w:pPr>
              <w:rPr>
                <w:iCs/>
              </w:rPr>
            </w:pPr>
            <w:r w:rsidRPr="002B05D7">
              <w:rPr>
                <w:iCs/>
              </w:rPr>
              <w:t>DREEC CRSE</w:t>
            </w:r>
          </w:p>
        </w:tc>
        <w:tc>
          <w:tcPr>
            <w:tcW w:w="1701" w:type="dxa"/>
            <w:vAlign w:val="center"/>
          </w:tcPr>
          <w:p w14:paraId="28EE0BFD" w14:textId="77777777" w:rsidR="00C64115" w:rsidRPr="002B05D7" w:rsidRDefault="00C64115" w:rsidP="005D1BB2">
            <w:pPr>
              <w:autoSpaceDE w:val="0"/>
              <w:autoSpaceDN w:val="0"/>
              <w:adjustRightInd w:val="0"/>
              <w:rPr>
                <w:iCs/>
              </w:rPr>
            </w:pPr>
            <w:r w:rsidRPr="002B05D7">
              <w:rPr>
                <w:iCs/>
              </w:rPr>
              <w:t>Inclus dans le cout des travaux (budget MGP)</w:t>
            </w:r>
          </w:p>
        </w:tc>
      </w:tr>
      <w:tr w:rsidR="00C64115" w:rsidRPr="002B05D7" w14:paraId="1D5C8996" w14:textId="77777777" w:rsidTr="005D1BB2">
        <w:trPr>
          <w:trHeight w:val="846"/>
        </w:trPr>
        <w:tc>
          <w:tcPr>
            <w:tcW w:w="1271" w:type="dxa"/>
            <w:vAlign w:val="center"/>
          </w:tcPr>
          <w:p w14:paraId="193C2C53" w14:textId="77777777" w:rsidR="00C64115" w:rsidRPr="002B05D7" w:rsidRDefault="00C64115" w:rsidP="005D1BB2">
            <w:pPr>
              <w:autoSpaceDE w:val="0"/>
              <w:autoSpaceDN w:val="0"/>
              <w:adjustRightInd w:val="0"/>
              <w:jc w:val="both"/>
              <w:rPr>
                <w:iCs/>
              </w:rPr>
            </w:pPr>
            <w:r w:rsidRPr="002B05D7">
              <w:rPr>
                <w:b/>
                <w:bCs/>
                <w:i/>
                <w:iCs/>
              </w:rPr>
              <w:t>RISQUE-</w:t>
            </w:r>
            <w:r>
              <w:rPr>
                <w:b/>
                <w:bCs/>
                <w:i/>
                <w:iCs/>
              </w:rPr>
              <w:t>6</w:t>
            </w:r>
          </w:p>
        </w:tc>
        <w:tc>
          <w:tcPr>
            <w:tcW w:w="1559" w:type="dxa"/>
            <w:vAlign w:val="center"/>
          </w:tcPr>
          <w:p w14:paraId="347D2C5E" w14:textId="77777777" w:rsidR="00C64115" w:rsidRPr="002B05D7" w:rsidRDefault="00C64115" w:rsidP="005D1BB2">
            <w:pPr>
              <w:autoSpaceDE w:val="0"/>
              <w:autoSpaceDN w:val="0"/>
              <w:adjustRightInd w:val="0"/>
              <w:rPr>
                <w:b/>
              </w:rPr>
            </w:pPr>
            <w:r w:rsidRPr="002B05D7">
              <w:rPr>
                <w:b/>
              </w:rPr>
              <w:t>Risque de VBG (abus/harcèlements sexuels…)</w:t>
            </w:r>
          </w:p>
        </w:tc>
        <w:tc>
          <w:tcPr>
            <w:tcW w:w="2835" w:type="dxa"/>
            <w:vAlign w:val="center"/>
          </w:tcPr>
          <w:p w14:paraId="411BDF2D" w14:textId="77777777" w:rsidR="00C64115" w:rsidRPr="00843852" w:rsidRDefault="00C64115" w:rsidP="005D1BB2">
            <w:pPr>
              <w:rPr>
                <w:bCs/>
                <w:iCs/>
              </w:rPr>
            </w:pPr>
            <w:r w:rsidRPr="00843852">
              <w:rPr>
                <w:bCs/>
                <w:iCs/>
              </w:rPr>
              <w:t>Mettre en œuvre le Plan VBG élaboré dans le cadre du projet dont les mesures prévues comprennent entre autres :</w:t>
            </w:r>
          </w:p>
          <w:p w14:paraId="654D90B2"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Aménager des toilettes séparées pour les hommes et les femmes ;</w:t>
            </w:r>
          </w:p>
          <w:p w14:paraId="6BB4E436"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Prévoir des dispositifs de collecte des plaintes et réclamations des victimes de VBG ;</w:t>
            </w:r>
          </w:p>
          <w:p w14:paraId="15A3ECDF" w14:textId="77777777" w:rsidR="00C64115" w:rsidRPr="000C7379"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Assurer la collecte et le traitement systématique des plaintes des victimes d’abus/harc</w:t>
            </w:r>
            <w:r>
              <w:rPr>
                <w:rFonts w:ascii="Times New Roman" w:hAnsi="Times New Roman" w:cs="Times New Roman"/>
                <w:bCs/>
                <w:iCs/>
                <w:sz w:val="24"/>
                <w:szCs w:val="24"/>
              </w:rPr>
              <w:t>èlements/sexuels</w:t>
            </w:r>
          </w:p>
        </w:tc>
        <w:tc>
          <w:tcPr>
            <w:tcW w:w="2127" w:type="dxa"/>
            <w:vAlign w:val="center"/>
          </w:tcPr>
          <w:p w14:paraId="4CC2E73A" w14:textId="77777777" w:rsidR="00C64115" w:rsidRPr="002B05D7" w:rsidRDefault="00C64115" w:rsidP="005D1BB2">
            <w:pPr>
              <w:pStyle w:val="Paragraphedeliste"/>
              <w:numPr>
                <w:ilvl w:val="0"/>
                <w:numId w:val="200"/>
              </w:numPr>
              <w:spacing w:after="0"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Nombre de cas de violences basées sur le genre</w:t>
            </w:r>
          </w:p>
          <w:p w14:paraId="6C2D6918" w14:textId="77777777" w:rsidR="00C64115" w:rsidRPr="002B05D7" w:rsidRDefault="00C64115" w:rsidP="005D1BB2">
            <w:pPr>
              <w:pStyle w:val="Paragraphedeliste"/>
              <w:numPr>
                <w:ilvl w:val="0"/>
                <w:numId w:val="200"/>
              </w:numPr>
              <w:spacing w:after="0" w:line="240" w:lineRule="auto"/>
              <w:ind w:left="148" w:hanging="148"/>
              <w:rPr>
                <w:rFonts w:ascii="Times New Roman" w:hAnsi="Times New Roman" w:cs="Times New Roman"/>
                <w:bCs/>
                <w:iCs/>
                <w:sz w:val="24"/>
                <w:szCs w:val="24"/>
              </w:rPr>
            </w:pPr>
            <w:r w:rsidRPr="002B05D7">
              <w:rPr>
                <w:rFonts w:ascii="Times New Roman" w:hAnsi="Times New Roman" w:cs="Times New Roman"/>
                <w:bCs/>
                <w:iCs/>
                <w:sz w:val="24"/>
                <w:szCs w:val="24"/>
              </w:rPr>
              <w:t>Nombre de messages sur la prévention des VBG/EAS/HS ;</w:t>
            </w:r>
          </w:p>
          <w:p w14:paraId="2525B36F" w14:textId="77777777" w:rsidR="00C64115" w:rsidRPr="002B05D7" w:rsidRDefault="00C64115" w:rsidP="005D1BB2">
            <w:pPr>
              <w:pStyle w:val="Paragraphedeliste"/>
              <w:numPr>
                <w:ilvl w:val="0"/>
                <w:numId w:val="200"/>
              </w:numPr>
              <w:spacing w:after="0" w:line="240" w:lineRule="auto"/>
              <w:ind w:left="148" w:hanging="148"/>
              <w:rPr>
                <w:rFonts w:ascii="Times New Roman" w:hAnsi="Times New Roman" w:cs="Times New Roman"/>
                <w:bCs/>
                <w:iCs/>
                <w:sz w:val="24"/>
                <w:szCs w:val="24"/>
              </w:rPr>
            </w:pPr>
            <w:r w:rsidRPr="002B05D7">
              <w:rPr>
                <w:rFonts w:ascii="Times New Roman" w:hAnsi="Times New Roman" w:cs="Times New Roman"/>
                <w:bCs/>
                <w:iCs/>
                <w:sz w:val="24"/>
                <w:szCs w:val="24"/>
              </w:rPr>
              <w:t>Existence d’un mécanisme de gestion des VBG</w:t>
            </w:r>
          </w:p>
          <w:p w14:paraId="32616A97" w14:textId="77777777" w:rsidR="00C64115" w:rsidRPr="002B05D7" w:rsidRDefault="00C64115" w:rsidP="005D1BB2">
            <w:pPr>
              <w:pStyle w:val="Paragraphedeliste"/>
              <w:numPr>
                <w:ilvl w:val="0"/>
                <w:numId w:val="200"/>
              </w:numPr>
              <w:spacing w:after="0" w:line="240" w:lineRule="auto"/>
              <w:ind w:left="148" w:hanging="148"/>
              <w:rPr>
                <w:rFonts w:ascii="Times New Roman" w:hAnsi="Times New Roman" w:cs="Times New Roman"/>
                <w:bCs/>
                <w:iCs/>
                <w:sz w:val="24"/>
                <w:szCs w:val="24"/>
              </w:rPr>
            </w:pPr>
            <w:r w:rsidRPr="002B05D7">
              <w:rPr>
                <w:rFonts w:ascii="Times New Roman" w:hAnsi="Times New Roman" w:cs="Times New Roman"/>
                <w:bCs/>
                <w:iCs/>
                <w:sz w:val="24"/>
                <w:szCs w:val="24"/>
              </w:rPr>
              <w:t>Nombre d’ouvriers ayant signé le code de conduite ;</w:t>
            </w:r>
          </w:p>
          <w:p w14:paraId="5E42DE59" w14:textId="77777777" w:rsidR="00C64115" w:rsidRPr="002B05D7" w:rsidRDefault="00C64115" w:rsidP="005D1BB2">
            <w:pPr>
              <w:pStyle w:val="Paragraphedeliste"/>
              <w:numPr>
                <w:ilvl w:val="0"/>
                <w:numId w:val="200"/>
              </w:numPr>
              <w:spacing w:after="0" w:line="240" w:lineRule="auto"/>
              <w:ind w:left="148" w:hanging="148"/>
              <w:rPr>
                <w:rFonts w:ascii="Times New Roman" w:hAnsi="Times New Roman" w:cs="Times New Roman"/>
                <w:bCs/>
                <w:iCs/>
                <w:sz w:val="24"/>
                <w:szCs w:val="24"/>
              </w:rPr>
            </w:pPr>
            <w:r w:rsidRPr="002B05D7">
              <w:rPr>
                <w:rFonts w:ascii="Times New Roman" w:hAnsi="Times New Roman" w:cs="Times New Roman"/>
                <w:bCs/>
                <w:iCs/>
                <w:sz w:val="24"/>
                <w:szCs w:val="24"/>
              </w:rPr>
              <w:t>Nombre de toilettes réservées aux femmes</w:t>
            </w:r>
          </w:p>
        </w:tc>
        <w:tc>
          <w:tcPr>
            <w:tcW w:w="1559" w:type="dxa"/>
            <w:vAlign w:val="center"/>
          </w:tcPr>
          <w:p w14:paraId="4658DEB6" w14:textId="77777777" w:rsidR="00C64115" w:rsidRPr="002B05D7" w:rsidRDefault="00C64115" w:rsidP="005D1BB2">
            <w:pPr>
              <w:rPr>
                <w:rFonts w:eastAsia="Cambria"/>
                <w:lang w:eastAsia="en-US"/>
              </w:rPr>
            </w:pPr>
            <w:r w:rsidRPr="002B05D7">
              <w:rPr>
                <w:rFonts w:eastAsia="Cambria"/>
                <w:lang w:eastAsia="en-US"/>
              </w:rPr>
              <w:t>Contrôle visuel</w:t>
            </w:r>
          </w:p>
          <w:p w14:paraId="5A64D8E9" w14:textId="77777777" w:rsidR="00C64115" w:rsidRPr="002B05D7" w:rsidRDefault="00C64115" w:rsidP="005D1BB2">
            <w:pPr>
              <w:rPr>
                <w:rFonts w:eastAsia="Cambria"/>
                <w:lang w:eastAsia="en-US"/>
              </w:rPr>
            </w:pPr>
            <w:r w:rsidRPr="002B05D7">
              <w:rPr>
                <w:rFonts w:eastAsia="Cambria"/>
                <w:lang w:eastAsia="en-US"/>
              </w:rPr>
              <w:t>Registre des plaintes</w:t>
            </w:r>
          </w:p>
          <w:p w14:paraId="69E258F4" w14:textId="77777777" w:rsidR="00C64115" w:rsidRPr="002B05D7" w:rsidRDefault="00C64115" w:rsidP="005D1BB2">
            <w:r w:rsidRPr="002B05D7">
              <w:rPr>
                <w:rFonts w:eastAsia="Cambria"/>
                <w:lang w:eastAsia="en-US"/>
              </w:rPr>
              <w:t>Liste d’émargement</w:t>
            </w:r>
          </w:p>
        </w:tc>
        <w:tc>
          <w:tcPr>
            <w:tcW w:w="1559" w:type="dxa"/>
            <w:vAlign w:val="center"/>
          </w:tcPr>
          <w:p w14:paraId="2B7B8194" w14:textId="77777777" w:rsidR="00C64115" w:rsidRPr="002B05D7" w:rsidRDefault="00C64115" w:rsidP="005D1BB2">
            <w:r w:rsidRPr="002B05D7">
              <w:t>Entreprise/</w:t>
            </w:r>
          </w:p>
          <w:p w14:paraId="3C26C4B0" w14:textId="77777777" w:rsidR="00C64115" w:rsidRPr="002B05D7" w:rsidRDefault="00C64115" w:rsidP="005D1BB2">
            <w:pPr>
              <w:tabs>
                <w:tab w:val="left" w:pos="2625"/>
              </w:tabs>
            </w:pPr>
            <w:r w:rsidRPr="002B05D7">
              <w:t>ONG</w:t>
            </w:r>
          </w:p>
          <w:p w14:paraId="36545713" w14:textId="77777777" w:rsidR="00C64115" w:rsidRPr="002B05D7" w:rsidRDefault="00C64115" w:rsidP="005D1BB2">
            <w:r w:rsidRPr="002B05D7">
              <w:t>Associations</w:t>
            </w:r>
          </w:p>
        </w:tc>
        <w:tc>
          <w:tcPr>
            <w:tcW w:w="1559" w:type="dxa"/>
            <w:vAlign w:val="center"/>
          </w:tcPr>
          <w:p w14:paraId="5C9D4426" w14:textId="77777777" w:rsidR="00C64115" w:rsidRPr="002B05D7" w:rsidRDefault="00C64115" w:rsidP="005D1BB2">
            <w:r w:rsidRPr="002B05D7">
              <w:t>MdC</w:t>
            </w:r>
          </w:p>
        </w:tc>
        <w:tc>
          <w:tcPr>
            <w:tcW w:w="1418" w:type="dxa"/>
            <w:gridSpan w:val="2"/>
            <w:vAlign w:val="center"/>
          </w:tcPr>
          <w:p w14:paraId="184C5440" w14:textId="77777777" w:rsidR="00C64115" w:rsidRPr="002B05D7" w:rsidRDefault="00C64115" w:rsidP="005D1BB2">
            <w:pPr>
              <w:rPr>
                <w:bCs/>
              </w:rPr>
            </w:pPr>
            <w:r w:rsidRPr="002B05D7">
              <w:rPr>
                <w:iCs/>
              </w:rPr>
              <w:t>UGP AGEROUTE</w:t>
            </w:r>
          </w:p>
          <w:p w14:paraId="4348EB0C" w14:textId="77777777" w:rsidR="00C64115" w:rsidRPr="002B05D7" w:rsidRDefault="00C64115" w:rsidP="005D1BB2">
            <w:pPr>
              <w:rPr>
                <w:iCs/>
              </w:rPr>
            </w:pPr>
            <w:r w:rsidRPr="002B05D7">
              <w:rPr>
                <w:iCs/>
              </w:rPr>
              <w:t>ONG, Association</w:t>
            </w:r>
          </w:p>
        </w:tc>
        <w:tc>
          <w:tcPr>
            <w:tcW w:w="1701" w:type="dxa"/>
            <w:vAlign w:val="center"/>
          </w:tcPr>
          <w:p w14:paraId="5F6E165B" w14:textId="77777777" w:rsidR="00C64115" w:rsidRPr="002B05D7" w:rsidRDefault="00C64115" w:rsidP="005D1BB2">
            <w:pPr>
              <w:autoSpaceDE w:val="0"/>
              <w:autoSpaceDN w:val="0"/>
              <w:adjustRightInd w:val="0"/>
              <w:rPr>
                <w:iCs/>
              </w:rPr>
            </w:pPr>
            <w:r w:rsidRPr="002B05D7">
              <w:rPr>
                <w:iCs/>
              </w:rPr>
              <w:t>Inclus dans le coût des travaux (budget MGP)</w:t>
            </w:r>
          </w:p>
        </w:tc>
      </w:tr>
      <w:tr w:rsidR="00C64115" w:rsidRPr="002B05D7" w14:paraId="0AD9261E" w14:textId="77777777" w:rsidTr="005D1BB2">
        <w:trPr>
          <w:trHeight w:val="2071"/>
        </w:trPr>
        <w:tc>
          <w:tcPr>
            <w:tcW w:w="1271" w:type="dxa"/>
            <w:vAlign w:val="center"/>
          </w:tcPr>
          <w:p w14:paraId="021701E2" w14:textId="77777777" w:rsidR="00C64115" w:rsidRPr="002B05D7" w:rsidRDefault="00C64115" w:rsidP="005D1BB2">
            <w:pPr>
              <w:autoSpaceDE w:val="0"/>
              <w:autoSpaceDN w:val="0"/>
              <w:adjustRightInd w:val="0"/>
              <w:jc w:val="both"/>
              <w:rPr>
                <w:iCs/>
              </w:rPr>
            </w:pPr>
            <w:r w:rsidRPr="002B05D7">
              <w:rPr>
                <w:iCs/>
              </w:rPr>
              <w:t>Risque-</w:t>
            </w:r>
            <w:r>
              <w:rPr>
                <w:iCs/>
              </w:rPr>
              <w:t>7</w:t>
            </w:r>
          </w:p>
        </w:tc>
        <w:tc>
          <w:tcPr>
            <w:tcW w:w="1559" w:type="dxa"/>
            <w:vAlign w:val="center"/>
          </w:tcPr>
          <w:p w14:paraId="47AFEC08" w14:textId="77777777" w:rsidR="00C64115" w:rsidRPr="002B05D7" w:rsidRDefault="00C64115" w:rsidP="005D1BB2">
            <w:pPr>
              <w:autoSpaceDE w:val="0"/>
              <w:autoSpaceDN w:val="0"/>
              <w:adjustRightInd w:val="0"/>
              <w:rPr>
                <w:b/>
              </w:rPr>
            </w:pPr>
            <w:r w:rsidRPr="002B05D7">
              <w:rPr>
                <w:b/>
                <w:i/>
              </w:rPr>
              <w:t>Risque de propagation de la COVID-19</w:t>
            </w:r>
          </w:p>
        </w:tc>
        <w:tc>
          <w:tcPr>
            <w:tcW w:w="2835" w:type="dxa"/>
            <w:vAlign w:val="center"/>
          </w:tcPr>
          <w:p w14:paraId="42FEB9D6" w14:textId="77777777" w:rsidR="00C64115" w:rsidRPr="002B05D7" w:rsidRDefault="00C64115" w:rsidP="005D1BB2">
            <w:pPr>
              <w:pStyle w:val="Paragraphedeliste"/>
              <w:numPr>
                <w:ilvl w:val="0"/>
                <w:numId w:val="309"/>
              </w:numPr>
              <w:spacing w:after="200" w:line="240" w:lineRule="auto"/>
              <w:rPr>
                <w:rFonts w:ascii="Times New Roman" w:hAnsi="Times New Roman" w:cs="Times New Roman"/>
                <w:sz w:val="24"/>
                <w:szCs w:val="24"/>
              </w:rPr>
            </w:pPr>
            <w:r w:rsidRPr="002B05D7">
              <w:rPr>
                <w:rFonts w:ascii="Times New Roman" w:hAnsi="Times New Roman" w:cs="Times New Roman"/>
                <w:sz w:val="24"/>
                <w:szCs w:val="24"/>
              </w:rPr>
              <w:t>Sensibiliser les travailleurs au risque COVID-19 ;</w:t>
            </w:r>
          </w:p>
          <w:p w14:paraId="412C29CC" w14:textId="77777777" w:rsidR="00C64115" w:rsidRPr="002B05D7" w:rsidRDefault="00C64115" w:rsidP="005D1BB2">
            <w:pPr>
              <w:pStyle w:val="Paragraphedeliste"/>
              <w:numPr>
                <w:ilvl w:val="0"/>
                <w:numId w:val="309"/>
              </w:numPr>
              <w:spacing w:after="200" w:line="240" w:lineRule="auto"/>
              <w:rPr>
                <w:rFonts w:ascii="Times New Roman" w:hAnsi="Times New Roman" w:cs="Times New Roman"/>
                <w:sz w:val="24"/>
                <w:szCs w:val="24"/>
              </w:rPr>
            </w:pPr>
            <w:r w:rsidRPr="002B05D7">
              <w:rPr>
                <w:rFonts w:ascii="Times New Roman" w:hAnsi="Times New Roman" w:cs="Times New Roman"/>
                <w:sz w:val="24"/>
                <w:szCs w:val="24"/>
              </w:rPr>
              <w:t>Se laver les mains régulièrement ;</w:t>
            </w:r>
          </w:p>
          <w:p w14:paraId="564C55E5" w14:textId="77777777" w:rsidR="00C64115" w:rsidRPr="002B05D7" w:rsidRDefault="00C64115" w:rsidP="005D1BB2">
            <w:pPr>
              <w:pStyle w:val="Paragraphedeliste"/>
              <w:numPr>
                <w:ilvl w:val="0"/>
                <w:numId w:val="309"/>
              </w:numPr>
              <w:spacing w:after="200" w:line="240" w:lineRule="auto"/>
              <w:rPr>
                <w:rFonts w:ascii="Times New Roman" w:hAnsi="Times New Roman" w:cs="Times New Roman"/>
                <w:sz w:val="24"/>
                <w:szCs w:val="24"/>
              </w:rPr>
            </w:pPr>
            <w:r w:rsidRPr="002B05D7">
              <w:rPr>
                <w:rFonts w:ascii="Times New Roman" w:hAnsi="Times New Roman" w:cs="Times New Roman"/>
                <w:sz w:val="24"/>
                <w:szCs w:val="24"/>
              </w:rPr>
              <w:t>Utiliser des mouchoirs à usage unique ;</w:t>
            </w:r>
          </w:p>
          <w:p w14:paraId="4988036A" w14:textId="77777777" w:rsidR="00C64115" w:rsidRPr="002B05D7" w:rsidRDefault="00C64115" w:rsidP="005D1BB2">
            <w:pPr>
              <w:pStyle w:val="Paragraphedeliste"/>
              <w:numPr>
                <w:ilvl w:val="0"/>
                <w:numId w:val="309"/>
              </w:numPr>
              <w:spacing w:after="200" w:line="240" w:lineRule="auto"/>
              <w:rPr>
                <w:rFonts w:ascii="Times New Roman" w:hAnsi="Times New Roman" w:cs="Times New Roman"/>
                <w:sz w:val="24"/>
                <w:szCs w:val="24"/>
              </w:rPr>
            </w:pPr>
            <w:r w:rsidRPr="002B05D7">
              <w:rPr>
                <w:rFonts w:ascii="Times New Roman" w:hAnsi="Times New Roman" w:cs="Times New Roman"/>
                <w:sz w:val="24"/>
                <w:szCs w:val="24"/>
              </w:rPr>
              <w:t>Porter systématiquement un masque ;</w:t>
            </w:r>
          </w:p>
          <w:p w14:paraId="01F7CF74" w14:textId="77777777" w:rsidR="00C64115" w:rsidRPr="002B05D7" w:rsidRDefault="00C64115" w:rsidP="005D1BB2">
            <w:pPr>
              <w:pStyle w:val="Paragraphedeliste"/>
              <w:numPr>
                <w:ilvl w:val="0"/>
                <w:numId w:val="309"/>
              </w:numPr>
              <w:spacing w:after="200" w:line="240" w:lineRule="auto"/>
              <w:rPr>
                <w:rFonts w:ascii="Times New Roman" w:hAnsi="Times New Roman" w:cs="Times New Roman"/>
                <w:sz w:val="24"/>
                <w:szCs w:val="24"/>
              </w:rPr>
            </w:pPr>
          </w:p>
        </w:tc>
        <w:tc>
          <w:tcPr>
            <w:tcW w:w="2127" w:type="dxa"/>
            <w:vAlign w:val="center"/>
          </w:tcPr>
          <w:p w14:paraId="1ADE55BB" w14:textId="77777777" w:rsidR="00C64115" w:rsidRPr="002B05D7" w:rsidRDefault="00C64115" w:rsidP="005D1BB2">
            <w:pPr>
              <w:tabs>
                <w:tab w:val="left" w:pos="2625"/>
              </w:tabs>
            </w:pPr>
            <w:r w:rsidRPr="002B05D7">
              <w:t>Nombre de travailleurs respectant les mesures barrières/nombre total de travailleurs ;</w:t>
            </w:r>
          </w:p>
          <w:p w14:paraId="5E8BB070" w14:textId="77777777" w:rsidR="00C64115" w:rsidRPr="002B05D7" w:rsidRDefault="00C64115" w:rsidP="005D1BB2">
            <w:pPr>
              <w:tabs>
                <w:tab w:val="left" w:pos="2625"/>
              </w:tabs>
            </w:pPr>
          </w:p>
          <w:p w14:paraId="2FFCB0CD" w14:textId="77777777" w:rsidR="00C64115" w:rsidRPr="002B05D7" w:rsidRDefault="00C64115" w:rsidP="005D1BB2">
            <w:pPr>
              <w:tabs>
                <w:tab w:val="left" w:pos="2625"/>
              </w:tabs>
            </w:pPr>
            <w:r w:rsidRPr="002B05D7">
              <w:t>Existence de gel antiseptique et de savon en quantité suffisante ;</w:t>
            </w:r>
          </w:p>
          <w:p w14:paraId="0C176278" w14:textId="77777777" w:rsidR="00C64115" w:rsidRPr="002B05D7" w:rsidRDefault="00C64115" w:rsidP="005D1BB2">
            <w:r w:rsidRPr="002B05D7">
              <w:t>Existence d’un plan IEC</w:t>
            </w:r>
          </w:p>
        </w:tc>
        <w:tc>
          <w:tcPr>
            <w:tcW w:w="1559" w:type="dxa"/>
            <w:vAlign w:val="center"/>
          </w:tcPr>
          <w:p w14:paraId="78295FB2" w14:textId="77777777" w:rsidR="00C64115" w:rsidRPr="002B05D7" w:rsidRDefault="00C64115" w:rsidP="005D1BB2">
            <w:r w:rsidRPr="002B05D7">
              <w:t>Contrôle visuel</w:t>
            </w:r>
          </w:p>
        </w:tc>
        <w:tc>
          <w:tcPr>
            <w:tcW w:w="1559" w:type="dxa"/>
            <w:vAlign w:val="center"/>
          </w:tcPr>
          <w:p w14:paraId="66492227" w14:textId="77777777" w:rsidR="00C64115" w:rsidRPr="002B05D7" w:rsidRDefault="00C64115" w:rsidP="005D1BB2">
            <w:r w:rsidRPr="002B05D7">
              <w:t>Entreprise</w:t>
            </w:r>
          </w:p>
        </w:tc>
        <w:tc>
          <w:tcPr>
            <w:tcW w:w="1559" w:type="dxa"/>
            <w:vAlign w:val="center"/>
          </w:tcPr>
          <w:p w14:paraId="1EB020FD" w14:textId="77777777" w:rsidR="00C64115" w:rsidRPr="002B05D7" w:rsidRDefault="00C64115" w:rsidP="005D1BB2">
            <w:r w:rsidRPr="002B05D7">
              <w:t>MdC</w:t>
            </w:r>
          </w:p>
        </w:tc>
        <w:tc>
          <w:tcPr>
            <w:tcW w:w="1418" w:type="dxa"/>
            <w:gridSpan w:val="2"/>
            <w:vAlign w:val="center"/>
          </w:tcPr>
          <w:p w14:paraId="65EE562F" w14:textId="77777777" w:rsidR="00C64115" w:rsidRPr="002B05D7" w:rsidRDefault="00C64115" w:rsidP="005D1BB2">
            <w:pPr>
              <w:rPr>
                <w:iCs/>
              </w:rPr>
            </w:pPr>
            <w:r w:rsidRPr="002B05D7">
              <w:rPr>
                <w:iCs/>
              </w:rPr>
              <w:t>AGEROUTE</w:t>
            </w:r>
          </w:p>
          <w:p w14:paraId="036D45D5" w14:textId="77777777" w:rsidR="00C64115" w:rsidRPr="002B05D7" w:rsidRDefault="00C64115" w:rsidP="005D1BB2">
            <w:pPr>
              <w:rPr>
                <w:bCs/>
              </w:rPr>
            </w:pPr>
            <w:r w:rsidRPr="002B05D7">
              <w:rPr>
                <w:iCs/>
              </w:rPr>
              <w:t>DREEC</w:t>
            </w:r>
          </w:p>
          <w:p w14:paraId="121CC06B" w14:textId="77777777" w:rsidR="00C64115" w:rsidRPr="002B05D7" w:rsidRDefault="00C64115" w:rsidP="005D1BB2">
            <w:pPr>
              <w:rPr>
                <w:bCs/>
              </w:rPr>
            </w:pPr>
            <w:r w:rsidRPr="002B05D7">
              <w:rPr>
                <w:iCs/>
              </w:rPr>
              <w:t>CRSE/Région médicale de Kédougou</w:t>
            </w:r>
          </w:p>
          <w:p w14:paraId="740E79A6" w14:textId="77777777" w:rsidR="00C64115" w:rsidRPr="002B05D7" w:rsidRDefault="00C64115" w:rsidP="005D1BB2">
            <w:pPr>
              <w:rPr>
                <w:iCs/>
              </w:rPr>
            </w:pPr>
          </w:p>
        </w:tc>
        <w:tc>
          <w:tcPr>
            <w:tcW w:w="1701" w:type="dxa"/>
            <w:vAlign w:val="center"/>
          </w:tcPr>
          <w:p w14:paraId="6A5DB8A8" w14:textId="77777777" w:rsidR="00C64115" w:rsidRPr="002B05D7" w:rsidRDefault="00C64115" w:rsidP="005D1BB2">
            <w:pPr>
              <w:tabs>
                <w:tab w:val="left" w:pos="2625"/>
              </w:tabs>
            </w:pPr>
            <w:r w:rsidRPr="002B05D7">
              <w:rPr>
                <w:iCs/>
              </w:rPr>
              <w:t>Inclus dans le coût des sensibilisations IST/SIDA ou budget MGP</w:t>
            </w:r>
          </w:p>
          <w:p w14:paraId="2881FFD7" w14:textId="77777777" w:rsidR="00C64115" w:rsidRPr="002B05D7" w:rsidRDefault="00C64115" w:rsidP="005D1BB2">
            <w:pPr>
              <w:tabs>
                <w:tab w:val="left" w:pos="2625"/>
              </w:tabs>
            </w:pPr>
          </w:p>
          <w:p w14:paraId="1E40A9C8" w14:textId="77777777" w:rsidR="00C64115" w:rsidRPr="002B05D7" w:rsidRDefault="00C64115" w:rsidP="005D1BB2">
            <w:pPr>
              <w:tabs>
                <w:tab w:val="left" w:pos="2625"/>
              </w:tabs>
              <w:rPr>
                <w:b/>
              </w:rPr>
            </w:pPr>
          </w:p>
          <w:p w14:paraId="31BE2CDB" w14:textId="77777777" w:rsidR="00C64115" w:rsidRPr="002B05D7" w:rsidRDefault="00C64115" w:rsidP="005D1BB2">
            <w:pPr>
              <w:tabs>
                <w:tab w:val="left" w:pos="2625"/>
              </w:tabs>
            </w:pPr>
          </w:p>
          <w:p w14:paraId="67CBA72C" w14:textId="77777777" w:rsidR="00C64115" w:rsidRPr="002B05D7" w:rsidRDefault="00C64115" w:rsidP="005D1BB2">
            <w:pPr>
              <w:rPr>
                <w:rFonts w:eastAsia="Cambria"/>
              </w:rPr>
            </w:pPr>
          </w:p>
        </w:tc>
      </w:tr>
      <w:tr w:rsidR="00C64115" w:rsidRPr="002B05D7" w14:paraId="0E25D786" w14:textId="77777777" w:rsidTr="005D1BB2">
        <w:trPr>
          <w:trHeight w:val="1093"/>
        </w:trPr>
        <w:tc>
          <w:tcPr>
            <w:tcW w:w="1271" w:type="dxa"/>
            <w:vAlign w:val="center"/>
          </w:tcPr>
          <w:p w14:paraId="47980C4A" w14:textId="77777777" w:rsidR="00C64115" w:rsidRPr="002B05D7" w:rsidRDefault="00C64115" w:rsidP="005D1BB2">
            <w:pPr>
              <w:autoSpaceDE w:val="0"/>
              <w:autoSpaceDN w:val="0"/>
              <w:adjustRightInd w:val="0"/>
              <w:jc w:val="both"/>
              <w:rPr>
                <w:iCs/>
              </w:rPr>
            </w:pPr>
            <w:r w:rsidRPr="002B05D7">
              <w:rPr>
                <w:iCs/>
              </w:rPr>
              <w:t>Risque-</w:t>
            </w:r>
            <w:r>
              <w:rPr>
                <w:iCs/>
              </w:rPr>
              <w:t>8</w:t>
            </w:r>
          </w:p>
        </w:tc>
        <w:tc>
          <w:tcPr>
            <w:tcW w:w="1559" w:type="dxa"/>
            <w:vAlign w:val="center"/>
          </w:tcPr>
          <w:p w14:paraId="2F1C3FFC" w14:textId="77777777" w:rsidR="00C64115" w:rsidRPr="002B05D7" w:rsidRDefault="00C64115" w:rsidP="005D1BB2">
            <w:pPr>
              <w:autoSpaceDE w:val="0"/>
              <w:autoSpaceDN w:val="0"/>
              <w:adjustRightInd w:val="0"/>
              <w:rPr>
                <w:b/>
              </w:rPr>
            </w:pPr>
            <w:r w:rsidRPr="002B05D7">
              <w:rPr>
                <w:b/>
                <w:i/>
              </w:rPr>
              <w:t>Risque d’IRA pour les travailleurs et la population riveraine</w:t>
            </w:r>
          </w:p>
        </w:tc>
        <w:tc>
          <w:tcPr>
            <w:tcW w:w="2835" w:type="dxa"/>
            <w:vAlign w:val="center"/>
          </w:tcPr>
          <w:p w14:paraId="69CF7CDD" w14:textId="77777777" w:rsidR="00C64115" w:rsidRDefault="00C64115" w:rsidP="005D1BB2">
            <w:pPr>
              <w:numPr>
                <w:ilvl w:val="0"/>
                <w:numId w:val="200"/>
              </w:numPr>
              <w:tabs>
                <w:tab w:val="left" w:pos="1305"/>
              </w:tabs>
              <w:autoSpaceDE w:val="0"/>
              <w:autoSpaceDN w:val="0"/>
              <w:adjustRightInd w:val="0"/>
              <w:ind w:left="360"/>
              <w:contextualSpacing/>
            </w:pPr>
            <w:r w:rsidRPr="002B05D7">
              <w:t>Sensibiliser les travailleurs et les populations riveraines sur les risques d’IRA associés à l’exposition aux poussières ;</w:t>
            </w:r>
          </w:p>
          <w:p w14:paraId="57F60DB7"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Doter les travailleurs d’EPI et en exiger le port ;</w:t>
            </w:r>
          </w:p>
          <w:p w14:paraId="157900BF"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Bâcher les camions</w:t>
            </w:r>
          </w:p>
          <w:p w14:paraId="5E1E5C01"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 xml:space="preserve">Arroser régulièrement les zones sujettes à des dégagements de poussières notamment les voies de déviation proches des habitations, les bases de </w:t>
            </w:r>
            <w:r>
              <w:t xml:space="preserve">chantiers, les tas de latérite </w:t>
            </w:r>
          </w:p>
        </w:tc>
        <w:tc>
          <w:tcPr>
            <w:tcW w:w="2127" w:type="dxa"/>
            <w:vAlign w:val="center"/>
          </w:tcPr>
          <w:p w14:paraId="4DBC6A2E" w14:textId="77777777" w:rsidR="00C64115" w:rsidRPr="002B05D7" w:rsidRDefault="00C64115" w:rsidP="005D1BB2">
            <w:pPr>
              <w:numPr>
                <w:ilvl w:val="0"/>
                <w:numId w:val="208"/>
              </w:numPr>
              <w:ind w:left="194" w:hanging="194"/>
            </w:pPr>
            <w:r w:rsidRPr="002B05D7">
              <w:t>Nombre de personnes sensibilisés</w:t>
            </w:r>
          </w:p>
          <w:p w14:paraId="50423C0E" w14:textId="77777777" w:rsidR="00C64115" w:rsidRPr="002B05D7" w:rsidRDefault="00C64115" w:rsidP="005D1BB2">
            <w:pPr>
              <w:numPr>
                <w:ilvl w:val="0"/>
                <w:numId w:val="208"/>
              </w:numPr>
              <w:ind w:left="194" w:hanging="194"/>
            </w:pPr>
            <w:r w:rsidRPr="002B05D7">
              <w:t>Nombre d’ouvrier équipés d’EPI</w:t>
            </w:r>
          </w:p>
          <w:p w14:paraId="1806BAA8" w14:textId="77777777" w:rsidR="00C64115" w:rsidRPr="002B05D7" w:rsidRDefault="00C64115" w:rsidP="005D1BB2">
            <w:pPr>
              <w:numPr>
                <w:ilvl w:val="0"/>
                <w:numId w:val="208"/>
              </w:numPr>
              <w:ind w:left="194" w:hanging="194"/>
            </w:pPr>
            <w:r w:rsidRPr="002B05D7">
              <w:t>Taux prévalence maladies liées aux travaux (IRA)</w:t>
            </w:r>
          </w:p>
          <w:p w14:paraId="55338324" w14:textId="77777777" w:rsidR="00C64115" w:rsidRPr="002B05D7" w:rsidRDefault="00C64115" w:rsidP="005D1BB2">
            <w:pPr>
              <w:numPr>
                <w:ilvl w:val="0"/>
                <w:numId w:val="208"/>
              </w:numPr>
              <w:ind w:left="194" w:hanging="194"/>
            </w:pPr>
            <w:r w:rsidRPr="002B05D7">
              <w:t>Nombre et type de réclamations</w:t>
            </w:r>
          </w:p>
        </w:tc>
        <w:tc>
          <w:tcPr>
            <w:tcW w:w="1559" w:type="dxa"/>
            <w:vAlign w:val="center"/>
          </w:tcPr>
          <w:p w14:paraId="343ADA30" w14:textId="77777777" w:rsidR="00C64115" w:rsidRPr="002B05D7" w:rsidRDefault="00C64115" w:rsidP="005D1BB2">
            <w:r w:rsidRPr="002B05D7">
              <w:t>PV ;</w:t>
            </w:r>
          </w:p>
          <w:p w14:paraId="50D142AC" w14:textId="77777777" w:rsidR="00C64115" w:rsidRPr="002B05D7" w:rsidRDefault="00C64115" w:rsidP="005D1BB2">
            <w:r w:rsidRPr="002B05D7">
              <w:t>Contrôle visuel</w:t>
            </w:r>
          </w:p>
        </w:tc>
        <w:tc>
          <w:tcPr>
            <w:tcW w:w="1559" w:type="dxa"/>
            <w:vAlign w:val="center"/>
          </w:tcPr>
          <w:p w14:paraId="06F79528" w14:textId="77777777" w:rsidR="00C64115" w:rsidRPr="002B05D7" w:rsidRDefault="00C64115" w:rsidP="005D1BB2">
            <w:r w:rsidRPr="002B05D7">
              <w:t>Entreprise</w:t>
            </w:r>
          </w:p>
        </w:tc>
        <w:tc>
          <w:tcPr>
            <w:tcW w:w="1559" w:type="dxa"/>
            <w:vAlign w:val="center"/>
          </w:tcPr>
          <w:p w14:paraId="6321DCBF" w14:textId="77777777" w:rsidR="00C64115" w:rsidRPr="002B05D7" w:rsidRDefault="00C64115" w:rsidP="005D1BB2">
            <w:r w:rsidRPr="002B05D7">
              <w:t>MdC</w:t>
            </w:r>
          </w:p>
        </w:tc>
        <w:tc>
          <w:tcPr>
            <w:tcW w:w="1418" w:type="dxa"/>
            <w:gridSpan w:val="2"/>
            <w:vAlign w:val="center"/>
          </w:tcPr>
          <w:p w14:paraId="251E7497" w14:textId="77777777" w:rsidR="00C64115" w:rsidRPr="002B05D7" w:rsidRDefault="00C64115" w:rsidP="005D1BB2">
            <w:pPr>
              <w:rPr>
                <w:bCs/>
              </w:rPr>
            </w:pPr>
            <w:r w:rsidRPr="002B05D7">
              <w:rPr>
                <w:iCs/>
              </w:rPr>
              <w:t>UGP AGEROUTE</w:t>
            </w:r>
          </w:p>
          <w:p w14:paraId="1C6B793C" w14:textId="77777777" w:rsidR="00C64115" w:rsidRPr="002B05D7" w:rsidRDefault="00C64115" w:rsidP="005D1BB2">
            <w:pPr>
              <w:rPr>
                <w:bCs/>
              </w:rPr>
            </w:pPr>
            <w:r w:rsidRPr="002B05D7">
              <w:rPr>
                <w:iCs/>
              </w:rPr>
              <w:t>DREEC CRSE/Région médicale de Kédougou</w:t>
            </w:r>
          </w:p>
          <w:p w14:paraId="6216A4FF" w14:textId="77777777" w:rsidR="00C64115" w:rsidRPr="002B05D7" w:rsidRDefault="00C64115" w:rsidP="005D1BB2">
            <w:pPr>
              <w:rPr>
                <w:iCs/>
              </w:rPr>
            </w:pPr>
          </w:p>
        </w:tc>
        <w:tc>
          <w:tcPr>
            <w:tcW w:w="1701" w:type="dxa"/>
            <w:vAlign w:val="center"/>
          </w:tcPr>
          <w:p w14:paraId="19C4BF4D" w14:textId="77777777" w:rsidR="00C64115" w:rsidRPr="002B05D7" w:rsidRDefault="00C64115" w:rsidP="005D1BB2">
            <w:r w:rsidRPr="002B05D7">
              <w:t>Masques respiratoires</w:t>
            </w:r>
            <w:r>
              <w:t> : 75</w:t>
            </w:r>
            <w:r w:rsidRPr="002B05D7">
              <w:t xml:space="preserve"> paquets x 30.000 FCFA = </w:t>
            </w:r>
            <w:r>
              <w:rPr>
                <w:b/>
                <w:bCs/>
              </w:rPr>
              <w:t>2.2</w:t>
            </w:r>
            <w:r w:rsidRPr="002B05D7">
              <w:rPr>
                <w:b/>
                <w:bCs/>
              </w:rPr>
              <w:t>50.000 FCFA</w:t>
            </w:r>
          </w:p>
          <w:p w14:paraId="2BEBBFB2" w14:textId="77777777" w:rsidR="00C64115" w:rsidRPr="002B05D7" w:rsidRDefault="00C64115" w:rsidP="005D1BB2">
            <w:pPr>
              <w:rPr>
                <w:rFonts w:eastAsia="Cambria"/>
              </w:rPr>
            </w:pPr>
          </w:p>
        </w:tc>
      </w:tr>
      <w:tr w:rsidR="00C64115" w:rsidRPr="002B05D7" w14:paraId="547059E3" w14:textId="77777777" w:rsidTr="005D1BB2">
        <w:trPr>
          <w:trHeight w:val="1350"/>
        </w:trPr>
        <w:tc>
          <w:tcPr>
            <w:tcW w:w="1271" w:type="dxa"/>
            <w:vAlign w:val="center"/>
          </w:tcPr>
          <w:p w14:paraId="5CC9EA92" w14:textId="77777777" w:rsidR="00C64115" w:rsidRPr="002B05D7" w:rsidRDefault="00C64115" w:rsidP="005D1BB2">
            <w:pPr>
              <w:autoSpaceDE w:val="0"/>
              <w:autoSpaceDN w:val="0"/>
              <w:adjustRightInd w:val="0"/>
              <w:jc w:val="both"/>
              <w:rPr>
                <w:iCs/>
              </w:rPr>
            </w:pPr>
            <w:r w:rsidRPr="002B05D7">
              <w:rPr>
                <w:iCs/>
              </w:rPr>
              <w:t>Risque-</w:t>
            </w:r>
            <w:r>
              <w:rPr>
                <w:iCs/>
              </w:rPr>
              <w:t>9</w:t>
            </w:r>
          </w:p>
        </w:tc>
        <w:tc>
          <w:tcPr>
            <w:tcW w:w="1559" w:type="dxa"/>
            <w:vAlign w:val="center"/>
          </w:tcPr>
          <w:p w14:paraId="4938DA66" w14:textId="77777777" w:rsidR="00C64115" w:rsidRPr="002B05D7" w:rsidRDefault="00C64115" w:rsidP="005D1BB2">
            <w:pPr>
              <w:autoSpaceDE w:val="0"/>
              <w:autoSpaceDN w:val="0"/>
              <w:adjustRightInd w:val="0"/>
              <w:rPr>
                <w:b/>
              </w:rPr>
            </w:pPr>
            <w:r w:rsidRPr="002B05D7">
              <w:rPr>
                <w:b/>
                <w:i/>
              </w:rPr>
              <w:t>Accidents et dommages divers</w:t>
            </w:r>
          </w:p>
        </w:tc>
        <w:tc>
          <w:tcPr>
            <w:tcW w:w="2835" w:type="dxa"/>
            <w:vAlign w:val="center"/>
          </w:tcPr>
          <w:p w14:paraId="251F6275"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Afficher les consignes de sécurité sur le chantier ;</w:t>
            </w:r>
          </w:p>
          <w:p w14:paraId="4010EF75" w14:textId="77777777" w:rsidR="00C64115" w:rsidRDefault="00C64115" w:rsidP="005D1BB2">
            <w:pPr>
              <w:numPr>
                <w:ilvl w:val="0"/>
                <w:numId w:val="200"/>
              </w:numPr>
              <w:tabs>
                <w:tab w:val="left" w:pos="1305"/>
              </w:tabs>
              <w:autoSpaceDE w:val="0"/>
              <w:autoSpaceDN w:val="0"/>
              <w:adjustRightInd w:val="0"/>
              <w:ind w:left="360"/>
              <w:contextualSpacing/>
            </w:pPr>
            <w:r w:rsidRPr="002B05D7">
              <w:t>Limiter les vitesses des engins à 30 Km/heure ;</w:t>
            </w:r>
          </w:p>
          <w:p w14:paraId="64BF23E2"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3D5B54">
              <w:rPr>
                <w:color w:val="000000"/>
              </w:rPr>
              <w:t>Etablir un plan de circulation ;</w:t>
            </w:r>
          </w:p>
          <w:p w14:paraId="13D080C7"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Porter des EPI (gants, chaussures de sécurité) ;</w:t>
            </w:r>
          </w:p>
          <w:p w14:paraId="40E90671"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Mettre en place des balises et panneaux de signalisation sur les différents chantiers ;</w:t>
            </w:r>
          </w:p>
          <w:p w14:paraId="46A90713"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Entretenir régulièrement les engins ;</w:t>
            </w:r>
          </w:p>
          <w:p w14:paraId="5D813E90" w14:textId="77777777" w:rsidR="00C64115" w:rsidRPr="002B05D7" w:rsidRDefault="00C64115" w:rsidP="005D1BB2">
            <w:pPr>
              <w:numPr>
                <w:ilvl w:val="0"/>
                <w:numId w:val="200"/>
              </w:numPr>
              <w:tabs>
                <w:tab w:val="left" w:pos="1305"/>
              </w:tabs>
              <w:autoSpaceDE w:val="0"/>
              <w:autoSpaceDN w:val="0"/>
              <w:adjustRightInd w:val="0"/>
              <w:ind w:left="360"/>
              <w:contextualSpacing/>
            </w:pPr>
            <w:r>
              <w:t>Éviter</w:t>
            </w:r>
            <w:r w:rsidRPr="002B05D7">
              <w:t xml:space="preserve"> les chargements hors gabarits lors du transport de matériaux ;</w:t>
            </w:r>
          </w:p>
          <w:p w14:paraId="424A1246"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Aménager des ralentisseurs provisoires pendant les travaux ;</w:t>
            </w:r>
          </w:p>
          <w:p w14:paraId="2EABD9DA" w14:textId="77777777" w:rsidR="00C64115" w:rsidRPr="002B05D7" w:rsidRDefault="00C64115" w:rsidP="005D1BB2">
            <w:pPr>
              <w:numPr>
                <w:ilvl w:val="0"/>
                <w:numId w:val="200"/>
              </w:numPr>
              <w:tabs>
                <w:tab w:val="left" w:pos="1305"/>
              </w:tabs>
              <w:autoSpaceDE w:val="0"/>
              <w:autoSpaceDN w:val="0"/>
              <w:adjustRightInd w:val="0"/>
              <w:ind w:left="360"/>
              <w:contextualSpacing/>
            </w:pPr>
            <w:r>
              <w:t>Élaborer</w:t>
            </w:r>
            <w:r w:rsidRPr="002B05D7">
              <w:t xml:space="preserve"> un plan d’intervention d’urgence et le tester régulièrement ;</w:t>
            </w:r>
          </w:p>
          <w:p w14:paraId="11D1528B"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Former les opérateurs/conducteurs à la conduite en sécurité ;</w:t>
            </w:r>
          </w:p>
          <w:p w14:paraId="265869E0" w14:textId="77777777" w:rsidR="00C64115" w:rsidRPr="002B05D7" w:rsidRDefault="00C64115" w:rsidP="005D1BB2">
            <w:pPr>
              <w:numPr>
                <w:ilvl w:val="0"/>
                <w:numId w:val="200"/>
              </w:numPr>
              <w:tabs>
                <w:tab w:val="left" w:pos="1305"/>
              </w:tabs>
              <w:autoSpaceDE w:val="0"/>
              <w:autoSpaceDN w:val="0"/>
              <w:adjustRightInd w:val="0"/>
              <w:ind w:left="360"/>
              <w:contextualSpacing/>
            </w:pPr>
            <w:r w:rsidRPr="002B05D7">
              <w:t>Former le personnel à la manutention ;</w:t>
            </w:r>
          </w:p>
          <w:p w14:paraId="28E285E0" w14:textId="77777777" w:rsidR="00C64115" w:rsidRPr="002B05D7" w:rsidRDefault="00C64115" w:rsidP="005D1BB2">
            <w:pPr>
              <w:numPr>
                <w:ilvl w:val="0"/>
                <w:numId w:val="200"/>
              </w:numPr>
              <w:tabs>
                <w:tab w:val="left" w:pos="1305"/>
              </w:tabs>
              <w:autoSpaceDE w:val="0"/>
              <w:autoSpaceDN w:val="0"/>
              <w:adjustRightInd w:val="0"/>
              <w:ind w:left="360"/>
              <w:contextualSpacing/>
              <w:rPr>
                <w:iCs/>
              </w:rPr>
            </w:pPr>
            <w:r w:rsidRPr="002B05D7">
              <w:t>Baliser les fouilles et les remblayer</w:t>
            </w:r>
            <w:r w:rsidRPr="002B05D7">
              <w:rPr>
                <w:iCs/>
              </w:rPr>
              <w:t>.</w:t>
            </w:r>
          </w:p>
        </w:tc>
        <w:tc>
          <w:tcPr>
            <w:tcW w:w="2127" w:type="dxa"/>
            <w:vAlign w:val="center"/>
          </w:tcPr>
          <w:p w14:paraId="1536B181" w14:textId="77777777" w:rsidR="00C64115" w:rsidRPr="002B05D7" w:rsidRDefault="00C64115" w:rsidP="005D1BB2">
            <w:pPr>
              <w:numPr>
                <w:ilvl w:val="0"/>
                <w:numId w:val="208"/>
              </w:numPr>
              <w:ind w:left="194" w:hanging="194"/>
            </w:pPr>
            <w:r w:rsidRPr="002B05D7">
              <w:t>100% du personnel formés et sensibilisés</w:t>
            </w:r>
          </w:p>
          <w:p w14:paraId="6E444E25" w14:textId="77777777" w:rsidR="00C64115" w:rsidRPr="002B05D7" w:rsidRDefault="00C64115" w:rsidP="005D1BB2">
            <w:pPr>
              <w:numPr>
                <w:ilvl w:val="0"/>
                <w:numId w:val="208"/>
              </w:numPr>
              <w:ind w:left="194" w:hanging="194"/>
            </w:pPr>
            <w:r w:rsidRPr="002B05D7">
              <w:t>PGES de chantier approuvé et opérationnel</w:t>
            </w:r>
          </w:p>
          <w:p w14:paraId="4D76C8B1" w14:textId="77777777" w:rsidR="00C64115" w:rsidRPr="002B05D7" w:rsidRDefault="00C64115" w:rsidP="005D1BB2">
            <w:pPr>
              <w:numPr>
                <w:ilvl w:val="0"/>
                <w:numId w:val="208"/>
              </w:numPr>
              <w:ind w:left="194" w:hanging="194"/>
            </w:pPr>
            <w:r w:rsidRPr="002B05D7">
              <w:t>Opérationnalisation du  plan d’intervention d’urgence</w:t>
            </w:r>
          </w:p>
        </w:tc>
        <w:tc>
          <w:tcPr>
            <w:tcW w:w="1559" w:type="dxa"/>
            <w:vAlign w:val="center"/>
          </w:tcPr>
          <w:p w14:paraId="60FE13D4" w14:textId="77777777" w:rsidR="00C64115" w:rsidRPr="002B05D7" w:rsidRDefault="00C64115" w:rsidP="005D1BB2">
            <w:r w:rsidRPr="002B05D7">
              <w:t>Contrôle visuel</w:t>
            </w:r>
          </w:p>
        </w:tc>
        <w:tc>
          <w:tcPr>
            <w:tcW w:w="1559" w:type="dxa"/>
            <w:vAlign w:val="center"/>
          </w:tcPr>
          <w:p w14:paraId="0E4B8A94" w14:textId="77777777" w:rsidR="00C64115" w:rsidRPr="002B05D7" w:rsidRDefault="00C64115" w:rsidP="005D1BB2">
            <w:r w:rsidRPr="002B05D7">
              <w:t>Entreprise</w:t>
            </w:r>
          </w:p>
        </w:tc>
        <w:tc>
          <w:tcPr>
            <w:tcW w:w="1559" w:type="dxa"/>
            <w:vAlign w:val="center"/>
          </w:tcPr>
          <w:p w14:paraId="03100C16" w14:textId="77777777" w:rsidR="00C64115" w:rsidRPr="002B05D7" w:rsidRDefault="00C64115" w:rsidP="005D1BB2">
            <w:r w:rsidRPr="002B05D7">
              <w:t>MdC</w:t>
            </w:r>
          </w:p>
        </w:tc>
        <w:tc>
          <w:tcPr>
            <w:tcW w:w="1418" w:type="dxa"/>
            <w:gridSpan w:val="2"/>
            <w:vAlign w:val="center"/>
          </w:tcPr>
          <w:p w14:paraId="19AC63F0" w14:textId="77777777" w:rsidR="00C64115" w:rsidRPr="002B05D7" w:rsidRDefault="00C64115" w:rsidP="005D1BB2">
            <w:pPr>
              <w:numPr>
                <w:ilvl w:val="0"/>
                <w:numId w:val="208"/>
              </w:numPr>
              <w:ind w:left="194" w:hanging="194"/>
            </w:pPr>
            <w:r w:rsidRPr="002B05D7">
              <w:rPr>
                <w:iCs/>
              </w:rPr>
              <w:t xml:space="preserve">UGP </w:t>
            </w:r>
            <w:r w:rsidRPr="002B05D7">
              <w:t>100% du personnel formés et sensibilisés</w:t>
            </w:r>
          </w:p>
          <w:p w14:paraId="0582ADA8" w14:textId="77777777" w:rsidR="00C64115" w:rsidRPr="002B05D7" w:rsidRDefault="00C64115" w:rsidP="005D1BB2">
            <w:pPr>
              <w:numPr>
                <w:ilvl w:val="0"/>
                <w:numId w:val="208"/>
              </w:numPr>
              <w:ind w:left="194" w:hanging="194"/>
            </w:pPr>
            <w:r w:rsidRPr="002B05D7">
              <w:t>PGES de chantier approuvé et opérationnel</w:t>
            </w:r>
          </w:p>
          <w:p w14:paraId="014CCABF" w14:textId="77777777" w:rsidR="00C64115" w:rsidRPr="002B05D7" w:rsidRDefault="00C64115" w:rsidP="005D1BB2">
            <w:pPr>
              <w:rPr>
                <w:iCs/>
              </w:rPr>
            </w:pPr>
            <w:r w:rsidRPr="002B05D7">
              <w:t>Opérationnalisation du POI</w:t>
            </w:r>
          </w:p>
        </w:tc>
        <w:tc>
          <w:tcPr>
            <w:tcW w:w="1701" w:type="dxa"/>
            <w:vAlign w:val="center"/>
          </w:tcPr>
          <w:p w14:paraId="7A0AA426" w14:textId="77777777" w:rsidR="00C64115" w:rsidRPr="003D5B54" w:rsidRDefault="00C64115" w:rsidP="005D1BB2">
            <w:pPr>
              <w:jc w:val="both"/>
              <w:rPr>
                <w:b/>
                <w:bCs/>
                <w:color w:val="000000"/>
              </w:rPr>
            </w:pPr>
            <w:r w:rsidRPr="003D5B54">
              <w:rPr>
                <w:b/>
                <w:bCs/>
                <w:color w:val="000000"/>
              </w:rPr>
              <w:t xml:space="preserve">Formation du personnel : </w:t>
            </w:r>
            <w:r w:rsidRPr="003D5B54">
              <w:rPr>
                <w:color w:val="000000"/>
              </w:rPr>
              <w:t>300 000 FCFA x 1 pers. Jour x 2 (sessions) =600.000 FCFA</w:t>
            </w:r>
          </w:p>
          <w:p w14:paraId="054850CD" w14:textId="77777777" w:rsidR="00C64115" w:rsidRPr="003D5B54" w:rsidRDefault="00C64115" w:rsidP="005D1BB2">
            <w:pPr>
              <w:jc w:val="both"/>
              <w:rPr>
                <w:b/>
                <w:bCs/>
                <w:color w:val="000000"/>
              </w:rPr>
            </w:pPr>
            <w:r w:rsidRPr="003D5B54">
              <w:rPr>
                <w:b/>
                <w:bCs/>
                <w:color w:val="000000"/>
              </w:rPr>
              <w:t> </w:t>
            </w:r>
          </w:p>
          <w:p w14:paraId="42508564" w14:textId="77777777" w:rsidR="00C64115" w:rsidRPr="003D5B54" w:rsidRDefault="00C64115" w:rsidP="005D1BB2">
            <w:pPr>
              <w:jc w:val="both"/>
              <w:rPr>
                <w:b/>
                <w:bCs/>
                <w:color w:val="000000"/>
              </w:rPr>
            </w:pPr>
            <w:r w:rsidRPr="003D5B54">
              <w:rPr>
                <w:b/>
                <w:bCs/>
                <w:color w:val="000000"/>
              </w:rPr>
              <w:t>Extincteurs :</w:t>
            </w:r>
          </w:p>
          <w:p w14:paraId="261A1AA8" w14:textId="77777777" w:rsidR="00C64115" w:rsidRPr="003D5B54" w:rsidRDefault="00C64115" w:rsidP="005D1BB2">
            <w:pPr>
              <w:jc w:val="both"/>
              <w:rPr>
                <w:b/>
                <w:bCs/>
                <w:color w:val="000000"/>
              </w:rPr>
            </w:pPr>
            <w:r w:rsidRPr="003D5B54">
              <w:rPr>
                <w:b/>
                <w:bCs/>
                <w:color w:val="000000"/>
              </w:rPr>
              <w:t xml:space="preserve">Extincteur à poudre ABC </w:t>
            </w:r>
            <w:r w:rsidRPr="003D5B54">
              <w:rPr>
                <w:color w:val="000000"/>
              </w:rPr>
              <w:t>de 1kg pour les véhicules : 15.000 x 10=150.000 ;</w:t>
            </w:r>
          </w:p>
          <w:p w14:paraId="527D63E4" w14:textId="77777777" w:rsidR="00C64115" w:rsidRPr="003D5B54" w:rsidRDefault="00C64115" w:rsidP="005D1BB2">
            <w:pPr>
              <w:jc w:val="both"/>
              <w:rPr>
                <w:b/>
                <w:bCs/>
                <w:color w:val="000000"/>
              </w:rPr>
            </w:pPr>
            <w:r w:rsidRPr="003D5B54">
              <w:rPr>
                <w:b/>
                <w:bCs/>
                <w:color w:val="000000"/>
              </w:rPr>
              <w:t> </w:t>
            </w:r>
          </w:p>
          <w:p w14:paraId="2F6DF8E5" w14:textId="77777777" w:rsidR="00C64115" w:rsidRPr="003D5B54" w:rsidRDefault="00C64115" w:rsidP="005D1BB2">
            <w:pPr>
              <w:jc w:val="both"/>
              <w:rPr>
                <w:b/>
                <w:bCs/>
                <w:color w:val="000000"/>
              </w:rPr>
            </w:pPr>
            <w:r w:rsidRPr="003D5B54">
              <w:rPr>
                <w:b/>
                <w:bCs/>
                <w:color w:val="000000"/>
              </w:rPr>
              <w:t xml:space="preserve">Extincteur à poudre ABC de 6kg </w:t>
            </w:r>
            <w:r w:rsidRPr="003D5B54">
              <w:rPr>
                <w:color w:val="000000"/>
              </w:rPr>
              <w:t>pour les ateliers de la base vie : 45.000x 7=315.000</w:t>
            </w:r>
          </w:p>
          <w:p w14:paraId="28F24594" w14:textId="77777777" w:rsidR="00C64115" w:rsidRPr="003D5B54" w:rsidRDefault="00C64115" w:rsidP="005D1BB2">
            <w:pPr>
              <w:jc w:val="both"/>
              <w:rPr>
                <w:b/>
                <w:bCs/>
                <w:color w:val="000000"/>
              </w:rPr>
            </w:pPr>
            <w:r w:rsidRPr="003D5B54">
              <w:rPr>
                <w:b/>
                <w:bCs/>
                <w:color w:val="000000"/>
              </w:rPr>
              <w:t> </w:t>
            </w:r>
          </w:p>
          <w:p w14:paraId="7164172E" w14:textId="77777777" w:rsidR="00C64115" w:rsidRPr="003D5B54" w:rsidRDefault="00C64115" w:rsidP="005D1BB2">
            <w:pPr>
              <w:jc w:val="both"/>
              <w:rPr>
                <w:b/>
                <w:bCs/>
                <w:color w:val="000000"/>
              </w:rPr>
            </w:pPr>
            <w:r w:rsidRPr="003D5B54">
              <w:rPr>
                <w:b/>
                <w:bCs/>
                <w:color w:val="000000"/>
              </w:rPr>
              <w:t xml:space="preserve">Extincteur à poudre ABC de 50kg </w:t>
            </w:r>
            <w:r w:rsidRPr="003D5B54">
              <w:rPr>
                <w:color w:val="000000"/>
              </w:rPr>
              <w:t>pour les centrales enrobés : 350.000 x 2=700.000</w:t>
            </w:r>
          </w:p>
          <w:p w14:paraId="27DA2670" w14:textId="77777777" w:rsidR="00C64115" w:rsidRPr="003D5B54" w:rsidRDefault="00C64115" w:rsidP="005D1BB2">
            <w:pPr>
              <w:jc w:val="both"/>
              <w:rPr>
                <w:b/>
                <w:bCs/>
                <w:color w:val="FF0000"/>
              </w:rPr>
            </w:pPr>
            <w:r w:rsidRPr="003D5B54">
              <w:rPr>
                <w:b/>
                <w:bCs/>
                <w:color w:val="FF0000"/>
              </w:rPr>
              <w:t>Sous-total : 1.765.000 FCFA</w:t>
            </w:r>
          </w:p>
          <w:p w14:paraId="770171B9" w14:textId="77777777" w:rsidR="00C64115" w:rsidRPr="003D5B54" w:rsidRDefault="00C64115" w:rsidP="005D1BB2">
            <w:pPr>
              <w:jc w:val="both"/>
              <w:rPr>
                <w:b/>
                <w:bCs/>
                <w:color w:val="000000"/>
              </w:rPr>
            </w:pPr>
            <w:r w:rsidRPr="003D5B54">
              <w:rPr>
                <w:b/>
                <w:bCs/>
                <w:color w:val="000000"/>
              </w:rPr>
              <w:t xml:space="preserve">Trousses de premiers secours complet : </w:t>
            </w:r>
            <w:r w:rsidRPr="003D5B54">
              <w:rPr>
                <w:color w:val="000000"/>
              </w:rPr>
              <w:t>100.000 x 3 = 300 000 FCFA ;</w:t>
            </w:r>
          </w:p>
          <w:p w14:paraId="0D74BAA6" w14:textId="77777777" w:rsidR="00C64115" w:rsidRPr="003D5B54" w:rsidRDefault="00C64115" w:rsidP="005D1BB2">
            <w:pPr>
              <w:jc w:val="both"/>
              <w:rPr>
                <w:b/>
                <w:bCs/>
                <w:color w:val="000000"/>
              </w:rPr>
            </w:pPr>
            <w:r w:rsidRPr="003D5B54">
              <w:rPr>
                <w:b/>
                <w:bCs/>
                <w:color w:val="000000"/>
              </w:rPr>
              <w:t>Mini trousse</w:t>
            </w:r>
            <w:r w:rsidRPr="003D5B54">
              <w:rPr>
                <w:color w:val="000000"/>
              </w:rPr>
              <w:t xml:space="preserve"> : 50 000 x 3= 150 000 FCFA</w:t>
            </w:r>
          </w:p>
          <w:p w14:paraId="52293045" w14:textId="77777777" w:rsidR="00C64115" w:rsidRPr="003D5B54" w:rsidRDefault="00C64115" w:rsidP="005D1BB2">
            <w:pPr>
              <w:jc w:val="both"/>
              <w:rPr>
                <w:color w:val="000000"/>
              </w:rPr>
            </w:pPr>
            <w:r w:rsidRPr="003D5B54">
              <w:rPr>
                <w:color w:val="000000"/>
              </w:rPr>
              <w:t> </w:t>
            </w:r>
          </w:p>
          <w:p w14:paraId="112DA93A" w14:textId="77777777" w:rsidR="00C64115" w:rsidRPr="003D5B54" w:rsidRDefault="00C64115" w:rsidP="005D1BB2">
            <w:pPr>
              <w:jc w:val="both"/>
              <w:rPr>
                <w:b/>
                <w:bCs/>
                <w:color w:val="000000"/>
              </w:rPr>
            </w:pPr>
            <w:r w:rsidRPr="003D5B54">
              <w:rPr>
                <w:b/>
                <w:bCs/>
                <w:color w:val="000000"/>
              </w:rPr>
              <w:t>Panneaux de signalisation</w:t>
            </w:r>
            <w:r w:rsidRPr="003D5B54">
              <w:rPr>
                <w:color w:val="000000"/>
              </w:rPr>
              <w:t xml:space="preserve"> (25 000FCFA/unité /10 Panneaux) =</w:t>
            </w:r>
          </w:p>
          <w:p w14:paraId="1FC1C79A" w14:textId="77777777" w:rsidR="00C64115" w:rsidRPr="003D5B54" w:rsidRDefault="00C64115" w:rsidP="005D1BB2">
            <w:pPr>
              <w:jc w:val="both"/>
              <w:rPr>
                <w:color w:val="000000"/>
              </w:rPr>
            </w:pPr>
            <w:r w:rsidRPr="003D5B54">
              <w:rPr>
                <w:color w:val="000000"/>
              </w:rPr>
              <w:t>250 000Fcfa</w:t>
            </w:r>
          </w:p>
          <w:p w14:paraId="681314E4" w14:textId="77777777" w:rsidR="00C64115" w:rsidRPr="003D5B54" w:rsidRDefault="00C64115" w:rsidP="005D1BB2">
            <w:pPr>
              <w:jc w:val="both"/>
              <w:rPr>
                <w:b/>
                <w:bCs/>
                <w:color w:val="000000"/>
              </w:rPr>
            </w:pPr>
            <w:r w:rsidRPr="003D5B54">
              <w:rPr>
                <w:b/>
                <w:bCs/>
                <w:color w:val="000000"/>
              </w:rPr>
              <w:t>Panneaux de consigne</w:t>
            </w:r>
            <w:r w:rsidRPr="003D5B54">
              <w:rPr>
                <w:color w:val="000000"/>
              </w:rPr>
              <w:t xml:space="preserve"> (20000 F CFA/unité /10 Panneaux)=</w:t>
            </w:r>
          </w:p>
          <w:p w14:paraId="3F1566A4" w14:textId="77777777" w:rsidR="00C64115" w:rsidRPr="003D5B54" w:rsidRDefault="00C64115" w:rsidP="005D1BB2">
            <w:pPr>
              <w:jc w:val="both"/>
              <w:rPr>
                <w:color w:val="000000"/>
              </w:rPr>
            </w:pPr>
            <w:r w:rsidRPr="003D5B54">
              <w:rPr>
                <w:color w:val="000000"/>
              </w:rPr>
              <w:t>200 000Fcfa</w:t>
            </w:r>
          </w:p>
          <w:p w14:paraId="330F6610" w14:textId="77777777" w:rsidR="00C64115" w:rsidRPr="003D5B54" w:rsidRDefault="00C64115" w:rsidP="005D1BB2">
            <w:pPr>
              <w:jc w:val="both"/>
              <w:rPr>
                <w:b/>
                <w:bCs/>
                <w:color w:val="000000"/>
              </w:rPr>
            </w:pPr>
            <w:r w:rsidRPr="003D5B54">
              <w:rPr>
                <w:b/>
                <w:bCs/>
                <w:color w:val="000000"/>
              </w:rPr>
              <w:t>Gants isolant</w:t>
            </w:r>
            <w:r w:rsidRPr="003D5B54">
              <w:rPr>
                <w:color w:val="000000"/>
              </w:rPr>
              <w:t xml:space="preserve"> : 20000 x 60=1 200 000 ;</w:t>
            </w:r>
          </w:p>
          <w:p w14:paraId="70CB4E66" w14:textId="77777777" w:rsidR="00C64115" w:rsidRPr="003D5B54" w:rsidRDefault="00C64115" w:rsidP="005D1BB2">
            <w:pPr>
              <w:jc w:val="both"/>
              <w:rPr>
                <w:b/>
                <w:bCs/>
                <w:color w:val="000000"/>
              </w:rPr>
            </w:pPr>
            <w:r w:rsidRPr="003D5B54">
              <w:rPr>
                <w:b/>
                <w:bCs/>
                <w:color w:val="000000"/>
              </w:rPr>
              <w:t>Chaussure</w:t>
            </w:r>
            <w:r w:rsidRPr="003D5B54">
              <w:rPr>
                <w:color w:val="000000"/>
              </w:rPr>
              <w:t xml:space="preserve"> (15000) +</w:t>
            </w:r>
            <w:r w:rsidRPr="003D5B54">
              <w:rPr>
                <w:b/>
                <w:bCs/>
                <w:color w:val="000000"/>
              </w:rPr>
              <w:t>gilet</w:t>
            </w:r>
            <w:r w:rsidRPr="003D5B54">
              <w:rPr>
                <w:color w:val="000000"/>
              </w:rPr>
              <w:t>(5000) : 20.000 x 60=1.200 000 ;</w:t>
            </w:r>
          </w:p>
          <w:p w14:paraId="428B900C" w14:textId="77777777" w:rsidR="00C64115" w:rsidRPr="003D5B54" w:rsidRDefault="00C64115" w:rsidP="005D1BB2">
            <w:pPr>
              <w:jc w:val="both"/>
              <w:rPr>
                <w:b/>
                <w:bCs/>
                <w:color w:val="000000"/>
              </w:rPr>
            </w:pPr>
            <w:r w:rsidRPr="003D5B54">
              <w:rPr>
                <w:b/>
                <w:bCs/>
                <w:color w:val="000000"/>
              </w:rPr>
              <w:t>Combinaison de travaille en coton ignifuge</w:t>
            </w:r>
            <w:r w:rsidRPr="003D5B54">
              <w:rPr>
                <w:color w:val="000000"/>
              </w:rPr>
              <w:t xml:space="preserve"> : 40 000x60=2 400 000</w:t>
            </w:r>
          </w:p>
          <w:p w14:paraId="7F21F2E6" w14:textId="77777777" w:rsidR="00C64115" w:rsidRPr="003D5B54" w:rsidRDefault="00C64115" w:rsidP="005D1BB2">
            <w:pPr>
              <w:jc w:val="both"/>
              <w:rPr>
                <w:b/>
                <w:bCs/>
                <w:color w:val="000000"/>
              </w:rPr>
            </w:pPr>
            <w:r w:rsidRPr="003D5B54">
              <w:rPr>
                <w:b/>
                <w:bCs/>
                <w:color w:val="FF0000"/>
              </w:rPr>
              <w:t xml:space="preserve">Sous-total : 5.700 000 FCFA </w:t>
            </w:r>
          </w:p>
        </w:tc>
      </w:tr>
      <w:tr w:rsidR="00C64115" w:rsidRPr="002B05D7" w14:paraId="040CBD88" w14:textId="77777777" w:rsidTr="005D1BB2">
        <w:trPr>
          <w:trHeight w:val="1150"/>
        </w:trPr>
        <w:tc>
          <w:tcPr>
            <w:tcW w:w="1271" w:type="dxa"/>
            <w:vAlign w:val="center"/>
          </w:tcPr>
          <w:p w14:paraId="75354EE0" w14:textId="77777777" w:rsidR="00C64115" w:rsidRPr="002B05D7" w:rsidRDefault="00C64115" w:rsidP="005D1BB2">
            <w:pPr>
              <w:autoSpaceDE w:val="0"/>
              <w:autoSpaceDN w:val="0"/>
              <w:adjustRightInd w:val="0"/>
              <w:jc w:val="both"/>
              <w:rPr>
                <w:iCs/>
              </w:rPr>
            </w:pPr>
            <w:r w:rsidRPr="002B05D7">
              <w:rPr>
                <w:iCs/>
              </w:rPr>
              <w:t>Risque-1</w:t>
            </w:r>
            <w:r>
              <w:rPr>
                <w:iCs/>
              </w:rPr>
              <w:t>0</w:t>
            </w:r>
          </w:p>
        </w:tc>
        <w:tc>
          <w:tcPr>
            <w:tcW w:w="1559" w:type="dxa"/>
            <w:vAlign w:val="center"/>
          </w:tcPr>
          <w:p w14:paraId="191FD96B" w14:textId="77777777" w:rsidR="00C64115" w:rsidRPr="002B05D7" w:rsidRDefault="00C64115" w:rsidP="005D1BB2">
            <w:r w:rsidRPr="002B05D7">
              <w:rPr>
                <w:b/>
                <w:bCs/>
                <w:i/>
                <w:iCs/>
              </w:rPr>
              <w:t>Risque de découverte fortuite de vestiges archéologiques</w:t>
            </w:r>
          </w:p>
        </w:tc>
        <w:tc>
          <w:tcPr>
            <w:tcW w:w="2835" w:type="dxa"/>
            <w:vAlign w:val="center"/>
          </w:tcPr>
          <w:p w14:paraId="75E4A307"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Procéder à une vérification afin de s’assurer de l’absence de patrimoine archéologique ;</w:t>
            </w:r>
          </w:p>
          <w:p w14:paraId="5F4F367B"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Informer les autorités coutumières et s’informer auprès d’elles de l’existence d’éventuels patrimoines archéologiques ;</w:t>
            </w:r>
          </w:p>
          <w:p w14:paraId="7CE9FF18"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En présence d’indice, solliciter l’avis des spécialistes.</w:t>
            </w:r>
          </w:p>
        </w:tc>
        <w:tc>
          <w:tcPr>
            <w:tcW w:w="2127" w:type="dxa"/>
            <w:vAlign w:val="center"/>
          </w:tcPr>
          <w:p w14:paraId="37EC49EF" w14:textId="77777777" w:rsidR="00C64115" w:rsidRPr="002B05D7" w:rsidRDefault="00C64115" w:rsidP="005D1BB2">
            <w:pPr>
              <w:numPr>
                <w:ilvl w:val="0"/>
                <w:numId w:val="200"/>
              </w:numPr>
              <w:autoSpaceDE w:val="0"/>
              <w:autoSpaceDN w:val="0"/>
              <w:adjustRightInd w:val="0"/>
              <w:ind w:left="360"/>
              <w:rPr>
                <w:rFonts w:eastAsia="Cambria"/>
              </w:rPr>
            </w:pPr>
            <w:r w:rsidRPr="002B05D7">
              <w:t>Nombre de découvertes fortuites ou la procédure est suivi par les travailleurs &lt;  1</w:t>
            </w:r>
          </w:p>
        </w:tc>
        <w:tc>
          <w:tcPr>
            <w:tcW w:w="1559" w:type="dxa"/>
            <w:vAlign w:val="center"/>
          </w:tcPr>
          <w:p w14:paraId="7EDD265E" w14:textId="77777777" w:rsidR="00C64115" w:rsidRPr="002B05D7" w:rsidRDefault="00C64115" w:rsidP="005D1BB2">
            <w:r w:rsidRPr="002B05D7">
              <w:t>Rapport mensuel de supervision des travaux</w:t>
            </w:r>
          </w:p>
          <w:p w14:paraId="0515EE78" w14:textId="77777777" w:rsidR="00C64115" w:rsidRPr="002B05D7" w:rsidRDefault="00C64115" w:rsidP="005D1BB2"/>
        </w:tc>
        <w:tc>
          <w:tcPr>
            <w:tcW w:w="1559" w:type="dxa"/>
            <w:vAlign w:val="center"/>
          </w:tcPr>
          <w:p w14:paraId="356A310F" w14:textId="77777777" w:rsidR="00C64115" w:rsidRPr="002B05D7" w:rsidRDefault="00C64115" w:rsidP="005D1BB2">
            <w:r w:rsidRPr="002B05D7">
              <w:t>Entreprise</w:t>
            </w:r>
          </w:p>
        </w:tc>
        <w:tc>
          <w:tcPr>
            <w:tcW w:w="1559" w:type="dxa"/>
            <w:vAlign w:val="center"/>
          </w:tcPr>
          <w:p w14:paraId="45E8E085" w14:textId="77777777" w:rsidR="00C64115" w:rsidRPr="002B05D7" w:rsidRDefault="00C64115" w:rsidP="005D1BB2">
            <w:r w:rsidRPr="002B05D7">
              <w:t>MdC</w:t>
            </w:r>
          </w:p>
          <w:p w14:paraId="11FA2084" w14:textId="77777777" w:rsidR="00C64115" w:rsidRPr="002B05D7" w:rsidRDefault="00C64115" w:rsidP="005D1BB2"/>
        </w:tc>
        <w:tc>
          <w:tcPr>
            <w:tcW w:w="1418" w:type="dxa"/>
            <w:gridSpan w:val="2"/>
            <w:vAlign w:val="center"/>
          </w:tcPr>
          <w:p w14:paraId="43BE2565" w14:textId="77777777" w:rsidR="00C64115" w:rsidRPr="002B05D7" w:rsidRDefault="00C64115" w:rsidP="005D1BB2">
            <w:pPr>
              <w:rPr>
                <w:iCs/>
              </w:rPr>
            </w:pPr>
            <w:r w:rsidRPr="002B05D7">
              <w:rPr>
                <w:iCs/>
              </w:rPr>
              <w:t>DREEC</w:t>
            </w:r>
          </w:p>
          <w:p w14:paraId="70AD6B6E" w14:textId="77777777" w:rsidR="00C64115" w:rsidRPr="002B05D7" w:rsidRDefault="00C64115" w:rsidP="005D1BB2">
            <w:pPr>
              <w:rPr>
                <w:iCs/>
              </w:rPr>
            </w:pPr>
            <w:r w:rsidRPr="002B05D7">
              <w:rPr>
                <w:iCs/>
              </w:rPr>
              <w:t>CRSE/</w:t>
            </w:r>
          </w:p>
          <w:p w14:paraId="47FF4FB3" w14:textId="77777777" w:rsidR="00C64115" w:rsidRPr="002B05D7" w:rsidRDefault="00C64115" w:rsidP="005D1BB2">
            <w:r w:rsidRPr="002B05D7">
              <w:rPr>
                <w:bCs/>
              </w:rPr>
              <w:t>Direction du patrimoine culturelle ;</w:t>
            </w:r>
          </w:p>
          <w:p w14:paraId="28A15FDE" w14:textId="77777777" w:rsidR="00C64115" w:rsidRPr="002B05D7" w:rsidRDefault="00C64115" w:rsidP="005D1BB2">
            <w:r w:rsidRPr="002B05D7">
              <w:t>Collectivité territoriale ;</w:t>
            </w:r>
          </w:p>
          <w:p w14:paraId="51E79952" w14:textId="77777777" w:rsidR="00C64115" w:rsidRPr="002B05D7" w:rsidRDefault="00C64115" w:rsidP="005D1BB2">
            <w:r w:rsidRPr="002B05D7">
              <w:t>Service communal</w:t>
            </w:r>
          </w:p>
          <w:p w14:paraId="3CF1B82E" w14:textId="77777777" w:rsidR="00C64115" w:rsidRPr="002B05D7" w:rsidRDefault="00C64115" w:rsidP="005D1BB2">
            <w:pPr>
              <w:spacing w:after="200"/>
            </w:pPr>
            <w:r w:rsidRPr="002B05D7">
              <w:rPr>
                <w:iCs/>
              </w:rPr>
              <w:t>AGEROUTE</w:t>
            </w:r>
          </w:p>
        </w:tc>
        <w:tc>
          <w:tcPr>
            <w:tcW w:w="1701" w:type="dxa"/>
            <w:vAlign w:val="center"/>
          </w:tcPr>
          <w:p w14:paraId="20338AF0" w14:textId="77777777" w:rsidR="00C64115" w:rsidRPr="002B05D7" w:rsidRDefault="00C64115" w:rsidP="005D1BB2">
            <w:pPr>
              <w:autoSpaceDE w:val="0"/>
              <w:autoSpaceDN w:val="0"/>
              <w:adjustRightInd w:val="0"/>
              <w:rPr>
                <w:iCs/>
              </w:rPr>
            </w:pPr>
          </w:p>
          <w:p w14:paraId="7465E4F0" w14:textId="77777777" w:rsidR="00C64115" w:rsidRPr="002B05D7" w:rsidRDefault="00C64115" w:rsidP="005D1BB2">
            <w:pPr>
              <w:autoSpaceDE w:val="0"/>
              <w:autoSpaceDN w:val="0"/>
              <w:adjustRightInd w:val="0"/>
              <w:rPr>
                <w:iCs/>
              </w:rPr>
            </w:pPr>
            <w:r w:rsidRPr="002B05D7">
              <w:rPr>
                <w:iCs/>
              </w:rPr>
              <w:t>Inclus dans le coût des travaux</w:t>
            </w:r>
          </w:p>
        </w:tc>
      </w:tr>
      <w:tr w:rsidR="00C64115" w:rsidRPr="002B05D7" w14:paraId="78C84C5B" w14:textId="77777777" w:rsidTr="005D1BB2">
        <w:trPr>
          <w:trHeight w:val="63"/>
        </w:trPr>
        <w:tc>
          <w:tcPr>
            <w:tcW w:w="15588" w:type="dxa"/>
            <w:gridSpan w:val="10"/>
            <w:shd w:val="clear" w:color="auto" w:fill="E2EFD9" w:themeFill="accent6" w:themeFillTint="33"/>
            <w:vAlign w:val="center"/>
          </w:tcPr>
          <w:p w14:paraId="77CFC512" w14:textId="77777777" w:rsidR="00C64115" w:rsidRPr="002B05D7" w:rsidRDefault="00C64115" w:rsidP="005D1BB2">
            <w:pPr>
              <w:autoSpaceDE w:val="0"/>
              <w:autoSpaceDN w:val="0"/>
              <w:adjustRightInd w:val="0"/>
              <w:rPr>
                <w:b/>
                <w:iCs/>
              </w:rPr>
            </w:pPr>
            <w:r w:rsidRPr="002B05D7">
              <w:rPr>
                <w:b/>
                <w:iCs/>
              </w:rPr>
              <w:t>Impacts négatifs et risques</w:t>
            </w:r>
            <w:r>
              <w:rPr>
                <w:b/>
                <w:iCs/>
              </w:rPr>
              <w:t xml:space="preserve"> spécifiques à l’aménagement de la route Kédougou-Fongolembi</w:t>
            </w:r>
          </w:p>
        </w:tc>
      </w:tr>
      <w:tr w:rsidR="00C64115" w:rsidRPr="002B05D7" w14:paraId="4F7E544C" w14:textId="77777777" w:rsidTr="005D1BB2">
        <w:trPr>
          <w:trHeight w:val="279"/>
        </w:trPr>
        <w:tc>
          <w:tcPr>
            <w:tcW w:w="15588" w:type="dxa"/>
            <w:gridSpan w:val="10"/>
            <w:vAlign w:val="center"/>
          </w:tcPr>
          <w:p w14:paraId="372632F9" w14:textId="77777777" w:rsidR="00C64115" w:rsidRPr="002B05D7" w:rsidRDefault="00C64115" w:rsidP="005D1BB2">
            <w:pPr>
              <w:autoSpaceDE w:val="0"/>
              <w:autoSpaceDN w:val="0"/>
              <w:adjustRightInd w:val="0"/>
              <w:rPr>
                <w:b/>
                <w:iCs/>
              </w:rPr>
            </w:pPr>
            <w:r w:rsidRPr="002B05D7">
              <w:rPr>
                <w:b/>
                <w:iCs/>
              </w:rPr>
              <w:t>Sur le milieu physique</w:t>
            </w:r>
          </w:p>
        </w:tc>
      </w:tr>
      <w:tr w:rsidR="00C64115" w:rsidRPr="002B05D7" w14:paraId="2093216A" w14:textId="77777777" w:rsidTr="005D1BB2">
        <w:trPr>
          <w:trHeight w:val="279"/>
        </w:trPr>
        <w:tc>
          <w:tcPr>
            <w:tcW w:w="1271" w:type="dxa"/>
            <w:vAlign w:val="center"/>
          </w:tcPr>
          <w:p w14:paraId="3C74B948" w14:textId="77777777" w:rsidR="00C64115" w:rsidRPr="002B05D7" w:rsidRDefault="00C64115" w:rsidP="005D1BB2">
            <w:pPr>
              <w:autoSpaceDE w:val="0"/>
              <w:autoSpaceDN w:val="0"/>
              <w:adjustRightInd w:val="0"/>
              <w:jc w:val="both"/>
              <w:rPr>
                <w:b/>
              </w:rPr>
            </w:pPr>
            <w:r w:rsidRPr="002B05D7">
              <w:rPr>
                <w:b/>
              </w:rPr>
              <w:t>Risque 1</w:t>
            </w:r>
            <w:r>
              <w:rPr>
                <w:b/>
              </w:rPr>
              <w:t>1</w:t>
            </w:r>
          </w:p>
        </w:tc>
        <w:tc>
          <w:tcPr>
            <w:tcW w:w="1559" w:type="dxa"/>
            <w:vAlign w:val="center"/>
          </w:tcPr>
          <w:p w14:paraId="64F4D88B" w14:textId="77777777" w:rsidR="00C64115" w:rsidRPr="002B05D7" w:rsidRDefault="00C64115" w:rsidP="005D1BB2">
            <w:pPr>
              <w:rPr>
                <w:b/>
              </w:rPr>
            </w:pPr>
            <w:r w:rsidRPr="002B05D7">
              <w:rPr>
                <w:b/>
                <w:bCs/>
                <w:i/>
                <w:iCs/>
              </w:rPr>
              <w:t>Risque de surexploitation des ressources hydriques lors de la construction de</w:t>
            </w:r>
            <w:r>
              <w:rPr>
                <w:b/>
                <w:bCs/>
                <w:i/>
                <w:iCs/>
              </w:rPr>
              <w:t xml:space="preserve"> la</w:t>
            </w:r>
            <w:r w:rsidRPr="002B05D7">
              <w:rPr>
                <w:b/>
                <w:bCs/>
                <w:i/>
                <w:iCs/>
              </w:rPr>
              <w:t xml:space="preserve"> route</w:t>
            </w:r>
          </w:p>
        </w:tc>
        <w:tc>
          <w:tcPr>
            <w:tcW w:w="2835" w:type="dxa"/>
            <w:tcBorders>
              <w:right w:val="single" w:sz="4" w:space="0" w:color="auto"/>
            </w:tcBorders>
            <w:vAlign w:val="center"/>
          </w:tcPr>
          <w:p w14:paraId="20244116"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Prévoir un système alternatif d’approvisionnement en eau des populations (ravitaillement par camions citernes) pour parer aux pénuries ;</w:t>
            </w:r>
          </w:p>
          <w:p w14:paraId="29E1B4BF"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Négocier un protocole d’accord avec la DGPRE au cas de prélèvement d’eau à partir du fleuve Gambie ;</w:t>
            </w:r>
          </w:p>
          <w:p w14:paraId="52DFCF5D"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Négocier un protocole d’accord avec le service AEP pour les prélèvements au niveau des forages ;</w:t>
            </w:r>
          </w:p>
          <w:p w14:paraId="6F2303AA" w14:textId="77777777" w:rsidR="00C64115" w:rsidRPr="002B05D7" w:rsidRDefault="00C64115" w:rsidP="005D1BB2">
            <w:pPr>
              <w:numPr>
                <w:ilvl w:val="0"/>
                <w:numId w:val="200"/>
              </w:numPr>
              <w:autoSpaceDE w:val="0"/>
              <w:autoSpaceDN w:val="0"/>
              <w:adjustRightInd w:val="0"/>
              <w:ind w:left="360"/>
              <w:rPr>
                <w:rFonts w:eastAsiaTheme="minorHAnsi"/>
                <w:lang w:eastAsia="en-US"/>
              </w:rPr>
            </w:pPr>
            <w:r w:rsidRPr="002B05D7">
              <w:rPr>
                <w:rFonts w:eastAsiaTheme="minorHAnsi"/>
                <w:lang w:eastAsia="en-US"/>
              </w:rPr>
              <w:t>Payer les taxes de prélèvement.</w:t>
            </w:r>
          </w:p>
        </w:tc>
        <w:tc>
          <w:tcPr>
            <w:tcW w:w="2127" w:type="dxa"/>
            <w:tcBorders>
              <w:left w:val="single" w:sz="4" w:space="0" w:color="auto"/>
              <w:right w:val="single" w:sz="4" w:space="0" w:color="auto"/>
            </w:tcBorders>
            <w:vAlign w:val="center"/>
          </w:tcPr>
          <w:p w14:paraId="2D508BA4" w14:textId="77777777" w:rsidR="00C64115" w:rsidRPr="002B05D7" w:rsidRDefault="00C64115" w:rsidP="005D1BB2"/>
          <w:p w14:paraId="0609E83A" w14:textId="77777777" w:rsidR="00C64115" w:rsidRPr="002B05D7" w:rsidRDefault="00C64115" w:rsidP="005D1BB2"/>
          <w:p w14:paraId="451E9DC9" w14:textId="77777777" w:rsidR="00C64115" w:rsidRPr="002B05D7" w:rsidRDefault="00C64115" w:rsidP="005D1BB2"/>
          <w:p w14:paraId="42980202" w14:textId="77777777" w:rsidR="00C64115" w:rsidRPr="002B05D7" w:rsidRDefault="00C64115" w:rsidP="005D1BB2">
            <w:r w:rsidRPr="002B05D7">
              <w:t>Nombre de forages réalisés</w:t>
            </w:r>
          </w:p>
          <w:p w14:paraId="5C91E655" w14:textId="77777777" w:rsidR="00C64115" w:rsidRPr="002B05D7" w:rsidRDefault="00C64115" w:rsidP="005D1BB2">
            <w:r w:rsidRPr="002B05D7">
              <w:t>Mise en place d’un système alternatif d’approvisionnement en eau</w:t>
            </w:r>
          </w:p>
          <w:p w14:paraId="643E4263" w14:textId="77777777" w:rsidR="00C64115" w:rsidRPr="002B05D7" w:rsidRDefault="00C64115" w:rsidP="005D1BB2">
            <w:pPr>
              <w:numPr>
                <w:ilvl w:val="0"/>
                <w:numId w:val="197"/>
              </w:numPr>
              <w:autoSpaceDE w:val="0"/>
              <w:autoSpaceDN w:val="0"/>
              <w:adjustRightInd w:val="0"/>
              <w:ind w:left="360"/>
              <w:rPr>
                <w:rFonts w:eastAsia="Cambria"/>
              </w:rPr>
            </w:pPr>
            <w:r w:rsidRPr="002B05D7">
              <w:t>Protocole d’accord avec le service AEP</w:t>
            </w:r>
          </w:p>
          <w:p w14:paraId="4385C54D" w14:textId="77777777" w:rsidR="00C64115" w:rsidRPr="002B05D7" w:rsidRDefault="00C64115" w:rsidP="005D1BB2">
            <w:pPr>
              <w:numPr>
                <w:ilvl w:val="0"/>
                <w:numId w:val="197"/>
              </w:numPr>
              <w:autoSpaceDE w:val="0"/>
              <w:autoSpaceDN w:val="0"/>
              <w:adjustRightInd w:val="0"/>
              <w:ind w:left="360"/>
              <w:rPr>
                <w:rFonts w:eastAsia="Cambria"/>
              </w:rPr>
            </w:pPr>
            <w:r w:rsidRPr="002B05D7">
              <w:t>Nombre de plainte</w:t>
            </w:r>
          </w:p>
        </w:tc>
        <w:tc>
          <w:tcPr>
            <w:tcW w:w="1559" w:type="dxa"/>
            <w:tcBorders>
              <w:left w:val="single" w:sz="4" w:space="0" w:color="auto"/>
            </w:tcBorders>
            <w:vAlign w:val="center"/>
          </w:tcPr>
          <w:p w14:paraId="7DEF060B" w14:textId="77777777" w:rsidR="00C64115" w:rsidRPr="002B05D7" w:rsidRDefault="00C64115" w:rsidP="005D1BB2">
            <w:pPr>
              <w:rPr>
                <w:rFonts w:eastAsia="Cambria"/>
              </w:rPr>
            </w:pPr>
          </w:p>
          <w:p w14:paraId="55C7C37D" w14:textId="77777777" w:rsidR="00C64115" w:rsidRPr="002B05D7" w:rsidRDefault="00C64115" w:rsidP="005D1BB2">
            <w:pPr>
              <w:rPr>
                <w:rFonts w:eastAsia="Cambria"/>
              </w:rPr>
            </w:pPr>
          </w:p>
          <w:p w14:paraId="6BA37709" w14:textId="77777777" w:rsidR="00C64115" w:rsidRPr="002B05D7" w:rsidRDefault="00C64115" w:rsidP="005D1BB2">
            <w:pPr>
              <w:rPr>
                <w:rFonts w:eastAsia="Cambria"/>
              </w:rPr>
            </w:pPr>
          </w:p>
          <w:p w14:paraId="791A924C" w14:textId="77777777" w:rsidR="00C64115" w:rsidRPr="002B05D7" w:rsidRDefault="00C64115" w:rsidP="005D1BB2">
            <w:pPr>
              <w:rPr>
                <w:rFonts w:eastAsia="Cambria"/>
              </w:rPr>
            </w:pPr>
            <w:r w:rsidRPr="002B05D7">
              <w:rPr>
                <w:rFonts w:eastAsia="Cambria"/>
              </w:rPr>
              <w:t>Contrôle visuel ;</w:t>
            </w:r>
          </w:p>
          <w:p w14:paraId="0B6B5B88" w14:textId="77777777" w:rsidR="00C64115" w:rsidRPr="002B05D7" w:rsidRDefault="00C64115" w:rsidP="005D1BB2">
            <w:pPr>
              <w:rPr>
                <w:rFonts w:eastAsia="Cambria"/>
              </w:rPr>
            </w:pPr>
          </w:p>
          <w:p w14:paraId="30A335DE" w14:textId="77777777" w:rsidR="00C64115" w:rsidRPr="002B05D7" w:rsidRDefault="00C64115" w:rsidP="005D1BB2">
            <w:pPr>
              <w:rPr>
                <w:rFonts w:eastAsia="Cambria"/>
              </w:rPr>
            </w:pPr>
            <w:r w:rsidRPr="002B05D7">
              <w:rPr>
                <w:rFonts w:eastAsia="Cambria"/>
              </w:rPr>
              <w:t>Protocole d’accord</w:t>
            </w:r>
          </w:p>
        </w:tc>
        <w:tc>
          <w:tcPr>
            <w:tcW w:w="1559" w:type="dxa"/>
            <w:vAlign w:val="center"/>
          </w:tcPr>
          <w:p w14:paraId="005647BD" w14:textId="77777777" w:rsidR="00C64115" w:rsidRPr="002B05D7" w:rsidRDefault="00C64115" w:rsidP="005D1BB2">
            <w:pPr>
              <w:rPr>
                <w:rFonts w:eastAsia="Cambria"/>
              </w:rPr>
            </w:pPr>
          </w:p>
          <w:p w14:paraId="090AD915" w14:textId="77777777" w:rsidR="00C64115" w:rsidRPr="002B05D7" w:rsidRDefault="00C64115" w:rsidP="005D1BB2">
            <w:pPr>
              <w:rPr>
                <w:rFonts w:eastAsia="Cambria"/>
              </w:rPr>
            </w:pPr>
          </w:p>
          <w:p w14:paraId="0036AFAF" w14:textId="77777777" w:rsidR="00C64115" w:rsidRPr="002B05D7" w:rsidRDefault="00C64115" w:rsidP="005D1BB2">
            <w:pPr>
              <w:rPr>
                <w:rFonts w:eastAsia="Cambria"/>
              </w:rPr>
            </w:pPr>
          </w:p>
          <w:p w14:paraId="4CFE7F24" w14:textId="77777777" w:rsidR="00C64115" w:rsidRPr="002B05D7" w:rsidRDefault="00C64115" w:rsidP="005D1BB2">
            <w:r w:rsidRPr="002B05D7">
              <w:rPr>
                <w:rFonts w:eastAsia="Cambria"/>
              </w:rPr>
              <w:t>AGEROUTE Entreprise</w:t>
            </w:r>
          </w:p>
        </w:tc>
        <w:tc>
          <w:tcPr>
            <w:tcW w:w="1559" w:type="dxa"/>
            <w:vAlign w:val="center"/>
          </w:tcPr>
          <w:p w14:paraId="5A6069F6" w14:textId="77777777" w:rsidR="00C64115" w:rsidRPr="002B05D7" w:rsidRDefault="00C64115" w:rsidP="005D1BB2">
            <w:r w:rsidRPr="002B05D7">
              <w:t>MdC</w:t>
            </w:r>
          </w:p>
        </w:tc>
        <w:tc>
          <w:tcPr>
            <w:tcW w:w="1418" w:type="dxa"/>
            <w:gridSpan w:val="2"/>
            <w:vAlign w:val="center"/>
          </w:tcPr>
          <w:p w14:paraId="3FCDFA8D" w14:textId="77777777" w:rsidR="00C64115" w:rsidRPr="002B05D7" w:rsidRDefault="00C64115" w:rsidP="005D1BB2">
            <w:pPr>
              <w:rPr>
                <w:rFonts w:eastAsia="Cambria"/>
              </w:rPr>
            </w:pPr>
            <w:r w:rsidRPr="002B05D7">
              <w:rPr>
                <w:rFonts w:eastAsia="Cambria"/>
              </w:rPr>
              <w:t>AGEROUTE</w:t>
            </w:r>
          </w:p>
          <w:p w14:paraId="5C11DA8C" w14:textId="77777777" w:rsidR="00C64115" w:rsidRPr="002B05D7" w:rsidRDefault="00C64115" w:rsidP="005D1BB2">
            <w:pPr>
              <w:rPr>
                <w:rFonts w:eastAsia="Cambria"/>
              </w:rPr>
            </w:pPr>
            <w:r w:rsidRPr="002B05D7">
              <w:rPr>
                <w:rFonts w:eastAsia="Cambria"/>
              </w:rPr>
              <w:t>CRSE de Kédougou</w:t>
            </w:r>
          </w:p>
          <w:p w14:paraId="33FA1935" w14:textId="77777777" w:rsidR="00C64115" w:rsidRPr="002B05D7" w:rsidRDefault="00C64115" w:rsidP="005D1BB2">
            <w:pPr>
              <w:rPr>
                <w:iCs/>
              </w:rPr>
            </w:pPr>
          </w:p>
        </w:tc>
        <w:tc>
          <w:tcPr>
            <w:tcW w:w="1701" w:type="dxa"/>
            <w:vAlign w:val="center"/>
          </w:tcPr>
          <w:p w14:paraId="1CA5D2C2" w14:textId="77777777" w:rsidR="00C64115" w:rsidRPr="002B05D7" w:rsidRDefault="00C64115" w:rsidP="005D1BB2">
            <w:pPr>
              <w:autoSpaceDE w:val="0"/>
              <w:autoSpaceDN w:val="0"/>
              <w:adjustRightInd w:val="0"/>
              <w:rPr>
                <w:iCs/>
              </w:rPr>
            </w:pPr>
            <w:r w:rsidRPr="003D5B54">
              <w:rPr>
                <w:color w:val="000000"/>
              </w:rPr>
              <w:t>Provision .</w:t>
            </w:r>
            <w:r w:rsidRPr="003D5B54">
              <w:rPr>
                <w:b/>
                <w:bCs/>
                <w:color w:val="FF0000"/>
              </w:rPr>
              <w:t>2.500.000 FCFA</w:t>
            </w:r>
          </w:p>
        </w:tc>
      </w:tr>
      <w:tr w:rsidR="00C64115" w:rsidRPr="002B05D7" w14:paraId="7032B840" w14:textId="77777777" w:rsidTr="005D1BB2">
        <w:trPr>
          <w:trHeight w:val="279"/>
        </w:trPr>
        <w:tc>
          <w:tcPr>
            <w:tcW w:w="1271" w:type="dxa"/>
            <w:vAlign w:val="center"/>
          </w:tcPr>
          <w:p w14:paraId="4775972E" w14:textId="77777777" w:rsidR="00C64115" w:rsidRPr="002B05D7" w:rsidRDefault="00C64115" w:rsidP="005D1BB2">
            <w:pPr>
              <w:autoSpaceDE w:val="0"/>
              <w:autoSpaceDN w:val="0"/>
              <w:adjustRightInd w:val="0"/>
              <w:jc w:val="both"/>
              <w:rPr>
                <w:b/>
                <w:iCs/>
              </w:rPr>
            </w:pPr>
            <w:r w:rsidRPr="002B05D7">
              <w:rPr>
                <w:b/>
                <w:bCs/>
                <w:i/>
                <w:iCs/>
              </w:rPr>
              <w:t>Risque-1</w:t>
            </w:r>
            <w:r>
              <w:rPr>
                <w:b/>
                <w:bCs/>
                <w:i/>
                <w:iCs/>
              </w:rPr>
              <w:t>2</w:t>
            </w:r>
          </w:p>
        </w:tc>
        <w:tc>
          <w:tcPr>
            <w:tcW w:w="1559" w:type="dxa"/>
            <w:tcBorders>
              <w:right w:val="single" w:sz="4" w:space="0" w:color="auto"/>
            </w:tcBorders>
            <w:vAlign w:val="center"/>
          </w:tcPr>
          <w:p w14:paraId="053597FB" w14:textId="77777777" w:rsidR="00C64115" w:rsidRPr="002B05D7" w:rsidRDefault="00C64115" w:rsidP="005D1BB2">
            <w:pPr>
              <w:autoSpaceDE w:val="0"/>
              <w:autoSpaceDN w:val="0"/>
              <w:adjustRightInd w:val="0"/>
              <w:rPr>
                <w:b/>
                <w:iCs/>
              </w:rPr>
            </w:pPr>
            <w:r w:rsidRPr="002B05D7">
              <w:rPr>
                <w:b/>
                <w:bCs/>
              </w:rPr>
              <w:t>Perturbation de l’écoulement naturel des eaux</w:t>
            </w:r>
          </w:p>
        </w:tc>
        <w:tc>
          <w:tcPr>
            <w:tcW w:w="2835" w:type="dxa"/>
            <w:tcBorders>
              <w:left w:val="single" w:sz="4" w:space="0" w:color="auto"/>
            </w:tcBorders>
            <w:vAlign w:val="center"/>
          </w:tcPr>
          <w:p w14:paraId="74142A9C"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Aménager des ouvrages d’art partout où les conditions du milieu l’exigent ;</w:t>
            </w:r>
          </w:p>
          <w:p w14:paraId="44B385E1"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Veiller au bon dimensionnement et à la bonne localisation des ouvrages d’art ;</w:t>
            </w:r>
          </w:p>
          <w:p w14:paraId="3623CF19"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Éviter</w:t>
            </w:r>
            <w:r w:rsidRPr="002B05D7">
              <w:rPr>
                <w:rFonts w:ascii="Times New Roman" w:hAnsi="Times New Roman" w:cs="Times New Roman"/>
                <w:sz w:val="24"/>
                <w:szCs w:val="24"/>
              </w:rPr>
              <w:t xml:space="preserve"> d’obstruer les canaux d’évacuation des eaux ;</w:t>
            </w:r>
          </w:p>
        </w:tc>
        <w:tc>
          <w:tcPr>
            <w:tcW w:w="2127" w:type="dxa"/>
            <w:tcBorders>
              <w:left w:val="single" w:sz="4" w:space="0" w:color="auto"/>
            </w:tcBorders>
            <w:vAlign w:val="center"/>
          </w:tcPr>
          <w:p w14:paraId="16CCBB11" w14:textId="77777777" w:rsidR="00C64115" w:rsidRPr="002B05D7" w:rsidRDefault="00C64115" w:rsidP="005D1BB2">
            <w:pPr>
              <w:numPr>
                <w:ilvl w:val="0"/>
                <w:numId w:val="197"/>
              </w:numPr>
              <w:autoSpaceDE w:val="0"/>
              <w:autoSpaceDN w:val="0"/>
              <w:adjustRightInd w:val="0"/>
              <w:ind w:left="360"/>
              <w:rPr>
                <w:rFonts w:eastAsia="Cambria"/>
              </w:rPr>
            </w:pPr>
            <w:r w:rsidRPr="002B05D7">
              <w:rPr>
                <w:rFonts w:eastAsia="Cambria"/>
              </w:rPr>
              <w:t>Nombre d’ouvrages d’art réalisés ;</w:t>
            </w:r>
          </w:p>
        </w:tc>
        <w:tc>
          <w:tcPr>
            <w:tcW w:w="1559" w:type="dxa"/>
            <w:tcBorders>
              <w:left w:val="single" w:sz="4" w:space="0" w:color="auto"/>
            </w:tcBorders>
            <w:vAlign w:val="center"/>
          </w:tcPr>
          <w:p w14:paraId="47312B81" w14:textId="77777777" w:rsidR="00C64115" w:rsidRPr="002B05D7" w:rsidRDefault="00C64115" w:rsidP="005D1BB2">
            <w:pPr>
              <w:rPr>
                <w:rFonts w:eastAsia="Cambria"/>
              </w:rPr>
            </w:pPr>
            <w:r w:rsidRPr="002B05D7">
              <w:rPr>
                <w:rFonts w:eastAsia="Cambria"/>
              </w:rPr>
              <w:t>Contrôle visuel ;</w:t>
            </w:r>
          </w:p>
          <w:p w14:paraId="445ED3C6" w14:textId="77777777" w:rsidR="00C64115" w:rsidRPr="002B05D7" w:rsidRDefault="00C64115" w:rsidP="005D1BB2">
            <w:r w:rsidRPr="002B05D7">
              <w:rPr>
                <w:rFonts w:eastAsia="Cambria"/>
              </w:rPr>
              <w:t>Rapport étude technique</w:t>
            </w:r>
          </w:p>
        </w:tc>
        <w:tc>
          <w:tcPr>
            <w:tcW w:w="1559" w:type="dxa"/>
            <w:tcBorders>
              <w:left w:val="single" w:sz="4" w:space="0" w:color="auto"/>
            </w:tcBorders>
            <w:vAlign w:val="center"/>
          </w:tcPr>
          <w:p w14:paraId="04EF1997" w14:textId="77777777" w:rsidR="00C64115" w:rsidRPr="002B05D7" w:rsidRDefault="00C64115" w:rsidP="005D1BB2">
            <w:r w:rsidRPr="002B05D7">
              <w:rPr>
                <w:rFonts w:eastAsia="Cambria"/>
              </w:rPr>
              <w:t>Entreprise</w:t>
            </w:r>
          </w:p>
        </w:tc>
        <w:tc>
          <w:tcPr>
            <w:tcW w:w="1559" w:type="dxa"/>
            <w:tcBorders>
              <w:left w:val="single" w:sz="4" w:space="0" w:color="auto"/>
              <w:right w:val="single" w:sz="4" w:space="0" w:color="auto"/>
            </w:tcBorders>
            <w:vAlign w:val="center"/>
          </w:tcPr>
          <w:p w14:paraId="63B57458" w14:textId="77777777" w:rsidR="00C64115" w:rsidRPr="002B05D7" w:rsidRDefault="00C64115" w:rsidP="005D1BB2">
            <w:r w:rsidRPr="002B05D7">
              <w:t>MdC</w:t>
            </w:r>
          </w:p>
        </w:tc>
        <w:tc>
          <w:tcPr>
            <w:tcW w:w="1418" w:type="dxa"/>
            <w:gridSpan w:val="2"/>
            <w:tcBorders>
              <w:left w:val="single" w:sz="4" w:space="0" w:color="auto"/>
            </w:tcBorders>
            <w:vAlign w:val="center"/>
          </w:tcPr>
          <w:p w14:paraId="433D408A" w14:textId="77777777" w:rsidR="00C64115" w:rsidRPr="002B05D7" w:rsidRDefault="00C64115" w:rsidP="005D1BB2">
            <w:pPr>
              <w:rPr>
                <w:rFonts w:eastAsia="Cambria"/>
              </w:rPr>
            </w:pPr>
            <w:r w:rsidRPr="002B05D7">
              <w:rPr>
                <w:rFonts w:eastAsia="Cambria"/>
              </w:rPr>
              <w:t>AGEROUTE</w:t>
            </w:r>
          </w:p>
          <w:p w14:paraId="1FE1CF8B" w14:textId="77777777" w:rsidR="00C64115" w:rsidRPr="002B05D7" w:rsidRDefault="00C64115" w:rsidP="005D1BB2">
            <w:pPr>
              <w:rPr>
                <w:rFonts w:eastAsia="Cambria"/>
              </w:rPr>
            </w:pPr>
            <w:r w:rsidRPr="002B05D7">
              <w:rPr>
                <w:rFonts w:eastAsia="Cambria"/>
              </w:rPr>
              <w:t>CRSE</w:t>
            </w:r>
          </w:p>
          <w:p w14:paraId="34E3C011" w14:textId="77777777" w:rsidR="00C64115" w:rsidRPr="002B05D7" w:rsidRDefault="00C64115" w:rsidP="005D1BB2">
            <w:pPr>
              <w:rPr>
                <w:iCs/>
              </w:rPr>
            </w:pPr>
          </w:p>
        </w:tc>
        <w:tc>
          <w:tcPr>
            <w:tcW w:w="1701" w:type="dxa"/>
            <w:tcBorders>
              <w:top w:val="single" w:sz="4" w:space="0" w:color="auto"/>
              <w:bottom w:val="single" w:sz="4" w:space="0" w:color="auto"/>
              <w:right w:val="single" w:sz="4" w:space="0" w:color="auto"/>
            </w:tcBorders>
            <w:shd w:val="clear" w:color="auto" w:fill="auto"/>
            <w:vAlign w:val="center"/>
          </w:tcPr>
          <w:p w14:paraId="204C2B56" w14:textId="77777777" w:rsidR="00C64115" w:rsidRPr="002B05D7" w:rsidRDefault="00C64115" w:rsidP="005D1BB2">
            <w:pPr>
              <w:rPr>
                <w:rFonts w:eastAsia="Cambria"/>
              </w:rPr>
            </w:pPr>
          </w:p>
          <w:p w14:paraId="25274FF2" w14:textId="77777777" w:rsidR="00C64115" w:rsidRPr="002B05D7" w:rsidRDefault="00C64115" w:rsidP="005D1BB2">
            <w:pPr>
              <w:autoSpaceDE w:val="0"/>
              <w:autoSpaceDN w:val="0"/>
              <w:adjustRightInd w:val="0"/>
              <w:rPr>
                <w:iCs/>
              </w:rPr>
            </w:pPr>
            <w:r w:rsidRPr="002B05D7">
              <w:rPr>
                <w:rFonts w:eastAsia="Cambria"/>
              </w:rPr>
              <w:t xml:space="preserve">Inclus dans l’offre de l’entreprise </w:t>
            </w:r>
          </w:p>
        </w:tc>
      </w:tr>
      <w:tr w:rsidR="00C64115" w:rsidRPr="002B05D7" w14:paraId="6C1C50C2" w14:textId="77777777" w:rsidTr="005D1BB2">
        <w:trPr>
          <w:trHeight w:val="279"/>
        </w:trPr>
        <w:tc>
          <w:tcPr>
            <w:tcW w:w="1271" w:type="dxa"/>
            <w:vAlign w:val="center"/>
          </w:tcPr>
          <w:p w14:paraId="64D35813" w14:textId="77777777" w:rsidR="00C64115" w:rsidRPr="002B05D7" w:rsidRDefault="00C64115" w:rsidP="005D1BB2">
            <w:pPr>
              <w:autoSpaceDE w:val="0"/>
              <w:autoSpaceDN w:val="0"/>
              <w:adjustRightInd w:val="0"/>
              <w:jc w:val="both"/>
              <w:rPr>
                <w:iCs/>
              </w:rPr>
            </w:pPr>
            <w:r w:rsidRPr="002B05D7">
              <w:rPr>
                <w:b/>
              </w:rPr>
              <w:t>Impact- 10</w:t>
            </w:r>
          </w:p>
        </w:tc>
        <w:tc>
          <w:tcPr>
            <w:tcW w:w="1559" w:type="dxa"/>
            <w:tcBorders>
              <w:right w:val="single" w:sz="4" w:space="0" w:color="auto"/>
            </w:tcBorders>
            <w:vAlign w:val="center"/>
          </w:tcPr>
          <w:p w14:paraId="1AE6AF3D" w14:textId="77777777" w:rsidR="00C64115" w:rsidRPr="00954D5F" w:rsidRDefault="00C64115" w:rsidP="005D1BB2">
            <w:pPr>
              <w:autoSpaceDE w:val="0"/>
              <w:autoSpaceDN w:val="0"/>
              <w:adjustRightInd w:val="0"/>
              <w:rPr>
                <w:b/>
                <w:bCs/>
              </w:rPr>
            </w:pPr>
            <w:r w:rsidRPr="00954D5F">
              <w:rPr>
                <w:b/>
                <w:bCs/>
              </w:rPr>
              <w:t>Empiétement sur la  mare temporaire identifiée dans l’emprise de la section Kédougou-Fongolembi</w:t>
            </w:r>
          </w:p>
          <w:p w14:paraId="1EDD84F0" w14:textId="77777777" w:rsidR="00C64115" w:rsidRPr="00954D5F" w:rsidRDefault="00C64115" w:rsidP="005D1BB2">
            <w:pPr>
              <w:pStyle w:val="impact5"/>
              <w:numPr>
                <w:ilvl w:val="0"/>
                <w:numId w:val="0"/>
              </w:numPr>
              <w:rPr>
                <w:b/>
                <w:bCs/>
                <w:i/>
                <w:iCs/>
                <w:lang w:val="fr-FR"/>
              </w:rPr>
            </w:pPr>
          </w:p>
        </w:tc>
        <w:tc>
          <w:tcPr>
            <w:tcW w:w="2835" w:type="dxa"/>
            <w:tcBorders>
              <w:left w:val="single" w:sz="4" w:space="0" w:color="auto"/>
              <w:right w:val="single" w:sz="4" w:space="0" w:color="auto"/>
            </w:tcBorders>
            <w:vAlign w:val="center"/>
          </w:tcPr>
          <w:p w14:paraId="3341B37F" w14:textId="77777777" w:rsidR="00C64115" w:rsidRPr="00954D5F"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iCs/>
                <w:sz w:val="24"/>
                <w:szCs w:val="24"/>
              </w:rPr>
            </w:pPr>
            <w:r w:rsidRPr="00954D5F">
              <w:rPr>
                <w:rFonts w:ascii="Times New Roman" w:hAnsi="Times New Roman" w:cs="Times New Roman"/>
                <w:sz w:val="24"/>
                <w:szCs w:val="24"/>
              </w:rPr>
              <w:t>Aplanir le sol après les travaux d’excavation des tranchées et installer un dalot ou une buse à la hauteur de la mare de Lesfalo pour assurer la continuité du fonctionnement naturel des plans d’eau.</w:t>
            </w:r>
          </w:p>
        </w:tc>
        <w:tc>
          <w:tcPr>
            <w:tcW w:w="2127" w:type="dxa"/>
            <w:tcBorders>
              <w:left w:val="single" w:sz="4" w:space="0" w:color="auto"/>
              <w:right w:val="single" w:sz="4" w:space="0" w:color="auto"/>
            </w:tcBorders>
            <w:vAlign w:val="center"/>
          </w:tcPr>
          <w:p w14:paraId="7A8FCD79" w14:textId="77777777" w:rsidR="00C64115" w:rsidRPr="002B05D7" w:rsidRDefault="00C64115" w:rsidP="005D1BB2">
            <w:pPr>
              <w:rPr>
                <w:rFonts w:eastAsia="Cambria"/>
                <w:lang w:eastAsia="en-US"/>
              </w:rPr>
            </w:pPr>
            <w:r w:rsidRPr="002B05D7">
              <w:rPr>
                <w:rFonts w:eastAsia="Cambria"/>
                <w:lang w:eastAsia="en-US"/>
              </w:rPr>
              <w:t>Nbre d’ouvrages réalisés pour le passage des eaux ;</w:t>
            </w:r>
          </w:p>
          <w:p w14:paraId="79CA9FF4" w14:textId="77777777" w:rsidR="00C64115" w:rsidRPr="002B05D7" w:rsidRDefault="00C64115" w:rsidP="005D1BB2">
            <w:pPr>
              <w:rPr>
                <w:rFonts w:eastAsia="Cambria"/>
                <w:lang w:eastAsia="en-US"/>
              </w:rPr>
            </w:pPr>
          </w:p>
          <w:p w14:paraId="6D673D5D" w14:textId="77777777" w:rsidR="00C64115" w:rsidRPr="002B05D7" w:rsidRDefault="00C64115" w:rsidP="005D1BB2">
            <w:pPr>
              <w:rPr>
                <w:rFonts w:eastAsia="Cambria"/>
                <w:lang w:eastAsia="en-US"/>
              </w:rPr>
            </w:pPr>
          </w:p>
        </w:tc>
        <w:tc>
          <w:tcPr>
            <w:tcW w:w="1559" w:type="dxa"/>
            <w:tcBorders>
              <w:left w:val="single" w:sz="4" w:space="0" w:color="auto"/>
              <w:right w:val="single" w:sz="4" w:space="0" w:color="auto"/>
            </w:tcBorders>
            <w:vAlign w:val="center"/>
          </w:tcPr>
          <w:p w14:paraId="2CA9FE04" w14:textId="77777777" w:rsidR="00C64115" w:rsidRPr="002B05D7" w:rsidRDefault="00C64115" w:rsidP="005D1BB2">
            <w:pPr>
              <w:rPr>
                <w:rFonts w:eastAsia="Cambria"/>
                <w:lang w:eastAsia="en-US"/>
              </w:rPr>
            </w:pPr>
            <w:r w:rsidRPr="002B05D7">
              <w:rPr>
                <w:rFonts w:eastAsia="Cambria"/>
                <w:lang w:eastAsia="en-US"/>
              </w:rPr>
              <w:t>Existence d’étude hydraulique et plan approuvé par la MdC</w:t>
            </w:r>
          </w:p>
          <w:p w14:paraId="1082A238" w14:textId="77777777" w:rsidR="00C64115" w:rsidRPr="002B05D7" w:rsidRDefault="00C64115" w:rsidP="005D1BB2">
            <w:pPr>
              <w:rPr>
                <w:rFonts w:eastAsia="Cambria"/>
                <w:lang w:eastAsia="en-US"/>
              </w:rPr>
            </w:pPr>
          </w:p>
        </w:tc>
        <w:tc>
          <w:tcPr>
            <w:tcW w:w="1559" w:type="dxa"/>
            <w:tcBorders>
              <w:left w:val="single" w:sz="4" w:space="0" w:color="auto"/>
              <w:right w:val="single" w:sz="4" w:space="0" w:color="auto"/>
            </w:tcBorders>
            <w:vAlign w:val="center"/>
          </w:tcPr>
          <w:p w14:paraId="7E95EBBF" w14:textId="77777777" w:rsidR="00C64115" w:rsidRPr="002B05D7" w:rsidRDefault="00C64115" w:rsidP="005D1BB2">
            <w:pPr>
              <w:rPr>
                <w:rFonts w:eastAsia="Cambria"/>
                <w:lang w:eastAsia="en-US"/>
              </w:rPr>
            </w:pPr>
            <w:r w:rsidRPr="002B05D7">
              <w:rPr>
                <w:rFonts w:eastAsia="Cambria"/>
                <w:lang w:eastAsia="en-US"/>
              </w:rPr>
              <w:t>Ageroute</w:t>
            </w:r>
          </w:p>
          <w:p w14:paraId="5882016F" w14:textId="77777777" w:rsidR="00C64115" w:rsidRPr="002B05D7" w:rsidRDefault="00C64115" w:rsidP="005D1BB2">
            <w:pPr>
              <w:rPr>
                <w:rFonts w:eastAsia="Cambria"/>
                <w:lang w:eastAsia="en-US"/>
              </w:rPr>
            </w:pPr>
            <w:r w:rsidRPr="002B05D7">
              <w:rPr>
                <w:rFonts w:eastAsia="Cambria"/>
                <w:lang w:eastAsia="en-US"/>
              </w:rPr>
              <w:t>CDREI</w:t>
            </w:r>
          </w:p>
        </w:tc>
        <w:tc>
          <w:tcPr>
            <w:tcW w:w="1559" w:type="dxa"/>
            <w:tcBorders>
              <w:left w:val="single" w:sz="4" w:space="0" w:color="auto"/>
            </w:tcBorders>
            <w:vAlign w:val="center"/>
          </w:tcPr>
          <w:p w14:paraId="0E7DF3B1" w14:textId="77777777" w:rsidR="00C64115" w:rsidRPr="002B05D7" w:rsidRDefault="00C64115" w:rsidP="005D1BB2">
            <w:pPr>
              <w:rPr>
                <w:rFonts w:eastAsia="Cambria"/>
                <w:lang w:eastAsia="en-US"/>
              </w:rPr>
            </w:pPr>
            <w:r w:rsidRPr="002B05D7">
              <w:rPr>
                <w:rFonts w:eastAsia="Cambria"/>
                <w:lang w:eastAsia="en-US"/>
              </w:rPr>
              <w:t xml:space="preserve"> MdC</w:t>
            </w:r>
          </w:p>
        </w:tc>
        <w:tc>
          <w:tcPr>
            <w:tcW w:w="1418" w:type="dxa"/>
            <w:gridSpan w:val="2"/>
            <w:vAlign w:val="center"/>
          </w:tcPr>
          <w:p w14:paraId="10FA8427" w14:textId="77777777" w:rsidR="00C64115" w:rsidRPr="002B05D7" w:rsidRDefault="00C64115" w:rsidP="005D1BB2">
            <w:pPr>
              <w:rPr>
                <w:rFonts w:eastAsia="Cambria"/>
                <w:lang w:eastAsia="en-US"/>
              </w:rPr>
            </w:pPr>
            <w:r w:rsidRPr="002B05D7">
              <w:rPr>
                <w:rFonts w:eastAsia="Cambria"/>
                <w:lang w:eastAsia="en-US"/>
              </w:rPr>
              <w:t>AGEROUTE</w:t>
            </w:r>
          </w:p>
        </w:tc>
        <w:tc>
          <w:tcPr>
            <w:tcW w:w="1701" w:type="dxa"/>
            <w:tcBorders>
              <w:right w:val="single" w:sz="4" w:space="0" w:color="auto"/>
            </w:tcBorders>
            <w:vAlign w:val="center"/>
          </w:tcPr>
          <w:p w14:paraId="75AC7E24" w14:textId="77777777" w:rsidR="00C64115" w:rsidRPr="002B05D7" w:rsidRDefault="00C64115" w:rsidP="005D1BB2">
            <w:pPr>
              <w:rPr>
                <w:rFonts w:eastAsia="Cambria"/>
                <w:lang w:eastAsia="en-US"/>
              </w:rPr>
            </w:pPr>
          </w:p>
          <w:p w14:paraId="75703132" w14:textId="77777777" w:rsidR="00C64115" w:rsidRPr="002B05D7" w:rsidRDefault="00C64115" w:rsidP="005D1BB2">
            <w:pPr>
              <w:rPr>
                <w:rFonts w:eastAsia="Cambria"/>
                <w:lang w:eastAsia="en-US"/>
              </w:rPr>
            </w:pPr>
            <w:r>
              <w:rPr>
                <w:rFonts w:eastAsia="Cambria"/>
                <w:lang w:eastAsia="en-US"/>
              </w:rPr>
              <w:t>Inclus dans le coût des travaux</w:t>
            </w:r>
          </w:p>
        </w:tc>
      </w:tr>
      <w:tr w:rsidR="00C64115" w:rsidRPr="002B05D7" w14:paraId="30A2C7C1" w14:textId="77777777" w:rsidTr="005D1BB2">
        <w:trPr>
          <w:trHeight w:val="279"/>
        </w:trPr>
        <w:tc>
          <w:tcPr>
            <w:tcW w:w="15588" w:type="dxa"/>
            <w:gridSpan w:val="10"/>
            <w:tcBorders>
              <w:right w:val="single" w:sz="4" w:space="0" w:color="auto"/>
            </w:tcBorders>
            <w:vAlign w:val="center"/>
          </w:tcPr>
          <w:p w14:paraId="15531D96" w14:textId="77777777" w:rsidR="00C64115" w:rsidRPr="002B05D7" w:rsidRDefault="00C64115" w:rsidP="005D1BB2">
            <w:pPr>
              <w:autoSpaceDE w:val="0"/>
              <w:autoSpaceDN w:val="0"/>
              <w:adjustRightInd w:val="0"/>
              <w:rPr>
                <w:iCs/>
              </w:rPr>
            </w:pPr>
            <w:r w:rsidRPr="002B05D7">
              <w:rPr>
                <w:b/>
                <w:iCs/>
              </w:rPr>
              <w:t>Sur le milieu humain</w:t>
            </w:r>
          </w:p>
        </w:tc>
      </w:tr>
      <w:tr w:rsidR="00C64115" w:rsidRPr="002B05D7" w14:paraId="0846884A" w14:textId="77777777" w:rsidTr="005D1BB2">
        <w:trPr>
          <w:trHeight w:val="279"/>
        </w:trPr>
        <w:tc>
          <w:tcPr>
            <w:tcW w:w="1271" w:type="dxa"/>
            <w:vAlign w:val="center"/>
          </w:tcPr>
          <w:p w14:paraId="6FD5FCCB" w14:textId="77777777" w:rsidR="00C64115" w:rsidRPr="002B05D7" w:rsidRDefault="00C64115" w:rsidP="005D1BB2">
            <w:pPr>
              <w:autoSpaceDE w:val="0"/>
              <w:autoSpaceDN w:val="0"/>
              <w:adjustRightInd w:val="0"/>
              <w:jc w:val="both"/>
              <w:rPr>
                <w:iCs/>
              </w:rPr>
            </w:pPr>
            <w:r w:rsidRPr="002B05D7">
              <w:rPr>
                <w:b/>
              </w:rPr>
              <w:t>Impact-11</w:t>
            </w:r>
          </w:p>
        </w:tc>
        <w:tc>
          <w:tcPr>
            <w:tcW w:w="1559" w:type="dxa"/>
            <w:vAlign w:val="center"/>
          </w:tcPr>
          <w:p w14:paraId="7F4FF519" w14:textId="77777777" w:rsidR="00C64115" w:rsidRPr="002B05D7" w:rsidRDefault="00C64115" w:rsidP="005D1BB2">
            <w:pPr>
              <w:rPr>
                <w:b/>
                <w:bCs/>
                <w:i/>
                <w:iCs/>
              </w:rPr>
            </w:pPr>
            <w:r w:rsidRPr="002B05D7">
              <w:rPr>
                <w:b/>
                <w:bCs/>
                <w:iCs/>
              </w:rPr>
              <w:t>Pertes de parcelles agricoles</w:t>
            </w:r>
          </w:p>
        </w:tc>
        <w:tc>
          <w:tcPr>
            <w:tcW w:w="2835" w:type="dxa"/>
            <w:vAlign w:val="center"/>
          </w:tcPr>
          <w:p w14:paraId="397ABBF0"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Recenser et indemniser les pertes de parcelles agricoles, conformément au PAR validé ;</w:t>
            </w:r>
          </w:p>
          <w:p w14:paraId="3488C9C5"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Appliquer rigoureusement et de façon complète les dispositions prévues par le PAR ;</w:t>
            </w:r>
          </w:p>
          <w:p w14:paraId="7EB14D66"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Appliquer les dispositions prévues par le MGP en cas de plaintes</w:t>
            </w:r>
          </w:p>
        </w:tc>
        <w:tc>
          <w:tcPr>
            <w:tcW w:w="2127" w:type="dxa"/>
            <w:vAlign w:val="center"/>
          </w:tcPr>
          <w:p w14:paraId="72F34327" w14:textId="77777777" w:rsidR="00C64115" w:rsidRPr="002B05D7" w:rsidRDefault="00C64115" w:rsidP="005D1BB2">
            <w:pPr>
              <w:rPr>
                <w:rFonts w:eastAsia="Cambria"/>
                <w:lang w:eastAsia="en-US"/>
              </w:rPr>
            </w:pPr>
            <w:r w:rsidRPr="002B05D7">
              <w:rPr>
                <w:rFonts w:eastAsia="Cambria"/>
                <w:lang w:eastAsia="en-US"/>
              </w:rPr>
              <w:t>Existence d’un MGP</w:t>
            </w:r>
          </w:p>
          <w:p w14:paraId="79642E2B" w14:textId="77777777" w:rsidR="00C64115" w:rsidRPr="002B05D7" w:rsidRDefault="00C64115" w:rsidP="005D1BB2">
            <w:pPr>
              <w:rPr>
                <w:rFonts w:eastAsia="Cambria"/>
                <w:lang w:eastAsia="en-US"/>
              </w:rPr>
            </w:pPr>
            <w:r w:rsidRPr="002B05D7">
              <w:rPr>
                <w:rFonts w:eastAsia="Cambria"/>
                <w:lang w:eastAsia="en-US"/>
              </w:rPr>
              <w:t>Indemnisation des PAP</w:t>
            </w:r>
          </w:p>
        </w:tc>
        <w:tc>
          <w:tcPr>
            <w:tcW w:w="1559" w:type="dxa"/>
            <w:vAlign w:val="center"/>
          </w:tcPr>
          <w:p w14:paraId="134C2355" w14:textId="77777777" w:rsidR="00C64115" w:rsidRPr="002B05D7" w:rsidRDefault="00C64115" w:rsidP="005D1BB2">
            <w:pPr>
              <w:rPr>
                <w:rFonts w:eastAsia="Cambria"/>
                <w:lang w:eastAsia="en-US"/>
              </w:rPr>
            </w:pPr>
            <w:r w:rsidRPr="002B05D7">
              <w:rPr>
                <w:rFonts w:eastAsia="Cambria"/>
                <w:lang w:eastAsia="en-US"/>
              </w:rPr>
              <w:t>Rapports d’évaluation du PAR ;</w:t>
            </w:r>
          </w:p>
          <w:p w14:paraId="6AF42328" w14:textId="77777777" w:rsidR="00C64115" w:rsidRPr="002B05D7" w:rsidRDefault="00C64115" w:rsidP="005D1BB2">
            <w:pPr>
              <w:rPr>
                <w:rFonts w:eastAsia="Cambria"/>
                <w:lang w:eastAsia="en-US"/>
              </w:rPr>
            </w:pPr>
            <w:r w:rsidRPr="002B05D7">
              <w:rPr>
                <w:rFonts w:eastAsia="Cambria"/>
                <w:lang w:eastAsia="en-US"/>
              </w:rPr>
              <w:t>Fiches d’entente</w:t>
            </w:r>
          </w:p>
          <w:p w14:paraId="32F5A6F9" w14:textId="77777777" w:rsidR="00C64115" w:rsidRPr="002B05D7" w:rsidRDefault="00C64115" w:rsidP="005D1BB2">
            <w:pPr>
              <w:rPr>
                <w:rFonts w:eastAsia="Cambria"/>
                <w:lang w:eastAsia="en-US"/>
              </w:rPr>
            </w:pPr>
          </w:p>
        </w:tc>
        <w:tc>
          <w:tcPr>
            <w:tcW w:w="1559" w:type="dxa"/>
            <w:vAlign w:val="center"/>
          </w:tcPr>
          <w:p w14:paraId="15137899" w14:textId="77777777" w:rsidR="00C64115" w:rsidRPr="002B05D7" w:rsidRDefault="00C64115" w:rsidP="005D1BB2">
            <w:pPr>
              <w:rPr>
                <w:rFonts w:eastAsia="Cambria"/>
                <w:lang w:eastAsia="en-US"/>
              </w:rPr>
            </w:pPr>
            <w:r w:rsidRPr="002B05D7">
              <w:rPr>
                <w:rFonts w:eastAsia="Cambria"/>
                <w:lang w:eastAsia="en-US"/>
              </w:rPr>
              <w:t>Ageroute</w:t>
            </w:r>
          </w:p>
          <w:p w14:paraId="27064CC4" w14:textId="77777777" w:rsidR="00C64115" w:rsidRPr="002B05D7" w:rsidRDefault="00C64115" w:rsidP="005D1BB2">
            <w:pPr>
              <w:rPr>
                <w:rFonts w:eastAsia="Cambria"/>
                <w:lang w:eastAsia="en-US"/>
              </w:rPr>
            </w:pPr>
            <w:r w:rsidRPr="002B05D7">
              <w:rPr>
                <w:rFonts w:eastAsia="Cambria"/>
                <w:lang w:eastAsia="en-US"/>
              </w:rPr>
              <w:t>CDREI</w:t>
            </w:r>
          </w:p>
        </w:tc>
        <w:tc>
          <w:tcPr>
            <w:tcW w:w="1559" w:type="dxa"/>
            <w:vAlign w:val="center"/>
          </w:tcPr>
          <w:p w14:paraId="37BBC41C" w14:textId="77777777" w:rsidR="00C64115" w:rsidRPr="002B05D7" w:rsidRDefault="00C64115" w:rsidP="005D1BB2">
            <w:pPr>
              <w:rPr>
                <w:rFonts w:eastAsia="Cambria"/>
                <w:lang w:eastAsia="en-US"/>
              </w:rPr>
            </w:pPr>
            <w:r w:rsidRPr="002B05D7">
              <w:rPr>
                <w:rFonts w:eastAsia="Cambria"/>
                <w:lang w:eastAsia="en-US"/>
              </w:rPr>
              <w:t>MdC</w:t>
            </w:r>
          </w:p>
          <w:p w14:paraId="395F35E5" w14:textId="77777777" w:rsidR="00C64115" w:rsidRPr="002B05D7" w:rsidRDefault="00C64115" w:rsidP="005D1BB2">
            <w:pPr>
              <w:rPr>
                <w:rFonts w:eastAsia="Cambria"/>
                <w:lang w:eastAsia="en-US"/>
              </w:rPr>
            </w:pPr>
          </w:p>
        </w:tc>
        <w:tc>
          <w:tcPr>
            <w:tcW w:w="1418" w:type="dxa"/>
            <w:gridSpan w:val="2"/>
            <w:vAlign w:val="center"/>
          </w:tcPr>
          <w:p w14:paraId="14A37639" w14:textId="77777777" w:rsidR="00C64115" w:rsidRPr="002B05D7" w:rsidRDefault="00C64115" w:rsidP="005D1BB2">
            <w:pPr>
              <w:rPr>
                <w:rFonts w:eastAsia="Cambria"/>
                <w:lang w:eastAsia="en-US"/>
              </w:rPr>
            </w:pPr>
            <w:r w:rsidRPr="002B05D7">
              <w:rPr>
                <w:rFonts w:eastAsia="Cambria"/>
                <w:lang w:eastAsia="en-US"/>
              </w:rPr>
              <w:t>AGEROUTE</w:t>
            </w:r>
          </w:p>
        </w:tc>
        <w:tc>
          <w:tcPr>
            <w:tcW w:w="1701" w:type="dxa"/>
            <w:tcBorders>
              <w:right w:val="single" w:sz="4" w:space="0" w:color="auto"/>
            </w:tcBorders>
            <w:vAlign w:val="center"/>
          </w:tcPr>
          <w:p w14:paraId="5DFB2EFD" w14:textId="77777777" w:rsidR="00C64115" w:rsidRPr="002B05D7" w:rsidRDefault="00C64115" w:rsidP="005D1BB2">
            <w:pPr>
              <w:rPr>
                <w:rFonts w:eastAsia="Cambria"/>
                <w:lang w:eastAsia="en-US"/>
              </w:rPr>
            </w:pPr>
            <w:r w:rsidRPr="002B05D7">
              <w:rPr>
                <w:rFonts w:eastAsia="Cambria"/>
                <w:lang w:eastAsia="en-US"/>
              </w:rPr>
              <w:t xml:space="preserve">Inclus dans le budget du PAR </w:t>
            </w:r>
          </w:p>
        </w:tc>
      </w:tr>
      <w:tr w:rsidR="00C64115" w:rsidRPr="002B05D7" w14:paraId="0B303602" w14:textId="77777777" w:rsidTr="005D1BB2">
        <w:trPr>
          <w:trHeight w:val="279"/>
        </w:trPr>
        <w:tc>
          <w:tcPr>
            <w:tcW w:w="1271" w:type="dxa"/>
            <w:vAlign w:val="center"/>
          </w:tcPr>
          <w:p w14:paraId="14E73356" w14:textId="77777777" w:rsidR="00C64115" w:rsidRPr="002B05D7" w:rsidRDefault="00C64115" w:rsidP="005D1BB2">
            <w:pPr>
              <w:autoSpaceDE w:val="0"/>
              <w:autoSpaceDN w:val="0"/>
              <w:adjustRightInd w:val="0"/>
              <w:jc w:val="both"/>
              <w:rPr>
                <w:iCs/>
              </w:rPr>
            </w:pPr>
            <w:r w:rsidRPr="002B05D7">
              <w:rPr>
                <w:b/>
              </w:rPr>
              <w:t>Impact -12</w:t>
            </w:r>
          </w:p>
        </w:tc>
        <w:tc>
          <w:tcPr>
            <w:tcW w:w="1559" w:type="dxa"/>
            <w:vAlign w:val="center"/>
          </w:tcPr>
          <w:p w14:paraId="04A9236B" w14:textId="77777777" w:rsidR="00C64115" w:rsidRPr="002B05D7" w:rsidRDefault="00C64115" w:rsidP="005D1BB2">
            <w:pPr>
              <w:rPr>
                <w:b/>
                <w:bCs/>
                <w:iCs/>
              </w:rPr>
            </w:pPr>
            <w:r w:rsidRPr="002B05D7">
              <w:rPr>
                <w:b/>
                <w:bCs/>
                <w:iCs/>
              </w:rPr>
              <w:t>Empiètement sur les zones de pâturages et de parcours du bétail</w:t>
            </w:r>
          </w:p>
          <w:p w14:paraId="67C063AF" w14:textId="77777777" w:rsidR="00C64115" w:rsidRPr="002B05D7" w:rsidRDefault="00C64115" w:rsidP="005D1BB2">
            <w:pPr>
              <w:rPr>
                <w:b/>
                <w:bCs/>
                <w:i/>
                <w:iCs/>
              </w:rPr>
            </w:pPr>
          </w:p>
        </w:tc>
        <w:tc>
          <w:tcPr>
            <w:tcW w:w="2835" w:type="dxa"/>
            <w:vAlign w:val="center"/>
          </w:tcPr>
          <w:p w14:paraId="5ABD2A08"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Se concerter avec la population concernée et les élus sur les voies de passage du bétail ;</w:t>
            </w:r>
          </w:p>
          <w:p w14:paraId="26025F9B"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Mettre en place des balises et de nouvelles voies de passage.</w:t>
            </w:r>
          </w:p>
        </w:tc>
        <w:tc>
          <w:tcPr>
            <w:tcW w:w="2127" w:type="dxa"/>
            <w:vAlign w:val="center"/>
          </w:tcPr>
          <w:p w14:paraId="441A89F6" w14:textId="77777777" w:rsidR="00C64115" w:rsidRPr="002B05D7" w:rsidRDefault="00C64115" w:rsidP="005D1BB2">
            <w:pPr>
              <w:rPr>
                <w:rFonts w:eastAsia="Cambria"/>
                <w:lang w:eastAsia="en-US"/>
              </w:rPr>
            </w:pPr>
            <w:r w:rsidRPr="002B05D7">
              <w:rPr>
                <w:rFonts w:eastAsia="Cambria"/>
                <w:lang w:eastAsia="en-US"/>
              </w:rPr>
              <w:t>Existence d’un MGP</w:t>
            </w:r>
          </w:p>
          <w:p w14:paraId="492B753D" w14:textId="77777777" w:rsidR="00C64115" w:rsidRPr="002B05D7" w:rsidRDefault="00C64115" w:rsidP="005D1BB2">
            <w:pPr>
              <w:rPr>
                <w:rFonts w:eastAsia="Cambria"/>
                <w:lang w:eastAsia="en-US"/>
              </w:rPr>
            </w:pPr>
            <w:r w:rsidRPr="002B05D7">
              <w:rPr>
                <w:rFonts w:eastAsia="Cambria"/>
                <w:lang w:eastAsia="en-US"/>
              </w:rPr>
              <w:t>Réalisation des ouvrages de franchissements pour le bétail adéquats, suffisants et bien positionnés</w:t>
            </w:r>
          </w:p>
        </w:tc>
        <w:tc>
          <w:tcPr>
            <w:tcW w:w="1559" w:type="dxa"/>
            <w:vAlign w:val="center"/>
          </w:tcPr>
          <w:p w14:paraId="233D7AF5" w14:textId="77777777" w:rsidR="00C64115" w:rsidRPr="002B05D7" w:rsidRDefault="00C64115" w:rsidP="005D1BB2">
            <w:pPr>
              <w:rPr>
                <w:rFonts w:eastAsia="Cambria"/>
                <w:lang w:eastAsia="en-US"/>
              </w:rPr>
            </w:pPr>
            <w:r w:rsidRPr="002B05D7">
              <w:rPr>
                <w:rFonts w:eastAsia="Cambria"/>
                <w:lang w:eastAsia="en-US"/>
              </w:rPr>
              <w:t xml:space="preserve">Rapport de suivi </w:t>
            </w:r>
          </w:p>
        </w:tc>
        <w:tc>
          <w:tcPr>
            <w:tcW w:w="1559" w:type="dxa"/>
            <w:vAlign w:val="center"/>
          </w:tcPr>
          <w:p w14:paraId="08A2BBA9" w14:textId="77777777" w:rsidR="00C64115" w:rsidRPr="002B05D7" w:rsidRDefault="00C64115" w:rsidP="005D1BB2">
            <w:pPr>
              <w:rPr>
                <w:rFonts w:eastAsia="Cambria"/>
                <w:lang w:eastAsia="en-US"/>
              </w:rPr>
            </w:pPr>
            <w:r w:rsidRPr="002B05D7">
              <w:rPr>
                <w:rFonts w:eastAsia="Cambria"/>
                <w:lang w:eastAsia="en-US"/>
              </w:rPr>
              <w:t>Ageroute</w:t>
            </w:r>
          </w:p>
          <w:p w14:paraId="6605EDC7" w14:textId="77777777" w:rsidR="00C64115" w:rsidRPr="002B05D7" w:rsidRDefault="00C64115" w:rsidP="005D1BB2">
            <w:pPr>
              <w:rPr>
                <w:rFonts w:eastAsia="Cambria"/>
                <w:lang w:eastAsia="en-US"/>
              </w:rPr>
            </w:pPr>
            <w:r w:rsidRPr="002B05D7">
              <w:rPr>
                <w:rFonts w:eastAsia="Cambria"/>
                <w:lang w:eastAsia="en-US"/>
              </w:rPr>
              <w:t>CDREI</w:t>
            </w:r>
          </w:p>
        </w:tc>
        <w:tc>
          <w:tcPr>
            <w:tcW w:w="1559" w:type="dxa"/>
            <w:vAlign w:val="center"/>
          </w:tcPr>
          <w:p w14:paraId="0C7FCBA7" w14:textId="77777777" w:rsidR="00C64115" w:rsidRPr="002B05D7" w:rsidRDefault="00C64115" w:rsidP="005D1BB2">
            <w:pPr>
              <w:rPr>
                <w:rFonts w:eastAsia="Cambria"/>
                <w:lang w:eastAsia="en-US"/>
              </w:rPr>
            </w:pPr>
            <w:r w:rsidRPr="002B05D7">
              <w:rPr>
                <w:rFonts w:eastAsia="Cambria"/>
                <w:lang w:eastAsia="en-US"/>
              </w:rPr>
              <w:t>MdC</w:t>
            </w:r>
          </w:p>
          <w:p w14:paraId="1DB48FC6" w14:textId="77777777" w:rsidR="00C64115" w:rsidRPr="002B05D7" w:rsidRDefault="00C64115" w:rsidP="005D1BB2">
            <w:pPr>
              <w:rPr>
                <w:rFonts w:eastAsia="Cambria"/>
                <w:lang w:eastAsia="en-US"/>
              </w:rPr>
            </w:pPr>
            <w:r w:rsidRPr="002B05D7">
              <w:rPr>
                <w:rFonts w:eastAsia="Cambria"/>
                <w:lang w:eastAsia="en-US"/>
              </w:rPr>
              <w:t>DREEC</w:t>
            </w:r>
          </w:p>
        </w:tc>
        <w:tc>
          <w:tcPr>
            <w:tcW w:w="1418" w:type="dxa"/>
            <w:gridSpan w:val="2"/>
            <w:vAlign w:val="center"/>
          </w:tcPr>
          <w:p w14:paraId="32FC6B0F" w14:textId="77777777" w:rsidR="00C64115" w:rsidRPr="002B05D7" w:rsidRDefault="00C64115" w:rsidP="005D1BB2">
            <w:pPr>
              <w:rPr>
                <w:rFonts w:eastAsia="Cambria"/>
                <w:lang w:eastAsia="en-US"/>
              </w:rPr>
            </w:pPr>
          </w:p>
          <w:p w14:paraId="18A3E6E8" w14:textId="77777777" w:rsidR="00C64115" w:rsidRPr="002B05D7" w:rsidRDefault="00C64115" w:rsidP="005D1BB2">
            <w:pPr>
              <w:rPr>
                <w:rFonts w:eastAsia="Cambria"/>
                <w:lang w:eastAsia="en-US"/>
              </w:rPr>
            </w:pPr>
            <w:r w:rsidRPr="002B05D7">
              <w:rPr>
                <w:rFonts w:eastAsia="Cambria"/>
                <w:lang w:eastAsia="en-US"/>
              </w:rPr>
              <w:t>AGEROUTE</w:t>
            </w:r>
          </w:p>
          <w:p w14:paraId="62DE1E8E" w14:textId="77777777" w:rsidR="00C64115" w:rsidRPr="002B05D7" w:rsidRDefault="00C64115" w:rsidP="005D1BB2">
            <w:pPr>
              <w:rPr>
                <w:rFonts w:eastAsia="Cambria"/>
                <w:lang w:eastAsia="en-US"/>
              </w:rPr>
            </w:pPr>
          </w:p>
        </w:tc>
        <w:tc>
          <w:tcPr>
            <w:tcW w:w="1701" w:type="dxa"/>
            <w:vAlign w:val="center"/>
          </w:tcPr>
          <w:p w14:paraId="7E472A57" w14:textId="77777777" w:rsidR="00C64115" w:rsidRPr="002B05D7" w:rsidRDefault="00C64115" w:rsidP="005D1BB2">
            <w:pPr>
              <w:rPr>
                <w:rFonts w:eastAsia="Cambria"/>
                <w:lang w:eastAsia="en-US"/>
              </w:rPr>
            </w:pPr>
            <w:r w:rsidRPr="002B05D7">
              <w:rPr>
                <w:rFonts w:eastAsia="Cambria"/>
                <w:lang w:eastAsia="en-US"/>
              </w:rPr>
              <w:t xml:space="preserve">Inclus dans le DAO et le marché de l’entreprise et dans le budget  PAR (accompagnement des communautés) </w:t>
            </w:r>
          </w:p>
        </w:tc>
      </w:tr>
      <w:tr w:rsidR="00C64115" w:rsidRPr="002B05D7" w14:paraId="460F964E" w14:textId="77777777" w:rsidTr="005D1BB2">
        <w:trPr>
          <w:trHeight w:val="279"/>
        </w:trPr>
        <w:tc>
          <w:tcPr>
            <w:tcW w:w="1271" w:type="dxa"/>
            <w:vAlign w:val="center"/>
          </w:tcPr>
          <w:p w14:paraId="53949B81" w14:textId="77777777" w:rsidR="00C64115" w:rsidRPr="002B05D7" w:rsidRDefault="00C64115" w:rsidP="005D1BB2">
            <w:pPr>
              <w:autoSpaceDE w:val="0"/>
              <w:autoSpaceDN w:val="0"/>
              <w:adjustRightInd w:val="0"/>
              <w:jc w:val="both"/>
              <w:rPr>
                <w:iCs/>
              </w:rPr>
            </w:pPr>
            <w:r w:rsidRPr="002B05D7">
              <w:rPr>
                <w:b/>
              </w:rPr>
              <w:t>Impact-13</w:t>
            </w:r>
          </w:p>
        </w:tc>
        <w:tc>
          <w:tcPr>
            <w:tcW w:w="1559" w:type="dxa"/>
            <w:vAlign w:val="center"/>
          </w:tcPr>
          <w:p w14:paraId="071E8739" w14:textId="77777777" w:rsidR="00C64115" w:rsidRPr="002B05D7" w:rsidRDefault="00C64115" w:rsidP="005D1BB2">
            <w:pPr>
              <w:rPr>
                <w:b/>
                <w:bCs/>
                <w:iCs/>
              </w:rPr>
            </w:pPr>
            <w:r w:rsidRPr="002B05D7">
              <w:rPr>
                <w:b/>
                <w:bCs/>
                <w:iCs/>
              </w:rPr>
              <w:t>Empiètement sur les zones d’habitations</w:t>
            </w:r>
          </w:p>
        </w:tc>
        <w:tc>
          <w:tcPr>
            <w:tcW w:w="2835" w:type="dxa"/>
            <w:vAlign w:val="center"/>
          </w:tcPr>
          <w:p w14:paraId="393643A4"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Indemniser les personnes dont les biens sont affectés avant la libération des emprises ;</w:t>
            </w:r>
          </w:p>
          <w:p w14:paraId="71CDAB50"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Appliquer rigoureusement et de façon complète les dispositions prévues par le PAR ;</w:t>
            </w:r>
          </w:p>
          <w:p w14:paraId="7A3219DD"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Appliquer les dispositions prévues par le MGP en cas de plaintes.</w:t>
            </w:r>
          </w:p>
        </w:tc>
        <w:tc>
          <w:tcPr>
            <w:tcW w:w="2127" w:type="dxa"/>
            <w:vAlign w:val="center"/>
          </w:tcPr>
          <w:p w14:paraId="6F173296" w14:textId="77777777" w:rsidR="00C64115" w:rsidRPr="002B05D7" w:rsidRDefault="00C64115" w:rsidP="005D1BB2">
            <w:pPr>
              <w:autoSpaceDE w:val="0"/>
              <w:autoSpaceDN w:val="0"/>
              <w:adjustRightInd w:val="0"/>
            </w:pPr>
            <w:r w:rsidRPr="002B05D7">
              <w:t>Nombre de personnes sensibilisées</w:t>
            </w:r>
          </w:p>
          <w:p w14:paraId="67FC95B5" w14:textId="77777777" w:rsidR="00C64115" w:rsidRPr="002B05D7" w:rsidRDefault="00C64115" w:rsidP="005D1BB2">
            <w:pPr>
              <w:rPr>
                <w:rFonts w:eastAsia="Cambria"/>
                <w:lang w:eastAsia="en-US"/>
              </w:rPr>
            </w:pPr>
            <w:r w:rsidRPr="002B05D7">
              <w:rPr>
                <w:rFonts w:eastAsia="Cambria"/>
                <w:lang w:eastAsia="en-US"/>
              </w:rPr>
              <w:t>Réalisation d’un PAR</w:t>
            </w:r>
          </w:p>
        </w:tc>
        <w:tc>
          <w:tcPr>
            <w:tcW w:w="1559" w:type="dxa"/>
            <w:vAlign w:val="center"/>
          </w:tcPr>
          <w:p w14:paraId="60082C46" w14:textId="77777777" w:rsidR="00C64115" w:rsidRPr="002B05D7" w:rsidRDefault="00C64115" w:rsidP="005D1BB2">
            <w:pPr>
              <w:rPr>
                <w:rFonts w:eastAsia="Cambria"/>
                <w:lang w:eastAsia="en-US"/>
              </w:rPr>
            </w:pPr>
            <w:r w:rsidRPr="002B05D7">
              <w:rPr>
                <w:rFonts w:eastAsia="Cambria"/>
                <w:lang w:eastAsia="en-US"/>
              </w:rPr>
              <w:t>Dispositions prévues par le PAR</w:t>
            </w:r>
          </w:p>
        </w:tc>
        <w:tc>
          <w:tcPr>
            <w:tcW w:w="1559" w:type="dxa"/>
            <w:vAlign w:val="center"/>
          </w:tcPr>
          <w:p w14:paraId="34976C5F" w14:textId="77777777" w:rsidR="00C64115" w:rsidRPr="002B05D7" w:rsidRDefault="00C64115" w:rsidP="005D1BB2">
            <w:pPr>
              <w:rPr>
                <w:rFonts w:eastAsia="Cambria"/>
                <w:lang w:eastAsia="en-US"/>
              </w:rPr>
            </w:pPr>
            <w:r w:rsidRPr="002B05D7">
              <w:rPr>
                <w:rFonts w:eastAsia="Cambria"/>
                <w:lang w:eastAsia="en-US"/>
              </w:rPr>
              <w:t>Ageroute</w:t>
            </w:r>
          </w:p>
          <w:p w14:paraId="3025446A" w14:textId="77777777" w:rsidR="00C64115" w:rsidRPr="002B05D7" w:rsidRDefault="00C64115" w:rsidP="005D1BB2">
            <w:pPr>
              <w:rPr>
                <w:rFonts w:eastAsia="Cambria"/>
                <w:lang w:eastAsia="en-US"/>
              </w:rPr>
            </w:pPr>
            <w:r w:rsidRPr="002B05D7">
              <w:rPr>
                <w:rFonts w:eastAsia="Cambria"/>
                <w:lang w:eastAsia="en-US"/>
              </w:rPr>
              <w:t>CDREI</w:t>
            </w:r>
          </w:p>
        </w:tc>
        <w:tc>
          <w:tcPr>
            <w:tcW w:w="1559" w:type="dxa"/>
            <w:vAlign w:val="center"/>
          </w:tcPr>
          <w:p w14:paraId="20BE706D" w14:textId="77777777" w:rsidR="00C64115" w:rsidRPr="002B05D7" w:rsidRDefault="00C64115" w:rsidP="005D1BB2">
            <w:pPr>
              <w:rPr>
                <w:rFonts w:eastAsia="Cambria"/>
                <w:lang w:eastAsia="en-US"/>
              </w:rPr>
            </w:pPr>
            <w:r w:rsidRPr="002B05D7">
              <w:rPr>
                <w:rFonts w:eastAsia="Cambria"/>
                <w:lang w:eastAsia="en-US"/>
              </w:rPr>
              <w:t xml:space="preserve"> MdC</w:t>
            </w:r>
          </w:p>
          <w:p w14:paraId="44EBB7E0" w14:textId="77777777" w:rsidR="00C64115" w:rsidRPr="002B05D7" w:rsidRDefault="00C64115" w:rsidP="005D1BB2">
            <w:pPr>
              <w:rPr>
                <w:rFonts w:eastAsia="Cambria"/>
                <w:lang w:eastAsia="en-US"/>
              </w:rPr>
            </w:pPr>
          </w:p>
        </w:tc>
        <w:tc>
          <w:tcPr>
            <w:tcW w:w="1418" w:type="dxa"/>
            <w:gridSpan w:val="2"/>
            <w:vAlign w:val="center"/>
          </w:tcPr>
          <w:p w14:paraId="21F9E1A5" w14:textId="77777777" w:rsidR="00C64115" w:rsidRPr="002B05D7" w:rsidRDefault="00C64115" w:rsidP="005D1BB2">
            <w:pPr>
              <w:rPr>
                <w:rFonts w:eastAsia="Cambria"/>
                <w:lang w:eastAsia="en-US"/>
              </w:rPr>
            </w:pPr>
            <w:r w:rsidRPr="002B05D7">
              <w:rPr>
                <w:rFonts w:eastAsia="Cambria"/>
                <w:lang w:eastAsia="en-US"/>
              </w:rPr>
              <w:t>AGEROUTE</w:t>
            </w:r>
          </w:p>
          <w:p w14:paraId="0A52458B" w14:textId="77777777" w:rsidR="00C64115" w:rsidRPr="002B05D7" w:rsidRDefault="00C64115" w:rsidP="005D1BB2">
            <w:pPr>
              <w:rPr>
                <w:rFonts w:eastAsia="Cambria"/>
                <w:lang w:eastAsia="en-US"/>
              </w:rPr>
            </w:pPr>
          </w:p>
        </w:tc>
        <w:tc>
          <w:tcPr>
            <w:tcW w:w="1701" w:type="dxa"/>
            <w:vAlign w:val="center"/>
          </w:tcPr>
          <w:p w14:paraId="1142ADBB" w14:textId="77777777" w:rsidR="00C64115" w:rsidRPr="002B05D7" w:rsidRDefault="00C64115" w:rsidP="005D1BB2">
            <w:pPr>
              <w:rPr>
                <w:rFonts w:eastAsia="Cambria"/>
                <w:lang w:eastAsia="en-US"/>
              </w:rPr>
            </w:pPr>
            <w:r w:rsidRPr="002B05D7">
              <w:rPr>
                <w:rFonts w:eastAsia="Cambria"/>
                <w:lang w:eastAsia="en-US"/>
              </w:rPr>
              <w:t>Inclus dans le budget du PAR</w:t>
            </w:r>
          </w:p>
        </w:tc>
      </w:tr>
      <w:tr w:rsidR="00C64115" w:rsidRPr="002B05D7" w14:paraId="1A5F216A" w14:textId="77777777" w:rsidTr="005D1BB2">
        <w:trPr>
          <w:trHeight w:val="279"/>
          <w:hidden/>
        </w:trPr>
        <w:tc>
          <w:tcPr>
            <w:tcW w:w="1271" w:type="dxa"/>
            <w:vAlign w:val="center"/>
          </w:tcPr>
          <w:p w14:paraId="5F061117" w14:textId="77777777" w:rsidR="00C64115" w:rsidRPr="002B05D7" w:rsidRDefault="00C64115" w:rsidP="005D1BB2">
            <w:pPr>
              <w:spacing w:before="120"/>
              <w:jc w:val="both"/>
              <w:rPr>
                <w:vanish/>
              </w:rPr>
            </w:pPr>
          </w:p>
          <w:p w14:paraId="06CA88A2" w14:textId="77777777" w:rsidR="00C64115" w:rsidRPr="002B05D7" w:rsidRDefault="00C64115" w:rsidP="005D1BB2">
            <w:pPr>
              <w:autoSpaceDE w:val="0"/>
              <w:autoSpaceDN w:val="0"/>
              <w:adjustRightInd w:val="0"/>
              <w:jc w:val="both"/>
              <w:rPr>
                <w:iCs/>
              </w:rPr>
            </w:pPr>
            <w:r w:rsidRPr="002B05D7">
              <w:rPr>
                <w:b/>
              </w:rPr>
              <w:t>Impact-14</w:t>
            </w:r>
          </w:p>
        </w:tc>
        <w:tc>
          <w:tcPr>
            <w:tcW w:w="1559" w:type="dxa"/>
            <w:vAlign w:val="center"/>
          </w:tcPr>
          <w:p w14:paraId="22E86A32" w14:textId="77777777" w:rsidR="00C64115" w:rsidRPr="002B05D7" w:rsidRDefault="00C64115" w:rsidP="005D1BB2">
            <w:pPr>
              <w:ind w:right="-566"/>
              <w:rPr>
                <w:b/>
                <w:bCs/>
              </w:rPr>
            </w:pPr>
            <w:r w:rsidRPr="002B05D7">
              <w:rPr>
                <w:b/>
                <w:bCs/>
                <w:iCs/>
              </w:rPr>
              <w:t>Pertes de places d’affaires</w:t>
            </w:r>
          </w:p>
        </w:tc>
        <w:tc>
          <w:tcPr>
            <w:tcW w:w="2835" w:type="dxa"/>
            <w:vAlign w:val="center"/>
          </w:tcPr>
          <w:p w14:paraId="493ED49C"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Maintenir la largeur de la plateforme prévue pour l</w:t>
            </w:r>
            <w:r>
              <w:rPr>
                <w:rFonts w:ascii="Times New Roman" w:hAnsi="Times New Roman" w:cs="Times New Roman"/>
                <w:sz w:val="24"/>
                <w:szCs w:val="24"/>
              </w:rPr>
              <w:t>a</w:t>
            </w:r>
            <w:r w:rsidRPr="002B05D7">
              <w:rPr>
                <w:rFonts w:ascii="Times New Roman" w:hAnsi="Times New Roman" w:cs="Times New Roman"/>
                <w:sz w:val="24"/>
                <w:szCs w:val="24"/>
              </w:rPr>
              <w:t xml:space="preserve"> route au maximum du tracé pour éviter ou minimiser les pertes ;</w:t>
            </w:r>
          </w:p>
          <w:p w14:paraId="0A6F335A"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Dédommager toutes les personnes affectées par le projet selon les dispositions du PAR ;</w:t>
            </w:r>
          </w:p>
          <w:p w14:paraId="6711AC87"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Informer et sensibiliser la population riveraine ;</w:t>
            </w:r>
          </w:p>
          <w:p w14:paraId="2C14B706"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Mettre en place un mécanisme de prévention et de gestion des conflits ;</w:t>
            </w:r>
          </w:p>
        </w:tc>
        <w:tc>
          <w:tcPr>
            <w:tcW w:w="2127" w:type="dxa"/>
            <w:vAlign w:val="center"/>
          </w:tcPr>
          <w:p w14:paraId="31BE1DF3" w14:textId="77777777" w:rsidR="00C64115" w:rsidRPr="002B05D7" w:rsidRDefault="00C64115" w:rsidP="005D1BB2">
            <w:pPr>
              <w:numPr>
                <w:ilvl w:val="0"/>
                <w:numId w:val="200"/>
              </w:numPr>
              <w:autoSpaceDE w:val="0"/>
              <w:autoSpaceDN w:val="0"/>
              <w:adjustRightInd w:val="0"/>
              <w:ind w:left="360"/>
            </w:pPr>
            <w:r w:rsidRPr="002B05D7">
              <w:t>Nombre de personnes sensibilisées</w:t>
            </w:r>
          </w:p>
          <w:p w14:paraId="658FB2AA" w14:textId="77777777" w:rsidR="00C64115" w:rsidRPr="002B05D7" w:rsidRDefault="00C64115" w:rsidP="005D1BB2">
            <w:pPr>
              <w:numPr>
                <w:ilvl w:val="0"/>
                <w:numId w:val="200"/>
              </w:numPr>
              <w:autoSpaceDE w:val="0"/>
              <w:autoSpaceDN w:val="0"/>
              <w:adjustRightInd w:val="0"/>
              <w:ind w:left="360"/>
            </w:pPr>
            <w:r w:rsidRPr="002B05D7">
              <w:t>Nombre de personnes affectées et compensées conformément au PAR ;</w:t>
            </w:r>
          </w:p>
          <w:p w14:paraId="54C61739" w14:textId="77777777" w:rsidR="00C64115" w:rsidRPr="002B05D7" w:rsidRDefault="00C64115" w:rsidP="005D1BB2">
            <w:pPr>
              <w:autoSpaceDE w:val="0"/>
              <w:autoSpaceDN w:val="0"/>
              <w:adjustRightInd w:val="0"/>
            </w:pPr>
          </w:p>
          <w:p w14:paraId="4E75BC06" w14:textId="77777777" w:rsidR="00C64115" w:rsidRPr="001B3085" w:rsidRDefault="00C64115" w:rsidP="005D1BB2">
            <w:pPr>
              <w:numPr>
                <w:ilvl w:val="0"/>
                <w:numId w:val="200"/>
              </w:numPr>
              <w:autoSpaceDE w:val="0"/>
              <w:autoSpaceDN w:val="0"/>
              <w:adjustRightInd w:val="0"/>
              <w:ind w:left="360"/>
              <w:rPr>
                <w:rFonts w:eastAsia="Cambria"/>
              </w:rPr>
            </w:pPr>
            <w:r w:rsidRPr="002B05D7">
              <w:t>Mécanisme de gestion des conflits mis en place</w:t>
            </w:r>
          </w:p>
        </w:tc>
        <w:tc>
          <w:tcPr>
            <w:tcW w:w="1559" w:type="dxa"/>
            <w:vAlign w:val="center"/>
          </w:tcPr>
          <w:p w14:paraId="15BB159D" w14:textId="77777777" w:rsidR="00C64115" w:rsidRPr="002B05D7" w:rsidRDefault="00C64115" w:rsidP="005D1BB2"/>
          <w:p w14:paraId="4538DCEF" w14:textId="77777777" w:rsidR="00C64115" w:rsidRPr="002B05D7" w:rsidRDefault="00C64115" w:rsidP="005D1BB2"/>
          <w:p w14:paraId="31809FCE" w14:textId="77777777" w:rsidR="00C64115" w:rsidRPr="002B05D7" w:rsidRDefault="00C64115" w:rsidP="005D1BB2"/>
          <w:p w14:paraId="2E7F79A7" w14:textId="77777777" w:rsidR="00C64115" w:rsidRPr="002B05D7" w:rsidRDefault="00C64115" w:rsidP="005D1BB2"/>
          <w:p w14:paraId="6B6AD102" w14:textId="77777777" w:rsidR="00C64115" w:rsidRPr="002B05D7" w:rsidRDefault="00C64115" w:rsidP="005D1BB2"/>
          <w:p w14:paraId="7BE135A8" w14:textId="77777777" w:rsidR="00C64115" w:rsidRPr="002B05D7" w:rsidRDefault="00C64115" w:rsidP="005D1BB2"/>
          <w:p w14:paraId="09D458A8" w14:textId="77777777" w:rsidR="00C64115" w:rsidRPr="002B05D7" w:rsidRDefault="00C64115" w:rsidP="005D1BB2"/>
          <w:p w14:paraId="3259EACA" w14:textId="77777777" w:rsidR="00C64115" w:rsidRPr="002B05D7" w:rsidRDefault="00C64115" w:rsidP="005D1BB2"/>
          <w:p w14:paraId="3E912558" w14:textId="77777777" w:rsidR="00C64115" w:rsidRPr="002B05D7" w:rsidRDefault="00C64115" w:rsidP="005D1BB2"/>
          <w:p w14:paraId="61527244" w14:textId="77777777" w:rsidR="00C64115" w:rsidRPr="002B05D7" w:rsidRDefault="00C64115" w:rsidP="005D1BB2"/>
          <w:p w14:paraId="32F6779E" w14:textId="77777777" w:rsidR="00C64115" w:rsidRPr="002B05D7" w:rsidRDefault="00C64115" w:rsidP="005D1BB2"/>
          <w:p w14:paraId="3457A4DE" w14:textId="77777777" w:rsidR="00C64115" w:rsidRPr="002B05D7" w:rsidRDefault="00C64115" w:rsidP="005D1BB2"/>
          <w:p w14:paraId="215CA288" w14:textId="77777777" w:rsidR="00C64115" w:rsidRPr="002B05D7" w:rsidRDefault="00C64115" w:rsidP="005D1BB2"/>
          <w:p w14:paraId="79D3F2A0" w14:textId="77777777" w:rsidR="00C64115" w:rsidRPr="002B05D7" w:rsidRDefault="00C64115" w:rsidP="005D1BB2"/>
          <w:p w14:paraId="530FDF4E" w14:textId="77777777" w:rsidR="00C64115" w:rsidRPr="002B05D7" w:rsidRDefault="00C64115" w:rsidP="005D1BB2">
            <w:r w:rsidRPr="002B05D7">
              <w:t>Contrôle visuel ;</w:t>
            </w:r>
          </w:p>
          <w:p w14:paraId="22F6A4DB" w14:textId="77777777" w:rsidR="00C64115" w:rsidRPr="002B05D7" w:rsidRDefault="00C64115" w:rsidP="005D1BB2">
            <w:r w:rsidRPr="002B05D7">
              <w:t>PV</w:t>
            </w:r>
          </w:p>
        </w:tc>
        <w:tc>
          <w:tcPr>
            <w:tcW w:w="1559" w:type="dxa"/>
            <w:vAlign w:val="center"/>
          </w:tcPr>
          <w:p w14:paraId="6B1F2026" w14:textId="77777777" w:rsidR="00C64115" w:rsidRPr="002B05D7" w:rsidRDefault="00C64115" w:rsidP="005D1BB2"/>
          <w:p w14:paraId="242153A8" w14:textId="77777777" w:rsidR="00C64115" w:rsidRPr="002B05D7" w:rsidRDefault="00C64115" w:rsidP="005D1BB2"/>
          <w:p w14:paraId="2D9325A1" w14:textId="77777777" w:rsidR="00C64115" w:rsidRPr="002B05D7" w:rsidRDefault="00C64115" w:rsidP="005D1BB2"/>
          <w:p w14:paraId="011763EA" w14:textId="77777777" w:rsidR="00C64115" w:rsidRPr="002B05D7" w:rsidRDefault="00C64115" w:rsidP="005D1BB2"/>
          <w:p w14:paraId="7960B3FD" w14:textId="77777777" w:rsidR="00C64115" w:rsidRPr="002B05D7" w:rsidRDefault="00C64115" w:rsidP="005D1BB2"/>
          <w:p w14:paraId="0DE5E2A8" w14:textId="77777777" w:rsidR="00C64115" w:rsidRPr="002B05D7" w:rsidRDefault="00C64115" w:rsidP="005D1BB2"/>
          <w:p w14:paraId="4734FBB5" w14:textId="77777777" w:rsidR="00C64115" w:rsidRPr="002B05D7" w:rsidRDefault="00C64115" w:rsidP="005D1BB2">
            <w:pPr>
              <w:rPr>
                <w:rFonts w:eastAsia="Cambria"/>
                <w:lang w:eastAsia="en-US"/>
              </w:rPr>
            </w:pPr>
            <w:r w:rsidRPr="002B05D7">
              <w:rPr>
                <w:rFonts w:eastAsia="Cambria"/>
                <w:lang w:eastAsia="en-US"/>
              </w:rPr>
              <w:t>Ageroute</w:t>
            </w:r>
          </w:p>
          <w:p w14:paraId="56A91CD4" w14:textId="77777777" w:rsidR="00C64115" w:rsidRPr="002B05D7" w:rsidRDefault="00C64115" w:rsidP="005D1BB2">
            <w:r w:rsidRPr="002B05D7">
              <w:rPr>
                <w:iCs/>
              </w:rPr>
              <w:t>CRSE/Direction Régionale de Kédougou /CDREI</w:t>
            </w:r>
          </w:p>
        </w:tc>
        <w:tc>
          <w:tcPr>
            <w:tcW w:w="1559" w:type="dxa"/>
            <w:vAlign w:val="center"/>
          </w:tcPr>
          <w:p w14:paraId="30C3D532" w14:textId="77777777" w:rsidR="00C64115" w:rsidRPr="002B05D7" w:rsidRDefault="00C64115" w:rsidP="005D1BB2">
            <w:r w:rsidRPr="002B05D7">
              <w:t>MdC</w:t>
            </w:r>
          </w:p>
        </w:tc>
        <w:tc>
          <w:tcPr>
            <w:tcW w:w="1418" w:type="dxa"/>
            <w:gridSpan w:val="2"/>
            <w:vAlign w:val="center"/>
          </w:tcPr>
          <w:p w14:paraId="63D6B362" w14:textId="77777777" w:rsidR="00C64115" w:rsidRPr="002B05D7" w:rsidRDefault="00C64115" w:rsidP="005D1BB2">
            <w:pPr>
              <w:rPr>
                <w:bCs/>
              </w:rPr>
            </w:pPr>
            <w:r w:rsidRPr="002B05D7">
              <w:rPr>
                <w:iCs/>
              </w:rPr>
              <w:t>UGP AGEROUTE, DREEC</w:t>
            </w:r>
          </w:p>
          <w:p w14:paraId="3EAC96BC" w14:textId="77777777" w:rsidR="00C64115" w:rsidRPr="002B05D7" w:rsidRDefault="00C64115" w:rsidP="005D1BB2">
            <w:pPr>
              <w:rPr>
                <w:iCs/>
              </w:rPr>
            </w:pPr>
          </w:p>
        </w:tc>
        <w:tc>
          <w:tcPr>
            <w:tcW w:w="1701" w:type="dxa"/>
            <w:vAlign w:val="center"/>
          </w:tcPr>
          <w:p w14:paraId="7E1F85DB" w14:textId="77777777" w:rsidR="00C64115" w:rsidRPr="002B05D7" w:rsidRDefault="00C64115" w:rsidP="005D1BB2">
            <w:pPr>
              <w:autoSpaceDE w:val="0"/>
              <w:autoSpaceDN w:val="0"/>
              <w:adjustRightInd w:val="0"/>
              <w:rPr>
                <w:iCs/>
              </w:rPr>
            </w:pPr>
            <w:r w:rsidRPr="002B05D7">
              <w:rPr>
                <w:iCs/>
              </w:rPr>
              <w:t>Inclus dans le coût du PAR</w:t>
            </w:r>
          </w:p>
        </w:tc>
      </w:tr>
      <w:tr w:rsidR="00C64115" w:rsidRPr="002B05D7" w14:paraId="7A4D1F4F" w14:textId="77777777" w:rsidTr="005D1BB2">
        <w:trPr>
          <w:trHeight w:val="279"/>
        </w:trPr>
        <w:tc>
          <w:tcPr>
            <w:tcW w:w="1271" w:type="dxa"/>
            <w:vAlign w:val="center"/>
          </w:tcPr>
          <w:p w14:paraId="4E91A6EA" w14:textId="77777777" w:rsidR="00C64115" w:rsidRPr="002B05D7" w:rsidRDefault="00C64115" w:rsidP="005D1BB2">
            <w:pPr>
              <w:autoSpaceDE w:val="0"/>
              <w:autoSpaceDN w:val="0"/>
              <w:adjustRightInd w:val="0"/>
              <w:jc w:val="both"/>
              <w:rPr>
                <w:iCs/>
              </w:rPr>
            </w:pPr>
            <w:r w:rsidRPr="002B05D7">
              <w:rPr>
                <w:b/>
                <w:bCs/>
              </w:rPr>
              <w:t>Impact- 15</w:t>
            </w:r>
          </w:p>
        </w:tc>
        <w:tc>
          <w:tcPr>
            <w:tcW w:w="1559" w:type="dxa"/>
            <w:vAlign w:val="center"/>
          </w:tcPr>
          <w:p w14:paraId="44BD3CD1" w14:textId="77777777" w:rsidR="00C64115" w:rsidRPr="002B05D7" w:rsidRDefault="00C64115" w:rsidP="005D1BB2">
            <w:pPr>
              <w:pStyle w:val="impact5"/>
              <w:numPr>
                <w:ilvl w:val="0"/>
                <w:numId w:val="0"/>
              </w:numPr>
              <w:rPr>
                <w:b/>
                <w:bCs/>
                <w:i/>
                <w:iCs/>
                <w:lang w:val="fr-FR"/>
              </w:rPr>
            </w:pPr>
            <w:r w:rsidRPr="002B05D7">
              <w:rPr>
                <w:b/>
                <w:bCs/>
                <w:i/>
                <w:iCs/>
                <w:lang w:val="fr-FR"/>
              </w:rPr>
              <w:t>Empiètement sur les</w:t>
            </w:r>
            <w:r w:rsidRPr="002B05D7">
              <w:rPr>
                <w:b/>
                <w:lang w:val="fr-FR"/>
              </w:rPr>
              <w:t xml:space="preserve"> </w:t>
            </w:r>
            <w:r w:rsidRPr="002B05D7">
              <w:rPr>
                <w:b/>
                <w:bCs/>
                <w:i/>
                <w:iCs/>
                <w:lang w:val="fr-FR"/>
              </w:rPr>
              <w:t>Infrastructures et services</w:t>
            </w:r>
          </w:p>
          <w:p w14:paraId="2AD307A7" w14:textId="77777777" w:rsidR="00C64115" w:rsidRPr="002B05D7" w:rsidRDefault="00C64115" w:rsidP="005D1BB2">
            <w:pPr>
              <w:rPr>
                <w:b/>
                <w:bCs/>
                <w:i/>
                <w:iCs/>
              </w:rPr>
            </w:pPr>
          </w:p>
        </w:tc>
        <w:tc>
          <w:tcPr>
            <w:tcW w:w="2835" w:type="dxa"/>
            <w:vAlign w:val="center"/>
          </w:tcPr>
          <w:p w14:paraId="7CD95074" w14:textId="77777777" w:rsidR="00C64115" w:rsidRPr="00954D5F"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 xml:space="preserve">Reconstruire le mur de </w:t>
            </w:r>
            <w:r>
              <w:rPr>
                <w:rFonts w:ascii="Times New Roman" w:hAnsi="Times New Roman" w:cs="Times New Roman"/>
                <w:sz w:val="24"/>
                <w:szCs w:val="24"/>
              </w:rPr>
              <w:t>l’</w:t>
            </w:r>
            <w:r w:rsidRPr="002B05D7">
              <w:rPr>
                <w:rFonts w:ascii="Times New Roman" w:hAnsi="Times New Roman" w:cs="Times New Roman"/>
                <w:sz w:val="24"/>
                <w:szCs w:val="24"/>
              </w:rPr>
              <w:t>école de Fongolembi;</w:t>
            </w:r>
          </w:p>
          <w:p w14:paraId="37F07A96"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Indemniser toutes les pertes avant la libération des emprises ;</w:t>
            </w:r>
          </w:p>
        </w:tc>
        <w:tc>
          <w:tcPr>
            <w:tcW w:w="2127" w:type="dxa"/>
            <w:vAlign w:val="center"/>
          </w:tcPr>
          <w:p w14:paraId="1F9B9D7E" w14:textId="77777777" w:rsidR="00C64115" w:rsidRPr="002B05D7" w:rsidRDefault="00C64115" w:rsidP="005D1BB2"/>
          <w:p w14:paraId="2FF5ABD0" w14:textId="77777777" w:rsidR="00C64115" w:rsidRPr="002B05D7" w:rsidRDefault="00C64115" w:rsidP="005D1BB2"/>
          <w:p w14:paraId="7ECD1783" w14:textId="77777777" w:rsidR="00C64115" w:rsidRPr="002B05D7" w:rsidRDefault="00C64115" w:rsidP="005D1BB2">
            <w:r w:rsidRPr="002B05D7">
              <w:t>Nombre de perte de biens recensés et indemnisés ;</w:t>
            </w:r>
          </w:p>
          <w:p w14:paraId="1D0BEB56" w14:textId="77777777" w:rsidR="00C64115" w:rsidRPr="002B05D7" w:rsidRDefault="00C64115" w:rsidP="005D1BB2"/>
          <w:p w14:paraId="6D5007B3" w14:textId="77777777" w:rsidR="00C64115" w:rsidRPr="002B05D7" w:rsidRDefault="00C64115" w:rsidP="005D1BB2"/>
          <w:p w14:paraId="3244467B" w14:textId="77777777" w:rsidR="00C64115" w:rsidRPr="002B05D7" w:rsidRDefault="00C64115" w:rsidP="005D1BB2">
            <w:r w:rsidRPr="002B05D7">
              <w:t>Nombre de campagne de sensibilisation ;</w:t>
            </w:r>
          </w:p>
          <w:p w14:paraId="00509841" w14:textId="77777777" w:rsidR="00C64115" w:rsidRPr="002B05D7" w:rsidRDefault="00C64115" w:rsidP="005D1BB2"/>
          <w:p w14:paraId="2EEDB89A" w14:textId="77777777" w:rsidR="00C64115" w:rsidRPr="002B05D7" w:rsidRDefault="00C64115" w:rsidP="005D1BB2"/>
          <w:p w14:paraId="70CFAE41" w14:textId="77777777" w:rsidR="00C64115" w:rsidRPr="002B05D7" w:rsidRDefault="00C64115" w:rsidP="005D1BB2"/>
          <w:p w14:paraId="6A5CF8AF" w14:textId="77777777" w:rsidR="00C64115" w:rsidRPr="002B05D7" w:rsidRDefault="00C64115" w:rsidP="005D1BB2"/>
          <w:p w14:paraId="0BBD4232" w14:textId="77777777" w:rsidR="00C64115" w:rsidRPr="002B05D7" w:rsidRDefault="00C64115" w:rsidP="005D1BB2"/>
          <w:p w14:paraId="76A12BDD" w14:textId="77777777" w:rsidR="00C64115" w:rsidRPr="002B05D7" w:rsidRDefault="00C64115" w:rsidP="005D1BB2">
            <w:pPr>
              <w:rPr>
                <w:rFonts w:eastAsia="Cambria"/>
              </w:rPr>
            </w:pPr>
            <w:r w:rsidRPr="002B05D7">
              <w:t>Réalisation d’un PAR</w:t>
            </w:r>
          </w:p>
        </w:tc>
        <w:tc>
          <w:tcPr>
            <w:tcW w:w="1559" w:type="dxa"/>
            <w:vAlign w:val="center"/>
          </w:tcPr>
          <w:p w14:paraId="201CA3DD" w14:textId="77777777" w:rsidR="00C64115" w:rsidRPr="002B05D7" w:rsidRDefault="00C64115" w:rsidP="005D1BB2"/>
          <w:p w14:paraId="05C72264" w14:textId="77777777" w:rsidR="00C64115" w:rsidRPr="002B05D7" w:rsidRDefault="00C64115" w:rsidP="005D1BB2"/>
          <w:p w14:paraId="437F0648" w14:textId="77777777" w:rsidR="00C64115" w:rsidRPr="002B05D7" w:rsidRDefault="00C64115" w:rsidP="005D1BB2"/>
          <w:p w14:paraId="7B20DB95" w14:textId="77777777" w:rsidR="00C64115" w:rsidRPr="002B05D7" w:rsidRDefault="00C64115" w:rsidP="005D1BB2"/>
          <w:p w14:paraId="3694E4C1" w14:textId="77777777" w:rsidR="00C64115" w:rsidRPr="002B05D7" w:rsidRDefault="00C64115" w:rsidP="005D1BB2"/>
          <w:p w14:paraId="0918A33F" w14:textId="77777777" w:rsidR="00C64115" w:rsidRPr="002B05D7" w:rsidRDefault="00C64115" w:rsidP="005D1BB2">
            <w:r w:rsidRPr="002B05D7">
              <w:t>Contrôle visuel ;</w:t>
            </w:r>
          </w:p>
          <w:p w14:paraId="113B6747" w14:textId="77777777" w:rsidR="00C64115" w:rsidRPr="002B05D7" w:rsidRDefault="00C64115" w:rsidP="005D1BB2"/>
          <w:p w14:paraId="2EF5DBE5" w14:textId="77777777" w:rsidR="00C64115" w:rsidRPr="002B05D7" w:rsidRDefault="00C64115" w:rsidP="005D1BB2"/>
          <w:p w14:paraId="2901B683" w14:textId="77777777" w:rsidR="00C64115" w:rsidRPr="002B05D7" w:rsidRDefault="00C64115" w:rsidP="005D1BB2"/>
          <w:p w14:paraId="41C37CA8" w14:textId="77777777" w:rsidR="00C64115" w:rsidRPr="002B05D7" w:rsidRDefault="00C64115" w:rsidP="005D1BB2"/>
          <w:p w14:paraId="0392144C" w14:textId="77777777" w:rsidR="00C64115" w:rsidRPr="002B05D7" w:rsidRDefault="00C64115" w:rsidP="005D1BB2"/>
          <w:p w14:paraId="1621643B" w14:textId="77777777" w:rsidR="00C64115" w:rsidRPr="002B05D7" w:rsidRDefault="00C64115" w:rsidP="005D1BB2"/>
          <w:p w14:paraId="1A0EDCE4" w14:textId="77777777" w:rsidR="00C64115" w:rsidRPr="002B05D7" w:rsidRDefault="00C64115" w:rsidP="005D1BB2">
            <w:r w:rsidRPr="002B05D7">
              <w:t>PV</w:t>
            </w:r>
          </w:p>
        </w:tc>
        <w:tc>
          <w:tcPr>
            <w:tcW w:w="1559" w:type="dxa"/>
            <w:vAlign w:val="center"/>
          </w:tcPr>
          <w:p w14:paraId="473CC5CF" w14:textId="77777777" w:rsidR="00C64115" w:rsidRPr="002B05D7" w:rsidRDefault="00C64115" w:rsidP="005D1BB2"/>
          <w:p w14:paraId="017D6BC5" w14:textId="77777777" w:rsidR="00C64115" w:rsidRPr="002B05D7" w:rsidRDefault="00C64115" w:rsidP="005D1BB2">
            <w:r w:rsidRPr="002B05D7">
              <w:t xml:space="preserve">Entreprise </w:t>
            </w:r>
          </w:p>
        </w:tc>
        <w:tc>
          <w:tcPr>
            <w:tcW w:w="1559" w:type="dxa"/>
            <w:vAlign w:val="center"/>
          </w:tcPr>
          <w:p w14:paraId="439C28AD" w14:textId="77777777" w:rsidR="00C64115" w:rsidRPr="002B05D7" w:rsidRDefault="00C64115" w:rsidP="005D1BB2">
            <w:r w:rsidRPr="002B05D7">
              <w:t>Mdc</w:t>
            </w:r>
          </w:p>
        </w:tc>
        <w:tc>
          <w:tcPr>
            <w:tcW w:w="1418" w:type="dxa"/>
            <w:gridSpan w:val="2"/>
            <w:vAlign w:val="center"/>
          </w:tcPr>
          <w:p w14:paraId="58D152F5" w14:textId="77777777" w:rsidR="00C64115" w:rsidRPr="002B05D7" w:rsidRDefault="00C64115" w:rsidP="005D1BB2">
            <w:pPr>
              <w:rPr>
                <w:rFonts w:eastAsia="Cambria"/>
              </w:rPr>
            </w:pPr>
            <w:r w:rsidRPr="002B05D7">
              <w:rPr>
                <w:rFonts w:eastAsia="Cambria"/>
              </w:rPr>
              <w:t>AGEROUTE</w:t>
            </w:r>
          </w:p>
          <w:p w14:paraId="71686BB3" w14:textId="77777777" w:rsidR="00C64115" w:rsidRPr="002B05D7" w:rsidRDefault="00C64115" w:rsidP="005D1BB2">
            <w:pPr>
              <w:rPr>
                <w:rFonts w:eastAsia="Cambria"/>
              </w:rPr>
            </w:pPr>
          </w:p>
          <w:p w14:paraId="4DF8A50B" w14:textId="77777777" w:rsidR="00C64115" w:rsidRPr="002B05D7" w:rsidRDefault="00C64115" w:rsidP="005D1BB2">
            <w:pPr>
              <w:rPr>
                <w:rFonts w:eastAsia="Cambria"/>
              </w:rPr>
            </w:pPr>
            <w:r w:rsidRPr="002B05D7">
              <w:rPr>
                <w:rFonts w:eastAsia="Cambria"/>
              </w:rPr>
              <w:t>CRSE</w:t>
            </w:r>
          </w:p>
        </w:tc>
        <w:tc>
          <w:tcPr>
            <w:tcW w:w="1701" w:type="dxa"/>
            <w:vAlign w:val="center"/>
          </w:tcPr>
          <w:p w14:paraId="56E069F1" w14:textId="77777777" w:rsidR="00C64115" w:rsidRPr="002B05D7" w:rsidRDefault="00C64115" w:rsidP="005D1BB2">
            <w:pPr>
              <w:autoSpaceDE w:val="0"/>
              <w:autoSpaceDN w:val="0"/>
              <w:adjustRightInd w:val="0"/>
              <w:rPr>
                <w:rFonts w:eastAsia="Cambria"/>
              </w:rPr>
            </w:pPr>
            <w:r w:rsidRPr="002B05D7">
              <w:rPr>
                <w:rFonts w:eastAsia="Cambria"/>
                <w:lang w:eastAsia="en-US"/>
              </w:rPr>
              <w:t>Inclus dans le budget du PAR</w:t>
            </w:r>
          </w:p>
        </w:tc>
      </w:tr>
      <w:tr w:rsidR="00C64115" w:rsidRPr="002B05D7" w14:paraId="03A39A76" w14:textId="77777777" w:rsidTr="005D1BB2">
        <w:trPr>
          <w:trHeight w:val="279"/>
        </w:trPr>
        <w:tc>
          <w:tcPr>
            <w:tcW w:w="1271" w:type="dxa"/>
            <w:vAlign w:val="center"/>
          </w:tcPr>
          <w:p w14:paraId="7BB714F4" w14:textId="77777777" w:rsidR="00C64115" w:rsidRPr="002B05D7" w:rsidRDefault="00C64115" w:rsidP="005D1BB2">
            <w:pPr>
              <w:autoSpaceDE w:val="0"/>
              <w:autoSpaceDN w:val="0"/>
              <w:adjustRightInd w:val="0"/>
              <w:jc w:val="both"/>
              <w:rPr>
                <w:b/>
                <w:bCs/>
              </w:rPr>
            </w:pPr>
            <w:r w:rsidRPr="002B05D7">
              <w:rPr>
                <w:rFonts w:eastAsia="Cambria"/>
                <w:b/>
                <w:bCs/>
                <w:iCs/>
              </w:rPr>
              <w:t>Impact-16</w:t>
            </w:r>
          </w:p>
        </w:tc>
        <w:tc>
          <w:tcPr>
            <w:tcW w:w="1559" w:type="dxa"/>
            <w:vAlign w:val="center"/>
          </w:tcPr>
          <w:p w14:paraId="39ABCD33" w14:textId="77777777" w:rsidR="00C64115" w:rsidRPr="002B05D7" w:rsidRDefault="00C64115" w:rsidP="005D1BB2">
            <w:pPr>
              <w:pStyle w:val="impact5"/>
              <w:numPr>
                <w:ilvl w:val="0"/>
                <w:numId w:val="0"/>
              </w:numPr>
              <w:rPr>
                <w:b/>
                <w:bCs/>
                <w:iCs/>
                <w:lang w:val="fr-FR"/>
              </w:rPr>
            </w:pPr>
            <w:r w:rsidRPr="002B05D7">
              <w:rPr>
                <w:b/>
                <w:bCs/>
                <w:iCs/>
                <w:lang w:val="fr-FR"/>
              </w:rPr>
              <w:t>Empiètement sur les</w:t>
            </w:r>
            <w:r w:rsidRPr="002B05D7">
              <w:rPr>
                <w:b/>
                <w:lang w:val="fr-FR"/>
              </w:rPr>
              <w:t xml:space="preserve"> </w:t>
            </w:r>
            <w:r w:rsidRPr="002B05D7">
              <w:rPr>
                <w:b/>
                <w:bCs/>
                <w:iCs/>
                <w:lang w:val="fr-FR"/>
              </w:rPr>
              <w:t>sites cultuels</w:t>
            </w:r>
          </w:p>
          <w:p w14:paraId="0EEC0169" w14:textId="77777777" w:rsidR="00C64115" w:rsidRPr="002B05D7" w:rsidRDefault="00C64115" w:rsidP="005D1BB2">
            <w:pPr>
              <w:rPr>
                <w:b/>
                <w:bCs/>
                <w:iCs/>
              </w:rPr>
            </w:pPr>
          </w:p>
        </w:tc>
        <w:tc>
          <w:tcPr>
            <w:tcW w:w="2835" w:type="dxa"/>
            <w:vAlign w:val="center"/>
          </w:tcPr>
          <w:p w14:paraId="0EFED17E"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Initier des séances de concertations avec la population de Walan Sinthiourou, Vélingara et Fongolembi ;</w:t>
            </w:r>
          </w:p>
          <w:p w14:paraId="60B79907"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360"/>
              <w:rPr>
                <w:rFonts w:ascii="Times New Roman" w:hAnsi="Times New Roman" w:cs="Times New Roman"/>
                <w:sz w:val="24"/>
                <w:szCs w:val="24"/>
              </w:rPr>
            </w:pPr>
            <w:r w:rsidRPr="002B05D7">
              <w:rPr>
                <w:rFonts w:ascii="Times New Roman" w:hAnsi="Times New Roman" w:cs="Times New Roman"/>
                <w:sz w:val="24"/>
                <w:szCs w:val="24"/>
              </w:rPr>
              <w:t xml:space="preserve">Réduire l’emprise </w:t>
            </w:r>
            <w:r>
              <w:rPr>
                <w:rFonts w:ascii="Times New Roman" w:hAnsi="Times New Roman" w:cs="Times New Roman"/>
                <w:sz w:val="24"/>
                <w:szCs w:val="24"/>
              </w:rPr>
              <w:t xml:space="preserve">des travaux </w:t>
            </w:r>
            <w:r w:rsidRPr="002B05D7">
              <w:rPr>
                <w:rFonts w:ascii="Times New Roman" w:hAnsi="Times New Roman" w:cs="Times New Roman"/>
                <w:sz w:val="24"/>
                <w:szCs w:val="24"/>
              </w:rPr>
              <w:t xml:space="preserve">au niveau de la mosquée </w:t>
            </w:r>
            <w:r>
              <w:rPr>
                <w:rFonts w:ascii="Times New Roman" w:hAnsi="Times New Roman" w:cs="Times New Roman"/>
                <w:sz w:val="24"/>
                <w:szCs w:val="24"/>
              </w:rPr>
              <w:t>de Vélingara</w:t>
            </w:r>
          </w:p>
        </w:tc>
        <w:tc>
          <w:tcPr>
            <w:tcW w:w="2127" w:type="dxa"/>
            <w:vAlign w:val="center"/>
          </w:tcPr>
          <w:p w14:paraId="7E767B9A" w14:textId="77777777" w:rsidR="00C64115" w:rsidRPr="002B05D7" w:rsidRDefault="00C64115" w:rsidP="005D1BB2">
            <w:pPr>
              <w:rPr>
                <w:rFonts w:eastAsia="Cambria"/>
                <w:lang w:eastAsia="en-US"/>
              </w:rPr>
            </w:pPr>
            <w:r w:rsidRPr="002B05D7">
              <w:rPr>
                <w:rFonts w:eastAsia="Cambria"/>
                <w:lang w:eastAsia="en-US"/>
              </w:rPr>
              <w:t>Existence d’un MGP</w:t>
            </w:r>
          </w:p>
          <w:p w14:paraId="2270CFE3" w14:textId="77777777" w:rsidR="00C64115" w:rsidRPr="002B05D7" w:rsidRDefault="00C64115" w:rsidP="005D1BB2">
            <w:pPr>
              <w:rPr>
                <w:rFonts w:eastAsia="Cambria"/>
                <w:lang w:eastAsia="en-US"/>
              </w:rPr>
            </w:pPr>
            <w:r w:rsidRPr="002B05D7">
              <w:rPr>
                <w:rFonts w:eastAsia="Cambria"/>
                <w:lang w:eastAsia="en-US"/>
              </w:rPr>
              <w:t xml:space="preserve">Réinstallation </w:t>
            </w:r>
          </w:p>
        </w:tc>
        <w:tc>
          <w:tcPr>
            <w:tcW w:w="1559" w:type="dxa"/>
            <w:vAlign w:val="center"/>
          </w:tcPr>
          <w:p w14:paraId="5CE40491" w14:textId="77777777" w:rsidR="00C64115" w:rsidRPr="002B05D7" w:rsidRDefault="00C64115" w:rsidP="005D1BB2">
            <w:pPr>
              <w:rPr>
                <w:rFonts w:eastAsia="Cambria"/>
                <w:lang w:eastAsia="en-US"/>
              </w:rPr>
            </w:pPr>
            <w:r w:rsidRPr="002B05D7">
              <w:rPr>
                <w:rFonts w:eastAsia="Cambria"/>
                <w:lang w:eastAsia="en-US"/>
              </w:rPr>
              <w:t>Réalisation d’un PAR</w:t>
            </w:r>
          </w:p>
        </w:tc>
        <w:tc>
          <w:tcPr>
            <w:tcW w:w="1559" w:type="dxa"/>
            <w:vAlign w:val="center"/>
          </w:tcPr>
          <w:p w14:paraId="329004FF" w14:textId="77777777" w:rsidR="00C64115" w:rsidRPr="002B05D7" w:rsidRDefault="00C64115" w:rsidP="005D1BB2"/>
          <w:p w14:paraId="5A1C67B4" w14:textId="77777777" w:rsidR="00C64115" w:rsidRPr="002B05D7" w:rsidRDefault="00C64115" w:rsidP="005D1BB2"/>
          <w:p w14:paraId="0EC33FA8" w14:textId="77777777" w:rsidR="00C64115" w:rsidRPr="002B05D7" w:rsidRDefault="00C64115" w:rsidP="005D1BB2"/>
          <w:p w14:paraId="736DCCA5" w14:textId="77777777" w:rsidR="00C64115" w:rsidRPr="002B05D7" w:rsidRDefault="00C64115" w:rsidP="005D1BB2"/>
          <w:p w14:paraId="5650D41F" w14:textId="77777777" w:rsidR="00C64115" w:rsidRPr="002B05D7" w:rsidRDefault="00C64115" w:rsidP="005D1BB2">
            <w:pPr>
              <w:rPr>
                <w:rFonts w:eastAsia="Cambria"/>
                <w:lang w:eastAsia="en-US"/>
              </w:rPr>
            </w:pPr>
            <w:r w:rsidRPr="002B05D7">
              <w:rPr>
                <w:rFonts w:eastAsia="Cambria"/>
                <w:lang w:eastAsia="en-US"/>
              </w:rPr>
              <w:t>Ageroute</w:t>
            </w:r>
          </w:p>
          <w:p w14:paraId="75E67E9A" w14:textId="77777777" w:rsidR="00C64115" w:rsidRPr="002B05D7" w:rsidRDefault="00C64115" w:rsidP="005D1BB2">
            <w:r w:rsidRPr="002B05D7">
              <w:rPr>
                <w:rFonts w:eastAsia="Cambria"/>
                <w:lang w:eastAsia="en-US"/>
              </w:rPr>
              <w:t>CDREI</w:t>
            </w:r>
            <w:r w:rsidRPr="002B05D7">
              <w:t xml:space="preserve"> </w:t>
            </w:r>
          </w:p>
        </w:tc>
        <w:tc>
          <w:tcPr>
            <w:tcW w:w="1559" w:type="dxa"/>
            <w:vAlign w:val="center"/>
          </w:tcPr>
          <w:p w14:paraId="2693D5E1" w14:textId="77777777" w:rsidR="00C64115" w:rsidRPr="002B05D7" w:rsidRDefault="00C64115" w:rsidP="005D1BB2">
            <w:pPr>
              <w:rPr>
                <w:rFonts w:eastAsia="Cambria"/>
                <w:lang w:eastAsia="en-US"/>
              </w:rPr>
            </w:pPr>
          </w:p>
          <w:p w14:paraId="1080DD00" w14:textId="77777777" w:rsidR="00C64115" w:rsidRPr="002B05D7" w:rsidRDefault="00C64115" w:rsidP="005D1BB2">
            <w:pPr>
              <w:rPr>
                <w:rFonts w:eastAsia="Cambria"/>
                <w:lang w:eastAsia="en-US"/>
              </w:rPr>
            </w:pPr>
          </w:p>
          <w:p w14:paraId="3AAB0EAF" w14:textId="77777777" w:rsidR="00C64115" w:rsidRPr="002B05D7" w:rsidRDefault="00C64115" w:rsidP="005D1BB2">
            <w:pPr>
              <w:rPr>
                <w:rFonts w:eastAsia="Cambria"/>
                <w:lang w:eastAsia="en-US"/>
              </w:rPr>
            </w:pPr>
          </w:p>
          <w:p w14:paraId="4F5F2691" w14:textId="77777777" w:rsidR="00C64115" w:rsidRPr="002B05D7" w:rsidRDefault="00C64115" w:rsidP="005D1BB2">
            <w:pPr>
              <w:rPr>
                <w:rFonts w:eastAsia="Cambria"/>
                <w:lang w:eastAsia="en-US"/>
              </w:rPr>
            </w:pPr>
          </w:p>
          <w:p w14:paraId="10575E19" w14:textId="77777777" w:rsidR="00C64115" w:rsidRPr="002B05D7" w:rsidRDefault="00C64115" w:rsidP="005D1BB2">
            <w:pPr>
              <w:rPr>
                <w:rFonts w:eastAsia="Cambria"/>
                <w:lang w:eastAsia="en-US"/>
              </w:rPr>
            </w:pPr>
            <w:r w:rsidRPr="002B05D7">
              <w:rPr>
                <w:rFonts w:eastAsia="Cambria"/>
                <w:lang w:eastAsia="en-US"/>
              </w:rPr>
              <w:t>MdC</w:t>
            </w:r>
          </w:p>
          <w:p w14:paraId="02C19B42" w14:textId="77777777" w:rsidR="00C64115" w:rsidRPr="002B05D7" w:rsidRDefault="00C64115" w:rsidP="005D1BB2"/>
        </w:tc>
        <w:tc>
          <w:tcPr>
            <w:tcW w:w="1418" w:type="dxa"/>
            <w:gridSpan w:val="2"/>
            <w:vAlign w:val="center"/>
          </w:tcPr>
          <w:p w14:paraId="586DF2F7" w14:textId="77777777" w:rsidR="00C64115" w:rsidRPr="002B05D7" w:rsidRDefault="00C64115" w:rsidP="005D1BB2">
            <w:pPr>
              <w:rPr>
                <w:rFonts w:eastAsia="Cambria"/>
                <w:lang w:eastAsia="en-US"/>
              </w:rPr>
            </w:pPr>
            <w:r w:rsidRPr="002B05D7">
              <w:rPr>
                <w:rFonts w:eastAsia="Cambria"/>
                <w:lang w:eastAsia="en-US"/>
              </w:rPr>
              <w:t>AGEROUTE</w:t>
            </w:r>
          </w:p>
          <w:p w14:paraId="0D0ECC39" w14:textId="77777777" w:rsidR="00C64115" w:rsidRPr="002B05D7" w:rsidRDefault="00C64115" w:rsidP="005D1BB2">
            <w:pPr>
              <w:rPr>
                <w:rFonts w:eastAsia="Cambria"/>
                <w:lang w:eastAsia="en-US"/>
              </w:rPr>
            </w:pPr>
            <w:r w:rsidRPr="002B05D7">
              <w:rPr>
                <w:rFonts w:eastAsia="Cambria"/>
                <w:lang w:eastAsia="en-US"/>
              </w:rPr>
              <w:t>CRSE, Chefs des villages</w:t>
            </w:r>
          </w:p>
          <w:p w14:paraId="0BBD4CB3" w14:textId="77777777" w:rsidR="00C64115" w:rsidRPr="002B05D7" w:rsidRDefault="00C64115" w:rsidP="005D1BB2">
            <w:pPr>
              <w:rPr>
                <w:iCs/>
              </w:rPr>
            </w:pPr>
          </w:p>
        </w:tc>
        <w:tc>
          <w:tcPr>
            <w:tcW w:w="1701" w:type="dxa"/>
            <w:vAlign w:val="center"/>
          </w:tcPr>
          <w:p w14:paraId="78342606" w14:textId="77777777" w:rsidR="00C64115" w:rsidRPr="002B05D7" w:rsidRDefault="00C64115" w:rsidP="005D1BB2">
            <w:pPr>
              <w:autoSpaceDE w:val="0"/>
              <w:autoSpaceDN w:val="0"/>
              <w:adjustRightInd w:val="0"/>
              <w:rPr>
                <w:iCs/>
              </w:rPr>
            </w:pPr>
            <w:r w:rsidRPr="002B05D7">
              <w:rPr>
                <w:iCs/>
              </w:rPr>
              <w:t>Inclus dans le PAR et le coût des travaux</w:t>
            </w:r>
          </w:p>
        </w:tc>
      </w:tr>
      <w:tr w:rsidR="00C64115" w:rsidRPr="002B05D7" w14:paraId="2F1F3990" w14:textId="77777777" w:rsidTr="005D1BB2">
        <w:trPr>
          <w:trHeight w:val="279"/>
        </w:trPr>
        <w:tc>
          <w:tcPr>
            <w:tcW w:w="1271" w:type="dxa"/>
            <w:vAlign w:val="center"/>
          </w:tcPr>
          <w:p w14:paraId="36695219" w14:textId="77777777" w:rsidR="00C64115" w:rsidRPr="002B05D7" w:rsidRDefault="00C64115" w:rsidP="005D1BB2">
            <w:pPr>
              <w:autoSpaceDE w:val="0"/>
              <w:autoSpaceDN w:val="0"/>
              <w:adjustRightInd w:val="0"/>
              <w:jc w:val="both"/>
              <w:rPr>
                <w:iCs/>
              </w:rPr>
            </w:pPr>
            <w:r w:rsidRPr="002B05D7">
              <w:rPr>
                <w:b/>
                <w:bCs/>
              </w:rPr>
              <w:t>Risque- 1</w:t>
            </w:r>
            <w:r>
              <w:rPr>
                <w:b/>
                <w:bCs/>
              </w:rPr>
              <w:t>3</w:t>
            </w:r>
          </w:p>
        </w:tc>
        <w:tc>
          <w:tcPr>
            <w:tcW w:w="1559" w:type="dxa"/>
            <w:vAlign w:val="center"/>
          </w:tcPr>
          <w:p w14:paraId="017F4986" w14:textId="77777777" w:rsidR="00C64115" w:rsidRPr="002B05D7" w:rsidRDefault="00C64115" w:rsidP="005D1BB2">
            <w:pPr>
              <w:rPr>
                <w:b/>
                <w:bCs/>
                <w:iCs/>
              </w:rPr>
            </w:pPr>
            <w:r w:rsidRPr="002B05D7">
              <w:rPr>
                <w:b/>
              </w:rPr>
              <w:t>Risque d’indemnisation des pertes subies par les populations sur la base de barèmes désuets et dérisoires</w:t>
            </w:r>
          </w:p>
        </w:tc>
        <w:tc>
          <w:tcPr>
            <w:tcW w:w="2835" w:type="dxa"/>
            <w:vAlign w:val="center"/>
          </w:tcPr>
          <w:p w14:paraId="0B345540" w14:textId="77777777" w:rsidR="00C64115" w:rsidRPr="002B05D7" w:rsidRDefault="00C64115" w:rsidP="005D1BB2">
            <w:pPr>
              <w:pStyle w:val="Paragraphedeliste"/>
              <w:numPr>
                <w:ilvl w:val="0"/>
                <w:numId w:val="200"/>
              </w:numPr>
              <w:spacing w:after="0" w:line="240" w:lineRule="auto"/>
              <w:ind w:left="181" w:hanging="163"/>
              <w:rPr>
                <w:rFonts w:ascii="Times New Roman" w:hAnsi="Times New Roman" w:cs="Times New Roman"/>
                <w:sz w:val="24"/>
                <w:szCs w:val="24"/>
              </w:rPr>
            </w:pPr>
            <w:r w:rsidRPr="002B05D7">
              <w:rPr>
                <w:rFonts w:ascii="Times New Roman" w:hAnsi="Times New Roman" w:cs="Times New Roman"/>
                <w:sz w:val="24"/>
                <w:szCs w:val="24"/>
              </w:rPr>
              <w:t>Travailler en collaboration avec les élus, les personnes affectées et la CDREI afin d’assurer un recensement exhaustif des pertes ;</w:t>
            </w:r>
          </w:p>
          <w:p w14:paraId="71B73B3C"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Mettre en place un mécanisme de traitement des pl</w:t>
            </w:r>
            <w:r>
              <w:rPr>
                <w:rFonts w:ascii="Times New Roman" w:hAnsi="Times New Roman" w:cs="Times New Roman"/>
                <w:sz w:val="24"/>
                <w:szCs w:val="24"/>
              </w:rPr>
              <w:t>aintes et réclamations des PAP </w:t>
            </w:r>
          </w:p>
        </w:tc>
        <w:tc>
          <w:tcPr>
            <w:tcW w:w="2127" w:type="dxa"/>
            <w:vAlign w:val="center"/>
          </w:tcPr>
          <w:p w14:paraId="1D6860FA" w14:textId="77777777" w:rsidR="00C64115" w:rsidRPr="002B05D7" w:rsidRDefault="00C64115" w:rsidP="005D1BB2"/>
          <w:p w14:paraId="485D0F8A" w14:textId="77777777" w:rsidR="00C64115" w:rsidRPr="002B05D7" w:rsidRDefault="00C64115" w:rsidP="005D1BB2"/>
          <w:p w14:paraId="352A0E3B" w14:textId="77777777" w:rsidR="00C64115" w:rsidRPr="002B05D7" w:rsidRDefault="00C64115" w:rsidP="005D1BB2"/>
          <w:p w14:paraId="2970B2E5" w14:textId="77777777" w:rsidR="00C64115" w:rsidRPr="002B05D7" w:rsidRDefault="00C64115" w:rsidP="005D1BB2"/>
          <w:p w14:paraId="638BBD47" w14:textId="77777777" w:rsidR="00C64115" w:rsidRPr="002B05D7" w:rsidRDefault="00C64115" w:rsidP="005D1BB2"/>
          <w:p w14:paraId="02E92E94" w14:textId="77777777" w:rsidR="00C64115" w:rsidRPr="002B05D7" w:rsidRDefault="00C64115" w:rsidP="005D1BB2"/>
          <w:p w14:paraId="46AC98D1" w14:textId="77777777" w:rsidR="00C64115" w:rsidRPr="002B05D7" w:rsidRDefault="00C64115" w:rsidP="005D1BB2">
            <w:r w:rsidRPr="002B05D7">
              <w:t>Nombre de PAP recensés et indemnisés ;</w:t>
            </w:r>
          </w:p>
          <w:p w14:paraId="666F547B" w14:textId="77777777" w:rsidR="00C64115" w:rsidRPr="002B05D7" w:rsidRDefault="00C64115" w:rsidP="005D1BB2"/>
          <w:p w14:paraId="5808D942" w14:textId="77777777" w:rsidR="00C64115" w:rsidRPr="002B05D7" w:rsidRDefault="00C64115" w:rsidP="005D1BB2">
            <w:r w:rsidRPr="002B05D7">
              <w:t>Nombre de plaintes traités par le MGP</w:t>
            </w:r>
          </w:p>
          <w:p w14:paraId="6683AC5D" w14:textId="77777777" w:rsidR="00C64115" w:rsidRPr="002B05D7" w:rsidRDefault="00C64115" w:rsidP="005D1BB2">
            <w:pPr>
              <w:rPr>
                <w:rFonts w:eastAsia="Cambria"/>
              </w:rPr>
            </w:pPr>
          </w:p>
        </w:tc>
        <w:tc>
          <w:tcPr>
            <w:tcW w:w="1559" w:type="dxa"/>
            <w:vAlign w:val="center"/>
          </w:tcPr>
          <w:p w14:paraId="6478617F" w14:textId="77777777" w:rsidR="00C64115" w:rsidRPr="002B05D7" w:rsidRDefault="00C64115" w:rsidP="005D1BB2"/>
          <w:p w14:paraId="79412CAF" w14:textId="77777777" w:rsidR="00C64115" w:rsidRPr="002B05D7" w:rsidRDefault="00C64115" w:rsidP="005D1BB2"/>
          <w:p w14:paraId="545C36D3" w14:textId="77777777" w:rsidR="00C64115" w:rsidRPr="002B05D7" w:rsidRDefault="00C64115" w:rsidP="005D1BB2"/>
          <w:p w14:paraId="70B0233A" w14:textId="77777777" w:rsidR="00C64115" w:rsidRPr="002B05D7" w:rsidRDefault="00C64115" w:rsidP="005D1BB2"/>
          <w:p w14:paraId="30445B76" w14:textId="77777777" w:rsidR="00C64115" w:rsidRPr="002B05D7" w:rsidRDefault="00C64115" w:rsidP="005D1BB2">
            <w:r w:rsidRPr="002B05D7">
              <w:t>Enquête</w:t>
            </w:r>
          </w:p>
        </w:tc>
        <w:tc>
          <w:tcPr>
            <w:tcW w:w="1559" w:type="dxa"/>
            <w:vAlign w:val="center"/>
          </w:tcPr>
          <w:p w14:paraId="49758D37" w14:textId="77777777" w:rsidR="00C64115" w:rsidRPr="002B05D7" w:rsidRDefault="00C64115" w:rsidP="005D1BB2"/>
          <w:p w14:paraId="3DB75E88" w14:textId="77777777" w:rsidR="00C64115" w:rsidRPr="002B05D7" w:rsidRDefault="00C64115" w:rsidP="005D1BB2"/>
          <w:p w14:paraId="3EB2624B" w14:textId="77777777" w:rsidR="00C64115" w:rsidRPr="002B05D7" w:rsidRDefault="00C64115" w:rsidP="005D1BB2"/>
          <w:p w14:paraId="5C71BDBF" w14:textId="77777777" w:rsidR="00C64115" w:rsidRPr="002B05D7" w:rsidRDefault="00C64115" w:rsidP="005D1BB2"/>
          <w:p w14:paraId="128934D0" w14:textId="77777777" w:rsidR="00C64115" w:rsidRPr="002B05D7" w:rsidRDefault="00C64115" w:rsidP="005D1BB2">
            <w:r w:rsidRPr="002B05D7">
              <w:t>AGEROUTE</w:t>
            </w:r>
          </w:p>
        </w:tc>
        <w:tc>
          <w:tcPr>
            <w:tcW w:w="1559" w:type="dxa"/>
            <w:vAlign w:val="center"/>
          </w:tcPr>
          <w:p w14:paraId="34BBBCAC" w14:textId="77777777" w:rsidR="00C64115" w:rsidRPr="002B05D7" w:rsidRDefault="00C64115" w:rsidP="005D1BB2">
            <w:r w:rsidRPr="002B05D7">
              <w:t>Mdc</w:t>
            </w:r>
          </w:p>
        </w:tc>
        <w:tc>
          <w:tcPr>
            <w:tcW w:w="1418" w:type="dxa"/>
            <w:gridSpan w:val="2"/>
            <w:vAlign w:val="center"/>
          </w:tcPr>
          <w:p w14:paraId="2141D34D" w14:textId="77777777" w:rsidR="00C64115" w:rsidRPr="002B05D7" w:rsidRDefault="00C64115" w:rsidP="005D1BB2">
            <w:pPr>
              <w:rPr>
                <w:rFonts w:eastAsia="Cambria"/>
              </w:rPr>
            </w:pPr>
            <w:r w:rsidRPr="002B05D7">
              <w:rPr>
                <w:rFonts w:eastAsia="Cambria"/>
              </w:rPr>
              <w:t>CDREI</w:t>
            </w:r>
          </w:p>
        </w:tc>
        <w:tc>
          <w:tcPr>
            <w:tcW w:w="1701" w:type="dxa"/>
            <w:vAlign w:val="center"/>
          </w:tcPr>
          <w:p w14:paraId="7553E904" w14:textId="77777777" w:rsidR="00C64115" w:rsidRPr="002B05D7" w:rsidRDefault="00C64115" w:rsidP="005D1BB2">
            <w:pPr>
              <w:autoSpaceDE w:val="0"/>
              <w:autoSpaceDN w:val="0"/>
              <w:adjustRightInd w:val="0"/>
              <w:rPr>
                <w:rFonts w:eastAsia="Cambria"/>
              </w:rPr>
            </w:pPr>
            <w:r w:rsidRPr="002B05D7">
              <w:rPr>
                <w:rFonts w:eastAsia="Cambria"/>
                <w:lang w:eastAsia="en-US"/>
              </w:rPr>
              <w:t>Inclus dans le budget du PAR</w:t>
            </w:r>
          </w:p>
        </w:tc>
      </w:tr>
      <w:tr w:rsidR="00C64115" w:rsidRPr="002B05D7" w14:paraId="7DCDAD2D" w14:textId="77777777" w:rsidTr="005D1BB2">
        <w:trPr>
          <w:trHeight w:val="279"/>
        </w:trPr>
        <w:tc>
          <w:tcPr>
            <w:tcW w:w="1271" w:type="dxa"/>
            <w:vAlign w:val="center"/>
          </w:tcPr>
          <w:p w14:paraId="5BF00D92" w14:textId="77777777" w:rsidR="00C64115" w:rsidRPr="002B05D7" w:rsidRDefault="00C64115" w:rsidP="005D1BB2">
            <w:pPr>
              <w:autoSpaceDE w:val="0"/>
              <w:autoSpaceDN w:val="0"/>
              <w:adjustRightInd w:val="0"/>
              <w:jc w:val="both"/>
              <w:rPr>
                <w:b/>
                <w:bCs/>
              </w:rPr>
            </w:pPr>
            <w:r w:rsidRPr="002B05D7">
              <w:rPr>
                <w:b/>
                <w:bCs/>
                <w:iCs/>
              </w:rPr>
              <w:t>Impact-1</w:t>
            </w:r>
            <w:r>
              <w:rPr>
                <w:b/>
                <w:bCs/>
                <w:iCs/>
              </w:rPr>
              <w:t>7</w:t>
            </w:r>
          </w:p>
        </w:tc>
        <w:tc>
          <w:tcPr>
            <w:tcW w:w="1559" w:type="dxa"/>
            <w:vAlign w:val="center"/>
          </w:tcPr>
          <w:p w14:paraId="23458616" w14:textId="77777777" w:rsidR="00C64115" w:rsidRPr="002B05D7" w:rsidRDefault="00C64115" w:rsidP="005D1BB2">
            <w:pPr>
              <w:rPr>
                <w:b/>
              </w:rPr>
            </w:pPr>
            <w:r w:rsidRPr="002B05D7">
              <w:rPr>
                <w:b/>
                <w:bCs/>
              </w:rPr>
              <w:t>Perturbation de la circulation des personnes et des biens sur les pistes, ruelles et pistes inter-villageoises</w:t>
            </w:r>
          </w:p>
        </w:tc>
        <w:tc>
          <w:tcPr>
            <w:tcW w:w="2835" w:type="dxa"/>
            <w:vAlign w:val="center"/>
          </w:tcPr>
          <w:p w14:paraId="3D35D0FC"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Mettre des panneaux de signalisation (limitation des vitesses) ;</w:t>
            </w:r>
          </w:p>
          <w:p w14:paraId="549F28F7"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Pr>
                <w:rFonts w:ascii="Times New Roman" w:hAnsi="Times New Roman" w:cs="Times New Roman"/>
                <w:sz w:val="24"/>
                <w:szCs w:val="24"/>
              </w:rPr>
              <w:t>Élaborer</w:t>
            </w:r>
            <w:r w:rsidRPr="002B05D7">
              <w:rPr>
                <w:rFonts w:ascii="Times New Roman" w:hAnsi="Times New Roman" w:cs="Times New Roman"/>
                <w:sz w:val="24"/>
                <w:szCs w:val="24"/>
              </w:rPr>
              <w:t xml:space="preserve"> et mettre e</w:t>
            </w:r>
            <w:r>
              <w:rPr>
                <w:rFonts w:ascii="Times New Roman" w:hAnsi="Times New Roman" w:cs="Times New Roman"/>
                <w:sz w:val="24"/>
                <w:szCs w:val="24"/>
              </w:rPr>
              <w:t>n œuvre un plan de circulation</w:t>
            </w:r>
            <w:r w:rsidRPr="001B3085">
              <w:rPr>
                <w:rFonts w:ascii="Times New Roman" w:hAnsi="Times New Roman" w:cs="Times New Roman"/>
                <w:sz w:val="24"/>
                <w:szCs w:val="24"/>
              </w:rPr>
              <w:t>.</w:t>
            </w:r>
          </w:p>
        </w:tc>
        <w:tc>
          <w:tcPr>
            <w:tcW w:w="2127" w:type="dxa"/>
            <w:vAlign w:val="center"/>
          </w:tcPr>
          <w:p w14:paraId="78F36844" w14:textId="77777777" w:rsidR="00C64115" w:rsidRPr="002B05D7" w:rsidRDefault="00C64115" w:rsidP="005D1BB2">
            <w:pPr>
              <w:numPr>
                <w:ilvl w:val="0"/>
                <w:numId w:val="197"/>
              </w:numPr>
              <w:autoSpaceDE w:val="0"/>
              <w:autoSpaceDN w:val="0"/>
              <w:adjustRightInd w:val="0"/>
              <w:ind w:left="360"/>
              <w:rPr>
                <w:iCs/>
              </w:rPr>
            </w:pPr>
            <w:r w:rsidRPr="002B05D7">
              <w:rPr>
                <w:iCs/>
              </w:rPr>
              <w:t>Nombre et disposition de panneaux de signalisation ;</w:t>
            </w:r>
          </w:p>
          <w:p w14:paraId="2CF3DF0F" w14:textId="77777777" w:rsidR="00C64115" w:rsidRPr="002B05D7" w:rsidRDefault="00C64115" w:rsidP="005D1BB2">
            <w:pPr>
              <w:numPr>
                <w:ilvl w:val="0"/>
                <w:numId w:val="197"/>
              </w:numPr>
              <w:autoSpaceDE w:val="0"/>
              <w:autoSpaceDN w:val="0"/>
              <w:adjustRightInd w:val="0"/>
              <w:ind w:left="360"/>
              <w:rPr>
                <w:rFonts w:eastAsia="Cambria"/>
              </w:rPr>
            </w:pPr>
            <w:r w:rsidRPr="002B05D7">
              <w:rPr>
                <w:iCs/>
              </w:rPr>
              <w:t>Nombre de séances d’information tenues</w:t>
            </w:r>
            <w:r w:rsidRPr="002B05D7">
              <w:rPr>
                <w:rFonts w:eastAsia="Cambria"/>
              </w:rPr>
              <w:t xml:space="preserve"> </w:t>
            </w:r>
          </w:p>
        </w:tc>
        <w:tc>
          <w:tcPr>
            <w:tcW w:w="1559" w:type="dxa"/>
            <w:vAlign w:val="center"/>
          </w:tcPr>
          <w:p w14:paraId="22C0FAB9" w14:textId="77777777" w:rsidR="00C64115" w:rsidRPr="002B05D7" w:rsidRDefault="00C64115" w:rsidP="005D1BB2"/>
          <w:p w14:paraId="605F4E7E" w14:textId="77777777" w:rsidR="00C64115" w:rsidRPr="002B05D7" w:rsidRDefault="00C64115" w:rsidP="005D1BB2"/>
          <w:p w14:paraId="435315F5" w14:textId="77777777" w:rsidR="00C64115" w:rsidRPr="002B05D7" w:rsidRDefault="00C64115" w:rsidP="005D1BB2"/>
          <w:p w14:paraId="657E3E34" w14:textId="77777777" w:rsidR="00C64115" w:rsidRPr="002B05D7" w:rsidRDefault="00C64115" w:rsidP="005D1BB2"/>
          <w:p w14:paraId="372547CD" w14:textId="77777777" w:rsidR="00C64115" w:rsidRPr="002B05D7" w:rsidRDefault="00C64115" w:rsidP="005D1BB2"/>
          <w:p w14:paraId="2C40676E" w14:textId="77777777" w:rsidR="00C64115" w:rsidRPr="002B05D7" w:rsidRDefault="00C64115" w:rsidP="005D1BB2"/>
          <w:p w14:paraId="3DCCA647" w14:textId="77777777" w:rsidR="00C64115" w:rsidRPr="002B05D7" w:rsidRDefault="00C64115" w:rsidP="005D1BB2">
            <w:r w:rsidRPr="002B05D7">
              <w:t>Contrôle visuel</w:t>
            </w:r>
          </w:p>
        </w:tc>
        <w:tc>
          <w:tcPr>
            <w:tcW w:w="1559" w:type="dxa"/>
            <w:vAlign w:val="center"/>
          </w:tcPr>
          <w:p w14:paraId="6F13B7EC" w14:textId="77777777" w:rsidR="00C64115" w:rsidRPr="002B05D7" w:rsidRDefault="00C64115" w:rsidP="005D1BB2">
            <w:pPr>
              <w:rPr>
                <w:iCs/>
              </w:rPr>
            </w:pPr>
          </w:p>
          <w:p w14:paraId="6283D989" w14:textId="77777777" w:rsidR="00C64115" w:rsidRPr="002B05D7" w:rsidRDefault="00C64115" w:rsidP="005D1BB2">
            <w:pPr>
              <w:rPr>
                <w:iCs/>
              </w:rPr>
            </w:pPr>
          </w:p>
          <w:p w14:paraId="773D3FE6" w14:textId="77777777" w:rsidR="00C64115" w:rsidRPr="002B05D7" w:rsidRDefault="00C64115" w:rsidP="005D1BB2">
            <w:pPr>
              <w:rPr>
                <w:iCs/>
              </w:rPr>
            </w:pPr>
          </w:p>
          <w:p w14:paraId="03C94050" w14:textId="77777777" w:rsidR="00C64115" w:rsidRPr="002B05D7" w:rsidRDefault="00C64115" w:rsidP="005D1BB2">
            <w:pPr>
              <w:rPr>
                <w:iCs/>
              </w:rPr>
            </w:pPr>
          </w:p>
          <w:p w14:paraId="5AB4E3F3" w14:textId="77777777" w:rsidR="00C64115" w:rsidRPr="002B05D7" w:rsidRDefault="00C64115" w:rsidP="005D1BB2">
            <w:pPr>
              <w:rPr>
                <w:iCs/>
              </w:rPr>
            </w:pPr>
          </w:p>
          <w:p w14:paraId="6899C587" w14:textId="77777777" w:rsidR="00C64115" w:rsidRPr="002B05D7" w:rsidRDefault="00C64115" w:rsidP="005D1BB2">
            <w:pPr>
              <w:rPr>
                <w:iCs/>
              </w:rPr>
            </w:pPr>
            <w:r w:rsidRPr="002B05D7">
              <w:rPr>
                <w:iCs/>
              </w:rPr>
              <w:t>CRSE/</w:t>
            </w:r>
          </w:p>
          <w:p w14:paraId="6E3BCD97" w14:textId="77777777" w:rsidR="00C64115" w:rsidRPr="002B05D7" w:rsidRDefault="00C64115" w:rsidP="005D1BB2">
            <w:r w:rsidRPr="002B05D7">
              <w:rPr>
                <w:bCs/>
              </w:rPr>
              <w:t>Forces de défense et de sécurité</w:t>
            </w:r>
          </w:p>
        </w:tc>
        <w:tc>
          <w:tcPr>
            <w:tcW w:w="1559" w:type="dxa"/>
            <w:vAlign w:val="center"/>
          </w:tcPr>
          <w:p w14:paraId="074B1C3C" w14:textId="77777777" w:rsidR="00C64115" w:rsidRPr="002B05D7" w:rsidRDefault="00C64115" w:rsidP="005D1BB2">
            <w:r w:rsidRPr="002B05D7">
              <w:t>MdC</w:t>
            </w:r>
          </w:p>
          <w:p w14:paraId="6786DF5E" w14:textId="77777777" w:rsidR="00C64115" w:rsidRPr="002B05D7" w:rsidRDefault="00C64115" w:rsidP="005D1BB2">
            <w:r w:rsidRPr="002B05D7">
              <w:t>DREEC</w:t>
            </w:r>
          </w:p>
        </w:tc>
        <w:tc>
          <w:tcPr>
            <w:tcW w:w="1418" w:type="dxa"/>
            <w:gridSpan w:val="2"/>
            <w:vAlign w:val="center"/>
          </w:tcPr>
          <w:p w14:paraId="3C34147B" w14:textId="77777777" w:rsidR="00C64115" w:rsidRPr="002B05D7" w:rsidRDefault="00C64115" w:rsidP="005D1BB2">
            <w:pPr>
              <w:rPr>
                <w:bCs/>
              </w:rPr>
            </w:pPr>
            <w:r w:rsidRPr="002B05D7">
              <w:rPr>
                <w:iCs/>
              </w:rPr>
              <w:t>UGP AGEROUTE</w:t>
            </w:r>
          </w:p>
          <w:p w14:paraId="35028BC6" w14:textId="77777777" w:rsidR="00C64115" w:rsidRPr="002B05D7" w:rsidRDefault="00C64115" w:rsidP="005D1BB2">
            <w:pPr>
              <w:rPr>
                <w:iCs/>
              </w:rPr>
            </w:pPr>
          </w:p>
        </w:tc>
        <w:tc>
          <w:tcPr>
            <w:tcW w:w="1701" w:type="dxa"/>
            <w:vAlign w:val="center"/>
          </w:tcPr>
          <w:p w14:paraId="3DB903A5" w14:textId="77777777" w:rsidR="00C64115" w:rsidRPr="002B05D7" w:rsidRDefault="00C64115" w:rsidP="005D1BB2">
            <w:pPr>
              <w:autoSpaceDE w:val="0"/>
              <w:autoSpaceDN w:val="0"/>
              <w:adjustRightInd w:val="0"/>
              <w:rPr>
                <w:iCs/>
              </w:rPr>
            </w:pPr>
            <w:r w:rsidRPr="002B05D7">
              <w:rPr>
                <w:iCs/>
              </w:rPr>
              <w:t>Inclus dans le coût des travaux</w:t>
            </w:r>
          </w:p>
        </w:tc>
      </w:tr>
      <w:tr w:rsidR="00C64115" w:rsidRPr="002B05D7" w14:paraId="1ADFFBA6" w14:textId="77777777" w:rsidTr="005D1BB2">
        <w:trPr>
          <w:trHeight w:val="279"/>
        </w:trPr>
        <w:tc>
          <w:tcPr>
            <w:tcW w:w="1271" w:type="dxa"/>
            <w:vAlign w:val="center"/>
          </w:tcPr>
          <w:p w14:paraId="56798830" w14:textId="77777777" w:rsidR="00C64115" w:rsidRPr="002B05D7" w:rsidRDefault="00C64115" w:rsidP="005D1BB2">
            <w:pPr>
              <w:autoSpaceDE w:val="0"/>
              <w:autoSpaceDN w:val="0"/>
              <w:adjustRightInd w:val="0"/>
              <w:jc w:val="both"/>
              <w:rPr>
                <w:b/>
                <w:bCs/>
                <w:i/>
                <w:iCs/>
              </w:rPr>
            </w:pPr>
          </w:p>
          <w:p w14:paraId="0F6A888F" w14:textId="77777777" w:rsidR="00C64115" w:rsidRPr="002B05D7" w:rsidRDefault="00C64115" w:rsidP="005D1BB2">
            <w:pPr>
              <w:autoSpaceDE w:val="0"/>
              <w:autoSpaceDN w:val="0"/>
              <w:adjustRightInd w:val="0"/>
              <w:jc w:val="both"/>
              <w:rPr>
                <w:b/>
                <w:bCs/>
                <w:i/>
                <w:iCs/>
              </w:rPr>
            </w:pPr>
          </w:p>
          <w:p w14:paraId="050597BD" w14:textId="77777777" w:rsidR="00C64115" w:rsidRPr="002B05D7" w:rsidRDefault="00C64115" w:rsidP="005D1BB2">
            <w:pPr>
              <w:autoSpaceDE w:val="0"/>
              <w:autoSpaceDN w:val="0"/>
              <w:adjustRightInd w:val="0"/>
              <w:jc w:val="both"/>
              <w:rPr>
                <w:b/>
                <w:bCs/>
                <w:i/>
                <w:iCs/>
              </w:rPr>
            </w:pPr>
          </w:p>
          <w:p w14:paraId="429AF392" w14:textId="77777777" w:rsidR="00C64115" w:rsidRPr="002B05D7" w:rsidRDefault="00C64115" w:rsidP="005D1BB2">
            <w:pPr>
              <w:autoSpaceDE w:val="0"/>
              <w:autoSpaceDN w:val="0"/>
              <w:adjustRightInd w:val="0"/>
              <w:jc w:val="both"/>
              <w:rPr>
                <w:b/>
                <w:bCs/>
                <w:i/>
                <w:iCs/>
              </w:rPr>
            </w:pPr>
          </w:p>
          <w:p w14:paraId="4D7EED92" w14:textId="77777777" w:rsidR="00C64115" w:rsidRPr="002B05D7" w:rsidRDefault="00C64115" w:rsidP="005D1BB2">
            <w:pPr>
              <w:autoSpaceDE w:val="0"/>
              <w:autoSpaceDN w:val="0"/>
              <w:adjustRightInd w:val="0"/>
              <w:jc w:val="both"/>
              <w:rPr>
                <w:b/>
                <w:bCs/>
                <w:iCs/>
              </w:rPr>
            </w:pPr>
            <w:r w:rsidRPr="002B05D7">
              <w:rPr>
                <w:b/>
                <w:bCs/>
                <w:i/>
                <w:iCs/>
              </w:rPr>
              <w:t>I</w:t>
            </w:r>
            <w:r>
              <w:rPr>
                <w:b/>
                <w:bCs/>
                <w:i/>
                <w:iCs/>
              </w:rPr>
              <w:t>mpact-</w:t>
            </w:r>
            <w:r w:rsidRPr="002B05D7">
              <w:rPr>
                <w:b/>
                <w:bCs/>
                <w:i/>
                <w:iCs/>
              </w:rPr>
              <w:t>1</w:t>
            </w:r>
            <w:r>
              <w:rPr>
                <w:b/>
                <w:bCs/>
                <w:i/>
                <w:iCs/>
              </w:rPr>
              <w:t>8</w:t>
            </w:r>
          </w:p>
        </w:tc>
        <w:tc>
          <w:tcPr>
            <w:tcW w:w="1559" w:type="dxa"/>
            <w:vAlign w:val="center"/>
          </w:tcPr>
          <w:p w14:paraId="196CE976" w14:textId="77777777" w:rsidR="00C64115" w:rsidRPr="002B05D7" w:rsidRDefault="00C64115" w:rsidP="005D1BB2">
            <w:pPr>
              <w:rPr>
                <w:b/>
                <w:bCs/>
                <w:highlight w:val="yellow"/>
              </w:rPr>
            </w:pPr>
            <w:r w:rsidRPr="002B05D7">
              <w:rPr>
                <w:b/>
                <w:bCs/>
                <w:iCs/>
              </w:rPr>
              <w:t>Perturbation de l’accès aux habitations, aux infrastructures de base</w:t>
            </w:r>
          </w:p>
        </w:tc>
        <w:tc>
          <w:tcPr>
            <w:tcW w:w="2835" w:type="dxa"/>
            <w:vAlign w:val="center"/>
          </w:tcPr>
          <w:p w14:paraId="02450B2B"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Libérer les entrées des habitations proches des infrastructures de base ;</w:t>
            </w:r>
          </w:p>
          <w:p w14:paraId="2DCA260C"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Aménager les accès au droit des habitations riveraines, des infrastructures socioéconomiques s</w:t>
            </w:r>
            <w:r>
              <w:rPr>
                <w:rFonts w:ascii="Times New Roman" w:hAnsi="Times New Roman" w:cs="Times New Roman"/>
                <w:sz w:val="24"/>
                <w:szCs w:val="24"/>
              </w:rPr>
              <w:t>ensibles et des lieux de culte</w:t>
            </w:r>
          </w:p>
        </w:tc>
        <w:tc>
          <w:tcPr>
            <w:tcW w:w="2127" w:type="dxa"/>
            <w:vAlign w:val="center"/>
          </w:tcPr>
          <w:p w14:paraId="3F226165" w14:textId="77777777" w:rsidR="00C64115" w:rsidRPr="002B05D7" w:rsidRDefault="00C64115" w:rsidP="005D1BB2">
            <w:pPr>
              <w:autoSpaceDE w:val="0"/>
              <w:autoSpaceDN w:val="0"/>
              <w:adjustRightInd w:val="0"/>
            </w:pPr>
          </w:p>
          <w:p w14:paraId="24FF31AA" w14:textId="77777777" w:rsidR="00C64115" w:rsidRPr="002B05D7" w:rsidRDefault="00C64115" w:rsidP="005D1BB2"/>
          <w:p w14:paraId="6D2115A8" w14:textId="77777777" w:rsidR="00C64115" w:rsidRPr="002B05D7" w:rsidRDefault="00C64115" w:rsidP="005D1BB2">
            <w:r w:rsidRPr="002B05D7">
              <w:t>Nombre de passage piéton réalisé ;</w:t>
            </w:r>
          </w:p>
          <w:p w14:paraId="2948B223" w14:textId="77777777" w:rsidR="00C64115" w:rsidRPr="002B05D7" w:rsidRDefault="00C64115" w:rsidP="005D1BB2"/>
          <w:p w14:paraId="64E6B5F7" w14:textId="77777777" w:rsidR="00C64115" w:rsidRPr="002B05D7" w:rsidRDefault="00C64115" w:rsidP="005D1BB2">
            <w:r w:rsidRPr="002B05D7">
              <w:t>Linéaire de voie de déviation exécutée</w:t>
            </w:r>
          </w:p>
          <w:p w14:paraId="01DFA8FD" w14:textId="77777777" w:rsidR="00C64115" w:rsidRPr="002B05D7" w:rsidRDefault="00C64115" w:rsidP="005D1BB2">
            <w:pPr>
              <w:autoSpaceDE w:val="0"/>
              <w:autoSpaceDN w:val="0"/>
              <w:adjustRightInd w:val="0"/>
            </w:pPr>
          </w:p>
        </w:tc>
        <w:tc>
          <w:tcPr>
            <w:tcW w:w="1559" w:type="dxa"/>
            <w:vAlign w:val="center"/>
          </w:tcPr>
          <w:p w14:paraId="7C62A6BB" w14:textId="77777777" w:rsidR="00C64115" w:rsidRPr="002B05D7" w:rsidRDefault="00C64115" w:rsidP="005D1BB2"/>
          <w:p w14:paraId="6FA3564F" w14:textId="77777777" w:rsidR="00C64115" w:rsidRPr="002B05D7" w:rsidRDefault="00C64115" w:rsidP="005D1BB2"/>
          <w:p w14:paraId="683307B6" w14:textId="77777777" w:rsidR="00C64115" w:rsidRPr="002B05D7" w:rsidRDefault="00C64115" w:rsidP="005D1BB2">
            <w:r w:rsidRPr="002B05D7">
              <w:t>Rapport d’activité</w:t>
            </w:r>
          </w:p>
          <w:p w14:paraId="08BBCA6E" w14:textId="77777777" w:rsidR="00C64115" w:rsidRPr="002B05D7" w:rsidRDefault="00C64115" w:rsidP="005D1BB2">
            <w:r w:rsidRPr="002B05D7">
              <w:t>Contrôle visuel</w:t>
            </w:r>
          </w:p>
        </w:tc>
        <w:tc>
          <w:tcPr>
            <w:tcW w:w="1559" w:type="dxa"/>
            <w:vAlign w:val="center"/>
          </w:tcPr>
          <w:p w14:paraId="2751945C" w14:textId="77777777" w:rsidR="00C64115" w:rsidRPr="002B05D7" w:rsidRDefault="00C64115" w:rsidP="005D1BB2"/>
          <w:p w14:paraId="7FB56250" w14:textId="77777777" w:rsidR="00C64115" w:rsidRPr="002B05D7" w:rsidRDefault="00C64115" w:rsidP="005D1BB2">
            <w:r w:rsidRPr="002B05D7">
              <w:t>Entreprise</w:t>
            </w:r>
          </w:p>
        </w:tc>
        <w:tc>
          <w:tcPr>
            <w:tcW w:w="1559" w:type="dxa"/>
            <w:vAlign w:val="center"/>
          </w:tcPr>
          <w:p w14:paraId="6C898F8B" w14:textId="77777777" w:rsidR="00C64115" w:rsidRPr="002B05D7" w:rsidRDefault="00C64115" w:rsidP="005D1BB2"/>
          <w:p w14:paraId="7454CAB1" w14:textId="77777777" w:rsidR="00C64115" w:rsidRPr="002B05D7" w:rsidRDefault="00C64115" w:rsidP="005D1BB2">
            <w:r w:rsidRPr="002B05D7">
              <w:t xml:space="preserve">Mdc </w:t>
            </w:r>
          </w:p>
        </w:tc>
        <w:tc>
          <w:tcPr>
            <w:tcW w:w="1418" w:type="dxa"/>
            <w:gridSpan w:val="2"/>
            <w:vAlign w:val="center"/>
          </w:tcPr>
          <w:p w14:paraId="73F0EA99" w14:textId="77777777" w:rsidR="00C64115" w:rsidRPr="002B05D7" w:rsidRDefault="00C64115" w:rsidP="005D1BB2">
            <w:pPr>
              <w:rPr>
                <w:rFonts w:eastAsia="Cambria"/>
              </w:rPr>
            </w:pPr>
          </w:p>
          <w:p w14:paraId="7C64EAFC" w14:textId="77777777" w:rsidR="00C64115" w:rsidRPr="002B05D7" w:rsidRDefault="00C64115" w:rsidP="005D1BB2">
            <w:pPr>
              <w:rPr>
                <w:rFonts w:eastAsia="Cambria"/>
              </w:rPr>
            </w:pPr>
            <w:r w:rsidRPr="002B05D7">
              <w:rPr>
                <w:rFonts w:eastAsia="Cambria"/>
              </w:rPr>
              <w:t>AGEROUTE</w:t>
            </w:r>
          </w:p>
          <w:p w14:paraId="4697CC0B" w14:textId="77777777" w:rsidR="00C64115" w:rsidRPr="002B05D7" w:rsidRDefault="00C64115" w:rsidP="005D1BB2">
            <w:pPr>
              <w:rPr>
                <w:rFonts w:eastAsia="Cambria"/>
              </w:rPr>
            </w:pPr>
            <w:r w:rsidRPr="002B05D7">
              <w:rPr>
                <w:rFonts w:eastAsia="Cambria"/>
              </w:rPr>
              <w:t>CRSE</w:t>
            </w:r>
          </w:p>
        </w:tc>
        <w:tc>
          <w:tcPr>
            <w:tcW w:w="1701" w:type="dxa"/>
            <w:vAlign w:val="center"/>
          </w:tcPr>
          <w:p w14:paraId="487B9DA2" w14:textId="77777777" w:rsidR="00C64115" w:rsidRPr="002B05D7" w:rsidRDefault="00C64115" w:rsidP="005D1BB2">
            <w:pPr>
              <w:autoSpaceDE w:val="0"/>
              <w:autoSpaceDN w:val="0"/>
              <w:adjustRightInd w:val="0"/>
              <w:rPr>
                <w:rFonts w:eastAsia="Cambria"/>
              </w:rPr>
            </w:pPr>
          </w:p>
          <w:p w14:paraId="495B2F4F" w14:textId="77777777" w:rsidR="00C64115" w:rsidRPr="002B05D7" w:rsidRDefault="00C64115" w:rsidP="005D1BB2">
            <w:pPr>
              <w:autoSpaceDE w:val="0"/>
              <w:autoSpaceDN w:val="0"/>
              <w:adjustRightInd w:val="0"/>
              <w:rPr>
                <w:rFonts w:eastAsia="Cambria"/>
              </w:rPr>
            </w:pPr>
          </w:p>
          <w:p w14:paraId="4A32D346" w14:textId="77777777" w:rsidR="00C64115" w:rsidRPr="002B05D7" w:rsidRDefault="00C64115" w:rsidP="005D1BB2">
            <w:pPr>
              <w:autoSpaceDE w:val="0"/>
              <w:autoSpaceDN w:val="0"/>
              <w:adjustRightInd w:val="0"/>
              <w:rPr>
                <w:rFonts w:eastAsia="Cambria"/>
              </w:rPr>
            </w:pPr>
            <w:r w:rsidRPr="002B05D7">
              <w:rPr>
                <w:rFonts w:eastAsia="Cambria"/>
              </w:rPr>
              <w:t>Organisationnel</w:t>
            </w:r>
          </w:p>
        </w:tc>
      </w:tr>
      <w:tr w:rsidR="00C64115" w:rsidRPr="002B05D7" w14:paraId="55D9F30E" w14:textId="77777777" w:rsidTr="005D1BB2">
        <w:trPr>
          <w:trHeight w:val="279"/>
        </w:trPr>
        <w:tc>
          <w:tcPr>
            <w:tcW w:w="1271" w:type="dxa"/>
            <w:vAlign w:val="center"/>
          </w:tcPr>
          <w:p w14:paraId="1DC5D344" w14:textId="77777777" w:rsidR="00C64115" w:rsidRPr="002B05D7" w:rsidRDefault="00C64115" w:rsidP="005D1BB2">
            <w:pPr>
              <w:autoSpaceDE w:val="0"/>
              <w:autoSpaceDN w:val="0"/>
              <w:adjustRightInd w:val="0"/>
              <w:jc w:val="both"/>
              <w:rPr>
                <w:b/>
                <w:bCs/>
                <w:iCs/>
                <w:highlight w:val="yellow"/>
              </w:rPr>
            </w:pPr>
            <w:r w:rsidRPr="002B05D7">
              <w:rPr>
                <w:b/>
                <w:bCs/>
                <w:i/>
                <w:iCs/>
              </w:rPr>
              <w:t>Risque-1</w:t>
            </w:r>
            <w:r>
              <w:rPr>
                <w:b/>
                <w:bCs/>
                <w:i/>
                <w:iCs/>
              </w:rPr>
              <w:t>4</w:t>
            </w:r>
          </w:p>
        </w:tc>
        <w:tc>
          <w:tcPr>
            <w:tcW w:w="1559" w:type="dxa"/>
            <w:vAlign w:val="center"/>
          </w:tcPr>
          <w:p w14:paraId="4946A7E0" w14:textId="77777777" w:rsidR="00C64115" w:rsidRPr="002B05D7" w:rsidRDefault="00C64115" w:rsidP="005D1BB2">
            <w:pPr>
              <w:rPr>
                <w:b/>
                <w:bCs/>
                <w:highlight w:val="yellow"/>
              </w:rPr>
            </w:pPr>
            <w:r w:rsidRPr="002B05D7">
              <w:rPr>
                <w:b/>
                <w:bCs/>
                <w:iCs/>
              </w:rPr>
              <w:t>Risque d’empiètement de terres arables associées à l’abandon des déblais et des ex</w:t>
            </w:r>
            <w:r>
              <w:rPr>
                <w:b/>
                <w:bCs/>
                <w:iCs/>
              </w:rPr>
              <w:t>cédents de latérites le long de la route</w:t>
            </w:r>
          </w:p>
        </w:tc>
        <w:tc>
          <w:tcPr>
            <w:tcW w:w="2835" w:type="dxa"/>
            <w:vAlign w:val="center"/>
          </w:tcPr>
          <w:p w14:paraId="36A323DA"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Insérer dans les DAO des clauses de remise en état des terres affectées ;</w:t>
            </w:r>
          </w:p>
          <w:p w14:paraId="2BA3361E"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S’assurer au moment de la réception des ouvrages, que la clause de réhabilitation des te</w:t>
            </w:r>
            <w:r>
              <w:rPr>
                <w:rFonts w:ascii="Times New Roman" w:hAnsi="Times New Roman" w:cs="Times New Roman"/>
                <w:sz w:val="24"/>
                <w:szCs w:val="24"/>
              </w:rPr>
              <w:t>rres affectées a été respectée</w:t>
            </w:r>
            <w:r w:rsidRPr="001B3085">
              <w:rPr>
                <w:rFonts w:ascii="Times New Roman" w:hAnsi="Times New Roman" w:cs="Times New Roman"/>
                <w:sz w:val="24"/>
                <w:szCs w:val="24"/>
              </w:rPr>
              <w:t>.</w:t>
            </w:r>
          </w:p>
        </w:tc>
        <w:tc>
          <w:tcPr>
            <w:tcW w:w="2127" w:type="dxa"/>
            <w:vAlign w:val="center"/>
          </w:tcPr>
          <w:p w14:paraId="2F5FE129" w14:textId="77777777" w:rsidR="00C64115" w:rsidRPr="002B05D7" w:rsidRDefault="00C64115" w:rsidP="005D1BB2">
            <w:r w:rsidRPr="002B05D7">
              <w:t>Quantité de déchets éliminés ;</w:t>
            </w:r>
          </w:p>
          <w:p w14:paraId="0C4DA795" w14:textId="77777777" w:rsidR="00C64115" w:rsidRPr="002B05D7" w:rsidRDefault="00C64115" w:rsidP="005D1BB2"/>
          <w:p w14:paraId="1A22AFC3" w14:textId="77777777" w:rsidR="00C64115" w:rsidRDefault="00C64115" w:rsidP="005D1BB2">
            <w:r w:rsidRPr="002B05D7">
              <w:t xml:space="preserve">Linéaire </w:t>
            </w:r>
            <w:r>
              <w:t>de cordons de latérite évacué ;</w:t>
            </w:r>
          </w:p>
          <w:p w14:paraId="3FBD7AE5" w14:textId="77777777" w:rsidR="00C64115" w:rsidRPr="002B05D7" w:rsidRDefault="00C64115" w:rsidP="005D1BB2"/>
          <w:p w14:paraId="63207FBA" w14:textId="77777777" w:rsidR="00C64115" w:rsidRPr="002B05D7" w:rsidRDefault="00C64115" w:rsidP="005D1BB2">
            <w:pPr>
              <w:rPr>
                <w:rFonts w:eastAsia="Cambria"/>
              </w:rPr>
            </w:pPr>
            <w:r w:rsidRPr="002B05D7">
              <w:t>Quantité de produits de décapage éliminée</w:t>
            </w:r>
          </w:p>
        </w:tc>
        <w:tc>
          <w:tcPr>
            <w:tcW w:w="1559" w:type="dxa"/>
            <w:vAlign w:val="center"/>
          </w:tcPr>
          <w:p w14:paraId="70D0E8EB" w14:textId="77777777" w:rsidR="00C64115" w:rsidRPr="002B05D7" w:rsidRDefault="00C64115" w:rsidP="005D1BB2">
            <w:r w:rsidRPr="002B05D7">
              <w:t>Contrôle visuel ;</w:t>
            </w:r>
          </w:p>
          <w:p w14:paraId="19848439" w14:textId="77777777" w:rsidR="00C64115" w:rsidRPr="002B05D7" w:rsidRDefault="00C64115" w:rsidP="005D1BB2"/>
          <w:p w14:paraId="0BD13422" w14:textId="77777777" w:rsidR="00C64115" w:rsidRPr="002B05D7" w:rsidRDefault="00C64115" w:rsidP="005D1BB2">
            <w:r w:rsidRPr="002B05D7">
              <w:t>Rapport d’activité</w:t>
            </w:r>
          </w:p>
        </w:tc>
        <w:tc>
          <w:tcPr>
            <w:tcW w:w="1559" w:type="dxa"/>
            <w:vAlign w:val="center"/>
          </w:tcPr>
          <w:p w14:paraId="73C9C361" w14:textId="77777777" w:rsidR="00C64115" w:rsidRPr="002B05D7" w:rsidRDefault="00C64115" w:rsidP="005D1BB2">
            <w:r w:rsidRPr="002B05D7">
              <w:t xml:space="preserve">Entreprise </w:t>
            </w:r>
          </w:p>
        </w:tc>
        <w:tc>
          <w:tcPr>
            <w:tcW w:w="1559" w:type="dxa"/>
            <w:vAlign w:val="center"/>
          </w:tcPr>
          <w:p w14:paraId="1E5967F0" w14:textId="77777777" w:rsidR="00C64115" w:rsidRPr="002B05D7" w:rsidRDefault="00C64115" w:rsidP="005D1BB2">
            <w:r w:rsidRPr="002B05D7">
              <w:t xml:space="preserve">Mdc </w:t>
            </w:r>
          </w:p>
        </w:tc>
        <w:tc>
          <w:tcPr>
            <w:tcW w:w="1418" w:type="dxa"/>
            <w:gridSpan w:val="2"/>
            <w:vAlign w:val="center"/>
          </w:tcPr>
          <w:p w14:paraId="66F513DD" w14:textId="77777777" w:rsidR="00C64115" w:rsidRPr="002B05D7" w:rsidRDefault="00C64115" w:rsidP="005D1BB2">
            <w:pPr>
              <w:rPr>
                <w:rFonts w:eastAsia="Cambria"/>
              </w:rPr>
            </w:pPr>
            <w:r w:rsidRPr="002B05D7">
              <w:rPr>
                <w:rFonts w:eastAsia="Cambria"/>
              </w:rPr>
              <w:t>AGEROUTE</w:t>
            </w:r>
          </w:p>
          <w:p w14:paraId="6307EF88" w14:textId="77777777" w:rsidR="00C64115" w:rsidRPr="002B05D7" w:rsidRDefault="00C64115" w:rsidP="005D1BB2">
            <w:pPr>
              <w:rPr>
                <w:rFonts w:eastAsia="Cambria"/>
              </w:rPr>
            </w:pPr>
            <w:r w:rsidRPr="002B05D7">
              <w:rPr>
                <w:rFonts w:eastAsia="Cambria"/>
              </w:rPr>
              <w:t>CRSE</w:t>
            </w:r>
          </w:p>
        </w:tc>
        <w:tc>
          <w:tcPr>
            <w:tcW w:w="1701" w:type="dxa"/>
            <w:vAlign w:val="center"/>
          </w:tcPr>
          <w:p w14:paraId="427D23FA" w14:textId="77777777" w:rsidR="00C64115" w:rsidRPr="002B05D7" w:rsidRDefault="00C64115" w:rsidP="005D1BB2">
            <w:pPr>
              <w:autoSpaceDE w:val="0"/>
              <w:autoSpaceDN w:val="0"/>
              <w:adjustRightInd w:val="0"/>
              <w:rPr>
                <w:rFonts w:eastAsia="Cambria"/>
              </w:rPr>
            </w:pPr>
            <w:r w:rsidRPr="002B05D7">
              <w:rPr>
                <w:rFonts w:eastAsia="Cambria"/>
              </w:rPr>
              <w:t>Inclus dans le marché des travaux</w:t>
            </w:r>
          </w:p>
        </w:tc>
      </w:tr>
      <w:tr w:rsidR="00C64115" w:rsidRPr="002B05D7" w14:paraId="71416983" w14:textId="77777777" w:rsidTr="005D1BB2">
        <w:trPr>
          <w:trHeight w:val="279"/>
        </w:trPr>
        <w:tc>
          <w:tcPr>
            <w:tcW w:w="1271" w:type="dxa"/>
            <w:vAlign w:val="center"/>
          </w:tcPr>
          <w:p w14:paraId="254E33A2" w14:textId="77777777" w:rsidR="00C64115" w:rsidRPr="002B05D7" w:rsidRDefault="00C64115" w:rsidP="005D1BB2">
            <w:pPr>
              <w:autoSpaceDE w:val="0"/>
              <w:autoSpaceDN w:val="0"/>
              <w:adjustRightInd w:val="0"/>
              <w:jc w:val="both"/>
              <w:rPr>
                <w:b/>
                <w:bCs/>
                <w:i/>
                <w:iCs/>
              </w:rPr>
            </w:pPr>
            <w:r w:rsidRPr="002B05D7">
              <w:rPr>
                <w:b/>
                <w:bCs/>
                <w:i/>
                <w:iCs/>
              </w:rPr>
              <w:t>Risque-1</w:t>
            </w:r>
            <w:r>
              <w:rPr>
                <w:b/>
                <w:bCs/>
                <w:i/>
                <w:iCs/>
              </w:rPr>
              <w:t>5</w:t>
            </w:r>
            <w:r w:rsidRPr="002B05D7">
              <w:rPr>
                <w:b/>
                <w:bCs/>
                <w:i/>
                <w:iCs/>
              </w:rPr>
              <w:t>.</w:t>
            </w:r>
          </w:p>
        </w:tc>
        <w:tc>
          <w:tcPr>
            <w:tcW w:w="1559" w:type="dxa"/>
            <w:vAlign w:val="center"/>
          </w:tcPr>
          <w:p w14:paraId="441F95A2" w14:textId="77777777" w:rsidR="00C64115" w:rsidRPr="002B05D7" w:rsidRDefault="00C64115" w:rsidP="005D1BB2">
            <w:pPr>
              <w:rPr>
                <w:b/>
                <w:bCs/>
              </w:rPr>
            </w:pPr>
            <w:r w:rsidRPr="002B05D7">
              <w:rPr>
                <w:b/>
                <w:bCs/>
                <w:i/>
                <w:iCs/>
              </w:rPr>
              <w:t>Risques de dommages sur les habitations, les infrastructures socioéconomiques de base et lieux de culte</w:t>
            </w:r>
          </w:p>
        </w:tc>
        <w:tc>
          <w:tcPr>
            <w:tcW w:w="2835" w:type="dxa"/>
            <w:vAlign w:val="center"/>
          </w:tcPr>
          <w:p w14:paraId="0ABC4225"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Créer un cadre de concertation des acteurs (AGEROUTE, populations riveraines ou leurs représentants, élus…) pour garantir le respect des droits des populations ;</w:t>
            </w:r>
          </w:p>
          <w:p w14:paraId="73423432"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 xml:space="preserve">Recenser tous les dégâts matériels causés </w:t>
            </w:r>
            <w:r>
              <w:rPr>
                <w:rFonts w:ascii="Times New Roman" w:hAnsi="Times New Roman" w:cs="Times New Roman"/>
                <w:sz w:val="24"/>
                <w:szCs w:val="24"/>
              </w:rPr>
              <w:t>par les travaux et les réparer</w:t>
            </w:r>
          </w:p>
        </w:tc>
        <w:tc>
          <w:tcPr>
            <w:tcW w:w="2127" w:type="dxa"/>
            <w:vAlign w:val="center"/>
          </w:tcPr>
          <w:p w14:paraId="4DD94931" w14:textId="77777777" w:rsidR="00C64115" w:rsidRPr="002B05D7" w:rsidRDefault="00C64115" w:rsidP="005D1BB2"/>
          <w:p w14:paraId="23D9AD5A" w14:textId="77777777" w:rsidR="00C64115" w:rsidRPr="002B05D7" w:rsidRDefault="00C64115" w:rsidP="005D1BB2">
            <w:r w:rsidRPr="002B05D7">
              <w:t>Nombre de boite de doléance implantée dans la base chantier ;</w:t>
            </w:r>
          </w:p>
          <w:p w14:paraId="70DC1349" w14:textId="77777777" w:rsidR="00C64115" w:rsidRPr="002B05D7" w:rsidRDefault="00C64115" w:rsidP="005D1BB2"/>
          <w:p w14:paraId="45DCBD32" w14:textId="77777777" w:rsidR="00C64115" w:rsidRPr="002B05D7" w:rsidRDefault="00C64115" w:rsidP="005D1BB2">
            <w:r w:rsidRPr="002B05D7">
              <w:t>Nombre de perte de biens recensés et indemnisés ;</w:t>
            </w:r>
          </w:p>
          <w:p w14:paraId="405313BC" w14:textId="77777777" w:rsidR="00C64115" w:rsidRPr="002B05D7" w:rsidRDefault="00C64115" w:rsidP="005D1BB2"/>
          <w:p w14:paraId="4E28F4B4" w14:textId="77777777" w:rsidR="00C64115" w:rsidRPr="002B05D7" w:rsidRDefault="00C64115" w:rsidP="005D1BB2">
            <w:pPr>
              <w:rPr>
                <w:rFonts w:eastAsia="Cambria"/>
              </w:rPr>
            </w:pPr>
            <w:r w:rsidRPr="002B05D7">
              <w:t>Nombre de campagne de sensibilisation</w:t>
            </w:r>
          </w:p>
        </w:tc>
        <w:tc>
          <w:tcPr>
            <w:tcW w:w="1559" w:type="dxa"/>
            <w:vAlign w:val="center"/>
          </w:tcPr>
          <w:p w14:paraId="14407C54" w14:textId="77777777" w:rsidR="00C64115" w:rsidRPr="002B05D7" w:rsidRDefault="00C64115" w:rsidP="005D1BB2"/>
          <w:p w14:paraId="08EE5B51" w14:textId="77777777" w:rsidR="00C64115" w:rsidRPr="002B05D7" w:rsidRDefault="00C64115" w:rsidP="005D1BB2">
            <w:r w:rsidRPr="002B05D7">
              <w:t>Contrôle visuel ;</w:t>
            </w:r>
          </w:p>
          <w:p w14:paraId="3B31D9C4" w14:textId="77777777" w:rsidR="00C64115" w:rsidRPr="002B05D7" w:rsidRDefault="00C64115" w:rsidP="005D1BB2"/>
          <w:p w14:paraId="027BF58B" w14:textId="77777777" w:rsidR="00C64115" w:rsidRPr="002B05D7" w:rsidRDefault="00C64115" w:rsidP="005D1BB2">
            <w:r w:rsidRPr="002B05D7">
              <w:t>Rapport d’activité</w:t>
            </w:r>
          </w:p>
        </w:tc>
        <w:tc>
          <w:tcPr>
            <w:tcW w:w="1559" w:type="dxa"/>
            <w:vAlign w:val="center"/>
          </w:tcPr>
          <w:p w14:paraId="688797F5" w14:textId="77777777" w:rsidR="00C64115" w:rsidRPr="002B05D7" w:rsidRDefault="00C64115" w:rsidP="005D1BB2"/>
          <w:p w14:paraId="34DD7044" w14:textId="77777777" w:rsidR="00C64115" w:rsidRPr="002B05D7" w:rsidRDefault="00C64115" w:rsidP="005D1BB2">
            <w:r w:rsidRPr="002B05D7">
              <w:t xml:space="preserve">Entreprise </w:t>
            </w:r>
          </w:p>
        </w:tc>
        <w:tc>
          <w:tcPr>
            <w:tcW w:w="1559" w:type="dxa"/>
            <w:vAlign w:val="center"/>
          </w:tcPr>
          <w:p w14:paraId="2E28BE84" w14:textId="77777777" w:rsidR="00C64115" w:rsidRPr="002B05D7" w:rsidRDefault="00C64115" w:rsidP="005D1BB2">
            <w:r w:rsidRPr="002B05D7">
              <w:t>Mdc</w:t>
            </w:r>
          </w:p>
        </w:tc>
        <w:tc>
          <w:tcPr>
            <w:tcW w:w="1418" w:type="dxa"/>
            <w:gridSpan w:val="2"/>
            <w:vAlign w:val="center"/>
          </w:tcPr>
          <w:p w14:paraId="6C219150" w14:textId="77777777" w:rsidR="00C64115" w:rsidRPr="002B05D7" w:rsidRDefault="00C64115" w:rsidP="005D1BB2">
            <w:pPr>
              <w:rPr>
                <w:rFonts w:eastAsia="Cambria"/>
              </w:rPr>
            </w:pPr>
            <w:r w:rsidRPr="002B05D7">
              <w:rPr>
                <w:rFonts w:eastAsia="Cambria"/>
              </w:rPr>
              <w:t>AGEROUTE</w:t>
            </w:r>
          </w:p>
          <w:p w14:paraId="5ED08F37" w14:textId="77777777" w:rsidR="00C64115" w:rsidRPr="002B05D7" w:rsidRDefault="00C64115" w:rsidP="005D1BB2">
            <w:pPr>
              <w:rPr>
                <w:rFonts w:eastAsia="Cambria"/>
              </w:rPr>
            </w:pPr>
          </w:p>
          <w:p w14:paraId="02131337" w14:textId="77777777" w:rsidR="00C64115" w:rsidRPr="002B05D7" w:rsidRDefault="00C64115" w:rsidP="005D1BB2">
            <w:pPr>
              <w:rPr>
                <w:rFonts w:eastAsia="Cambria"/>
              </w:rPr>
            </w:pPr>
            <w:r w:rsidRPr="002B05D7">
              <w:rPr>
                <w:rFonts w:eastAsia="Cambria"/>
              </w:rPr>
              <w:t>CRSE</w:t>
            </w:r>
          </w:p>
        </w:tc>
        <w:tc>
          <w:tcPr>
            <w:tcW w:w="1701" w:type="dxa"/>
            <w:vAlign w:val="center"/>
          </w:tcPr>
          <w:p w14:paraId="30D4DD7A" w14:textId="77777777" w:rsidR="00C64115" w:rsidRPr="002B05D7" w:rsidRDefault="00C64115" w:rsidP="005D1BB2">
            <w:pPr>
              <w:autoSpaceDE w:val="0"/>
              <w:autoSpaceDN w:val="0"/>
              <w:adjustRightInd w:val="0"/>
              <w:rPr>
                <w:rFonts w:eastAsia="Cambria"/>
              </w:rPr>
            </w:pPr>
            <w:r w:rsidRPr="002B05D7">
              <w:rPr>
                <w:rFonts w:eastAsia="Cambria"/>
              </w:rPr>
              <w:t>Organisationnel</w:t>
            </w:r>
          </w:p>
        </w:tc>
      </w:tr>
      <w:tr w:rsidR="00C64115" w:rsidRPr="002B05D7" w14:paraId="09BC077F" w14:textId="77777777" w:rsidTr="005D1BB2">
        <w:trPr>
          <w:trHeight w:val="279"/>
        </w:trPr>
        <w:tc>
          <w:tcPr>
            <w:tcW w:w="1271" w:type="dxa"/>
            <w:vAlign w:val="center"/>
          </w:tcPr>
          <w:p w14:paraId="7579AF69" w14:textId="77777777" w:rsidR="00C64115" w:rsidRPr="002B05D7" w:rsidRDefault="00C64115" w:rsidP="005D1BB2">
            <w:pPr>
              <w:autoSpaceDE w:val="0"/>
              <w:autoSpaceDN w:val="0"/>
              <w:adjustRightInd w:val="0"/>
              <w:jc w:val="both"/>
              <w:rPr>
                <w:b/>
                <w:bCs/>
                <w:i/>
                <w:iCs/>
                <w:highlight w:val="yellow"/>
              </w:rPr>
            </w:pPr>
            <w:r w:rsidRPr="002B05D7">
              <w:rPr>
                <w:b/>
                <w:bCs/>
              </w:rPr>
              <w:t>Impact-</w:t>
            </w:r>
            <w:r>
              <w:rPr>
                <w:b/>
                <w:bCs/>
              </w:rPr>
              <w:t>19</w:t>
            </w:r>
          </w:p>
        </w:tc>
        <w:tc>
          <w:tcPr>
            <w:tcW w:w="1559" w:type="dxa"/>
            <w:vAlign w:val="center"/>
          </w:tcPr>
          <w:p w14:paraId="584B53D7" w14:textId="77777777" w:rsidR="00C64115" w:rsidRPr="002B05D7" w:rsidRDefault="00C64115" w:rsidP="005D1BB2">
            <w:pPr>
              <w:rPr>
                <w:b/>
                <w:bCs/>
                <w:iCs/>
              </w:rPr>
            </w:pPr>
            <w:r w:rsidRPr="002B05D7">
              <w:rPr>
                <w:b/>
                <w:bCs/>
                <w:iCs/>
              </w:rPr>
              <w:t>Démolition des ouvrages de captage d’eau (puits et forages)</w:t>
            </w:r>
          </w:p>
          <w:p w14:paraId="5CDC5351" w14:textId="77777777" w:rsidR="00C64115" w:rsidRPr="002B05D7" w:rsidRDefault="00C64115" w:rsidP="005D1BB2">
            <w:pPr>
              <w:rPr>
                <w:b/>
                <w:bCs/>
                <w:highlight w:val="yellow"/>
              </w:rPr>
            </w:pPr>
          </w:p>
        </w:tc>
        <w:tc>
          <w:tcPr>
            <w:tcW w:w="2835" w:type="dxa"/>
            <w:vAlign w:val="center"/>
          </w:tcPr>
          <w:p w14:paraId="0B754011"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Indemniser les propriétaires des puits conformément au PAR ;</w:t>
            </w:r>
          </w:p>
          <w:p w14:paraId="2C278666"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Informer les populations riveraines ;</w:t>
            </w:r>
          </w:p>
          <w:p w14:paraId="035BAFB4"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Appliquer les dispositions prévues par le MGP en cas de plaintes.</w:t>
            </w:r>
          </w:p>
        </w:tc>
        <w:tc>
          <w:tcPr>
            <w:tcW w:w="2127" w:type="dxa"/>
            <w:vAlign w:val="center"/>
          </w:tcPr>
          <w:p w14:paraId="6F704C27" w14:textId="77777777" w:rsidR="00C64115" w:rsidRPr="002B05D7" w:rsidRDefault="00C64115" w:rsidP="005D1BB2">
            <w:pPr>
              <w:rPr>
                <w:rFonts w:eastAsia="Cambria"/>
                <w:lang w:eastAsia="en-US"/>
              </w:rPr>
            </w:pPr>
            <w:r w:rsidRPr="002B05D7">
              <w:rPr>
                <w:rFonts w:eastAsia="Cambria"/>
                <w:lang w:eastAsia="en-US"/>
              </w:rPr>
              <w:t>Rapports d’évaluation du PAR ;</w:t>
            </w:r>
          </w:p>
          <w:p w14:paraId="4226641C" w14:textId="77777777" w:rsidR="00C64115" w:rsidRPr="002B05D7" w:rsidRDefault="00C64115" w:rsidP="005D1BB2">
            <w:pPr>
              <w:rPr>
                <w:rFonts w:eastAsia="Cambria"/>
                <w:lang w:eastAsia="en-US"/>
              </w:rPr>
            </w:pPr>
            <w:r w:rsidRPr="002B05D7">
              <w:rPr>
                <w:rFonts w:eastAsia="Cambria"/>
                <w:lang w:eastAsia="en-US"/>
              </w:rPr>
              <w:t>Fiches d’entente</w:t>
            </w:r>
          </w:p>
          <w:p w14:paraId="55DB6E65" w14:textId="77777777" w:rsidR="00C64115" w:rsidRPr="002B05D7" w:rsidRDefault="00C64115" w:rsidP="005D1BB2">
            <w:pPr>
              <w:rPr>
                <w:rFonts w:eastAsia="Cambria"/>
                <w:lang w:eastAsia="en-US"/>
              </w:rPr>
            </w:pPr>
          </w:p>
        </w:tc>
        <w:tc>
          <w:tcPr>
            <w:tcW w:w="1559" w:type="dxa"/>
            <w:vAlign w:val="center"/>
          </w:tcPr>
          <w:p w14:paraId="5E270BEE" w14:textId="77777777" w:rsidR="00C64115" w:rsidRPr="002B05D7" w:rsidRDefault="00C64115" w:rsidP="005D1BB2">
            <w:pPr>
              <w:rPr>
                <w:rFonts w:eastAsia="Cambria"/>
                <w:lang w:eastAsia="en-US"/>
              </w:rPr>
            </w:pPr>
            <w:r w:rsidRPr="002B05D7">
              <w:rPr>
                <w:rFonts w:eastAsia="Cambria"/>
                <w:lang w:eastAsia="en-US"/>
              </w:rPr>
              <w:t xml:space="preserve">Dispositions prévues par le PAR </w:t>
            </w:r>
          </w:p>
        </w:tc>
        <w:tc>
          <w:tcPr>
            <w:tcW w:w="1559" w:type="dxa"/>
            <w:vAlign w:val="center"/>
          </w:tcPr>
          <w:p w14:paraId="1B01913D" w14:textId="77777777" w:rsidR="00C64115" w:rsidRPr="002B05D7" w:rsidRDefault="00C64115" w:rsidP="005D1BB2">
            <w:pPr>
              <w:rPr>
                <w:rFonts w:eastAsia="Cambria"/>
                <w:lang w:eastAsia="en-US"/>
              </w:rPr>
            </w:pPr>
            <w:r w:rsidRPr="002B05D7">
              <w:rPr>
                <w:rFonts w:eastAsia="Cambria"/>
                <w:lang w:eastAsia="en-US"/>
              </w:rPr>
              <w:t>Ageroute</w:t>
            </w:r>
          </w:p>
          <w:p w14:paraId="262D9A97" w14:textId="77777777" w:rsidR="00C64115" w:rsidRPr="002B05D7" w:rsidRDefault="00C64115" w:rsidP="005D1BB2">
            <w:pPr>
              <w:rPr>
                <w:rFonts w:eastAsia="Cambria"/>
                <w:lang w:eastAsia="en-US"/>
              </w:rPr>
            </w:pPr>
            <w:r w:rsidRPr="002B05D7">
              <w:rPr>
                <w:rFonts w:eastAsia="Cambria"/>
                <w:lang w:eastAsia="en-US"/>
              </w:rPr>
              <w:t>CDREI</w:t>
            </w:r>
          </w:p>
        </w:tc>
        <w:tc>
          <w:tcPr>
            <w:tcW w:w="1559" w:type="dxa"/>
            <w:vAlign w:val="center"/>
          </w:tcPr>
          <w:p w14:paraId="3E906CFF" w14:textId="77777777" w:rsidR="00C64115" w:rsidRPr="002B05D7" w:rsidRDefault="00C64115" w:rsidP="005D1BB2">
            <w:pPr>
              <w:rPr>
                <w:rFonts w:eastAsia="Cambria"/>
                <w:lang w:eastAsia="en-US"/>
              </w:rPr>
            </w:pPr>
            <w:r w:rsidRPr="002B05D7">
              <w:rPr>
                <w:rFonts w:eastAsia="Cambria"/>
                <w:lang w:eastAsia="en-US"/>
              </w:rPr>
              <w:t>MdC</w:t>
            </w:r>
          </w:p>
        </w:tc>
        <w:tc>
          <w:tcPr>
            <w:tcW w:w="1418" w:type="dxa"/>
            <w:gridSpan w:val="2"/>
            <w:vAlign w:val="center"/>
          </w:tcPr>
          <w:p w14:paraId="45B239D2" w14:textId="77777777" w:rsidR="00C64115" w:rsidRPr="002B05D7" w:rsidRDefault="00C64115" w:rsidP="005D1BB2">
            <w:pPr>
              <w:rPr>
                <w:rFonts w:eastAsia="Cambria"/>
                <w:lang w:eastAsia="en-US"/>
              </w:rPr>
            </w:pPr>
            <w:r w:rsidRPr="002B05D7">
              <w:rPr>
                <w:rFonts w:eastAsia="Cambria"/>
                <w:lang w:eastAsia="en-US"/>
              </w:rPr>
              <w:t>AGEROUTE</w:t>
            </w:r>
          </w:p>
          <w:p w14:paraId="6160F631" w14:textId="77777777" w:rsidR="00C64115" w:rsidRPr="002B05D7" w:rsidRDefault="00C64115" w:rsidP="005D1BB2">
            <w:pPr>
              <w:rPr>
                <w:rFonts w:eastAsia="Cambria"/>
                <w:lang w:eastAsia="en-US"/>
              </w:rPr>
            </w:pPr>
          </w:p>
        </w:tc>
        <w:tc>
          <w:tcPr>
            <w:tcW w:w="1701" w:type="dxa"/>
            <w:vAlign w:val="center"/>
          </w:tcPr>
          <w:p w14:paraId="5FD1ABE3" w14:textId="77777777" w:rsidR="00C64115" w:rsidRPr="002B05D7" w:rsidRDefault="00C64115" w:rsidP="005D1BB2">
            <w:pPr>
              <w:rPr>
                <w:rFonts w:eastAsia="Cambria"/>
                <w:lang w:eastAsia="en-US"/>
              </w:rPr>
            </w:pPr>
            <w:r w:rsidRPr="002B05D7">
              <w:rPr>
                <w:rFonts w:eastAsia="Cambria"/>
                <w:lang w:eastAsia="en-US"/>
              </w:rPr>
              <w:t>Inclus dans le budget du PAR</w:t>
            </w:r>
          </w:p>
        </w:tc>
      </w:tr>
      <w:tr w:rsidR="00C64115" w:rsidRPr="002B05D7" w14:paraId="7512652F" w14:textId="77777777" w:rsidTr="005D1BB2">
        <w:trPr>
          <w:trHeight w:val="279"/>
        </w:trPr>
        <w:tc>
          <w:tcPr>
            <w:tcW w:w="1271" w:type="dxa"/>
            <w:vAlign w:val="center"/>
          </w:tcPr>
          <w:p w14:paraId="0D78596C" w14:textId="77777777" w:rsidR="00C64115" w:rsidRPr="002B05D7" w:rsidRDefault="00C64115" w:rsidP="005D1BB2">
            <w:pPr>
              <w:autoSpaceDE w:val="0"/>
              <w:autoSpaceDN w:val="0"/>
              <w:adjustRightInd w:val="0"/>
              <w:jc w:val="both"/>
              <w:rPr>
                <w:b/>
                <w:bCs/>
                <w:i/>
                <w:iCs/>
                <w:highlight w:val="yellow"/>
              </w:rPr>
            </w:pPr>
            <w:r w:rsidRPr="002B05D7">
              <w:rPr>
                <w:b/>
                <w:bCs/>
              </w:rPr>
              <w:t>Impact-2</w:t>
            </w:r>
            <w:r>
              <w:rPr>
                <w:b/>
                <w:bCs/>
              </w:rPr>
              <w:t>0</w:t>
            </w:r>
          </w:p>
        </w:tc>
        <w:tc>
          <w:tcPr>
            <w:tcW w:w="1559" w:type="dxa"/>
            <w:vAlign w:val="center"/>
          </w:tcPr>
          <w:p w14:paraId="5D0B463F" w14:textId="77777777" w:rsidR="00C64115" w:rsidRPr="002B05D7" w:rsidRDefault="00C64115" w:rsidP="005D1BB2">
            <w:pPr>
              <w:rPr>
                <w:b/>
                <w:bCs/>
                <w:iCs/>
              </w:rPr>
            </w:pPr>
            <w:r w:rsidRPr="002B05D7">
              <w:rPr>
                <w:b/>
                <w:bCs/>
                <w:iCs/>
              </w:rPr>
              <w:t>Perturbation voire interruption de l’alimentation en eau des usagers du réseau AEP</w:t>
            </w:r>
          </w:p>
          <w:p w14:paraId="1492B9B4" w14:textId="77777777" w:rsidR="00C64115" w:rsidRPr="002B05D7" w:rsidRDefault="00C64115" w:rsidP="005D1BB2">
            <w:pPr>
              <w:rPr>
                <w:b/>
                <w:bCs/>
                <w:highlight w:val="yellow"/>
              </w:rPr>
            </w:pPr>
          </w:p>
        </w:tc>
        <w:tc>
          <w:tcPr>
            <w:tcW w:w="2835" w:type="dxa"/>
            <w:vAlign w:val="center"/>
          </w:tcPr>
          <w:p w14:paraId="5BEAE78F"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Réaliser des sondages pour repérer le réseau AEP ;</w:t>
            </w:r>
          </w:p>
          <w:p w14:paraId="5DC2497D"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Valider le plan de dévoiement avec la Sen’eau ;</w:t>
            </w:r>
          </w:p>
          <w:p w14:paraId="018A39E0"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Réaliser les travaux de dévoiement de réseau dans les meilleurs délais ;</w:t>
            </w:r>
          </w:p>
        </w:tc>
        <w:tc>
          <w:tcPr>
            <w:tcW w:w="2127" w:type="dxa"/>
            <w:vAlign w:val="center"/>
          </w:tcPr>
          <w:p w14:paraId="2EDAE459" w14:textId="77777777" w:rsidR="00C64115" w:rsidRPr="002B05D7" w:rsidRDefault="00C64115" w:rsidP="005D1BB2">
            <w:pPr>
              <w:numPr>
                <w:ilvl w:val="0"/>
                <w:numId w:val="197"/>
              </w:numPr>
              <w:autoSpaceDE w:val="0"/>
              <w:autoSpaceDN w:val="0"/>
              <w:adjustRightInd w:val="0"/>
              <w:ind w:left="360"/>
              <w:rPr>
                <w:iCs/>
              </w:rPr>
            </w:pPr>
            <w:r w:rsidRPr="002B05D7">
              <w:rPr>
                <w:iCs/>
              </w:rPr>
              <w:t xml:space="preserve">Pv des concertations avec les concessionnaires </w:t>
            </w:r>
          </w:p>
          <w:p w14:paraId="1E76F6FD" w14:textId="77777777" w:rsidR="00C64115" w:rsidRPr="002B05D7" w:rsidRDefault="00C64115" w:rsidP="005D1BB2">
            <w:pPr>
              <w:numPr>
                <w:ilvl w:val="0"/>
                <w:numId w:val="197"/>
              </w:numPr>
              <w:autoSpaceDE w:val="0"/>
              <w:autoSpaceDN w:val="0"/>
              <w:adjustRightInd w:val="0"/>
              <w:ind w:left="360"/>
              <w:rPr>
                <w:iCs/>
              </w:rPr>
            </w:pPr>
            <w:r w:rsidRPr="002B05D7">
              <w:rPr>
                <w:iCs/>
              </w:rPr>
              <w:t>Durée de la perturbation du réseau</w:t>
            </w:r>
          </w:p>
          <w:p w14:paraId="54EDFFEB" w14:textId="77777777" w:rsidR="00C64115" w:rsidRPr="002B05D7" w:rsidRDefault="00C64115" w:rsidP="005D1BB2">
            <w:pPr>
              <w:numPr>
                <w:ilvl w:val="0"/>
                <w:numId w:val="197"/>
              </w:numPr>
              <w:autoSpaceDE w:val="0"/>
              <w:autoSpaceDN w:val="0"/>
              <w:adjustRightInd w:val="0"/>
              <w:ind w:left="360"/>
              <w:rPr>
                <w:iCs/>
              </w:rPr>
            </w:pPr>
            <w:r w:rsidRPr="002B05D7">
              <w:rPr>
                <w:iCs/>
              </w:rPr>
              <w:t xml:space="preserve"> Effectivité de la mise à disposition des citernes d’eau provisoire pour les populations</w:t>
            </w:r>
          </w:p>
        </w:tc>
        <w:tc>
          <w:tcPr>
            <w:tcW w:w="1559" w:type="dxa"/>
            <w:vAlign w:val="center"/>
          </w:tcPr>
          <w:p w14:paraId="497FBED0" w14:textId="77777777" w:rsidR="00C64115" w:rsidRPr="002B05D7" w:rsidRDefault="00C64115" w:rsidP="005D1BB2">
            <w:pPr>
              <w:rPr>
                <w:rFonts w:eastAsia="Cambria"/>
                <w:lang w:eastAsia="en-US"/>
              </w:rPr>
            </w:pPr>
            <w:r w:rsidRPr="002B05D7">
              <w:rPr>
                <w:rFonts w:eastAsia="Cambria"/>
                <w:lang w:eastAsia="en-US"/>
              </w:rPr>
              <w:t xml:space="preserve">Évaluation des composantes du réseau impactées par le projet </w:t>
            </w:r>
          </w:p>
        </w:tc>
        <w:tc>
          <w:tcPr>
            <w:tcW w:w="1559" w:type="dxa"/>
            <w:vAlign w:val="center"/>
          </w:tcPr>
          <w:p w14:paraId="44C80B07" w14:textId="77777777" w:rsidR="00C64115" w:rsidRPr="002B05D7" w:rsidRDefault="00C64115" w:rsidP="005D1BB2">
            <w:pPr>
              <w:rPr>
                <w:rFonts w:eastAsia="Cambria"/>
                <w:lang w:eastAsia="en-US"/>
              </w:rPr>
            </w:pPr>
            <w:r w:rsidRPr="002B05D7">
              <w:rPr>
                <w:rFonts w:eastAsia="Cambria"/>
                <w:lang w:eastAsia="en-US"/>
              </w:rPr>
              <w:t>Ageroute</w:t>
            </w:r>
          </w:p>
          <w:p w14:paraId="495BE0BC" w14:textId="77777777" w:rsidR="00C64115" w:rsidRPr="002B05D7" w:rsidRDefault="00C64115" w:rsidP="005D1BB2">
            <w:pPr>
              <w:rPr>
                <w:rFonts w:eastAsia="Cambria"/>
                <w:lang w:eastAsia="en-US"/>
              </w:rPr>
            </w:pPr>
            <w:r w:rsidRPr="002B05D7">
              <w:rPr>
                <w:rFonts w:eastAsia="Cambria"/>
                <w:lang w:eastAsia="en-US"/>
              </w:rPr>
              <w:t>CDREI</w:t>
            </w:r>
          </w:p>
        </w:tc>
        <w:tc>
          <w:tcPr>
            <w:tcW w:w="1559" w:type="dxa"/>
            <w:vAlign w:val="center"/>
          </w:tcPr>
          <w:p w14:paraId="64C97A4A" w14:textId="77777777" w:rsidR="00C64115" w:rsidRPr="002B05D7" w:rsidRDefault="00C64115" w:rsidP="005D1BB2">
            <w:pPr>
              <w:rPr>
                <w:rFonts w:eastAsia="Cambria"/>
                <w:lang w:eastAsia="en-US"/>
              </w:rPr>
            </w:pPr>
            <w:r w:rsidRPr="002B05D7">
              <w:rPr>
                <w:rFonts w:eastAsia="Cambria"/>
                <w:lang w:eastAsia="en-US"/>
              </w:rPr>
              <w:t>MdC</w:t>
            </w:r>
          </w:p>
          <w:p w14:paraId="20655B9A" w14:textId="77777777" w:rsidR="00C64115" w:rsidRPr="002B05D7" w:rsidRDefault="00C64115" w:rsidP="005D1BB2">
            <w:pPr>
              <w:rPr>
                <w:rFonts w:eastAsia="Cambria"/>
                <w:lang w:eastAsia="en-US"/>
              </w:rPr>
            </w:pPr>
            <w:r w:rsidRPr="002B05D7">
              <w:rPr>
                <w:rFonts w:eastAsia="Cambria"/>
                <w:lang w:eastAsia="en-US"/>
              </w:rPr>
              <w:t>DREEC</w:t>
            </w:r>
          </w:p>
        </w:tc>
        <w:tc>
          <w:tcPr>
            <w:tcW w:w="1418" w:type="dxa"/>
            <w:gridSpan w:val="2"/>
            <w:vAlign w:val="center"/>
          </w:tcPr>
          <w:p w14:paraId="6B77D9F1" w14:textId="77777777" w:rsidR="00C64115" w:rsidRPr="002B05D7" w:rsidRDefault="00C64115" w:rsidP="005D1BB2">
            <w:pPr>
              <w:rPr>
                <w:rFonts w:eastAsia="Cambria"/>
                <w:lang w:eastAsia="en-US"/>
              </w:rPr>
            </w:pPr>
            <w:r w:rsidRPr="002B05D7">
              <w:rPr>
                <w:rFonts w:eastAsia="Cambria"/>
                <w:lang w:eastAsia="en-US"/>
              </w:rPr>
              <w:t xml:space="preserve">AGEROUTE </w:t>
            </w:r>
          </w:p>
          <w:p w14:paraId="6FF0D8D3" w14:textId="77777777" w:rsidR="00C64115" w:rsidRPr="002B05D7" w:rsidRDefault="00C64115" w:rsidP="005D1BB2">
            <w:pPr>
              <w:rPr>
                <w:rFonts w:eastAsia="Cambria"/>
                <w:lang w:eastAsia="en-US"/>
              </w:rPr>
            </w:pPr>
          </w:p>
        </w:tc>
        <w:tc>
          <w:tcPr>
            <w:tcW w:w="1701" w:type="dxa"/>
            <w:vAlign w:val="center"/>
          </w:tcPr>
          <w:p w14:paraId="05BB149C" w14:textId="77777777" w:rsidR="00C64115" w:rsidRPr="002B05D7" w:rsidRDefault="00C64115" w:rsidP="005D1BB2">
            <w:pPr>
              <w:rPr>
                <w:rFonts w:eastAsia="Cambria"/>
                <w:lang w:eastAsia="en-US"/>
              </w:rPr>
            </w:pPr>
            <w:r w:rsidRPr="002B05D7">
              <w:rPr>
                <w:rFonts w:eastAsia="Cambria"/>
                <w:lang w:eastAsia="en-US"/>
              </w:rPr>
              <w:t>Inclus dans le DAO et le marché de l’entreprise</w:t>
            </w:r>
          </w:p>
        </w:tc>
      </w:tr>
      <w:tr w:rsidR="00C64115" w:rsidRPr="002B05D7" w14:paraId="2CD7A957" w14:textId="77777777" w:rsidTr="005D1BB2">
        <w:trPr>
          <w:trHeight w:val="279"/>
        </w:trPr>
        <w:tc>
          <w:tcPr>
            <w:tcW w:w="1271" w:type="dxa"/>
            <w:vAlign w:val="center"/>
          </w:tcPr>
          <w:p w14:paraId="5DC0A4F9" w14:textId="77777777" w:rsidR="00C64115" w:rsidRPr="002B05D7" w:rsidRDefault="00C64115" w:rsidP="005D1BB2">
            <w:pPr>
              <w:autoSpaceDE w:val="0"/>
              <w:autoSpaceDN w:val="0"/>
              <w:adjustRightInd w:val="0"/>
              <w:jc w:val="both"/>
              <w:rPr>
                <w:b/>
                <w:bCs/>
              </w:rPr>
            </w:pPr>
            <w:r w:rsidRPr="002B05D7">
              <w:rPr>
                <w:b/>
                <w:bCs/>
              </w:rPr>
              <w:t>Impact- 2</w:t>
            </w:r>
            <w:r>
              <w:rPr>
                <w:b/>
                <w:bCs/>
              </w:rPr>
              <w:t>1</w:t>
            </w:r>
          </w:p>
        </w:tc>
        <w:tc>
          <w:tcPr>
            <w:tcW w:w="1559" w:type="dxa"/>
            <w:vAlign w:val="center"/>
          </w:tcPr>
          <w:p w14:paraId="4285C9AF" w14:textId="77777777" w:rsidR="00C64115" w:rsidRPr="002B05D7" w:rsidRDefault="00C64115" w:rsidP="005D1BB2">
            <w:pPr>
              <w:rPr>
                <w:b/>
                <w:bCs/>
              </w:rPr>
            </w:pPr>
            <w:r w:rsidRPr="002B05D7">
              <w:rPr>
                <w:b/>
                <w:bCs/>
                <w:iCs/>
              </w:rPr>
              <w:t>Perturbation de l’alimentation en électricité des usagers de la Senelec</w:t>
            </w:r>
          </w:p>
        </w:tc>
        <w:tc>
          <w:tcPr>
            <w:tcW w:w="2835" w:type="dxa"/>
            <w:vAlign w:val="center"/>
          </w:tcPr>
          <w:p w14:paraId="219727A0" w14:textId="77777777" w:rsidR="00C64115" w:rsidRPr="002B05D7"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Éviter autant que possible les déplacements de réseau ;</w:t>
            </w:r>
          </w:p>
          <w:p w14:paraId="3ED7F1ED" w14:textId="77777777" w:rsidR="00C64115" w:rsidRPr="001B3085" w:rsidRDefault="00C64115" w:rsidP="005D1BB2">
            <w:pPr>
              <w:pStyle w:val="Paragraphedeliste"/>
              <w:numPr>
                <w:ilvl w:val="0"/>
                <w:numId w:val="200"/>
              </w:numPr>
              <w:tabs>
                <w:tab w:val="left" w:pos="1305"/>
              </w:tabs>
              <w:autoSpaceDE w:val="0"/>
              <w:autoSpaceDN w:val="0"/>
              <w:adjustRightInd w:val="0"/>
              <w:spacing w:after="0" w:line="240" w:lineRule="auto"/>
              <w:ind w:left="181" w:hanging="181"/>
              <w:rPr>
                <w:rFonts w:ascii="Times New Roman" w:hAnsi="Times New Roman" w:cs="Times New Roman"/>
                <w:sz w:val="24"/>
                <w:szCs w:val="24"/>
              </w:rPr>
            </w:pPr>
            <w:r w:rsidRPr="002B05D7">
              <w:rPr>
                <w:rFonts w:ascii="Times New Roman" w:hAnsi="Times New Roman" w:cs="Times New Roman"/>
                <w:sz w:val="24"/>
                <w:szCs w:val="24"/>
              </w:rPr>
              <w:t>Valider le plan</w:t>
            </w:r>
            <w:r>
              <w:rPr>
                <w:rFonts w:ascii="Times New Roman" w:hAnsi="Times New Roman" w:cs="Times New Roman"/>
                <w:sz w:val="24"/>
                <w:szCs w:val="24"/>
              </w:rPr>
              <w:t xml:space="preserve"> de dévoiement avec la SENELEC</w:t>
            </w:r>
            <w:r w:rsidRPr="001B3085">
              <w:rPr>
                <w:rFonts w:ascii="Times New Roman" w:hAnsi="Times New Roman" w:cs="Times New Roman"/>
                <w:sz w:val="24"/>
                <w:szCs w:val="24"/>
              </w:rPr>
              <w:t>.</w:t>
            </w:r>
          </w:p>
        </w:tc>
        <w:tc>
          <w:tcPr>
            <w:tcW w:w="2127" w:type="dxa"/>
            <w:vAlign w:val="center"/>
          </w:tcPr>
          <w:p w14:paraId="7D68F1E7" w14:textId="77777777" w:rsidR="00C64115" w:rsidRPr="002B05D7" w:rsidRDefault="00C64115" w:rsidP="005D1BB2">
            <w:pPr>
              <w:rPr>
                <w:rFonts w:eastAsia="Cambria"/>
              </w:rPr>
            </w:pPr>
            <w:r w:rsidRPr="002B05D7">
              <w:rPr>
                <w:rFonts w:eastAsia="Cambria"/>
                <w:lang w:eastAsia="en-US"/>
              </w:rPr>
              <w:t>PV des concertations avec SENELEC</w:t>
            </w:r>
          </w:p>
        </w:tc>
        <w:tc>
          <w:tcPr>
            <w:tcW w:w="1559" w:type="dxa"/>
            <w:vAlign w:val="center"/>
          </w:tcPr>
          <w:p w14:paraId="3E151ED5" w14:textId="77777777" w:rsidR="00C64115" w:rsidRPr="002B05D7" w:rsidRDefault="00C64115" w:rsidP="005D1BB2">
            <w:r w:rsidRPr="002B05D7">
              <w:rPr>
                <w:rFonts w:eastAsia="Cambria"/>
                <w:lang w:eastAsia="en-US"/>
              </w:rPr>
              <w:t xml:space="preserve">Evaluation des Lampadaires impactées par le projet </w:t>
            </w:r>
          </w:p>
        </w:tc>
        <w:tc>
          <w:tcPr>
            <w:tcW w:w="1559" w:type="dxa"/>
            <w:vAlign w:val="center"/>
          </w:tcPr>
          <w:p w14:paraId="4B4CAB38" w14:textId="77777777" w:rsidR="00C64115" w:rsidRPr="002B05D7" w:rsidRDefault="00C64115" w:rsidP="005D1BB2">
            <w:pPr>
              <w:rPr>
                <w:rFonts w:eastAsia="Cambria"/>
                <w:lang w:eastAsia="en-US"/>
              </w:rPr>
            </w:pPr>
          </w:p>
          <w:p w14:paraId="57515504" w14:textId="77777777" w:rsidR="00C64115" w:rsidRPr="002B05D7" w:rsidRDefault="00C64115" w:rsidP="005D1BB2">
            <w:pPr>
              <w:rPr>
                <w:rFonts w:eastAsia="Cambria"/>
                <w:lang w:eastAsia="en-US"/>
              </w:rPr>
            </w:pPr>
          </w:p>
          <w:p w14:paraId="663753D7" w14:textId="77777777" w:rsidR="00C64115" w:rsidRPr="002B05D7" w:rsidRDefault="00C64115" w:rsidP="005D1BB2">
            <w:pPr>
              <w:rPr>
                <w:rFonts w:eastAsia="Cambria"/>
                <w:lang w:eastAsia="en-US"/>
              </w:rPr>
            </w:pPr>
          </w:p>
          <w:p w14:paraId="739853B1" w14:textId="77777777" w:rsidR="00C64115" w:rsidRPr="002B05D7" w:rsidRDefault="00C64115" w:rsidP="005D1BB2">
            <w:pPr>
              <w:rPr>
                <w:rFonts w:eastAsia="Cambria"/>
                <w:lang w:eastAsia="en-US"/>
              </w:rPr>
            </w:pPr>
          </w:p>
          <w:p w14:paraId="35CF9F6B" w14:textId="77777777" w:rsidR="00C64115" w:rsidRPr="002B05D7" w:rsidRDefault="00C64115" w:rsidP="005D1BB2">
            <w:pPr>
              <w:rPr>
                <w:rFonts w:eastAsia="Cambria"/>
                <w:lang w:eastAsia="en-US"/>
              </w:rPr>
            </w:pPr>
            <w:r w:rsidRPr="002B05D7">
              <w:rPr>
                <w:rFonts w:eastAsia="Cambria"/>
                <w:lang w:eastAsia="en-US"/>
              </w:rPr>
              <w:t>Ageroute</w:t>
            </w:r>
          </w:p>
          <w:p w14:paraId="792397EC" w14:textId="77777777" w:rsidR="00C64115" w:rsidRPr="002B05D7" w:rsidRDefault="00C64115" w:rsidP="005D1BB2">
            <w:r w:rsidRPr="002B05D7">
              <w:rPr>
                <w:rFonts w:eastAsia="Cambria"/>
                <w:lang w:eastAsia="en-US"/>
              </w:rPr>
              <w:t>CDREI</w:t>
            </w:r>
          </w:p>
        </w:tc>
        <w:tc>
          <w:tcPr>
            <w:tcW w:w="1559" w:type="dxa"/>
            <w:vAlign w:val="center"/>
          </w:tcPr>
          <w:p w14:paraId="65882095" w14:textId="77777777" w:rsidR="00C64115" w:rsidRPr="002B05D7" w:rsidRDefault="00C64115" w:rsidP="005D1BB2">
            <w:pPr>
              <w:rPr>
                <w:rFonts w:eastAsia="Cambria"/>
                <w:lang w:eastAsia="en-US"/>
              </w:rPr>
            </w:pPr>
            <w:r w:rsidRPr="002B05D7">
              <w:rPr>
                <w:rFonts w:eastAsia="Cambria"/>
                <w:lang w:eastAsia="en-US"/>
              </w:rPr>
              <w:t>MdC</w:t>
            </w:r>
          </w:p>
          <w:p w14:paraId="3256EB0B" w14:textId="77777777" w:rsidR="00C64115" w:rsidRPr="002B05D7" w:rsidRDefault="00C64115" w:rsidP="005D1BB2">
            <w:r w:rsidRPr="002B05D7">
              <w:rPr>
                <w:rFonts w:eastAsia="Cambria"/>
                <w:lang w:eastAsia="en-US"/>
              </w:rPr>
              <w:t>DREEC</w:t>
            </w:r>
          </w:p>
        </w:tc>
        <w:tc>
          <w:tcPr>
            <w:tcW w:w="1418" w:type="dxa"/>
            <w:gridSpan w:val="2"/>
            <w:vAlign w:val="center"/>
          </w:tcPr>
          <w:p w14:paraId="4B83C296" w14:textId="77777777" w:rsidR="00C64115" w:rsidRPr="002B05D7" w:rsidRDefault="00C64115" w:rsidP="005D1BB2">
            <w:pPr>
              <w:rPr>
                <w:rFonts w:eastAsia="Cambria"/>
                <w:lang w:eastAsia="en-US"/>
              </w:rPr>
            </w:pPr>
            <w:r w:rsidRPr="002B05D7">
              <w:rPr>
                <w:rFonts w:eastAsia="Cambria"/>
                <w:lang w:eastAsia="en-US"/>
              </w:rPr>
              <w:t>AGEROUTE</w:t>
            </w:r>
          </w:p>
          <w:p w14:paraId="18CCDA2C" w14:textId="77777777" w:rsidR="00C64115" w:rsidRPr="002B05D7" w:rsidRDefault="00C64115" w:rsidP="005D1BB2">
            <w:pPr>
              <w:rPr>
                <w:iCs/>
              </w:rPr>
            </w:pPr>
            <w:r w:rsidRPr="002B05D7">
              <w:rPr>
                <w:rFonts w:eastAsia="Cambria"/>
                <w:lang w:eastAsia="en-US"/>
              </w:rPr>
              <w:t>SENELEC</w:t>
            </w:r>
          </w:p>
        </w:tc>
        <w:tc>
          <w:tcPr>
            <w:tcW w:w="1701" w:type="dxa"/>
            <w:vAlign w:val="center"/>
          </w:tcPr>
          <w:p w14:paraId="05DA901F" w14:textId="77777777" w:rsidR="00C64115" w:rsidRPr="002B05D7" w:rsidRDefault="00C64115" w:rsidP="005D1BB2">
            <w:pPr>
              <w:autoSpaceDE w:val="0"/>
              <w:autoSpaceDN w:val="0"/>
              <w:adjustRightInd w:val="0"/>
              <w:rPr>
                <w:iCs/>
              </w:rPr>
            </w:pPr>
            <w:r w:rsidRPr="002B05D7">
              <w:rPr>
                <w:iCs/>
              </w:rPr>
              <w:t>Inclus dans le coût des travaux</w:t>
            </w:r>
          </w:p>
        </w:tc>
      </w:tr>
      <w:tr w:rsidR="00562679" w:rsidRPr="002B05D7" w14:paraId="09F6F835" w14:textId="77777777" w:rsidTr="005D1BB2">
        <w:trPr>
          <w:trHeight w:val="279"/>
        </w:trPr>
        <w:tc>
          <w:tcPr>
            <w:tcW w:w="1271" w:type="dxa"/>
            <w:vAlign w:val="center"/>
          </w:tcPr>
          <w:p w14:paraId="68882B4C" w14:textId="77777777" w:rsidR="00562679" w:rsidRPr="002B05D7" w:rsidRDefault="00562679" w:rsidP="00562679">
            <w:pPr>
              <w:autoSpaceDE w:val="0"/>
              <w:autoSpaceDN w:val="0"/>
              <w:adjustRightInd w:val="0"/>
              <w:jc w:val="both"/>
              <w:rPr>
                <w:b/>
                <w:bCs/>
              </w:rPr>
            </w:pPr>
            <w:r>
              <w:rPr>
                <w:b/>
                <w:bCs/>
              </w:rPr>
              <w:t>Impact-22</w:t>
            </w:r>
          </w:p>
        </w:tc>
        <w:tc>
          <w:tcPr>
            <w:tcW w:w="1559" w:type="dxa"/>
            <w:vAlign w:val="center"/>
          </w:tcPr>
          <w:p w14:paraId="4AF1E165" w14:textId="77777777" w:rsidR="00562679" w:rsidRPr="002B05D7" w:rsidRDefault="00562679" w:rsidP="00562679">
            <w:pPr>
              <w:rPr>
                <w:b/>
                <w:bCs/>
                <w:iCs/>
              </w:rPr>
            </w:pPr>
            <w:r>
              <w:rPr>
                <w:b/>
                <w:bCs/>
                <w:iCs/>
              </w:rPr>
              <w:t>Perturbation des activités sportives</w:t>
            </w:r>
          </w:p>
        </w:tc>
        <w:tc>
          <w:tcPr>
            <w:tcW w:w="2835" w:type="dxa"/>
            <w:vAlign w:val="center"/>
          </w:tcPr>
          <w:p w14:paraId="3C60B0EA" w14:textId="77777777" w:rsidR="00562679" w:rsidRPr="00CB33AC" w:rsidRDefault="00562679" w:rsidP="00562679">
            <w:pPr>
              <w:numPr>
                <w:ilvl w:val="0"/>
                <w:numId w:val="200"/>
              </w:numPr>
              <w:ind w:left="321"/>
              <w:jc w:val="both"/>
              <w:rPr>
                <w:rFonts w:eastAsiaTheme="minorHAnsi"/>
                <w:lang w:eastAsia="en-US"/>
              </w:rPr>
            </w:pPr>
            <w:r w:rsidRPr="00CB33AC">
              <w:rPr>
                <w:rFonts w:eastAsiaTheme="minorHAnsi"/>
                <w:lang w:eastAsia="en-US"/>
              </w:rPr>
              <w:t>Initier des séances de concertations avec les jeunes du village de Walan Sinthiourou ;</w:t>
            </w:r>
          </w:p>
          <w:p w14:paraId="646FD6F3" w14:textId="77777777" w:rsidR="00562679" w:rsidRPr="000E2099" w:rsidRDefault="00562679" w:rsidP="00562679">
            <w:pPr>
              <w:pStyle w:val="Paragraphedeliste"/>
              <w:numPr>
                <w:ilvl w:val="0"/>
                <w:numId w:val="200"/>
              </w:numPr>
              <w:spacing w:after="0" w:line="240" w:lineRule="auto"/>
              <w:ind w:left="321"/>
              <w:jc w:val="both"/>
              <w:rPr>
                <w:rFonts w:ascii="Times New Roman" w:hAnsi="Times New Roman" w:cs="Times New Roman"/>
                <w:sz w:val="24"/>
                <w:szCs w:val="24"/>
              </w:rPr>
            </w:pPr>
            <w:r w:rsidRPr="002B05D7">
              <w:rPr>
                <w:rFonts w:ascii="Times New Roman" w:hAnsi="Times New Roman" w:cs="Times New Roman"/>
                <w:sz w:val="24"/>
                <w:szCs w:val="24"/>
              </w:rPr>
              <w:t xml:space="preserve"> Clôturer le terrain impacté</w:t>
            </w:r>
            <w:r w:rsidRPr="002B05D7">
              <w:rPr>
                <w:rFonts w:ascii="Times New Roman" w:hAnsi="Times New Roman" w:cs="Times New Roman"/>
                <w:sz w:val="24"/>
                <w:szCs w:val="24"/>
                <w:lang w:eastAsia="fr-CA"/>
              </w:rPr>
              <w:t>.</w:t>
            </w:r>
          </w:p>
        </w:tc>
        <w:tc>
          <w:tcPr>
            <w:tcW w:w="2127" w:type="dxa"/>
            <w:vAlign w:val="center"/>
          </w:tcPr>
          <w:p w14:paraId="56215F70" w14:textId="77777777" w:rsidR="00562679" w:rsidRPr="00D02CE4" w:rsidRDefault="00562679" w:rsidP="00562679">
            <w:pPr>
              <w:rPr>
                <w:rFonts w:eastAsia="Cambria"/>
                <w:lang w:eastAsia="en-US"/>
              </w:rPr>
            </w:pPr>
            <w:r w:rsidRPr="00D02CE4">
              <w:rPr>
                <w:rFonts w:eastAsia="Cambria"/>
                <w:lang w:eastAsia="en-US"/>
              </w:rPr>
              <w:t>Existence d’un MGP</w:t>
            </w:r>
          </w:p>
          <w:p w14:paraId="59573D94" w14:textId="77777777" w:rsidR="00562679" w:rsidRPr="00D02CE4" w:rsidRDefault="00562679" w:rsidP="00562679">
            <w:pPr>
              <w:rPr>
                <w:rFonts w:eastAsia="Cambria"/>
                <w:lang w:eastAsia="en-US"/>
              </w:rPr>
            </w:pPr>
            <w:r w:rsidRPr="00D02CE4">
              <w:rPr>
                <w:rFonts w:eastAsia="Cambria"/>
                <w:lang w:eastAsia="en-US"/>
              </w:rPr>
              <w:t>Réinstallation ;</w:t>
            </w:r>
          </w:p>
          <w:p w14:paraId="31960F3B" w14:textId="02E23435" w:rsidR="00562679" w:rsidRPr="002B05D7" w:rsidRDefault="00562679" w:rsidP="00562679">
            <w:pPr>
              <w:rPr>
                <w:rFonts w:eastAsia="Cambria"/>
                <w:lang w:eastAsia="en-US"/>
              </w:rPr>
            </w:pPr>
            <w:r w:rsidRPr="00D02CE4">
              <w:rPr>
                <w:rFonts w:eastAsia="Cambria"/>
                <w:lang w:eastAsia="en-US"/>
              </w:rPr>
              <w:t xml:space="preserve">Nombre de jeune sensibisé </w:t>
            </w:r>
          </w:p>
        </w:tc>
        <w:tc>
          <w:tcPr>
            <w:tcW w:w="1559" w:type="dxa"/>
            <w:vAlign w:val="center"/>
          </w:tcPr>
          <w:p w14:paraId="64D313F0" w14:textId="3AF975C6" w:rsidR="00562679" w:rsidRPr="002B05D7" w:rsidRDefault="00562679" w:rsidP="00562679">
            <w:pPr>
              <w:rPr>
                <w:rFonts w:eastAsia="Cambria"/>
                <w:lang w:eastAsia="en-US"/>
              </w:rPr>
            </w:pPr>
            <w:r w:rsidRPr="00D02CE4">
              <w:rPr>
                <w:rFonts w:eastAsia="Cambria"/>
                <w:lang w:eastAsia="en-US"/>
              </w:rPr>
              <w:t>Réalisation d’un PAR</w:t>
            </w:r>
          </w:p>
        </w:tc>
        <w:tc>
          <w:tcPr>
            <w:tcW w:w="1559" w:type="dxa"/>
            <w:vAlign w:val="center"/>
          </w:tcPr>
          <w:p w14:paraId="0F280055" w14:textId="77777777" w:rsidR="00562679" w:rsidRPr="00D02CE4" w:rsidRDefault="00562679" w:rsidP="00562679">
            <w:pPr>
              <w:rPr>
                <w:rFonts w:eastAsia="Cambria"/>
                <w:lang w:eastAsia="en-US"/>
              </w:rPr>
            </w:pPr>
            <w:r w:rsidRPr="00D02CE4">
              <w:rPr>
                <w:rFonts w:eastAsia="Cambria"/>
                <w:lang w:eastAsia="en-US"/>
              </w:rPr>
              <w:t>Ageroute</w:t>
            </w:r>
          </w:p>
          <w:p w14:paraId="10B0BF4C" w14:textId="0CA1675E" w:rsidR="00562679" w:rsidRPr="002B05D7" w:rsidRDefault="00562679" w:rsidP="00562679">
            <w:pPr>
              <w:rPr>
                <w:rFonts w:eastAsia="Cambria"/>
                <w:lang w:eastAsia="en-US"/>
              </w:rPr>
            </w:pPr>
            <w:r w:rsidRPr="00D02CE4">
              <w:rPr>
                <w:rFonts w:eastAsia="Cambria"/>
                <w:lang w:eastAsia="en-US"/>
              </w:rPr>
              <w:t>CDREI</w:t>
            </w:r>
          </w:p>
        </w:tc>
        <w:tc>
          <w:tcPr>
            <w:tcW w:w="1559" w:type="dxa"/>
            <w:vAlign w:val="center"/>
          </w:tcPr>
          <w:p w14:paraId="27073440" w14:textId="77777777" w:rsidR="00562679" w:rsidRPr="00D02CE4" w:rsidRDefault="00562679" w:rsidP="00562679">
            <w:pPr>
              <w:rPr>
                <w:rFonts w:eastAsia="Cambria"/>
                <w:lang w:eastAsia="en-US"/>
              </w:rPr>
            </w:pPr>
            <w:r w:rsidRPr="00D02CE4">
              <w:rPr>
                <w:rFonts w:eastAsia="Cambria"/>
                <w:lang w:eastAsia="en-US"/>
              </w:rPr>
              <w:t>MdC</w:t>
            </w:r>
          </w:p>
          <w:p w14:paraId="67A789AB" w14:textId="77777777" w:rsidR="00562679" w:rsidRPr="002B05D7" w:rsidRDefault="00562679" w:rsidP="00562679">
            <w:pPr>
              <w:rPr>
                <w:rFonts w:eastAsia="Cambria"/>
                <w:lang w:eastAsia="en-US"/>
              </w:rPr>
            </w:pPr>
          </w:p>
        </w:tc>
        <w:tc>
          <w:tcPr>
            <w:tcW w:w="1418" w:type="dxa"/>
            <w:gridSpan w:val="2"/>
            <w:vAlign w:val="center"/>
          </w:tcPr>
          <w:p w14:paraId="5A6C5071" w14:textId="77777777" w:rsidR="00562679" w:rsidRPr="00D02CE4" w:rsidRDefault="00562679" w:rsidP="00562679">
            <w:pPr>
              <w:rPr>
                <w:rFonts w:eastAsia="Cambria"/>
                <w:lang w:eastAsia="en-US"/>
              </w:rPr>
            </w:pPr>
            <w:r w:rsidRPr="00D02CE4">
              <w:rPr>
                <w:rFonts w:eastAsia="Cambria"/>
                <w:lang w:eastAsia="en-US"/>
              </w:rPr>
              <w:t>AGEROUTE</w:t>
            </w:r>
          </w:p>
          <w:p w14:paraId="215954C4" w14:textId="77777777" w:rsidR="00562679" w:rsidRPr="002B05D7" w:rsidRDefault="00562679" w:rsidP="00562679">
            <w:pPr>
              <w:rPr>
                <w:rFonts w:eastAsia="Cambria"/>
                <w:lang w:eastAsia="en-US"/>
              </w:rPr>
            </w:pPr>
          </w:p>
        </w:tc>
        <w:tc>
          <w:tcPr>
            <w:tcW w:w="1701" w:type="dxa"/>
            <w:vAlign w:val="center"/>
          </w:tcPr>
          <w:p w14:paraId="0856ED0D" w14:textId="77777777" w:rsidR="00562679" w:rsidRPr="00D02CE4" w:rsidRDefault="00562679" w:rsidP="00562679">
            <w:pPr>
              <w:rPr>
                <w:rFonts w:eastAsia="Cambria"/>
                <w:lang w:eastAsia="en-US"/>
              </w:rPr>
            </w:pPr>
            <w:r w:rsidRPr="00D02CE4">
              <w:rPr>
                <w:rFonts w:eastAsia="Cambria"/>
                <w:lang w:eastAsia="en-US"/>
              </w:rPr>
              <w:t xml:space="preserve">Inclus dans le cout du PAR </w:t>
            </w:r>
          </w:p>
          <w:p w14:paraId="7B15AF67" w14:textId="77777777" w:rsidR="00562679" w:rsidRPr="002B05D7" w:rsidRDefault="00562679" w:rsidP="00562679">
            <w:pPr>
              <w:autoSpaceDE w:val="0"/>
              <w:autoSpaceDN w:val="0"/>
              <w:adjustRightInd w:val="0"/>
              <w:rPr>
                <w:iCs/>
              </w:rPr>
            </w:pPr>
          </w:p>
        </w:tc>
      </w:tr>
      <w:tr w:rsidR="00562679" w:rsidRPr="002B05D7" w14:paraId="351A7FEA" w14:textId="77777777" w:rsidTr="005D1BB2">
        <w:trPr>
          <w:trHeight w:val="279"/>
        </w:trPr>
        <w:tc>
          <w:tcPr>
            <w:tcW w:w="15588" w:type="dxa"/>
            <w:gridSpan w:val="10"/>
            <w:vAlign w:val="center"/>
          </w:tcPr>
          <w:p w14:paraId="629CD168" w14:textId="77777777" w:rsidR="00562679" w:rsidRPr="002B05D7" w:rsidRDefault="00562679" w:rsidP="00562679">
            <w:pPr>
              <w:autoSpaceDE w:val="0"/>
              <w:autoSpaceDN w:val="0"/>
              <w:adjustRightInd w:val="0"/>
              <w:rPr>
                <w:iCs/>
              </w:rPr>
            </w:pPr>
            <w:r w:rsidRPr="002B05D7">
              <w:rPr>
                <w:b/>
              </w:rPr>
              <w:t>Impacts négatifs et risques spécifiques à l’installation et au fonctionnement des bases de chantier</w:t>
            </w:r>
          </w:p>
        </w:tc>
      </w:tr>
      <w:tr w:rsidR="00562679" w:rsidRPr="002B05D7" w14:paraId="1093185D" w14:textId="77777777" w:rsidTr="005D1BB2">
        <w:trPr>
          <w:trHeight w:val="279"/>
        </w:trPr>
        <w:tc>
          <w:tcPr>
            <w:tcW w:w="1271" w:type="dxa"/>
            <w:vAlign w:val="center"/>
          </w:tcPr>
          <w:p w14:paraId="54A9F485" w14:textId="77777777" w:rsidR="00562679" w:rsidRDefault="00562679" w:rsidP="00562679">
            <w:pPr>
              <w:autoSpaceDE w:val="0"/>
              <w:autoSpaceDN w:val="0"/>
              <w:adjustRightInd w:val="0"/>
              <w:jc w:val="both"/>
              <w:rPr>
                <w:b/>
                <w:bCs/>
              </w:rPr>
            </w:pPr>
            <w:r>
              <w:rPr>
                <w:b/>
                <w:bCs/>
              </w:rPr>
              <w:t>Risque-16</w:t>
            </w:r>
          </w:p>
        </w:tc>
        <w:tc>
          <w:tcPr>
            <w:tcW w:w="1559" w:type="dxa"/>
            <w:vAlign w:val="center"/>
          </w:tcPr>
          <w:p w14:paraId="17167B38" w14:textId="77777777" w:rsidR="00562679" w:rsidRDefault="00562679" w:rsidP="00562679">
            <w:pPr>
              <w:rPr>
                <w:b/>
                <w:bCs/>
                <w:iCs/>
              </w:rPr>
            </w:pPr>
            <w:r w:rsidRPr="002B05D7">
              <w:rPr>
                <w:b/>
                <w:bCs/>
                <w:i/>
                <w:iCs/>
              </w:rPr>
              <w:t>Risque de non-respect de la clause de réhabilitation des bases de chantier</w:t>
            </w:r>
          </w:p>
        </w:tc>
        <w:tc>
          <w:tcPr>
            <w:tcW w:w="2835" w:type="dxa"/>
            <w:vAlign w:val="center"/>
          </w:tcPr>
          <w:p w14:paraId="5481D235" w14:textId="77777777" w:rsidR="00562679" w:rsidRPr="00CB33AC" w:rsidRDefault="00562679" w:rsidP="00562679">
            <w:pPr>
              <w:pStyle w:val="Paragraphedeliste"/>
              <w:numPr>
                <w:ilvl w:val="0"/>
                <w:numId w:val="200"/>
              </w:numPr>
              <w:spacing w:after="0" w:line="240" w:lineRule="auto"/>
              <w:ind w:left="321"/>
              <w:jc w:val="both"/>
              <w:rPr>
                <w:rFonts w:ascii="Times New Roman" w:hAnsi="Times New Roman" w:cs="Times New Roman"/>
                <w:sz w:val="24"/>
                <w:szCs w:val="24"/>
              </w:rPr>
            </w:pPr>
            <w:r w:rsidRPr="00CB33AC">
              <w:rPr>
                <w:rFonts w:ascii="Times New Roman" w:hAnsi="Times New Roman" w:cs="Times New Roman"/>
                <w:sz w:val="24"/>
                <w:szCs w:val="24"/>
              </w:rPr>
              <w:t>insérer dans les DAO une clause de remise en état du site de la base de chantier</w:t>
            </w:r>
          </w:p>
          <w:p w14:paraId="136A244E" w14:textId="77777777" w:rsidR="00562679" w:rsidRPr="00CB33AC" w:rsidRDefault="00562679" w:rsidP="00562679">
            <w:pPr>
              <w:pStyle w:val="Paragraphedeliste"/>
              <w:numPr>
                <w:ilvl w:val="0"/>
                <w:numId w:val="200"/>
              </w:numPr>
              <w:spacing w:after="0" w:line="240" w:lineRule="auto"/>
              <w:ind w:left="321"/>
              <w:jc w:val="both"/>
              <w:rPr>
                <w:rFonts w:ascii="Times New Roman" w:hAnsi="Times New Roman" w:cs="Times New Roman"/>
                <w:sz w:val="24"/>
                <w:szCs w:val="24"/>
              </w:rPr>
            </w:pPr>
            <w:r w:rsidRPr="00CB33AC">
              <w:rPr>
                <w:rFonts w:ascii="Times New Roman" w:hAnsi="Times New Roman" w:cs="Times New Roman"/>
                <w:sz w:val="24"/>
                <w:szCs w:val="24"/>
              </w:rPr>
              <w:t>élaborer et mettre en œuvre un plan de réhabilitation des bases de chantier ;</w:t>
            </w:r>
          </w:p>
          <w:p w14:paraId="69FF9123" w14:textId="77777777" w:rsidR="00562679" w:rsidRPr="00CB33AC" w:rsidRDefault="00562679" w:rsidP="00562679">
            <w:pPr>
              <w:pStyle w:val="Paragraphedeliste"/>
              <w:numPr>
                <w:ilvl w:val="0"/>
                <w:numId w:val="200"/>
              </w:numPr>
              <w:spacing w:after="0" w:line="240" w:lineRule="auto"/>
              <w:ind w:left="321"/>
              <w:jc w:val="both"/>
              <w:rPr>
                <w:rFonts w:ascii="Times New Roman" w:hAnsi="Times New Roman" w:cs="Times New Roman"/>
                <w:sz w:val="24"/>
                <w:szCs w:val="24"/>
              </w:rPr>
            </w:pPr>
            <w:r w:rsidRPr="00CB33AC">
              <w:rPr>
                <w:rFonts w:ascii="Times New Roman" w:hAnsi="Times New Roman" w:cs="Times New Roman"/>
                <w:sz w:val="24"/>
                <w:szCs w:val="24"/>
              </w:rPr>
              <w:t>collecter et évacuer les déchets banals vers des décharges autorisées ;</w:t>
            </w:r>
          </w:p>
          <w:p w14:paraId="0C6FCC87" w14:textId="77777777" w:rsidR="00562679" w:rsidRPr="00CB33AC" w:rsidRDefault="00562679" w:rsidP="00562679">
            <w:pPr>
              <w:pStyle w:val="Paragraphedeliste"/>
              <w:numPr>
                <w:ilvl w:val="0"/>
                <w:numId w:val="200"/>
              </w:numPr>
              <w:spacing w:after="0" w:line="240" w:lineRule="auto"/>
              <w:ind w:left="321"/>
              <w:jc w:val="both"/>
              <w:rPr>
                <w:rFonts w:ascii="Times New Roman" w:hAnsi="Times New Roman" w:cs="Times New Roman"/>
                <w:sz w:val="24"/>
                <w:szCs w:val="24"/>
              </w:rPr>
            </w:pPr>
            <w:r w:rsidRPr="00CB33AC">
              <w:rPr>
                <w:rFonts w:ascii="Times New Roman" w:hAnsi="Times New Roman" w:cs="Times New Roman"/>
                <w:sz w:val="24"/>
                <w:szCs w:val="24"/>
              </w:rPr>
              <w:t>assurer la prise en charge des déchets dangereux par un prestataire agréé ;</w:t>
            </w:r>
          </w:p>
          <w:p w14:paraId="3805FE3B" w14:textId="77777777" w:rsidR="00562679" w:rsidRPr="00CB33AC" w:rsidRDefault="00562679" w:rsidP="00562679">
            <w:pPr>
              <w:pStyle w:val="Paragraphedeliste"/>
              <w:numPr>
                <w:ilvl w:val="0"/>
                <w:numId w:val="200"/>
              </w:numPr>
              <w:spacing w:after="0" w:line="240" w:lineRule="auto"/>
              <w:ind w:left="321"/>
              <w:jc w:val="both"/>
              <w:rPr>
                <w:rFonts w:ascii="Times New Roman" w:hAnsi="Times New Roman" w:cs="Times New Roman"/>
                <w:sz w:val="24"/>
                <w:szCs w:val="24"/>
              </w:rPr>
            </w:pPr>
            <w:r w:rsidRPr="00CB33AC">
              <w:rPr>
                <w:rFonts w:ascii="Times New Roman" w:hAnsi="Times New Roman" w:cs="Times New Roman"/>
                <w:sz w:val="24"/>
                <w:szCs w:val="24"/>
              </w:rPr>
              <w:t>récupérer les sols souillés et les décontaminer ;</w:t>
            </w:r>
          </w:p>
          <w:p w14:paraId="713EF6F1" w14:textId="77777777" w:rsidR="00562679" w:rsidRPr="000E2099" w:rsidRDefault="00562679" w:rsidP="00562679">
            <w:pPr>
              <w:pStyle w:val="Paragraphedeliste"/>
              <w:numPr>
                <w:ilvl w:val="0"/>
                <w:numId w:val="200"/>
              </w:numPr>
              <w:spacing w:after="0" w:line="240" w:lineRule="auto"/>
              <w:ind w:left="321"/>
              <w:jc w:val="both"/>
            </w:pPr>
            <w:r w:rsidRPr="00CB33AC">
              <w:rPr>
                <w:rFonts w:ascii="Times New Roman" w:hAnsi="Times New Roman" w:cs="Times New Roman"/>
                <w:sz w:val="24"/>
                <w:szCs w:val="24"/>
              </w:rPr>
              <w:t>labourer les sols pour les</w:t>
            </w:r>
            <w:r w:rsidRPr="002B05D7">
              <w:t xml:space="preserve"> ameublir et permettre leur colonisation par la flore ou leur exploitation par les agriculteurs</w:t>
            </w:r>
          </w:p>
        </w:tc>
        <w:tc>
          <w:tcPr>
            <w:tcW w:w="2127" w:type="dxa"/>
            <w:vAlign w:val="center"/>
          </w:tcPr>
          <w:p w14:paraId="7785036D" w14:textId="77777777" w:rsidR="00562679" w:rsidRPr="00D02CE4" w:rsidRDefault="00562679" w:rsidP="00562679">
            <w:pPr>
              <w:tabs>
                <w:tab w:val="left" w:pos="1305"/>
              </w:tabs>
              <w:autoSpaceDE w:val="0"/>
              <w:autoSpaceDN w:val="0"/>
              <w:adjustRightInd w:val="0"/>
              <w:rPr>
                <w:rFonts w:eastAsia="Cambria"/>
                <w:lang w:eastAsia="en-US"/>
              </w:rPr>
            </w:pPr>
            <w:r w:rsidRPr="00D02CE4">
              <w:rPr>
                <w:rFonts w:eastAsia="Cambria"/>
                <w:lang w:eastAsia="en-US"/>
              </w:rPr>
              <w:t>Insertion dans les DAO clause de remise en état du site de la base de chantier ;</w:t>
            </w:r>
          </w:p>
          <w:p w14:paraId="17946FC4" w14:textId="44E17198" w:rsidR="00562679" w:rsidRPr="002B05D7" w:rsidRDefault="00562679" w:rsidP="00562679">
            <w:pPr>
              <w:rPr>
                <w:rFonts w:eastAsia="Cambria"/>
                <w:lang w:eastAsia="en-US"/>
              </w:rPr>
            </w:pPr>
            <w:r w:rsidRPr="00D02CE4">
              <w:rPr>
                <w:rFonts w:eastAsia="Cambria"/>
                <w:lang w:eastAsia="en-US"/>
              </w:rPr>
              <w:t>Elaborer et mettre en œuvre un plan de réhabilitation des bases de chantier </w:t>
            </w:r>
          </w:p>
        </w:tc>
        <w:tc>
          <w:tcPr>
            <w:tcW w:w="1559" w:type="dxa"/>
            <w:vAlign w:val="center"/>
          </w:tcPr>
          <w:p w14:paraId="17CFBDF2" w14:textId="77777777" w:rsidR="00562679" w:rsidRPr="00D02CE4" w:rsidRDefault="00562679" w:rsidP="00562679">
            <w:pPr>
              <w:rPr>
                <w:rFonts w:eastAsia="Cambria"/>
                <w:lang w:eastAsia="en-US"/>
              </w:rPr>
            </w:pPr>
            <w:r w:rsidRPr="00D02CE4">
              <w:rPr>
                <w:rFonts w:eastAsia="Cambria"/>
                <w:lang w:eastAsia="en-US"/>
              </w:rPr>
              <w:t>DAO</w:t>
            </w:r>
          </w:p>
          <w:p w14:paraId="3490818E" w14:textId="17B6ABB5" w:rsidR="00562679" w:rsidRPr="002B05D7" w:rsidRDefault="00562679" w:rsidP="00562679">
            <w:pPr>
              <w:rPr>
                <w:rFonts w:eastAsia="Cambria"/>
                <w:lang w:eastAsia="en-US"/>
              </w:rPr>
            </w:pPr>
            <w:r w:rsidRPr="00D02CE4">
              <w:rPr>
                <w:rFonts w:eastAsia="Cambria"/>
                <w:lang w:eastAsia="en-US"/>
              </w:rPr>
              <w:t>PGES de chantier</w:t>
            </w:r>
          </w:p>
        </w:tc>
        <w:tc>
          <w:tcPr>
            <w:tcW w:w="1559" w:type="dxa"/>
            <w:vAlign w:val="center"/>
          </w:tcPr>
          <w:p w14:paraId="26C6E5C7" w14:textId="55E5FA79" w:rsidR="00562679" w:rsidRPr="002B05D7" w:rsidRDefault="00562679" w:rsidP="00562679">
            <w:pPr>
              <w:rPr>
                <w:rFonts w:eastAsia="Cambria"/>
                <w:lang w:eastAsia="en-US"/>
              </w:rPr>
            </w:pPr>
            <w:r w:rsidRPr="00D02CE4">
              <w:rPr>
                <w:rFonts w:eastAsia="Cambria"/>
                <w:lang w:eastAsia="en-US"/>
              </w:rPr>
              <w:t>AGEROUTE Entreprise</w:t>
            </w:r>
          </w:p>
        </w:tc>
        <w:tc>
          <w:tcPr>
            <w:tcW w:w="1559" w:type="dxa"/>
            <w:vAlign w:val="center"/>
          </w:tcPr>
          <w:p w14:paraId="3769B7D2" w14:textId="72C6C4E0" w:rsidR="00562679" w:rsidRPr="002B05D7" w:rsidRDefault="00562679" w:rsidP="00562679">
            <w:pPr>
              <w:rPr>
                <w:rFonts w:eastAsia="Cambria"/>
                <w:lang w:eastAsia="en-US"/>
              </w:rPr>
            </w:pPr>
            <w:r w:rsidRPr="00D02CE4">
              <w:t>MdC</w:t>
            </w:r>
          </w:p>
        </w:tc>
        <w:tc>
          <w:tcPr>
            <w:tcW w:w="1418" w:type="dxa"/>
            <w:gridSpan w:val="2"/>
            <w:vAlign w:val="center"/>
          </w:tcPr>
          <w:p w14:paraId="4E7BCC2C" w14:textId="77777777" w:rsidR="00562679" w:rsidRPr="00D02CE4" w:rsidRDefault="00562679" w:rsidP="00562679">
            <w:pPr>
              <w:rPr>
                <w:rFonts w:eastAsia="Cambria"/>
                <w:lang w:eastAsia="en-US"/>
              </w:rPr>
            </w:pPr>
            <w:r w:rsidRPr="00D02CE4">
              <w:rPr>
                <w:rFonts w:eastAsia="Cambria"/>
                <w:lang w:eastAsia="en-US"/>
              </w:rPr>
              <w:t>AGEROUTE</w:t>
            </w:r>
          </w:p>
          <w:p w14:paraId="7E548521" w14:textId="77777777" w:rsidR="00562679" w:rsidRPr="00D02CE4" w:rsidRDefault="00562679" w:rsidP="00562679">
            <w:pPr>
              <w:rPr>
                <w:rFonts w:eastAsia="Cambria"/>
                <w:lang w:eastAsia="en-US"/>
              </w:rPr>
            </w:pPr>
            <w:r w:rsidRPr="00D02CE4">
              <w:rPr>
                <w:rFonts w:eastAsia="Cambria"/>
                <w:lang w:eastAsia="en-US"/>
              </w:rPr>
              <w:t>DREEC CRSE</w:t>
            </w:r>
          </w:p>
          <w:p w14:paraId="6DBDB36D" w14:textId="77777777" w:rsidR="00562679" w:rsidRPr="002B05D7" w:rsidRDefault="00562679" w:rsidP="00562679">
            <w:pPr>
              <w:rPr>
                <w:rFonts w:eastAsia="Cambria"/>
                <w:lang w:eastAsia="en-US"/>
              </w:rPr>
            </w:pPr>
          </w:p>
        </w:tc>
        <w:tc>
          <w:tcPr>
            <w:tcW w:w="1701" w:type="dxa"/>
            <w:vAlign w:val="center"/>
          </w:tcPr>
          <w:p w14:paraId="21994905" w14:textId="0B843854" w:rsidR="00562679" w:rsidRPr="002B05D7" w:rsidRDefault="00562679" w:rsidP="00562679">
            <w:pPr>
              <w:autoSpaceDE w:val="0"/>
              <w:autoSpaceDN w:val="0"/>
              <w:adjustRightInd w:val="0"/>
              <w:rPr>
                <w:iCs/>
              </w:rPr>
            </w:pPr>
            <w:r w:rsidRPr="00D02CE4">
              <w:rPr>
                <w:iCs/>
              </w:rPr>
              <w:t>Inclus dans le coût des travaux</w:t>
            </w:r>
          </w:p>
        </w:tc>
      </w:tr>
      <w:tr w:rsidR="00562679" w:rsidRPr="002B05D7" w14:paraId="36D05AB6" w14:textId="77777777" w:rsidTr="005D1BB2">
        <w:trPr>
          <w:trHeight w:val="279"/>
        </w:trPr>
        <w:tc>
          <w:tcPr>
            <w:tcW w:w="1271" w:type="dxa"/>
            <w:vAlign w:val="center"/>
          </w:tcPr>
          <w:p w14:paraId="761A6F90" w14:textId="77777777" w:rsidR="00562679" w:rsidRDefault="00562679" w:rsidP="00562679">
            <w:pPr>
              <w:autoSpaceDE w:val="0"/>
              <w:autoSpaceDN w:val="0"/>
              <w:adjustRightInd w:val="0"/>
              <w:jc w:val="both"/>
              <w:rPr>
                <w:b/>
                <w:bCs/>
              </w:rPr>
            </w:pPr>
            <w:r>
              <w:rPr>
                <w:b/>
                <w:bCs/>
              </w:rPr>
              <w:t>Risque-17</w:t>
            </w:r>
          </w:p>
        </w:tc>
        <w:tc>
          <w:tcPr>
            <w:tcW w:w="1559" w:type="dxa"/>
            <w:vAlign w:val="center"/>
          </w:tcPr>
          <w:p w14:paraId="6F36E7F6" w14:textId="77777777" w:rsidR="00562679" w:rsidRDefault="00562679" w:rsidP="00562679">
            <w:pPr>
              <w:rPr>
                <w:b/>
                <w:bCs/>
                <w:iCs/>
              </w:rPr>
            </w:pPr>
            <w:r w:rsidRPr="002B05D7">
              <w:rPr>
                <w:b/>
                <w:bCs/>
                <w:i/>
                <w:iCs/>
              </w:rPr>
              <w:t>Risque de maladies liées à l’hygiène et la salubrité</w:t>
            </w:r>
          </w:p>
        </w:tc>
        <w:tc>
          <w:tcPr>
            <w:tcW w:w="2835" w:type="dxa"/>
            <w:vAlign w:val="center"/>
          </w:tcPr>
          <w:p w14:paraId="160222CF" w14:textId="77777777" w:rsidR="00562679" w:rsidRPr="002B05D7" w:rsidRDefault="00562679" w:rsidP="00562679">
            <w:pPr>
              <w:numPr>
                <w:ilvl w:val="0"/>
                <w:numId w:val="224"/>
              </w:numPr>
              <w:tabs>
                <w:tab w:val="left" w:pos="1305"/>
              </w:tabs>
              <w:autoSpaceDE w:val="0"/>
              <w:autoSpaceDN w:val="0"/>
              <w:adjustRightInd w:val="0"/>
              <w:jc w:val="both"/>
            </w:pPr>
            <w:r w:rsidRPr="002B05D7">
              <w:t>sensibiliser les travailleurs sur les risques de dermatoses et de maladies du péril fécal ;</w:t>
            </w:r>
          </w:p>
          <w:p w14:paraId="6AFE0C27" w14:textId="77777777" w:rsidR="00562679" w:rsidRPr="002B05D7" w:rsidRDefault="00562679" w:rsidP="00562679">
            <w:pPr>
              <w:numPr>
                <w:ilvl w:val="0"/>
                <w:numId w:val="224"/>
              </w:numPr>
              <w:autoSpaceDE w:val="0"/>
              <w:autoSpaceDN w:val="0"/>
              <w:adjustRightInd w:val="0"/>
              <w:jc w:val="both"/>
            </w:pPr>
            <w:r w:rsidRPr="002B05D7">
              <w:t>assurer un approvisionnement fiable des travailleurs en eau potable (citernes/réservoirs/forages) ;</w:t>
            </w:r>
          </w:p>
          <w:p w14:paraId="413FF34B" w14:textId="2DC7F3EE" w:rsidR="00562679" w:rsidRPr="00562679" w:rsidRDefault="00562679" w:rsidP="00562679">
            <w:pPr>
              <w:numPr>
                <w:ilvl w:val="0"/>
                <w:numId w:val="224"/>
              </w:numPr>
              <w:tabs>
                <w:tab w:val="left" w:pos="1305"/>
              </w:tabs>
              <w:autoSpaceDE w:val="0"/>
              <w:autoSpaceDN w:val="0"/>
              <w:adjustRightInd w:val="0"/>
              <w:jc w:val="both"/>
            </w:pPr>
            <w:r w:rsidRPr="002B05D7">
              <w:t>aménager des toilettes séparées pour homme et femme, en nombre suffisant, avec vestiaire et eau courante et équipées de fosses septiques ;</w:t>
            </w:r>
          </w:p>
        </w:tc>
        <w:tc>
          <w:tcPr>
            <w:tcW w:w="2127" w:type="dxa"/>
            <w:vAlign w:val="center"/>
          </w:tcPr>
          <w:p w14:paraId="35D54107" w14:textId="77777777" w:rsidR="00562679" w:rsidRPr="00D02CE4" w:rsidRDefault="00562679" w:rsidP="00562679">
            <w:pPr>
              <w:rPr>
                <w:rFonts w:eastAsia="Cambria"/>
                <w:lang w:eastAsia="en-US"/>
              </w:rPr>
            </w:pPr>
            <w:r w:rsidRPr="00D02CE4">
              <w:rPr>
                <w:rFonts w:eastAsia="Cambria"/>
                <w:lang w:eastAsia="en-US"/>
              </w:rPr>
              <w:t>Nombre de travailleurs ayant subis une visite pré-embauche ;</w:t>
            </w:r>
          </w:p>
          <w:p w14:paraId="512C766B" w14:textId="77777777" w:rsidR="00562679" w:rsidRPr="00D02CE4" w:rsidRDefault="00562679" w:rsidP="00562679">
            <w:pPr>
              <w:rPr>
                <w:rFonts w:eastAsia="Cambria"/>
                <w:lang w:eastAsia="en-US"/>
              </w:rPr>
            </w:pPr>
            <w:r w:rsidRPr="00D02CE4">
              <w:rPr>
                <w:rFonts w:eastAsia="Cambria"/>
                <w:lang w:eastAsia="en-US"/>
              </w:rPr>
              <w:t>Nombre de travailleurs sensibilisés ;</w:t>
            </w:r>
          </w:p>
          <w:p w14:paraId="31C7CEA6" w14:textId="77777777" w:rsidR="00562679" w:rsidRPr="00D02CE4" w:rsidRDefault="00562679" w:rsidP="00562679">
            <w:pPr>
              <w:rPr>
                <w:rFonts w:eastAsia="Cambria"/>
                <w:lang w:eastAsia="en-US"/>
              </w:rPr>
            </w:pPr>
            <w:r w:rsidRPr="00D02CE4">
              <w:rPr>
                <w:rFonts w:eastAsia="Cambria"/>
                <w:lang w:eastAsia="en-US"/>
              </w:rPr>
              <w:t>Fiabilité du système d’approvisionnement en eau ;</w:t>
            </w:r>
          </w:p>
          <w:p w14:paraId="594F7FBC" w14:textId="77777777" w:rsidR="00562679" w:rsidRPr="00D02CE4" w:rsidRDefault="00562679" w:rsidP="00562679">
            <w:pPr>
              <w:rPr>
                <w:rFonts w:eastAsia="Cambria"/>
                <w:lang w:eastAsia="en-US"/>
              </w:rPr>
            </w:pPr>
            <w:r w:rsidRPr="00D02CE4">
              <w:rPr>
                <w:rFonts w:eastAsia="Cambria"/>
                <w:lang w:eastAsia="en-US"/>
              </w:rPr>
              <w:t>Nombre de toilettes ;</w:t>
            </w:r>
          </w:p>
          <w:p w14:paraId="4D655F35" w14:textId="59E4296F" w:rsidR="00562679" w:rsidRPr="002B05D7" w:rsidRDefault="00562679" w:rsidP="00562679">
            <w:pPr>
              <w:rPr>
                <w:rFonts w:eastAsia="Cambria"/>
                <w:lang w:eastAsia="en-US"/>
              </w:rPr>
            </w:pPr>
            <w:r w:rsidRPr="00D02CE4">
              <w:rPr>
                <w:rFonts w:eastAsia="Cambria"/>
                <w:lang w:eastAsia="en-US"/>
              </w:rPr>
              <w:t>Contrat de vidange de fosses</w:t>
            </w:r>
          </w:p>
        </w:tc>
        <w:tc>
          <w:tcPr>
            <w:tcW w:w="1559" w:type="dxa"/>
            <w:vAlign w:val="center"/>
          </w:tcPr>
          <w:p w14:paraId="211674DF" w14:textId="77777777" w:rsidR="00562679" w:rsidRPr="00D02CE4" w:rsidRDefault="00562679" w:rsidP="00562679">
            <w:pPr>
              <w:rPr>
                <w:rFonts w:eastAsia="Cambria"/>
                <w:lang w:eastAsia="en-US"/>
              </w:rPr>
            </w:pPr>
            <w:r w:rsidRPr="00D02CE4">
              <w:rPr>
                <w:rFonts w:eastAsia="Cambria"/>
                <w:lang w:eastAsia="en-US"/>
              </w:rPr>
              <w:t>Registre d’embauche ;</w:t>
            </w:r>
          </w:p>
          <w:p w14:paraId="758E57EA" w14:textId="77777777" w:rsidR="00562679" w:rsidRPr="00D02CE4" w:rsidRDefault="00562679" w:rsidP="00562679">
            <w:pPr>
              <w:rPr>
                <w:rFonts w:eastAsia="Cambria"/>
                <w:lang w:eastAsia="en-US"/>
              </w:rPr>
            </w:pPr>
            <w:r w:rsidRPr="00D02CE4">
              <w:rPr>
                <w:rFonts w:eastAsia="Cambria"/>
                <w:lang w:eastAsia="en-US"/>
              </w:rPr>
              <w:t>PV de sensibilisation ;</w:t>
            </w:r>
          </w:p>
          <w:p w14:paraId="450261B9" w14:textId="70CFA218" w:rsidR="00562679" w:rsidRPr="002B05D7" w:rsidRDefault="00562679" w:rsidP="00562679">
            <w:pPr>
              <w:rPr>
                <w:rFonts w:eastAsia="Cambria"/>
                <w:lang w:eastAsia="en-US"/>
              </w:rPr>
            </w:pPr>
            <w:r w:rsidRPr="00D02CE4">
              <w:rPr>
                <w:rFonts w:eastAsia="Cambria"/>
                <w:lang w:eastAsia="en-US"/>
              </w:rPr>
              <w:t>Contrôle visuel</w:t>
            </w:r>
          </w:p>
        </w:tc>
        <w:tc>
          <w:tcPr>
            <w:tcW w:w="1559" w:type="dxa"/>
            <w:vAlign w:val="center"/>
          </w:tcPr>
          <w:p w14:paraId="688A56BF" w14:textId="77777777" w:rsidR="00562679" w:rsidRPr="00D02CE4" w:rsidRDefault="00562679" w:rsidP="00562679">
            <w:pPr>
              <w:rPr>
                <w:rFonts w:eastAsia="Cambria"/>
                <w:lang w:eastAsia="en-US"/>
              </w:rPr>
            </w:pPr>
          </w:p>
          <w:p w14:paraId="1E2ECA1C" w14:textId="77777777" w:rsidR="00562679" w:rsidRPr="00D02CE4" w:rsidRDefault="00562679" w:rsidP="00562679">
            <w:pPr>
              <w:rPr>
                <w:rFonts w:eastAsia="Cambria"/>
                <w:lang w:eastAsia="en-US"/>
              </w:rPr>
            </w:pPr>
          </w:p>
          <w:p w14:paraId="040C5D28" w14:textId="77777777" w:rsidR="00562679" w:rsidRPr="00D02CE4" w:rsidRDefault="00562679" w:rsidP="00562679">
            <w:pPr>
              <w:rPr>
                <w:rFonts w:eastAsia="Cambria"/>
                <w:lang w:eastAsia="en-US"/>
              </w:rPr>
            </w:pPr>
          </w:p>
          <w:p w14:paraId="695E77DC" w14:textId="77777777" w:rsidR="00562679" w:rsidRPr="00D02CE4" w:rsidRDefault="00562679" w:rsidP="00562679">
            <w:pPr>
              <w:rPr>
                <w:rFonts w:eastAsia="Cambria"/>
                <w:lang w:eastAsia="en-US"/>
              </w:rPr>
            </w:pPr>
          </w:p>
          <w:p w14:paraId="076BDE83" w14:textId="682912D4" w:rsidR="00562679" w:rsidRPr="002B05D7" w:rsidRDefault="00562679" w:rsidP="00562679">
            <w:pPr>
              <w:rPr>
                <w:rFonts w:eastAsia="Cambria"/>
                <w:lang w:eastAsia="en-US"/>
              </w:rPr>
            </w:pPr>
            <w:r w:rsidRPr="00D02CE4">
              <w:rPr>
                <w:rFonts w:eastAsia="Cambria"/>
                <w:lang w:eastAsia="en-US"/>
              </w:rPr>
              <w:t>Entreprise</w:t>
            </w:r>
          </w:p>
        </w:tc>
        <w:tc>
          <w:tcPr>
            <w:tcW w:w="1559" w:type="dxa"/>
            <w:vAlign w:val="center"/>
          </w:tcPr>
          <w:p w14:paraId="0AC43C0A" w14:textId="77777777" w:rsidR="00562679" w:rsidRPr="00D02CE4" w:rsidRDefault="00562679" w:rsidP="00562679"/>
          <w:p w14:paraId="25400A20" w14:textId="77777777" w:rsidR="00562679" w:rsidRPr="00D02CE4" w:rsidRDefault="00562679" w:rsidP="00562679"/>
          <w:p w14:paraId="24D133D6" w14:textId="77777777" w:rsidR="00562679" w:rsidRPr="00D02CE4" w:rsidRDefault="00562679" w:rsidP="00562679"/>
          <w:p w14:paraId="5043F512" w14:textId="08BE53CA" w:rsidR="00562679" w:rsidRPr="002B05D7" w:rsidRDefault="00562679" w:rsidP="00562679">
            <w:pPr>
              <w:rPr>
                <w:rFonts w:eastAsia="Cambria"/>
                <w:lang w:eastAsia="en-US"/>
              </w:rPr>
            </w:pPr>
            <w:r w:rsidRPr="00D02CE4">
              <w:t>MdC</w:t>
            </w:r>
          </w:p>
        </w:tc>
        <w:tc>
          <w:tcPr>
            <w:tcW w:w="1418" w:type="dxa"/>
            <w:gridSpan w:val="2"/>
            <w:vAlign w:val="center"/>
          </w:tcPr>
          <w:p w14:paraId="08A124F5" w14:textId="77777777" w:rsidR="00562679" w:rsidRPr="00D02CE4" w:rsidRDefault="00562679" w:rsidP="00562679">
            <w:pPr>
              <w:rPr>
                <w:rFonts w:eastAsia="Cambria"/>
                <w:lang w:eastAsia="en-US"/>
              </w:rPr>
            </w:pPr>
          </w:p>
          <w:p w14:paraId="291383CD" w14:textId="77777777" w:rsidR="00562679" w:rsidRPr="00D02CE4" w:rsidRDefault="00562679" w:rsidP="00562679">
            <w:pPr>
              <w:rPr>
                <w:rFonts w:eastAsia="Cambria"/>
                <w:lang w:eastAsia="en-US"/>
              </w:rPr>
            </w:pPr>
          </w:p>
          <w:p w14:paraId="6CB41D2C" w14:textId="77777777" w:rsidR="00562679" w:rsidRPr="00D02CE4" w:rsidRDefault="00562679" w:rsidP="00562679">
            <w:pPr>
              <w:rPr>
                <w:rFonts w:eastAsia="Cambria"/>
                <w:lang w:eastAsia="en-US"/>
              </w:rPr>
            </w:pPr>
          </w:p>
          <w:p w14:paraId="54D008AF" w14:textId="77777777" w:rsidR="00562679" w:rsidRPr="00D02CE4" w:rsidRDefault="00562679" w:rsidP="00562679">
            <w:pPr>
              <w:rPr>
                <w:rFonts w:eastAsia="Cambria"/>
                <w:lang w:eastAsia="en-US"/>
              </w:rPr>
            </w:pPr>
          </w:p>
          <w:p w14:paraId="4BEA0A66" w14:textId="77777777" w:rsidR="00562679" w:rsidRPr="00D02CE4" w:rsidRDefault="00562679" w:rsidP="00562679">
            <w:pPr>
              <w:rPr>
                <w:rFonts w:eastAsia="Cambria"/>
                <w:lang w:eastAsia="en-US"/>
              </w:rPr>
            </w:pPr>
            <w:r w:rsidRPr="00D02CE4">
              <w:rPr>
                <w:rFonts w:eastAsia="Cambria"/>
                <w:lang w:eastAsia="en-US"/>
              </w:rPr>
              <w:t>AGEROUTE</w:t>
            </w:r>
          </w:p>
          <w:p w14:paraId="6C9DC950" w14:textId="77777777" w:rsidR="00562679" w:rsidRPr="00D02CE4" w:rsidRDefault="00562679" w:rsidP="00562679">
            <w:pPr>
              <w:rPr>
                <w:rFonts w:eastAsia="Cambria"/>
                <w:lang w:eastAsia="en-US"/>
              </w:rPr>
            </w:pPr>
            <w:r w:rsidRPr="00D02CE4">
              <w:rPr>
                <w:rFonts w:eastAsia="Cambria"/>
                <w:lang w:eastAsia="en-US"/>
              </w:rPr>
              <w:t xml:space="preserve">CRSE/ Service d’hygiène </w:t>
            </w:r>
          </w:p>
          <w:p w14:paraId="5A1D9731" w14:textId="77777777" w:rsidR="00562679" w:rsidRPr="002B05D7" w:rsidRDefault="00562679" w:rsidP="00562679">
            <w:pPr>
              <w:rPr>
                <w:rFonts w:eastAsia="Cambria"/>
                <w:lang w:eastAsia="en-US"/>
              </w:rPr>
            </w:pPr>
          </w:p>
        </w:tc>
        <w:tc>
          <w:tcPr>
            <w:tcW w:w="1701" w:type="dxa"/>
            <w:vAlign w:val="center"/>
          </w:tcPr>
          <w:p w14:paraId="7C40EF3B" w14:textId="77777777" w:rsidR="00562679" w:rsidRPr="00D02CE4" w:rsidRDefault="00562679" w:rsidP="00562679">
            <w:pPr>
              <w:rPr>
                <w:b/>
                <w:bCs/>
              </w:rPr>
            </w:pPr>
            <w:r>
              <w:t>PM</w:t>
            </w:r>
          </w:p>
          <w:p w14:paraId="3C3E22F8" w14:textId="77777777" w:rsidR="00562679" w:rsidRPr="002B05D7" w:rsidRDefault="00562679" w:rsidP="00562679">
            <w:pPr>
              <w:autoSpaceDE w:val="0"/>
              <w:autoSpaceDN w:val="0"/>
              <w:adjustRightInd w:val="0"/>
              <w:rPr>
                <w:iCs/>
              </w:rPr>
            </w:pPr>
          </w:p>
        </w:tc>
      </w:tr>
      <w:tr w:rsidR="00562679" w:rsidRPr="002B05D7" w14:paraId="497243C5" w14:textId="77777777" w:rsidTr="005D1BB2">
        <w:trPr>
          <w:trHeight w:val="279"/>
        </w:trPr>
        <w:tc>
          <w:tcPr>
            <w:tcW w:w="1271" w:type="dxa"/>
            <w:vAlign w:val="center"/>
          </w:tcPr>
          <w:p w14:paraId="7234D10E" w14:textId="77777777" w:rsidR="00562679" w:rsidRDefault="00562679" w:rsidP="00562679">
            <w:pPr>
              <w:autoSpaceDE w:val="0"/>
              <w:autoSpaceDN w:val="0"/>
              <w:adjustRightInd w:val="0"/>
              <w:jc w:val="both"/>
              <w:rPr>
                <w:b/>
                <w:bCs/>
              </w:rPr>
            </w:pPr>
            <w:r>
              <w:rPr>
                <w:b/>
                <w:bCs/>
              </w:rPr>
              <w:t>Impact-23</w:t>
            </w:r>
          </w:p>
        </w:tc>
        <w:tc>
          <w:tcPr>
            <w:tcW w:w="1559" w:type="dxa"/>
            <w:vAlign w:val="center"/>
          </w:tcPr>
          <w:p w14:paraId="6F44F73A" w14:textId="77777777" w:rsidR="00562679" w:rsidRDefault="00562679" w:rsidP="00562679">
            <w:pPr>
              <w:rPr>
                <w:b/>
                <w:bCs/>
                <w:iCs/>
              </w:rPr>
            </w:pPr>
            <w:r w:rsidRPr="00494F73">
              <w:rPr>
                <w:b/>
                <w:bCs/>
                <w:iCs/>
              </w:rPr>
              <w:t>Défiguration du paysage par la présence physique des véhicules et engins, des centrales d’enrobage et de concassage ainsi que des tas de granulat et de latérite</w:t>
            </w:r>
          </w:p>
        </w:tc>
        <w:tc>
          <w:tcPr>
            <w:tcW w:w="2835" w:type="dxa"/>
            <w:vAlign w:val="center"/>
          </w:tcPr>
          <w:p w14:paraId="43CD50B3" w14:textId="77777777" w:rsidR="00562679" w:rsidRPr="002B05D7" w:rsidRDefault="00562679" w:rsidP="00562679">
            <w:pPr>
              <w:numPr>
                <w:ilvl w:val="0"/>
                <w:numId w:val="224"/>
              </w:numPr>
              <w:tabs>
                <w:tab w:val="left" w:pos="1305"/>
              </w:tabs>
              <w:autoSpaceDE w:val="0"/>
              <w:autoSpaceDN w:val="0"/>
              <w:adjustRightInd w:val="0"/>
              <w:jc w:val="both"/>
            </w:pPr>
            <w:r w:rsidRPr="002B05D7">
              <w:t>limiter la hauteur des tas de matériaux ;</w:t>
            </w:r>
          </w:p>
          <w:p w14:paraId="369DBAC5" w14:textId="77777777" w:rsidR="00562679" w:rsidRPr="000E2099" w:rsidRDefault="00562679" w:rsidP="00562679">
            <w:pPr>
              <w:numPr>
                <w:ilvl w:val="0"/>
                <w:numId w:val="224"/>
              </w:numPr>
              <w:tabs>
                <w:tab w:val="left" w:pos="1305"/>
              </w:tabs>
              <w:autoSpaceDE w:val="0"/>
              <w:autoSpaceDN w:val="0"/>
              <w:adjustRightInd w:val="0"/>
              <w:jc w:val="both"/>
              <w:rPr>
                <w:rFonts w:eastAsiaTheme="minorHAnsi"/>
                <w:lang w:eastAsia="en-US"/>
              </w:rPr>
            </w:pPr>
            <w:r w:rsidRPr="002B05D7">
              <w:t>créer et entretenir un écran végétal autour de la base de chantier</w:t>
            </w:r>
          </w:p>
        </w:tc>
        <w:tc>
          <w:tcPr>
            <w:tcW w:w="2127" w:type="dxa"/>
            <w:vAlign w:val="center"/>
          </w:tcPr>
          <w:p w14:paraId="3A6F13F9" w14:textId="77777777" w:rsidR="00562679" w:rsidRPr="00D02CE4" w:rsidRDefault="00562679" w:rsidP="00562679">
            <w:pPr>
              <w:rPr>
                <w:rFonts w:eastAsia="Cambria"/>
                <w:lang w:eastAsia="en-US"/>
              </w:rPr>
            </w:pPr>
            <w:r w:rsidRPr="00D02CE4">
              <w:rPr>
                <w:rFonts w:eastAsia="Cambria"/>
                <w:lang w:eastAsia="en-US"/>
              </w:rPr>
              <w:t>Hauteur des tas ;</w:t>
            </w:r>
          </w:p>
          <w:p w14:paraId="525E0D8D" w14:textId="77777777" w:rsidR="00562679" w:rsidRPr="00D02CE4" w:rsidRDefault="00562679" w:rsidP="00562679">
            <w:pPr>
              <w:autoSpaceDE w:val="0"/>
              <w:autoSpaceDN w:val="0"/>
              <w:adjustRightInd w:val="0"/>
              <w:rPr>
                <w:rFonts w:eastAsia="Cambria"/>
                <w:lang w:eastAsia="en-US"/>
              </w:rPr>
            </w:pPr>
          </w:p>
          <w:p w14:paraId="5C12E5F1" w14:textId="7D3AA8BE" w:rsidR="00562679" w:rsidRPr="002B05D7" w:rsidRDefault="00562679" w:rsidP="00562679">
            <w:pPr>
              <w:rPr>
                <w:rFonts w:eastAsia="Cambria"/>
                <w:lang w:eastAsia="en-US"/>
              </w:rPr>
            </w:pPr>
            <w:r w:rsidRPr="00D02CE4">
              <w:rPr>
                <w:rFonts w:eastAsia="Cambria"/>
                <w:lang w:eastAsia="en-US"/>
              </w:rPr>
              <w:t>Écran végétal créé</w:t>
            </w:r>
          </w:p>
        </w:tc>
        <w:tc>
          <w:tcPr>
            <w:tcW w:w="1559" w:type="dxa"/>
            <w:vAlign w:val="center"/>
          </w:tcPr>
          <w:p w14:paraId="5C0C283D" w14:textId="4E688F03" w:rsidR="00562679" w:rsidRPr="002B05D7" w:rsidRDefault="00562679" w:rsidP="00562679">
            <w:pPr>
              <w:rPr>
                <w:rFonts w:eastAsia="Cambria"/>
                <w:lang w:eastAsia="en-US"/>
              </w:rPr>
            </w:pPr>
            <w:r w:rsidRPr="00D02CE4">
              <w:t>Contrôle visuel</w:t>
            </w:r>
          </w:p>
        </w:tc>
        <w:tc>
          <w:tcPr>
            <w:tcW w:w="1559" w:type="dxa"/>
            <w:vAlign w:val="center"/>
          </w:tcPr>
          <w:p w14:paraId="59709642" w14:textId="1C434806" w:rsidR="00562679" w:rsidRPr="002B05D7" w:rsidRDefault="00562679" w:rsidP="00562679">
            <w:pPr>
              <w:rPr>
                <w:rFonts w:eastAsia="Cambria"/>
                <w:lang w:eastAsia="en-US"/>
              </w:rPr>
            </w:pPr>
            <w:r w:rsidRPr="00D02CE4">
              <w:t xml:space="preserve">Entreprise </w:t>
            </w:r>
          </w:p>
        </w:tc>
        <w:tc>
          <w:tcPr>
            <w:tcW w:w="1559" w:type="dxa"/>
            <w:vAlign w:val="center"/>
          </w:tcPr>
          <w:p w14:paraId="4F41439C" w14:textId="5C2ED12A" w:rsidR="00562679" w:rsidRPr="002B05D7" w:rsidRDefault="00562679" w:rsidP="00562679">
            <w:pPr>
              <w:rPr>
                <w:rFonts w:eastAsia="Cambria"/>
                <w:lang w:eastAsia="en-US"/>
              </w:rPr>
            </w:pPr>
            <w:r w:rsidRPr="00D02CE4">
              <w:t>MdC</w:t>
            </w:r>
          </w:p>
        </w:tc>
        <w:tc>
          <w:tcPr>
            <w:tcW w:w="1418" w:type="dxa"/>
            <w:gridSpan w:val="2"/>
            <w:vAlign w:val="center"/>
          </w:tcPr>
          <w:p w14:paraId="0B1B20F0" w14:textId="77777777" w:rsidR="00562679" w:rsidRPr="00D02CE4" w:rsidRDefault="00562679" w:rsidP="00562679">
            <w:pPr>
              <w:rPr>
                <w:rFonts w:eastAsia="Cambria"/>
                <w:lang w:eastAsia="en-US"/>
              </w:rPr>
            </w:pPr>
            <w:r w:rsidRPr="00D02CE4">
              <w:rPr>
                <w:rFonts w:eastAsia="Cambria"/>
                <w:lang w:eastAsia="en-US"/>
              </w:rPr>
              <w:t>AGEROUTE</w:t>
            </w:r>
          </w:p>
          <w:p w14:paraId="2ACB4126" w14:textId="77777777" w:rsidR="00562679" w:rsidRPr="00D02CE4" w:rsidRDefault="00562679" w:rsidP="00562679">
            <w:pPr>
              <w:rPr>
                <w:rFonts w:eastAsia="Cambria"/>
                <w:lang w:eastAsia="en-US"/>
              </w:rPr>
            </w:pPr>
            <w:r w:rsidRPr="00D02CE4">
              <w:rPr>
                <w:rFonts w:eastAsia="Cambria"/>
                <w:lang w:eastAsia="en-US"/>
              </w:rPr>
              <w:t>CRSE</w:t>
            </w:r>
          </w:p>
          <w:p w14:paraId="15CB8527" w14:textId="77777777" w:rsidR="00562679" w:rsidRPr="002B05D7" w:rsidRDefault="00562679" w:rsidP="00562679">
            <w:pPr>
              <w:rPr>
                <w:rFonts w:eastAsia="Cambria"/>
                <w:lang w:eastAsia="en-US"/>
              </w:rPr>
            </w:pPr>
          </w:p>
        </w:tc>
        <w:tc>
          <w:tcPr>
            <w:tcW w:w="1701" w:type="dxa"/>
            <w:vAlign w:val="center"/>
          </w:tcPr>
          <w:p w14:paraId="3BBFD59A" w14:textId="528F1DDA" w:rsidR="00562679" w:rsidRPr="002B05D7" w:rsidRDefault="00562679" w:rsidP="00562679">
            <w:pPr>
              <w:autoSpaceDE w:val="0"/>
              <w:autoSpaceDN w:val="0"/>
              <w:adjustRightInd w:val="0"/>
              <w:rPr>
                <w:iCs/>
              </w:rPr>
            </w:pPr>
            <w:r w:rsidRPr="00D02CE4">
              <w:rPr>
                <w:rFonts w:eastAsia="Cambria"/>
                <w:lang w:eastAsia="en-US"/>
              </w:rPr>
              <w:t>Inclus dans l’offre de l’entreprise</w:t>
            </w:r>
          </w:p>
        </w:tc>
      </w:tr>
      <w:tr w:rsidR="00562679" w:rsidRPr="002B05D7" w14:paraId="09CEBFB9" w14:textId="77777777" w:rsidTr="005D1BB2">
        <w:trPr>
          <w:trHeight w:val="279"/>
        </w:trPr>
        <w:tc>
          <w:tcPr>
            <w:tcW w:w="12569" w:type="dxa"/>
            <w:gridSpan w:val="8"/>
            <w:vAlign w:val="center"/>
          </w:tcPr>
          <w:p w14:paraId="3F9EB9B4" w14:textId="77777777" w:rsidR="00562679" w:rsidRPr="002B05D7" w:rsidRDefault="00562679" w:rsidP="00562679">
            <w:pPr>
              <w:jc w:val="center"/>
              <w:rPr>
                <w:rFonts w:eastAsia="Cambria"/>
                <w:lang w:eastAsia="en-US"/>
              </w:rPr>
            </w:pPr>
            <w:r w:rsidRPr="002B05D7">
              <w:rPr>
                <w:b/>
                <w:bCs/>
                <w:i/>
                <w:iCs/>
              </w:rPr>
              <w:t>Sous total</w:t>
            </w:r>
          </w:p>
        </w:tc>
        <w:tc>
          <w:tcPr>
            <w:tcW w:w="3019" w:type="dxa"/>
            <w:gridSpan w:val="2"/>
            <w:vAlign w:val="center"/>
          </w:tcPr>
          <w:p w14:paraId="4746FFC3" w14:textId="77777777" w:rsidR="00562679" w:rsidRPr="002B05D7" w:rsidRDefault="00562679" w:rsidP="00562679">
            <w:pPr>
              <w:autoSpaceDE w:val="0"/>
              <w:autoSpaceDN w:val="0"/>
              <w:adjustRightInd w:val="0"/>
              <w:rPr>
                <w:rFonts w:eastAsia="Cambria"/>
                <w:b/>
                <w:lang w:eastAsia="en-US"/>
              </w:rPr>
            </w:pPr>
            <w:r>
              <w:rPr>
                <w:rFonts w:eastAsia="Cambria"/>
                <w:b/>
                <w:lang w:eastAsia="en-US"/>
              </w:rPr>
              <w:t>67.669.000</w:t>
            </w:r>
            <w:r w:rsidRPr="002B05D7">
              <w:rPr>
                <w:rFonts w:eastAsia="Cambria"/>
                <w:b/>
                <w:lang w:eastAsia="en-US"/>
              </w:rPr>
              <w:t xml:space="preserve"> FCFA</w:t>
            </w:r>
          </w:p>
        </w:tc>
      </w:tr>
      <w:tr w:rsidR="00562679" w:rsidRPr="002B05D7" w14:paraId="50F015D7" w14:textId="77777777" w:rsidTr="005D1BB2">
        <w:trPr>
          <w:trHeight w:val="279"/>
        </w:trPr>
        <w:tc>
          <w:tcPr>
            <w:tcW w:w="15588" w:type="dxa"/>
            <w:gridSpan w:val="10"/>
            <w:shd w:val="clear" w:color="auto" w:fill="8EAADB" w:themeFill="accent5" w:themeFillTint="99"/>
            <w:vAlign w:val="center"/>
          </w:tcPr>
          <w:p w14:paraId="5B9DD48D" w14:textId="77777777" w:rsidR="00562679" w:rsidRPr="002B05D7" w:rsidRDefault="00562679" w:rsidP="00562679">
            <w:pPr>
              <w:rPr>
                <w:b/>
                <w:i/>
              </w:rPr>
            </w:pPr>
            <w:r w:rsidRPr="002B05D7">
              <w:rPr>
                <w:b/>
              </w:rPr>
              <w:t>Phase d’exploitation</w:t>
            </w:r>
          </w:p>
        </w:tc>
      </w:tr>
      <w:tr w:rsidR="00562679" w:rsidRPr="002B05D7" w14:paraId="22205F33" w14:textId="77777777" w:rsidTr="005D1BB2">
        <w:trPr>
          <w:trHeight w:val="279"/>
        </w:trPr>
        <w:tc>
          <w:tcPr>
            <w:tcW w:w="15588" w:type="dxa"/>
            <w:gridSpan w:val="10"/>
            <w:shd w:val="clear" w:color="auto" w:fill="FBE4D5" w:themeFill="accent2" w:themeFillTint="33"/>
            <w:vAlign w:val="center"/>
          </w:tcPr>
          <w:p w14:paraId="2582B32C" w14:textId="77777777" w:rsidR="00562679" w:rsidRPr="002B05D7" w:rsidRDefault="00562679" w:rsidP="00562679">
            <w:pPr>
              <w:rPr>
                <w:b/>
              </w:rPr>
            </w:pPr>
            <w:r w:rsidRPr="002B05D7">
              <w:rPr>
                <w:b/>
              </w:rPr>
              <w:t>Impacts et risques négatifs en phase d’exploitation de</w:t>
            </w:r>
            <w:r>
              <w:rPr>
                <w:b/>
              </w:rPr>
              <w:t xml:space="preserve"> la route </w:t>
            </w:r>
            <w:r w:rsidRPr="002B05D7">
              <w:rPr>
                <w:b/>
              </w:rPr>
              <w:t xml:space="preserve">Kédougou-Fongolembi </w:t>
            </w:r>
          </w:p>
        </w:tc>
      </w:tr>
      <w:tr w:rsidR="00562679" w:rsidRPr="002B05D7" w14:paraId="0CE2BAF0" w14:textId="77777777" w:rsidTr="005D1BB2">
        <w:trPr>
          <w:trHeight w:val="279"/>
        </w:trPr>
        <w:tc>
          <w:tcPr>
            <w:tcW w:w="15588" w:type="dxa"/>
            <w:gridSpan w:val="10"/>
            <w:vAlign w:val="center"/>
          </w:tcPr>
          <w:p w14:paraId="4EF0F48E" w14:textId="77777777" w:rsidR="00562679" w:rsidRPr="002B05D7" w:rsidRDefault="00562679" w:rsidP="00562679">
            <w:pPr>
              <w:rPr>
                <w:b/>
                <w:iCs/>
              </w:rPr>
            </w:pPr>
            <w:r w:rsidRPr="002B05D7">
              <w:rPr>
                <w:rFonts w:eastAsia="Cambria"/>
                <w:b/>
              </w:rPr>
              <w:t>Sur le milieu physique</w:t>
            </w:r>
          </w:p>
        </w:tc>
      </w:tr>
      <w:tr w:rsidR="00562679" w:rsidRPr="002B05D7" w14:paraId="7A4C492C" w14:textId="77777777" w:rsidTr="005D1BB2">
        <w:trPr>
          <w:trHeight w:val="279"/>
        </w:trPr>
        <w:tc>
          <w:tcPr>
            <w:tcW w:w="1271" w:type="dxa"/>
            <w:vAlign w:val="center"/>
          </w:tcPr>
          <w:p w14:paraId="712A4A5F" w14:textId="77777777" w:rsidR="00562679" w:rsidRPr="002B05D7" w:rsidRDefault="00562679" w:rsidP="00562679">
            <w:pPr>
              <w:autoSpaceDE w:val="0"/>
              <w:autoSpaceDN w:val="0"/>
              <w:adjustRightInd w:val="0"/>
              <w:jc w:val="both"/>
              <w:rPr>
                <w:iCs/>
              </w:rPr>
            </w:pPr>
            <w:r w:rsidRPr="002B05D7">
              <w:rPr>
                <w:b/>
              </w:rPr>
              <w:t>Impact-</w:t>
            </w:r>
            <w:r>
              <w:rPr>
                <w:b/>
              </w:rPr>
              <w:t>24</w:t>
            </w:r>
          </w:p>
        </w:tc>
        <w:tc>
          <w:tcPr>
            <w:tcW w:w="1559" w:type="dxa"/>
            <w:vAlign w:val="center"/>
          </w:tcPr>
          <w:p w14:paraId="7E741FC2" w14:textId="77777777" w:rsidR="00562679" w:rsidRPr="002B05D7" w:rsidRDefault="00562679" w:rsidP="00562679">
            <w:pPr>
              <w:rPr>
                <w:b/>
                <w:bCs/>
                <w:i/>
                <w:iCs/>
              </w:rPr>
            </w:pPr>
            <w:r w:rsidRPr="002B05D7">
              <w:rPr>
                <w:b/>
              </w:rPr>
              <w:t>Pollution atmosphérique par les gaz et particules provenant de la circulation routière</w:t>
            </w:r>
          </w:p>
        </w:tc>
        <w:tc>
          <w:tcPr>
            <w:tcW w:w="2835" w:type="dxa"/>
            <w:vAlign w:val="center"/>
          </w:tcPr>
          <w:p w14:paraId="47F3626B" w14:textId="77777777" w:rsidR="00562679" w:rsidRPr="002B05D7" w:rsidRDefault="00562679" w:rsidP="00562679">
            <w:pPr>
              <w:numPr>
                <w:ilvl w:val="0"/>
                <w:numId w:val="200"/>
              </w:numPr>
              <w:tabs>
                <w:tab w:val="left" w:pos="1305"/>
              </w:tabs>
              <w:autoSpaceDE w:val="0"/>
              <w:autoSpaceDN w:val="0"/>
              <w:adjustRightInd w:val="0"/>
              <w:ind w:left="360"/>
              <w:contextualSpacing/>
              <w:rPr>
                <w:rFonts w:eastAsia="Calibri"/>
                <w:bCs/>
                <w:iCs/>
              </w:rPr>
            </w:pPr>
            <w:r w:rsidRPr="002B05D7">
              <w:rPr>
                <w:rFonts w:eastAsia="Calibri"/>
                <w:bCs/>
                <w:iCs/>
              </w:rPr>
              <w:t>Réaliser des plantations d’alignement ;</w:t>
            </w:r>
          </w:p>
          <w:p w14:paraId="5F136FF9" w14:textId="77777777" w:rsidR="00562679" w:rsidRPr="002B05D7" w:rsidRDefault="00562679" w:rsidP="00562679">
            <w:pPr>
              <w:numPr>
                <w:ilvl w:val="0"/>
                <w:numId w:val="200"/>
              </w:numPr>
              <w:tabs>
                <w:tab w:val="left" w:pos="1305"/>
              </w:tabs>
              <w:autoSpaceDE w:val="0"/>
              <w:autoSpaceDN w:val="0"/>
              <w:adjustRightInd w:val="0"/>
              <w:ind w:left="360"/>
              <w:contextualSpacing/>
              <w:rPr>
                <w:rFonts w:eastAsia="Calibri"/>
                <w:bCs/>
                <w:iCs/>
              </w:rPr>
            </w:pPr>
            <w:r w:rsidRPr="002B05D7">
              <w:rPr>
                <w:rFonts w:eastAsia="Calibri"/>
                <w:bCs/>
                <w:iCs/>
              </w:rPr>
              <w:t>Réaliser des ralentisseurs pour réduire les vitesses ;</w:t>
            </w:r>
          </w:p>
          <w:p w14:paraId="07BB79C7" w14:textId="77777777" w:rsidR="00562679" w:rsidRPr="001B3085" w:rsidRDefault="00562679" w:rsidP="00562679">
            <w:pPr>
              <w:numPr>
                <w:ilvl w:val="0"/>
                <w:numId w:val="200"/>
              </w:numPr>
              <w:tabs>
                <w:tab w:val="left" w:pos="1305"/>
              </w:tabs>
              <w:autoSpaceDE w:val="0"/>
              <w:autoSpaceDN w:val="0"/>
              <w:adjustRightInd w:val="0"/>
              <w:ind w:left="360"/>
              <w:contextualSpacing/>
              <w:rPr>
                <w:rFonts w:eastAsia="Calibri"/>
                <w:bCs/>
                <w:iCs/>
              </w:rPr>
            </w:pPr>
            <w:r w:rsidRPr="002B05D7">
              <w:rPr>
                <w:rFonts w:eastAsia="Calibri"/>
                <w:bCs/>
                <w:iCs/>
              </w:rPr>
              <w:t>Renforcer les cont</w:t>
            </w:r>
            <w:r>
              <w:rPr>
                <w:rFonts w:eastAsia="Calibri"/>
                <w:bCs/>
                <w:iCs/>
              </w:rPr>
              <w:t>rôles techniques des véhicules</w:t>
            </w:r>
          </w:p>
        </w:tc>
        <w:tc>
          <w:tcPr>
            <w:tcW w:w="2127" w:type="dxa"/>
            <w:vAlign w:val="center"/>
          </w:tcPr>
          <w:p w14:paraId="3E3B845C" w14:textId="77777777" w:rsidR="00562679" w:rsidRPr="002B05D7" w:rsidRDefault="00562679" w:rsidP="00562679">
            <w:pPr>
              <w:numPr>
                <w:ilvl w:val="0"/>
                <w:numId w:val="197"/>
              </w:numPr>
              <w:autoSpaceDE w:val="0"/>
              <w:autoSpaceDN w:val="0"/>
              <w:adjustRightInd w:val="0"/>
              <w:ind w:left="360"/>
            </w:pPr>
            <w:r w:rsidRPr="002B05D7">
              <w:t>Nombre d’arbres reboisé ;</w:t>
            </w:r>
          </w:p>
          <w:p w14:paraId="0C5198B0" w14:textId="77777777" w:rsidR="00562679" w:rsidRPr="002B05D7" w:rsidRDefault="00562679" w:rsidP="00562679">
            <w:pPr>
              <w:numPr>
                <w:ilvl w:val="0"/>
                <w:numId w:val="197"/>
              </w:numPr>
              <w:autoSpaceDE w:val="0"/>
              <w:autoSpaceDN w:val="0"/>
              <w:adjustRightInd w:val="0"/>
              <w:ind w:left="360"/>
            </w:pPr>
            <w:r w:rsidRPr="002B05D7">
              <w:t>Nombre de ralentisseurs mis en place ;</w:t>
            </w:r>
          </w:p>
          <w:p w14:paraId="315B548E" w14:textId="77777777" w:rsidR="00562679" w:rsidRPr="002B05D7" w:rsidRDefault="00562679" w:rsidP="00562679">
            <w:pPr>
              <w:numPr>
                <w:ilvl w:val="0"/>
                <w:numId w:val="197"/>
              </w:numPr>
              <w:autoSpaceDE w:val="0"/>
              <w:autoSpaceDN w:val="0"/>
              <w:adjustRightInd w:val="0"/>
              <w:ind w:left="360"/>
            </w:pPr>
            <w:r w:rsidRPr="002B05D7">
              <w:t>Nombre de personnes sensibilisées sur la sécurité routière ;</w:t>
            </w:r>
          </w:p>
          <w:p w14:paraId="17C7A368" w14:textId="77777777" w:rsidR="00562679" w:rsidRPr="002B05D7" w:rsidRDefault="00562679" w:rsidP="00562679">
            <w:pPr>
              <w:numPr>
                <w:ilvl w:val="0"/>
                <w:numId w:val="197"/>
              </w:numPr>
              <w:autoSpaceDE w:val="0"/>
              <w:autoSpaceDN w:val="0"/>
              <w:adjustRightInd w:val="0"/>
              <w:ind w:left="360"/>
            </w:pPr>
            <w:r w:rsidRPr="002B05D7">
              <w:t>Linéaire des pistes revêtues en monocouche ;</w:t>
            </w:r>
          </w:p>
          <w:p w14:paraId="60D47BC2" w14:textId="77777777" w:rsidR="00562679" w:rsidRPr="002B05D7" w:rsidRDefault="00562679" w:rsidP="00562679">
            <w:pPr>
              <w:numPr>
                <w:ilvl w:val="0"/>
                <w:numId w:val="197"/>
              </w:numPr>
              <w:autoSpaceDE w:val="0"/>
              <w:autoSpaceDN w:val="0"/>
              <w:adjustRightInd w:val="0"/>
              <w:ind w:left="360"/>
            </w:pPr>
            <w:r w:rsidRPr="002B05D7">
              <w:t>Pourcentage de véhicules roulant avec du carburant propre.</w:t>
            </w:r>
          </w:p>
        </w:tc>
        <w:tc>
          <w:tcPr>
            <w:tcW w:w="1559" w:type="dxa"/>
            <w:vAlign w:val="center"/>
          </w:tcPr>
          <w:p w14:paraId="529CBD68" w14:textId="77777777" w:rsidR="00562679" w:rsidRPr="002B05D7" w:rsidRDefault="00562679" w:rsidP="00562679">
            <w:r w:rsidRPr="002B05D7">
              <w:t>Contrôle visuel</w:t>
            </w:r>
          </w:p>
        </w:tc>
        <w:tc>
          <w:tcPr>
            <w:tcW w:w="1559" w:type="dxa"/>
            <w:vAlign w:val="center"/>
          </w:tcPr>
          <w:p w14:paraId="621B2941" w14:textId="77777777" w:rsidR="00562679" w:rsidRPr="002B05D7" w:rsidRDefault="00562679" w:rsidP="00562679">
            <w:r w:rsidRPr="002B05D7">
              <w:t xml:space="preserve">Entreprise/ Ageroute </w:t>
            </w:r>
          </w:p>
        </w:tc>
        <w:tc>
          <w:tcPr>
            <w:tcW w:w="1559" w:type="dxa"/>
            <w:vAlign w:val="center"/>
          </w:tcPr>
          <w:p w14:paraId="470A80B9" w14:textId="77777777" w:rsidR="00562679" w:rsidRPr="002B05D7" w:rsidRDefault="00562679" w:rsidP="00562679">
            <w:r w:rsidRPr="002B05D7">
              <w:t>MdC</w:t>
            </w:r>
          </w:p>
        </w:tc>
        <w:tc>
          <w:tcPr>
            <w:tcW w:w="1418" w:type="dxa"/>
            <w:gridSpan w:val="2"/>
            <w:vAlign w:val="center"/>
          </w:tcPr>
          <w:p w14:paraId="78F91870" w14:textId="77777777" w:rsidR="00562679" w:rsidRPr="002B05D7" w:rsidRDefault="00562679" w:rsidP="00562679">
            <w:pPr>
              <w:rPr>
                <w:bCs/>
              </w:rPr>
            </w:pPr>
            <w:r w:rsidRPr="002B05D7">
              <w:rPr>
                <w:iCs/>
              </w:rPr>
              <w:t>UGP AGEROUTE</w:t>
            </w:r>
          </w:p>
          <w:p w14:paraId="072B7BB9" w14:textId="77777777" w:rsidR="00562679" w:rsidRPr="002B05D7" w:rsidRDefault="00562679" w:rsidP="00562679">
            <w:pPr>
              <w:rPr>
                <w:rFonts w:eastAsia="Cambria"/>
              </w:rPr>
            </w:pPr>
            <w:r w:rsidRPr="002B05D7">
              <w:rPr>
                <w:iCs/>
              </w:rPr>
              <w:t>CRSE</w:t>
            </w:r>
          </w:p>
        </w:tc>
        <w:tc>
          <w:tcPr>
            <w:tcW w:w="1701" w:type="dxa"/>
            <w:vAlign w:val="center"/>
          </w:tcPr>
          <w:p w14:paraId="2A362593" w14:textId="77777777" w:rsidR="00562679" w:rsidRPr="002B05D7" w:rsidRDefault="00562679" w:rsidP="00562679">
            <w:pPr>
              <w:autoSpaceDE w:val="0"/>
              <w:autoSpaceDN w:val="0"/>
              <w:adjustRightInd w:val="0"/>
              <w:rPr>
                <w:rFonts w:eastAsia="Cambria"/>
              </w:rPr>
            </w:pPr>
            <w:r w:rsidRPr="002B05D7">
              <w:rPr>
                <w:iCs/>
              </w:rPr>
              <w:t>Budget d’exploitation</w:t>
            </w:r>
          </w:p>
        </w:tc>
      </w:tr>
      <w:tr w:rsidR="00562679" w:rsidRPr="002B05D7" w14:paraId="09BC868A" w14:textId="77777777" w:rsidTr="005D1BB2">
        <w:trPr>
          <w:trHeight w:val="279"/>
        </w:trPr>
        <w:tc>
          <w:tcPr>
            <w:tcW w:w="1271" w:type="dxa"/>
            <w:vAlign w:val="center"/>
          </w:tcPr>
          <w:p w14:paraId="5BA015D8" w14:textId="77777777" w:rsidR="00562679" w:rsidRPr="002B05D7" w:rsidRDefault="00562679" w:rsidP="00562679">
            <w:pPr>
              <w:autoSpaceDE w:val="0"/>
              <w:autoSpaceDN w:val="0"/>
              <w:adjustRightInd w:val="0"/>
              <w:jc w:val="both"/>
              <w:rPr>
                <w:iCs/>
              </w:rPr>
            </w:pPr>
            <w:r w:rsidRPr="002B05D7">
              <w:rPr>
                <w:b/>
              </w:rPr>
              <w:t>RISQUE-</w:t>
            </w:r>
            <w:r>
              <w:rPr>
                <w:b/>
              </w:rPr>
              <w:t>18</w:t>
            </w:r>
          </w:p>
        </w:tc>
        <w:tc>
          <w:tcPr>
            <w:tcW w:w="1559" w:type="dxa"/>
            <w:vAlign w:val="center"/>
          </w:tcPr>
          <w:p w14:paraId="2772D8DC" w14:textId="77777777" w:rsidR="00562679" w:rsidRPr="002B05D7" w:rsidRDefault="00562679" w:rsidP="00562679">
            <w:pPr>
              <w:rPr>
                <w:b/>
                <w:bCs/>
                <w:i/>
                <w:iCs/>
              </w:rPr>
            </w:pPr>
            <w:r w:rsidRPr="002B05D7">
              <w:rPr>
                <w:b/>
              </w:rPr>
              <w:t>Érosion et modification de la texture des sols</w:t>
            </w:r>
          </w:p>
        </w:tc>
        <w:tc>
          <w:tcPr>
            <w:tcW w:w="2835" w:type="dxa"/>
            <w:vAlign w:val="center"/>
          </w:tcPr>
          <w:p w14:paraId="7BF63E25" w14:textId="77777777" w:rsidR="00562679" w:rsidRPr="002B05D7" w:rsidRDefault="00562679" w:rsidP="00562679">
            <w:pPr>
              <w:pStyle w:val="Paragraphedeliste"/>
              <w:numPr>
                <w:ilvl w:val="0"/>
                <w:numId w:val="200"/>
              </w:numPr>
              <w:tabs>
                <w:tab w:val="left" w:pos="1305"/>
              </w:tabs>
              <w:autoSpaceDE w:val="0"/>
              <w:autoSpaceDN w:val="0"/>
              <w:adjustRightInd w:val="0"/>
              <w:spacing w:line="240" w:lineRule="auto"/>
              <w:ind w:left="360"/>
              <w:rPr>
                <w:rFonts w:ascii="Times New Roman" w:hAnsi="Times New Roman" w:cs="Times New Roman"/>
                <w:bCs/>
                <w:iCs/>
                <w:sz w:val="24"/>
                <w:szCs w:val="24"/>
              </w:rPr>
            </w:pPr>
            <w:r w:rsidRPr="002B05D7">
              <w:rPr>
                <w:rFonts w:ascii="Times New Roman" w:hAnsi="Times New Roman" w:cs="Times New Roman"/>
                <w:bCs/>
                <w:iCs/>
                <w:sz w:val="24"/>
                <w:szCs w:val="24"/>
              </w:rPr>
              <w:t>Mettre en place un dispositif de drainage approprié des eaux de ruissellement avec des exutoires bien calés ;</w:t>
            </w:r>
          </w:p>
          <w:p w14:paraId="30BB038F" w14:textId="77777777" w:rsidR="00562679" w:rsidRPr="002B05D7" w:rsidRDefault="00562679" w:rsidP="00562679">
            <w:pPr>
              <w:numPr>
                <w:ilvl w:val="0"/>
                <w:numId w:val="200"/>
              </w:numPr>
              <w:tabs>
                <w:tab w:val="left" w:pos="1305"/>
              </w:tabs>
              <w:autoSpaceDE w:val="0"/>
              <w:autoSpaceDN w:val="0"/>
              <w:adjustRightInd w:val="0"/>
              <w:ind w:left="360"/>
              <w:contextualSpacing/>
            </w:pPr>
            <w:r w:rsidRPr="002B05D7">
              <w:rPr>
                <w:bCs/>
                <w:iCs/>
              </w:rPr>
              <w:t>Aménager certaines excavations en mares pastorales à la demande des populations locales.</w:t>
            </w:r>
          </w:p>
        </w:tc>
        <w:tc>
          <w:tcPr>
            <w:tcW w:w="2127" w:type="dxa"/>
            <w:vAlign w:val="center"/>
          </w:tcPr>
          <w:p w14:paraId="11845101" w14:textId="77777777" w:rsidR="00562679" w:rsidRPr="002B05D7" w:rsidRDefault="00562679" w:rsidP="00562679">
            <w:pPr>
              <w:numPr>
                <w:ilvl w:val="0"/>
                <w:numId w:val="197"/>
              </w:numPr>
              <w:autoSpaceDE w:val="0"/>
              <w:autoSpaceDN w:val="0"/>
              <w:adjustRightInd w:val="0"/>
              <w:ind w:left="360"/>
            </w:pPr>
            <w:r w:rsidRPr="002B05D7">
              <w:t xml:space="preserve">Effectivité du </w:t>
            </w:r>
            <w:r w:rsidRPr="002B05D7">
              <w:rPr>
                <w:iCs/>
              </w:rPr>
              <w:t>dispositif de drainage approprié des eaux de ruissellement ;</w:t>
            </w:r>
          </w:p>
          <w:p w14:paraId="1C2454DA" w14:textId="77777777" w:rsidR="00562679" w:rsidRPr="002B05D7" w:rsidRDefault="00562679" w:rsidP="00562679">
            <w:pPr>
              <w:numPr>
                <w:ilvl w:val="0"/>
                <w:numId w:val="197"/>
              </w:numPr>
              <w:autoSpaceDE w:val="0"/>
              <w:autoSpaceDN w:val="0"/>
              <w:adjustRightInd w:val="0"/>
              <w:ind w:left="360"/>
              <w:rPr>
                <w:rFonts w:eastAsia="Cambria"/>
              </w:rPr>
            </w:pPr>
            <w:r w:rsidRPr="002B05D7">
              <w:t>Pourcentage de remise en état des sites d’emprunt</w:t>
            </w:r>
          </w:p>
        </w:tc>
        <w:tc>
          <w:tcPr>
            <w:tcW w:w="1559" w:type="dxa"/>
            <w:vAlign w:val="center"/>
          </w:tcPr>
          <w:p w14:paraId="38D7FF98" w14:textId="77777777" w:rsidR="00562679" w:rsidRPr="002B05D7" w:rsidRDefault="00562679" w:rsidP="00562679">
            <w:r w:rsidRPr="002B05D7">
              <w:t>Contrôle visuel</w:t>
            </w:r>
          </w:p>
        </w:tc>
        <w:tc>
          <w:tcPr>
            <w:tcW w:w="1559" w:type="dxa"/>
            <w:vAlign w:val="center"/>
          </w:tcPr>
          <w:p w14:paraId="5175403C" w14:textId="77777777" w:rsidR="00562679" w:rsidRPr="002B05D7" w:rsidRDefault="00562679" w:rsidP="00562679">
            <w:r w:rsidRPr="002B05D7">
              <w:t>Entrepris/AGEROUTE</w:t>
            </w:r>
          </w:p>
        </w:tc>
        <w:tc>
          <w:tcPr>
            <w:tcW w:w="1559" w:type="dxa"/>
            <w:vAlign w:val="center"/>
          </w:tcPr>
          <w:p w14:paraId="1A2E2BB8" w14:textId="77777777" w:rsidR="00562679" w:rsidRPr="002B05D7" w:rsidRDefault="00562679" w:rsidP="00562679">
            <w:r w:rsidRPr="002B05D7">
              <w:t>MdC</w:t>
            </w:r>
          </w:p>
        </w:tc>
        <w:tc>
          <w:tcPr>
            <w:tcW w:w="1418" w:type="dxa"/>
            <w:gridSpan w:val="2"/>
            <w:vAlign w:val="center"/>
          </w:tcPr>
          <w:p w14:paraId="784FF739" w14:textId="77777777" w:rsidR="00562679" w:rsidRPr="002B05D7" w:rsidRDefault="00562679" w:rsidP="00562679">
            <w:pPr>
              <w:rPr>
                <w:bCs/>
              </w:rPr>
            </w:pPr>
            <w:r w:rsidRPr="002B05D7">
              <w:rPr>
                <w:iCs/>
              </w:rPr>
              <w:t>UGP AGEROUTE</w:t>
            </w:r>
          </w:p>
          <w:p w14:paraId="2ECC4D8E" w14:textId="77777777" w:rsidR="00562679" w:rsidRPr="002B05D7" w:rsidRDefault="00562679" w:rsidP="00562679">
            <w:pPr>
              <w:rPr>
                <w:iCs/>
              </w:rPr>
            </w:pPr>
          </w:p>
        </w:tc>
        <w:tc>
          <w:tcPr>
            <w:tcW w:w="1701" w:type="dxa"/>
            <w:vAlign w:val="center"/>
          </w:tcPr>
          <w:p w14:paraId="6EC80033" w14:textId="77777777" w:rsidR="00562679" w:rsidRPr="002B05D7" w:rsidRDefault="00562679" w:rsidP="00562679">
            <w:pPr>
              <w:autoSpaceDE w:val="0"/>
              <w:autoSpaceDN w:val="0"/>
              <w:adjustRightInd w:val="0"/>
              <w:rPr>
                <w:iCs/>
              </w:rPr>
            </w:pPr>
            <w:r w:rsidRPr="002B05D7">
              <w:t xml:space="preserve">PM </w:t>
            </w:r>
          </w:p>
        </w:tc>
      </w:tr>
      <w:tr w:rsidR="00562679" w:rsidRPr="002B05D7" w14:paraId="604D32BD" w14:textId="77777777" w:rsidTr="005D1BB2">
        <w:trPr>
          <w:trHeight w:val="279"/>
        </w:trPr>
        <w:tc>
          <w:tcPr>
            <w:tcW w:w="1271" w:type="dxa"/>
            <w:vAlign w:val="center"/>
          </w:tcPr>
          <w:p w14:paraId="2081FFBA" w14:textId="77777777" w:rsidR="00562679" w:rsidRPr="002B05D7" w:rsidRDefault="00562679" w:rsidP="00562679">
            <w:pPr>
              <w:autoSpaceDE w:val="0"/>
              <w:autoSpaceDN w:val="0"/>
              <w:adjustRightInd w:val="0"/>
              <w:jc w:val="both"/>
              <w:rPr>
                <w:iCs/>
              </w:rPr>
            </w:pPr>
            <w:r w:rsidRPr="002B05D7">
              <w:rPr>
                <w:b/>
              </w:rPr>
              <w:t xml:space="preserve">RISQUE- </w:t>
            </w:r>
            <w:r>
              <w:rPr>
                <w:b/>
              </w:rPr>
              <w:t>19</w:t>
            </w:r>
          </w:p>
        </w:tc>
        <w:tc>
          <w:tcPr>
            <w:tcW w:w="1559" w:type="dxa"/>
            <w:vAlign w:val="center"/>
          </w:tcPr>
          <w:p w14:paraId="363C40C3" w14:textId="77777777" w:rsidR="00562679" w:rsidRPr="002B05D7" w:rsidRDefault="00562679" w:rsidP="00562679">
            <w:pPr>
              <w:rPr>
                <w:b/>
                <w:bCs/>
                <w:i/>
                <w:iCs/>
              </w:rPr>
            </w:pPr>
            <w:r w:rsidRPr="002B05D7">
              <w:rPr>
                <w:b/>
              </w:rPr>
              <w:t>Risque de pollution accidentelle</w:t>
            </w:r>
          </w:p>
        </w:tc>
        <w:tc>
          <w:tcPr>
            <w:tcW w:w="2835" w:type="dxa"/>
            <w:vAlign w:val="center"/>
          </w:tcPr>
          <w:p w14:paraId="408D498A" w14:textId="77777777" w:rsidR="00562679" w:rsidRPr="002B05D7" w:rsidRDefault="00562679" w:rsidP="00562679">
            <w:pPr>
              <w:numPr>
                <w:ilvl w:val="0"/>
                <w:numId w:val="200"/>
              </w:numPr>
              <w:tabs>
                <w:tab w:val="left" w:pos="1305"/>
              </w:tabs>
              <w:autoSpaceDE w:val="0"/>
              <w:autoSpaceDN w:val="0"/>
              <w:adjustRightInd w:val="0"/>
              <w:ind w:left="360"/>
              <w:contextualSpacing/>
              <w:rPr>
                <w:iCs/>
              </w:rPr>
            </w:pPr>
            <w:r w:rsidRPr="002B05D7">
              <w:rPr>
                <w:iCs/>
              </w:rPr>
              <w:t>Préparer un plan d’alerte et d’intervention ;</w:t>
            </w:r>
          </w:p>
          <w:p w14:paraId="074AFEAA" w14:textId="77777777" w:rsidR="00562679" w:rsidRPr="002B05D7" w:rsidRDefault="00562679" w:rsidP="00562679">
            <w:pPr>
              <w:numPr>
                <w:ilvl w:val="0"/>
                <w:numId w:val="200"/>
              </w:numPr>
              <w:tabs>
                <w:tab w:val="left" w:pos="1305"/>
              </w:tabs>
              <w:autoSpaceDE w:val="0"/>
              <w:autoSpaceDN w:val="0"/>
              <w:adjustRightInd w:val="0"/>
              <w:ind w:left="360"/>
              <w:contextualSpacing/>
            </w:pPr>
            <w:r w:rsidRPr="002B05D7">
              <w:rPr>
                <w:iCs/>
              </w:rPr>
              <w:t>Mettre en œuvre une procédure d’intervention d’urgence.</w:t>
            </w:r>
          </w:p>
        </w:tc>
        <w:tc>
          <w:tcPr>
            <w:tcW w:w="2127" w:type="dxa"/>
            <w:vAlign w:val="center"/>
          </w:tcPr>
          <w:p w14:paraId="631876D4" w14:textId="77777777" w:rsidR="00562679" w:rsidRPr="002B05D7" w:rsidRDefault="00562679" w:rsidP="00562679">
            <w:pPr>
              <w:numPr>
                <w:ilvl w:val="0"/>
                <w:numId w:val="200"/>
              </w:numPr>
              <w:autoSpaceDE w:val="0"/>
              <w:autoSpaceDN w:val="0"/>
              <w:adjustRightInd w:val="0"/>
              <w:ind w:left="360"/>
              <w:rPr>
                <w:rFonts w:eastAsia="Cambria"/>
              </w:rPr>
            </w:pPr>
            <w:r w:rsidRPr="002B05D7">
              <w:t>Suivi de la qualité des eaux ;</w:t>
            </w:r>
          </w:p>
          <w:p w14:paraId="3C939043" w14:textId="77777777" w:rsidR="00562679" w:rsidRPr="002B05D7" w:rsidRDefault="00562679" w:rsidP="00562679">
            <w:pPr>
              <w:numPr>
                <w:ilvl w:val="0"/>
                <w:numId w:val="200"/>
              </w:numPr>
              <w:autoSpaceDE w:val="0"/>
              <w:autoSpaceDN w:val="0"/>
              <w:adjustRightInd w:val="0"/>
              <w:ind w:left="360"/>
              <w:rPr>
                <w:rFonts w:eastAsia="Cambria"/>
              </w:rPr>
            </w:pPr>
            <w:r w:rsidRPr="002B05D7">
              <w:t>Contrôle de la nappe</w:t>
            </w:r>
          </w:p>
          <w:p w14:paraId="04122DBD" w14:textId="77777777" w:rsidR="00562679" w:rsidRPr="002B05D7" w:rsidRDefault="00562679" w:rsidP="00562679">
            <w:pPr>
              <w:autoSpaceDE w:val="0"/>
              <w:autoSpaceDN w:val="0"/>
              <w:adjustRightInd w:val="0"/>
              <w:ind w:left="360"/>
              <w:rPr>
                <w:rFonts w:eastAsia="Cambria"/>
              </w:rPr>
            </w:pPr>
          </w:p>
        </w:tc>
        <w:tc>
          <w:tcPr>
            <w:tcW w:w="1559" w:type="dxa"/>
            <w:vAlign w:val="center"/>
          </w:tcPr>
          <w:p w14:paraId="48716581" w14:textId="77777777" w:rsidR="00562679" w:rsidRPr="002B05D7" w:rsidRDefault="00562679" w:rsidP="00562679">
            <w:r w:rsidRPr="002B05D7">
              <w:t>Qualité des eaux</w:t>
            </w:r>
          </w:p>
        </w:tc>
        <w:tc>
          <w:tcPr>
            <w:tcW w:w="1559" w:type="dxa"/>
            <w:vAlign w:val="center"/>
          </w:tcPr>
          <w:p w14:paraId="414FE865" w14:textId="77777777" w:rsidR="00562679" w:rsidRPr="002B05D7" w:rsidRDefault="00562679" w:rsidP="00562679">
            <w:r w:rsidRPr="002B05D7">
              <w:t>AGEROUTE</w:t>
            </w:r>
          </w:p>
        </w:tc>
        <w:tc>
          <w:tcPr>
            <w:tcW w:w="1559" w:type="dxa"/>
            <w:vAlign w:val="center"/>
          </w:tcPr>
          <w:p w14:paraId="31933F10" w14:textId="77777777" w:rsidR="00562679" w:rsidRPr="002B05D7" w:rsidRDefault="00562679" w:rsidP="00562679">
            <w:r w:rsidRPr="002B05D7">
              <w:t>MdC</w:t>
            </w:r>
          </w:p>
        </w:tc>
        <w:tc>
          <w:tcPr>
            <w:tcW w:w="1418" w:type="dxa"/>
            <w:gridSpan w:val="2"/>
            <w:vAlign w:val="center"/>
          </w:tcPr>
          <w:p w14:paraId="78E71084" w14:textId="77777777" w:rsidR="00562679" w:rsidRPr="002B05D7" w:rsidRDefault="00562679" w:rsidP="00562679">
            <w:pPr>
              <w:rPr>
                <w:iCs/>
              </w:rPr>
            </w:pPr>
            <w:r w:rsidRPr="002B05D7">
              <w:rPr>
                <w:iCs/>
              </w:rPr>
              <w:t>AGEROUTE</w:t>
            </w:r>
          </w:p>
          <w:p w14:paraId="537191A3" w14:textId="77777777" w:rsidR="00562679" w:rsidRPr="002B05D7" w:rsidRDefault="00562679" w:rsidP="00562679">
            <w:pPr>
              <w:rPr>
                <w:iCs/>
              </w:rPr>
            </w:pPr>
            <w:r w:rsidRPr="002B05D7">
              <w:rPr>
                <w:iCs/>
              </w:rPr>
              <w:t>CRSE</w:t>
            </w:r>
          </w:p>
          <w:p w14:paraId="46ECF374" w14:textId="77777777" w:rsidR="00562679" w:rsidRPr="002B05D7" w:rsidRDefault="00562679" w:rsidP="00562679">
            <w:pPr>
              <w:rPr>
                <w:iCs/>
              </w:rPr>
            </w:pPr>
            <w:r w:rsidRPr="002B05D7">
              <w:rPr>
                <w:iCs/>
              </w:rPr>
              <w:t>DREEC</w:t>
            </w:r>
          </w:p>
        </w:tc>
        <w:tc>
          <w:tcPr>
            <w:tcW w:w="1701" w:type="dxa"/>
            <w:vAlign w:val="center"/>
          </w:tcPr>
          <w:p w14:paraId="0B448FCC" w14:textId="77777777" w:rsidR="00562679" w:rsidRPr="002B05D7" w:rsidRDefault="00562679" w:rsidP="00562679">
            <w:pPr>
              <w:autoSpaceDE w:val="0"/>
              <w:autoSpaceDN w:val="0"/>
              <w:adjustRightInd w:val="0"/>
              <w:rPr>
                <w:iCs/>
              </w:rPr>
            </w:pPr>
            <w:r w:rsidRPr="002B05D7">
              <w:rPr>
                <w:iCs/>
              </w:rPr>
              <w:t>PM</w:t>
            </w:r>
          </w:p>
        </w:tc>
      </w:tr>
      <w:tr w:rsidR="00562679" w:rsidRPr="002B05D7" w14:paraId="01B2752E" w14:textId="77777777" w:rsidTr="005D1BB2">
        <w:trPr>
          <w:trHeight w:val="279"/>
        </w:trPr>
        <w:tc>
          <w:tcPr>
            <w:tcW w:w="15588" w:type="dxa"/>
            <w:gridSpan w:val="10"/>
            <w:vAlign w:val="center"/>
          </w:tcPr>
          <w:p w14:paraId="0CA06E41" w14:textId="77777777" w:rsidR="00562679" w:rsidRPr="002B05D7" w:rsidRDefault="00562679" w:rsidP="00562679">
            <w:pPr>
              <w:rPr>
                <w:b/>
              </w:rPr>
            </w:pPr>
            <w:r w:rsidRPr="002B05D7">
              <w:rPr>
                <w:b/>
              </w:rPr>
              <w:t>Sur le milieu humain et socio-économique</w:t>
            </w:r>
          </w:p>
        </w:tc>
      </w:tr>
      <w:tr w:rsidR="00562679" w:rsidRPr="002B05D7" w14:paraId="5D6577E1" w14:textId="77777777" w:rsidTr="005D1BB2">
        <w:trPr>
          <w:trHeight w:val="279"/>
        </w:trPr>
        <w:tc>
          <w:tcPr>
            <w:tcW w:w="1271" w:type="dxa"/>
            <w:vAlign w:val="center"/>
          </w:tcPr>
          <w:p w14:paraId="364616B7" w14:textId="77777777" w:rsidR="00562679" w:rsidRPr="002B05D7" w:rsidRDefault="00562679" w:rsidP="00562679">
            <w:pPr>
              <w:autoSpaceDE w:val="0"/>
              <w:autoSpaceDN w:val="0"/>
              <w:adjustRightInd w:val="0"/>
              <w:jc w:val="both"/>
              <w:rPr>
                <w:iCs/>
              </w:rPr>
            </w:pPr>
            <w:r w:rsidRPr="002B05D7">
              <w:rPr>
                <w:b/>
              </w:rPr>
              <w:t>Impact-2</w:t>
            </w:r>
            <w:r>
              <w:rPr>
                <w:b/>
              </w:rPr>
              <w:t>5</w:t>
            </w:r>
          </w:p>
        </w:tc>
        <w:tc>
          <w:tcPr>
            <w:tcW w:w="1559" w:type="dxa"/>
            <w:vAlign w:val="center"/>
          </w:tcPr>
          <w:p w14:paraId="39E23C61" w14:textId="77777777" w:rsidR="00562679" w:rsidRPr="002B05D7" w:rsidRDefault="00562679" w:rsidP="00562679">
            <w:pPr>
              <w:rPr>
                <w:b/>
                <w:bCs/>
                <w:i/>
                <w:iCs/>
              </w:rPr>
            </w:pPr>
            <w:r w:rsidRPr="002B05D7">
              <w:rPr>
                <w:b/>
                <w:bCs/>
                <w:i/>
                <w:iCs/>
              </w:rPr>
              <w:t>Nuisances sonores</w:t>
            </w:r>
          </w:p>
        </w:tc>
        <w:tc>
          <w:tcPr>
            <w:tcW w:w="2835" w:type="dxa"/>
            <w:vAlign w:val="center"/>
          </w:tcPr>
          <w:p w14:paraId="3733342C" w14:textId="77777777" w:rsidR="00562679" w:rsidRPr="002B05D7" w:rsidRDefault="00562679" w:rsidP="00562679">
            <w:pPr>
              <w:numPr>
                <w:ilvl w:val="0"/>
                <w:numId w:val="200"/>
              </w:numPr>
              <w:autoSpaceDE w:val="0"/>
              <w:autoSpaceDN w:val="0"/>
              <w:adjustRightInd w:val="0"/>
              <w:ind w:left="360"/>
            </w:pPr>
            <w:r w:rsidRPr="002B05D7">
              <w:t>Réaliser des p</w:t>
            </w:r>
            <w:r>
              <w:t>lantations linéaires le long de la</w:t>
            </w:r>
            <w:r w:rsidRPr="002B05D7">
              <w:t xml:space="preserve"> route (juste après les travaux) ;</w:t>
            </w:r>
          </w:p>
          <w:p w14:paraId="42655B25" w14:textId="77777777" w:rsidR="00562679" w:rsidRPr="002B05D7" w:rsidRDefault="00562679" w:rsidP="00562679">
            <w:pPr>
              <w:numPr>
                <w:ilvl w:val="0"/>
                <w:numId w:val="200"/>
              </w:numPr>
              <w:tabs>
                <w:tab w:val="left" w:pos="1305"/>
              </w:tabs>
              <w:autoSpaceDE w:val="0"/>
              <w:autoSpaceDN w:val="0"/>
              <w:adjustRightInd w:val="0"/>
              <w:ind w:left="360"/>
              <w:contextualSpacing/>
            </w:pPr>
            <w:r w:rsidRPr="002B05D7">
              <w:t>Sensibiliser les riverains sur les risques de nuisances sonores.</w:t>
            </w:r>
          </w:p>
        </w:tc>
        <w:tc>
          <w:tcPr>
            <w:tcW w:w="2127" w:type="dxa"/>
            <w:vAlign w:val="center"/>
          </w:tcPr>
          <w:p w14:paraId="45666824" w14:textId="77777777" w:rsidR="00562679" w:rsidRPr="002B05D7" w:rsidRDefault="00562679" w:rsidP="00562679">
            <w:pPr>
              <w:numPr>
                <w:ilvl w:val="0"/>
                <w:numId w:val="200"/>
              </w:numPr>
              <w:autoSpaceDE w:val="0"/>
              <w:autoSpaceDN w:val="0"/>
              <w:adjustRightInd w:val="0"/>
              <w:ind w:left="360"/>
            </w:pPr>
            <w:r w:rsidRPr="002B05D7">
              <w:t>Linéaires d’arbres plantés</w:t>
            </w:r>
          </w:p>
          <w:p w14:paraId="04B614C8" w14:textId="77777777" w:rsidR="00562679" w:rsidRPr="002B05D7" w:rsidRDefault="00562679" w:rsidP="00562679">
            <w:pPr>
              <w:numPr>
                <w:ilvl w:val="0"/>
                <w:numId w:val="200"/>
              </w:numPr>
              <w:autoSpaceDE w:val="0"/>
              <w:autoSpaceDN w:val="0"/>
              <w:adjustRightInd w:val="0"/>
              <w:ind w:left="360"/>
            </w:pPr>
            <w:r w:rsidRPr="002B05D7">
              <w:t>Nombre de panneaux et de ralentisseurs aménagés ;</w:t>
            </w:r>
          </w:p>
          <w:p w14:paraId="5847FF1E" w14:textId="77777777" w:rsidR="00562679" w:rsidRPr="002B05D7" w:rsidRDefault="00562679" w:rsidP="00562679">
            <w:pPr>
              <w:numPr>
                <w:ilvl w:val="0"/>
                <w:numId w:val="200"/>
              </w:numPr>
              <w:autoSpaceDE w:val="0"/>
              <w:autoSpaceDN w:val="0"/>
              <w:adjustRightInd w:val="0"/>
              <w:ind w:left="360"/>
              <w:rPr>
                <w:rFonts w:eastAsia="Cambria"/>
              </w:rPr>
            </w:pPr>
            <w:r w:rsidRPr="002B05D7">
              <w:t>Nombre de personnes sensibilisées.</w:t>
            </w:r>
          </w:p>
        </w:tc>
        <w:tc>
          <w:tcPr>
            <w:tcW w:w="1559" w:type="dxa"/>
            <w:vAlign w:val="center"/>
          </w:tcPr>
          <w:p w14:paraId="5D130028" w14:textId="77777777" w:rsidR="00562679" w:rsidRPr="002B05D7" w:rsidRDefault="00562679" w:rsidP="00562679">
            <w:r w:rsidRPr="002B05D7">
              <w:t>Enquête ;</w:t>
            </w:r>
          </w:p>
          <w:p w14:paraId="3CF9EBB4" w14:textId="77777777" w:rsidR="00562679" w:rsidRPr="002B05D7" w:rsidRDefault="00562679" w:rsidP="00562679">
            <w:r w:rsidRPr="002B05D7">
              <w:t>Contrôle visuel</w:t>
            </w:r>
          </w:p>
        </w:tc>
        <w:tc>
          <w:tcPr>
            <w:tcW w:w="1559" w:type="dxa"/>
            <w:vAlign w:val="center"/>
          </w:tcPr>
          <w:p w14:paraId="5AD424D1" w14:textId="77777777" w:rsidR="00562679" w:rsidRPr="002B05D7" w:rsidRDefault="00562679" w:rsidP="00562679">
            <w:r w:rsidRPr="002B05D7">
              <w:t>AGEROUTE</w:t>
            </w:r>
          </w:p>
          <w:p w14:paraId="17954A42" w14:textId="77777777" w:rsidR="00562679" w:rsidRPr="002B05D7" w:rsidRDefault="00562679" w:rsidP="00562679"/>
          <w:p w14:paraId="554E81C5" w14:textId="77777777" w:rsidR="00562679" w:rsidRPr="002B05D7" w:rsidRDefault="00562679" w:rsidP="00562679">
            <w:pPr>
              <w:autoSpaceDE w:val="0"/>
              <w:autoSpaceDN w:val="0"/>
              <w:adjustRightInd w:val="0"/>
              <w:rPr>
                <w:iCs/>
              </w:rPr>
            </w:pPr>
            <w:r w:rsidRPr="002B05D7">
              <w:rPr>
                <w:iCs/>
              </w:rPr>
              <w:t>Collectivités territoriales</w:t>
            </w:r>
          </w:p>
          <w:p w14:paraId="3FD53A75" w14:textId="77777777" w:rsidR="00562679" w:rsidRPr="002B05D7" w:rsidRDefault="00562679" w:rsidP="00562679"/>
        </w:tc>
        <w:tc>
          <w:tcPr>
            <w:tcW w:w="1559" w:type="dxa"/>
            <w:vAlign w:val="center"/>
          </w:tcPr>
          <w:p w14:paraId="723076D0" w14:textId="77777777" w:rsidR="00562679" w:rsidRPr="002B05D7" w:rsidRDefault="00562679" w:rsidP="00562679">
            <w:r w:rsidRPr="002B05D7">
              <w:t>MdC</w:t>
            </w:r>
          </w:p>
        </w:tc>
        <w:tc>
          <w:tcPr>
            <w:tcW w:w="1418" w:type="dxa"/>
            <w:gridSpan w:val="2"/>
            <w:vAlign w:val="center"/>
          </w:tcPr>
          <w:p w14:paraId="484B015F" w14:textId="77777777" w:rsidR="00562679" w:rsidRPr="002B05D7" w:rsidRDefault="00562679" w:rsidP="00562679">
            <w:pPr>
              <w:rPr>
                <w:iCs/>
              </w:rPr>
            </w:pPr>
            <w:r w:rsidRPr="002B05D7">
              <w:rPr>
                <w:iCs/>
              </w:rPr>
              <w:t>UGP AGEROUTE</w:t>
            </w:r>
          </w:p>
        </w:tc>
        <w:tc>
          <w:tcPr>
            <w:tcW w:w="1701" w:type="dxa"/>
            <w:vAlign w:val="center"/>
          </w:tcPr>
          <w:p w14:paraId="00808470" w14:textId="77777777" w:rsidR="00562679" w:rsidRPr="002B05D7" w:rsidRDefault="00562679" w:rsidP="00562679">
            <w:pPr>
              <w:autoSpaceDE w:val="0"/>
              <w:autoSpaceDN w:val="0"/>
              <w:adjustRightInd w:val="0"/>
              <w:rPr>
                <w:iCs/>
              </w:rPr>
            </w:pPr>
            <w:r w:rsidRPr="002B05D7">
              <w:rPr>
                <w:iCs/>
              </w:rPr>
              <w:t>PM</w:t>
            </w:r>
          </w:p>
        </w:tc>
      </w:tr>
      <w:tr w:rsidR="00562679" w:rsidRPr="002B05D7" w14:paraId="7D2607FE" w14:textId="77777777" w:rsidTr="005D1BB2">
        <w:trPr>
          <w:trHeight w:val="279"/>
        </w:trPr>
        <w:tc>
          <w:tcPr>
            <w:tcW w:w="1271" w:type="dxa"/>
            <w:vAlign w:val="center"/>
          </w:tcPr>
          <w:p w14:paraId="18B4DF9D" w14:textId="77777777" w:rsidR="00562679" w:rsidRPr="002B05D7" w:rsidRDefault="00562679" w:rsidP="00562679">
            <w:pPr>
              <w:autoSpaceDE w:val="0"/>
              <w:autoSpaceDN w:val="0"/>
              <w:adjustRightInd w:val="0"/>
              <w:jc w:val="both"/>
              <w:rPr>
                <w:iCs/>
              </w:rPr>
            </w:pPr>
            <w:r w:rsidRPr="002B05D7">
              <w:rPr>
                <w:b/>
              </w:rPr>
              <w:t>RISQUE -</w:t>
            </w:r>
            <w:r>
              <w:rPr>
                <w:b/>
              </w:rPr>
              <w:t>20</w:t>
            </w:r>
          </w:p>
        </w:tc>
        <w:tc>
          <w:tcPr>
            <w:tcW w:w="1559" w:type="dxa"/>
            <w:vAlign w:val="center"/>
          </w:tcPr>
          <w:p w14:paraId="6DF3460D" w14:textId="77777777" w:rsidR="00562679" w:rsidRPr="002B05D7" w:rsidRDefault="00562679" w:rsidP="00562679">
            <w:pPr>
              <w:rPr>
                <w:b/>
                <w:bCs/>
                <w:i/>
                <w:iCs/>
              </w:rPr>
            </w:pPr>
            <w:r w:rsidRPr="002B05D7">
              <w:rPr>
                <w:b/>
              </w:rPr>
              <w:t>Risques d’accidents avec la densification de la circulation</w:t>
            </w:r>
          </w:p>
        </w:tc>
        <w:tc>
          <w:tcPr>
            <w:tcW w:w="2835" w:type="dxa"/>
            <w:vAlign w:val="center"/>
          </w:tcPr>
          <w:p w14:paraId="28D34D85" w14:textId="77777777" w:rsidR="00562679" w:rsidRPr="001B3085" w:rsidRDefault="00562679" w:rsidP="00562679">
            <w:pPr>
              <w:numPr>
                <w:ilvl w:val="0"/>
                <w:numId w:val="200"/>
              </w:numPr>
              <w:autoSpaceDE w:val="0"/>
              <w:autoSpaceDN w:val="0"/>
              <w:adjustRightInd w:val="0"/>
              <w:ind w:left="360"/>
              <w:rPr>
                <w:iCs/>
              </w:rPr>
            </w:pPr>
            <w:r w:rsidRPr="002B05D7">
              <w:rPr>
                <w:iCs/>
              </w:rPr>
              <w:t>Sensibiliser les usagers de</w:t>
            </w:r>
            <w:r>
              <w:rPr>
                <w:iCs/>
              </w:rPr>
              <w:t xml:space="preserve"> la</w:t>
            </w:r>
            <w:r w:rsidRPr="002B05D7">
              <w:rPr>
                <w:iCs/>
              </w:rPr>
              <w:t xml:space="preserve"> route et les riverains aux r</w:t>
            </w:r>
            <w:r>
              <w:rPr>
                <w:iCs/>
              </w:rPr>
              <w:t>isques d’accidents de la route</w:t>
            </w:r>
          </w:p>
        </w:tc>
        <w:tc>
          <w:tcPr>
            <w:tcW w:w="2127" w:type="dxa"/>
            <w:vAlign w:val="center"/>
          </w:tcPr>
          <w:p w14:paraId="4D51B744" w14:textId="77777777" w:rsidR="00562679" w:rsidRDefault="00562679" w:rsidP="00562679">
            <w:pPr>
              <w:numPr>
                <w:ilvl w:val="0"/>
                <w:numId w:val="200"/>
              </w:numPr>
              <w:autoSpaceDE w:val="0"/>
              <w:autoSpaceDN w:val="0"/>
              <w:adjustRightInd w:val="0"/>
              <w:ind w:left="360"/>
            </w:pPr>
            <w:r w:rsidRPr="003D5B54">
              <w:rPr>
                <w:color w:val="000000"/>
              </w:rPr>
              <w:t>Dispositif de limitation de vitesse mis en place ;</w:t>
            </w:r>
          </w:p>
          <w:p w14:paraId="52F07E46" w14:textId="77777777" w:rsidR="00562679" w:rsidRPr="002B05D7" w:rsidRDefault="00562679" w:rsidP="00562679">
            <w:pPr>
              <w:numPr>
                <w:ilvl w:val="0"/>
                <w:numId w:val="200"/>
              </w:numPr>
              <w:autoSpaceDE w:val="0"/>
              <w:autoSpaceDN w:val="0"/>
              <w:adjustRightInd w:val="0"/>
              <w:ind w:left="360"/>
            </w:pPr>
            <w:r w:rsidRPr="002B05D7">
              <w:t>Nombre d’accidents enregistrés</w:t>
            </w:r>
          </w:p>
          <w:p w14:paraId="6F2923B6" w14:textId="77777777" w:rsidR="00562679" w:rsidRPr="001B3085" w:rsidRDefault="00562679" w:rsidP="00562679">
            <w:pPr>
              <w:numPr>
                <w:ilvl w:val="0"/>
                <w:numId w:val="200"/>
              </w:numPr>
              <w:autoSpaceDE w:val="0"/>
              <w:autoSpaceDN w:val="0"/>
              <w:adjustRightInd w:val="0"/>
              <w:ind w:left="360"/>
            </w:pPr>
            <w:r w:rsidRPr="002B05D7">
              <w:t>Nom</w:t>
            </w:r>
            <w:r>
              <w:t>bre de personnes sensibilisées</w:t>
            </w:r>
          </w:p>
        </w:tc>
        <w:tc>
          <w:tcPr>
            <w:tcW w:w="1559" w:type="dxa"/>
            <w:vAlign w:val="center"/>
          </w:tcPr>
          <w:p w14:paraId="184BE69E" w14:textId="77777777" w:rsidR="00562679" w:rsidRPr="002B05D7" w:rsidRDefault="00562679" w:rsidP="00562679">
            <w:r w:rsidRPr="002B05D7">
              <w:t>PV</w:t>
            </w:r>
          </w:p>
        </w:tc>
        <w:tc>
          <w:tcPr>
            <w:tcW w:w="1559" w:type="dxa"/>
            <w:vAlign w:val="center"/>
          </w:tcPr>
          <w:p w14:paraId="32DB0BA6" w14:textId="77777777" w:rsidR="00562679" w:rsidRPr="002B05D7" w:rsidRDefault="00562679" w:rsidP="00562679">
            <w:pPr>
              <w:autoSpaceDE w:val="0"/>
              <w:autoSpaceDN w:val="0"/>
              <w:adjustRightInd w:val="0"/>
              <w:rPr>
                <w:iCs/>
              </w:rPr>
            </w:pPr>
            <w:r w:rsidRPr="002B05D7">
              <w:rPr>
                <w:iCs/>
              </w:rPr>
              <w:t>Agence Nationale de la sécurité routière</w:t>
            </w:r>
          </w:p>
          <w:p w14:paraId="185AA763" w14:textId="77777777" w:rsidR="00562679" w:rsidRPr="002B05D7" w:rsidRDefault="00562679" w:rsidP="00562679">
            <w:pPr>
              <w:autoSpaceDE w:val="0"/>
              <w:autoSpaceDN w:val="0"/>
              <w:adjustRightInd w:val="0"/>
              <w:rPr>
                <w:iCs/>
              </w:rPr>
            </w:pPr>
          </w:p>
          <w:p w14:paraId="68D450C3" w14:textId="77777777" w:rsidR="00562679" w:rsidRPr="002B05D7" w:rsidRDefault="00562679" w:rsidP="00562679">
            <w:r w:rsidRPr="002B05D7">
              <w:rPr>
                <w:iCs/>
              </w:rPr>
              <w:t>Direction des Transports Routiers</w:t>
            </w:r>
          </w:p>
        </w:tc>
        <w:tc>
          <w:tcPr>
            <w:tcW w:w="1559" w:type="dxa"/>
            <w:vAlign w:val="center"/>
          </w:tcPr>
          <w:p w14:paraId="342B33D7" w14:textId="77777777" w:rsidR="00562679" w:rsidRPr="002B05D7" w:rsidRDefault="00562679" w:rsidP="00562679">
            <w:pPr>
              <w:rPr>
                <w:bCs/>
              </w:rPr>
            </w:pPr>
            <w:r w:rsidRPr="002B05D7">
              <w:rPr>
                <w:iCs/>
              </w:rPr>
              <w:t>UGP AGEROUTE</w:t>
            </w:r>
          </w:p>
          <w:p w14:paraId="78708144" w14:textId="77777777" w:rsidR="00562679" w:rsidRPr="002B05D7" w:rsidRDefault="00562679" w:rsidP="00562679"/>
        </w:tc>
        <w:tc>
          <w:tcPr>
            <w:tcW w:w="1418" w:type="dxa"/>
            <w:gridSpan w:val="2"/>
            <w:vAlign w:val="center"/>
          </w:tcPr>
          <w:p w14:paraId="0F1BF675" w14:textId="77777777" w:rsidR="00562679" w:rsidRPr="002B05D7" w:rsidRDefault="00562679" w:rsidP="00562679">
            <w:pPr>
              <w:rPr>
                <w:iCs/>
              </w:rPr>
            </w:pPr>
            <w:r w:rsidRPr="002B05D7">
              <w:rPr>
                <w:iCs/>
              </w:rPr>
              <w:t>DREEC</w:t>
            </w:r>
          </w:p>
        </w:tc>
        <w:tc>
          <w:tcPr>
            <w:tcW w:w="1701" w:type="dxa"/>
            <w:vAlign w:val="center"/>
          </w:tcPr>
          <w:p w14:paraId="3ECA9795" w14:textId="77777777" w:rsidR="00562679" w:rsidRPr="002B05D7" w:rsidRDefault="00562679" w:rsidP="00562679">
            <w:pPr>
              <w:rPr>
                <w:iCs/>
              </w:rPr>
            </w:pPr>
            <w:r w:rsidRPr="002B05D7">
              <w:rPr>
                <w:iCs/>
              </w:rPr>
              <w:t>PM</w:t>
            </w:r>
          </w:p>
        </w:tc>
      </w:tr>
      <w:tr w:rsidR="00562679" w:rsidRPr="002B05D7" w14:paraId="4B1BF6E9" w14:textId="77777777" w:rsidTr="005D1BB2">
        <w:trPr>
          <w:trHeight w:val="279"/>
        </w:trPr>
        <w:tc>
          <w:tcPr>
            <w:tcW w:w="1271" w:type="dxa"/>
            <w:vAlign w:val="center"/>
          </w:tcPr>
          <w:p w14:paraId="370D8573" w14:textId="77777777" w:rsidR="00562679" w:rsidRPr="002B05D7" w:rsidRDefault="00562679" w:rsidP="00562679">
            <w:pPr>
              <w:autoSpaceDE w:val="0"/>
              <w:autoSpaceDN w:val="0"/>
              <w:adjustRightInd w:val="0"/>
              <w:jc w:val="both"/>
              <w:rPr>
                <w:iCs/>
              </w:rPr>
            </w:pPr>
            <w:r w:rsidRPr="002B05D7">
              <w:rPr>
                <w:b/>
              </w:rPr>
              <w:t>RISQUE -</w:t>
            </w:r>
            <w:r>
              <w:rPr>
                <w:b/>
              </w:rPr>
              <w:t>21</w:t>
            </w:r>
          </w:p>
        </w:tc>
        <w:tc>
          <w:tcPr>
            <w:tcW w:w="1559" w:type="dxa"/>
            <w:vAlign w:val="center"/>
          </w:tcPr>
          <w:p w14:paraId="1CC54F17" w14:textId="77777777" w:rsidR="00562679" w:rsidRPr="002B05D7" w:rsidRDefault="00562679" w:rsidP="00562679">
            <w:pPr>
              <w:rPr>
                <w:b/>
                <w:bCs/>
                <w:i/>
                <w:iCs/>
              </w:rPr>
            </w:pPr>
            <w:r w:rsidRPr="002B05D7">
              <w:rPr>
                <w:b/>
              </w:rPr>
              <w:t>Risques d’Inondations des habitations riveraines</w:t>
            </w:r>
          </w:p>
        </w:tc>
        <w:tc>
          <w:tcPr>
            <w:tcW w:w="2835" w:type="dxa"/>
            <w:vAlign w:val="center"/>
          </w:tcPr>
          <w:p w14:paraId="5877F5AD" w14:textId="77777777" w:rsidR="00562679" w:rsidRPr="002B05D7" w:rsidRDefault="00562679" w:rsidP="00562679">
            <w:pPr>
              <w:numPr>
                <w:ilvl w:val="0"/>
                <w:numId w:val="200"/>
              </w:numPr>
              <w:autoSpaceDE w:val="0"/>
              <w:autoSpaceDN w:val="0"/>
              <w:adjustRightInd w:val="0"/>
              <w:ind w:left="360"/>
              <w:rPr>
                <w:iCs/>
              </w:rPr>
            </w:pPr>
            <w:r w:rsidRPr="002B05D7">
              <w:rPr>
                <w:iCs/>
              </w:rPr>
              <w:t>Réaliser des caniveaux de drainage et procéder au calage approprié des exutoires ;</w:t>
            </w:r>
          </w:p>
          <w:p w14:paraId="0D18E344" w14:textId="77777777" w:rsidR="00562679" w:rsidRPr="002B05D7" w:rsidRDefault="00562679" w:rsidP="00562679">
            <w:pPr>
              <w:numPr>
                <w:ilvl w:val="0"/>
                <w:numId w:val="200"/>
              </w:numPr>
              <w:autoSpaceDE w:val="0"/>
              <w:autoSpaceDN w:val="0"/>
              <w:adjustRightInd w:val="0"/>
              <w:ind w:left="360"/>
              <w:rPr>
                <w:iCs/>
              </w:rPr>
            </w:pPr>
            <w:r w:rsidRPr="002B05D7">
              <w:rPr>
                <w:iCs/>
              </w:rPr>
              <w:t>Entretenir régulièrement les ouvrages hydrauliques ;</w:t>
            </w:r>
          </w:p>
          <w:p w14:paraId="0ED34D05" w14:textId="77777777" w:rsidR="00562679" w:rsidRPr="001B3085" w:rsidRDefault="00562679" w:rsidP="00562679">
            <w:pPr>
              <w:numPr>
                <w:ilvl w:val="0"/>
                <w:numId w:val="200"/>
              </w:numPr>
              <w:autoSpaceDE w:val="0"/>
              <w:autoSpaceDN w:val="0"/>
              <w:adjustRightInd w:val="0"/>
              <w:ind w:left="360"/>
              <w:rPr>
                <w:iCs/>
              </w:rPr>
            </w:pPr>
            <w:r w:rsidRPr="002B05D7">
              <w:rPr>
                <w:iCs/>
              </w:rPr>
              <w:t>Prendre compte des zones basses dans le dimensionnement</w:t>
            </w:r>
            <w:r>
              <w:rPr>
                <w:iCs/>
              </w:rPr>
              <w:t xml:space="preserve"> des plateformes routières</w:t>
            </w:r>
            <w:r w:rsidRPr="001B3085">
              <w:rPr>
                <w:iCs/>
              </w:rPr>
              <w:t>.</w:t>
            </w:r>
          </w:p>
        </w:tc>
        <w:tc>
          <w:tcPr>
            <w:tcW w:w="2127" w:type="dxa"/>
            <w:vAlign w:val="center"/>
          </w:tcPr>
          <w:p w14:paraId="5B3E7DD3" w14:textId="77777777" w:rsidR="00562679" w:rsidRPr="002B05D7" w:rsidRDefault="00562679" w:rsidP="00562679">
            <w:pPr>
              <w:numPr>
                <w:ilvl w:val="0"/>
                <w:numId w:val="200"/>
              </w:numPr>
              <w:autoSpaceDE w:val="0"/>
              <w:autoSpaceDN w:val="0"/>
              <w:adjustRightInd w:val="0"/>
              <w:ind w:left="360"/>
            </w:pPr>
            <w:r w:rsidRPr="002B05D7">
              <w:t>Nombre d’ouvrages de drainage et d’exutoires</w:t>
            </w:r>
          </w:p>
          <w:p w14:paraId="076DECA9" w14:textId="77777777" w:rsidR="00562679" w:rsidRPr="002B05D7" w:rsidRDefault="00562679" w:rsidP="00562679">
            <w:pPr>
              <w:numPr>
                <w:ilvl w:val="0"/>
                <w:numId w:val="200"/>
              </w:numPr>
              <w:autoSpaceDE w:val="0"/>
              <w:autoSpaceDN w:val="0"/>
              <w:adjustRightInd w:val="0"/>
              <w:ind w:left="360"/>
            </w:pPr>
            <w:r w:rsidRPr="002B05D7">
              <w:t>Nombre d’ouvrages entretenus</w:t>
            </w:r>
          </w:p>
          <w:p w14:paraId="1F1CBD2E" w14:textId="77777777" w:rsidR="00562679" w:rsidRPr="002B05D7" w:rsidRDefault="00562679" w:rsidP="00562679">
            <w:pPr>
              <w:numPr>
                <w:ilvl w:val="0"/>
                <w:numId w:val="200"/>
              </w:numPr>
              <w:autoSpaceDE w:val="0"/>
              <w:autoSpaceDN w:val="0"/>
              <w:adjustRightInd w:val="0"/>
              <w:ind w:left="360"/>
            </w:pPr>
            <w:r w:rsidRPr="002B05D7">
              <w:t>Nombre de plaintes liées aux inondations reçues</w:t>
            </w:r>
          </w:p>
        </w:tc>
        <w:tc>
          <w:tcPr>
            <w:tcW w:w="1559" w:type="dxa"/>
            <w:vAlign w:val="center"/>
          </w:tcPr>
          <w:p w14:paraId="2C924084" w14:textId="77777777" w:rsidR="00562679" w:rsidRPr="002B05D7" w:rsidRDefault="00562679" w:rsidP="00562679">
            <w:r w:rsidRPr="002B05D7">
              <w:t>Contrôle visuel ;</w:t>
            </w:r>
          </w:p>
          <w:p w14:paraId="01C1C147" w14:textId="77777777" w:rsidR="00562679" w:rsidRPr="002B05D7" w:rsidRDefault="00562679" w:rsidP="00562679"/>
          <w:p w14:paraId="0120728D" w14:textId="77777777" w:rsidR="00562679" w:rsidRPr="002B05D7" w:rsidRDefault="00562679" w:rsidP="00562679">
            <w:r w:rsidRPr="002B05D7">
              <w:t>Rapport du MGP</w:t>
            </w:r>
          </w:p>
        </w:tc>
        <w:tc>
          <w:tcPr>
            <w:tcW w:w="1559" w:type="dxa"/>
            <w:vAlign w:val="center"/>
          </w:tcPr>
          <w:p w14:paraId="54D72FB7" w14:textId="77777777" w:rsidR="00562679" w:rsidRPr="002B05D7" w:rsidRDefault="00562679" w:rsidP="00562679">
            <w:pPr>
              <w:autoSpaceDE w:val="0"/>
              <w:autoSpaceDN w:val="0"/>
              <w:adjustRightInd w:val="0"/>
              <w:rPr>
                <w:iCs/>
              </w:rPr>
            </w:pPr>
          </w:p>
          <w:p w14:paraId="5E4E5B8F" w14:textId="77777777" w:rsidR="00562679" w:rsidRPr="002B05D7" w:rsidRDefault="00562679" w:rsidP="00562679">
            <w:pPr>
              <w:autoSpaceDE w:val="0"/>
              <w:autoSpaceDN w:val="0"/>
              <w:adjustRightInd w:val="0"/>
              <w:rPr>
                <w:iCs/>
              </w:rPr>
            </w:pPr>
            <w:r w:rsidRPr="002B05D7">
              <w:rPr>
                <w:iCs/>
              </w:rPr>
              <w:t>CRSE</w:t>
            </w:r>
          </w:p>
          <w:p w14:paraId="7F1B731C" w14:textId="77777777" w:rsidR="00562679" w:rsidRPr="002B05D7" w:rsidRDefault="00562679" w:rsidP="00562679">
            <w:pPr>
              <w:autoSpaceDE w:val="0"/>
              <w:autoSpaceDN w:val="0"/>
              <w:adjustRightInd w:val="0"/>
              <w:rPr>
                <w:iCs/>
              </w:rPr>
            </w:pPr>
            <w:r w:rsidRPr="002B05D7">
              <w:rPr>
                <w:iCs/>
              </w:rPr>
              <w:t>Collectivités territoriales</w:t>
            </w:r>
          </w:p>
          <w:p w14:paraId="5B1BE42B" w14:textId="77777777" w:rsidR="00562679" w:rsidRPr="002B05D7" w:rsidRDefault="00562679" w:rsidP="00562679"/>
        </w:tc>
        <w:tc>
          <w:tcPr>
            <w:tcW w:w="1559" w:type="dxa"/>
            <w:vAlign w:val="center"/>
          </w:tcPr>
          <w:p w14:paraId="580D2E25" w14:textId="77777777" w:rsidR="00562679" w:rsidRPr="002B05D7" w:rsidRDefault="00562679" w:rsidP="00562679">
            <w:r w:rsidRPr="002B05D7">
              <w:t>MdC</w:t>
            </w:r>
          </w:p>
        </w:tc>
        <w:tc>
          <w:tcPr>
            <w:tcW w:w="1418" w:type="dxa"/>
            <w:gridSpan w:val="2"/>
            <w:vAlign w:val="center"/>
          </w:tcPr>
          <w:p w14:paraId="0CB02A32" w14:textId="77777777" w:rsidR="00562679" w:rsidRPr="002B05D7" w:rsidRDefault="00562679" w:rsidP="00562679">
            <w:pPr>
              <w:rPr>
                <w:bCs/>
              </w:rPr>
            </w:pPr>
            <w:r w:rsidRPr="002B05D7">
              <w:rPr>
                <w:iCs/>
              </w:rPr>
              <w:t>UGP AGEROUTE</w:t>
            </w:r>
          </w:p>
          <w:p w14:paraId="5D4F7117" w14:textId="77777777" w:rsidR="00562679" w:rsidRPr="002B05D7" w:rsidRDefault="00562679" w:rsidP="00562679">
            <w:pPr>
              <w:autoSpaceDE w:val="0"/>
              <w:autoSpaceDN w:val="0"/>
              <w:adjustRightInd w:val="0"/>
              <w:rPr>
                <w:iCs/>
              </w:rPr>
            </w:pPr>
            <w:r w:rsidRPr="002B05D7">
              <w:rPr>
                <w:iCs/>
              </w:rPr>
              <w:t>DREEC</w:t>
            </w:r>
          </w:p>
          <w:p w14:paraId="4BB270A6" w14:textId="77777777" w:rsidR="00562679" w:rsidRPr="002B05D7" w:rsidRDefault="00562679" w:rsidP="00562679">
            <w:pPr>
              <w:rPr>
                <w:iCs/>
              </w:rPr>
            </w:pPr>
          </w:p>
        </w:tc>
        <w:tc>
          <w:tcPr>
            <w:tcW w:w="1701" w:type="dxa"/>
            <w:vAlign w:val="center"/>
          </w:tcPr>
          <w:p w14:paraId="17985C5C" w14:textId="77777777" w:rsidR="00562679" w:rsidRPr="002B05D7" w:rsidRDefault="00562679" w:rsidP="00562679">
            <w:pPr>
              <w:autoSpaceDE w:val="0"/>
              <w:autoSpaceDN w:val="0"/>
              <w:adjustRightInd w:val="0"/>
              <w:rPr>
                <w:iCs/>
              </w:rPr>
            </w:pPr>
            <w:r w:rsidRPr="002B05D7">
              <w:rPr>
                <w:iCs/>
              </w:rPr>
              <w:t>PM</w:t>
            </w:r>
          </w:p>
        </w:tc>
      </w:tr>
      <w:tr w:rsidR="00562679" w:rsidRPr="002B05D7" w14:paraId="180354ED" w14:textId="77777777" w:rsidTr="005D1BB2">
        <w:trPr>
          <w:trHeight w:val="279"/>
        </w:trPr>
        <w:tc>
          <w:tcPr>
            <w:tcW w:w="1271" w:type="dxa"/>
            <w:vAlign w:val="center"/>
          </w:tcPr>
          <w:p w14:paraId="0ADC190C" w14:textId="77777777" w:rsidR="00562679" w:rsidRPr="002B05D7" w:rsidRDefault="00562679" w:rsidP="00562679">
            <w:pPr>
              <w:autoSpaceDE w:val="0"/>
              <w:autoSpaceDN w:val="0"/>
              <w:adjustRightInd w:val="0"/>
              <w:jc w:val="both"/>
              <w:rPr>
                <w:b/>
              </w:rPr>
            </w:pPr>
            <w:r w:rsidRPr="002B05D7">
              <w:rPr>
                <w:b/>
                <w:i/>
              </w:rPr>
              <w:t>RISQUE-</w:t>
            </w:r>
            <w:r>
              <w:rPr>
                <w:b/>
                <w:i/>
              </w:rPr>
              <w:t>22</w:t>
            </w:r>
          </w:p>
        </w:tc>
        <w:tc>
          <w:tcPr>
            <w:tcW w:w="1559" w:type="dxa"/>
            <w:vAlign w:val="center"/>
          </w:tcPr>
          <w:p w14:paraId="38B99104" w14:textId="77777777" w:rsidR="00562679" w:rsidRPr="002B05D7" w:rsidRDefault="00562679" w:rsidP="00562679">
            <w:pPr>
              <w:rPr>
                <w:b/>
              </w:rPr>
            </w:pPr>
            <w:r w:rsidRPr="002B05D7">
              <w:rPr>
                <w:b/>
              </w:rPr>
              <w:t>Risques de développement d’effets adverses du désenclavement des zones desservies par l</w:t>
            </w:r>
            <w:r>
              <w:rPr>
                <w:b/>
              </w:rPr>
              <w:t>a</w:t>
            </w:r>
            <w:r w:rsidRPr="002B05D7">
              <w:rPr>
                <w:b/>
              </w:rPr>
              <w:t xml:space="preserve"> route (vol, banditisme, prostitution, etc.)</w:t>
            </w:r>
          </w:p>
        </w:tc>
        <w:tc>
          <w:tcPr>
            <w:tcW w:w="2835" w:type="dxa"/>
            <w:vAlign w:val="center"/>
          </w:tcPr>
          <w:p w14:paraId="41FD0E03" w14:textId="77777777" w:rsidR="00562679" w:rsidRPr="002B05D7" w:rsidRDefault="00562679" w:rsidP="00562679">
            <w:pPr>
              <w:numPr>
                <w:ilvl w:val="0"/>
                <w:numId w:val="200"/>
              </w:numPr>
              <w:autoSpaceDE w:val="0"/>
              <w:autoSpaceDN w:val="0"/>
              <w:adjustRightInd w:val="0"/>
              <w:ind w:left="360"/>
              <w:rPr>
                <w:iCs/>
              </w:rPr>
            </w:pPr>
            <w:r w:rsidRPr="002B05D7">
              <w:rPr>
                <w:iCs/>
              </w:rPr>
              <w:t>Sensibiliser les populations au risque de développement d’actes délictueux ;</w:t>
            </w:r>
          </w:p>
          <w:p w14:paraId="240F4E7A" w14:textId="77777777" w:rsidR="00562679" w:rsidRPr="002B05D7" w:rsidRDefault="00562679" w:rsidP="00562679">
            <w:pPr>
              <w:numPr>
                <w:ilvl w:val="0"/>
                <w:numId w:val="200"/>
              </w:numPr>
              <w:autoSpaceDE w:val="0"/>
              <w:autoSpaceDN w:val="0"/>
              <w:adjustRightInd w:val="0"/>
              <w:ind w:left="360"/>
              <w:rPr>
                <w:b/>
              </w:rPr>
            </w:pPr>
            <w:r w:rsidRPr="002B05D7">
              <w:rPr>
                <w:iCs/>
              </w:rPr>
              <w:t>Sensibiliser les jeunes filles sur les conséquences de la prostitution.</w:t>
            </w:r>
          </w:p>
        </w:tc>
        <w:tc>
          <w:tcPr>
            <w:tcW w:w="2127" w:type="dxa"/>
            <w:vAlign w:val="center"/>
          </w:tcPr>
          <w:p w14:paraId="7A42596F" w14:textId="77777777" w:rsidR="00562679" w:rsidRPr="002B05D7" w:rsidRDefault="00562679" w:rsidP="00562679">
            <w:pPr>
              <w:rPr>
                <w:rFonts w:eastAsia="Cambria"/>
              </w:rPr>
            </w:pPr>
            <w:r w:rsidRPr="002B05D7">
              <w:t>Existence de comités locaux de veille</w:t>
            </w:r>
          </w:p>
        </w:tc>
        <w:tc>
          <w:tcPr>
            <w:tcW w:w="1559" w:type="dxa"/>
            <w:vAlign w:val="center"/>
          </w:tcPr>
          <w:p w14:paraId="5E6E0397" w14:textId="77777777" w:rsidR="00562679" w:rsidRPr="002B05D7" w:rsidRDefault="00562679" w:rsidP="00562679">
            <w:r w:rsidRPr="002B05D7">
              <w:t>Effectivité des comités locaux de veille</w:t>
            </w:r>
          </w:p>
        </w:tc>
        <w:tc>
          <w:tcPr>
            <w:tcW w:w="1559" w:type="dxa"/>
            <w:vAlign w:val="center"/>
          </w:tcPr>
          <w:p w14:paraId="3D8C92E5" w14:textId="77777777" w:rsidR="00562679" w:rsidRPr="002B05D7" w:rsidRDefault="00562679" w:rsidP="00562679">
            <w:r w:rsidRPr="002B05D7">
              <w:t>AGEROUTE/ Cellule entretien des routes</w:t>
            </w:r>
          </w:p>
        </w:tc>
        <w:tc>
          <w:tcPr>
            <w:tcW w:w="1559" w:type="dxa"/>
            <w:vAlign w:val="center"/>
          </w:tcPr>
          <w:p w14:paraId="54EC2944" w14:textId="77777777" w:rsidR="00562679" w:rsidRPr="002B05D7" w:rsidRDefault="00562679" w:rsidP="00562679">
            <w:r w:rsidRPr="002B05D7">
              <w:t>AGEROUTE</w:t>
            </w:r>
          </w:p>
        </w:tc>
        <w:tc>
          <w:tcPr>
            <w:tcW w:w="1418" w:type="dxa"/>
            <w:gridSpan w:val="2"/>
            <w:vAlign w:val="center"/>
          </w:tcPr>
          <w:p w14:paraId="02F7F9E3" w14:textId="77777777" w:rsidR="00562679" w:rsidRPr="002B05D7" w:rsidRDefault="00562679" w:rsidP="00562679">
            <w:pPr>
              <w:rPr>
                <w:rFonts w:eastAsia="Cambria"/>
              </w:rPr>
            </w:pPr>
            <w:r w:rsidRPr="002B05D7">
              <w:rPr>
                <w:rFonts w:eastAsia="Cambria"/>
              </w:rPr>
              <w:t>Gendarmerie</w:t>
            </w:r>
          </w:p>
        </w:tc>
        <w:tc>
          <w:tcPr>
            <w:tcW w:w="1701" w:type="dxa"/>
            <w:vAlign w:val="center"/>
          </w:tcPr>
          <w:p w14:paraId="7E3A2751" w14:textId="77777777" w:rsidR="00562679" w:rsidRPr="002B05D7" w:rsidRDefault="00562679" w:rsidP="00562679">
            <w:pPr>
              <w:autoSpaceDE w:val="0"/>
              <w:autoSpaceDN w:val="0"/>
              <w:adjustRightInd w:val="0"/>
              <w:rPr>
                <w:rFonts w:eastAsia="Cambria"/>
              </w:rPr>
            </w:pPr>
            <w:r w:rsidRPr="002B05D7">
              <w:t>Budget d’entretien</w:t>
            </w:r>
          </w:p>
        </w:tc>
      </w:tr>
      <w:tr w:rsidR="00562679" w:rsidRPr="002B05D7" w14:paraId="10772D78" w14:textId="77777777" w:rsidTr="005D1BB2">
        <w:trPr>
          <w:trHeight w:val="279"/>
        </w:trPr>
        <w:tc>
          <w:tcPr>
            <w:tcW w:w="1271" w:type="dxa"/>
            <w:vAlign w:val="center"/>
          </w:tcPr>
          <w:p w14:paraId="52DDD44D" w14:textId="77777777" w:rsidR="00562679" w:rsidRPr="002B05D7" w:rsidRDefault="00562679" w:rsidP="00562679">
            <w:pPr>
              <w:autoSpaceDE w:val="0"/>
              <w:autoSpaceDN w:val="0"/>
              <w:adjustRightInd w:val="0"/>
              <w:jc w:val="both"/>
              <w:rPr>
                <w:b/>
                <w:i/>
              </w:rPr>
            </w:pPr>
            <w:r w:rsidRPr="002B05D7">
              <w:rPr>
                <w:b/>
                <w:bCs/>
                <w:i/>
                <w:iCs/>
              </w:rPr>
              <w:t>RISQUE-</w:t>
            </w:r>
            <w:r>
              <w:rPr>
                <w:b/>
                <w:bCs/>
                <w:i/>
                <w:iCs/>
              </w:rPr>
              <w:t>23</w:t>
            </w:r>
          </w:p>
        </w:tc>
        <w:tc>
          <w:tcPr>
            <w:tcW w:w="1559" w:type="dxa"/>
            <w:vAlign w:val="center"/>
          </w:tcPr>
          <w:p w14:paraId="23265D66" w14:textId="77777777" w:rsidR="00562679" w:rsidRPr="002B05D7" w:rsidRDefault="00562679" w:rsidP="00562679">
            <w:pPr>
              <w:rPr>
                <w:b/>
              </w:rPr>
            </w:pPr>
            <w:r w:rsidRPr="002B05D7">
              <w:rPr>
                <w:b/>
              </w:rPr>
              <w:t>Risque de collisions avec la faune sauvage et le bétail</w:t>
            </w:r>
          </w:p>
        </w:tc>
        <w:tc>
          <w:tcPr>
            <w:tcW w:w="2835" w:type="dxa"/>
            <w:vAlign w:val="center"/>
          </w:tcPr>
          <w:p w14:paraId="11D9DA37" w14:textId="77777777" w:rsidR="00562679" w:rsidRPr="002B05D7" w:rsidRDefault="00562679" w:rsidP="00562679">
            <w:pPr>
              <w:numPr>
                <w:ilvl w:val="0"/>
                <w:numId w:val="200"/>
              </w:numPr>
              <w:autoSpaceDE w:val="0"/>
              <w:autoSpaceDN w:val="0"/>
              <w:adjustRightInd w:val="0"/>
              <w:ind w:left="360"/>
            </w:pPr>
            <w:r w:rsidRPr="002B05D7">
              <w:t xml:space="preserve"> Placer des panneaux de limitation de vitesse;</w:t>
            </w:r>
          </w:p>
          <w:p w14:paraId="6D952062" w14:textId="77777777" w:rsidR="00562679" w:rsidRPr="00E4361F" w:rsidRDefault="00562679" w:rsidP="00562679">
            <w:pPr>
              <w:numPr>
                <w:ilvl w:val="0"/>
                <w:numId w:val="200"/>
              </w:numPr>
              <w:autoSpaceDE w:val="0"/>
              <w:autoSpaceDN w:val="0"/>
              <w:adjustRightInd w:val="0"/>
              <w:ind w:left="360"/>
            </w:pPr>
            <w:r w:rsidRPr="002B05D7">
              <w:t xml:space="preserve">Mettre en place  de </w:t>
            </w:r>
            <w:r>
              <w:rPr>
                <w:b/>
              </w:rPr>
              <w:t>10</w:t>
            </w:r>
            <w:r w:rsidRPr="002B05D7">
              <w:t xml:space="preserve"> panneaux (danger) de signalisation (1 panneau tous les 500 m sur un linéaire de 11 km) indiquant la présence de la faune sauvage et du cheptel ;</w:t>
            </w:r>
          </w:p>
        </w:tc>
        <w:tc>
          <w:tcPr>
            <w:tcW w:w="2127" w:type="dxa"/>
            <w:vAlign w:val="center"/>
          </w:tcPr>
          <w:p w14:paraId="0D08367B" w14:textId="77777777" w:rsidR="00562679" w:rsidRPr="002B05D7" w:rsidRDefault="00562679" w:rsidP="00562679"/>
          <w:p w14:paraId="0F1ECF4C" w14:textId="77777777" w:rsidR="00562679" w:rsidRPr="002B05D7" w:rsidRDefault="00562679" w:rsidP="00562679">
            <w:r w:rsidRPr="002B05D7">
              <w:t>Nombre de panneaux indiquant la présence de la faune sauvage ;</w:t>
            </w:r>
          </w:p>
          <w:p w14:paraId="2C035C72" w14:textId="77777777" w:rsidR="00562679" w:rsidRPr="002B05D7" w:rsidRDefault="00562679" w:rsidP="00562679"/>
          <w:p w14:paraId="17FE3FFB" w14:textId="77777777" w:rsidR="00562679" w:rsidRPr="002B05D7" w:rsidRDefault="00562679" w:rsidP="00562679"/>
          <w:p w14:paraId="0FE94D5D" w14:textId="77777777" w:rsidR="00562679" w:rsidRPr="002B05D7" w:rsidRDefault="00562679" w:rsidP="00562679">
            <w:pPr>
              <w:rPr>
                <w:rFonts w:eastAsia="Cambria"/>
              </w:rPr>
            </w:pPr>
          </w:p>
        </w:tc>
        <w:tc>
          <w:tcPr>
            <w:tcW w:w="1559" w:type="dxa"/>
            <w:vAlign w:val="center"/>
          </w:tcPr>
          <w:p w14:paraId="04499FB6" w14:textId="77777777" w:rsidR="00562679" w:rsidRPr="002B05D7" w:rsidRDefault="00562679" w:rsidP="00562679">
            <w:r w:rsidRPr="002B05D7">
              <w:t>Contrôle visuel</w:t>
            </w:r>
          </w:p>
        </w:tc>
        <w:tc>
          <w:tcPr>
            <w:tcW w:w="1559" w:type="dxa"/>
            <w:vAlign w:val="center"/>
          </w:tcPr>
          <w:p w14:paraId="1780C211" w14:textId="77777777" w:rsidR="00562679" w:rsidRPr="002B05D7" w:rsidRDefault="00562679" w:rsidP="00562679">
            <w:r w:rsidRPr="002B05D7">
              <w:t xml:space="preserve">Entreprise </w:t>
            </w:r>
          </w:p>
        </w:tc>
        <w:tc>
          <w:tcPr>
            <w:tcW w:w="1559" w:type="dxa"/>
            <w:vAlign w:val="center"/>
          </w:tcPr>
          <w:p w14:paraId="41A1BB73" w14:textId="77777777" w:rsidR="00562679" w:rsidRPr="002B05D7" w:rsidRDefault="00562679" w:rsidP="00562679">
            <w:r w:rsidRPr="002B05D7">
              <w:t>AGEROUTE</w:t>
            </w:r>
          </w:p>
        </w:tc>
        <w:tc>
          <w:tcPr>
            <w:tcW w:w="1418" w:type="dxa"/>
            <w:gridSpan w:val="2"/>
            <w:vAlign w:val="center"/>
          </w:tcPr>
          <w:p w14:paraId="74A10A3C" w14:textId="77777777" w:rsidR="00562679" w:rsidRPr="002B05D7" w:rsidRDefault="00562679" w:rsidP="00562679">
            <w:pPr>
              <w:rPr>
                <w:rFonts w:eastAsia="Cambria"/>
              </w:rPr>
            </w:pPr>
            <w:r w:rsidRPr="002B05D7">
              <w:rPr>
                <w:rFonts w:eastAsia="Cambria"/>
              </w:rPr>
              <w:t>CRSE</w:t>
            </w:r>
          </w:p>
          <w:p w14:paraId="6112895F" w14:textId="77777777" w:rsidR="00562679" w:rsidRPr="002B05D7" w:rsidRDefault="00562679" w:rsidP="00562679">
            <w:pPr>
              <w:rPr>
                <w:rFonts w:eastAsia="Cambria"/>
              </w:rPr>
            </w:pPr>
            <w:r w:rsidRPr="002B05D7">
              <w:rPr>
                <w:rFonts w:eastAsia="Cambria"/>
              </w:rPr>
              <w:t>DREEC</w:t>
            </w:r>
          </w:p>
        </w:tc>
        <w:tc>
          <w:tcPr>
            <w:tcW w:w="1701" w:type="dxa"/>
            <w:vAlign w:val="center"/>
          </w:tcPr>
          <w:p w14:paraId="1F2CD8CE" w14:textId="77777777" w:rsidR="00562679" w:rsidRDefault="00562679" w:rsidP="00562679">
            <w:pPr>
              <w:autoSpaceDE w:val="0"/>
              <w:autoSpaceDN w:val="0"/>
              <w:adjustRightInd w:val="0"/>
              <w:rPr>
                <w:color w:val="000000"/>
              </w:rPr>
            </w:pPr>
            <w:r w:rsidRPr="003D5B54">
              <w:rPr>
                <w:b/>
                <w:bCs/>
                <w:color w:val="000000"/>
              </w:rPr>
              <w:t xml:space="preserve">Panneau indiquant la présence de la faune sauvage </w:t>
            </w:r>
            <w:r w:rsidRPr="003D5B54">
              <w:rPr>
                <w:color w:val="000000"/>
              </w:rPr>
              <w:t>: 10 x 37000=</w:t>
            </w:r>
          </w:p>
          <w:p w14:paraId="168621C4" w14:textId="77777777" w:rsidR="00562679" w:rsidRPr="00954D5F" w:rsidRDefault="00562679" w:rsidP="00562679">
            <w:pPr>
              <w:autoSpaceDE w:val="0"/>
              <w:autoSpaceDN w:val="0"/>
              <w:adjustRightInd w:val="0"/>
              <w:rPr>
                <w:b/>
                <w:color w:val="FF0000"/>
                <w:highlight w:val="green"/>
              </w:rPr>
            </w:pPr>
            <w:r w:rsidRPr="00954D5F">
              <w:rPr>
                <w:b/>
                <w:color w:val="FF0000"/>
              </w:rPr>
              <w:t>370.000</w:t>
            </w:r>
            <w:r>
              <w:rPr>
                <w:b/>
                <w:color w:val="FF0000"/>
              </w:rPr>
              <w:t xml:space="preserve"> FCFA</w:t>
            </w:r>
          </w:p>
          <w:p w14:paraId="32CA2842" w14:textId="77777777" w:rsidR="00562679" w:rsidRPr="00803D09" w:rsidRDefault="00562679" w:rsidP="00562679">
            <w:pPr>
              <w:autoSpaceDE w:val="0"/>
              <w:autoSpaceDN w:val="0"/>
              <w:adjustRightInd w:val="0"/>
              <w:rPr>
                <w:rFonts w:eastAsia="Cambria"/>
                <w:highlight w:val="green"/>
              </w:rPr>
            </w:pPr>
          </w:p>
        </w:tc>
      </w:tr>
      <w:tr w:rsidR="00562679" w:rsidRPr="002B05D7" w14:paraId="7E903C81" w14:textId="77777777" w:rsidTr="005D1BB2">
        <w:trPr>
          <w:trHeight w:val="279"/>
        </w:trPr>
        <w:tc>
          <w:tcPr>
            <w:tcW w:w="15588" w:type="dxa"/>
            <w:gridSpan w:val="10"/>
            <w:shd w:val="clear" w:color="auto" w:fill="D9E2F3" w:themeFill="accent5" w:themeFillTint="33"/>
            <w:vAlign w:val="center"/>
          </w:tcPr>
          <w:p w14:paraId="4717FEA1" w14:textId="77777777" w:rsidR="00562679" w:rsidRPr="002B05D7" w:rsidRDefault="00562679" w:rsidP="00562679">
            <w:pPr>
              <w:autoSpaceDE w:val="0"/>
              <w:autoSpaceDN w:val="0"/>
              <w:adjustRightInd w:val="0"/>
              <w:jc w:val="both"/>
              <w:rPr>
                <w:iCs/>
              </w:rPr>
            </w:pPr>
            <w:r w:rsidRPr="002B05D7">
              <w:rPr>
                <w:b/>
              </w:rPr>
              <w:t>Impacts négatifs et risques liés aux changements climatiques</w:t>
            </w:r>
          </w:p>
        </w:tc>
      </w:tr>
      <w:tr w:rsidR="00562679" w:rsidRPr="002B05D7" w14:paraId="5F39FA7A" w14:textId="77777777" w:rsidTr="005D1BB2">
        <w:trPr>
          <w:trHeight w:val="279"/>
        </w:trPr>
        <w:tc>
          <w:tcPr>
            <w:tcW w:w="15588" w:type="dxa"/>
            <w:gridSpan w:val="10"/>
            <w:shd w:val="clear" w:color="auto" w:fill="FFFFFF" w:themeFill="background1"/>
            <w:vAlign w:val="center"/>
          </w:tcPr>
          <w:p w14:paraId="7E6E0EC8" w14:textId="77777777" w:rsidR="00562679" w:rsidRPr="002B05D7" w:rsidRDefault="00562679" w:rsidP="00562679">
            <w:pPr>
              <w:tabs>
                <w:tab w:val="left" w:pos="6340"/>
              </w:tabs>
              <w:autoSpaceDE w:val="0"/>
              <w:autoSpaceDN w:val="0"/>
              <w:adjustRightInd w:val="0"/>
              <w:jc w:val="both"/>
              <w:rPr>
                <w:b/>
              </w:rPr>
            </w:pPr>
            <w:r w:rsidRPr="002B05D7">
              <w:rPr>
                <w:b/>
              </w:rPr>
              <w:t>Implications des changements de température</w:t>
            </w:r>
          </w:p>
        </w:tc>
      </w:tr>
      <w:tr w:rsidR="00562679" w:rsidRPr="002B05D7" w14:paraId="1ED3815C" w14:textId="77777777" w:rsidTr="005D1BB2">
        <w:trPr>
          <w:trHeight w:val="279"/>
        </w:trPr>
        <w:tc>
          <w:tcPr>
            <w:tcW w:w="1271" w:type="dxa"/>
            <w:vAlign w:val="center"/>
          </w:tcPr>
          <w:p w14:paraId="4E4B02D8" w14:textId="77777777" w:rsidR="00562679" w:rsidRPr="002B05D7" w:rsidRDefault="00562679" w:rsidP="00562679">
            <w:pPr>
              <w:autoSpaceDE w:val="0"/>
              <w:autoSpaceDN w:val="0"/>
              <w:adjustRightInd w:val="0"/>
              <w:jc w:val="both"/>
              <w:rPr>
                <w:b/>
              </w:rPr>
            </w:pPr>
            <w:r w:rsidRPr="002B05D7">
              <w:rPr>
                <w:b/>
              </w:rPr>
              <w:t>RISQUE -</w:t>
            </w:r>
            <w:r>
              <w:rPr>
                <w:b/>
              </w:rPr>
              <w:t>24</w:t>
            </w:r>
          </w:p>
        </w:tc>
        <w:tc>
          <w:tcPr>
            <w:tcW w:w="1559" w:type="dxa"/>
            <w:vAlign w:val="center"/>
          </w:tcPr>
          <w:p w14:paraId="2EB90138" w14:textId="77777777" w:rsidR="00562679" w:rsidRPr="002B05D7" w:rsidRDefault="00562679" w:rsidP="00562679">
            <w:pPr>
              <w:outlineLvl w:val="3"/>
              <w:rPr>
                <w:b/>
              </w:rPr>
            </w:pPr>
            <w:r w:rsidRPr="002B05D7">
              <w:rPr>
                <w:b/>
                <w:i/>
              </w:rPr>
              <w:t>Risque de ramollissement des couches de roulement</w:t>
            </w:r>
          </w:p>
        </w:tc>
        <w:tc>
          <w:tcPr>
            <w:tcW w:w="2835" w:type="dxa"/>
            <w:vAlign w:val="center"/>
          </w:tcPr>
          <w:p w14:paraId="0A7098A4" w14:textId="77777777" w:rsidR="00562679" w:rsidRPr="002B05D7" w:rsidRDefault="00562679" w:rsidP="00562679">
            <w:pPr>
              <w:numPr>
                <w:ilvl w:val="0"/>
                <w:numId w:val="200"/>
              </w:numPr>
              <w:autoSpaceDE w:val="0"/>
              <w:autoSpaceDN w:val="0"/>
              <w:adjustRightInd w:val="0"/>
              <w:ind w:left="360"/>
              <w:contextualSpacing/>
            </w:pPr>
            <w:r w:rsidRPr="002B05D7">
              <w:t>Modifier les couches de roulement pour réduire leur sensibilité à la température ;</w:t>
            </w:r>
          </w:p>
          <w:p w14:paraId="1C9C7025" w14:textId="77777777" w:rsidR="00562679" w:rsidRPr="002B05D7" w:rsidRDefault="00562679" w:rsidP="00562679">
            <w:pPr>
              <w:numPr>
                <w:ilvl w:val="0"/>
                <w:numId w:val="200"/>
              </w:numPr>
              <w:autoSpaceDE w:val="0"/>
              <w:autoSpaceDN w:val="0"/>
              <w:adjustRightInd w:val="0"/>
              <w:ind w:left="360"/>
              <w:contextualSpacing/>
            </w:pPr>
            <w:r w:rsidRPr="002B05D7">
              <w:t>Respecter les charges à l’issieu.</w:t>
            </w:r>
          </w:p>
        </w:tc>
        <w:tc>
          <w:tcPr>
            <w:tcW w:w="2127" w:type="dxa"/>
            <w:vAlign w:val="center"/>
          </w:tcPr>
          <w:p w14:paraId="3887077F" w14:textId="77777777" w:rsidR="00562679" w:rsidRPr="002B05D7" w:rsidRDefault="00562679" w:rsidP="00562679">
            <w:r w:rsidRPr="002B05D7">
              <w:t>Typologie de la couche de roulement ;</w:t>
            </w:r>
          </w:p>
          <w:p w14:paraId="2F3754A0" w14:textId="77777777" w:rsidR="00562679" w:rsidRPr="002B05D7" w:rsidRDefault="00562679" w:rsidP="00562679">
            <w:pPr>
              <w:rPr>
                <w:rFonts w:eastAsia="Cambria"/>
              </w:rPr>
            </w:pPr>
            <w:r w:rsidRPr="002B05D7">
              <w:t>Provisions faites pour la construction des couches de roulement et des entretiens</w:t>
            </w:r>
          </w:p>
        </w:tc>
        <w:tc>
          <w:tcPr>
            <w:tcW w:w="1559" w:type="dxa"/>
            <w:vAlign w:val="center"/>
          </w:tcPr>
          <w:p w14:paraId="78B64E85" w14:textId="77777777" w:rsidR="00562679" w:rsidRPr="002B05D7" w:rsidRDefault="00562679" w:rsidP="00562679">
            <w:r w:rsidRPr="002B05D7">
              <w:t>Contrôle visuel ;</w:t>
            </w:r>
          </w:p>
          <w:p w14:paraId="04EF40B4" w14:textId="77777777" w:rsidR="00562679" w:rsidRPr="002B05D7" w:rsidRDefault="00562679" w:rsidP="00562679">
            <w:r w:rsidRPr="002B05D7">
              <w:t>Devis</w:t>
            </w:r>
          </w:p>
        </w:tc>
        <w:tc>
          <w:tcPr>
            <w:tcW w:w="1559" w:type="dxa"/>
            <w:vAlign w:val="center"/>
          </w:tcPr>
          <w:p w14:paraId="6991DA95" w14:textId="77777777" w:rsidR="00562679" w:rsidRPr="002B05D7" w:rsidRDefault="00562679" w:rsidP="00562679">
            <w:r w:rsidRPr="002B05D7">
              <w:t>AGEROUTE/ Cellule entretien des routes</w:t>
            </w:r>
          </w:p>
          <w:p w14:paraId="1B7B71E1" w14:textId="77777777" w:rsidR="00562679" w:rsidRPr="002B05D7" w:rsidRDefault="00562679" w:rsidP="00562679">
            <w:r w:rsidRPr="002B05D7">
              <w:t>Entreprise</w:t>
            </w:r>
          </w:p>
        </w:tc>
        <w:tc>
          <w:tcPr>
            <w:tcW w:w="1559" w:type="dxa"/>
            <w:vAlign w:val="center"/>
          </w:tcPr>
          <w:p w14:paraId="69CC7FDB" w14:textId="77777777" w:rsidR="00562679" w:rsidRPr="002B05D7" w:rsidRDefault="00562679" w:rsidP="00562679">
            <w:r w:rsidRPr="002B05D7">
              <w:t>AGEROUTE</w:t>
            </w:r>
          </w:p>
        </w:tc>
        <w:tc>
          <w:tcPr>
            <w:tcW w:w="1418" w:type="dxa"/>
            <w:gridSpan w:val="2"/>
            <w:vAlign w:val="center"/>
          </w:tcPr>
          <w:p w14:paraId="6551DA76" w14:textId="77777777" w:rsidR="00562679" w:rsidRPr="002B05D7" w:rsidRDefault="00562679" w:rsidP="00562679">
            <w:pPr>
              <w:rPr>
                <w:rFonts w:eastAsia="Cambria"/>
              </w:rPr>
            </w:pPr>
            <w:r w:rsidRPr="002B05D7">
              <w:t>Consultant</w:t>
            </w:r>
          </w:p>
        </w:tc>
        <w:tc>
          <w:tcPr>
            <w:tcW w:w="1701" w:type="dxa"/>
            <w:vAlign w:val="center"/>
          </w:tcPr>
          <w:p w14:paraId="1036BBE9" w14:textId="77777777" w:rsidR="00562679" w:rsidRPr="002B05D7" w:rsidRDefault="00562679" w:rsidP="00562679">
            <w:pPr>
              <w:autoSpaceDE w:val="0"/>
              <w:autoSpaceDN w:val="0"/>
              <w:adjustRightInd w:val="0"/>
              <w:rPr>
                <w:rFonts w:eastAsia="Cambria"/>
              </w:rPr>
            </w:pPr>
            <w:r w:rsidRPr="002B05D7">
              <w:t>Budget d’exploitation</w:t>
            </w:r>
          </w:p>
        </w:tc>
      </w:tr>
      <w:tr w:rsidR="00562679" w:rsidRPr="002B05D7" w14:paraId="14370E61" w14:textId="77777777" w:rsidTr="005D1BB2">
        <w:trPr>
          <w:trHeight w:val="279"/>
        </w:trPr>
        <w:tc>
          <w:tcPr>
            <w:tcW w:w="1271" w:type="dxa"/>
            <w:vAlign w:val="center"/>
          </w:tcPr>
          <w:p w14:paraId="3316643D" w14:textId="77777777" w:rsidR="00562679" w:rsidRPr="002B05D7" w:rsidRDefault="00562679" w:rsidP="00562679">
            <w:pPr>
              <w:autoSpaceDE w:val="0"/>
              <w:autoSpaceDN w:val="0"/>
              <w:adjustRightInd w:val="0"/>
              <w:jc w:val="both"/>
              <w:rPr>
                <w:b/>
              </w:rPr>
            </w:pPr>
            <w:r w:rsidRPr="002B05D7">
              <w:rPr>
                <w:b/>
              </w:rPr>
              <w:t>RISQUE -</w:t>
            </w:r>
            <w:r>
              <w:rPr>
                <w:b/>
              </w:rPr>
              <w:t>25</w:t>
            </w:r>
          </w:p>
        </w:tc>
        <w:tc>
          <w:tcPr>
            <w:tcW w:w="1559" w:type="dxa"/>
            <w:vAlign w:val="center"/>
          </w:tcPr>
          <w:p w14:paraId="7D104C60" w14:textId="77777777" w:rsidR="00562679" w:rsidRPr="002B05D7" w:rsidRDefault="00562679" w:rsidP="00562679">
            <w:pPr>
              <w:outlineLvl w:val="3"/>
              <w:rPr>
                <w:b/>
                <w:i/>
              </w:rPr>
            </w:pPr>
            <w:r w:rsidRPr="002B05D7">
              <w:rPr>
                <w:b/>
                <w:i/>
              </w:rPr>
              <w:t>Risque de fissuration de</w:t>
            </w:r>
            <w:r>
              <w:rPr>
                <w:b/>
                <w:i/>
              </w:rPr>
              <w:t xml:space="preserve"> la </w:t>
            </w:r>
            <w:r w:rsidRPr="002B05D7">
              <w:rPr>
                <w:b/>
                <w:i/>
              </w:rPr>
              <w:t>route</w:t>
            </w:r>
          </w:p>
        </w:tc>
        <w:tc>
          <w:tcPr>
            <w:tcW w:w="2835" w:type="dxa"/>
            <w:vAlign w:val="center"/>
          </w:tcPr>
          <w:p w14:paraId="754F055E" w14:textId="77777777" w:rsidR="00562679" w:rsidRPr="002B05D7" w:rsidRDefault="00562679" w:rsidP="00562679">
            <w:pPr>
              <w:numPr>
                <w:ilvl w:val="0"/>
                <w:numId w:val="200"/>
              </w:numPr>
              <w:autoSpaceDE w:val="0"/>
              <w:autoSpaceDN w:val="0"/>
              <w:adjustRightInd w:val="0"/>
              <w:ind w:left="360"/>
              <w:contextualSpacing/>
            </w:pPr>
            <w:r w:rsidRPr="002B05D7">
              <w:t>Modifier les couches de roulement pour réduire la sensibilité à la température ;</w:t>
            </w:r>
          </w:p>
          <w:p w14:paraId="738DE925" w14:textId="77777777" w:rsidR="00562679" w:rsidRPr="002B05D7" w:rsidRDefault="00562679" w:rsidP="00562679">
            <w:pPr>
              <w:numPr>
                <w:ilvl w:val="0"/>
                <w:numId w:val="200"/>
              </w:numPr>
              <w:autoSpaceDE w:val="0"/>
              <w:autoSpaceDN w:val="0"/>
              <w:adjustRightInd w:val="0"/>
              <w:ind w:left="360"/>
              <w:contextualSpacing/>
            </w:pPr>
            <w:r w:rsidRPr="002B05D7">
              <w:t>Respecter les charges à l’issieu.</w:t>
            </w:r>
          </w:p>
        </w:tc>
        <w:tc>
          <w:tcPr>
            <w:tcW w:w="2127" w:type="dxa"/>
            <w:vAlign w:val="center"/>
          </w:tcPr>
          <w:p w14:paraId="26363657" w14:textId="77777777" w:rsidR="00562679" w:rsidRPr="002B05D7" w:rsidRDefault="00562679" w:rsidP="00562679">
            <w:r w:rsidRPr="002B05D7">
              <w:t>Typologie de la couche de roulement ;</w:t>
            </w:r>
          </w:p>
          <w:p w14:paraId="08CF71DD" w14:textId="77777777" w:rsidR="00562679" w:rsidRPr="002B05D7" w:rsidRDefault="00562679" w:rsidP="00562679">
            <w:pPr>
              <w:rPr>
                <w:rFonts w:eastAsia="Cambria"/>
              </w:rPr>
            </w:pPr>
            <w:r w:rsidRPr="002B05D7">
              <w:t>Provisions faites pour la construction des couches de roulement et des entretiens</w:t>
            </w:r>
          </w:p>
        </w:tc>
        <w:tc>
          <w:tcPr>
            <w:tcW w:w="1559" w:type="dxa"/>
            <w:vAlign w:val="center"/>
          </w:tcPr>
          <w:p w14:paraId="194FDEFD" w14:textId="77777777" w:rsidR="00562679" w:rsidRPr="002B05D7" w:rsidRDefault="00562679" w:rsidP="00562679">
            <w:r w:rsidRPr="002B05D7">
              <w:t>Contrôle visuel ;</w:t>
            </w:r>
          </w:p>
          <w:p w14:paraId="282A5020" w14:textId="77777777" w:rsidR="00562679" w:rsidRPr="002B05D7" w:rsidRDefault="00562679" w:rsidP="00562679">
            <w:r w:rsidRPr="002B05D7">
              <w:t>Devis</w:t>
            </w:r>
          </w:p>
        </w:tc>
        <w:tc>
          <w:tcPr>
            <w:tcW w:w="1559" w:type="dxa"/>
            <w:vAlign w:val="center"/>
          </w:tcPr>
          <w:p w14:paraId="7A50A8A6" w14:textId="77777777" w:rsidR="00562679" w:rsidRPr="002B05D7" w:rsidRDefault="00562679" w:rsidP="00562679">
            <w:r w:rsidRPr="002B05D7">
              <w:t>AGEROUTE/ Cellule entretien des routes</w:t>
            </w:r>
          </w:p>
          <w:p w14:paraId="0362DE05" w14:textId="77777777" w:rsidR="00562679" w:rsidRPr="002B05D7" w:rsidRDefault="00562679" w:rsidP="00562679">
            <w:r w:rsidRPr="002B05D7">
              <w:t>Entreprise</w:t>
            </w:r>
          </w:p>
        </w:tc>
        <w:tc>
          <w:tcPr>
            <w:tcW w:w="1559" w:type="dxa"/>
            <w:vAlign w:val="center"/>
          </w:tcPr>
          <w:p w14:paraId="02EC2715" w14:textId="77777777" w:rsidR="00562679" w:rsidRPr="002B05D7" w:rsidRDefault="00562679" w:rsidP="00562679">
            <w:pPr>
              <w:jc w:val="both"/>
            </w:pPr>
            <w:r w:rsidRPr="002B05D7">
              <w:t>AGEROUTE</w:t>
            </w:r>
          </w:p>
        </w:tc>
        <w:tc>
          <w:tcPr>
            <w:tcW w:w="1418" w:type="dxa"/>
            <w:gridSpan w:val="2"/>
            <w:vAlign w:val="center"/>
          </w:tcPr>
          <w:p w14:paraId="38A40C1F" w14:textId="77777777" w:rsidR="00562679" w:rsidRPr="002B05D7" w:rsidRDefault="00562679" w:rsidP="00562679">
            <w:pPr>
              <w:jc w:val="both"/>
              <w:rPr>
                <w:rFonts w:eastAsia="Cambria"/>
              </w:rPr>
            </w:pPr>
            <w:r w:rsidRPr="002B05D7">
              <w:t>Consultant</w:t>
            </w:r>
          </w:p>
        </w:tc>
        <w:tc>
          <w:tcPr>
            <w:tcW w:w="1701" w:type="dxa"/>
            <w:vAlign w:val="center"/>
          </w:tcPr>
          <w:p w14:paraId="0871E3A6" w14:textId="77777777" w:rsidR="00562679" w:rsidRPr="002B05D7" w:rsidRDefault="00562679" w:rsidP="00562679">
            <w:pPr>
              <w:autoSpaceDE w:val="0"/>
              <w:autoSpaceDN w:val="0"/>
              <w:adjustRightInd w:val="0"/>
              <w:jc w:val="both"/>
              <w:rPr>
                <w:rFonts w:eastAsia="Cambria"/>
              </w:rPr>
            </w:pPr>
            <w:r w:rsidRPr="002B05D7">
              <w:t>Budget d’exploitation</w:t>
            </w:r>
          </w:p>
        </w:tc>
      </w:tr>
      <w:tr w:rsidR="00562679" w:rsidRPr="002B05D7" w14:paraId="786D86A7" w14:textId="77777777" w:rsidTr="005D1BB2">
        <w:trPr>
          <w:trHeight w:val="279"/>
        </w:trPr>
        <w:tc>
          <w:tcPr>
            <w:tcW w:w="15588" w:type="dxa"/>
            <w:gridSpan w:val="10"/>
            <w:vAlign w:val="center"/>
          </w:tcPr>
          <w:p w14:paraId="1F2F661F" w14:textId="77777777" w:rsidR="00562679" w:rsidRPr="002B05D7" w:rsidRDefault="00562679" w:rsidP="00562679">
            <w:pPr>
              <w:autoSpaceDE w:val="0"/>
              <w:autoSpaceDN w:val="0"/>
              <w:adjustRightInd w:val="0"/>
              <w:rPr>
                <w:rFonts w:eastAsia="Cambria"/>
                <w:b/>
                <w:lang w:eastAsia="en-US"/>
              </w:rPr>
            </w:pPr>
            <w:r w:rsidRPr="002B05D7">
              <w:rPr>
                <w:b/>
                <w:bCs/>
              </w:rPr>
              <w:t>Implications des changements dans la quantité des précipitations</w:t>
            </w:r>
          </w:p>
        </w:tc>
      </w:tr>
      <w:tr w:rsidR="00562679" w:rsidRPr="002B05D7" w14:paraId="60D27330" w14:textId="77777777" w:rsidTr="005D1BB2">
        <w:trPr>
          <w:trHeight w:val="279"/>
        </w:trPr>
        <w:tc>
          <w:tcPr>
            <w:tcW w:w="1271" w:type="dxa"/>
            <w:vAlign w:val="center"/>
          </w:tcPr>
          <w:p w14:paraId="1CD3BB3E" w14:textId="77777777" w:rsidR="00562679" w:rsidRPr="002B05D7" w:rsidRDefault="00562679" w:rsidP="00562679">
            <w:pPr>
              <w:autoSpaceDE w:val="0"/>
              <w:autoSpaceDN w:val="0"/>
              <w:adjustRightInd w:val="0"/>
              <w:jc w:val="both"/>
              <w:rPr>
                <w:iCs/>
              </w:rPr>
            </w:pPr>
            <w:r w:rsidRPr="002B05D7">
              <w:rPr>
                <w:b/>
                <w:i/>
              </w:rPr>
              <w:t>RISQUE-</w:t>
            </w:r>
            <w:r>
              <w:rPr>
                <w:b/>
                <w:i/>
              </w:rPr>
              <w:t>26</w:t>
            </w:r>
          </w:p>
        </w:tc>
        <w:tc>
          <w:tcPr>
            <w:tcW w:w="1559" w:type="dxa"/>
            <w:vAlign w:val="center"/>
          </w:tcPr>
          <w:p w14:paraId="01C2F5B2" w14:textId="77777777" w:rsidR="00562679" w:rsidRPr="002B05D7" w:rsidRDefault="00562679" w:rsidP="00562679">
            <w:pPr>
              <w:outlineLvl w:val="3"/>
              <w:rPr>
                <w:b/>
                <w:i/>
              </w:rPr>
            </w:pPr>
            <w:r w:rsidRPr="002B05D7">
              <w:rPr>
                <w:b/>
              </w:rPr>
              <w:t>Risque d’accroissement du stress environnemental sur les chaussées</w:t>
            </w:r>
          </w:p>
        </w:tc>
        <w:tc>
          <w:tcPr>
            <w:tcW w:w="2835" w:type="dxa"/>
            <w:vAlign w:val="center"/>
          </w:tcPr>
          <w:p w14:paraId="2F585BAC" w14:textId="77777777" w:rsidR="00562679" w:rsidRPr="002B05D7" w:rsidRDefault="00562679" w:rsidP="00562679">
            <w:pPr>
              <w:numPr>
                <w:ilvl w:val="0"/>
                <w:numId w:val="200"/>
              </w:numPr>
              <w:autoSpaceDE w:val="0"/>
              <w:autoSpaceDN w:val="0"/>
              <w:adjustRightInd w:val="0"/>
              <w:ind w:left="360"/>
              <w:contextualSpacing/>
            </w:pPr>
            <w:r w:rsidRPr="002B05D7">
              <w:t>Inclure dans les clauses techniques des modèles de chaussées plus solides et moins sensibles à l’humidité ;</w:t>
            </w:r>
          </w:p>
        </w:tc>
        <w:tc>
          <w:tcPr>
            <w:tcW w:w="2127" w:type="dxa"/>
            <w:vAlign w:val="center"/>
          </w:tcPr>
          <w:p w14:paraId="6BC19D31" w14:textId="77777777" w:rsidR="00562679" w:rsidRPr="002B05D7" w:rsidRDefault="00562679" w:rsidP="00562679">
            <w:pPr>
              <w:rPr>
                <w:rFonts w:eastAsia="Cambria"/>
              </w:rPr>
            </w:pPr>
            <w:r w:rsidRPr="002B05D7">
              <w:t>Insertion dans les clauses techniques, de modèles de chaussée plus solides et moins sensibles à l’humidité </w:t>
            </w:r>
          </w:p>
        </w:tc>
        <w:tc>
          <w:tcPr>
            <w:tcW w:w="1559" w:type="dxa"/>
            <w:vAlign w:val="center"/>
          </w:tcPr>
          <w:p w14:paraId="7DB84B1F" w14:textId="77777777" w:rsidR="00562679" w:rsidRPr="002B05D7" w:rsidRDefault="00562679" w:rsidP="00562679">
            <w:r w:rsidRPr="002B05D7">
              <w:t>Contrôle visuel ;</w:t>
            </w:r>
          </w:p>
          <w:p w14:paraId="2226DAE0" w14:textId="77777777" w:rsidR="00562679" w:rsidRPr="002B05D7" w:rsidRDefault="00562679" w:rsidP="00562679">
            <w:r w:rsidRPr="002B05D7">
              <w:t>Devis</w:t>
            </w:r>
          </w:p>
        </w:tc>
        <w:tc>
          <w:tcPr>
            <w:tcW w:w="1559" w:type="dxa"/>
            <w:vAlign w:val="center"/>
          </w:tcPr>
          <w:p w14:paraId="47A78B88" w14:textId="77777777" w:rsidR="00562679" w:rsidRPr="002B05D7" w:rsidRDefault="00562679" w:rsidP="00562679">
            <w:r w:rsidRPr="002B05D7">
              <w:t>AGEROUTE/ Cellule entretien des routes</w:t>
            </w:r>
          </w:p>
          <w:p w14:paraId="01A0B72D" w14:textId="77777777" w:rsidR="00562679" w:rsidRPr="002B05D7" w:rsidRDefault="00562679" w:rsidP="00562679">
            <w:r w:rsidRPr="002B05D7">
              <w:t>Entreprise</w:t>
            </w:r>
          </w:p>
        </w:tc>
        <w:tc>
          <w:tcPr>
            <w:tcW w:w="1559" w:type="dxa"/>
            <w:vAlign w:val="center"/>
          </w:tcPr>
          <w:p w14:paraId="0D9FF9DD" w14:textId="77777777" w:rsidR="00562679" w:rsidRPr="002B05D7" w:rsidRDefault="00562679" w:rsidP="00562679">
            <w:pPr>
              <w:jc w:val="both"/>
            </w:pPr>
            <w:r w:rsidRPr="002B05D7">
              <w:t>AGEROUTE</w:t>
            </w:r>
          </w:p>
        </w:tc>
        <w:tc>
          <w:tcPr>
            <w:tcW w:w="1418" w:type="dxa"/>
            <w:gridSpan w:val="2"/>
            <w:vAlign w:val="center"/>
          </w:tcPr>
          <w:p w14:paraId="4D4155D2" w14:textId="77777777" w:rsidR="00562679" w:rsidRPr="002B05D7" w:rsidRDefault="00562679" w:rsidP="00562679">
            <w:pPr>
              <w:jc w:val="both"/>
              <w:rPr>
                <w:rFonts w:eastAsia="Cambria"/>
              </w:rPr>
            </w:pPr>
            <w:r w:rsidRPr="002B05D7">
              <w:t>Consultant</w:t>
            </w:r>
          </w:p>
        </w:tc>
        <w:tc>
          <w:tcPr>
            <w:tcW w:w="1701" w:type="dxa"/>
            <w:vAlign w:val="center"/>
          </w:tcPr>
          <w:p w14:paraId="5E864A04" w14:textId="77777777" w:rsidR="00562679" w:rsidRPr="002B05D7" w:rsidRDefault="00562679" w:rsidP="00562679">
            <w:pPr>
              <w:autoSpaceDE w:val="0"/>
              <w:autoSpaceDN w:val="0"/>
              <w:adjustRightInd w:val="0"/>
              <w:jc w:val="both"/>
              <w:rPr>
                <w:rFonts w:eastAsia="Cambria"/>
              </w:rPr>
            </w:pPr>
            <w:r w:rsidRPr="002B05D7">
              <w:t>Budget d’entretiens</w:t>
            </w:r>
          </w:p>
        </w:tc>
      </w:tr>
      <w:tr w:rsidR="00562679" w:rsidRPr="002B05D7" w14:paraId="32831A20" w14:textId="77777777" w:rsidTr="005D1BB2">
        <w:trPr>
          <w:trHeight w:val="279"/>
        </w:trPr>
        <w:tc>
          <w:tcPr>
            <w:tcW w:w="1271" w:type="dxa"/>
            <w:vAlign w:val="center"/>
          </w:tcPr>
          <w:p w14:paraId="0499DC52" w14:textId="77777777" w:rsidR="00562679" w:rsidRPr="002B05D7" w:rsidRDefault="00562679" w:rsidP="00562679">
            <w:pPr>
              <w:autoSpaceDE w:val="0"/>
              <w:autoSpaceDN w:val="0"/>
              <w:adjustRightInd w:val="0"/>
              <w:jc w:val="both"/>
              <w:rPr>
                <w:b/>
                <w:i/>
              </w:rPr>
            </w:pPr>
            <w:r w:rsidRPr="002B05D7">
              <w:rPr>
                <w:b/>
                <w:i/>
              </w:rPr>
              <w:t>RISQUE-</w:t>
            </w:r>
            <w:r>
              <w:rPr>
                <w:b/>
                <w:i/>
              </w:rPr>
              <w:t>27</w:t>
            </w:r>
          </w:p>
        </w:tc>
        <w:tc>
          <w:tcPr>
            <w:tcW w:w="1559" w:type="dxa"/>
            <w:vAlign w:val="center"/>
          </w:tcPr>
          <w:p w14:paraId="1DA5EE23" w14:textId="77777777" w:rsidR="00562679" w:rsidRPr="002B05D7" w:rsidRDefault="00562679" w:rsidP="00562679">
            <w:pPr>
              <w:outlineLvl w:val="3"/>
              <w:rPr>
                <w:b/>
              </w:rPr>
            </w:pPr>
            <w:r w:rsidRPr="002B05D7">
              <w:rPr>
                <w:b/>
                <w:i/>
              </w:rPr>
              <w:t>Risque d’accroissement des inondations de plateformes routières</w:t>
            </w:r>
          </w:p>
        </w:tc>
        <w:tc>
          <w:tcPr>
            <w:tcW w:w="2835" w:type="dxa"/>
            <w:vAlign w:val="center"/>
          </w:tcPr>
          <w:p w14:paraId="01AD7EF9" w14:textId="77777777" w:rsidR="00562679" w:rsidRPr="002B05D7" w:rsidRDefault="00562679" w:rsidP="00562679">
            <w:pPr>
              <w:numPr>
                <w:ilvl w:val="0"/>
                <w:numId w:val="200"/>
              </w:numPr>
              <w:autoSpaceDE w:val="0"/>
              <w:autoSpaceDN w:val="0"/>
              <w:adjustRightInd w:val="0"/>
              <w:ind w:left="360"/>
              <w:contextualSpacing/>
            </w:pPr>
            <w:r w:rsidRPr="002B05D7">
              <w:t>Inclure dans les clauses techniques des modèles de chaussées plus solides et moins sensibles à l’humidité ;</w:t>
            </w:r>
          </w:p>
          <w:p w14:paraId="77ECCA28" w14:textId="77777777" w:rsidR="00562679" w:rsidRPr="002B05D7" w:rsidRDefault="00562679" w:rsidP="00562679">
            <w:pPr>
              <w:numPr>
                <w:ilvl w:val="0"/>
                <w:numId w:val="200"/>
              </w:numPr>
              <w:autoSpaceDE w:val="0"/>
              <w:autoSpaceDN w:val="0"/>
              <w:adjustRightInd w:val="0"/>
              <w:ind w:left="360"/>
              <w:contextualSpacing/>
            </w:pPr>
            <w:r w:rsidRPr="002B05D7">
              <w:t>Concevoir des systèmes de drainage pour les inondations importantes ;</w:t>
            </w:r>
          </w:p>
          <w:p w14:paraId="5214471C" w14:textId="77777777" w:rsidR="00562679" w:rsidRPr="002B05D7" w:rsidRDefault="00562679" w:rsidP="00562679">
            <w:pPr>
              <w:numPr>
                <w:ilvl w:val="0"/>
                <w:numId w:val="200"/>
              </w:numPr>
              <w:autoSpaceDE w:val="0"/>
              <w:autoSpaceDN w:val="0"/>
              <w:adjustRightInd w:val="0"/>
              <w:ind w:left="360"/>
              <w:contextualSpacing/>
            </w:pPr>
            <w:r w:rsidRPr="002B05D7">
              <w:t>Prévoir des provisions suffisantes pour la construction de</w:t>
            </w:r>
            <w:r>
              <w:t xml:space="preserve"> la</w:t>
            </w:r>
            <w:r w:rsidRPr="002B05D7">
              <w:t xml:space="preserve"> route et les interventions de maintenance.</w:t>
            </w:r>
          </w:p>
        </w:tc>
        <w:tc>
          <w:tcPr>
            <w:tcW w:w="2127" w:type="dxa"/>
            <w:vAlign w:val="center"/>
          </w:tcPr>
          <w:p w14:paraId="6EF8E133" w14:textId="77777777" w:rsidR="00562679" w:rsidRPr="002B05D7" w:rsidRDefault="00562679" w:rsidP="00562679">
            <w:pPr>
              <w:numPr>
                <w:ilvl w:val="0"/>
                <w:numId w:val="197"/>
              </w:numPr>
              <w:autoSpaceDE w:val="0"/>
              <w:autoSpaceDN w:val="0"/>
              <w:adjustRightInd w:val="0"/>
              <w:ind w:left="360"/>
              <w:rPr>
                <w:rFonts w:eastAsia="Cambria"/>
              </w:rPr>
            </w:pPr>
            <w:r w:rsidRPr="002B05D7">
              <w:rPr>
                <w:rFonts w:eastAsia="Cambria"/>
              </w:rPr>
              <w:t xml:space="preserve">Fréquence des entretiens des ouvrages </w:t>
            </w:r>
          </w:p>
        </w:tc>
        <w:tc>
          <w:tcPr>
            <w:tcW w:w="1559" w:type="dxa"/>
            <w:vAlign w:val="center"/>
          </w:tcPr>
          <w:p w14:paraId="5CE44E2C" w14:textId="77777777" w:rsidR="00562679" w:rsidRPr="002B05D7" w:rsidRDefault="00562679" w:rsidP="00562679">
            <w:r w:rsidRPr="002B05D7">
              <w:rPr>
                <w:rFonts w:eastAsia="Cambria"/>
              </w:rPr>
              <w:t xml:space="preserve">Rapport de contrôle/suivi de la stabilité des ouvrages </w:t>
            </w:r>
          </w:p>
        </w:tc>
        <w:tc>
          <w:tcPr>
            <w:tcW w:w="1559" w:type="dxa"/>
            <w:vAlign w:val="center"/>
          </w:tcPr>
          <w:p w14:paraId="3D97D683" w14:textId="77777777" w:rsidR="00562679" w:rsidRPr="002B05D7" w:rsidRDefault="00562679" w:rsidP="00562679">
            <w:pPr>
              <w:rPr>
                <w:rFonts w:eastAsia="Cambria"/>
              </w:rPr>
            </w:pPr>
            <w:r w:rsidRPr="002B05D7">
              <w:rPr>
                <w:rFonts w:eastAsia="Cambria"/>
              </w:rPr>
              <w:t xml:space="preserve">Ageroute </w:t>
            </w:r>
          </w:p>
          <w:p w14:paraId="050D21FB" w14:textId="77777777" w:rsidR="00562679" w:rsidRPr="002B05D7" w:rsidRDefault="00562679" w:rsidP="00562679">
            <w:r w:rsidRPr="002B05D7">
              <w:rPr>
                <w:rFonts w:eastAsia="Cambria"/>
              </w:rPr>
              <w:t xml:space="preserve">Exploitant </w:t>
            </w:r>
          </w:p>
        </w:tc>
        <w:tc>
          <w:tcPr>
            <w:tcW w:w="1559" w:type="dxa"/>
            <w:vAlign w:val="center"/>
          </w:tcPr>
          <w:p w14:paraId="63DD4B1C" w14:textId="77777777" w:rsidR="00562679" w:rsidRPr="002B05D7" w:rsidRDefault="00562679" w:rsidP="00562679">
            <w:r w:rsidRPr="002B05D7">
              <w:rPr>
                <w:rFonts w:eastAsia="Cambria"/>
              </w:rPr>
              <w:t>AGEROUTE</w:t>
            </w:r>
          </w:p>
        </w:tc>
        <w:tc>
          <w:tcPr>
            <w:tcW w:w="1418" w:type="dxa"/>
            <w:gridSpan w:val="2"/>
            <w:vAlign w:val="center"/>
          </w:tcPr>
          <w:p w14:paraId="3B976277" w14:textId="77777777" w:rsidR="00562679" w:rsidRPr="002B05D7" w:rsidRDefault="00562679" w:rsidP="00562679">
            <w:pPr>
              <w:rPr>
                <w:rFonts w:eastAsia="Cambria"/>
              </w:rPr>
            </w:pPr>
            <w:r w:rsidRPr="002B05D7">
              <w:rPr>
                <w:rFonts w:eastAsia="Cambria"/>
              </w:rPr>
              <w:t>CRSE</w:t>
            </w:r>
          </w:p>
          <w:p w14:paraId="39A93B49" w14:textId="77777777" w:rsidR="00562679" w:rsidRPr="002B05D7" w:rsidRDefault="00562679" w:rsidP="00562679">
            <w:pPr>
              <w:rPr>
                <w:iCs/>
              </w:rPr>
            </w:pPr>
            <w:r w:rsidRPr="002B05D7">
              <w:rPr>
                <w:rFonts w:eastAsia="Cambria"/>
              </w:rPr>
              <w:t>DREEC</w:t>
            </w:r>
          </w:p>
        </w:tc>
        <w:tc>
          <w:tcPr>
            <w:tcW w:w="1701" w:type="dxa"/>
            <w:vAlign w:val="center"/>
          </w:tcPr>
          <w:p w14:paraId="2C542102" w14:textId="77777777" w:rsidR="00562679" w:rsidRPr="002B05D7" w:rsidRDefault="00562679" w:rsidP="00562679">
            <w:pPr>
              <w:autoSpaceDE w:val="0"/>
              <w:autoSpaceDN w:val="0"/>
              <w:adjustRightInd w:val="0"/>
              <w:rPr>
                <w:iCs/>
              </w:rPr>
            </w:pPr>
            <w:r w:rsidRPr="002B05D7">
              <w:rPr>
                <w:rFonts w:eastAsia="Cambria"/>
              </w:rPr>
              <w:t>Inclus dans le cout de l’entretien des ouvrages</w:t>
            </w:r>
          </w:p>
        </w:tc>
      </w:tr>
      <w:tr w:rsidR="00562679" w:rsidRPr="002B05D7" w14:paraId="6794687F" w14:textId="77777777" w:rsidTr="005D1BB2">
        <w:trPr>
          <w:trHeight w:val="279"/>
        </w:trPr>
        <w:tc>
          <w:tcPr>
            <w:tcW w:w="15588" w:type="dxa"/>
            <w:gridSpan w:val="10"/>
            <w:vAlign w:val="center"/>
          </w:tcPr>
          <w:p w14:paraId="6A8E13A4" w14:textId="77777777" w:rsidR="00562679" w:rsidRPr="002B05D7" w:rsidRDefault="00562679" w:rsidP="00562679">
            <w:pPr>
              <w:autoSpaceDE w:val="0"/>
              <w:autoSpaceDN w:val="0"/>
              <w:adjustRightInd w:val="0"/>
              <w:jc w:val="both"/>
              <w:rPr>
                <w:rFonts w:eastAsia="Cambria"/>
                <w:lang w:eastAsia="en-US"/>
              </w:rPr>
            </w:pPr>
            <w:r w:rsidRPr="002B05D7">
              <w:rPr>
                <w:b/>
                <w:bCs/>
              </w:rPr>
              <w:t>Implication des changements climatiques sur les coûts d’entretien des routes</w:t>
            </w:r>
          </w:p>
        </w:tc>
      </w:tr>
      <w:tr w:rsidR="00562679" w:rsidRPr="002B05D7" w14:paraId="0C4EAD8C" w14:textId="77777777" w:rsidTr="005D1BB2">
        <w:trPr>
          <w:trHeight w:val="279"/>
        </w:trPr>
        <w:tc>
          <w:tcPr>
            <w:tcW w:w="1271" w:type="dxa"/>
            <w:vAlign w:val="center"/>
          </w:tcPr>
          <w:p w14:paraId="4379BBE2" w14:textId="77777777" w:rsidR="00562679" w:rsidRPr="002B05D7" w:rsidRDefault="00562679" w:rsidP="00562679">
            <w:pPr>
              <w:autoSpaceDE w:val="0"/>
              <w:autoSpaceDN w:val="0"/>
              <w:adjustRightInd w:val="0"/>
              <w:jc w:val="both"/>
              <w:rPr>
                <w:b/>
                <w:i/>
              </w:rPr>
            </w:pPr>
            <w:r w:rsidRPr="002B05D7">
              <w:rPr>
                <w:b/>
                <w:i/>
              </w:rPr>
              <w:t>RISQUE-</w:t>
            </w:r>
            <w:r>
              <w:rPr>
                <w:b/>
                <w:i/>
              </w:rPr>
              <w:t>28</w:t>
            </w:r>
          </w:p>
        </w:tc>
        <w:tc>
          <w:tcPr>
            <w:tcW w:w="1559" w:type="dxa"/>
            <w:vAlign w:val="center"/>
          </w:tcPr>
          <w:p w14:paraId="3029AE96" w14:textId="77777777" w:rsidR="00562679" w:rsidRPr="002B05D7" w:rsidRDefault="00562679" w:rsidP="00562679">
            <w:pPr>
              <w:outlineLvl w:val="3"/>
              <w:rPr>
                <w:b/>
              </w:rPr>
            </w:pPr>
            <w:r w:rsidRPr="002B05D7">
              <w:rPr>
                <w:b/>
              </w:rPr>
              <w:t>Risque d’augmentation de la fréquence et des coûts des entretiens routiers</w:t>
            </w:r>
          </w:p>
        </w:tc>
        <w:tc>
          <w:tcPr>
            <w:tcW w:w="2835" w:type="dxa"/>
            <w:vAlign w:val="center"/>
          </w:tcPr>
          <w:p w14:paraId="4A1B7008" w14:textId="77777777" w:rsidR="00562679" w:rsidRPr="002B05D7" w:rsidRDefault="00562679" w:rsidP="00562679">
            <w:pPr>
              <w:numPr>
                <w:ilvl w:val="0"/>
                <w:numId w:val="200"/>
              </w:numPr>
              <w:autoSpaceDE w:val="0"/>
              <w:autoSpaceDN w:val="0"/>
              <w:adjustRightInd w:val="0"/>
              <w:ind w:left="360"/>
              <w:contextualSpacing/>
            </w:pPr>
            <w:r w:rsidRPr="002B05D7">
              <w:t>Prévoir des coûts initiaux d’adaptation ;</w:t>
            </w:r>
          </w:p>
          <w:p w14:paraId="19A5BDF2" w14:textId="77777777" w:rsidR="00562679" w:rsidRPr="002B05D7" w:rsidRDefault="00562679" w:rsidP="00562679">
            <w:pPr>
              <w:numPr>
                <w:ilvl w:val="0"/>
                <w:numId w:val="200"/>
              </w:numPr>
              <w:autoSpaceDE w:val="0"/>
              <w:autoSpaceDN w:val="0"/>
              <w:adjustRightInd w:val="0"/>
              <w:ind w:left="360"/>
              <w:contextualSpacing/>
            </w:pPr>
            <w:r w:rsidRPr="002B05D7">
              <w:t>Construire l</w:t>
            </w:r>
            <w:r>
              <w:t>a</w:t>
            </w:r>
            <w:r w:rsidRPr="002B05D7">
              <w:t xml:space="preserve"> route en tenant compte des scénarios des changements climatiques.</w:t>
            </w:r>
          </w:p>
        </w:tc>
        <w:tc>
          <w:tcPr>
            <w:tcW w:w="2127" w:type="dxa"/>
            <w:vAlign w:val="center"/>
          </w:tcPr>
          <w:p w14:paraId="0674BAFE" w14:textId="77777777" w:rsidR="00562679" w:rsidRDefault="00562679" w:rsidP="00562679">
            <w:r>
              <w:t>Coûts initiaux prévus ;</w:t>
            </w:r>
          </w:p>
          <w:p w14:paraId="47366017" w14:textId="77777777" w:rsidR="00562679" w:rsidRPr="00954D5F" w:rsidRDefault="00562679" w:rsidP="00562679">
            <w:r w:rsidRPr="002B05D7">
              <w:t>Prise en compte des scénarii des changements climatiques dans la conception des routes</w:t>
            </w:r>
          </w:p>
        </w:tc>
        <w:tc>
          <w:tcPr>
            <w:tcW w:w="1559" w:type="dxa"/>
            <w:vAlign w:val="center"/>
          </w:tcPr>
          <w:p w14:paraId="0C112694" w14:textId="77777777" w:rsidR="00562679" w:rsidRPr="002B05D7" w:rsidRDefault="00562679" w:rsidP="00562679">
            <w:pPr>
              <w:rPr>
                <w:rFonts w:eastAsia="Cambria"/>
              </w:rPr>
            </w:pPr>
            <w:r w:rsidRPr="002B05D7">
              <w:rPr>
                <w:rFonts w:eastAsia="Cambria"/>
              </w:rPr>
              <w:t>Devis</w:t>
            </w:r>
          </w:p>
        </w:tc>
        <w:tc>
          <w:tcPr>
            <w:tcW w:w="1559" w:type="dxa"/>
            <w:vAlign w:val="center"/>
          </w:tcPr>
          <w:p w14:paraId="0901B58A" w14:textId="77777777" w:rsidR="00562679" w:rsidRPr="002B05D7" w:rsidRDefault="00562679" w:rsidP="00562679">
            <w:r w:rsidRPr="002B05D7">
              <w:t>AGEROUTE/ Cellule entretien des routes</w:t>
            </w:r>
          </w:p>
          <w:p w14:paraId="219E2456" w14:textId="77777777" w:rsidR="00562679" w:rsidRPr="002B05D7" w:rsidRDefault="00562679" w:rsidP="00562679">
            <w:pPr>
              <w:rPr>
                <w:rFonts w:eastAsia="Cambria"/>
              </w:rPr>
            </w:pPr>
            <w:r w:rsidRPr="002B05D7">
              <w:t>Entreprise</w:t>
            </w:r>
          </w:p>
        </w:tc>
        <w:tc>
          <w:tcPr>
            <w:tcW w:w="1559" w:type="dxa"/>
            <w:vAlign w:val="center"/>
          </w:tcPr>
          <w:p w14:paraId="4AE4A95E" w14:textId="77777777" w:rsidR="00562679" w:rsidRPr="002B05D7" w:rsidRDefault="00562679" w:rsidP="00562679">
            <w:pPr>
              <w:rPr>
                <w:rFonts w:eastAsia="Cambria"/>
              </w:rPr>
            </w:pPr>
            <w:r w:rsidRPr="002B05D7">
              <w:t>AGEROUTE</w:t>
            </w:r>
          </w:p>
        </w:tc>
        <w:tc>
          <w:tcPr>
            <w:tcW w:w="1418" w:type="dxa"/>
            <w:gridSpan w:val="2"/>
            <w:vAlign w:val="center"/>
          </w:tcPr>
          <w:p w14:paraId="414268D8" w14:textId="77777777" w:rsidR="00562679" w:rsidRPr="002B05D7" w:rsidRDefault="00562679" w:rsidP="00562679">
            <w:pPr>
              <w:rPr>
                <w:rFonts w:eastAsia="Cambria"/>
              </w:rPr>
            </w:pPr>
            <w:r w:rsidRPr="002B05D7">
              <w:t>Consultant</w:t>
            </w:r>
          </w:p>
        </w:tc>
        <w:tc>
          <w:tcPr>
            <w:tcW w:w="1701" w:type="dxa"/>
            <w:vAlign w:val="center"/>
          </w:tcPr>
          <w:p w14:paraId="2BBCFD50" w14:textId="77777777" w:rsidR="00562679" w:rsidRPr="002B05D7" w:rsidRDefault="00562679" w:rsidP="00562679">
            <w:pPr>
              <w:autoSpaceDE w:val="0"/>
              <w:autoSpaceDN w:val="0"/>
              <w:adjustRightInd w:val="0"/>
              <w:rPr>
                <w:rFonts w:eastAsia="Cambria"/>
              </w:rPr>
            </w:pPr>
            <w:r w:rsidRPr="002B05D7">
              <w:t>Inclus dans les DAO couts d’exploitation</w:t>
            </w:r>
          </w:p>
        </w:tc>
      </w:tr>
      <w:tr w:rsidR="00562679" w:rsidRPr="002B05D7" w14:paraId="70FFB16E" w14:textId="77777777" w:rsidTr="005D1BB2">
        <w:trPr>
          <w:trHeight w:val="279"/>
        </w:trPr>
        <w:tc>
          <w:tcPr>
            <w:tcW w:w="12569" w:type="dxa"/>
            <w:gridSpan w:val="8"/>
            <w:vAlign w:val="center"/>
          </w:tcPr>
          <w:p w14:paraId="41649246" w14:textId="77777777" w:rsidR="00562679" w:rsidRPr="002B05D7" w:rsidRDefault="00562679" w:rsidP="00562679">
            <w:r w:rsidRPr="002B05D7">
              <w:rPr>
                <w:b/>
                <w:i/>
              </w:rPr>
              <w:t xml:space="preserve">Sous total </w:t>
            </w:r>
          </w:p>
        </w:tc>
        <w:tc>
          <w:tcPr>
            <w:tcW w:w="3019" w:type="dxa"/>
            <w:gridSpan w:val="2"/>
            <w:vAlign w:val="center"/>
          </w:tcPr>
          <w:p w14:paraId="4A4C6D08" w14:textId="77777777" w:rsidR="00562679" w:rsidRPr="002B05D7" w:rsidRDefault="00562679" w:rsidP="00562679">
            <w:pPr>
              <w:autoSpaceDE w:val="0"/>
              <w:autoSpaceDN w:val="0"/>
              <w:adjustRightInd w:val="0"/>
              <w:rPr>
                <w:b/>
              </w:rPr>
            </w:pPr>
            <w:r w:rsidRPr="003D5B54">
              <w:rPr>
                <w:b/>
                <w:bCs/>
                <w:color w:val="000000"/>
              </w:rPr>
              <w:t>370.000 FCFA</w:t>
            </w:r>
          </w:p>
        </w:tc>
      </w:tr>
      <w:tr w:rsidR="00562679" w:rsidRPr="002B05D7" w14:paraId="037C10A5" w14:textId="77777777" w:rsidTr="005D1BB2">
        <w:trPr>
          <w:trHeight w:val="279"/>
        </w:trPr>
        <w:tc>
          <w:tcPr>
            <w:tcW w:w="12469" w:type="dxa"/>
            <w:gridSpan w:val="7"/>
            <w:shd w:val="clear" w:color="auto" w:fill="FFFF00"/>
            <w:vAlign w:val="center"/>
          </w:tcPr>
          <w:p w14:paraId="1C46CDE3" w14:textId="77777777" w:rsidR="00562679" w:rsidRPr="002B05D7" w:rsidRDefault="00562679" w:rsidP="00562679">
            <w:pPr>
              <w:jc w:val="both"/>
              <w:rPr>
                <w:rFonts w:eastAsia="Cambria"/>
                <w:b/>
                <w:lang w:eastAsia="en-US"/>
              </w:rPr>
            </w:pPr>
          </w:p>
        </w:tc>
        <w:tc>
          <w:tcPr>
            <w:tcW w:w="1418" w:type="dxa"/>
            <w:gridSpan w:val="2"/>
            <w:shd w:val="clear" w:color="auto" w:fill="FFFF00"/>
            <w:vAlign w:val="center"/>
          </w:tcPr>
          <w:p w14:paraId="635539EE" w14:textId="77777777" w:rsidR="00562679" w:rsidRPr="002B05D7" w:rsidRDefault="00562679" w:rsidP="00562679">
            <w:pPr>
              <w:jc w:val="both"/>
              <w:rPr>
                <w:rFonts w:eastAsia="Cambria"/>
                <w:b/>
                <w:lang w:eastAsia="en-US"/>
              </w:rPr>
            </w:pPr>
            <w:r w:rsidRPr="002B05D7">
              <w:rPr>
                <w:rFonts w:eastAsia="Cambria"/>
                <w:b/>
                <w:lang w:eastAsia="en-US"/>
              </w:rPr>
              <w:t>TOTAL</w:t>
            </w:r>
          </w:p>
          <w:p w14:paraId="579C4FB4" w14:textId="77777777" w:rsidR="00562679" w:rsidRPr="002B05D7" w:rsidRDefault="00562679" w:rsidP="00562679">
            <w:pPr>
              <w:tabs>
                <w:tab w:val="left" w:pos="5406"/>
                <w:tab w:val="left" w:pos="7321"/>
              </w:tabs>
              <w:jc w:val="both"/>
              <w:rPr>
                <w:rFonts w:eastAsia="Cambria"/>
                <w:lang w:eastAsia="en-US"/>
              </w:rPr>
            </w:pPr>
          </w:p>
        </w:tc>
        <w:tc>
          <w:tcPr>
            <w:tcW w:w="1701" w:type="dxa"/>
            <w:shd w:val="clear" w:color="auto" w:fill="FFFF00"/>
            <w:vAlign w:val="center"/>
          </w:tcPr>
          <w:p w14:paraId="22AA89FA" w14:textId="77777777" w:rsidR="00562679" w:rsidRPr="003D5B54" w:rsidRDefault="00562679" w:rsidP="00562679">
            <w:pPr>
              <w:jc w:val="both"/>
              <w:rPr>
                <w:b/>
                <w:bCs/>
                <w:color w:val="000000"/>
              </w:rPr>
            </w:pPr>
            <w:r>
              <w:rPr>
                <w:b/>
                <w:bCs/>
                <w:color w:val="000000"/>
              </w:rPr>
              <w:t xml:space="preserve">68.039.000 </w:t>
            </w:r>
            <w:r w:rsidRPr="003D5B54">
              <w:rPr>
                <w:b/>
                <w:bCs/>
                <w:color w:val="000000"/>
              </w:rPr>
              <w:t>FCFA</w:t>
            </w:r>
          </w:p>
        </w:tc>
      </w:tr>
    </w:tbl>
    <w:p w14:paraId="16E2F243" w14:textId="77777777" w:rsidR="00C64115" w:rsidRPr="002B05D7" w:rsidRDefault="00C64115" w:rsidP="00C64115">
      <w:pPr>
        <w:autoSpaceDE w:val="0"/>
        <w:autoSpaceDN w:val="0"/>
        <w:adjustRightInd w:val="0"/>
        <w:jc w:val="both"/>
        <w:rPr>
          <w:rFonts w:eastAsia="Cambria"/>
          <w:b/>
          <w:lang w:eastAsia="en-US"/>
        </w:rPr>
      </w:pPr>
      <w:r w:rsidRPr="002B05D7">
        <w:rPr>
          <w:rFonts w:eastAsiaTheme="minorHAnsi"/>
          <w:lang w:eastAsia="en-US"/>
        </w:rPr>
        <w:t xml:space="preserve">Le budget de mise en œuvre des mesures environnementales et sociales est estimé provisoirement à la somme totale de </w:t>
      </w:r>
      <w:r>
        <w:rPr>
          <w:rFonts w:eastAsiaTheme="minorHAnsi"/>
          <w:lang w:eastAsia="en-US"/>
        </w:rPr>
        <w:t>soixante-huit</w:t>
      </w:r>
      <w:r w:rsidRPr="002B05D7">
        <w:rPr>
          <w:rFonts w:eastAsiaTheme="minorHAnsi"/>
          <w:lang w:eastAsia="en-US"/>
        </w:rPr>
        <w:t xml:space="preserve"> millions</w:t>
      </w:r>
      <w:r>
        <w:rPr>
          <w:rFonts w:eastAsiaTheme="minorHAnsi"/>
          <w:lang w:eastAsia="en-US"/>
        </w:rPr>
        <w:t>-trente-neuf</w:t>
      </w:r>
      <w:r w:rsidRPr="002B05D7">
        <w:rPr>
          <w:rFonts w:eastAsiaTheme="minorHAnsi"/>
          <w:lang w:eastAsia="en-US"/>
        </w:rPr>
        <w:t xml:space="preserve"> mille </w:t>
      </w:r>
      <w:r w:rsidRPr="002B05D7">
        <w:rPr>
          <w:rFonts w:eastAsiaTheme="minorHAnsi"/>
          <w:b/>
          <w:bCs/>
          <w:lang w:eastAsia="en-US"/>
        </w:rPr>
        <w:t>(</w:t>
      </w:r>
      <w:r>
        <w:rPr>
          <w:rFonts w:eastAsiaTheme="minorHAnsi"/>
          <w:b/>
          <w:bCs/>
          <w:lang w:eastAsia="en-US"/>
        </w:rPr>
        <w:t>68.039.000</w:t>
      </w:r>
      <w:r>
        <w:rPr>
          <w:b/>
          <w:bCs/>
          <w:color w:val="000000"/>
        </w:rPr>
        <w:t xml:space="preserve"> </w:t>
      </w:r>
      <w:r w:rsidRPr="002B05D7">
        <w:rPr>
          <w:rFonts w:eastAsia="Cambria"/>
          <w:b/>
          <w:lang w:eastAsia="en-US"/>
        </w:rPr>
        <w:t>FCFA).</w:t>
      </w:r>
    </w:p>
    <w:p w14:paraId="1B74C2DE" w14:textId="77777777" w:rsidR="00C64115" w:rsidRPr="002B05D7" w:rsidRDefault="00C64115" w:rsidP="00C64115">
      <w:pPr>
        <w:tabs>
          <w:tab w:val="left" w:pos="1726"/>
        </w:tabs>
        <w:jc w:val="both"/>
      </w:pPr>
    </w:p>
    <w:p w14:paraId="3E8CCE7A" w14:textId="77777777" w:rsidR="00C64115" w:rsidRDefault="00C64115" w:rsidP="009A62B9">
      <w:pPr>
        <w:autoSpaceDE w:val="0"/>
        <w:autoSpaceDN w:val="0"/>
        <w:adjustRightInd w:val="0"/>
        <w:jc w:val="both"/>
        <w:rPr>
          <w:rFonts w:eastAsiaTheme="minorHAnsi"/>
          <w:lang w:eastAsia="en-US"/>
        </w:rPr>
      </w:pPr>
    </w:p>
    <w:p w14:paraId="0231D90E" w14:textId="77777777" w:rsidR="00057CF0" w:rsidRPr="002B05D7" w:rsidRDefault="00057CF0" w:rsidP="009A62B9">
      <w:pPr>
        <w:tabs>
          <w:tab w:val="left" w:pos="1726"/>
        </w:tabs>
        <w:jc w:val="both"/>
        <w:sectPr w:rsidR="00057CF0" w:rsidRPr="002B05D7" w:rsidSect="004741F5">
          <w:pgSz w:w="16840" w:h="11900" w:orient="landscape" w:code="9"/>
          <w:pgMar w:top="1418" w:right="1418" w:bottom="1418" w:left="1418" w:header="709" w:footer="709" w:gutter="0"/>
          <w:cols w:space="708"/>
          <w:docGrid w:linePitch="360"/>
        </w:sectPr>
      </w:pPr>
    </w:p>
    <w:p w14:paraId="4D60963F" w14:textId="77777777" w:rsidR="00057CF0" w:rsidRPr="002B05D7" w:rsidRDefault="00057CF0" w:rsidP="009A62B9">
      <w:pPr>
        <w:pStyle w:val="Paragraphedeliste"/>
        <w:keepNext/>
        <w:keepLines/>
        <w:numPr>
          <w:ilvl w:val="1"/>
          <w:numId w:val="317"/>
        </w:numPr>
        <w:spacing w:line="240" w:lineRule="auto"/>
        <w:jc w:val="both"/>
        <w:outlineLvl w:val="2"/>
        <w:rPr>
          <w:rFonts w:ascii="Times New Roman" w:hAnsi="Times New Roman" w:cs="Times New Roman"/>
          <w:b/>
          <w:bCs/>
          <w:spacing w:val="1"/>
          <w:sz w:val="24"/>
          <w:szCs w:val="24"/>
        </w:rPr>
      </w:pPr>
      <w:bookmarkStart w:id="543" w:name="_Toc117394851"/>
      <w:bookmarkStart w:id="544" w:name="_Toc158375523"/>
      <w:r w:rsidRPr="002B05D7">
        <w:rPr>
          <w:rFonts w:ascii="Times New Roman" w:hAnsi="Times New Roman" w:cs="Times New Roman"/>
          <w:b/>
          <w:bCs/>
          <w:spacing w:val="1"/>
          <w:sz w:val="24"/>
          <w:szCs w:val="24"/>
        </w:rPr>
        <w:t>Mesures de gestion des installations/équipements de la base de chantier</w:t>
      </w:r>
      <w:bookmarkEnd w:id="543"/>
      <w:bookmarkEnd w:id="544"/>
    </w:p>
    <w:p w14:paraId="0D70D685" w14:textId="77777777" w:rsidR="00057CF0" w:rsidRPr="002B05D7" w:rsidRDefault="00057CF0" w:rsidP="009A62B9">
      <w:pPr>
        <w:jc w:val="both"/>
      </w:pPr>
      <w:r w:rsidRPr="002B05D7">
        <w:t xml:space="preserve">Le tableau suivant présente les mesures préconisées pour une installation de base de chantier et les équipements associés. L’entreprise adjudicataire des travaux devra dresser et transmettre à la DREEC de </w:t>
      </w:r>
      <w:r w:rsidR="00965A34" w:rsidRPr="002B05D7">
        <w:t>Kédougou</w:t>
      </w:r>
      <w:r w:rsidRPr="002B05D7">
        <w:t xml:space="preserve"> la liste de toutes les installations classées à mettre en place au niveau de la base de chantier ; fournir toutes les informations précises sur les sites d'implantation de ces installations, y compris leur proximité par rapport aux habitations.</w:t>
      </w:r>
    </w:p>
    <w:p w14:paraId="3CE25873" w14:textId="77777777" w:rsidR="00057CF0" w:rsidRPr="002B05D7" w:rsidRDefault="00057CF0" w:rsidP="009A62B9">
      <w:pPr>
        <w:jc w:val="both"/>
        <w:rPr>
          <w:b/>
          <w:bCs/>
          <w:smallCaps/>
        </w:rPr>
        <w:sectPr w:rsidR="00057CF0" w:rsidRPr="002B05D7" w:rsidSect="004741F5">
          <w:pgSz w:w="11906" w:h="16838"/>
          <w:pgMar w:top="1418" w:right="1418" w:bottom="1418" w:left="1418" w:header="709" w:footer="709" w:gutter="0"/>
          <w:cols w:space="708"/>
          <w:docGrid w:linePitch="360"/>
        </w:sectPr>
      </w:pPr>
      <w:bookmarkStart w:id="545" w:name="_Toc78608453"/>
      <w:r w:rsidRPr="002B05D7">
        <w:br w:type="page"/>
      </w:r>
    </w:p>
    <w:p w14:paraId="52680D17" w14:textId="059574F5" w:rsidR="00057CF0" w:rsidRPr="002B05D7" w:rsidRDefault="00057CF0" w:rsidP="009A62B9">
      <w:pPr>
        <w:pStyle w:val="Lgende"/>
        <w:keepNext/>
        <w:jc w:val="both"/>
        <w:rPr>
          <w:color w:val="auto"/>
        </w:rPr>
      </w:pPr>
      <w:bookmarkStart w:id="546" w:name="_Toc118328663"/>
      <w:bookmarkStart w:id="547" w:name="_Toc158375678"/>
      <w:bookmarkEnd w:id="545"/>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126</w:t>
      </w:r>
      <w:r w:rsidR="00C622FD">
        <w:rPr>
          <w:color w:val="auto"/>
        </w:rPr>
        <w:fldChar w:fldCharType="end"/>
      </w:r>
      <w:bookmarkStart w:id="548" w:name="_Toc85369579"/>
      <w:r w:rsidRPr="002B05D7">
        <w:rPr>
          <w:color w:val="auto"/>
        </w:rPr>
        <w:t>: Mesures de gestion des installations et des équipements de la base de chantier</w:t>
      </w:r>
      <w:bookmarkEnd w:id="546"/>
      <w:bookmarkEnd w:id="547"/>
      <w:bookmarkEnd w:id="548"/>
    </w:p>
    <w:tbl>
      <w:tblPr>
        <w:tblW w:w="151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5528"/>
        <w:gridCol w:w="7796"/>
      </w:tblGrid>
      <w:tr w:rsidR="00057CF0" w:rsidRPr="002B05D7" w14:paraId="52D597B7" w14:textId="77777777" w:rsidTr="00054454">
        <w:trPr>
          <w:tblHeader/>
        </w:trPr>
        <w:tc>
          <w:tcPr>
            <w:tcW w:w="1873" w:type="dxa"/>
            <w:shd w:val="clear" w:color="auto" w:fill="BDD6EE" w:themeFill="accent1" w:themeFillTint="66"/>
          </w:tcPr>
          <w:p w14:paraId="7CCB18F9" w14:textId="77777777" w:rsidR="00057CF0" w:rsidRPr="002B05D7" w:rsidRDefault="00057CF0" w:rsidP="009A62B9">
            <w:pPr>
              <w:jc w:val="both"/>
              <w:rPr>
                <w:b/>
              </w:rPr>
            </w:pPr>
            <w:bookmarkStart w:id="549" w:name="_Hlk63808414"/>
            <w:r w:rsidRPr="002B05D7">
              <w:rPr>
                <w:b/>
              </w:rPr>
              <w:t>Installations/</w:t>
            </w:r>
          </w:p>
          <w:p w14:paraId="1689FEB2" w14:textId="77777777" w:rsidR="00057CF0" w:rsidRPr="002B05D7" w:rsidRDefault="00057CF0" w:rsidP="009A62B9">
            <w:pPr>
              <w:jc w:val="both"/>
              <w:rPr>
                <w:b/>
              </w:rPr>
            </w:pPr>
            <w:r w:rsidRPr="002B05D7">
              <w:rPr>
                <w:b/>
              </w:rPr>
              <w:t>Équipements</w:t>
            </w:r>
          </w:p>
        </w:tc>
        <w:tc>
          <w:tcPr>
            <w:tcW w:w="5528" w:type="dxa"/>
            <w:shd w:val="clear" w:color="auto" w:fill="BDD6EE" w:themeFill="accent1" w:themeFillTint="66"/>
          </w:tcPr>
          <w:p w14:paraId="46FCBE6B" w14:textId="77777777" w:rsidR="00057CF0" w:rsidRPr="002B05D7" w:rsidRDefault="00057CF0" w:rsidP="009A62B9">
            <w:pPr>
              <w:jc w:val="both"/>
              <w:rPr>
                <w:b/>
              </w:rPr>
            </w:pPr>
            <w:r w:rsidRPr="002B05D7">
              <w:rPr>
                <w:b/>
              </w:rPr>
              <w:t>Règles d’implantation</w:t>
            </w:r>
          </w:p>
        </w:tc>
        <w:tc>
          <w:tcPr>
            <w:tcW w:w="7796" w:type="dxa"/>
            <w:shd w:val="clear" w:color="auto" w:fill="BDD6EE" w:themeFill="accent1" w:themeFillTint="66"/>
          </w:tcPr>
          <w:p w14:paraId="6921DAD9" w14:textId="77777777" w:rsidR="00057CF0" w:rsidRPr="002B05D7" w:rsidRDefault="00057CF0" w:rsidP="009A62B9">
            <w:pPr>
              <w:jc w:val="both"/>
              <w:rPr>
                <w:b/>
              </w:rPr>
            </w:pPr>
            <w:r w:rsidRPr="002B05D7">
              <w:rPr>
                <w:b/>
              </w:rPr>
              <w:t>Mesures préconisées/recommandations</w:t>
            </w:r>
          </w:p>
        </w:tc>
      </w:tr>
      <w:tr w:rsidR="00057CF0" w:rsidRPr="002B05D7" w14:paraId="4F8ED58D" w14:textId="77777777" w:rsidTr="00054454">
        <w:tc>
          <w:tcPr>
            <w:tcW w:w="1873" w:type="dxa"/>
            <w:shd w:val="clear" w:color="auto" w:fill="auto"/>
            <w:vAlign w:val="center"/>
          </w:tcPr>
          <w:p w14:paraId="672A1BFF" w14:textId="77777777" w:rsidR="00057CF0" w:rsidRPr="002B05D7" w:rsidRDefault="00057CF0" w:rsidP="009A62B9">
            <w:pPr>
              <w:rPr>
                <w:b/>
              </w:rPr>
            </w:pPr>
            <w:r w:rsidRPr="002B05D7">
              <w:t xml:space="preserve"> </w:t>
            </w:r>
            <w:r w:rsidRPr="002B05D7">
              <w:rPr>
                <w:b/>
              </w:rPr>
              <w:t>Base chantier</w:t>
            </w:r>
          </w:p>
        </w:tc>
        <w:tc>
          <w:tcPr>
            <w:tcW w:w="5528" w:type="dxa"/>
            <w:shd w:val="clear" w:color="auto" w:fill="auto"/>
            <w:vAlign w:val="center"/>
          </w:tcPr>
          <w:p w14:paraId="558101A4" w14:textId="77777777" w:rsidR="00057CF0" w:rsidRPr="002B05D7" w:rsidRDefault="00057CF0" w:rsidP="009A62B9">
            <w:pPr>
              <w:jc w:val="both"/>
              <w:rPr>
                <w:b/>
              </w:rPr>
            </w:pPr>
            <w:r w:rsidRPr="002B05D7">
              <w:rPr>
                <w:b/>
              </w:rPr>
              <w:t>Distances minimales à respecter par rapport aux tiers :</w:t>
            </w:r>
          </w:p>
          <w:p w14:paraId="5128E205" w14:textId="77777777" w:rsidR="00057CF0" w:rsidRPr="002B05D7" w:rsidRDefault="00057CF0" w:rsidP="009A62B9">
            <w:pPr>
              <w:numPr>
                <w:ilvl w:val="0"/>
                <w:numId w:val="216"/>
              </w:numPr>
              <w:jc w:val="both"/>
            </w:pPr>
            <w:r w:rsidRPr="002B05D7">
              <w:t xml:space="preserve">40 m de la route, </w:t>
            </w:r>
          </w:p>
          <w:p w14:paraId="2873B3CF" w14:textId="77777777" w:rsidR="00057CF0" w:rsidRPr="002B05D7" w:rsidRDefault="00057CF0" w:rsidP="009A62B9">
            <w:pPr>
              <w:numPr>
                <w:ilvl w:val="0"/>
                <w:numId w:val="216"/>
              </w:numPr>
              <w:jc w:val="both"/>
            </w:pPr>
            <w:r w:rsidRPr="002B05D7">
              <w:t xml:space="preserve">500 m d’un point d’eau </w:t>
            </w:r>
          </w:p>
          <w:p w14:paraId="79C5C571" w14:textId="77777777" w:rsidR="00057CF0" w:rsidRPr="002B05D7" w:rsidRDefault="00057CF0" w:rsidP="009A62B9">
            <w:pPr>
              <w:numPr>
                <w:ilvl w:val="0"/>
                <w:numId w:val="216"/>
              </w:numPr>
              <w:jc w:val="both"/>
            </w:pPr>
            <w:r w:rsidRPr="002B05D7">
              <w:t>200 m d’un ERP (école, hôpitaux, etc.) si la base chantier n'intègre pas la base de production</w:t>
            </w:r>
          </w:p>
          <w:p w14:paraId="33347790" w14:textId="77777777" w:rsidR="00057CF0" w:rsidRPr="002B05D7" w:rsidRDefault="00057CF0" w:rsidP="009A62B9">
            <w:pPr>
              <w:numPr>
                <w:ilvl w:val="0"/>
                <w:numId w:val="216"/>
              </w:numPr>
              <w:jc w:val="both"/>
            </w:pPr>
            <w:r w:rsidRPr="002B05D7">
              <w:t>200 m des habitations si la base chantier n'intègre pas la base de production.</w:t>
            </w:r>
          </w:p>
          <w:p w14:paraId="7EDB9E5C" w14:textId="77777777" w:rsidR="00057CF0" w:rsidRPr="002B05D7" w:rsidRDefault="00057CF0" w:rsidP="009A62B9">
            <w:pPr>
              <w:numPr>
                <w:ilvl w:val="0"/>
                <w:numId w:val="216"/>
              </w:numPr>
              <w:jc w:val="both"/>
            </w:pPr>
            <w:r w:rsidRPr="002B05D7">
              <w:t>500 m des habitations et des ERP si la base chantier intègre la base de production</w:t>
            </w:r>
          </w:p>
        </w:tc>
        <w:tc>
          <w:tcPr>
            <w:tcW w:w="7796" w:type="dxa"/>
            <w:shd w:val="clear" w:color="auto" w:fill="auto"/>
            <w:vAlign w:val="center"/>
          </w:tcPr>
          <w:p w14:paraId="4A572176" w14:textId="77777777" w:rsidR="00057CF0" w:rsidRPr="002B05D7" w:rsidRDefault="00057CF0" w:rsidP="009A62B9">
            <w:pPr>
              <w:pStyle w:val="Paragraphedeliste"/>
              <w:numPr>
                <w:ilvl w:val="0"/>
                <w:numId w:val="217"/>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Les sites devront être choisis afin de limiter le débroussaillement, l’arrachage d’arbustes, l’abattage des arbres. Les arbres utiles ou de grandes t</w:t>
            </w:r>
            <w:r w:rsidR="00E12761" w:rsidRPr="002B05D7">
              <w:rPr>
                <w:rFonts w:ascii="Times New Roman" w:hAnsi="Times New Roman" w:cs="Times New Roman"/>
                <w:sz w:val="24"/>
                <w:szCs w:val="24"/>
              </w:rPr>
              <w:t xml:space="preserve">ailles (diamètre supérieur à 20 </w:t>
            </w:r>
            <w:r w:rsidRPr="002B05D7">
              <w:rPr>
                <w:rFonts w:ascii="Times New Roman" w:hAnsi="Times New Roman" w:cs="Times New Roman"/>
                <w:sz w:val="24"/>
                <w:szCs w:val="24"/>
              </w:rPr>
              <w:t>cm) seront à préserver et à protéger ;</w:t>
            </w:r>
          </w:p>
          <w:p w14:paraId="0BAB9765" w14:textId="77777777" w:rsidR="00057CF0" w:rsidRPr="002B05D7" w:rsidRDefault="00057CF0" w:rsidP="009A62B9">
            <w:pPr>
              <w:pStyle w:val="Paragraphedeliste"/>
              <w:numPr>
                <w:ilvl w:val="0"/>
                <w:numId w:val="217"/>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Les sites devront être choisis</w:t>
            </w:r>
            <w:r w:rsidR="00C75151" w:rsidRPr="002B05D7">
              <w:rPr>
                <w:rFonts w:ascii="Times New Roman" w:hAnsi="Times New Roman" w:cs="Times New Roman"/>
                <w:sz w:val="24"/>
                <w:szCs w:val="24"/>
              </w:rPr>
              <w:t xml:space="preserve"> en dehors des zones </w:t>
            </w:r>
            <w:r w:rsidR="00C00419" w:rsidRPr="002B05D7">
              <w:rPr>
                <w:rFonts w:ascii="Times New Roman" w:hAnsi="Times New Roman" w:cs="Times New Roman"/>
                <w:sz w:val="24"/>
                <w:szCs w:val="24"/>
              </w:rPr>
              <w:t>inondables ;</w:t>
            </w:r>
          </w:p>
          <w:p w14:paraId="50DBA3E7" w14:textId="77777777" w:rsidR="00C75151" w:rsidRPr="002B05D7" w:rsidRDefault="00C75151" w:rsidP="009A62B9">
            <w:pPr>
              <w:pStyle w:val="Paragraphedeliste"/>
              <w:numPr>
                <w:ilvl w:val="0"/>
                <w:numId w:val="217"/>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Les sites devront être choisis en dehors des zones de concentration de la faune sauvage en particilier des chimpanzés ;</w:t>
            </w:r>
          </w:p>
          <w:p w14:paraId="152BC730" w14:textId="77777777" w:rsidR="00057CF0" w:rsidRPr="002B05D7" w:rsidRDefault="00057CF0" w:rsidP="009A62B9">
            <w:pPr>
              <w:jc w:val="both"/>
            </w:pPr>
          </w:p>
          <w:p w14:paraId="4B852FFD" w14:textId="09F16661" w:rsidR="00057CF0" w:rsidRPr="002B05D7" w:rsidRDefault="00057CF0" w:rsidP="004776C0">
            <w:pPr>
              <w:pStyle w:val="Paragraphedeliste"/>
              <w:numPr>
                <w:ilvl w:val="0"/>
                <w:numId w:val="217"/>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Les sites devront être choisis avec l’accord de la DREEC de </w:t>
            </w:r>
            <w:r w:rsidR="00E12761" w:rsidRPr="002B05D7">
              <w:rPr>
                <w:rFonts w:ascii="Times New Roman" w:hAnsi="Times New Roman" w:cs="Times New Roman"/>
                <w:sz w:val="24"/>
                <w:szCs w:val="24"/>
              </w:rPr>
              <w:t>Kédougou</w:t>
            </w:r>
            <w:r w:rsidRPr="002B05D7">
              <w:rPr>
                <w:rFonts w:ascii="Times New Roman" w:hAnsi="Times New Roman" w:cs="Times New Roman"/>
                <w:sz w:val="24"/>
                <w:szCs w:val="24"/>
              </w:rPr>
              <w:t xml:space="preserve"> et des communes </w:t>
            </w:r>
            <w:r w:rsidR="004776C0">
              <w:rPr>
                <w:rFonts w:ascii="Times New Roman" w:hAnsi="Times New Roman" w:cs="Times New Roman"/>
                <w:sz w:val="24"/>
                <w:szCs w:val="24"/>
              </w:rPr>
              <w:t xml:space="preserve"> Kédougou, </w:t>
            </w:r>
            <w:r w:rsidR="00E365D3" w:rsidRPr="002B05D7">
              <w:rPr>
                <w:rFonts w:ascii="Times New Roman" w:hAnsi="Times New Roman" w:cs="Times New Roman"/>
                <w:sz w:val="24"/>
                <w:szCs w:val="24"/>
              </w:rPr>
              <w:t>Dimboli</w:t>
            </w:r>
            <w:r w:rsidR="004776C0">
              <w:rPr>
                <w:rFonts w:ascii="Times New Roman" w:hAnsi="Times New Roman" w:cs="Times New Roman"/>
                <w:sz w:val="24"/>
                <w:szCs w:val="24"/>
              </w:rPr>
              <w:t xml:space="preserve"> et </w:t>
            </w:r>
            <w:r w:rsidR="00E365D3" w:rsidRPr="002B05D7">
              <w:rPr>
                <w:rFonts w:ascii="Times New Roman" w:hAnsi="Times New Roman" w:cs="Times New Roman"/>
                <w:sz w:val="24"/>
                <w:szCs w:val="24"/>
              </w:rPr>
              <w:t xml:space="preserve"> </w:t>
            </w:r>
            <w:r w:rsidR="00F42683" w:rsidRPr="002B05D7">
              <w:rPr>
                <w:rFonts w:ascii="Times New Roman" w:hAnsi="Times New Roman" w:cs="Times New Roman"/>
                <w:sz w:val="24"/>
                <w:szCs w:val="24"/>
              </w:rPr>
              <w:t>Fongolembi</w:t>
            </w:r>
            <w:r w:rsidRPr="002B05D7">
              <w:rPr>
                <w:rFonts w:ascii="Times New Roman" w:hAnsi="Times New Roman" w:cs="Times New Roman"/>
                <w:sz w:val="24"/>
                <w:szCs w:val="24"/>
              </w:rPr>
              <w:t>.</w:t>
            </w:r>
          </w:p>
        </w:tc>
      </w:tr>
      <w:tr w:rsidR="00057CF0" w:rsidRPr="002B05D7" w14:paraId="79C20973" w14:textId="77777777" w:rsidTr="00054454">
        <w:tc>
          <w:tcPr>
            <w:tcW w:w="1873" w:type="dxa"/>
            <w:shd w:val="clear" w:color="auto" w:fill="auto"/>
            <w:vAlign w:val="center"/>
          </w:tcPr>
          <w:p w14:paraId="35A3577E" w14:textId="77777777" w:rsidR="00057CF0" w:rsidRPr="002B05D7" w:rsidRDefault="00057CF0" w:rsidP="009A62B9">
            <w:pPr>
              <w:rPr>
                <w:b/>
              </w:rPr>
            </w:pPr>
            <w:r w:rsidRPr="002B05D7">
              <w:rPr>
                <w:b/>
              </w:rPr>
              <w:t>Stockage de carburant</w:t>
            </w:r>
          </w:p>
        </w:tc>
        <w:tc>
          <w:tcPr>
            <w:tcW w:w="5528" w:type="dxa"/>
            <w:shd w:val="clear" w:color="auto" w:fill="auto"/>
            <w:vAlign w:val="center"/>
          </w:tcPr>
          <w:p w14:paraId="56604B5F" w14:textId="77777777" w:rsidR="00057CF0" w:rsidRPr="002B05D7" w:rsidRDefault="00057CF0" w:rsidP="009A62B9">
            <w:pPr>
              <w:jc w:val="both"/>
              <w:rPr>
                <w:b/>
              </w:rPr>
            </w:pPr>
            <w:r w:rsidRPr="002B05D7">
              <w:rPr>
                <w:b/>
              </w:rPr>
              <w:t>Les règles d'implantation et distances de servitude</w:t>
            </w:r>
          </w:p>
          <w:p w14:paraId="47386A1B" w14:textId="77777777" w:rsidR="00057CF0" w:rsidRPr="002B05D7" w:rsidRDefault="00057CF0" w:rsidP="009A62B9">
            <w:pPr>
              <w:numPr>
                <w:ilvl w:val="0"/>
                <w:numId w:val="216"/>
              </w:numPr>
              <w:jc w:val="both"/>
            </w:pPr>
            <w:r w:rsidRPr="002B05D7">
              <w:t>Distances de servitude = 40 m minimum avec absence de tout arbre ou végétation</w:t>
            </w:r>
          </w:p>
          <w:p w14:paraId="5A4B6B8B" w14:textId="77777777" w:rsidR="00057CF0" w:rsidRPr="002B05D7" w:rsidRDefault="00057CF0" w:rsidP="009A62B9">
            <w:pPr>
              <w:numPr>
                <w:ilvl w:val="0"/>
                <w:numId w:val="216"/>
              </w:numPr>
              <w:jc w:val="both"/>
            </w:pPr>
            <w:r w:rsidRPr="002B05D7">
              <w:t>La distance minimale entre deux réservoirs est de 1,50 mètre</w:t>
            </w:r>
          </w:p>
          <w:p w14:paraId="1A699641" w14:textId="77777777" w:rsidR="00057CF0" w:rsidRPr="002B05D7" w:rsidRDefault="00057CF0" w:rsidP="009A62B9">
            <w:pPr>
              <w:numPr>
                <w:ilvl w:val="0"/>
                <w:numId w:val="216"/>
              </w:numPr>
              <w:jc w:val="both"/>
            </w:pPr>
            <w:r w:rsidRPr="002B05D7">
              <w:t>Autour de la distance de servitude : il ne doit y avoir aucune source d'ignition et/ou de matières comburantes</w:t>
            </w:r>
          </w:p>
        </w:tc>
        <w:tc>
          <w:tcPr>
            <w:tcW w:w="7796" w:type="dxa"/>
            <w:shd w:val="clear" w:color="auto" w:fill="auto"/>
            <w:vAlign w:val="center"/>
          </w:tcPr>
          <w:p w14:paraId="5FB5FE86" w14:textId="77777777" w:rsidR="00057CF0" w:rsidRPr="002B05D7" w:rsidRDefault="00057CF0" w:rsidP="009A62B9">
            <w:pPr>
              <w:numPr>
                <w:ilvl w:val="0"/>
                <w:numId w:val="216"/>
              </w:numPr>
              <w:jc w:val="both"/>
            </w:pPr>
            <w:r w:rsidRPr="002B05D7">
              <w:t>La rétention doit être en BA (béton armé avec une épaisseur d'au moins 20 cm) et étanche</w:t>
            </w:r>
          </w:p>
          <w:p w14:paraId="63F23C62" w14:textId="77777777" w:rsidR="00057CF0" w:rsidRPr="002B05D7" w:rsidRDefault="00057CF0" w:rsidP="009A62B9">
            <w:pPr>
              <w:numPr>
                <w:ilvl w:val="0"/>
                <w:numId w:val="216"/>
              </w:numPr>
              <w:jc w:val="both"/>
            </w:pPr>
            <w:r w:rsidRPr="002B05D7">
              <w:t>La capacité de la rétention doit avoir au moins le volume de la cuve (pour 01 cuve) ou 50% du volume total des cuves</w:t>
            </w:r>
          </w:p>
          <w:p w14:paraId="5F037668" w14:textId="77777777" w:rsidR="00057CF0" w:rsidRPr="002B05D7" w:rsidRDefault="00057CF0" w:rsidP="009A62B9">
            <w:pPr>
              <w:numPr>
                <w:ilvl w:val="0"/>
                <w:numId w:val="216"/>
              </w:numPr>
              <w:jc w:val="both"/>
            </w:pPr>
            <w:r w:rsidRPr="002B05D7">
              <w:t xml:space="preserve">La rétention doit avoir une sortie avec une vanne à 02 voies (normalement fermé) pour l'évacuation volontaire des eaux pluviales soit vers la fosse munie de séparateur hydrocarbure soit vers nature </w:t>
            </w:r>
          </w:p>
          <w:p w14:paraId="22E268D2" w14:textId="77777777" w:rsidR="00057CF0" w:rsidRPr="002B05D7" w:rsidRDefault="00057CF0" w:rsidP="009A62B9">
            <w:pPr>
              <w:numPr>
                <w:ilvl w:val="0"/>
                <w:numId w:val="216"/>
              </w:numPr>
              <w:jc w:val="both"/>
            </w:pPr>
            <w:r w:rsidRPr="002B05D7">
              <w:t>Une fosse de 1 m</w:t>
            </w:r>
            <w:r w:rsidRPr="002B05D7">
              <w:rPr>
                <w:vertAlign w:val="superscript"/>
              </w:rPr>
              <w:t>3</w:t>
            </w:r>
            <w:r w:rsidRPr="002B05D7">
              <w:t xml:space="preserve"> munie d'un séparateur hydrocarbure doit être installée à la sortie de la vanne d'évacuation des eaux pluviales</w:t>
            </w:r>
          </w:p>
          <w:p w14:paraId="62DC0F7D" w14:textId="77777777" w:rsidR="00057CF0" w:rsidRPr="002B05D7" w:rsidRDefault="00057CF0" w:rsidP="009A62B9">
            <w:pPr>
              <w:numPr>
                <w:ilvl w:val="0"/>
                <w:numId w:val="216"/>
              </w:numPr>
              <w:jc w:val="both"/>
            </w:pPr>
            <w:r w:rsidRPr="002B05D7">
              <w:t>Les cuves doivent disposer de certificats d'épreuve</w:t>
            </w:r>
          </w:p>
          <w:p w14:paraId="2F4B0807" w14:textId="77777777" w:rsidR="00057CF0" w:rsidRPr="002B05D7" w:rsidRDefault="00057CF0" w:rsidP="009A62B9">
            <w:pPr>
              <w:numPr>
                <w:ilvl w:val="0"/>
                <w:numId w:val="216"/>
              </w:numPr>
              <w:jc w:val="both"/>
            </w:pPr>
            <w:r w:rsidRPr="002B05D7">
              <w:t>Toute pollution doit être documentée et déclarée aux autorités environnementales (Obligation d’informer en cas de pollution du sol)</w:t>
            </w:r>
          </w:p>
          <w:p w14:paraId="6C7FB14F" w14:textId="77777777" w:rsidR="00057CF0" w:rsidRPr="002B05D7" w:rsidRDefault="00057CF0" w:rsidP="009A62B9">
            <w:pPr>
              <w:numPr>
                <w:ilvl w:val="0"/>
                <w:numId w:val="216"/>
              </w:numPr>
              <w:jc w:val="both"/>
            </w:pPr>
            <w:r w:rsidRPr="002B05D7">
              <w:t xml:space="preserve">Toutes les cuves doivent faire l'objet d'autorisation de la DREEC de </w:t>
            </w:r>
            <w:r w:rsidR="00C75151" w:rsidRPr="002B05D7">
              <w:t>Kédougou</w:t>
            </w:r>
            <w:r w:rsidRPr="002B05D7">
              <w:rPr>
                <w:b/>
              </w:rPr>
              <w:t>.</w:t>
            </w:r>
          </w:p>
        </w:tc>
      </w:tr>
      <w:tr w:rsidR="00057CF0" w:rsidRPr="002B05D7" w14:paraId="1B3630F1" w14:textId="77777777" w:rsidTr="00054454">
        <w:tc>
          <w:tcPr>
            <w:tcW w:w="1873" w:type="dxa"/>
            <w:shd w:val="clear" w:color="auto" w:fill="auto"/>
            <w:vAlign w:val="center"/>
          </w:tcPr>
          <w:p w14:paraId="23F17465" w14:textId="77777777" w:rsidR="00057CF0" w:rsidRPr="002B05D7" w:rsidRDefault="00057CF0" w:rsidP="009A62B9">
            <w:pPr>
              <w:rPr>
                <w:b/>
              </w:rPr>
            </w:pPr>
            <w:r w:rsidRPr="002B05D7">
              <w:rPr>
                <w:b/>
              </w:rPr>
              <w:t>Stockage de déchets banals</w:t>
            </w:r>
          </w:p>
        </w:tc>
        <w:tc>
          <w:tcPr>
            <w:tcW w:w="5528" w:type="dxa"/>
            <w:shd w:val="clear" w:color="auto" w:fill="auto"/>
            <w:vAlign w:val="center"/>
          </w:tcPr>
          <w:p w14:paraId="010B04A9" w14:textId="77777777" w:rsidR="00057CF0" w:rsidRPr="002B05D7" w:rsidRDefault="00057CF0" w:rsidP="009A62B9">
            <w:pPr>
              <w:jc w:val="both"/>
              <w:rPr>
                <w:b/>
              </w:rPr>
            </w:pPr>
            <w:r w:rsidRPr="002B05D7">
              <w:rPr>
                <w:b/>
              </w:rPr>
              <w:t>Les règles d'implantation et distances de servitude</w:t>
            </w:r>
          </w:p>
          <w:p w14:paraId="1EBE8331" w14:textId="77777777" w:rsidR="00057CF0" w:rsidRPr="002B05D7" w:rsidRDefault="00057CF0" w:rsidP="009A62B9">
            <w:pPr>
              <w:numPr>
                <w:ilvl w:val="0"/>
                <w:numId w:val="216"/>
              </w:numPr>
              <w:jc w:val="both"/>
            </w:pPr>
            <w:r w:rsidRPr="002B05D7">
              <w:t>Les locaux de déchets banals doivent être aérés, couverts et protégés contre les intempéries et les envolements</w:t>
            </w:r>
          </w:p>
          <w:p w14:paraId="0DBBA055" w14:textId="77777777" w:rsidR="00057CF0" w:rsidRPr="002B05D7" w:rsidRDefault="00057CF0" w:rsidP="009A62B9">
            <w:pPr>
              <w:numPr>
                <w:ilvl w:val="0"/>
                <w:numId w:val="216"/>
              </w:numPr>
              <w:jc w:val="both"/>
            </w:pPr>
            <w:r w:rsidRPr="002B05D7">
              <w:t>Autour des locaux de déchets : il ne doit y avoir aucune source d'ignition et/ou de matières comburantes pouvant causer ou favoriser un incendie</w:t>
            </w:r>
          </w:p>
          <w:p w14:paraId="72029E53" w14:textId="77777777" w:rsidR="00057CF0" w:rsidRPr="002B05D7" w:rsidRDefault="00057CF0" w:rsidP="009A62B9">
            <w:pPr>
              <w:numPr>
                <w:ilvl w:val="0"/>
                <w:numId w:val="216"/>
              </w:numPr>
              <w:jc w:val="both"/>
            </w:pPr>
            <w:r w:rsidRPr="002B05D7">
              <w:t>Établir et documenter un bordereau de suivi des déchets</w:t>
            </w:r>
          </w:p>
        </w:tc>
        <w:tc>
          <w:tcPr>
            <w:tcW w:w="7796" w:type="dxa"/>
            <w:shd w:val="clear" w:color="auto" w:fill="auto"/>
            <w:vAlign w:val="center"/>
          </w:tcPr>
          <w:p w14:paraId="6980DC9C" w14:textId="77777777" w:rsidR="00057CF0" w:rsidRPr="002B05D7" w:rsidRDefault="00057CF0" w:rsidP="009A62B9">
            <w:pPr>
              <w:numPr>
                <w:ilvl w:val="0"/>
                <w:numId w:val="216"/>
              </w:numPr>
              <w:jc w:val="both"/>
            </w:pPr>
            <w:r w:rsidRPr="002B05D7">
              <w:t>Les locaux déchets doivent être compartimentés selon les typologies de déchets</w:t>
            </w:r>
          </w:p>
          <w:p w14:paraId="0F9C380C" w14:textId="77777777" w:rsidR="00057CF0" w:rsidRPr="002B05D7" w:rsidRDefault="00057CF0" w:rsidP="009A62B9">
            <w:pPr>
              <w:numPr>
                <w:ilvl w:val="0"/>
                <w:numId w:val="216"/>
              </w:numPr>
              <w:jc w:val="both"/>
            </w:pPr>
            <w:r w:rsidRPr="002B05D7">
              <w:t>Prévoir des poubelles par typologie de déchets et faciles à déplacer pour faciliter les manutentions</w:t>
            </w:r>
          </w:p>
          <w:p w14:paraId="771EE2FF" w14:textId="77777777" w:rsidR="00057CF0" w:rsidRPr="002B05D7" w:rsidRDefault="00057CF0" w:rsidP="009A62B9">
            <w:pPr>
              <w:numPr>
                <w:ilvl w:val="0"/>
                <w:numId w:val="216"/>
              </w:numPr>
              <w:jc w:val="both"/>
            </w:pPr>
            <w:r w:rsidRPr="002B05D7">
              <w:t>Prévoir une arrivée d'eau autour des locaux comme éventuels moyens de lutte contre l'incendie</w:t>
            </w:r>
          </w:p>
          <w:p w14:paraId="76F74B24" w14:textId="77777777" w:rsidR="00057CF0" w:rsidRPr="002B05D7" w:rsidRDefault="00057CF0" w:rsidP="009A62B9">
            <w:pPr>
              <w:numPr>
                <w:ilvl w:val="0"/>
                <w:numId w:val="216"/>
              </w:numPr>
              <w:jc w:val="both"/>
            </w:pPr>
            <w:r w:rsidRPr="002B05D7">
              <w:t xml:space="preserve">Aucun brûlage de déchets n'est toléré </w:t>
            </w:r>
          </w:p>
          <w:p w14:paraId="080AA3AF" w14:textId="77777777" w:rsidR="00057CF0" w:rsidRPr="002B05D7" w:rsidRDefault="00057CF0" w:rsidP="009A62B9">
            <w:pPr>
              <w:numPr>
                <w:ilvl w:val="0"/>
                <w:numId w:val="216"/>
              </w:numPr>
              <w:jc w:val="both"/>
            </w:pPr>
            <w:r w:rsidRPr="002B05D7">
              <w:t xml:space="preserve">Tous les déchets doivent aller à la décharge autorisée ou tolérée </w:t>
            </w:r>
          </w:p>
        </w:tc>
      </w:tr>
      <w:tr w:rsidR="00057CF0" w:rsidRPr="002B05D7" w14:paraId="73483839" w14:textId="77777777" w:rsidTr="00054454">
        <w:trPr>
          <w:trHeight w:val="2564"/>
        </w:trPr>
        <w:tc>
          <w:tcPr>
            <w:tcW w:w="1873" w:type="dxa"/>
            <w:shd w:val="clear" w:color="auto" w:fill="auto"/>
            <w:vAlign w:val="center"/>
          </w:tcPr>
          <w:p w14:paraId="09004227" w14:textId="77777777" w:rsidR="00057CF0" w:rsidRPr="002B05D7" w:rsidRDefault="00057CF0" w:rsidP="009A62B9">
            <w:pPr>
              <w:rPr>
                <w:b/>
              </w:rPr>
            </w:pPr>
            <w:r w:rsidRPr="002B05D7">
              <w:rPr>
                <w:b/>
              </w:rPr>
              <w:t>Stockage de déchets dangereux</w:t>
            </w:r>
          </w:p>
        </w:tc>
        <w:tc>
          <w:tcPr>
            <w:tcW w:w="5528" w:type="dxa"/>
            <w:shd w:val="clear" w:color="auto" w:fill="auto"/>
            <w:vAlign w:val="center"/>
          </w:tcPr>
          <w:p w14:paraId="69F69946" w14:textId="77777777" w:rsidR="00057CF0" w:rsidRPr="002B05D7" w:rsidRDefault="00057CF0" w:rsidP="009A62B9">
            <w:pPr>
              <w:jc w:val="both"/>
              <w:rPr>
                <w:b/>
              </w:rPr>
            </w:pPr>
            <w:r w:rsidRPr="002B05D7">
              <w:rPr>
                <w:b/>
              </w:rPr>
              <w:t>Les règles d'implantation et distances de servitude</w:t>
            </w:r>
          </w:p>
          <w:p w14:paraId="3462FABB" w14:textId="77777777" w:rsidR="00057CF0" w:rsidRPr="002B05D7" w:rsidRDefault="00057CF0" w:rsidP="009A62B9">
            <w:pPr>
              <w:numPr>
                <w:ilvl w:val="0"/>
                <w:numId w:val="216"/>
              </w:numPr>
              <w:jc w:val="both"/>
            </w:pPr>
            <w:r w:rsidRPr="002B05D7">
              <w:t>Les locaux de déchets banals doivent être aérés, couverts et protégés contre les intempéries et les envolements</w:t>
            </w:r>
          </w:p>
          <w:p w14:paraId="5439ABC7" w14:textId="77777777" w:rsidR="00057CF0" w:rsidRPr="002B05D7" w:rsidRDefault="00057CF0" w:rsidP="009A62B9">
            <w:pPr>
              <w:numPr>
                <w:ilvl w:val="0"/>
                <w:numId w:val="216"/>
              </w:numPr>
              <w:jc w:val="both"/>
            </w:pPr>
            <w:r w:rsidRPr="002B05D7">
              <w:t>Autour des locaux de déchets : il ne doit y avoir aucune source d'ignition et/ou de matières comburantes pouvant causer ou favoriser un incendie</w:t>
            </w:r>
          </w:p>
          <w:p w14:paraId="437FD4F3" w14:textId="77777777" w:rsidR="00057CF0" w:rsidRPr="002B05D7" w:rsidRDefault="00057CF0" w:rsidP="009A62B9">
            <w:pPr>
              <w:numPr>
                <w:ilvl w:val="0"/>
                <w:numId w:val="216"/>
              </w:numPr>
              <w:jc w:val="both"/>
            </w:pPr>
            <w:r w:rsidRPr="002B05D7">
              <w:t>Établir et documenter un bordereau de suivi des déchets.</w:t>
            </w:r>
          </w:p>
        </w:tc>
        <w:tc>
          <w:tcPr>
            <w:tcW w:w="7796" w:type="dxa"/>
            <w:shd w:val="clear" w:color="auto" w:fill="auto"/>
            <w:vAlign w:val="center"/>
          </w:tcPr>
          <w:p w14:paraId="1A193816" w14:textId="77777777" w:rsidR="00057CF0" w:rsidRPr="002B05D7" w:rsidRDefault="00057CF0" w:rsidP="009A62B9">
            <w:pPr>
              <w:numPr>
                <w:ilvl w:val="0"/>
                <w:numId w:val="216"/>
              </w:numPr>
              <w:jc w:val="both"/>
            </w:pPr>
            <w:r w:rsidRPr="002B05D7">
              <w:t>Les locaux déchets dangereux doivent être avoir une dalle étanche et une rétention égale au volume susceptible d'être stocké</w:t>
            </w:r>
          </w:p>
          <w:p w14:paraId="5489543F" w14:textId="77777777" w:rsidR="00057CF0" w:rsidRPr="002B05D7" w:rsidRDefault="00057CF0" w:rsidP="009A62B9">
            <w:pPr>
              <w:numPr>
                <w:ilvl w:val="0"/>
                <w:numId w:val="216"/>
              </w:numPr>
              <w:jc w:val="both"/>
            </w:pPr>
            <w:r w:rsidRPr="002B05D7">
              <w:t>Une cuve de récupération des huiles usagées d'au moins 2 m</w:t>
            </w:r>
            <w:r w:rsidRPr="002B05D7">
              <w:rPr>
                <w:vertAlign w:val="superscript"/>
              </w:rPr>
              <w:t xml:space="preserve">3 </w:t>
            </w:r>
            <w:r w:rsidRPr="002B05D7">
              <w:t xml:space="preserve">doit être installée ou utiliser des fûts munis de bouchons </w:t>
            </w:r>
          </w:p>
          <w:p w14:paraId="3371CDD4" w14:textId="77777777" w:rsidR="00057CF0" w:rsidRPr="002B05D7" w:rsidRDefault="00057CF0" w:rsidP="009A62B9">
            <w:pPr>
              <w:numPr>
                <w:ilvl w:val="0"/>
                <w:numId w:val="216"/>
              </w:numPr>
              <w:jc w:val="both"/>
            </w:pPr>
            <w:r w:rsidRPr="002B05D7">
              <w:t>Les sols souillés seront stockés dans sur une aire dallée et étanche à l'abri des envolements et des intempéries en attendant leur traitement</w:t>
            </w:r>
          </w:p>
          <w:p w14:paraId="2FF208CC" w14:textId="77777777" w:rsidR="00057CF0" w:rsidRPr="002B05D7" w:rsidRDefault="00057CF0" w:rsidP="009A62B9">
            <w:pPr>
              <w:numPr>
                <w:ilvl w:val="0"/>
                <w:numId w:val="216"/>
              </w:numPr>
              <w:jc w:val="both"/>
            </w:pPr>
            <w:r w:rsidRPr="002B05D7">
              <w:t>Un local spécial sera prévu pour les déchets électroniques, les encres des imprimantes, les piles et accumulateurs</w:t>
            </w:r>
          </w:p>
        </w:tc>
      </w:tr>
      <w:tr w:rsidR="00057CF0" w:rsidRPr="002B05D7" w14:paraId="5B93770D" w14:textId="77777777" w:rsidTr="00054454">
        <w:trPr>
          <w:trHeight w:val="64"/>
        </w:trPr>
        <w:tc>
          <w:tcPr>
            <w:tcW w:w="1873" w:type="dxa"/>
            <w:shd w:val="clear" w:color="auto" w:fill="auto"/>
            <w:vAlign w:val="center"/>
          </w:tcPr>
          <w:p w14:paraId="34A1D2CD" w14:textId="77777777" w:rsidR="00057CF0" w:rsidRPr="002B05D7" w:rsidRDefault="00057CF0" w:rsidP="009A62B9">
            <w:pPr>
              <w:rPr>
                <w:b/>
              </w:rPr>
            </w:pPr>
            <w:r w:rsidRPr="002B05D7">
              <w:rPr>
                <w:b/>
              </w:rPr>
              <w:t>Stockage des déchets DASRI (Déchets d'Activités de Soins à Risques Infectieux)</w:t>
            </w:r>
          </w:p>
        </w:tc>
        <w:tc>
          <w:tcPr>
            <w:tcW w:w="5528" w:type="dxa"/>
            <w:shd w:val="clear" w:color="auto" w:fill="auto"/>
            <w:vAlign w:val="center"/>
          </w:tcPr>
          <w:p w14:paraId="3F20D21F" w14:textId="77777777" w:rsidR="00057CF0" w:rsidRPr="002B05D7" w:rsidRDefault="00057CF0" w:rsidP="009A62B9">
            <w:pPr>
              <w:jc w:val="both"/>
              <w:rPr>
                <w:b/>
              </w:rPr>
            </w:pPr>
            <w:r w:rsidRPr="002B05D7">
              <w:rPr>
                <w:b/>
              </w:rPr>
              <w:t>Les règles d'implantation et distances de servitude</w:t>
            </w:r>
          </w:p>
          <w:p w14:paraId="6929CC52" w14:textId="77777777" w:rsidR="00057CF0" w:rsidRPr="002B05D7" w:rsidRDefault="00057CF0" w:rsidP="009A62B9">
            <w:pPr>
              <w:numPr>
                <w:ilvl w:val="0"/>
                <w:numId w:val="216"/>
              </w:numPr>
              <w:jc w:val="both"/>
            </w:pPr>
            <w:r w:rsidRPr="002B05D7">
              <w:t>Le traitement et le conditionnement se fait au niveau de l'infirmerie</w:t>
            </w:r>
          </w:p>
        </w:tc>
        <w:tc>
          <w:tcPr>
            <w:tcW w:w="7796" w:type="dxa"/>
            <w:shd w:val="clear" w:color="auto" w:fill="auto"/>
            <w:vAlign w:val="center"/>
          </w:tcPr>
          <w:p w14:paraId="0390568F" w14:textId="77777777" w:rsidR="00057CF0" w:rsidRPr="002B05D7" w:rsidRDefault="00057CF0" w:rsidP="009A62B9">
            <w:pPr>
              <w:numPr>
                <w:ilvl w:val="0"/>
                <w:numId w:val="216"/>
              </w:numPr>
              <w:jc w:val="both"/>
            </w:pPr>
            <w:r w:rsidRPr="002B05D7">
              <w:t xml:space="preserve">Aucun traitement des DASRI n'est toléré sur site ! </w:t>
            </w:r>
          </w:p>
          <w:p w14:paraId="53556D96" w14:textId="77777777" w:rsidR="00057CF0" w:rsidRPr="002B05D7" w:rsidRDefault="00057CF0" w:rsidP="009A62B9">
            <w:pPr>
              <w:ind w:left="360"/>
              <w:jc w:val="both"/>
            </w:pPr>
          </w:p>
          <w:p w14:paraId="0F59F1D5" w14:textId="77777777" w:rsidR="00057CF0" w:rsidRPr="002B05D7" w:rsidRDefault="00057CF0" w:rsidP="009A62B9">
            <w:pPr>
              <w:numPr>
                <w:ilvl w:val="0"/>
                <w:numId w:val="216"/>
              </w:numPr>
              <w:jc w:val="both"/>
            </w:pPr>
            <w:r w:rsidRPr="002B05D7">
              <w:t>Protocole avec le poste de santé le plus proche apte au traitement de ses déchets avec un bordereau de suivi dûment et régulièrement renseigné</w:t>
            </w:r>
          </w:p>
          <w:p w14:paraId="089F1FCB" w14:textId="77777777" w:rsidR="00057CF0" w:rsidRPr="002B05D7" w:rsidRDefault="00057CF0" w:rsidP="009A62B9">
            <w:pPr>
              <w:jc w:val="both"/>
            </w:pPr>
          </w:p>
        </w:tc>
      </w:tr>
      <w:tr w:rsidR="00057CF0" w:rsidRPr="002B05D7" w14:paraId="72EDE5E9" w14:textId="77777777" w:rsidTr="00054454">
        <w:tc>
          <w:tcPr>
            <w:tcW w:w="1873" w:type="dxa"/>
            <w:shd w:val="clear" w:color="auto" w:fill="auto"/>
            <w:vAlign w:val="center"/>
          </w:tcPr>
          <w:p w14:paraId="434B126D" w14:textId="77777777" w:rsidR="00057CF0" w:rsidRPr="002B05D7" w:rsidRDefault="00057CF0" w:rsidP="009A62B9">
            <w:pPr>
              <w:rPr>
                <w:b/>
              </w:rPr>
            </w:pPr>
            <w:r w:rsidRPr="002B05D7">
              <w:rPr>
                <w:b/>
              </w:rPr>
              <w:t>Aire de lavage</w:t>
            </w:r>
          </w:p>
        </w:tc>
        <w:tc>
          <w:tcPr>
            <w:tcW w:w="5528" w:type="dxa"/>
            <w:shd w:val="clear" w:color="auto" w:fill="auto"/>
            <w:vAlign w:val="center"/>
          </w:tcPr>
          <w:p w14:paraId="320EBE3C" w14:textId="77777777" w:rsidR="00057CF0" w:rsidRPr="002B05D7" w:rsidRDefault="00057CF0" w:rsidP="009A62B9">
            <w:pPr>
              <w:jc w:val="both"/>
              <w:rPr>
                <w:b/>
              </w:rPr>
            </w:pPr>
            <w:r w:rsidRPr="002B05D7">
              <w:rPr>
                <w:b/>
              </w:rPr>
              <w:t>Les règles d'implantation et distances de servitude</w:t>
            </w:r>
          </w:p>
          <w:p w14:paraId="7AA4C714" w14:textId="77777777" w:rsidR="00057CF0" w:rsidRPr="002B05D7" w:rsidRDefault="00057CF0" w:rsidP="009A62B9">
            <w:pPr>
              <w:numPr>
                <w:ilvl w:val="0"/>
                <w:numId w:val="216"/>
              </w:numPr>
              <w:jc w:val="both"/>
            </w:pPr>
            <w:r w:rsidRPr="002B05D7">
              <w:t>Ne pas implanter l'aire de lavage dans les parties basses et/ou inondable du site ou à proximité des zones humides</w:t>
            </w:r>
          </w:p>
          <w:p w14:paraId="1E764ED1" w14:textId="77777777" w:rsidR="00057CF0" w:rsidRPr="002B05D7" w:rsidRDefault="00057CF0" w:rsidP="009A62B9">
            <w:pPr>
              <w:jc w:val="both"/>
            </w:pPr>
          </w:p>
        </w:tc>
        <w:tc>
          <w:tcPr>
            <w:tcW w:w="7796" w:type="dxa"/>
            <w:shd w:val="clear" w:color="auto" w:fill="auto"/>
            <w:vAlign w:val="center"/>
          </w:tcPr>
          <w:p w14:paraId="3BBA67D7" w14:textId="77777777" w:rsidR="00057CF0" w:rsidRPr="002B05D7" w:rsidRDefault="00057CF0" w:rsidP="009A62B9">
            <w:pPr>
              <w:numPr>
                <w:ilvl w:val="0"/>
                <w:numId w:val="216"/>
              </w:numPr>
              <w:jc w:val="both"/>
            </w:pPr>
            <w:r w:rsidRPr="002B05D7">
              <w:t>Les activités de lavage et d’entretien des véhicules et engins seront réalisées sur des aires étanches, emmurées aux fins d’éviter les éclaboussures, pourvues d’un système de drainage étanche équipé d’une fosse avec séparateur d'hydrocarbure. Les résidus hydrocarbures ainsi récupérés dans les dégraisseurs, sont considérés comme des déchets dangereux et seront stockés avec les huiles de vidange.</w:t>
            </w:r>
          </w:p>
          <w:p w14:paraId="792E7A9E" w14:textId="77777777" w:rsidR="00057CF0" w:rsidRPr="002B05D7" w:rsidRDefault="00057CF0" w:rsidP="009A62B9">
            <w:pPr>
              <w:numPr>
                <w:ilvl w:val="0"/>
                <w:numId w:val="216"/>
              </w:numPr>
              <w:jc w:val="both"/>
            </w:pPr>
            <w:r w:rsidRPr="002B05D7">
              <w:t xml:space="preserve">Des grilles avaloires ceintureront l'aire de lavage afin de recueillir les eaux ruisselantes </w:t>
            </w:r>
          </w:p>
          <w:p w14:paraId="07230599" w14:textId="77777777" w:rsidR="00057CF0" w:rsidRPr="002B05D7" w:rsidRDefault="00057CF0" w:rsidP="009A62B9">
            <w:pPr>
              <w:numPr>
                <w:ilvl w:val="0"/>
                <w:numId w:val="216"/>
              </w:numPr>
              <w:jc w:val="both"/>
            </w:pPr>
            <w:r w:rsidRPr="002B05D7">
              <w:t>Prévoir une aire de stockage des boues issues du curage du bassin</w:t>
            </w:r>
          </w:p>
          <w:p w14:paraId="659A7E58" w14:textId="77777777" w:rsidR="00057CF0" w:rsidRPr="002B05D7" w:rsidRDefault="00057CF0" w:rsidP="009A62B9">
            <w:pPr>
              <w:numPr>
                <w:ilvl w:val="0"/>
                <w:numId w:val="216"/>
              </w:numPr>
              <w:jc w:val="both"/>
            </w:pPr>
            <w:r w:rsidRPr="002B05D7">
              <w:t xml:space="preserve">Les eaux décantées et dépolluées pourront être réutilisées dans les travaux. Elles sont contrôlées, analysées et suivies </w:t>
            </w:r>
          </w:p>
        </w:tc>
      </w:tr>
      <w:tr w:rsidR="00057CF0" w:rsidRPr="002B05D7" w14:paraId="4BF18AD4" w14:textId="77777777" w:rsidTr="00054454">
        <w:tc>
          <w:tcPr>
            <w:tcW w:w="1873" w:type="dxa"/>
            <w:shd w:val="clear" w:color="auto" w:fill="auto"/>
            <w:vAlign w:val="center"/>
          </w:tcPr>
          <w:p w14:paraId="2B9A03B9" w14:textId="77777777" w:rsidR="00057CF0" w:rsidRPr="002B05D7" w:rsidRDefault="00057CF0" w:rsidP="009A62B9">
            <w:pPr>
              <w:rPr>
                <w:b/>
              </w:rPr>
            </w:pPr>
            <w:r w:rsidRPr="002B05D7">
              <w:rPr>
                <w:b/>
              </w:rPr>
              <w:t>Toilettes et vestiaires</w:t>
            </w:r>
          </w:p>
        </w:tc>
        <w:tc>
          <w:tcPr>
            <w:tcW w:w="5528" w:type="dxa"/>
            <w:shd w:val="clear" w:color="auto" w:fill="auto"/>
            <w:vAlign w:val="center"/>
          </w:tcPr>
          <w:p w14:paraId="4E8D8F39" w14:textId="77777777" w:rsidR="00057CF0" w:rsidRPr="002B05D7" w:rsidRDefault="00057CF0" w:rsidP="009A62B9">
            <w:pPr>
              <w:jc w:val="both"/>
              <w:rPr>
                <w:b/>
              </w:rPr>
            </w:pPr>
            <w:r w:rsidRPr="002B05D7">
              <w:rPr>
                <w:b/>
              </w:rPr>
              <w:t>Les règles d'implantation et distances de servitude</w:t>
            </w:r>
          </w:p>
          <w:p w14:paraId="27BC4E55" w14:textId="77777777" w:rsidR="00057CF0" w:rsidRPr="002B05D7" w:rsidRDefault="00057CF0" w:rsidP="009A62B9">
            <w:pPr>
              <w:numPr>
                <w:ilvl w:val="0"/>
                <w:numId w:val="216"/>
              </w:numPr>
              <w:jc w:val="both"/>
            </w:pPr>
            <w:r w:rsidRPr="002B05D7">
              <w:t>Les toilettes et vestiaires peuvent être construits séparés et/ou dans un même bloc mais une séparation physique assurant l'intimité des usagers</w:t>
            </w:r>
          </w:p>
          <w:p w14:paraId="7E15D76F" w14:textId="77777777" w:rsidR="00057CF0" w:rsidRPr="002B05D7" w:rsidRDefault="00057CF0" w:rsidP="009A62B9">
            <w:pPr>
              <w:numPr>
                <w:ilvl w:val="0"/>
                <w:numId w:val="216"/>
              </w:numPr>
              <w:jc w:val="both"/>
            </w:pPr>
            <w:r w:rsidRPr="002B05D7">
              <w:t>Les toilettes hommes et femmes seront séparées et reconnaissables à l’aide de pictogrammes</w:t>
            </w:r>
          </w:p>
          <w:p w14:paraId="26F6C53F" w14:textId="77777777" w:rsidR="00057CF0" w:rsidRPr="002B05D7" w:rsidRDefault="00057CF0" w:rsidP="009A62B9">
            <w:pPr>
              <w:numPr>
                <w:ilvl w:val="0"/>
                <w:numId w:val="216"/>
              </w:numPr>
              <w:jc w:val="both"/>
            </w:pPr>
            <w:r w:rsidRPr="002B05D7">
              <w:t>L'aménagement des bâtiments doit tenir compte de la présence de personnes à mobilité réduite</w:t>
            </w:r>
          </w:p>
          <w:p w14:paraId="63F9C88B" w14:textId="77777777" w:rsidR="00057CF0" w:rsidRPr="002B05D7" w:rsidRDefault="00057CF0" w:rsidP="009A62B9">
            <w:pPr>
              <w:jc w:val="both"/>
            </w:pPr>
          </w:p>
        </w:tc>
        <w:tc>
          <w:tcPr>
            <w:tcW w:w="7796" w:type="dxa"/>
            <w:shd w:val="clear" w:color="auto" w:fill="auto"/>
            <w:vAlign w:val="center"/>
          </w:tcPr>
          <w:p w14:paraId="008F615B" w14:textId="77777777" w:rsidR="00057CF0" w:rsidRPr="002B05D7" w:rsidRDefault="00057CF0" w:rsidP="009A62B9">
            <w:pPr>
              <w:numPr>
                <w:ilvl w:val="0"/>
                <w:numId w:val="216"/>
              </w:numPr>
              <w:jc w:val="both"/>
            </w:pPr>
            <w:r w:rsidRPr="002B05D7">
              <w:t>Il faut séparer les appareils sanitaires des canalisations par des siphons (garde d'eau)</w:t>
            </w:r>
          </w:p>
          <w:p w14:paraId="17967FE8" w14:textId="77777777" w:rsidR="00057CF0" w:rsidRPr="002B05D7" w:rsidRDefault="00057CF0" w:rsidP="009A62B9">
            <w:pPr>
              <w:numPr>
                <w:ilvl w:val="0"/>
                <w:numId w:val="216"/>
              </w:numPr>
              <w:jc w:val="both"/>
            </w:pPr>
            <w:r w:rsidRPr="002B05D7">
              <w:t>Une réserve d'eau sera prévue afin de parer aux coupures d'eau</w:t>
            </w:r>
          </w:p>
          <w:p w14:paraId="03B5A254" w14:textId="77777777" w:rsidR="00057CF0" w:rsidRPr="002B05D7" w:rsidRDefault="00057CF0" w:rsidP="009A62B9">
            <w:pPr>
              <w:numPr>
                <w:ilvl w:val="0"/>
                <w:numId w:val="216"/>
              </w:numPr>
              <w:jc w:val="both"/>
            </w:pPr>
            <w:r w:rsidRPr="002B05D7">
              <w:t>Les installations électriques seront conçues pour une zone humide et les appareillages et luminaires étanches</w:t>
            </w:r>
          </w:p>
          <w:p w14:paraId="6A213496" w14:textId="77777777" w:rsidR="00057CF0" w:rsidRPr="002B05D7" w:rsidRDefault="00057CF0" w:rsidP="009A62B9">
            <w:pPr>
              <w:numPr>
                <w:ilvl w:val="0"/>
                <w:numId w:val="216"/>
              </w:numPr>
              <w:jc w:val="both"/>
            </w:pPr>
            <w:r w:rsidRPr="002B05D7">
              <w:t xml:space="preserve">Respecter les règles d’hygiène collective </w:t>
            </w:r>
          </w:p>
          <w:p w14:paraId="16EB4C4D" w14:textId="77777777" w:rsidR="00057CF0" w:rsidRPr="002B05D7" w:rsidRDefault="00057CF0" w:rsidP="009A62B9">
            <w:pPr>
              <w:numPr>
                <w:ilvl w:val="0"/>
                <w:numId w:val="216"/>
              </w:numPr>
              <w:jc w:val="both"/>
            </w:pPr>
            <w:r w:rsidRPr="002B05D7">
              <w:t>Les armoires des vestiaires seront en nombre suffisant et à double compartiment afin de séparer les tenues de ville de celles de travail</w:t>
            </w:r>
          </w:p>
          <w:p w14:paraId="5BDAF40C" w14:textId="77777777" w:rsidR="00057CF0" w:rsidRPr="002B05D7" w:rsidRDefault="00057CF0" w:rsidP="009A62B9">
            <w:pPr>
              <w:numPr>
                <w:ilvl w:val="0"/>
                <w:numId w:val="216"/>
              </w:numPr>
              <w:jc w:val="both"/>
            </w:pPr>
            <w:r w:rsidRPr="002B05D7">
              <w:t>Prévoir 01 lavabo pour 25 personnes, 01 WC pour 25 hommes et 02 WC pour 20 femmes, 01 douche pour 10 personnes</w:t>
            </w:r>
          </w:p>
          <w:p w14:paraId="79D15489" w14:textId="77777777" w:rsidR="00057CF0" w:rsidRPr="002B05D7" w:rsidRDefault="00057CF0" w:rsidP="009A62B9">
            <w:pPr>
              <w:numPr>
                <w:ilvl w:val="0"/>
                <w:numId w:val="216"/>
              </w:numPr>
              <w:jc w:val="both"/>
            </w:pPr>
            <w:r w:rsidRPr="002B05D7">
              <w:t>Prévoir et disposer des toilettes mobiles en stock (pour des travailleurs isolés). Son nombre sera fonction de l'ampleur, la répartition spatiale des travaux</w:t>
            </w:r>
          </w:p>
          <w:p w14:paraId="6EA5065A" w14:textId="77777777" w:rsidR="00057CF0" w:rsidRPr="002B05D7" w:rsidRDefault="00057CF0" w:rsidP="009A62B9">
            <w:pPr>
              <w:numPr>
                <w:ilvl w:val="0"/>
                <w:numId w:val="216"/>
              </w:numPr>
              <w:jc w:val="both"/>
            </w:pPr>
            <w:r w:rsidRPr="002B05D7">
              <w:t>Mettre en place des toilettes mobiles pour les travailleurs isolés</w:t>
            </w:r>
          </w:p>
        </w:tc>
      </w:tr>
      <w:tr w:rsidR="00057CF0" w:rsidRPr="002B05D7" w14:paraId="2B1C7DAE" w14:textId="77777777" w:rsidTr="00054454">
        <w:trPr>
          <w:trHeight w:val="701"/>
        </w:trPr>
        <w:tc>
          <w:tcPr>
            <w:tcW w:w="1873" w:type="dxa"/>
            <w:shd w:val="clear" w:color="auto" w:fill="auto"/>
            <w:vAlign w:val="center"/>
          </w:tcPr>
          <w:p w14:paraId="0C67C2A8" w14:textId="77777777" w:rsidR="00057CF0" w:rsidRPr="002B05D7" w:rsidRDefault="00057CF0" w:rsidP="009A62B9">
            <w:pPr>
              <w:jc w:val="both"/>
              <w:rPr>
                <w:b/>
              </w:rPr>
            </w:pPr>
            <w:r w:rsidRPr="002B05D7">
              <w:rPr>
                <w:b/>
              </w:rPr>
              <w:t>Groupe électrogène de secours (GES)</w:t>
            </w:r>
          </w:p>
        </w:tc>
        <w:tc>
          <w:tcPr>
            <w:tcW w:w="5528" w:type="dxa"/>
            <w:shd w:val="clear" w:color="auto" w:fill="auto"/>
            <w:vAlign w:val="center"/>
          </w:tcPr>
          <w:p w14:paraId="03A36021" w14:textId="77777777" w:rsidR="00057CF0" w:rsidRPr="002B05D7" w:rsidRDefault="00057CF0" w:rsidP="009A62B9">
            <w:pPr>
              <w:jc w:val="both"/>
              <w:rPr>
                <w:b/>
              </w:rPr>
            </w:pPr>
            <w:r w:rsidRPr="002B05D7">
              <w:rPr>
                <w:b/>
              </w:rPr>
              <w:t>Les règles d'implantation et distances de servitude</w:t>
            </w:r>
          </w:p>
          <w:p w14:paraId="2DAB9533" w14:textId="77777777" w:rsidR="00057CF0" w:rsidRPr="002B05D7" w:rsidRDefault="00057CF0" w:rsidP="009A62B9">
            <w:pPr>
              <w:numPr>
                <w:ilvl w:val="0"/>
                <w:numId w:val="216"/>
              </w:numPr>
              <w:jc w:val="both"/>
            </w:pPr>
            <w:r w:rsidRPr="002B05D7">
              <w:t>Préférer des groupes électrogènes capotés insonorisés avec 80 dbA à 7 m dans un local dédié ou des groupes non capotés non insonorisés installés suffisamment éloigner afin de respecter l'ambiance sonore dans les postes de travail et bureaux qui ne doit excéder 85dbA (Cette limite de 85 db (A), requise pour l'utilisation d'équipements de protection individuelle, peut être abaissée en fonction de la nature des travaux, intellectuels ou autres, exigeant de la concentration)</w:t>
            </w:r>
          </w:p>
          <w:p w14:paraId="2A879CBF" w14:textId="77777777" w:rsidR="00057CF0" w:rsidRPr="002B05D7" w:rsidRDefault="00057CF0" w:rsidP="009A62B9">
            <w:pPr>
              <w:numPr>
                <w:ilvl w:val="0"/>
                <w:numId w:val="216"/>
              </w:numPr>
              <w:jc w:val="both"/>
            </w:pPr>
            <w:r w:rsidRPr="002B05D7">
              <w:t>Le local GES sera implanté à une distance de 15 m de toutes installations, locaux et stockages</w:t>
            </w:r>
            <w:r w:rsidR="001B05EC" w:rsidRPr="002B05D7">
              <w:t>.</w:t>
            </w:r>
          </w:p>
        </w:tc>
        <w:tc>
          <w:tcPr>
            <w:tcW w:w="7796" w:type="dxa"/>
            <w:shd w:val="clear" w:color="auto" w:fill="auto"/>
            <w:vAlign w:val="center"/>
          </w:tcPr>
          <w:p w14:paraId="2F950F59" w14:textId="77777777" w:rsidR="00057CF0" w:rsidRPr="002B05D7" w:rsidRDefault="00057CF0" w:rsidP="009A62B9">
            <w:pPr>
              <w:numPr>
                <w:ilvl w:val="0"/>
                <w:numId w:val="216"/>
              </w:numPr>
              <w:jc w:val="both"/>
            </w:pPr>
            <w:r w:rsidRPr="002B05D7">
              <w:t xml:space="preserve">La dalle du local du GES sera étanche </w:t>
            </w:r>
          </w:p>
          <w:p w14:paraId="047A9982" w14:textId="77777777" w:rsidR="00057CF0" w:rsidRPr="002B05D7" w:rsidRDefault="00057CF0" w:rsidP="009A62B9">
            <w:pPr>
              <w:numPr>
                <w:ilvl w:val="0"/>
                <w:numId w:val="216"/>
              </w:numPr>
              <w:jc w:val="both"/>
            </w:pPr>
            <w:r w:rsidRPr="002B05D7">
              <w:t>Raccorder une cheminée à l’échappement du GES de hauteur minimale 10 m et/ou supérieure au toit du local groupe</w:t>
            </w:r>
          </w:p>
          <w:p w14:paraId="6E5FD156" w14:textId="77777777" w:rsidR="00057CF0" w:rsidRPr="002B05D7" w:rsidRDefault="00057CF0" w:rsidP="009A62B9">
            <w:pPr>
              <w:numPr>
                <w:ilvl w:val="0"/>
                <w:numId w:val="216"/>
              </w:numPr>
              <w:jc w:val="both"/>
            </w:pPr>
            <w:r w:rsidRPr="002B05D7">
              <w:t>Prévoir 02 extincteurs ABC de 9 kg à l'entrée du local GES et 01 extincteur CO</w:t>
            </w:r>
            <w:r w:rsidRPr="002B05D7">
              <w:rPr>
                <w:vertAlign w:val="subscript"/>
              </w:rPr>
              <w:t>2</w:t>
            </w:r>
            <w:r w:rsidRPr="002B05D7">
              <w:t xml:space="preserve"> de 6 kg pour le coffret. Au cas où il existe une cuve ou fûts gasoil pour l'alimentation du GES, il faudra renforcer les moyens de lutte contre l'incendie avec un bac à sable de 100 l muni de pelle</w:t>
            </w:r>
          </w:p>
          <w:p w14:paraId="6CEECA86" w14:textId="77777777" w:rsidR="00057CF0" w:rsidRPr="002B05D7" w:rsidRDefault="00057CF0" w:rsidP="009A62B9">
            <w:pPr>
              <w:numPr>
                <w:ilvl w:val="0"/>
                <w:numId w:val="216"/>
              </w:numPr>
              <w:jc w:val="both"/>
            </w:pPr>
            <w:r w:rsidRPr="002B05D7">
              <w:t>Mettre les affiches, consignes et panneaux/pictogrammes de sécurité, d'interdiction, d'hygiène à respecter en ces lieux</w:t>
            </w:r>
          </w:p>
          <w:p w14:paraId="1FDC614E" w14:textId="77777777" w:rsidR="00057CF0" w:rsidRPr="002B05D7" w:rsidRDefault="00057CF0" w:rsidP="009A62B9">
            <w:pPr>
              <w:numPr>
                <w:ilvl w:val="0"/>
                <w:numId w:val="216"/>
              </w:numPr>
              <w:jc w:val="both"/>
            </w:pPr>
            <w:r w:rsidRPr="002B05D7">
              <w:t>Tout stockage dans le local du GES est interdit</w:t>
            </w:r>
          </w:p>
          <w:p w14:paraId="648DB318" w14:textId="77777777" w:rsidR="00057CF0" w:rsidRPr="002B05D7" w:rsidRDefault="00057CF0" w:rsidP="009A62B9">
            <w:pPr>
              <w:jc w:val="both"/>
            </w:pPr>
          </w:p>
        </w:tc>
      </w:tr>
      <w:tr w:rsidR="00057CF0" w:rsidRPr="002B05D7" w14:paraId="5F9A1E40" w14:textId="77777777" w:rsidTr="00054454">
        <w:tc>
          <w:tcPr>
            <w:tcW w:w="1873" w:type="dxa"/>
            <w:shd w:val="clear" w:color="auto" w:fill="auto"/>
            <w:vAlign w:val="center"/>
          </w:tcPr>
          <w:p w14:paraId="7F0E4D81" w14:textId="77777777" w:rsidR="00057CF0" w:rsidRPr="002B05D7" w:rsidRDefault="00057CF0" w:rsidP="009A62B9">
            <w:pPr>
              <w:rPr>
                <w:b/>
              </w:rPr>
            </w:pPr>
            <w:r w:rsidRPr="002B05D7">
              <w:rPr>
                <w:b/>
              </w:rPr>
              <w:t>Stockage de matériaux</w:t>
            </w:r>
          </w:p>
        </w:tc>
        <w:tc>
          <w:tcPr>
            <w:tcW w:w="5528" w:type="dxa"/>
            <w:shd w:val="clear" w:color="auto" w:fill="auto"/>
            <w:vAlign w:val="center"/>
          </w:tcPr>
          <w:p w14:paraId="62C05123" w14:textId="77777777" w:rsidR="00057CF0" w:rsidRPr="002B05D7" w:rsidRDefault="00057CF0" w:rsidP="009A62B9">
            <w:pPr>
              <w:jc w:val="both"/>
              <w:rPr>
                <w:b/>
              </w:rPr>
            </w:pPr>
            <w:r w:rsidRPr="002B05D7">
              <w:rPr>
                <w:b/>
              </w:rPr>
              <w:t>Les règles d'implantation et distances de servitude</w:t>
            </w:r>
          </w:p>
          <w:p w14:paraId="06F58E8D" w14:textId="77777777" w:rsidR="00057CF0" w:rsidRPr="002B05D7" w:rsidRDefault="00057CF0" w:rsidP="009A62B9">
            <w:pPr>
              <w:numPr>
                <w:ilvl w:val="0"/>
                <w:numId w:val="216"/>
              </w:numPr>
              <w:jc w:val="both"/>
            </w:pPr>
            <w:r w:rsidRPr="002B05D7">
              <w:t>L’aire de stockage sera choisie en fonction de la rose des vents, de la nature du terrain (zones inondables)</w:t>
            </w:r>
          </w:p>
          <w:p w14:paraId="156A5ABE" w14:textId="77777777" w:rsidR="00057CF0" w:rsidRPr="002B05D7" w:rsidRDefault="00057CF0" w:rsidP="009A62B9">
            <w:pPr>
              <w:numPr>
                <w:ilvl w:val="0"/>
                <w:numId w:val="216"/>
              </w:numPr>
              <w:jc w:val="both"/>
            </w:pPr>
            <w:r w:rsidRPr="002B05D7">
              <w:t>L’aire de stockage sera aménagée, nivelée avec un apport de tout venant et compactée afin d'assurer la stabilité et la propreté de l’espace.</w:t>
            </w:r>
          </w:p>
        </w:tc>
        <w:tc>
          <w:tcPr>
            <w:tcW w:w="7796" w:type="dxa"/>
            <w:shd w:val="clear" w:color="auto" w:fill="auto"/>
            <w:vAlign w:val="center"/>
          </w:tcPr>
          <w:p w14:paraId="2C27E23F" w14:textId="77777777" w:rsidR="00057CF0" w:rsidRPr="002B05D7" w:rsidRDefault="00057CF0" w:rsidP="009A62B9">
            <w:pPr>
              <w:ind w:left="360"/>
              <w:jc w:val="both"/>
            </w:pPr>
          </w:p>
          <w:p w14:paraId="111F5FB5" w14:textId="77777777" w:rsidR="00057CF0" w:rsidRPr="002B05D7" w:rsidRDefault="00057CF0" w:rsidP="009A62B9">
            <w:pPr>
              <w:ind w:left="360"/>
              <w:jc w:val="both"/>
            </w:pPr>
          </w:p>
          <w:p w14:paraId="7BA76DE7" w14:textId="77777777" w:rsidR="00057CF0" w:rsidRPr="002B05D7" w:rsidRDefault="00057CF0" w:rsidP="009A62B9">
            <w:pPr>
              <w:numPr>
                <w:ilvl w:val="0"/>
                <w:numId w:val="216"/>
              </w:numPr>
              <w:jc w:val="both"/>
            </w:pPr>
            <w:r w:rsidRPr="002B05D7">
              <w:t>Les agrégats et/ou matériaux doivent êt</w:t>
            </w:r>
            <w:r w:rsidR="004406C4" w:rsidRPr="002B05D7">
              <w:t>re emmurés et/</w:t>
            </w:r>
            <w:r w:rsidRPr="002B05D7">
              <w:t>ou bâchés afin d'éviter les envolements</w:t>
            </w:r>
          </w:p>
          <w:p w14:paraId="61303E3D" w14:textId="77777777" w:rsidR="00057CF0" w:rsidRPr="002B05D7" w:rsidRDefault="00057CF0" w:rsidP="009A62B9">
            <w:pPr>
              <w:numPr>
                <w:ilvl w:val="0"/>
                <w:numId w:val="216"/>
              </w:numPr>
              <w:jc w:val="both"/>
            </w:pPr>
            <w:r w:rsidRPr="002B05D7">
              <w:t>Prévoir l'arrosage des plateformes de l'aire de stockage des matériaux</w:t>
            </w:r>
          </w:p>
          <w:p w14:paraId="12D085CD" w14:textId="77777777" w:rsidR="00057CF0" w:rsidRPr="002B05D7" w:rsidRDefault="00057CF0" w:rsidP="009A62B9">
            <w:pPr>
              <w:jc w:val="both"/>
              <w:rPr>
                <w:b/>
              </w:rPr>
            </w:pPr>
          </w:p>
          <w:p w14:paraId="64A9C291" w14:textId="77777777" w:rsidR="00057CF0" w:rsidRPr="002B05D7" w:rsidRDefault="00057CF0" w:rsidP="009A62B9">
            <w:pPr>
              <w:jc w:val="both"/>
            </w:pPr>
            <w:r w:rsidRPr="002B05D7">
              <w:t xml:space="preserve"> </w:t>
            </w:r>
          </w:p>
        </w:tc>
      </w:tr>
      <w:tr w:rsidR="00057CF0" w:rsidRPr="002B05D7" w14:paraId="19076F6B" w14:textId="77777777" w:rsidTr="00054454">
        <w:tc>
          <w:tcPr>
            <w:tcW w:w="1873" w:type="dxa"/>
            <w:shd w:val="clear" w:color="auto" w:fill="auto"/>
            <w:vAlign w:val="center"/>
          </w:tcPr>
          <w:p w14:paraId="36875478" w14:textId="77777777" w:rsidR="00057CF0" w:rsidRPr="002B05D7" w:rsidRDefault="00057CF0" w:rsidP="009A62B9">
            <w:pPr>
              <w:rPr>
                <w:b/>
              </w:rPr>
            </w:pPr>
            <w:r w:rsidRPr="002B05D7">
              <w:rPr>
                <w:b/>
              </w:rPr>
              <w:t>Atelier de maintenance</w:t>
            </w:r>
          </w:p>
        </w:tc>
        <w:tc>
          <w:tcPr>
            <w:tcW w:w="5528" w:type="dxa"/>
            <w:shd w:val="clear" w:color="auto" w:fill="auto"/>
            <w:vAlign w:val="center"/>
          </w:tcPr>
          <w:p w14:paraId="00C0438F" w14:textId="77777777" w:rsidR="00057CF0" w:rsidRPr="002B05D7" w:rsidRDefault="00057CF0" w:rsidP="009A62B9">
            <w:pPr>
              <w:jc w:val="both"/>
              <w:rPr>
                <w:b/>
              </w:rPr>
            </w:pPr>
            <w:r w:rsidRPr="002B05D7">
              <w:rPr>
                <w:b/>
              </w:rPr>
              <w:t>Les règles d'implantation et distances de servitude</w:t>
            </w:r>
          </w:p>
          <w:p w14:paraId="6AEC6EC2" w14:textId="77777777" w:rsidR="00057CF0" w:rsidRPr="002B05D7" w:rsidRDefault="00057CF0" w:rsidP="009A62B9">
            <w:pPr>
              <w:numPr>
                <w:ilvl w:val="0"/>
                <w:numId w:val="216"/>
              </w:numPr>
              <w:jc w:val="both"/>
            </w:pPr>
            <w:r w:rsidRPr="002B05D7">
              <w:t>Aménager une aire de stockage des fûts d’huile neuve, dotée d’une plateforme avec rétention étanche ;</w:t>
            </w:r>
          </w:p>
          <w:p w14:paraId="0B61EFF5" w14:textId="77777777" w:rsidR="00057CF0" w:rsidRPr="002B05D7" w:rsidRDefault="00057CF0" w:rsidP="009A62B9">
            <w:pPr>
              <w:numPr>
                <w:ilvl w:val="0"/>
                <w:numId w:val="216"/>
              </w:numPr>
              <w:jc w:val="both"/>
            </w:pPr>
            <w:r w:rsidRPr="002B05D7">
              <w:t>Aménager une aire de stockage des bouteilles sous pression (acétylène, oxygène, etc.) en dehors des chemins d'accès, des passages et respecter une distance de 15 m de toute source d'ignition ou de stockage de comburant</w:t>
            </w:r>
          </w:p>
          <w:p w14:paraId="473F432D" w14:textId="77777777" w:rsidR="00057CF0" w:rsidRPr="002B05D7" w:rsidRDefault="00057CF0" w:rsidP="009A62B9">
            <w:pPr>
              <w:numPr>
                <w:ilvl w:val="0"/>
                <w:numId w:val="216"/>
              </w:numPr>
              <w:jc w:val="both"/>
            </w:pPr>
            <w:r w:rsidRPr="002B05D7">
              <w:t>L'atelier de soudure sera implanté à 15 m de tout stockage de produits (huiles, matériaux, magasins, etc.)</w:t>
            </w:r>
          </w:p>
          <w:p w14:paraId="6100DF86" w14:textId="77777777" w:rsidR="00057CF0" w:rsidRPr="002B05D7" w:rsidRDefault="00057CF0" w:rsidP="009A62B9">
            <w:pPr>
              <w:jc w:val="both"/>
            </w:pPr>
          </w:p>
        </w:tc>
        <w:tc>
          <w:tcPr>
            <w:tcW w:w="7796" w:type="dxa"/>
            <w:shd w:val="clear" w:color="auto" w:fill="auto"/>
            <w:vAlign w:val="center"/>
          </w:tcPr>
          <w:p w14:paraId="798C1123" w14:textId="77777777" w:rsidR="00057CF0" w:rsidRPr="002B05D7" w:rsidRDefault="00057CF0" w:rsidP="009A62B9">
            <w:pPr>
              <w:numPr>
                <w:ilvl w:val="0"/>
                <w:numId w:val="216"/>
              </w:numPr>
              <w:jc w:val="both"/>
            </w:pPr>
            <w:r w:rsidRPr="002B05D7">
              <w:t>Installer des bacs à ordures au niveau de l’atelier avec séparation des déchets banals de ceux dangereux</w:t>
            </w:r>
          </w:p>
          <w:p w14:paraId="0D7A566B" w14:textId="77777777" w:rsidR="00057CF0" w:rsidRPr="002B05D7" w:rsidRDefault="00057CF0" w:rsidP="009A62B9">
            <w:pPr>
              <w:numPr>
                <w:ilvl w:val="0"/>
                <w:numId w:val="216"/>
              </w:numPr>
              <w:jc w:val="both"/>
            </w:pPr>
            <w:r w:rsidRPr="002B05D7">
              <w:t>Prévoir la zone de récupération des huiles usagées avec une cuve de récupération une dalle étanche et une rétention</w:t>
            </w:r>
          </w:p>
          <w:p w14:paraId="2951ED29" w14:textId="77777777" w:rsidR="00057CF0" w:rsidRPr="002B05D7" w:rsidRDefault="00057CF0" w:rsidP="009A62B9">
            <w:pPr>
              <w:numPr>
                <w:ilvl w:val="0"/>
                <w:numId w:val="216"/>
              </w:numPr>
              <w:jc w:val="both"/>
            </w:pPr>
            <w:r w:rsidRPr="002B05D7">
              <w:t>Les produits polluants, comme les carburants, lubrifiants, huiles de décoffrage, solvants, adjuvants spéciaux, sont stockés sur bacs de rétention</w:t>
            </w:r>
          </w:p>
          <w:p w14:paraId="470410C4" w14:textId="77777777" w:rsidR="00057CF0" w:rsidRPr="002B05D7" w:rsidRDefault="00057CF0" w:rsidP="009A62B9">
            <w:pPr>
              <w:numPr>
                <w:ilvl w:val="0"/>
                <w:numId w:val="216"/>
              </w:numPr>
              <w:jc w:val="both"/>
            </w:pPr>
            <w:r w:rsidRPr="002B05D7">
              <w:t>Ranger les bouteilles de gaz comprimés dans des locaux à l'abri des intempéries, debout, les arrimer au moyen d'une chaîne isolée ou d'une sangle non conductrice d'électricité. Prévoir au besoin une distance de séparation de 6 m ou un mur coupe-feu de 1h si le rangement se fait dans un même local</w:t>
            </w:r>
          </w:p>
          <w:p w14:paraId="02040500" w14:textId="77777777" w:rsidR="00057CF0" w:rsidRPr="002B05D7" w:rsidRDefault="00057CF0" w:rsidP="009A62B9">
            <w:pPr>
              <w:numPr>
                <w:ilvl w:val="0"/>
                <w:numId w:val="216"/>
              </w:numPr>
              <w:jc w:val="both"/>
            </w:pPr>
            <w:r w:rsidRPr="002B05D7">
              <w:t>Prévoir un tableau d'affichage des consignes, panneaux/pictogrammes de sécurité, d'interdiction, d'hygiène en ces lieux</w:t>
            </w:r>
          </w:p>
          <w:p w14:paraId="6F4083A6" w14:textId="77777777" w:rsidR="00057CF0" w:rsidRPr="002B05D7" w:rsidRDefault="00057CF0" w:rsidP="009A62B9">
            <w:pPr>
              <w:numPr>
                <w:ilvl w:val="0"/>
                <w:numId w:val="216"/>
              </w:numPr>
              <w:jc w:val="both"/>
            </w:pPr>
            <w:r w:rsidRPr="002B05D7">
              <w:t>Les bouteilles de gaz vides seront rangées séparément des bouteilles pleines.</w:t>
            </w:r>
          </w:p>
        </w:tc>
      </w:tr>
      <w:bookmarkEnd w:id="549"/>
    </w:tbl>
    <w:p w14:paraId="4D4A2CDE" w14:textId="77777777" w:rsidR="00057CF0" w:rsidRPr="002B05D7" w:rsidRDefault="00057CF0" w:rsidP="009A62B9">
      <w:pPr>
        <w:jc w:val="both"/>
        <w:rPr>
          <w:b/>
          <w:bCs/>
          <w:i/>
          <w:caps/>
          <w:u w:val="single"/>
        </w:rPr>
        <w:sectPr w:rsidR="00057CF0" w:rsidRPr="002B05D7" w:rsidSect="004741F5">
          <w:pgSz w:w="16838" w:h="11906" w:orient="landscape"/>
          <w:pgMar w:top="1418" w:right="1418" w:bottom="1418" w:left="1418" w:header="709" w:footer="709" w:gutter="0"/>
          <w:cols w:space="708"/>
          <w:docGrid w:linePitch="360"/>
        </w:sectPr>
      </w:pPr>
    </w:p>
    <w:p w14:paraId="31A8280D" w14:textId="77777777" w:rsidR="00057CF0" w:rsidRPr="002B05D7" w:rsidRDefault="00057CF0" w:rsidP="009A62B9">
      <w:pPr>
        <w:pStyle w:val="Paragraphedeliste"/>
        <w:keepNext/>
        <w:keepLines/>
        <w:numPr>
          <w:ilvl w:val="1"/>
          <w:numId w:val="317"/>
        </w:numPr>
        <w:spacing w:line="240" w:lineRule="auto"/>
        <w:jc w:val="both"/>
        <w:outlineLvl w:val="2"/>
        <w:rPr>
          <w:rFonts w:ascii="Times New Roman" w:hAnsi="Times New Roman" w:cs="Times New Roman"/>
          <w:b/>
          <w:bCs/>
          <w:spacing w:val="1"/>
          <w:sz w:val="24"/>
          <w:szCs w:val="24"/>
        </w:rPr>
      </w:pPr>
      <w:bookmarkStart w:id="550" w:name="_Toc85369764"/>
      <w:bookmarkStart w:id="551" w:name="_Toc117394852"/>
      <w:bookmarkStart w:id="552" w:name="_Toc158375524"/>
      <w:r w:rsidRPr="002B05D7">
        <w:rPr>
          <w:rFonts w:ascii="Times New Roman" w:hAnsi="Times New Roman" w:cs="Times New Roman"/>
          <w:b/>
          <w:bCs/>
          <w:spacing w:val="1"/>
          <w:sz w:val="24"/>
          <w:szCs w:val="24"/>
        </w:rPr>
        <w:t>Capacités des entités publiques chargées de l'application et du suivi de l’évaluation environnementale et sociale</w:t>
      </w:r>
      <w:bookmarkEnd w:id="550"/>
      <w:bookmarkEnd w:id="551"/>
      <w:bookmarkEnd w:id="552"/>
    </w:p>
    <w:p w14:paraId="1B1547AD" w14:textId="77777777" w:rsidR="00057CF0" w:rsidRPr="002B05D7" w:rsidRDefault="00057CF0" w:rsidP="009A62B9">
      <w:pPr>
        <w:ind w:right="-6"/>
        <w:jc w:val="both"/>
      </w:pPr>
      <w:r w:rsidRPr="002B05D7">
        <w:t>La DEEC dispose d</w:t>
      </w:r>
      <w:r w:rsidR="00A7304F" w:rsidRPr="002B05D7">
        <w:t>’un</w:t>
      </w:r>
      <w:r w:rsidRPr="002B05D7">
        <w:t xml:space="preserve"> service déconcentré au niveau régional pour assurer un suivi de proximité des questions environnementales (Division Régionale de l’Environnement et des Établissements Classées ou DREEC). Au niveau national et local, la DEEC dispose certes de compétences humaines dans le domaine des Évaluations et Études d’Impacts sur l’Environnement. </w:t>
      </w:r>
      <w:r w:rsidR="004406C4" w:rsidRPr="002B05D7">
        <w:t>Néanmoins</w:t>
      </w:r>
      <w:r w:rsidRPr="002B05D7">
        <w:t xml:space="preserve">, pour mener correctement sa mission, ses capacités humaines, matérielles et financières sont relativement réduites pour lui permettre d’assurer correctement le suivi de la mise en œuvre des EIES des projets. </w:t>
      </w:r>
    </w:p>
    <w:p w14:paraId="1A6B803B" w14:textId="77777777" w:rsidR="00057CF0" w:rsidRPr="002B05D7" w:rsidRDefault="00057CF0" w:rsidP="009A62B9">
      <w:pPr>
        <w:spacing w:before="120"/>
        <w:ind w:right="-6"/>
        <w:jc w:val="both"/>
      </w:pPr>
      <w:r w:rsidRPr="002B05D7">
        <w:t xml:space="preserve">Les comités régionaux de suivi environnemental et social des projets de développement local ont été institués par arrêtés des Gouverneurs. Ils ont pour mission d’appuyer l’évaluation environnementale et sociale des projets de développement local ; de faire la revue des études éventuelles ; de suivre l’application des mesures d’atténuation/d’accompagnement ; de suivre la mise en œuvre des éventuels plans de gestion et de suivi des projets ; de contribuer au renforcement des capacités des acteurs locaux. Les CRSE sont convoqués par les gouverneurs qui en sont les présidents ; les DREEC en assurent le secrétariat. Ils sont constitués des principaux services techniques impliqués dans la gestion environnementale et sociale des projets et peuvent s’adjoindre toute compétence jugée utile pour leur mission. Les CRSE ne disposent pas de moyens opérationnels pour mener leur mission de suivi dans leur région respective. En plus, tous les membres n’ont pas les capacités requises en évaluation environnementale et sociale des projets. </w:t>
      </w:r>
    </w:p>
    <w:p w14:paraId="29231CBE" w14:textId="77777777" w:rsidR="00057CF0" w:rsidRPr="002B05D7" w:rsidRDefault="00057CF0" w:rsidP="009A62B9">
      <w:pPr>
        <w:widowControl w:val="0"/>
        <w:autoSpaceDE w:val="0"/>
        <w:autoSpaceDN w:val="0"/>
        <w:adjustRightInd w:val="0"/>
        <w:spacing w:before="120"/>
        <w:ind w:right="-6"/>
        <w:jc w:val="both"/>
      </w:pPr>
      <w:r w:rsidRPr="002B05D7">
        <w:t xml:space="preserve">Au niveau des collectivités territoriales, on note l’existence de commissions environnement plus ou moins fonctionnels. Toutefois, il faut relever la faiblesse des capacités d’intervention de ces collectivités, notamment en termes de suivi de la mise en œuvre des projets qui s’exécutent dans leur territoire. L’évaluation du contexte institutionnel de la gestion environnementale dans les collectivités territoriales révèle certaines contraintes, dues en partie au transfert de certaines compétences de gestion du cadre de vie, sans un accompagnement en matière de coordination, d’information et de formation, et spécialement de financement approprié. </w:t>
      </w:r>
    </w:p>
    <w:p w14:paraId="43127F89" w14:textId="77777777" w:rsidR="00057CF0" w:rsidRPr="002B05D7" w:rsidRDefault="00057CF0" w:rsidP="009A62B9">
      <w:pPr>
        <w:widowControl w:val="0"/>
        <w:autoSpaceDE w:val="0"/>
        <w:autoSpaceDN w:val="0"/>
        <w:adjustRightInd w:val="0"/>
        <w:spacing w:before="120"/>
        <w:ind w:right="-6"/>
        <w:jc w:val="both"/>
      </w:pPr>
      <w:r w:rsidRPr="002B05D7">
        <w:rPr>
          <w:spacing w:val="-3"/>
        </w:rPr>
        <w:t xml:space="preserve">Ainsi, les </w:t>
      </w:r>
      <w:r w:rsidRPr="002B05D7">
        <w:t>capacités de gestion environnementale et sociale des collectivités territoriales méritent d’être renforcées dans le cadre du projet, avec un important volet d’information et de sensibilisation en direction des conseils communaux et des communautés locales.</w:t>
      </w:r>
    </w:p>
    <w:p w14:paraId="1B0C4BF9" w14:textId="4BEDAE56" w:rsidR="006A4775" w:rsidRPr="002B05D7" w:rsidRDefault="00057CF0" w:rsidP="00CF5E36">
      <w:pPr>
        <w:widowControl w:val="0"/>
        <w:autoSpaceDE w:val="0"/>
        <w:autoSpaceDN w:val="0"/>
        <w:adjustRightInd w:val="0"/>
        <w:spacing w:before="120"/>
        <w:ind w:right="-6"/>
        <w:jc w:val="both"/>
      </w:pPr>
      <w:r w:rsidRPr="002B05D7">
        <w:t>Enfin, les personnels des entreprises, même s’ils ont l’expérience requise dans le domaine des travaux, ils ne sont pas toujours bien imprégnés des politiques de sauvegardes environnementales et sociales des partenaires techniques et financiers. D’où la nécessité dans le cadre de ce projet de les imprégner des exigences de la B</w:t>
      </w:r>
      <w:r w:rsidR="00CD4880">
        <w:t>O</w:t>
      </w:r>
      <w:r w:rsidRPr="002B05D7">
        <w:t xml:space="preserve">AD pour la gestion environnementale et sociale. </w:t>
      </w:r>
    </w:p>
    <w:p w14:paraId="79CF2637" w14:textId="77777777" w:rsidR="007D4917" w:rsidRPr="002B05D7" w:rsidRDefault="007D4917" w:rsidP="009A62B9">
      <w:pPr>
        <w:pStyle w:val="Paragraphedeliste"/>
        <w:keepNext/>
        <w:keepLines/>
        <w:numPr>
          <w:ilvl w:val="1"/>
          <w:numId w:val="317"/>
        </w:numPr>
        <w:spacing w:line="240" w:lineRule="auto"/>
        <w:jc w:val="both"/>
        <w:outlineLvl w:val="2"/>
        <w:rPr>
          <w:rFonts w:ascii="Times New Roman" w:hAnsi="Times New Roman" w:cs="Times New Roman"/>
          <w:b/>
          <w:bCs/>
          <w:spacing w:val="1"/>
          <w:sz w:val="24"/>
          <w:szCs w:val="24"/>
        </w:rPr>
      </w:pPr>
      <w:bookmarkStart w:id="553" w:name="_Toc158375525"/>
      <w:bookmarkStart w:id="554" w:name="_Hlk105947542"/>
      <w:bookmarkStart w:id="555" w:name="_Toc465286705"/>
      <w:bookmarkStart w:id="556" w:name="_Toc43159502"/>
      <w:bookmarkStart w:id="557" w:name="_Toc69602276"/>
      <w:bookmarkStart w:id="558" w:name="_Toc85369767"/>
      <w:r w:rsidRPr="002B05D7">
        <w:rPr>
          <w:rFonts w:ascii="Times New Roman" w:hAnsi="Times New Roman" w:cs="Times New Roman"/>
          <w:b/>
          <w:bCs/>
          <w:spacing w:val="1"/>
          <w:sz w:val="24"/>
          <w:szCs w:val="24"/>
        </w:rPr>
        <w:t>Plan de surveillance et de suivi environnemental et social</w:t>
      </w:r>
      <w:bookmarkEnd w:id="553"/>
      <w:r w:rsidRPr="002B05D7">
        <w:rPr>
          <w:rFonts w:ascii="Times New Roman" w:hAnsi="Times New Roman" w:cs="Times New Roman"/>
          <w:b/>
          <w:bCs/>
          <w:spacing w:val="1"/>
          <w:sz w:val="24"/>
          <w:szCs w:val="24"/>
        </w:rPr>
        <w:t xml:space="preserve"> </w:t>
      </w:r>
    </w:p>
    <w:p w14:paraId="1AFA1062" w14:textId="77777777" w:rsidR="004406C4" w:rsidRPr="002B05D7" w:rsidRDefault="007D4917" w:rsidP="009A62B9">
      <w:pPr>
        <w:pStyle w:val="Paragraphedeliste"/>
        <w:keepNext/>
        <w:keepLines/>
        <w:numPr>
          <w:ilvl w:val="2"/>
          <w:numId w:val="317"/>
        </w:numPr>
        <w:spacing w:line="240" w:lineRule="auto"/>
        <w:jc w:val="both"/>
        <w:outlineLvl w:val="2"/>
        <w:rPr>
          <w:rFonts w:ascii="Times New Roman" w:hAnsi="Times New Roman" w:cs="Times New Roman"/>
          <w:b/>
          <w:sz w:val="24"/>
          <w:szCs w:val="24"/>
        </w:rPr>
      </w:pPr>
      <w:bookmarkStart w:id="559" w:name="_Toc447660316"/>
      <w:bookmarkStart w:id="560" w:name="_Toc505378048"/>
      <w:bookmarkStart w:id="561" w:name="_Toc508370230"/>
      <w:bookmarkStart w:id="562" w:name="_Toc110339263"/>
      <w:bookmarkStart w:id="563" w:name="_Toc158375526"/>
      <w:r w:rsidRPr="002B05D7">
        <w:rPr>
          <w:rFonts w:ascii="Times New Roman" w:hAnsi="Times New Roman" w:cs="Times New Roman"/>
          <w:b/>
          <w:sz w:val="24"/>
          <w:szCs w:val="24"/>
        </w:rPr>
        <w:t>Surveillance environnementale et sociale</w:t>
      </w:r>
      <w:bookmarkStart w:id="564" w:name="_Toc481786246"/>
      <w:bookmarkStart w:id="565" w:name="_Toc481829406"/>
      <w:bookmarkStart w:id="566" w:name="_Toc507844827"/>
      <w:bookmarkStart w:id="567" w:name="_Toc507844991"/>
      <w:bookmarkStart w:id="568" w:name="_Toc508340492"/>
      <w:bookmarkStart w:id="569" w:name="_Toc508361271"/>
      <w:bookmarkStart w:id="570" w:name="_Toc508362344"/>
      <w:bookmarkStart w:id="571" w:name="_Toc508369284"/>
      <w:bookmarkStart w:id="572" w:name="_Toc508369544"/>
      <w:bookmarkStart w:id="573" w:name="_Toc508369943"/>
      <w:bookmarkStart w:id="574" w:name="_Toc50837024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06533195" w14:textId="77777777" w:rsidR="004406C4" w:rsidRPr="002B05D7" w:rsidRDefault="007D4917" w:rsidP="009A62B9">
      <w:pPr>
        <w:autoSpaceDE w:val="0"/>
        <w:autoSpaceDN w:val="0"/>
        <w:adjustRightInd w:val="0"/>
        <w:jc w:val="both"/>
        <w:rPr>
          <w:rFonts w:eastAsia="Calibri"/>
        </w:rPr>
      </w:pPr>
      <w:r w:rsidRPr="002B05D7">
        <w:rPr>
          <w:rFonts w:eastAsia="Calibri"/>
        </w:rPr>
        <w:t>Par surveillance environnementale et sociale, il faut entendre toutes les activités d’inspection, de contrôle et d’int</w:t>
      </w:r>
      <w:r w:rsidR="004406C4" w:rsidRPr="002B05D7">
        <w:rPr>
          <w:rFonts w:eastAsia="Calibri"/>
        </w:rPr>
        <w:t>ervention visant à vérifier que :</w:t>
      </w:r>
    </w:p>
    <w:p w14:paraId="40A1DA86" w14:textId="77777777" w:rsidR="004406C4" w:rsidRPr="002B05D7" w:rsidRDefault="007D4917" w:rsidP="009A62B9">
      <w:pPr>
        <w:pStyle w:val="Paragraphedeliste"/>
        <w:numPr>
          <w:ilvl w:val="0"/>
          <w:numId w:val="313"/>
        </w:numPr>
        <w:autoSpaceDE w:val="0"/>
        <w:autoSpaceDN w:val="0"/>
        <w:adjustRightInd w:val="0"/>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toutes les exigences et conditions en matière de protection d’environnement soient effectivement respectées avan</w:t>
      </w:r>
      <w:r w:rsidR="004406C4" w:rsidRPr="002B05D7">
        <w:rPr>
          <w:rFonts w:ascii="Times New Roman" w:eastAsia="Calibri" w:hAnsi="Times New Roman" w:cs="Times New Roman"/>
          <w:sz w:val="24"/>
          <w:szCs w:val="24"/>
        </w:rPr>
        <w:t xml:space="preserve">t, pendant et après les travaux </w:t>
      </w:r>
      <w:r w:rsidRPr="002B05D7">
        <w:rPr>
          <w:rFonts w:ascii="Times New Roman" w:eastAsia="Calibri" w:hAnsi="Times New Roman" w:cs="Times New Roman"/>
          <w:sz w:val="24"/>
          <w:szCs w:val="24"/>
        </w:rPr>
        <w:t>;</w:t>
      </w:r>
    </w:p>
    <w:p w14:paraId="1C4925C4" w14:textId="77777777" w:rsidR="004406C4" w:rsidRPr="002B05D7" w:rsidRDefault="007D4917" w:rsidP="009A62B9">
      <w:pPr>
        <w:pStyle w:val="Paragraphedeliste"/>
        <w:numPr>
          <w:ilvl w:val="0"/>
          <w:numId w:val="313"/>
        </w:numPr>
        <w:autoSpaceDE w:val="0"/>
        <w:autoSpaceDN w:val="0"/>
        <w:adjustRightInd w:val="0"/>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mesures de protection de l’environnement prescrites ou prévues soient mises en place et permettent d’atteindre les objectifs fixés</w:t>
      </w:r>
      <w:r w:rsidR="004406C4" w:rsidRPr="002B05D7">
        <w:rPr>
          <w:rFonts w:ascii="Times New Roman" w:eastAsia="Calibri" w:hAnsi="Times New Roman" w:cs="Times New Roman"/>
          <w:sz w:val="24"/>
          <w:szCs w:val="24"/>
        </w:rPr>
        <w:t xml:space="preserve"> </w:t>
      </w:r>
      <w:r w:rsidRPr="002B05D7">
        <w:rPr>
          <w:rFonts w:ascii="Times New Roman" w:eastAsia="Calibri" w:hAnsi="Times New Roman" w:cs="Times New Roman"/>
          <w:sz w:val="24"/>
          <w:szCs w:val="24"/>
        </w:rPr>
        <w:t>;</w:t>
      </w:r>
    </w:p>
    <w:p w14:paraId="3D3A96F0" w14:textId="77777777" w:rsidR="007D4917" w:rsidRPr="002B05D7" w:rsidRDefault="007D4917" w:rsidP="009A62B9">
      <w:pPr>
        <w:pStyle w:val="Paragraphedeliste"/>
        <w:numPr>
          <w:ilvl w:val="0"/>
          <w:numId w:val="313"/>
        </w:numPr>
        <w:autoSpaceDE w:val="0"/>
        <w:autoSpaceDN w:val="0"/>
        <w:adjustRightInd w:val="0"/>
        <w:spacing w:line="240" w:lineRule="auto"/>
        <w:jc w:val="both"/>
        <w:rPr>
          <w:rFonts w:ascii="Times New Roman" w:eastAsia="Calibri" w:hAnsi="Times New Roman" w:cs="Times New Roman"/>
          <w:sz w:val="24"/>
          <w:szCs w:val="24"/>
        </w:rPr>
      </w:pPr>
      <w:r w:rsidRPr="002B05D7">
        <w:rPr>
          <w:rFonts w:ascii="Times New Roman" w:eastAsia="Calibri" w:hAnsi="Times New Roman" w:cs="Times New Roman"/>
          <w:sz w:val="24"/>
          <w:szCs w:val="24"/>
        </w:rPr>
        <w:t>les risques et incertitudes puissent être gérés et corrigés à temps opportun.</w:t>
      </w:r>
    </w:p>
    <w:p w14:paraId="0BBD3AA6" w14:textId="77777777" w:rsidR="007D4917" w:rsidRPr="002B05D7" w:rsidRDefault="007D4917" w:rsidP="009A62B9">
      <w:pPr>
        <w:autoSpaceDE w:val="0"/>
        <w:autoSpaceDN w:val="0"/>
        <w:adjustRightInd w:val="0"/>
        <w:ind w:firstLine="360"/>
        <w:jc w:val="both"/>
        <w:rPr>
          <w:rFonts w:eastAsia="Calibri"/>
        </w:rPr>
      </w:pPr>
      <w:r w:rsidRPr="002B05D7">
        <w:rPr>
          <w:rFonts w:eastAsia="Calibri"/>
        </w:rPr>
        <w:t xml:space="preserve">De manière spécifique, la surveillance environnementale permettra de s’assurer du respect : </w:t>
      </w:r>
    </w:p>
    <w:p w14:paraId="757FB463" w14:textId="77777777" w:rsidR="007D4917" w:rsidRPr="002B05D7" w:rsidRDefault="00E30CC5" w:rsidP="009A62B9">
      <w:pPr>
        <w:numPr>
          <w:ilvl w:val="0"/>
          <w:numId w:val="250"/>
        </w:numPr>
        <w:autoSpaceDE w:val="0"/>
        <w:autoSpaceDN w:val="0"/>
        <w:adjustRightInd w:val="0"/>
        <w:jc w:val="both"/>
        <w:rPr>
          <w:rFonts w:eastAsia="Calibri"/>
        </w:rPr>
      </w:pPr>
      <w:r w:rsidRPr="002B05D7">
        <w:rPr>
          <w:rFonts w:eastAsia="Calibri"/>
        </w:rPr>
        <w:t>d</w:t>
      </w:r>
      <w:r w:rsidR="007D4917" w:rsidRPr="002B05D7">
        <w:rPr>
          <w:rFonts w:eastAsia="Calibri"/>
        </w:rPr>
        <w:t xml:space="preserve">es mesures de gestion environnementale et sociale proposées ; </w:t>
      </w:r>
    </w:p>
    <w:p w14:paraId="3F38421C" w14:textId="77777777" w:rsidR="007D4917" w:rsidRPr="002B05D7" w:rsidRDefault="00E30CC5" w:rsidP="009A62B9">
      <w:pPr>
        <w:numPr>
          <w:ilvl w:val="0"/>
          <w:numId w:val="250"/>
        </w:numPr>
        <w:autoSpaceDE w:val="0"/>
        <w:autoSpaceDN w:val="0"/>
        <w:adjustRightInd w:val="0"/>
        <w:jc w:val="both"/>
        <w:rPr>
          <w:rFonts w:eastAsia="Calibri"/>
        </w:rPr>
      </w:pPr>
      <w:r w:rsidRPr="002B05D7">
        <w:rPr>
          <w:rFonts w:eastAsia="Calibri"/>
        </w:rPr>
        <w:t>d</w:t>
      </w:r>
      <w:r w:rsidR="007D4917" w:rsidRPr="002B05D7">
        <w:rPr>
          <w:rFonts w:eastAsia="Calibri"/>
        </w:rPr>
        <w:t xml:space="preserve">es normes régissant la qualité de l’environnement aux autres lois et règlements en matière d’hygiène et de santé publique, de gestion du cadre de vie des populations, de protection de l’environnement et des ressources naturelles ; </w:t>
      </w:r>
    </w:p>
    <w:p w14:paraId="6C4D07A8" w14:textId="77777777" w:rsidR="007D4917" w:rsidRPr="002B05D7" w:rsidRDefault="00E30CC5" w:rsidP="009A62B9">
      <w:pPr>
        <w:numPr>
          <w:ilvl w:val="0"/>
          <w:numId w:val="250"/>
        </w:numPr>
        <w:autoSpaceDE w:val="0"/>
        <w:autoSpaceDN w:val="0"/>
        <w:adjustRightInd w:val="0"/>
        <w:jc w:val="both"/>
        <w:rPr>
          <w:rFonts w:eastAsia="Calibri"/>
        </w:rPr>
      </w:pPr>
      <w:r w:rsidRPr="002B05D7">
        <w:rPr>
          <w:rFonts w:eastAsia="Calibri"/>
        </w:rPr>
        <w:t>d</w:t>
      </w:r>
      <w:r w:rsidR="007D4917" w:rsidRPr="002B05D7">
        <w:rPr>
          <w:rFonts w:eastAsia="Calibri"/>
        </w:rPr>
        <w:t>es engagements du promoteur par rapport aux parties prenantes (acteurs institutionnels, etc.) ;</w:t>
      </w:r>
    </w:p>
    <w:p w14:paraId="622BAFEA" w14:textId="77777777" w:rsidR="007D4917" w:rsidRPr="002B05D7" w:rsidRDefault="007D4917" w:rsidP="009A62B9">
      <w:pPr>
        <w:autoSpaceDE w:val="0"/>
        <w:autoSpaceDN w:val="0"/>
        <w:adjustRightInd w:val="0"/>
        <w:jc w:val="both"/>
        <w:rPr>
          <w:rFonts w:eastAsia="Calibri"/>
        </w:rPr>
      </w:pPr>
    </w:p>
    <w:p w14:paraId="410895D3" w14:textId="77777777" w:rsidR="007D4917" w:rsidRPr="002B05D7" w:rsidRDefault="007D4917" w:rsidP="009A62B9">
      <w:pPr>
        <w:autoSpaceDE w:val="0"/>
        <w:autoSpaceDN w:val="0"/>
        <w:adjustRightInd w:val="0"/>
        <w:ind w:left="360"/>
        <w:jc w:val="both"/>
        <w:rPr>
          <w:rFonts w:eastAsia="Calibri"/>
        </w:rPr>
      </w:pPr>
      <w:r w:rsidRPr="002B05D7">
        <w:rPr>
          <w:rFonts w:eastAsia="Calibri"/>
        </w:rPr>
        <w:t xml:space="preserve">La surveillance environnementale et sociale devra être effectuée par la Mission de Contrôle (MdC) et qui aura comme principales missions de : </w:t>
      </w:r>
    </w:p>
    <w:p w14:paraId="01689620" w14:textId="77777777" w:rsidR="007D4917" w:rsidRPr="002B05D7" w:rsidRDefault="00E30CC5" w:rsidP="009A62B9">
      <w:pPr>
        <w:numPr>
          <w:ilvl w:val="0"/>
          <w:numId w:val="250"/>
        </w:numPr>
        <w:autoSpaceDE w:val="0"/>
        <w:autoSpaceDN w:val="0"/>
        <w:adjustRightInd w:val="0"/>
        <w:jc w:val="both"/>
        <w:rPr>
          <w:rFonts w:eastAsia="Calibri"/>
        </w:rPr>
      </w:pPr>
      <w:r w:rsidRPr="002B05D7">
        <w:rPr>
          <w:rFonts w:eastAsia="Calibri"/>
        </w:rPr>
        <w:t>f</w:t>
      </w:r>
      <w:r w:rsidR="007D4917" w:rsidRPr="002B05D7">
        <w:rPr>
          <w:rFonts w:eastAsia="Calibri"/>
        </w:rPr>
        <w:t>aire respecter toutes les mesures d’atténuations courantes et particulières du projet ;</w:t>
      </w:r>
    </w:p>
    <w:p w14:paraId="2453EE44" w14:textId="77777777" w:rsidR="007D4917" w:rsidRPr="002B05D7" w:rsidRDefault="00E30CC5" w:rsidP="009A62B9">
      <w:pPr>
        <w:numPr>
          <w:ilvl w:val="0"/>
          <w:numId w:val="250"/>
        </w:numPr>
        <w:autoSpaceDE w:val="0"/>
        <w:autoSpaceDN w:val="0"/>
        <w:adjustRightInd w:val="0"/>
        <w:jc w:val="both"/>
        <w:rPr>
          <w:rFonts w:eastAsia="Calibri"/>
        </w:rPr>
      </w:pPr>
      <w:r w:rsidRPr="002B05D7">
        <w:rPr>
          <w:rFonts w:eastAsia="Calibri"/>
        </w:rPr>
        <w:t>r</w:t>
      </w:r>
      <w:r w:rsidR="007D4917" w:rsidRPr="002B05D7">
        <w:rPr>
          <w:rFonts w:eastAsia="Calibri"/>
        </w:rPr>
        <w:t>appeler aux entrepreneurs leurs obligations en matière environnementale et s’assurer que celles-ci sont respectées lors de la période de construction ;</w:t>
      </w:r>
    </w:p>
    <w:p w14:paraId="42E879BA" w14:textId="77777777" w:rsidR="007D4917" w:rsidRPr="002B05D7" w:rsidRDefault="00E30CC5" w:rsidP="009A62B9">
      <w:pPr>
        <w:numPr>
          <w:ilvl w:val="0"/>
          <w:numId w:val="250"/>
        </w:numPr>
        <w:autoSpaceDE w:val="0"/>
        <w:autoSpaceDN w:val="0"/>
        <w:adjustRightInd w:val="0"/>
        <w:jc w:val="both"/>
        <w:rPr>
          <w:rFonts w:eastAsia="Calibri"/>
        </w:rPr>
      </w:pPr>
      <w:r w:rsidRPr="002B05D7">
        <w:rPr>
          <w:rFonts w:eastAsia="Calibri"/>
        </w:rPr>
        <w:t>r</w:t>
      </w:r>
      <w:r w:rsidR="007D4917" w:rsidRPr="002B05D7">
        <w:rPr>
          <w:rFonts w:eastAsia="Calibri"/>
        </w:rPr>
        <w:t>édiger des rapports de surveillance environnementale tout au long des travaux ;</w:t>
      </w:r>
    </w:p>
    <w:p w14:paraId="6B929D70" w14:textId="77777777" w:rsidR="007D4917" w:rsidRPr="002B05D7" w:rsidRDefault="00E30CC5" w:rsidP="009A62B9">
      <w:pPr>
        <w:numPr>
          <w:ilvl w:val="0"/>
          <w:numId w:val="250"/>
        </w:numPr>
        <w:autoSpaceDE w:val="0"/>
        <w:autoSpaceDN w:val="0"/>
        <w:adjustRightInd w:val="0"/>
        <w:jc w:val="both"/>
        <w:rPr>
          <w:rFonts w:eastAsia="Calibri"/>
        </w:rPr>
      </w:pPr>
      <w:r w:rsidRPr="002B05D7">
        <w:rPr>
          <w:rFonts w:eastAsia="Calibri"/>
        </w:rPr>
        <w:t>i</w:t>
      </w:r>
      <w:r w:rsidR="007D4917" w:rsidRPr="002B05D7">
        <w:rPr>
          <w:rFonts w:eastAsia="Calibri"/>
        </w:rPr>
        <w:t>nspecter les travaux et demander les correctifs appropriés le cas échéant ;</w:t>
      </w:r>
    </w:p>
    <w:p w14:paraId="72AEB125" w14:textId="77777777" w:rsidR="007D4917" w:rsidRPr="002B05D7" w:rsidRDefault="00E30CC5" w:rsidP="009A62B9">
      <w:pPr>
        <w:numPr>
          <w:ilvl w:val="0"/>
          <w:numId w:val="250"/>
        </w:numPr>
        <w:autoSpaceDE w:val="0"/>
        <w:autoSpaceDN w:val="0"/>
        <w:adjustRightInd w:val="0"/>
        <w:jc w:val="both"/>
        <w:rPr>
          <w:rFonts w:eastAsia="Calibri"/>
        </w:rPr>
      </w:pPr>
      <w:r w:rsidRPr="002B05D7">
        <w:rPr>
          <w:rFonts w:eastAsia="Calibri"/>
        </w:rPr>
        <w:t>r</w:t>
      </w:r>
      <w:r w:rsidR="007D4917" w:rsidRPr="002B05D7">
        <w:rPr>
          <w:rFonts w:eastAsia="Calibri"/>
        </w:rPr>
        <w:t>édiger le compte-rendu final du programme de surveillance environnementale en période.</w:t>
      </w:r>
    </w:p>
    <w:p w14:paraId="32CEC22B" w14:textId="77777777" w:rsidR="007D4917" w:rsidRPr="002B05D7" w:rsidRDefault="007D4917" w:rsidP="009A62B9">
      <w:pPr>
        <w:autoSpaceDE w:val="0"/>
        <w:autoSpaceDN w:val="0"/>
        <w:adjustRightInd w:val="0"/>
        <w:ind w:left="360"/>
        <w:jc w:val="both"/>
        <w:rPr>
          <w:rFonts w:eastAsia="Calibri"/>
        </w:rPr>
      </w:pPr>
    </w:p>
    <w:p w14:paraId="40FBAA7C" w14:textId="77777777" w:rsidR="007D4917" w:rsidRPr="002B05D7" w:rsidRDefault="007D4917" w:rsidP="009A62B9">
      <w:pPr>
        <w:autoSpaceDE w:val="0"/>
        <w:autoSpaceDN w:val="0"/>
        <w:adjustRightInd w:val="0"/>
        <w:jc w:val="both"/>
        <w:rPr>
          <w:rFonts w:eastAsia="Calibri"/>
        </w:rPr>
      </w:pPr>
      <w:r w:rsidRPr="002B05D7">
        <w:rPr>
          <w:rFonts w:eastAsia="Calibri"/>
        </w:rPr>
        <w:t>De plus, il pourra jouer le rôle d’interface entre les populations riveraines et les entrepreneurs en cas de plaintes.</w:t>
      </w:r>
    </w:p>
    <w:p w14:paraId="11C84019" w14:textId="168B077C" w:rsidR="007D4917" w:rsidRPr="002B05D7" w:rsidRDefault="007D4917" w:rsidP="009A62B9">
      <w:pPr>
        <w:autoSpaceDE w:val="0"/>
        <w:autoSpaceDN w:val="0"/>
        <w:adjustRightInd w:val="0"/>
        <w:jc w:val="both"/>
        <w:rPr>
          <w:rFonts w:eastAsia="Calibri"/>
        </w:rPr>
      </w:pPr>
      <w:r w:rsidRPr="002B05D7">
        <w:t xml:space="preserve">En phase d’exploitation, la surveillance environnementale et sociale sera assurée par le concessionnaire </w:t>
      </w:r>
      <w:r w:rsidR="0093075A">
        <w:t>de la route</w:t>
      </w:r>
      <w:r w:rsidR="00E30CC5" w:rsidRPr="002B05D7">
        <w:t xml:space="preserve"> </w:t>
      </w:r>
      <w:r w:rsidRPr="002B05D7">
        <w:t xml:space="preserve">et AGEROUTE. </w:t>
      </w:r>
    </w:p>
    <w:p w14:paraId="4A4FCBE2" w14:textId="77777777" w:rsidR="007D4917" w:rsidRPr="002B05D7" w:rsidRDefault="007D4917" w:rsidP="009A62B9">
      <w:pPr>
        <w:jc w:val="both"/>
      </w:pPr>
      <w:bookmarkStart w:id="575" w:name="_Toc375309435"/>
      <w:bookmarkStart w:id="576" w:name="_Toc389510631"/>
    </w:p>
    <w:p w14:paraId="724D7DE8" w14:textId="2DD3E284" w:rsidR="007D4917" w:rsidRPr="002B05D7" w:rsidRDefault="00F97DC4" w:rsidP="009A62B9">
      <w:pPr>
        <w:keepNext/>
        <w:keepLines/>
        <w:jc w:val="both"/>
        <w:outlineLvl w:val="1"/>
        <w:rPr>
          <w:b/>
          <w:bCs/>
          <w:caps/>
        </w:rPr>
      </w:pPr>
      <w:bookmarkStart w:id="577" w:name="_Toc158375527"/>
      <w:bookmarkStart w:id="578" w:name="_Toc110339264"/>
      <w:r w:rsidRPr="002B05D7">
        <w:rPr>
          <w:b/>
          <w:bCs/>
        </w:rPr>
        <w:t>9</w:t>
      </w:r>
      <w:r w:rsidR="003C2AF8">
        <w:rPr>
          <w:b/>
          <w:bCs/>
        </w:rPr>
        <w:t>.5</w:t>
      </w:r>
      <w:r w:rsidR="007D4917" w:rsidRPr="002B05D7">
        <w:rPr>
          <w:b/>
          <w:bCs/>
        </w:rPr>
        <w:t>.2. Suivi environnemental et social</w:t>
      </w:r>
      <w:bookmarkEnd w:id="577"/>
      <w:r w:rsidR="007D4917" w:rsidRPr="002B05D7">
        <w:rPr>
          <w:b/>
          <w:bCs/>
        </w:rPr>
        <w:t xml:space="preserve"> </w:t>
      </w:r>
      <w:bookmarkEnd w:id="575"/>
      <w:bookmarkEnd w:id="576"/>
      <w:bookmarkEnd w:id="578"/>
    </w:p>
    <w:p w14:paraId="21E42133" w14:textId="77777777" w:rsidR="007D4917" w:rsidRPr="002B05D7" w:rsidRDefault="007D4917" w:rsidP="009A62B9">
      <w:pPr>
        <w:spacing w:before="120" w:after="120"/>
        <w:jc w:val="both"/>
      </w:pPr>
      <w:r w:rsidRPr="002B05D7">
        <w:t>Le suivi environnemental et social vise à corriger « en temps réel », à travers une surveillance continue, mais aussi à s'assurer du respect de l’application de la réglementation nationale en matière de protection environnementale et sociale. Le suivi environnemental et social est réalisé par l’Unité de Gestion du Projet. Ce suivi sert à vérifier la qualité de la mise en œuvre des mesures d’atténuation et les interactions entre le projet et la population environnante, mais aussi le respect de l’application de la réglementation nationale en matière de protection environnementale et sociale et les exigences du SSI de la Banque Africaine de Développement.</w:t>
      </w:r>
    </w:p>
    <w:p w14:paraId="47DA5501" w14:textId="77777777" w:rsidR="007D4917" w:rsidRPr="002B05D7" w:rsidRDefault="007D4917" w:rsidP="009A62B9">
      <w:pPr>
        <w:spacing w:before="120" w:after="120"/>
        <w:jc w:val="both"/>
      </w:pPr>
      <w:r w:rsidRPr="002B05D7">
        <w:t>La supervision environnementale et sociale est réalisée par l’ESES de l’AGEROUTE en collaboration avec les spécialistes en sauvegardes environnemental et sociale de l’UGP et de la Mission de Contrôle, dans le cadre des missions de supervision, permettant également de veiller à la prise en compte de toutes les exigences environnementales et sociales dans la mise en œuvre et le suivi du projet.</w:t>
      </w:r>
    </w:p>
    <w:p w14:paraId="1DFBD90A" w14:textId="77777777" w:rsidR="007D4917" w:rsidRPr="002B05D7" w:rsidRDefault="007D4917" w:rsidP="009A62B9">
      <w:pPr>
        <w:spacing w:before="120" w:after="120"/>
        <w:jc w:val="both"/>
      </w:pPr>
      <w:r w:rsidRPr="002B05D7">
        <w:t>L’évaluation sera faite à la fin des travaux dans le cadre de l’évaluation de la performance environnementale et sociale du projet par l’entremise du rapport d’achèvement au plus tard 06 mois après la fin des travaux de même que le rapport d’audit de conformité environnemental et sociale d’achèvement.</w:t>
      </w:r>
    </w:p>
    <w:p w14:paraId="61C207A8" w14:textId="77777777" w:rsidR="007D4917" w:rsidRPr="002B05D7" w:rsidRDefault="007D4917" w:rsidP="009A62B9">
      <w:pPr>
        <w:ind w:left="720"/>
        <w:jc w:val="both"/>
        <w:rPr>
          <w:b/>
          <w:bCs/>
        </w:rPr>
      </w:pPr>
    </w:p>
    <w:p w14:paraId="6BACAC9E" w14:textId="5319E3D3" w:rsidR="007D4917" w:rsidRPr="002B05D7" w:rsidRDefault="00F97DC4" w:rsidP="009A62B9">
      <w:pPr>
        <w:keepNext/>
        <w:keepLines/>
        <w:jc w:val="both"/>
        <w:outlineLvl w:val="1"/>
        <w:rPr>
          <w:b/>
          <w:bCs/>
          <w:caps/>
        </w:rPr>
      </w:pPr>
      <w:bookmarkStart w:id="579" w:name="_Toc389510632"/>
      <w:bookmarkStart w:id="580" w:name="_Toc110339265"/>
      <w:bookmarkStart w:id="581" w:name="_Toc158375528"/>
      <w:r w:rsidRPr="002B05D7">
        <w:rPr>
          <w:b/>
          <w:bCs/>
        </w:rPr>
        <w:t>9</w:t>
      </w:r>
      <w:r w:rsidR="003C2AF8">
        <w:rPr>
          <w:b/>
          <w:bCs/>
        </w:rPr>
        <w:t>.5</w:t>
      </w:r>
      <w:r w:rsidR="007D4917" w:rsidRPr="002B05D7">
        <w:rPr>
          <w:b/>
          <w:bCs/>
        </w:rPr>
        <w:t>.2.1. Canevas du programme de suivi environnemental du projet</w:t>
      </w:r>
      <w:bookmarkEnd w:id="579"/>
      <w:bookmarkEnd w:id="580"/>
      <w:bookmarkEnd w:id="581"/>
      <w:r w:rsidR="007D4917" w:rsidRPr="002B05D7">
        <w:rPr>
          <w:b/>
          <w:bCs/>
        </w:rPr>
        <w:t xml:space="preserve"> </w:t>
      </w:r>
    </w:p>
    <w:p w14:paraId="5A671B83" w14:textId="77777777" w:rsidR="007D4917" w:rsidRPr="002B05D7" w:rsidRDefault="00E30CC5" w:rsidP="009A62B9">
      <w:pPr>
        <w:jc w:val="both"/>
      </w:pPr>
      <w:r w:rsidRPr="002B05D7">
        <w:t>Tout le long des</w:t>
      </w:r>
      <w:r w:rsidR="007D4917" w:rsidRPr="002B05D7">
        <w:t xml:space="preserve"> tracé</w:t>
      </w:r>
      <w:r w:rsidRPr="002B05D7">
        <w:t>s</w:t>
      </w:r>
      <w:r w:rsidR="007D4917" w:rsidRPr="002B05D7">
        <w:t xml:space="preserve"> du projet, les indicateurs et éléments techniques ci-dessous sont proposés à suivre par l’EES du bureau de contrôle que le promoteur va recruter, mais aussi par les Experts des autres structures étatiques décentralisées et les collectivités locales concernées. </w:t>
      </w:r>
    </w:p>
    <w:p w14:paraId="40976301" w14:textId="77777777" w:rsidR="007D4917" w:rsidRPr="002B05D7" w:rsidRDefault="007D4917" w:rsidP="009A62B9">
      <w:pPr>
        <w:jc w:val="both"/>
      </w:pPr>
    </w:p>
    <w:p w14:paraId="0ABE0538" w14:textId="4F7CC9DD" w:rsidR="007D4917" w:rsidRPr="002B05D7" w:rsidRDefault="00F97DC4" w:rsidP="009A62B9">
      <w:pPr>
        <w:keepNext/>
        <w:keepLines/>
        <w:jc w:val="both"/>
        <w:outlineLvl w:val="1"/>
        <w:rPr>
          <w:b/>
          <w:bCs/>
          <w:caps/>
        </w:rPr>
      </w:pPr>
      <w:bookmarkStart w:id="582" w:name="_Toc246168504"/>
      <w:bookmarkStart w:id="583" w:name="_Toc255403711"/>
      <w:bookmarkStart w:id="584" w:name="_Toc311111519"/>
      <w:bookmarkStart w:id="585" w:name="_Toc389510633"/>
      <w:bookmarkStart w:id="586" w:name="_Toc110339266"/>
      <w:bookmarkStart w:id="587" w:name="_Toc158375529"/>
      <w:r w:rsidRPr="002B05D7">
        <w:rPr>
          <w:b/>
          <w:bCs/>
        </w:rPr>
        <w:t>9</w:t>
      </w:r>
      <w:r w:rsidR="003C2AF8">
        <w:rPr>
          <w:b/>
          <w:bCs/>
        </w:rPr>
        <w:t>.5</w:t>
      </w:r>
      <w:r w:rsidR="007D4917" w:rsidRPr="002B05D7">
        <w:rPr>
          <w:b/>
          <w:bCs/>
        </w:rPr>
        <w:t xml:space="preserve">.2.2. Institutions responsables pour la surveillance et le suivi </w:t>
      </w:r>
      <w:bookmarkEnd w:id="582"/>
      <w:bookmarkEnd w:id="583"/>
      <w:bookmarkEnd w:id="584"/>
      <w:r w:rsidR="007D4917" w:rsidRPr="002B05D7">
        <w:rPr>
          <w:b/>
          <w:bCs/>
        </w:rPr>
        <w:t>environnemental et social</w:t>
      </w:r>
      <w:bookmarkEnd w:id="585"/>
      <w:bookmarkEnd w:id="586"/>
      <w:bookmarkEnd w:id="587"/>
    </w:p>
    <w:p w14:paraId="36DADF61" w14:textId="77777777" w:rsidR="007D4917" w:rsidRPr="002B05D7" w:rsidRDefault="007D4917" w:rsidP="009A62B9">
      <w:pPr>
        <w:jc w:val="both"/>
      </w:pPr>
      <w:bookmarkStart w:id="588" w:name="_Hlk103068734"/>
      <w:r w:rsidRPr="002B05D7">
        <w:t xml:space="preserve">La surveillance et le suivi environnemental et social devront être effectués comme </w:t>
      </w:r>
      <w:r w:rsidR="000B04A1" w:rsidRPr="002B05D7">
        <w:t>suit :</w:t>
      </w:r>
    </w:p>
    <w:p w14:paraId="05B86243" w14:textId="77777777" w:rsidR="007D4917" w:rsidRPr="002B05D7" w:rsidRDefault="000B04A1" w:rsidP="009A62B9">
      <w:pPr>
        <w:numPr>
          <w:ilvl w:val="0"/>
          <w:numId w:val="251"/>
        </w:numPr>
        <w:jc w:val="both"/>
        <w:rPr>
          <w:b/>
          <w:i/>
        </w:rPr>
      </w:pPr>
      <w:r w:rsidRPr="002B05D7">
        <w:rPr>
          <w:b/>
          <w:i/>
        </w:rPr>
        <w:t>Surveillance :</w:t>
      </w:r>
    </w:p>
    <w:p w14:paraId="0D9E4589" w14:textId="6EAAEDAC" w:rsidR="007D4917" w:rsidRPr="002B05D7" w:rsidRDefault="007D4917" w:rsidP="009A62B9">
      <w:pPr>
        <w:autoSpaceDE w:val="0"/>
        <w:autoSpaceDN w:val="0"/>
        <w:adjustRightInd w:val="0"/>
        <w:jc w:val="both"/>
      </w:pPr>
      <w:r w:rsidRPr="002B05D7">
        <w:t>La surveillance des travaux d’aménagement</w:t>
      </w:r>
      <w:r w:rsidR="00E30CC5" w:rsidRPr="002B05D7">
        <w:t xml:space="preserve"> </w:t>
      </w:r>
      <w:r w:rsidR="0093075A">
        <w:t>de la route</w:t>
      </w:r>
      <w:r w:rsidRPr="002B05D7">
        <w:t xml:space="preserve"> sera effectuée par l’Expert Environnement et Social (EES/BC) du bureau de contrôle que </w:t>
      </w:r>
      <w:r w:rsidR="006C1FB7" w:rsidRPr="002B05D7">
        <w:t xml:space="preserve">la mission de contrôle </w:t>
      </w:r>
      <w:r w:rsidRPr="002B05D7">
        <w:t xml:space="preserve">va recruter. </w:t>
      </w:r>
    </w:p>
    <w:p w14:paraId="0BDE5E28" w14:textId="77777777" w:rsidR="007D4917" w:rsidRPr="002B05D7" w:rsidRDefault="007D4917" w:rsidP="009A62B9">
      <w:pPr>
        <w:ind w:left="720"/>
        <w:jc w:val="both"/>
        <w:rPr>
          <w:u w:val="single"/>
        </w:rPr>
      </w:pPr>
    </w:p>
    <w:p w14:paraId="6CCEDFA6" w14:textId="77777777" w:rsidR="007D4917" w:rsidRPr="002B05D7" w:rsidRDefault="000B04A1" w:rsidP="009A62B9">
      <w:pPr>
        <w:numPr>
          <w:ilvl w:val="0"/>
          <w:numId w:val="251"/>
        </w:numPr>
        <w:jc w:val="both"/>
        <w:rPr>
          <w:b/>
          <w:i/>
        </w:rPr>
      </w:pPr>
      <w:r w:rsidRPr="002B05D7">
        <w:rPr>
          <w:b/>
          <w:i/>
        </w:rPr>
        <w:t>Suivi :</w:t>
      </w:r>
    </w:p>
    <w:p w14:paraId="5766C935" w14:textId="77777777" w:rsidR="007D4917" w:rsidRPr="002B05D7" w:rsidRDefault="007D4917" w:rsidP="009A62B9">
      <w:pPr>
        <w:autoSpaceDE w:val="0"/>
        <w:autoSpaceDN w:val="0"/>
        <w:adjustRightInd w:val="0"/>
        <w:jc w:val="both"/>
      </w:pPr>
      <w:r w:rsidRPr="002B05D7">
        <w:t>Le suivi sera réalisé par le Comité Régional de Suivi Environnemental (CRSE) de Kédougou sous la coordination de la DREEC.</w:t>
      </w:r>
    </w:p>
    <w:p w14:paraId="1D41D14B" w14:textId="77777777" w:rsidR="007D4917" w:rsidRPr="002B05D7" w:rsidRDefault="007D4917" w:rsidP="009A62B9">
      <w:pPr>
        <w:ind w:left="720"/>
        <w:jc w:val="both"/>
        <w:rPr>
          <w:u w:val="single"/>
        </w:rPr>
      </w:pPr>
    </w:p>
    <w:p w14:paraId="0106F853" w14:textId="77777777" w:rsidR="00E30CC5" w:rsidRPr="002B05D7" w:rsidRDefault="007D4917" w:rsidP="009A62B9">
      <w:pPr>
        <w:numPr>
          <w:ilvl w:val="0"/>
          <w:numId w:val="251"/>
        </w:numPr>
        <w:jc w:val="both"/>
        <w:rPr>
          <w:b/>
          <w:i/>
        </w:rPr>
      </w:pPr>
      <w:r w:rsidRPr="002B05D7">
        <w:rPr>
          <w:b/>
          <w:i/>
        </w:rPr>
        <w:t>Evaluation :</w:t>
      </w:r>
    </w:p>
    <w:p w14:paraId="037145F9" w14:textId="77777777" w:rsidR="007D4917" w:rsidRPr="002B05D7" w:rsidRDefault="007D4917" w:rsidP="009A62B9">
      <w:pPr>
        <w:numPr>
          <w:ilvl w:val="0"/>
          <w:numId w:val="253"/>
        </w:numPr>
        <w:contextualSpacing/>
        <w:jc w:val="both"/>
        <w:rPr>
          <w:rFonts w:eastAsia="Calibri"/>
          <w:b/>
          <w:bCs/>
          <w:iCs/>
        </w:rPr>
      </w:pPr>
      <w:r w:rsidRPr="002B05D7">
        <w:rPr>
          <w:rFonts w:eastAsia="Calibri"/>
          <w:b/>
          <w:i/>
        </w:rPr>
        <w:t xml:space="preserve">Audit </w:t>
      </w:r>
      <w:r w:rsidR="00B1462C" w:rsidRPr="002B05D7">
        <w:rPr>
          <w:rFonts w:eastAsia="Calibri"/>
          <w:b/>
          <w:i/>
        </w:rPr>
        <w:t>annuel de performance</w:t>
      </w:r>
      <w:r w:rsidRPr="002B05D7">
        <w:rPr>
          <w:rFonts w:eastAsia="Calibri"/>
          <w:b/>
          <w:i/>
        </w:rPr>
        <w:t xml:space="preserve"> environnementale et sociale : Consultants indépendants</w:t>
      </w:r>
    </w:p>
    <w:p w14:paraId="2B960F51" w14:textId="77777777" w:rsidR="007D4917" w:rsidRPr="002B05D7" w:rsidRDefault="007D4917" w:rsidP="009A62B9">
      <w:pPr>
        <w:jc w:val="both"/>
      </w:pPr>
      <w:r w:rsidRPr="002B05D7">
        <w:t>Les éléments de l’audit annuel de conformité environnementale et sociale à considérer sont essentiellement :</w:t>
      </w:r>
    </w:p>
    <w:p w14:paraId="36D65BB1" w14:textId="7845EEE2" w:rsidR="007D4917" w:rsidRPr="002B05D7" w:rsidRDefault="00E30CC5" w:rsidP="009A62B9">
      <w:pPr>
        <w:numPr>
          <w:ilvl w:val="0"/>
          <w:numId w:val="252"/>
        </w:numPr>
        <w:contextualSpacing/>
        <w:jc w:val="both"/>
        <w:rPr>
          <w:rFonts w:eastAsia="Calibri"/>
        </w:rPr>
      </w:pPr>
      <w:r w:rsidRPr="002B05D7">
        <w:rPr>
          <w:rFonts w:eastAsia="Calibri"/>
        </w:rPr>
        <w:t>Acteurs</w:t>
      </w:r>
      <w:r w:rsidR="007D4917" w:rsidRPr="002B05D7">
        <w:rPr>
          <w:rFonts w:eastAsia="Calibri"/>
        </w:rPr>
        <w:t>: consultants agréés (Experts Environnementalistes) et Experts Sociaux indépendants, Experts ES</w:t>
      </w:r>
      <w:r w:rsidRPr="002B05D7">
        <w:rPr>
          <w:rFonts w:eastAsia="Calibri"/>
        </w:rPr>
        <w:t xml:space="preserve"> d’Ageroute, B</w:t>
      </w:r>
      <w:r w:rsidR="00CD4880">
        <w:rPr>
          <w:rFonts w:eastAsia="Calibri"/>
        </w:rPr>
        <w:t>O</w:t>
      </w:r>
      <w:r w:rsidRPr="002B05D7">
        <w:rPr>
          <w:rFonts w:eastAsia="Calibri"/>
        </w:rPr>
        <w:t>AD</w:t>
      </w:r>
      <w:r w:rsidR="007D4917" w:rsidRPr="002B05D7">
        <w:rPr>
          <w:rFonts w:eastAsia="Calibri"/>
        </w:rPr>
        <w:t xml:space="preserve">. </w:t>
      </w:r>
    </w:p>
    <w:p w14:paraId="588877DE" w14:textId="2DEA458B" w:rsidR="007D4917" w:rsidRPr="002B05D7" w:rsidRDefault="007D4917" w:rsidP="009A62B9">
      <w:pPr>
        <w:numPr>
          <w:ilvl w:val="0"/>
          <w:numId w:val="252"/>
        </w:numPr>
        <w:contextualSpacing/>
        <w:jc w:val="both"/>
        <w:rPr>
          <w:rFonts w:eastAsia="Calibri"/>
        </w:rPr>
      </w:pPr>
      <w:r w:rsidRPr="002B05D7">
        <w:rPr>
          <w:rFonts w:eastAsia="Calibri"/>
        </w:rPr>
        <w:t>Approche: Évaluation systématique des informations environnementales et sociales sur le degré de conformité du projet au PGES, à la réglementation nationale et aux politiques environnementales et sociales de la B</w:t>
      </w:r>
      <w:r w:rsidR="00CD4880">
        <w:rPr>
          <w:rFonts w:eastAsia="Calibri"/>
        </w:rPr>
        <w:t>O</w:t>
      </w:r>
      <w:r w:rsidRPr="002B05D7">
        <w:rPr>
          <w:rFonts w:eastAsia="Calibri"/>
        </w:rPr>
        <w:t>AD ou à tout autre critère défini</w:t>
      </w:r>
      <w:r w:rsidR="001B0447" w:rsidRPr="002B05D7">
        <w:rPr>
          <w:rFonts w:eastAsia="Calibri"/>
        </w:rPr>
        <w:t>.</w:t>
      </w:r>
      <w:r w:rsidRPr="002B05D7">
        <w:rPr>
          <w:rFonts w:eastAsia="Calibri"/>
        </w:rPr>
        <w:t xml:space="preserve"> </w:t>
      </w:r>
    </w:p>
    <w:p w14:paraId="066B6AA6" w14:textId="77777777" w:rsidR="007D4917" w:rsidRPr="002B05D7" w:rsidRDefault="007D4917" w:rsidP="009A62B9">
      <w:pPr>
        <w:ind w:left="720"/>
        <w:jc w:val="both"/>
      </w:pPr>
    </w:p>
    <w:p w14:paraId="61E72477" w14:textId="77777777" w:rsidR="007D4917" w:rsidRPr="002B05D7" w:rsidRDefault="00E30CC5" w:rsidP="009A62B9">
      <w:pPr>
        <w:numPr>
          <w:ilvl w:val="0"/>
          <w:numId w:val="252"/>
        </w:numPr>
        <w:autoSpaceDE w:val="0"/>
        <w:autoSpaceDN w:val="0"/>
        <w:adjustRightInd w:val="0"/>
        <w:jc w:val="both"/>
        <w:rPr>
          <w:b/>
          <w:bCs/>
        </w:rPr>
      </w:pPr>
      <w:r w:rsidRPr="002B05D7">
        <w:rPr>
          <w:b/>
          <w:bCs/>
        </w:rPr>
        <w:t xml:space="preserve">Coût : </w:t>
      </w:r>
      <w:r w:rsidRPr="002B05D7">
        <w:t xml:space="preserve">14 000 </w:t>
      </w:r>
      <w:r w:rsidR="007D4917" w:rsidRPr="002B05D7">
        <w:t xml:space="preserve">000 x </w:t>
      </w:r>
      <w:r w:rsidRPr="002B05D7">
        <w:t>2</w:t>
      </w:r>
      <w:r w:rsidR="007D4917" w:rsidRPr="002B05D7">
        <w:t xml:space="preserve"> ans</w:t>
      </w:r>
      <w:r w:rsidRPr="002B05D7">
        <w:t xml:space="preserve"> (24</w:t>
      </w:r>
      <w:r w:rsidR="001B0447" w:rsidRPr="002B05D7">
        <w:t xml:space="preserve"> </w:t>
      </w:r>
      <w:r w:rsidRPr="002B05D7">
        <w:t>mois)</w:t>
      </w:r>
      <w:r w:rsidR="007D4917" w:rsidRPr="002B05D7">
        <w:t xml:space="preserve"> =</w:t>
      </w:r>
      <w:r w:rsidR="007D4917" w:rsidRPr="002B05D7">
        <w:rPr>
          <w:b/>
          <w:bCs/>
        </w:rPr>
        <w:t xml:space="preserve"> </w:t>
      </w:r>
      <w:r w:rsidRPr="002B05D7">
        <w:rPr>
          <w:b/>
          <w:bCs/>
        </w:rPr>
        <w:t>28</w:t>
      </w:r>
      <w:r w:rsidR="007D4917" w:rsidRPr="002B05D7">
        <w:rPr>
          <w:b/>
          <w:bCs/>
        </w:rPr>
        <w:t xml:space="preserve"> 000 000 FCFA.</w:t>
      </w:r>
    </w:p>
    <w:p w14:paraId="7B6ED1FA" w14:textId="77777777" w:rsidR="007D4917" w:rsidRPr="002B05D7" w:rsidRDefault="007D4917" w:rsidP="009A62B9">
      <w:pPr>
        <w:autoSpaceDE w:val="0"/>
        <w:autoSpaceDN w:val="0"/>
        <w:adjustRightInd w:val="0"/>
        <w:jc w:val="both"/>
      </w:pPr>
    </w:p>
    <w:p w14:paraId="657A6179" w14:textId="77777777" w:rsidR="007D4917" w:rsidRPr="002B05D7" w:rsidRDefault="007D4917" w:rsidP="009A62B9">
      <w:pPr>
        <w:autoSpaceDE w:val="0"/>
        <w:autoSpaceDN w:val="0"/>
        <w:adjustRightInd w:val="0"/>
        <w:jc w:val="both"/>
      </w:pPr>
      <w:r w:rsidRPr="002B05D7">
        <w:t>Pour un meilleur suivi des travaux, il serait bien de mettre à la disposition des autorités administratives le cahier des charges de l’entreprise.</w:t>
      </w:r>
      <w:bookmarkStart w:id="589" w:name="_Toc355527186"/>
      <w:bookmarkStart w:id="590" w:name="_Toc389510634"/>
      <w:bookmarkEnd w:id="588"/>
    </w:p>
    <w:p w14:paraId="22FA5053" w14:textId="77777777" w:rsidR="00E30CC5" w:rsidRPr="002B05D7" w:rsidRDefault="00E30CC5" w:rsidP="009A62B9">
      <w:pPr>
        <w:autoSpaceDE w:val="0"/>
        <w:autoSpaceDN w:val="0"/>
        <w:adjustRightInd w:val="0"/>
        <w:jc w:val="both"/>
      </w:pPr>
    </w:p>
    <w:p w14:paraId="77E8532B" w14:textId="5753116A" w:rsidR="007D4917" w:rsidRPr="002B05D7" w:rsidRDefault="00F97DC4" w:rsidP="009A62B9">
      <w:pPr>
        <w:keepNext/>
        <w:keepLines/>
        <w:jc w:val="both"/>
        <w:outlineLvl w:val="1"/>
        <w:rPr>
          <w:b/>
          <w:bCs/>
          <w:caps/>
        </w:rPr>
      </w:pPr>
      <w:bookmarkStart w:id="591" w:name="_Toc110339267"/>
      <w:bookmarkStart w:id="592" w:name="_Toc158375530"/>
      <w:r w:rsidRPr="002B05D7">
        <w:rPr>
          <w:b/>
        </w:rPr>
        <w:t>9</w:t>
      </w:r>
      <w:r w:rsidR="004811B1">
        <w:rPr>
          <w:b/>
        </w:rPr>
        <w:t>.5</w:t>
      </w:r>
      <w:r w:rsidR="007D4917" w:rsidRPr="002B05D7">
        <w:rPr>
          <w:b/>
        </w:rPr>
        <w:t>.2.3. Dispositif de rapportage</w:t>
      </w:r>
      <w:bookmarkEnd w:id="589"/>
      <w:bookmarkEnd w:id="590"/>
      <w:bookmarkEnd w:id="591"/>
      <w:bookmarkEnd w:id="592"/>
    </w:p>
    <w:p w14:paraId="26CBA2B7" w14:textId="77777777" w:rsidR="007D4917" w:rsidRPr="002B05D7" w:rsidRDefault="007D4917" w:rsidP="009A62B9">
      <w:pPr>
        <w:jc w:val="both"/>
      </w:pPr>
    </w:p>
    <w:p w14:paraId="6D2E1753" w14:textId="77777777" w:rsidR="007D4917" w:rsidRPr="002B05D7" w:rsidRDefault="007D4917" w:rsidP="009A62B9">
      <w:pPr>
        <w:jc w:val="both"/>
      </w:pPr>
      <w:r w:rsidRPr="002B05D7">
        <w:t>Pour un meilleur suivi de la mise en œuvre de l’EIES, le dispositif de rapportage suivant est proposé :</w:t>
      </w:r>
    </w:p>
    <w:p w14:paraId="1C41CAFC" w14:textId="77777777" w:rsidR="007D4917" w:rsidRPr="002B05D7" w:rsidRDefault="00E30CC5" w:rsidP="009A62B9">
      <w:pPr>
        <w:numPr>
          <w:ilvl w:val="0"/>
          <w:numId w:val="249"/>
        </w:numPr>
        <w:jc w:val="both"/>
      </w:pPr>
      <w:r w:rsidRPr="002B05D7">
        <w:t>d</w:t>
      </w:r>
      <w:r w:rsidR="007D4917" w:rsidRPr="002B05D7">
        <w:t>es rapports périodiques (</w:t>
      </w:r>
      <w:r w:rsidRPr="002B05D7">
        <w:t xml:space="preserve">semestriel, trimestriel </w:t>
      </w:r>
      <w:r w:rsidR="007D4917" w:rsidRPr="002B05D7">
        <w:t>ou annuel) de surveillance de mise en œuvre de l’EIES à être produits par l’expert en environnement et social (EES/BC) ;</w:t>
      </w:r>
    </w:p>
    <w:p w14:paraId="2314D487" w14:textId="77777777" w:rsidR="007D4917" w:rsidRPr="002B05D7" w:rsidRDefault="00E30CC5" w:rsidP="009A62B9">
      <w:pPr>
        <w:numPr>
          <w:ilvl w:val="0"/>
          <w:numId w:val="249"/>
        </w:numPr>
        <w:jc w:val="both"/>
      </w:pPr>
      <w:r w:rsidRPr="002B05D7">
        <w:t>d</w:t>
      </w:r>
      <w:r w:rsidR="007D4917" w:rsidRPr="002B05D7">
        <w:t>es rapports périodiques de suivi de la mise en œuvre de l’EIES à être produits par les comités régionaux de suivi environnemental et social (CRSE/DREEC) de Kédougou</w:t>
      </w:r>
    </w:p>
    <w:p w14:paraId="712A149C" w14:textId="77777777" w:rsidR="00B1462C" w:rsidRPr="002B05D7" w:rsidRDefault="00B1462C" w:rsidP="009A62B9">
      <w:pPr>
        <w:numPr>
          <w:ilvl w:val="0"/>
          <w:numId w:val="249"/>
        </w:numPr>
        <w:jc w:val="both"/>
      </w:pPr>
      <w:r w:rsidRPr="002B05D7">
        <w:t xml:space="preserve">des rapports mensuels de mise en œuvre du PGES préparé par les spécialistes E&amp;S de l’UGP. </w:t>
      </w:r>
    </w:p>
    <w:p w14:paraId="76658F24" w14:textId="77777777" w:rsidR="007D4917" w:rsidRPr="002B05D7" w:rsidRDefault="007D4917" w:rsidP="009A62B9">
      <w:pPr>
        <w:autoSpaceDE w:val="0"/>
        <w:autoSpaceDN w:val="0"/>
        <w:adjustRightInd w:val="0"/>
        <w:jc w:val="both"/>
      </w:pPr>
    </w:p>
    <w:p w14:paraId="31315CA1" w14:textId="2827D501" w:rsidR="007D4917" w:rsidRPr="002B05D7" w:rsidRDefault="00F97DC4" w:rsidP="009A62B9">
      <w:pPr>
        <w:keepNext/>
        <w:keepLines/>
        <w:jc w:val="both"/>
        <w:outlineLvl w:val="1"/>
        <w:rPr>
          <w:b/>
          <w:bCs/>
          <w:caps/>
        </w:rPr>
      </w:pPr>
      <w:bookmarkStart w:id="593" w:name="_Toc389510635"/>
      <w:bookmarkStart w:id="594" w:name="_Toc322715104"/>
      <w:bookmarkStart w:id="595" w:name="_Toc110339268"/>
      <w:bookmarkStart w:id="596" w:name="_Toc158375531"/>
      <w:r w:rsidRPr="002B05D7">
        <w:rPr>
          <w:b/>
        </w:rPr>
        <w:t>9</w:t>
      </w:r>
      <w:r w:rsidR="004811B1">
        <w:rPr>
          <w:b/>
        </w:rPr>
        <w:t>.5</w:t>
      </w:r>
      <w:r w:rsidR="007D4917" w:rsidRPr="002B05D7">
        <w:rPr>
          <w:b/>
        </w:rPr>
        <w:t xml:space="preserve">.2.3.1 </w:t>
      </w:r>
      <w:bookmarkEnd w:id="593"/>
      <w:bookmarkEnd w:id="594"/>
      <w:r w:rsidR="007D4917" w:rsidRPr="002B05D7">
        <w:rPr>
          <w:b/>
        </w:rPr>
        <w:t>Plan de suivi et de surveillance</w:t>
      </w:r>
      <w:bookmarkEnd w:id="595"/>
      <w:bookmarkEnd w:id="596"/>
      <w:r w:rsidR="007D4917" w:rsidRPr="002B05D7">
        <w:rPr>
          <w:b/>
        </w:rPr>
        <w:t xml:space="preserve"> </w:t>
      </w:r>
      <w:bookmarkStart w:id="597" w:name="_Toc311803218"/>
    </w:p>
    <w:bookmarkEnd w:id="597"/>
    <w:p w14:paraId="4DBB4C67" w14:textId="77777777" w:rsidR="007D4917" w:rsidRPr="002B05D7" w:rsidRDefault="007D4917" w:rsidP="009A62B9">
      <w:pPr>
        <w:jc w:val="both"/>
        <w:rPr>
          <w:b/>
          <w:bCs/>
          <w:smallCaps/>
        </w:rPr>
      </w:pPr>
    </w:p>
    <w:p w14:paraId="256EE2F0" w14:textId="134243DB" w:rsidR="007D4917" w:rsidRPr="002B05D7" w:rsidRDefault="007D4917" w:rsidP="009A62B9">
      <w:pPr>
        <w:autoSpaceDE w:val="0"/>
        <w:autoSpaceDN w:val="0"/>
        <w:adjustRightInd w:val="0"/>
        <w:spacing w:after="120"/>
        <w:jc w:val="both"/>
      </w:pPr>
      <w:r w:rsidRPr="002B05D7">
        <w:t xml:space="preserve">Il est impératif de procéder au contrôle et au suivi de la mise en œuvre des prescriptions faites pour assurer le succès du projet. Pour y parvenir, un plan de surveillance et un plan de suivi des mesures ont été proposés. Ces plans couvrent les phases travaux et exploitation </w:t>
      </w:r>
      <w:r w:rsidR="0093075A">
        <w:t>de la route</w:t>
      </w:r>
      <w:r w:rsidR="00E30CC5" w:rsidRPr="002B05D7">
        <w:t xml:space="preserve"> Kédougou-</w:t>
      </w:r>
      <w:r w:rsidR="00F42683" w:rsidRPr="002B05D7">
        <w:t>Fongolembi</w:t>
      </w:r>
      <w:r w:rsidRPr="002B05D7">
        <w:t>.  Ces plans ont été conçus pour garantir la mise en œuvre des mesures environnementales et sociales pour détecter à temps utiles les manquements et omissions susceptibles d’hypothéquer la réussite du projet et proposer des correctifs.</w:t>
      </w:r>
    </w:p>
    <w:p w14:paraId="2A04CAA9" w14:textId="069045D9" w:rsidR="007D4917" w:rsidRPr="002B05D7" w:rsidRDefault="00F97DC4" w:rsidP="009A62B9">
      <w:pPr>
        <w:keepNext/>
        <w:keepLines/>
        <w:jc w:val="both"/>
        <w:outlineLvl w:val="2"/>
        <w:rPr>
          <w:b/>
          <w:i/>
        </w:rPr>
      </w:pPr>
      <w:bookmarkStart w:id="598" w:name="_Toc526773646"/>
      <w:bookmarkStart w:id="599" w:name="_Toc458171499"/>
      <w:bookmarkStart w:id="600" w:name="_Toc106647910"/>
      <w:bookmarkStart w:id="601" w:name="_Toc110339269"/>
      <w:bookmarkStart w:id="602" w:name="_Toc158375532"/>
      <w:r w:rsidRPr="002B05D7">
        <w:rPr>
          <w:b/>
          <w:i/>
        </w:rPr>
        <w:t>9.</w:t>
      </w:r>
      <w:r w:rsidR="004811B1">
        <w:rPr>
          <w:b/>
          <w:i/>
        </w:rPr>
        <w:t>5</w:t>
      </w:r>
      <w:r w:rsidRPr="002B05D7">
        <w:rPr>
          <w:b/>
          <w:i/>
        </w:rPr>
        <w:t xml:space="preserve">.2.3.2. </w:t>
      </w:r>
      <w:r w:rsidR="007D4917" w:rsidRPr="002B05D7">
        <w:rPr>
          <w:b/>
          <w:i/>
        </w:rPr>
        <w:t>Surveillance/contrôle environnemental</w:t>
      </w:r>
      <w:bookmarkEnd w:id="598"/>
      <w:bookmarkEnd w:id="599"/>
      <w:bookmarkEnd w:id="600"/>
      <w:bookmarkEnd w:id="601"/>
      <w:bookmarkEnd w:id="602"/>
    </w:p>
    <w:p w14:paraId="14DF7516" w14:textId="77777777" w:rsidR="00E30CC5" w:rsidRPr="002B05D7" w:rsidRDefault="007D4917" w:rsidP="009A62B9">
      <w:pPr>
        <w:autoSpaceDE w:val="0"/>
        <w:autoSpaceDN w:val="0"/>
        <w:adjustRightInd w:val="0"/>
        <w:jc w:val="both"/>
      </w:pPr>
      <w:r w:rsidRPr="002B05D7">
        <w:t>Par surveillance environnementale, s’entend toutes les activités de contrôle et de vérif</w:t>
      </w:r>
      <w:r w:rsidR="00E30CC5" w:rsidRPr="002B05D7">
        <w:t>ication destinées à assurer que</w:t>
      </w:r>
      <w:r w:rsidR="00F82107" w:rsidRPr="002B05D7">
        <w:t xml:space="preserve"> </w:t>
      </w:r>
      <w:r w:rsidR="00E30CC5" w:rsidRPr="002B05D7">
        <w:t>:</w:t>
      </w:r>
    </w:p>
    <w:p w14:paraId="5B9B8F9A" w14:textId="77777777" w:rsidR="00E30CC5" w:rsidRPr="002B05D7" w:rsidRDefault="007D4917" w:rsidP="009A62B9">
      <w:pPr>
        <w:pStyle w:val="Paragraphedeliste"/>
        <w:numPr>
          <w:ilvl w:val="0"/>
          <w:numId w:val="314"/>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toutes les exigences environnementales et sociales y compris celles du Bailleur sont respectées ; </w:t>
      </w:r>
    </w:p>
    <w:p w14:paraId="79E0F323" w14:textId="77777777" w:rsidR="00E30CC5" w:rsidRPr="002B05D7" w:rsidRDefault="007D4917" w:rsidP="009A62B9">
      <w:pPr>
        <w:pStyle w:val="Paragraphedeliste"/>
        <w:numPr>
          <w:ilvl w:val="0"/>
          <w:numId w:val="314"/>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les prescriptions environnementales et sociales proposées dans le PGES de l’EIES sont mises en œuvre ; </w:t>
      </w:r>
    </w:p>
    <w:p w14:paraId="45DC9102" w14:textId="77777777" w:rsidR="007D4917" w:rsidRPr="002B05D7" w:rsidRDefault="007D4917" w:rsidP="009A62B9">
      <w:pPr>
        <w:pStyle w:val="Paragraphedeliste"/>
        <w:numPr>
          <w:ilvl w:val="0"/>
          <w:numId w:val="314"/>
        </w:numPr>
        <w:autoSpaceDE w:val="0"/>
        <w:autoSpaceDN w:val="0"/>
        <w:adjustRightInd w:val="0"/>
        <w:spacing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l’ensemble des clauses environnementales et sociales intégrées au DAO et tous les engagements contractuels des entreprises sont respectés et que les délais impartis sont tenus. </w:t>
      </w:r>
    </w:p>
    <w:p w14:paraId="39B3C6FA" w14:textId="77777777" w:rsidR="007D4917" w:rsidRPr="002B05D7" w:rsidRDefault="007D4917" w:rsidP="009A62B9">
      <w:pPr>
        <w:autoSpaceDE w:val="0"/>
        <w:autoSpaceDN w:val="0"/>
        <w:adjustRightInd w:val="0"/>
        <w:jc w:val="both"/>
      </w:pPr>
      <w:r w:rsidRPr="002B05D7">
        <w:t xml:space="preserve">La surveillance environnementale devra être effectuée par le Maître d’œuvre. Ce dernier veillera à ce que les éléments relatifs à l’environnement et à la sécurité soient consignés dans les PV de chantier et les PV de réception provisoire. </w:t>
      </w:r>
    </w:p>
    <w:p w14:paraId="40E54913" w14:textId="77777777" w:rsidR="007D4917" w:rsidRPr="002B05D7" w:rsidRDefault="007D4917" w:rsidP="009A62B9">
      <w:pPr>
        <w:autoSpaceDE w:val="0"/>
        <w:autoSpaceDN w:val="0"/>
        <w:adjustRightInd w:val="0"/>
        <w:jc w:val="both"/>
      </w:pPr>
      <w:r w:rsidRPr="002B05D7">
        <w:t>Pendant la phase de construction, l’ingénieur conseil chargé de la supervision des travaux sur le chantier devra prendre l’attache d’un responsable en environnement qui aura comme missions</w:t>
      </w:r>
      <w:r w:rsidR="00E30CC5" w:rsidRPr="002B05D7">
        <w:t xml:space="preserve"> </w:t>
      </w:r>
      <w:r w:rsidRPr="002B05D7">
        <w:t xml:space="preserve">principales de : </w:t>
      </w:r>
    </w:p>
    <w:p w14:paraId="37313917" w14:textId="77777777" w:rsidR="007D4917" w:rsidRPr="002B05D7" w:rsidRDefault="00E30CC5" w:rsidP="009A62B9">
      <w:pPr>
        <w:numPr>
          <w:ilvl w:val="1"/>
          <w:numId w:val="254"/>
        </w:numPr>
        <w:autoSpaceDE w:val="0"/>
        <w:autoSpaceDN w:val="0"/>
        <w:adjustRightInd w:val="0"/>
        <w:contextualSpacing/>
        <w:jc w:val="both"/>
        <w:rPr>
          <w:rFonts w:eastAsia="Calibri"/>
        </w:rPr>
      </w:pPr>
      <w:r w:rsidRPr="002B05D7">
        <w:rPr>
          <w:rFonts w:eastAsia="Calibri"/>
        </w:rPr>
        <w:t>f</w:t>
      </w:r>
      <w:r w:rsidR="007D4917" w:rsidRPr="002B05D7">
        <w:rPr>
          <w:rFonts w:eastAsia="Calibri"/>
        </w:rPr>
        <w:t>aire respecter toutes les mesures d’atténuations courantes et particulières du projet ;</w:t>
      </w:r>
    </w:p>
    <w:p w14:paraId="7668035D" w14:textId="77777777" w:rsidR="007D4917" w:rsidRPr="002B05D7" w:rsidRDefault="00E30CC5" w:rsidP="009A62B9">
      <w:pPr>
        <w:numPr>
          <w:ilvl w:val="1"/>
          <w:numId w:val="254"/>
        </w:numPr>
        <w:autoSpaceDE w:val="0"/>
        <w:autoSpaceDN w:val="0"/>
        <w:adjustRightInd w:val="0"/>
        <w:contextualSpacing/>
        <w:jc w:val="both"/>
        <w:rPr>
          <w:rFonts w:eastAsia="Calibri"/>
        </w:rPr>
      </w:pPr>
      <w:r w:rsidRPr="002B05D7">
        <w:rPr>
          <w:rFonts w:eastAsia="Calibri"/>
        </w:rPr>
        <w:t>r</w:t>
      </w:r>
      <w:r w:rsidR="007D4917" w:rsidRPr="002B05D7">
        <w:rPr>
          <w:rFonts w:eastAsia="Calibri"/>
        </w:rPr>
        <w:t>appeler aux entrepreneurs leurs obligations en matière environnementale et sociale et s’assurer que celles-ci sont respectées lors de la période de construction ;</w:t>
      </w:r>
    </w:p>
    <w:p w14:paraId="0F560917" w14:textId="77777777" w:rsidR="007D4917" w:rsidRPr="002B05D7" w:rsidRDefault="00E30CC5" w:rsidP="009A62B9">
      <w:pPr>
        <w:numPr>
          <w:ilvl w:val="1"/>
          <w:numId w:val="254"/>
        </w:numPr>
        <w:autoSpaceDE w:val="0"/>
        <w:autoSpaceDN w:val="0"/>
        <w:adjustRightInd w:val="0"/>
        <w:contextualSpacing/>
        <w:jc w:val="both"/>
        <w:rPr>
          <w:rFonts w:eastAsia="Calibri"/>
        </w:rPr>
      </w:pPr>
      <w:r w:rsidRPr="002B05D7">
        <w:rPr>
          <w:rFonts w:eastAsia="Calibri"/>
        </w:rPr>
        <w:t>r</w:t>
      </w:r>
      <w:r w:rsidR="007D4917" w:rsidRPr="002B05D7">
        <w:rPr>
          <w:rFonts w:eastAsia="Calibri"/>
        </w:rPr>
        <w:t>édiger des rapports de surveillance environnementale tout au long des travaux ;</w:t>
      </w:r>
    </w:p>
    <w:p w14:paraId="72A76608" w14:textId="77777777" w:rsidR="007D4917" w:rsidRPr="002B05D7" w:rsidRDefault="00E30CC5" w:rsidP="009A62B9">
      <w:pPr>
        <w:numPr>
          <w:ilvl w:val="1"/>
          <w:numId w:val="254"/>
        </w:numPr>
        <w:autoSpaceDE w:val="0"/>
        <w:autoSpaceDN w:val="0"/>
        <w:adjustRightInd w:val="0"/>
        <w:contextualSpacing/>
        <w:jc w:val="both"/>
        <w:rPr>
          <w:rFonts w:eastAsia="Calibri"/>
        </w:rPr>
      </w:pPr>
      <w:r w:rsidRPr="002B05D7">
        <w:rPr>
          <w:rFonts w:eastAsia="Calibri"/>
        </w:rPr>
        <w:t>i</w:t>
      </w:r>
      <w:r w:rsidR="007D4917" w:rsidRPr="002B05D7">
        <w:rPr>
          <w:rFonts w:eastAsia="Calibri"/>
        </w:rPr>
        <w:t>nspecter les travaux et demander les correctifs appropriés le cas échéant ;</w:t>
      </w:r>
    </w:p>
    <w:p w14:paraId="1B024755" w14:textId="77777777" w:rsidR="007D4917" w:rsidRPr="002B05D7" w:rsidRDefault="00E30CC5" w:rsidP="009A62B9">
      <w:pPr>
        <w:numPr>
          <w:ilvl w:val="1"/>
          <w:numId w:val="254"/>
        </w:numPr>
        <w:autoSpaceDE w:val="0"/>
        <w:autoSpaceDN w:val="0"/>
        <w:adjustRightInd w:val="0"/>
        <w:contextualSpacing/>
        <w:jc w:val="both"/>
        <w:rPr>
          <w:rFonts w:eastAsia="Calibri"/>
        </w:rPr>
      </w:pPr>
      <w:r w:rsidRPr="002B05D7">
        <w:rPr>
          <w:rFonts w:eastAsia="Calibri"/>
        </w:rPr>
        <w:t>r</w:t>
      </w:r>
      <w:r w:rsidR="007D4917" w:rsidRPr="002B05D7">
        <w:rPr>
          <w:rFonts w:eastAsia="Calibri"/>
        </w:rPr>
        <w:t>édiger le compte-rendu final du programme de surveillance environnementale à date échue.</w:t>
      </w:r>
    </w:p>
    <w:p w14:paraId="41773642" w14:textId="77777777" w:rsidR="007D4917" w:rsidRPr="002B05D7" w:rsidRDefault="007D4917" w:rsidP="009A62B9">
      <w:pPr>
        <w:jc w:val="both"/>
      </w:pPr>
      <w:r w:rsidRPr="002B05D7">
        <w:t>Il pourra en plus, jouer le rôle d’interface entre les populations riveraines et l’entreprise en cas de plaintes.</w:t>
      </w:r>
    </w:p>
    <w:p w14:paraId="15696C87" w14:textId="77777777" w:rsidR="007D4917" w:rsidRPr="002B05D7" w:rsidRDefault="007D4917" w:rsidP="009A62B9">
      <w:pPr>
        <w:jc w:val="both"/>
        <w:sectPr w:rsidR="007D4917" w:rsidRPr="002B05D7" w:rsidSect="004741F5">
          <w:headerReference w:type="even" r:id="rId362"/>
          <w:headerReference w:type="default" r:id="rId363"/>
          <w:footerReference w:type="even" r:id="rId364"/>
          <w:footerReference w:type="default" r:id="rId365"/>
          <w:headerReference w:type="first" r:id="rId366"/>
          <w:footerReference w:type="first" r:id="rId367"/>
          <w:pgSz w:w="11906" w:h="16838"/>
          <w:pgMar w:top="1417" w:right="1417" w:bottom="1417" w:left="1417" w:header="708" w:footer="708" w:gutter="0"/>
          <w:cols w:space="708"/>
          <w:docGrid w:linePitch="360"/>
        </w:sectPr>
      </w:pPr>
      <w:r w:rsidRPr="002B05D7">
        <w:t>Le tableau ci-dessous présente le plan de surveilla</w:t>
      </w:r>
      <w:r w:rsidR="00E30CC5" w:rsidRPr="002B05D7">
        <w:t>nce environnementale et sociale.</w:t>
      </w:r>
    </w:p>
    <w:p w14:paraId="0CC1FD73" w14:textId="3783341F" w:rsidR="00C622FD" w:rsidRPr="00C622FD" w:rsidRDefault="00C622FD" w:rsidP="00C622FD">
      <w:pPr>
        <w:pStyle w:val="Lgende"/>
        <w:keepNext/>
        <w:jc w:val="both"/>
        <w:rPr>
          <w:color w:val="auto"/>
        </w:rPr>
      </w:pPr>
      <w:bookmarkStart w:id="603" w:name="_Toc158375679"/>
      <w:r>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127</w:t>
      </w:r>
      <w:r w:rsidR="00CF5E36">
        <w:rPr>
          <w:noProof/>
        </w:rPr>
        <w:fldChar w:fldCharType="end"/>
      </w:r>
      <w:r w:rsidRPr="002B05D7">
        <w:rPr>
          <w:color w:val="auto"/>
        </w:rPr>
        <w:t>: plan de surveillance environnementale et sociale</w:t>
      </w:r>
      <w:bookmarkEnd w:id="603"/>
    </w:p>
    <w:tbl>
      <w:tblPr>
        <w:tblW w:w="16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0"/>
        <w:gridCol w:w="1207"/>
        <w:gridCol w:w="1893"/>
        <w:gridCol w:w="1740"/>
        <w:gridCol w:w="2060"/>
        <w:gridCol w:w="1740"/>
        <w:gridCol w:w="1433"/>
        <w:gridCol w:w="1314"/>
        <w:gridCol w:w="1514"/>
        <w:gridCol w:w="1607"/>
        <w:gridCol w:w="1660"/>
      </w:tblGrid>
      <w:tr w:rsidR="00D70565" w:rsidRPr="002B05D7" w14:paraId="1036AD2B" w14:textId="77777777" w:rsidTr="00C622FD">
        <w:trPr>
          <w:trHeight w:val="470"/>
          <w:tblHeade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bookmarkEnd w:id="554"/>
          <w:p w14:paraId="139C2E98" w14:textId="77777777" w:rsidR="00BC07BD" w:rsidRPr="002B05D7" w:rsidRDefault="00BC07BD" w:rsidP="009A62B9">
            <w:pPr>
              <w:jc w:val="center"/>
              <w:rPr>
                <w:b/>
                <w:highlight w:val="yellow"/>
              </w:rPr>
            </w:pPr>
            <w:r w:rsidRPr="002B05D7">
              <w:rPr>
                <w:b/>
              </w:rPr>
              <w:t>Élément du milieu</w:t>
            </w:r>
          </w:p>
        </w:tc>
        <w:tc>
          <w:tcPr>
            <w:tcW w:w="0" w:type="auto"/>
            <w:tcBorders>
              <w:top w:val="single" w:sz="4" w:space="0" w:color="auto"/>
              <w:left w:val="single" w:sz="4" w:space="0" w:color="auto"/>
              <w:bottom w:val="single" w:sz="4" w:space="0" w:color="auto"/>
              <w:right w:val="single" w:sz="4" w:space="0" w:color="auto"/>
            </w:tcBorders>
            <w:vAlign w:val="center"/>
            <w:hideMark/>
          </w:tcPr>
          <w:p w14:paraId="69B42BE6" w14:textId="77777777" w:rsidR="00BC07BD" w:rsidRPr="002B05D7" w:rsidRDefault="00BC07BD" w:rsidP="009A62B9">
            <w:pPr>
              <w:jc w:val="center"/>
              <w:rPr>
                <w:b/>
              </w:rPr>
            </w:pPr>
            <w:r w:rsidRPr="002B05D7">
              <w:rPr>
                <w:b/>
              </w:rPr>
              <w:t>Aspect à contrôler</w:t>
            </w:r>
          </w:p>
        </w:tc>
        <w:tc>
          <w:tcPr>
            <w:tcW w:w="0" w:type="auto"/>
            <w:tcBorders>
              <w:top w:val="single" w:sz="4" w:space="0" w:color="auto"/>
              <w:left w:val="single" w:sz="4" w:space="0" w:color="auto"/>
              <w:bottom w:val="single" w:sz="4" w:space="0" w:color="auto"/>
              <w:right w:val="single" w:sz="4" w:space="0" w:color="auto"/>
            </w:tcBorders>
            <w:vAlign w:val="center"/>
            <w:hideMark/>
          </w:tcPr>
          <w:p w14:paraId="4004F69D" w14:textId="77777777" w:rsidR="00BC07BD" w:rsidRPr="002B05D7" w:rsidRDefault="00BC07BD" w:rsidP="009A62B9">
            <w:pPr>
              <w:jc w:val="center"/>
              <w:rPr>
                <w:b/>
              </w:rPr>
            </w:pPr>
            <w:r w:rsidRPr="002B05D7">
              <w:rPr>
                <w:b/>
              </w:rPr>
              <w:t>Finalité</w:t>
            </w:r>
          </w:p>
        </w:tc>
        <w:tc>
          <w:tcPr>
            <w:tcW w:w="0" w:type="auto"/>
            <w:tcBorders>
              <w:top w:val="single" w:sz="4" w:space="0" w:color="auto"/>
              <w:left w:val="single" w:sz="4" w:space="0" w:color="auto"/>
              <w:bottom w:val="single" w:sz="4" w:space="0" w:color="auto"/>
              <w:right w:val="single" w:sz="4" w:space="0" w:color="auto"/>
            </w:tcBorders>
            <w:vAlign w:val="center"/>
            <w:hideMark/>
          </w:tcPr>
          <w:p w14:paraId="1975B9A2" w14:textId="77777777" w:rsidR="00BC07BD" w:rsidRPr="002B05D7" w:rsidRDefault="00BC07BD" w:rsidP="009A62B9">
            <w:pPr>
              <w:jc w:val="center"/>
              <w:rPr>
                <w:b/>
              </w:rPr>
            </w:pPr>
            <w:r w:rsidRPr="002B05D7">
              <w:rPr>
                <w:b/>
              </w:rPr>
              <w:t>Indicateurs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45F3219" w14:textId="77777777" w:rsidR="00BC07BD" w:rsidRPr="002B05D7" w:rsidRDefault="00BC07BD" w:rsidP="009A62B9">
            <w:pPr>
              <w:jc w:val="center"/>
              <w:rPr>
                <w:b/>
              </w:rPr>
            </w:pPr>
            <w:r w:rsidRPr="002B05D7">
              <w:rPr>
                <w:b/>
              </w:rPr>
              <w:t>Moyen de contrôle</w:t>
            </w:r>
          </w:p>
        </w:tc>
        <w:tc>
          <w:tcPr>
            <w:tcW w:w="1433" w:type="dxa"/>
            <w:tcBorders>
              <w:top w:val="single" w:sz="4" w:space="0" w:color="auto"/>
              <w:left w:val="single" w:sz="4" w:space="0" w:color="auto"/>
              <w:bottom w:val="single" w:sz="4" w:space="0" w:color="auto"/>
              <w:right w:val="single" w:sz="4" w:space="0" w:color="auto"/>
            </w:tcBorders>
            <w:vAlign w:val="center"/>
            <w:hideMark/>
          </w:tcPr>
          <w:p w14:paraId="6311D667" w14:textId="77777777" w:rsidR="00BC07BD" w:rsidRPr="002B05D7" w:rsidRDefault="00BC07BD" w:rsidP="009A62B9">
            <w:pPr>
              <w:jc w:val="center"/>
              <w:rPr>
                <w:b/>
              </w:rPr>
            </w:pPr>
            <w:r w:rsidRPr="002B05D7">
              <w:rPr>
                <w:b/>
              </w:rPr>
              <w:t>Périodicité du contrôle</w:t>
            </w:r>
          </w:p>
        </w:tc>
        <w:tc>
          <w:tcPr>
            <w:tcW w:w="0" w:type="auto"/>
            <w:tcBorders>
              <w:top w:val="single" w:sz="4" w:space="0" w:color="auto"/>
              <w:left w:val="single" w:sz="4" w:space="0" w:color="auto"/>
              <w:bottom w:val="single" w:sz="4" w:space="0" w:color="auto"/>
              <w:right w:val="single" w:sz="4" w:space="0" w:color="auto"/>
            </w:tcBorders>
            <w:vAlign w:val="center"/>
          </w:tcPr>
          <w:p w14:paraId="3E5B07C8" w14:textId="77777777" w:rsidR="00BC07BD" w:rsidRPr="002B05D7" w:rsidRDefault="00BC07BD" w:rsidP="009A62B9">
            <w:pPr>
              <w:jc w:val="center"/>
              <w:rPr>
                <w:b/>
              </w:rPr>
            </w:pPr>
            <w:r w:rsidRPr="002B05D7">
              <w:rPr>
                <w:b/>
              </w:rPr>
              <w:t>Période</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65FBE" w14:textId="77777777" w:rsidR="00BC07BD" w:rsidRPr="002B05D7" w:rsidRDefault="00BC07BD" w:rsidP="009A62B9">
            <w:pPr>
              <w:jc w:val="center"/>
              <w:rPr>
                <w:b/>
              </w:rPr>
            </w:pPr>
            <w:r w:rsidRPr="002B05D7">
              <w:rPr>
                <w:b/>
              </w:rPr>
              <w:t xml:space="preserve">Coût </w:t>
            </w:r>
            <w:r w:rsidR="005116D2" w:rsidRPr="002B05D7">
              <w:rPr>
                <w:b/>
              </w:rPr>
              <w:t>F</w:t>
            </w:r>
            <w:r w:rsidRPr="002B05D7">
              <w:rPr>
                <w:b/>
              </w:rPr>
              <w:t>CFA</w:t>
            </w:r>
          </w:p>
        </w:tc>
        <w:tc>
          <w:tcPr>
            <w:tcW w:w="0" w:type="auto"/>
            <w:tcBorders>
              <w:top w:val="single" w:sz="4" w:space="0" w:color="auto"/>
              <w:left w:val="single" w:sz="4" w:space="0" w:color="auto"/>
              <w:bottom w:val="single" w:sz="4" w:space="0" w:color="auto"/>
              <w:right w:val="single" w:sz="4" w:space="0" w:color="auto"/>
            </w:tcBorders>
            <w:vAlign w:val="center"/>
            <w:hideMark/>
          </w:tcPr>
          <w:p w14:paraId="37D3DEEE" w14:textId="77777777" w:rsidR="00BC07BD" w:rsidRPr="002B05D7" w:rsidRDefault="00BC07BD" w:rsidP="009A62B9">
            <w:pPr>
              <w:jc w:val="center"/>
              <w:rPr>
                <w:b/>
              </w:rPr>
            </w:pPr>
            <w:r w:rsidRPr="002B05D7">
              <w:rPr>
                <w:b/>
              </w:rPr>
              <w:t>Responsable</w:t>
            </w:r>
          </w:p>
        </w:tc>
        <w:tc>
          <w:tcPr>
            <w:tcW w:w="1660" w:type="dxa"/>
            <w:tcBorders>
              <w:top w:val="single" w:sz="4" w:space="0" w:color="auto"/>
              <w:left w:val="single" w:sz="4" w:space="0" w:color="auto"/>
              <w:bottom w:val="single" w:sz="4" w:space="0" w:color="auto"/>
              <w:right w:val="single" w:sz="4" w:space="0" w:color="auto"/>
            </w:tcBorders>
            <w:vAlign w:val="center"/>
            <w:hideMark/>
          </w:tcPr>
          <w:p w14:paraId="561C214F" w14:textId="77777777" w:rsidR="00BC07BD" w:rsidRPr="002B05D7" w:rsidRDefault="00BC07BD" w:rsidP="009A62B9">
            <w:pPr>
              <w:jc w:val="center"/>
              <w:rPr>
                <w:b/>
                <w:highlight w:val="yellow"/>
              </w:rPr>
            </w:pPr>
            <w:r w:rsidRPr="002B05D7">
              <w:rPr>
                <w:b/>
              </w:rPr>
              <w:t>Niveau de qualité à maintenir</w:t>
            </w:r>
          </w:p>
        </w:tc>
      </w:tr>
      <w:tr w:rsidR="00BC07BD" w:rsidRPr="002B05D7" w14:paraId="73779EC5" w14:textId="77777777" w:rsidTr="00C622FD">
        <w:trPr>
          <w:trHeight w:val="302"/>
          <w:tblHeader/>
          <w:jc w:val="center"/>
        </w:trPr>
        <w:tc>
          <w:tcPr>
            <w:tcW w:w="16478" w:type="dxa"/>
            <w:gridSpan w:val="11"/>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9DF974" w14:textId="77777777" w:rsidR="00BC07BD" w:rsidRPr="002B05D7" w:rsidRDefault="00BC07BD" w:rsidP="009A62B9">
            <w:pPr>
              <w:rPr>
                <w:b/>
              </w:rPr>
            </w:pPr>
            <w:r w:rsidRPr="002B05D7">
              <w:rPr>
                <w:b/>
              </w:rPr>
              <w:t>Multi - milieu</w:t>
            </w:r>
          </w:p>
        </w:tc>
      </w:tr>
      <w:tr w:rsidR="00054454" w:rsidRPr="002B05D7" w14:paraId="6C0D3F68" w14:textId="77777777" w:rsidTr="00C622FD">
        <w:trPr>
          <w:trHeight w:val="1620"/>
          <w:jc w:val="center"/>
        </w:trPr>
        <w:tc>
          <w:tcPr>
            <w:tcW w:w="0" w:type="auto"/>
            <w:vMerge w:val="restart"/>
            <w:tcBorders>
              <w:top w:val="single" w:sz="4" w:space="0" w:color="auto"/>
              <w:left w:val="single" w:sz="4" w:space="0" w:color="auto"/>
              <w:right w:val="single" w:sz="4" w:space="0" w:color="auto"/>
            </w:tcBorders>
            <w:shd w:val="clear" w:color="auto" w:fill="F4B083" w:themeFill="accent2" w:themeFillTint="99"/>
            <w:textDirection w:val="tbRl"/>
            <w:vAlign w:val="center"/>
          </w:tcPr>
          <w:p w14:paraId="4F12DE48" w14:textId="77777777" w:rsidR="00D70565" w:rsidRPr="002B05D7" w:rsidRDefault="00D70565" w:rsidP="009A62B9">
            <w:pPr>
              <w:jc w:val="center"/>
            </w:pPr>
            <w:r w:rsidRPr="002B05D7">
              <w:t>PHASE TRAVAUX</w:t>
            </w:r>
          </w:p>
        </w:tc>
        <w:tc>
          <w:tcPr>
            <w:tcW w:w="0" w:type="auto"/>
            <w:tcBorders>
              <w:top w:val="single" w:sz="4" w:space="0" w:color="auto"/>
              <w:left w:val="single" w:sz="4" w:space="0" w:color="auto"/>
              <w:bottom w:val="single" w:sz="4" w:space="0" w:color="auto"/>
              <w:right w:val="single" w:sz="4" w:space="0" w:color="auto"/>
            </w:tcBorders>
            <w:vAlign w:val="center"/>
          </w:tcPr>
          <w:p w14:paraId="21E64D98"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1B3B871A" w14:textId="77777777" w:rsidR="00D70565" w:rsidRPr="002B05D7" w:rsidRDefault="00D70565" w:rsidP="009A62B9">
            <w:r w:rsidRPr="002B05D7">
              <w:t>Application des mesures environnementales, sociales, sanitaire et sécuritaire sur le chantier</w:t>
            </w:r>
          </w:p>
        </w:tc>
        <w:tc>
          <w:tcPr>
            <w:tcW w:w="0" w:type="auto"/>
            <w:tcBorders>
              <w:top w:val="single" w:sz="4" w:space="0" w:color="auto"/>
              <w:left w:val="single" w:sz="4" w:space="0" w:color="auto"/>
              <w:bottom w:val="single" w:sz="4" w:space="0" w:color="auto"/>
              <w:right w:val="single" w:sz="4" w:space="0" w:color="auto"/>
            </w:tcBorders>
            <w:vAlign w:val="center"/>
          </w:tcPr>
          <w:p w14:paraId="55BAC3D7" w14:textId="77777777" w:rsidR="00D70565" w:rsidRPr="002B05D7" w:rsidRDefault="00D70565" w:rsidP="009A62B9">
            <w:r w:rsidRPr="002B05D7">
              <w:t>Conformité avec la législation environnementale nationale et aux exigences des bailleurs ;</w:t>
            </w:r>
          </w:p>
          <w:p w14:paraId="78F7EF4F" w14:textId="77777777" w:rsidR="00D70565" w:rsidRPr="002B05D7" w:rsidRDefault="00D70565" w:rsidP="009A62B9">
            <w:r w:rsidRPr="002B05D7">
              <w:t>Prise en compte de la dimension environnementale</w:t>
            </w:r>
          </w:p>
        </w:tc>
        <w:tc>
          <w:tcPr>
            <w:tcW w:w="0" w:type="auto"/>
            <w:tcBorders>
              <w:top w:val="single" w:sz="4" w:space="0" w:color="auto"/>
              <w:left w:val="single" w:sz="4" w:space="0" w:color="auto"/>
              <w:bottom w:val="single" w:sz="4" w:space="0" w:color="auto"/>
              <w:right w:val="single" w:sz="4" w:space="0" w:color="auto"/>
            </w:tcBorders>
            <w:vAlign w:val="center"/>
          </w:tcPr>
          <w:p w14:paraId="5AA4B298" w14:textId="77777777" w:rsidR="00D70565" w:rsidRPr="002B05D7" w:rsidRDefault="00D70565" w:rsidP="009A62B9">
            <w:r w:rsidRPr="002B05D7">
              <w:t>100% des mesures prescrites sont mises en œuvre ;</w:t>
            </w:r>
          </w:p>
          <w:p w14:paraId="7B6445A9" w14:textId="77777777" w:rsidR="00D70565" w:rsidRPr="002B05D7" w:rsidRDefault="00D70565" w:rsidP="009A62B9">
            <w:r w:rsidRPr="002B05D7">
              <w:t>Effectivité des mesures sanitaires et sécuritaires</w:t>
            </w:r>
          </w:p>
        </w:tc>
        <w:tc>
          <w:tcPr>
            <w:tcW w:w="1740" w:type="dxa"/>
            <w:tcBorders>
              <w:top w:val="single" w:sz="4" w:space="0" w:color="auto"/>
              <w:left w:val="single" w:sz="4" w:space="0" w:color="auto"/>
              <w:right w:val="single" w:sz="4" w:space="0" w:color="auto"/>
            </w:tcBorders>
            <w:vAlign w:val="center"/>
          </w:tcPr>
          <w:p w14:paraId="50D1596F" w14:textId="77777777" w:rsidR="00D70565" w:rsidRPr="002B05D7" w:rsidRDefault="00D70565" w:rsidP="009A62B9">
            <w:r w:rsidRPr="002B05D7">
              <w:t>Analyse in situ ; consultation de la documentation de l’entreprise ;</w:t>
            </w:r>
          </w:p>
          <w:p w14:paraId="0A60C6AD" w14:textId="77777777" w:rsidR="00D70565" w:rsidRPr="002B05D7" w:rsidRDefault="00D70565" w:rsidP="009A62B9">
            <w:r w:rsidRPr="002B05D7">
              <w:t>Experts en</w:t>
            </w:r>
          </w:p>
          <w:p w14:paraId="3DB29C09" w14:textId="77777777" w:rsidR="00D70565" w:rsidRPr="002B05D7" w:rsidRDefault="00D70565" w:rsidP="009A62B9">
            <w:r w:rsidRPr="002B05D7">
              <w:t>Environnement,</w:t>
            </w:r>
          </w:p>
          <w:p w14:paraId="0818E029" w14:textId="77777777" w:rsidR="00D70565" w:rsidRPr="002B05D7" w:rsidRDefault="00D70565" w:rsidP="009A62B9">
            <w:r w:rsidRPr="002B05D7">
              <w:t>travailleurs, riverains</w:t>
            </w:r>
          </w:p>
        </w:tc>
        <w:tc>
          <w:tcPr>
            <w:tcW w:w="1433" w:type="dxa"/>
            <w:tcBorders>
              <w:top w:val="single" w:sz="4" w:space="0" w:color="auto"/>
              <w:left w:val="single" w:sz="4" w:space="0" w:color="auto"/>
              <w:bottom w:val="single" w:sz="4" w:space="0" w:color="auto"/>
              <w:right w:val="single" w:sz="4" w:space="0" w:color="auto"/>
            </w:tcBorders>
            <w:vAlign w:val="center"/>
          </w:tcPr>
          <w:p w14:paraId="3D5C4509" w14:textId="77777777" w:rsidR="00D70565" w:rsidRPr="002B05D7" w:rsidRDefault="00D70565" w:rsidP="009A62B9">
            <w:r w:rsidRPr="002B05D7">
              <w:t>Hebdomadaire</w:t>
            </w:r>
          </w:p>
          <w:p w14:paraId="17D13055"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4F37D9FC" w14:textId="77777777" w:rsidR="00D70565" w:rsidRPr="002B05D7" w:rsidRDefault="00D70565" w:rsidP="009A62B9">
            <w:r w:rsidRPr="002B05D7">
              <w:t>Durant la phase travaux</w:t>
            </w:r>
          </w:p>
        </w:tc>
        <w:tc>
          <w:tcPr>
            <w:tcW w:w="0" w:type="auto"/>
            <w:vMerge w:val="restart"/>
            <w:tcBorders>
              <w:top w:val="single" w:sz="4" w:space="0" w:color="auto"/>
              <w:left w:val="single" w:sz="4" w:space="0" w:color="auto"/>
              <w:right w:val="single" w:sz="4" w:space="0" w:color="auto"/>
            </w:tcBorders>
            <w:vAlign w:val="center"/>
          </w:tcPr>
          <w:p w14:paraId="2CB27FBA" w14:textId="77777777" w:rsidR="00365B71" w:rsidRPr="002B05D7" w:rsidRDefault="00365B71" w:rsidP="009A62B9">
            <w:pPr>
              <w:rPr>
                <w:bCs/>
              </w:rPr>
            </w:pPr>
          </w:p>
          <w:p w14:paraId="56DABA9E" w14:textId="77777777" w:rsidR="00D70565" w:rsidRPr="002B05D7" w:rsidRDefault="00D70565" w:rsidP="009A62B9">
            <w:r w:rsidRPr="002B05D7">
              <w:rPr>
                <w:bCs/>
              </w:rPr>
              <w:t xml:space="preserve">Ingénieur HSE 2.000 000/mois x 24 mois x 1 per= 48 000 000 </w:t>
            </w:r>
            <w:r w:rsidRPr="002B05D7">
              <w:t>FCFA</w:t>
            </w:r>
          </w:p>
          <w:p w14:paraId="20361425" w14:textId="77777777" w:rsidR="00D70565" w:rsidRPr="002B05D7" w:rsidRDefault="00D70565" w:rsidP="009A62B9">
            <w:pPr>
              <w:rPr>
                <w:highlight w:val="yellow"/>
              </w:rPr>
            </w:pPr>
          </w:p>
          <w:p w14:paraId="55AF93A0"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4BBF4634" w14:textId="77777777" w:rsidR="00D70565" w:rsidRPr="002B05D7" w:rsidRDefault="00D70565" w:rsidP="009A62B9"/>
        </w:tc>
        <w:tc>
          <w:tcPr>
            <w:tcW w:w="1660" w:type="dxa"/>
            <w:tcBorders>
              <w:top w:val="single" w:sz="4" w:space="0" w:color="auto"/>
              <w:left w:val="single" w:sz="4" w:space="0" w:color="auto"/>
              <w:bottom w:val="single" w:sz="4" w:space="0" w:color="auto"/>
              <w:right w:val="single" w:sz="4" w:space="0" w:color="auto"/>
            </w:tcBorders>
            <w:vAlign w:val="center"/>
          </w:tcPr>
          <w:p w14:paraId="03F51402" w14:textId="77777777" w:rsidR="00D70565" w:rsidRPr="002B05D7" w:rsidRDefault="00D70565" w:rsidP="009A62B9">
            <w:pPr>
              <w:rPr>
                <w:highlight w:val="yellow"/>
              </w:rPr>
            </w:pPr>
            <w:r w:rsidRPr="002B05D7">
              <w:t>Minimiser l’impact sur l’environnement et la santé du personnel de chantier</w:t>
            </w:r>
          </w:p>
        </w:tc>
      </w:tr>
      <w:tr w:rsidR="00054454" w:rsidRPr="002B05D7" w14:paraId="0A48B4F8" w14:textId="77777777" w:rsidTr="00C622FD">
        <w:trPr>
          <w:trHeight w:val="1620"/>
          <w:jc w:val="center"/>
        </w:trPr>
        <w:tc>
          <w:tcPr>
            <w:tcW w:w="0" w:type="auto"/>
            <w:vMerge/>
            <w:tcBorders>
              <w:left w:val="single" w:sz="4" w:space="0" w:color="auto"/>
              <w:right w:val="single" w:sz="4" w:space="0" w:color="auto"/>
            </w:tcBorders>
            <w:shd w:val="clear" w:color="auto" w:fill="F4B083" w:themeFill="accent2" w:themeFillTint="99"/>
            <w:vAlign w:val="center"/>
          </w:tcPr>
          <w:p w14:paraId="534658D7"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4CCB04D9" w14:textId="77777777" w:rsidR="00D70565" w:rsidRPr="002B05D7" w:rsidRDefault="00D70565" w:rsidP="009A62B9">
            <w:pPr>
              <w:rPr>
                <w:highlight w:val="yellow"/>
              </w:rPr>
            </w:pPr>
            <w:r w:rsidRPr="002B05D7">
              <w:t>Air</w:t>
            </w:r>
          </w:p>
        </w:tc>
        <w:tc>
          <w:tcPr>
            <w:tcW w:w="0" w:type="auto"/>
            <w:tcBorders>
              <w:top w:val="single" w:sz="4" w:space="0" w:color="auto"/>
              <w:left w:val="single" w:sz="4" w:space="0" w:color="auto"/>
              <w:bottom w:val="single" w:sz="4" w:space="0" w:color="auto"/>
              <w:right w:val="single" w:sz="4" w:space="0" w:color="auto"/>
            </w:tcBorders>
            <w:vAlign w:val="center"/>
          </w:tcPr>
          <w:p w14:paraId="2385E362"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6270E551"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201A2F8A" w14:textId="77777777" w:rsidR="00D70565" w:rsidRPr="002B05D7" w:rsidRDefault="00D70565" w:rsidP="009A62B9">
            <w:pPr>
              <w:rPr>
                <w:iCs/>
              </w:rPr>
            </w:pPr>
            <w:r w:rsidRPr="002B05D7">
              <w:rPr>
                <w:iCs/>
              </w:rPr>
              <w:t>-Résultats des mesures de SO2 et NO2, PM10 et PM 25 inférieures aux normes applicables au Sénégal (NS 05 62)</w:t>
            </w:r>
          </w:p>
          <w:p w14:paraId="279E962E" w14:textId="77777777" w:rsidR="00D70565" w:rsidRPr="002B05D7" w:rsidRDefault="00D70565" w:rsidP="009A62B9">
            <w:pPr>
              <w:rPr>
                <w:iCs/>
              </w:rPr>
            </w:pPr>
            <w:r w:rsidRPr="002B05D7">
              <w:rPr>
                <w:iCs/>
              </w:rPr>
              <w:t>-Présence d’une pellicule de poussière sur les habitations et les arbres.</w:t>
            </w:r>
          </w:p>
          <w:p w14:paraId="09F41C69" w14:textId="77777777" w:rsidR="00D70565" w:rsidRPr="002B05D7" w:rsidRDefault="00D70565" w:rsidP="009A62B9">
            <w:pPr>
              <w:rPr>
                <w:iCs/>
              </w:rPr>
            </w:pPr>
            <w:r w:rsidRPr="002B05D7">
              <w:rPr>
                <w:iCs/>
              </w:rPr>
              <w:t>-Nombre de personnes sensibilisées</w:t>
            </w:r>
          </w:p>
          <w:p w14:paraId="74F2965F" w14:textId="77777777" w:rsidR="00D70565" w:rsidRPr="002B05D7" w:rsidRDefault="00D70565" w:rsidP="009A62B9">
            <w:pPr>
              <w:rPr>
                <w:iCs/>
              </w:rPr>
            </w:pPr>
            <w:r w:rsidRPr="002B05D7">
              <w:rPr>
                <w:iCs/>
              </w:rPr>
              <w:t>-Nombre d’ouvriers portant des EPI</w:t>
            </w:r>
          </w:p>
          <w:p w14:paraId="197FBD7D" w14:textId="77777777" w:rsidR="00D70565" w:rsidRPr="002B05D7" w:rsidRDefault="00D70565" w:rsidP="009A62B9">
            <w:pPr>
              <w:rPr>
                <w:iCs/>
              </w:rPr>
            </w:pPr>
            <w:r w:rsidRPr="002B05D7">
              <w:rPr>
                <w:iCs/>
              </w:rPr>
              <w:t>-Nombre d’Equipement de Protection distribué</w:t>
            </w:r>
          </w:p>
          <w:p w14:paraId="54952B5E" w14:textId="77777777" w:rsidR="00D70565" w:rsidRPr="002B05D7" w:rsidRDefault="00D70565" w:rsidP="009A62B9">
            <w:pPr>
              <w:rPr>
                <w:iCs/>
              </w:rPr>
            </w:pPr>
            <w:r w:rsidRPr="002B05D7">
              <w:rPr>
                <w:iCs/>
              </w:rPr>
              <w:t>-Nombre de camions avec protection</w:t>
            </w:r>
          </w:p>
          <w:p w14:paraId="79AD8F82" w14:textId="77777777" w:rsidR="00D70565" w:rsidRPr="002B05D7" w:rsidRDefault="00D70565" w:rsidP="009A62B9">
            <w:pPr>
              <w:rPr>
                <w:iCs/>
              </w:rPr>
            </w:pPr>
            <w:r w:rsidRPr="002B05D7">
              <w:rPr>
                <w:iCs/>
              </w:rPr>
              <w:t>-Linéaire de tronçon arrosé par jour</w:t>
            </w:r>
          </w:p>
        </w:tc>
        <w:tc>
          <w:tcPr>
            <w:tcW w:w="1740" w:type="dxa"/>
            <w:vMerge w:val="restart"/>
            <w:tcBorders>
              <w:top w:val="single" w:sz="4" w:space="0" w:color="auto"/>
              <w:left w:val="single" w:sz="4" w:space="0" w:color="auto"/>
              <w:right w:val="single" w:sz="4" w:space="0" w:color="auto"/>
            </w:tcBorders>
            <w:vAlign w:val="center"/>
          </w:tcPr>
          <w:p w14:paraId="126770AE" w14:textId="77777777" w:rsidR="00D70565" w:rsidRPr="002B05D7" w:rsidRDefault="00D70565" w:rsidP="009A62B9">
            <w:r w:rsidRPr="002B05D7">
              <w:t>-Analyse au laboratoire</w:t>
            </w:r>
          </w:p>
          <w:p w14:paraId="255A7FD4" w14:textId="77777777" w:rsidR="00D70565" w:rsidRPr="002B05D7" w:rsidRDefault="00D70565" w:rsidP="009A62B9">
            <w:r w:rsidRPr="002B05D7">
              <w:t>-Contrôle visuel lors des visites de terrain,</w:t>
            </w:r>
          </w:p>
          <w:p w14:paraId="1BE6BFD6" w14:textId="77777777" w:rsidR="00D70565" w:rsidRPr="002B05D7" w:rsidRDefault="00D70565" w:rsidP="009A62B9">
            <w:r w:rsidRPr="002B05D7">
              <w:t>-Enquêtes et rapports de mission</w:t>
            </w:r>
          </w:p>
          <w:p w14:paraId="7E5A23B8" w14:textId="77777777" w:rsidR="00D70565" w:rsidRPr="002B05D7" w:rsidRDefault="00D70565" w:rsidP="009A62B9">
            <w:r w:rsidRPr="002B05D7">
              <w:t>-Journal de chantier</w:t>
            </w:r>
          </w:p>
          <w:p w14:paraId="631945C6" w14:textId="77777777" w:rsidR="00D70565" w:rsidRPr="002B05D7" w:rsidRDefault="00D70565" w:rsidP="009A62B9">
            <w:r w:rsidRPr="002B05D7">
              <w:t>-Fiche de contrôle environnementale</w:t>
            </w:r>
          </w:p>
          <w:p w14:paraId="5B96A78D" w14:textId="77777777" w:rsidR="00D70565" w:rsidRPr="002B05D7" w:rsidRDefault="00D70565" w:rsidP="009A62B9">
            <w:pPr>
              <w:rPr>
                <w:highlight w:val="cyan"/>
              </w:rPr>
            </w:pPr>
            <w:r w:rsidRPr="002B05D7">
              <w:t>-Bordereau de suivi des déchets</w:t>
            </w:r>
          </w:p>
        </w:tc>
        <w:tc>
          <w:tcPr>
            <w:tcW w:w="1433" w:type="dxa"/>
            <w:tcBorders>
              <w:top w:val="single" w:sz="4" w:space="0" w:color="auto"/>
              <w:left w:val="single" w:sz="4" w:space="0" w:color="auto"/>
              <w:bottom w:val="single" w:sz="4" w:space="0" w:color="auto"/>
              <w:right w:val="single" w:sz="4" w:space="0" w:color="auto"/>
            </w:tcBorders>
            <w:vAlign w:val="center"/>
          </w:tcPr>
          <w:p w14:paraId="3DA6B845"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3FF8060F" w14:textId="77777777" w:rsidR="00D70565" w:rsidRPr="002B05D7" w:rsidRDefault="00D70565" w:rsidP="009A62B9">
            <w:r w:rsidRPr="002B05D7">
              <w:t>MdC</w:t>
            </w:r>
          </w:p>
          <w:p w14:paraId="290D42DF" w14:textId="77777777" w:rsidR="00D70565" w:rsidRPr="002B05D7" w:rsidRDefault="00D70565" w:rsidP="009A62B9">
            <w:r w:rsidRPr="002B05D7">
              <w:t>Entreprise</w:t>
            </w:r>
          </w:p>
          <w:p w14:paraId="7CCB1B2E" w14:textId="77777777" w:rsidR="00D70565" w:rsidRPr="002B05D7" w:rsidRDefault="00D70565" w:rsidP="009A62B9">
            <w:pPr>
              <w:rPr>
                <w:highlight w:val="yellow"/>
              </w:rPr>
            </w:pPr>
          </w:p>
        </w:tc>
        <w:tc>
          <w:tcPr>
            <w:tcW w:w="0" w:type="auto"/>
            <w:vMerge/>
            <w:tcBorders>
              <w:left w:val="single" w:sz="4" w:space="0" w:color="auto"/>
              <w:right w:val="single" w:sz="4" w:space="0" w:color="auto"/>
            </w:tcBorders>
            <w:vAlign w:val="center"/>
          </w:tcPr>
          <w:p w14:paraId="16DEC06E"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7A88F43B" w14:textId="77777777" w:rsidR="00D70565" w:rsidRPr="002B05D7" w:rsidRDefault="00D70565" w:rsidP="009A62B9">
            <w:pPr>
              <w:rPr>
                <w:highlight w:val="yellow"/>
              </w:rPr>
            </w:pPr>
            <w:r w:rsidRPr="002B05D7">
              <w:t>UGP</w:t>
            </w:r>
          </w:p>
        </w:tc>
        <w:tc>
          <w:tcPr>
            <w:tcW w:w="1660" w:type="dxa"/>
            <w:tcBorders>
              <w:top w:val="single" w:sz="4" w:space="0" w:color="auto"/>
              <w:left w:val="single" w:sz="4" w:space="0" w:color="auto"/>
              <w:bottom w:val="single" w:sz="4" w:space="0" w:color="auto"/>
              <w:right w:val="single" w:sz="4" w:space="0" w:color="auto"/>
            </w:tcBorders>
            <w:vAlign w:val="center"/>
          </w:tcPr>
          <w:p w14:paraId="730E6514" w14:textId="77777777" w:rsidR="00D70565" w:rsidRPr="002B05D7" w:rsidRDefault="00D70565" w:rsidP="009A62B9">
            <w:pPr>
              <w:rPr>
                <w:highlight w:val="yellow"/>
              </w:rPr>
            </w:pPr>
          </w:p>
        </w:tc>
      </w:tr>
      <w:tr w:rsidR="00D70565" w:rsidRPr="002B05D7" w14:paraId="1001FE14" w14:textId="77777777" w:rsidTr="00C622FD">
        <w:trPr>
          <w:trHeight w:val="1620"/>
          <w:jc w:val="center"/>
        </w:trPr>
        <w:tc>
          <w:tcPr>
            <w:tcW w:w="0" w:type="auto"/>
            <w:vMerge/>
            <w:tcBorders>
              <w:left w:val="single" w:sz="4" w:space="0" w:color="auto"/>
              <w:right w:val="single" w:sz="4" w:space="0" w:color="auto"/>
            </w:tcBorders>
            <w:vAlign w:val="center"/>
          </w:tcPr>
          <w:p w14:paraId="22533595"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hideMark/>
          </w:tcPr>
          <w:p w14:paraId="6D3B6467" w14:textId="77777777" w:rsidR="00D70565" w:rsidRPr="002B05D7" w:rsidRDefault="00D70565" w:rsidP="009A62B9">
            <w:pPr>
              <w:rPr>
                <w:highlight w:val="yellow"/>
              </w:rPr>
            </w:pPr>
            <w:r w:rsidRPr="002B05D7">
              <w:t>Sol</w:t>
            </w:r>
          </w:p>
        </w:tc>
        <w:tc>
          <w:tcPr>
            <w:tcW w:w="0" w:type="auto"/>
            <w:tcBorders>
              <w:top w:val="single" w:sz="4" w:space="0" w:color="auto"/>
              <w:left w:val="single" w:sz="4" w:space="0" w:color="auto"/>
              <w:bottom w:val="single" w:sz="4" w:space="0" w:color="auto"/>
              <w:right w:val="single" w:sz="4" w:space="0" w:color="auto"/>
            </w:tcBorders>
            <w:vAlign w:val="center"/>
            <w:hideMark/>
          </w:tcPr>
          <w:p w14:paraId="1A87A401" w14:textId="77777777" w:rsidR="00D70565" w:rsidRPr="002B05D7" w:rsidRDefault="00D70565" w:rsidP="009A62B9">
            <w:r w:rsidRPr="002B05D7">
              <w:t>Existences de zones dénudées avec la libération des emprises, ravinées… suite au projet</w:t>
            </w:r>
          </w:p>
          <w:p w14:paraId="60AB7315" w14:textId="77777777" w:rsidR="00D70565" w:rsidRPr="002B05D7" w:rsidRDefault="00D70565" w:rsidP="009A62B9">
            <w:r w:rsidRPr="002B05D7">
              <w:t>Entreposage terre végétale</w:t>
            </w:r>
          </w:p>
          <w:p w14:paraId="2C6AD9BA" w14:textId="77777777" w:rsidR="00D70565" w:rsidRPr="002B05D7" w:rsidRDefault="00D70565" w:rsidP="009A62B9">
            <w:r w:rsidRPr="002B05D7">
              <w:t>Trace d’huiles usées sur le sol</w:t>
            </w:r>
          </w:p>
          <w:p w14:paraId="1A2F7A08" w14:textId="77777777" w:rsidR="00D70565" w:rsidRPr="002B05D7" w:rsidRDefault="00D70565" w:rsidP="009A62B9">
            <w:pPr>
              <w:rPr>
                <w:highlight w:val="yellow"/>
              </w:rPr>
            </w:pPr>
            <w:r w:rsidRPr="002B05D7">
              <w:t>Zones remaniées non réhabilitées</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946FF" w14:textId="77777777" w:rsidR="00D70565" w:rsidRPr="002B05D7" w:rsidRDefault="00BD141E" w:rsidP="009A62B9">
            <w:r>
              <w:t>Éviter</w:t>
            </w:r>
            <w:r w:rsidR="00D70565" w:rsidRPr="002B05D7">
              <w:t xml:space="preserve"> des dégâts physiques des sols</w:t>
            </w:r>
          </w:p>
          <w:p w14:paraId="23D5600F" w14:textId="77777777" w:rsidR="00D70565" w:rsidRPr="002B05D7" w:rsidRDefault="00BD141E" w:rsidP="009A62B9">
            <w:r>
              <w:t>Éviter</w:t>
            </w:r>
            <w:r w:rsidR="00D70565" w:rsidRPr="002B05D7">
              <w:t xml:space="preserve"> les processus érosifs et la pollution des sols et des eaux de surface (présence de ruisseaux)</w:t>
            </w:r>
          </w:p>
        </w:tc>
        <w:tc>
          <w:tcPr>
            <w:tcW w:w="0" w:type="auto"/>
            <w:tcBorders>
              <w:top w:val="single" w:sz="4" w:space="0" w:color="auto"/>
              <w:left w:val="single" w:sz="4" w:space="0" w:color="auto"/>
              <w:bottom w:val="single" w:sz="4" w:space="0" w:color="auto"/>
              <w:right w:val="single" w:sz="4" w:space="0" w:color="auto"/>
            </w:tcBorders>
            <w:vAlign w:val="center"/>
          </w:tcPr>
          <w:p w14:paraId="4BD2D480" w14:textId="77777777" w:rsidR="00D70565" w:rsidRPr="002B05D7" w:rsidRDefault="00D70565" w:rsidP="009A62B9">
            <w:r w:rsidRPr="002B05D7">
              <w:t>-Nombre de sites d’érosion</w:t>
            </w:r>
          </w:p>
          <w:p w14:paraId="722EFD0D" w14:textId="77777777" w:rsidR="00D70565" w:rsidRPr="002B05D7" w:rsidRDefault="00D70565" w:rsidP="009A62B9">
            <w:r w:rsidRPr="002B05D7">
              <w:t>-Nombre de sites contaminés par les déchets liquides</w:t>
            </w:r>
          </w:p>
          <w:p w14:paraId="0FAED1AA" w14:textId="77777777" w:rsidR="00D70565" w:rsidRPr="002B05D7" w:rsidRDefault="00D70565" w:rsidP="009A62B9">
            <w:r w:rsidRPr="002B05D7">
              <w:t>-Nombre de carrières ouvertes et remises en état</w:t>
            </w:r>
          </w:p>
          <w:p w14:paraId="40AE16A3" w14:textId="77777777" w:rsidR="00D70565" w:rsidRPr="002B05D7" w:rsidRDefault="00D70565" w:rsidP="009A62B9"/>
        </w:tc>
        <w:tc>
          <w:tcPr>
            <w:tcW w:w="1740" w:type="dxa"/>
            <w:vMerge/>
            <w:tcBorders>
              <w:left w:val="single" w:sz="4" w:space="0" w:color="auto"/>
              <w:right w:val="single" w:sz="4" w:space="0" w:color="auto"/>
            </w:tcBorders>
            <w:vAlign w:val="center"/>
            <w:hideMark/>
          </w:tcPr>
          <w:p w14:paraId="71A747AC" w14:textId="77777777" w:rsidR="00D70565" w:rsidRPr="002B05D7" w:rsidRDefault="00D70565" w:rsidP="009A62B9"/>
        </w:tc>
        <w:tc>
          <w:tcPr>
            <w:tcW w:w="1433" w:type="dxa"/>
            <w:tcBorders>
              <w:top w:val="single" w:sz="4" w:space="0" w:color="auto"/>
              <w:left w:val="single" w:sz="4" w:space="0" w:color="auto"/>
              <w:bottom w:val="single" w:sz="4" w:space="0" w:color="auto"/>
              <w:right w:val="single" w:sz="4" w:space="0" w:color="auto"/>
            </w:tcBorders>
            <w:vAlign w:val="center"/>
            <w:hideMark/>
          </w:tcPr>
          <w:p w14:paraId="3975973B" w14:textId="77777777" w:rsidR="00D70565" w:rsidRPr="002B05D7" w:rsidRDefault="00D70565" w:rsidP="009A62B9">
            <w:r w:rsidRPr="002B05D7">
              <w:t>Journalière</w:t>
            </w:r>
          </w:p>
        </w:tc>
        <w:tc>
          <w:tcPr>
            <w:tcW w:w="0" w:type="auto"/>
            <w:tcBorders>
              <w:top w:val="single" w:sz="4" w:space="0" w:color="auto"/>
              <w:left w:val="single" w:sz="4" w:space="0" w:color="auto"/>
              <w:bottom w:val="single" w:sz="4" w:space="0" w:color="auto"/>
              <w:right w:val="single" w:sz="4" w:space="0" w:color="auto"/>
            </w:tcBorders>
            <w:vAlign w:val="center"/>
          </w:tcPr>
          <w:p w14:paraId="6F37951D" w14:textId="77777777" w:rsidR="00D70565" w:rsidRPr="002B05D7" w:rsidRDefault="00D70565" w:rsidP="009A62B9">
            <w:r w:rsidRPr="002B05D7">
              <w:t>MdC</w:t>
            </w:r>
          </w:p>
          <w:p w14:paraId="42605BD7" w14:textId="77777777" w:rsidR="00D70565" w:rsidRPr="002B05D7" w:rsidRDefault="00D70565" w:rsidP="009A62B9">
            <w:r w:rsidRPr="002B05D7">
              <w:t>Entreprise</w:t>
            </w:r>
          </w:p>
          <w:p w14:paraId="05B02CF0" w14:textId="77777777" w:rsidR="00D70565" w:rsidRPr="002B05D7" w:rsidRDefault="00D70565" w:rsidP="009A62B9">
            <w:r w:rsidRPr="002B05D7">
              <w:t>(Durant les travaux)</w:t>
            </w:r>
          </w:p>
        </w:tc>
        <w:tc>
          <w:tcPr>
            <w:tcW w:w="0" w:type="auto"/>
            <w:vMerge/>
            <w:tcBorders>
              <w:left w:val="single" w:sz="4" w:space="0" w:color="auto"/>
              <w:right w:val="single" w:sz="4" w:space="0" w:color="auto"/>
            </w:tcBorders>
            <w:vAlign w:val="center"/>
            <w:hideMark/>
          </w:tcPr>
          <w:p w14:paraId="52B8A0E5"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hideMark/>
          </w:tcPr>
          <w:p w14:paraId="10014364" w14:textId="77777777" w:rsidR="00D70565" w:rsidRPr="002B05D7" w:rsidRDefault="00D70565" w:rsidP="009A62B9">
            <w:r w:rsidRPr="002B05D7">
              <w:t>UGP</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B8310C6" w14:textId="77777777" w:rsidR="00D70565" w:rsidRPr="002B05D7" w:rsidRDefault="00D70565" w:rsidP="009A62B9">
            <w:r w:rsidRPr="002B05D7">
              <w:t>Zéro cas pollution du sol</w:t>
            </w:r>
          </w:p>
          <w:p w14:paraId="0E272D50" w14:textId="77777777" w:rsidR="00D70565" w:rsidRPr="002B05D7" w:rsidRDefault="00D70565" w:rsidP="009A62B9">
            <w:r w:rsidRPr="002B05D7">
              <w:t>100% surfaces remaniées remis en état des sites à la fin des travaux</w:t>
            </w:r>
          </w:p>
        </w:tc>
      </w:tr>
      <w:tr w:rsidR="00054454" w:rsidRPr="002B05D7" w14:paraId="6891DFCE" w14:textId="77777777" w:rsidTr="00C622FD">
        <w:trPr>
          <w:trHeight w:val="985"/>
          <w:jc w:val="center"/>
        </w:trPr>
        <w:tc>
          <w:tcPr>
            <w:tcW w:w="0" w:type="auto"/>
            <w:vMerge/>
            <w:tcBorders>
              <w:left w:val="single" w:sz="4" w:space="0" w:color="auto"/>
              <w:right w:val="single" w:sz="4" w:space="0" w:color="auto"/>
            </w:tcBorders>
            <w:vAlign w:val="center"/>
          </w:tcPr>
          <w:p w14:paraId="377CF898"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59A2F4" w14:textId="77777777" w:rsidR="00D70565" w:rsidRPr="002B05D7" w:rsidRDefault="00D70565" w:rsidP="009A62B9">
            <w:r w:rsidRPr="002B05D7">
              <w:t>Qualité et ressources hydriques</w:t>
            </w:r>
          </w:p>
        </w:tc>
        <w:tc>
          <w:tcPr>
            <w:tcW w:w="0" w:type="auto"/>
            <w:tcBorders>
              <w:top w:val="single" w:sz="4" w:space="0" w:color="auto"/>
              <w:left w:val="single" w:sz="4" w:space="0" w:color="auto"/>
              <w:bottom w:val="single" w:sz="4" w:space="0" w:color="auto"/>
              <w:right w:val="single" w:sz="4" w:space="0" w:color="auto"/>
            </w:tcBorders>
            <w:vAlign w:val="center"/>
            <w:hideMark/>
          </w:tcPr>
          <w:p w14:paraId="19CD4C46" w14:textId="77777777" w:rsidR="00D70565" w:rsidRPr="002B05D7" w:rsidRDefault="00D70565" w:rsidP="009A62B9">
            <w:r w:rsidRPr="002B05D7">
              <w:t>Vérifier la gestion des déchets solides et liquides notamment les huiles usées ; et des prélèvements d’eau par l’entreprise;</w:t>
            </w:r>
          </w:p>
          <w:p w14:paraId="73F3E6E7"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hideMark/>
          </w:tcPr>
          <w:p w14:paraId="6EEE2513" w14:textId="77777777" w:rsidR="00D70565" w:rsidRPr="002B05D7" w:rsidRDefault="00D70565" w:rsidP="009A62B9">
            <w:r w:rsidRPr="002B05D7">
              <w:t>Prévenir, éviter ou limiter la pollution des eaux superficielles et souterraines et assurer leur gestion rationnelle ; éviter le comblement des mares;</w:t>
            </w:r>
          </w:p>
          <w:p w14:paraId="41113F2A" w14:textId="77777777" w:rsidR="00D70565" w:rsidRPr="002B05D7" w:rsidRDefault="00D70565" w:rsidP="009A62B9">
            <w:r w:rsidRPr="002B05D7">
              <w:t>Réaliser des ouvrages (dalots, buses, etc.) nécessaire pour éviter de perturber les écoulements</w:t>
            </w:r>
          </w:p>
        </w:tc>
        <w:tc>
          <w:tcPr>
            <w:tcW w:w="0" w:type="auto"/>
            <w:tcBorders>
              <w:top w:val="single" w:sz="4" w:space="0" w:color="auto"/>
              <w:left w:val="single" w:sz="4" w:space="0" w:color="auto"/>
              <w:bottom w:val="single" w:sz="4" w:space="0" w:color="auto"/>
              <w:right w:val="single" w:sz="4" w:space="0" w:color="auto"/>
            </w:tcBorders>
            <w:vAlign w:val="center"/>
          </w:tcPr>
          <w:p w14:paraId="4DB11270" w14:textId="77777777" w:rsidR="00D70565" w:rsidRPr="002B05D7" w:rsidRDefault="00D70565" w:rsidP="009A62B9">
            <w:r w:rsidRPr="002B05D7">
              <w:t>-Présence de déchets solides et liquides provenant des travaux dans les ruisseaux ;</w:t>
            </w:r>
          </w:p>
          <w:p w14:paraId="1D1D26E9" w14:textId="77777777" w:rsidR="00D70565" w:rsidRPr="002B05D7" w:rsidRDefault="00D70565" w:rsidP="009A62B9">
            <w:r w:rsidRPr="002B05D7">
              <w:t>-Nombre, quantité et lieu de prélèvement dans les cours d’eau pour les besoins des travaux</w:t>
            </w:r>
          </w:p>
          <w:p w14:paraId="026A726B" w14:textId="77777777" w:rsidR="00D70565" w:rsidRPr="002B05D7" w:rsidRDefault="00D70565" w:rsidP="009A62B9">
            <w:r w:rsidRPr="002B05D7">
              <w:t>-Volume d’eau consommé</w:t>
            </w:r>
          </w:p>
          <w:p w14:paraId="48B42812" w14:textId="77777777" w:rsidR="00D70565" w:rsidRPr="002B05D7" w:rsidRDefault="00D70565" w:rsidP="009A62B9">
            <w:r w:rsidRPr="002B05D7">
              <w:t>-Obtention des autorisations de prélèvement</w:t>
            </w:r>
          </w:p>
          <w:p w14:paraId="42721308" w14:textId="77777777" w:rsidR="00D70565" w:rsidRPr="002B05D7" w:rsidRDefault="00D70565" w:rsidP="009A62B9">
            <w:r w:rsidRPr="002B05D7">
              <w:t>-Turbidité des plans d’eau due à l’érosion</w:t>
            </w:r>
          </w:p>
          <w:p w14:paraId="2D50F83E" w14:textId="77777777" w:rsidR="00D70565" w:rsidRPr="002B05D7" w:rsidRDefault="00D70565" w:rsidP="009A62B9">
            <w:r w:rsidRPr="002B05D7">
              <w:t>-Conformité des rejets avec la norme NS 05 61</w:t>
            </w:r>
          </w:p>
          <w:p w14:paraId="1650304D" w14:textId="77777777" w:rsidR="00D70565" w:rsidRPr="002B05D7" w:rsidRDefault="00D70565" w:rsidP="009A62B9"/>
        </w:tc>
        <w:tc>
          <w:tcPr>
            <w:tcW w:w="1740" w:type="dxa"/>
            <w:vMerge/>
            <w:tcBorders>
              <w:left w:val="single" w:sz="4" w:space="0" w:color="auto"/>
              <w:right w:val="single" w:sz="4" w:space="0" w:color="auto"/>
            </w:tcBorders>
            <w:vAlign w:val="center"/>
            <w:hideMark/>
          </w:tcPr>
          <w:p w14:paraId="1D59C248" w14:textId="77777777" w:rsidR="00D70565" w:rsidRPr="002B05D7" w:rsidRDefault="00D70565" w:rsidP="009A62B9"/>
        </w:tc>
        <w:tc>
          <w:tcPr>
            <w:tcW w:w="1433" w:type="dxa"/>
            <w:tcBorders>
              <w:top w:val="single" w:sz="4" w:space="0" w:color="auto"/>
              <w:left w:val="single" w:sz="4" w:space="0" w:color="auto"/>
              <w:bottom w:val="single" w:sz="4" w:space="0" w:color="auto"/>
              <w:right w:val="single" w:sz="4" w:space="0" w:color="auto"/>
            </w:tcBorders>
            <w:vAlign w:val="center"/>
            <w:hideMark/>
          </w:tcPr>
          <w:p w14:paraId="177F0280" w14:textId="77777777" w:rsidR="00D70565" w:rsidRPr="002B05D7" w:rsidRDefault="00D70565" w:rsidP="009A62B9">
            <w:r w:rsidRPr="002B05D7">
              <w:t>Journalière</w:t>
            </w:r>
          </w:p>
        </w:tc>
        <w:tc>
          <w:tcPr>
            <w:tcW w:w="0" w:type="auto"/>
            <w:tcBorders>
              <w:top w:val="single" w:sz="4" w:space="0" w:color="auto"/>
              <w:left w:val="single" w:sz="4" w:space="0" w:color="auto"/>
              <w:bottom w:val="single" w:sz="4" w:space="0" w:color="auto"/>
              <w:right w:val="single" w:sz="4" w:space="0" w:color="auto"/>
            </w:tcBorders>
            <w:vAlign w:val="center"/>
            <w:hideMark/>
          </w:tcPr>
          <w:p w14:paraId="7E8FA0C5" w14:textId="77777777" w:rsidR="00D70565" w:rsidRPr="002B05D7" w:rsidRDefault="00D70565" w:rsidP="009A62B9"/>
        </w:tc>
        <w:tc>
          <w:tcPr>
            <w:tcW w:w="0" w:type="auto"/>
            <w:vMerge/>
            <w:tcBorders>
              <w:left w:val="single" w:sz="4" w:space="0" w:color="auto"/>
              <w:right w:val="single" w:sz="4" w:space="0" w:color="auto"/>
            </w:tcBorders>
            <w:vAlign w:val="center"/>
            <w:hideMark/>
          </w:tcPr>
          <w:p w14:paraId="67178F37"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0DDE0F52" w14:textId="77777777" w:rsidR="00D70565" w:rsidRPr="002B05D7" w:rsidRDefault="00D70565" w:rsidP="009A62B9"/>
          <w:p w14:paraId="1AFE6434" w14:textId="77777777" w:rsidR="00D70565" w:rsidRPr="002B05D7" w:rsidRDefault="00D70565" w:rsidP="009A62B9"/>
          <w:p w14:paraId="2C56E733" w14:textId="77777777" w:rsidR="00D70565" w:rsidRPr="002B05D7" w:rsidRDefault="00D70565" w:rsidP="009A62B9"/>
        </w:tc>
        <w:tc>
          <w:tcPr>
            <w:tcW w:w="1660" w:type="dxa"/>
            <w:tcBorders>
              <w:top w:val="single" w:sz="4" w:space="0" w:color="auto"/>
              <w:left w:val="single" w:sz="4" w:space="0" w:color="auto"/>
              <w:bottom w:val="single" w:sz="4" w:space="0" w:color="auto"/>
              <w:right w:val="single" w:sz="4" w:space="0" w:color="auto"/>
            </w:tcBorders>
            <w:vAlign w:val="center"/>
            <w:hideMark/>
          </w:tcPr>
          <w:p w14:paraId="1CF04DDF" w14:textId="77777777" w:rsidR="00D70565" w:rsidRPr="002B05D7" w:rsidRDefault="00D70565" w:rsidP="009A62B9">
            <w:r w:rsidRPr="002B05D7">
              <w:t>Zéro cas de pollution des ressources hydriques rapporté</w:t>
            </w:r>
          </w:p>
          <w:p w14:paraId="49E81C48" w14:textId="77777777" w:rsidR="00D70565" w:rsidRPr="002B05D7" w:rsidRDefault="00D70565" w:rsidP="009A62B9">
            <w:r w:rsidRPr="002B05D7">
              <w:t>Respect des valeurs prescrites par la Norme NS 05 061 de juillet 2001sur les rejets d’eaux usées et par la NS08-033 sur la qualité de l’eau destinée à la consommation humaine Les ouvrages hydrauliques prévus sont réalisés ;</w:t>
            </w:r>
          </w:p>
        </w:tc>
      </w:tr>
      <w:tr w:rsidR="00054454" w:rsidRPr="002B05D7" w14:paraId="594BC575" w14:textId="77777777" w:rsidTr="00C622FD">
        <w:trPr>
          <w:trHeight w:val="1140"/>
          <w:jc w:val="center"/>
        </w:trPr>
        <w:tc>
          <w:tcPr>
            <w:tcW w:w="0" w:type="auto"/>
            <w:vMerge/>
            <w:tcBorders>
              <w:left w:val="single" w:sz="4" w:space="0" w:color="auto"/>
              <w:right w:val="single" w:sz="4" w:space="0" w:color="auto"/>
            </w:tcBorders>
            <w:vAlign w:val="center"/>
          </w:tcPr>
          <w:p w14:paraId="3F43C005"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2A6605" w14:textId="77777777" w:rsidR="00D70565" w:rsidRPr="002B05D7" w:rsidRDefault="00D70565" w:rsidP="009A62B9">
            <w:r w:rsidRPr="002B05D7">
              <w:t>Végétation</w:t>
            </w:r>
          </w:p>
          <w:p w14:paraId="66989E5D" w14:textId="77777777" w:rsidR="00D70565" w:rsidRPr="002B05D7" w:rsidRDefault="00D70565" w:rsidP="009A62B9"/>
          <w:p w14:paraId="080039BE"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A4E8BE" w14:textId="7AFEE277" w:rsidR="00D70565" w:rsidRPr="002B05D7" w:rsidRDefault="00D70565" w:rsidP="009A62B9">
            <w:r w:rsidRPr="002B05D7">
              <w:t xml:space="preserve">Abattages d’arbres le long de l’emprise des tracés </w:t>
            </w:r>
            <w:r w:rsidR="0093075A">
              <w:t>de la route</w:t>
            </w:r>
            <w:r w:rsidRPr="002B05D7">
              <w:t xml:space="preserve"> Kédougou-</w:t>
            </w:r>
            <w:r w:rsidR="00F42683" w:rsidRPr="002B05D7">
              <w:t>Fongolembi</w:t>
            </w:r>
            <w:r w:rsidRPr="002B05D7">
              <w:t>; Reboisements ;</w:t>
            </w:r>
          </w:p>
        </w:tc>
        <w:tc>
          <w:tcPr>
            <w:tcW w:w="0" w:type="auto"/>
            <w:tcBorders>
              <w:top w:val="single" w:sz="4" w:space="0" w:color="auto"/>
              <w:left w:val="single" w:sz="4" w:space="0" w:color="auto"/>
              <w:bottom w:val="single" w:sz="4" w:space="0" w:color="auto"/>
              <w:right w:val="single" w:sz="4" w:space="0" w:color="auto"/>
            </w:tcBorders>
            <w:vAlign w:val="center"/>
            <w:hideMark/>
          </w:tcPr>
          <w:p w14:paraId="2181751A" w14:textId="77777777" w:rsidR="00D70565" w:rsidRPr="002B05D7" w:rsidRDefault="00D70565" w:rsidP="009A62B9">
            <w:r w:rsidRPr="002B05D7">
              <w:t>Minimiser l’impact du projet sur la végétation du milieu ;</w:t>
            </w:r>
          </w:p>
          <w:p w14:paraId="7E762322" w14:textId="77777777" w:rsidR="00D70565" w:rsidRPr="002B05D7" w:rsidRDefault="00D70565" w:rsidP="009A62B9">
            <w:r w:rsidRPr="002B05D7">
              <w:t>Minimiser l’impact du projet sur la diversité floristique locale ;</w:t>
            </w:r>
          </w:p>
          <w:p w14:paraId="152ED481" w14:textId="77777777" w:rsidR="00D70565" w:rsidRPr="002B05D7" w:rsidRDefault="00D70565" w:rsidP="009A62B9">
            <w:r w:rsidRPr="002B05D7">
              <w:t>Minimiser les restrictions d’accès aux services rendus par les reserves</w:t>
            </w:r>
          </w:p>
        </w:tc>
        <w:tc>
          <w:tcPr>
            <w:tcW w:w="0" w:type="auto"/>
            <w:tcBorders>
              <w:top w:val="single" w:sz="4" w:space="0" w:color="auto"/>
              <w:left w:val="single" w:sz="4" w:space="0" w:color="auto"/>
              <w:bottom w:val="single" w:sz="4" w:space="0" w:color="auto"/>
              <w:right w:val="single" w:sz="4" w:space="0" w:color="auto"/>
            </w:tcBorders>
            <w:vAlign w:val="center"/>
          </w:tcPr>
          <w:p w14:paraId="409B03CC" w14:textId="77777777" w:rsidR="00D70565" w:rsidRPr="002B05D7" w:rsidRDefault="00D70565" w:rsidP="009A62B9"/>
          <w:p w14:paraId="15ED8606" w14:textId="77777777" w:rsidR="00D70565" w:rsidRPr="002B05D7" w:rsidRDefault="00D70565" w:rsidP="009A62B9">
            <w:r w:rsidRPr="002B05D7">
              <w:t>-Superficie déboisée lors des travaux</w:t>
            </w:r>
          </w:p>
          <w:p w14:paraId="543B50A5" w14:textId="77777777" w:rsidR="00D70565" w:rsidRPr="002B05D7" w:rsidRDefault="00D70565" w:rsidP="009A62B9">
            <w:r w:rsidRPr="002B05D7">
              <w:t>-Superficie reboisée après les travaux et taux de réussite</w:t>
            </w:r>
          </w:p>
        </w:tc>
        <w:tc>
          <w:tcPr>
            <w:tcW w:w="1740" w:type="dxa"/>
            <w:vMerge/>
            <w:tcBorders>
              <w:left w:val="single" w:sz="4" w:space="0" w:color="auto"/>
              <w:bottom w:val="single" w:sz="4" w:space="0" w:color="auto"/>
              <w:right w:val="single" w:sz="4" w:space="0" w:color="auto"/>
            </w:tcBorders>
            <w:vAlign w:val="center"/>
            <w:hideMark/>
          </w:tcPr>
          <w:p w14:paraId="0291BA30" w14:textId="77777777" w:rsidR="00D70565" w:rsidRPr="002B05D7" w:rsidRDefault="00D70565" w:rsidP="009A62B9"/>
        </w:tc>
        <w:tc>
          <w:tcPr>
            <w:tcW w:w="1433" w:type="dxa"/>
            <w:tcBorders>
              <w:top w:val="single" w:sz="4" w:space="0" w:color="auto"/>
              <w:left w:val="single" w:sz="4" w:space="0" w:color="auto"/>
              <w:bottom w:val="single" w:sz="4" w:space="0" w:color="auto"/>
              <w:right w:val="single" w:sz="4" w:space="0" w:color="auto"/>
            </w:tcBorders>
            <w:vAlign w:val="center"/>
            <w:hideMark/>
          </w:tcPr>
          <w:p w14:paraId="2BA07AA9" w14:textId="77777777" w:rsidR="00D70565" w:rsidRPr="002B05D7" w:rsidRDefault="00D70565" w:rsidP="009A62B9">
            <w:r w:rsidRPr="002B05D7">
              <w:t>Hebdomadaire</w:t>
            </w:r>
          </w:p>
        </w:tc>
        <w:tc>
          <w:tcPr>
            <w:tcW w:w="0" w:type="auto"/>
            <w:tcBorders>
              <w:top w:val="single" w:sz="4" w:space="0" w:color="auto"/>
              <w:left w:val="single" w:sz="4" w:space="0" w:color="auto"/>
              <w:bottom w:val="single" w:sz="4" w:space="0" w:color="auto"/>
              <w:right w:val="single" w:sz="4" w:space="0" w:color="auto"/>
            </w:tcBorders>
            <w:vAlign w:val="center"/>
          </w:tcPr>
          <w:p w14:paraId="468E7A37" w14:textId="77777777" w:rsidR="00D70565" w:rsidRPr="002B05D7" w:rsidRDefault="00D70565" w:rsidP="009A62B9">
            <w:r w:rsidRPr="002B05D7">
              <w:t>MdC</w:t>
            </w:r>
          </w:p>
          <w:p w14:paraId="62F37222" w14:textId="77777777" w:rsidR="00D70565" w:rsidRPr="002B05D7" w:rsidRDefault="00D70565" w:rsidP="009A62B9">
            <w:r w:rsidRPr="002B05D7">
              <w:t>Entreprise</w:t>
            </w:r>
          </w:p>
          <w:p w14:paraId="306E809B" w14:textId="77777777" w:rsidR="00D70565" w:rsidRPr="002B05D7" w:rsidRDefault="00D70565" w:rsidP="009A62B9"/>
        </w:tc>
        <w:tc>
          <w:tcPr>
            <w:tcW w:w="0" w:type="auto"/>
            <w:vMerge/>
            <w:tcBorders>
              <w:left w:val="single" w:sz="4" w:space="0" w:color="auto"/>
              <w:right w:val="single" w:sz="4" w:space="0" w:color="auto"/>
            </w:tcBorders>
            <w:vAlign w:val="center"/>
            <w:hideMark/>
          </w:tcPr>
          <w:p w14:paraId="1A48969F"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6DC72335" w14:textId="77777777" w:rsidR="00D70565" w:rsidRPr="002B05D7" w:rsidRDefault="00D70565" w:rsidP="009A62B9">
            <w:r w:rsidRPr="002B05D7">
              <w:t>UGP</w:t>
            </w:r>
          </w:p>
        </w:tc>
        <w:tc>
          <w:tcPr>
            <w:tcW w:w="1660" w:type="dxa"/>
            <w:tcBorders>
              <w:top w:val="single" w:sz="4" w:space="0" w:color="auto"/>
              <w:left w:val="single" w:sz="4" w:space="0" w:color="auto"/>
              <w:bottom w:val="single" w:sz="4" w:space="0" w:color="auto"/>
              <w:right w:val="single" w:sz="4" w:space="0" w:color="auto"/>
            </w:tcBorders>
            <w:vAlign w:val="center"/>
            <w:hideMark/>
          </w:tcPr>
          <w:p w14:paraId="0B9E931B" w14:textId="77777777" w:rsidR="00D70565" w:rsidRPr="002B05D7" w:rsidRDefault="00D70565" w:rsidP="009A62B9">
            <w:r w:rsidRPr="002B05D7">
              <w:t>Aucun arbre abattu en dehors des emprises ;</w:t>
            </w:r>
          </w:p>
          <w:p w14:paraId="5D7E272F" w14:textId="77777777" w:rsidR="00D70565" w:rsidRPr="002B05D7" w:rsidRDefault="00D70565" w:rsidP="009A62B9">
            <w:r w:rsidRPr="002B05D7">
              <w:t>Nombre d’arbres plantés est supérieur au nombre d’arbres abattus ;</w:t>
            </w:r>
          </w:p>
          <w:p w14:paraId="4BB20EA4" w14:textId="77777777" w:rsidR="00D70565" w:rsidRPr="002B05D7" w:rsidRDefault="00D70565" w:rsidP="009A62B9">
            <w:r w:rsidRPr="002B05D7">
              <w:t>90% des arbres plantés vivent ;</w:t>
            </w:r>
          </w:p>
          <w:p w14:paraId="08E877E2" w14:textId="77777777" w:rsidR="00D70565" w:rsidRPr="002B05D7" w:rsidRDefault="00D70565" w:rsidP="009A62B9">
            <w:r w:rsidRPr="002B05D7">
              <w:t>Une évolution quantitative et qualitative satisfaisante de la régénération naturelle et du couvert végétal est notée</w:t>
            </w:r>
          </w:p>
        </w:tc>
      </w:tr>
      <w:tr w:rsidR="00D70565" w:rsidRPr="002B05D7" w14:paraId="1AD7B2AD" w14:textId="77777777" w:rsidTr="00C622FD">
        <w:trPr>
          <w:trHeight w:val="1695"/>
          <w:jc w:val="center"/>
        </w:trPr>
        <w:tc>
          <w:tcPr>
            <w:tcW w:w="0" w:type="auto"/>
            <w:vMerge/>
            <w:tcBorders>
              <w:left w:val="single" w:sz="4" w:space="0" w:color="auto"/>
              <w:right w:val="single" w:sz="4" w:space="0" w:color="auto"/>
            </w:tcBorders>
            <w:vAlign w:val="center"/>
          </w:tcPr>
          <w:p w14:paraId="4AE307B9" w14:textId="77777777" w:rsidR="00D70565" w:rsidRPr="002B05D7" w:rsidRDefault="00D70565" w:rsidP="009A62B9">
            <w:pPr>
              <w:rPr>
                <w:highlight w:val="cya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AC2578" w14:textId="77777777" w:rsidR="00D70565" w:rsidRPr="002B05D7" w:rsidRDefault="00D70565" w:rsidP="009A62B9">
            <w:r w:rsidRPr="002B05D7">
              <w:t>Faune (sauvage et domestique)</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6173B" w14:textId="77777777" w:rsidR="00D70565" w:rsidRPr="002B05D7" w:rsidRDefault="00D70565" w:rsidP="009A62B9">
            <w:r w:rsidRPr="002B05D7">
              <w:t>Dérangement de la faune et Mortalité.</w:t>
            </w:r>
          </w:p>
          <w:p w14:paraId="4D55F379" w14:textId="77777777" w:rsidR="00D70565" w:rsidRPr="002B05D7" w:rsidRDefault="00D70565" w:rsidP="009A62B9">
            <w:r w:rsidRPr="002B05D7">
              <w:t>Application des mesures correctrices spécifiques au problème détecté.</w:t>
            </w:r>
          </w:p>
        </w:tc>
        <w:tc>
          <w:tcPr>
            <w:tcW w:w="0" w:type="auto"/>
            <w:tcBorders>
              <w:top w:val="single" w:sz="4" w:space="0" w:color="auto"/>
              <w:left w:val="single" w:sz="4" w:space="0" w:color="auto"/>
              <w:bottom w:val="single" w:sz="4" w:space="0" w:color="auto"/>
              <w:right w:val="single" w:sz="4" w:space="0" w:color="auto"/>
            </w:tcBorders>
            <w:vAlign w:val="center"/>
          </w:tcPr>
          <w:p w14:paraId="756A4CE9" w14:textId="77777777" w:rsidR="00D70565" w:rsidRPr="002B05D7" w:rsidRDefault="00BD141E" w:rsidP="009A62B9">
            <w:r>
              <w:t>Éviter</w:t>
            </w:r>
            <w:r w:rsidR="00D70565" w:rsidRPr="002B05D7">
              <w:t xml:space="preserve"> les impacts sur les espèces (en particulier les chimpanzés) notées dans les emprises des aires restreintes, détaillée élargie du projet</w:t>
            </w:r>
          </w:p>
        </w:tc>
        <w:tc>
          <w:tcPr>
            <w:tcW w:w="0" w:type="auto"/>
            <w:tcBorders>
              <w:top w:val="single" w:sz="4" w:space="0" w:color="auto"/>
              <w:left w:val="single" w:sz="4" w:space="0" w:color="auto"/>
              <w:bottom w:val="single" w:sz="4" w:space="0" w:color="auto"/>
              <w:right w:val="single" w:sz="4" w:space="0" w:color="auto"/>
            </w:tcBorders>
            <w:vAlign w:val="center"/>
          </w:tcPr>
          <w:p w14:paraId="0A156C53" w14:textId="77777777" w:rsidR="00D70565" w:rsidRPr="002B05D7" w:rsidRDefault="00D70565" w:rsidP="009A62B9"/>
          <w:p w14:paraId="72E9725B" w14:textId="77777777" w:rsidR="00D70565" w:rsidRPr="002B05D7" w:rsidRDefault="00D70565" w:rsidP="009A62B9"/>
          <w:p w14:paraId="00D514D5" w14:textId="77777777" w:rsidR="00D70565" w:rsidRPr="002B05D7" w:rsidRDefault="00D70565" w:rsidP="009A62B9">
            <w:r w:rsidRPr="002B05D7">
              <w:t>Nombre d’actes de braconnage rapporté par mois ;</w:t>
            </w:r>
          </w:p>
          <w:p w14:paraId="098CE7F4" w14:textId="77777777" w:rsidR="00D70565" w:rsidRPr="002B05D7" w:rsidRDefault="00D70565" w:rsidP="009A62B9">
            <w:r w:rsidRPr="002B05D7">
              <w:t>Taux de mortalité rapportée ;</w:t>
            </w:r>
          </w:p>
          <w:p w14:paraId="7DAB346F" w14:textId="77777777" w:rsidR="00D70565" w:rsidRPr="002B05D7" w:rsidRDefault="00D70565" w:rsidP="009A62B9">
            <w:r w:rsidRPr="002B05D7">
              <w:t>Absence/rareté d’espèces relevées ;</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C0785E4" w14:textId="77777777" w:rsidR="00D70565" w:rsidRPr="002B05D7" w:rsidRDefault="00D70565" w:rsidP="009A62B9">
            <w:r w:rsidRPr="002B05D7">
              <w:t>Observation visuelle</w:t>
            </w:r>
          </w:p>
          <w:p w14:paraId="37A84BED" w14:textId="77777777" w:rsidR="00D70565" w:rsidRPr="002B05D7" w:rsidRDefault="00D70565" w:rsidP="009A62B9">
            <w:r w:rsidRPr="002B05D7">
              <w:t>Rapport de surveillance</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E75A39B" w14:textId="77777777" w:rsidR="00D70565" w:rsidRPr="002B05D7" w:rsidRDefault="00D70565" w:rsidP="009A62B9">
            <w:r w:rsidRPr="002B05D7">
              <w:t>Hebdomadaire</w:t>
            </w:r>
          </w:p>
        </w:tc>
        <w:tc>
          <w:tcPr>
            <w:tcW w:w="0" w:type="auto"/>
            <w:tcBorders>
              <w:top w:val="single" w:sz="4" w:space="0" w:color="auto"/>
              <w:left w:val="single" w:sz="4" w:space="0" w:color="auto"/>
              <w:bottom w:val="single" w:sz="4" w:space="0" w:color="auto"/>
              <w:right w:val="single" w:sz="4" w:space="0" w:color="auto"/>
            </w:tcBorders>
            <w:vAlign w:val="center"/>
            <w:hideMark/>
          </w:tcPr>
          <w:p w14:paraId="1212495A" w14:textId="77777777" w:rsidR="00D70565" w:rsidRPr="002B05D7" w:rsidRDefault="00D70565" w:rsidP="009A62B9">
            <w:r w:rsidRPr="002B05D7">
              <w:t>Durant la phase travaux</w:t>
            </w:r>
          </w:p>
        </w:tc>
        <w:tc>
          <w:tcPr>
            <w:tcW w:w="0" w:type="auto"/>
            <w:vMerge/>
            <w:tcBorders>
              <w:left w:val="single" w:sz="4" w:space="0" w:color="auto"/>
              <w:right w:val="single" w:sz="4" w:space="0" w:color="auto"/>
            </w:tcBorders>
            <w:vAlign w:val="center"/>
            <w:hideMark/>
          </w:tcPr>
          <w:p w14:paraId="6294C594"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hideMark/>
          </w:tcPr>
          <w:p w14:paraId="006CAE57" w14:textId="77777777" w:rsidR="00D70565" w:rsidRPr="002B05D7" w:rsidRDefault="00D70565" w:rsidP="009A62B9">
            <w:r w:rsidRPr="002B05D7">
              <w:t>Ageroute</w:t>
            </w:r>
          </w:p>
          <w:p w14:paraId="6468DE79" w14:textId="77777777" w:rsidR="00D70565" w:rsidRPr="002B05D7" w:rsidRDefault="00D70565" w:rsidP="009A62B9">
            <w:r w:rsidRPr="002B05D7">
              <w:t>MDC</w:t>
            </w:r>
          </w:p>
          <w:p w14:paraId="023E24CB" w14:textId="526C5B9C" w:rsidR="00D70565" w:rsidRPr="002B05D7" w:rsidRDefault="00D70565">
            <w:r w:rsidRPr="002B05D7">
              <w:t xml:space="preserve">IREF de la région de Kédougou ; </w:t>
            </w:r>
          </w:p>
        </w:tc>
        <w:tc>
          <w:tcPr>
            <w:tcW w:w="1660" w:type="dxa"/>
            <w:tcBorders>
              <w:top w:val="single" w:sz="4" w:space="0" w:color="auto"/>
              <w:left w:val="single" w:sz="4" w:space="0" w:color="auto"/>
              <w:bottom w:val="single" w:sz="4" w:space="0" w:color="auto"/>
              <w:right w:val="single" w:sz="4" w:space="0" w:color="auto"/>
            </w:tcBorders>
            <w:vAlign w:val="center"/>
          </w:tcPr>
          <w:p w14:paraId="25163AF1" w14:textId="77777777" w:rsidR="00D70565" w:rsidRPr="002B05D7" w:rsidRDefault="00D70565" w:rsidP="009A62B9">
            <w:r w:rsidRPr="002B05D7">
              <w:t>Zéro animal abattu</w:t>
            </w:r>
          </w:p>
          <w:p w14:paraId="60DFF60F" w14:textId="77777777" w:rsidR="00D70565" w:rsidRPr="002B05D7" w:rsidRDefault="00D70565" w:rsidP="009A62B9">
            <w:r w:rsidRPr="002B05D7">
              <w:t>Taux de mortalité faible</w:t>
            </w:r>
          </w:p>
          <w:p w14:paraId="0AEF8B5F" w14:textId="77777777" w:rsidR="00D70565" w:rsidRPr="002B05D7" w:rsidRDefault="00D70565" w:rsidP="009A62B9">
            <w:r w:rsidRPr="002B05D7">
              <w:t>Taux de fréquence des espèces est satisfaisant ;</w:t>
            </w:r>
          </w:p>
          <w:p w14:paraId="22C280E6" w14:textId="77777777" w:rsidR="00D70565" w:rsidRPr="002B05D7" w:rsidRDefault="00D70565" w:rsidP="009A62B9"/>
        </w:tc>
      </w:tr>
      <w:tr w:rsidR="00D70565" w:rsidRPr="002B05D7" w14:paraId="4F72DC5A" w14:textId="77777777" w:rsidTr="00C622FD">
        <w:trPr>
          <w:trHeight w:val="1695"/>
          <w:jc w:val="center"/>
        </w:trPr>
        <w:tc>
          <w:tcPr>
            <w:tcW w:w="0" w:type="auto"/>
            <w:vMerge/>
            <w:tcBorders>
              <w:left w:val="single" w:sz="4" w:space="0" w:color="auto"/>
              <w:right w:val="single" w:sz="4" w:space="0" w:color="auto"/>
            </w:tcBorders>
            <w:vAlign w:val="center"/>
          </w:tcPr>
          <w:p w14:paraId="5FEE5663" w14:textId="77777777" w:rsidR="00D70565" w:rsidRPr="002B05D7" w:rsidRDefault="00D70565" w:rsidP="009A62B9">
            <w:pPr>
              <w:rPr>
                <w:highlight w:val="cyan"/>
              </w:rPr>
            </w:pPr>
          </w:p>
        </w:tc>
        <w:tc>
          <w:tcPr>
            <w:tcW w:w="0" w:type="auto"/>
            <w:tcBorders>
              <w:top w:val="single" w:sz="4" w:space="0" w:color="auto"/>
              <w:left w:val="single" w:sz="4" w:space="0" w:color="auto"/>
              <w:bottom w:val="single" w:sz="4" w:space="0" w:color="auto"/>
              <w:right w:val="single" w:sz="4" w:space="0" w:color="auto"/>
            </w:tcBorders>
            <w:vAlign w:val="center"/>
          </w:tcPr>
          <w:p w14:paraId="5574EF00" w14:textId="77777777" w:rsidR="00D70565" w:rsidRPr="002B05D7" w:rsidRDefault="00D70565" w:rsidP="009A62B9">
            <w:r w:rsidRPr="002B05D7">
              <w:t>Habitat de la faune</w:t>
            </w:r>
          </w:p>
        </w:tc>
        <w:tc>
          <w:tcPr>
            <w:tcW w:w="0" w:type="auto"/>
            <w:tcBorders>
              <w:top w:val="single" w:sz="4" w:space="0" w:color="auto"/>
              <w:left w:val="single" w:sz="4" w:space="0" w:color="auto"/>
              <w:bottom w:val="single" w:sz="4" w:space="0" w:color="auto"/>
              <w:right w:val="single" w:sz="4" w:space="0" w:color="auto"/>
            </w:tcBorders>
            <w:vAlign w:val="center"/>
          </w:tcPr>
          <w:p w14:paraId="0201C771" w14:textId="77777777" w:rsidR="00D70565" w:rsidRPr="002B05D7" w:rsidRDefault="00D70565" w:rsidP="009A62B9">
            <w:r w:rsidRPr="002B05D7">
              <w:t>Destruction des habitats fauniques.</w:t>
            </w:r>
          </w:p>
          <w:p w14:paraId="194CF7DF" w14:textId="77777777" w:rsidR="00D70565" w:rsidRPr="002B05D7" w:rsidRDefault="00D70565" w:rsidP="009A62B9">
            <w:r w:rsidRPr="002B05D7">
              <w:t>Application des mesures correctrices spécifiques au problème détecté.</w:t>
            </w:r>
          </w:p>
        </w:tc>
        <w:tc>
          <w:tcPr>
            <w:tcW w:w="0" w:type="auto"/>
            <w:tcBorders>
              <w:top w:val="single" w:sz="4" w:space="0" w:color="auto"/>
              <w:left w:val="single" w:sz="4" w:space="0" w:color="auto"/>
              <w:bottom w:val="single" w:sz="4" w:space="0" w:color="auto"/>
              <w:right w:val="single" w:sz="4" w:space="0" w:color="auto"/>
            </w:tcBorders>
            <w:vAlign w:val="center"/>
          </w:tcPr>
          <w:p w14:paraId="38CDD3DF" w14:textId="77777777" w:rsidR="00D70565" w:rsidRPr="002B05D7" w:rsidRDefault="00BD141E" w:rsidP="009A62B9">
            <w:r>
              <w:t>Éviter</w:t>
            </w:r>
            <w:r w:rsidR="00D70565" w:rsidRPr="002B05D7">
              <w:t xml:space="preserve"> les impacts sur les habitats des espèces protégées notées à la proximité des emprises des travaux</w:t>
            </w:r>
          </w:p>
        </w:tc>
        <w:tc>
          <w:tcPr>
            <w:tcW w:w="0" w:type="auto"/>
            <w:tcBorders>
              <w:top w:val="single" w:sz="4" w:space="0" w:color="auto"/>
              <w:left w:val="single" w:sz="4" w:space="0" w:color="auto"/>
              <w:bottom w:val="single" w:sz="4" w:space="0" w:color="auto"/>
              <w:right w:val="single" w:sz="4" w:space="0" w:color="auto"/>
            </w:tcBorders>
            <w:vAlign w:val="center"/>
          </w:tcPr>
          <w:p w14:paraId="4B45E2C9" w14:textId="77777777" w:rsidR="00D70565" w:rsidRPr="002B05D7" w:rsidRDefault="00D70565" w:rsidP="009A62B9">
            <w:r w:rsidRPr="002B05D7">
              <w:t>Nombre de termitières, Nids et dortoirs détruits par mois ;</w:t>
            </w:r>
          </w:p>
          <w:p w14:paraId="531A0B84" w14:textId="77777777" w:rsidR="00D70565" w:rsidRPr="002B05D7" w:rsidRDefault="00D70565" w:rsidP="009A62B9">
            <w:r w:rsidRPr="002B05D7">
              <w:t>Taux de mortalité rapportée ;</w:t>
            </w:r>
          </w:p>
          <w:p w14:paraId="2938A045" w14:textId="77777777" w:rsidR="00D70565" w:rsidRPr="002B05D7" w:rsidRDefault="00D70565" w:rsidP="009A62B9"/>
        </w:tc>
        <w:tc>
          <w:tcPr>
            <w:tcW w:w="1740" w:type="dxa"/>
            <w:tcBorders>
              <w:top w:val="single" w:sz="4" w:space="0" w:color="auto"/>
              <w:left w:val="single" w:sz="4" w:space="0" w:color="auto"/>
              <w:bottom w:val="single" w:sz="4" w:space="0" w:color="auto"/>
              <w:right w:val="single" w:sz="4" w:space="0" w:color="auto"/>
            </w:tcBorders>
            <w:vAlign w:val="center"/>
          </w:tcPr>
          <w:p w14:paraId="7C693E52" w14:textId="77777777" w:rsidR="00D70565" w:rsidRPr="002B05D7" w:rsidRDefault="00D70565" w:rsidP="009A62B9">
            <w:r w:rsidRPr="002B05D7">
              <w:t>Observation visuelle</w:t>
            </w:r>
          </w:p>
          <w:p w14:paraId="6C88C606" w14:textId="77777777" w:rsidR="00D70565" w:rsidRPr="002B05D7" w:rsidRDefault="00D70565" w:rsidP="009A62B9">
            <w:r w:rsidRPr="002B05D7">
              <w:t>Rapport de surveillance</w:t>
            </w:r>
          </w:p>
        </w:tc>
        <w:tc>
          <w:tcPr>
            <w:tcW w:w="1433" w:type="dxa"/>
            <w:tcBorders>
              <w:top w:val="single" w:sz="4" w:space="0" w:color="auto"/>
              <w:left w:val="single" w:sz="4" w:space="0" w:color="auto"/>
              <w:bottom w:val="single" w:sz="4" w:space="0" w:color="auto"/>
              <w:right w:val="single" w:sz="4" w:space="0" w:color="auto"/>
            </w:tcBorders>
            <w:vAlign w:val="center"/>
          </w:tcPr>
          <w:p w14:paraId="5621C64B" w14:textId="77777777" w:rsidR="00D70565" w:rsidRPr="002B05D7" w:rsidRDefault="00D70565" w:rsidP="009A62B9">
            <w:r w:rsidRPr="002B05D7">
              <w:t>Hebdomadaire</w:t>
            </w:r>
          </w:p>
        </w:tc>
        <w:tc>
          <w:tcPr>
            <w:tcW w:w="0" w:type="auto"/>
            <w:tcBorders>
              <w:top w:val="single" w:sz="4" w:space="0" w:color="auto"/>
              <w:left w:val="single" w:sz="4" w:space="0" w:color="auto"/>
              <w:bottom w:val="single" w:sz="4" w:space="0" w:color="auto"/>
              <w:right w:val="single" w:sz="4" w:space="0" w:color="auto"/>
            </w:tcBorders>
            <w:vAlign w:val="center"/>
          </w:tcPr>
          <w:p w14:paraId="68C11DA9" w14:textId="77777777" w:rsidR="00D70565" w:rsidRPr="002B05D7" w:rsidRDefault="00D70565" w:rsidP="009A62B9">
            <w:r w:rsidRPr="002B05D7">
              <w:t>Durant la phase travaux</w:t>
            </w:r>
          </w:p>
        </w:tc>
        <w:tc>
          <w:tcPr>
            <w:tcW w:w="0" w:type="auto"/>
            <w:vMerge/>
            <w:tcBorders>
              <w:left w:val="single" w:sz="4" w:space="0" w:color="auto"/>
              <w:right w:val="single" w:sz="4" w:space="0" w:color="auto"/>
            </w:tcBorders>
            <w:vAlign w:val="center"/>
          </w:tcPr>
          <w:p w14:paraId="539BC43F"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19C4754A" w14:textId="77777777" w:rsidR="00D70565" w:rsidRPr="002B05D7" w:rsidRDefault="00D70565" w:rsidP="009A62B9">
            <w:r w:rsidRPr="002B05D7">
              <w:t>Ageroute</w:t>
            </w:r>
          </w:p>
          <w:p w14:paraId="20D4478A" w14:textId="77777777" w:rsidR="00D70565" w:rsidRPr="002B05D7" w:rsidRDefault="00D70565" w:rsidP="009A62B9">
            <w:r w:rsidRPr="002B05D7">
              <w:t>MDC</w:t>
            </w:r>
          </w:p>
          <w:p w14:paraId="19D29A0F" w14:textId="733377BE" w:rsidR="00D70565" w:rsidRPr="002B05D7" w:rsidRDefault="00D70565">
            <w:r w:rsidRPr="002B05D7">
              <w:t xml:space="preserve">IREF de la région de Kédougou ; </w:t>
            </w:r>
          </w:p>
        </w:tc>
        <w:tc>
          <w:tcPr>
            <w:tcW w:w="1660" w:type="dxa"/>
            <w:tcBorders>
              <w:top w:val="single" w:sz="4" w:space="0" w:color="auto"/>
              <w:left w:val="single" w:sz="4" w:space="0" w:color="auto"/>
              <w:bottom w:val="single" w:sz="4" w:space="0" w:color="auto"/>
              <w:right w:val="single" w:sz="4" w:space="0" w:color="auto"/>
            </w:tcBorders>
            <w:vAlign w:val="center"/>
          </w:tcPr>
          <w:p w14:paraId="3F6CF0FD" w14:textId="77777777" w:rsidR="00D70565" w:rsidRPr="002B05D7" w:rsidRDefault="00D70565" w:rsidP="009A62B9">
            <w:r w:rsidRPr="002B05D7">
              <w:t>Zéro habitat détruit</w:t>
            </w:r>
          </w:p>
          <w:p w14:paraId="5165F4F3" w14:textId="77777777" w:rsidR="00D70565" w:rsidRPr="002B05D7" w:rsidRDefault="00D70565" w:rsidP="009A62B9">
            <w:r w:rsidRPr="002B05D7">
              <w:t>Taux de mortalité faible</w:t>
            </w:r>
          </w:p>
        </w:tc>
      </w:tr>
      <w:tr w:rsidR="00D70565" w:rsidRPr="002B05D7" w14:paraId="0EFB2E06" w14:textId="77777777" w:rsidTr="00C622FD">
        <w:trPr>
          <w:trHeight w:val="70"/>
          <w:jc w:val="center"/>
        </w:trPr>
        <w:tc>
          <w:tcPr>
            <w:tcW w:w="0" w:type="auto"/>
            <w:vMerge/>
            <w:tcBorders>
              <w:left w:val="single" w:sz="4" w:space="0" w:color="auto"/>
              <w:right w:val="single" w:sz="4" w:space="0" w:color="auto"/>
            </w:tcBorders>
            <w:vAlign w:val="center"/>
          </w:tcPr>
          <w:p w14:paraId="047C4CE1" w14:textId="77777777" w:rsidR="00D70565" w:rsidRPr="002B05D7" w:rsidRDefault="00D70565" w:rsidP="009A62B9">
            <w:pPr>
              <w:rPr>
                <w:highlight w:val="cya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9E0199" w14:textId="77777777" w:rsidR="00D70565" w:rsidRPr="002B05D7" w:rsidRDefault="00D70565" w:rsidP="009A62B9">
            <w:r w:rsidRPr="002B05D7">
              <w:t>Qualité de l’air</w:t>
            </w:r>
          </w:p>
        </w:tc>
        <w:tc>
          <w:tcPr>
            <w:tcW w:w="0" w:type="auto"/>
            <w:tcBorders>
              <w:top w:val="single" w:sz="4" w:space="0" w:color="auto"/>
              <w:left w:val="single" w:sz="4" w:space="0" w:color="auto"/>
              <w:bottom w:val="single" w:sz="4" w:space="0" w:color="auto"/>
              <w:right w:val="single" w:sz="4" w:space="0" w:color="auto"/>
            </w:tcBorders>
            <w:vAlign w:val="center"/>
            <w:hideMark/>
          </w:tcPr>
          <w:p w14:paraId="5BB0045A" w14:textId="77777777" w:rsidR="00D70565" w:rsidRPr="002B05D7" w:rsidRDefault="00D70565" w:rsidP="009A62B9">
            <w:r w:rsidRPr="002B05D7">
              <w:t>Bâchage des camions transportant des matériaux pulvérulents ;</w:t>
            </w:r>
          </w:p>
          <w:p w14:paraId="0AA3CC43" w14:textId="77777777" w:rsidR="00D70565" w:rsidRPr="002B05D7" w:rsidRDefault="00D70565" w:rsidP="009A62B9">
            <w:r w:rsidRPr="002B05D7">
              <w:t>Arrosage des pistes ;</w:t>
            </w:r>
          </w:p>
          <w:p w14:paraId="48DFD877" w14:textId="77777777" w:rsidR="00D70565" w:rsidRPr="002B05D7" w:rsidRDefault="00D70565" w:rsidP="009A62B9">
            <w:r w:rsidRPr="002B05D7">
              <w:t>Entretiens des véhicules et engins</w:t>
            </w:r>
          </w:p>
        </w:tc>
        <w:tc>
          <w:tcPr>
            <w:tcW w:w="0" w:type="auto"/>
            <w:tcBorders>
              <w:top w:val="single" w:sz="4" w:space="0" w:color="auto"/>
              <w:left w:val="single" w:sz="4" w:space="0" w:color="auto"/>
              <w:bottom w:val="single" w:sz="4" w:space="0" w:color="auto"/>
              <w:right w:val="single" w:sz="4" w:space="0" w:color="auto"/>
            </w:tcBorders>
            <w:vAlign w:val="center"/>
            <w:hideMark/>
          </w:tcPr>
          <w:p w14:paraId="4E803AED" w14:textId="77777777" w:rsidR="00D70565" w:rsidRPr="002B05D7" w:rsidRDefault="00D70565" w:rsidP="009A62B9">
            <w:r w:rsidRPr="002B05D7">
              <w:t>Minimiser les pollutions atmosphériques et les émissions de gaz à effet de serre</w:t>
            </w:r>
          </w:p>
        </w:tc>
        <w:tc>
          <w:tcPr>
            <w:tcW w:w="0" w:type="auto"/>
            <w:tcBorders>
              <w:top w:val="single" w:sz="4" w:space="0" w:color="auto"/>
              <w:left w:val="single" w:sz="4" w:space="0" w:color="auto"/>
              <w:bottom w:val="single" w:sz="4" w:space="0" w:color="auto"/>
              <w:right w:val="single" w:sz="4" w:space="0" w:color="auto"/>
            </w:tcBorders>
            <w:vAlign w:val="center"/>
            <w:hideMark/>
          </w:tcPr>
          <w:p w14:paraId="28616CF1" w14:textId="77777777" w:rsidR="00D70565" w:rsidRPr="002B05D7" w:rsidRDefault="00D70565" w:rsidP="009A62B9">
            <w:r w:rsidRPr="002B05D7">
              <w:t>Pourcentage de camions bâchés ;</w:t>
            </w:r>
          </w:p>
          <w:p w14:paraId="3C9D2108" w14:textId="77777777" w:rsidR="00D70565" w:rsidRPr="002B05D7" w:rsidRDefault="00D70565" w:rsidP="009A62B9">
            <w:r w:rsidRPr="002B05D7">
              <w:t>Effectivité de l’arrosage des pistes et des bases chantiers et des pistes d’accès aux chantiers</w:t>
            </w:r>
          </w:p>
        </w:tc>
        <w:tc>
          <w:tcPr>
            <w:tcW w:w="1740" w:type="dxa"/>
            <w:tcBorders>
              <w:top w:val="single" w:sz="4" w:space="0" w:color="auto"/>
              <w:left w:val="single" w:sz="4" w:space="0" w:color="auto"/>
              <w:bottom w:val="single" w:sz="4" w:space="0" w:color="auto"/>
              <w:right w:val="single" w:sz="4" w:space="0" w:color="auto"/>
            </w:tcBorders>
            <w:vAlign w:val="center"/>
          </w:tcPr>
          <w:p w14:paraId="730914AF" w14:textId="77777777" w:rsidR="00D70565" w:rsidRPr="002B05D7" w:rsidRDefault="00D70565" w:rsidP="009A62B9">
            <w:r w:rsidRPr="002B05D7">
              <w:t>Observation ;</w:t>
            </w:r>
          </w:p>
          <w:p w14:paraId="3E6B632D" w14:textId="77777777" w:rsidR="00D70565" w:rsidRPr="002B05D7" w:rsidRDefault="00D70565" w:rsidP="009A62B9">
            <w:r w:rsidRPr="002B05D7">
              <w:t>Consultation de fiche d’entretien</w:t>
            </w:r>
          </w:p>
          <w:p w14:paraId="38C89AE0" w14:textId="77777777" w:rsidR="00D70565" w:rsidRPr="002B05D7" w:rsidRDefault="00D70565" w:rsidP="009A62B9">
            <w:r w:rsidRPr="002B05D7">
              <w:t>Fréquence des arrosages ;</w:t>
            </w:r>
          </w:p>
          <w:p w14:paraId="02EA61F0" w14:textId="77777777" w:rsidR="00D70565" w:rsidRPr="002B05D7" w:rsidRDefault="00D70565" w:rsidP="009A62B9"/>
        </w:tc>
        <w:tc>
          <w:tcPr>
            <w:tcW w:w="1433" w:type="dxa"/>
            <w:tcBorders>
              <w:top w:val="single" w:sz="4" w:space="0" w:color="auto"/>
              <w:left w:val="single" w:sz="4" w:space="0" w:color="auto"/>
              <w:bottom w:val="single" w:sz="4" w:space="0" w:color="auto"/>
              <w:right w:val="single" w:sz="4" w:space="0" w:color="auto"/>
            </w:tcBorders>
            <w:vAlign w:val="center"/>
          </w:tcPr>
          <w:p w14:paraId="74BBF080" w14:textId="77777777" w:rsidR="00D70565" w:rsidRPr="002B05D7" w:rsidRDefault="00D70565" w:rsidP="009A62B9">
            <w:r w:rsidRPr="002B05D7">
              <w:t>Journalier</w:t>
            </w:r>
          </w:p>
          <w:p w14:paraId="6906672B" w14:textId="77777777" w:rsidR="00D70565" w:rsidRPr="002B05D7" w:rsidRDefault="00D70565" w:rsidP="009A62B9">
            <w:r w:rsidRPr="002B05D7">
              <w:t>(Trimestriel pour les entretiens des véhicules)</w:t>
            </w:r>
          </w:p>
          <w:p w14:paraId="35B0D987"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hideMark/>
          </w:tcPr>
          <w:p w14:paraId="5C95E203" w14:textId="77777777" w:rsidR="00D70565" w:rsidRPr="002B05D7" w:rsidRDefault="00D70565" w:rsidP="009A62B9">
            <w:r w:rsidRPr="002B05D7">
              <w:t>Durant la phase travaux</w:t>
            </w:r>
          </w:p>
        </w:tc>
        <w:tc>
          <w:tcPr>
            <w:tcW w:w="0" w:type="auto"/>
            <w:vMerge/>
            <w:tcBorders>
              <w:left w:val="single" w:sz="4" w:space="0" w:color="auto"/>
              <w:right w:val="single" w:sz="4" w:space="0" w:color="auto"/>
            </w:tcBorders>
            <w:vAlign w:val="center"/>
            <w:hideMark/>
          </w:tcPr>
          <w:p w14:paraId="7D0C8259"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63F19ACC" w14:textId="77777777" w:rsidR="00D70565" w:rsidRPr="002B05D7" w:rsidRDefault="00D70565" w:rsidP="009A62B9"/>
          <w:p w14:paraId="46CC77B9" w14:textId="77777777" w:rsidR="00D70565" w:rsidRPr="002B05D7" w:rsidRDefault="00D70565" w:rsidP="009A62B9"/>
          <w:p w14:paraId="2D19D876" w14:textId="77777777" w:rsidR="00D70565" w:rsidRPr="002B05D7" w:rsidRDefault="00D70565" w:rsidP="009A62B9">
            <w:r w:rsidRPr="002B05D7">
              <w:t>Ageroute</w:t>
            </w:r>
          </w:p>
          <w:p w14:paraId="5392020E" w14:textId="77777777" w:rsidR="00D70565" w:rsidRPr="002B05D7" w:rsidRDefault="00D70565" w:rsidP="009A62B9">
            <w:r w:rsidRPr="002B05D7">
              <w:t>MdC</w:t>
            </w:r>
          </w:p>
        </w:tc>
        <w:tc>
          <w:tcPr>
            <w:tcW w:w="1660" w:type="dxa"/>
            <w:tcBorders>
              <w:top w:val="single" w:sz="4" w:space="0" w:color="auto"/>
              <w:left w:val="single" w:sz="4" w:space="0" w:color="auto"/>
              <w:bottom w:val="single" w:sz="4" w:space="0" w:color="auto"/>
              <w:right w:val="single" w:sz="4" w:space="0" w:color="auto"/>
            </w:tcBorders>
            <w:vAlign w:val="center"/>
            <w:hideMark/>
          </w:tcPr>
          <w:p w14:paraId="2365AF1A" w14:textId="77777777" w:rsidR="00D70565" w:rsidRPr="002B05D7" w:rsidRDefault="00D70565" w:rsidP="009A62B9">
            <w:r w:rsidRPr="002B05D7">
              <w:t>Respect des seuils prescrits par la Norme NS 05-062 Juillet 2001 sur les valeurs limites de rejet des polluants atmosphériques par les sources fixes et mobiles</w:t>
            </w:r>
          </w:p>
        </w:tc>
      </w:tr>
      <w:tr w:rsidR="00D70565" w:rsidRPr="002B05D7" w14:paraId="2056BBE9" w14:textId="77777777" w:rsidTr="00C622FD">
        <w:trPr>
          <w:trHeight w:val="70"/>
          <w:jc w:val="center"/>
        </w:trPr>
        <w:tc>
          <w:tcPr>
            <w:tcW w:w="0" w:type="auto"/>
            <w:vMerge/>
            <w:tcBorders>
              <w:left w:val="single" w:sz="4" w:space="0" w:color="auto"/>
              <w:right w:val="single" w:sz="4" w:space="0" w:color="auto"/>
            </w:tcBorders>
            <w:vAlign w:val="center"/>
          </w:tcPr>
          <w:p w14:paraId="55214AC9" w14:textId="77777777" w:rsidR="00D70565" w:rsidRPr="002B05D7" w:rsidRDefault="00D70565" w:rsidP="009A62B9">
            <w:pPr>
              <w:rPr>
                <w:highlight w:val="cya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3EDA1B" w14:textId="77777777" w:rsidR="00D70565" w:rsidRPr="002B05D7" w:rsidRDefault="00D70565" w:rsidP="009A62B9">
            <w:r w:rsidRPr="002B05D7">
              <w:t>Bruit</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23CE2" w14:textId="77777777" w:rsidR="00D70565" w:rsidRPr="002B05D7" w:rsidRDefault="00D70565" w:rsidP="009A62B9">
            <w:r w:rsidRPr="002B05D7">
              <w:t>Émissions sonores ;</w:t>
            </w:r>
          </w:p>
          <w:p w14:paraId="3726ACB4" w14:textId="77777777" w:rsidR="00D70565" w:rsidRPr="002B05D7" w:rsidRDefault="00D70565" w:rsidP="009A62B9">
            <w:r w:rsidRPr="002B05D7">
              <w:t>Vibration des engins</w:t>
            </w:r>
          </w:p>
        </w:tc>
        <w:tc>
          <w:tcPr>
            <w:tcW w:w="0" w:type="auto"/>
            <w:tcBorders>
              <w:top w:val="single" w:sz="4" w:space="0" w:color="auto"/>
              <w:left w:val="single" w:sz="4" w:space="0" w:color="auto"/>
              <w:bottom w:val="single" w:sz="4" w:space="0" w:color="auto"/>
              <w:right w:val="single" w:sz="4" w:space="0" w:color="auto"/>
            </w:tcBorders>
            <w:vAlign w:val="center"/>
            <w:hideMark/>
          </w:tcPr>
          <w:p w14:paraId="61BC3FF1" w14:textId="77777777" w:rsidR="00D70565" w:rsidRPr="002B05D7" w:rsidRDefault="00D70565" w:rsidP="009A62B9">
            <w:r w:rsidRPr="002B05D7">
              <w:t>Minimiser les nuisances sonores sur les travailleurs et les riverains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EDF67E" w14:textId="77777777" w:rsidR="00D70565" w:rsidRPr="002B05D7" w:rsidRDefault="00D70565" w:rsidP="009A62B9">
            <w:r w:rsidRPr="002B05D7">
              <w:t>Niveau sonore moyen en limite des sites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D15EF80" w14:textId="77777777" w:rsidR="00D70565" w:rsidRPr="002B05D7" w:rsidRDefault="00D70565" w:rsidP="009A62B9">
            <w:r w:rsidRPr="002B05D7">
              <w:t>Mesurage</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D91F663" w14:textId="77777777" w:rsidR="00D70565" w:rsidRPr="002B05D7" w:rsidRDefault="00D70565" w:rsidP="009A62B9">
            <w:r w:rsidRPr="002B05D7">
              <w:t>Journalier</w:t>
            </w:r>
          </w:p>
        </w:tc>
        <w:tc>
          <w:tcPr>
            <w:tcW w:w="0" w:type="auto"/>
            <w:tcBorders>
              <w:top w:val="single" w:sz="4" w:space="0" w:color="auto"/>
              <w:left w:val="single" w:sz="4" w:space="0" w:color="auto"/>
              <w:bottom w:val="single" w:sz="4" w:space="0" w:color="auto"/>
              <w:right w:val="single" w:sz="4" w:space="0" w:color="auto"/>
            </w:tcBorders>
            <w:vAlign w:val="center"/>
          </w:tcPr>
          <w:p w14:paraId="73A61B96" w14:textId="77777777" w:rsidR="00D70565" w:rsidRPr="002B05D7" w:rsidRDefault="00D70565" w:rsidP="009A62B9"/>
        </w:tc>
        <w:tc>
          <w:tcPr>
            <w:tcW w:w="0" w:type="auto"/>
            <w:vMerge/>
            <w:tcBorders>
              <w:left w:val="single" w:sz="4" w:space="0" w:color="auto"/>
              <w:right w:val="single" w:sz="4" w:space="0" w:color="auto"/>
            </w:tcBorders>
            <w:vAlign w:val="center"/>
            <w:hideMark/>
          </w:tcPr>
          <w:p w14:paraId="467D51B6"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hideMark/>
          </w:tcPr>
          <w:p w14:paraId="50B495A6" w14:textId="77777777" w:rsidR="00D70565" w:rsidRPr="002B05D7" w:rsidRDefault="00D70565" w:rsidP="009A62B9">
            <w:r w:rsidRPr="002B05D7">
              <w:t>Ageroute</w:t>
            </w:r>
          </w:p>
          <w:p w14:paraId="3ADDD5AD" w14:textId="77777777" w:rsidR="00D70565" w:rsidRPr="002B05D7" w:rsidRDefault="00D70565" w:rsidP="009A62B9">
            <w:r w:rsidRPr="002B05D7">
              <w:t>MdC</w:t>
            </w:r>
          </w:p>
        </w:tc>
        <w:tc>
          <w:tcPr>
            <w:tcW w:w="1660" w:type="dxa"/>
            <w:tcBorders>
              <w:top w:val="single" w:sz="4" w:space="0" w:color="auto"/>
              <w:left w:val="single" w:sz="4" w:space="0" w:color="auto"/>
              <w:bottom w:val="single" w:sz="4" w:space="0" w:color="auto"/>
              <w:right w:val="single" w:sz="4" w:space="0" w:color="auto"/>
            </w:tcBorders>
            <w:vAlign w:val="center"/>
            <w:hideMark/>
          </w:tcPr>
          <w:p w14:paraId="6B5B158D" w14:textId="77777777" w:rsidR="00D70565" w:rsidRPr="002B05D7" w:rsidRDefault="00D70565" w:rsidP="009A62B9">
            <w:r w:rsidRPr="002B05D7">
              <w:t>Moins de 70dB(A) le jour et 40dB(A) la nuit</w:t>
            </w:r>
          </w:p>
        </w:tc>
      </w:tr>
      <w:tr w:rsidR="00D70565" w:rsidRPr="002B05D7" w14:paraId="7480ECA1" w14:textId="77777777" w:rsidTr="00C622FD">
        <w:trPr>
          <w:trHeight w:val="70"/>
          <w:jc w:val="center"/>
        </w:trPr>
        <w:tc>
          <w:tcPr>
            <w:tcW w:w="0" w:type="auto"/>
            <w:vMerge/>
            <w:tcBorders>
              <w:left w:val="single" w:sz="4" w:space="0" w:color="auto"/>
              <w:right w:val="single" w:sz="4" w:space="0" w:color="auto"/>
            </w:tcBorders>
            <w:vAlign w:val="center"/>
          </w:tcPr>
          <w:p w14:paraId="3A738C86" w14:textId="77777777" w:rsidR="00D70565" w:rsidRPr="002B05D7" w:rsidRDefault="00D70565" w:rsidP="009A62B9">
            <w:pPr>
              <w:rPr>
                <w:highlight w:val="cya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E2B0F7" w14:textId="77777777" w:rsidR="00D70565" w:rsidRPr="002B05D7" w:rsidRDefault="00D70565" w:rsidP="009A62B9">
            <w:r w:rsidRPr="002B05D7">
              <w:t>Déchets</w:t>
            </w:r>
          </w:p>
        </w:tc>
        <w:tc>
          <w:tcPr>
            <w:tcW w:w="0" w:type="auto"/>
            <w:tcBorders>
              <w:top w:val="single" w:sz="4" w:space="0" w:color="auto"/>
              <w:left w:val="single" w:sz="4" w:space="0" w:color="auto"/>
              <w:bottom w:val="single" w:sz="4" w:space="0" w:color="auto"/>
              <w:right w:val="single" w:sz="4" w:space="0" w:color="auto"/>
            </w:tcBorders>
            <w:vAlign w:val="center"/>
            <w:hideMark/>
          </w:tcPr>
          <w:p w14:paraId="7CABEE16" w14:textId="77777777" w:rsidR="00D70565" w:rsidRPr="002B05D7" w:rsidRDefault="00D70565" w:rsidP="009A62B9">
            <w:r w:rsidRPr="002B05D7">
              <w:t>Collecte et tri des déchets solides</w:t>
            </w:r>
          </w:p>
          <w:p w14:paraId="6AD9B3A8" w14:textId="77777777" w:rsidR="00D70565" w:rsidRPr="002B05D7" w:rsidRDefault="00D70565" w:rsidP="009A62B9">
            <w:r w:rsidRPr="002B05D7">
              <w:t>Stockage des déchets solides dans des contenants adaptés à leurs natures ;</w:t>
            </w:r>
          </w:p>
          <w:p w14:paraId="3CCE2300" w14:textId="77777777" w:rsidR="00D70565" w:rsidRPr="002B05D7" w:rsidRDefault="00D70565" w:rsidP="009A62B9">
            <w:r w:rsidRPr="002B05D7">
              <w:t>Vidange des fosses des toilettes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4B21914A" w14:textId="77777777" w:rsidR="00D70565" w:rsidRPr="002B05D7" w:rsidRDefault="00BD141E" w:rsidP="009A62B9">
            <w:r>
              <w:t>Éviter</w:t>
            </w:r>
            <w:r w:rsidR="00D70565" w:rsidRPr="002B05D7">
              <w:t xml:space="preserve"> le rejet des déchets dans la nature</w:t>
            </w:r>
          </w:p>
        </w:tc>
        <w:tc>
          <w:tcPr>
            <w:tcW w:w="0" w:type="auto"/>
            <w:tcBorders>
              <w:top w:val="single" w:sz="4" w:space="0" w:color="auto"/>
              <w:left w:val="single" w:sz="4" w:space="0" w:color="auto"/>
              <w:bottom w:val="single" w:sz="4" w:space="0" w:color="auto"/>
              <w:right w:val="single" w:sz="4" w:space="0" w:color="auto"/>
            </w:tcBorders>
            <w:vAlign w:val="center"/>
            <w:hideMark/>
          </w:tcPr>
          <w:p w14:paraId="61CF9900" w14:textId="77777777" w:rsidR="00D70565" w:rsidRPr="002B05D7" w:rsidRDefault="00D70565" w:rsidP="009A62B9">
            <w:r w:rsidRPr="002B05D7">
              <w:t>Effectivité du tri des déchets ;</w:t>
            </w:r>
          </w:p>
          <w:p w14:paraId="742D7C06" w14:textId="77777777" w:rsidR="00D70565" w:rsidRPr="002B05D7" w:rsidRDefault="00D70565" w:rsidP="009A62B9">
            <w:r w:rsidRPr="002B05D7">
              <w:t>Typologie des contenants des déchets ;</w:t>
            </w:r>
          </w:p>
          <w:p w14:paraId="0FFBE905" w14:textId="77777777" w:rsidR="00D70565" w:rsidRPr="002B05D7" w:rsidRDefault="00D70565" w:rsidP="009A62B9">
            <w:r w:rsidRPr="002B05D7">
              <w:t>Effectivité du recrutement d’un prestataire pour la vidange des fosses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E271B97" w14:textId="77777777" w:rsidR="00D70565" w:rsidRPr="002B05D7" w:rsidRDefault="00D70565" w:rsidP="009A62B9">
            <w:r w:rsidRPr="002B05D7">
              <w:t>Observation visuel</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D5A413A" w14:textId="77777777" w:rsidR="00D70565" w:rsidRPr="002B05D7" w:rsidRDefault="00D70565" w:rsidP="009A62B9">
            <w:r w:rsidRPr="002B05D7">
              <w:t>Hebdomadaire</w:t>
            </w:r>
          </w:p>
        </w:tc>
        <w:tc>
          <w:tcPr>
            <w:tcW w:w="0" w:type="auto"/>
            <w:tcBorders>
              <w:top w:val="single" w:sz="4" w:space="0" w:color="auto"/>
              <w:left w:val="single" w:sz="4" w:space="0" w:color="auto"/>
              <w:bottom w:val="single" w:sz="4" w:space="0" w:color="auto"/>
              <w:right w:val="single" w:sz="4" w:space="0" w:color="auto"/>
            </w:tcBorders>
            <w:vAlign w:val="center"/>
            <w:hideMark/>
          </w:tcPr>
          <w:p w14:paraId="1A8531F4" w14:textId="77777777" w:rsidR="00D70565" w:rsidRPr="002B05D7" w:rsidRDefault="00D70565" w:rsidP="009A62B9">
            <w:r w:rsidRPr="002B05D7">
              <w:t>Phase travaux</w:t>
            </w:r>
          </w:p>
        </w:tc>
        <w:tc>
          <w:tcPr>
            <w:tcW w:w="0" w:type="auto"/>
            <w:vMerge/>
            <w:tcBorders>
              <w:left w:val="single" w:sz="4" w:space="0" w:color="auto"/>
              <w:right w:val="single" w:sz="4" w:space="0" w:color="auto"/>
            </w:tcBorders>
            <w:vAlign w:val="center"/>
            <w:hideMark/>
          </w:tcPr>
          <w:p w14:paraId="02DA15FE"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038A552B" w14:textId="77777777" w:rsidR="00D70565" w:rsidRPr="002B05D7" w:rsidRDefault="00D70565" w:rsidP="009A62B9"/>
          <w:p w14:paraId="6CF20652" w14:textId="77777777" w:rsidR="00D70565" w:rsidRPr="002B05D7" w:rsidRDefault="00D70565" w:rsidP="009A62B9"/>
          <w:p w14:paraId="1BE9755D" w14:textId="77777777" w:rsidR="00D70565" w:rsidRPr="002B05D7" w:rsidRDefault="00D70565" w:rsidP="009A62B9"/>
          <w:p w14:paraId="6648259C" w14:textId="77777777" w:rsidR="00D70565" w:rsidRPr="002B05D7" w:rsidRDefault="00D70565" w:rsidP="009A62B9">
            <w:r w:rsidRPr="002B05D7">
              <w:t>Ageroute</w:t>
            </w:r>
          </w:p>
          <w:p w14:paraId="78D7ADAE" w14:textId="77777777" w:rsidR="00D70565" w:rsidRPr="002B05D7" w:rsidRDefault="00D70565" w:rsidP="009A62B9">
            <w:r w:rsidRPr="002B05D7">
              <w:t>MdC</w:t>
            </w:r>
          </w:p>
        </w:tc>
        <w:tc>
          <w:tcPr>
            <w:tcW w:w="1660" w:type="dxa"/>
            <w:tcBorders>
              <w:top w:val="single" w:sz="4" w:space="0" w:color="auto"/>
              <w:left w:val="single" w:sz="4" w:space="0" w:color="auto"/>
              <w:bottom w:val="single" w:sz="4" w:space="0" w:color="auto"/>
              <w:right w:val="single" w:sz="4" w:space="0" w:color="auto"/>
            </w:tcBorders>
            <w:vAlign w:val="center"/>
            <w:hideMark/>
          </w:tcPr>
          <w:p w14:paraId="052EEE84" w14:textId="77777777" w:rsidR="00D70565" w:rsidRPr="002B05D7" w:rsidRDefault="00D70565" w:rsidP="009A62B9">
            <w:r w:rsidRPr="002B05D7">
              <w:t>Zéro rejet de déchets du projet dans la nature</w:t>
            </w:r>
          </w:p>
        </w:tc>
      </w:tr>
      <w:tr w:rsidR="00D70565" w:rsidRPr="002B05D7" w14:paraId="20D50C7E" w14:textId="77777777" w:rsidTr="00C622FD">
        <w:trPr>
          <w:trHeight w:val="220"/>
          <w:jc w:val="center"/>
        </w:trPr>
        <w:tc>
          <w:tcPr>
            <w:tcW w:w="0" w:type="auto"/>
            <w:vMerge/>
            <w:tcBorders>
              <w:left w:val="single" w:sz="4" w:space="0" w:color="auto"/>
              <w:right w:val="single" w:sz="4" w:space="0" w:color="auto"/>
            </w:tcBorders>
            <w:vAlign w:val="center"/>
          </w:tcPr>
          <w:p w14:paraId="1102E2EA" w14:textId="77777777" w:rsidR="00D70565" w:rsidRPr="002B05D7" w:rsidRDefault="00D70565" w:rsidP="009A62B9">
            <w:pPr>
              <w:rPr>
                <w:highlight w:val="yellow"/>
              </w:rPr>
            </w:pPr>
          </w:p>
        </w:tc>
        <w:tc>
          <w:tcPr>
            <w:tcW w:w="0" w:type="auto"/>
            <w:vMerge w:val="restart"/>
            <w:tcBorders>
              <w:top w:val="single" w:sz="4" w:space="0" w:color="auto"/>
              <w:left w:val="single" w:sz="4" w:space="0" w:color="auto"/>
              <w:right w:val="single" w:sz="4" w:space="0" w:color="auto"/>
            </w:tcBorders>
            <w:vAlign w:val="center"/>
            <w:hideMark/>
          </w:tcPr>
          <w:p w14:paraId="36C7D964" w14:textId="77777777" w:rsidR="00D70565" w:rsidRPr="002B05D7" w:rsidRDefault="00D70565" w:rsidP="009A62B9">
            <w:r w:rsidRPr="002B05D7">
              <w:t>Milieu Humain</w:t>
            </w:r>
          </w:p>
        </w:tc>
        <w:tc>
          <w:tcPr>
            <w:tcW w:w="0" w:type="auto"/>
            <w:tcBorders>
              <w:top w:val="single" w:sz="4" w:space="0" w:color="auto"/>
              <w:left w:val="single" w:sz="4" w:space="0" w:color="auto"/>
              <w:bottom w:val="single" w:sz="4" w:space="0" w:color="auto"/>
              <w:right w:val="single" w:sz="4" w:space="0" w:color="auto"/>
            </w:tcBorders>
            <w:vAlign w:val="center"/>
            <w:hideMark/>
          </w:tcPr>
          <w:p w14:paraId="2BEB9584" w14:textId="77777777" w:rsidR="00D70565" w:rsidRPr="002B05D7" w:rsidRDefault="00D70565" w:rsidP="009A62B9">
            <w:r w:rsidRPr="002B05D7">
              <w:t>Information de la population au sujet du projet ;</w:t>
            </w:r>
          </w:p>
          <w:p w14:paraId="07D3A7AC" w14:textId="77777777" w:rsidR="00D70565" w:rsidRPr="002B05D7" w:rsidRDefault="00D70565" w:rsidP="009A62B9">
            <w:r w:rsidRPr="002B05D7">
              <w:t>Recrutement prioritaire de la main d’œuvre locale</w:t>
            </w:r>
          </w:p>
          <w:p w14:paraId="5DD4263B" w14:textId="77777777" w:rsidR="00D70565" w:rsidRPr="002B05D7" w:rsidRDefault="00D70565" w:rsidP="009A62B9">
            <w:r w:rsidRPr="002B05D7">
              <w:t>Existence d’un mécanisme de gestion des plaintes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2ECBA0D8" w14:textId="77777777" w:rsidR="00D70565" w:rsidRPr="002B05D7" w:rsidRDefault="00D70565" w:rsidP="009A62B9">
            <w:r w:rsidRPr="002B05D7">
              <w:t>Implication et adhésion de la population au projet ;</w:t>
            </w:r>
          </w:p>
          <w:p w14:paraId="54E6382A" w14:textId="77777777" w:rsidR="00D70565" w:rsidRPr="002B05D7" w:rsidRDefault="00D70565" w:rsidP="009A62B9">
            <w:r w:rsidRPr="002B05D7">
              <w:t>Réduction de la pauvreté</w:t>
            </w:r>
          </w:p>
          <w:p w14:paraId="1F0577DB" w14:textId="77777777" w:rsidR="00D70565" w:rsidRPr="002B05D7" w:rsidRDefault="00D70565" w:rsidP="009A62B9">
            <w:r w:rsidRPr="002B05D7">
              <w:t>Détecter et traiter les inquiétudes et plaintes.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2FD3C2CF" w14:textId="77777777" w:rsidR="00D70565" w:rsidRPr="002B05D7" w:rsidRDefault="00D70565" w:rsidP="009A62B9">
            <w:r w:rsidRPr="002B05D7">
              <w:t>-Nombre de séances d’IEC menées</w:t>
            </w:r>
          </w:p>
          <w:p w14:paraId="69E54627" w14:textId="77777777" w:rsidR="00D70565" w:rsidRPr="002B05D7" w:rsidRDefault="00D70565" w:rsidP="009A62B9">
            <w:r w:rsidRPr="002B05D7">
              <w:t>-Nombre de personnes affectées et compensés</w:t>
            </w:r>
          </w:p>
          <w:p w14:paraId="1BC146E6" w14:textId="77777777" w:rsidR="00D70565" w:rsidRPr="002B05D7" w:rsidRDefault="00D70565" w:rsidP="009A62B9">
            <w:r w:rsidRPr="002B05D7">
              <w:t>-Nombre d’emplois créés localement</w:t>
            </w:r>
          </w:p>
          <w:p w14:paraId="60C99B47" w14:textId="77777777" w:rsidR="00D70565" w:rsidRPr="002B05D7" w:rsidRDefault="00D70565" w:rsidP="009A62B9">
            <w:r w:rsidRPr="002B05D7">
              <w:t>-Nombre de conflits sociaux liés au projet</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156D5B3" w14:textId="77777777" w:rsidR="00D70565" w:rsidRPr="002B05D7" w:rsidRDefault="00D70565" w:rsidP="009A62B9">
            <w:r w:rsidRPr="002B05D7">
              <w:t>-Enquêtes auprès du personnel et des communautés et rapports de mission</w:t>
            </w:r>
          </w:p>
          <w:p w14:paraId="6B5104DF" w14:textId="77777777" w:rsidR="00D70565" w:rsidRPr="002B05D7" w:rsidRDefault="00D70565" w:rsidP="009A62B9">
            <w:r w:rsidRPr="002B05D7">
              <w:t>-Registre des plaintes</w:t>
            </w:r>
          </w:p>
          <w:p w14:paraId="1E34DED7" w14:textId="77777777" w:rsidR="00D70565" w:rsidRPr="002B05D7" w:rsidRDefault="00D70565" w:rsidP="009A62B9">
            <w:r w:rsidRPr="002B05D7">
              <w:t>-Fiche de ¼ heure HSE</w:t>
            </w:r>
          </w:p>
        </w:tc>
        <w:tc>
          <w:tcPr>
            <w:tcW w:w="1433" w:type="dxa"/>
            <w:tcBorders>
              <w:top w:val="single" w:sz="4" w:space="0" w:color="auto"/>
              <w:left w:val="single" w:sz="4" w:space="0" w:color="auto"/>
              <w:bottom w:val="single" w:sz="4" w:space="0" w:color="auto"/>
              <w:right w:val="single" w:sz="4" w:space="0" w:color="auto"/>
            </w:tcBorders>
            <w:vAlign w:val="center"/>
          </w:tcPr>
          <w:p w14:paraId="6D55B372" w14:textId="77777777" w:rsidR="00D70565" w:rsidRPr="002B05D7" w:rsidRDefault="00D70565" w:rsidP="009A62B9"/>
          <w:p w14:paraId="0BD21859" w14:textId="77777777" w:rsidR="00D70565" w:rsidRPr="002B05D7" w:rsidRDefault="00D70565" w:rsidP="009A62B9"/>
          <w:p w14:paraId="15FCD298" w14:textId="77777777" w:rsidR="00D70565" w:rsidRPr="002B05D7" w:rsidRDefault="00D70565" w:rsidP="009A62B9">
            <w:r w:rsidRPr="002B05D7">
              <w:t>Bimensuel, et à chaque incident anormal.</w:t>
            </w:r>
          </w:p>
        </w:tc>
        <w:tc>
          <w:tcPr>
            <w:tcW w:w="0" w:type="auto"/>
            <w:tcBorders>
              <w:top w:val="single" w:sz="4" w:space="0" w:color="auto"/>
              <w:left w:val="single" w:sz="4" w:space="0" w:color="auto"/>
              <w:bottom w:val="single" w:sz="4" w:space="0" w:color="auto"/>
              <w:right w:val="single" w:sz="4" w:space="0" w:color="auto"/>
            </w:tcBorders>
            <w:vAlign w:val="center"/>
          </w:tcPr>
          <w:p w14:paraId="1F27D6E8" w14:textId="77777777" w:rsidR="00D70565" w:rsidRPr="002B05D7" w:rsidRDefault="00D70565" w:rsidP="009A62B9"/>
          <w:p w14:paraId="566C32E9" w14:textId="77777777" w:rsidR="00D70565" w:rsidRPr="002B05D7" w:rsidRDefault="00D70565" w:rsidP="009A62B9">
            <w:r w:rsidRPr="002B05D7">
              <w:t>MdC</w:t>
            </w:r>
          </w:p>
          <w:p w14:paraId="0FE9EA11" w14:textId="77777777" w:rsidR="00D70565" w:rsidRPr="002B05D7" w:rsidRDefault="00D70565" w:rsidP="009A62B9">
            <w:r w:rsidRPr="002B05D7">
              <w:t>Entreprise</w:t>
            </w:r>
          </w:p>
          <w:p w14:paraId="1BC5445A" w14:textId="77777777" w:rsidR="00D70565" w:rsidRPr="002B05D7" w:rsidRDefault="00D70565" w:rsidP="009A62B9"/>
          <w:p w14:paraId="79DBF0AE" w14:textId="77777777" w:rsidR="00D70565" w:rsidRPr="002B05D7" w:rsidRDefault="00D70565" w:rsidP="009A62B9"/>
        </w:tc>
        <w:tc>
          <w:tcPr>
            <w:tcW w:w="0" w:type="auto"/>
            <w:vMerge/>
            <w:tcBorders>
              <w:left w:val="single" w:sz="4" w:space="0" w:color="auto"/>
              <w:right w:val="single" w:sz="4" w:space="0" w:color="auto"/>
            </w:tcBorders>
            <w:vAlign w:val="center"/>
            <w:hideMark/>
          </w:tcPr>
          <w:p w14:paraId="05AD4810"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63B2433C" w14:textId="77777777" w:rsidR="00D70565" w:rsidRPr="002B05D7" w:rsidRDefault="00D70565" w:rsidP="009A62B9"/>
          <w:p w14:paraId="48CA4231" w14:textId="77777777" w:rsidR="00D70565" w:rsidRPr="002B05D7" w:rsidRDefault="00D70565" w:rsidP="009A62B9"/>
          <w:p w14:paraId="125A3323" w14:textId="77777777" w:rsidR="00D70565" w:rsidRPr="002B05D7" w:rsidRDefault="00D70565" w:rsidP="009A62B9">
            <w:r w:rsidRPr="002B05D7">
              <w:t>UGP</w:t>
            </w:r>
          </w:p>
          <w:p w14:paraId="29687752" w14:textId="77777777" w:rsidR="00D70565" w:rsidRPr="002B05D7" w:rsidRDefault="00D70565" w:rsidP="009A62B9"/>
        </w:tc>
        <w:tc>
          <w:tcPr>
            <w:tcW w:w="1660" w:type="dxa"/>
            <w:tcBorders>
              <w:top w:val="single" w:sz="4" w:space="0" w:color="auto"/>
              <w:left w:val="single" w:sz="4" w:space="0" w:color="auto"/>
              <w:bottom w:val="single" w:sz="4" w:space="0" w:color="auto"/>
              <w:right w:val="single" w:sz="4" w:space="0" w:color="auto"/>
            </w:tcBorders>
            <w:vAlign w:val="center"/>
            <w:hideMark/>
          </w:tcPr>
          <w:p w14:paraId="27B641B5" w14:textId="77777777" w:rsidR="00D70565" w:rsidRPr="002B05D7" w:rsidRDefault="00D70565" w:rsidP="009A62B9">
            <w:r w:rsidRPr="002B05D7">
              <w:t>Adhésion de la population au projet ;</w:t>
            </w:r>
          </w:p>
          <w:p w14:paraId="16038A15" w14:textId="77777777" w:rsidR="00D70565" w:rsidRPr="002B05D7" w:rsidRDefault="00D70565" w:rsidP="009A62B9">
            <w:r w:rsidRPr="002B05D7">
              <w:t>Toutes les plaintes traitées</w:t>
            </w:r>
          </w:p>
        </w:tc>
      </w:tr>
      <w:tr w:rsidR="00D70565" w:rsidRPr="002B05D7" w14:paraId="71BFFB3E" w14:textId="77777777" w:rsidTr="00C622FD">
        <w:trPr>
          <w:trHeight w:val="220"/>
          <w:jc w:val="center"/>
        </w:trPr>
        <w:tc>
          <w:tcPr>
            <w:tcW w:w="0" w:type="auto"/>
            <w:vMerge/>
            <w:tcBorders>
              <w:left w:val="single" w:sz="4" w:space="0" w:color="auto"/>
              <w:right w:val="single" w:sz="4" w:space="0" w:color="auto"/>
            </w:tcBorders>
            <w:vAlign w:val="center"/>
          </w:tcPr>
          <w:p w14:paraId="284CEE7B" w14:textId="77777777" w:rsidR="00D70565" w:rsidRPr="002B05D7" w:rsidRDefault="00D70565" w:rsidP="009A62B9">
            <w:pPr>
              <w:rPr>
                <w:highlight w:val="cyan"/>
              </w:rPr>
            </w:pPr>
          </w:p>
        </w:tc>
        <w:tc>
          <w:tcPr>
            <w:tcW w:w="0" w:type="auto"/>
            <w:vMerge/>
            <w:tcBorders>
              <w:left w:val="single" w:sz="4" w:space="0" w:color="auto"/>
              <w:bottom w:val="single" w:sz="4" w:space="0" w:color="auto"/>
              <w:right w:val="single" w:sz="4" w:space="0" w:color="auto"/>
            </w:tcBorders>
            <w:vAlign w:val="center"/>
          </w:tcPr>
          <w:p w14:paraId="2A659AB5" w14:textId="77777777" w:rsidR="00D70565" w:rsidRPr="002B05D7" w:rsidRDefault="00D70565" w:rsidP="009A62B9">
            <w:pPr>
              <w:rPr>
                <w:highlight w:val="cya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ECEA2C" w14:textId="77777777" w:rsidR="00D70565" w:rsidRPr="002B05D7" w:rsidRDefault="00D70565" w:rsidP="009A62B9">
            <w:r w:rsidRPr="002B05D7">
              <w:t>Paiement effectif des pertes subis par les PAPs ;</w:t>
            </w:r>
          </w:p>
          <w:p w14:paraId="19E05A5A" w14:textId="77777777" w:rsidR="00D70565" w:rsidRPr="002B05D7" w:rsidRDefault="00D70565" w:rsidP="009A62B9">
            <w:r w:rsidRPr="002B05D7">
              <w:t>Recensement exhaustif des PAPs ;</w:t>
            </w:r>
          </w:p>
          <w:p w14:paraId="4EF6E34B" w14:textId="77777777" w:rsidR="00D70565" w:rsidRPr="002B05D7" w:rsidRDefault="00D70565" w:rsidP="009A62B9">
            <w:r w:rsidRPr="002B05D7">
              <w:t>Evaluation des indemnisations avec un barème favorable ;</w:t>
            </w:r>
          </w:p>
          <w:p w14:paraId="707AA1B7" w14:textId="77777777" w:rsidR="00D70565" w:rsidRPr="002B05D7" w:rsidRDefault="00D70565" w:rsidP="009A62B9">
            <w:r w:rsidRPr="002B05D7">
              <w:t>Accompagnement des PAPs vulnérables ;</w:t>
            </w:r>
          </w:p>
          <w:p w14:paraId="2B9AD1C8" w14:textId="77777777" w:rsidR="00D70565" w:rsidRPr="002B05D7" w:rsidRDefault="00D70565" w:rsidP="009A62B9">
            <w:r w:rsidRPr="002B05D7">
              <w:t>Réinstallation des PAPs concession ;</w:t>
            </w:r>
          </w:p>
          <w:p w14:paraId="6D6EB980" w14:textId="77777777" w:rsidR="00D70565" w:rsidRPr="002B05D7" w:rsidRDefault="00D70565" w:rsidP="009A62B9">
            <w:r w:rsidRPr="002B05D7">
              <w:t>Indemniser les PAPs avant toute action de déplacement ou de démolition ;</w:t>
            </w:r>
          </w:p>
        </w:tc>
        <w:tc>
          <w:tcPr>
            <w:tcW w:w="0" w:type="auto"/>
            <w:tcBorders>
              <w:top w:val="single" w:sz="4" w:space="0" w:color="auto"/>
              <w:left w:val="single" w:sz="4" w:space="0" w:color="auto"/>
              <w:bottom w:val="single" w:sz="4" w:space="0" w:color="auto"/>
              <w:right w:val="single" w:sz="4" w:space="0" w:color="auto"/>
            </w:tcBorders>
            <w:vAlign w:val="center"/>
            <w:hideMark/>
          </w:tcPr>
          <w:p w14:paraId="4BCF4727" w14:textId="77777777" w:rsidR="00D70565" w:rsidRPr="002B05D7" w:rsidRDefault="00D70565" w:rsidP="009A62B9">
            <w:r w:rsidRPr="002B05D7">
              <w:t>Minimiser l’impact du projet sur la perte de moyen de subsistance des populations ;</w:t>
            </w:r>
          </w:p>
          <w:p w14:paraId="69E9937C" w14:textId="77777777" w:rsidR="00D70565" w:rsidRPr="002B05D7" w:rsidRDefault="00BD141E" w:rsidP="009A62B9">
            <w:r>
              <w:t>Éviter</w:t>
            </w:r>
            <w:r w:rsidR="00D70565" w:rsidRPr="002B05D7">
              <w:t xml:space="preserve"> un processus de paupérisation des PAPs</w:t>
            </w:r>
          </w:p>
        </w:tc>
        <w:tc>
          <w:tcPr>
            <w:tcW w:w="0" w:type="auto"/>
            <w:tcBorders>
              <w:top w:val="single" w:sz="4" w:space="0" w:color="auto"/>
              <w:left w:val="single" w:sz="4" w:space="0" w:color="auto"/>
              <w:bottom w:val="single" w:sz="4" w:space="0" w:color="auto"/>
              <w:right w:val="single" w:sz="4" w:space="0" w:color="auto"/>
            </w:tcBorders>
            <w:vAlign w:val="center"/>
          </w:tcPr>
          <w:p w14:paraId="40CBE09A" w14:textId="77777777" w:rsidR="00D70565" w:rsidRPr="002B05D7" w:rsidRDefault="00D70565" w:rsidP="009A62B9"/>
          <w:p w14:paraId="687444A4" w14:textId="77777777" w:rsidR="00D70565" w:rsidRPr="002B05D7" w:rsidRDefault="00D70565" w:rsidP="009A62B9"/>
          <w:p w14:paraId="4F7A3978" w14:textId="77777777" w:rsidR="00D70565" w:rsidRPr="002B05D7" w:rsidRDefault="00D70565" w:rsidP="009A62B9">
            <w:r w:rsidRPr="002B05D7">
              <w:t>Effectivité des paiements des impenses ;</w:t>
            </w:r>
          </w:p>
          <w:p w14:paraId="1EFB8E08" w14:textId="77777777" w:rsidR="00D70565" w:rsidRPr="002B05D7" w:rsidRDefault="00D70565" w:rsidP="009A62B9">
            <w:r w:rsidRPr="002B05D7">
              <w:t>Ration nombre de PAPs impactés versus nombre de PAPs indemnisés ;</w:t>
            </w:r>
          </w:p>
          <w:p w14:paraId="33848FCA" w14:textId="77777777" w:rsidR="00D70565" w:rsidRPr="002B05D7" w:rsidRDefault="00D70565" w:rsidP="009A62B9">
            <w:r w:rsidRPr="002B05D7">
              <w:t>Effectivité des paiements ;</w:t>
            </w:r>
          </w:p>
          <w:p w14:paraId="7F8D0BC6" w14:textId="77777777" w:rsidR="00D70565" w:rsidRPr="002B05D7" w:rsidRDefault="00D70565" w:rsidP="009A62B9">
            <w:r w:rsidRPr="002B05D7">
              <w:t>Nature de barème appliqué ;</w:t>
            </w:r>
          </w:p>
          <w:p w14:paraId="6109B180" w14:textId="77777777" w:rsidR="00D70565" w:rsidRPr="002B05D7" w:rsidRDefault="00D70565" w:rsidP="009A62B9">
            <w:r w:rsidRPr="002B05D7">
              <w:t>Existence d’un MGP fonctionnel</w:t>
            </w:r>
          </w:p>
        </w:tc>
        <w:tc>
          <w:tcPr>
            <w:tcW w:w="1740" w:type="dxa"/>
            <w:tcBorders>
              <w:top w:val="single" w:sz="4" w:space="0" w:color="auto"/>
              <w:left w:val="single" w:sz="4" w:space="0" w:color="auto"/>
              <w:bottom w:val="single" w:sz="4" w:space="0" w:color="auto"/>
              <w:right w:val="single" w:sz="4" w:space="0" w:color="auto"/>
            </w:tcBorders>
            <w:vAlign w:val="center"/>
          </w:tcPr>
          <w:p w14:paraId="4BEB5E08" w14:textId="77777777" w:rsidR="00D70565" w:rsidRPr="002B05D7" w:rsidRDefault="00D70565" w:rsidP="009A62B9">
            <w:r w:rsidRPr="002B05D7">
              <w:t>Consultations des preuves des indemnisations ;</w:t>
            </w:r>
          </w:p>
          <w:p w14:paraId="1F832D47" w14:textId="77777777" w:rsidR="00D70565" w:rsidRPr="002B05D7" w:rsidRDefault="00D70565" w:rsidP="009A62B9">
            <w:r w:rsidRPr="002B05D7">
              <w:t>PV de conciliation avec les PAPs ;</w:t>
            </w:r>
          </w:p>
          <w:p w14:paraId="066CC481" w14:textId="77777777" w:rsidR="00D70565" w:rsidRPr="002B05D7" w:rsidRDefault="00D70565" w:rsidP="009A62B9">
            <w:r w:rsidRPr="002B05D7">
              <w:t>Registre des plaintes et griefs ;</w:t>
            </w:r>
          </w:p>
          <w:p w14:paraId="15BB35D3" w14:textId="77777777" w:rsidR="00D70565" w:rsidRPr="002B05D7" w:rsidRDefault="00D70565" w:rsidP="009A62B9">
            <w:r w:rsidRPr="002B05D7">
              <w:t>Mise en œuvre du PAR</w:t>
            </w:r>
          </w:p>
          <w:p w14:paraId="4A0C9287" w14:textId="77777777" w:rsidR="00D70565" w:rsidRPr="002B05D7" w:rsidRDefault="00D70565" w:rsidP="009A62B9"/>
        </w:tc>
        <w:tc>
          <w:tcPr>
            <w:tcW w:w="1433" w:type="dxa"/>
            <w:tcBorders>
              <w:top w:val="single" w:sz="4" w:space="0" w:color="auto"/>
              <w:left w:val="single" w:sz="4" w:space="0" w:color="auto"/>
              <w:bottom w:val="single" w:sz="4" w:space="0" w:color="auto"/>
              <w:right w:val="single" w:sz="4" w:space="0" w:color="auto"/>
            </w:tcBorders>
            <w:vAlign w:val="center"/>
            <w:hideMark/>
          </w:tcPr>
          <w:p w14:paraId="5F5E2BB1" w14:textId="77777777" w:rsidR="00D70565" w:rsidRPr="002B05D7" w:rsidRDefault="00D70565" w:rsidP="009A62B9">
            <w:r w:rsidRPr="002B05D7">
              <w:t>Incident</w:t>
            </w:r>
          </w:p>
          <w:p w14:paraId="3ABF1FA9" w14:textId="77777777" w:rsidR="00D70565" w:rsidRPr="002B05D7" w:rsidRDefault="00D70565" w:rsidP="009A62B9">
            <w:r w:rsidRPr="002B05D7">
              <w:t>Plaintes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512E619F" w14:textId="77777777" w:rsidR="00D70565" w:rsidRPr="002B05D7" w:rsidRDefault="00D70565" w:rsidP="009A62B9">
            <w:r w:rsidRPr="002B05D7">
              <w:t>Avant le début des travaux</w:t>
            </w:r>
          </w:p>
        </w:tc>
        <w:tc>
          <w:tcPr>
            <w:tcW w:w="0" w:type="auto"/>
            <w:vMerge/>
            <w:tcBorders>
              <w:left w:val="single" w:sz="4" w:space="0" w:color="auto"/>
              <w:right w:val="single" w:sz="4" w:space="0" w:color="auto"/>
            </w:tcBorders>
            <w:vAlign w:val="center"/>
            <w:hideMark/>
          </w:tcPr>
          <w:p w14:paraId="7B63F8AF"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tcPr>
          <w:p w14:paraId="45484F4E" w14:textId="77777777" w:rsidR="00D70565" w:rsidRPr="002B05D7" w:rsidRDefault="00D70565" w:rsidP="009A62B9"/>
          <w:p w14:paraId="02173563" w14:textId="77777777" w:rsidR="00D70565" w:rsidRPr="002B05D7" w:rsidRDefault="00D70565" w:rsidP="009A62B9">
            <w:r w:rsidRPr="002B05D7">
              <w:t>Ageroute</w:t>
            </w:r>
          </w:p>
          <w:p w14:paraId="4F67C678" w14:textId="77777777" w:rsidR="00D70565" w:rsidRPr="002B05D7" w:rsidRDefault="00D70565" w:rsidP="009A62B9">
            <w:r w:rsidRPr="002B05D7">
              <w:t>CDREI des départements</w:t>
            </w:r>
          </w:p>
          <w:p w14:paraId="5B35C994" w14:textId="77777777" w:rsidR="00D70565" w:rsidRPr="002B05D7" w:rsidRDefault="00D70565" w:rsidP="009A62B9"/>
          <w:p w14:paraId="39831765" w14:textId="77777777" w:rsidR="00D70565" w:rsidRPr="002B05D7" w:rsidRDefault="00D70565" w:rsidP="009A62B9"/>
        </w:tc>
        <w:tc>
          <w:tcPr>
            <w:tcW w:w="1660" w:type="dxa"/>
            <w:tcBorders>
              <w:top w:val="single" w:sz="4" w:space="0" w:color="auto"/>
              <w:left w:val="single" w:sz="4" w:space="0" w:color="auto"/>
              <w:bottom w:val="single" w:sz="4" w:space="0" w:color="auto"/>
              <w:right w:val="single" w:sz="4" w:space="0" w:color="auto"/>
            </w:tcBorders>
            <w:vAlign w:val="center"/>
          </w:tcPr>
          <w:p w14:paraId="7525555B" w14:textId="77777777" w:rsidR="00D70565" w:rsidRPr="002B05D7" w:rsidRDefault="00D70565" w:rsidP="009A62B9">
            <w:r w:rsidRPr="002B05D7">
              <w:t>100% de PAPs indemnisés ;</w:t>
            </w:r>
          </w:p>
          <w:p w14:paraId="344871D4" w14:textId="77777777" w:rsidR="00D70565" w:rsidRPr="002B05D7" w:rsidRDefault="00D70565" w:rsidP="009A62B9">
            <w:r w:rsidRPr="002B05D7">
              <w:t>Absence ou faible nombre de plaintes ;</w:t>
            </w:r>
          </w:p>
          <w:p w14:paraId="5A43AFE6" w14:textId="77777777" w:rsidR="00D70565" w:rsidRPr="002B05D7" w:rsidRDefault="00D70565" w:rsidP="009A62B9"/>
        </w:tc>
      </w:tr>
      <w:tr w:rsidR="00054454" w:rsidRPr="002B05D7" w14:paraId="5F375237" w14:textId="77777777" w:rsidTr="00C622FD">
        <w:trPr>
          <w:trHeight w:val="220"/>
          <w:jc w:val="center"/>
        </w:trPr>
        <w:tc>
          <w:tcPr>
            <w:tcW w:w="0" w:type="auto"/>
            <w:vMerge/>
            <w:tcBorders>
              <w:left w:val="single" w:sz="4" w:space="0" w:color="auto"/>
              <w:right w:val="single" w:sz="4" w:space="0" w:color="auto"/>
            </w:tcBorders>
            <w:vAlign w:val="center"/>
          </w:tcPr>
          <w:p w14:paraId="6D1680EB" w14:textId="77777777" w:rsidR="00D70565" w:rsidRPr="002B05D7" w:rsidRDefault="00D70565" w:rsidP="009A62B9">
            <w:pPr>
              <w:rPr>
                <w:highlight w:val="yellow"/>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35C99E8" w14:textId="77777777" w:rsidR="00D70565" w:rsidRPr="002B05D7" w:rsidRDefault="00D70565" w:rsidP="009A62B9">
            <w:r w:rsidRPr="002B05D7">
              <w:t>Santé et sécurité</w:t>
            </w:r>
          </w:p>
          <w:p w14:paraId="6289075C" w14:textId="77777777" w:rsidR="00D70565" w:rsidRPr="002B05D7" w:rsidRDefault="00D70565" w:rsidP="009A62B9">
            <w:r w:rsidRPr="002B05D7">
              <w:t>santé publique.</w:t>
            </w:r>
          </w:p>
        </w:tc>
        <w:tc>
          <w:tcPr>
            <w:tcW w:w="0" w:type="auto"/>
            <w:tcBorders>
              <w:top w:val="single" w:sz="4" w:space="0" w:color="auto"/>
              <w:left w:val="single" w:sz="4" w:space="0" w:color="auto"/>
              <w:bottom w:val="single" w:sz="4" w:space="0" w:color="auto"/>
              <w:right w:val="single" w:sz="4" w:space="0" w:color="auto"/>
            </w:tcBorders>
            <w:vAlign w:val="center"/>
            <w:hideMark/>
          </w:tcPr>
          <w:p w14:paraId="3DEC4976" w14:textId="77777777" w:rsidR="00D70565" w:rsidRPr="002B05D7" w:rsidRDefault="00D70565" w:rsidP="009A62B9">
            <w:r w:rsidRPr="002B05D7">
              <w:t>Sensibilisation des travailleurs et des riverains sur les risques potentiels ;</w:t>
            </w:r>
          </w:p>
          <w:p w14:paraId="2CCB0311" w14:textId="77777777" w:rsidR="00D70565" w:rsidRPr="002B05D7" w:rsidRDefault="00D70565" w:rsidP="009A62B9">
            <w:r w:rsidRPr="002B05D7">
              <w:t>Mise en place des dispositifs de sécurité ;</w:t>
            </w:r>
          </w:p>
          <w:p w14:paraId="03417CCB" w14:textId="77777777" w:rsidR="00D70565" w:rsidRPr="002B05D7" w:rsidRDefault="00D70565" w:rsidP="009A62B9">
            <w:r w:rsidRPr="002B05D7">
              <w:t>Maîtrise des procédures d’intervention par les travailleurs</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D3484" w14:textId="77777777" w:rsidR="00D70565" w:rsidRPr="002B05D7" w:rsidRDefault="00BD141E" w:rsidP="009A62B9">
            <w:r>
              <w:t>Éviter</w:t>
            </w:r>
            <w:r w:rsidR="00D70565" w:rsidRPr="002B05D7">
              <w:t xml:space="preserve"> tout incident/accident</w:t>
            </w:r>
          </w:p>
        </w:tc>
        <w:tc>
          <w:tcPr>
            <w:tcW w:w="0" w:type="auto"/>
            <w:tcBorders>
              <w:top w:val="single" w:sz="4" w:space="0" w:color="auto"/>
              <w:left w:val="single" w:sz="4" w:space="0" w:color="auto"/>
              <w:bottom w:val="single" w:sz="4" w:space="0" w:color="auto"/>
              <w:right w:val="single" w:sz="4" w:space="0" w:color="auto"/>
            </w:tcBorders>
            <w:vAlign w:val="center"/>
          </w:tcPr>
          <w:p w14:paraId="4CB46B58" w14:textId="77777777" w:rsidR="00D70565" w:rsidRPr="002B05D7" w:rsidRDefault="00D70565" w:rsidP="009A62B9">
            <w:r w:rsidRPr="002B05D7">
              <w:t>-Nombre de résultats de mesures acoustiques inférieurs aux normes applicables.</w:t>
            </w:r>
          </w:p>
          <w:p w14:paraId="4086F312" w14:textId="77777777" w:rsidR="00D70565" w:rsidRPr="002B05D7" w:rsidRDefault="00D70565" w:rsidP="009A62B9">
            <w:r w:rsidRPr="002B05D7">
              <w:t>-Nombre d’entreprises respectant les mesures d’hygiène</w:t>
            </w:r>
          </w:p>
          <w:p w14:paraId="1427BF27" w14:textId="77777777" w:rsidR="00D70565" w:rsidRPr="002B05D7" w:rsidRDefault="00D70565" w:rsidP="009A62B9">
            <w:r w:rsidRPr="002B05D7">
              <w:t>-Présence de déchets sur le chantier</w:t>
            </w:r>
          </w:p>
          <w:p w14:paraId="53DCE4D4" w14:textId="77777777" w:rsidR="00D70565" w:rsidRPr="002B05D7" w:rsidRDefault="00D70565" w:rsidP="009A62B9">
            <w:r w:rsidRPr="002B05D7">
              <w:t>-Existence d’un système de collecte des déchets au niveau du chantier</w:t>
            </w:r>
          </w:p>
        </w:tc>
        <w:tc>
          <w:tcPr>
            <w:tcW w:w="1740" w:type="dxa"/>
            <w:vMerge w:val="restart"/>
            <w:tcBorders>
              <w:top w:val="single" w:sz="4" w:space="0" w:color="auto"/>
              <w:left w:val="single" w:sz="4" w:space="0" w:color="auto"/>
              <w:right w:val="single" w:sz="4" w:space="0" w:color="auto"/>
            </w:tcBorders>
            <w:vAlign w:val="center"/>
            <w:hideMark/>
          </w:tcPr>
          <w:p w14:paraId="5C43728E" w14:textId="77777777" w:rsidR="00D70565" w:rsidRPr="002B05D7" w:rsidRDefault="00D70565" w:rsidP="009A62B9">
            <w:r w:rsidRPr="002B05D7">
              <w:t>-Journal de chantier</w:t>
            </w:r>
          </w:p>
          <w:p w14:paraId="228E8DC0" w14:textId="77777777" w:rsidR="00D70565" w:rsidRPr="002B05D7" w:rsidRDefault="00D70565" w:rsidP="009A62B9">
            <w:r w:rsidRPr="002B05D7">
              <w:t>-Rapport de sensibilisation</w:t>
            </w:r>
          </w:p>
          <w:p w14:paraId="51E0C242" w14:textId="77777777" w:rsidR="00D70565" w:rsidRPr="002B05D7" w:rsidRDefault="00D70565" w:rsidP="009A62B9">
            <w:r w:rsidRPr="002B05D7">
              <w:t>-Fiche de ¼ heure HSE</w:t>
            </w:r>
          </w:p>
          <w:p w14:paraId="36895111" w14:textId="77777777" w:rsidR="00D70565" w:rsidRPr="002B05D7" w:rsidRDefault="00D70565" w:rsidP="009A62B9">
            <w:r w:rsidRPr="002B05D7">
              <w:t>-Contrôle visuel lors des visites de terrain, enquêtes et rapports de mission</w:t>
            </w:r>
          </w:p>
        </w:tc>
        <w:tc>
          <w:tcPr>
            <w:tcW w:w="1433" w:type="dxa"/>
            <w:tcBorders>
              <w:top w:val="single" w:sz="4" w:space="0" w:color="auto"/>
              <w:left w:val="single" w:sz="4" w:space="0" w:color="auto"/>
              <w:bottom w:val="single" w:sz="4" w:space="0" w:color="auto"/>
              <w:right w:val="single" w:sz="4" w:space="0" w:color="auto"/>
            </w:tcBorders>
            <w:vAlign w:val="center"/>
            <w:hideMark/>
          </w:tcPr>
          <w:p w14:paraId="4CF7D304" w14:textId="77777777" w:rsidR="00D70565" w:rsidRPr="002B05D7" w:rsidRDefault="00D70565" w:rsidP="009A62B9">
            <w:r w:rsidRPr="002B05D7">
              <w:t>Hebdomadaire</w:t>
            </w:r>
          </w:p>
        </w:tc>
        <w:tc>
          <w:tcPr>
            <w:tcW w:w="0" w:type="auto"/>
            <w:vMerge w:val="restart"/>
            <w:tcBorders>
              <w:top w:val="single" w:sz="4" w:space="0" w:color="auto"/>
              <w:left w:val="single" w:sz="4" w:space="0" w:color="auto"/>
              <w:right w:val="single" w:sz="4" w:space="0" w:color="auto"/>
            </w:tcBorders>
            <w:vAlign w:val="center"/>
            <w:hideMark/>
          </w:tcPr>
          <w:p w14:paraId="5A671220" w14:textId="77777777" w:rsidR="00D70565" w:rsidRPr="002B05D7" w:rsidRDefault="00D70565" w:rsidP="009A62B9">
            <w:r w:rsidRPr="002B05D7">
              <w:t>MdC</w:t>
            </w:r>
          </w:p>
          <w:p w14:paraId="3F2F2F04" w14:textId="77777777" w:rsidR="00D70565" w:rsidRPr="002B05D7" w:rsidRDefault="00D70565" w:rsidP="009A62B9">
            <w:r w:rsidRPr="002B05D7">
              <w:t>Entreprise</w:t>
            </w:r>
          </w:p>
          <w:p w14:paraId="102B7AAE" w14:textId="77777777" w:rsidR="00D70565" w:rsidRPr="002B05D7" w:rsidRDefault="00D70565" w:rsidP="009A62B9">
            <w:r w:rsidRPr="002B05D7">
              <w:t>(Durant les travaux)</w:t>
            </w:r>
          </w:p>
        </w:tc>
        <w:tc>
          <w:tcPr>
            <w:tcW w:w="0" w:type="auto"/>
            <w:vMerge/>
            <w:tcBorders>
              <w:left w:val="single" w:sz="4" w:space="0" w:color="auto"/>
              <w:right w:val="single" w:sz="4" w:space="0" w:color="auto"/>
            </w:tcBorders>
            <w:vAlign w:val="center"/>
            <w:hideMark/>
          </w:tcPr>
          <w:p w14:paraId="6F0E30F6" w14:textId="77777777" w:rsidR="00D70565" w:rsidRPr="002B05D7" w:rsidRDefault="00D70565" w:rsidP="009A62B9"/>
        </w:tc>
        <w:tc>
          <w:tcPr>
            <w:tcW w:w="0" w:type="auto"/>
            <w:vMerge w:val="restart"/>
            <w:tcBorders>
              <w:top w:val="single" w:sz="4" w:space="0" w:color="auto"/>
              <w:left w:val="single" w:sz="4" w:space="0" w:color="auto"/>
              <w:right w:val="single" w:sz="4" w:space="0" w:color="auto"/>
            </w:tcBorders>
            <w:vAlign w:val="center"/>
          </w:tcPr>
          <w:p w14:paraId="0E793FB6" w14:textId="77777777" w:rsidR="00D70565" w:rsidRPr="002B05D7" w:rsidRDefault="00D70565" w:rsidP="009A62B9"/>
          <w:p w14:paraId="5C8DE3C9" w14:textId="77777777" w:rsidR="00D70565" w:rsidRPr="002B05D7" w:rsidRDefault="00D70565" w:rsidP="009A62B9">
            <w:r w:rsidRPr="002B05D7">
              <w:t>UGP</w:t>
            </w:r>
          </w:p>
          <w:p w14:paraId="4A68787A" w14:textId="77777777" w:rsidR="00D70565" w:rsidRPr="002B05D7" w:rsidRDefault="00D70565" w:rsidP="009A62B9"/>
          <w:p w14:paraId="24E2ADB9" w14:textId="77777777" w:rsidR="00D70565" w:rsidRPr="002B05D7" w:rsidRDefault="00D70565" w:rsidP="009A62B9"/>
        </w:tc>
        <w:tc>
          <w:tcPr>
            <w:tcW w:w="1660" w:type="dxa"/>
            <w:tcBorders>
              <w:top w:val="single" w:sz="4" w:space="0" w:color="auto"/>
              <w:left w:val="single" w:sz="4" w:space="0" w:color="auto"/>
              <w:bottom w:val="single" w:sz="4" w:space="0" w:color="auto"/>
              <w:right w:val="single" w:sz="4" w:space="0" w:color="auto"/>
            </w:tcBorders>
            <w:vAlign w:val="center"/>
            <w:hideMark/>
          </w:tcPr>
          <w:p w14:paraId="272F5E09" w14:textId="77777777" w:rsidR="00D70565" w:rsidRPr="002B05D7" w:rsidRDefault="00D70565" w:rsidP="009A62B9">
            <w:r w:rsidRPr="002B05D7">
              <w:t>Aucun incident/accident</w:t>
            </w:r>
          </w:p>
        </w:tc>
      </w:tr>
      <w:tr w:rsidR="00054454" w:rsidRPr="002B05D7" w14:paraId="06952C78" w14:textId="77777777" w:rsidTr="00C622FD">
        <w:trPr>
          <w:trHeight w:val="220"/>
          <w:jc w:val="center"/>
        </w:trPr>
        <w:tc>
          <w:tcPr>
            <w:tcW w:w="0" w:type="auto"/>
            <w:vMerge/>
            <w:tcBorders>
              <w:left w:val="single" w:sz="4" w:space="0" w:color="auto"/>
              <w:bottom w:val="single" w:sz="4" w:space="0" w:color="auto"/>
              <w:right w:val="single" w:sz="4" w:space="0" w:color="auto"/>
            </w:tcBorders>
            <w:vAlign w:val="center"/>
          </w:tcPr>
          <w:p w14:paraId="6859E4BD" w14:textId="77777777" w:rsidR="00D70565" w:rsidRPr="002B05D7" w:rsidRDefault="00D70565" w:rsidP="009A62B9">
            <w:pPr>
              <w:rPr>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A921EA"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87067F" w14:textId="77777777" w:rsidR="00D70565" w:rsidRPr="002B05D7" w:rsidRDefault="00D70565" w:rsidP="009A62B9">
            <w:r w:rsidRPr="002B05D7">
              <w:t>Sensibilisation sur le COVID-19 et les IST/VIH-SIDA ;</w:t>
            </w:r>
          </w:p>
          <w:p w14:paraId="1110EC9D" w14:textId="77777777" w:rsidR="00D70565" w:rsidRPr="002B05D7" w:rsidRDefault="00D70565" w:rsidP="009A62B9">
            <w:r w:rsidRPr="002B05D7">
              <w:t>Visite d’embauche</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1F889" w14:textId="77777777" w:rsidR="00D70565" w:rsidRPr="002B05D7" w:rsidRDefault="00D70565" w:rsidP="009A62B9">
            <w:r w:rsidRPr="002B05D7">
              <w:t>Préserver la santé des travailleurs et des populations</w:t>
            </w:r>
          </w:p>
        </w:tc>
        <w:tc>
          <w:tcPr>
            <w:tcW w:w="0" w:type="auto"/>
            <w:tcBorders>
              <w:top w:val="single" w:sz="4" w:space="0" w:color="auto"/>
              <w:left w:val="single" w:sz="4" w:space="0" w:color="auto"/>
              <w:bottom w:val="single" w:sz="4" w:space="0" w:color="auto"/>
              <w:right w:val="single" w:sz="4" w:space="0" w:color="auto"/>
            </w:tcBorders>
            <w:vAlign w:val="center"/>
            <w:hideMark/>
          </w:tcPr>
          <w:p w14:paraId="50B884C6" w14:textId="77777777" w:rsidR="00D70565" w:rsidRPr="002B05D7" w:rsidRDefault="00D70565" w:rsidP="009A62B9">
            <w:r w:rsidRPr="002B05D7">
              <w:t>-Prévalence des IST/VIH/SIDA</w:t>
            </w:r>
          </w:p>
          <w:p w14:paraId="51CA7413" w14:textId="77777777" w:rsidR="00D70565" w:rsidRPr="002B05D7" w:rsidRDefault="00D70565" w:rsidP="009A62B9">
            <w:r w:rsidRPr="002B05D7">
              <w:t>-Taux de prévalence des IRA</w:t>
            </w:r>
          </w:p>
          <w:p w14:paraId="5ED3D611" w14:textId="77777777" w:rsidR="00D70565" w:rsidRPr="002B05D7" w:rsidRDefault="00D70565" w:rsidP="009A62B9">
            <w:r w:rsidRPr="002B05D7">
              <w:t>-Nombre de plaintes/réclamations</w:t>
            </w:r>
          </w:p>
        </w:tc>
        <w:tc>
          <w:tcPr>
            <w:tcW w:w="1740" w:type="dxa"/>
            <w:vMerge/>
            <w:tcBorders>
              <w:left w:val="single" w:sz="4" w:space="0" w:color="auto"/>
              <w:bottom w:val="single" w:sz="4" w:space="0" w:color="auto"/>
              <w:right w:val="single" w:sz="4" w:space="0" w:color="auto"/>
            </w:tcBorders>
            <w:vAlign w:val="center"/>
            <w:hideMark/>
          </w:tcPr>
          <w:p w14:paraId="7FC829DB" w14:textId="77777777" w:rsidR="00D70565" w:rsidRPr="002B05D7" w:rsidRDefault="00D70565" w:rsidP="009A62B9"/>
        </w:tc>
        <w:tc>
          <w:tcPr>
            <w:tcW w:w="1433" w:type="dxa"/>
            <w:tcBorders>
              <w:top w:val="single" w:sz="4" w:space="0" w:color="auto"/>
              <w:left w:val="single" w:sz="4" w:space="0" w:color="auto"/>
              <w:bottom w:val="single" w:sz="4" w:space="0" w:color="auto"/>
              <w:right w:val="single" w:sz="4" w:space="0" w:color="auto"/>
            </w:tcBorders>
            <w:vAlign w:val="center"/>
            <w:hideMark/>
          </w:tcPr>
          <w:p w14:paraId="3CFAB50A" w14:textId="77777777" w:rsidR="00D70565" w:rsidRPr="002B05D7" w:rsidRDefault="00D70565" w:rsidP="009A62B9">
            <w:r w:rsidRPr="002B05D7">
              <w:t>Mensuel</w:t>
            </w:r>
          </w:p>
        </w:tc>
        <w:tc>
          <w:tcPr>
            <w:tcW w:w="0" w:type="auto"/>
            <w:vMerge/>
            <w:tcBorders>
              <w:left w:val="single" w:sz="4" w:space="0" w:color="auto"/>
              <w:bottom w:val="single" w:sz="4" w:space="0" w:color="auto"/>
              <w:right w:val="single" w:sz="4" w:space="0" w:color="auto"/>
            </w:tcBorders>
            <w:vAlign w:val="center"/>
            <w:hideMark/>
          </w:tcPr>
          <w:p w14:paraId="79000B7C" w14:textId="77777777" w:rsidR="00D70565" w:rsidRPr="002B05D7" w:rsidRDefault="00D70565" w:rsidP="009A62B9"/>
        </w:tc>
        <w:tc>
          <w:tcPr>
            <w:tcW w:w="0" w:type="auto"/>
            <w:vMerge/>
            <w:tcBorders>
              <w:left w:val="single" w:sz="4" w:space="0" w:color="auto"/>
              <w:bottom w:val="single" w:sz="4" w:space="0" w:color="auto"/>
              <w:right w:val="single" w:sz="4" w:space="0" w:color="auto"/>
            </w:tcBorders>
            <w:vAlign w:val="center"/>
            <w:hideMark/>
          </w:tcPr>
          <w:p w14:paraId="11C57F7F" w14:textId="77777777" w:rsidR="00D70565" w:rsidRPr="002B05D7" w:rsidRDefault="00D70565" w:rsidP="009A62B9"/>
        </w:tc>
        <w:tc>
          <w:tcPr>
            <w:tcW w:w="0" w:type="auto"/>
            <w:vMerge/>
            <w:tcBorders>
              <w:left w:val="single" w:sz="4" w:space="0" w:color="auto"/>
              <w:bottom w:val="single" w:sz="4" w:space="0" w:color="auto"/>
              <w:right w:val="single" w:sz="4" w:space="0" w:color="auto"/>
            </w:tcBorders>
            <w:vAlign w:val="center"/>
            <w:hideMark/>
          </w:tcPr>
          <w:p w14:paraId="60B8F0E5" w14:textId="77777777" w:rsidR="00D70565" w:rsidRPr="002B05D7" w:rsidRDefault="00D70565" w:rsidP="009A62B9"/>
        </w:tc>
        <w:tc>
          <w:tcPr>
            <w:tcW w:w="1660" w:type="dxa"/>
            <w:tcBorders>
              <w:top w:val="single" w:sz="4" w:space="0" w:color="auto"/>
              <w:left w:val="single" w:sz="4" w:space="0" w:color="auto"/>
              <w:bottom w:val="single" w:sz="4" w:space="0" w:color="auto"/>
              <w:right w:val="single" w:sz="4" w:space="0" w:color="auto"/>
            </w:tcBorders>
            <w:vAlign w:val="center"/>
            <w:hideMark/>
          </w:tcPr>
          <w:p w14:paraId="31FE5F27" w14:textId="77777777" w:rsidR="00D70565" w:rsidRPr="002B05D7" w:rsidRDefault="00D70565" w:rsidP="009A62B9">
            <w:r w:rsidRPr="002B05D7">
              <w:t>Zéro cas de COVID-19 et  d’IST/VIH-SIDA</w:t>
            </w:r>
          </w:p>
        </w:tc>
      </w:tr>
      <w:tr w:rsidR="00D70565" w:rsidRPr="002B05D7" w14:paraId="66187B43" w14:textId="77777777" w:rsidTr="00C622FD">
        <w:trPr>
          <w:trHeight w:val="220"/>
          <w:jc w:val="center"/>
        </w:trPr>
        <w:tc>
          <w:tcPr>
            <w:tcW w:w="0" w:type="auto"/>
            <w:tcBorders>
              <w:top w:val="single" w:sz="4" w:space="0" w:color="auto"/>
              <w:left w:val="single" w:sz="4" w:space="0" w:color="auto"/>
              <w:bottom w:val="single" w:sz="4" w:space="0" w:color="auto"/>
              <w:right w:val="single" w:sz="4" w:space="0" w:color="auto"/>
            </w:tcBorders>
            <w:vAlign w:val="center"/>
          </w:tcPr>
          <w:p w14:paraId="23D7AE25" w14:textId="77777777" w:rsidR="00D70565" w:rsidRPr="002B05D7" w:rsidRDefault="00D70565" w:rsidP="009A62B9">
            <w:pP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24407DE9" w14:textId="77777777" w:rsidR="00D70565" w:rsidRPr="002B05D7" w:rsidRDefault="00D70565" w:rsidP="009A62B9">
            <w:pPr>
              <w:rPr>
                <w:highlight w:val="yellow"/>
              </w:rPr>
            </w:pPr>
            <w:r w:rsidRPr="002B05D7">
              <w:t>Total</w:t>
            </w:r>
          </w:p>
        </w:tc>
        <w:tc>
          <w:tcPr>
            <w:tcW w:w="14961" w:type="dxa"/>
            <w:gridSpan w:val="9"/>
            <w:tcBorders>
              <w:top w:val="single" w:sz="4" w:space="0" w:color="auto"/>
              <w:left w:val="single" w:sz="4" w:space="0" w:color="auto"/>
              <w:bottom w:val="single" w:sz="4" w:space="0" w:color="auto"/>
            </w:tcBorders>
            <w:vAlign w:val="center"/>
          </w:tcPr>
          <w:p w14:paraId="592B1D86" w14:textId="77777777" w:rsidR="00D70565" w:rsidRPr="002B05D7" w:rsidRDefault="00D70565" w:rsidP="009A62B9">
            <w:r w:rsidRPr="002B05D7">
              <w:rPr>
                <w:bCs/>
              </w:rPr>
              <w:t xml:space="preserve">48 000 000 </w:t>
            </w:r>
            <w:r w:rsidRPr="002B05D7">
              <w:t>FCFA</w:t>
            </w:r>
          </w:p>
        </w:tc>
      </w:tr>
      <w:tr w:rsidR="00D70565" w:rsidRPr="002B05D7" w14:paraId="4A6565F6" w14:textId="77777777" w:rsidTr="00C622FD">
        <w:trPr>
          <w:cantSplit/>
          <w:trHeight w:val="1134"/>
          <w:jc w:val="center"/>
        </w:trPr>
        <w:tc>
          <w:tcPr>
            <w:tcW w:w="0" w:type="auto"/>
            <w:vMerge w:val="restart"/>
            <w:tcBorders>
              <w:top w:val="single" w:sz="4" w:space="0" w:color="auto"/>
              <w:left w:val="single" w:sz="4" w:space="0" w:color="auto"/>
              <w:right w:val="single" w:sz="4" w:space="0" w:color="auto"/>
            </w:tcBorders>
            <w:shd w:val="clear" w:color="auto" w:fill="9CC2E5" w:themeFill="accent1" w:themeFillTint="99"/>
            <w:textDirection w:val="tbRl"/>
            <w:vAlign w:val="center"/>
          </w:tcPr>
          <w:p w14:paraId="543DB485" w14:textId="77777777" w:rsidR="00D70565" w:rsidRPr="002B05D7" w:rsidRDefault="00D70565" w:rsidP="009A62B9">
            <w:pPr>
              <w:jc w:val="center"/>
              <w:rPr>
                <w:bCs/>
              </w:rPr>
            </w:pPr>
            <w:r w:rsidRPr="002B05D7">
              <w:rPr>
                <w:bCs/>
              </w:rPr>
              <w:t>PHASE EXPLOITATION</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343D5" w14:textId="77777777" w:rsidR="00D70565" w:rsidRPr="002B05D7" w:rsidRDefault="00D70565" w:rsidP="009A62B9">
            <w:pPr>
              <w:rPr>
                <w:bCs/>
              </w:rPr>
            </w:pPr>
            <w:r w:rsidRPr="002B05D7">
              <w:rPr>
                <w:bCs/>
              </w:rPr>
              <w:t>Sécurité routière</w:t>
            </w:r>
          </w:p>
        </w:tc>
        <w:tc>
          <w:tcPr>
            <w:tcW w:w="0" w:type="auto"/>
            <w:tcBorders>
              <w:top w:val="single" w:sz="4" w:space="0" w:color="auto"/>
              <w:left w:val="single" w:sz="4" w:space="0" w:color="auto"/>
              <w:bottom w:val="single" w:sz="4" w:space="0" w:color="auto"/>
              <w:right w:val="single" w:sz="4" w:space="0" w:color="auto"/>
            </w:tcBorders>
            <w:vAlign w:val="center"/>
          </w:tcPr>
          <w:p w14:paraId="558E2356" w14:textId="77777777" w:rsidR="00D70565" w:rsidRPr="002B05D7" w:rsidRDefault="00D70565" w:rsidP="009A62B9">
            <w:r w:rsidRPr="002B05D7">
              <w:t>Respect des cahiers de charge techniques pour la réalisation des travaux (normes standards de construction de routes) ;</w:t>
            </w:r>
          </w:p>
          <w:p w14:paraId="48EE75BB" w14:textId="77777777" w:rsidR="00D70565" w:rsidRPr="002B05D7" w:rsidRDefault="00D70565" w:rsidP="009A62B9">
            <w:r w:rsidRPr="002B05D7">
              <w:t>Respect de la qualité des matériaux utilisés ;</w:t>
            </w:r>
          </w:p>
          <w:p w14:paraId="7F275874" w14:textId="77777777" w:rsidR="00D70565" w:rsidRPr="002B05D7" w:rsidRDefault="00D70565" w:rsidP="009A62B9">
            <w:r w:rsidRPr="002B05D7">
              <w:t>Mise en place des consignes visuelles de circulation et de sécurité routière ;</w:t>
            </w:r>
          </w:p>
          <w:p w14:paraId="23794BF5" w14:textId="77777777" w:rsidR="00D70565" w:rsidRPr="002B05D7" w:rsidRDefault="00D70565" w:rsidP="009A62B9">
            <w:r w:rsidRPr="002B05D7">
              <w:t>Plan d’intervention d’urgence en cas d’accident (accident de circulation, incendie ; etc.)</w:t>
            </w:r>
          </w:p>
          <w:p w14:paraId="7F63CC8B" w14:textId="77777777" w:rsidR="00D70565" w:rsidRPr="002B05D7" w:rsidRDefault="00D70565" w:rsidP="009A62B9"/>
        </w:tc>
        <w:tc>
          <w:tcPr>
            <w:tcW w:w="0" w:type="auto"/>
            <w:tcBorders>
              <w:top w:val="single" w:sz="4" w:space="0" w:color="auto"/>
              <w:left w:val="single" w:sz="4" w:space="0" w:color="auto"/>
              <w:bottom w:val="single" w:sz="4" w:space="0" w:color="auto"/>
              <w:right w:val="single" w:sz="4" w:space="0" w:color="auto"/>
            </w:tcBorders>
            <w:vAlign w:val="center"/>
            <w:hideMark/>
          </w:tcPr>
          <w:p w14:paraId="32AAE8D5" w14:textId="77777777" w:rsidR="00D70565" w:rsidRPr="002B05D7" w:rsidRDefault="00D70565" w:rsidP="009A62B9">
            <w:r w:rsidRPr="002B05D7">
              <w:t>Préserver la sécurité des usagers et des travailleurs</w:t>
            </w:r>
          </w:p>
        </w:tc>
        <w:tc>
          <w:tcPr>
            <w:tcW w:w="0" w:type="auto"/>
            <w:tcBorders>
              <w:top w:val="single" w:sz="4" w:space="0" w:color="auto"/>
              <w:left w:val="single" w:sz="4" w:space="0" w:color="auto"/>
              <w:bottom w:val="single" w:sz="4" w:space="0" w:color="auto"/>
              <w:right w:val="single" w:sz="4" w:space="0" w:color="auto"/>
            </w:tcBorders>
            <w:vAlign w:val="center"/>
            <w:hideMark/>
          </w:tcPr>
          <w:p w14:paraId="61B3026D" w14:textId="77777777" w:rsidR="00D70565" w:rsidRPr="002B05D7" w:rsidRDefault="00D70565" w:rsidP="009A62B9">
            <w:r w:rsidRPr="002B05D7">
              <w:t>Fréquence des accidents ;</w:t>
            </w:r>
          </w:p>
          <w:p w14:paraId="2B7101A4" w14:textId="77777777" w:rsidR="00D70565" w:rsidRPr="002B05D7" w:rsidRDefault="00D70565" w:rsidP="009A62B9">
            <w:r w:rsidRPr="002B05D7">
              <w:t>Stabilité de la chaussée ;</w:t>
            </w:r>
          </w:p>
          <w:p w14:paraId="2958B597" w14:textId="77777777" w:rsidR="00D70565" w:rsidRPr="002B05D7" w:rsidRDefault="00D70565" w:rsidP="009A62B9">
            <w:r w:rsidRPr="002B05D7">
              <w:t>Indication et consignes de circulation ;</w:t>
            </w:r>
          </w:p>
          <w:p w14:paraId="4B3B207F" w14:textId="77777777" w:rsidR="00D70565" w:rsidRPr="002B05D7" w:rsidRDefault="00D70565" w:rsidP="009A62B9">
            <w:r w:rsidRPr="002B05D7">
              <w:t>Panneaux de limitation de vitesses, etc</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65A7C48" w14:textId="77777777" w:rsidR="00D70565" w:rsidRPr="002B05D7" w:rsidRDefault="00D70565" w:rsidP="009A62B9">
            <w:r w:rsidRPr="002B05D7">
              <w:t>Visuelle</w:t>
            </w:r>
          </w:p>
          <w:p w14:paraId="485EAF52" w14:textId="77777777" w:rsidR="00D70565" w:rsidRPr="002B05D7" w:rsidRDefault="00D70565" w:rsidP="009A62B9">
            <w:r w:rsidRPr="002B05D7">
              <w:t>Rapport de surveillance routière</w:t>
            </w:r>
          </w:p>
        </w:tc>
        <w:tc>
          <w:tcPr>
            <w:tcW w:w="1433" w:type="dxa"/>
            <w:tcBorders>
              <w:top w:val="single" w:sz="4" w:space="0" w:color="auto"/>
              <w:left w:val="single" w:sz="4" w:space="0" w:color="auto"/>
              <w:bottom w:val="single" w:sz="4" w:space="0" w:color="auto"/>
              <w:right w:val="single" w:sz="4" w:space="0" w:color="auto"/>
            </w:tcBorders>
            <w:vAlign w:val="center"/>
            <w:hideMark/>
          </w:tcPr>
          <w:p w14:paraId="7378BC78" w14:textId="77777777" w:rsidR="00D70565" w:rsidRPr="002B05D7" w:rsidRDefault="00D70565" w:rsidP="009A62B9">
            <w:r w:rsidRPr="002B05D7">
              <w:t>Mensuelle</w:t>
            </w:r>
          </w:p>
        </w:tc>
        <w:tc>
          <w:tcPr>
            <w:tcW w:w="0" w:type="auto"/>
            <w:tcBorders>
              <w:top w:val="single" w:sz="4" w:space="0" w:color="auto"/>
              <w:left w:val="single" w:sz="4" w:space="0" w:color="auto"/>
              <w:bottom w:val="single" w:sz="4" w:space="0" w:color="auto"/>
              <w:right w:val="single" w:sz="4" w:space="0" w:color="auto"/>
            </w:tcBorders>
            <w:vAlign w:val="center"/>
            <w:hideMark/>
          </w:tcPr>
          <w:p w14:paraId="79E34612" w14:textId="1885A34B" w:rsidR="00D70565" w:rsidRPr="002B05D7" w:rsidRDefault="00D70565" w:rsidP="009A62B9">
            <w:r w:rsidRPr="002B05D7">
              <w:t xml:space="preserve">Durant l’exploitation </w:t>
            </w:r>
            <w:r w:rsidR="0093075A">
              <w:t>de la route</w:t>
            </w:r>
          </w:p>
        </w:tc>
        <w:tc>
          <w:tcPr>
            <w:tcW w:w="0" w:type="auto"/>
            <w:tcBorders>
              <w:top w:val="single" w:sz="4" w:space="0" w:color="auto"/>
              <w:left w:val="single" w:sz="4" w:space="0" w:color="auto"/>
              <w:bottom w:val="single" w:sz="4" w:space="0" w:color="auto"/>
              <w:right w:val="single" w:sz="4" w:space="0" w:color="auto"/>
            </w:tcBorders>
            <w:vAlign w:val="center"/>
          </w:tcPr>
          <w:p w14:paraId="1F0411C2" w14:textId="77777777" w:rsidR="00D70565" w:rsidRPr="002B05D7" w:rsidRDefault="00D70565" w:rsidP="009A62B9"/>
          <w:p w14:paraId="7A2A04A2" w14:textId="77777777" w:rsidR="004958C6" w:rsidRPr="002B05D7" w:rsidRDefault="004958C6" w:rsidP="009A62B9">
            <w:r w:rsidRPr="002B05D7">
              <w:t>PM</w:t>
            </w:r>
          </w:p>
        </w:tc>
        <w:tc>
          <w:tcPr>
            <w:tcW w:w="0" w:type="auto"/>
            <w:tcBorders>
              <w:top w:val="single" w:sz="4" w:space="0" w:color="auto"/>
              <w:left w:val="single" w:sz="4" w:space="0" w:color="auto"/>
              <w:bottom w:val="single" w:sz="4" w:space="0" w:color="auto"/>
              <w:right w:val="single" w:sz="4" w:space="0" w:color="auto"/>
            </w:tcBorders>
            <w:vAlign w:val="center"/>
          </w:tcPr>
          <w:p w14:paraId="3900ADCB" w14:textId="77777777" w:rsidR="00D70565" w:rsidRPr="002B05D7" w:rsidRDefault="00D70565" w:rsidP="009A62B9"/>
          <w:p w14:paraId="6A1810CC" w14:textId="77777777" w:rsidR="00D70565" w:rsidRPr="002B05D7" w:rsidRDefault="00D70565" w:rsidP="009A62B9"/>
          <w:p w14:paraId="384949F6" w14:textId="77777777" w:rsidR="00D70565" w:rsidRPr="002B05D7" w:rsidRDefault="00D70565" w:rsidP="009A62B9">
            <w:r w:rsidRPr="002B05D7">
              <w:t>Concessionnaire</w:t>
            </w:r>
          </w:p>
          <w:p w14:paraId="6EA732C3" w14:textId="77777777" w:rsidR="00D70565" w:rsidRPr="002B05D7" w:rsidRDefault="00D70565" w:rsidP="009A62B9">
            <w:r w:rsidRPr="002B05D7">
              <w:t>CRSE</w:t>
            </w:r>
          </w:p>
          <w:p w14:paraId="1F535F39" w14:textId="77777777" w:rsidR="00D70565" w:rsidRPr="002B05D7" w:rsidRDefault="00D70565" w:rsidP="009A62B9">
            <w:r w:rsidRPr="002B05D7">
              <w:t>Gendarmerie</w:t>
            </w:r>
          </w:p>
          <w:p w14:paraId="5C78D543" w14:textId="77777777" w:rsidR="00D70565" w:rsidRPr="002B05D7" w:rsidRDefault="00D70565" w:rsidP="009A62B9">
            <w:r w:rsidRPr="002B05D7">
              <w:t>BNSP</w:t>
            </w:r>
          </w:p>
          <w:p w14:paraId="229A5717" w14:textId="77777777" w:rsidR="00D70565" w:rsidRPr="002B05D7" w:rsidRDefault="00D70565" w:rsidP="009A62B9"/>
        </w:tc>
        <w:tc>
          <w:tcPr>
            <w:tcW w:w="1660" w:type="dxa"/>
            <w:tcBorders>
              <w:top w:val="single" w:sz="4" w:space="0" w:color="auto"/>
              <w:left w:val="single" w:sz="4" w:space="0" w:color="auto"/>
              <w:bottom w:val="single" w:sz="4" w:space="0" w:color="auto"/>
              <w:right w:val="single" w:sz="4" w:space="0" w:color="auto"/>
            </w:tcBorders>
            <w:vAlign w:val="center"/>
            <w:hideMark/>
          </w:tcPr>
          <w:p w14:paraId="160BC87A" w14:textId="77777777" w:rsidR="00D70565" w:rsidRPr="002B05D7" w:rsidRDefault="00D70565" w:rsidP="009A62B9">
            <w:r w:rsidRPr="002B05D7">
              <w:t>Faible fréquence des accidents ;</w:t>
            </w:r>
          </w:p>
          <w:p w14:paraId="5D16AFDC" w14:textId="77777777" w:rsidR="00D70565" w:rsidRPr="002B05D7" w:rsidRDefault="00D70565" w:rsidP="009A62B9">
            <w:r w:rsidRPr="002B05D7">
              <w:t>Fluidité de la circulation routière</w:t>
            </w:r>
          </w:p>
        </w:tc>
      </w:tr>
      <w:tr w:rsidR="00D70565" w:rsidRPr="002B05D7" w14:paraId="491AC79E" w14:textId="77777777" w:rsidTr="00C622FD">
        <w:trPr>
          <w:trHeight w:val="220"/>
          <w:jc w:val="center"/>
        </w:trPr>
        <w:tc>
          <w:tcPr>
            <w:tcW w:w="0" w:type="auto"/>
            <w:vMerge/>
            <w:tcBorders>
              <w:left w:val="single" w:sz="4" w:space="0" w:color="auto"/>
              <w:bottom w:val="single" w:sz="4" w:space="0" w:color="auto"/>
              <w:right w:val="single" w:sz="4" w:space="0" w:color="auto"/>
            </w:tcBorders>
            <w:shd w:val="clear" w:color="auto" w:fill="9CC2E5" w:themeFill="accent1" w:themeFillTint="99"/>
            <w:vAlign w:val="center"/>
          </w:tcPr>
          <w:p w14:paraId="2F055C72" w14:textId="77777777" w:rsidR="00D70565" w:rsidRPr="002B05D7" w:rsidRDefault="00D70565" w:rsidP="009A62B9">
            <w:pPr>
              <w:rPr>
                <w:bCs/>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14:paraId="7BB83F3A" w14:textId="77777777" w:rsidR="00D70565" w:rsidRPr="002B05D7" w:rsidRDefault="00D70565" w:rsidP="009A62B9">
            <w:pPr>
              <w:rPr>
                <w:bCs/>
              </w:rPr>
            </w:pPr>
            <w:r w:rsidRPr="002B05D7">
              <w:rPr>
                <w:bCs/>
              </w:rPr>
              <w:t>Mobilité de la faune sauvage</w:t>
            </w:r>
          </w:p>
        </w:tc>
        <w:tc>
          <w:tcPr>
            <w:tcW w:w="0" w:type="auto"/>
            <w:tcBorders>
              <w:top w:val="single" w:sz="4" w:space="0" w:color="auto"/>
              <w:left w:val="single" w:sz="4" w:space="0" w:color="auto"/>
              <w:bottom w:val="single" w:sz="4" w:space="0" w:color="auto"/>
              <w:right w:val="single" w:sz="4" w:space="0" w:color="auto"/>
            </w:tcBorders>
            <w:vAlign w:val="center"/>
          </w:tcPr>
          <w:p w14:paraId="665E8EA7" w14:textId="77777777" w:rsidR="00D70565" w:rsidRPr="002B05D7" w:rsidRDefault="00D70565" w:rsidP="009A62B9">
            <w:r w:rsidRPr="002B05D7">
              <w:t>Mortalité d’individus de la faune.</w:t>
            </w:r>
          </w:p>
          <w:p w14:paraId="54937CCD" w14:textId="77777777" w:rsidR="00D70565" w:rsidRPr="002B05D7" w:rsidRDefault="00D70565" w:rsidP="009A62B9">
            <w:r w:rsidRPr="002B05D7">
              <w:t>Mise en place des consignes visuelles de circulation et de sécurité routière</w:t>
            </w:r>
          </w:p>
        </w:tc>
        <w:tc>
          <w:tcPr>
            <w:tcW w:w="0" w:type="auto"/>
            <w:tcBorders>
              <w:top w:val="single" w:sz="4" w:space="0" w:color="auto"/>
              <w:left w:val="single" w:sz="4" w:space="0" w:color="auto"/>
              <w:bottom w:val="single" w:sz="4" w:space="0" w:color="auto"/>
              <w:right w:val="single" w:sz="4" w:space="0" w:color="auto"/>
            </w:tcBorders>
            <w:vAlign w:val="center"/>
          </w:tcPr>
          <w:p w14:paraId="3927A009" w14:textId="0BFD44FF" w:rsidR="00D70565" w:rsidRPr="002B05D7" w:rsidRDefault="00D70565" w:rsidP="002D1886">
            <w:r w:rsidRPr="002B05D7">
              <w:t xml:space="preserve">Limiter les vitesses à la traversée des zones de concentration de la faune </w:t>
            </w:r>
          </w:p>
        </w:tc>
        <w:tc>
          <w:tcPr>
            <w:tcW w:w="0" w:type="auto"/>
            <w:tcBorders>
              <w:top w:val="single" w:sz="4" w:space="0" w:color="auto"/>
              <w:left w:val="single" w:sz="4" w:space="0" w:color="auto"/>
              <w:bottom w:val="single" w:sz="4" w:space="0" w:color="auto"/>
              <w:right w:val="single" w:sz="4" w:space="0" w:color="auto"/>
            </w:tcBorders>
            <w:vAlign w:val="center"/>
          </w:tcPr>
          <w:p w14:paraId="403351C3" w14:textId="77777777" w:rsidR="00D70565" w:rsidRPr="002B05D7" w:rsidRDefault="00D70565" w:rsidP="009A62B9"/>
          <w:p w14:paraId="0BD46D2D" w14:textId="77777777" w:rsidR="00D70565" w:rsidRPr="002B05D7" w:rsidRDefault="00D70565" w:rsidP="009A62B9"/>
          <w:p w14:paraId="6F6D07D3" w14:textId="77777777" w:rsidR="00D70565" w:rsidRPr="002B05D7" w:rsidRDefault="00D70565" w:rsidP="009A62B9">
            <w:r w:rsidRPr="002B05D7">
              <w:t>Nombre d’accidents par mois ;</w:t>
            </w:r>
          </w:p>
          <w:p w14:paraId="44D2177F" w14:textId="77777777" w:rsidR="00D70565" w:rsidRPr="002B05D7" w:rsidRDefault="00D70565" w:rsidP="009A62B9">
            <w:r w:rsidRPr="002B05D7">
              <w:t>Taux de mortalité rapportée ;</w:t>
            </w:r>
          </w:p>
          <w:p w14:paraId="4ADC4811" w14:textId="77777777" w:rsidR="00D70565" w:rsidRPr="002B05D7" w:rsidRDefault="00D70565" w:rsidP="009A62B9">
            <w:r w:rsidRPr="002B05D7">
              <w:t>;</w:t>
            </w:r>
          </w:p>
        </w:tc>
        <w:tc>
          <w:tcPr>
            <w:tcW w:w="1740" w:type="dxa"/>
            <w:tcBorders>
              <w:top w:val="single" w:sz="4" w:space="0" w:color="auto"/>
              <w:left w:val="single" w:sz="4" w:space="0" w:color="auto"/>
              <w:bottom w:val="single" w:sz="4" w:space="0" w:color="auto"/>
              <w:right w:val="single" w:sz="4" w:space="0" w:color="auto"/>
            </w:tcBorders>
            <w:vAlign w:val="center"/>
          </w:tcPr>
          <w:p w14:paraId="7FC58159" w14:textId="77777777" w:rsidR="00D70565" w:rsidRPr="002B05D7" w:rsidRDefault="00D70565" w:rsidP="009A62B9">
            <w:r w:rsidRPr="002B05D7">
              <w:t>Observation visuelle</w:t>
            </w:r>
          </w:p>
          <w:p w14:paraId="570036FB" w14:textId="77777777" w:rsidR="00D70565" w:rsidRPr="002B05D7" w:rsidRDefault="00D70565" w:rsidP="009A62B9">
            <w:r w:rsidRPr="002B05D7">
              <w:t>Rapport de surveillance</w:t>
            </w:r>
          </w:p>
        </w:tc>
        <w:tc>
          <w:tcPr>
            <w:tcW w:w="1433" w:type="dxa"/>
            <w:tcBorders>
              <w:top w:val="single" w:sz="4" w:space="0" w:color="auto"/>
              <w:left w:val="single" w:sz="4" w:space="0" w:color="auto"/>
              <w:bottom w:val="single" w:sz="4" w:space="0" w:color="auto"/>
              <w:right w:val="single" w:sz="4" w:space="0" w:color="auto"/>
            </w:tcBorders>
            <w:vAlign w:val="center"/>
          </w:tcPr>
          <w:p w14:paraId="3E4A1A91" w14:textId="77777777" w:rsidR="00D70565" w:rsidRPr="002B05D7" w:rsidRDefault="00D70565" w:rsidP="009A62B9">
            <w:r w:rsidRPr="002B05D7">
              <w:t>Hebdomadaire</w:t>
            </w:r>
          </w:p>
        </w:tc>
        <w:tc>
          <w:tcPr>
            <w:tcW w:w="0" w:type="auto"/>
            <w:tcBorders>
              <w:top w:val="single" w:sz="4" w:space="0" w:color="auto"/>
              <w:left w:val="single" w:sz="4" w:space="0" w:color="auto"/>
              <w:bottom w:val="single" w:sz="4" w:space="0" w:color="auto"/>
              <w:right w:val="single" w:sz="4" w:space="0" w:color="auto"/>
            </w:tcBorders>
            <w:vAlign w:val="center"/>
          </w:tcPr>
          <w:p w14:paraId="3BEA0F48" w14:textId="0E4CACCD" w:rsidR="00D70565" w:rsidRPr="002B05D7" w:rsidRDefault="00D70565" w:rsidP="009A62B9">
            <w:r w:rsidRPr="002B05D7">
              <w:t xml:space="preserve">Durant l’exploitation </w:t>
            </w:r>
            <w:r w:rsidR="0093075A">
              <w:t>de la route</w:t>
            </w:r>
          </w:p>
        </w:tc>
        <w:tc>
          <w:tcPr>
            <w:tcW w:w="0" w:type="auto"/>
            <w:tcBorders>
              <w:top w:val="single" w:sz="4" w:space="0" w:color="auto"/>
              <w:left w:val="single" w:sz="4" w:space="0" w:color="auto"/>
              <w:bottom w:val="single" w:sz="4" w:space="0" w:color="auto"/>
              <w:right w:val="single" w:sz="4" w:space="0" w:color="auto"/>
            </w:tcBorders>
            <w:vAlign w:val="center"/>
          </w:tcPr>
          <w:p w14:paraId="1D59187F" w14:textId="77777777" w:rsidR="00D70565" w:rsidRPr="002B05D7" w:rsidRDefault="004958C6" w:rsidP="009A62B9">
            <w:r w:rsidRPr="002B05D7">
              <w:t>PM</w:t>
            </w:r>
          </w:p>
        </w:tc>
        <w:tc>
          <w:tcPr>
            <w:tcW w:w="0" w:type="auto"/>
            <w:tcBorders>
              <w:top w:val="single" w:sz="4" w:space="0" w:color="auto"/>
              <w:left w:val="single" w:sz="4" w:space="0" w:color="auto"/>
              <w:bottom w:val="single" w:sz="4" w:space="0" w:color="auto"/>
              <w:right w:val="single" w:sz="4" w:space="0" w:color="auto"/>
            </w:tcBorders>
            <w:vAlign w:val="center"/>
          </w:tcPr>
          <w:p w14:paraId="7E0D83B8" w14:textId="77777777" w:rsidR="00D70565" w:rsidRPr="002B05D7" w:rsidRDefault="00D70565" w:rsidP="009A62B9">
            <w:r w:rsidRPr="002B05D7">
              <w:t>Ageroute</w:t>
            </w:r>
          </w:p>
          <w:p w14:paraId="678323E6" w14:textId="77777777" w:rsidR="00D70565" w:rsidRPr="002B05D7" w:rsidRDefault="00D70565" w:rsidP="009A62B9">
            <w:r w:rsidRPr="002B05D7">
              <w:t>MDC</w:t>
            </w:r>
          </w:p>
          <w:p w14:paraId="3A446122" w14:textId="17442D37" w:rsidR="00D70565" w:rsidRPr="002B05D7" w:rsidRDefault="00D70565" w:rsidP="006667AF">
            <w:r w:rsidRPr="002B05D7">
              <w:t xml:space="preserve">IREF de la région de Kédougou ; </w:t>
            </w:r>
          </w:p>
          <w:p w14:paraId="6C4F2719" w14:textId="77777777" w:rsidR="00D70565" w:rsidRPr="002B05D7" w:rsidRDefault="00D70565" w:rsidP="009A62B9"/>
          <w:p w14:paraId="339BCA71" w14:textId="77777777" w:rsidR="00D70565" w:rsidRPr="002B05D7" w:rsidRDefault="00D70565" w:rsidP="009A62B9"/>
        </w:tc>
        <w:tc>
          <w:tcPr>
            <w:tcW w:w="1660" w:type="dxa"/>
            <w:tcBorders>
              <w:top w:val="single" w:sz="4" w:space="0" w:color="auto"/>
              <w:left w:val="single" w:sz="4" w:space="0" w:color="auto"/>
              <w:bottom w:val="single" w:sz="4" w:space="0" w:color="auto"/>
              <w:right w:val="single" w:sz="4" w:space="0" w:color="auto"/>
            </w:tcBorders>
            <w:vAlign w:val="center"/>
          </w:tcPr>
          <w:p w14:paraId="7AB21B4D" w14:textId="77777777" w:rsidR="00D70565" w:rsidRPr="002B05D7" w:rsidRDefault="00D70565" w:rsidP="009A62B9">
            <w:r w:rsidRPr="002B05D7">
              <w:t>Zéro animal tué ;</w:t>
            </w:r>
          </w:p>
          <w:p w14:paraId="1DCE5967" w14:textId="77777777" w:rsidR="00D70565" w:rsidRPr="002B05D7" w:rsidRDefault="00D70565" w:rsidP="009A62B9">
            <w:r w:rsidRPr="002B05D7">
              <w:t>Taux de mortalité faible</w:t>
            </w:r>
          </w:p>
          <w:p w14:paraId="104884C9" w14:textId="77777777" w:rsidR="00D70565" w:rsidRPr="002B05D7" w:rsidRDefault="00D70565" w:rsidP="009A62B9"/>
        </w:tc>
      </w:tr>
    </w:tbl>
    <w:p w14:paraId="2368E5DF" w14:textId="77777777" w:rsidR="007D4917" w:rsidRPr="002B05D7" w:rsidRDefault="007D4917" w:rsidP="009A62B9">
      <w:pPr>
        <w:jc w:val="both"/>
      </w:pPr>
    </w:p>
    <w:p w14:paraId="0A475DF4" w14:textId="77777777" w:rsidR="007D4917" w:rsidRPr="002B05D7" w:rsidRDefault="007D4917" w:rsidP="009A62B9">
      <w:pPr>
        <w:jc w:val="both"/>
      </w:pPr>
      <w:r w:rsidRPr="002B05D7">
        <w:br w:type="page"/>
      </w:r>
    </w:p>
    <w:p w14:paraId="6EEC071F" w14:textId="77777777" w:rsidR="007D4917" w:rsidRPr="002B05D7" w:rsidRDefault="007D4917" w:rsidP="009A62B9">
      <w:pPr>
        <w:jc w:val="both"/>
        <w:sectPr w:rsidR="007D4917" w:rsidRPr="002B05D7" w:rsidSect="004741F5">
          <w:pgSz w:w="16838" w:h="11906" w:orient="landscape"/>
          <w:pgMar w:top="1417" w:right="1417" w:bottom="1417" w:left="1417" w:header="708" w:footer="708" w:gutter="0"/>
          <w:cols w:space="708"/>
          <w:docGrid w:linePitch="360"/>
        </w:sectPr>
      </w:pPr>
    </w:p>
    <w:p w14:paraId="6FDA13EA" w14:textId="0D15D70E" w:rsidR="007D4917" w:rsidRPr="002B05D7" w:rsidRDefault="0045369E" w:rsidP="009A62B9">
      <w:pPr>
        <w:pStyle w:val="Titre20"/>
        <w:numPr>
          <w:ilvl w:val="0"/>
          <w:numId w:val="0"/>
        </w:numPr>
        <w:spacing w:before="0" w:line="240" w:lineRule="auto"/>
        <w:ind w:left="720" w:hanging="360"/>
        <w:jc w:val="both"/>
        <w:rPr>
          <w:rFonts w:ascii="Times New Roman" w:hAnsi="Times New Roman" w:cs="Times New Roman"/>
          <w:b/>
          <w:bCs/>
          <w:color w:val="auto"/>
          <w:sz w:val="24"/>
          <w:szCs w:val="24"/>
        </w:rPr>
      </w:pPr>
      <w:bookmarkStart w:id="604" w:name="_Toc110339270"/>
      <w:bookmarkStart w:id="605" w:name="_Toc158375533"/>
      <w:bookmarkEnd w:id="555"/>
      <w:bookmarkEnd w:id="556"/>
      <w:bookmarkEnd w:id="557"/>
      <w:bookmarkEnd w:id="558"/>
      <w:r>
        <w:rPr>
          <w:rFonts w:ascii="Times New Roman" w:hAnsi="Times New Roman" w:cs="Times New Roman"/>
          <w:b/>
          <w:bCs/>
          <w:color w:val="auto"/>
          <w:sz w:val="24"/>
          <w:szCs w:val="24"/>
        </w:rPr>
        <w:t>9.5</w:t>
      </w:r>
      <w:r w:rsidR="00F97DC4" w:rsidRPr="002B05D7">
        <w:rPr>
          <w:rFonts w:ascii="Times New Roman" w:hAnsi="Times New Roman" w:cs="Times New Roman"/>
          <w:b/>
          <w:bCs/>
          <w:color w:val="auto"/>
          <w:sz w:val="24"/>
          <w:szCs w:val="24"/>
        </w:rPr>
        <w:t xml:space="preserve">.2.3.3. </w:t>
      </w:r>
      <w:r w:rsidR="007D4917" w:rsidRPr="002B05D7">
        <w:rPr>
          <w:rFonts w:ascii="Times New Roman" w:hAnsi="Times New Roman" w:cs="Times New Roman"/>
          <w:b/>
          <w:bCs/>
          <w:color w:val="auto"/>
          <w:sz w:val="24"/>
          <w:szCs w:val="24"/>
        </w:rPr>
        <w:t>Suivi /monitoring environnemental et social</w:t>
      </w:r>
      <w:bookmarkEnd w:id="604"/>
      <w:bookmarkEnd w:id="605"/>
    </w:p>
    <w:p w14:paraId="1C3AE854" w14:textId="77777777" w:rsidR="007D4917" w:rsidRPr="002B05D7" w:rsidRDefault="007D4917" w:rsidP="009A62B9">
      <w:pPr>
        <w:jc w:val="both"/>
      </w:pPr>
    </w:p>
    <w:p w14:paraId="1AEF9CC9" w14:textId="77777777" w:rsidR="007D4917" w:rsidRPr="002B05D7" w:rsidRDefault="007D4917" w:rsidP="009A62B9">
      <w:pPr>
        <w:autoSpaceDE w:val="0"/>
        <w:autoSpaceDN w:val="0"/>
        <w:adjustRightInd w:val="0"/>
        <w:jc w:val="both"/>
      </w:pPr>
      <w:r w:rsidRPr="002B05D7">
        <w:t xml:space="preserve">Par suivi environnemental, il faut entendre des activités d’observation et d’inspection destinées à évaluer la justesse des prédictions d’impacts lors de l’EIE, à juger de leur efficacité; et à proposer des correctifs en cas de besoin. </w:t>
      </w:r>
    </w:p>
    <w:p w14:paraId="755E7C52" w14:textId="77777777" w:rsidR="007D4917" w:rsidRPr="002B05D7" w:rsidRDefault="007D4917" w:rsidP="009A62B9">
      <w:pPr>
        <w:autoSpaceDE w:val="0"/>
        <w:autoSpaceDN w:val="0"/>
        <w:adjustRightInd w:val="0"/>
        <w:jc w:val="both"/>
      </w:pPr>
      <w:r w:rsidRPr="002B05D7">
        <w:t xml:space="preserve">Le suivi est le prolongement de l’étude d’impact environnemental. Il permet de vérifier par l’expérience, les hypothèses émises au sujet des sources d’impact, des ressources affectées et des mesures de gestion environnementale et sociale proposées. </w:t>
      </w:r>
    </w:p>
    <w:p w14:paraId="44D4438F" w14:textId="65C6ED8A" w:rsidR="007D4917" w:rsidRPr="002B05D7" w:rsidRDefault="0045369E" w:rsidP="009A62B9">
      <w:pPr>
        <w:pStyle w:val="Titre20"/>
        <w:numPr>
          <w:ilvl w:val="0"/>
          <w:numId w:val="0"/>
        </w:numPr>
        <w:spacing w:before="0" w:line="240" w:lineRule="auto"/>
        <w:jc w:val="both"/>
        <w:rPr>
          <w:rFonts w:ascii="Times New Roman" w:hAnsi="Times New Roman" w:cs="Times New Roman"/>
          <w:b/>
          <w:color w:val="auto"/>
          <w:sz w:val="24"/>
          <w:szCs w:val="24"/>
        </w:rPr>
      </w:pPr>
      <w:bookmarkStart w:id="606" w:name="_Toc158375534"/>
      <w:r>
        <w:rPr>
          <w:rFonts w:ascii="Times New Roman" w:hAnsi="Times New Roman" w:cs="Times New Roman"/>
          <w:b/>
          <w:color w:val="auto"/>
          <w:sz w:val="24"/>
          <w:szCs w:val="24"/>
        </w:rPr>
        <w:t>9.5.2.3.3</w:t>
      </w:r>
      <w:r w:rsidR="00F97DC4" w:rsidRPr="002B05D7">
        <w:rPr>
          <w:rFonts w:ascii="Times New Roman" w:hAnsi="Times New Roman" w:cs="Times New Roman"/>
          <w:b/>
          <w:color w:val="auto"/>
          <w:sz w:val="24"/>
          <w:szCs w:val="24"/>
        </w:rPr>
        <w:t>.</w:t>
      </w:r>
      <w:r>
        <w:rPr>
          <w:rFonts w:ascii="Times New Roman" w:hAnsi="Times New Roman" w:cs="Times New Roman"/>
          <w:b/>
          <w:color w:val="auto"/>
          <w:sz w:val="24"/>
          <w:szCs w:val="24"/>
        </w:rPr>
        <w:t>1.</w:t>
      </w:r>
      <w:r w:rsidR="00F97DC4" w:rsidRPr="002B05D7">
        <w:rPr>
          <w:rFonts w:ascii="Times New Roman" w:hAnsi="Times New Roman" w:cs="Times New Roman"/>
          <w:b/>
          <w:color w:val="auto"/>
          <w:sz w:val="24"/>
          <w:szCs w:val="24"/>
        </w:rPr>
        <w:t xml:space="preserve"> </w:t>
      </w:r>
      <w:r w:rsidR="007D4917" w:rsidRPr="002B05D7">
        <w:rPr>
          <w:rFonts w:ascii="Times New Roman" w:hAnsi="Times New Roman" w:cs="Times New Roman"/>
          <w:b/>
          <w:color w:val="auto"/>
          <w:sz w:val="24"/>
          <w:szCs w:val="24"/>
        </w:rPr>
        <w:t>Suivi environnemental durant la phase travaux</w:t>
      </w:r>
      <w:bookmarkEnd w:id="606"/>
    </w:p>
    <w:p w14:paraId="1E30A2D6" w14:textId="5A5102D4" w:rsidR="007D4917" w:rsidRPr="002B05D7" w:rsidRDefault="007D4917" w:rsidP="009A62B9">
      <w:pPr>
        <w:autoSpaceDE w:val="0"/>
        <w:autoSpaceDN w:val="0"/>
        <w:adjustRightInd w:val="0"/>
        <w:jc w:val="both"/>
      </w:pPr>
      <w:r w:rsidRPr="002B05D7">
        <w:t xml:space="preserve">Le </w:t>
      </w:r>
      <w:r w:rsidR="00365B71" w:rsidRPr="002B05D7">
        <w:t xml:space="preserve">suivi environnemental </w:t>
      </w:r>
      <w:r w:rsidR="0093075A">
        <w:t>de la route</w:t>
      </w:r>
      <w:r w:rsidR="00365B71" w:rsidRPr="002B05D7">
        <w:t xml:space="preserve"> Kédougou-</w:t>
      </w:r>
      <w:r w:rsidR="00F42683" w:rsidRPr="002B05D7">
        <w:t>Fongolembi</w:t>
      </w:r>
      <w:r w:rsidR="00365B71" w:rsidRPr="002B05D7">
        <w:t xml:space="preserve"> </w:t>
      </w:r>
      <w:r w:rsidRPr="002B05D7">
        <w:t xml:space="preserve">en phase travaux comprendra la vérification : </w:t>
      </w:r>
    </w:p>
    <w:p w14:paraId="4AE3B612"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 la qualité de l’air;</w:t>
      </w:r>
    </w:p>
    <w:p w14:paraId="73C5107E"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La gestion des déchets dangereux ;</w:t>
      </w:r>
    </w:p>
    <w:p w14:paraId="6A16A589"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La santé des travailleurs ;</w:t>
      </w:r>
    </w:p>
    <w:p w14:paraId="01D96B0A"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L’intégrité physique des travailleurs et de la communauté ;</w:t>
      </w:r>
    </w:p>
    <w:p w14:paraId="0CEC1230"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Les éventuels abus et/ou violences basées sur le genre ;</w:t>
      </w:r>
    </w:p>
    <w:p w14:paraId="57826DB7"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 climat social avec la gestion des plaintes ;</w:t>
      </w:r>
    </w:p>
    <w:p w14:paraId="41B7F1BE" w14:textId="363D1CA5" w:rsidR="007D4917" w:rsidRPr="0045369E" w:rsidRDefault="007D4917" w:rsidP="0045369E">
      <w:pPr>
        <w:pStyle w:val="Titre20"/>
        <w:numPr>
          <w:ilvl w:val="0"/>
          <w:numId w:val="0"/>
        </w:numPr>
        <w:spacing w:before="0" w:line="240" w:lineRule="auto"/>
        <w:jc w:val="both"/>
        <w:rPr>
          <w:rFonts w:ascii="Times New Roman" w:hAnsi="Times New Roman" w:cs="Times New Roman"/>
          <w:b/>
          <w:color w:val="auto"/>
          <w:sz w:val="24"/>
          <w:szCs w:val="24"/>
        </w:rPr>
      </w:pPr>
      <w:bookmarkStart w:id="607" w:name="_Toc158375535"/>
      <w:r w:rsidRPr="0045369E">
        <w:rPr>
          <w:rFonts w:ascii="Times New Roman" w:hAnsi="Times New Roman" w:cs="Times New Roman"/>
          <w:b/>
          <w:color w:val="auto"/>
          <w:sz w:val="24"/>
          <w:szCs w:val="24"/>
        </w:rPr>
        <w:t>9.</w:t>
      </w:r>
      <w:r w:rsidR="0045369E" w:rsidRPr="0045369E">
        <w:rPr>
          <w:rFonts w:ascii="Times New Roman" w:hAnsi="Times New Roman" w:cs="Times New Roman"/>
          <w:b/>
          <w:color w:val="auto"/>
          <w:sz w:val="24"/>
          <w:szCs w:val="24"/>
        </w:rPr>
        <w:t>5</w:t>
      </w:r>
      <w:r w:rsidRPr="0045369E">
        <w:rPr>
          <w:rFonts w:ascii="Times New Roman" w:hAnsi="Times New Roman" w:cs="Times New Roman"/>
          <w:b/>
          <w:color w:val="auto"/>
          <w:sz w:val="24"/>
          <w:szCs w:val="24"/>
        </w:rPr>
        <w:t>.2.</w:t>
      </w:r>
      <w:r w:rsidR="0045369E">
        <w:rPr>
          <w:rFonts w:ascii="Times New Roman" w:hAnsi="Times New Roman" w:cs="Times New Roman"/>
          <w:b/>
          <w:color w:val="auto"/>
          <w:sz w:val="24"/>
          <w:szCs w:val="24"/>
        </w:rPr>
        <w:t>3.3</w:t>
      </w:r>
      <w:r w:rsidR="0045369E" w:rsidRPr="0045369E">
        <w:rPr>
          <w:rFonts w:ascii="Times New Roman" w:hAnsi="Times New Roman" w:cs="Times New Roman"/>
          <w:b/>
          <w:color w:val="auto"/>
          <w:sz w:val="24"/>
          <w:szCs w:val="24"/>
        </w:rPr>
        <w:t>.</w:t>
      </w:r>
      <w:r w:rsidR="0045369E">
        <w:rPr>
          <w:rFonts w:ascii="Times New Roman" w:hAnsi="Times New Roman" w:cs="Times New Roman"/>
          <w:b/>
          <w:color w:val="auto"/>
          <w:sz w:val="24"/>
          <w:szCs w:val="24"/>
        </w:rPr>
        <w:t>2.</w:t>
      </w:r>
      <w:r w:rsidRPr="0045369E">
        <w:rPr>
          <w:rFonts w:ascii="Times New Roman" w:hAnsi="Times New Roman" w:cs="Times New Roman"/>
          <w:b/>
          <w:color w:val="auto"/>
          <w:sz w:val="24"/>
          <w:szCs w:val="24"/>
        </w:rPr>
        <w:t xml:space="preserve"> Suivi environnemental durant la phase exploitation</w:t>
      </w:r>
      <w:bookmarkEnd w:id="607"/>
      <w:r w:rsidRPr="0045369E">
        <w:rPr>
          <w:rFonts w:ascii="Times New Roman" w:hAnsi="Times New Roman" w:cs="Times New Roman"/>
          <w:b/>
          <w:color w:val="auto"/>
          <w:sz w:val="24"/>
          <w:szCs w:val="24"/>
        </w:rPr>
        <w:t xml:space="preserve"> </w:t>
      </w:r>
    </w:p>
    <w:p w14:paraId="48C1E2A2" w14:textId="78640F6B" w:rsidR="007D4917" w:rsidRPr="002B05D7" w:rsidRDefault="0008782B" w:rsidP="009A62B9">
      <w:pPr>
        <w:autoSpaceDE w:val="0"/>
        <w:autoSpaceDN w:val="0"/>
        <w:adjustRightInd w:val="0"/>
        <w:jc w:val="both"/>
      </w:pPr>
      <w:r w:rsidRPr="002B05D7">
        <w:t xml:space="preserve">Le suivi environnemental </w:t>
      </w:r>
      <w:r w:rsidR="0093075A">
        <w:t>de la route</w:t>
      </w:r>
      <w:r w:rsidRPr="002B05D7">
        <w:t xml:space="preserve"> </w:t>
      </w:r>
      <w:r w:rsidR="007D4917" w:rsidRPr="002B05D7">
        <w:t xml:space="preserve">en phase exploitation comprendra la vérification : </w:t>
      </w:r>
    </w:p>
    <w:p w14:paraId="51204E2C"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 la qualité de l’air et de l’ambiance sonore ;</w:t>
      </w:r>
    </w:p>
    <w:p w14:paraId="5F63C859"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 la flore ;</w:t>
      </w:r>
    </w:p>
    <w:p w14:paraId="1F0D1DC7" w14:textId="77777777" w:rsidR="007D4917" w:rsidRPr="002B05D7" w:rsidRDefault="007D4917" w:rsidP="009A62B9">
      <w:pPr>
        <w:pStyle w:val="Paragraphedeliste"/>
        <w:numPr>
          <w:ilvl w:val="0"/>
          <w:numId w:val="267"/>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 l’intégrité des personnes et biens en rapport avec les incidences ;</w:t>
      </w:r>
    </w:p>
    <w:p w14:paraId="553C2C24" w14:textId="77777777" w:rsidR="00EB1A09" w:rsidRPr="002B05D7" w:rsidRDefault="00EB1A09" w:rsidP="009A62B9">
      <w:pPr>
        <w:pStyle w:val="Paragraphedeliste"/>
        <w:autoSpaceDE w:val="0"/>
        <w:autoSpaceDN w:val="0"/>
        <w:adjustRightInd w:val="0"/>
        <w:spacing w:after="0" w:line="240" w:lineRule="auto"/>
        <w:ind w:left="360"/>
        <w:jc w:val="both"/>
        <w:rPr>
          <w:rFonts w:ascii="Times New Roman" w:hAnsi="Times New Roman" w:cs="Times New Roman"/>
          <w:sz w:val="24"/>
          <w:szCs w:val="24"/>
        </w:rPr>
      </w:pPr>
    </w:p>
    <w:p w14:paraId="00763A8C" w14:textId="77777777" w:rsidR="00570282" w:rsidRPr="002B05D7" w:rsidRDefault="00570282" w:rsidP="009A62B9">
      <w:pPr>
        <w:pStyle w:val="Paragraphedeliste"/>
        <w:numPr>
          <w:ilvl w:val="0"/>
          <w:numId w:val="487"/>
        </w:numPr>
        <w:spacing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Suivi de la flore</w:t>
      </w:r>
    </w:p>
    <w:p w14:paraId="52B0BBB0" w14:textId="77777777" w:rsidR="00570282" w:rsidRPr="002B05D7" w:rsidRDefault="00570282" w:rsidP="009A62B9">
      <w:pPr>
        <w:jc w:val="both"/>
        <w:rPr>
          <w:b/>
          <w:i/>
        </w:rPr>
      </w:pPr>
      <w:r w:rsidRPr="002B05D7">
        <w:rPr>
          <w:b/>
          <w:i/>
        </w:rPr>
        <w:t>Les principales activités du plan de reboisement compensatoire sont :</w:t>
      </w:r>
    </w:p>
    <w:p w14:paraId="4E028CEC" w14:textId="4969A51F" w:rsidR="00C82EB1" w:rsidRPr="002B05D7" w:rsidRDefault="00C82EB1" w:rsidP="002D1886">
      <w:pPr>
        <w:pStyle w:val="Paragraphedeliste"/>
        <w:numPr>
          <w:ilvl w:val="0"/>
          <w:numId w:val="328"/>
        </w:numPr>
        <w:spacing w:after="20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Planter massivement </w:t>
      </w:r>
      <w:r w:rsidRPr="002B05D7">
        <w:rPr>
          <w:rFonts w:ascii="Times New Roman" w:hAnsi="Times New Roman" w:cs="Times New Roman"/>
          <w:b/>
          <w:sz w:val="24"/>
          <w:szCs w:val="24"/>
        </w:rPr>
        <w:t xml:space="preserve"> </w:t>
      </w:r>
      <w:r w:rsidR="002D1886">
        <w:rPr>
          <w:rFonts w:ascii="Times New Roman" w:hAnsi="Times New Roman" w:cs="Times New Roman"/>
          <w:b/>
          <w:sz w:val="24"/>
          <w:szCs w:val="24"/>
        </w:rPr>
        <w:t>4</w:t>
      </w:r>
      <w:r w:rsidRPr="002B05D7">
        <w:rPr>
          <w:rFonts w:ascii="Times New Roman" w:hAnsi="Times New Roman" w:cs="Times New Roman"/>
          <w:b/>
          <w:sz w:val="24"/>
          <w:szCs w:val="24"/>
        </w:rPr>
        <w:t>00</w:t>
      </w:r>
      <w:r w:rsidRPr="002B05D7">
        <w:rPr>
          <w:rFonts w:ascii="Times New Roman" w:hAnsi="Times New Roman" w:cs="Times New Roman"/>
          <w:sz w:val="24"/>
          <w:szCs w:val="24"/>
        </w:rPr>
        <w:t xml:space="preserve"> arbres </w:t>
      </w:r>
      <w:r w:rsidR="002D1886" w:rsidRPr="002D1886">
        <w:rPr>
          <w:rFonts w:ascii="Times New Roman" w:hAnsi="Times New Roman" w:cs="Times New Roman"/>
          <w:sz w:val="24"/>
          <w:szCs w:val="24"/>
        </w:rPr>
        <w:t>avec une ligne d’arbres de part et d’autre sur un écartement de 10 mètre entre les plants, protection et entretien</w:t>
      </w:r>
      <w:r w:rsidRPr="002B05D7">
        <w:rPr>
          <w:rFonts w:ascii="Times New Roman" w:hAnsi="Times New Roman" w:cs="Times New Roman"/>
          <w:sz w:val="24"/>
          <w:szCs w:val="24"/>
        </w:rPr>
        <w:t>.</w:t>
      </w:r>
    </w:p>
    <w:p w14:paraId="3888E772" w14:textId="602E2F35" w:rsidR="00570282" w:rsidRPr="002B05D7" w:rsidRDefault="002D1886" w:rsidP="006667AF">
      <w:pPr>
        <w:pStyle w:val="Paragraphedeliste"/>
        <w:numPr>
          <w:ilvl w:val="0"/>
          <w:numId w:val="328"/>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Plantation massive de 1600 pieds</w:t>
      </w:r>
      <w:r w:rsidRPr="002D1886">
        <w:rPr>
          <w:rFonts w:ascii="Times New Roman" w:hAnsi="Times New Roman" w:cs="Times New Roman"/>
          <w:sz w:val="24"/>
          <w:szCs w:val="24"/>
        </w:rPr>
        <w:t xml:space="preserve"> </w:t>
      </w:r>
      <w:r w:rsidRPr="005D1BB2">
        <w:rPr>
          <w:i/>
        </w:rPr>
        <w:t>d’Adansonia digitata, Saba senegalensis, Pterocarpus erinaceus, Parkia biglobosa, Anogeissus leiocarpus;Diospyros mespiliformis; Cola cordifolia et Hexalobus monopetalus, et</w:t>
      </w:r>
      <w:r w:rsidRPr="002D1886">
        <w:rPr>
          <w:rFonts w:ascii="Times New Roman" w:hAnsi="Times New Roman" w:cs="Times New Roman"/>
          <w:sz w:val="24"/>
          <w:szCs w:val="24"/>
        </w:rPr>
        <w:t>c</w:t>
      </w:r>
      <w:r w:rsidR="0093075A">
        <w:rPr>
          <w:rFonts w:ascii="Times New Roman" w:hAnsi="Times New Roman" w:cs="Times New Roman"/>
          <w:sz w:val="24"/>
          <w:szCs w:val="24"/>
        </w:rPr>
        <w:t>de la route</w:t>
      </w:r>
      <w:r w:rsidR="00C82EB1" w:rsidRPr="002B05D7">
        <w:rPr>
          <w:rFonts w:ascii="Times New Roman" w:hAnsi="Times New Roman" w:cs="Times New Roman"/>
          <w:sz w:val="24"/>
          <w:szCs w:val="24"/>
        </w:rPr>
        <w:t xml:space="preserve">  </w:t>
      </w:r>
    </w:p>
    <w:p w14:paraId="7723DE85" w14:textId="77777777" w:rsidR="00570282" w:rsidRPr="002B05D7" w:rsidRDefault="00570282" w:rsidP="009A62B9">
      <w:pPr>
        <w:pStyle w:val="Corpsdetexte"/>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Les objectifs de suivi sont :</w:t>
      </w:r>
    </w:p>
    <w:p w14:paraId="361C99EA" w14:textId="77777777" w:rsidR="00570282" w:rsidRPr="002B05D7" w:rsidRDefault="00570282" w:rsidP="009A62B9">
      <w:pPr>
        <w:pStyle w:val="Paragraphedeliste"/>
        <w:numPr>
          <w:ilvl w:val="0"/>
          <w:numId w:val="263"/>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D’évaluer le taux de réussite des plantations ;</w:t>
      </w:r>
    </w:p>
    <w:p w14:paraId="02497AC1" w14:textId="77777777" w:rsidR="00570282" w:rsidRPr="002B05D7" w:rsidRDefault="00570282" w:rsidP="009A62B9">
      <w:pPr>
        <w:pStyle w:val="Paragraphedeliste"/>
        <w:numPr>
          <w:ilvl w:val="0"/>
          <w:numId w:val="263"/>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D’estimer le nombre d’arbres restants après plantation :</w:t>
      </w:r>
    </w:p>
    <w:p w14:paraId="57F7024C" w14:textId="77777777" w:rsidR="00570282" w:rsidRPr="002B05D7" w:rsidRDefault="00570282" w:rsidP="009A62B9">
      <w:pPr>
        <w:pStyle w:val="Paragraphedeliste"/>
        <w:numPr>
          <w:ilvl w:val="0"/>
          <w:numId w:val="263"/>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d’estimer l</w:t>
      </w:r>
      <w:r w:rsidRPr="002B05D7">
        <w:rPr>
          <w:rFonts w:ascii="Times New Roman" w:eastAsia="Calibri" w:hAnsi="Times New Roman" w:cs="Times New Roman"/>
          <w:sz w:val="24"/>
          <w:szCs w:val="24"/>
        </w:rPr>
        <w:t>a moyenne  du nombre d’arbres par hectare et par espèce.</w:t>
      </w:r>
    </w:p>
    <w:p w14:paraId="3A2002B1" w14:textId="77777777" w:rsidR="00570282" w:rsidRPr="002B05D7" w:rsidRDefault="00570282" w:rsidP="009A62B9">
      <w:pPr>
        <w:pStyle w:val="Paragraphedeliste"/>
        <w:spacing w:line="240" w:lineRule="auto"/>
        <w:jc w:val="both"/>
        <w:rPr>
          <w:rFonts w:ascii="Times New Roman" w:hAnsi="Times New Roman" w:cs="Times New Roman"/>
          <w:sz w:val="24"/>
          <w:szCs w:val="24"/>
        </w:rPr>
      </w:pPr>
    </w:p>
    <w:p w14:paraId="79140C0D" w14:textId="77777777" w:rsidR="00570282" w:rsidRPr="002B05D7" w:rsidRDefault="00570282" w:rsidP="009A62B9">
      <w:pPr>
        <w:jc w:val="both"/>
        <w:rPr>
          <w:rFonts w:eastAsia="Calibri"/>
        </w:rPr>
      </w:pPr>
      <w:r w:rsidRPr="002B05D7">
        <w:t xml:space="preserve">La méthodologie d’évaluation retenue est </w:t>
      </w:r>
      <w:r w:rsidRPr="002B05D7">
        <w:rPr>
          <w:b/>
        </w:rPr>
        <w:t>l’inventaire</w:t>
      </w:r>
      <w:r w:rsidRPr="002B05D7">
        <w:t xml:space="preserve">, qui </w:t>
      </w:r>
      <w:r w:rsidRPr="002B05D7">
        <w:rPr>
          <w:rFonts w:eastAsia="Calibri"/>
        </w:rPr>
        <w:t xml:space="preserve">l’une des plus importantes études requises dans un processus d’estimation des ressources forestières ligneuses et sous ligneuses. Dans le cadre de cette évaluation, l’inventaire consistera à </w:t>
      </w:r>
      <w:r w:rsidRPr="002B05D7">
        <w:rPr>
          <w:rFonts w:eastAsia="Calibri"/>
          <w:b/>
        </w:rPr>
        <w:t>dénombrer le nombre des plants plantés</w:t>
      </w:r>
      <w:r w:rsidRPr="002B05D7">
        <w:rPr>
          <w:rFonts w:eastAsia="Calibri"/>
        </w:rPr>
        <w:t xml:space="preserve"> conformément aux prescriptions techniques du </w:t>
      </w:r>
      <w:r w:rsidRPr="002B05D7">
        <w:rPr>
          <w:rFonts w:eastAsia="Calibri"/>
          <w:b/>
        </w:rPr>
        <w:t>plan de reboisement compensatoire.</w:t>
      </w:r>
    </w:p>
    <w:p w14:paraId="111F4111" w14:textId="77777777" w:rsidR="00570282" w:rsidRPr="002B05D7" w:rsidRDefault="00570282" w:rsidP="009A62B9">
      <w:pPr>
        <w:jc w:val="both"/>
        <w:rPr>
          <w:rFonts w:eastAsia="Calibri"/>
        </w:rPr>
      </w:pPr>
      <w:r w:rsidRPr="002B05D7">
        <w:rPr>
          <w:rFonts w:eastAsia="Calibri"/>
        </w:rPr>
        <w:t>Le principe d’évaluation d’une nouvelle plantation sera appliqué, il repose sur trois (03) étapes :</w:t>
      </w:r>
    </w:p>
    <w:p w14:paraId="770FE3D7" w14:textId="77777777" w:rsidR="00C82EB1" w:rsidRPr="002B05D7" w:rsidRDefault="00C82EB1" w:rsidP="009A62B9">
      <w:pPr>
        <w:pStyle w:val="Paragraphedeliste"/>
        <w:numPr>
          <w:ilvl w:val="0"/>
          <w:numId w:val="264"/>
        </w:numPr>
        <w:spacing w:after="0" w:line="240" w:lineRule="auto"/>
        <w:jc w:val="both"/>
        <w:rPr>
          <w:rFonts w:ascii="Times New Roman" w:eastAsia="Calibri" w:hAnsi="Times New Roman" w:cs="Times New Roman"/>
          <w:b/>
          <w:bCs/>
          <w:sz w:val="24"/>
          <w:szCs w:val="24"/>
        </w:rPr>
      </w:pPr>
      <w:r w:rsidRPr="002B05D7">
        <w:rPr>
          <w:rFonts w:ascii="Times New Roman" w:eastAsia="Calibri" w:hAnsi="Times New Roman" w:cs="Times New Roman"/>
          <w:b/>
          <w:bCs/>
          <w:sz w:val="24"/>
          <w:szCs w:val="24"/>
        </w:rPr>
        <w:t>Etape 1 : Évaluation du taux de reprise </w:t>
      </w:r>
    </w:p>
    <w:p w14:paraId="37A4B7ED" w14:textId="77777777" w:rsidR="00C82EB1" w:rsidRPr="002B05D7" w:rsidRDefault="00C82EB1" w:rsidP="009A62B9">
      <w:pPr>
        <w:jc w:val="both"/>
        <w:rPr>
          <w:rFonts w:eastAsia="Calibri"/>
        </w:rPr>
      </w:pPr>
      <w:r w:rsidRPr="002B05D7">
        <w:rPr>
          <w:rFonts w:eastAsia="Calibri"/>
        </w:rPr>
        <w:t xml:space="preserve">Cette évaluation est réalisée un (01) mois après la mise en œuvre du plan de reboisement compensatoire.  </w:t>
      </w:r>
    </w:p>
    <w:p w14:paraId="4530CCA6" w14:textId="77777777" w:rsidR="00C82EB1" w:rsidRPr="002B05D7" w:rsidRDefault="00C82EB1" w:rsidP="009A62B9">
      <w:pPr>
        <w:jc w:val="both"/>
        <w:rPr>
          <w:rFonts w:eastAsia="Calibri"/>
        </w:rPr>
      </w:pPr>
    </w:p>
    <w:p w14:paraId="7C27D611" w14:textId="77777777" w:rsidR="00C82EB1" w:rsidRPr="002B05D7" w:rsidRDefault="00C82EB1" w:rsidP="009A62B9">
      <w:pPr>
        <w:pStyle w:val="Paragraphedeliste"/>
        <w:numPr>
          <w:ilvl w:val="0"/>
          <w:numId w:val="264"/>
        </w:numPr>
        <w:spacing w:after="0" w:line="240" w:lineRule="auto"/>
        <w:jc w:val="both"/>
        <w:rPr>
          <w:rFonts w:ascii="Times New Roman" w:eastAsia="Calibri" w:hAnsi="Times New Roman" w:cs="Times New Roman"/>
          <w:b/>
          <w:bCs/>
          <w:sz w:val="24"/>
          <w:szCs w:val="24"/>
        </w:rPr>
      </w:pPr>
      <w:r w:rsidRPr="002B05D7">
        <w:rPr>
          <w:rFonts w:ascii="Times New Roman" w:eastAsia="Calibri" w:hAnsi="Times New Roman" w:cs="Times New Roman"/>
          <w:b/>
          <w:bCs/>
          <w:sz w:val="24"/>
          <w:szCs w:val="24"/>
        </w:rPr>
        <w:t>Etape 2 : Évaluation du taux de survie</w:t>
      </w:r>
    </w:p>
    <w:p w14:paraId="1F4C3B3F" w14:textId="77777777" w:rsidR="00C82EB1" w:rsidRPr="002B05D7" w:rsidRDefault="00C82EB1" w:rsidP="009A62B9">
      <w:pPr>
        <w:jc w:val="both"/>
        <w:rPr>
          <w:rFonts w:eastAsia="Calibri"/>
        </w:rPr>
      </w:pPr>
      <w:r w:rsidRPr="002B05D7">
        <w:rPr>
          <w:rFonts w:eastAsia="Calibri"/>
        </w:rPr>
        <w:t>Elle est réalisée six (06) mois après la mise en œuvre du plan de reboisement compensatoire.</w:t>
      </w:r>
    </w:p>
    <w:p w14:paraId="4A89971C" w14:textId="77777777" w:rsidR="00C82EB1" w:rsidRPr="002B05D7" w:rsidRDefault="00C82EB1" w:rsidP="009A62B9">
      <w:pPr>
        <w:jc w:val="both"/>
        <w:rPr>
          <w:rFonts w:eastAsia="Calibri"/>
        </w:rPr>
      </w:pPr>
    </w:p>
    <w:p w14:paraId="1B76E1FE" w14:textId="77777777" w:rsidR="00C82EB1" w:rsidRPr="002B05D7" w:rsidRDefault="00C82EB1" w:rsidP="009A62B9">
      <w:pPr>
        <w:pStyle w:val="Paragraphedeliste"/>
        <w:numPr>
          <w:ilvl w:val="0"/>
          <w:numId w:val="264"/>
        </w:numPr>
        <w:spacing w:after="0" w:line="240" w:lineRule="auto"/>
        <w:jc w:val="both"/>
        <w:rPr>
          <w:rFonts w:ascii="Times New Roman" w:eastAsia="Calibri" w:hAnsi="Times New Roman" w:cs="Times New Roman"/>
          <w:b/>
          <w:bCs/>
          <w:sz w:val="24"/>
          <w:szCs w:val="24"/>
        </w:rPr>
      </w:pPr>
      <w:r w:rsidRPr="002B05D7">
        <w:rPr>
          <w:rFonts w:ascii="Times New Roman" w:eastAsia="Calibri" w:hAnsi="Times New Roman" w:cs="Times New Roman"/>
          <w:b/>
          <w:bCs/>
          <w:sz w:val="24"/>
          <w:szCs w:val="24"/>
        </w:rPr>
        <w:t>Etape 3 : Évaluation du taux de réussite</w:t>
      </w:r>
    </w:p>
    <w:p w14:paraId="3AC8986D" w14:textId="77777777" w:rsidR="00C82EB1" w:rsidRPr="002B05D7" w:rsidRDefault="00C82EB1" w:rsidP="009A62B9">
      <w:pPr>
        <w:jc w:val="both"/>
      </w:pPr>
      <w:r w:rsidRPr="002B05D7">
        <w:t>Elle est réalisée douze (12) mois après la mise en œuvre du plan de reboisement compensatoire.</w:t>
      </w:r>
    </w:p>
    <w:p w14:paraId="3C8C6E8E" w14:textId="47774067" w:rsidR="0021650A" w:rsidRPr="002B05D7" w:rsidRDefault="002D1886" w:rsidP="009A62B9">
      <w:pPr>
        <w:jc w:val="both"/>
      </w:pPr>
      <w:r>
        <w:rPr>
          <w:b/>
        </w:rPr>
        <w:t>1.5</w:t>
      </w:r>
      <w:r w:rsidR="0021650A" w:rsidRPr="002B05D7">
        <w:rPr>
          <w:b/>
        </w:rPr>
        <w:t>00 000 fcfa</w:t>
      </w:r>
      <w:r w:rsidR="0021650A" w:rsidRPr="002B05D7">
        <w:t xml:space="preserve"> vont être provisionné pour le suivi environnemental du plan global de reboisement, c’est-à-dire </w:t>
      </w:r>
      <w:r>
        <w:t>5</w:t>
      </w:r>
      <w:r w:rsidR="0021650A" w:rsidRPr="002B05D7">
        <w:t>00 000 fcfa pour chacune des trois (03) étapes d’évaluation. Ce montant coupe tous les frais d’inventaire :</w:t>
      </w:r>
    </w:p>
    <w:p w14:paraId="727A1912" w14:textId="77777777" w:rsidR="0021650A" w:rsidRPr="002B05D7" w:rsidRDefault="0021650A" w:rsidP="009A62B9">
      <w:pPr>
        <w:numPr>
          <w:ilvl w:val="0"/>
          <w:numId w:val="263"/>
        </w:numPr>
        <w:contextualSpacing/>
        <w:jc w:val="both"/>
      </w:pPr>
      <w:r w:rsidRPr="002B05D7">
        <w:t>Le carburant ;</w:t>
      </w:r>
    </w:p>
    <w:p w14:paraId="5120BF6C" w14:textId="77777777" w:rsidR="0021650A" w:rsidRPr="002B05D7" w:rsidRDefault="0021650A" w:rsidP="009A62B9">
      <w:pPr>
        <w:numPr>
          <w:ilvl w:val="0"/>
          <w:numId w:val="263"/>
        </w:numPr>
        <w:contextualSpacing/>
        <w:jc w:val="both"/>
      </w:pPr>
      <w:r w:rsidRPr="002B05D7">
        <w:t>Le matériel d’inventaire ;</w:t>
      </w:r>
    </w:p>
    <w:p w14:paraId="705C840C" w14:textId="77777777" w:rsidR="0021650A" w:rsidRPr="002B05D7" w:rsidRDefault="0021650A" w:rsidP="009A62B9">
      <w:pPr>
        <w:numPr>
          <w:ilvl w:val="0"/>
          <w:numId w:val="263"/>
        </w:numPr>
        <w:contextualSpacing/>
        <w:jc w:val="both"/>
      </w:pPr>
      <w:r w:rsidRPr="002B05D7">
        <w:t>Les indemnités des techniciens et de la main-d’œuvre ;</w:t>
      </w:r>
    </w:p>
    <w:p w14:paraId="2842BD31" w14:textId="77777777" w:rsidR="0021650A" w:rsidRPr="002B05D7" w:rsidRDefault="0021650A" w:rsidP="009A62B9">
      <w:pPr>
        <w:numPr>
          <w:ilvl w:val="0"/>
          <w:numId w:val="263"/>
        </w:numPr>
        <w:contextualSpacing/>
        <w:jc w:val="both"/>
      </w:pPr>
      <w:r w:rsidRPr="002B05D7">
        <w:t>Le traitement des données ;</w:t>
      </w:r>
    </w:p>
    <w:p w14:paraId="2360CBF5" w14:textId="77777777" w:rsidR="0021650A" w:rsidRPr="002B05D7" w:rsidRDefault="0021650A" w:rsidP="009A62B9">
      <w:pPr>
        <w:numPr>
          <w:ilvl w:val="0"/>
          <w:numId w:val="263"/>
        </w:numPr>
        <w:contextualSpacing/>
        <w:jc w:val="both"/>
      </w:pPr>
      <w:r w:rsidRPr="002B05D7">
        <w:t>L’élaboration et le tirage du rapport d’inventaire.</w:t>
      </w:r>
    </w:p>
    <w:p w14:paraId="537D3099" w14:textId="77777777" w:rsidR="00570282" w:rsidRPr="002B05D7" w:rsidRDefault="00570282" w:rsidP="009A62B9">
      <w:pPr>
        <w:jc w:val="both"/>
        <w:rPr>
          <w:b/>
          <w:bCs/>
        </w:rPr>
      </w:pPr>
    </w:p>
    <w:p w14:paraId="04BE3913" w14:textId="48CFAA7B" w:rsidR="00D94AC0" w:rsidRPr="002B05D7" w:rsidRDefault="00D94AC0" w:rsidP="009A62B9">
      <w:pPr>
        <w:pStyle w:val="Lgende"/>
        <w:keepNext/>
      </w:pPr>
    </w:p>
    <w:p w14:paraId="194B2CBA" w14:textId="77777777" w:rsidR="00D94AC0" w:rsidRPr="002B05D7" w:rsidRDefault="00D94AC0" w:rsidP="009A62B9">
      <w:pPr>
        <w:jc w:val="both"/>
        <w:rPr>
          <w:b/>
          <w:bCs/>
        </w:rPr>
      </w:pPr>
    </w:p>
    <w:p w14:paraId="73FF8D8B" w14:textId="77777777" w:rsidR="00570282" w:rsidRPr="002B05D7" w:rsidRDefault="00570282" w:rsidP="009A62B9">
      <w:pPr>
        <w:jc w:val="both"/>
        <w:rPr>
          <w:b/>
          <w:bCs/>
        </w:rPr>
      </w:pPr>
    </w:p>
    <w:p w14:paraId="25C4AC34" w14:textId="77777777" w:rsidR="001116B1" w:rsidRPr="002B05D7" w:rsidRDefault="001116B1" w:rsidP="009A62B9">
      <w:pPr>
        <w:autoSpaceDE w:val="0"/>
        <w:autoSpaceDN w:val="0"/>
        <w:adjustRightInd w:val="0"/>
        <w:jc w:val="both"/>
      </w:pPr>
    </w:p>
    <w:p w14:paraId="050F1725" w14:textId="77777777" w:rsidR="001116B1" w:rsidRPr="002B05D7" w:rsidRDefault="001116B1" w:rsidP="009A62B9">
      <w:pPr>
        <w:autoSpaceDE w:val="0"/>
        <w:autoSpaceDN w:val="0"/>
        <w:adjustRightInd w:val="0"/>
        <w:jc w:val="both"/>
      </w:pPr>
    </w:p>
    <w:p w14:paraId="2EF78829" w14:textId="77777777" w:rsidR="001116B1" w:rsidRPr="002B05D7" w:rsidRDefault="001116B1" w:rsidP="009A62B9">
      <w:pPr>
        <w:autoSpaceDE w:val="0"/>
        <w:autoSpaceDN w:val="0"/>
        <w:adjustRightInd w:val="0"/>
        <w:jc w:val="both"/>
      </w:pPr>
    </w:p>
    <w:p w14:paraId="692F5CB1" w14:textId="77777777" w:rsidR="001116B1" w:rsidRPr="002B05D7" w:rsidRDefault="001116B1" w:rsidP="009A62B9">
      <w:pPr>
        <w:autoSpaceDE w:val="0"/>
        <w:autoSpaceDN w:val="0"/>
        <w:adjustRightInd w:val="0"/>
        <w:jc w:val="both"/>
      </w:pPr>
    </w:p>
    <w:p w14:paraId="5903DD4C" w14:textId="77777777" w:rsidR="001116B1" w:rsidRPr="002B05D7" w:rsidRDefault="001116B1" w:rsidP="009A62B9">
      <w:pPr>
        <w:autoSpaceDE w:val="0"/>
        <w:autoSpaceDN w:val="0"/>
        <w:adjustRightInd w:val="0"/>
        <w:jc w:val="both"/>
      </w:pPr>
    </w:p>
    <w:p w14:paraId="044D9523" w14:textId="77777777" w:rsidR="007D4917" w:rsidRPr="002B05D7" w:rsidRDefault="007D4917" w:rsidP="009A62B9">
      <w:pPr>
        <w:jc w:val="both"/>
      </w:pPr>
    </w:p>
    <w:p w14:paraId="2F5F221A" w14:textId="77777777" w:rsidR="007D4917" w:rsidRPr="002B05D7" w:rsidRDefault="007D4917" w:rsidP="009A62B9">
      <w:pPr>
        <w:jc w:val="both"/>
        <w:sectPr w:rsidR="007D4917" w:rsidRPr="002B05D7" w:rsidSect="004741F5">
          <w:pgSz w:w="11907" w:h="16839" w:code="9"/>
          <w:pgMar w:top="1418" w:right="1406" w:bottom="1418" w:left="1418" w:header="709" w:footer="709" w:gutter="0"/>
          <w:cols w:space="708"/>
          <w:docGrid w:linePitch="360"/>
        </w:sectPr>
      </w:pPr>
    </w:p>
    <w:p w14:paraId="6FAC16BC" w14:textId="77777777" w:rsidR="007D4917" w:rsidRPr="002B05D7" w:rsidRDefault="007D4917" w:rsidP="009A62B9">
      <w:pPr>
        <w:jc w:val="both"/>
      </w:pPr>
    </w:p>
    <w:p w14:paraId="37F11B97" w14:textId="099DB586" w:rsidR="00244E80" w:rsidRPr="002B05D7" w:rsidRDefault="00244E80" w:rsidP="009A62B9">
      <w:pPr>
        <w:pStyle w:val="Lgende"/>
        <w:jc w:val="both"/>
        <w:rPr>
          <w:color w:val="auto"/>
        </w:rPr>
      </w:pPr>
      <w:bookmarkStart w:id="608" w:name="_Toc158375680"/>
      <w:bookmarkStart w:id="609" w:name="_Hlk104722448"/>
      <w:bookmarkStart w:id="610" w:name="_Hlk109771618"/>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128</w:t>
      </w:r>
      <w:r w:rsidR="00CF5E36">
        <w:rPr>
          <w:noProof/>
        </w:rPr>
        <w:fldChar w:fldCharType="end"/>
      </w:r>
      <w:r w:rsidRPr="002B05D7">
        <w:t> :</w:t>
      </w:r>
      <w:bookmarkStart w:id="611" w:name="_Hlk110170285"/>
      <w:bookmarkStart w:id="612" w:name="_Toc110348373"/>
      <w:r w:rsidRPr="002B05D7">
        <w:rPr>
          <w:color w:val="auto"/>
        </w:rPr>
        <w:t xml:space="preserve"> Plan de suivi environnemental et social</w:t>
      </w:r>
      <w:bookmarkEnd w:id="608"/>
      <w:bookmarkEnd w:id="611"/>
      <w:bookmarkEnd w:id="612"/>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26"/>
        <w:gridCol w:w="3053"/>
        <w:gridCol w:w="2526"/>
        <w:gridCol w:w="1657"/>
        <w:gridCol w:w="1999"/>
        <w:gridCol w:w="1540"/>
        <w:gridCol w:w="2909"/>
      </w:tblGrid>
      <w:tr w:rsidR="007D4917" w:rsidRPr="002B05D7" w14:paraId="6EDBDD3B" w14:textId="77777777" w:rsidTr="00244E80">
        <w:trPr>
          <w:cantSplit/>
          <w:trHeight w:val="438"/>
          <w:tblHeader/>
          <w:jc w:val="center"/>
        </w:trPr>
        <w:tc>
          <w:tcPr>
            <w:tcW w:w="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609"/>
          <w:p w14:paraId="37BC3BE9" w14:textId="77777777" w:rsidR="007D4917" w:rsidRPr="002B05D7" w:rsidRDefault="007D4917" w:rsidP="009A62B9">
            <w:pPr>
              <w:jc w:val="both"/>
              <w:rPr>
                <w:b/>
              </w:rPr>
            </w:pPr>
            <w:r w:rsidRPr="002B05D7">
              <w:rPr>
                <w:b/>
              </w:rPr>
              <w:t>Éléments de suivi</w:t>
            </w:r>
          </w:p>
        </w:tc>
        <w:tc>
          <w:tcPr>
            <w:tcW w:w="9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531B22" w14:textId="77777777" w:rsidR="007D4917" w:rsidRPr="002B05D7" w:rsidRDefault="007D4917" w:rsidP="009A62B9">
            <w:pPr>
              <w:jc w:val="both"/>
              <w:rPr>
                <w:b/>
              </w:rPr>
            </w:pPr>
            <w:r w:rsidRPr="002B05D7">
              <w:rPr>
                <w:b/>
              </w:rPr>
              <w:t>Indicateur de suivi</w:t>
            </w:r>
          </w:p>
        </w:tc>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4B7C0" w14:textId="77777777" w:rsidR="007D4917" w:rsidRPr="002B05D7" w:rsidRDefault="007D4917" w:rsidP="009A62B9">
            <w:pPr>
              <w:jc w:val="both"/>
              <w:rPr>
                <w:b/>
              </w:rPr>
            </w:pPr>
            <w:r w:rsidRPr="002B05D7">
              <w:rPr>
                <w:b/>
              </w:rPr>
              <w:t>Méthode de suivi</w:t>
            </w:r>
          </w:p>
        </w:tc>
        <w:tc>
          <w:tcPr>
            <w:tcW w:w="5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A16C5" w14:textId="77777777" w:rsidR="007D4917" w:rsidRPr="002B05D7" w:rsidRDefault="007D4917" w:rsidP="009A62B9">
            <w:pPr>
              <w:jc w:val="both"/>
              <w:rPr>
                <w:b/>
              </w:rPr>
            </w:pPr>
            <w:r w:rsidRPr="002B05D7">
              <w:rPr>
                <w:b/>
              </w:rPr>
              <w:t>Responsable</w:t>
            </w:r>
          </w:p>
        </w:tc>
        <w:tc>
          <w:tcPr>
            <w:tcW w:w="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584B1F" w14:textId="77777777" w:rsidR="007D4917" w:rsidRPr="002B05D7" w:rsidRDefault="007D4917" w:rsidP="009A62B9">
            <w:pPr>
              <w:jc w:val="both"/>
              <w:rPr>
                <w:b/>
              </w:rPr>
            </w:pPr>
            <w:r w:rsidRPr="002B05D7">
              <w:rPr>
                <w:b/>
              </w:rPr>
              <w:t>Cout en FCFA</w:t>
            </w: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46D001" w14:textId="77777777" w:rsidR="007D4917" w:rsidRPr="002B05D7" w:rsidRDefault="007D4917" w:rsidP="009A62B9">
            <w:pPr>
              <w:jc w:val="both"/>
              <w:rPr>
                <w:b/>
              </w:rPr>
            </w:pPr>
            <w:r w:rsidRPr="002B05D7">
              <w:rPr>
                <w:b/>
              </w:rPr>
              <w:t>Contrôle réglementaire</w:t>
            </w:r>
          </w:p>
        </w:tc>
        <w:tc>
          <w:tcPr>
            <w:tcW w:w="9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A6BE35" w14:textId="77777777" w:rsidR="007D4917" w:rsidRPr="002B05D7" w:rsidRDefault="007D4917" w:rsidP="009A62B9">
            <w:pPr>
              <w:jc w:val="both"/>
              <w:rPr>
                <w:b/>
              </w:rPr>
            </w:pPr>
            <w:r w:rsidRPr="002B05D7">
              <w:rPr>
                <w:b/>
              </w:rPr>
              <w:t>Périodicité</w:t>
            </w:r>
          </w:p>
        </w:tc>
      </w:tr>
      <w:tr w:rsidR="007D4917" w:rsidRPr="002B05D7" w14:paraId="6B417301" w14:textId="77777777" w:rsidTr="00985455">
        <w:trPr>
          <w:cantSplit/>
          <w:trHeight w:val="22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03C30272" w14:textId="77777777" w:rsidR="007D4917" w:rsidRPr="002B05D7" w:rsidRDefault="007D4917" w:rsidP="009A62B9">
            <w:pPr>
              <w:jc w:val="both"/>
              <w:rPr>
                <w:b/>
              </w:rPr>
            </w:pPr>
            <w:r w:rsidRPr="002B05D7">
              <w:rPr>
                <w:b/>
              </w:rPr>
              <w:t>Phase travaux</w:t>
            </w:r>
          </w:p>
        </w:tc>
      </w:tr>
      <w:tr w:rsidR="007D4917" w:rsidRPr="002B05D7" w14:paraId="6D68C52B" w14:textId="77777777" w:rsidTr="00985455">
        <w:trPr>
          <w:trHeight w:val="1124"/>
          <w:jc w:val="center"/>
        </w:trPr>
        <w:tc>
          <w:tcPr>
            <w:tcW w:w="531" w:type="pct"/>
            <w:tcBorders>
              <w:top w:val="single" w:sz="4" w:space="0" w:color="auto"/>
              <w:left w:val="single" w:sz="4" w:space="0" w:color="auto"/>
              <w:bottom w:val="single" w:sz="4" w:space="0" w:color="auto"/>
              <w:right w:val="single" w:sz="4" w:space="0" w:color="auto"/>
            </w:tcBorders>
            <w:vAlign w:val="center"/>
            <w:hideMark/>
          </w:tcPr>
          <w:p w14:paraId="48E5D1EB" w14:textId="77777777" w:rsidR="007D4917" w:rsidRPr="002B05D7" w:rsidRDefault="007D4917" w:rsidP="009A62B9">
            <w:pPr>
              <w:jc w:val="both"/>
              <w:rPr>
                <w:b/>
              </w:rPr>
            </w:pPr>
            <w:r w:rsidRPr="002B05D7">
              <w:rPr>
                <w:b/>
              </w:rPr>
              <w:t>Qualité de l’air</w:t>
            </w:r>
          </w:p>
        </w:tc>
        <w:tc>
          <w:tcPr>
            <w:tcW w:w="997" w:type="pct"/>
            <w:tcBorders>
              <w:top w:val="single" w:sz="4" w:space="0" w:color="auto"/>
              <w:left w:val="single" w:sz="4" w:space="0" w:color="auto"/>
              <w:bottom w:val="single" w:sz="4" w:space="0" w:color="auto"/>
              <w:right w:val="single" w:sz="4" w:space="0" w:color="auto"/>
            </w:tcBorders>
            <w:vAlign w:val="center"/>
            <w:hideMark/>
          </w:tcPr>
          <w:p w14:paraId="33B2F538" w14:textId="77777777" w:rsidR="007D4917" w:rsidRPr="002B05D7" w:rsidRDefault="007D4917" w:rsidP="009A62B9">
            <w:pPr>
              <w:autoSpaceDE w:val="0"/>
              <w:autoSpaceDN w:val="0"/>
              <w:adjustRightInd w:val="0"/>
            </w:pPr>
            <w:r w:rsidRPr="002B05D7">
              <w:t xml:space="preserve">Teneur de polluants particulaires (particules fines : </w:t>
            </w:r>
          </w:p>
          <w:p w14:paraId="73763ECE" w14:textId="77777777" w:rsidR="007D4917" w:rsidRPr="002B05D7" w:rsidRDefault="007D4917" w:rsidP="009A62B9">
            <w:r w:rsidRPr="002B05D7">
              <w:t>PM10 </w:t>
            </w:r>
            <w:r w:rsidRPr="002B05D7">
              <w:rPr>
                <w:rFonts w:eastAsiaTheme="minorHAnsi"/>
              </w:rPr>
              <w:t>;</w:t>
            </w:r>
            <w:r w:rsidRPr="002B05D7">
              <w:t xml:space="preserve"> PM2.5 ; SO2 ; NO2 ; COV ; CO) dans l’air sur les chantiers et à proximité des établissements  humains</w:t>
            </w:r>
          </w:p>
        </w:tc>
        <w:tc>
          <w:tcPr>
            <w:tcW w:w="825" w:type="pct"/>
            <w:tcBorders>
              <w:top w:val="single" w:sz="4" w:space="0" w:color="auto"/>
              <w:left w:val="single" w:sz="4" w:space="0" w:color="auto"/>
              <w:bottom w:val="single" w:sz="4" w:space="0" w:color="auto"/>
              <w:right w:val="single" w:sz="4" w:space="0" w:color="auto"/>
            </w:tcBorders>
            <w:hideMark/>
          </w:tcPr>
          <w:p w14:paraId="1A546065" w14:textId="77777777" w:rsidR="007D4917" w:rsidRPr="002B05D7" w:rsidRDefault="007D4917" w:rsidP="009A62B9">
            <w:r w:rsidRPr="002B05D7">
              <w:t>Mesures automatiques de particules ;</w:t>
            </w:r>
          </w:p>
          <w:p w14:paraId="3202CA66" w14:textId="77777777" w:rsidR="007D4917" w:rsidRPr="002B05D7" w:rsidRDefault="007D4917" w:rsidP="009A62B9">
            <w:r w:rsidRPr="002B05D7">
              <w:t>Installation de jauges</w:t>
            </w:r>
          </w:p>
          <w:p w14:paraId="301B7E60" w14:textId="77777777" w:rsidR="007D4917" w:rsidRPr="002B05D7" w:rsidRDefault="007D4917" w:rsidP="009A62B9"/>
          <w:p w14:paraId="29CC021E" w14:textId="77777777" w:rsidR="007D4917" w:rsidRPr="002B05D7" w:rsidRDefault="007D4917" w:rsidP="009A62B9"/>
        </w:tc>
        <w:tc>
          <w:tcPr>
            <w:tcW w:w="541" w:type="pct"/>
            <w:tcBorders>
              <w:top w:val="single" w:sz="4" w:space="0" w:color="auto"/>
              <w:left w:val="single" w:sz="4" w:space="0" w:color="auto"/>
              <w:bottom w:val="single" w:sz="4" w:space="0" w:color="auto"/>
              <w:right w:val="single" w:sz="4" w:space="0" w:color="auto"/>
            </w:tcBorders>
            <w:vAlign w:val="center"/>
            <w:hideMark/>
          </w:tcPr>
          <w:p w14:paraId="1279F931" w14:textId="77777777" w:rsidR="007D4917" w:rsidRPr="002B05D7" w:rsidRDefault="007D4917" w:rsidP="009A62B9">
            <w:r w:rsidRPr="002B05D7">
              <w:t>EES de Ageroute /MDC</w:t>
            </w:r>
          </w:p>
        </w:tc>
        <w:tc>
          <w:tcPr>
            <w:tcW w:w="653" w:type="pct"/>
            <w:tcBorders>
              <w:top w:val="single" w:sz="4" w:space="0" w:color="auto"/>
              <w:left w:val="single" w:sz="4" w:space="0" w:color="auto"/>
              <w:bottom w:val="single" w:sz="4" w:space="0" w:color="auto"/>
              <w:right w:val="single" w:sz="4" w:space="0" w:color="auto"/>
            </w:tcBorders>
            <w:hideMark/>
          </w:tcPr>
          <w:p w14:paraId="6C597A6E" w14:textId="77777777" w:rsidR="007D4917" w:rsidRPr="002B05D7" w:rsidRDefault="007D4917" w:rsidP="009A62B9">
            <w:r w:rsidRPr="002B05D7">
              <w:t>Détecteur de particules : 5</w:t>
            </w:r>
            <w:r w:rsidRPr="002B05D7">
              <w:rPr>
                <w:b/>
                <w:bCs/>
              </w:rPr>
              <w:t>00 000 FCFA</w:t>
            </w:r>
          </w:p>
        </w:tc>
        <w:tc>
          <w:tcPr>
            <w:tcW w:w="503" w:type="pct"/>
            <w:tcBorders>
              <w:top w:val="single" w:sz="4" w:space="0" w:color="auto"/>
              <w:left w:val="single" w:sz="4" w:space="0" w:color="auto"/>
              <w:bottom w:val="single" w:sz="4" w:space="0" w:color="auto"/>
              <w:right w:val="single" w:sz="4" w:space="0" w:color="auto"/>
            </w:tcBorders>
            <w:vAlign w:val="center"/>
            <w:hideMark/>
          </w:tcPr>
          <w:p w14:paraId="3FBABF8D" w14:textId="77777777" w:rsidR="007D4917" w:rsidRPr="002B05D7" w:rsidRDefault="007D4917" w:rsidP="009A62B9">
            <w:r w:rsidRPr="002B05D7">
              <w:t>DREEC/CRSE</w:t>
            </w:r>
          </w:p>
        </w:tc>
        <w:tc>
          <w:tcPr>
            <w:tcW w:w="950" w:type="pct"/>
            <w:tcBorders>
              <w:top w:val="single" w:sz="4" w:space="0" w:color="auto"/>
              <w:left w:val="single" w:sz="4" w:space="0" w:color="auto"/>
              <w:bottom w:val="single" w:sz="4" w:space="0" w:color="auto"/>
              <w:right w:val="single" w:sz="4" w:space="0" w:color="auto"/>
            </w:tcBorders>
            <w:vAlign w:val="center"/>
            <w:hideMark/>
          </w:tcPr>
          <w:p w14:paraId="7A536C25" w14:textId="77777777" w:rsidR="007D4917" w:rsidRPr="002B05D7" w:rsidRDefault="007D4917" w:rsidP="009A62B9">
            <w:r w:rsidRPr="002B05D7">
              <w:t xml:space="preserve">En fonction de la nature des travaux </w:t>
            </w:r>
          </w:p>
        </w:tc>
      </w:tr>
      <w:tr w:rsidR="00985455" w:rsidRPr="002B05D7" w14:paraId="75FDE5CF" w14:textId="77777777" w:rsidTr="00985455">
        <w:trPr>
          <w:trHeight w:val="684"/>
          <w:jc w:val="center"/>
        </w:trPr>
        <w:tc>
          <w:tcPr>
            <w:tcW w:w="531" w:type="pct"/>
            <w:tcBorders>
              <w:top w:val="single" w:sz="4" w:space="0" w:color="auto"/>
              <w:left w:val="single" w:sz="4" w:space="0" w:color="auto"/>
              <w:bottom w:val="single" w:sz="4" w:space="0" w:color="auto"/>
              <w:right w:val="single" w:sz="4" w:space="0" w:color="auto"/>
            </w:tcBorders>
            <w:vAlign w:val="center"/>
            <w:hideMark/>
          </w:tcPr>
          <w:p w14:paraId="6760FB07" w14:textId="77777777" w:rsidR="00985455" w:rsidRPr="002B05D7" w:rsidRDefault="00985455" w:rsidP="009A62B9">
            <w:pPr>
              <w:rPr>
                <w:b/>
              </w:rPr>
            </w:pPr>
            <w:r w:rsidRPr="002B05D7">
              <w:rPr>
                <w:b/>
              </w:rPr>
              <w:t xml:space="preserve">Gestion des déchets dangereux </w:t>
            </w:r>
          </w:p>
        </w:tc>
        <w:tc>
          <w:tcPr>
            <w:tcW w:w="997" w:type="pct"/>
            <w:tcBorders>
              <w:top w:val="single" w:sz="4" w:space="0" w:color="auto"/>
              <w:left w:val="single" w:sz="4" w:space="0" w:color="auto"/>
              <w:bottom w:val="single" w:sz="4" w:space="0" w:color="auto"/>
              <w:right w:val="single" w:sz="4" w:space="0" w:color="auto"/>
            </w:tcBorders>
            <w:vAlign w:val="center"/>
            <w:hideMark/>
          </w:tcPr>
          <w:p w14:paraId="0E8B37DA" w14:textId="77777777" w:rsidR="00985455" w:rsidRPr="002B05D7" w:rsidRDefault="00985455" w:rsidP="009A62B9">
            <w:r w:rsidRPr="002B05D7">
              <w:t>Traçabilité des déchets dangereux</w:t>
            </w:r>
          </w:p>
        </w:tc>
        <w:tc>
          <w:tcPr>
            <w:tcW w:w="825" w:type="pct"/>
            <w:tcBorders>
              <w:top w:val="single" w:sz="4" w:space="0" w:color="auto"/>
              <w:left w:val="single" w:sz="4" w:space="0" w:color="auto"/>
              <w:bottom w:val="single" w:sz="4" w:space="0" w:color="auto"/>
              <w:right w:val="single" w:sz="4" w:space="0" w:color="auto"/>
            </w:tcBorders>
            <w:hideMark/>
          </w:tcPr>
          <w:p w14:paraId="0DEA66C9" w14:textId="77777777" w:rsidR="00985455" w:rsidRPr="002B05D7" w:rsidRDefault="00985455" w:rsidP="009A62B9">
            <w:r w:rsidRPr="002B05D7">
              <w:t>Analyse des bordereaux d’enlèvement</w:t>
            </w:r>
          </w:p>
        </w:tc>
        <w:tc>
          <w:tcPr>
            <w:tcW w:w="541" w:type="pct"/>
            <w:tcBorders>
              <w:top w:val="single" w:sz="4" w:space="0" w:color="auto"/>
              <w:left w:val="single" w:sz="4" w:space="0" w:color="auto"/>
              <w:bottom w:val="single" w:sz="4" w:space="0" w:color="auto"/>
              <w:right w:val="single" w:sz="4" w:space="0" w:color="auto"/>
            </w:tcBorders>
            <w:vAlign w:val="center"/>
            <w:hideMark/>
          </w:tcPr>
          <w:p w14:paraId="7475F685" w14:textId="77777777" w:rsidR="00985455" w:rsidRPr="002B05D7" w:rsidRDefault="00985455" w:rsidP="009A62B9">
            <w:r w:rsidRPr="002B05D7">
              <w:t>EES de Ageroute /MDC</w:t>
            </w:r>
          </w:p>
        </w:tc>
        <w:tc>
          <w:tcPr>
            <w:tcW w:w="653" w:type="pct"/>
            <w:tcBorders>
              <w:top w:val="single" w:sz="4" w:space="0" w:color="auto"/>
              <w:left w:val="single" w:sz="4" w:space="0" w:color="auto"/>
              <w:bottom w:val="single" w:sz="4" w:space="0" w:color="auto"/>
              <w:right w:val="single" w:sz="4" w:space="0" w:color="auto"/>
            </w:tcBorders>
          </w:tcPr>
          <w:p w14:paraId="6C7F53C9" w14:textId="77777777" w:rsidR="00985455" w:rsidRPr="002B05D7" w:rsidRDefault="00985455" w:rsidP="009A62B9">
            <w:r w:rsidRPr="002B05D7">
              <w:t>Pris en charge dans les prestations de la mission de contrôle</w:t>
            </w:r>
          </w:p>
        </w:tc>
        <w:tc>
          <w:tcPr>
            <w:tcW w:w="503" w:type="pct"/>
            <w:tcBorders>
              <w:top w:val="single" w:sz="4" w:space="0" w:color="auto"/>
              <w:left w:val="single" w:sz="4" w:space="0" w:color="auto"/>
              <w:bottom w:val="single" w:sz="4" w:space="0" w:color="auto"/>
              <w:right w:val="single" w:sz="4" w:space="0" w:color="auto"/>
            </w:tcBorders>
            <w:vAlign w:val="center"/>
            <w:hideMark/>
          </w:tcPr>
          <w:p w14:paraId="6BBE2F71" w14:textId="77777777" w:rsidR="00985455" w:rsidRPr="002B05D7" w:rsidRDefault="00985455" w:rsidP="009A62B9">
            <w:r w:rsidRPr="002B05D7">
              <w:t>DREEC/CRSE</w:t>
            </w:r>
          </w:p>
        </w:tc>
        <w:tc>
          <w:tcPr>
            <w:tcW w:w="950" w:type="pct"/>
            <w:tcBorders>
              <w:top w:val="single" w:sz="4" w:space="0" w:color="auto"/>
              <w:left w:val="single" w:sz="4" w:space="0" w:color="auto"/>
              <w:bottom w:val="single" w:sz="4" w:space="0" w:color="auto"/>
              <w:right w:val="single" w:sz="4" w:space="0" w:color="auto"/>
            </w:tcBorders>
            <w:vAlign w:val="center"/>
            <w:hideMark/>
          </w:tcPr>
          <w:p w14:paraId="7A2EF1C4" w14:textId="77777777" w:rsidR="00985455" w:rsidRPr="002B05D7" w:rsidRDefault="00985455" w:rsidP="009A62B9">
            <w:r w:rsidRPr="002B05D7">
              <w:t>En continu</w:t>
            </w:r>
          </w:p>
        </w:tc>
      </w:tr>
      <w:tr w:rsidR="00985455" w:rsidRPr="002B05D7" w14:paraId="4C47C1CA" w14:textId="77777777" w:rsidTr="00985455">
        <w:trPr>
          <w:trHeight w:val="1124"/>
          <w:jc w:val="center"/>
        </w:trPr>
        <w:tc>
          <w:tcPr>
            <w:tcW w:w="531" w:type="pct"/>
            <w:tcBorders>
              <w:top w:val="single" w:sz="4" w:space="0" w:color="auto"/>
              <w:left w:val="single" w:sz="4" w:space="0" w:color="auto"/>
              <w:bottom w:val="single" w:sz="4" w:space="0" w:color="auto"/>
              <w:right w:val="single" w:sz="4" w:space="0" w:color="auto"/>
            </w:tcBorders>
            <w:vAlign w:val="center"/>
            <w:hideMark/>
          </w:tcPr>
          <w:p w14:paraId="28662EE9" w14:textId="77777777" w:rsidR="00985455" w:rsidRPr="002B05D7" w:rsidRDefault="00985455" w:rsidP="009A62B9">
            <w:pPr>
              <w:jc w:val="both"/>
              <w:rPr>
                <w:b/>
              </w:rPr>
            </w:pPr>
            <w:r w:rsidRPr="002B05D7">
              <w:rPr>
                <w:b/>
              </w:rPr>
              <w:t>Santé</w:t>
            </w:r>
          </w:p>
        </w:tc>
        <w:tc>
          <w:tcPr>
            <w:tcW w:w="997" w:type="pct"/>
            <w:tcBorders>
              <w:top w:val="single" w:sz="4" w:space="0" w:color="auto"/>
              <w:left w:val="single" w:sz="4" w:space="0" w:color="auto"/>
              <w:bottom w:val="single" w:sz="4" w:space="0" w:color="auto"/>
              <w:right w:val="single" w:sz="4" w:space="0" w:color="auto"/>
            </w:tcBorders>
            <w:vAlign w:val="center"/>
            <w:hideMark/>
          </w:tcPr>
          <w:p w14:paraId="73226C18" w14:textId="77777777" w:rsidR="00985455" w:rsidRPr="002B05D7" w:rsidRDefault="00985455" w:rsidP="009A62B9">
            <w:r w:rsidRPr="002B05D7">
              <w:t>Prévalence des IRAs chez les travailleurs ;</w:t>
            </w:r>
          </w:p>
          <w:p w14:paraId="0A99D18E" w14:textId="77777777" w:rsidR="00985455" w:rsidRPr="002B05D7" w:rsidRDefault="00985455" w:rsidP="009A62B9">
            <w:r w:rsidRPr="002B05D7">
              <w:t>Prévalence du COVID-19 et des IST/VIH-SIDA chez les travailleurs et les riverains</w:t>
            </w:r>
          </w:p>
        </w:tc>
        <w:tc>
          <w:tcPr>
            <w:tcW w:w="825" w:type="pct"/>
            <w:tcBorders>
              <w:top w:val="single" w:sz="4" w:space="0" w:color="auto"/>
              <w:left w:val="single" w:sz="4" w:space="0" w:color="auto"/>
              <w:bottom w:val="single" w:sz="4" w:space="0" w:color="auto"/>
              <w:right w:val="single" w:sz="4" w:space="0" w:color="auto"/>
            </w:tcBorders>
            <w:hideMark/>
          </w:tcPr>
          <w:p w14:paraId="4A08D960" w14:textId="77777777" w:rsidR="00985455" w:rsidRPr="002B05D7" w:rsidRDefault="00985455" w:rsidP="009A62B9">
            <w:r w:rsidRPr="002B05D7">
              <w:t>Consultation du registre des visites d’embauche et de suivi sanitaire ;</w:t>
            </w:r>
          </w:p>
          <w:p w14:paraId="508818D5" w14:textId="77777777" w:rsidR="00985455" w:rsidRPr="002B05D7" w:rsidRDefault="00985455" w:rsidP="009A62B9">
            <w:r w:rsidRPr="002B05D7">
              <w:t>Surveillance médicale</w:t>
            </w:r>
          </w:p>
        </w:tc>
        <w:tc>
          <w:tcPr>
            <w:tcW w:w="541" w:type="pct"/>
            <w:tcBorders>
              <w:top w:val="single" w:sz="4" w:space="0" w:color="auto"/>
              <w:left w:val="single" w:sz="4" w:space="0" w:color="auto"/>
              <w:bottom w:val="single" w:sz="4" w:space="0" w:color="auto"/>
              <w:right w:val="single" w:sz="4" w:space="0" w:color="auto"/>
            </w:tcBorders>
            <w:vAlign w:val="center"/>
            <w:hideMark/>
          </w:tcPr>
          <w:p w14:paraId="102D7EDF" w14:textId="77777777" w:rsidR="00985455" w:rsidRPr="002B05D7" w:rsidRDefault="00985455" w:rsidP="009A62B9">
            <w:r w:rsidRPr="002B05D7">
              <w:t>EES de Ageroute /MDC</w:t>
            </w:r>
          </w:p>
        </w:tc>
        <w:tc>
          <w:tcPr>
            <w:tcW w:w="653" w:type="pct"/>
            <w:tcBorders>
              <w:top w:val="single" w:sz="4" w:space="0" w:color="auto"/>
              <w:left w:val="single" w:sz="4" w:space="0" w:color="auto"/>
              <w:bottom w:val="single" w:sz="4" w:space="0" w:color="auto"/>
              <w:right w:val="single" w:sz="4" w:space="0" w:color="auto"/>
            </w:tcBorders>
            <w:hideMark/>
          </w:tcPr>
          <w:p w14:paraId="3C68DC2C" w14:textId="77777777" w:rsidR="00985455" w:rsidRPr="002B05D7" w:rsidRDefault="00985455" w:rsidP="009A62B9">
            <w:r w:rsidRPr="002B05D7">
              <w:t>Pris en compte dans le plan de gestion des risques professionnels (conventions avec les structures sanitaires locales)</w:t>
            </w:r>
          </w:p>
        </w:tc>
        <w:tc>
          <w:tcPr>
            <w:tcW w:w="503" w:type="pct"/>
            <w:tcBorders>
              <w:top w:val="single" w:sz="4" w:space="0" w:color="auto"/>
              <w:left w:val="single" w:sz="4" w:space="0" w:color="auto"/>
              <w:bottom w:val="single" w:sz="4" w:space="0" w:color="auto"/>
              <w:right w:val="single" w:sz="4" w:space="0" w:color="auto"/>
            </w:tcBorders>
            <w:vAlign w:val="center"/>
            <w:hideMark/>
          </w:tcPr>
          <w:p w14:paraId="1DD34F71" w14:textId="77777777" w:rsidR="00985455" w:rsidRPr="002B05D7" w:rsidRDefault="00985455" w:rsidP="009A62B9">
            <w:r w:rsidRPr="002B05D7">
              <w:t>IRTSS/</w:t>
            </w:r>
          </w:p>
          <w:p w14:paraId="4E9B5227" w14:textId="77777777" w:rsidR="00985455" w:rsidRPr="002B05D7" w:rsidRDefault="00985455" w:rsidP="009A62B9">
            <w:r w:rsidRPr="002B05D7">
              <w:t>CRSE</w:t>
            </w:r>
          </w:p>
        </w:tc>
        <w:tc>
          <w:tcPr>
            <w:tcW w:w="950" w:type="pct"/>
            <w:tcBorders>
              <w:top w:val="single" w:sz="4" w:space="0" w:color="auto"/>
              <w:left w:val="single" w:sz="4" w:space="0" w:color="auto"/>
              <w:bottom w:val="single" w:sz="4" w:space="0" w:color="auto"/>
              <w:right w:val="single" w:sz="4" w:space="0" w:color="auto"/>
            </w:tcBorders>
            <w:vAlign w:val="center"/>
            <w:hideMark/>
          </w:tcPr>
          <w:p w14:paraId="37AB9389" w14:textId="77777777" w:rsidR="00985455" w:rsidRPr="002B05D7" w:rsidRDefault="00985455" w:rsidP="009A62B9">
            <w:r w:rsidRPr="002B05D7">
              <w:t>Trimestrielle et en cas de référencement par le médecin de travail de l’entreprise</w:t>
            </w:r>
          </w:p>
        </w:tc>
      </w:tr>
      <w:tr w:rsidR="00985455" w:rsidRPr="002B05D7" w14:paraId="16500A2D" w14:textId="77777777" w:rsidTr="00985455">
        <w:trPr>
          <w:trHeight w:val="667"/>
          <w:jc w:val="center"/>
        </w:trPr>
        <w:tc>
          <w:tcPr>
            <w:tcW w:w="531" w:type="pct"/>
            <w:tcBorders>
              <w:top w:val="single" w:sz="4" w:space="0" w:color="auto"/>
              <w:left w:val="single" w:sz="4" w:space="0" w:color="auto"/>
              <w:bottom w:val="single" w:sz="4" w:space="0" w:color="auto"/>
              <w:right w:val="single" w:sz="4" w:space="0" w:color="auto"/>
            </w:tcBorders>
            <w:vAlign w:val="center"/>
            <w:hideMark/>
          </w:tcPr>
          <w:p w14:paraId="77E2461C" w14:textId="77777777" w:rsidR="00985455" w:rsidRPr="002B05D7" w:rsidRDefault="00985455" w:rsidP="009A62B9">
            <w:pPr>
              <w:jc w:val="both"/>
              <w:rPr>
                <w:b/>
              </w:rPr>
            </w:pPr>
            <w:r w:rsidRPr="002B05D7">
              <w:rPr>
                <w:b/>
              </w:rPr>
              <w:t>Sécurité</w:t>
            </w:r>
          </w:p>
        </w:tc>
        <w:tc>
          <w:tcPr>
            <w:tcW w:w="997" w:type="pct"/>
            <w:tcBorders>
              <w:top w:val="single" w:sz="4" w:space="0" w:color="auto"/>
              <w:left w:val="single" w:sz="4" w:space="0" w:color="auto"/>
              <w:bottom w:val="single" w:sz="4" w:space="0" w:color="auto"/>
              <w:right w:val="single" w:sz="4" w:space="0" w:color="auto"/>
            </w:tcBorders>
            <w:vAlign w:val="center"/>
            <w:hideMark/>
          </w:tcPr>
          <w:p w14:paraId="3EA8974F" w14:textId="77777777" w:rsidR="00985455" w:rsidRPr="002B05D7" w:rsidRDefault="00985455" w:rsidP="009A62B9">
            <w:r w:rsidRPr="002B05D7">
              <w:t>Nombre d’Incidents/accidents survenus sur les chantiers et le long des voies d’accès</w:t>
            </w:r>
          </w:p>
        </w:tc>
        <w:tc>
          <w:tcPr>
            <w:tcW w:w="825" w:type="pct"/>
            <w:tcBorders>
              <w:top w:val="single" w:sz="4" w:space="0" w:color="auto"/>
              <w:left w:val="single" w:sz="4" w:space="0" w:color="auto"/>
              <w:bottom w:val="single" w:sz="4" w:space="0" w:color="auto"/>
              <w:right w:val="single" w:sz="4" w:space="0" w:color="auto"/>
            </w:tcBorders>
            <w:hideMark/>
          </w:tcPr>
          <w:p w14:paraId="64C18458" w14:textId="77777777" w:rsidR="00985455" w:rsidRPr="002B05D7" w:rsidRDefault="00985455" w:rsidP="009A62B9">
            <w:r w:rsidRPr="002B05D7">
              <w:t>Consultation du registre des incidents/accidents</w:t>
            </w:r>
          </w:p>
        </w:tc>
        <w:tc>
          <w:tcPr>
            <w:tcW w:w="541" w:type="pct"/>
            <w:tcBorders>
              <w:top w:val="single" w:sz="4" w:space="0" w:color="auto"/>
              <w:left w:val="single" w:sz="4" w:space="0" w:color="auto"/>
              <w:bottom w:val="single" w:sz="4" w:space="0" w:color="auto"/>
              <w:right w:val="single" w:sz="4" w:space="0" w:color="auto"/>
            </w:tcBorders>
            <w:vAlign w:val="center"/>
            <w:hideMark/>
          </w:tcPr>
          <w:p w14:paraId="6EFF0B38" w14:textId="77777777" w:rsidR="00985455" w:rsidRPr="002B05D7" w:rsidRDefault="00985455" w:rsidP="009A62B9">
            <w:r w:rsidRPr="002B05D7">
              <w:t>EES de Ageroute/MDC</w:t>
            </w:r>
          </w:p>
        </w:tc>
        <w:tc>
          <w:tcPr>
            <w:tcW w:w="653" w:type="pct"/>
            <w:tcBorders>
              <w:top w:val="single" w:sz="4" w:space="0" w:color="auto"/>
              <w:left w:val="single" w:sz="4" w:space="0" w:color="auto"/>
              <w:bottom w:val="single" w:sz="4" w:space="0" w:color="auto"/>
              <w:right w:val="single" w:sz="4" w:space="0" w:color="auto"/>
            </w:tcBorders>
            <w:hideMark/>
          </w:tcPr>
          <w:p w14:paraId="495E48B9" w14:textId="77777777" w:rsidR="00985455" w:rsidRPr="002B05D7" w:rsidRDefault="00985455" w:rsidP="009A62B9">
            <w:r w:rsidRPr="002B05D7">
              <w:t>Pris en charge dans les prestations de la mission de contrôle</w:t>
            </w:r>
          </w:p>
        </w:tc>
        <w:tc>
          <w:tcPr>
            <w:tcW w:w="503" w:type="pct"/>
            <w:tcBorders>
              <w:top w:val="single" w:sz="4" w:space="0" w:color="auto"/>
              <w:left w:val="single" w:sz="4" w:space="0" w:color="auto"/>
              <w:bottom w:val="single" w:sz="4" w:space="0" w:color="auto"/>
              <w:right w:val="single" w:sz="4" w:space="0" w:color="auto"/>
            </w:tcBorders>
            <w:vAlign w:val="center"/>
            <w:hideMark/>
          </w:tcPr>
          <w:p w14:paraId="4118B1E8" w14:textId="77777777" w:rsidR="00985455" w:rsidRPr="002B05D7" w:rsidRDefault="00985455" w:rsidP="009A62B9">
            <w:r w:rsidRPr="002B05D7">
              <w:t>IRTSS</w:t>
            </w:r>
          </w:p>
          <w:p w14:paraId="6B6DDCCF" w14:textId="77777777" w:rsidR="00985455" w:rsidRPr="002B05D7" w:rsidRDefault="00985455" w:rsidP="009A62B9">
            <w:r w:rsidRPr="002B05D7">
              <w:t>CRSE</w:t>
            </w:r>
          </w:p>
        </w:tc>
        <w:tc>
          <w:tcPr>
            <w:tcW w:w="950" w:type="pct"/>
            <w:tcBorders>
              <w:top w:val="single" w:sz="4" w:space="0" w:color="auto"/>
              <w:left w:val="single" w:sz="4" w:space="0" w:color="auto"/>
              <w:bottom w:val="single" w:sz="4" w:space="0" w:color="auto"/>
              <w:right w:val="single" w:sz="4" w:space="0" w:color="auto"/>
            </w:tcBorders>
            <w:vAlign w:val="center"/>
            <w:hideMark/>
          </w:tcPr>
          <w:p w14:paraId="70BCCEA2" w14:textId="77777777" w:rsidR="00985455" w:rsidRPr="002B05D7" w:rsidRDefault="00985455" w:rsidP="009A62B9">
            <w:r w:rsidRPr="002B05D7">
              <w:t>En continu</w:t>
            </w:r>
          </w:p>
        </w:tc>
      </w:tr>
      <w:tr w:rsidR="00985455" w:rsidRPr="002B05D7" w14:paraId="14EAB463" w14:textId="77777777" w:rsidTr="00985455">
        <w:trPr>
          <w:trHeight w:val="770"/>
          <w:jc w:val="center"/>
        </w:trPr>
        <w:tc>
          <w:tcPr>
            <w:tcW w:w="531" w:type="pct"/>
            <w:tcBorders>
              <w:top w:val="single" w:sz="4" w:space="0" w:color="auto"/>
              <w:left w:val="single" w:sz="4" w:space="0" w:color="auto"/>
              <w:bottom w:val="single" w:sz="4" w:space="0" w:color="auto"/>
              <w:right w:val="single" w:sz="4" w:space="0" w:color="auto"/>
            </w:tcBorders>
          </w:tcPr>
          <w:p w14:paraId="17A3146D" w14:textId="77777777" w:rsidR="00985455" w:rsidRPr="002B05D7" w:rsidRDefault="00985455" w:rsidP="009A62B9">
            <w:pPr>
              <w:jc w:val="both"/>
              <w:rPr>
                <w:b/>
              </w:rPr>
            </w:pPr>
          </w:p>
          <w:p w14:paraId="6653564A" w14:textId="77777777" w:rsidR="00985455" w:rsidRPr="002B05D7" w:rsidRDefault="00985455" w:rsidP="009A62B9">
            <w:pPr>
              <w:jc w:val="both"/>
              <w:rPr>
                <w:b/>
              </w:rPr>
            </w:pPr>
            <w:r w:rsidRPr="002B05D7">
              <w:rPr>
                <w:b/>
              </w:rPr>
              <w:t>Genre</w:t>
            </w:r>
          </w:p>
        </w:tc>
        <w:tc>
          <w:tcPr>
            <w:tcW w:w="997" w:type="pct"/>
            <w:tcBorders>
              <w:top w:val="single" w:sz="4" w:space="0" w:color="auto"/>
              <w:left w:val="single" w:sz="4" w:space="0" w:color="auto"/>
              <w:bottom w:val="single" w:sz="4" w:space="0" w:color="auto"/>
              <w:right w:val="single" w:sz="4" w:space="0" w:color="auto"/>
            </w:tcBorders>
            <w:hideMark/>
          </w:tcPr>
          <w:p w14:paraId="262233AB" w14:textId="77777777" w:rsidR="00985455" w:rsidRPr="002B05D7" w:rsidRDefault="00985455" w:rsidP="009A62B9">
            <w:r w:rsidRPr="002B05D7">
              <w:t>Nombre de cas d’Abus/harcèlements (VBG)</w:t>
            </w:r>
          </w:p>
          <w:p w14:paraId="0924F859" w14:textId="77777777" w:rsidR="00985455" w:rsidRPr="002B05D7" w:rsidRDefault="00985455" w:rsidP="009A62B9">
            <w:r w:rsidRPr="002B05D7">
              <w:t xml:space="preserve">Discriminations liées au sexe </w:t>
            </w:r>
          </w:p>
        </w:tc>
        <w:tc>
          <w:tcPr>
            <w:tcW w:w="825" w:type="pct"/>
            <w:tcBorders>
              <w:top w:val="single" w:sz="4" w:space="0" w:color="auto"/>
              <w:left w:val="single" w:sz="4" w:space="0" w:color="auto"/>
              <w:bottom w:val="single" w:sz="4" w:space="0" w:color="auto"/>
              <w:right w:val="single" w:sz="4" w:space="0" w:color="auto"/>
            </w:tcBorders>
            <w:hideMark/>
          </w:tcPr>
          <w:p w14:paraId="6A581DE9" w14:textId="77777777" w:rsidR="00985455" w:rsidRPr="002B05D7" w:rsidRDefault="00985455" w:rsidP="009A62B9">
            <w:r w:rsidRPr="002B05D7">
              <w:t>Consultation des rapports de surveillance.</w:t>
            </w:r>
          </w:p>
          <w:p w14:paraId="51805A98" w14:textId="77777777" w:rsidR="00985455" w:rsidRPr="002B05D7" w:rsidRDefault="00985455" w:rsidP="009A62B9">
            <w:r w:rsidRPr="002B05D7">
              <w:t xml:space="preserve">Entretiens </w:t>
            </w:r>
          </w:p>
        </w:tc>
        <w:tc>
          <w:tcPr>
            <w:tcW w:w="541" w:type="pct"/>
            <w:tcBorders>
              <w:top w:val="single" w:sz="4" w:space="0" w:color="auto"/>
              <w:left w:val="single" w:sz="4" w:space="0" w:color="auto"/>
              <w:bottom w:val="single" w:sz="4" w:space="0" w:color="auto"/>
              <w:right w:val="single" w:sz="4" w:space="0" w:color="auto"/>
            </w:tcBorders>
            <w:vAlign w:val="center"/>
            <w:hideMark/>
          </w:tcPr>
          <w:p w14:paraId="44206916" w14:textId="77777777" w:rsidR="00985455" w:rsidRPr="002B05D7" w:rsidRDefault="00985455" w:rsidP="009A62B9">
            <w:r w:rsidRPr="002B05D7">
              <w:t>ONG  Associations</w:t>
            </w:r>
          </w:p>
          <w:p w14:paraId="2A6C521A" w14:textId="77777777" w:rsidR="00985455" w:rsidRPr="002B05D7" w:rsidRDefault="00985455" w:rsidP="009A62B9">
            <w:r w:rsidRPr="002B05D7">
              <w:t>Badiénou-gokh</w:t>
            </w:r>
          </w:p>
        </w:tc>
        <w:tc>
          <w:tcPr>
            <w:tcW w:w="653" w:type="pct"/>
            <w:tcBorders>
              <w:top w:val="single" w:sz="4" w:space="0" w:color="auto"/>
              <w:left w:val="single" w:sz="4" w:space="0" w:color="auto"/>
              <w:bottom w:val="single" w:sz="4" w:space="0" w:color="auto"/>
              <w:right w:val="single" w:sz="4" w:space="0" w:color="auto"/>
            </w:tcBorders>
            <w:hideMark/>
          </w:tcPr>
          <w:p w14:paraId="18967282" w14:textId="24258F21" w:rsidR="00985455" w:rsidRPr="002B05D7" w:rsidRDefault="00985455" w:rsidP="009A62B9">
            <w:r w:rsidRPr="002B05D7">
              <w:t xml:space="preserve">Prise en charge des acteurs locaux : 50 000 FCFA/semaine x </w:t>
            </w:r>
            <w:r w:rsidR="002D1886">
              <w:t>20</w:t>
            </w:r>
            <w:r w:rsidRPr="002B05D7">
              <w:t xml:space="preserve"> </w:t>
            </w:r>
            <w:r w:rsidRPr="002B05D7">
              <w:rPr>
                <w:b/>
                <w:bCs/>
              </w:rPr>
              <w:t xml:space="preserve">= </w:t>
            </w:r>
            <w:r w:rsidR="002D1886">
              <w:rPr>
                <w:b/>
                <w:bCs/>
              </w:rPr>
              <w:t>1</w:t>
            </w:r>
            <w:r w:rsidRPr="002B05D7">
              <w:rPr>
                <w:b/>
                <w:bCs/>
              </w:rPr>
              <w:t> 000 000 FCFA</w:t>
            </w:r>
          </w:p>
        </w:tc>
        <w:tc>
          <w:tcPr>
            <w:tcW w:w="503" w:type="pct"/>
            <w:tcBorders>
              <w:top w:val="single" w:sz="4" w:space="0" w:color="auto"/>
              <w:left w:val="single" w:sz="4" w:space="0" w:color="auto"/>
              <w:bottom w:val="single" w:sz="4" w:space="0" w:color="auto"/>
              <w:right w:val="single" w:sz="4" w:space="0" w:color="auto"/>
            </w:tcBorders>
            <w:vAlign w:val="center"/>
            <w:hideMark/>
          </w:tcPr>
          <w:p w14:paraId="5EB3AE81" w14:textId="77777777" w:rsidR="00985455" w:rsidRPr="002B05D7" w:rsidRDefault="00985455" w:rsidP="009A62B9">
            <w:r w:rsidRPr="002B05D7">
              <w:t>Service Régional de l’Action Sociale</w:t>
            </w:r>
          </w:p>
        </w:tc>
        <w:tc>
          <w:tcPr>
            <w:tcW w:w="950" w:type="pct"/>
            <w:tcBorders>
              <w:top w:val="single" w:sz="4" w:space="0" w:color="auto"/>
              <w:left w:val="single" w:sz="4" w:space="0" w:color="auto"/>
              <w:bottom w:val="single" w:sz="4" w:space="0" w:color="auto"/>
              <w:right w:val="single" w:sz="4" w:space="0" w:color="auto"/>
            </w:tcBorders>
            <w:vAlign w:val="center"/>
            <w:hideMark/>
          </w:tcPr>
          <w:p w14:paraId="2E3A7D6E" w14:textId="77777777" w:rsidR="00985455" w:rsidRPr="002B05D7" w:rsidRDefault="00985455" w:rsidP="009A62B9">
            <w:r w:rsidRPr="002B05D7">
              <w:t>Hebdomadaire</w:t>
            </w:r>
          </w:p>
        </w:tc>
      </w:tr>
      <w:tr w:rsidR="00985455" w:rsidRPr="002B05D7" w14:paraId="32831C1A" w14:textId="77777777" w:rsidTr="00985455">
        <w:trPr>
          <w:trHeight w:val="1124"/>
          <w:jc w:val="center"/>
        </w:trPr>
        <w:tc>
          <w:tcPr>
            <w:tcW w:w="531" w:type="pct"/>
            <w:tcBorders>
              <w:top w:val="single" w:sz="4" w:space="0" w:color="auto"/>
              <w:left w:val="single" w:sz="4" w:space="0" w:color="auto"/>
              <w:bottom w:val="single" w:sz="4" w:space="0" w:color="auto"/>
              <w:right w:val="single" w:sz="4" w:space="0" w:color="auto"/>
            </w:tcBorders>
          </w:tcPr>
          <w:p w14:paraId="0B170220" w14:textId="77777777" w:rsidR="00985455" w:rsidRPr="002B05D7" w:rsidRDefault="00985455" w:rsidP="009A62B9">
            <w:pPr>
              <w:rPr>
                <w:b/>
              </w:rPr>
            </w:pPr>
          </w:p>
          <w:p w14:paraId="0CB93608" w14:textId="77777777" w:rsidR="00985455" w:rsidRPr="002B05D7" w:rsidRDefault="00985455" w:rsidP="009A62B9">
            <w:pPr>
              <w:rPr>
                <w:b/>
              </w:rPr>
            </w:pPr>
            <w:r w:rsidRPr="002B05D7">
              <w:rPr>
                <w:b/>
              </w:rPr>
              <w:t>Climat social</w:t>
            </w:r>
          </w:p>
        </w:tc>
        <w:tc>
          <w:tcPr>
            <w:tcW w:w="997" w:type="pct"/>
            <w:tcBorders>
              <w:top w:val="single" w:sz="4" w:space="0" w:color="auto"/>
              <w:left w:val="single" w:sz="4" w:space="0" w:color="auto"/>
              <w:bottom w:val="single" w:sz="4" w:space="0" w:color="auto"/>
              <w:right w:val="single" w:sz="4" w:space="0" w:color="auto"/>
            </w:tcBorders>
            <w:hideMark/>
          </w:tcPr>
          <w:p w14:paraId="385A916C" w14:textId="77777777" w:rsidR="00985455" w:rsidRPr="002B05D7" w:rsidRDefault="00985455" w:rsidP="009A62B9">
            <w:r w:rsidRPr="002B05D7">
              <w:t>Nombre d’emplois octroyés aux populations riveraines ;</w:t>
            </w:r>
          </w:p>
          <w:p w14:paraId="05899EC6" w14:textId="77777777" w:rsidR="00985455" w:rsidRPr="002B05D7" w:rsidRDefault="00985455" w:rsidP="009A62B9">
            <w:r w:rsidRPr="002B05D7">
              <w:t>Nombre de plaintes enregristrées, traitées et clôturées dans les délais (fonctionnement du MGP)</w:t>
            </w:r>
          </w:p>
        </w:tc>
        <w:tc>
          <w:tcPr>
            <w:tcW w:w="825" w:type="pct"/>
            <w:tcBorders>
              <w:top w:val="single" w:sz="4" w:space="0" w:color="auto"/>
              <w:left w:val="single" w:sz="4" w:space="0" w:color="auto"/>
              <w:bottom w:val="single" w:sz="4" w:space="0" w:color="auto"/>
              <w:right w:val="single" w:sz="4" w:space="0" w:color="auto"/>
            </w:tcBorders>
            <w:hideMark/>
          </w:tcPr>
          <w:p w14:paraId="0B9CD0CC" w14:textId="77777777" w:rsidR="00985455" w:rsidRPr="002B05D7" w:rsidRDefault="00985455" w:rsidP="009A62B9">
            <w:r w:rsidRPr="002B05D7">
              <w:t>Consultation du registre d’embauche et de règlements des plaintes</w:t>
            </w:r>
          </w:p>
          <w:p w14:paraId="1A02E4CC" w14:textId="77777777" w:rsidR="00985455" w:rsidRPr="002B05D7" w:rsidRDefault="00985455" w:rsidP="009A62B9">
            <w:r w:rsidRPr="002B05D7">
              <w:t>Entretiens</w:t>
            </w:r>
          </w:p>
        </w:tc>
        <w:tc>
          <w:tcPr>
            <w:tcW w:w="541" w:type="pct"/>
            <w:tcBorders>
              <w:top w:val="single" w:sz="4" w:space="0" w:color="auto"/>
              <w:left w:val="single" w:sz="4" w:space="0" w:color="auto"/>
              <w:bottom w:val="single" w:sz="4" w:space="0" w:color="auto"/>
              <w:right w:val="single" w:sz="4" w:space="0" w:color="auto"/>
            </w:tcBorders>
            <w:vAlign w:val="center"/>
          </w:tcPr>
          <w:p w14:paraId="7C1032E8" w14:textId="77777777" w:rsidR="00985455" w:rsidRPr="002B05D7" w:rsidRDefault="00985455" w:rsidP="009A62B9">
            <w:r w:rsidRPr="002B05D7">
              <w:t>Municipalité</w:t>
            </w:r>
          </w:p>
          <w:p w14:paraId="147DF574" w14:textId="77777777" w:rsidR="00985455" w:rsidRPr="002B05D7" w:rsidRDefault="00985455" w:rsidP="009A62B9">
            <w:r w:rsidRPr="002B05D7">
              <w:t>CLIS/ONG  Associations</w:t>
            </w:r>
          </w:p>
          <w:p w14:paraId="3F3E30B1" w14:textId="77777777" w:rsidR="00985455" w:rsidRPr="002B05D7" w:rsidRDefault="00985455" w:rsidP="009A62B9"/>
        </w:tc>
        <w:tc>
          <w:tcPr>
            <w:tcW w:w="653" w:type="pct"/>
            <w:tcBorders>
              <w:top w:val="single" w:sz="4" w:space="0" w:color="auto"/>
              <w:left w:val="single" w:sz="4" w:space="0" w:color="auto"/>
              <w:bottom w:val="single" w:sz="4" w:space="0" w:color="auto"/>
              <w:right w:val="single" w:sz="4" w:space="0" w:color="auto"/>
            </w:tcBorders>
            <w:hideMark/>
          </w:tcPr>
          <w:p w14:paraId="4FDED010" w14:textId="77777777" w:rsidR="00985455" w:rsidRPr="002B05D7" w:rsidRDefault="00985455" w:rsidP="009A62B9">
            <w:r w:rsidRPr="002B05D7">
              <w:t>Pris en charge dans les prestations de la mission de contrôle</w:t>
            </w:r>
          </w:p>
        </w:tc>
        <w:tc>
          <w:tcPr>
            <w:tcW w:w="503" w:type="pct"/>
            <w:tcBorders>
              <w:top w:val="single" w:sz="4" w:space="0" w:color="auto"/>
              <w:left w:val="single" w:sz="4" w:space="0" w:color="auto"/>
              <w:bottom w:val="single" w:sz="4" w:space="0" w:color="auto"/>
              <w:right w:val="single" w:sz="4" w:space="0" w:color="auto"/>
            </w:tcBorders>
            <w:vAlign w:val="center"/>
            <w:hideMark/>
          </w:tcPr>
          <w:p w14:paraId="31E0E6E1" w14:textId="77777777" w:rsidR="00985455" w:rsidRPr="002B05D7" w:rsidRDefault="00985455" w:rsidP="009A62B9">
            <w:r w:rsidRPr="002B05D7">
              <w:t>Préfecture</w:t>
            </w:r>
          </w:p>
        </w:tc>
        <w:tc>
          <w:tcPr>
            <w:tcW w:w="950" w:type="pct"/>
            <w:tcBorders>
              <w:top w:val="single" w:sz="4" w:space="0" w:color="auto"/>
              <w:left w:val="single" w:sz="4" w:space="0" w:color="auto"/>
              <w:bottom w:val="single" w:sz="4" w:space="0" w:color="auto"/>
              <w:right w:val="single" w:sz="4" w:space="0" w:color="auto"/>
            </w:tcBorders>
            <w:vAlign w:val="center"/>
            <w:hideMark/>
          </w:tcPr>
          <w:p w14:paraId="1C062340" w14:textId="77777777" w:rsidR="00985455" w:rsidRPr="002B05D7" w:rsidRDefault="00985455" w:rsidP="009A62B9">
            <w:r w:rsidRPr="002B05D7">
              <w:t>Mensuelle</w:t>
            </w:r>
          </w:p>
        </w:tc>
      </w:tr>
      <w:tr w:rsidR="00985455" w:rsidRPr="002B05D7" w14:paraId="18E00676" w14:textId="77777777" w:rsidTr="00985455">
        <w:trPr>
          <w:trHeight w:val="424"/>
          <w:jc w:val="center"/>
        </w:trPr>
        <w:tc>
          <w:tcPr>
            <w:tcW w:w="531" w:type="pct"/>
            <w:tcBorders>
              <w:top w:val="single" w:sz="4" w:space="0" w:color="auto"/>
              <w:left w:val="single" w:sz="4" w:space="0" w:color="auto"/>
              <w:bottom w:val="single" w:sz="4" w:space="0" w:color="auto"/>
              <w:right w:val="single" w:sz="4" w:space="0" w:color="auto"/>
            </w:tcBorders>
            <w:vAlign w:val="center"/>
          </w:tcPr>
          <w:p w14:paraId="2B5072A5" w14:textId="77777777" w:rsidR="00985455" w:rsidRPr="002B05D7" w:rsidRDefault="00985455" w:rsidP="009A62B9">
            <w:pPr>
              <w:rPr>
                <w:b/>
              </w:rPr>
            </w:pPr>
            <w:r w:rsidRPr="002B05D7">
              <w:rPr>
                <w:b/>
              </w:rPr>
              <w:t xml:space="preserve">Mobilité des personnes et bétail </w:t>
            </w:r>
          </w:p>
        </w:tc>
        <w:tc>
          <w:tcPr>
            <w:tcW w:w="997" w:type="pct"/>
            <w:tcBorders>
              <w:top w:val="single" w:sz="4" w:space="0" w:color="auto"/>
              <w:left w:val="single" w:sz="4" w:space="0" w:color="auto"/>
              <w:bottom w:val="single" w:sz="4" w:space="0" w:color="auto"/>
              <w:right w:val="single" w:sz="4" w:space="0" w:color="auto"/>
            </w:tcBorders>
            <w:vAlign w:val="center"/>
          </w:tcPr>
          <w:p w14:paraId="484AE534" w14:textId="77777777" w:rsidR="00985455" w:rsidRPr="002B05D7" w:rsidRDefault="00985455" w:rsidP="009A62B9">
            <w:pPr>
              <w:autoSpaceDE w:val="0"/>
              <w:autoSpaceDN w:val="0"/>
              <w:adjustRightInd w:val="0"/>
              <w:contextualSpacing/>
            </w:pPr>
            <w:r w:rsidRPr="002B05D7">
              <w:t>Plaintes des usagers et professionnels (éleveurs)</w:t>
            </w:r>
          </w:p>
        </w:tc>
        <w:tc>
          <w:tcPr>
            <w:tcW w:w="825" w:type="pct"/>
            <w:tcBorders>
              <w:top w:val="single" w:sz="4" w:space="0" w:color="auto"/>
              <w:left w:val="single" w:sz="4" w:space="0" w:color="auto"/>
              <w:bottom w:val="single" w:sz="4" w:space="0" w:color="auto"/>
              <w:right w:val="single" w:sz="4" w:space="0" w:color="auto"/>
            </w:tcBorders>
          </w:tcPr>
          <w:p w14:paraId="7C47DDBE" w14:textId="77777777" w:rsidR="00985455" w:rsidRPr="002B05D7" w:rsidRDefault="00985455" w:rsidP="009A62B9">
            <w:r w:rsidRPr="002B05D7">
              <w:t>Enquêtes de satisfaction</w:t>
            </w:r>
          </w:p>
          <w:p w14:paraId="6C12CAC4" w14:textId="77777777" w:rsidR="00985455" w:rsidRPr="002B05D7" w:rsidRDefault="00985455" w:rsidP="009A62B9">
            <w:r w:rsidRPr="002B05D7">
              <w:t>Focus group</w:t>
            </w:r>
          </w:p>
          <w:p w14:paraId="27F9AE13" w14:textId="77777777" w:rsidR="00985455" w:rsidRPr="002B05D7" w:rsidRDefault="00985455" w:rsidP="009A62B9">
            <w:r w:rsidRPr="002B05D7">
              <w:t>Interview</w:t>
            </w:r>
          </w:p>
        </w:tc>
        <w:tc>
          <w:tcPr>
            <w:tcW w:w="541" w:type="pct"/>
            <w:tcBorders>
              <w:top w:val="single" w:sz="4" w:space="0" w:color="auto"/>
              <w:left w:val="single" w:sz="4" w:space="0" w:color="auto"/>
              <w:bottom w:val="single" w:sz="4" w:space="0" w:color="auto"/>
              <w:right w:val="single" w:sz="4" w:space="0" w:color="auto"/>
            </w:tcBorders>
            <w:vAlign w:val="center"/>
          </w:tcPr>
          <w:p w14:paraId="3097E5E5" w14:textId="77777777" w:rsidR="00985455" w:rsidRPr="002B05D7" w:rsidRDefault="00985455" w:rsidP="009A62B9">
            <w:r w:rsidRPr="002B05D7">
              <w:t>Ageroute</w:t>
            </w:r>
          </w:p>
        </w:tc>
        <w:tc>
          <w:tcPr>
            <w:tcW w:w="653" w:type="pct"/>
            <w:tcBorders>
              <w:top w:val="single" w:sz="4" w:space="0" w:color="auto"/>
              <w:left w:val="single" w:sz="4" w:space="0" w:color="auto"/>
              <w:bottom w:val="single" w:sz="4" w:space="0" w:color="auto"/>
              <w:right w:val="single" w:sz="4" w:space="0" w:color="auto"/>
            </w:tcBorders>
          </w:tcPr>
          <w:p w14:paraId="4E5B579C" w14:textId="5D7A4EDD" w:rsidR="00985455" w:rsidRPr="002B05D7" w:rsidRDefault="00985455" w:rsidP="009A62B9">
            <w:r w:rsidRPr="002B05D7">
              <w:t xml:space="preserve">2 000 000 x </w:t>
            </w:r>
            <w:r w:rsidR="002D1886">
              <w:t>1</w:t>
            </w:r>
            <w:r w:rsidRPr="002B05D7">
              <w:t xml:space="preserve"> trimestres x 2 ans = </w:t>
            </w:r>
            <w:r w:rsidRPr="002B05D7">
              <w:rPr>
                <w:b/>
              </w:rPr>
              <w:t xml:space="preserve"> </w:t>
            </w:r>
            <w:r w:rsidR="002D1886">
              <w:rPr>
                <w:b/>
              </w:rPr>
              <w:t>4</w:t>
            </w:r>
            <w:r w:rsidRPr="002B05D7">
              <w:rPr>
                <w:b/>
              </w:rPr>
              <w:t>000 000 FCFA</w:t>
            </w:r>
          </w:p>
        </w:tc>
        <w:tc>
          <w:tcPr>
            <w:tcW w:w="503" w:type="pct"/>
            <w:tcBorders>
              <w:top w:val="single" w:sz="4" w:space="0" w:color="auto"/>
              <w:left w:val="single" w:sz="4" w:space="0" w:color="auto"/>
              <w:bottom w:val="single" w:sz="4" w:space="0" w:color="auto"/>
              <w:right w:val="single" w:sz="4" w:space="0" w:color="auto"/>
            </w:tcBorders>
            <w:vAlign w:val="center"/>
          </w:tcPr>
          <w:p w14:paraId="213CD836" w14:textId="77777777" w:rsidR="00985455" w:rsidRPr="002B05D7" w:rsidRDefault="00985455" w:rsidP="009A62B9">
            <w:r w:rsidRPr="002B05D7">
              <w:t>DREEC/CRSE</w:t>
            </w:r>
          </w:p>
        </w:tc>
        <w:tc>
          <w:tcPr>
            <w:tcW w:w="950" w:type="pct"/>
            <w:tcBorders>
              <w:top w:val="single" w:sz="4" w:space="0" w:color="auto"/>
              <w:left w:val="single" w:sz="4" w:space="0" w:color="auto"/>
              <w:bottom w:val="single" w:sz="4" w:space="0" w:color="auto"/>
              <w:right w:val="single" w:sz="4" w:space="0" w:color="auto"/>
            </w:tcBorders>
            <w:vAlign w:val="center"/>
          </w:tcPr>
          <w:p w14:paraId="363F4F9B" w14:textId="77777777" w:rsidR="00985455" w:rsidRPr="002B05D7" w:rsidRDefault="00985455" w:rsidP="009A62B9">
            <w:r w:rsidRPr="002B05D7">
              <w:t xml:space="preserve">Au début des travaux  </w:t>
            </w:r>
          </w:p>
          <w:p w14:paraId="35DDCBCB" w14:textId="77777777" w:rsidR="00985455" w:rsidRPr="002B05D7" w:rsidRDefault="00985455" w:rsidP="009A62B9">
            <w:r w:rsidRPr="002B05D7">
              <w:t>4 fois par an pendant les 2ans de travaux</w:t>
            </w:r>
          </w:p>
        </w:tc>
      </w:tr>
      <w:tr w:rsidR="00985455" w:rsidRPr="002B05D7" w14:paraId="5FE53BEA" w14:textId="77777777" w:rsidTr="00985455">
        <w:trPr>
          <w:trHeight w:val="210"/>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65649CEE" w14:textId="77777777" w:rsidR="00985455" w:rsidRPr="002B05D7" w:rsidRDefault="00985455" w:rsidP="009A62B9">
            <w:pPr>
              <w:jc w:val="both"/>
            </w:pPr>
            <w:r w:rsidRPr="002B05D7">
              <w:rPr>
                <w:b/>
              </w:rPr>
              <w:t>Sous – Total : 35.714.050 FCFA</w:t>
            </w:r>
          </w:p>
        </w:tc>
      </w:tr>
      <w:tr w:rsidR="00985455" w:rsidRPr="002B05D7" w14:paraId="24856F63" w14:textId="77777777" w:rsidTr="00985455">
        <w:trPr>
          <w:trHeight w:val="21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8385799" w14:textId="77777777" w:rsidR="00985455" w:rsidRPr="002B05D7" w:rsidRDefault="00985455" w:rsidP="009A62B9">
            <w:pPr>
              <w:jc w:val="both"/>
              <w:rPr>
                <w:b/>
              </w:rPr>
            </w:pPr>
            <w:r w:rsidRPr="002B05D7">
              <w:rPr>
                <w:b/>
              </w:rPr>
              <w:t>Phase exploitation</w:t>
            </w:r>
          </w:p>
        </w:tc>
      </w:tr>
      <w:tr w:rsidR="00985455" w:rsidRPr="002B05D7" w14:paraId="3DFFC3E3" w14:textId="77777777" w:rsidTr="00985455">
        <w:trPr>
          <w:trHeight w:val="1777"/>
          <w:jc w:val="center"/>
        </w:trPr>
        <w:tc>
          <w:tcPr>
            <w:tcW w:w="531" w:type="pct"/>
            <w:tcBorders>
              <w:top w:val="single" w:sz="4" w:space="0" w:color="auto"/>
              <w:left w:val="single" w:sz="4" w:space="0" w:color="auto"/>
              <w:bottom w:val="single" w:sz="4" w:space="0" w:color="auto"/>
              <w:right w:val="single" w:sz="4" w:space="0" w:color="auto"/>
            </w:tcBorders>
            <w:vAlign w:val="center"/>
            <w:hideMark/>
          </w:tcPr>
          <w:p w14:paraId="2E0EE489" w14:textId="77777777" w:rsidR="00985455" w:rsidRPr="002B05D7" w:rsidRDefault="00985455" w:rsidP="009A62B9">
            <w:pPr>
              <w:rPr>
                <w:b/>
              </w:rPr>
            </w:pPr>
            <w:r w:rsidRPr="002B05D7">
              <w:rPr>
                <w:b/>
              </w:rPr>
              <w:t xml:space="preserve">Flore </w:t>
            </w:r>
            <w:r w:rsidRPr="002B05D7">
              <w:rPr>
                <w:bCs/>
                <w:i/>
                <w:iCs/>
              </w:rPr>
              <w:t>(à commencer dès la phase des travaux)</w:t>
            </w:r>
          </w:p>
        </w:tc>
        <w:tc>
          <w:tcPr>
            <w:tcW w:w="997" w:type="pct"/>
            <w:tcBorders>
              <w:top w:val="single" w:sz="4" w:space="0" w:color="auto"/>
              <w:left w:val="single" w:sz="4" w:space="0" w:color="auto"/>
              <w:bottom w:val="single" w:sz="4" w:space="0" w:color="auto"/>
              <w:right w:val="single" w:sz="4" w:space="0" w:color="auto"/>
            </w:tcBorders>
            <w:vAlign w:val="center"/>
            <w:hideMark/>
          </w:tcPr>
          <w:p w14:paraId="0C621EC2" w14:textId="77777777" w:rsidR="00985455" w:rsidRPr="002B05D7" w:rsidRDefault="00985455" w:rsidP="009A62B9">
            <w:r w:rsidRPr="002B05D7">
              <w:t xml:space="preserve">Reboisement des zones affectées le long du tracé et des reserves </w:t>
            </w:r>
            <w:r w:rsidR="00171030" w:rsidRPr="002B05D7">
              <w:t>communautaires (</w:t>
            </w:r>
            <w:r w:rsidRPr="002B05D7">
              <w:t xml:space="preserve"> </w:t>
            </w:r>
          </w:p>
          <w:p w14:paraId="2B42BACA" w14:textId="77777777" w:rsidR="00985455" w:rsidRPr="002B05D7" w:rsidRDefault="00985455" w:rsidP="009A62B9">
            <w:r w:rsidRPr="002B05D7">
              <w:t xml:space="preserve">Superficie et linéaire reboisé, taux de réussite, diversité floristique) </w:t>
            </w:r>
          </w:p>
          <w:p w14:paraId="3A04A7B5" w14:textId="77777777" w:rsidR="00171030" w:rsidRPr="002B05D7" w:rsidRDefault="00171030" w:rsidP="009A62B9"/>
          <w:p w14:paraId="5FA299CD" w14:textId="77777777" w:rsidR="00171030" w:rsidRPr="002B05D7" w:rsidRDefault="00171030" w:rsidP="009A62B9"/>
          <w:p w14:paraId="7BF33F83" w14:textId="77777777" w:rsidR="00171030" w:rsidRPr="002B05D7" w:rsidRDefault="00171030" w:rsidP="009A62B9"/>
        </w:tc>
        <w:tc>
          <w:tcPr>
            <w:tcW w:w="825" w:type="pct"/>
            <w:tcBorders>
              <w:top w:val="single" w:sz="4" w:space="0" w:color="auto"/>
              <w:left w:val="single" w:sz="4" w:space="0" w:color="auto"/>
              <w:bottom w:val="single" w:sz="4" w:space="0" w:color="auto"/>
              <w:right w:val="single" w:sz="4" w:space="0" w:color="auto"/>
            </w:tcBorders>
            <w:hideMark/>
          </w:tcPr>
          <w:p w14:paraId="3DD86FF6" w14:textId="77777777" w:rsidR="00985455" w:rsidRPr="002B05D7" w:rsidRDefault="00985455" w:rsidP="009A62B9">
            <w:r w:rsidRPr="002B05D7">
              <w:t>Rapports techniques des IREF</w:t>
            </w:r>
          </w:p>
          <w:p w14:paraId="334C1572" w14:textId="77777777" w:rsidR="00985455" w:rsidRPr="002B05D7" w:rsidRDefault="00985455" w:rsidP="009A62B9">
            <w:r w:rsidRPr="002B05D7">
              <w:t xml:space="preserve">Cartographie, inventaire </w:t>
            </w:r>
          </w:p>
        </w:tc>
        <w:tc>
          <w:tcPr>
            <w:tcW w:w="541" w:type="pct"/>
            <w:tcBorders>
              <w:top w:val="single" w:sz="4" w:space="0" w:color="auto"/>
              <w:left w:val="single" w:sz="4" w:space="0" w:color="auto"/>
              <w:bottom w:val="single" w:sz="4" w:space="0" w:color="auto"/>
              <w:right w:val="single" w:sz="4" w:space="0" w:color="auto"/>
            </w:tcBorders>
            <w:vAlign w:val="center"/>
            <w:hideMark/>
          </w:tcPr>
          <w:p w14:paraId="08DF9188" w14:textId="77777777" w:rsidR="00985455" w:rsidRPr="002B05D7" w:rsidRDefault="00985455" w:rsidP="009A62B9">
            <w:r w:rsidRPr="002B05D7">
              <w:t>EES de Ageroute/ IRER de la région de Kédougou</w:t>
            </w:r>
          </w:p>
          <w:p w14:paraId="03DEBD17" w14:textId="77777777" w:rsidR="00171030" w:rsidRPr="002B05D7" w:rsidRDefault="00171030" w:rsidP="009A62B9"/>
          <w:p w14:paraId="1308D50E" w14:textId="77777777" w:rsidR="00171030" w:rsidRPr="002B05D7" w:rsidRDefault="00171030" w:rsidP="009A62B9"/>
          <w:p w14:paraId="54E22851" w14:textId="77777777" w:rsidR="00171030" w:rsidRPr="002B05D7" w:rsidRDefault="00171030" w:rsidP="009A62B9"/>
          <w:p w14:paraId="0331880B" w14:textId="77777777" w:rsidR="00171030" w:rsidRPr="002B05D7" w:rsidRDefault="00171030" w:rsidP="009A62B9"/>
          <w:p w14:paraId="1E3CAE98" w14:textId="77777777" w:rsidR="00171030" w:rsidRPr="002B05D7" w:rsidRDefault="00171030" w:rsidP="009A62B9"/>
          <w:p w14:paraId="1902B139" w14:textId="77777777" w:rsidR="00171030" w:rsidRPr="002B05D7" w:rsidRDefault="00171030" w:rsidP="009A62B9"/>
          <w:p w14:paraId="1755A470" w14:textId="77777777" w:rsidR="00171030" w:rsidRPr="002B05D7" w:rsidRDefault="00171030" w:rsidP="009A62B9"/>
        </w:tc>
        <w:tc>
          <w:tcPr>
            <w:tcW w:w="653" w:type="pct"/>
            <w:tcBorders>
              <w:top w:val="single" w:sz="4" w:space="0" w:color="auto"/>
              <w:left w:val="single" w:sz="4" w:space="0" w:color="auto"/>
              <w:bottom w:val="single" w:sz="4" w:space="0" w:color="auto"/>
              <w:right w:val="single" w:sz="4" w:space="0" w:color="auto"/>
            </w:tcBorders>
          </w:tcPr>
          <w:p w14:paraId="4B92102A" w14:textId="34090712" w:rsidR="00985455" w:rsidRPr="002B05D7" w:rsidRDefault="002D1886" w:rsidP="009A62B9">
            <w:r>
              <w:rPr>
                <w:b/>
              </w:rPr>
              <w:t>15</w:t>
            </w:r>
            <w:r w:rsidR="00985455" w:rsidRPr="002B05D7">
              <w:rPr>
                <w:b/>
              </w:rPr>
              <w:t xml:space="preserve">00 000 </w:t>
            </w:r>
            <w:r w:rsidR="00985455" w:rsidRPr="002B05D7">
              <w:t>Francs</w:t>
            </w:r>
          </w:p>
        </w:tc>
        <w:tc>
          <w:tcPr>
            <w:tcW w:w="503" w:type="pct"/>
            <w:tcBorders>
              <w:top w:val="single" w:sz="4" w:space="0" w:color="auto"/>
              <w:left w:val="single" w:sz="4" w:space="0" w:color="auto"/>
              <w:bottom w:val="single" w:sz="4" w:space="0" w:color="auto"/>
              <w:right w:val="single" w:sz="4" w:space="0" w:color="auto"/>
            </w:tcBorders>
            <w:vAlign w:val="center"/>
            <w:hideMark/>
          </w:tcPr>
          <w:p w14:paraId="3D82ECEE" w14:textId="77777777" w:rsidR="00985455" w:rsidRPr="002B05D7" w:rsidRDefault="00985455" w:rsidP="009A62B9">
            <w:r w:rsidRPr="002B05D7">
              <w:t>DREEC/IREF</w:t>
            </w:r>
          </w:p>
        </w:tc>
        <w:tc>
          <w:tcPr>
            <w:tcW w:w="950" w:type="pct"/>
            <w:tcBorders>
              <w:top w:val="single" w:sz="4" w:space="0" w:color="auto"/>
              <w:left w:val="single" w:sz="4" w:space="0" w:color="auto"/>
              <w:bottom w:val="single" w:sz="4" w:space="0" w:color="auto"/>
              <w:right w:val="single" w:sz="4" w:space="0" w:color="auto"/>
            </w:tcBorders>
            <w:vAlign w:val="center"/>
            <w:hideMark/>
          </w:tcPr>
          <w:p w14:paraId="62C83FD9" w14:textId="77777777" w:rsidR="00985455" w:rsidRPr="002B05D7" w:rsidRDefault="00985455" w:rsidP="009A62B9">
            <w:r w:rsidRPr="002B05D7">
              <w:t>un (01) mois après la mise en œuvre du plan de reboisement compensatoire ;</w:t>
            </w:r>
          </w:p>
          <w:p w14:paraId="37465C6C" w14:textId="77777777" w:rsidR="00985455" w:rsidRPr="002B05D7" w:rsidRDefault="00985455" w:rsidP="009A62B9">
            <w:r w:rsidRPr="002B05D7">
              <w:t>six (06) mois après la mise en œuvre du plan de reboisement compensatoire ;</w:t>
            </w:r>
          </w:p>
          <w:p w14:paraId="215466FD" w14:textId="77777777" w:rsidR="00985455" w:rsidRPr="002B05D7" w:rsidRDefault="00985455" w:rsidP="009A62B9">
            <w:r w:rsidRPr="002B05D7">
              <w:t xml:space="preserve">tous les douze (12) mois après la mise en œuvre du plan de reboisement compensatoire </w:t>
            </w:r>
          </w:p>
        </w:tc>
      </w:tr>
      <w:tr w:rsidR="00985455" w:rsidRPr="002B05D7" w14:paraId="3409A8D7" w14:textId="77777777" w:rsidTr="00985455">
        <w:trPr>
          <w:trHeight w:val="1363"/>
          <w:jc w:val="center"/>
        </w:trPr>
        <w:tc>
          <w:tcPr>
            <w:tcW w:w="531" w:type="pct"/>
            <w:tcBorders>
              <w:top w:val="single" w:sz="4" w:space="0" w:color="auto"/>
              <w:left w:val="single" w:sz="4" w:space="0" w:color="auto"/>
              <w:bottom w:val="single" w:sz="4" w:space="0" w:color="auto"/>
              <w:right w:val="single" w:sz="4" w:space="0" w:color="auto"/>
            </w:tcBorders>
            <w:vAlign w:val="center"/>
            <w:hideMark/>
          </w:tcPr>
          <w:p w14:paraId="6544B38D" w14:textId="77777777" w:rsidR="00985455" w:rsidRPr="002B05D7" w:rsidRDefault="00985455" w:rsidP="009A62B9">
            <w:pPr>
              <w:rPr>
                <w:b/>
              </w:rPr>
            </w:pPr>
            <w:r w:rsidRPr="002B05D7">
              <w:rPr>
                <w:b/>
              </w:rPr>
              <w:t>Qualité de l’air</w:t>
            </w:r>
          </w:p>
        </w:tc>
        <w:tc>
          <w:tcPr>
            <w:tcW w:w="997" w:type="pct"/>
            <w:tcBorders>
              <w:top w:val="single" w:sz="4" w:space="0" w:color="auto"/>
              <w:left w:val="single" w:sz="4" w:space="0" w:color="auto"/>
              <w:bottom w:val="single" w:sz="4" w:space="0" w:color="auto"/>
              <w:right w:val="single" w:sz="4" w:space="0" w:color="auto"/>
            </w:tcBorders>
            <w:vAlign w:val="center"/>
            <w:hideMark/>
          </w:tcPr>
          <w:p w14:paraId="17A92282" w14:textId="5960FA9B" w:rsidR="00985455" w:rsidRPr="002B05D7" w:rsidRDefault="00985455" w:rsidP="009A62B9">
            <w:r w:rsidRPr="002B05D7">
              <w:t>Teneur de polluants particulaires (particules fines : PM10 </w:t>
            </w:r>
            <w:r w:rsidRPr="002B05D7">
              <w:rPr>
                <w:rFonts w:eastAsiaTheme="minorHAnsi"/>
              </w:rPr>
              <w:t>;</w:t>
            </w:r>
            <w:r w:rsidRPr="002B05D7">
              <w:t xml:space="preserve"> PM2.5 ; SO2 ; NO2 ; COV ; CO</w:t>
            </w:r>
            <w:r w:rsidR="00D331BE" w:rsidRPr="002B05D7">
              <w:t xml:space="preserve">) dans l’air le long </w:t>
            </w:r>
            <w:r w:rsidR="0093075A">
              <w:t>de la route</w:t>
            </w:r>
            <w:r w:rsidR="00D331BE" w:rsidRPr="002B05D7">
              <w:t xml:space="preserve"> </w:t>
            </w:r>
            <w:r w:rsidRPr="002B05D7">
              <w:t>(dans les secteurs à fort traffic)</w:t>
            </w:r>
          </w:p>
        </w:tc>
        <w:tc>
          <w:tcPr>
            <w:tcW w:w="825" w:type="pct"/>
            <w:tcBorders>
              <w:top w:val="single" w:sz="4" w:space="0" w:color="auto"/>
              <w:left w:val="single" w:sz="4" w:space="0" w:color="auto"/>
              <w:bottom w:val="single" w:sz="4" w:space="0" w:color="auto"/>
              <w:right w:val="single" w:sz="4" w:space="0" w:color="auto"/>
            </w:tcBorders>
            <w:hideMark/>
          </w:tcPr>
          <w:p w14:paraId="4E9D997C" w14:textId="77777777" w:rsidR="00985455" w:rsidRPr="002B05D7" w:rsidRDefault="00985455" w:rsidP="009A62B9">
            <w:r w:rsidRPr="002B05D7">
              <w:t>Mesures automatiques de particules</w:t>
            </w:r>
          </w:p>
        </w:tc>
        <w:tc>
          <w:tcPr>
            <w:tcW w:w="541" w:type="pct"/>
            <w:tcBorders>
              <w:top w:val="single" w:sz="4" w:space="0" w:color="auto"/>
              <w:left w:val="single" w:sz="4" w:space="0" w:color="auto"/>
              <w:bottom w:val="single" w:sz="4" w:space="0" w:color="auto"/>
              <w:right w:val="single" w:sz="4" w:space="0" w:color="auto"/>
            </w:tcBorders>
            <w:vAlign w:val="center"/>
          </w:tcPr>
          <w:p w14:paraId="0F161619" w14:textId="77777777" w:rsidR="00985455" w:rsidRPr="002B05D7" w:rsidRDefault="00985455" w:rsidP="009A62B9">
            <w:r w:rsidRPr="002B05D7">
              <w:t>Ageroute</w:t>
            </w:r>
          </w:p>
          <w:p w14:paraId="5D5A6DB6" w14:textId="77777777" w:rsidR="00985455" w:rsidRPr="002B05D7" w:rsidRDefault="00985455" w:rsidP="009A62B9">
            <w:r w:rsidRPr="002B05D7">
              <w:t>CGQA</w:t>
            </w:r>
          </w:p>
          <w:p w14:paraId="712FB488" w14:textId="77777777" w:rsidR="00985455" w:rsidRPr="002B05D7" w:rsidRDefault="00985455" w:rsidP="009A62B9"/>
        </w:tc>
        <w:tc>
          <w:tcPr>
            <w:tcW w:w="653" w:type="pct"/>
            <w:tcBorders>
              <w:top w:val="single" w:sz="4" w:space="0" w:color="auto"/>
              <w:left w:val="single" w:sz="4" w:space="0" w:color="auto"/>
              <w:bottom w:val="single" w:sz="4" w:space="0" w:color="auto"/>
              <w:right w:val="single" w:sz="4" w:space="0" w:color="auto"/>
            </w:tcBorders>
            <w:hideMark/>
          </w:tcPr>
          <w:p w14:paraId="4E2DC84E" w14:textId="77777777" w:rsidR="00985455" w:rsidRPr="002B05D7" w:rsidRDefault="00985455" w:rsidP="009A62B9">
            <w:r w:rsidRPr="002B05D7">
              <w:t>Détecteur de particules : 5</w:t>
            </w:r>
            <w:r w:rsidRPr="002B05D7">
              <w:rPr>
                <w:b/>
                <w:bCs/>
              </w:rPr>
              <w:t>00 000 FCFA</w:t>
            </w:r>
          </w:p>
        </w:tc>
        <w:tc>
          <w:tcPr>
            <w:tcW w:w="503" w:type="pct"/>
            <w:tcBorders>
              <w:top w:val="single" w:sz="4" w:space="0" w:color="auto"/>
              <w:left w:val="single" w:sz="4" w:space="0" w:color="auto"/>
              <w:bottom w:val="single" w:sz="4" w:space="0" w:color="auto"/>
              <w:right w:val="single" w:sz="4" w:space="0" w:color="auto"/>
            </w:tcBorders>
            <w:vAlign w:val="center"/>
            <w:hideMark/>
          </w:tcPr>
          <w:p w14:paraId="4D6A3EC3" w14:textId="77777777" w:rsidR="00985455" w:rsidRPr="002B05D7" w:rsidRDefault="00985455" w:rsidP="009A62B9">
            <w:r w:rsidRPr="002B05D7">
              <w:t>DREEC/CRSE</w:t>
            </w:r>
          </w:p>
        </w:tc>
        <w:tc>
          <w:tcPr>
            <w:tcW w:w="950" w:type="pct"/>
            <w:tcBorders>
              <w:top w:val="single" w:sz="4" w:space="0" w:color="auto"/>
              <w:left w:val="single" w:sz="4" w:space="0" w:color="auto"/>
              <w:bottom w:val="single" w:sz="4" w:space="0" w:color="auto"/>
              <w:right w:val="single" w:sz="4" w:space="0" w:color="auto"/>
            </w:tcBorders>
            <w:vAlign w:val="center"/>
            <w:hideMark/>
          </w:tcPr>
          <w:p w14:paraId="7FF6A44A" w14:textId="77777777" w:rsidR="00985455" w:rsidRPr="002B05D7" w:rsidRDefault="00985455" w:rsidP="009A62B9">
            <w:r w:rsidRPr="002B05D7">
              <w:t xml:space="preserve">En fonction des seuils de dépassement obtenus lors des campagnes en phase travaux </w:t>
            </w:r>
          </w:p>
        </w:tc>
      </w:tr>
      <w:tr w:rsidR="00985455" w:rsidRPr="002B05D7" w14:paraId="7BE7964B" w14:textId="77777777" w:rsidTr="00244E80">
        <w:trPr>
          <w:trHeight w:val="21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19F009E" w14:textId="77777777" w:rsidR="00985455" w:rsidRPr="002B05D7" w:rsidRDefault="00985455" w:rsidP="009A62B9">
            <w:pPr>
              <w:jc w:val="both"/>
            </w:pPr>
            <w:r w:rsidRPr="002B05D7">
              <w:rPr>
                <w:b/>
              </w:rPr>
              <w:t xml:space="preserve">Sous total : </w:t>
            </w:r>
            <w:r w:rsidR="006C1FB7" w:rsidRPr="002B05D7">
              <w:rPr>
                <w:b/>
                <w:bCs/>
              </w:rPr>
              <w:t>6</w:t>
            </w:r>
            <w:r w:rsidRPr="002B05D7">
              <w:rPr>
                <w:b/>
                <w:bCs/>
              </w:rPr>
              <w:t xml:space="preserve"> 500 000FCFA</w:t>
            </w:r>
          </w:p>
        </w:tc>
      </w:tr>
      <w:tr w:rsidR="00985455" w:rsidRPr="002B05D7" w14:paraId="3A41E8DE" w14:textId="77777777" w:rsidTr="00244E80">
        <w:trPr>
          <w:trHeight w:val="21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7E7DC6D6" w14:textId="77777777" w:rsidR="00985455" w:rsidRPr="002B05D7" w:rsidRDefault="00985455" w:rsidP="009A62B9">
            <w:pPr>
              <w:jc w:val="both"/>
              <w:rPr>
                <w:b/>
              </w:rPr>
            </w:pPr>
            <w:r w:rsidRPr="002B05D7">
              <w:rPr>
                <w:b/>
              </w:rPr>
              <w:t xml:space="preserve">Total : </w:t>
            </w:r>
            <w:r w:rsidR="006C1FB7" w:rsidRPr="002B05D7">
              <w:rPr>
                <w:b/>
              </w:rPr>
              <w:t>42.214.250  </w:t>
            </w:r>
            <w:r w:rsidRPr="002B05D7">
              <w:rPr>
                <w:b/>
              </w:rPr>
              <w:t>FCFA</w:t>
            </w:r>
          </w:p>
        </w:tc>
      </w:tr>
    </w:tbl>
    <w:p w14:paraId="0D8F607F" w14:textId="77777777" w:rsidR="007D4917" w:rsidRPr="002B05D7" w:rsidRDefault="007D4917" w:rsidP="009A62B9">
      <w:pPr>
        <w:jc w:val="both"/>
        <w:sectPr w:rsidR="007D4917" w:rsidRPr="002B05D7" w:rsidSect="004741F5">
          <w:pgSz w:w="16838" w:h="11906" w:orient="landscape"/>
          <w:pgMar w:top="1418" w:right="1418" w:bottom="1418" w:left="1418" w:header="709" w:footer="709" w:gutter="0"/>
          <w:cols w:space="720"/>
        </w:sectPr>
      </w:pPr>
    </w:p>
    <w:bookmarkEnd w:id="610"/>
    <w:p w14:paraId="5075A56D" w14:textId="77777777" w:rsidR="007D4917" w:rsidRPr="002B05D7" w:rsidRDefault="007D4917" w:rsidP="009A62B9">
      <w:pPr>
        <w:jc w:val="both"/>
      </w:pPr>
    </w:p>
    <w:p w14:paraId="4C5836C4" w14:textId="50816419" w:rsidR="007D4917" w:rsidRPr="002B05D7" w:rsidRDefault="00F0671B" w:rsidP="00761E77">
      <w:pPr>
        <w:pStyle w:val="Titre20"/>
        <w:numPr>
          <w:ilvl w:val="3"/>
          <w:numId w:val="558"/>
        </w:numPr>
        <w:spacing w:before="0" w:line="240" w:lineRule="auto"/>
        <w:jc w:val="both"/>
        <w:rPr>
          <w:rFonts w:ascii="Times New Roman" w:hAnsi="Times New Roman" w:cs="Times New Roman"/>
          <w:b/>
          <w:bCs/>
          <w:color w:val="auto"/>
          <w:sz w:val="24"/>
          <w:szCs w:val="24"/>
        </w:rPr>
      </w:pPr>
      <w:bookmarkStart w:id="613" w:name="_Toc110339271"/>
      <w:r>
        <w:rPr>
          <w:rFonts w:ascii="Times New Roman" w:hAnsi="Times New Roman" w:cs="Times New Roman"/>
          <w:b/>
          <w:bCs/>
          <w:color w:val="auto"/>
          <w:sz w:val="24"/>
          <w:szCs w:val="24"/>
        </w:rPr>
        <w:t xml:space="preserve"> </w:t>
      </w:r>
      <w:bookmarkStart w:id="614" w:name="_Toc158375536"/>
      <w:r w:rsidR="007D4917" w:rsidRPr="002B05D7">
        <w:rPr>
          <w:rFonts w:ascii="Times New Roman" w:hAnsi="Times New Roman" w:cs="Times New Roman"/>
          <w:b/>
          <w:bCs/>
          <w:color w:val="auto"/>
          <w:sz w:val="24"/>
          <w:szCs w:val="24"/>
        </w:rPr>
        <w:t>Mise en œuvre de la gestion environnementale et sociale</w:t>
      </w:r>
      <w:bookmarkEnd w:id="613"/>
      <w:bookmarkEnd w:id="614"/>
      <w:r w:rsidR="007D4917" w:rsidRPr="002B05D7">
        <w:rPr>
          <w:rFonts w:ascii="Times New Roman" w:hAnsi="Times New Roman" w:cs="Times New Roman"/>
          <w:b/>
          <w:bCs/>
          <w:color w:val="auto"/>
          <w:sz w:val="24"/>
          <w:szCs w:val="24"/>
        </w:rPr>
        <w:t xml:space="preserve"> </w:t>
      </w:r>
    </w:p>
    <w:p w14:paraId="6F39D3D1" w14:textId="77777777" w:rsidR="007D4917" w:rsidRPr="002B05D7" w:rsidRDefault="007D4917" w:rsidP="009A62B9">
      <w:pPr>
        <w:jc w:val="both"/>
      </w:pPr>
    </w:p>
    <w:p w14:paraId="187FF83B" w14:textId="77777777" w:rsidR="007D4917" w:rsidRPr="002B05D7" w:rsidRDefault="007D4917" w:rsidP="009A62B9">
      <w:pPr>
        <w:jc w:val="both"/>
      </w:pPr>
      <w:r w:rsidRPr="002B05D7">
        <w:t>Dans le cadre du Projet, la gestion environnementale et sociale sera assurée à deux niveaux :</w:t>
      </w:r>
    </w:p>
    <w:p w14:paraId="0062BA4B" w14:textId="77777777" w:rsidR="007D4917" w:rsidRPr="002B05D7" w:rsidRDefault="007D4917" w:rsidP="009A62B9">
      <w:pPr>
        <w:ind w:firstLine="360"/>
        <w:jc w:val="both"/>
      </w:pPr>
    </w:p>
    <w:p w14:paraId="66916DF7" w14:textId="77777777" w:rsidR="007D4917" w:rsidRPr="002B05D7" w:rsidRDefault="007D4917" w:rsidP="009A62B9">
      <w:pPr>
        <w:numPr>
          <w:ilvl w:val="0"/>
          <w:numId w:val="260"/>
        </w:numPr>
        <w:jc w:val="both"/>
      </w:pPr>
      <w:r w:rsidRPr="002B05D7">
        <w:t xml:space="preserve"> Par le CRSE qui est la structure régionale chargée de la coordination et du suivi des EIES et du suivi externe de proximité de la mise en œuvre de l’EIES, sous la coordination d</w:t>
      </w:r>
      <w:r w:rsidR="00900137" w:rsidRPr="002B05D7">
        <w:t xml:space="preserve">e la </w:t>
      </w:r>
      <w:r w:rsidRPr="002B05D7">
        <w:t xml:space="preserve">DREEC de </w:t>
      </w:r>
      <w:r w:rsidR="00900137" w:rsidRPr="002B05D7">
        <w:t>Kédougou</w:t>
      </w:r>
      <w:r w:rsidR="00132E01" w:rsidRPr="002B05D7">
        <w:t xml:space="preserve"> </w:t>
      </w:r>
      <w:r w:rsidRPr="002B05D7">
        <w:t xml:space="preserve">; </w:t>
      </w:r>
    </w:p>
    <w:p w14:paraId="743488B3" w14:textId="77777777" w:rsidR="007D4917" w:rsidRPr="002B05D7" w:rsidRDefault="007D4917" w:rsidP="009A62B9">
      <w:pPr>
        <w:ind w:left="761"/>
        <w:jc w:val="both"/>
      </w:pPr>
    </w:p>
    <w:p w14:paraId="60357037" w14:textId="327FA79C" w:rsidR="007D4917" w:rsidRPr="00F0671B" w:rsidRDefault="007D4917" w:rsidP="00F0671B">
      <w:pPr>
        <w:numPr>
          <w:ilvl w:val="0"/>
          <w:numId w:val="260"/>
        </w:numPr>
        <w:spacing w:after="120"/>
        <w:ind w:left="714" w:hanging="357"/>
        <w:jc w:val="both"/>
      </w:pPr>
      <w:r w:rsidRPr="002B05D7">
        <w:t>Par l’Expert Environnement et Social (EES) du bureau de contrôle qui sera recruté pour assurer le suivi interne de proximité respectivement en phase de préparation et d’exécution des travaux.</w:t>
      </w:r>
      <w:bookmarkStart w:id="615" w:name="_Toc286603673"/>
      <w:bookmarkStart w:id="616" w:name="_Toc286606261"/>
      <w:bookmarkStart w:id="617" w:name="_Toc289721965"/>
      <w:bookmarkStart w:id="618" w:name="_Toc291144437"/>
      <w:bookmarkStart w:id="619" w:name="_Toc292563311"/>
      <w:bookmarkStart w:id="620" w:name="_Toc292563427"/>
      <w:bookmarkStart w:id="621" w:name="_Toc292563542"/>
      <w:bookmarkStart w:id="622" w:name="_Toc316435794"/>
      <w:bookmarkStart w:id="623" w:name="_Toc317413680"/>
      <w:bookmarkStart w:id="624" w:name="_Toc317413981"/>
      <w:bookmarkStart w:id="625" w:name="_Toc317414801"/>
      <w:bookmarkStart w:id="626" w:name="_Toc317416174"/>
      <w:bookmarkStart w:id="627" w:name="_Toc317427889"/>
      <w:bookmarkStart w:id="628" w:name="_Toc320920600"/>
      <w:bookmarkStart w:id="629" w:name="_Toc320924277"/>
      <w:bookmarkStart w:id="630" w:name="_Toc322715106"/>
      <w:bookmarkStart w:id="631" w:name="_Toc329708245"/>
      <w:bookmarkStart w:id="632" w:name="_Toc329708400"/>
      <w:bookmarkStart w:id="633" w:name="_Toc329708550"/>
      <w:bookmarkStart w:id="634" w:name="_Toc329858289"/>
      <w:bookmarkStart w:id="635" w:name="_Toc329888735"/>
      <w:bookmarkStart w:id="636" w:name="_Toc329899655"/>
      <w:bookmarkStart w:id="637" w:name="_Toc329972570"/>
      <w:bookmarkStart w:id="638" w:name="_Toc329980570"/>
      <w:bookmarkStart w:id="639" w:name="_Toc330042017"/>
      <w:bookmarkStart w:id="640" w:name="_Toc330042179"/>
      <w:bookmarkStart w:id="641" w:name="_Toc330092254"/>
      <w:bookmarkStart w:id="642" w:name="_Toc330092424"/>
      <w:bookmarkStart w:id="643" w:name="_Toc330141979"/>
      <w:bookmarkStart w:id="644" w:name="_Toc330144008"/>
      <w:bookmarkStart w:id="645" w:name="_Toc330156410"/>
      <w:bookmarkStart w:id="646" w:name="_Toc331867399"/>
      <w:bookmarkStart w:id="647" w:name="_Toc331867916"/>
      <w:bookmarkStart w:id="648" w:name="_Toc332208452"/>
      <w:bookmarkStart w:id="649" w:name="_Toc332270205"/>
      <w:bookmarkStart w:id="650" w:name="_Toc369965744"/>
      <w:bookmarkStart w:id="651" w:name="_Toc370155761"/>
      <w:bookmarkStart w:id="652" w:name="_Toc370157992"/>
      <w:bookmarkStart w:id="653" w:name="_Toc375543357"/>
      <w:bookmarkStart w:id="654" w:name="_Toc376076354"/>
      <w:bookmarkStart w:id="655" w:name="_Toc376174663"/>
      <w:bookmarkStart w:id="656" w:name="_Toc376364281"/>
      <w:bookmarkStart w:id="657" w:name="_Toc376367540"/>
      <w:bookmarkStart w:id="658" w:name="_Toc376540625"/>
      <w:bookmarkStart w:id="659" w:name="_Toc376642271"/>
      <w:bookmarkStart w:id="660" w:name="_Toc376702499"/>
      <w:bookmarkStart w:id="661" w:name="_Toc376704864"/>
      <w:bookmarkStart w:id="662" w:name="_Toc376705032"/>
      <w:bookmarkStart w:id="663" w:name="_Toc376730317"/>
      <w:bookmarkStart w:id="664" w:name="_Toc376731920"/>
      <w:bookmarkStart w:id="665" w:name="_Toc377326088"/>
      <w:bookmarkStart w:id="666" w:name="_Toc377333886"/>
      <w:bookmarkStart w:id="667" w:name="_Toc380145517"/>
      <w:bookmarkStart w:id="668" w:name="_Toc380160404"/>
      <w:bookmarkStart w:id="669" w:name="_Toc380160606"/>
      <w:bookmarkStart w:id="670" w:name="_Toc380161028"/>
      <w:bookmarkStart w:id="671" w:name="_Toc380161342"/>
      <w:bookmarkStart w:id="672" w:name="_Toc380161529"/>
      <w:bookmarkStart w:id="673" w:name="_Toc380530764"/>
      <w:bookmarkStart w:id="674" w:name="_Toc380603364"/>
      <w:bookmarkStart w:id="675" w:name="_Toc380604887"/>
      <w:bookmarkStart w:id="676" w:name="_Toc380610520"/>
      <w:bookmarkStart w:id="677" w:name="_Toc380610727"/>
      <w:bookmarkStart w:id="678" w:name="_Toc380610934"/>
      <w:bookmarkStart w:id="679" w:name="_Toc380621496"/>
      <w:bookmarkStart w:id="680" w:name="_Toc381219466"/>
      <w:bookmarkStart w:id="681" w:name="_Toc381224940"/>
      <w:bookmarkStart w:id="682" w:name="_Toc381802211"/>
      <w:bookmarkStart w:id="683" w:name="_Toc388482215"/>
      <w:bookmarkStart w:id="684" w:name="_Toc388521498"/>
      <w:bookmarkStart w:id="685" w:name="_Toc388521643"/>
      <w:bookmarkStart w:id="686" w:name="_Toc388550036"/>
      <w:bookmarkStart w:id="687" w:name="_Toc388550493"/>
      <w:bookmarkStart w:id="688" w:name="_Toc388550728"/>
      <w:bookmarkStart w:id="689" w:name="_Toc388550880"/>
      <w:bookmarkStart w:id="690" w:name="_Toc388551280"/>
      <w:bookmarkStart w:id="691" w:name="_Toc388560180"/>
      <w:bookmarkStart w:id="692" w:name="_Toc388562594"/>
      <w:bookmarkStart w:id="693" w:name="_Toc388570449"/>
      <w:bookmarkStart w:id="694" w:name="_Toc388597768"/>
      <w:bookmarkStart w:id="695" w:name="_Toc389409032"/>
      <w:bookmarkStart w:id="696" w:name="_Toc389409772"/>
      <w:bookmarkStart w:id="697" w:name="_Toc389410013"/>
      <w:bookmarkStart w:id="698" w:name="_Toc389416789"/>
      <w:bookmarkStart w:id="699" w:name="_Toc389417075"/>
      <w:bookmarkStart w:id="700" w:name="_Toc389455024"/>
      <w:bookmarkStart w:id="701" w:name="_Toc389455200"/>
      <w:bookmarkStart w:id="702" w:name="_Toc389466629"/>
      <w:bookmarkStart w:id="703" w:name="_Toc389510637"/>
      <w:bookmarkStart w:id="704" w:name="_Toc103149731"/>
      <w:bookmarkStart w:id="705" w:name="_Toc108936304"/>
      <w:bookmarkStart w:id="706" w:name="_Toc108936568"/>
      <w:bookmarkStart w:id="707" w:name="_Toc108936818"/>
      <w:bookmarkStart w:id="708" w:name="_Toc108937057"/>
      <w:bookmarkStart w:id="709" w:name="_Toc108937421"/>
      <w:bookmarkStart w:id="710" w:name="_Toc108938134"/>
      <w:bookmarkStart w:id="711" w:name="_Toc108938364"/>
      <w:bookmarkStart w:id="712" w:name="_Toc108991126"/>
      <w:bookmarkStart w:id="713" w:name="_Toc108992402"/>
      <w:bookmarkStart w:id="714" w:name="_Toc109059912"/>
      <w:bookmarkStart w:id="715" w:name="_Toc109775265"/>
      <w:bookmarkStart w:id="716" w:name="_Toc110336641"/>
      <w:bookmarkStart w:id="717" w:name="_Toc110338310"/>
      <w:bookmarkStart w:id="718" w:name="_Toc110339272"/>
      <w:bookmarkStart w:id="719" w:name="_Toc284240669"/>
      <w:bookmarkStart w:id="720" w:name="_Toc291144439"/>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7D1ED886" w14:textId="77777777" w:rsidR="007D4917" w:rsidRPr="002B05D7" w:rsidRDefault="007D4917" w:rsidP="009A62B9">
      <w:pPr>
        <w:jc w:val="both"/>
        <w:rPr>
          <w:b/>
          <w:bCs/>
          <w:caps/>
        </w:rPr>
      </w:pPr>
      <w:bookmarkStart w:id="721" w:name="_Toc389510638"/>
      <w:bookmarkStart w:id="722" w:name="_Toc103149732"/>
      <w:bookmarkEnd w:id="719"/>
      <w:bookmarkEnd w:id="720"/>
      <w:r w:rsidRPr="002B05D7">
        <w:rPr>
          <w:b/>
        </w:rPr>
        <w:t>Préparation et supervision de la mise en œuvre</w:t>
      </w:r>
      <w:bookmarkEnd w:id="721"/>
      <w:bookmarkEnd w:id="722"/>
    </w:p>
    <w:p w14:paraId="23659820" w14:textId="77777777" w:rsidR="007D4917" w:rsidRPr="002B05D7" w:rsidRDefault="007D4917" w:rsidP="009A62B9">
      <w:pPr>
        <w:ind w:left="708"/>
        <w:jc w:val="both"/>
        <w:rPr>
          <w:b/>
          <w:i/>
        </w:rPr>
      </w:pPr>
    </w:p>
    <w:p w14:paraId="0B89B874" w14:textId="77777777" w:rsidR="007D4917" w:rsidRPr="002B05D7" w:rsidRDefault="007D4917" w:rsidP="009A62B9">
      <w:pPr>
        <w:numPr>
          <w:ilvl w:val="0"/>
          <w:numId w:val="259"/>
        </w:numPr>
        <w:ind w:left="708"/>
        <w:jc w:val="both"/>
        <w:rPr>
          <w:b/>
          <w:i/>
        </w:rPr>
      </w:pPr>
      <w:r w:rsidRPr="002B05D7">
        <w:rPr>
          <w:b/>
          <w:i/>
        </w:rPr>
        <w:t xml:space="preserve">Le Promoteur du Projet </w:t>
      </w:r>
    </w:p>
    <w:p w14:paraId="3D75EFCA" w14:textId="0F7ABFA3" w:rsidR="007D4917" w:rsidRPr="002B05D7" w:rsidRDefault="007D4917" w:rsidP="009A62B9">
      <w:pPr>
        <w:jc w:val="both"/>
      </w:pPr>
      <w:r w:rsidRPr="002B05D7">
        <w:t xml:space="preserve">Compte tenu des enjeux environnementaux, sociaux et fonciers du projet, AGEROUTE va veiller au recrutement d’un Expert Environnement et </w:t>
      </w:r>
      <w:r w:rsidR="00690C0C" w:rsidRPr="002B05D7">
        <w:t xml:space="preserve">d’un Expert </w:t>
      </w:r>
      <w:r w:rsidRPr="002B05D7">
        <w:t xml:space="preserve">Social </w:t>
      </w:r>
      <w:r w:rsidR="00830365" w:rsidRPr="002B05D7">
        <w:t xml:space="preserve">au sein de l’UGP à mettre en place </w:t>
      </w:r>
      <w:r w:rsidRPr="002B05D7">
        <w:t xml:space="preserve">pour garantir l’effectivité de la prise en compte de ces aspects. L’EES </w:t>
      </w:r>
      <w:r w:rsidR="00A6620E" w:rsidRPr="002B05D7">
        <w:t xml:space="preserve">(Expert Environnement et Social) </w:t>
      </w:r>
      <w:r w:rsidRPr="002B05D7">
        <w:t xml:space="preserve">va assurer la surveillance environnementale et sociale, coordonner les programmes de formation et de sensibilisation environnementale et sociale ; etc. Dans ce cadre, des rapports sur la gestion environnementale des travaux devront être produits tous les mois et transmis </w:t>
      </w:r>
      <w:r w:rsidR="00900137" w:rsidRPr="002B05D7">
        <w:t>à la</w:t>
      </w:r>
      <w:r w:rsidRPr="002B05D7">
        <w:t xml:space="preserve"> DREEC de </w:t>
      </w:r>
      <w:r w:rsidR="00900137" w:rsidRPr="002B05D7">
        <w:t xml:space="preserve">Kédougou </w:t>
      </w:r>
      <w:r w:rsidRPr="002B05D7">
        <w:t>afin de permettre de suivre l’évolution de la gestion environnementale du chantier.</w:t>
      </w:r>
      <w:r w:rsidR="00830365" w:rsidRPr="002B05D7">
        <w:t xml:space="preserve"> Un rapport mensuel de mise en œuvre du PGES devra etre soumis à la B</w:t>
      </w:r>
      <w:r w:rsidR="00CD4880">
        <w:t>O</w:t>
      </w:r>
      <w:r w:rsidR="00830365" w:rsidRPr="002B05D7">
        <w:t>AD à la fin de chaque mois.</w:t>
      </w:r>
    </w:p>
    <w:p w14:paraId="707CF451" w14:textId="77777777" w:rsidR="007D4917" w:rsidRPr="002B05D7" w:rsidRDefault="007D4917" w:rsidP="009A62B9">
      <w:pPr>
        <w:jc w:val="both"/>
        <w:rPr>
          <w:b/>
          <w:caps/>
          <w:u w:val="single"/>
        </w:rPr>
      </w:pPr>
      <w:bookmarkStart w:id="723" w:name="_Toc389510639"/>
      <w:bookmarkStart w:id="724" w:name="_Toc103149733"/>
      <w:r w:rsidRPr="002B05D7">
        <w:rPr>
          <w:b/>
          <w:u w:val="single"/>
        </w:rPr>
        <w:t>Exécution des activités</w:t>
      </w:r>
      <w:bookmarkEnd w:id="723"/>
      <w:bookmarkEnd w:id="724"/>
    </w:p>
    <w:p w14:paraId="04B5C2C3" w14:textId="77777777" w:rsidR="007D4917" w:rsidRPr="002B05D7" w:rsidRDefault="007D4917" w:rsidP="009A62B9">
      <w:pPr>
        <w:ind w:left="720"/>
        <w:jc w:val="both"/>
      </w:pPr>
    </w:p>
    <w:p w14:paraId="4BFD65B7" w14:textId="151EB82F" w:rsidR="007D4917" w:rsidRPr="002B05D7" w:rsidRDefault="007D4917" w:rsidP="009A62B9">
      <w:pPr>
        <w:numPr>
          <w:ilvl w:val="0"/>
          <w:numId w:val="259"/>
        </w:numPr>
        <w:ind w:left="708"/>
        <w:jc w:val="both"/>
        <w:rPr>
          <w:b/>
          <w:i/>
        </w:rPr>
      </w:pPr>
      <w:r w:rsidRPr="002B05D7">
        <w:rPr>
          <w:b/>
          <w:i/>
        </w:rPr>
        <w:t>Les Entreprises de</w:t>
      </w:r>
      <w:r w:rsidR="003C352B">
        <w:rPr>
          <w:b/>
          <w:i/>
        </w:rPr>
        <w:t>s</w:t>
      </w:r>
      <w:r w:rsidRPr="002B05D7">
        <w:rPr>
          <w:b/>
          <w:i/>
        </w:rPr>
        <w:t xml:space="preserve"> tr</w:t>
      </w:r>
      <w:r w:rsidR="003C352B">
        <w:rPr>
          <w:b/>
          <w:i/>
        </w:rPr>
        <w:t>a</w:t>
      </w:r>
      <w:r w:rsidRPr="002B05D7">
        <w:rPr>
          <w:b/>
          <w:i/>
        </w:rPr>
        <w:t>vaux</w:t>
      </w:r>
    </w:p>
    <w:p w14:paraId="53340422" w14:textId="77777777" w:rsidR="007D4917" w:rsidRPr="002B05D7" w:rsidRDefault="007D4917" w:rsidP="009A62B9">
      <w:pPr>
        <w:jc w:val="both"/>
      </w:pPr>
      <w:r w:rsidRPr="002B05D7">
        <w:t>Les activités du projet, y compris les mesures environnementales et sociales, seront mises en œuvre par des entreprises privées qui devront désigner en leur sein un Responsable Environnement et Social pour assurer la mise en œuvre des mesures environnementales et sociales dans leurs activités respectives.</w:t>
      </w:r>
    </w:p>
    <w:p w14:paraId="0D8F6059" w14:textId="77777777" w:rsidR="007D4917" w:rsidRPr="002B05D7" w:rsidRDefault="007D4917" w:rsidP="009A62B9">
      <w:pPr>
        <w:jc w:val="both"/>
        <w:rPr>
          <w:b/>
          <w:bCs/>
          <w:caps/>
          <w:u w:val="single"/>
        </w:rPr>
      </w:pPr>
      <w:bookmarkStart w:id="725" w:name="_Toc389510640"/>
      <w:bookmarkStart w:id="726" w:name="_Toc103149734"/>
      <w:bookmarkStart w:id="727" w:name="_Toc284240671"/>
      <w:bookmarkStart w:id="728" w:name="_Toc291144441"/>
      <w:bookmarkStart w:id="729" w:name="_Toc322715110"/>
      <w:r w:rsidRPr="002B05D7">
        <w:rPr>
          <w:b/>
          <w:u w:val="single"/>
        </w:rPr>
        <w:t>Suivi</w:t>
      </w:r>
      <w:r w:rsidRPr="002B05D7">
        <w:rPr>
          <w:b/>
          <w:bCs/>
          <w:u w:val="single"/>
        </w:rPr>
        <w:t xml:space="preserve"> environnemental et social</w:t>
      </w:r>
      <w:bookmarkEnd w:id="725"/>
      <w:bookmarkEnd w:id="726"/>
      <w:r w:rsidRPr="002B05D7">
        <w:rPr>
          <w:b/>
          <w:bCs/>
          <w:u w:val="single"/>
        </w:rPr>
        <w:t xml:space="preserve"> </w:t>
      </w:r>
      <w:bookmarkEnd w:id="727"/>
      <w:bookmarkEnd w:id="728"/>
      <w:bookmarkEnd w:id="729"/>
    </w:p>
    <w:p w14:paraId="5070018F" w14:textId="77777777" w:rsidR="007D4917" w:rsidRPr="002B05D7" w:rsidRDefault="007D4917" w:rsidP="009A62B9">
      <w:pPr>
        <w:ind w:left="372"/>
        <w:jc w:val="both"/>
      </w:pPr>
    </w:p>
    <w:p w14:paraId="73F8B2DF" w14:textId="77777777" w:rsidR="00900137" w:rsidRPr="002B05D7" w:rsidRDefault="007D4917" w:rsidP="009A62B9">
      <w:pPr>
        <w:numPr>
          <w:ilvl w:val="0"/>
          <w:numId w:val="259"/>
        </w:numPr>
        <w:ind w:left="708"/>
        <w:jc w:val="both"/>
      </w:pPr>
      <w:r w:rsidRPr="002B05D7">
        <w:rPr>
          <w:b/>
          <w:i/>
        </w:rPr>
        <w:t xml:space="preserve">Les Comités Régionaux de Suivi Environnemental (CRSE) de </w:t>
      </w:r>
      <w:r w:rsidR="00900137" w:rsidRPr="002B05D7">
        <w:rPr>
          <w:b/>
          <w:i/>
        </w:rPr>
        <w:t xml:space="preserve">Kédougou </w:t>
      </w:r>
    </w:p>
    <w:p w14:paraId="26F312BE" w14:textId="77777777" w:rsidR="007D4917" w:rsidRPr="002B05D7" w:rsidRDefault="007D4917" w:rsidP="009A62B9">
      <w:pPr>
        <w:jc w:val="both"/>
      </w:pPr>
      <w:r w:rsidRPr="002B05D7">
        <w:t xml:space="preserve">Sous la coordination de la DREEC, </w:t>
      </w:r>
      <w:r w:rsidR="00413BC6" w:rsidRPr="002B05D7">
        <w:t>le</w:t>
      </w:r>
      <w:r w:rsidR="00562AFE" w:rsidRPr="002B05D7">
        <w:t xml:space="preserve"> </w:t>
      </w:r>
      <w:r w:rsidRPr="002B05D7">
        <w:t>CRSE de</w:t>
      </w:r>
      <w:r w:rsidR="00900137" w:rsidRPr="002B05D7">
        <w:t xml:space="preserve"> la région de Kédougou </w:t>
      </w:r>
      <w:r w:rsidR="00413BC6" w:rsidRPr="002B05D7">
        <w:t xml:space="preserve">assurera </w:t>
      </w:r>
      <w:r w:rsidRPr="002B05D7">
        <w:t xml:space="preserve">le suivi de la mise en œuvre des activités de l’EIES, notamment en ce qui concerne les pollutions et nuisances, et l’amélioration du cadre de vie. Le suivi du CRSE sera en fait une vérification contradictoire basée sur les rapports de surveillance de l’EES/BC. Le projet apportera un appui institutionnel au CRSE à travers la DREEC dans le cadre de ce suivi (logistique, renforcement de capacités). Le CRSE va transmettre son rapport à </w:t>
      </w:r>
      <w:r w:rsidR="00A0380C" w:rsidRPr="002B05D7">
        <w:t xml:space="preserve">l’AGEROUTE </w:t>
      </w:r>
      <w:r w:rsidRPr="002B05D7">
        <w:t>pour les dispositions à prendre. Il est nécessaire d’impliquer les acteurs non étatiques dans le comité de suivi du projet et de les doter de moyens appropriés de suivi pour un bon encadrement de ce projet.</w:t>
      </w:r>
    </w:p>
    <w:p w14:paraId="5622D512" w14:textId="77777777" w:rsidR="007D4917" w:rsidRPr="002B05D7" w:rsidRDefault="007D4917" w:rsidP="009A62B9">
      <w:pPr>
        <w:ind w:left="720"/>
        <w:jc w:val="both"/>
      </w:pPr>
    </w:p>
    <w:p w14:paraId="1154E969" w14:textId="77777777" w:rsidR="007D4917" w:rsidRPr="002B05D7" w:rsidRDefault="007D4917" w:rsidP="009A62B9">
      <w:pPr>
        <w:jc w:val="both"/>
      </w:pPr>
      <w:r w:rsidRPr="002B05D7">
        <w:t>Par ailleurs, un rapport global de suivi devra être produit à la fin de chaque phase du projet (préparation, construction et repli chantier). Tout incident ou activité susceptible d’entraîner des impacts significatifs sur le milieu doivent faire l’objet d’un rapport immédiat de façon à mettre en place, le plus rapidement possible, les mesures correctrices appropriées.</w:t>
      </w:r>
    </w:p>
    <w:p w14:paraId="018B1AC5" w14:textId="77777777" w:rsidR="007D4917" w:rsidRPr="002B05D7" w:rsidRDefault="007D4917" w:rsidP="009A62B9">
      <w:pPr>
        <w:ind w:left="720"/>
        <w:jc w:val="both"/>
      </w:pPr>
    </w:p>
    <w:p w14:paraId="508E9ED4" w14:textId="77777777" w:rsidR="007D4917" w:rsidRPr="002B05D7" w:rsidRDefault="007D4917" w:rsidP="009A62B9">
      <w:pPr>
        <w:autoSpaceDE w:val="0"/>
        <w:autoSpaceDN w:val="0"/>
        <w:adjustRightInd w:val="0"/>
        <w:jc w:val="both"/>
      </w:pPr>
      <w:r w:rsidRPr="002B05D7">
        <w:t>Pour un meilleur suivi des travaux, il serait bien de mettre à la disposition des autorités administratives le cahier des charges de l’entreprise.</w:t>
      </w:r>
    </w:p>
    <w:p w14:paraId="0A700BC1" w14:textId="77777777" w:rsidR="007D4917" w:rsidRPr="002B05D7" w:rsidRDefault="007D4917" w:rsidP="009A62B9">
      <w:pPr>
        <w:ind w:left="720"/>
        <w:jc w:val="both"/>
      </w:pPr>
    </w:p>
    <w:p w14:paraId="077F96CD" w14:textId="77777777" w:rsidR="00562AFE" w:rsidRPr="002B05D7" w:rsidRDefault="00562AFE" w:rsidP="009A62B9">
      <w:pPr>
        <w:jc w:val="both"/>
      </w:pPr>
    </w:p>
    <w:p w14:paraId="44C8E5FA" w14:textId="77777777" w:rsidR="007D4917" w:rsidRPr="002B05D7" w:rsidRDefault="007D4917" w:rsidP="009A62B9">
      <w:pPr>
        <w:pStyle w:val="Paragraphedeliste"/>
        <w:numPr>
          <w:ilvl w:val="0"/>
          <w:numId w:val="265"/>
        </w:numPr>
        <w:spacing w:after="0" w:line="240" w:lineRule="auto"/>
        <w:jc w:val="both"/>
        <w:rPr>
          <w:rFonts w:ascii="Times New Roman" w:hAnsi="Times New Roman" w:cs="Times New Roman"/>
          <w:b/>
          <w:bCs/>
          <w:sz w:val="24"/>
          <w:szCs w:val="24"/>
        </w:rPr>
      </w:pPr>
      <w:r w:rsidRPr="002B05D7">
        <w:rPr>
          <w:rFonts w:ascii="Times New Roman" w:hAnsi="Times New Roman" w:cs="Times New Roman"/>
          <w:b/>
          <w:bCs/>
          <w:sz w:val="24"/>
          <w:szCs w:val="24"/>
        </w:rPr>
        <w:t xml:space="preserve">Les missions de supervision des bailleurs : </w:t>
      </w:r>
    </w:p>
    <w:p w14:paraId="6A2B87CD" w14:textId="73169765" w:rsidR="007D4917" w:rsidRPr="002B05D7" w:rsidRDefault="007D4917" w:rsidP="009A62B9">
      <w:pPr>
        <w:jc w:val="both"/>
      </w:pPr>
      <w:r w:rsidRPr="002B05D7">
        <w:t>Les spécialistes en sauvergarde environnementale et social</w:t>
      </w:r>
      <w:r w:rsidR="00562AFE" w:rsidRPr="002B05D7">
        <w:t>e</w:t>
      </w:r>
      <w:r w:rsidRPr="002B05D7">
        <w:t xml:space="preserve"> </w:t>
      </w:r>
      <w:r w:rsidR="00830365" w:rsidRPr="002B05D7">
        <w:t xml:space="preserve">du </w:t>
      </w:r>
      <w:r w:rsidRPr="002B05D7">
        <w:t>bailleur</w:t>
      </w:r>
      <w:r w:rsidR="00830365" w:rsidRPr="002B05D7">
        <w:t xml:space="preserve"> (B</w:t>
      </w:r>
      <w:r w:rsidR="00CD4880">
        <w:t>O</w:t>
      </w:r>
      <w:r w:rsidR="00830365" w:rsidRPr="002B05D7">
        <w:t>AD)</w:t>
      </w:r>
      <w:r w:rsidRPr="002B05D7">
        <w:t xml:space="preserve"> s’assurent que</w:t>
      </w:r>
      <w:r w:rsidR="00900137" w:rsidRPr="002B05D7">
        <w:t xml:space="preserve"> les travaux de construction </w:t>
      </w:r>
      <w:r w:rsidR="0093075A">
        <w:t>de la route</w:t>
      </w:r>
      <w:r w:rsidR="00900137" w:rsidRPr="002B05D7">
        <w:t xml:space="preserve"> Kédougou-</w:t>
      </w:r>
      <w:r w:rsidR="00F42683" w:rsidRPr="002B05D7">
        <w:t>Fongolembi</w:t>
      </w:r>
      <w:r w:rsidRPr="002B05D7">
        <w:t xml:space="preserve"> se réalisent conformément au PGES et aux obligations environnementales et social</w:t>
      </w:r>
      <w:r w:rsidR="00562AFE" w:rsidRPr="002B05D7">
        <w:t>es</w:t>
      </w:r>
      <w:r w:rsidRPr="002B05D7">
        <w:t xml:space="preserve"> contenus de leur accord de financement respectif. Ils produisent à cet effet, un aide-mémoire des missions de supervisions qu’ils partageront avec l’équipe environnementale et sociale d’AGEROUTE pour validation des non-conformités relevées et mesures correctives formulées.</w:t>
      </w:r>
      <w:r w:rsidR="001B05EC" w:rsidRPr="002B05D7">
        <w:t xml:space="preserve"> </w:t>
      </w:r>
    </w:p>
    <w:p w14:paraId="2305B777" w14:textId="77777777" w:rsidR="007D4917" w:rsidRPr="002B05D7" w:rsidRDefault="007D4917" w:rsidP="009A62B9">
      <w:pPr>
        <w:ind w:left="720"/>
        <w:jc w:val="both"/>
      </w:pPr>
    </w:p>
    <w:p w14:paraId="2D5C0A9A" w14:textId="2164FC2C" w:rsidR="007D4917" w:rsidRPr="002B05D7" w:rsidRDefault="007D4917" w:rsidP="0074722E">
      <w:pPr>
        <w:pStyle w:val="Titre20"/>
        <w:numPr>
          <w:ilvl w:val="3"/>
          <w:numId w:val="558"/>
        </w:numPr>
        <w:spacing w:before="0" w:line="240" w:lineRule="auto"/>
        <w:jc w:val="both"/>
        <w:rPr>
          <w:rFonts w:ascii="Times New Roman" w:hAnsi="Times New Roman" w:cs="Times New Roman"/>
          <w:b/>
          <w:bCs/>
          <w:caps/>
          <w:color w:val="auto"/>
          <w:sz w:val="24"/>
          <w:szCs w:val="24"/>
        </w:rPr>
      </w:pPr>
      <w:bookmarkStart w:id="730" w:name="_Toc361738223"/>
      <w:bookmarkStart w:id="731" w:name="_Toc389510641"/>
      <w:bookmarkStart w:id="732" w:name="_Toc110339273"/>
      <w:bookmarkStart w:id="733" w:name="_Toc158375537"/>
      <w:bookmarkStart w:id="734" w:name="_Toc270951411"/>
      <w:bookmarkStart w:id="735" w:name="_Toc130610703"/>
      <w:r w:rsidRPr="002B05D7">
        <w:rPr>
          <w:rFonts w:ascii="Times New Roman" w:hAnsi="Times New Roman" w:cs="Times New Roman"/>
          <w:b/>
          <w:color w:val="auto"/>
          <w:sz w:val="24"/>
          <w:szCs w:val="24"/>
        </w:rPr>
        <w:t>Arrangements institutionnels</w:t>
      </w:r>
      <w:bookmarkEnd w:id="730"/>
      <w:bookmarkEnd w:id="731"/>
      <w:bookmarkEnd w:id="732"/>
      <w:bookmarkEnd w:id="733"/>
      <w:r w:rsidRPr="002B05D7">
        <w:rPr>
          <w:rFonts w:ascii="Times New Roman" w:hAnsi="Times New Roman" w:cs="Times New Roman"/>
          <w:b/>
          <w:color w:val="auto"/>
          <w:sz w:val="24"/>
          <w:szCs w:val="24"/>
        </w:rPr>
        <w:t xml:space="preserve"> </w:t>
      </w:r>
      <w:bookmarkEnd w:id="734"/>
    </w:p>
    <w:p w14:paraId="3F0F7C87" w14:textId="77777777" w:rsidR="007D4917" w:rsidRPr="002B05D7" w:rsidRDefault="007D4917" w:rsidP="009A62B9">
      <w:pPr>
        <w:ind w:left="720"/>
        <w:jc w:val="both"/>
      </w:pPr>
    </w:p>
    <w:bookmarkEnd w:id="735"/>
    <w:p w14:paraId="502924ED" w14:textId="22C66110" w:rsidR="007D4917" w:rsidRPr="002B05D7" w:rsidRDefault="007D4917" w:rsidP="009A62B9">
      <w:pPr>
        <w:numPr>
          <w:ilvl w:val="0"/>
          <w:numId w:val="262"/>
        </w:numPr>
        <w:jc w:val="both"/>
      </w:pPr>
      <w:r w:rsidRPr="002B05D7">
        <w:rPr>
          <w:b/>
          <w:i/>
        </w:rPr>
        <w:t xml:space="preserve">AGEROUTE, </w:t>
      </w:r>
      <w:r w:rsidRPr="002B05D7">
        <w:t>assurera la supervision des travaux, et devra faciliter la mission d</w:t>
      </w:r>
      <w:r w:rsidR="00900137" w:rsidRPr="002B05D7">
        <w:t xml:space="preserve">u comité régional </w:t>
      </w:r>
      <w:r w:rsidRPr="002B05D7">
        <w:t xml:space="preserve">de suivi environnemental (CRSE) mis en place au niveau </w:t>
      </w:r>
      <w:r w:rsidR="00900137" w:rsidRPr="002B05D7">
        <w:t>de la région de Kégougou</w:t>
      </w:r>
      <w:r w:rsidRPr="002B05D7">
        <w:t xml:space="preserve">. Compte tenu des enjeux environnementaux, sociaux et fonciers du projet, AGEROUTE va veiller au recrutement d’un Expert Environnement et </w:t>
      </w:r>
      <w:r w:rsidR="00690C0C" w:rsidRPr="002B05D7">
        <w:t>d’un Expert s</w:t>
      </w:r>
      <w:r w:rsidRPr="002B05D7">
        <w:t>ocial pour garantir l’effectivité de la prise en compte de ces aspects. L</w:t>
      </w:r>
      <w:r w:rsidR="0023758D">
        <w:t>’</w:t>
      </w:r>
      <w:r w:rsidRPr="002B05D7">
        <w:t>EES</w:t>
      </w:r>
      <w:r w:rsidRPr="002B05D7">
        <w:rPr>
          <w:b/>
          <w:i/>
        </w:rPr>
        <w:t xml:space="preserve"> </w:t>
      </w:r>
      <w:r w:rsidR="0023758D">
        <w:t>sera chargé</w:t>
      </w:r>
      <w:r w:rsidRPr="002B05D7">
        <w:t xml:space="preserve"> de tenir compte des critères environnementaux et sociaux dans les études d’exécution et participera à la supervision environnementale et sociale des travaux. Il va assurer la coordination de la mise en œuvre et du suivi interne des aspects environnementaux et sociaux des activités, instruire les bureaux de supervision pour assurer le suivi environnemental de proximité et servir d’interface entre le projet, les collectivités territoriales et les autres acteurs concernés par le projet. </w:t>
      </w:r>
    </w:p>
    <w:p w14:paraId="557A88CA" w14:textId="77777777" w:rsidR="007D4917" w:rsidRPr="002B05D7" w:rsidRDefault="007D4917" w:rsidP="009A62B9">
      <w:pPr>
        <w:jc w:val="both"/>
      </w:pPr>
    </w:p>
    <w:p w14:paraId="58DE8E6A" w14:textId="77777777" w:rsidR="007D4917" w:rsidRPr="002B05D7" w:rsidRDefault="007D4917" w:rsidP="009A62B9">
      <w:pPr>
        <w:numPr>
          <w:ilvl w:val="0"/>
          <w:numId w:val="261"/>
        </w:numPr>
        <w:spacing w:after="120"/>
        <w:jc w:val="both"/>
      </w:pPr>
      <w:r w:rsidRPr="002B05D7">
        <w:rPr>
          <w:b/>
          <w:i/>
        </w:rPr>
        <w:t xml:space="preserve">La DEEC : </w:t>
      </w:r>
      <w:r w:rsidRPr="002B05D7">
        <w:t>La présente EIES</w:t>
      </w:r>
      <w:r w:rsidRPr="002B05D7">
        <w:rPr>
          <w:b/>
          <w:i/>
        </w:rPr>
        <w:t xml:space="preserve"> </w:t>
      </w:r>
      <w:r w:rsidRPr="002B05D7">
        <w:t xml:space="preserve">devra être validé par la DEEC. A cet effet, les responsables du projet devront faire parvenir à la DEEC une </w:t>
      </w:r>
      <w:r w:rsidR="00562AFE" w:rsidRPr="002B05D7">
        <w:t xml:space="preserve">vingtaine </w:t>
      </w:r>
      <w:r w:rsidRPr="002B05D7">
        <w:t xml:space="preserve">d’exemplaires du rapport d’EIES, avec un résumé non technique pour faciliter les restitutions au niveau régional. </w:t>
      </w:r>
      <w:r w:rsidR="00562AFE" w:rsidRPr="002B05D7">
        <w:t>L</w:t>
      </w:r>
      <w:r w:rsidRPr="002B05D7">
        <w:t>a DEEC va assurer le suivi</w:t>
      </w:r>
      <w:r w:rsidR="00900137" w:rsidRPr="002B05D7">
        <w:t xml:space="preserve"> </w:t>
      </w:r>
      <w:r w:rsidRPr="002B05D7">
        <w:t>externe du PGES au niveau national de la mise en œuvre des mesures environnementales et sociales du projet. Au niveau régional et local, la DEEC</w:t>
      </w:r>
      <w:r w:rsidR="00900137" w:rsidRPr="002B05D7">
        <w:t xml:space="preserve"> va mettre à profit du projet la</w:t>
      </w:r>
      <w:r w:rsidRPr="002B05D7">
        <w:t xml:space="preserve"> DREEC de</w:t>
      </w:r>
      <w:r w:rsidR="00900137" w:rsidRPr="002B05D7">
        <w:t xml:space="preserve"> Kédougou</w:t>
      </w:r>
      <w:r w:rsidRPr="002B05D7">
        <w:t>.</w:t>
      </w:r>
    </w:p>
    <w:p w14:paraId="6D0A5AF6" w14:textId="77777777" w:rsidR="007D4917" w:rsidRPr="002B05D7" w:rsidRDefault="007D4917" w:rsidP="009A62B9">
      <w:pPr>
        <w:numPr>
          <w:ilvl w:val="0"/>
          <w:numId w:val="261"/>
        </w:numPr>
        <w:spacing w:after="120"/>
        <w:ind w:left="708"/>
        <w:jc w:val="both"/>
      </w:pPr>
      <w:r w:rsidRPr="002B05D7">
        <w:rPr>
          <w:b/>
          <w:i/>
        </w:rPr>
        <w:t>Le Comité Régiona</w:t>
      </w:r>
      <w:r w:rsidR="00562AFE" w:rsidRPr="002B05D7">
        <w:rPr>
          <w:b/>
          <w:i/>
        </w:rPr>
        <w:t>l</w:t>
      </w:r>
      <w:r w:rsidRPr="002B05D7">
        <w:rPr>
          <w:b/>
          <w:i/>
        </w:rPr>
        <w:t xml:space="preserve"> de Suivi Environnemental (CRSE) de </w:t>
      </w:r>
      <w:r w:rsidR="00900137" w:rsidRPr="002B05D7">
        <w:rPr>
          <w:b/>
          <w:i/>
        </w:rPr>
        <w:t>Kédougou</w:t>
      </w:r>
      <w:r w:rsidRPr="002B05D7">
        <w:t>, sous la coordination de</w:t>
      </w:r>
      <w:r w:rsidR="00562AFE" w:rsidRPr="002B05D7">
        <w:t xml:space="preserve"> la</w:t>
      </w:r>
      <w:r w:rsidRPr="002B05D7">
        <w:t xml:space="preserve"> DREEC, </w:t>
      </w:r>
      <w:r w:rsidR="00562AFE" w:rsidRPr="002B05D7">
        <w:t xml:space="preserve">assurera </w:t>
      </w:r>
      <w:r w:rsidRPr="002B05D7">
        <w:t xml:space="preserve">le suivi de la mise en œuvre des activités de l’EIES, notamment en ce qui concerne les pollutions et nuisances, et l’amélioration du cadre de vie. Le suivi du CRSE sera en fait une vérification contradictoire basée sur les rapports de surveillance de l’EES/BC. Le projet apportera un appui institutionnel au CRSE à travers la DREEC dans le cadre de ce suivi (logistique, renforcement de capacités). Le CRSE va transmettre son rapport à </w:t>
      </w:r>
      <w:r w:rsidR="00A0380C" w:rsidRPr="002B05D7">
        <w:t xml:space="preserve">l’AGEROUTE </w:t>
      </w:r>
      <w:r w:rsidRPr="002B05D7">
        <w:t>pour les dispositions à prendre. Il est nécessaire d’impliquer les acteurs non étatiques dans le comité de suivi du projet et de les doter de moyens appropriés de suivi pour un bon encadrement de ce projet.</w:t>
      </w:r>
    </w:p>
    <w:p w14:paraId="41508322" w14:textId="77777777" w:rsidR="007D4917" w:rsidRPr="002B05D7" w:rsidRDefault="007D4917" w:rsidP="009A62B9">
      <w:pPr>
        <w:numPr>
          <w:ilvl w:val="0"/>
          <w:numId w:val="259"/>
        </w:numPr>
        <w:ind w:left="708"/>
        <w:jc w:val="both"/>
        <w:rPr>
          <w:b/>
          <w:i/>
        </w:rPr>
      </w:pPr>
      <w:r w:rsidRPr="002B05D7">
        <w:rPr>
          <w:b/>
          <w:i/>
        </w:rPr>
        <w:t>Les Entreprises de trvaux</w:t>
      </w:r>
    </w:p>
    <w:p w14:paraId="48C37B41" w14:textId="77777777" w:rsidR="007D4917" w:rsidRPr="002B05D7" w:rsidRDefault="007D4917" w:rsidP="009A62B9">
      <w:pPr>
        <w:ind w:left="720"/>
        <w:jc w:val="both"/>
      </w:pPr>
      <w:r w:rsidRPr="002B05D7">
        <w:t>Les activités du projet, y compris les mesures environnementales et sociales, seront mises en œuvre par des entreprises privées qui devront désigner en leur sein un Responsable Environnement et Social pour assurer la mise en œuvre des mesures environnementales et sociales dans leurs activités respectives.</w:t>
      </w:r>
    </w:p>
    <w:p w14:paraId="0E5C4688" w14:textId="77777777" w:rsidR="007D4917" w:rsidRPr="002B05D7" w:rsidRDefault="007D4917" w:rsidP="009A62B9">
      <w:pPr>
        <w:ind w:left="720"/>
        <w:jc w:val="both"/>
        <w:rPr>
          <w:b/>
          <w:bCs/>
        </w:rPr>
      </w:pPr>
    </w:p>
    <w:p w14:paraId="050A81B0" w14:textId="11486507" w:rsidR="007D4917" w:rsidRPr="002B05D7" w:rsidRDefault="007D4917" w:rsidP="009A62B9">
      <w:pPr>
        <w:pStyle w:val="Paragraphedeliste"/>
        <w:spacing w:line="240" w:lineRule="auto"/>
        <w:jc w:val="both"/>
        <w:rPr>
          <w:rFonts w:ascii="Times New Roman" w:hAnsi="Times New Roman" w:cs="Times New Roman"/>
          <w:sz w:val="24"/>
          <w:szCs w:val="24"/>
        </w:rPr>
      </w:pPr>
      <w:r w:rsidRPr="002B05D7">
        <w:rPr>
          <w:rFonts w:ascii="Times New Roman" w:hAnsi="Times New Roman" w:cs="Times New Roman"/>
          <w:b/>
          <w:bCs/>
          <w:sz w:val="24"/>
          <w:szCs w:val="24"/>
        </w:rPr>
        <w:t xml:space="preserve">Les bailleurs </w:t>
      </w:r>
      <w:r w:rsidRPr="002B05D7">
        <w:rPr>
          <w:rFonts w:ascii="Times New Roman" w:hAnsi="Times New Roman" w:cs="Times New Roman"/>
          <w:sz w:val="24"/>
          <w:szCs w:val="24"/>
        </w:rPr>
        <w:t xml:space="preserve">vont effectuer des missions de supervision </w:t>
      </w:r>
      <w:r w:rsidR="00830365" w:rsidRPr="002B05D7">
        <w:rPr>
          <w:rFonts w:ascii="Times New Roman" w:hAnsi="Times New Roman" w:cs="Times New Roman"/>
          <w:sz w:val="24"/>
          <w:szCs w:val="24"/>
        </w:rPr>
        <w:t>des travaux</w:t>
      </w:r>
      <w:r w:rsidR="00900137" w:rsidRPr="002B05D7">
        <w:rPr>
          <w:rFonts w:ascii="Times New Roman" w:hAnsi="Times New Roman" w:cs="Times New Roman"/>
          <w:sz w:val="24"/>
          <w:szCs w:val="24"/>
        </w:rPr>
        <w:t xml:space="preserve"> de construction </w:t>
      </w:r>
      <w:r w:rsidR="0093075A">
        <w:rPr>
          <w:rFonts w:ascii="Times New Roman" w:hAnsi="Times New Roman" w:cs="Times New Roman"/>
          <w:sz w:val="24"/>
          <w:szCs w:val="24"/>
        </w:rPr>
        <w:t>de la route</w:t>
      </w:r>
      <w:r w:rsidR="00900137" w:rsidRPr="002B05D7">
        <w:rPr>
          <w:rFonts w:ascii="Times New Roman" w:hAnsi="Times New Roman" w:cs="Times New Roman"/>
          <w:sz w:val="24"/>
          <w:szCs w:val="24"/>
        </w:rPr>
        <w:t xml:space="preserve"> Tenkoto-Bandafassi, Sily-Ségou-Dindéfélo, Ségou-Frontière Guinée et Kédougou-</w:t>
      </w:r>
      <w:r w:rsidR="00F42683" w:rsidRPr="002B05D7">
        <w:rPr>
          <w:rFonts w:ascii="Times New Roman" w:hAnsi="Times New Roman" w:cs="Times New Roman"/>
          <w:sz w:val="24"/>
          <w:szCs w:val="24"/>
        </w:rPr>
        <w:t>Fongolembi</w:t>
      </w:r>
      <w:r w:rsidR="00900137" w:rsidRPr="002B05D7">
        <w:rPr>
          <w:rFonts w:ascii="Times New Roman" w:hAnsi="Times New Roman" w:cs="Times New Roman"/>
          <w:sz w:val="24"/>
          <w:szCs w:val="24"/>
        </w:rPr>
        <w:t xml:space="preserve"> </w:t>
      </w:r>
      <w:r w:rsidRPr="002B05D7">
        <w:rPr>
          <w:rFonts w:ascii="Times New Roman" w:hAnsi="Times New Roman" w:cs="Times New Roman"/>
          <w:sz w:val="24"/>
          <w:szCs w:val="24"/>
        </w:rPr>
        <w:t>pour s’assurer qu’ils se réalisent conformément au PGES et aux obligations environnementales et social</w:t>
      </w:r>
      <w:r w:rsidR="0023758D">
        <w:rPr>
          <w:rFonts w:ascii="Times New Roman" w:hAnsi="Times New Roman" w:cs="Times New Roman"/>
          <w:sz w:val="24"/>
          <w:szCs w:val="24"/>
        </w:rPr>
        <w:t>es</w:t>
      </w:r>
      <w:r w:rsidRPr="002B05D7">
        <w:rPr>
          <w:rFonts w:ascii="Times New Roman" w:hAnsi="Times New Roman" w:cs="Times New Roman"/>
          <w:sz w:val="24"/>
          <w:szCs w:val="24"/>
        </w:rPr>
        <w:t xml:space="preserve"> contenus de leur accord de financement respectif. Ils produisent à cet effet, un aide-mémoire des missions de supervisions qu’ils partageront avec l’équipe environnementale et sociale de l’AGEROUTE pour validation des non-conformités relevées et mesures correctives formulées.</w:t>
      </w:r>
    </w:p>
    <w:p w14:paraId="7F1DEBD7" w14:textId="5C4D37F3" w:rsidR="001B05EC" w:rsidRPr="002B05D7" w:rsidRDefault="007D4917" w:rsidP="009A62B9">
      <w:pPr>
        <w:numPr>
          <w:ilvl w:val="0"/>
          <w:numId w:val="259"/>
        </w:numPr>
        <w:spacing w:before="120"/>
        <w:ind w:left="708"/>
        <w:jc w:val="both"/>
      </w:pPr>
      <w:r w:rsidRPr="002B05D7">
        <w:rPr>
          <w:b/>
          <w:i/>
        </w:rPr>
        <w:t xml:space="preserve">Consultants indépendants </w:t>
      </w:r>
      <w:r w:rsidRPr="002B05D7">
        <w:rPr>
          <w:bCs/>
          <w:iCs/>
        </w:rPr>
        <w:t xml:space="preserve">seront chargés d’effectuer </w:t>
      </w:r>
      <w:r w:rsidR="00FF54FF" w:rsidRPr="002B05D7">
        <w:rPr>
          <w:bCs/>
          <w:iCs/>
        </w:rPr>
        <w:t>les audits annuels</w:t>
      </w:r>
      <w:r w:rsidR="00830365" w:rsidRPr="002B05D7">
        <w:rPr>
          <w:bCs/>
          <w:iCs/>
        </w:rPr>
        <w:t xml:space="preserve"> de performance</w:t>
      </w:r>
      <w:r w:rsidRPr="002B05D7">
        <w:rPr>
          <w:bCs/>
          <w:iCs/>
        </w:rPr>
        <w:t xml:space="preserve"> environnementale et sociale</w:t>
      </w:r>
      <w:r w:rsidRPr="002B05D7">
        <w:rPr>
          <w:b/>
          <w:i/>
        </w:rPr>
        <w:t>.</w:t>
      </w:r>
      <w:r w:rsidRPr="002B05D7">
        <w:t xml:space="preserve"> Les éléments de l’audit annuel de </w:t>
      </w:r>
      <w:r w:rsidR="00830365" w:rsidRPr="002B05D7">
        <w:t xml:space="preserve">performance </w:t>
      </w:r>
      <w:r w:rsidRPr="002B05D7">
        <w:t>environnementale et sociale à considérer sont essentiellement :</w:t>
      </w:r>
    </w:p>
    <w:p w14:paraId="39ED8C12" w14:textId="20B42561" w:rsidR="001B05EC" w:rsidRPr="002B05D7" w:rsidRDefault="007D4917" w:rsidP="009A62B9">
      <w:pPr>
        <w:numPr>
          <w:ilvl w:val="0"/>
          <w:numId w:val="507"/>
        </w:numPr>
        <w:spacing w:before="120"/>
        <w:jc w:val="both"/>
      </w:pPr>
      <w:r w:rsidRPr="002B05D7">
        <w:t>Acteurs : consultants agréés (Experts Environnementalistes) et Experts Sociaux indépendants, Experts ES de</w:t>
      </w:r>
      <w:r w:rsidR="00900137" w:rsidRPr="002B05D7">
        <w:t xml:space="preserve"> </w:t>
      </w:r>
      <w:r w:rsidR="00F85D61" w:rsidRPr="002B05D7">
        <w:t>l’</w:t>
      </w:r>
      <w:r w:rsidRPr="002B05D7">
        <w:t>Ageroute</w:t>
      </w:r>
      <w:r w:rsidR="00900137" w:rsidRPr="002B05D7">
        <w:t xml:space="preserve"> et de la B</w:t>
      </w:r>
      <w:r w:rsidR="00D266F9">
        <w:t>O</w:t>
      </w:r>
      <w:r w:rsidR="00900137" w:rsidRPr="002B05D7">
        <w:t>AD</w:t>
      </w:r>
      <w:r w:rsidRPr="002B05D7">
        <w:t xml:space="preserve">. </w:t>
      </w:r>
    </w:p>
    <w:p w14:paraId="692356D8" w14:textId="3A0AB954" w:rsidR="007D4917" w:rsidRPr="002B05D7" w:rsidRDefault="007D4917" w:rsidP="009A62B9">
      <w:pPr>
        <w:numPr>
          <w:ilvl w:val="0"/>
          <w:numId w:val="507"/>
        </w:numPr>
        <w:spacing w:before="120"/>
        <w:jc w:val="both"/>
      </w:pPr>
      <w:r w:rsidRPr="002B05D7">
        <w:t>Approche : Évaluation systématique des informations environnementales et sociales sur le degré de conformité du projet au PGES, à la réglementation nationale et aux politiques environnementales et sociales de la B</w:t>
      </w:r>
      <w:r w:rsidR="00D266F9">
        <w:t>O</w:t>
      </w:r>
      <w:r w:rsidRPr="002B05D7">
        <w:t xml:space="preserve">AD ou à tout autre critère défini. </w:t>
      </w:r>
    </w:p>
    <w:p w14:paraId="0BC7812D" w14:textId="77777777" w:rsidR="007D4917" w:rsidRPr="002B05D7" w:rsidRDefault="007D4917" w:rsidP="009A62B9">
      <w:pPr>
        <w:jc w:val="both"/>
      </w:pPr>
    </w:p>
    <w:p w14:paraId="7FB3539E" w14:textId="77777777" w:rsidR="007D4917" w:rsidRPr="002B05D7" w:rsidRDefault="007D4917" w:rsidP="009A62B9">
      <w:pPr>
        <w:numPr>
          <w:ilvl w:val="0"/>
          <w:numId w:val="259"/>
        </w:numPr>
        <w:jc w:val="both"/>
      </w:pPr>
      <w:r w:rsidRPr="002B05D7">
        <w:rPr>
          <w:b/>
          <w:i/>
        </w:rPr>
        <w:t xml:space="preserve">La Direction des Eaux et Forêts : </w:t>
      </w:r>
      <w:r w:rsidR="00900137" w:rsidRPr="002B05D7">
        <w:t>La DEF, à travers l’</w:t>
      </w:r>
      <w:r w:rsidRPr="002B05D7">
        <w:t xml:space="preserve">IREF de </w:t>
      </w:r>
      <w:r w:rsidR="00900137" w:rsidRPr="002B05D7">
        <w:t>Kédougou</w:t>
      </w:r>
      <w:r w:rsidRPr="002B05D7">
        <w:t>, supervisera les activités de déboisement, mais aussi d’élagage, de reboisement.</w:t>
      </w:r>
    </w:p>
    <w:p w14:paraId="1D9BBE0D" w14:textId="77777777" w:rsidR="007D4917" w:rsidRPr="002B05D7" w:rsidRDefault="007D4917" w:rsidP="009A62B9">
      <w:pPr>
        <w:numPr>
          <w:ilvl w:val="1"/>
          <w:numId w:val="0"/>
        </w:numPr>
        <w:tabs>
          <w:tab w:val="num" w:pos="720"/>
          <w:tab w:val="num" w:pos="765"/>
        </w:tabs>
        <w:jc w:val="both"/>
      </w:pPr>
    </w:p>
    <w:p w14:paraId="7AD6B0B1" w14:textId="77777777" w:rsidR="007D4917" w:rsidRPr="002B05D7" w:rsidRDefault="007D4917" w:rsidP="009A62B9">
      <w:pPr>
        <w:numPr>
          <w:ilvl w:val="0"/>
          <w:numId w:val="259"/>
        </w:numPr>
        <w:jc w:val="both"/>
      </w:pPr>
      <w:r w:rsidRPr="002B05D7">
        <w:rPr>
          <w:b/>
          <w:i/>
        </w:rPr>
        <w:t xml:space="preserve">Les Services du ministère de la Santé : </w:t>
      </w:r>
      <w:r w:rsidRPr="002B05D7">
        <w:t>Ils participeront au suivi concernant les questions d’hygiène et de santé publique (suivi des maladies liées à l’eau ; suivi des IST/VIH/SIDA, suivi des maladies respiratoires, etc.).</w:t>
      </w:r>
    </w:p>
    <w:p w14:paraId="19456A71" w14:textId="77777777" w:rsidR="007D4917" w:rsidRPr="002B05D7" w:rsidRDefault="007D4917" w:rsidP="009A62B9">
      <w:pPr>
        <w:ind w:left="720"/>
        <w:jc w:val="both"/>
      </w:pPr>
    </w:p>
    <w:p w14:paraId="17113982" w14:textId="77777777" w:rsidR="007D4917" w:rsidRPr="002B05D7" w:rsidRDefault="007D4917" w:rsidP="009A62B9">
      <w:pPr>
        <w:numPr>
          <w:ilvl w:val="0"/>
          <w:numId w:val="259"/>
        </w:numPr>
        <w:jc w:val="both"/>
      </w:pPr>
      <w:r w:rsidRPr="002B05D7">
        <w:rPr>
          <w:b/>
          <w:i/>
        </w:rPr>
        <w:t>La Direction du Travail :</w:t>
      </w:r>
      <w:r w:rsidRPr="002B05D7">
        <w:t xml:space="preserve"> devra veiller au respect des conditions de travail dans l’exécution des travaux (horaire, salaire, protection, hygiène et sécurité des lieux, etc.)</w:t>
      </w:r>
    </w:p>
    <w:p w14:paraId="0AD7FC82" w14:textId="77777777" w:rsidR="007D4917" w:rsidRPr="002B05D7" w:rsidRDefault="007D4917" w:rsidP="009A62B9">
      <w:pPr>
        <w:numPr>
          <w:ilvl w:val="1"/>
          <w:numId w:val="0"/>
        </w:numPr>
        <w:tabs>
          <w:tab w:val="num" w:pos="720"/>
          <w:tab w:val="num" w:pos="765"/>
        </w:tabs>
        <w:jc w:val="both"/>
        <w:rPr>
          <w:b/>
          <w:i/>
        </w:rPr>
      </w:pPr>
    </w:p>
    <w:p w14:paraId="1AFEB742" w14:textId="77777777" w:rsidR="007D4917" w:rsidRPr="002B05D7" w:rsidRDefault="007D4917" w:rsidP="009A62B9">
      <w:pPr>
        <w:numPr>
          <w:ilvl w:val="0"/>
          <w:numId w:val="259"/>
        </w:numPr>
        <w:tabs>
          <w:tab w:val="num" w:pos="765"/>
        </w:tabs>
        <w:jc w:val="both"/>
        <w:rPr>
          <w:b/>
          <w:i/>
        </w:rPr>
      </w:pPr>
      <w:r w:rsidRPr="002B05D7">
        <w:rPr>
          <w:b/>
          <w:i/>
        </w:rPr>
        <w:t xml:space="preserve">Les Services du ministère </w:t>
      </w:r>
      <w:r w:rsidR="00A0380C" w:rsidRPr="002B05D7">
        <w:rPr>
          <w:b/>
          <w:i/>
        </w:rPr>
        <w:t xml:space="preserve">chargé </w:t>
      </w:r>
      <w:r w:rsidRPr="002B05D7">
        <w:rPr>
          <w:b/>
          <w:i/>
        </w:rPr>
        <w:t xml:space="preserve">des Affaires Sociales </w:t>
      </w:r>
      <w:r w:rsidRPr="002B05D7">
        <w:t xml:space="preserve">devront veiller à la meilleure prise en charge et au suivi des personnes </w:t>
      </w:r>
      <w:r w:rsidR="008648B6" w:rsidRPr="002B05D7">
        <w:t xml:space="preserve">vivant avec un handicap </w:t>
      </w:r>
      <w:r w:rsidRPr="002B05D7">
        <w:t>dans le cadre du projet.</w:t>
      </w:r>
    </w:p>
    <w:p w14:paraId="38C92303" w14:textId="77777777" w:rsidR="007D4917" w:rsidRPr="002B05D7" w:rsidRDefault="007D4917" w:rsidP="009A62B9">
      <w:pPr>
        <w:ind w:left="708"/>
        <w:jc w:val="both"/>
      </w:pPr>
    </w:p>
    <w:p w14:paraId="1751013C" w14:textId="77777777" w:rsidR="007D4917" w:rsidRPr="002B05D7" w:rsidRDefault="007D4917" w:rsidP="009A62B9">
      <w:pPr>
        <w:numPr>
          <w:ilvl w:val="0"/>
          <w:numId w:val="259"/>
        </w:numPr>
        <w:ind w:left="708"/>
        <w:jc w:val="both"/>
      </w:pPr>
      <w:r w:rsidRPr="002B05D7">
        <w:rPr>
          <w:b/>
          <w:i/>
        </w:rPr>
        <w:t xml:space="preserve">Les Collectivités ciblées par le projet : </w:t>
      </w:r>
      <w:r w:rsidRPr="002B05D7">
        <w:t>Elles participeront à la sensibilisation des populations, aux activités de mobilisation sociale. Dans chaque collectivité ciblée, les services techniques locaux vont assurer le suivi de proximité de la mise en œuvre des recommandations du PGES. Elles participeront à la mobilisation sociale, à l’adoption et la diffusion de l’information contenue dans le PGES et veilleront à la gestion et à l’entretien des infrastructures réalisées.</w:t>
      </w:r>
    </w:p>
    <w:p w14:paraId="19A917CB" w14:textId="77777777" w:rsidR="00E2335E" w:rsidRPr="002B05D7" w:rsidRDefault="00E2335E" w:rsidP="009A62B9">
      <w:pPr>
        <w:jc w:val="both"/>
      </w:pPr>
    </w:p>
    <w:p w14:paraId="0442F7F4" w14:textId="77777777" w:rsidR="007D4917" w:rsidRPr="002B05D7" w:rsidRDefault="007D4917" w:rsidP="009A62B9">
      <w:pPr>
        <w:numPr>
          <w:ilvl w:val="0"/>
          <w:numId w:val="259"/>
        </w:numPr>
        <w:jc w:val="both"/>
      </w:pPr>
      <w:r w:rsidRPr="002B05D7">
        <w:rPr>
          <w:b/>
          <w:i/>
        </w:rPr>
        <w:t xml:space="preserve">Les ONG et Autres associations : </w:t>
      </w:r>
      <w:r w:rsidRPr="002B05D7">
        <w:t xml:space="preserve">elles participeront à informer, éduquer et conscientiser les acteurs du système de transport et les populations des zones bénéficiaires sur les aspects environnementaux et sociaux liés aux travaux et </w:t>
      </w:r>
      <w:r w:rsidR="00900137" w:rsidRPr="002B05D7">
        <w:t xml:space="preserve">aux </w:t>
      </w:r>
      <w:r w:rsidRPr="002B05D7">
        <w:t>route</w:t>
      </w:r>
      <w:r w:rsidR="00900137" w:rsidRPr="002B05D7">
        <w:t>s</w:t>
      </w:r>
      <w:r w:rsidRPr="002B05D7">
        <w:t>. L’Association de</w:t>
      </w:r>
      <w:r w:rsidR="008648B6" w:rsidRPr="002B05D7">
        <w:t>s</w:t>
      </w:r>
      <w:r w:rsidRPr="002B05D7">
        <w:t xml:space="preserve"> Handicapés devra veiller à la meilleure prise en charge et au suivi des personnes</w:t>
      </w:r>
      <w:r w:rsidR="008648B6" w:rsidRPr="002B05D7">
        <w:t xml:space="preserve"> vivant avec un</w:t>
      </w:r>
      <w:r w:rsidRPr="002B05D7">
        <w:t xml:space="preserve"> handicape dans le cadre du projet.</w:t>
      </w:r>
    </w:p>
    <w:p w14:paraId="182EFCB9" w14:textId="77777777" w:rsidR="00244E80" w:rsidRPr="002B05D7" w:rsidRDefault="00244E80" w:rsidP="009A62B9">
      <w:pPr>
        <w:pStyle w:val="Paragraphedeliste"/>
        <w:spacing w:line="240" w:lineRule="auto"/>
        <w:jc w:val="both"/>
        <w:rPr>
          <w:rFonts w:ascii="Times New Roman" w:hAnsi="Times New Roman" w:cs="Times New Roman"/>
          <w:sz w:val="24"/>
          <w:szCs w:val="24"/>
        </w:rPr>
      </w:pPr>
    </w:p>
    <w:p w14:paraId="5DA1F7B5" w14:textId="77777777" w:rsidR="00244E80" w:rsidRPr="002B05D7" w:rsidRDefault="00244E80" w:rsidP="009A62B9">
      <w:pPr>
        <w:ind w:left="720"/>
        <w:jc w:val="both"/>
      </w:pPr>
    </w:p>
    <w:p w14:paraId="29A8C4EE" w14:textId="77777777" w:rsidR="007D4917" w:rsidRPr="002B05D7" w:rsidRDefault="007D4917" w:rsidP="0074722E">
      <w:pPr>
        <w:pStyle w:val="Titre20"/>
        <w:numPr>
          <w:ilvl w:val="1"/>
          <w:numId w:val="558"/>
        </w:numPr>
        <w:spacing w:before="0" w:line="240" w:lineRule="auto"/>
        <w:jc w:val="both"/>
        <w:rPr>
          <w:rFonts w:ascii="Times New Roman" w:hAnsi="Times New Roman" w:cs="Times New Roman"/>
          <w:b/>
          <w:bCs/>
          <w:caps/>
          <w:color w:val="auto"/>
          <w:sz w:val="24"/>
          <w:szCs w:val="24"/>
        </w:rPr>
      </w:pPr>
      <w:bookmarkStart w:id="736" w:name="_Toc331346713"/>
      <w:bookmarkStart w:id="737" w:name="_Toc379174265"/>
      <w:bookmarkStart w:id="738" w:name="_Toc389510642"/>
      <w:bookmarkStart w:id="739" w:name="_Toc110339274"/>
      <w:bookmarkStart w:id="740" w:name="_Toc158375538"/>
      <w:bookmarkStart w:id="741" w:name="_Toc329967294"/>
      <w:r w:rsidRPr="002B05D7">
        <w:rPr>
          <w:rFonts w:ascii="Times New Roman" w:hAnsi="Times New Roman" w:cs="Times New Roman"/>
          <w:b/>
          <w:color w:val="auto"/>
          <w:sz w:val="24"/>
          <w:szCs w:val="24"/>
        </w:rPr>
        <w:t>Phasage de la gestion environnementale et sociale</w:t>
      </w:r>
      <w:bookmarkEnd w:id="736"/>
      <w:bookmarkEnd w:id="737"/>
      <w:bookmarkEnd w:id="738"/>
      <w:bookmarkEnd w:id="739"/>
      <w:bookmarkEnd w:id="740"/>
    </w:p>
    <w:p w14:paraId="4A97A0B2" w14:textId="77777777" w:rsidR="007D4917" w:rsidRPr="002B05D7" w:rsidRDefault="007D4917" w:rsidP="009A62B9">
      <w:pPr>
        <w:keepNext/>
        <w:tabs>
          <w:tab w:val="left" w:pos="567"/>
        </w:tabs>
        <w:autoSpaceDE w:val="0"/>
        <w:autoSpaceDN w:val="0"/>
        <w:adjustRightInd w:val="0"/>
        <w:jc w:val="both"/>
        <w:outlineLvl w:val="1"/>
        <w:rPr>
          <w:bCs/>
          <w:vanish/>
          <w:u w:val="single"/>
        </w:rPr>
      </w:pPr>
      <w:bookmarkStart w:id="742" w:name="_Toc379125708"/>
      <w:bookmarkStart w:id="743" w:name="_Toc379126353"/>
      <w:bookmarkStart w:id="744" w:name="_Toc379126876"/>
      <w:bookmarkStart w:id="745" w:name="_Toc379127374"/>
      <w:bookmarkStart w:id="746" w:name="_Toc379136469"/>
      <w:bookmarkStart w:id="747" w:name="_Toc379136589"/>
      <w:bookmarkStart w:id="748" w:name="_Toc379174266"/>
      <w:bookmarkStart w:id="749" w:name="_Toc380145522"/>
      <w:bookmarkStart w:id="750" w:name="_Toc380160409"/>
      <w:bookmarkStart w:id="751" w:name="_Toc380160611"/>
      <w:bookmarkStart w:id="752" w:name="_Toc380161033"/>
      <w:bookmarkStart w:id="753" w:name="_Toc380161347"/>
      <w:bookmarkStart w:id="754" w:name="_Toc380161534"/>
      <w:bookmarkStart w:id="755" w:name="_Toc380530769"/>
      <w:bookmarkStart w:id="756" w:name="_Toc380603369"/>
      <w:bookmarkStart w:id="757" w:name="_Toc380604892"/>
      <w:bookmarkStart w:id="758" w:name="_Toc380610525"/>
      <w:bookmarkStart w:id="759" w:name="_Toc380610732"/>
      <w:bookmarkStart w:id="760" w:name="_Toc380610939"/>
      <w:bookmarkStart w:id="761" w:name="_Toc380621501"/>
      <w:bookmarkStart w:id="762" w:name="_Toc381219471"/>
      <w:bookmarkStart w:id="763" w:name="_Toc381224945"/>
      <w:bookmarkStart w:id="764" w:name="_Toc381802216"/>
      <w:bookmarkStart w:id="765" w:name="_Toc388482221"/>
      <w:bookmarkStart w:id="766" w:name="_Toc388521504"/>
      <w:bookmarkStart w:id="767" w:name="_Toc388521649"/>
      <w:bookmarkStart w:id="768" w:name="_Toc388550042"/>
      <w:bookmarkStart w:id="769" w:name="_Toc388550499"/>
      <w:bookmarkStart w:id="770" w:name="_Toc388550734"/>
      <w:bookmarkStart w:id="771" w:name="_Toc388550886"/>
      <w:bookmarkStart w:id="772" w:name="_Toc388551286"/>
      <w:bookmarkStart w:id="773" w:name="_Toc388560186"/>
      <w:bookmarkStart w:id="774" w:name="_Toc388562600"/>
      <w:bookmarkStart w:id="775" w:name="_Toc388570455"/>
      <w:bookmarkStart w:id="776" w:name="_Toc388597774"/>
      <w:bookmarkStart w:id="777" w:name="_Toc389409038"/>
      <w:bookmarkStart w:id="778" w:name="_Toc389409778"/>
      <w:bookmarkStart w:id="779" w:name="_Toc389410019"/>
      <w:bookmarkStart w:id="780" w:name="_Toc389416795"/>
      <w:bookmarkStart w:id="781" w:name="_Toc389417081"/>
      <w:bookmarkStart w:id="782" w:name="_Toc389455030"/>
      <w:bookmarkStart w:id="783" w:name="_Toc389455206"/>
      <w:bookmarkStart w:id="784" w:name="_Toc389466635"/>
      <w:bookmarkStart w:id="785" w:name="_Toc389510643"/>
      <w:bookmarkStart w:id="786" w:name="_Toc103149737"/>
      <w:bookmarkStart w:id="787" w:name="_Toc379125709"/>
      <w:bookmarkStart w:id="788" w:name="_Toc379126354"/>
      <w:bookmarkStart w:id="789" w:name="_Toc379126877"/>
      <w:bookmarkStart w:id="790" w:name="_Toc379127375"/>
      <w:bookmarkStart w:id="791" w:name="_Toc379136470"/>
      <w:bookmarkStart w:id="792" w:name="_Toc379136590"/>
      <w:bookmarkStart w:id="793" w:name="_Toc379174267"/>
      <w:bookmarkStart w:id="794" w:name="_Toc380145523"/>
      <w:bookmarkStart w:id="795" w:name="_Toc380160410"/>
      <w:bookmarkStart w:id="796" w:name="_Toc380160612"/>
      <w:bookmarkStart w:id="797" w:name="_Toc380161034"/>
      <w:bookmarkStart w:id="798" w:name="_Toc380161348"/>
      <w:bookmarkStart w:id="799" w:name="_Toc380161535"/>
      <w:bookmarkStart w:id="800" w:name="_Toc380530770"/>
      <w:bookmarkStart w:id="801" w:name="_Toc380603370"/>
      <w:bookmarkStart w:id="802" w:name="_Toc380604893"/>
      <w:bookmarkStart w:id="803" w:name="_Toc380610526"/>
      <w:bookmarkStart w:id="804" w:name="_Toc380610733"/>
      <w:bookmarkStart w:id="805" w:name="_Toc380610940"/>
      <w:bookmarkStart w:id="806" w:name="_Toc380621502"/>
      <w:bookmarkStart w:id="807" w:name="_Toc381219472"/>
      <w:bookmarkStart w:id="808" w:name="_Toc381224946"/>
      <w:bookmarkStart w:id="809" w:name="_Toc381802217"/>
      <w:bookmarkStart w:id="810" w:name="_Toc388482222"/>
      <w:bookmarkStart w:id="811" w:name="_Toc388521505"/>
      <w:bookmarkStart w:id="812" w:name="_Toc388521650"/>
      <w:bookmarkStart w:id="813" w:name="_Toc388550043"/>
      <w:bookmarkStart w:id="814" w:name="_Toc388550500"/>
      <w:bookmarkStart w:id="815" w:name="_Toc388550735"/>
      <w:bookmarkStart w:id="816" w:name="_Toc388550887"/>
      <w:bookmarkStart w:id="817" w:name="_Toc388551287"/>
      <w:bookmarkStart w:id="818" w:name="_Toc388560187"/>
      <w:bookmarkStart w:id="819" w:name="_Toc388562601"/>
      <w:bookmarkStart w:id="820" w:name="_Toc388570456"/>
      <w:bookmarkStart w:id="821" w:name="_Toc388597775"/>
      <w:bookmarkStart w:id="822" w:name="_Toc389409039"/>
      <w:bookmarkStart w:id="823" w:name="_Toc389409779"/>
      <w:bookmarkStart w:id="824" w:name="_Toc389410020"/>
      <w:bookmarkStart w:id="825" w:name="_Toc389416796"/>
      <w:bookmarkStart w:id="826" w:name="_Toc389417082"/>
      <w:bookmarkStart w:id="827" w:name="_Toc389455031"/>
      <w:bookmarkStart w:id="828" w:name="_Toc389455207"/>
      <w:bookmarkStart w:id="829" w:name="_Toc389466636"/>
      <w:bookmarkStart w:id="830" w:name="_Toc389510644"/>
      <w:bookmarkStart w:id="831" w:name="_Toc103149738"/>
      <w:bookmarkStart w:id="832" w:name="_Toc331346714"/>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35FCBC62" w14:textId="77777777" w:rsidR="007D4917" w:rsidRPr="002B05D7" w:rsidRDefault="007D4917" w:rsidP="009A62B9">
      <w:pPr>
        <w:jc w:val="both"/>
        <w:rPr>
          <w:b/>
          <w:bCs/>
          <w:caps/>
          <w:u w:val="single"/>
        </w:rPr>
      </w:pPr>
      <w:bookmarkStart w:id="833" w:name="_Toc379174268"/>
      <w:bookmarkStart w:id="834" w:name="_Toc389510645"/>
      <w:bookmarkStart w:id="835" w:name="_Toc103149739"/>
      <w:bookmarkStart w:id="836" w:name="_Hlk102946523"/>
      <w:r w:rsidRPr="002B05D7">
        <w:rPr>
          <w:b/>
          <w:u w:val="single"/>
        </w:rPr>
        <w:t>Phase d’ingénierie et de planificatio</w:t>
      </w:r>
      <w:bookmarkEnd w:id="741"/>
      <w:bookmarkEnd w:id="832"/>
      <w:bookmarkEnd w:id="833"/>
      <w:bookmarkEnd w:id="834"/>
      <w:bookmarkEnd w:id="835"/>
      <w:r w:rsidRPr="002B05D7">
        <w:rPr>
          <w:b/>
          <w:u w:val="single"/>
        </w:rPr>
        <w:t>n</w:t>
      </w:r>
    </w:p>
    <w:p w14:paraId="3BD3CEC6" w14:textId="77777777" w:rsidR="00F85D61" w:rsidRPr="002B05D7" w:rsidRDefault="007D4917" w:rsidP="009A62B9">
      <w:pPr>
        <w:jc w:val="both"/>
      </w:pPr>
      <w:r w:rsidRPr="002B05D7">
        <w:t xml:space="preserve">À cette étape du projet, la surveillance environnementale permettra : </w:t>
      </w:r>
    </w:p>
    <w:p w14:paraId="47B04D3C" w14:textId="77777777" w:rsidR="00F85D61" w:rsidRPr="002B05D7" w:rsidRDefault="00F85D61" w:rsidP="009A62B9">
      <w:pPr>
        <w:numPr>
          <w:ilvl w:val="0"/>
          <w:numId w:val="260"/>
        </w:numPr>
        <w:jc w:val="both"/>
      </w:pPr>
      <w:r w:rsidRPr="002B05D7">
        <w:t xml:space="preserve">(i) </w:t>
      </w:r>
      <w:r w:rsidR="007D4917" w:rsidRPr="002B05D7">
        <w:t xml:space="preserve">de s’assurer que l’ensemble des mesures d’atténuation contenues dans ce rapport, soient intégré aux plans et devis ainsi qu’aux documents d’appel d’offres ; </w:t>
      </w:r>
    </w:p>
    <w:p w14:paraId="518FBF54" w14:textId="77777777" w:rsidR="007D4917" w:rsidRPr="002B05D7" w:rsidRDefault="007D4917" w:rsidP="009A62B9">
      <w:pPr>
        <w:numPr>
          <w:ilvl w:val="0"/>
          <w:numId w:val="260"/>
        </w:numPr>
        <w:jc w:val="both"/>
      </w:pPr>
      <w:r w:rsidRPr="002B05D7">
        <w:t>(ii) de s’assurer que toutes les démarches nécessaires sont réalisées afin d’obtenir le certificat d’autorisation, en vertu des lois et règlements des autorités gouvernementales concernées.</w:t>
      </w:r>
    </w:p>
    <w:p w14:paraId="12ABCCC4" w14:textId="77777777" w:rsidR="007D4917" w:rsidRPr="002B05D7" w:rsidRDefault="007D4917" w:rsidP="009A62B9">
      <w:pPr>
        <w:ind w:left="761"/>
        <w:jc w:val="both"/>
      </w:pPr>
    </w:p>
    <w:p w14:paraId="63DB271C" w14:textId="77777777" w:rsidR="007D4917" w:rsidRPr="002B05D7" w:rsidRDefault="007D4917" w:rsidP="009A62B9">
      <w:pPr>
        <w:jc w:val="both"/>
        <w:rPr>
          <w:b/>
          <w:u w:val="single"/>
        </w:rPr>
      </w:pPr>
      <w:bookmarkStart w:id="837" w:name="_Toc329967295"/>
      <w:bookmarkStart w:id="838" w:name="_Toc331346715"/>
      <w:bookmarkStart w:id="839" w:name="_Toc379174269"/>
      <w:bookmarkStart w:id="840" w:name="_Toc389510646"/>
      <w:bookmarkStart w:id="841" w:name="_Toc103149740"/>
      <w:r w:rsidRPr="002B05D7">
        <w:rPr>
          <w:b/>
          <w:u w:val="single"/>
        </w:rPr>
        <w:t>Phase travaux</w:t>
      </w:r>
      <w:bookmarkEnd w:id="837"/>
      <w:bookmarkEnd w:id="838"/>
      <w:bookmarkEnd w:id="839"/>
      <w:bookmarkEnd w:id="840"/>
      <w:bookmarkEnd w:id="841"/>
    </w:p>
    <w:p w14:paraId="697847F1" w14:textId="77777777" w:rsidR="007D4917" w:rsidRPr="002B05D7" w:rsidRDefault="007D4917" w:rsidP="009A62B9">
      <w:pPr>
        <w:jc w:val="both"/>
      </w:pPr>
      <w:r w:rsidRPr="002B05D7">
        <w:t>A cette étape, la surveillance environnementale permettra de vérifier, l’application de toutes les normes, directives et mesures environnementales incluses dans les clauses contractuelles. Dans tous les programmes d’activités du promoteur et dans les contrats d’exécution (sou</w:t>
      </w:r>
      <w:r w:rsidR="00F85D61" w:rsidRPr="002B05D7">
        <w:t xml:space="preserve">s-traitance) émis par le projet seront, </w:t>
      </w:r>
      <w:r w:rsidRPr="002B05D7">
        <w:t>insérées et précisées les responsabilités (Promoteur et des entreprises sous-traitantes) en matière de protection de l’environnement, à savoir :</w:t>
      </w:r>
    </w:p>
    <w:p w14:paraId="466CE289" w14:textId="77777777" w:rsidR="007D4917" w:rsidRPr="002B05D7" w:rsidRDefault="007D4917" w:rsidP="009A62B9">
      <w:pPr>
        <w:numPr>
          <w:ilvl w:val="0"/>
          <w:numId w:val="260"/>
        </w:numPr>
        <w:jc w:val="both"/>
      </w:pPr>
      <w:r w:rsidRPr="002B05D7">
        <w:t>Assurer le respect des lois, règlements et normes nationaux et internationaux concernant la qualité du milieu de travail et la protection de l’environnement ;</w:t>
      </w:r>
    </w:p>
    <w:p w14:paraId="5A3B7085" w14:textId="77777777" w:rsidR="007D4917" w:rsidRPr="002B05D7" w:rsidRDefault="007D4917" w:rsidP="009A62B9">
      <w:pPr>
        <w:numPr>
          <w:ilvl w:val="0"/>
          <w:numId w:val="260"/>
        </w:numPr>
        <w:jc w:val="both"/>
      </w:pPr>
      <w:r w:rsidRPr="002B05D7">
        <w:t>Se conformer aux directives environnementales générales émises par le projet ;</w:t>
      </w:r>
    </w:p>
    <w:p w14:paraId="3558747C" w14:textId="77777777" w:rsidR="007D4917" w:rsidRPr="002B05D7" w:rsidRDefault="007D4917" w:rsidP="009A62B9">
      <w:pPr>
        <w:numPr>
          <w:ilvl w:val="0"/>
          <w:numId w:val="260"/>
        </w:numPr>
        <w:jc w:val="both"/>
      </w:pPr>
      <w:r w:rsidRPr="002B05D7">
        <w:t>Désigner un responsable en matière de suivi environnemental. Celui-ci aura la responsabilité d’assurer la protection de l’environnement lors de l’exécution des travaux ;</w:t>
      </w:r>
    </w:p>
    <w:p w14:paraId="1D798E8B" w14:textId="77777777" w:rsidR="007D4917" w:rsidRPr="002B05D7" w:rsidRDefault="007D4917" w:rsidP="009A62B9">
      <w:pPr>
        <w:numPr>
          <w:ilvl w:val="0"/>
          <w:numId w:val="260"/>
        </w:numPr>
        <w:jc w:val="both"/>
      </w:pPr>
      <w:r w:rsidRPr="002B05D7">
        <w:t>fournir dans un délai de trente (30) jours: un programme définitif de gestion environnementale et sociale détaillé à établir et à soumettre (à l'approbation du promoteur, en cas de sous-traitance) : la localisation des sites d'emprunt et des aires de stockage ; un plan de protection de l’environnement du site détaillé pour la base-vie; le plan de gestion des déchets ; le plan de sécurité chantier ; la description de l'infrastructure sanitaire prévue et son organisation ; le plan de réaménagement des aires à la fin des travaux; les articles du règlement de chantier traitant du respect de l'environnement, des déchets, des actions prévues en cas d'accident, des obligations en matière de conduite des véhicules, etc.</w:t>
      </w:r>
    </w:p>
    <w:p w14:paraId="5B5E27A3" w14:textId="77777777" w:rsidR="007D4917" w:rsidRPr="002B05D7" w:rsidRDefault="007D4917" w:rsidP="009A62B9">
      <w:pPr>
        <w:autoSpaceDE w:val="0"/>
        <w:autoSpaceDN w:val="0"/>
        <w:adjustRightInd w:val="0"/>
        <w:ind w:left="357"/>
        <w:jc w:val="both"/>
      </w:pPr>
    </w:p>
    <w:p w14:paraId="46237A72" w14:textId="77777777" w:rsidR="007D4917" w:rsidRPr="002B05D7" w:rsidRDefault="007D4917" w:rsidP="009A62B9">
      <w:pPr>
        <w:jc w:val="both"/>
        <w:rPr>
          <w:b/>
          <w:bCs/>
          <w:i/>
          <w:caps/>
          <w:u w:val="single"/>
        </w:rPr>
      </w:pPr>
      <w:bookmarkStart w:id="842" w:name="_Toc329967296"/>
      <w:bookmarkStart w:id="843" w:name="_Toc331346716"/>
      <w:bookmarkStart w:id="844" w:name="_Toc379174270"/>
      <w:bookmarkStart w:id="845" w:name="_Toc389510647"/>
      <w:bookmarkStart w:id="846" w:name="_Toc103149741"/>
      <w:r w:rsidRPr="002B05D7">
        <w:rPr>
          <w:i/>
          <w:u w:val="single"/>
        </w:rPr>
        <w:t>Recommandations de mise en œuvre</w:t>
      </w:r>
      <w:bookmarkEnd w:id="842"/>
      <w:bookmarkEnd w:id="843"/>
      <w:bookmarkEnd w:id="844"/>
      <w:bookmarkEnd w:id="845"/>
      <w:bookmarkEnd w:id="846"/>
    </w:p>
    <w:p w14:paraId="5A1D4646" w14:textId="77777777" w:rsidR="007D4917" w:rsidRPr="002B05D7" w:rsidRDefault="007D4917" w:rsidP="009A62B9">
      <w:pPr>
        <w:jc w:val="both"/>
      </w:pPr>
      <w:r w:rsidRPr="002B05D7">
        <w:t>Avant et pendant la mise en œuvre du projet, les mesures suivantes sont recommandées :</w:t>
      </w:r>
    </w:p>
    <w:p w14:paraId="301DC39F" w14:textId="77777777" w:rsidR="007D4917" w:rsidRPr="002B05D7" w:rsidRDefault="007D4917" w:rsidP="009A62B9">
      <w:pPr>
        <w:numPr>
          <w:ilvl w:val="0"/>
          <w:numId w:val="260"/>
        </w:numPr>
        <w:jc w:val="both"/>
      </w:pPr>
      <w:r w:rsidRPr="002B05D7">
        <w:t>Enquêtes et Audience publique - information et sensibilisation de tous les acteurs : Avant le début des travaux, une séance d’audience publique sera organisée en rapport avec les responsables des populations riveraines, pour procéder à une information sur le projet et sur les mesures environnementales prévues. Cette séance permettra aussi de préciser les rôles et les responsabilités de chacun afin de garantir la participation dans l’exécution.</w:t>
      </w:r>
    </w:p>
    <w:p w14:paraId="00E67C96" w14:textId="77777777" w:rsidR="007D4917" w:rsidRPr="002B05D7" w:rsidRDefault="007D4917" w:rsidP="009A62B9">
      <w:pPr>
        <w:numPr>
          <w:ilvl w:val="0"/>
          <w:numId w:val="260"/>
        </w:numPr>
        <w:jc w:val="both"/>
      </w:pPr>
      <w:r w:rsidRPr="002B05D7">
        <w:t>Préparation d’un dossier d’établissement classé : le projet étant catégorisé comme établissement classé, le promoteur devra préparer et introduire un dossier d’établissement classé, pour examen au niveau de la DEEC. Ce dossier comprend : un plan de masse et de situation des installations ; etc.</w:t>
      </w:r>
    </w:p>
    <w:p w14:paraId="25464775" w14:textId="77777777" w:rsidR="007D4917" w:rsidRPr="002B05D7" w:rsidRDefault="007D4917" w:rsidP="009A62B9">
      <w:pPr>
        <w:numPr>
          <w:ilvl w:val="0"/>
          <w:numId w:val="260"/>
        </w:numPr>
        <w:jc w:val="both"/>
      </w:pPr>
      <w:r w:rsidRPr="002B05D7">
        <w:t xml:space="preserve">Campagne de communication : information et sensibilisation de tous les acteurs : une campagne de communication (information et sensibilisation) devra être organisée par le Promoteur avant le début des travaux et durant la phase d’exploitation. </w:t>
      </w:r>
    </w:p>
    <w:p w14:paraId="1430197E" w14:textId="77777777" w:rsidR="007D4917" w:rsidRPr="002B05D7" w:rsidRDefault="007D4917" w:rsidP="009A62B9">
      <w:pPr>
        <w:numPr>
          <w:ilvl w:val="0"/>
          <w:numId w:val="260"/>
        </w:numPr>
        <w:jc w:val="both"/>
      </w:pPr>
      <w:r w:rsidRPr="002B05D7">
        <w:t xml:space="preserve">Exécution des mesures environnementales : les mesures à caractère technique seront exécutées par les entreprises privées qui vont réaliser le projet. </w:t>
      </w:r>
    </w:p>
    <w:p w14:paraId="144EA86B" w14:textId="77777777" w:rsidR="007D4917" w:rsidRPr="002B05D7" w:rsidRDefault="007D4917" w:rsidP="009A62B9">
      <w:pPr>
        <w:numPr>
          <w:ilvl w:val="0"/>
          <w:numId w:val="260"/>
        </w:numPr>
        <w:jc w:val="both"/>
      </w:pPr>
      <w:r w:rsidRPr="002B05D7">
        <w:t>Contrôle et supervision de l’exécution des mesures environnementales pendant les travaux et durant la phase d’exploitation : le contrôle environnemental interne sera effectué par l’EES/BC tandis que le suivi externe sera effectué par la DREEC et le CRSE.</w:t>
      </w:r>
    </w:p>
    <w:p w14:paraId="289FBE18" w14:textId="77777777" w:rsidR="007D4917" w:rsidRPr="002B05D7" w:rsidRDefault="007D4917" w:rsidP="009A62B9">
      <w:pPr>
        <w:numPr>
          <w:ilvl w:val="0"/>
          <w:numId w:val="260"/>
        </w:numPr>
        <w:jc w:val="both"/>
      </w:pPr>
      <w:r w:rsidRPr="002B05D7">
        <w:t>Suivi de la mise en œuvre : établir un protocole d’accord avec AGEROUTE sur les modalités et d’utilisation des fonds alloués au suivi environnemental et social.</w:t>
      </w:r>
    </w:p>
    <w:p w14:paraId="134C56CE" w14:textId="77777777" w:rsidR="007D4917" w:rsidRPr="002B05D7" w:rsidRDefault="007D4917" w:rsidP="009A62B9">
      <w:pPr>
        <w:autoSpaceDE w:val="0"/>
        <w:autoSpaceDN w:val="0"/>
        <w:adjustRightInd w:val="0"/>
        <w:jc w:val="both"/>
        <w:rPr>
          <w:i/>
        </w:rPr>
      </w:pPr>
    </w:p>
    <w:p w14:paraId="72AAE1E1" w14:textId="77777777" w:rsidR="007D4917" w:rsidRPr="002B05D7" w:rsidRDefault="007D4917" w:rsidP="009A62B9">
      <w:pPr>
        <w:autoSpaceDE w:val="0"/>
        <w:autoSpaceDN w:val="0"/>
        <w:adjustRightInd w:val="0"/>
        <w:jc w:val="both"/>
        <w:rPr>
          <w:i/>
        </w:rPr>
        <w:sectPr w:rsidR="007D4917" w:rsidRPr="002B05D7" w:rsidSect="004741F5">
          <w:footerReference w:type="first" r:id="rId368"/>
          <w:type w:val="continuous"/>
          <w:pgSz w:w="11907" w:h="16840" w:code="9"/>
          <w:pgMar w:top="1134" w:right="1134" w:bottom="1134" w:left="1134" w:header="720" w:footer="720" w:gutter="0"/>
          <w:cols w:space="720"/>
          <w:titlePg/>
          <w:docGrid w:linePitch="360"/>
        </w:sectPr>
      </w:pPr>
    </w:p>
    <w:p w14:paraId="20A87069" w14:textId="11E8BD32" w:rsidR="00244E80" w:rsidRPr="002B05D7" w:rsidRDefault="00244E80" w:rsidP="009A62B9">
      <w:pPr>
        <w:pStyle w:val="Lgende"/>
        <w:jc w:val="both"/>
        <w:rPr>
          <w:color w:val="auto"/>
        </w:rPr>
      </w:pPr>
      <w:bookmarkStart w:id="847" w:name="_Toc15837568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129</w:t>
      </w:r>
      <w:r w:rsidR="00CF5E36">
        <w:rPr>
          <w:noProof/>
        </w:rPr>
        <w:fldChar w:fldCharType="end"/>
      </w:r>
      <w:bookmarkStart w:id="848" w:name="_Toc110348374"/>
      <w:r w:rsidRPr="002B05D7">
        <w:rPr>
          <w:color w:val="auto"/>
        </w:rPr>
        <w:t>:</w:t>
      </w:r>
      <w:bookmarkStart w:id="849" w:name="_Toc108650014"/>
      <w:r w:rsidRPr="002B05D7">
        <w:rPr>
          <w:color w:val="auto"/>
        </w:rPr>
        <w:t xml:space="preserve"> Responsabilites institutionnelles et calendrier de mise en ouevre et de suivi</w:t>
      </w:r>
      <w:bookmarkEnd w:id="849"/>
      <w:r w:rsidRPr="002B05D7">
        <w:rPr>
          <w:color w:val="auto"/>
        </w:rPr>
        <w:t xml:space="preserve"> des mesures environnementales et sociales</w:t>
      </w:r>
      <w:bookmarkEnd w:id="847"/>
      <w:bookmarkEnd w:id="848"/>
      <w:r w:rsidRPr="002B05D7">
        <w:rPr>
          <w:color w:val="auto"/>
        </w:rPr>
        <w:t xml:space="preserve"> </w:t>
      </w:r>
    </w:p>
    <w:tbl>
      <w:tblPr>
        <w:tblW w:w="1577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6"/>
        <w:gridCol w:w="3257"/>
        <w:gridCol w:w="2867"/>
        <w:gridCol w:w="2676"/>
        <w:gridCol w:w="2524"/>
        <w:gridCol w:w="1080"/>
        <w:gridCol w:w="1375"/>
      </w:tblGrid>
      <w:tr w:rsidR="007D4917" w:rsidRPr="002B05D7" w14:paraId="50C5C66E" w14:textId="77777777" w:rsidTr="00054454">
        <w:trPr>
          <w:cantSplit/>
          <w:trHeight w:val="161"/>
          <w:tblHeader/>
        </w:trPr>
        <w:tc>
          <w:tcPr>
            <w:tcW w:w="1996" w:type="dxa"/>
            <w:vMerge w:val="restart"/>
            <w:shd w:val="clear" w:color="auto" w:fill="E7E6E6" w:themeFill="background2"/>
          </w:tcPr>
          <w:p w14:paraId="78ED2B28" w14:textId="77777777" w:rsidR="007D4917" w:rsidRPr="002B05D7" w:rsidRDefault="007D4917" w:rsidP="009A62B9">
            <w:pPr>
              <w:jc w:val="center"/>
              <w:rPr>
                <w:b/>
              </w:rPr>
            </w:pPr>
            <w:r w:rsidRPr="002B05D7">
              <w:rPr>
                <w:b/>
              </w:rPr>
              <w:t>Activités spécifiques des travaux</w:t>
            </w:r>
          </w:p>
        </w:tc>
        <w:tc>
          <w:tcPr>
            <w:tcW w:w="3257" w:type="dxa"/>
            <w:vMerge w:val="restart"/>
            <w:shd w:val="clear" w:color="auto" w:fill="E7E6E6" w:themeFill="background2"/>
          </w:tcPr>
          <w:p w14:paraId="3D9D9485" w14:textId="77777777" w:rsidR="007D4917" w:rsidRPr="002B05D7" w:rsidRDefault="007D4917" w:rsidP="009A62B9">
            <w:pPr>
              <w:jc w:val="center"/>
              <w:rPr>
                <w:b/>
              </w:rPr>
            </w:pPr>
            <w:r w:rsidRPr="002B05D7">
              <w:rPr>
                <w:b/>
              </w:rPr>
              <w:t>Impacts Potentiels Négatifs</w:t>
            </w:r>
          </w:p>
        </w:tc>
        <w:tc>
          <w:tcPr>
            <w:tcW w:w="2867" w:type="dxa"/>
            <w:vMerge w:val="restart"/>
            <w:shd w:val="clear" w:color="auto" w:fill="E7E6E6" w:themeFill="background2"/>
          </w:tcPr>
          <w:p w14:paraId="615776E0" w14:textId="77777777" w:rsidR="007D4917" w:rsidRPr="002B05D7" w:rsidRDefault="007D4917" w:rsidP="009A62B9">
            <w:pPr>
              <w:jc w:val="center"/>
              <w:rPr>
                <w:b/>
              </w:rPr>
            </w:pPr>
            <w:r w:rsidRPr="002B05D7">
              <w:rPr>
                <w:b/>
              </w:rPr>
              <w:t>Mesure d’atténuation</w:t>
            </w:r>
          </w:p>
        </w:tc>
        <w:tc>
          <w:tcPr>
            <w:tcW w:w="2676" w:type="dxa"/>
            <w:vMerge w:val="restart"/>
            <w:shd w:val="clear" w:color="auto" w:fill="E7E6E6" w:themeFill="background2"/>
          </w:tcPr>
          <w:p w14:paraId="737850EE" w14:textId="77777777" w:rsidR="007D4917" w:rsidRPr="002B05D7" w:rsidRDefault="007D4917" w:rsidP="009A62B9">
            <w:pPr>
              <w:jc w:val="center"/>
              <w:rPr>
                <w:b/>
              </w:rPr>
            </w:pPr>
            <w:r w:rsidRPr="002B05D7">
              <w:rPr>
                <w:b/>
              </w:rPr>
              <w:t>Indicateurs de suivi</w:t>
            </w:r>
          </w:p>
        </w:tc>
        <w:tc>
          <w:tcPr>
            <w:tcW w:w="3604" w:type="dxa"/>
            <w:gridSpan w:val="2"/>
            <w:shd w:val="clear" w:color="auto" w:fill="E7E6E6" w:themeFill="background2"/>
          </w:tcPr>
          <w:p w14:paraId="69C5A754" w14:textId="77777777" w:rsidR="007D4917" w:rsidRPr="002B05D7" w:rsidRDefault="007D4917" w:rsidP="009A62B9">
            <w:pPr>
              <w:jc w:val="center"/>
              <w:rPr>
                <w:b/>
                <w:bCs/>
              </w:rPr>
            </w:pPr>
            <w:r w:rsidRPr="002B05D7">
              <w:rPr>
                <w:b/>
                <w:bCs/>
              </w:rPr>
              <w:t>Responsabilités</w:t>
            </w:r>
          </w:p>
        </w:tc>
        <w:tc>
          <w:tcPr>
            <w:tcW w:w="1375" w:type="dxa"/>
            <w:vMerge w:val="restart"/>
            <w:shd w:val="clear" w:color="auto" w:fill="E7E6E6" w:themeFill="background2"/>
          </w:tcPr>
          <w:p w14:paraId="5EB13EDE" w14:textId="77777777" w:rsidR="007D4917" w:rsidRPr="002B05D7" w:rsidRDefault="007D4917" w:rsidP="009A62B9">
            <w:pPr>
              <w:jc w:val="center"/>
              <w:rPr>
                <w:b/>
              </w:rPr>
            </w:pPr>
            <w:r w:rsidRPr="002B05D7">
              <w:rPr>
                <w:b/>
                <w:bCs/>
              </w:rPr>
              <w:t xml:space="preserve">Calendrier </w:t>
            </w:r>
            <w:r w:rsidRPr="002B05D7">
              <w:rPr>
                <w:b/>
              </w:rPr>
              <w:t>de réalisation</w:t>
            </w:r>
          </w:p>
        </w:tc>
      </w:tr>
      <w:tr w:rsidR="007D4917" w:rsidRPr="002B05D7" w14:paraId="729C08C4" w14:textId="77777777" w:rsidTr="00054454">
        <w:trPr>
          <w:cantSplit/>
          <w:trHeight w:val="300"/>
          <w:tblHeader/>
        </w:trPr>
        <w:tc>
          <w:tcPr>
            <w:tcW w:w="1996" w:type="dxa"/>
            <w:vMerge/>
          </w:tcPr>
          <w:p w14:paraId="4E5A467F" w14:textId="77777777" w:rsidR="007D4917" w:rsidRPr="002B05D7" w:rsidRDefault="007D4917" w:rsidP="009A62B9">
            <w:pPr>
              <w:jc w:val="both"/>
              <w:rPr>
                <w:b/>
              </w:rPr>
            </w:pPr>
          </w:p>
        </w:tc>
        <w:tc>
          <w:tcPr>
            <w:tcW w:w="3257" w:type="dxa"/>
            <w:vMerge/>
          </w:tcPr>
          <w:p w14:paraId="784F5C7C" w14:textId="77777777" w:rsidR="007D4917" w:rsidRPr="002B05D7" w:rsidRDefault="007D4917" w:rsidP="009A62B9">
            <w:pPr>
              <w:jc w:val="both"/>
              <w:rPr>
                <w:b/>
              </w:rPr>
            </w:pPr>
          </w:p>
        </w:tc>
        <w:tc>
          <w:tcPr>
            <w:tcW w:w="2867" w:type="dxa"/>
            <w:vMerge/>
          </w:tcPr>
          <w:p w14:paraId="179C05E6" w14:textId="77777777" w:rsidR="007D4917" w:rsidRPr="002B05D7" w:rsidRDefault="007D4917" w:rsidP="009A62B9">
            <w:pPr>
              <w:jc w:val="both"/>
              <w:rPr>
                <w:b/>
              </w:rPr>
            </w:pPr>
          </w:p>
        </w:tc>
        <w:tc>
          <w:tcPr>
            <w:tcW w:w="2676" w:type="dxa"/>
            <w:vMerge/>
          </w:tcPr>
          <w:p w14:paraId="579AFDFA" w14:textId="77777777" w:rsidR="007D4917" w:rsidRPr="002B05D7" w:rsidRDefault="007D4917" w:rsidP="009A62B9">
            <w:pPr>
              <w:jc w:val="both"/>
              <w:rPr>
                <w:b/>
              </w:rPr>
            </w:pPr>
          </w:p>
        </w:tc>
        <w:tc>
          <w:tcPr>
            <w:tcW w:w="2524" w:type="dxa"/>
            <w:shd w:val="clear" w:color="auto" w:fill="D0CECE" w:themeFill="background2" w:themeFillShade="E6"/>
          </w:tcPr>
          <w:p w14:paraId="700E4D37" w14:textId="77777777" w:rsidR="007D4917" w:rsidRPr="002B05D7" w:rsidRDefault="007D4917" w:rsidP="009A62B9">
            <w:pPr>
              <w:jc w:val="both"/>
              <w:rPr>
                <w:b/>
                <w:bCs/>
              </w:rPr>
            </w:pPr>
            <w:r w:rsidRPr="002B05D7">
              <w:rPr>
                <w:b/>
                <w:bCs/>
              </w:rPr>
              <w:t xml:space="preserve">Surveillance </w:t>
            </w:r>
          </w:p>
        </w:tc>
        <w:tc>
          <w:tcPr>
            <w:tcW w:w="1080" w:type="dxa"/>
            <w:shd w:val="clear" w:color="auto" w:fill="D0CECE" w:themeFill="background2" w:themeFillShade="E6"/>
          </w:tcPr>
          <w:p w14:paraId="6FB5184F" w14:textId="77777777" w:rsidR="007D4917" w:rsidRPr="002B05D7" w:rsidRDefault="007D4917" w:rsidP="009A62B9">
            <w:pPr>
              <w:jc w:val="both"/>
              <w:rPr>
                <w:b/>
                <w:bCs/>
              </w:rPr>
            </w:pPr>
            <w:r w:rsidRPr="002B05D7">
              <w:rPr>
                <w:b/>
                <w:bCs/>
              </w:rPr>
              <w:t>Suivi</w:t>
            </w:r>
          </w:p>
        </w:tc>
        <w:tc>
          <w:tcPr>
            <w:tcW w:w="1375" w:type="dxa"/>
            <w:vMerge/>
          </w:tcPr>
          <w:p w14:paraId="11728D1B" w14:textId="77777777" w:rsidR="007D4917" w:rsidRPr="002B05D7" w:rsidRDefault="007D4917" w:rsidP="009A62B9">
            <w:pPr>
              <w:jc w:val="both"/>
              <w:rPr>
                <w:b/>
              </w:rPr>
            </w:pPr>
          </w:p>
        </w:tc>
      </w:tr>
      <w:tr w:rsidR="007D4917" w:rsidRPr="002B05D7" w14:paraId="68926349" w14:textId="77777777" w:rsidTr="00054454">
        <w:trPr>
          <w:cantSplit/>
          <w:trHeight w:val="315"/>
        </w:trPr>
        <w:tc>
          <w:tcPr>
            <w:tcW w:w="15775" w:type="dxa"/>
            <w:gridSpan w:val="7"/>
            <w:shd w:val="clear" w:color="auto" w:fill="FFFF00"/>
          </w:tcPr>
          <w:p w14:paraId="67093DBD" w14:textId="77777777" w:rsidR="007D4917" w:rsidRPr="002B05D7" w:rsidRDefault="007D4917" w:rsidP="009A62B9">
            <w:pPr>
              <w:jc w:val="both"/>
              <w:rPr>
                <w:bCs/>
              </w:rPr>
            </w:pPr>
            <w:r w:rsidRPr="002B05D7">
              <w:rPr>
                <w:b/>
              </w:rPr>
              <w:t xml:space="preserve">Phase </w:t>
            </w:r>
            <w:r w:rsidR="006C5143" w:rsidRPr="002B05D7">
              <w:rPr>
                <w:b/>
              </w:rPr>
              <w:t xml:space="preserve">préparatoire et de </w:t>
            </w:r>
            <w:r w:rsidRPr="002B05D7">
              <w:rPr>
                <w:b/>
              </w:rPr>
              <w:t>travaux</w:t>
            </w:r>
          </w:p>
        </w:tc>
      </w:tr>
      <w:tr w:rsidR="007D4917" w:rsidRPr="002B05D7" w14:paraId="2876BC46" w14:textId="77777777" w:rsidTr="00054454">
        <w:trPr>
          <w:cantSplit/>
          <w:trHeight w:val="315"/>
        </w:trPr>
        <w:tc>
          <w:tcPr>
            <w:tcW w:w="1996" w:type="dxa"/>
            <w:vMerge w:val="restart"/>
          </w:tcPr>
          <w:p w14:paraId="52F7C960" w14:textId="77777777" w:rsidR="007D4917" w:rsidRPr="002B05D7" w:rsidRDefault="007D4917" w:rsidP="009A62B9">
            <w:pPr>
              <w:rPr>
                <w:b/>
                <w:bCs/>
              </w:rPr>
            </w:pPr>
            <w:r w:rsidRPr="002B05D7">
              <w:rPr>
                <w:b/>
                <w:bCs/>
              </w:rPr>
              <w:t xml:space="preserve">Installation de chantier </w:t>
            </w:r>
            <w:r w:rsidRPr="002B05D7">
              <w:t>(aménagement base de chantier ; mise en place logistique)</w:t>
            </w:r>
          </w:p>
        </w:tc>
        <w:tc>
          <w:tcPr>
            <w:tcW w:w="3257" w:type="dxa"/>
            <w:vMerge w:val="restart"/>
          </w:tcPr>
          <w:p w14:paraId="06F54A42" w14:textId="77777777" w:rsidR="007D4917" w:rsidRPr="002B05D7" w:rsidRDefault="007D4917" w:rsidP="009A62B9">
            <w:r w:rsidRPr="002B05D7">
              <w:t xml:space="preserve">Pollution du milieu par les déchets d’aménagement du site et d’entretien des engins et matériel et les déchets solides et liquides </w:t>
            </w:r>
          </w:p>
        </w:tc>
        <w:tc>
          <w:tcPr>
            <w:tcW w:w="2867" w:type="dxa"/>
          </w:tcPr>
          <w:p w14:paraId="0B2E8C6A" w14:textId="77777777" w:rsidR="007D4917" w:rsidRPr="002B05D7" w:rsidRDefault="007D4917" w:rsidP="009A62B9">
            <w:pPr>
              <w:rPr>
                <w:b/>
              </w:rPr>
            </w:pPr>
            <w:r w:rsidRPr="002B05D7">
              <w:t>Se concerter avec la Collectivité Locale pour le choix du site d’implantation de la base-vie pour éviter les conflits</w:t>
            </w:r>
          </w:p>
        </w:tc>
        <w:tc>
          <w:tcPr>
            <w:tcW w:w="2676" w:type="dxa"/>
            <w:vMerge w:val="restart"/>
          </w:tcPr>
          <w:p w14:paraId="13CD6819" w14:textId="77777777" w:rsidR="007D4917" w:rsidRPr="002B05D7" w:rsidRDefault="007D4917" w:rsidP="009A62B9">
            <w:pPr>
              <w:rPr>
                <w:bCs/>
              </w:rPr>
            </w:pPr>
          </w:p>
          <w:p w14:paraId="4A1F334A" w14:textId="77777777" w:rsidR="007D4917" w:rsidRPr="002B05D7" w:rsidRDefault="007D4917" w:rsidP="009A62B9">
            <w:pPr>
              <w:rPr>
                <w:lang w:eastAsia="en-US"/>
              </w:rPr>
            </w:pPr>
            <w:r w:rsidRPr="002B05D7">
              <w:rPr>
                <w:lang w:eastAsia="en-US"/>
              </w:rPr>
              <w:t>Effectivité du tri des déchets ;</w:t>
            </w:r>
          </w:p>
          <w:p w14:paraId="29FF7E2B" w14:textId="77777777" w:rsidR="007D4917" w:rsidRPr="002B05D7" w:rsidRDefault="007D4917" w:rsidP="009A62B9">
            <w:pPr>
              <w:rPr>
                <w:lang w:eastAsia="en-US"/>
              </w:rPr>
            </w:pPr>
            <w:r w:rsidRPr="002B05D7">
              <w:rPr>
                <w:lang w:eastAsia="en-US"/>
              </w:rPr>
              <w:t>Typologie des contenants des déchets ;</w:t>
            </w:r>
          </w:p>
          <w:p w14:paraId="4997FAC2" w14:textId="77777777" w:rsidR="007D4917" w:rsidRPr="002B05D7" w:rsidRDefault="007D4917" w:rsidP="009A62B9">
            <w:r w:rsidRPr="002B05D7">
              <w:rPr>
                <w:lang w:eastAsia="en-US"/>
              </w:rPr>
              <w:t>Effectivité du recrutement d’un prestataire pour la vidange des fosses</w:t>
            </w:r>
          </w:p>
        </w:tc>
        <w:tc>
          <w:tcPr>
            <w:tcW w:w="2524" w:type="dxa"/>
            <w:vMerge w:val="restart"/>
          </w:tcPr>
          <w:p w14:paraId="667BB4B9" w14:textId="77777777" w:rsidR="007D4917" w:rsidRPr="002B05D7" w:rsidRDefault="007D4917" w:rsidP="009A62B9">
            <w:r w:rsidRPr="002B05D7">
              <w:t>EES/BC</w:t>
            </w:r>
          </w:p>
          <w:p w14:paraId="32D10BA7" w14:textId="77777777" w:rsidR="007D4917" w:rsidRPr="002B05D7" w:rsidRDefault="007D4917" w:rsidP="009A62B9">
            <w:r w:rsidRPr="002B05D7">
              <w:t>Collectivités locales</w:t>
            </w:r>
          </w:p>
          <w:p w14:paraId="18B8D578" w14:textId="77777777" w:rsidR="007D4917" w:rsidRPr="002B05D7" w:rsidRDefault="007D4917" w:rsidP="009A62B9">
            <w:r w:rsidRPr="002B05D7">
              <w:t>AGEROUTE</w:t>
            </w:r>
          </w:p>
          <w:p w14:paraId="05E2213B" w14:textId="77777777" w:rsidR="007D4917" w:rsidRPr="002B05D7" w:rsidRDefault="007D4917" w:rsidP="009A62B9">
            <w:r w:rsidRPr="002B05D7">
              <w:t>Mdc</w:t>
            </w:r>
          </w:p>
        </w:tc>
        <w:tc>
          <w:tcPr>
            <w:tcW w:w="1080" w:type="dxa"/>
            <w:vMerge w:val="restart"/>
          </w:tcPr>
          <w:p w14:paraId="4F219698" w14:textId="77777777" w:rsidR="007D4917" w:rsidRPr="002B05D7" w:rsidRDefault="007D4917" w:rsidP="009A62B9">
            <w:r w:rsidRPr="002B05D7">
              <w:t>CRSE/</w:t>
            </w:r>
          </w:p>
          <w:p w14:paraId="569B2DF8" w14:textId="77777777" w:rsidR="007D4917" w:rsidRPr="002B05D7" w:rsidRDefault="007D4917" w:rsidP="009A62B9">
            <w:r w:rsidRPr="002B05D7">
              <w:t>DREEC</w:t>
            </w:r>
          </w:p>
          <w:p w14:paraId="1A3F5A63" w14:textId="77777777" w:rsidR="007D4917" w:rsidRPr="002B05D7" w:rsidRDefault="007D4917" w:rsidP="009A62B9"/>
        </w:tc>
        <w:tc>
          <w:tcPr>
            <w:tcW w:w="1375" w:type="dxa"/>
            <w:vMerge w:val="restart"/>
          </w:tcPr>
          <w:p w14:paraId="0B7B52E6" w14:textId="77777777" w:rsidR="007D4917" w:rsidRPr="002B05D7" w:rsidRDefault="007D4917" w:rsidP="009A62B9">
            <w:r w:rsidRPr="002B05D7">
              <w:t>Au début du projet</w:t>
            </w:r>
          </w:p>
          <w:p w14:paraId="1527E73F" w14:textId="77777777" w:rsidR="007D4917" w:rsidRPr="002B05D7" w:rsidRDefault="007D4917" w:rsidP="009A62B9"/>
          <w:p w14:paraId="36DF1D60" w14:textId="77777777" w:rsidR="007D4917" w:rsidRPr="002B05D7" w:rsidRDefault="007D4917" w:rsidP="009A62B9">
            <w:pPr>
              <w:rPr>
                <w:bCs/>
              </w:rPr>
            </w:pPr>
          </w:p>
        </w:tc>
      </w:tr>
      <w:tr w:rsidR="007D4917" w:rsidRPr="002B05D7" w14:paraId="47DBACE5" w14:textId="77777777" w:rsidTr="00054454">
        <w:trPr>
          <w:cantSplit/>
          <w:trHeight w:val="315"/>
        </w:trPr>
        <w:tc>
          <w:tcPr>
            <w:tcW w:w="1996" w:type="dxa"/>
            <w:vMerge/>
          </w:tcPr>
          <w:p w14:paraId="6E219F72" w14:textId="77777777" w:rsidR="007D4917" w:rsidRPr="002B05D7" w:rsidRDefault="007D4917" w:rsidP="009A62B9">
            <w:pPr>
              <w:jc w:val="both"/>
              <w:rPr>
                <w:b/>
                <w:bCs/>
              </w:rPr>
            </w:pPr>
          </w:p>
        </w:tc>
        <w:tc>
          <w:tcPr>
            <w:tcW w:w="3257" w:type="dxa"/>
            <w:vMerge/>
          </w:tcPr>
          <w:p w14:paraId="1AEEC656" w14:textId="77777777" w:rsidR="007D4917" w:rsidRPr="002B05D7" w:rsidRDefault="007D4917" w:rsidP="009A62B9">
            <w:pPr>
              <w:jc w:val="both"/>
            </w:pPr>
          </w:p>
        </w:tc>
        <w:tc>
          <w:tcPr>
            <w:tcW w:w="2867" w:type="dxa"/>
          </w:tcPr>
          <w:p w14:paraId="553B96B3" w14:textId="77777777" w:rsidR="007D4917" w:rsidRPr="002B05D7" w:rsidRDefault="007D4917" w:rsidP="009A62B9">
            <w:pPr>
              <w:jc w:val="both"/>
              <w:rPr>
                <w:bCs/>
              </w:rPr>
            </w:pPr>
            <w:r w:rsidRPr="002B05D7">
              <w:rPr>
                <w:bCs/>
              </w:rPr>
              <w:t>Collecter les huiles et autres produits toxiques dans des cuves appropriées et les acheminer vers des sociétés de recyclage (ou d’hydrocarbures)</w:t>
            </w:r>
          </w:p>
        </w:tc>
        <w:tc>
          <w:tcPr>
            <w:tcW w:w="2676" w:type="dxa"/>
            <w:vMerge/>
          </w:tcPr>
          <w:p w14:paraId="6A11397A" w14:textId="77777777" w:rsidR="007D4917" w:rsidRPr="002B05D7" w:rsidRDefault="007D4917" w:rsidP="009A62B9">
            <w:pPr>
              <w:jc w:val="both"/>
              <w:rPr>
                <w:bCs/>
              </w:rPr>
            </w:pPr>
          </w:p>
        </w:tc>
        <w:tc>
          <w:tcPr>
            <w:tcW w:w="2524" w:type="dxa"/>
            <w:vMerge/>
          </w:tcPr>
          <w:p w14:paraId="31D6DF1A" w14:textId="77777777" w:rsidR="007D4917" w:rsidRPr="002B05D7" w:rsidRDefault="007D4917" w:rsidP="009A62B9">
            <w:pPr>
              <w:jc w:val="both"/>
              <w:rPr>
                <w:bCs/>
              </w:rPr>
            </w:pPr>
          </w:p>
        </w:tc>
        <w:tc>
          <w:tcPr>
            <w:tcW w:w="1080" w:type="dxa"/>
            <w:vMerge/>
          </w:tcPr>
          <w:p w14:paraId="1B39C3DC" w14:textId="77777777" w:rsidR="007D4917" w:rsidRPr="002B05D7" w:rsidRDefault="007D4917" w:rsidP="009A62B9">
            <w:pPr>
              <w:jc w:val="both"/>
              <w:rPr>
                <w:bCs/>
              </w:rPr>
            </w:pPr>
          </w:p>
        </w:tc>
        <w:tc>
          <w:tcPr>
            <w:tcW w:w="1375" w:type="dxa"/>
            <w:vMerge/>
          </w:tcPr>
          <w:p w14:paraId="121B997B" w14:textId="77777777" w:rsidR="007D4917" w:rsidRPr="002B05D7" w:rsidRDefault="007D4917" w:rsidP="009A62B9">
            <w:pPr>
              <w:jc w:val="both"/>
              <w:rPr>
                <w:bCs/>
              </w:rPr>
            </w:pPr>
          </w:p>
        </w:tc>
      </w:tr>
      <w:tr w:rsidR="007D4917" w:rsidRPr="002B05D7" w14:paraId="0A93FCCD" w14:textId="77777777" w:rsidTr="00054454">
        <w:trPr>
          <w:cantSplit/>
          <w:trHeight w:val="315"/>
        </w:trPr>
        <w:tc>
          <w:tcPr>
            <w:tcW w:w="1996" w:type="dxa"/>
            <w:vMerge/>
          </w:tcPr>
          <w:p w14:paraId="5184A349" w14:textId="77777777" w:rsidR="007D4917" w:rsidRPr="002B05D7" w:rsidRDefault="007D4917" w:rsidP="009A62B9">
            <w:pPr>
              <w:jc w:val="both"/>
              <w:rPr>
                <w:b/>
                <w:bCs/>
              </w:rPr>
            </w:pPr>
          </w:p>
        </w:tc>
        <w:tc>
          <w:tcPr>
            <w:tcW w:w="3257" w:type="dxa"/>
            <w:vMerge/>
          </w:tcPr>
          <w:p w14:paraId="6878F60B" w14:textId="77777777" w:rsidR="007D4917" w:rsidRPr="002B05D7" w:rsidRDefault="007D4917" w:rsidP="009A62B9">
            <w:pPr>
              <w:jc w:val="both"/>
            </w:pPr>
          </w:p>
        </w:tc>
        <w:tc>
          <w:tcPr>
            <w:tcW w:w="2867" w:type="dxa"/>
          </w:tcPr>
          <w:p w14:paraId="0383EBA0" w14:textId="77777777" w:rsidR="007D4917" w:rsidRPr="002B05D7" w:rsidRDefault="007D4917" w:rsidP="009A62B9">
            <w:pPr>
              <w:jc w:val="both"/>
              <w:rPr>
                <w:bCs/>
              </w:rPr>
            </w:pPr>
            <w:r w:rsidRPr="002B05D7">
              <w:rPr>
                <w:bCs/>
              </w:rPr>
              <w:t>Mettre en place des sanitaires</w:t>
            </w:r>
          </w:p>
        </w:tc>
        <w:tc>
          <w:tcPr>
            <w:tcW w:w="2676" w:type="dxa"/>
            <w:vMerge/>
          </w:tcPr>
          <w:p w14:paraId="76F3149D" w14:textId="77777777" w:rsidR="007D4917" w:rsidRPr="002B05D7" w:rsidRDefault="007D4917" w:rsidP="009A62B9">
            <w:pPr>
              <w:jc w:val="both"/>
              <w:rPr>
                <w:bCs/>
              </w:rPr>
            </w:pPr>
          </w:p>
        </w:tc>
        <w:tc>
          <w:tcPr>
            <w:tcW w:w="2524" w:type="dxa"/>
            <w:vMerge/>
          </w:tcPr>
          <w:p w14:paraId="666AD3C7" w14:textId="77777777" w:rsidR="007D4917" w:rsidRPr="002B05D7" w:rsidRDefault="007D4917" w:rsidP="009A62B9">
            <w:pPr>
              <w:jc w:val="both"/>
              <w:rPr>
                <w:bCs/>
              </w:rPr>
            </w:pPr>
          </w:p>
        </w:tc>
        <w:tc>
          <w:tcPr>
            <w:tcW w:w="1080" w:type="dxa"/>
            <w:vMerge/>
          </w:tcPr>
          <w:p w14:paraId="2B4B662A" w14:textId="77777777" w:rsidR="007D4917" w:rsidRPr="002B05D7" w:rsidRDefault="007D4917" w:rsidP="009A62B9">
            <w:pPr>
              <w:jc w:val="both"/>
              <w:rPr>
                <w:bCs/>
              </w:rPr>
            </w:pPr>
          </w:p>
        </w:tc>
        <w:tc>
          <w:tcPr>
            <w:tcW w:w="1375" w:type="dxa"/>
            <w:vMerge/>
          </w:tcPr>
          <w:p w14:paraId="069B302E" w14:textId="77777777" w:rsidR="007D4917" w:rsidRPr="002B05D7" w:rsidRDefault="007D4917" w:rsidP="009A62B9">
            <w:pPr>
              <w:jc w:val="both"/>
              <w:rPr>
                <w:bCs/>
              </w:rPr>
            </w:pPr>
          </w:p>
        </w:tc>
      </w:tr>
      <w:tr w:rsidR="007D4917" w:rsidRPr="002B05D7" w14:paraId="28895C63" w14:textId="77777777" w:rsidTr="00054454">
        <w:trPr>
          <w:cantSplit/>
          <w:trHeight w:val="360"/>
        </w:trPr>
        <w:tc>
          <w:tcPr>
            <w:tcW w:w="1996" w:type="dxa"/>
            <w:vMerge/>
          </w:tcPr>
          <w:p w14:paraId="6A55FEC4" w14:textId="77777777" w:rsidR="007D4917" w:rsidRPr="002B05D7" w:rsidRDefault="007D4917" w:rsidP="009A62B9">
            <w:pPr>
              <w:jc w:val="both"/>
              <w:rPr>
                <w:b/>
                <w:bCs/>
              </w:rPr>
            </w:pPr>
          </w:p>
        </w:tc>
        <w:tc>
          <w:tcPr>
            <w:tcW w:w="3257" w:type="dxa"/>
            <w:vMerge/>
          </w:tcPr>
          <w:p w14:paraId="001B8B2F" w14:textId="77777777" w:rsidR="007D4917" w:rsidRPr="002B05D7" w:rsidRDefault="007D4917" w:rsidP="009A62B9">
            <w:pPr>
              <w:jc w:val="both"/>
            </w:pPr>
          </w:p>
        </w:tc>
        <w:tc>
          <w:tcPr>
            <w:tcW w:w="2867" w:type="dxa"/>
          </w:tcPr>
          <w:p w14:paraId="3BB745B8" w14:textId="77777777" w:rsidR="007D4917" w:rsidRPr="002B05D7" w:rsidRDefault="007D4917" w:rsidP="009A62B9">
            <w:pPr>
              <w:jc w:val="both"/>
              <w:rPr>
                <w:bCs/>
              </w:rPr>
            </w:pPr>
            <w:r w:rsidRPr="002B05D7">
              <w:rPr>
                <w:bCs/>
              </w:rPr>
              <w:t>Rejeter les déchets solides dans des sites autorisés par les collectivités</w:t>
            </w:r>
          </w:p>
        </w:tc>
        <w:tc>
          <w:tcPr>
            <w:tcW w:w="2676" w:type="dxa"/>
            <w:vMerge/>
          </w:tcPr>
          <w:p w14:paraId="00FA6DCE" w14:textId="77777777" w:rsidR="007D4917" w:rsidRPr="002B05D7" w:rsidRDefault="007D4917" w:rsidP="009A62B9">
            <w:pPr>
              <w:jc w:val="both"/>
              <w:rPr>
                <w:bCs/>
              </w:rPr>
            </w:pPr>
          </w:p>
        </w:tc>
        <w:tc>
          <w:tcPr>
            <w:tcW w:w="2524" w:type="dxa"/>
            <w:vMerge/>
          </w:tcPr>
          <w:p w14:paraId="22531E0D" w14:textId="77777777" w:rsidR="007D4917" w:rsidRPr="002B05D7" w:rsidRDefault="007D4917" w:rsidP="009A62B9">
            <w:pPr>
              <w:jc w:val="both"/>
              <w:rPr>
                <w:bCs/>
              </w:rPr>
            </w:pPr>
          </w:p>
        </w:tc>
        <w:tc>
          <w:tcPr>
            <w:tcW w:w="1080" w:type="dxa"/>
            <w:vMerge/>
          </w:tcPr>
          <w:p w14:paraId="69B4A4A0" w14:textId="77777777" w:rsidR="007D4917" w:rsidRPr="002B05D7" w:rsidRDefault="007D4917" w:rsidP="009A62B9">
            <w:pPr>
              <w:jc w:val="both"/>
              <w:rPr>
                <w:bCs/>
              </w:rPr>
            </w:pPr>
          </w:p>
        </w:tc>
        <w:tc>
          <w:tcPr>
            <w:tcW w:w="1375" w:type="dxa"/>
            <w:vMerge/>
          </w:tcPr>
          <w:p w14:paraId="521C738A" w14:textId="77777777" w:rsidR="007D4917" w:rsidRPr="002B05D7" w:rsidRDefault="007D4917" w:rsidP="009A62B9">
            <w:pPr>
              <w:jc w:val="both"/>
              <w:rPr>
                <w:bCs/>
              </w:rPr>
            </w:pPr>
          </w:p>
        </w:tc>
      </w:tr>
      <w:tr w:rsidR="007D4917" w:rsidRPr="002B05D7" w14:paraId="62254933" w14:textId="77777777" w:rsidTr="00054454">
        <w:trPr>
          <w:cantSplit/>
          <w:trHeight w:val="192"/>
        </w:trPr>
        <w:tc>
          <w:tcPr>
            <w:tcW w:w="1996" w:type="dxa"/>
            <w:vMerge/>
          </w:tcPr>
          <w:p w14:paraId="38AA00FB" w14:textId="77777777" w:rsidR="007D4917" w:rsidRPr="002B05D7" w:rsidRDefault="007D4917" w:rsidP="009A62B9">
            <w:pPr>
              <w:jc w:val="both"/>
              <w:rPr>
                <w:b/>
                <w:bCs/>
              </w:rPr>
            </w:pPr>
          </w:p>
        </w:tc>
        <w:tc>
          <w:tcPr>
            <w:tcW w:w="3257" w:type="dxa"/>
          </w:tcPr>
          <w:p w14:paraId="6CF46DCE" w14:textId="77777777" w:rsidR="007D4917" w:rsidRPr="002B05D7" w:rsidRDefault="007D4917" w:rsidP="009A62B9">
            <w:pPr>
              <w:jc w:val="both"/>
            </w:pPr>
            <w:r w:rsidRPr="002B05D7">
              <w:t>Conflits sociaux avec l’occupation de terres privées</w:t>
            </w:r>
          </w:p>
        </w:tc>
        <w:tc>
          <w:tcPr>
            <w:tcW w:w="2867" w:type="dxa"/>
          </w:tcPr>
          <w:p w14:paraId="782562C1" w14:textId="77777777" w:rsidR="007D4917" w:rsidRPr="002B05D7" w:rsidRDefault="007D4917" w:rsidP="009A62B9">
            <w:pPr>
              <w:jc w:val="both"/>
              <w:rPr>
                <w:bCs/>
              </w:rPr>
            </w:pPr>
            <w:r w:rsidRPr="002B05D7">
              <w:rPr>
                <w:bCs/>
              </w:rPr>
              <w:t xml:space="preserve">Informer/négocier avec les populations </w:t>
            </w:r>
          </w:p>
        </w:tc>
        <w:tc>
          <w:tcPr>
            <w:tcW w:w="2676" w:type="dxa"/>
          </w:tcPr>
          <w:p w14:paraId="4D4A8E1C" w14:textId="77777777" w:rsidR="007D4917" w:rsidRPr="002B05D7" w:rsidRDefault="007D4917" w:rsidP="009A62B9">
            <w:pPr>
              <w:jc w:val="both"/>
              <w:rPr>
                <w:bCs/>
              </w:rPr>
            </w:pPr>
          </w:p>
          <w:p w14:paraId="403A95B9" w14:textId="77777777" w:rsidR="007D4917" w:rsidRPr="002B05D7" w:rsidRDefault="007D4917" w:rsidP="009A62B9">
            <w:pPr>
              <w:jc w:val="both"/>
              <w:rPr>
                <w:lang w:eastAsia="en-US"/>
              </w:rPr>
            </w:pPr>
            <w:r w:rsidRPr="002B05D7">
              <w:rPr>
                <w:lang w:eastAsia="en-US"/>
              </w:rPr>
              <w:t>Nombre d’emplois octroyés aux populations riveraines ;</w:t>
            </w:r>
          </w:p>
          <w:p w14:paraId="228EB3F9" w14:textId="77777777" w:rsidR="007D4917" w:rsidRPr="002B05D7" w:rsidRDefault="007D4917" w:rsidP="009A62B9">
            <w:pPr>
              <w:jc w:val="both"/>
              <w:rPr>
                <w:bCs/>
              </w:rPr>
            </w:pPr>
            <w:r w:rsidRPr="002B05D7">
              <w:rPr>
                <w:lang w:eastAsia="en-US"/>
              </w:rPr>
              <w:t>Nombre de plaintes enregristrées, traitées et clôturées dans les délais (fonctionnement du MGP)</w:t>
            </w:r>
          </w:p>
        </w:tc>
        <w:tc>
          <w:tcPr>
            <w:tcW w:w="2524" w:type="dxa"/>
            <w:vMerge/>
          </w:tcPr>
          <w:p w14:paraId="579B2229" w14:textId="77777777" w:rsidR="007D4917" w:rsidRPr="002B05D7" w:rsidRDefault="007D4917" w:rsidP="009A62B9">
            <w:pPr>
              <w:jc w:val="both"/>
              <w:rPr>
                <w:bCs/>
              </w:rPr>
            </w:pPr>
          </w:p>
        </w:tc>
        <w:tc>
          <w:tcPr>
            <w:tcW w:w="1080" w:type="dxa"/>
            <w:vMerge/>
          </w:tcPr>
          <w:p w14:paraId="757A5C67" w14:textId="77777777" w:rsidR="007D4917" w:rsidRPr="002B05D7" w:rsidRDefault="007D4917" w:rsidP="009A62B9">
            <w:pPr>
              <w:jc w:val="both"/>
              <w:rPr>
                <w:bCs/>
              </w:rPr>
            </w:pPr>
          </w:p>
        </w:tc>
        <w:tc>
          <w:tcPr>
            <w:tcW w:w="1375" w:type="dxa"/>
            <w:vMerge/>
          </w:tcPr>
          <w:p w14:paraId="7237CFA1" w14:textId="77777777" w:rsidR="007D4917" w:rsidRPr="002B05D7" w:rsidRDefault="007D4917" w:rsidP="009A62B9">
            <w:pPr>
              <w:jc w:val="both"/>
              <w:rPr>
                <w:bCs/>
              </w:rPr>
            </w:pPr>
          </w:p>
        </w:tc>
      </w:tr>
      <w:tr w:rsidR="00F85D61" w:rsidRPr="002B05D7" w14:paraId="1A5B8205" w14:textId="77777777" w:rsidTr="00054454">
        <w:trPr>
          <w:cantSplit/>
          <w:trHeight w:val="1018"/>
        </w:trPr>
        <w:tc>
          <w:tcPr>
            <w:tcW w:w="1996" w:type="dxa"/>
            <w:vMerge w:val="restart"/>
          </w:tcPr>
          <w:p w14:paraId="4B761127" w14:textId="77777777" w:rsidR="00F85D61" w:rsidRPr="002B05D7" w:rsidRDefault="00F85D61" w:rsidP="009A62B9">
            <w:pPr>
              <w:jc w:val="both"/>
              <w:rPr>
                <w:b/>
                <w:bCs/>
              </w:rPr>
            </w:pPr>
            <w:r w:rsidRPr="002B05D7">
              <w:rPr>
                <w:b/>
                <w:bCs/>
              </w:rPr>
              <w:t>Ouverture et Exloitation des carrières</w:t>
            </w:r>
          </w:p>
        </w:tc>
        <w:tc>
          <w:tcPr>
            <w:tcW w:w="3257" w:type="dxa"/>
            <w:vMerge w:val="restart"/>
          </w:tcPr>
          <w:p w14:paraId="0B7CE707" w14:textId="77777777" w:rsidR="00F85D61" w:rsidRPr="002B05D7" w:rsidRDefault="00F85D61" w:rsidP="009A62B9">
            <w:pPr>
              <w:jc w:val="both"/>
            </w:pPr>
            <w:r w:rsidRPr="002B05D7">
              <w:t>Risques d’extension vers les zones agricoles</w:t>
            </w:r>
          </w:p>
        </w:tc>
        <w:tc>
          <w:tcPr>
            <w:tcW w:w="2867" w:type="dxa"/>
          </w:tcPr>
          <w:p w14:paraId="51B7B38F" w14:textId="77777777" w:rsidR="00F85D61" w:rsidRPr="002B05D7" w:rsidRDefault="00F85D61" w:rsidP="009A62B9">
            <w:pPr>
              <w:jc w:val="both"/>
              <w:rPr>
                <w:bCs/>
              </w:rPr>
            </w:pPr>
            <w:r w:rsidRPr="002B05D7">
              <w:rPr>
                <w:bCs/>
              </w:rPr>
              <w:t>Solliciter l’autorisation du service forestier régional, du service des mines ou de la Collectivité locale concernée, avant toute opération de déboisement</w:t>
            </w:r>
          </w:p>
          <w:p w14:paraId="0F7061C0" w14:textId="77777777" w:rsidR="00F85D61" w:rsidRPr="002B05D7" w:rsidRDefault="00F85D61" w:rsidP="009A62B9">
            <w:pPr>
              <w:jc w:val="both"/>
              <w:rPr>
                <w:bCs/>
              </w:rPr>
            </w:pPr>
            <w:r w:rsidRPr="002B05D7">
              <w:rPr>
                <w:bCs/>
              </w:rPr>
              <w:t>Respecter les emprsies des sites autorisés</w:t>
            </w:r>
          </w:p>
        </w:tc>
        <w:tc>
          <w:tcPr>
            <w:tcW w:w="2676" w:type="dxa"/>
          </w:tcPr>
          <w:p w14:paraId="6562AC55" w14:textId="77777777" w:rsidR="00F85D61" w:rsidRPr="002B05D7" w:rsidRDefault="00F85D61" w:rsidP="009A62B9">
            <w:pPr>
              <w:jc w:val="both"/>
              <w:rPr>
                <w:bCs/>
              </w:rPr>
            </w:pPr>
            <w:r w:rsidRPr="002B05D7">
              <w:rPr>
                <w:bCs/>
              </w:rPr>
              <w:t>Nombre d’autorisations accordées</w:t>
            </w:r>
          </w:p>
        </w:tc>
        <w:tc>
          <w:tcPr>
            <w:tcW w:w="2524" w:type="dxa"/>
          </w:tcPr>
          <w:p w14:paraId="157A31D1" w14:textId="77777777" w:rsidR="00F85D61" w:rsidRPr="002B05D7" w:rsidRDefault="00F85D61" w:rsidP="009A62B9">
            <w:pPr>
              <w:jc w:val="both"/>
            </w:pPr>
            <w:r w:rsidRPr="002B05D7">
              <w:t>EES/BC</w:t>
            </w:r>
          </w:p>
          <w:p w14:paraId="0BD5D8D9" w14:textId="77777777" w:rsidR="00F85D61" w:rsidRPr="002B05D7" w:rsidRDefault="00F85D61" w:rsidP="009A62B9">
            <w:pPr>
              <w:jc w:val="both"/>
            </w:pPr>
            <w:r w:rsidRPr="002B05D7">
              <w:t>Collectivités locales</w:t>
            </w:r>
          </w:p>
          <w:p w14:paraId="25ECBFF8" w14:textId="77777777" w:rsidR="00F85D61" w:rsidRPr="002B05D7" w:rsidRDefault="00F85D61" w:rsidP="009A62B9">
            <w:pPr>
              <w:jc w:val="both"/>
              <w:rPr>
                <w:bCs/>
              </w:rPr>
            </w:pPr>
            <w:r w:rsidRPr="002B05D7">
              <w:t xml:space="preserve">AGEROUTE </w:t>
            </w:r>
          </w:p>
          <w:p w14:paraId="068D5D59" w14:textId="77777777" w:rsidR="00F85D61" w:rsidRPr="002B05D7" w:rsidRDefault="00F85D61" w:rsidP="009A62B9">
            <w:pPr>
              <w:jc w:val="both"/>
              <w:rPr>
                <w:bCs/>
              </w:rPr>
            </w:pPr>
          </w:p>
        </w:tc>
        <w:tc>
          <w:tcPr>
            <w:tcW w:w="1080" w:type="dxa"/>
          </w:tcPr>
          <w:p w14:paraId="7842C10C" w14:textId="77777777" w:rsidR="00F85D61" w:rsidRPr="002B05D7" w:rsidRDefault="00F85D61" w:rsidP="009A62B9">
            <w:pPr>
              <w:jc w:val="both"/>
            </w:pPr>
            <w:r w:rsidRPr="002B05D7">
              <w:t>CRSE/</w:t>
            </w:r>
          </w:p>
          <w:p w14:paraId="33F4DF86" w14:textId="77777777" w:rsidR="00F85D61" w:rsidRPr="002B05D7" w:rsidRDefault="00F85D61" w:rsidP="009A62B9">
            <w:pPr>
              <w:jc w:val="both"/>
            </w:pPr>
            <w:r w:rsidRPr="002B05D7">
              <w:t>DREEC</w:t>
            </w:r>
          </w:p>
          <w:p w14:paraId="542FDC63" w14:textId="77777777" w:rsidR="00F85D61" w:rsidRPr="002B05D7" w:rsidRDefault="00F85D61" w:rsidP="009A62B9">
            <w:pPr>
              <w:jc w:val="both"/>
              <w:rPr>
                <w:bCs/>
              </w:rPr>
            </w:pPr>
          </w:p>
        </w:tc>
        <w:tc>
          <w:tcPr>
            <w:tcW w:w="1375" w:type="dxa"/>
          </w:tcPr>
          <w:p w14:paraId="4B26B175" w14:textId="77777777" w:rsidR="00F85D61" w:rsidRPr="002B05D7" w:rsidRDefault="00F85D61" w:rsidP="009A62B9">
            <w:pPr>
              <w:jc w:val="both"/>
            </w:pPr>
            <w:r w:rsidRPr="002B05D7">
              <w:t>Au début du projet</w:t>
            </w:r>
          </w:p>
          <w:p w14:paraId="2672BA22" w14:textId="77777777" w:rsidR="00F85D61" w:rsidRPr="002B05D7" w:rsidRDefault="00F85D61" w:rsidP="009A62B9">
            <w:pPr>
              <w:jc w:val="both"/>
              <w:rPr>
                <w:bCs/>
              </w:rPr>
            </w:pPr>
          </w:p>
        </w:tc>
      </w:tr>
      <w:tr w:rsidR="00F85D61" w:rsidRPr="002B05D7" w14:paraId="64E27EBD" w14:textId="77777777" w:rsidTr="00054454">
        <w:trPr>
          <w:cantSplit/>
          <w:trHeight w:val="910"/>
        </w:trPr>
        <w:tc>
          <w:tcPr>
            <w:tcW w:w="1996" w:type="dxa"/>
            <w:vMerge/>
          </w:tcPr>
          <w:p w14:paraId="4397C139" w14:textId="77777777" w:rsidR="00F85D61" w:rsidRPr="002B05D7" w:rsidRDefault="00F85D61" w:rsidP="009A62B9">
            <w:pPr>
              <w:jc w:val="both"/>
              <w:rPr>
                <w:b/>
                <w:bCs/>
              </w:rPr>
            </w:pPr>
          </w:p>
        </w:tc>
        <w:tc>
          <w:tcPr>
            <w:tcW w:w="3257" w:type="dxa"/>
            <w:vMerge/>
          </w:tcPr>
          <w:p w14:paraId="2FDC8585" w14:textId="77777777" w:rsidR="00F85D61" w:rsidRPr="002B05D7" w:rsidRDefault="00F85D61" w:rsidP="009A62B9">
            <w:pPr>
              <w:jc w:val="both"/>
            </w:pPr>
          </w:p>
        </w:tc>
        <w:tc>
          <w:tcPr>
            <w:tcW w:w="2867" w:type="dxa"/>
          </w:tcPr>
          <w:p w14:paraId="39FB02AD" w14:textId="77777777" w:rsidR="00F85D61" w:rsidRPr="002B05D7" w:rsidRDefault="00F85D61" w:rsidP="009A62B9">
            <w:pPr>
              <w:jc w:val="both"/>
            </w:pPr>
            <w:r w:rsidRPr="002B05D7">
              <w:rPr>
                <w:bCs/>
              </w:rPr>
              <w:t>Se concerter avec les populations sur la technique de réhabilitation des carrières si de nouvelles carrières sont prévues d’être ouvertes</w:t>
            </w:r>
            <w:r w:rsidRPr="002B05D7">
              <w:t> </w:t>
            </w:r>
          </w:p>
        </w:tc>
        <w:tc>
          <w:tcPr>
            <w:tcW w:w="2676" w:type="dxa"/>
          </w:tcPr>
          <w:p w14:paraId="6DA28C00" w14:textId="77777777" w:rsidR="00F85D61" w:rsidRPr="002B05D7" w:rsidRDefault="00F85D61" w:rsidP="009A62B9">
            <w:pPr>
              <w:jc w:val="both"/>
            </w:pPr>
            <w:r w:rsidRPr="002B05D7">
              <w:rPr>
                <w:bCs/>
              </w:rPr>
              <w:t>Nombre de carrières régalées selon les besoins des populations</w:t>
            </w:r>
          </w:p>
        </w:tc>
        <w:tc>
          <w:tcPr>
            <w:tcW w:w="2524" w:type="dxa"/>
          </w:tcPr>
          <w:p w14:paraId="0FE1BE16" w14:textId="77777777" w:rsidR="00F85D61" w:rsidRPr="002B05D7" w:rsidRDefault="00F85D61" w:rsidP="009A62B9">
            <w:pPr>
              <w:jc w:val="both"/>
            </w:pPr>
            <w:r w:rsidRPr="002B05D7">
              <w:t>EES/BC</w:t>
            </w:r>
          </w:p>
          <w:p w14:paraId="6245FCA0" w14:textId="77777777" w:rsidR="00F85D61" w:rsidRPr="002B05D7" w:rsidRDefault="00F85D61" w:rsidP="009A62B9">
            <w:pPr>
              <w:jc w:val="both"/>
            </w:pPr>
            <w:r w:rsidRPr="002B05D7">
              <w:t>Collectivités locales</w:t>
            </w:r>
          </w:p>
          <w:p w14:paraId="31F96D87" w14:textId="77777777" w:rsidR="00F85D61" w:rsidRPr="002B05D7" w:rsidRDefault="00F85D61" w:rsidP="009A62B9">
            <w:pPr>
              <w:jc w:val="both"/>
              <w:rPr>
                <w:bCs/>
              </w:rPr>
            </w:pPr>
            <w:r w:rsidRPr="002B05D7">
              <w:t>AGEROUTE</w:t>
            </w:r>
          </w:p>
        </w:tc>
        <w:tc>
          <w:tcPr>
            <w:tcW w:w="1080" w:type="dxa"/>
          </w:tcPr>
          <w:p w14:paraId="48EBA0FE" w14:textId="77777777" w:rsidR="00F85D61" w:rsidRPr="002B05D7" w:rsidRDefault="00F85D61" w:rsidP="009A62B9">
            <w:pPr>
              <w:jc w:val="both"/>
            </w:pPr>
            <w:r w:rsidRPr="002B05D7">
              <w:t>CRSE/</w:t>
            </w:r>
          </w:p>
          <w:p w14:paraId="128C1F05" w14:textId="77777777" w:rsidR="00F85D61" w:rsidRPr="002B05D7" w:rsidRDefault="00F85D61" w:rsidP="009A62B9">
            <w:pPr>
              <w:jc w:val="both"/>
            </w:pPr>
            <w:r w:rsidRPr="002B05D7">
              <w:t>DREEC</w:t>
            </w:r>
          </w:p>
          <w:p w14:paraId="248EC821" w14:textId="77777777" w:rsidR="00F85D61" w:rsidRPr="002B05D7" w:rsidRDefault="00F85D61" w:rsidP="009A62B9">
            <w:pPr>
              <w:jc w:val="both"/>
              <w:rPr>
                <w:bCs/>
              </w:rPr>
            </w:pPr>
          </w:p>
        </w:tc>
        <w:tc>
          <w:tcPr>
            <w:tcW w:w="1375" w:type="dxa"/>
          </w:tcPr>
          <w:p w14:paraId="14A04E24" w14:textId="77777777" w:rsidR="00F85D61" w:rsidRPr="002B05D7" w:rsidRDefault="00F85D61" w:rsidP="009A62B9">
            <w:pPr>
              <w:jc w:val="both"/>
            </w:pPr>
            <w:r w:rsidRPr="002B05D7">
              <w:t>A la fin des travaux</w:t>
            </w:r>
          </w:p>
        </w:tc>
      </w:tr>
      <w:tr w:rsidR="00F85D61" w:rsidRPr="002B05D7" w14:paraId="6E317E35" w14:textId="77777777" w:rsidTr="00054454">
        <w:trPr>
          <w:cantSplit/>
          <w:trHeight w:val="910"/>
        </w:trPr>
        <w:tc>
          <w:tcPr>
            <w:tcW w:w="1996" w:type="dxa"/>
            <w:vMerge/>
          </w:tcPr>
          <w:p w14:paraId="6024F352" w14:textId="77777777" w:rsidR="00F85D61" w:rsidRPr="002B05D7" w:rsidRDefault="00F85D61" w:rsidP="009A62B9">
            <w:pPr>
              <w:jc w:val="both"/>
              <w:rPr>
                <w:b/>
                <w:bCs/>
              </w:rPr>
            </w:pPr>
          </w:p>
        </w:tc>
        <w:tc>
          <w:tcPr>
            <w:tcW w:w="3257" w:type="dxa"/>
          </w:tcPr>
          <w:p w14:paraId="049788C1" w14:textId="77777777" w:rsidR="00F85D61" w:rsidRPr="002B05D7" w:rsidRDefault="00F85D61" w:rsidP="009A62B9">
            <w:pPr>
              <w:jc w:val="both"/>
            </w:pPr>
            <w:r w:rsidRPr="002B05D7">
              <w:t xml:space="preserve">Risques de destruction de dortoirs </w:t>
            </w:r>
            <w:r w:rsidR="005D5AEE" w:rsidRPr="002B05D7">
              <w:t xml:space="preserve">ou nids </w:t>
            </w:r>
            <w:r w:rsidRPr="002B05D7">
              <w:t>de chimpanzés</w:t>
            </w:r>
          </w:p>
        </w:tc>
        <w:tc>
          <w:tcPr>
            <w:tcW w:w="2867" w:type="dxa"/>
          </w:tcPr>
          <w:p w14:paraId="4466002C" w14:textId="77777777" w:rsidR="00F85D61" w:rsidRPr="002B05D7" w:rsidRDefault="00F85D61" w:rsidP="009A62B9">
            <w:pPr>
              <w:jc w:val="both"/>
              <w:rPr>
                <w:bCs/>
              </w:rPr>
            </w:pPr>
            <w:r w:rsidRPr="002B05D7">
              <w:rPr>
                <w:bCs/>
              </w:rPr>
              <w:t>Se concerter avec les conservateurs des RNC et les primatologues sur l’identification des dortoirs et zone d’alimentation des chimpanzés</w:t>
            </w:r>
          </w:p>
        </w:tc>
        <w:tc>
          <w:tcPr>
            <w:tcW w:w="2676" w:type="dxa"/>
          </w:tcPr>
          <w:p w14:paraId="18216A55" w14:textId="77777777" w:rsidR="00F85D61" w:rsidRPr="002B05D7" w:rsidRDefault="00F85D61" w:rsidP="009A62B9">
            <w:pPr>
              <w:jc w:val="both"/>
              <w:rPr>
                <w:bCs/>
              </w:rPr>
            </w:pPr>
            <w:r w:rsidRPr="002B05D7">
              <w:rPr>
                <w:bCs/>
              </w:rPr>
              <w:t>Nombres d’habitat évité ; nombre de prospection</w:t>
            </w:r>
          </w:p>
        </w:tc>
        <w:tc>
          <w:tcPr>
            <w:tcW w:w="2524" w:type="dxa"/>
          </w:tcPr>
          <w:p w14:paraId="54F90A41" w14:textId="77777777" w:rsidR="00F85D61" w:rsidRPr="002B05D7" w:rsidRDefault="00F85D61" w:rsidP="009A62B9">
            <w:pPr>
              <w:jc w:val="both"/>
            </w:pPr>
            <w:r w:rsidRPr="002B05D7">
              <w:t>EES/BC</w:t>
            </w:r>
          </w:p>
          <w:p w14:paraId="710B5579" w14:textId="77777777" w:rsidR="00F85D61" w:rsidRPr="002B05D7" w:rsidRDefault="00F85D61" w:rsidP="009A62B9">
            <w:pPr>
              <w:jc w:val="both"/>
            </w:pPr>
            <w:r w:rsidRPr="002B05D7">
              <w:t>Collectivités locales</w:t>
            </w:r>
          </w:p>
          <w:p w14:paraId="5ADAF871" w14:textId="77777777" w:rsidR="00F85D61" w:rsidRPr="002B05D7" w:rsidRDefault="00F85D61" w:rsidP="009A62B9">
            <w:pPr>
              <w:jc w:val="both"/>
              <w:rPr>
                <w:bCs/>
              </w:rPr>
            </w:pPr>
            <w:r w:rsidRPr="002B05D7">
              <w:t>AGEROUTE</w:t>
            </w:r>
          </w:p>
        </w:tc>
        <w:tc>
          <w:tcPr>
            <w:tcW w:w="1080" w:type="dxa"/>
          </w:tcPr>
          <w:p w14:paraId="1D7A0010" w14:textId="77777777" w:rsidR="00F85D61" w:rsidRPr="002B05D7" w:rsidRDefault="00F85D61" w:rsidP="009A62B9">
            <w:pPr>
              <w:jc w:val="both"/>
            </w:pPr>
            <w:r w:rsidRPr="002B05D7">
              <w:t>CRSE/</w:t>
            </w:r>
          </w:p>
          <w:p w14:paraId="6C6126B3" w14:textId="77777777" w:rsidR="00F85D61" w:rsidRPr="002B05D7" w:rsidRDefault="00F85D61" w:rsidP="009A62B9">
            <w:pPr>
              <w:jc w:val="both"/>
            </w:pPr>
            <w:r w:rsidRPr="002B05D7">
              <w:t>DREEC</w:t>
            </w:r>
          </w:p>
          <w:p w14:paraId="66168667" w14:textId="77777777" w:rsidR="00F85D61" w:rsidRPr="002B05D7" w:rsidRDefault="00F85D61" w:rsidP="009A62B9">
            <w:pPr>
              <w:jc w:val="both"/>
              <w:rPr>
                <w:bCs/>
              </w:rPr>
            </w:pPr>
          </w:p>
        </w:tc>
        <w:tc>
          <w:tcPr>
            <w:tcW w:w="1375" w:type="dxa"/>
          </w:tcPr>
          <w:p w14:paraId="092F147C" w14:textId="77777777" w:rsidR="00F85D61" w:rsidRPr="002B05D7" w:rsidRDefault="00F85D61" w:rsidP="009A62B9">
            <w:pPr>
              <w:jc w:val="both"/>
            </w:pPr>
            <w:r w:rsidRPr="002B05D7">
              <w:t>Au début des travaux</w:t>
            </w:r>
          </w:p>
        </w:tc>
      </w:tr>
      <w:tr w:rsidR="00F85D61" w:rsidRPr="002B05D7" w14:paraId="7D1D6E87" w14:textId="77777777" w:rsidTr="00054454">
        <w:trPr>
          <w:cantSplit/>
          <w:trHeight w:val="444"/>
        </w:trPr>
        <w:tc>
          <w:tcPr>
            <w:tcW w:w="1996" w:type="dxa"/>
            <w:vMerge w:val="restart"/>
          </w:tcPr>
          <w:p w14:paraId="7BC3BB0D" w14:textId="77777777" w:rsidR="00F85D61" w:rsidRPr="002B05D7" w:rsidRDefault="00F85D61" w:rsidP="009A62B9">
            <w:pPr>
              <w:jc w:val="both"/>
              <w:rPr>
                <w:b/>
                <w:bCs/>
              </w:rPr>
            </w:pPr>
            <w:r w:rsidRPr="002B05D7">
              <w:rPr>
                <w:b/>
                <w:bCs/>
              </w:rPr>
              <w:t>Personnel de chantier</w:t>
            </w:r>
          </w:p>
          <w:p w14:paraId="1EEBCF0C" w14:textId="77777777" w:rsidR="00F85D61" w:rsidRPr="002B05D7" w:rsidRDefault="00F85D61" w:rsidP="009A62B9">
            <w:pPr>
              <w:jc w:val="both"/>
              <w:rPr>
                <w:b/>
                <w:bCs/>
              </w:rPr>
            </w:pPr>
          </w:p>
        </w:tc>
        <w:tc>
          <w:tcPr>
            <w:tcW w:w="3257" w:type="dxa"/>
          </w:tcPr>
          <w:p w14:paraId="5772B36F" w14:textId="77777777" w:rsidR="00F85D61" w:rsidRPr="002B05D7" w:rsidRDefault="00F85D61" w:rsidP="009A62B9">
            <w:pPr>
              <w:jc w:val="both"/>
            </w:pPr>
            <w:r w:rsidRPr="002B05D7">
              <w:t>Risque de transmission de maladies infectieuses (MST/SIDA)</w:t>
            </w:r>
          </w:p>
        </w:tc>
        <w:tc>
          <w:tcPr>
            <w:tcW w:w="2867" w:type="dxa"/>
          </w:tcPr>
          <w:p w14:paraId="665A8C61" w14:textId="77777777" w:rsidR="00F85D61" w:rsidRPr="002B05D7" w:rsidRDefault="00F85D61" w:rsidP="009A62B9">
            <w:pPr>
              <w:jc w:val="both"/>
            </w:pPr>
            <w:r w:rsidRPr="002B05D7">
              <w:t>Sensibiliser le personnel de chantier et les populations locales</w:t>
            </w:r>
          </w:p>
        </w:tc>
        <w:tc>
          <w:tcPr>
            <w:tcW w:w="2676" w:type="dxa"/>
          </w:tcPr>
          <w:p w14:paraId="3AC84406" w14:textId="77777777" w:rsidR="00F85D61" w:rsidRPr="002B05D7" w:rsidRDefault="00F85D61" w:rsidP="009A62B9">
            <w:pPr>
              <w:jc w:val="both"/>
            </w:pPr>
            <w:r w:rsidRPr="002B05D7">
              <w:t>Nombre d’agents sensibilisés</w:t>
            </w:r>
          </w:p>
        </w:tc>
        <w:tc>
          <w:tcPr>
            <w:tcW w:w="2524" w:type="dxa"/>
          </w:tcPr>
          <w:p w14:paraId="2FE66B67" w14:textId="77777777" w:rsidR="00F85D61" w:rsidRPr="002B05D7" w:rsidRDefault="00F85D61" w:rsidP="009A62B9">
            <w:pPr>
              <w:jc w:val="both"/>
            </w:pPr>
            <w:r w:rsidRPr="002B05D7">
              <w:t>EES/BC</w:t>
            </w:r>
          </w:p>
          <w:p w14:paraId="35B3245D" w14:textId="77777777" w:rsidR="00F85D61" w:rsidRPr="002B05D7" w:rsidRDefault="00F85D61" w:rsidP="009A62B9">
            <w:pPr>
              <w:jc w:val="both"/>
            </w:pPr>
            <w:r w:rsidRPr="002B05D7">
              <w:t>Collectivités locales</w:t>
            </w:r>
          </w:p>
          <w:p w14:paraId="3486C460" w14:textId="77777777" w:rsidR="00F85D61" w:rsidRPr="002B05D7" w:rsidRDefault="00F85D61" w:rsidP="009A62B9">
            <w:pPr>
              <w:jc w:val="both"/>
            </w:pPr>
            <w:r w:rsidRPr="002B05D7">
              <w:t>AGEROUTE</w:t>
            </w:r>
          </w:p>
        </w:tc>
        <w:tc>
          <w:tcPr>
            <w:tcW w:w="1080" w:type="dxa"/>
          </w:tcPr>
          <w:p w14:paraId="31286062" w14:textId="77777777" w:rsidR="00F85D61" w:rsidRPr="002B05D7" w:rsidRDefault="00F85D61" w:rsidP="009A62B9">
            <w:pPr>
              <w:jc w:val="both"/>
            </w:pPr>
            <w:r w:rsidRPr="002B05D7">
              <w:t>CRSE/</w:t>
            </w:r>
          </w:p>
          <w:p w14:paraId="75064A58" w14:textId="77777777" w:rsidR="00F85D61" w:rsidRPr="002B05D7" w:rsidRDefault="00F85D61" w:rsidP="009A62B9">
            <w:pPr>
              <w:jc w:val="both"/>
            </w:pPr>
            <w:r w:rsidRPr="002B05D7">
              <w:t>DREEC</w:t>
            </w:r>
          </w:p>
          <w:p w14:paraId="0D5EFB65" w14:textId="77777777" w:rsidR="00F85D61" w:rsidRPr="002B05D7" w:rsidRDefault="00F85D61" w:rsidP="009A62B9">
            <w:pPr>
              <w:jc w:val="both"/>
            </w:pPr>
          </w:p>
        </w:tc>
        <w:tc>
          <w:tcPr>
            <w:tcW w:w="1375" w:type="dxa"/>
          </w:tcPr>
          <w:p w14:paraId="0FDF1B0D" w14:textId="77777777" w:rsidR="00F85D61" w:rsidRPr="002B05D7" w:rsidRDefault="00F85D61" w:rsidP="009A62B9">
            <w:pPr>
              <w:jc w:val="both"/>
            </w:pPr>
            <w:r w:rsidRPr="002B05D7">
              <w:t>Au début du projet</w:t>
            </w:r>
          </w:p>
        </w:tc>
      </w:tr>
      <w:tr w:rsidR="00F85D61" w:rsidRPr="002B05D7" w14:paraId="13E59A57" w14:textId="77777777" w:rsidTr="00054454">
        <w:trPr>
          <w:cantSplit/>
          <w:trHeight w:val="300"/>
        </w:trPr>
        <w:tc>
          <w:tcPr>
            <w:tcW w:w="1996" w:type="dxa"/>
            <w:vMerge/>
          </w:tcPr>
          <w:p w14:paraId="6D2622B5" w14:textId="77777777" w:rsidR="00F85D61" w:rsidRPr="002B05D7" w:rsidRDefault="00F85D61" w:rsidP="009A62B9">
            <w:pPr>
              <w:jc w:val="both"/>
              <w:rPr>
                <w:b/>
                <w:bCs/>
              </w:rPr>
            </w:pPr>
          </w:p>
        </w:tc>
        <w:tc>
          <w:tcPr>
            <w:tcW w:w="3257" w:type="dxa"/>
          </w:tcPr>
          <w:p w14:paraId="6B0E68B8" w14:textId="77777777" w:rsidR="00F85D61" w:rsidRPr="002B05D7" w:rsidRDefault="00F85D61" w:rsidP="009A62B9">
            <w:pPr>
              <w:jc w:val="both"/>
            </w:pPr>
            <w:r w:rsidRPr="002B05D7">
              <w:t xml:space="preserve">Non respect des us et coutumes </w:t>
            </w:r>
          </w:p>
        </w:tc>
        <w:tc>
          <w:tcPr>
            <w:tcW w:w="2867" w:type="dxa"/>
          </w:tcPr>
          <w:p w14:paraId="22D45B7F" w14:textId="77777777" w:rsidR="00F85D61" w:rsidRPr="002B05D7" w:rsidRDefault="00F85D61" w:rsidP="009A62B9">
            <w:pPr>
              <w:jc w:val="both"/>
            </w:pPr>
            <w:r w:rsidRPr="002B05D7">
              <w:t>Mener des séances d’information et de sensibilisation du personnel de chantier</w:t>
            </w:r>
          </w:p>
        </w:tc>
        <w:tc>
          <w:tcPr>
            <w:tcW w:w="2676" w:type="dxa"/>
          </w:tcPr>
          <w:p w14:paraId="47C6EC54" w14:textId="77777777" w:rsidR="00F85D61" w:rsidRPr="002B05D7" w:rsidRDefault="00F85D61" w:rsidP="009A62B9">
            <w:pPr>
              <w:jc w:val="both"/>
            </w:pPr>
            <w:r w:rsidRPr="002B05D7">
              <w:t>Nombre d’agents sensibilisés</w:t>
            </w:r>
          </w:p>
        </w:tc>
        <w:tc>
          <w:tcPr>
            <w:tcW w:w="2524" w:type="dxa"/>
          </w:tcPr>
          <w:p w14:paraId="35654083" w14:textId="77777777" w:rsidR="00F85D61" w:rsidRPr="002B05D7" w:rsidRDefault="00F85D61" w:rsidP="009A62B9">
            <w:pPr>
              <w:jc w:val="both"/>
            </w:pPr>
            <w:r w:rsidRPr="002B05D7">
              <w:t>EES/BC</w:t>
            </w:r>
          </w:p>
          <w:p w14:paraId="0868ADF2" w14:textId="77777777" w:rsidR="00F85D61" w:rsidRPr="002B05D7" w:rsidRDefault="00F85D61" w:rsidP="009A62B9">
            <w:pPr>
              <w:jc w:val="both"/>
            </w:pPr>
            <w:r w:rsidRPr="002B05D7">
              <w:t>Collectivités locales</w:t>
            </w:r>
          </w:p>
          <w:p w14:paraId="32E5D3EA" w14:textId="77777777" w:rsidR="00F85D61" w:rsidRPr="002B05D7" w:rsidRDefault="00F85D61" w:rsidP="009A62B9">
            <w:pPr>
              <w:jc w:val="both"/>
            </w:pPr>
            <w:r w:rsidRPr="002B05D7">
              <w:t>AGEROUTE</w:t>
            </w:r>
          </w:p>
        </w:tc>
        <w:tc>
          <w:tcPr>
            <w:tcW w:w="1080" w:type="dxa"/>
          </w:tcPr>
          <w:p w14:paraId="35FF77EC" w14:textId="77777777" w:rsidR="00F85D61" w:rsidRPr="002B05D7" w:rsidRDefault="00F85D61" w:rsidP="009A62B9">
            <w:pPr>
              <w:jc w:val="both"/>
            </w:pPr>
            <w:r w:rsidRPr="002B05D7">
              <w:t>CRSE/</w:t>
            </w:r>
          </w:p>
          <w:p w14:paraId="24A87041" w14:textId="77777777" w:rsidR="00F85D61" w:rsidRPr="002B05D7" w:rsidRDefault="00F85D61" w:rsidP="009A62B9">
            <w:pPr>
              <w:jc w:val="both"/>
            </w:pPr>
            <w:r w:rsidRPr="002B05D7">
              <w:t>DREEC</w:t>
            </w:r>
          </w:p>
          <w:p w14:paraId="6CE72715" w14:textId="77777777" w:rsidR="00F85D61" w:rsidRPr="002B05D7" w:rsidRDefault="00F85D61" w:rsidP="009A62B9">
            <w:pPr>
              <w:jc w:val="both"/>
            </w:pPr>
          </w:p>
        </w:tc>
        <w:tc>
          <w:tcPr>
            <w:tcW w:w="1375" w:type="dxa"/>
          </w:tcPr>
          <w:p w14:paraId="7AD336AE" w14:textId="77777777" w:rsidR="00F85D61" w:rsidRPr="002B05D7" w:rsidRDefault="00F85D61" w:rsidP="009A62B9">
            <w:pPr>
              <w:jc w:val="both"/>
            </w:pPr>
            <w:r w:rsidRPr="002B05D7">
              <w:t>Au début du projet</w:t>
            </w:r>
          </w:p>
        </w:tc>
      </w:tr>
      <w:tr w:rsidR="00F85D61" w:rsidRPr="002B05D7" w14:paraId="1777BFB3" w14:textId="77777777" w:rsidTr="00054454">
        <w:trPr>
          <w:cantSplit/>
          <w:trHeight w:val="300"/>
        </w:trPr>
        <w:tc>
          <w:tcPr>
            <w:tcW w:w="1996" w:type="dxa"/>
            <w:vMerge/>
          </w:tcPr>
          <w:p w14:paraId="6A5EA916" w14:textId="77777777" w:rsidR="00F85D61" w:rsidRPr="002B05D7" w:rsidRDefault="00F85D61" w:rsidP="009A62B9">
            <w:pPr>
              <w:jc w:val="both"/>
              <w:rPr>
                <w:b/>
                <w:bCs/>
              </w:rPr>
            </w:pPr>
          </w:p>
        </w:tc>
        <w:tc>
          <w:tcPr>
            <w:tcW w:w="3257" w:type="dxa"/>
          </w:tcPr>
          <w:p w14:paraId="4C8994A5" w14:textId="77777777" w:rsidR="00F85D61" w:rsidRPr="002B05D7" w:rsidRDefault="00F85D61" w:rsidP="009A62B9">
            <w:pPr>
              <w:jc w:val="both"/>
            </w:pPr>
            <w:r w:rsidRPr="002B05D7">
              <w:t>Conflits sociaux avec déplacement de main d’œuvre</w:t>
            </w:r>
          </w:p>
        </w:tc>
        <w:tc>
          <w:tcPr>
            <w:tcW w:w="2867" w:type="dxa"/>
          </w:tcPr>
          <w:p w14:paraId="55186E1C" w14:textId="77777777" w:rsidR="00F85D61" w:rsidRPr="002B05D7" w:rsidRDefault="00F85D61" w:rsidP="009A62B9">
            <w:pPr>
              <w:jc w:val="both"/>
            </w:pPr>
            <w:r w:rsidRPr="002B05D7">
              <w:t>Privilégier autant que possible le recrutement de la main d’œuvre locale, y compris les femmes pour certains postes</w:t>
            </w:r>
          </w:p>
        </w:tc>
        <w:tc>
          <w:tcPr>
            <w:tcW w:w="2676" w:type="dxa"/>
          </w:tcPr>
          <w:p w14:paraId="2544FECA" w14:textId="77777777" w:rsidR="00F85D61" w:rsidRPr="002B05D7" w:rsidRDefault="00F85D61" w:rsidP="009A62B9">
            <w:pPr>
              <w:jc w:val="both"/>
            </w:pPr>
            <w:r w:rsidRPr="002B05D7">
              <w:t>Nombre de personnes recrutées sur place</w:t>
            </w:r>
          </w:p>
          <w:p w14:paraId="62EF6452" w14:textId="77777777" w:rsidR="00F85D61" w:rsidRPr="002B05D7" w:rsidRDefault="00F85D61" w:rsidP="009A62B9">
            <w:pPr>
              <w:jc w:val="both"/>
            </w:pPr>
            <w:r w:rsidRPr="002B05D7">
              <w:t>Nombre de conflits</w:t>
            </w:r>
          </w:p>
        </w:tc>
        <w:tc>
          <w:tcPr>
            <w:tcW w:w="2524" w:type="dxa"/>
          </w:tcPr>
          <w:p w14:paraId="14E88EEF" w14:textId="77777777" w:rsidR="00F85D61" w:rsidRPr="002B05D7" w:rsidRDefault="00F85D61" w:rsidP="009A62B9">
            <w:pPr>
              <w:jc w:val="both"/>
            </w:pPr>
            <w:r w:rsidRPr="002B05D7">
              <w:t>EES/BC</w:t>
            </w:r>
          </w:p>
          <w:p w14:paraId="38C024F1" w14:textId="77777777" w:rsidR="00F85D61" w:rsidRPr="002B05D7" w:rsidRDefault="00F85D61" w:rsidP="009A62B9">
            <w:pPr>
              <w:jc w:val="both"/>
            </w:pPr>
            <w:r w:rsidRPr="002B05D7">
              <w:t>Collectivités locales</w:t>
            </w:r>
          </w:p>
          <w:p w14:paraId="3E55FB48" w14:textId="77777777" w:rsidR="00F85D61" w:rsidRPr="002B05D7" w:rsidRDefault="00F85D61" w:rsidP="009A62B9">
            <w:pPr>
              <w:jc w:val="both"/>
            </w:pPr>
            <w:r w:rsidRPr="002B05D7">
              <w:t>AGEROUTE</w:t>
            </w:r>
          </w:p>
        </w:tc>
        <w:tc>
          <w:tcPr>
            <w:tcW w:w="1080" w:type="dxa"/>
          </w:tcPr>
          <w:p w14:paraId="0395C8CF" w14:textId="77777777" w:rsidR="00F85D61" w:rsidRPr="002B05D7" w:rsidRDefault="00F85D61" w:rsidP="009A62B9">
            <w:pPr>
              <w:jc w:val="both"/>
            </w:pPr>
            <w:r w:rsidRPr="002B05D7">
              <w:t>CRSE/</w:t>
            </w:r>
          </w:p>
          <w:p w14:paraId="244563E6" w14:textId="77777777" w:rsidR="00F85D61" w:rsidRPr="002B05D7" w:rsidRDefault="00F85D61" w:rsidP="009A62B9">
            <w:pPr>
              <w:jc w:val="both"/>
            </w:pPr>
            <w:r w:rsidRPr="002B05D7">
              <w:t>DREEC</w:t>
            </w:r>
          </w:p>
          <w:p w14:paraId="151638F6" w14:textId="77777777" w:rsidR="00F85D61" w:rsidRPr="002B05D7" w:rsidRDefault="00F85D61" w:rsidP="009A62B9">
            <w:pPr>
              <w:jc w:val="both"/>
            </w:pPr>
          </w:p>
        </w:tc>
        <w:tc>
          <w:tcPr>
            <w:tcW w:w="1375" w:type="dxa"/>
          </w:tcPr>
          <w:p w14:paraId="1093F702" w14:textId="77777777" w:rsidR="00F85D61" w:rsidRPr="002B05D7" w:rsidRDefault="00F85D61" w:rsidP="009A62B9">
            <w:pPr>
              <w:jc w:val="both"/>
            </w:pPr>
            <w:r w:rsidRPr="002B05D7">
              <w:t>Durant les travaux</w:t>
            </w:r>
          </w:p>
        </w:tc>
      </w:tr>
      <w:tr w:rsidR="00F85D61" w:rsidRPr="002B05D7" w14:paraId="6A28B5C1" w14:textId="77777777" w:rsidTr="00054454">
        <w:trPr>
          <w:cantSplit/>
          <w:trHeight w:val="1150"/>
        </w:trPr>
        <w:tc>
          <w:tcPr>
            <w:tcW w:w="1996" w:type="dxa"/>
            <w:vMerge w:val="restart"/>
          </w:tcPr>
          <w:p w14:paraId="680203CD" w14:textId="77777777" w:rsidR="00F85D61" w:rsidRPr="002B05D7" w:rsidRDefault="00F85D61" w:rsidP="009A62B9">
            <w:pPr>
              <w:jc w:val="both"/>
            </w:pPr>
            <w:r w:rsidRPr="002B05D7">
              <w:rPr>
                <w:b/>
                <w:bCs/>
              </w:rPr>
              <w:t>Transport et stockages des matériaux inertes</w:t>
            </w:r>
            <w:r w:rsidRPr="002B05D7">
              <w:t xml:space="preserve"> </w:t>
            </w:r>
          </w:p>
          <w:p w14:paraId="3058BE25" w14:textId="77777777" w:rsidR="00F85D61" w:rsidRPr="002B05D7" w:rsidRDefault="00F85D61" w:rsidP="009A62B9">
            <w:pPr>
              <w:jc w:val="both"/>
            </w:pPr>
            <w:r w:rsidRPr="002B05D7">
              <w:t>(graviers, latérite, sables, etc.)</w:t>
            </w:r>
          </w:p>
        </w:tc>
        <w:tc>
          <w:tcPr>
            <w:tcW w:w="3257" w:type="dxa"/>
          </w:tcPr>
          <w:p w14:paraId="57834FC8" w14:textId="77777777" w:rsidR="00F85D61" w:rsidRPr="002B05D7" w:rsidRDefault="00F85D61" w:rsidP="009A62B9">
            <w:pPr>
              <w:jc w:val="both"/>
            </w:pPr>
            <w:r w:rsidRPr="002B05D7">
              <w:t>Obstruction de l’écoulement des eaux de ruissellement</w:t>
            </w:r>
          </w:p>
          <w:p w14:paraId="63988A4A" w14:textId="77777777" w:rsidR="00F85D61" w:rsidRPr="002B05D7" w:rsidRDefault="00F85D61" w:rsidP="009A62B9">
            <w:pPr>
              <w:jc w:val="both"/>
            </w:pPr>
            <w:r w:rsidRPr="002B05D7">
              <w:t>Dégradation de terres privées par le stockage des matériaux</w:t>
            </w:r>
          </w:p>
        </w:tc>
        <w:tc>
          <w:tcPr>
            <w:tcW w:w="2867" w:type="dxa"/>
          </w:tcPr>
          <w:p w14:paraId="6DFE2287" w14:textId="77777777" w:rsidR="00F85D61" w:rsidRPr="002B05D7" w:rsidRDefault="00BD141E" w:rsidP="009A62B9">
            <w:pPr>
              <w:jc w:val="both"/>
              <w:rPr>
                <w:bCs/>
              </w:rPr>
            </w:pPr>
            <w:r>
              <w:rPr>
                <w:bCs/>
              </w:rPr>
              <w:t>Éviter</w:t>
            </w:r>
            <w:r w:rsidR="00F85D61" w:rsidRPr="002B05D7">
              <w:rPr>
                <w:bCs/>
              </w:rPr>
              <w:t xml:space="preserve"> le stockage des matériaux sur les chemins d’écoulement naturel et sur des terrains privés </w:t>
            </w:r>
          </w:p>
        </w:tc>
        <w:tc>
          <w:tcPr>
            <w:tcW w:w="2676" w:type="dxa"/>
          </w:tcPr>
          <w:p w14:paraId="497F9997" w14:textId="77777777" w:rsidR="00F85D61" w:rsidRPr="002B05D7" w:rsidRDefault="00F85D61" w:rsidP="009A62B9">
            <w:pPr>
              <w:jc w:val="both"/>
              <w:rPr>
                <w:bCs/>
              </w:rPr>
            </w:pPr>
            <w:r w:rsidRPr="002B05D7">
              <w:rPr>
                <w:bCs/>
              </w:rPr>
              <w:t>Nombre de chemins d’eau obstrués</w:t>
            </w:r>
          </w:p>
          <w:p w14:paraId="3F341C22" w14:textId="77777777" w:rsidR="00F85D61" w:rsidRPr="002B05D7" w:rsidRDefault="00F85D61" w:rsidP="009A62B9">
            <w:pPr>
              <w:jc w:val="both"/>
              <w:rPr>
                <w:bCs/>
              </w:rPr>
            </w:pPr>
            <w:r w:rsidRPr="002B05D7">
              <w:rPr>
                <w:bCs/>
              </w:rPr>
              <w:t>Nombre de champs dégradés</w:t>
            </w:r>
          </w:p>
        </w:tc>
        <w:tc>
          <w:tcPr>
            <w:tcW w:w="2524" w:type="dxa"/>
          </w:tcPr>
          <w:p w14:paraId="4D281BDE" w14:textId="77777777" w:rsidR="00F85D61" w:rsidRPr="002B05D7" w:rsidRDefault="00F85D61" w:rsidP="009A62B9">
            <w:pPr>
              <w:jc w:val="both"/>
            </w:pPr>
            <w:r w:rsidRPr="002B05D7">
              <w:t>EES/BC</w:t>
            </w:r>
          </w:p>
          <w:p w14:paraId="16C1F37C" w14:textId="77777777" w:rsidR="00F85D61" w:rsidRPr="002B05D7" w:rsidRDefault="00F85D61" w:rsidP="009A62B9">
            <w:pPr>
              <w:jc w:val="both"/>
            </w:pPr>
            <w:r w:rsidRPr="002B05D7">
              <w:t>Collectivités locales</w:t>
            </w:r>
          </w:p>
          <w:p w14:paraId="29A69BBD" w14:textId="77777777" w:rsidR="00F85D61" w:rsidRPr="002B05D7" w:rsidRDefault="00F85D61" w:rsidP="009A62B9">
            <w:pPr>
              <w:jc w:val="both"/>
            </w:pPr>
            <w:r w:rsidRPr="002B05D7">
              <w:t>AGEROUTE</w:t>
            </w:r>
          </w:p>
        </w:tc>
        <w:tc>
          <w:tcPr>
            <w:tcW w:w="1080" w:type="dxa"/>
          </w:tcPr>
          <w:p w14:paraId="77B16445" w14:textId="77777777" w:rsidR="00F85D61" w:rsidRPr="002B05D7" w:rsidRDefault="00F85D61" w:rsidP="009A62B9">
            <w:pPr>
              <w:jc w:val="both"/>
            </w:pPr>
            <w:r w:rsidRPr="002B05D7">
              <w:t>CRSE/</w:t>
            </w:r>
          </w:p>
          <w:p w14:paraId="6B609743" w14:textId="77777777" w:rsidR="00F85D61" w:rsidRPr="002B05D7" w:rsidRDefault="00F85D61" w:rsidP="009A62B9">
            <w:pPr>
              <w:jc w:val="both"/>
            </w:pPr>
            <w:r w:rsidRPr="002B05D7">
              <w:t>DREEC</w:t>
            </w:r>
          </w:p>
          <w:p w14:paraId="7397CA44" w14:textId="77777777" w:rsidR="00F85D61" w:rsidRPr="002B05D7" w:rsidRDefault="00F85D61" w:rsidP="009A62B9">
            <w:pPr>
              <w:jc w:val="both"/>
            </w:pPr>
          </w:p>
        </w:tc>
        <w:tc>
          <w:tcPr>
            <w:tcW w:w="1375" w:type="dxa"/>
          </w:tcPr>
          <w:p w14:paraId="21378652" w14:textId="77777777" w:rsidR="00F85D61" w:rsidRPr="002B05D7" w:rsidRDefault="00F85D61" w:rsidP="009A62B9">
            <w:pPr>
              <w:jc w:val="both"/>
              <w:rPr>
                <w:bCs/>
              </w:rPr>
            </w:pPr>
            <w:r w:rsidRPr="002B05D7">
              <w:t>Durant les travaux</w:t>
            </w:r>
          </w:p>
        </w:tc>
      </w:tr>
      <w:tr w:rsidR="00F85D61" w:rsidRPr="002B05D7" w14:paraId="23ED300C" w14:textId="77777777" w:rsidTr="00054454">
        <w:trPr>
          <w:cantSplit/>
          <w:trHeight w:val="159"/>
        </w:trPr>
        <w:tc>
          <w:tcPr>
            <w:tcW w:w="1996" w:type="dxa"/>
            <w:vMerge/>
          </w:tcPr>
          <w:p w14:paraId="36D18F45" w14:textId="77777777" w:rsidR="00F85D61" w:rsidRPr="002B05D7" w:rsidRDefault="00F85D61" w:rsidP="009A62B9">
            <w:pPr>
              <w:jc w:val="both"/>
              <w:rPr>
                <w:b/>
                <w:bCs/>
              </w:rPr>
            </w:pPr>
          </w:p>
        </w:tc>
        <w:tc>
          <w:tcPr>
            <w:tcW w:w="3257" w:type="dxa"/>
          </w:tcPr>
          <w:p w14:paraId="207221F6" w14:textId="77777777" w:rsidR="00F85D61" w:rsidRPr="002B05D7" w:rsidRDefault="00F85D61" w:rsidP="009A62B9">
            <w:pPr>
              <w:jc w:val="both"/>
            </w:pPr>
            <w:r w:rsidRPr="002B05D7">
              <w:t xml:space="preserve">Envol de poussières </w:t>
            </w:r>
          </w:p>
        </w:tc>
        <w:tc>
          <w:tcPr>
            <w:tcW w:w="2867" w:type="dxa"/>
          </w:tcPr>
          <w:p w14:paraId="558D9051" w14:textId="77777777" w:rsidR="00F85D61" w:rsidRPr="002B05D7" w:rsidRDefault="00F85D61" w:rsidP="009A62B9">
            <w:pPr>
              <w:jc w:val="both"/>
              <w:rPr>
                <w:bCs/>
              </w:rPr>
            </w:pPr>
            <w:r w:rsidRPr="002B05D7">
              <w:rPr>
                <w:bCs/>
              </w:rPr>
              <w:t>Protéger les chargements (bâches, etc.)</w:t>
            </w:r>
          </w:p>
          <w:p w14:paraId="32E644E0" w14:textId="77777777" w:rsidR="00F85D61" w:rsidRPr="002B05D7" w:rsidRDefault="00F85D61" w:rsidP="009A62B9">
            <w:pPr>
              <w:jc w:val="both"/>
              <w:rPr>
                <w:bCs/>
              </w:rPr>
            </w:pPr>
            <w:r w:rsidRPr="002B05D7">
              <w:rPr>
                <w:bCs/>
              </w:rPr>
              <w:t>Exiger le port de masques à poussière</w:t>
            </w:r>
          </w:p>
          <w:p w14:paraId="46ED09DC" w14:textId="77777777" w:rsidR="00F85D61" w:rsidRPr="002B05D7" w:rsidRDefault="00F85D61" w:rsidP="009A62B9">
            <w:pPr>
              <w:jc w:val="both"/>
              <w:rPr>
                <w:bCs/>
              </w:rPr>
            </w:pPr>
            <w:r w:rsidRPr="002B05D7">
              <w:rPr>
                <w:bCs/>
              </w:rPr>
              <w:t>Arroser régulièrement la plateforme de latérite</w:t>
            </w:r>
          </w:p>
          <w:p w14:paraId="0EA01783" w14:textId="77777777" w:rsidR="00F85D61" w:rsidRPr="002B05D7" w:rsidRDefault="00F85D61" w:rsidP="009A62B9">
            <w:pPr>
              <w:jc w:val="both"/>
              <w:rPr>
                <w:bCs/>
              </w:rPr>
            </w:pPr>
            <w:r w:rsidRPr="002B05D7">
              <w:rPr>
                <w:bCs/>
              </w:rPr>
              <w:t>sensibiliser les conducteurs pour un déversement en douceur des matériaux</w:t>
            </w:r>
          </w:p>
          <w:p w14:paraId="2EB2C738" w14:textId="77777777" w:rsidR="00F85D61" w:rsidRPr="002B05D7" w:rsidRDefault="00F85D61" w:rsidP="009A62B9">
            <w:pPr>
              <w:jc w:val="both"/>
              <w:rPr>
                <w:bCs/>
              </w:rPr>
            </w:pPr>
            <w:r w:rsidRPr="002B05D7">
              <w:rPr>
                <w:bCs/>
              </w:rPr>
              <w:t>Réaliser des plantations d’alignement pour servir d’écran de poussière à la traversée des villages</w:t>
            </w:r>
            <w:r w:rsidRPr="002B05D7">
              <w:t xml:space="preserve"> </w:t>
            </w:r>
          </w:p>
        </w:tc>
        <w:tc>
          <w:tcPr>
            <w:tcW w:w="2676" w:type="dxa"/>
          </w:tcPr>
          <w:p w14:paraId="1B9185E3" w14:textId="77777777" w:rsidR="00F85D61" w:rsidRPr="002B05D7" w:rsidRDefault="00F85D61" w:rsidP="009A62B9">
            <w:pPr>
              <w:jc w:val="both"/>
              <w:rPr>
                <w:bCs/>
              </w:rPr>
            </w:pPr>
            <w:r w:rsidRPr="002B05D7">
              <w:rPr>
                <w:bCs/>
              </w:rPr>
              <w:t>Nombre d’Equipement de Protection individuelle (EPI) distribués</w:t>
            </w:r>
          </w:p>
          <w:p w14:paraId="38CA2770" w14:textId="77777777" w:rsidR="00F85D61" w:rsidRPr="002B05D7" w:rsidRDefault="00F85D61" w:rsidP="009A62B9">
            <w:pPr>
              <w:jc w:val="both"/>
              <w:rPr>
                <w:bCs/>
              </w:rPr>
            </w:pPr>
            <w:r w:rsidRPr="002B05D7">
              <w:rPr>
                <w:bCs/>
              </w:rPr>
              <w:t>Nombre de cas de non Respect du port des EPI constatés</w:t>
            </w:r>
          </w:p>
          <w:p w14:paraId="3E57C296" w14:textId="77777777" w:rsidR="00F85D61" w:rsidRPr="002B05D7" w:rsidRDefault="00F85D61" w:rsidP="009A62B9">
            <w:pPr>
              <w:jc w:val="both"/>
              <w:rPr>
                <w:bCs/>
              </w:rPr>
            </w:pPr>
            <w:r w:rsidRPr="002B05D7">
              <w:rPr>
                <w:bCs/>
              </w:rPr>
              <w:t>Nombre d’arbres plantés à la traversée des villages</w:t>
            </w:r>
          </w:p>
        </w:tc>
        <w:tc>
          <w:tcPr>
            <w:tcW w:w="2524" w:type="dxa"/>
          </w:tcPr>
          <w:p w14:paraId="47D0D899" w14:textId="77777777" w:rsidR="00F85D61" w:rsidRPr="002B05D7" w:rsidRDefault="00F85D61" w:rsidP="009A62B9">
            <w:pPr>
              <w:jc w:val="both"/>
            </w:pPr>
            <w:r w:rsidRPr="002B05D7">
              <w:t>EES/BC</w:t>
            </w:r>
          </w:p>
          <w:p w14:paraId="321232D6" w14:textId="77777777" w:rsidR="00F85D61" w:rsidRPr="002B05D7" w:rsidRDefault="00F85D61" w:rsidP="009A62B9">
            <w:pPr>
              <w:jc w:val="both"/>
            </w:pPr>
            <w:r w:rsidRPr="002B05D7">
              <w:t>Collectivités locales</w:t>
            </w:r>
          </w:p>
          <w:p w14:paraId="7F34F9A1" w14:textId="77777777" w:rsidR="00F85D61" w:rsidRPr="002B05D7" w:rsidRDefault="00F85D61" w:rsidP="009A62B9">
            <w:pPr>
              <w:jc w:val="both"/>
              <w:rPr>
                <w:bCs/>
              </w:rPr>
            </w:pPr>
            <w:r w:rsidRPr="002B05D7">
              <w:t>AGEROUTE</w:t>
            </w:r>
            <w:r w:rsidRPr="002B05D7">
              <w:rPr>
                <w:bCs/>
              </w:rPr>
              <w:t xml:space="preserve"> </w:t>
            </w:r>
          </w:p>
        </w:tc>
        <w:tc>
          <w:tcPr>
            <w:tcW w:w="1080" w:type="dxa"/>
          </w:tcPr>
          <w:p w14:paraId="2E59970A" w14:textId="77777777" w:rsidR="00F85D61" w:rsidRPr="002B05D7" w:rsidRDefault="00F85D61" w:rsidP="009A62B9">
            <w:pPr>
              <w:jc w:val="both"/>
            </w:pPr>
            <w:r w:rsidRPr="002B05D7">
              <w:t>CRSE/</w:t>
            </w:r>
          </w:p>
          <w:p w14:paraId="3E0436B8" w14:textId="77777777" w:rsidR="00F85D61" w:rsidRPr="002B05D7" w:rsidRDefault="00F85D61" w:rsidP="009A62B9">
            <w:pPr>
              <w:jc w:val="both"/>
            </w:pPr>
            <w:r w:rsidRPr="002B05D7">
              <w:t>DREEC</w:t>
            </w:r>
          </w:p>
          <w:p w14:paraId="42B413C0" w14:textId="77777777" w:rsidR="00F85D61" w:rsidRPr="002B05D7" w:rsidRDefault="00F85D61" w:rsidP="009A62B9">
            <w:pPr>
              <w:jc w:val="both"/>
            </w:pPr>
          </w:p>
        </w:tc>
        <w:tc>
          <w:tcPr>
            <w:tcW w:w="1375" w:type="dxa"/>
          </w:tcPr>
          <w:p w14:paraId="11667D9A" w14:textId="77777777" w:rsidR="00F85D61" w:rsidRPr="002B05D7" w:rsidRDefault="00F85D61" w:rsidP="009A62B9">
            <w:pPr>
              <w:jc w:val="both"/>
              <w:rPr>
                <w:bCs/>
              </w:rPr>
            </w:pPr>
            <w:r w:rsidRPr="002B05D7">
              <w:t>Durant les travaux</w:t>
            </w:r>
          </w:p>
        </w:tc>
      </w:tr>
      <w:tr w:rsidR="00F85D61" w:rsidRPr="002B05D7" w14:paraId="34D715ED" w14:textId="77777777" w:rsidTr="00054454">
        <w:trPr>
          <w:cantSplit/>
          <w:trHeight w:val="159"/>
        </w:trPr>
        <w:tc>
          <w:tcPr>
            <w:tcW w:w="1996" w:type="dxa"/>
            <w:vMerge/>
          </w:tcPr>
          <w:p w14:paraId="5D59118D" w14:textId="77777777" w:rsidR="00F85D61" w:rsidRPr="002B05D7" w:rsidRDefault="00F85D61" w:rsidP="009A62B9">
            <w:pPr>
              <w:jc w:val="both"/>
              <w:rPr>
                <w:b/>
                <w:bCs/>
              </w:rPr>
            </w:pPr>
          </w:p>
        </w:tc>
        <w:tc>
          <w:tcPr>
            <w:tcW w:w="3257" w:type="dxa"/>
          </w:tcPr>
          <w:p w14:paraId="3D033C38" w14:textId="77777777" w:rsidR="00F85D61" w:rsidRPr="002B05D7" w:rsidRDefault="00F85D61" w:rsidP="009A62B9">
            <w:pPr>
              <w:jc w:val="both"/>
            </w:pPr>
            <w:r w:rsidRPr="002B05D7">
              <w:t xml:space="preserve">Risque d’accidents </w:t>
            </w:r>
          </w:p>
        </w:tc>
        <w:tc>
          <w:tcPr>
            <w:tcW w:w="2867" w:type="dxa"/>
          </w:tcPr>
          <w:p w14:paraId="4029FCB2" w14:textId="77777777" w:rsidR="00F85D61" w:rsidRPr="002B05D7" w:rsidRDefault="00F85D61" w:rsidP="009A62B9">
            <w:pPr>
              <w:jc w:val="both"/>
              <w:rPr>
                <w:bCs/>
              </w:rPr>
            </w:pPr>
            <w:r w:rsidRPr="002B05D7">
              <w:rPr>
                <w:bCs/>
              </w:rPr>
              <w:t>Signalisation travaux et ralentisseurs</w:t>
            </w:r>
          </w:p>
          <w:p w14:paraId="25D01607" w14:textId="77777777" w:rsidR="00F85D61" w:rsidRPr="002B05D7" w:rsidRDefault="00F85D61" w:rsidP="009A62B9">
            <w:pPr>
              <w:jc w:val="both"/>
              <w:rPr>
                <w:bCs/>
              </w:rPr>
            </w:pPr>
            <w:r w:rsidRPr="002B05D7">
              <w:rPr>
                <w:bCs/>
              </w:rPr>
              <w:t xml:space="preserve">Pose de bandes réflectorisées </w:t>
            </w:r>
          </w:p>
        </w:tc>
        <w:tc>
          <w:tcPr>
            <w:tcW w:w="2676" w:type="dxa"/>
          </w:tcPr>
          <w:p w14:paraId="3AE9CA75" w14:textId="77777777" w:rsidR="00F85D61" w:rsidRPr="002B05D7" w:rsidRDefault="00F85D61" w:rsidP="009A62B9">
            <w:pPr>
              <w:jc w:val="both"/>
              <w:rPr>
                <w:bCs/>
              </w:rPr>
            </w:pPr>
            <w:r w:rsidRPr="002B05D7">
              <w:rPr>
                <w:bCs/>
              </w:rPr>
              <w:t>Nombre de signamisations mises en place Nombre de relentisseurs mis en place</w:t>
            </w:r>
          </w:p>
          <w:p w14:paraId="3608C205" w14:textId="77777777" w:rsidR="00F85D61" w:rsidRPr="002B05D7" w:rsidRDefault="00F85D61" w:rsidP="009A62B9">
            <w:pPr>
              <w:jc w:val="both"/>
              <w:rPr>
                <w:bCs/>
              </w:rPr>
            </w:pPr>
            <w:r w:rsidRPr="002B05D7">
              <w:t>Nombre de bandes réflectorisées posées</w:t>
            </w:r>
          </w:p>
        </w:tc>
        <w:tc>
          <w:tcPr>
            <w:tcW w:w="2524" w:type="dxa"/>
          </w:tcPr>
          <w:p w14:paraId="090819A7" w14:textId="77777777" w:rsidR="00F85D61" w:rsidRPr="002B05D7" w:rsidRDefault="00F85D61" w:rsidP="009A62B9">
            <w:pPr>
              <w:jc w:val="both"/>
            </w:pPr>
            <w:r w:rsidRPr="002B05D7">
              <w:t>EES/BC</w:t>
            </w:r>
          </w:p>
          <w:p w14:paraId="16CCDB5C" w14:textId="77777777" w:rsidR="00F85D61" w:rsidRPr="002B05D7" w:rsidRDefault="00F85D61" w:rsidP="009A62B9">
            <w:pPr>
              <w:jc w:val="both"/>
            </w:pPr>
            <w:r w:rsidRPr="002B05D7">
              <w:t>Collectivités locales</w:t>
            </w:r>
          </w:p>
          <w:p w14:paraId="4C081B08" w14:textId="77777777" w:rsidR="00F85D61" w:rsidRPr="002B05D7" w:rsidRDefault="00F85D61" w:rsidP="009A62B9">
            <w:pPr>
              <w:jc w:val="both"/>
            </w:pPr>
            <w:r w:rsidRPr="002B05D7">
              <w:t>AGEROUTE</w:t>
            </w:r>
          </w:p>
        </w:tc>
        <w:tc>
          <w:tcPr>
            <w:tcW w:w="1080" w:type="dxa"/>
          </w:tcPr>
          <w:p w14:paraId="6E01EE1A" w14:textId="77777777" w:rsidR="00F85D61" w:rsidRPr="002B05D7" w:rsidRDefault="00F85D61" w:rsidP="009A62B9">
            <w:pPr>
              <w:jc w:val="both"/>
            </w:pPr>
            <w:r w:rsidRPr="002B05D7">
              <w:t>CRSE/</w:t>
            </w:r>
          </w:p>
          <w:p w14:paraId="5B18405F" w14:textId="77777777" w:rsidR="00F85D61" w:rsidRPr="002B05D7" w:rsidRDefault="00F85D61" w:rsidP="009A62B9">
            <w:pPr>
              <w:jc w:val="both"/>
            </w:pPr>
            <w:r w:rsidRPr="002B05D7">
              <w:t>DREEC</w:t>
            </w:r>
          </w:p>
          <w:p w14:paraId="4C6A7020" w14:textId="77777777" w:rsidR="00F85D61" w:rsidRPr="002B05D7" w:rsidRDefault="00F85D61" w:rsidP="009A62B9">
            <w:pPr>
              <w:jc w:val="both"/>
            </w:pPr>
          </w:p>
        </w:tc>
        <w:tc>
          <w:tcPr>
            <w:tcW w:w="1375" w:type="dxa"/>
          </w:tcPr>
          <w:p w14:paraId="2A5C5FE1" w14:textId="77777777" w:rsidR="00F85D61" w:rsidRPr="002B05D7" w:rsidRDefault="00F85D61" w:rsidP="009A62B9">
            <w:pPr>
              <w:jc w:val="both"/>
              <w:rPr>
                <w:bCs/>
              </w:rPr>
            </w:pPr>
            <w:r w:rsidRPr="002B05D7">
              <w:t>Durant les travaux</w:t>
            </w:r>
          </w:p>
        </w:tc>
      </w:tr>
      <w:tr w:rsidR="00F85D61" w:rsidRPr="002B05D7" w14:paraId="72D4FEA2" w14:textId="77777777" w:rsidTr="00054454">
        <w:trPr>
          <w:cantSplit/>
          <w:trHeight w:val="460"/>
        </w:trPr>
        <w:tc>
          <w:tcPr>
            <w:tcW w:w="1996" w:type="dxa"/>
            <w:vMerge w:val="restart"/>
          </w:tcPr>
          <w:p w14:paraId="3A71011C" w14:textId="77777777" w:rsidR="00F85D61" w:rsidRPr="002B05D7" w:rsidRDefault="00F85D61" w:rsidP="009A62B9">
            <w:pPr>
              <w:jc w:val="both"/>
              <w:rPr>
                <w:b/>
                <w:bCs/>
              </w:rPr>
            </w:pPr>
            <w:r w:rsidRPr="002B05D7">
              <w:rPr>
                <w:b/>
                <w:bCs/>
              </w:rPr>
              <w:t xml:space="preserve">Travaux préliminaires </w:t>
            </w:r>
            <w:r w:rsidRPr="002B05D7">
              <w:t>(décapage ; plate-forme, débroussaillage)</w:t>
            </w:r>
          </w:p>
        </w:tc>
        <w:tc>
          <w:tcPr>
            <w:tcW w:w="3257" w:type="dxa"/>
            <w:vMerge w:val="restart"/>
          </w:tcPr>
          <w:p w14:paraId="1C446B1D" w14:textId="77777777" w:rsidR="00F85D61" w:rsidRPr="002B05D7" w:rsidRDefault="00F85D61" w:rsidP="009A62B9">
            <w:pPr>
              <w:jc w:val="both"/>
            </w:pPr>
            <w:r w:rsidRPr="002B05D7">
              <w:t xml:space="preserve">Dégradation des zones agricoles, des habitations et </w:t>
            </w:r>
            <w:r w:rsidR="008A7A94" w:rsidRPr="002B05D7">
              <w:t xml:space="preserve">dupatrimoine </w:t>
            </w:r>
            <w:r w:rsidRPr="002B05D7">
              <w:t>culturel</w:t>
            </w:r>
            <w:r w:rsidR="008A7A94" w:rsidRPr="002B05D7">
              <w:t xml:space="preserve"> et cultuel</w:t>
            </w:r>
          </w:p>
        </w:tc>
        <w:tc>
          <w:tcPr>
            <w:tcW w:w="2867" w:type="dxa"/>
          </w:tcPr>
          <w:p w14:paraId="07CDE625" w14:textId="77777777" w:rsidR="00F85D61" w:rsidRPr="002B05D7" w:rsidRDefault="00F85D61" w:rsidP="009A62B9">
            <w:pPr>
              <w:jc w:val="both"/>
            </w:pPr>
            <w:r w:rsidRPr="002B05D7">
              <w:t xml:space="preserve">Optimiser le tracé pour limiter les pertes </w:t>
            </w:r>
          </w:p>
          <w:p w14:paraId="0102CC2C" w14:textId="77777777" w:rsidR="00F85D61" w:rsidRPr="002B05D7" w:rsidRDefault="00F85D61" w:rsidP="009A62B9">
            <w:pPr>
              <w:jc w:val="both"/>
            </w:pPr>
            <w:r w:rsidRPr="002B05D7">
              <w:t>Informer les populations concernées</w:t>
            </w:r>
          </w:p>
          <w:p w14:paraId="635F6656" w14:textId="77777777" w:rsidR="00F85D61" w:rsidRPr="002B05D7" w:rsidRDefault="00BD141E" w:rsidP="009A62B9">
            <w:pPr>
              <w:jc w:val="both"/>
            </w:pPr>
            <w:r>
              <w:t>Éviter</w:t>
            </w:r>
            <w:r w:rsidR="00F85D61" w:rsidRPr="002B05D7">
              <w:t xml:space="preserve"> autant que possible les sites culturels</w:t>
            </w:r>
            <w:r w:rsidR="005D5AEE" w:rsidRPr="002B05D7">
              <w:t xml:space="preserve"> et cultuels</w:t>
            </w:r>
            <w:r w:rsidR="00F85D61" w:rsidRPr="002B05D7">
              <w:t xml:space="preserve"> </w:t>
            </w:r>
          </w:p>
        </w:tc>
        <w:tc>
          <w:tcPr>
            <w:tcW w:w="2676" w:type="dxa"/>
          </w:tcPr>
          <w:p w14:paraId="5DE5CD7B" w14:textId="77777777" w:rsidR="00F85D61" w:rsidRPr="002B05D7" w:rsidRDefault="00F85D61" w:rsidP="009A62B9">
            <w:pPr>
              <w:jc w:val="both"/>
            </w:pPr>
            <w:r w:rsidRPr="002B05D7">
              <w:t>Nombre de personnes informées</w:t>
            </w:r>
          </w:p>
        </w:tc>
        <w:tc>
          <w:tcPr>
            <w:tcW w:w="2524" w:type="dxa"/>
            <w:vMerge w:val="restart"/>
          </w:tcPr>
          <w:p w14:paraId="5408BDA0" w14:textId="77777777" w:rsidR="00F85D61" w:rsidRPr="002B05D7" w:rsidRDefault="00F85D61" w:rsidP="009A62B9">
            <w:pPr>
              <w:jc w:val="both"/>
            </w:pPr>
            <w:r w:rsidRPr="002B05D7">
              <w:t>EES/BC</w:t>
            </w:r>
          </w:p>
          <w:p w14:paraId="6E5F8A13" w14:textId="77777777" w:rsidR="00F85D61" w:rsidRPr="002B05D7" w:rsidRDefault="00F85D61" w:rsidP="009A62B9">
            <w:pPr>
              <w:jc w:val="both"/>
            </w:pPr>
            <w:r w:rsidRPr="002B05D7">
              <w:t>Collectivités locales</w:t>
            </w:r>
          </w:p>
          <w:p w14:paraId="6240EAC5" w14:textId="77777777" w:rsidR="00F85D61" w:rsidRPr="002B05D7" w:rsidRDefault="00F85D61" w:rsidP="009A62B9">
            <w:pPr>
              <w:jc w:val="both"/>
            </w:pPr>
            <w:r w:rsidRPr="002B05D7">
              <w:t xml:space="preserve">AGEROUTE </w:t>
            </w:r>
          </w:p>
        </w:tc>
        <w:tc>
          <w:tcPr>
            <w:tcW w:w="1080" w:type="dxa"/>
            <w:vMerge w:val="restart"/>
          </w:tcPr>
          <w:p w14:paraId="6F7B68BF" w14:textId="77777777" w:rsidR="00F85D61" w:rsidRPr="002B05D7" w:rsidRDefault="00F85D61" w:rsidP="009A62B9">
            <w:pPr>
              <w:jc w:val="both"/>
            </w:pPr>
            <w:r w:rsidRPr="002B05D7">
              <w:t>CRSE/</w:t>
            </w:r>
          </w:p>
          <w:p w14:paraId="6C6E57C7" w14:textId="77777777" w:rsidR="00F85D61" w:rsidRPr="002B05D7" w:rsidRDefault="00F85D61" w:rsidP="009A62B9">
            <w:pPr>
              <w:jc w:val="both"/>
            </w:pPr>
            <w:r w:rsidRPr="002B05D7">
              <w:t>DREEC</w:t>
            </w:r>
          </w:p>
          <w:p w14:paraId="602A58D0" w14:textId="77777777" w:rsidR="00F85D61" w:rsidRPr="002B05D7" w:rsidRDefault="00F85D61" w:rsidP="009A62B9">
            <w:pPr>
              <w:jc w:val="both"/>
            </w:pPr>
          </w:p>
        </w:tc>
        <w:tc>
          <w:tcPr>
            <w:tcW w:w="1375" w:type="dxa"/>
            <w:vMerge w:val="restart"/>
          </w:tcPr>
          <w:p w14:paraId="539E1694" w14:textId="77777777" w:rsidR="00F85D61" w:rsidRPr="002B05D7" w:rsidRDefault="00F85D61" w:rsidP="009A62B9">
            <w:pPr>
              <w:jc w:val="both"/>
            </w:pPr>
            <w:r w:rsidRPr="002B05D7">
              <w:t>Au début du projet</w:t>
            </w:r>
          </w:p>
        </w:tc>
      </w:tr>
      <w:tr w:rsidR="00F85D61" w:rsidRPr="002B05D7" w14:paraId="77BA95F7" w14:textId="77777777" w:rsidTr="00054454">
        <w:trPr>
          <w:cantSplit/>
          <w:trHeight w:val="780"/>
        </w:trPr>
        <w:tc>
          <w:tcPr>
            <w:tcW w:w="1996" w:type="dxa"/>
            <w:vMerge/>
          </w:tcPr>
          <w:p w14:paraId="70398901" w14:textId="77777777" w:rsidR="00F85D61" w:rsidRPr="002B05D7" w:rsidRDefault="00F85D61" w:rsidP="009A62B9">
            <w:pPr>
              <w:jc w:val="both"/>
              <w:rPr>
                <w:b/>
                <w:bCs/>
              </w:rPr>
            </w:pPr>
          </w:p>
        </w:tc>
        <w:tc>
          <w:tcPr>
            <w:tcW w:w="3257" w:type="dxa"/>
            <w:vMerge/>
          </w:tcPr>
          <w:p w14:paraId="6A49EAD0" w14:textId="77777777" w:rsidR="00F85D61" w:rsidRPr="002B05D7" w:rsidRDefault="00F85D61" w:rsidP="009A62B9">
            <w:pPr>
              <w:jc w:val="both"/>
            </w:pPr>
          </w:p>
        </w:tc>
        <w:tc>
          <w:tcPr>
            <w:tcW w:w="2867" w:type="dxa"/>
          </w:tcPr>
          <w:p w14:paraId="30C22CB8" w14:textId="77777777" w:rsidR="00F85D61" w:rsidRPr="002B05D7" w:rsidRDefault="00F85D61" w:rsidP="009A62B9">
            <w:pPr>
              <w:jc w:val="both"/>
            </w:pPr>
            <w:r w:rsidRPr="002B05D7">
              <w:t>Compenser les PAP en cas de pertes de biens et sources de revenus</w:t>
            </w:r>
          </w:p>
          <w:p w14:paraId="243A4BB0" w14:textId="77777777" w:rsidR="00F85D61" w:rsidRPr="002B05D7" w:rsidRDefault="00F85D61" w:rsidP="009A62B9">
            <w:pPr>
              <w:jc w:val="both"/>
            </w:pPr>
            <w:r w:rsidRPr="002B05D7">
              <w:t>Phasage des travaux avec les saisons pour préserver les cultures et récoltes</w:t>
            </w:r>
          </w:p>
        </w:tc>
        <w:tc>
          <w:tcPr>
            <w:tcW w:w="2676" w:type="dxa"/>
          </w:tcPr>
          <w:p w14:paraId="6B76654B" w14:textId="77777777" w:rsidR="00F85D61" w:rsidRPr="002B05D7" w:rsidRDefault="00F85D61" w:rsidP="009A62B9">
            <w:pPr>
              <w:jc w:val="both"/>
            </w:pPr>
            <w:r w:rsidRPr="002B05D7">
              <w:t>Nombre de biens détruits</w:t>
            </w:r>
          </w:p>
          <w:p w14:paraId="3818DD97" w14:textId="77777777" w:rsidR="00F85D61" w:rsidRPr="002B05D7" w:rsidRDefault="00F85D61" w:rsidP="009A62B9">
            <w:pPr>
              <w:jc w:val="both"/>
            </w:pPr>
            <w:r w:rsidRPr="002B05D7">
              <w:t>Nombre de personnes dédommagées</w:t>
            </w:r>
          </w:p>
        </w:tc>
        <w:tc>
          <w:tcPr>
            <w:tcW w:w="2524" w:type="dxa"/>
            <w:vMerge/>
          </w:tcPr>
          <w:p w14:paraId="2CF9C0B3" w14:textId="77777777" w:rsidR="00F85D61" w:rsidRPr="002B05D7" w:rsidRDefault="00F85D61" w:rsidP="009A62B9">
            <w:pPr>
              <w:jc w:val="both"/>
            </w:pPr>
          </w:p>
        </w:tc>
        <w:tc>
          <w:tcPr>
            <w:tcW w:w="1080" w:type="dxa"/>
            <w:vMerge/>
          </w:tcPr>
          <w:p w14:paraId="04625A83" w14:textId="77777777" w:rsidR="00F85D61" w:rsidRPr="002B05D7" w:rsidRDefault="00F85D61" w:rsidP="009A62B9">
            <w:pPr>
              <w:jc w:val="both"/>
            </w:pPr>
          </w:p>
        </w:tc>
        <w:tc>
          <w:tcPr>
            <w:tcW w:w="1375" w:type="dxa"/>
            <w:vMerge/>
          </w:tcPr>
          <w:p w14:paraId="4C371201" w14:textId="77777777" w:rsidR="00F85D61" w:rsidRPr="002B05D7" w:rsidRDefault="00F85D61" w:rsidP="009A62B9">
            <w:pPr>
              <w:jc w:val="both"/>
            </w:pPr>
          </w:p>
        </w:tc>
      </w:tr>
      <w:tr w:rsidR="00F85D61" w:rsidRPr="002B05D7" w14:paraId="63193D8A" w14:textId="77777777" w:rsidTr="00054454">
        <w:trPr>
          <w:cantSplit/>
        </w:trPr>
        <w:tc>
          <w:tcPr>
            <w:tcW w:w="1996" w:type="dxa"/>
            <w:vMerge/>
          </w:tcPr>
          <w:p w14:paraId="4C180A42" w14:textId="77777777" w:rsidR="00F85D61" w:rsidRPr="002B05D7" w:rsidRDefault="00F85D61" w:rsidP="009A62B9">
            <w:pPr>
              <w:jc w:val="both"/>
            </w:pPr>
          </w:p>
        </w:tc>
        <w:tc>
          <w:tcPr>
            <w:tcW w:w="3257" w:type="dxa"/>
          </w:tcPr>
          <w:p w14:paraId="514E649C" w14:textId="77777777" w:rsidR="00F85D61" w:rsidRPr="002B05D7" w:rsidRDefault="00F85D61" w:rsidP="009A62B9">
            <w:pPr>
              <w:jc w:val="both"/>
            </w:pPr>
            <w:r w:rsidRPr="002B05D7">
              <w:t>Dégradation des terres privées par les résidus de décapage</w:t>
            </w:r>
          </w:p>
        </w:tc>
        <w:tc>
          <w:tcPr>
            <w:tcW w:w="2867" w:type="dxa"/>
          </w:tcPr>
          <w:p w14:paraId="47769E52" w14:textId="77777777" w:rsidR="00F85D61" w:rsidRPr="002B05D7" w:rsidRDefault="00F85D61" w:rsidP="009A62B9">
            <w:pPr>
              <w:jc w:val="both"/>
            </w:pPr>
            <w:r w:rsidRPr="002B05D7">
              <w:t>Evacuer dans des endroits autorisés</w:t>
            </w:r>
          </w:p>
        </w:tc>
        <w:tc>
          <w:tcPr>
            <w:tcW w:w="2676" w:type="dxa"/>
          </w:tcPr>
          <w:p w14:paraId="2CA48DFA" w14:textId="77777777" w:rsidR="00F85D61" w:rsidRPr="002B05D7" w:rsidRDefault="00F85D61" w:rsidP="009A62B9">
            <w:pPr>
              <w:jc w:val="both"/>
            </w:pPr>
            <w:r w:rsidRPr="002B05D7">
              <w:t>Conformité des sites de rejets des déblais</w:t>
            </w:r>
          </w:p>
        </w:tc>
        <w:tc>
          <w:tcPr>
            <w:tcW w:w="2524" w:type="dxa"/>
            <w:vMerge/>
          </w:tcPr>
          <w:p w14:paraId="3FE76FA9" w14:textId="77777777" w:rsidR="00F85D61" w:rsidRPr="002B05D7" w:rsidRDefault="00F85D61" w:rsidP="009A62B9">
            <w:pPr>
              <w:jc w:val="both"/>
            </w:pPr>
          </w:p>
        </w:tc>
        <w:tc>
          <w:tcPr>
            <w:tcW w:w="1080" w:type="dxa"/>
            <w:vMerge/>
          </w:tcPr>
          <w:p w14:paraId="2CB376F2" w14:textId="77777777" w:rsidR="00F85D61" w:rsidRPr="002B05D7" w:rsidRDefault="00F85D61" w:rsidP="009A62B9">
            <w:pPr>
              <w:jc w:val="both"/>
            </w:pPr>
          </w:p>
        </w:tc>
        <w:tc>
          <w:tcPr>
            <w:tcW w:w="1375" w:type="dxa"/>
          </w:tcPr>
          <w:p w14:paraId="7BE6DF80" w14:textId="77777777" w:rsidR="00F85D61" w:rsidRPr="002B05D7" w:rsidRDefault="00F85D61" w:rsidP="009A62B9">
            <w:pPr>
              <w:jc w:val="both"/>
            </w:pPr>
            <w:r w:rsidRPr="002B05D7">
              <w:t>Durant les travaux</w:t>
            </w:r>
          </w:p>
        </w:tc>
      </w:tr>
      <w:tr w:rsidR="00F85D61" w:rsidRPr="002B05D7" w14:paraId="0071A58D" w14:textId="77777777" w:rsidTr="00054454">
        <w:trPr>
          <w:cantSplit/>
        </w:trPr>
        <w:tc>
          <w:tcPr>
            <w:tcW w:w="1996" w:type="dxa"/>
            <w:vMerge/>
          </w:tcPr>
          <w:p w14:paraId="5A5AC3B4" w14:textId="77777777" w:rsidR="00F85D61" w:rsidRPr="002B05D7" w:rsidRDefault="00F85D61" w:rsidP="009A62B9">
            <w:pPr>
              <w:jc w:val="both"/>
              <w:rPr>
                <w:b/>
                <w:bCs/>
              </w:rPr>
            </w:pPr>
          </w:p>
        </w:tc>
        <w:tc>
          <w:tcPr>
            <w:tcW w:w="3257" w:type="dxa"/>
          </w:tcPr>
          <w:p w14:paraId="6712B1CC" w14:textId="77777777" w:rsidR="00F85D61" w:rsidRPr="002B05D7" w:rsidRDefault="00F85D61" w:rsidP="009A62B9">
            <w:pPr>
              <w:jc w:val="both"/>
            </w:pPr>
            <w:r w:rsidRPr="002B05D7">
              <w:t>Risque feux de brousse par brûlage des résidus de désherbage</w:t>
            </w:r>
          </w:p>
        </w:tc>
        <w:tc>
          <w:tcPr>
            <w:tcW w:w="2867" w:type="dxa"/>
          </w:tcPr>
          <w:p w14:paraId="533BBE0B" w14:textId="77777777" w:rsidR="00F85D61" w:rsidRPr="002B05D7" w:rsidRDefault="00F85D61" w:rsidP="009A62B9">
            <w:pPr>
              <w:jc w:val="both"/>
            </w:pPr>
            <w:r w:rsidRPr="002B05D7">
              <w:t>Contrôler le brûlage des herbes</w:t>
            </w:r>
          </w:p>
        </w:tc>
        <w:tc>
          <w:tcPr>
            <w:tcW w:w="2676" w:type="dxa"/>
          </w:tcPr>
          <w:p w14:paraId="35F68B28" w14:textId="77777777" w:rsidR="00F85D61" w:rsidRPr="002B05D7" w:rsidRDefault="00F85D61" w:rsidP="009A62B9">
            <w:pPr>
              <w:jc w:val="both"/>
            </w:pPr>
            <w:r w:rsidRPr="002B05D7">
              <w:t>Nombre de feux de brousse déclarés</w:t>
            </w:r>
          </w:p>
        </w:tc>
        <w:tc>
          <w:tcPr>
            <w:tcW w:w="2524" w:type="dxa"/>
            <w:vMerge w:val="restart"/>
          </w:tcPr>
          <w:p w14:paraId="4E454B3B" w14:textId="77777777" w:rsidR="00F85D61" w:rsidRPr="002B05D7" w:rsidRDefault="00F85D61" w:rsidP="009A62B9">
            <w:pPr>
              <w:jc w:val="both"/>
            </w:pPr>
            <w:r w:rsidRPr="002B05D7">
              <w:t>EES/BC</w:t>
            </w:r>
          </w:p>
          <w:p w14:paraId="5363FE22" w14:textId="77777777" w:rsidR="00F85D61" w:rsidRPr="002B05D7" w:rsidRDefault="00F85D61" w:rsidP="009A62B9">
            <w:pPr>
              <w:jc w:val="both"/>
            </w:pPr>
            <w:r w:rsidRPr="002B05D7">
              <w:t>Collectivités locales</w:t>
            </w:r>
          </w:p>
          <w:p w14:paraId="3E19472D" w14:textId="77777777" w:rsidR="00F85D61" w:rsidRPr="002B05D7" w:rsidRDefault="00F85D61" w:rsidP="009A62B9">
            <w:pPr>
              <w:jc w:val="both"/>
            </w:pPr>
            <w:r w:rsidRPr="002B05D7">
              <w:t>AGEROUTE</w:t>
            </w:r>
          </w:p>
        </w:tc>
        <w:tc>
          <w:tcPr>
            <w:tcW w:w="1080" w:type="dxa"/>
            <w:vMerge w:val="restart"/>
          </w:tcPr>
          <w:p w14:paraId="6ACC679B" w14:textId="77777777" w:rsidR="00F85D61" w:rsidRPr="002B05D7" w:rsidRDefault="00F85D61" w:rsidP="009A62B9">
            <w:pPr>
              <w:jc w:val="both"/>
            </w:pPr>
            <w:r w:rsidRPr="002B05D7">
              <w:t>CRSE/</w:t>
            </w:r>
          </w:p>
          <w:p w14:paraId="3EAF927B" w14:textId="77777777" w:rsidR="00F85D61" w:rsidRPr="002B05D7" w:rsidRDefault="00F85D61" w:rsidP="009A62B9">
            <w:pPr>
              <w:jc w:val="both"/>
            </w:pPr>
            <w:r w:rsidRPr="002B05D7">
              <w:t>DREEC</w:t>
            </w:r>
          </w:p>
          <w:p w14:paraId="7093452F" w14:textId="77777777" w:rsidR="00F85D61" w:rsidRPr="002B05D7" w:rsidRDefault="00F85D61" w:rsidP="009A62B9">
            <w:pPr>
              <w:jc w:val="both"/>
            </w:pPr>
          </w:p>
        </w:tc>
        <w:tc>
          <w:tcPr>
            <w:tcW w:w="1375" w:type="dxa"/>
          </w:tcPr>
          <w:p w14:paraId="5CD2075F" w14:textId="77777777" w:rsidR="00F85D61" w:rsidRPr="002B05D7" w:rsidRDefault="00F85D61" w:rsidP="009A62B9">
            <w:pPr>
              <w:jc w:val="both"/>
            </w:pPr>
            <w:r w:rsidRPr="002B05D7">
              <w:t>Durant les travaux</w:t>
            </w:r>
          </w:p>
        </w:tc>
      </w:tr>
      <w:tr w:rsidR="00F85D61" w:rsidRPr="002B05D7" w14:paraId="3C888F0D" w14:textId="77777777" w:rsidTr="00054454">
        <w:trPr>
          <w:cantSplit/>
        </w:trPr>
        <w:tc>
          <w:tcPr>
            <w:tcW w:w="1996" w:type="dxa"/>
            <w:vMerge/>
          </w:tcPr>
          <w:p w14:paraId="22E8C421" w14:textId="77777777" w:rsidR="00F85D61" w:rsidRPr="002B05D7" w:rsidRDefault="00F85D61" w:rsidP="009A62B9">
            <w:pPr>
              <w:jc w:val="both"/>
            </w:pPr>
          </w:p>
        </w:tc>
        <w:tc>
          <w:tcPr>
            <w:tcW w:w="3257" w:type="dxa"/>
          </w:tcPr>
          <w:p w14:paraId="56B8D86A" w14:textId="77777777" w:rsidR="00F85D61" w:rsidRPr="002B05D7" w:rsidRDefault="00F85D61" w:rsidP="009A62B9">
            <w:pPr>
              <w:jc w:val="both"/>
            </w:pPr>
            <w:r w:rsidRPr="002B05D7">
              <w:t xml:space="preserve">Déboisement et défrichement </w:t>
            </w:r>
          </w:p>
        </w:tc>
        <w:tc>
          <w:tcPr>
            <w:tcW w:w="2867" w:type="dxa"/>
          </w:tcPr>
          <w:p w14:paraId="0C534938" w14:textId="77777777" w:rsidR="00F85D61" w:rsidRPr="002B05D7" w:rsidRDefault="00F85D61" w:rsidP="009A62B9">
            <w:pPr>
              <w:jc w:val="both"/>
            </w:pPr>
            <w:r w:rsidRPr="002B05D7">
              <w:rPr>
                <w:rFonts w:eastAsia="Arial Unicode MS"/>
              </w:rPr>
              <w:t xml:space="preserve">Reboiser (bois villageois) et planter des arbres d’alignement </w:t>
            </w:r>
          </w:p>
        </w:tc>
        <w:tc>
          <w:tcPr>
            <w:tcW w:w="2676" w:type="dxa"/>
          </w:tcPr>
          <w:p w14:paraId="722C97F2" w14:textId="77777777" w:rsidR="00F85D61" w:rsidRPr="002B05D7" w:rsidRDefault="00F85D61" w:rsidP="009A62B9">
            <w:pPr>
              <w:jc w:val="both"/>
            </w:pPr>
            <w:r w:rsidRPr="002B05D7">
              <w:rPr>
                <w:rFonts w:eastAsia="Arial Unicode MS"/>
                <w:bCs/>
              </w:rPr>
              <w:t xml:space="preserve">Nombre d’arbres plantés </w:t>
            </w:r>
          </w:p>
        </w:tc>
        <w:tc>
          <w:tcPr>
            <w:tcW w:w="2524" w:type="dxa"/>
            <w:vMerge/>
          </w:tcPr>
          <w:p w14:paraId="33CE1E5E" w14:textId="77777777" w:rsidR="00F85D61" w:rsidRPr="002B05D7" w:rsidRDefault="00F85D61" w:rsidP="009A62B9">
            <w:pPr>
              <w:jc w:val="both"/>
              <w:rPr>
                <w:rFonts w:eastAsia="Arial Unicode MS"/>
              </w:rPr>
            </w:pPr>
          </w:p>
        </w:tc>
        <w:tc>
          <w:tcPr>
            <w:tcW w:w="1080" w:type="dxa"/>
            <w:vMerge/>
          </w:tcPr>
          <w:p w14:paraId="056FD4F1" w14:textId="77777777" w:rsidR="00F85D61" w:rsidRPr="002B05D7" w:rsidRDefault="00F85D61" w:rsidP="009A62B9">
            <w:pPr>
              <w:jc w:val="both"/>
              <w:rPr>
                <w:rFonts w:eastAsia="Arial Unicode MS"/>
              </w:rPr>
            </w:pPr>
          </w:p>
        </w:tc>
        <w:tc>
          <w:tcPr>
            <w:tcW w:w="1375" w:type="dxa"/>
          </w:tcPr>
          <w:p w14:paraId="2E48DE65" w14:textId="77777777" w:rsidR="00F85D61" w:rsidRPr="002B05D7" w:rsidRDefault="00F85D61" w:rsidP="009A62B9">
            <w:pPr>
              <w:jc w:val="both"/>
              <w:rPr>
                <w:rFonts w:eastAsia="Arial Unicode MS"/>
              </w:rPr>
            </w:pPr>
            <w:r w:rsidRPr="002B05D7">
              <w:rPr>
                <w:rFonts w:eastAsia="Arial Unicode MS"/>
              </w:rPr>
              <w:t>Après les travaux</w:t>
            </w:r>
          </w:p>
        </w:tc>
      </w:tr>
      <w:tr w:rsidR="00F85D61" w:rsidRPr="002B05D7" w14:paraId="5E07AC77" w14:textId="77777777" w:rsidTr="00054454">
        <w:trPr>
          <w:cantSplit/>
          <w:trHeight w:val="640"/>
        </w:trPr>
        <w:tc>
          <w:tcPr>
            <w:tcW w:w="1996" w:type="dxa"/>
            <w:vMerge w:val="restart"/>
          </w:tcPr>
          <w:p w14:paraId="5DE4AEB4" w14:textId="77777777" w:rsidR="00F85D61" w:rsidRPr="002B05D7" w:rsidRDefault="00F85D61" w:rsidP="009A62B9">
            <w:pPr>
              <w:jc w:val="both"/>
            </w:pPr>
            <w:r w:rsidRPr="002B05D7">
              <w:rPr>
                <w:b/>
                <w:bCs/>
              </w:rPr>
              <w:t>Exécution des Travaux de chaussée</w:t>
            </w:r>
            <w:r w:rsidRPr="002B05D7">
              <w:t> : Rechargement des accotements ; Démolition asphalte ; Scarification plate-forme ; Terrassement (déblais) ; Remise en forme de la chaussée </w:t>
            </w:r>
          </w:p>
        </w:tc>
        <w:tc>
          <w:tcPr>
            <w:tcW w:w="3257" w:type="dxa"/>
          </w:tcPr>
          <w:p w14:paraId="290F0616" w14:textId="77777777" w:rsidR="00F85D61" w:rsidRPr="002B05D7" w:rsidRDefault="00F85D61" w:rsidP="009A62B9">
            <w:pPr>
              <w:jc w:val="both"/>
            </w:pPr>
            <w:r w:rsidRPr="002B05D7">
              <w:t xml:space="preserve">Risque d’accident en cours de travaux </w:t>
            </w:r>
          </w:p>
          <w:p w14:paraId="4069338A" w14:textId="77777777" w:rsidR="00F85D61" w:rsidRPr="002B05D7" w:rsidRDefault="00F85D61" w:rsidP="009A62B9">
            <w:pPr>
              <w:jc w:val="both"/>
            </w:pPr>
          </w:p>
        </w:tc>
        <w:tc>
          <w:tcPr>
            <w:tcW w:w="2867" w:type="dxa"/>
          </w:tcPr>
          <w:p w14:paraId="1EEAFBCB" w14:textId="77777777" w:rsidR="00F85D61" w:rsidRPr="002B05D7" w:rsidRDefault="00F85D61" w:rsidP="009A62B9">
            <w:pPr>
              <w:jc w:val="both"/>
              <w:rPr>
                <w:bCs/>
              </w:rPr>
            </w:pPr>
            <w:r w:rsidRPr="002B05D7">
              <w:rPr>
                <w:bCs/>
              </w:rPr>
              <w:t xml:space="preserve">Protéger les chargements </w:t>
            </w:r>
          </w:p>
          <w:p w14:paraId="37CA593D" w14:textId="77777777" w:rsidR="00F85D61" w:rsidRPr="002B05D7" w:rsidRDefault="00F85D61" w:rsidP="009A62B9">
            <w:pPr>
              <w:jc w:val="both"/>
              <w:rPr>
                <w:bCs/>
              </w:rPr>
            </w:pPr>
            <w:r w:rsidRPr="002B05D7">
              <w:rPr>
                <w:bCs/>
              </w:rPr>
              <w:t>Exiger le port d’équipement de sécurité (Assurer la signalisation des travaux (panneaux, bandes réflectorisées, etc.)</w:t>
            </w:r>
          </w:p>
          <w:p w14:paraId="68CE3F5E" w14:textId="77777777" w:rsidR="00F85D61" w:rsidRPr="002B05D7" w:rsidRDefault="00F85D61" w:rsidP="009A62B9">
            <w:pPr>
              <w:jc w:val="both"/>
              <w:rPr>
                <w:bCs/>
              </w:rPr>
            </w:pPr>
            <w:r w:rsidRPr="002B05D7">
              <w:rPr>
                <w:bCs/>
              </w:rPr>
              <w:t>Disposer d’une boîte de pharmacie pour les premiers soins</w:t>
            </w:r>
          </w:p>
          <w:p w14:paraId="4B61DA8E" w14:textId="77777777" w:rsidR="00F85D61" w:rsidRPr="002B05D7" w:rsidRDefault="00BD141E" w:rsidP="009A62B9">
            <w:pPr>
              <w:jc w:val="both"/>
              <w:rPr>
                <w:bCs/>
              </w:rPr>
            </w:pPr>
            <w:r>
              <w:rPr>
                <w:bCs/>
              </w:rPr>
              <w:t>Élaborer</w:t>
            </w:r>
            <w:r w:rsidR="00F85D61" w:rsidRPr="002B05D7">
              <w:rPr>
                <w:bCs/>
              </w:rPr>
              <w:t xml:space="preserve"> et afficher une notice d’hygiène et de sécurité pour le chantier</w:t>
            </w:r>
          </w:p>
          <w:p w14:paraId="040A5886" w14:textId="77777777" w:rsidR="00F85D61" w:rsidRPr="002B05D7" w:rsidRDefault="00F85D61" w:rsidP="009A62B9">
            <w:pPr>
              <w:jc w:val="both"/>
              <w:rPr>
                <w:bCs/>
              </w:rPr>
            </w:pPr>
            <w:r w:rsidRPr="002B05D7">
              <w:rPr>
                <w:bCs/>
              </w:rPr>
              <w:t xml:space="preserve">Installer des panneaux de limitation de vitesse </w:t>
            </w:r>
          </w:p>
          <w:p w14:paraId="1BF2C57A" w14:textId="77777777" w:rsidR="00F85D61" w:rsidRPr="002B05D7" w:rsidRDefault="00F85D61" w:rsidP="009A62B9">
            <w:pPr>
              <w:jc w:val="both"/>
              <w:rPr>
                <w:bCs/>
              </w:rPr>
            </w:pPr>
            <w:r w:rsidRPr="002B05D7">
              <w:rPr>
                <w:bCs/>
              </w:rPr>
              <w:t>Réaliser des voies de déviations</w:t>
            </w:r>
          </w:p>
          <w:p w14:paraId="4B8EA705" w14:textId="77777777" w:rsidR="00F85D61" w:rsidRPr="002B05D7" w:rsidRDefault="00F85D61" w:rsidP="009A62B9">
            <w:pPr>
              <w:jc w:val="both"/>
            </w:pPr>
            <w:r w:rsidRPr="002B05D7">
              <w:rPr>
                <w:bCs/>
              </w:rPr>
              <w:t>Informer le personnel et les populations</w:t>
            </w:r>
          </w:p>
        </w:tc>
        <w:tc>
          <w:tcPr>
            <w:tcW w:w="2676" w:type="dxa"/>
          </w:tcPr>
          <w:p w14:paraId="3AAA5285" w14:textId="77777777" w:rsidR="00F85D61" w:rsidRPr="002B05D7" w:rsidRDefault="00F85D61" w:rsidP="009A62B9">
            <w:pPr>
              <w:jc w:val="both"/>
            </w:pPr>
            <w:r w:rsidRPr="002B05D7">
              <w:t>Nombre de camions avec couverture</w:t>
            </w:r>
          </w:p>
          <w:p w14:paraId="332C7AC7" w14:textId="77777777" w:rsidR="00F85D61" w:rsidRPr="002B05D7" w:rsidRDefault="00F85D61" w:rsidP="009A62B9">
            <w:pPr>
              <w:jc w:val="both"/>
              <w:rPr>
                <w:bCs/>
              </w:rPr>
            </w:pPr>
            <w:r w:rsidRPr="002B05D7">
              <w:rPr>
                <w:bCs/>
              </w:rPr>
              <w:t>Nombre de cas de non respect du port des EPI constatés</w:t>
            </w:r>
          </w:p>
          <w:p w14:paraId="4C6F028D" w14:textId="77777777" w:rsidR="00F85D61" w:rsidRPr="002B05D7" w:rsidRDefault="00F85D61" w:rsidP="009A62B9">
            <w:pPr>
              <w:jc w:val="both"/>
            </w:pPr>
            <w:r w:rsidRPr="002B05D7">
              <w:t>Nombre de boîtes de soins mises sur place</w:t>
            </w:r>
          </w:p>
          <w:p w14:paraId="59C1C864" w14:textId="77777777" w:rsidR="00F85D61" w:rsidRPr="002B05D7" w:rsidRDefault="00F85D61" w:rsidP="009A62B9">
            <w:pPr>
              <w:jc w:val="both"/>
            </w:pPr>
            <w:r w:rsidRPr="002B05D7">
              <w:t>Nombre de notice d’hygiène affichée</w:t>
            </w:r>
          </w:p>
          <w:p w14:paraId="7A31971D" w14:textId="77777777" w:rsidR="00F85D61" w:rsidRPr="002B05D7" w:rsidRDefault="00F85D61" w:rsidP="009A62B9">
            <w:pPr>
              <w:jc w:val="both"/>
            </w:pPr>
            <w:r w:rsidRPr="002B05D7">
              <w:t>Nombre de panneaux de signalisation mis en place</w:t>
            </w:r>
          </w:p>
          <w:p w14:paraId="5B7F3E3A" w14:textId="77777777" w:rsidR="00F85D61" w:rsidRPr="002B05D7" w:rsidRDefault="00F85D61" w:rsidP="009A62B9">
            <w:pPr>
              <w:jc w:val="both"/>
            </w:pPr>
            <w:r w:rsidRPr="002B05D7">
              <w:t>Nombre de voies de déviation aménagées</w:t>
            </w:r>
          </w:p>
          <w:p w14:paraId="3B83194D" w14:textId="77777777" w:rsidR="00F85D61" w:rsidRPr="002B05D7" w:rsidRDefault="00F85D61" w:rsidP="009A62B9">
            <w:pPr>
              <w:jc w:val="both"/>
            </w:pPr>
            <w:r w:rsidRPr="002B05D7">
              <w:t>Séance d’information</w:t>
            </w:r>
          </w:p>
        </w:tc>
        <w:tc>
          <w:tcPr>
            <w:tcW w:w="2524" w:type="dxa"/>
          </w:tcPr>
          <w:p w14:paraId="2F6E7DD5" w14:textId="77777777" w:rsidR="00F85D61" w:rsidRPr="002B05D7" w:rsidRDefault="00F85D61" w:rsidP="009A62B9">
            <w:pPr>
              <w:jc w:val="both"/>
            </w:pPr>
            <w:r w:rsidRPr="002B05D7">
              <w:t>EES/BC</w:t>
            </w:r>
          </w:p>
          <w:p w14:paraId="3CDE2C92" w14:textId="77777777" w:rsidR="00F85D61" w:rsidRPr="002B05D7" w:rsidRDefault="00F85D61" w:rsidP="009A62B9">
            <w:pPr>
              <w:jc w:val="both"/>
            </w:pPr>
            <w:r w:rsidRPr="002B05D7">
              <w:t>Collectivités locales</w:t>
            </w:r>
          </w:p>
          <w:p w14:paraId="3260AEDD" w14:textId="77777777" w:rsidR="00F85D61" w:rsidRPr="002B05D7" w:rsidRDefault="00F85D61" w:rsidP="009A62B9">
            <w:pPr>
              <w:jc w:val="both"/>
              <w:rPr>
                <w:bCs/>
              </w:rPr>
            </w:pPr>
            <w:r w:rsidRPr="002B05D7">
              <w:t>AGEROUTE</w:t>
            </w:r>
            <w:r w:rsidRPr="002B05D7">
              <w:rPr>
                <w:bCs/>
              </w:rPr>
              <w:t xml:space="preserve"> </w:t>
            </w:r>
          </w:p>
        </w:tc>
        <w:tc>
          <w:tcPr>
            <w:tcW w:w="1080" w:type="dxa"/>
          </w:tcPr>
          <w:p w14:paraId="42211540" w14:textId="77777777" w:rsidR="00F85D61" w:rsidRPr="002B05D7" w:rsidRDefault="00F85D61" w:rsidP="009A62B9">
            <w:pPr>
              <w:jc w:val="both"/>
            </w:pPr>
            <w:r w:rsidRPr="002B05D7">
              <w:t>CRSE/</w:t>
            </w:r>
          </w:p>
          <w:p w14:paraId="0A38FE3D" w14:textId="77777777" w:rsidR="00F85D61" w:rsidRPr="002B05D7" w:rsidRDefault="00F85D61" w:rsidP="009A62B9">
            <w:pPr>
              <w:jc w:val="both"/>
            </w:pPr>
            <w:r w:rsidRPr="002B05D7">
              <w:t>DREEC</w:t>
            </w:r>
          </w:p>
          <w:p w14:paraId="477E104C" w14:textId="77777777" w:rsidR="00F85D61" w:rsidRPr="002B05D7" w:rsidRDefault="00F85D61" w:rsidP="009A62B9">
            <w:pPr>
              <w:jc w:val="both"/>
              <w:rPr>
                <w:bCs/>
              </w:rPr>
            </w:pPr>
          </w:p>
        </w:tc>
        <w:tc>
          <w:tcPr>
            <w:tcW w:w="1375" w:type="dxa"/>
            <w:vMerge w:val="restart"/>
          </w:tcPr>
          <w:p w14:paraId="4A441EE8" w14:textId="77777777" w:rsidR="00F85D61" w:rsidRPr="002B05D7" w:rsidRDefault="00F85D61" w:rsidP="009A62B9">
            <w:pPr>
              <w:jc w:val="both"/>
            </w:pPr>
          </w:p>
          <w:p w14:paraId="32628851" w14:textId="77777777" w:rsidR="00F85D61" w:rsidRPr="002B05D7" w:rsidRDefault="00F85D61" w:rsidP="009A62B9">
            <w:pPr>
              <w:jc w:val="both"/>
            </w:pPr>
          </w:p>
          <w:p w14:paraId="091463B2" w14:textId="77777777" w:rsidR="00F85D61" w:rsidRPr="002B05D7" w:rsidRDefault="00F85D61" w:rsidP="009A62B9">
            <w:pPr>
              <w:jc w:val="both"/>
            </w:pPr>
          </w:p>
          <w:p w14:paraId="6E415617" w14:textId="77777777" w:rsidR="00F85D61" w:rsidRPr="002B05D7" w:rsidRDefault="00F85D61" w:rsidP="009A62B9">
            <w:pPr>
              <w:jc w:val="both"/>
            </w:pPr>
          </w:p>
          <w:p w14:paraId="5B90938F" w14:textId="77777777" w:rsidR="00F85D61" w:rsidRPr="002B05D7" w:rsidRDefault="00F85D61" w:rsidP="009A62B9">
            <w:pPr>
              <w:jc w:val="both"/>
            </w:pPr>
          </w:p>
          <w:p w14:paraId="5479C1AB" w14:textId="77777777" w:rsidR="00F85D61" w:rsidRPr="002B05D7" w:rsidRDefault="00F85D61" w:rsidP="009A62B9">
            <w:pPr>
              <w:jc w:val="both"/>
              <w:rPr>
                <w:bCs/>
              </w:rPr>
            </w:pPr>
            <w:r w:rsidRPr="002B05D7">
              <w:t>Durant les travaux</w:t>
            </w:r>
          </w:p>
        </w:tc>
      </w:tr>
      <w:tr w:rsidR="00F85D61" w:rsidRPr="002B05D7" w14:paraId="2F499346" w14:textId="77777777" w:rsidTr="00054454">
        <w:trPr>
          <w:cantSplit/>
          <w:trHeight w:val="240"/>
        </w:trPr>
        <w:tc>
          <w:tcPr>
            <w:tcW w:w="1996" w:type="dxa"/>
            <w:vMerge/>
          </w:tcPr>
          <w:p w14:paraId="677027EC" w14:textId="77777777" w:rsidR="00F85D61" w:rsidRPr="002B05D7" w:rsidRDefault="00F85D61" w:rsidP="009A62B9">
            <w:pPr>
              <w:jc w:val="both"/>
            </w:pPr>
          </w:p>
        </w:tc>
        <w:tc>
          <w:tcPr>
            <w:tcW w:w="3257" w:type="dxa"/>
            <w:vMerge w:val="restart"/>
          </w:tcPr>
          <w:p w14:paraId="54B868A4" w14:textId="77777777" w:rsidR="00F85D61" w:rsidRPr="002B05D7" w:rsidRDefault="00F85D61" w:rsidP="009A62B9">
            <w:pPr>
              <w:jc w:val="both"/>
            </w:pPr>
            <w:r w:rsidRPr="002B05D7">
              <w:t xml:space="preserve">Perturbation du cadre de vie par l’émission de gaz et de poussières </w:t>
            </w:r>
          </w:p>
        </w:tc>
        <w:tc>
          <w:tcPr>
            <w:tcW w:w="2867" w:type="dxa"/>
          </w:tcPr>
          <w:p w14:paraId="41934899" w14:textId="77777777" w:rsidR="00F85D61" w:rsidRPr="002B05D7" w:rsidRDefault="00BD141E" w:rsidP="009A62B9">
            <w:pPr>
              <w:jc w:val="both"/>
            </w:pPr>
            <w:r>
              <w:t>Éviter</w:t>
            </w:r>
            <w:r w:rsidR="00F85D61" w:rsidRPr="002B05D7">
              <w:t xml:space="preserve"> de travailler aux heures de repos</w:t>
            </w:r>
          </w:p>
        </w:tc>
        <w:tc>
          <w:tcPr>
            <w:tcW w:w="2676" w:type="dxa"/>
          </w:tcPr>
          <w:p w14:paraId="4A54FA6F" w14:textId="77777777" w:rsidR="00F85D61" w:rsidRPr="002B05D7" w:rsidRDefault="00F85D61" w:rsidP="009A62B9">
            <w:pPr>
              <w:jc w:val="both"/>
            </w:pPr>
            <w:r w:rsidRPr="002B05D7">
              <w:t>Nombre de plaintes enregistrées</w:t>
            </w:r>
          </w:p>
        </w:tc>
        <w:tc>
          <w:tcPr>
            <w:tcW w:w="2524" w:type="dxa"/>
            <w:vMerge w:val="restart"/>
          </w:tcPr>
          <w:p w14:paraId="391860E5" w14:textId="77777777" w:rsidR="00F85D61" w:rsidRPr="002B05D7" w:rsidRDefault="00F85D61" w:rsidP="009A62B9">
            <w:pPr>
              <w:jc w:val="both"/>
            </w:pPr>
            <w:r w:rsidRPr="002B05D7">
              <w:t>EES/BC</w:t>
            </w:r>
          </w:p>
          <w:p w14:paraId="774A1298" w14:textId="77777777" w:rsidR="00F85D61" w:rsidRPr="002B05D7" w:rsidRDefault="00F85D61" w:rsidP="009A62B9">
            <w:pPr>
              <w:jc w:val="both"/>
            </w:pPr>
            <w:r w:rsidRPr="002B05D7">
              <w:t>Collectivités locales</w:t>
            </w:r>
          </w:p>
          <w:p w14:paraId="6FB85683" w14:textId="77777777" w:rsidR="00F85D61" w:rsidRPr="002B05D7" w:rsidRDefault="00F85D61" w:rsidP="009A62B9">
            <w:pPr>
              <w:jc w:val="both"/>
            </w:pPr>
            <w:r w:rsidRPr="002B05D7">
              <w:t xml:space="preserve">AGEROUTE </w:t>
            </w:r>
          </w:p>
        </w:tc>
        <w:tc>
          <w:tcPr>
            <w:tcW w:w="1080" w:type="dxa"/>
            <w:vMerge w:val="restart"/>
          </w:tcPr>
          <w:p w14:paraId="0DDBE531" w14:textId="77777777" w:rsidR="00F85D61" w:rsidRPr="002B05D7" w:rsidRDefault="00F85D61" w:rsidP="009A62B9">
            <w:pPr>
              <w:jc w:val="both"/>
            </w:pPr>
            <w:r w:rsidRPr="002B05D7">
              <w:t>CRSE/</w:t>
            </w:r>
          </w:p>
          <w:p w14:paraId="47F4372E" w14:textId="77777777" w:rsidR="00F85D61" w:rsidRPr="002B05D7" w:rsidRDefault="00F85D61" w:rsidP="009A62B9">
            <w:pPr>
              <w:jc w:val="both"/>
            </w:pPr>
            <w:r w:rsidRPr="002B05D7">
              <w:t>DREEC</w:t>
            </w:r>
          </w:p>
          <w:p w14:paraId="7EF5CA41" w14:textId="77777777" w:rsidR="00F85D61" w:rsidRPr="002B05D7" w:rsidRDefault="00F85D61" w:rsidP="009A62B9">
            <w:pPr>
              <w:jc w:val="both"/>
            </w:pPr>
          </w:p>
        </w:tc>
        <w:tc>
          <w:tcPr>
            <w:tcW w:w="1375" w:type="dxa"/>
            <w:vMerge/>
          </w:tcPr>
          <w:p w14:paraId="365D2B0E" w14:textId="77777777" w:rsidR="00F85D61" w:rsidRPr="002B05D7" w:rsidRDefault="00F85D61" w:rsidP="009A62B9">
            <w:pPr>
              <w:jc w:val="both"/>
            </w:pPr>
          </w:p>
        </w:tc>
      </w:tr>
      <w:tr w:rsidR="00F85D61" w:rsidRPr="002B05D7" w14:paraId="7512ADF4" w14:textId="77777777" w:rsidTr="00054454">
        <w:trPr>
          <w:cantSplit/>
          <w:trHeight w:val="210"/>
        </w:trPr>
        <w:tc>
          <w:tcPr>
            <w:tcW w:w="1996" w:type="dxa"/>
            <w:vMerge/>
          </w:tcPr>
          <w:p w14:paraId="34A3C071" w14:textId="77777777" w:rsidR="00F85D61" w:rsidRPr="002B05D7" w:rsidRDefault="00F85D61" w:rsidP="009A62B9">
            <w:pPr>
              <w:jc w:val="both"/>
            </w:pPr>
          </w:p>
        </w:tc>
        <w:tc>
          <w:tcPr>
            <w:tcW w:w="3257" w:type="dxa"/>
            <w:vMerge/>
          </w:tcPr>
          <w:p w14:paraId="091A8AFE" w14:textId="77777777" w:rsidR="00F85D61" w:rsidRPr="002B05D7" w:rsidRDefault="00F85D61" w:rsidP="009A62B9">
            <w:pPr>
              <w:jc w:val="both"/>
            </w:pPr>
          </w:p>
        </w:tc>
        <w:tc>
          <w:tcPr>
            <w:tcW w:w="2867" w:type="dxa"/>
          </w:tcPr>
          <w:p w14:paraId="5A52E0E1" w14:textId="77777777" w:rsidR="00F85D61" w:rsidRPr="002B05D7" w:rsidRDefault="00F85D61" w:rsidP="009A62B9">
            <w:pPr>
              <w:jc w:val="both"/>
            </w:pPr>
            <w:r w:rsidRPr="002B05D7">
              <w:t>Port d’équipement de protection (masque, etc.)</w:t>
            </w:r>
          </w:p>
        </w:tc>
        <w:tc>
          <w:tcPr>
            <w:tcW w:w="2676" w:type="dxa"/>
          </w:tcPr>
          <w:p w14:paraId="3889F0D4" w14:textId="77777777" w:rsidR="00F85D61" w:rsidRPr="002B05D7" w:rsidRDefault="00F85D61" w:rsidP="009A62B9">
            <w:pPr>
              <w:jc w:val="both"/>
              <w:rPr>
                <w:bCs/>
              </w:rPr>
            </w:pPr>
            <w:r w:rsidRPr="002B05D7">
              <w:rPr>
                <w:bCs/>
              </w:rPr>
              <w:t>Nombre d’EPI distribués</w:t>
            </w:r>
          </w:p>
          <w:p w14:paraId="1EE8CDBC" w14:textId="77777777" w:rsidR="00F85D61" w:rsidRPr="002B05D7" w:rsidRDefault="00F85D61" w:rsidP="009A62B9">
            <w:pPr>
              <w:jc w:val="both"/>
              <w:rPr>
                <w:bCs/>
              </w:rPr>
            </w:pPr>
            <w:r w:rsidRPr="002B05D7">
              <w:rPr>
                <w:bCs/>
              </w:rPr>
              <w:t>Nombre de cas de non respect du port d’EPI constatés</w:t>
            </w:r>
          </w:p>
        </w:tc>
        <w:tc>
          <w:tcPr>
            <w:tcW w:w="2524" w:type="dxa"/>
            <w:vMerge/>
          </w:tcPr>
          <w:p w14:paraId="64295B2B" w14:textId="77777777" w:rsidR="00F85D61" w:rsidRPr="002B05D7" w:rsidRDefault="00F85D61" w:rsidP="009A62B9">
            <w:pPr>
              <w:jc w:val="both"/>
            </w:pPr>
          </w:p>
        </w:tc>
        <w:tc>
          <w:tcPr>
            <w:tcW w:w="1080" w:type="dxa"/>
            <w:vMerge/>
          </w:tcPr>
          <w:p w14:paraId="219B7177" w14:textId="77777777" w:rsidR="00F85D61" w:rsidRPr="002B05D7" w:rsidRDefault="00F85D61" w:rsidP="009A62B9">
            <w:pPr>
              <w:jc w:val="both"/>
            </w:pPr>
          </w:p>
        </w:tc>
        <w:tc>
          <w:tcPr>
            <w:tcW w:w="1375" w:type="dxa"/>
            <w:vMerge/>
          </w:tcPr>
          <w:p w14:paraId="635CAAD6" w14:textId="77777777" w:rsidR="00F85D61" w:rsidRPr="002B05D7" w:rsidRDefault="00F85D61" w:rsidP="009A62B9">
            <w:pPr>
              <w:jc w:val="both"/>
            </w:pPr>
          </w:p>
        </w:tc>
      </w:tr>
      <w:tr w:rsidR="00F85D61" w:rsidRPr="002B05D7" w14:paraId="29F1E447" w14:textId="77777777" w:rsidTr="00054454">
        <w:trPr>
          <w:cantSplit/>
        </w:trPr>
        <w:tc>
          <w:tcPr>
            <w:tcW w:w="1996" w:type="dxa"/>
            <w:vMerge/>
          </w:tcPr>
          <w:p w14:paraId="68A85E27" w14:textId="77777777" w:rsidR="00F85D61" w:rsidRPr="002B05D7" w:rsidRDefault="00F85D61" w:rsidP="009A62B9">
            <w:pPr>
              <w:jc w:val="both"/>
            </w:pPr>
          </w:p>
        </w:tc>
        <w:tc>
          <w:tcPr>
            <w:tcW w:w="3257" w:type="dxa"/>
          </w:tcPr>
          <w:p w14:paraId="1E30E965" w14:textId="77777777" w:rsidR="00F85D61" w:rsidRPr="002B05D7" w:rsidRDefault="00F85D61" w:rsidP="009A62B9">
            <w:pPr>
              <w:jc w:val="both"/>
            </w:pPr>
            <w:r w:rsidRPr="002B05D7">
              <w:t>Dépôt anarchique des produits de démolition/déblais</w:t>
            </w:r>
          </w:p>
        </w:tc>
        <w:tc>
          <w:tcPr>
            <w:tcW w:w="2867" w:type="dxa"/>
          </w:tcPr>
          <w:p w14:paraId="55767865" w14:textId="77777777" w:rsidR="00F85D61" w:rsidRPr="002B05D7" w:rsidRDefault="00F85D61" w:rsidP="009A62B9">
            <w:pPr>
              <w:jc w:val="both"/>
            </w:pPr>
            <w:r w:rsidRPr="002B05D7">
              <w:t>Evacuer dans des endroits autorisés</w:t>
            </w:r>
          </w:p>
        </w:tc>
        <w:tc>
          <w:tcPr>
            <w:tcW w:w="2676" w:type="dxa"/>
          </w:tcPr>
          <w:p w14:paraId="3CF59714" w14:textId="77777777" w:rsidR="00F85D61" w:rsidRPr="002B05D7" w:rsidRDefault="00F85D61" w:rsidP="009A62B9">
            <w:pPr>
              <w:jc w:val="both"/>
            </w:pPr>
            <w:r w:rsidRPr="002B05D7">
              <w:t xml:space="preserve">Nombre </w:t>
            </w:r>
            <w:r w:rsidR="00647311" w:rsidRPr="002B05D7">
              <w:t>d’évacuation dans</w:t>
            </w:r>
            <w:r w:rsidRPr="002B05D7">
              <w:t xml:space="preserve"> des sites de rejets non autorisés</w:t>
            </w:r>
          </w:p>
        </w:tc>
        <w:tc>
          <w:tcPr>
            <w:tcW w:w="2524" w:type="dxa"/>
            <w:vMerge/>
          </w:tcPr>
          <w:p w14:paraId="34B1B2AF" w14:textId="77777777" w:rsidR="00F85D61" w:rsidRPr="002B05D7" w:rsidRDefault="00F85D61" w:rsidP="009A62B9">
            <w:pPr>
              <w:jc w:val="both"/>
            </w:pPr>
          </w:p>
        </w:tc>
        <w:tc>
          <w:tcPr>
            <w:tcW w:w="1080" w:type="dxa"/>
            <w:vMerge/>
          </w:tcPr>
          <w:p w14:paraId="2020A3F1" w14:textId="77777777" w:rsidR="00F85D61" w:rsidRPr="002B05D7" w:rsidRDefault="00F85D61" w:rsidP="009A62B9">
            <w:pPr>
              <w:jc w:val="both"/>
            </w:pPr>
          </w:p>
        </w:tc>
        <w:tc>
          <w:tcPr>
            <w:tcW w:w="1375" w:type="dxa"/>
            <w:vMerge/>
          </w:tcPr>
          <w:p w14:paraId="1F3E0927" w14:textId="77777777" w:rsidR="00F85D61" w:rsidRPr="002B05D7" w:rsidRDefault="00F85D61" w:rsidP="009A62B9">
            <w:pPr>
              <w:jc w:val="both"/>
            </w:pPr>
          </w:p>
        </w:tc>
      </w:tr>
      <w:tr w:rsidR="00F85D61" w:rsidRPr="002B05D7" w14:paraId="78B667BB" w14:textId="77777777" w:rsidTr="00054454">
        <w:trPr>
          <w:cantSplit/>
          <w:trHeight w:val="208"/>
        </w:trPr>
        <w:tc>
          <w:tcPr>
            <w:tcW w:w="1996" w:type="dxa"/>
            <w:vMerge w:val="restart"/>
          </w:tcPr>
          <w:p w14:paraId="3FCF39BB" w14:textId="77777777" w:rsidR="00F85D61" w:rsidRPr="002B05D7" w:rsidRDefault="00F85D61" w:rsidP="009A62B9">
            <w:pPr>
              <w:jc w:val="both"/>
              <w:rPr>
                <w:b/>
                <w:bCs/>
              </w:rPr>
            </w:pPr>
            <w:r w:rsidRPr="002B05D7">
              <w:rPr>
                <w:b/>
                <w:bCs/>
              </w:rPr>
              <w:t xml:space="preserve">Préparation, transport et mise en œuvre des produits bitumineux : </w:t>
            </w:r>
          </w:p>
          <w:p w14:paraId="0BE68EC8" w14:textId="77777777" w:rsidR="00F85D61" w:rsidRPr="002B05D7" w:rsidRDefault="00F85D61" w:rsidP="009A62B9">
            <w:pPr>
              <w:jc w:val="both"/>
              <w:rPr>
                <w:b/>
                <w:bCs/>
              </w:rPr>
            </w:pPr>
            <w:r w:rsidRPr="002B05D7">
              <w:t>liants et émulsions bitumineux ; enrobé)</w:t>
            </w:r>
          </w:p>
        </w:tc>
        <w:tc>
          <w:tcPr>
            <w:tcW w:w="3257" w:type="dxa"/>
            <w:vMerge w:val="restart"/>
          </w:tcPr>
          <w:p w14:paraId="27004BF3" w14:textId="77777777" w:rsidR="00F85D61" w:rsidRPr="002B05D7" w:rsidRDefault="00F85D61" w:rsidP="009A62B9">
            <w:pPr>
              <w:jc w:val="both"/>
            </w:pPr>
            <w:r w:rsidRPr="002B05D7">
              <w:t>Dégradation et pollution des sols et des nappes (puits) par le déversement de produits toxiques</w:t>
            </w:r>
          </w:p>
          <w:p w14:paraId="516E7315" w14:textId="77777777" w:rsidR="00F85D61" w:rsidRPr="002B05D7" w:rsidRDefault="00F85D61" w:rsidP="009A62B9">
            <w:pPr>
              <w:jc w:val="both"/>
            </w:pPr>
          </w:p>
        </w:tc>
        <w:tc>
          <w:tcPr>
            <w:tcW w:w="2867" w:type="dxa"/>
          </w:tcPr>
          <w:p w14:paraId="1541C340" w14:textId="77777777" w:rsidR="00F85D61" w:rsidRPr="002B05D7" w:rsidRDefault="00F85D61" w:rsidP="009A62B9">
            <w:pPr>
              <w:jc w:val="both"/>
              <w:rPr>
                <w:bCs/>
              </w:rPr>
            </w:pPr>
            <w:r w:rsidRPr="002B05D7">
              <w:t>Procéder à la manipulation des produits bitumineux sur des aires stabilisées</w:t>
            </w:r>
            <w:r w:rsidRPr="002B05D7">
              <w:rPr>
                <w:bCs/>
              </w:rPr>
              <w:t xml:space="preserve"> </w:t>
            </w:r>
          </w:p>
        </w:tc>
        <w:tc>
          <w:tcPr>
            <w:tcW w:w="2676" w:type="dxa"/>
          </w:tcPr>
          <w:p w14:paraId="16EC20D4" w14:textId="77777777" w:rsidR="00F85D61" w:rsidRPr="002B05D7" w:rsidRDefault="00F85D61" w:rsidP="009A62B9">
            <w:pPr>
              <w:jc w:val="both"/>
              <w:rPr>
                <w:bCs/>
              </w:rPr>
            </w:pPr>
            <w:r w:rsidRPr="002B05D7">
              <w:rPr>
                <w:bCs/>
              </w:rPr>
              <w:t>Niveau de contamination des aires de travail</w:t>
            </w:r>
          </w:p>
        </w:tc>
        <w:tc>
          <w:tcPr>
            <w:tcW w:w="2524" w:type="dxa"/>
            <w:vMerge w:val="restart"/>
          </w:tcPr>
          <w:p w14:paraId="7BB42FCA" w14:textId="77777777" w:rsidR="00F85D61" w:rsidRPr="002B05D7" w:rsidRDefault="00F85D61" w:rsidP="009A62B9">
            <w:pPr>
              <w:jc w:val="both"/>
            </w:pPr>
            <w:r w:rsidRPr="002B05D7">
              <w:t>EES/BC</w:t>
            </w:r>
          </w:p>
          <w:p w14:paraId="4A9A633A" w14:textId="77777777" w:rsidR="00F85D61" w:rsidRPr="002B05D7" w:rsidRDefault="00F85D61" w:rsidP="009A62B9">
            <w:pPr>
              <w:jc w:val="both"/>
            </w:pPr>
            <w:r w:rsidRPr="002B05D7">
              <w:t>Collectivités locales</w:t>
            </w:r>
          </w:p>
          <w:p w14:paraId="1FDD71E1" w14:textId="77777777" w:rsidR="00F85D61" w:rsidRPr="002B05D7" w:rsidRDefault="00F85D61" w:rsidP="009A62B9">
            <w:pPr>
              <w:jc w:val="both"/>
            </w:pPr>
            <w:r w:rsidRPr="002B05D7">
              <w:t xml:space="preserve">AGEROUTE </w:t>
            </w:r>
          </w:p>
        </w:tc>
        <w:tc>
          <w:tcPr>
            <w:tcW w:w="1080" w:type="dxa"/>
            <w:vMerge w:val="restart"/>
          </w:tcPr>
          <w:p w14:paraId="0D6674FF" w14:textId="77777777" w:rsidR="00F85D61" w:rsidRPr="002B05D7" w:rsidRDefault="00F85D61" w:rsidP="009A62B9">
            <w:pPr>
              <w:jc w:val="both"/>
            </w:pPr>
            <w:r w:rsidRPr="002B05D7">
              <w:t>CRSE/</w:t>
            </w:r>
          </w:p>
          <w:p w14:paraId="2EA30D37" w14:textId="77777777" w:rsidR="00F85D61" w:rsidRPr="002B05D7" w:rsidRDefault="00F85D61" w:rsidP="009A62B9">
            <w:pPr>
              <w:jc w:val="both"/>
            </w:pPr>
            <w:r w:rsidRPr="002B05D7">
              <w:t>DREEC</w:t>
            </w:r>
          </w:p>
          <w:p w14:paraId="403EC1C2" w14:textId="77777777" w:rsidR="00F85D61" w:rsidRPr="002B05D7" w:rsidRDefault="00F85D61" w:rsidP="009A62B9">
            <w:pPr>
              <w:jc w:val="both"/>
            </w:pPr>
          </w:p>
        </w:tc>
        <w:tc>
          <w:tcPr>
            <w:tcW w:w="1375" w:type="dxa"/>
            <w:vMerge w:val="restart"/>
          </w:tcPr>
          <w:p w14:paraId="429C13F5" w14:textId="77777777" w:rsidR="00F85D61" w:rsidRPr="002B05D7" w:rsidRDefault="00F85D61" w:rsidP="009A62B9">
            <w:pPr>
              <w:jc w:val="both"/>
            </w:pPr>
            <w:r w:rsidRPr="002B05D7">
              <w:t>Durant les travaux</w:t>
            </w:r>
          </w:p>
        </w:tc>
      </w:tr>
      <w:tr w:rsidR="00F85D61" w:rsidRPr="002B05D7" w14:paraId="251224E4" w14:textId="77777777" w:rsidTr="00054454">
        <w:trPr>
          <w:cantSplit/>
          <w:trHeight w:val="495"/>
        </w:trPr>
        <w:tc>
          <w:tcPr>
            <w:tcW w:w="1996" w:type="dxa"/>
            <w:vMerge/>
          </w:tcPr>
          <w:p w14:paraId="08B666F3" w14:textId="77777777" w:rsidR="00F85D61" w:rsidRPr="002B05D7" w:rsidRDefault="00F85D61" w:rsidP="009A62B9">
            <w:pPr>
              <w:jc w:val="both"/>
            </w:pPr>
          </w:p>
        </w:tc>
        <w:tc>
          <w:tcPr>
            <w:tcW w:w="3257" w:type="dxa"/>
            <w:vMerge/>
          </w:tcPr>
          <w:p w14:paraId="58982F0C" w14:textId="77777777" w:rsidR="00F85D61" w:rsidRPr="002B05D7" w:rsidRDefault="00F85D61" w:rsidP="009A62B9">
            <w:pPr>
              <w:jc w:val="both"/>
            </w:pPr>
          </w:p>
        </w:tc>
        <w:tc>
          <w:tcPr>
            <w:tcW w:w="2867" w:type="dxa"/>
          </w:tcPr>
          <w:p w14:paraId="6151D718" w14:textId="77777777" w:rsidR="00F85D61" w:rsidRPr="002B05D7" w:rsidRDefault="00BD141E" w:rsidP="009A62B9">
            <w:pPr>
              <w:jc w:val="both"/>
              <w:rPr>
                <w:bCs/>
              </w:rPr>
            </w:pPr>
            <w:r>
              <w:rPr>
                <w:bCs/>
              </w:rPr>
              <w:t>Éviter</w:t>
            </w:r>
            <w:r w:rsidR="00F85D61" w:rsidRPr="002B05D7">
              <w:rPr>
                <w:bCs/>
              </w:rPr>
              <w:t xml:space="preserve"> de stocker ces produits sur des terrains privés ou agricoles privés ou agricoles</w:t>
            </w:r>
          </w:p>
        </w:tc>
        <w:tc>
          <w:tcPr>
            <w:tcW w:w="2676" w:type="dxa"/>
          </w:tcPr>
          <w:p w14:paraId="1BB5979A" w14:textId="77777777" w:rsidR="00F85D61" w:rsidRPr="002B05D7" w:rsidRDefault="00F85D61" w:rsidP="009A62B9">
            <w:pPr>
              <w:jc w:val="both"/>
              <w:rPr>
                <w:bCs/>
              </w:rPr>
            </w:pPr>
            <w:r w:rsidRPr="002B05D7">
              <w:rPr>
                <w:bCs/>
              </w:rPr>
              <w:t xml:space="preserve">Niveau de contamination des terrains </w:t>
            </w:r>
          </w:p>
        </w:tc>
        <w:tc>
          <w:tcPr>
            <w:tcW w:w="2524" w:type="dxa"/>
            <w:vMerge/>
          </w:tcPr>
          <w:p w14:paraId="2085A74B" w14:textId="77777777" w:rsidR="00F85D61" w:rsidRPr="002B05D7" w:rsidRDefault="00F85D61" w:rsidP="009A62B9">
            <w:pPr>
              <w:jc w:val="both"/>
              <w:rPr>
                <w:bCs/>
              </w:rPr>
            </w:pPr>
          </w:p>
        </w:tc>
        <w:tc>
          <w:tcPr>
            <w:tcW w:w="1080" w:type="dxa"/>
            <w:vMerge/>
          </w:tcPr>
          <w:p w14:paraId="426FB280" w14:textId="77777777" w:rsidR="00F85D61" w:rsidRPr="002B05D7" w:rsidRDefault="00F85D61" w:rsidP="009A62B9">
            <w:pPr>
              <w:jc w:val="both"/>
              <w:rPr>
                <w:bCs/>
              </w:rPr>
            </w:pPr>
          </w:p>
        </w:tc>
        <w:tc>
          <w:tcPr>
            <w:tcW w:w="1375" w:type="dxa"/>
            <w:vMerge/>
          </w:tcPr>
          <w:p w14:paraId="521FB290" w14:textId="77777777" w:rsidR="00F85D61" w:rsidRPr="002B05D7" w:rsidRDefault="00F85D61" w:rsidP="009A62B9">
            <w:pPr>
              <w:jc w:val="both"/>
              <w:rPr>
                <w:bCs/>
              </w:rPr>
            </w:pPr>
          </w:p>
        </w:tc>
      </w:tr>
      <w:tr w:rsidR="00F85D61" w:rsidRPr="002B05D7" w14:paraId="4F0C7695" w14:textId="77777777" w:rsidTr="00054454">
        <w:trPr>
          <w:cantSplit/>
          <w:trHeight w:val="480"/>
        </w:trPr>
        <w:tc>
          <w:tcPr>
            <w:tcW w:w="1996" w:type="dxa"/>
            <w:vMerge/>
          </w:tcPr>
          <w:p w14:paraId="441E0BDB" w14:textId="77777777" w:rsidR="00F85D61" w:rsidRPr="002B05D7" w:rsidRDefault="00F85D61" w:rsidP="009A62B9">
            <w:pPr>
              <w:jc w:val="both"/>
            </w:pPr>
          </w:p>
        </w:tc>
        <w:tc>
          <w:tcPr>
            <w:tcW w:w="3257" w:type="dxa"/>
            <w:vMerge/>
          </w:tcPr>
          <w:p w14:paraId="4FB99FE8" w14:textId="77777777" w:rsidR="00F85D61" w:rsidRPr="002B05D7" w:rsidRDefault="00F85D61" w:rsidP="009A62B9">
            <w:pPr>
              <w:jc w:val="both"/>
            </w:pPr>
          </w:p>
        </w:tc>
        <w:tc>
          <w:tcPr>
            <w:tcW w:w="2867" w:type="dxa"/>
          </w:tcPr>
          <w:p w14:paraId="1F386ED6" w14:textId="77777777" w:rsidR="00F85D61" w:rsidRPr="002B05D7" w:rsidRDefault="00F85D61" w:rsidP="009A62B9">
            <w:pPr>
              <w:jc w:val="both"/>
              <w:rPr>
                <w:bCs/>
              </w:rPr>
            </w:pPr>
            <w:r w:rsidRPr="002B05D7">
              <w:t>Procéder au nettoyage des sols où des produits bitumineux qui sont déversés accidentellement</w:t>
            </w:r>
          </w:p>
        </w:tc>
        <w:tc>
          <w:tcPr>
            <w:tcW w:w="2676" w:type="dxa"/>
          </w:tcPr>
          <w:p w14:paraId="5300BC44" w14:textId="77777777" w:rsidR="00F85D61" w:rsidRPr="002B05D7" w:rsidRDefault="00F85D61" w:rsidP="009A62B9">
            <w:pPr>
              <w:jc w:val="both"/>
              <w:rPr>
                <w:bCs/>
              </w:rPr>
            </w:pPr>
            <w:r w:rsidRPr="002B05D7">
              <w:rPr>
                <w:bCs/>
              </w:rPr>
              <w:t xml:space="preserve">Qualité du nettoiement des sols contaminés </w:t>
            </w:r>
          </w:p>
        </w:tc>
        <w:tc>
          <w:tcPr>
            <w:tcW w:w="2524" w:type="dxa"/>
            <w:vMerge/>
          </w:tcPr>
          <w:p w14:paraId="5E436334" w14:textId="77777777" w:rsidR="00F85D61" w:rsidRPr="002B05D7" w:rsidRDefault="00F85D61" w:rsidP="009A62B9">
            <w:pPr>
              <w:jc w:val="both"/>
            </w:pPr>
          </w:p>
        </w:tc>
        <w:tc>
          <w:tcPr>
            <w:tcW w:w="1080" w:type="dxa"/>
            <w:vMerge/>
          </w:tcPr>
          <w:p w14:paraId="5A41AE50" w14:textId="77777777" w:rsidR="00F85D61" w:rsidRPr="002B05D7" w:rsidRDefault="00F85D61" w:rsidP="009A62B9">
            <w:pPr>
              <w:jc w:val="both"/>
            </w:pPr>
          </w:p>
        </w:tc>
        <w:tc>
          <w:tcPr>
            <w:tcW w:w="1375" w:type="dxa"/>
            <w:vMerge/>
          </w:tcPr>
          <w:p w14:paraId="24C90689" w14:textId="77777777" w:rsidR="00F85D61" w:rsidRPr="002B05D7" w:rsidRDefault="00F85D61" w:rsidP="009A62B9">
            <w:pPr>
              <w:jc w:val="both"/>
            </w:pPr>
          </w:p>
        </w:tc>
      </w:tr>
      <w:tr w:rsidR="00F85D61" w:rsidRPr="002B05D7" w14:paraId="0A7ECE91" w14:textId="77777777" w:rsidTr="00054454">
        <w:trPr>
          <w:trHeight w:val="607"/>
        </w:trPr>
        <w:tc>
          <w:tcPr>
            <w:tcW w:w="1996" w:type="dxa"/>
          </w:tcPr>
          <w:p w14:paraId="2C2E108A" w14:textId="77777777" w:rsidR="00F85D61" w:rsidRPr="002B05D7" w:rsidRDefault="00F85D61" w:rsidP="009A62B9">
            <w:pPr>
              <w:jc w:val="both"/>
              <w:rPr>
                <w:b/>
                <w:bCs/>
              </w:rPr>
            </w:pPr>
            <w:r w:rsidRPr="002B05D7">
              <w:rPr>
                <w:b/>
                <w:bCs/>
              </w:rPr>
              <w:t>Déviation et signalisation </w:t>
            </w:r>
          </w:p>
        </w:tc>
        <w:tc>
          <w:tcPr>
            <w:tcW w:w="3257" w:type="dxa"/>
          </w:tcPr>
          <w:p w14:paraId="7E3D52E0" w14:textId="77777777" w:rsidR="00F85D61" w:rsidRPr="002B05D7" w:rsidRDefault="00F85D61" w:rsidP="009A62B9">
            <w:pPr>
              <w:jc w:val="both"/>
            </w:pPr>
            <w:r w:rsidRPr="002B05D7">
              <w:t>Perturbation des habitations, des champs de cultures par les voies de déviation</w:t>
            </w:r>
          </w:p>
        </w:tc>
        <w:tc>
          <w:tcPr>
            <w:tcW w:w="2867" w:type="dxa"/>
          </w:tcPr>
          <w:p w14:paraId="11A145ED" w14:textId="77777777" w:rsidR="00F85D61" w:rsidRPr="002B05D7" w:rsidRDefault="00F85D61" w:rsidP="009A62B9">
            <w:pPr>
              <w:jc w:val="both"/>
            </w:pPr>
            <w:r w:rsidRPr="002B05D7">
              <w:t xml:space="preserve">Exécuter les travaux par demi-chaussée </w:t>
            </w:r>
          </w:p>
        </w:tc>
        <w:tc>
          <w:tcPr>
            <w:tcW w:w="2676" w:type="dxa"/>
          </w:tcPr>
          <w:p w14:paraId="730453F6" w14:textId="77777777" w:rsidR="00F85D61" w:rsidRPr="002B05D7" w:rsidRDefault="00F85D61" w:rsidP="009A62B9">
            <w:pPr>
              <w:jc w:val="both"/>
            </w:pPr>
            <w:r w:rsidRPr="002B05D7">
              <w:t>Nombre de conflits ou de plaintes</w:t>
            </w:r>
          </w:p>
          <w:p w14:paraId="0815ED6C" w14:textId="77777777" w:rsidR="00F85D61" w:rsidRPr="002B05D7" w:rsidRDefault="00F85D61" w:rsidP="009A62B9">
            <w:pPr>
              <w:jc w:val="both"/>
            </w:pPr>
          </w:p>
        </w:tc>
        <w:tc>
          <w:tcPr>
            <w:tcW w:w="2524" w:type="dxa"/>
          </w:tcPr>
          <w:p w14:paraId="4C41EED2" w14:textId="77777777" w:rsidR="00F85D61" w:rsidRPr="002B05D7" w:rsidRDefault="00F85D61" w:rsidP="009A62B9">
            <w:pPr>
              <w:jc w:val="both"/>
            </w:pPr>
            <w:r w:rsidRPr="002B05D7">
              <w:t>EES/BC</w:t>
            </w:r>
          </w:p>
          <w:p w14:paraId="1873DD09" w14:textId="77777777" w:rsidR="00F85D61" w:rsidRPr="002B05D7" w:rsidRDefault="00F85D61" w:rsidP="009A62B9">
            <w:pPr>
              <w:jc w:val="both"/>
            </w:pPr>
            <w:r w:rsidRPr="002B05D7">
              <w:t>Collectivités locales</w:t>
            </w:r>
          </w:p>
          <w:p w14:paraId="2FF36794" w14:textId="77777777" w:rsidR="00F85D61" w:rsidRPr="002B05D7" w:rsidRDefault="00F85D61" w:rsidP="009A62B9">
            <w:pPr>
              <w:jc w:val="both"/>
            </w:pPr>
            <w:r w:rsidRPr="002B05D7">
              <w:t>AGEROUTE</w:t>
            </w:r>
          </w:p>
        </w:tc>
        <w:tc>
          <w:tcPr>
            <w:tcW w:w="1080" w:type="dxa"/>
          </w:tcPr>
          <w:p w14:paraId="27D97348" w14:textId="77777777" w:rsidR="00F85D61" w:rsidRPr="002B05D7" w:rsidRDefault="00F85D61" w:rsidP="009A62B9">
            <w:pPr>
              <w:jc w:val="both"/>
            </w:pPr>
            <w:r w:rsidRPr="002B05D7">
              <w:t>CRSE/</w:t>
            </w:r>
          </w:p>
          <w:p w14:paraId="5C2854D1" w14:textId="77777777" w:rsidR="00F85D61" w:rsidRPr="002B05D7" w:rsidRDefault="00F85D61" w:rsidP="009A62B9">
            <w:pPr>
              <w:jc w:val="both"/>
            </w:pPr>
            <w:r w:rsidRPr="002B05D7">
              <w:t>DREEC</w:t>
            </w:r>
          </w:p>
          <w:p w14:paraId="124AB098" w14:textId="77777777" w:rsidR="00F85D61" w:rsidRPr="002B05D7" w:rsidRDefault="00F85D61" w:rsidP="009A62B9">
            <w:pPr>
              <w:jc w:val="both"/>
            </w:pPr>
          </w:p>
        </w:tc>
        <w:tc>
          <w:tcPr>
            <w:tcW w:w="1375" w:type="dxa"/>
          </w:tcPr>
          <w:p w14:paraId="56656274" w14:textId="77777777" w:rsidR="00F85D61" w:rsidRPr="002B05D7" w:rsidRDefault="00F85D61" w:rsidP="009A62B9">
            <w:pPr>
              <w:jc w:val="both"/>
            </w:pPr>
            <w:r w:rsidRPr="002B05D7">
              <w:t>Durant les travaux</w:t>
            </w:r>
          </w:p>
        </w:tc>
      </w:tr>
      <w:tr w:rsidR="00F85D61" w:rsidRPr="002B05D7" w14:paraId="298EC220" w14:textId="77777777" w:rsidTr="00054454">
        <w:trPr>
          <w:trHeight w:val="607"/>
        </w:trPr>
        <w:tc>
          <w:tcPr>
            <w:tcW w:w="1996" w:type="dxa"/>
          </w:tcPr>
          <w:p w14:paraId="3DC73CA9" w14:textId="77777777" w:rsidR="00F85D61" w:rsidRPr="002B05D7" w:rsidRDefault="00F85D61" w:rsidP="009A62B9">
            <w:pPr>
              <w:jc w:val="both"/>
              <w:rPr>
                <w:b/>
                <w:bCs/>
              </w:rPr>
            </w:pPr>
            <w:r w:rsidRPr="002B05D7">
              <w:rPr>
                <w:b/>
                <w:bCs/>
              </w:rPr>
              <w:t>Repli de chantier</w:t>
            </w:r>
          </w:p>
        </w:tc>
        <w:tc>
          <w:tcPr>
            <w:tcW w:w="3257" w:type="dxa"/>
          </w:tcPr>
          <w:p w14:paraId="1F6EEAC6" w14:textId="77777777" w:rsidR="00F85D61" w:rsidRPr="002B05D7" w:rsidRDefault="00F85D61" w:rsidP="009A62B9">
            <w:pPr>
              <w:jc w:val="both"/>
            </w:pPr>
            <w:r w:rsidRPr="002B05D7">
              <w:t>Pollution et déstructuration des sites</w:t>
            </w:r>
          </w:p>
        </w:tc>
        <w:tc>
          <w:tcPr>
            <w:tcW w:w="2867" w:type="dxa"/>
          </w:tcPr>
          <w:p w14:paraId="7D317D6D" w14:textId="77777777" w:rsidR="00F85D61" w:rsidRPr="002B05D7" w:rsidRDefault="00F85D61" w:rsidP="009A62B9">
            <w:pPr>
              <w:jc w:val="both"/>
            </w:pPr>
            <w:r w:rsidRPr="002B05D7">
              <w:t>Procéder au nettoyage, la remise en état des lieux et au repli de chantier à la fin des travaux</w:t>
            </w:r>
          </w:p>
        </w:tc>
        <w:tc>
          <w:tcPr>
            <w:tcW w:w="2676" w:type="dxa"/>
          </w:tcPr>
          <w:p w14:paraId="6EA5B415" w14:textId="77777777" w:rsidR="00F85D61" w:rsidRPr="002B05D7" w:rsidRDefault="00F85D61" w:rsidP="009A62B9">
            <w:pPr>
              <w:jc w:val="both"/>
            </w:pPr>
            <w:r w:rsidRPr="002B05D7">
              <w:t>Conformité du site et réception après les travaux</w:t>
            </w:r>
          </w:p>
        </w:tc>
        <w:tc>
          <w:tcPr>
            <w:tcW w:w="2524" w:type="dxa"/>
          </w:tcPr>
          <w:p w14:paraId="65FA82A3" w14:textId="77777777" w:rsidR="00F85D61" w:rsidRPr="002B05D7" w:rsidRDefault="00F85D61" w:rsidP="009A62B9">
            <w:pPr>
              <w:jc w:val="both"/>
            </w:pPr>
            <w:r w:rsidRPr="002B05D7">
              <w:t>EES/BC</w:t>
            </w:r>
          </w:p>
          <w:p w14:paraId="56728E8A" w14:textId="77777777" w:rsidR="00F85D61" w:rsidRPr="002B05D7" w:rsidRDefault="00F85D61" w:rsidP="009A62B9">
            <w:pPr>
              <w:jc w:val="both"/>
            </w:pPr>
            <w:r w:rsidRPr="002B05D7">
              <w:t>Collectivités locales</w:t>
            </w:r>
          </w:p>
          <w:p w14:paraId="03D3307C" w14:textId="77777777" w:rsidR="00F85D61" w:rsidRPr="002B05D7" w:rsidRDefault="00F85D61" w:rsidP="009A62B9">
            <w:pPr>
              <w:jc w:val="both"/>
            </w:pPr>
            <w:r w:rsidRPr="002B05D7">
              <w:t>AGEROUTE</w:t>
            </w:r>
          </w:p>
        </w:tc>
        <w:tc>
          <w:tcPr>
            <w:tcW w:w="1080" w:type="dxa"/>
          </w:tcPr>
          <w:p w14:paraId="57F7AB2F" w14:textId="77777777" w:rsidR="00F85D61" w:rsidRPr="002B05D7" w:rsidRDefault="00F85D61" w:rsidP="009A62B9">
            <w:pPr>
              <w:jc w:val="both"/>
            </w:pPr>
            <w:r w:rsidRPr="002B05D7">
              <w:t>CRSE/</w:t>
            </w:r>
          </w:p>
          <w:p w14:paraId="536F155F" w14:textId="77777777" w:rsidR="00F85D61" w:rsidRPr="002B05D7" w:rsidRDefault="00F85D61" w:rsidP="009A62B9">
            <w:pPr>
              <w:jc w:val="both"/>
            </w:pPr>
            <w:r w:rsidRPr="002B05D7">
              <w:t>DREEC</w:t>
            </w:r>
          </w:p>
        </w:tc>
        <w:tc>
          <w:tcPr>
            <w:tcW w:w="1375" w:type="dxa"/>
          </w:tcPr>
          <w:p w14:paraId="6793BB8B" w14:textId="77777777" w:rsidR="00F85D61" w:rsidRPr="002B05D7" w:rsidRDefault="00F85D61" w:rsidP="009A62B9">
            <w:pPr>
              <w:jc w:val="both"/>
            </w:pPr>
            <w:r w:rsidRPr="002B05D7">
              <w:t>Durant les travaux</w:t>
            </w:r>
          </w:p>
        </w:tc>
      </w:tr>
      <w:tr w:rsidR="00F85D61" w:rsidRPr="002B05D7" w14:paraId="532DABB6" w14:textId="77777777" w:rsidTr="00054454">
        <w:tc>
          <w:tcPr>
            <w:tcW w:w="15775" w:type="dxa"/>
            <w:gridSpan w:val="7"/>
            <w:shd w:val="clear" w:color="auto" w:fill="FFFF00"/>
          </w:tcPr>
          <w:p w14:paraId="64BA1E6A" w14:textId="77777777" w:rsidR="00F85D61" w:rsidRPr="002B05D7" w:rsidRDefault="00F85D61" w:rsidP="009A62B9">
            <w:pPr>
              <w:jc w:val="both"/>
              <w:rPr>
                <w:b/>
                <w:bCs/>
              </w:rPr>
            </w:pPr>
            <w:r w:rsidRPr="002B05D7">
              <w:rPr>
                <w:b/>
                <w:bCs/>
              </w:rPr>
              <w:t>Phase d’exploitation</w:t>
            </w:r>
          </w:p>
        </w:tc>
      </w:tr>
      <w:tr w:rsidR="00F85D61" w:rsidRPr="002B05D7" w14:paraId="07DC1E0E" w14:textId="77777777" w:rsidTr="00054454">
        <w:tc>
          <w:tcPr>
            <w:tcW w:w="1996" w:type="dxa"/>
            <w:vMerge w:val="restart"/>
          </w:tcPr>
          <w:p w14:paraId="1A2151D7" w14:textId="77777777" w:rsidR="00F85D61" w:rsidRPr="002B05D7" w:rsidRDefault="00F85D61" w:rsidP="009A62B9">
            <w:pPr>
              <w:jc w:val="both"/>
              <w:rPr>
                <w:bCs/>
              </w:rPr>
            </w:pPr>
          </w:p>
          <w:p w14:paraId="0B4D6E17" w14:textId="77777777" w:rsidR="00F85D61" w:rsidRPr="002B05D7" w:rsidRDefault="00F85D61" w:rsidP="009A62B9">
            <w:pPr>
              <w:jc w:val="both"/>
              <w:rPr>
                <w:bCs/>
              </w:rPr>
            </w:pPr>
          </w:p>
          <w:p w14:paraId="348518AF" w14:textId="77777777" w:rsidR="00F85D61" w:rsidRPr="002B05D7" w:rsidRDefault="00F85D61" w:rsidP="009A62B9">
            <w:pPr>
              <w:jc w:val="both"/>
              <w:rPr>
                <w:bCs/>
              </w:rPr>
            </w:pPr>
          </w:p>
          <w:p w14:paraId="7110D17B" w14:textId="77777777" w:rsidR="00F85D61" w:rsidRPr="002B05D7" w:rsidRDefault="00F85D61" w:rsidP="009A62B9">
            <w:pPr>
              <w:jc w:val="both"/>
              <w:rPr>
                <w:bCs/>
              </w:rPr>
            </w:pPr>
          </w:p>
          <w:p w14:paraId="2D4148B5" w14:textId="77777777" w:rsidR="00F85D61" w:rsidRPr="002B05D7" w:rsidRDefault="00F85D61" w:rsidP="009A62B9">
            <w:pPr>
              <w:jc w:val="both"/>
              <w:rPr>
                <w:bCs/>
              </w:rPr>
            </w:pPr>
          </w:p>
          <w:p w14:paraId="3C8F0652" w14:textId="77777777" w:rsidR="00F85D61" w:rsidRPr="002B05D7" w:rsidRDefault="00F85D61" w:rsidP="009A62B9">
            <w:pPr>
              <w:jc w:val="both"/>
              <w:rPr>
                <w:bCs/>
              </w:rPr>
            </w:pPr>
          </w:p>
          <w:p w14:paraId="55F244F7" w14:textId="10D148E7" w:rsidR="00F85D61" w:rsidRPr="002B05D7" w:rsidRDefault="00F85D61" w:rsidP="009A62B9">
            <w:pPr>
              <w:jc w:val="both"/>
              <w:rPr>
                <w:bCs/>
              </w:rPr>
            </w:pPr>
            <w:r w:rsidRPr="002B05D7">
              <w:rPr>
                <w:bCs/>
              </w:rPr>
              <w:t xml:space="preserve">Présence </w:t>
            </w:r>
            <w:r w:rsidR="0093075A">
              <w:rPr>
                <w:bCs/>
              </w:rPr>
              <w:t>de la route</w:t>
            </w:r>
            <w:r w:rsidRPr="002B05D7">
              <w:rPr>
                <w:bCs/>
              </w:rPr>
              <w:t xml:space="preserve"> butimées  </w:t>
            </w:r>
          </w:p>
          <w:p w14:paraId="4A4C9504" w14:textId="77777777" w:rsidR="00F85D61" w:rsidRPr="002B05D7" w:rsidRDefault="00F85D61" w:rsidP="009A62B9">
            <w:pPr>
              <w:jc w:val="both"/>
              <w:rPr>
                <w:bCs/>
              </w:rPr>
            </w:pPr>
          </w:p>
        </w:tc>
        <w:tc>
          <w:tcPr>
            <w:tcW w:w="3257" w:type="dxa"/>
          </w:tcPr>
          <w:p w14:paraId="76FD99C2" w14:textId="77777777" w:rsidR="00F85D61" w:rsidRPr="002B05D7" w:rsidRDefault="00F85D61" w:rsidP="009A62B9">
            <w:pPr>
              <w:jc w:val="both"/>
            </w:pPr>
            <w:r w:rsidRPr="002B05D7">
              <w:t>Risques d’accidents</w:t>
            </w:r>
            <w:r w:rsidRPr="002B05D7">
              <w:rPr>
                <w:b/>
                <w:bCs/>
              </w:rPr>
              <w:t xml:space="preserve"> </w:t>
            </w:r>
            <w:r w:rsidRPr="002B05D7">
              <w:rPr>
                <w:bCs/>
              </w:rPr>
              <w:t>avec l’accroissement du nombre de véhicules et de vitesse de circulation</w:t>
            </w:r>
            <w:r w:rsidRPr="002B05D7">
              <w:rPr>
                <w:b/>
                <w:bCs/>
              </w:rPr>
              <w:t xml:space="preserve"> </w:t>
            </w:r>
          </w:p>
        </w:tc>
        <w:tc>
          <w:tcPr>
            <w:tcW w:w="2867" w:type="dxa"/>
          </w:tcPr>
          <w:p w14:paraId="7A00A979" w14:textId="77777777" w:rsidR="00F85D61" w:rsidRPr="002B05D7" w:rsidRDefault="00F85D61" w:rsidP="009A62B9">
            <w:pPr>
              <w:jc w:val="both"/>
              <w:rPr>
                <w:bCs/>
              </w:rPr>
            </w:pPr>
            <w:r w:rsidRPr="002B05D7">
              <w:rPr>
                <w:bCs/>
              </w:rPr>
              <w:t>Réaliser un système de protection (mur ou grille) le long du tracé</w:t>
            </w:r>
          </w:p>
          <w:p w14:paraId="06728CDC" w14:textId="77777777" w:rsidR="00F85D61" w:rsidRPr="002B05D7" w:rsidRDefault="00F85D61" w:rsidP="009A62B9">
            <w:pPr>
              <w:jc w:val="both"/>
              <w:rPr>
                <w:bCs/>
              </w:rPr>
            </w:pPr>
            <w:r w:rsidRPr="002B05D7">
              <w:rPr>
                <w:bCs/>
              </w:rPr>
              <w:t>Sensibilisation des usagers et des populations</w:t>
            </w:r>
          </w:p>
          <w:p w14:paraId="739277CF" w14:textId="77777777" w:rsidR="00F85D61" w:rsidRPr="002B05D7" w:rsidRDefault="00F85D61" w:rsidP="009A62B9">
            <w:pPr>
              <w:jc w:val="both"/>
              <w:rPr>
                <w:bCs/>
              </w:rPr>
            </w:pPr>
            <w:r w:rsidRPr="002B05D7">
              <w:rPr>
                <w:bCs/>
              </w:rPr>
              <w:t>Ouvrages de franchissement pour les personnes et le bétail</w:t>
            </w:r>
          </w:p>
        </w:tc>
        <w:tc>
          <w:tcPr>
            <w:tcW w:w="2676" w:type="dxa"/>
          </w:tcPr>
          <w:p w14:paraId="550B40A0" w14:textId="77777777" w:rsidR="00F85D61" w:rsidRPr="002B05D7" w:rsidRDefault="00F85D61" w:rsidP="009A62B9">
            <w:pPr>
              <w:jc w:val="both"/>
              <w:rPr>
                <w:bCs/>
              </w:rPr>
            </w:pPr>
            <w:r w:rsidRPr="002B05D7">
              <w:rPr>
                <w:bCs/>
              </w:rPr>
              <w:t>Longueur du système de protection réalisé</w:t>
            </w:r>
          </w:p>
          <w:p w14:paraId="2BBB20DA" w14:textId="77777777" w:rsidR="00F85D61" w:rsidRPr="002B05D7" w:rsidRDefault="00F85D61" w:rsidP="009A62B9">
            <w:pPr>
              <w:jc w:val="both"/>
              <w:rPr>
                <w:bCs/>
              </w:rPr>
            </w:pPr>
            <w:r w:rsidRPr="002B05D7">
              <w:rPr>
                <w:bCs/>
              </w:rPr>
              <w:t>Nombre de séance de sensibilisation</w:t>
            </w:r>
          </w:p>
          <w:p w14:paraId="44E82629" w14:textId="77777777" w:rsidR="00F85D61" w:rsidRPr="002B05D7" w:rsidRDefault="00F85D61" w:rsidP="009A62B9">
            <w:pPr>
              <w:jc w:val="both"/>
              <w:rPr>
                <w:bCs/>
              </w:rPr>
            </w:pPr>
            <w:r w:rsidRPr="002B05D7">
              <w:rPr>
                <w:bCs/>
              </w:rPr>
              <w:t>Nombre d’ouvrages de franchissement réalisés</w:t>
            </w:r>
          </w:p>
        </w:tc>
        <w:tc>
          <w:tcPr>
            <w:tcW w:w="2524" w:type="dxa"/>
          </w:tcPr>
          <w:p w14:paraId="190CBA01" w14:textId="77777777" w:rsidR="00F85D61" w:rsidRPr="002B05D7" w:rsidRDefault="00F85D61" w:rsidP="009A62B9">
            <w:pPr>
              <w:jc w:val="both"/>
            </w:pPr>
            <w:r w:rsidRPr="002B05D7">
              <w:t>EES/BC</w:t>
            </w:r>
          </w:p>
          <w:p w14:paraId="18487A4E" w14:textId="77777777" w:rsidR="00F85D61" w:rsidRPr="002B05D7" w:rsidRDefault="00F85D61" w:rsidP="009A62B9">
            <w:pPr>
              <w:jc w:val="both"/>
            </w:pPr>
            <w:r w:rsidRPr="002B05D7">
              <w:t>Collectivités locales</w:t>
            </w:r>
          </w:p>
          <w:p w14:paraId="2F88AFD2" w14:textId="77777777" w:rsidR="00F85D61" w:rsidRPr="002B05D7" w:rsidRDefault="00F85D61" w:rsidP="009A62B9">
            <w:pPr>
              <w:jc w:val="both"/>
            </w:pPr>
            <w:r w:rsidRPr="002B05D7">
              <w:t>AGEROUTE</w:t>
            </w:r>
          </w:p>
        </w:tc>
        <w:tc>
          <w:tcPr>
            <w:tcW w:w="1080" w:type="dxa"/>
          </w:tcPr>
          <w:p w14:paraId="29CDC895" w14:textId="77777777" w:rsidR="00F85D61" w:rsidRPr="002B05D7" w:rsidRDefault="00F85D61" w:rsidP="009A62B9">
            <w:pPr>
              <w:jc w:val="both"/>
            </w:pPr>
            <w:r w:rsidRPr="002B05D7">
              <w:t>CRSE/</w:t>
            </w:r>
          </w:p>
          <w:p w14:paraId="5694C5EF" w14:textId="77777777" w:rsidR="00F85D61" w:rsidRPr="002B05D7" w:rsidRDefault="00F85D61" w:rsidP="009A62B9">
            <w:pPr>
              <w:jc w:val="both"/>
            </w:pPr>
            <w:r w:rsidRPr="002B05D7">
              <w:t>DREEC</w:t>
            </w:r>
          </w:p>
          <w:p w14:paraId="247A3871" w14:textId="77777777" w:rsidR="00F85D61" w:rsidRPr="002B05D7" w:rsidRDefault="00F85D61" w:rsidP="009A62B9">
            <w:pPr>
              <w:jc w:val="both"/>
            </w:pPr>
          </w:p>
        </w:tc>
        <w:tc>
          <w:tcPr>
            <w:tcW w:w="1375" w:type="dxa"/>
          </w:tcPr>
          <w:p w14:paraId="7FD41FFD" w14:textId="77777777" w:rsidR="00F85D61" w:rsidRPr="002B05D7" w:rsidRDefault="00F85D61" w:rsidP="009A62B9">
            <w:pPr>
              <w:jc w:val="both"/>
              <w:rPr>
                <w:bCs/>
              </w:rPr>
            </w:pPr>
            <w:r w:rsidRPr="002B05D7">
              <w:t>Juste après les travaux et avant la mise en service</w:t>
            </w:r>
          </w:p>
        </w:tc>
      </w:tr>
      <w:tr w:rsidR="00F85D61" w:rsidRPr="002B05D7" w14:paraId="19630973" w14:textId="77777777" w:rsidTr="00054454">
        <w:trPr>
          <w:trHeight w:val="347"/>
        </w:trPr>
        <w:tc>
          <w:tcPr>
            <w:tcW w:w="1996" w:type="dxa"/>
            <w:vMerge/>
          </w:tcPr>
          <w:p w14:paraId="2279BD5A" w14:textId="77777777" w:rsidR="00F85D61" w:rsidRPr="002B05D7" w:rsidRDefault="00F85D61" w:rsidP="009A62B9">
            <w:pPr>
              <w:jc w:val="both"/>
              <w:rPr>
                <w:b/>
                <w:bCs/>
              </w:rPr>
            </w:pPr>
          </w:p>
        </w:tc>
        <w:tc>
          <w:tcPr>
            <w:tcW w:w="3257" w:type="dxa"/>
          </w:tcPr>
          <w:p w14:paraId="3361FD5D" w14:textId="77777777" w:rsidR="00F85D61" w:rsidRPr="002B05D7" w:rsidRDefault="00F85D61" w:rsidP="009A62B9">
            <w:pPr>
              <w:jc w:val="both"/>
            </w:pPr>
            <w:r w:rsidRPr="002B05D7">
              <w:t>Pollution de l’air par les gaz d’échappement</w:t>
            </w:r>
          </w:p>
        </w:tc>
        <w:tc>
          <w:tcPr>
            <w:tcW w:w="2867" w:type="dxa"/>
          </w:tcPr>
          <w:p w14:paraId="5141A031" w14:textId="77777777" w:rsidR="00F85D61" w:rsidRPr="002B05D7" w:rsidRDefault="00F85D61" w:rsidP="009A62B9">
            <w:pPr>
              <w:jc w:val="both"/>
              <w:rPr>
                <w:bCs/>
              </w:rPr>
            </w:pPr>
            <w:r w:rsidRPr="002B05D7">
              <w:rPr>
                <w:bCs/>
              </w:rPr>
              <w:t>Réaliser des plantations d’alignement à la traversée des villages</w:t>
            </w:r>
          </w:p>
        </w:tc>
        <w:tc>
          <w:tcPr>
            <w:tcW w:w="2676" w:type="dxa"/>
          </w:tcPr>
          <w:p w14:paraId="5DAB559C" w14:textId="77777777" w:rsidR="00F85D61" w:rsidRPr="002B05D7" w:rsidRDefault="00F85D61" w:rsidP="009A62B9">
            <w:pPr>
              <w:jc w:val="both"/>
              <w:rPr>
                <w:bCs/>
              </w:rPr>
            </w:pPr>
            <w:r w:rsidRPr="002B05D7">
              <w:rPr>
                <w:bCs/>
              </w:rPr>
              <w:t>Nombre d’arbres plantés</w:t>
            </w:r>
          </w:p>
        </w:tc>
        <w:tc>
          <w:tcPr>
            <w:tcW w:w="2524" w:type="dxa"/>
          </w:tcPr>
          <w:p w14:paraId="11002B66" w14:textId="77777777" w:rsidR="00F85D61" w:rsidRPr="002B05D7" w:rsidRDefault="00F85D61" w:rsidP="009A62B9">
            <w:pPr>
              <w:tabs>
                <w:tab w:val="left" w:pos="1423"/>
              </w:tabs>
              <w:jc w:val="both"/>
            </w:pPr>
            <w:r w:rsidRPr="002B05D7">
              <w:t>EES/BC et AGEROUTE</w:t>
            </w:r>
          </w:p>
          <w:p w14:paraId="4E8DA6D8" w14:textId="77777777" w:rsidR="00F85D61" w:rsidRPr="002B05D7" w:rsidRDefault="00F85D61" w:rsidP="009A62B9">
            <w:pPr>
              <w:tabs>
                <w:tab w:val="left" w:pos="1423"/>
              </w:tabs>
              <w:jc w:val="both"/>
            </w:pPr>
            <w:r w:rsidRPr="002B05D7">
              <w:t>Collectivités locales</w:t>
            </w:r>
          </w:p>
        </w:tc>
        <w:tc>
          <w:tcPr>
            <w:tcW w:w="1080" w:type="dxa"/>
          </w:tcPr>
          <w:p w14:paraId="2B468E8D" w14:textId="77777777" w:rsidR="00F85D61" w:rsidRPr="002B05D7" w:rsidRDefault="00F85D61" w:rsidP="009A62B9">
            <w:pPr>
              <w:jc w:val="both"/>
            </w:pPr>
            <w:r w:rsidRPr="002B05D7">
              <w:t>CRSE/</w:t>
            </w:r>
          </w:p>
          <w:p w14:paraId="4CD78825" w14:textId="77777777" w:rsidR="00F85D61" w:rsidRPr="002B05D7" w:rsidRDefault="00F85D61" w:rsidP="009A62B9">
            <w:pPr>
              <w:jc w:val="both"/>
            </w:pPr>
            <w:r w:rsidRPr="002B05D7">
              <w:t>DREEC</w:t>
            </w:r>
          </w:p>
        </w:tc>
        <w:tc>
          <w:tcPr>
            <w:tcW w:w="1375" w:type="dxa"/>
          </w:tcPr>
          <w:p w14:paraId="038ED3E1" w14:textId="77777777" w:rsidR="00F85D61" w:rsidRPr="002B05D7" w:rsidRDefault="00F85D61" w:rsidP="009A62B9">
            <w:pPr>
              <w:jc w:val="both"/>
              <w:rPr>
                <w:bCs/>
              </w:rPr>
            </w:pPr>
            <w:r w:rsidRPr="002B05D7">
              <w:t>Pendant les travaux</w:t>
            </w:r>
          </w:p>
        </w:tc>
      </w:tr>
      <w:tr w:rsidR="00F85D61" w:rsidRPr="002B05D7" w14:paraId="7D5CACAC" w14:textId="77777777" w:rsidTr="00054454">
        <w:tc>
          <w:tcPr>
            <w:tcW w:w="1996" w:type="dxa"/>
            <w:vMerge/>
          </w:tcPr>
          <w:p w14:paraId="076E48CA" w14:textId="77777777" w:rsidR="00F85D61" w:rsidRPr="002B05D7" w:rsidRDefault="00F85D61" w:rsidP="009A62B9">
            <w:pPr>
              <w:jc w:val="both"/>
              <w:rPr>
                <w:b/>
                <w:bCs/>
              </w:rPr>
            </w:pPr>
          </w:p>
        </w:tc>
        <w:tc>
          <w:tcPr>
            <w:tcW w:w="3257" w:type="dxa"/>
          </w:tcPr>
          <w:p w14:paraId="2CEB0FDA" w14:textId="77777777" w:rsidR="00F85D61" w:rsidRPr="002B05D7" w:rsidRDefault="00F85D61" w:rsidP="009A62B9">
            <w:pPr>
              <w:jc w:val="both"/>
            </w:pPr>
            <w:r w:rsidRPr="002B05D7">
              <w:t>Pollution sonore avec l’accroissement des véhicules</w:t>
            </w:r>
          </w:p>
        </w:tc>
        <w:tc>
          <w:tcPr>
            <w:tcW w:w="2867" w:type="dxa"/>
          </w:tcPr>
          <w:p w14:paraId="50CBE6F3" w14:textId="77777777" w:rsidR="00F85D61" w:rsidRPr="002B05D7" w:rsidRDefault="00F85D61" w:rsidP="009A62B9">
            <w:pPr>
              <w:jc w:val="both"/>
              <w:rPr>
                <w:bCs/>
              </w:rPr>
            </w:pPr>
            <w:r w:rsidRPr="002B05D7">
              <w:rPr>
                <w:bCs/>
              </w:rPr>
              <w:t>Aménager des ouvrages anti-bruit à la traversée des agglomérations</w:t>
            </w:r>
          </w:p>
        </w:tc>
        <w:tc>
          <w:tcPr>
            <w:tcW w:w="2676" w:type="dxa"/>
          </w:tcPr>
          <w:p w14:paraId="3967E06E" w14:textId="77777777" w:rsidR="00F85D61" w:rsidRPr="002B05D7" w:rsidRDefault="00F85D61" w:rsidP="009A62B9">
            <w:pPr>
              <w:jc w:val="both"/>
              <w:rPr>
                <w:bCs/>
              </w:rPr>
            </w:pPr>
            <w:r w:rsidRPr="002B05D7">
              <w:rPr>
                <w:bCs/>
              </w:rPr>
              <w:t>Nombre d’ouvrage réalisés</w:t>
            </w:r>
          </w:p>
        </w:tc>
        <w:tc>
          <w:tcPr>
            <w:tcW w:w="2524" w:type="dxa"/>
          </w:tcPr>
          <w:p w14:paraId="6119A1DE" w14:textId="77777777" w:rsidR="00F85D61" w:rsidRPr="002B05D7" w:rsidRDefault="00F85D61" w:rsidP="009A62B9">
            <w:pPr>
              <w:jc w:val="both"/>
            </w:pPr>
            <w:r w:rsidRPr="002B05D7">
              <w:t>EES/BC</w:t>
            </w:r>
          </w:p>
          <w:p w14:paraId="2F63AD8C" w14:textId="77777777" w:rsidR="00F85D61" w:rsidRPr="002B05D7" w:rsidRDefault="00F85D61" w:rsidP="009A62B9">
            <w:pPr>
              <w:jc w:val="both"/>
            </w:pPr>
            <w:r w:rsidRPr="002B05D7">
              <w:t>Collectivités locales</w:t>
            </w:r>
          </w:p>
          <w:p w14:paraId="1E059CEB" w14:textId="77777777" w:rsidR="00F85D61" w:rsidRPr="002B05D7" w:rsidRDefault="00F85D61" w:rsidP="009A62B9">
            <w:pPr>
              <w:jc w:val="both"/>
              <w:rPr>
                <w:bCs/>
              </w:rPr>
            </w:pPr>
            <w:r w:rsidRPr="002B05D7">
              <w:t>AGEROUTE</w:t>
            </w:r>
            <w:r w:rsidRPr="002B05D7">
              <w:rPr>
                <w:bCs/>
              </w:rPr>
              <w:t xml:space="preserve"> </w:t>
            </w:r>
          </w:p>
        </w:tc>
        <w:tc>
          <w:tcPr>
            <w:tcW w:w="1080" w:type="dxa"/>
          </w:tcPr>
          <w:p w14:paraId="58619AAB" w14:textId="77777777" w:rsidR="00F85D61" w:rsidRPr="002B05D7" w:rsidRDefault="00F85D61" w:rsidP="009A62B9">
            <w:pPr>
              <w:jc w:val="both"/>
            </w:pPr>
            <w:r w:rsidRPr="002B05D7">
              <w:t>CRSE/</w:t>
            </w:r>
          </w:p>
          <w:p w14:paraId="33776DE9" w14:textId="77777777" w:rsidR="00F85D61" w:rsidRPr="002B05D7" w:rsidRDefault="00F85D61" w:rsidP="009A62B9">
            <w:pPr>
              <w:jc w:val="both"/>
            </w:pPr>
            <w:r w:rsidRPr="002B05D7">
              <w:t>DREEC</w:t>
            </w:r>
          </w:p>
          <w:p w14:paraId="07C04AAE" w14:textId="77777777" w:rsidR="00F85D61" w:rsidRPr="002B05D7" w:rsidRDefault="00F85D61" w:rsidP="009A62B9">
            <w:pPr>
              <w:jc w:val="both"/>
              <w:rPr>
                <w:bCs/>
              </w:rPr>
            </w:pPr>
          </w:p>
        </w:tc>
        <w:tc>
          <w:tcPr>
            <w:tcW w:w="1375" w:type="dxa"/>
          </w:tcPr>
          <w:p w14:paraId="76FDB02D" w14:textId="77777777" w:rsidR="00F85D61" w:rsidRPr="002B05D7" w:rsidRDefault="00F85D61" w:rsidP="009A62B9">
            <w:pPr>
              <w:jc w:val="both"/>
              <w:rPr>
                <w:bCs/>
              </w:rPr>
            </w:pPr>
            <w:r w:rsidRPr="002B05D7">
              <w:t>Pendant les travaux</w:t>
            </w:r>
          </w:p>
        </w:tc>
      </w:tr>
      <w:tr w:rsidR="00F85D61" w:rsidRPr="002B05D7" w14:paraId="25D1AE69" w14:textId="77777777" w:rsidTr="00054454">
        <w:trPr>
          <w:cantSplit/>
          <w:trHeight w:val="521"/>
        </w:trPr>
        <w:tc>
          <w:tcPr>
            <w:tcW w:w="1996" w:type="dxa"/>
            <w:vMerge/>
          </w:tcPr>
          <w:p w14:paraId="67594C47" w14:textId="77777777" w:rsidR="00F85D61" w:rsidRPr="002B05D7" w:rsidRDefault="00F85D61" w:rsidP="009A62B9">
            <w:pPr>
              <w:jc w:val="both"/>
              <w:rPr>
                <w:b/>
                <w:bCs/>
              </w:rPr>
            </w:pPr>
          </w:p>
        </w:tc>
        <w:tc>
          <w:tcPr>
            <w:tcW w:w="3257" w:type="dxa"/>
            <w:vMerge w:val="restart"/>
          </w:tcPr>
          <w:p w14:paraId="67D01B21" w14:textId="77777777" w:rsidR="00F85D61" w:rsidRPr="002B05D7" w:rsidRDefault="00F85D61" w:rsidP="009A62B9">
            <w:pPr>
              <w:jc w:val="both"/>
            </w:pPr>
            <w:r w:rsidRPr="002B05D7">
              <w:t>Risques d’inondation des habitations riveraines et des zones agricoles</w:t>
            </w:r>
          </w:p>
        </w:tc>
        <w:tc>
          <w:tcPr>
            <w:tcW w:w="2867" w:type="dxa"/>
          </w:tcPr>
          <w:p w14:paraId="35ADAAF0" w14:textId="77777777" w:rsidR="00F85D61" w:rsidRPr="002B05D7" w:rsidRDefault="00F85D61" w:rsidP="009A62B9">
            <w:pPr>
              <w:jc w:val="both"/>
              <w:rPr>
                <w:bCs/>
              </w:rPr>
            </w:pPr>
            <w:r w:rsidRPr="002B05D7">
              <w:rPr>
                <w:bCs/>
              </w:rPr>
              <w:t xml:space="preserve">Réaliser des caniveaux de drainage </w:t>
            </w:r>
          </w:p>
          <w:p w14:paraId="62838CE1" w14:textId="77777777" w:rsidR="00F85D61" w:rsidRPr="002B05D7" w:rsidRDefault="00F85D61" w:rsidP="009A62B9">
            <w:pPr>
              <w:jc w:val="both"/>
              <w:rPr>
                <w:bCs/>
              </w:rPr>
            </w:pPr>
            <w:r w:rsidRPr="002B05D7">
              <w:rPr>
                <w:bCs/>
              </w:rPr>
              <w:t xml:space="preserve">Aménager des bassins de rétention comme exutoires des canaux en dehors des habitations </w:t>
            </w:r>
          </w:p>
        </w:tc>
        <w:tc>
          <w:tcPr>
            <w:tcW w:w="2676" w:type="dxa"/>
          </w:tcPr>
          <w:p w14:paraId="6BC08FD1" w14:textId="77777777" w:rsidR="00F85D61" w:rsidRPr="002B05D7" w:rsidRDefault="00F85D61" w:rsidP="009A62B9">
            <w:pPr>
              <w:jc w:val="both"/>
              <w:rPr>
                <w:bCs/>
              </w:rPr>
            </w:pPr>
            <w:r w:rsidRPr="002B05D7">
              <w:rPr>
                <w:bCs/>
              </w:rPr>
              <w:t>longueur  du système de drainage pluvial réalisé</w:t>
            </w:r>
          </w:p>
          <w:p w14:paraId="555A3D56" w14:textId="77777777" w:rsidR="00F85D61" w:rsidRPr="002B05D7" w:rsidRDefault="00F85D61" w:rsidP="009A62B9">
            <w:pPr>
              <w:jc w:val="both"/>
              <w:rPr>
                <w:bCs/>
              </w:rPr>
            </w:pPr>
            <w:r w:rsidRPr="002B05D7">
              <w:rPr>
                <w:bCs/>
              </w:rPr>
              <w:t>Nombre de bassins aménagés</w:t>
            </w:r>
          </w:p>
        </w:tc>
        <w:tc>
          <w:tcPr>
            <w:tcW w:w="2524" w:type="dxa"/>
            <w:vMerge w:val="restart"/>
          </w:tcPr>
          <w:p w14:paraId="01EFE230" w14:textId="77777777" w:rsidR="00F85D61" w:rsidRPr="002B05D7" w:rsidRDefault="00F85D61" w:rsidP="009A62B9">
            <w:pPr>
              <w:jc w:val="both"/>
            </w:pPr>
            <w:r w:rsidRPr="002B05D7">
              <w:t>EES/BC</w:t>
            </w:r>
          </w:p>
          <w:p w14:paraId="6AC50C06" w14:textId="77777777" w:rsidR="00F85D61" w:rsidRPr="002B05D7" w:rsidRDefault="00F85D61" w:rsidP="009A62B9">
            <w:pPr>
              <w:jc w:val="both"/>
            </w:pPr>
            <w:r w:rsidRPr="002B05D7">
              <w:t>Collectivités locales</w:t>
            </w:r>
          </w:p>
          <w:p w14:paraId="246B320D" w14:textId="77777777" w:rsidR="00F85D61" w:rsidRPr="002B05D7" w:rsidRDefault="00F85D61" w:rsidP="009A62B9">
            <w:pPr>
              <w:jc w:val="both"/>
              <w:rPr>
                <w:bCs/>
              </w:rPr>
            </w:pPr>
            <w:r w:rsidRPr="002B05D7">
              <w:t>AGEROUTE</w:t>
            </w:r>
            <w:r w:rsidRPr="002B05D7">
              <w:rPr>
                <w:bCs/>
              </w:rPr>
              <w:t xml:space="preserve"> </w:t>
            </w:r>
          </w:p>
        </w:tc>
        <w:tc>
          <w:tcPr>
            <w:tcW w:w="1080" w:type="dxa"/>
            <w:vMerge w:val="restart"/>
          </w:tcPr>
          <w:p w14:paraId="3F6BEE78" w14:textId="77777777" w:rsidR="00F85D61" w:rsidRPr="002B05D7" w:rsidRDefault="00F85D61" w:rsidP="009A62B9">
            <w:pPr>
              <w:jc w:val="both"/>
            </w:pPr>
            <w:r w:rsidRPr="002B05D7">
              <w:t>CRSE/</w:t>
            </w:r>
          </w:p>
          <w:p w14:paraId="2AA851F4" w14:textId="77777777" w:rsidR="00F85D61" w:rsidRPr="002B05D7" w:rsidRDefault="00F85D61" w:rsidP="009A62B9">
            <w:pPr>
              <w:jc w:val="both"/>
            </w:pPr>
            <w:r w:rsidRPr="002B05D7">
              <w:t>DREEC</w:t>
            </w:r>
          </w:p>
          <w:p w14:paraId="165CC7BF" w14:textId="77777777" w:rsidR="00F85D61" w:rsidRPr="002B05D7" w:rsidRDefault="00F85D61" w:rsidP="009A62B9">
            <w:pPr>
              <w:jc w:val="both"/>
              <w:rPr>
                <w:bCs/>
              </w:rPr>
            </w:pPr>
          </w:p>
        </w:tc>
        <w:tc>
          <w:tcPr>
            <w:tcW w:w="1375" w:type="dxa"/>
            <w:vMerge w:val="restart"/>
          </w:tcPr>
          <w:p w14:paraId="0067B685" w14:textId="77777777" w:rsidR="00F85D61" w:rsidRPr="002B05D7" w:rsidRDefault="00F85D61" w:rsidP="009A62B9">
            <w:pPr>
              <w:jc w:val="both"/>
              <w:rPr>
                <w:bCs/>
              </w:rPr>
            </w:pPr>
            <w:r w:rsidRPr="002B05D7">
              <w:t>Pendant les travaux</w:t>
            </w:r>
          </w:p>
        </w:tc>
      </w:tr>
      <w:tr w:rsidR="00F85D61" w:rsidRPr="002B05D7" w14:paraId="39828C94" w14:textId="77777777" w:rsidTr="00054454">
        <w:trPr>
          <w:cantSplit/>
          <w:trHeight w:val="541"/>
        </w:trPr>
        <w:tc>
          <w:tcPr>
            <w:tcW w:w="1996" w:type="dxa"/>
            <w:vMerge/>
          </w:tcPr>
          <w:p w14:paraId="781CBE6B" w14:textId="77777777" w:rsidR="00F85D61" w:rsidRPr="002B05D7" w:rsidRDefault="00F85D61" w:rsidP="009A62B9">
            <w:pPr>
              <w:jc w:val="both"/>
            </w:pPr>
          </w:p>
        </w:tc>
        <w:tc>
          <w:tcPr>
            <w:tcW w:w="3257" w:type="dxa"/>
            <w:vMerge/>
          </w:tcPr>
          <w:p w14:paraId="01C21A04" w14:textId="77777777" w:rsidR="00F85D61" w:rsidRPr="002B05D7" w:rsidRDefault="00F85D61" w:rsidP="009A62B9">
            <w:pPr>
              <w:jc w:val="both"/>
              <w:rPr>
                <w:b/>
                <w:bCs/>
              </w:rPr>
            </w:pPr>
          </w:p>
        </w:tc>
        <w:tc>
          <w:tcPr>
            <w:tcW w:w="2867" w:type="dxa"/>
            <w:tcBorders>
              <w:top w:val="single" w:sz="4" w:space="0" w:color="auto"/>
              <w:bottom w:val="single" w:sz="4" w:space="0" w:color="auto"/>
              <w:right w:val="single" w:sz="4" w:space="0" w:color="auto"/>
            </w:tcBorders>
          </w:tcPr>
          <w:p w14:paraId="0E6CCAC5" w14:textId="77777777" w:rsidR="00F85D61" w:rsidRPr="002B05D7" w:rsidRDefault="00F85D61" w:rsidP="009A62B9">
            <w:pPr>
              <w:jc w:val="both"/>
            </w:pPr>
            <w:r w:rsidRPr="002B05D7">
              <w:t>Réaliser les exutoires hors des terrains privés (vergers, etc.) ;</w:t>
            </w:r>
          </w:p>
        </w:tc>
        <w:tc>
          <w:tcPr>
            <w:tcW w:w="2676" w:type="dxa"/>
            <w:tcBorders>
              <w:top w:val="single" w:sz="4" w:space="0" w:color="auto"/>
              <w:left w:val="single" w:sz="4" w:space="0" w:color="auto"/>
              <w:bottom w:val="single" w:sz="4" w:space="0" w:color="auto"/>
              <w:right w:val="single" w:sz="4" w:space="0" w:color="auto"/>
            </w:tcBorders>
          </w:tcPr>
          <w:p w14:paraId="7EABADB3" w14:textId="77777777" w:rsidR="00F85D61" w:rsidRPr="002B05D7" w:rsidRDefault="00F85D61" w:rsidP="009A62B9">
            <w:pPr>
              <w:jc w:val="both"/>
            </w:pPr>
            <w:r w:rsidRPr="002B05D7">
              <w:t>Nombre de conflits ou de plaintes</w:t>
            </w:r>
          </w:p>
          <w:p w14:paraId="1B339D79" w14:textId="77777777" w:rsidR="00F85D61" w:rsidRPr="002B05D7" w:rsidRDefault="00F85D61" w:rsidP="009A62B9">
            <w:pPr>
              <w:jc w:val="both"/>
              <w:rPr>
                <w:bCs/>
              </w:rPr>
            </w:pPr>
          </w:p>
        </w:tc>
        <w:tc>
          <w:tcPr>
            <w:tcW w:w="2524" w:type="dxa"/>
            <w:vMerge/>
          </w:tcPr>
          <w:p w14:paraId="262CDEBC" w14:textId="77777777" w:rsidR="00F85D61" w:rsidRPr="002B05D7" w:rsidRDefault="00F85D61" w:rsidP="009A62B9">
            <w:pPr>
              <w:jc w:val="both"/>
              <w:rPr>
                <w:bCs/>
              </w:rPr>
            </w:pPr>
          </w:p>
        </w:tc>
        <w:tc>
          <w:tcPr>
            <w:tcW w:w="1080" w:type="dxa"/>
            <w:vMerge/>
          </w:tcPr>
          <w:p w14:paraId="2269997B" w14:textId="77777777" w:rsidR="00F85D61" w:rsidRPr="002B05D7" w:rsidRDefault="00F85D61" w:rsidP="009A62B9">
            <w:pPr>
              <w:jc w:val="both"/>
              <w:rPr>
                <w:bCs/>
              </w:rPr>
            </w:pPr>
          </w:p>
        </w:tc>
        <w:tc>
          <w:tcPr>
            <w:tcW w:w="1375" w:type="dxa"/>
            <w:vMerge/>
          </w:tcPr>
          <w:p w14:paraId="4831CC97" w14:textId="77777777" w:rsidR="00F85D61" w:rsidRPr="002B05D7" w:rsidRDefault="00F85D61" w:rsidP="009A62B9">
            <w:pPr>
              <w:jc w:val="both"/>
              <w:rPr>
                <w:bCs/>
              </w:rPr>
            </w:pPr>
          </w:p>
        </w:tc>
      </w:tr>
    </w:tbl>
    <w:p w14:paraId="6057EDCB" w14:textId="77777777" w:rsidR="007D4917" w:rsidRPr="002B05D7" w:rsidRDefault="007D4917" w:rsidP="009A62B9">
      <w:pPr>
        <w:jc w:val="both"/>
        <w:sectPr w:rsidR="007D4917" w:rsidRPr="002B05D7" w:rsidSect="004741F5">
          <w:type w:val="continuous"/>
          <w:pgSz w:w="16840" w:h="11907" w:orient="landscape" w:code="9"/>
          <w:pgMar w:top="1134" w:right="1134" w:bottom="1134" w:left="1134" w:header="720" w:footer="720" w:gutter="0"/>
          <w:cols w:space="720"/>
          <w:titlePg/>
          <w:docGrid w:linePitch="360"/>
        </w:sectPr>
      </w:pPr>
    </w:p>
    <w:p w14:paraId="284A7165" w14:textId="77777777" w:rsidR="007D4917" w:rsidRPr="002B05D7" w:rsidRDefault="007D4917" w:rsidP="0074722E">
      <w:pPr>
        <w:pStyle w:val="Titre20"/>
        <w:numPr>
          <w:ilvl w:val="1"/>
          <w:numId w:val="558"/>
        </w:numPr>
        <w:spacing w:before="0" w:line="240" w:lineRule="auto"/>
        <w:jc w:val="both"/>
        <w:rPr>
          <w:rFonts w:ascii="Times New Roman" w:hAnsi="Times New Roman" w:cs="Times New Roman"/>
          <w:b/>
          <w:bCs/>
          <w:color w:val="auto"/>
          <w:sz w:val="24"/>
          <w:szCs w:val="24"/>
        </w:rPr>
      </w:pPr>
      <w:bookmarkStart w:id="850" w:name="_Toc110339275"/>
      <w:bookmarkStart w:id="851" w:name="_Toc158375539"/>
      <w:bookmarkEnd w:id="836"/>
      <w:r w:rsidRPr="002B05D7">
        <w:rPr>
          <w:rFonts w:ascii="Times New Roman" w:hAnsi="Times New Roman" w:cs="Times New Roman"/>
          <w:b/>
          <w:bCs/>
          <w:color w:val="auto"/>
          <w:sz w:val="24"/>
          <w:szCs w:val="24"/>
        </w:rPr>
        <w:t>Plan de renforcement des capacités</w:t>
      </w:r>
      <w:bookmarkEnd w:id="850"/>
      <w:bookmarkEnd w:id="851"/>
    </w:p>
    <w:p w14:paraId="4AECF1B4" w14:textId="77777777" w:rsidR="007D4917" w:rsidRPr="002B05D7" w:rsidRDefault="007D4917" w:rsidP="009A62B9">
      <w:pPr>
        <w:jc w:val="both"/>
      </w:pPr>
    </w:p>
    <w:p w14:paraId="7F016133" w14:textId="77777777" w:rsidR="007D4917" w:rsidRPr="002B05D7" w:rsidRDefault="007D4917" w:rsidP="009A62B9">
      <w:pPr>
        <w:autoSpaceDE w:val="0"/>
        <w:autoSpaceDN w:val="0"/>
        <w:adjustRightInd w:val="0"/>
        <w:spacing w:after="120"/>
        <w:jc w:val="both"/>
        <w:rPr>
          <w:rFonts w:eastAsia="Calibri"/>
        </w:rPr>
      </w:pPr>
      <w:r w:rsidRPr="002B05D7">
        <w:rPr>
          <w:rFonts w:eastAsia="Calibri"/>
        </w:rPr>
        <w:t xml:space="preserve">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 </w:t>
      </w:r>
    </w:p>
    <w:p w14:paraId="72FAE76C" w14:textId="77777777" w:rsidR="007D4917" w:rsidRPr="002B05D7" w:rsidRDefault="007D4917" w:rsidP="009A62B9">
      <w:pPr>
        <w:spacing w:after="120"/>
        <w:jc w:val="both"/>
        <w:rPr>
          <w:b/>
          <w:u w:val="single"/>
        </w:rPr>
      </w:pPr>
      <w:bookmarkStart w:id="852" w:name="_Toc331867875"/>
      <w:bookmarkStart w:id="853" w:name="_Toc393561355"/>
      <w:bookmarkStart w:id="854" w:name="_Toc418783804"/>
      <w:bookmarkStart w:id="855" w:name="_Toc427649327"/>
      <w:bookmarkStart w:id="856" w:name="_Toc448015658"/>
      <w:bookmarkStart w:id="857" w:name="_Toc481829403"/>
      <w:bookmarkStart w:id="858" w:name="_Toc526968345"/>
      <w:bookmarkStart w:id="859" w:name="_Toc89063825"/>
      <w:bookmarkStart w:id="860" w:name="_Toc110339276"/>
      <w:r w:rsidRPr="002B05D7">
        <w:rPr>
          <w:b/>
          <w:u w:val="single"/>
        </w:rPr>
        <w:t>Formation des acteurs impliqués dans la mise en œuvre du projet</w:t>
      </w:r>
      <w:bookmarkEnd w:id="852"/>
      <w:bookmarkEnd w:id="853"/>
      <w:bookmarkEnd w:id="854"/>
      <w:bookmarkEnd w:id="855"/>
      <w:bookmarkEnd w:id="856"/>
      <w:bookmarkEnd w:id="857"/>
      <w:bookmarkEnd w:id="858"/>
      <w:bookmarkEnd w:id="859"/>
      <w:bookmarkEnd w:id="860"/>
    </w:p>
    <w:p w14:paraId="1E8D0ADB" w14:textId="77777777" w:rsidR="005D18B0" w:rsidRPr="002B05D7" w:rsidRDefault="007D4917" w:rsidP="009A62B9">
      <w:pPr>
        <w:autoSpaceDE w:val="0"/>
        <w:autoSpaceDN w:val="0"/>
        <w:adjustRightInd w:val="0"/>
        <w:jc w:val="both"/>
        <w:rPr>
          <w:rFonts w:eastAsia="Calibri"/>
        </w:rPr>
      </w:pPr>
      <w:r w:rsidRPr="002B05D7">
        <w:rPr>
          <w:rFonts w:eastAsia="Calibri"/>
        </w:rPr>
        <w:t xml:space="preserve">Les mesures de formation visent le renforcement des capacités des cadres des services des CRSE et d’AGEROUTE, notamment dans le domaine de la planification, de la gestion et du suivi/évaluation des volets environnementaux et sociaux, mais aussi les services techniques locaux, les Entreprises de travaux et les bureaux de contrôle. Les sujets seront centrés autour : </w:t>
      </w:r>
    </w:p>
    <w:p w14:paraId="23E62756" w14:textId="77777777" w:rsidR="007D4917" w:rsidRPr="002B05D7" w:rsidRDefault="007D4917" w:rsidP="009A62B9">
      <w:pPr>
        <w:autoSpaceDE w:val="0"/>
        <w:autoSpaceDN w:val="0"/>
        <w:adjustRightInd w:val="0"/>
        <w:spacing w:after="120"/>
        <w:jc w:val="both"/>
        <w:rPr>
          <w:rFonts w:eastAsia="Calibri"/>
        </w:rPr>
      </w:pPr>
      <w:r w:rsidRPr="002B05D7">
        <w:rPr>
          <w:rFonts w:eastAsia="Calibri"/>
        </w:rPr>
        <w:t xml:space="preserve">(i) des enjeux fonciers, environnementaux et sociaux des travaux ; (ii) de l’hygiène et la sécurité; et (iii) des réglementations environnementales appropriées ; (iii) de la réglementation en matière d'évaluation environnementale ; des bonnes pratiques environnementales et sociales ; du contrôle environnemental des chantiers et du suivi environnemental. </w:t>
      </w:r>
    </w:p>
    <w:p w14:paraId="4F7FD56C" w14:textId="77777777" w:rsidR="007D4917" w:rsidRPr="002B05D7" w:rsidRDefault="007D4917" w:rsidP="009A62B9">
      <w:pPr>
        <w:jc w:val="both"/>
        <w:rPr>
          <w:b/>
          <w:u w:val="single"/>
        </w:rPr>
      </w:pPr>
      <w:bookmarkStart w:id="861" w:name="_Toc331867876"/>
      <w:bookmarkStart w:id="862" w:name="_Toc393561356"/>
      <w:bookmarkStart w:id="863" w:name="_Toc418783805"/>
      <w:bookmarkStart w:id="864" w:name="_Toc427649328"/>
      <w:bookmarkStart w:id="865" w:name="_Toc448015659"/>
      <w:bookmarkStart w:id="866" w:name="_Toc481829404"/>
      <w:bookmarkStart w:id="867" w:name="_Toc526968346"/>
      <w:bookmarkStart w:id="868" w:name="_Toc89063826"/>
      <w:bookmarkStart w:id="869" w:name="_Toc110339277"/>
      <w:r w:rsidRPr="002B05D7">
        <w:rPr>
          <w:b/>
          <w:u w:val="single"/>
        </w:rPr>
        <w:t>Information et sensibilisation des populations et des acteurs concernés</w:t>
      </w:r>
      <w:bookmarkEnd w:id="861"/>
      <w:bookmarkEnd w:id="862"/>
      <w:bookmarkEnd w:id="863"/>
      <w:bookmarkEnd w:id="864"/>
      <w:bookmarkEnd w:id="865"/>
      <w:bookmarkEnd w:id="866"/>
      <w:bookmarkEnd w:id="867"/>
      <w:bookmarkEnd w:id="868"/>
      <w:bookmarkEnd w:id="869"/>
    </w:p>
    <w:p w14:paraId="762B7F80" w14:textId="5AA8444D" w:rsidR="007D4917" w:rsidRPr="002B05D7" w:rsidRDefault="007D4917" w:rsidP="009A62B9">
      <w:pPr>
        <w:autoSpaceDE w:val="0"/>
        <w:autoSpaceDN w:val="0"/>
        <w:adjustRightInd w:val="0"/>
        <w:jc w:val="both"/>
        <w:rPr>
          <w:rFonts w:eastAsia="Calibri"/>
        </w:rPr>
      </w:pPr>
      <w:r w:rsidRPr="002B05D7">
        <w:rPr>
          <w:rFonts w:eastAsia="Calibri"/>
        </w:rPr>
        <w:t xml:space="preserve">AGEROUTE devra coordonner la mise en œuvre des campagnes d’information et de sensibilisation auprès des collectivités </w:t>
      </w:r>
      <w:r w:rsidRPr="002B05D7">
        <w:t>territoriales</w:t>
      </w:r>
      <w:r w:rsidRPr="002B05D7">
        <w:rPr>
          <w:rFonts w:eastAsia="Calibri"/>
        </w:rPr>
        <w:t xml:space="preserve"> (en rapport avec elles), les populations</w:t>
      </w:r>
      <w:r w:rsidR="00D331BE" w:rsidRPr="002B05D7">
        <w:rPr>
          <w:rFonts w:eastAsia="Calibri"/>
        </w:rPr>
        <w:t xml:space="preserve"> riveraines et des usagers </w:t>
      </w:r>
      <w:r w:rsidR="0093075A">
        <w:rPr>
          <w:rFonts w:eastAsia="Calibri"/>
        </w:rPr>
        <w:t>de la route</w:t>
      </w:r>
      <w:r w:rsidRPr="002B05D7">
        <w:rPr>
          <w:rFonts w:eastAsia="Calibri"/>
        </w:rPr>
        <w:t xml:space="preserve">, notamment sur la nature des travaux et les enjeux environnementaux et sociaux lors de la mise en œuvre des activités du projet. Dans ce processus, les associations locales, les Organisations des transporteurs et les ONG environnementales et sociales devront être impliqués au premier plan. </w:t>
      </w:r>
    </w:p>
    <w:p w14:paraId="7DC74795" w14:textId="77777777" w:rsidR="007D4917" w:rsidRPr="002B05D7" w:rsidRDefault="007D4917" w:rsidP="009A62B9">
      <w:pPr>
        <w:autoSpaceDE w:val="0"/>
        <w:autoSpaceDN w:val="0"/>
        <w:adjustRightInd w:val="0"/>
        <w:jc w:val="both"/>
        <w:rPr>
          <w:rFonts w:eastAsia="Calibri"/>
        </w:rPr>
      </w:pPr>
    </w:p>
    <w:p w14:paraId="61122985" w14:textId="77777777" w:rsidR="007D4917" w:rsidRPr="002B05D7" w:rsidRDefault="007D4917" w:rsidP="009A62B9">
      <w:pPr>
        <w:jc w:val="both"/>
      </w:pPr>
      <w:r w:rsidRPr="002B05D7">
        <w:rPr>
          <w:rFonts w:eastAsia="Calibri"/>
        </w:rPr>
        <w:t>Le tableau ci-dessous aborde les éléments qui pourraient faciliter la mise en œuvre du PGES</w:t>
      </w:r>
    </w:p>
    <w:p w14:paraId="10CFC00A" w14:textId="77777777" w:rsidR="007D4917" w:rsidRPr="002B05D7" w:rsidRDefault="007D4917" w:rsidP="009A62B9">
      <w:pPr>
        <w:jc w:val="both"/>
        <w:sectPr w:rsidR="007D4917" w:rsidRPr="002B05D7" w:rsidSect="004741F5">
          <w:type w:val="continuous"/>
          <w:pgSz w:w="11900" w:h="16840"/>
          <w:pgMar w:top="1418" w:right="1418" w:bottom="1418" w:left="1418" w:header="709" w:footer="709" w:gutter="0"/>
          <w:cols w:space="708"/>
          <w:docGrid w:linePitch="360"/>
        </w:sectPr>
      </w:pPr>
    </w:p>
    <w:p w14:paraId="0D07089E" w14:textId="77777777" w:rsidR="007D4917" w:rsidRPr="002B05D7" w:rsidRDefault="007D4917" w:rsidP="009A62B9">
      <w:pPr>
        <w:jc w:val="both"/>
      </w:pPr>
    </w:p>
    <w:p w14:paraId="61E245BA" w14:textId="2233888B" w:rsidR="00244E80" w:rsidRPr="002B05D7" w:rsidRDefault="00244E80" w:rsidP="009A62B9">
      <w:pPr>
        <w:tabs>
          <w:tab w:val="right" w:leader="dot" w:pos="9639"/>
        </w:tabs>
        <w:ind w:right="-556"/>
        <w:jc w:val="both"/>
        <w:rPr>
          <w:b/>
          <w:bCs/>
        </w:rPr>
      </w:pPr>
      <w:bookmarkStart w:id="870" w:name="_Toc158375682"/>
      <w:bookmarkStart w:id="871" w:name="_Hlk88678178"/>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130</w:t>
      </w:r>
      <w:r w:rsidR="00CF5E36">
        <w:rPr>
          <w:noProof/>
        </w:rPr>
        <w:fldChar w:fldCharType="end"/>
      </w:r>
      <w:bookmarkStart w:id="872" w:name="_Toc110348375"/>
      <w:bookmarkStart w:id="873" w:name="_Toc88931633"/>
      <w:bookmarkStart w:id="874" w:name="_Toc108650015"/>
      <w:r w:rsidRPr="002B05D7">
        <w:rPr>
          <w:b/>
          <w:bCs/>
        </w:rPr>
        <w:t>: Action de renforcement des capacités, d'’information et de sensibilisation</w:t>
      </w:r>
      <w:bookmarkEnd w:id="870"/>
      <w:bookmarkEnd w:id="872"/>
      <w:bookmarkEnd w:id="873"/>
      <w:bookmarkEnd w:id="8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379"/>
        <w:gridCol w:w="7065"/>
        <w:gridCol w:w="1523"/>
        <w:gridCol w:w="3029"/>
      </w:tblGrid>
      <w:tr w:rsidR="00647311" w:rsidRPr="002B05D7" w14:paraId="30D6F24F" w14:textId="77777777" w:rsidTr="005D1BB2">
        <w:trPr>
          <w:trHeight w:val="70"/>
          <w:tblHeader/>
          <w:jc w:val="center"/>
        </w:trPr>
        <w:tc>
          <w:tcPr>
            <w:tcW w:w="850" w:type="pct"/>
            <w:shd w:val="clear" w:color="auto" w:fill="E7E6E6" w:themeFill="background2"/>
            <w:vAlign w:val="center"/>
          </w:tcPr>
          <w:p w14:paraId="4099D07B" w14:textId="77777777" w:rsidR="00647311" w:rsidRPr="002B05D7" w:rsidRDefault="00647311" w:rsidP="009A62B9">
            <w:pPr>
              <w:tabs>
                <w:tab w:val="right" w:leader="dot" w:pos="9639"/>
              </w:tabs>
              <w:autoSpaceDE w:val="0"/>
              <w:autoSpaceDN w:val="0"/>
              <w:adjustRightInd w:val="0"/>
              <w:ind w:right="16"/>
              <w:jc w:val="center"/>
            </w:pPr>
            <w:r w:rsidRPr="002B05D7">
              <w:rPr>
                <w:b/>
                <w:bCs/>
              </w:rPr>
              <w:t>Acteurs bénéficiaires</w:t>
            </w:r>
          </w:p>
        </w:tc>
        <w:tc>
          <w:tcPr>
            <w:tcW w:w="2524" w:type="pct"/>
            <w:shd w:val="clear" w:color="auto" w:fill="E7E6E6" w:themeFill="background2"/>
            <w:vAlign w:val="center"/>
          </w:tcPr>
          <w:p w14:paraId="67DFC557" w14:textId="77777777" w:rsidR="00647311" w:rsidRPr="002B05D7" w:rsidRDefault="00647311" w:rsidP="009A62B9">
            <w:pPr>
              <w:tabs>
                <w:tab w:val="right" w:leader="dot" w:pos="9639"/>
              </w:tabs>
              <w:autoSpaceDE w:val="0"/>
              <w:autoSpaceDN w:val="0"/>
              <w:adjustRightInd w:val="0"/>
              <w:ind w:left="360" w:right="16"/>
              <w:jc w:val="center"/>
            </w:pPr>
            <w:r w:rsidRPr="002B05D7">
              <w:rPr>
                <w:b/>
                <w:bCs/>
              </w:rPr>
              <w:t>Actions</w:t>
            </w:r>
          </w:p>
        </w:tc>
        <w:tc>
          <w:tcPr>
            <w:tcW w:w="544" w:type="pct"/>
            <w:shd w:val="clear" w:color="auto" w:fill="E7E6E6" w:themeFill="background2"/>
            <w:vAlign w:val="center"/>
          </w:tcPr>
          <w:p w14:paraId="0EA27F76" w14:textId="77777777" w:rsidR="00647311" w:rsidRPr="002B05D7" w:rsidRDefault="00647311" w:rsidP="009A62B9">
            <w:pPr>
              <w:tabs>
                <w:tab w:val="right" w:leader="dot" w:pos="9639"/>
              </w:tabs>
              <w:autoSpaceDE w:val="0"/>
              <w:autoSpaceDN w:val="0"/>
              <w:adjustRightInd w:val="0"/>
              <w:jc w:val="center"/>
              <w:rPr>
                <w:b/>
                <w:bCs/>
              </w:rPr>
            </w:pPr>
            <w:r w:rsidRPr="002B05D7">
              <w:rPr>
                <w:b/>
                <w:bCs/>
              </w:rPr>
              <w:t>Responsable de la mise en œuvre</w:t>
            </w:r>
          </w:p>
        </w:tc>
        <w:tc>
          <w:tcPr>
            <w:tcW w:w="1082" w:type="pct"/>
            <w:shd w:val="clear" w:color="auto" w:fill="E7E6E6" w:themeFill="background2"/>
          </w:tcPr>
          <w:p w14:paraId="0B009814" w14:textId="77777777" w:rsidR="00647311" w:rsidRPr="002B05D7" w:rsidRDefault="00647311" w:rsidP="009A62B9">
            <w:pPr>
              <w:tabs>
                <w:tab w:val="right" w:leader="dot" w:pos="9639"/>
              </w:tabs>
              <w:autoSpaceDE w:val="0"/>
              <w:autoSpaceDN w:val="0"/>
              <w:adjustRightInd w:val="0"/>
              <w:jc w:val="center"/>
              <w:rPr>
                <w:b/>
                <w:bCs/>
              </w:rPr>
            </w:pPr>
            <w:r w:rsidRPr="002B05D7">
              <w:rPr>
                <w:b/>
                <w:bCs/>
              </w:rPr>
              <w:t xml:space="preserve">Budget </w:t>
            </w:r>
          </w:p>
        </w:tc>
      </w:tr>
      <w:tr w:rsidR="00647311" w:rsidRPr="002B05D7" w14:paraId="77A1E449" w14:textId="77777777" w:rsidTr="005D1BB2">
        <w:trPr>
          <w:trHeight w:val="1072"/>
          <w:jc w:val="center"/>
        </w:trPr>
        <w:tc>
          <w:tcPr>
            <w:tcW w:w="850" w:type="pct"/>
            <w:shd w:val="clear" w:color="auto" w:fill="FFFFFF"/>
            <w:vAlign w:val="center"/>
          </w:tcPr>
          <w:p w14:paraId="411A9FA2" w14:textId="77777777" w:rsidR="00647311" w:rsidRPr="002B05D7" w:rsidRDefault="00647311" w:rsidP="009A62B9">
            <w:pPr>
              <w:tabs>
                <w:tab w:val="right" w:leader="dot" w:pos="9639"/>
              </w:tabs>
              <w:autoSpaceDE w:val="0"/>
              <w:autoSpaceDN w:val="0"/>
              <w:adjustRightInd w:val="0"/>
              <w:ind w:right="16"/>
              <w:jc w:val="both"/>
            </w:pPr>
            <w:r w:rsidRPr="002B05D7">
              <w:t>Collectivité territoriale</w:t>
            </w:r>
          </w:p>
          <w:p w14:paraId="356AE903" w14:textId="1BDBC0C6" w:rsidR="00647311" w:rsidRPr="002B05D7" w:rsidRDefault="00647311" w:rsidP="00FF54FF">
            <w:pPr>
              <w:tabs>
                <w:tab w:val="right" w:leader="dot" w:pos="9639"/>
              </w:tabs>
              <w:autoSpaceDE w:val="0"/>
              <w:autoSpaceDN w:val="0"/>
              <w:adjustRightInd w:val="0"/>
              <w:ind w:right="16"/>
              <w:jc w:val="both"/>
            </w:pPr>
            <w:r w:rsidRPr="002B05D7">
              <w:t>Population locale</w:t>
            </w:r>
            <w:r w:rsidR="00D06F8B" w:rsidRPr="002B05D7">
              <w:t xml:space="preserve"> des communes de Kédougou, Dimboli</w:t>
            </w:r>
            <w:r w:rsidR="00FF54FF">
              <w:t xml:space="preserve"> et</w:t>
            </w:r>
            <w:r w:rsidR="00D06F8B" w:rsidRPr="002B05D7">
              <w:t xml:space="preserve">Fongolembi </w:t>
            </w:r>
          </w:p>
        </w:tc>
        <w:tc>
          <w:tcPr>
            <w:tcW w:w="2524" w:type="pct"/>
            <w:shd w:val="clear" w:color="auto" w:fill="FFFFFF"/>
            <w:vAlign w:val="center"/>
          </w:tcPr>
          <w:p w14:paraId="6179E5CA" w14:textId="77777777" w:rsidR="00647311" w:rsidRPr="002B05D7" w:rsidRDefault="00647311" w:rsidP="009A62B9">
            <w:pPr>
              <w:tabs>
                <w:tab w:val="right" w:leader="dot" w:pos="9639"/>
              </w:tabs>
              <w:autoSpaceDE w:val="0"/>
              <w:autoSpaceDN w:val="0"/>
              <w:adjustRightInd w:val="0"/>
              <w:ind w:right="16"/>
              <w:jc w:val="both"/>
              <w:rPr>
                <w:b/>
                <w:i/>
              </w:rPr>
            </w:pPr>
            <w:r w:rsidRPr="002B05D7">
              <w:rPr>
                <w:b/>
                <w:i/>
              </w:rPr>
              <w:t>Information/sensibilisation sur le projet</w:t>
            </w:r>
          </w:p>
          <w:p w14:paraId="1C715E16"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 xml:space="preserve">Information sur les tracés et les emprises des travaux </w:t>
            </w:r>
          </w:p>
          <w:p w14:paraId="44333474" w14:textId="587F3AC1" w:rsidR="00647311" w:rsidRPr="002B05D7" w:rsidRDefault="00647311" w:rsidP="009A62B9">
            <w:pPr>
              <w:tabs>
                <w:tab w:val="right" w:leader="dot" w:pos="9639"/>
              </w:tabs>
              <w:autoSpaceDE w:val="0"/>
              <w:autoSpaceDN w:val="0"/>
              <w:adjustRightInd w:val="0"/>
              <w:ind w:left="360" w:right="16"/>
              <w:jc w:val="both"/>
              <w:rPr>
                <w:bCs/>
              </w:rPr>
            </w:pPr>
            <w:r w:rsidRPr="002B05D7">
              <w:rPr>
                <w:bCs/>
              </w:rPr>
              <w:t xml:space="preserve">Information sur la durée des travaux </w:t>
            </w:r>
          </w:p>
          <w:p w14:paraId="7B702466" w14:textId="77777777" w:rsidR="00647311" w:rsidRPr="002B05D7" w:rsidRDefault="00647311" w:rsidP="009A62B9">
            <w:pPr>
              <w:tabs>
                <w:tab w:val="right" w:leader="dot" w:pos="9639"/>
              </w:tabs>
              <w:autoSpaceDE w:val="0"/>
              <w:autoSpaceDN w:val="0"/>
              <w:adjustRightInd w:val="0"/>
              <w:ind w:right="16"/>
              <w:jc w:val="both"/>
              <w:rPr>
                <w:b/>
                <w:i/>
              </w:rPr>
            </w:pPr>
            <w:r w:rsidRPr="002B05D7">
              <w:rPr>
                <w:b/>
                <w:i/>
              </w:rPr>
              <w:t>Formation sur Sécurité routière</w:t>
            </w:r>
          </w:p>
          <w:p w14:paraId="18314A3A" w14:textId="23FDDB40" w:rsidR="00647311" w:rsidRPr="002B05D7" w:rsidRDefault="00647311" w:rsidP="009A62B9">
            <w:pPr>
              <w:tabs>
                <w:tab w:val="right" w:leader="dot" w:pos="9639"/>
              </w:tabs>
              <w:autoSpaceDE w:val="0"/>
              <w:autoSpaceDN w:val="0"/>
              <w:adjustRightInd w:val="0"/>
              <w:ind w:left="360" w:right="16"/>
              <w:jc w:val="both"/>
              <w:rPr>
                <w:bCs/>
              </w:rPr>
            </w:pPr>
            <w:r w:rsidRPr="002B05D7">
              <w:rPr>
                <w:bCs/>
              </w:rPr>
              <w:t xml:space="preserve">sensibilisation sur les risques liés à la présence </w:t>
            </w:r>
            <w:r w:rsidR="0093075A">
              <w:rPr>
                <w:bCs/>
              </w:rPr>
              <w:t>de la route</w:t>
            </w:r>
            <w:r w:rsidRPr="002B05D7">
              <w:rPr>
                <w:bCs/>
              </w:rPr>
              <w:t xml:space="preserve"> et sur les comportements à adopter</w:t>
            </w:r>
          </w:p>
          <w:p w14:paraId="35F95F93" w14:textId="77777777" w:rsidR="00647311" w:rsidRPr="002B05D7" w:rsidRDefault="00647311" w:rsidP="009A62B9">
            <w:pPr>
              <w:tabs>
                <w:tab w:val="right" w:leader="dot" w:pos="9639"/>
              </w:tabs>
              <w:autoSpaceDE w:val="0"/>
              <w:autoSpaceDN w:val="0"/>
              <w:adjustRightInd w:val="0"/>
              <w:ind w:right="16"/>
              <w:jc w:val="both"/>
              <w:rPr>
                <w:b/>
                <w:i/>
              </w:rPr>
            </w:pPr>
            <w:r w:rsidRPr="002B05D7">
              <w:rPr>
                <w:b/>
                <w:i/>
              </w:rPr>
              <w:t>Sensibilisation des populations sur le VIH</w:t>
            </w:r>
          </w:p>
          <w:p w14:paraId="3AD44F56"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les modes de contamination des IST et du VIH ;</w:t>
            </w:r>
          </w:p>
          <w:p w14:paraId="7DF47446"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les comportements à risque ;</w:t>
            </w:r>
          </w:p>
          <w:p w14:paraId="261DA00F" w14:textId="77777777" w:rsidR="00647311" w:rsidRPr="002B05D7" w:rsidRDefault="00647311" w:rsidP="009A62B9">
            <w:pPr>
              <w:tabs>
                <w:tab w:val="right" w:leader="dot" w:pos="9639"/>
              </w:tabs>
              <w:autoSpaceDE w:val="0"/>
              <w:autoSpaceDN w:val="0"/>
              <w:adjustRightInd w:val="0"/>
              <w:ind w:left="360" w:right="16"/>
              <w:jc w:val="both"/>
            </w:pPr>
            <w:r w:rsidRPr="002B05D7">
              <w:rPr>
                <w:bCs/>
              </w:rPr>
              <w:t>la démonstration du port de préservatif ;</w:t>
            </w:r>
          </w:p>
        </w:tc>
        <w:tc>
          <w:tcPr>
            <w:tcW w:w="544" w:type="pct"/>
            <w:shd w:val="clear" w:color="auto" w:fill="FFFFFF"/>
            <w:vAlign w:val="center"/>
          </w:tcPr>
          <w:p w14:paraId="59923863" w14:textId="77777777" w:rsidR="00647311" w:rsidRPr="002B05D7" w:rsidRDefault="00647311" w:rsidP="009A62B9">
            <w:pPr>
              <w:jc w:val="both"/>
            </w:pPr>
            <w:r w:rsidRPr="002B05D7">
              <w:t>Entreprise</w:t>
            </w:r>
          </w:p>
          <w:p w14:paraId="598A1F1B" w14:textId="77777777" w:rsidR="00647311" w:rsidRPr="002B05D7" w:rsidRDefault="00647311" w:rsidP="009A62B9">
            <w:pPr>
              <w:tabs>
                <w:tab w:val="right" w:leader="dot" w:pos="9639"/>
              </w:tabs>
              <w:autoSpaceDE w:val="0"/>
              <w:autoSpaceDN w:val="0"/>
              <w:adjustRightInd w:val="0"/>
              <w:ind w:left="360"/>
              <w:jc w:val="both"/>
              <w:rPr>
                <w:rFonts w:eastAsia="Calibri"/>
                <w:b/>
              </w:rPr>
            </w:pPr>
          </w:p>
        </w:tc>
        <w:tc>
          <w:tcPr>
            <w:tcW w:w="1082" w:type="pct"/>
            <w:shd w:val="clear" w:color="auto" w:fill="FFFFFF"/>
          </w:tcPr>
          <w:p w14:paraId="4CE09B66" w14:textId="3B623371" w:rsidR="00D06F8B" w:rsidRPr="002B05D7" w:rsidRDefault="006667AF">
            <w:pPr>
              <w:jc w:val="both"/>
              <w:rPr>
                <w:b/>
                <w:i/>
              </w:rPr>
            </w:pPr>
            <w:r>
              <w:rPr>
                <w:b/>
                <w:i/>
              </w:rPr>
              <w:t>PM</w:t>
            </w:r>
          </w:p>
          <w:p w14:paraId="5FB681E4" w14:textId="77777777" w:rsidR="00D06F8B" w:rsidRPr="002B05D7" w:rsidRDefault="00D06F8B" w:rsidP="009A62B9">
            <w:pPr>
              <w:jc w:val="both"/>
            </w:pPr>
          </w:p>
        </w:tc>
      </w:tr>
      <w:tr w:rsidR="00647311" w:rsidRPr="002B05D7" w14:paraId="7AC395B1" w14:textId="77777777" w:rsidTr="005D1BB2">
        <w:trPr>
          <w:trHeight w:val="564"/>
          <w:jc w:val="center"/>
        </w:trPr>
        <w:tc>
          <w:tcPr>
            <w:tcW w:w="850" w:type="pct"/>
            <w:shd w:val="clear" w:color="auto" w:fill="FFFFFF"/>
            <w:vAlign w:val="center"/>
          </w:tcPr>
          <w:p w14:paraId="18BFCA45" w14:textId="77777777" w:rsidR="00647311" w:rsidRPr="002B05D7" w:rsidRDefault="00647311" w:rsidP="009A62B9">
            <w:pPr>
              <w:tabs>
                <w:tab w:val="right" w:leader="dot" w:pos="9639"/>
              </w:tabs>
              <w:autoSpaceDE w:val="0"/>
              <w:autoSpaceDN w:val="0"/>
              <w:adjustRightInd w:val="0"/>
              <w:ind w:right="16"/>
              <w:jc w:val="both"/>
            </w:pPr>
            <w:r w:rsidRPr="002B05D7">
              <w:t>Personnel Entreprise</w:t>
            </w:r>
          </w:p>
          <w:p w14:paraId="10BF7563" w14:textId="77777777" w:rsidR="00647311" w:rsidRPr="002B05D7" w:rsidRDefault="00647311" w:rsidP="009A62B9">
            <w:pPr>
              <w:tabs>
                <w:tab w:val="right" w:leader="dot" w:pos="9639"/>
              </w:tabs>
              <w:autoSpaceDE w:val="0"/>
              <w:autoSpaceDN w:val="0"/>
              <w:adjustRightInd w:val="0"/>
              <w:ind w:right="16"/>
              <w:jc w:val="both"/>
            </w:pPr>
          </w:p>
        </w:tc>
        <w:tc>
          <w:tcPr>
            <w:tcW w:w="2524" w:type="pct"/>
            <w:shd w:val="clear" w:color="auto" w:fill="FFFFFF"/>
            <w:vAlign w:val="center"/>
          </w:tcPr>
          <w:p w14:paraId="1C0712E9" w14:textId="77777777" w:rsidR="00647311" w:rsidRPr="002B05D7" w:rsidRDefault="00647311" w:rsidP="009A62B9">
            <w:pPr>
              <w:tabs>
                <w:tab w:val="right" w:leader="dot" w:pos="9639"/>
              </w:tabs>
              <w:autoSpaceDE w:val="0"/>
              <w:autoSpaceDN w:val="0"/>
              <w:adjustRightInd w:val="0"/>
              <w:ind w:right="16"/>
              <w:jc w:val="both"/>
              <w:rPr>
                <w:b/>
                <w:i/>
              </w:rPr>
            </w:pPr>
            <w:r w:rsidRPr="002B05D7">
              <w:rPr>
                <w:b/>
                <w:i/>
              </w:rPr>
              <w:t>Formation sur la Santé et la sécurité au travail</w:t>
            </w:r>
            <w:r w:rsidR="00F86D2E" w:rsidRPr="002B05D7">
              <w:rPr>
                <w:b/>
                <w:i/>
              </w:rPr>
              <w:t xml:space="preserve"> </w:t>
            </w:r>
          </w:p>
          <w:p w14:paraId="566D341C"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la formation et sensibilisation sur les risques en matière de santé et de sécurité liés à certaines tâches et les premiers soins.</w:t>
            </w:r>
          </w:p>
          <w:p w14:paraId="3674EA3E"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les procédures de lutte anti-incendie et interventions d’urgence ;</w:t>
            </w:r>
          </w:p>
          <w:p w14:paraId="3E4B1EB8"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les modes de contamination des IST et du VIH ;</w:t>
            </w:r>
          </w:p>
          <w:p w14:paraId="62E65CA5"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les comportements à risque ;</w:t>
            </w:r>
          </w:p>
          <w:p w14:paraId="3A7D240C"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la démonstration du port de préservatif ;</w:t>
            </w:r>
          </w:p>
          <w:p w14:paraId="6DDCAEBB" w14:textId="77777777" w:rsidR="00647311" w:rsidRPr="002B05D7" w:rsidRDefault="00647311" w:rsidP="009A62B9">
            <w:pPr>
              <w:tabs>
                <w:tab w:val="right" w:leader="dot" w:pos="9639"/>
              </w:tabs>
              <w:autoSpaceDE w:val="0"/>
              <w:autoSpaceDN w:val="0"/>
              <w:adjustRightInd w:val="0"/>
              <w:ind w:right="16"/>
              <w:jc w:val="both"/>
              <w:rPr>
                <w:b/>
                <w:i/>
              </w:rPr>
            </w:pPr>
            <w:r w:rsidRPr="002B05D7">
              <w:rPr>
                <w:b/>
                <w:i/>
              </w:rPr>
              <w:t>Formation sur le PGES</w:t>
            </w:r>
            <w:r w:rsidR="00F86D2E" w:rsidRPr="002B05D7">
              <w:rPr>
                <w:b/>
                <w:i/>
              </w:rPr>
              <w:t xml:space="preserve"> </w:t>
            </w:r>
          </w:p>
          <w:p w14:paraId="46283BFC"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Application des mesures du PGES et autres bonnes pratiques pendant les travaux (gestion des déchets, limitation des nuisances, etc.)</w:t>
            </w:r>
          </w:p>
          <w:p w14:paraId="5064A771" w14:textId="77777777" w:rsidR="00647311" w:rsidRPr="002B05D7" w:rsidRDefault="00647311" w:rsidP="00FF54FF">
            <w:pPr>
              <w:tabs>
                <w:tab w:val="right" w:leader="dot" w:pos="9639"/>
              </w:tabs>
              <w:autoSpaceDE w:val="0"/>
              <w:autoSpaceDN w:val="0"/>
              <w:adjustRightInd w:val="0"/>
              <w:ind w:right="16"/>
              <w:jc w:val="both"/>
            </w:pPr>
          </w:p>
        </w:tc>
        <w:tc>
          <w:tcPr>
            <w:tcW w:w="544" w:type="pct"/>
            <w:shd w:val="clear" w:color="auto" w:fill="FFFFFF"/>
            <w:vAlign w:val="center"/>
          </w:tcPr>
          <w:p w14:paraId="407889C5" w14:textId="77777777" w:rsidR="00647311" w:rsidRPr="002B05D7" w:rsidRDefault="00647311" w:rsidP="009A62B9">
            <w:pPr>
              <w:jc w:val="both"/>
            </w:pPr>
            <w:r w:rsidRPr="002B05D7">
              <w:t>Enterprise</w:t>
            </w:r>
          </w:p>
          <w:p w14:paraId="6B4A1DBC" w14:textId="77777777" w:rsidR="00647311" w:rsidRPr="002B05D7" w:rsidRDefault="00647311" w:rsidP="009A62B9">
            <w:pPr>
              <w:tabs>
                <w:tab w:val="right" w:leader="dot" w:pos="9639"/>
              </w:tabs>
              <w:jc w:val="both"/>
            </w:pPr>
          </w:p>
        </w:tc>
        <w:tc>
          <w:tcPr>
            <w:tcW w:w="1082" w:type="pct"/>
            <w:shd w:val="clear" w:color="auto" w:fill="FFFFFF"/>
          </w:tcPr>
          <w:p w14:paraId="1563A6F7" w14:textId="77777777" w:rsidR="00E67E7F" w:rsidRPr="002B05D7" w:rsidRDefault="00E67E7F" w:rsidP="009A62B9">
            <w:pPr>
              <w:jc w:val="both"/>
              <w:rPr>
                <w:b/>
                <w:i/>
              </w:rPr>
            </w:pPr>
          </w:p>
          <w:p w14:paraId="2B091A56" w14:textId="77777777" w:rsidR="00E67E7F" w:rsidRPr="002B05D7" w:rsidRDefault="00E67E7F" w:rsidP="009A62B9">
            <w:pPr>
              <w:jc w:val="both"/>
              <w:rPr>
                <w:b/>
                <w:i/>
              </w:rPr>
            </w:pPr>
          </w:p>
          <w:p w14:paraId="17442F75" w14:textId="77777777" w:rsidR="00E67E7F" w:rsidRPr="002B05D7" w:rsidRDefault="00E67E7F" w:rsidP="009A62B9">
            <w:pPr>
              <w:jc w:val="both"/>
              <w:rPr>
                <w:b/>
                <w:i/>
              </w:rPr>
            </w:pPr>
          </w:p>
          <w:p w14:paraId="7C040F04" w14:textId="6D64E51D" w:rsidR="00FF54FF" w:rsidRDefault="006667AF" w:rsidP="009A62B9">
            <w:pPr>
              <w:jc w:val="both"/>
              <w:rPr>
                <w:b/>
                <w:i/>
              </w:rPr>
            </w:pPr>
            <w:r>
              <w:rPr>
                <w:b/>
                <w:i/>
              </w:rPr>
              <w:t>PM</w:t>
            </w:r>
          </w:p>
          <w:p w14:paraId="2BDDE5BF" w14:textId="4DABE6CA" w:rsidR="00647311" w:rsidRPr="002B05D7" w:rsidRDefault="00647311" w:rsidP="005D1BB2">
            <w:pPr>
              <w:tabs>
                <w:tab w:val="right" w:leader="dot" w:pos="9639"/>
              </w:tabs>
              <w:autoSpaceDE w:val="0"/>
              <w:autoSpaceDN w:val="0"/>
              <w:adjustRightInd w:val="0"/>
              <w:ind w:right="16"/>
              <w:jc w:val="both"/>
            </w:pPr>
          </w:p>
        </w:tc>
      </w:tr>
      <w:tr w:rsidR="00647311" w:rsidRPr="002B05D7" w14:paraId="517808BC" w14:textId="77777777" w:rsidTr="005D1BB2">
        <w:trPr>
          <w:trHeight w:val="421"/>
          <w:jc w:val="center"/>
        </w:trPr>
        <w:tc>
          <w:tcPr>
            <w:tcW w:w="850" w:type="pct"/>
            <w:shd w:val="clear" w:color="auto" w:fill="FFFFFF"/>
            <w:vAlign w:val="center"/>
          </w:tcPr>
          <w:p w14:paraId="3C52A82E" w14:textId="42C112A6" w:rsidR="00647311" w:rsidRPr="002B05D7" w:rsidRDefault="00647311" w:rsidP="009A62B9">
            <w:pPr>
              <w:tabs>
                <w:tab w:val="right" w:leader="dot" w:pos="9639"/>
              </w:tabs>
              <w:autoSpaceDE w:val="0"/>
              <w:autoSpaceDN w:val="0"/>
              <w:adjustRightInd w:val="0"/>
              <w:ind w:right="16"/>
              <w:jc w:val="both"/>
              <w:rPr>
                <w:bCs/>
              </w:rPr>
            </w:pPr>
            <w:r w:rsidRPr="002B05D7">
              <w:rPr>
                <w:bCs/>
              </w:rPr>
              <w:t>DEEC/DREEC/CRSE</w:t>
            </w:r>
          </w:p>
          <w:p w14:paraId="4A0AB05F" w14:textId="77777777" w:rsidR="00647311" w:rsidRPr="002B05D7" w:rsidRDefault="00647311" w:rsidP="009A62B9">
            <w:pPr>
              <w:tabs>
                <w:tab w:val="right" w:leader="dot" w:pos="9639"/>
              </w:tabs>
              <w:autoSpaceDE w:val="0"/>
              <w:autoSpaceDN w:val="0"/>
              <w:adjustRightInd w:val="0"/>
              <w:ind w:right="16"/>
              <w:jc w:val="both"/>
              <w:rPr>
                <w:bCs/>
              </w:rPr>
            </w:pPr>
          </w:p>
        </w:tc>
        <w:tc>
          <w:tcPr>
            <w:tcW w:w="2524" w:type="pct"/>
            <w:shd w:val="clear" w:color="auto" w:fill="FFFFFF"/>
            <w:vAlign w:val="center"/>
          </w:tcPr>
          <w:p w14:paraId="171D072E" w14:textId="77777777" w:rsidR="00647311" w:rsidRPr="002B05D7" w:rsidRDefault="00647311" w:rsidP="009A62B9">
            <w:pPr>
              <w:ind w:right="16"/>
              <w:jc w:val="both"/>
              <w:rPr>
                <w:b/>
                <w:i/>
              </w:rPr>
            </w:pPr>
            <w:r w:rsidRPr="002B05D7">
              <w:rPr>
                <w:b/>
                <w:i/>
              </w:rPr>
              <w:t>Formation sur le suivi environnemental et social</w:t>
            </w:r>
          </w:p>
          <w:p w14:paraId="4FA91AF2"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Processus de suivi de la mise en œuvre du PGES</w:t>
            </w:r>
          </w:p>
          <w:p w14:paraId="257B8856" w14:textId="77777777" w:rsidR="00647311" w:rsidRPr="002B05D7" w:rsidRDefault="00647311" w:rsidP="009A62B9">
            <w:pPr>
              <w:tabs>
                <w:tab w:val="right" w:leader="dot" w:pos="9639"/>
              </w:tabs>
              <w:autoSpaceDE w:val="0"/>
              <w:autoSpaceDN w:val="0"/>
              <w:adjustRightInd w:val="0"/>
              <w:ind w:left="360" w:right="16"/>
              <w:jc w:val="both"/>
              <w:rPr>
                <w:bCs/>
              </w:rPr>
            </w:pPr>
            <w:r w:rsidRPr="002B05D7">
              <w:rPr>
                <w:bCs/>
              </w:rPr>
              <w:t>Suivi des normes d’hygiène et de sécurité</w:t>
            </w:r>
          </w:p>
        </w:tc>
        <w:tc>
          <w:tcPr>
            <w:tcW w:w="544" w:type="pct"/>
            <w:shd w:val="clear" w:color="auto" w:fill="FFFFFF"/>
            <w:vAlign w:val="center"/>
          </w:tcPr>
          <w:p w14:paraId="0F2A1D97" w14:textId="77777777" w:rsidR="00647311" w:rsidRPr="002B05D7" w:rsidRDefault="00647311" w:rsidP="009A62B9">
            <w:pPr>
              <w:jc w:val="both"/>
            </w:pPr>
            <w:r w:rsidRPr="002B05D7">
              <w:t>AGEROUTE</w:t>
            </w:r>
          </w:p>
          <w:p w14:paraId="5DBDF53B" w14:textId="77777777" w:rsidR="00647311" w:rsidRPr="002B05D7" w:rsidRDefault="00647311" w:rsidP="009A62B9">
            <w:pPr>
              <w:tabs>
                <w:tab w:val="right" w:leader="dot" w:pos="9639"/>
              </w:tabs>
              <w:autoSpaceDE w:val="0"/>
              <w:autoSpaceDN w:val="0"/>
              <w:adjustRightInd w:val="0"/>
              <w:ind w:left="360"/>
              <w:jc w:val="both"/>
              <w:rPr>
                <w:b/>
                <w:bCs/>
              </w:rPr>
            </w:pPr>
          </w:p>
        </w:tc>
        <w:tc>
          <w:tcPr>
            <w:tcW w:w="1082" w:type="pct"/>
            <w:shd w:val="clear" w:color="auto" w:fill="FFFFFF"/>
          </w:tcPr>
          <w:p w14:paraId="5B75CE4B" w14:textId="4F3C88DD" w:rsidR="00647311" w:rsidRPr="002B05D7" w:rsidRDefault="006667AF" w:rsidP="009A62B9">
            <w:pPr>
              <w:jc w:val="both"/>
              <w:rPr>
                <w:b/>
                <w:i/>
              </w:rPr>
            </w:pPr>
            <w:r>
              <w:rPr>
                <w:b/>
                <w:i/>
              </w:rPr>
              <w:t>PM</w:t>
            </w:r>
          </w:p>
        </w:tc>
      </w:tr>
      <w:tr w:rsidR="00647311" w:rsidRPr="002B05D7" w14:paraId="3CD36CA7" w14:textId="77777777" w:rsidTr="005D1BB2">
        <w:trPr>
          <w:trHeight w:val="421"/>
          <w:jc w:val="center"/>
        </w:trPr>
        <w:tc>
          <w:tcPr>
            <w:tcW w:w="850" w:type="pct"/>
            <w:shd w:val="clear" w:color="auto" w:fill="FFFFFF"/>
            <w:vAlign w:val="center"/>
          </w:tcPr>
          <w:p w14:paraId="4CCD7F58" w14:textId="77777777" w:rsidR="00647311" w:rsidRPr="002B05D7" w:rsidRDefault="00647311" w:rsidP="009A62B9">
            <w:pPr>
              <w:tabs>
                <w:tab w:val="right" w:leader="dot" w:pos="9639"/>
              </w:tabs>
              <w:autoSpaceDE w:val="0"/>
              <w:autoSpaceDN w:val="0"/>
              <w:adjustRightInd w:val="0"/>
              <w:ind w:right="16"/>
              <w:jc w:val="both"/>
              <w:rPr>
                <w:bCs/>
              </w:rPr>
            </w:pPr>
            <w:r w:rsidRPr="002B05D7">
              <w:rPr>
                <w:bCs/>
              </w:rPr>
              <w:t>AGEROUTE</w:t>
            </w:r>
          </w:p>
        </w:tc>
        <w:tc>
          <w:tcPr>
            <w:tcW w:w="2524" w:type="pct"/>
            <w:shd w:val="clear" w:color="auto" w:fill="FFFFFF"/>
            <w:vAlign w:val="center"/>
          </w:tcPr>
          <w:p w14:paraId="029B374D" w14:textId="77777777" w:rsidR="00647311" w:rsidRPr="002B05D7" w:rsidRDefault="00647311" w:rsidP="009A62B9">
            <w:pPr>
              <w:ind w:right="16"/>
              <w:jc w:val="both"/>
            </w:pPr>
            <w:r w:rsidRPr="002B05D7">
              <w:t>Renforcer les ressources humaines de l’Ageroute en matière de supervision durant la phase travaux</w:t>
            </w:r>
          </w:p>
          <w:p w14:paraId="17A540C5" w14:textId="77777777" w:rsidR="00647311" w:rsidRPr="002B05D7" w:rsidRDefault="00647311" w:rsidP="009A62B9">
            <w:pPr>
              <w:pStyle w:val="Paragraphedeliste"/>
              <w:numPr>
                <w:ilvl w:val="0"/>
                <w:numId w:val="207"/>
              </w:numPr>
              <w:spacing w:after="0" w:line="240" w:lineRule="auto"/>
              <w:ind w:right="16"/>
              <w:jc w:val="both"/>
              <w:rPr>
                <w:rFonts w:ascii="Times New Roman" w:hAnsi="Times New Roman" w:cs="Times New Roman"/>
                <w:sz w:val="24"/>
                <w:szCs w:val="24"/>
              </w:rPr>
            </w:pPr>
            <w:r w:rsidRPr="002B05D7">
              <w:rPr>
                <w:rFonts w:ascii="Times New Roman" w:hAnsi="Times New Roman" w:cs="Times New Roman"/>
                <w:sz w:val="24"/>
                <w:szCs w:val="24"/>
              </w:rPr>
              <w:t>Recrutement d’un Expert Environnementaliste et d’un Expert Social pendant 3 ans</w:t>
            </w:r>
          </w:p>
        </w:tc>
        <w:tc>
          <w:tcPr>
            <w:tcW w:w="544" w:type="pct"/>
            <w:shd w:val="clear" w:color="auto" w:fill="FFFFFF"/>
            <w:vAlign w:val="center"/>
          </w:tcPr>
          <w:p w14:paraId="39B27719" w14:textId="77777777" w:rsidR="00647311" w:rsidRPr="002B05D7" w:rsidRDefault="00647311" w:rsidP="009A62B9">
            <w:pPr>
              <w:jc w:val="both"/>
              <w:rPr>
                <w:b/>
                <w:i/>
              </w:rPr>
            </w:pPr>
            <w:r w:rsidRPr="002B05D7">
              <w:rPr>
                <w:b/>
                <w:i/>
              </w:rPr>
              <w:t>Ageroute</w:t>
            </w:r>
          </w:p>
        </w:tc>
        <w:tc>
          <w:tcPr>
            <w:tcW w:w="1082" w:type="pct"/>
            <w:shd w:val="clear" w:color="auto" w:fill="FFFFFF"/>
          </w:tcPr>
          <w:p w14:paraId="0E8FC709" w14:textId="77777777" w:rsidR="00647311" w:rsidRPr="002B05D7" w:rsidRDefault="00F86D2E" w:rsidP="009A62B9">
            <w:pPr>
              <w:jc w:val="both"/>
              <w:rPr>
                <w:b/>
                <w:i/>
              </w:rPr>
            </w:pPr>
            <w:r w:rsidRPr="002B05D7">
              <w:rPr>
                <w:b/>
                <w:i/>
              </w:rPr>
              <w:t>PM</w:t>
            </w:r>
          </w:p>
        </w:tc>
      </w:tr>
      <w:tr w:rsidR="00F86D2E" w:rsidRPr="002B05D7" w14:paraId="6BB96B39" w14:textId="77777777" w:rsidTr="005D1BB2">
        <w:trPr>
          <w:trHeight w:val="421"/>
          <w:jc w:val="center"/>
        </w:trPr>
        <w:tc>
          <w:tcPr>
            <w:tcW w:w="850" w:type="pct"/>
            <w:shd w:val="clear" w:color="auto" w:fill="FFFF00"/>
            <w:vAlign w:val="center"/>
          </w:tcPr>
          <w:p w14:paraId="15FC07FB" w14:textId="77777777" w:rsidR="00F86D2E" w:rsidRPr="002B05D7" w:rsidRDefault="00F86D2E" w:rsidP="009A62B9">
            <w:pPr>
              <w:tabs>
                <w:tab w:val="right" w:leader="dot" w:pos="9639"/>
              </w:tabs>
              <w:autoSpaceDE w:val="0"/>
              <w:autoSpaceDN w:val="0"/>
              <w:adjustRightInd w:val="0"/>
              <w:ind w:right="16"/>
              <w:jc w:val="both"/>
              <w:rPr>
                <w:b/>
                <w:bCs/>
              </w:rPr>
            </w:pPr>
            <w:r w:rsidRPr="002B05D7">
              <w:rPr>
                <w:b/>
                <w:bCs/>
              </w:rPr>
              <w:t>Total</w:t>
            </w:r>
          </w:p>
        </w:tc>
        <w:tc>
          <w:tcPr>
            <w:tcW w:w="2524" w:type="pct"/>
            <w:shd w:val="clear" w:color="auto" w:fill="FFFF00"/>
            <w:vAlign w:val="center"/>
          </w:tcPr>
          <w:p w14:paraId="00CADC56" w14:textId="77777777" w:rsidR="00F86D2E" w:rsidRPr="002B05D7" w:rsidRDefault="00F86D2E" w:rsidP="009A62B9">
            <w:pPr>
              <w:ind w:right="16"/>
              <w:jc w:val="both"/>
            </w:pPr>
          </w:p>
        </w:tc>
        <w:tc>
          <w:tcPr>
            <w:tcW w:w="544" w:type="pct"/>
            <w:shd w:val="clear" w:color="auto" w:fill="FFFF00"/>
            <w:vAlign w:val="center"/>
          </w:tcPr>
          <w:p w14:paraId="017392E8" w14:textId="77777777" w:rsidR="00F86D2E" w:rsidRPr="002B05D7" w:rsidRDefault="00F86D2E" w:rsidP="009A62B9">
            <w:pPr>
              <w:jc w:val="both"/>
              <w:rPr>
                <w:b/>
                <w:i/>
              </w:rPr>
            </w:pPr>
          </w:p>
        </w:tc>
        <w:tc>
          <w:tcPr>
            <w:tcW w:w="1082" w:type="pct"/>
            <w:shd w:val="clear" w:color="auto" w:fill="FFFF00"/>
          </w:tcPr>
          <w:p w14:paraId="49D78295" w14:textId="2B2A8CD1" w:rsidR="00F86D2E" w:rsidRPr="002B05D7" w:rsidRDefault="006667AF" w:rsidP="009A62B9">
            <w:pPr>
              <w:jc w:val="both"/>
              <w:rPr>
                <w:b/>
                <w:i/>
              </w:rPr>
            </w:pPr>
            <w:r>
              <w:rPr>
                <w:b/>
                <w:i/>
              </w:rPr>
              <w:t>PM</w:t>
            </w:r>
          </w:p>
        </w:tc>
      </w:tr>
      <w:bookmarkEnd w:id="871"/>
    </w:tbl>
    <w:p w14:paraId="43535A2D" w14:textId="77777777" w:rsidR="007D4917" w:rsidRPr="002B05D7" w:rsidRDefault="007D4917" w:rsidP="009A62B9">
      <w:pPr>
        <w:autoSpaceDE w:val="0"/>
        <w:autoSpaceDN w:val="0"/>
        <w:adjustRightInd w:val="0"/>
        <w:jc w:val="both"/>
        <w:rPr>
          <w:rFonts w:eastAsia="Calibri"/>
        </w:rPr>
        <w:sectPr w:rsidR="007D4917" w:rsidRPr="002B05D7" w:rsidSect="004741F5">
          <w:type w:val="continuous"/>
          <w:pgSz w:w="16840" w:h="11900" w:orient="landscape"/>
          <w:pgMar w:top="1417" w:right="1417" w:bottom="1417" w:left="1417" w:header="708" w:footer="708" w:gutter="0"/>
          <w:cols w:space="708"/>
          <w:docGrid w:linePitch="360"/>
        </w:sectPr>
      </w:pPr>
    </w:p>
    <w:p w14:paraId="6FB73C8C" w14:textId="77777777" w:rsidR="007D4917" w:rsidRPr="002B05D7" w:rsidRDefault="007D4917" w:rsidP="009A62B9">
      <w:pPr>
        <w:autoSpaceDE w:val="0"/>
        <w:autoSpaceDN w:val="0"/>
        <w:adjustRightInd w:val="0"/>
        <w:jc w:val="both"/>
        <w:rPr>
          <w:rFonts w:eastAsia="Calibri"/>
        </w:rPr>
      </w:pPr>
      <w:bookmarkStart w:id="875" w:name="_Hlk88678206"/>
      <w:r w:rsidRPr="002B05D7">
        <w:rPr>
          <w:rFonts w:eastAsia="Calibri"/>
        </w:rPr>
        <w:t xml:space="preserve">Il est ressorti des consultations avec les acteurs un besoin de renforcement de capacités sur la vie du projet. </w:t>
      </w:r>
    </w:p>
    <w:p w14:paraId="639ABCA5" w14:textId="77777777" w:rsidR="007D4917" w:rsidRPr="002B05D7" w:rsidRDefault="007D4917" w:rsidP="009A62B9">
      <w:pPr>
        <w:autoSpaceDE w:val="0"/>
        <w:autoSpaceDN w:val="0"/>
        <w:adjustRightInd w:val="0"/>
        <w:jc w:val="both"/>
        <w:rPr>
          <w:rFonts w:eastAsia="Calibri"/>
        </w:rPr>
      </w:pPr>
    </w:p>
    <w:p w14:paraId="4243F476" w14:textId="77777777" w:rsidR="007D4917" w:rsidRPr="002B05D7" w:rsidRDefault="007D4917" w:rsidP="009A62B9">
      <w:pPr>
        <w:autoSpaceDE w:val="0"/>
        <w:autoSpaceDN w:val="0"/>
        <w:adjustRightInd w:val="0"/>
        <w:jc w:val="both"/>
        <w:rPr>
          <w:rFonts w:eastAsia="Calibri"/>
        </w:rPr>
      </w:pPr>
      <w:r w:rsidRPr="002B05D7">
        <w:rPr>
          <w:rFonts w:eastAsia="Calibri"/>
        </w:rPr>
        <w:t xml:space="preserve">Les acteurs ont insisté dans la conduite du programme sur les thématiques suivantes :  </w:t>
      </w:r>
    </w:p>
    <w:p w14:paraId="440629A2" w14:textId="77777777" w:rsidR="007D4917" w:rsidRPr="002B05D7" w:rsidRDefault="007D4917" w:rsidP="009A62B9">
      <w:pPr>
        <w:pStyle w:val="Paragraphedeliste"/>
        <w:numPr>
          <w:ilvl w:val="0"/>
          <w:numId w:val="256"/>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Enjeux fonciers et processus d’indemnisation des pertes de biens </w:t>
      </w:r>
    </w:p>
    <w:p w14:paraId="3B7812BB" w14:textId="77777777" w:rsidR="007D4917" w:rsidRPr="002B05D7" w:rsidRDefault="007D4917" w:rsidP="009A62B9">
      <w:pPr>
        <w:pStyle w:val="Paragraphedeliste"/>
        <w:numPr>
          <w:ilvl w:val="0"/>
          <w:numId w:val="256"/>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Hygiène et la sécurité ; </w:t>
      </w:r>
    </w:p>
    <w:p w14:paraId="08735279" w14:textId="77777777" w:rsidR="007D4917" w:rsidRPr="002B05D7" w:rsidRDefault="007D4917" w:rsidP="009A62B9">
      <w:pPr>
        <w:pStyle w:val="Paragraphedeliste"/>
        <w:numPr>
          <w:ilvl w:val="0"/>
          <w:numId w:val="256"/>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Réglementation en matière d'évaluation environnementale ; des bonnes pratiques environnementales et sociales ; </w:t>
      </w:r>
    </w:p>
    <w:p w14:paraId="7EB92356" w14:textId="77777777" w:rsidR="007D4917" w:rsidRPr="002B05D7" w:rsidRDefault="007D4917" w:rsidP="009A62B9">
      <w:pPr>
        <w:pStyle w:val="Paragraphedeliste"/>
        <w:numPr>
          <w:ilvl w:val="0"/>
          <w:numId w:val="256"/>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Contrôle environnemental des chantiers et du suivi environnemental.</w:t>
      </w:r>
    </w:p>
    <w:p w14:paraId="1F8D8D69" w14:textId="77777777" w:rsidR="007D4917" w:rsidRPr="002B05D7" w:rsidRDefault="007D4917" w:rsidP="009A62B9">
      <w:pPr>
        <w:pStyle w:val="Paragraphedeliste"/>
        <w:numPr>
          <w:ilvl w:val="0"/>
          <w:numId w:val="256"/>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Promotion de l’emploi local</w:t>
      </w:r>
    </w:p>
    <w:p w14:paraId="1476AFAB" w14:textId="77777777" w:rsidR="007D4917" w:rsidRPr="002B05D7" w:rsidRDefault="007D4917" w:rsidP="009A62B9">
      <w:pPr>
        <w:pStyle w:val="Paragraphedeliste"/>
        <w:numPr>
          <w:ilvl w:val="0"/>
          <w:numId w:val="256"/>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 xml:space="preserve">Information sur les activités du projet </w:t>
      </w:r>
    </w:p>
    <w:p w14:paraId="283DE147" w14:textId="77777777" w:rsidR="007D4917" w:rsidRPr="002B05D7" w:rsidRDefault="007D4917" w:rsidP="009A62B9">
      <w:pPr>
        <w:pStyle w:val="Paragraphedeliste"/>
        <w:numPr>
          <w:ilvl w:val="0"/>
          <w:numId w:val="256"/>
        </w:numPr>
        <w:autoSpaceDE w:val="0"/>
        <w:autoSpaceDN w:val="0"/>
        <w:adjustRightInd w:val="0"/>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Gestion et suivi/évaluation des travaux</w:t>
      </w:r>
    </w:p>
    <w:p w14:paraId="68F8366F" w14:textId="77777777" w:rsidR="007D4917" w:rsidRPr="002B05D7" w:rsidRDefault="007D4917" w:rsidP="009A62B9">
      <w:pPr>
        <w:autoSpaceDE w:val="0"/>
        <w:autoSpaceDN w:val="0"/>
        <w:adjustRightInd w:val="0"/>
        <w:jc w:val="both"/>
        <w:rPr>
          <w:rFonts w:eastAsia="Calibri"/>
        </w:rPr>
      </w:pPr>
    </w:p>
    <w:p w14:paraId="154D31C5" w14:textId="77777777" w:rsidR="00244E80" w:rsidRPr="002B05D7" w:rsidRDefault="007D4917" w:rsidP="009A62B9">
      <w:pPr>
        <w:autoSpaceDE w:val="0"/>
        <w:autoSpaceDN w:val="0"/>
        <w:adjustRightInd w:val="0"/>
        <w:jc w:val="both"/>
        <w:rPr>
          <w:rFonts w:eastAsia="Calibri"/>
        </w:rPr>
      </w:pPr>
      <w:r w:rsidRPr="002B05D7">
        <w:rPr>
          <w:rFonts w:eastAsia="Calibri"/>
        </w:rPr>
        <w:t xml:space="preserve">Les actions de renforcement de capacités prévues pour la mise en œuvre du PGES se présentent comme suit : </w:t>
      </w:r>
      <w:bookmarkStart w:id="876" w:name="_Toc110348376"/>
      <w:bookmarkStart w:id="877" w:name="_Toc62804238"/>
      <w:bookmarkStart w:id="878" w:name="_Toc88931634"/>
      <w:bookmarkStart w:id="879" w:name="_Toc108650016"/>
      <w:bookmarkStart w:id="880" w:name="_Hlk88678224"/>
      <w:bookmarkEnd w:id="875"/>
    </w:p>
    <w:p w14:paraId="4D7B0631" w14:textId="77777777" w:rsidR="00244E80" w:rsidRPr="002B05D7" w:rsidRDefault="00244E80" w:rsidP="009A62B9">
      <w:pPr>
        <w:autoSpaceDE w:val="0"/>
        <w:autoSpaceDN w:val="0"/>
        <w:adjustRightInd w:val="0"/>
        <w:jc w:val="both"/>
        <w:rPr>
          <w:rFonts w:eastAsia="Calibri"/>
        </w:rPr>
      </w:pPr>
    </w:p>
    <w:bookmarkEnd w:id="876"/>
    <w:bookmarkEnd w:id="877"/>
    <w:bookmarkEnd w:id="878"/>
    <w:bookmarkEnd w:id="879"/>
    <w:p w14:paraId="03A9656A" w14:textId="77777777" w:rsidR="0071402C" w:rsidRPr="002B05D7" w:rsidRDefault="0071402C" w:rsidP="009A62B9">
      <w:pPr>
        <w:autoSpaceDE w:val="0"/>
        <w:autoSpaceDN w:val="0"/>
        <w:adjustRightInd w:val="0"/>
        <w:jc w:val="both"/>
        <w:sectPr w:rsidR="0071402C" w:rsidRPr="002B05D7" w:rsidSect="004741F5">
          <w:pgSz w:w="11906" w:h="16838"/>
          <w:pgMar w:top="1417" w:right="1417" w:bottom="1417" w:left="1417" w:header="708" w:footer="708" w:gutter="0"/>
          <w:cols w:space="720"/>
        </w:sectPr>
      </w:pPr>
    </w:p>
    <w:p w14:paraId="14A43E4B" w14:textId="4CA6D0ED" w:rsidR="00244E80" w:rsidRPr="002B05D7" w:rsidRDefault="00244E80" w:rsidP="009A62B9">
      <w:pPr>
        <w:autoSpaceDE w:val="0"/>
        <w:autoSpaceDN w:val="0"/>
        <w:adjustRightInd w:val="0"/>
        <w:jc w:val="both"/>
        <w:rPr>
          <w:rFonts w:eastAsia="Calibri"/>
        </w:rPr>
      </w:pPr>
      <w:bookmarkStart w:id="881" w:name="_Toc15837568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131</w:t>
      </w:r>
      <w:r w:rsidR="00CF5E36">
        <w:rPr>
          <w:noProof/>
        </w:rPr>
        <w:fldChar w:fldCharType="end"/>
      </w:r>
      <w:r w:rsidRPr="002B05D7">
        <w:t>: Actions de renforcement de capacités des acteurs</w:t>
      </w:r>
      <w:bookmarkEnd w:id="881"/>
      <w:r w:rsidRPr="002B05D7">
        <w:t xml:space="preserve"> </w:t>
      </w:r>
    </w:p>
    <w:tbl>
      <w:tblPr>
        <w:tblW w:w="0" w:type="auto"/>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991"/>
        <w:gridCol w:w="1833"/>
        <w:gridCol w:w="2230"/>
      </w:tblGrid>
      <w:tr w:rsidR="007D4917" w:rsidRPr="002B05D7" w14:paraId="78CAD50B" w14:textId="77777777" w:rsidTr="00054454">
        <w:trPr>
          <w:trHeight w:val="195"/>
          <w:tblHeader/>
        </w:trPr>
        <w:tc>
          <w:tcPr>
            <w:tcW w:w="0" w:type="auto"/>
            <w:shd w:val="clear" w:color="auto" w:fill="auto"/>
            <w:vAlign w:val="center"/>
          </w:tcPr>
          <w:p w14:paraId="7BF69238" w14:textId="77777777" w:rsidR="007D4917" w:rsidRPr="002B05D7" w:rsidRDefault="007D4917" w:rsidP="009A62B9">
            <w:pPr>
              <w:pStyle w:val="Lgende"/>
              <w:jc w:val="center"/>
              <w:rPr>
                <w:rFonts w:eastAsia="Cambria"/>
                <w:color w:val="auto"/>
              </w:rPr>
            </w:pPr>
            <w:r w:rsidRPr="002B05D7">
              <w:rPr>
                <w:rFonts w:eastAsia="Cambria"/>
                <w:color w:val="auto"/>
              </w:rPr>
              <w:t>Acteurs bénéficiaires</w:t>
            </w:r>
          </w:p>
        </w:tc>
        <w:tc>
          <w:tcPr>
            <w:tcW w:w="0" w:type="auto"/>
            <w:shd w:val="clear" w:color="auto" w:fill="auto"/>
            <w:vAlign w:val="center"/>
          </w:tcPr>
          <w:p w14:paraId="3D54596B" w14:textId="77777777" w:rsidR="007D4917" w:rsidRPr="002B05D7" w:rsidRDefault="007D4917" w:rsidP="009A62B9">
            <w:pPr>
              <w:pStyle w:val="Lgende"/>
              <w:jc w:val="center"/>
              <w:rPr>
                <w:rFonts w:eastAsia="Cambria"/>
                <w:color w:val="auto"/>
              </w:rPr>
            </w:pPr>
            <w:r w:rsidRPr="002B05D7">
              <w:rPr>
                <w:rFonts w:eastAsia="Cambria"/>
                <w:color w:val="auto"/>
              </w:rPr>
              <w:t>Activités</w:t>
            </w:r>
          </w:p>
        </w:tc>
        <w:tc>
          <w:tcPr>
            <w:tcW w:w="1833" w:type="dxa"/>
            <w:shd w:val="clear" w:color="auto" w:fill="auto"/>
            <w:vAlign w:val="center"/>
          </w:tcPr>
          <w:p w14:paraId="67F72713" w14:textId="77777777" w:rsidR="007D4917" w:rsidRPr="002B05D7" w:rsidRDefault="007D4917" w:rsidP="009A62B9">
            <w:pPr>
              <w:pStyle w:val="Lgende"/>
              <w:jc w:val="center"/>
              <w:rPr>
                <w:rFonts w:eastAsia="Cambria"/>
                <w:color w:val="auto"/>
              </w:rPr>
            </w:pPr>
            <w:r w:rsidRPr="002B05D7">
              <w:rPr>
                <w:rFonts w:eastAsia="Cambria"/>
                <w:color w:val="auto"/>
              </w:rPr>
              <w:t>Responsable mise en œuvre</w:t>
            </w:r>
          </w:p>
        </w:tc>
        <w:tc>
          <w:tcPr>
            <w:tcW w:w="2121" w:type="dxa"/>
            <w:shd w:val="clear" w:color="auto" w:fill="auto"/>
            <w:vAlign w:val="center"/>
          </w:tcPr>
          <w:p w14:paraId="0FA2EF81" w14:textId="77777777" w:rsidR="007D4917" w:rsidRPr="002B05D7" w:rsidRDefault="007D4917" w:rsidP="009A62B9">
            <w:pPr>
              <w:pStyle w:val="Lgende"/>
              <w:jc w:val="center"/>
              <w:rPr>
                <w:rFonts w:eastAsia="Cambria"/>
                <w:color w:val="auto"/>
              </w:rPr>
            </w:pPr>
            <w:r w:rsidRPr="002B05D7">
              <w:rPr>
                <w:rFonts w:eastAsia="Cambria"/>
                <w:color w:val="auto"/>
              </w:rPr>
              <w:t>Responsable suivi</w:t>
            </w:r>
          </w:p>
        </w:tc>
      </w:tr>
      <w:tr w:rsidR="007D4917" w:rsidRPr="002B05D7" w14:paraId="7EF9B081" w14:textId="77777777" w:rsidTr="00054454">
        <w:trPr>
          <w:trHeight w:val="1129"/>
        </w:trPr>
        <w:tc>
          <w:tcPr>
            <w:tcW w:w="0" w:type="auto"/>
            <w:shd w:val="clear" w:color="auto" w:fill="auto"/>
          </w:tcPr>
          <w:p w14:paraId="185BF525" w14:textId="77777777" w:rsidR="007D4917" w:rsidRPr="002B05D7" w:rsidRDefault="007D4917" w:rsidP="009A62B9">
            <w:pPr>
              <w:pStyle w:val="Lgende"/>
              <w:jc w:val="both"/>
              <w:rPr>
                <w:rFonts w:eastAsia="Cambria"/>
                <w:color w:val="auto"/>
              </w:rPr>
            </w:pPr>
            <w:r w:rsidRPr="002B05D7">
              <w:rPr>
                <w:rFonts w:eastAsia="Cambria"/>
                <w:color w:val="auto"/>
              </w:rPr>
              <w:t>Autorités administratives</w:t>
            </w:r>
          </w:p>
        </w:tc>
        <w:tc>
          <w:tcPr>
            <w:tcW w:w="0" w:type="auto"/>
            <w:shd w:val="clear" w:color="auto" w:fill="auto"/>
          </w:tcPr>
          <w:p w14:paraId="1AD84085"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Délais d’exécution et consistance des travaux </w:t>
            </w:r>
          </w:p>
          <w:p w14:paraId="752FEB01"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Mécanisme de compensation des biens </w:t>
            </w:r>
          </w:p>
          <w:p w14:paraId="4A578A83"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Libération des emprises </w:t>
            </w:r>
          </w:p>
          <w:p w14:paraId="1B6994E4"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Mécanisme de gestion des plaintes (empiétement sur les biens, désagrément lié au chantier)</w:t>
            </w:r>
          </w:p>
          <w:p w14:paraId="3C81A560"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Dispositif de recrutement de la main d’œuvre locale </w:t>
            </w:r>
          </w:p>
        </w:tc>
        <w:tc>
          <w:tcPr>
            <w:tcW w:w="1833" w:type="dxa"/>
            <w:shd w:val="clear" w:color="auto" w:fill="auto"/>
          </w:tcPr>
          <w:p w14:paraId="54B236B4" w14:textId="77777777" w:rsidR="007D4917" w:rsidRPr="002B05D7" w:rsidRDefault="007D4917" w:rsidP="009A62B9">
            <w:pPr>
              <w:pStyle w:val="Lgende"/>
              <w:jc w:val="both"/>
              <w:rPr>
                <w:rFonts w:eastAsia="Cambria"/>
                <w:color w:val="auto"/>
              </w:rPr>
            </w:pPr>
            <w:r w:rsidRPr="002B05D7">
              <w:rPr>
                <w:rFonts w:eastAsia="Cambria"/>
                <w:color w:val="auto"/>
              </w:rPr>
              <w:t>Entreprise</w:t>
            </w:r>
          </w:p>
        </w:tc>
        <w:tc>
          <w:tcPr>
            <w:tcW w:w="2121" w:type="dxa"/>
            <w:shd w:val="clear" w:color="auto" w:fill="auto"/>
          </w:tcPr>
          <w:p w14:paraId="53E987A2"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MdC</w:t>
            </w:r>
          </w:p>
          <w:p w14:paraId="41052F70"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AGEROUTE</w:t>
            </w:r>
          </w:p>
        </w:tc>
      </w:tr>
      <w:tr w:rsidR="007D4917" w:rsidRPr="002B05D7" w14:paraId="290BDF52" w14:textId="77777777" w:rsidTr="00054454">
        <w:trPr>
          <w:trHeight w:val="809"/>
        </w:trPr>
        <w:tc>
          <w:tcPr>
            <w:tcW w:w="0" w:type="auto"/>
            <w:shd w:val="clear" w:color="auto" w:fill="auto"/>
          </w:tcPr>
          <w:p w14:paraId="4BF53661" w14:textId="77777777" w:rsidR="007D4917" w:rsidRPr="002B05D7" w:rsidRDefault="007D4917" w:rsidP="009A62B9">
            <w:pPr>
              <w:pStyle w:val="Lgende"/>
              <w:jc w:val="both"/>
              <w:rPr>
                <w:rFonts w:eastAsia="Cambria"/>
                <w:color w:val="auto"/>
              </w:rPr>
            </w:pPr>
            <w:r w:rsidRPr="002B05D7">
              <w:rPr>
                <w:rFonts w:eastAsia="Cambria"/>
                <w:color w:val="auto"/>
              </w:rPr>
              <w:t>Commandement territorial (gendarmerie, Police)</w:t>
            </w:r>
          </w:p>
        </w:tc>
        <w:tc>
          <w:tcPr>
            <w:tcW w:w="0" w:type="auto"/>
            <w:shd w:val="clear" w:color="auto" w:fill="auto"/>
          </w:tcPr>
          <w:p w14:paraId="19340846"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Dispositif mise en place pour faciliter la mobilité des personnes et des biens (voie de déviation, traversée, plan de signalisation traversée des grandes agglomérations, etc.) </w:t>
            </w:r>
          </w:p>
        </w:tc>
        <w:tc>
          <w:tcPr>
            <w:tcW w:w="1833" w:type="dxa"/>
            <w:shd w:val="clear" w:color="auto" w:fill="auto"/>
          </w:tcPr>
          <w:p w14:paraId="7C2E2185" w14:textId="77777777" w:rsidR="007D4917" w:rsidRPr="002B05D7" w:rsidRDefault="007D4917" w:rsidP="009A62B9">
            <w:pPr>
              <w:pStyle w:val="Lgende"/>
              <w:jc w:val="both"/>
              <w:rPr>
                <w:rFonts w:eastAsia="Cambria"/>
                <w:color w:val="auto"/>
              </w:rPr>
            </w:pPr>
            <w:r w:rsidRPr="002B05D7">
              <w:rPr>
                <w:rFonts w:eastAsia="Cambria"/>
                <w:color w:val="auto"/>
              </w:rPr>
              <w:t>Entreprise</w:t>
            </w:r>
          </w:p>
        </w:tc>
        <w:tc>
          <w:tcPr>
            <w:tcW w:w="2121" w:type="dxa"/>
            <w:shd w:val="clear" w:color="auto" w:fill="auto"/>
          </w:tcPr>
          <w:p w14:paraId="10C8DF15"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MdC</w:t>
            </w:r>
          </w:p>
          <w:p w14:paraId="0522F489"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AGEROUTE</w:t>
            </w:r>
          </w:p>
        </w:tc>
      </w:tr>
      <w:tr w:rsidR="007D4917" w:rsidRPr="002B05D7" w14:paraId="199FEDC9" w14:textId="77777777" w:rsidTr="00054454">
        <w:tc>
          <w:tcPr>
            <w:tcW w:w="0" w:type="auto"/>
            <w:shd w:val="clear" w:color="auto" w:fill="auto"/>
          </w:tcPr>
          <w:p w14:paraId="4783256E" w14:textId="77777777" w:rsidR="007D4917" w:rsidRPr="002B05D7" w:rsidRDefault="007D4917" w:rsidP="009A62B9">
            <w:pPr>
              <w:pStyle w:val="Lgende"/>
              <w:jc w:val="both"/>
              <w:rPr>
                <w:rFonts w:eastAsia="Cambria"/>
                <w:color w:val="auto"/>
              </w:rPr>
            </w:pPr>
            <w:r w:rsidRPr="002B05D7">
              <w:rPr>
                <w:rFonts w:eastAsia="Cambria"/>
                <w:color w:val="auto"/>
              </w:rPr>
              <w:t>Collectivité territoriale</w:t>
            </w:r>
          </w:p>
        </w:tc>
        <w:tc>
          <w:tcPr>
            <w:tcW w:w="0" w:type="auto"/>
            <w:shd w:val="clear" w:color="auto" w:fill="auto"/>
          </w:tcPr>
          <w:p w14:paraId="0D3FC23C"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Information sur le</w:t>
            </w:r>
            <w:r w:rsidR="001B1C31" w:rsidRPr="002B05D7">
              <w:rPr>
                <w:rFonts w:ascii="Times New Roman" w:hAnsi="Times New Roman" w:cs="Times New Roman"/>
                <w:sz w:val="24"/>
                <w:szCs w:val="24"/>
              </w:rPr>
              <w:t xml:space="preserve">s </w:t>
            </w:r>
            <w:r w:rsidRPr="002B05D7">
              <w:rPr>
                <w:rFonts w:ascii="Times New Roman" w:hAnsi="Times New Roman" w:cs="Times New Roman"/>
                <w:sz w:val="24"/>
                <w:szCs w:val="24"/>
              </w:rPr>
              <w:t>tracé</w:t>
            </w:r>
            <w:r w:rsidR="001B1C31" w:rsidRPr="002B05D7">
              <w:rPr>
                <w:rFonts w:ascii="Times New Roman" w:hAnsi="Times New Roman" w:cs="Times New Roman"/>
                <w:sz w:val="24"/>
                <w:szCs w:val="24"/>
              </w:rPr>
              <w:t>s</w:t>
            </w:r>
            <w:r w:rsidRPr="002B05D7">
              <w:rPr>
                <w:rFonts w:ascii="Times New Roman" w:hAnsi="Times New Roman" w:cs="Times New Roman"/>
                <w:sz w:val="24"/>
                <w:szCs w:val="24"/>
              </w:rPr>
              <w:t xml:space="preserve"> et les emprises nécessaires</w:t>
            </w:r>
          </w:p>
          <w:p w14:paraId="620B2008"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Délais d’exécution et consistance des travaux </w:t>
            </w:r>
          </w:p>
          <w:p w14:paraId="5FD8C180"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Mécanisme de compensation des biens </w:t>
            </w:r>
          </w:p>
          <w:p w14:paraId="1984293D"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Libération des emprises </w:t>
            </w:r>
          </w:p>
          <w:p w14:paraId="7E2EC58D"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Mécanismes de gestion des plaintes (empiétement sur les biens, désagrément lié au chantier)</w:t>
            </w:r>
          </w:p>
          <w:p w14:paraId="635D9B7F"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Dispositif de de recrutement de la main d’œuvre locale </w:t>
            </w:r>
          </w:p>
          <w:p w14:paraId="192338EC"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Information sur les risques liés aux travaux et les mesures préconisées par l’entreprise pour les réduire</w:t>
            </w:r>
          </w:p>
        </w:tc>
        <w:tc>
          <w:tcPr>
            <w:tcW w:w="1833" w:type="dxa"/>
            <w:shd w:val="clear" w:color="auto" w:fill="auto"/>
          </w:tcPr>
          <w:p w14:paraId="774B6AC8" w14:textId="77777777" w:rsidR="007D4917" w:rsidRPr="002B05D7" w:rsidRDefault="007D4917" w:rsidP="009A62B9">
            <w:pPr>
              <w:pStyle w:val="Lgende"/>
              <w:jc w:val="both"/>
              <w:rPr>
                <w:rFonts w:eastAsia="Cambria"/>
                <w:color w:val="auto"/>
              </w:rPr>
            </w:pPr>
            <w:r w:rsidRPr="002B05D7">
              <w:rPr>
                <w:rFonts w:eastAsia="Cambria"/>
                <w:color w:val="auto"/>
              </w:rPr>
              <w:t>Entreprise</w:t>
            </w:r>
          </w:p>
        </w:tc>
        <w:tc>
          <w:tcPr>
            <w:tcW w:w="2121" w:type="dxa"/>
            <w:shd w:val="clear" w:color="auto" w:fill="auto"/>
          </w:tcPr>
          <w:p w14:paraId="234C6B93"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MdC</w:t>
            </w:r>
          </w:p>
          <w:p w14:paraId="45C7B60D"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AGEROUTE</w:t>
            </w:r>
          </w:p>
        </w:tc>
      </w:tr>
      <w:tr w:rsidR="007D4917" w:rsidRPr="002B05D7" w14:paraId="1375A0D7" w14:textId="77777777" w:rsidTr="00054454">
        <w:tc>
          <w:tcPr>
            <w:tcW w:w="0" w:type="auto"/>
            <w:shd w:val="clear" w:color="auto" w:fill="auto"/>
          </w:tcPr>
          <w:p w14:paraId="2772026D" w14:textId="77777777" w:rsidR="007D4917" w:rsidRPr="002B05D7" w:rsidRDefault="007D4917" w:rsidP="009A62B9">
            <w:pPr>
              <w:pStyle w:val="Lgende"/>
              <w:jc w:val="both"/>
              <w:rPr>
                <w:rFonts w:eastAsia="Cambria"/>
                <w:color w:val="auto"/>
              </w:rPr>
            </w:pPr>
            <w:r w:rsidRPr="002B05D7">
              <w:rPr>
                <w:rFonts w:eastAsia="Cambria"/>
                <w:color w:val="auto"/>
              </w:rPr>
              <w:t>Personnel de l’entreprise</w:t>
            </w:r>
          </w:p>
        </w:tc>
        <w:tc>
          <w:tcPr>
            <w:tcW w:w="0" w:type="auto"/>
            <w:shd w:val="clear" w:color="auto" w:fill="auto"/>
          </w:tcPr>
          <w:p w14:paraId="5BD3D13C"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Les gestes de premiers et les mesures de prévention des risques en matière de santé et de sécurité liés aux travaux </w:t>
            </w:r>
          </w:p>
          <w:p w14:paraId="680EC921"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Les modes de contamination des IST et du VIH</w:t>
            </w:r>
          </w:p>
          <w:p w14:paraId="1A46EB21"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Les mesures barrières contre le Corona virus</w:t>
            </w:r>
          </w:p>
          <w:p w14:paraId="2DB7194C"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Le respect du port des EPI</w:t>
            </w:r>
          </w:p>
          <w:p w14:paraId="645236F3"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Les connaissances en matière de droit du travail et le respect des chartes de travail </w:t>
            </w:r>
          </w:p>
          <w:p w14:paraId="4112E6E9"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Les risques liés à l’utilisation du Troxler </w:t>
            </w:r>
          </w:p>
          <w:p w14:paraId="0D31624C"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Le mode de stockage des produits chimiques (ex. Souffre pour le surfaçage)</w:t>
            </w:r>
          </w:p>
          <w:p w14:paraId="3A94B56E"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Les visites médicales pré-embauche</w:t>
            </w:r>
          </w:p>
          <w:p w14:paraId="76012329" w14:textId="77777777" w:rsidR="00E77145" w:rsidRPr="002B05D7" w:rsidRDefault="00E77145"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la reconnaissance des nids des chimpanzés </w:t>
            </w:r>
          </w:p>
        </w:tc>
        <w:tc>
          <w:tcPr>
            <w:tcW w:w="1833" w:type="dxa"/>
            <w:shd w:val="clear" w:color="auto" w:fill="auto"/>
          </w:tcPr>
          <w:p w14:paraId="24AED2CF" w14:textId="77777777" w:rsidR="007D4917" w:rsidRPr="002B05D7" w:rsidRDefault="007D4917" w:rsidP="009A62B9">
            <w:pPr>
              <w:pStyle w:val="Lgende"/>
              <w:jc w:val="both"/>
              <w:rPr>
                <w:rFonts w:eastAsia="Cambria"/>
                <w:color w:val="auto"/>
              </w:rPr>
            </w:pPr>
            <w:r w:rsidRPr="002B05D7">
              <w:rPr>
                <w:rFonts w:eastAsia="Cambria"/>
                <w:color w:val="auto"/>
              </w:rPr>
              <w:t>Entreprise</w:t>
            </w:r>
          </w:p>
        </w:tc>
        <w:tc>
          <w:tcPr>
            <w:tcW w:w="2121" w:type="dxa"/>
            <w:shd w:val="clear" w:color="auto" w:fill="auto"/>
          </w:tcPr>
          <w:p w14:paraId="61DA0CDD"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MdC</w:t>
            </w:r>
          </w:p>
          <w:p w14:paraId="052C66EF"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AGEROUTE</w:t>
            </w:r>
          </w:p>
        </w:tc>
      </w:tr>
      <w:tr w:rsidR="007D4917" w:rsidRPr="002B05D7" w14:paraId="0497E3A2" w14:textId="77777777" w:rsidTr="00054454">
        <w:trPr>
          <w:trHeight w:val="431"/>
        </w:trPr>
        <w:tc>
          <w:tcPr>
            <w:tcW w:w="0" w:type="auto"/>
            <w:shd w:val="clear" w:color="auto" w:fill="auto"/>
          </w:tcPr>
          <w:p w14:paraId="22A80C8F" w14:textId="77777777" w:rsidR="007D4917" w:rsidRPr="002B05D7" w:rsidRDefault="007D4917" w:rsidP="009A62B9">
            <w:pPr>
              <w:pStyle w:val="Lgende"/>
              <w:jc w:val="both"/>
              <w:rPr>
                <w:rFonts w:eastAsia="Cambria"/>
                <w:color w:val="auto"/>
              </w:rPr>
            </w:pPr>
            <w:r w:rsidRPr="002B05D7">
              <w:rPr>
                <w:rFonts w:eastAsia="Cambria"/>
                <w:color w:val="auto"/>
              </w:rPr>
              <w:t>DEEC/DREEC/CRSE</w:t>
            </w:r>
          </w:p>
        </w:tc>
        <w:tc>
          <w:tcPr>
            <w:tcW w:w="0" w:type="auto"/>
            <w:shd w:val="clear" w:color="auto" w:fill="auto"/>
          </w:tcPr>
          <w:p w14:paraId="23F6831F"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Processus de suivi de la mise en œuvre du PGES </w:t>
            </w:r>
          </w:p>
          <w:p w14:paraId="43110671"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Suivi des normes d’hygiène et sécurité</w:t>
            </w:r>
          </w:p>
          <w:p w14:paraId="7F30F025" w14:textId="77777777" w:rsidR="007D4917" w:rsidRPr="002B05D7" w:rsidRDefault="007D4917" w:rsidP="009A62B9">
            <w:pPr>
              <w:pStyle w:val="Paragraphedeliste"/>
              <w:numPr>
                <w:ilvl w:val="0"/>
                <w:numId w:val="255"/>
              </w:numPr>
              <w:spacing w:after="0" w:line="240" w:lineRule="auto"/>
              <w:ind w:left="118" w:hanging="142"/>
              <w:jc w:val="both"/>
              <w:rPr>
                <w:rFonts w:ascii="Times New Roman" w:hAnsi="Times New Roman" w:cs="Times New Roman"/>
                <w:sz w:val="24"/>
                <w:szCs w:val="24"/>
              </w:rPr>
            </w:pPr>
            <w:r w:rsidRPr="002B05D7">
              <w:rPr>
                <w:rFonts w:ascii="Times New Roman" w:hAnsi="Times New Roman" w:cs="Times New Roman"/>
                <w:sz w:val="24"/>
                <w:szCs w:val="24"/>
              </w:rPr>
              <w:t xml:space="preserve">Suivi de la fonction et de la fonctionnalité des unités fonctionnelles </w:t>
            </w:r>
          </w:p>
        </w:tc>
        <w:tc>
          <w:tcPr>
            <w:tcW w:w="1833" w:type="dxa"/>
            <w:shd w:val="clear" w:color="auto" w:fill="auto"/>
          </w:tcPr>
          <w:p w14:paraId="1379A624" w14:textId="77777777" w:rsidR="007D4917" w:rsidRPr="002B05D7" w:rsidRDefault="007D4917" w:rsidP="009A62B9">
            <w:pPr>
              <w:pStyle w:val="Lgende"/>
              <w:jc w:val="both"/>
              <w:rPr>
                <w:rFonts w:eastAsia="Cambria"/>
                <w:color w:val="auto"/>
              </w:rPr>
            </w:pPr>
            <w:r w:rsidRPr="002B05D7">
              <w:rPr>
                <w:rFonts w:eastAsia="Cambria"/>
                <w:color w:val="auto"/>
              </w:rPr>
              <w:t>Entreprise</w:t>
            </w:r>
          </w:p>
        </w:tc>
        <w:tc>
          <w:tcPr>
            <w:tcW w:w="2121" w:type="dxa"/>
            <w:shd w:val="clear" w:color="auto" w:fill="auto"/>
          </w:tcPr>
          <w:p w14:paraId="3CE77FBB"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MdC</w:t>
            </w:r>
          </w:p>
          <w:p w14:paraId="181BFBCF" w14:textId="77777777" w:rsidR="007D4917" w:rsidRPr="002B05D7" w:rsidRDefault="007D4917" w:rsidP="009A62B9">
            <w:pPr>
              <w:pStyle w:val="Paragraphedeliste"/>
              <w:numPr>
                <w:ilvl w:val="0"/>
                <w:numId w:val="255"/>
              </w:numPr>
              <w:spacing w:after="0" w:line="240" w:lineRule="auto"/>
              <w:jc w:val="both"/>
              <w:rPr>
                <w:rFonts w:ascii="Times New Roman" w:hAnsi="Times New Roman" w:cs="Times New Roman"/>
                <w:sz w:val="24"/>
                <w:szCs w:val="24"/>
              </w:rPr>
            </w:pPr>
            <w:r w:rsidRPr="002B05D7">
              <w:rPr>
                <w:rFonts w:ascii="Times New Roman" w:hAnsi="Times New Roman" w:cs="Times New Roman"/>
                <w:sz w:val="24"/>
                <w:szCs w:val="24"/>
              </w:rPr>
              <w:t>AGEROUTE</w:t>
            </w:r>
          </w:p>
        </w:tc>
      </w:tr>
      <w:bookmarkEnd w:id="880"/>
    </w:tbl>
    <w:p w14:paraId="52047081" w14:textId="77777777" w:rsidR="007D4917" w:rsidRPr="002B05D7" w:rsidRDefault="007D4917" w:rsidP="009A62B9">
      <w:pPr>
        <w:ind w:right="-6"/>
        <w:jc w:val="both"/>
      </w:pPr>
    </w:p>
    <w:p w14:paraId="0F5CD69D" w14:textId="77777777" w:rsidR="00A612DB" w:rsidRDefault="00A612DB" w:rsidP="00A612DB">
      <w:pPr>
        <w:rPr>
          <w:rFonts w:eastAsia="Arial"/>
          <w:lang w:eastAsia="en-US"/>
        </w:rPr>
      </w:pPr>
      <w:bookmarkStart w:id="882" w:name="_Toc157515163"/>
      <w:bookmarkStart w:id="883" w:name="_Toc157515164"/>
      <w:bookmarkStart w:id="884" w:name="_Toc157515165"/>
      <w:bookmarkStart w:id="885" w:name="_Toc157515166"/>
      <w:bookmarkStart w:id="886" w:name="_Toc157515167"/>
      <w:bookmarkStart w:id="887" w:name="_Toc157515168"/>
      <w:bookmarkStart w:id="888" w:name="_Toc157515169"/>
      <w:bookmarkStart w:id="889" w:name="_Toc157515170"/>
      <w:bookmarkStart w:id="890" w:name="_Toc157515171"/>
      <w:bookmarkStart w:id="891" w:name="_Toc157515172"/>
      <w:bookmarkStart w:id="892" w:name="_Toc157436586"/>
      <w:bookmarkStart w:id="893" w:name="_Toc157436792"/>
      <w:bookmarkStart w:id="894" w:name="_Toc157436588"/>
      <w:bookmarkStart w:id="895" w:name="_Toc157436794"/>
      <w:bookmarkStart w:id="896" w:name="_Toc157436589"/>
      <w:bookmarkStart w:id="897" w:name="_Toc157436795"/>
      <w:bookmarkStart w:id="898" w:name="_Toc157436591"/>
      <w:bookmarkStart w:id="899" w:name="_Toc157436797"/>
      <w:bookmarkStart w:id="900" w:name="_Toc157436592"/>
      <w:bookmarkStart w:id="901" w:name="_Toc157436798"/>
      <w:bookmarkStart w:id="902" w:name="_Toc157436593"/>
      <w:bookmarkStart w:id="903" w:name="_Toc157436799"/>
      <w:bookmarkStart w:id="904" w:name="_Toc157436594"/>
      <w:bookmarkStart w:id="905" w:name="_Toc157436800"/>
      <w:bookmarkStart w:id="906" w:name="_Toc157436595"/>
      <w:bookmarkStart w:id="907" w:name="_Toc157436801"/>
      <w:bookmarkStart w:id="908" w:name="_Toc157436596"/>
      <w:bookmarkStart w:id="909" w:name="_Toc157436802"/>
      <w:bookmarkStart w:id="910" w:name="_Toc157436597"/>
      <w:bookmarkStart w:id="911" w:name="_Toc157436803"/>
      <w:bookmarkStart w:id="912" w:name="_Toc157436600"/>
      <w:bookmarkStart w:id="913" w:name="_Toc157436806"/>
      <w:bookmarkStart w:id="914" w:name="_Toc157436612"/>
      <w:bookmarkStart w:id="915" w:name="_Toc157436818"/>
      <w:bookmarkStart w:id="916" w:name="_Toc157436613"/>
      <w:bookmarkStart w:id="917" w:name="_Toc157436819"/>
      <w:bookmarkStart w:id="918" w:name="_Toc157436618"/>
      <w:bookmarkStart w:id="919" w:name="_Toc157436824"/>
      <w:bookmarkStart w:id="920" w:name="_Toc157436620"/>
      <w:bookmarkStart w:id="921" w:name="_Toc157436826"/>
      <w:bookmarkStart w:id="922" w:name="_Toc157436621"/>
      <w:bookmarkStart w:id="923" w:name="_Toc157436827"/>
      <w:bookmarkStart w:id="924" w:name="_Toc157436622"/>
      <w:bookmarkStart w:id="925" w:name="_Toc157436828"/>
      <w:bookmarkStart w:id="926" w:name="_Toc157436623"/>
      <w:bookmarkStart w:id="927" w:name="_Toc157436829"/>
      <w:bookmarkStart w:id="928" w:name="_gjdgxs" w:colFirst="0" w:colLast="0"/>
      <w:bookmarkStart w:id="929" w:name="_Toc85369768"/>
      <w:bookmarkStart w:id="930" w:name="_Toc117394855"/>
      <w:bookmarkStart w:id="931" w:name="_Toc69602280"/>
      <w:bookmarkStart w:id="932" w:name="_Toc393559268"/>
      <w:bookmarkStart w:id="933" w:name="_Toc418783800"/>
      <w:bookmarkStart w:id="934" w:name="_Toc427649323"/>
      <w:bookmarkStart w:id="935" w:name="_Toc448015654"/>
      <w:bookmarkStart w:id="936" w:name="_Toc465286709"/>
      <w:bookmarkStart w:id="937" w:name="_Toc239294821"/>
      <w:bookmarkStart w:id="938" w:name="_Toc85369769"/>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77A1FF07" w14:textId="77777777" w:rsidR="00A612DB" w:rsidRPr="00A612DB" w:rsidRDefault="00A612DB" w:rsidP="00A612DB">
      <w:pPr>
        <w:rPr>
          <w:rFonts w:eastAsia="Arial"/>
          <w:lang w:eastAsia="en-US"/>
        </w:rPr>
        <w:sectPr w:rsidR="00A612DB" w:rsidRPr="00A612DB" w:rsidSect="004741F5">
          <w:pgSz w:w="11906" w:h="16838"/>
          <w:pgMar w:top="1417" w:right="1417" w:bottom="1417" w:left="1417" w:header="708" w:footer="708" w:gutter="0"/>
          <w:cols w:space="720"/>
        </w:sectPr>
      </w:pPr>
    </w:p>
    <w:p w14:paraId="1CC1A003" w14:textId="77777777" w:rsidR="002C39D6" w:rsidRPr="002B05D7" w:rsidRDefault="003E7027" w:rsidP="0074722E">
      <w:pPr>
        <w:pStyle w:val="Titre20"/>
        <w:numPr>
          <w:ilvl w:val="1"/>
          <w:numId w:val="558"/>
        </w:numPr>
        <w:spacing w:before="0" w:line="240" w:lineRule="auto"/>
        <w:jc w:val="both"/>
        <w:rPr>
          <w:rFonts w:ascii="Times New Roman" w:eastAsia="Arial" w:hAnsi="Times New Roman" w:cs="Times New Roman"/>
          <w:b/>
          <w:color w:val="auto"/>
          <w:sz w:val="24"/>
          <w:szCs w:val="24"/>
        </w:rPr>
      </w:pPr>
      <w:bookmarkStart w:id="939" w:name="_Toc158375540"/>
      <w:r w:rsidRPr="002B05D7">
        <w:rPr>
          <w:rFonts w:ascii="Times New Roman" w:eastAsia="Arial" w:hAnsi="Times New Roman" w:cs="Times New Roman"/>
          <w:b/>
          <w:color w:val="auto"/>
          <w:sz w:val="24"/>
          <w:szCs w:val="24"/>
        </w:rPr>
        <w:t>Mé</w:t>
      </w:r>
      <w:r w:rsidR="007D4917" w:rsidRPr="002B05D7">
        <w:rPr>
          <w:rFonts w:ascii="Times New Roman" w:eastAsia="Arial" w:hAnsi="Times New Roman" w:cs="Times New Roman"/>
          <w:b/>
          <w:color w:val="auto"/>
          <w:sz w:val="24"/>
          <w:szCs w:val="24"/>
        </w:rPr>
        <w:t>canisme de gestion des plaintes</w:t>
      </w:r>
      <w:bookmarkEnd w:id="939"/>
    </w:p>
    <w:p w14:paraId="4B245F4B" w14:textId="77777777" w:rsidR="002C39D6" w:rsidRPr="002B05D7" w:rsidRDefault="002C39D6" w:rsidP="009A62B9">
      <w:pPr>
        <w:jc w:val="both"/>
        <w:rPr>
          <w:rFonts w:eastAsia="Arial"/>
          <w:lang w:eastAsia="en-US"/>
        </w:rPr>
      </w:pPr>
    </w:p>
    <w:p w14:paraId="4D688FAB" w14:textId="25ADCF1E" w:rsidR="003E7027" w:rsidRPr="002B05D7" w:rsidRDefault="003E7027" w:rsidP="009A62B9">
      <w:pPr>
        <w:spacing w:after="160"/>
        <w:jc w:val="both"/>
        <w:rPr>
          <w:rFonts w:eastAsia="Arial"/>
        </w:rPr>
      </w:pPr>
      <w:r w:rsidRPr="002B05D7">
        <w:rPr>
          <w:rFonts w:eastAsia="Arial"/>
        </w:rPr>
        <w:t>Dans le cadre de la mise en œuvre de Projets de développement, la B</w:t>
      </w:r>
      <w:r w:rsidR="00F35A0D">
        <w:rPr>
          <w:rFonts w:eastAsia="Arial"/>
        </w:rPr>
        <w:t>O</w:t>
      </w:r>
      <w:r w:rsidRPr="002B05D7">
        <w:rPr>
          <w:rFonts w:eastAsia="Arial"/>
        </w:rPr>
        <w:t>AD exige que des mécanismes locaux de griefs et de recours crédibles forts et indépendants pour participer à la résolution des griefs et des problèmes des personnes affectées par les impacts environnementaux et sociaux du projet, soient mis en place.</w:t>
      </w:r>
    </w:p>
    <w:p w14:paraId="3F5C81A4" w14:textId="5C9F125B" w:rsidR="003E7027" w:rsidRPr="002B05D7" w:rsidRDefault="003E7027" w:rsidP="009A62B9">
      <w:pPr>
        <w:spacing w:after="120"/>
        <w:jc w:val="both"/>
        <w:rPr>
          <w:rFonts w:eastAsia="Arial"/>
        </w:rPr>
      </w:pPr>
      <w:r w:rsidRPr="002B05D7">
        <w:rPr>
          <w:rFonts w:eastAsia="Arial"/>
        </w:rPr>
        <w:t xml:space="preserve">Conformément à cette exigence, le Projet de construction </w:t>
      </w:r>
      <w:r w:rsidR="0093075A">
        <w:rPr>
          <w:rFonts w:eastAsia="Arial"/>
        </w:rPr>
        <w:t>de la route</w:t>
      </w:r>
      <w:r w:rsidRPr="002B05D7">
        <w:rPr>
          <w:rFonts w:eastAsia="Arial"/>
        </w:rPr>
        <w:t xml:space="preserve"> Kédougou-</w:t>
      </w:r>
      <w:r w:rsidR="00F42683" w:rsidRPr="002B05D7">
        <w:rPr>
          <w:rFonts w:eastAsia="Arial"/>
        </w:rPr>
        <w:t>Fongolembi</w:t>
      </w:r>
      <w:r w:rsidRPr="002B05D7">
        <w:rPr>
          <w:rFonts w:eastAsia="Arial"/>
        </w:rPr>
        <w:t xml:space="preserve"> dans </w:t>
      </w:r>
      <w:r w:rsidRPr="00A612DB">
        <w:rPr>
          <w:rFonts w:eastAsia="Arial"/>
        </w:rPr>
        <w:t xml:space="preserve">les communes de Kédougou, Dimboli, et </w:t>
      </w:r>
      <w:r w:rsidR="00F42683" w:rsidRPr="00A612DB">
        <w:rPr>
          <w:rFonts w:eastAsia="Arial"/>
        </w:rPr>
        <w:t>Fongolembi</w:t>
      </w:r>
      <w:r w:rsidRPr="002B05D7">
        <w:rPr>
          <w:rFonts w:eastAsia="Arial"/>
        </w:rPr>
        <w:t xml:space="preserve"> devra mettre en place un mécanisme de gestion des griefs, qui intègre les considérations sociales et culturelles des communautés affectées et autres parties prenantes. L’objectif est de prendre en charge, à travers un processus participatif de consultation approprié et accessible, les préoccupations, griefs et autres réclamations des parties prenantes générées par les impacts du Projet. Le but de la mise en place de ce mécanisme est d’encourager un règlement des plaintes à l’amiable, à travers un processus de médiation sociale basé sur la concertation et le dialogue, afin d’éviter que les préoccupations et autres griefs génèrent des conflits et freinent la bonne exécution du Projet.</w:t>
      </w:r>
    </w:p>
    <w:p w14:paraId="5AE64758" w14:textId="77777777" w:rsidR="003E7027" w:rsidRPr="002B05D7" w:rsidRDefault="003E7027" w:rsidP="009A62B9">
      <w:pPr>
        <w:spacing w:after="160"/>
        <w:jc w:val="both"/>
        <w:rPr>
          <w:rFonts w:eastAsia="Arial"/>
          <w:b/>
          <w:bCs/>
        </w:rPr>
      </w:pPr>
      <w:r w:rsidRPr="002B05D7">
        <w:rPr>
          <w:rFonts w:eastAsia="Arial"/>
          <w:b/>
          <w:bCs/>
        </w:rPr>
        <w:t>A. Mécanisme de gestion des plaintes classiques</w:t>
      </w:r>
    </w:p>
    <w:p w14:paraId="4F4BE1D8" w14:textId="77777777" w:rsidR="003E7027" w:rsidRPr="002B05D7" w:rsidRDefault="00E67E7F" w:rsidP="009A62B9">
      <w:pPr>
        <w:keepNext/>
        <w:keepLines/>
        <w:spacing w:before="160"/>
        <w:ind w:left="240"/>
        <w:jc w:val="both"/>
        <w:rPr>
          <w:rFonts w:eastAsia="Arial"/>
          <w:b/>
        </w:rPr>
      </w:pPr>
      <w:bookmarkStart w:id="940" w:name="_30j0zll" w:colFirst="0" w:colLast="0"/>
      <w:bookmarkEnd w:id="940"/>
      <w:r w:rsidRPr="002B05D7">
        <w:rPr>
          <w:rFonts w:eastAsia="Arial"/>
          <w:b/>
        </w:rPr>
        <w:t xml:space="preserve">9.9.1. </w:t>
      </w:r>
      <w:r w:rsidR="003E7027" w:rsidRPr="002B05D7">
        <w:rPr>
          <w:rFonts w:eastAsia="Arial"/>
          <w:b/>
        </w:rPr>
        <w:t xml:space="preserve">Principes clés du mécanisme de gestion des plaintes </w:t>
      </w:r>
    </w:p>
    <w:p w14:paraId="2D24045F" w14:textId="77777777" w:rsidR="003E7027" w:rsidRPr="002B05D7" w:rsidRDefault="003E7027" w:rsidP="009A62B9">
      <w:pPr>
        <w:spacing w:after="160"/>
        <w:jc w:val="both"/>
        <w:rPr>
          <w:rFonts w:eastAsia="Arial"/>
        </w:rPr>
      </w:pPr>
      <w:r w:rsidRPr="002B05D7">
        <w:rPr>
          <w:rFonts w:eastAsia="Arial"/>
        </w:rPr>
        <w:t>Les personnes qui souhaitent porter plainte ou soulever une inquiétude ne le feront que si elles sont certaines que les plaintes seront traitées de manière rapide, juste et sans risque pour elles ou pour autrui. La crainte de représailles (action de se venger d’une personne qui a porté plainte) est souvent redoutée chez les plaignants. Pour s'assurer qu'un système de plainte est efficace, fiable et opérationnel, il faut respecter quelques principes fondamentaux :</w:t>
      </w:r>
    </w:p>
    <w:p w14:paraId="59C86F60" w14:textId="77777777" w:rsidR="003E7027" w:rsidRPr="002B05D7" w:rsidRDefault="003E7027" w:rsidP="009A62B9">
      <w:pPr>
        <w:spacing w:after="160"/>
        <w:jc w:val="both"/>
        <w:rPr>
          <w:rFonts w:eastAsia="Arial"/>
        </w:rPr>
      </w:pPr>
      <w:r w:rsidRPr="002B05D7">
        <w:rPr>
          <w:rFonts w:eastAsia="Arial"/>
          <w:b/>
        </w:rPr>
        <w:t>Participation :</w:t>
      </w:r>
      <w:r w:rsidRPr="002B05D7">
        <w:rPr>
          <w:rFonts w:eastAsia="Arial"/>
        </w:rPr>
        <w:t xml:space="preserve"> Le succès et l’efficacité du système ne seront assurés que s’il est développé avec une forte participation de représentants de tous les groupes de parties prenantes et s'il est pleinement intégré aux activités du projet. Les populations, et autres parties prenantes, doivent participer à chaque étape du processus, depuis la conception jusqu’à l’exploitation, en passant par la phase de travaux. </w:t>
      </w:r>
    </w:p>
    <w:p w14:paraId="79659EEC" w14:textId="77777777" w:rsidR="003E7027" w:rsidRPr="002B05D7" w:rsidRDefault="003E7027" w:rsidP="009A62B9">
      <w:pPr>
        <w:spacing w:after="160"/>
        <w:jc w:val="both"/>
        <w:rPr>
          <w:rFonts w:eastAsia="Arial"/>
        </w:rPr>
      </w:pPr>
      <w:r w:rsidRPr="002B05D7">
        <w:rPr>
          <w:rFonts w:eastAsia="Arial"/>
          <w:b/>
        </w:rPr>
        <w:t>Mise en contexte et pertinence :</w:t>
      </w:r>
      <w:r w:rsidRPr="002B05D7">
        <w:rPr>
          <w:rFonts w:eastAsia="Arial"/>
        </w:rPr>
        <w:t xml:space="preserve"> Tout processus de développement d’un système doit être localisé de façon à être adapté au contexte local, conforme aux structures de gouvernance locale et inscrit dans le cadre particulier du programme mis en œuvre. Encore une fois, cela ne pourra se réaliser que si le mécanisme est conçu de manière participative, en consultation avec ses usagers potentiels et autres parties prenantes.</w:t>
      </w:r>
    </w:p>
    <w:p w14:paraId="4A8EB6E6" w14:textId="77777777" w:rsidR="003E7027" w:rsidRPr="002B05D7" w:rsidRDefault="003E7027" w:rsidP="009A62B9">
      <w:pPr>
        <w:spacing w:after="160"/>
        <w:jc w:val="both"/>
        <w:rPr>
          <w:rFonts w:eastAsia="Arial"/>
        </w:rPr>
      </w:pPr>
      <w:r w:rsidRPr="002B05D7">
        <w:rPr>
          <w:rFonts w:eastAsia="Arial"/>
          <w:b/>
        </w:rPr>
        <w:t>Sécurité :</w:t>
      </w:r>
      <w:r w:rsidRPr="002B05D7">
        <w:rPr>
          <w:rFonts w:eastAsia="Arial"/>
        </w:rPr>
        <w:t xml:space="preserve"> Pour s’assurer que les personnes sont protégées et qu’elles peuvent présenter une plainte ou exprimer une préoccupation en toute sécurité, il est nécessaire d’évaluer, soigneusement, les risques potentiels pour les différents usagers et les intégrer à la conception d'un mécanisme de gestion des plaintes (MGP). Il est essentiel aussi, d’assurer la sécurité des personnes qui ont recours au mécanisme pour garantir sa fiabilité et efficacité. Aucune menace, aucun chantage, demande de faveurs venant des acteurs du mécanisme, du personnel des entreprises et bureaux de contrôle, du personnel du Projet, ou encore d’autres prestataires de services recrutés, ne doit être admis. </w:t>
      </w:r>
    </w:p>
    <w:p w14:paraId="600B766F" w14:textId="77777777" w:rsidR="003E7027" w:rsidRPr="002B05D7" w:rsidRDefault="003E7027" w:rsidP="009A62B9">
      <w:pPr>
        <w:spacing w:after="160"/>
        <w:jc w:val="both"/>
        <w:rPr>
          <w:rFonts w:eastAsia="Arial"/>
        </w:rPr>
      </w:pPr>
      <w:r w:rsidRPr="002B05D7">
        <w:rPr>
          <w:rFonts w:eastAsia="Arial"/>
          <w:b/>
        </w:rPr>
        <w:t>Confidentialité :</w:t>
      </w:r>
      <w:r w:rsidRPr="002B05D7">
        <w:rPr>
          <w:rFonts w:eastAsia="Arial"/>
        </w:rPr>
        <w:t xml:space="preserve"> Pour créer un environnement où les parties prenantes peuvent aisément soulever des inquiétudes, avoir confiance dans le mécanisme et être sûrs de l’absence de représailles, il faut garantir des procédures confidentielles. La confidentialité permet d’assurer la sécurité et la protection des personnes qui déposent une plainte ainsi que leurs cibles. Il faut, pour ce faire, limiter le nombre de personnes ayant accès aux informations sensibles.</w:t>
      </w:r>
    </w:p>
    <w:p w14:paraId="32CB7B35" w14:textId="77777777" w:rsidR="003E7027" w:rsidRPr="002B05D7" w:rsidRDefault="003E7027" w:rsidP="009A62B9">
      <w:pPr>
        <w:spacing w:after="160"/>
        <w:jc w:val="both"/>
        <w:rPr>
          <w:rFonts w:eastAsia="Arial"/>
        </w:rPr>
      </w:pPr>
      <w:r w:rsidRPr="002B05D7">
        <w:rPr>
          <w:rFonts w:eastAsia="Arial"/>
          <w:b/>
        </w:rPr>
        <w:t>Transparence :</w:t>
      </w:r>
      <w:r w:rsidRPr="002B05D7">
        <w:rPr>
          <w:rFonts w:eastAsia="Arial"/>
        </w:rPr>
        <w:t xml:space="preserve"> Les parties prenantes doivent être clairement informées de la démarche à suivre pour avoir accès au MGP et des différentes procédures qui suivront une fois qu’elles l’auront fait. Il est important que l’objet et la fonction du mécanisme soient communiqués en toute transparence.</w:t>
      </w:r>
    </w:p>
    <w:p w14:paraId="434275E6" w14:textId="77777777" w:rsidR="003E7027" w:rsidRPr="002B05D7" w:rsidRDefault="003E7027" w:rsidP="009A62B9">
      <w:pPr>
        <w:spacing w:after="160"/>
        <w:jc w:val="both"/>
        <w:rPr>
          <w:rFonts w:eastAsia="Arial"/>
        </w:rPr>
      </w:pPr>
      <w:r w:rsidRPr="002B05D7">
        <w:rPr>
          <w:rFonts w:eastAsia="Arial"/>
          <w:b/>
        </w:rPr>
        <w:t>Accessibilité :</w:t>
      </w:r>
      <w:r w:rsidRPr="002B05D7">
        <w:rPr>
          <w:rFonts w:eastAsia="Arial"/>
        </w:rPr>
        <w:t xml:space="preserve"> Il est essentiel que le mécanisme soit accessible (saisine facile aussi bien des points de vue du système que de la langue) au plus grand nombre possible de personnes appartenant aux différents groupes de parties prenantes ; en particulier celles qui sont souvent exclues ou qui sont les plus marginalisées ou vulnérables. Lorsque le risque d’exclusion est élevé, une attention particulière doit être portée aux mécanismes sûrs qui ne demandent pas à savoir lire et écrire.</w:t>
      </w:r>
    </w:p>
    <w:p w14:paraId="67B1C3A1" w14:textId="77777777" w:rsidR="003E7027" w:rsidRPr="002B05D7" w:rsidRDefault="003E7027" w:rsidP="009A62B9">
      <w:pPr>
        <w:spacing w:after="160"/>
        <w:jc w:val="both"/>
        <w:rPr>
          <w:rFonts w:eastAsia="Arial"/>
        </w:rPr>
      </w:pPr>
      <w:r w:rsidRPr="002B05D7">
        <w:rPr>
          <w:rFonts w:eastAsia="Arial"/>
          <w:b/>
        </w:rPr>
        <w:t>Equité :</w:t>
      </w:r>
      <w:r w:rsidRPr="002B05D7">
        <w:rPr>
          <w:rFonts w:eastAsia="Arial"/>
        </w:rPr>
        <w:t xml:space="preserve"> Les parties prenantes doivent avoir un accès équitable au mécanisme, elles doivent toutes être informées des principes et procédures de recours et bénéficier d’un traitement impartial de leurs doléances ou réclamations. Le MGP doit être mis en place de façon inclusive, sans discrimination basée par exemple sur le sexe ou l’ethnie. </w:t>
      </w:r>
    </w:p>
    <w:p w14:paraId="29AAF7D8" w14:textId="77777777" w:rsidR="003E7027" w:rsidRPr="002B05D7" w:rsidRDefault="003E7027" w:rsidP="009A62B9">
      <w:pPr>
        <w:spacing w:after="160"/>
        <w:jc w:val="both"/>
        <w:rPr>
          <w:rFonts w:eastAsia="Arial"/>
        </w:rPr>
      </w:pPr>
      <w:r w:rsidRPr="002B05D7">
        <w:rPr>
          <w:rFonts w:eastAsia="Arial"/>
          <w:b/>
        </w:rPr>
        <w:t>Légitimité :</w:t>
      </w:r>
      <w:r w:rsidRPr="002B05D7">
        <w:rPr>
          <w:rFonts w:eastAsia="Arial"/>
        </w:rPr>
        <w:t xml:space="preserve"> pour susciter l’acceptation, la confiance, l’adhésion et l’engagement des parties prenantes, les acteurs du mécanisme de gestion des plaintes doivent être choisis de façon démocratique.  </w:t>
      </w:r>
    </w:p>
    <w:p w14:paraId="1EF2D2B7" w14:textId="77777777" w:rsidR="003E7027" w:rsidRPr="002B05D7" w:rsidRDefault="003E7027" w:rsidP="009A62B9">
      <w:pPr>
        <w:spacing w:before="120" w:after="120"/>
        <w:jc w:val="both"/>
        <w:rPr>
          <w:rFonts w:eastAsia="Arial"/>
        </w:rPr>
      </w:pPr>
      <w:r w:rsidRPr="002B05D7">
        <w:rPr>
          <w:rFonts w:eastAsia="Arial"/>
        </w:rPr>
        <w:t>D’autres principes sont aussi à considérer dans la mise en place du mécanisme de gestion des plaintes. Il s’agit de la légitimité des acteurs qui pilotent le mécanisme, du respect des droits humains, de l’inclusion sociale, de l’adaptation culturelle, de l’information du plaignant pendant toute la durée de traitement, de l’engagement, de la réflexivité (apprendre des pratiques pour améliorer le mécanisme et prévenir les éventuels conflits, réclamations et préjudices). Ces principes fondamentaux mis en avant permettent aux parties prenantes d’être informées, de pouvoir accéder à ce recours et de bénéficier d’une assistance appropriée, d’un traitement équitable et efficace de leurs doléances et réclamations. Il est à préciser que la perception de ce processus par les parties prenantes détermine, en grande partie, son utilisation, d’où l’importance de s’assurer qu’il est accessible, opérationnel et équitable pour offrir des solutions acceptables et durables.</w:t>
      </w:r>
    </w:p>
    <w:p w14:paraId="648A87A0" w14:textId="77777777" w:rsidR="003E7027" w:rsidRPr="002B05D7" w:rsidRDefault="003E7027" w:rsidP="0074722E">
      <w:pPr>
        <w:numPr>
          <w:ilvl w:val="2"/>
          <w:numId w:val="558"/>
        </w:numPr>
        <w:jc w:val="both"/>
        <w:rPr>
          <w:rFonts w:eastAsia="Arial"/>
          <w:b/>
        </w:rPr>
      </w:pPr>
      <w:r w:rsidRPr="002B05D7">
        <w:rPr>
          <w:rFonts w:eastAsia="Arial"/>
          <w:b/>
        </w:rPr>
        <w:t xml:space="preserve">Objectifs </w:t>
      </w:r>
    </w:p>
    <w:p w14:paraId="3181FA77" w14:textId="77777777" w:rsidR="003E7027" w:rsidRPr="002B05D7" w:rsidRDefault="003E7027" w:rsidP="009A62B9">
      <w:pPr>
        <w:spacing w:after="160"/>
        <w:jc w:val="both"/>
        <w:rPr>
          <w:rFonts w:eastAsia="Arial"/>
        </w:rPr>
      </w:pPr>
      <w:r w:rsidRPr="002B05D7">
        <w:rPr>
          <w:rFonts w:eastAsia="Arial"/>
        </w:rPr>
        <w:t xml:space="preserve">Le mécanisme de gestion des </w:t>
      </w:r>
      <w:r w:rsidR="0069022B" w:rsidRPr="002B05D7">
        <w:rPr>
          <w:rFonts w:eastAsia="Arial"/>
        </w:rPr>
        <w:t>plaintes a</w:t>
      </w:r>
      <w:r w:rsidRPr="002B05D7">
        <w:rPr>
          <w:rFonts w:eastAsia="Arial"/>
        </w:rPr>
        <w:t xml:space="preserve"> pour objectifs de :</w:t>
      </w:r>
    </w:p>
    <w:p w14:paraId="62726BF0" w14:textId="77777777" w:rsidR="003E7027" w:rsidRPr="002B05D7" w:rsidRDefault="003E7027" w:rsidP="009A62B9">
      <w:pPr>
        <w:numPr>
          <w:ilvl w:val="0"/>
          <w:numId w:val="125"/>
        </w:numPr>
        <w:jc w:val="both"/>
      </w:pPr>
      <w:r w:rsidRPr="002B05D7">
        <w:rPr>
          <w:rFonts w:eastAsia="Arial"/>
        </w:rPr>
        <w:t>Informer les partenaires, bénéficiaires ou autres parties prenantes de leurs droits de communiquer à l’AGEROUTE leurs préoccupations ou plaintes ;</w:t>
      </w:r>
    </w:p>
    <w:p w14:paraId="5AA3C5AE" w14:textId="5C821D3E" w:rsidR="003E7027" w:rsidRPr="002B05D7" w:rsidRDefault="003E7027" w:rsidP="009A62B9">
      <w:pPr>
        <w:numPr>
          <w:ilvl w:val="0"/>
          <w:numId w:val="125"/>
        </w:numPr>
        <w:jc w:val="both"/>
      </w:pPr>
      <w:r w:rsidRPr="002B05D7">
        <w:rPr>
          <w:rFonts w:eastAsia="Arial"/>
        </w:rPr>
        <w:t xml:space="preserve">Permettre au projet de construction </w:t>
      </w:r>
      <w:r w:rsidR="0093075A">
        <w:rPr>
          <w:rFonts w:eastAsia="Arial"/>
        </w:rPr>
        <w:t>de la route</w:t>
      </w:r>
      <w:r w:rsidRPr="002B05D7">
        <w:rPr>
          <w:rFonts w:eastAsia="Arial"/>
        </w:rPr>
        <w:t xml:space="preserve"> Kédougou-</w:t>
      </w:r>
      <w:r w:rsidR="00F42683" w:rsidRPr="002B05D7">
        <w:rPr>
          <w:rFonts w:eastAsia="Arial"/>
        </w:rPr>
        <w:t>Fongolembi</w:t>
      </w:r>
      <w:r w:rsidRPr="002B05D7">
        <w:rPr>
          <w:rFonts w:eastAsia="Arial"/>
        </w:rPr>
        <w:t xml:space="preserve"> de rectifier ou de corriger les erreurs éventuelles ;</w:t>
      </w:r>
    </w:p>
    <w:p w14:paraId="57E388D7" w14:textId="77777777" w:rsidR="003E7027" w:rsidRPr="002B05D7" w:rsidRDefault="003E7027" w:rsidP="009A62B9">
      <w:pPr>
        <w:numPr>
          <w:ilvl w:val="0"/>
          <w:numId w:val="125"/>
        </w:numPr>
        <w:jc w:val="both"/>
      </w:pPr>
      <w:r w:rsidRPr="002B05D7">
        <w:rPr>
          <w:rFonts w:eastAsia="Arial"/>
        </w:rPr>
        <w:t>Améliorer la redevabilité de l’AGEROUTE envers ses partenaires et bénéficiaires du projet ;</w:t>
      </w:r>
    </w:p>
    <w:p w14:paraId="4F0577C5" w14:textId="77777777" w:rsidR="003E7027" w:rsidRPr="002B05D7" w:rsidRDefault="003E7027" w:rsidP="009A62B9">
      <w:pPr>
        <w:numPr>
          <w:ilvl w:val="0"/>
          <w:numId w:val="125"/>
        </w:numPr>
        <w:jc w:val="both"/>
      </w:pPr>
      <w:r w:rsidRPr="002B05D7">
        <w:rPr>
          <w:rFonts w:eastAsia="Arial"/>
        </w:rPr>
        <w:t xml:space="preserve">Documenter les suggestions, les plaintes ou les abus de diverses natures constatés afin de permettre aux partenaires de mise en œuvre d’y répondre. </w:t>
      </w:r>
    </w:p>
    <w:p w14:paraId="1FD0AE57" w14:textId="77777777" w:rsidR="003E7027" w:rsidRPr="002B05D7" w:rsidRDefault="003E7027" w:rsidP="009A62B9">
      <w:pPr>
        <w:ind w:left="720"/>
        <w:jc w:val="both"/>
        <w:rPr>
          <w:rFonts w:eastAsia="Arial"/>
        </w:rPr>
      </w:pPr>
    </w:p>
    <w:p w14:paraId="23BCF70E" w14:textId="77777777" w:rsidR="003E7027" w:rsidRPr="002B05D7" w:rsidRDefault="003E7027" w:rsidP="0074722E">
      <w:pPr>
        <w:numPr>
          <w:ilvl w:val="2"/>
          <w:numId w:val="558"/>
        </w:numPr>
        <w:jc w:val="both"/>
        <w:rPr>
          <w:rFonts w:eastAsia="Arial"/>
          <w:b/>
        </w:rPr>
      </w:pPr>
      <w:r w:rsidRPr="002B05D7">
        <w:rPr>
          <w:rFonts w:eastAsia="Arial"/>
          <w:b/>
        </w:rPr>
        <w:t>Identification des Parties prenantes du mécanisme de gestion des plaintes</w:t>
      </w:r>
    </w:p>
    <w:p w14:paraId="235E9773" w14:textId="77777777" w:rsidR="003E7027" w:rsidRPr="002B05D7" w:rsidRDefault="003E7027" w:rsidP="009A62B9">
      <w:pPr>
        <w:jc w:val="both"/>
        <w:rPr>
          <w:rFonts w:eastAsia="Arial"/>
          <w:b/>
        </w:rPr>
      </w:pPr>
      <w:r w:rsidRPr="002B05D7">
        <w:rPr>
          <w:rFonts w:eastAsia="Arial"/>
        </w:rPr>
        <w:t xml:space="preserve">Quel que soit le niveau de formulation des plaintes, le processus de règlement devra impliquer les acteurs suivants : </w:t>
      </w:r>
    </w:p>
    <w:p w14:paraId="7EE4D590" w14:textId="77777777" w:rsidR="003E7027" w:rsidRPr="002B05D7" w:rsidRDefault="003E7027" w:rsidP="009A62B9">
      <w:pPr>
        <w:numPr>
          <w:ilvl w:val="0"/>
          <w:numId w:val="128"/>
        </w:numPr>
        <w:jc w:val="both"/>
      </w:pPr>
      <w:r w:rsidRPr="002B05D7">
        <w:rPr>
          <w:rFonts w:eastAsia="Arial"/>
        </w:rPr>
        <w:t>Le plaignant ;</w:t>
      </w:r>
    </w:p>
    <w:p w14:paraId="2BE1FDC2" w14:textId="77777777" w:rsidR="003E7027" w:rsidRPr="002B05D7" w:rsidRDefault="003E7027" w:rsidP="009A62B9">
      <w:pPr>
        <w:numPr>
          <w:ilvl w:val="0"/>
          <w:numId w:val="128"/>
        </w:numPr>
        <w:jc w:val="both"/>
      </w:pPr>
      <w:r w:rsidRPr="002B05D7">
        <w:rPr>
          <w:rFonts w:eastAsia="Arial"/>
        </w:rPr>
        <w:t>Le comité concerné ;</w:t>
      </w:r>
    </w:p>
    <w:p w14:paraId="17D0CC7A" w14:textId="77777777" w:rsidR="003E7027" w:rsidRPr="002B05D7" w:rsidRDefault="003E7027" w:rsidP="009A62B9">
      <w:pPr>
        <w:numPr>
          <w:ilvl w:val="0"/>
          <w:numId w:val="128"/>
        </w:numPr>
        <w:jc w:val="both"/>
      </w:pPr>
      <w:r w:rsidRPr="002B05D7">
        <w:rPr>
          <w:rFonts w:eastAsia="Arial"/>
        </w:rPr>
        <w:t>Les collectivités territoriales de la zone ;</w:t>
      </w:r>
    </w:p>
    <w:p w14:paraId="4041255C" w14:textId="77777777" w:rsidR="003E7027" w:rsidRPr="002B05D7" w:rsidRDefault="003E7027" w:rsidP="009A62B9">
      <w:pPr>
        <w:numPr>
          <w:ilvl w:val="0"/>
          <w:numId w:val="128"/>
        </w:numPr>
        <w:jc w:val="both"/>
      </w:pPr>
      <w:r w:rsidRPr="002B05D7">
        <w:rPr>
          <w:rFonts w:eastAsia="Arial"/>
        </w:rPr>
        <w:t>La préfecture ;</w:t>
      </w:r>
    </w:p>
    <w:p w14:paraId="1E430760" w14:textId="77777777" w:rsidR="003E7027" w:rsidRPr="002B05D7" w:rsidRDefault="003E7027" w:rsidP="009A62B9">
      <w:pPr>
        <w:numPr>
          <w:ilvl w:val="0"/>
          <w:numId w:val="128"/>
        </w:numPr>
        <w:jc w:val="both"/>
      </w:pPr>
      <w:r w:rsidRPr="002B05D7">
        <w:rPr>
          <w:rFonts w:eastAsia="Arial"/>
        </w:rPr>
        <w:t>Les organisations non gouvernementales de la zone ;</w:t>
      </w:r>
    </w:p>
    <w:p w14:paraId="0C7EB642" w14:textId="77777777" w:rsidR="003E7027" w:rsidRPr="002B05D7" w:rsidRDefault="003E7027" w:rsidP="009A62B9">
      <w:pPr>
        <w:numPr>
          <w:ilvl w:val="0"/>
          <w:numId w:val="128"/>
        </w:numPr>
        <w:jc w:val="both"/>
      </w:pPr>
      <w:r w:rsidRPr="002B05D7">
        <w:rPr>
          <w:rFonts w:eastAsia="Arial"/>
        </w:rPr>
        <w:t>La mission de contrôle des travaux ;</w:t>
      </w:r>
    </w:p>
    <w:p w14:paraId="7422C748" w14:textId="77777777" w:rsidR="003E7027" w:rsidRPr="002B05D7" w:rsidRDefault="003E7027" w:rsidP="009A62B9">
      <w:pPr>
        <w:numPr>
          <w:ilvl w:val="0"/>
          <w:numId w:val="128"/>
        </w:numPr>
        <w:jc w:val="both"/>
      </w:pPr>
      <w:r w:rsidRPr="002B05D7">
        <w:rPr>
          <w:rFonts w:eastAsia="Arial"/>
        </w:rPr>
        <w:t>L’entreprise chargée des travaux ;</w:t>
      </w:r>
    </w:p>
    <w:p w14:paraId="75441608" w14:textId="77777777" w:rsidR="003E7027" w:rsidRPr="002B05D7" w:rsidRDefault="003E7027" w:rsidP="009A62B9">
      <w:pPr>
        <w:numPr>
          <w:ilvl w:val="0"/>
          <w:numId w:val="128"/>
        </w:numPr>
        <w:jc w:val="both"/>
      </w:pPr>
      <w:r w:rsidRPr="002B05D7">
        <w:rPr>
          <w:rFonts w:eastAsia="Arial"/>
        </w:rPr>
        <w:t>L’AGEROUTE.</w:t>
      </w:r>
    </w:p>
    <w:p w14:paraId="500E1AEE" w14:textId="77777777" w:rsidR="003E7027" w:rsidRPr="002B05D7" w:rsidRDefault="003E7027" w:rsidP="009A62B9">
      <w:pPr>
        <w:jc w:val="both"/>
        <w:rPr>
          <w:rFonts w:eastAsia="Arial"/>
        </w:rPr>
      </w:pPr>
    </w:p>
    <w:p w14:paraId="482BF733" w14:textId="77777777" w:rsidR="003E7027" w:rsidRPr="002B05D7" w:rsidRDefault="003E7027" w:rsidP="0074722E">
      <w:pPr>
        <w:pStyle w:val="Paragraphedeliste"/>
        <w:numPr>
          <w:ilvl w:val="2"/>
          <w:numId w:val="558"/>
        </w:numPr>
        <w:spacing w:line="240" w:lineRule="auto"/>
        <w:jc w:val="both"/>
        <w:rPr>
          <w:rFonts w:ascii="Times New Roman" w:eastAsia="Arial" w:hAnsi="Times New Roman" w:cs="Times New Roman"/>
          <w:b/>
          <w:sz w:val="24"/>
          <w:szCs w:val="24"/>
        </w:rPr>
      </w:pPr>
      <w:r w:rsidRPr="002B05D7">
        <w:rPr>
          <w:rFonts w:ascii="Times New Roman" w:eastAsia="Arial" w:hAnsi="Times New Roman" w:cs="Times New Roman"/>
          <w:b/>
          <w:sz w:val="24"/>
          <w:szCs w:val="24"/>
        </w:rPr>
        <w:t xml:space="preserve">Qui peut déposer une plainte ? </w:t>
      </w:r>
    </w:p>
    <w:p w14:paraId="59B73817" w14:textId="7EA7F488" w:rsidR="003E7027" w:rsidRPr="002B05D7" w:rsidRDefault="003E7027" w:rsidP="009A62B9">
      <w:pPr>
        <w:jc w:val="both"/>
        <w:rPr>
          <w:rFonts w:eastAsia="Arial"/>
        </w:rPr>
      </w:pPr>
      <w:r w:rsidRPr="002B05D7">
        <w:rPr>
          <w:rFonts w:eastAsia="Arial"/>
        </w:rPr>
        <w:t xml:space="preserve">Tout individu, groupe d’individus ou structure affectés directement ou indirectement par les activités du projet de construction </w:t>
      </w:r>
      <w:r w:rsidR="0093075A">
        <w:rPr>
          <w:rFonts w:eastAsia="Arial"/>
        </w:rPr>
        <w:t>de la route</w:t>
      </w:r>
      <w:r w:rsidRPr="002B05D7">
        <w:rPr>
          <w:rFonts w:eastAsia="Arial"/>
        </w:rPr>
        <w:t xml:space="preserve"> Kédougou-</w:t>
      </w:r>
      <w:r w:rsidR="00F42683" w:rsidRPr="002B05D7">
        <w:rPr>
          <w:rFonts w:eastAsia="Arial"/>
        </w:rPr>
        <w:t>Fongolembi</w:t>
      </w:r>
      <w:r w:rsidRPr="002B05D7">
        <w:rPr>
          <w:rFonts w:eastAsia="Arial"/>
        </w:rPr>
        <w:t xml:space="preserve"> ainsi que ceux qui peuvent avoir des intérêts dans un projet ou la capacité́ d’en influencer les résultats. </w:t>
      </w:r>
    </w:p>
    <w:p w14:paraId="64EFBF04" w14:textId="77777777" w:rsidR="003E7027" w:rsidRPr="002B05D7" w:rsidRDefault="003E7027" w:rsidP="009A62B9">
      <w:pPr>
        <w:jc w:val="both"/>
        <w:rPr>
          <w:rFonts w:eastAsia="Arial"/>
        </w:rPr>
      </w:pPr>
    </w:p>
    <w:p w14:paraId="5C7FF589" w14:textId="672E891B" w:rsidR="003E7027" w:rsidRPr="002B05D7" w:rsidRDefault="003E7027" w:rsidP="009A62B9">
      <w:pPr>
        <w:jc w:val="both"/>
        <w:rPr>
          <w:rFonts w:eastAsia="Arial"/>
        </w:rPr>
      </w:pPr>
      <w:r w:rsidRPr="002B05D7">
        <w:rPr>
          <w:rFonts w:eastAsia="Arial"/>
        </w:rPr>
        <w:t xml:space="preserve">Ceci peut comprendre les populations riveraines des communes de Kédougou, Dimboliet </w:t>
      </w:r>
      <w:r w:rsidR="00F42683" w:rsidRPr="002B05D7">
        <w:rPr>
          <w:rFonts w:eastAsia="Arial"/>
        </w:rPr>
        <w:t>Fongolembi</w:t>
      </w:r>
      <w:r w:rsidRPr="002B05D7">
        <w:rPr>
          <w:rFonts w:eastAsia="Arial"/>
        </w:rPr>
        <w:t xml:space="preserve">, les autorités locales, les services de l’État, la société́ civile locale ou nationale, les entreprises du secteur privé ou toutes autres structures dont les activités se verraient affectées par le projet. </w:t>
      </w:r>
    </w:p>
    <w:p w14:paraId="33FB76FD" w14:textId="77777777" w:rsidR="003E7027" w:rsidRPr="002B05D7" w:rsidRDefault="003E7027" w:rsidP="009A62B9">
      <w:pPr>
        <w:jc w:val="both"/>
        <w:rPr>
          <w:rFonts w:eastAsia="Arial"/>
        </w:rPr>
      </w:pPr>
    </w:p>
    <w:p w14:paraId="5110A92B" w14:textId="77777777" w:rsidR="003E7027" w:rsidRPr="002B05D7" w:rsidRDefault="003E7027" w:rsidP="0074722E">
      <w:pPr>
        <w:numPr>
          <w:ilvl w:val="2"/>
          <w:numId w:val="558"/>
        </w:numPr>
        <w:spacing w:after="120"/>
        <w:ind w:left="958"/>
        <w:jc w:val="both"/>
        <w:rPr>
          <w:rFonts w:eastAsia="Arial"/>
          <w:b/>
        </w:rPr>
      </w:pPr>
      <w:bookmarkStart w:id="941" w:name="_1fob9te" w:colFirst="0" w:colLast="0"/>
      <w:bookmarkEnd w:id="941"/>
      <w:r w:rsidRPr="002B05D7">
        <w:rPr>
          <w:rFonts w:eastAsia="Arial"/>
          <w:b/>
        </w:rPr>
        <w:t>Approche Méthodologique de la gestion des plaintes</w:t>
      </w:r>
    </w:p>
    <w:p w14:paraId="0736A79F" w14:textId="77777777" w:rsidR="003E7027" w:rsidRPr="002B05D7" w:rsidRDefault="003E7027" w:rsidP="009A62B9">
      <w:pPr>
        <w:jc w:val="both"/>
        <w:rPr>
          <w:rFonts w:eastAsia="Arial"/>
        </w:rPr>
      </w:pPr>
      <w:r w:rsidRPr="002B05D7">
        <w:rPr>
          <w:rFonts w:eastAsia="Arial"/>
        </w:rPr>
        <w:t xml:space="preserve">La gestion des plaintes va suivre une démarche qualité afin d’assurer une amélioration continue de la gestion globale des projets routiers. Ce processus est d’autant plus important que les projets routiers qui sont à ce jour en plein essor aussi bien dans des contextes urbains que ruraux. </w:t>
      </w:r>
    </w:p>
    <w:p w14:paraId="56C93FCC" w14:textId="77777777" w:rsidR="003E7027" w:rsidRPr="002B05D7" w:rsidRDefault="003E7027" w:rsidP="009A62B9">
      <w:pPr>
        <w:jc w:val="both"/>
        <w:rPr>
          <w:rFonts w:eastAsia="Arial"/>
        </w:rPr>
      </w:pPr>
    </w:p>
    <w:p w14:paraId="01A1686E" w14:textId="77777777" w:rsidR="003E7027" w:rsidRPr="002B05D7" w:rsidRDefault="003E7027" w:rsidP="009A62B9">
      <w:pPr>
        <w:jc w:val="both"/>
        <w:rPr>
          <w:rFonts w:eastAsia="Arial"/>
          <w:b/>
          <w:bCs/>
        </w:rPr>
      </w:pPr>
      <w:r w:rsidRPr="002B05D7">
        <w:rPr>
          <w:rFonts w:eastAsia="Arial"/>
          <w:b/>
          <w:bCs/>
        </w:rPr>
        <w:t xml:space="preserve">Trois niveaux sont donc à considérer : </w:t>
      </w:r>
    </w:p>
    <w:p w14:paraId="282FE5FB" w14:textId="77777777" w:rsidR="003E7027" w:rsidRPr="002B05D7" w:rsidRDefault="003E7027" w:rsidP="009A62B9">
      <w:pPr>
        <w:jc w:val="both"/>
        <w:rPr>
          <w:rFonts w:eastAsia="Arial"/>
        </w:rPr>
      </w:pPr>
    </w:p>
    <w:p w14:paraId="5096937E" w14:textId="77777777" w:rsidR="003E7027" w:rsidRPr="002B05D7" w:rsidRDefault="003E7027" w:rsidP="009A62B9">
      <w:pPr>
        <w:numPr>
          <w:ilvl w:val="0"/>
          <w:numId w:val="126"/>
        </w:numPr>
        <w:jc w:val="both"/>
        <w:rPr>
          <w:b/>
          <w:bCs/>
        </w:rPr>
      </w:pPr>
      <w:r w:rsidRPr="002B05D7">
        <w:rPr>
          <w:rFonts w:eastAsia="Arial"/>
          <w:b/>
          <w:bCs/>
        </w:rPr>
        <w:t>Local : au niveau des quartiers, des villages</w:t>
      </w:r>
    </w:p>
    <w:p w14:paraId="3BA52ECA" w14:textId="77777777" w:rsidR="003E7027" w:rsidRPr="002B05D7" w:rsidRDefault="003E7027" w:rsidP="009A62B9">
      <w:pPr>
        <w:jc w:val="both"/>
        <w:rPr>
          <w:rFonts w:eastAsia="Arial"/>
        </w:rPr>
      </w:pPr>
    </w:p>
    <w:p w14:paraId="4B00CDA7" w14:textId="0D1CD89F" w:rsidR="003E7027" w:rsidRPr="002B05D7" w:rsidRDefault="003E7027" w:rsidP="009A62B9">
      <w:pPr>
        <w:spacing w:after="120"/>
        <w:jc w:val="both"/>
        <w:rPr>
          <w:rFonts w:eastAsia="Arial"/>
        </w:rPr>
      </w:pPr>
      <w:r w:rsidRPr="002B05D7">
        <w:rPr>
          <w:rFonts w:eastAsia="Arial"/>
        </w:rPr>
        <w:t>Il s’agira, dans chaque quartier ou village impacté, dans les différentes communes (Kédougou, Dimboli</w:t>
      </w:r>
      <w:r w:rsidR="00FF54FF">
        <w:rPr>
          <w:rFonts w:eastAsia="Arial"/>
        </w:rPr>
        <w:t xml:space="preserve"> </w:t>
      </w:r>
      <w:r w:rsidRPr="002B05D7">
        <w:rPr>
          <w:rFonts w:eastAsia="Arial"/>
        </w:rPr>
        <w:t xml:space="preserve">et </w:t>
      </w:r>
      <w:r w:rsidR="00F42683" w:rsidRPr="002B05D7">
        <w:rPr>
          <w:rFonts w:eastAsia="Arial"/>
        </w:rPr>
        <w:t>Fongolembi</w:t>
      </w:r>
      <w:r w:rsidRPr="002B05D7">
        <w:rPr>
          <w:rFonts w:eastAsia="Arial"/>
        </w:rPr>
        <w:t>.  ), d’installer une cellule restreinte présidée par le délégué ou le chef du village, pour collecter et traiter les griefs et réclamations qui émanent éventuellement des activités du Projet. Ce premier niveau offre l’avantage d’être accessible. Ce dispositif local a fortement été recommandé par les parties prenantes communautaires lors des consultations. Le chef du village et du quartier sera appuyé par le conseil des sages et les représentants des PAP, des femmes et des jeunes. Si les griefs enregistrés ne sont pas résolus par ce premier niveau, ils seront référés à la commission communale.</w:t>
      </w:r>
    </w:p>
    <w:p w14:paraId="78DE6A70" w14:textId="77777777" w:rsidR="003E7027" w:rsidRPr="002B05D7" w:rsidRDefault="003E7027" w:rsidP="009A62B9">
      <w:pPr>
        <w:jc w:val="both"/>
        <w:rPr>
          <w:rFonts w:eastAsia="Arial"/>
        </w:rPr>
      </w:pPr>
    </w:p>
    <w:p w14:paraId="07A644AD" w14:textId="77777777" w:rsidR="003E7027" w:rsidRPr="002B05D7" w:rsidRDefault="003E7027" w:rsidP="009A62B9">
      <w:pPr>
        <w:numPr>
          <w:ilvl w:val="0"/>
          <w:numId w:val="126"/>
        </w:numPr>
        <w:jc w:val="both"/>
        <w:rPr>
          <w:b/>
          <w:bCs/>
        </w:rPr>
      </w:pPr>
      <w:r w:rsidRPr="002B05D7">
        <w:rPr>
          <w:rFonts w:eastAsia="Arial"/>
          <w:b/>
          <w:bCs/>
        </w:rPr>
        <w:t>Intermédiaire : au niveau des mairies ou collectivités</w:t>
      </w:r>
    </w:p>
    <w:p w14:paraId="10A5493D" w14:textId="77777777" w:rsidR="003E7027" w:rsidRPr="002B05D7" w:rsidRDefault="003E7027" w:rsidP="009A62B9">
      <w:pPr>
        <w:jc w:val="both"/>
        <w:rPr>
          <w:rFonts w:eastAsia="Arial"/>
        </w:rPr>
      </w:pPr>
      <w:r w:rsidRPr="002B05D7">
        <w:rPr>
          <w:rFonts w:eastAsia="Arial"/>
        </w:rPr>
        <w:t xml:space="preserve">Ce sera un cadre de concertation constitué des représentants de toutes les couches de la population et des autorités communales. Cette commission sera présidée par le Maire ou son représentant et comprendra : </w:t>
      </w:r>
    </w:p>
    <w:p w14:paraId="2FF758F7" w14:textId="77777777" w:rsidR="003E7027" w:rsidRPr="002B05D7" w:rsidRDefault="003E7027" w:rsidP="009A62B9">
      <w:pPr>
        <w:numPr>
          <w:ilvl w:val="0"/>
          <w:numId w:val="129"/>
        </w:numPr>
        <w:jc w:val="both"/>
      </w:pPr>
      <w:r w:rsidRPr="002B05D7">
        <w:rPr>
          <w:rFonts w:eastAsia="Arial"/>
        </w:rPr>
        <w:t>Les conseillers ;</w:t>
      </w:r>
    </w:p>
    <w:p w14:paraId="3F1CD139" w14:textId="77777777" w:rsidR="003E7027" w:rsidRPr="002B05D7" w:rsidRDefault="003E7027" w:rsidP="009A62B9">
      <w:pPr>
        <w:numPr>
          <w:ilvl w:val="0"/>
          <w:numId w:val="129"/>
        </w:numPr>
        <w:jc w:val="both"/>
      </w:pPr>
      <w:r w:rsidRPr="002B05D7">
        <w:rPr>
          <w:rFonts w:eastAsia="Arial"/>
        </w:rPr>
        <w:t>Le représentant des chefs religieux ;</w:t>
      </w:r>
    </w:p>
    <w:p w14:paraId="4F935B36" w14:textId="77777777" w:rsidR="003E7027" w:rsidRPr="002B05D7" w:rsidRDefault="003E7027" w:rsidP="009A62B9">
      <w:pPr>
        <w:numPr>
          <w:ilvl w:val="0"/>
          <w:numId w:val="129"/>
        </w:numPr>
        <w:jc w:val="both"/>
      </w:pPr>
      <w:r w:rsidRPr="002B05D7">
        <w:rPr>
          <w:rFonts w:eastAsia="Arial"/>
        </w:rPr>
        <w:t>Le représentant des chefs de village ;</w:t>
      </w:r>
    </w:p>
    <w:p w14:paraId="631F08D9" w14:textId="77777777" w:rsidR="003E7027" w:rsidRPr="002B05D7" w:rsidRDefault="003E7027" w:rsidP="009A62B9">
      <w:pPr>
        <w:numPr>
          <w:ilvl w:val="0"/>
          <w:numId w:val="129"/>
        </w:numPr>
        <w:jc w:val="both"/>
      </w:pPr>
      <w:r w:rsidRPr="002B05D7">
        <w:rPr>
          <w:rFonts w:eastAsia="Arial"/>
        </w:rPr>
        <w:t>La présidente de la Fédération des GPF de la Commune ;</w:t>
      </w:r>
    </w:p>
    <w:p w14:paraId="38A34BB1" w14:textId="77777777" w:rsidR="003E7027" w:rsidRPr="002B05D7" w:rsidRDefault="003E7027" w:rsidP="009A62B9">
      <w:pPr>
        <w:numPr>
          <w:ilvl w:val="0"/>
          <w:numId w:val="129"/>
        </w:numPr>
        <w:jc w:val="both"/>
      </w:pPr>
      <w:r w:rsidRPr="002B05D7">
        <w:rPr>
          <w:rFonts w:eastAsia="Arial"/>
        </w:rPr>
        <w:t>Le président de zone des Associations Sportives et Culturelles (ASC) ;</w:t>
      </w:r>
    </w:p>
    <w:p w14:paraId="6B9B9D7D" w14:textId="77777777" w:rsidR="003E7027" w:rsidRPr="002B05D7" w:rsidRDefault="003E7027" w:rsidP="009A62B9">
      <w:pPr>
        <w:numPr>
          <w:ilvl w:val="0"/>
          <w:numId w:val="129"/>
        </w:numPr>
        <w:jc w:val="both"/>
      </w:pPr>
      <w:r w:rsidRPr="002B05D7">
        <w:rPr>
          <w:rFonts w:eastAsia="Arial"/>
        </w:rPr>
        <w:t>Le président des personnes vivant avec un handicap ;</w:t>
      </w:r>
    </w:p>
    <w:p w14:paraId="4BF5BC98" w14:textId="77777777" w:rsidR="003E7027" w:rsidRPr="002B05D7" w:rsidRDefault="003E7027" w:rsidP="009A62B9">
      <w:pPr>
        <w:numPr>
          <w:ilvl w:val="0"/>
          <w:numId w:val="129"/>
        </w:numPr>
        <w:jc w:val="both"/>
      </w:pPr>
      <w:r w:rsidRPr="002B05D7">
        <w:rPr>
          <w:rFonts w:eastAsia="Arial"/>
        </w:rPr>
        <w:t>Le président du Collectif des Directeurs d'Écoles (CODEC).</w:t>
      </w:r>
    </w:p>
    <w:p w14:paraId="2D50FA8C" w14:textId="77777777" w:rsidR="003E7027" w:rsidRPr="002B05D7" w:rsidRDefault="003E7027" w:rsidP="009A62B9">
      <w:pPr>
        <w:ind w:left="720"/>
        <w:jc w:val="both"/>
        <w:rPr>
          <w:rFonts w:eastAsia="Arial"/>
        </w:rPr>
      </w:pPr>
    </w:p>
    <w:p w14:paraId="16A892D8" w14:textId="77777777" w:rsidR="003E7027" w:rsidRPr="002B05D7" w:rsidRDefault="003E7027" w:rsidP="009A62B9">
      <w:pPr>
        <w:numPr>
          <w:ilvl w:val="0"/>
          <w:numId w:val="126"/>
        </w:numPr>
        <w:jc w:val="both"/>
        <w:rPr>
          <w:b/>
          <w:bCs/>
        </w:rPr>
      </w:pPr>
      <w:r w:rsidRPr="002B05D7">
        <w:rPr>
          <w:rFonts w:eastAsia="Arial"/>
          <w:b/>
          <w:bCs/>
        </w:rPr>
        <w:t xml:space="preserve">Central : au niveau départemental et régional </w:t>
      </w:r>
    </w:p>
    <w:p w14:paraId="5C1634F8" w14:textId="20B0EDC9" w:rsidR="003E7027" w:rsidRPr="002B05D7" w:rsidRDefault="003E7027" w:rsidP="009A62B9">
      <w:pPr>
        <w:jc w:val="both"/>
        <w:rPr>
          <w:rFonts w:eastAsia="Arial"/>
        </w:rPr>
      </w:pPr>
      <w:bookmarkStart w:id="942" w:name="_3znysh7" w:colFirst="0" w:colLast="0"/>
      <w:bookmarkEnd w:id="942"/>
      <w:r w:rsidRPr="002B05D7">
        <w:rPr>
          <w:rFonts w:eastAsia="Arial"/>
        </w:rPr>
        <w:t xml:space="preserve">Ce niveau sera piloté par les autorités administratives à savoir les Sous-Préfets de </w:t>
      </w:r>
      <w:r w:rsidR="00FF54FF">
        <w:rPr>
          <w:rFonts w:eastAsia="Arial"/>
        </w:rPr>
        <w:t>l’</w:t>
      </w:r>
      <w:r w:rsidRPr="002B05D7">
        <w:rPr>
          <w:rFonts w:eastAsia="Arial"/>
        </w:rPr>
        <w:t xml:space="preserve">arrondissementde </w:t>
      </w:r>
      <w:r w:rsidR="00F42683" w:rsidRPr="002B05D7">
        <w:rPr>
          <w:rFonts w:eastAsia="Arial"/>
        </w:rPr>
        <w:t>Fongolembi</w:t>
      </w:r>
      <w:r w:rsidRPr="002B05D7">
        <w:rPr>
          <w:rFonts w:eastAsia="Arial"/>
        </w:rPr>
        <w:t>, le Préfet du département de Kédougou et au besoin, le Gouverneur de la région de Kédougou :</w:t>
      </w:r>
    </w:p>
    <w:p w14:paraId="5AFAF964" w14:textId="77777777" w:rsidR="003E7027" w:rsidRPr="002B05D7" w:rsidRDefault="003E7027" w:rsidP="009A62B9">
      <w:pPr>
        <w:numPr>
          <w:ilvl w:val="0"/>
          <w:numId w:val="136"/>
        </w:numPr>
        <w:ind w:left="357" w:hanging="357"/>
        <w:jc w:val="both"/>
      </w:pPr>
      <w:r w:rsidRPr="002B05D7">
        <w:rPr>
          <w:rFonts w:eastAsia="Arial"/>
          <w:b/>
          <w:i/>
        </w:rPr>
        <w:t>Niveau 1 :</w:t>
      </w:r>
      <w:r w:rsidRPr="002B05D7">
        <w:rPr>
          <w:rFonts w:eastAsia="Arial"/>
        </w:rPr>
        <w:t xml:space="preserve"> les Sous-Préfets mettront en place, avec l’appui de l’UCP du Projet, un comité restreint pour examiner et traiter les griefs éventuels transmis par les commissions locales ou communales. Si ce comité Sous-préfectoral ne parvient pas à trouver une solution acceptable pour la résolution du grief transféré par les commissions locales ou communales, il le réfère au Préfet du Département de Kédougou.</w:t>
      </w:r>
    </w:p>
    <w:p w14:paraId="693E4F5C" w14:textId="77777777" w:rsidR="003E7027" w:rsidRPr="002B05D7" w:rsidRDefault="003E7027" w:rsidP="009A62B9">
      <w:pPr>
        <w:numPr>
          <w:ilvl w:val="0"/>
          <w:numId w:val="136"/>
        </w:numPr>
        <w:ind w:left="357" w:hanging="357"/>
        <w:jc w:val="both"/>
      </w:pPr>
      <w:r w:rsidRPr="002B05D7">
        <w:rPr>
          <w:rFonts w:eastAsia="Arial"/>
          <w:b/>
          <w:i/>
        </w:rPr>
        <w:t>Niveau 2 :</w:t>
      </w:r>
      <w:r w:rsidRPr="002B05D7">
        <w:rPr>
          <w:rFonts w:eastAsia="Arial"/>
        </w:rPr>
        <w:t xml:space="preserve"> Le Préfet, en sa qualité d’autorité du département, et de président de la Commission départementale de Recensement et d'Évaluation des Impenses (CDREI), coordonnera le comité départemental de gestion des griefs qui aura la charge de résoudre les griefs transmis par les commissions locales ou communales.</w:t>
      </w:r>
    </w:p>
    <w:p w14:paraId="16777B0E" w14:textId="77777777" w:rsidR="003E7027" w:rsidRPr="002B05D7" w:rsidRDefault="003E7027" w:rsidP="009A62B9">
      <w:pPr>
        <w:numPr>
          <w:ilvl w:val="0"/>
          <w:numId w:val="136"/>
        </w:numPr>
        <w:ind w:left="357" w:hanging="357"/>
        <w:jc w:val="both"/>
      </w:pPr>
      <w:r w:rsidRPr="002B05D7">
        <w:rPr>
          <w:rFonts w:eastAsia="Arial"/>
          <w:b/>
          <w:i/>
        </w:rPr>
        <w:t>Niveau 3 :</w:t>
      </w:r>
      <w:r w:rsidRPr="002B05D7">
        <w:rPr>
          <w:rFonts w:eastAsia="Arial"/>
        </w:rPr>
        <w:t xml:space="preserve"> Le dernier niveau de recours à l’amiable sera piloté par le Gouverneur de la région de </w:t>
      </w:r>
      <w:r w:rsidR="0069022B" w:rsidRPr="002B05D7">
        <w:rPr>
          <w:rFonts w:eastAsia="Arial"/>
        </w:rPr>
        <w:t>Kédougou qui</w:t>
      </w:r>
      <w:r w:rsidRPr="002B05D7">
        <w:rPr>
          <w:rFonts w:eastAsia="Arial"/>
        </w:rPr>
        <w:t xml:space="preserve"> recevra, du Préfet du département</w:t>
      </w:r>
      <w:r w:rsidR="00B45879" w:rsidRPr="002B05D7">
        <w:rPr>
          <w:rFonts w:eastAsia="Arial"/>
        </w:rPr>
        <w:t xml:space="preserve"> de Kédougou</w:t>
      </w:r>
      <w:r w:rsidRPr="002B05D7">
        <w:rPr>
          <w:rFonts w:eastAsia="Arial"/>
        </w:rPr>
        <w:t>, les griefs et réclamations non résolus, malgré plusieurs médiations avec le plaignant, en vue de trouver une solution. Le Gouverneur constitue le dernier niveau de recours à l’amiable pour la résolution des préoccupations et griefs des parties prenantes affectées.</w:t>
      </w:r>
    </w:p>
    <w:p w14:paraId="00B87A84" w14:textId="77777777" w:rsidR="003E7027" w:rsidRPr="002B05D7" w:rsidRDefault="003E7027" w:rsidP="009A62B9">
      <w:pPr>
        <w:jc w:val="both"/>
        <w:rPr>
          <w:rFonts w:eastAsia="Arial"/>
        </w:rPr>
      </w:pPr>
    </w:p>
    <w:p w14:paraId="4040D6CC" w14:textId="77777777" w:rsidR="003E7027" w:rsidRPr="002B05D7" w:rsidRDefault="003E7027" w:rsidP="009A62B9">
      <w:pPr>
        <w:jc w:val="both"/>
        <w:rPr>
          <w:rFonts w:eastAsia="Arial"/>
        </w:rPr>
      </w:pPr>
      <w:r w:rsidRPr="002B05D7">
        <w:rPr>
          <w:rFonts w:eastAsia="Arial"/>
        </w:rPr>
        <w:t>Si à l’issue de la médiation ou de l’arbitrage conduit par les comités (locaux, communaux et départementaux) en vue de la résolution des plaintes non sensibles, un accord n’est pas trouvé, le plaignant</w:t>
      </w:r>
      <w:r w:rsidR="0069022B" w:rsidRPr="002B05D7">
        <w:rPr>
          <w:rFonts w:eastAsia="Arial"/>
        </w:rPr>
        <w:t xml:space="preserve"> (e)</w:t>
      </w:r>
      <w:r w:rsidRPr="002B05D7">
        <w:rPr>
          <w:rFonts w:eastAsia="Arial"/>
        </w:rPr>
        <w:t>a la possibilité de saisir la Justice/tribunal.</w:t>
      </w:r>
    </w:p>
    <w:p w14:paraId="127D1679" w14:textId="77777777" w:rsidR="003E7027" w:rsidRPr="002B05D7" w:rsidRDefault="003E7027" w:rsidP="009A62B9">
      <w:pPr>
        <w:jc w:val="both"/>
        <w:rPr>
          <w:rFonts w:eastAsia="Arial"/>
        </w:rPr>
      </w:pPr>
    </w:p>
    <w:p w14:paraId="63D3CE09" w14:textId="77777777" w:rsidR="003E7027" w:rsidRPr="002B05D7" w:rsidRDefault="003E7027" w:rsidP="0074722E">
      <w:pPr>
        <w:numPr>
          <w:ilvl w:val="2"/>
          <w:numId w:val="558"/>
        </w:numPr>
        <w:jc w:val="both"/>
        <w:rPr>
          <w:rFonts w:eastAsia="Arial"/>
          <w:b/>
        </w:rPr>
      </w:pPr>
      <w:r w:rsidRPr="002B05D7">
        <w:rPr>
          <w:rFonts w:eastAsia="Arial"/>
          <w:b/>
        </w:rPr>
        <w:t>Dispositif opérationnel</w:t>
      </w:r>
    </w:p>
    <w:p w14:paraId="4F94244F" w14:textId="77777777" w:rsidR="003E7027" w:rsidRPr="002B05D7" w:rsidRDefault="003E7027" w:rsidP="009A62B9">
      <w:pPr>
        <w:jc w:val="both"/>
        <w:rPr>
          <w:rFonts w:eastAsia="Arial"/>
        </w:rPr>
      </w:pPr>
    </w:p>
    <w:p w14:paraId="0141B9E7" w14:textId="77777777" w:rsidR="003E7027" w:rsidRPr="002B05D7" w:rsidRDefault="00E67E7F" w:rsidP="009A62B9">
      <w:pPr>
        <w:tabs>
          <w:tab w:val="left" w:pos="1071"/>
        </w:tabs>
        <w:ind w:left="360"/>
        <w:jc w:val="both"/>
        <w:rPr>
          <w:rFonts w:eastAsia="Arial"/>
          <w:b/>
          <w:i/>
        </w:rPr>
      </w:pPr>
      <w:bookmarkStart w:id="943" w:name="_2et92p0" w:colFirst="0" w:colLast="0"/>
      <w:bookmarkEnd w:id="943"/>
      <w:r w:rsidRPr="002B05D7">
        <w:rPr>
          <w:rFonts w:eastAsia="Arial"/>
          <w:b/>
          <w:i/>
        </w:rPr>
        <w:t xml:space="preserve">9.9.6.1. </w:t>
      </w:r>
      <w:r w:rsidR="003E7027" w:rsidRPr="002B05D7">
        <w:rPr>
          <w:rFonts w:eastAsia="Arial"/>
          <w:b/>
          <w:i/>
        </w:rPr>
        <w:t>Dépôt et enregistrement de la plainte</w:t>
      </w:r>
    </w:p>
    <w:p w14:paraId="5185862B" w14:textId="77777777" w:rsidR="003E7027" w:rsidRPr="002B05D7" w:rsidRDefault="003E7027" w:rsidP="009A62B9">
      <w:pPr>
        <w:jc w:val="both"/>
        <w:rPr>
          <w:rFonts w:eastAsia="Arial"/>
        </w:rPr>
      </w:pPr>
    </w:p>
    <w:p w14:paraId="0A7902C2" w14:textId="77777777" w:rsidR="003E7027" w:rsidRPr="002B05D7" w:rsidRDefault="003E7027" w:rsidP="009A62B9">
      <w:pPr>
        <w:jc w:val="both"/>
        <w:rPr>
          <w:rFonts w:eastAsia="Arial"/>
        </w:rPr>
      </w:pPr>
      <w:r w:rsidRPr="002B05D7">
        <w:rPr>
          <w:rFonts w:eastAsia="Arial"/>
        </w:rPr>
        <w:t xml:space="preserve">Les cahiers de plaintes sont déposés dans les endroits identifiés (soit au domicile du chef de quartier, du village, préfecture). Les populations sont informées et sensibilisées sur l’existence du registre. </w:t>
      </w:r>
    </w:p>
    <w:p w14:paraId="5F6B70F7" w14:textId="77777777" w:rsidR="003E7027" w:rsidRPr="002B05D7" w:rsidRDefault="003E7027" w:rsidP="009A62B9">
      <w:pPr>
        <w:jc w:val="both"/>
        <w:rPr>
          <w:rFonts w:eastAsia="Arial"/>
        </w:rPr>
      </w:pPr>
    </w:p>
    <w:p w14:paraId="37D99F2E" w14:textId="77777777" w:rsidR="003E7027" w:rsidRPr="002B05D7" w:rsidRDefault="003E7027" w:rsidP="009A62B9">
      <w:pPr>
        <w:jc w:val="both"/>
        <w:rPr>
          <w:rFonts w:eastAsia="Arial"/>
        </w:rPr>
      </w:pPr>
      <w:r w:rsidRPr="002B05D7">
        <w:rPr>
          <w:rFonts w:eastAsia="Arial"/>
        </w:rPr>
        <w:t>Toute personne qui s’estime lésée, dépose sa plainte auprès du secrétariat du comité, qui en sa présence, a l’obligation de recevoir et d’inscrire toutes les plaintes en complétant la fiche de plainte. L’intéressé la signe en validant les renseignements qui y sont inscrits.</w:t>
      </w:r>
    </w:p>
    <w:p w14:paraId="32BC6D52" w14:textId="77777777" w:rsidR="003E7027" w:rsidRPr="002B05D7" w:rsidRDefault="003E7027" w:rsidP="009A62B9">
      <w:pPr>
        <w:jc w:val="both"/>
        <w:rPr>
          <w:rFonts w:eastAsia="Arial"/>
        </w:rPr>
      </w:pPr>
    </w:p>
    <w:p w14:paraId="01BAB2D1" w14:textId="77777777" w:rsidR="003E7027" w:rsidRPr="002B05D7" w:rsidRDefault="003E7027" w:rsidP="009A62B9">
      <w:pPr>
        <w:jc w:val="both"/>
        <w:rPr>
          <w:rFonts w:eastAsia="Arial"/>
        </w:rPr>
      </w:pPr>
      <w:r w:rsidRPr="002B05D7">
        <w:rPr>
          <w:rFonts w:eastAsia="Arial"/>
        </w:rPr>
        <w:t>Les réunions et les enquêtes préalables du comité se tiennent une fois tous les quinze jours (chaque comité doit fixer son jour de réunion en fonction de la disponibilité de ses membres).</w:t>
      </w:r>
    </w:p>
    <w:p w14:paraId="726AAF19" w14:textId="77777777" w:rsidR="003E7027" w:rsidRPr="002B05D7" w:rsidRDefault="003E7027" w:rsidP="009A62B9">
      <w:pPr>
        <w:jc w:val="both"/>
        <w:rPr>
          <w:rFonts w:eastAsia="Arial"/>
        </w:rPr>
      </w:pPr>
      <w:r w:rsidRPr="002B05D7">
        <w:rPr>
          <w:rFonts w:eastAsia="Arial"/>
        </w:rPr>
        <w:t>Ces réunions ont pour but de vérifier les doléances enregistrées dans le cahier de plaintes au courant de la quinzaine par le secrétaire. Lors de ces réunions, le comité traite les plaintes inscrites sur la liste durant la quinzaine écoulée. Les réunions se tiennent chez le Président, au bureau de l’administration communale ou en tout autre lieu jugé convenable par les membres du comité. Ainsi, pour plus de transparence dans la gestion du MGP, l’AGEROUTE a mis en place à travers son site internet une adresse email (</w:t>
      </w:r>
      <w:hyperlink r:id="rId369">
        <w:r w:rsidRPr="002B05D7">
          <w:rPr>
            <w:rFonts w:eastAsia="Arial"/>
            <w:u w:val="single"/>
          </w:rPr>
          <w:t>plaintes-griefs@ageroute.sn</w:t>
        </w:r>
      </w:hyperlink>
      <w:r w:rsidRPr="002B05D7">
        <w:rPr>
          <w:rFonts w:eastAsia="Arial"/>
        </w:rPr>
        <w:t>) qui sera accessible à tous pour déposer une plainte.</w:t>
      </w:r>
    </w:p>
    <w:p w14:paraId="01CC549D" w14:textId="77777777" w:rsidR="003E7027" w:rsidRPr="002B05D7" w:rsidRDefault="003E7027" w:rsidP="009A62B9">
      <w:pPr>
        <w:jc w:val="both"/>
        <w:rPr>
          <w:rFonts w:eastAsia="Arial"/>
        </w:rPr>
      </w:pPr>
    </w:p>
    <w:p w14:paraId="16D6BF43" w14:textId="77777777" w:rsidR="003E7027" w:rsidRPr="002B05D7" w:rsidRDefault="003E7027" w:rsidP="009A62B9">
      <w:pPr>
        <w:jc w:val="both"/>
        <w:rPr>
          <w:rFonts w:eastAsia="Arial"/>
        </w:rPr>
      </w:pPr>
      <w:r w:rsidRPr="002B05D7">
        <w:rPr>
          <w:rFonts w:eastAsia="Arial"/>
        </w:rPr>
        <w:t xml:space="preserve">Pour l’enregistrement et un suivi efficace, les griefs pourraient être classés suivant les catégories ci-après : </w:t>
      </w:r>
    </w:p>
    <w:p w14:paraId="477437F8" w14:textId="77777777" w:rsidR="003E7027" w:rsidRPr="002B05D7" w:rsidRDefault="003E7027" w:rsidP="009A62B9">
      <w:pPr>
        <w:numPr>
          <w:ilvl w:val="0"/>
          <w:numId w:val="131"/>
        </w:numPr>
        <w:jc w:val="both"/>
      </w:pPr>
      <w:r w:rsidRPr="002B05D7">
        <w:rPr>
          <w:rFonts w:eastAsia="Arial"/>
        </w:rPr>
        <w:t>Acquisition de terrains et compensation (omissions, erreurs dans l’évaluation des biens, retard dans le paiement des indemnités, etc.) ;</w:t>
      </w:r>
    </w:p>
    <w:p w14:paraId="509412A3" w14:textId="77777777" w:rsidR="003E7027" w:rsidRPr="002B05D7" w:rsidRDefault="003E7027" w:rsidP="009A62B9">
      <w:pPr>
        <w:numPr>
          <w:ilvl w:val="0"/>
          <w:numId w:val="131"/>
        </w:numPr>
        <w:jc w:val="both"/>
      </w:pPr>
      <w:r w:rsidRPr="002B05D7">
        <w:rPr>
          <w:rFonts w:eastAsia="Arial"/>
        </w:rPr>
        <w:t xml:space="preserve">Sécurité et santé (nuisances sonores, pollutions atmosphériques, accidents, dommage sur bien des tiers/dégâts hors emprises) ;  </w:t>
      </w:r>
    </w:p>
    <w:p w14:paraId="5B9BE67B" w14:textId="77777777" w:rsidR="003E7027" w:rsidRPr="002B05D7" w:rsidRDefault="003E7027" w:rsidP="009A62B9">
      <w:pPr>
        <w:numPr>
          <w:ilvl w:val="0"/>
          <w:numId w:val="131"/>
        </w:numPr>
        <w:jc w:val="both"/>
      </w:pPr>
      <w:r w:rsidRPr="002B05D7">
        <w:rPr>
          <w:rFonts w:eastAsia="Arial"/>
        </w:rPr>
        <w:t>Absence d’information ;</w:t>
      </w:r>
    </w:p>
    <w:p w14:paraId="06E5F2C6" w14:textId="77777777" w:rsidR="003E7027" w:rsidRPr="002B05D7" w:rsidRDefault="003E7027" w:rsidP="009A62B9">
      <w:pPr>
        <w:numPr>
          <w:ilvl w:val="0"/>
          <w:numId w:val="131"/>
        </w:numPr>
        <w:jc w:val="both"/>
      </w:pPr>
      <w:r w:rsidRPr="002B05D7">
        <w:rPr>
          <w:rFonts w:eastAsia="Arial"/>
        </w:rPr>
        <w:t>Impacts socio-économiques (perte, baisse de revenus, perte de clientèle, coupure d’eau à la suite de dommages causés sur le réseau) ;</w:t>
      </w:r>
    </w:p>
    <w:p w14:paraId="3E9F5399" w14:textId="77777777" w:rsidR="003E7027" w:rsidRPr="002B05D7" w:rsidRDefault="003E7027" w:rsidP="009A62B9">
      <w:pPr>
        <w:numPr>
          <w:ilvl w:val="0"/>
          <w:numId w:val="131"/>
        </w:numPr>
        <w:jc w:val="both"/>
      </w:pPr>
      <w:r w:rsidRPr="002B05D7">
        <w:rPr>
          <w:rFonts w:eastAsia="Arial"/>
        </w:rPr>
        <w:t>Remise en état des terres (après les travaux) ;</w:t>
      </w:r>
    </w:p>
    <w:p w14:paraId="0156DADE" w14:textId="77777777" w:rsidR="003E7027" w:rsidRPr="002B05D7" w:rsidRDefault="003E7027" w:rsidP="009A62B9">
      <w:pPr>
        <w:numPr>
          <w:ilvl w:val="0"/>
          <w:numId w:val="131"/>
        </w:numPr>
        <w:jc w:val="both"/>
      </w:pPr>
      <w:r w:rsidRPr="002B05D7">
        <w:rPr>
          <w:rFonts w:eastAsia="Arial"/>
        </w:rPr>
        <w:t>Recrutement local et emploi ;</w:t>
      </w:r>
    </w:p>
    <w:p w14:paraId="7C1738A8" w14:textId="77777777" w:rsidR="003E7027" w:rsidRPr="002B05D7" w:rsidRDefault="003E7027" w:rsidP="009A62B9">
      <w:pPr>
        <w:numPr>
          <w:ilvl w:val="0"/>
          <w:numId w:val="131"/>
        </w:numPr>
        <w:jc w:val="both"/>
      </w:pPr>
      <w:r w:rsidRPr="002B05D7">
        <w:rPr>
          <w:rFonts w:eastAsia="Arial"/>
        </w:rPr>
        <w:t xml:space="preserve">Dommages sur les réseaux des concessionnaires ; </w:t>
      </w:r>
    </w:p>
    <w:p w14:paraId="21E58636" w14:textId="77777777" w:rsidR="003E7027" w:rsidRPr="002B05D7" w:rsidRDefault="003E7027" w:rsidP="009A62B9">
      <w:pPr>
        <w:numPr>
          <w:ilvl w:val="0"/>
          <w:numId w:val="131"/>
        </w:numPr>
        <w:jc w:val="both"/>
      </w:pPr>
      <w:r w:rsidRPr="002B05D7">
        <w:rPr>
          <w:rFonts w:eastAsia="Arial"/>
        </w:rPr>
        <w:t>Violences, exploitation et abus sexuels ;</w:t>
      </w:r>
    </w:p>
    <w:p w14:paraId="7D5A8A53" w14:textId="77777777" w:rsidR="003E7027" w:rsidRPr="002B05D7" w:rsidRDefault="003E7027" w:rsidP="009A62B9">
      <w:pPr>
        <w:numPr>
          <w:ilvl w:val="0"/>
          <w:numId w:val="131"/>
        </w:numPr>
        <w:jc w:val="both"/>
      </w:pPr>
      <w:r w:rsidRPr="002B05D7">
        <w:rPr>
          <w:rFonts w:eastAsia="Arial"/>
        </w:rPr>
        <w:t>Discrimination ;</w:t>
      </w:r>
    </w:p>
    <w:p w14:paraId="157981A6" w14:textId="77777777" w:rsidR="003E7027" w:rsidRPr="002B05D7" w:rsidRDefault="003E7027" w:rsidP="009A62B9">
      <w:pPr>
        <w:numPr>
          <w:ilvl w:val="0"/>
          <w:numId w:val="131"/>
        </w:numPr>
        <w:jc w:val="both"/>
      </w:pPr>
      <w:r w:rsidRPr="002B05D7">
        <w:rPr>
          <w:rFonts w:eastAsia="Arial"/>
        </w:rPr>
        <w:t>Non-respect des engagements pris par le Projet. </w:t>
      </w:r>
    </w:p>
    <w:p w14:paraId="716F7B91" w14:textId="77777777" w:rsidR="003E7027" w:rsidRPr="002B05D7" w:rsidRDefault="003E7027" w:rsidP="009A62B9">
      <w:pPr>
        <w:spacing w:after="160"/>
        <w:jc w:val="both"/>
        <w:rPr>
          <w:rFonts w:eastAsia="Arial"/>
        </w:rPr>
      </w:pPr>
      <w:r w:rsidRPr="002B05D7">
        <w:rPr>
          <w:rFonts w:eastAsia="Arial"/>
        </w:rPr>
        <w:t xml:space="preserve">Les plaintes </w:t>
      </w:r>
      <w:r w:rsidR="0069022B" w:rsidRPr="002B05D7">
        <w:rPr>
          <w:rFonts w:eastAsia="Arial"/>
        </w:rPr>
        <w:t xml:space="preserve">pourront etre </w:t>
      </w:r>
      <w:r w:rsidRPr="002B05D7">
        <w:rPr>
          <w:rFonts w:eastAsia="Arial"/>
        </w:rPr>
        <w:t>déposées à travers plusieurs canaux accessibles, dont les principaux sont les suivants :</w:t>
      </w:r>
    </w:p>
    <w:p w14:paraId="5CE467B4" w14:textId="77777777" w:rsidR="003E7027" w:rsidRPr="002B05D7" w:rsidRDefault="003E7027" w:rsidP="009A62B9">
      <w:pPr>
        <w:numPr>
          <w:ilvl w:val="0"/>
          <w:numId w:val="133"/>
        </w:numPr>
        <w:jc w:val="both"/>
      </w:pPr>
      <w:r w:rsidRPr="002B05D7">
        <w:rPr>
          <w:rFonts w:eastAsia="Arial"/>
        </w:rPr>
        <w:t>Voie orale/personne à personne ;</w:t>
      </w:r>
    </w:p>
    <w:p w14:paraId="416B5250" w14:textId="77777777" w:rsidR="003E7027" w:rsidRPr="002B05D7" w:rsidRDefault="003E7027" w:rsidP="009A62B9">
      <w:pPr>
        <w:numPr>
          <w:ilvl w:val="0"/>
          <w:numId w:val="133"/>
        </w:numPr>
        <w:jc w:val="both"/>
      </w:pPr>
      <w:r w:rsidRPr="002B05D7">
        <w:rPr>
          <w:rFonts w:eastAsia="Arial"/>
        </w:rPr>
        <w:t>Appel téléphonique ;</w:t>
      </w:r>
    </w:p>
    <w:p w14:paraId="4D418C72" w14:textId="77777777" w:rsidR="003E7027" w:rsidRPr="002B05D7" w:rsidRDefault="003E7027" w:rsidP="009A62B9">
      <w:pPr>
        <w:numPr>
          <w:ilvl w:val="0"/>
          <w:numId w:val="133"/>
        </w:numPr>
        <w:jc w:val="both"/>
      </w:pPr>
      <w:r w:rsidRPr="002B05D7">
        <w:rPr>
          <w:rFonts w:eastAsia="Arial"/>
        </w:rPr>
        <w:t>SMS ;</w:t>
      </w:r>
    </w:p>
    <w:p w14:paraId="66B5D2E5" w14:textId="77777777" w:rsidR="003E7027" w:rsidRPr="002B05D7" w:rsidRDefault="003E7027" w:rsidP="009A62B9">
      <w:pPr>
        <w:numPr>
          <w:ilvl w:val="0"/>
          <w:numId w:val="133"/>
        </w:numPr>
        <w:jc w:val="both"/>
      </w:pPr>
      <w:r w:rsidRPr="002B05D7">
        <w:rPr>
          <w:rFonts w:eastAsia="Arial"/>
        </w:rPr>
        <w:t>WhatsApp ;</w:t>
      </w:r>
    </w:p>
    <w:p w14:paraId="68688117" w14:textId="77777777" w:rsidR="003E7027" w:rsidRPr="002B05D7" w:rsidRDefault="003E7027" w:rsidP="009A62B9">
      <w:pPr>
        <w:numPr>
          <w:ilvl w:val="0"/>
          <w:numId w:val="133"/>
        </w:numPr>
        <w:jc w:val="both"/>
      </w:pPr>
      <w:r w:rsidRPr="002B05D7">
        <w:rPr>
          <w:rFonts w:eastAsia="Arial"/>
        </w:rPr>
        <w:t>Courrier physique, courrier électronique ;</w:t>
      </w:r>
    </w:p>
    <w:p w14:paraId="0C2D50C3" w14:textId="77777777" w:rsidR="003E7027" w:rsidRPr="002B05D7" w:rsidRDefault="003E7027" w:rsidP="009A62B9">
      <w:pPr>
        <w:numPr>
          <w:ilvl w:val="0"/>
          <w:numId w:val="133"/>
        </w:numPr>
        <w:jc w:val="both"/>
      </w:pPr>
      <w:r w:rsidRPr="002B05D7">
        <w:rPr>
          <w:rFonts w:eastAsia="Arial"/>
        </w:rPr>
        <w:t>Saisine du comité par voie orale ou par écrit ;</w:t>
      </w:r>
    </w:p>
    <w:p w14:paraId="417FF08D" w14:textId="77777777" w:rsidR="003E7027" w:rsidRPr="002B05D7" w:rsidRDefault="003E7027" w:rsidP="009A62B9">
      <w:pPr>
        <w:numPr>
          <w:ilvl w:val="0"/>
          <w:numId w:val="133"/>
        </w:numPr>
        <w:jc w:val="both"/>
      </w:pPr>
      <w:r w:rsidRPr="002B05D7">
        <w:rPr>
          <w:rFonts w:eastAsia="Arial"/>
        </w:rPr>
        <w:t>Saisine par un intermédiaire ;</w:t>
      </w:r>
    </w:p>
    <w:p w14:paraId="643C3566" w14:textId="77777777" w:rsidR="003E7027" w:rsidRPr="002B05D7" w:rsidRDefault="003E7027" w:rsidP="009A62B9">
      <w:pPr>
        <w:numPr>
          <w:ilvl w:val="0"/>
          <w:numId w:val="133"/>
        </w:numPr>
        <w:jc w:val="both"/>
      </w:pPr>
      <w:r w:rsidRPr="002B05D7">
        <w:rPr>
          <w:rFonts w:eastAsia="Arial"/>
        </w:rPr>
        <w:t>Boîtes à plaintes.</w:t>
      </w:r>
    </w:p>
    <w:p w14:paraId="74D984A2" w14:textId="77777777" w:rsidR="003E7027" w:rsidRPr="002B05D7" w:rsidRDefault="003E7027" w:rsidP="009A62B9">
      <w:pPr>
        <w:jc w:val="both"/>
        <w:rPr>
          <w:rFonts w:eastAsia="Arial"/>
        </w:rPr>
      </w:pPr>
    </w:p>
    <w:p w14:paraId="57C24159" w14:textId="77777777" w:rsidR="003E7027" w:rsidRPr="002B05D7" w:rsidRDefault="00E67E7F" w:rsidP="009A62B9">
      <w:pPr>
        <w:tabs>
          <w:tab w:val="left" w:pos="1071"/>
        </w:tabs>
        <w:ind w:left="1080"/>
        <w:jc w:val="both"/>
        <w:rPr>
          <w:rFonts w:eastAsia="Arial"/>
          <w:b/>
          <w:i/>
        </w:rPr>
      </w:pPr>
      <w:bookmarkStart w:id="944" w:name="_tyjcwt" w:colFirst="0" w:colLast="0"/>
      <w:bookmarkEnd w:id="944"/>
      <w:r w:rsidRPr="002B05D7">
        <w:rPr>
          <w:rFonts w:eastAsia="Arial"/>
          <w:b/>
          <w:i/>
        </w:rPr>
        <w:t xml:space="preserve">9.9.6.2. </w:t>
      </w:r>
      <w:r w:rsidR="003E7027" w:rsidRPr="002B05D7">
        <w:rPr>
          <w:rFonts w:eastAsia="Arial"/>
          <w:b/>
          <w:i/>
        </w:rPr>
        <w:t>Traitement de la plainte</w:t>
      </w:r>
    </w:p>
    <w:p w14:paraId="5251CEF8" w14:textId="77777777" w:rsidR="003E7027" w:rsidRPr="002B05D7" w:rsidRDefault="003E7027" w:rsidP="009A62B9">
      <w:pPr>
        <w:jc w:val="both"/>
        <w:rPr>
          <w:rFonts w:eastAsia="Arial"/>
        </w:rPr>
      </w:pPr>
    </w:p>
    <w:p w14:paraId="277DDF8E" w14:textId="77777777" w:rsidR="003E7027" w:rsidRPr="002B05D7" w:rsidRDefault="003E7027" w:rsidP="009A62B9">
      <w:pPr>
        <w:jc w:val="both"/>
        <w:rPr>
          <w:rFonts w:eastAsia="Arial"/>
        </w:rPr>
      </w:pPr>
      <w:r w:rsidRPr="002B05D7">
        <w:rPr>
          <w:rFonts w:eastAsia="Arial"/>
        </w:rPr>
        <w:t>Le traitement des plaintes se fait conformément au MGP validé dont chaque comité détient une copie et pour lequel le comité a été sensibilisé et formé. Un compte rendu selon le canevas fourni reprenant les solutions adoptées ou avancées sur le traitement des plaintes est rédigé et signé par l’ensemble des membres du comité présents à la réunion.</w:t>
      </w:r>
    </w:p>
    <w:p w14:paraId="22F60DCC" w14:textId="77777777" w:rsidR="003E7027" w:rsidRPr="002B05D7" w:rsidRDefault="003E7027" w:rsidP="009A62B9">
      <w:pPr>
        <w:jc w:val="both"/>
        <w:rPr>
          <w:rFonts w:eastAsia="Arial"/>
        </w:rPr>
      </w:pPr>
    </w:p>
    <w:p w14:paraId="547C2253" w14:textId="77777777" w:rsidR="003E7027" w:rsidRPr="002B05D7" w:rsidRDefault="003E7027" w:rsidP="009A62B9">
      <w:pPr>
        <w:jc w:val="both"/>
        <w:rPr>
          <w:rFonts w:eastAsia="Arial"/>
        </w:rPr>
      </w:pPr>
      <w:r w:rsidRPr="002B05D7">
        <w:rPr>
          <w:rFonts w:eastAsia="Arial"/>
        </w:rPr>
        <w:t>A l'issue du traitement des litiges ou plaintes, un PV est signé et, cela dans tous les cas et pour toutes les plaintes enregistrées y compris celles non recevables ou rejetées pour diverses raisons qu’il convient d’indiquer. Les griefs enregistrés seront traités par les commissions, dans le strict respect des principes et exigences mentionnés. Pour que le mécanisme soit performant, la durée de traitement ne doit pas excéder 20 jours à compter de la date de réception de la réclamation.</w:t>
      </w:r>
      <w:r w:rsidR="00AC6C56" w:rsidRPr="002B05D7">
        <w:rPr>
          <w:rFonts w:eastAsia="Arial"/>
        </w:rPr>
        <w:t xml:space="preserve"> </w:t>
      </w:r>
      <w:r w:rsidRPr="002B05D7">
        <w:rPr>
          <w:rFonts w:eastAsia="Arial"/>
        </w:rPr>
        <w:t>La procédure proposée pour le traitement des griefs est la suivante :</w:t>
      </w:r>
    </w:p>
    <w:p w14:paraId="393DB47A" w14:textId="77777777" w:rsidR="003E7027" w:rsidRPr="002B05D7" w:rsidRDefault="003E7027" w:rsidP="009A62B9">
      <w:pPr>
        <w:numPr>
          <w:ilvl w:val="0"/>
          <w:numId w:val="136"/>
        </w:numPr>
        <w:ind w:right="-566"/>
        <w:jc w:val="both"/>
      </w:pPr>
      <w:r w:rsidRPr="002B05D7">
        <w:rPr>
          <w:rFonts w:eastAsia="Arial"/>
        </w:rPr>
        <w:t>Dépôt et enregistrement du grief ;</w:t>
      </w:r>
    </w:p>
    <w:p w14:paraId="0F417C7F" w14:textId="77777777" w:rsidR="003E7027" w:rsidRPr="002B05D7" w:rsidRDefault="003E7027" w:rsidP="009A62B9">
      <w:pPr>
        <w:numPr>
          <w:ilvl w:val="0"/>
          <w:numId w:val="136"/>
        </w:numPr>
        <w:ind w:right="-566"/>
        <w:jc w:val="both"/>
      </w:pPr>
      <w:r w:rsidRPr="002B05D7">
        <w:rPr>
          <w:rFonts w:eastAsia="Arial"/>
        </w:rPr>
        <w:t>Accusé de réception transmis au plaignant ;</w:t>
      </w:r>
    </w:p>
    <w:p w14:paraId="5E51D53F" w14:textId="77777777" w:rsidR="003E7027" w:rsidRPr="002B05D7" w:rsidRDefault="003E7027" w:rsidP="009A62B9">
      <w:pPr>
        <w:numPr>
          <w:ilvl w:val="0"/>
          <w:numId w:val="136"/>
        </w:numPr>
        <w:ind w:right="-566"/>
        <w:jc w:val="both"/>
      </w:pPr>
      <w:r w:rsidRPr="002B05D7">
        <w:rPr>
          <w:rFonts w:eastAsia="Arial"/>
        </w:rPr>
        <w:t>Examen par la commission en vue de sa résolution ;</w:t>
      </w:r>
    </w:p>
    <w:p w14:paraId="046ECC2C" w14:textId="77777777" w:rsidR="003E7027" w:rsidRPr="002B05D7" w:rsidRDefault="003E7027" w:rsidP="009A62B9">
      <w:pPr>
        <w:numPr>
          <w:ilvl w:val="0"/>
          <w:numId w:val="136"/>
        </w:numPr>
        <w:ind w:right="-566"/>
        <w:jc w:val="both"/>
      </w:pPr>
      <w:r w:rsidRPr="002B05D7">
        <w:rPr>
          <w:rFonts w:eastAsia="Arial"/>
        </w:rPr>
        <w:t>Notification de la résolution proposée au plaignant ;</w:t>
      </w:r>
    </w:p>
    <w:p w14:paraId="299B783F" w14:textId="77777777" w:rsidR="003E7027" w:rsidRPr="002B05D7" w:rsidRDefault="003E7027" w:rsidP="009A62B9">
      <w:pPr>
        <w:numPr>
          <w:ilvl w:val="0"/>
          <w:numId w:val="136"/>
        </w:numPr>
        <w:ind w:right="-566"/>
        <w:jc w:val="both"/>
      </w:pPr>
      <w:r w:rsidRPr="002B05D7">
        <w:rPr>
          <w:rFonts w:eastAsia="Arial"/>
        </w:rPr>
        <w:t>Mise en œuvre de la résolution et suivi par la commission ;</w:t>
      </w:r>
    </w:p>
    <w:p w14:paraId="4C60CE92" w14:textId="77777777" w:rsidR="003E7027" w:rsidRPr="002B05D7" w:rsidRDefault="003E7027" w:rsidP="009A62B9">
      <w:pPr>
        <w:numPr>
          <w:ilvl w:val="0"/>
          <w:numId w:val="136"/>
        </w:numPr>
        <w:ind w:right="-566"/>
        <w:jc w:val="both"/>
      </w:pPr>
      <w:r w:rsidRPr="002B05D7">
        <w:rPr>
          <w:rFonts w:eastAsia="Arial"/>
        </w:rPr>
        <w:t>Satisfaction du plaignant et clôture ;</w:t>
      </w:r>
    </w:p>
    <w:p w14:paraId="38E18E08" w14:textId="77777777" w:rsidR="003E7027" w:rsidRPr="002B05D7" w:rsidRDefault="003E7027" w:rsidP="009A62B9">
      <w:pPr>
        <w:numPr>
          <w:ilvl w:val="0"/>
          <w:numId w:val="136"/>
        </w:numPr>
        <w:ind w:left="714" w:hanging="357"/>
        <w:jc w:val="both"/>
      </w:pPr>
      <w:r w:rsidRPr="002B05D7">
        <w:rPr>
          <w:rFonts w:eastAsia="Arial"/>
        </w:rPr>
        <w:t>Cas échéant, transmission à un niveau de traitement supérieur (Communal, Sous-Préfectoral, Départemental et Gouverneur), ou recours judiciaire.</w:t>
      </w:r>
    </w:p>
    <w:p w14:paraId="40129E53" w14:textId="77777777" w:rsidR="003E7027" w:rsidRPr="002B05D7" w:rsidRDefault="003E7027" w:rsidP="009A62B9">
      <w:pPr>
        <w:spacing w:after="120"/>
        <w:jc w:val="both"/>
        <w:rPr>
          <w:rFonts w:eastAsia="Arial"/>
        </w:rPr>
      </w:pPr>
    </w:p>
    <w:p w14:paraId="2550B2B1" w14:textId="58E9ECC2" w:rsidR="003E7027" w:rsidRPr="002B05D7" w:rsidRDefault="003E7027" w:rsidP="009A62B9">
      <w:pPr>
        <w:spacing w:after="160"/>
        <w:jc w:val="both"/>
        <w:rPr>
          <w:rFonts w:eastAsia="Arial"/>
        </w:rPr>
      </w:pPr>
      <w:r w:rsidRPr="002B05D7">
        <w:rPr>
          <w:rFonts w:eastAsia="Arial"/>
        </w:rPr>
        <w:t xml:space="preserve">La durée de traitement des plaintes est un indicateur important de la performance du mécanisme. Le Projet doit apporter toute la diligence nécessaire au traitement des réclamations et griefs enregistrés, cela contribue à améliorer la confiance des parties prenantes et leur engagement dans la mise en œuvre du Projet de construction </w:t>
      </w:r>
      <w:r w:rsidR="0093075A">
        <w:rPr>
          <w:rFonts w:eastAsia="Arial"/>
        </w:rPr>
        <w:t>de la route</w:t>
      </w:r>
      <w:r w:rsidRPr="002B05D7">
        <w:rPr>
          <w:rFonts w:eastAsia="Arial"/>
        </w:rPr>
        <w:t xml:space="preserve"> Kédougou-</w:t>
      </w:r>
      <w:r w:rsidR="00F42683" w:rsidRPr="002B05D7">
        <w:rPr>
          <w:rFonts w:eastAsia="Arial"/>
        </w:rPr>
        <w:t>Fongolembi</w:t>
      </w:r>
      <w:r w:rsidRPr="002B05D7">
        <w:rPr>
          <w:rFonts w:eastAsia="Arial"/>
        </w:rPr>
        <w:t xml:space="preserve">. Par ailleurs, certaines réclamations liées à des problèmes de sécurité ou de santé, seront prises en charge immédiatement après enregistrement. </w:t>
      </w:r>
    </w:p>
    <w:p w14:paraId="23E3F04B" w14:textId="77777777" w:rsidR="003E7027" w:rsidRPr="002B05D7" w:rsidRDefault="003E7027" w:rsidP="009A62B9">
      <w:pPr>
        <w:spacing w:after="160"/>
        <w:jc w:val="both"/>
        <w:rPr>
          <w:rFonts w:eastAsia="Arial"/>
        </w:rPr>
      </w:pPr>
      <w:r w:rsidRPr="002B05D7">
        <w:rPr>
          <w:rFonts w:eastAsia="Arial"/>
        </w:rPr>
        <w:t>Il sera aussi utile de définir et vulgariser le format de rencontres, en vue de l’examen et du traitement des griefs enregistrés, mais aussi de l’évaluation périodique du mécanisme. Le système de rapportage sera également précisé, ainsi que la périodicité et les canaux de divulgation des résultats obtenus aux parties prenantes. En définitive, toutes les parties prenantes devront participer au fonctionnement du mécanisme, au suivi du traitement des griefs et à l’amélioration des procédures, en vue d’une meilleure performance et adhésion sociale.</w:t>
      </w:r>
    </w:p>
    <w:p w14:paraId="7A86255D" w14:textId="77777777" w:rsidR="003E7027" w:rsidRPr="002B05D7" w:rsidRDefault="00E67E7F" w:rsidP="009A62B9">
      <w:pPr>
        <w:tabs>
          <w:tab w:val="left" w:pos="1071"/>
        </w:tabs>
        <w:ind w:left="1080"/>
        <w:jc w:val="both"/>
        <w:rPr>
          <w:rFonts w:eastAsia="Arial"/>
          <w:b/>
          <w:i/>
        </w:rPr>
      </w:pPr>
      <w:bookmarkStart w:id="945" w:name="_3dy6vkm" w:colFirst="0" w:colLast="0"/>
      <w:bookmarkEnd w:id="945"/>
      <w:r w:rsidRPr="002B05D7">
        <w:rPr>
          <w:rFonts w:eastAsia="Arial"/>
          <w:b/>
          <w:i/>
        </w:rPr>
        <w:t xml:space="preserve">9.9.6.3. </w:t>
      </w:r>
      <w:r w:rsidR="003E7027" w:rsidRPr="002B05D7">
        <w:rPr>
          <w:rFonts w:eastAsia="Arial"/>
          <w:b/>
          <w:i/>
        </w:rPr>
        <w:t>Clôture et archivage de la plainte</w:t>
      </w:r>
    </w:p>
    <w:p w14:paraId="075462DD" w14:textId="77777777" w:rsidR="003E7027" w:rsidRPr="002B05D7" w:rsidRDefault="003E7027" w:rsidP="009A62B9">
      <w:pPr>
        <w:spacing w:before="120" w:after="120"/>
        <w:jc w:val="both"/>
        <w:rPr>
          <w:rFonts w:eastAsia="Arial"/>
        </w:rPr>
      </w:pPr>
      <w:r w:rsidRPr="002B05D7">
        <w:rPr>
          <w:rFonts w:eastAsia="Arial"/>
        </w:rPr>
        <w:t xml:space="preserve">La plainte sera clôturée si une issue a été trouvée entre le plaignant et le comité de gestion des plaintes. Si le plaignant est d’accord sur le principe d’indemnisation qui lui est proposé. Ainsi, après perception de l’indemnisation ou mise en œuvre des mesures correctives retenues, la plainte est bouclée, clôturée et archivée. Un procès-verbal pourrait être établi et signé en vue de s’assurer qu’aucun recours ne sera fait par le plaignant à propos de cette plainte. </w:t>
      </w:r>
    </w:p>
    <w:p w14:paraId="4B617859" w14:textId="77777777" w:rsidR="003E7027" w:rsidRPr="002B05D7" w:rsidRDefault="003E7027" w:rsidP="009A62B9">
      <w:pPr>
        <w:jc w:val="both"/>
        <w:rPr>
          <w:rFonts w:eastAsia="Arial"/>
        </w:rPr>
      </w:pPr>
      <w:r w:rsidRPr="002B05D7">
        <w:rPr>
          <w:rFonts w:eastAsia="Arial"/>
        </w:rPr>
        <w:t xml:space="preserve">L’archivage pourrait se faire par catégorie de plaintes, par année de mise en œuvre, par catégorie de parties prenantes, etc. Chaque comité procèdera à l’archivage des plaintes reçues (chaque dossier comprendra les fiches d’enregistrement, les preuves telles que les photos, les procès-verbaux de négociation, la fiche de clôture, etc.), selon ce qui sera discuté et retenu en concertation avec les différents comités. Les activités de renforcement de capacités des comités pourraient comprendre un module sur la procédure de clôture et d’archivage des plaintes.    </w:t>
      </w:r>
    </w:p>
    <w:p w14:paraId="7552D3C8" w14:textId="77777777" w:rsidR="003E7027" w:rsidRPr="002B05D7" w:rsidRDefault="003E7027" w:rsidP="009A62B9">
      <w:pPr>
        <w:jc w:val="both"/>
        <w:rPr>
          <w:rFonts w:eastAsia="Arial"/>
        </w:rPr>
      </w:pPr>
    </w:p>
    <w:p w14:paraId="05939D9D" w14:textId="77777777" w:rsidR="003E7027" w:rsidRPr="002B05D7" w:rsidRDefault="003E7027" w:rsidP="009A62B9">
      <w:pPr>
        <w:jc w:val="both"/>
        <w:rPr>
          <w:rFonts w:eastAsia="Arial"/>
        </w:rPr>
      </w:pPr>
      <w:r w:rsidRPr="002B05D7">
        <w:rPr>
          <w:rFonts w:eastAsia="Arial"/>
        </w:rPr>
        <w:t>Par ailleurs, si un plaignant dépose une plainte et qu’après vérification du comité, il s’avère qu’elle n’est pas fondée, la plainte est clôturée et archivée.</w:t>
      </w:r>
    </w:p>
    <w:p w14:paraId="0B12508D" w14:textId="77777777" w:rsidR="003E7027" w:rsidRPr="002B05D7" w:rsidRDefault="003E7027" w:rsidP="009A62B9">
      <w:pPr>
        <w:ind w:right="-566"/>
        <w:jc w:val="both"/>
        <w:rPr>
          <w:rFonts w:eastAsia="Arial"/>
        </w:rPr>
      </w:pPr>
    </w:p>
    <w:p w14:paraId="58A8F3C2" w14:textId="77777777" w:rsidR="003E7027" w:rsidRPr="002B05D7" w:rsidRDefault="00E67E7F" w:rsidP="009A62B9">
      <w:pPr>
        <w:tabs>
          <w:tab w:val="left" w:pos="1071"/>
        </w:tabs>
        <w:ind w:left="1080"/>
        <w:jc w:val="both"/>
        <w:rPr>
          <w:rFonts w:eastAsia="Arial"/>
          <w:b/>
          <w:i/>
        </w:rPr>
      </w:pPr>
      <w:bookmarkStart w:id="946" w:name="_1t3h5sf" w:colFirst="0" w:colLast="0"/>
      <w:bookmarkEnd w:id="946"/>
      <w:r w:rsidRPr="002B05D7">
        <w:rPr>
          <w:rFonts w:eastAsia="Arial"/>
          <w:b/>
          <w:i/>
        </w:rPr>
        <w:t xml:space="preserve">9.9.6.4. </w:t>
      </w:r>
      <w:r w:rsidR="003E7027" w:rsidRPr="002B05D7">
        <w:rPr>
          <w:rFonts w:eastAsia="Arial"/>
          <w:b/>
          <w:i/>
        </w:rPr>
        <w:t>Suivi et rapportage</w:t>
      </w:r>
    </w:p>
    <w:p w14:paraId="649C3EB4" w14:textId="77777777" w:rsidR="003E7027" w:rsidRPr="002B05D7" w:rsidRDefault="003E7027" w:rsidP="009A62B9">
      <w:pPr>
        <w:spacing w:after="160"/>
        <w:ind w:right="-566"/>
        <w:jc w:val="both"/>
        <w:rPr>
          <w:rFonts w:eastAsia="Arial"/>
        </w:rPr>
      </w:pPr>
      <w:r w:rsidRPr="002B05D7">
        <w:rPr>
          <w:rFonts w:eastAsia="Arial"/>
        </w:rPr>
        <w:t>Les membres du comité s’engagent à travailler dans le but d’une gestion sereine et d’un traitement paisible des plaintes pour l’intérêt de la communauté. Tous les membres du comité sont tenus à l’observation stricte des consignes de traitement des plaintes données par le Président lors des réunions périodiques.</w:t>
      </w:r>
    </w:p>
    <w:p w14:paraId="591E6870" w14:textId="77777777" w:rsidR="003E7027" w:rsidRPr="002B05D7" w:rsidRDefault="003E7027" w:rsidP="009A62B9">
      <w:pPr>
        <w:spacing w:after="160"/>
        <w:ind w:right="-566"/>
        <w:jc w:val="both"/>
        <w:rPr>
          <w:rFonts w:eastAsia="Arial"/>
        </w:rPr>
      </w:pPr>
      <w:r w:rsidRPr="002B05D7">
        <w:rPr>
          <w:rFonts w:eastAsia="Arial"/>
        </w:rPr>
        <w:t xml:space="preserve">En termes de reporting, un rapport périodique (trimestriel) sera produit et partagé avec les parties prenantes, par le responsable du MGP qui sera désigné par l’UCP. Ce rapport fera le point, entre autres, sur les indicateurs de suivi ci-après : </w:t>
      </w:r>
    </w:p>
    <w:p w14:paraId="7E9983D9" w14:textId="77777777" w:rsidR="003E7027" w:rsidRPr="002B05D7" w:rsidRDefault="003E7027" w:rsidP="009A62B9">
      <w:pPr>
        <w:numPr>
          <w:ilvl w:val="0"/>
          <w:numId w:val="136"/>
        </w:numPr>
        <w:ind w:right="-566"/>
        <w:jc w:val="both"/>
      </w:pPr>
      <w:r w:rsidRPr="002B05D7">
        <w:rPr>
          <w:rFonts w:eastAsia="Arial"/>
        </w:rPr>
        <w:t xml:space="preserve">Nombre de griefs enregistrés au cours du trimestre ; </w:t>
      </w:r>
    </w:p>
    <w:p w14:paraId="62642300" w14:textId="77777777" w:rsidR="003E7027" w:rsidRPr="002B05D7" w:rsidRDefault="003E7027" w:rsidP="009A62B9">
      <w:pPr>
        <w:numPr>
          <w:ilvl w:val="0"/>
          <w:numId w:val="136"/>
        </w:numPr>
        <w:ind w:right="-566"/>
        <w:jc w:val="both"/>
      </w:pPr>
      <w:r w:rsidRPr="002B05D7">
        <w:rPr>
          <w:rFonts w:eastAsia="Arial"/>
        </w:rPr>
        <w:t xml:space="preserve">Nombre de griefs traités et clos au cours du trimestre ; </w:t>
      </w:r>
    </w:p>
    <w:p w14:paraId="369FAAEA" w14:textId="77777777" w:rsidR="003E7027" w:rsidRPr="002B05D7" w:rsidRDefault="003E7027" w:rsidP="009A62B9">
      <w:pPr>
        <w:numPr>
          <w:ilvl w:val="0"/>
          <w:numId w:val="136"/>
        </w:numPr>
        <w:ind w:right="-566"/>
        <w:jc w:val="both"/>
      </w:pPr>
      <w:r w:rsidRPr="002B05D7">
        <w:rPr>
          <w:rFonts w:eastAsia="Arial"/>
        </w:rPr>
        <w:t xml:space="preserve">Nombre de griefs non encore résolus et en comparaison avec le dernier trimestre ; </w:t>
      </w:r>
    </w:p>
    <w:p w14:paraId="266CACC6" w14:textId="77777777" w:rsidR="003E7027" w:rsidRPr="002B05D7" w:rsidRDefault="003E7027" w:rsidP="009A62B9">
      <w:pPr>
        <w:numPr>
          <w:ilvl w:val="0"/>
          <w:numId w:val="136"/>
        </w:numPr>
        <w:ind w:right="-566"/>
        <w:jc w:val="both"/>
      </w:pPr>
      <w:r w:rsidRPr="002B05D7">
        <w:rPr>
          <w:rFonts w:eastAsia="Arial"/>
        </w:rPr>
        <w:t xml:space="preserve">Catégorisation des nouveaux griefs : </w:t>
      </w:r>
    </w:p>
    <w:p w14:paraId="322CF2A2" w14:textId="77777777" w:rsidR="003E7027" w:rsidRPr="002B05D7" w:rsidRDefault="003E7027" w:rsidP="009A62B9">
      <w:pPr>
        <w:numPr>
          <w:ilvl w:val="0"/>
          <w:numId w:val="136"/>
        </w:numPr>
        <w:ind w:right="-566"/>
        <w:jc w:val="both"/>
      </w:pPr>
      <w:r w:rsidRPr="002B05D7">
        <w:rPr>
          <w:rFonts w:eastAsia="Arial"/>
        </w:rPr>
        <w:t xml:space="preserve">Nombre de plaignants par sexe ; </w:t>
      </w:r>
    </w:p>
    <w:p w14:paraId="01650E5E" w14:textId="77777777" w:rsidR="003E7027" w:rsidRPr="002B05D7" w:rsidRDefault="003E7027" w:rsidP="009A62B9">
      <w:pPr>
        <w:numPr>
          <w:ilvl w:val="0"/>
          <w:numId w:val="136"/>
        </w:numPr>
        <w:ind w:right="-566"/>
        <w:jc w:val="both"/>
      </w:pPr>
      <w:r w:rsidRPr="002B05D7">
        <w:rPr>
          <w:rFonts w:eastAsia="Arial"/>
        </w:rPr>
        <w:t xml:space="preserve">Délai moyen de résolution des griefs ; </w:t>
      </w:r>
    </w:p>
    <w:p w14:paraId="1CE4D3A3" w14:textId="77777777" w:rsidR="003E7027" w:rsidRPr="002B05D7" w:rsidRDefault="003E7027" w:rsidP="009A62B9">
      <w:pPr>
        <w:numPr>
          <w:ilvl w:val="0"/>
          <w:numId w:val="136"/>
        </w:numPr>
        <w:ind w:right="-566"/>
        <w:jc w:val="both"/>
      </w:pPr>
      <w:r w:rsidRPr="002B05D7">
        <w:rPr>
          <w:rFonts w:eastAsia="Arial"/>
        </w:rPr>
        <w:t>Nombre de plaintes donnant lieu à une procédure judiciaire en cours.</w:t>
      </w:r>
    </w:p>
    <w:p w14:paraId="1197E37E" w14:textId="77777777" w:rsidR="003E7027" w:rsidRPr="002B05D7" w:rsidRDefault="003E7027" w:rsidP="009A62B9">
      <w:pPr>
        <w:numPr>
          <w:ilvl w:val="0"/>
          <w:numId w:val="136"/>
        </w:numPr>
        <w:jc w:val="both"/>
      </w:pPr>
      <w:r w:rsidRPr="002B05D7">
        <w:rPr>
          <w:rFonts w:eastAsia="Arial"/>
        </w:rPr>
        <w:t xml:space="preserve">Nombre de cas traités et clôturés. </w:t>
      </w:r>
    </w:p>
    <w:p w14:paraId="0AFF1E7F" w14:textId="77777777" w:rsidR="003E7027" w:rsidRPr="002B05D7" w:rsidRDefault="003E7027" w:rsidP="009A62B9">
      <w:pPr>
        <w:jc w:val="both"/>
        <w:rPr>
          <w:rFonts w:eastAsia="Arial"/>
        </w:rPr>
      </w:pPr>
    </w:p>
    <w:p w14:paraId="7841B56E" w14:textId="77777777" w:rsidR="003E7027" w:rsidRPr="002B05D7" w:rsidRDefault="003E7027" w:rsidP="009A62B9">
      <w:pPr>
        <w:jc w:val="both"/>
        <w:rPr>
          <w:rFonts w:eastAsia="Arial"/>
        </w:rPr>
      </w:pPr>
    </w:p>
    <w:p w14:paraId="0BDA2381" w14:textId="77777777" w:rsidR="003E7027" w:rsidRPr="002B05D7" w:rsidRDefault="003E7027" w:rsidP="009A62B9">
      <w:pPr>
        <w:jc w:val="both"/>
        <w:rPr>
          <w:rFonts w:eastAsia="Arial"/>
        </w:rPr>
      </w:pPr>
      <w:bookmarkStart w:id="947" w:name="_4d34og8" w:colFirst="0" w:colLast="0"/>
      <w:bookmarkEnd w:id="947"/>
    </w:p>
    <w:p w14:paraId="4A90C256" w14:textId="77777777" w:rsidR="003E7027" w:rsidRPr="002B05D7" w:rsidRDefault="003E7027" w:rsidP="009A62B9">
      <w:pPr>
        <w:jc w:val="both"/>
        <w:rPr>
          <w:rFonts w:eastAsia="Arial"/>
        </w:rPr>
      </w:pPr>
    </w:p>
    <w:p w14:paraId="2E7C391B" w14:textId="77777777" w:rsidR="003E7027" w:rsidRPr="002B05D7" w:rsidRDefault="003E7027" w:rsidP="009A62B9">
      <w:pPr>
        <w:jc w:val="both"/>
        <w:rPr>
          <w:rFonts w:eastAsia="Arial"/>
        </w:rPr>
      </w:pPr>
    </w:p>
    <w:p w14:paraId="6EA78ECE" w14:textId="77777777" w:rsidR="003E7027" w:rsidRPr="002B05D7" w:rsidRDefault="003E7027" w:rsidP="009A62B9">
      <w:pPr>
        <w:jc w:val="both"/>
        <w:rPr>
          <w:rFonts w:eastAsia="Arial"/>
        </w:rPr>
        <w:sectPr w:rsidR="003E7027" w:rsidRPr="002B05D7" w:rsidSect="004741F5">
          <w:pgSz w:w="11906" w:h="16838"/>
          <w:pgMar w:top="1417" w:right="1417" w:bottom="1417" w:left="1417" w:header="708" w:footer="708" w:gutter="0"/>
          <w:cols w:space="720"/>
        </w:sectPr>
      </w:pPr>
    </w:p>
    <w:p w14:paraId="2D1E7869" w14:textId="77777777" w:rsidR="003E7027" w:rsidRPr="002B05D7" w:rsidRDefault="003E7027" w:rsidP="009A62B9">
      <w:pPr>
        <w:jc w:val="both"/>
        <w:rPr>
          <w:rFonts w:eastAsia="Arial"/>
        </w:rPr>
      </w:pPr>
      <w:r w:rsidRPr="002B05D7">
        <w:rPr>
          <w:noProof/>
        </w:rPr>
        <mc:AlternateContent>
          <mc:Choice Requires="wpg">
            <w:drawing>
              <wp:anchor distT="0" distB="0" distL="114300" distR="114300" simplePos="0" relativeHeight="251667456" behindDoc="0" locked="0" layoutInCell="1" hidden="0" allowOverlap="1" wp14:anchorId="3203EF04" wp14:editId="2634A4C9">
                <wp:simplePos x="0" y="0"/>
                <wp:positionH relativeFrom="column">
                  <wp:posOffset>-100330</wp:posOffset>
                </wp:positionH>
                <wp:positionV relativeFrom="paragraph">
                  <wp:posOffset>-205105</wp:posOffset>
                </wp:positionV>
                <wp:extent cx="8255000" cy="4906010"/>
                <wp:effectExtent l="0" t="0" r="12700" b="8890"/>
                <wp:wrapNone/>
                <wp:docPr id="102" name="Groupe 102"/>
                <wp:cNvGraphicFramePr/>
                <a:graphic xmlns:a="http://schemas.openxmlformats.org/drawingml/2006/main">
                  <a:graphicData uri="http://schemas.microsoft.com/office/word/2010/wordprocessingGroup">
                    <wpg:wgp>
                      <wpg:cNvGrpSpPr/>
                      <wpg:grpSpPr>
                        <a:xfrm>
                          <a:off x="0" y="0"/>
                          <a:ext cx="8255000" cy="4906010"/>
                          <a:chOff x="1208975" y="1317450"/>
                          <a:chExt cx="8274050" cy="4925100"/>
                        </a:xfrm>
                      </wpg:grpSpPr>
                      <wpg:grpSp>
                        <wpg:cNvPr id="103" name="Groupe 103"/>
                        <wpg:cNvGrpSpPr/>
                        <wpg:grpSpPr>
                          <a:xfrm>
                            <a:off x="1218500" y="1326995"/>
                            <a:ext cx="8255000" cy="4906010"/>
                            <a:chOff x="0" y="0"/>
                            <a:chExt cx="10707687" cy="6569592"/>
                          </a:xfrm>
                        </wpg:grpSpPr>
                        <wps:wsp>
                          <wps:cNvPr id="104" name="Rectangle 104"/>
                          <wps:cNvSpPr/>
                          <wps:spPr>
                            <a:xfrm>
                              <a:off x="0" y="0"/>
                              <a:ext cx="10707675" cy="6569575"/>
                            </a:xfrm>
                            <a:prstGeom prst="rect">
                              <a:avLst/>
                            </a:prstGeom>
                            <a:noFill/>
                            <a:ln>
                              <a:noFill/>
                            </a:ln>
                          </wps:spPr>
                          <wps:txbx>
                            <w:txbxContent>
                              <w:p w14:paraId="39BDB558" w14:textId="77777777" w:rsidR="004B023F" w:rsidRDefault="004B023F" w:rsidP="003E7027">
                                <w:pPr>
                                  <w:textDirection w:val="btLr"/>
                                </w:pPr>
                              </w:p>
                            </w:txbxContent>
                          </wps:txbx>
                          <wps:bodyPr spcFirstLastPara="1" wrap="square" lIns="91425" tIns="91425" rIns="91425" bIns="91425" anchor="ctr" anchorCtr="0">
                            <a:noAutofit/>
                          </wps:bodyPr>
                        </wps:wsp>
                        <wpg:grpSp>
                          <wpg:cNvPr id="105" name="Groupe 105"/>
                          <wpg:cNvGrpSpPr/>
                          <wpg:grpSpPr>
                            <a:xfrm>
                              <a:off x="13856" y="4487859"/>
                              <a:ext cx="10693831" cy="2081733"/>
                              <a:chOff x="13856" y="4487859"/>
                              <a:chExt cx="10693831" cy="2081733"/>
                            </a:xfrm>
                          </wpg:grpSpPr>
                          <wps:wsp>
                            <wps:cNvPr id="106" name="Rectangle 106"/>
                            <wps:cNvSpPr/>
                            <wps:spPr>
                              <a:xfrm>
                                <a:off x="13856" y="4487859"/>
                                <a:ext cx="10693831" cy="2081733"/>
                              </a:xfrm>
                              <a:prstGeom prst="rect">
                                <a:avLst/>
                              </a:prstGeom>
                              <a:noFill/>
                              <a:ln w="19050" cap="flat" cmpd="sng">
                                <a:solidFill>
                                  <a:srgbClr val="000000"/>
                                </a:solidFill>
                                <a:prstDash val="solid"/>
                                <a:round/>
                                <a:headEnd type="none" w="sm" len="sm"/>
                                <a:tailEnd type="none" w="sm" len="sm"/>
                              </a:ln>
                            </wps:spPr>
                            <wps:txbx>
                              <w:txbxContent>
                                <w:p w14:paraId="41B62B6C" w14:textId="77777777" w:rsidR="004B023F" w:rsidRDefault="004B023F" w:rsidP="003E7027">
                                  <w:pPr>
                                    <w:textDirection w:val="btLr"/>
                                  </w:pPr>
                                </w:p>
                              </w:txbxContent>
                            </wps:txbx>
                            <wps:bodyPr spcFirstLastPara="1" wrap="square" lIns="91425" tIns="91425" rIns="91425" bIns="91425" anchor="ctr" anchorCtr="0">
                              <a:noAutofit/>
                            </wps:bodyPr>
                          </wps:wsp>
                          <wpg:grpSp>
                            <wpg:cNvPr id="107" name="Groupe 107"/>
                            <wpg:cNvGrpSpPr/>
                            <wpg:grpSpPr>
                              <a:xfrm>
                                <a:off x="13856" y="4553524"/>
                                <a:ext cx="10465847" cy="2015013"/>
                                <a:chOff x="13856" y="4553524"/>
                                <a:chExt cx="10465847" cy="2015013"/>
                              </a:xfrm>
                            </wpg:grpSpPr>
                            <wps:wsp>
                              <wps:cNvPr id="108" name="Rectangle à coins arrondis 108"/>
                              <wps:cNvSpPr/>
                              <wps:spPr>
                                <a:xfrm>
                                  <a:off x="8972011" y="6069773"/>
                                  <a:ext cx="1395798" cy="498764"/>
                                </a:xfrm>
                                <a:prstGeom prst="roundRect">
                                  <a:avLst>
                                    <a:gd name="adj" fmla="val 16667"/>
                                  </a:avLst>
                                </a:prstGeom>
                                <a:solidFill>
                                  <a:srgbClr val="FFFFFF"/>
                                </a:solidFill>
                                <a:ln w="12700" cap="flat" cmpd="sng">
                                  <a:solidFill>
                                    <a:srgbClr val="31538F"/>
                                  </a:solidFill>
                                  <a:prstDash val="solid"/>
                                  <a:miter lim="800000"/>
                                  <a:headEnd type="none" w="sm" len="sm"/>
                                  <a:tailEnd type="none" w="sm" len="sm"/>
                                </a:ln>
                              </wps:spPr>
                              <wps:txbx>
                                <w:txbxContent>
                                  <w:p w14:paraId="6DAA7EBA" w14:textId="77777777" w:rsidR="004B023F" w:rsidRDefault="004B023F" w:rsidP="003E7027">
                                    <w:pPr>
                                      <w:jc w:val="center"/>
                                      <w:textDirection w:val="btLr"/>
                                    </w:pPr>
                                    <w:r>
                                      <w:rPr>
                                        <w:rFonts w:ascii="Calibri" w:eastAsia="Calibri" w:hAnsi="Calibri" w:cs="Calibri"/>
                                        <w:color w:val="000000"/>
                                      </w:rPr>
                                      <w:t xml:space="preserve">Saisie Justice </w:t>
                                    </w:r>
                                  </w:p>
                                </w:txbxContent>
                              </wps:txbx>
                              <wps:bodyPr spcFirstLastPara="1" wrap="square" lIns="91425" tIns="45700" rIns="91425" bIns="45700" anchor="ctr" anchorCtr="0">
                                <a:noAutofit/>
                              </wps:bodyPr>
                            </wps:wsp>
                            <wps:wsp>
                              <wps:cNvPr id="109" name="Arrondir un rectangle avec un coin diagonal 109"/>
                              <wps:cNvSpPr/>
                              <wps:spPr>
                                <a:xfrm>
                                  <a:off x="5917301" y="4843770"/>
                                  <a:ext cx="2029216" cy="934802"/>
                                </a:xfrm>
                                <a:prstGeom prst="round2DiagRect">
                                  <a:avLst>
                                    <a:gd name="adj1" fmla="val 16667"/>
                                    <a:gd name="adj2" fmla="val 0"/>
                                  </a:avLst>
                                </a:prstGeom>
                                <a:solidFill>
                                  <a:srgbClr val="FFFFFF"/>
                                </a:solidFill>
                                <a:ln w="12700" cap="flat" cmpd="sng">
                                  <a:solidFill>
                                    <a:srgbClr val="31538F"/>
                                  </a:solidFill>
                                  <a:prstDash val="solid"/>
                                  <a:miter lim="800000"/>
                                  <a:headEnd type="none" w="sm" len="sm"/>
                                  <a:tailEnd type="none" w="sm" len="sm"/>
                                </a:ln>
                              </wps:spPr>
                              <wps:txbx>
                                <w:txbxContent>
                                  <w:p w14:paraId="067EE8FD" w14:textId="77777777" w:rsidR="004B023F" w:rsidRDefault="004B023F" w:rsidP="003E7027">
                                    <w:pPr>
                                      <w:jc w:val="center"/>
                                      <w:textDirection w:val="btLr"/>
                                    </w:pPr>
                                    <w:r>
                                      <w:rPr>
                                        <w:rFonts w:ascii="Calibri" w:eastAsia="Calibri" w:hAnsi="Calibri" w:cs="Calibri"/>
                                        <w:color w:val="000000"/>
                                        <w:sz w:val="28"/>
                                      </w:rPr>
                                      <w:t>Vérification de la plainte</w:t>
                                    </w:r>
                                  </w:p>
                                </w:txbxContent>
                              </wps:txbx>
                              <wps:bodyPr spcFirstLastPara="1" wrap="square" lIns="91425" tIns="45700" rIns="91425" bIns="45700" anchor="ctr" anchorCtr="0">
                                <a:noAutofit/>
                              </wps:bodyPr>
                            </wps:wsp>
                            <wps:wsp>
                              <wps:cNvPr id="110" name="Rectangle à coins arrondis 110"/>
                              <wps:cNvSpPr/>
                              <wps:spPr>
                                <a:xfrm>
                                  <a:off x="2152060" y="4553524"/>
                                  <a:ext cx="3432734" cy="1675274"/>
                                </a:xfrm>
                                <a:prstGeom prst="roundRect">
                                  <a:avLst>
                                    <a:gd name="adj" fmla="val 16667"/>
                                  </a:avLst>
                                </a:prstGeom>
                                <a:solidFill>
                                  <a:srgbClr val="FFFFFF"/>
                                </a:solidFill>
                                <a:ln w="12700" cap="flat" cmpd="sng">
                                  <a:solidFill>
                                    <a:srgbClr val="31538F"/>
                                  </a:solidFill>
                                  <a:prstDash val="solid"/>
                                  <a:miter lim="800000"/>
                                  <a:headEnd type="none" w="sm" len="sm"/>
                                  <a:tailEnd type="none" w="sm" len="sm"/>
                                </a:ln>
                              </wps:spPr>
                              <wps:txbx>
                                <w:txbxContent>
                                  <w:p w14:paraId="65455B47" w14:textId="77777777" w:rsidR="004B023F" w:rsidRDefault="004B023F" w:rsidP="003E7027">
                                    <w:pPr>
                                      <w:jc w:val="center"/>
                                      <w:textDirection w:val="btLr"/>
                                    </w:pPr>
                                    <w:r>
                                      <w:rPr>
                                        <w:rFonts w:ascii="Calibri" w:eastAsia="Calibri" w:hAnsi="Calibri" w:cs="Calibri"/>
                                        <w:color w:val="000000"/>
                                        <w:sz w:val="28"/>
                                      </w:rPr>
                                      <w:t>Plaignant/Comité intermédiaire</w:t>
                                    </w:r>
                                  </w:p>
                                  <w:p w14:paraId="30CBA3C9" w14:textId="77777777" w:rsidR="004B023F" w:rsidRDefault="004B023F" w:rsidP="003E7027">
                                    <w:pPr>
                                      <w:jc w:val="center"/>
                                      <w:textDirection w:val="btLr"/>
                                    </w:pPr>
                                    <w:r>
                                      <w:rPr>
                                        <w:rFonts w:ascii="Calibri" w:eastAsia="Calibri" w:hAnsi="Calibri" w:cs="Calibri"/>
                                        <w:color w:val="000000"/>
                                        <w:sz w:val="28"/>
                                      </w:rPr>
                                      <w:t>Mairie</w:t>
                                    </w:r>
                                  </w:p>
                                  <w:p w14:paraId="0F572C91" w14:textId="77777777" w:rsidR="004B023F" w:rsidRDefault="004B023F" w:rsidP="003E7027">
                                    <w:pPr>
                                      <w:jc w:val="center"/>
                                      <w:textDirection w:val="btLr"/>
                                    </w:pPr>
                                    <w:r>
                                      <w:rPr>
                                        <w:rFonts w:ascii="Calibri" w:eastAsia="Calibri" w:hAnsi="Calibri" w:cs="Calibri"/>
                                        <w:color w:val="000000"/>
                                        <w:sz w:val="28"/>
                                      </w:rPr>
                                      <w:t>AGEROUTE</w:t>
                                    </w:r>
                                  </w:p>
                                  <w:p w14:paraId="1E556249" w14:textId="77777777" w:rsidR="004B023F" w:rsidRDefault="004B023F" w:rsidP="003E7027">
                                    <w:pPr>
                                      <w:jc w:val="center"/>
                                      <w:textDirection w:val="btLr"/>
                                    </w:pPr>
                                    <w:r>
                                      <w:rPr>
                                        <w:rFonts w:ascii="Calibri" w:eastAsia="Calibri" w:hAnsi="Calibri" w:cs="Calibri"/>
                                        <w:color w:val="000000"/>
                                        <w:sz w:val="28"/>
                                      </w:rPr>
                                      <w:t>Mission de contrôle/Entreprise</w:t>
                                    </w:r>
                                  </w:p>
                                </w:txbxContent>
                              </wps:txbx>
                              <wps:bodyPr spcFirstLastPara="1" wrap="square" lIns="91425" tIns="45700" rIns="91425" bIns="45700" anchor="ctr" anchorCtr="0">
                                <a:noAutofit/>
                              </wps:bodyPr>
                            </wps:wsp>
                            <wps:wsp>
                              <wps:cNvPr id="111" name="Ellipse 111"/>
                              <wps:cNvSpPr/>
                              <wps:spPr>
                                <a:xfrm>
                                  <a:off x="13856" y="4860140"/>
                                  <a:ext cx="1787235" cy="551380"/>
                                </a:xfrm>
                                <a:prstGeom prst="ellipse">
                                  <a:avLst/>
                                </a:prstGeom>
                                <a:solidFill>
                                  <a:srgbClr val="FFFFFF"/>
                                </a:solidFill>
                                <a:ln w="12700" cap="flat" cmpd="sng">
                                  <a:solidFill>
                                    <a:srgbClr val="31538F"/>
                                  </a:solidFill>
                                  <a:prstDash val="solid"/>
                                  <a:miter lim="800000"/>
                                  <a:headEnd type="none" w="sm" len="sm"/>
                                  <a:tailEnd type="none" w="sm" len="sm"/>
                                </a:ln>
                              </wps:spPr>
                              <wps:txbx>
                                <w:txbxContent>
                                  <w:p w14:paraId="717B41F9" w14:textId="77777777" w:rsidR="004B023F" w:rsidRDefault="004B023F" w:rsidP="003E7027">
                                    <w:pPr>
                                      <w:jc w:val="center"/>
                                      <w:textDirection w:val="btLr"/>
                                    </w:pPr>
                                    <w:r>
                                      <w:rPr>
                                        <w:rFonts w:ascii="Calibri" w:eastAsia="Calibri" w:hAnsi="Calibri" w:cs="Calibri"/>
                                        <w:color w:val="000000"/>
                                        <w:sz w:val="28"/>
                                      </w:rPr>
                                      <w:t xml:space="preserve">Préfecture </w:t>
                                    </w:r>
                                  </w:p>
                                </w:txbxContent>
                              </wps:txbx>
                              <wps:bodyPr spcFirstLastPara="1" wrap="square" lIns="91425" tIns="45700" rIns="91425" bIns="45700" anchor="ctr" anchorCtr="0">
                                <a:noAutofit/>
                              </wps:bodyPr>
                            </wps:wsp>
                            <wps:wsp>
                              <wps:cNvPr id="112" name="Hexagone 112"/>
                              <wps:cNvSpPr/>
                              <wps:spPr>
                                <a:xfrm>
                                  <a:off x="8385934" y="5076486"/>
                                  <a:ext cx="2093769" cy="469232"/>
                                </a:xfrm>
                                <a:prstGeom prst="hexagon">
                                  <a:avLst>
                                    <a:gd name="adj" fmla="val 25000"/>
                                    <a:gd name="vf" fmla="val 115470"/>
                                  </a:avLst>
                                </a:prstGeom>
                                <a:solidFill>
                                  <a:srgbClr val="FFFFFF"/>
                                </a:solidFill>
                                <a:ln w="12700" cap="flat" cmpd="sng">
                                  <a:solidFill>
                                    <a:srgbClr val="31538F"/>
                                  </a:solidFill>
                                  <a:prstDash val="solid"/>
                                  <a:miter lim="800000"/>
                                  <a:headEnd type="none" w="sm" len="sm"/>
                                  <a:tailEnd type="none" w="sm" len="sm"/>
                                </a:ln>
                              </wps:spPr>
                              <wps:txbx>
                                <w:txbxContent>
                                  <w:p w14:paraId="0A2D53DF" w14:textId="77777777" w:rsidR="004B023F" w:rsidRDefault="004B023F" w:rsidP="003E7027">
                                    <w:pPr>
                                      <w:jc w:val="center"/>
                                      <w:textDirection w:val="btLr"/>
                                    </w:pPr>
                                    <w:r>
                                      <w:rPr>
                                        <w:rFonts w:ascii="Calibri" w:eastAsia="Calibri" w:hAnsi="Calibri" w:cs="Calibri"/>
                                        <w:color w:val="000000"/>
                                        <w:sz w:val="28"/>
                                      </w:rPr>
                                      <w:t>Plainte résolue</w:t>
                                    </w:r>
                                  </w:p>
                                </w:txbxContent>
                              </wps:txbx>
                              <wps:bodyPr spcFirstLastPara="1" wrap="square" lIns="91425" tIns="45700" rIns="91425" bIns="45700" anchor="ctr" anchorCtr="0">
                                <a:noAutofit/>
                              </wps:bodyPr>
                            </wps:wsp>
                            <wps:wsp>
                              <wps:cNvPr id="113" name="Connecteur droit avec flèche 113"/>
                              <wps:cNvCnPr/>
                              <wps:spPr>
                                <a:xfrm rot="10800000" flipH="1">
                                  <a:off x="1801072" y="5125122"/>
                                  <a:ext cx="350988" cy="10486"/>
                                </a:xfrm>
                                <a:prstGeom prst="straightConnector1">
                                  <a:avLst/>
                                </a:prstGeom>
                                <a:noFill/>
                                <a:ln w="38100" cap="flat" cmpd="sng">
                                  <a:solidFill>
                                    <a:srgbClr val="C00000"/>
                                  </a:solidFill>
                                  <a:prstDash val="solid"/>
                                  <a:miter lim="800000"/>
                                  <a:headEnd type="none" w="sm" len="sm"/>
                                  <a:tailEnd type="triangle" w="med" len="med"/>
                                </a:ln>
                              </wps:spPr>
                              <wps:bodyPr/>
                            </wps:wsp>
                            <wps:wsp>
                              <wps:cNvPr id="114" name="Connecteur droit avec flèche 114"/>
                              <wps:cNvCnPr/>
                              <wps:spPr>
                                <a:xfrm rot="10800000" flipH="1">
                                  <a:off x="5584733" y="5310941"/>
                                  <a:ext cx="318597" cy="347"/>
                                </a:xfrm>
                                <a:prstGeom prst="straightConnector1">
                                  <a:avLst/>
                                </a:prstGeom>
                                <a:noFill/>
                                <a:ln w="38100" cap="flat" cmpd="sng">
                                  <a:solidFill>
                                    <a:srgbClr val="C00000"/>
                                  </a:solidFill>
                                  <a:prstDash val="solid"/>
                                  <a:miter lim="800000"/>
                                  <a:headEnd type="none" w="sm" len="sm"/>
                                  <a:tailEnd type="triangle" w="med" len="med"/>
                                </a:ln>
                              </wps:spPr>
                              <wps:bodyPr/>
                            </wps:wsp>
                            <wps:wsp>
                              <wps:cNvPr id="115" name="Connecteur droit avec flèche 115"/>
                              <wps:cNvCnPr/>
                              <wps:spPr>
                                <a:xfrm>
                                  <a:off x="7946256" y="5285565"/>
                                  <a:ext cx="439588" cy="0"/>
                                </a:xfrm>
                                <a:prstGeom prst="straightConnector1">
                                  <a:avLst/>
                                </a:prstGeom>
                                <a:noFill/>
                                <a:ln w="38100" cap="flat" cmpd="sng">
                                  <a:solidFill>
                                    <a:srgbClr val="C00000"/>
                                  </a:solidFill>
                                  <a:prstDash val="solid"/>
                                  <a:miter lim="800000"/>
                                  <a:headEnd type="none" w="sm" len="sm"/>
                                  <a:tailEnd type="triangle" w="med" len="med"/>
                                </a:ln>
                              </wps:spPr>
                              <wps:bodyPr/>
                            </wps:wsp>
                            <wps:wsp>
                              <wps:cNvPr id="116" name="Demi-tour 116"/>
                              <wps:cNvSpPr/>
                              <wps:spPr>
                                <a:xfrm>
                                  <a:off x="8971914" y="5665335"/>
                                  <a:ext cx="918606" cy="404176"/>
                                </a:xfrm>
                                <a:prstGeom prst="uturnArrow">
                                  <a:avLst>
                                    <a:gd name="adj1" fmla="val 16187"/>
                                    <a:gd name="adj2" fmla="val 25000"/>
                                    <a:gd name="adj3" fmla="val 25000"/>
                                    <a:gd name="adj4" fmla="val 43750"/>
                                    <a:gd name="adj5" fmla="val 75000"/>
                                  </a:avLst>
                                </a:prstGeom>
                                <a:solidFill>
                                  <a:srgbClr val="C00000"/>
                                </a:solidFill>
                                <a:ln w="12700" cap="flat" cmpd="sng">
                                  <a:solidFill>
                                    <a:srgbClr val="31538F"/>
                                  </a:solidFill>
                                  <a:prstDash val="solid"/>
                                  <a:miter lim="800000"/>
                                  <a:headEnd type="none" w="sm" len="sm"/>
                                  <a:tailEnd type="none" w="sm" len="sm"/>
                                </a:ln>
                              </wps:spPr>
                              <wps:txbx>
                                <w:txbxContent>
                                  <w:p w14:paraId="3570AFBA" w14:textId="77777777" w:rsidR="004B023F" w:rsidRDefault="004B023F" w:rsidP="003E7027">
                                    <w:pPr>
                                      <w:textDirection w:val="btLr"/>
                                    </w:pPr>
                                  </w:p>
                                </w:txbxContent>
                              </wps:txbx>
                              <wps:bodyPr spcFirstLastPara="1" wrap="square" lIns="91425" tIns="91425" rIns="91425" bIns="91425" anchor="ctr" anchorCtr="0">
                                <a:noAutofit/>
                              </wps:bodyPr>
                            </wps:wsp>
                            <wps:wsp>
                              <wps:cNvPr id="117" name="Rectangle 117"/>
                              <wps:cNvSpPr/>
                              <wps:spPr>
                                <a:xfrm>
                                  <a:off x="321885" y="6069773"/>
                                  <a:ext cx="1143000" cy="369332"/>
                                </a:xfrm>
                                <a:prstGeom prst="rect">
                                  <a:avLst/>
                                </a:prstGeom>
                                <a:noFill/>
                                <a:ln>
                                  <a:noFill/>
                                </a:ln>
                              </wps:spPr>
                              <wps:txbx>
                                <w:txbxContent>
                                  <w:p w14:paraId="3C69058D" w14:textId="77777777" w:rsidR="004B023F" w:rsidRDefault="004B023F" w:rsidP="003E7027">
                                    <w:pPr>
                                      <w:jc w:val="center"/>
                                      <w:textDirection w:val="btLr"/>
                                    </w:pPr>
                                    <w:r>
                                      <w:rPr>
                                        <w:rFonts w:ascii="Calibri" w:eastAsia="Calibri" w:hAnsi="Calibri" w:cs="Calibri"/>
                                        <w:b/>
                                        <w:color w:val="C00000"/>
                                        <w:sz w:val="28"/>
                                      </w:rPr>
                                      <w:t>Central</w:t>
                                    </w:r>
                                  </w:p>
                                </w:txbxContent>
                              </wps:txbx>
                              <wps:bodyPr spcFirstLastPara="1" wrap="square" lIns="91425" tIns="45700" rIns="91425" bIns="45700" anchor="t" anchorCtr="0">
                                <a:noAutofit/>
                              </wps:bodyPr>
                            </wps:wsp>
                          </wpg:grpSp>
                        </wpg:grpSp>
                        <wpg:grpSp>
                          <wpg:cNvPr id="118" name="Groupe 118"/>
                          <wpg:cNvGrpSpPr/>
                          <wpg:grpSpPr>
                            <a:xfrm>
                              <a:off x="1" y="2229207"/>
                              <a:ext cx="10693830" cy="2032993"/>
                              <a:chOff x="1" y="2229207"/>
                              <a:chExt cx="10693830" cy="2032993"/>
                            </a:xfrm>
                          </wpg:grpSpPr>
                          <wps:wsp>
                            <wps:cNvPr id="119" name="Rectangle 119"/>
                            <wps:cNvSpPr/>
                            <wps:spPr>
                              <a:xfrm>
                                <a:off x="1" y="2229207"/>
                                <a:ext cx="10693830" cy="2032993"/>
                              </a:xfrm>
                              <a:prstGeom prst="rect">
                                <a:avLst/>
                              </a:prstGeom>
                              <a:noFill/>
                              <a:ln w="19050" cap="flat" cmpd="sng">
                                <a:solidFill>
                                  <a:srgbClr val="000000"/>
                                </a:solidFill>
                                <a:prstDash val="solid"/>
                                <a:round/>
                                <a:headEnd type="none" w="sm" len="sm"/>
                                <a:tailEnd type="none" w="sm" len="sm"/>
                              </a:ln>
                            </wps:spPr>
                            <wps:txbx>
                              <w:txbxContent>
                                <w:p w14:paraId="309C1858" w14:textId="77777777" w:rsidR="004B023F" w:rsidRDefault="004B023F" w:rsidP="003E7027">
                                  <w:pPr>
                                    <w:textDirection w:val="btLr"/>
                                  </w:pPr>
                                </w:p>
                              </w:txbxContent>
                            </wps:txbx>
                            <wps:bodyPr spcFirstLastPara="1" wrap="square" lIns="91425" tIns="91425" rIns="91425" bIns="91425" anchor="ctr" anchorCtr="0">
                              <a:noAutofit/>
                            </wps:bodyPr>
                          </wps:wsp>
                          <wpg:grpSp>
                            <wpg:cNvPr id="120" name="Groupe 120"/>
                            <wpg:cNvGrpSpPr/>
                            <wpg:grpSpPr>
                              <a:xfrm>
                                <a:off x="1" y="2274198"/>
                                <a:ext cx="10367694" cy="1909953"/>
                                <a:chOff x="1" y="2274198"/>
                                <a:chExt cx="10367694" cy="1909953"/>
                              </a:xfrm>
                            </wpg:grpSpPr>
                            <wpg:grpSp>
                              <wpg:cNvPr id="121" name="Groupe 121"/>
                              <wpg:cNvGrpSpPr/>
                              <wpg:grpSpPr>
                                <a:xfrm>
                                  <a:off x="1" y="2274198"/>
                                  <a:ext cx="10367694" cy="1866905"/>
                                  <a:chOff x="1" y="2274198"/>
                                  <a:chExt cx="10367694" cy="1866905"/>
                                </a:xfrm>
                              </wpg:grpSpPr>
                              <wps:wsp>
                                <wps:cNvPr id="122" name="Ellipse 122"/>
                                <wps:cNvSpPr/>
                                <wps:spPr>
                                  <a:xfrm>
                                    <a:off x="1" y="2543500"/>
                                    <a:ext cx="1787235" cy="552183"/>
                                  </a:xfrm>
                                  <a:prstGeom prst="ellipse">
                                    <a:avLst/>
                                  </a:prstGeom>
                                  <a:solidFill>
                                    <a:srgbClr val="FFFFFF"/>
                                  </a:solidFill>
                                  <a:ln w="12700" cap="flat" cmpd="sng">
                                    <a:solidFill>
                                      <a:srgbClr val="31538F"/>
                                    </a:solidFill>
                                    <a:prstDash val="solid"/>
                                    <a:miter lim="800000"/>
                                    <a:headEnd type="none" w="sm" len="sm"/>
                                    <a:tailEnd type="none" w="sm" len="sm"/>
                                  </a:ln>
                                </wps:spPr>
                                <wps:txbx>
                                  <w:txbxContent>
                                    <w:p w14:paraId="1EF66E20" w14:textId="77777777" w:rsidR="004B023F" w:rsidRDefault="004B023F" w:rsidP="003E7027">
                                      <w:pPr>
                                        <w:jc w:val="center"/>
                                        <w:textDirection w:val="btLr"/>
                                      </w:pPr>
                                      <w:r>
                                        <w:rPr>
                                          <w:rFonts w:ascii="Calibri" w:eastAsia="Calibri" w:hAnsi="Calibri" w:cs="Calibri"/>
                                          <w:color w:val="000000"/>
                                          <w:sz w:val="28"/>
                                        </w:rPr>
                                        <w:t xml:space="preserve">Mairie </w:t>
                                      </w:r>
                                    </w:p>
                                  </w:txbxContent>
                                </wps:txbx>
                                <wps:bodyPr spcFirstLastPara="1" wrap="square" lIns="91425" tIns="45700" rIns="91425" bIns="45700" anchor="ctr" anchorCtr="0">
                                  <a:noAutofit/>
                                </wps:bodyPr>
                              </wps:wsp>
                              <wps:wsp>
                                <wps:cNvPr id="123" name="Rectangle à coins arrondis 123"/>
                                <wps:cNvSpPr/>
                                <wps:spPr>
                                  <a:xfrm>
                                    <a:off x="2774415" y="2274198"/>
                                    <a:ext cx="3629024" cy="1266102"/>
                                  </a:xfrm>
                                  <a:prstGeom prst="roundRect">
                                    <a:avLst>
                                      <a:gd name="adj" fmla="val 16667"/>
                                    </a:avLst>
                                  </a:prstGeom>
                                  <a:solidFill>
                                    <a:srgbClr val="FFFFFF"/>
                                  </a:solidFill>
                                  <a:ln w="12700" cap="flat" cmpd="sng">
                                    <a:solidFill>
                                      <a:srgbClr val="31538F"/>
                                    </a:solidFill>
                                    <a:prstDash val="solid"/>
                                    <a:miter lim="800000"/>
                                    <a:headEnd type="none" w="sm" len="sm"/>
                                    <a:tailEnd type="none" w="sm" len="sm"/>
                                  </a:ln>
                                </wps:spPr>
                                <wps:txbx>
                                  <w:txbxContent>
                                    <w:p w14:paraId="5E8D035A" w14:textId="77777777" w:rsidR="004B023F" w:rsidRDefault="004B023F" w:rsidP="003E7027">
                                      <w:pPr>
                                        <w:jc w:val="center"/>
                                        <w:textDirection w:val="btLr"/>
                                      </w:pPr>
                                      <w:r>
                                        <w:rPr>
                                          <w:rFonts w:ascii="Calibri" w:eastAsia="Calibri" w:hAnsi="Calibri" w:cs="Calibri"/>
                                          <w:color w:val="000000"/>
                                          <w:sz w:val="28"/>
                                        </w:rPr>
                                        <w:t>Plaignant/Comité local</w:t>
                                      </w:r>
                                    </w:p>
                                    <w:p w14:paraId="62C673D4" w14:textId="77777777" w:rsidR="004B023F" w:rsidRDefault="004B023F" w:rsidP="003E7027">
                                      <w:pPr>
                                        <w:jc w:val="center"/>
                                        <w:textDirection w:val="btLr"/>
                                      </w:pPr>
                                      <w:r>
                                        <w:rPr>
                                          <w:rFonts w:ascii="Calibri" w:eastAsia="Calibri" w:hAnsi="Calibri" w:cs="Calibri"/>
                                          <w:color w:val="000000"/>
                                          <w:sz w:val="28"/>
                                        </w:rPr>
                                        <w:t>AGEROUTE</w:t>
                                      </w:r>
                                    </w:p>
                                    <w:p w14:paraId="72566793" w14:textId="77777777" w:rsidR="004B023F" w:rsidRDefault="004B023F" w:rsidP="003E7027">
                                      <w:pPr>
                                        <w:jc w:val="center"/>
                                        <w:textDirection w:val="btLr"/>
                                      </w:pPr>
                                      <w:r>
                                        <w:rPr>
                                          <w:rFonts w:ascii="Calibri" w:eastAsia="Calibri" w:hAnsi="Calibri" w:cs="Calibri"/>
                                          <w:color w:val="000000"/>
                                          <w:sz w:val="28"/>
                                        </w:rPr>
                                        <w:t>Mission de contrôle/Entreprise</w:t>
                                      </w:r>
                                    </w:p>
                                  </w:txbxContent>
                                </wps:txbx>
                                <wps:bodyPr spcFirstLastPara="1" wrap="square" lIns="91425" tIns="45700" rIns="91425" bIns="45700" anchor="ctr" anchorCtr="0">
                                  <a:noAutofit/>
                                </wps:bodyPr>
                              </wps:wsp>
                              <wps:wsp>
                                <wps:cNvPr id="124" name="Arrondir un rectangle avec un coin diagonal 124"/>
                                <wps:cNvSpPr/>
                                <wps:spPr>
                                  <a:xfrm>
                                    <a:off x="7626756" y="2388156"/>
                                    <a:ext cx="2740939" cy="560934"/>
                                  </a:xfrm>
                                  <a:prstGeom prst="round2DiagRect">
                                    <a:avLst>
                                      <a:gd name="adj1" fmla="val 16667"/>
                                      <a:gd name="adj2" fmla="val 0"/>
                                    </a:avLst>
                                  </a:prstGeom>
                                  <a:solidFill>
                                    <a:srgbClr val="FFFFFF"/>
                                  </a:solidFill>
                                  <a:ln w="12700" cap="flat" cmpd="sng">
                                    <a:solidFill>
                                      <a:srgbClr val="31538F"/>
                                    </a:solidFill>
                                    <a:prstDash val="solid"/>
                                    <a:miter lim="800000"/>
                                    <a:headEnd type="none" w="sm" len="sm"/>
                                    <a:tailEnd type="none" w="sm" len="sm"/>
                                  </a:ln>
                                </wps:spPr>
                                <wps:txbx>
                                  <w:txbxContent>
                                    <w:p w14:paraId="1295B863" w14:textId="77777777" w:rsidR="004B023F" w:rsidRDefault="004B023F" w:rsidP="003E7027">
                                      <w:pPr>
                                        <w:jc w:val="center"/>
                                        <w:textDirection w:val="btLr"/>
                                      </w:pPr>
                                      <w:r>
                                        <w:rPr>
                                          <w:rFonts w:ascii="Calibri" w:eastAsia="Calibri" w:hAnsi="Calibri" w:cs="Calibri"/>
                                          <w:color w:val="000000"/>
                                          <w:sz w:val="28"/>
                                        </w:rPr>
                                        <w:t>Vérification de la plainte</w:t>
                                      </w:r>
                                    </w:p>
                                  </w:txbxContent>
                                </wps:txbx>
                                <wps:bodyPr spcFirstLastPara="1" wrap="square" lIns="91425" tIns="45700" rIns="91425" bIns="45700" anchor="ctr" anchorCtr="0">
                                  <a:noAutofit/>
                                </wps:bodyPr>
                              </wps:wsp>
                              <wps:wsp>
                                <wps:cNvPr id="125" name="Hexagone 125"/>
                                <wps:cNvSpPr/>
                                <wps:spPr>
                                  <a:xfrm>
                                    <a:off x="3446314" y="3671377"/>
                                    <a:ext cx="2290696" cy="469726"/>
                                  </a:xfrm>
                                  <a:prstGeom prst="hexagon">
                                    <a:avLst>
                                      <a:gd name="adj" fmla="val 25000"/>
                                      <a:gd name="vf" fmla="val 115470"/>
                                    </a:avLst>
                                  </a:prstGeom>
                                  <a:solidFill>
                                    <a:srgbClr val="FFFFFF"/>
                                  </a:solidFill>
                                  <a:ln w="12700" cap="flat" cmpd="sng">
                                    <a:solidFill>
                                      <a:srgbClr val="31538F"/>
                                    </a:solidFill>
                                    <a:prstDash val="solid"/>
                                    <a:miter lim="800000"/>
                                    <a:headEnd type="none" w="sm" len="sm"/>
                                    <a:tailEnd type="none" w="sm" len="sm"/>
                                  </a:ln>
                                </wps:spPr>
                                <wps:txbx>
                                  <w:txbxContent>
                                    <w:p w14:paraId="737536BC" w14:textId="77777777" w:rsidR="004B023F" w:rsidRDefault="004B023F" w:rsidP="003E7027">
                                      <w:pPr>
                                        <w:jc w:val="center"/>
                                        <w:textDirection w:val="btLr"/>
                                      </w:pPr>
                                      <w:r>
                                        <w:rPr>
                                          <w:rFonts w:ascii="Calibri" w:eastAsia="Calibri" w:hAnsi="Calibri" w:cs="Calibri"/>
                                          <w:color w:val="000000"/>
                                          <w:sz w:val="28"/>
                                        </w:rPr>
                                        <w:t>Plainte résolue</w:t>
                                      </w:r>
                                    </w:p>
                                  </w:txbxContent>
                                </wps:txbx>
                                <wps:bodyPr spcFirstLastPara="1" wrap="square" lIns="91425" tIns="45700" rIns="91425" bIns="45700" anchor="ctr" anchorCtr="0">
                                  <a:noAutofit/>
                                </wps:bodyPr>
                              </wps:wsp>
                              <wps:wsp>
                                <wps:cNvPr id="126" name="Connecteur droit avec flèche 126"/>
                                <wps:cNvCnPr/>
                                <wps:spPr>
                                  <a:xfrm>
                                    <a:off x="1787217" y="2819469"/>
                                    <a:ext cx="665108" cy="0"/>
                                  </a:xfrm>
                                  <a:prstGeom prst="straightConnector1">
                                    <a:avLst/>
                                  </a:prstGeom>
                                  <a:noFill/>
                                  <a:ln w="38100" cap="flat" cmpd="sng">
                                    <a:solidFill>
                                      <a:srgbClr val="FFC000"/>
                                    </a:solidFill>
                                    <a:prstDash val="solid"/>
                                    <a:miter lim="800000"/>
                                    <a:headEnd type="none" w="sm" len="sm"/>
                                    <a:tailEnd type="triangle" w="med" len="med"/>
                                  </a:ln>
                                </wps:spPr>
                                <wps:bodyPr/>
                              </wps:wsp>
                              <wps:wsp>
                                <wps:cNvPr id="127" name="Connecteur droit avec flèche 127"/>
                                <wps:cNvCnPr/>
                                <wps:spPr>
                                  <a:xfrm>
                                    <a:off x="6403498" y="2653250"/>
                                    <a:ext cx="704784" cy="0"/>
                                  </a:xfrm>
                                  <a:prstGeom prst="straightConnector1">
                                    <a:avLst/>
                                  </a:prstGeom>
                                  <a:noFill/>
                                  <a:ln w="38100" cap="flat" cmpd="sng">
                                    <a:solidFill>
                                      <a:srgbClr val="FFC000"/>
                                    </a:solidFill>
                                    <a:prstDash val="solid"/>
                                    <a:miter lim="800000"/>
                                    <a:headEnd type="none" w="sm" len="sm"/>
                                    <a:tailEnd type="triangle" w="med" len="med"/>
                                  </a:ln>
                                </wps:spPr>
                                <wps:bodyPr/>
                              </wps:wsp>
                              <wps:wsp>
                                <wps:cNvPr id="42880" name="Connecteur en angle 42880"/>
                                <wps:cNvCnPr/>
                                <wps:spPr>
                                  <a:xfrm flipH="1">
                                    <a:off x="5811626" y="2949218"/>
                                    <a:ext cx="2701023" cy="977055"/>
                                  </a:xfrm>
                                  <a:prstGeom prst="bentConnector3">
                                    <a:avLst>
                                      <a:gd name="adj1" fmla="val 50000"/>
                                    </a:avLst>
                                  </a:prstGeom>
                                  <a:noFill/>
                                  <a:ln w="38100" cap="flat" cmpd="sng">
                                    <a:solidFill>
                                      <a:srgbClr val="FFC000"/>
                                    </a:solidFill>
                                    <a:prstDash val="solid"/>
                                    <a:miter lim="800000"/>
                                    <a:headEnd type="none" w="sm" len="sm"/>
                                    <a:tailEnd type="triangle" w="med" len="med"/>
                                  </a:ln>
                                </wps:spPr>
                                <wps:bodyPr/>
                              </wps:wsp>
                            </wpg:grpSp>
                            <wps:wsp>
                              <wps:cNvPr id="42881" name="Rectangle 42881"/>
                              <wps:cNvSpPr/>
                              <wps:spPr>
                                <a:xfrm>
                                  <a:off x="138779" y="3814819"/>
                                  <a:ext cx="1728788" cy="369332"/>
                                </a:xfrm>
                                <a:prstGeom prst="rect">
                                  <a:avLst/>
                                </a:prstGeom>
                                <a:noFill/>
                                <a:ln>
                                  <a:noFill/>
                                </a:ln>
                              </wps:spPr>
                              <wps:txbx>
                                <w:txbxContent>
                                  <w:p w14:paraId="109655D6" w14:textId="77777777" w:rsidR="004B023F" w:rsidRDefault="004B023F" w:rsidP="003E7027">
                                    <w:pPr>
                                      <w:jc w:val="center"/>
                                      <w:textDirection w:val="btLr"/>
                                    </w:pPr>
                                    <w:r>
                                      <w:rPr>
                                        <w:rFonts w:ascii="Calibri" w:eastAsia="Calibri" w:hAnsi="Calibri" w:cs="Calibri"/>
                                        <w:b/>
                                        <w:color w:val="FFC000"/>
                                        <w:sz w:val="28"/>
                                      </w:rPr>
                                      <w:t>Intermédiaire</w:t>
                                    </w:r>
                                  </w:p>
                                </w:txbxContent>
                              </wps:txbx>
                              <wps:bodyPr spcFirstLastPara="1" wrap="square" lIns="91425" tIns="45700" rIns="91425" bIns="45700" anchor="t" anchorCtr="0">
                                <a:noAutofit/>
                              </wps:bodyPr>
                            </wps:wsp>
                          </wpg:grpSp>
                        </wpg:grpSp>
                        <wpg:grpSp>
                          <wpg:cNvPr id="42882" name="Groupe 42882"/>
                          <wpg:cNvGrpSpPr/>
                          <wpg:grpSpPr>
                            <a:xfrm>
                              <a:off x="0" y="0"/>
                              <a:ext cx="10693831" cy="2081124"/>
                              <a:chOff x="0" y="0"/>
                              <a:chExt cx="10693831" cy="2081124"/>
                            </a:xfrm>
                          </wpg:grpSpPr>
                          <wps:wsp>
                            <wps:cNvPr id="42883" name="Rectangle 42883"/>
                            <wps:cNvSpPr/>
                            <wps:spPr>
                              <a:xfrm>
                                <a:off x="0" y="0"/>
                                <a:ext cx="10693831" cy="2081124"/>
                              </a:xfrm>
                              <a:prstGeom prst="rect">
                                <a:avLst/>
                              </a:prstGeom>
                              <a:solidFill>
                                <a:srgbClr val="FFFFFF"/>
                              </a:solidFill>
                              <a:ln w="19050" cap="flat" cmpd="sng">
                                <a:solidFill>
                                  <a:srgbClr val="000000"/>
                                </a:solidFill>
                                <a:prstDash val="solid"/>
                                <a:miter lim="800000"/>
                                <a:headEnd type="none" w="sm" len="sm"/>
                                <a:tailEnd type="none" w="sm" len="sm"/>
                              </a:ln>
                            </wps:spPr>
                            <wps:txbx>
                              <w:txbxContent>
                                <w:p w14:paraId="0C918D55" w14:textId="77777777" w:rsidR="004B023F" w:rsidRDefault="004B023F" w:rsidP="003E7027">
                                  <w:pPr>
                                    <w:textDirection w:val="btLr"/>
                                  </w:pPr>
                                </w:p>
                              </w:txbxContent>
                            </wps:txbx>
                            <wps:bodyPr spcFirstLastPara="1" wrap="square" lIns="91425" tIns="91425" rIns="91425" bIns="91425" anchor="ctr" anchorCtr="0">
                              <a:noAutofit/>
                            </wps:bodyPr>
                          </wps:wsp>
                          <wpg:grpSp>
                            <wpg:cNvPr id="42884" name="Groupe 42884"/>
                            <wpg:cNvGrpSpPr/>
                            <wpg:grpSpPr>
                              <a:xfrm>
                                <a:off x="191970" y="176295"/>
                                <a:ext cx="9856051" cy="1674048"/>
                                <a:chOff x="191970" y="176295"/>
                                <a:chExt cx="9856051" cy="1674048"/>
                              </a:xfrm>
                            </wpg:grpSpPr>
                            <wps:wsp>
                              <wps:cNvPr id="42885" name="Rectangle à coins arrondis 42885"/>
                              <wps:cNvSpPr/>
                              <wps:spPr>
                                <a:xfrm>
                                  <a:off x="191970" y="304339"/>
                                  <a:ext cx="1847020" cy="503991"/>
                                </a:xfrm>
                                <a:prstGeom prst="roundRect">
                                  <a:avLst>
                                    <a:gd name="adj" fmla="val 16667"/>
                                  </a:avLst>
                                </a:prstGeom>
                                <a:solidFill>
                                  <a:srgbClr val="FFFFFF"/>
                                </a:solidFill>
                                <a:ln w="12700" cap="flat" cmpd="sng">
                                  <a:solidFill>
                                    <a:srgbClr val="31538F"/>
                                  </a:solidFill>
                                  <a:prstDash val="solid"/>
                                  <a:miter lim="800000"/>
                                  <a:headEnd type="none" w="sm" len="sm"/>
                                  <a:tailEnd type="none" w="sm" len="sm"/>
                                </a:ln>
                              </wps:spPr>
                              <wps:txbx>
                                <w:txbxContent>
                                  <w:p w14:paraId="3EC66BD6" w14:textId="77777777" w:rsidR="004B023F" w:rsidRDefault="004B023F" w:rsidP="003E7027">
                                    <w:pPr>
                                      <w:jc w:val="center"/>
                                      <w:textDirection w:val="btLr"/>
                                    </w:pPr>
                                    <w:r>
                                      <w:rPr>
                                        <w:rFonts w:ascii="Calibri" w:eastAsia="Calibri" w:hAnsi="Calibri" w:cs="Calibri"/>
                                        <w:color w:val="000000"/>
                                        <w:sz w:val="28"/>
                                      </w:rPr>
                                      <w:t xml:space="preserve">Plainte déposée </w:t>
                                    </w:r>
                                  </w:p>
                                </w:txbxContent>
                              </wps:txbx>
                              <wps:bodyPr spcFirstLastPara="1" wrap="square" lIns="91425" tIns="45700" rIns="91425" bIns="45700" anchor="ctr" anchorCtr="0">
                                <a:noAutofit/>
                              </wps:bodyPr>
                            </wps:wsp>
                            <wps:wsp>
                              <wps:cNvPr id="42886" name="Rectangle à coins arrondis 42886"/>
                              <wps:cNvSpPr/>
                              <wps:spPr>
                                <a:xfrm>
                                  <a:off x="2558653" y="176295"/>
                                  <a:ext cx="2154859" cy="771259"/>
                                </a:xfrm>
                                <a:prstGeom prst="roundRect">
                                  <a:avLst>
                                    <a:gd name="adj" fmla="val 16667"/>
                                  </a:avLst>
                                </a:prstGeom>
                                <a:solidFill>
                                  <a:srgbClr val="FFFFFF"/>
                                </a:solidFill>
                                <a:ln w="12700" cap="flat" cmpd="sng">
                                  <a:solidFill>
                                    <a:srgbClr val="31538F"/>
                                  </a:solidFill>
                                  <a:prstDash val="solid"/>
                                  <a:miter lim="800000"/>
                                  <a:headEnd type="none" w="sm" len="sm"/>
                                  <a:tailEnd type="none" w="sm" len="sm"/>
                                </a:ln>
                              </wps:spPr>
                              <wps:txbx>
                                <w:txbxContent>
                                  <w:p w14:paraId="4147C5FE" w14:textId="77777777" w:rsidR="004B023F" w:rsidRDefault="004B023F" w:rsidP="003E7027">
                                    <w:pPr>
                                      <w:jc w:val="center"/>
                                      <w:textDirection w:val="btLr"/>
                                    </w:pPr>
                                    <w:r>
                                      <w:rPr>
                                        <w:rFonts w:ascii="Calibri" w:eastAsia="Calibri" w:hAnsi="Calibri" w:cs="Calibri"/>
                                        <w:color w:val="000000"/>
                                        <w:sz w:val="28"/>
                                      </w:rPr>
                                      <w:t>Mission de contrôle</w:t>
                                    </w:r>
                                  </w:p>
                                </w:txbxContent>
                              </wps:txbx>
                              <wps:bodyPr spcFirstLastPara="1" wrap="square" lIns="91425" tIns="45700" rIns="91425" bIns="45700" anchor="ctr" anchorCtr="0">
                                <a:noAutofit/>
                              </wps:bodyPr>
                            </wps:wsp>
                            <wps:wsp>
                              <wps:cNvPr id="42888" name="Rectangle à coins arrondis 42888"/>
                              <wps:cNvSpPr/>
                              <wps:spPr>
                                <a:xfrm>
                                  <a:off x="5213316" y="324811"/>
                                  <a:ext cx="1746394" cy="436045"/>
                                </a:xfrm>
                                <a:prstGeom prst="roundRect">
                                  <a:avLst>
                                    <a:gd name="adj" fmla="val 16667"/>
                                  </a:avLst>
                                </a:prstGeom>
                                <a:solidFill>
                                  <a:srgbClr val="FFFFFF"/>
                                </a:solidFill>
                                <a:ln w="12700" cap="flat" cmpd="sng">
                                  <a:solidFill>
                                    <a:srgbClr val="31538F"/>
                                  </a:solidFill>
                                  <a:prstDash val="solid"/>
                                  <a:miter lim="800000"/>
                                  <a:headEnd type="none" w="sm" len="sm"/>
                                  <a:tailEnd type="none" w="sm" len="sm"/>
                                </a:ln>
                              </wps:spPr>
                              <wps:txbx>
                                <w:txbxContent>
                                  <w:p w14:paraId="411FFB59" w14:textId="77777777" w:rsidR="004B023F" w:rsidRDefault="004B023F" w:rsidP="003E7027">
                                    <w:pPr>
                                      <w:jc w:val="center"/>
                                      <w:textDirection w:val="btLr"/>
                                    </w:pPr>
                                    <w:r>
                                      <w:rPr>
                                        <w:rFonts w:ascii="Calibri" w:eastAsia="Calibri" w:hAnsi="Calibri" w:cs="Calibri"/>
                                        <w:color w:val="000000"/>
                                        <w:sz w:val="28"/>
                                      </w:rPr>
                                      <w:t xml:space="preserve">Entreprise </w:t>
                                    </w:r>
                                  </w:p>
                                </w:txbxContent>
                              </wps:txbx>
                              <wps:bodyPr spcFirstLastPara="1" wrap="square" lIns="91425" tIns="45700" rIns="91425" bIns="45700" anchor="ctr" anchorCtr="0">
                                <a:noAutofit/>
                              </wps:bodyPr>
                            </wps:wsp>
                            <wps:wsp>
                              <wps:cNvPr id="42889" name="Arrondir un rectangle avec un coin diagonal 42889"/>
                              <wps:cNvSpPr/>
                              <wps:spPr>
                                <a:xfrm>
                                  <a:off x="7280973" y="230887"/>
                                  <a:ext cx="2767048" cy="577434"/>
                                </a:xfrm>
                                <a:prstGeom prst="round2DiagRect">
                                  <a:avLst>
                                    <a:gd name="adj1" fmla="val 16667"/>
                                    <a:gd name="adj2" fmla="val 0"/>
                                  </a:avLst>
                                </a:prstGeom>
                                <a:solidFill>
                                  <a:srgbClr val="FFFFFF"/>
                                </a:solidFill>
                                <a:ln w="12700" cap="flat" cmpd="sng">
                                  <a:solidFill>
                                    <a:srgbClr val="31538F"/>
                                  </a:solidFill>
                                  <a:prstDash val="solid"/>
                                  <a:miter lim="800000"/>
                                  <a:headEnd type="none" w="sm" len="sm"/>
                                  <a:tailEnd type="none" w="sm" len="sm"/>
                                </a:ln>
                              </wps:spPr>
                              <wps:txbx>
                                <w:txbxContent>
                                  <w:p w14:paraId="5C275560" w14:textId="77777777" w:rsidR="004B023F" w:rsidRDefault="004B023F" w:rsidP="003E7027">
                                    <w:pPr>
                                      <w:jc w:val="center"/>
                                      <w:textDirection w:val="btLr"/>
                                    </w:pPr>
                                    <w:r>
                                      <w:rPr>
                                        <w:rFonts w:ascii="Calibri" w:eastAsia="Calibri" w:hAnsi="Calibri" w:cs="Calibri"/>
                                        <w:color w:val="000000"/>
                                        <w:sz w:val="28"/>
                                      </w:rPr>
                                      <w:t>Vérification</w:t>
                                    </w:r>
                                    <w:r>
                                      <w:rPr>
                                        <w:rFonts w:ascii="Calibri" w:eastAsia="Calibri" w:hAnsi="Calibri" w:cs="Calibri"/>
                                        <w:color w:val="FFFFFF"/>
                                        <w:sz w:val="28"/>
                                      </w:rPr>
                                      <w:t xml:space="preserve"> </w:t>
                                    </w:r>
                                    <w:r>
                                      <w:rPr>
                                        <w:rFonts w:ascii="Calibri" w:eastAsia="Calibri" w:hAnsi="Calibri" w:cs="Calibri"/>
                                        <w:color w:val="000000"/>
                                        <w:sz w:val="28"/>
                                      </w:rPr>
                                      <w:t>de</w:t>
                                    </w:r>
                                    <w:r>
                                      <w:rPr>
                                        <w:rFonts w:ascii="Calibri" w:eastAsia="Calibri" w:hAnsi="Calibri" w:cs="Calibri"/>
                                        <w:color w:val="FFFFFF"/>
                                        <w:sz w:val="28"/>
                                      </w:rPr>
                                      <w:t xml:space="preserve"> </w:t>
                                    </w:r>
                                    <w:r>
                                      <w:rPr>
                                        <w:rFonts w:ascii="Calibri" w:eastAsia="Calibri" w:hAnsi="Calibri" w:cs="Calibri"/>
                                        <w:color w:val="000000"/>
                                        <w:sz w:val="28"/>
                                      </w:rPr>
                                      <w:t>la</w:t>
                                    </w:r>
                                    <w:r>
                                      <w:rPr>
                                        <w:rFonts w:ascii="Calibri" w:eastAsia="Calibri" w:hAnsi="Calibri" w:cs="Calibri"/>
                                        <w:color w:val="FFFFFF"/>
                                        <w:sz w:val="28"/>
                                      </w:rPr>
                                      <w:t xml:space="preserve"> </w:t>
                                    </w:r>
                                    <w:r>
                                      <w:rPr>
                                        <w:rFonts w:ascii="Calibri" w:eastAsia="Calibri" w:hAnsi="Calibri" w:cs="Calibri"/>
                                        <w:color w:val="000000"/>
                                        <w:sz w:val="28"/>
                                      </w:rPr>
                                      <w:t>plainte</w:t>
                                    </w:r>
                                  </w:p>
                                </w:txbxContent>
                              </wps:txbx>
                              <wps:bodyPr spcFirstLastPara="1" wrap="square" lIns="91425" tIns="45700" rIns="91425" bIns="45700" anchor="ctr" anchorCtr="0">
                                <a:noAutofit/>
                              </wps:bodyPr>
                            </wps:wsp>
                            <wps:wsp>
                              <wps:cNvPr id="42890" name="Hexagone 42890"/>
                              <wps:cNvSpPr/>
                              <wps:spPr>
                                <a:xfrm>
                                  <a:off x="3692480" y="1380617"/>
                                  <a:ext cx="2210914" cy="469726"/>
                                </a:xfrm>
                                <a:prstGeom prst="hexagon">
                                  <a:avLst>
                                    <a:gd name="adj" fmla="val 25000"/>
                                    <a:gd name="vf" fmla="val 115470"/>
                                  </a:avLst>
                                </a:prstGeom>
                                <a:solidFill>
                                  <a:srgbClr val="FFFFFF"/>
                                </a:solidFill>
                                <a:ln w="12700" cap="flat" cmpd="sng">
                                  <a:solidFill>
                                    <a:srgbClr val="31538F"/>
                                  </a:solidFill>
                                  <a:prstDash val="solid"/>
                                  <a:miter lim="800000"/>
                                  <a:headEnd type="none" w="sm" len="sm"/>
                                  <a:tailEnd type="none" w="sm" len="sm"/>
                                </a:ln>
                              </wps:spPr>
                              <wps:txbx>
                                <w:txbxContent>
                                  <w:p w14:paraId="5257F2F6" w14:textId="77777777" w:rsidR="004B023F" w:rsidRDefault="004B023F" w:rsidP="003E7027">
                                    <w:pPr>
                                      <w:jc w:val="center"/>
                                      <w:textDirection w:val="btLr"/>
                                    </w:pPr>
                                    <w:r>
                                      <w:rPr>
                                        <w:rFonts w:ascii="Calibri" w:eastAsia="Calibri" w:hAnsi="Calibri" w:cs="Calibri"/>
                                        <w:color w:val="000000"/>
                                        <w:sz w:val="28"/>
                                      </w:rPr>
                                      <w:t>Plainte résolue</w:t>
                                    </w:r>
                                  </w:p>
                                </w:txbxContent>
                              </wps:txbx>
                              <wps:bodyPr spcFirstLastPara="1" wrap="square" lIns="91425" tIns="45700" rIns="91425" bIns="45700" anchor="ctr" anchorCtr="0">
                                <a:noAutofit/>
                              </wps:bodyPr>
                            </wps:wsp>
                            <wps:wsp>
                              <wps:cNvPr id="42891" name="Connecteur droit avec flèche 42891"/>
                              <wps:cNvCnPr/>
                              <wps:spPr>
                                <a:xfrm>
                                  <a:off x="2038993" y="542831"/>
                                  <a:ext cx="413359" cy="0"/>
                                </a:xfrm>
                                <a:prstGeom prst="straightConnector1">
                                  <a:avLst/>
                                </a:prstGeom>
                                <a:noFill/>
                                <a:ln w="38100" cap="flat" cmpd="sng">
                                  <a:solidFill>
                                    <a:srgbClr val="92D050"/>
                                  </a:solidFill>
                                  <a:prstDash val="solid"/>
                                  <a:miter lim="800000"/>
                                  <a:headEnd type="none" w="sm" len="sm"/>
                                  <a:tailEnd type="triangle" w="med" len="med"/>
                                </a:ln>
                              </wps:spPr>
                              <wps:bodyPr/>
                            </wps:wsp>
                            <wps:wsp>
                              <wps:cNvPr id="42892" name="Connecteur droit avec flèche 42892"/>
                              <wps:cNvCnPr/>
                              <wps:spPr>
                                <a:xfrm>
                                  <a:off x="4763072" y="542831"/>
                                  <a:ext cx="332271" cy="0"/>
                                </a:xfrm>
                                <a:prstGeom prst="straightConnector1">
                                  <a:avLst/>
                                </a:prstGeom>
                                <a:noFill/>
                                <a:ln w="38100" cap="flat" cmpd="sng">
                                  <a:solidFill>
                                    <a:srgbClr val="92D050"/>
                                  </a:solidFill>
                                  <a:prstDash val="solid"/>
                                  <a:miter lim="800000"/>
                                  <a:headEnd type="none" w="sm" len="sm"/>
                                  <a:tailEnd type="triangle" w="med" len="med"/>
                                </a:ln>
                              </wps:spPr>
                              <wps:bodyPr/>
                            </wps:wsp>
                            <wps:wsp>
                              <wps:cNvPr id="42893" name="Connecteur droit avec flèche 42893"/>
                              <wps:cNvCnPr/>
                              <wps:spPr>
                                <a:xfrm rot="10800000" flipH="1">
                                  <a:off x="6959632" y="542807"/>
                                  <a:ext cx="321182" cy="4"/>
                                </a:xfrm>
                                <a:prstGeom prst="straightConnector1">
                                  <a:avLst/>
                                </a:prstGeom>
                                <a:noFill/>
                                <a:ln w="38100" cap="flat" cmpd="sng">
                                  <a:solidFill>
                                    <a:srgbClr val="92D050"/>
                                  </a:solidFill>
                                  <a:prstDash val="solid"/>
                                  <a:miter lim="800000"/>
                                  <a:headEnd type="none" w="sm" len="sm"/>
                                  <a:tailEnd type="triangle" w="med" len="med"/>
                                </a:ln>
                              </wps:spPr>
                              <wps:bodyPr/>
                            </wps:wsp>
                            <wps:wsp>
                              <wps:cNvPr id="42894" name="Connecteur en angle 42894"/>
                              <wps:cNvCnPr/>
                              <wps:spPr>
                                <a:xfrm flipH="1">
                                  <a:off x="5979330" y="808365"/>
                                  <a:ext cx="2242159" cy="854619"/>
                                </a:xfrm>
                                <a:prstGeom prst="bentConnector3">
                                  <a:avLst>
                                    <a:gd name="adj1" fmla="val 50000"/>
                                  </a:avLst>
                                </a:prstGeom>
                                <a:noFill/>
                                <a:ln w="38100" cap="flat" cmpd="sng">
                                  <a:solidFill>
                                    <a:srgbClr val="92D050"/>
                                  </a:solidFill>
                                  <a:prstDash val="solid"/>
                                  <a:miter lim="800000"/>
                                  <a:headEnd type="none" w="sm" len="sm"/>
                                  <a:tailEnd type="triangle" w="med" len="med"/>
                                </a:ln>
                              </wps:spPr>
                              <wps:bodyPr/>
                            </wps:wsp>
                          </wpg:grpSp>
                          <wps:wsp>
                            <wps:cNvPr id="42895" name="Rectangle 42895"/>
                            <wps:cNvSpPr/>
                            <wps:spPr>
                              <a:xfrm>
                                <a:off x="301725" y="1660719"/>
                                <a:ext cx="885825" cy="369332"/>
                              </a:xfrm>
                              <a:prstGeom prst="rect">
                                <a:avLst/>
                              </a:prstGeom>
                              <a:solidFill>
                                <a:srgbClr val="FFFFFF"/>
                              </a:solidFill>
                              <a:ln>
                                <a:noFill/>
                              </a:ln>
                            </wps:spPr>
                            <wps:txbx>
                              <w:txbxContent>
                                <w:p w14:paraId="7F4D4833" w14:textId="77777777" w:rsidR="004B023F" w:rsidRDefault="004B023F" w:rsidP="003E7027">
                                  <w:pPr>
                                    <w:jc w:val="center"/>
                                    <w:textDirection w:val="btLr"/>
                                  </w:pPr>
                                  <w:r>
                                    <w:rPr>
                                      <w:rFonts w:ascii="Calibri" w:eastAsia="Calibri" w:hAnsi="Calibri" w:cs="Calibri"/>
                                      <w:b/>
                                      <w:color w:val="92D050"/>
                                      <w:sz w:val="28"/>
                                    </w:rPr>
                                    <w:t>Local</w:t>
                                  </w:r>
                                </w:p>
                              </w:txbxContent>
                            </wps:txbx>
                            <wps:bodyPr spcFirstLastPara="1" wrap="square" lIns="91425" tIns="45700" rIns="91425" bIns="45700" anchor="t" anchorCtr="0">
                              <a:noAutofit/>
                            </wps:bodyPr>
                          </wps:wsp>
                        </wpg:grpSp>
                      </wpg:grpSp>
                    </wpg:wgp>
                  </a:graphicData>
                </a:graphic>
              </wp:anchor>
            </w:drawing>
          </mc:Choice>
          <mc:Fallback>
            <w:pict>
              <v:group w14:anchorId="3203EF04" id="Groupe 102" o:spid="_x0000_s1565" style="position:absolute;left:0;text-align:left;margin-left:-7.9pt;margin-top:-16.15pt;width:650pt;height:386.3pt;z-index:251667456;mso-position-horizontal-relative:text;mso-position-vertical-relative:text" coordorigin="12089,13174" coordsize="82740,4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">
                <v:group id="Groupe 103" o:spid="_x0000_s1566" style="position:absolute;left:12185;top:13269;width:82550;height:49061" coordsize="107076,6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04" o:spid="_x0000_s1567" style="position:absolute;width:107076;height:65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" filled="f" stroked="f">
                    <v:textbox inset="2.53958mm,2.53958mm,2.53958mm,2.53958mm">
                      <w:txbxContent>
                        <w:p w14:paraId="39BDB558" w14:textId="77777777" w:rsidR="004B023F" w:rsidRDefault="004B023F" w:rsidP="003E7027">
                          <w:pPr>
                            <w:textDirection w:val="btLr"/>
                          </w:pPr>
                        </w:p>
                      </w:txbxContent>
                    </v:textbox>
                  </v:rect>
                  <v:group id="Groupe 105" o:spid="_x0000_s1568" style="position:absolute;left:138;top:44878;width:106938;height:20817" coordorigin="138,44878" coordsize="106938,2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106" o:spid="_x0000_s1569" style="position:absolute;left:138;top:44878;width:106938;height:20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" filled="f" strokeweight="1.5pt">
                      <v:stroke startarrowwidth="narrow" startarrowlength="short" endarrowwidth="narrow" endarrowlength="short" joinstyle="round"/>
                      <v:textbox inset="2.53958mm,2.53958mm,2.53958mm,2.53958mm">
                        <w:txbxContent>
                          <w:p w14:paraId="41B62B6C" w14:textId="77777777" w:rsidR="004B023F" w:rsidRDefault="004B023F" w:rsidP="003E7027">
                            <w:pPr>
                              <w:textDirection w:val="btLr"/>
                            </w:pPr>
                          </w:p>
                        </w:txbxContent>
                      </v:textbox>
                    </v:rect>
                    <v:group id="Groupe 107" o:spid="_x0000_s1570" style="position:absolute;left:138;top:45535;width:104659;height:20150" coordorigin="138,45535" coordsize="10465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oundrect id="Rectangle à coins arrondis 108" o:spid="_x0000_s1571" style="position:absolute;left:89720;top:60697;width:13958;height:4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" strokecolor="#31538f" strokeweight="1pt">
                        <v:stroke startarrowwidth="narrow" startarrowlength="short" endarrowwidth="narrow" endarrowlength="short" joinstyle="miter"/>
                        <v:textbox inset="2.53958mm,1.2694mm,2.53958mm,1.2694mm">
                          <w:txbxContent>
                            <w:p w14:paraId="6DAA7EBA" w14:textId="77777777" w:rsidR="004B023F" w:rsidRDefault="004B023F" w:rsidP="003E7027">
                              <w:pPr>
                                <w:jc w:val="center"/>
                                <w:textDirection w:val="btLr"/>
                              </w:pPr>
                              <w:r>
                                <w:rPr>
                                  <w:rFonts w:ascii="Calibri" w:eastAsia="Calibri" w:hAnsi="Calibri" w:cs="Calibri"/>
                                  <w:color w:val="000000"/>
                                </w:rPr>
                                <w:t xml:space="preserve">Saisie Justice </w:t>
                              </w:r>
                            </w:p>
                          </w:txbxContent>
                        </v:textbox>
                      </v:roundrect>
                      <v:shape id="Arrondir un rectangle avec un coin diagonal 109" o:spid="_x0000_s1572" style="position:absolute;left:59173;top:48437;width:20292;height:9348;visibility:visible;mso-wrap-style:square;v-text-anchor:middle" coordsize="2029216,9348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" adj="-11796480,,5400" path="m155803,l2029216,r,l2029216,778999v,86048,-69755,155803,-155803,155803l,934802r,l,155803c,69755,69755,,155803,xe" strokecolor="#31538f" strokeweight="1pt">
                        <v:stroke startarrowwidth="narrow" startarrowlength="short" endarrowwidth="narrow" endarrowlength="short" joinstyle="miter"/>
                        <v:formulas/>
                        <v:path arrowok="t" o:connecttype="custom" o:connectlocs="155803,0;2029216,0;2029216,0;2029216,778999;1873413,934802;0,934802;0,934802;0,155803;155803,0" o:connectangles="0,0,0,0,0,0,0,0,0" textboxrect="0,0,2029216,934802"/>
                        <v:textbox inset="2.53958mm,1.2694mm,2.53958mm,1.2694mm">
                          <w:txbxContent>
                            <w:p w14:paraId="067EE8FD" w14:textId="77777777" w:rsidR="004B023F" w:rsidRDefault="004B023F" w:rsidP="003E7027">
                              <w:pPr>
                                <w:jc w:val="center"/>
                                <w:textDirection w:val="btLr"/>
                              </w:pPr>
                              <w:r>
                                <w:rPr>
                                  <w:rFonts w:ascii="Calibri" w:eastAsia="Calibri" w:hAnsi="Calibri" w:cs="Calibri"/>
                                  <w:color w:val="000000"/>
                                  <w:sz w:val="28"/>
                                </w:rPr>
                                <w:t>Vérification de la plainte</w:t>
                              </w:r>
                            </w:p>
                          </w:txbxContent>
                        </v:textbox>
                      </v:shape>
                      <v:roundrect id="Rectangle à coins arrondis 110" o:spid="_x0000_s1573" style="position:absolute;left:21520;top:45535;width:34327;height:167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" strokecolor="#31538f" strokeweight="1pt">
                        <v:stroke startarrowwidth="narrow" startarrowlength="short" endarrowwidth="narrow" endarrowlength="short" joinstyle="miter"/>
                        <v:textbox inset="2.53958mm,1.2694mm,2.53958mm,1.2694mm">
                          <w:txbxContent>
                            <w:p w14:paraId="65455B47" w14:textId="77777777" w:rsidR="004B023F" w:rsidRDefault="004B023F" w:rsidP="003E7027">
                              <w:pPr>
                                <w:jc w:val="center"/>
                                <w:textDirection w:val="btLr"/>
                              </w:pPr>
                              <w:r>
                                <w:rPr>
                                  <w:rFonts w:ascii="Calibri" w:eastAsia="Calibri" w:hAnsi="Calibri" w:cs="Calibri"/>
                                  <w:color w:val="000000"/>
                                  <w:sz w:val="28"/>
                                </w:rPr>
                                <w:t>Plaignant/Comité intermédiaire</w:t>
                              </w:r>
                            </w:p>
                            <w:p w14:paraId="30CBA3C9" w14:textId="77777777" w:rsidR="004B023F" w:rsidRDefault="004B023F" w:rsidP="003E7027">
                              <w:pPr>
                                <w:jc w:val="center"/>
                                <w:textDirection w:val="btLr"/>
                              </w:pPr>
                              <w:r>
                                <w:rPr>
                                  <w:rFonts w:ascii="Calibri" w:eastAsia="Calibri" w:hAnsi="Calibri" w:cs="Calibri"/>
                                  <w:color w:val="000000"/>
                                  <w:sz w:val="28"/>
                                </w:rPr>
                                <w:t>Mairie</w:t>
                              </w:r>
                            </w:p>
                            <w:p w14:paraId="0F572C91" w14:textId="77777777" w:rsidR="004B023F" w:rsidRDefault="004B023F" w:rsidP="003E7027">
                              <w:pPr>
                                <w:jc w:val="center"/>
                                <w:textDirection w:val="btLr"/>
                              </w:pPr>
                              <w:r>
                                <w:rPr>
                                  <w:rFonts w:ascii="Calibri" w:eastAsia="Calibri" w:hAnsi="Calibri" w:cs="Calibri"/>
                                  <w:color w:val="000000"/>
                                  <w:sz w:val="28"/>
                                </w:rPr>
                                <w:t>AGEROUTE</w:t>
                              </w:r>
                            </w:p>
                            <w:p w14:paraId="1E556249" w14:textId="77777777" w:rsidR="004B023F" w:rsidRDefault="004B023F" w:rsidP="003E7027">
                              <w:pPr>
                                <w:jc w:val="center"/>
                                <w:textDirection w:val="btLr"/>
                              </w:pPr>
                              <w:r>
                                <w:rPr>
                                  <w:rFonts w:ascii="Calibri" w:eastAsia="Calibri" w:hAnsi="Calibri" w:cs="Calibri"/>
                                  <w:color w:val="000000"/>
                                  <w:sz w:val="28"/>
                                </w:rPr>
                                <w:t>Mission de contrôle/Entreprise</w:t>
                              </w:r>
                            </w:p>
                          </w:txbxContent>
                        </v:textbox>
                      </v:roundrect>
                      <v:oval id="Ellipse 111" o:spid="_x0000_s1574" style="position:absolute;left:138;top:48601;width:17872;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" strokecolor="#31538f" strokeweight="1pt">
                        <v:stroke startarrowwidth="narrow" startarrowlength="short" endarrowwidth="narrow" endarrowlength="short" joinstyle="miter"/>
                        <v:textbox inset="2.53958mm,1.2694mm,2.53958mm,1.2694mm">
                          <w:txbxContent>
                            <w:p w14:paraId="717B41F9" w14:textId="77777777" w:rsidR="004B023F" w:rsidRDefault="004B023F" w:rsidP="003E7027">
                              <w:pPr>
                                <w:jc w:val="center"/>
                                <w:textDirection w:val="btLr"/>
                              </w:pPr>
                              <w:r>
                                <w:rPr>
                                  <w:rFonts w:ascii="Calibri" w:eastAsia="Calibri" w:hAnsi="Calibri" w:cs="Calibri"/>
                                  <w:color w:val="000000"/>
                                  <w:sz w:val="28"/>
                                </w:rPr>
                                <w:t xml:space="preserve">Préfecture </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112" o:spid="_x0000_s1575" type="#_x0000_t9" style="position:absolute;left:83859;top:50764;width:20938;height:4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" adj="1210" strokecolor="#31538f" strokeweight="1pt">
                        <v:stroke startarrowwidth="narrow" startarrowlength="short" endarrowwidth="narrow" endarrowlength="short"/>
                        <v:textbox inset="2.53958mm,1.2694mm,2.53958mm,1.2694mm">
                          <w:txbxContent>
                            <w:p w14:paraId="0A2D53DF" w14:textId="77777777" w:rsidR="004B023F" w:rsidRDefault="004B023F" w:rsidP="003E7027">
                              <w:pPr>
                                <w:jc w:val="center"/>
                                <w:textDirection w:val="btLr"/>
                              </w:pPr>
                              <w:r>
                                <w:rPr>
                                  <w:rFonts w:ascii="Calibri" w:eastAsia="Calibri" w:hAnsi="Calibri" w:cs="Calibri"/>
                                  <w:color w:val="000000"/>
                                  <w:sz w:val="28"/>
                                </w:rPr>
                                <w:t>Plainte résolue</w:t>
                              </w:r>
                            </w:p>
                          </w:txbxContent>
                        </v:textbox>
                      </v:shape>
                      <v:shape id="Connecteur droit avec flèche 113" o:spid="_x0000_s1576" type="#_x0000_t32" style="position:absolute;left:18010;top:51251;width:3510;height:10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" strokecolor="#c00000" strokeweight="3pt">
                        <v:stroke startarrowwidth="narrow" startarrowlength="short" endarrow="block" joinstyle="miter"/>
                      </v:shape>
                      <v:shape id="Connecteur droit avec flèche 114" o:spid="_x0000_s1577" type="#_x0000_t32" style="position:absolute;left:55847;top:53109;width:3186;height: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" strokecolor="#c00000" strokeweight="3pt">
                        <v:stroke startarrowwidth="narrow" startarrowlength="short" endarrow="block" joinstyle="miter"/>
                      </v:shape>
                      <v:shape id="Connecteur droit avec flèche 115" o:spid="_x0000_s1578" type="#_x0000_t32" style="position:absolute;left:79462;top:52855;width:43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" strokecolor="#c00000" strokeweight="3pt">
                        <v:stroke startarrowwidth="narrow" startarrowlength="short" endarrow="block" joinstyle="miter"/>
                      </v:shape>
                      <v:shape id="Demi-tour 116" o:spid="_x0000_s1579" style="position:absolute;left:89719;top:56653;width:9186;height:4042;visibility:visible;mso-wrap-style:square;v-text-anchor:middle" coordsize="918606,404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" adj="-11796480,,5400" path="m,404176l,176827c,79168,79168,,176827,l673447,v97659,,176827,79168,176827,176827l850274,202088r68332,l817562,303132,716518,202088r68332,l784850,176827v,-61526,-49877,-111403,-111403,-111403l176827,65424v-61526,,-111403,49877,-111403,111403l65424,404176,,404176xe" fillcolor="#c00000" strokecolor="#31538f" strokeweight="1pt">
                        <v:stroke startarrowwidth="narrow" startarrowlength="short" endarrowwidth="narrow" endarrowlength="short" joinstyle="miter"/>
                        <v:formulas/>
                        <v:path arrowok="t" o:connecttype="custom" o:connectlocs="0,404176;0,176827;176827,0;673447,0;850274,176827;850274,202088;918606,202088;817562,303132;716518,202088;784850,202088;784850,176827;673447,65424;176827,65424;65424,176827;65424,404176;0,404176" o:connectangles="0,0,0,0,0,0,0,0,0,0,0,0,0,0,0,0" textboxrect="0,0,918606,404176"/>
                        <v:textbox inset="2.53958mm,2.53958mm,2.53958mm,2.53958mm">
                          <w:txbxContent>
                            <w:p w14:paraId="3570AFBA" w14:textId="77777777" w:rsidR="004B023F" w:rsidRDefault="004B023F" w:rsidP="003E7027">
                              <w:pPr>
                                <w:textDirection w:val="btLr"/>
                              </w:pPr>
                            </w:p>
                          </w:txbxContent>
                        </v:textbox>
                      </v:shape>
                      <v:rect id="Rectangle 117" o:spid="_x0000_s1580" style="position:absolute;left:3218;top:60697;width:1143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" filled="f" stroked="f">
                        <v:textbox inset="2.53958mm,1.2694mm,2.53958mm,1.2694mm">
                          <w:txbxContent>
                            <w:p w14:paraId="3C69058D" w14:textId="77777777" w:rsidR="004B023F" w:rsidRDefault="004B023F" w:rsidP="003E7027">
                              <w:pPr>
                                <w:jc w:val="center"/>
                                <w:textDirection w:val="btLr"/>
                              </w:pPr>
                              <w:r>
                                <w:rPr>
                                  <w:rFonts w:ascii="Calibri" w:eastAsia="Calibri" w:hAnsi="Calibri" w:cs="Calibri"/>
                                  <w:b/>
                                  <w:color w:val="C00000"/>
                                  <w:sz w:val="28"/>
                                </w:rPr>
                                <w:t>Central</w:t>
                              </w:r>
                            </w:p>
                          </w:txbxContent>
                        </v:textbox>
                      </v:rect>
                    </v:group>
                  </v:group>
                  <v:group id="Groupe 118" o:spid="_x0000_s1581" style="position:absolute;top:22292;width:106938;height:20330" coordorigin=",22292" coordsize="106938,20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19" o:spid="_x0000_s1582" style="position:absolute;top:22292;width:106938;height:20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" filled="f" strokeweight="1.5pt">
                      <v:stroke startarrowwidth="narrow" startarrowlength="short" endarrowwidth="narrow" endarrowlength="short" joinstyle="round"/>
                      <v:textbox inset="2.53958mm,2.53958mm,2.53958mm,2.53958mm">
                        <w:txbxContent>
                          <w:p w14:paraId="309C1858" w14:textId="77777777" w:rsidR="004B023F" w:rsidRDefault="004B023F" w:rsidP="003E7027">
                            <w:pPr>
                              <w:textDirection w:val="btLr"/>
                            </w:pPr>
                          </w:p>
                        </w:txbxContent>
                      </v:textbox>
                    </v:rect>
                    <v:group id="Groupe 120" o:spid="_x0000_s1583" style="position:absolute;top:22741;width:103676;height:19100" coordorigin=",22741" coordsize="103676,1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e 121" o:spid="_x0000_s1584" style="position:absolute;top:22741;width:103676;height:18670" coordorigin=",22741" coordsize="103676,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oval id="Ellipse 122" o:spid="_x0000_s1585" style="position:absolute;top:25435;width:17872;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" strokecolor="#31538f" strokeweight="1pt">
                          <v:stroke startarrowwidth="narrow" startarrowlength="short" endarrowwidth="narrow" endarrowlength="short" joinstyle="miter"/>
                          <v:textbox inset="2.53958mm,1.2694mm,2.53958mm,1.2694mm">
                            <w:txbxContent>
                              <w:p w14:paraId="1EF66E20" w14:textId="77777777" w:rsidR="004B023F" w:rsidRDefault="004B023F" w:rsidP="003E7027">
                                <w:pPr>
                                  <w:jc w:val="center"/>
                                  <w:textDirection w:val="btLr"/>
                                </w:pPr>
                                <w:r>
                                  <w:rPr>
                                    <w:rFonts w:ascii="Calibri" w:eastAsia="Calibri" w:hAnsi="Calibri" w:cs="Calibri"/>
                                    <w:color w:val="000000"/>
                                    <w:sz w:val="28"/>
                                  </w:rPr>
                                  <w:t xml:space="preserve">Mairie </w:t>
                                </w:r>
                              </w:p>
                            </w:txbxContent>
                          </v:textbox>
                        </v:oval>
                        <v:roundrect id="Rectangle à coins arrondis 123" o:spid="_x0000_s1586" style="position:absolute;left:27744;top:22741;width:36290;height:12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" strokecolor="#31538f" strokeweight="1pt">
                          <v:stroke startarrowwidth="narrow" startarrowlength="short" endarrowwidth="narrow" endarrowlength="short" joinstyle="miter"/>
                          <v:textbox inset="2.53958mm,1.2694mm,2.53958mm,1.2694mm">
                            <w:txbxContent>
                              <w:p w14:paraId="5E8D035A" w14:textId="77777777" w:rsidR="004B023F" w:rsidRDefault="004B023F" w:rsidP="003E7027">
                                <w:pPr>
                                  <w:jc w:val="center"/>
                                  <w:textDirection w:val="btLr"/>
                                </w:pPr>
                                <w:r>
                                  <w:rPr>
                                    <w:rFonts w:ascii="Calibri" w:eastAsia="Calibri" w:hAnsi="Calibri" w:cs="Calibri"/>
                                    <w:color w:val="000000"/>
                                    <w:sz w:val="28"/>
                                  </w:rPr>
                                  <w:t>Plaignant/Comité local</w:t>
                                </w:r>
                              </w:p>
                              <w:p w14:paraId="62C673D4" w14:textId="77777777" w:rsidR="004B023F" w:rsidRDefault="004B023F" w:rsidP="003E7027">
                                <w:pPr>
                                  <w:jc w:val="center"/>
                                  <w:textDirection w:val="btLr"/>
                                </w:pPr>
                                <w:r>
                                  <w:rPr>
                                    <w:rFonts w:ascii="Calibri" w:eastAsia="Calibri" w:hAnsi="Calibri" w:cs="Calibri"/>
                                    <w:color w:val="000000"/>
                                    <w:sz w:val="28"/>
                                  </w:rPr>
                                  <w:t>AGEROUTE</w:t>
                                </w:r>
                              </w:p>
                              <w:p w14:paraId="72566793" w14:textId="77777777" w:rsidR="004B023F" w:rsidRDefault="004B023F" w:rsidP="003E7027">
                                <w:pPr>
                                  <w:jc w:val="center"/>
                                  <w:textDirection w:val="btLr"/>
                                </w:pPr>
                                <w:r>
                                  <w:rPr>
                                    <w:rFonts w:ascii="Calibri" w:eastAsia="Calibri" w:hAnsi="Calibri" w:cs="Calibri"/>
                                    <w:color w:val="000000"/>
                                    <w:sz w:val="28"/>
                                  </w:rPr>
                                  <w:t>Mission de contrôle/Entreprise</w:t>
                                </w:r>
                              </w:p>
                            </w:txbxContent>
                          </v:textbox>
                        </v:roundrect>
                        <v:shape id="Arrondir un rectangle avec un coin diagonal 124" o:spid="_x0000_s1587" style="position:absolute;left:76267;top:23881;width:27409;height:5609;visibility:visible;mso-wrap-style:square;v-text-anchor:middle" coordsize="2740939,560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" adj="-11796480,,5400" path="m93491,l2740939,r,l2740939,467443v,51634,-41857,93491,-93491,93491l,560934r,l,93491c,41857,41857,,93491,xe" strokecolor="#31538f" strokeweight="1pt">
                          <v:stroke startarrowwidth="narrow" startarrowlength="short" endarrowwidth="narrow" endarrowlength="short" joinstyle="miter"/>
                          <v:formulas/>
                          <v:path arrowok="t" o:connecttype="custom" o:connectlocs="93491,0;2740939,0;2740939,0;2740939,467443;2647448,560934;0,560934;0,560934;0,93491;93491,0" o:connectangles="0,0,0,0,0,0,0,0,0" textboxrect="0,0,2740939,560934"/>
                          <v:textbox inset="2.53958mm,1.2694mm,2.53958mm,1.2694mm">
                            <w:txbxContent>
                              <w:p w14:paraId="1295B863" w14:textId="77777777" w:rsidR="004B023F" w:rsidRDefault="004B023F" w:rsidP="003E7027">
                                <w:pPr>
                                  <w:jc w:val="center"/>
                                  <w:textDirection w:val="btLr"/>
                                </w:pPr>
                                <w:r>
                                  <w:rPr>
                                    <w:rFonts w:ascii="Calibri" w:eastAsia="Calibri" w:hAnsi="Calibri" w:cs="Calibri"/>
                                    <w:color w:val="000000"/>
                                    <w:sz w:val="28"/>
                                  </w:rPr>
                                  <w:t>Vérification de la plainte</w:t>
                                </w:r>
                              </w:p>
                            </w:txbxContent>
                          </v:textbox>
                        </v:shape>
                        <v:shape id="Hexagone 125" o:spid="_x0000_s1588" type="#_x0000_t9" style="position:absolute;left:34463;top:36713;width:22907;height:4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" adj="1107" strokecolor="#31538f" strokeweight="1pt">
                          <v:stroke startarrowwidth="narrow" startarrowlength="short" endarrowwidth="narrow" endarrowlength="short"/>
                          <v:textbox inset="2.53958mm,1.2694mm,2.53958mm,1.2694mm">
                            <w:txbxContent>
                              <w:p w14:paraId="737536BC" w14:textId="77777777" w:rsidR="004B023F" w:rsidRDefault="004B023F" w:rsidP="003E7027">
                                <w:pPr>
                                  <w:jc w:val="center"/>
                                  <w:textDirection w:val="btLr"/>
                                </w:pPr>
                                <w:r>
                                  <w:rPr>
                                    <w:rFonts w:ascii="Calibri" w:eastAsia="Calibri" w:hAnsi="Calibri" w:cs="Calibri"/>
                                    <w:color w:val="000000"/>
                                    <w:sz w:val="28"/>
                                  </w:rPr>
                                  <w:t>Plainte résolue</w:t>
                                </w:r>
                              </w:p>
                            </w:txbxContent>
                          </v:textbox>
                        </v:shape>
                        <v:shape id="Connecteur droit avec flèche 126" o:spid="_x0000_s1589" type="#_x0000_t32" style="position:absolute;left:17872;top:28194;width:66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" strokecolor="#ffc000" strokeweight="3pt">
                          <v:stroke startarrowwidth="narrow" startarrowlength="short" endarrow="block" joinstyle="miter"/>
                        </v:shape>
                        <v:shape id="Connecteur droit avec flèche 127" o:spid="_x0000_s1590" type="#_x0000_t32" style="position:absolute;left:64034;top:26532;width:7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" strokecolor="#ffc000" strokeweight="3pt">
                          <v:stroke startarrowwidth="narrow" startarrowlength="short"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2880" o:spid="_x0000_s1591" type="#_x0000_t34" style="position:absolute;left:58116;top:29492;width:27010;height:977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" strokecolor="#ffc000" strokeweight="3pt">
                          <v:stroke startarrowwidth="narrow" startarrowlength="short" endarrow="block"/>
                        </v:shape>
                      </v:group>
                      <v:rect id="Rectangle 42881" o:spid="_x0000_s1592" style="position:absolute;left:1387;top:38148;width:1728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" filled="f" stroked="f">
                        <v:textbox inset="2.53958mm,1.2694mm,2.53958mm,1.2694mm">
                          <w:txbxContent>
                            <w:p w14:paraId="109655D6" w14:textId="77777777" w:rsidR="004B023F" w:rsidRDefault="004B023F" w:rsidP="003E7027">
                              <w:pPr>
                                <w:jc w:val="center"/>
                                <w:textDirection w:val="btLr"/>
                              </w:pPr>
                              <w:r>
                                <w:rPr>
                                  <w:rFonts w:ascii="Calibri" w:eastAsia="Calibri" w:hAnsi="Calibri" w:cs="Calibri"/>
                                  <w:b/>
                                  <w:color w:val="FFC000"/>
                                  <w:sz w:val="28"/>
                                </w:rPr>
                                <w:t>Intermédiaire</w:t>
                              </w:r>
                            </w:p>
                          </w:txbxContent>
                        </v:textbox>
                      </v:rect>
                    </v:group>
                  </v:group>
                  <v:group id="Groupe 42882" o:spid="_x0000_s1593" style="position:absolute;width:106938;height:20811" coordsize="106938,2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">
                    <v:rect id="Rectangle 42883" o:spid="_x0000_s1594" style="position:absolute;width:106938;height:20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" strokeweight="1.5pt">
                      <v:stroke startarrowwidth="narrow" startarrowlength="short" endarrowwidth="narrow" endarrowlength="short"/>
                      <v:textbox inset="2.53958mm,2.53958mm,2.53958mm,2.53958mm">
                        <w:txbxContent>
                          <w:p w14:paraId="0C918D55" w14:textId="77777777" w:rsidR="004B023F" w:rsidRDefault="004B023F" w:rsidP="003E7027">
                            <w:pPr>
                              <w:textDirection w:val="btLr"/>
                            </w:pPr>
                          </w:p>
                        </w:txbxContent>
                      </v:textbox>
                    </v:rect>
                    <v:group id="Groupe 42884" o:spid="_x0000_s1595" style="position:absolute;left:1919;top:1762;width:98561;height:16741" coordorigin="1919,1762" coordsize="98560,1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">
                      <v:roundrect id="Rectangle à coins arrondis 42885" o:spid="_x0000_s1596" style="position:absolute;left:1919;top:3043;width:1847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" strokecolor="#31538f" strokeweight="1pt">
                        <v:stroke startarrowwidth="narrow" startarrowlength="short" endarrowwidth="narrow" endarrowlength="short" joinstyle="miter"/>
                        <v:textbox inset="2.53958mm,1.2694mm,2.53958mm,1.2694mm">
                          <w:txbxContent>
                            <w:p w14:paraId="3EC66BD6" w14:textId="77777777" w:rsidR="004B023F" w:rsidRDefault="004B023F" w:rsidP="003E7027">
                              <w:pPr>
                                <w:jc w:val="center"/>
                                <w:textDirection w:val="btLr"/>
                              </w:pPr>
                              <w:r>
                                <w:rPr>
                                  <w:rFonts w:ascii="Calibri" w:eastAsia="Calibri" w:hAnsi="Calibri" w:cs="Calibri"/>
                                  <w:color w:val="000000"/>
                                  <w:sz w:val="28"/>
                                </w:rPr>
                                <w:t xml:space="preserve">Plainte déposée </w:t>
                              </w:r>
                            </w:p>
                          </w:txbxContent>
                        </v:textbox>
                      </v:roundrect>
                      <v:roundrect id="Rectangle à coins arrondis 42886" o:spid="_x0000_s1597" style="position:absolute;left:25586;top:1762;width:21549;height:7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" strokecolor="#31538f" strokeweight="1pt">
                        <v:stroke startarrowwidth="narrow" startarrowlength="short" endarrowwidth="narrow" endarrowlength="short" joinstyle="miter"/>
                        <v:textbox inset="2.53958mm,1.2694mm,2.53958mm,1.2694mm">
                          <w:txbxContent>
                            <w:p w14:paraId="4147C5FE" w14:textId="77777777" w:rsidR="004B023F" w:rsidRDefault="004B023F" w:rsidP="003E7027">
                              <w:pPr>
                                <w:jc w:val="center"/>
                                <w:textDirection w:val="btLr"/>
                              </w:pPr>
                              <w:r>
                                <w:rPr>
                                  <w:rFonts w:ascii="Calibri" w:eastAsia="Calibri" w:hAnsi="Calibri" w:cs="Calibri"/>
                                  <w:color w:val="000000"/>
                                  <w:sz w:val="28"/>
                                </w:rPr>
                                <w:t>Mission de contrôle</w:t>
                              </w:r>
                            </w:p>
                          </w:txbxContent>
                        </v:textbox>
                      </v:roundrect>
                      <v:roundrect id="Rectangle à coins arrondis 42888" o:spid="_x0000_s1598" style="position:absolute;left:52133;top:3248;width:17464;height:4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" strokecolor="#31538f" strokeweight="1pt">
                        <v:stroke startarrowwidth="narrow" startarrowlength="short" endarrowwidth="narrow" endarrowlength="short" joinstyle="miter"/>
                        <v:textbox inset="2.53958mm,1.2694mm,2.53958mm,1.2694mm">
                          <w:txbxContent>
                            <w:p w14:paraId="411FFB59" w14:textId="77777777" w:rsidR="004B023F" w:rsidRDefault="004B023F" w:rsidP="003E7027">
                              <w:pPr>
                                <w:jc w:val="center"/>
                                <w:textDirection w:val="btLr"/>
                              </w:pPr>
                              <w:r>
                                <w:rPr>
                                  <w:rFonts w:ascii="Calibri" w:eastAsia="Calibri" w:hAnsi="Calibri" w:cs="Calibri"/>
                                  <w:color w:val="000000"/>
                                  <w:sz w:val="28"/>
                                </w:rPr>
                                <w:t xml:space="preserve">Entreprise </w:t>
                              </w:r>
                            </w:p>
                          </w:txbxContent>
                        </v:textbox>
                      </v:roundrect>
                      <v:shape id="Arrondir un rectangle avec un coin diagonal 42889" o:spid="_x0000_s1599" style="position:absolute;left:72809;top:2308;width:27671;height:5775;visibility:visible;mso-wrap-style:square;v-text-anchor:middle" coordsize="2767048,577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" adj="-11796480,,5400" path="m96241,l2767048,r,l2767048,481193v,53152,-43089,96241,-96241,96241l,577434r,l,96241c,43089,43089,,96241,xe" strokecolor="#31538f" strokeweight="1pt">
                        <v:stroke startarrowwidth="narrow" startarrowlength="short" endarrowwidth="narrow" endarrowlength="short" joinstyle="miter"/>
                        <v:formulas/>
                        <v:path arrowok="t" o:connecttype="custom" o:connectlocs="96241,0;2767048,0;2767048,0;2767048,481193;2670807,577434;0,577434;0,577434;0,96241;96241,0" o:connectangles="0,0,0,0,0,0,0,0,0" textboxrect="0,0,2767048,577434"/>
                        <v:textbox inset="2.53958mm,1.2694mm,2.53958mm,1.2694mm">
                          <w:txbxContent>
                            <w:p w14:paraId="5C275560" w14:textId="77777777" w:rsidR="004B023F" w:rsidRDefault="004B023F" w:rsidP="003E7027">
                              <w:pPr>
                                <w:jc w:val="center"/>
                                <w:textDirection w:val="btLr"/>
                              </w:pPr>
                              <w:r>
                                <w:rPr>
                                  <w:rFonts w:ascii="Calibri" w:eastAsia="Calibri" w:hAnsi="Calibri" w:cs="Calibri"/>
                                  <w:color w:val="000000"/>
                                  <w:sz w:val="28"/>
                                </w:rPr>
                                <w:t>Vérification</w:t>
                              </w:r>
                              <w:r>
                                <w:rPr>
                                  <w:rFonts w:ascii="Calibri" w:eastAsia="Calibri" w:hAnsi="Calibri" w:cs="Calibri"/>
                                  <w:color w:val="FFFFFF"/>
                                  <w:sz w:val="28"/>
                                </w:rPr>
                                <w:t xml:space="preserve"> </w:t>
                              </w:r>
                              <w:r>
                                <w:rPr>
                                  <w:rFonts w:ascii="Calibri" w:eastAsia="Calibri" w:hAnsi="Calibri" w:cs="Calibri"/>
                                  <w:color w:val="000000"/>
                                  <w:sz w:val="28"/>
                                </w:rPr>
                                <w:t>de</w:t>
                              </w:r>
                              <w:r>
                                <w:rPr>
                                  <w:rFonts w:ascii="Calibri" w:eastAsia="Calibri" w:hAnsi="Calibri" w:cs="Calibri"/>
                                  <w:color w:val="FFFFFF"/>
                                  <w:sz w:val="28"/>
                                </w:rPr>
                                <w:t xml:space="preserve"> </w:t>
                              </w:r>
                              <w:r>
                                <w:rPr>
                                  <w:rFonts w:ascii="Calibri" w:eastAsia="Calibri" w:hAnsi="Calibri" w:cs="Calibri"/>
                                  <w:color w:val="000000"/>
                                  <w:sz w:val="28"/>
                                </w:rPr>
                                <w:t>la</w:t>
                              </w:r>
                              <w:r>
                                <w:rPr>
                                  <w:rFonts w:ascii="Calibri" w:eastAsia="Calibri" w:hAnsi="Calibri" w:cs="Calibri"/>
                                  <w:color w:val="FFFFFF"/>
                                  <w:sz w:val="28"/>
                                </w:rPr>
                                <w:t xml:space="preserve"> </w:t>
                              </w:r>
                              <w:r>
                                <w:rPr>
                                  <w:rFonts w:ascii="Calibri" w:eastAsia="Calibri" w:hAnsi="Calibri" w:cs="Calibri"/>
                                  <w:color w:val="000000"/>
                                  <w:sz w:val="28"/>
                                </w:rPr>
                                <w:t>plainte</w:t>
                              </w:r>
                            </w:p>
                          </w:txbxContent>
                        </v:textbox>
                      </v:shape>
                      <v:shape id="Hexagone 42890" o:spid="_x0000_s1600" type="#_x0000_t9" style="position:absolute;left:36924;top:13806;width:22109;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" adj="1147" strokecolor="#31538f" strokeweight="1pt">
                        <v:stroke startarrowwidth="narrow" startarrowlength="short" endarrowwidth="narrow" endarrowlength="short"/>
                        <v:textbox inset="2.53958mm,1.2694mm,2.53958mm,1.2694mm">
                          <w:txbxContent>
                            <w:p w14:paraId="5257F2F6" w14:textId="77777777" w:rsidR="004B023F" w:rsidRDefault="004B023F" w:rsidP="003E7027">
                              <w:pPr>
                                <w:jc w:val="center"/>
                                <w:textDirection w:val="btLr"/>
                              </w:pPr>
                              <w:r>
                                <w:rPr>
                                  <w:rFonts w:ascii="Calibri" w:eastAsia="Calibri" w:hAnsi="Calibri" w:cs="Calibri"/>
                                  <w:color w:val="000000"/>
                                  <w:sz w:val="28"/>
                                </w:rPr>
                                <w:t>Plainte résolue</w:t>
                              </w:r>
                            </w:p>
                          </w:txbxContent>
                        </v:textbox>
                      </v:shape>
                      <v:shape id="Connecteur droit avec flèche 42891" o:spid="_x0000_s1601" type="#_x0000_t32" style="position:absolute;left:20389;top:5428;width:4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" strokecolor="#92d050" strokeweight="3pt">
                        <v:stroke startarrowwidth="narrow" startarrowlength="short" endarrow="block" joinstyle="miter"/>
                      </v:shape>
                      <v:shape id="Connecteur droit avec flèche 42892" o:spid="_x0000_s1602" type="#_x0000_t32" style="position:absolute;left:47630;top:5428;width:33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" strokecolor="#92d050" strokeweight="3pt">
                        <v:stroke startarrowwidth="narrow" startarrowlength="short" endarrow="block" joinstyle="miter"/>
                      </v:shape>
                      <v:shape id="Connecteur droit avec flèche 42893" o:spid="_x0000_s1603" type="#_x0000_t32" style="position:absolute;left:69596;top:5428;width:3212;height: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" strokecolor="#92d050" strokeweight="3pt">
                        <v:stroke startarrowwidth="narrow" startarrowlength="short" endarrow="block" joinstyle="miter"/>
                      </v:shape>
                      <v:shape id="Connecteur en angle 42894" o:spid="_x0000_s1604" type="#_x0000_t34" style="position:absolute;left:59793;top:8083;width:22421;height:854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" strokecolor="#92d050" strokeweight="3pt">
                        <v:stroke startarrowwidth="narrow" startarrowlength="short" endarrow="block"/>
                      </v:shape>
                    </v:group>
                    <v:rect id="Rectangle 42895" o:spid="_x0000_s1605" style="position:absolute;left:3017;top:16607;width:885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" stroked="f">
                      <v:textbox inset="2.53958mm,1.2694mm,2.53958mm,1.2694mm">
                        <w:txbxContent>
                          <w:p w14:paraId="7F4D4833" w14:textId="77777777" w:rsidR="004B023F" w:rsidRDefault="004B023F" w:rsidP="003E7027">
                            <w:pPr>
                              <w:jc w:val="center"/>
                              <w:textDirection w:val="btLr"/>
                            </w:pPr>
                            <w:r>
                              <w:rPr>
                                <w:rFonts w:ascii="Calibri" w:eastAsia="Calibri" w:hAnsi="Calibri" w:cs="Calibri"/>
                                <w:b/>
                                <w:color w:val="92D050"/>
                                <w:sz w:val="28"/>
                              </w:rPr>
                              <w:t>Local</w:t>
                            </w:r>
                          </w:p>
                        </w:txbxContent>
                      </v:textbox>
                    </v:rect>
                  </v:group>
                </v:group>
              </v:group>
            </w:pict>
          </mc:Fallback>
        </mc:AlternateContent>
      </w:r>
    </w:p>
    <w:p w14:paraId="04FE2C7D" w14:textId="77777777" w:rsidR="003E7027" w:rsidRPr="002B05D7" w:rsidRDefault="003E7027" w:rsidP="009A62B9">
      <w:pPr>
        <w:jc w:val="both"/>
        <w:rPr>
          <w:rFonts w:eastAsia="Arial"/>
        </w:rPr>
      </w:pPr>
    </w:p>
    <w:p w14:paraId="25FD70CF" w14:textId="77777777" w:rsidR="003E7027" w:rsidRPr="002B05D7" w:rsidRDefault="003E7027" w:rsidP="009A62B9">
      <w:pPr>
        <w:jc w:val="both"/>
        <w:rPr>
          <w:rFonts w:eastAsia="Arial"/>
        </w:rPr>
      </w:pPr>
    </w:p>
    <w:p w14:paraId="06DD6DEC" w14:textId="77777777" w:rsidR="003E7027" w:rsidRPr="002B05D7" w:rsidRDefault="003E7027" w:rsidP="009A62B9">
      <w:pPr>
        <w:jc w:val="both"/>
        <w:rPr>
          <w:rFonts w:eastAsia="Arial"/>
        </w:rPr>
      </w:pPr>
    </w:p>
    <w:p w14:paraId="77CEBD77" w14:textId="77777777" w:rsidR="003E7027" w:rsidRPr="002B05D7" w:rsidRDefault="003E7027" w:rsidP="009A62B9">
      <w:pPr>
        <w:jc w:val="both"/>
        <w:rPr>
          <w:rFonts w:eastAsia="Arial"/>
        </w:rPr>
      </w:pPr>
    </w:p>
    <w:p w14:paraId="51476A0D" w14:textId="77777777" w:rsidR="003E7027" w:rsidRPr="002B05D7" w:rsidRDefault="003E7027" w:rsidP="009A62B9">
      <w:pPr>
        <w:jc w:val="both"/>
        <w:rPr>
          <w:rFonts w:eastAsia="Arial"/>
        </w:rPr>
      </w:pPr>
    </w:p>
    <w:p w14:paraId="3BBC5D40" w14:textId="77777777" w:rsidR="003E7027" w:rsidRPr="002B05D7" w:rsidRDefault="003E7027" w:rsidP="009A62B9">
      <w:pPr>
        <w:jc w:val="both"/>
        <w:rPr>
          <w:rFonts w:eastAsia="Arial"/>
        </w:rPr>
      </w:pPr>
    </w:p>
    <w:p w14:paraId="445222A3" w14:textId="77777777" w:rsidR="003E7027" w:rsidRPr="002B05D7" w:rsidRDefault="003E7027" w:rsidP="009A62B9">
      <w:pPr>
        <w:jc w:val="both"/>
        <w:rPr>
          <w:rFonts w:eastAsia="Arial"/>
        </w:rPr>
      </w:pPr>
    </w:p>
    <w:p w14:paraId="1E079E82" w14:textId="77777777" w:rsidR="003E7027" w:rsidRPr="002B05D7" w:rsidRDefault="003E7027" w:rsidP="009A62B9">
      <w:pPr>
        <w:jc w:val="both"/>
        <w:rPr>
          <w:rFonts w:eastAsia="Arial"/>
        </w:rPr>
      </w:pPr>
    </w:p>
    <w:p w14:paraId="2558AC28" w14:textId="77777777" w:rsidR="003E7027" w:rsidRPr="002B05D7" w:rsidRDefault="003E7027" w:rsidP="009A62B9">
      <w:pPr>
        <w:jc w:val="both"/>
        <w:rPr>
          <w:rFonts w:eastAsia="Arial"/>
        </w:rPr>
      </w:pPr>
    </w:p>
    <w:p w14:paraId="55D14695" w14:textId="77777777" w:rsidR="003E7027" w:rsidRPr="002B05D7" w:rsidRDefault="003E7027" w:rsidP="009A62B9">
      <w:pPr>
        <w:jc w:val="both"/>
        <w:rPr>
          <w:rFonts w:eastAsia="Arial"/>
        </w:rPr>
      </w:pPr>
    </w:p>
    <w:p w14:paraId="588DA9FA" w14:textId="77777777" w:rsidR="003E7027" w:rsidRPr="002B05D7" w:rsidRDefault="003E7027" w:rsidP="009A62B9">
      <w:pPr>
        <w:jc w:val="both"/>
        <w:rPr>
          <w:rFonts w:eastAsia="Arial"/>
        </w:rPr>
      </w:pPr>
    </w:p>
    <w:p w14:paraId="4DBED295" w14:textId="77777777" w:rsidR="003E7027" w:rsidRPr="002B05D7" w:rsidRDefault="003E7027" w:rsidP="009A62B9">
      <w:pPr>
        <w:jc w:val="both"/>
        <w:rPr>
          <w:rFonts w:eastAsia="Arial"/>
        </w:rPr>
      </w:pPr>
    </w:p>
    <w:p w14:paraId="2CA17426" w14:textId="77777777" w:rsidR="003E7027" w:rsidRPr="002B05D7" w:rsidRDefault="003E7027" w:rsidP="009A62B9">
      <w:pPr>
        <w:jc w:val="both"/>
        <w:rPr>
          <w:rFonts w:eastAsia="Arial"/>
        </w:rPr>
      </w:pPr>
    </w:p>
    <w:p w14:paraId="48F19D5C" w14:textId="77777777" w:rsidR="003E7027" w:rsidRPr="002B05D7" w:rsidRDefault="003E7027" w:rsidP="009A62B9">
      <w:pPr>
        <w:jc w:val="both"/>
        <w:rPr>
          <w:rFonts w:eastAsia="Arial"/>
        </w:rPr>
      </w:pPr>
    </w:p>
    <w:p w14:paraId="782EBE2A" w14:textId="77777777" w:rsidR="003E7027" w:rsidRPr="002B05D7" w:rsidRDefault="003E7027" w:rsidP="009A62B9">
      <w:pPr>
        <w:jc w:val="both"/>
        <w:rPr>
          <w:rFonts w:eastAsia="Arial"/>
        </w:rPr>
      </w:pPr>
    </w:p>
    <w:p w14:paraId="3442591B" w14:textId="77777777" w:rsidR="003E7027" w:rsidRPr="002B05D7" w:rsidRDefault="003E7027" w:rsidP="009A62B9">
      <w:pPr>
        <w:jc w:val="both"/>
        <w:rPr>
          <w:rFonts w:eastAsia="Arial"/>
        </w:rPr>
      </w:pPr>
    </w:p>
    <w:p w14:paraId="7061206C" w14:textId="77777777" w:rsidR="003E7027" w:rsidRPr="002B05D7" w:rsidRDefault="003E7027" w:rsidP="009A62B9">
      <w:pPr>
        <w:jc w:val="both"/>
        <w:rPr>
          <w:rFonts w:eastAsia="Arial"/>
        </w:rPr>
      </w:pPr>
    </w:p>
    <w:p w14:paraId="5925B13D" w14:textId="77777777" w:rsidR="003E7027" w:rsidRPr="002B05D7" w:rsidRDefault="003E7027" w:rsidP="009A62B9">
      <w:pPr>
        <w:jc w:val="both"/>
        <w:rPr>
          <w:rFonts w:eastAsia="Arial"/>
        </w:rPr>
      </w:pPr>
    </w:p>
    <w:p w14:paraId="160D617B" w14:textId="77777777" w:rsidR="003E7027" w:rsidRPr="002B05D7" w:rsidRDefault="003E7027" w:rsidP="009A62B9">
      <w:pPr>
        <w:jc w:val="both"/>
        <w:rPr>
          <w:rFonts w:eastAsia="Arial"/>
        </w:rPr>
      </w:pPr>
    </w:p>
    <w:p w14:paraId="1A6169E0" w14:textId="77777777" w:rsidR="003E7027" w:rsidRPr="002B05D7" w:rsidRDefault="003E7027" w:rsidP="009A62B9">
      <w:pPr>
        <w:jc w:val="both"/>
        <w:rPr>
          <w:rFonts w:eastAsia="Arial"/>
        </w:rPr>
      </w:pPr>
    </w:p>
    <w:p w14:paraId="26278713" w14:textId="77777777" w:rsidR="003E7027" w:rsidRPr="002B05D7" w:rsidRDefault="003E7027" w:rsidP="009A62B9">
      <w:pPr>
        <w:jc w:val="both"/>
        <w:rPr>
          <w:rFonts w:eastAsia="Arial"/>
        </w:rPr>
      </w:pPr>
    </w:p>
    <w:p w14:paraId="5575AF6E" w14:textId="77777777" w:rsidR="003E7027" w:rsidRPr="002B05D7" w:rsidRDefault="003E7027" w:rsidP="009A62B9">
      <w:pPr>
        <w:jc w:val="both"/>
        <w:rPr>
          <w:rFonts w:eastAsia="Arial"/>
        </w:rPr>
      </w:pPr>
    </w:p>
    <w:p w14:paraId="1ED7EC66" w14:textId="77777777" w:rsidR="003E7027" w:rsidRPr="002B05D7" w:rsidRDefault="003E7027" w:rsidP="009A62B9">
      <w:pPr>
        <w:jc w:val="both"/>
        <w:rPr>
          <w:rFonts w:eastAsia="Arial"/>
        </w:rPr>
      </w:pPr>
    </w:p>
    <w:p w14:paraId="5C94CBEF" w14:textId="77777777" w:rsidR="003E7027" w:rsidRPr="002B05D7" w:rsidRDefault="003E7027" w:rsidP="009A62B9">
      <w:pPr>
        <w:jc w:val="both"/>
        <w:rPr>
          <w:rFonts w:eastAsia="Arial"/>
        </w:rPr>
        <w:sectPr w:rsidR="003E7027" w:rsidRPr="002B05D7" w:rsidSect="004741F5">
          <w:pgSz w:w="16838" w:h="11906" w:orient="landscape"/>
          <w:pgMar w:top="1418" w:right="1418" w:bottom="1418" w:left="1418" w:header="709" w:footer="709" w:gutter="0"/>
          <w:cols w:space="720"/>
        </w:sectPr>
      </w:pPr>
    </w:p>
    <w:p w14:paraId="53608995" w14:textId="77777777" w:rsidR="003E7027" w:rsidRPr="002B05D7" w:rsidRDefault="00E67E7F" w:rsidP="009A62B9">
      <w:pPr>
        <w:tabs>
          <w:tab w:val="left" w:pos="1071"/>
        </w:tabs>
        <w:spacing w:after="120"/>
        <w:ind w:left="1077"/>
        <w:jc w:val="both"/>
        <w:rPr>
          <w:rFonts w:eastAsia="Arial"/>
          <w:b/>
        </w:rPr>
      </w:pPr>
      <w:bookmarkStart w:id="948" w:name="_2s8eyo1" w:colFirst="0" w:colLast="0"/>
      <w:bookmarkEnd w:id="948"/>
      <w:r w:rsidRPr="002B05D7">
        <w:rPr>
          <w:rFonts w:eastAsia="Arial"/>
          <w:b/>
        </w:rPr>
        <w:t xml:space="preserve">9.9.6.5. </w:t>
      </w:r>
      <w:r w:rsidR="003E7027" w:rsidRPr="002B05D7">
        <w:rPr>
          <w:rFonts w:eastAsia="Arial"/>
          <w:b/>
        </w:rPr>
        <w:t xml:space="preserve">Diffusion du MGP  </w:t>
      </w:r>
    </w:p>
    <w:p w14:paraId="398AF956" w14:textId="2F6009DE" w:rsidR="003E7027" w:rsidRPr="002B05D7" w:rsidRDefault="003E7027" w:rsidP="009A62B9">
      <w:pPr>
        <w:spacing w:after="160"/>
        <w:ind w:right="-566"/>
        <w:jc w:val="both"/>
        <w:rPr>
          <w:rFonts w:eastAsia="Arial"/>
        </w:rPr>
      </w:pPr>
      <w:r w:rsidRPr="002B05D7">
        <w:rPr>
          <w:rFonts w:eastAsia="Arial"/>
        </w:rPr>
        <w:t xml:space="preserve">La diffusion du mécanisme de gestion des plaintes (MGP) est une activité essentielle dans la mise en œuvre du Projet de construction </w:t>
      </w:r>
      <w:r w:rsidR="0093075A">
        <w:rPr>
          <w:rFonts w:eastAsia="Arial"/>
        </w:rPr>
        <w:t>de la route</w:t>
      </w:r>
      <w:r w:rsidRPr="002B05D7">
        <w:rPr>
          <w:rFonts w:eastAsia="Arial"/>
        </w:rPr>
        <w:t xml:space="preserve"> Kédougou-</w:t>
      </w:r>
      <w:r w:rsidR="00F42683" w:rsidRPr="002B05D7">
        <w:rPr>
          <w:rFonts w:eastAsia="Arial"/>
        </w:rPr>
        <w:t>Fongolembi</w:t>
      </w:r>
      <w:r w:rsidRPr="002B05D7">
        <w:rPr>
          <w:rFonts w:eastAsia="Arial"/>
        </w:rPr>
        <w:t xml:space="preserve">. En effet, pour permettre aux parties prenantes d’utiliser les recours mis en place, le MGP doit faire l’objet d’une large diffusion auprès des parties prenantes, en particulier les communautés affectées et riveraines du Projet, qui doivent toutes être informées de son existence, du mode de fonctionnement et des moyens de le saisir. </w:t>
      </w:r>
    </w:p>
    <w:p w14:paraId="238C3AC6" w14:textId="1F844320" w:rsidR="003E7027" w:rsidRPr="002B05D7" w:rsidRDefault="003E7027" w:rsidP="009A62B9">
      <w:pPr>
        <w:spacing w:after="160"/>
        <w:ind w:right="-566"/>
        <w:jc w:val="both"/>
        <w:rPr>
          <w:rFonts w:eastAsia="Arial"/>
        </w:rPr>
      </w:pPr>
      <w:r w:rsidRPr="002B05D7">
        <w:rPr>
          <w:rFonts w:eastAsia="Arial"/>
        </w:rPr>
        <w:t xml:space="preserve">Toutes les informations sur les comités qui seront mis en place, leur composition, rôles, adresses, canaux de dépôt des réclamations et griefs, durée de traitement, ainsi que les principes directeurs du MGP, doivent être communiquées aux parties prenantes, y compris les femmes et les autres groupes vulnérables, selon des formats et canaux adaptés à leurs besoins spécifiques. Le Projet organisera, dès le démarrage, des ateliers régionaux et communautaires pour une large diffusion de ce dispositif de recueil et de traitement des griefs. Pour une meilleure diffusion, ces informations importantes peuvent être affichées dans les endroits stratégiques, tels que la Sous-Préfecture de </w:t>
      </w:r>
      <w:r w:rsidR="00F42683" w:rsidRPr="002B05D7">
        <w:rPr>
          <w:rFonts w:eastAsia="Arial"/>
        </w:rPr>
        <w:t>Fongolembi</w:t>
      </w:r>
      <w:r w:rsidRPr="002B05D7">
        <w:rPr>
          <w:rFonts w:eastAsia="Arial"/>
        </w:rPr>
        <w:t>. la Préfecture de Kédougou, les Mairies des communes de Kédougou, Dimboli</w:t>
      </w:r>
      <w:r w:rsidR="00FF54FF">
        <w:rPr>
          <w:rFonts w:eastAsia="Arial"/>
        </w:rPr>
        <w:t xml:space="preserve"> </w:t>
      </w:r>
      <w:r w:rsidRPr="002B05D7">
        <w:rPr>
          <w:rFonts w:eastAsia="Arial"/>
        </w:rPr>
        <w:t xml:space="preserve">et </w:t>
      </w:r>
      <w:r w:rsidR="00F42683" w:rsidRPr="002B05D7">
        <w:rPr>
          <w:rFonts w:eastAsia="Arial"/>
        </w:rPr>
        <w:t>Fongolembi</w:t>
      </w:r>
      <w:r w:rsidRPr="002B05D7">
        <w:rPr>
          <w:rFonts w:eastAsia="Arial"/>
        </w:rPr>
        <w:t>, les écoles, les chantiers. Une communication de proximité pourrait également être conduite, afin de divulguer les informations.</w:t>
      </w:r>
    </w:p>
    <w:p w14:paraId="55B7924C" w14:textId="77777777" w:rsidR="003E7027" w:rsidRPr="002B05D7" w:rsidRDefault="003E7027" w:rsidP="009A62B9">
      <w:pPr>
        <w:spacing w:after="160"/>
        <w:jc w:val="both"/>
        <w:rPr>
          <w:rFonts w:eastAsia="Arial"/>
          <w:b/>
          <w:bCs/>
        </w:rPr>
      </w:pPr>
      <w:r w:rsidRPr="002B05D7">
        <w:rPr>
          <w:rFonts w:eastAsia="Arial"/>
          <w:b/>
          <w:bCs/>
        </w:rPr>
        <w:t>B. Mécanisme de gestion des plaintes liées à violences basées sur le genre</w:t>
      </w:r>
      <w:r w:rsidR="00A84CFC" w:rsidRPr="002B05D7">
        <w:rPr>
          <w:rFonts w:eastAsia="Arial"/>
          <w:b/>
          <w:bCs/>
        </w:rPr>
        <w:t xml:space="preserve"> (VBG)</w:t>
      </w:r>
    </w:p>
    <w:p w14:paraId="7E745BAD" w14:textId="77777777" w:rsidR="003E7027" w:rsidRPr="002B05D7" w:rsidRDefault="003E7027" w:rsidP="0074722E">
      <w:pPr>
        <w:keepNext/>
        <w:keepLines/>
        <w:numPr>
          <w:ilvl w:val="2"/>
          <w:numId w:val="558"/>
        </w:numPr>
        <w:spacing w:before="160" w:after="120"/>
        <w:ind w:left="958"/>
        <w:jc w:val="both"/>
        <w:rPr>
          <w:rFonts w:eastAsia="Arial"/>
          <w:b/>
        </w:rPr>
      </w:pPr>
      <w:bookmarkStart w:id="949" w:name="_17dp8vu" w:colFirst="0" w:colLast="0"/>
      <w:bookmarkEnd w:id="949"/>
      <w:r w:rsidRPr="002B05D7">
        <w:rPr>
          <w:rFonts w:eastAsia="Arial"/>
          <w:b/>
        </w:rPr>
        <w:t>Mécanisme de gestion des plaintes liées aux violences basées sur le genre</w:t>
      </w:r>
    </w:p>
    <w:p w14:paraId="50EDF588" w14:textId="77777777" w:rsidR="003E7027" w:rsidRPr="002B05D7" w:rsidRDefault="003E7027" w:rsidP="009A62B9">
      <w:pPr>
        <w:spacing w:after="160"/>
        <w:ind w:right="-566"/>
        <w:jc w:val="both"/>
        <w:rPr>
          <w:rFonts w:eastAsia="Arial"/>
        </w:rPr>
      </w:pPr>
      <w:r w:rsidRPr="002B05D7">
        <w:rPr>
          <w:rFonts w:eastAsia="Arial"/>
        </w:rPr>
        <w:t xml:space="preserve">Les Projets d’investissement comportant des travaux de génie civil sont souvent considérés comme présentant un risque substantiel de Violences Basées sur le Genre (VBG), exploitation et abus sexuels, harcèlement sexuel et Violences Contre les Enfants (VCE). </w:t>
      </w:r>
    </w:p>
    <w:p w14:paraId="53F13BA5" w14:textId="77777777" w:rsidR="003E7027" w:rsidRPr="002B05D7" w:rsidRDefault="003E7027" w:rsidP="009A62B9">
      <w:pPr>
        <w:spacing w:after="160"/>
        <w:ind w:right="-566"/>
        <w:jc w:val="both"/>
        <w:rPr>
          <w:rFonts w:eastAsia="Arial"/>
        </w:rPr>
      </w:pPr>
      <w:r w:rsidRPr="002B05D7">
        <w:rPr>
          <w:rFonts w:eastAsia="Arial"/>
        </w:rPr>
        <w:t xml:space="preserve">En vue de prévenir ces violences et abus, le Projet mettra en œuvre des mesures fortes de prévention et de prise en charge. A ce titre, un mécanisme de gestion des plaintes VBG sera mis en place, afin de prendre en charge tous les cas signalés de violences basées sur le genre et de violences contre les enfants, commis dans le cadre de la mise en œuvre du Projet. </w:t>
      </w:r>
    </w:p>
    <w:p w14:paraId="688A0F97" w14:textId="77777777" w:rsidR="003E7027" w:rsidRPr="002B05D7" w:rsidRDefault="00375C7D" w:rsidP="009A62B9">
      <w:pPr>
        <w:tabs>
          <w:tab w:val="left" w:pos="1071"/>
        </w:tabs>
        <w:ind w:left="360"/>
        <w:jc w:val="both"/>
        <w:rPr>
          <w:rFonts w:eastAsia="Arial"/>
          <w:b/>
        </w:rPr>
      </w:pPr>
      <w:bookmarkStart w:id="950" w:name="_3rdcrjn" w:colFirst="0" w:colLast="0"/>
      <w:bookmarkEnd w:id="950"/>
      <w:r w:rsidRPr="002B05D7">
        <w:rPr>
          <w:rFonts w:eastAsia="Arial"/>
          <w:b/>
        </w:rPr>
        <w:t xml:space="preserve">9.9.7.1. </w:t>
      </w:r>
      <w:r w:rsidR="003E7027" w:rsidRPr="002B05D7">
        <w:rPr>
          <w:rFonts w:eastAsia="Arial"/>
          <w:b/>
        </w:rPr>
        <w:t>Les principes du mécanisme de gestion des plaintes EAS/HS</w:t>
      </w:r>
    </w:p>
    <w:p w14:paraId="13850E37" w14:textId="77777777" w:rsidR="003E7027" w:rsidRPr="002B05D7" w:rsidRDefault="003E7027" w:rsidP="009A62B9">
      <w:pPr>
        <w:jc w:val="both"/>
        <w:rPr>
          <w:rFonts w:eastAsia="Arial"/>
        </w:rPr>
      </w:pPr>
      <w:r w:rsidRPr="002B05D7">
        <w:rPr>
          <w:rFonts w:eastAsia="Arial"/>
        </w:rPr>
        <w:t xml:space="preserve">Par ailleurs, la gestion des plaintes liées aux VBG va s’adosser sur les principes fondamentaux suivants, que le Projet et tous les partenaires impliqués dans sa mise en œuvre, seront tenus de respecter. Ces principes définissent la ligne de conduite à tenir pour tous les acteurs (Projet, fournisseurs de services identifiés, comités de gestion des plaintes, y compris les points d’entrée VBG), qui devront intervenir dans la gestion des activités de signalement/référencement et de prise en charge des survivantes de VBG. Ils sont résumés ci-après : </w:t>
      </w:r>
    </w:p>
    <w:p w14:paraId="727F1F35" w14:textId="77777777" w:rsidR="003E7027" w:rsidRPr="002B05D7" w:rsidRDefault="003E7027" w:rsidP="009A62B9">
      <w:pPr>
        <w:numPr>
          <w:ilvl w:val="0"/>
          <w:numId w:val="137"/>
        </w:numPr>
        <w:jc w:val="both"/>
      </w:pPr>
      <w:r w:rsidRPr="002B05D7">
        <w:rPr>
          <w:rFonts w:eastAsia="Arial"/>
        </w:rPr>
        <w:t>Assurer en tout temps la SÉCURITÉ de la survivante et de sa famille ;</w:t>
      </w:r>
    </w:p>
    <w:p w14:paraId="11DD1C2F" w14:textId="77777777" w:rsidR="003E7027" w:rsidRPr="002B05D7" w:rsidRDefault="003E7027" w:rsidP="009A62B9">
      <w:pPr>
        <w:numPr>
          <w:ilvl w:val="0"/>
          <w:numId w:val="137"/>
        </w:numPr>
        <w:jc w:val="both"/>
      </w:pPr>
      <w:r w:rsidRPr="002B05D7">
        <w:rPr>
          <w:rFonts w:eastAsia="Arial"/>
        </w:rPr>
        <w:t>Respecter en tout temps la CONFIDENTIALITÉ de la/des personne(s) concernée(s) et de sa/leur famille ;</w:t>
      </w:r>
    </w:p>
    <w:p w14:paraId="6A8EE826" w14:textId="77777777" w:rsidR="003E7027" w:rsidRPr="002B05D7" w:rsidRDefault="003E7027" w:rsidP="009A62B9">
      <w:pPr>
        <w:numPr>
          <w:ilvl w:val="0"/>
          <w:numId w:val="139"/>
        </w:numPr>
        <w:jc w:val="both"/>
      </w:pPr>
      <w:r w:rsidRPr="002B05D7">
        <w:rPr>
          <w:rFonts w:eastAsia="Arial"/>
        </w:rPr>
        <w:t>Respecter les SOUHAITS, LES CHOIX, LES DROITS ET LA DIGNITÉ de la survivante (approche centrée sur la survivante) ;</w:t>
      </w:r>
    </w:p>
    <w:p w14:paraId="076CF909" w14:textId="77777777" w:rsidR="003E7027" w:rsidRPr="002B05D7" w:rsidRDefault="003E7027" w:rsidP="009A62B9">
      <w:pPr>
        <w:numPr>
          <w:ilvl w:val="0"/>
          <w:numId w:val="139"/>
        </w:numPr>
        <w:jc w:val="both"/>
      </w:pPr>
      <w:r w:rsidRPr="002B05D7">
        <w:rPr>
          <w:rFonts w:eastAsia="Arial"/>
        </w:rPr>
        <w:t>Veiller au RESPECT DE LA NON-DISCRIMINATION dans toutes les interactions avec les survivantes et dans tous les services fournis ;</w:t>
      </w:r>
    </w:p>
    <w:p w14:paraId="7A9A9214" w14:textId="77777777" w:rsidR="003E7027" w:rsidRPr="002B05D7" w:rsidRDefault="003E7027" w:rsidP="009A62B9">
      <w:pPr>
        <w:numPr>
          <w:ilvl w:val="0"/>
          <w:numId w:val="139"/>
        </w:numPr>
        <w:jc w:val="both"/>
      </w:pPr>
      <w:r w:rsidRPr="002B05D7">
        <w:rPr>
          <w:rFonts w:eastAsia="Arial"/>
        </w:rPr>
        <w:t xml:space="preserve">Les enfants ont le droit de participer aux décisions qui les concernent. Toute décision prise au nom d'un enfant doit être régie par l'intérêt supérieur de l'enfant et les procédures appropriées doivent être suivies. Il est important de souligner que les situations faisant intervenir des enfants sont complexes et qu'il n'existe pas de réponse simple. </w:t>
      </w:r>
    </w:p>
    <w:p w14:paraId="16E2F1DE" w14:textId="77777777" w:rsidR="003E7027" w:rsidRPr="002B05D7" w:rsidRDefault="003E7027" w:rsidP="009A62B9">
      <w:pPr>
        <w:jc w:val="both"/>
        <w:rPr>
          <w:rFonts w:eastAsia="Arial"/>
          <w:b/>
          <w:smallCaps/>
        </w:rPr>
        <w:sectPr w:rsidR="003E7027" w:rsidRPr="002B05D7" w:rsidSect="004741F5">
          <w:type w:val="continuous"/>
          <w:pgSz w:w="11906" w:h="16838"/>
          <w:pgMar w:top="1418" w:right="1414" w:bottom="1418" w:left="1418" w:header="709" w:footer="709" w:gutter="0"/>
          <w:cols w:space="720"/>
        </w:sectPr>
      </w:pPr>
    </w:p>
    <w:p w14:paraId="1B659B01" w14:textId="1DDE3E11" w:rsidR="00244E80" w:rsidRPr="002B05D7" w:rsidRDefault="00244E80" w:rsidP="009A62B9">
      <w:pPr>
        <w:pStyle w:val="Lgende"/>
        <w:keepNext/>
        <w:jc w:val="both"/>
        <w:rPr>
          <w:color w:val="auto"/>
        </w:rPr>
      </w:pPr>
      <w:bookmarkStart w:id="951" w:name="_Toc158375684"/>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132</w:t>
      </w:r>
      <w:r w:rsidR="00CF5E36">
        <w:rPr>
          <w:noProof/>
        </w:rPr>
        <w:fldChar w:fldCharType="end"/>
      </w:r>
      <w:r w:rsidRPr="002B05D7">
        <w:rPr>
          <w:color w:val="auto"/>
        </w:rPr>
        <w:t>: PRINCIPES DIRECTEURS DU MECANISME DE GESTION DES PLAINTES LIEES AUX EAS/HS</w:t>
      </w:r>
      <w:bookmarkEnd w:id="951"/>
    </w:p>
    <w:tbl>
      <w:tblPr>
        <w:tblW w:w="148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3041"/>
      </w:tblGrid>
      <w:tr w:rsidR="003E7027" w:rsidRPr="002B05D7" w14:paraId="7880044F" w14:textId="77777777" w:rsidTr="00054454">
        <w:trPr>
          <w:trHeight w:val="1292"/>
        </w:trPr>
        <w:tc>
          <w:tcPr>
            <w:tcW w:w="184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3F84889" w14:textId="77777777" w:rsidR="003E7027" w:rsidRPr="002B05D7" w:rsidRDefault="003E7027" w:rsidP="009A62B9">
            <w:pPr>
              <w:rPr>
                <w:rFonts w:eastAsia="Arial"/>
                <w:b/>
              </w:rPr>
            </w:pPr>
            <w:r w:rsidRPr="002B05D7">
              <w:rPr>
                <w:rFonts w:eastAsia="Arial"/>
                <w:b/>
              </w:rPr>
              <w:t>Sécurité</w:t>
            </w:r>
          </w:p>
        </w:tc>
        <w:tc>
          <w:tcPr>
            <w:tcW w:w="13041" w:type="dxa"/>
            <w:tcBorders>
              <w:top w:val="single" w:sz="4" w:space="0" w:color="000000"/>
              <w:left w:val="single" w:sz="4" w:space="0" w:color="000000"/>
              <w:bottom w:val="single" w:sz="4" w:space="0" w:color="000000"/>
              <w:right w:val="single" w:sz="4" w:space="0" w:color="000000"/>
            </w:tcBorders>
          </w:tcPr>
          <w:p w14:paraId="07037B14" w14:textId="77777777" w:rsidR="003E7027" w:rsidRPr="002B05D7" w:rsidRDefault="003E7027" w:rsidP="009A62B9">
            <w:pPr>
              <w:numPr>
                <w:ilvl w:val="0"/>
                <w:numId w:val="140"/>
              </w:numPr>
              <w:jc w:val="both"/>
            </w:pPr>
            <w:r w:rsidRPr="002B05D7">
              <w:rPr>
                <w:rFonts w:eastAsia="Arial"/>
              </w:rPr>
              <w:t>Assurer en tout temps la sécurité de la survivante et de sa famille.</w:t>
            </w:r>
          </w:p>
          <w:p w14:paraId="2B95506F" w14:textId="77777777" w:rsidR="003E7027" w:rsidRPr="002B05D7" w:rsidRDefault="003E7027" w:rsidP="009A62B9">
            <w:pPr>
              <w:numPr>
                <w:ilvl w:val="0"/>
                <w:numId w:val="140"/>
              </w:numPr>
              <w:jc w:val="both"/>
            </w:pPr>
            <w:r w:rsidRPr="002B05D7">
              <w:rPr>
                <w:rFonts w:eastAsia="Arial"/>
              </w:rPr>
              <w:t xml:space="preserve">Les structures de prise en charge des violences basées sur le genre doivent être loin des menaces potentielles, comme par exemple des camps militaires, casernes ou d’autres endroits où les survivantes peuvent être en danger. </w:t>
            </w:r>
          </w:p>
          <w:p w14:paraId="1A3B8592" w14:textId="77777777" w:rsidR="003E7027" w:rsidRPr="002B05D7" w:rsidRDefault="003E7027" w:rsidP="009A62B9">
            <w:pPr>
              <w:numPr>
                <w:ilvl w:val="0"/>
                <w:numId w:val="140"/>
              </w:numPr>
              <w:jc w:val="both"/>
            </w:pPr>
            <w:r w:rsidRPr="002B05D7">
              <w:rPr>
                <w:rFonts w:eastAsia="Arial"/>
              </w:rPr>
              <w:t>Éviter que les actions pour soutenir la survivante puissent avoir des effets négatifs liés au partage de l’information ou à cause d’un manque de capacité à gérer les cas individuels. Si une organisation manque de capacité, elle peut demander une formation mais doit arrêter les activités inappropriées pour ne pas nuire aux survivantes.</w:t>
            </w:r>
          </w:p>
        </w:tc>
      </w:tr>
      <w:tr w:rsidR="003E7027" w:rsidRPr="002B05D7" w14:paraId="1B821AF6" w14:textId="77777777" w:rsidTr="00054454">
        <w:trPr>
          <w:trHeight w:val="146"/>
        </w:trPr>
        <w:tc>
          <w:tcPr>
            <w:tcW w:w="184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62323578" w14:textId="77777777" w:rsidR="003E7027" w:rsidRPr="002B05D7" w:rsidRDefault="003E7027" w:rsidP="009A62B9">
            <w:pPr>
              <w:rPr>
                <w:rFonts w:eastAsia="Arial"/>
                <w:b/>
              </w:rPr>
            </w:pPr>
            <w:r w:rsidRPr="002B05D7">
              <w:rPr>
                <w:rFonts w:eastAsia="Arial"/>
                <w:b/>
              </w:rPr>
              <w:t>Confidentialité</w:t>
            </w:r>
          </w:p>
        </w:tc>
        <w:tc>
          <w:tcPr>
            <w:tcW w:w="13041" w:type="dxa"/>
            <w:tcBorders>
              <w:top w:val="single" w:sz="4" w:space="0" w:color="000000"/>
              <w:left w:val="single" w:sz="4" w:space="0" w:color="000000"/>
              <w:bottom w:val="single" w:sz="4" w:space="0" w:color="000000"/>
              <w:right w:val="single" w:sz="4" w:space="0" w:color="000000"/>
            </w:tcBorders>
          </w:tcPr>
          <w:p w14:paraId="3B3A36A7" w14:textId="77777777" w:rsidR="003E7027" w:rsidRPr="002B05D7" w:rsidRDefault="003E7027" w:rsidP="009A62B9">
            <w:pPr>
              <w:numPr>
                <w:ilvl w:val="0"/>
                <w:numId w:val="140"/>
              </w:numPr>
              <w:jc w:val="both"/>
            </w:pPr>
            <w:r w:rsidRPr="002B05D7">
              <w:rPr>
                <w:rFonts w:eastAsia="Arial"/>
              </w:rPr>
              <w:t>Procéder aux entretiens dans des endroits privés.</w:t>
            </w:r>
          </w:p>
          <w:p w14:paraId="434F7A63" w14:textId="77777777" w:rsidR="003E7027" w:rsidRPr="002B05D7" w:rsidRDefault="003E7027" w:rsidP="009A62B9">
            <w:pPr>
              <w:numPr>
                <w:ilvl w:val="0"/>
                <w:numId w:val="140"/>
              </w:numPr>
              <w:jc w:val="both"/>
            </w:pPr>
            <w:r w:rsidRPr="002B05D7">
              <w:rPr>
                <w:rFonts w:eastAsia="Arial"/>
              </w:rPr>
              <w:t>Respecter en tout temps la confidentialité de la/des personne(s) concernée(s) et de sa/leur famille.</w:t>
            </w:r>
          </w:p>
          <w:p w14:paraId="5B16FA03" w14:textId="77777777" w:rsidR="003E7027" w:rsidRPr="002B05D7" w:rsidRDefault="003E7027" w:rsidP="009A62B9">
            <w:pPr>
              <w:numPr>
                <w:ilvl w:val="0"/>
                <w:numId w:val="140"/>
              </w:numPr>
              <w:spacing w:after="120"/>
              <w:jc w:val="both"/>
            </w:pPr>
            <w:r w:rsidRPr="002B05D7">
              <w:rPr>
                <w:rFonts w:eastAsia="Arial"/>
              </w:rPr>
              <w:t>Si la survivante donne son consentement éclairé (un choix basé sur des informations précises, objectives et véritables) et spécifique, ne communiquer à d'autres que les informations permettant de l’aider, dans le cadre de la référence à des services spécifiques.</w:t>
            </w:r>
          </w:p>
        </w:tc>
      </w:tr>
      <w:tr w:rsidR="003E7027" w:rsidRPr="002B05D7" w14:paraId="1314153A" w14:textId="77777777" w:rsidTr="00054454">
        <w:trPr>
          <w:trHeight w:val="1836"/>
        </w:trPr>
        <w:tc>
          <w:tcPr>
            <w:tcW w:w="184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695108FC" w14:textId="77777777" w:rsidR="003E7027" w:rsidRPr="002B05D7" w:rsidRDefault="003E7027" w:rsidP="009A62B9">
            <w:pPr>
              <w:rPr>
                <w:rFonts w:eastAsia="Arial"/>
                <w:b/>
              </w:rPr>
            </w:pPr>
            <w:r w:rsidRPr="002B05D7">
              <w:rPr>
                <w:rFonts w:eastAsia="Arial"/>
                <w:b/>
              </w:rPr>
              <w:t>Traitement et gestion des informations</w:t>
            </w:r>
          </w:p>
        </w:tc>
        <w:tc>
          <w:tcPr>
            <w:tcW w:w="13041" w:type="dxa"/>
            <w:tcBorders>
              <w:top w:val="single" w:sz="4" w:space="0" w:color="000000"/>
              <w:left w:val="single" w:sz="4" w:space="0" w:color="000000"/>
              <w:bottom w:val="single" w:sz="4" w:space="0" w:color="000000"/>
              <w:right w:val="single" w:sz="4" w:space="0" w:color="000000"/>
            </w:tcBorders>
          </w:tcPr>
          <w:p w14:paraId="64D29F89" w14:textId="77777777" w:rsidR="003E7027" w:rsidRPr="002B05D7" w:rsidRDefault="003E7027" w:rsidP="009A62B9">
            <w:pPr>
              <w:numPr>
                <w:ilvl w:val="0"/>
                <w:numId w:val="140"/>
              </w:numPr>
              <w:jc w:val="both"/>
            </w:pPr>
            <w:r w:rsidRPr="002B05D7">
              <w:rPr>
                <w:rFonts w:eastAsia="Arial"/>
              </w:rPr>
              <w:t xml:space="preserve">Chaque organisation doit développer des procédures formelles pour la gestion, le classement et la destruction de l’information sensible. </w:t>
            </w:r>
          </w:p>
          <w:p w14:paraId="7F3F2B80" w14:textId="77777777" w:rsidR="003E7027" w:rsidRPr="002B05D7" w:rsidRDefault="003E7027" w:rsidP="009A62B9">
            <w:pPr>
              <w:numPr>
                <w:ilvl w:val="0"/>
                <w:numId w:val="140"/>
              </w:numPr>
              <w:jc w:val="both"/>
            </w:pPr>
            <w:r w:rsidRPr="002B05D7">
              <w:rPr>
                <w:rFonts w:eastAsia="Arial"/>
              </w:rPr>
              <w:t xml:space="preserve">Toutes les informations écrites relatives aux survivantes doivent être conservées dans des armoires fermées à clé. </w:t>
            </w:r>
          </w:p>
          <w:p w14:paraId="3574BA72" w14:textId="77777777" w:rsidR="003E7027" w:rsidRPr="002B05D7" w:rsidRDefault="003E7027" w:rsidP="009A62B9">
            <w:pPr>
              <w:numPr>
                <w:ilvl w:val="0"/>
                <w:numId w:val="140"/>
              </w:numPr>
              <w:jc w:val="both"/>
            </w:pPr>
            <w:r w:rsidRPr="002B05D7">
              <w:rPr>
                <w:rFonts w:eastAsia="Arial"/>
              </w:rPr>
              <w:t xml:space="preserve">Utiliser des codes et jamais les noms des survivantes. </w:t>
            </w:r>
          </w:p>
          <w:p w14:paraId="5A218573" w14:textId="77777777" w:rsidR="003E7027" w:rsidRPr="002B05D7" w:rsidRDefault="003E7027" w:rsidP="009A62B9">
            <w:pPr>
              <w:numPr>
                <w:ilvl w:val="0"/>
                <w:numId w:val="140"/>
              </w:numPr>
              <w:jc w:val="both"/>
            </w:pPr>
            <w:r w:rsidRPr="002B05D7">
              <w:rPr>
                <w:rFonts w:eastAsia="Arial"/>
              </w:rPr>
              <w:t>Les fichiers « sensibles » liant les coordonnées des survivantes avec leur code doivent être conservés séparément des autres fichiers.</w:t>
            </w:r>
          </w:p>
          <w:p w14:paraId="5309650B" w14:textId="77777777" w:rsidR="003E7027" w:rsidRPr="002B05D7" w:rsidRDefault="003E7027" w:rsidP="009A62B9">
            <w:pPr>
              <w:numPr>
                <w:ilvl w:val="0"/>
                <w:numId w:val="140"/>
              </w:numPr>
              <w:jc w:val="both"/>
            </w:pPr>
            <w:r w:rsidRPr="002B05D7">
              <w:rPr>
                <w:rFonts w:eastAsia="Arial"/>
              </w:rPr>
              <w:t>L’accès aux fichiers « sensibles » doit être uniquement réservé aux personnes clés de l’organisation.</w:t>
            </w:r>
          </w:p>
          <w:p w14:paraId="2A762FCA" w14:textId="77777777" w:rsidR="003E7027" w:rsidRPr="002B05D7" w:rsidRDefault="003E7027" w:rsidP="009A62B9">
            <w:pPr>
              <w:numPr>
                <w:ilvl w:val="0"/>
                <w:numId w:val="140"/>
              </w:numPr>
              <w:jc w:val="both"/>
            </w:pPr>
            <w:r w:rsidRPr="002B05D7">
              <w:rPr>
                <w:rFonts w:eastAsia="Arial"/>
              </w:rPr>
              <w:t>Dans la mesure du possible, garder des fichiers informatisés sauvegardés par des mots de passe plutôt que des copies en papier.</w:t>
            </w:r>
          </w:p>
        </w:tc>
      </w:tr>
      <w:tr w:rsidR="003E7027" w:rsidRPr="002B05D7" w14:paraId="05172AFC" w14:textId="77777777" w:rsidTr="00054454">
        <w:trPr>
          <w:trHeight w:val="132"/>
        </w:trPr>
        <w:tc>
          <w:tcPr>
            <w:tcW w:w="184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47F186F" w14:textId="77777777" w:rsidR="003E7027" w:rsidRPr="002B05D7" w:rsidRDefault="003E7027" w:rsidP="009A62B9">
            <w:pPr>
              <w:rPr>
                <w:rFonts w:eastAsia="Arial"/>
                <w:b/>
              </w:rPr>
            </w:pPr>
            <w:r w:rsidRPr="002B05D7">
              <w:rPr>
                <w:rFonts w:eastAsia="Arial"/>
                <w:b/>
              </w:rPr>
              <w:t>Respect de la personne</w:t>
            </w:r>
          </w:p>
        </w:tc>
        <w:tc>
          <w:tcPr>
            <w:tcW w:w="13041" w:type="dxa"/>
            <w:tcBorders>
              <w:top w:val="single" w:sz="4" w:space="0" w:color="000000"/>
              <w:left w:val="single" w:sz="4" w:space="0" w:color="000000"/>
              <w:bottom w:val="single" w:sz="4" w:space="0" w:color="000000"/>
              <w:right w:val="single" w:sz="4" w:space="0" w:color="000000"/>
            </w:tcBorders>
          </w:tcPr>
          <w:p w14:paraId="1AD8FCF2" w14:textId="77777777" w:rsidR="003E7027" w:rsidRPr="002B05D7" w:rsidRDefault="003E7027" w:rsidP="009A62B9">
            <w:pPr>
              <w:numPr>
                <w:ilvl w:val="0"/>
                <w:numId w:val="140"/>
              </w:numPr>
              <w:jc w:val="both"/>
            </w:pPr>
            <w:r w:rsidRPr="002B05D7">
              <w:rPr>
                <w:rFonts w:eastAsia="Arial"/>
              </w:rPr>
              <w:t>Respecter les souhaits, les choix, les droits et la dignité de la survivante.</w:t>
            </w:r>
          </w:p>
          <w:p w14:paraId="116C803F" w14:textId="77777777" w:rsidR="003E7027" w:rsidRPr="002B05D7" w:rsidRDefault="003E7027" w:rsidP="009A62B9">
            <w:pPr>
              <w:numPr>
                <w:ilvl w:val="0"/>
                <w:numId w:val="140"/>
              </w:numPr>
              <w:jc w:val="both"/>
            </w:pPr>
            <w:r w:rsidRPr="002B05D7">
              <w:rPr>
                <w:rFonts w:eastAsia="Arial"/>
              </w:rPr>
              <w:t>Être respectueux et ne pas porter de jugement. Ne pas se moquer et de ne pas se montrer irrespectueux à l’égard de la survivante, de sa culture, de sa famille ou de sa situation.</w:t>
            </w:r>
          </w:p>
          <w:p w14:paraId="0A80AA6F" w14:textId="77777777" w:rsidR="003E7027" w:rsidRPr="002B05D7" w:rsidRDefault="003E7027" w:rsidP="009A62B9">
            <w:pPr>
              <w:numPr>
                <w:ilvl w:val="0"/>
                <w:numId w:val="140"/>
              </w:numPr>
              <w:jc w:val="both"/>
            </w:pPr>
            <w:r w:rsidRPr="002B05D7">
              <w:rPr>
                <w:rFonts w:eastAsia="Arial"/>
              </w:rPr>
              <w:t>Les activités de réponse aux EAS/HS ont pour but de renforcer la résilience des survivants dans le futur.</w:t>
            </w:r>
          </w:p>
        </w:tc>
      </w:tr>
      <w:tr w:rsidR="003E7027" w:rsidRPr="002B05D7" w14:paraId="29D071D7" w14:textId="77777777" w:rsidTr="00054454">
        <w:trPr>
          <w:trHeight w:val="1040"/>
        </w:trPr>
        <w:tc>
          <w:tcPr>
            <w:tcW w:w="184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64D8C409" w14:textId="77777777" w:rsidR="003E7027" w:rsidRPr="002B05D7" w:rsidRDefault="003E7027" w:rsidP="009A62B9">
            <w:pPr>
              <w:rPr>
                <w:rFonts w:eastAsia="Arial"/>
                <w:b/>
              </w:rPr>
            </w:pPr>
            <w:r w:rsidRPr="002B05D7">
              <w:rPr>
                <w:rFonts w:eastAsia="Arial"/>
                <w:b/>
              </w:rPr>
              <w:t>Création d’un climat de confiance et sécurité</w:t>
            </w:r>
          </w:p>
        </w:tc>
        <w:tc>
          <w:tcPr>
            <w:tcW w:w="13041" w:type="dxa"/>
            <w:tcBorders>
              <w:top w:val="single" w:sz="4" w:space="0" w:color="000000"/>
              <w:left w:val="single" w:sz="4" w:space="0" w:color="000000"/>
              <w:bottom w:val="single" w:sz="4" w:space="0" w:color="000000"/>
              <w:right w:val="single" w:sz="4" w:space="0" w:color="000000"/>
            </w:tcBorders>
          </w:tcPr>
          <w:p w14:paraId="6AE579D7" w14:textId="77777777" w:rsidR="003E7027" w:rsidRPr="002B05D7" w:rsidRDefault="003E7027" w:rsidP="009A62B9">
            <w:pPr>
              <w:numPr>
                <w:ilvl w:val="0"/>
                <w:numId w:val="140"/>
              </w:numPr>
              <w:jc w:val="both"/>
            </w:pPr>
            <w:r w:rsidRPr="002B05D7">
              <w:rPr>
                <w:rFonts w:eastAsia="Arial"/>
              </w:rPr>
              <w:t xml:space="preserve">Pour les survivants (es), essayer toujours de prévoir du personnel féminin, y compris les interprètes, pour mener les entretiens et les examens. </w:t>
            </w:r>
          </w:p>
          <w:p w14:paraId="00800E84" w14:textId="77777777" w:rsidR="003E7027" w:rsidRPr="002B05D7" w:rsidRDefault="003E7027" w:rsidP="009A62B9">
            <w:pPr>
              <w:numPr>
                <w:ilvl w:val="0"/>
                <w:numId w:val="140"/>
              </w:numPr>
              <w:jc w:val="both"/>
            </w:pPr>
            <w:r w:rsidRPr="002B05D7">
              <w:rPr>
                <w:rFonts w:eastAsia="Arial"/>
              </w:rPr>
              <w:t>Il est préférable de demander aux survivants de sexe masculin qui sont en mesure d'indiquer leur préférence s'ils préfèrent que l’entretien soit conduit par un homme ou une femme.</w:t>
            </w:r>
          </w:p>
          <w:p w14:paraId="4BB99686" w14:textId="77777777" w:rsidR="003E7027" w:rsidRPr="002B05D7" w:rsidRDefault="003E7027" w:rsidP="009A62B9">
            <w:pPr>
              <w:numPr>
                <w:ilvl w:val="0"/>
                <w:numId w:val="140"/>
              </w:numPr>
              <w:jc w:val="both"/>
            </w:pPr>
            <w:r w:rsidRPr="002B05D7">
              <w:rPr>
                <w:rFonts w:eastAsia="Arial"/>
              </w:rPr>
              <w:t>Dans le cas de jeunes enfants, le meilleur choix consiste généralement à faire appel à du personnel féminin.</w:t>
            </w:r>
          </w:p>
        </w:tc>
      </w:tr>
      <w:tr w:rsidR="003E7027" w:rsidRPr="002B05D7" w14:paraId="5E54D8C1" w14:textId="77777777" w:rsidTr="00054454">
        <w:trPr>
          <w:trHeight w:val="1125"/>
        </w:trPr>
        <w:tc>
          <w:tcPr>
            <w:tcW w:w="184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CAC1E45" w14:textId="77777777" w:rsidR="003E7027" w:rsidRPr="002B05D7" w:rsidRDefault="003E7027" w:rsidP="009A62B9">
            <w:pPr>
              <w:rPr>
                <w:rFonts w:eastAsia="Arial"/>
                <w:b/>
              </w:rPr>
            </w:pPr>
            <w:r w:rsidRPr="002B05D7">
              <w:rPr>
                <w:rFonts w:eastAsia="Arial"/>
                <w:b/>
              </w:rPr>
              <w:t>Langage, attitudes et comportements appropriés pendant l’entretien</w:t>
            </w:r>
          </w:p>
        </w:tc>
        <w:tc>
          <w:tcPr>
            <w:tcW w:w="13041" w:type="dxa"/>
            <w:tcBorders>
              <w:top w:val="single" w:sz="4" w:space="0" w:color="000000"/>
              <w:left w:val="single" w:sz="4" w:space="0" w:color="000000"/>
              <w:bottom w:val="single" w:sz="4" w:space="0" w:color="000000"/>
              <w:right w:val="single" w:sz="4" w:space="0" w:color="000000"/>
            </w:tcBorders>
          </w:tcPr>
          <w:p w14:paraId="32121CC0" w14:textId="77777777" w:rsidR="003E7027" w:rsidRPr="002B05D7" w:rsidRDefault="003E7027" w:rsidP="009A62B9">
            <w:pPr>
              <w:numPr>
                <w:ilvl w:val="0"/>
                <w:numId w:val="140"/>
              </w:numPr>
              <w:jc w:val="both"/>
            </w:pPr>
            <w:r w:rsidRPr="002B05D7">
              <w:rPr>
                <w:rFonts w:eastAsia="Arial"/>
              </w:rPr>
              <w:t xml:space="preserve">Les entretiens avec les survivants (es) doivent être conduits seulement par du personnel formé. </w:t>
            </w:r>
          </w:p>
          <w:p w14:paraId="7BE5C9DD" w14:textId="77777777" w:rsidR="003E7027" w:rsidRPr="002B05D7" w:rsidRDefault="003E7027" w:rsidP="009A62B9">
            <w:pPr>
              <w:numPr>
                <w:ilvl w:val="0"/>
                <w:numId w:val="140"/>
              </w:numPr>
              <w:jc w:val="both"/>
            </w:pPr>
            <w:r w:rsidRPr="002B05D7">
              <w:rPr>
                <w:rFonts w:eastAsia="Arial"/>
              </w:rPr>
              <w:t>Ne poser que les questions nécessaires. (Par exemple, l'état de virginité de la survivante n'est pas pertinent et ne doit pas être abordé.)</w:t>
            </w:r>
          </w:p>
          <w:p w14:paraId="397E1481" w14:textId="77777777" w:rsidR="003E7027" w:rsidRPr="002B05D7" w:rsidRDefault="003E7027" w:rsidP="009A62B9">
            <w:pPr>
              <w:numPr>
                <w:ilvl w:val="0"/>
                <w:numId w:val="140"/>
              </w:numPr>
              <w:jc w:val="both"/>
            </w:pPr>
            <w:r w:rsidRPr="002B05D7">
              <w:rPr>
                <w:rFonts w:eastAsia="Arial"/>
              </w:rPr>
              <w:t>Éviter de demander au ou à la survivant (e) de répéter son histoire dans de multiples entretiens. La survivante est référée par d’autres a</w:t>
            </w:r>
            <w:r w:rsidR="00316DA5" w:rsidRPr="002B05D7">
              <w:rPr>
                <w:rFonts w:eastAsia="Arial"/>
              </w:rPr>
              <w:t xml:space="preserve">cteurs du système de référence, </w:t>
            </w:r>
            <w:r w:rsidRPr="002B05D7">
              <w:rPr>
                <w:rFonts w:eastAsia="Arial"/>
              </w:rPr>
              <w:t>donc poser seulement les questions nécessaires pour pouvoir apporter l’assistance spécifique.</w:t>
            </w:r>
          </w:p>
          <w:p w14:paraId="34E55E06" w14:textId="77777777" w:rsidR="003E7027" w:rsidRPr="002B05D7" w:rsidRDefault="003E7027" w:rsidP="009A62B9">
            <w:pPr>
              <w:numPr>
                <w:ilvl w:val="0"/>
                <w:numId w:val="140"/>
              </w:numPr>
              <w:jc w:val="both"/>
            </w:pPr>
            <w:r w:rsidRPr="002B05D7">
              <w:rPr>
                <w:rFonts w:eastAsia="Arial"/>
              </w:rPr>
              <w:t>Être patient ; ne pas faire pression sur le/la survivant (e) pour qu'elle vous donne davantage d’informations si elle n'est pas prête à parler de ce qu'elle/il a vécu. Il faut toujours éviter de créer de faux espoirs, toujours avoir des attitudes et comportements respectueux envers la personne.</w:t>
            </w:r>
          </w:p>
        </w:tc>
      </w:tr>
      <w:tr w:rsidR="003E7027" w:rsidRPr="002B05D7" w14:paraId="0BE52DD0" w14:textId="77777777" w:rsidTr="00054454">
        <w:trPr>
          <w:trHeight w:val="634"/>
        </w:trPr>
        <w:tc>
          <w:tcPr>
            <w:tcW w:w="1844" w:type="dxa"/>
            <w:tcBorders>
              <w:top w:val="single" w:sz="4" w:space="0" w:color="000000"/>
              <w:left w:val="single" w:sz="4" w:space="0" w:color="000000"/>
              <w:bottom w:val="single" w:sz="4" w:space="0" w:color="000000"/>
              <w:right w:val="single" w:sz="4" w:space="0" w:color="000000"/>
            </w:tcBorders>
            <w:shd w:val="clear" w:color="auto" w:fill="FBE4D5"/>
          </w:tcPr>
          <w:p w14:paraId="780C5660" w14:textId="77777777" w:rsidR="003E7027" w:rsidRPr="002B05D7" w:rsidRDefault="003E7027" w:rsidP="009A62B9">
            <w:pPr>
              <w:rPr>
                <w:rFonts w:eastAsia="Arial"/>
                <w:b/>
              </w:rPr>
            </w:pPr>
            <w:r w:rsidRPr="002B05D7">
              <w:rPr>
                <w:rFonts w:eastAsia="Arial"/>
                <w:b/>
              </w:rPr>
              <w:t>Non-discrimination</w:t>
            </w:r>
          </w:p>
        </w:tc>
        <w:tc>
          <w:tcPr>
            <w:tcW w:w="13041" w:type="dxa"/>
            <w:tcBorders>
              <w:top w:val="single" w:sz="4" w:space="0" w:color="000000"/>
              <w:left w:val="single" w:sz="4" w:space="0" w:color="000000"/>
              <w:bottom w:val="single" w:sz="4" w:space="0" w:color="000000"/>
              <w:right w:val="single" w:sz="4" w:space="0" w:color="000000"/>
            </w:tcBorders>
          </w:tcPr>
          <w:p w14:paraId="0C5AA128" w14:textId="77777777" w:rsidR="003E7027" w:rsidRPr="002B05D7" w:rsidRDefault="003E7027" w:rsidP="009A62B9">
            <w:pPr>
              <w:numPr>
                <w:ilvl w:val="0"/>
                <w:numId w:val="140"/>
              </w:numPr>
              <w:jc w:val="both"/>
            </w:pPr>
            <w:r w:rsidRPr="002B05D7">
              <w:rPr>
                <w:rFonts w:eastAsia="Arial"/>
              </w:rPr>
              <w:t xml:space="preserve">Veiller au respect de la non-discrimination dans toutes les interactions avec les survivantes et dans tous les services fournis. </w:t>
            </w:r>
          </w:p>
        </w:tc>
      </w:tr>
      <w:tr w:rsidR="003E7027" w:rsidRPr="002B05D7" w14:paraId="4041B378" w14:textId="77777777" w:rsidTr="00054454">
        <w:trPr>
          <w:trHeight w:val="464"/>
        </w:trPr>
        <w:tc>
          <w:tcPr>
            <w:tcW w:w="1844" w:type="dxa"/>
            <w:tcBorders>
              <w:top w:val="single" w:sz="4" w:space="0" w:color="000000"/>
              <w:left w:val="single" w:sz="4" w:space="0" w:color="000000"/>
              <w:bottom w:val="single" w:sz="4" w:space="0" w:color="000000"/>
              <w:right w:val="single" w:sz="4" w:space="0" w:color="000000"/>
            </w:tcBorders>
            <w:shd w:val="clear" w:color="auto" w:fill="FBE4D5"/>
          </w:tcPr>
          <w:p w14:paraId="721B3377" w14:textId="77777777" w:rsidR="003E7027" w:rsidRPr="002B05D7" w:rsidRDefault="003E7027" w:rsidP="009A62B9">
            <w:pPr>
              <w:rPr>
                <w:rFonts w:eastAsia="Arial"/>
                <w:b/>
              </w:rPr>
            </w:pPr>
            <w:r w:rsidRPr="002B05D7">
              <w:rPr>
                <w:rFonts w:eastAsia="Arial"/>
                <w:b/>
              </w:rPr>
              <w:t>Information</w:t>
            </w:r>
          </w:p>
        </w:tc>
        <w:tc>
          <w:tcPr>
            <w:tcW w:w="13041" w:type="dxa"/>
            <w:tcBorders>
              <w:top w:val="single" w:sz="4" w:space="0" w:color="000000"/>
              <w:left w:val="single" w:sz="4" w:space="0" w:color="000000"/>
              <w:bottom w:val="single" w:sz="4" w:space="0" w:color="000000"/>
              <w:right w:val="single" w:sz="4" w:space="0" w:color="000000"/>
            </w:tcBorders>
          </w:tcPr>
          <w:p w14:paraId="18925132" w14:textId="77777777" w:rsidR="003E7027" w:rsidRPr="002B05D7" w:rsidRDefault="003E7027" w:rsidP="009A62B9">
            <w:pPr>
              <w:numPr>
                <w:ilvl w:val="0"/>
                <w:numId w:val="140"/>
              </w:numPr>
              <w:jc w:val="both"/>
            </w:pPr>
            <w:r w:rsidRPr="002B05D7">
              <w:rPr>
                <w:rFonts w:eastAsia="Arial"/>
              </w:rPr>
              <w:t>La survivante doit être constamment informée sur la réponse planifiée.</w:t>
            </w:r>
          </w:p>
        </w:tc>
      </w:tr>
      <w:tr w:rsidR="003E7027" w:rsidRPr="002B05D7" w14:paraId="61708D2C" w14:textId="77777777" w:rsidTr="00054454">
        <w:trPr>
          <w:trHeight w:val="1074"/>
        </w:trPr>
        <w:tc>
          <w:tcPr>
            <w:tcW w:w="1844" w:type="dxa"/>
            <w:tcBorders>
              <w:top w:val="single" w:sz="4" w:space="0" w:color="000000"/>
              <w:left w:val="single" w:sz="4" w:space="0" w:color="000000"/>
              <w:bottom w:val="single" w:sz="4" w:space="0" w:color="000000"/>
              <w:right w:val="single" w:sz="4" w:space="0" w:color="000000"/>
            </w:tcBorders>
            <w:shd w:val="clear" w:color="auto" w:fill="FBE4D5"/>
          </w:tcPr>
          <w:p w14:paraId="338EE74C" w14:textId="77777777" w:rsidR="003E7027" w:rsidRPr="002B05D7" w:rsidRDefault="003E7027" w:rsidP="009A62B9">
            <w:pPr>
              <w:rPr>
                <w:rFonts w:eastAsia="Arial"/>
                <w:b/>
              </w:rPr>
            </w:pPr>
            <w:r w:rsidRPr="002B05D7">
              <w:rPr>
                <w:rFonts w:eastAsia="Arial"/>
                <w:b/>
              </w:rPr>
              <w:t>Rapports avec les médias </w:t>
            </w:r>
          </w:p>
        </w:tc>
        <w:tc>
          <w:tcPr>
            <w:tcW w:w="13041" w:type="dxa"/>
            <w:tcBorders>
              <w:top w:val="single" w:sz="4" w:space="0" w:color="000000"/>
              <w:left w:val="single" w:sz="4" w:space="0" w:color="000000"/>
              <w:bottom w:val="single" w:sz="4" w:space="0" w:color="000000"/>
              <w:right w:val="single" w:sz="4" w:space="0" w:color="000000"/>
            </w:tcBorders>
          </w:tcPr>
          <w:p w14:paraId="0C4C2D3F" w14:textId="77777777" w:rsidR="003E7027" w:rsidRPr="002B05D7" w:rsidRDefault="003E7027" w:rsidP="009A62B9">
            <w:pPr>
              <w:numPr>
                <w:ilvl w:val="0"/>
                <w:numId w:val="140"/>
              </w:numPr>
              <w:jc w:val="both"/>
            </w:pPr>
            <w:r w:rsidRPr="002B05D7">
              <w:rPr>
                <w:rFonts w:eastAsia="Arial"/>
              </w:rPr>
              <w:t>Il ne faut pas utiliser des cas des violences sexuelles pour le plaidoyer ou la visibilité, l’intérêt des survivants (es) prévaut sur le plaidoyer et la visibilité. De plus, le/la survivant (e) doit être informé et conscient des implications de son témoignage et de toutes déclarations publiques, à la presse, aux autorités, etc.</w:t>
            </w:r>
          </w:p>
        </w:tc>
      </w:tr>
    </w:tbl>
    <w:p w14:paraId="35E4AF2C" w14:textId="77777777" w:rsidR="003E7027" w:rsidRPr="002B05D7" w:rsidRDefault="003E7027" w:rsidP="009A62B9">
      <w:pPr>
        <w:jc w:val="both"/>
        <w:rPr>
          <w:rFonts w:eastAsia="Arial"/>
        </w:rPr>
        <w:sectPr w:rsidR="003E7027" w:rsidRPr="002B05D7" w:rsidSect="004741F5">
          <w:pgSz w:w="16838" w:h="11906" w:orient="landscape"/>
          <w:pgMar w:top="1418" w:right="1418" w:bottom="1418" w:left="1418" w:header="709" w:footer="709" w:gutter="0"/>
          <w:cols w:space="720"/>
        </w:sectPr>
      </w:pPr>
    </w:p>
    <w:p w14:paraId="2120EAD3" w14:textId="77777777" w:rsidR="003E7027" w:rsidRPr="002B05D7" w:rsidRDefault="003E7027" w:rsidP="009A62B9">
      <w:pPr>
        <w:jc w:val="both"/>
        <w:rPr>
          <w:rFonts w:eastAsia="Arial"/>
        </w:rPr>
      </w:pPr>
    </w:p>
    <w:p w14:paraId="06DD7134" w14:textId="77777777" w:rsidR="003E7027" w:rsidRPr="002B05D7" w:rsidRDefault="00375C7D" w:rsidP="009A62B9">
      <w:pPr>
        <w:tabs>
          <w:tab w:val="left" w:pos="1071"/>
        </w:tabs>
        <w:ind w:left="1080"/>
        <w:jc w:val="both"/>
        <w:rPr>
          <w:rFonts w:eastAsia="Arial"/>
          <w:b/>
        </w:rPr>
      </w:pPr>
      <w:bookmarkStart w:id="952" w:name="_26in1rg" w:colFirst="0" w:colLast="0"/>
      <w:bookmarkEnd w:id="952"/>
      <w:r w:rsidRPr="002B05D7">
        <w:rPr>
          <w:rFonts w:eastAsia="Arial"/>
          <w:b/>
        </w:rPr>
        <w:t xml:space="preserve">9.9.7.2. </w:t>
      </w:r>
      <w:r w:rsidR="003E7027" w:rsidRPr="002B05D7">
        <w:rPr>
          <w:rFonts w:eastAsia="Arial"/>
          <w:b/>
        </w:rPr>
        <w:t>Installation des comités de gestion des plaintes EAS/HS</w:t>
      </w:r>
    </w:p>
    <w:p w14:paraId="784C957B" w14:textId="03DF0797" w:rsidR="003E7027" w:rsidRPr="002B05D7" w:rsidRDefault="003E7027" w:rsidP="009A62B9">
      <w:pPr>
        <w:jc w:val="both"/>
        <w:rPr>
          <w:rFonts w:eastAsia="Arial"/>
        </w:rPr>
      </w:pPr>
      <w:r w:rsidRPr="002B05D7">
        <w:rPr>
          <w:rFonts w:eastAsia="Arial"/>
        </w:rPr>
        <w:t xml:space="preserve">Dans chaque commune affectée par le Projet de construction </w:t>
      </w:r>
      <w:r w:rsidR="0093075A">
        <w:rPr>
          <w:rFonts w:eastAsia="Arial"/>
        </w:rPr>
        <w:t>de la route</w:t>
      </w:r>
      <w:r w:rsidRPr="002B05D7">
        <w:rPr>
          <w:rFonts w:eastAsia="Arial"/>
        </w:rPr>
        <w:t xml:space="preserve"> Kédougou-</w:t>
      </w:r>
      <w:r w:rsidR="00F42683" w:rsidRPr="002B05D7">
        <w:rPr>
          <w:rFonts w:eastAsia="Arial"/>
        </w:rPr>
        <w:t>Fongolembi</w:t>
      </w:r>
      <w:r w:rsidRPr="002B05D7">
        <w:rPr>
          <w:rFonts w:eastAsia="Arial"/>
        </w:rPr>
        <w:t xml:space="preserve">, un comité de gestion des plaintes EAS/HS sera mis en place. Au vu de la sensibilité de ces plaintes, il est recommandé que les </w:t>
      </w:r>
      <w:r w:rsidR="00DD2349" w:rsidRPr="002B05D7">
        <w:rPr>
          <w:rFonts w:eastAsia="Arial"/>
        </w:rPr>
        <w:t>comités soient</w:t>
      </w:r>
      <w:r w:rsidRPr="002B05D7">
        <w:rPr>
          <w:rFonts w:eastAsia="Arial"/>
        </w:rPr>
        <w:t xml:space="preserve"> essentiellement composés de femmes possédant une solide expérience en genre et violences basées sur le genre et contre les enfants. Le Projet, en particulier l’Expert Genre et VBG accompagnera les communautés affectées dans l’installation de tous les comités EAS/HS. Le but est qu’ils soient composés de personnes ressources de confiance, fiables, expérimentées, sûres pour que les survivants (es) aient le courage de dénoncer et signaler tout abus sexuel ou harcèlement commis dans le cadre de la mise en œuvre des activités du Projet. La composition suivante pourrait être adoptée en vue de la constitution des comités EAS/HS :</w:t>
      </w:r>
    </w:p>
    <w:p w14:paraId="2D0F755D" w14:textId="77777777" w:rsidR="003E7027" w:rsidRPr="002B05D7" w:rsidRDefault="003E7027" w:rsidP="009A62B9">
      <w:pPr>
        <w:numPr>
          <w:ilvl w:val="0"/>
          <w:numId w:val="141"/>
        </w:numPr>
        <w:jc w:val="both"/>
      </w:pPr>
      <w:r w:rsidRPr="002B05D7">
        <w:rPr>
          <w:rFonts w:eastAsia="Arial"/>
        </w:rPr>
        <w:t>Une Bajenu Gox (marraine de quartier) ;</w:t>
      </w:r>
    </w:p>
    <w:p w14:paraId="451636FE" w14:textId="77777777" w:rsidR="003E7027" w:rsidRPr="002B05D7" w:rsidRDefault="003E7027" w:rsidP="009A62B9">
      <w:pPr>
        <w:numPr>
          <w:ilvl w:val="0"/>
          <w:numId w:val="141"/>
        </w:numPr>
        <w:jc w:val="both"/>
      </w:pPr>
      <w:r w:rsidRPr="002B05D7">
        <w:rPr>
          <w:rFonts w:eastAsia="Arial"/>
        </w:rPr>
        <w:t>Une représentante des associations et groupements de femmes ;</w:t>
      </w:r>
    </w:p>
    <w:p w14:paraId="00488FAF" w14:textId="77777777" w:rsidR="003E7027" w:rsidRPr="002B05D7" w:rsidRDefault="003E7027" w:rsidP="009A62B9">
      <w:pPr>
        <w:numPr>
          <w:ilvl w:val="0"/>
          <w:numId w:val="141"/>
        </w:numPr>
        <w:jc w:val="both"/>
      </w:pPr>
      <w:r w:rsidRPr="002B05D7">
        <w:rPr>
          <w:rFonts w:eastAsia="Arial"/>
        </w:rPr>
        <w:t>Une représentante des associations de jeunes filles ;</w:t>
      </w:r>
    </w:p>
    <w:p w14:paraId="7ABCE524" w14:textId="77777777" w:rsidR="003E7027" w:rsidRPr="002B05D7" w:rsidRDefault="003E7027" w:rsidP="009A62B9">
      <w:pPr>
        <w:numPr>
          <w:ilvl w:val="0"/>
          <w:numId w:val="141"/>
        </w:numPr>
        <w:jc w:val="both"/>
      </w:pPr>
      <w:r w:rsidRPr="002B05D7">
        <w:rPr>
          <w:rFonts w:eastAsia="Arial"/>
        </w:rPr>
        <w:t>Une représentante des organisations de la société civile/associations de défense des droits de la femme ou de lutte contre les VBG ;</w:t>
      </w:r>
    </w:p>
    <w:p w14:paraId="3BAF9B9A" w14:textId="77777777" w:rsidR="003E7027" w:rsidRPr="002B05D7" w:rsidRDefault="003E7027" w:rsidP="009A62B9">
      <w:pPr>
        <w:numPr>
          <w:ilvl w:val="0"/>
          <w:numId w:val="141"/>
        </w:numPr>
        <w:jc w:val="both"/>
      </w:pPr>
      <w:r w:rsidRPr="002B05D7">
        <w:rPr>
          <w:rFonts w:eastAsia="Arial"/>
        </w:rPr>
        <w:t>Une représentante d’une Organisation Non Gouvernementale (ONG)/structure de santé.</w:t>
      </w:r>
    </w:p>
    <w:p w14:paraId="5AF13F08" w14:textId="77777777" w:rsidR="003E7027" w:rsidRPr="002B05D7" w:rsidRDefault="003E7027" w:rsidP="009A62B9">
      <w:pPr>
        <w:spacing w:after="120"/>
        <w:jc w:val="both"/>
        <w:rPr>
          <w:rFonts w:eastAsia="Arial"/>
        </w:rPr>
      </w:pPr>
      <w:r w:rsidRPr="002B05D7">
        <w:rPr>
          <w:rFonts w:eastAsia="Arial"/>
        </w:rPr>
        <w:t>Chaque comité pourra désigner un point focal qui sera chargé de coordonner toutes les activités d’enquête pour élucider les cas rapportés, et toutes les activités de référencement et du suivi de la prise en charge holistique des survivants (es).</w:t>
      </w:r>
    </w:p>
    <w:p w14:paraId="740BF8CF" w14:textId="77777777" w:rsidR="003E7027" w:rsidRPr="002B05D7" w:rsidRDefault="00375C7D" w:rsidP="009A62B9">
      <w:pPr>
        <w:tabs>
          <w:tab w:val="left" w:pos="1071"/>
        </w:tabs>
        <w:ind w:left="1080"/>
        <w:jc w:val="both"/>
        <w:rPr>
          <w:rFonts w:eastAsia="Arial"/>
          <w:b/>
        </w:rPr>
      </w:pPr>
      <w:bookmarkStart w:id="953" w:name="_lnxbz9" w:colFirst="0" w:colLast="0"/>
      <w:bookmarkEnd w:id="953"/>
      <w:r w:rsidRPr="002B05D7">
        <w:rPr>
          <w:rFonts w:eastAsia="Arial"/>
          <w:b/>
        </w:rPr>
        <w:t xml:space="preserve">9.9.7.3. </w:t>
      </w:r>
      <w:r w:rsidR="003E7027" w:rsidRPr="002B05D7">
        <w:rPr>
          <w:rFonts w:eastAsia="Arial"/>
          <w:b/>
        </w:rPr>
        <w:t xml:space="preserve">Désignation d’un Tiers indépendant </w:t>
      </w:r>
    </w:p>
    <w:p w14:paraId="0A55146A" w14:textId="77777777" w:rsidR="003E7027" w:rsidRPr="002B05D7" w:rsidRDefault="003E7027" w:rsidP="009A62B9">
      <w:pPr>
        <w:spacing w:after="120"/>
        <w:jc w:val="both"/>
        <w:rPr>
          <w:rFonts w:eastAsia="Arial"/>
        </w:rPr>
      </w:pPr>
      <w:r w:rsidRPr="002B05D7">
        <w:rPr>
          <w:rFonts w:eastAsia="Arial"/>
        </w:rPr>
        <w:t xml:space="preserve">L’Expert Genre et VBG du Projet procédera à l’élaboration d’une cartographie des fournisseurs de services VBG dans toutes les zones d’intervention du Projet. L’objectif est d’identifier un ou des tiers indépendants, afin d’offrir une prise en charge holistique et individualisée aux survivants (es) d’EAS/HS. L’idéal serait de nouer un partenariat avec un tiers indépendant qui offre tout le paquet de services. Mais au cas où ce ne serait pas possible, ce dernier pourrait travailler en collaboration avec d’autres fournisseurs pour compléter le paquet de services. </w:t>
      </w:r>
    </w:p>
    <w:p w14:paraId="7CFCD9AE" w14:textId="77777777" w:rsidR="003E7027" w:rsidRPr="002B05D7" w:rsidRDefault="00375C7D" w:rsidP="009A62B9">
      <w:pPr>
        <w:tabs>
          <w:tab w:val="left" w:pos="1071"/>
        </w:tabs>
        <w:ind w:left="1080"/>
        <w:jc w:val="both"/>
        <w:rPr>
          <w:rFonts w:eastAsia="Arial"/>
          <w:b/>
        </w:rPr>
      </w:pPr>
      <w:bookmarkStart w:id="954" w:name="_35nkun2" w:colFirst="0" w:colLast="0"/>
      <w:bookmarkEnd w:id="954"/>
      <w:r w:rsidRPr="002B05D7">
        <w:rPr>
          <w:rFonts w:eastAsia="Arial"/>
          <w:b/>
        </w:rPr>
        <w:t xml:space="preserve">9.9.7.4. </w:t>
      </w:r>
      <w:r w:rsidR="003E7027" w:rsidRPr="002B05D7">
        <w:rPr>
          <w:rFonts w:eastAsia="Arial"/>
          <w:b/>
        </w:rPr>
        <w:t>Canaux de dépôt et d’enregistrement des plaintes EAS/HS</w:t>
      </w:r>
    </w:p>
    <w:p w14:paraId="0B37EABD" w14:textId="77777777" w:rsidR="003E7027" w:rsidRPr="002B05D7" w:rsidRDefault="003E7027" w:rsidP="009A62B9">
      <w:pPr>
        <w:jc w:val="both"/>
        <w:rPr>
          <w:rFonts w:eastAsia="Arial"/>
        </w:rPr>
      </w:pPr>
      <w:r w:rsidRPr="002B05D7">
        <w:rPr>
          <w:rFonts w:eastAsia="Arial"/>
        </w:rPr>
        <w:t>Les plaintes EAS/HS seront reçues à trois niveaux :</w:t>
      </w:r>
    </w:p>
    <w:p w14:paraId="7B351851" w14:textId="77777777" w:rsidR="003E7027" w:rsidRPr="002B05D7" w:rsidRDefault="003E7027" w:rsidP="009A62B9">
      <w:pPr>
        <w:numPr>
          <w:ilvl w:val="0"/>
          <w:numId w:val="142"/>
        </w:numPr>
        <w:jc w:val="both"/>
      </w:pPr>
      <w:r w:rsidRPr="002B05D7">
        <w:rPr>
          <w:rFonts w:eastAsia="Arial"/>
        </w:rPr>
        <w:t>Au niveau Projet (Expert Genre et VBG) ;</w:t>
      </w:r>
    </w:p>
    <w:p w14:paraId="3EF2DC74" w14:textId="77777777" w:rsidR="003E7027" w:rsidRPr="002B05D7" w:rsidRDefault="003E7027" w:rsidP="009A62B9">
      <w:pPr>
        <w:numPr>
          <w:ilvl w:val="0"/>
          <w:numId w:val="142"/>
        </w:numPr>
        <w:jc w:val="both"/>
      </w:pPr>
      <w:r w:rsidRPr="002B05D7">
        <w:rPr>
          <w:rFonts w:eastAsia="Arial"/>
        </w:rPr>
        <w:t>Au niveau des comités EAS/HS ;</w:t>
      </w:r>
    </w:p>
    <w:p w14:paraId="06001FE4" w14:textId="77777777" w:rsidR="003E7027" w:rsidRPr="002B05D7" w:rsidRDefault="003E7027" w:rsidP="009A62B9">
      <w:pPr>
        <w:numPr>
          <w:ilvl w:val="0"/>
          <w:numId w:val="142"/>
        </w:numPr>
        <w:jc w:val="both"/>
      </w:pPr>
      <w:r w:rsidRPr="002B05D7">
        <w:rPr>
          <w:rFonts w:eastAsia="Arial"/>
        </w:rPr>
        <w:t>Au niveau du Tiers indépendant.</w:t>
      </w:r>
    </w:p>
    <w:p w14:paraId="4DD427D2" w14:textId="77777777" w:rsidR="003E7027" w:rsidRPr="002B05D7" w:rsidRDefault="003E7027" w:rsidP="009A62B9">
      <w:pPr>
        <w:jc w:val="both"/>
        <w:rPr>
          <w:rFonts w:eastAsia="Arial"/>
        </w:rPr>
      </w:pPr>
      <w:r w:rsidRPr="002B05D7">
        <w:rPr>
          <w:rFonts w:eastAsia="Arial"/>
        </w:rPr>
        <w:t xml:space="preserve">Les survivants (es), leur famille ou toute autre partie prenante désirant signaler un cas d’EAS/HS pourra le faire auprès des comités EAS, de l’Expert Genre et VBG ou du tiers indépendant par le biais de plusieurs canaux : </w:t>
      </w:r>
    </w:p>
    <w:p w14:paraId="5F0893C1" w14:textId="77777777" w:rsidR="003E7027" w:rsidRPr="002B05D7" w:rsidRDefault="003E7027" w:rsidP="009A62B9">
      <w:pPr>
        <w:numPr>
          <w:ilvl w:val="0"/>
          <w:numId w:val="123"/>
        </w:numPr>
        <w:ind w:right="-567"/>
        <w:jc w:val="both"/>
      </w:pPr>
      <w:r w:rsidRPr="002B05D7">
        <w:rPr>
          <w:rFonts w:eastAsia="Arial"/>
        </w:rPr>
        <w:t>Appel téléphonique ;</w:t>
      </w:r>
    </w:p>
    <w:p w14:paraId="6719459A" w14:textId="77777777" w:rsidR="003E7027" w:rsidRPr="002B05D7" w:rsidRDefault="003E7027" w:rsidP="009A62B9">
      <w:pPr>
        <w:numPr>
          <w:ilvl w:val="0"/>
          <w:numId w:val="123"/>
        </w:numPr>
        <w:ind w:right="-567"/>
        <w:jc w:val="both"/>
      </w:pPr>
      <w:r w:rsidRPr="002B05D7">
        <w:rPr>
          <w:rFonts w:eastAsia="Arial"/>
        </w:rPr>
        <w:t>Voie orale/personne à personne ;</w:t>
      </w:r>
    </w:p>
    <w:p w14:paraId="4F9013C3" w14:textId="77777777" w:rsidR="003E7027" w:rsidRPr="002B05D7" w:rsidRDefault="003E7027" w:rsidP="009A62B9">
      <w:pPr>
        <w:numPr>
          <w:ilvl w:val="0"/>
          <w:numId w:val="123"/>
        </w:numPr>
        <w:ind w:right="-567"/>
        <w:jc w:val="both"/>
      </w:pPr>
      <w:r w:rsidRPr="002B05D7">
        <w:rPr>
          <w:rFonts w:eastAsia="Arial"/>
        </w:rPr>
        <w:t>Application kobotoolbox ;</w:t>
      </w:r>
    </w:p>
    <w:p w14:paraId="6553127A" w14:textId="77777777" w:rsidR="003E7027" w:rsidRPr="002B05D7" w:rsidRDefault="003E7027" w:rsidP="009A62B9">
      <w:pPr>
        <w:numPr>
          <w:ilvl w:val="0"/>
          <w:numId w:val="123"/>
        </w:numPr>
        <w:ind w:right="-567"/>
        <w:jc w:val="both"/>
      </w:pPr>
      <w:r w:rsidRPr="002B05D7">
        <w:rPr>
          <w:rFonts w:eastAsia="Arial"/>
        </w:rPr>
        <w:t>SMS ;</w:t>
      </w:r>
    </w:p>
    <w:p w14:paraId="3EF8CF14" w14:textId="77777777" w:rsidR="003E7027" w:rsidRPr="002B05D7" w:rsidRDefault="003E7027" w:rsidP="009A62B9">
      <w:pPr>
        <w:numPr>
          <w:ilvl w:val="0"/>
          <w:numId w:val="123"/>
        </w:numPr>
        <w:ind w:right="-567"/>
        <w:jc w:val="both"/>
      </w:pPr>
      <w:r w:rsidRPr="002B05D7">
        <w:rPr>
          <w:rFonts w:eastAsia="Arial"/>
        </w:rPr>
        <w:t>WhatsApp ;</w:t>
      </w:r>
    </w:p>
    <w:p w14:paraId="6A2CF64C" w14:textId="77777777" w:rsidR="003E7027" w:rsidRPr="002B05D7" w:rsidRDefault="003E7027" w:rsidP="009A62B9">
      <w:pPr>
        <w:numPr>
          <w:ilvl w:val="0"/>
          <w:numId w:val="123"/>
        </w:numPr>
        <w:ind w:right="-567"/>
        <w:jc w:val="both"/>
      </w:pPr>
      <w:r w:rsidRPr="002B05D7">
        <w:rPr>
          <w:rFonts w:eastAsia="Arial"/>
        </w:rPr>
        <w:t>Courrier physique ou postal ;</w:t>
      </w:r>
    </w:p>
    <w:p w14:paraId="59F1BF1D" w14:textId="77777777" w:rsidR="003E7027" w:rsidRPr="002B05D7" w:rsidRDefault="003E7027" w:rsidP="009A62B9">
      <w:pPr>
        <w:numPr>
          <w:ilvl w:val="0"/>
          <w:numId w:val="123"/>
        </w:numPr>
        <w:ind w:right="-567"/>
        <w:jc w:val="both"/>
      </w:pPr>
      <w:r w:rsidRPr="002B05D7">
        <w:rPr>
          <w:rFonts w:eastAsia="Arial"/>
        </w:rPr>
        <w:t>Courrier électronique ;</w:t>
      </w:r>
    </w:p>
    <w:p w14:paraId="2A3D9EE4" w14:textId="77777777" w:rsidR="003E7027" w:rsidRPr="002B05D7" w:rsidRDefault="003E7027" w:rsidP="009A62B9">
      <w:pPr>
        <w:numPr>
          <w:ilvl w:val="0"/>
          <w:numId w:val="123"/>
        </w:numPr>
        <w:ind w:right="-567"/>
        <w:jc w:val="both"/>
      </w:pPr>
      <w:r w:rsidRPr="002B05D7">
        <w:rPr>
          <w:rFonts w:eastAsia="Arial"/>
        </w:rPr>
        <w:t>Boîtes à plaintes.</w:t>
      </w:r>
    </w:p>
    <w:p w14:paraId="19056520" w14:textId="77777777" w:rsidR="003E7027" w:rsidRPr="002B05D7" w:rsidRDefault="003E7027" w:rsidP="009A62B9">
      <w:pPr>
        <w:spacing w:after="120"/>
        <w:ind w:right="-624"/>
        <w:jc w:val="both"/>
        <w:rPr>
          <w:rFonts w:eastAsia="Arial"/>
        </w:rPr>
      </w:pPr>
      <w:r w:rsidRPr="002B05D7">
        <w:rPr>
          <w:rFonts w:eastAsia="Arial"/>
        </w:rPr>
        <w:t xml:space="preserve">Le Projet fournira aux parties prenantes, les contacts téléphoniques et adresses du Projet, des points focaux des comités EAS/HS, du Tiers indépendant. Les membres des comités, le Tiers indépendant ou encore l’Expert Genre et VBG du Projet, qui recevront les plaintes ou les survivants (es) veilleront au respect des principes et procédures liés à la confidentialité, au consentement éclairé et aux exigences de sécurité, en vue d’offrir une prise en charge globale et individualisée à toutes les survivantes. La fiche d’identification annexée au document sera renseignée, en vue d’une prise en charge immédiate ou d’un référencement fait dans les plus brefs délais, </w:t>
      </w:r>
      <w:r w:rsidRPr="002B05D7">
        <w:rPr>
          <w:rFonts w:eastAsia="Arial"/>
          <w:b/>
        </w:rPr>
        <w:t>de préférence dans les 72 heures suivant l’incident</w:t>
      </w:r>
      <w:r w:rsidRPr="002B05D7">
        <w:rPr>
          <w:rFonts w:eastAsia="Arial"/>
        </w:rPr>
        <w:t>. Toutes les informations sur les principes et procédures de prise en charge (médicale, assistance psychologique, assistance sociale, assistance juridique), seront communiquées aux survivants (es).</w:t>
      </w:r>
    </w:p>
    <w:p w14:paraId="7F053D5C" w14:textId="77777777" w:rsidR="003E7027" w:rsidRPr="002B05D7" w:rsidRDefault="00375C7D" w:rsidP="009A62B9">
      <w:pPr>
        <w:tabs>
          <w:tab w:val="left" w:pos="1071"/>
        </w:tabs>
        <w:ind w:left="1080"/>
        <w:jc w:val="both"/>
        <w:rPr>
          <w:rFonts w:eastAsia="Arial"/>
          <w:b/>
        </w:rPr>
      </w:pPr>
      <w:bookmarkStart w:id="955" w:name="_1ksv4uv" w:colFirst="0" w:colLast="0"/>
      <w:bookmarkEnd w:id="955"/>
      <w:r w:rsidRPr="002B05D7">
        <w:rPr>
          <w:rFonts w:eastAsia="Arial"/>
          <w:b/>
        </w:rPr>
        <w:t xml:space="preserve">9.9.7.5. </w:t>
      </w:r>
      <w:r w:rsidR="003E7027" w:rsidRPr="002B05D7">
        <w:rPr>
          <w:rFonts w:eastAsia="Arial"/>
          <w:b/>
        </w:rPr>
        <w:t>Traitement des plaintes EAS/HS</w:t>
      </w:r>
    </w:p>
    <w:p w14:paraId="070FF03B" w14:textId="77777777" w:rsidR="003E7027" w:rsidRPr="002B05D7" w:rsidRDefault="003E7027" w:rsidP="009A62B9">
      <w:pPr>
        <w:spacing w:before="120" w:after="120"/>
        <w:jc w:val="both"/>
        <w:rPr>
          <w:rFonts w:eastAsia="Arial"/>
        </w:rPr>
      </w:pPr>
      <w:r w:rsidRPr="002B05D7">
        <w:rPr>
          <w:rFonts w:eastAsia="Arial"/>
        </w:rPr>
        <w:t>Le traitement des plaintes EAS/HS se fera dans le strict respect des principes et procédures de signalement et de traitement, et dès réception de la plainte, en vue de respecter le délai de référencement et de prise en charge (</w:t>
      </w:r>
      <w:r w:rsidRPr="002B05D7">
        <w:rPr>
          <w:rFonts w:eastAsia="Arial"/>
          <w:b/>
        </w:rPr>
        <w:t>dans les 72 heures pour une prise en charge médicale efficace</w:t>
      </w:r>
      <w:r w:rsidRPr="002B05D7">
        <w:rPr>
          <w:rFonts w:eastAsia="Arial"/>
        </w:rPr>
        <w:t>). De façon spécifique, tous les comités et acteurs impliqués dans le référencement et la prise en charge des survivants/es d’EAS/HS sont tenus de respecter les principes fondamentaux suivants :</w:t>
      </w:r>
    </w:p>
    <w:p w14:paraId="097FBA04" w14:textId="77777777" w:rsidR="003E7027" w:rsidRPr="002B05D7" w:rsidRDefault="003E7027" w:rsidP="009A62B9">
      <w:pPr>
        <w:numPr>
          <w:ilvl w:val="0"/>
          <w:numId w:val="124"/>
        </w:numPr>
        <w:spacing w:before="120"/>
        <w:jc w:val="both"/>
      </w:pPr>
      <w:r w:rsidRPr="002B05D7">
        <w:rPr>
          <w:rFonts w:eastAsia="Arial"/>
        </w:rPr>
        <w:t xml:space="preserve">Garantir l’anonymat ; </w:t>
      </w:r>
    </w:p>
    <w:p w14:paraId="040FCFDF" w14:textId="77777777" w:rsidR="003E7027" w:rsidRPr="002B05D7" w:rsidRDefault="003E7027" w:rsidP="009A62B9">
      <w:pPr>
        <w:numPr>
          <w:ilvl w:val="0"/>
          <w:numId w:val="124"/>
        </w:numPr>
        <w:jc w:val="both"/>
      </w:pPr>
      <w:r w:rsidRPr="002B05D7">
        <w:rPr>
          <w:rFonts w:eastAsia="Arial"/>
        </w:rPr>
        <w:t xml:space="preserve">Fournir à la survivante un environnement sûr (sécurité physique et évaluation des risques résiduels), en respectant les principes de confidentialité ; </w:t>
      </w:r>
    </w:p>
    <w:p w14:paraId="6DA65C20" w14:textId="77777777" w:rsidR="003E7027" w:rsidRPr="002B05D7" w:rsidRDefault="003E7027" w:rsidP="009A62B9">
      <w:pPr>
        <w:numPr>
          <w:ilvl w:val="0"/>
          <w:numId w:val="124"/>
        </w:numPr>
        <w:jc w:val="both"/>
      </w:pPr>
      <w:r w:rsidRPr="002B05D7">
        <w:rPr>
          <w:rFonts w:eastAsia="Arial"/>
        </w:rPr>
        <w:t xml:space="preserve">Respecter les souhaits, les droits et la dignité de la survivante ; </w:t>
      </w:r>
    </w:p>
    <w:p w14:paraId="222927B8" w14:textId="77777777" w:rsidR="003E7027" w:rsidRPr="002B05D7" w:rsidRDefault="003E7027" w:rsidP="009A62B9">
      <w:pPr>
        <w:numPr>
          <w:ilvl w:val="0"/>
          <w:numId w:val="124"/>
        </w:numPr>
        <w:jc w:val="both"/>
      </w:pPr>
      <w:r w:rsidRPr="002B05D7">
        <w:rPr>
          <w:rFonts w:eastAsia="Arial"/>
        </w:rPr>
        <w:t>Assurer la non-discrimination ;</w:t>
      </w:r>
    </w:p>
    <w:p w14:paraId="1FE58D7F" w14:textId="1E32DA8A" w:rsidR="003E7027" w:rsidRPr="002B05D7" w:rsidRDefault="003E7027" w:rsidP="009A62B9">
      <w:pPr>
        <w:numPr>
          <w:ilvl w:val="0"/>
          <w:numId w:val="124"/>
        </w:numPr>
        <w:jc w:val="both"/>
      </w:pPr>
      <w:r w:rsidRPr="002B05D7">
        <w:rPr>
          <w:rFonts w:eastAsia="Arial"/>
        </w:rPr>
        <w:t xml:space="preserve">Déterminer les besoins immédiats des survivantes et les référer vers les services appropriés; </w:t>
      </w:r>
    </w:p>
    <w:p w14:paraId="4471F7D6" w14:textId="77777777" w:rsidR="003E7027" w:rsidRPr="002B05D7" w:rsidRDefault="003E7027" w:rsidP="009A62B9">
      <w:pPr>
        <w:numPr>
          <w:ilvl w:val="0"/>
          <w:numId w:val="124"/>
        </w:numPr>
        <w:jc w:val="both"/>
      </w:pPr>
      <w:r w:rsidRPr="002B05D7">
        <w:rPr>
          <w:rFonts w:eastAsia="Arial"/>
        </w:rPr>
        <w:t xml:space="preserve">Fournir à la survivante des informations sur les services de VBG disponibles auprès du ou des Tiers indépendants ; </w:t>
      </w:r>
    </w:p>
    <w:p w14:paraId="633D9725" w14:textId="77777777" w:rsidR="003E7027" w:rsidRPr="002B05D7" w:rsidRDefault="003E7027" w:rsidP="009A62B9">
      <w:pPr>
        <w:numPr>
          <w:ilvl w:val="0"/>
          <w:numId w:val="124"/>
        </w:numPr>
        <w:jc w:val="both"/>
      </w:pPr>
      <w:r w:rsidRPr="002B05D7">
        <w:rPr>
          <w:rFonts w:eastAsia="Arial"/>
        </w:rPr>
        <w:t>Demander à la survivante le moyen par lequel elle préfère être contactée (téléphone mobile ou fixe ou celui d´un(e) ami(e) ;</w:t>
      </w:r>
    </w:p>
    <w:p w14:paraId="4CDC4E71" w14:textId="77777777" w:rsidR="003E7027" w:rsidRPr="002B05D7" w:rsidRDefault="003E7027" w:rsidP="009A62B9">
      <w:pPr>
        <w:numPr>
          <w:ilvl w:val="0"/>
          <w:numId w:val="124"/>
        </w:numPr>
        <w:jc w:val="both"/>
      </w:pPr>
      <w:r w:rsidRPr="002B05D7">
        <w:rPr>
          <w:rFonts w:eastAsia="Arial"/>
        </w:rPr>
        <w:t>Offrir aux survivants (es), une prise en charge rapide.</w:t>
      </w:r>
    </w:p>
    <w:p w14:paraId="3ABA2363" w14:textId="77777777" w:rsidR="003E7027" w:rsidRPr="002B05D7" w:rsidRDefault="003E7027" w:rsidP="009A62B9">
      <w:pPr>
        <w:jc w:val="both"/>
        <w:rPr>
          <w:rFonts w:eastAsia="Arial"/>
        </w:rPr>
      </w:pPr>
      <w:r w:rsidRPr="002B05D7">
        <w:rPr>
          <w:rFonts w:eastAsia="Arial"/>
        </w:rPr>
        <w:t>Pour le traitement de toutes les plaintes EAS/HS, le consentement de la survivante sera recueilli au préalable. Le comité, en collaboration avec la commission d’enquête qui sera mise en place par le Projet, conduira les enquêtes nécessaires en vue d’élucider les cas signalés et définir les sanctions, si les auteurs sont liés au Projet (personnel du Projet, personnel des entreprises et sous-traitants, prestataires de services, etc.). Ce comité pourra s’adjoindre toute autre personne ressource (forces de défense et de sécurité, conseillers juridiques, autorités administratives)</w:t>
      </w:r>
    </w:p>
    <w:p w14:paraId="11EC5ABE" w14:textId="17EF7363" w:rsidR="003E7027" w:rsidRPr="002B05D7" w:rsidRDefault="003E7027" w:rsidP="009A62B9">
      <w:pPr>
        <w:jc w:val="both"/>
        <w:rPr>
          <w:rFonts w:eastAsia="Arial"/>
        </w:rPr>
      </w:pPr>
      <w:bookmarkStart w:id="956" w:name="_44sinio" w:colFirst="0" w:colLast="0"/>
      <w:bookmarkEnd w:id="956"/>
      <w:r w:rsidRPr="002B05D7">
        <w:rPr>
          <w:rFonts w:eastAsia="Arial"/>
        </w:rPr>
        <w:t xml:space="preserve">La prise en charge des cas avérés d’EAS/HS se fera conformément </w:t>
      </w:r>
      <w:r w:rsidR="00057CF0" w:rsidRPr="002B05D7">
        <w:rPr>
          <w:rFonts w:eastAsia="Arial"/>
        </w:rPr>
        <w:t>à la procédure opérationnelle</w:t>
      </w:r>
      <w:r w:rsidRPr="002B05D7">
        <w:rPr>
          <w:rFonts w:eastAsia="Arial"/>
        </w:rPr>
        <w:t xml:space="preserve"> standard (POS) au Sénégal et selon les exigences de la B</w:t>
      </w:r>
      <w:r w:rsidR="00F35A0D">
        <w:rPr>
          <w:rFonts w:eastAsia="Arial"/>
        </w:rPr>
        <w:t>O</w:t>
      </w:r>
      <w:r w:rsidRPr="002B05D7">
        <w:rPr>
          <w:rFonts w:eastAsia="Arial"/>
        </w:rPr>
        <w:t xml:space="preserve">AD, et comprendra : </w:t>
      </w:r>
    </w:p>
    <w:p w14:paraId="3361F355" w14:textId="77777777" w:rsidR="003E7027" w:rsidRPr="002B05D7" w:rsidRDefault="003E7027" w:rsidP="009A62B9">
      <w:pPr>
        <w:numPr>
          <w:ilvl w:val="0"/>
          <w:numId w:val="127"/>
        </w:numPr>
        <w:jc w:val="both"/>
        <w:rPr>
          <w:b/>
          <w:smallCaps/>
        </w:rPr>
      </w:pPr>
      <w:r w:rsidRPr="002B05D7">
        <w:rPr>
          <w:rFonts w:eastAsia="Arial"/>
        </w:rPr>
        <w:t>Une prise en charge médicale </w:t>
      </w:r>
      <w:r w:rsidRPr="002B05D7">
        <w:rPr>
          <w:rFonts w:eastAsia="Arial"/>
          <w:smallCaps/>
        </w:rPr>
        <w:t xml:space="preserve">; </w:t>
      </w:r>
    </w:p>
    <w:p w14:paraId="4FC0C238" w14:textId="77777777" w:rsidR="003E7027" w:rsidRPr="002B05D7" w:rsidRDefault="003E7027" w:rsidP="009A62B9">
      <w:pPr>
        <w:numPr>
          <w:ilvl w:val="0"/>
          <w:numId w:val="127"/>
        </w:numPr>
        <w:jc w:val="both"/>
      </w:pPr>
      <w:r w:rsidRPr="002B05D7">
        <w:rPr>
          <w:rFonts w:eastAsia="Arial"/>
        </w:rPr>
        <w:t>Une assistance</w:t>
      </w:r>
      <w:r w:rsidRPr="002B05D7">
        <w:rPr>
          <w:rFonts w:eastAsia="Arial"/>
          <w:b/>
          <w:smallCaps/>
        </w:rPr>
        <w:t xml:space="preserve"> </w:t>
      </w:r>
      <w:r w:rsidRPr="002B05D7">
        <w:rPr>
          <w:rFonts w:eastAsia="Arial"/>
        </w:rPr>
        <w:t>psychologique ou psychosociale ;</w:t>
      </w:r>
    </w:p>
    <w:p w14:paraId="30E7BCFB" w14:textId="77777777" w:rsidR="003E7027" w:rsidRPr="002B05D7" w:rsidRDefault="003E7027" w:rsidP="009A62B9">
      <w:pPr>
        <w:numPr>
          <w:ilvl w:val="0"/>
          <w:numId w:val="127"/>
        </w:numPr>
        <w:jc w:val="both"/>
      </w:pPr>
      <w:r w:rsidRPr="002B05D7">
        <w:rPr>
          <w:rFonts w:eastAsia="Arial"/>
        </w:rPr>
        <w:t xml:space="preserve">Une assistance pour une protection physique (sécurité) ; </w:t>
      </w:r>
    </w:p>
    <w:p w14:paraId="4549AC78" w14:textId="77777777" w:rsidR="003E7027" w:rsidRPr="002B05D7" w:rsidRDefault="003E7027" w:rsidP="009A62B9">
      <w:pPr>
        <w:numPr>
          <w:ilvl w:val="0"/>
          <w:numId w:val="127"/>
        </w:numPr>
        <w:jc w:val="both"/>
      </w:pPr>
      <w:r w:rsidRPr="002B05D7">
        <w:rPr>
          <w:rFonts w:eastAsia="Arial"/>
        </w:rPr>
        <w:t>Une assistance juridico-judiciaire.</w:t>
      </w:r>
    </w:p>
    <w:p w14:paraId="366A55C8" w14:textId="77777777" w:rsidR="003E7027" w:rsidRPr="002B05D7" w:rsidRDefault="003E7027" w:rsidP="009A62B9">
      <w:pPr>
        <w:ind w:left="720"/>
        <w:jc w:val="both"/>
        <w:rPr>
          <w:rFonts w:eastAsia="Arial"/>
        </w:rPr>
      </w:pPr>
    </w:p>
    <w:p w14:paraId="2869997F" w14:textId="77777777" w:rsidR="00DD2349" w:rsidRPr="002B05D7" w:rsidRDefault="00DD2349" w:rsidP="009A62B9">
      <w:pPr>
        <w:ind w:left="720"/>
        <w:jc w:val="both"/>
        <w:rPr>
          <w:rFonts w:eastAsia="Arial"/>
        </w:rPr>
      </w:pPr>
    </w:p>
    <w:p w14:paraId="76326DAF" w14:textId="77777777" w:rsidR="00DD2349" w:rsidRPr="002B05D7" w:rsidRDefault="00DD2349" w:rsidP="009A62B9">
      <w:pPr>
        <w:ind w:left="720"/>
        <w:jc w:val="both"/>
        <w:rPr>
          <w:rFonts w:eastAsia="Arial"/>
        </w:rPr>
      </w:pPr>
    </w:p>
    <w:p w14:paraId="07A6B688" w14:textId="77777777" w:rsidR="00DD2349" w:rsidRPr="002B05D7" w:rsidRDefault="00DD2349" w:rsidP="009A62B9">
      <w:pPr>
        <w:ind w:left="720"/>
        <w:jc w:val="both"/>
        <w:rPr>
          <w:rFonts w:eastAsia="Arial"/>
        </w:rPr>
      </w:pPr>
    </w:p>
    <w:p w14:paraId="21B53EDF" w14:textId="77777777" w:rsidR="00DD2349" w:rsidRPr="002B05D7" w:rsidRDefault="00DD2349" w:rsidP="009A62B9">
      <w:pPr>
        <w:ind w:left="720"/>
        <w:jc w:val="both"/>
        <w:rPr>
          <w:rFonts w:eastAsia="Arial"/>
        </w:rPr>
      </w:pPr>
    </w:p>
    <w:p w14:paraId="4139C515" w14:textId="77777777" w:rsidR="003E7027" w:rsidRPr="002B05D7" w:rsidRDefault="003E7027" w:rsidP="009A62B9">
      <w:pPr>
        <w:numPr>
          <w:ilvl w:val="0"/>
          <w:numId w:val="127"/>
        </w:numPr>
        <w:pBdr>
          <w:top w:val="single" w:sz="4" w:space="1" w:color="BFBFBF"/>
          <w:left w:val="single" w:sz="4" w:space="4" w:color="BFBFBF"/>
          <w:bottom w:val="single" w:sz="4" w:space="1" w:color="BFBFBF"/>
          <w:right w:val="single" w:sz="4" w:space="4" w:color="BFBFBF"/>
        </w:pBdr>
        <w:jc w:val="both"/>
        <w:rPr>
          <w:b/>
        </w:rPr>
      </w:pPr>
      <w:r w:rsidRPr="002B05D7">
        <w:rPr>
          <w:rFonts w:eastAsia="Arial"/>
          <w:b/>
        </w:rPr>
        <w:t>L’assistance médicale est la priorité pour les cas faisant intervenir des violences sexuelles et/ou d'éventuelles blessures</w:t>
      </w:r>
      <w:r w:rsidRPr="002B05D7">
        <w:rPr>
          <w:rFonts w:eastAsia="Arial"/>
        </w:rPr>
        <w:t xml:space="preserve">. En cas de viol, l'aide doit être dispensée conformément au Guide de l’OMS/du HCR sur la gestion clinique des victimes de viol et doit comporter </w:t>
      </w:r>
      <w:r w:rsidRPr="002B05D7">
        <w:rPr>
          <w:rFonts w:eastAsia="Arial"/>
          <w:b/>
        </w:rPr>
        <w:t>une contraception d'urgence et une prophylaxie post-exposition au VIH.</w:t>
      </w:r>
    </w:p>
    <w:p w14:paraId="604A88D3" w14:textId="77777777" w:rsidR="003E7027" w:rsidRPr="002B05D7" w:rsidRDefault="003E7027" w:rsidP="009A62B9">
      <w:pPr>
        <w:ind w:left="720"/>
        <w:jc w:val="both"/>
        <w:rPr>
          <w:rFonts w:eastAsia="Arial"/>
        </w:rPr>
      </w:pPr>
    </w:p>
    <w:p w14:paraId="266FEA75" w14:textId="77777777" w:rsidR="003E7027" w:rsidRPr="002B05D7" w:rsidRDefault="003E7027" w:rsidP="009A62B9">
      <w:pPr>
        <w:spacing w:before="120" w:after="120"/>
        <w:ind w:right="-180"/>
        <w:jc w:val="both"/>
        <w:rPr>
          <w:rFonts w:eastAsia="Arial"/>
        </w:rPr>
      </w:pPr>
      <w:r w:rsidRPr="002B05D7">
        <w:rPr>
          <w:rFonts w:eastAsia="Arial"/>
        </w:rPr>
        <w:t>Pour la violence sexuelle, la prise en charge médicale comprend au moins :</w:t>
      </w:r>
    </w:p>
    <w:p w14:paraId="2E82623F" w14:textId="77777777" w:rsidR="003E7027" w:rsidRPr="002B05D7" w:rsidRDefault="003E7027" w:rsidP="009A62B9">
      <w:pPr>
        <w:numPr>
          <w:ilvl w:val="0"/>
          <w:numId w:val="130"/>
        </w:numPr>
        <w:spacing w:before="120"/>
        <w:jc w:val="both"/>
      </w:pPr>
      <w:r w:rsidRPr="002B05D7">
        <w:rPr>
          <w:rFonts w:eastAsia="Arial"/>
        </w:rPr>
        <w:t>Un examen et la description par écrit de l’état de la victime notamment blessures et ecchymoses ;</w:t>
      </w:r>
    </w:p>
    <w:p w14:paraId="5AFFD943" w14:textId="77777777" w:rsidR="003E7027" w:rsidRPr="002B05D7" w:rsidRDefault="003E7027" w:rsidP="009A62B9">
      <w:pPr>
        <w:numPr>
          <w:ilvl w:val="0"/>
          <w:numId w:val="130"/>
        </w:numPr>
        <w:jc w:val="both"/>
      </w:pPr>
      <w:r w:rsidRPr="002B05D7">
        <w:rPr>
          <w:rFonts w:eastAsia="Arial"/>
        </w:rPr>
        <w:t>Le traitement des blessures ;</w:t>
      </w:r>
    </w:p>
    <w:p w14:paraId="243EB908" w14:textId="77777777" w:rsidR="003E7027" w:rsidRPr="002B05D7" w:rsidRDefault="003E7027" w:rsidP="009A62B9">
      <w:pPr>
        <w:numPr>
          <w:ilvl w:val="0"/>
          <w:numId w:val="130"/>
        </w:numPr>
        <w:jc w:val="both"/>
      </w:pPr>
      <w:r w:rsidRPr="002B05D7">
        <w:rPr>
          <w:rFonts w:eastAsia="Arial"/>
        </w:rPr>
        <w:t>La prévention des maladies sexuellement transmissibles, y compris le VIH-SIDA (prophylaxie VIH avec les ARV) ;</w:t>
      </w:r>
    </w:p>
    <w:p w14:paraId="154D2BA5" w14:textId="77777777" w:rsidR="003E7027" w:rsidRPr="002B05D7" w:rsidRDefault="003E7027" w:rsidP="009A62B9">
      <w:pPr>
        <w:numPr>
          <w:ilvl w:val="0"/>
          <w:numId w:val="130"/>
        </w:numPr>
        <w:jc w:val="both"/>
      </w:pPr>
      <w:r w:rsidRPr="002B05D7">
        <w:rPr>
          <w:rFonts w:eastAsia="Arial"/>
        </w:rPr>
        <w:t>La prévention d'une grossesse non voulue (contraception d’urgence) ;</w:t>
      </w:r>
    </w:p>
    <w:p w14:paraId="4C901436" w14:textId="77777777" w:rsidR="003E7027" w:rsidRPr="002B05D7" w:rsidRDefault="003E7027" w:rsidP="009A62B9">
      <w:pPr>
        <w:numPr>
          <w:ilvl w:val="0"/>
          <w:numId w:val="130"/>
        </w:numPr>
        <w:jc w:val="both"/>
      </w:pPr>
      <w:r w:rsidRPr="002B05D7">
        <w:rPr>
          <w:rFonts w:eastAsia="Arial"/>
        </w:rPr>
        <w:t>La collecte de preuves médico légales minimales (pour la réponse judiciaire) ;</w:t>
      </w:r>
    </w:p>
    <w:p w14:paraId="4E642918" w14:textId="77777777" w:rsidR="003E7027" w:rsidRPr="002B05D7" w:rsidRDefault="003E7027" w:rsidP="009A62B9">
      <w:pPr>
        <w:numPr>
          <w:ilvl w:val="0"/>
          <w:numId w:val="130"/>
        </w:numPr>
        <w:jc w:val="both"/>
      </w:pPr>
      <w:r w:rsidRPr="002B05D7">
        <w:rPr>
          <w:rFonts w:eastAsia="Arial"/>
        </w:rPr>
        <w:t>Un appui psychologique/affectif</w:t>
      </w:r>
    </w:p>
    <w:p w14:paraId="73895083" w14:textId="77777777" w:rsidR="003E7027" w:rsidRPr="002B05D7" w:rsidRDefault="003E7027" w:rsidP="009A62B9">
      <w:pPr>
        <w:numPr>
          <w:ilvl w:val="0"/>
          <w:numId w:val="130"/>
        </w:numPr>
        <w:jc w:val="both"/>
        <w:rPr>
          <w:b/>
        </w:rPr>
      </w:pPr>
      <w:r w:rsidRPr="002B05D7">
        <w:rPr>
          <w:rFonts w:eastAsia="Arial"/>
        </w:rPr>
        <w:t xml:space="preserve">Une documentation médicale </w:t>
      </w:r>
      <w:r w:rsidRPr="002B05D7">
        <w:rPr>
          <w:rFonts w:eastAsia="Arial"/>
          <w:b/>
        </w:rPr>
        <w:t>(délivrance d’un certificat médical gratuit pour la survivante pour tous les cas de VBG)</w:t>
      </w:r>
    </w:p>
    <w:p w14:paraId="75E2A6C6" w14:textId="77777777" w:rsidR="003E7027" w:rsidRPr="002B05D7" w:rsidRDefault="003E7027" w:rsidP="009A62B9">
      <w:pPr>
        <w:numPr>
          <w:ilvl w:val="0"/>
          <w:numId w:val="130"/>
        </w:numPr>
        <w:jc w:val="both"/>
      </w:pPr>
      <w:r w:rsidRPr="002B05D7">
        <w:rPr>
          <w:rFonts w:eastAsia="Arial"/>
        </w:rPr>
        <w:t>Liste des services d’assistance psychologique, juridico-judiciaire, sécurité, réinsertion sociale ;</w:t>
      </w:r>
    </w:p>
    <w:p w14:paraId="1324FD6F" w14:textId="77777777" w:rsidR="003E7027" w:rsidRPr="002B05D7" w:rsidRDefault="003E7027" w:rsidP="009A62B9">
      <w:pPr>
        <w:numPr>
          <w:ilvl w:val="0"/>
          <w:numId w:val="130"/>
        </w:numPr>
        <w:jc w:val="both"/>
      </w:pPr>
      <w:r w:rsidRPr="002B05D7">
        <w:rPr>
          <w:rFonts w:eastAsia="Arial"/>
        </w:rPr>
        <w:t>Un suivi social, familial, réhabilitation économique, suivi scolaire.</w:t>
      </w:r>
    </w:p>
    <w:p w14:paraId="0D1B3669" w14:textId="77777777" w:rsidR="003E7027" w:rsidRPr="002B05D7" w:rsidRDefault="003E7027" w:rsidP="009A62B9">
      <w:pPr>
        <w:spacing w:after="120"/>
        <w:jc w:val="both"/>
        <w:rPr>
          <w:rFonts w:eastAsia="Arial"/>
          <w:b/>
        </w:rPr>
      </w:pPr>
      <w:r w:rsidRPr="002B05D7">
        <w:rPr>
          <w:rFonts w:eastAsia="Arial"/>
        </w:rPr>
        <w:t xml:space="preserve">En effet, le Projet devra veiller à ce que le ou les tiers indépendants avec qui il va signer un protocole ou convention de partenariat pour la prise en charge des survivants (es), disposent </w:t>
      </w:r>
      <w:r w:rsidRPr="002B05D7">
        <w:rPr>
          <w:rFonts w:eastAsia="Arial"/>
          <w:b/>
        </w:rPr>
        <w:t xml:space="preserve">de kits d’urgence pour la prise en charge des violences sexuelles. </w:t>
      </w:r>
      <w:r w:rsidRPr="002B05D7">
        <w:rPr>
          <w:rFonts w:eastAsia="Arial"/>
        </w:rPr>
        <w:t>Ces kits d’urgence doivent comprendre :</w:t>
      </w:r>
      <w:r w:rsidRPr="002B05D7">
        <w:rPr>
          <w:rFonts w:eastAsia="Arial"/>
          <w:b/>
        </w:rPr>
        <w:t xml:space="preserve"> </w:t>
      </w:r>
    </w:p>
    <w:p w14:paraId="68031EA0" w14:textId="77777777" w:rsidR="003E7027" w:rsidRPr="002B05D7" w:rsidRDefault="003E7027" w:rsidP="009A62B9">
      <w:pPr>
        <w:numPr>
          <w:ilvl w:val="0"/>
          <w:numId w:val="132"/>
        </w:numPr>
        <w:spacing w:before="120"/>
        <w:jc w:val="both"/>
      </w:pPr>
      <w:r w:rsidRPr="002B05D7">
        <w:rPr>
          <w:rFonts w:eastAsia="Arial"/>
        </w:rPr>
        <w:t>Des ARV pour une prophylaxie post exposition, en vue de prévenir le VIH (</w:t>
      </w:r>
      <w:r w:rsidRPr="002B05D7">
        <w:rPr>
          <w:rFonts w:eastAsia="Arial"/>
          <w:b/>
        </w:rPr>
        <w:t>dans les 72h qui suivent l’incident du viol</w:t>
      </w:r>
      <w:r w:rsidRPr="002B05D7">
        <w:rPr>
          <w:rFonts w:eastAsia="Arial"/>
        </w:rPr>
        <w:t xml:space="preserve">) ; </w:t>
      </w:r>
    </w:p>
    <w:p w14:paraId="5ABAE113" w14:textId="77777777" w:rsidR="003E7027" w:rsidRPr="002B05D7" w:rsidRDefault="003E7027" w:rsidP="009A62B9">
      <w:pPr>
        <w:numPr>
          <w:ilvl w:val="0"/>
          <w:numId w:val="132"/>
        </w:numPr>
        <w:jc w:val="both"/>
      </w:pPr>
      <w:r w:rsidRPr="002B05D7">
        <w:rPr>
          <w:rFonts w:eastAsia="Arial"/>
        </w:rPr>
        <w:t>Une contraception d’urgence en vue de prévenir une éventuelle grossesse ;</w:t>
      </w:r>
    </w:p>
    <w:p w14:paraId="4E5986E5" w14:textId="77777777" w:rsidR="003E7027" w:rsidRPr="002B05D7" w:rsidRDefault="003E7027" w:rsidP="009A62B9">
      <w:pPr>
        <w:numPr>
          <w:ilvl w:val="0"/>
          <w:numId w:val="132"/>
        </w:numPr>
        <w:jc w:val="both"/>
      </w:pPr>
      <w:r w:rsidRPr="002B05D7">
        <w:rPr>
          <w:rFonts w:eastAsia="Arial"/>
        </w:rPr>
        <w:t>Un protocole pour la prise en charge des blessures (prophylaxie antitétanique).</w:t>
      </w:r>
    </w:p>
    <w:p w14:paraId="5B98D5BB" w14:textId="77777777" w:rsidR="003E7027" w:rsidRPr="002B05D7" w:rsidRDefault="003E7027" w:rsidP="009A62B9">
      <w:pPr>
        <w:numPr>
          <w:ilvl w:val="0"/>
          <w:numId w:val="132"/>
        </w:numPr>
        <w:jc w:val="both"/>
      </w:pPr>
      <w:r w:rsidRPr="002B05D7">
        <w:rPr>
          <w:rFonts w:eastAsia="Arial"/>
        </w:rPr>
        <w:t xml:space="preserve">Un protocole pour la prévention et le traitement des infections sexuellement transmissibles et la vaccination contre le tétanos et l’hépatite B. </w:t>
      </w:r>
    </w:p>
    <w:p w14:paraId="114C5F46" w14:textId="77777777" w:rsidR="003E7027" w:rsidRPr="002B05D7" w:rsidRDefault="003E7027" w:rsidP="009A62B9">
      <w:pPr>
        <w:jc w:val="both"/>
        <w:rPr>
          <w:rFonts w:eastAsia="Arial"/>
        </w:rPr>
      </w:pPr>
      <w:r w:rsidRPr="002B05D7">
        <w:rPr>
          <w:rFonts w:eastAsia="Arial"/>
        </w:rPr>
        <w:t xml:space="preserve">Cette prise en charge des survivants (es) d’EAS/HS se fera sur la base des principes suivants : </w:t>
      </w:r>
    </w:p>
    <w:p w14:paraId="39EFA8F7" w14:textId="77777777" w:rsidR="003E7027" w:rsidRPr="002B05D7" w:rsidRDefault="003E7027" w:rsidP="009A62B9">
      <w:pPr>
        <w:numPr>
          <w:ilvl w:val="0"/>
          <w:numId w:val="127"/>
        </w:numPr>
        <w:jc w:val="both"/>
      </w:pPr>
      <w:r w:rsidRPr="002B05D7">
        <w:rPr>
          <w:rFonts w:eastAsia="Arial"/>
        </w:rPr>
        <w:t>La structure ou la personne qui reçoit la déclaration initiale (rapport) d'un incident d’EAS/HS faite par un/une survivant (e) agira conformément à la procédure de réponse immédiate ou de contre référence ;</w:t>
      </w:r>
    </w:p>
    <w:p w14:paraId="3A31EFD6" w14:textId="77777777" w:rsidR="003E7027" w:rsidRPr="002B05D7" w:rsidRDefault="003E7027" w:rsidP="009A62B9">
      <w:pPr>
        <w:numPr>
          <w:ilvl w:val="0"/>
          <w:numId w:val="127"/>
        </w:numPr>
        <w:jc w:val="both"/>
      </w:pPr>
      <w:r w:rsidRPr="002B05D7">
        <w:rPr>
          <w:rFonts w:eastAsia="Arial"/>
        </w:rPr>
        <w:t xml:space="preserve">La survivante est libre de décider si elle souhaite demander de l'aide, quel type d'aide et auprès de quelles associations ou organisations ; </w:t>
      </w:r>
    </w:p>
    <w:p w14:paraId="28CAB1FF" w14:textId="77777777" w:rsidR="003E7027" w:rsidRPr="002B05D7" w:rsidRDefault="003E7027" w:rsidP="009A62B9">
      <w:pPr>
        <w:numPr>
          <w:ilvl w:val="0"/>
          <w:numId w:val="127"/>
        </w:numPr>
        <w:jc w:val="both"/>
      </w:pPr>
      <w:r w:rsidRPr="002B05D7">
        <w:rPr>
          <w:rFonts w:eastAsia="Arial"/>
        </w:rPr>
        <w:t xml:space="preserve">Le ou les Tiers indépendants informeront le/la survivant (e) du type d'assistance qu'ils peuvent offrir et indiqueront clairement ce qu'ils ne peuvent pas faire, afin de ne pas susciter de faux espoirs ; </w:t>
      </w:r>
    </w:p>
    <w:p w14:paraId="031B4188" w14:textId="77777777" w:rsidR="003E7027" w:rsidRPr="002B05D7" w:rsidRDefault="003E7027" w:rsidP="009A62B9">
      <w:pPr>
        <w:numPr>
          <w:ilvl w:val="0"/>
          <w:numId w:val="127"/>
        </w:numPr>
        <w:shd w:val="clear" w:color="auto" w:fill="FFFFFF"/>
        <w:jc w:val="both"/>
      </w:pPr>
      <w:r w:rsidRPr="002B05D7">
        <w:rPr>
          <w:rFonts w:eastAsia="Arial"/>
        </w:rPr>
        <w:t xml:space="preserve">Les droits des survivants (es) à la confidentialité et à l’anonymat seront strictement respectés. </w:t>
      </w:r>
    </w:p>
    <w:p w14:paraId="47ADB33B" w14:textId="77777777" w:rsidR="003E7027" w:rsidRPr="002B05D7" w:rsidRDefault="003E7027" w:rsidP="009A62B9">
      <w:pPr>
        <w:ind w:left="720"/>
        <w:jc w:val="both"/>
        <w:rPr>
          <w:rFonts w:eastAsia="Arial"/>
        </w:rPr>
      </w:pPr>
    </w:p>
    <w:p w14:paraId="6DC1BA72" w14:textId="77777777" w:rsidR="003E7027" w:rsidRPr="002B05D7" w:rsidRDefault="00375C7D" w:rsidP="009A62B9">
      <w:pPr>
        <w:tabs>
          <w:tab w:val="left" w:pos="1071"/>
        </w:tabs>
        <w:ind w:left="1080"/>
        <w:jc w:val="both"/>
        <w:rPr>
          <w:rFonts w:eastAsia="Arial"/>
          <w:b/>
        </w:rPr>
      </w:pPr>
      <w:bookmarkStart w:id="957" w:name="_2jxsxqh" w:colFirst="0" w:colLast="0"/>
      <w:bookmarkEnd w:id="957"/>
      <w:r w:rsidRPr="002B05D7">
        <w:rPr>
          <w:rFonts w:eastAsia="Arial"/>
          <w:b/>
        </w:rPr>
        <w:t xml:space="preserve">9.9.7.6. </w:t>
      </w:r>
      <w:r w:rsidR="003E7027" w:rsidRPr="002B05D7">
        <w:rPr>
          <w:rFonts w:eastAsia="Arial"/>
          <w:b/>
        </w:rPr>
        <w:t>Clôture et archivage des plaintes EAS/HS</w:t>
      </w:r>
    </w:p>
    <w:p w14:paraId="3C1A9A5B" w14:textId="77777777" w:rsidR="003E7027" w:rsidRPr="002B05D7" w:rsidRDefault="003E7027" w:rsidP="009A62B9">
      <w:pPr>
        <w:ind w:right="-566"/>
        <w:jc w:val="both"/>
        <w:rPr>
          <w:rFonts w:eastAsia="Arial"/>
        </w:rPr>
      </w:pPr>
      <w:r w:rsidRPr="002B05D7">
        <w:rPr>
          <w:rFonts w:eastAsia="Arial"/>
        </w:rPr>
        <w:t>L’archivage est la dernière étape du processus de traitement des plaintes. Pour un suivi efficace, un système électronique et/ou physique sera mis en place. Chaque plainte traitée et clôturée sera archivée sous forme de dossier comprenant toutes les pièces et preuves suivantes, produites pendant le processus de traitement :</w:t>
      </w:r>
    </w:p>
    <w:p w14:paraId="63A0611C" w14:textId="77777777" w:rsidR="003E7027" w:rsidRPr="002B05D7" w:rsidRDefault="003E7027" w:rsidP="009A62B9">
      <w:pPr>
        <w:numPr>
          <w:ilvl w:val="0"/>
          <w:numId w:val="134"/>
        </w:numPr>
        <w:ind w:right="-566"/>
        <w:jc w:val="both"/>
      </w:pPr>
    </w:p>
    <w:p w14:paraId="1ABA5706" w14:textId="77777777" w:rsidR="003E7027" w:rsidRPr="002B05D7" w:rsidRDefault="003E7027" w:rsidP="009A62B9">
      <w:pPr>
        <w:numPr>
          <w:ilvl w:val="0"/>
          <w:numId w:val="134"/>
        </w:numPr>
        <w:ind w:right="-566"/>
        <w:jc w:val="both"/>
      </w:pPr>
      <w:r w:rsidRPr="002B05D7">
        <w:rPr>
          <w:rFonts w:eastAsia="Arial"/>
        </w:rPr>
        <w:t>la fiche d’enregistrement de la plainte et de référencement de la survivante portant le code de la survivante (pas d’information permettant de l’identifier) ;</w:t>
      </w:r>
    </w:p>
    <w:p w14:paraId="79A95193" w14:textId="77777777" w:rsidR="003E7027" w:rsidRPr="002B05D7" w:rsidRDefault="003E7027" w:rsidP="009A62B9">
      <w:pPr>
        <w:numPr>
          <w:ilvl w:val="0"/>
          <w:numId w:val="134"/>
        </w:numPr>
        <w:ind w:right="-566"/>
        <w:jc w:val="both"/>
      </w:pPr>
      <w:r w:rsidRPr="002B05D7">
        <w:rPr>
          <w:rFonts w:eastAsia="Arial"/>
        </w:rPr>
        <w:t xml:space="preserve">la fiche de consentement pour la prise en charge ; </w:t>
      </w:r>
    </w:p>
    <w:p w14:paraId="6FAB70C8" w14:textId="77777777" w:rsidR="003E7027" w:rsidRPr="002B05D7" w:rsidRDefault="003E7027" w:rsidP="009A62B9">
      <w:pPr>
        <w:numPr>
          <w:ilvl w:val="0"/>
          <w:numId w:val="134"/>
        </w:numPr>
        <w:ind w:right="-566"/>
        <w:jc w:val="both"/>
      </w:pPr>
      <w:r w:rsidRPr="002B05D7">
        <w:rPr>
          <w:rFonts w:eastAsia="Arial"/>
        </w:rPr>
        <w:t>le paquet de services offert.</w:t>
      </w:r>
    </w:p>
    <w:p w14:paraId="1F129694" w14:textId="77777777" w:rsidR="003E7027" w:rsidRPr="002B05D7" w:rsidRDefault="003E7027" w:rsidP="009A62B9">
      <w:pPr>
        <w:ind w:right="-566"/>
        <w:jc w:val="both"/>
        <w:rPr>
          <w:rFonts w:eastAsia="Arial"/>
        </w:rPr>
      </w:pPr>
    </w:p>
    <w:p w14:paraId="2727713A" w14:textId="77777777" w:rsidR="003E7027" w:rsidRPr="002B05D7" w:rsidRDefault="003E7027" w:rsidP="009A62B9">
      <w:pPr>
        <w:ind w:right="-566"/>
        <w:jc w:val="both"/>
        <w:rPr>
          <w:rFonts w:eastAsia="Arial"/>
        </w:rPr>
      </w:pPr>
      <w:r w:rsidRPr="002B05D7">
        <w:rPr>
          <w:rFonts w:eastAsia="Arial"/>
        </w:rPr>
        <w:t>Cette activité interviendra lorsque les survivants (es) auront reçu toute l’assistance nécessaire (médicale et psychologique, et si souhaité, juridico-judiciaire et social auprès du ou des Tiers indépendants ou fournisseurs de services de prise en charge VBG). Tous les dossiers traités seront soigneusement gardés par ces derniers, conformément aux principes de confidentialité et de respect de la dignité et vie privée des survivants (es). Aussi, le rapportage et l’archivage se feront dans le strict respect de ces mêmes principes de confidentialité, afin de garantir la vie privée et la sécurité des personnes concernées.</w:t>
      </w:r>
    </w:p>
    <w:p w14:paraId="2F2F8029" w14:textId="77777777" w:rsidR="003E7027" w:rsidRPr="002B05D7" w:rsidRDefault="003E7027" w:rsidP="009A62B9">
      <w:pPr>
        <w:ind w:right="-566"/>
        <w:jc w:val="both"/>
        <w:rPr>
          <w:rFonts w:eastAsia="Arial"/>
        </w:rPr>
      </w:pPr>
    </w:p>
    <w:p w14:paraId="4C546050" w14:textId="77777777" w:rsidR="003E7027" w:rsidRPr="002B05D7" w:rsidRDefault="003E7027" w:rsidP="009A62B9">
      <w:pPr>
        <w:ind w:right="-566"/>
        <w:jc w:val="both"/>
        <w:rPr>
          <w:rFonts w:eastAsia="Arial"/>
        </w:rPr>
      </w:pPr>
      <w:r w:rsidRPr="002B05D7">
        <w:rPr>
          <w:rFonts w:eastAsia="Arial"/>
        </w:rPr>
        <w:t xml:space="preserve">L’archivage pourrait se faire selon les trois principales catégories suivantes : </w:t>
      </w:r>
    </w:p>
    <w:p w14:paraId="5BFFB879" w14:textId="77777777" w:rsidR="003E7027" w:rsidRPr="002B05D7" w:rsidRDefault="003E7027" w:rsidP="009A62B9">
      <w:pPr>
        <w:numPr>
          <w:ilvl w:val="0"/>
          <w:numId w:val="138"/>
        </w:numPr>
        <w:ind w:right="-566"/>
        <w:jc w:val="both"/>
      </w:pPr>
      <w:r w:rsidRPr="002B05D7">
        <w:rPr>
          <w:rFonts w:eastAsia="Arial"/>
        </w:rPr>
        <w:t xml:space="preserve">violences physiques ; </w:t>
      </w:r>
    </w:p>
    <w:p w14:paraId="7C54EADF" w14:textId="77777777" w:rsidR="003E7027" w:rsidRPr="002B05D7" w:rsidRDefault="003E7027" w:rsidP="009A62B9">
      <w:pPr>
        <w:numPr>
          <w:ilvl w:val="0"/>
          <w:numId w:val="138"/>
        </w:numPr>
        <w:ind w:right="-566"/>
        <w:jc w:val="both"/>
      </w:pPr>
      <w:r w:rsidRPr="002B05D7">
        <w:rPr>
          <w:rFonts w:eastAsia="Arial"/>
        </w:rPr>
        <w:t xml:space="preserve">violences psychologiques/émotionnelles ; </w:t>
      </w:r>
    </w:p>
    <w:p w14:paraId="60C362F2" w14:textId="77777777" w:rsidR="003E7027" w:rsidRPr="002B05D7" w:rsidRDefault="003E7027" w:rsidP="009A62B9">
      <w:pPr>
        <w:numPr>
          <w:ilvl w:val="0"/>
          <w:numId w:val="138"/>
        </w:numPr>
        <w:ind w:right="-566"/>
        <w:jc w:val="both"/>
      </w:pPr>
      <w:r w:rsidRPr="002B05D7">
        <w:rPr>
          <w:rFonts w:eastAsia="Arial"/>
        </w:rPr>
        <w:t xml:space="preserve">exploitation sexuelle/viols. </w:t>
      </w:r>
    </w:p>
    <w:p w14:paraId="42B7DA85" w14:textId="77777777" w:rsidR="003E7027" w:rsidRPr="002B05D7" w:rsidRDefault="003E7027" w:rsidP="009A62B9">
      <w:pPr>
        <w:ind w:right="-566"/>
        <w:jc w:val="both"/>
        <w:rPr>
          <w:rFonts w:eastAsia="Arial"/>
        </w:rPr>
      </w:pPr>
    </w:p>
    <w:p w14:paraId="2246FCC8" w14:textId="77777777" w:rsidR="003E7027" w:rsidRPr="002B05D7" w:rsidRDefault="003E7027" w:rsidP="009A62B9">
      <w:pPr>
        <w:ind w:right="-566"/>
        <w:jc w:val="both"/>
        <w:rPr>
          <w:rFonts w:eastAsia="Arial"/>
        </w:rPr>
      </w:pPr>
      <w:r w:rsidRPr="002B05D7">
        <w:rPr>
          <w:rFonts w:eastAsia="Arial"/>
        </w:rPr>
        <w:t xml:space="preserve">Cette activité sera coordonnée par l’Expert Genre et VBG du Projet, qui travaillera en étroite collaboration avec les points focaux des comités EAS/HS. Les dossiers seront conservés dans des armoires fermées à clés et seul l’Expert dédié y aura accès.  </w:t>
      </w:r>
    </w:p>
    <w:p w14:paraId="185C3DAE" w14:textId="77777777" w:rsidR="003E7027" w:rsidRPr="002B05D7" w:rsidRDefault="003E7027" w:rsidP="009A62B9">
      <w:pPr>
        <w:ind w:right="-566"/>
        <w:jc w:val="both"/>
        <w:rPr>
          <w:rFonts w:eastAsia="Arial"/>
        </w:rPr>
      </w:pPr>
    </w:p>
    <w:p w14:paraId="25B6F875" w14:textId="77777777" w:rsidR="003E7027" w:rsidRPr="002B05D7" w:rsidRDefault="00375C7D" w:rsidP="009A62B9">
      <w:pPr>
        <w:tabs>
          <w:tab w:val="left" w:pos="1071"/>
        </w:tabs>
        <w:ind w:left="1080"/>
        <w:jc w:val="both"/>
        <w:rPr>
          <w:rFonts w:eastAsia="Arial"/>
          <w:b/>
        </w:rPr>
      </w:pPr>
      <w:bookmarkStart w:id="958" w:name="_z337ya" w:colFirst="0" w:colLast="0"/>
      <w:bookmarkEnd w:id="958"/>
      <w:r w:rsidRPr="002B05D7">
        <w:rPr>
          <w:rFonts w:eastAsia="Arial"/>
          <w:b/>
        </w:rPr>
        <w:t xml:space="preserve">9.9.7.7. </w:t>
      </w:r>
      <w:r w:rsidR="003E7027" w:rsidRPr="002B05D7">
        <w:rPr>
          <w:rFonts w:eastAsia="Arial"/>
          <w:b/>
        </w:rPr>
        <w:t xml:space="preserve">Suivi et rapportage des plaintes EAS/HS </w:t>
      </w:r>
    </w:p>
    <w:p w14:paraId="7766557A" w14:textId="77777777" w:rsidR="003E7027" w:rsidRPr="002B05D7" w:rsidRDefault="003E7027" w:rsidP="009A62B9">
      <w:pPr>
        <w:ind w:right="-566"/>
        <w:jc w:val="both"/>
        <w:rPr>
          <w:rFonts w:eastAsia="Arial"/>
        </w:rPr>
      </w:pPr>
      <w:r w:rsidRPr="002B05D7">
        <w:rPr>
          <w:rFonts w:eastAsia="Arial"/>
        </w:rPr>
        <w:t xml:space="preserve">La stratégie de suivi s’appuiera sur l’élaboration et la mise en place d’un système de gestion informatique des plaintes rapportées par les différents comités, le Tiers indépendant ou l’Expert Genre et VBG du Projet. Ce dernier se chargera de la tenue et de la mise à jour de la base de données et du suivi des activités des comités et Tiers indépendants, en vue de leur apporter tout l’appui nécessaire à la réalisation de leur mission. </w:t>
      </w:r>
    </w:p>
    <w:p w14:paraId="2BEA1345" w14:textId="77777777" w:rsidR="00DD2349" w:rsidRPr="002B05D7" w:rsidRDefault="00DD2349" w:rsidP="009A62B9">
      <w:pPr>
        <w:ind w:right="-566"/>
        <w:jc w:val="both"/>
        <w:rPr>
          <w:rFonts w:eastAsia="Arial"/>
        </w:rPr>
      </w:pPr>
    </w:p>
    <w:p w14:paraId="4DF211E9" w14:textId="582A6D5D" w:rsidR="003E7027" w:rsidRPr="002B05D7" w:rsidRDefault="003E7027" w:rsidP="009A62B9">
      <w:pPr>
        <w:ind w:right="-566"/>
        <w:jc w:val="both"/>
        <w:rPr>
          <w:rFonts w:eastAsia="Arial"/>
        </w:rPr>
      </w:pPr>
      <w:r w:rsidRPr="002B05D7">
        <w:rPr>
          <w:rFonts w:eastAsia="Arial"/>
        </w:rPr>
        <w:t>Tous les cas de harcèlement sexuel, d’exploitation ou d’abus sexuel devront être signalés à la B</w:t>
      </w:r>
      <w:r w:rsidR="00F35A0D">
        <w:rPr>
          <w:rFonts w:eastAsia="Arial"/>
        </w:rPr>
        <w:t>O</w:t>
      </w:r>
      <w:r w:rsidRPr="002B05D7">
        <w:rPr>
          <w:rFonts w:eastAsia="Arial"/>
        </w:rPr>
        <w:t xml:space="preserve">AD, dans le respect des principes de confidentialité et du consentement éclairé (pas d’informations spécifiques sur les survivants (es). </w:t>
      </w:r>
    </w:p>
    <w:p w14:paraId="5AA5FB4C" w14:textId="77777777" w:rsidR="00DD2349" w:rsidRPr="002B05D7" w:rsidRDefault="00DD2349" w:rsidP="009A62B9">
      <w:pPr>
        <w:ind w:right="-566"/>
        <w:jc w:val="both"/>
        <w:rPr>
          <w:rFonts w:eastAsia="Arial"/>
        </w:rPr>
      </w:pPr>
    </w:p>
    <w:p w14:paraId="2CA682C7" w14:textId="501F399C" w:rsidR="003E7027" w:rsidRPr="002B05D7" w:rsidRDefault="003E7027" w:rsidP="009A62B9">
      <w:pPr>
        <w:ind w:right="-566"/>
        <w:jc w:val="both"/>
        <w:rPr>
          <w:rFonts w:eastAsia="Arial"/>
        </w:rPr>
      </w:pPr>
      <w:r w:rsidRPr="002B05D7">
        <w:rPr>
          <w:rFonts w:eastAsia="Arial"/>
        </w:rPr>
        <w:t>Les données à fournir porteront sur : i) la nature de l'affaire</w:t>
      </w:r>
      <w:r w:rsidR="00FF54FF">
        <w:rPr>
          <w:rFonts w:eastAsia="Arial"/>
        </w:rPr>
        <w:t xml:space="preserve"> </w:t>
      </w:r>
      <w:r w:rsidRPr="002B05D7">
        <w:rPr>
          <w:rFonts w:eastAsia="Arial"/>
        </w:rPr>
        <w:t>; ii) le lien avec le Projet ; iii) la localisation, iv) l’âge et le sexe de la survivante si disponible et vi) la référence vers des services si tel a été le cas.</w:t>
      </w:r>
    </w:p>
    <w:p w14:paraId="0AF3E2EA" w14:textId="77777777" w:rsidR="003E7027" w:rsidRPr="002B05D7" w:rsidRDefault="003E7027" w:rsidP="009A62B9">
      <w:pPr>
        <w:ind w:right="-566"/>
        <w:jc w:val="both"/>
        <w:rPr>
          <w:rFonts w:eastAsia="Arial"/>
        </w:rPr>
      </w:pPr>
      <w:r w:rsidRPr="002B05D7">
        <w:rPr>
          <w:rFonts w:eastAsia="Arial"/>
        </w:rPr>
        <w:t>Un rapport périodique de suivi (trimestriel) sera élaboré pour relater la situation de la gestion des cas enregistrés. Il présentera les données quantitatives et qualitatives sur les cas d’EAS/HS rapportés et les résultats obtenus. Il abordera aussi les problèmes et les mesures ou actions prises pour y remédier.</w:t>
      </w:r>
    </w:p>
    <w:p w14:paraId="4954DD96" w14:textId="77777777" w:rsidR="003E7027" w:rsidRPr="002B05D7" w:rsidRDefault="003E7027" w:rsidP="009A62B9">
      <w:pPr>
        <w:jc w:val="both"/>
        <w:rPr>
          <w:rFonts w:eastAsia="Arial"/>
        </w:rPr>
      </w:pPr>
      <w:r w:rsidRPr="002B05D7">
        <w:rPr>
          <w:rFonts w:eastAsia="Arial"/>
        </w:rPr>
        <w:t xml:space="preserve">Sans être exhaustif, ce rapport devrait contenir les principales informations suivantes : </w:t>
      </w:r>
    </w:p>
    <w:p w14:paraId="57C58E45" w14:textId="77777777" w:rsidR="003E7027" w:rsidRPr="002B05D7" w:rsidRDefault="003E7027" w:rsidP="009A62B9">
      <w:pPr>
        <w:numPr>
          <w:ilvl w:val="0"/>
          <w:numId w:val="135"/>
        </w:numPr>
        <w:ind w:right="-567" w:hanging="357"/>
        <w:jc w:val="both"/>
      </w:pPr>
      <w:r w:rsidRPr="002B05D7">
        <w:rPr>
          <w:rFonts w:eastAsia="Arial"/>
        </w:rPr>
        <w:t>Nombre de cas d’EAS/HS et de violences contre les enfants rapportés ;</w:t>
      </w:r>
    </w:p>
    <w:p w14:paraId="50EFD18B" w14:textId="77777777" w:rsidR="003E7027" w:rsidRPr="002B05D7" w:rsidRDefault="003E7027" w:rsidP="009A62B9">
      <w:pPr>
        <w:numPr>
          <w:ilvl w:val="0"/>
          <w:numId w:val="135"/>
        </w:numPr>
        <w:ind w:right="-567" w:hanging="357"/>
        <w:jc w:val="both"/>
      </w:pPr>
      <w:r w:rsidRPr="002B05D7">
        <w:rPr>
          <w:rFonts w:eastAsia="Arial"/>
        </w:rPr>
        <w:t>Nombre de cas d’EAS/HS référés vers le ou les Tiers indépendants pour une prise en charge ;</w:t>
      </w:r>
    </w:p>
    <w:p w14:paraId="1B46B197" w14:textId="77777777" w:rsidR="003E7027" w:rsidRPr="002B05D7" w:rsidRDefault="003E7027" w:rsidP="009A62B9">
      <w:pPr>
        <w:numPr>
          <w:ilvl w:val="0"/>
          <w:numId w:val="135"/>
        </w:numPr>
        <w:ind w:right="-567" w:hanging="357"/>
        <w:jc w:val="both"/>
      </w:pPr>
      <w:r w:rsidRPr="002B05D7">
        <w:rPr>
          <w:rFonts w:eastAsia="Arial"/>
        </w:rPr>
        <w:t>Types d’incidents (acte commis, âge du ou de la survivant (e), âge de l’agresseur, son lien avec le Projet, services reçus, renvois effectués et actions en attente, etc.) ;</w:t>
      </w:r>
    </w:p>
    <w:p w14:paraId="0217BD82" w14:textId="77777777" w:rsidR="003E7027" w:rsidRPr="002B05D7" w:rsidRDefault="003E7027" w:rsidP="009A62B9">
      <w:pPr>
        <w:numPr>
          <w:ilvl w:val="0"/>
          <w:numId w:val="135"/>
        </w:numPr>
        <w:ind w:right="-567" w:hanging="357"/>
        <w:jc w:val="both"/>
      </w:pPr>
      <w:r w:rsidRPr="002B05D7">
        <w:rPr>
          <w:rFonts w:eastAsia="Arial"/>
        </w:rPr>
        <w:t xml:space="preserve">Nombre de cas traités et clôturés ; </w:t>
      </w:r>
    </w:p>
    <w:p w14:paraId="63CDDAEC" w14:textId="77777777" w:rsidR="003E7027" w:rsidRPr="002B05D7" w:rsidRDefault="003E7027" w:rsidP="009A62B9">
      <w:pPr>
        <w:numPr>
          <w:ilvl w:val="0"/>
          <w:numId w:val="135"/>
        </w:numPr>
        <w:ind w:right="-567" w:hanging="357"/>
        <w:jc w:val="both"/>
      </w:pPr>
      <w:r w:rsidRPr="002B05D7">
        <w:rPr>
          <w:rFonts w:eastAsia="Arial"/>
        </w:rPr>
        <w:t>Nombre de cas en cours de traitement ;</w:t>
      </w:r>
    </w:p>
    <w:p w14:paraId="6B548080" w14:textId="77777777" w:rsidR="003E7027" w:rsidRPr="002B05D7" w:rsidRDefault="003E7027" w:rsidP="009A62B9">
      <w:pPr>
        <w:numPr>
          <w:ilvl w:val="0"/>
          <w:numId w:val="135"/>
        </w:numPr>
        <w:ind w:right="-567" w:hanging="357"/>
        <w:jc w:val="both"/>
      </w:pPr>
      <w:r w:rsidRPr="002B05D7">
        <w:rPr>
          <w:rFonts w:eastAsia="Arial"/>
        </w:rPr>
        <w:t>Sanctions prises en interne si l’agresseur est lié au Projet.</w:t>
      </w:r>
    </w:p>
    <w:p w14:paraId="23D2AD81" w14:textId="77777777" w:rsidR="003E7027" w:rsidRPr="002B05D7" w:rsidRDefault="003E7027" w:rsidP="009A62B9">
      <w:pPr>
        <w:spacing w:after="60"/>
        <w:ind w:right="-567"/>
        <w:jc w:val="both"/>
        <w:rPr>
          <w:rFonts w:eastAsia="Arial"/>
        </w:rPr>
      </w:pPr>
    </w:p>
    <w:p w14:paraId="64570334" w14:textId="77777777" w:rsidR="003E7027" w:rsidRPr="002B05D7" w:rsidRDefault="003E7027" w:rsidP="009A62B9">
      <w:pPr>
        <w:jc w:val="both"/>
        <w:rPr>
          <w:rFonts w:eastAsia="Arial"/>
        </w:rPr>
      </w:pPr>
      <w:r w:rsidRPr="002B05D7">
        <w:rPr>
          <w:rFonts w:eastAsia="Arial"/>
        </w:rPr>
        <w:t>Pour la phase des travaux, les activités de suivi-évaluation porteront aussi sur :</w:t>
      </w:r>
    </w:p>
    <w:p w14:paraId="7922DDD2" w14:textId="77777777" w:rsidR="003E7027" w:rsidRPr="002B05D7" w:rsidRDefault="003E7027" w:rsidP="009A62B9">
      <w:pPr>
        <w:numPr>
          <w:ilvl w:val="0"/>
          <w:numId w:val="135"/>
        </w:numPr>
        <w:jc w:val="both"/>
      </w:pPr>
      <w:r w:rsidRPr="002B05D7">
        <w:rPr>
          <w:rFonts w:eastAsia="Arial"/>
        </w:rPr>
        <w:t>Le pourcentage de travailleurs ayant signé le code de conduite ;</w:t>
      </w:r>
    </w:p>
    <w:p w14:paraId="49A4ABC3" w14:textId="77777777" w:rsidR="003E7027" w:rsidRPr="002B05D7" w:rsidRDefault="003E7027" w:rsidP="009A62B9">
      <w:pPr>
        <w:numPr>
          <w:ilvl w:val="0"/>
          <w:numId w:val="135"/>
        </w:numPr>
        <w:jc w:val="both"/>
      </w:pPr>
      <w:r w:rsidRPr="002B05D7">
        <w:rPr>
          <w:rFonts w:eastAsia="Arial"/>
        </w:rPr>
        <w:t>le pourcentage de travailleurs ayant participé à des sessions de formation sur les EAS/HS et sur le code de conduite ;</w:t>
      </w:r>
    </w:p>
    <w:p w14:paraId="4D5E3606" w14:textId="77777777" w:rsidR="003E7027" w:rsidRPr="002B05D7" w:rsidRDefault="003E7027" w:rsidP="009A62B9">
      <w:pPr>
        <w:numPr>
          <w:ilvl w:val="0"/>
          <w:numId w:val="135"/>
        </w:numPr>
        <w:jc w:val="both"/>
      </w:pPr>
      <w:r w:rsidRPr="002B05D7">
        <w:rPr>
          <w:rFonts w:eastAsia="Arial"/>
        </w:rPr>
        <w:t>Le nombre de séances de communication désagrégées par cibles (travailleurs, hommes, femmes, jeunes filles, etc.) ;</w:t>
      </w:r>
    </w:p>
    <w:p w14:paraId="324B6A62" w14:textId="77777777" w:rsidR="003E7027" w:rsidRPr="002B05D7" w:rsidRDefault="003E7027" w:rsidP="009A62B9">
      <w:pPr>
        <w:numPr>
          <w:ilvl w:val="0"/>
          <w:numId w:val="135"/>
        </w:numPr>
        <w:jc w:val="both"/>
      </w:pPr>
      <w:r w:rsidRPr="002B05D7">
        <w:rPr>
          <w:rFonts w:eastAsia="Arial"/>
        </w:rPr>
        <w:t>Le nombre de femmes, de jeunes filles et d’hommes ayant participé aux sessions d’information/sensibilisation et de diffusion du mécanisme de gestion des plaintes EAS/HS.</w:t>
      </w:r>
    </w:p>
    <w:p w14:paraId="123D0227" w14:textId="77777777" w:rsidR="003E7027" w:rsidRPr="002B05D7" w:rsidRDefault="003E7027" w:rsidP="009A62B9">
      <w:pPr>
        <w:ind w:left="1080"/>
        <w:jc w:val="both"/>
        <w:rPr>
          <w:rFonts w:eastAsia="Arial"/>
        </w:rPr>
      </w:pPr>
    </w:p>
    <w:p w14:paraId="49884FC2" w14:textId="77777777" w:rsidR="003E7027" w:rsidRPr="002B05D7" w:rsidRDefault="00375C7D" w:rsidP="009A62B9">
      <w:pPr>
        <w:tabs>
          <w:tab w:val="left" w:pos="1071"/>
        </w:tabs>
        <w:ind w:left="1080"/>
        <w:jc w:val="both"/>
        <w:rPr>
          <w:rFonts w:eastAsia="Arial"/>
          <w:b/>
        </w:rPr>
      </w:pPr>
      <w:bookmarkStart w:id="959" w:name="_3j2qqm3" w:colFirst="0" w:colLast="0"/>
      <w:bookmarkEnd w:id="959"/>
      <w:r w:rsidRPr="002B05D7">
        <w:rPr>
          <w:rFonts w:eastAsia="Arial"/>
          <w:b/>
        </w:rPr>
        <w:t xml:space="preserve">9.9.7.8. </w:t>
      </w:r>
      <w:r w:rsidR="003E7027" w:rsidRPr="002B05D7">
        <w:rPr>
          <w:rFonts w:eastAsia="Arial"/>
          <w:b/>
        </w:rPr>
        <w:t xml:space="preserve">Diffusion du mécanisme de gestion des plaintes EAS/HS </w:t>
      </w:r>
    </w:p>
    <w:p w14:paraId="0D68AB28" w14:textId="6EB25ECD" w:rsidR="003E7027" w:rsidRPr="002B05D7" w:rsidRDefault="003E7027" w:rsidP="009A62B9">
      <w:pPr>
        <w:jc w:val="both"/>
        <w:rPr>
          <w:rFonts w:eastAsia="Arial"/>
        </w:rPr>
      </w:pPr>
      <w:r w:rsidRPr="002B05D7">
        <w:rPr>
          <w:rFonts w:eastAsia="Arial"/>
        </w:rPr>
        <w:t>La diffusion du mécanisme de gestion des plaintes EAS/HS est une activité préalable à sa mise en place. Dès l’approbation du document par la B</w:t>
      </w:r>
      <w:r w:rsidR="00F35A0D">
        <w:rPr>
          <w:rFonts w:eastAsia="Arial"/>
        </w:rPr>
        <w:t>O</w:t>
      </w:r>
      <w:r w:rsidRPr="002B05D7">
        <w:rPr>
          <w:rFonts w:eastAsia="Arial"/>
        </w:rPr>
        <w:t xml:space="preserve">AD, le Projet de construction </w:t>
      </w:r>
      <w:r w:rsidR="0093075A">
        <w:rPr>
          <w:rFonts w:eastAsia="Arial"/>
        </w:rPr>
        <w:t>de la route</w:t>
      </w:r>
      <w:r w:rsidRPr="002B05D7">
        <w:rPr>
          <w:rFonts w:eastAsia="Arial"/>
        </w:rPr>
        <w:t xml:space="preserve"> Kédougou-</w:t>
      </w:r>
      <w:r w:rsidR="00F42683" w:rsidRPr="002B05D7">
        <w:rPr>
          <w:rFonts w:eastAsia="Arial"/>
        </w:rPr>
        <w:t>Fongolembi</w:t>
      </w:r>
      <w:r w:rsidRPr="002B05D7">
        <w:rPr>
          <w:rFonts w:eastAsia="Arial"/>
        </w:rPr>
        <w:t>, organisera des ateliers régionaux, ou au niveau des communes</w:t>
      </w:r>
      <w:r w:rsidR="000D290F" w:rsidRPr="002B05D7">
        <w:rPr>
          <w:rFonts w:eastAsia="Arial"/>
        </w:rPr>
        <w:t xml:space="preserve"> de</w:t>
      </w:r>
      <w:r w:rsidRPr="002B05D7">
        <w:rPr>
          <w:rFonts w:eastAsia="Arial"/>
        </w:rPr>
        <w:t xml:space="preserve"> Kédougou, Dimboli, et </w:t>
      </w:r>
      <w:r w:rsidR="00F42683" w:rsidRPr="002B05D7">
        <w:rPr>
          <w:rFonts w:eastAsia="Arial"/>
        </w:rPr>
        <w:t>Fongolembi</w:t>
      </w:r>
      <w:r w:rsidRPr="002B05D7">
        <w:rPr>
          <w:rFonts w:eastAsia="Arial"/>
        </w:rPr>
        <w:t xml:space="preserve">, en vue de divulguer ledit mécanisme auprès des partie prenantes. En effet, pour permettre aux parties prenantes d’utiliser ce recours, une large diffusion sera faite au niveau communautaire. L’Expert Genre et VBG coordonnera toutes ces activités de diffusion qui se feront à travers les ateliers régionaux, communaux et au sein des communautés affectées.  </w:t>
      </w:r>
    </w:p>
    <w:p w14:paraId="037AE3AB" w14:textId="77777777" w:rsidR="003E7027" w:rsidRPr="002B05D7" w:rsidRDefault="003E7027" w:rsidP="009A62B9">
      <w:pPr>
        <w:jc w:val="both"/>
        <w:rPr>
          <w:rFonts w:eastAsia="Arial"/>
        </w:rPr>
      </w:pPr>
      <w:r w:rsidRPr="002B05D7">
        <w:rPr>
          <w:rFonts w:eastAsia="Arial"/>
        </w:rPr>
        <w:t>La communication sur le mécanisme de gestion des plaintes EAS/HS mettra l’accent sur les informations fondamentales suivantes :</w:t>
      </w:r>
    </w:p>
    <w:p w14:paraId="1C7CCB33" w14:textId="77777777" w:rsidR="003E7027" w:rsidRPr="002B05D7" w:rsidRDefault="003E7027" w:rsidP="009A62B9">
      <w:pPr>
        <w:numPr>
          <w:ilvl w:val="0"/>
          <w:numId w:val="136"/>
        </w:numPr>
        <w:ind w:left="357" w:hanging="357"/>
        <w:jc w:val="both"/>
      </w:pPr>
      <w:r w:rsidRPr="002B05D7">
        <w:rPr>
          <w:rFonts w:eastAsia="Arial"/>
        </w:rPr>
        <w:t xml:space="preserve">Aucune faveur sexuelle ou autre ne peut être demandée en échange d’une offre d’emploi, du règlement d’un conflit, d’une assistance médicale, ou d’une protection ; </w:t>
      </w:r>
    </w:p>
    <w:p w14:paraId="7A8C2037" w14:textId="77777777" w:rsidR="003E7027" w:rsidRPr="002B05D7" w:rsidRDefault="003E7027" w:rsidP="009A62B9">
      <w:pPr>
        <w:numPr>
          <w:ilvl w:val="0"/>
          <w:numId w:val="136"/>
        </w:numPr>
        <w:ind w:left="357" w:hanging="357"/>
        <w:jc w:val="both"/>
      </w:pPr>
      <w:r w:rsidRPr="002B05D7">
        <w:rPr>
          <w:rFonts w:eastAsia="Arial"/>
        </w:rPr>
        <w:t xml:space="preserve">Il est interdit au personnel des entreprises et autres prestataires recrutés pour la réalisation des travaux, au personnel des fournisseurs de services médicaux et de sécurité, de se livrer à l’exploitation et aux abus sexuels ; </w:t>
      </w:r>
    </w:p>
    <w:p w14:paraId="6CBCE320" w14:textId="77777777" w:rsidR="003E7027" w:rsidRPr="002B05D7" w:rsidRDefault="003E7027" w:rsidP="009A62B9">
      <w:pPr>
        <w:numPr>
          <w:ilvl w:val="0"/>
          <w:numId w:val="136"/>
        </w:numPr>
        <w:ind w:left="357" w:hanging="357"/>
        <w:jc w:val="both"/>
      </w:pPr>
      <w:r w:rsidRPr="002B05D7">
        <w:rPr>
          <w:rFonts w:eastAsia="Arial"/>
        </w:rPr>
        <w:t>Tout cas d’exploitation et d’abus sexuels peut être signalé en toute confidentialité ;</w:t>
      </w:r>
    </w:p>
    <w:p w14:paraId="25623A4A" w14:textId="77777777" w:rsidR="003E7027" w:rsidRPr="002B05D7" w:rsidRDefault="003E7027" w:rsidP="009A62B9">
      <w:pPr>
        <w:numPr>
          <w:ilvl w:val="0"/>
          <w:numId w:val="136"/>
        </w:numPr>
        <w:ind w:left="357" w:hanging="357"/>
        <w:jc w:val="both"/>
      </w:pPr>
      <w:r w:rsidRPr="002B05D7">
        <w:rPr>
          <w:rFonts w:eastAsia="Arial"/>
        </w:rPr>
        <w:t>Non-tolérance des Violences Basées sur le Genre (exploitation et abus sexuels, harcèlement sexuel) ;</w:t>
      </w:r>
    </w:p>
    <w:p w14:paraId="4462DF81" w14:textId="77777777" w:rsidR="003E7027" w:rsidRPr="002B05D7" w:rsidRDefault="003E7027" w:rsidP="009A62B9">
      <w:pPr>
        <w:numPr>
          <w:ilvl w:val="0"/>
          <w:numId w:val="136"/>
        </w:numPr>
        <w:ind w:left="357" w:hanging="357"/>
        <w:jc w:val="both"/>
      </w:pPr>
      <w:r w:rsidRPr="002B05D7">
        <w:rPr>
          <w:rFonts w:eastAsia="Arial"/>
        </w:rPr>
        <w:t>Dispositions juridiques prévues par la loi pour sanctionner les auteurs d’EAS/HS ;</w:t>
      </w:r>
    </w:p>
    <w:p w14:paraId="202541AA" w14:textId="77777777" w:rsidR="003E7027" w:rsidRPr="002B05D7" w:rsidRDefault="003E7027" w:rsidP="009A62B9">
      <w:pPr>
        <w:numPr>
          <w:ilvl w:val="0"/>
          <w:numId w:val="136"/>
        </w:numPr>
        <w:ind w:left="357" w:hanging="357"/>
        <w:jc w:val="both"/>
      </w:pPr>
      <w:r w:rsidRPr="002B05D7">
        <w:rPr>
          <w:rFonts w:eastAsia="Arial"/>
        </w:rPr>
        <w:t xml:space="preserve">Endroits où se rendre pour signaler et obtenir de l’aide (procédures de signalement des cas avérés, adresses et contacts téléphoniques des comités, Tiers indépendants, Expert Genre et VBG) ; </w:t>
      </w:r>
    </w:p>
    <w:p w14:paraId="5054DC84" w14:textId="77777777" w:rsidR="003E7027" w:rsidRPr="002B05D7" w:rsidRDefault="003E7027" w:rsidP="009A62B9">
      <w:pPr>
        <w:numPr>
          <w:ilvl w:val="0"/>
          <w:numId w:val="136"/>
        </w:numPr>
        <w:ind w:left="357" w:hanging="357"/>
        <w:jc w:val="both"/>
      </w:pPr>
      <w:r w:rsidRPr="002B05D7">
        <w:rPr>
          <w:rFonts w:eastAsia="Arial"/>
        </w:rPr>
        <w:t>Procédures de prise en charge, des services disponibles et des modalités d’accès à ces services;</w:t>
      </w:r>
    </w:p>
    <w:p w14:paraId="629C91E9" w14:textId="77777777" w:rsidR="003E7027" w:rsidRPr="002B05D7" w:rsidRDefault="003E7027" w:rsidP="009A62B9">
      <w:pPr>
        <w:numPr>
          <w:ilvl w:val="0"/>
          <w:numId w:val="136"/>
        </w:numPr>
        <w:ind w:left="357" w:hanging="357"/>
        <w:jc w:val="both"/>
      </w:pPr>
      <w:r w:rsidRPr="002B05D7">
        <w:rPr>
          <w:rFonts w:eastAsia="Arial"/>
        </w:rPr>
        <w:t>Principes/conditions de confidentialité ;</w:t>
      </w:r>
    </w:p>
    <w:p w14:paraId="2B968F4E" w14:textId="77777777" w:rsidR="003E7027" w:rsidRPr="002B05D7" w:rsidRDefault="003E7027" w:rsidP="009A62B9">
      <w:pPr>
        <w:numPr>
          <w:ilvl w:val="0"/>
          <w:numId w:val="136"/>
        </w:numPr>
        <w:ind w:left="357" w:hanging="357"/>
        <w:jc w:val="both"/>
      </w:pPr>
      <w:r w:rsidRPr="002B05D7">
        <w:rPr>
          <w:rFonts w:eastAsia="Arial"/>
        </w:rPr>
        <w:t xml:space="preserve">Principes de sécurité et de respect de la vie privée des victimes. </w:t>
      </w:r>
    </w:p>
    <w:p w14:paraId="4A04803F" w14:textId="77777777" w:rsidR="003E7027" w:rsidRPr="002B05D7" w:rsidRDefault="003E7027" w:rsidP="009A62B9">
      <w:pPr>
        <w:jc w:val="both"/>
        <w:rPr>
          <w:rFonts w:eastAsia="Arial"/>
        </w:rPr>
      </w:pPr>
      <w:r w:rsidRPr="002B05D7">
        <w:rPr>
          <w:rFonts w:eastAsia="Arial"/>
        </w:rPr>
        <w:t>Certains de ces messages devront être affichés de façon visible à des endroits stratégiques au niveau des chantiers, pour une meilleure vulgarisation, en complément du code de conduite à faire signer aux entreprises et à leur personnel, et autres prestataires de services mobilisés dans le cadre de l’exécution du Projet : consultants, fournisseurs, bureaux de contrôle prestataires de services, Tiers indépendants chargés de la prise en charge médicale, sociale, juridique, psychologique des survivants (es), etc.</w:t>
      </w:r>
    </w:p>
    <w:p w14:paraId="29B8D3B8" w14:textId="77777777" w:rsidR="003E7027" w:rsidRPr="002B05D7" w:rsidRDefault="003E7027" w:rsidP="009A62B9">
      <w:pPr>
        <w:jc w:val="both"/>
        <w:rPr>
          <w:rFonts w:eastAsia="Arial"/>
        </w:rPr>
      </w:pPr>
    </w:p>
    <w:p w14:paraId="329F03B9" w14:textId="77777777" w:rsidR="003E7027" w:rsidRPr="002B05D7" w:rsidRDefault="003E7027" w:rsidP="0074722E">
      <w:pPr>
        <w:numPr>
          <w:ilvl w:val="2"/>
          <w:numId w:val="558"/>
        </w:numPr>
        <w:jc w:val="both"/>
        <w:rPr>
          <w:rFonts w:eastAsia="Arial"/>
          <w:b/>
        </w:rPr>
      </w:pPr>
      <w:r w:rsidRPr="002B05D7">
        <w:rPr>
          <w:rFonts w:eastAsia="Arial"/>
          <w:b/>
        </w:rPr>
        <w:t xml:space="preserve">Coût du MGP </w:t>
      </w:r>
    </w:p>
    <w:p w14:paraId="195EADCC" w14:textId="77777777" w:rsidR="00DD2349" w:rsidRPr="002B05D7" w:rsidRDefault="003E7027" w:rsidP="009A62B9">
      <w:pPr>
        <w:spacing w:after="120"/>
        <w:jc w:val="both"/>
        <w:rPr>
          <w:rFonts w:eastAsia="Arial"/>
        </w:rPr>
      </w:pPr>
      <w:r w:rsidRPr="002B05D7">
        <w:rPr>
          <w:rFonts w:eastAsia="Arial"/>
        </w:rPr>
        <w:t>Le tableau ci-après récapitule les coûts du Mécanisme de gestion des plaintes.</w:t>
      </w:r>
      <w:bookmarkStart w:id="960" w:name="_1y810tw" w:colFirst="0" w:colLast="0"/>
      <w:bookmarkStart w:id="961" w:name="_Toc117394856"/>
      <w:bookmarkEnd w:id="929"/>
      <w:bookmarkEnd w:id="930"/>
      <w:bookmarkEnd w:id="931"/>
      <w:bookmarkEnd w:id="932"/>
      <w:bookmarkEnd w:id="933"/>
      <w:bookmarkEnd w:id="934"/>
      <w:bookmarkEnd w:id="935"/>
      <w:bookmarkEnd w:id="936"/>
      <w:bookmarkEnd w:id="960"/>
    </w:p>
    <w:p w14:paraId="603E1990" w14:textId="0E2386C3" w:rsidR="003F1FC1" w:rsidRPr="002B05D7" w:rsidRDefault="003F1FC1" w:rsidP="009A62B9">
      <w:pPr>
        <w:pStyle w:val="Lgende"/>
        <w:keepNext/>
        <w:spacing w:after="120"/>
        <w:jc w:val="both"/>
        <w:rPr>
          <w:color w:val="auto"/>
        </w:rPr>
      </w:pPr>
      <w:bookmarkStart w:id="962" w:name="_Toc158375685"/>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133</w:t>
      </w:r>
      <w:r w:rsidR="00C622FD">
        <w:rPr>
          <w:color w:val="auto"/>
        </w:rPr>
        <w:fldChar w:fldCharType="end"/>
      </w:r>
      <w:r w:rsidRPr="002B05D7">
        <w:rPr>
          <w:rFonts w:eastAsia="Arial"/>
          <w:b w:val="0"/>
          <w:smallCaps w:val="0"/>
          <w:color w:val="auto"/>
        </w:rPr>
        <w:t>: Coûts du MGP</w:t>
      </w:r>
      <w:bookmarkEnd w:id="96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336"/>
        <w:gridCol w:w="1709"/>
        <w:gridCol w:w="1203"/>
        <w:gridCol w:w="2376"/>
      </w:tblGrid>
      <w:tr w:rsidR="00057CF0" w:rsidRPr="002B05D7" w14:paraId="403D9A8C" w14:textId="77777777" w:rsidTr="005D1BB2">
        <w:trPr>
          <w:tblHeader/>
        </w:trPr>
        <w:tc>
          <w:tcPr>
            <w:tcW w:w="3294" w:type="dxa"/>
            <w:shd w:val="clear" w:color="auto" w:fill="C5E0B3" w:themeFill="accent6" w:themeFillTint="66"/>
            <w:vAlign w:val="center"/>
          </w:tcPr>
          <w:p w14:paraId="49679AD4" w14:textId="77777777" w:rsidR="006B68B4" w:rsidRPr="002B05D7" w:rsidRDefault="006B68B4" w:rsidP="009A62B9">
            <w:pPr>
              <w:autoSpaceDE w:val="0"/>
              <w:autoSpaceDN w:val="0"/>
              <w:adjustRightInd w:val="0"/>
              <w:spacing w:before="60" w:after="60"/>
              <w:jc w:val="center"/>
              <w:rPr>
                <w:b/>
              </w:rPr>
            </w:pPr>
            <w:r w:rsidRPr="002B05D7">
              <w:rPr>
                <w:b/>
              </w:rPr>
              <w:t>Rubrique</w:t>
            </w:r>
          </w:p>
        </w:tc>
        <w:tc>
          <w:tcPr>
            <w:tcW w:w="1336" w:type="dxa"/>
            <w:shd w:val="clear" w:color="auto" w:fill="C5E0B3" w:themeFill="accent6" w:themeFillTint="66"/>
            <w:vAlign w:val="center"/>
          </w:tcPr>
          <w:p w14:paraId="26AB97FA" w14:textId="77777777" w:rsidR="006B68B4" w:rsidRPr="002B05D7" w:rsidRDefault="00214942" w:rsidP="009A62B9">
            <w:pPr>
              <w:autoSpaceDE w:val="0"/>
              <w:autoSpaceDN w:val="0"/>
              <w:adjustRightInd w:val="0"/>
              <w:spacing w:before="60" w:after="60"/>
              <w:jc w:val="center"/>
              <w:rPr>
                <w:b/>
              </w:rPr>
            </w:pPr>
            <w:r w:rsidRPr="002B05D7">
              <w:rPr>
                <w:b/>
              </w:rPr>
              <w:t>unités</w:t>
            </w:r>
          </w:p>
        </w:tc>
        <w:tc>
          <w:tcPr>
            <w:tcW w:w="1709" w:type="dxa"/>
            <w:shd w:val="clear" w:color="auto" w:fill="C5E0B3" w:themeFill="accent6" w:themeFillTint="66"/>
            <w:vAlign w:val="center"/>
          </w:tcPr>
          <w:p w14:paraId="1FF206F2" w14:textId="77777777" w:rsidR="006B68B4" w:rsidRPr="002B05D7" w:rsidRDefault="006B68B4" w:rsidP="009A62B9">
            <w:pPr>
              <w:autoSpaceDE w:val="0"/>
              <w:autoSpaceDN w:val="0"/>
              <w:adjustRightInd w:val="0"/>
              <w:spacing w:before="60" w:after="60"/>
              <w:jc w:val="center"/>
              <w:rPr>
                <w:b/>
              </w:rPr>
            </w:pPr>
            <w:r w:rsidRPr="002B05D7">
              <w:rPr>
                <w:b/>
              </w:rPr>
              <w:t>Nombre</w:t>
            </w:r>
          </w:p>
        </w:tc>
        <w:tc>
          <w:tcPr>
            <w:tcW w:w="1203" w:type="dxa"/>
            <w:shd w:val="clear" w:color="auto" w:fill="C5E0B3" w:themeFill="accent6" w:themeFillTint="66"/>
            <w:vAlign w:val="center"/>
          </w:tcPr>
          <w:p w14:paraId="23014370" w14:textId="77777777" w:rsidR="006B68B4" w:rsidRPr="002B05D7" w:rsidRDefault="006B68B4" w:rsidP="009A62B9">
            <w:pPr>
              <w:autoSpaceDE w:val="0"/>
              <w:autoSpaceDN w:val="0"/>
              <w:adjustRightInd w:val="0"/>
              <w:spacing w:before="60" w:after="60"/>
              <w:jc w:val="center"/>
              <w:rPr>
                <w:b/>
              </w:rPr>
            </w:pPr>
            <w:r w:rsidRPr="002B05D7">
              <w:rPr>
                <w:b/>
              </w:rPr>
              <w:t>Coût unitaire</w:t>
            </w:r>
          </w:p>
        </w:tc>
        <w:tc>
          <w:tcPr>
            <w:tcW w:w="2376" w:type="dxa"/>
            <w:shd w:val="clear" w:color="auto" w:fill="C5E0B3" w:themeFill="accent6" w:themeFillTint="66"/>
            <w:vAlign w:val="center"/>
          </w:tcPr>
          <w:p w14:paraId="0284EB25" w14:textId="77777777" w:rsidR="006B68B4" w:rsidRPr="002B05D7" w:rsidRDefault="006B68B4" w:rsidP="009A62B9">
            <w:pPr>
              <w:autoSpaceDE w:val="0"/>
              <w:autoSpaceDN w:val="0"/>
              <w:adjustRightInd w:val="0"/>
              <w:spacing w:before="60" w:after="60"/>
              <w:jc w:val="center"/>
              <w:rPr>
                <w:b/>
              </w:rPr>
            </w:pPr>
            <w:r w:rsidRPr="002B05D7">
              <w:rPr>
                <w:b/>
              </w:rPr>
              <w:t>Coût total</w:t>
            </w:r>
            <w:r w:rsidR="003F1FC1" w:rsidRPr="002B05D7">
              <w:rPr>
                <w:b/>
              </w:rPr>
              <w:t xml:space="preserve"> </w:t>
            </w:r>
            <w:r w:rsidR="003F1FC1" w:rsidRPr="002B05D7">
              <w:rPr>
                <w:rFonts w:eastAsia="Arial"/>
                <w:b/>
              </w:rPr>
              <w:t>(prévisionnel)</w:t>
            </w:r>
            <w:r w:rsidRPr="002B05D7">
              <w:rPr>
                <w:b/>
              </w:rPr>
              <w:t xml:space="preserve"> FCFA</w:t>
            </w:r>
          </w:p>
        </w:tc>
      </w:tr>
      <w:tr w:rsidR="00057CF0" w:rsidRPr="002B05D7" w14:paraId="5C1A7D6B" w14:textId="77777777" w:rsidTr="005D1BB2">
        <w:tc>
          <w:tcPr>
            <w:tcW w:w="3294" w:type="dxa"/>
            <w:shd w:val="clear" w:color="auto" w:fill="auto"/>
          </w:tcPr>
          <w:p w14:paraId="165EB7DE" w14:textId="77777777" w:rsidR="006B68B4" w:rsidRPr="002B05D7" w:rsidRDefault="006B68B4" w:rsidP="009A62B9">
            <w:pPr>
              <w:autoSpaceDE w:val="0"/>
              <w:autoSpaceDN w:val="0"/>
              <w:adjustRightInd w:val="0"/>
              <w:spacing w:before="60" w:after="60"/>
              <w:jc w:val="both"/>
            </w:pPr>
            <w:r w:rsidRPr="002B05D7">
              <w:t xml:space="preserve">Installation des membres du comité de gestion des plaintes </w:t>
            </w:r>
          </w:p>
        </w:tc>
        <w:tc>
          <w:tcPr>
            <w:tcW w:w="1336" w:type="dxa"/>
            <w:shd w:val="clear" w:color="auto" w:fill="auto"/>
            <w:vAlign w:val="center"/>
          </w:tcPr>
          <w:p w14:paraId="4AC0834F" w14:textId="77777777" w:rsidR="0006519E" w:rsidRPr="002B05D7" w:rsidRDefault="006B68B4" w:rsidP="009A62B9">
            <w:pPr>
              <w:autoSpaceDE w:val="0"/>
              <w:autoSpaceDN w:val="0"/>
              <w:adjustRightInd w:val="0"/>
              <w:spacing w:before="60" w:after="60"/>
              <w:jc w:val="both"/>
            </w:pPr>
            <w:r w:rsidRPr="002B05D7">
              <w:t>Cérémonie</w:t>
            </w:r>
            <w:r w:rsidR="0006519E" w:rsidRPr="002B05D7">
              <w:t>/</w:t>
            </w:r>
          </w:p>
          <w:p w14:paraId="567A485D" w14:textId="77777777" w:rsidR="006B68B4" w:rsidRPr="002B05D7" w:rsidRDefault="0006519E" w:rsidP="009A62B9">
            <w:pPr>
              <w:autoSpaceDE w:val="0"/>
              <w:autoSpaceDN w:val="0"/>
              <w:adjustRightInd w:val="0"/>
              <w:spacing w:before="60" w:after="60"/>
              <w:jc w:val="both"/>
            </w:pPr>
            <w:r w:rsidRPr="002B05D7">
              <w:t>commune</w:t>
            </w:r>
          </w:p>
        </w:tc>
        <w:tc>
          <w:tcPr>
            <w:tcW w:w="1709" w:type="dxa"/>
            <w:shd w:val="clear" w:color="auto" w:fill="auto"/>
            <w:vAlign w:val="center"/>
          </w:tcPr>
          <w:p w14:paraId="2C36E962" w14:textId="1E4D0484" w:rsidR="006B68B4" w:rsidRPr="002B05D7" w:rsidRDefault="00FF54FF" w:rsidP="009A62B9">
            <w:pPr>
              <w:autoSpaceDE w:val="0"/>
              <w:autoSpaceDN w:val="0"/>
              <w:adjustRightInd w:val="0"/>
              <w:spacing w:before="60" w:after="60"/>
              <w:jc w:val="both"/>
            </w:pPr>
            <w:r>
              <w:t>3</w:t>
            </w:r>
          </w:p>
        </w:tc>
        <w:tc>
          <w:tcPr>
            <w:tcW w:w="1203" w:type="dxa"/>
            <w:shd w:val="clear" w:color="auto" w:fill="auto"/>
            <w:vAlign w:val="center"/>
          </w:tcPr>
          <w:p w14:paraId="51A42706" w14:textId="77777777" w:rsidR="006B68B4" w:rsidRPr="002B05D7" w:rsidRDefault="00214942" w:rsidP="009A62B9">
            <w:pPr>
              <w:autoSpaceDE w:val="0"/>
              <w:autoSpaceDN w:val="0"/>
              <w:adjustRightInd w:val="0"/>
              <w:spacing w:before="60" w:after="60"/>
              <w:jc w:val="both"/>
            </w:pPr>
            <w:r w:rsidRPr="002B05D7">
              <w:t>9</w:t>
            </w:r>
            <w:r w:rsidR="006B68B4" w:rsidRPr="002B05D7">
              <w:t>00 000</w:t>
            </w:r>
          </w:p>
        </w:tc>
        <w:tc>
          <w:tcPr>
            <w:tcW w:w="2376" w:type="dxa"/>
            <w:shd w:val="clear" w:color="auto" w:fill="auto"/>
            <w:vAlign w:val="center"/>
          </w:tcPr>
          <w:p w14:paraId="2179E387" w14:textId="372E3482" w:rsidR="006B68B4" w:rsidRPr="002B05D7" w:rsidRDefault="00FF54FF" w:rsidP="009A62B9">
            <w:pPr>
              <w:autoSpaceDE w:val="0"/>
              <w:autoSpaceDN w:val="0"/>
              <w:adjustRightInd w:val="0"/>
              <w:spacing w:before="60" w:after="60"/>
              <w:jc w:val="both"/>
            </w:pPr>
            <w:r>
              <w:t>2.7</w:t>
            </w:r>
            <w:r w:rsidR="006B68B4" w:rsidRPr="002B05D7">
              <w:t>00 000</w:t>
            </w:r>
          </w:p>
        </w:tc>
      </w:tr>
      <w:tr w:rsidR="00057CF0" w:rsidRPr="002B05D7" w14:paraId="35D77382" w14:textId="77777777" w:rsidTr="005D1BB2">
        <w:tc>
          <w:tcPr>
            <w:tcW w:w="3294" w:type="dxa"/>
            <w:shd w:val="clear" w:color="auto" w:fill="auto"/>
          </w:tcPr>
          <w:p w14:paraId="7F4A67BB" w14:textId="77777777" w:rsidR="006B68B4" w:rsidRPr="002B05D7" w:rsidRDefault="006B68B4" w:rsidP="009A62B9">
            <w:pPr>
              <w:autoSpaceDE w:val="0"/>
              <w:autoSpaceDN w:val="0"/>
              <w:adjustRightInd w:val="0"/>
              <w:spacing w:before="60" w:after="60"/>
              <w:jc w:val="both"/>
            </w:pPr>
            <w:r w:rsidRPr="002B05D7">
              <w:t>Elaboration, reproduction et diffusion du manuel MGP (y compris les formulaires d’enregistrement et de clôture de plaintes)</w:t>
            </w:r>
          </w:p>
        </w:tc>
        <w:tc>
          <w:tcPr>
            <w:tcW w:w="1336" w:type="dxa"/>
            <w:shd w:val="clear" w:color="auto" w:fill="auto"/>
            <w:vAlign w:val="center"/>
          </w:tcPr>
          <w:p w14:paraId="647A666B" w14:textId="77777777" w:rsidR="006B68B4" w:rsidRPr="002B05D7" w:rsidRDefault="006B68B4" w:rsidP="009A62B9">
            <w:pPr>
              <w:autoSpaceDE w:val="0"/>
              <w:autoSpaceDN w:val="0"/>
              <w:adjustRightInd w:val="0"/>
              <w:spacing w:before="60" w:after="60"/>
              <w:jc w:val="both"/>
            </w:pPr>
          </w:p>
        </w:tc>
        <w:tc>
          <w:tcPr>
            <w:tcW w:w="1709" w:type="dxa"/>
            <w:shd w:val="clear" w:color="auto" w:fill="auto"/>
            <w:vAlign w:val="center"/>
          </w:tcPr>
          <w:p w14:paraId="46B80FE1" w14:textId="77777777" w:rsidR="006B68B4" w:rsidRPr="002B05D7" w:rsidRDefault="006B68B4" w:rsidP="009A62B9">
            <w:pPr>
              <w:autoSpaceDE w:val="0"/>
              <w:autoSpaceDN w:val="0"/>
              <w:adjustRightInd w:val="0"/>
              <w:spacing w:before="60" w:after="60"/>
              <w:jc w:val="both"/>
            </w:pPr>
            <w:r w:rsidRPr="002B05D7">
              <w:t>Forfait</w:t>
            </w:r>
          </w:p>
        </w:tc>
        <w:tc>
          <w:tcPr>
            <w:tcW w:w="1203" w:type="dxa"/>
            <w:shd w:val="clear" w:color="auto" w:fill="auto"/>
            <w:vAlign w:val="center"/>
          </w:tcPr>
          <w:p w14:paraId="1E4611FE" w14:textId="02A129EF" w:rsidR="006B68B4" w:rsidRPr="002B05D7" w:rsidRDefault="002C02F5" w:rsidP="009A62B9">
            <w:pPr>
              <w:autoSpaceDE w:val="0"/>
              <w:autoSpaceDN w:val="0"/>
              <w:adjustRightInd w:val="0"/>
              <w:spacing w:before="60" w:after="60"/>
              <w:jc w:val="both"/>
            </w:pPr>
            <w:r w:rsidRPr="002B05D7">
              <w:t>5</w:t>
            </w:r>
            <w:r w:rsidR="006B68B4" w:rsidRPr="002B05D7">
              <w:t>00 000</w:t>
            </w:r>
          </w:p>
        </w:tc>
        <w:tc>
          <w:tcPr>
            <w:tcW w:w="2376" w:type="dxa"/>
            <w:shd w:val="clear" w:color="auto" w:fill="auto"/>
            <w:vAlign w:val="center"/>
          </w:tcPr>
          <w:p w14:paraId="012CFC4B" w14:textId="7BD26CF8" w:rsidR="006B68B4" w:rsidRPr="002B05D7" w:rsidRDefault="006B68B4" w:rsidP="009A62B9">
            <w:pPr>
              <w:autoSpaceDE w:val="0"/>
              <w:autoSpaceDN w:val="0"/>
              <w:adjustRightInd w:val="0"/>
              <w:spacing w:before="60" w:after="60"/>
              <w:jc w:val="both"/>
            </w:pPr>
            <w:r w:rsidRPr="002B05D7">
              <w:t>500 000</w:t>
            </w:r>
          </w:p>
        </w:tc>
      </w:tr>
      <w:tr w:rsidR="00057CF0" w:rsidRPr="002B05D7" w14:paraId="0E79EAC6" w14:textId="77777777" w:rsidTr="005D1BB2">
        <w:tc>
          <w:tcPr>
            <w:tcW w:w="3294" w:type="dxa"/>
            <w:shd w:val="clear" w:color="auto" w:fill="auto"/>
          </w:tcPr>
          <w:p w14:paraId="257706CA" w14:textId="77777777" w:rsidR="006B68B4" w:rsidRPr="002B05D7" w:rsidRDefault="006B68B4" w:rsidP="009A62B9">
            <w:pPr>
              <w:autoSpaceDE w:val="0"/>
              <w:autoSpaceDN w:val="0"/>
              <w:adjustRightInd w:val="0"/>
              <w:spacing w:before="60" w:after="60"/>
              <w:jc w:val="both"/>
            </w:pPr>
            <w:r w:rsidRPr="002B05D7">
              <w:t>Organisation de campagnes de sensibilisation et de vulgarisation du MGP via les mass media</w:t>
            </w:r>
          </w:p>
        </w:tc>
        <w:tc>
          <w:tcPr>
            <w:tcW w:w="1336" w:type="dxa"/>
            <w:shd w:val="clear" w:color="auto" w:fill="auto"/>
            <w:vAlign w:val="center"/>
          </w:tcPr>
          <w:p w14:paraId="624C3A0A" w14:textId="77777777" w:rsidR="006B68B4" w:rsidRPr="002B05D7" w:rsidRDefault="006B68B4" w:rsidP="009A62B9">
            <w:pPr>
              <w:autoSpaceDE w:val="0"/>
              <w:autoSpaceDN w:val="0"/>
              <w:adjustRightInd w:val="0"/>
              <w:spacing w:before="60" w:after="60"/>
              <w:jc w:val="both"/>
            </w:pPr>
            <w:r w:rsidRPr="002B05D7">
              <w:t>Séance</w:t>
            </w:r>
          </w:p>
        </w:tc>
        <w:tc>
          <w:tcPr>
            <w:tcW w:w="1709" w:type="dxa"/>
            <w:shd w:val="clear" w:color="auto" w:fill="auto"/>
            <w:vAlign w:val="center"/>
          </w:tcPr>
          <w:p w14:paraId="215B767D" w14:textId="52AB5A4F" w:rsidR="006B68B4" w:rsidRPr="002B05D7" w:rsidRDefault="00FF54FF" w:rsidP="009A62B9">
            <w:pPr>
              <w:autoSpaceDE w:val="0"/>
              <w:autoSpaceDN w:val="0"/>
              <w:adjustRightInd w:val="0"/>
              <w:spacing w:before="60" w:after="60"/>
              <w:jc w:val="both"/>
            </w:pPr>
            <w:r>
              <w:t>1</w:t>
            </w:r>
          </w:p>
        </w:tc>
        <w:tc>
          <w:tcPr>
            <w:tcW w:w="1203" w:type="dxa"/>
            <w:shd w:val="clear" w:color="auto" w:fill="auto"/>
            <w:vAlign w:val="center"/>
          </w:tcPr>
          <w:p w14:paraId="4CDD5F9E" w14:textId="77777777" w:rsidR="006B68B4" w:rsidRPr="002B05D7" w:rsidRDefault="003F1FC1" w:rsidP="009A62B9">
            <w:pPr>
              <w:autoSpaceDE w:val="0"/>
              <w:autoSpaceDN w:val="0"/>
              <w:adjustRightInd w:val="0"/>
              <w:spacing w:before="60" w:after="60"/>
              <w:jc w:val="both"/>
            </w:pPr>
            <w:r w:rsidRPr="002B05D7">
              <w:t>1.0</w:t>
            </w:r>
            <w:r w:rsidR="006B68B4" w:rsidRPr="002B05D7">
              <w:t>00 000</w:t>
            </w:r>
          </w:p>
        </w:tc>
        <w:tc>
          <w:tcPr>
            <w:tcW w:w="2376" w:type="dxa"/>
            <w:shd w:val="clear" w:color="auto" w:fill="auto"/>
            <w:vAlign w:val="center"/>
          </w:tcPr>
          <w:p w14:paraId="63AA11CE" w14:textId="12B46EFB" w:rsidR="006B68B4" w:rsidRPr="002B05D7" w:rsidRDefault="00FF54FF" w:rsidP="009A62B9">
            <w:pPr>
              <w:autoSpaceDE w:val="0"/>
              <w:autoSpaceDN w:val="0"/>
              <w:adjustRightInd w:val="0"/>
              <w:spacing w:before="60" w:after="60"/>
              <w:jc w:val="both"/>
            </w:pPr>
            <w:r>
              <w:t>1</w:t>
            </w:r>
            <w:r w:rsidR="003F1FC1" w:rsidRPr="002B05D7">
              <w:t>.0</w:t>
            </w:r>
            <w:r w:rsidR="006B68B4" w:rsidRPr="002B05D7">
              <w:t>00 000</w:t>
            </w:r>
          </w:p>
        </w:tc>
      </w:tr>
      <w:tr w:rsidR="00057CF0" w:rsidRPr="002B05D7" w14:paraId="2A1B2DE4" w14:textId="77777777" w:rsidTr="005D1BB2">
        <w:tc>
          <w:tcPr>
            <w:tcW w:w="3294" w:type="dxa"/>
            <w:shd w:val="clear" w:color="auto" w:fill="auto"/>
          </w:tcPr>
          <w:p w14:paraId="763066B9" w14:textId="77777777" w:rsidR="006B68B4" w:rsidRPr="002B05D7" w:rsidRDefault="006B68B4" w:rsidP="009A62B9">
            <w:pPr>
              <w:autoSpaceDE w:val="0"/>
              <w:autoSpaceDN w:val="0"/>
              <w:adjustRightInd w:val="0"/>
              <w:spacing w:before="60" w:after="60"/>
              <w:jc w:val="both"/>
            </w:pPr>
            <w:r w:rsidRPr="002B05D7">
              <w:t xml:space="preserve">Formation des membres du comité de gestion des plaintes </w:t>
            </w:r>
          </w:p>
        </w:tc>
        <w:tc>
          <w:tcPr>
            <w:tcW w:w="1336" w:type="dxa"/>
            <w:shd w:val="clear" w:color="auto" w:fill="auto"/>
            <w:vAlign w:val="center"/>
          </w:tcPr>
          <w:p w14:paraId="39E1BB46" w14:textId="77777777" w:rsidR="0006519E" w:rsidRPr="002B05D7" w:rsidRDefault="006B68B4" w:rsidP="009A62B9">
            <w:pPr>
              <w:autoSpaceDE w:val="0"/>
              <w:autoSpaceDN w:val="0"/>
              <w:adjustRightInd w:val="0"/>
              <w:spacing w:before="60" w:after="60"/>
              <w:jc w:val="both"/>
            </w:pPr>
            <w:r w:rsidRPr="002B05D7">
              <w:t>Session</w:t>
            </w:r>
            <w:r w:rsidR="0006519E" w:rsidRPr="002B05D7">
              <w:t>/</w:t>
            </w:r>
          </w:p>
          <w:p w14:paraId="23DA2DD8" w14:textId="77777777" w:rsidR="006B68B4" w:rsidRPr="002B05D7" w:rsidRDefault="0006519E" w:rsidP="009A62B9">
            <w:pPr>
              <w:autoSpaceDE w:val="0"/>
              <w:autoSpaceDN w:val="0"/>
              <w:adjustRightInd w:val="0"/>
              <w:spacing w:before="60" w:after="60"/>
              <w:jc w:val="both"/>
            </w:pPr>
            <w:r w:rsidRPr="002B05D7">
              <w:t>commune</w:t>
            </w:r>
          </w:p>
        </w:tc>
        <w:tc>
          <w:tcPr>
            <w:tcW w:w="1709" w:type="dxa"/>
            <w:shd w:val="clear" w:color="auto" w:fill="auto"/>
            <w:vAlign w:val="center"/>
          </w:tcPr>
          <w:p w14:paraId="041D80E7" w14:textId="2F124457" w:rsidR="006B68B4" w:rsidRPr="002B05D7" w:rsidRDefault="00FF54FF" w:rsidP="009A62B9">
            <w:pPr>
              <w:autoSpaceDE w:val="0"/>
              <w:autoSpaceDN w:val="0"/>
              <w:adjustRightInd w:val="0"/>
              <w:spacing w:before="60" w:after="60"/>
              <w:jc w:val="both"/>
            </w:pPr>
            <w:r>
              <w:t>3</w:t>
            </w:r>
          </w:p>
        </w:tc>
        <w:tc>
          <w:tcPr>
            <w:tcW w:w="1203" w:type="dxa"/>
            <w:shd w:val="clear" w:color="auto" w:fill="auto"/>
            <w:vAlign w:val="center"/>
          </w:tcPr>
          <w:p w14:paraId="7AE6D1B1" w14:textId="77777777" w:rsidR="006B68B4" w:rsidRPr="002B05D7" w:rsidRDefault="003F1FC1" w:rsidP="009A62B9">
            <w:pPr>
              <w:autoSpaceDE w:val="0"/>
              <w:autoSpaceDN w:val="0"/>
              <w:adjustRightInd w:val="0"/>
              <w:spacing w:before="60" w:after="60"/>
              <w:jc w:val="both"/>
            </w:pPr>
            <w:r w:rsidRPr="002B05D7">
              <w:t>1.0</w:t>
            </w:r>
            <w:r w:rsidR="006B68B4" w:rsidRPr="002B05D7">
              <w:t>00 000</w:t>
            </w:r>
          </w:p>
        </w:tc>
        <w:tc>
          <w:tcPr>
            <w:tcW w:w="2376" w:type="dxa"/>
            <w:shd w:val="clear" w:color="auto" w:fill="auto"/>
            <w:vAlign w:val="center"/>
          </w:tcPr>
          <w:p w14:paraId="040760DA" w14:textId="6AD47713" w:rsidR="006B68B4" w:rsidRPr="002B05D7" w:rsidRDefault="00FF54FF" w:rsidP="009A62B9">
            <w:pPr>
              <w:autoSpaceDE w:val="0"/>
              <w:autoSpaceDN w:val="0"/>
              <w:adjustRightInd w:val="0"/>
              <w:spacing w:before="60" w:after="60"/>
              <w:jc w:val="both"/>
            </w:pPr>
            <w:r>
              <w:t>3</w:t>
            </w:r>
            <w:r w:rsidR="003F1FC1" w:rsidRPr="002B05D7">
              <w:t>.0</w:t>
            </w:r>
            <w:r w:rsidR="006B68B4" w:rsidRPr="002B05D7">
              <w:t>00 000</w:t>
            </w:r>
          </w:p>
        </w:tc>
      </w:tr>
      <w:tr w:rsidR="00057CF0" w:rsidRPr="002B05D7" w14:paraId="5BE814B8" w14:textId="77777777" w:rsidTr="005D1BB2">
        <w:tc>
          <w:tcPr>
            <w:tcW w:w="3294" w:type="dxa"/>
            <w:shd w:val="clear" w:color="auto" w:fill="auto"/>
          </w:tcPr>
          <w:p w14:paraId="6FBC3B1F" w14:textId="77777777" w:rsidR="006B68B4" w:rsidRPr="002B05D7" w:rsidRDefault="006B68B4" w:rsidP="009A62B9">
            <w:pPr>
              <w:autoSpaceDE w:val="0"/>
              <w:autoSpaceDN w:val="0"/>
              <w:adjustRightInd w:val="0"/>
              <w:spacing w:before="60" w:after="60"/>
              <w:jc w:val="both"/>
            </w:pPr>
            <w:r w:rsidRPr="002B05D7">
              <w:t xml:space="preserve">Appui au fonctionnement du comité de gestion des plaintes </w:t>
            </w:r>
          </w:p>
        </w:tc>
        <w:tc>
          <w:tcPr>
            <w:tcW w:w="1336" w:type="dxa"/>
            <w:shd w:val="clear" w:color="auto" w:fill="auto"/>
            <w:vAlign w:val="center"/>
          </w:tcPr>
          <w:p w14:paraId="2335166A" w14:textId="77777777" w:rsidR="006B68B4" w:rsidRPr="002B05D7" w:rsidRDefault="00214942" w:rsidP="009A62B9">
            <w:pPr>
              <w:autoSpaceDE w:val="0"/>
              <w:autoSpaceDN w:val="0"/>
              <w:adjustRightInd w:val="0"/>
              <w:spacing w:before="60" w:after="60"/>
              <w:jc w:val="both"/>
            </w:pPr>
            <w:r w:rsidRPr="002B05D7">
              <w:t>Semestre</w:t>
            </w:r>
            <w:r w:rsidR="00F86D2E" w:rsidRPr="002B05D7">
              <w:t xml:space="preserve"> </w:t>
            </w:r>
          </w:p>
        </w:tc>
        <w:tc>
          <w:tcPr>
            <w:tcW w:w="1709" w:type="dxa"/>
            <w:shd w:val="clear" w:color="auto" w:fill="auto"/>
            <w:vAlign w:val="center"/>
          </w:tcPr>
          <w:p w14:paraId="46A9A79D" w14:textId="73E8F9F4" w:rsidR="006B68B4" w:rsidRPr="002B05D7" w:rsidRDefault="00FF54FF" w:rsidP="009A62B9">
            <w:pPr>
              <w:autoSpaceDE w:val="0"/>
              <w:autoSpaceDN w:val="0"/>
              <w:adjustRightInd w:val="0"/>
              <w:spacing w:before="60" w:after="60"/>
              <w:jc w:val="both"/>
            </w:pPr>
            <w:r>
              <w:t>3</w:t>
            </w:r>
            <w:r w:rsidR="00F86D2E" w:rsidRPr="002B05D7">
              <w:t>x4(semestre)</w:t>
            </w:r>
          </w:p>
        </w:tc>
        <w:tc>
          <w:tcPr>
            <w:tcW w:w="1203" w:type="dxa"/>
            <w:shd w:val="clear" w:color="auto" w:fill="auto"/>
            <w:vAlign w:val="center"/>
          </w:tcPr>
          <w:p w14:paraId="75901A55" w14:textId="77777777" w:rsidR="006B68B4" w:rsidRPr="002B05D7" w:rsidRDefault="006B68B4" w:rsidP="009A62B9">
            <w:pPr>
              <w:autoSpaceDE w:val="0"/>
              <w:autoSpaceDN w:val="0"/>
              <w:adjustRightInd w:val="0"/>
              <w:spacing w:before="60" w:after="60"/>
              <w:jc w:val="both"/>
            </w:pPr>
            <w:r w:rsidRPr="002B05D7">
              <w:t xml:space="preserve"> </w:t>
            </w:r>
            <w:r w:rsidR="00F86D2E" w:rsidRPr="002B05D7">
              <w:t>5</w:t>
            </w:r>
            <w:r w:rsidRPr="002B05D7">
              <w:t>00 000</w:t>
            </w:r>
          </w:p>
        </w:tc>
        <w:tc>
          <w:tcPr>
            <w:tcW w:w="2376" w:type="dxa"/>
            <w:shd w:val="clear" w:color="auto" w:fill="auto"/>
            <w:vAlign w:val="center"/>
          </w:tcPr>
          <w:p w14:paraId="344F2917" w14:textId="4BC9EEC4" w:rsidR="006B68B4" w:rsidRPr="002B05D7" w:rsidRDefault="00FF54FF" w:rsidP="009A62B9">
            <w:pPr>
              <w:autoSpaceDE w:val="0"/>
              <w:autoSpaceDN w:val="0"/>
              <w:adjustRightInd w:val="0"/>
              <w:spacing w:before="60" w:after="60"/>
              <w:jc w:val="both"/>
            </w:pPr>
            <w:r>
              <w:t>6</w:t>
            </w:r>
            <w:r w:rsidR="006B68B4" w:rsidRPr="002B05D7">
              <w:t xml:space="preserve"> 000 000</w:t>
            </w:r>
          </w:p>
        </w:tc>
      </w:tr>
      <w:tr w:rsidR="00057CF0" w:rsidRPr="002B05D7" w14:paraId="04F18BA4" w14:textId="77777777" w:rsidTr="005D1BB2">
        <w:tc>
          <w:tcPr>
            <w:tcW w:w="3294" w:type="dxa"/>
            <w:shd w:val="clear" w:color="auto" w:fill="auto"/>
          </w:tcPr>
          <w:p w14:paraId="716FCDFA" w14:textId="77777777" w:rsidR="006B68B4" w:rsidRPr="002B05D7" w:rsidRDefault="006B68B4" w:rsidP="009A62B9">
            <w:pPr>
              <w:autoSpaceDE w:val="0"/>
              <w:autoSpaceDN w:val="0"/>
              <w:adjustRightInd w:val="0"/>
              <w:spacing w:before="60" w:after="60"/>
              <w:jc w:val="both"/>
            </w:pPr>
            <w:r w:rsidRPr="002B05D7">
              <w:t>Suivi et évaluation du processus de gestion des plaintes</w:t>
            </w:r>
          </w:p>
        </w:tc>
        <w:tc>
          <w:tcPr>
            <w:tcW w:w="1336" w:type="dxa"/>
            <w:shd w:val="clear" w:color="auto" w:fill="auto"/>
            <w:vAlign w:val="center"/>
          </w:tcPr>
          <w:p w14:paraId="693DE8AD" w14:textId="77777777" w:rsidR="006B68B4" w:rsidRPr="002B05D7" w:rsidRDefault="006B68B4" w:rsidP="009A62B9">
            <w:pPr>
              <w:autoSpaceDE w:val="0"/>
              <w:autoSpaceDN w:val="0"/>
              <w:adjustRightInd w:val="0"/>
              <w:spacing w:before="60" w:after="60"/>
              <w:jc w:val="both"/>
            </w:pPr>
            <w:r w:rsidRPr="002B05D7">
              <w:t>Trimestre</w:t>
            </w:r>
          </w:p>
        </w:tc>
        <w:tc>
          <w:tcPr>
            <w:tcW w:w="1709" w:type="dxa"/>
            <w:shd w:val="clear" w:color="auto" w:fill="auto"/>
            <w:vAlign w:val="center"/>
          </w:tcPr>
          <w:p w14:paraId="0714349B" w14:textId="1CD9A90D" w:rsidR="006B68B4" w:rsidRPr="002B05D7" w:rsidRDefault="00FF54FF" w:rsidP="009A62B9">
            <w:pPr>
              <w:autoSpaceDE w:val="0"/>
              <w:autoSpaceDN w:val="0"/>
              <w:adjustRightInd w:val="0"/>
              <w:spacing w:before="60" w:after="60"/>
              <w:jc w:val="both"/>
            </w:pPr>
            <w:r>
              <w:t>3</w:t>
            </w:r>
            <w:r w:rsidR="00F86D2E" w:rsidRPr="002B05D7">
              <w:t>x8(trimestre)</w:t>
            </w:r>
          </w:p>
        </w:tc>
        <w:tc>
          <w:tcPr>
            <w:tcW w:w="1203" w:type="dxa"/>
            <w:shd w:val="clear" w:color="auto" w:fill="auto"/>
            <w:vAlign w:val="center"/>
          </w:tcPr>
          <w:p w14:paraId="2D32C62C" w14:textId="77777777" w:rsidR="006B68B4" w:rsidRPr="002B05D7" w:rsidRDefault="00F86D2E" w:rsidP="009A62B9">
            <w:pPr>
              <w:autoSpaceDE w:val="0"/>
              <w:autoSpaceDN w:val="0"/>
              <w:adjustRightInd w:val="0"/>
              <w:spacing w:before="60" w:after="60"/>
              <w:jc w:val="both"/>
            </w:pPr>
            <w:r w:rsidRPr="002B05D7">
              <w:t>1</w:t>
            </w:r>
            <w:r w:rsidR="006B68B4" w:rsidRPr="002B05D7">
              <w:t>00 000</w:t>
            </w:r>
          </w:p>
        </w:tc>
        <w:tc>
          <w:tcPr>
            <w:tcW w:w="2376" w:type="dxa"/>
            <w:shd w:val="clear" w:color="auto" w:fill="auto"/>
            <w:vAlign w:val="center"/>
          </w:tcPr>
          <w:p w14:paraId="0FE951BD" w14:textId="39662E98" w:rsidR="006B68B4" w:rsidRPr="002B05D7" w:rsidRDefault="00FF54FF" w:rsidP="009A62B9">
            <w:pPr>
              <w:autoSpaceDE w:val="0"/>
              <w:autoSpaceDN w:val="0"/>
              <w:adjustRightInd w:val="0"/>
              <w:spacing w:before="60" w:after="60"/>
              <w:jc w:val="both"/>
            </w:pPr>
            <w:r>
              <w:t>24</w:t>
            </w:r>
            <w:r w:rsidR="006B68B4" w:rsidRPr="002B05D7">
              <w:t>00 000</w:t>
            </w:r>
          </w:p>
        </w:tc>
      </w:tr>
      <w:tr w:rsidR="00057CF0" w:rsidRPr="002B05D7" w14:paraId="58E4C20F" w14:textId="77777777" w:rsidTr="005D1BB2">
        <w:tc>
          <w:tcPr>
            <w:tcW w:w="3294" w:type="dxa"/>
            <w:shd w:val="clear" w:color="auto" w:fill="FFFF00"/>
          </w:tcPr>
          <w:p w14:paraId="463641C9" w14:textId="77777777" w:rsidR="006B68B4" w:rsidRPr="002B05D7" w:rsidRDefault="006B68B4" w:rsidP="009A62B9">
            <w:pPr>
              <w:autoSpaceDE w:val="0"/>
              <w:autoSpaceDN w:val="0"/>
              <w:adjustRightInd w:val="0"/>
              <w:spacing w:before="60" w:after="60"/>
              <w:jc w:val="both"/>
              <w:rPr>
                <w:b/>
              </w:rPr>
            </w:pPr>
            <w:r w:rsidRPr="002B05D7">
              <w:rPr>
                <w:b/>
              </w:rPr>
              <w:t>Totaux</w:t>
            </w:r>
          </w:p>
        </w:tc>
        <w:tc>
          <w:tcPr>
            <w:tcW w:w="1336" w:type="dxa"/>
            <w:shd w:val="clear" w:color="auto" w:fill="FFFF00"/>
            <w:vAlign w:val="center"/>
          </w:tcPr>
          <w:p w14:paraId="2A8683BA" w14:textId="77777777" w:rsidR="006B68B4" w:rsidRPr="002B05D7" w:rsidRDefault="006B68B4" w:rsidP="009A62B9">
            <w:pPr>
              <w:autoSpaceDE w:val="0"/>
              <w:autoSpaceDN w:val="0"/>
              <w:adjustRightInd w:val="0"/>
              <w:spacing w:before="60" w:after="60"/>
              <w:jc w:val="both"/>
              <w:rPr>
                <w:b/>
              </w:rPr>
            </w:pPr>
          </w:p>
        </w:tc>
        <w:tc>
          <w:tcPr>
            <w:tcW w:w="1709" w:type="dxa"/>
            <w:shd w:val="clear" w:color="auto" w:fill="FFFF00"/>
            <w:vAlign w:val="center"/>
          </w:tcPr>
          <w:p w14:paraId="057849E5" w14:textId="77777777" w:rsidR="006B68B4" w:rsidRPr="002B05D7" w:rsidRDefault="006B68B4" w:rsidP="009A62B9">
            <w:pPr>
              <w:autoSpaceDE w:val="0"/>
              <w:autoSpaceDN w:val="0"/>
              <w:adjustRightInd w:val="0"/>
              <w:spacing w:before="60" w:after="60"/>
              <w:jc w:val="both"/>
              <w:rPr>
                <w:b/>
              </w:rPr>
            </w:pPr>
          </w:p>
        </w:tc>
        <w:tc>
          <w:tcPr>
            <w:tcW w:w="1203" w:type="dxa"/>
            <w:shd w:val="clear" w:color="auto" w:fill="FFFF00"/>
            <w:vAlign w:val="center"/>
          </w:tcPr>
          <w:p w14:paraId="72B78911" w14:textId="77777777" w:rsidR="006B68B4" w:rsidRPr="002B05D7" w:rsidRDefault="006B68B4" w:rsidP="009A62B9">
            <w:pPr>
              <w:autoSpaceDE w:val="0"/>
              <w:autoSpaceDN w:val="0"/>
              <w:adjustRightInd w:val="0"/>
              <w:spacing w:before="60" w:after="60"/>
              <w:jc w:val="both"/>
              <w:rPr>
                <w:b/>
              </w:rPr>
            </w:pPr>
          </w:p>
        </w:tc>
        <w:tc>
          <w:tcPr>
            <w:tcW w:w="2376" w:type="dxa"/>
            <w:shd w:val="clear" w:color="auto" w:fill="FFFF00"/>
            <w:vAlign w:val="center"/>
          </w:tcPr>
          <w:p w14:paraId="061237D5" w14:textId="77777777" w:rsidR="008C57A9" w:rsidRPr="002B05D7" w:rsidRDefault="008C57A9" w:rsidP="009A62B9">
            <w:pPr>
              <w:autoSpaceDE w:val="0"/>
              <w:autoSpaceDN w:val="0"/>
              <w:adjustRightInd w:val="0"/>
              <w:spacing w:before="60" w:after="60"/>
              <w:jc w:val="both"/>
              <w:rPr>
                <w:b/>
              </w:rPr>
            </w:pPr>
          </w:p>
          <w:p w14:paraId="03F4942A" w14:textId="20165629" w:rsidR="006B68B4" w:rsidRPr="002B05D7" w:rsidRDefault="006667AF" w:rsidP="009A62B9">
            <w:pPr>
              <w:autoSpaceDE w:val="0"/>
              <w:autoSpaceDN w:val="0"/>
              <w:adjustRightInd w:val="0"/>
              <w:spacing w:before="60" w:after="60"/>
              <w:jc w:val="both"/>
              <w:rPr>
                <w:b/>
              </w:rPr>
            </w:pPr>
            <w:r>
              <w:rPr>
                <w:b/>
              </w:rPr>
              <w:t>15.6</w:t>
            </w:r>
            <w:r w:rsidR="00FF54FF">
              <w:rPr>
                <w:b/>
              </w:rPr>
              <w:t xml:space="preserve">00.000 </w:t>
            </w:r>
            <w:r w:rsidR="008C57A9" w:rsidRPr="002B05D7">
              <w:rPr>
                <w:b/>
              </w:rPr>
              <w:t>FCFA</w:t>
            </w:r>
          </w:p>
        </w:tc>
      </w:tr>
      <w:bookmarkEnd w:id="937"/>
      <w:bookmarkEnd w:id="938"/>
      <w:bookmarkEnd w:id="961"/>
    </w:tbl>
    <w:p w14:paraId="5AF59922" w14:textId="77777777" w:rsidR="00057CF0" w:rsidRPr="002B05D7" w:rsidRDefault="00057CF0" w:rsidP="009A62B9">
      <w:pPr>
        <w:jc w:val="both"/>
      </w:pPr>
    </w:p>
    <w:p w14:paraId="1B008578" w14:textId="77777777" w:rsidR="003F1FC1" w:rsidRPr="002B05D7" w:rsidRDefault="003F1FC1" w:rsidP="009A62B9">
      <w:pPr>
        <w:jc w:val="both"/>
      </w:pPr>
    </w:p>
    <w:p w14:paraId="7E0D1772" w14:textId="77777777" w:rsidR="003F1FC1" w:rsidRPr="002B05D7" w:rsidRDefault="003F1FC1" w:rsidP="009A62B9">
      <w:pPr>
        <w:jc w:val="both"/>
      </w:pPr>
    </w:p>
    <w:p w14:paraId="57495BDC" w14:textId="77777777" w:rsidR="00057CF0" w:rsidRPr="002B05D7" w:rsidRDefault="00F97DC4" w:rsidP="009A62B9">
      <w:pPr>
        <w:pStyle w:val="Titre10"/>
        <w:numPr>
          <w:ilvl w:val="0"/>
          <w:numId w:val="0"/>
        </w:numPr>
        <w:jc w:val="both"/>
        <w:rPr>
          <w:rFonts w:ascii="Times New Roman" w:hAnsi="Times New Roman" w:cs="Times New Roman"/>
          <w:color w:val="auto"/>
          <w:sz w:val="24"/>
          <w:szCs w:val="24"/>
          <w:lang w:val="fr-FR"/>
        </w:rPr>
      </w:pPr>
      <w:bookmarkStart w:id="963" w:name="_Toc158375541"/>
      <w:r w:rsidRPr="002B05D7">
        <w:rPr>
          <w:rFonts w:ascii="Times New Roman" w:hAnsi="Times New Roman" w:cs="Times New Roman"/>
          <w:color w:val="auto"/>
          <w:sz w:val="24"/>
          <w:szCs w:val="24"/>
          <w:lang w:val="fr-FR"/>
        </w:rPr>
        <w:t>9.10</w:t>
      </w:r>
      <w:r w:rsidR="00057CF0" w:rsidRPr="002B05D7">
        <w:rPr>
          <w:rFonts w:ascii="Times New Roman" w:hAnsi="Times New Roman" w:cs="Times New Roman"/>
          <w:color w:val="auto"/>
          <w:sz w:val="24"/>
          <w:szCs w:val="24"/>
          <w:lang w:val="fr-FR"/>
        </w:rPr>
        <w:t xml:space="preserve">. </w:t>
      </w:r>
      <w:bookmarkStart w:id="964" w:name="_Toc69602281"/>
      <w:bookmarkStart w:id="965" w:name="_Toc448868150"/>
      <w:bookmarkStart w:id="966" w:name="_Toc456719072"/>
      <w:bookmarkStart w:id="967" w:name="_Toc481786329"/>
      <w:bookmarkStart w:id="968" w:name="_Toc508370309"/>
      <w:bookmarkStart w:id="969" w:name="_Toc44755028"/>
      <w:r w:rsidR="00057CF0" w:rsidRPr="002B05D7">
        <w:rPr>
          <w:rFonts w:ascii="Times New Roman" w:hAnsi="Times New Roman" w:cs="Times New Roman"/>
          <w:color w:val="auto"/>
          <w:sz w:val="24"/>
          <w:szCs w:val="24"/>
          <w:lang w:val="fr-FR"/>
        </w:rPr>
        <w:t>Institutions responsables pour la surveillance et le suivi environnemental et social</w:t>
      </w:r>
      <w:bookmarkEnd w:id="963"/>
      <w:bookmarkEnd w:id="964"/>
    </w:p>
    <w:p w14:paraId="3455F30B" w14:textId="77777777" w:rsidR="00057CF0" w:rsidRPr="002B05D7" w:rsidRDefault="00057CF0" w:rsidP="009A62B9">
      <w:pPr>
        <w:jc w:val="both"/>
        <w:rPr>
          <w:b/>
          <w:bCs/>
          <w:smallCaps/>
        </w:rPr>
      </w:pPr>
      <w:bookmarkStart w:id="970" w:name="_Toc78608456"/>
      <w:bookmarkEnd w:id="965"/>
      <w:bookmarkEnd w:id="966"/>
      <w:bookmarkEnd w:id="967"/>
      <w:bookmarkEnd w:id="968"/>
      <w:bookmarkEnd w:id="969"/>
      <w:r w:rsidRPr="002B05D7">
        <w:br w:type="page"/>
      </w:r>
    </w:p>
    <w:p w14:paraId="6059CAF4" w14:textId="77777777" w:rsidR="00057CF0" w:rsidRPr="002B05D7" w:rsidRDefault="00057CF0" w:rsidP="009A62B9">
      <w:pPr>
        <w:pStyle w:val="Lgende"/>
        <w:keepNext/>
        <w:jc w:val="both"/>
        <w:rPr>
          <w:color w:val="auto"/>
        </w:rPr>
        <w:sectPr w:rsidR="00057CF0" w:rsidRPr="002B05D7" w:rsidSect="004741F5">
          <w:pgSz w:w="12240" w:h="15840"/>
          <w:pgMar w:top="1417" w:right="1417" w:bottom="1417" w:left="1417" w:header="720" w:footer="263" w:gutter="0"/>
          <w:cols w:space="720"/>
          <w:noEndnote/>
          <w:docGrid w:linePitch="299"/>
        </w:sectPr>
      </w:pPr>
    </w:p>
    <w:p w14:paraId="6FCBEA4C" w14:textId="75D94B99" w:rsidR="00057CF0" w:rsidRPr="002B05D7" w:rsidRDefault="00057CF0" w:rsidP="009A62B9">
      <w:pPr>
        <w:pStyle w:val="Lgende"/>
        <w:keepNext/>
        <w:jc w:val="both"/>
        <w:rPr>
          <w:color w:val="auto"/>
        </w:rPr>
      </w:pPr>
      <w:bookmarkStart w:id="971" w:name="_Toc85369583"/>
      <w:bookmarkStart w:id="972" w:name="_Toc118328667"/>
      <w:bookmarkStart w:id="973" w:name="_Toc158375686"/>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134</w:t>
      </w:r>
      <w:r w:rsidR="00C622FD">
        <w:rPr>
          <w:color w:val="auto"/>
        </w:rPr>
        <w:fldChar w:fldCharType="end"/>
      </w:r>
      <w:r w:rsidRPr="002B05D7">
        <w:rPr>
          <w:color w:val="auto"/>
        </w:rPr>
        <w:t> : Rôle et responsabilité dans la gestion environnementale et sociale des travaux</w:t>
      </w:r>
      <w:bookmarkEnd w:id="970"/>
      <w:bookmarkEnd w:id="971"/>
      <w:bookmarkEnd w:id="972"/>
      <w:bookmarkEnd w:id="973"/>
    </w:p>
    <w:tbl>
      <w:tblPr>
        <w:tblW w:w="568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15"/>
        <w:gridCol w:w="9356"/>
        <w:gridCol w:w="3400"/>
      </w:tblGrid>
      <w:tr w:rsidR="00636CE8" w:rsidRPr="002B05D7" w14:paraId="07ED70ED" w14:textId="77777777" w:rsidTr="00054454">
        <w:trPr>
          <w:tblHeader/>
        </w:trPr>
        <w:tc>
          <w:tcPr>
            <w:tcW w:w="682" w:type="pct"/>
            <w:shd w:val="clear" w:color="auto" w:fill="C5E0B3" w:themeFill="accent6" w:themeFillTint="66"/>
            <w:vAlign w:val="center"/>
          </w:tcPr>
          <w:p w14:paraId="7CE868E1" w14:textId="77777777" w:rsidR="00057CF0" w:rsidRPr="002B05D7" w:rsidRDefault="00057CF0" w:rsidP="009A62B9">
            <w:pPr>
              <w:autoSpaceDE w:val="0"/>
              <w:autoSpaceDN w:val="0"/>
              <w:adjustRightInd w:val="0"/>
              <w:jc w:val="both"/>
              <w:rPr>
                <w:b/>
              </w:rPr>
            </w:pPr>
            <w:bookmarkStart w:id="974" w:name="_Hlk63809609"/>
            <w:r w:rsidRPr="002B05D7">
              <w:rPr>
                <w:b/>
              </w:rPr>
              <w:t>Catégories d’acteurs</w:t>
            </w:r>
          </w:p>
        </w:tc>
        <w:tc>
          <w:tcPr>
            <w:tcW w:w="3167" w:type="pct"/>
            <w:shd w:val="clear" w:color="auto" w:fill="C5E0B3" w:themeFill="accent6" w:themeFillTint="66"/>
            <w:vAlign w:val="center"/>
          </w:tcPr>
          <w:p w14:paraId="7B0C88EE" w14:textId="77777777" w:rsidR="00057CF0" w:rsidRPr="002B05D7" w:rsidRDefault="00057CF0" w:rsidP="009A62B9">
            <w:pPr>
              <w:autoSpaceDE w:val="0"/>
              <w:autoSpaceDN w:val="0"/>
              <w:adjustRightInd w:val="0"/>
              <w:jc w:val="both"/>
              <w:rPr>
                <w:b/>
              </w:rPr>
            </w:pPr>
            <w:r w:rsidRPr="002B05D7">
              <w:rPr>
                <w:b/>
              </w:rPr>
              <w:t>Responsabilité sur le plan environnemental et social</w:t>
            </w:r>
          </w:p>
        </w:tc>
        <w:tc>
          <w:tcPr>
            <w:tcW w:w="1151" w:type="pct"/>
            <w:shd w:val="clear" w:color="auto" w:fill="C5E0B3" w:themeFill="accent6" w:themeFillTint="66"/>
            <w:vAlign w:val="center"/>
          </w:tcPr>
          <w:p w14:paraId="2AEE02C8" w14:textId="77777777" w:rsidR="00057CF0" w:rsidRPr="002B05D7" w:rsidRDefault="00057CF0" w:rsidP="009A62B9">
            <w:pPr>
              <w:autoSpaceDE w:val="0"/>
              <w:autoSpaceDN w:val="0"/>
              <w:adjustRightInd w:val="0"/>
              <w:jc w:val="both"/>
              <w:rPr>
                <w:b/>
              </w:rPr>
            </w:pPr>
            <w:r w:rsidRPr="002B05D7">
              <w:rPr>
                <w:b/>
              </w:rPr>
              <w:t>Responsabilité fin des travaux</w:t>
            </w:r>
          </w:p>
        </w:tc>
      </w:tr>
      <w:tr w:rsidR="00636CE8" w:rsidRPr="002B05D7" w14:paraId="324B1FE7" w14:textId="77777777" w:rsidTr="00054454">
        <w:trPr>
          <w:trHeight w:val="7842"/>
        </w:trPr>
        <w:tc>
          <w:tcPr>
            <w:tcW w:w="682" w:type="pct"/>
            <w:shd w:val="clear" w:color="auto" w:fill="FFFFFF"/>
            <w:vAlign w:val="center"/>
          </w:tcPr>
          <w:p w14:paraId="3B11E567" w14:textId="77777777" w:rsidR="00057CF0" w:rsidRPr="002B05D7" w:rsidRDefault="00057CF0" w:rsidP="009A62B9">
            <w:pPr>
              <w:jc w:val="both"/>
              <w:rPr>
                <w:b/>
              </w:rPr>
            </w:pPr>
            <w:r w:rsidRPr="002B05D7">
              <w:rPr>
                <w:b/>
              </w:rPr>
              <w:t>AGEROUTE</w:t>
            </w:r>
          </w:p>
        </w:tc>
        <w:tc>
          <w:tcPr>
            <w:tcW w:w="3167" w:type="pct"/>
            <w:shd w:val="clear" w:color="auto" w:fill="FFFFFF"/>
            <w:vAlign w:val="center"/>
          </w:tcPr>
          <w:p w14:paraId="389A67D3" w14:textId="77777777" w:rsidR="00057CF0" w:rsidRPr="002B05D7" w:rsidRDefault="00057CF0" w:rsidP="009A62B9">
            <w:pPr>
              <w:numPr>
                <w:ilvl w:val="0"/>
                <w:numId w:val="200"/>
              </w:numPr>
              <w:autoSpaceDE w:val="0"/>
              <w:autoSpaceDN w:val="0"/>
              <w:adjustRightInd w:val="0"/>
              <w:ind w:left="360"/>
              <w:jc w:val="both"/>
            </w:pPr>
            <w:r w:rsidRPr="002B05D7">
              <w:t>Appuyer la DEEC dans le renforcement des capacités des Services Techniques impliqu</w:t>
            </w:r>
            <w:r w:rsidR="00C25CFB" w:rsidRPr="002B05D7">
              <w:t>é</w:t>
            </w:r>
            <w:r w:rsidRPr="002B05D7">
              <w:t>s ;</w:t>
            </w:r>
          </w:p>
          <w:p w14:paraId="168DE777" w14:textId="77777777" w:rsidR="00057CF0" w:rsidRPr="002B05D7" w:rsidRDefault="00057CF0" w:rsidP="009A62B9">
            <w:pPr>
              <w:numPr>
                <w:ilvl w:val="0"/>
                <w:numId w:val="200"/>
              </w:numPr>
              <w:autoSpaceDE w:val="0"/>
              <w:autoSpaceDN w:val="0"/>
              <w:adjustRightInd w:val="0"/>
              <w:ind w:left="360"/>
              <w:jc w:val="both"/>
            </w:pPr>
            <w:r w:rsidRPr="002B05D7">
              <w:t>Analyse et synthèse des informations et documents d’études et ensuite de suivis reçus des chefs de projets ;</w:t>
            </w:r>
          </w:p>
          <w:p w14:paraId="5CF58397" w14:textId="77777777" w:rsidR="00057CF0" w:rsidRPr="002B05D7" w:rsidRDefault="00057CF0" w:rsidP="009A62B9">
            <w:pPr>
              <w:numPr>
                <w:ilvl w:val="0"/>
                <w:numId w:val="200"/>
              </w:numPr>
              <w:autoSpaceDE w:val="0"/>
              <w:autoSpaceDN w:val="0"/>
              <w:adjustRightInd w:val="0"/>
              <w:ind w:left="360"/>
              <w:jc w:val="both"/>
            </w:pPr>
            <w:r w:rsidRPr="002B05D7">
              <w:t xml:space="preserve">Validation des clauses spécifiques environnementales et sociales en association avec les chefs de projets, </w:t>
            </w:r>
          </w:p>
          <w:p w14:paraId="51C61D02" w14:textId="77777777" w:rsidR="00057CF0" w:rsidRPr="002B05D7" w:rsidRDefault="00057CF0" w:rsidP="009A62B9">
            <w:pPr>
              <w:numPr>
                <w:ilvl w:val="0"/>
                <w:numId w:val="200"/>
              </w:numPr>
              <w:autoSpaceDE w:val="0"/>
              <w:autoSpaceDN w:val="0"/>
              <w:adjustRightInd w:val="0"/>
              <w:ind w:left="360"/>
              <w:jc w:val="both"/>
            </w:pPr>
            <w:r w:rsidRPr="002B05D7">
              <w:t xml:space="preserve">Validation/vérification des clauses des DAO et des PGES de Chantier requis, </w:t>
            </w:r>
          </w:p>
          <w:p w14:paraId="3853B7CF" w14:textId="77777777" w:rsidR="00057CF0" w:rsidRPr="002B05D7" w:rsidRDefault="00057CF0" w:rsidP="009A62B9">
            <w:pPr>
              <w:numPr>
                <w:ilvl w:val="0"/>
                <w:numId w:val="200"/>
              </w:numPr>
              <w:autoSpaceDE w:val="0"/>
              <w:autoSpaceDN w:val="0"/>
              <w:adjustRightInd w:val="0"/>
              <w:ind w:left="360"/>
              <w:jc w:val="both"/>
            </w:pPr>
            <w:r w:rsidRPr="002B05D7">
              <w:t>Vérification sur le terrain et des documents de surveillance de la mission de Contrôle quant au respect des mesures environnementales et sociales détaillées ;</w:t>
            </w:r>
          </w:p>
          <w:p w14:paraId="7EBF511E" w14:textId="77777777" w:rsidR="00057CF0" w:rsidRPr="002B05D7" w:rsidRDefault="00057CF0" w:rsidP="009A62B9">
            <w:pPr>
              <w:numPr>
                <w:ilvl w:val="0"/>
                <w:numId w:val="200"/>
              </w:numPr>
              <w:autoSpaceDE w:val="0"/>
              <w:autoSpaceDN w:val="0"/>
              <w:adjustRightInd w:val="0"/>
              <w:ind w:left="360"/>
              <w:jc w:val="both"/>
            </w:pPr>
            <w:r w:rsidRPr="002B05D7">
              <w:t>Préparation des rapports trimestriels de suivi de la mise en œuvre à transmettre à la Banque africaine de développement ;</w:t>
            </w:r>
          </w:p>
          <w:p w14:paraId="0C97F2B3" w14:textId="77777777" w:rsidR="00057CF0" w:rsidRPr="002B05D7" w:rsidRDefault="00057CF0" w:rsidP="009A62B9">
            <w:pPr>
              <w:numPr>
                <w:ilvl w:val="0"/>
                <w:numId w:val="200"/>
              </w:numPr>
              <w:autoSpaceDE w:val="0"/>
              <w:autoSpaceDN w:val="0"/>
              <w:adjustRightInd w:val="0"/>
              <w:ind w:left="360"/>
              <w:jc w:val="both"/>
            </w:pPr>
            <w:r w:rsidRPr="002B05D7">
              <w:t>Gérer le registre et le traitement des plaintes et griefs ;</w:t>
            </w:r>
          </w:p>
          <w:p w14:paraId="3C4667D0" w14:textId="77777777" w:rsidR="00057CF0" w:rsidRPr="002B05D7" w:rsidRDefault="00057CF0" w:rsidP="009A62B9">
            <w:pPr>
              <w:numPr>
                <w:ilvl w:val="0"/>
                <w:numId w:val="200"/>
              </w:numPr>
              <w:autoSpaceDE w:val="0"/>
              <w:autoSpaceDN w:val="0"/>
              <w:adjustRightInd w:val="0"/>
              <w:ind w:left="360"/>
              <w:jc w:val="both"/>
            </w:pPr>
            <w:r w:rsidRPr="002B05D7">
              <w:t xml:space="preserve">Fournir les documents et rapports spécifiques requis avant les missions de supervision du projet et d’y participer, </w:t>
            </w:r>
          </w:p>
          <w:p w14:paraId="74096589" w14:textId="77777777" w:rsidR="00057CF0" w:rsidRPr="002B05D7" w:rsidRDefault="00057CF0" w:rsidP="009A62B9">
            <w:pPr>
              <w:numPr>
                <w:ilvl w:val="0"/>
                <w:numId w:val="200"/>
              </w:numPr>
              <w:autoSpaceDE w:val="0"/>
              <w:autoSpaceDN w:val="0"/>
              <w:adjustRightInd w:val="0"/>
              <w:ind w:left="360"/>
              <w:jc w:val="both"/>
            </w:pPr>
            <w:r w:rsidRPr="002B05D7">
              <w:t xml:space="preserve">Préparer et faire valider, par la Banque, les TDRs de recrutement du consultant pour l’Audit annuel de conformité E&amp;S. </w:t>
            </w:r>
          </w:p>
          <w:p w14:paraId="278923D8" w14:textId="77777777" w:rsidR="00057CF0" w:rsidRPr="002B05D7" w:rsidRDefault="00057CF0" w:rsidP="009A62B9">
            <w:pPr>
              <w:numPr>
                <w:ilvl w:val="0"/>
                <w:numId w:val="200"/>
              </w:numPr>
              <w:autoSpaceDE w:val="0"/>
              <w:autoSpaceDN w:val="0"/>
              <w:adjustRightInd w:val="0"/>
              <w:ind w:left="360"/>
              <w:jc w:val="both"/>
            </w:pPr>
            <w:r w:rsidRPr="002B05D7">
              <w:t>Préparer le rapport d’achèvement E&amp;S et l’Audit E&amp;S d’achèvement du PGES et du PAR qui seront produit et soumis à la Banque au plus tard 06 mois après la clôture du projet.</w:t>
            </w:r>
          </w:p>
          <w:p w14:paraId="5330DEAC" w14:textId="77777777" w:rsidR="00057CF0" w:rsidRPr="002B05D7" w:rsidRDefault="00057CF0" w:rsidP="009A62B9">
            <w:pPr>
              <w:numPr>
                <w:ilvl w:val="0"/>
                <w:numId w:val="200"/>
              </w:numPr>
              <w:autoSpaceDE w:val="0"/>
              <w:autoSpaceDN w:val="0"/>
              <w:adjustRightInd w:val="0"/>
              <w:ind w:left="360"/>
              <w:jc w:val="both"/>
            </w:pPr>
            <w:r w:rsidRPr="002B05D7">
              <w:t>Veiller au respect de l’application de la réglementation environnementale ;</w:t>
            </w:r>
          </w:p>
          <w:p w14:paraId="14DB5816" w14:textId="77777777" w:rsidR="00057CF0" w:rsidRPr="002B05D7" w:rsidRDefault="00057CF0" w:rsidP="009A62B9">
            <w:pPr>
              <w:numPr>
                <w:ilvl w:val="0"/>
                <w:numId w:val="200"/>
              </w:numPr>
              <w:autoSpaceDE w:val="0"/>
              <w:autoSpaceDN w:val="0"/>
              <w:adjustRightInd w:val="0"/>
              <w:ind w:left="360"/>
              <w:jc w:val="both"/>
            </w:pPr>
            <w:r w:rsidRPr="002B05D7">
              <w:t>Veiller à la préservation des intérêts des entreprises et populations riveraines ;</w:t>
            </w:r>
          </w:p>
          <w:p w14:paraId="3DCEF12D" w14:textId="77777777" w:rsidR="00057CF0" w:rsidRPr="002B05D7" w:rsidRDefault="00057CF0" w:rsidP="009A62B9">
            <w:pPr>
              <w:numPr>
                <w:ilvl w:val="0"/>
                <w:numId w:val="200"/>
              </w:numPr>
              <w:autoSpaceDE w:val="0"/>
              <w:autoSpaceDN w:val="0"/>
              <w:adjustRightInd w:val="0"/>
              <w:ind w:left="360"/>
              <w:jc w:val="both"/>
            </w:pPr>
            <w:r w:rsidRPr="002B05D7">
              <w:t>Mener des contrôles environnementaux périodiques sur le chantier ;</w:t>
            </w:r>
          </w:p>
          <w:p w14:paraId="47071321" w14:textId="77777777" w:rsidR="00057CF0" w:rsidRPr="002B05D7" w:rsidRDefault="00057CF0" w:rsidP="009A62B9">
            <w:pPr>
              <w:numPr>
                <w:ilvl w:val="0"/>
                <w:numId w:val="200"/>
              </w:numPr>
              <w:autoSpaceDE w:val="0"/>
              <w:autoSpaceDN w:val="0"/>
              <w:adjustRightInd w:val="0"/>
              <w:ind w:left="360"/>
              <w:jc w:val="both"/>
            </w:pPr>
            <w:r w:rsidRPr="002B05D7">
              <w:t>Élaborer un rapport après chaque mission d’inspection.</w:t>
            </w:r>
          </w:p>
          <w:p w14:paraId="7575B346" w14:textId="77777777" w:rsidR="00057CF0" w:rsidRPr="002B05D7" w:rsidRDefault="00057CF0" w:rsidP="009A62B9">
            <w:pPr>
              <w:numPr>
                <w:ilvl w:val="0"/>
                <w:numId w:val="200"/>
              </w:numPr>
              <w:autoSpaceDE w:val="0"/>
              <w:autoSpaceDN w:val="0"/>
              <w:adjustRightInd w:val="0"/>
              <w:ind w:left="360"/>
              <w:jc w:val="both"/>
            </w:pPr>
            <w:r w:rsidRPr="002B05D7">
              <w:t>Exiger une supervision mensuelle des travaux par l’Expert Environnement et lui donner des moyens appropriés de supervision ;</w:t>
            </w:r>
          </w:p>
          <w:p w14:paraId="3F6B7FE9" w14:textId="77777777" w:rsidR="00057CF0" w:rsidRPr="002B05D7" w:rsidRDefault="00057CF0" w:rsidP="009A62B9">
            <w:pPr>
              <w:numPr>
                <w:ilvl w:val="0"/>
                <w:numId w:val="200"/>
              </w:numPr>
              <w:autoSpaceDE w:val="0"/>
              <w:autoSpaceDN w:val="0"/>
              <w:adjustRightInd w:val="0"/>
              <w:ind w:left="360"/>
              <w:jc w:val="both"/>
            </w:pPr>
            <w:r w:rsidRPr="002B05D7">
              <w:t>Exiger un PGES de Chantier à l’entreprise</w:t>
            </w:r>
          </w:p>
          <w:p w14:paraId="1A16F4AC" w14:textId="77777777" w:rsidR="00057CF0" w:rsidRPr="002B05D7" w:rsidRDefault="00057CF0" w:rsidP="009A62B9">
            <w:pPr>
              <w:numPr>
                <w:ilvl w:val="0"/>
                <w:numId w:val="200"/>
              </w:numPr>
              <w:autoSpaceDE w:val="0"/>
              <w:autoSpaceDN w:val="0"/>
              <w:adjustRightInd w:val="0"/>
              <w:ind w:left="360"/>
              <w:jc w:val="both"/>
            </w:pPr>
            <w:r w:rsidRPr="002B05D7">
              <w:t>Exiger un plan de surveillance environnementale et sociale détaillé à la MdC</w:t>
            </w:r>
          </w:p>
          <w:p w14:paraId="7DB53AF4" w14:textId="77777777" w:rsidR="00057CF0" w:rsidRPr="002B05D7" w:rsidRDefault="00057CF0" w:rsidP="009A62B9">
            <w:pPr>
              <w:numPr>
                <w:ilvl w:val="0"/>
                <w:numId w:val="200"/>
              </w:numPr>
              <w:autoSpaceDE w:val="0"/>
              <w:autoSpaceDN w:val="0"/>
              <w:adjustRightInd w:val="0"/>
              <w:ind w:left="360"/>
              <w:jc w:val="both"/>
            </w:pPr>
            <w:r w:rsidRPr="002B05D7">
              <w:t>Renforcer les capacités des Services Techniques et des acteurs</w:t>
            </w:r>
          </w:p>
          <w:p w14:paraId="2CA3A5FE" w14:textId="77777777" w:rsidR="00057CF0" w:rsidRPr="002B05D7" w:rsidRDefault="00057CF0" w:rsidP="009A62B9">
            <w:pPr>
              <w:numPr>
                <w:ilvl w:val="0"/>
                <w:numId w:val="200"/>
              </w:numPr>
              <w:autoSpaceDE w:val="0"/>
              <w:autoSpaceDN w:val="0"/>
              <w:adjustRightInd w:val="0"/>
              <w:ind w:left="360"/>
              <w:jc w:val="both"/>
            </w:pPr>
            <w:r w:rsidRPr="002B05D7">
              <w:t>Faire respecter les accords signés avec les concessionnaires de réseaux</w:t>
            </w:r>
          </w:p>
          <w:p w14:paraId="1D23C4C9" w14:textId="77777777" w:rsidR="00057CF0" w:rsidRPr="002B05D7" w:rsidRDefault="00057CF0" w:rsidP="009A62B9">
            <w:pPr>
              <w:numPr>
                <w:ilvl w:val="0"/>
                <w:numId w:val="200"/>
              </w:numPr>
              <w:autoSpaceDE w:val="0"/>
              <w:autoSpaceDN w:val="0"/>
              <w:adjustRightInd w:val="0"/>
              <w:ind w:left="360"/>
              <w:jc w:val="both"/>
            </w:pPr>
            <w:r w:rsidRPr="002B05D7">
              <w:t>Exiger un recrutement préférentiel de la main d’œuvre locale</w:t>
            </w:r>
          </w:p>
          <w:p w14:paraId="00411FC0" w14:textId="77777777" w:rsidR="00E77145" w:rsidRPr="002B05D7" w:rsidRDefault="00057CF0" w:rsidP="009A62B9">
            <w:pPr>
              <w:numPr>
                <w:ilvl w:val="0"/>
                <w:numId w:val="200"/>
              </w:numPr>
              <w:autoSpaceDE w:val="0"/>
              <w:autoSpaceDN w:val="0"/>
              <w:adjustRightInd w:val="0"/>
              <w:ind w:left="360"/>
              <w:jc w:val="both"/>
            </w:pPr>
            <w:r w:rsidRPr="002B05D7">
              <w:t>Transmettre les rapports de surveillance et de suivi à la DREEC</w:t>
            </w:r>
            <w:r w:rsidR="001B1C31" w:rsidRPr="002B05D7">
              <w:t>.</w:t>
            </w:r>
          </w:p>
        </w:tc>
        <w:tc>
          <w:tcPr>
            <w:tcW w:w="1151" w:type="pct"/>
            <w:shd w:val="clear" w:color="auto" w:fill="FFFFFF"/>
            <w:vAlign w:val="center"/>
          </w:tcPr>
          <w:p w14:paraId="5D6BBC39" w14:textId="77777777" w:rsidR="00057CF0" w:rsidRPr="002B05D7" w:rsidRDefault="00057CF0" w:rsidP="009A62B9">
            <w:pPr>
              <w:numPr>
                <w:ilvl w:val="0"/>
                <w:numId w:val="200"/>
              </w:numPr>
              <w:autoSpaceDE w:val="0"/>
              <w:autoSpaceDN w:val="0"/>
              <w:adjustRightInd w:val="0"/>
              <w:ind w:left="360"/>
              <w:jc w:val="both"/>
            </w:pPr>
            <w:r w:rsidRPr="002B05D7">
              <w:t>Organise le suivi externe en rapport avec les CRSE</w:t>
            </w:r>
          </w:p>
          <w:p w14:paraId="0920CEBF" w14:textId="77777777" w:rsidR="00057CF0" w:rsidRPr="002B05D7" w:rsidRDefault="00057CF0" w:rsidP="009A62B9">
            <w:pPr>
              <w:autoSpaceDE w:val="0"/>
              <w:autoSpaceDN w:val="0"/>
              <w:adjustRightInd w:val="0"/>
              <w:ind w:left="360"/>
              <w:jc w:val="both"/>
            </w:pPr>
          </w:p>
          <w:p w14:paraId="4AA836CC" w14:textId="77777777" w:rsidR="00057CF0" w:rsidRPr="002B05D7" w:rsidRDefault="00057CF0" w:rsidP="009A62B9">
            <w:pPr>
              <w:numPr>
                <w:ilvl w:val="0"/>
                <w:numId w:val="200"/>
              </w:numPr>
              <w:autoSpaceDE w:val="0"/>
              <w:autoSpaceDN w:val="0"/>
              <w:adjustRightInd w:val="0"/>
              <w:ind w:left="360"/>
              <w:jc w:val="both"/>
            </w:pPr>
            <w:r w:rsidRPr="002B05D7">
              <w:t>Exiger de la MdC un rapport global sur l’état de mise en œuvre des mesures de gestion environnementale et sociale permettant de certifier l’exécution conforme du PGES.</w:t>
            </w:r>
          </w:p>
        </w:tc>
      </w:tr>
      <w:tr w:rsidR="00636CE8" w:rsidRPr="002B05D7" w14:paraId="398C9E8B" w14:textId="77777777" w:rsidTr="00054454">
        <w:tblPrEx>
          <w:shd w:val="clear" w:color="auto" w:fill="auto"/>
        </w:tblPrEx>
        <w:trPr>
          <w:trHeight w:val="375"/>
        </w:trPr>
        <w:tc>
          <w:tcPr>
            <w:tcW w:w="682" w:type="pct"/>
          </w:tcPr>
          <w:p w14:paraId="0713BB0F" w14:textId="77777777" w:rsidR="00057CF0" w:rsidRPr="002B05D7" w:rsidRDefault="00057CF0" w:rsidP="009A62B9">
            <w:pPr>
              <w:rPr>
                <w:b/>
              </w:rPr>
            </w:pPr>
            <w:r w:rsidRPr="002B05D7">
              <w:rPr>
                <w:b/>
              </w:rPr>
              <w:t>Experts en Sauvegardes Environnementales et Sociales (ESES/ AGEROUTE)</w:t>
            </w:r>
          </w:p>
        </w:tc>
        <w:tc>
          <w:tcPr>
            <w:tcW w:w="3167" w:type="pct"/>
          </w:tcPr>
          <w:p w14:paraId="1AFBF5A2" w14:textId="77777777" w:rsidR="00057CF0" w:rsidRPr="002B05D7" w:rsidRDefault="00057CF0" w:rsidP="009A62B9">
            <w:pPr>
              <w:numPr>
                <w:ilvl w:val="0"/>
                <w:numId w:val="200"/>
              </w:numPr>
              <w:ind w:left="360"/>
              <w:jc w:val="both"/>
            </w:pPr>
            <w:r w:rsidRPr="002B05D7">
              <w:t>Exiger de la MdC un rapport mensuel de surveillance et apprécier leur contenu</w:t>
            </w:r>
          </w:p>
          <w:p w14:paraId="4F0B10C2" w14:textId="77777777" w:rsidR="00057CF0" w:rsidRPr="002B05D7" w:rsidRDefault="00057CF0" w:rsidP="009A62B9">
            <w:pPr>
              <w:numPr>
                <w:ilvl w:val="0"/>
                <w:numId w:val="200"/>
              </w:numPr>
              <w:ind w:left="360"/>
              <w:jc w:val="both"/>
            </w:pPr>
            <w:r w:rsidRPr="002B05D7">
              <w:t>Effectuer des missions de supervision tous les mois</w:t>
            </w:r>
          </w:p>
          <w:p w14:paraId="768EB232" w14:textId="77777777" w:rsidR="00057CF0" w:rsidRPr="002B05D7" w:rsidRDefault="00057CF0" w:rsidP="009A62B9">
            <w:pPr>
              <w:numPr>
                <w:ilvl w:val="0"/>
                <w:numId w:val="200"/>
              </w:numPr>
              <w:ind w:left="360"/>
              <w:jc w:val="both"/>
            </w:pPr>
            <w:r w:rsidRPr="002B05D7">
              <w:t>Veiller au respect de la sécurité et de la qualité de vie des populations dans la zone des travaux.</w:t>
            </w:r>
          </w:p>
          <w:p w14:paraId="5B57328E" w14:textId="77777777" w:rsidR="00057CF0" w:rsidRPr="002B05D7" w:rsidRDefault="00057CF0" w:rsidP="009A62B9">
            <w:pPr>
              <w:numPr>
                <w:ilvl w:val="0"/>
                <w:numId w:val="200"/>
              </w:numPr>
              <w:ind w:left="360"/>
              <w:jc w:val="both"/>
            </w:pPr>
            <w:r w:rsidRPr="002B05D7">
              <w:t>Servir d’interface entre le projet, les Collectivités territoriales et les autres acteurs concernés par le projet</w:t>
            </w:r>
          </w:p>
          <w:p w14:paraId="3B3B5E4F" w14:textId="77777777" w:rsidR="00057CF0" w:rsidRPr="002B05D7" w:rsidRDefault="00057CF0" w:rsidP="009A62B9">
            <w:pPr>
              <w:numPr>
                <w:ilvl w:val="0"/>
                <w:numId w:val="200"/>
              </w:numPr>
              <w:ind w:left="360"/>
              <w:jc w:val="both"/>
            </w:pPr>
            <w:r w:rsidRPr="002B05D7">
              <w:t>Veillez au respect par l’entreprise des recommandations de l’étude environnementale et sociale ;</w:t>
            </w:r>
          </w:p>
          <w:p w14:paraId="6F9DC5AD" w14:textId="77777777" w:rsidR="00057CF0" w:rsidRPr="002B05D7" w:rsidRDefault="00057CF0" w:rsidP="009A62B9">
            <w:pPr>
              <w:numPr>
                <w:ilvl w:val="0"/>
                <w:numId w:val="200"/>
              </w:numPr>
              <w:ind w:left="360"/>
              <w:jc w:val="both"/>
            </w:pPr>
            <w:r w:rsidRPr="002B05D7">
              <w:t>Assurer la coordination de la mise en œuvre, et du suivi interne des aspects environnementaux et sociaux des activités</w:t>
            </w:r>
          </w:p>
        </w:tc>
        <w:tc>
          <w:tcPr>
            <w:tcW w:w="1151" w:type="pct"/>
          </w:tcPr>
          <w:p w14:paraId="12B57AE8" w14:textId="77777777" w:rsidR="00057CF0" w:rsidRPr="002B05D7" w:rsidRDefault="00057CF0" w:rsidP="009A62B9">
            <w:pPr>
              <w:numPr>
                <w:ilvl w:val="0"/>
                <w:numId w:val="200"/>
              </w:numPr>
              <w:autoSpaceDE w:val="0"/>
              <w:autoSpaceDN w:val="0"/>
              <w:adjustRightInd w:val="0"/>
              <w:ind w:left="360"/>
              <w:jc w:val="both"/>
            </w:pPr>
            <w:r w:rsidRPr="002B05D7">
              <w:t>Associer les services techniques dans la réception provisoire et définitive des infrastructures</w:t>
            </w:r>
          </w:p>
          <w:p w14:paraId="5738CFE6" w14:textId="77777777" w:rsidR="00057CF0" w:rsidRPr="002B05D7" w:rsidRDefault="00057CF0" w:rsidP="009A62B9">
            <w:pPr>
              <w:numPr>
                <w:ilvl w:val="0"/>
                <w:numId w:val="200"/>
              </w:numPr>
              <w:autoSpaceDE w:val="0"/>
              <w:autoSpaceDN w:val="0"/>
              <w:adjustRightInd w:val="0"/>
              <w:ind w:left="360"/>
              <w:jc w:val="both"/>
            </w:pPr>
            <w:r w:rsidRPr="002B05D7">
              <w:t>Exiger de la mission de contrôle un rapport global sur l’état de mise en œuvre des mesures de gestion environnementale et sociale (à transmettre à DEEC)</w:t>
            </w:r>
          </w:p>
        </w:tc>
      </w:tr>
      <w:tr w:rsidR="00636CE8" w:rsidRPr="002B05D7" w14:paraId="2330F2DB" w14:textId="77777777" w:rsidTr="00054454">
        <w:tblPrEx>
          <w:shd w:val="clear" w:color="auto" w:fill="auto"/>
        </w:tblPrEx>
        <w:trPr>
          <w:trHeight w:val="375"/>
        </w:trPr>
        <w:tc>
          <w:tcPr>
            <w:tcW w:w="682" w:type="pct"/>
          </w:tcPr>
          <w:p w14:paraId="62AB1B3A" w14:textId="77777777" w:rsidR="00057CF0" w:rsidRPr="002B05D7" w:rsidRDefault="00057CF0" w:rsidP="009A62B9">
            <w:pPr>
              <w:rPr>
                <w:b/>
                <w:i/>
              </w:rPr>
            </w:pPr>
            <w:r w:rsidRPr="002B05D7">
              <w:rPr>
                <w:b/>
              </w:rPr>
              <w:t>Entreprise de travaux</w:t>
            </w:r>
          </w:p>
        </w:tc>
        <w:tc>
          <w:tcPr>
            <w:tcW w:w="3167" w:type="pct"/>
          </w:tcPr>
          <w:p w14:paraId="59406D04" w14:textId="77777777" w:rsidR="00057CF0" w:rsidRPr="002B05D7" w:rsidRDefault="00057CF0" w:rsidP="009A62B9">
            <w:pPr>
              <w:numPr>
                <w:ilvl w:val="0"/>
                <w:numId w:val="200"/>
              </w:numPr>
              <w:ind w:left="360"/>
              <w:jc w:val="both"/>
            </w:pPr>
            <w:r w:rsidRPr="002B05D7">
              <w:t>Préparer un PGES de Chantier approuvé par la MdC et AGEROUTE et exécuter les mesures environnementales et sociales y relatives</w:t>
            </w:r>
          </w:p>
          <w:p w14:paraId="17A31057" w14:textId="77777777" w:rsidR="00057CF0" w:rsidRPr="002B05D7" w:rsidRDefault="00057CF0" w:rsidP="009A62B9">
            <w:pPr>
              <w:numPr>
                <w:ilvl w:val="0"/>
                <w:numId w:val="200"/>
              </w:numPr>
              <w:ind w:left="360"/>
              <w:jc w:val="both"/>
            </w:pPr>
            <w:r w:rsidRPr="002B05D7">
              <w:t>Recrutement d’un Responsable QHSE</w:t>
            </w:r>
          </w:p>
        </w:tc>
        <w:tc>
          <w:tcPr>
            <w:tcW w:w="1151" w:type="pct"/>
          </w:tcPr>
          <w:p w14:paraId="65B6A3EF" w14:textId="77777777" w:rsidR="00057CF0" w:rsidRPr="002B05D7" w:rsidRDefault="00057CF0" w:rsidP="009A62B9">
            <w:pPr>
              <w:numPr>
                <w:ilvl w:val="0"/>
                <w:numId w:val="200"/>
              </w:numPr>
              <w:ind w:left="360"/>
              <w:jc w:val="both"/>
            </w:pPr>
            <w:r w:rsidRPr="002B05D7">
              <w:t>Surveillance « interne »</w:t>
            </w:r>
          </w:p>
          <w:p w14:paraId="2ABBE8DC" w14:textId="77777777" w:rsidR="00057CF0" w:rsidRPr="002B05D7" w:rsidRDefault="00057CF0" w:rsidP="009A62B9">
            <w:pPr>
              <w:numPr>
                <w:ilvl w:val="0"/>
                <w:numId w:val="200"/>
              </w:numPr>
              <w:ind w:left="360"/>
              <w:jc w:val="both"/>
            </w:pPr>
            <w:r w:rsidRPr="002B05D7">
              <w:t>Repli de chantier</w:t>
            </w:r>
          </w:p>
          <w:p w14:paraId="05E0FC05" w14:textId="77777777" w:rsidR="00057CF0" w:rsidRPr="002B05D7" w:rsidRDefault="00057CF0" w:rsidP="009A62B9">
            <w:pPr>
              <w:numPr>
                <w:ilvl w:val="0"/>
                <w:numId w:val="200"/>
              </w:numPr>
              <w:ind w:left="360"/>
              <w:jc w:val="both"/>
            </w:pPr>
            <w:r w:rsidRPr="002B05D7">
              <w:t>Garantie de l’exécution</w:t>
            </w:r>
          </w:p>
        </w:tc>
      </w:tr>
      <w:tr w:rsidR="00636CE8" w:rsidRPr="002B05D7" w14:paraId="58132252" w14:textId="77777777" w:rsidTr="00054454">
        <w:tblPrEx>
          <w:shd w:val="clear" w:color="auto" w:fill="auto"/>
        </w:tblPrEx>
        <w:trPr>
          <w:trHeight w:val="375"/>
        </w:trPr>
        <w:tc>
          <w:tcPr>
            <w:tcW w:w="682" w:type="pct"/>
          </w:tcPr>
          <w:p w14:paraId="27E18763" w14:textId="77777777" w:rsidR="00057CF0" w:rsidRPr="002B05D7" w:rsidRDefault="00057CF0" w:rsidP="009A62B9">
            <w:pPr>
              <w:rPr>
                <w:b/>
              </w:rPr>
            </w:pPr>
            <w:r w:rsidRPr="002B05D7">
              <w:rPr>
                <w:b/>
              </w:rPr>
              <w:t>Mission de Contrôle (MdC)</w:t>
            </w:r>
          </w:p>
        </w:tc>
        <w:tc>
          <w:tcPr>
            <w:tcW w:w="3167" w:type="pct"/>
          </w:tcPr>
          <w:p w14:paraId="1213B3EA" w14:textId="77777777" w:rsidR="00057CF0" w:rsidRPr="002B05D7" w:rsidRDefault="00057CF0" w:rsidP="009A62B9">
            <w:pPr>
              <w:numPr>
                <w:ilvl w:val="0"/>
                <w:numId w:val="200"/>
              </w:numPr>
              <w:ind w:left="360"/>
              <w:jc w:val="both"/>
            </w:pPr>
            <w:r w:rsidRPr="002B05D7">
              <w:t>Coordination des études, de la réalisation et du suivi des travaux ;</w:t>
            </w:r>
          </w:p>
          <w:p w14:paraId="18E9CE69" w14:textId="77777777" w:rsidR="00057CF0" w:rsidRPr="002B05D7" w:rsidRDefault="00057CF0" w:rsidP="009A62B9">
            <w:pPr>
              <w:numPr>
                <w:ilvl w:val="0"/>
                <w:numId w:val="200"/>
              </w:numPr>
              <w:ind w:left="360"/>
              <w:jc w:val="both"/>
            </w:pPr>
            <w:r w:rsidRPr="002B05D7">
              <w:t xml:space="preserve">Préparer un plan de surveillance environnementale et sociale détaillé et approuvé par AGEROUTE et la DREEC de </w:t>
            </w:r>
            <w:r w:rsidR="00B45879" w:rsidRPr="002B05D7">
              <w:t>Kédougou</w:t>
            </w:r>
            <w:r w:rsidRPr="002B05D7">
              <w:t xml:space="preserve"> et l’exécuter </w:t>
            </w:r>
          </w:p>
          <w:p w14:paraId="5CA040AC" w14:textId="77777777" w:rsidR="00057CF0" w:rsidRPr="002B05D7" w:rsidRDefault="00057CF0" w:rsidP="009A62B9">
            <w:pPr>
              <w:numPr>
                <w:ilvl w:val="0"/>
                <w:numId w:val="200"/>
              </w:numPr>
              <w:ind w:left="360"/>
              <w:jc w:val="both"/>
            </w:pPr>
            <w:r w:rsidRPr="002B05D7">
              <w:t xml:space="preserve">Recrutement d’un Expert Environnement et social </w:t>
            </w:r>
          </w:p>
        </w:tc>
        <w:tc>
          <w:tcPr>
            <w:tcW w:w="1151" w:type="pct"/>
          </w:tcPr>
          <w:p w14:paraId="0ADDFEF9" w14:textId="77777777" w:rsidR="00057CF0" w:rsidRPr="002B05D7" w:rsidRDefault="00057CF0" w:rsidP="009A62B9">
            <w:pPr>
              <w:numPr>
                <w:ilvl w:val="0"/>
                <w:numId w:val="200"/>
              </w:numPr>
              <w:ind w:left="360"/>
              <w:jc w:val="both"/>
            </w:pPr>
            <w:r w:rsidRPr="002B05D7">
              <w:t>Surveillance « externe »</w:t>
            </w:r>
          </w:p>
          <w:p w14:paraId="018B4CEF" w14:textId="77777777" w:rsidR="00057CF0" w:rsidRPr="002B05D7" w:rsidRDefault="00057CF0" w:rsidP="009A62B9">
            <w:pPr>
              <w:numPr>
                <w:ilvl w:val="0"/>
                <w:numId w:val="200"/>
              </w:numPr>
              <w:ind w:left="360"/>
              <w:jc w:val="both"/>
            </w:pPr>
            <w:r w:rsidRPr="002B05D7">
              <w:t>Rapport de fin de mission</w:t>
            </w:r>
          </w:p>
        </w:tc>
      </w:tr>
      <w:tr w:rsidR="00636CE8" w:rsidRPr="002B05D7" w14:paraId="6CB723AB" w14:textId="77777777" w:rsidTr="00054454">
        <w:tblPrEx>
          <w:shd w:val="clear" w:color="auto" w:fill="auto"/>
        </w:tblPrEx>
        <w:trPr>
          <w:trHeight w:val="375"/>
        </w:trPr>
        <w:tc>
          <w:tcPr>
            <w:tcW w:w="682" w:type="pct"/>
          </w:tcPr>
          <w:p w14:paraId="71189827" w14:textId="0DB19F45" w:rsidR="00057CF0" w:rsidRPr="002B05D7" w:rsidRDefault="00057CF0" w:rsidP="006667AF">
            <w:pPr>
              <w:rPr>
                <w:b/>
              </w:rPr>
            </w:pPr>
            <w:r w:rsidRPr="002B05D7">
              <w:rPr>
                <w:b/>
              </w:rPr>
              <w:t xml:space="preserve">Communes de </w:t>
            </w:r>
            <w:r w:rsidR="001B1C31" w:rsidRPr="002B05D7">
              <w:rPr>
                <w:b/>
              </w:rPr>
              <w:t xml:space="preserve">Kédougou, Dimboliet </w:t>
            </w:r>
            <w:r w:rsidR="00F42683" w:rsidRPr="002B05D7">
              <w:rPr>
                <w:b/>
              </w:rPr>
              <w:t>Fongolembi</w:t>
            </w:r>
          </w:p>
        </w:tc>
        <w:tc>
          <w:tcPr>
            <w:tcW w:w="3167" w:type="pct"/>
          </w:tcPr>
          <w:p w14:paraId="5791F8D7" w14:textId="77777777" w:rsidR="00057CF0" w:rsidRPr="002B05D7" w:rsidRDefault="00057CF0" w:rsidP="009A62B9">
            <w:pPr>
              <w:numPr>
                <w:ilvl w:val="0"/>
                <w:numId w:val="200"/>
              </w:numPr>
              <w:ind w:left="360"/>
              <w:jc w:val="both"/>
            </w:pPr>
            <w:r w:rsidRPr="002B05D7">
              <w:t xml:space="preserve">Information et sensibilisation des élus locaux ; </w:t>
            </w:r>
          </w:p>
          <w:p w14:paraId="160446DF" w14:textId="77777777" w:rsidR="00057CF0" w:rsidRPr="002B05D7" w:rsidRDefault="00057CF0" w:rsidP="009A62B9">
            <w:pPr>
              <w:numPr>
                <w:ilvl w:val="0"/>
                <w:numId w:val="200"/>
              </w:numPr>
              <w:ind w:left="360"/>
              <w:jc w:val="both"/>
            </w:pPr>
            <w:r w:rsidRPr="002B05D7">
              <w:t>Impliquer les Services Techniques dans le suivi de proximité</w:t>
            </w:r>
          </w:p>
          <w:p w14:paraId="3D1F88AB" w14:textId="77777777" w:rsidR="00057CF0" w:rsidRPr="002B05D7" w:rsidRDefault="00057CF0" w:rsidP="009A62B9">
            <w:pPr>
              <w:numPr>
                <w:ilvl w:val="0"/>
                <w:numId w:val="200"/>
              </w:numPr>
              <w:ind w:left="360"/>
              <w:jc w:val="both"/>
            </w:pPr>
            <w:r w:rsidRPr="002B05D7">
              <w:t xml:space="preserve">Médiation entre le projet et la population locale en cas de conflits. </w:t>
            </w:r>
          </w:p>
          <w:p w14:paraId="7DCACFAD" w14:textId="77777777" w:rsidR="00057CF0" w:rsidRPr="002B05D7" w:rsidRDefault="00057CF0" w:rsidP="009A62B9">
            <w:pPr>
              <w:numPr>
                <w:ilvl w:val="0"/>
                <w:numId w:val="200"/>
              </w:numPr>
              <w:ind w:left="360"/>
              <w:jc w:val="both"/>
            </w:pPr>
            <w:r w:rsidRPr="002B05D7">
              <w:t>Informer, éduquer et conscientiser la population des localités</w:t>
            </w:r>
          </w:p>
        </w:tc>
        <w:tc>
          <w:tcPr>
            <w:tcW w:w="1151" w:type="pct"/>
          </w:tcPr>
          <w:p w14:paraId="688E0B98" w14:textId="77777777" w:rsidR="00057CF0" w:rsidRPr="002B05D7" w:rsidRDefault="00057CF0" w:rsidP="009A62B9">
            <w:pPr>
              <w:numPr>
                <w:ilvl w:val="0"/>
                <w:numId w:val="200"/>
              </w:numPr>
              <w:ind w:left="360"/>
              <w:jc w:val="both"/>
            </w:pPr>
            <w:r w:rsidRPr="002B05D7">
              <w:t>Information et sensibilisation des populations riveraines</w:t>
            </w:r>
          </w:p>
          <w:p w14:paraId="2C5FA7DA" w14:textId="77777777" w:rsidR="00057CF0" w:rsidRPr="002B05D7" w:rsidRDefault="00057CF0" w:rsidP="009A62B9">
            <w:pPr>
              <w:ind w:left="167"/>
              <w:jc w:val="both"/>
            </w:pPr>
          </w:p>
        </w:tc>
      </w:tr>
      <w:tr w:rsidR="00636CE8" w:rsidRPr="002B05D7" w14:paraId="73AEE6E0" w14:textId="77777777" w:rsidTr="00054454">
        <w:tblPrEx>
          <w:shd w:val="clear" w:color="auto" w:fill="auto"/>
        </w:tblPrEx>
        <w:trPr>
          <w:trHeight w:val="375"/>
        </w:trPr>
        <w:tc>
          <w:tcPr>
            <w:tcW w:w="682" w:type="pct"/>
          </w:tcPr>
          <w:p w14:paraId="48E05048" w14:textId="77777777" w:rsidR="00057CF0" w:rsidRPr="002B05D7" w:rsidRDefault="00057CF0" w:rsidP="009A62B9">
            <w:pPr>
              <w:rPr>
                <w:b/>
              </w:rPr>
            </w:pPr>
            <w:r w:rsidRPr="002B05D7">
              <w:rPr>
                <w:b/>
              </w:rPr>
              <w:t>Services Techniques locaux (CRSE)</w:t>
            </w:r>
          </w:p>
        </w:tc>
        <w:tc>
          <w:tcPr>
            <w:tcW w:w="3167" w:type="pct"/>
          </w:tcPr>
          <w:p w14:paraId="6074A90E" w14:textId="77777777" w:rsidR="00057CF0" w:rsidRPr="002B05D7" w:rsidRDefault="00057CF0" w:rsidP="009A62B9">
            <w:pPr>
              <w:numPr>
                <w:ilvl w:val="0"/>
                <w:numId w:val="200"/>
              </w:numPr>
              <w:ind w:left="360"/>
              <w:jc w:val="both"/>
            </w:pPr>
            <w:r w:rsidRPr="002B05D7">
              <w:t>Accompagner le projet dans le suivi environnemental et social</w:t>
            </w:r>
          </w:p>
          <w:p w14:paraId="76866230" w14:textId="77777777" w:rsidR="00057CF0" w:rsidRPr="002B05D7" w:rsidRDefault="00057CF0" w:rsidP="009A62B9">
            <w:pPr>
              <w:numPr>
                <w:ilvl w:val="0"/>
                <w:numId w:val="200"/>
              </w:numPr>
              <w:ind w:left="360"/>
              <w:jc w:val="both"/>
            </w:pPr>
            <w:r w:rsidRPr="002B05D7">
              <w:t>Participer aux séances de renforcement des capacités</w:t>
            </w:r>
          </w:p>
          <w:p w14:paraId="1C71BF0E" w14:textId="77777777" w:rsidR="00057CF0" w:rsidRPr="002B05D7" w:rsidRDefault="00057CF0" w:rsidP="009A62B9">
            <w:pPr>
              <w:numPr>
                <w:ilvl w:val="0"/>
                <w:numId w:val="200"/>
              </w:numPr>
              <w:ind w:left="360"/>
              <w:jc w:val="both"/>
            </w:pPr>
            <w:r w:rsidRPr="002B05D7">
              <w:t>Participer à la réception provisoire et définitive des travaux</w:t>
            </w:r>
          </w:p>
        </w:tc>
        <w:tc>
          <w:tcPr>
            <w:tcW w:w="1151" w:type="pct"/>
          </w:tcPr>
          <w:p w14:paraId="52BB3A0D" w14:textId="77777777" w:rsidR="00057CF0" w:rsidRPr="002B05D7" w:rsidRDefault="00057CF0" w:rsidP="009A62B9">
            <w:pPr>
              <w:numPr>
                <w:ilvl w:val="0"/>
                <w:numId w:val="200"/>
              </w:numPr>
              <w:ind w:left="360"/>
              <w:jc w:val="both"/>
            </w:pPr>
            <w:r w:rsidRPr="002B05D7">
              <w:t>Assurer le suivi externe des travaux</w:t>
            </w:r>
          </w:p>
        </w:tc>
      </w:tr>
      <w:tr w:rsidR="00636CE8" w:rsidRPr="002B05D7" w14:paraId="55A7BE1C" w14:textId="77777777" w:rsidTr="00054454">
        <w:tblPrEx>
          <w:shd w:val="clear" w:color="auto" w:fill="auto"/>
        </w:tblPrEx>
        <w:trPr>
          <w:trHeight w:val="375"/>
        </w:trPr>
        <w:tc>
          <w:tcPr>
            <w:tcW w:w="682" w:type="pct"/>
          </w:tcPr>
          <w:p w14:paraId="17DC1DA2" w14:textId="77777777" w:rsidR="00057CF0" w:rsidRPr="002B05D7" w:rsidRDefault="00057CF0" w:rsidP="009A62B9">
            <w:pPr>
              <w:rPr>
                <w:b/>
              </w:rPr>
            </w:pPr>
            <w:r w:rsidRPr="002B05D7">
              <w:rPr>
                <w:b/>
              </w:rPr>
              <w:t xml:space="preserve">Société civile et ONG locales </w:t>
            </w:r>
          </w:p>
        </w:tc>
        <w:tc>
          <w:tcPr>
            <w:tcW w:w="3167" w:type="pct"/>
          </w:tcPr>
          <w:p w14:paraId="726985DF" w14:textId="77777777" w:rsidR="00057CF0" w:rsidRPr="002B05D7" w:rsidRDefault="00057CF0" w:rsidP="009A62B9">
            <w:pPr>
              <w:numPr>
                <w:ilvl w:val="0"/>
                <w:numId w:val="200"/>
              </w:numPr>
              <w:ind w:left="360"/>
              <w:jc w:val="both"/>
            </w:pPr>
            <w:r w:rsidRPr="002B05D7">
              <w:t>Informer, éduquer et conscientiser les acteurs du système de transport et les populations des zones bénéficiaires sur les aspects environnementaux et sociaux liés aux travaux et à la route.</w:t>
            </w:r>
          </w:p>
        </w:tc>
        <w:tc>
          <w:tcPr>
            <w:tcW w:w="1151" w:type="pct"/>
          </w:tcPr>
          <w:p w14:paraId="5541BACA" w14:textId="77777777" w:rsidR="00057CF0" w:rsidRPr="002B05D7" w:rsidRDefault="00057CF0" w:rsidP="009A62B9">
            <w:pPr>
              <w:numPr>
                <w:ilvl w:val="0"/>
                <w:numId w:val="200"/>
              </w:numPr>
              <w:ind w:left="360"/>
              <w:jc w:val="both"/>
            </w:pPr>
            <w:r w:rsidRPr="002B05D7">
              <w:t>Participer à la conscientisation des populations riveraines</w:t>
            </w:r>
          </w:p>
        </w:tc>
      </w:tr>
      <w:bookmarkEnd w:id="974"/>
    </w:tbl>
    <w:p w14:paraId="1F351323" w14:textId="77777777" w:rsidR="00057CF0" w:rsidRPr="002B05D7" w:rsidRDefault="00057CF0" w:rsidP="009A62B9">
      <w:pPr>
        <w:jc w:val="both"/>
      </w:pPr>
    </w:p>
    <w:p w14:paraId="522BECD2" w14:textId="77777777" w:rsidR="00057CF0" w:rsidRPr="002B05D7" w:rsidRDefault="00057CF0" w:rsidP="009A62B9">
      <w:pPr>
        <w:jc w:val="both"/>
      </w:pPr>
      <w:bookmarkStart w:id="975" w:name="_Toc2600292"/>
    </w:p>
    <w:p w14:paraId="7A291C96" w14:textId="77777777" w:rsidR="007D4917" w:rsidRPr="002B05D7" w:rsidRDefault="007D4917" w:rsidP="009A62B9">
      <w:pPr>
        <w:jc w:val="both"/>
        <w:rPr>
          <w:lang w:eastAsia="en-US"/>
        </w:rPr>
        <w:sectPr w:rsidR="007D4917" w:rsidRPr="002B05D7" w:rsidSect="004741F5">
          <w:pgSz w:w="15840" w:h="12240" w:orient="landscape"/>
          <w:pgMar w:top="1417" w:right="1417" w:bottom="1417" w:left="1417" w:header="720" w:footer="263" w:gutter="0"/>
          <w:cols w:space="720"/>
          <w:noEndnote/>
          <w:docGrid w:linePitch="326"/>
        </w:sectPr>
      </w:pPr>
    </w:p>
    <w:p w14:paraId="163AA0B4" w14:textId="77777777" w:rsidR="0031265D" w:rsidRPr="002B05D7" w:rsidRDefault="0031265D" w:rsidP="009A62B9">
      <w:pPr>
        <w:pStyle w:val="Paragraphedeliste"/>
        <w:keepNext/>
        <w:keepLines/>
        <w:numPr>
          <w:ilvl w:val="1"/>
          <w:numId w:val="475"/>
        </w:numPr>
        <w:spacing w:line="240" w:lineRule="auto"/>
        <w:jc w:val="both"/>
        <w:outlineLvl w:val="2"/>
        <w:rPr>
          <w:rFonts w:ascii="Times New Roman" w:hAnsi="Times New Roman" w:cs="Times New Roman"/>
          <w:b/>
          <w:sz w:val="24"/>
          <w:szCs w:val="24"/>
        </w:rPr>
      </w:pPr>
      <w:bookmarkStart w:id="976" w:name="_Toc158375542"/>
      <w:bookmarkStart w:id="977" w:name="_Hlk137200311"/>
      <w:bookmarkStart w:id="978" w:name="_Toc85369770"/>
      <w:bookmarkStart w:id="979" w:name="_Toc117394857"/>
      <w:r w:rsidRPr="002B05D7">
        <w:rPr>
          <w:rFonts w:ascii="Times New Roman" w:hAnsi="Times New Roman" w:cs="Times New Roman"/>
          <w:b/>
          <w:sz w:val="24"/>
          <w:szCs w:val="24"/>
        </w:rPr>
        <w:t>Coût du Plan de gestion et de suivi environnemental et social</w:t>
      </w:r>
      <w:bookmarkEnd w:id="976"/>
    </w:p>
    <w:bookmarkEnd w:id="977"/>
    <w:p w14:paraId="6233D6C1" w14:textId="77777777" w:rsidR="007D4917" w:rsidRPr="002B05D7" w:rsidRDefault="007D4917" w:rsidP="009A62B9">
      <w:pPr>
        <w:pStyle w:val="Normal11"/>
        <w:rPr>
          <w:b/>
          <w:sz w:val="24"/>
          <w:szCs w:val="24"/>
        </w:rPr>
      </w:pPr>
      <w:r w:rsidRPr="002B05D7">
        <w:rPr>
          <w:sz w:val="24"/>
          <w:szCs w:val="24"/>
        </w:rPr>
        <w:t>Les sections ci-après détaillent les coûts des différentes catégories de mesures du PGES :</w:t>
      </w:r>
    </w:p>
    <w:p w14:paraId="79C2A13F" w14:textId="77777777" w:rsidR="007D4917" w:rsidRPr="002B05D7" w:rsidRDefault="007D4917" w:rsidP="009A62B9">
      <w:pPr>
        <w:jc w:val="both"/>
      </w:pPr>
    </w:p>
    <w:p w14:paraId="3AB0E6BF" w14:textId="77777777" w:rsidR="001B1C31" w:rsidRPr="002B05D7" w:rsidRDefault="00F97DC4" w:rsidP="009A62B9">
      <w:pPr>
        <w:keepNext/>
        <w:keepLines/>
        <w:spacing w:after="120"/>
        <w:jc w:val="both"/>
        <w:outlineLvl w:val="2"/>
        <w:rPr>
          <w:rFonts w:eastAsiaTheme="majorEastAsia"/>
          <w:b/>
        </w:rPr>
      </w:pPr>
      <w:bookmarkStart w:id="980" w:name="_Toc110339295"/>
      <w:bookmarkStart w:id="981" w:name="_Toc158375543"/>
      <w:r w:rsidRPr="002B05D7">
        <w:rPr>
          <w:rFonts w:eastAsiaTheme="majorEastAsia"/>
          <w:b/>
        </w:rPr>
        <w:t>9.11</w:t>
      </w:r>
      <w:r w:rsidR="007D4917" w:rsidRPr="002B05D7">
        <w:rPr>
          <w:rFonts w:eastAsiaTheme="majorEastAsia"/>
          <w:b/>
        </w:rPr>
        <w:t>.1. Coût des mesures de bonification, de développement socioéconomiques et d’appui au genre</w:t>
      </w:r>
      <w:bookmarkEnd w:id="980"/>
      <w:bookmarkEnd w:id="981"/>
      <w:r w:rsidR="007D4917" w:rsidRPr="002B05D7">
        <w:rPr>
          <w:rFonts w:eastAsiaTheme="majorEastAsia"/>
          <w:b/>
        </w:rPr>
        <w:t xml:space="preserve"> </w:t>
      </w:r>
    </w:p>
    <w:p w14:paraId="2F9106C7" w14:textId="77777777" w:rsidR="0031265D" w:rsidRPr="002B05D7" w:rsidRDefault="007D4917" w:rsidP="009A62B9">
      <w:pPr>
        <w:jc w:val="both"/>
      </w:pPr>
      <w:r w:rsidRPr="002B05D7">
        <w:t xml:space="preserve">En vue de bonifier les impacts positifs du projet et d’augmenter l’adhésion des populations au projet, </w:t>
      </w:r>
      <w:r w:rsidR="00316DA5" w:rsidRPr="002B05D7">
        <w:t>l’</w:t>
      </w:r>
      <w:r w:rsidRPr="002B05D7">
        <w:t xml:space="preserve">aménagement </w:t>
      </w:r>
      <w:r w:rsidR="00316DA5" w:rsidRPr="002B05D7">
        <w:t xml:space="preserve">de la piste piètonne vers la cascade de Dindéfélo </w:t>
      </w:r>
      <w:r w:rsidRPr="002B05D7">
        <w:t xml:space="preserve">a été mise en place par le projet. </w:t>
      </w:r>
    </w:p>
    <w:p w14:paraId="69BDCE84" w14:textId="77777777" w:rsidR="0031265D" w:rsidRPr="002B05D7" w:rsidRDefault="0031265D" w:rsidP="009A62B9">
      <w:pPr>
        <w:jc w:val="both"/>
      </w:pPr>
    </w:p>
    <w:p w14:paraId="31A89012" w14:textId="5EC5AD05" w:rsidR="0031265D" w:rsidRPr="002B05D7" w:rsidRDefault="0031265D" w:rsidP="009A62B9">
      <w:pPr>
        <w:spacing w:after="120"/>
        <w:jc w:val="both"/>
      </w:pPr>
      <w:r w:rsidRPr="002B05D7">
        <w:t>Sur la base des besoins identifiés par l’ensemble des acteurs, les coûts ci-après sont présentés pour la gestion des aspects environnementaux et sociaux du projet de construction de</w:t>
      </w:r>
      <w:r w:rsidR="00352D57" w:rsidRPr="002B05D7">
        <w:t xml:space="preserve"> route à Kédougou</w:t>
      </w:r>
      <w:r w:rsidRPr="002B05D7">
        <w:t xml:space="preserve">. Cette évaluation est basée sur des coûts appliqués dans les marchés des travaux routiers au Sénégal au cours des dix dernières années, majorés au taux d’inflation annuel. </w:t>
      </w:r>
    </w:p>
    <w:p w14:paraId="2AABCE85" w14:textId="77777777" w:rsidR="0031265D" w:rsidRPr="002B05D7" w:rsidRDefault="00F97DC4" w:rsidP="009A62B9">
      <w:pPr>
        <w:keepNext/>
        <w:keepLines/>
        <w:jc w:val="both"/>
        <w:outlineLvl w:val="2"/>
        <w:rPr>
          <w:rFonts w:eastAsiaTheme="minorHAnsi"/>
          <w:b/>
          <w:lang w:eastAsia="en-US"/>
        </w:rPr>
      </w:pPr>
      <w:bookmarkStart w:id="982" w:name="_Toc158375544"/>
      <w:r w:rsidRPr="002B05D7">
        <w:rPr>
          <w:rFonts w:eastAsiaTheme="minorHAnsi"/>
          <w:b/>
          <w:lang w:eastAsia="en-US"/>
        </w:rPr>
        <w:t xml:space="preserve">9.11.2. </w:t>
      </w:r>
      <w:r w:rsidR="0031265D" w:rsidRPr="002B05D7">
        <w:rPr>
          <w:rFonts w:eastAsiaTheme="minorHAnsi"/>
          <w:b/>
          <w:lang w:eastAsia="en-US"/>
        </w:rPr>
        <w:t>Coûts de mise en œuvre des mesures environnementales et sociales</w:t>
      </w:r>
      <w:bookmarkEnd w:id="982"/>
    </w:p>
    <w:p w14:paraId="1C1E7ED7" w14:textId="77777777" w:rsidR="0031265D" w:rsidRPr="002B05D7" w:rsidRDefault="0031265D" w:rsidP="009A62B9">
      <w:pPr>
        <w:spacing w:before="120"/>
        <w:jc w:val="both"/>
      </w:pPr>
      <w:r w:rsidRPr="002B05D7">
        <w:t xml:space="preserve">L’UGP va compter dans son personnel en plein temps un spécialiste en sauvegarde </w:t>
      </w:r>
      <w:r w:rsidR="008A7A94" w:rsidRPr="002B05D7">
        <w:t xml:space="preserve">environnementale et un autre en sauvegarde </w:t>
      </w:r>
      <w:r w:rsidRPr="002B05D7">
        <w:t>sociale. En outre, un consultant individuel en audit environnemental et social sera mobilisé chaque année.</w:t>
      </w:r>
    </w:p>
    <w:p w14:paraId="58F4AC43" w14:textId="469ED32A" w:rsidR="0031265D" w:rsidRPr="002B05D7" w:rsidRDefault="0031265D" w:rsidP="009A62B9">
      <w:pPr>
        <w:spacing w:before="120"/>
        <w:jc w:val="both"/>
        <w:rPr>
          <w:rFonts w:eastAsia="Cambria"/>
          <w:bCs/>
          <w:lang w:eastAsia="en-US"/>
        </w:rPr>
      </w:pPr>
      <w:r w:rsidRPr="002B05D7">
        <w:t>L’entreprise et la mission de contrôle vont chacun de son côté mobilisées un spécialiste en sauvegarde environnementale et sociale ((ces experts sont indiqués pour mémoire (PM) car ils seront pris en charge dans les procédures d’acquisition pour les travaux et le contrôle)). Le co</w:t>
      </w:r>
      <w:r w:rsidR="00C25CFB" w:rsidRPr="002B05D7">
        <w:t>û</w:t>
      </w:r>
      <w:r w:rsidRPr="002B05D7">
        <w:t xml:space="preserve">t provisoire </w:t>
      </w:r>
      <w:r w:rsidRPr="002B05D7">
        <w:rPr>
          <w:rFonts w:eastAsiaTheme="minorHAnsi"/>
          <w:lang w:eastAsia="en-US"/>
        </w:rPr>
        <w:t>est de</w:t>
      </w:r>
      <w:r w:rsidR="001447A5">
        <w:rPr>
          <w:rFonts w:eastAsiaTheme="minorHAnsi"/>
          <w:lang w:eastAsia="en-US"/>
        </w:rPr>
        <w:t xml:space="preserve"> </w:t>
      </w:r>
      <w:r w:rsidR="001447A5" w:rsidRPr="005D1BB2">
        <w:rPr>
          <w:rFonts w:eastAsiaTheme="minorHAnsi"/>
          <w:b/>
          <w:lang w:eastAsia="en-US"/>
        </w:rPr>
        <w:t>69.339.000</w:t>
      </w:r>
      <w:r w:rsidRPr="002B05D7">
        <w:rPr>
          <w:rFonts w:eastAsiaTheme="minorHAnsi"/>
          <w:lang w:eastAsia="en-US"/>
        </w:rPr>
        <w:t xml:space="preserve"> </w:t>
      </w:r>
      <w:r w:rsidRPr="002B05D7">
        <w:rPr>
          <w:rFonts w:eastAsia="Cambria"/>
          <w:bCs/>
          <w:lang w:eastAsia="en-US"/>
        </w:rPr>
        <w:t>(</w:t>
      </w:r>
      <w:r w:rsidR="0040686A" w:rsidRPr="002B05D7">
        <w:rPr>
          <w:rFonts w:eastAsia="Cambria"/>
          <w:bCs/>
          <w:lang w:eastAsia="en-US"/>
        </w:rPr>
        <w:t>inclus les coûts des pertes forestières</w:t>
      </w:r>
      <w:r w:rsidRPr="002B05D7">
        <w:rPr>
          <w:rFonts w:eastAsia="Cambria"/>
          <w:bCs/>
          <w:lang w:eastAsia="en-US"/>
        </w:rPr>
        <w:t>) FCFA.</w:t>
      </w:r>
    </w:p>
    <w:p w14:paraId="3D815BFC" w14:textId="77777777" w:rsidR="00DD2349" w:rsidRPr="002B05D7" w:rsidRDefault="00DD2349" w:rsidP="009A62B9">
      <w:pPr>
        <w:spacing w:before="120"/>
        <w:jc w:val="both"/>
      </w:pPr>
    </w:p>
    <w:p w14:paraId="26B29DA0" w14:textId="77777777" w:rsidR="0031265D" w:rsidRPr="002B05D7" w:rsidRDefault="00F97DC4" w:rsidP="009A62B9">
      <w:pPr>
        <w:keepNext/>
        <w:keepLines/>
        <w:jc w:val="both"/>
        <w:outlineLvl w:val="2"/>
        <w:rPr>
          <w:i/>
        </w:rPr>
      </w:pPr>
      <w:bookmarkStart w:id="983" w:name="_Toc158375545"/>
      <w:r w:rsidRPr="002B05D7">
        <w:rPr>
          <w:b/>
        </w:rPr>
        <w:t xml:space="preserve">9.11.3. </w:t>
      </w:r>
      <w:r w:rsidR="0031265D" w:rsidRPr="002B05D7">
        <w:rPr>
          <w:b/>
        </w:rPr>
        <w:t>Coûts des mesures de compensation des pertes de biens et revenus</w:t>
      </w:r>
      <w:bookmarkEnd w:id="983"/>
    </w:p>
    <w:p w14:paraId="2D55DD1E" w14:textId="77777777" w:rsidR="0031265D" w:rsidRPr="002B05D7" w:rsidRDefault="0031265D" w:rsidP="009A62B9">
      <w:pPr>
        <w:spacing w:before="120"/>
        <w:jc w:val="both"/>
      </w:pPr>
      <w:r w:rsidRPr="002B05D7">
        <w:t>L’emprise des travaux (</w:t>
      </w:r>
      <w:r w:rsidR="00352D57" w:rsidRPr="002B05D7">
        <w:t>aire</w:t>
      </w:r>
      <w:r w:rsidRPr="002B05D7">
        <w:t xml:space="preserve"> d’étude restreinte) est occupée par endroit par des </w:t>
      </w:r>
      <w:r w:rsidR="00352D57" w:rsidRPr="002B05D7">
        <w:t xml:space="preserve">concessions, </w:t>
      </w:r>
      <w:r w:rsidRPr="002B05D7">
        <w:t>places d</w:t>
      </w:r>
      <w:r w:rsidR="00352D57" w:rsidRPr="002B05D7">
        <w:t xml:space="preserve">’affaires, </w:t>
      </w:r>
      <w:r w:rsidRPr="002B05D7">
        <w:t xml:space="preserve">des </w:t>
      </w:r>
      <w:r w:rsidR="00352D57" w:rsidRPr="002B05D7">
        <w:t xml:space="preserve">parcelles agricoles et infranstructures, etc. </w:t>
      </w:r>
      <w:r w:rsidRPr="002B05D7">
        <w:t xml:space="preserve">Fort de ce constant, un PAR a été élaboré. </w:t>
      </w:r>
    </w:p>
    <w:p w14:paraId="52108125" w14:textId="77777777" w:rsidR="00DD2349" w:rsidRPr="002B05D7" w:rsidRDefault="00DD2349" w:rsidP="009A62B9">
      <w:pPr>
        <w:spacing w:before="120"/>
        <w:jc w:val="both"/>
      </w:pPr>
    </w:p>
    <w:p w14:paraId="5E373996" w14:textId="77777777" w:rsidR="0031265D" w:rsidRPr="002B05D7" w:rsidRDefault="00F97DC4" w:rsidP="009A62B9">
      <w:pPr>
        <w:keepNext/>
        <w:keepLines/>
        <w:jc w:val="both"/>
        <w:outlineLvl w:val="2"/>
      </w:pPr>
      <w:bookmarkStart w:id="984" w:name="_Toc158375546"/>
      <w:r w:rsidRPr="002B05D7">
        <w:rPr>
          <w:b/>
        </w:rPr>
        <w:t xml:space="preserve">9.11.4. </w:t>
      </w:r>
      <w:r w:rsidR="0031265D" w:rsidRPr="002B05D7">
        <w:rPr>
          <w:b/>
        </w:rPr>
        <w:t>Coûts du mécanisme de gestion des plaintes</w:t>
      </w:r>
      <w:bookmarkEnd w:id="984"/>
    </w:p>
    <w:p w14:paraId="07A924D5" w14:textId="2B04D29A" w:rsidR="008A30D5" w:rsidRPr="002B05D7" w:rsidRDefault="0031265D" w:rsidP="009A62B9">
      <w:pPr>
        <w:jc w:val="both"/>
        <w:rPr>
          <w:b/>
        </w:rPr>
      </w:pPr>
      <w:r w:rsidRPr="002B05D7">
        <w:t xml:space="preserve">Le coût du mécanisme de gestion des plaintes est </w:t>
      </w:r>
      <w:r w:rsidR="00352D57" w:rsidRPr="002B05D7">
        <w:rPr>
          <w:b/>
        </w:rPr>
        <w:t>1</w:t>
      </w:r>
      <w:r w:rsidR="006667AF">
        <w:rPr>
          <w:b/>
        </w:rPr>
        <w:t>5</w:t>
      </w:r>
      <w:r w:rsidR="00352D57" w:rsidRPr="002B05D7">
        <w:rPr>
          <w:b/>
        </w:rPr>
        <w:t>.</w:t>
      </w:r>
      <w:r w:rsidR="006667AF">
        <w:rPr>
          <w:b/>
        </w:rPr>
        <w:t>6</w:t>
      </w:r>
      <w:r w:rsidR="00352D57" w:rsidRPr="002B05D7">
        <w:rPr>
          <w:b/>
        </w:rPr>
        <w:t xml:space="preserve">00 000 </w:t>
      </w:r>
      <w:r w:rsidR="008A30D5" w:rsidRPr="002B05D7">
        <w:rPr>
          <w:b/>
        </w:rPr>
        <w:t>FCFA.</w:t>
      </w:r>
    </w:p>
    <w:p w14:paraId="7EF6C416" w14:textId="77777777" w:rsidR="00DD2349" w:rsidRPr="002B05D7" w:rsidRDefault="00DD2349" w:rsidP="009A62B9">
      <w:pPr>
        <w:jc w:val="both"/>
        <w:rPr>
          <w:b/>
        </w:rPr>
      </w:pPr>
    </w:p>
    <w:p w14:paraId="5BCD6F7C" w14:textId="77777777" w:rsidR="008A30D5" w:rsidRPr="002B05D7" w:rsidRDefault="00F97DC4" w:rsidP="009A62B9">
      <w:pPr>
        <w:keepNext/>
        <w:keepLines/>
        <w:jc w:val="both"/>
        <w:outlineLvl w:val="2"/>
        <w:rPr>
          <w:b/>
        </w:rPr>
      </w:pPr>
      <w:bookmarkStart w:id="985" w:name="_Toc158375547"/>
      <w:r w:rsidRPr="002B05D7">
        <w:rPr>
          <w:b/>
        </w:rPr>
        <w:t xml:space="preserve">9.11.5. </w:t>
      </w:r>
      <w:r w:rsidR="0031265D" w:rsidRPr="002B05D7">
        <w:rPr>
          <w:b/>
        </w:rPr>
        <w:t>Couts des mesures de restauration du couvert vé</w:t>
      </w:r>
      <w:r w:rsidR="008A30D5" w:rsidRPr="002B05D7">
        <w:rPr>
          <w:b/>
        </w:rPr>
        <w:t>gétal dégradé et de reboisement</w:t>
      </w:r>
      <w:bookmarkEnd w:id="985"/>
    </w:p>
    <w:p w14:paraId="733ACCAC" w14:textId="4B4B0477" w:rsidR="008A30D5" w:rsidRPr="002B05D7" w:rsidRDefault="008A30D5" w:rsidP="009A62B9">
      <w:pPr>
        <w:spacing w:before="120"/>
        <w:jc w:val="both"/>
      </w:pPr>
      <w:r w:rsidRPr="002B05D7">
        <w:t xml:space="preserve">Pour compenser l’abattage des arbres identifiés dans l’emprise des travaux </w:t>
      </w:r>
      <w:r w:rsidR="0093075A">
        <w:t>de la route</w:t>
      </w:r>
      <w:r w:rsidRPr="002B05D7">
        <w:t xml:space="preserve"> Kédougou – </w:t>
      </w:r>
      <w:r w:rsidR="00F42683" w:rsidRPr="002B05D7">
        <w:t>Fongolembi</w:t>
      </w:r>
      <w:r w:rsidRPr="002B05D7">
        <w:t xml:space="preserve">. </w:t>
      </w:r>
    </w:p>
    <w:p w14:paraId="31CAE084" w14:textId="7FE3B161" w:rsidR="00346D68" w:rsidRPr="002B05D7" w:rsidRDefault="008A30D5" w:rsidP="009A62B9">
      <w:pPr>
        <w:jc w:val="both"/>
      </w:pPr>
      <w:r w:rsidRPr="002B05D7">
        <w:t xml:space="preserve">Le consultant propose le tableau budgétaire estimatif de restauration ou de compensation des pertes forestières ligneuses et sous ligneuses dont le cout est arrêté à la somme de </w:t>
      </w:r>
      <w:r w:rsidR="006667AF" w:rsidRPr="006667AF">
        <w:rPr>
          <w:b/>
          <w:bCs/>
          <w:color w:val="000000"/>
        </w:rPr>
        <w:t>29 500 000</w:t>
      </w:r>
      <w:r w:rsidR="00352D57" w:rsidRPr="002B05D7">
        <w:rPr>
          <w:b/>
        </w:rPr>
        <w:t>FCFA</w:t>
      </w:r>
      <w:r w:rsidR="00352D57" w:rsidRPr="002B05D7">
        <w:t>.</w:t>
      </w:r>
    </w:p>
    <w:p w14:paraId="4F13EF82" w14:textId="77777777" w:rsidR="00244E80" w:rsidRPr="002B05D7" w:rsidRDefault="00244E80" w:rsidP="009A62B9">
      <w:pPr>
        <w:jc w:val="both"/>
      </w:pPr>
    </w:p>
    <w:p w14:paraId="4AD839F9" w14:textId="77777777" w:rsidR="00244E80" w:rsidRPr="002B05D7" w:rsidRDefault="00244E80" w:rsidP="009A62B9">
      <w:pPr>
        <w:jc w:val="both"/>
      </w:pPr>
    </w:p>
    <w:p w14:paraId="6434E6F0" w14:textId="77777777" w:rsidR="00DD2349" w:rsidRPr="002B05D7" w:rsidRDefault="00DD2349" w:rsidP="009A62B9">
      <w:pPr>
        <w:jc w:val="both"/>
        <w:sectPr w:rsidR="00DD2349" w:rsidRPr="002B05D7" w:rsidSect="004741F5">
          <w:pgSz w:w="12240" w:h="15840"/>
          <w:pgMar w:top="1417" w:right="1417" w:bottom="1417" w:left="1417" w:header="720" w:footer="263" w:gutter="0"/>
          <w:cols w:space="720"/>
          <w:noEndnote/>
          <w:docGrid w:linePitch="299"/>
        </w:sectPr>
      </w:pPr>
    </w:p>
    <w:p w14:paraId="5C8C6B17" w14:textId="653D5D79" w:rsidR="002D266D" w:rsidRPr="002B05D7" w:rsidRDefault="00244E80" w:rsidP="009A62B9">
      <w:pPr>
        <w:jc w:val="both"/>
        <w:rPr>
          <w:b/>
        </w:rPr>
      </w:pPr>
      <w:bookmarkStart w:id="986" w:name="_Toc158375687"/>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135</w:t>
      </w:r>
      <w:r w:rsidR="00CF5E36">
        <w:rPr>
          <w:noProof/>
        </w:rPr>
        <w:fldChar w:fldCharType="end"/>
      </w:r>
      <w:r w:rsidRPr="002B05D7">
        <w:t xml:space="preserve">: </w:t>
      </w:r>
      <w:r w:rsidRPr="002B05D7">
        <w:rPr>
          <w:b/>
        </w:rPr>
        <w:t>résumé du budget</w:t>
      </w:r>
      <w:bookmarkEnd w:id="986"/>
      <w:r w:rsidRPr="002B05D7">
        <w:rPr>
          <w:b/>
        </w:rPr>
        <w:t xml:space="preserve"> </w:t>
      </w:r>
    </w:p>
    <w:p w14:paraId="11F52C65" w14:textId="77777777" w:rsidR="009240EF" w:rsidRDefault="009240EF" w:rsidP="009A62B9">
      <w:pPr>
        <w:jc w:val="both"/>
        <w:rPr>
          <w:b/>
        </w:rPr>
      </w:pPr>
    </w:p>
    <w:tbl>
      <w:tblPr>
        <w:tblW w:w="5000" w:type="pct"/>
        <w:tblCellMar>
          <w:left w:w="70" w:type="dxa"/>
          <w:right w:w="70" w:type="dxa"/>
        </w:tblCellMar>
        <w:tblLook w:val="04A0" w:firstRow="1" w:lastRow="0" w:firstColumn="1" w:lastColumn="0" w:noHBand="0" w:noVBand="1"/>
      </w:tblPr>
      <w:tblGrid>
        <w:gridCol w:w="6719"/>
        <w:gridCol w:w="1953"/>
        <w:gridCol w:w="2135"/>
        <w:gridCol w:w="2179"/>
      </w:tblGrid>
      <w:tr w:rsidR="006667AF" w:rsidRPr="006667AF" w14:paraId="51EF02AB" w14:textId="77777777" w:rsidTr="005D1BB2">
        <w:trPr>
          <w:trHeight w:val="630"/>
        </w:trPr>
        <w:tc>
          <w:tcPr>
            <w:tcW w:w="258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28E6B89" w14:textId="77777777" w:rsidR="006667AF" w:rsidRPr="006667AF" w:rsidRDefault="006667AF" w:rsidP="006667AF">
            <w:pPr>
              <w:jc w:val="center"/>
              <w:rPr>
                <w:color w:val="000000"/>
              </w:rPr>
            </w:pPr>
            <w:r w:rsidRPr="006667AF">
              <w:rPr>
                <w:color w:val="000000"/>
              </w:rPr>
              <w:t>RUBRIQUES</w:t>
            </w:r>
          </w:p>
        </w:tc>
        <w:tc>
          <w:tcPr>
            <w:tcW w:w="752" w:type="pct"/>
            <w:tcBorders>
              <w:top w:val="single" w:sz="8" w:space="0" w:color="auto"/>
              <w:left w:val="nil"/>
              <w:bottom w:val="single" w:sz="8" w:space="0" w:color="auto"/>
              <w:right w:val="single" w:sz="8" w:space="0" w:color="auto"/>
            </w:tcBorders>
            <w:shd w:val="clear" w:color="000000" w:fill="D9D9D9"/>
            <w:vAlign w:val="center"/>
            <w:hideMark/>
          </w:tcPr>
          <w:p w14:paraId="5CC04C85" w14:textId="77777777" w:rsidR="006667AF" w:rsidRPr="006667AF" w:rsidRDefault="006667AF" w:rsidP="006667AF">
            <w:pPr>
              <w:jc w:val="center"/>
              <w:rPr>
                <w:color w:val="000000"/>
              </w:rPr>
            </w:pPr>
            <w:r w:rsidRPr="006667AF">
              <w:rPr>
                <w:color w:val="000000"/>
              </w:rPr>
              <w:t>Nombre</w:t>
            </w:r>
          </w:p>
        </w:tc>
        <w:tc>
          <w:tcPr>
            <w:tcW w:w="822" w:type="pct"/>
            <w:tcBorders>
              <w:top w:val="single" w:sz="8" w:space="0" w:color="auto"/>
              <w:left w:val="nil"/>
              <w:bottom w:val="single" w:sz="8" w:space="0" w:color="auto"/>
              <w:right w:val="single" w:sz="8" w:space="0" w:color="auto"/>
            </w:tcBorders>
            <w:shd w:val="clear" w:color="000000" w:fill="D9D9D9"/>
            <w:vAlign w:val="center"/>
            <w:hideMark/>
          </w:tcPr>
          <w:p w14:paraId="58447DEE" w14:textId="77777777" w:rsidR="006667AF" w:rsidRPr="006667AF" w:rsidRDefault="006667AF" w:rsidP="006667AF">
            <w:pPr>
              <w:jc w:val="center"/>
              <w:rPr>
                <w:color w:val="000000"/>
              </w:rPr>
            </w:pPr>
            <w:r w:rsidRPr="006667AF">
              <w:rPr>
                <w:color w:val="000000"/>
              </w:rPr>
              <w:t>Prix unitaire (fcfa)</w:t>
            </w:r>
          </w:p>
        </w:tc>
        <w:tc>
          <w:tcPr>
            <w:tcW w:w="839" w:type="pct"/>
            <w:tcBorders>
              <w:top w:val="single" w:sz="8" w:space="0" w:color="auto"/>
              <w:left w:val="nil"/>
              <w:bottom w:val="single" w:sz="8" w:space="0" w:color="auto"/>
              <w:right w:val="single" w:sz="8" w:space="0" w:color="auto"/>
            </w:tcBorders>
            <w:shd w:val="clear" w:color="000000" w:fill="D9D9D9"/>
            <w:vAlign w:val="center"/>
            <w:hideMark/>
          </w:tcPr>
          <w:p w14:paraId="569FF7B7" w14:textId="77777777" w:rsidR="006667AF" w:rsidRPr="006667AF" w:rsidRDefault="006667AF" w:rsidP="006667AF">
            <w:pPr>
              <w:jc w:val="center"/>
              <w:rPr>
                <w:color w:val="000000"/>
              </w:rPr>
            </w:pPr>
            <w:r w:rsidRPr="006667AF">
              <w:rPr>
                <w:color w:val="000000"/>
              </w:rPr>
              <w:t>Montant (cfa)</w:t>
            </w:r>
          </w:p>
        </w:tc>
      </w:tr>
      <w:tr w:rsidR="006667AF" w:rsidRPr="006667AF" w14:paraId="75979249" w14:textId="77777777" w:rsidTr="005D1BB2">
        <w:trPr>
          <w:trHeight w:val="600"/>
        </w:trPr>
        <w:tc>
          <w:tcPr>
            <w:tcW w:w="5000" w:type="pct"/>
            <w:gridSpan w:val="4"/>
            <w:tcBorders>
              <w:top w:val="single" w:sz="8" w:space="0" w:color="auto"/>
              <w:left w:val="single" w:sz="8" w:space="0" w:color="auto"/>
              <w:bottom w:val="single" w:sz="8" w:space="0" w:color="auto"/>
              <w:right w:val="single" w:sz="8" w:space="0" w:color="000000"/>
            </w:tcBorders>
            <w:shd w:val="clear" w:color="000000" w:fill="70AD47"/>
            <w:vAlign w:val="center"/>
            <w:hideMark/>
          </w:tcPr>
          <w:p w14:paraId="59463622" w14:textId="77777777" w:rsidR="006667AF" w:rsidRPr="006667AF" w:rsidRDefault="006667AF" w:rsidP="006667AF">
            <w:pPr>
              <w:jc w:val="center"/>
              <w:rPr>
                <w:b/>
                <w:bCs/>
                <w:color w:val="000000"/>
              </w:rPr>
            </w:pPr>
            <w:r w:rsidRPr="006667AF">
              <w:rPr>
                <w:b/>
                <w:bCs/>
                <w:color w:val="000000"/>
              </w:rPr>
              <w:t>LUTTE CONTRE LES CHANGEMENTS CLIMATIQUES</w:t>
            </w:r>
          </w:p>
        </w:tc>
      </w:tr>
      <w:tr w:rsidR="006667AF" w:rsidRPr="006667AF" w14:paraId="6CA66027" w14:textId="77777777" w:rsidTr="005D1BB2">
        <w:trPr>
          <w:trHeight w:val="1680"/>
        </w:trPr>
        <w:tc>
          <w:tcPr>
            <w:tcW w:w="2587" w:type="pct"/>
            <w:vMerge w:val="restart"/>
            <w:tcBorders>
              <w:top w:val="nil"/>
              <w:left w:val="single" w:sz="8" w:space="0" w:color="auto"/>
              <w:bottom w:val="single" w:sz="8" w:space="0" w:color="000000"/>
              <w:right w:val="single" w:sz="8" w:space="0" w:color="auto"/>
            </w:tcBorders>
            <w:shd w:val="clear" w:color="auto" w:fill="auto"/>
            <w:vAlign w:val="center"/>
            <w:hideMark/>
          </w:tcPr>
          <w:p w14:paraId="52D3F5DA" w14:textId="77777777" w:rsidR="006667AF" w:rsidRPr="006667AF" w:rsidRDefault="006667AF" w:rsidP="006667AF">
            <w:pPr>
              <w:jc w:val="both"/>
              <w:rPr>
                <w:rFonts w:ascii="Symbol" w:hAnsi="Symbol" w:cs="Calibri"/>
                <w:color w:val="000000"/>
                <w:sz w:val="22"/>
                <w:szCs w:val="22"/>
              </w:rPr>
            </w:pPr>
            <w:r w:rsidRPr="006667AF">
              <w:rPr>
                <w:rFonts w:ascii="Symbol" w:hAnsi="Symbol" w:cs="Calibri"/>
                <w:color w:val="000000"/>
                <w:sz w:val="22"/>
                <w:szCs w:val="22"/>
              </w:rPr>
              <w:t></w:t>
            </w:r>
            <w:r w:rsidRPr="006667AF">
              <w:rPr>
                <w:color w:val="000000"/>
                <w:sz w:val="14"/>
                <w:szCs w:val="14"/>
              </w:rPr>
              <w:t xml:space="preserve">       </w:t>
            </w:r>
            <w:r w:rsidRPr="006667AF">
              <w:rPr>
                <w:rFonts w:ascii="Calibri" w:hAnsi="Calibri" w:cs="Calibri"/>
                <w:color w:val="000000"/>
                <w:sz w:val="22"/>
                <w:szCs w:val="22"/>
              </w:rPr>
              <w:t>Plantation linéaire de la route 4 km avec une ligne d’arbres de part et d’autre sur un écartement de 10 mètre entre les plants, protection et entretien</w:t>
            </w:r>
          </w:p>
        </w:tc>
        <w:tc>
          <w:tcPr>
            <w:tcW w:w="752" w:type="pct"/>
            <w:tcBorders>
              <w:top w:val="nil"/>
              <w:left w:val="nil"/>
              <w:bottom w:val="nil"/>
              <w:right w:val="single" w:sz="8" w:space="0" w:color="auto"/>
            </w:tcBorders>
            <w:shd w:val="clear" w:color="auto" w:fill="auto"/>
            <w:vAlign w:val="center"/>
            <w:hideMark/>
          </w:tcPr>
          <w:p w14:paraId="288B8570" w14:textId="77777777" w:rsidR="006667AF" w:rsidRPr="006667AF" w:rsidRDefault="006667AF" w:rsidP="006667AF">
            <w:pPr>
              <w:jc w:val="right"/>
              <w:rPr>
                <w:color w:val="000000"/>
              </w:rPr>
            </w:pPr>
            <w:r w:rsidRPr="006667AF">
              <w:rPr>
                <w:color w:val="000000"/>
              </w:rPr>
              <w:t> </w:t>
            </w:r>
          </w:p>
        </w:tc>
        <w:tc>
          <w:tcPr>
            <w:tcW w:w="822" w:type="pct"/>
            <w:tcBorders>
              <w:top w:val="nil"/>
              <w:left w:val="nil"/>
              <w:bottom w:val="nil"/>
              <w:right w:val="single" w:sz="8" w:space="0" w:color="auto"/>
            </w:tcBorders>
            <w:shd w:val="clear" w:color="auto" w:fill="auto"/>
            <w:vAlign w:val="center"/>
            <w:hideMark/>
          </w:tcPr>
          <w:p w14:paraId="0B8AD9FB" w14:textId="77777777" w:rsidR="006667AF" w:rsidRPr="006667AF" w:rsidRDefault="006667AF" w:rsidP="006667AF">
            <w:pPr>
              <w:jc w:val="right"/>
              <w:rPr>
                <w:color w:val="000000"/>
              </w:rPr>
            </w:pPr>
            <w:r w:rsidRPr="006667AF">
              <w:rPr>
                <w:color w:val="000000"/>
              </w:rPr>
              <w:t> </w:t>
            </w:r>
          </w:p>
        </w:tc>
        <w:tc>
          <w:tcPr>
            <w:tcW w:w="839" w:type="pct"/>
            <w:tcBorders>
              <w:top w:val="nil"/>
              <w:left w:val="nil"/>
              <w:bottom w:val="nil"/>
              <w:right w:val="single" w:sz="8" w:space="0" w:color="auto"/>
            </w:tcBorders>
            <w:shd w:val="clear" w:color="auto" w:fill="auto"/>
            <w:vAlign w:val="center"/>
            <w:hideMark/>
          </w:tcPr>
          <w:p w14:paraId="68D91FD0" w14:textId="77777777" w:rsidR="006667AF" w:rsidRPr="006667AF" w:rsidRDefault="006667AF" w:rsidP="006667AF">
            <w:pPr>
              <w:jc w:val="right"/>
              <w:rPr>
                <w:color w:val="000000"/>
              </w:rPr>
            </w:pPr>
            <w:r w:rsidRPr="006667AF">
              <w:rPr>
                <w:color w:val="000000"/>
              </w:rPr>
              <w:t> </w:t>
            </w:r>
          </w:p>
        </w:tc>
      </w:tr>
      <w:tr w:rsidR="006667AF" w:rsidRPr="006667AF" w14:paraId="176D89B9" w14:textId="77777777" w:rsidTr="005D1BB2">
        <w:trPr>
          <w:trHeight w:val="320"/>
        </w:trPr>
        <w:tc>
          <w:tcPr>
            <w:tcW w:w="2587" w:type="pct"/>
            <w:vMerge/>
            <w:tcBorders>
              <w:top w:val="nil"/>
              <w:left w:val="single" w:sz="8" w:space="0" w:color="auto"/>
              <w:bottom w:val="single" w:sz="8" w:space="0" w:color="000000"/>
              <w:right w:val="single" w:sz="8" w:space="0" w:color="auto"/>
            </w:tcBorders>
            <w:vAlign w:val="center"/>
            <w:hideMark/>
          </w:tcPr>
          <w:p w14:paraId="45C3A018" w14:textId="77777777" w:rsidR="006667AF" w:rsidRPr="006667AF" w:rsidRDefault="006667AF" w:rsidP="006667AF">
            <w:pPr>
              <w:rPr>
                <w:rFonts w:ascii="Symbol" w:hAnsi="Symbol" w:cs="Calibri"/>
                <w:color w:val="000000"/>
                <w:sz w:val="22"/>
                <w:szCs w:val="22"/>
              </w:rPr>
            </w:pPr>
          </w:p>
        </w:tc>
        <w:tc>
          <w:tcPr>
            <w:tcW w:w="752" w:type="pct"/>
            <w:tcBorders>
              <w:top w:val="nil"/>
              <w:left w:val="nil"/>
              <w:bottom w:val="single" w:sz="8" w:space="0" w:color="auto"/>
              <w:right w:val="single" w:sz="8" w:space="0" w:color="auto"/>
            </w:tcBorders>
            <w:shd w:val="clear" w:color="auto" w:fill="auto"/>
            <w:vAlign w:val="center"/>
            <w:hideMark/>
          </w:tcPr>
          <w:p w14:paraId="7CE19028" w14:textId="77777777" w:rsidR="006667AF" w:rsidRPr="006667AF" w:rsidRDefault="006667AF" w:rsidP="006667AF">
            <w:pPr>
              <w:jc w:val="right"/>
              <w:rPr>
                <w:color w:val="000000"/>
              </w:rPr>
            </w:pPr>
            <w:r w:rsidRPr="006667AF">
              <w:rPr>
                <w:color w:val="000000"/>
              </w:rPr>
              <w:t>400</w:t>
            </w:r>
          </w:p>
        </w:tc>
        <w:tc>
          <w:tcPr>
            <w:tcW w:w="822" w:type="pct"/>
            <w:tcBorders>
              <w:top w:val="nil"/>
              <w:left w:val="nil"/>
              <w:bottom w:val="single" w:sz="8" w:space="0" w:color="auto"/>
              <w:right w:val="single" w:sz="8" w:space="0" w:color="auto"/>
            </w:tcBorders>
            <w:shd w:val="clear" w:color="auto" w:fill="auto"/>
            <w:vAlign w:val="center"/>
            <w:hideMark/>
          </w:tcPr>
          <w:p w14:paraId="74644DC2" w14:textId="77777777" w:rsidR="006667AF" w:rsidRPr="006667AF" w:rsidRDefault="006667AF" w:rsidP="006667AF">
            <w:pPr>
              <w:jc w:val="right"/>
              <w:rPr>
                <w:color w:val="000000"/>
              </w:rPr>
            </w:pPr>
            <w:r w:rsidRPr="006667AF">
              <w:rPr>
                <w:color w:val="000000"/>
              </w:rPr>
              <w:t>14 000</w:t>
            </w:r>
          </w:p>
        </w:tc>
        <w:tc>
          <w:tcPr>
            <w:tcW w:w="839" w:type="pct"/>
            <w:tcBorders>
              <w:top w:val="nil"/>
              <w:left w:val="nil"/>
              <w:bottom w:val="single" w:sz="8" w:space="0" w:color="auto"/>
              <w:right w:val="single" w:sz="8" w:space="0" w:color="auto"/>
            </w:tcBorders>
            <w:shd w:val="clear" w:color="auto" w:fill="auto"/>
            <w:vAlign w:val="center"/>
            <w:hideMark/>
          </w:tcPr>
          <w:p w14:paraId="4707F5CD" w14:textId="77777777" w:rsidR="006667AF" w:rsidRPr="006667AF" w:rsidRDefault="006667AF" w:rsidP="006667AF">
            <w:pPr>
              <w:jc w:val="right"/>
              <w:rPr>
                <w:color w:val="000000"/>
              </w:rPr>
            </w:pPr>
            <w:r w:rsidRPr="006667AF">
              <w:rPr>
                <w:color w:val="000000"/>
              </w:rPr>
              <w:t>5 600 000</w:t>
            </w:r>
          </w:p>
        </w:tc>
      </w:tr>
      <w:tr w:rsidR="006667AF" w:rsidRPr="006667AF" w14:paraId="433AA21E" w14:textId="77777777" w:rsidTr="005D1BB2">
        <w:trPr>
          <w:trHeight w:val="880"/>
        </w:trPr>
        <w:tc>
          <w:tcPr>
            <w:tcW w:w="2587" w:type="pct"/>
            <w:tcBorders>
              <w:top w:val="nil"/>
              <w:left w:val="single" w:sz="8" w:space="0" w:color="auto"/>
              <w:bottom w:val="nil"/>
              <w:right w:val="single" w:sz="8" w:space="0" w:color="auto"/>
            </w:tcBorders>
            <w:shd w:val="clear" w:color="auto" w:fill="auto"/>
            <w:vAlign w:val="center"/>
            <w:hideMark/>
          </w:tcPr>
          <w:p w14:paraId="60494649" w14:textId="77777777" w:rsidR="006667AF" w:rsidRPr="006667AF" w:rsidRDefault="006667AF" w:rsidP="006667AF">
            <w:pPr>
              <w:ind w:firstLineChars="200" w:firstLine="440"/>
              <w:rPr>
                <w:color w:val="000000"/>
                <w:sz w:val="22"/>
                <w:szCs w:val="22"/>
                <w:u w:val="single"/>
              </w:rPr>
            </w:pPr>
            <w:r w:rsidRPr="006667AF">
              <w:rPr>
                <w:color w:val="000000"/>
                <w:sz w:val="22"/>
                <w:szCs w:val="22"/>
                <w:u w:val="single"/>
              </w:rPr>
              <w:t>Lutter contre la destruction de l’habitat</w:t>
            </w:r>
          </w:p>
        </w:tc>
        <w:tc>
          <w:tcPr>
            <w:tcW w:w="752" w:type="pct"/>
            <w:tcBorders>
              <w:top w:val="nil"/>
              <w:left w:val="nil"/>
              <w:bottom w:val="nil"/>
              <w:right w:val="single" w:sz="8" w:space="0" w:color="auto"/>
            </w:tcBorders>
            <w:shd w:val="clear" w:color="auto" w:fill="auto"/>
            <w:vAlign w:val="center"/>
            <w:hideMark/>
          </w:tcPr>
          <w:p w14:paraId="761A54AE" w14:textId="77777777" w:rsidR="006667AF" w:rsidRPr="006667AF" w:rsidRDefault="006667AF" w:rsidP="006667AF">
            <w:pPr>
              <w:jc w:val="right"/>
              <w:rPr>
                <w:color w:val="000000"/>
              </w:rPr>
            </w:pPr>
            <w:r w:rsidRPr="006667AF">
              <w:rPr>
                <w:color w:val="000000"/>
              </w:rPr>
              <w:t> </w:t>
            </w:r>
          </w:p>
        </w:tc>
        <w:tc>
          <w:tcPr>
            <w:tcW w:w="822" w:type="pct"/>
            <w:tcBorders>
              <w:top w:val="nil"/>
              <w:left w:val="nil"/>
              <w:bottom w:val="nil"/>
              <w:right w:val="single" w:sz="8" w:space="0" w:color="auto"/>
            </w:tcBorders>
            <w:shd w:val="clear" w:color="auto" w:fill="auto"/>
            <w:vAlign w:val="center"/>
            <w:hideMark/>
          </w:tcPr>
          <w:p w14:paraId="6B2F8235" w14:textId="77777777" w:rsidR="006667AF" w:rsidRPr="006667AF" w:rsidRDefault="006667AF" w:rsidP="006667AF">
            <w:pPr>
              <w:jc w:val="right"/>
              <w:rPr>
                <w:color w:val="000000"/>
              </w:rPr>
            </w:pPr>
            <w:r w:rsidRPr="006667AF">
              <w:rPr>
                <w:color w:val="000000"/>
              </w:rPr>
              <w:t> </w:t>
            </w:r>
          </w:p>
        </w:tc>
        <w:tc>
          <w:tcPr>
            <w:tcW w:w="839" w:type="pct"/>
            <w:tcBorders>
              <w:top w:val="nil"/>
              <w:left w:val="nil"/>
              <w:bottom w:val="nil"/>
              <w:right w:val="single" w:sz="8" w:space="0" w:color="auto"/>
            </w:tcBorders>
            <w:shd w:val="clear" w:color="auto" w:fill="auto"/>
            <w:vAlign w:val="center"/>
            <w:hideMark/>
          </w:tcPr>
          <w:p w14:paraId="18A313C8" w14:textId="77777777" w:rsidR="006667AF" w:rsidRPr="006667AF" w:rsidRDefault="006667AF" w:rsidP="006667AF">
            <w:pPr>
              <w:jc w:val="right"/>
              <w:rPr>
                <w:color w:val="000000"/>
              </w:rPr>
            </w:pPr>
            <w:r w:rsidRPr="006667AF">
              <w:rPr>
                <w:color w:val="000000"/>
              </w:rPr>
              <w:t> </w:t>
            </w:r>
          </w:p>
        </w:tc>
      </w:tr>
      <w:tr w:rsidR="006667AF" w:rsidRPr="006667AF" w14:paraId="51A368C5" w14:textId="77777777" w:rsidTr="005D1BB2">
        <w:trPr>
          <w:trHeight w:val="3060"/>
        </w:trPr>
        <w:tc>
          <w:tcPr>
            <w:tcW w:w="2587" w:type="pct"/>
            <w:tcBorders>
              <w:top w:val="nil"/>
              <w:left w:val="single" w:sz="8" w:space="0" w:color="auto"/>
              <w:bottom w:val="nil"/>
              <w:right w:val="single" w:sz="8" w:space="0" w:color="auto"/>
            </w:tcBorders>
            <w:shd w:val="clear" w:color="auto" w:fill="auto"/>
            <w:vAlign w:val="center"/>
            <w:hideMark/>
          </w:tcPr>
          <w:p w14:paraId="3B6A3729" w14:textId="77777777" w:rsidR="006667AF" w:rsidRPr="006667AF" w:rsidRDefault="006667AF" w:rsidP="006667AF">
            <w:pPr>
              <w:ind w:firstLineChars="200" w:firstLine="440"/>
              <w:rPr>
                <w:rFonts w:ascii="Symbol" w:hAnsi="Symbol" w:cs="Calibri"/>
                <w:color w:val="000000"/>
                <w:sz w:val="22"/>
                <w:szCs w:val="22"/>
              </w:rPr>
            </w:pPr>
            <w:r w:rsidRPr="006667AF">
              <w:rPr>
                <w:rFonts w:ascii="Symbol" w:hAnsi="Symbol" w:cs="Calibri"/>
                <w:color w:val="000000"/>
                <w:sz w:val="22"/>
                <w:szCs w:val="22"/>
              </w:rPr>
              <w:t></w:t>
            </w:r>
            <w:r w:rsidRPr="006667AF">
              <w:rPr>
                <w:color w:val="000000"/>
                <w:sz w:val="14"/>
                <w:szCs w:val="14"/>
              </w:rPr>
              <w:t xml:space="preserve">       </w:t>
            </w:r>
            <w:r w:rsidRPr="006667AF">
              <w:rPr>
                <w:color w:val="000000"/>
                <w:sz w:val="22"/>
                <w:szCs w:val="22"/>
              </w:rPr>
              <w:t xml:space="preserve">Plantation massive de espèces </w:t>
            </w:r>
            <w:r w:rsidRPr="006667AF">
              <w:rPr>
                <w:i/>
                <w:iCs/>
                <w:color w:val="000000"/>
                <w:sz w:val="22"/>
                <w:szCs w:val="22"/>
              </w:rPr>
              <w:t>d’Adansonia digitata, Saba senegalensis, Pterocarpus erinaceus, Parkia biglobosa, Anogeissus leiocarpus;Diospyros mespiliformis; Cola cordifolia et Hexalobus monopetalus</w:t>
            </w:r>
            <w:r w:rsidRPr="006667AF">
              <w:rPr>
                <w:color w:val="000000"/>
                <w:sz w:val="22"/>
                <w:szCs w:val="22"/>
              </w:rPr>
              <w:t xml:space="preserve">, etc. </w:t>
            </w:r>
          </w:p>
        </w:tc>
        <w:tc>
          <w:tcPr>
            <w:tcW w:w="752" w:type="pct"/>
            <w:tcBorders>
              <w:top w:val="nil"/>
              <w:left w:val="nil"/>
              <w:bottom w:val="nil"/>
              <w:right w:val="single" w:sz="8" w:space="0" w:color="auto"/>
            </w:tcBorders>
            <w:shd w:val="clear" w:color="auto" w:fill="auto"/>
            <w:vAlign w:val="center"/>
            <w:hideMark/>
          </w:tcPr>
          <w:p w14:paraId="74D2E6B3" w14:textId="77777777" w:rsidR="006667AF" w:rsidRPr="006667AF" w:rsidRDefault="006667AF" w:rsidP="006667AF">
            <w:pPr>
              <w:jc w:val="right"/>
              <w:rPr>
                <w:color w:val="000000"/>
              </w:rPr>
            </w:pPr>
            <w:r w:rsidRPr="006667AF">
              <w:rPr>
                <w:color w:val="000000"/>
              </w:rPr>
              <w:t> </w:t>
            </w:r>
          </w:p>
        </w:tc>
        <w:tc>
          <w:tcPr>
            <w:tcW w:w="822" w:type="pct"/>
            <w:tcBorders>
              <w:top w:val="nil"/>
              <w:left w:val="nil"/>
              <w:bottom w:val="nil"/>
              <w:right w:val="single" w:sz="8" w:space="0" w:color="auto"/>
            </w:tcBorders>
            <w:shd w:val="clear" w:color="auto" w:fill="auto"/>
            <w:vAlign w:val="center"/>
            <w:hideMark/>
          </w:tcPr>
          <w:p w14:paraId="59E953D1" w14:textId="77777777" w:rsidR="006667AF" w:rsidRPr="006667AF" w:rsidRDefault="006667AF" w:rsidP="006667AF">
            <w:pPr>
              <w:jc w:val="right"/>
              <w:rPr>
                <w:color w:val="000000"/>
              </w:rPr>
            </w:pPr>
            <w:r w:rsidRPr="006667AF">
              <w:rPr>
                <w:color w:val="000000"/>
              </w:rPr>
              <w:t> </w:t>
            </w:r>
          </w:p>
        </w:tc>
        <w:tc>
          <w:tcPr>
            <w:tcW w:w="839" w:type="pct"/>
            <w:tcBorders>
              <w:top w:val="nil"/>
              <w:left w:val="nil"/>
              <w:bottom w:val="nil"/>
              <w:right w:val="single" w:sz="8" w:space="0" w:color="auto"/>
            </w:tcBorders>
            <w:shd w:val="clear" w:color="auto" w:fill="auto"/>
            <w:vAlign w:val="center"/>
            <w:hideMark/>
          </w:tcPr>
          <w:p w14:paraId="67415D41" w14:textId="77777777" w:rsidR="006667AF" w:rsidRPr="006667AF" w:rsidRDefault="006667AF" w:rsidP="006667AF">
            <w:pPr>
              <w:jc w:val="right"/>
              <w:rPr>
                <w:color w:val="000000"/>
              </w:rPr>
            </w:pPr>
            <w:r w:rsidRPr="006667AF">
              <w:rPr>
                <w:color w:val="000000"/>
              </w:rPr>
              <w:t> </w:t>
            </w:r>
          </w:p>
        </w:tc>
      </w:tr>
      <w:tr w:rsidR="006667AF" w:rsidRPr="006667AF" w14:paraId="53A07329" w14:textId="77777777" w:rsidTr="005D1BB2">
        <w:trPr>
          <w:trHeight w:val="60"/>
        </w:trPr>
        <w:tc>
          <w:tcPr>
            <w:tcW w:w="2587" w:type="pct"/>
            <w:tcBorders>
              <w:top w:val="nil"/>
              <w:left w:val="single" w:sz="8" w:space="0" w:color="auto"/>
              <w:bottom w:val="single" w:sz="8" w:space="0" w:color="auto"/>
              <w:right w:val="single" w:sz="8" w:space="0" w:color="auto"/>
            </w:tcBorders>
            <w:shd w:val="clear" w:color="auto" w:fill="auto"/>
            <w:hideMark/>
          </w:tcPr>
          <w:p w14:paraId="04F72576" w14:textId="3935237A" w:rsidR="006667AF" w:rsidRPr="006667AF" w:rsidRDefault="006667AF" w:rsidP="006667AF">
            <w:pPr>
              <w:rPr>
                <w:rFonts w:ascii="Calibri" w:hAnsi="Calibri" w:cs="Calibri"/>
                <w:color w:val="000000"/>
                <w:sz w:val="22"/>
                <w:szCs w:val="22"/>
              </w:rPr>
            </w:pPr>
          </w:p>
        </w:tc>
        <w:tc>
          <w:tcPr>
            <w:tcW w:w="752" w:type="pct"/>
            <w:tcBorders>
              <w:top w:val="nil"/>
              <w:left w:val="nil"/>
              <w:bottom w:val="single" w:sz="8" w:space="0" w:color="auto"/>
              <w:right w:val="single" w:sz="8" w:space="0" w:color="auto"/>
            </w:tcBorders>
            <w:shd w:val="clear" w:color="auto" w:fill="auto"/>
            <w:vAlign w:val="center"/>
            <w:hideMark/>
          </w:tcPr>
          <w:p w14:paraId="1864D5D1" w14:textId="77777777" w:rsidR="006667AF" w:rsidRPr="006667AF" w:rsidRDefault="006667AF" w:rsidP="006667AF">
            <w:pPr>
              <w:jc w:val="right"/>
              <w:rPr>
                <w:color w:val="000000"/>
              </w:rPr>
            </w:pPr>
            <w:r w:rsidRPr="006667AF">
              <w:rPr>
                <w:color w:val="000000"/>
              </w:rPr>
              <w:t>1600</w:t>
            </w:r>
          </w:p>
        </w:tc>
        <w:tc>
          <w:tcPr>
            <w:tcW w:w="822" w:type="pct"/>
            <w:tcBorders>
              <w:top w:val="nil"/>
              <w:left w:val="nil"/>
              <w:bottom w:val="single" w:sz="8" w:space="0" w:color="auto"/>
              <w:right w:val="single" w:sz="8" w:space="0" w:color="auto"/>
            </w:tcBorders>
            <w:shd w:val="clear" w:color="auto" w:fill="auto"/>
            <w:vAlign w:val="center"/>
            <w:hideMark/>
          </w:tcPr>
          <w:p w14:paraId="6F6B845F" w14:textId="77777777" w:rsidR="006667AF" w:rsidRPr="006667AF" w:rsidRDefault="006667AF" w:rsidP="006667AF">
            <w:pPr>
              <w:jc w:val="right"/>
              <w:rPr>
                <w:color w:val="000000"/>
              </w:rPr>
            </w:pPr>
            <w:r w:rsidRPr="006667AF">
              <w:rPr>
                <w:color w:val="000000"/>
              </w:rPr>
              <w:t xml:space="preserve"> 14 000</w:t>
            </w:r>
          </w:p>
        </w:tc>
        <w:tc>
          <w:tcPr>
            <w:tcW w:w="839" w:type="pct"/>
            <w:tcBorders>
              <w:top w:val="nil"/>
              <w:left w:val="nil"/>
              <w:bottom w:val="single" w:sz="8" w:space="0" w:color="auto"/>
              <w:right w:val="single" w:sz="8" w:space="0" w:color="auto"/>
            </w:tcBorders>
            <w:shd w:val="clear" w:color="auto" w:fill="auto"/>
            <w:vAlign w:val="center"/>
            <w:hideMark/>
          </w:tcPr>
          <w:p w14:paraId="0AC21B5D" w14:textId="77777777" w:rsidR="006667AF" w:rsidRPr="006667AF" w:rsidRDefault="006667AF" w:rsidP="006667AF">
            <w:pPr>
              <w:jc w:val="right"/>
              <w:rPr>
                <w:color w:val="000000"/>
              </w:rPr>
            </w:pPr>
            <w:r w:rsidRPr="006667AF">
              <w:rPr>
                <w:color w:val="000000"/>
              </w:rPr>
              <w:t>22 400 000</w:t>
            </w:r>
          </w:p>
        </w:tc>
      </w:tr>
      <w:tr w:rsidR="006667AF" w:rsidRPr="006667AF" w14:paraId="2E2413E9" w14:textId="77777777" w:rsidTr="005D1BB2">
        <w:trPr>
          <w:trHeight w:val="1040"/>
        </w:trPr>
        <w:tc>
          <w:tcPr>
            <w:tcW w:w="2587" w:type="pct"/>
            <w:tcBorders>
              <w:top w:val="nil"/>
              <w:left w:val="single" w:sz="8" w:space="0" w:color="auto"/>
              <w:bottom w:val="single" w:sz="8" w:space="0" w:color="auto"/>
              <w:right w:val="single" w:sz="8" w:space="0" w:color="auto"/>
            </w:tcBorders>
            <w:shd w:val="clear" w:color="auto" w:fill="auto"/>
            <w:vAlign w:val="center"/>
            <w:hideMark/>
          </w:tcPr>
          <w:p w14:paraId="4D6EC476" w14:textId="77777777" w:rsidR="006667AF" w:rsidRPr="006667AF" w:rsidRDefault="006667AF" w:rsidP="006667AF">
            <w:pPr>
              <w:jc w:val="both"/>
              <w:rPr>
                <w:rFonts w:ascii="Symbol" w:hAnsi="Symbol" w:cs="Calibri"/>
                <w:color w:val="000000"/>
                <w:sz w:val="22"/>
                <w:szCs w:val="22"/>
              </w:rPr>
            </w:pPr>
            <w:r w:rsidRPr="006667AF">
              <w:rPr>
                <w:rFonts w:ascii="Symbol" w:hAnsi="Symbol" w:cs="Calibri"/>
                <w:color w:val="000000"/>
                <w:sz w:val="22"/>
                <w:szCs w:val="22"/>
              </w:rPr>
              <w:t></w:t>
            </w:r>
            <w:r w:rsidRPr="006667AF">
              <w:rPr>
                <w:color w:val="000000"/>
                <w:sz w:val="14"/>
                <w:szCs w:val="14"/>
              </w:rPr>
              <w:t xml:space="preserve">       </w:t>
            </w:r>
            <w:r w:rsidRPr="006667AF">
              <w:rPr>
                <w:rFonts w:ascii="Calibri" w:hAnsi="Calibri" w:cs="Calibri"/>
                <w:color w:val="000000"/>
                <w:sz w:val="22"/>
                <w:szCs w:val="22"/>
              </w:rPr>
              <w:t>Suivi – évaluation du plan de reboisement</w:t>
            </w:r>
          </w:p>
        </w:tc>
        <w:tc>
          <w:tcPr>
            <w:tcW w:w="752" w:type="pct"/>
            <w:tcBorders>
              <w:top w:val="nil"/>
              <w:left w:val="nil"/>
              <w:bottom w:val="single" w:sz="8" w:space="0" w:color="auto"/>
              <w:right w:val="single" w:sz="8" w:space="0" w:color="auto"/>
            </w:tcBorders>
            <w:shd w:val="clear" w:color="auto" w:fill="auto"/>
            <w:vAlign w:val="center"/>
            <w:hideMark/>
          </w:tcPr>
          <w:p w14:paraId="2D73B12B" w14:textId="77777777" w:rsidR="006667AF" w:rsidRPr="006667AF" w:rsidRDefault="006667AF" w:rsidP="006667AF">
            <w:pPr>
              <w:jc w:val="right"/>
              <w:rPr>
                <w:color w:val="000000"/>
              </w:rPr>
            </w:pPr>
            <w:r w:rsidRPr="006667AF">
              <w:rPr>
                <w:color w:val="000000"/>
              </w:rPr>
              <w:t>3</w:t>
            </w:r>
          </w:p>
        </w:tc>
        <w:tc>
          <w:tcPr>
            <w:tcW w:w="822" w:type="pct"/>
            <w:tcBorders>
              <w:top w:val="nil"/>
              <w:left w:val="nil"/>
              <w:bottom w:val="single" w:sz="8" w:space="0" w:color="auto"/>
              <w:right w:val="single" w:sz="8" w:space="0" w:color="auto"/>
            </w:tcBorders>
            <w:shd w:val="clear" w:color="auto" w:fill="auto"/>
            <w:vAlign w:val="center"/>
            <w:hideMark/>
          </w:tcPr>
          <w:p w14:paraId="4A609157" w14:textId="77777777" w:rsidR="006667AF" w:rsidRPr="006667AF" w:rsidRDefault="006667AF" w:rsidP="006667AF">
            <w:pPr>
              <w:jc w:val="right"/>
              <w:rPr>
                <w:color w:val="000000"/>
              </w:rPr>
            </w:pPr>
            <w:r w:rsidRPr="006667AF">
              <w:rPr>
                <w:color w:val="000000"/>
              </w:rPr>
              <w:t>500 000</w:t>
            </w:r>
          </w:p>
        </w:tc>
        <w:tc>
          <w:tcPr>
            <w:tcW w:w="839" w:type="pct"/>
            <w:tcBorders>
              <w:top w:val="nil"/>
              <w:left w:val="nil"/>
              <w:bottom w:val="single" w:sz="8" w:space="0" w:color="auto"/>
              <w:right w:val="single" w:sz="8" w:space="0" w:color="auto"/>
            </w:tcBorders>
            <w:shd w:val="clear" w:color="auto" w:fill="auto"/>
            <w:vAlign w:val="center"/>
            <w:hideMark/>
          </w:tcPr>
          <w:p w14:paraId="75B4A4D2" w14:textId="77777777" w:rsidR="006667AF" w:rsidRPr="006667AF" w:rsidRDefault="006667AF" w:rsidP="006667AF">
            <w:pPr>
              <w:jc w:val="right"/>
              <w:rPr>
                <w:color w:val="000000"/>
              </w:rPr>
            </w:pPr>
            <w:r w:rsidRPr="006667AF">
              <w:rPr>
                <w:color w:val="000000"/>
              </w:rPr>
              <w:t>1 500 000</w:t>
            </w:r>
          </w:p>
        </w:tc>
      </w:tr>
      <w:tr w:rsidR="006667AF" w:rsidRPr="006667AF" w14:paraId="16599C22" w14:textId="77777777" w:rsidTr="005D1BB2">
        <w:trPr>
          <w:trHeight w:val="310"/>
        </w:trPr>
        <w:tc>
          <w:tcPr>
            <w:tcW w:w="2587" w:type="pct"/>
            <w:tcBorders>
              <w:top w:val="nil"/>
              <w:left w:val="single" w:sz="8" w:space="0" w:color="auto"/>
              <w:bottom w:val="double" w:sz="6" w:space="0" w:color="auto"/>
              <w:right w:val="single" w:sz="8" w:space="0" w:color="auto"/>
            </w:tcBorders>
            <w:shd w:val="clear" w:color="000000" w:fill="FFFF00"/>
            <w:vAlign w:val="center"/>
            <w:hideMark/>
          </w:tcPr>
          <w:p w14:paraId="391CA2CB" w14:textId="77777777" w:rsidR="006667AF" w:rsidRPr="006667AF" w:rsidRDefault="006667AF" w:rsidP="006667AF">
            <w:pPr>
              <w:rPr>
                <w:b/>
                <w:bCs/>
                <w:color w:val="000000"/>
              </w:rPr>
            </w:pPr>
            <w:r w:rsidRPr="006667AF">
              <w:rPr>
                <w:b/>
                <w:bCs/>
                <w:color w:val="000000"/>
              </w:rPr>
              <w:t xml:space="preserve">TOTAUX                        </w:t>
            </w:r>
          </w:p>
        </w:tc>
        <w:tc>
          <w:tcPr>
            <w:tcW w:w="752" w:type="pct"/>
            <w:tcBorders>
              <w:top w:val="nil"/>
              <w:left w:val="nil"/>
              <w:bottom w:val="double" w:sz="6" w:space="0" w:color="auto"/>
              <w:right w:val="single" w:sz="8" w:space="0" w:color="auto"/>
            </w:tcBorders>
            <w:shd w:val="clear" w:color="000000" w:fill="FFFF00"/>
            <w:vAlign w:val="center"/>
            <w:hideMark/>
          </w:tcPr>
          <w:p w14:paraId="1A9E14B9" w14:textId="77777777" w:rsidR="006667AF" w:rsidRPr="006667AF" w:rsidRDefault="006667AF" w:rsidP="006667AF">
            <w:pPr>
              <w:jc w:val="right"/>
              <w:rPr>
                <w:b/>
                <w:bCs/>
                <w:color w:val="000000"/>
              </w:rPr>
            </w:pPr>
            <w:r w:rsidRPr="006667AF">
              <w:rPr>
                <w:b/>
                <w:bCs/>
                <w:color w:val="000000"/>
              </w:rPr>
              <w:t> </w:t>
            </w:r>
          </w:p>
        </w:tc>
        <w:tc>
          <w:tcPr>
            <w:tcW w:w="822" w:type="pct"/>
            <w:tcBorders>
              <w:top w:val="nil"/>
              <w:left w:val="nil"/>
              <w:bottom w:val="double" w:sz="6" w:space="0" w:color="auto"/>
              <w:right w:val="single" w:sz="8" w:space="0" w:color="auto"/>
            </w:tcBorders>
            <w:shd w:val="clear" w:color="000000" w:fill="FFFF00"/>
            <w:vAlign w:val="center"/>
            <w:hideMark/>
          </w:tcPr>
          <w:p w14:paraId="3D8DC1EB" w14:textId="77777777" w:rsidR="006667AF" w:rsidRPr="006667AF" w:rsidRDefault="006667AF" w:rsidP="006667AF">
            <w:pPr>
              <w:jc w:val="right"/>
              <w:rPr>
                <w:b/>
                <w:bCs/>
                <w:color w:val="000000"/>
              </w:rPr>
            </w:pPr>
            <w:r w:rsidRPr="006667AF">
              <w:rPr>
                <w:b/>
                <w:bCs/>
                <w:color w:val="000000"/>
              </w:rPr>
              <w:t> </w:t>
            </w:r>
          </w:p>
        </w:tc>
        <w:tc>
          <w:tcPr>
            <w:tcW w:w="839" w:type="pct"/>
            <w:tcBorders>
              <w:top w:val="nil"/>
              <w:left w:val="nil"/>
              <w:bottom w:val="double" w:sz="6" w:space="0" w:color="auto"/>
              <w:right w:val="single" w:sz="8" w:space="0" w:color="auto"/>
            </w:tcBorders>
            <w:shd w:val="clear" w:color="000000" w:fill="FFFF00"/>
            <w:vAlign w:val="center"/>
            <w:hideMark/>
          </w:tcPr>
          <w:p w14:paraId="02551D81" w14:textId="77777777" w:rsidR="006667AF" w:rsidRPr="006667AF" w:rsidRDefault="006667AF" w:rsidP="006667AF">
            <w:pPr>
              <w:jc w:val="right"/>
              <w:rPr>
                <w:b/>
                <w:bCs/>
                <w:color w:val="000000"/>
              </w:rPr>
            </w:pPr>
            <w:r w:rsidRPr="006667AF">
              <w:rPr>
                <w:b/>
                <w:bCs/>
                <w:color w:val="000000"/>
              </w:rPr>
              <w:t>29 500 000</w:t>
            </w:r>
          </w:p>
        </w:tc>
      </w:tr>
    </w:tbl>
    <w:p w14:paraId="5E39C4EB" w14:textId="77777777" w:rsidR="006667AF" w:rsidRDefault="006667AF" w:rsidP="009A62B9">
      <w:pPr>
        <w:jc w:val="both"/>
        <w:rPr>
          <w:b/>
        </w:rPr>
      </w:pPr>
    </w:p>
    <w:p w14:paraId="69445D8F" w14:textId="77777777" w:rsidR="006667AF" w:rsidRDefault="006667AF" w:rsidP="009A62B9">
      <w:pPr>
        <w:jc w:val="both"/>
        <w:rPr>
          <w:b/>
        </w:rPr>
      </w:pPr>
    </w:p>
    <w:p w14:paraId="7EC63041" w14:textId="77777777" w:rsidR="006667AF" w:rsidRPr="002B05D7" w:rsidRDefault="006667AF" w:rsidP="009A62B9">
      <w:pPr>
        <w:jc w:val="both"/>
        <w:rPr>
          <w:b/>
        </w:rPr>
      </w:pPr>
    </w:p>
    <w:p w14:paraId="7A412CCE" w14:textId="77777777" w:rsidR="009240EF" w:rsidRPr="002B05D7" w:rsidRDefault="009240EF" w:rsidP="009A62B9">
      <w:pPr>
        <w:jc w:val="both"/>
        <w:rPr>
          <w:b/>
        </w:rPr>
      </w:pPr>
    </w:p>
    <w:p w14:paraId="3160DE1D" w14:textId="77777777" w:rsidR="009240EF" w:rsidRPr="002B05D7" w:rsidRDefault="009240EF" w:rsidP="009A62B9">
      <w:pPr>
        <w:jc w:val="both"/>
        <w:rPr>
          <w:b/>
        </w:rPr>
      </w:pPr>
    </w:p>
    <w:p w14:paraId="6C35BB00" w14:textId="77777777" w:rsidR="00816CC3" w:rsidRPr="002B05D7" w:rsidRDefault="00816CC3" w:rsidP="009A62B9"/>
    <w:p w14:paraId="6453DF3E" w14:textId="77777777" w:rsidR="00DD2349" w:rsidRPr="002B05D7" w:rsidRDefault="00DD2349" w:rsidP="009A62B9">
      <w:pPr>
        <w:keepNext/>
        <w:keepLines/>
        <w:jc w:val="both"/>
        <w:outlineLvl w:val="2"/>
        <w:rPr>
          <w:rFonts w:eastAsiaTheme="majorEastAsia"/>
          <w:b/>
        </w:rPr>
        <w:sectPr w:rsidR="00DD2349" w:rsidRPr="002B05D7" w:rsidSect="004741F5">
          <w:pgSz w:w="15840" w:h="12240" w:orient="landscape"/>
          <w:pgMar w:top="1417" w:right="1417" w:bottom="1417" w:left="1417" w:header="720" w:footer="263" w:gutter="0"/>
          <w:cols w:space="720"/>
          <w:noEndnote/>
          <w:docGrid w:linePitch="326"/>
        </w:sectPr>
      </w:pPr>
    </w:p>
    <w:p w14:paraId="00A82B43" w14:textId="77777777" w:rsidR="00816CC3" w:rsidRPr="002B05D7" w:rsidRDefault="00F97DC4" w:rsidP="009A62B9">
      <w:pPr>
        <w:keepNext/>
        <w:keepLines/>
        <w:jc w:val="both"/>
        <w:outlineLvl w:val="2"/>
        <w:rPr>
          <w:rFonts w:eastAsiaTheme="majorEastAsia"/>
          <w:b/>
        </w:rPr>
      </w:pPr>
      <w:bookmarkStart w:id="987" w:name="_Toc158375548"/>
      <w:r w:rsidRPr="002B05D7">
        <w:rPr>
          <w:rFonts w:eastAsiaTheme="majorEastAsia"/>
          <w:b/>
        </w:rPr>
        <w:t xml:space="preserve">9.11.6. </w:t>
      </w:r>
      <w:r w:rsidR="00816CC3" w:rsidRPr="002B05D7">
        <w:rPr>
          <w:rFonts w:eastAsiaTheme="majorEastAsia"/>
          <w:b/>
        </w:rPr>
        <w:t>Coûts des mesures d’information et de sensibilisation des populations</w:t>
      </w:r>
      <w:bookmarkEnd w:id="987"/>
      <w:r w:rsidR="00816CC3" w:rsidRPr="002B05D7">
        <w:rPr>
          <w:rFonts w:eastAsiaTheme="majorEastAsia"/>
          <w:b/>
        </w:rPr>
        <w:t xml:space="preserve"> </w:t>
      </w:r>
    </w:p>
    <w:p w14:paraId="4E9065BB" w14:textId="77777777" w:rsidR="00816CC3" w:rsidRPr="002B05D7" w:rsidRDefault="00816CC3" w:rsidP="009A62B9">
      <w:pPr>
        <w:jc w:val="both"/>
      </w:pPr>
      <w:r w:rsidRPr="002B05D7">
        <w:t>Un programme d’information et de sensibilisation en faveurs des populations riveraines est prévu durant la vie du projet. Ce programme va s’intéresser sur les thématiques suivantes :</w:t>
      </w:r>
    </w:p>
    <w:p w14:paraId="149BA036" w14:textId="77777777" w:rsidR="00816CC3" w:rsidRPr="002B05D7" w:rsidRDefault="00816CC3" w:rsidP="009A62B9">
      <w:pPr>
        <w:numPr>
          <w:ilvl w:val="1"/>
          <w:numId w:val="257"/>
        </w:numPr>
        <w:contextualSpacing/>
        <w:jc w:val="both"/>
      </w:pPr>
      <w:r w:rsidRPr="002B05D7">
        <w:t>IST</w:t>
      </w:r>
      <w:r w:rsidR="002D266D" w:rsidRPr="002B05D7">
        <w:t>,</w:t>
      </w:r>
      <w:r w:rsidRPr="002B05D7">
        <w:t xml:space="preserve"> SRA-VIH SIDA</w:t>
      </w:r>
      <w:r w:rsidR="002D266D" w:rsidRPr="002B05D7">
        <w:t>, COVID-19</w:t>
      </w:r>
      <w:r w:rsidRPr="002B05D7">
        <w:t xml:space="preserve"> et grossesse précoce ; </w:t>
      </w:r>
    </w:p>
    <w:p w14:paraId="315DFE6D" w14:textId="77777777" w:rsidR="00816CC3" w:rsidRPr="002B05D7" w:rsidRDefault="00816CC3" w:rsidP="009A62B9">
      <w:pPr>
        <w:numPr>
          <w:ilvl w:val="1"/>
          <w:numId w:val="257"/>
        </w:numPr>
        <w:contextualSpacing/>
        <w:jc w:val="both"/>
      </w:pPr>
      <w:r w:rsidRPr="002B05D7">
        <w:t xml:space="preserve">Sécurité routière, et </w:t>
      </w:r>
    </w:p>
    <w:p w14:paraId="7DF66805" w14:textId="77777777" w:rsidR="00816CC3" w:rsidRPr="002B05D7" w:rsidRDefault="00816CC3" w:rsidP="009A62B9">
      <w:pPr>
        <w:numPr>
          <w:ilvl w:val="1"/>
          <w:numId w:val="257"/>
        </w:numPr>
        <w:contextualSpacing/>
        <w:jc w:val="both"/>
      </w:pPr>
      <w:r w:rsidRPr="002B05D7">
        <w:t xml:space="preserve">Protection de l’environnement et hygiène publique. </w:t>
      </w:r>
    </w:p>
    <w:p w14:paraId="71019282" w14:textId="77777777" w:rsidR="00816CC3" w:rsidRPr="002B05D7" w:rsidRDefault="00816CC3" w:rsidP="009A62B9">
      <w:pPr>
        <w:jc w:val="both"/>
      </w:pPr>
    </w:p>
    <w:p w14:paraId="645E6775" w14:textId="77777777" w:rsidR="00816CC3" w:rsidRPr="002B05D7" w:rsidRDefault="00816CC3" w:rsidP="009A62B9">
      <w:pPr>
        <w:ind w:right="-2"/>
        <w:jc w:val="both"/>
      </w:pPr>
      <w:r w:rsidRPr="002B05D7">
        <w:t xml:space="preserve">La mise en œuvre de cette mesure se fera par les ONG locales spécialisées à travers des contrats de sous-traitance signés avec l’Entreprise en charge des travaux. </w:t>
      </w:r>
    </w:p>
    <w:p w14:paraId="14B3D271" w14:textId="77777777" w:rsidR="00816CC3" w:rsidRPr="002B05D7" w:rsidRDefault="00816CC3" w:rsidP="009A62B9">
      <w:pPr>
        <w:ind w:right="-2"/>
        <w:jc w:val="both"/>
      </w:pPr>
    </w:p>
    <w:p w14:paraId="519CF1D8" w14:textId="60A78686" w:rsidR="0040686A" w:rsidRPr="002B05D7" w:rsidRDefault="0040686A" w:rsidP="009A62B9">
      <w:pPr>
        <w:pStyle w:val="Lgende"/>
        <w:jc w:val="both"/>
        <w:rPr>
          <w:color w:val="auto"/>
        </w:rPr>
      </w:pPr>
      <w:bookmarkStart w:id="988" w:name="_Toc158375688"/>
      <w:r w:rsidRPr="002B05D7">
        <w:rPr>
          <w:color w:val="auto"/>
        </w:rPr>
        <w:t xml:space="preserve">TABLEAU </w:t>
      </w:r>
      <w:r w:rsidR="00C622FD">
        <w:rPr>
          <w:color w:val="auto"/>
        </w:rPr>
        <w:fldChar w:fldCharType="begin"/>
      </w:r>
      <w:r w:rsidR="00C622FD">
        <w:rPr>
          <w:color w:val="auto"/>
        </w:rPr>
        <w:instrText xml:space="preserve"> SEQ TABLEAU \* ARABIC </w:instrText>
      </w:r>
      <w:r w:rsidR="00C622FD">
        <w:rPr>
          <w:color w:val="auto"/>
        </w:rPr>
        <w:fldChar w:fldCharType="separate"/>
      </w:r>
      <w:r w:rsidR="002E7676">
        <w:rPr>
          <w:noProof/>
          <w:color w:val="auto"/>
        </w:rPr>
        <w:t>136</w:t>
      </w:r>
      <w:r w:rsidR="00C622FD">
        <w:rPr>
          <w:color w:val="auto"/>
        </w:rPr>
        <w:fldChar w:fldCharType="end"/>
      </w:r>
      <w:r w:rsidRPr="002B05D7">
        <w:rPr>
          <w:color w:val="auto"/>
        </w:rPr>
        <w:t>: Coûts des mesures d’information et de sensibilisation des populations</w:t>
      </w:r>
      <w:bookmarkEnd w:id="9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1134"/>
        <w:gridCol w:w="1676"/>
        <w:gridCol w:w="2077"/>
      </w:tblGrid>
      <w:tr w:rsidR="00816CC3" w:rsidRPr="002B05D7" w14:paraId="48778036" w14:textId="77777777" w:rsidTr="00244E80">
        <w:tc>
          <w:tcPr>
            <w:tcW w:w="4130" w:type="dxa"/>
            <w:shd w:val="clear" w:color="auto" w:fill="C5E0B3" w:themeFill="accent6" w:themeFillTint="66"/>
          </w:tcPr>
          <w:p w14:paraId="0CF6DF89" w14:textId="77777777" w:rsidR="00816CC3" w:rsidRPr="002B05D7" w:rsidRDefault="00816CC3" w:rsidP="009A62B9">
            <w:pPr>
              <w:ind w:right="-2"/>
              <w:jc w:val="both"/>
              <w:rPr>
                <w:rFonts w:eastAsia="Cambria"/>
                <w:b/>
                <w:bCs/>
              </w:rPr>
            </w:pPr>
            <w:r w:rsidRPr="002B05D7">
              <w:rPr>
                <w:rFonts w:eastAsia="Cambria"/>
                <w:b/>
                <w:bCs/>
              </w:rPr>
              <w:t xml:space="preserve">Postes </w:t>
            </w:r>
          </w:p>
        </w:tc>
        <w:tc>
          <w:tcPr>
            <w:tcW w:w="1134" w:type="dxa"/>
            <w:shd w:val="clear" w:color="auto" w:fill="C5E0B3" w:themeFill="accent6" w:themeFillTint="66"/>
            <w:vAlign w:val="center"/>
          </w:tcPr>
          <w:p w14:paraId="75EA4C1B" w14:textId="77777777" w:rsidR="00816CC3" w:rsidRPr="002B05D7" w:rsidRDefault="00816CC3" w:rsidP="009A62B9">
            <w:pPr>
              <w:ind w:right="-2"/>
              <w:jc w:val="both"/>
              <w:rPr>
                <w:rFonts w:eastAsia="Cambria"/>
                <w:b/>
                <w:bCs/>
              </w:rPr>
            </w:pPr>
            <w:r w:rsidRPr="002B05D7">
              <w:rPr>
                <w:rFonts w:eastAsia="Cambria"/>
                <w:b/>
                <w:bCs/>
              </w:rPr>
              <w:t>Quantité</w:t>
            </w:r>
          </w:p>
        </w:tc>
        <w:tc>
          <w:tcPr>
            <w:tcW w:w="1676" w:type="dxa"/>
            <w:shd w:val="clear" w:color="auto" w:fill="C5E0B3" w:themeFill="accent6" w:themeFillTint="66"/>
            <w:vAlign w:val="center"/>
          </w:tcPr>
          <w:p w14:paraId="387690A2" w14:textId="77777777" w:rsidR="00816CC3" w:rsidRPr="002B05D7" w:rsidRDefault="00816CC3" w:rsidP="009A62B9">
            <w:pPr>
              <w:ind w:right="-2"/>
              <w:jc w:val="both"/>
              <w:rPr>
                <w:rFonts w:eastAsia="Cambria"/>
                <w:b/>
                <w:bCs/>
              </w:rPr>
            </w:pPr>
            <w:r w:rsidRPr="002B05D7">
              <w:rPr>
                <w:rFonts w:eastAsia="Cambria"/>
                <w:b/>
                <w:bCs/>
              </w:rPr>
              <w:t>Prix unitaire</w:t>
            </w:r>
          </w:p>
        </w:tc>
        <w:tc>
          <w:tcPr>
            <w:tcW w:w="2077" w:type="dxa"/>
            <w:shd w:val="clear" w:color="auto" w:fill="C5E0B3" w:themeFill="accent6" w:themeFillTint="66"/>
            <w:vAlign w:val="center"/>
          </w:tcPr>
          <w:p w14:paraId="37977530" w14:textId="77777777" w:rsidR="00816CC3" w:rsidRPr="002B05D7" w:rsidRDefault="00816CC3" w:rsidP="009A62B9">
            <w:pPr>
              <w:ind w:right="-2"/>
              <w:jc w:val="both"/>
              <w:rPr>
                <w:rFonts w:eastAsia="Cambria"/>
                <w:b/>
                <w:bCs/>
              </w:rPr>
            </w:pPr>
            <w:r w:rsidRPr="002B05D7">
              <w:rPr>
                <w:rFonts w:eastAsia="Cambria"/>
                <w:b/>
                <w:bCs/>
              </w:rPr>
              <w:t>Total</w:t>
            </w:r>
          </w:p>
        </w:tc>
      </w:tr>
      <w:tr w:rsidR="00816CC3" w:rsidRPr="002B05D7" w14:paraId="15FEE2CD" w14:textId="77777777" w:rsidTr="0040686A">
        <w:trPr>
          <w:trHeight w:val="70"/>
        </w:trPr>
        <w:tc>
          <w:tcPr>
            <w:tcW w:w="4130" w:type="dxa"/>
            <w:shd w:val="clear" w:color="auto" w:fill="auto"/>
          </w:tcPr>
          <w:p w14:paraId="2B7E864A" w14:textId="77777777" w:rsidR="00816CC3" w:rsidRPr="002B05D7" w:rsidRDefault="00816CC3" w:rsidP="009A62B9">
            <w:pPr>
              <w:ind w:right="-2"/>
              <w:jc w:val="both"/>
              <w:rPr>
                <w:rFonts w:eastAsia="Cambria"/>
              </w:rPr>
            </w:pPr>
            <w:r w:rsidRPr="002B05D7">
              <w:rPr>
                <w:rFonts w:eastAsia="Cambria"/>
              </w:rPr>
              <w:t>IST</w:t>
            </w:r>
            <w:r w:rsidR="002D266D" w:rsidRPr="002B05D7">
              <w:rPr>
                <w:rFonts w:eastAsia="Cambria"/>
              </w:rPr>
              <w:t>,</w:t>
            </w:r>
            <w:r w:rsidRPr="002B05D7">
              <w:rPr>
                <w:rFonts w:eastAsia="Cambria"/>
              </w:rPr>
              <w:t>SRA-VIH SIDA</w:t>
            </w:r>
            <w:r w:rsidR="002D266D" w:rsidRPr="002B05D7">
              <w:rPr>
                <w:rFonts w:eastAsia="Cambria"/>
              </w:rPr>
              <w:t>, COVID-19</w:t>
            </w:r>
            <w:r w:rsidRPr="002B05D7">
              <w:rPr>
                <w:rFonts w:eastAsia="Cambria"/>
              </w:rPr>
              <w:t xml:space="preserve"> et grossesse précoce </w:t>
            </w:r>
          </w:p>
        </w:tc>
        <w:tc>
          <w:tcPr>
            <w:tcW w:w="1134" w:type="dxa"/>
            <w:shd w:val="clear" w:color="auto" w:fill="auto"/>
            <w:vAlign w:val="center"/>
          </w:tcPr>
          <w:p w14:paraId="2FF28339" w14:textId="77777777" w:rsidR="00816CC3" w:rsidRPr="002B05D7" w:rsidRDefault="0040686A" w:rsidP="009A62B9">
            <w:pPr>
              <w:ind w:right="-2"/>
              <w:jc w:val="both"/>
              <w:rPr>
                <w:rFonts w:eastAsia="Cambria"/>
              </w:rPr>
            </w:pPr>
            <w:r w:rsidRPr="002B05D7">
              <w:rPr>
                <w:rFonts w:eastAsia="Cambria"/>
              </w:rPr>
              <w:t>1</w:t>
            </w:r>
          </w:p>
        </w:tc>
        <w:tc>
          <w:tcPr>
            <w:tcW w:w="1676" w:type="dxa"/>
            <w:shd w:val="clear" w:color="auto" w:fill="auto"/>
            <w:vAlign w:val="center"/>
          </w:tcPr>
          <w:p w14:paraId="05A10058" w14:textId="5D18CFB2" w:rsidR="00816CC3" w:rsidRPr="002B05D7" w:rsidRDefault="006667AF" w:rsidP="009A62B9">
            <w:pPr>
              <w:ind w:right="-2"/>
              <w:jc w:val="both"/>
              <w:rPr>
                <w:rFonts w:eastAsia="Cambria"/>
              </w:rPr>
            </w:pPr>
            <w:r>
              <w:rPr>
                <w:rFonts w:eastAsia="Cambria"/>
              </w:rPr>
              <w:t>10</w:t>
            </w:r>
            <w:r w:rsidR="00816CC3" w:rsidRPr="002B05D7">
              <w:rPr>
                <w:rFonts w:eastAsia="Cambria"/>
              </w:rPr>
              <w:t xml:space="preserve"> 000 000</w:t>
            </w:r>
          </w:p>
        </w:tc>
        <w:tc>
          <w:tcPr>
            <w:tcW w:w="2077" w:type="dxa"/>
            <w:shd w:val="clear" w:color="auto" w:fill="auto"/>
            <w:vAlign w:val="center"/>
          </w:tcPr>
          <w:p w14:paraId="0C96F342" w14:textId="1BE4CA70" w:rsidR="00816CC3" w:rsidRPr="002B05D7" w:rsidRDefault="006667AF" w:rsidP="009A62B9">
            <w:pPr>
              <w:ind w:right="-2"/>
              <w:jc w:val="both"/>
              <w:rPr>
                <w:rFonts w:eastAsia="Cambria"/>
              </w:rPr>
            </w:pPr>
            <w:r>
              <w:rPr>
                <w:rFonts w:eastAsia="Cambria"/>
              </w:rPr>
              <w:t>10</w:t>
            </w:r>
            <w:r w:rsidR="0040686A" w:rsidRPr="002B05D7">
              <w:rPr>
                <w:rFonts w:eastAsia="Cambria"/>
              </w:rPr>
              <w:t xml:space="preserve"> </w:t>
            </w:r>
            <w:r w:rsidR="00816CC3" w:rsidRPr="002B05D7">
              <w:rPr>
                <w:rFonts w:eastAsia="Cambria"/>
              </w:rPr>
              <w:t>000 000</w:t>
            </w:r>
          </w:p>
        </w:tc>
      </w:tr>
      <w:tr w:rsidR="00816CC3" w:rsidRPr="002B05D7" w14:paraId="61F988CE" w14:textId="77777777" w:rsidTr="0040686A">
        <w:tc>
          <w:tcPr>
            <w:tcW w:w="4130" w:type="dxa"/>
            <w:shd w:val="clear" w:color="auto" w:fill="auto"/>
          </w:tcPr>
          <w:p w14:paraId="6E4F924F" w14:textId="77777777" w:rsidR="00816CC3" w:rsidRPr="002B05D7" w:rsidRDefault="00816CC3" w:rsidP="009A62B9">
            <w:pPr>
              <w:ind w:right="-2"/>
              <w:jc w:val="both"/>
              <w:rPr>
                <w:rFonts w:eastAsia="Cambria"/>
              </w:rPr>
            </w:pPr>
            <w:r w:rsidRPr="002B05D7">
              <w:rPr>
                <w:rFonts w:eastAsia="Cambria"/>
              </w:rPr>
              <w:t>Sécurité routière</w:t>
            </w:r>
          </w:p>
        </w:tc>
        <w:tc>
          <w:tcPr>
            <w:tcW w:w="1134" w:type="dxa"/>
            <w:shd w:val="clear" w:color="auto" w:fill="auto"/>
            <w:vAlign w:val="center"/>
          </w:tcPr>
          <w:p w14:paraId="7DACD79B" w14:textId="77777777" w:rsidR="00816CC3" w:rsidRPr="002B05D7" w:rsidRDefault="0040686A" w:rsidP="009A62B9">
            <w:pPr>
              <w:ind w:right="-2"/>
              <w:jc w:val="both"/>
              <w:rPr>
                <w:rFonts w:eastAsia="Cambria"/>
              </w:rPr>
            </w:pPr>
            <w:r w:rsidRPr="002B05D7">
              <w:rPr>
                <w:rFonts w:eastAsia="Cambria"/>
              </w:rPr>
              <w:t>1</w:t>
            </w:r>
          </w:p>
        </w:tc>
        <w:tc>
          <w:tcPr>
            <w:tcW w:w="1676" w:type="dxa"/>
            <w:shd w:val="clear" w:color="auto" w:fill="auto"/>
            <w:vAlign w:val="center"/>
          </w:tcPr>
          <w:p w14:paraId="6AD85FB3" w14:textId="3336FE4F" w:rsidR="00816CC3" w:rsidRPr="002B05D7" w:rsidRDefault="006667AF" w:rsidP="006667AF">
            <w:pPr>
              <w:ind w:right="-2"/>
              <w:jc w:val="both"/>
              <w:rPr>
                <w:rFonts w:eastAsia="Cambria"/>
              </w:rPr>
            </w:pPr>
            <w:r>
              <w:rPr>
                <w:rFonts w:eastAsia="Cambria"/>
              </w:rPr>
              <w:t>10</w:t>
            </w:r>
            <w:r w:rsidR="00816CC3" w:rsidRPr="002B05D7">
              <w:rPr>
                <w:rFonts w:eastAsia="Cambria"/>
              </w:rPr>
              <w:t xml:space="preserve"> 000 000</w:t>
            </w:r>
          </w:p>
        </w:tc>
        <w:tc>
          <w:tcPr>
            <w:tcW w:w="2077" w:type="dxa"/>
            <w:shd w:val="clear" w:color="auto" w:fill="auto"/>
            <w:vAlign w:val="center"/>
          </w:tcPr>
          <w:p w14:paraId="09DC42C0" w14:textId="5FC6EB72" w:rsidR="00816CC3" w:rsidRPr="002B05D7" w:rsidRDefault="006667AF" w:rsidP="009A62B9">
            <w:pPr>
              <w:ind w:right="-2"/>
              <w:jc w:val="both"/>
              <w:rPr>
                <w:rFonts w:eastAsia="Cambria"/>
              </w:rPr>
            </w:pPr>
            <w:r>
              <w:rPr>
                <w:rFonts w:eastAsia="Cambria"/>
              </w:rPr>
              <w:t>10</w:t>
            </w:r>
            <w:r w:rsidR="0040686A" w:rsidRPr="002B05D7">
              <w:rPr>
                <w:rFonts w:eastAsia="Cambria"/>
              </w:rPr>
              <w:t>.</w:t>
            </w:r>
            <w:r w:rsidR="00816CC3" w:rsidRPr="002B05D7">
              <w:rPr>
                <w:rFonts w:eastAsia="Cambria"/>
              </w:rPr>
              <w:t xml:space="preserve"> 000 000</w:t>
            </w:r>
          </w:p>
        </w:tc>
      </w:tr>
      <w:tr w:rsidR="00816CC3" w:rsidRPr="002B05D7" w14:paraId="40617EC1" w14:textId="77777777" w:rsidTr="0040686A">
        <w:tc>
          <w:tcPr>
            <w:tcW w:w="4130" w:type="dxa"/>
            <w:shd w:val="clear" w:color="auto" w:fill="auto"/>
          </w:tcPr>
          <w:p w14:paraId="3D02247F" w14:textId="77777777" w:rsidR="00816CC3" w:rsidRPr="002B05D7" w:rsidRDefault="00816CC3" w:rsidP="009A62B9">
            <w:pPr>
              <w:ind w:right="-2"/>
              <w:jc w:val="both"/>
              <w:rPr>
                <w:rFonts w:eastAsia="Cambria"/>
              </w:rPr>
            </w:pPr>
            <w:r w:rsidRPr="002B05D7">
              <w:rPr>
                <w:rFonts w:eastAsia="Cambria"/>
              </w:rPr>
              <w:t>Protection de l’environnement et hygiène publique</w:t>
            </w:r>
          </w:p>
        </w:tc>
        <w:tc>
          <w:tcPr>
            <w:tcW w:w="1134" w:type="dxa"/>
            <w:shd w:val="clear" w:color="auto" w:fill="auto"/>
            <w:vAlign w:val="center"/>
          </w:tcPr>
          <w:p w14:paraId="163EF7ED" w14:textId="77777777" w:rsidR="00816CC3" w:rsidRPr="002B05D7" w:rsidRDefault="0040686A" w:rsidP="009A62B9">
            <w:pPr>
              <w:ind w:right="-2"/>
              <w:jc w:val="both"/>
              <w:rPr>
                <w:rFonts w:eastAsia="Cambria"/>
              </w:rPr>
            </w:pPr>
            <w:r w:rsidRPr="002B05D7">
              <w:rPr>
                <w:rFonts w:eastAsia="Cambria"/>
              </w:rPr>
              <w:t>1</w:t>
            </w:r>
          </w:p>
        </w:tc>
        <w:tc>
          <w:tcPr>
            <w:tcW w:w="1676" w:type="dxa"/>
            <w:shd w:val="clear" w:color="auto" w:fill="auto"/>
            <w:vAlign w:val="center"/>
          </w:tcPr>
          <w:p w14:paraId="08BA0622" w14:textId="6D4370F1" w:rsidR="00816CC3" w:rsidRPr="002B05D7" w:rsidRDefault="00816CC3" w:rsidP="009A62B9">
            <w:pPr>
              <w:ind w:right="-2"/>
              <w:jc w:val="both"/>
              <w:rPr>
                <w:rFonts w:eastAsia="Cambria"/>
              </w:rPr>
            </w:pPr>
            <w:r w:rsidRPr="002B05D7">
              <w:rPr>
                <w:rFonts w:eastAsia="Cambria"/>
              </w:rPr>
              <w:t>1</w:t>
            </w:r>
            <w:r w:rsidR="006667AF">
              <w:rPr>
                <w:rFonts w:eastAsia="Cambria"/>
              </w:rPr>
              <w:t>0</w:t>
            </w:r>
            <w:r w:rsidRPr="002B05D7">
              <w:rPr>
                <w:rFonts w:eastAsia="Cambria"/>
              </w:rPr>
              <w:t>000 000</w:t>
            </w:r>
          </w:p>
        </w:tc>
        <w:tc>
          <w:tcPr>
            <w:tcW w:w="2077" w:type="dxa"/>
            <w:shd w:val="clear" w:color="auto" w:fill="auto"/>
            <w:vAlign w:val="center"/>
          </w:tcPr>
          <w:p w14:paraId="638A0151" w14:textId="694B7E5C" w:rsidR="00816CC3" w:rsidRPr="002B05D7" w:rsidRDefault="0040686A" w:rsidP="009A62B9">
            <w:pPr>
              <w:ind w:right="-2"/>
              <w:jc w:val="both"/>
              <w:rPr>
                <w:rFonts w:eastAsia="Cambria"/>
              </w:rPr>
            </w:pPr>
            <w:r w:rsidRPr="002B05D7">
              <w:rPr>
                <w:rFonts w:eastAsia="Cambria"/>
              </w:rPr>
              <w:t>1</w:t>
            </w:r>
            <w:r w:rsidR="006667AF">
              <w:rPr>
                <w:rFonts w:eastAsia="Cambria"/>
              </w:rPr>
              <w:t>0</w:t>
            </w:r>
            <w:r w:rsidR="00816CC3" w:rsidRPr="002B05D7">
              <w:rPr>
                <w:rFonts w:eastAsia="Cambria"/>
              </w:rPr>
              <w:t>000 000</w:t>
            </w:r>
          </w:p>
        </w:tc>
      </w:tr>
      <w:tr w:rsidR="00816CC3" w:rsidRPr="002B05D7" w14:paraId="4E87BD65" w14:textId="77777777" w:rsidTr="00244E80">
        <w:tc>
          <w:tcPr>
            <w:tcW w:w="4130" w:type="dxa"/>
            <w:shd w:val="clear" w:color="auto" w:fill="FFFF00"/>
          </w:tcPr>
          <w:p w14:paraId="77489564" w14:textId="77777777" w:rsidR="00816CC3" w:rsidRPr="002B05D7" w:rsidRDefault="00816CC3" w:rsidP="009A62B9">
            <w:pPr>
              <w:ind w:right="-2"/>
              <w:jc w:val="both"/>
              <w:rPr>
                <w:rFonts w:eastAsia="Cambria"/>
                <w:b/>
                <w:bCs/>
              </w:rPr>
            </w:pPr>
            <w:r w:rsidRPr="002B05D7">
              <w:rPr>
                <w:rFonts w:eastAsia="Cambria"/>
                <w:b/>
                <w:bCs/>
              </w:rPr>
              <w:t>Total</w:t>
            </w:r>
          </w:p>
        </w:tc>
        <w:tc>
          <w:tcPr>
            <w:tcW w:w="1134" w:type="dxa"/>
            <w:shd w:val="clear" w:color="auto" w:fill="FFFF00"/>
            <w:vAlign w:val="center"/>
          </w:tcPr>
          <w:p w14:paraId="36981105" w14:textId="77777777" w:rsidR="00816CC3" w:rsidRPr="002B05D7" w:rsidRDefault="00816CC3" w:rsidP="009A62B9">
            <w:pPr>
              <w:ind w:right="-2"/>
              <w:jc w:val="both"/>
              <w:rPr>
                <w:rFonts w:eastAsia="Cambria"/>
                <w:b/>
                <w:bCs/>
              </w:rPr>
            </w:pPr>
          </w:p>
        </w:tc>
        <w:tc>
          <w:tcPr>
            <w:tcW w:w="1676" w:type="dxa"/>
            <w:shd w:val="clear" w:color="auto" w:fill="FFFF00"/>
            <w:vAlign w:val="center"/>
          </w:tcPr>
          <w:p w14:paraId="02D1B1AE" w14:textId="77777777" w:rsidR="00816CC3" w:rsidRPr="002B05D7" w:rsidRDefault="00816CC3" w:rsidP="009A62B9">
            <w:pPr>
              <w:ind w:right="-2"/>
              <w:jc w:val="both"/>
              <w:rPr>
                <w:rFonts w:eastAsia="Cambria"/>
                <w:b/>
                <w:bCs/>
              </w:rPr>
            </w:pPr>
          </w:p>
        </w:tc>
        <w:tc>
          <w:tcPr>
            <w:tcW w:w="2077" w:type="dxa"/>
            <w:shd w:val="clear" w:color="auto" w:fill="FFFF00"/>
            <w:vAlign w:val="center"/>
          </w:tcPr>
          <w:p w14:paraId="419A10EA" w14:textId="103B78A0" w:rsidR="00816CC3" w:rsidRPr="002B05D7" w:rsidRDefault="006667AF" w:rsidP="009A62B9">
            <w:pPr>
              <w:ind w:right="-2"/>
              <w:jc w:val="both"/>
              <w:rPr>
                <w:rFonts w:eastAsia="Cambria"/>
                <w:b/>
                <w:bCs/>
              </w:rPr>
            </w:pPr>
            <w:r>
              <w:rPr>
                <w:rFonts w:eastAsia="Cambria"/>
                <w:b/>
                <w:bCs/>
              </w:rPr>
              <w:t>30</w:t>
            </w:r>
            <w:r w:rsidR="0040686A" w:rsidRPr="002B05D7">
              <w:rPr>
                <w:rFonts w:eastAsia="Cambria"/>
                <w:b/>
                <w:bCs/>
              </w:rPr>
              <w:t>.000 000 FCFA</w:t>
            </w:r>
          </w:p>
        </w:tc>
      </w:tr>
    </w:tbl>
    <w:p w14:paraId="4879BB1C" w14:textId="77777777" w:rsidR="00816CC3" w:rsidRPr="002B05D7" w:rsidRDefault="00816CC3" w:rsidP="009A62B9">
      <w:pPr>
        <w:ind w:right="-2"/>
        <w:jc w:val="both"/>
      </w:pPr>
    </w:p>
    <w:p w14:paraId="010BFED6" w14:textId="77777777" w:rsidR="00816CC3" w:rsidRPr="002B05D7" w:rsidRDefault="00F97DC4" w:rsidP="009A62B9">
      <w:pPr>
        <w:keepNext/>
        <w:keepLines/>
        <w:jc w:val="both"/>
        <w:outlineLvl w:val="2"/>
        <w:rPr>
          <w:rFonts w:eastAsiaTheme="majorEastAsia"/>
          <w:b/>
        </w:rPr>
      </w:pPr>
      <w:bookmarkStart w:id="989" w:name="_Toc158375549"/>
      <w:r w:rsidRPr="002B05D7">
        <w:rPr>
          <w:rFonts w:eastAsiaTheme="majorEastAsia"/>
          <w:b/>
        </w:rPr>
        <w:t xml:space="preserve">9.11.7. </w:t>
      </w:r>
      <w:r w:rsidR="00816CC3" w:rsidRPr="002B05D7">
        <w:rPr>
          <w:rFonts w:eastAsiaTheme="majorEastAsia"/>
          <w:b/>
        </w:rPr>
        <w:t>Coûts des mesures de renforcement des capacités</w:t>
      </w:r>
      <w:bookmarkEnd w:id="989"/>
    </w:p>
    <w:p w14:paraId="443C0D2B" w14:textId="77777777" w:rsidR="00816CC3" w:rsidRPr="002B05D7" w:rsidRDefault="00816CC3" w:rsidP="009A62B9">
      <w:pPr>
        <w:ind w:right="-2"/>
        <w:jc w:val="both"/>
      </w:pPr>
      <w:r w:rsidRPr="002B05D7">
        <w:t xml:space="preserve">Dans le cadre de la mise en œuvre du projet, les acteurs locaux ont un rôle important à jouer. Pour leur permettre de remplir correctement leur mission dans la mise en œuvre du PGES. </w:t>
      </w:r>
    </w:p>
    <w:p w14:paraId="4ED1F1A7" w14:textId="77777777" w:rsidR="00816CC3" w:rsidRPr="002B05D7" w:rsidRDefault="00816CC3" w:rsidP="009A62B9">
      <w:pPr>
        <w:ind w:right="-2"/>
        <w:jc w:val="both"/>
      </w:pPr>
    </w:p>
    <w:p w14:paraId="67308076" w14:textId="77777777" w:rsidR="00816CC3" w:rsidRPr="002B05D7" w:rsidRDefault="00816CC3" w:rsidP="009A62B9">
      <w:pPr>
        <w:numPr>
          <w:ilvl w:val="0"/>
          <w:numId w:val="258"/>
        </w:numPr>
        <w:ind w:right="-2"/>
        <w:jc w:val="both"/>
        <w:rPr>
          <w:b/>
          <w:bCs/>
        </w:rPr>
      </w:pPr>
      <w:r w:rsidRPr="002B05D7">
        <w:rPr>
          <w:b/>
          <w:bCs/>
        </w:rPr>
        <w:t>Direction de l’environnement et des Établissements classés (DEEC), Comité Régional de Suivi Environnemental et Social (CRSE)</w:t>
      </w:r>
    </w:p>
    <w:p w14:paraId="4ABD252E" w14:textId="17907511" w:rsidR="00816CC3" w:rsidRPr="002B05D7" w:rsidRDefault="00816CC3" w:rsidP="009A62B9">
      <w:pPr>
        <w:ind w:right="-2"/>
        <w:jc w:val="both"/>
      </w:pPr>
      <w:r w:rsidRPr="002B05D7">
        <w:t xml:space="preserve">Une provision de </w:t>
      </w:r>
      <w:r w:rsidR="006667AF">
        <w:rPr>
          <w:b/>
          <w:bCs/>
        </w:rPr>
        <w:t>15.000.000</w:t>
      </w:r>
      <w:r w:rsidR="0040686A" w:rsidRPr="002B05D7">
        <w:rPr>
          <w:b/>
          <w:bCs/>
        </w:rPr>
        <w:t xml:space="preserve"> </w:t>
      </w:r>
      <w:r w:rsidRPr="002B05D7">
        <w:rPr>
          <w:b/>
          <w:bCs/>
        </w:rPr>
        <w:t>FCFA</w:t>
      </w:r>
      <w:r w:rsidRPr="002B05D7">
        <w:t xml:space="preserve"> est retenue pour la réalisation d’un programme de renforcement des capacités de la DEEC, des DREEC et des CRSE (formation/mise à niveau ; etc.) dans </w:t>
      </w:r>
      <w:r w:rsidR="0040686A" w:rsidRPr="002B05D7">
        <w:t>la région de Kédougou</w:t>
      </w:r>
      <w:r w:rsidRPr="002B05D7">
        <w:t xml:space="preserve"> et au niveau national. Le consultant recommande la provision des activités suivantes pour permettre aux principaux acteurs d’assurer leur mission régalienne.  </w:t>
      </w:r>
    </w:p>
    <w:p w14:paraId="55482848" w14:textId="77777777" w:rsidR="00816CC3" w:rsidRPr="002B05D7" w:rsidRDefault="00816CC3" w:rsidP="009A62B9">
      <w:pPr>
        <w:ind w:right="-2"/>
        <w:jc w:val="both"/>
      </w:pPr>
    </w:p>
    <w:p w14:paraId="4C3E3270" w14:textId="7B4BF988" w:rsidR="00244E80" w:rsidRPr="002B05D7" w:rsidRDefault="00244E80" w:rsidP="009A62B9">
      <w:pPr>
        <w:pStyle w:val="Lgende"/>
        <w:jc w:val="both"/>
        <w:rPr>
          <w:color w:val="auto"/>
        </w:rPr>
      </w:pPr>
      <w:bookmarkStart w:id="990" w:name="_Toc158375689"/>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137</w:t>
      </w:r>
      <w:r w:rsidR="00CF5E36">
        <w:rPr>
          <w:noProof/>
        </w:rPr>
        <w:fldChar w:fldCharType="end"/>
      </w:r>
      <w:r w:rsidRPr="002B05D7">
        <w:rPr>
          <w:color w:val="auto"/>
        </w:rPr>
        <w:t xml:space="preserve">: Coût du renforcement des capacités techniques des CRSE, </w:t>
      </w:r>
      <w:r w:rsidR="00E40EB7" w:rsidRPr="002B05D7">
        <w:rPr>
          <w:color w:val="auto"/>
        </w:rPr>
        <w:t>UGP,</w:t>
      </w:r>
      <w:r w:rsidRPr="002B05D7">
        <w:rPr>
          <w:color w:val="auto"/>
        </w:rPr>
        <w:t>DEEC</w:t>
      </w:r>
      <w:bookmarkEnd w:id="99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501"/>
        <w:gridCol w:w="1190"/>
        <w:gridCol w:w="1540"/>
        <w:gridCol w:w="1701"/>
      </w:tblGrid>
      <w:tr w:rsidR="00816CC3" w:rsidRPr="002B05D7" w14:paraId="66A4E536" w14:textId="77777777" w:rsidTr="00054454">
        <w:trPr>
          <w:tblHeader/>
        </w:trPr>
        <w:tc>
          <w:tcPr>
            <w:tcW w:w="561" w:type="dxa"/>
            <w:shd w:val="clear" w:color="auto" w:fill="C5E0B3" w:themeFill="accent6" w:themeFillTint="66"/>
          </w:tcPr>
          <w:p w14:paraId="0921DC31" w14:textId="77777777" w:rsidR="00816CC3" w:rsidRPr="002B05D7" w:rsidRDefault="00816CC3" w:rsidP="009A62B9">
            <w:pPr>
              <w:ind w:right="-2"/>
              <w:jc w:val="both"/>
              <w:rPr>
                <w:rFonts w:eastAsia="Cambria"/>
                <w:b/>
                <w:bCs/>
              </w:rPr>
            </w:pPr>
            <w:r w:rsidRPr="002B05D7">
              <w:rPr>
                <w:rFonts w:eastAsia="Cambria"/>
                <w:b/>
                <w:bCs/>
              </w:rPr>
              <w:t>N°</w:t>
            </w:r>
          </w:p>
        </w:tc>
        <w:tc>
          <w:tcPr>
            <w:tcW w:w="4501" w:type="dxa"/>
            <w:shd w:val="clear" w:color="auto" w:fill="C5E0B3" w:themeFill="accent6" w:themeFillTint="66"/>
          </w:tcPr>
          <w:p w14:paraId="7308EDAF" w14:textId="77777777" w:rsidR="00816CC3" w:rsidRPr="002B05D7" w:rsidRDefault="00816CC3" w:rsidP="009A62B9">
            <w:pPr>
              <w:ind w:right="-2"/>
              <w:jc w:val="both"/>
              <w:rPr>
                <w:rFonts w:eastAsia="Cambria"/>
                <w:b/>
                <w:bCs/>
              </w:rPr>
            </w:pPr>
            <w:r w:rsidRPr="002B05D7">
              <w:rPr>
                <w:rFonts w:eastAsia="Cambria"/>
                <w:b/>
                <w:bCs/>
              </w:rPr>
              <w:t xml:space="preserve">Activités </w:t>
            </w:r>
          </w:p>
        </w:tc>
        <w:tc>
          <w:tcPr>
            <w:tcW w:w="1190" w:type="dxa"/>
            <w:shd w:val="clear" w:color="auto" w:fill="C5E0B3" w:themeFill="accent6" w:themeFillTint="66"/>
          </w:tcPr>
          <w:p w14:paraId="38934105" w14:textId="77777777" w:rsidR="00816CC3" w:rsidRPr="002B05D7" w:rsidRDefault="00816CC3" w:rsidP="009A62B9">
            <w:pPr>
              <w:ind w:right="-2"/>
              <w:jc w:val="both"/>
              <w:rPr>
                <w:rFonts w:eastAsia="Cambria"/>
                <w:b/>
                <w:bCs/>
              </w:rPr>
            </w:pPr>
            <w:r w:rsidRPr="002B05D7">
              <w:rPr>
                <w:rFonts w:eastAsia="Cambria"/>
                <w:b/>
                <w:bCs/>
              </w:rPr>
              <w:t>Quantité</w:t>
            </w:r>
          </w:p>
        </w:tc>
        <w:tc>
          <w:tcPr>
            <w:tcW w:w="1540" w:type="dxa"/>
            <w:shd w:val="clear" w:color="auto" w:fill="C5E0B3" w:themeFill="accent6" w:themeFillTint="66"/>
          </w:tcPr>
          <w:p w14:paraId="04322CC5" w14:textId="77777777" w:rsidR="00816CC3" w:rsidRPr="002B05D7" w:rsidRDefault="00816CC3" w:rsidP="009A62B9">
            <w:pPr>
              <w:ind w:right="-2"/>
              <w:jc w:val="both"/>
              <w:rPr>
                <w:rFonts w:eastAsia="Cambria"/>
                <w:b/>
                <w:bCs/>
              </w:rPr>
            </w:pPr>
            <w:r w:rsidRPr="002B05D7">
              <w:rPr>
                <w:rFonts w:eastAsia="Cambria"/>
                <w:b/>
                <w:bCs/>
              </w:rPr>
              <w:t>Prix unitaire</w:t>
            </w:r>
          </w:p>
        </w:tc>
        <w:tc>
          <w:tcPr>
            <w:tcW w:w="1701" w:type="dxa"/>
            <w:shd w:val="clear" w:color="auto" w:fill="C5E0B3" w:themeFill="accent6" w:themeFillTint="66"/>
          </w:tcPr>
          <w:p w14:paraId="13EC2DC7" w14:textId="77777777" w:rsidR="00816CC3" w:rsidRPr="002B05D7" w:rsidRDefault="00816CC3" w:rsidP="009A62B9">
            <w:pPr>
              <w:ind w:right="-2"/>
              <w:jc w:val="both"/>
              <w:rPr>
                <w:rFonts w:eastAsia="Cambria"/>
                <w:b/>
                <w:bCs/>
              </w:rPr>
            </w:pPr>
            <w:r w:rsidRPr="002B05D7">
              <w:rPr>
                <w:rFonts w:eastAsia="Cambria"/>
                <w:b/>
                <w:bCs/>
              </w:rPr>
              <w:t>Total</w:t>
            </w:r>
          </w:p>
        </w:tc>
      </w:tr>
      <w:tr w:rsidR="00816CC3" w:rsidRPr="002B05D7" w14:paraId="0C46D093" w14:textId="77777777" w:rsidTr="00054454">
        <w:trPr>
          <w:trHeight w:val="348"/>
        </w:trPr>
        <w:tc>
          <w:tcPr>
            <w:tcW w:w="561" w:type="dxa"/>
          </w:tcPr>
          <w:p w14:paraId="4CF955F4" w14:textId="1BE7DB7A" w:rsidR="00816CC3" w:rsidRPr="002B05D7" w:rsidRDefault="006667AF" w:rsidP="009A62B9">
            <w:pPr>
              <w:ind w:right="-2"/>
              <w:jc w:val="both"/>
              <w:rPr>
                <w:rFonts w:eastAsia="Cambria"/>
              </w:rPr>
            </w:pPr>
            <w:r>
              <w:rPr>
                <w:rFonts w:eastAsia="Cambria"/>
              </w:rPr>
              <w:t>1</w:t>
            </w:r>
          </w:p>
        </w:tc>
        <w:tc>
          <w:tcPr>
            <w:tcW w:w="4501" w:type="dxa"/>
            <w:shd w:val="clear" w:color="auto" w:fill="auto"/>
          </w:tcPr>
          <w:p w14:paraId="146348EF" w14:textId="77777777" w:rsidR="00816CC3" w:rsidRPr="002B05D7" w:rsidRDefault="00816CC3" w:rsidP="009A62B9">
            <w:pPr>
              <w:ind w:right="-2"/>
              <w:jc w:val="both"/>
              <w:rPr>
                <w:rFonts w:eastAsia="Cambria"/>
              </w:rPr>
            </w:pPr>
            <w:r w:rsidRPr="002B05D7">
              <w:rPr>
                <w:rFonts w:eastAsia="Cambria"/>
              </w:rPr>
              <w:t xml:space="preserve">Module de formation régionale Évaluation environnementale et sociale (EIES, AIE, Audit, PAR) selon les exigences des bailleurs </w:t>
            </w:r>
          </w:p>
        </w:tc>
        <w:tc>
          <w:tcPr>
            <w:tcW w:w="1190" w:type="dxa"/>
            <w:shd w:val="clear" w:color="auto" w:fill="auto"/>
            <w:vAlign w:val="center"/>
          </w:tcPr>
          <w:p w14:paraId="3FF1C3C1" w14:textId="77777777" w:rsidR="00816CC3" w:rsidRPr="002B05D7" w:rsidRDefault="0040686A" w:rsidP="009A62B9">
            <w:pPr>
              <w:ind w:right="-2"/>
              <w:jc w:val="center"/>
              <w:rPr>
                <w:rFonts w:eastAsia="Cambria"/>
              </w:rPr>
            </w:pPr>
            <w:r w:rsidRPr="002B05D7">
              <w:rPr>
                <w:rFonts w:eastAsia="Cambria"/>
              </w:rPr>
              <w:t>1</w:t>
            </w:r>
          </w:p>
        </w:tc>
        <w:tc>
          <w:tcPr>
            <w:tcW w:w="1540" w:type="dxa"/>
            <w:shd w:val="clear" w:color="auto" w:fill="auto"/>
            <w:vAlign w:val="center"/>
          </w:tcPr>
          <w:p w14:paraId="38EF8F2B" w14:textId="28DBAA0B" w:rsidR="00816CC3" w:rsidRPr="002B05D7" w:rsidRDefault="00816CC3" w:rsidP="009A62B9">
            <w:pPr>
              <w:ind w:right="-2"/>
              <w:jc w:val="center"/>
              <w:rPr>
                <w:rFonts w:eastAsia="Cambria"/>
              </w:rPr>
            </w:pPr>
            <w:r w:rsidRPr="002B05D7">
              <w:rPr>
                <w:rFonts w:eastAsia="Cambria"/>
              </w:rPr>
              <w:t>5 000 000</w:t>
            </w:r>
          </w:p>
        </w:tc>
        <w:tc>
          <w:tcPr>
            <w:tcW w:w="1701" w:type="dxa"/>
            <w:shd w:val="clear" w:color="auto" w:fill="auto"/>
            <w:vAlign w:val="center"/>
          </w:tcPr>
          <w:p w14:paraId="5954261B" w14:textId="0E172FDB" w:rsidR="00816CC3" w:rsidRPr="002B05D7" w:rsidRDefault="0040686A" w:rsidP="009A62B9">
            <w:pPr>
              <w:ind w:right="-2"/>
              <w:jc w:val="center"/>
              <w:rPr>
                <w:rFonts w:eastAsia="Cambria"/>
              </w:rPr>
            </w:pPr>
            <w:r w:rsidRPr="002B05D7">
              <w:rPr>
                <w:rFonts w:eastAsia="Cambria"/>
              </w:rPr>
              <w:t>5</w:t>
            </w:r>
            <w:r w:rsidR="00816CC3" w:rsidRPr="002B05D7">
              <w:rPr>
                <w:rFonts w:eastAsia="Cambria"/>
              </w:rPr>
              <w:t xml:space="preserve"> 000 000</w:t>
            </w:r>
          </w:p>
        </w:tc>
      </w:tr>
      <w:tr w:rsidR="00816CC3" w:rsidRPr="002B05D7" w14:paraId="03392F15" w14:textId="77777777" w:rsidTr="00054454">
        <w:tc>
          <w:tcPr>
            <w:tcW w:w="561" w:type="dxa"/>
          </w:tcPr>
          <w:p w14:paraId="13BC470F" w14:textId="2A939F74" w:rsidR="00816CC3" w:rsidRPr="002B05D7" w:rsidRDefault="006667AF" w:rsidP="009A62B9">
            <w:pPr>
              <w:ind w:right="-2"/>
              <w:jc w:val="both"/>
              <w:rPr>
                <w:rFonts w:eastAsia="Cambria"/>
              </w:rPr>
            </w:pPr>
            <w:r>
              <w:rPr>
                <w:rFonts w:eastAsia="Cambria"/>
              </w:rPr>
              <w:t>2</w:t>
            </w:r>
          </w:p>
        </w:tc>
        <w:tc>
          <w:tcPr>
            <w:tcW w:w="4501" w:type="dxa"/>
            <w:shd w:val="clear" w:color="auto" w:fill="auto"/>
          </w:tcPr>
          <w:p w14:paraId="38FED202" w14:textId="77777777" w:rsidR="00816CC3" w:rsidRPr="002B05D7" w:rsidRDefault="00816CC3" w:rsidP="009A62B9">
            <w:pPr>
              <w:ind w:right="-2"/>
              <w:jc w:val="both"/>
              <w:rPr>
                <w:rFonts w:eastAsia="Cambria"/>
              </w:rPr>
            </w:pPr>
            <w:r w:rsidRPr="002B05D7">
              <w:rPr>
                <w:rFonts w:eastAsia="Cambria"/>
              </w:rPr>
              <w:t xml:space="preserve">Module de formation sur la fonction et la fonctionnalité des unités fonctionnelles le cas des projets routiers </w:t>
            </w:r>
          </w:p>
        </w:tc>
        <w:tc>
          <w:tcPr>
            <w:tcW w:w="1190" w:type="dxa"/>
            <w:shd w:val="clear" w:color="auto" w:fill="auto"/>
            <w:vAlign w:val="center"/>
          </w:tcPr>
          <w:p w14:paraId="22CB5C1D" w14:textId="77777777" w:rsidR="00816CC3" w:rsidRPr="002B05D7" w:rsidRDefault="0040686A" w:rsidP="009A62B9">
            <w:pPr>
              <w:ind w:right="-2"/>
              <w:jc w:val="center"/>
              <w:rPr>
                <w:rFonts w:eastAsia="Cambria"/>
              </w:rPr>
            </w:pPr>
            <w:r w:rsidRPr="002B05D7">
              <w:rPr>
                <w:rFonts w:eastAsia="Cambria"/>
              </w:rPr>
              <w:t>1</w:t>
            </w:r>
          </w:p>
        </w:tc>
        <w:tc>
          <w:tcPr>
            <w:tcW w:w="1540" w:type="dxa"/>
            <w:shd w:val="clear" w:color="auto" w:fill="auto"/>
            <w:vAlign w:val="center"/>
          </w:tcPr>
          <w:p w14:paraId="6E997FA7" w14:textId="7C58F622" w:rsidR="00816CC3" w:rsidRPr="002B05D7" w:rsidRDefault="00816CC3" w:rsidP="009A62B9">
            <w:pPr>
              <w:ind w:right="-2"/>
              <w:jc w:val="center"/>
              <w:rPr>
                <w:rFonts w:eastAsia="Cambria"/>
              </w:rPr>
            </w:pPr>
            <w:r w:rsidRPr="002B05D7">
              <w:rPr>
                <w:rFonts w:eastAsia="Cambria"/>
              </w:rPr>
              <w:t>5 000 000</w:t>
            </w:r>
          </w:p>
        </w:tc>
        <w:tc>
          <w:tcPr>
            <w:tcW w:w="1701" w:type="dxa"/>
            <w:shd w:val="clear" w:color="auto" w:fill="auto"/>
            <w:vAlign w:val="center"/>
          </w:tcPr>
          <w:p w14:paraId="11C30F93" w14:textId="7BE7841D" w:rsidR="00816CC3" w:rsidRPr="002B05D7" w:rsidRDefault="0040686A" w:rsidP="009A62B9">
            <w:pPr>
              <w:ind w:right="-2"/>
              <w:jc w:val="center"/>
              <w:rPr>
                <w:rFonts w:eastAsia="Cambria"/>
              </w:rPr>
            </w:pPr>
            <w:r w:rsidRPr="002B05D7">
              <w:rPr>
                <w:rFonts w:eastAsia="Cambria"/>
              </w:rPr>
              <w:t>5.</w:t>
            </w:r>
            <w:r w:rsidR="00816CC3" w:rsidRPr="002B05D7">
              <w:rPr>
                <w:rFonts w:eastAsia="Cambria"/>
              </w:rPr>
              <w:t>000 000</w:t>
            </w:r>
          </w:p>
        </w:tc>
      </w:tr>
      <w:tr w:rsidR="00816CC3" w:rsidRPr="002B05D7" w14:paraId="39648404" w14:textId="77777777" w:rsidTr="00054454">
        <w:tc>
          <w:tcPr>
            <w:tcW w:w="561" w:type="dxa"/>
          </w:tcPr>
          <w:p w14:paraId="43CFE057" w14:textId="7BC43FD9" w:rsidR="00816CC3" w:rsidRPr="002B05D7" w:rsidRDefault="006667AF" w:rsidP="009A62B9">
            <w:pPr>
              <w:ind w:right="-2"/>
              <w:jc w:val="both"/>
              <w:rPr>
                <w:rFonts w:eastAsia="Cambria"/>
              </w:rPr>
            </w:pPr>
            <w:r>
              <w:rPr>
                <w:rFonts w:eastAsia="Cambria"/>
              </w:rPr>
              <w:t>3</w:t>
            </w:r>
          </w:p>
        </w:tc>
        <w:tc>
          <w:tcPr>
            <w:tcW w:w="4501" w:type="dxa"/>
            <w:shd w:val="clear" w:color="auto" w:fill="auto"/>
          </w:tcPr>
          <w:p w14:paraId="18DE4DCA" w14:textId="77777777" w:rsidR="00816CC3" w:rsidRPr="002B05D7" w:rsidRDefault="00816CC3" w:rsidP="009A62B9">
            <w:pPr>
              <w:ind w:right="-2"/>
              <w:jc w:val="both"/>
              <w:rPr>
                <w:rFonts w:eastAsia="Cambria"/>
              </w:rPr>
            </w:pPr>
            <w:r w:rsidRPr="002B05D7">
              <w:rPr>
                <w:rFonts w:eastAsia="Cambria"/>
              </w:rPr>
              <w:t>Appui des CRSE en équipements de suivi et surveillance environnementale (EPI, GPS, Sonomètre, compteur de Particules,…..)</w:t>
            </w:r>
          </w:p>
        </w:tc>
        <w:tc>
          <w:tcPr>
            <w:tcW w:w="1190" w:type="dxa"/>
            <w:shd w:val="clear" w:color="auto" w:fill="auto"/>
            <w:vAlign w:val="center"/>
          </w:tcPr>
          <w:p w14:paraId="235B033E" w14:textId="77777777" w:rsidR="00816CC3" w:rsidRPr="002B05D7" w:rsidRDefault="0040686A" w:rsidP="009A62B9">
            <w:pPr>
              <w:ind w:right="-2"/>
              <w:jc w:val="center"/>
              <w:rPr>
                <w:rFonts w:eastAsia="Cambria"/>
              </w:rPr>
            </w:pPr>
            <w:r w:rsidRPr="002B05D7">
              <w:rPr>
                <w:rFonts w:eastAsia="Cambria"/>
              </w:rPr>
              <w:t>2</w:t>
            </w:r>
          </w:p>
        </w:tc>
        <w:tc>
          <w:tcPr>
            <w:tcW w:w="1540" w:type="dxa"/>
            <w:shd w:val="clear" w:color="auto" w:fill="auto"/>
            <w:vAlign w:val="center"/>
          </w:tcPr>
          <w:p w14:paraId="75983896" w14:textId="32D256A7" w:rsidR="00816CC3" w:rsidRPr="002B05D7" w:rsidRDefault="006667AF" w:rsidP="009A62B9">
            <w:pPr>
              <w:ind w:right="-2"/>
              <w:jc w:val="center"/>
              <w:rPr>
                <w:rFonts w:eastAsia="Cambria"/>
              </w:rPr>
            </w:pPr>
            <w:r>
              <w:rPr>
                <w:rFonts w:eastAsia="Cambria"/>
              </w:rPr>
              <w:t>2.500.000</w:t>
            </w:r>
          </w:p>
        </w:tc>
        <w:tc>
          <w:tcPr>
            <w:tcW w:w="1701" w:type="dxa"/>
            <w:shd w:val="clear" w:color="auto" w:fill="auto"/>
            <w:vAlign w:val="center"/>
          </w:tcPr>
          <w:p w14:paraId="6BBFD53D" w14:textId="4A531105" w:rsidR="00816CC3" w:rsidRPr="002B05D7" w:rsidRDefault="006667AF" w:rsidP="009A62B9">
            <w:pPr>
              <w:ind w:right="-2"/>
              <w:jc w:val="center"/>
              <w:rPr>
                <w:rFonts w:eastAsia="Cambria"/>
              </w:rPr>
            </w:pPr>
            <w:r>
              <w:rPr>
                <w:rFonts w:eastAsia="Cambria"/>
              </w:rPr>
              <w:t>5.0</w:t>
            </w:r>
            <w:r w:rsidR="00816CC3" w:rsidRPr="002B05D7">
              <w:rPr>
                <w:rFonts w:eastAsia="Cambria"/>
              </w:rPr>
              <w:t>00 000</w:t>
            </w:r>
          </w:p>
        </w:tc>
      </w:tr>
      <w:tr w:rsidR="00816CC3" w:rsidRPr="002B05D7" w14:paraId="0B2AC630" w14:textId="77777777" w:rsidTr="00054454">
        <w:tc>
          <w:tcPr>
            <w:tcW w:w="561" w:type="dxa"/>
            <w:shd w:val="clear" w:color="auto" w:fill="FFFF00"/>
          </w:tcPr>
          <w:p w14:paraId="602954DC" w14:textId="77777777" w:rsidR="00816CC3" w:rsidRPr="002B05D7" w:rsidRDefault="00816CC3" w:rsidP="009A62B9">
            <w:pPr>
              <w:ind w:right="-2"/>
              <w:jc w:val="both"/>
              <w:rPr>
                <w:rFonts w:eastAsia="Cambria"/>
                <w:b/>
                <w:bCs/>
              </w:rPr>
            </w:pPr>
          </w:p>
        </w:tc>
        <w:tc>
          <w:tcPr>
            <w:tcW w:w="7231" w:type="dxa"/>
            <w:gridSpan w:val="3"/>
            <w:shd w:val="clear" w:color="auto" w:fill="FFFF00"/>
          </w:tcPr>
          <w:p w14:paraId="2CA959BC" w14:textId="77777777" w:rsidR="00816CC3" w:rsidRPr="002B05D7" w:rsidRDefault="00816CC3" w:rsidP="009A62B9">
            <w:pPr>
              <w:tabs>
                <w:tab w:val="left" w:pos="3830"/>
                <w:tab w:val="left" w:pos="5500"/>
              </w:tabs>
              <w:ind w:right="-2"/>
              <w:jc w:val="both"/>
              <w:rPr>
                <w:rFonts w:eastAsia="Cambria"/>
                <w:b/>
                <w:bCs/>
                <w:highlight w:val="yellow"/>
              </w:rPr>
            </w:pPr>
            <w:r w:rsidRPr="002B05D7">
              <w:rPr>
                <w:rFonts w:eastAsia="Cambria"/>
                <w:b/>
                <w:bCs/>
                <w:highlight w:val="yellow"/>
              </w:rPr>
              <w:t xml:space="preserve">Total </w:t>
            </w:r>
          </w:p>
        </w:tc>
        <w:tc>
          <w:tcPr>
            <w:tcW w:w="1701" w:type="dxa"/>
            <w:shd w:val="clear" w:color="auto" w:fill="FFFF00"/>
            <w:vAlign w:val="center"/>
          </w:tcPr>
          <w:p w14:paraId="77E444A8" w14:textId="7B720A16" w:rsidR="00816CC3" w:rsidRPr="002B05D7" w:rsidRDefault="006667AF" w:rsidP="009A62B9">
            <w:pPr>
              <w:ind w:right="-2"/>
              <w:jc w:val="both"/>
              <w:rPr>
                <w:rFonts w:eastAsia="Cambria"/>
                <w:b/>
                <w:bCs/>
                <w:highlight w:val="yellow"/>
              </w:rPr>
            </w:pPr>
            <w:r>
              <w:rPr>
                <w:b/>
                <w:bCs/>
                <w:highlight w:val="yellow"/>
              </w:rPr>
              <w:t>15.000.000</w:t>
            </w:r>
          </w:p>
        </w:tc>
      </w:tr>
    </w:tbl>
    <w:p w14:paraId="0301DB4F" w14:textId="77777777" w:rsidR="00816CC3" w:rsidRPr="002B05D7" w:rsidRDefault="00816CC3" w:rsidP="009A62B9">
      <w:pPr>
        <w:ind w:right="-2"/>
        <w:jc w:val="both"/>
      </w:pPr>
    </w:p>
    <w:p w14:paraId="79471E31" w14:textId="77777777" w:rsidR="00816CC3" w:rsidRPr="002B05D7" w:rsidRDefault="00816CC3" w:rsidP="009A62B9">
      <w:pPr>
        <w:jc w:val="both"/>
        <w:rPr>
          <w:b/>
        </w:rPr>
      </w:pPr>
    </w:p>
    <w:p w14:paraId="385E3C5C" w14:textId="77777777" w:rsidR="00816CC3" w:rsidRPr="002B05D7" w:rsidRDefault="00816CC3" w:rsidP="009A62B9">
      <w:pPr>
        <w:numPr>
          <w:ilvl w:val="0"/>
          <w:numId w:val="258"/>
        </w:numPr>
        <w:ind w:right="-2"/>
        <w:jc w:val="both"/>
        <w:rPr>
          <w:b/>
          <w:bCs/>
        </w:rPr>
      </w:pPr>
      <w:r w:rsidRPr="002B05D7">
        <w:rPr>
          <w:b/>
          <w:bCs/>
        </w:rPr>
        <w:t>Ageroute</w:t>
      </w:r>
    </w:p>
    <w:p w14:paraId="123E57E3" w14:textId="77777777" w:rsidR="00816CC3" w:rsidRPr="002B05D7" w:rsidRDefault="00816CC3" w:rsidP="009A62B9">
      <w:pPr>
        <w:ind w:right="-2"/>
        <w:jc w:val="both"/>
      </w:pPr>
      <w:r w:rsidRPr="002B05D7">
        <w:t xml:space="preserve">Les ressources humaines actuelles de la Cellule ne peuvent pas assurer convenablement la supervision des travaux en plus de leur charge de travail relativement élevée.  Une équipe spécialement Ageroute peut prendre en charge cet aspect. </w:t>
      </w:r>
    </w:p>
    <w:p w14:paraId="7CBE575C" w14:textId="77777777" w:rsidR="00816CC3" w:rsidRPr="002B05D7" w:rsidRDefault="00816CC3" w:rsidP="009A62B9">
      <w:pPr>
        <w:ind w:right="-2"/>
        <w:jc w:val="both"/>
      </w:pPr>
    </w:p>
    <w:p w14:paraId="2D2A5198" w14:textId="5551844A" w:rsidR="00244E80" w:rsidRPr="002B05D7" w:rsidRDefault="00244E80" w:rsidP="009A62B9">
      <w:pPr>
        <w:pStyle w:val="Lgende"/>
        <w:jc w:val="both"/>
        <w:rPr>
          <w:color w:val="auto"/>
        </w:rPr>
      </w:pPr>
      <w:bookmarkStart w:id="991" w:name="_Toc158375690"/>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138</w:t>
      </w:r>
      <w:r w:rsidR="00CF5E36">
        <w:rPr>
          <w:noProof/>
        </w:rPr>
        <w:fldChar w:fldCharType="end"/>
      </w:r>
      <w:r w:rsidRPr="002B05D7">
        <w:rPr>
          <w:color w:val="auto"/>
        </w:rPr>
        <w:t>: Coûts de renforcement des ressources humaines de l’Ageroute</w:t>
      </w:r>
      <w:bookmarkEnd w:id="991"/>
      <w:r w:rsidRPr="002B05D7">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184"/>
        <w:gridCol w:w="1614"/>
        <w:gridCol w:w="1762"/>
      </w:tblGrid>
      <w:tr w:rsidR="00816CC3" w:rsidRPr="002B05D7" w14:paraId="056B126B" w14:textId="77777777" w:rsidTr="00244E80">
        <w:tc>
          <w:tcPr>
            <w:tcW w:w="4500" w:type="dxa"/>
            <w:shd w:val="clear" w:color="auto" w:fill="C5E0B3" w:themeFill="accent6" w:themeFillTint="66"/>
          </w:tcPr>
          <w:p w14:paraId="4B8900B8" w14:textId="77777777" w:rsidR="00816CC3" w:rsidRPr="002B05D7" w:rsidRDefault="00816CC3" w:rsidP="009A62B9">
            <w:pPr>
              <w:ind w:right="-2"/>
              <w:jc w:val="both"/>
              <w:rPr>
                <w:rFonts w:eastAsia="Cambria"/>
                <w:b/>
                <w:bCs/>
              </w:rPr>
            </w:pPr>
            <w:r w:rsidRPr="002B05D7">
              <w:rPr>
                <w:rFonts w:eastAsia="Cambria"/>
                <w:b/>
                <w:bCs/>
              </w:rPr>
              <w:t xml:space="preserve">Activités </w:t>
            </w:r>
          </w:p>
        </w:tc>
        <w:tc>
          <w:tcPr>
            <w:tcW w:w="1184" w:type="dxa"/>
            <w:shd w:val="clear" w:color="auto" w:fill="C5E0B3" w:themeFill="accent6" w:themeFillTint="66"/>
            <w:vAlign w:val="center"/>
          </w:tcPr>
          <w:p w14:paraId="61ED7E24" w14:textId="77777777" w:rsidR="00816CC3" w:rsidRPr="002B05D7" w:rsidRDefault="00816CC3" w:rsidP="009A62B9">
            <w:pPr>
              <w:ind w:right="-2"/>
              <w:jc w:val="both"/>
              <w:rPr>
                <w:rFonts w:eastAsia="Cambria"/>
                <w:b/>
                <w:bCs/>
              </w:rPr>
            </w:pPr>
            <w:r w:rsidRPr="002B05D7">
              <w:rPr>
                <w:rFonts w:eastAsia="Cambria"/>
                <w:b/>
                <w:bCs/>
              </w:rPr>
              <w:t>Quantité</w:t>
            </w:r>
          </w:p>
        </w:tc>
        <w:tc>
          <w:tcPr>
            <w:tcW w:w="1614" w:type="dxa"/>
            <w:shd w:val="clear" w:color="auto" w:fill="C5E0B3" w:themeFill="accent6" w:themeFillTint="66"/>
            <w:vAlign w:val="center"/>
          </w:tcPr>
          <w:p w14:paraId="6F0D091C" w14:textId="77777777" w:rsidR="00816CC3" w:rsidRPr="002B05D7" w:rsidRDefault="00816CC3" w:rsidP="009A62B9">
            <w:pPr>
              <w:ind w:right="-2"/>
              <w:jc w:val="both"/>
              <w:rPr>
                <w:rFonts w:eastAsia="Cambria"/>
                <w:b/>
                <w:bCs/>
              </w:rPr>
            </w:pPr>
            <w:r w:rsidRPr="002B05D7">
              <w:rPr>
                <w:rFonts w:eastAsia="Cambria"/>
                <w:b/>
                <w:bCs/>
              </w:rPr>
              <w:t>Prix unitaire</w:t>
            </w:r>
          </w:p>
        </w:tc>
        <w:tc>
          <w:tcPr>
            <w:tcW w:w="1762" w:type="dxa"/>
            <w:shd w:val="clear" w:color="auto" w:fill="C5E0B3" w:themeFill="accent6" w:themeFillTint="66"/>
            <w:vAlign w:val="center"/>
          </w:tcPr>
          <w:p w14:paraId="622375CD" w14:textId="77777777" w:rsidR="00816CC3" w:rsidRPr="002B05D7" w:rsidRDefault="00816CC3" w:rsidP="009A62B9">
            <w:pPr>
              <w:ind w:right="-2"/>
              <w:jc w:val="both"/>
              <w:rPr>
                <w:rFonts w:eastAsia="Cambria"/>
                <w:b/>
                <w:bCs/>
              </w:rPr>
            </w:pPr>
            <w:r w:rsidRPr="002B05D7">
              <w:rPr>
                <w:rFonts w:eastAsia="Cambria"/>
                <w:b/>
                <w:bCs/>
              </w:rPr>
              <w:t>Total</w:t>
            </w:r>
          </w:p>
        </w:tc>
      </w:tr>
      <w:tr w:rsidR="00816CC3" w:rsidRPr="002B05D7" w14:paraId="7D89BCF3" w14:textId="77777777" w:rsidTr="00244E80">
        <w:trPr>
          <w:trHeight w:val="348"/>
        </w:trPr>
        <w:tc>
          <w:tcPr>
            <w:tcW w:w="4500" w:type="dxa"/>
            <w:shd w:val="clear" w:color="auto" w:fill="auto"/>
          </w:tcPr>
          <w:p w14:paraId="77AE3748" w14:textId="77777777" w:rsidR="00816CC3" w:rsidRPr="002B05D7" w:rsidRDefault="00595A9A" w:rsidP="009A62B9">
            <w:pPr>
              <w:jc w:val="both"/>
            </w:pPr>
            <w:r w:rsidRPr="002B05D7">
              <w:t>Recrutement d</w:t>
            </w:r>
            <w:r w:rsidR="00816CC3" w:rsidRPr="002B05D7">
              <w:t>’1 Environnementaliste pendant 2 ans</w:t>
            </w:r>
          </w:p>
        </w:tc>
        <w:tc>
          <w:tcPr>
            <w:tcW w:w="1184" w:type="dxa"/>
            <w:shd w:val="clear" w:color="auto" w:fill="auto"/>
            <w:vAlign w:val="center"/>
          </w:tcPr>
          <w:p w14:paraId="718BCFFF" w14:textId="77777777" w:rsidR="00816CC3" w:rsidRPr="002B05D7" w:rsidRDefault="00816CC3" w:rsidP="009A62B9">
            <w:pPr>
              <w:ind w:right="-2"/>
              <w:jc w:val="both"/>
              <w:rPr>
                <w:rFonts w:eastAsia="Cambria"/>
              </w:rPr>
            </w:pPr>
            <w:r w:rsidRPr="002B05D7">
              <w:rPr>
                <w:rFonts w:eastAsia="Cambria"/>
              </w:rPr>
              <w:t>24</w:t>
            </w:r>
          </w:p>
        </w:tc>
        <w:tc>
          <w:tcPr>
            <w:tcW w:w="1614" w:type="dxa"/>
            <w:shd w:val="clear" w:color="auto" w:fill="auto"/>
            <w:vAlign w:val="center"/>
          </w:tcPr>
          <w:p w14:paraId="1BB759CF" w14:textId="77777777" w:rsidR="00816CC3" w:rsidRPr="002B05D7" w:rsidRDefault="00816CC3" w:rsidP="009A62B9">
            <w:pPr>
              <w:ind w:right="-2"/>
              <w:jc w:val="both"/>
              <w:rPr>
                <w:rFonts w:eastAsia="Cambria"/>
              </w:rPr>
            </w:pPr>
            <w:r w:rsidRPr="002B05D7">
              <w:rPr>
                <w:rFonts w:eastAsia="Cambria"/>
              </w:rPr>
              <w:t>1 500 000</w:t>
            </w:r>
          </w:p>
        </w:tc>
        <w:tc>
          <w:tcPr>
            <w:tcW w:w="1762" w:type="dxa"/>
            <w:shd w:val="clear" w:color="auto" w:fill="auto"/>
            <w:vAlign w:val="center"/>
          </w:tcPr>
          <w:p w14:paraId="63FD0A87" w14:textId="77777777" w:rsidR="00816CC3" w:rsidRPr="002B05D7" w:rsidRDefault="00816CC3" w:rsidP="009A62B9">
            <w:pPr>
              <w:ind w:right="-2"/>
              <w:jc w:val="both"/>
              <w:rPr>
                <w:rFonts w:eastAsia="Cambria"/>
              </w:rPr>
            </w:pPr>
            <w:r w:rsidRPr="002B05D7">
              <w:rPr>
                <w:rFonts w:eastAsia="Cambria"/>
              </w:rPr>
              <w:t>36 000 000</w:t>
            </w:r>
          </w:p>
        </w:tc>
      </w:tr>
      <w:tr w:rsidR="00816CC3" w:rsidRPr="002B05D7" w14:paraId="536BB7DB" w14:textId="77777777" w:rsidTr="00244E80">
        <w:tc>
          <w:tcPr>
            <w:tcW w:w="4500" w:type="dxa"/>
            <w:shd w:val="clear" w:color="auto" w:fill="auto"/>
          </w:tcPr>
          <w:p w14:paraId="2822A34D" w14:textId="60F9D757" w:rsidR="00816CC3" w:rsidRPr="002B05D7" w:rsidRDefault="00816CC3" w:rsidP="009A62B9">
            <w:pPr>
              <w:ind w:right="-2"/>
              <w:jc w:val="both"/>
            </w:pPr>
            <w:r w:rsidRPr="002B05D7">
              <w:t>Recrutement d’un Expert Social pendant 2 ans</w:t>
            </w:r>
          </w:p>
        </w:tc>
        <w:tc>
          <w:tcPr>
            <w:tcW w:w="1184" w:type="dxa"/>
            <w:shd w:val="clear" w:color="auto" w:fill="auto"/>
            <w:vAlign w:val="center"/>
          </w:tcPr>
          <w:p w14:paraId="53DF7F89" w14:textId="77777777" w:rsidR="00816CC3" w:rsidRPr="002B05D7" w:rsidRDefault="00816CC3" w:rsidP="009A62B9">
            <w:pPr>
              <w:ind w:right="-2"/>
              <w:jc w:val="both"/>
              <w:rPr>
                <w:rFonts w:eastAsia="Cambria"/>
              </w:rPr>
            </w:pPr>
            <w:r w:rsidRPr="002B05D7">
              <w:rPr>
                <w:rFonts w:eastAsia="Cambria"/>
              </w:rPr>
              <w:t>24</w:t>
            </w:r>
          </w:p>
        </w:tc>
        <w:tc>
          <w:tcPr>
            <w:tcW w:w="1614" w:type="dxa"/>
            <w:shd w:val="clear" w:color="auto" w:fill="auto"/>
            <w:vAlign w:val="center"/>
          </w:tcPr>
          <w:p w14:paraId="402C9E4F" w14:textId="77777777" w:rsidR="00816CC3" w:rsidRPr="002B05D7" w:rsidRDefault="00816CC3" w:rsidP="009A62B9">
            <w:pPr>
              <w:ind w:right="-2"/>
              <w:jc w:val="both"/>
              <w:rPr>
                <w:rFonts w:eastAsia="Cambria"/>
              </w:rPr>
            </w:pPr>
            <w:r w:rsidRPr="002B05D7">
              <w:rPr>
                <w:rFonts w:eastAsia="Cambria"/>
              </w:rPr>
              <w:t>1 500 000</w:t>
            </w:r>
          </w:p>
        </w:tc>
        <w:tc>
          <w:tcPr>
            <w:tcW w:w="1762" w:type="dxa"/>
            <w:shd w:val="clear" w:color="auto" w:fill="auto"/>
            <w:vAlign w:val="center"/>
          </w:tcPr>
          <w:p w14:paraId="0AC219FD" w14:textId="77777777" w:rsidR="00816CC3" w:rsidRPr="002B05D7" w:rsidRDefault="00816CC3" w:rsidP="009A62B9">
            <w:pPr>
              <w:ind w:right="-2"/>
              <w:jc w:val="both"/>
              <w:rPr>
                <w:rFonts w:eastAsia="Cambria"/>
              </w:rPr>
            </w:pPr>
            <w:r w:rsidRPr="002B05D7">
              <w:rPr>
                <w:rFonts w:eastAsia="Cambria"/>
              </w:rPr>
              <w:t>36 000 000</w:t>
            </w:r>
          </w:p>
        </w:tc>
      </w:tr>
      <w:tr w:rsidR="00816CC3" w:rsidRPr="002B05D7" w14:paraId="3683E2D4" w14:textId="77777777" w:rsidTr="00244E80">
        <w:tc>
          <w:tcPr>
            <w:tcW w:w="4500" w:type="dxa"/>
            <w:shd w:val="clear" w:color="auto" w:fill="FFFF00"/>
          </w:tcPr>
          <w:p w14:paraId="66792832" w14:textId="77777777" w:rsidR="00816CC3" w:rsidRPr="002B05D7" w:rsidRDefault="00816CC3" w:rsidP="009A62B9">
            <w:pPr>
              <w:ind w:right="-2"/>
              <w:jc w:val="both"/>
              <w:rPr>
                <w:b/>
                <w:bCs/>
              </w:rPr>
            </w:pPr>
            <w:r w:rsidRPr="002B05D7">
              <w:rPr>
                <w:b/>
                <w:bCs/>
              </w:rPr>
              <w:t>TOTAL</w:t>
            </w:r>
          </w:p>
        </w:tc>
        <w:tc>
          <w:tcPr>
            <w:tcW w:w="1184" w:type="dxa"/>
            <w:shd w:val="clear" w:color="auto" w:fill="FFFF00"/>
            <w:vAlign w:val="center"/>
          </w:tcPr>
          <w:p w14:paraId="5107E59F" w14:textId="77777777" w:rsidR="00816CC3" w:rsidRPr="002B05D7" w:rsidRDefault="00816CC3" w:rsidP="009A62B9">
            <w:pPr>
              <w:ind w:right="-2"/>
              <w:jc w:val="both"/>
              <w:rPr>
                <w:rFonts w:eastAsia="Cambria"/>
                <w:b/>
                <w:bCs/>
              </w:rPr>
            </w:pPr>
          </w:p>
        </w:tc>
        <w:tc>
          <w:tcPr>
            <w:tcW w:w="1614" w:type="dxa"/>
            <w:shd w:val="clear" w:color="auto" w:fill="FFFF00"/>
            <w:vAlign w:val="center"/>
          </w:tcPr>
          <w:p w14:paraId="3700EE56" w14:textId="77777777" w:rsidR="00816CC3" w:rsidRPr="002B05D7" w:rsidRDefault="00816CC3" w:rsidP="009A62B9">
            <w:pPr>
              <w:ind w:right="-2"/>
              <w:jc w:val="both"/>
              <w:rPr>
                <w:rFonts w:eastAsia="Cambria"/>
                <w:b/>
                <w:bCs/>
              </w:rPr>
            </w:pPr>
          </w:p>
        </w:tc>
        <w:tc>
          <w:tcPr>
            <w:tcW w:w="1762" w:type="dxa"/>
            <w:shd w:val="clear" w:color="auto" w:fill="FFFF00"/>
            <w:vAlign w:val="center"/>
          </w:tcPr>
          <w:p w14:paraId="39C43076" w14:textId="77777777" w:rsidR="00816CC3" w:rsidRPr="002B05D7" w:rsidRDefault="006B25A1" w:rsidP="009A62B9">
            <w:pPr>
              <w:ind w:right="-2"/>
              <w:jc w:val="both"/>
              <w:rPr>
                <w:rFonts w:eastAsia="Cambria"/>
                <w:b/>
                <w:bCs/>
              </w:rPr>
            </w:pPr>
            <w:r w:rsidRPr="002B05D7">
              <w:rPr>
                <w:rFonts w:eastAsia="Cambria"/>
                <w:b/>
                <w:bCs/>
              </w:rPr>
              <w:t>72 </w:t>
            </w:r>
            <w:r w:rsidR="00816CC3" w:rsidRPr="002B05D7">
              <w:rPr>
                <w:rFonts w:eastAsia="Cambria"/>
                <w:b/>
                <w:bCs/>
              </w:rPr>
              <w:t>000 000</w:t>
            </w:r>
          </w:p>
        </w:tc>
      </w:tr>
    </w:tbl>
    <w:p w14:paraId="7CA1AF2F" w14:textId="77777777" w:rsidR="0031265D" w:rsidRPr="002B05D7" w:rsidRDefault="0031265D" w:rsidP="009A62B9">
      <w:pPr>
        <w:pStyle w:val="Lgende"/>
        <w:keepNext/>
        <w:jc w:val="both"/>
        <w:rPr>
          <w:color w:val="auto"/>
        </w:rPr>
      </w:pPr>
    </w:p>
    <w:p w14:paraId="61CAABE9" w14:textId="77777777" w:rsidR="00816CC3" w:rsidRPr="002B05D7" w:rsidRDefault="00F97DC4" w:rsidP="009A62B9">
      <w:pPr>
        <w:keepNext/>
        <w:keepLines/>
        <w:jc w:val="both"/>
        <w:outlineLvl w:val="2"/>
        <w:rPr>
          <w:rFonts w:eastAsiaTheme="majorEastAsia"/>
          <w:b/>
        </w:rPr>
      </w:pPr>
      <w:bookmarkStart w:id="992" w:name="_Toc158375550"/>
      <w:r w:rsidRPr="002B05D7">
        <w:rPr>
          <w:rFonts w:eastAsiaTheme="majorEastAsia"/>
          <w:b/>
        </w:rPr>
        <w:t xml:space="preserve">9.11.8. </w:t>
      </w:r>
      <w:r w:rsidR="00816CC3" w:rsidRPr="002B05D7">
        <w:rPr>
          <w:rFonts w:eastAsiaTheme="majorEastAsia"/>
          <w:b/>
        </w:rPr>
        <w:t>Coûts des mesures de surveillance, de suivi et évaluation</w:t>
      </w:r>
      <w:bookmarkEnd w:id="992"/>
    </w:p>
    <w:p w14:paraId="37320401" w14:textId="77777777" w:rsidR="00816CC3" w:rsidRPr="002B05D7" w:rsidRDefault="00816CC3" w:rsidP="009A62B9">
      <w:pPr>
        <w:ind w:right="-2"/>
        <w:jc w:val="both"/>
      </w:pPr>
      <w:r w:rsidRPr="002B05D7">
        <w:t>Pour la surveillance, le Comité Régional de suivi et les Collectivités doivent disposer de ressources et de moyens pour assurer leur mission dans le cadre du suivi environnemental du projet (appui aux déplacements de terrain ; prise en charge). Le suivi de la mise en œuvre du PGES est assuré par le CRSE de la région de Kédougou impactée par le projet. La provision des moyens ci-après permettra le suivi et la surveillance du PGES.</w:t>
      </w:r>
    </w:p>
    <w:p w14:paraId="14D06598" w14:textId="77777777" w:rsidR="00816CC3" w:rsidRPr="002B05D7" w:rsidRDefault="00816CC3" w:rsidP="009A62B9">
      <w:pPr>
        <w:ind w:right="-2"/>
        <w:jc w:val="both"/>
      </w:pPr>
    </w:p>
    <w:p w14:paraId="19D639C9" w14:textId="77777777" w:rsidR="00816CC3" w:rsidRPr="002B05D7" w:rsidRDefault="00816CC3" w:rsidP="009A62B9">
      <w:pPr>
        <w:ind w:right="-2"/>
        <w:jc w:val="both"/>
      </w:pPr>
      <w:r w:rsidRPr="002B05D7">
        <w:rPr>
          <w:b/>
        </w:rPr>
        <w:t xml:space="preserve">Un budget de </w:t>
      </w:r>
      <w:r w:rsidRPr="002B05D7">
        <w:rPr>
          <w:rFonts w:eastAsia="Cambria"/>
          <w:b/>
        </w:rPr>
        <w:t>1</w:t>
      </w:r>
      <w:r w:rsidR="00C82FAE" w:rsidRPr="002B05D7">
        <w:rPr>
          <w:rFonts w:eastAsia="Cambria"/>
          <w:b/>
        </w:rPr>
        <w:t>2</w:t>
      </w:r>
      <w:r w:rsidRPr="002B05D7">
        <w:rPr>
          <w:rFonts w:eastAsia="Cambria"/>
          <w:b/>
        </w:rPr>
        <w:t xml:space="preserve"> 000 000</w:t>
      </w:r>
      <w:r w:rsidRPr="002B05D7">
        <w:rPr>
          <w:b/>
        </w:rPr>
        <w:t>FCFA</w:t>
      </w:r>
      <w:r w:rsidRPr="002B05D7">
        <w:t xml:space="preserve"> est provisionné pour le CRSE de Kédougou pour la durée du projet, à raison d’une visite chaque trimestre pendant 24 mois. </w:t>
      </w:r>
    </w:p>
    <w:p w14:paraId="4A738506" w14:textId="77777777" w:rsidR="00816CC3" w:rsidRPr="002B05D7" w:rsidRDefault="00816CC3" w:rsidP="009A62B9">
      <w:pPr>
        <w:ind w:right="-2"/>
        <w:jc w:val="both"/>
      </w:pPr>
    </w:p>
    <w:p w14:paraId="4CC30913" w14:textId="783DE146" w:rsidR="00244E80" w:rsidRPr="002B05D7" w:rsidRDefault="00244E80" w:rsidP="009A62B9">
      <w:pPr>
        <w:pStyle w:val="Lgende"/>
        <w:jc w:val="both"/>
        <w:rPr>
          <w:color w:val="auto"/>
        </w:rPr>
      </w:pPr>
      <w:bookmarkStart w:id="993" w:name="_Toc158375691"/>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139</w:t>
      </w:r>
      <w:r w:rsidR="00CF5E36">
        <w:rPr>
          <w:noProof/>
        </w:rPr>
        <w:fldChar w:fldCharType="end"/>
      </w:r>
      <w:r w:rsidRPr="002B05D7">
        <w:rPr>
          <w:color w:val="auto"/>
        </w:rPr>
        <w:t>: Coûts des mesures de surveillance</w:t>
      </w:r>
      <w:bookmarkEnd w:id="993"/>
      <w:r w:rsidRPr="002B05D7">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835"/>
        <w:gridCol w:w="1418"/>
        <w:gridCol w:w="1367"/>
      </w:tblGrid>
      <w:tr w:rsidR="00816CC3" w:rsidRPr="002B05D7" w14:paraId="78C71870" w14:textId="77777777" w:rsidTr="00244E80">
        <w:tc>
          <w:tcPr>
            <w:tcW w:w="3397" w:type="dxa"/>
            <w:shd w:val="clear" w:color="auto" w:fill="C5E0B3" w:themeFill="accent6" w:themeFillTint="66"/>
          </w:tcPr>
          <w:p w14:paraId="71400C32" w14:textId="77777777" w:rsidR="00816CC3" w:rsidRPr="002B05D7" w:rsidRDefault="00816CC3" w:rsidP="009A62B9">
            <w:pPr>
              <w:ind w:right="-2"/>
              <w:jc w:val="both"/>
              <w:rPr>
                <w:rFonts w:eastAsia="Cambria"/>
                <w:b/>
              </w:rPr>
            </w:pPr>
            <w:r w:rsidRPr="002B05D7">
              <w:rPr>
                <w:rFonts w:eastAsia="Cambria"/>
                <w:b/>
              </w:rPr>
              <w:t xml:space="preserve">Activités </w:t>
            </w:r>
          </w:p>
        </w:tc>
        <w:tc>
          <w:tcPr>
            <w:tcW w:w="2835" w:type="dxa"/>
            <w:shd w:val="clear" w:color="auto" w:fill="C5E0B3" w:themeFill="accent6" w:themeFillTint="66"/>
            <w:vAlign w:val="center"/>
          </w:tcPr>
          <w:p w14:paraId="4120C264" w14:textId="77777777" w:rsidR="00816CC3" w:rsidRPr="002B05D7" w:rsidRDefault="00816CC3" w:rsidP="009A62B9">
            <w:pPr>
              <w:ind w:right="-2"/>
              <w:jc w:val="both"/>
              <w:rPr>
                <w:rFonts w:eastAsia="Cambria"/>
                <w:b/>
              </w:rPr>
            </w:pPr>
            <w:r w:rsidRPr="002B05D7">
              <w:rPr>
                <w:rFonts w:eastAsia="Cambria"/>
                <w:b/>
              </w:rPr>
              <w:t>Quantité</w:t>
            </w:r>
          </w:p>
        </w:tc>
        <w:tc>
          <w:tcPr>
            <w:tcW w:w="1418" w:type="dxa"/>
            <w:shd w:val="clear" w:color="auto" w:fill="C5E0B3" w:themeFill="accent6" w:themeFillTint="66"/>
            <w:vAlign w:val="center"/>
          </w:tcPr>
          <w:p w14:paraId="20CE4348" w14:textId="77777777" w:rsidR="00816CC3" w:rsidRPr="002B05D7" w:rsidRDefault="00816CC3" w:rsidP="009A62B9">
            <w:pPr>
              <w:ind w:right="-2"/>
              <w:jc w:val="both"/>
              <w:rPr>
                <w:rFonts w:eastAsia="Cambria"/>
                <w:b/>
              </w:rPr>
            </w:pPr>
            <w:r w:rsidRPr="002B05D7">
              <w:rPr>
                <w:rFonts w:eastAsia="Cambria"/>
                <w:b/>
              </w:rPr>
              <w:t>Prix unitaire</w:t>
            </w:r>
          </w:p>
        </w:tc>
        <w:tc>
          <w:tcPr>
            <w:tcW w:w="1367" w:type="dxa"/>
            <w:shd w:val="clear" w:color="auto" w:fill="C5E0B3" w:themeFill="accent6" w:themeFillTint="66"/>
            <w:vAlign w:val="center"/>
          </w:tcPr>
          <w:p w14:paraId="23F7E98A" w14:textId="77777777" w:rsidR="00816CC3" w:rsidRPr="002B05D7" w:rsidRDefault="00816CC3" w:rsidP="009A62B9">
            <w:pPr>
              <w:ind w:right="-2"/>
              <w:jc w:val="both"/>
              <w:rPr>
                <w:rFonts w:eastAsia="Cambria"/>
                <w:b/>
              </w:rPr>
            </w:pPr>
            <w:r w:rsidRPr="002B05D7">
              <w:rPr>
                <w:rFonts w:eastAsia="Cambria"/>
                <w:b/>
              </w:rPr>
              <w:t>Total</w:t>
            </w:r>
          </w:p>
        </w:tc>
      </w:tr>
      <w:tr w:rsidR="00816CC3" w:rsidRPr="002B05D7" w14:paraId="3F91D729" w14:textId="77777777" w:rsidTr="0074020A">
        <w:tc>
          <w:tcPr>
            <w:tcW w:w="3397" w:type="dxa"/>
            <w:shd w:val="clear" w:color="auto" w:fill="auto"/>
          </w:tcPr>
          <w:p w14:paraId="09018191" w14:textId="77777777" w:rsidR="00816CC3" w:rsidRPr="002B05D7" w:rsidRDefault="00816CC3" w:rsidP="009A62B9">
            <w:pPr>
              <w:ind w:right="-2"/>
              <w:jc w:val="both"/>
              <w:rPr>
                <w:rFonts w:eastAsia="Cambria"/>
              </w:rPr>
            </w:pPr>
            <w:r w:rsidRPr="002B05D7">
              <w:rPr>
                <w:rFonts w:eastAsia="Cambria"/>
              </w:rPr>
              <w:t xml:space="preserve">Perdiem chaque trimestre </w:t>
            </w:r>
          </w:p>
        </w:tc>
        <w:tc>
          <w:tcPr>
            <w:tcW w:w="2835" w:type="dxa"/>
            <w:shd w:val="clear" w:color="auto" w:fill="auto"/>
            <w:vAlign w:val="center"/>
          </w:tcPr>
          <w:p w14:paraId="19D45B57" w14:textId="77777777" w:rsidR="00816CC3" w:rsidRPr="002B05D7" w:rsidRDefault="00816CC3" w:rsidP="009A62B9">
            <w:pPr>
              <w:ind w:right="-2"/>
              <w:jc w:val="both"/>
              <w:rPr>
                <w:rFonts w:eastAsia="Cambria"/>
              </w:rPr>
            </w:pPr>
            <w:r w:rsidRPr="002B05D7">
              <w:rPr>
                <w:rFonts w:eastAsia="Cambria"/>
              </w:rPr>
              <w:t>25</w:t>
            </w:r>
            <w:r w:rsidR="0074020A" w:rsidRPr="002B05D7">
              <w:rPr>
                <w:rFonts w:eastAsia="Cambria"/>
              </w:rPr>
              <w:t>(pers)</w:t>
            </w:r>
            <w:r w:rsidRPr="002B05D7">
              <w:rPr>
                <w:rFonts w:eastAsia="Cambria"/>
              </w:rPr>
              <w:t xml:space="preserve"> x 2</w:t>
            </w:r>
            <w:r w:rsidR="0074020A" w:rsidRPr="002B05D7">
              <w:rPr>
                <w:rFonts w:eastAsia="Cambria"/>
              </w:rPr>
              <w:t>(ans)</w:t>
            </w:r>
            <w:r w:rsidRPr="002B05D7">
              <w:rPr>
                <w:rFonts w:eastAsia="Cambria"/>
              </w:rPr>
              <w:t xml:space="preserve"> x 4</w:t>
            </w:r>
            <w:r w:rsidR="0074020A" w:rsidRPr="002B05D7">
              <w:rPr>
                <w:rFonts w:eastAsia="Cambria"/>
              </w:rPr>
              <w:t>(trim)</w:t>
            </w:r>
          </w:p>
        </w:tc>
        <w:tc>
          <w:tcPr>
            <w:tcW w:w="1418" w:type="dxa"/>
            <w:shd w:val="clear" w:color="auto" w:fill="auto"/>
            <w:vAlign w:val="center"/>
          </w:tcPr>
          <w:p w14:paraId="02C0CCE9" w14:textId="77777777" w:rsidR="00816CC3" w:rsidRPr="002B05D7" w:rsidRDefault="00AA35A5" w:rsidP="009A62B9">
            <w:pPr>
              <w:ind w:right="-2"/>
              <w:jc w:val="both"/>
              <w:rPr>
                <w:rFonts w:eastAsia="Cambria"/>
              </w:rPr>
            </w:pPr>
            <w:r w:rsidRPr="002B05D7">
              <w:rPr>
                <w:rFonts w:eastAsia="Cambria"/>
              </w:rPr>
              <w:t>15</w:t>
            </w:r>
            <w:r w:rsidR="00816CC3" w:rsidRPr="002B05D7">
              <w:rPr>
                <w:rFonts w:eastAsia="Cambria"/>
              </w:rPr>
              <w:t>.000</w:t>
            </w:r>
          </w:p>
        </w:tc>
        <w:tc>
          <w:tcPr>
            <w:tcW w:w="1367" w:type="dxa"/>
            <w:shd w:val="clear" w:color="auto" w:fill="auto"/>
            <w:vAlign w:val="center"/>
          </w:tcPr>
          <w:p w14:paraId="3981B1E1" w14:textId="77777777" w:rsidR="00816CC3" w:rsidRPr="002B05D7" w:rsidRDefault="00AA35A5" w:rsidP="009A62B9">
            <w:pPr>
              <w:ind w:right="-2"/>
              <w:jc w:val="both"/>
              <w:rPr>
                <w:rFonts w:eastAsia="Cambria"/>
              </w:rPr>
            </w:pPr>
            <w:r w:rsidRPr="002B05D7">
              <w:rPr>
                <w:rFonts w:eastAsia="Cambria"/>
              </w:rPr>
              <w:t xml:space="preserve">9 </w:t>
            </w:r>
            <w:r w:rsidR="00816CC3" w:rsidRPr="002B05D7">
              <w:rPr>
                <w:rFonts w:eastAsia="Cambria"/>
              </w:rPr>
              <w:t>000 000</w:t>
            </w:r>
          </w:p>
        </w:tc>
      </w:tr>
      <w:tr w:rsidR="00816CC3" w:rsidRPr="002B05D7" w14:paraId="26CA1A91" w14:textId="77777777" w:rsidTr="0074020A">
        <w:tc>
          <w:tcPr>
            <w:tcW w:w="3397" w:type="dxa"/>
            <w:shd w:val="clear" w:color="auto" w:fill="auto"/>
          </w:tcPr>
          <w:p w14:paraId="58F8293E" w14:textId="77777777" w:rsidR="00816CC3" w:rsidRPr="002B05D7" w:rsidRDefault="00816CC3" w:rsidP="009A62B9">
            <w:pPr>
              <w:ind w:right="-2"/>
              <w:jc w:val="both"/>
              <w:rPr>
                <w:rFonts w:eastAsia="Cambria"/>
              </w:rPr>
            </w:pPr>
            <w:r w:rsidRPr="002B05D7">
              <w:rPr>
                <w:rFonts w:eastAsia="Cambria"/>
              </w:rPr>
              <w:t xml:space="preserve">Carburant </w:t>
            </w:r>
          </w:p>
        </w:tc>
        <w:tc>
          <w:tcPr>
            <w:tcW w:w="2835" w:type="dxa"/>
            <w:shd w:val="clear" w:color="auto" w:fill="auto"/>
            <w:vAlign w:val="center"/>
          </w:tcPr>
          <w:p w14:paraId="43531833" w14:textId="77777777" w:rsidR="00816CC3" w:rsidRPr="002B05D7" w:rsidRDefault="00816CC3" w:rsidP="009A62B9">
            <w:pPr>
              <w:ind w:right="-2"/>
              <w:jc w:val="both"/>
              <w:rPr>
                <w:rFonts w:eastAsia="Cambria"/>
              </w:rPr>
            </w:pPr>
            <w:r w:rsidRPr="002B05D7">
              <w:rPr>
                <w:rFonts w:eastAsia="Cambria"/>
              </w:rPr>
              <w:t>Forfait</w:t>
            </w:r>
          </w:p>
        </w:tc>
        <w:tc>
          <w:tcPr>
            <w:tcW w:w="1418" w:type="dxa"/>
            <w:shd w:val="clear" w:color="auto" w:fill="auto"/>
            <w:vAlign w:val="center"/>
          </w:tcPr>
          <w:p w14:paraId="65D42CD9" w14:textId="77777777" w:rsidR="00816CC3" w:rsidRPr="002B05D7" w:rsidRDefault="00816CC3" w:rsidP="009A62B9">
            <w:pPr>
              <w:ind w:right="-2"/>
              <w:jc w:val="both"/>
              <w:rPr>
                <w:rFonts w:eastAsia="Cambria"/>
              </w:rPr>
            </w:pPr>
            <w:r w:rsidRPr="002B05D7">
              <w:rPr>
                <w:rFonts w:eastAsia="Cambria"/>
              </w:rPr>
              <w:t>-</w:t>
            </w:r>
          </w:p>
        </w:tc>
        <w:tc>
          <w:tcPr>
            <w:tcW w:w="1367" w:type="dxa"/>
            <w:shd w:val="clear" w:color="auto" w:fill="auto"/>
            <w:vAlign w:val="center"/>
          </w:tcPr>
          <w:p w14:paraId="17C9763F" w14:textId="77777777" w:rsidR="00816CC3" w:rsidRPr="002B05D7" w:rsidRDefault="00816CC3" w:rsidP="009A62B9">
            <w:pPr>
              <w:ind w:right="-2"/>
              <w:jc w:val="both"/>
              <w:rPr>
                <w:rFonts w:eastAsia="Cambria"/>
              </w:rPr>
            </w:pPr>
            <w:r w:rsidRPr="002B05D7">
              <w:rPr>
                <w:rFonts w:eastAsia="Cambria"/>
              </w:rPr>
              <w:t>3 000 000</w:t>
            </w:r>
          </w:p>
        </w:tc>
      </w:tr>
      <w:tr w:rsidR="00816CC3" w:rsidRPr="002B05D7" w14:paraId="61E820E9" w14:textId="77777777" w:rsidTr="0074020A">
        <w:tc>
          <w:tcPr>
            <w:tcW w:w="7650" w:type="dxa"/>
            <w:gridSpan w:val="3"/>
            <w:shd w:val="clear" w:color="auto" w:fill="FFFF00"/>
          </w:tcPr>
          <w:p w14:paraId="3269F1B0" w14:textId="77777777" w:rsidR="00816CC3" w:rsidRPr="002B05D7" w:rsidRDefault="00816CC3" w:rsidP="009A62B9">
            <w:pPr>
              <w:tabs>
                <w:tab w:val="left" w:pos="5640"/>
              </w:tabs>
              <w:ind w:right="-2"/>
              <w:jc w:val="both"/>
              <w:rPr>
                <w:rFonts w:eastAsia="Cambria"/>
                <w:b/>
                <w:bCs/>
              </w:rPr>
            </w:pPr>
            <w:r w:rsidRPr="002B05D7">
              <w:rPr>
                <w:rFonts w:eastAsia="Cambria"/>
                <w:b/>
                <w:bCs/>
              </w:rPr>
              <w:t xml:space="preserve">Total </w:t>
            </w:r>
          </w:p>
        </w:tc>
        <w:tc>
          <w:tcPr>
            <w:tcW w:w="1367" w:type="dxa"/>
            <w:shd w:val="clear" w:color="auto" w:fill="FFFF00"/>
            <w:vAlign w:val="center"/>
          </w:tcPr>
          <w:p w14:paraId="2569AB94" w14:textId="77777777" w:rsidR="00816CC3" w:rsidRPr="002B05D7" w:rsidRDefault="00AA35A5" w:rsidP="009A62B9">
            <w:pPr>
              <w:ind w:right="-2"/>
              <w:jc w:val="both"/>
              <w:rPr>
                <w:rFonts w:eastAsia="Cambria"/>
                <w:b/>
                <w:bCs/>
              </w:rPr>
            </w:pPr>
            <w:r w:rsidRPr="002B05D7">
              <w:rPr>
                <w:rFonts w:eastAsia="Cambria"/>
                <w:b/>
                <w:bCs/>
              </w:rPr>
              <w:t xml:space="preserve">12 </w:t>
            </w:r>
            <w:r w:rsidR="00816CC3" w:rsidRPr="002B05D7">
              <w:rPr>
                <w:rFonts w:eastAsia="Cambria"/>
                <w:b/>
                <w:bCs/>
              </w:rPr>
              <w:t>000 000</w:t>
            </w:r>
          </w:p>
        </w:tc>
      </w:tr>
    </w:tbl>
    <w:p w14:paraId="214363D0" w14:textId="77777777" w:rsidR="00816CC3" w:rsidRPr="002B05D7" w:rsidRDefault="00816CC3" w:rsidP="009A62B9">
      <w:pPr>
        <w:ind w:right="-2"/>
        <w:jc w:val="both"/>
        <w:rPr>
          <w:b/>
          <w:bCs/>
        </w:rPr>
      </w:pPr>
    </w:p>
    <w:p w14:paraId="3158DBE2" w14:textId="77777777" w:rsidR="00816CC3" w:rsidRPr="002B05D7" w:rsidRDefault="00816CC3" w:rsidP="009A62B9">
      <w:pPr>
        <w:ind w:right="-2"/>
        <w:jc w:val="both"/>
      </w:pPr>
      <w:r w:rsidRPr="002B05D7">
        <w:t>Pour la DEEC et le comité national,</w:t>
      </w:r>
      <w:r w:rsidR="0074020A" w:rsidRPr="002B05D7">
        <w:t xml:space="preserve"> une provision semestrielle de 5</w:t>
      </w:r>
      <w:r w:rsidRPr="002B05D7">
        <w:t>00 000 FCFA est proposée et déclinée comme suit :</w:t>
      </w:r>
    </w:p>
    <w:p w14:paraId="38F84538" w14:textId="77777777" w:rsidR="00816CC3" w:rsidRPr="002B05D7" w:rsidRDefault="00816CC3" w:rsidP="009A62B9">
      <w:pPr>
        <w:ind w:right="-2"/>
        <w:jc w:val="both"/>
      </w:pPr>
    </w:p>
    <w:p w14:paraId="27844033" w14:textId="45E3A200" w:rsidR="00244E80" w:rsidRPr="002B05D7" w:rsidRDefault="00244E80" w:rsidP="009A62B9">
      <w:pPr>
        <w:pStyle w:val="Lgende"/>
        <w:jc w:val="both"/>
        <w:rPr>
          <w:color w:val="auto"/>
        </w:rPr>
      </w:pPr>
      <w:bookmarkStart w:id="994" w:name="_Toc158375692"/>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140</w:t>
      </w:r>
      <w:r w:rsidR="00CF5E36">
        <w:rPr>
          <w:noProof/>
        </w:rPr>
        <w:fldChar w:fldCharType="end"/>
      </w:r>
      <w:r w:rsidRPr="002B05D7">
        <w:rPr>
          <w:color w:val="auto"/>
        </w:rPr>
        <w:t>: Coûts des mesures de supervision de la DEEC</w:t>
      </w:r>
      <w:r w:rsidRPr="002B05D7">
        <w:rPr>
          <w:rStyle w:val="Appeldenotedefin"/>
          <w:color w:val="auto"/>
        </w:rPr>
        <w:endnoteReference w:id="1"/>
      </w:r>
      <w:bookmarkEnd w:id="9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1418"/>
        <w:gridCol w:w="1701"/>
        <w:gridCol w:w="1837"/>
      </w:tblGrid>
      <w:tr w:rsidR="00816CC3" w:rsidRPr="002B05D7" w14:paraId="4E0D823A" w14:textId="77777777" w:rsidTr="00244E80">
        <w:tc>
          <w:tcPr>
            <w:tcW w:w="4104" w:type="dxa"/>
            <w:shd w:val="clear" w:color="auto" w:fill="C5E0B3" w:themeFill="accent6" w:themeFillTint="66"/>
          </w:tcPr>
          <w:p w14:paraId="179FA99D" w14:textId="77777777" w:rsidR="00816CC3" w:rsidRPr="002B05D7" w:rsidRDefault="00816CC3" w:rsidP="009A62B9">
            <w:pPr>
              <w:ind w:right="-2"/>
              <w:jc w:val="both"/>
              <w:rPr>
                <w:rFonts w:eastAsia="Cambria"/>
                <w:b/>
                <w:bCs/>
              </w:rPr>
            </w:pPr>
            <w:r w:rsidRPr="002B05D7">
              <w:rPr>
                <w:rFonts w:eastAsia="Cambria"/>
                <w:b/>
                <w:bCs/>
              </w:rPr>
              <w:t xml:space="preserve">Activités </w:t>
            </w:r>
          </w:p>
        </w:tc>
        <w:tc>
          <w:tcPr>
            <w:tcW w:w="1418" w:type="dxa"/>
            <w:shd w:val="clear" w:color="auto" w:fill="C5E0B3" w:themeFill="accent6" w:themeFillTint="66"/>
            <w:vAlign w:val="center"/>
          </w:tcPr>
          <w:p w14:paraId="633AB1A4" w14:textId="77777777" w:rsidR="00816CC3" w:rsidRPr="002B05D7" w:rsidRDefault="00816CC3" w:rsidP="009A62B9">
            <w:pPr>
              <w:ind w:right="-2"/>
              <w:jc w:val="both"/>
              <w:rPr>
                <w:rFonts w:eastAsia="Cambria"/>
                <w:b/>
                <w:bCs/>
              </w:rPr>
            </w:pPr>
            <w:r w:rsidRPr="002B05D7">
              <w:rPr>
                <w:rFonts w:eastAsia="Cambria"/>
                <w:b/>
                <w:bCs/>
              </w:rPr>
              <w:t>Quantité</w:t>
            </w:r>
          </w:p>
        </w:tc>
        <w:tc>
          <w:tcPr>
            <w:tcW w:w="1701" w:type="dxa"/>
            <w:shd w:val="clear" w:color="auto" w:fill="C5E0B3" w:themeFill="accent6" w:themeFillTint="66"/>
            <w:vAlign w:val="center"/>
          </w:tcPr>
          <w:p w14:paraId="5DBDD6F7" w14:textId="77777777" w:rsidR="00816CC3" w:rsidRPr="002B05D7" w:rsidRDefault="00816CC3" w:rsidP="009A62B9">
            <w:pPr>
              <w:ind w:right="-2"/>
              <w:jc w:val="both"/>
              <w:rPr>
                <w:rFonts w:eastAsia="Cambria"/>
                <w:b/>
                <w:bCs/>
              </w:rPr>
            </w:pPr>
            <w:r w:rsidRPr="002B05D7">
              <w:rPr>
                <w:rFonts w:eastAsia="Cambria"/>
                <w:b/>
                <w:bCs/>
              </w:rPr>
              <w:t>Prix unitaire</w:t>
            </w:r>
          </w:p>
        </w:tc>
        <w:tc>
          <w:tcPr>
            <w:tcW w:w="1837" w:type="dxa"/>
            <w:shd w:val="clear" w:color="auto" w:fill="C5E0B3" w:themeFill="accent6" w:themeFillTint="66"/>
            <w:vAlign w:val="center"/>
          </w:tcPr>
          <w:p w14:paraId="56EC9B45" w14:textId="77777777" w:rsidR="00816CC3" w:rsidRPr="002B05D7" w:rsidRDefault="00816CC3" w:rsidP="009A62B9">
            <w:pPr>
              <w:ind w:right="-2"/>
              <w:jc w:val="both"/>
              <w:rPr>
                <w:rFonts w:eastAsia="Cambria"/>
                <w:b/>
                <w:bCs/>
              </w:rPr>
            </w:pPr>
            <w:r w:rsidRPr="002B05D7">
              <w:rPr>
                <w:rFonts w:eastAsia="Cambria"/>
                <w:b/>
                <w:bCs/>
              </w:rPr>
              <w:t>Total</w:t>
            </w:r>
          </w:p>
        </w:tc>
      </w:tr>
      <w:tr w:rsidR="00816CC3" w:rsidRPr="002B05D7" w14:paraId="25DBD8E3" w14:textId="77777777" w:rsidTr="00244E80">
        <w:tc>
          <w:tcPr>
            <w:tcW w:w="4104" w:type="dxa"/>
            <w:shd w:val="clear" w:color="auto" w:fill="auto"/>
          </w:tcPr>
          <w:p w14:paraId="7749D4F1" w14:textId="77777777" w:rsidR="00816CC3" w:rsidRPr="002B05D7" w:rsidRDefault="00816CC3" w:rsidP="009A62B9">
            <w:pPr>
              <w:ind w:right="-2"/>
              <w:jc w:val="both"/>
              <w:rPr>
                <w:rFonts w:eastAsia="Cambria"/>
              </w:rPr>
            </w:pPr>
            <w:r w:rsidRPr="002B05D7">
              <w:rPr>
                <w:rFonts w:eastAsia="Cambria"/>
              </w:rPr>
              <w:t xml:space="preserve">Perdiem chaque semestre </w:t>
            </w:r>
          </w:p>
        </w:tc>
        <w:tc>
          <w:tcPr>
            <w:tcW w:w="1418" w:type="dxa"/>
            <w:shd w:val="clear" w:color="auto" w:fill="auto"/>
            <w:vAlign w:val="center"/>
          </w:tcPr>
          <w:p w14:paraId="667B14A3" w14:textId="77777777" w:rsidR="00816CC3" w:rsidRPr="002B05D7" w:rsidRDefault="00816CC3" w:rsidP="009A62B9">
            <w:pPr>
              <w:ind w:right="-2"/>
              <w:jc w:val="both"/>
              <w:rPr>
                <w:rFonts w:eastAsia="Cambria"/>
              </w:rPr>
            </w:pPr>
            <w:r w:rsidRPr="002B05D7">
              <w:rPr>
                <w:rFonts w:eastAsia="Cambria"/>
              </w:rPr>
              <w:t>10</w:t>
            </w:r>
          </w:p>
        </w:tc>
        <w:tc>
          <w:tcPr>
            <w:tcW w:w="1701" w:type="dxa"/>
            <w:shd w:val="clear" w:color="auto" w:fill="auto"/>
            <w:vAlign w:val="center"/>
          </w:tcPr>
          <w:p w14:paraId="1AD3B16B" w14:textId="77777777" w:rsidR="00816CC3" w:rsidRPr="002B05D7" w:rsidRDefault="00816CC3" w:rsidP="009A62B9">
            <w:pPr>
              <w:ind w:right="-2"/>
              <w:jc w:val="both"/>
              <w:rPr>
                <w:rFonts w:eastAsia="Cambria"/>
              </w:rPr>
            </w:pPr>
            <w:r w:rsidRPr="002B05D7">
              <w:rPr>
                <w:rFonts w:eastAsia="Cambria"/>
              </w:rPr>
              <w:t>30.000</w:t>
            </w:r>
          </w:p>
        </w:tc>
        <w:tc>
          <w:tcPr>
            <w:tcW w:w="1837" w:type="dxa"/>
            <w:shd w:val="clear" w:color="auto" w:fill="auto"/>
            <w:vAlign w:val="center"/>
          </w:tcPr>
          <w:p w14:paraId="464A278B" w14:textId="77777777" w:rsidR="00816CC3" w:rsidRPr="002B05D7" w:rsidRDefault="0074020A" w:rsidP="009A62B9">
            <w:pPr>
              <w:ind w:right="-2"/>
              <w:jc w:val="both"/>
              <w:rPr>
                <w:rFonts w:eastAsia="Cambria"/>
              </w:rPr>
            </w:pPr>
            <w:r w:rsidRPr="002B05D7">
              <w:rPr>
                <w:rFonts w:eastAsia="Cambria"/>
              </w:rPr>
              <w:t>3</w:t>
            </w:r>
            <w:r w:rsidR="00816CC3" w:rsidRPr="002B05D7">
              <w:rPr>
                <w:rFonts w:eastAsia="Cambria"/>
              </w:rPr>
              <w:t>00 000</w:t>
            </w:r>
          </w:p>
        </w:tc>
      </w:tr>
      <w:tr w:rsidR="00816CC3" w:rsidRPr="002B05D7" w14:paraId="27D42A3A" w14:textId="77777777" w:rsidTr="00244E80">
        <w:tc>
          <w:tcPr>
            <w:tcW w:w="4104" w:type="dxa"/>
            <w:shd w:val="clear" w:color="auto" w:fill="auto"/>
          </w:tcPr>
          <w:p w14:paraId="7E1C4AB0" w14:textId="77777777" w:rsidR="00816CC3" w:rsidRPr="002B05D7" w:rsidRDefault="00816CC3" w:rsidP="009A62B9">
            <w:pPr>
              <w:ind w:right="-2"/>
              <w:jc w:val="both"/>
              <w:rPr>
                <w:rFonts w:eastAsia="Cambria"/>
              </w:rPr>
            </w:pPr>
            <w:r w:rsidRPr="002B05D7">
              <w:rPr>
                <w:rFonts w:eastAsia="Cambria"/>
              </w:rPr>
              <w:t xml:space="preserve">Carburant </w:t>
            </w:r>
          </w:p>
        </w:tc>
        <w:tc>
          <w:tcPr>
            <w:tcW w:w="1418" w:type="dxa"/>
            <w:shd w:val="clear" w:color="auto" w:fill="auto"/>
            <w:vAlign w:val="center"/>
          </w:tcPr>
          <w:p w14:paraId="1E6A340E" w14:textId="77777777" w:rsidR="00816CC3" w:rsidRPr="002B05D7" w:rsidRDefault="00816CC3" w:rsidP="009A62B9">
            <w:pPr>
              <w:ind w:right="-2"/>
              <w:jc w:val="both"/>
              <w:rPr>
                <w:rFonts w:eastAsia="Cambria"/>
              </w:rPr>
            </w:pPr>
            <w:r w:rsidRPr="002B05D7">
              <w:rPr>
                <w:rFonts w:eastAsia="Cambria"/>
              </w:rPr>
              <w:t>Forfait</w:t>
            </w:r>
          </w:p>
        </w:tc>
        <w:tc>
          <w:tcPr>
            <w:tcW w:w="1701" w:type="dxa"/>
            <w:shd w:val="clear" w:color="auto" w:fill="auto"/>
            <w:vAlign w:val="center"/>
          </w:tcPr>
          <w:p w14:paraId="6B5BC923" w14:textId="77777777" w:rsidR="00816CC3" w:rsidRPr="002B05D7" w:rsidRDefault="00816CC3" w:rsidP="009A62B9">
            <w:pPr>
              <w:ind w:right="-2"/>
              <w:jc w:val="both"/>
              <w:rPr>
                <w:rFonts w:eastAsia="Cambria"/>
              </w:rPr>
            </w:pPr>
            <w:r w:rsidRPr="002B05D7">
              <w:rPr>
                <w:rFonts w:eastAsia="Cambria"/>
              </w:rPr>
              <w:t>-</w:t>
            </w:r>
          </w:p>
        </w:tc>
        <w:tc>
          <w:tcPr>
            <w:tcW w:w="1837" w:type="dxa"/>
            <w:shd w:val="clear" w:color="auto" w:fill="auto"/>
            <w:vAlign w:val="center"/>
          </w:tcPr>
          <w:p w14:paraId="3B402B91" w14:textId="77777777" w:rsidR="00816CC3" w:rsidRPr="002B05D7" w:rsidRDefault="0074020A" w:rsidP="009A62B9">
            <w:pPr>
              <w:ind w:right="-2"/>
              <w:jc w:val="both"/>
              <w:rPr>
                <w:rFonts w:eastAsia="Cambria"/>
              </w:rPr>
            </w:pPr>
            <w:r w:rsidRPr="002B05D7">
              <w:rPr>
                <w:rFonts w:eastAsia="Cambria"/>
              </w:rPr>
              <w:t>2</w:t>
            </w:r>
            <w:r w:rsidR="00816CC3" w:rsidRPr="002B05D7">
              <w:rPr>
                <w:rFonts w:eastAsia="Cambria"/>
              </w:rPr>
              <w:t>00 000</w:t>
            </w:r>
          </w:p>
        </w:tc>
      </w:tr>
      <w:tr w:rsidR="00816CC3" w:rsidRPr="002B05D7" w14:paraId="72668408" w14:textId="77777777" w:rsidTr="00244E80">
        <w:tc>
          <w:tcPr>
            <w:tcW w:w="7223" w:type="dxa"/>
            <w:gridSpan w:val="3"/>
            <w:shd w:val="clear" w:color="auto" w:fill="FFFF00"/>
          </w:tcPr>
          <w:p w14:paraId="1164B0AA" w14:textId="77777777" w:rsidR="00816CC3" w:rsidRPr="002B05D7" w:rsidRDefault="00816CC3" w:rsidP="009A62B9">
            <w:pPr>
              <w:ind w:right="-2"/>
              <w:jc w:val="both"/>
              <w:rPr>
                <w:rFonts w:eastAsia="Cambria"/>
                <w:b/>
                <w:bCs/>
              </w:rPr>
            </w:pPr>
            <w:r w:rsidRPr="002B05D7">
              <w:rPr>
                <w:rFonts w:eastAsia="Cambria"/>
                <w:b/>
                <w:bCs/>
              </w:rPr>
              <w:t xml:space="preserve">Total </w:t>
            </w:r>
          </w:p>
        </w:tc>
        <w:tc>
          <w:tcPr>
            <w:tcW w:w="1837" w:type="dxa"/>
            <w:shd w:val="clear" w:color="auto" w:fill="FFFF00"/>
            <w:vAlign w:val="center"/>
          </w:tcPr>
          <w:p w14:paraId="5EDA2912" w14:textId="77777777" w:rsidR="00816CC3" w:rsidRPr="002B05D7" w:rsidRDefault="0074020A" w:rsidP="009A62B9">
            <w:pPr>
              <w:ind w:right="-2"/>
              <w:jc w:val="both"/>
              <w:rPr>
                <w:rFonts w:eastAsia="Cambria"/>
                <w:b/>
                <w:bCs/>
              </w:rPr>
            </w:pPr>
            <w:r w:rsidRPr="002B05D7">
              <w:rPr>
                <w:rFonts w:eastAsia="Cambria"/>
                <w:b/>
                <w:bCs/>
              </w:rPr>
              <w:t>5</w:t>
            </w:r>
            <w:r w:rsidR="00816CC3" w:rsidRPr="002B05D7">
              <w:rPr>
                <w:rFonts w:eastAsia="Cambria"/>
                <w:b/>
                <w:bCs/>
              </w:rPr>
              <w:t>00 000</w:t>
            </w:r>
          </w:p>
        </w:tc>
      </w:tr>
    </w:tbl>
    <w:p w14:paraId="300D0427" w14:textId="77777777" w:rsidR="00F35A0D" w:rsidRDefault="00F35A0D" w:rsidP="009A62B9">
      <w:pPr>
        <w:keepNext/>
        <w:keepLines/>
        <w:jc w:val="both"/>
        <w:outlineLvl w:val="2"/>
        <w:rPr>
          <w:b/>
        </w:rPr>
      </w:pPr>
    </w:p>
    <w:p w14:paraId="08D42DE3" w14:textId="4BEBCC64" w:rsidR="0031265D" w:rsidRPr="002B05D7" w:rsidRDefault="00F97DC4" w:rsidP="009A62B9">
      <w:pPr>
        <w:keepNext/>
        <w:keepLines/>
        <w:jc w:val="both"/>
        <w:outlineLvl w:val="2"/>
        <w:rPr>
          <w:i/>
        </w:rPr>
      </w:pPr>
      <w:bookmarkStart w:id="995" w:name="_Toc158375551"/>
      <w:r w:rsidRPr="002B05D7">
        <w:rPr>
          <w:b/>
        </w:rPr>
        <w:t>9.11.9.</w:t>
      </w:r>
      <w:r w:rsidR="001E3589" w:rsidRPr="002B05D7">
        <w:rPr>
          <w:b/>
        </w:rPr>
        <w:t xml:space="preserve"> </w:t>
      </w:r>
      <w:r w:rsidR="0031265D" w:rsidRPr="002B05D7">
        <w:rPr>
          <w:b/>
        </w:rPr>
        <w:t>Coûts des mesures d’accompagnement socio-économiques</w:t>
      </w:r>
      <w:bookmarkEnd w:id="995"/>
    </w:p>
    <w:p w14:paraId="5D79DE1F" w14:textId="5F028A8D" w:rsidR="0031265D" w:rsidRPr="002B05D7" w:rsidRDefault="0031265D" w:rsidP="00562679">
      <w:pPr>
        <w:spacing w:after="120"/>
        <w:ind w:right="-2"/>
        <w:jc w:val="both"/>
      </w:pPr>
      <w:r w:rsidRPr="002B05D7">
        <w:t xml:space="preserve">En vue de bonifier les impacts positifs du projet et d’augmenter l’adhésion de la population des localités traversés par </w:t>
      </w:r>
      <w:r w:rsidR="0093075A">
        <w:t>la route</w:t>
      </w:r>
      <w:r w:rsidRPr="002B05D7">
        <w:t xml:space="preserve">, </w:t>
      </w:r>
      <w:r w:rsidR="006667AF">
        <w:t xml:space="preserve">une provision de 69.339.000 est prévue pour les </w:t>
      </w:r>
      <w:r w:rsidR="00562679">
        <w:t>mesures d’accompagnement social.</w:t>
      </w:r>
    </w:p>
    <w:p w14:paraId="274B2E3E" w14:textId="77777777" w:rsidR="002C37E2" w:rsidRPr="002B05D7" w:rsidRDefault="002C37E2" w:rsidP="009A62B9">
      <w:pPr>
        <w:ind w:right="-2"/>
        <w:jc w:val="both"/>
      </w:pPr>
    </w:p>
    <w:p w14:paraId="682D56F2" w14:textId="47C1C85B" w:rsidR="00DD2349" w:rsidRPr="005D1BB2" w:rsidRDefault="002C37E2" w:rsidP="009A62B9">
      <w:pPr>
        <w:jc w:val="both"/>
        <w:rPr>
          <w:b/>
        </w:rPr>
      </w:pPr>
      <w:r w:rsidRPr="002B05D7">
        <w:t xml:space="preserve">Le coût du plan de gestion et de suivi environnemental et social est évalué provisoirement à </w:t>
      </w:r>
      <w:r w:rsidR="005D1BB2" w:rsidRPr="005D1BB2">
        <w:rPr>
          <w:b/>
        </w:rPr>
        <w:t>324 164 649</w:t>
      </w:r>
      <w:r w:rsidR="006C1FB7" w:rsidRPr="002B05D7">
        <w:rPr>
          <w:b/>
        </w:rPr>
        <w:t xml:space="preserve"> </w:t>
      </w:r>
      <w:r w:rsidRPr="002B05D7">
        <w:rPr>
          <w:b/>
        </w:rPr>
        <w:t>FCFA</w:t>
      </w:r>
      <w:r w:rsidRPr="002B05D7">
        <w:t xml:space="preserve"> et détaillé dans le tableau ci-après :</w:t>
      </w:r>
    </w:p>
    <w:p w14:paraId="2E6D7DD9" w14:textId="77777777" w:rsidR="001B287A" w:rsidRPr="002B05D7" w:rsidRDefault="001B287A" w:rsidP="009A62B9">
      <w:pPr>
        <w:jc w:val="both"/>
      </w:pPr>
    </w:p>
    <w:p w14:paraId="75A8C50C" w14:textId="070EFFC3" w:rsidR="001447A5" w:rsidRPr="005D1BB2" w:rsidRDefault="00244E80" w:rsidP="001447A5">
      <w:pPr>
        <w:pStyle w:val="Lgende"/>
        <w:jc w:val="both"/>
        <w:rPr>
          <w:color w:val="auto"/>
        </w:rPr>
      </w:pPr>
      <w:bookmarkStart w:id="996" w:name="_Toc158375693"/>
      <w:r w:rsidRPr="002B05D7">
        <w:t xml:space="preserve">TABLEAU </w:t>
      </w:r>
      <w:r w:rsidR="00CF5E36">
        <w:rPr>
          <w:noProof/>
        </w:rPr>
        <w:fldChar w:fldCharType="begin"/>
      </w:r>
      <w:r w:rsidR="00CF5E36">
        <w:rPr>
          <w:noProof/>
        </w:rPr>
        <w:instrText xml:space="preserve"> SEQ TABLEAU \* ARABIC </w:instrText>
      </w:r>
      <w:r w:rsidR="00CF5E36">
        <w:rPr>
          <w:noProof/>
        </w:rPr>
        <w:fldChar w:fldCharType="separate"/>
      </w:r>
      <w:r w:rsidR="002E7676">
        <w:rPr>
          <w:noProof/>
        </w:rPr>
        <w:t>141</w:t>
      </w:r>
      <w:r w:rsidR="00CF5E36">
        <w:rPr>
          <w:noProof/>
        </w:rPr>
        <w:fldChar w:fldCharType="end"/>
      </w:r>
      <w:bookmarkStart w:id="997" w:name="_Toc78608457"/>
      <w:bookmarkStart w:id="998" w:name="_Toc85369584"/>
      <w:bookmarkStart w:id="999" w:name="_Toc118328670"/>
      <w:r w:rsidRPr="002B05D7">
        <w:rPr>
          <w:color w:val="auto"/>
        </w:rPr>
        <w:t>: coût des mesures environnementales et sociales</w:t>
      </w:r>
      <w:bookmarkEnd w:id="996"/>
      <w:bookmarkEnd w:id="997"/>
      <w:bookmarkEnd w:id="998"/>
      <w:bookmarkEnd w:id="999"/>
    </w:p>
    <w:tbl>
      <w:tblPr>
        <w:tblW w:w="5000" w:type="pct"/>
        <w:tblCellMar>
          <w:left w:w="70" w:type="dxa"/>
          <w:right w:w="70" w:type="dxa"/>
        </w:tblCellMar>
        <w:tblLook w:val="04A0" w:firstRow="1" w:lastRow="0" w:firstColumn="1" w:lastColumn="0" w:noHBand="0" w:noVBand="1"/>
      </w:tblPr>
      <w:tblGrid>
        <w:gridCol w:w="903"/>
        <w:gridCol w:w="2054"/>
        <w:gridCol w:w="1894"/>
        <w:gridCol w:w="2286"/>
        <w:gridCol w:w="2249"/>
      </w:tblGrid>
      <w:tr w:rsidR="001447A5" w:rsidRPr="001447A5" w14:paraId="669C990F" w14:textId="77777777" w:rsidTr="001447A5">
        <w:trPr>
          <w:trHeight w:val="300"/>
        </w:trPr>
        <w:tc>
          <w:tcPr>
            <w:tcW w:w="481"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280F732F" w14:textId="77777777" w:rsidR="001447A5" w:rsidRPr="001447A5" w:rsidRDefault="001447A5" w:rsidP="001447A5">
            <w:pPr>
              <w:jc w:val="center"/>
              <w:rPr>
                <w:b/>
                <w:bCs/>
                <w:color w:val="FFFFFF"/>
              </w:rPr>
            </w:pPr>
            <w:bookmarkStart w:id="1000" w:name="RANGE!A1"/>
            <w:r w:rsidRPr="001447A5">
              <w:rPr>
                <w:b/>
                <w:bCs/>
                <w:color w:val="FFFFFF"/>
              </w:rPr>
              <w:t>N°</w:t>
            </w:r>
            <w:bookmarkEnd w:id="1000"/>
          </w:p>
        </w:tc>
        <w:tc>
          <w:tcPr>
            <w:tcW w:w="1094"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73C2926F" w14:textId="77777777" w:rsidR="001447A5" w:rsidRPr="001447A5" w:rsidRDefault="001447A5" w:rsidP="001447A5">
            <w:pPr>
              <w:jc w:val="center"/>
              <w:rPr>
                <w:b/>
                <w:bCs/>
                <w:color w:val="FFFFFF"/>
              </w:rPr>
            </w:pPr>
            <w:r w:rsidRPr="001447A5">
              <w:rPr>
                <w:b/>
                <w:bCs/>
                <w:color w:val="FFFFFF"/>
              </w:rPr>
              <w:t>Activités</w:t>
            </w:r>
          </w:p>
        </w:tc>
        <w:tc>
          <w:tcPr>
            <w:tcW w:w="1009"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0A78ADA7" w14:textId="77777777" w:rsidR="001447A5" w:rsidRPr="001447A5" w:rsidRDefault="001447A5" w:rsidP="001447A5">
            <w:pPr>
              <w:jc w:val="center"/>
              <w:rPr>
                <w:b/>
                <w:bCs/>
                <w:color w:val="FFFFFF"/>
              </w:rPr>
            </w:pPr>
            <w:r w:rsidRPr="001447A5">
              <w:rPr>
                <w:b/>
                <w:bCs/>
                <w:color w:val="FFFFFF"/>
              </w:rPr>
              <w:t>Quantité</w:t>
            </w:r>
          </w:p>
        </w:tc>
        <w:tc>
          <w:tcPr>
            <w:tcW w:w="1217" w:type="pct"/>
            <w:tcBorders>
              <w:top w:val="single" w:sz="8" w:space="0" w:color="auto"/>
              <w:left w:val="nil"/>
              <w:bottom w:val="nil"/>
              <w:right w:val="single" w:sz="8" w:space="0" w:color="auto"/>
            </w:tcBorders>
            <w:shd w:val="clear" w:color="000000" w:fill="227ACB"/>
            <w:vAlign w:val="center"/>
            <w:hideMark/>
          </w:tcPr>
          <w:p w14:paraId="52AAA6ED" w14:textId="77777777" w:rsidR="001447A5" w:rsidRPr="001447A5" w:rsidRDefault="001447A5" w:rsidP="001447A5">
            <w:pPr>
              <w:jc w:val="center"/>
              <w:rPr>
                <w:b/>
                <w:bCs/>
                <w:color w:val="FFFFFF"/>
              </w:rPr>
            </w:pPr>
            <w:r w:rsidRPr="001447A5">
              <w:rPr>
                <w:b/>
                <w:bCs/>
                <w:color w:val="FFFFFF"/>
              </w:rPr>
              <w:t>Coût unitaire</w:t>
            </w:r>
          </w:p>
        </w:tc>
        <w:tc>
          <w:tcPr>
            <w:tcW w:w="1198" w:type="pct"/>
            <w:vMerge w:val="restart"/>
            <w:tcBorders>
              <w:top w:val="single" w:sz="8" w:space="0" w:color="auto"/>
              <w:left w:val="single" w:sz="8" w:space="0" w:color="auto"/>
              <w:bottom w:val="single" w:sz="8" w:space="0" w:color="000000"/>
              <w:right w:val="single" w:sz="8" w:space="0" w:color="auto"/>
            </w:tcBorders>
            <w:shd w:val="clear" w:color="000000" w:fill="227ACB"/>
            <w:vAlign w:val="center"/>
            <w:hideMark/>
          </w:tcPr>
          <w:p w14:paraId="77D2A1F8" w14:textId="77777777" w:rsidR="001447A5" w:rsidRPr="001447A5" w:rsidRDefault="001447A5" w:rsidP="001447A5">
            <w:pPr>
              <w:jc w:val="center"/>
              <w:rPr>
                <w:b/>
                <w:bCs/>
                <w:color w:val="FFFFFF"/>
              </w:rPr>
            </w:pPr>
            <w:r w:rsidRPr="001447A5">
              <w:rPr>
                <w:b/>
                <w:bCs/>
                <w:color w:val="FFFFFF"/>
              </w:rPr>
              <w:t xml:space="preserve">Coût total (FCFA) </w:t>
            </w:r>
          </w:p>
        </w:tc>
      </w:tr>
      <w:tr w:rsidR="001447A5" w:rsidRPr="001447A5" w14:paraId="6288C43A" w14:textId="77777777" w:rsidTr="005D1BB2">
        <w:trPr>
          <w:trHeight w:val="310"/>
        </w:trPr>
        <w:tc>
          <w:tcPr>
            <w:tcW w:w="481" w:type="pct"/>
            <w:vMerge/>
            <w:tcBorders>
              <w:top w:val="single" w:sz="8" w:space="0" w:color="auto"/>
              <w:left w:val="single" w:sz="8" w:space="0" w:color="auto"/>
              <w:bottom w:val="single" w:sz="8" w:space="0" w:color="000000"/>
              <w:right w:val="single" w:sz="8" w:space="0" w:color="auto"/>
            </w:tcBorders>
            <w:vAlign w:val="center"/>
            <w:hideMark/>
          </w:tcPr>
          <w:p w14:paraId="20A8B8EE" w14:textId="77777777" w:rsidR="001447A5" w:rsidRPr="001447A5" w:rsidRDefault="001447A5" w:rsidP="001447A5">
            <w:pPr>
              <w:rPr>
                <w:b/>
                <w:bCs/>
                <w:color w:val="FFFFFF"/>
              </w:rPr>
            </w:pPr>
          </w:p>
        </w:tc>
        <w:tc>
          <w:tcPr>
            <w:tcW w:w="1094" w:type="pct"/>
            <w:vMerge/>
            <w:tcBorders>
              <w:top w:val="single" w:sz="8" w:space="0" w:color="auto"/>
              <w:left w:val="single" w:sz="8" w:space="0" w:color="auto"/>
              <w:bottom w:val="single" w:sz="8" w:space="0" w:color="000000"/>
              <w:right w:val="single" w:sz="8" w:space="0" w:color="auto"/>
            </w:tcBorders>
            <w:vAlign w:val="center"/>
            <w:hideMark/>
          </w:tcPr>
          <w:p w14:paraId="03CB4C32" w14:textId="77777777" w:rsidR="001447A5" w:rsidRPr="001447A5" w:rsidRDefault="001447A5" w:rsidP="001447A5">
            <w:pPr>
              <w:rPr>
                <w:b/>
                <w:bCs/>
                <w:color w:val="FFFFFF"/>
              </w:rPr>
            </w:pPr>
          </w:p>
        </w:tc>
        <w:tc>
          <w:tcPr>
            <w:tcW w:w="1009" w:type="pct"/>
            <w:vMerge/>
            <w:tcBorders>
              <w:top w:val="single" w:sz="8" w:space="0" w:color="auto"/>
              <w:left w:val="single" w:sz="8" w:space="0" w:color="auto"/>
              <w:bottom w:val="single" w:sz="8" w:space="0" w:color="000000"/>
              <w:right w:val="single" w:sz="8" w:space="0" w:color="auto"/>
            </w:tcBorders>
            <w:vAlign w:val="center"/>
            <w:hideMark/>
          </w:tcPr>
          <w:p w14:paraId="2936C374" w14:textId="77777777" w:rsidR="001447A5" w:rsidRPr="001447A5" w:rsidRDefault="001447A5" w:rsidP="001447A5">
            <w:pPr>
              <w:rPr>
                <w:b/>
                <w:bCs/>
                <w:color w:val="FFFFFF"/>
              </w:rPr>
            </w:pPr>
          </w:p>
        </w:tc>
        <w:tc>
          <w:tcPr>
            <w:tcW w:w="1217" w:type="pct"/>
            <w:tcBorders>
              <w:top w:val="nil"/>
              <w:left w:val="nil"/>
              <w:bottom w:val="single" w:sz="8" w:space="0" w:color="auto"/>
              <w:right w:val="single" w:sz="8" w:space="0" w:color="auto"/>
            </w:tcBorders>
            <w:shd w:val="clear" w:color="000000" w:fill="227ACB"/>
            <w:vAlign w:val="center"/>
            <w:hideMark/>
          </w:tcPr>
          <w:p w14:paraId="34F4EFD7" w14:textId="77777777" w:rsidR="001447A5" w:rsidRPr="001447A5" w:rsidRDefault="001447A5" w:rsidP="001447A5">
            <w:pPr>
              <w:jc w:val="center"/>
              <w:rPr>
                <w:b/>
                <w:bCs/>
                <w:color w:val="FFFFFF"/>
              </w:rPr>
            </w:pPr>
            <w:r w:rsidRPr="001447A5">
              <w:rPr>
                <w:b/>
                <w:bCs/>
                <w:color w:val="FFFFFF"/>
              </w:rPr>
              <w:t>(FCFA)</w:t>
            </w:r>
          </w:p>
        </w:tc>
        <w:tc>
          <w:tcPr>
            <w:tcW w:w="1198" w:type="pct"/>
            <w:vMerge/>
            <w:tcBorders>
              <w:top w:val="single" w:sz="8" w:space="0" w:color="auto"/>
              <w:left w:val="single" w:sz="8" w:space="0" w:color="auto"/>
              <w:bottom w:val="single" w:sz="8" w:space="0" w:color="000000"/>
              <w:right w:val="single" w:sz="8" w:space="0" w:color="auto"/>
            </w:tcBorders>
            <w:vAlign w:val="center"/>
            <w:hideMark/>
          </w:tcPr>
          <w:p w14:paraId="33A1D583" w14:textId="77777777" w:rsidR="001447A5" w:rsidRPr="001447A5" w:rsidRDefault="001447A5" w:rsidP="001447A5">
            <w:pPr>
              <w:rPr>
                <w:b/>
                <w:bCs/>
                <w:color w:val="FFFFFF"/>
              </w:rPr>
            </w:pPr>
          </w:p>
        </w:tc>
      </w:tr>
      <w:tr w:rsidR="001447A5" w:rsidRPr="001447A5" w14:paraId="60417D19" w14:textId="77777777" w:rsidTr="005D1BB2">
        <w:trPr>
          <w:trHeight w:val="1250"/>
        </w:trPr>
        <w:tc>
          <w:tcPr>
            <w:tcW w:w="481" w:type="pct"/>
            <w:tcBorders>
              <w:top w:val="nil"/>
              <w:left w:val="single" w:sz="8" w:space="0" w:color="auto"/>
              <w:bottom w:val="single" w:sz="8" w:space="0" w:color="auto"/>
              <w:right w:val="single" w:sz="8" w:space="0" w:color="auto"/>
            </w:tcBorders>
            <w:shd w:val="clear" w:color="auto" w:fill="auto"/>
            <w:vAlign w:val="center"/>
            <w:hideMark/>
          </w:tcPr>
          <w:p w14:paraId="33DCC368" w14:textId="77777777" w:rsidR="001447A5" w:rsidRPr="001447A5" w:rsidRDefault="001447A5" w:rsidP="001447A5">
            <w:pPr>
              <w:jc w:val="center"/>
              <w:rPr>
                <w:color w:val="000000"/>
              </w:rPr>
            </w:pPr>
            <w:r w:rsidRPr="001447A5">
              <w:rPr>
                <w:color w:val="000000"/>
              </w:rPr>
              <w:t>1</w:t>
            </w:r>
          </w:p>
        </w:tc>
        <w:tc>
          <w:tcPr>
            <w:tcW w:w="1094" w:type="pct"/>
            <w:tcBorders>
              <w:top w:val="nil"/>
              <w:left w:val="nil"/>
              <w:bottom w:val="single" w:sz="8" w:space="0" w:color="auto"/>
              <w:right w:val="single" w:sz="8" w:space="0" w:color="auto"/>
            </w:tcBorders>
            <w:shd w:val="clear" w:color="auto" w:fill="auto"/>
            <w:vAlign w:val="center"/>
            <w:hideMark/>
          </w:tcPr>
          <w:p w14:paraId="37413A8F" w14:textId="77777777" w:rsidR="001447A5" w:rsidRPr="001447A5" w:rsidRDefault="001447A5" w:rsidP="001447A5">
            <w:pPr>
              <w:jc w:val="both"/>
              <w:rPr>
                <w:color w:val="000000"/>
              </w:rPr>
            </w:pPr>
            <w:r w:rsidRPr="001447A5">
              <w:rPr>
                <w:color w:val="000000"/>
              </w:rPr>
              <w:t>Provision pour le fonctionnement du Mécanisme de Gestion des Plaintes</w:t>
            </w:r>
          </w:p>
        </w:tc>
        <w:tc>
          <w:tcPr>
            <w:tcW w:w="1009" w:type="pct"/>
            <w:tcBorders>
              <w:top w:val="nil"/>
              <w:left w:val="nil"/>
              <w:bottom w:val="single" w:sz="8" w:space="0" w:color="auto"/>
              <w:right w:val="single" w:sz="8" w:space="0" w:color="auto"/>
            </w:tcBorders>
            <w:shd w:val="clear" w:color="auto" w:fill="auto"/>
            <w:vAlign w:val="center"/>
            <w:hideMark/>
          </w:tcPr>
          <w:p w14:paraId="5C704841" w14:textId="77777777" w:rsidR="001447A5" w:rsidRPr="001447A5" w:rsidRDefault="001447A5" w:rsidP="001447A5">
            <w:pPr>
              <w:jc w:val="center"/>
              <w:rPr>
                <w:color w:val="000000"/>
              </w:rPr>
            </w:pPr>
            <w:r w:rsidRPr="001447A5">
              <w:rPr>
                <w:color w:val="000000"/>
              </w:rPr>
              <w:t>1</w:t>
            </w:r>
          </w:p>
        </w:tc>
        <w:tc>
          <w:tcPr>
            <w:tcW w:w="1217" w:type="pct"/>
            <w:tcBorders>
              <w:top w:val="nil"/>
              <w:left w:val="nil"/>
              <w:bottom w:val="single" w:sz="8" w:space="0" w:color="auto"/>
              <w:right w:val="single" w:sz="8" w:space="0" w:color="auto"/>
            </w:tcBorders>
            <w:shd w:val="clear" w:color="auto" w:fill="auto"/>
            <w:vAlign w:val="center"/>
            <w:hideMark/>
          </w:tcPr>
          <w:p w14:paraId="5A90CA51" w14:textId="77777777" w:rsidR="001447A5" w:rsidRPr="001447A5" w:rsidRDefault="001447A5" w:rsidP="001447A5">
            <w:pPr>
              <w:jc w:val="center"/>
              <w:rPr>
                <w:color w:val="000000"/>
              </w:rPr>
            </w:pPr>
            <w:r w:rsidRPr="001447A5">
              <w:rPr>
                <w:color w:val="000000"/>
              </w:rPr>
              <w:t>15 000 000</w:t>
            </w:r>
          </w:p>
        </w:tc>
        <w:tc>
          <w:tcPr>
            <w:tcW w:w="1198" w:type="pct"/>
            <w:tcBorders>
              <w:top w:val="nil"/>
              <w:left w:val="nil"/>
              <w:bottom w:val="single" w:sz="8" w:space="0" w:color="auto"/>
              <w:right w:val="single" w:sz="8" w:space="0" w:color="auto"/>
            </w:tcBorders>
            <w:shd w:val="clear" w:color="auto" w:fill="auto"/>
            <w:vAlign w:val="center"/>
            <w:hideMark/>
          </w:tcPr>
          <w:p w14:paraId="7FAE640F" w14:textId="77777777" w:rsidR="001447A5" w:rsidRPr="001447A5" w:rsidRDefault="001447A5" w:rsidP="001447A5">
            <w:pPr>
              <w:jc w:val="center"/>
              <w:rPr>
                <w:b/>
                <w:bCs/>
                <w:color w:val="000000"/>
              </w:rPr>
            </w:pPr>
            <w:r w:rsidRPr="001447A5">
              <w:rPr>
                <w:b/>
                <w:bCs/>
                <w:color w:val="000000"/>
              </w:rPr>
              <w:t>15 000 000</w:t>
            </w:r>
          </w:p>
        </w:tc>
      </w:tr>
      <w:tr w:rsidR="001447A5" w:rsidRPr="001447A5" w14:paraId="7D5BBADF" w14:textId="77777777" w:rsidTr="005D1BB2">
        <w:trPr>
          <w:trHeight w:val="2640"/>
        </w:trPr>
        <w:tc>
          <w:tcPr>
            <w:tcW w:w="481" w:type="pct"/>
            <w:tcBorders>
              <w:top w:val="nil"/>
              <w:left w:val="single" w:sz="8" w:space="0" w:color="auto"/>
              <w:bottom w:val="single" w:sz="8" w:space="0" w:color="auto"/>
              <w:right w:val="single" w:sz="8" w:space="0" w:color="auto"/>
            </w:tcBorders>
            <w:shd w:val="clear" w:color="auto" w:fill="auto"/>
            <w:vAlign w:val="center"/>
            <w:hideMark/>
          </w:tcPr>
          <w:p w14:paraId="4B69066B" w14:textId="77777777" w:rsidR="001447A5" w:rsidRPr="001447A5" w:rsidRDefault="001447A5" w:rsidP="001447A5">
            <w:pPr>
              <w:jc w:val="center"/>
              <w:rPr>
                <w:color w:val="000000"/>
              </w:rPr>
            </w:pPr>
            <w:r w:rsidRPr="001447A5">
              <w:rPr>
                <w:color w:val="000000"/>
              </w:rPr>
              <w:t>2</w:t>
            </w:r>
          </w:p>
        </w:tc>
        <w:tc>
          <w:tcPr>
            <w:tcW w:w="1094" w:type="pct"/>
            <w:tcBorders>
              <w:top w:val="nil"/>
              <w:left w:val="nil"/>
              <w:bottom w:val="single" w:sz="8" w:space="0" w:color="auto"/>
              <w:right w:val="single" w:sz="8" w:space="0" w:color="auto"/>
            </w:tcBorders>
            <w:shd w:val="clear" w:color="auto" w:fill="auto"/>
            <w:vAlign w:val="center"/>
            <w:hideMark/>
          </w:tcPr>
          <w:p w14:paraId="172804A6" w14:textId="77777777" w:rsidR="001447A5" w:rsidRPr="001447A5" w:rsidRDefault="001447A5" w:rsidP="001447A5">
            <w:pPr>
              <w:jc w:val="both"/>
              <w:rPr>
                <w:color w:val="000000"/>
              </w:rPr>
            </w:pPr>
            <w:r w:rsidRPr="001447A5">
              <w:rPr>
                <w:color w:val="000000"/>
              </w:rPr>
              <w:t>Recrutement d’un consultant individuel pour la DEEC en vue du Screening des aménagements connexes</w:t>
            </w:r>
          </w:p>
        </w:tc>
        <w:tc>
          <w:tcPr>
            <w:tcW w:w="1009" w:type="pct"/>
            <w:tcBorders>
              <w:top w:val="nil"/>
              <w:left w:val="nil"/>
              <w:bottom w:val="single" w:sz="8" w:space="0" w:color="auto"/>
              <w:right w:val="single" w:sz="8" w:space="0" w:color="auto"/>
            </w:tcBorders>
            <w:shd w:val="clear" w:color="auto" w:fill="auto"/>
            <w:vAlign w:val="center"/>
            <w:hideMark/>
          </w:tcPr>
          <w:p w14:paraId="75471C9C" w14:textId="77777777" w:rsidR="001447A5" w:rsidRPr="001447A5" w:rsidRDefault="001447A5" w:rsidP="001447A5">
            <w:pPr>
              <w:jc w:val="center"/>
              <w:rPr>
                <w:color w:val="000000"/>
              </w:rPr>
            </w:pPr>
            <w:r w:rsidRPr="001447A5">
              <w:rPr>
                <w:color w:val="000000"/>
              </w:rPr>
              <w:t>1</w:t>
            </w:r>
          </w:p>
        </w:tc>
        <w:tc>
          <w:tcPr>
            <w:tcW w:w="1217" w:type="pct"/>
            <w:tcBorders>
              <w:top w:val="nil"/>
              <w:left w:val="nil"/>
              <w:bottom w:val="single" w:sz="8" w:space="0" w:color="auto"/>
              <w:right w:val="single" w:sz="8" w:space="0" w:color="auto"/>
            </w:tcBorders>
            <w:shd w:val="clear" w:color="auto" w:fill="auto"/>
            <w:vAlign w:val="center"/>
            <w:hideMark/>
          </w:tcPr>
          <w:p w14:paraId="44217160" w14:textId="77777777" w:rsidR="001447A5" w:rsidRPr="001447A5" w:rsidRDefault="001447A5" w:rsidP="001447A5">
            <w:pPr>
              <w:jc w:val="center"/>
              <w:rPr>
                <w:color w:val="000000"/>
              </w:rPr>
            </w:pPr>
            <w:r w:rsidRPr="001447A5">
              <w:rPr>
                <w:color w:val="000000"/>
              </w:rPr>
              <w:t>12 000 000</w:t>
            </w:r>
          </w:p>
        </w:tc>
        <w:tc>
          <w:tcPr>
            <w:tcW w:w="1198" w:type="pct"/>
            <w:tcBorders>
              <w:top w:val="nil"/>
              <w:left w:val="nil"/>
              <w:bottom w:val="single" w:sz="8" w:space="0" w:color="auto"/>
              <w:right w:val="single" w:sz="8" w:space="0" w:color="auto"/>
            </w:tcBorders>
            <w:shd w:val="clear" w:color="auto" w:fill="auto"/>
            <w:vAlign w:val="center"/>
            <w:hideMark/>
          </w:tcPr>
          <w:p w14:paraId="52074E82" w14:textId="77777777" w:rsidR="001447A5" w:rsidRPr="001447A5" w:rsidRDefault="001447A5" w:rsidP="001447A5">
            <w:pPr>
              <w:jc w:val="center"/>
              <w:rPr>
                <w:b/>
                <w:bCs/>
                <w:color w:val="000000"/>
              </w:rPr>
            </w:pPr>
            <w:r w:rsidRPr="001447A5">
              <w:rPr>
                <w:b/>
                <w:bCs/>
                <w:color w:val="000000"/>
              </w:rPr>
              <w:t>12 000 000</w:t>
            </w:r>
          </w:p>
        </w:tc>
      </w:tr>
      <w:tr w:rsidR="001447A5" w:rsidRPr="001447A5" w14:paraId="4954C4DD" w14:textId="77777777" w:rsidTr="005D1BB2">
        <w:trPr>
          <w:trHeight w:val="1870"/>
        </w:trPr>
        <w:tc>
          <w:tcPr>
            <w:tcW w:w="481" w:type="pct"/>
            <w:tcBorders>
              <w:top w:val="nil"/>
              <w:left w:val="single" w:sz="8" w:space="0" w:color="auto"/>
              <w:bottom w:val="single" w:sz="8" w:space="0" w:color="auto"/>
              <w:right w:val="single" w:sz="8" w:space="0" w:color="auto"/>
            </w:tcBorders>
            <w:shd w:val="clear" w:color="auto" w:fill="auto"/>
            <w:vAlign w:val="center"/>
            <w:hideMark/>
          </w:tcPr>
          <w:p w14:paraId="431D018F" w14:textId="77777777" w:rsidR="001447A5" w:rsidRPr="001447A5" w:rsidRDefault="001447A5" w:rsidP="001447A5">
            <w:pPr>
              <w:jc w:val="center"/>
              <w:rPr>
                <w:color w:val="000000"/>
              </w:rPr>
            </w:pPr>
            <w:r w:rsidRPr="001447A5">
              <w:rPr>
                <w:color w:val="000000"/>
              </w:rPr>
              <w:t>3</w:t>
            </w:r>
          </w:p>
        </w:tc>
        <w:tc>
          <w:tcPr>
            <w:tcW w:w="1094" w:type="pct"/>
            <w:tcBorders>
              <w:top w:val="nil"/>
              <w:left w:val="nil"/>
              <w:bottom w:val="single" w:sz="8" w:space="0" w:color="auto"/>
              <w:right w:val="single" w:sz="8" w:space="0" w:color="auto"/>
            </w:tcBorders>
            <w:shd w:val="clear" w:color="auto" w:fill="auto"/>
            <w:vAlign w:val="center"/>
            <w:hideMark/>
          </w:tcPr>
          <w:p w14:paraId="4AD1B13A" w14:textId="77777777" w:rsidR="001447A5" w:rsidRPr="001447A5" w:rsidRDefault="001447A5" w:rsidP="001447A5">
            <w:pPr>
              <w:jc w:val="both"/>
              <w:rPr>
                <w:color w:val="000000"/>
              </w:rPr>
            </w:pPr>
            <w:r w:rsidRPr="001447A5">
              <w:rPr>
                <w:color w:val="000000"/>
              </w:rPr>
              <w:t>Provision pour les études environnementales et sociales des aménagements connexes</w:t>
            </w:r>
          </w:p>
        </w:tc>
        <w:tc>
          <w:tcPr>
            <w:tcW w:w="1009" w:type="pct"/>
            <w:tcBorders>
              <w:top w:val="nil"/>
              <w:left w:val="nil"/>
              <w:bottom w:val="single" w:sz="8" w:space="0" w:color="auto"/>
              <w:right w:val="single" w:sz="8" w:space="0" w:color="auto"/>
            </w:tcBorders>
            <w:shd w:val="clear" w:color="auto" w:fill="auto"/>
            <w:vAlign w:val="center"/>
            <w:hideMark/>
          </w:tcPr>
          <w:p w14:paraId="6988D596" w14:textId="77777777" w:rsidR="001447A5" w:rsidRPr="001447A5" w:rsidRDefault="001447A5" w:rsidP="001447A5">
            <w:pPr>
              <w:jc w:val="center"/>
              <w:rPr>
                <w:color w:val="000000"/>
              </w:rPr>
            </w:pPr>
            <w:r w:rsidRPr="001447A5">
              <w:rPr>
                <w:color w:val="000000"/>
              </w:rPr>
              <w:t>1</w:t>
            </w:r>
          </w:p>
        </w:tc>
        <w:tc>
          <w:tcPr>
            <w:tcW w:w="1217" w:type="pct"/>
            <w:tcBorders>
              <w:top w:val="nil"/>
              <w:left w:val="nil"/>
              <w:bottom w:val="single" w:sz="8" w:space="0" w:color="auto"/>
              <w:right w:val="single" w:sz="8" w:space="0" w:color="auto"/>
            </w:tcBorders>
            <w:shd w:val="clear" w:color="auto" w:fill="auto"/>
            <w:vAlign w:val="center"/>
            <w:hideMark/>
          </w:tcPr>
          <w:p w14:paraId="4176BB53" w14:textId="77777777" w:rsidR="001447A5" w:rsidRPr="001447A5" w:rsidRDefault="001447A5" w:rsidP="001447A5">
            <w:pPr>
              <w:jc w:val="center"/>
              <w:rPr>
                <w:color w:val="000000"/>
              </w:rPr>
            </w:pPr>
            <w:r w:rsidRPr="001447A5">
              <w:rPr>
                <w:color w:val="000000"/>
              </w:rPr>
              <w:t>40 000 000</w:t>
            </w:r>
          </w:p>
        </w:tc>
        <w:tc>
          <w:tcPr>
            <w:tcW w:w="1198" w:type="pct"/>
            <w:tcBorders>
              <w:top w:val="nil"/>
              <w:left w:val="nil"/>
              <w:bottom w:val="single" w:sz="8" w:space="0" w:color="auto"/>
              <w:right w:val="single" w:sz="8" w:space="0" w:color="auto"/>
            </w:tcBorders>
            <w:shd w:val="clear" w:color="auto" w:fill="auto"/>
            <w:vAlign w:val="center"/>
            <w:hideMark/>
          </w:tcPr>
          <w:p w14:paraId="02FD4535" w14:textId="77777777" w:rsidR="001447A5" w:rsidRPr="001447A5" w:rsidRDefault="001447A5" w:rsidP="001447A5">
            <w:pPr>
              <w:jc w:val="center"/>
              <w:rPr>
                <w:b/>
                <w:bCs/>
                <w:color w:val="000000"/>
              </w:rPr>
            </w:pPr>
            <w:r w:rsidRPr="001447A5">
              <w:rPr>
                <w:b/>
                <w:bCs/>
                <w:color w:val="000000"/>
              </w:rPr>
              <w:t>40 000 000</w:t>
            </w:r>
          </w:p>
        </w:tc>
      </w:tr>
      <w:tr w:rsidR="001447A5" w:rsidRPr="001447A5" w14:paraId="28299CFE" w14:textId="77777777" w:rsidTr="005D1BB2">
        <w:trPr>
          <w:trHeight w:val="630"/>
        </w:trPr>
        <w:tc>
          <w:tcPr>
            <w:tcW w:w="481" w:type="pct"/>
            <w:tcBorders>
              <w:top w:val="nil"/>
              <w:left w:val="single" w:sz="8" w:space="0" w:color="auto"/>
              <w:bottom w:val="single" w:sz="8" w:space="0" w:color="auto"/>
              <w:right w:val="single" w:sz="8" w:space="0" w:color="auto"/>
            </w:tcBorders>
            <w:shd w:val="clear" w:color="auto" w:fill="auto"/>
            <w:vAlign w:val="center"/>
            <w:hideMark/>
          </w:tcPr>
          <w:p w14:paraId="54113E7C" w14:textId="77777777" w:rsidR="001447A5" w:rsidRPr="001447A5" w:rsidRDefault="001447A5" w:rsidP="001447A5">
            <w:pPr>
              <w:jc w:val="center"/>
              <w:rPr>
                <w:color w:val="000000"/>
              </w:rPr>
            </w:pPr>
            <w:r w:rsidRPr="001447A5">
              <w:rPr>
                <w:color w:val="000000"/>
              </w:rPr>
              <w:t>4</w:t>
            </w:r>
          </w:p>
        </w:tc>
        <w:tc>
          <w:tcPr>
            <w:tcW w:w="1094" w:type="pct"/>
            <w:tcBorders>
              <w:top w:val="nil"/>
              <w:left w:val="nil"/>
              <w:bottom w:val="single" w:sz="8" w:space="0" w:color="auto"/>
              <w:right w:val="single" w:sz="8" w:space="0" w:color="auto"/>
            </w:tcBorders>
            <w:shd w:val="clear" w:color="auto" w:fill="auto"/>
            <w:vAlign w:val="center"/>
            <w:hideMark/>
          </w:tcPr>
          <w:p w14:paraId="3496F09E" w14:textId="77777777" w:rsidR="001447A5" w:rsidRPr="001447A5" w:rsidRDefault="001447A5" w:rsidP="001447A5">
            <w:pPr>
              <w:jc w:val="both"/>
              <w:rPr>
                <w:color w:val="000000"/>
              </w:rPr>
            </w:pPr>
            <w:r w:rsidRPr="001447A5">
              <w:rPr>
                <w:color w:val="000000"/>
              </w:rPr>
              <w:t>Suivi externe par la DEEC</w:t>
            </w:r>
          </w:p>
        </w:tc>
        <w:tc>
          <w:tcPr>
            <w:tcW w:w="1009" w:type="pct"/>
            <w:tcBorders>
              <w:top w:val="nil"/>
              <w:left w:val="nil"/>
              <w:bottom w:val="single" w:sz="8" w:space="0" w:color="auto"/>
              <w:right w:val="single" w:sz="8" w:space="0" w:color="auto"/>
            </w:tcBorders>
            <w:shd w:val="clear" w:color="auto" w:fill="auto"/>
            <w:vAlign w:val="center"/>
            <w:hideMark/>
          </w:tcPr>
          <w:p w14:paraId="1D99A183" w14:textId="77777777" w:rsidR="001447A5" w:rsidRPr="001447A5" w:rsidRDefault="001447A5" w:rsidP="001447A5">
            <w:pPr>
              <w:jc w:val="center"/>
              <w:rPr>
                <w:color w:val="000000"/>
              </w:rPr>
            </w:pPr>
            <w:r w:rsidRPr="001447A5">
              <w:rPr>
                <w:color w:val="000000"/>
              </w:rPr>
              <w:t>1</w:t>
            </w:r>
          </w:p>
        </w:tc>
        <w:tc>
          <w:tcPr>
            <w:tcW w:w="1217" w:type="pct"/>
            <w:tcBorders>
              <w:top w:val="nil"/>
              <w:left w:val="nil"/>
              <w:bottom w:val="single" w:sz="8" w:space="0" w:color="auto"/>
              <w:right w:val="single" w:sz="8" w:space="0" w:color="auto"/>
            </w:tcBorders>
            <w:shd w:val="clear" w:color="auto" w:fill="auto"/>
            <w:vAlign w:val="center"/>
            <w:hideMark/>
          </w:tcPr>
          <w:p w14:paraId="29D5D657" w14:textId="77777777" w:rsidR="001447A5" w:rsidRPr="001447A5" w:rsidRDefault="001447A5" w:rsidP="001447A5">
            <w:pPr>
              <w:jc w:val="center"/>
              <w:rPr>
                <w:color w:val="000000"/>
              </w:rPr>
            </w:pPr>
            <w:r w:rsidRPr="001447A5">
              <w:rPr>
                <w:color w:val="000000"/>
              </w:rPr>
              <w:t>20 000 000</w:t>
            </w:r>
          </w:p>
        </w:tc>
        <w:tc>
          <w:tcPr>
            <w:tcW w:w="1198" w:type="pct"/>
            <w:tcBorders>
              <w:top w:val="nil"/>
              <w:left w:val="nil"/>
              <w:bottom w:val="single" w:sz="8" w:space="0" w:color="auto"/>
              <w:right w:val="single" w:sz="8" w:space="0" w:color="auto"/>
            </w:tcBorders>
            <w:shd w:val="clear" w:color="auto" w:fill="auto"/>
            <w:vAlign w:val="center"/>
            <w:hideMark/>
          </w:tcPr>
          <w:p w14:paraId="0B8C807B" w14:textId="77777777" w:rsidR="001447A5" w:rsidRPr="001447A5" w:rsidRDefault="001447A5" w:rsidP="001447A5">
            <w:pPr>
              <w:jc w:val="center"/>
              <w:rPr>
                <w:b/>
                <w:bCs/>
                <w:color w:val="000000"/>
              </w:rPr>
            </w:pPr>
            <w:r w:rsidRPr="001447A5">
              <w:rPr>
                <w:b/>
                <w:bCs/>
                <w:color w:val="000000"/>
              </w:rPr>
              <w:t>20 000 000</w:t>
            </w:r>
          </w:p>
        </w:tc>
      </w:tr>
      <w:tr w:rsidR="001447A5" w:rsidRPr="001447A5" w14:paraId="2A5A6398" w14:textId="77777777" w:rsidTr="005D1BB2">
        <w:trPr>
          <w:trHeight w:val="2180"/>
        </w:trPr>
        <w:tc>
          <w:tcPr>
            <w:tcW w:w="481" w:type="pct"/>
            <w:tcBorders>
              <w:top w:val="nil"/>
              <w:left w:val="single" w:sz="8" w:space="0" w:color="auto"/>
              <w:bottom w:val="single" w:sz="8" w:space="0" w:color="auto"/>
              <w:right w:val="single" w:sz="8" w:space="0" w:color="auto"/>
            </w:tcBorders>
            <w:shd w:val="clear" w:color="auto" w:fill="auto"/>
            <w:vAlign w:val="center"/>
            <w:hideMark/>
          </w:tcPr>
          <w:p w14:paraId="5F78797D" w14:textId="77777777" w:rsidR="001447A5" w:rsidRPr="001447A5" w:rsidRDefault="001447A5" w:rsidP="001447A5">
            <w:pPr>
              <w:jc w:val="center"/>
              <w:rPr>
                <w:color w:val="000000"/>
              </w:rPr>
            </w:pPr>
            <w:r w:rsidRPr="001447A5">
              <w:rPr>
                <w:color w:val="000000"/>
              </w:rPr>
              <w:t>5</w:t>
            </w:r>
          </w:p>
        </w:tc>
        <w:tc>
          <w:tcPr>
            <w:tcW w:w="1094" w:type="pct"/>
            <w:tcBorders>
              <w:top w:val="nil"/>
              <w:left w:val="nil"/>
              <w:bottom w:val="single" w:sz="8" w:space="0" w:color="auto"/>
              <w:right w:val="single" w:sz="8" w:space="0" w:color="auto"/>
            </w:tcBorders>
            <w:shd w:val="clear" w:color="auto" w:fill="auto"/>
            <w:vAlign w:val="center"/>
            <w:hideMark/>
          </w:tcPr>
          <w:p w14:paraId="2BD9999C" w14:textId="77777777" w:rsidR="001447A5" w:rsidRPr="001447A5" w:rsidRDefault="001447A5" w:rsidP="001447A5">
            <w:pPr>
              <w:jc w:val="both"/>
              <w:rPr>
                <w:color w:val="000000"/>
              </w:rPr>
            </w:pPr>
            <w:r w:rsidRPr="001447A5">
              <w:rPr>
                <w:color w:val="000000"/>
              </w:rPr>
              <w:t>Formation du comité régional de suivi environnemental de Kédougou sur le suivi des PGES et les changements climatiques</w:t>
            </w:r>
          </w:p>
        </w:tc>
        <w:tc>
          <w:tcPr>
            <w:tcW w:w="1009" w:type="pct"/>
            <w:tcBorders>
              <w:top w:val="nil"/>
              <w:left w:val="nil"/>
              <w:bottom w:val="single" w:sz="8" w:space="0" w:color="auto"/>
              <w:right w:val="single" w:sz="8" w:space="0" w:color="auto"/>
            </w:tcBorders>
            <w:shd w:val="clear" w:color="auto" w:fill="auto"/>
            <w:vAlign w:val="center"/>
            <w:hideMark/>
          </w:tcPr>
          <w:p w14:paraId="55E6D069" w14:textId="77777777" w:rsidR="001447A5" w:rsidRPr="001447A5" w:rsidRDefault="001447A5" w:rsidP="001447A5">
            <w:pPr>
              <w:jc w:val="center"/>
              <w:rPr>
                <w:color w:val="000000"/>
              </w:rPr>
            </w:pPr>
            <w:r w:rsidRPr="001447A5">
              <w:rPr>
                <w:color w:val="000000"/>
              </w:rPr>
              <w:t>1</w:t>
            </w:r>
          </w:p>
        </w:tc>
        <w:tc>
          <w:tcPr>
            <w:tcW w:w="1217" w:type="pct"/>
            <w:tcBorders>
              <w:top w:val="nil"/>
              <w:left w:val="nil"/>
              <w:bottom w:val="single" w:sz="8" w:space="0" w:color="auto"/>
              <w:right w:val="single" w:sz="8" w:space="0" w:color="auto"/>
            </w:tcBorders>
            <w:shd w:val="clear" w:color="auto" w:fill="auto"/>
            <w:vAlign w:val="center"/>
            <w:hideMark/>
          </w:tcPr>
          <w:p w14:paraId="12D624B6" w14:textId="77777777" w:rsidR="001447A5" w:rsidRPr="001447A5" w:rsidRDefault="001447A5" w:rsidP="001447A5">
            <w:pPr>
              <w:jc w:val="center"/>
              <w:rPr>
                <w:color w:val="000000"/>
              </w:rPr>
            </w:pPr>
            <w:r w:rsidRPr="001447A5">
              <w:rPr>
                <w:color w:val="000000"/>
              </w:rPr>
              <w:t>15 000 000</w:t>
            </w:r>
          </w:p>
        </w:tc>
        <w:tc>
          <w:tcPr>
            <w:tcW w:w="1198" w:type="pct"/>
            <w:tcBorders>
              <w:top w:val="nil"/>
              <w:left w:val="nil"/>
              <w:bottom w:val="single" w:sz="8" w:space="0" w:color="auto"/>
              <w:right w:val="single" w:sz="8" w:space="0" w:color="auto"/>
            </w:tcBorders>
            <w:shd w:val="clear" w:color="auto" w:fill="auto"/>
            <w:vAlign w:val="center"/>
            <w:hideMark/>
          </w:tcPr>
          <w:p w14:paraId="3C4B286B" w14:textId="77777777" w:rsidR="001447A5" w:rsidRPr="001447A5" w:rsidRDefault="001447A5" w:rsidP="001447A5">
            <w:pPr>
              <w:jc w:val="center"/>
              <w:rPr>
                <w:b/>
                <w:bCs/>
                <w:color w:val="000000"/>
              </w:rPr>
            </w:pPr>
            <w:r w:rsidRPr="001447A5">
              <w:rPr>
                <w:b/>
                <w:bCs/>
                <w:color w:val="000000"/>
              </w:rPr>
              <w:t>15 000 000</w:t>
            </w:r>
          </w:p>
        </w:tc>
      </w:tr>
      <w:tr w:rsidR="001447A5" w:rsidRPr="001447A5" w14:paraId="11360559" w14:textId="77777777" w:rsidTr="005D1BB2">
        <w:trPr>
          <w:trHeight w:val="1250"/>
        </w:trPr>
        <w:tc>
          <w:tcPr>
            <w:tcW w:w="481" w:type="pct"/>
            <w:tcBorders>
              <w:top w:val="nil"/>
              <w:left w:val="single" w:sz="8" w:space="0" w:color="auto"/>
              <w:bottom w:val="single" w:sz="8" w:space="0" w:color="auto"/>
              <w:right w:val="single" w:sz="8" w:space="0" w:color="auto"/>
            </w:tcBorders>
            <w:shd w:val="clear" w:color="auto" w:fill="auto"/>
            <w:vAlign w:val="center"/>
            <w:hideMark/>
          </w:tcPr>
          <w:p w14:paraId="68AB8613" w14:textId="77777777" w:rsidR="001447A5" w:rsidRPr="001447A5" w:rsidRDefault="001447A5" w:rsidP="001447A5">
            <w:pPr>
              <w:jc w:val="center"/>
            </w:pPr>
            <w:r w:rsidRPr="001447A5">
              <w:t>6</w:t>
            </w:r>
          </w:p>
        </w:tc>
        <w:tc>
          <w:tcPr>
            <w:tcW w:w="1094" w:type="pct"/>
            <w:tcBorders>
              <w:top w:val="nil"/>
              <w:left w:val="nil"/>
              <w:bottom w:val="single" w:sz="8" w:space="0" w:color="auto"/>
              <w:right w:val="single" w:sz="8" w:space="0" w:color="auto"/>
            </w:tcBorders>
            <w:shd w:val="clear" w:color="auto" w:fill="auto"/>
            <w:vAlign w:val="center"/>
            <w:hideMark/>
          </w:tcPr>
          <w:p w14:paraId="17436829" w14:textId="77777777" w:rsidR="001447A5" w:rsidRPr="001447A5" w:rsidRDefault="001447A5" w:rsidP="001447A5">
            <w:pPr>
              <w:jc w:val="both"/>
              <w:rPr>
                <w:color w:val="000000"/>
              </w:rPr>
            </w:pPr>
            <w:r w:rsidRPr="001447A5">
              <w:rPr>
                <w:color w:val="000000"/>
              </w:rPr>
              <w:t>Provision pour les mesures d’accompagnement social</w:t>
            </w:r>
          </w:p>
        </w:tc>
        <w:tc>
          <w:tcPr>
            <w:tcW w:w="1009" w:type="pct"/>
            <w:tcBorders>
              <w:top w:val="nil"/>
              <w:left w:val="nil"/>
              <w:bottom w:val="single" w:sz="8" w:space="0" w:color="auto"/>
              <w:right w:val="single" w:sz="8" w:space="0" w:color="auto"/>
            </w:tcBorders>
            <w:shd w:val="clear" w:color="auto" w:fill="auto"/>
            <w:vAlign w:val="center"/>
            <w:hideMark/>
          </w:tcPr>
          <w:p w14:paraId="0FFFBDE5" w14:textId="77777777" w:rsidR="001447A5" w:rsidRPr="001447A5" w:rsidRDefault="001447A5" w:rsidP="001447A5">
            <w:pPr>
              <w:jc w:val="center"/>
              <w:rPr>
                <w:color w:val="000000"/>
              </w:rPr>
            </w:pPr>
            <w:r w:rsidRPr="001447A5">
              <w:rPr>
                <w:color w:val="000000"/>
              </w:rPr>
              <w:t>1</w:t>
            </w:r>
          </w:p>
        </w:tc>
        <w:tc>
          <w:tcPr>
            <w:tcW w:w="1217" w:type="pct"/>
            <w:tcBorders>
              <w:top w:val="nil"/>
              <w:left w:val="nil"/>
              <w:bottom w:val="single" w:sz="8" w:space="0" w:color="auto"/>
              <w:right w:val="single" w:sz="8" w:space="0" w:color="auto"/>
            </w:tcBorders>
            <w:shd w:val="clear" w:color="auto" w:fill="auto"/>
            <w:vAlign w:val="center"/>
            <w:hideMark/>
          </w:tcPr>
          <w:p w14:paraId="6124BB3A" w14:textId="77777777" w:rsidR="001447A5" w:rsidRPr="001447A5" w:rsidRDefault="001447A5" w:rsidP="001447A5">
            <w:pPr>
              <w:jc w:val="center"/>
              <w:rPr>
                <w:color w:val="000000"/>
              </w:rPr>
            </w:pPr>
            <w:r w:rsidRPr="001447A5">
              <w:rPr>
                <w:color w:val="000000"/>
              </w:rPr>
              <w:t>69 339 000</w:t>
            </w:r>
          </w:p>
        </w:tc>
        <w:tc>
          <w:tcPr>
            <w:tcW w:w="1198" w:type="pct"/>
            <w:tcBorders>
              <w:top w:val="nil"/>
              <w:left w:val="nil"/>
              <w:bottom w:val="single" w:sz="8" w:space="0" w:color="auto"/>
              <w:right w:val="single" w:sz="8" w:space="0" w:color="auto"/>
            </w:tcBorders>
            <w:shd w:val="clear" w:color="auto" w:fill="auto"/>
            <w:vAlign w:val="center"/>
            <w:hideMark/>
          </w:tcPr>
          <w:p w14:paraId="592F9362" w14:textId="77777777" w:rsidR="001447A5" w:rsidRPr="001447A5" w:rsidRDefault="001447A5" w:rsidP="001447A5">
            <w:pPr>
              <w:jc w:val="center"/>
              <w:rPr>
                <w:b/>
                <w:bCs/>
                <w:color w:val="000000"/>
              </w:rPr>
            </w:pPr>
            <w:r w:rsidRPr="001447A5">
              <w:rPr>
                <w:b/>
                <w:bCs/>
                <w:color w:val="000000"/>
              </w:rPr>
              <w:t>69 339 000</w:t>
            </w:r>
          </w:p>
        </w:tc>
      </w:tr>
      <w:tr w:rsidR="001447A5" w:rsidRPr="001447A5" w14:paraId="360C286A" w14:textId="77777777" w:rsidTr="005D1BB2">
        <w:trPr>
          <w:trHeight w:val="1250"/>
        </w:trPr>
        <w:tc>
          <w:tcPr>
            <w:tcW w:w="481" w:type="pct"/>
            <w:tcBorders>
              <w:top w:val="nil"/>
              <w:left w:val="single" w:sz="8" w:space="0" w:color="auto"/>
              <w:bottom w:val="single" w:sz="8" w:space="0" w:color="auto"/>
              <w:right w:val="single" w:sz="8" w:space="0" w:color="auto"/>
            </w:tcBorders>
            <w:shd w:val="clear" w:color="auto" w:fill="auto"/>
            <w:vAlign w:val="center"/>
            <w:hideMark/>
          </w:tcPr>
          <w:p w14:paraId="6077ECA4" w14:textId="77777777" w:rsidR="001447A5" w:rsidRPr="001447A5" w:rsidRDefault="001447A5" w:rsidP="001447A5">
            <w:pPr>
              <w:jc w:val="center"/>
              <w:rPr>
                <w:color w:val="000000"/>
              </w:rPr>
            </w:pPr>
            <w:r w:rsidRPr="001447A5">
              <w:rPr>
                <w:color w:val="000000"/>
              </w:rPr>
              <w:t>7</w:t>
            </w:r>
          </w:p>
        </w:tc>
        <w:tc>
          <w:tcPr>
            <w:tcW w:w="1094" w:type="pct"/>
            <w:tcBorders>
              <w:top w:val="nil"/>
              <w:left w:val="nil"/>
              <w:bottom w:val="single" w:sz="8" w:space="0" w:color="auto"/>
              <w:right w:val="single" w:sz="8" w:space="0" w:color="auto"/>
            </w:tcBorders>
            <w:shd w:val="clear" w:color="auto" w:fill="auto"/>
            <w:vAlign w:val="center"/>
            <w:hideMark/>
          </w:tcPr>
          <w:p w14:paraId="73BE2A17" w14:textId="77777777" w:rsidR="001447A5" w:rsidRPr="001447A5" w:rsidRDefault="001447A5" w:rsidP="001447A5">
            <w:pPr>
              <w:jc w:val="both"/>
              <w:rPr>
                <w:color w:val="000000"/>
              </w:rPr>
            </w:pPr>
            <w:r w:rsidRPr="001447A5">
              <w:rPr>
                <w:color w:val="000000"/>
              </w:rPr>
              <w:t xml:space="preserve">Sensibilisation sur la santé, la protection de l’environnement et la sécurité routière </w:t>
            </w:r>
          </w:p>
        </w:tc>
        <w:tc>
          <w:tcPr>
            <w:tcW w:w="1009" w:type="pct"/>
            <w:tcBorders>
              <w:top w:val="nil"/>
              <w:left w:val="nil"/>
              <w:bottom w:val="single" w:sz="8" w:space="0" w:color="auto"/>
              <w:right w:val="single" w:sz="8" w:space="0" w:color="auto"/>
            </w:tcBorders>
            <w:shd w:val="clear" w:color="auto" w:fill="auto"/>
            <w:vAlign w:val="center"/>
            <w:hideMark/>
          </w:tcPr>
          <w:p w14:paraId="61619E61" w14:textId="77777777" w:rsidR="001447A5" w:rsidRPr="001447A5" w:rsidRDefault="001447A5" w:rsidP="001447A5">
            <w:pPr>
              <w:jc w:val="center"/>
              <w:rPr>
                <w:color w:val="000000"/>
              </w:rPr>
            </w:pPr>
            <w:r w:rsidRPr="001447A5">
              <w:rPr>
                <w:color w:val="000000"/>
              </w:rPr>
              <w:t>12</w:t>
            </w:r>
          </w:p>
        </w:tc>
        <w:tc>
          <w:tcPr>
            <w:tcW w:w="1217" w:type="pct"/>
            <w:tcBorders>
              <w:top w:val="nil"/>
              <w:left w:val="nil"/>
              <w:bottom w:val="single" w:sz="8" w:space="0" w:color="auto"/>
              <w:right w:val="single" w:sz="8" w:space="0" w:color="auto"/>
            </w:tcBorders>
            <w:shd w:val="clear" w:color="auto" w:fill="auto"/>
            <w:vAlign w:val="center"/>
            <w:hideMark/>
          </w:tcPr>
          <w:p w14:paraId="7905C9F9" w14:textId="77777777" w:rsidR="001447A5" w:rsidRPr="001447A5" w:rsidRDefault="001447A5" w:rsidP="001447A5">
            <w:pPr>
              <w:jc w:val="center"/>
              <w:rPr>
                <w:color w:val="000000"/>
              </w:rPr>
            </w:pPr>
            <w:r w:rsidRPr="001447A5">
              <w:rPr>
                <w:color w:val="000000"/>
              </w:rPr>
              <w:t>3 000 000</w:t>
            </w:r>
          </w:p>
        </w:tc>
        <w:tc>
          <w:tcPr>
            <w:tcW w:w="1198" w:type="pct"/>
            <w:tcBorders>
              <w:top w:val="nil"/>
              <w:left w:val="nil"/>
              <w:bottom w:val="single" w:sz="8" w:space="0" w:color="auto"/>
              <w:right w:val="single" w:sz="8" w:space="0" w:color="auto"/>
            </w:tcBorders>
            <w:shd w:val="clear" w:color="auto" w:fill="auto"/>
            <w:vAlign w:val="center"/>
            <w:hideMark/>
          </w:tcPr>
          <w:p w14:paraId="6E225462" w14:textId="77777777" w:rsidR="001447A5" w:rsidRPr="001447A5" w:rsidRDefault="001447A5" w:rsidP="001447A5">
            <w:pPr>
              <w:jc w:val="center"/>
              <w:rPr>
                <w:b/>
                <w:bCs/>
                <w:color w:val="000000"/>
              </w:rPr>
            </w:pPr>
            <w:r w:rsidRPr="001447A5">
              <w:rPr>
                <w:b/>
                <w:bCs/>
                <w:color w:val="000000"/>
              </w:rPr>
              <w:t>30 000 000</w:t>
            </w:r>
          </w:p>
        </w:tc>
      </w:tr>
      <w:tr w:rsidR="001447A5" w:rsidRPr="001447A5" w14:paraId="117C0CAF" w14:textId="77777777" w:rsidTr="005D1BB2">
        <w:trPr>
          <w:trHeight w:val="630"/>
        </w:trPr>
        <w:tc>
          <w:tcPr>
            <w:tcW w:w="481" w:type="pct"/>
            <w:tcBorders>
              <w:top w:val="nil"/>
              <w:left w:val="single" w:sz="8" w:space="0" w:color="auto"/>
              <w:bottom w:val="single" w:sz="8" w:space="0" w:color="auto"/>
              <w:right w:val="single" w:sz="8" w:space="0" w:color="auto"/>
            </w:tcBorders>
            <w:shd w:val="clear" w:color="auto" w:fill="auto"/>
            <w:vAlign w:val="center"/>
            <w:hideMark/>
          </w:tcPr>
          <w:p w14:paraId="0B774B3E" w14:textId="77777777" w:rsidR="001447A5" w:rsidRPr="001447A5" w:rsidRDefault="001447A5" w:rsidP="001447A5">
            <w:pPr>
              <w:jc w:val="center"/>
              <w:rPr>
                <w:color w:val="000000"/>
              </w:rPr>
            </w:pPr>
            <w:r w:rsidRPr="001447A5">
              <w:rPr>
                <w:color w:val="000000"/>
              </w:rPr>
              <w:t>8</w:t>
            </w:r>
          </w:p>
        </w:tc>
        <w:tc>
          <w:tcPr>
            <w:tcW w:w="1094" w:type="pct"/>
            <w:tcBorders>
              <w:top w:val="nil"/>
              <w:left w:val="nil"/>
              <w:bottom w:val="single" w:sz="8" w:space="0" w:color="auto"/>
              <w:right w:val="single" w:sz="8" w:space="0" w:color="auto"/>
            </w:tcBorders>
            <w:shd w:val="clear" w:color="auto" w:fill="auto"/>
            <w:vAlign w:val="center"/>
            <w:hideMark/>
          </w:tcPr>
          <w:p w14:paraId="7A8E501A" w14:textId="77777777" w:rsidR="001447A5" w:rsidRPr="001447A5" w:rsidRDefault="001447A5" w:rsidP="001447A5">
            <w:pPr>
              <w:jc w:val="both"/>
              <w:rPr>
                <w:color w:val="000000"/>
              </w:rPr>
            </w:pPr>
            <w:r w:rsidRPr="001447A5">
              <w:rPr>
                <w:color w:val="000000"/>
              </w:rPr>
              <w:t>Provisions pour la libération des emprises</w:t>
            </w:r>
          </w:p>
        </w:tc>
        <w:tc>
          <w:tcPr>
            <w:tcW w:w="1009" w:type="pct"/>
            <w:tcBorders>
              <w:top w:val="nil"/>
              <w:left w:val="nil"/>
              <w:bottom w:val="single" w:sz="8" w:space="0" w:color="auto"/>
              <w:right w:val="single" w:sz="8" w:space="0" w:color="auto"/>
            </w:tcBorders>
            <w:shd w:val="clear" w:color="auto" w:fill="auto"/>
            <w:vAlign w:val="center"/>
            <w:hideMark/>
          </w:tcPr>
          <w:p w14:paraId="40A3F9B2" w14:textId="77777777" w:rsidR="001447A5" w:rsidRPr="001447A5" w:rsidRDefault="001447A5" w:rsidP="001447A5">
            <w:pPr>
              <w:jc w:val="center"/>
              <w:rPr>
                <w:color w:val="000000"/>
              </w:rPr>
            </w:pPr>
            <w:r w:rsidRPr="001447A5">
              <w:rPr>
                <w:color w:val="000000"/>
              </w:rPr>
              <w:t>1</w:t>
            </w:r>
          </w:p>
        </w:tc>
        <w:tc>
          <w:tcPr>
            <w:tcW w:w="1217" w:type="pct"/>
            <w:tcBorders>
              <w:top w:val="nil"/>
              <w:left w:val="nil"/>
              <w:bottom w:val="single" w:sz="8" w:space="0" w:color="auto"/>
              <w:right w:val="single" w:sz="8" w:space="0" w:color="auto"/>
            </w:tcBorders>
            <w:shd w:val="clear" w:color="auto" w:fill="auto"/>
            <w:vAlign w:val="center"/>
            <w:hideMark/>
          </w:tcPr>
          <w:p w14:paraId="6DAEEC11" w14:textId="77777777" w:rsidR="001447A5" w:rsidRPr="001447A5" w:rsidRDefault="001447A5" w:rsidP="001447A5">
            <w:pPr>
              <w:jc w:val="center"/>
              <w:rPr>
                <w:color w:val="000000"/>
              </w:rPr>
            </w:pPr>
            <w:r w:rsidRPr="001447A5">
              <w:rPr>
                <w:color w:val="000000"/>
              </w:rPr>
              <w:t>122 825 649</w:t>
            </w:r>
          </w:p>
        </w:tc>
        <w:tc>
          <w:tcPr>
            <w:tcW w:w="1198" w:type="pct"/>
            <w:tcBorders>
              <w:top w:val="nil"/>
              <w:left w:val="nil"/>
              <w:bottom w:val="single" w:sz="8" w:space="0" w:color="auto"/>
              <w:right w:val="single" w:sz="8" w:space="0" w:color="auto"/>
            </w:tcBorders>
            <w:shd w:val="clear" w:color="auto" w:fill="auto"/>
            <w:vAlign w:val="center"/>
            <w:hideMark/>
          </w:tcPr>
          <w:p w14:paraId="6AA3302D" w14:textId="77777777" w:rsidR="001447A5" w:rsidRPr="001447A5" w:rsidRDefault="001447A5" w:rsidP="001447A5">
            <w:pPr>
              <w:jc w:val="center"/>
              <w:rPr>
                <w:b/>
                <w:bCs/>
                <w:color w:val="000000"/>
              </w:rPr>
            </w:pPr>
            <w:r w:rsidRPr="001447A5">
              <w:rPr>
                <w:b/>
                <w:bCs/>
                <w:color w:val="000000"/>
              </w:rPr>
              <w:t>122 825 649</w:t>
            </w:r>
          </w:p>
        </w:tc>
      </w:tr>
      <w:tr w:rsidR="001447A5" w:rsidRPr="001447A5" w14:paraId="0163DE5B" w14:textId="77777777" w:rsidTr="005D1BB2">
        <w:trPr>
          <w:trHeight w:val="630"/>
        </w:trPr>
        <w:tc>
          <w:tcPr>
            <w:tcW w:w="481" w:type="pct"/>
            <w:tcBorders>
              <w:top w:val="nil"/>
              <w:left w:val="single" w:sz="8" w:space="0" w:color="auto"/>
              <w:bottom w:val="single" w:sz="8" w:space="0" w:color="auto"/>
              <w:right w:val="nil"/>
            </w:tcBorders>
            <w:shd w:val="clear" w:color="auto" w:fill="auto"/>
            <w:vAlign w:val="center"/>
            <w:hideMark/>
          </w:tcPr>
          <w:p w14:paraId="5EFF6359" w14:textId="77777777" w:rsidR="001447A5" w:rsidRPr="001447A5" w:rsidRDefault="001447A5" w:rsidP="001447A5">
            <w:pPr>
              <w:jc w:val="center"/>
              <w:rPr>
                <w:color w:val="000000"/>
              </w:rPr>
            </w:pPr>
            <w:r w:rsidRPr="001447A5">
              <w:rPr>
                <w:color w:val="000000"/>
              </w:rPr>
              <w:t>9</w:t>
            </w:r>
          </w:p>
        </w:tc>
        <w:tc>
          <w:tcPr>
            <w:tcW w:w="1094" w:type="pct"/>
            <w:tcBorders>
              <w:top w:val="nil"/>
              <w:left w:val="nil"/>
              <w:bottom w:val="single" w:sz="8" w:space="0" w:color="auto"/>
              <w:right w:val="nil"/>
            </w:tcBorders>
            <w:shd w:val="clear" w:color="auto" w:fill="auto"/>
            <w:vAlign w:val="center"/>
            <w:hideMark/>
          </w:tcPr>
          <w:p w14:paraId="06933C01" w14:textId="77777777" w:rsidR="001447A5" w:rsidRPr="001447A5" w:rsidRDefault="001447A5" w:rsidP="001447A5">
            <w:pPr>
              <w:jc w:val="both"/>
              <w:rPr>
                <w:color w:val="000000"/>
              </w:rPr>
            </w:pPr>
            <w:r w:rsidRPr="001447A5">
              <w:rPr>
                <w:color w:val="000000"/>
              </w:rPr>
              <w:t>Provision pour le plan d'action Genre</w:t>
            </w:r>
          </w:p>
        </w:tc>
        <w:tc>
          <w:tcPr>
            <w:tcW w:w="1009" w:type="pct"/>
            <w:tcBorders>
              <w:top w:val="nil"/>
              <w:left w:val="nil"/>
              <w:bottom w:val="single" w:sz="8" w:space="0" w:color="auto"/>
              <w:right w:val="nil"/>
            </w:tcBorders>
            <w:shd w:val="clear" w:color="auto" w:fill="auto"/>
            <w:vAlign w:val="center"/>
            <w:hideMark/>
          </w:tcPr>
          <w:p w14:paraId="5971B0B4" w14:textId="77777777" w:rsidR="001447A5" w:rsidRPr="001447A5" w:rsidRDefault="001447A5" w:rsidP="001447A5">
            <w:pPr>
              <w:jc w:val="center"/>
              <w:rPr>
                <w:color w:val="000000"/>
              </w:rPr>
            </w:pPr>
            <w:r w:rsidRPr="001447A5">
              <w:rPr>
                <w:color w:val="000000"/>
              </w:rPr>
              <w:t> </w:t>
            </w:r>
          </w:p>
        </w:tc>
        <w:tc>
          <w:tcPr>
            <w:tcW w:w="1217" w:type="pct"/>
            <w:tcBorders>
              <w:top w:val="nil"/>
              <w:left w:val="nil"/>
              <w:bottom w:val="single" w:sz="8" w:space="0" w:color="auto"/>
              <w:right w:val="single" w:sz="8" w:space="0" w:color="auto"/>
            </w:tcBorders>
            <w:shd w:val="clear" w:color="auto" w:fill="auto"/>
            <w:vAlign w:val="center"/>
            <w:hideMark/>
          </w:tcPr>
          <w:p w14:paraId="7994C806" w14:textId="77777777" w:rsidR="001447A5" w:rsidRPr="001447A5" w:rsidRDefault="001447A5" w:rsidP="001447A5">
            <w:pPr>
              <w:jc w:val="center"/>
              <w:rPr>
                <w:color w:val="000000"/>
              </w:rPr>
            </w:pPr>
            <w:r w:rsidRPr="001447A5">
              <w:rPr>
                <w:color w:val="000000"/>
              </w:rPr>
              <w:t> </w:t>
            </w:r>
          </w:p>
        </w:tc>
        <w:tc>
          <w:tcPr>
            <w:tcW w:w="1198" w:type="pct"/>
            <w:tcBorders>
              <w:top w:val="nil"/>
              <w:left w:val="nil"/>
              <w:bottom w:val="single" w:sz="8" w:space="0" w:color="auto"/>
              <w:right w:val="single" w:sz="8" w:space="0" w:color="auto"/>
            </w:tcBorders>
            <w:shd w:val="clear" w:color="auto" w:fill="auto"/>
            <w:vAlign w:val="center"/>
            <w:hideMark/>
          </w:tcPr>
          <w:p w14:paraId="5BCA77D4" w14:textId="653D4456" w:rsidR="001447A5" w:rsidRPr="001447A5" w:rsidRDefault="001447A5" w:rsidP="001447A5">
            <w:pPr>
              <w:jc w:val="center"/>
              <w:rPr>
                <w:b/>
                <w:bCs/>
                <w:color w:val="000000"/>
              </w:rPr>
            </w:pPr>
            <w:r>
              <w:rPr>
                <w:b/>
                <w:bCs/>
                <w:color w:val="000000"/>
              </w:rPr>
              <w:t>PM</w:t>
            </w:r>
          </w:p>
        </w:tc>
      </w:tr>
      <w:tr w:rsidR="001447A5" w:rsidRPr="001447A5" w14:paraId="78B76CA7" w14:textId="77777777" w:rsidTr="005D1BB2">
        <w:trPr>
          <w:trHeight w:val="310"/>
        </w:trPr>
        <w:tc>
          <w:tcPr>
            <w:tcW w:w="3802" w:type="pct"/>
            <w:gridSpan w:val="4"/>
            <w:tcBorders>
              <w:top w:val="single" w:sz="8" w:space="0" w:color="auto"/>
              <w:left w:val="single" w:sz="8" w:space="0" w:color="auto"/>
              <w:bottom w:val="single" w:sz="8" w:space="0" w:color="auto"/>
              <w:right w:val="single" w:sz="8" w:space="0" w:color="000000"/>
            </w:tcBorders>
            <w:shd w:val="clear" w:color="000000" w:fill="227ACB"/>
            <w:vAlign w:val="center"/>
            <w:hideMark/>
          </w:tcPr>
          <w:p w14:paraId="6F55F078" w14:textId="77777777" w:rsidR="001447A5" w:rsidRPr="001447A5" w:rsidRDefault="001447A5" w:rsidP="001447A5">
            <w:pPr>
              <w:jc w:val="center"/>
              <w:rPr>
                <w:b/>
                <w:bCs/>
                <w:color w:val="FFFFFF"/>
              </w:rPr>
            </w:pPr>
            <w:r w:rsidRPr="001447A5">
              <w:rPr>
                <w:b/>
                <w:bCs/>
                <w:color w:val="FFFFFF"/>
              </w:rPr>
              <w:t>Total</w:t>
            </w:r>
          </w:p>
        </w:tc>
        <w:tc>
          <w:tcPr>
            <w:tcW w:w="1198" w:type="pct"/>
            <w:tcBorders>
              <w:top w:val="nil"/>
              <w:left w:val="nil"/>
              <w:bottom w:val="single" w:sz="8" w:space="0" w:color="auto"/>
              <w:right w:val="single" w:sz="8" w:space="0" w:color="auto"/>
            </w:tcBorders>
            <w:shd w:val="clear" w:color="000000" w:fill="227ACB"/>
            <w:vAlign w:val="center"/>
            <w:hideMark/>
          </w:tcPr>
          <w:p w14:paraId="4EF71A43" w14:textId="77777777" w:rsidR="001447A5" w:rsidRPr="001447A5" w:rsidRDefault="001447A5" w:rsidP="001447A5">
            <w:pPr>
              <w:jc w:val="center"/>
              <w:rPr>
                <w:b/>
                <w:bCs/>
                <w:color w:val="FFFFFF"/>
              </w:rPr>
            </w:pPr>
            <w:r w:rsidRPr="001447A5">
              <w:rPr>
                <w:b/>
                <w:bCs/>
                <w:color w:val="FFFFFF"/>
              </w:rPr>
              <w:t>324 164 649</w:t>
            </w:r>
          </w:p>
        </w:tc>
      </w:tr>
      <w:bookmarkEnd w:id="975"/>
      <w:bookmarkEnd w:id="978"/>
      <w:bookmarkEnd w:id="979"/>
    </w:tbl>
    <w:p w14:paraId="5ADB9F95" w14:textId="77777777" w:rsidR="00DD2349" w:rsidRPr="002B05D7" w:rsidRDefault="00DD2349" w:rsidP="009A62B9">
      <w:pPr>
        <w:spacing w:after="160"/>
        <w:rPr>
          <w:b/>
          <w:bCs/>
        </w:rPr>
      </w:pPr>
      <w:r w:rsidRPr="002B05D7">
        <w:rPr>
          <w:b/>
          <w:bCs/>
        </w:rPr>
        <w:br w:type="page"/>
      </w:r>
    </w:p>
    <w:p w14:paraId="36860FEA" w14:textId="77777777" w:rsidR="00057CF0" w:rsidRPr="002B05D7" w:rsidRDefault="00057CF0" w:rsidP="009A62B9">
      <w:pPr>
        <w:keepNext/>
        <w:keepLines/>
        <w:spacing w:after="120"/>
        <w:jc w:val="both"/>
        <w:outlineLvl w:val="2"/>
        <w:rPr>
          <w:b/>
          <w:bCs/>
        </w:rPr>
      </w:pPr>
      <w:bookmarkStart w:id="1001" w:name="_Toc158375552"/>
      <w:r w:rsidRPr="002B05D7">
        <w:rPr>
          <w:b/>
          <w:bCs/>
        </w:rPr>
        <w:t>Conclusion</w:t>
      </w:r>
      <w:bookmarkEnd w:id="1001"/>
    </w:p>
    <w:p w14:paraId="501D565A" w14:textId="278E44D9" w:rsidR="003B2D21" w:rsidRPr="002B05D7" w:rsidRDefault="00057CF0" w:rsidP="009A62B9">
      <w:pPr>
        <w:spacing w:before="120" w:after="120"/>
        <w:jc w:val="both"/>
      </w:pPr>
      <w:r w:rsidRPr="002B05D7">
        <w:t>L’</w:t>
      </w:r>
      <w:r w:rsidR="002C37E2" w:rsidRPr="002B05D7">
        <w:t xml:space="preserve">Etude d’Impact </w:t>
      </w:r>
      <w:r w:rsidRPr="002B05D7">
        <w:t>Environn</w:t>
      </w:r>
      <w:r w:rsidR="002C37E2" w:rsidRPr="002B05D7">
        <w:t>emental et Social</w:t>
      </w:r>
      <w:r w:rsidRPr="002B05D7">
        <w:t xml:space="preserve"> (</w:t>
      </w:r>
      <w:r w:rsidR="002C37E2" w:rsidRPr="002B05D7">
        <w:t>EIES</w:t>
      </w:r>
      <w:r w:rsidRPr="002B05D7">
        <w:t xml:space="preserve">) pour les travaux </w:t>
      </w:r>
      <w:r w:rsidR="002C37E2" w:rsidRPr="002B05D7">
        <w:t xml:space="preserve">de construction </w:t>
      </w:r>
      <w:r w:rsidR="0093075A">
        <w:t>de la route</w:t>
      </w:r>
      <w:r w:rsidR="002C37E2" w:rsidRPr="002B05D7">
        <w:t xml:space="preserve"> Kédougou-</w:t>
      </w:r>
      <w:r w:rsidR="00F42683" w:rsidRPr="002B05D7">
        <w:t>Fongolembi</w:t>
      </w:r>
      <w:r w:rsidR="002C37E2" w:rsidRPr="002B05D7">
        <w:t xml:space="preserve"> </w:t>
      </w:r>
      <w:r w:rsidRPr="002B05D7">
        <w:t>vise à assurer une meilleure prise en compte de l’environnement dans la conception et la mise en œuvre du projet. Elle est régie par le Code de l’e</w:t>
      </w:r>
      <w:r w:rsidR="002C37E2" w:rsidRPr="002B05D7">
        <w:t xml:space="preserve">nvironnement, son décret d’application et les exigences de la Banque </w:t>
      </w:r>
      <w:r w:rsidR="00F35A0D">
        <w:t xml:space="preserve">Ouest </w:t>
      </w:r>
      <w:r w:rsidR="002C37E2" w:rsidRPr="002B05D7">
        <w:t>Africaine de Développement (</w:t>
      </w:r>
      <w:r w:rsidRPr="002B05D7">
        <w:t>B</w:t>
      </w:r>
      <w:r w:rsidR="00F35A0D">
        <w:t>O</w:t>
      </w:r>
      <w:r w:rsidRPr="002B05D7">
        <w:t>AD</w:t>
      </w:r>
      <w:r w:rsidR="002C37E2" w:rsidRPr="002B05D7">
        <w:t>)</w:t>
      </w:r>
      <w:r w:rsidRPr="002B05D7">
        <w:t>.</w:t>
      </w:r>
    </w:p>
    <w:p w14:paraId="1086AC71" w14:textId="2111056C" w:rsidR="003B2D21" w:rsidRPr="002B05D7" w:rsidRDefault="00057CF0" w:rsidP="009A62B9">
      <w:pPr>
        <w:spacing w:before="120" w:after="120"/>
        <w:jc w:val="both"/>
      </w:pPr>
      <w:r w:rsidRPr="002B05D7">
        <w:t>Le diagnostic et l’analyse de l’état initial de l’environ</w:t>
      </w:r>
      <w:r w:rsidR="002C37E2" w:rsidRPr="002B05D7">
        <w:t xml:space="preserve">nement </w:t>
      </w:r>
      <w:r w:rsidR="0093075A">
        <w:t>de la route</w:t>
      </w:r>
      <w:r w:rsidR="003B2D21" w:rsidRPr="002B05D7">
        <w:t xml:space="preserve"> </w:t>
      </w:r>
      <w:r w:rsidR="002C37E2" w:rsidRPr="002B05D7">
        <w:t xml:space="preserve">ont permis d’identifier </w:t>
      </w:r>
      <w:r w:rsidR="003B2D21" w:rsidRPr="002B05D7">
        <w:t>des impacts significatifs sur l’environnement physique, biologique et socioéconomiques.</w:t>
      </w:r>
    </w:p>
    <w:p w14:paraId="19921430" w14:textId="5BFBE9B3" w:rsidR="003B2D21" w:rsidRPr="002B05D7" w:rsidRDefault="003B2D21" w:rsidP="009A62B9">
      <w:pPr>
        <w:spacing w:before="120" w:after="120"/>
        <w:jc w:val="both"/>
      </w:pPr>
      <w:r w:rsidRPr="002B05D7">
        <w:t>Sur le plan social, on notera l’augmentation de nouvelles structures et infrastructures favorisées par la présenc</w:t>
      </w:r>
      <w:r w:rsidR="005D1BB2">
        <w:t>e et l’accessibilité qu’offrent</w:t>
      </w:r>
      <w:r w:rsidRPr="002B05D7">
        <w:t xml:space="preserve"> </w:t>
      </w:r>
      <w:r w:rsidR="0093075A">
        <w:t>la route</w:t>
      </w:r>
      <w:r w:rsidRPr="002B05D7">
        <w:t xml:space="preserve"> à aménager. La réduction du temps (fluidité) de parcours entre les secteurs d’habitation et lieu de travail favorisera l’amélioration des prestations de service des établissements publics et privés. L’amélioration du cadre de vie et des conditions de vie de la population des localités traversées sera importante.</w:t>
      </w:r>
    </w:p>
    <w:p w14:paraId="141D4491" w14:textId="0BBF0176" w:rsidR="003B2D21" w:rsidRPr="002B05D7" w:rsidRDefault="003B2D21" w:rsidP="009A62B9">
      <w:pPr>
        <w:spacing w:before="120" w:after="120"/>
        <w:jc w:val="both"/>
      </w:pPr>
      <w:r w:rsidRPr="002B05D7">
        <w:t xml:space="preserve">Aussi, assisterons-nous au développement de nouvelles activités génératrices de revenus sur le plan économique. Cette situation générera de l’emploi et des richesses à travers les différents métiers et installations commerciales à proximité </w:t>
      </w:r>
      <w:r w:rsidR="0093075A">
        <w:t>de la route</w:t>
      </w:r>
      <w:r w:rsidRPr="002B05D7">
        <w:t>. La mise en place de ralentisseurs et de la signalisation routière au niveau des zones de fréquentation de la faune sauvage et des zones à haut risque d’accident des villages traversés contribueront positivement au maintien de la sécurité routière pour les usagers de la route.</w:t>
      </w:r>
    </w:p>
    <w:p w14:paraId="41DC1AF5" w14:textId="205E47EA" w:rsidR="003B2D21" w:rsidRPr="002B05D7" w:rsidRDefault="003B2D21" w:rsidP="009A62B9">
      <w:pPr>
        <w:spacing w:before="120" w:after="120"/>
        <w:jc w:val="both"/>
      </w:pPr>
      <w:r w:rsidRPr="002B05D7">
        <w:t xml:space="preserve">Des impacts négatifs importants et risques sont relevés sur le milieu biologique, au total, </w:t>
      </w:r>
      <w:r w:rsidR="00562679">
        <w:rPr>
          <w:b/>
        </w:rPr>
        <w:t>1611</w:t>
      </w:r>
      <w:r w:rsidRPr="002B05D7">
        <w:t xml:space="preserve"> arbres et arbustes toutes espèces confondues seront abattus. </w:t>
      </w:r>
    </w:p>
    <w:p w14:paraId="749372FD" w14:textId="1F60127F" w:rsidR="003B2D21" w:rsidRPr="002B05D7" w:rsidRDefault="00562679" w:rsidP="009A62B9">
      <w:pPr>
        <w:spacing w:before="120" w:after="120"/>
        <w:jc w:val="both"/>
      </w:pPr>
      <w:r>
        <w:t>Les arbres q</w:t>
      </w:r>
      <w:r w:rsidR="003B2D21" w:rsidRPr="002B05D7">
        <w:t xml:space="preserve">ui seront abattus vont engendrer une réduction de la capacité de séquestration de carbone une libération totale de </w:t>
      </w:r>
      <w:r>
        <w:t>32.634</w:t>
      </w:r>
      <w:r w:rsidRPr="002B05D7">
        <w:t xml:space="preserve"> tonnes de carbone séquestré. Ce qui équivaut à </w:t>
      </w:r>
      <w:r>
        <w:t>101.821</w:t>
      </w:r>
      <w:r w:rsidRPr="002B05D7">
        <w:t xml:space="preserve"> tonnes équivalent dioxyde de carbone (téq.CO2)</w:t>
      </w:r>
      <w:r>
        <w:t>.</w:t>
      </w:r>
    </w:p>
    <w:p w14:paraId="76652017" w14:textId="1B3D8D10" w:rsidR="003B2D21" w:rsidRPr="002B05D7" w:rsidRDefault="003B2D21" w:rsidP="009A62B9">
      <w:pPr>
        <w:jc w:val="both"/>
      </w:pPr>
      <w:r w:rsidRPr="002B05D7">
        <w:t>S</w:t>
      </w:r>
      <w:r w:rsidR="00562679">
        <w:t>ur le milieu humain, environ 55</w:t>
      </w:r>
      <w:r w:rsidRPr="002B05D7">
        <w:t xml:space="preserve"> concessions (clôtures en crintings, haies vives et haies mortes de maisons) seront impactées par les travaux d’aménagement </w:t>
      </w:r>
      <w:r w:rsidR="0093075A">
        <w:t>de la route</w:t>
      </w:r>
      <w:r w:rsidRPr="002B05D7">
        <w:t xml:space="preserve">. Les pertes en terres agricoles et de places d’affaires sont évaluées respectivement à environ </w:t>
      </w:r>
      <w:r w:rsidR="00562679">
        <w:t>28</w:t>
      </w:r>
      <w:r w:rsidRPr="002B05D7">
        <w:t xml:space="preserve"> parcelles agricoles et </w:t>
      </w:r>
      <w:r w:rsidR="00562679">
        <w:t>14</w:t>
      </w:r>
      <w:r w:rsidRPr="002B05D7">
        <w:t xml:space="preserve"> places d’affaires.</w:t>
      </w:r>
    </w:p>
    <w:p w14:paraId="208CFF61" w14:textId="2A5AC6BC" w:rsidR="003B2D21" w:rsidRPr="002B05D7" w:rsidRDefault="003B2D21" w:rsidP="009A62B9">
      <w:pPr>
        <w:autoSpaceDE w:val="0"/>
        <w:autoSpaceDN w:val="0"/>
        <w:adjustRightInd w:val="0"/>
        <w:jc w:val="both"/>
      </w:pPr>
      <w:r w:rsidRPr="002B05D7">
        <w:t xml:space="preserve">L’empiétement sur </w:t>
      </w:r>
      <w:r w:rsidR="00562679">
        <w:t>5</w:t>
      </w:r>
      <w:r w:rsidRPr="002B05D7">
        <w:t xml:space="preserve"> clôtures d’infrastructures et services ainsi que </w:t>
      </w:r>
      <w:r w:rsidR="00562679">
        <w:t>4</w:t>
      </w:r>
      <w:r w:rsidRPr="002B05D7">
        <w:t xml:space="preserve"> sites cultuels est noté.</w:t>
      </w:r>
    </w:p>
    <w:p w14:paraId="5C2DEACD" w14:textId="77777777" w:rsidR="003B2D21" w:rsidRPr="002B05D7" w:rsidRDefault="003B2D21" w:rsidP="009A62B9">
      <w:pPr>
        <w:autoSpaceDE w:val="0"/>
        <w:autoSpaceDN w:val="0"/>
        <w:adjustRightInd w:val="0"/>
        <w:spacing w:before="120" w:after="120"/>
        <w:jc w:val="both"/>
      </w:pPr>
      <w:r w:rsidRPr="002B05D7">
        <w:t xml:space="preserve">Par ailleurs, les impacts négatifs sur </w:t>
      </w:r>
      <w:r w:rsidRPr="002B05D7">
        <w:rPr>
          <w:bCs/>
          <w:iCs/>
        </w:rPr>
        <w:t xml:space="preserve">les zones tampon </w:t>
      </w:r>
      <w:r w:rsidRPr="002B05D7">
        <w:t>des sites classés sur la liste du patrimoine culturel et de conservation</w:t>
      </w:r>
      <w:r w:rsidRPr="002B05D7">
        <w:rPr>
          <w:bCs/>
          <w:iCs/>
        </w:rPr>
        <w:t xml:space="preserve"> ne peuvent-être possibles d'éviter complètement, mais ils devraient être réduits à des niveaux acceptables qui ne causent aucune préoccupation pour le patrimoine mondial en réduisant considérablement leur ampleur, leur durée, leur étendue, etc.</w:t>
      </w:r>
    </w:p>
    <w:p w14:paraId="6895AE03" w14:textId="77777777" w:rsidR="003B2D21" w:rsidRPr="002B05D7" w:rsidRDefault="00057CF0" w:rsidP="009A62B9">
      <w:pPr>
        <w:spacing w:before="120" w:after="120"/>
        <w:jc w:val="both"/>
      </w:pPr>
      <w:r w:rsidRPr="002B05D7">
        <w:t>L’analyse des impacts potentiels a abouti à l’élaboration d'un Plan de Gestion Environnementale et Sociale (PGES) avec des propositions de mesures d'atténuation et de compensation dont la mise en œuvre permettrait de prévenir, de réduire ou compenser les impacts négatifs</w:t>
      </w:r>
      <w:r w:rsidR="003B2D21" w:rsidRPr="002B05D7">
        <w:t xml:space="preserve"> précédemment identifiés</w:t>
      </w:r>
      <w:r w:rsidRPr="002B05D7">
        <w:t xml:space="preserve">. De même les mesures de bonification ou de renforcement des capacités des acteurs suggérés visent à accroître les retombées positives du projet. </w:t>
      </w:r>
    </w:p>
    <w:p w14:paraId="51418660" w14:textId="55226714" w:rsidR="00057CF0" w:rsidRPr="002B05D7" w:rsidRDefault="00057CF0" w:rsidP="009A62B9">
      <w:pPr>
        <w:jc w:val="both"/>
        <w:rPr>
          <w:b/>
        </w:rPr>
      </w:pPr>
      <w:r w:rsidRPr="002B05D7">
        <w:t>Le coût estimatif de la mise en œuvre du PGES s’élève à.</w:t>
      </w:r>
      <w:r w:rsidR="001923C1" w:rsidRPr="002B05D7">
        <w:t xml:space="preserve"> </w:t>
      </w:r>
      <w:r w:rsidR="00E318CA" w:rsidRPr="002B05D7">
        <w:t xml:space="preserve">la somme de </w:t>
      </w:r>
      <w:r w:rsidR="00562679">
        <w:t>trois</w:t>
      </w:r>
      <w:r w:rsidR="00E318CA" w:rsidRPr="002B05D7">
        <w:t xml:space="preserve"> cent </w:t>
      </w:r>
      <w:r w:rsidR="00562679">
        <w:t xml:space="preserve">vingt-quatre </w:t>
      </w:r>
      <w:r w:rsidR="00E318CA" w:rsidRPr="002B05D7">
        <w:t>millions cent-</w:t>
      </w:r>
      <w:r w:rsidR="00562679">
        <w:t>soixante</w:t>
      </w:r>
      <w:r w:rsidR="00E318CA" w:rsidRPr="002B05D7">
        <w:t>-</w:t>
      </w:r>
      <w:r w:rsidR="00562679">
        <w:t xml:space="preserve">quatre </w:t>
      </w:r>
      <w:r w:rsidR="00E318CA" w:rsidRPr="002B05D7">
        <w:t xml:space="preserve">mille </w:t>
      </w:r>
      <w:r w:rsidR="00562679">
        <w:t>six</w:t>
      </w:r>
      <w:r w:rsidR="00E318CA" w:rsidRPr="002B05D7">
        <w:t>-cent-</w:t>
      </w:r>
      <w:r w:rsidR="00562679">
        <w:t>quarante-neuf</w:t>
      </w:r>
      <w:r w:rsidR="00E318CA" w:rsidRPr="002B05D7">
        <w:t xml:space="preserve"> (</w:t>
      </w:r>
      <w:r w:rsidR="00562679" w:rsidRPr="00562679">
        <w:rPr>
          <w:b/>
        </w:rPr>
        <w:t>324 164 649</w:t>
      </w:r>
      <w:r w:rsidR="00E318CA" w:rsidRPr="002B05D7">
        <w:rPr>
          <w:b/>
        </w:rPr>
        <w:t xml:space="preserve">) </w:t>
      </w:r>
      <w:r w:rsidR="001923C1" w:rsidRPr="002B05D7">
        <w:rPr>
          <w:b/>
        </w:rPr>
        <w:t>FCFA</w:t>
      </w:r>
    </w:p>
    <w:p w14:paraId="59CCF02F" w14:textId="77777777" w:rsidR="00346D68" w:rsidRPr="002B05D7" w:rsidRDefault="003B2D21" w:rsidP="009A62B9">
      <w:pPr>
        <w:spacing w:before="120" w:after="120"/>
        <w:jc w:val="both"/>
      </w:pPr>
      <w:r w:rsidRPr="002B05D7">
        <w:t>Sur la base des appréciations ci-dessus, on peut conclure que le projet, tel que proposé, constitue une option viable au plan environnemental et social, à condition que l’ensemble des mesures prévues par le Promoteur et celles définies dans le plan de gestion environnementale et sociale soient totalement et rigoureusement mises en œuvre.</w:t>
      </w:r>
    </w:p>
    <w:p w14:paraId="262716B7" w14:textId="77777777" w:rsidR="00346D68" w:rsidRPr="002B05D7" w:rsidRDefault="00346D68" w:rsidP="009A62B9">
      <w:pPr>
        <w:jc w:val="both"/>
      </w:pPr>
    </w:p>
    <w:p w14:paraId="449F2393" w14:textId="77777777" w:rsidR="0090772A" w:rsidRPr="002B05D7" w:rsidRDefault="0090772A" w:rsidP="009A62B9">
      <w:pPr>
        <w:tabs>
          <w:tab w:val="left" w:pos="2370"/>
        </w:tabs>
        <w:jc w:val="both"/>
      </w:pPr>
      <w:bookmarkStart w:id="1002" w:name="_Toc509217452"/>
      <w:bookmarkStart w:id="1003" w:name="_Toc513632804"/>
      <w:bookmarkEnd w:id="1002"/>
      <w:bookmarkEnd w:id="1003"/>
    </w:p>
    <w:p w14:paraId="2824A7FA" w14:textId="77777777" w:rsidR="00C00D1E" w:rsidRPr="002B05D7" w:rsidRDefault="00C00D1E" w:rsidP="009A62B9">
      <w:pPr>
        <w:tabs>
          <w:tab w:val="left" w:pos="2370"/>
        </w:tabs>
        <w:jc w:val="both"/>
      </w:pPr>
    </w:p>
    <w:p w14:paraId="214CF90A" w14:textId="77777777" w:rsidR="00C00D1E" w:rsidRPr="002B05D7" w:rsidRDefault="00C00D1E" w:rsidP="009A62B9">
      <w:pPr>
        <w:tabs>
          <w:tab w:val="left" w:pos="2370"/>
        </w:tabs>
        <w:jc w:val="both"/>
      </w:pPr>
    </w:p>
    <w:p w14:paraId="20FAB898" w14:textId="77777777" w:rsidR="00C00D1E" w:rsidRPr="002B05D7" w:rsidRDefault="00C00D1E" w:rsidP="009A62B9">
      <w:pPr>
        <w:tabs>
          <w:tab w:val="left" w:pos="2370"/>
        </w:tabs>
        <w:jc w:val="both"/>
      </w:pPr>
    </w:p>
    <w:p w14:paraId="4D886F64" w14:textId="0E3CD371" w:rsidR="00C00D1E" w:rsidRPr="002B05D7" w:rsidRDefault="00C00D1E" w:rsidP="009A62B9">
      <w:pPr>
        <w:tabs>
          <w:tab w:val="left" w:pos="2370"/>
        </w:tabs>
        <w:jc w:val="both"/>
      </w:pPr>
    </w:p>
    <w:sectPr w:rsidR="00C00D1E" w:rsidRPr="002B05D7" w:rsidSect="004741F5">
      <w:pgSz w:w="12240" w:h="15840"/>
      <w:pgMar w:top="1417" w:right="1417" w:bottom="1417" w:left="1417" w:header="720" w:footer="263" w:gutter="0"/>
      <w:cols w:space="720"/>
      <w:noEndnote/>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2" w:author="Mamadou  THIOR" w:date="2024-02-03T00:57:00Z" w:initials="MT">
    <w:p w14:paraId="3C772522" w14:textId="5A96A884" w:rsidR="004B023F" w:rsidRDefault="004B023F">
      <w:pPr>
        <w:pStyle w:val="Commentaire"/>
      </w:pPr>
      <w:r>
        <w:rPr>
          <w:rStyle w:val="Marquedecommentaire"/>
        </w:rPr>
        <w:annotationRef/>
      </w:r>
      <w:r>
        <w:t>refaire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7725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772522" w16cid:durableId="3B6C5A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40605" w14:textId="77777777" w:rsidR="004741F5" w:rsidRDefault="004741F5">
      <w:r>
        <w:separator/>
      </w:r>
    </w:p>
  </w:endnote>
  <w:endnote w:type="continuationSeparator" w:id="0">
    <w:p w14:paraId="1B4D3918" w14:textId="77777777" w:rsidR="004741F5" w:rsidRDefault="004741F5">
      <w:r>
        <w:continuationSeparator/>
      </w:r>
    </w:p>
  </w:endnote>
  <w:endnote w:id="1">
    <w:p w14:paraId="774BAF14" w14:textId="77777777" w:rsidR="004B023F" w:rsidRDefault="004B023F" w:rsidP="0090772A">
      <w:pPr>
        <w:pStyle w:val="Titre20"/>
        <w:numPr>
          <w:ilvl w:val="0"/>
          <w:numId w:val="0"/>
        </w:numPr>
        <w:ind w:left="720" w:hanging="360"/>
        <w:jc w:val="both"/>
        <w:rPr>
          <w:rFonts w:ascii="Times New Roman" w:hAnsi="Times New Roman" w:cs="Times New Roman"/>
          <w:b/>
          <w:bCs/>
          <w:color w:val="auto"/>
          <w:sz w:val="24"/>
          <w:szCs w:val="24"/>
        </w:rPr>
      </w:pPr>
    </w:p>
    <w:p w14:paraId="2D889611" w14:textId="77777777" w:rsidR="004B023F" w:rsidRPr="00206394" w:rsidRDefault="004B023F" w:rsidP="00117215">
      <w:pPr>
        <w:spacing w:before="240"/>
        <w:jc w:val="both"/>
        <w:rPr>
          <w:b/>
        </w:rPr>
      </w:pPr>
    </w:p>
    <w:p w14:paraId="6BF1D121" w14:textId="77777777" w:rsidR="004B023F" w:rsidRPr="00346D68" w:rsidRDefault="004B023F" w:rsidP="00244E80">
      <w:pPr>
        <w:pStyle w:val="Retraitcorpsdetexte211"/>
        <w:ind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Gras">
    <w:altName w:val="Times New Roman"/>
    <w:panose1 w:val="02020803070505020304"/>
    <w:charset w:val="00"/>
    <w:family w:val="roman"/>
    <w:pitch w:val="variable"/>
    <w:sig w:usb0="E0002AFF" w:usb1="C0007841" w:usb2="00000009" w:usb3="00000000" w:csb0="000001FF" w:csb1="00000000"/>
  </w:font>
  <w:font w:name="Bookshelf Symbol 4">
    <w:altName w:val="MT Extra"/>
    <w:charset w:val="02"/>
    <w:family w:val="swiss"/>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w:altName w:val="Book Antiqua"/>
    <w:charset w:val="00"/>
    <w:family w:val="auto"/>
    <w:pitch w:val="variable"/>
    <w:sig w:usb0="A00002FF" w:usb1="7800205A" w:usb2="14600000" w:usb3="00000000" w:csb0="00000193" w:csb1="00000000"/>
  </w:font>
  <w:font w:name="EZJFZY+ChaparralPro-Regular">
    <w:altName w:val="Cambria"/>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GBCBBE+TimesNewRoman,Bold">
    <w:altName w:val="Times New Roman"/>
    <w:panose1 w:val="00000000000000000000"/>
    <w:charset w:val="00"/>
    <w:family w:val="roman"/>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GeoSlb712 Lt BT">
    <w:altName w:val="Bookman Old Style"/>
    <w:charset w:val="00"/>
    <w:family w:val="roman"/>
    <w:pitch w:val="variable"/>
    <w:sig w:usb0="00000007" w:usb1="00000000" w:usb2="00000000" w:usb3="00000000" w:csb0="00000011"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ヒラギノ角ゴ Pro W3">
    <w:charset w:val="00"/>
    <w:family w:val="roman"/>
    <w:pitch w:val="default"/>
  </w:font>
  <w:font w:name="Geneva">
    <w:charset w:val="00"/>
    <w:family w:val="swiss"/>
    <w:pitch w:val="variable"/>
    <w:sig w:usb0="E00002FF" w:usb1="5200205F" w:usb2="00A0C000" w:usb3="00000000" w:csb0="0000019F" w:csb1="00000000"/>
  </w:font>
  <w:font w:name="Algerian">
    <w:panose1 w:val="04020705040A02060702"/>
    <w:charset w:val="00"/>
    <w:family w:val="decorative"/>
    <w:pitch w:val="variable"/>
    <w:sig w:usb0="00000003" w:usb1="00000000" w:usb2="00000000" w:usb3="00000000" w:csb0="00000001" w:csb1="00000000"/>
  </w:font>
  <w:font w:name="Liberation Serif">
    <w:altName w:val="MS Gothic"/>
    <w:charset w:val="80"/>
    <w:family w:val="roman"/>
    <w:pitch w:val="variable"/>
  </w:font>
  <w:font w:name="DejaVu Sans">
    <w:altName w:val="Sylfaen"/>
    <w:charset w:val="00"/>
    <w:family w:val="swiss"/>
    <w:pitch w:val="variable"/>
    <w:sig w:usb0="E7002EFF" w:usb1="D200FDFF" w:usb2="0A246029" w:usb3="00000000" w:csb0="000001FF" w:csb1="00000000"/>
  </w:font>
  <w:font w:name="Mangal">
    <w:panose1 w:val="00000400000000000000"/>
    <w:charset w:val="00"/>
    <w:family w:val="roman"/>
    <w:pitch w:val="variable"/>
    <w:sig w:usb0="00008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Frutiger-Roman">
    <w:altName w:val="Times New Roman"/>
    <w:charset w:val="00"/>
    <w:family w:val="roman"/>
    <w:pitch w:val="default"/>
    <w:sig w:usb0="00000003" w:usb1="00000000" w:usb2="00000000" w:usb3="00000000" w:csb0="00000001" w:csb1="00000000"/>
  </w:font>
  <w:font w:name="VAZCQF+GillSans-BoldItalic">
    <w:altName w:val="Gill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Zapf Dingbats ITC">
    <w:altName w:val="Arial Unicode MS"/>
    <w:panose1 w:val="00000000000000000000"/>
    <w:charset w:val="81"/>
    <w:family w:val="auto"/>
    <w:notTrueType/>
    <w:pitch w:val="default"/>
    <w:sig w:usb0="00000001" w:usb1="09060000" w:usb2="00000010" w:usb3="00000000" w:csb0="00080000" w:csb1="00000000"/>
  </w:font>
  <w:font w:name="HGGFHE+Garamond">
    <w:altName w:val="Garamond"/>
    <w:panose1 w:val="00000000000000000000"/>
    <w:charset w:val="00"/>
    <w:family w:val="roman"/>
    <w:notTrueType/>
    <w:pitch w:val="default"/>
    <w:sig w:usb0="00000003" w:usb1="00000000" w:usb2="00000000" w:usb3="00000000" w:csb0="00000001" w:csb1="00000000"/>
  </w:font>
  <w:font w:name="JIOEDP+Arial,Bold">
    <w:altName w:val="Arial"/>
    <w:charset w:val="00"/>
    <w:family w:val="swiss"/>
    <w:pitch w:val="default"/>
    <w:sig w:usb0="00000003" w:usb1="00000000" w:usb2="00000000" w:usb3="00000000" w:csb0="00000001" w:csb1="00000000"/>
  </w:font>
  <w:font w:name="JINPEF+Arial">
    <w:altName w:val="Arial"/>
    <w:charset w:val="00"/>
    <w:family w:val="swiss"/>
    <w:pitch w:val="default"/>
    <w:sig w:usb0="00000003" w:usb1="00000000" w:usb2="00000000" w:usb3="00000000" w:csb0="00000001" w:csb1="00000000"/>
  </w:font>
  <w:font w:name="Gill Sans">
    <w:altName w:val="Times New Roman"/>
    <w:charset w:val="B1"/>
    <w:family w:val="swiss"/>
    <w:pitch w:val="variable"/>
    <w:sig w:usb0="80000A67" w:usb1="00000000" w:usb2="00000000" w:usb3="00000000" w:csb0="000001F7" w:csb1="00000000"/>
  </w:font>
  <w:font w:name="CG Times">
    <w:altName w:val="Times New Roman"/>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iberation Sans Narrow">
    <w:altName w:val="Arial"/>
    <w:charset w:val="00"/>
    <w:family w:val="swiss"/>
    <w:pitch w:val="variable"/>
  </w:font>
  <w:font w:name="TimesNewRomanPS-BoldMT">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TimesNewRoman">
    <w:altName w:val="Times New Roman"/>
    <w:charset w:val="00"/>
    <w:family w:val="roman"/>
    <w:pitch w:val="default"/>
  </w:font>
  <w:font w:name="Univers (W1)">
    <w:altName w:val="Arial"/>
    <w:panose1 w:val="00000000000000000000"/>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KLKDLB+Garamond">
    <w:altName w:val="Garamond"/>
    <w:panose1 w:val="00000000000000000000"/>
    <w:charset w:val="00"/>
    <w:family w:val="roman"/>
    <w:notTrueType/>
    <w:pitch w:val="default"/>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FangSong_GB2312">
    <w:altName w:val="Arial Unicode MS"/>
    <w:charset w:val="86"/>
    <w:family w:val="modern"/>
    <w:pitch w:val="fixed"/>
    <w:sig w:usb0="800002BF" w:usb1="38CF7CFA" w:usb2="00000016" w:usb3="00000000" w:csb0="00040001" w:csb1="00000000"/>
  </w:font>
  <w:font w:name="NXJTXX+HelveticaNeue-Roman">
    <w:altName w:val="Helvetica Neue"/>
    <w:charset w:val="00"/>
    <w:family w:val="roman"/>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OpenSymbol">
    <w:altName w:val="Calibri"/>
    <w:charset w:val="00"/>
    <w:family w:val="auto"/>
    <w:pitch w:val="variable"/>
    <w:sig w:usb0="800000AF" w:usb1="1001ECEA" w:usb2="00000000" w:usb3="00000000" w:csb0="80000001" w:csb1="00000000"/>
  </w:font>
  <w:font w:name="Yu Mincho">
    <w:charset w:val="80"/>
    <w:family w:val="roman"/>
    <w:pitch w:val="variable"/>
    <w:sig w:usb0="800002E7"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Courier PS">
    <w:altName w:val="Courier New"/>
    <w:panose1 w:val="00000000000000000000"/>
    <w:charset w:val="00"/>
    <w:family w:val="roman"/>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Roman PS">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elite">
    <w:panose1 w:val="00000000000000000000"/>
    <w:charset w:val="00"/>
    <w:family w:val="modern"/>
    <w:notTrueType/>
    <w:pitch w:val="default"/>
    <w:sig w:usb0="00000003" w:usb1="00000000" w:usb2="00000000" w:usb3="00000000" w:csb0="00000001" w:csb1="00000000"/>
  </w:font>
  <w:font w:name="prestige">
    <w:panose1 w:val="00000000000000000000"/>
    <w:charset w:val="00"/>
    <w:family w:val="moder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Gras">
    <w:panose1 w:val="00000000000000000000"/>
    <w:charset w:val="00"/>
    <w:family w:val="roman"/>
    <w:notTrueType/>
    <w:pitch w:val="default"/>
  </w:font>
  <w:font w:name="Garamond,Bold">
    <w:altName w:val="Garamond"/>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50860388"/>
      <w:docPartObj>
        <w:docPartGallery w:val="Page Numbers (Bottom of Page)"/>
        <w:docPartUnique/>
      </w:docPartObj>
    </w:sdtPr>
    <w:sdtEndPr>
      <w:rPr>
        <w:rStyle w:val="Numrodepage"/>
      </w:rPr>
    </w:sdtEndPr>
    <w:sdtContent>
      <w:p w14:paraId="36F0DFB7" w14:textId="77777777" w:rsidR="004B023F" w:rsidRDefault="004B023F" w:rsidP="007B400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33</w:t>
        </w:r>
        <w:r>
          <w:rPr>
            <w:rStyle w:val="Numrodepage"/>
          </w:rPr>
          <w:fldChar w:fldCharType="end"/>
        </w:r>
      </w:p>
    </w:sdtContent>
  </w:sdt>
  <w:p w14:paraId="51C34BB7" w14:textId="77777777" w:rsidR="004B023F" w:rsidRDefault="004B023F" w:rsidP="0071402C">
    <w:pPr>
      <w:pStyle w:val="Pieddepage"/>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066925"/>
      <w:docPartObj>
        <w:docPartGallery w:val="Page Numbers (Bottom of Page)"/>
        <w:docPartUnique/>
      </w:docPartObj>
    </w:sdtPr>
    <w:sdtEndPr/>
    <w:sdtContent>
      <w:p w14:paraId="2CEE1C2E" w14:textId="3C5F9562" w:rsidR="004B023F" w:rsidRDefault="004B023F">
        <w:pPr>
          <w:pStyle w:val="Pieddepage"/>
          <w:jc w:val="right"/>
        </w:pPr>
        <w:r>
          <w:fldChar w:fldCharType="begin"/>
        </w:r>
        <w:r>
          <w:instrText>PAGE   \* MERGEFORMAT</w:instrText>
        </w:r>
        <w:r>
          <w:fldChar w:fldCharType="separate"/>
        </w:r>
        <w:r w:rsidR="00F4491A">
          <w:rPr>
            <w:noProof/>
          </w:rPr>
          <w:t>310</w:t>
        </w:r>
        <w:r>
          <w:fldChar w:fldCharType="end"/>
        </w:r>
      </w:p>
    </w:sdtContent>
  </w:sdt>
  <w:p w14:paraId="45BBDD4A" w14:textId="77777777" w:rsidR="004B023F" w:rsidRPr="009625CD" w:rsidRDefault="004B023F" w:rsidP="00BB1F88">
    <w:pPr>
      <w:tabs>
        <w:tab w:val="left" w:pos="5949"/>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673632"/>
      <w:docPartObj>
        <w:docPartGallery w:val="Page Numbers (Bottom of Page)"/>
        <w:docPartUnique/>
      </w:docPartObj>
    </w:sdtPr>
    <w:sdtEndPr/>
    <w:sdtContent>
      <w:p w14:paraId="16B5631A" w14:textId="2A4628EE" w:rsidR="004B023F" w:rsidRDefault="004B023F">
        <w:pPr>
          <w:pStyle w:val="Pieddepage"/>
          <w:jc w:val="right"/>
        </w:pPr>
        <w:r>
          <w:fldChar w:fldCharType="begin"/>
        </w:r>
        <w:r>
          <w:instrText>PAGE   \* MERGEFORMAT</w:instrText>
        </w:r>
        <w:r>
          <w:fldChar w:fldCharType="separate"/>
        </w:r>
        <w:r w:rsidR="00F4491A">
          <w:rPr>
            <w:noProof/>
          </w:rPr>
          <w:t>244</w:t>
        </w:r>
        <w:r>
          <w:fldChar w:fldCharType="end"/>
        </w:r>
      </w:p>
    </w:sdtContent>
  </w:sdt>
  <w:p w14:paraId="47A7A4AD" w14:textId="77777777" w:rsidR="004B023F" w:rsidRDefault="004B023F">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EEB76" w14:textId="77777777" w:rsidR="004B023F" w:rsidRDefault="004B023F">
    <w:pPr>
      <w:pStyle w:val="Pieddepage"/>
    </w:pPr>
  </w:p>
  <w:p w14:paraId="596C0DD8" w14:textId="77777777" w:rsidR="004B023F" w:rsidRDefault="004B023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01978"/>
      <w:docPartObj>
        <w:docPartGallery w:val="Page Numbers (Bottom of Page)"/>
        <w:docPartUnique/>
      </w:docPartObj>
    </w:sdtPr>
    <w:sdtEndPr/>
    <w:sdtContent>
      <w:p w14:paraId="60A9A555" w14:textId="5E0429A0" w:rsidR="004B023F" w:rsidRDefault="004B023F">
        <w:pPr>
          <w:pStyle w:val="Pieddepage"/>
          <w:jc w:val="right"/>
        </w:pPr>
        <w:r>
          <w:fldChar w:fldCharType="begin"/>
        </w:r>
        <w:r>
          <w:instrText>PAGE   \* MERGEFORMAT</w:instrText>
        </w:r>
        <w:r>
          <w:fldChar w:fldCharType="separate"/>
        </w:r>
        <w:r w:rsidR="00F4491A">
          <w:rPr>
            <w:noProof/>
          </w:rPr>
          <w:t>396</w:t>
        </w:r>
        <w:r>
          <w:fldChar w:fldCharType="end"/>
        </w:r>
      </w:p>
    </w:sdtContent>
  </w:sdt>
  <w:p w14:paraId="6738A157" w14:textId="77777777" w:rsidR="004B023F" w:rsidRDefault="004B023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F31F" w14:textId="77777777" w:rsidR="004B023F" w:rsidRDefault="004B023F">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202613"/>
      <w:docPartObj>
        <w:docPartGallery w:val="Page Numbers (Bottom of Page)"/>
        <w:docPartUnique/>
      </w:docPartObj>
    </w:sdtPr>
    <w:sdtEndPr/>
    <w:sdtContent>
      <w:p w14:paraId="7D5F7A78" w14:textId="71050F67" w:rsidR="004B023F" w:rsidRDefault="004B023F">
        <w:pPr>
          <w:pStyle w:val="Pieddepage"/>
          <w:jc w:val="right"/>
        </w:pPr>
        <w:r>
          <w:fldChar w:fldCharType="begin"/>
        </w:r>
        <w:r>
          <w:instrText>PAGE   \* MERGEFORMAT</w:instrText>
        </w:r>
        <w:r>
          <w:fldChar w:fldCharType="separate"/>
        </w:r>
        <w:r w:rsidR="00F4491A">
          <w:rPr>
            <w:noProof/>
          </w:rPr>
          <w:t>441</w:t>
        </w:r>
        <w:r>
          <w:fldChar w:fldCharType="end"/>
        </w:r>
      </w:p>
    </w:sdtContent>
  </w:sdt>
  <w:p w14:paraId="52EA4973" w14:textId="77777777" w:rsidR="004B023F" w:rsidRDefault="004B023F">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382B" w14:textId="77777777" w:rsidR="004B023F" w:rsidRDefault="004B023F">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981149"/>
      <w:docPartObj>
        <w:docPartGallery w:val="Page Numbers (Bottom of Page)"/>
        <w:docPartUnique/>
      </w:docPartObj>
    </w:sdtPr>
    <w:sdtEndPr/>
    <w:sdtContent>
      <w:p w14:paraId="4E5EB46F" w14:textId="7C87A5D7" w:rsidR="004B023F" w:rsidRDefault="004B023F">
        <w:pPr>
          <w:pStyle w:val="Pieddepage"/>
          <w:jc w:val="right"/>
        </w:pPr>
        <w:r>
          <w:fldChar w:fldCharType="begin"/>
        </w:r>
        <w:r>
          <w:instrText>PAGE   \* MERGEFORMAT</w:instrText>
        </w:r>
        <w:r>
          <w:fldChar w:fldCharType="separate"/>
        </w:r>
        <w:r w:rsidR="00F4491A">
          <w:rPr>
            <w:noProof/>
          </w:rPr>
          <w:t>502</w:t>
        </w:r>
        <w:r>
          <w:fldChar w:fldCharType="end"/>
        </w:r>
      </w:p>
    </w:sdtContent>
  </w:sdt>
  <w:p w14:paraId="223CF00D" w14:textId="77777777" w:rsidR="004B023F" w:rsidRDefault="004B023F">
    <w:pPr>
      <w:pStyle w:val="Pieddepag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A9137" w14:textId="77777777" w:rsidR="004B023F" w:rsidRDefault="004B023F">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603566"/>
      <w:docPartObj>
        <w:docPartGallery w:val="Page Numbers (Bottom of Page)"/>
        <w:docPartUnique/>
      </w:docPartObj>
    </w:sdtPr>
    <w:sdtEndPr/>
    <w:sdtContent>
      <w:p w14:paraId="54E82D17" w14:textId="55A43090" w:rsidR="004B023F" w:rsidRDefault="004B023F">
        <w:pPr>
          <w:pStyle w:val="Pieddepage"/>
          <w:jc w:val="right"/>
        </w:pPr>
        <w:r>
          <w:fldChar w:fldCharType="begin"/>
        </w:r>
        <w:r>
          <w:instrText>PAGE   \* MERGEFORMAT</w:instrText>
        </w:r>
        <w:r>
          <w:fldChar w:fldCharType="separate"/>
        </w:r>
        <w:r w:rsidR="00F4491A">
          <w:rPr>
            <w:noProof/>
          </w:rPr>
          <w:t>463</w:t>
        </w:r>
        <w:r>
          <w:fldChar w:fldCharType="end"/>
        </w:r>
      </w:p>
    </w:sdtContent>
  </w:sdt>
  <w:p w14:paraId="6A16BA8C" w14:textId="77777777" w:rsidR="004B023F" w:rsidRDefault="004B02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89668"/>
      <w:docPartObj>
        <w:docPartGallery w:val="Page Numbers (Bottom of Page)"/>
        <w:docPartUnique/>
      </w:docPartObj>
    </w:sdtPr>
    <w:sdtEndPr/>
    <w:sdtContent>
      <w:p w14:paraId="4C45E4C2" w14:textId="45D37382" w:rsidR="004B023F" w:rsidRDefault="004B023F">
        <w:pPr>
          <w:pStyle w:val="Pieddepage"/>
          <w:jc w:val="right"/>
        </w:pPr>
        <w:r>
          <w:fldChar w:fldCharType="begin"/>
        </w:r>
        <w:r>
          <w:instrText>PAGE   \* MERGEFORMAT</w:instrText>
        </w:r>
        <w:r>
          <w:fldChar w:fldCharType="separate"/>
        </w:r>
        <w:r w:rsidR="00F4491A">
          <w:rPr>
            <w:noProof/>
          </w:rPr>
          <w:t>69</w:t>
        </w:r>
        <w:r>
          <w:fldChar w:fldCharType="end"/>
        </w:r>
      </w:p>
    </w:sdtContent>
  </w:sdt>
  <w:p w14:paraId="3065C0B1" w14:textId="77777777" w:rsidR="004B023F" w:rsidRDefault="004B023F" w:rsidP="0071402C">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6AED" w14:textId="77777777" w:rsidR="004B023F" w:rsidRDefault="004B023F" w:rsidP="0078310B">
    <w:pPr>
      <w:pStyle w:val="Pieddepage"/>
      <w:tabs>
        <w:tab w:val="left" w:pos="7629"/>
        <w:tab w:val="right" w:pos="9026"/>
      </w:tabs>
    </w:pPr>
  </w:p>
  <w:p w14:paraId="25A9D633" w14:textId="77777777" w:rsidR="004B023F" w:rsidRDefault="004B023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100360"/>
      <w:docPartObj>
        <w:docPartGallery w:val="Page Numbers (Bottom of Page)"/>
        <w:docPartUnique/>
      </w:docPartObj>
    </w:sdtPr>
    <w:sdtEndPr/>
    <w:sdtContent>
      <w:p w14:paraId="16D7CA87" w14:textId="221B83FF" w:rsidR="004B023F" w:rsidRDefault="004B023F">
        <w:pPr>
          <w:pStyle w:val="Pieddepage"/>
          <w:jc w:val="right"/>
        </w:pPr>
        <w:r>
          <w:fldChar w:fldCharType="begin"/>
        </w:r>
        <w:r>
          <w:instrText>PAGE   \* MERGEFORMAT</w:instrText>
        </w:r>
        <w:r>
          <w:fldChar w:fldCharType="separate"/>
        </w:r>
        <w:r w:rsidR="00F4491A">
          <w:rPr>
            <w:noProof/>
          </w:rPr>
          <w:t>72</w:t>
        </w:r>
        <w:r>
          <w:fldChar w:fldCharType="end"/>
        </w:r>
      </w:p>
    </w:sdtContent>
  </w:sdt>
  <w:p w14:paraId="6F816100" w14:textId="77777777" w:rsidR="004B023F" w:rsidRDefault="004B023F">
    <w:pPr>
      <w:widowControl w:val="0"/>
      <w:autoSpaceDE w:val="0"/>
      <w:autoSpaceDN w:val="0"/>
      <w:adjustRightInd w:val="0"/>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698863"/>
      <w:docPartObj>
        <w:docPartGallery w:val="Page Numbers (Bottom of Page)"/>
        <w:docPartUnique/>
      </w:docPartObj>
    </w:sdtPr>
    <w:sdtEndPr/>
    <w:sdtContent>
      <w:p w14:paraId="4B8CF665" w14:textId="72A8DAE2" w:rsidR="004B023F" w:rsidRDefault="004B023F">
        <w:pPr>
          <w:pStyle w:val="Pieddepage"/>
          <w:jc w:val="right"/>
        </w:pPr>
        <w:r>
          <w:fldChar w:fldCharType="begin"/>
        </w:r>
        <w:r>
          <w:instrText>PAGE   \* MERGEFORMAT</w:instrText>
        </w:r>
        <w:r>
          <w:fldChar w:fldCharType="separate"/>
        </w:r>
        <w:r w:rsidR="00F4491A">
          <w:rPr>
            <w:noProof/>
          </w:rPr>
          <w:t>110</w:t>
        </w:r>
        <w:r>
          <w:fldChar w:fldCharType="end"/>
        </w:r>
      </w:p>
    </w:sdtContent>
  </w:sdt>
  <w:p w14:paraId="79D5628B" w14:textId="77777777" w:rsidR="004B023F" w:rsidRDefault="004B023F">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896072"/>
      <w:docPartObj>
        <w:docPartGallery w:val="Page Numbers (Bottom of Page)"/>
        <w:docPartUnique/>
      </w:docPartObj>
    </w:sdtPr>
    <w:sdtEndPr/>
    <w:sdtContent>
      <w:p w14:paraId="4D154C08" w14:textId="6F405825" w:rsidR="004B023F" w:rsidRDefault="004B023F">
        <w:pPr>
          <w:pStyle w:val="Pieddepage"/>
          <w:jc w:val="right"/>
        </w:pPr>
        <w:r>
          <w:fldChar w:fldCharType="begin"/>
        </w:r>
        <w:r>
          <w:instrText>PAGE   \* MERGEFORMAT</w:instrText>
        </w:r>
        <w:r>
          <w:fldChar w:fldCharType="separate"/>
        </w:r>
        <w:r w:rsidR="00F4491A">
          <w:rPr>
            <w:noProof/>
          </w:rPr>
          <w:t>111</w:t>
        </w:r>
        <w:r>
          <w:fldChar w:fldCharType="end"/>
        </w:r>
      </w:p>
    </w:sdtContent>
  </w:sdt>
  <w:p w14:paraId="4512A5D3" w14:textId="77777777" w:rsidR="004B023F" w:rsidRDefault="004B023F">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880496"/>
      <w:docPartObj>
        <w:docPartGallery w:val="Page Numbers (Bottom of Page)"/>
        <w:docPartUnique/>
      </w:docPartObj>
    </w:sdtPr>
    <w:sdtEndPr/>
    <w:sdtContent>
      <w:p w14:paraId="2CD6EC1B" w14:textId="06F31F0D" w:rsidR="004B023F" w:rsidRDefault="004B023F">
        <w:pPr>
          <w:pStyle w:val="Pieddepage"/>
          <w:jc w:val="right"/>
        </w:pPr>
        <w:r>
          <w:fldChar w:fldCharType="begin"/>
        </w:r>
        <w:r>
          <w:instrText>PAGE   \* MERGEFORMAT</w:instrText>
        </w:r>
        <w:r>
          <w:fldChar w:fldCharType="separate"/>
        </w:r>
        <w:r w:rsidR="00F4491A">
          <w:rPr>
            <w:noProof/>
          </w:rPr>
          <w:t>139</w:t>
        </w:r>
        <w:r>
          <w:fldChar w:fldCharType="end"/>
        </w:r>
      </w:p>
    </w:sdtContent>
  </w:sdt>
  <w:p w14:paraId="4C2C8792" w14:textId="77777777" w:rsidR="004B023F" w:rsidRDefault="004B023F">
    <w:pPr>
      <w:widowControl w:val="0"/>
      <w:autoSpaceDE w:val="0"/>
      <w:autoSpaceDN w:val="0"/>
      <w:adjustRightInd w:val="0"/>
      <w:rPr>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943639"/>
      <w:docPartObj>
        <w:docPartGallery w:val="Page Numbers (Bottom of Page)"/>
        <w:docPartUnique/>
      </w:docPartObj>
    </w:sdtPr>
    <w:sdtEndPr/>
    <w:sdtContent>
      <w:p w14:paraId="09591443" w14:textId="1CE73F18" w:rsidR="004B023F" w:rsidRDefault="004B023F">
        <w:pPr>
          <w:pStyle w:val="Pieddepage"/>
          <w:jc w:val="right"/>
        </w:pPr>
        <w:r>
          <w:fldChar w:fldCharType="begin"/>
        </w:r>
        <w:r>
          <w:instrText>PAGE   \* MERGEFORMAT</w:instrText>
        </w:r>
        <w:r>
          <w:fldChar w:fldCharType="separate"/>
        </w:r>
        <w:r w:rsidR="00F4491A">
          <w:rPr>
            <w:noProof/>
          </w:rPr>
          <w:t>147</w:t>
        </w:r>
        <w:r>
          <w:fldChar w:fldCharType="end"/>
        </w:r>
      </w:p>
    </w:sdtContent>
  </w:sdt>
  <w:p w14:paraId="396B0D48" w14:textId="77777777" w:rsidR="004B023F" w:rsidRDefault="004B023F">
    <w:pPr>
      <w:widowControl w:val="0"/>
      <w:autoSpaceDE w:val="0"/>
      <w:autoSpaceDN w:val="0"/>
      <w:adjustRightInd w:val="0"/>
      <w:rPr>
        <w:sz w:val="10"/>
        <w:szCs w:val="1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903E" w14:textId="77777777" w:rsidR="004B023F" w:rsidRPr="009625CD" w:rsidRDefault="004B023F" w:rsidP="00F85D61">
    <w:r w:rsidRPr="009625CD">
      <w:fldChar w:fldCharType="begin"/>
    </w:r>
    <w:r w:rsidRPr="009625CD">
      <w:instrText xml:space="preserve">PAGE  </w:instrText>
    </w:r>
    <w:r w:rsidRPr="009625CD">
      <w:fldChar w:fldCharType="separate"/>
    </w:r>
    <w:r w:rsidRPr="009625CD">
      <w:t>389</w:t>
    </w:r>
    <w:r w:rsidRPr="009625CD">
      <w:fldChar w:fldCharType="end"/>
    </w:r>
  </w:p>
  <w:p w14:paraId="528E7BB4" w14:textId="77777777" w:rsidR="004B023F" w:rsidRPr="009625CD" w:rsidRDefault="004B023F" w:rsidP="00F85D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762A" w14:textId="77777777" w:rsidR="004741F5" w:rsidRDefault="004741F5">
      <w:r>
        <w:separator/>
      </w:r>
    </w:p>
  </w:footnote>
  <w:footnote w:type="continuationSeparator" w:id="0">
    <w:p w14:paraId="4220431D" w14:textId="77777777" w:rsidR="004741F5" w:rsidRDefault="004741F5">
      <w:r>
        <w:continuationSeparator/>
      </w:r>
    </w:p>
  </w:footnote>
  <w:footnote w:id="1">
    <w:p w14:paraId="79456BF6" w14:textId="77777777" w:rsidR="004B023F" w:rsidRDefault="004B023F" w:rsidP="006B6D12">
      <w:pPr>
        <w:widowControl w:val="0"/>
        <w:autoSpaceDE w:val="0"/>
        <w:autoSpaceDN w:val="0"/>
        <w:adjustRightInd w:val="0"/>
        <w:spacing w:before="33"/>
        <w:ind w:left="118"/>
        <w:jc w:val="both"/>
      </w:pPr>
      <w:r>
        <w:rPr>
          <w:rStyle w:val="Appelnotedebasdep"/>
        </w:rPr>
        <w:footnoteRef/>
      </w:r>
      <w:r>
        <w:t xml:space="preserve"> </w:t>
      </w:r>
      <w:r w:rsidRPr="00636CA9">
        <w:t>Cr</w:t>
      </w:r>
      <w:r w:rsidRPr="00636CA9">
        <w:rPr>
          <w:spacing w:val="-1"/>
        </w:rPr>
        <w:t>é</w:t>
      </w:r>
      <w:r w:rsidRPr="00636CA9">
        <w:t>é</w:t>
      </w:r>
      <w:r w:rsidRPr="00636CA9">
        <w:rPr>
          <w:spacing w:val="-5"/>
        </w:rPr>
        <w:t xml:space="preserve"> </w:t>
      </w:r>
      <w:r w:rsidRPr="00636CA9">
        <w:rPr>
          <w:spacing w:val="1"/>
        </w:rPr>
        <w:t>p</w:t>
      </w:r>
      <w:r w:rsidRPr="00636CA9">
        <w:t>ar</w:t>
      </w:r>
      <w:r w:rsidRPr="00636CA9">
        <w:rPr>
          <w:spacing w:val="-3"/>
        </w:rPr>
        <w:t xml:space="preserve"> </w:t>
      </w:r>
      <w:r w:rsidRPr="00636CA9">
        <w:rPr>
          <w:spacing w:val="1"/>
        </w:rPr>
        <w:t>a</w:t>
      </w:r>
      <w:r w:rsidRPr="00636CA9">
        <w:t>rrê</w:t>
      </w:r>
      <w:r w:rsidRPr="00636CA9">
        <w:rPr>
          <w:spacing w:val="3"/>
        </w:rPr>
        <w:t>t</w:t>
      </w:r>
      <w:r w:rsidRPr="00636CA9">
        <w:t>é</w:t>
      </w:r>
      <w:r w:rsidRPr="00636CA9">
        <w:rPr>
          <w:spacing w:val="-6"/>
        </w:rPr>
        <w:t xml:space="preserve"> </w:t>
      </w:r>
      <w:r w:rsidRPr="00636CA9">
        <w:rPr>
          <w:spacing w:val="1"/>
        </w:rPr>
        <w:t>d</w:t>
      </w:r>
      <w:r w:rsidRPr="00636CA9">
        <w:t>u</w:t>
      </w:r>
      <w:r w:rsidRPr="00636CA9">
        <w:rPr>
          <w:spacing w:val="-1"/>
        </w:rPr>
        <w:t xml:space="preserve"> </w:t>
      </w:r>
      <w:r w:rsidRPr="00636CA9">
        <w:t>Go</w:t>
      </w:r>
      <w:r w:rsidRPr="00636CA9">
        <w:rPr>
          <w:spacing w:val="1"/>
        </w:rPr>
        <w:t>uv</w:t>
      </w:r>
      <w:r w:rsidRPr="00636CA9">
        <w:rPr>
          <w:spacing w:val="-1"/>
        </w:rPr>
        <w:t>e</w:t>
      </w:r>
      <w:r w:rsidRPr="00636CA9">
        <w:t>r</w:t>
      </w:r>
      <w:r w:rsidRPr="00636CA9">
        <w:rPr>
          <w:spacing w:val="1"/>
        </w:rPr>
        <w:t>neu</w:t>
      </w:r>
      <w:r w:rsidRPr="00636CA9">
        <w:t>r</w:t>
      </w:r>
      <w:r w:rsidRPr="00636CA9">
        <w:rPr>
          <w:spacing w:val="-10"/>
        </w:rPr>
        <w:t xml:space="preserve"> </w:t>
      </w:r>
      <w:r w:rsidRPr="00636CA9">
        <w:rPr>
          <w:spacing w:val="1"/>
        </w:rPr>
        <w:t>d</w:t>
      </w:r>
      <w:r w:rsidRPr="00636CA9">
        <w:t>a</w:t>
      </w:r>
      <w:r w:rsidRPr="00636CA9">
        <w:rPr>
          <w:spacing w:val="1"/>
        </w:rPr>
        <w:t>n</w:t>
      </w:r>
      <w:r w:rsidRPr="00636CA9">
        <w:t>s</w:t>
      </w:r>
      <w:r w:rsidRPr="00636CA9">
        <w:rPr>
          <w:spacing w:val="-3"/>
        </w:rPr>
        <w:t xml:space="preserve"> </w:t>
      </w:r>
      <w:r w:rsidRPr="00636CA9">
        <w:rPr>
          <w:spacing w:val="-1"/>
        </w:rPr>
        <w:t>t</w:t>
      </w:r>
      <w:r w:rsidRPr="00636CA9">
        <w:t>o</w:t>
      </w:r>
      <w:r w:rsidRPr="00636CA9">
        <w:rPr>
          <w:spacing w:val="1"/>
        </w:rPr>
        <w:t>u</w:t>
      </w:r>
      <w:r w:rsidRPr="00636CA9">
        <w:t>tes</w:t>
      </w:r>
      <w:r w:rsidRPr="00636CA9">
        <w:rPr>
          <w:spacing w:val="-4"/>
        </w:rPr>
        <w:t xml:space="preserve"> </w:t>
      </w:r>
      <w:r w:rsidRPr="00636CA9">
        <w:t>les</w:t>
      </w:r>
      <w:r w:rsidRPr="00636CA9">
        <w:rPr>
          <w:spacing w:val="-1"/>
        </w:rPr>
        <w:t xml:space="preserve"> </w:t>
      </w:r>
      <w:r w:rsidRPr="00636CA9">
        <w:t>r</w:t>
      </w:r>
      <w:r w:rsidRPr="00636CA9">
        <w:rPr>
          <w:spacing w:val="-1"/>
        </w:rPr>
        <w:t>é</w:t>
      </w:r>
      <w:r w:rsidRPr="00636CA9">
        <w:t>gio</w:t>
      </w:r>
      <w:r w:rsidRPr="00636CA9">
        <w:rPr>
          <w:spacing w:val="1"/>
        </w:rPr>
        <w:t>n</w:t>
      </w:r>
      <w:r w:rsidRPr="00636CA9">
        <w:t>s</w:t>
      </w:r>
      <w:r w:rsidRPr="00636CA9">
        <w:rPr>
          <w:spacing w:val="-5"/>
        </w:rPr>
        <w:t xml:space="preserve"> </w:t>
      </w:r>
      <w:r w:rsidRPr="00636CA9">
        <w:rPr>
          <w:spacing w:val="1"/>
        </w:rPr>
        <w:t>d</w:t>
      </w:r>
      <w:r w:rsidRPr="00636CA9">
        <w:t>u</w:t>
      </w:r>
      <w:r w:rsidRPr="00636CA9">
        <w:rPr>
          <w:spacing w:val="-3"/>
        </w:rPr>
        <w:t xml:space="preserve"> </w:t>
      </w:r>
      <w:r w:rsidRPr="00636CA9">
        <w:t>S</w:t>
      </w:r>
      <w:r w:rsidRPr="00636CA9">
        <w:rPr>
          <w:spacing w:val="-1"/>
        </w:rPr>
        <w:t>é</w:t>
      </w:r>
      <w:r w:rsidRPr="00636CA9">
        <w:rPr>
          <w:spacing w:val="1"/>
        </w:rPr>
        <w:t>n</w:t>
      </w:r>
      <w:r w:rsidRPr="00636CA9">
        <w:rPr>
          <w:spacing w:val="-1"/>
        </w:rPr>
        <w:t>é</w:t>
      </w:r>
      <w:r>
        <w:t>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D97EF" w14:textId="77777777" w:rsidR="004B023F" w:rsidRDefault="004B023F">
    <w:pPr>
      <w:pStyle w:val="En-tte"/>
    </w:pPr>
  </w:p>
  <w:p w14:paraId="288A8477" w14:textId="77777777" w:rsidR="004B023F" w:rsidRDefault="004B02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5CE3" w14:textId="77777777" w:rsidR="004B023F" w:rsidRDefault="004B023F">
    <w:pPr>
      <w:pStyle w:val="En-tte"/>
    </w:pPr>
  </w:p>
  <w:p w14:paraId="65FA3360" w14:textId="77777777" w:rsidR="004B023F" w:rsidRDefault="004B02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E792" w14:textId="77777777" w:rsidR="004B023F" w:rsidRPr="00F314A3" w:rsidRDefault="004B023F" w:rsidP="00B76AD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36AF3" w14:textId="77777777" w:rsidR="004B023F" w:rsidRDefault="004B023F">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2041" w14:textId="77777777" w:rsidR="004B023F" w:rsidRDefault="004B023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76A9" w14:textId="77777777" w:rsidR="004B023F" w:rsidRDefault="004B023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40AD" w14:textId="77777777" w:rsidR="004B023F" w:rsidRDefault="004B023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2pt;height:7.2pt" o:bullet="t">
        <v:imagedata r:id="rId1" o:title="mso561D"/>
      </v:shape>
    </w:pict>
  </w:numPicBullet>
  <w:abstractNum w:abstractNumId="0" w15:restartNumberingAfterBreak="0">
    <w:nsid w:val="FFFFFF7E"/>
    <w:multiLevelType w:val="singleLevel"/>
    <w:tmpl w:val="C5FE576A"/>
    <w:lvl w:ilvl="0">
      <w:numFmt w:val="decimal"/>
      <w:pStyle w:val="Textebrut"/>
      <w:lvlText w:val=""/>
      <w:lvlJc w:val="left"/>
      <w:pPr>
        <w:tabs>
          <w:tab w:val="num" w:pos="207"/>
        </w:tabs>
      </w:pPr>
    </w:lvl>
  </w:abstractNum>
  <w:abstractNum w:abstractNumId="1" w15:restartNumberingAfterBreak="0">
    <w:nsid w:val="FFFFFF7F"/>
    <w:multiLevelType w:val="singleLevel"/>
    <w:tmpl w:val="D47AFCEE"/>
    <w:lvl w:ilvl="0">
      <w:start w:val="1"/>
      <w:numFmt w:val="decimal"/>
      <w:pStyle w:val="Listenumros"/>
      <w:lvlText w:val="%1."/>
      <w:lvlJc w:val="left"/>
      <w:pPr>
        <w:tabs>
          <w:tab w:val="num" w:pos="643"/>
        </w:tabs>
        <w:ind w:left="643" w:hanging="360"/>
      </w:pPr>
    </w:lvl>
  </w:abstractNum>
  <w:abstractNum w:abstractNumId="2" w15:restartNumberingAfterBreak="0">
    <w:nsid w:val="FFFFFF80"/>
    <w:multiLevelType w:val="singleLevel"/>
    <w:tmpl w:val="7C542A3C"/>
    <w:lvl w:ilvl="0">
      <w:start w:val="1"/>
      <w:numFmt w:val="bullet"/>
      <w:pStyle w:val="Listepuces4"/>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E9EBFA2"/>
    <w:lvl w:ilvl="0">
      <w:start w:val="1"/>
      <w:numFmt w:val="bullet"/>
      <w:pStyle w:val="Listepuces3"/>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1506F534"/>
    <w:styleLink w:val="ListHeadings1"/>
    <w:lvl w:ilvl="0">
      <w:start w:val="1"/>
      <w:numFmt w:val="decimal"/>
      <w:pStyle w:val="Liste5"/>
      <w:lvlText w:val="%1."/>
      <w:lvlJc w:val="left"/>
      <w:pPr>
        <w:tabs>
          <w:tab w:val="num" w:pos="360"/>
        </w:tabs>
        <w:ind w:left="360" w:hanging="360"/>
      </w:pPr>
    </w:lvl>
  </w:abstractNum>
  <w:abstractNum w:abstractNumId="5" w15:restartNumberingAfterBreak="0">
    <w:nsid w:val="00000007"/>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41A7C4C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1"/>
    <w:multiLevelType w:val="hybridMultilevel"/>
    <w:tmpl w:val="708C126E"/>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8" w15:restartNumberingAfterBreak="0">
    <w:nsid w:val="00000030"/>
    <w:multiLevelType w:val="hybridMultilevel"/>
    <w:tmpl w:val="CA6669CA"/>
    <w:lvl w:ilvl="0" w:tplc="CB5656FA">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9" w15:restartNumberingAfterBreak="0">
    <w:nsid w:val="00793E25"/>
    <w:multiLevelType w:val="hybridMultilevel"/>
    <w:tmpl w:val="C87E39D4"/>
    <w:lvl w:ilvl="0" w:tplc="0C0C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08233B5"/>
    <w:multiLevelType w:val="multilevel"/>
    <w:tmpl w:val="D5220FB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0A732CA"/>
    <w:multiLevelType w:val="hybridMultilevel"/>
    <w:tmpl w:val="738052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0B972B0"/>
    <w:multiLevelType w:val="hybridMultilevel"/>
    <w:tmpl w:val="4034937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00EC1C77"/>
    <w:multiLevelType w:val="multilevel"/>
    <w:tmpl w:val="6152DFC6"/>
    <w:lvl w:ilvl="0">
      <w:start w:val="9"/>
      <w:numFmt w:val="decimal"/>
      <w:lvlText w:val="%1."/>
      <w:lvlJc w:val="left"/>
      <w:pPr>
        <w:ind w:left="480" w:hanging="480"/>
      </w:pPr>
      <w:rPr>
        <w:rFonts w:hint="default"/>
      </w:rPr>
    </w:lvl>
    <w:lvl w:ilvl="1">
      <w:start w:val="11"/>
      <w:numFmt w:val="decimal"/>
      <w:lvlText w:val="%1.%2."/>
      <w:lvlJc w:val="left"/>
      <w:pPr>
        <w:ind w:left="600" w:hanging="48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4" w15:restartNumberingAfterBreak="0">
    <w:nsid w:val="011415E9"/>
    <w:multiLevelType w:val="hybridMultilevel"/>
    <w:tmpl w:val="91981184"/>
    <w:lvl w:ilvl="0" w:tplc="800A7BB0">
      <w:start w:val="1"/>
      <w:numFmt w:val="bullet"/>
      <w:pStyle w:val="PuceNiveau1"/>
      <w:lvlText w:val=""/>
      <w:lvlJc w:val="left"/>
      <w:pPr>
        <w:ind w:left="720" w:hanging="360"/>
      </w:pPr>
      <w:rPr>
        <w:rFonts w:ascii="Symbol" w:hAnsi="Symbol" w:hint="default"/>
        <w:b w:val="0"/>
        <w:bCs w:val="0"/>
        <w:i w:val="0"/>
        <w:iCs w:val="0"/>
        <w:caps w:val="0"/>
        <w:smallCaps w:val="0"/>
        <w:strike w:val="0"/>
        <w:dstrike w:val="0"/>
        <w:noProof w:val="0"/>
        <w:vanish w:val="0"/>
        <w:color w:val="00818B"/>
        <w:spacing w:val="0"/>
        <w:kern w:val="0"/>
        <w:position w:val="0"/>
        <w:u w:val="none"/>
        <w:effect w:val="none"/>
        <w:vertAlign w:val="baseline"/>
        <w:em w:val="none"/>
        <w:specVanish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14B3BEF"/>
    <w:multiLevelType w:val="hybridMultilevel"/>
    <w:tmpl w:val="22EC2C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1CD3ED8"/>
    <w:multiLevelType w:val="hybridMultilevel"/>
    <w:tmpl w:val="2FEAB186"/>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20539A9"/>
    <w:multiLevelType w:val="hybridMultilevel"/>
    <w:tmpl w:val="AF3293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28F5D5D"/>
    <w:multiLevelType w:val="hybridMultilevel"/>
    <w:tmpl w:val="E908796A"/>
    <w:lvl w:ilvl="0" w:tplc="2B4C4928">
      <w:numFmt w:val="bullet"/>
      <w:lvlText w:val="-"/>
      <w:lvlJc w:val="left"/>
      <w:pPr>
        <w:ind w:left="720" w:hanging="360"/>
      </w:pPr>
      <w:rPr>
        <w:rFonts w:ascii="Carlito" w:eastAsia="Carlito" w:hAnsi="Carlito" w:cs="Carlito" w:hint="default"/>
        <w:spacing w:val="-3"/>
        <w:w w:val="100"/>
        <w:sz w:val="24"/>
        <w:szCs w:val="24"/>
        <w:lang w:val="fr-FR" w:eastAsia="en-US" w:bidi="ar-SA"/>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02C20EAA"/>
    <w:multiLevelType w:val="hybridMultilevel"/>
    <w:tmpl w:val="4C20EB82"/>
    <w:lvl w:ilvl="0" w:tplc="EDAEBD24">
      <w:start w:val="1"/>
      <w:numFmt w:val="bullet"/>
      <w:lvlText w:val=""/>
      <w:lvlJc w:val="left"/>
      <w:pPr>
        <w:ind w:left="360" w:hanging="360"/>
      </w:pPr>
      <w:rPr>
        <w:rFonts w:ascii="Symbol" w:hAnsi="Symbol" w:hint="default"/>
      </w:rPr>
    </w:lvl>
    <w:lvl w:ilvl="1" w:tplc="ABB85076" w:tentative="1">
      <w:start w:val="1"/>
      <w:numFmt w:val="bullet"/>
      <w:lvlText w:val="o"/>
      <w:lvlJc w:val="left"/>
      <w:pPr>
        <w:ind w:left="1080" w:hanging="360"/>
      </w:pPr>
      <w:rPr>
        <w:rFonts w:ascii="Courier New" w:hAnsi="Courier New" w:cs="Courier New" w:hint="default"/>
      </w:rPr>
    </w:lvl>
    <w:lvl w:ilvl="2" w:tplc="2682B97A" w:tentative="1">
      <w:start w:val="1"/>
      <w:numFmt w:val="bullet"/>
      <w:lvlText w:val=""/>
      <w:lvlJc w:val="left"/>
      <w:pPr>
        <w:ind w:left="1800" w:hanging="360"/>
      </w:pPr>
      <w:rPr>
        <w:rFonts w:ascii="Wingdings" w:hAnsi="Wingdings" w:hint="default"/>
      </w:rPr>
    </w:lvl>
    <w:lvl w:ilvl="3" w:tplc="27E8618C" w:tentative="1">
      <w:start w:val="1"/>
      <w:numFmt w:val="bullet"/>
      <w:lvlText w:val=""/>
      <w:lvlJc w:val="left"/>
      <w:pPr>
        <w:ind w:left="2520" w:hanging="360"/>
      </w:pPr>
      <w:rPr>
        <w:rFonts w:ascii="Symbol" w:hAnsi="Symbol" w:hint="default"/>
      </w:rPr>
    </w:lvl>
    <w:lvl w:ilvl="4" w:tplc="C7A8EDD0" w:tentative="1">
      <w:start w:val="1"/>
      <w:numFmt w:val="bullet"/>
      <w:lvlText w:val="o"/>
      <w:lvlJc w:val="left"/>
      <w:pPr>
        <w:ind w:left="3240" w:hanging="360"/>
      </w:pPr>
      <w:rPr>
        <w:rFonts w:ascii="Courier New" w:hAnsi="Courier New" w:cs="Courier New" w:hint="default"/>
      </w:rPr>
    </w:lvl>
    <w:lvl w:ilvl="5" w:tplc="DCB49D7C" w:tentative="1">
      <w:start w:val="1"/>
      <w:numFmt w:val="bullet"/>
      <w:lvlText w:val=""/>
      <w:lvlJc w:val="left"/>
      <w:pPr>
        <w:ind w:left="3960" w:hanging="360"/>
      </w:pPr>
      <w:rPr>
        <w:rFonts w:ascii="Wingdings" w:hAnsi="Wingdings" w:hint="default"/>
      </w:rPr>
    </w:lvl>
    <w:lvl w:ilvl="6" w:tplc="2E3030D6" w:tentative="1">
      <w:start w:val="1"/>
      <w:numFmt w:val="bullet"/>
      <w:lvlText w:val=""/>
      <w:lvlJc w:val="left"/>
      <w:pPr>
        <w:ind w:left="4680" w:hanging="360"/>
      </w:pPr>
      <w:rPr>
        <w:rFonts w:ascii="Symbol" w:hAnsi="Symbol" w:hint="default"/>
      </w:rPr>
    </w:lvl>
    <w:lvl w:ilvl="7" w:tplc="0AE8A8B8" w:tentative="1">
      <w:start w:val="1"/>
      <w:numFmt w:val="bullet"/>
      <w:lvlText w:val="o"/>
      <w:lvlJc w:val="left"/>
      <w:pPr>
        <w:ind w:left="5400" w:hanging="360"/>
      </w:pPr>
      <w:rPr>
        <w:rFonts w:ascii="Courier New" w:hAnsi="Courier New" w:cs="Courier New" w:hint="default"/>
      </w:rPr>
    </w:lvl>
    <w:lvl w:ilvl="8" w:tplc="34EA4936" w:tentative="1">
      <w:start w:val="1"/>
      <w:numFmt w:val="bullet"/>
      <w:lvlText w:val=""/>
      <w:lvlJc w:val="left"/>
      <w:pPr>
        <w:ind w:left="6120" w:hanging="360"/>
      </w:pPr>
      <w:rPr>
        <w:rFonts w:ascii="Wingdings" w:hAnsi="Wingdings" w:hint="default"/>
      </w:rPr>
    </w:lvl>
  </w:abstractNum>
  <w:abstractNum w:abstractNumId="20" w15:restartNumberingAfterBreak="0">
    <w:nsid w:val="02D83A8C"/>
    <w:multiLevelType w:val="hybridMultilevel"/>
    <w:tmpl w:val="87402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2F34CB0"/>
    <w:multiLevelType w:val="hybridMultilevel"/>
    <w:tmpl w:val="93C6B5E0"/>
    <w:lvl w:ilvl="0" w:tplc="BF6C2F92">
      <w:numFmt w:val="bullet"/>
      <w:lvlText w:val="-"/>
      <w:lvlJc w:val="left"/>
      <w:pPr>
        <w:ind w:left="1080" w:hanging="360"/>
      </w:pPr>
      <w:rPr>
        <w:rFonts w:ascii="Calibri" w:eastAsia="MS Mincho"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030503A6"/>
    <w:multiLevelType w:val="hybridMultilevel"/>
    <w:tmpl w:val="2B605362"/>
    <w:lvl w:ilvl="0" w:tplc="040C0001">
      <w:start w:val="1"/>
      <w:numFmt w:val="bullet"/>
      <w:lvlText w:val=""/>
      <w:lvlJc w:val="left"/>
      <w:pPr>
        <w:ind w:left="722" w:hanging="360"/>
      </w:pPr>
      <w:rPr>
        <w:rFonts w:ascii="Symbol" w:hAnsi="Symbol" w:hint="default"/>
      </w:rPr>
    </w:lvl>
    <w:lvl w:ilvl="1" w:tplc="040C0003" w:tentative="1">
      <w:start w:val="1"/>
      <w:numFmt w:val="bullet"/>
      <w:lvlText w:val="o"/>
      <w:lvlJc w:val="left"/>
      <w:pPr>
        <w:ind w:left="1442" w:hanging="360"/>
      </w:pPr>
      <w:rPr>
        <w:rFonts w:ascii="Courier New" w:hAnsi="Courier New" w:cs="Courier New" w:hint="default"/>
      </w:rPr>
    </w:lvl>
    <w:lvl w:ilvl="2" w:tplc="040C0005" w:tentative="1">
      <w:start w:val="1"/>
      <w:numFmt w:val="bullet"/>
      <w:lvlText w:val=""/>
      <w:lvlJc w:val="left"/>
      <w:pPr>
        <w:ind w:left="2162" w:hanging="360"/>
      </w:pPr>
      <w:rPr>
        <w:rFonts w:ascii="Wingdings" w:hAnsi="Wingdings" w:hint="default"/>
      </w:rPr>
    </w:lvl>
    <w:lvl w:ilvl="3" w:tplc="040C0001" w:tentative="1">
      <w:start w:val="1"/>
      <w:numFmt w:val="bullet"/>
      <w:lvlText w:val=""/>
      <w:lvlJc w:val="left"/>
      <w:pPr>
        <w:ind w:left="2882" w:hanging="360"/>
      </w:pPr>
      <w:rPr>
        <w:rFonts w:ascii="Symbol" w:hAnsi="Symbol" w:hint="default"/>
      </w:rPr>
    </w:lvl>
    <w:lvl w:ilvl="4" w:tplc="040C0003" w:tentative="1">
      <w:start w:val="1"/>
      <w:numFmt w:val="bullet"/>
      <w:lvlText w:val="o"/>
      <w:lvlJc w:val="left"/>
      <w:pPr>
        <w:ind w:left="3602" w:hanging="360"/>
      </w:pPr>
      <w:rPr>
        <w:rFonts w:ascii="Courier New" w:hAnsi="Courier New" w:cs="Courier New" w:hint="default"/>
      </w:rPr>
    </w:lvl>
    <w:lvl w:ilvl="5" w:tplc="040C0005" w:tentative="1">
      <w:start w:val="1"/>
      <w:numFmt w:val="bullet"/>
      <w:lvlText w:val=""/>
      <w:lvlJc w:val="left"/>
      <w:pPr>
        <w:ind w:left="4322" w:hanging="360"/>
      </w:pPr>
      <w:rPr>
        <w:rFonts w:ascii="Wingdings" w:hAnsi="Wingdings" w:hint="default"/>
      </w:rPr>
    </w:lvl>
    <w:lvl w:ilvl="6" w:tplc="040C0001" w:tentative="1">
      <w:start w:val="1"/>
      <w:numFmt w:val="bullet"/>
      <w:lvlText w:val=""/>
      <w:lvlJc w:val="left"/>
      <w:pPr>
        <w:ind w:left="5042" w:hanging="360"/>
      </w:pPr>
      <w:rPr>
        <w:rFonts w:ascii="Symbol" w:hAnsi="Symbol" w:hint="default"/>
      </w:rPr>
    </w:lvl>
    <w:lvl w:ilvl="7" w:tplc="040C0003" w:tentative="1">
      <w:start w:val="1"/>
      <w:numFmt w:val="bullet"/>
      <w:lvlText w:val="o"/>
      <w:lvlJc w:val="left"/>
      <w:pPr>
        <w:ind w:left="5762" w:hanging="360"/>
      </w:pPr>
      <w:rPr>
        <w:rFonts w:ascii="Courier New" w:hAnsi="Courier New" w:cs="Courier New" w:hint="default"/>
      </w:rPr>
    </w:lvl>
    <w:lvl w:ilvl="8" w:tplc="040C0005" w:tentative="1">
      <w:start w:val="1"/>
      <w:numFmt w:val="bullet"/>
      <w:lvlText w:val=""/>
      <w:lvlJc w:val="left"/>
      <w:pPr>
        <w:ind w:left="6482" w:hanging="360"/>
      </w:pPr>
      <w:rPr>
        <w:rFonts w:ascii="Wingdings" w:hAnsi="Wingdings" w:hint="default"/>
      </w:rPr>
    </w:lvl>
  </w:abstractNum>
  <w:abstractNum w:abstractNumId="23" w15:restartNumberingAfterBreak="0">
    <w:nsid w:val="03517C7C"/>
    <w:multiLevelType w:val="hybridMultilevel"/>
    <w:tmpl w:val="F52076D0"/>
    <w:lvl w:ilvl="0" w:tplc="040C0005">
      <w:start w:val="4"/>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15:restartNumberingAfterBreak="0">
    <w:nsid w:val="035E596D"/>
    <w:multiLevelType w:val="hybridMultilevel"/>
    <w:tmpl w:val="37F29E18"/>
    <w:lvl w:ilvl="0" w:tplc="13DC41A2">
      <w:start w:val="1"/>
      <w:numFmt w:val="decimal"/>
      <w:pStyle w:val="TITRE2"/>
      <w:lvlText w:val="%1."/>
      <w:lvlJc w:val="left"/>
      <w:pPr>
        <w:tabs>
          <w:tab w:val="num" w:pos="1023"/>
        </w:tabs>
        <w:ind w:left="953" w:hanging="290"/>
      </w:pPr>
      <w:rPr>
        <w:rFonts w:hint="default"/>
      </w:rPr>
    </w:lvl>
    <w:lvl w:ilvl="1" w:tplc="040C0003">
      <w:start w:val="1"/>
      <w:numFmt w:val="lowerLetter"/>
      <w:lvlText w:val="%2)"/>
      <w:lvlJc w:val="left"/>
      <w:pPr>
        <w:tabs>
          <w:tab w:val="num" w:pos="1440"/>
        </w:tabs>
        <w:ind w:left="1026" w:firstLine="54"/>
      </w:pPr>
      <w:rPr>
        <w:rFonts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5" w15:restartNumberingAfterBreak="0">
    <w:nsid w:val="039E762F"/>
    <w:multiLevelType w:val="hybridMultilevel"/>
    <w:tmpl w:val="EBF6BE5A"/>
    <w:lvl w:ilvl="0" w:tplc="0C0C000B">
      <w:start w:val="1"/>
      <w:numFmt w:val="bullet"/>
      <w:pStyle w:val="xl85"/>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03A1647A"/>
    <w:multiLevelType w:val="singleLevel"/>
    <w:tmpl w:val="E35E471A"/>
    <w:lvl w:ilvl="0">
      <w:start w:val="408"/>
      <w:numFmt w:val="bullet"/>
      <w:pStyle w:val="enumration1"/>
      <w:lvlText w:val="-"/>
      <w:lvlJc w:val="left"/>
      <w:pPr>
        <w:tabs>
          <w:tab w:val="num" w:pos="360"/>
        </w:tabs>
        <w:ind w:left="360" w:hanging="360"/>
      </w:pPr>
      <w:rPr>
        <w:rFonts w:ascii="Times New Roman" w:hAnsi="Times New Roman" w:hint="default"/>
      </w:rPr>
    </w:lvl>
  </w:abstractNum>
  <w:abstractNum w:abstractNumId="27" w15:restartNumberingAfterBreak="0">
    <w:nsid w:val="041670B8"/>
    <w:multiLevelType w:val="hybridMultilevel"/>
    <w:tmpl w:val="33464F20"/>
    <w:lvl w:ilvl="0" w:tplc="040C0005">
      <w:start w:val="1"/>
      <w:numFmt w:val="bullet"/>
      <w:lvlText w:val=""/>
      <w:lvlJc w:val="left"/>
      <w:pPr>
        <w:tabs>
          <w:tab w:val="num" w:pos="360"/>
        </w:tabs>
        <w:ind w:left="360" w:hanging="360"/>
      </w:pPr>
      <w:rPr>
        <w:rFonts w:ascii="Wingdings" w:hAnsi="Wingdings" w:hint="default"/>
        <w:sz w:val="16"/>
      </w:rPr>
    </w:lvl>
    <w:lvl w:ilvl="1" w:tplc="040C0003">
      <w:start w:val="1"/>
      <w:numFmt w:val="bullet"/>
      <w:pStyle w:val="TxBrp29"/>
      <w:lvlText w:val=""/>
      <w:lvlJc w:val="left"/>
      <w:pPr>
        <w:tabs>
          <w:tab w:val="num" w:pos="1440"/>
        </w:tabs>
        <w:ind w:left="1440" w:hanging="360"/>
      </w:pPr>
      <w:rPr>
        <w:rFonts w:ascii="Symbol" w:hAnsi="Symbol"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4514726"/>
    <w:multiLevelType w:val="hybridMultilevel"/>
    <w:tmpl w:val="7F64C6D2"/>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360"/>
        </w:tabs>
        <w:ind w:left="3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4612AD3"/>
    <w:multiLevelType w:val="hybridMultilevel"/>
    <w:tmpl w:val="42A87F72"/>
    <w:lvl w:ilvl="0" w:tplc="BF6C2F92">
      <w:numFmt w:val="bullet"/>
      <w:lvlText w:val="-"/>
      <w:lvlJc w:val="left"/>
      <w:pPr>
        <w:ind w:left="927" w:hanging="360"/>
      </w:pPr>
      <w:rPr>
        <w:rFonts w:ascii="Calibri" w:eastAsia="MS Mincho"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04E15A08"/>
    <w:multiLevelType w:val="multilevel"/>
    <w:tmpl w:val="686204C2"/>
    <w:lvl w:ilvl="0">
      <w:start w:val="5"/>
      <w:numFmt w:val="decimal"/>
      <w:lvlText w:val="%1."/>
      <w:lvlJc w:val="left"/>
      <w:pPr>
        <w:ind w:left="600" w:hanging="600"/>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052E6935"/>
    <w:multiLevelType w:val="hybridMultilevel"/>
    <w:tmpl w:val="AFBC4022"/>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5A000F9"/>
    <w:multiLevelType w:val="hybridMultilevel"/>
    <w:tmpl w:val="157EE92A"/>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5E13A18"/>
    <w:multiLevelType w:val="hybridMultilevel"/>
    <w:tmpl w:val="D7068C2A"/>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60A4D3A"/>
    <w:multiLevelType w:val="hybridMultilevel"/>
    <w:tmpl w:val="06C40AFA"/>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63C5816"/>
    <w:multiLevelType w:val="hybridMultilevel"/>
    <w:tmpl w:val="F8B26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066C1626"/>
    <w:multiLevelType w:val="multilevel"/>
    <w:tmpl w:val="FB5A621C"/>
    <w:lvl w:ilvl="0">
      <w:start w:val="2"/>
      <w:numFmt w:val="decimal"/>
      <w:lvlText w:val="%1."/>
      <w:lvlJc w:val="left"/>
      <w:pPr>
        <w:tabs>
          <w:tab w:val="num" w:pos="454"/>
        </w:tabs>
        <w:ind w:left="454" w:hanging="360"/>
      </w:pPr>
      <w:rPr>
        <w:rFonts w:ascii="Arial" w:hAnsi="Arial" w:hint="default"/>
        <w:b/>
        <w:i w:val="0"/>
        <w:sz w:val="20"/>
      </w:rPr>
    </w:lvl>
    <w:lvl w:ilvl="1">
      <w:start w:val="1"/>
      <w:numFmt w:val="decimal"/>
      <w:pStyle w:val="header2-1"/>
      <w:lvlText w:val="%1.4"/>
      <w:lvlJc w:val="left"/>
      <w:pPr>
        <w:tabs>
          <w:tab w:val="num" w:pos="794"/>
        </w:tabs>
        <w:ind w:left="794" w:hanging="567"/>
      </w:pPr>
      <w:rPr>
        <w:rFonts w:ascii="Arial" w:hAnsi="Arial" w:hint="default"/>
        <w:b/>
        <w:i w:val="0"/>
        <w:sz w:val="22"/>
        <w:szCs w:val="22"/>
      </w:rPr>
    </w:lvl>
    <w:lvl w:ilvl="2">
      <w:start w:val="1"/>
      <w:numFmt w:val="decimal"/>
      <w:suff w:val="nothing"/>
      <w:lvlText w:val="%1.%2.%3."/>
      <w:lvlJc w:val="left"/>
      <w:pPr>
        <w:ind w:left="1531" w:hanging="1191"/>
      </w:pPr>
      <w:rPr>
        <w:rFonts w:hint="default"/>
      </w:rPr>
    </w:lvl>
    <w:lvl w:ilvl="3">
      <w:start w:val="1"/>
      <w:numFmt w:val="decimal"/>
      <w:lvlText w:val="%1.%2.%3.%4."/>
      <w:lvlJc w:val="left"/>
      <w:pPr>
        <w:tabs>
          <w:tab w:val="num" w:pos="1534"/>
        </w:tabs>
        <w:ind w:left="1134" w:hanging="680"/>
      </w:pPr>
      <w:rPr>
        <w:rFonts w:hint="default"/>
      </w:rPr>
    </w:lvl>
    <w:lvl w:ilvl="4">
      <w:start w:val="1"/>
      <w:numFmt w:val="decimal"/>
      <w:lvlText w:val="%1.%2.%3.%4.%5."/>
      <w:lvlJc w:val="left"/>
      <w:pPr>
        <w:tabs>
          <w:tab w:val="num" w:pos="2326"/>
        </w:tabs>
        <w:ind w:left="2326" w:hanging="1759"/>
      </w:pPr>
      <w:rPr>
        <w:rFonts w:hint="default"/>
      </w:rPr>
    </w:lvl>
    <w:lvl w:ilvl="5">
      <w:start w:val="1"/>
      <w:numFmt w:val="decimal"/>
      <w:lvlText w:val="%1.%2.%3.%4.%5.%6."/>
      <w:lvlJc w:val="left"/>
      <w:pPr>
        <w:tabs>
          <w:tab w:val="num" w:pos="2830"/>
        </w:tabs>
        <w:ind w:left="2830" w:hanging="2150"/>
      </w:pPr>
      <w:rPr>
        <w:rFonts w:hint="default"/>
      </w:rPr>
    </w:lvl>
    <w:lvl w:ilvl="6">
      <w:start w:val="1"/>
      <w:numFmt w:val="decimal"/>
      <w:lvlText w:val="%1.%2.%3.%4.%5.%6.%7."/>
      <w:lvlJc w:val="left"/>
      <w:pPr>
        <w:tabs>
          <w:tab w:val="num" w:pos="3334"/>
        </w:tabs>
        <w:ind w:left="3334" w:hanging="2540"/>
      </w:pPr>
      <w:rPr>
        <w:rFonts w:hint="default"/>
      </w:rPr>
    </w:lvl>
    <w:lvl w:ilvl="7">
      <w:start w:val="1"/>
      <w:numFmt w:val="decimal"/>
      <w:lvlText w:val="%1.%2.%3.%4.%5.%6.%7.%8."/>
      <w:lvlJc w:val="left"/>
      <w:pPr>
        <w:tabs>
          <w:tab w:val="num" w:pos="3838"/>
        </w:tabs>
        <w:ind w:left="3838" w:hanging="2931"/>
      </w:pPr>
      <w:rPr>
        <w:rFonts w:hint="default"/>
      </w:rPr>
    </w:lvl>
    <w:lvl w:ilvl="8">
      <w:start w:val="1"/>
      <w:numFmt w:val="decimal"/>
      <w:lvlText w:val="%1.%2.%3.%4.%5.%6.%7.%8.%9."/>
      <w:lvlJc w:val="left"/>
      <w:pPr>
        <w:tabs>
          <w:tab w:val="num" w:pos="4414"/>
        </w:tabs>
        <w:ind w:left="4414" w:hanging="3393"/>
      </w:pPr>
      <w:rPr>
        <w:rFonts w:hint="default"/>
      </w:rPr>
    </w:lvl>
  </w:abstractNum>
  <w:abstractNum w:abstractNumId="37" w15:restartNumberingAfterBreak="0">
    <w:nsid w:val="06A527BB"/>
    <w:multiLevelType w:val="hybridMultilevel"/>
    <w:tmpl w:val="E98E7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06BA47A0"/>
    <w:multiLevelType w:val="hybridMultilevel"/>
    <w:tmpl w:val="2B140354"/>
    <w:lvl w:ilvl="0" w:tplc="040C0003">
      <w:numFmt w:val="bullet"/>
      <w:lvlText w:val="-"/>
      <w:lvlJc w:val="left"/>
      <w:pPr>
        <w:ind w:left="360" w:hanging="360"/>
      </w:pPr>
      <w:rPr>
        <w:rFonts w:ascii="Times New Roman" w:eastAsia="Times New Roman" w:hAnsi="Times New Roman" w:cs="Times New Roman" w:hint="default"/>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06BE5E71"/>
    <w:multiLevelType w:val="hybridMultilevel"/>
    <w:tmpl w:val="FA0064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0725514D"/>
    <w:multiLevelType w:val="hybridMultilevel"/>
    <w:tmpl w:val="79A061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732279B"/>
    <w:multiLevelType w:val="hybridMultilevel"/>
    <w:tmpl w:val="403C8ED2"/>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07E46FCF"/>
    <w:multiLevelType w:val="hybridMultilevel"/>
    <w:tmpl w:val="46B063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08403794"/>
    <w:multiLevelType w:val="multilevel"/>
    <w:tmpl w:val="99C6A522"/>
    <w:lvl w:ilvl="0">
      <w:start w:val="3"/>
      <w:numFmt w:val="decimal"/>
      <w:pStyle w:val="IMPACT4"/>
      <w:lvlText w:val="%1."/>
      <w:lvlJc w:val="left"/>
      <w:pPr>
        <w:tabs>
          <w:tab w:val="num" w:pos="1800"/>
        </w:tabs>
        <w:ind w:left="1800" w:hanging="360"/>
      </w:pPr>
      <w:rPr>
        <w:rFonts w:hint="default"/>
      </w:rPr>
    </w:lvl>
    <w:lvl w:ilvl="1">
      <w:start w:val="1"/>
      <w:numFmt w:val="decimal"/>
      <w:lvlRestart w:val="0"/>
      <w:lvlText w:val="%1.%2 "/>
      <w:lvlJc w:val="left"/>
      <w:pPr>
        <w:tabs>
          <w:tab w:val="num" w:pos="2232"/>
        </w:tabs>
        <w:ind w:left="2232" w:hanging="432"/>
      </w:pPr>
      <w:rPr>
        <w:rFonts w:ascii="Arial" w:hAnsi="Arial" w:hint="default"/>
        <w:b/>
        <w:i w:val="0"/>
        <w:sz w:val="20"/>
        <w:szCs w:val="20"/>
      </w:rPr>
    </w:lvl>
    <w:lvl w:ilvl="2">
      <w:start w:val="1"/>
      <w:numFmt w:val="decimal"/>
      <w:suff w:val="nothing"/>
      <w:lvlText w:val="%1.%2.%3."/>
      <w:lvlJc w:val="left"/>
      <w:pPr>
        <w:ind w:left="2664" w:hanging="504"/>
      </w:pPr>
      <w:rPr>
        <w:rFonts w:hint="default"/>
      </w:rPr>
    </w:lvl>
    <w:lvl w:ilvl="3">
      <w:start w:val="1"/>
      <w:numFmt w:val="decimal"/>
      <w:lvlText w:val="%1.%2.%3.%4."/>
      <w:lvlJc w:val="left"/>
      <w:pPr>
        <w:tabs>
          <w:tab w:val="num" w:pos="3240"/>
        </w:tabs>
        <w:ind w:left="3168" w:hanging="648"/>
      </w:pPr>
      <w:rPr>
        <w:rFonts w:hint="default"/>
      </w:rPr>
    </w:lvl>
    <w:lvl w:ilvl="4">
      <w:start w:val="1"/>
      <w:numFmt w:val="decimal"/>
      <w:lvlText w:val="%1.%2.%3.%4.%5."/>
      <w:lvlJc w:val="left"/>
      <w:pPr>
        <w:tabs>
          <w:tab w:val="num" w:pos="3960"/>
        </w:tabs>
        <w:ind w:left="3672" w:hanging="792"/>
      </w:pPr>
      <w:rPr>
        <w:rFonts w:hint="default"/>
      </w:rPr>
    </w:lvl>
    <w:lvl w:ilvl="5">
      <w:start w:val="1"/>
      <w:numFmt w:val="decimal"/>
      <w:lvlText w:val="%1.%2.%3.%4.%5.%6."/>
      <w:lvlJc w:val="left"/>
      <w:pPr>
        <w:tabs>
          <w:tab w:val="num" w:pos="4320"/>
        </w:tabs>
        <w:ind w:left="4176" w:hanging="936"/>
      </w:pPr>
      <w:rPr>
        <w:rFonts w:hint="default"/>
      </w:rPr>
    </w:lvl>
    <w:lvl w:ilvl="6">
      <w:start w:val="1"/>
      <w:numFmt w:val="decimal"/>
      <w:lvlText w:val="%1.%2.%3.%4.%5.%6.%7."/>
      <w:lvlJc w:val="left"/>
      <w:pPr>
        <w:tabs>
          <w:tab w:val="num" w:pos="5040"/>
        </w:tabs>
        <w:ind w:left="4680" w:hanging="1080"/>
      </w:pPr>
      <w:rPr>
        <w:rFonts w:hint="default"/>
      </w:rPr>
    </w:lvl>
    <w:lvl w:ilvl="7">
      <w:start w:val="1"/>
      <w:numFmt w:val="decimal"/>
      <w:lvlText w:val="%1.%2.%3.%4.%5.%6.%7.%8."/>
      <w:lvlJc w:val="left"/>
      <w:pPr>
        <w:tabs>
          <w:tab w:val="num" w:pos="5400"/>
        </w:tabs>
        <w:ind w:left="5184" w:hanging="1224"/>
      </w:pPr>
      <w:rPr>
        <w:rFonts w:hint="default"/>
      </w:rPr>
    </w:lvl>
    <w:lvl w:ilvl="8">
      <w:start w:val="1"/>
      <w:numFmt w:val="decimal"/>
      <w:lvlText w:val="%1.%2.%3.%4.%5.%6.%7.%8.%9."/>
      <w:lvlJc w:val="left"/>
      <w:pPr>
        <w:tabs>
          <w:tab w:val="num" w:pos="6120"/>
        </w:tabs>
        <w:ind w:left="5760" w:hanging="1440"/>
      </w:pPr>
      <w:rPr>
        <w:rFonts w:hint="default"/>
      </w:rPr>
    </w:lvl>
  </w:abstractNum>
  <w:abstractNum w:abstractNumId="44" w15:restartNumberingAfterBreak="0">
    <w:nsid w:val="08BD6C2C"/>
    <w:multiLevelType w:val="hybridMultilevel"/>
    <w:tmpl w:val="248C9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08D33E97"/>
    <w:multiLevelType w:val="multilevel"/>
    <w:tmpl w:val="BB624F68"/>
    <w:lvl w:ilvl="0">
      <w:start w:val="5"/>
      <w:numFmt w:val="decimal"/>
      <w:pStyle w:val="IMPACT1"/>
      <w:lvlText w:val="%1."/>
      <w:lvlJc w:val="left"/>
      <w:pPr>
        <w:tabs>
          <w:tab w:val="num" w:pos="1004"/>
        </w:tabs>
        <w:ind w:left="1080" w:hanging="360"/>
      </w:pPr>
      <w:rPr>
        <w:rFonts w:ascii="Arial" w:hAnsi="Arial" w:hint="default"/>
        <w:b/>
        <w:i w:val="0"/>
        <w:sz w:val="20"/>
        <w:szCs w:val="20"/>
      </w:rPr>
    </w:lvl>
    <w:lvl w:ilvl="1">
      <w:start w:val="1"/>
      <w:numFmt w:val="decimal"/>
      <w:lvlText w:val="%1.%2 "/>
      <w:lvlJc w:val="left"/>
      <w:pPr>
        <w:tabs>
          <w:tab w:val="num" w:pos="1152"/>
        </w:tabs>
        <w:ind w:left="1152" w:hanging="432"/>
      </w:pPr>
      <w:rPr>
        <w:rFonts w:ascii="Arial" w:hAnsi="Arial" w:hint="default"/>
        <w:b/>
        <w:i w:val="0"/>
        <w:sz w:val="20"/>
        <w:szCs w:val="20"/>
      </w:rPr>
    </w:lvl>
    <w:lvl w:ilvl="2">
      <w:start w:val="1"/>
      <w:numFmt w:val="decimal"/>
      <w:pStyle w:val="StyleIMPACT1Gauche-02cmPremireligne0cm"/>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6" w15:restartNumberingAfterBreak="0">
    <w:nsid w:val="09133ED5"/>
    <w:multiLevelType w:val="singleLevel"/>
    <w:tmpl w:val="825A385A"/>
    <w:lvl w:ilvl="0">
      <w:start w:val="1"/>
      <w:numFmt w:val="decimal"/>
      <w:pStyle w:val="Normal11pt"/>
      <w:lvlText w:val="%1."/>
      <w:lvlJc w:val="left"/>
      <w:pPr>
        <w:tabs>
          <w:tab w:val="num" w:pos="360"/>
        </w:tabs>
        <w:ind w:left="0" w:firstLine="0"/>
      </w:pPr>
      <w:rPr>
        <w:rFonts w:hint="default"/>
        <w:b/>
        <w:i w:val="0"/>
        <w:sz w:val="18"/>
        <w:szCs w:val="22"/>
      </w:rPr>
    </w:lvl>
  </w:abstractNum>
  <w:abstractNum w:abstractNumId="47" w15:restartNumberingAfterBreak="0">
    <w:nsid w:val="09413612"/>
    <w:multiLevelType w:val="hybridMultilevel"/>
    <w:tmpl w:val="2F6001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09A06F10"/>
    <w:multiLevelType w:val="hybridMultilevel"/>
    <w:tmpl w:val="22F472BC"/>
    <w:lvl w:ilvl="0" w:tplc="11066F80">
      <w:start w:val="1"/>
      <w:numFmt w:val="bullet"/>
      <w:lvlText w:val="•"/>
      <w:lvlJc w:val="left"/>
      <w:pPr>
        <w:tabs>
          <w:tab w:val="num" w:pos="720"/>
        </w:tabs>
        <w:ind w:left="720" w:hanging="360"/>
      </w:pPr>
      <w:rPr>
        <w:rFonts w:ascii="Times New Roman" w:hAnsi="Times New Roman" w:hint="default"/>
      </w:rPr>
    </w:lvl>
    <w:lvl w:ilvl="1" w:tplc="032E7286" w:tentative="1">
      <w:start w:val="1"/>
      <w:numFmt w:val="bullet"/>
      <w:lvlText w:val="•"/>
      <w:lvlJc w:val="left"/>
      <w:pPr>
        <w:tabs>
          <w:tab w:val="num" w:pos="1440"/>
        </w:tabs>
        <w:ind w:left="1440" w:hanging="360"/>
      </w:pPr>
      <w:rPr>
        <w:rFonts w:ascii="Times New Roman" w:hAnsi="Times New Roman" w:hint="default"/>
      </w:rPr>
    </w:lvl>
    <w:lvl w:ilvl="2" w:tplc="01C2DC32" w:tentative="1">
      <w:start w:val="1"/>
      <w:numFmt w:val="bullet"/>
      <w:lvlText w:val="•"/>
      <w:lvlJc w:val="left"/>
      <w:pPr>
        <w:tabs>
          <w:tab w:val="num" w:pos="2160"/>
        </w:tabs>
        <w:ind w:left="2160" w:hanging="360"/>
      </w:pPr>
      <w:rPr>
        <w:rFonts w:ascii="Times New Roman" w:hAnsi="Times New Roman" w:hint="default"/>
      </w:rPr>
    </w:lvl>
    <w:lvl w:ilvl="3" w:tplc="F282F7BA" w:tentative="1">
      <w:start w:val="1"/>
      <w:numFmt w:val="bullet"/>
      <w:lvlText w:val="•"/>
      <w:lvlJc w:val="left"/>
      <w:pPr>
        <w:tabs>
          <w:tab w:val="num" w:pos="2880"/>
        </w:tabs>
        <w:ind w:left="2880" w:hanging="360"/>
      </w:pPr>
      <w:rPr>
        <w:rFonts w:ascii="Times New Roman" w:hAnsi="Times New Roman" w:hint="default"/>
      </w:rPr>
    </w:lvl>
    <w:lvl w:ilvl="4" w:tplc="1F741458" w:tentative="1">
      <w:start w:val="1"/>
      <w:numFmt w:val="bullet"/>
      <w:lvlText w:val="•"/>
      <w:lvlJc w:val="left"/>
      <w:pPr>
        <w:tabs>
          <w:tab w:val="num" w:pos="3600"/>
        </w:tabs>
        <w:ind w:left="3600" w:hanging="360"/>
      </w:pPr>
      <w:rPr>
        <w:rFonts w:ascii="Times New Roman" w:hAnsi="Times New Roman" w:hint="default"/>
      </w:rPr>
    </w:lvl>
    <w:lvl w:ilvl="5" w:tplc="B4F24328" w:tentative="1">
      <w:start w:val="1"/>
      <w:numFmt w:val="bullet"/>
      <w:lvlText w:val="•"/>
      <w:lvlJc w:val="left"/>
      <w:pPr>
        <w:tabs>
          <w:tab w:val="num" w:pos="4320"/>
        </w:tabs>
        <w:ind w:left="4320" w:hanging="360"/>
      </w:pPr>
      <w:rPr>
        <w:rFonts w:ascii="Times New Roman" w:hAnsi="Times New Roman" w:hint="default"/>
      </w:rPr>
    </w:lvl>
    <w:lvl w:ilvl="6" w:tplc="BBBEDB20" w:tentative="1">
      <w:start w:val="1"/>
      <w:numFmt w:val="bullet"/>
      <w:lvlText w:val="•"/>
      <w:lvlJc w:val="left"/>
      <w:pPr>
        <w:tabs>
          <w:tab w:val="num" w:pos="5040"/>
        </w:tabs>
        <w:ind w:left="5040" w:hanging="360"/>
      </w:pPr>
      <w:rPr>
        <w:rFonts w:ascii="Times New Roman" w:hAnsi="Times New Roman" w:hint="default"/>
      </w:rPr>
    </w:lvl>
    <w:lvl w:ilvl="7" w:tplc="EBBC4732" w:tentative="1">
      <w:start w:val="1"/>
      <w:numFmt w:val="bullet"/>
      <w:lvlText w:val="•"/>
      <w:lvlJc w:val="left"/>
      <w:pPr>
        <w:tabs>
          <w:tab w:val="num" w:pos="5760"/>
        </w:tabs>
        <w:ind w:left="5760" w:hanging="360"/>
      </w:pPr>
      <w:rPr>
        <w:rFonts w:ascii="Times New Roman" w:hAnsi="Times New Roman" w:hint="default"/>
      </w:rPr>
    </w:lvl>
    <w:lvl w:ilvl="8" w:tplc="C1207D86"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0AA21368"/>
    <w:multiLevelType w:val="hybridMultilevel"/>
    <w:tmpl w:val="67209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0B352D41"/>
    <w:multiLevelType w:val="hybridMultilevel"/>
    <w:tmpl w:val="C88E8C20"/>
    <w:lvl w:ilvl="0" w:tplc="FFFFFFFF">
      <w:start w:val="1"/>
      <w:numFmt w:val="bullet"/>
      <w:lvlText w:val=""/>
      <w:lvlJc w:val="left"/>
      <w:pPr>
        <w:ind w:left="720" w:hanging="360"/>
      </w:pPr>
      <w:rPr>
        <w:rFonts w:ascii="Symbol" w:hAnsi="Symbol" w:cs="Wingdings" w:hint="default"/>
        <w:sz w:val="18"/>
        <w:szCs w:val="18"/>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0B684225"/>
    <w:multiLevelType w:val="hybridMultilevel"/>
    <w:tmpl w:val="2D3E115C"/>
    <w:lvl w:ilvl="0" w:tplc="54F4B098">
      <w:start w:val="1"/>
      <w:numFmt w:val="upperRoman"/>
      <w:pStyle w:val="Titre20"/>
      <w:lvlText w:val="%1.1"/>
      <w:lvlJc w:val="righ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fr-FR"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0BA5683C"/>
    <w:multiLevelType w:val="multilevel"/>
    <w:tmpl w:val="FA5093F4"/>
    <w:lvl w:ilvl="0">
      <w:start w:val="4"/>
      <w:numFmt w:val="decimal"/>
      <w:lvlText w:val="%1."/>
      <w:lvlJc w:val="left"/>
      <w:pPr>
        <w:tabs>
          <w:tab w:val="num" w:pos="247"/>
        </w:tabs>
        <w:ind w:left="0" w:hanging="113"/>
      </w:pPr>
      <w:rPr>
        <w:rFonts w:hint="default"/>
      </w:rPr>
    </w:lvl>
    <w:lvl w:ilvl="1">
      <w:start w:val="1"/>
      <w:numFmt w:val="decimal"/>
      <w:pStyle w:val="HEADER4-1"/>
      <w:lvlText w:val="%1.%2"/>
      <w:lvlJc w:val="left"/>
      <w:pPr>
        <w:tabs>
          <w:tab w:val="num" w:pos="1080"/>
        </w:tabs>
        <w:ind w:left="1080" w:hanging="567"/>
      </w:pPr>
      <w:rPr>
        <w:rFonts w:hint="default"/>
      </w:rPr>
    </w:lvl>
    <w:lvl w:ilvl="2">
      <w:start w:val="1"/>
      <w:numFmt w:val="decimal"/>
      <w:lvlText w:val="%1.%2.%3"/>
      <w:lvlJc w:val="left"/>
      <w:pPr>
        <w:tabs>
          <w:tab w:val="num" w:pos="1134"/>
        </w:tabs>
        <w:ind w:left="1134" w:hanging="1020"/>
      </w:pPr>
      <w:rPr>
        <w:rFonts w:hint="default"/>
      </w:rPr>
    </w:lvl>
    <w:lvl w:ilvl="3">
      <w:start w:val="1"/>
      <w:numFmt w:val="decimal"/>
      <w:lvlText w:val="%1.%2.%3.%4"/>
      <w:lvlJc w:val="left"/>
      <w:pPr>
        <w:tabs>
          <w:tab w:val="num" w:pos="1361"/>
        </w:tabs>
        <w:ind w:left="1361" w:hanging="1134"/>
      </w:pPr>
      <w:rPr>
        <w:rFonts w:hint="default"/>
      </w:rPr>
    </w:lvl>
    <w:lvl w:ilvl="4">
      <w:start w:val="1"/>
      <w:numFmt w:val="decimal"/>
      <w:lvlText w:val="%1.%2.%3.%4.%5"/>
      <w:lvlJc w:val="left"/>
      <w:pPr>
        <w:tabs>
          <w:tab w:val="num" w:pos="1421"/>
        </w:tabs>
        <w:ind w:left="896" w:hanging="555"/>
      </w:pPr>
      <w:rPr>
        <w:rFonts w:hint="default"/>
      </w:rPr>
    </w:lvl>
    <w:lvl w:ilvl="5">
      <w:start w:val="1"/>
      <w:numFmt w:val="decimal"/>
      <w:lvlText w:val="%1.%2.%3.%4.%5.%6"/>
      <w:lvlJc w:val="left"/>
      <w:pPr>
        <w:tabs>
          <w:tab w:val="num" w:pos="1534"/>
        </w:tabs>
        <w:ind w:left="1038" w:hanging="584"/>
      </w:pPr>
      <w:rPr>
        <w:rFonts w:hint="default"/>
      </w:rPr>
    </w:lvl>
    <w:lvl w:ilvl="6">
      <w:start w:val="1"/>
      <w:numFmt w:val="decimal"/>
      <w:lvlText w:val="%1.%2.%3.%4.%5.%6.%7"/>
      <w:lvlJc w:val="left"/>
      <w:pPr>
        <w:tabs>
          <w:tab w:val="num" w:pos="2007"/>
        </w:tabs>
        <w:ind w:left="1183" w:hanging="616"/>
      </w:pPr>
      <w:rPr>
        <w:rFonts w:hint="default"/>
      </w:rPr>
    </w:lvl>
    <w:lvl w:ilvl="7">
      <w:start w:val="1"/>
      <w:numFmt w:val="decimal"/>
      <w:lvlText w:val="%1.%2.%3.%4.%5.%6.%7.%8"/>
      <w:lvlJc w:val="left"/>
      <w:pPr>
        <w:tabs>
          <w:tab w:val="num" w:pos="2121"/>
        </w:tabs>
        <w:ind w:left="2068" w:hanging="1387"/>
      </w:pPr>
      <w:rPr>
        <w:rFonts w:hint="default"/>
      </w:rPr>
    </w:lvl>
    <w:lvl w:ilvl="8">
      <w:start w:val="1"/>
      <w:numFmt w:val="decimal"/>
      <w:lvlText w:val="%1.%2.%3.%4.%5.%6.%7.%8.%9"/>
      <w:lvlJc w:val="left"/>
      <w:pPr>
        <w:tabs>
          <w:tab w:val="num" w:pos="2594"/>
        </w:tabs>
        <w:ind w:left="1471" w:hanging="677"/>
      </w:pPr>
      <w:rPr>
        <w:rFonts w:hint="default"/>
      </w:rPr>
    </w:lvl>
  </w:abstractNum>
  <w:abstractNum w:abstractNumId="53" w15:restartNumberingAfterBreak="0">
    <w:nsid w:val="0BD47100"/>
    <w:multiLevelType w:val="hybridMultilevel"/>
    <w:tmpl w:val="AC28F390"/>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54" w15:restartNumberingAfterBreak="0">
    <w:nsid w:val="0CC17462"/>
    <w:multiLevelType w:val="hybridMultilevel"/>
    <w:tmpl w:val="477006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0D023A79"/>
    <w:multiLevelType w:val="hybridMultilevel"/>
    <w:tmpl w:val="E73A44C2"/>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0D5644CC"/>
    <w:multiLevelType w:val="hybridMultilevel"/>
    <w:tmpl w:val="F8B4CDA2"/>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0D5D6A26"/>
    <w:multiLevelType w:val="singleLevel"/>
    <w:tmpl w:val="F91E8060"/>
    <w:lvl w:ilvl="0">
      <w:start w:val="1"/>
      <w:numFmt w:val="bullet"/>
      <w:pStyle w:val="Style8"/>
      <w:lvlText w:val=""/>
      <w:lvlJc w:val="left"/>
      <w:pPr>
        <w:tabs>
          <w:tab w:val="num" w:pos="425"/>
        </w:tabs>
        <w:ind w:left="425" w:hanging="425"/>
      </w:pPr>
      <w:rPr>
        <w:rFonts w:ascii="Symbol" w:hAnsi="Symbol" w:hint="default"/>
        <w:sz w:val="16"/>
      </w:rPr>
    </w:lvl>
  </w:abstractNum>
  <w:abstractNum w:abstractNumId="58" w15:restartNumberingAfterBreak="0">
    <w:nsid w:val="0D645748"/>
    <w:multiLevelType w:val="hybridMultilevel"/>
    <w:tmpl w:val="2D1C0D7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0D8E42A5"/>
    <w:multiLevelType w:val="hybridMultilevel"/>
    <w:tmpl w:val="2E22439C"/>
    <w:lvl w:ilvl="0" w:tplc="8240486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0DA950CF"/>
    <w:multiLevelType w:val="hybridMultilevel"/>
    <w:tmpl w:val="954859BA"/>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61" w15:restartNumberingAfterBreak="0">
    <w:nsid w:val="0E2545ED"/>
    <w:multiLevelType w:val="singleLevel"/>
    <w:tmpl w:val="C84E015A"/>
    <w:lvl w:ilvl="0">
      <w:start w:val="1"/>
      <w:numFmt w:val="bullet"/>
      <w:pStyle w:val="AMbullet"/>
      <w:lvlText w:val=""/>
      <w:lvlJc w:val="left"/>
      <w:pPr>
        <w:tabs>
          <w:tab w:val="num" w:pos="360"/>
        </w:tabs>
        <w:ind w:left="360" w:hanging="360"/>
      </w:pPr>
      <w:rPr>
        <w:rFonts w:ascii="Symbol" w:hAnsi="Symbol" w:cs="Times New Roman" w:hint="default"/>
        <w:sz w:val="18"/>
        <w:szCs w:val="18"/>
      </w:rPr>
    </w:lvl>
  </w:abstractNum>
  <w:abstractNum w:abstractNumId="62" w15:restartNumberingAfterBreak="0">
    <w:nsid w:val="0E6D2CA8"/>
    <w:multiLevelType w:val="hybridMultilevel"/>
    <w:tmpl w:val="A81260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0E7664DA"/>
    <w:multiLevelType w:val="hybridMultilevel"/>
    <w:tmpl w:val="CF56AC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15:restartNumberingAfterBreak="0">
    <w:nsid w:val="0E810C85"/>
    <w:multiLevelType w:val="hybridMultilevel"/>
    <w:tmpl w:val="816EC48E"/>
    <w:lvl w:ilvl="0" w:tplc="A7829BEE">
      <w:start w:val="1"/>
      <w:numFmt w:val="decimal"/>
      <w:pStyle w:val="TITRE11"/>
      <w:lvlText w:val="1. %1."/>
      <w:lvlJc w:val="left"/>
      <w:pPr>
        <w:ind w:left="720" w:hanging="360"/>
      </w:pPr>
      <w:rPr>
        <w:rFonts w:hint="default"/>
        <w:color w:val="595959"/>
      </w:rPr>
    </w:lvl>
    <w:lvl w:ilvl="1" w:tplc="A6D49DA8" w:tentative="1">
      <w:start w:val="1"/>
      <w:numFmt w:val="lowerLetter"/>
      <w:lvlText w:val="%2."/>
      <w:lvlJc w:val="left"/>
      <w:pPr>
        <w:ind w:left="1440" w:hanging="360"/>
      </w:pPr>
    </w:lvl>
    <w:lvl w:ilvl="2" w:tplc="A8DA5C7E" w:tentative="1">
      <w:start w:val="1"/>
      <w:numFmt w:val="lowerRoman"/>
      <w:lvlText w:val="%3."/>
      <w:lvlJc w:val="right"/>
      <w:pPr>
        <w:ind w:left="2160" w:hanging="180"/>
      </w:pPr>
    </w:lvl>
    <w:lvl w:ilvl="3" w:tplc="A73AE028" w:tentative="1">
      <w:start w:val="1"/>
      <w:numFmt w:val="decimal"/>
      <w:lvlText w:val="%4."/>
      <w:lvlJc w:val="left"/>
      <w:pPr>
        <w:ind w:left="2880" w:hanging="360"/>
      </w:pPr>
    </w:lvl>
    <w:lvl w:ilvl="4" w:tplc="FC8E6120" w:tentative="1">
      <w:start w:val="1"/>
      <w:numFmt w:val="lowerLetter"/>
      <w:lvlText w:val="%5."/>
      <w:lvlJc w:val="left"/>
      <w:pPr>
        <w:ind w:left="3600" w:hanging="360"/>
      </w:pPr>
    </w:lvl>
    <w:lvl w:ilvl="5" w:tplc="7E7CF7E2" w:tentative="1">
      <w:start w:val="1"/>
      <w:numFmt w:val="lowerRoman"/>
      <w:lvlText w:val="%6."/>
      <w:lvlJc w:val="right"/>
      <w:pPr>
        <w:ind w:left="4320" w:hanging="180"/>
      </w:pPr>
    </w:lvl>
    <w:lvl w:ilvl="6" w:tplc="3EBE796C" w:tentative="1">
      <w:start w:val="1"/>
      <w:numFmt w:val="decimal"/>
      <w:lvlText w:val="%7."/>
      <w:lvlJc w:val="left"/>
      <w:pPr>
        <w:ind w:left="5040" w:hanging="360"/>
      </w:pPr>
    </w:lvl>
    <w:lvl w:ilvl="7" w:tplc="9710B7CA" w:tentative="1">
      <w:start w:val="1"/>
      <w:numFmt w:val="lowerLetter"/>
      <w:lvlText w:val="%8."/>
      <w:lvlJc w:val="left"/>
      <w:pPr>
        <w:ind w:left="5760" w:hanging="360"/>
      </w:pPr>
    </w:lvl>
    <w:lvl w:ilvl="8" w:tplc="38FC744E" w:tentative="1">
      <w:start w:val="1"/>
      <w:numFmt w:val="lowerRoman"/>
      <w:lvlText w:val="%9."/>
      <w:lvlJc w:val="right"/>
      <w:pPr>
        <w:ind w:left="6480" w:hanging="180"/>
      </w:pPr>
    </w:lvl>
  </w:abstractNum>
  <w:abstractNum w:abstractNumId="65" w15:restartNumberingAfterBreak="0">
    <w:nsid w:val="0E8F2C01"/>
    <w:multiLevelType w:val="hybridMultilevel"/>
    <w:tmpl w:val="B044CF6A"/>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0EBE3C45"/>
    <w:multiLevelType w:val="hybridMultilevel"/>
    <w:tmpl w:val="B900EC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0EC01805"/>
    <w:multiLevelType w:val="hybridMultilevel"/>
    <w:tmpl w:val="44A28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0F4B685A"/>
    <w:multiLevelType w:val="hybridMultilevel"/>
    <w:tmpl w:val="EBFA8DD2"/>
    <w:lvl w:ilvl="0" w:tplc="13DC41A2">
      <w:start w:val="1"/>
      <w:numFmt w:val="bullet"/>
      <w:lvlText w:val=""/>
      <w:lvlJc w:val="left"/>
      <w:pPr>
        <w:ind w:left="720" w:hanging="360"/>
      </w:pPr>
      <w:rPr>
        <w:rFonts w:ascii="Wingdings" w:hAnsi="Wingdings" w:hint="default"/>
        <w:w w:val="100"/>
        <w:sz w:val="22"/>
        <w:szCs w:val="22"/>
        <w:lang w:val="fr-FR" w:eastAsia="fr-FR" w:bidi="fr-FR"/>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0F683538"/>
    <w:multiLevelType w:val="multilevel"/>
    <w:tmpl w:val="D4600AEC"/>
    <w:lvl w:ilvl="0">
      <w:start w:val="1"/>
      <w:numFmt w:val="decimal"/>
      <w:pStyle w:val="StyleLgendeGauche25cmPremireligne0cm"/>
      <w:suff w:val="space"/>
      <w:lvlText w:val="Tableau %1 :"/>
      <w:lvlJc w:val="left"/>
      <w:pPr>
        <w:ind w:left="-850" w:firstLine="1418"/>
      </w:pPr>
      <w:rPr>
        <w:rFonts w:ascii="Arial" w:hAnsi="Arial" w:hint="default"/>
        <w:b/>
        <w:i/>
        <w:color w:val="993366"/>
        <w:sz w:val="18"/>
        <w:szCs w:val="20"/>
      </w:rPr>
    </w:lvl>
    <w:lvl w:ilvl="1">
      <w:start w:val="1"/>
      <w:numFmt w:val="none"/>
      <w:suff w:val="nothing"/>
      <w:lvlText w:val=""/>
      <w:lvlJc w:val="left"/>
      <w:pPr>
        <w:ind w:left="-850" w:firstLine="0"/>
      </w:pPr>
      <w:rPr>
        <w:rFonts w:hint="default"/>
      </w:rPr>
    </w:lvl>
    <w:lvl w:ilvl="2">
      <w:start w:val="1"/>
      <w:numFmt w:val="none"/>
      <w:suff w:val="nothing"/>
      <w:lvlText w:val=""/>
      <w:lvlJc w:val="left"/>
      <w:pPr>
        <w:ind w:left="-850" w:firstLine="0"/>
      </w:pPr>
      <w:rPr>
        <w:rFonts w:hint="default"/>
      </w:rPr>
    </w:lvl>
    <w:lvl w:ilvl="3">
      <w:start w:val="1"/>
      <w:numFmt w:val="none"/>
      <w:suff w:val="nothing"/>
      <w:lvlText w:val=""/>
      <w:lvlJc w:val="left"/>
      <w:pPr>
        <w:ind w:left="-850" w:firstLine="0"/>
      </w:pPr>
      <w:rPr>
        <w:rFonts w:hint="default"/>
      </w:rPr>
    </w:lvl>
    <w:lvl w:ilvl="4">
      <w:start w:val="1"/>
      <w:numFmt w:val="none"/>
      <w:suff w:val="nothing"/>
      <w:lvlText w:val=""/>
      <w:lvlJc w:val="left"/>
      <w:pPr>
        <w:ind w:left="-850" w:firstLine="0"/>
      </w:pPr>
      <w:rPr>
        <w:rFonts w:hint="default"/>
      </w:rPr>
    </w:lvl>
    <w:lvl w:ilvl="5">
      <w:start w:val="1"/>
      <w:numFmt w:val="none"/>
      <w:suff w:val="nothing"/>
      <w:lvlText w:val=""/>
      <w:lvlJc w:val="left"/>
      <w:pPr>
        <w:ind w:left="-850" w:firstLine="0"/>
      </w:pPr>
      <w:rPr>
        <w:rFonts w:hint="default"/>
      </w:rPr>
    </w:lvl>
    <w:lvl w:ilvl="6">
      <w:start w:val="1"/>
      <w:numFmt w:val="none"/>
      <w:suff w:val="nothing"/>
      <w:lvlText w:val=""/>
      <w:lvlJc w:val="left"/>
      <w:pPr>
        <w:ind w:left="-850" w:firstLine="0"/>
      </w:pPr>
      <w:rPr>
        <w:rFonts w:hint="default"/>
      </w:rPr>
    </w:lvl>
    <w:lvl w:ilvl="7">
      <w:start w:val="1"/>
      <w:numFmt w:val="none"/>
      <w:suff w:val="nothing"/>
      <w:lvlText w:val=""/>
      <w:lvlJc w:val="left"/>
      <w:pPr>
        <w:ind w:left="-850" w:firstLine="0"/>
      </w:pPr>
      <w:rPr>
        <w:rFonts w:hint="default"/>
      </w:rPr>
    </w:lvl>
    <w:lvl w:ilvl="8">
      <w:start w:val="1"/>
      <w:numFmt w:val="none"/>
      <w:suff w:val="nothing"/>
      <w:lvlText w:val=""/>
      <w:lvlJc w:val="left"/>
      <w:pPr>
        <w:ind w:left="-850" w:firstLine="0"/>
      </w:pPr>
      <w:rPr>
        <w:rFonts w:hint="default"/>
      </w:rPr>
    </w:lvl>
  </w:abstractNum>
  <w:abstractNum w:abstractNumId="70" w15:restartNumberingAfterBreak="0">
    <w:nsid w:val="0F846D4E"/>
    <w:multiLevelType w:val="hybridMultilevel"/>
    <w:tmpl w:val="954AE0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0FD21B18"/>
    <w:multiLevelType w:val="multilevel"/>
    <w:tmpl w:val="DBAAB22E"/>
    <w:lvl w:ilvl="0">
      <w:start w:val="3"/>
      <w:numFmt w:val="upperRoman"/>
      <w:pStyle w:val="s1"/>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10164452"/>
    <w:multiLevelType w:val="hybridMultilevel"/>
    <w:tmpl w:val="716E03C6"/>
    <w:lvl w:ilvl="0" w:tplc="A0B61414">
      <w:start w:val="1"/>
      <w:numFmt w:val="bullet"/>
      <w:lvlText w:val=""/>
      <w:lvlJc w:val="left"/>
      <w:pPr>
        <w:ind w:left="644" w:hanging="360"/>
      </w:pPr>
      <w:rPr>
        <w:rFonts w:ascii="Symbol" w:hAnsi="Symbol" w:hint="default"/>
        <w:kern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06179D2"/>
    <w:multiLevelType w:val="hybridMultilevel"/>
    <w:tmpl w:val="6F6E59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10DB4B7E"/>
    <w:multiLevelType w:val="hybridMultilevel"/>
    <w:tmpl w:val="E606F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10E970FE"/>
    <w:multiLevelType w:val="hybridMultilevel"/>
    <w:tmpl w:val="113EF616"/>
    <w:lvl w:ilvl="0" w:tplc="BF6C2F92">
      <w:numFmt w:val="bullet"/>
      <w:lvlText w:val="-"/>
      <w:lvlJc w:val="left"/>
      <w:pPr>
        <w:ind w:left="502"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11006600"/>
    <w:multiLevelType w:val="hybridMultilevel"/>
    <w:tmpl w:val="D7F08FC8"/>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Symbol"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Symbol"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Symbol"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78" w15:restartNumberingAfterBreak="0">
    <w:nsid w:val="11120EDA"/>
    <w:multiLevelType w:val="hybridMultilevel"/>
    <w:tmpl w:val="FC0CF67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112E45FA"/>
    <w:multiLevelType w:val="hybridMultilevel"/>
    <w:tmpl w:val="78F83E0E"/>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113A7F57"/>
    <w:multiLevelType w:val="multilevel"/>
    <w:tmpl w:val="1908C93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1423BA5"/>
    <w:multiLevelType w:val="hybridMultilevel"/>
    <w:tmpl w:val="DE782568"/>
    <w:lvl w:ilvl="0" w:tplc="040C000F">
      <w:numFmt w:val="bullet"/>
      <w:lvlText w:val="-"/>
      <w:lvlJc w:val="left"/>
      <w:pPr>
        <w:ind w:left="360" w:hanging="360"/>
      </w:pPr>
      <w:rPr>
        <w:rFonts w:ascii="Arial" w:eastAsia="Times New Roman" w:hAnsi="Arial" w:cs="Aria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2" w15:restartNumberingAfterBreak="0">
    <w:nsid w:val="11482C09"/>
    <w:multiLevelType w:val="hybridMultilevel"/>
    <w:tmpl w:val="178CB9BA"/>
    <w:lvl w:ilvl="0" w:tplc="CB5656F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11953D7E"/>
    <w:multiLevelType w:val="hybridMultilevel"/>
    <w:tmpl w:val="9B12741A"/>
    <w:lvl w:ilvl="0" w:tplc="A0B61414">
      <w:start w:val="1"/>
      <w:numFmt w:val="bullet"/>
      <w:lvlText w:val=""/>
      <w:lvlJc w:val="left"/>
      <w:pPr>
        <w:ind w:left="720" w:hanging="360"/>
      </w:pPr>
      <w:rPr>
        <w:rFonts w:ascii="Symbol" w:hAnsi="Symbol" w:hint="default"/>
        <w:kern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2253AA2"/>
    <w:multiLevelType w:val="hybridMultilevel"/>
    <w:tmpl w:val="46BE40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12643DC0"/>
    <w:multiLevelType w:val="hybridMultilevel"/>
    <w:tmpl w:val="340289A8"/>
    <w:lvl w:ilvl="0" w:tplc="13DC41A2">
      <w:start w:val="1"/>
      <w:numFmt w:val="bullet"/>
      <w:pStyle w:val="Listepuces5"/>
      <w:lvlText w:val=""/>
      <w:lvlJc w:val="left"/>
      <w:pPr>
        <w:ind w:left="432" w:hanging="360"/>
      </w:pPr>
      <w:rPr>
        <w:rFonts w:ascii="Symbol" w:hAnsi="Symbol" w:hint="default"/>
        <w:sz w:val="16"/>
        <w:szCs w:val="16"/>
      </w:rPr>
    </w:lvl>
    <w:lvl w:ilvl="1" w:tplc="040C0003" w:tentative="1">
      <w:start w:val="1"/>
      <w:numFmt w:val="bullet"/>
      <w:lvlText w:val="o"/>
      <w:lvlJc w:val="left"/>
      <w:pPr>
        <w:ind w:left="1152" w:hanging="360"/>
      </w:pPr>
      <w:rPr>
        <w:rFonts w:ascii="Courier New" w:hAnsi="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86" w15:restartNumberingAfterBreak="0">
    <w:nsid w:val="1285220B"/>
    <w:multiLevelType w:val="hybridMultilevel"/>
    <w:tmpl w:val="6346F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7" w15:restartNumberingAfterBreak="0">
    <w:nsid w:val="129F0FC1"/>
    <w:multiLevelType w:val="multilevel"/>
    <w:tmpl w:val="317E123E"/>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12AC03ED"/>
    <w:multiLevelType w:val="hybridMultilevel"/>
    <w:tmpl w:val="15547FAE"/>
    <w:lvl w:ilvl="0" w:tplc="040C000B">
      <w:start w:val="1"/>
      <w:numFmt w:val="bullet"/>
      <w:lvlText w:val=""/>
      <w:lvlJc w:val="left"/>
      <w:pPr>
        <w:ind w:left="54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12DE0634"/>
    <w:multiLevelType w:val="hybridMultilevel"/>
    <w:tmpl w:val="4C2A6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13431E5C"/>
    <w:multiLevelType w:val="hybridMultilevel"/>
    <w:tmpl w:val="8ADC7F80"/>
    <w:lvl w:ilvl="0" w:tplc="CD14F9D2">
      <w:start w:val="1"/>
      <w:numFmt w:val="bullet"/>
      <w:pStyle w:val="a"/>
      <w:lvlText w:val=""/>
      <w:lvlJc w:val="left"/>
      <w:pPr>
        <w:tabs>
          <w:tab w:val="num" w:pos="720"/>
        </w:tabs>
        <w:ind w:left="720" w:hanging="360"/>
      </w:pPr>
      <w:rPr>
        <w:rFonts w:ascii="Symbol" w:hAnsi="Symbol" w:hint="default"/>
      </w:rPr>
    </w:lvl>
    <w:lvl w:ilvl="1" w:tplc="E71260D8">
      <w:numFmt w:val="bullet"/>
      <w:lvlText w:val="-"/>
      <w:lvlJc w:val="left"/>
      <w:pPr>
        <w:tabs>
          <w:tab w:val="num" w:pos="1800"/>
        </w:tabs>
        <w:ind w:left="1800" w:hanging="360"/>
      </w:pPr>
      <w:rPr>
        <w:rFonts w:ascii="Times New Roman" w:eastAsia="Times New Roman" w:hAnsi="Times New Roman" w:cs="Times New Roman" w:hint="default"/>
      </w:rPr>
    </w:lvl>
    <w:lvl w:ilvl="2" w:tplc="040C000B">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1349033F"/>
    <w:multiLevelType w:val="hybridMultilevel"/>
    <w:tmpl w:val="2BFA61FC"/>
    <w:lvl w:ilvl="0" w:tplc="C1380912">
      <w:start w:val="1"/>
      <w:numFmt w:val="bullet"/>
      <w:lvlText w:val="-"/>
      <w:lvlJc w:val="left"/>
      <w:pPr>
        <w:ind w:left="720" w:hanging="360"/>
      </w:pPr>
      <w:rPr>
        <w:rFonts w:ascii="Times New Roman" w:eastAsia="Calibri" w:hAnsi="Times New Roman" w:cs="Times New Roman"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2" w15:restartNumberingAfterBreak="0">
    <w:nsid w:val="13F55DEC"/>
    <w:multiLevelType w:val="multilevel"/>
    <w:tmpl w:val="D85AA2DA"/>
    <w:lvl w:ilvl="0">
      <w:start w:val="7"/>
      <w:numFmt w:val="decimal"/>
      <w:lvlText w:val="%1."/>
      <w:lvlJc w:val="left"/>
      <w:pPr>
        <w:tabs>
          <w:tab w:val="num" w:pos="360"/>
        </w:tabs>
        <w:ind w:left="360" w:hanging="360"/>
      </w:pPr>
      <w:rPr>
        <w:rFonts w:ascii="Arial" w:hAnsi="Arial" w:hint="default"/>
        <w:b/>
        <w:i w:val="0"/>
        <w:sz w:val="24"/>
        <w:szCs w:val="24"/>
      </w:rPr>
    </w:lvl>
    <w:lvl w:ilvl="1">
      <w:start w:val="1"/>
      <w:numFmt w:val="decimal"/>
      <w:pStyle w:val="HEADER7-1"/>
      <w:lvlText w:val="%1.%2 "/>
      <w:lvlJc w:val="left"/>
      <w:pPr>
        <w:tabs>
          <w:tab w:val="num" w:pos="1251"/>
        </w:tabs>
        <w:ind w:left="1251" w:hanging="738"/>
      </w:pPr>
      <w:rPr>
        <w:rFonts w:ascii="Arial" w:hAnsi="Arial" w:hint="default"/>
        <w:b/>
        <w:i w:val="0"/>
        <w:sz w:val="22"/>
        <w:szCs w:val="20"/>
      </w:rPr>
    </w:lvl>
    <w:lvl w:ilvl="2">
      <w:start w:val="1"/>
      <w:numFmt w:val="decimal"/>
      <w:suff w:val="space"/>
      <w:lvlText w:val="%1.%2.%3."/>
      <w:lvlJc w:val="left"/>
      <w:pPr>
        <w:ind w:left="1531" w:hanging="1304"/>
      </w:pPr>
      <w:rPr>
        <w:rFonts w:ascii="Arial" w:hAnsi="Arial" w:hint="default"/>
        <w:b/>
        <w:i w:val="0"/>
        <w:vanish w:val="0"/>
        <w:sz w:val="22"/>
      </w:rPr>
    </w:lvl>
    <w:lvl w:ilvl="3">
      <w:start w:val="1"/>
      <w:numFmt w:val="decimal"/>
      <w:lvlText w:val="%1.%2.%3.%4."/>
      <w:lvlJc w:val="left"/>
      <w:pPr>
        <w:tabs>
          <w:tab w:val="num" w:pos="1304"/>
        </w:tabs>
        <w:ind w:left="1304" w:hanging="964"/>
      </w:pPr>
      <w:rPr>
        <w:rFonts w:ascii="Arial" w:hAnsi="Arial" w:hint="default"/>
        <w:b w:val="0"/>
        <w:i w:val="0"/>
        <w:sz w:val="22"/>
      </w:rPr>
    </w:lvl>
    <w:lvl w:ilvl="4">
      <w:start w:val="1"/>
      <w:numFmt w:val="decimal"/>
      <w:lvlText w:val="%1.%2.%3.%4.%5."/>
      <w:lvlJc w:val="left"/>
      <w:pPr>
        <w:tabs>
          <w:tab w:val="num" w:pos="1588"/>
        </w:tabs>
        <w:ind w:left="1588" w:hanging="1134"/>
      </w:pPr>
      <w:rPr>
        <w:rFonts w:ascii="Arial" w:hAnsi="Arial" w:hint="default"/>
        <w:b/>
        <w:i w:val="0"/>
        <w:sz w:val="22"/>
      </w:rPr>
    </w:lvl>
    <w:lvl w:ilvl="5">
      <w:start w:val="1"/>
      <w:numFmt w:val="decimal"/>
      <w:lvlText w:val="%1.%2.%3.%4.%5.%6."/>
      <w:lvlJc w:val="left"/>
      <w:pPr>
        <w:tabs>
          <w:tab w:val="num" w:pos="1814"/>
        </w:tabs>
        <w:ind w:left="1814" w:hanging="1247"/>
      </w:pPr>
      <w:rPr>
        <w:rFonts w:ascii="Arial" w:hAnsi="Arial" w:hint="default"/>
        <w:b/>
        <w:i w:val="0"/>
        <w:sz w:val="22"/>
      </w:rPr>
    </w:lvl>
    <w:lvl w:ilvl="6">
      <w:start w:val="1"/>
      <w:numFmt w:val="decimal"/>
      <w:lvlText w:val="%1.%2.%3.%4.%5.%6.%7."/>
      <w:lvlJc w:val="left"/>
      <w:pPr>
        <w:tabs>
          <w:tab w:val="num" w:pos="2098"/>
        </w:tabs>
        <w:ind w:left="2098" w:hanging="1418"/>
      </w:pPr>
      <w:rPr>
        <w:rFonts w:ascii="Arial" w:hAnsi="Arial" w:hint="default"/>
        <w:b/>
        <w:i w:val="0"/>
        <w:sz w:val="22"/>
      </w:rPr>
    </w:lvl>
    <w:lvl w:ilvl="7">
      <w:start w:val="1"/>
      <w:numFmt w:val="decimal"/>
      <w:lvlText w:val="%1.%2.%3.%4.%5.%6.%7.%8."/>
      <w:lvlJc w:val="left"/>
      <w:pPr>
        <w:tabs>
          <w:tab w:val="num" w:pos="2594"/>
        </w:tabs>
        <w:ind w:left="2381" w:hanging="1587"/>
      </w:pPr>
      <w:rPr>
        <w:rFonts w:hint="default"/>
      </w:rPr>
    </w:lvl>
    <w:lvl w:ilvl="8">
      <w:start w:val="1"/>
      <w:numFmt w:val="decimal"/>
      <w:lvlText w:val="%1.%2.%3.%4.%5.%6.%7.%8.%9."/>
      <w:lvlJc w:val="left"/>
      <w:pPr>
        <w:tabs>
          <w:tab w:val="num" w:pos="3067"/>
        </w:tabs>
        <w:ind w:left="2665" w:hanging="1758"/>
      </w:pPr>
      <w:rPr>
        <w:rFonts w:hint="default"/>
      </w:rPr>
    </w:lvl>
  </w:abstractNum>
  <w:abstractNum w:abstractNumId="93" w15:restartNumberingAfterBreak="0">
    <w:nsid w:val="14CA3E31"/>
    <w:multiLevelType w:val="hybridMultilevel"/>
    <w:tmpl w:val="F788A670"/>
    <w:lvl w:ilvl="0" w:tplc="040C000D">
      <w:start w:val="1"/>
      <w:numFmt w:val="bullet"/>
      <w:lvlText w:val=""/>
      <w:lvlJc w:val="left"/>
      <w:pPr>
        <w:ind w:left="1068" w:hanging="360"/>
      </w:pPr>
      <w:rPr>
        <w:rFonts w:ascii="Wingdings" w:hAnsi="Wingdings" w:hint="default"/>
        <w:color w:val="auto"/>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94" w15:restartNumberingAfterBreak="0">
    <w:nsid w:val="153551AC"/>
    <w:multiLevelType w:val="hybridMultilevel"/>
    <w:tmpl w:val="55645DCA"/>
    <w:lvl w:ilvl="0" w:tplc="99A834E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5730B32"/>
    <w:multiLevelType w:val="hybridMultilevel"/>
    <w:tmpl w:val="1C72A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15FF0ABE"/>
    <w:multiLevelType w:val="hybridMultilevel"/>
    <w:tmpl w:val="AF141926"/>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7" w15:restartNumberingAfterBreak="0">
    <w:nsid w:val="16771A7A"/>
    <w:multiLevelType w:val="hybridMultilevel"/>
    <w:tmpl w:val="BAD050A4"/>
    <w:lvl w:ilvl="0" w:tplc="BF6C2F92">
      <w:numFmt w:val="bullet"/>
      <w:lvlText w:val="-"/>
      <w:lvlJc w:val="left"/>
      <w:pPr>
        <w:ind w:left="720" w:hanging="360"/>
      </w:pPr>
      <w:rPr>
        <w:rFonts w:ascii="Calibri" w:eastAsia="MS Mincho" w:hAnsi="Calibri"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16894DC7"/>
    <w:multiLevelType w:val="hybridMultilevel"/>
    <w:tmpl w:val="0CF8C080"/>
    <w:lvl w:ilvl="0" w:tplc="8CD093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16920802"/>
    <w:multiLevelType w:val="hybridMultilevel"/>
    <w:tmpl w:val="BF50FA0C"/>
    <w:lvl w:ilvl="0" w:tplc="A92A338C">
      <w:start w:val="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6C41A7B"/>
    <w:multiLevelType w:val="hybridMultilevel"/>
    <w:tmpl w:val="AB4E38DE"/>
    <w:lvl w:ilvl="0" w:tplc="0DB64A40">
      <w:start w:val="1"/>
      <w:numFmt w:val="bullet"/>
      <w:pStyle w:val="CharChar1CarCarCarCar"/>
      <w:lvlText w:val=""/>
      <w:lvlJc w:val="left"/>
      <w:pPr>
        <w:tabs>
          <w:tab w:val="num" w:pos="390"/>
        </w:tabs>
        <w:ind w:left="370" w:hanging="340"/>
      </w:pPr>
      <w:rPr>
        <w:rFonts w:ascii="Wingdings" w:hAnsi="Wingdings" w:hint="default"/>
        <w:sz w:val="16"/>
      </w:rPr>
    </w:lvl>
    <w:lvl w:ilvl="1" w:tplc="2B84C584">
      <w:numFmt w:val="bullet"/>
      <w:lvlText w:val=""/>
      <w:lvlJc w:val="left"/>
      <w:pPr>
        <w:tabs>
          <w:tab w:val="num" w:pos="1440"/>
        </w:tabs>
        <w:ind w:left="1440" w:hanging="360"/>
      </w:pPr>
      <w:rPr>
        <w:rFonts w:ascii="Symbol" w:eastAsia="Times New Roman" w:hAnsi="Symbol"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16CB2678"/>
    <w:multiLevelType w:val="hybridMultilevel"/>
    <w:tmpl w:val="23D8954A"/>
    <w:lvl w:ilvl="0" w:tplc="2520B51C">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16DB767C"/>
    <w:multiLevelType w:val="hybridMultilevel"/>
    <w:tmpl w:val="94DC5B54"/>
    <w:lvl w:ilvl="0" w:tplc="040C0001">
      <w:start w:val="1"/>
      <w:numFmt w:val="bullet"/>
      <w:pStyle w:val="xl84"/>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3" w15:restartNumberingAfterBreak="0">
    <w:nsid w:val="17316870"/>
    <w:multiLevelType w:val="multilevel"/>
    <w:tmpl w:val="29C4BF52"/>
    <w:lvl w:ilvl="0">
      <w:start w:val="1"/>
      <w:numFmt w:val="upperLetter"/>
      <w:pStyle w:val="Puce2"/>
      <w:isLgl/>
      <w:lvlText w:val="%1."/>
      <w:lvlJc w:val="left"/>
      <w:pPr>
        <w:tabs>
          <w:tab w:val="num" w:pos="1080"/>
        </w:tabs>
        <w:ind w:left="1080" w:hanging="360"/>
      </w:pPr>
      <w:rPr>
        <w:rFonts w:hint="default"/>
      </w:rPr>
    </w:lvl>
    <w:lvl w:ilvl="1">
      <w:start w:val="1"/>
      <w:numFmt w:val="decimal"/>
      <w:isLgl/>
      <w:lvlText w:val="%2."/>
      <w:lvlJc w:val="left"/>
      <w:pPr>
        <w:tabs>
          <w:tab w:val="num" w:pos="1443"/>
        </w:tabs>
        <w:ind w:left="1440" w:hanging="357"/>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04" w15:restartNumberingAfterBreak="0">
    <w:nsid w:val="176F3673"/>
    <w:multiLevelType w:val="multilevel"/>
    <w:tmpl w:val="1E200D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177812A5"/>
    <w:multiLevelType w:val="hybridMultilevel"/>
    <w:tmpl w:val="2D046A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15:restartNumberingAfterBreak="0">
    <w:nsid w:val="17A41326"/>
    <w:multiLevelType w:val="hybridMultilevel"/>
    <w:tmpl w:val="B36A9EE4"/>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07" w15:restartNumberingAfterBreak="0">
    <w:nsid w:val="17D2111D"/>
    <w:multiLevelType w:val="hybridMultilevel"/>
    <w:tmpl w:val="6F8CC7CC"/>
    <w:lvl w:ilvl="0" w:tplc="280C000B">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8" w15:restartNumberingAfterBreak="0">
    <w:nsid w:val="17F016B6"/>
    <w:multiLevelType w:val="hybridMultilevel"/>
    <w:tmpl w:val="64F22938"/>
    <w:lvl w:ilvl="0" w:tplc="13DC41A2">
      <w:start w:val="1"/>
      <w:numFmt w:val="bullet"/>
      <w:lvlText w:val=""/>
      <w:lvlJc w:val="left"/>
      <w:pPr>
        <w:ind w:left="1440" w:hanging="360"/>
      </w:pPr>
      <w:rPr>
        <w:rFonts w:ascii="Wingdings" w:hAnsi="Wingdings" w:hint="default"/>
        <w:w w:val="100"/>
        <w:sz w:val="22"/>
        <w:szCs w:val="22"/>
        <w:lang w:val="fr-FR" w:eastAsia="fr-FR" w:bidi="fr-FR"/>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9" w15:restartNumberingAfterBreak="0">
    <w:nsid w:val="18037187"/>
    <w:multiLevelType w:val="hybridMultilevel"/>
    <w:tmpl w:val="3BC45C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111" w15:restartNumberingAfterBreak="0">
    <w:nsid w:val="187C7DC6"/>
    <w:multiLevelType w:val="hybridMultilevel"/>
    <w:tmpl w:val="E60C0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18A47722"/>
    <w:multiLevelType w:val="hybridMultilevel"/>
    <w:tmpl w:val="2E641456"/>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13" w15:restartNumberingAfterBreak="0">
    <w:nsid w:val="18AC2175"/>
    <w:multiLevelType w:val="hybridMultilevel"/>
    <w:tmpl w:val="6896AC18"/>
    <w:lvl w:ilvl="0" w:tplc="280C000B">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4" w15:restartNumberingAfterBreak="0">
    <w:nsid w:val="18AD5F3B"/>
    <w:multiLevelType w:val="hybridMultilevel"/>
    <w:tmpl w:val="3EC2F66E"/>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15:restartNumberingAfterBreak="0">
    <w:nsid w:val="18B50FD6"/>
    <w:multiLevelType w:val="hybridMultilevel"/>
    <w:tmpl w:val="5DFCF8DE"/>
    <w:lvl w:ilvl="0" w:tplc="13DC41A2">
      <w:start w:val="1"/>
      <w:numFmt w:val="bullet"/>
      <w:lvlText w:val=""/>
      <w:lvlJc w:val="left"/>
      <w:pPr>
        <w:ind w:left="720" w:hanging="360"/>
      </w:pPr>
      <w:rPr>
        <w:rFonts w:ascii="Wingdings" w:hAnsi="Wingdings" w:hint="default"/>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1A1414BD"/>
    <w:multiLevelType w:val="hybridMultilevel"/>
    <w:tmpl w:val="81D41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1A142D57"/>
    <w:multiLevelType w:val="hybridMultilevel"/>
    <w:tmpl w:val="23306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1A54301D"/>
    <w:multiLevelType w:val="hybridMultilevel"/>
    <w:tmpl w:val="047C58F8"/>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1A963052"/>
    <w:multiLevelType w:val="hybridMultilevel"/>
    <w:tmpl w:val="1122A8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1AD807CD"/>
    <w:multiLevelType w:val="hybridMultilevel"/>
    <w:tmpl w:val="DAE4F9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1" w15:restartNumberingAfterBreak="0">
    <w:nsid w:val="1AEA2C90"/>
    <w:multiLevelType w:val="hybridMultilevel"/>
    <w:tmpl w:val="AAF286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1B135E6E"/>
    <w:multiLevelType w:val="hybridMultilevel"/>
    <w:tmpl w:val="BB4AB826"/>
    <w:lvl w:ilvl="0" w:tplc="2520B51C">
      <w:numFmt w:val="bullet"/>
      <w:lvlText w:val=""/>
      <w:lvlJc w:val="left"/>
      <w:pPr>
        <w:ind w:left="786" w:hanging="360"/>
      </w:pPr>
      <w:rPr>
        <w:rFonts w:ascii="Wingdings" w:hAnsi="Wingdings" w:hint="default"/>
        <w:color w:val="auto"/>
      </w:rPr>
    </w:lvl>
    <w:lvl w:ilvl="1" w:tplc="040C0003">
      <w:start w:val="1"/>
      <w:numFmt w:val="bullet"/>
      <w:lvlText w:val="o"/>
      <w:lvlJc w:val="left"/>
      <w:pPr>
        <w:ind w:left="1506" w:hanging="360"/>
      </w:pPr>
      <w:rPr>
        <w:rFonts w:ascii="Courier New" w:hAnsi="Courier New" w:cs="PMingLiU"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PMingLiU"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PMingLiU" w:hint="default"/>
      </w:rPr>
    </w:lvl>
    <w:lvl w:ilvl="8" w:tplc="040C0005" w:tentative="1">
      <w:start w:val="1"/>
      <w:numFmt w:val="bullet"/>
      <w:lvlText w:val=""/>
      <w:lvlJc w:val="left"/>
      <w:pPr>
        <w:ind w:left="6546" w:hanging="360"/>
      </w:pPr>
      <w:rPr>
        <w:rFonts w:ascii="Wingdings" w:hAnsi="Wingdings" w:hint="default"/>
      </w:rPr>
    </w:lvl>
  </w:abstractNum>
  <w:abstractNum w:abstractNumId="123" w15:restartNumberingAfterBreak="0">
    <w:nsid w:val="1B2215E5"/>
    <w:multiLevelType w:val="hybridMultilevel"/>
    <w:tmpl w:val="583C5C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1BB46E78"/>
    <w:multiLevelType w:val="hybridMultilevel"/>
    <w:tmpl w:val="8BA603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5" w15:restartNumberingAfterBreak="0">
    <w:nsid w:val="1BC76477"/>
    <w:multiLevelType w:val="hybridMultilevel"/>
    <w:tmpl w:val="D5081C12"/>
    <w:lvl w:ilvl="0" w:tplc="BF6C2F92">
      <w:numFmt w:val="bullet"/>
      <w:lvlText w:val="-"/>
      <w:lvlJc w:val="left"/>
      <w:pPr>
        <w:ind w:left="1068" w:hanging="360"/>
      </w:pPr>
      <w:rPr>
        <w:rFonts w:ascii="Calibri" w:eastAsia="MS Mincho" w:hAnsi="Calibri"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26" w15:restartNumberingAfterBreak="0">
    <w:nsid w:val="1C005FAE"/>
    <w:multiLevelType w:val="hybridMultilevel"/>
    <w:tmpl w:val="E892BAF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7" w15:restartNumberingAfterBreak="0">
    <w:nsid w:val="1C0061B1"/>
    <w:multiLevelType w:val="hybridMultilevel"/>
    <w:tmpl w:val="FA3A4E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8" w15:restartNumberingAfterBreak="0">
    <w:nsid w:val="1C1C1E98"/>
    <w:multiLevelType w:val="hybridMultilevel"/>
    <w:tmpl w:val="EEE09532"/>
    <w:lvl w:ilvl="0" w:tplc="040C000F">
      <w:numFmt w:val="bullet"/>
      <w:lvlText w:val="-"/>
      <w:lvlJc w:val="left"/>
      <w:pPr>
        <w:ind w:left="643"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1C2B50CE"/>
    <w:multiLevelType w:val="hybridMultilevel"/>
    <w:tmpl w:val="7C509256"/>
    <w:lvl w:ilvl="0" w:tplc="040C000B">
      <w:start w:val="1"/>
      <w:numFmt w:val="bullet"/>
      <w:lvlText w:val=""/>
      <w:lvlJc w:val="left"/>
      <w:pPr>
        <w:ind w:left="836" w:hanging="360"/>
      </w:pPr>
      <w:rPr>
        <w:rFonts w:ascii="Wingdings" w:hAnsi="Wingdings" w:hint="default"/>
      </w:rPr>
    </w:lvl>
    <w:lvl w:ilvl="1" w:tplc="040C0003" w:tentative="1">
      <w:start w:val="1"/>
      <w:numFmt w:val="bullet"/>
      <w:lvlText w:val="o"/>
      <w:lvlJc w:val="left"/>
      <w:pPr>
        <w:ind w:left="1556" w:hanging="360"/>
      </w:pPr>
      <w:rPr>
        <w:rFonts w:ascii="Courier New" w:hAnsi="Courier New" w:cs="Courier New" w:hint="default"/>
      </w:rPr>
    </w:lvl>
    <w:lvl w:ilvl="2" w:tplc="040C0005" w:tentative="1">
      <w:start w:val="1"/>
      <w:numFmt w:val="bullet"/>
      <w:lvlText w:val=""/>
      <w:lvlJc w:val="left"/>
      <w:pPr>
        <w:ind w:left="2276" w:hanging="360"/>
      </w:pPr>
      <w:rPr>
        <w:rFonts w:ascii="Wingdings" w:hAnsi="Wingdings" w:hint="default"/>
      </w:rPr>
    </w:lvl>
    <w:lvl w:ilvl="3" w:tplc="040C0001" w:tentative="1">
      <w:start w:val="1"/>
      <w:numFmt w:val="bullet"/>
      <w:lvlText w:val=""/>
      <w:lvlJc w:val="left"/>
      <w:pPr>
        <w:ind w:left="2996" w:hanging="360"/>
      </w:pPr>
      <w:rPr>
        <w:rFonts w:ascii="Symbol" w:hAnsi="Symbol" w:hint="default"/>
      </w:rPr>
    </w:lvl>
    <w:lvl w:ilvl="4" w:tplc="040C0003" w:tentative="1">
      <w:start w:val="1"/>
      <w:numFmt w:val="bullet"/>
      <w:lvlText w:val="o"/>
      <w:lvlJc w:val="left"/>
      <w:pPr>
        <w:ind w:left="3716" w:hanging="360"/>
      </w:pPr>
      <w:rPr>
        <w:rFonts w:ascii="Courier New" w:hAnsi="Courier New" w:cs="Courier New" w:hint="default"/>
      </w:rPr>
    </w:lvl>
    <w:lvl w:ilvl="5" w:tplc="040C0005" w:tentative="1">
      <w:start w:val="1"/>
      <w:numFmt w:val="bullet"/>
      <w:lvlText w:val=""/>
      <w:lvlJc w:val="left"/>
      <w:pPr>
        <w:ind w:left="4436" w:hanging="360"/>
      </w:pPr>
      <w:rPr>
        <w:rFonts w:ascii="Wingdings" w:hAnsi="Wingdings" w:hint="default"/>
      </w:rPr>
    </w:lvl>
    <w:lvl w:ilvl="6" w:tplc="040C0001" w:tentative="1">
      <w:start w:val="1"/>
      <w:numFmt w:val="bullet"/>
      <w:lvlText w:val=""/>
      <w:lvlJc w:val="left"/>
      <w:pPr>
        <w:ind w:left="5156" w:hanging="360"/>
      </w:pPr>
      <w:rPr>
        <w:rFonts w:ascii="Symbol" w:hAnsi="Symbol" w:hint="default"/>
      </w:rPr>
    </w:lvl>
    <w:lvl w:ilvl="7" w:tplc="040C0003" w:tentative="1">
      <w:start w:val="1"/>
      <w:numFmt w:val="bullet"/>
      <w:lvlText w:val="o"/>
      <w:lvlJc w:val="left"/>
      <w:pPr>
        <w:ind w:left="5876" w:hanging="360"/>
      </w:pPr>
      <w:rPr>
        <w:rFonts w:ascii="Courier New" w:hAnsi="Courier New" w:cs="Courier New" w:hint="default"/>
      </w:rPr>
    </w:lvl>
    <w:lvl w:ilvl="8" w:tplc="040C0005" w:tentative="1">
      <w:start w:val="1"/>
      <w:numFmt w:val="bullet"/>
      <w:lvlText w:val=""/>
      <w:lvlJc w:val="left"/>
      <w:pPr>
        <w:ind w:left="6596" w:hanging="360"/>
      </w:pPr>
      <w:rPr>
        <w:rFonts w:ascii="Wingdings" w:hAnsi="Wingdings" w:hint="default"/>
      </w:rPr>
    </w:lvl>
  </w:abstractNum>
  <w:abstractNum w:abstractNumId="130" w15:restartNumberingAfterBreak="0">
    <w:nsid w:val="1CA347C6"/>
    <w:multiLevelType w:val="hybridMultilevel"/>
    <w:tmpl w:val="5FF83A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1" w15:restartNumberingAfterBreak="0">
    <w:nsid w:val="1CF6491E"/>
    <w:multiLevelType w:val="hybridMultilevel"/>
    <w:tmpl w:val="044AF004"/>
    <w:lvl w:ilvl="0" w:tplc="8B1C1F68">
      <w:start w:val="1"/>
      <w:numFmt w:val="bullet"/>
      <w:pStyle w:val="BoulletsR2"/>
      <w:lvlText w:val="o"/>
      <w:lvlJc w:val="left"/>
      <w:pPr>
        <w:tabs>
          <w:tab w:val="num" w:pos="-1445"/>
        </w:tabs>
        <w:ind w:left="-1445" w:hanging="360"/>
      </w:pPr>
      <w:rPr>
        <w:rFonts w:ascii="Courier New" w:hAnsi="Courier New" w:cs="Courier New" w:hint="default"/>
      </w:rPr>
    </w:lvl>
    <w:lvl w:ilvl="1" w:tplc="040C0003">
      <w:start w:val="1"/>
      <w:numFmt w:val="bullet"/>
      <w:lvlText w:val="o"/>
      <w:lvlJc w:val="left"/>
      <w:pPr>
        <w:tabs>
          <w:tab w:val="num" w:pos="-725"/>
        </w:tabs>
        <w:ind w:left="-725" w:hanging="360"/>
      </w:pPr>
      <w:rPr>
        <w:rFonts w:ascii="Courier New" w:hAnsi="Courier New" w:hint="default"/>
      </w:rPr>
    </w:lvl>
    <w:lvl w:ilvl="2" w:tplc="040C0005">
      <w:start w:val="1"/>
      <w:numFmt w:val="bullet"/>
      <w:lvlText w:val=""/>
      <w:lvlJc w:val="left"/>
      <w:pPr>
        <w:tabs>
          <w:tab w:val="num" w:pos="-5"/>
        </w:tabs>
        <w:ind w:left="-5" w:hanging="360"/>
      </w:pPr>
      <w:rPr>
        <w:rFonts w:ascii="Wingdings" w:hAnsi="Wingdings" w:hint="default"/>
      </w:rPr>
    </w:lvl>
    <w:lvl w:ilvl="3" w:tplc="040C0001">
      <w:start w:val="1"/>
      <w:numFmt w:val="bullet"/>
      <w:lvlText w:val=""/>
      <w:lvlJc w:val="left"/>
      <w:pPr>
        <w:tabs>
          <w:tab w:val="num" w:pos="715"/>
        </w:tabs>
        <w:ind w:left="715" w:hanging="360"/>
      </w:pPr>
      <w:rPr>
        <w:rFonts w:ascii="Symbol" w:hAnsi="Symbol" w:hint="default"/>
      </w:rPr>
    </w:lvl>
    <w:lvl w:ilvl="4" w:tplc="040C0003" w:tentative="1">
      <w:start w:val="1"/>
      <w:numFmt w:val="bullet"/>
      <w:lvlText w:val="o"/>
      <w:lvlJc w:val="left"/>
      <w:pPr>
        <w:tabs>
          <w:tab w:val="num" w:pos="1435"/>
        </w:tabs>
        <w:ind w:left="1435" w:hanging="360"/>
      </w:pPr>
      <w:rPr>
        <w:rFonts w:ascii="Courier New" w:hAnsi="Courier New" w:hint="default"/>
      </w:rPr>
    </w:lvl>
    <w:lvl w:ilvl="5" w:tplc="040C0005" w:tentative="1">
      <w:start w:val="1"/>
      <w:numFmt w:val="bullet"/>
      <w:lvlText w:val=""/>
      <w:lvlJc w:val="left"/>
      <w:pPr>
        <w:tabs>
          <w:tab w:val="num" w:pos="2155"/>
        </w:tabs>
        <w:ind w:left="2155" w:hanging="360"/>
      </w:pPr>
      <w:rPr>
        <w:rFonts w:ascii="Wingdings" w:hAnsi="Wingdings" w:hint="default"/>
      </w:rPr>
    </w:lvl>
    <w:lvl w:ilvl="6" w:tplc="040C0001" w:tentative="1">
      <w:start w:val="1"/>
      <w:numFmt w:val="bullet"/>
      <w:lvlText w:val=""/>
      <w:lvlJc w:val="left"/>
      <w:pPr>
        <w:tabs>
          <w:tab w:val="num" w:pos="2875"/>
        </w:tabs>
        <w:ind w:left="2875" w:hanging="360"/>
      </w:pPr>
      <w:rPr>
        <w:rFonts w:ascii="Symbol" w:hAnsi="Symbol" w:hint="default"/>
      </w:rPr>
    </w:lvl>
    <w:lvl w:ilvl="7" w:tplc="040C0003" w:tentative="1">
      <w:start w:val="1"/>
      <w:numFmt w:val="bullet"/>
      <w:lvlText w:val="o"/>
      <w:lvlJc w:val="left"/>
      <w:pPr>
        <w:tabs>
          <w:tab w:val="num" w:pos="3595"/>
        </w:tabs>
        <w:ind w:left="3595" w:hanging="360"/>
      </w:pPr>
      <w:rPr>
        <w:rFonts w:ascii="Courier New" w:hAnsi="Courier New" w:hint="default"/>
      </w:rPr>
    </w:lvl>
    <w:lvl w:ilvl="8" w:tplc="040C0005" w:tentative="1">
      <w:start w:val="1"/>
      <w:numFmt w:val="bullet"/>
      <w:lvlText w:val=""/>
      <w:lvlJc w:val="left"/>
      <w:pPr>
        <w:tabs>
          <w:tab w:val="num" w:pos="4315"/>
        </w:tabs>
        <w:ind w:left="4315" w:hanging="360"/>
      </w:pPr>
      <w:rPr>
        <w:rFonts w:ascii="Wingdings" w:hAnsi="Wingdings" w:hint="default"/>
      </w:rPr>
    </w:lvl>
  </w:abstractNum>
  <w:abstractNum w:abstractNumId="132" w15:restartNumberingAfterBreak="0">
    <w:nsid w:val="1D271FF6"/>
    <w:multiLevelType w:val="hybridMultilevel"/>
    <w:tmpl w:val="91A25C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1D7B31F6"/>
    <w:multiLevelType w:val="hybridMultilevel"/>
    <w:tmpl w:val="ABD6D912"/>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1DAC7BAD"/>
    <w:multiLevelType w:val="hybridMultilevel"/>
    <w:tmpl w:val="EC0C266E"/>
    <w:lvl w:ilvl="0" w:tplc="E05230B4">
      <w:start w:val="1"/>
      <w:numFmt w:val="bullet"/>
      <w:pStyle w:val="TITR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1DBA2413"/>
    <w:multiLevelType w:val="hybridMultilevel"/>
    <w:tmpl w:val="DD28F496"/>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1DBF691E"/>
    <w:multiLevelType w:val="hybridMultilevel"/>
    <w:tmpl w:val="2510236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1DD356F3"/>
    <w:multiLevelType w:val="hybridMultilevel"/>
    <w:tmpl w:val="E4F2A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1DE45BFE"/>
    <w:multiLevelType w:val="hybridMultilevel"/>
    <w:tmpl w:val="C8806786"/>
    <w:lvl w:ilvl="0" w:tplc="AD82CC1A">
      <w:numFmt w:val="bullet"/>
      <w:lvlText w:val="-"/>
      <w:lvlJc w:val="left"/>
      <w:pPr>
        <w:ind w:left="1080" w:hanging="360"/>
      </w:pPr>
      <w:rPr>
        <w:rFonts w:ascii="Calibri" w:eastAsia="Calibri" w:hAnsi="Calibri"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9" w15:restartNumberingAfterBreak="0">
    <w:nsid w:val="1DE63081"/>
    <w:multiLevelType w:val="hybridMultilevel"/>
    <w:tmpl w:val="F52C3306"/>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1E1413F1"/>
    <w:multiLevelType w:val="hybridMultilevel"/>
    <w:tmpl w:val="B948B298"/>
    <w:lvl w:ilvl="0" w:tplc="040C000F">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1" w15:restartNumberingAfterBreak="0">
    <w:nsid w:val="1E3A4A61"/>
    <w:multiLevelType w:val="hybridMultilevel"/>
    <w:tmpl w:val="5F2223E8"/>
    <w:lvl w:ilvl="0" w:tplc="E71260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1E606F7A"/>
    <w:multiLevelType w:val="singleLevel"/>
    <w:tmpl w:val="C220C024"/>
    <w:lvl w:ilvl="0">
      <w:start w:val="1"/>
      <w:numFmt w:val="bullet"/>
      <w:pStyle w:val="category"/>
      <w:lvlText w:val=""/>
      <w:lvlJc w:val="left"/>
      <w:pPr>
        <w:tabs>
          <w:tab w:val="num" w:pos="360"/>
        </w:tabs>
        <w:ind w:left="360" w:hanging="360"/>
      </w:pPr>
      <w:rPr>
        <w:rFonts w:ascii="Symbol" w:hAnsi="Symbol" w:hint="default"/>
      </w:rPr>
    </w:lvl>
  </w:abstractNum>
  <w:abstractNum w:abstractNumId="143" w15:restartNumberingAfterBreak="0">
    <w:nsid w:val="1EA26549"/>
    <w:multiLevelType w:val="hybridMultilevel"/>
    <w:tmpl w:val="655E5CD2"/>
    <w:lvl w:ilvl="0" w:tplc="296A3CFE">
      <w:numFmt w:val="bullet"/>
      <w:lvlText w:val="-"/>
      <w:lvlJc w:val="left"/>
      <w:pPr>
        <w:ind w:left="720" w:hanging="360"/>
      </w:pPr>
      <w:rPr>
        <w:rFonts w:ascii="Cambria" w:eastAsia="Calibri"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4" w15:restartNumberingAfterBreak="0">
    <w:nsid w:val="1EF4271C"/>
    <w:multiLevelType w:val="hybridMultilevel"/>
    <w:tmpl w:val="1994C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1F0378D3"/>
    <w:multiLevelType w:val="hybridMultilevel"/>
    <w:tmpl w:val="2B8279B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Bookman Old Style"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Bookman Old Style"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Bookman Old Style" w:hint="default"/>
      </w:rPr>
    </w:lvl>
    <w:lvl w:ilvl="8" w:tplc="040C0005" w:tentative="1">
      <w:start w:val="1"/>
      <w:numFmt w:val="bullet"/>
      <w:lvlText w:val=""/>
      <w:lvlJc w:val="left"/>
      <w:pPr>
        <w:ind w:left="7188" w:hanging="360"/>
      </w:pPr>
      <w:rPr>
        <w:rFonts w:ascii="Wingdings" w:hAnsi="Wingdings" w:hint="default"/>
      </w:rPr>
    </w:lvl>
  </w:abstractNum>
  <w:abstractNum w:abstractNumId="146" w15:restartNumberingAfterBreak="0">
    <w:nsid w:val="1F4B2835"/>
    <w:multiLevelType w:val="hybridMultilevel"/>
    <w:tmpl w:val="5F245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1F900EAD"/>
    <w:multiLevelType w:val="hybridMultilevel"/>
    <w:tmpl w:val="68E0DBD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8" w15:restartNumberingAfterBreak="0">
    <w:nsid w:val="1FD7350A"/>
    <w:multiLevelType w:val="hybridMultilevel"/>
    <w:tmpl w:val="1C0665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20047343"/>
    <w:multiLevelType w:val="hybridMultilevel"/>
    <w:tmpl w:val="69A8CA9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0" w15:restartNumberingAfterBreak="0">
    <w:nsid w:val="20755A9B"/>
    <w:multiLevelType w:val="hybridMultilevel"/>
    <w:tmpl w:val="A47CAC76"/>
    <w:lvl w:ilvl="0" w:tplc="A1C6953A">
      <w:start w:val="1"/>
      <w:numFmt w:val="bullet"/>
      <w:pStyle w:val="ebs"/>
      <w:lvlText w:val=""/>
      <w:lvlJc w:val="left"/>
      <w:pPr>
        <w:ind w:left="1429" w:hanging="360"/>
      </w:pPr>
      <w:rPr>
        <w:rFonts w:ascii="Wingdings" w:hAnsi="Wingdings" w:hint="default"/>
        <w:color w:val="auto"/>
      </w:rPr>
    </w:lvl>
    <w:lvl w:ilvl="1" w:tplc="4900F876">
      <w:start w:val="1"/>
      <w:numFmt w:val="bullet"/>
      <w:lvlText w:val="o"/>
      <w:lvlJc w:val="left"/>
      <w:pPr>
        <w:ind w:left="2149" w:hanging="360"/>
      </w:pPr>
      <w:rPr>
        <w:rFonts w:ascii="Courier New" w:hAnsi="Courier New" w:cs="Courier New" w:hint="default"/>
      </w:rPr>
    </w:lvl>
    <w:lvl w:ilvl="2" w:tplc="9084970A" w:tentative="1">
      <w:start w:val="1"/>
      <w:numFmt w:val="bullet"/>
      <w:lvlText w:val=""/>
      <w:lvlJc w:val="left"/>
      <w:pPr>
        <w:ind w:left="2869" w:hanging="360"/>
      </w:pPr>
      <w:rPr>
        <w:rFonts w:ascii="Wingdings" w:hAnsi="Wingdings" w:hint="default"/>
      </w:rPr>
    </w:lvl>
    <w:lvl w:ilvl="3" w:tplc="09766EEA" w:tentative="1">
      <w:start w:val="1"/>
      <w:numFmt w:val="bullet"/>
      <w:lvlText w:val=""/>
      <w:lvlJc w:val="left"/>
      <w:pPr>
        <w:ind w:left="3589" w:hanging="360"/>
      </w:pPr>
      <w:rPr>
        <w:rFonts w:ascii="Symbol" w:hAnsi="Symbol" w:hint="default"/>
      </w:rPr>
    </w:lvl>
    <w:lvl w:ilvl="4" w:tplc="93E4019E" w:tentative="1">
      <w:start w:val="1"/>
      <w:numFmt w:val="bullet"/>
      <w:lvlText w:val="o"/>
      <w:lvlJc w:val="left"/>
      <w:pPr>
        <w:ind w:left="4309" w:hanging="360"/>
      </w:pPr>
      <w:rPr>
        <w:rFonts w:ascii="Courier New" w:hAnsi="Courier New" w:cs="Courier New" w:hint="default"/>
      </w:rPr>
    </w:lvl>
    <w:lvl w:ilvl="5" w:tplc="6D50FA98" w:tentative="1">
      <w:start w:val="1"/>
      <w:numFmt w:val="bullet"/>
      <w:lvlText w:val=""/>
      <w:lvlJc w:val="left"/>
      <w:pPr>
        <w:ind w:left="5029" w:hanging="360"/>
      </w:pPr>
      <w:rPr>
        <w:rFonts w:ascii="Wingdings" w:hAnsi="Wingdings" w:hint="default"/>
      </w:rPr>
    </w:lvl>
    <w:lvl w:ilvl="6" w:tplc="4CB06B5C" w:tentative="1">
      <w:start w:val="1"/>
      <w:numFmt w:val="bullet"/>
      <w:lvlText w:val=""/>
      <w:lvlJc w:val="left"/>
      <w:pPr>
        <w:ind w:left="5749" w:hanging="360"/>
      </w:pPr>
      <w:rPr>
        <w:rFonts w:ascii="Symbol" w:hAnsi="Symbol" w:hint="default"/>
      </w:rPr>
    </w:lvl>
    <w:lvl w:ilvl="7" w:tplc="407AD406" w:tentative="1">
      <w:start w:val="1"/>
      <w:numFmt w:val="bullet"/>
      <w:lvlText w:val="o"/>
      <w:lvlJc w:val="left"/>
      <w:pPr>
        <w:ind w:left="6469" w:hanging="360"/>
      </w:pPr>
      <w:rPr>
        <w:rFonts w:ascii="Courier New" w:hAnsi="Courier New" w:cs="Courier New" w:hint="default"/>
      </w:rPr>
    </w:lvl>
    <w:lvl w:ilvl="8" w:tplc="A46C6D6A" w:tentative="1">
      <w:start w:val="1"/>
      <w:numFmt w:val="bullet"/>
      <w:lvlText w:val=""/>
      <w:lvlJc w:val="left"/>
      <w:pPr>
        <w:ind w:left="7189" w:hanging="360"/>
      </w:pPr>
      <w:rPr>
        <w:rFonts w:ascii="Wingdings" w:hAnsi="Wingdings" w:hint="default"/>
      </w:rPr>
    </w:lvl>
  </w:abstractNum>
  <w:abstractNum w:abstractNumId="151" w15:restartNumberingAfterBreak="0">
    <w:nsid w:val="20C43068"/>
    <w:multiLevelType w:val="hybridMultilevel"/>
    <w:tmpl w:val="7E0049AA"/>
    <w:lvl w:ilvl="0" w:tplc="040C000F">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2" w15:restartNumberingAfterBreak="0">
    <w:nsid w:val="20E227AA"/>
    <w:multiLevelType w:val="hybridMultilevel"/>
    <w:tmpl w:val="98C061DE"/>
    <w:lvl w:ilvl="0" w:tplc="C2A4B334">
      <w:start w:val="1"/>
      <w:numFmt w:val="bullet"/>
      <w:pStyle w:val="Puceetretraitniveau01"/>
      <w:lvlText w:val=""/>
      <w:lvlJc w:val="left"/>
      <w:pPr>
        <w:tabs>
          <w:tab w:val="num" w:pos="851"/>
        </w:tabs>
        <w:ind w:left="851" w:hanging="284"/>
      </w:pPr>
      <w:rPr>
        <w:rFonts w:ascii="Wingdings" w:hAnsi="Wingdings" w:hint="default"/>
        <w:b/>
        <w:i w:val="0"/>
        <w:color w:val="99CC00"/>
        <w:sz w:val="24"/>
      </w:rPr>
    </w:lvl>
    <w:lvl w:ilvl="1" w:tplc="D97E672A">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Arial" w:hAnsi="Arial" w:hint="default"/>
        <w:b/>
        <w:i w:val="0"/>
        <w:color w:val="auto"/>
        <w:sz w:val="24"/>
      </w:rPr>
    </w:lvl>
    <w:lvl w:ilvl="3" w:tplc="9A925FC4">
      <w:start w:val="1"/>
      <w:numFmt w:val="bullet"/>
      <w:lvlText w:val=""/>
      <w:lvlJc w:val="left"/>
      <w:pPr>
        <w:tabs>
          <w:tab w:val="num" w:pos="2804"/>
        </w:tabs>
        <w:ind w:left="2804" w:hanging="284"/>
      </w:pPr>
      <w:rPr>
        <w:rFonts w:ascii="Wingdings" w:hAnsi="Wingdings" w:hint="default"/>
        <w:b/>
        <w:i w:val="0"/>
        <w:color w:val="99CC00"/>
        <w:sz w:val="24"/>
      </w:rPr>
    </w:lvl>
    <w:lvl w:ilvl="4" w:tplc="E06886E6" w:tentative="1">
      <w:start w:val="1"/>
      <w:numFmt w:val="bullet"/>
      <w:lvlText w:val="o"/>
      <w:lvlJc w:val="left"/>
      <w:pPr>
        <w:tabs>
          <w:tab w:val="num" w:pos="3600"/>
        </w:tabs>
        <w:ind w:left="3600" w:hanging="360"/>
      </w:pPr>
      <w:rPr>
        <w:rFonts w:ascii="Courier New" w:hAnsi="Courier New" w:cs="Courier New" w:hint="default"/>
      </w:rPr>
    </w:lvl>
    <w:lvl w:ilvl="5" w:tplc="B2B43DF4" w:tentative="1">
      <w:start w:val="1"/>
      <w:numFmt w:val="bullet"/>
      <w:lvlText w:val=""/>
      <w:lvlJc w:val="left"/>
      <w:pPr>
        <w:tabs>
          <w:tab w:val="num" w:pos="4320"/>
        </w:tabs>
        <w:ind w:left="4320" w:hanging="360"/>
      </w:pPr>
      <w:rPr>
        <w:rFonts w:ascii="Wingdings" w:hAnsi="Wingdings" w:hint="default"/>
      </w:rPr>
    </w:lvl>
    <w:lvl w:ilvl="6" w:tplc="07C429CA" w:tentative="1">
      <w:start w:val="1"/>
      <w:numFmt w:val="bullet"/>
      <w:lvlText w:val=""/>
      <w:lvlJc w:val="left"/>
      <w:pPr>
        <w:tabs>
          <w:tab w:val="num" w:pos="5040"/>
        </w:tabs>
        <w:ind w:left="5040" w:hanging="360"/>
      </w:pPr>
      <w:rPr>
        <w:rFonts w:ascii="Symbol" w:hAnsi="Symbol" w:hint="default"/>
      </w:rPr>
    </w:lvl>
    <w:lvl w:ilvl="7" w:tplc="973EC6D8" w:tentative="1">
      <w:start w:val="1"/>
      <w:numFmt w:val="bullet"/>
      <w:lvlText w:val="o"/>
      <w:lvlJc w:val="left"/>
      <w:pPr>
        <w:tabs>
          <w:tab w:val="num" w:pos="5760"/>
        </w:tabs>
        <w:ind w:left="5760" w:hanging="360"/>
      </w:pPr>
      <w:rPr>
        <w:rFonts w:ascii="Courier New" w:hAnsi="Courier New" w:cs="Courier New" w:hint="default"/>
      </w:rPr>
    </w:lvl>
    <w:lvl w:ilvl="8" w:tplc="DE9A4508"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106240A"/>
    <w:multiLevelType w:val="hybridMultilevel"/>
    <w:tmpl w:val="FAF29A5C"/>
    <w:lvl w:ilvl="0" w:tplc="940887D4">
      <w:start w:val="1"/>
      <w:numFmt w:val="lowerRoman"/>
      <w:lvlText w:val="(%1)"/>
      <w:lvlJc w:val="left"/>
      <w:pPr>
        <w:ind w:left="1080" w:hanging="720"/>
      </w:pPr>
      <w:rPr>
        <w:rFonts w:hint="default"/>
      </w:rPr>
    </w:lvl>
    <w:lvl w:ilvl="1" w:tplc="33DE1BCE">
      <w:start w:val="22"/>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216D0625"/>
    <w:multiLevelType w:val="hybridMultilevel"/>
    <w:tmpl w:val="D3A4CBB4"/>
    <w:styleLink w:val="ListBullets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5" w15:restartNumberingAfterBreak="0">
    <w:nsid w:val="21EA47B2"/>
    <w:multiLevelType w:val="hybridMultilevel"/>
    <w:tmpl w:val="50F8BEFC"/>
    <w:lvl w:ilvl="0" w:tplc="A92A338C">
      <w:start w:val="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1EE51F9"/>
    <w:multiLevelType w:val="hybridMultilevel"/>
    <w:tmpl w:val="E35E0F40"/>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57" w15:restartNumberingAfterBreak="0">
    <w:nsid w:val="224B569D"/>
    <w:multiLevelType w:val="hybridMultilevel"/>
    <w:tmpl w:val="A47A84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22B81A05"/>
    <w:multiLevelType w:val="hybridMultilevel"/>
    <w:tmpl w:val="F37C8358"/>
    <w:lvl w:ilvl="0" w:tplc="BF6C2F92">
      <w:numFmt w:val="bullet"/>
      <w:lvlText w:val="-"/>
      <w:lvlJc w:val="left"/>
      <w:pPr>
        <w:ind w:left="360" w:hanging="360"/>
      </w:pPr>
      <w:rPr>
        <w:rFonts w:ascii="Calibri" w:eastAsia="MS Mincho"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9" w15:restartNumberingAfterBreak="0">
    <w:nsid w:val="22D46000"/>
    <w:multiLevelType w:val="multilevel"/>
    <w:tmpl w:val="41F84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235E7FFC"/>
    <w:multiLevelType w:val="hybridMultilevel"/>
    <w:tmpl w:val="6D1ADC6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1" w15:restartNumberingAfterBreak="0">
    <w:nsid w:val="23872C48"/>
    <w:multiLevelType w:val="hybridMultilevel"/>
    <w:tmpl w:val="FCBC5D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2" w15:restartNumberingAfterBreak="0">
    <w:nsid w:val="23A10E1C"/>
    <w:multiLevelType w:val="hybridMultilevel"/>
    <w:tmpl w:val="636E13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23A63FFD"/>
    <w:multiLevelType w:val="multilevel"/>
    <w:tmpl w:val="06BA4612"/>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4"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165" w15:restartNumberingAfterBreak="0">
    <w:nsid w:val="23E950E9"/>
    <w:multiLevelType w:val="hybridMultilevel"/>
    <w:tmpl w:val="04660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23EA7F20"/>
    <w:multiLevelType w:val="hybridMultilevel"/>
    <w:tmpl w:val="9AAC4824"/>
    <w:lvl w:ilvl="0" w:tplc="A92A338C">
      <w:start w:val="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41A246C"/>
    <w:multiLevelType w:val="hybridMultilevel"/>
    <w:tmpl w:val="9C4E09D4"/>
    <w:lvl w:ilvl="0" w:tplc="19A2E1A2">
      <w:start w:val="1"/>
      <w:numFmt w:val="upperRoman"/>
      <w:pStyle w:val="ESSpara"/>
      <w:lvlText w:val="%1."/>
      <w:lvlJc w:val="left"/>
      <w:pPr>
        <w:ind w:left="720" w:hanging="72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8" w15:restartNumberingAfterBreak="0">
    <w:nsid w:val="246B5AD5"/>
    <w:multiLevelType w:val="hybridMultilevel"/>
    <w:tmpl w:val="6D7212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2495274D"/>
    <w:multiLevelType w:val="hybridMultilevel"/>
    <w:tmpl w:val="E48EDB3C"/>
    <w:lvl w:ilvl="0" w:tplc="BF6C2F92">
      <w:numFmt w:val="bullet"/>
      <w:lvlText w:val="-"/>
      <w:lvlJc w:val="left"/>
      <w:pPr>
        <w:ind w:left="1068" w:hanging="360"/>
      </w:pPr>
      <w:rPr>
        <w:rFonts w:ascii="Calibri" w:eastAsia="MS Mincho" w:hAnsi="Calibri" w:cstheme="minorBidi" w:hint="default"/>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170" w15:restartNumberingAfterBreak="0">
    <w:nsid w:val="2499301C"/>
    <w:multiLevelType w:val="hybridMultilevel"/>
    <w:tmpl w:val="94EE19D2"/>
    <w:lvl w:ilvl="0" w:tplc="2520B51C">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24AC245A"/>
    <w:multiLevelType w:val="hybridMultilevel"/>
    <w:tmpl w:val="AA1EACB8"/>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24BF7981"/>
    <w:multiLevelType w:val="hybridMultilevel"/>
    <w:tmpl w:val="50621B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3" w15:restartNumberingAfterBreak="0">
    <w:nsid w:val="254D418C"/>
    <w:multiLevelType w:val="hybridMultilevel"/>
    <w:tmpl w:val="CDEA0B66"/>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255150BF"/>
    <w:multiLevelType w:val="hybridMultilevel"/>
    <w:tmpl w:val="FFA2A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255C7CF0"/>
    <w:multiLevelType w:val="hybridMultilevel"/>
    <w:tmpl w:val="DF184BF0"/>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6" w15:restartNumberingAfterBreak="0">
    <w:nsid w:val="25766A3E"/>
    <w:multiLevelType w:val="hybridMultilevel"/>
    <w:tmpl w:val="2BE696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25CD62FB"/>
    <w:multiLevelType w:val="hybridMultilevel"/>
    <w:tmpl w:val="0352A1E8"/>
    <w:lvl w:ilvl="0" w:tplc="0C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26333E85"/>
    <w:multiLevelType w:val="multilevel"/>
    <w:tmpl w:val="7752EA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264E437A"/>
    <w:multiLevelType w:val="hybridMultilevel"/>
    <w:tmpl w:val="E5B038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2683331F"/>
    <w:multiLevelType w:val="hybridMultilevel"/>
    <w:tmpl w:val="274C11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1" w15:restartNumberingAfterBreak="0">
    <w:nsid w:val="269E2806"/>
    <w:multiLevelType w:val="multilevel"/>
    <w:tmpl w:val="2D94E336"/>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2" w15:restartNumberingAfterBreak="0">
    <w:nsid w:val="26DA381F"/>
    <w:multiLevelType w:val="hybridMultilevel"/>
    <w:tmpl w:val="CEA8A50A"/>
    <w:lvl w:ilvl="0" w:tplc="6D6C2DA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3" w15:restartNumberingAfterBreak="0">
    <w:nsid w:val="26E7300F"/>
    <w:multiLevelType w:val="hybridMultilevel"/>
    <w:tmpl w:val="099A94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27245515"/>
    <w:multiLevelType w:val="hybridMultilevel"/>
    <w:tmpl w:val="A93626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273429C9"/>
    <w:multiLevelType w:val="multilevel"/>
    <w:tmpl w:val="EC32D5C8"/>
    <w:lvl w:ilvl="0">
      <w:start w:val="7"/>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pStyle w:val="titre6"/>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27440CB6"/>
    <w:multiLevelType w:val="hybridMultilevel"/>
    <w:tmpl w:val="847CEA7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276B64CA"/>
    <w:multiLevelType w:val="hybridMultilevel"/>
    <w:tmpl w:val="D0FC11BA"/>
    <w:lvl w:ilvl="0" w:tplc="BF6C2F92">
      <w:numFmt w:val="bullet"/>
      <w:lvlText w:val="-"/>
      <w:lvlJc w:val="left"/>
      <w:pPr>
        <w:ind w:left="643" w:hanging="360"/>
      </w:pPr>
      <w:rPr>
        <w:rFonts w:ascii="Calibri" w:eastAsia="MS Mincho"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8" w15:restartNumberingAfterBreak="0">
    <w:nsid w:val="27774BE2"/>
    <w:multiLevelType w:val="multilevel"/>
    <w:tmpl w:val="C9347B4E"/>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27C14E5B"/>
    <w:multiLevelType w:val="hybridMultilevel"/>
    <w:tmpl w:val="E6AE5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8685F0F"/>
    <w:multiLevelType w:val="hybridMultilevel"/>
    <w:tmpl w:val="7CAEC5DE"/>
    <w:lvl w:ilvl="0" w:tplc="73B0C732">
      <w:start w:val="1"/>
      <w:numFmt w:val="bullet"/>
      <w:lvlText w:val="-"/>
      <w:lvlJc w:val="left"/>
      <w:pPr>
        <w:ind w:left="473" w:hanging="360"/>
      </w:pPr>
      <w:rPr>
        <w:rFonts w:ascii="Times New Roman" w:eastAsia="Times New Roman" w:hAnsi="Times New Roman" w:cs="Times New Roman" w:hint="default"/>
      </w:rPr>
    </w:lvl>
    <w:lvl w:ilvl="1" w:tplc="040C0003">
      <w:start w:val="1"/>
      <w:numFmt w:val="bullet"/>
      <w:lvlText w:val="o"/>
      <w:lvlJc w:val="left"/>
      <w:pPr>
        <w:ind w:left="1193" w:hanging="360"/>
      </w:pPr>
      <w:rPr>
        <w:rFonts w:ascii="Courier New" w:hAnsi="Courier New" w:cs="Courier New" w:hint="default"/>
      </w:rPr>
    </w:lvl>
    <w:lvl w:ilvl="2" w:tplc="040C0005">
      <w:start w:val="1"/>
      <w:numFmt w:val="bullet"/>
      <w:lvlText w:val=""/>
      <w:lvlJc w:val="left"/>
      <w:pPr>
        <w:ind w:left="1913" w:hanging="360"/>
      </w:pPr>
      <w:rPr>
        <w:rFonts w:ascii="Wingdings" w:hAnsi="Wingdings" w:hint="default"/>
      </w:rPr>
    </w:lvl>
    <w:lvl w:ilvl="3" w:tplc="040C0001">
      <w:start w:val="1"/>
      <w:numFmt w:val="bullet"/>
      <w:lvlText w:val=""/>
      <w:lvlJc w:val="left"/>
      <w:pPr>
        <w:ind w:left="2633" w:hanging="360"/>
      </w:pPr>
      <w:rPr>
        <w:rFonts w:ascii="Symbol" w:hAnsi="Symbol" w:hint="default"/>
      </w:rPr>
    </w:lvl>
    <w:lvl w:ilvl="4" w:tplc="040C0003">
      <w:start w:val="1"/>
      <w:numFmt w:val="bullet"/>
      <w:lvlText w:val="o"/>
      <w:lvlJc w:val="left"/>
      <w:pPr>
        <w:ind w:left="3353" w:hanging="360"/>
      </w:pPr>
      <w:rPr>
        <w:rFonts w:ascii="Courier New" w:hAnsi="Courier New" w:cs="Courier New" w:hint="default"/>
      </w:rPr>
    </w:lvl>
    <w:lvl w:ilvl="5" w:tplc="040C0005">
      <w:start w:val="1"/>
      <w:numFmt w:val="bullet"/>
      <w:lvlText w:val=""/>
      <w:lvlJc w:val="left"/>
      <w:pPr>
        <w:ind w:left="4073" w:hanging="360"/>
      </w:pPr>
      <w:rPr>
        <w:rFonts w:ascii="Wingdings" w:hAnsi="Wingdings" w:hint="default"/>
      </w:rPr>
    </w:lvl>
    <w:lvl w:ilvl="6" w:tplc="040C0001">
      <w:start w:val="1"/>
      <w:numFmt w:val="bullet"/>
      <w:lvlText w:val=""/>
      <w:lvlJc w:val="left"/>
      <w:pPr>
        <w:ind w:left="4793" w:hanging="360"/>
      </w:pPr>
      <w:rPr>
        <w:rFonts w:ascii="Symbol" w:hAnsi="Symbol" w:hint="default"/>
      </w:rPr>
    </w:lvl>
    <w:lvl w:ilvl="7" w:tplc="040C0003">
      <w:start w:val="1"/>
      <w:numFmt w:val="bullet"/>
      <w:lvlText w:val="o"/>
      <w:lvlJc w:val="left"/>
      <w:pPr>
        <w:ind w:left="5513" w:hanging="360"/>
      </w:pPr>
      <w:rPr>
        <w:rFonts w:ascii="Courier New" w:hAnsi="Courier New" w:cs="Courier New" w:hint="default"/>
      </w:rPr>
    </w:lvl>
    <w:lvl w:ilvl="8" w:tplc="040C0005">
      <w:start w:val="1"/>
      <w:numFmt w:val="bullet"/>
      <w:lvlText w:val=""/>
      <w:lvlJc w:val="left"/>
      <w:pPr>
        <w:ind w:left="6233" w:hanging="360"/>
      </w:pPr>
      <w:rPr>
        <w:rFonts w:ascii="Wingdings" w:hAnsi="Wingdings" w:hint="default"/>
      </w:rPr>
    </w:lvl>
  </w:abstractNum>
  <w:abstractNum w:abstractNumId="191" w15:restartNumberingAfterBreak="0">
    <w:nsid w:val="28F44AE4"/>
    <w:multiLevelType w:val="hybridMultilevel"/>
    <w:tmpl w:val="93324DDE"/>
    <w:lvl w:ilvl="0" w:tplc="A0B61414">
      <w:start w:val="1"/>
      <w:numFmt w:val="bullet"/>
      <w:lvlText w:val=""/>
      <w:lvlJc w:val="left"/>
      <w:pPr>
        <w:ind w:left="720" w:hanging="360"/>
      </w:pPr>
      <w:rPr>
        <w:rFonts w:ascii="Symbol" w:hAnsi="Symbol" w:hint="default"/>
        <w:kern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28F90644"/>
    <w:multiLevelType w:val="hybridMultilevel"/>
    <w:tmpl w:val="38A46A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3" w15:restartNumberingAfterBreak="0">
    <w:nsid w:val="298E6E72"/>
    <w:multiLevelType w:val="hybridMultilevel"/>
    <w:tmpl w:val="2710E406"/>
    <w:lvl w:ilvl="0" w:tplc="FFFFFFFF">
      <w:start w:val="1"/>
      <w:numFmt w:val="decimal"/>
      <w:pStyle w:val="Numberedparagraph"/>
      <w:lvlText w:val="%1."/>
      <w:lvlJc w:val="left"/>
      <w:pPr>
        <w:ind w:left="36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29A55A76"/>
    <w:multiLevelType w:val="singleLevel"/>
    <w:tmpl w:val="D614786C"/>
    <w:lvl w:ilvl="0">
      <w:start w:val="1"/>
      <w:numFmt w:val="bullet"/>
      <w:pStyle w:val="Bullet1diamond"/>
      <w:lvlText w:val=""/>
      <w:lvlJc w:val="left"/>
      <w:pPr>
        <w:tabs>
          <w:tab w:val="num" w:pos="1494"/>
        </w:tabs>
        <w:ind w:left="1418" w:hanging="284"/>
      </w:pPr>
      <w:rPr>
        <w:rFonts w:ascii="Symbol" w:hAnsi="Symbol" w:hint="default"/>
      </w:rPr>
    </w:lvl>
  </w:abstractNum>
  <w:abstractNum w:abstractNumId="195" w15:restartNumberingAfterBreak="0">
    <w:nsid w:val="29C81BDB"/>
    <w:multiLevelType w:val="hybridMultilevel"/>
    <w:tmpl w:val="F4FA9E1C"/>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6" w15:restartNumberingAfterBreak="0">
    <w:nsid w:val="29D344DD"/>
    <w:multiLevelType w:val="hybridMultilevel"/>
    <w:tmpl w:val="115403FA"/>
    <w:lvl w:ilvl="0" w:tplc="0C0C0005">
      <w:start w:val="1"/>
      <w:numFmt w:val="bullet"/>
      <w:pStyle w:val="xl83"/>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7" w15:restartNumberingAfterBreak="0">
    <w:nsid w:val="29F67814"/>
    <w:multiLevelType w:val="multilevel"/>
    <w:tmpl w:val="C82E3276"/>
    <w:lvl w:ilvl="0">
      <w:start w:val="9"/>
      <w:numFmt w:val="decimal"/>
      <w:lvlText w:val="%1."/>
      <w:lvlJc w:val="left"/>
      <w:pPr>
        <w:ind w:left="720" w:hanging="720"/>
      </w:pPr>
      <w:rPr>
        <w:rFonts w:hint="default"/>
      </w:rPr>
    </w:lvl>
    <w:lvl w:ilvl="1">
      <w:start w:val="6"/>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98" w15:restartNumberingAfterBreak="0">
    <w:nsid w:val="2A0C4AEE"/>
    <w:multiLevelType w:val="hybridMultilevel"/>
    <w:tmpl w:val="A1A26C28"/>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99" w15:restartNumberingAfterBreak="0">
    <w:nsid w:val="2AD97A35"/>
    <w:multiLevelType w:val="hybridMultilevel"/>
    <w:tmpl w:val="4684C16A"/>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2B133024"/>
    <w:multiLevelType w:val="multilevel"/>
    <w:tmpl w:val="4D24EB4E"/>
    <w:lvl w:ilvl="0">
      <w:start w:val="1"/>
      <w:numFmt w:val="lowerLetter"/>
      <w:lvlText w:val="%1)"/>
      <w:lvlJc w:val="left"/>
      <w:pPr>
        <w:ind w:left="1068" w:hanging="360"/>
      </w:pPr>
      <w:rPr>
        <w:rFonts w:hint="default"/>
      </w:rPr>
    </w:lvl>
    <w:lvl w:ilvl="1">
      <w:start w:val="2"/>
      <w:numFmt w:val="decimal"/>
      <w:isLgl/>
      <w:lvlText w:val="%1.%2"/>
      <w:lvlJc w:val="left"/>
      <w:pPr>
        <w:ind w:left="2320" w:hanging="690"/>
      </w:pPr>
      <w:rPr>
        <w:rFonts w:hint="default"/>
      </w:rPr>
    </w:lvl>
    <w:lvl w:ilvl="2">
      <w:start w:val="2"/>
      <w:numFmt w:val="decimal"/>
      <w:isLgl/>
      <w:lvlText w:val="%1.%2.%3"/>
      <w:lvlJc w:val="left"/>
      <w:pPr>
        <w:ind w:left="3272" w:hanging="720"/>
      </w:pPr>
      <w:rPr>
        <w:rFonts w:hint="default"/>
      </w:rPr>
    </w:lvl>
    <w:lvl w:ilvl="3">
      <w:start w:val="1"/>
      <w:numFmt w:val="decimal"/>
      <w:isLgl/>
      <w:lvlText w:val="%1.%2.%3.%4"/>
      <w:lvlJc w:val="left"/>
      <w:pPr>
        <w:ind w:left="4194" w:hanging="720"/>
      </w:pPr>
      <w:rPr>
        <w:rFonts w:hint="default"/>
      </w:rPr>
    </w:lvl>
    <w:lvl w:ilvl="4">
      <w:start w:val="1"/>
      <w:numFmt w:val="decimal"/>
      <w:isLgl/>
      <w:lvlText w:val="%1.%2.%3.%4.%5"/>
      <w:lvlJc w:val="left"/>
      <w:pPr>
        <w:ind w:left="5476" w:hanging="1080"/>
      </w:pPr>
      <w:rPr>
        <w:rFonts w:hint="default"/>
      </w:rPr>
    </w:lvl>
    <w:lvl w:ilvl="5">
      <w:start w:val="1"/>
      <w:numFmt w:val="decimal"/>
      <w:isLgl/>
      <w:lvlText w:val="%1.%2.%3.%4.%5.%6"/>
      <w:lvlJc w:val="left"/>
      <w:pPr>
        <w:ind w:left="6398" w:hanging="1080"/>
      </w:pPr>
      <w:rPr>
        <w:rFonts w:hint="default"/>
      </w:rPr>
    </w:lvl>
    <w:lvl w:ilvl="6">
      <w:start w:val="1"/>
      <w:numFmt w:val="decimal"/>
      <w:isLgl/>
      <w:lvlText w:val="%1.%2.%3.%4.%5.%6.%7"/>
      <w:lvlJc w:val="left"/>
      <w:pPr>
        <w:ind w:left="7680" w:hanging="1440"/>
      </w:pPr>
      <w:rPr>
        <w:rFonts w:hint="default"/>
      </w:rPr>
    </w:lvl>
    <w:lvl w:ilvl="7">
      <w:start w:val="1"/>
      <w:numFmt w:val="decimal"/>
      <w:isLgl/>
      <w:lvlText w:val="%1.%2.%3.%4.%5.%6.%7.%8"/>
      <w:lvlJc w:val="left"/>
      <w:pPr>
        <w:ind w:left="8602" w:hanging="1440"/>
      </w:pPr>
      <w:rPr>
        <w:rFonts w:hint="default"/>
      </w:rPr>
    </w:lvl>
    <w:lvl w:ilvl="8">
      <w:start w:val="1"/>
      <w:numFmt w:val="decimal"/>
      <w:isLgl/>
      <w:lvlText w:val="%1.%2.%3.%4.%5.%6.%7.%8.%9"/>
      <w:lvlJc w:val="left"/>
      <w:pPr>
        <w:ind w:left="9884" w:hanging="1800"/>
      </w:pPr>
      <w:rPr>
        <w:rFonts w:hint="default"/>
      </w:rPr>
    </w:lvl>
  </w:abstractNum>
  <w:abstractNum w:abstractNumId="201" w15:restartNumberingAfterBreak="0">
    <w:nsid w:val="2B435178"/>
    <w:multiLevelType w:val="hybridMultilevel"/>
    <w:tmpl w:val="75A01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2" w15:restartNumberingAfterBreak="0">
    <w:nsid w:val="2B517791"/>
    <w:multiLevelType w:val="hybridMultilevel"/>
    <w:tmpl w:val="A106D83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203" w15:restartNumberingAfterBreak="0">
    <w:nsid w:val="2C771629"/>
    <w:multiLevelType w:val="hybridMultilevel"/>
    <w:tmpl w:val="B3A0A77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04" w15:restartNumberingAfterBreak="0">
    <w:nsid w:val="2C8E0526"/>
    <w:multiLevelType w:val="hybridMultilevel"/>
    <w:tmpl w:val="249843F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15:restartNumberingAfterBreak="0">
    <w:nsid w:val="2CA03254"/>
    <w:multiLevelType w:val="multilevel"/>
    <w:tmpl w:val="ED2A0D7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6" w15:restartNumberingAfterBreak="0">
    <w:nsid w:val="2CD772ED"/>
    <w:multiLevelType w:val="hybridMultilevel"/>
    <w:tmpl w:val="7BC01848"/>
    <w:lvl w:ilvl="0" w:tplc="280C000B">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07" w15:restartNumberingAfterBreak="0">
    <w:nsid w:val="2DCB7F6D"/>
    <w:multiLevelType w:val="hybridMultilevel"/>
    <w:tmpl w:val="AEFCA6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8" w15:restartNumberingAfterBreak="0">
    <w:nsid w:val="2E1D5963"/>
    <w:multiLevelType w:val="hybridMultilevel"/>
    <w:tmpl w:val="038C7B5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15:restartNumberingAfterBreak="0">
    <w:nsid w:val="2E756F77"/>
    <w:multiLevelType w:val="hybridMultilevel"/>
    <w:tmpl w:val="FAE26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15:restartNumberingAfterBreak="0">
    <w:nsid w:val="2EA3578A"/>
    <w:multiLevelType w:val="hybridMultilevel"/>
    <w:tmpl w:val="233C0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1" w15:restartNumberingAfterBreak="0">
    <w:nsid w:val="2EA534EC"/>
    <w:multiLevelType w:val="hybridMultilevel"/>
    <w:tmpl w:val="E1D67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30416169"/>
    <w:multiLevelType w:val="hybridMultilevel"/>
    <w:tmpl w:val="AA6A57D8"/>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30B84983"/>
    <w:multiLevelType w:val="multilevel"/>
    <w:tmpl w:val="CEE8556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4" w15:restartNumberingAfterBreak="0">
    <w:nsid w:val="312C1304"/>
    <w:multiLevelType w:val="multilevel"/>
    <w:tmpl w:val="46D85A6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316537D6"/>
    <w:multiLevelType w:val="hybridMultilevel"/>
    <w:tmpl w:val="7CCADA68"/>
    <w:lvl w:ilvl="0" w:tplc="280C0005">
      <w:start w:val="1"/>
      <w:numFmt w:val="bullet"/>
      <w:lvlText w:val=""/>
      <w:lvlJc w:val="left"/>
      <w:pPr>
        <w:ind w:left="1081" w:hanging="360"/>
      </w:pPr>
      <w:rPr>
        <w:rFonts w:ascii="Wingdings" w:hAnsi="Wingdings" w:hint="default"/>
      </w:rPr>
    </w:lvl>
    <w:lvl w:ilvl="1" w:tplc="280C0003" w:tentative="1">
      <w:start w:val="1"/>
      <w:numFmt w:val="bullet"/>
      <w:lvlText w:val="o"/>
      <w:lvlJc w:val="left"/>
      <w:pPr>
        <w:ind w:left="1801" w:hanging="360"/>
      </w:pPr>
      <w:rPr>
        <w:rFonts w:ascii="Courier New" w:hAnsi="Courier New" w:cs="Courier New" w:hint="default"/>
      </w:rPr>
    </w:lvl>
    <w:lvl w:ilvl="2" w:tplc="280C0005" w:tentative="1">
      <w:start w:val="1"/>
      <w:numFmt w:val="bullet"/>
      <w:lvlText w:val=""/>
      <w:lvlJc w:val="left"/>
      <w:pPr>
        <w:ind w:left="2521" w:hanging="360"/>
      </w:pPr>
      <w:rPr>
        <w:rFonts w:ascii="Wingdings" w:hAnsi="Wingdings" w:hint="default"/>
      </w:rPr>
    </w:lvl>
    <w:lvl w:ilvl="3" w:tplc="280C0001" w:tentative="1">
      <w:start w:val="1"/>
      <w:numFmt w:val="bullet"/>
      <w:lvlText w:val=""/>
      <w:lvlJc w:val="left"/>
      <w:pPr>
        <w:ind w:left="3241" w:hanging="360"/>
      </w:pPr>
      <w:rPr>
        <w:rFonts w:ascii="Symbol" w:hAnsi="Symbol" w:hint="default"/>
      </w:rPr>
    </w:lvl>
    <w:lvl w:ilvl="4" w:tplc="280C0003" w:tentative="1">
      <w:start w:val="1"/>
      <w:numFmt w:val="bullet"/>
      <w:lvlText w:val="o"/>
      <w:lvlJc w:val="left"/>
      <w:pPr>
        <w:ind w:left="3961" w:hanging="360"/>
      </w:pPr>
      <w:rPr>
        <w:rFonts w:ascii="Courier New" w:hAnsi="Courier New" w:cs="Courier New" w:hint="default"/>
      </w:rPr>
    </w:lvl>
    <w:lvl w:ilvl="5" w:tplc="280C0005" w:tentative="1">
      <w:start w:val="1"/>
      <w:numFmt w:val="bullet"/>
      <w:lvlText w:val=""/>
      <w:lvlJc w:val="left"/>
      <w:pPr>
        <w:ind w:left="4681" w:hanging="360"/>
      </w:pPr>
      <w:rPr>
        <w:rFonts w:ascii="Wingdings" w:hAnsi="Wingdings" w:hint="default"/>
      </w:rPr>
    </w:lvl>
    <w:lvl w:ilvl="6" w:tplc="280C0001" w:tentative="1">
      <w:start w:val="1"/>
      <w:numFmt w:val="bullet"/>
      <w:lvlText w:val=""/>
      <w:lvlJc w:val="left"/>
      <w:pPr>
        <w:ind w:left="5401" w:hanging="360"/>
      </w:pPr>
      <w:rPr>
        <w:rFonts w:ascii="Symbol" w:hAnsi="Symbol" w:hint="default"/>
      </w:rPr>
    </w:lvl>
    <w:lvl w:ilvl="7" w:tplc="280C0003" w:tentative="1">
      <w:start w:val="1"/>
      <w:numFmt w:val="bullet"/>
      <w:lvlText w:val="o"/>
      <w:lvlJc w:val="left"/>
      <w:pPr>
        <w:ind w:left="6121" w:hanging="360"/>
      </w:pPr>
      <w:rPr>
        <w:rFonts w:ascii="Courier New" w:hAnsi="Courier New" w:cs="Courier New" w:hint="default"/>
      </w:rPr>
    </w:lvl>
    <w:lvl w:ilvl="8" w:tplc="280C0005" w:tentative="1">
      <w:start w:val="1"/>
      <w:numFmt w:val="bullet"/>
      <w:lvlText w:val=""/>
      <w:lvlJc w:val="left"/>
      <w:pPr>
        <w:ind w:left="6841" w:hanging="360"/>
      </w:pPr>
      <w:rPr>
        <w:rFonts w:ascii="Wingdings" w:hAnsi="Wingdings" w:hint="default"/>
      </w:rPr>
    </w:lvl>
  </w:abstractNum>
  <w:abstractNum w:abstractNumId="216" w15:restartNumberingAfterBreak="0">
    <w:nsid w:val="31C34CF9"/>
    <w:multiLevelType w:val="hybridMultilevel"/>
    <w:tmpl w:val="6A7EE296"/>
    <w:lvl w:ilvl="0" w:tplc="AD82CC1A">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7" w15:restartNumberingAfterBreak="0">
    <w:nsid w:val="3278688B"/>
    <w:multiLevelType w:val="multilevel"/>
    <w:tmpl w:val="674C4C44"/>
    <w:lvl w:ilvl="0">
      <w:start w:val="1"/>
      <w:numFmt w:val="decimal"/>
      <w:lvlText w:val="CHAPITRE %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TITRE3"/>
      <w:lvlText w:val="%1.%2.%3."/>
      <w:lvlJc w:val="left"/>
      <w:pPr>
        <w:tabs>
          <w:tab w:val="num" w:pos="794"/>
        </w:tabs>
        <w:ind w:left="794" w:hanging="794"/>
      </w:pPr>
      <w:rPr>
        <w:rFonts w:hint="default"/>
      </w:rPr>
    </w:lvl>
    <w:lvl w:ilvl="3">
      <w:start w:val="1"/>
      <w:numFmt w:val="decimal"/>
      <w:pStyle w:val="TITRE5"/>
      <w:lvlText w:val="%1.%2.%3.%4."/>
      <w:lvlJc w:val="left"/>
      <w:pPr>
        <w:tabs>
          <w:tab w:val="num" w:pos="907"/>
        </w:tabs>
        <w:ind w:left="907" w:hanging="907"/>
      </w:pPr>
      <w:rPr>
        <w:rFonts w:hint="default"/>
      </w:rPr>
    </w:lvl>
    <w:lvl w:ilvl="4">
      <w:start w:val="1"/>
      <w:numFmt w:val="lowerLetter"/>
      <w:pStyle w:val="TITRE60"/>
      <w:lvlText w:val="%5."/>
      <w:lvlJc w:val="left"/>
      <w:pPr>
        <w:tabs>
          <w:tab w:val="num" w:pos="454"/>
        </w:tabs>
        <w:ind w:left="454" w:hanging="454"/>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8" w15:restartNumberingAfterBreak="0">
    <w:nsid w:val="327C7528"/>
    <w:multiLevelType w:val="multilevel"/>
    <w:tmpl w:val="BC92CA7C"/>
    <w:lvl w:ilvl="0">
      <w:start w:val="9"/>
      <w:numFmt w:val="decimal"/>
      <w:lvlText w:val="%1."/>
      <w:lvlJc w:val="left"/>
      <w:pPr>
        <w:ind w:left="720" w:hanging="720"/>
      </w:pPr>
      <w:rPr>
        <w:rFonts w:hint="default"/>
      </w:rPr>
    </w:lvl>
    <w:lvl w:ilvl="1">
      <w:start w:val="5"/>
      <w:numFmt w:val="decimal"/>
      <w:lvlText w:val="%1.%2."/>
      <w:lvlJc w:val="left"/>
      <w:pPr>
        <w:ind w:left="840" w:hanging="720"/>
      </w:pPr>
      <w:rPr>
        <w:rFonts w:hint="default"/>
      </w:rPr>
    </w:lvl>
    <w:lvl w:ilvl="2">
      <w:start w:val="2"/>
      <w:numFmt w:val="decimal"/>
      <w:lvlText w:val="%1.%2.%3."/>
      <w:lvlJc w:val="left"/>
      <w:pPr>
        <w:ind w:left="960" w:hanging="720"/>
      </w:pPr>
      <w:rPr>
        <w:rFonts w:hint="default"/>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19" w15:restartNumberingAfterBreak="0">
    <w:nsid w:val="32826BDE"/>
    <w:multiLevelType w:val="multilevel"/>
    <w:tmpl w:val="2766E94E"/>
    <w:lvl w:ilvl="0">
      <w:start w:val="1"/>
      <w:numFmt w:val="decimal"/>
      <w:lvlText w:val="%1."/>
      <w:lvlJc w:val="left"/>
      <w:pPr>
        <w:ind w:left="720" w:hanging="360"/>
      </w:pPr>
      <w:rPr>
        <w:rFonts w:hint="default"/>
      </w:rPr>
    </w:lvl>
    <w:lvl w:ilvl="1">
      <w:start w:val="3"/>
      <w:numFmt w:val="decimal"/>
      <w:isLgl/>
      <w:lvlText w:val="%1.%2."/>
      <w:lvlJc w:val="left"/>
      <w:pPr>
        <w:ind w:left="1320" w:hanging="840"/>
      </w:pPr>
      <w:rPr>
        <w:rFonts w:hint="default"/>
      </w:rPr>
    </w:lvl>
    <w:lvl w:ilvl="2">
      <w:start w:val="3"/>
      <w:numFmt w:val="decimal"/>
      <w:isLgl/>
      <w:lvlText w:val="%1.%2.%3."/>
      <w:lvlJc w:val="left"/>
      <w:pPr>
        <w:ind w:left="1440" w:hanging="840"/>
      </w:pPr>
      <w:rPr>
        <w:rFonts w:hint="default"/>
      </w:rPr>
    </w:lvl>
    <w:lvl w:ilvl="3">
      <w:start w:val="23"/>
      <w:numFmt w:val="decimal"/>
      <w:isLgl/>
      <w:lvlText w:val="%1.%2.%3.%4."/>
      <w:lvlJc w:val="left"/>
      <w:pPr>
        <w:ind w:left="1560" w:hanging="84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20" w15:restartNumberingAfterBreak="0">
    <w:nsid w:val="32936094"/>
    <w:multiLevelType w:val="hybridMultilevel"/>
    <w:tmpl w:val="C400E032"/>
    <w:lvl w:ilvl="0" w:tplc="13DC41A2">
      <w:start w:val="16"/>
      <w:numFmt w:val="bullet"/>
      <w:lvlText w:val="-"/>
      <w:lvlJc w:val="left"/>
      <w:pPr>
        <w:ind w:left="644" w:hanging="360"/>
      </w:pPr>
      <w:rPr>
        <w:rFonts w:ascii="Arial" w:eastAsia="Times New Roman" w:hAnsi="Arial" w:cs="Arial" w:hint="default"/>
        <w:lang w:val="fr-FR"/>
      </w:rPr>
    </w:lvl>
    <w:lvl w:ilvl="1" w:tplc="DE0CF9BE"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15:restartNumberingAfterBreak="0">
    <w:nsid w:val="32BB779F"/>
    <w:multiLevelType w:val="hybridMultilevel"/>
    <w:tmpl w:val="E20C8C80"/>
    <w:lvl w:ilvl="0" w:tplc="040C000D">
      <w:start w:val="1"/>
      <w:numFmt w:val="bullet"/>
      <w:lvlText w:val=""/>
      <w:lvlJc w:val="left"/>
      <w:pPr>
        <w:ind w:left="765" w:hanging="360"/>
      </w:pPr>
      <w:rPr>
        <w:rFonts w:ascii="Wingdings" w:hAnsi="Wingdings" w:hint="default"/>
      </w:rPr>
    </w:lvl>
    <w:lvl w:ilvl="1" w:tplc="040C0003">
      <w:start w:val="1"/>
      <w:numFmt w:val="bullet"/>
      <w:lvlText w:val="o"/>
      <w:lvlJc w:val="left"/>
      <w:pPr>
        <w:ind w:left="1485" w:hanging="360"/>
      </w:pPr>
      <w:rPr>
        <w:rFonts w:ascii="Courier New" w:hAnsi="Courier New" w:hint="default"/>
      </w:rPr>
    </w:lvl>
    <w:lvl w:ilvl="2" w:tplc="040C0005">
      <w:start w:val="1"/>
      <w:numFmt w:val="bullet"/>
      <w:lvlText w:val=""/>
      <w:lvlJc w:val="left"/>
      <w:pPr>
        <w:ind w:left="2205" w:hanging="360"/>
      </w:pPr>
      <w:rPr>
        <w:rFonts w:ascii="Wingdings" w:hAnsi="Wingdings" w:hint="default"/>
      </w:rPr>
    </w:lvl>
    <w:lvl w:ilvl="3" w:tplc="040C0001">
      <w:start w:val="1"/>
      <w:numFmt w:val="bullet"/>
      <w:lvlText w:val=""/>
      <w:lvlJc w:val="left"/>
      <w:pPr>
        <w:ind w:left="2925" w:hanging="360"/>
      </w:pPr>
      <w:rPr>
        <w:rFonts w:ascii="Symbol" w:hAnsi="Symbol" w:hint="default"/>
      </w:rPr>
    </w:lvl>
    <w:lvl w:ilvl="4" w:tplc="040C0003">
      <w:start w:val="1"/>
      <w:numFmt w:val="bullet"/>
      <w:lvlText w:val="o"/>
      <w:lvlJc w:val="left"/>
      <w:pPr>
        <w:ind w:left="3645" w:hanging="360"/>
      </w:pPr>
      <w:rPr>
        <w:rFonts w:ascii="Courier New" w:hAnsi="Courier New" w:hint="default"/>
      </w:rPr>
    </w:lvl>
    <w:lvl w:ilvl="5" w:tplc="040C0005">
      <w:start w:val="1"/>
      <w:numFmt w:val="bullet"/>
      <w:lvlText w:val=""/>
      <w:lvlJc w:val="left"/>
      <w:pPr>
        <w:ind w:left="4365" w:hanging="360"/>
      </w:pPr>
      <w:rPr>
        <w:rFonts w:ascii="Wingdings" w:hAnsi="Wingdings" w:hint="default"/>
      </w:rPr>
    </w:lvl>
    <w:lvl w:ilvl="6" w:tplc="040C0001">
      <w:start w:val="1"/>
      <w:numFmt w:val="bullet"/>
      <w:lvlText w:val=""/>
      <w:lvlJc w:val="left"/>
      <w:pPr>
        <w:ind w:left="5085" w:hanging="360"/>
      </w:pPr>
      <w:rPr>
        <w:rFonts w:ascii="Symbol" w:hAnsi="Symbol" w:hint="default"/>
      </w:rPr>
    </w:lvl>
    <w:lvl w:ilvl="7" w:tplc="040C0003">
      <w:start w:val="1"/>
      <w:numFmt w:val="bullet"/>
      <w:lvlText w:val="o"/>
      <w:lvlJc w:val="left"/>
      <w:pPr>
        <w:ind w:left="5805" w:hanging="360"/>
      </w:pPr>
      <w:rPr>
        <w:rFonts w:ascii="Courier New" w:hAnsi="Courier New" w:hint="default"/>
      </w:rPr>
    </w:lvl>
    <w:lvl w:ilvl="8" w:tplc="040C0005">
      <w:start w:val="1"/>
      <w:numFmt w:val="bullet"/>
      <w:lvlText w:val=""/>
      <w:lvlJc w:val="left"/>
      <w:pPr>
        <w:ind w:left="6525" w:hanging="360"/>
      </w:pPr>
      <w:rPr>
        <w:rFonts w:ascii="Wingdings" w:hAnsi="Wingdings" w:hint="default"/>
      </w:rPr>
    </w:lvl>
  </w:abstractNum>
  <w:abstractNum w:abstractNumId="222" w15:restartNumberingAfterBreak="0">
    <w:nsid w:val="32E35FE5"/>
    <w:multiLevelType w:val="multilevel"/>
    <w:tmpl w:val="C2FE0236"/>
    <w:styleLink w:val="Listeactuelle1"/>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3" w15:restartNumberingAfterBreak="0">
    <w:nsid w:val="32E36386"/>
    <w:multiLevelType w:val="hybridMultilevel"/>
    <w:tmpl w:val="27207BC8"/>
    <w:lvl w:ilvl="0" w:tplc="0728C8CE">
      <w:start w:val="4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4" w15:restartNumberingAfterBreak="0">
    <w:nsid w:val="33684FF5"/>
    <w:multiLevelType w:val="hybridMultilevel"/>
    <w:tmpl w:val="715C3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5" w15:restartNumberingAfterBreak="0">
    <w:nsid w:val="33B6064F"/>
    <w:multiLevelType w:val="hybridMultilevel"/>
    <w:tmpl w:val="1310C9D0"/>
    <w:lvl w:ilvl="0" w:tplc="040C0001">
      <w:start w:val="1"/>
      <w:numFmt w:val="bullet"/>
      <w:lvlText w:val=""/>
      <w:lvlJc w:val="left"/>
      <w:pPr>
        <w:ind w:left="785" w:hanging="360"/>
      </w:pPr>
      <w:rPr>
        <w:rFonts w:ascii="Symbol" w:hAnsi="Symbol" w:hint="default"/>
        <w:sz w:val="20"/>
        <w:szCs w:val="2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6" w15:restartNumberingAfterBreak="0">
    <w:nsid w:val="33FB65F7"/>
    <w:multiLevelType w:val="hybridMultilevel"/>
    <w:tmpl w:val="14347E2C"/>
    <w:styleLink w:val="WWNum41"/>
    <w:lvl w:ilvl="0" w:tplc="1722BF10">
      <w:start w:val="1"/>
      <w:numFmt w:val="bullet"/>
      <w:lvlText w:val=""/>
      <w:lvlJc w:val="left"/>
      <w:pPr>
        <w:ind w:left="1068" w:hanging="360"/>
      </w:pPr>
      <w:rPr>
        <w:rFonts w:ascii="Symbol" w:hAnsi="Symbol" w:hint="default"/>
      </w:rPr>
    </w:lvl>
    <w:lvl w:ilvl="1" w:tplc="280C0003" w:tentative="1">
      <w:start w:val="1"/>
      <w:numFmt w:val="bullet"/>
      <w:lvlText w:val="o"/>
      <w:lvlJc w:val="left"/>
      <w:pPr>
        <w:ind w:left="1788" w:hanging="360"/>
      </w:pPr>
      <w:rPr>
        <w:rFonts w:ascii="Courier New" w:hAnsi="Courier New" w:cs="Courier New" w:hint="default"/>
      </w:rPr>
    </w:lvl>
    <w:lvl w:ilvl="2" w:tplc="280C0005" w:tentative="1">
      <w:start w:val="1"/>
      <w:numFmt w:val="bullet"/>
      <w:lvlText w:val=""/>
      <w:lvlJc w:val="left"/>
      <w:pPr>
        <w:ind w:left="2508" w:hanging="360"/>
      </w:pPr>
      <w:rPr>
        <w:rFonts w:ascii="Wingdings" w:hAnsi="Wingdings" w:hint="default"/>
      </w:rPr>
    </w:lvl>
    <w:lvl w:ilvl="3" w:tplc="280C0001" w:tentative="1">
      <w:start w:val="1"/>
      <w:numFmt w:val="bullet"/>
      <w:lvlText w:val=""/>
      <w:lvlJc w:val="left"/>
      <w:pPr>
        <w:ind w:left="3228" w:hanging="360"/>
      </w:pPr>
      <w:rPr>
        <w:rFonts w:ascii="Symbol" w:hAnsi="Symbol" w:hint="default"/>
      </w:rPr>
    </w:lvl>
    <w:lvl w:ilvl="4" w:tplc="280C0003" w:tentative="1">
      <w:start w:val="1"/>
      <w:numFmt w:val="bullet"/>
      <w:lvlText w:val="o"/>
      <w:lvlJc w:val="left"/>
      <w:pPr>
        <w:ind w:left="3948" w:hanging="360"/>
      </w:pPr>
      <w:rPr>
        <w:rFonts w:ascii="Courier New" w:hAnsi="Courier New" w:cs="Courier New" w:hint="default"/>
      </w:rPr>
    </w:lvl>
    <w:lvl w:ilvl="5" w:tplc="280C0005" w:tentative="1">
      <w:start w:val="1"/>
      <w:numFmt w:val="bullet"/>
      <w:lvlText w:val=""/>
      <w:lvlJc w:val="left"/>
      <w:pPr>
        <w:ind w:left="4668" w:hanging="360"/>
      </w:pPr>
      <w:rPr>
        <w:rFonts w:ascii="Wingdings" w:hAnsi="Wingdings" w:hint="default"/>
      </w:rPr>
    </w:lvl>
    <w:lvl w:ilvl="6" w:tplc="280C0001" w:tentative="1">
      <w:start w:val="1"/>
      <w:numFmt w:val="bullet"/>
      <w:lvlText w:val=""/>
      <w:lvlJc w:val="left"/>
      <w:pPr>
        <w:ind w:left="5388" w:hanging="360"/>
      </w:pPr>
      <w:rPr>
        <w:rFonts w:ascii="Symbol" w:hAnsi="Symbol" w:hint="default"/>
      </w:rPr>
    </w:lvl>
    <w:lvl w:ilvl="7" w:tplc="280C0003" w:tentative="1">
      <w:start w:val="1"/>
      <w:numFmt w:val="bullet"/>
      <w:lvlText w:val="o"/>
      <w:lvlJc w:val="left"/>
      <w:pPr>
        <w:ind w:left="6108" w:hanging="360"/>
      </w:pPr>
      <w:rPr>
        <w:rFonts w:ascii="Courier New" w:hAnsi="Courier New" w:cs="Courier New" w:hint="default"/>
      </w:rPr>
    </w:lvl>
    <w:lvl w:ilvl="8" w:tplc="280C0005" w:tentative="1">
      <w:start w:val="1"/>
      <w:numFmt w:val="bullet"/>
      <w:lvlText w:val=""/>
      <w:lvlJc w:val="left"/>
      <w:pPr>
        <w:ind w:left="6828" w:hanging="360"/>
      </w:pPr>
      <w:rPr>
        <w:rFonts w:ascii="Wingdings" w:hAnsi="Wingdings" w:hint="default"/>
      </w:rPr>
    </w:lvl>
  </w:abstractNum>
  <w:abstractNum w:abstractNumId="227" w15:restartNumberingAfterBreak="0">
    <w:nsid w:val="3422386A"/>
    <w:multiLevelType w:val="hybridMultilevel"/>
    <w:tmpl w:val="182A7E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15:restartNumberingAfterBreak="0">
    <w:nsid w:val="347404DA"/>
    <w:multiLevelType w:val="hybridMultilevel"/>
    <w:tmpl w:val="8504640E"/>
    <w:lvl w:ilvl="0" w:tplc="BF6C2F92">
      <w:numFmt w:val="bullet"/>
      <w:lvlText w:val="-"/>
      <w:lvlJc w:val="left"/>
      <w:pPr>
        <w:ind w:left="785" w:hanging="360"/>
      </w:pPr>
      <w:rPr>
        <w:rFonts w:ascii="Calibri" w:eastAsia="MS Mincho" w:hAnsi="Calibri" w:cstheme="minorBidi" w:hint="default"/>
        <w:sz w:val="20"/>
        <w:szCs w:val="2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9" w15:restartNumberingAfterBreak="0">
    <w:nsid w:val="34777DE8"/>
    <w:multiLevelType w:val="hybridMultilevel"/>
    <w:tmpl w:val="9CFC1A1E"/>
    <w:lvl w:ilvl="0" w:tplc="2DF8ED0C">
      <w:start w:val="2"/>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30" w15:restartNumberingAfterBreak="0">
    <w:nsid w:val="348A61E1"/>
    <w:multiLevelType w:val="hybridMultilevel"/>
    <w:tmpl w:val="0B5AC662"/>
    <w:lvl w:ilvl="0" w:tplc="280C000B">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31" w15:restartNumberingAfterBreak="0">
    <w:nsid w:val="358B58B8"/>
    <w:multiLevelType w:val="hybridMultilevel"/>
    <w:tmpl w:val="92380F4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3" w15:restartNumberingAfterBreak="0">
    <w:nsid w:val="35E83DE5"/>
    <w:multiLevelType w:val="hybridMultilevel"/>
    <w:tmpl w:val="6952CA9C"/>
    <w:lvl w:ilvl="0" w:tplc="AD82CC1A">
      <w:numFmt w:val="bullet"/>
      <w:lvlText w:val="-"/>
      <w:lvlJc w:val="left"/>
      <w:pPr>
        <w:ind w:left="720" w:hanging="360"/>
      </w:pPr>
      <w:rPr>
        <w:rFonts w:ascii="Calibri" w:eastAsia="Calibri" w:hAnsi="Calibri"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15:restartNumberingAfterBreak="0">
    <w:nsid w:val="36174540"/>
    <w:multiLevelType w:val="hybridMultilevel"/>
    <w:tmpl w:val="969EC91E"/>
    <w:lvl w:ilvl="0" w:tplc="040C0001">
      <w:start w:val="1"/>
      <w:numFmt w:val="bullet"/>
      <w:pStyle w:val="cea"/>
      <w:lvlText w:val=""/>
      <w:lvlJc w:val="left"/>
      <w:pPr>
        <w:tabs>
          <w:tab w:val="num" w:pos="360"/>
        </w:tabs>
        <w:ind w:left="340" w:hanging="34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361F020E"/>
    <w:multiLevelType w:val="hybridMultilevel"/>
    <w:tmpl w:val="0F92999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2149" w:hanging="360"/>
      </w:pPr>
      <w:rPr>
        <w:rFonts w:ascii="Courier New" w:hAnsi="Courier New" w:cs="Garamond"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Garamond"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Garamond" w:hint="default"/>
      </w:rPr>
    </w:lvl>
    <w:lvl w:ilvl="8" w:tplc="040C0005" w:tentative="1">
      <w:start w:val="1"/>
      <w:numFmt w:val="bullet"/>
      <w:lvlText w:val=""/>
      <w:lvlJc w:val="left"/>
      <w:pPr>
        <w:ind w:left="7189" w:hanging="360"/>
      </w:pPr>
      <w:rPr>
        <w:rFonts w:ascii="Wingdings" w:hAnsi="Wingdings" w:hint="default"/>
      </w:rPr>
    </w:lvl>
  </w:abstractNum>
  <w:abstractNum w:abstractNumId="236" w15:restartNumberingAfterBreak="0">
    <w:nsid w:val="366B7626"/>
    <w:multiLevelType w:val="hybridMultilevel"/>
    <w:tmpl w:val="46685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15:restartNumberingAfterBreak="0">
    <w:nsid w:val="36AC2E2B"/>
    <w:multiLevelType w:val="multilevel"/>
    <w:tmpl w:val="E5C2D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36DF3E66"/>
    <w:multiLevelType w:val="hybridMultilevel"/>
    <w:tmpl w:val="08DAD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9" w15:restartNumberingAfterBreak="0">
    <w:nsid w:val="37382CB0"/>
    <w:multiLevelType w:val="hybridMultilevel"/>
    <w:tmpl w:val="1AEAD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15:restartNumberingAfterBreak="0">
    <w:nsid w:val="37667EAC"/>
    <w:multiLevelType w:val="hybridMultilevel"/>
    <w:tmpl w:val="E1D8B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1" w15:restartNumberingAfterBreak="0">
    <w:nsid w:val="37A61602"/>
    <w:multiLevelType w:val="multilevel"/>
    <w:tmpl w:val="21D2F534"/>
    <w:lvl w:ilvl="0">
      <w:start w:val="5"/>
      <w:numFmt w:val="decimal"/>
      <w:pStyle w:val="impact5"/>
      <w:lvlText w:val="%1."/>
      <w:lvlJc w:val="left"/>
      <w:pPr>
        <w:tabs>
          <w:tab w:val="num" w:pos="360"/>
        </w:tabs>
        <w:ind w:left="0" w:firstLine="0"/>
      </w:pPr>
      <w:rPr>
        <w:rFonts w:hint="default"/>
      </w:rPr>
    </w:lvl>
    <w:lvl w:ilvl="1">
      <w:start w:val="1"/>
      <w:numFmt w:val="decimal"/>
      <w:lvlRestart w:val="0"/>
      <w:lvlText w:val="%1.%2 "/>
      <w:lvlJc w:val="left"/>
      <w:pPr>
        <w:tabs>
          <w:tab w:val="num" w:pos="1324"/>
        </w:tabs>
        <w:ind w:left="792" w:firstLine="172"/>
      </w:pPr>
      <w:rPr>
        <w:rFonts w:ascii="Arial" w:hAnsi="Arial" w:hint="default"/>
        <w:b/>
        <w:i w:val="0"/>
        <w:sz w:val="20"/>
        <w:szCs w:val="20"/>
      </w:rPr>
    </w:lvl>
    <w:lvl w:ilvl="2">
      <w:start w:val="1"/>
      <w:numFmt w:val="decimal"/>
      <w:suff w:val="nothing"/>
      <w:lvlText w:val="%1.%2.%3."/>
      <w:lvlJc w:val="left"/>
      <w:pPr>
        <w:ind w:left="1224" w:hanging="9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2" w15:restartNumberingAfterBreak="0">
    <w:nsid w:val="37AF6328"/>
    <w:multiLevelType w:val="hybridMultilevel"/>
    <w:tmpl w:val="624A3878"/>
    <w:lvl w:ilvl="0" w:tplc="6D6C2DA4">
      <w:start w:val="1"/>
      <w:numFmt w:val="bullet"/>
      <w:lvlText w:val=""/>
      <w:lvlJc w:val="left"/>
      <w:pPr>
        <w:ind w:left="720" w:hanging="360"/>
      </w:pPr>
      <w:rPr>
        <w:rFonts w:ascii="Symbol" w:hAnsi="Symbol" w:hint="default"/>
      </w:rPr>
    </w:lvl>
    <w:lvl w:ilvl="1" w:tplc="7326F404">
      <w:start w:val="1"/>
      <w:numFmt w:val="bullet"/>
      <w:lvlText w:val="o"/>
      <w:lvlJc w:val="left"/>
      <w:pPr>
        <w:ind w:left="1440" w:hanging="360"/>
      </w:pPr>
      <w:rPr>
        <w:rFonts w:ascii="Courier New" w:hAnsi="Courier New" w:cs="Courier New" w:hint="default"/>
      </w:rPr>
    </w:lvl>
    <w:lvl w:ilvl="2" w:tplc="07B89716" w:tentative="1">
      <w:start w:val="1"/>
      <w:numFmt w:val="bullet"/>
      <w:lvlText w:val=""/>
      <w:lvlJc w:val="left"/>
      <w:pPr>
        <w:ind w:left="2160" w:hanging="360"/>
      </w:pPr>
      <w:rPr>
        <w:rFonts w:ascii="Wingdings" w:hAnsi="Wingdings" w:hint="default"/>
      </w:rPr>
    </w:lvl>
    <w:lvl w:ilvl="3" w:tplc="A7FC0294" w:tentative="1">
      <w:start w:val="1"/>
      <w:numFmt w:val="bullet"/>
      <w:lvlText w:val=""/>
      <w:lvlJc w:val="left"/>
      <w:pPr>
        <w:ind w:left="2880" w:hanging="360"/>
      </w:pPr>
      <w:rPr>
        <w:rFonts w:ascii="Symbol" w:hAnsi="Symbol" w:hint="default"/>
      </w:rPr>
    </w:lvl>
    <w:lvl w:ilvl="4" w:tplc="2FCC19F2" w:tentative="1">
      <w:start w:val="1"/>
      <w:numFmt w:val="bullet"/>
      <w:lvlText w:val="o"/>
      <w:lvlJc w:val="left"/>
      <w:pPr>
        <w:ind w:left="3600" w:hanging="360"/>
      </w:pPr>
      <w:rPr>
        <w:rFonts w:ascii="Courier New" w:hAnsi="Courier New" w:cs="Courier New" w:hint="default"/>
      </w:rPr>
    </w:lvl>
    <w:lvl w:ilvl="5" w:tplc="D562ACEA" w:tentative="1">
      <w:start w:val="1"/>
      <w:numFmt w:val="bullet"/>
      <w:lvlText w:val=""/>
      <w:lvlJc w:val="left"/>
      <w:pPr>
        <w:ind w:left="4320" w:hanging="360"/>
      </w:pPr>
      <w:rPr>
        <w:rFonts w:ascii="Wingdings" w:hAnsi="Wingdings" w:hint="default"/>
      </w:rPr>
    </w:lvl>
    <w:lvl w:ilvl="6" w:tplc="200813A0" w:tentative="1">
      <w:start w:val="1"/>
      <w:numFmt w:val="bullet"/>
      <w:lvlText w:val=""/>
      <w:lvlJc w:val="left"/>
      <w:pPr>
        <w:ind w:left="5040" w:hanging="360"/>
      </w:pPr>
      <w:rPr>
        <w:rFonts w:ascii="Symbol" w:hAnsi="Symbol" w:hint="default"/>
      </w:rPr>
    </w:lvl>
    <w:lvl w:ilvl="7" w:tplc="64C2E89A" w:tentative="1">
      <w:start w:val="1"/>
      <w:numFmt w:val="bullet"/>
      <w:lvlText w:val="o"/>
      <w:lvlJc w:val="left"/>
      <w:pPr>
        <w:ind w:left="5760" w:hanging="360"/>
      </w:pPr>
      <w:rPr>
        <w:rFonts w:ascii="Courier New" w:hAnsi="Courier New" w:cs="Courier New" w:hint="default"/>
      </w:rPr>
    </w:lvl>
    <w:lvl w:ilvl="8" w:tplc="052014FC" w:tentative="1">
      <w:start w:val="1"/>
      <w:numFmt w:val="bullet"/>
      <w:lvlText w:val=""/>
      <w:lvlJc w:val="left"/>
      <w:pPr>
        <w:ind w:left="6480" w:hanging="360"/>
      </w:pPr>
      <w:rPr>
        <w:rFonts w:ascii="Wingdings" w:hAnsi="Wingdings" w:hint="default"/>
      </w:rPr>
    </w:lvl>
  </w:abstractNum>
  <w:abstractNum w:abstractNumId="243" w15:restartNumberingAfterBreak="0">
    <w:nsid w:val="37C06D6B"/>
    <w:multiLevelType w:val="multilevel"/>
    <w:tmpl w:val="E1A29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38141089"/>
    <w:multiLevelType w:val="hybridMultilevel"/>
    <w:tmpl w:val="28C46B64"/>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5" w15:restartNumberingAfterBreak="0">
    <w:nsid w:val="382D62C3"/>
    <w:multiLevelType w:val="hybridMultilevel"/>
    <w:tmpl w:val="F70E8ED6"/>
    <w:lvl w:ilvl="0" w:tplc="530E90DC">
      <w:numFmt w:val="bullet"/>
      <w:pStyle w:val="Tiret"/>
      <w:lvlText w:val="-"/>
      <w:lvlJc w:val="left"/>
      <w:pPr>
        <w:tabs>
          <w:tab w:val="num" w:pos="502"/>
        </w:tabs>
        <w:ind w:left="502" w:hanging="360"/>
      </w:pPr>
      <w:rPr>
        <w:rFonts w:ascii="Times New Roman" w:eastAsia="Times New Roman" w:hAnsi="Times New Roman" w:cs="Times New Roman" w:hint="default"/>
      </w:rPr>
    </w:lvl>
    <w:lvl w:ilvl="1" w:tplc="040C0003">
      <w:numFmt w:val="bullet"/>
      <w:lvlText w:val=""/>
      <w:lvlJc w:val="left"/>
      <w:pPr>
        <w:tabs>
          <w:tab w:val="num" w:pos="1353"/>
        </w:tabs>
        <w:ind w:left="1353"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393679C3"/>
    <w:multiLevelType w:val="hybridMultilevel"/>
    <w:tmpl w:val="F5684E40"/>
    <w:lvl w:ilvl="0" w:tplc="F5B22D7C">
      <w:start w:val="1"/>
      <w:numFmt w:val="bullet"/>
      <w:lvlText w:val="-"/>
      <w:lvlJc w:val="left"/>
      <w:pPr>
        <w:ind w:left="720" w:hanging="360"/>
      </w:pPr>
      <w:rPr>
        <w:rFonts w:ascii="Times New Roman" w:eastAsia="Times New Roman" w:hAnsi="Times New Roman" w:cs="Times New Roman" w:hint="default"/>
        <w:b/>
        <w:bCs/>
        <w:i w:val="0"/>
        <w:strike w:val="0"/>
        <w:dstrike w:val="0"/>
        <w:color w:val="000000"/>
        <w:sz w:val="26"/>
        <w:szCs w:val="26"/>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7" w15:restartNumberingAfterBreak="0">
    <w:nsid w:val="39C91D82"/>
    <w:multiLevelType w:val="hybridMultilevel"/>
    <w:tmpl w:val="91EEE99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8" w15:restartNumberingAfterBreak="0">
    <w:nsid w:val="39D61570"/>
    <w:multiLevelType w:val="hybridMultilevel"/>
    <w:tmpl w:val="383CDC96"/>
    <w:lvl w:ilvl="0" w:tplc="2B4C4928">
      <w:numFmt w:val="bullet"/>
      <w:lvlText w:val="-"/>
      <w:lvlJc w:val="left"/>
      <w:pPr>
        <w:ind w:left="720" w:hanging="360"/>
      </w:pPr>
      <w:rPr>
        <w:rFonts w:ascii="Carlito" w:eastAsia="Carlito" w:hAnsi="Carlito" w:cs="Carlito" w:hint="default"/>
        <w:spacing w:val="-3"/>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9" w15:restartNumberingAfterBreak="0">
    <w:nsid w:val="3A1201CB"/>
    <w:multiLevelType w:val="hybridMultilevel"/>
    <w:tmpl w:val="E52EC906"/>
    <w:lvl w:ilvl="0" w:tplc="0C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3A127CEE"/>
    <w:multiLevelType w:val="hybridMultilevel"/>
    <w:tmpl w:val="9B72F4E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1" w15:restartNumberingAfterBreak="0">
    <w:nsid w:val="3A8C43B2"/>
    <w:multiLevelType w:val="hybridMultilevel"/>
    <w:tmpl w:val="69A6A3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2" w15:restartNumberingAfterBreak="0">
    <w:nsid w:val="3AB91ABC"/>
    <w:multiLevelType w:val="hybridMultilevel"/>
    <w:tmpl w:val="C1AEC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3" w15:restartNumberingAfterBreak="0">
    <w:nsid w:val="3ADE28BE"/>
    <w:multiLevelType w:val="hybridMultilevel"/>
    <w:tmpl w:val="AC62D3E8"/>
    <w:lvl w:ilvl="0" w:tplc="CBAC32BC">
      <w:start w:val="1"/>
      <w:numFmt w:val="bullet"/>
      <w:lvlText w:val="-"/>
      <w:lvlJc w:val="left"/>
      <w:pPr>
        <w:ind w:left="1080" w:hanging="360"/>
      </w:pPr>
      <w:rPr>
        <w:rFonts w:ascii="Times New Roman" w:eastAsiaTheme="minorEastAsia"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4" w15:restartNumberingAfterBreak="0">
    <w:nsid w:val="3AED4DB1"/>
    <w:multiLevelType w:val="hybridMultilevel"/>
    <w:tmpl w:val="76D42876"/>
    <w:lvl w:ilvl="0" w:tplc="040C0001">
      <w:start w:val="2"/>
      <w:numFmt w:val="bullet"/>
      <w:pStyle w:val="Titre1MainHeadingMainHeadTCI1Heading"/>
      <w:lvlText w:val="-"/>
      <w:lvlJc w:val="left"/>
      <w:pPr>
        <w:ind w:left="1080" w:hanging="360"/>
      </w:pPr>
      <w:rPr>
        <w:rFonts w:ascii="Times New Roman" w:eastAsia="Times New Roman" w:hAnsi="Times New Roman" w:cs="Times New Roman" w:hint="default"/>
      </w:rPr>
    </w:lvl>
    <w:lvl w:ilvl="1" w:tplc="040C0003">
      <w:start w:val="1"/>
      <w:numFmt w:val="bullet"/>
      <w:pStyle w:val="Titre2Paranumalec2"/>
      <w:lvlText w:val="o"/>
      <w:lvlJc w:val="left"/>
      <w:pPr>
        <w:ind w:left="1800" w:hanging="360"/>
      </w:pPr>
      <w:rPr>
        <w:rFonts w:ascii="Courier New" w:hAnsi="Courier New" w:cs="Symbol" w:hint="default"/>
      </w:rPr>
    </w:lvl>
    <w:lvl w:ilvl="2" w:tplc="040C0005" w:tentative="1">
      <w:start w:val="1"/>
      <w:numFmt w:val="bullet"/>
      <w:pStyle w:val="Titre3Centeredcenteredalec3"/>
      <w:lvlText w:val=""/>
      <w:lvlJc w:val="left"/>
      <w:pPr>
        <w:ind w:left="2520" w:hanging="360"/>
      </w:pPr>
      <w:rPr>
        <w:rFonts w:ascii="Wingdings" w:hAnsi="Wingdings" w:hint="default"/>
      </w:rPr>
    </w:lvl>
    <w:lvl w:ilvl="3" w:tplc="040C0001" w:tentative="1">
      <w:start w:val="1"/>
      <w:numFmt w:val="bullet"/>
      <w:pStyle w:val="Titre4CentredCen"/>
      <w:lvlText w:val=""/>
      <w:lvlJc w:val="left"/>
      <w:pPr>
        <w:ind w:left="3240" w:hanging="360"/>
      </w:pPr>
      <w:rPr>
        <w:rFonts w:ascii="Symbol" w:hAnsi="Symbol" w:hint="default"/>
      </w:rPr>
    </w:lvl>
    <w:lvl w:ilvl="4" w:tplc="040C0003" w:tentative="1">
      <w:start w:val="1"/>
      <w:numFmt w:val="bullet"/>
      <w:pStyle w:val="Titre5Side"/>
      <w:lvlText w:val="o"/>
      <w:lvlJc w:val="left"/>
      <w:pPr>
        <w:ind w:left="3960" w:hanging="360"/>
      </w:pPr>
      <w:rPr>
        <w:rFonts w:ascii="Courier New" w:hAnsi="Courier New" w:cs="Symbol"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Symbol" w:hint="default"/>
      </w:rPr>
    </w:lvl>
    <w:lvl w:ilvl="8" w:tplc="040C0005" w:tentative="1">
      <w:start w:val="1"/>
      <w:numFmt w:val="bullet"/>
      <w:lvlText w:val=""/>
      <w:lvlJc w:val="left"/>
      <w:pPr>
        <w:ind w:left="6840" w:hanging="360"/>
      </w:pPr>
      <w:rPr>
        <w:rFonts w:ascii="Wingdings" w:hAnsi="Wingdings" w:hint="default"/>
      </w:rPr>
    </w:lvl>
  </w:abstractNum>
  <w:abstractNum w:abstractNumId="255" w15:restartNumberingAfterBreak="0">
    <w:nsid w:val="3BED2385"/>
    <w:multiLevelType w:val="hybridMultilevel"/>
    <w:tmpl w:val="D3AA9FE2"/>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3BEE5CD6"/>
    <w:multiLevelType w:val="multilevel"/>
    <w:tmpl w:val="ECD8C0A6"/>
    <w:lvl w:ilvl="0">
      <w:start w:val="3"/>
      <w:numFmt w:val="decimal"/>
      <w:lvlText w:val="%1."/>
      <w:lvlJc w:val="left"/>
      <w:pPr>
        <w:tabs>
          <w:tab w:val="num" w:pos="360"/>
        </w:tabs>
        <w:ind w:left="113" w:hanging="113"/>
      </w:pPr>
      <w:rPr>
        <w:rFonts w:hint="default"/>
        <w:color w:val="auto"/>
        <w:u w:val="single"/>
      </w:rPr>
    </w:lvl>
    <w:lvl w:ilvl="1">
      <w:start w:val="1"/>
      <w:numFmt w:val="decimal"/>
      <w:pStyle w:val="HEADER3-1"/>
      <w:lvlText w:val="%1.1"/>
      <w:lvlJc w:val="left"/>
      <w:pPr>
        <w:tabs>
          <w:tab w:val="num" w:pos="567"/>
        </w:tabs>
        <w:ind w:left="567" w:hanging="567"/>
      </w:pPr>
      <w:rPr>
        <w:rFonts w:hint="default"/>
        <w:u w:val="none"/>
      </w:rPr>
    </w:lvl>
    <w:lvl w:ilvl="2">
      <w:start w:val="1"/>
      <w:numFmt w:val="none"/>
      <w:lvlText w:val="2.1.2"/>
      <w:lvlJc w:val="left"/>
      <w:pPr>
        <w:tabs>
          <w:tab w:val="num" w:pos="794"/>
        </w:tabs>
        <w:ind w:left="794" w:hanging="567"/>
      </w:pPr>
      <w:rPr>
        <w:rFonts w:hint="default"/>
        <w:u w:val="single"/>
      </w:rPr>
    </w:lvl>
    <w:lvl w:ilvl="3">
      <w:start w:val="1"/>
      <w:numFmt w:val="none"/>
      <w:lvlText w:val="2.2.1.3"/>
      <w:lvlJc w:val="left"/>
      <w:pPr>
        <w:tabs>
          <w:tab w:val="num" w:pos="1060"/>
        </w:tabs>
        <w:ind w:left="907" w:hanging="567"/>
      </w:pPr>
      <w:rPr>
        <w:rFonts w:hint="default"/>
        <w:i w:val="0"/>
        <w:u w:val="single"/>
      </w:rPr>
    </w:lvl>
    <w:lvl w:ilvl="4">
      <w:start w:val="1"/>
      <w:numFmt w:val="decimal"/>
      <w:lvlText w:val="%1.%2.%3.%4.%5"/>
      <w:lvlJc w:val="left"/>
      <w:pPr>
        <w:tabs>
          <w:tab w:val="num" w:pos="1534"/>
        </w:tabs>
        <w:ind w:left="1021" w:hanging="567"/>
      </w:pPr>
      <w:rPr>
        <w:rFonts w:hint="default"/>
        <w:u w:val="single"/>
      </w:rPr>
    </w:lvl>
    <w:lvl w:ilvl="5">
      <w:start w:val="1"/>
      <w:numFmt w:val="decimal"/>
      <w:lvlText w:val="%1.%2.%3.%4.%5.%6"/>
      <w:lvlJc w:val="left"/>
      <w:pPr>
        <w:tabs>
          <w:tab w:val="num" w:pos="1647"/>
        </w:tabs>
        <w:ind w:left="1134" w:hanging="567"/>
      </w:pPr>
      <w:rPr>
        <w:rFonts w:hint="default"/>
        <w:u w:val="single"/>
      </w:rPr>
    </w:lvl>
    <w:lvl w:ilvl="6">
      <w:start w:val="1"/>
      <w:numFmt w:val="decimal"/>
      <w:lvlText w:val="%1.%2.%3.%4.%5.%6.%7"/>
      <w:lvlJc w:val="left"/>
      <w:pPr>
        <w:tabs>
          <w:tab w:val="num" w:pos="2120"/>
        </w:tabs>
        <w:ind w:left="1247" w:hanging="567"/>
      </w:pPr>
      <w:rPr>
        <w:rFonts w:hint="default"/>
        <w:u w:val="single"/>
      </w:rPr>
    </w:lvl>
    <w:lvl w:ilvl="7">
      <w:start w:val="1"/>
      <w:numFmt w:val="decimal"/>
      <w:lvlText w:val="%1.%2.%3.%4.%5.%6.%7.%8"/>
      <w:lvlJc w:val="left"/>
      <w:pPr>
        <w:tabs>
          <w:tab w:val="num" w:pos="2234"/>
        </w:tabs>
        <w:ind w:left="1361" w:hanging="567"/>
      </w:pPr>
      <w:rPr>
        <w:rFonts w:hint="default"/>
        <w:u w:val="single"/>
      </w:rPr>
    </w:lvl>
    <w:lvl w:ilvl="8">
      <w:start w:val="1"/>
      <w:numFmt w:val="decimal"/>
      <w:lvlText w:val="%1.%2.%3.%4.%5.%6.%7.%8.%9"/>
      <w:lvlJc w:val="left"/>
      <w:pPr>
        <w:tabs>
          <w:tab w:val="num" w:pos="2707"/>
        </w:tabs>
        <w:ind w:left="1474" w:hanging="567"/>
      </w:pPr>
      <w:rPr>
        <w:rFonts w:hint="default"/>
        <w:u w:val="single"/>
      </w:rPr>
    </w:lvl>
  </w:abstractNum>
  <w:abstractNum w:abstractNumId="257" w15:restartNumberingAfterBreak="0">
    <w:nsid w:val="3C0669ED"/>
    <w:multiLevelType w:val="hybridMultilevel"/>
    <w:tmpl w:val="E2D81B1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8" w15:restartNumberingAfterBreak="0">
    <w:nsid w:val="3C071FE4"/>
    <w:multiLevelType w:val="hybridMultilevel"/>
    <w:tmpl w:val="6C847FCE"/>
    <w:lvl w:ilvl="0" w:tplc="530E90DC">
      <w:start w:val="1"/>
      <w:numFmt w:val="bullet"/>
      <w:pStyle w:val="ESIATableaucas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15:restartNumberingAfterBreak="0">
    <w:nsid w:val="3C0A0274"/>
    <w:multiLevelType w:val="multilevel"/>
    <w:tmpl w:val="8D1035F2"/>
    <w:lvl w:ilvl="0">
      <w:start w:val="1"/>
      <w:numFmt w:val="decimal"/>
      <w:lvlText w:val="%1."/>
      <w:lvlJc w:val="left"/>
      <w:pPr>
        <w:ind w:left="1080" w:hanging="360"/>
      </w:pPr>
      <w:rPr>
        <w:rFonts w:cs="Times New Roman"/>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0" w15:restartNumberingAfterBreak="0">
    <w:nsid w:val="3C815571"/>
    <w:multiLevelType w:val="hybridMultilevel"/>
    <w:tmpl w:val="61BA7E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1" w15:restartNumberingAfterBreak="0">
    <w:nsid w:val="3C915829"/>
    <w:multiLevelType w:val="hybridMultilevel"/>
    <w:tmpl w:val="E20C89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2" w15:restartNumberingAfterBreak="0">
    <w:nsid w:val="3CD56AB8"/>
    <w:multiLevelType w:val="hybridMultilevel"/>
    <w:tmpl w:val="0E149A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3" w15:restartNumberingAfterBreak="0">
    <w:nsid w:val="3D466AE9"/>
    <w:multiLevelType w:val="hybridMultilevel"/>
    <w:tmpl w:val="6D1062E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4" w15:restartNumberingAfterBreak="0">
    <w:nsid w:val="3D4B3849"/>
    <w:multiLevelType w:val="hybridMultilevel"/>
    <w:tmpl w:val="0B6C6D3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65" w15:restartNumberingAfterBreak="0">
    <w:nsid w:val="3D6B7C4B"/>
    <w:multiLevelType w:val="hybridMultilevel"/>
    <w:tmpl w:val="353230B0"/>
    <w:lvl w:ilvl="0" w:tplc="040C000F">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6" w15:restartNumberingAfterBreak="0">
    <w:nsid w:val="3D73382A"/>
    <w:multiLevelType w:val="hybridMultilevel"/>
    <w:tmpl w:val="6CB00086"/>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67" w15:restartNumberingAfterBreak="0">
    <w:nsid w:val="3D8D1A4F"/>
    <w:multiLevelType w:val="hybridMultilevel"/>
    <w:tmpl w:val="ED489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8" w15:restartNumberingAfterBreak="0">
    <w:nsid w:val="3DCF7888"/>
    <w:multiLevelType w:val="hybridMultilevel"/>
    <w:tmpl w:val="72AEF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9" w15:restartNumberingAfterBreak="0">
    <w:nsid w:val="3DD4221D"/>
    <w:multiLevelType w:val="multilevel"/>
    <w:tmpl w:val="7878FB28"/>
    <w:styleLink w:val="ListBullets"/>
    <w:lvl w:ilvl="0">
      <w:start w:val="1"/>
      <w:numFmt w:val="bullet"/>
      <w:lvlText w:val=""/>
      <w:lvlJc w:val="left"/>
      <w:pPr>
        <w:ind w:left="284" w:hanging="284"/>
      </w:pPr>
      <w:rPr>
        <w:rFonts w:ascii="Wingdings" w:hAnsi="Wingdings" w:hint="default"/>
        <w:color w:val="4472C4"/>
        <w:sz w:val="14"/>
      </w:rPr>
    </w:lvl>
    <w:lvl w:ilvl="1">
      <w:start w:val="1"/>
      <w:numFmt w:val="bullet"/>
      <w:lvlText w:val=""/>
      <w:lvlJc w:val="left"/>
      <w:pPr>
        <w:ind w:left="568" w:hanging="284"/>
      </w:pPr>
      <w:rPr>
        <w:rFonts w:ascii="Wingdings" w:hAnsi="Wingdings" w:hint="default"/>
        <w:color w:val="4472C4"/>
        <w:sz w:val="14"/>
      </w:rPr>
    </w:lvl>
    <w:lvl w:ilvl="2">
      <w:start w:val="1"/>
      <w:numFmt w:val="bullet"/>
      <w:lvlText w:val=""/>
      <w:lvlJc w:val="left"/>
      <w:pPr>
        <w:ind w:left="852" w:hanging="284"/>
      </w:pPr>
      <w:rPr>
        <w:rFonts w:ascii="Wingdings" w:hAnsi="Wingdings" w:hint="default"/>
        <w:color w:val="4472C4"/>
        <w:sz w:val="12"/>
      </w:rPr>
    </w:lvl>
    <w:lvl w:ilvl="3">
      <w:start w:val="1"/>
      <w:numFmt w:val="bullet"/>
      <w:lvlText w:val=""/>
      <w:lvlJc w:val="left"/>
      <w:pPr>
        <w:ind w:left="1136" w:hanging="284"/>
      </w:pPr>
      <w:rPr>
        <w:rFonts w:ascii="Wingdings" w:hAnsi="Wingding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70" w15:restartNumberingAfterBreak="0">
    <w:nsid w:val="3E1B4D79"/>
    <w:multiLevelType w:val="hybridMultilevel"/>
    <w:tmpl w:val="EE4A1D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1" w15:restartNumberingAfterBreak="0">
    <w:nsid w:val="3E201982"/>
    <w:multiLevelType w:val="hybridMultilevel"/>
    <w:tmpl w:val="750E176A"/>
    <w:lvl w:ilvl="0" w:tplc="0C0C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2" w15:restartNumberingAfterBreak="0">
    <w:nsid w:val="3E2D759F"/>
    <w:multiLevelType w:val="multilevel"/>
    <w:tmpl w:val="6D20E6DA"/>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3" w15:restartNumberingAfterBreak="0">
    <w:nsid w:val="3E463CD2"/>
    <w:multiLevelType w:val="multilevel"/>
    <w:tmpl w:val="E624A94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3E726D6F"/>
    <w:multiLevelType w:val="hybridMultilevel"/>
    <w:tmpl w:val="1EE8172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5" w15:restartNumberingAfterBreak="0">
    <w:nsid w:val="3E7851B2"/>
    <w:multiLevelType w:val="hybridMultilevel"/>
    <w:tmpl w:val="76C0399A"/>
    <w:lvl w:ilvl="0" w:tplc="2520B51C">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6" w15:restartNumberingAfterBreak="0">
    <w:nsid w:val="3E847CFB"/>
    <w:multiLevelType w:val="hybridMultilevel"/>
    <w:tmpl w:val="2646C880"/>
    <w:lvl w:ilvl="0" w:tplc="1F96279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3EA16676"/>
    <w:multiLevelType w:val="hybridMultilevel"/>
    <w:tmpl w:val="04242AB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8" w15:restartNumberingAfterBreak="0">
    <w:nsid w:val="3F87566C"/>
    <w:multiLevelType w:val="hybridMultilevel"/>
    <w:tmpl w:val="1B20EC3E"/>
    <w:lvl w:ilvl="0" w:tplc="D840CC9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3FC64E3F"/>
    <w:multiLevelType w:val="hybridMultilevel"/>
    <w:tmpl w:val="257EB14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0" w15:restartNumberingAfterBreak="0">
    <w:nsid w:val="3FD62667"/>
    <w:multiLevelType w:val="multilevel"/>
    <w:tmpl w:val="855C7952"/>
    <w:lvl w:ilvl="0">
      <w:start w:val="1"/>
      <w:numFmt w:val="decimal"/>
      <w:pStyle w:val="Aidemem1"/>
      <w:lvlText w:val="%1."/>
      <w:lvlJc w:val="left"/>
      <w:pPr>
        <w:tabs>
          <w:tab w:val="num" w:pos="360"/>
        </w:tabs>
        <w:ind w:left="0" w:firstLine="0"/>
      </w:pPr>
      <w:rPr>
        <w:rFonts w:ascii="Times New Roman" w:hAnsi="Times New Roman" w:hint="default"/>
        <w:b/>
        <w:i w:val="0"/>
        <w:sz w:val="24"/>
        <w:u w:val="none"/>
      </w:rPr>
    </w:lvl>
    <w:lvl w:ilvl="1">
      <w:start w:val="1"/>
      <w:numFmt w:val="decimal"/>
      <w:pStyle w:val="Aidemem2"/>
      <w:lvlText w:val="%1.%2."/>
      <w:lvlJc w:val="left"/>
      <w:pPr>
        <w:tabs>
          <w:tab w:val="num" w:pos="720"/>
        </w:tabs>
        <w:ind w:left="0" w:firstLine="0"/>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1" w15:restartNumberingAfterBreak="0">
    <w:nsid w:val="400F330C"/>
    <w:multiLevelType w:val="hybridMultilevel"/>
    <w:tmpl w:val="73145C1E"/>
    <w:lvl w:ilvl="0" w:tplc="E87207B8">
      <w:start w:val="13"/>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Wingdings"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Wingdings" w:hint="default"/>
      </w:rPr>
    </w:lvl>
    <w:lvl w:ilvl="8" w:tplc="040C0005" w:tentative="1">
      <w:start w:val="1"/>
      <w:numFmt w:val="bullet"/>
      <w:lvlText w:val=""/>
      <w:lvlJc w:val="left"/>
      <w:pPr>
        <w:ind w:left="6120" w:hanging="360"/>
      </w:pPr>
      <w:rPr>
        <w:rFonts w:ascii="Wingdings" w:hAnsi="Wingdings" w:hint="default"/>
      </w:rPr>
    </w:lvl>
  </w:abstractNum>
  <w:abstractNum w:abstractNumId="282" w15:restartNumberingAfterBreak="0">
    <w:nsid w:val="40B405BD"/>
    <w:multiLevelType w:val="hybridMultilevel"/>
    <w:tmpl w:val="E2BE32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3" w15:restartNumberingAfterBreak="0">
    <w:nsid w:val="414B0AA5"/>
    <w:multiLevelType w:val="hybridMultilevel"/>
    <w:tmpl w:val="EB8CF3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4" w15:restartNumberingAfterBreak="0">
    <w:nsid w:val="41546760"/>
    <w:multiLevelType w:val="multilevel"/>
    <w:tmpl w:val="601A4534"/>
    <w:lvl w:ilvl="0">
      <w:start w:val="1"/>
      <w:numFmt w:val="upperRoman"/>
      <w:pStyle w:val="S10"/>
      <w:lvlText w:val="CHAPITRE %1 - "/>
      <w:lvlJc w:val="center"/>
      <w:pPr>
        <w:ind w:left="720" w:hanging="360"/>
      </w:pPr>
      <w:rPr>
        <w:rFonts w:hint="default"/>
        <w:color w:val="000000"/>
      </w:rPr>
    </w:lvl>
    <w:lvl w:ilvl="1">
      <w:start w:val="1"/>
      <w:numFmt w:val="upperLetter"/>
      <w:pStyle w:val="S2"/>
      <w:lvlText w:val="%2."/>
      <w:lvlJc w:val="left"/>
      <w:pPr>
        <w:ind w:left="1440" w:hanging="360"/>
      </w:pPr>
      <w:rPr>
        <w:rFonts w:hint="default"/>
        <w:color w:val="auto"/>
      </w:rPr>
    </w:lvl>
    <w:lvl w:ilvl="2">
      <w:start w:val="1"/>
      <w:numFmt w:val="upperRoman"/>
      <w:pStyle w:val="S2"/>
      <w:lvlText w:val="%2-%3."/>
      <w:lvlJc w:val="right"/>
      <w:pPr>
        <w:ind w:left="180" w:hanging="180"/>
      </w:pPr>
      <w:rPr>
        <w:rFonts w:hint="default"/>
      </w:rPr>
    </w:lvl>
    <w:lvl w:ilvl="3">
      <w:start w:val="1"/>
      <w:numFmt w:val="decimal"/>
      <w:lvlText w:val="%2-%3-%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4161753F"/>
    <w:multiLevelType w:val="hybridMultilevel"/>
    <w:tmpl w:val="6A467F98"/>
    <w:lvl w:ilvl="0" w:tplc="21FABCF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6" w15:restartNumberingAfterBreak="0">
    <w:nsid w:val="41C018EC"/>
    <w:multiLevelType w:val="hybridMultilevel"/>
    <w:tmpl w:val="CA6E69AC"/>
    <w:lvl w:ilvl="0" w:tplc="040C000D">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7" w15:restartNumberingAfterBreak="0">
    <w:nsid w:val="41D426E3"/>
    <w:multiLevelType w:val="hybridMultilevel"/>
    <w:tmpl w:val="4FA4B09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8" w15:restartNumberingAfterBreak="0">
    <w:nsid w:val="41DD70BF"/>
    <w:multiLevelType w:val="multilevel"/>
    <w:tmpl w:val="D16479FA"/>
    <w:lvl w:ilvl="0">
      <w:start w:val="1"/>
      <w:numFmt w:val="upperRoman"/>
      <w:pStyle w:val="Outline4"/>
      <w:lvlText w:val="%1."/>
      <w:lvlJc w:val="right"/>
      <w:pPr>
        <w:tabs>
          <w:tab w:val="num" w:pos="432"/>
        </w:tabs>
        <w:ind w:left="432" w:hanging="432"/>
      </w:pPr>
    </w:lvl>
    <w:lvl w:ilvl="1">
      <w:start w:val="1"/>
      <w:numFmt w:val="upperLetter"/>
      <w:pStyle w:val="Outline4"/>
      <w:lvlText w:val="%2."/>
      <w:lvlJc w:val="left"/>
      <w:pPr>
        <w:tabs>
          <w:tab w:val="num" w:pos="1152"/>
        </w:tabs>
        <w:ind w:left="1152" w:hanging="576"/>
      </w:pPr>
    </w:lvl>
    <w:lvl w:ilvl="2">
      <w:start w:val="1"/>
      <w:numFmt w:val="decimal"/>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9" w15:restartNumberingAfterBreak="0">
    <w:nsid w:val="420320C9"/>
    <w:multiLevelType w:val="hybridMultilevel"/>
    <w:tmpl w:val="A1745742"/>
    <w:lvl w:ilvl="0" w:tplc="F3F0E574">
      <w:start w:val="3"/>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0" w15:restartNumberingAfterBreak="0">
    <w:nsid w:val="427F3A70"/>
    <w:multiLevelType w:val="hybridMultilevel"/>
    <w:tmpl w:val="4012720C"/>
    <w:lvl w:ilvl="0" w:tplc="BF6C2F92">
      <w:numFmt w:val="bullet"/>
      <w:lvlText w:val="-"/>
      <w:lvlJc w:val="left"/>
      <w:pPr>
        <w:ind w:left="1080" w:hanging="360"/>
      </w:pPr>
      <w:rPr>
        <w:rFonts w:ascii="Calibri" w:eastAsia="MS Mincho"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1"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2" w15:restartNumberingAfterBreak="0">
    <w:nsid w:val="42CE2C8B"/>
    <w:multiLevelType w:val="hybridMultilevel"/>
    <w:tmpl w:val="3006DE74"/>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15:restartNumberingAfterBreak="0">
    <w:nsid w:val="42EA48A8"/>
    <w:multiLevelType w:val="multilevel"/>
    <w:tmpl w:val="EDB604DE"/>
    <w:styleLink w:val="List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94" w15:restartNumberingAfterBreak="0">
    <w:nsid w:val="42F859CB"/>
    <w:multiLevelType w:val="hybridMultilevel"/>
    <w:tmpl w:val="2C4605AE"/>
    <w:lvl w:ilvl="0" w:tplc="2B4C4928">
      <w:numFmt w:val="bullet"/>
      <w:lvlText w:val="-"/>
      <w:lvlJc w:val="left"/>
      <w:pPr>
        <w:ind w:left="360" w:hanging="360"/>
      </w:pPr>
      <w:rPr>
        <w:rFonts w:ascii="Carlito" w:eastAsia="Carlito" w:hAnsi="Carlito" w:cs="Carlito" w:hint="default"/>
        <w:spacing w:val="-3"/>
        <w:w w:val="100"/>
        <w:sz w:val="24"/>
        <w:szCs w:val="24"/>
        <w:lang w:val="fr-FR" w:eastAsia="en-US" w:bidi="ar-SA"/>
      </w:rPr>
    </w:lvl>
    <w:lvl w:ilvl="1" w:tplc="040C0003">
      <w:start w:val="1"/>
      <w:numFmt w:val="bullet"/>
      <w:lvlText w:val="o"/>
      <w:lvlJc w:val="left"/>
      <w:pPr>
        <w:ind w:left="1533" w:hanging="360"/>
      </w:pPr>
      <w:rPr>
        <w:rFonts w:ascii="Courier New" w:hAnsi="Courier New" w:cs="Courier New" w:hint="default"/>
      </w:rPr>
    </w:lvl>
    <w:lvl w:ilvl="2" w:tplc="040C0005">
      <w:start w:val="1"/>
      <w:numFmt w:val="bullet"/>
      <w:lvlText w:val=""/>
      <w:lvlJc w:val="left"/>
      <w:pPr>
        <w:ind w:left="2253" w:hanging="360"/>
      </w:pPr>
      <w:rPr>
        <w:rFonts w:ascii="Wingdings" w:hAnsi="Wingdings" w:hint="default"/>
      </w:rPr>
    </w:lvl>
    <w:lvl w:ilvl="3" w:tplc="040C0001">
      <w:start w:val="1"/>
      <w:numFmt w:val="bullet"/>
      <w:lvlText w:val=""/>
      <w:lvlJc w:val="left"/>
      <w:pPr>
        <w:ind w:left="2973" w:hanging="360"/>
      </w:pPr>
      <w:rPr>
        <w:rFonts w:ascii="Symbol" w:hAnsi="Symbol" w:hint="default"/>
      </w:rPr>
    </w:lvl>
    <w:lvl w:ilvl="4" w:tplc="040C0003">
      <w:start w:val="1"/>
      <w:numFmt w:val="bullet"/>
      <w:lvlText w:val="o"/>
      <w:lvlJc w:val="left"/>
      <w:pPr>
        <w:ind w:left="3693" w:hanging="360"/>
      </w:pPr>
      <w:rPr>
        <w:rFonts w:ascii="Courier New" w:hAnsi="Courier New" w:cs="Courier New" w:hint="default"/>
      </w:rPr>
    </w:lvl>
    <w:lvl w:ilvl="5" w:tplc="040C0005">
      <w:start w:val="1"/>
      <w:numFmt w:val="bullet"/>
      <w:lvlText w:val=""/>
      <w:lvlJc w:val="left"/>
      <w:pPr>
        <w:ind w:left="4413" w:hanging="360"/>
      </w:pPr>
      <w:rPr>
        <w:rFonts w:ascii="Wingdings" w:hAnsi="Wingdings" w:hint="default"/>
      </w:rPr>
    </w:lvl>
    <w:lvl w:ilvl="6" w:tplc="040C0001">
      <w:start w:val="1"/>
      <w:numFmt w:val="bullet"/>
      <w:lvlText w:val=""/>
      <w:lvlJc w:val="left"/>
      <w:pPr>
        <w:ind w:left="5133" w:hanging="360"/>
      </w:pPr>
      <w:rPr>
        <w:rFonts w:ascii="Symbol" w:hAnsi="Symbol" w:hint="default"/>
      </w:rPr>
    </w:lvl>
    <w:lvl w:ilvl="7" w:tplc="040C0003">
      <w:start w:val="1"/>
      <w:numFmt w:val="bullet"/>
      <w:lvlText w:val="o"/>
      <w:lvlJc w:val="left"/>
      <w:pPr>
        <w:ind w:left="5853" w:hanging="360"/>
      </w:pPr>
      <w:rPr>
        <w:rFonts w:ascii="Courier New" w:hAnsi="Courier New" w:cs="Courier New" w:hint="default"/>
      </w:rPr>
    </w:lvl>
    <w:lvl w:ilvl="8" w:tplc="040C0005">
      <w:start w:val="1"/>
      <w:numFmt w:val="bullet"/>
      <w:lvlText w:val=""/>
      <w:lvlJc w:val="left"/>
      <w:pPr>
        <w:ind w:left="6573" w:hanging="360"/>
      </w:pPr>
      <w:rPr>
        <w:rFonts w:ascii="Wingdings" w:hAnsi="Wingdings" w:hint="default"/>
      </w:rPr>
    </w:lvl>
  </w:abstractNum>
  <w:abstractNum w:abstractNumId="295" w15:restartNumberingAfterBreak="0">
    <w:nsid w:val="435C6E6B"/>
    <w:multiLevelType w:val="hybridMultilevel"/>
    <w:tmpl w:val="A224D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6" w15:restartNumberingAfterBreak="0">
    <w:nsid w:val="437C2584"/>
    <w:multiLevelType w:val="hybridMultilevel"/>
    <w:tmpl w:val="58506BF4"/>
    <w:lvl w:ilvl="0" w:tplc="296A3CFE">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7" w15:restartNumberingAfterBreak="0">
    <w:nsid w:val="438A453B"/>
    <w:multiLevelType w:val="multilevel"/>
    <w:tmpl w:val="7C183BBE"/>
    <w:lvl w:ilvl="0">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8" w15:restartNumberingAfterBreak="0">
    <w:nsid w:val="4397431A"/>
    <w:multiLevelType w:val="hybridMultilevel"/>
    <w:tmpl w:val="F6A81AEE"/>
    <w:lvl w:ilvl="0" w:tplc="040C0005">
      <w:start w:val="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9" w15:restartNumberingAfterBreak="0">
    <w:nsid w:val="43B77EBF"/>
    <w:multiLevelType w:val="hybridMultilevel"/>
    <w:tmpl w:val="7D2ED31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0" w15:restartNumberingAfterBreak="0">
    <w:nsid w:val="43C646AF"/>
    <w:multiLevelType w:val="hybridMultilevel"/>
    <w:tmpl w:val="C2E20958"/>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01" w15:restartNumberingAfterBreak="0">
    <w:nsid w:val="43E148A1"/>
    <w:multiLevelType w:val="hybridMultilevel"/>
    <w:tmpl w:val="3F20226E"/>
    <w:lvl w:ilvl="0" w:tplc="BF6C2F92">
      <w:numFmt w:val="bullet"/>
      <w:lvlText w:val="-"/>
      <w:lvlJc w:val="left"/>
      <w:pPr>
        <w:ind w:left="643" w:hanging="360"/>
      </w:pPr>
      <w:rPr>
        <w:rFonts w:ascii="Calibri" w:eastAsia="MS Mincho"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2" w15:restartNumberingAfterBreak="0">
    <w:nsid w:val="450D34E7"/>
    <w:multiLevelType w:val="hybridMultilevel"/>
    <w:tmpl w:val="5D563CB8"/>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451B6A51"/>
    <w:multiLevelType w:val="hybridMultilevel"/>
    <w:tmpl w:val="C9287C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4" w15:restartNumberingAfterBreak="0">
    <w:nsid w:val="455F0B1D"/>
    <w:multiLevelType w:val="hybridMultilevel"/>
    <w:tmpl w:val="23BAD854"/>
    <w:lvl w:ilvl="0" w:tplc="040C000F">
      <w:numFmt w:val="bullet"/>
      <w:lvlText w:val="-"/>
      <w:lvlJc w:val="left"/>
      <w:pPr>
        <w:ind w:left="778" w:hanging="360"/>
      </w:pPr>
      <w:rPr>
        <w:rFonts w:ascii="Arial" w:eastAsia="Times New Roman" w:hAnsi="Arial" w:cs="Aria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305" w15:restartNumberingAfterBreak="0">
    <w:nsid w:val="45A74B14"/>
    <w:multiLevelType w:val="hybridMultilevel"/>
    <w:tmpl w:val="0E0675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6" w15:restartNumberingAfterBreak="0">
    <w:nsid w:val="45CB459C"/>
    <w:multiLevelType w:val="hybridMultilevel"/>
    <w:tmpl w:val="4978F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7" w15:restartNumberingAfterBreak="0">
    <w:nsid w:val="46B43BCF"/>
    <w:multiLevelType w:val="hybridMultilevel"/>
    <w:tmpl w:val="C16857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8" w15:restartNumberingAfterBreak="0">
    <w:nsid w:val="46CF4878"/>
    <w:multiLevelType w:val="hybridMultilevel"/>
    <w:tmpl w:val="C8782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15:restartNumberingAfterBreak="0">
    <w:nsid w:val="46EA3556"/>
    <w:multiLevelType w:val="multilevel"/>
    <w:tmpl w:val="F83A4A86"/>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0" w15:restartNumberingAfterBreak="0">
    <w:nsid w:val="473800C0"/>
    <w:multiLevelType w:val="hybridMultilevel"/>
    <w:tmpl w:val="F970DDCC"/>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11" w15:restartNumberingAfterBreak="0">
    <w:nsid w:val="47BA7DCE"/>
    <w:multiLevelType w:val="hybridMultilevel"/>
    <w:tmpl w:val="B39CD8FC"/>
    <w:lvl w:ilvl="0" w:tplc="A1D28F70">
      <w:start w:val="1"/>
      <w:numFmt w:val="lowerLetter"/>
      <w:pStyle w:val="SimpleLista"/>
      <w:lvlText w:val="(%1)"/>
      <w:lvlJc w:val="left"/>
      <w:pPr>
        <w:tabs>
          <w:tab w:val="num" w:pos="1080"/>
        </w:tabs>
        <w:ind w:left="1080" w:hanging="360"/>
      </w:pPr>
      <w:rPr>
        <w:rFonts w:hint="default"/>
      </w:rPr>
    </w:lvl>
    <w:lvl w:ilvl="1" w:tplc="569614E6">
      <w:start w:val="1"/>
      <w:numFmt w:val="lowerLetter"/>
      <w:lvlText w:val="%2."/>
      <w:lvlJc w:val="left"/>
      <w:pPr>
        <w:tabs>
          <w:tab w:val="num" w:pos="1440"/>
        </w:tabs>
        <w:ind w:left="1440" w:hanging="360"/>
      </w:pPr>
    </w:lvl>
    <w:lvl w:ilvl="2" w:tplc="31AE45B0" w:tentative="1">
      <w:start w:val="1"/>
      <w:numFmt w:val="lowerRoman"/>
      <w:lvlText w:val="%3."/>
      <w:lvlJc w:val="right"/>
      <w:pPr>
        <w:tabs>
          <w:tab w:val="num" w:pos="2160"/>
        </w:tabs>
        <w:ind w:left="2160" w:hanging="180"/>
      </w:pPr>
    </w:lvl>
    <w:lvl w:ilvl="3" w:tplc="D82A8524" w:tentative="1">
      <w:start w:val="1"/>
      <w:numFmt w:val="decimal"/>
      <w:lvlText w:val="%4."/>
      <w:lvlJc w:val="left"/>
      <w:pPr>
        <w:tabs>
          <w:tab w:val="num" w:pos="2880"/>
        </w:tabs>
        <w:ind w:left="2880" w:hanging="360"/>
      </w:pPr>
    </w:lvl>
    <w:lvl w:ilvl="4" w:tplc="2864CDA4" w:tentative="1">
      <w:start w:val="1"/>
      <w:numFmt w:val="lowerLetter"/>
      <w:lvlText w:val="%5."/>
      <w:lvlJc w:val="left"/>
      <w:pPr>
        <w:tabs>
          <w:tab w:val="num" w:pos="3600"/>
        </w:tabs>
        <w:ind w:left="3600" w:hanging="360"/>
      </w:pPr>
    </w:lvl>
    <w:lvl w:ilvl="5" w:tplc="8A627348" w:tentative="1">
      <w:start w:val="1"/>
      <w:numFmt w:val="lowerRoman"/>
      <w:lvlText w:val="%6."/>
      <w:lvlJc w:val="right"/>
      <w:pPr>
        <w:tabs>
          <w:tab w:val="num" w:pos="4320"/>
        </w:tabs>
        <w:ind w:left="4320" w:hanging="180"/>
      </w:pPr>
    </w:lvl>
    <w:lvl w:ilvl="6" w:tplc="0164C702" w:tentative="1">
      <w:start w:val="1"/>
      <w:numFmt w:val="decimal"/>
      <w:lvlText w:val="%7."/>
      <w:lvlJc w:val="left"/>
      <w:pPr>
        <w:tabs>
          <w:tab w:val="num" w:pos="5040"/>
        </w:tabs>
        <w:ind w:left="5040" w:hanging="360"/>
      </w:pPr>
    </w:lvl>
    <w:lvl w:ilvl="7" w:tplc="52A62E9A" w:tentative="1">
      <w:start w:val="1"/>
      <w:numFmt w:val="lowerLetter"/>
      <w:lvlText w:val="%8."/>
      <w:lvlJc w:val="left"/>
      <w:pPr>
        <w:tabs>
          <w:tab w:val="num" w:pos="5760"/>
        </w:tabs>
        <w:ind w:left="5760" w:hanging="360"/>
      </w:pPr>
    </w:lvl>
    <w:lvl w:ilvl="8" w:tplc="2692328E" w:tentative="1">
      <w:start w:val="1"/>
      <w:numFmt w:val="lowerRoman"/>
      <w:lvlText w:val="%9."/>
      <w:lvlJc w:val="right"/>
      <w:pPr>
        <w:tabs>
          <w:tab w:val="num" w:pos="6480"/>
        </w:tabs>
        <w:ind w:left="6480" w:hanging="180"/>
      </w:pPr>
    </w:lvl>
  </w:abstractNum>
  <w:abstractNum w:abstractNumId="312" w15:restartNumberingAfterBreak="0">
    <w:nsid w:val="47D90C4C"/>
    <w:multiLevelType w:val="hybridMultilevel"/>
    <w:tmpl w:val="63BECF6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3" w15:restartNumberingAfterBreak="0">
    <w:nsid w:val="483E3F69"/>
    <w:multiLevelType w:val="hybridMultilevel"/>
    <w:tmpl w:val="FA10BD7E"/>
    <w:lvl w:ilvl="0" w:tplc="828CCF6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4" w15:restartNumberingAfterBreak="0">
    <w:nsid w:val="48411A65"/>
    <w:multiLevelType w:val="singleLevel"/>
    <w:tmpl w:val="040C0001"/>
    <w:lvl w:ilvl="0">
      <w:start w:val="1"/>
      <w:numFmt w:val="bullet"/>
      <w:pStyle w:val="E0"/>
      <w:lvlText w:val=""/>
      <w:lvlJc w:val="left"/>
      <w:pPr>
        <w:tabs>
          <w:tab w:val="num" w:pos="360"/>
        </w:tabs>
        <w:ind w:left="360" w:hanging="360"/>
      </w:pPr>
      <w:rPr>
        <w:rFonts w:ascii="Symbol" w:hAnsi="Symbol" w:hint="default"/>
      </w:rPr>
    </w:lvl>
  </w:abstractNum>
  <w:abstractNum w:abstractNumId="315" w15:restartNumberingAfterBreak="0">
    <w:nsid w:val="48657C99"/>
    <w:multiLevelType w:val="hybridMultilevel"/>
    <w:tmpl w:val="565A4E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6" w15:restartNumberingAfterBreak="0">
    <w:nsid w:val="487A3569"/>
    <w:multiLevelType w:val="hybridMultilevel"/>
    <w:tmpl w:val="36E0B38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7" w15:restartNumberingAfterBreak="0">
    <w:nsid w:val="48B46841"/>
    <w:multiLevelType w:val="hybridMultilevel"/>
    <w:tmpl w:val="966C1250"/>
    <w:lvl w:ilvl="0" w:tplc="040C0019">
      <w:start w:val="1"/>
      <w:numFmt w:val="lowerRoman"/>
      <w:pStyle w:val="Pucei"/>
      <w:lvlText w:val="%1)"/>
      <w:lvlJc w:val="left"/>
      <w:pPr>
        <w:tabs>
          <w:tab w:val="num" w:pos="720"/>
        </w:tabs>
        <w:ind w:left="360" w:hanging="360"/>
      </w:pPr>
    </w:lvl>
    <w:lvl w:ilvl="1" w:tplc="040C0019">
      <w:start w:val="1"/>
      <w:numFmt w:val="bullet"/>
      <w:lvlText w:val="o"/>
      <w:lvlJc w:val="left"/>
      <w:pPr>
        <w:tabs>
          <w:tab w:val="num" w:pos="1440"/>
        </w:tabs>
        <w:ind w:left="1440" w:hanging="360"/>
      </w:pPr>
      <w:rPr>
        <w:rFonts w:ascii="Courier New" w:hAnsi="Courier New" w:cs="Times New Roman"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start w:val="1"/>
      <w:numFmt w:val="bullet"/>
      <w:lvlText w:val="o"/>
      <w:lvlJc w:val="left"/>
      <w:pPr>
        <w:tabs>
          <w:tab w:val="num" w:pos="3600"/>
        </w:tabs>
        <w:ind w:left="3600" w:hanging="360"/>
      </w:pPr>
      <w:rPr>
        <w:rFonts w:ascii="Courier New" w:hAnsi="Courier New" w:cs="Times New Roman" w:hint="default"/>
      </w:rPr>
    </w:lvl>
    <w:lvl w:ilvl="5" w:tplc="040C001B">
      <w:start w:val="1"/>
      <w:numFmt w:val="bullet"/>
      <w:lvlText w:val=""/>
      <w:lvlJc w:val="left"/>
      <w:pPr>
        <w:tabs>
          <w:tab w:val="num" w:pos="4320"/>
        </w:tabs>
        <w:ind w:left="4320" w:hanging="360"/>
      </w:pPr>
      <w:rPr>
        <w:rFonts w:ascii="Wingdings" w:hAnsi="Wingdings" w:hint="default"/>
      </w:rPr>
    </w:lvl>
    <w:lvl w:ilvl="6" w:tplc="040C000F">
      <w:start w:val="1"/>
      <w:numFmt w:val="bullet"/>
      <w:lvlText w:val=""/>
      <w:lvlJc w:val="left"/>
      <w:pPr>
        <w:tabs>
          <w:tab w:val="num" w:pos="5040"/>
        </w:tabs>
        <w:ind w:left="5040" w:hanging="360"/>
      </w:pPr>
      <w:rPr>
        <w:rFonts w:ascii="Symbol" w:hAnsi="Symbol" w:hint="default"/>
      </w:rPr>
    </w:lvl>
    <w:lvl w:ilvl="7" w:tplc="040C0019">
      <w:start w:val="1"/>
      <w:numFmt w:val="bullet"/>
      <w:lvlText w:val="o"/>
      <w:lvlJc w:val="left"/>
      <w:pPr>
        <w:tabs>
          <w:tab w:val="num" w:pos="5760"/>
        </w:tabs>
        <w:ind w:left="5760" w:hanging="360"/>
      </w:pPr>
      <w:rPr>
        <w:rFonts w:ascii="Courier New" w:hAnsi="Courier New" w:cs="Times New Roman" w:hint="default"/>
      </w:rPr>
    </w:lvl>
    <w:lvl w:ilvl="8" w:tplc="040C001B">
      <w:start w:val="1"/>
      <w:numFmt w:val="bullet"/>
      <w:lvlText w:val=""/>
      <w:lvlJc w:val="left"/>
      <w:pPr>
        <w:tabs>
          <w:tab w:val="num" w:pos="6480"/>
        </w:tabs>
        <w:ind w:left="6480" w:hanging="360"/>
      </w:pPr>
      <w:rPr>
        <w:rFonts w:ascii="Wingdings" w:hAnsi="Wingdings" w:hint="default"/>
      </w:rPr>
    </w:lvl>
  </w:abstractNum>
  <w:abstractNum w:abstractNumId="318" w15:restartNumberingAfterBreak="0">
    <w:nsid w:val="48C327F8"/>
    <w:multiLevelType w:val="hybridMultilevel"/>
    <w:tmpl w:val="1EB4250A"/>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9" w15:restartNumberingAfterBreak="0">
    <w:nsid w:val="48C5048A"/>
    <w:multiLevelType w:val="hybridMultilevel"/>
    <w:tmpl w:val="BEC03F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48CB46CE"/>
    <w:multiLevelType w:val="hybridMultilevel"/>
    <w:tmpl w:val="108E827E"/>
    <w:lvl w:ilvl="0" w:tplc="040C000F">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1" w15:restartNumberingAfterBreak="0">
    <w:nsid w:val="48D2640D"/>
    <w:multiLevelType w:val="hybridMultilevel"/>
    <w:tmpl w:val="CCEAB654"/>
    <w:lvl w:ilvl="0" w:tplc="040C000B">
      <w:start w:val="1"/>
      <w:numFmt w:val="bullet"/>
      <w:lvlText w:val=""/>
      <w:lvlJc w:val="left"/>
      <w:pPr>
        <w:ind w:left="720" w:hanging="360"/>
      </w:pPr>
      <w:rPr>
        <w:rFonts w:ascii="Symbol" w:hAnsi="Symbol" w:hint="default"/>
      </w:rPr>
    </w:lvl>
    <w:lvl w:ilvl="1" w:tplc="040C0003">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2" w15:restartNumberingAfterBreak="0">
    <w:nsid w:val="48EA728B"/>
    <w:multiLevelType w:val="hybridMultilevel"/>
    <w:tmpl w:val="2E74A806"/>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3" w15:restartNumberingAfterBreak="0">
    <w:nsid w:val="493823E5"/>
    <w:multiLevelType w:val="hybridMultilevel"/>
    <w:tmpl w:val="6D34E22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PMingLiU"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PMingLiU"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PMingLiU"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496E479B"/>
    <w:multiLevelType w:val="hybridMultilevel"/>
    <w:tmpl w:val="59AC952C"/>
    <w:lvl w:ilvl="0" w:tplc="040C000F">
      <w:start w:val="1"/>
      <w:numFmt w:val="bullet"/>
      <w:pStyle w:val="Puce1-8pts"/>
      <w:lvlText w:val=""/>
      <w:lvlJc w:val="left"/>
      <w:pPr>
        <w:tabs>
          <w:tab w:val="num" w:pos="425"/>
        </w:tabs>
        <w:ind w:left="425" w:hanging="425"/>
      </w:pPr>
      <w:rPr>
        <w:rFonts w:ascii="Wingdings" w:hAnsi="Wingdings" w:hint="default"/>
        <w:color w:val="008080"/>
        <w:sz w:val="20"/>
      </w:rPr>
    </w:lvl>
    <w:lvl w:ilvl="1" w:tplc="789A2A1C">
      <w:start w:val="1"/>
      <w:numFmt w:val="bullet"/>
      <w:lvlText w:val="o"/>
      <w:lvlJc w:val="left"/>
      <w:pPr>
        <w:tabs>
          <w:tab w:val="num" w:pos="1440"/>
        </w:tabs>
        <w:ind w:left="1440" w:hanging="360"/>
      </w:pPr>
      <w:rPr>
        <w:rFonts w:ascii="Courier New" w:hAnsi="Courier New" w:hint="default"/>
      </w:rPr>
    </w:lvl>
    <w:lvl w:ilvl="2" w:tplc="040C001B">
      <w:start w:val="1"/>
      <w:numFmt w:val="bullet"/>
      <w:lvlText w:val=""/>
      <w:lvlJc w:val="left"/>
      <w:pPr>
        <w:tabs>
          <w:tab w:val="num" w:pos="2160"/>
        </w:tabs>
        <w:ind w:left="2160" w:hanging="360"/>
      </w:pPr>
      <w:rPr>
        <w:rFonts w:ascii="Symbol" w:hAnsi="Symbol" w:hint="default"/>
        <w:color w:val="008080"/>
        <w:sz w:val="20"/>
      </w:rPr>
    </w:lvl>
    <w:lvl w:ilvl="3" w:tplc="040C000F">
      <w:numFmt w:val="bullet"/>
      <w:lvlText w:val="-"/>
      <w:lvlJc w:val="left"/>
      <w:pPr>
        <w:tabs>
          <w:tab w:val="num" w:pos="2880"/>
        </w:tabs>
        <w:ind w:left="2880" w:hanging="360"/>
      </w:pPr>
      <w:rPr>
        <w:rFonts w:ascii="Arial" w:eastAsia="Times New Roman" w:hAnsi="Arial" w:cs="Aria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496E4F57"/>
    <w:multiLevelType w:val="hybridMultilevel"/>
    <w:tmpl w:val="8B548E54"/>
    <w:lvl w:ilvl="0" w:tplc="FFFFFFFF">
      <w:start w:val="1"/>
      <w:numFmt w:val="bullet"/>
      <w:pStyle w:val="ec"/>
      <w:lvlText w:val=""/>
      <w:lvlJc w:val="left"/>
      <w:pPr>
        <w:tabs>
          <w:tab w:val="num" w:pos="339"/>
        </w:tabs>
        <w:ind w:left="565" w:hanging="226"/>
      </w:pPr>
      <w:rPr>
        <w:rFonts w:ascii="Symbol" w:hAnsi="Symbol" w:hint="default"/>
        <w:sz w:val="16"/>
      </w:rPr>
    </w:lvl>
    <w:lvl w:ilvl="1" w:tplc="040C0003">
      <w:start w:val="1"/>
      <w:numFmt w:val="bullet"/>
      <w:lvlText w:val="o"/>
      <w:lvlJc w:val="left"/>
      <w:pPr>
        <w:tabs>
          <w:tab w:val="num" w:pos="758"/>
        </w:tabs>
        <w:ind w:left="758" w:hanging="360"/>
      </w:pPr>
      <w:rPr>
        <w:rFonts w:ascii="Courier New" w:hAnsi="Courier New" w:cs="Times New Roman" w:hint="default"/>
      </w:rPr>
    </w:lvl>
    <w:lvl w:ilvl="2" w:tplc="040C0005">
      <w:start w:val="1"/>
      <w:numFmt w:val="bullet"/>
      <w:lvlText w:val=""/>
      <w:lvlJc w:val="left"/>
      <w:pPr>
        <w:tabs>
          <w:tab w:val="num" w:pos="1478"/>
        </w:tabs>
        <w:ind w:left="1478" w:hanging="360"/>
      </w:pPr>
      <w:rPr>
        <w:rFonts w:ascii="Wingdings" w:hAnsi="Wingdings" w:hint="default"/>
      </w:rPr>
    </w:lvl>
    <w:lvl w:ilvl="3" w:tplc="040C0001">
      <w:start w:val="1"/>
      <w:numFmt w:val="bullet"/>
      <w:lvlText w:val=""/>
      <w:lvlJc w:val="left"/>
      <w:pPr>
        <w:tabs>
          <w:tab w:val="num" w:pos="2198"/>
        </w:tabs>
        <w:ind w:left="2198" w:hanging="360"/>
      </w:pPr>
      <w:rPr>
        <w:rFonts w:ascii="Symbol" w:hAnsi="Symbol" w:hint="default"/>
      </w:rPr>
    </w:lvl>
    <w:lvl w:ilvl="4" w:tplc="040C0003">
      <w:start w:val="1"/>
      <w:numFmt w:val="bullet"/>
      <w:lvlText w:val="o"/>
      <w:lvlJc w:val="left"/>
      <w:pPr>
        <w:tabs>
          <w:tab w:val="num" w:pos="2918"/>
        </w:tabs>
        <w:ind w:left="2918" w:hanging="360"/>
      </w:pPr>
      <w:rPr>
        <w:rFonts w:ascii="Courier New" w:hAnsi="Courier New" w:cs="Times New Roman" w:hint="default"/>
      </w:rPr>
    </w:lvl>
    <w:lvl w:ilvl="5" w:tplc="040C0005">
      <w:start w:val="1"/>
      <w:numFmt w:val="bullet"/>
      <w:lvlText w:val=""/>
      <w:lvlJc w:val="left"/>
      <w:pPr>
        <w:tabs>
          <w:tab w:val="num" w:pos="3638"/>
        </w:tabs>
        <w:ind w:left="3638" w:hanging="360"/>
      </w:pPr>
      <w:rPr>
        <w:rFonts w:ascii="Wingdings" w:hAnsi="Wingdings" w:hint="default"/>
      </w:rPr>
    </w:lvl>
    <w:lvl w:ilvl="6" w:tplc="040C0001">
      <w:start w:val="1"/>
      <w:numFmt w:val="bullet"/>
      <w:lvlText w:val=""/>
      <w:lvlJc w:val="left"/>
      <w:pPr>
        <w:tabs>
          <w:tab w:val="num" w:pos="4358"/>
        </w:tabs>
        <w:ind w:left="4358" w:hanging="360"/>
      </w:pPr>
      <w:rPr>
        <w:rFonts w:ascii="Symbol" w:hAnsi="Symbol" w:hint="default"/>
      </w:rPr>
    </w:lvl>
    <w:lvl w:ilvl="7" w:tplc="040C0003">
      <w:start w:val="1"/>
      <w:numFmt w:val="bullet"/>
      <w:lvlText w:val="o"/>
      <w:lvlJc w:val="left"/>
      <w:pPr>
        <w:tabs>
          <w:tab w:val="num" w:pos="5078"/>
        </w:tabs>
        <w:ind w:left="5078" w:hanging="360"/>
      </w:pPr>
      <w:rPr>
        <w:rFonts w:ascii="Courier New" w:hAnsi="Courier New" w:cs="Times New Roman" w:hint="default"/>
      </w:rPr>
    </w:lvl>
    <w:lvl w:ilvl="8" w:tplc="040C0005">
      <w:start w:val="1"/>
      <w:numFmt w:val="bullet"/>
      <w:lvlText w:val=""/>
      <w:lvlJc w:val="left"/>
      <w:pPr>
        <w:tabs>
          <w:tab w:val="num" w:pos="5798"/>
        </w:tabs>
        <w:ind w:left="5798" w:hanging="360"/>
      </w:pPr>
      <w:rPr>
        <w:rFonts w:ascii="Wingdings" w:hAnsi="Wingdings" w:hint="default"/>
      </w:rPr>
    </w:lvl>
  </w:abstractNum>
  <w:abstractNum w:abstractNumId="326" w15:restartNumberingAfterBreak="0">
    <w:nsid w:val="4A0B3A46"/>
    <w:multiLevelType w:val="hybridMultilevel"/>
    <w:tmpl w:val="49187430"/>
    <w:lvl w:ilvl="0" w:tplc="8780A158">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Wingdings"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Wingdings"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4A40450B"/>
    <w:multiLevelType w:val="hybridMultilevel"/>
    <w:tmpl w:val="10CC9DCE"/>
    <w:lvl w:ilvl="0" w:tplc="1376E5C2">
      <w:start w:val="1"/>
      <w:numFmt w:val="bullet"/>
      <w:pStyle w:val="sous-proj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8" w15:restartNumberingAfterBreak="0">
    <w:nsid w:val="4B10658C"/>
    <w:multiLevelType w:val="hybridMultilevel"/>
    <w:tmpl w:val="CB809A64"/>
    <w:lvl w:ilvl="0" w:tplc="13DC41A2">
      <w:start w:val="1"/>
      <w:numFmt w:val="bullet"/>
      <w:lvlText w:val=""/>
      <w:lvlJc w:val="left"/>
      <w:pPr>
        <w:ind w:left="720" w:hanging="360"/>
      </w:pPr>
      <w:rPr>
        <w:rFonts w:ascii="Wingdings" w:hAnsi="Wingdings" w:hint="default"/>
        <w:w w:val="100"/>
        <w:sz w:val="22"/>
        <w:szCs w:val="22"/>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9" w15:restartNumberingAfterBreak="0">
    <w:nsid w:val="4B832C54"/>
    <w:multiLevelType w:val="hybridMultilevel"/>
    <w:tmpl w:val="A23EC0D8"/>
    <w:styleLink w:val="ListBullets1"/>
    <w:lvl w:ilvl="0" w:tplc="040C0007">
      <w:start w:val="1"/>
      <w:numFmt w:val="bullet"/>
      <w:lvlText w:val=""/>
      <w:lvlPicBulletId w:val="0"/>
      <w:lvlJc w:val="left"/>
      <w:pPr>
        <w:ind w:left="1820" w:hanging="360"/>
      </w:pPr>
      <w:rPr>
        <w:rFonts w:ascii="Symbol" w:hAnsi="Symbol" w:hint="default"/>
      </w:rPr>
    </w:lvl>
    <w:lvl w:ilvl="1" w:tplc="040C0003" w:tentative="1">
      <w:start w:val="1"/>
      <w:numFmt w:val="bullet"/>
      <w:lvlText w:val="o"/>
      <w:lvlJc w:val="left"/>
      <w:pPr>
        <w:ind w:left="2540" w:hanging="360"/>
      </w:pPr>
      <w:rPr>
        <w:rFonts w:ascii="Courier New" w:hAnsi="Courier New" w:hint="default"/>
      </w:rPr>
    </w:lvl>
    <w:lvl w:ilvl="2" w:tplc="040C0005" w:tentative="1">
      <w:start w:val="1"/>
      <w:numFmt w:val="bullet"/>
      <w:lvlText w:val=""/>
      <w:lvlJc w:val="left"/>
      <w:pPr>
        <w:ind w:left="3260" w:hanging="360"/>
      </w:pPr>
      <w:rPr>
        <w:rFonts w:ascii="Wingdings" w:hAnsi="Wingdings" w:hint="default"/>
      </w:rPr>
    </w:lvl>
    <w:lvl w:ilvl="3" w:tplc="040C0001" w:tentative="1">
      <w:start w:val="1"/>
      <w:numFmt w:val="bullet"/>
      <w:lvlText w:val=""/>
      <w:lvlJc w:val="left"/>
      <w:pPr>
        <w:ind w:left="3980" w:hanging="360"/>
      </w:pPr>
      <w:rPr>
        <w:rFonts w:ascii="Symbol" w:hAnsi="Symbol" w:hint="default"/>
      </w:rPr>
    </w:lvl>
    <w:lvl w:ilvl="4" w:tplc="040C0003" w:tentative="1">
      <w:start w:val="1"/>
      <w:numFmt w:val="bullet"/>
      <w:lvlText w:val="o"/>
      <w:lvlJc w:val="left"/>
      <w:pPr>
        <w:ind w:left="4700" w:hanging="360"/>
      </w:pPr>
      <w:rPr>
        <w:rFonts w:ascii="Courier New" w:hAnsi="Courier New" w:hint="default"/>
      </w:rPr>
    </w:lvl>
    <w:lvl w:ilvl="5" w:tplc="040C0005" w:tentative="1">
      <w:start w:val="1"/>
      <w:numFmt w:val="bullet"/>
      <w:lvlText w:val=""/>
      <w:lvlJc w:val="left"/>
      <w:pPr>
        <w:ind w:left="5420" w:hanging="360"/>
      </w:pPr>
      <w:rPr>
        <w:rFonts w:ascii="Wingdings" w:hAnsi="Wingdings" w:hint="default"/>
      </w:rPr>
    </w:lvl>
    <w:lvl w:ilvl="6" w:tplc="040C0001" w:tentative="1">
      <w:start w:val="1"/>
      <w:numFmt w:val="bullet"/>
      <w:lvlText w:val=""/>
      <w:lvlJc w:val="left"/>
      <w:pPr>
        <w:ind w:left="6140" w:hanging="360"/>
      </w:pPr>
      <w:rPr>
        <w:rFonts w:ascii="Symbol" w:hAnsi="Symbol" w:hint="default"/>
      </w:rPr>
    </w:lvl>
    <w:lvl w:ilvl="7" w:tplc="040C0003" w:tentative="1">
      <w:start w:val="1"/>
      <w:numFmt w:val="bullet"/>
      <w:lvlText w:val="o"/>
      <w:lvlJc w:val="left"/>
      <w:pPr>
        <w:ind w:left="6860" w:hanging="360"/>
      </w:pPr>
      <w:rPr>
        <w:rFonts w:ascii="Courier New" w:hAnsi="Courier New" w:hint="default"/>
      </w:rPr>
    </w:lvl>
    <w:lvl w:ilvl="8" w:tplc="040C0005" w:tentative="1">
      <w:start w:val="1"/>
      <w:numFmt w:val="bullet"/>
      <w:lvlText w:val=""/>
      <w:lvlJc w:val="left"/>
      <w:pPr>
        <w:ind w:left="7580" w:hanging="360"/>
      </w:pPr>
      <w:rPr>
        <w:rFonts w:ascii="Wingdings" w:hAnsi="Wingdings" w:hint="default"/>
      </w:rPr>
    </w:lvl>
  </w:abstractNum>
  <w:abstractNum w:abstractNumId="330" w15:restartNumberingAfterBreak="0">
    <w:nsid w:val="4B96067E"/>
    <w:multiLevelType w:val="hybridMultilevel"/>
    <w:tmpl w:val="692E82A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31" w15:restartNumberingAfterBreak="0">
    <w:nsid w:val="4BD57487"/>
    <w:multiLevelType w:val="hybridMultilevel"/>
    <w:tmpl w:val="512420D4"/>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2" w15:restartNumberingAfterBreak="0">
    <w:nsid w:val="4BD867DB"/>
    <w:multiLevelType w:val="hybridMultilevel"/>
    <w:tmpl w:val="F5FA3174"/>
    <w:lvl w:ilvl="0" w:tplc="280C000D">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33" w15:restartNumberingAfterBreak="0">
    <w:nsid w:val="4C1C264E"/>
    <w:multiLevelType w:val="hybridMultilevel"/>
    <w:tmpl w:val="51384D94"/>
    <w:lvl w:ilvl="0" w:tplc="040C000F">
      <w:numFmt w:val="bullet"/>
      <w:lvlText w:val="-"/>
      <w:lvlJc w:val="left"/>
      <w:pPr>
        <w:ind w:left="643"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4" w15:restartNumberingAfterBreak="0">
    <w:nsid w:val="4C482C53"/>
    <w:multiLevelType w:val="hybridMultilevel"/>
    <w:tmpl w:val="5EBA937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5" w15:restartNumberingAfterBreak="0">
    <w:nsid w:val="4CAC240C"/>
    <w:multiLevelType w:val="hybridMultilevel"/>
    <w:tmpl w:val="C3262218"/>
    <w:lvl w:ilvl="0" w:tplc="13DC41A2">
      <w:start w:val="1"/>
      <w:numFmt w:val="bullet"/>
      <w:lvlText w:val=""/>
      <w:lvlJc w:val="left"/>
      <w:pPr>
        <w:ind w:left="772" w:hanging="360"/>
      </w:pPr>
      <w:rPr>
        <w:rFonts w:ascii="Wingdings" w:hAnsi="Wingdings" w:hint="default"/>
        <w:w w:val="100"/>
        <w:sz w:val="22"/>
        <w:szCs w:val="22"/>
        <w:lang w:val="fr-FR" w:eastAsia="fr-FR" w:bidi="fr-FR"/>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336" w15:restartNumberingAfterBreak="0">
    <w:nsid w:val="4CE47D00"/>
    <w:multiLevelType w:val="hybridMultilevel"/>
    <w:tmpl w:val="6C18776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7" w15:restartNumberingAfterBreak="0">
    <w:nsid w:val="4D0504AE"/>
    <w:multiLevelType w:val="hybridMultilevel"/>
    <w:tmpl w:val="AF04DCE6"/>
    <w:lvl w:ilvl="0" w:tplc="5658D748">
      <w:start w:val="1"/>
      <w:numFmt w:val="none"/>
      <w:pStyle w:val="Entete"/>
      <w:lvlText w:val="2."/>
      <w:lvlJc w:val="left"/>
      <w:pPr>
        <w:tabs>
          <w:tab w:val="num" w:pos="360"/>
        </w:tabs>
        <w:ind w:left="340" w:hanging="340"/>
      </w:pPr>
      <w:rPr>
        <w:rFonts w:ascii="Arial" w:hAnsi="Arial" w:hint="default"/>
        <w:b/>
        <w:i w:val="0"/>
        <w:color w:val="auto"/>
        <w:sz w:val="22"/>
      </w:rPr>
    </w:lvl>
    <w:lvl w:ilvl="1" w:tplc="040C0003">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338" w15:restartNumberingAfterBreak="0">
    <w:nsid w:val="4D0D258C"/>
    <w:multiLevelType w:val="hybridMultilevel"/>
    <w:tmpl w:val="8398C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9" w15:restartNumberingAfterBreak="0">
    <w:nsid w:val="4D2D0F6A"/>
    <w:multiLevelType w:val="hybridMultilevel"/>
    <w:tmpl w:val="219816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0" w15:restartNumberingAfterBreak="0">
    <w:nsid w:val="4D7E2737"/>
    <w:multiLevelType w:val="hybridMultilevel"/>
    <w:tmpl w:val="23003B82"/>
    <w:lvl w:ilvl="0" w:tplc="040C0003">
      <w:start w:val="1"/>
      <w:numFmt w:val="bullet"/>
      <w:lvlText w:val="o"/>
      <w:lvlJc w:val="left"/>
      <w:pPr>
        <w:ind w:left="1440" w:hanging="360"/>
      </w:pPr>
      <w:rPr>
        <w:rFonts w:ascii="Courier New" w:hAnsi="Courier New" w:cs="Courier New" w:hint="default"/>
        <w:w w:val="100"/>
        <w:sz w:val="22"/>
        <w:szCs w:val="22"/>
        <w:lang w:val="fr-FR" w:eastAsia="fr-FR" w:bidi="fr-FR"/>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1" w15:restartNumberingAfterBreak="0">
    <w:nsid w:val="4D9E678F"/>
    <w:multiLevelType w:val="hybridMultilevel"/>
    <w:tmpl w:val="30A819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2" w15:restartNumberingAfterBreak="0">
    <w:nsid w:val="4DA45BC8"/>
    <w:multiLevelType w:val="multilevel"/>
    <w:tmpl w:val="7C4E2450"/>
    <w:lvl w:ilvl="0">
      <w:numFmt w:val="decimal"/>
      <w:lvlText w:val="CHAPITRE %1."/>
      <w:lvlJc w:val="left"/>
      <w:pPr>
        <w:ind w:left="360" w:hanging="360"/>
      </w:pPr>
      <w:rPr>
        <w:rFonts w:hint="default"/>
      </w:rPr>
    </w:lvl>
    <w:lvl w:ilvl="1">
      <w:start w:val="1"/>
      <w:numFmt w:val="decimal"/>
      <w:pStyle w:val="s20"/>
      <w:lvlText w:val="%1.%2"/>
      <w:lvlJc w:val="left"/>
      <w:pPr>
        <w:ind w:left="0" w:firstLine="0"/>
      </w:pPr>
      <w:rPr>
        <w:b w:val="0"/>
        <w:bCs w:val="0"/>
        <w:i w:val="0"/>
        <w:iCs w:val="0"/>
        <w:caps w:val="0"/>
        <w:smallCaps w:val="0"/>
        <w:strike w:val="0"/>
        <w:dstrike w:val="0"/>
        <w:noProof w:val="0"/>
        <w:vanish w:val="0"/>
        <w:spacing w:val="0"/>
        <w:kern w:val="0"/>
        <w:position w:val="0"/>
        <w:u w:val="none"/>
        <w:vertAlign w:val="baseline"/>
        <w:em w:val="none"/>
      </w:rPr>
    </w:lvl>
    <w:lvl w:ilvl="2">
      <w:numFmt w:val="decimal"/>
      <w:lvlRestart w:val="1"/>
      <w:lvlText w:val="%3"/>
      <w:lvlJc w:val="left"/>
      <w:pPr>
        <w:ind w:left="0" w:firstLine="0"/>
      </w:pPr>
      <w:rPr>
        <w:rFonts w:hint="default"/>
      </w:rPr>
    </w:lvl>
    <w:lvl w:ilvl="3">
      <w:numFmt w:val="decimal"/>
      <w:lvlText w:val="%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43" w15:restartNumberingAfterBreak="0">
    <w:nsid w:val="4E3A4A0E"/>
    <w:multiLevelType w:val="hybridMultilevel"/>
    <w:tmpl w:val="E292A218"/>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344" w15:restartNumberingAfterBreak="0">
    <w:nsid w:val="4E9D1D2D"/>
    <w:multiLevelType w:val="hybridMultilevel"/>
    <w:tmpl w:val="089A3C8E"/>
    <w:lvl w:ilvl="0" w:tplc="BF6C2F92">
      <w:numFmt w:val="bullet"/>
      <w:lvlText w:val="-"/>
      <w:lvlJc w:val="left"/>
      <w:pPr>
        <w:ind w:left="785" w:hanging="360"/>
      </w:pPr>
      <w:rPr>
        <w:rFonts w:ascii="Calibri" w:eastAsia="MS Mincho"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5" w15:restartNumberingAfterBreak="0">
    <w:nsid w:val="4EA251FC"/>
    <w:multiLevelType w:val="hybridMultilevel"/>
    <w:tmpl w:val="1004ACEA"/>
    <w:lvl w:ilvl="0" w:tplc="040C0007">
      <w:start w:val="1"/>
      <w:numFmt w:val="bullet"/>
      <w:lvlText w:val=""/>
      <w:lvlPicBulletId w:val="0"/>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6" w15:restartNumberingAfterBreak="0">
    <w:nsid w:val="4FA77B18"/>
    <w:multiLevelType w:val="hybridMultilevel"/>
    <w:tmpl w:val="275A1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7" w15:restartNumberingAfterBreak="0">
    <w:nsid w:val="50575696"/>
    <w:multiLevelType w:val="singleLevel"/>
    <w:tmpl w:val="1CEA8CDC"/>
    <w:lvl w:ilvl="0">
      <w:start w:val="4"/>
      <w:numFmt w:val="bullet"/>
      <w:lvlText w:val="-"/>
      <w:lvlJc w:val="left"/>
      <w:pPr>
        <w:tabs>
          <w:tab w:val="num" w:pos="360"/>
        </w:tabs>
        <w:ind w:left="360" w:hanging="360"/>
      </w:pPr>
      <w:rPr>
        <w:rFonts w:hint="default"/>
      </w:rPr>
    </w:lvl>
  </w:abstractNum>
  <w:abstractNum w:abstractNumId="348" w15:restartNumberingAfterBreak="0">
    <w:nsid w:val="507028E4"/>
    <w:multiLevelType w:val="hybridMultilevel"/>
    <w:tmpl w:val="CE96DB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9" w15:restartNumberingAfterBreak="0">
    <w:nsid w:val="510041A0"/>
    <w:multiLevelType w:val="hybridMultilevel"/>
    <w:tmpl w:val="CDC217D2"/>
    <w:lvl w:ilvl="0" w:tplc="04100001">
      <w:start w:val="1"/>
      <w:numFmt w:val="bullet"/>
      <w:lvlText w:val=""/>
      <w:lvlJc w:val="left"/>
      <w:pPr>
        <w:ind w:left="1287" w:hanging="360"/>
      </w:pPr>
      <w:rPr>
        <w:rFonts w:ascii="Symbol" w:hAnsi="Symbol" w:hint="default"/>
      </w:rPr>
    </w:lvl>
    <w:lvl w:ilvl="1" w:tplc="04100003">
      <w:start w:val="1"/>
      <w:numFmt w:val="lowerLetter"/>
      <w:pStyle w:val="elencoalfabetico"/>
      <w:lvlText w:val="%2)"/>
      <w:lvlJc w:val="left"/>
      <w:pPr>
        <w:ind w:left="2352" w:hanging="705"/>
      </w:pPr>
    </w:lvl>
    <w:lvl w:ilvl="2" w:tplc="04100005">
      <w:numFmt w:val="bullet"/>
      <w:lvlText w:val="-"/>
      <w:lvlJc w:val="left"/>
      <w:pPr>
        <w:ind w:left="2727" w:hanging="360"/>
      </w:pPr>
      <w:rPr>
        <w:rFonts w:ascii="Times New Roman" w:eastAsia="Times New Roman" w:hAnsi="Times New Roman" w:cs="Times New Roman" w:hint="default"/>
      </w:rPr>
    </w:lvl>
    <w:lvl w:ilvl="3" w:tplc="04100001">
      <w:start w:val="1"/>
      <w:numFmt w:val="bullet"/>
      <w:lvlText w:val=""/>
      <w:lvlJc w:val="left"/>
      <w:pPr>
        <w:ind w:left="3447" w:hanging="360"/>
      </w:pPr>
      <w:rPr>
        <w:rFonts w:ascii="Symbol" w:hAnsi="Symbol" w:hint="default"/>
      </w:rPr>
    </w:lvl>
    <w:lvl w:ilvl="4" w:tplc="04100003">
      <w:start w:val="1"/>
      <w:numFmt w:val="bullet"/>
      <w:lvlText w:val="o"/>
      <w:lvlJc w:val="left"/>
      <w:pPr>
        <w:ind w:left="4167" w:hanging="360"/>
      </w:pPr>
      <w:rPr>
        <w:rFonts w:ascii="Courier New" w:hAnsi="Courier New" w:cs="Courier New" w:hint="default"/>
      </w:rPr>
    </w:lvl>
    <w:lvl w:ilvl="5" w:tplc="04100005">
      <w:start w:val="1"/>
      <w:numFmt w:val="bullet"/>
      <w:lvlText w:val=""/>
      <w:lvlJc w:val="left"/>
      <w:pPr>
        <w:ind w:left="4887" w:hanging="360"/>
      </w:pPr>
      <w:rPr>
        <w:rFonts w:ascii="Wingdings" w:hAnsi="Wingdings" w:hint="default"/>
      </w:rPr>
    </w:lvl>
    <w:lvl w:ilvl="6" w:tplc="04100001">
      <w:start w:val="1"/>
      <w:numFmt w:val="bullet"/>
      <w:lvlText w:val=""/>
      <w:lvlJc w:val="left"/>
      <w:pPr>
        <w:ind w:left="5607" w:hanging="360"/>
      </w:pPr>
      <w:rPr>
        <w:rFonts w:ascii="Symbol" w:hAnsi="Symbol" w:hint="default"/>
      </w:rPr>
    </w:lvl>
    <w:lvl w:ilvl="7" w:tplc="04100003">
      <w:start w:val="1"/>
      <w:numFmt w:val="bullet"/>
      <w:lvlText w:val="o"/>
      <w:lvlJc w:val="left"/>
      <w:pPr>
        <w:ind w:left="6327" w:hanging="360"/>
      </w:pPr>
      <w:rPr>
        <w:rFonts w:ascii="Courier New" w:hAnsi="Courier New" w:cs="Courier New" w:hint="default"/>
      </w:rPr>
    </w:lvl>
    <w:lvl w:ilvl="8" w:tplc="04100005">
      <w:start w:val="1"/>
      <w:numFmt w:val="bullet"/>
      <w:lvlText w:val=""/>
      <w:lvlJc w:val="left"/>
      <w:pPr>
        <w:ind w:left="7047" w:hanging="360"/>
      </w:pPr>
      <w:rPr>
        <w:rFonts w:ascii="Wingdings" w:hAnsi="Wingdings" w:hint="default"/>
      </w:rPr>
    </w:lvl>
  </w:abstractNum>
  <w:abstractNum w:abstractNumId="350" w15:restartNumberingAfterBreak="0">
    <w:nsid w:val="514746D8"/>
    <w:multiLevelType w:val="singleLevel"/>
    <w:tmpl w:val="ABBA8728"/>
    <w:lvl w:ilvl="0">
      <w:start w:val="1"/>
      <w:numFmt w:val="bullet"/>
      <w:pStyle w:val="Level5"/>
      <w:lvlText w:val=""/>
      <w:lvlJc w:val="left"/>
      <w:pPr>
        <w:tabs>
          <w:tab w:val="num" w:pos="1000"/>
        </w:tabs>
        <w:ind w:left="1000" w:hanging="432"/>
      </w:pPr>
      <w:rPr>
        <w:rFonts w:ascii="Symbol" w:hAnsi="Symbol" w:cs="SimSun" w:hint="default"/>
        <w:color w:val="000080"/>
      </w:rPr>
    </w:lvl>
  </w:abstractNum>
  <w:abstractNum w:abstractNumId="351" w15:restartNumberingAfterBreak="0">
    <w:nsid w:val="51877DC7"/>
    <w:multiLevelType w:val="hybridMultilevel"/>
    <w:tmpl w:val="FA48315C"/>
    <w:lvl w:ilvl="0" w:tplc="BEE87186">
      <w:start w:val="1"/>
      <w:numFmt w:val="decimal"/>
      <w:pStyle w:val="Style3"/>
      <w:lvlText w:val="1 - 1 - %1."/>
      <w:lvlJc w:val="left"/>
      <w:pPr>
        <w:ind w:left="720" w:hanging="360"/>
      </w:pPr>
      <w:rPr>
        <w:rFonts w:hint="default"/>
      </w:rPr>
    </w:lvl>
    <w:lvl w:ilvl="1" w:tplc="9DA08744" w:tentative="1">
      <w:start w:val="1"/>
      <w:numFmt w:val="lowerLetter"/>
      <w:lvlText w:val="%2."/>
      <w:lvlJc w:val="left"/>
      <w:pPr>
        <w:ind w:left="1440" w:hanging="360"/>
      </w:pPr>
    </w:lvl>
    <w:lvl w:ilvl="2" w:tplc="E1BCA5DA" w:tentative="1">
      <w:start w:val="1"/>
      <w:numFmt w:val="lowerRoman"/>
      <w:lvlText w:val="%3."/>
      <w:lvlJc w:val="right"/>
      <w:pPr>
        <w:ind w:left="2160" w:hanging="180"/>
      </w:pPr>
    </w:lvl>
    <w:lvl w:ilvl="3" w:tplc="1F44ED14" w:tentative="1">
      <w:start w:val="1"/>
      <w:numFmt w:val="decimal"/>
      <w:lvlText w:val="%4."/>
      <w:lvlJc w:val="left"/>
      <w:pPr>
        <w:ind w:left="2880" w:hanging="360"/>
      </w:pPr>
    </w:lvl>
    <w:lvl w:ilvl="4" w:tplc="A2425830" w:tentative="1">
      <w:start w:val="1"/>
      <w:numFmt w:val="lowerLetter"/>
      <w:lvlText w:val="%5."/>
      <w:lvlJc w:val="left"/>
      <w:pPr>
        <w:ind w:left="3600" w:hanging="360"/>
      </w:pPr>
    </w:lvl>
    <w:lvl w:ilvl="5" w:tplc="A28A073E" w:tentative="1">
      <w:start w:val="1"/>
      <w:numFmt w:val="lowerRoman"/>
      <w:lvlText w:val="%6."/>
      <w:lvlJc w:val="right"/>
      <w:pPr>
        <w:ind w:left="4320" w:hanging="180"/>
      </w:pPr>
    </w:lvl>
    <w:lvl w:ilvl="6" w:tplc="1BB66420" w:tentative="1">
      <w:start w:val="1"/>
      <w:numFmt w:val="decimal"/>
      <w:lvlText w:val="%7."/>
      <w:lvlJc w:val="left"/>
      <w:pPr>
        <w:ind w:left="5040" w:hanging="360"/>
      </w:pPr>
    </w:lvl>
    <w:lvl w:ilvl="7" w:tplc="BD889168" w:tentative="1">
      <w:start w:val="1"/>
      <w:numFmt w:val="lowerLetter"/>
      <w:lvlText w:val="%8."/>
      <w:lvlJc w:val="left"/>
      <w:pPr>
        <w:ind w:left="5760" w:hanging="360"/>
      </w:pPr>
    </w:lvl>
    <w:lvl w:ilvl="8" w:tplc="E1D67D50" w:tentative="1">
      <w:start w:val="1"/>
      <w:numFmt w:val="lowerRoman"/>
      <w:lvlText w:val="%9."/>
      <w:lvlJc w:val="right"/>
      <w:pPr>
        <w:ind w:left="6480" w:hanging="180"/>
      </w:pPr>
    </w:lvl>
  </w:abstractNum>
  <w:abstractNum w:abstractNumId="352" w15:restartNumberingAfterBreak="0">
    <w:nsid w:val="51A55C62"/>
    <w:multiLevelType w:val="hybridMultilevel"/>
    <w:tmpl w:val="C7C45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3" w15:restartNumberingAfterBreak="0">
    <w:nsid w:val="51FA2770"/>
    <w:multiLevelType w:val="hybridMultilevel"/>
    <w:tmpl w:val="3C4E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4" w15:restartNumberingAfterBreak="0">
    <w:nsid w:val="51FF61E9"/>
    <w:multiLevelType w:val="multilevel"/>
    <w:tmpl w:val="CF80E4FE"/>
    <w:styleLink w:val="Style17"/>
    <w:lvl w:ilvl="0">
      <w:start w:val="5"/>
      <w:numFmt w:val="decimal"/>
      <w:lvlText w:val="%1."/>
      <w:lvlJc w:val="left"/>
      <w:pPr>
        <w:ind w:left="360" w:hanging="360"/>
      </w:pPr>
      <w:rPr>
        <w:rFonts w:hint="default"/>
      </w:rPr>
    </w:lvl>
    <w:lvl w:ilvl="1">
      <w:start w:val="1"/>
      <w:numFmt w:val="decimal"/>
      <w:lvlText w:val="%1.%2."/>
      <w:lvlJc w:val="left"/>
      <w:pPr>
        <w:ind w:left="851" w:hanging="851"/>
      </w:pPr>
      <w:rPr>
        <w:rFonts w:ascii="Times New Roman Gras" w:hAnsi="Times New Roman Gras" w:hint="default"/>
        <w:b/>
        <w:i w:val="0"/>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5" w15:restartNumberingAfterBreak="0">
    <w:nsid w:val="52054EA7"/>
    <w:multiLevelType w:val="hybridMultilevel"/>
    <w:tmpl w:val="96AE17CE"/>
    <w:lvl w:ilvl="0" w:tplc="040C000F">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6" w15:restartNumberingAfterBreak="0">
    <w:nsid w:val="520A0067"/>
    <w:multiLevelType w:val="hybridMultilevel"/>
    <w:tmpl w:val="4D38EE4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7" w15:restartNumberingAfterBreak="0">
    <w:nsid w:val="5210692D"/>
    <w:multiLevelType w:val="hybridMultilevel"/>
    <w:tmpl w:val="C204A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8" w15:restartNumberingAfterBreak="0">
    <w:nsid w:val="524C6B3F"/>
    <w:multiLevelType w:val="hybridMultilevel"/>
    <w:tmpl w:val="2D64A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9" w15:restartNumberingAfterBreak="0">
    <w:nsid w:val="52AA0FA5"/>
    <w:multiLevelType w:val="hybridMultilevel"/>
    <w:tmpl w:val="4DDC54DA"/>
    <w:lvl w:ilvl="0" w:tplc="040C000B">
      <w:start w:val="1"/>
      <w:numFmt w:val="bullet"/>
      <w:lvlText w:val=""/>
      <w:lvlJc w:val="left"/>
      <w:pPr>
        <w:ind w:left="2355" w:hanging="360"/>
      </w:pPr>
      <w:rPr>
        <w:rFonts w:ascii="Wingdings" w:hAnsi="Wingdings" w:hint="default"/>
      </w:rPr>
    </w:lvl>
    <w:lvl w:ilvl="1" w:tplc="040C0003">
      <w:start w:val="1"/>
      <w:numFmt w:val="bullet"/>
      <w:lvlText w:val="o"/>
      <w:lvlJc w:val="left"/>
      <w:pPr>
        <w:ind w:left="1788" w:hanging="360"/>
      </w:pPr>
      <w:rPr>
        <w:rFonts w:ascii="Courier New" w:hAnsi="Courier New" w:cs="Times New Roman"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Times New Roman"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Times New Roman" w:hint="default"/>
      </w:rPr>
    </w:lvl>
    <w:lvl w:ilvl="8" w:tplc="040C0005">
      <w:start w:val="1"/>
      <w:numFmt w:val="bullet"/>
      <w:lvlText w:val=""/>
      <w:lvlJc w:val="left"/>
      <w:pPr>
        <w:ind w:left="6828" w:hanging="360"/>
      </w:pPr>
      <w:rPr>
        <w:rFonts w:ascii="Wingdings" w:hAnsi="Wingdings" w:hint="default"/>
      </w:rPr>
    </w:lvl>
  </w:abstractNum>
  <w:abstractNum w:abstractNumId="360" w15:restartNumberingAfterBreak="0">
    <w:nsid w:val="53005FC3"/>
    <w:multiLevelType w:val="hybridMultilevel"/>
    <w:tmpl w:val="854C52A4"/>
    <w:lvl w:ilvl="0" w:tplc="040C000D">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13D2A0B2">
      <w:start w:val="1"/>
      <w:numFmt w:val="lowerRoman"/>
      <w:lvlText w:val="(%3)"/>
      <w:lvlJc w:val="left"/>
      <w:pPr>
        <w:ind w:left="2700" w:hanging="720"/>
      </w:pPr>
      <w:rPr>
        <w:rFonts w:hint="default"/>
        <w:color w:val="000000"/>
      </w:rPr>
    </w:lvl>
    <w:lvl w:ilvl="3" w:tplc="B5FE4E5A">
      <w:start w:val="104"/>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1" w15:restartNumberingAfterBreak="0">
    <w:nsid w:val="534D75BB"/>
    <w:multiLevelType w:val="multilevel"/>
    <w:tmpl w:val="AB545666"/>
    <w:lvl w:ilvl="0">
      <w:start w:val="10"/>
      <w:numFmt w:val="decimal"/>
      <w:lvlText w:val="%1."/>
      <w:lvlJc w:val="left"/>
      <w:pPr>
        <w:tabs>
          <w:tab w:val="num" w:pos="473"/>
        </w:tabs>
        <w:ind w:left="226" w:hanging="113"/>
      </w:pPr>
      <w:rPr>
        <w:rFonts w:hint="default"/>
      </w:rPr>
    </w:lvl>
    <w:lvl w:ilvl="1">
      <w:start w:val="1"/>
      <w:numFmt w:val="decimal"/>
      <w:pStyle w:val="header10-1"/>
      <w:lvlText w:val="%1.%2"/>
      <w:lvlJc w:val="left"/>
      <w:pPr>
        <w:tabs>
          <w:tab w:val="num" w:pos="794"/>
        </w:tabs>
        <w:ind w:left="794" w:hanging="568"/>
      </w:pPr>
      <w:rPr>
        <w:rFonts w:ascii="Arial" w:hAnsi="Arial" w:hint="default"/>
        <w:b/>
        <w:i w:val="0"/>
        <w:sz w:val="24"/>
        <w:szCs w:val="24"/>
      </w:rPr>
    </w:lvl>
    <w:lvl w:ilvl="2">
      <w:start w:val="1"/>
      <w:numFmt w:val="decimal"/>
      <w:lvlText w:val="7.2.%3"/>
      <w:lvlJc w:val="left"/>
      <w:pPr>
        <w:tabs>
          <w:tab w:val="num" w:pos="1077"/>
        </w:tabs>
        <w:ind w:left="1077" w:hanging="737"/>
      </w:pPr>
      <w:rPr>
        <w:rFonts w:ascii="Arial" w:hAnsi="Arial" w:hint="default"/>
        <w:b/>
        <w:i w:val="0"/>
        <w:sz w:val="22"/>
      </w:rPr>
    </w:lvl>
    <w:lvl w:ilvl="3">
      <w:start w:val="1"/>
      <w:numFmt w:val="decimal"/>
      <w:lvlText w:val="%1.%2.%3.%4"/>
      <w:lvlJc w:val="left"/>
      <w:pPr>
        <w:tabs>
          <w:tab w:val="num" w:pos="1361"/>
        </w:tabs>
        <w:ind w:left="1361" w:hanging="908"/>
      </w:pPr>
      <w:rPr>
        <w:rFonts w:ascii="Arial" w:hAnsi="Arial" w:hint="default"/>
        <w:b/>
        <w:i w:val="0"/>
        <w:sz w:val="22"/>
      </w:rPr>
    </w:lvl>
    <w:lvl w:ilvl="4">
      <w:start w:val="1"/>
      <w:numFmt w:val="decimal"/>
      <w:lvlText w:val="%1.%2.%3.%4.%5"/>
      <w:lvlJc w:val="left"/>
      <w:pPr>
        <w:tabs>
          <w:tab w:val="num" w:pos="1644"/>
        </w:tabs>
        <w:ind w:left="1644" w:hanging="1077"/>
      </w:pPr>
      <w:rPr>
        <w:rFonts w:hint="default"/>
      </w:rPr>
    </w:lvl>
    <w:lvl w:ilvl="5">
      <w:start w:val="1"/>
      <w:numFmt w:val="decimal"/>
      <w:lvlText w:val="%1.%2.%3.%4.%5.%6"/>
      <w:lvlJc w:val="left"/>
      <w:pPr>
        <w:tabs>
          <w:tab w:val="num" w:pos="1928"/>
        </w:tabs>
        <w:ind w:left="1928" w:hanging="1248"/>
      </w:pPr>
      <w:rPr>
        <w:rFonts w:hint="default"/>
      </w:rPr>
    </w:lvl>
    <w:lvl w:ilvl="6">
      <w:start w:val="1"/>
      <w:numFmt w:val="decimal"/>
      <w:lvlText w:val="%1.%2.%3.%4.%5.%6.%7"/>
      <w:lvlJc w:val="left"/>
      <w:pPr>
        <w:tabs>
          <w:tab w:val="num" w:pos="2211"/>
        </w:tabs>
        <w:ind w:left="2211" w:hanging="1418"/>
      </w:pPr>
      <w:rPr>
        <w:rFonts w:hint="default"/>
      </w:rPr>
    </w:lvl>
    <w:lvl w:ilvl="7">
      <w:start w:val="1"/>
      <w:numFmt w:val="decimal"/>
      <w:lvlText w:val="%1.%2.%3.%4.%5.%6.%7.%8"/>
      <w:lvlJc w:val="left"/>
      <w:pPr>
        <w:tabs>
          <w:tab w:val="num" w:pos="2495"/>
        </w:tabs>
        <w:ind w:left="2495" w:hanging="1588"/>
      </w:pPr>
      <w:rPr>
        <w:rFonts w:hint="default"/>
      </w:rPr>
    </w:lvl>
    <w:lvl w:ilvl="8">
      <w:start w:val="1"/>
      <w:numFmt w:val="decimal"/>
      <w:lvlText w:val="%1.%2.%3.%4.%5.%6.%7.%8.%9"/>
      <w:lvlJc w:val="left"/>
      <w:pPr>
        <w:tabs>
          <w:tab w:val="num" w:pos="2820"/>
        </w:tabs>
        <w:ind w:left="1587" w:hanging="567"/>
      </w:pPr>
      <w:rPr>
        <w:rFonts w:hint="default"/>
      </w:rPr>
    </w:lvl>
  </w:abstractNum>
  <w:abstractNum w:abstractNumId="362" w15:restartNumberingAfterBreak="0">
    <w:nsid w:val="536E6EB1"/>
    <w:multiLevelType w:val="hybridMultilevel"/>
    <w:tmpl w:val="2E54A44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3" w15:restartNumberingAfterBreak="0">
    <w:nsid w:val="53907C53"/>
    <w:multiLevelType w:val="hybridMultilevel"/>
    <w:tmpl w:val="9ACAAA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4" w15:restartNumberingAfterBreak="0">
    <w:nsid w:val="53B22A50"/>
    <w:multiLevelType w:val="hybridMultilevel"/>
    <w:tmpl w:val="15886B66"/>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5" w15:restartNumberingAfterBreak="0">
    <w:nsid w:val="53DD03A1"/>
    <w:multiLevelType w:val="hybridMultilevel"/>
    <w:tmpl w:val="F11EB7B8"/>
    <w:lvl w:ilvl="0" w:tplc="CFB03028">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6" w15:restartNumberingAfterBreak="0">
    <w:nsid w:val="53F93F25"/>
    <w:multiLevelType w:val="hybridMultilevel"/>
    <w:tmpl w:val="5E72A8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7" w15:restartNumberingAfterBreak="0">
    <w:nsid w:val="54035084"/>
    <w:multiLevelType w:val="hybridMultilevel"/>
    <w:tmpl w:val="3BEE68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8" w15:restartNumberingAfterBreak="0">
    <w:nsid w:val="541F7EFB"/>
    <w:multiLevelType w:val="multilevel"/>
    <w:tmpl w:val="EDFC809A"/>
    <w:lvl w:ilvl="0">
      <w:start w:val="6"/>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CHAP6"/>
      <w:lvlText w:val="%1.%2.%3"/>
      <w:lvlJc w:val="left"/>
      <w:pPr>
        <w:tabs>
          <w:tab w:val="num" w:pos="720"/>
        </w:tabs>
        <w:ind w:left="720" w:hanging="720"/>
      </w:pPr>
      <w:rPr>
        <w:rFonts w:ascii="Arial" w:hAnsi="Arial" w:hint="default"/>
        <w:b/>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9" w15:restartNumberingAfterBreak="0">
    <w:nsid w:val="545204D7"/>
    <w:multiLevelType w:val="hybridMultilevel"/>
    <w:tmpl w:val="F872C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0" w15:restartNumberingAfterBreak="0">
    <w:nsid w:val="5476691C"/>
    <w:multiLevelType w:val="hybridMultilevel"/>
    <w:tmpl w:val="5C106AD4"/>
    <w:lvl w:ilvl="0" w:tplc="28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1" w15:restartNumberingAfterBreak="0">
    <w:nsid w:val="54C018EE"/>
    <w:multiLevelType w:val="multilevel"/>
    <w:tmpl w:val="25381F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Style5"/>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2" w15:restartNumberingAfterBreak="0">
    <w:nsid w:val="54C01903"/>
    <w:multiLevelType w:val="hybridMultilevel"/>
    <w:tmpl w:val="8F7E5C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3" w15:restartNumberingAfterBreak="0">
    <w:nsid w:val="54C023DC"/>
    <w:multiLevelType w:val="hybridMultilevel"/>
    <w:tmpl w:val="4F04A8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4" w15:restartNumberingAfterBreak="0">
    <w:nsid w:val="54DA75C7"/>
    <w:multiLevelType w:val="hybridMultilevel"/>
    <w:tmpl w:val="589CBB86"/>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5" w15:restartNumberingAfterBreak="0">
    <w:nsid w:val="54EA51D0"/>
    <w:multiLevelType w:val="hybridMultilevel"/>
    <w:tmpl w:val="DA66201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6" w15:restartNumberingAfterBreak="0">
    <w:nsid w:val="55375730"/>
    <w:multiLevelType w:val="hybridMultilevel"/>
    <w:tmpl w:val="136A2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7" w15:restartNumberingAfterBreak="0">
    <w:nsid w:val="55B6654D"/>
    <w:multiLevelType w:val="hybridMultilevel"/>
    <w:tmpl w:val="FA3C6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8" w15:restartNumberingAfterBreak="0">
    <w:nsid w:val="55C82C5E"/>
    <w:multiLevelType w:val="hybridMultilevel"/>
    <w:tmpl w:val="9370B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9" w15:restartNumberingAfterBreak="0">
    <w:nsid w:val="55D938EF"/>
    <w:multiLevelType w:val="hybridMultilevel"/>
    <w:tmpl w:val="EFDC4A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0" w15:restartNumberingAfterBreak="0">
    <w:nsid w:val="563C7F5B"/>
    <w:multiLevelType w:val="hybridMultilevel"/>
    <w:tmpl w:val="236EAA9E"/>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1" w15:restartNumberingAfterBreak="0">
    <w:nsid w:val="56511779"/>
    <w:multiLevelType w:val="multilevel"/>
    <w:tmpl w:val="5218BE9A"/>
    <w:lvl w:ilvl="0">
      <w:start w:val="11"/>
      <w:numFmt w:val="decimal"/>
      <w:lvlText w:val="%1."/>
      <w:lvlJc w:val="left"/>
      <w:pPr>
        <w:ind w:left="480" w:hanging="480"/>
      </w:pPr>
      <w:rPr>
        <w:rFonts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2" w15:restartNumberingAfterBreak="0">
    <w:nsid w:val="56716D2D"/>
    <w:multiLevelType w:val="hybridMultilevel"/>
    <w:tmpl w:val="335CE094"/>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3" w15:restartNumberingAfterBreak="0">
    <w:nsid w:val="57081E47"/>
    <w:multiLevelType w:val="multilevel"/>
    <w:tmpl w:val="8B9C790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4" w15:restartNumberingAfterBreak="0">
    <w:nsid w:val="570A60C4"/>
    <w:multiLevelType w:val="hybridMultilevel"/>
    <w:tmpl w:val="7A2C73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5" w15:restartNumberingAfterBreak="0">
    <w:nsid w:val="57231190"/>
    <w:multiLevelType w:val="multilevel"/>
    <w:tmpl w:val="309E801C"/>
    <w:lvl w:ilvl="0">
      <w:start w:val="1"/>
      <w:numFmt w:val="decimal"/>
      <w:pStyle w:val="StyleHeader1-ClausesLeft0Hanging03After0pt"/>
      <w:lvlText w:val="%1."/>
      <w:lvlJc w:val="left"/>
      <w:pPr>
        <w:tabs>
          <w:tab w:val="num" w:pos="572"/>
        </w:tabs>
        <w:ind w:left="572"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86" w15:restartNumberingAfterBreak="0">
    <w:nsid w:val="57482054"/>
    <w:multiLevelType w:val="hybridMultilevel"/>
    <w:tmpl w:val="D03AC756"/>
    <w:lvl w:ilvl="0" w:tplc="99A834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58045900"/>
    <w:multiLevelType w:val="hybridMultilevel"/>
    <w:tmpl w:val="6E20475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88" w15:restartNumberingAfterBreak="0">
    <w:nsid w:val="584D3AB1"/>
    <w:multiLevelType w:val="hybridMultilevel"/>
    <w:tmpl w:val="035645C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9" w15:restartNumberingAfterBreak="0">
    <w:nsid w:val="58527F4D"/>
    <w:multiLevelType w:val="hybridMultilevel"/>
    <w:tmpl w:val="8D9C38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0" w15:restartNumberingAfterBreak="0">
    <w:nsid w:val="58590FAC"/>
    <w:multiLevelType w:val="hybridMultilevel"/>
    <w:tmpl w:val="E140E2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1" w15:restartNumberingAfterBreak="0">
    <w:nsid w:val="58852F3F"/>
    <w:multiLevelType w:val="hybridMultilevel"/>
    <w:tmpl w:val="628E4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2" w15:restartNumberingAfterBreak="0">
    <w:nsid w:val="594339FE"/>
    <w:multiLevelType w:val="hybridMultilevel"/>
    <w:tmpl w:val="F7A868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3" w15:restartNumberingAfterBreak="0">
    <w:nsid w:val="596A709B"/>
    <w:multiLevelType w:val="multilevel"/>
    <w:tmpl w:val="9236AADE"/>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4" w15:restartNumberingAfterBreak="0">
    <w:nsid w:val="59D164EC"/>
    <w:multiLevelType w:val="hybridMultilevel"/>
    <w:tmpl w:val="7EAE5B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5" w15:restartNumberingAfterBreak="0">
    <w:nsid w:val="5A7F7F0E"/>
    <w:multiLevelType w:val="multilevel"/>
    <w:tmpl w:val="6B680538"/>
    <w:lvl w:ilvl="0">
      <w:start w:val="1"/>
      <w:numFmt w:val="upperRoman"/>
      <w:pStyle w:val="Titre10"/>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6" w15:restartNumberingAfterBreak="0">
    <w:nsid w:val="5A8C724A"/>
    <w:multiLevelType w:val="hybridMultilevel"/>
    <w:tmpl w:val="EAF08F22"/>
    <w:lvl w:ilvl="0" w:tplc="13DC41A2">
      <w:start w:val="1"/>
      <w:numFmt w:val="bullet"/>
      <w:lvlText w:val=""/>
      <w:lvlJc w:val="left"/>
      <w:pPr>
        <w:ind w:left="1440" w:hanging="360"/>
      </w:pPr>
      <w:rPr>
        <w:rFonts w:ascii="Wingdings" w:hAnsi="Wingdings" w:hint="default"/>
        <w:w w:val="100"/>
        <w:sz w:val="22"/>
        <w:szCs w:val="22"/>
        <w:lang w:val="fr-FR" w:eastAsia="fr-FR" w:bidi="fr-FR"/>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7" w15:restartNumberingAfterBreak="0">
    <w:nsid w:val="5AA8330F"/>
    <w:multiLevelType w:val="hybridMultilevel"/>
    <w:tmpl w:val="07327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8" w15:restartNumberingAfterBreak="0">
    <w:nsid w:val="5AB47934"/>
    <w:multiLevelType w:val="hybridMultilevel"/>
    <w:tmpl w:val="2C587FE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9" w15:restartNumberingAfterBreak="0">
    <w:nsid w:val="5ACB75A1"/>
    <w:multiLevelType w:val="hybridMultilevel"/>
    <w:tmpl w:val="ABAA3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0" w15:restartNumberingAfterBreak="0">
    <w:nsid w:val="5AEC661E"/>
    <w:multiLevelType w:val="hybridMultilevel"/>
    <w:tmpl w:val="AAB45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1" w15:restartNumberingAfterBreak="0">
    <w:nsid w:val="5B1867C9"/>
    <w:multiLevelType w:val="hybridMultilevel"/>
    <w:tmpl w:val="C51AFE40"/>
    <w:lvl w:ilvl="0" w:tplc="A92A338C">
      <w:start w:val="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5B1D2FC6"/>
    <w:multiLevelType w:val="hybridMultilevel"/>
    <w:tmpl w:val="0B003C16"/>
    <w:lvl w:ilvl="0" w:tplc="E71260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3" w15:restartNumberingAfterBreak="0">
    <w:nsid w:val="5B28464B"/>
    <w:multiLevelType w:val="hybridMultilevel"/>
    <w:tmpl w:val="BF92DD88"/>
    <w:lvl w:ilvl="0" w:tplc="BF6C2F92">
      <w:numFmt w:val="bullet"/>
      <w:lvlText w:val="-"/>
      <w:lvlJc w:val="left"/>
      <w:pPr>
        <w:ind w:left="927"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4" w15:restartNumberingAfterBreak="0">
    <w:nsid w:val="5B343158"/>
    <w:multiLevelType w:val="hybridMultilevel"/>
    <w:tmpl w:val="53484DF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05" w15:restartNumberingAfterBreak="0">
    <w:nsid w:val="5BFB75B1"/>
    <w:multiLevelType w:val="multilevel"/>
    <w:tmpl w:val="B0BA72A4"/>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6" w15:restartNumberingAfterBreak="0">
    <w:nsid w:val="5CA978A4"/>
    <w:multiLevelType w:val="hybridMultilevel"/>
    <w:tmpl w:val="9D6812E4"/>
    <w:styleLink w:val="WWNum311"/>
    <w:lvl w:ilvl="0" w:tplc="040C000F">
      <w:numFmt w:val="decimal"/>
      <w:lvlText w:val=""/>
      <w:lvlJc w:val="left"/>
      <w:pPr>
        <w:ind w:left="720" w:hanging="360"/>
      </w:pPr>
      <w:rPr>
        <w:rFonts w:ascii="Symbol" w:hAnsi="Symbol"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7" w15:restartNumberingAfterBreak="0">
    <w:nsid w:val="5CF27E7E"/>
    <w:multiLevelType w:val="multilevel"/>
    <w:tmpl w:val="E390B61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8" w15:restartNumberingAfterBreak="0">
    <w:nsid w:val="5D320636"/>
    <w:multiLevelType w:val="hybridMultilevel"/>
    <w:tmpl w:val="CF70A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5D3F0309"/>
    <w:multiLevelType w:val="hybridMultilevel"/>
    <w:tmpl w:val="201672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0" w15:restartNumberingAfterBreak="0">
    <w:nsid w:val="5DFE3050"/>
    <w:multiLevelType w:val="hybridMultilevel"/>
    <w:tmpl w:val="61848B88"/>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1" w15:restartNumberingAfterBreak="0">
    <w:nsid w:val="5E6935B4"/>
    <w:multiLevelType w:val="hybridMultilevel"/>
    <w:tmpl w:val="DF66F9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2" w15:restartNumberingAfterBreak="0">
    <w:nsid w:val="5E693F49"/>
    <w:multiLevelType w:val="hybridMultilevel"/>
    <w:tmpl w:val="347AB1B2"/>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413" w15:restartNumberingAfterBreak="0">
    <w:nsid w:val="5E9D02D6"/>
    <w:multiLevelType w:val="multilevel"/>
    <w:tmpl w:val="0C961DF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4" w15:restartNumberingAfterBreak="0">
    <w:nsid w:val="5ED31123"/>
    <w:multiLevelType w:val="hybridMultilevel"/>
    <w:tmpl w:val="28E2E1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5" w15:restartNumberingAfterBreak="0">
    <w:nsid w:val="5F5C0E9E"/>
    <w:multiLevelType w:val="hybridMultilevel"/>
    <w:tmpl w:val="8878D554"/>
    <w:lvl w:ilvl="0" w:tplc="828CCF6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6" w15:restartNumberingAfterBreak="0">
    <w:nsid w:val="5F8E12C5"/>
    <w:multiLevelType w:val="hybridMultilevel"/>
    <w:tmpl w:val="69A8CA9E"/>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17" w15:restartNumberingAfterBreak="0">
    <w:nsid w:val="5F93449F"/>
    <w:multiLevelType w:val="hybridMultilevel"/>
    <w:tmpl w:val="AC769744"/>
    <w:styleLink w:val="Style11"/>
    <w:lvl w:ilvl="0" w:tplc="FFFFFFFF">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8" w15:restartNumberingAfterBreak="0">
    <w:nsid w:val="602E0368"/>
    <w:multiLevelType w:val="hybridMultilevel"/>
    <w:tmpl w:val="924021F2"/>
    <w:lvl w:ilvl="0" w:tplc="AD82CC1A">
      <w:numFmt w:val="bullet"/>
      <w:lvlText w:val="-"/>
      <w:lvlJc w:val="left"/>
      <w:pPr>
        <w:ind w:left="1080" w:hanging="360"/>
      </w:pPr>
      <w:rPr>
        <w:rFonts w:ascii="Calibri" w:eastAsia="Calibri" w:hAnsi="Calibri" w:cs="Times New Roman"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9" w15:restartNumberingAfterBreak="0">
    <w:nsid w:val="60363495"/>
    <w:multiLevelType w:val="hybridMultilevel"/>
    <w:tmpl w:val="A9604D4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w:hint="default"/>
      </w:rPr>
    </w:lvl>
    <w:lvl w:ilvl="8" w:tplc="FFFFFFFF" w:tentative="1">
      <w:start w:val="1"/>
      <w:numFmt w:val="bullet"/>
      <w:lvlText w:val=""/>
      <w:lvlJc w:val="left"/>
      <w:pPr>
        <w:ind w:left="6480" w:hanging="360"/>
      </w:pPr>
      <w:rPr>
        <w:rFonts w:ascii="Wingdings" w:hAnsi="Wingdings" w:hint="default"/>
      </w:rPr>
    </w:lvl>
  </w:abstractNum>
  <w:abstractNum w:abstractNumId="420" w15:restartNumberingAfterBreak="0">
    <w:nsid w:val="61274EE7"/>
    <w:multiLevelType w:val="hybridMultilevel"/>
    <w:tmpl w:val="8A2C320C"/>
    <w:styleLink w:val="Style233"/>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1" w15:restartNumberingAfterBreak="0">
    <w:nsid w:val="618B56E7"/>
    <w:multiLevelType w:val="hybridMultilevel"/>
    <w:tmpl w:val="2C08781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2" w15:restartNumberingAfterBreak="0">
    <w:nsid w:val="61E1400B"/>
    <w:multiLevelType w:val="hybridMultilevel"/>
    <w:tmpl w:val="705C1B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3" w15:restartNumberingAfterBreak="0">
    <w:nsid w:val="61E14989"/>
    <w:multiLevelType w:val="hybridMultilevel"/>
    <w:tmpl w:val="9D568E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4" w15:restartNumberingAfterBreak="0">
    <w:nsid w:val="62220EF1"/>
    <w:multiLevelType w:val="hybridMultilevel"/>
    <w:tmpl w:val="D37483C0"/>
    <w:lvl w:ilvl="0" w:tplc="C3949BD0">
      <w:start w:val="1"/>
      <w:numFmt w:val="bullet"/>
      <w:lvlText w:val=""/>
      <w:lvlJc w:val="left"/>
      <w:pPr>
        <w:ind w:left="704"/>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FF3A0E18">
      <w:start w:val="1"/>
      <w:numFmt w:val="bullet"/>
      <w:lvlText w:val="o"/>
      <w:lvlJc w:val="left"/>
      <w:pPr>
        <w:ind w:left="14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4601FE0">
      <w:start w:val="1"/>
      <w:numFmt w:val="bullet"/>
      <w:lvlText w:val="▪"/>
      <w:lvlJc w:val="left"/>
      <w:pPr>
        <w:ind w:left="21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EF4443A">
      <w:start w:val="1"/>
      <w:numFmt w:val="bullet"/>
      <w:lvlText w:val="•"/>
      <w:lvlJc w:val="left"/>
      <w:pPr>
        <w:ind w:left="28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F86A9704">
      <w:start w:val="1"/>
      <w:numFmt w:val="bullet"/>
      <w:lvlText w:val="o"/>
      <w:lvlJc w:val="left"/>
      <w:pPr>
        <w:ind w:left="358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514518E">
      <w:start w:val="1"/>
      <w:numFmt w:val="bullet"/>
      <w:lvlText w:val="▪"/>
      <w:lvlJc w:val="left"/>
      <w:pPr>
        <w:ind w:left="430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C4A4CA2">
      <w:start w:val="1"/>
      <w:numFmt w:val="bullet"/>
      <w:lvlText w:val="•"/>
      <w:lvlJc w:val="left"/>
      <w:pPr>
        <w:ind w:left="502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0D45AA0">
      <w:start w:val="1"/>
      <w:numFmt w:val="bullet"/>
      <w:lvlText w:val="o"/>
      <w:lvlJc w:val="left"/>
      <w:pPr>
        <w:ind w:left="57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5E0F99E">
      <w:start w:val="1"/>
      <w:numFmt w:val="bullet"/>
      <w:lvlText w:val="▪"/>
      <w:lvlJc w:val="left"/>
      <w:pPr>
        <w:ind w:left="646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25" w15:restartNumberingAfterBreak="0">
    <w:nsid w:val="62842DB2"/>
    <w:multiLevelType w:val="hybridMultilevel"/>
    <w:tmpl w:val="A0789076"/>
    <w:lvl w:ilvl="0" w:tplc="DBF26B3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6" w15:restartNumberingAfterBreak="0">
    <w:nsid w:val="629E2022"/>
    <w:multiLevelType w:val="singleLevel"/>
    <w:tmpl w:val="C64AA244"/>
    <w:lvl w:ilvl="0">
      <w:start w:val="1"/>
      <w:numFmt w:val="bullet"/>
      <w:pStyle w:val="Ital-Bull"/>
      <w:lvlText w:val=""/>
      <w:lvlJc w:val="left"/>
      <w:pPr>
        <w:tabs>
          <w:tab w:val="num" w:pos="1211"/>
        </w:tabs>
        <w:ind w:left="1191" w:hanging="340"/>
      </w:pPr>
      <w:rPr>
        <w:rFonts w:ascii="Bookshelf Symbol 4" w:hAnsi="Bookshelf Symbol 4" w:hint="default"/>
      </w:rPr>
    </w:lvl>
  </w:abstractNum>
  <w:abstractNum w:abstractNumId="427" w15:restartNumberingAfterBreak="0">
    <w:nsid w:val="62A05001"/>
    <w:multiLevelType w:val="hybridMultilevel"/>
    <w:tmpl w:val="D2E8A58C"/>
    <w:lvl w:ilvl="0" w:tplc="BF6C2F92">
      <w:numFmt w:val="bullet"/>
      <w:lvlText w:val="-"/>
      <w:lvlJc w:val="left"/>
      <w:pPr>
        <w:ind w:left="502" w:hanging="360"/>
      </w:pPr>
      <w:rPr>
        <w:rFonts w:ascii="Calibri" w:eastAsia="MS Mincho" w:hAnsi="Calibri" w:cstheme="minorBidi"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428" w15:restartNumberingAfterBreak="0">
    <w:nsid w:val="62C44520"/>
    <w:multiLevelType w:val="hybridMultilevel"/>
    <w:tmpl w:val="5EDC9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9" w15:restartNumberingAfterBreak="0">
    <w:nsid w:val="62D378DC"/>
    <w:multiLevelType w:val="hybridMultilevel"/>
    <w:tmpl w:val="A314D182"/>
    <w:lvl w:ilvl="0" w:tplc="280C0009">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30" w15:restartNumberingAfterBreak="0">
    <w:nsid w:val="62E93DD9"/>
    <w:multiLevelType w:val="hybridMultilevel"/>
    <w:tmpl w:val="2FDC81F0"/>
    <w:lvl w:ilvl="0" w:tplc="040C0001">
      <w:start w:val="1"/>
      <w:numFmt w:val="bullet"/>
      <w:lvlText w:val=""/>
      <w:lvlJc w:val="left"/>
      <w:pPr>
        <w:ind w:left="761" w:hanging="360"/>
      </w:pPr>
      <w:rPr>
        <w:rFonts w:ascii="Symbol" w:hAnsi="Symbol" w:hint="default"/>
      </w:rPr>
    </w:lvl>
    <w:lvl w:ilvl="1" w:tplc="FFFFFFFF">
      <w:start w:val="1"/>
      <w:numFmt w:val="bullet"/>
      <w:lvlText w:val="o"/>
      <w:lvlJc w:val="left"/>
      <w:pPr>
        <w:ind w:left="1481" w:hanging="360"/>
      </w:pPr>
      <w:rPr>
        <w:rFonts w:ascii="Courier New" w:hAnsi="Courier New" w:cs="Courier New" w:hint="default"/>
      </w:rPr>
    </w:lvl>
    <w:lvl w:ilvl="2" w:tplc="FFFFFFFF" w:tentative="1">
      <w:start w:val="1"/>
      <w:numFmt w:val="bullet"/>
      <w:lvlText w:val=""/>
      <w:lvlJc w:val="left"/>
      <w:pPr>
        <w:ind w:left="2201" w:hanging="360"/>
      </w:pPr>
      <w:rPr>
        <w:rFonts w:ascii="Wingdings" w:hAnsi="Wingdings" w:hint="default"/>
      </w:rPr>
    </w:lvl>
    <w:lvl w:ilvl="3" w:tplc="FFFFFFFF" w:tentative="1">
      <w:start w:val="1"/>
      <w:numFmt w:val="bullet"/>
      <w:lvlText w:val=""/>
      <w:lvlJc w:val="left"/>
      <w:pPr>
        <w:ind w:left="2921" w:hanging="360"/>
      </w:pPr>
      <w:rPr>
        <w:rFonts w:ascii="Symbol" w:hAnsi="Symbol" w:hint="default"/>
      </w:rPr>
    </w:lvl>
    <w:lvl w:ilvl="4" w:tplc="FFFFFFFF" w:tentative="1">
      <w:start w:val="1"/>
      <w:numFmt w:val="bullet"/>
      <w:lvlText w:val="o"/>
      <w:lvlJc w:val="left"/>
      <w:pPr>
        <w:ind w:left="3641" w:hanging="360"/>
      </w:pPr>
      <w:rPr>
        <w:rFonts w:ascii="Courier New" w:hAnsi="Courier New" w:cs="Courier New" w:hint="default"/>
      </w:rPr>
    </w:lvl>
    <w:lvl w:ilvl="5" w:tplc="FFFFFFFF" w:tentative="1">
      <w:start w:val="1"/>
      <w:numFmt w:val="bullet"/>
      <w:lvlText w:val=""/>
      <w:lvlJc w:val="left"/>
      <w:pPr>
        <w:ind w:left="4361" w:hanging="360"/>
      </w:pPr>
      <w:rPr>
        <w:rFonts w:ascii="Wingdings" w:hAnsi="Wingdings" w:hint="default"/>
      </w:rPr>
    </w:lvl>
    <w:lvl w:ilvl="6" w:tplc="FFFFFFFF" w:tentative="1">
      <w:start w:val="1"/>
      <w:numFmt w:val="bullet"/>
      <w:lvlText w:val=""/>
      <w:lvlJc w:val="left"/>
      <w:pPr>
        <w:ind w:left="5081" w:hanging="360"/>
      </w:pPr>
      <w:rPr>
        <w:rFonts w:ascii="Symbol" w:hAnsi="Symbol" w:hint="default"/>
      </w:rPr>
    </w:lvl>
    <w:lvl w:ilvl="7" w:tplc="FFFFFFFF" w:tentative="1">
      <w:start w:val="1"/>
      <w:numFmt w:val="bullet"/>
      <w:lvlText w:val="o"/>
      <w:lvlJc w:val="left"/>
      <w:pPr>
        <w:ind w:left="5801" w:hanging="360"/>
      </w:pPr>
      <w:rPr>
        <w:rFonts w:ascii="Courier New" w:hAnsi="Courier New" w:cs="Courier New" w:hint="default"/>
      </w:rPr>
    </w:lvl>
    <w:lvl w:ilvl="8" w:tplc="FFFFFFFF" w:tentative="1">
      <w:start w:val="1"/>
      <w:numFmt w:val="bullet"/>
      <w:lvlText w:val=""/>
      <w:lvlJc w:val="left"/>
      <w:pPr>
        <w:ind w:left="6521" w:hanging="360"/>
      </w:pPr>
      <w:rPr>
        <w:rFonts w:ascii="Wingdings" w:hAnsi="Wingdings" w:hint="default"/>
      </w:rPr>
    </w:lvl>
  </w:abstractNum>
  <w:abstractNum w:abstractNumId="431" w15:restartNumberingAfterBreak="0">
    <w:nsid w:val="63993199"/>
    <w:multiLevelType w:val="hybridMultilevel"/>
    <w:tmpl w:val="D4F8E808"/>
    <w:lvl w:ilvl="0" w:tplc="BF6C2F92">
      <w:numFmt w:val="bullet"/>
      <w:lvlText w:val="-"/>
      <w:lvlJc w:val="left"/>
      <w:pPr>
        <w:ind w:left="643" w:hanging="360"/>
      </w:pPr>
      <w:rPr>
        <w:rFonts w:ascii="Calibri" w:eastAsia="MS Mincho"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2" w15:restartNumberingAfterBreak="0">
    <w:nsid w:val="63C95807"/>
    <w:multiLevelType w:val="hybridMultilevel"/>
    <w:tmpl w:val="D9FA0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42B0F3B"/>
    <w:multiLevelType w:val="hybridMultilevel"/>
    <w:tmpl w:val="FD9E3F5E"/>
    <w:styleLink w:val="Vert143"/>
    <w:lvl w:ilvl="0" w:tplc="E05230B4">
      <w:start w:val="1"/>
      <w:numFmt w:val="bullet"/>
      <w:lvlText w:val=""/>
      <w:lvlJc w:val="left"/>
      <w:pPr>
        <w:ind w:left="720" w:hanging="360"/>
      </w:pPr>
      <w:rPr>
        <w:rFonts w:ascii="Wingdings" w:hAnsi="Wingdings"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4" w15:restartNumberingAfterBreak="0">
    <w:nsid w:val="64F12C01"/>
    <w:multiLevelType w:val="multilevel"/>
    <w:tmpl w:val="AF56F1CA"/>
    <w:lvl w:ilvl="0">
      <w:start w:val="7"/>
      <w:numFmt w:val="decimal"/>
      <w:lvlText w:val="%1."/>
      <w:lvlJc w:val="left"/>
      <w:pPr>
        <w:ind w:left="720" w:hanging="720"/>
      </w:pPr>
      <w:rPr>
        <w:rFonts w:hint="default"/>
      </w:rPr>
    </w:lvl>
    <w:lvl w:ilvl="1">
      <w:start w:val="3"/>
      <w:numFmt w:val="decimal"/>
      <w:lvlText w:val="%1.%2."/>
      <w:lvlJc w:val="left"/>
      <w:pPr>
        <w:ind w:left="814" w:hanging="720"/>
      </w:pPr>
      <w:rPr>
        <w:rFonts w:hint="default"/>
      </w:rPr>
    </w:lvl>
    <w:lvl w:ilvl="2">
      <w:start w:val="3"/>
      <w:numFmt w:val="decimal"/>
      <w:lvlText w:val="%1.%2.%3."/>
      <w:lvlJc w:val="left"/>
      <w:pPr>
        <w:ind w:left="908" w:hanging="720"/>
      </w:pPr>
      <w:rPr>
        <w:rFonts w:hint="default"/>
      </w:rPr>
    </w:lvl>
    <w:lvl w:ilvl="3">
      <w:start w:val="3"/>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435" w15:restartNumberingAfterBreak="0">
    <w:nsid w:val="64F97969"/>
    <w:multiLevelType w:val="hybridMultilevel"/>
    <w:tmpl w:val="1A5CABDE"/>
    <w:lvl w:ilvl="0" w:tplc="040C0001">
      <w:start w:val="1"/>
      <w:numFmt w:val="bullet"/>
      <w:pStyle w:val="BodyText22"/>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6" w15:restartNumberingAfterBreak="0">
    <w:nsid w:val="6548469F"/>
    <w:multiLevelType w:val="hybridMultilevel"/>
    <w:tmpl w:val="34700E46"/>
    <w:lvl w:ilvl="0" w:tplc="FFFFFFFF">
      <w:start w:val="1"/>
      <w:numFmt w:val="bullet"/>
      <w:pStyle w:val="Puce20"/>
      <w:lvlText w:val=""/>
      <w:lvlJc w:val="left"/>
      <w:pPr>
        <w:tabs>
          <w:tab w:val="num" w:pos="1304"/>
        </w:tabs>
        <w:ind w:left="1304" w:hanging="397"/>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7" w15:restartNumberingAfterBreak="0">
    <w:nsid w:val="65E146C1"/>
    <w:multiLevelType w:val="hybridMultilevel"/>
    <w:tmpl w:val="4044EFC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38" w15:restartNumberingAfterBreak="0">
    <w:nsid w:val="65FB0B9B"/>
    <w:multiLevelType w:val="hybridMultilevel"/>
    <w:tmpl w:val="90E8B50C"/>
    <w:lvl w:ilvl="0" w:tplc="0448A72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9" w15:restartNumberingAfterBreak="0">
    <w:nsid w:val="665E66CB"/>
    <w:multiLevelType w:val="hybridMultilevel"/>
    <w:tmpl w:val="6644D8EE"/>
    <w:lvl w:ilvl="0" w:tplc="DF2C4286">
      <w:start w:val="1"/>
      <w:numFmt w:val="bullet"/>
      <w:pStyle w:val="BoulletsR1"/>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0" w15:restartNumberingAfterBreak="0">
    <w:nsid w:val="66690A04"/>
    <w:multiLevelType w:val="hybridMultilevel"/>
    <w:tmpl w:val="F9362F66"/>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41" w15:restartNumberingAfterBreak="0">
    <w:nsid w:val="66760F18"/>
    <w:multiLevelType w:val="hybridMultilevel"/>
    <w:tmpl w:val="5E30E8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672308D1"/>
    <w:multiLevelType w:val="multilevel"/>
    <w:tmpl w:val="BC78F14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3" w15:restartNumberingAfterBreak="0">
    <w:nsid w:val="67707DCE"/>
    <w:multiLevelType w:val="multilevel"/>
    <w:tmpl w:val="1E46C7E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4" w15:restartNumberingAfterBreak="0">
    <w:nsid w:val="6779552B"/>
    <w:multiLevelType w:val="hybridMultilevel"/>
    <w:tmpl w:val="4D0AE44E"/>
    <w:lvl w:ilvl="0" w:tplc="13DC41A2">
      <w:start w:val="1"/>
      <w:numFmt w:val="bullet"/>
      <w:lvlText w:val=""/>
      <w:lvlJc w:val="left"/>
      <w:pPr>
        <w:ind w:left="772" w:hanging="360"/>
      </w:pPr>
      <w:rPr>
        <w:rFonts w:ascii="Wingdings" w:hAnsi="Wingdings" w:hint="default"/>
        <w:w w:val="100"/>
        <w:sz w:val="22"/>
        <w:szCs w:val="22"/>
        <w:lang w:val="fr-FR" w:eastAsia="fr-FR" w:bidi="fr-FR"/>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445" w15:restartNumberingAfterBreak="0">
    <w:nsid w:val="67D52695"/>
    <w:multiLevelType w:val="hybridMultilevel"/>
    <w:tmpl w:val="AC609134"/>
    <w:lvl w:ilvl="0" w:tplc="BF6C2F92">
      <w:numFmt w:val="bullet"/>
      <w:lvlText w:val="-"/>
      <w:lvlJc w:val="left"/>
      <w:pPr>
        <w:ind w:left="643" w:hanging="360"/>
      </w:pPr>
      <w:rPr>
        <w:rFonts w:ascii="Calibri" w:eastAsia="MS Mincho"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6" w15:restartNumberingAfterBreak="0">
    <w:nsid w:val="67E63346"/>
    <w:multiLevelType w:val="hybridMultilevel"/>
    <w:tmpl w:val="83BA0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7" w15:restartNumberingAfterBreak="0">
    <w:nsid w:val="67EF7632"/>
    <w:multiLevelType w:val="hybridMultilevel"/>
    <w:tmpl w:val="B672C0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8" w15:restartNumberingAfterBreak="0">
    <w:nsid w:val="680435C1"/>
    <w:multiLevelType w:val="hybridMultilevel"/>
    <w:tmpl w:val="C1D6BF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9" w15:restartNumberingAfterBreak="0">
    <w:nsid w:val="69105F66"/>
    <w:multiLevelType w:val="hybridMultilevel"/>
    <w:tmpl w:val="3B08365A"/>
    <w:lvl w:ilvl="0" w:tplc="F3F0E57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0" w15:restartNumberingAfterBreak="0">
    <w:nsid w:val="69151F4A"/>
    <w:multiLevelType w:val="multilevel"/>
    <w:tmpl w:val="600E93E2"/>
    <w:lvl w:ilvl="0">
      <w:start w:val="9"/>
      <w:numFmt w:val="decimal"/>
      <w:lvlText w:val="%1"/>
      <w:lvlJc w:val="left"/>
      <w:pPr>
        <w:tabs>
          <w:tab w:val="num" w:pos="545"/>
        </w:tabs>
        <w:ind w:left="545" w:hanging="375"/>
      </w:pPr>
      <w:rPr>
        <w:rFonts w:hint="default"/>
      </w:rPr>
    </w:lvl>
    <w:lvl w:ilvl="1">
      <w:start w:val="1"/>
      <w:numFmt w:val="decimal"/>
      <w:pStyle w:val="Header9-1"/>
      <w:lvlText w:val="%1.%2"/>
      <w:lvlJc w:val="left"/>
      <w:pPr>
        <w:tabs>
          <w:tab w:val="num" w:pos="1290"/>
        </w:tabs>
        <w:ind w:left="1290" w:hanging="777"/>
      </w:pPr>
      <w:rPr>
        <w:rFonts w:hint="default"/>
      </w:rPr>
    </w:lvl>
    <w:lvl w:ilvl="2">
      <w:start w:val="1"/>
      <w:numFmt w:val="decimal"/>
      <w:lvlText w:val="%1.%2.%3"/>
      <w:lvlJc w:val="left"/>
      <w:pPr>
        <w:tabs>
          <w:tab w:val="num" w:pos="1250"/>
        </w:tabs>
        <w:ind w:left="1250" w:hanging="1023"/>
      </w:pPr>
      <w:rPr>
        <w:rFonts w:hint="default"/>
      </w:rPr>
    </w:lvl>
    <w:lvl w:ilvl="3">
      <w:start w:val="1"/>
      <w:numFmt w:val="decimal"/>
      <w:lvlText w:val="%1.%2.%3.%4"/>
      <w:lvlJc w:val="left"/>
      <w:pPr>
        <w:tabs>
          <w:tab w:val="num" w:pos="1250"/>
        </w:tabs>
        <w:ind w:left="1250" w:hanging="910"/>
      </w:pPr>
      <w:rPr>
        <w:rFonts w:hint="default"/>
      </w:rPr>
    </w:lvl>
    <w:lvl w:ilvl="4">
      <w:start w:val="1"/>
      <w:numFmt w:val="decimal"/>
      <w:lvlText w:val="%1.%2.%3.%4.%5"/>
      <w:lvlJc w:val="left"/>
      <w:pPr>
        <w:tabs>
          <w:tab w:val="num" w:pos="1610"/>
        </w:tabs>
        <w:ind w:left="1610" w:hanging="1156"/>
      </w:pPr>
      <w:rPr>
        <w:rFonts w:hint="default"/>
      </w:rPr>
    </w:lvl>
    <w:lvl w:ilvl="5">
      <w:start w:val="1"/>
      <w:numFmt w:val="decimal"/>
      <w:lvlText w:val="%1.%2.%3.%4.%5.%6"/>
      <w:lvlJc w:val="left"/>
      <w:pPr>
        <w:tabs>
          <w:tab w:val="num" w:pos="1970"/>
        </w:tabs>
        <w:ind w:left="1970" w:hanging="1403"/>
      </w:pPr>
      <w:rPr>
        <w:rFonts w:hint="default"/>
      </w:rPr>
    </w:lvl>
    <w:lvl w:ilvl="6">
      <w:start w:val="1"/>
      <w:numFmt w:val="decimal"/>
      <w:lvlText w:val="%1.%2.%3.%4.%5.%6.%7"/>
      <w:lvlJc w:val="left"/>
      <w:pPr>
        <w:tabs>
          <w:tab w:val="num" w:pos="2330"/>
        </w:tabs>
        <w:ind w:left="2330" w:hanging="1650"/>
      </w:pPr>
      <w:rPr>
        <w:rFonts w:hint="default"/>
      </w:rPr>
    </w:lvl>
    <w:lvl w:ilvl="7">
      <w:start w:val="1"/>
      <w:numFmt w:val="decimal"/>
      <w:lvlText w:val="%1.%2.%3.%4.%5.%6.%7.%8"/>
      <w:lvlJc w:val="left"/>
      <w:pPr>
        <w:tabs>
          <w:tab w:val="num" w:pos="2330"/>
        </w:tabs>
        <w:ind w:left="2330" w:hanging="1536"/>
      </w:pPr>
      <w:rPr>
        <w:rFonts w:hint="default"/>
      </w:rPr>
    </w:lvl>
    <w:lvl w:ilvl="8">
      <w:start w:val="1"/>
      <w:numFmt w:val="decimal"/>
      <w:lvlText w:val="%1.%2.%3.%4.%5.%6.%7.%8.%9"/>
      <w:lvlJc w:val="left"/>
      <w:pPr>
        <w:tabs>
          <w:tab w:val="num" w:pos="2690"/>
        </w:tabs>
        <w:ind w:left="2690" w:hanging="1783"/>
      </w:pPr>
      <w:rPr>
        <w:rFonts w:hint="default"/>
      </w:rPr>
    </w:lvl>
  </w:abstractNum>
  <w:abstractNum w:abstractNumId="451" w15:restartNumberingAfterBreak="0">
    <w:nsid w:val="694379AF"/>
    <w:multiLevelType w:val="hybridMultilevel"/>
    <w:tmpl w:val="F4FAC6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Vival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Vivaldi"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Vivaldi" w:hint="default"/>
      </w:rPr>
    </w:lvl>
    <w:lvl w:ilvl="8" w:tplc="040C0005" w:tentative="1">
      <w:start w:val="1"/>
      <w:numFmt w:val="bullet"/>
      <w:lvlText w:val=""/>
      <w:lvlJc w:val="left"/>
      <w:pPr>
        <w:ind w:left="6480" w:hanging="360"/>
      </w:pPr>
      <w:rPr>
        <w:rFonts w:ascii="Wingdings" w:hAnsi="Wingdings" w:hint="default"/>
      </w:rPr>
    </w:lvl>
  </w:abstractNum>
  <w:abstractNum w:abstractNumId="452" w15:restartNumberingAfterBreak="0">
    <w:nsid w:val="6945579F"/>
    <w:multiLevelType w:val="hybridMultilevel"/>
    <w:tmpl w:val="67000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3" w15:restartNumberingAfterBreak="0">
    <w:nsid w:val="69522C38"/>
    <w:multiLevelType w:val="hybridMultilevel"/>
    <w:tmpl w:val="C73016BC"/>
    <w:lvl w:ilvl="0" w:tplc="13DC41A2">
      <w:start w:val="1"/>
      <w:numFmt w:val="bullet"/>
      <w:lvlText w:val=""/>
      <w:lvlJc w:val="left"/>
      <w:pPr>
        <w:ind w:left="1440" w:hanging="360"/>
      </w:pPr>
      <w:rPr>
        <w:rFonts w:ascii="Wingdings" w:hAnsi="Wingdings" w:hint="default"/>
        <w:w w:val="100"/>
        <w:sz w:val="22"/>
        <w:szCs w:val="22"/>
        <w:lang w:val="fr-FR" w:eastAsia="fr-FR" w:bidi="fr-FR"/>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4" w15:restartNumberingAfterBreak="0">
    <w:nsid w:val="69900EB2"/>
    <w:multiLevelType w:val="hybridMultilevel"/>
    <w:tmpl w:val="9FBEDE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6A162943"/>
    <w:multiLevelType w:val="hybridMultilevel"/>
    <w:tmpl w:val="7944BAE0"/>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56" w15:restartNumberingAfterBreak="0">
    <w:nsid w:val="6A3B1C1E"/>
    <w:multiLevelType w:val="multilevel"/>
    <w:tmpl w:val="94AC1FC0"/>
    <w:lvl w:ilvl="0">
      <w:start w:val="1"/>
      <w:numFmt w:val="decimal"/>
      <w:pStyle w:val="S7-Header2"/>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7" w15:restartNumberingAfterBreak="0">
    <w:nsid w:val="6A713B7E"/>
    <w:multiLevelType w:val="multilevel"/>
    <w:tmpl w:val="10CEFC1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275" w:hanging="555"/>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8" w15:restartNumberingAfterBreak="0">
    <w:nsid w:val="6AA044D6"/>
    <w:multiLevelType w:val="hybridMultilevel"/>
    <w:tmpl w:val="2102976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59" w15:restartNumberingAfterBreak="0">
    <w:nsid w:val="6AA63435"/>
    <w:multiLevelType w:val="hybridMultilevel"/>
    <w:tmpl w:val="154E9AB4"/>
    <w:lvl w:ilvl="0" w:tplc="040C000F">
      <w:numFmt w:val="bullet"/>
      <w:lvlText w:val="-"/>
      <w:lvlJc w:val="left"/>
      <w:pPr>
        <w:ind w:left="785" w:hanging="360"/>
      </w:pPr>
      <w:rPr>
        <w:rFonts w:ascii="Arial" w:eastAsia="Times New Roman" w:hAnsi="Arial" w:cs="Arial" w:hint="default"/>
        <w:sz w:val="20"/>
        <w:szCs w:val="2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0" w15:restartNumberingAfterBreak="0">
    <w:nsid w:val="6AC96844"/>
    <w:multiLevelType w:val="hybridMultilevel"/>
    <w:tmpl w:val="2CF8B54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1" w15:restartNumberingAfterBreak="0">
    <w:nsid w:val="6ACB3C66"/>
    <w:multiLevelType w:val="hybridMultilevel"/>
    <w:tmpl w:val="881C2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2" w15:restartNumberingAfterBreak="0">
    <w:nsid w:val="6ACC5599"/>
    <w:multiLevelType w:val="hybridMultilevel"/>
    <w:tmpl w:val="4228661A"/>
    <w:lvl w:ilvl="0" w:tplc="6DFE369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3" w15:restartNumberingAfterBreak="0">
    <w:nsid w:val="6B2009C5"/>
    <w:multiLevelType w:val="hybridMultilevel"/>
    <w:tmpl w:val="053E9EF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4" w15:restartNumberingAfterBreak="0">
    <w:nsid w:val="6B3F1E14"/>
    <w:multiLevelType w:val="hybridMultilevel"/>
    <w:tmpl w:val="DCE62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5" w15:restartNumberingAfterBreak="0">
    <w:nsid w:val="6B4F77B6"/>
    <w:multiLevelType w:val="multilevel"/>
    <w:tmpl w:val="9E84A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6" w15:restartNumberingAfterBreak="0">
    <w:nsid w:val="6B7C4F28"/>
    <w:multiLevelType w:val="singleLevel"/>
    <w:tmpl w:val="56E4F6FE"/>
    <w:lvl w:ilvl="0">
      <w:start w:val="3"/>
      <w:numFmt w:val="bullet"/>
      <w:pStyle w:val="puce21"/>
      <w:lvlText w:val="-"/>
      <w:lvlJc w:val="left"/>
      <w:pPr>
        <w:tabs>
          <w:tab w:val="num" w:pos="360"/>
        </w:tabs>
        <w:ind w:left="360" w:hanging="360"/>
      </w:pPr>
      <w:rPr>
        <w:rFonts w:ascii="Times New Roman" w:hAnsi="Times New Roman" w:cs="Times New Roman" w:hint="default"/>
      </w:rPr>
    </w:lvl>
  </w:abstractNum>
  <w:abstractNum w:abstractNumId="467" w15:restartNumberingAfterBreak="0">
    <w:nsid w:val="6BAE381C"/>
    <w:multiLevelType w:val="hybridMultilevel"/>
    <w:tmpl w:val="968E4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8" w15:restartNumberingAfterBreak="0">
    <w:nsid w:val="6BDA5353"/>
    <w:multiLevelType w:val="hybridMultilevel"/>
    <w:tmpl w:val="D11CB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9" w15:restartNumberingAfterBreak="0">
    <w:nsid w:val="6C4F6152"/>
    <w:multiLevelType w:val="hybridMultilevel"/>
    <w:tmpl w:val="11401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0" w15:restartNumberingAfterBreak="0">
    <w:nsid w:val="6C6B1B93"/>
    <w:multiLevelType w:val="hybridMultilevel"/>
    <w:tmpl w:val="F5CC46F2"/>
    <w:lvl w:ilvl="0" w:tplc="040C000F">
      <w:start w:val="1"/>
      <w:numFmt w:val="decimal"/>
      <w:lvlText w:val="%1."/>
      <w:lvlJc w:val="left"/>
      <w:pPr>
        <w:ind w:left="1080" w:hanging="360"/>
      </w:pPr>
      <w:rPr>
        <w:rFonts w:cs="Times New Roman"/>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471" w15:restartNumberingAfterBreak="0">
    <w:nsid w:val="6CAF3502"/>
    <w:multiLevelType w:val="hybridMultilevel"/>
    <w:tmpl w:val="A0DEFE56"/>
    <w:lvl w:ilvl="0" w:tplc="2E9209D6">
      <w:start w:val="1"/>
      <w:numFmt w:val="bullet"/>
      <w:pStyle w:val="Puce1"/>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72" w15:restartNumberingAfterBreak="0">
    <w:nsid w:val="6CF833BA"/>
    <w:multiLevelType w:val="hybridMultilevel"/>
    <w:tmpl w:val="26E47D6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73" w15:restartNumberingAfterBreak="0">
    <w:nsid w:val="6D3F45E3"/>
    <w:multiLevelType w:val="multilevel"/>
    <w:tmpl w:val="67B6433A"/>
    <w:lvl w:ilvl="0">
      <w:start w:val="5"/>
      <w:numFmt w:val="decimal"/>
      <w:lvlText w:val="%1."/>
      <w:lvlJc w:val="left"/>
      <w:pPr>
        <w:tabs>
          <w:tab w:val="num" w:pos="360"/>
        </w:tabs>
        <w:ind w:left="113" w:hanging="113"/>
      </w:pPr>
      <w:rPr>
        <w:rFonts w:hint="default"/>
      </w:rPr>
    </w:lvl>
    <w:lvl w:ilvl="1">
      <w:start w:val="1"/>
      <w:numFmt w:val="decimal"/>
      <w:pStyle w:val="Header5-1"/>
      <w:lvlText w:val="%1.%2"/>
      <w:lvlJc w:val="left"/>
      <w:pPr>
        <w:tabs>
          <w:tab w:val="num" w:pos="909"/>
        </w:tabs>
        <w:ind w:left="909" w:hanging="567"/>
      </w:pPr>
      <w:rPr>
        <w:rFonts w:hint="default"/>
        <w:sz w:val="22"/>
        <w:szCs w:val="22"/>
      </w:rPr>
    </w:lvl>
    <w:lvl w:ilvl="2">
      <w:start w:val="1"/>
      <w:numFmt w:val="decimal"/>
      <w:lvlText w:val="%1.%2.%3"/>
      <w:lvlJc w:val="left"/>
      <w:pPr>
        <w:tabs>
          <w:tab w:val="num" w:pos="794"/>
        </w:tabs>
        <w:ind w:left="794" w:hanging="567"/>
      </w:pPr>
      <w:rPr>
        <w:rFonts w:hint="default"/>
      </w:rPr>
    </w:lvl>
    <w:lvl w:ilvl="3">
      <w:start w:val="1"/>
      <w:numFmt w:val="decimal"/>
      <w:lvlText w:val="%1.%2.%3.%4"/>
      <w:lvlJc w:val="left"/>
      <w:pPr>
        <w:tabs>
          <w:tab w:val="num" w:pos="1060"/>
        </w:tabs>
        <w:ind w:left="907" w:hanging="567"/>
      </w:pPr>
      <w:rPr>
        <w:rFonts w:hint="default"/>
      </w:rPr>
    </w:lvl>
    <w:lvl w:ilvl="4">
      <w:start w:val="1"/>
      <w:numFmt w:val="decimal"/>
      <w:lvlText w:val="%1.%2.%3.%4.%5"/>
      <w:lvlJc w:val="left"/>
      <w:pPr>
        <w:tabs>
          <w:tab w:val="num" w:pos="1534"/>
        </w:tabs>
        <w:ind w:left="1021" w:hanging="567"/>
      </w:pPr>
      <w:rPr>
        <w:rFonts w:hint="default"/>
      </w:rPr>
    </w:lvl>
    <w:lvl w:ilvl="5">
      <w:start w:val="1"/>
      <w:numFmt w:val="decimal"/>
      <w:lvlText w:val="%1.%2.%3.%4.%5.%6"/>
      <w:lvlJc w:val="left"/>
      <w:pPr>
        <w:tabs>
          <w:tab w:val="num" w:pos="1647"/>
        </w:tabs>
        <w:ind w:left="1134" w:hanging="567"/>
      </w:pPr>
      <w:rPr>
        <w:rFonts w:hint="default"/>
      </w:rPr>
    </w:lvl>
    <w:lvl w:ilvl="6">
      <w:start w:val="1"/>
      <w:numFmt w:val="decimal"/>
      <w:lvlText w:val="%1.%2.%3.%4.%5.%6.%7"/>
      <w:lvlJc w:val="left"/>
      <w:pPr>
        <w:tabs>
          <w:tab w:val="num" w:pos="2120"/>
        </w:tabs>
        <w:ind w:left="1247" w:hanging="567"/>
      </w:pPr>
      <w:rPr>
        <w:rFonts w:hint="default"/>
      </w:rPr>
    </w:lvl>
    <w:lvl w:ilvl="7">
      <w:start w:val="1"/>
      <w:numFmt w:val="decimal"/>
      <w:lvlText w:val="%1.%2.%3.%4.%5.%6.%7.%8"/>
      <w:lvlJc w:val="left"/>
      <w:pPr>
        <w:tabs>
          <w:tab w:val="num" w:pos="2234"/>
        </w:tabs>
        <w:ind w:left="1361" w:hanging="567"/>
      </w:pPr>
      <w:rPr>
        <w:rFonts w:hint="default"/>
      </w:rPr>
    </w:lvl>
    <w:lvl w:ilvl="8">
      <w:start w:val="1"/>
      <w:numFmt w:val="decimal"/>
      <w:lvlText w:val="%1.%2.%3.%4.%5.%6.%7.%8.%9"/>
      <w:lvlJc w:val="left"/>
      <w:pPr>
        <w:tabs>
          <w:tab w:val="num" w:pos="2707"/>
        </w:tabs>
        <w:ind w:left="1474" w:hanging="567"/>
      </w:pPr>
      <w:rPr>
        <w:rFonts w:hint="default"/>
      </w:rPr>
    </w:lvl>
  </w:abstractNum>
  <w:abstractNum w:abstractNumId="474" w15:restartNumberingAfterBreak="0">
    <w:nsid w:val="6D604F4D"/>
    <w:multiLevelType w:val="hybridMultilevel"/>
    <w:tmpl w:val="2BF83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5" w15:restartNumberingAfterBreak="0">
    <w:nsid w:val="6D6A4F2F"/>
    <w:multiLevelType w:val="hybridMultilevel"/>
    <w:tmpl w:val="111A91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6" w15:restartNumberingAfterBreak="0">
    <w:nsid w:val="6D911C96"/>
    <w:multiLevelType w:val="hybridMultilevel"/>
    <w:tmpl w:val="AAFAAAD0"/>
    <w:lvl w:ilvl="0" w:tplc="040C000F">
      <w:numFmt w:val="bullet"/>
      <w:lvlText w:val="-"/>
      <w:lvlJc w:val="left"/>
      <w:pPr>
        <w:ind w:left="121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7" w15:restartNumberingAfterBreak="0">
    <w:nsid w:val="6DCB667F"/>
    <w:multiLevelType w:val="hybridMultilevel"/>
    <w:tmpl w:val="A8E876DA"/>
    <w:lvl w:ilvl="0" w:tplc="E8C2F3AE">
      <w:start w:val="1"/>
      <w:numFmt w:val="none"/>
      <w:pStyle w:val="BulletsMamelles"/>
      <w:lvlText w:val=""/>
      <w:lvlJc w:val="left"/>
      <w:pPr>
        <w:ind w:left="420" w:hanging="420"/>
      </w:pPr>
      <w:rPr>
        <w:rFonts w:ascii="Symbol" w:hAnsi="Symbol" w:hint="default"/>
      </w:rPr>
    </w:lvl>
    <w:lvl w:ilvl="1" w:tplc="27D2FFE0">
      <w:start w:val="1"/>
      <w:numFmt w:val="decimal"/>
      <w:lvlText w:val="%2."/>
      <w:lvlJc w:val="left"/>
      <w:pPr>
        <w:ind w:left="1272" w:hanging="852"/>
      </w:p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78" w15:restartNumberingAfterBreak="0">
    <w:nsid w:val="6F060D07"/>
    <w:multiLevelType w:val="hybridMultilevel"/>
    <w:tmpl w:val="F08E00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9" w15:restartNumberingAfterBreak="0">
    <w:nsid w:val="6F207AE9"/>
    <w:multiLevelType w:val="hybridMultilevel"/>
    <w:tmpl w:val="06F89CD8"/>
    <w:lvl w:ilvl="0" w:tplc="040C0001">
      <w:numFmt w:val="bullet"/>
      <w:pStyle w:val="No1"/>
      <w:lvlText w:val="-"/>
      <w:lvlJc w:val="left"/>
      <w:pPr>
        <w:ind w:left="360" w:hanging="360"/>
      </w:pPr>
      <w:rPr>
        <w:rFonts w:ascii="Times New Roman" w:eastAsia="Times New Roman" w:hAnsi="Times New Roman" w:cs="Times New Roman" w:hint="default"/>
        <w:b/>
        <w:color w:val="auto"/>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480" w15:restartNumberingAfterBreak="0">
    <w:nsid w:val="6F3E7415"/>
    <w:multiLevelType w:val="hybridMultilevel"/>
    <w:tmpl w:val="22C2B8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1" w15:restartNumberingAfterBreak="0">
    <w:nsid w:val="6F3F1149"/>
    <w:multiLevelType w:val="hybridMultilevel"/>
    <w:tmpl w:val="8BF6FE56"/>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2" w15:restartNumberingAfterBreak="0">
    <w:nsid w:val="6F61253B"/>
    <w:multiLevelType w:val="hybridMultilevel"/>
    <w:tmpl w:val="10ACD550"/>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83" w15:restartNumberingAfterBreak="0">
    <w:nsid w:val="6F9D1F20"/>
    <w:multiLevelType w:val="hybridMultilevel"/>
    <w:tmpl w:val="82FEC3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4" w15:restartNumberingAfterBreak="0">
    <w:nsid w:val="6FAF4B70"/>
    <w:multiLevelType w:val="multilevel"/>
    <w:tmpl w:val="3DA44346"/>
    <w:lvl w:ilvl="0">
      <w:start w:val="6"/>
      <w:numFmt w:val="decimal"/>
      <w:lvlText w:val="%1."/>
      <w:lvlJc w:val="left"/>
      <w:pPr>
        <w:tabs>
          <w:tab w:val="num" w:pos="360"/>
        </w:tabs>
        <w:ind w:left="0" w:firstLine="0"/>
      </w:pPr>
      <w:rPr>
        <w:rFonts w:ascii="Arial" w:hAnsi="Arial" w:hint="default"/>
        <w:b/>
        <w:bCs/>
        <w:i w:val="0"/>
        <w:sz w:val="24"/>
        <w:szCs w:val="24"/>
      </w:rPr>
    </w:lvl>
    <w:lvl w:ilvl="1">
      <w:start w:val="1"/>
      <w:numFmt w:val="decimal"/>
      <w:pStyle w:val="Header6-1"/>
      <w:lvlText w:val="%1.%2"/>
      <w:lvlJc w:val="left"/>
      <w:pPr>
        <w:tabs>
          <w:tab w:val="num" w:pos="567"/>
        </w:tabs>
        <w:ind w:left="567" w:hanging="454"/>
      </w:pPr>
      <w:rPr>
        <w:rFonts w:hint="default"/>
        <w:b/>
        <w:bCs/>
      </w:rPr>
    </w:lvl>
    <w:lvl w:ilvl="2">
      <w:start w:val="1"/>
      <w:numFmt w:val="decimal"/>
      <w:lvlText w:val="%1.%2.%3"/>
      <w:lvlJc w:val="left"/>
      <w:pPr>
        <w:tabs>
          <w:tab w:val="num" w:pos="907"/>
        </w:tabs>
        <w:ind w:left="907" w:hanging="680"/>
      </w:pPr>
      <w:rPr>
        <w:rFonts w:hint="default"/>
      </w:rPr>
    </w:lvl>
    <w:lvl w:ilvl="3">
      <w:start w:val="1"/>
      <w:numFmt w:val="decimal"/>
      <w:lvlText w:val="%1.%2.%3.%4"/>
      <w:lvlJc w:val="left"/>
      <w:pPr>
        <w:tabs>
          <w:tab w:val="num" w:pos="1193"/>
        </w:tabs>
        <w:ind w:left="1193" w:hanging="737"/>
      </w:pPr>
      <w:rPr>
        <w:rFonts w:hint="default"/>
        <w:i w:val="0"/>
      </w:rPr>
    </w:lvl>
    <w:lvl w:ilvl="4">
      <w:start w:val="1"/>
      <w:numFmt w:val="decimal"/>
      <w:lvlText w:val="%1.%2.%3.%4.%5"/>
      <w:lvlJc w:val="left"/>
      <w:pPr>
        <w:tabs>
          <w:tab w:val="num" w:pos="1534"/>
        </w:tabs>
        <w:ind w:left="1304" w:hanging="850"/>
      </w:pPr>
      <w:rPr>
        <w:rFonts w:hint="default"/>
      </w:rPr>
    </w:lvl>
    <w:lvl w:ilvl="5">
      <w:start w:val="1"/>
      <w:numFmt w:val="decimal"/>
      <w:lvlText w:val="%1.%2.%3.%4.%5.%6"/>
      <w:lvlJc w:val="left"/>
      <w:pPr>
        <w:tabs>
          <w:tab w:val="num" w:pos="1928"/>
        </w:tabs>
        <w:ind w:left="1928" w:hanging="1361"/>
      </w:pPr>
      <w:rPr>
        <w:rFonts w:hint="default"/>
      </w:rPr>
    </w:lvl>
    <w:lvl w:ilvl="6">
      <w:start w:val="1"/>
      <w:numFmt w:val="decimal"/>
      <w:lvlText w:val="%1.%2.%3.%4.%5.%6.%7"/>
      <w:lvlJc w:val="left"/>
      <w:pPr>
        <w:tabs>
          <w:tab w:val="num" w:pos="2120"/>
        </w:tabs>
        <w:ind w:left="1531" w:hanging="851"/>
      </w:pPr>
      <w:rPr>
        <w:rFonts w:hint="default"/>
      </w:rPr>
    </w:lvl>
    <w:lvl w:ilvl="7">
      <w:start w:val="1"/>
      <w:numFmt w:val="decimal"/>
      <w:lvlText w:val="%1.%2.%3.%4.%5.%6.%7.%8"/>
      <w:lvlJc w:val="left"/>
      <w:pPr>
        <w:tabs>
          <w:tab w:val="num" w:pos="2234"/>
        </w:tabs>
        <w:ind w:left="1644" w:hanging="850"/>
      </w:pPr>
      <w:rPr>
        <w:rFonts w:hint="default"/>
      </w:rPr>
    </w:lvl>
    <w:lvl w:ilvl="8">
      <w:start w:val="1"/>
      <w:numFmt w:val="decimal"/>
      <w:lvlText w:val="%1.%2.%3.%4.%5.%6.%7.%8.%9"/>
      <w:lvlJc w:val="left"/>
      <w:pPr>
        <w:tabs>
          <w:tab w:val="num" w:pos="2707"/>
        </w:tabs>
        <w:ind w:left="1814" w:hanging="907"/>
      </w:pPr>
      <w:rPr>
        <w:rFonts w:hint="default"/>
      </w:rPr>
    </w:lvl>
  </w:abstractNum>
  <w:abstractNum w:abstractNumId="485" w15:restartNumberingAfterBreak="0">
    <w:nsid w:val="6FAF5D00"/>
    <w:multiLevelType w:val="multilevel"/>
    <w:tmpl w:val="50D0BE40"/>
    <w:styleLink w:val="Style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6" w15:restartNumberingAfterBreak="0">
    <w:nsid w:val="6FBD66E8"/>
    <w:multiLevelType w:val="hybridMultilevel"/>
    <w:tmpl w:val="2ABA9D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7" w15:restartNumberingAfterBreak="0">
    <w:nsid w:val="7149513A"/>
    <w:multiLevelType w:val="hybridMultilevel"/>
    <w:tmpl w:val="D93A0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8" w15:restartNumberingAfterBreak="0">
    <w:nsid w:val="71AD5766"/>
    <w:multiLevelType w:val="hybridMultilevel"/>
    <w:tmpl w:val="52785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9" w15:restartNumberingAfterBreak="0">
    <w:nsid w:val="71E10F0D"/>
    <w:multiLevelType w:val="hybridMultilevel"/>
    <w:tmpl w:val="37926E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0" w15:restartNumberingAfterBreak="0">
    <w:nsid w:val="72D769A2"/>
    <w:multiLevelType w:val="hybridMultilevel"/>
    <w:tmpl w:val="8FF649C4"/>
    <w:lvl w:ilvl="0" w:tplc="040C000F">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1" w15:restartNumberingAfterBreak="0">
    <w:nsid w:val="72FD3014"/>
    <w:multiLevelType w:val="hybridMultilevel"/>
    <w:tmpl w:val="79AE81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2" w15:restartNumberingAfterBreak="0">
    <w:nsid w:val="732F1842"/>
    <w:multiLevelType w:val="hybridMultilevel"/>
    <w:tmpl w:val="19B0C9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3" w15:restartNumberingAfterBreak="0">
    <w:nsid w:val="734614E2"/>
    <w:multiLevelType w:val="hybridMultilevel"/>
    <w:tmpl w:val="92BCD470"/>
    <w:lvl w:ilvl="0" w:tplc="F67EFBA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4" w15:restartNumberingAfterBreak="0">
    <w:nsid w:val="735A1A17"/>
    <w:multiLevelType w:val="hybridMultilevel"/>
    <w:tmpl w:val="900216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5" w15:restartNumberingAfterBreak="0">
    <w:nsid w:val="736E1E3B"/>
    <w:multiLevelType w:val="hybridMultilevel"/>
    <w:tmpl w:val="F906E7E6"/>
    <w:lvl w:ilvl="0" w:tplc="BF6C2F92">
      <w:numFmt w:val="bullet"/>
      <w:lvlText w:val="-"/>
      <w:lvlJc w:val="left"/>
      <w:pPr>
        <w:ind w:left="643" w:hanging="360"/>
      </w:pPr>
      <w:rPr>
        <w:rFonts w:ascii="Calibri" w:eastAsia="MS Mincho"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496" w15:restartNumberingAfterBreak="0">
    <w:nsid w:val="737E6C26"/>
    <w:multiLevelType w:val="hybridMultilevel"/>
    <w:tmpl w:val="570E4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7" w15:restartNumberingAfterBreak="0">
    <w:nsid w:val="73A26343"/>
    <w:multiLevelType w:val="hybridMultilevel"/>
    <w:tmpl w:val="7BB447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8"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para"/>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499" w15:restartNumberingAfterBreak="0">
    <w:nsid w:val="7415247A"/>
    <w:multiLevelType w:val="hybridMultilevel"/>
    <w:tmpl w:val="0B401A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0" w15:restartNumberingAfterBreak="0">
    <w:nsid w:val="743E49A5"/>
    <w:multiLevelType w:val="hybridMultilevel"/>
    <w:tmpl w:val="17300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1" w15:restartNumberingAfterBreak="0">
    <w:nsid w:val="744C47A2"/>
    <w:multiLevelType w:val="hybridMultilevel"/>
    <w:tmpl w:val="C1824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2" w15:restartNumberingAfterBreak="0">
    <w:nsid w:val="747D3D89"/>
    <w:multiLevelType w:val="hybridMultilevel"/>
    <w:tmpl w:val="5936E292"/>
    <w:styleLink w:val="Style2331"/>
    <w:lvl w:ilvl="0" w:tplc="D244205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3" w15:restartNumberingAfterBreak="0">
    <w:nsid w:val="747E5CE9"/>
    <w:multiLevelType w:val="hybridMultilevel"/>
    <w:tmpl w:val="3ABA3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4" w15:restartNumberingAfterBreak="0">
    <w:nsid w:val="74BA5BC3"/>
    <w:multiLevelType w:val="hybridMultilevel"/>
    <w:tmpl w:val="2E34D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5" w15:restartNumberingAfterBreak="0">
    <w:nsid w:val="74E42CEE"/>
    <w:multiLevelType w:val="hybridMultilevel"/>
    <w:tmpl w:val="76EA5968"/>
    <w:lvl w:ilvl="0" w:tplc="13A057CE">
      <w:start w:val="1"/>
      <w:numFmt w:val="bullet"/>
      <w:pStyle w:val="tableau"/>
      <w:lvlText w:val=""/>
      <w:lvlJc w:val="left"/>
      <w:pPr>
        <w:tabs>
          <w:tab w:val="num" w:pos="1080"/>
        </w:tabs>
        <w:ind w:left="1080" w:hanging="360"/>
      </w:pPr>
      <w:rPr>
        <w:rFonts w:ascii="Wingdings" w:hAnsi="Wingdings" w:hint="default"/>
      </w:rPr>
    </w:lvl>
    <w:lvl w:ilvl="1" w:tplc="EB6C169A" w:tentative="1">
      <w:start w:val="1"/>
      <w:numFmt w:val="bullet"/>
      <w:lvlText w:val="o"/>
      <w:lvlJc w:val="left"/>
      <w:pPr>
        <w:tabs>
          <w:tab w:val="num" w:pos="1372"/>
        </w:tabs>
        <w:ind w:left="1372" w:hanging="360"/>
      </w:pPr>
      <w:rPr>
        <w:rFonts w:ascii="Courier New" w:hAnsi="Courier New" w:hint="default"/>
      </w:rPr>
    </w:lvl>
    <w:lvl w:ilvl="2" w:tplc="975C1208" w:tentative="1">
      <w:start w:val="1"/>
      <w:numFmt w:val="bullet"/>
      <w:lvlText w:val=""/>
      <w:lvlJc w:val="left"/>
      <w:pPr>
        <w:tabs>
          <w:tab w:val="num" w:pos="2092"/>
        </w:tabs>
        <w:ind w:left="2092" w:hanging="360"/>
      </w:pPr>
      <w:rPr>
        <w:rFonts w:ascii="Wingdings" w:hAnsi="Wingdings" w:hint="default"/>
      </w:rPr>
    </w:lvl>
    <w:lvl w:ilvl="3" w:tplc="1DF22F24" w:tentative="1">
      <w:start w:val="1"/>
      <w:numFmt w:val="bullet"/>
      <w:lvlText w:val=""/>
      <w:lvlJc w:val="left"/>
      <w:pPr>
        <w:tabs>
          <w:tab w:val="num" w:pos="2812"/>
        </w:tabs>
        <w:ind w:left="2812" w:hanging="360"/>
      </w:pPr>
      <w:rPr>
        <w:rFonts w:ascii="Symbol" w:hAnsi="Symbol" w:hint="default"/>
      </w:rPr>
    </w:lvl>
    <w:lvl w:ilvl="4" w:tplc="EB8AC490" w:tentative="1">
      <w:start w:val="1"/>
      <w:numFmt w:val="bullet"/>
      <w:lvlText w:val="o"/>
      <w:lvlJc w:val="left"/>
      <w:pPr>
        <w:tabs>
          <w:tab w:val="num" w:pos="3532"/>
        </w:tabs>
        <w:ind w:left="3532" w:hanging="360"/>
      </w:pPr>
      <w:rPr>
        <w:rFonts w:ascii="Courier New" w:hAnsi="Courier New" w:hint="default"/>
      </w:rPr>
    </w:lvl>
    <w:lvl w:ilvl="5" w:tplc="839C835C" w:tentative="1">
      <w:start w:val="1"/>
      <w:numFmt w:val="bullet"/>
      <w:lvlText w:val=""/>
      <w:lvlJc w:val="left"/>
      <w:pPr>
        <w:tabs>
          <w:tab w:val="num" w:pos="4252"/>
        </w:tabs>
        <w:ind w:left="4252" w:hanging="360"/>
      </w:pPr>
      <w:rPr>
        <w:rFonts w:ascii="Wingdings" w:hAnsi="Wingdings" w:hint="default"/>
      </w:rPr>
    </w:lvl>
    <w:lvl w:ilvl="6" w:tplc="CBB69C14" w:tentative="1">
      <w:start w:val="1"/>
      <w:numFmt w:val="bullet"/>
      <w:lvlText w:val=""/>
      <w:lvlJc w:val="left"/>
      <w:pPr>
        <w:tabs>
          <w:tab w:val="num" w:pos="4972"/>
        </w:tabs>
        <w:ind w:left="4972" w:hanging="360"/>
      </w:pPr>
      <w:rPr>
        <w:rFonts w:ascii="Symbol" w:hAnsi="Symbol" w:hint="default"/>
      </w:rPr>
    </w:lvl>
    <w:lvl w:ilvl="7" w:tplc="365A856E" w:tentative="1">
      <w:start w:val="1"/>
      <w:numFmt w:val="bullet"/>
      <w:lvlText w:val="o"/>
      <w:lvlJc w:val="left"/>
      <w:pPr>
        <w:tabs>
          <w:tab w:val="num" w:pos="5692"/>
        </w:tabs>
        <w:ind w:left="5692" w:hanging="360"/>
      </w:pPr>
      <w:rPr>
        <w:rFonts w:ascii="Courier New" w:hAnsi="Courier New" w:hint="default"/>
      </w:rPr>
    </w:lvl>
    <w:lvl w:ilvl="8" w:tplc="53C040F2" w:tentative="1">
      <w:start w:val="1"/>
      <w:numFmt w:val="bullet"/>
      <w:lvlText w:val=""/>
      <w:lvlJc w:val="left"/>
      <w:pPr>
        <w:tabs>
          <w:tab w:val="num" w:pos="6412"/>
        </w:tabs>
        <w:ind w:left="6412" w:hanging="360"/>
      </w:pPr>
      <w:rPr>
        <w:rFonts w:ascii="Wingdings" w:hAnsi="Wingdings" w:hint="default"/>
      </w:rPr>
    </w:lvl>
  </w:abstractNum>
  <w:abstractNum w:abstractNumId="506" w15:restartNumberingAfterBreak="0">
    <w:nsid w:val="754E7E87"/>
    <w:multiLevelType w:val="hybridMultilevel"/>
    <w:tmpl w:val="A6F44DEE"/>
    <w:lvl w:ilvl="0" w:tplc="0C0C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7" w15:restartNumberingAfterBreak="0">
    <w:nsid w:val="755623CD"/>
    <w:multiLevelType w:val="hybridMultilevel"/>
    <w:tmpl w:val="6FF0ACE2"/>
    <w:lvl w:ilvl="0" w:tplc="FFFFFFFF">
      <w:start w:val="1"/>
      <w:numFmt w:val="bullet"/>
      <w:pStyle w:val="StyleGaramondJustifi"/>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8" w15:restartNumberingAfterBreak="0">
    <w:nsid w:val="759F2470"/>
    <w:multiLevelType w:val="multilevel"/>
    <w:tmpl w:val="1AA2FB1E"/>
    <w:styleLink w:val="WWNum3"/>
    <w:lvl w:ilvl="0">
      <w:numFmt w:val="bullet"/>
      <w:lvlText w:val=""/>
      <w:lvlJc w:val="left"/>
      <w:pPr>
        <w:ind w:left="785"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9" w15:restartNumberingAfterBreak="0">
    <w:nsid w:val="760200C1"/>
    <w:multiLevelType w:val="hybridMultilevel"/>
    <w:tmpl w:val="466AA540"/>
    <w:lvl w:ilvl="0" w:tplc="040C000F">
      <w:start w:val="1"/>
      <w:numFmt w:val="decimal"/>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510" w15:restartNumberingAfterBreak="0">
    <w:nsid w:val="764D2B6C"/>
    <w:multiLevelType w:val="hybridMultilevel"/>
    <w:tmpl w:val="EEE2F68A"/>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1" w15:restartNumberingAfterBreak="0">
    <w:nsid w:val="76AF7059"/>
    <w:multiLevelType w:val="multilevel"/>
    <w:tmpl w:val="D3840974"/>
    <w:styleLink w:val="Style12"/>
    <w:lvl w:ilvl="0">
      <w:start w:val="4"/>
      <w:numFmt w:val="decimal"/>
      <w:lvlText w:val="%1."/>
      <w:lvlJc w:val="left"/>
      <w:pPr>
        <w:ind w:left="360" w:hanging="360"/>
      </w:pPr>
      <w:rPr>
        <w:rFonts w:hint="default"/>
      </w:rPr>
    </w:lvl>
    <w:lvl w:ilvl="1">
      <w:start w:val="1"/>
      <w:numFmt w:val="decimal"/>
      <w:lvlText w:val="%1.%2."/>
      <w:lvlJc w:val="left"/>
      <w:pPr>
        <w:ind w:left="851" w:hanging="851"/>
      </w:pPr>
      <w:rPr>
        <w:rFonts w:ascii="Times New Roman Gras" w:hAnsi="Times New Roman Gras" w:hint="default"/>
        <w:b/>
        <w:i w:val="0"/>
        <w:color w:val="auto"/>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2" w15:restartNumberingAfterBreak="0">
    <w:nsid w:val="76C006EA"/>
    <w:multiLevelType w:val="hybridMultilevel"/>
    <w:tmpl w:val="CEBC91C0"/>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3" w15:restartNumberingAfterBreak="0">
    <w:nsid w:val="76E044B5"/>
    <w:multiLevelType w:val="hybridMultilevel"/>
    <w:tmpl w:val="4ABEC96A"/>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14" w15:restartNumberingAfterBreak="0">
    <w:nsid w:val="77640098"/>
    <w:multiLevelType w:val="hybridMultilevel"/>
    <w:tmpl w:val="BE4CE9BA"/>
    <w:lvl w:ilvl="0" w:tplc="03F88B16">
      <w:start w:val="1"/>
      <w:numFmt w:val="bullet"/>
      <w:pStyle w:val="impactver4"/>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515" w15:restartNumberingAfterBreak="0">
    <w:nsid w:val="777802BB"/>
    <w:multiLevelType w:val="hybridMultilevel"/>
    <w:tmpl w:val="DC60E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6" w15:restartNumberingAfterBreak="0">
    <w:nsid w:val="78441540"/>
    <w:multiLevelType w:val="hybridMultilevel"/>
    <w:tmpl w:val="BB7E6188"/>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17" w15:restartNumberingAfterBreak="0">
    <w:nsid w:val="78675C99"/>
    <w:multiLevelType w:val="hybridMultilevel"/>
    <w:tmpl w:val="50FC5CBE"/>
    <w:lvl w:ilvl="0" w:tplc="040C0003">
      <w:start w:val="1"/>
      <w:numFmt w:val="bullet"/>
      <w:lvlText w:val="o"/>
      <w:lvlJc w:val="left"/>
      <w:pPr>
        <w:ind w:left="780" w:hanging="360"/>
      </w:pPr>
      <w:rPr>
        <w:rFonts w:ascii="Courier New"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18" w15:restartNumberingAfterBreak="0">
    <w:nsid w:val="7873224E"/>
    <w:multiLevelType w:val="multilevel"/>
    <w:tmpl w:val="6ABAF5E0"/>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9" w15:restartNumberingAfterBreak="0">
    <w:nsid w:val="78A75E56"/>
    <w:multiLevelType w:val="multilevel"/>
    <w:tmpl w:val="82A0C428"/>
    <w:lvl w:ilvl="0">
      <w:start w:val="1"/>
      <w:numFmt w:val="bullet"/>
      <w:lvlText w:val=""/>
      <w:lvlJc w:val="left"/>
      <w:pPr>
        <w:ind w:left="360" w:hanging="360"/>
      </w:pPr>
      <w:rPr>
        <w:rFonts w:ascii="Symbol" w:hAnsi="Symbol" w:hint="default"/>
      </w:rPr>
    </w:lvl>
    <w:lvl w:ilvl="1">
      <w:start w:val="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20" w15:restartNumberingAfterBreak="0">
    <w:nsid w:val="78F6591C"/>
    <w:multiLevelType w:val="hybridMultilevel"/>
    <w:tmpl w:val="8A8C8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1" w15:restartNumberingAfterBreak="0">
    <w:nsid w:val="79160B05"/>
    <w:multiLevelType w:val="hybridMultilevel"/>
    <w:tmpl w:val="DE46E6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2" w15:restartNumberingAfterBreak="0">
    <w:nsid w:val="7921352B"/>
    <w:multiLevelType w:val="hybridMultilevel"/>
    <w:tmpl w:val="C19E5C84"/>
    <w:lvl w:ilvl="0" w:tplc="5C464B16">
      <w:start w:val="1"/>
      <w:numFmt w:val="bullet"/>
      <w:pStyle w:val="Evidence"/>
      <w:lvlText w:val=""/>
      <w:lvlJc w:val="left"/>
      <w:pPr>
        <w:tabs>
          <w:tab w:val="num" w:pos="1191"/>
        </w:tabs>
        <w:ind w:left="1191" w:hanging="34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3" w15:restartNumberingAfterBreak="0">
    <w:nsid w:val="79951391"/>
    <w:multiLevelType w:val="hybridMultilevel"/>
    <w:tmpl w:val="905E0806"/>
    <w:lvl w:ilvl="0" w:tplc="040C000B">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24" w15:restartNumberingAfterBreak="0">
    <w:nsid w:val="79CB3095"/>
    <w:multiLevelType w:val="hybridMultilevel"/>
    <w:tmpl w:val="979CD86C"/>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25" w15:restartNumberingAfterBreak="0">
    <w:nsid w:val="7A2F270F"/>
    <w:multiLevelType w:val="hybridMultilevel"/>
    <w:tmpl w:val="48E6FCF2"/>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526" w15:restartNumberingAfterBreak="0">
    <w:nsid w:val="7A6555D6"/>
    <w:multiLevelType w:val="hybridMultilevel"/>
    <w:tmpl w:val="81FC13FE"/>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7" w15:restartNumberingAfterBreak="0">
    <w:nsid w:val="7A916EEC"/>
    <w:multiLevelType w:val="hybridMultilevel"/>
    <w:tmpl w:val="33CC66C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8" w15:restartNumberingAfterBreak="0">
    <w:nsid w:val="7A97441E"/>
    <w:multiLevelType w:val="multilevel"/>
    <w:tmpl w:val="F9F6F2A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9" w15:restartNumberingAfterBreak="0">
    <w:nsid w:val="7AB67000"/>
    <w:multiLevelType w:val="hybridMultilevel"/>
    <w:tmpl w:val="BD4EEC5E"/>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0" w15:restartNumberingAfterBreak="0">
    <w:nsid w:val="7AC823AD"/>
    <w:multiLevelType w:val="hybridMultilevel"/>
    <w:tmpl w:val="08D669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1" w15:restartNumberingAfterBreak="0">
    <w:nsid w:val="7B2B76EB"/>
    <w:multiLevelType w:val="hybridMultilevel"/>
    <w:tmpl w:val="D1D8D03C"/>
    <w:lvl w:ilvl="0" w:tplc="13DC41A2">
      <w:numFmt w:val="bullet"/>
      <w:lvlText w:val="-"/>
      <w:lvlJc w:val="left"/>
      <w:pPr>
        <w:ind w:left="720" w:hanging="360"/>
      </w:pPr>
      <w:rPr>
        <w:rFonts w:ascii="Times New Roman" w:eastAsia="Times New Roman" w:hAnsi="Times New Roman" w:cs="Times New Roman" w:hint="default"/>
        <w:b/>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2" w15:restartNumberingAfterBreak="0">
    <w:nsid w:val="7B4C7485"/>
    <w:multiLevelType w:val="hybridMultilevel"/>
    <w:tmpl w:val="C30C250C"/>
    <w:lvl w:ilvl="0" w:tplc="040C0003">
      <w:start w:val="1"/>
      <w:numFmt w:val="bullet"/>
      <w:lvlText w:val="o"/>
      <w:lvlJc w:val="left"/>
      <w:pPr>
        <w:ind w:left="720" w:hanging="360"/>
      </w:pPr>
      <w:rPr>
        <w:rFonts w:ascii="Courier New" w:hAnsi="Courier New" w:cs="Courier New"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33" w15:restartNumberingAfterBreak="0">
    <w:nsid w:val="7B540F83"/>
    <w:multiLevelType w:val="hybridMultilevel"/>
    <w:tmpl w:val="D04C6BB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4" w15:restartNumberingAfterBreak="0">
    <w:nsid w:val="7BD61B85"/>
    <w:multiLevelType w:val="hybridMultilevel"/>
    <w:tmpl w:val="DC2C06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5" w15:restartNumberingAfterBreak="0">
    <w:nsid w:val="7C4124A2"/>
    <w:multiLevelType w:val="hybridMultilevel"/>
    <w:tmpl w:val="26FE5342"/>
    <w:lvl w:ilvl="0" w:tplc="B64AC416">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6" w15:restartNumberingAfterBreak="0">
    <w:nsid w:val="7C6D4639"/>
    <w:multiLevelType w:val="hybridMultilevel"/>
    <w:tmpl w:val="570E42BA"/>
    <w:lvl w:ilvl="0" w:tplc="280C0005">
      <w:start w:val="1"/>
      <w:numFmt w:val="bullet"/>
      <w:lvlText w:val=""/>
      <w:lvlJc w:val="left"/>
      <w:pPr>
        <w:ind w:left="1080" w:hanging="360"/>
      </w:pPr>
      <w:rPr>
        <w:rFonts w:ascii="Wingdings" w:hAnsi="Wingdings" w:hint="default"/>
      </w:rPr>
    </w:lvl>
    <w:lvl w:ilvl="1" w:tplc="280C0003" w:tentative="1">
      <w:start w:val="1"/>
      <w:numFmt w:val="bullet"/>
      <w:lvlText w:val="o"/>
      <w:lvlJc w:val="left"/>
      <w:pPr>
        <w:ind w:left="1800" w:hanging="360"/>
      </w:pPr>
      <w:rPr>
        <w:rFonts w:ascii="Courier New" w:hAnsi="Courier New" w:hint="default"/>
      </w:rPr>
    </w:lvl>
    <w:lvl w:ilvl="2" w:tplc="280C0005" w:tentative="1">
      <w:start w:val="1"/>
      <w:numFmt w:val="bullet"/>
      <w:lvlText w:val=""/>
      <w:lvlJc w:val="left"/>
      <w:pPr>
        <w:ind w:left="2520" w:hanging="360"/>
      </w:pPr>
      <w:rPr>
        <w:rFonts w:ascii="Wingdings" w:hAnsi="Wingdings" w:hint="default"/>
      </w:rPr>
    </w:lvl>
    <w:lvl w:ilvl="3" w:tplc="280C0001" w:tentative="1">
      <w:start w:val="1"/>
      <w:numFmt w:val="bullet"/>
      <w:lvlText w:val=""/>
      <w:lvlJc w:val="left"/>
      <w:pPr>
        <w:ind w:left="3240" w:hanging="360"/>
      </w:pPr>
      <w:rPr>
        <w:rFonts w:ascii="Symbol" w:hAnsi="Symbol" w:hint="default"/>
      </w:rPr>
    </w:lvl>
    <w:lvl w:ilvl="4" w:tplc="280C0003" w:tentative="1">
      <w:start w:val="1"/>
      <w:numFmt w:val="bullet"/>
      <w:lvlText w:val="o"/>
      <w:lvlJc w:val="left"/>
      <w:pPr>
        <w:ind w:left="3960" w:hanging="360"/>
      </w:pPr>
      <w:rPr>
        <w:rFonts w:ascii="Courier New" w:hAnsi="Courier New" w:hint="default"/>
      </w:rPr>
    </w:lvl>
    <w:lvl w:ilvl="5" w:tplc="280C0005" w:tentative="1">
      <w:start w:val="1"/>
      <w:numFmt w:val="bullet"/>
      <w:lvlText w:val=""/>
      <w:lvlJc w:val="left"/>
      <w:pPr>
        <w:ind w:left="4680" w:hanging="360"/>
      </w:pPr>
      <w:rPr>
        <w:rFonts w:ascii="Wingdings" w:hAnsi="Wingdings" w:hint="default"/>
      </w:rPr>
    </w:lvl>
    <w:lvl w:ilvl="6" w:tplc="280C0001" w:tentative="1">
      <w:start w:val="1"/>
      <w:numFmt w:val="bullet"/>
      <w:lvlText w:val=""/>
      <w:lvlJc w:val="left"/>
      <w:pPr>
        <w:ind w:left="5400" w:hanging="360"/>
      </w:pPr>
      <w:rPr>
        <w:rFonts w:ascii="Symbol" w:hAnsi="Symbol" w:hint="default"/>
      </w:rPr>
    </w:lvl>
    <w:lvl w:ilvl="7" w:tplc="280C0003" w:tentative="1">
      <w:start w:val="1"/>
      <w:numFmt w:val="bullet"/>
      <w:lvlText w:val="o"/>
      <w:lvlJc w:val="left"/>
      <w:pPr>
        <w:ind w:left="6120" w:hanging="360"/>
      </w:pPr>
      <w:rPr>
        <w:rFonts w:ascii="Courier New" w:hAnsi="Courier New" w:hint="default"/>
      </w:rPr>
    </w:lvl>
    <w:lvl w:ilvl="8" w:tplc="280C0005" w:tentative="1">
      <w:start w:val="1"/>
      <w:numFmt w:val="bullet"/>
      <w:lvlText w:val=""/>
      <w:lvlJc w:val="left"/>
      <w:pPr>
        <w:ind w:left="6840" w:hanging="360"/>
      </w:pPr>
      <w:rPr>
        <w:rFonts w:ascii="Wingdings" w:hAnsi="Wingdings" w:hint="default"/>
      </w:rPr>
    </w:lvl>
  </w:abstractNum>
  <w:abstractNum w:abstractNumId="537" w15:restartNumberingAfterBreak="0">
    <w:nsid w:val="7CEE1C49"/>
    <w:multiLevelType w:val="hybridMultilevel"/>
    <w:tmpl w:val="94286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8" w15:restartNumberingAfterBreak="0">
    <w:nsid w:val="7D1B5876"/>
    <w:multiLevelType w:val="hybridMultilevel"/>
    <w:tmpl w:val="FA32D304"/>
    <w:lvl w:ilvl="0" w:tplc="13DC41A2">
      <w:start w:val="16"/>
      <w:numFmt w:val="bullet"/>
      <w:lvlText w:val="-"/>
      <w:lvlJc w:val="left"/>
      <w:pPr>
        <w:ind w:left="360" w:hanging="360"/>
      </w:pPr>
      <w:rPr>
        <w:rFonts w:ascii="Arial" w:eastAsia="Times New Roman" w:hAnsi="Arial" w:cs="Arial" w:hint="default"/>
        <w:lang w:val="fr-FR"/>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9" w15:restartNumberingAfterBreak="0">
    <w:nsid w:val="7D877A67"/>
    <w:multiLevelType w:val="hybridMultilevel"/>
    <w:tmpl w:val="407EB03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0" w15:restartNumberingAfterBreak="0">
    <w:nsid w:val="7D8827E0"/>
    <w:multiLevelType w:val="hybridMultilevel"/>
    <w:tmpl w:val="FD205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1" w15:restartNumberingAfterBreak="0">
    <w:nsid w:val="7D8C2D93"/>
    <w:multiLevelType w:val="hybridMultilevel"/>
    <w:tmpl w:val="2314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7DD36DB4"/>
    <w:multiLevelType w:val="hybridMultilevel"/>
    <w:tmpl w:val="61A696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3" w15:restartNumberingAfterBreak="0">
    <w:nsid w:val="7E0A1E61"/>
    <w:multiLevelType w:val="hybridMultilevel"/>
    <w:tmpl w:val="559493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4" w15:restartNumberingAfterBreak="0">
    <w:nsid w:val="7E236504"/>
    <w:multiLevelType w:val="hybridMultilevel"/>
    <w:tmpl w:val="2EAE4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5" w15:restartNumberingAfterBreak="0">
    <w:nsid w:val="7E5B43B0"/>
    <w:multiLevelType w:val="hybridMultilevel"/>
    <w:tmpl w:val="71B24A68"/>
    <w:lvl w:ilvl="0" w:tplc="040C000B">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46" w15:restartNumberingAfterBreak="0">
    <w:nsid w:val="7E740ACD"/>
    <w:multiLevelType w:val="hybridMultilevel"/>
    <w:tmpl w:val="10B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7" w15:restartNumberingAfterBreak="0">
    <w:nsid w:val="7EB942E3"/>
    <w:multiLevelType w:val="hybridMultilevel"/>
    <w:tmpl w:val="7640DD16"/>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8" w15:restartNumberingAfterBreak="0">
    <w:nsid w:val="7EF43691"/>
    <w:multiLevelType w:val="singleLevel"/>
    <w:tmpl w:val="248447A4"/>
    <w:lvl w:ilvl="0">
      <w:start w:val="1"/>
      <w:numFmt w:val="bullet"/>
      <w:pStyle w:val="bulletedbodytext"/>
      <w:lvlText w:val=""/>
      <w:lvlJc w:val="left"/>
      <w:pPr>
        <w:tabs>
          <w:tab w:val="num" w:pos="360"/>
        </w:tabs>
        <w:ind w:left="360" w:hanging="360"/>
      </w:pPr>
      <w:rPr>
        <w:rFonts w:ascii="Symbol" w:hAnsi="Symbol" w:hint="default"/>
      </w:rPr>
    </w:lvl>
  </w:abstractNum>
  <w:abstractNum w:abstractNumId="549" w15:restartNumberingAfterBreak="0">
    <w:nsid w:val="7EF60175"/>
    <w:multiLevelType w:val="hybridMultilevel"/>
    <w:tmpl w:val="4B383C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0" w15:restartNumberingAfterBreak="0">
    <w:nsid w:val="7EF6674B"/>
    <w:multiLevelType w:val="multilevel"/>
    <w:tmpl w:val="69A20C40"/>
    <w:lvl w:ilvl="0">
      <w:start w:val="1"/>
      <w:numFmt w:val="decimal"/>
      <w:pStyle w:val="TITRE111"/>
      <w:lvlText w:val="%1."/>
      <w:lvlJc w:val="left"/>
      <w:pPr>
        <w:ind w:left="360" w:hanging="360"/>
      </w:pPr>
      <w:rPr>
        <w:rFonts w:hint="default"/>
      </w:rPr>
    </w:lvl>
    <w:lvl w:ilvl="1">
      <w:start w:val="1"/>
      <w:numFmt w:val="decimal"/>
      <w:pStyle w:val="yiv1672359858msolistparagraph"/>
      <w:lvlText w:val="%1.%2."/>
      <w:lvlJc w:val="left"/>
      <w:pPr>
        <w:ind w:left="1080" w:hanging="360"/>
      </w:pPr>
      <w:rPr>
        <w:rFonts w:hint="default"/>
      </w:rPr>
    </w:lvl>
    <w:lvl w:ilvl="2">
      <w:start w:val="1"/>
      <w:numFmt w:val="decimal"/>
      <w:pStyle w:val="TITRE110"/>
      <w:lvlText w:val="%1.%2.%3"/>
      <w:lvlJc w:val="right"/>
      <w:pPr>
        <w:ind w:left="1800" w:hanging="180"/>
      </w:pPr>
      <w:rPr>
        <w:rFonts w:hint="default"/>
      </w:rPr>
    </w:lvl>
    <w:lvl w:ilvl="3">
      <w:start w:val="1"/>
      <w:numFmt w:val="decimal"/>
      <w:pStyle w:val="TITRE111"/>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51" w15:restartNumberingAfterBreak="0">
    <w:nsid w:val="7F5E1266"/>
    <w:multiLevelType w:val="hybridMultilevel"/>
    <w:tmpl w:val="0772F2AC"/>
    <w:lvl w:ilvl="0" w:tplc="99A834E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7F8C6577"/>
    <w:multiLevelType w:val="hybridMultilevel"/>
    <w:tmpl w:val="BB0AEDA2"/>
    <w:lvl w:ilvl="0" w:tplc="BF6C2F92">
      <w:numFmt w:val="bullet"/>
      <w:lvlText w:val="-"/>
      <w:lvlJc w:val="left"/>
      <w:pPr>
        <w:ind w:left="720" w:hanging="360"/>
      </w:pPr>
      <w:rPr>
        <w:rFonts w:ascii="Calibri" w:eastAsia="MS Mincho"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3" w15:restartNumberingAfterBreak="0">
    <w:nsid w:val="7FF530E1"/>
    <w:multiLevelType w:val="hybridMultilevel"/>
    <w:tmpl w:val="AC62B7C4"/>
    <w:lvl w:ilvl="0" w:tplc="0C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5"/>
  </w:num>
  <w:num w:numId="2">
    <w:abstractNumId w:val="108"/>
  </w:num>
  <w:num w:numId="3">
    <w:abstractNumId w:val="171"/>
  </w:num>
  <w:num w:numId="4">
    <w:abstractNumId w:val="388"/>
  </w:num>
  <w:num w:numId="5">
    <w:abstractNumId w:val="328"/>
  </w:num>
  <w:num w:numId="6">
    <w:abstractNumId w:val="183"/>
  </w:num>
  <w:num w:numId="7">
    <w:abstractNumId w:val="338"/>
  </w:num>
  <w:num w:numId="8">
    <w:abstractNumId w:val="58"/>
  </w:num>
  <w:num w:numId="9">
    <w:abstractNumId w:val="286"/>
  </w:num>
  <w:num w:numId="10">
    <w:abstractNumId w:val="168"/>
  </w:num>
  <w:num w:numId="11">
    <w:abstractNumId w:val="373"/>
  </w:num>
  <w:num w:numId="12">
    <w:abstractNumId w:val="394"/>
  </w:num>
  <w:num w:numId="13">
    <w:abstractNumId w:val="417"/>
  </w:num>
  <w:num w:numId="14">
    <w:abstractNumId w:val="88"/>
  </w:num>
  <w:num w:numId="15">
    <w:abstractNumId w:val="76"/>
  </w:num>
  <w:num w:numId="16">
    <w:abstractNumId w:val="51"/>
  </w:num>
  <w:num w:numId="17">
    <w:abstractNumId w:val="226"/>
  </w:num>
  <w:num w:numId="18">
    <w:abstractNumId w:val="185"/>
  </w:num>
  <w:num w:numId="19">
    <w:abstractNumId w:val="293"/>
  </w:num>
  <w:num w:numId="20">
    <w:abstractNumId w:val="154"/>
  </w:num>
  <w:num w:numId="21">
    <w:abstractNumId w:val="327"/>
  </w:num>
  <w:num w:numId="22">
    <w:abstractNumId w:val="439"/>
  </w:num>
  <w:num w:numId="23">
    <w:abstractNumId w:val="269"/>
  </w:num>
  <w:num w:numId="24">
    <w:abstractNumId w:val="134"/>
  </w:num>
  <w:num w:numId="25">
    <w:abstractNumId w:val="85"/>
  </w:num>
  <w:num w:numId="26">
    <w:abstractNumId w:val="479"/>
  </w:num>
  <w:num w:numId="27">
    <w:abstractNumId w:val="0"/>
  </w:num>
  <w:num w:numId="28">
    <w:abstractNumId w:val="498"/>
  </w:num>
  <w:num w:numId="29">
    <w:abstractNumId w:val="288"/>
  </w:num>
  <w:num w:numId="30">
    <w:abstractNumId w:val="61"/>
  </w:num>
  <w:num w:numId="31">
    <w:abstractNumId w:val="324"/>
  </w:num>
  <w:num w:numId="32">
    <w:abstractNumId w:val="350"/>
  </w:num>
  <w:num w:numId="33">
    <w:abstractNumId w:val="234"/>
  </w:num>
  <w:num w:numId="34">
    <w:abstractNumId w:val="426"/>
  </w:num>
  <w:num w:numId="35">
    <w:abstractNumId w:val="550"/>
  </w:num>
  <w:num w:numId="36">
    <w:abstractNumId w:val="142"/>
  </w:num>
  <w:num w:numId="37">
    <w:abstractNumId w:val="4"/>
  </w:num>
  <w:num w:numId="38">
    <w:abstractNumId w:val="1"/>
  </w:num>
  <w:num w:numId="39">
    <w:abstractNumId w:val="3"/>
  </w:num>
  <w:num w:numId="40">
    <w:abstractNumId w:val="2"/>
  </w:num>
  <w:num w:numId="41">
    <w:abstractNumId w:val="471"/>
  </w:num>
  <w:num w:numId="42">
    <w:abstractNumId w:val="505"/>
  </w:num>
  <w:num w:numId="43">
    <w:abstractNumId w:val="103"/>
  </w:num>
  <w:num w:numId="44">
    <w:abstractNumId w:val="24"/>
  </w:num>
  <w:num w:numId="45">
    <w:abstractNumId w:val="194"/>
  </w:num>
  <w:num w:numId="46">
    <w:abstractNumId w:val="450"/>
  </w:num>
  <w:num w:numId="47">
    <w:abstractNumId w:val="368"/>
  </w:num>
  <w:num w:numId="48">
    <w:abstractNumId w:val="45"/>
  </w:num>
  <w:num w:numId="49">
    <w:abstractNumId w:val="43"/>
  </w:num>
  <w:num w:numId="50">
    <w:abstractNumId w:val="241"/>
  </w:num>
  <w:num w:numId="51">
    <w:abstractNumId w:val="484"/>
  </w:num>
  <w:num w:numId="52">
    <w:abstractNumId w:val="337"/>
  </w:num>
  <w:num w:numId="53">
    <w:abstractNumId w:val="36"/>
  </w:num>
  <w:num w:numId="54">
    <w:abstractNumId w:val="52"/>
  </w:num>
  <w:num w:numId="55">
    <w:abstractNumId w:val="473"/>
  </w:num>
  <w:num w:numId="56">
    <w:abstractNumId w:val="92"/>
  </w:num>
  <w:num w:numId="57">
    <w:abstractNumId w:val="361"/>
  </w:num>
  <w:num w:numId="58">
    <w:abstractNumId w:val="256"/>
  </w:num>
  <w:num w:numId="59">
    <w:abstractNumId w:val="284"/>
  </w:num>
  <w:num w:numId="60">
    <w:abstractNumId w:val="64"/>
  </w:num>
  <w:num w:numId="61">
    <w:abstractNumId w:val="351"/>
  </w:num>
  <w:num w:numId="62">
    <w:abstractNumId w:val="90"/>
  </w:num>
  <w:num w:numId="63">
    <w:abstractNumId w:val="435"/>
  </w:num>
  <w:num w:numId="64">
    <w:abstractNumId w:val="196"/>
  </w:num>
  <w:num w:numId="65">
    <w:abstractNumId w:val="102"/>
  </w:num>
  <w:num w:numId="66">
    <w:abstractNumId w:val="25"/>
  </w:num>
  <w:num w:numId="67">
    <w:abstractNumId w:val="150"/>
  </w:num>
  <w:num w:numId="68">
    <w:abstractNumId w:val="317"/>
    <w:lvlOverride w:ilvl="0">
      <w:startOverride w:val="1"/>
    </w:lvlOverride>
    <w:lvlOverride w:ilvl="1"/>
    <w:lvlOverride w:ilvl="2"/>
    <w:lvlOverride w:ilvl="3"/>
    <w:lvlOverride w:ilvl="4"/>
    <w:lvlOverride w:ilvl="5"/>
    <w:lvlOverride w:ilvl="6"/>
    <w:lvlOverride w:ilvl="7"/>
    <w:lvlOverride w:ilvl="8"/>
  </w:num>
  <w:num w:numId="69">
    <w:abstractNumId w:val="466"/>
  </w:num>
  <w:num w:numId="70">
    <w:abstractNumId w:val="14"/>
  </w:num>
  <w:num w:numId="71">
    <w:abstractNumId w:val="232"/>
  </w:num>
  <w:num w:numId="72">
    <w:abstractNumId w:val="329"/>
  </w:num>
  <w:num w:numId="73">
    <w:abstractNumId w:val="152"/>
  </w:num>
  <w:num w:numId="74">
    <w:abstractNumId w:val="131"/>
  </w:num>
  <w:num w:numId="75">
    <w:abstractNumId w:val="69"/>
  </w:num>
  <w:num w:numId="76">
    <w:abstractNumId w:val="258"/>
  </w:num>
  <w:num w:numId="77">
    <w:abstractNumId w:val="280"/>
  </w:num>
  <w:num w:numId="78">
    <w:abstractNumId w:val="254"/>
  </w:num>
  <w:num w:numId="79">
    <w:abstractNumId w:val="193"/>
  </w:num>
  <w:num w:numId="80">
    <w:abstractNumId w:val="342"/>
  </w:num>
  <w:num w:numId="81">
    <w:abstractNumId w:val="217"/>
  </w:num>
  <w:num w:numId="82">
    <w:abstractNumId w:val="507"/>
  </w:num>
  <w:num w:numId="83">
    <w:abstractNumId w:val="245"/>
  </w:num>
  <w:num w:numId="84">
    <w:abstractNumId w:val="508"/>
  </w:num>
  <w:num w:numId="85">
    <w:abstractNumId w:val="87"/>
  </w:num>
  <w:num w:numId="86">
    <w:abstractNumId w:val="205"/>
  </w:num>
  <w:num w:numId="87">
    <w:abstractNumId w:val="163"/>
  </w:num>
  <w:num w:numId="88">
    <w:abstractNumId w:val="393"/>
  </w:num>
  <w:num w:numId="89">
    <w:abstractNumId w:val="371"/>
  </w:num>
  <w:num w:numId="90">
    <w:abstractNumId w:val="502"/>
  </w:num>
  <w:num w:numId="91">
    <w:abstractNumId w:val="349"/>
    <w:lvlOverride w:ilvl="0"/>
    <w:lvlOverride w:ilvl="1">
      <w:startOverride w:val="1"/>
    </w:lvlOverride>
    <w:lvlOverride w:ilvl="2"/>
    <w:lvlOverride w:ilvl="3"/>
    <w:lvlOverride w:ilvl="4"/>
    <w:lvlOverride w:ilvl="5"/>
    <w:lvlOverride w:ilvl="6"/>
    <w:lvlOverride w:ilvl="7"/>
    <w:lvlOverride w:ilvl="8"/>
  </w:num>
  <w:num w:numId="92">
    <w:abstractNumId w:val="477"/>
    <w:lvlOverride w:ilvl="0">
      <w:startOverride w:val="1"/>
    </w:lvlOverride>
    <w:lvlOverride w:ilvl="1">
      <w:startOverride w:val="1"/>
    </w:lvlOverride>
    <w:lvlOverride w:ilvl="2"/>
    <w:lvlOverride w:ilvl="3"/>
    <w:lvlOverride w:ilvl="4"/>
    <w:lvlOverride w:ilvl="5"/>
    <w:lvlOverride w:ilvl="6"/>
    <w:lvlOverride w:ilvl="7"/>
    <w:lvlOverride w:ilvl="8"/>
  </w:num>
  <w:num w:numId="9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0"/>
  </w:num>
  <w:num w:numId="95">
    <w:abstractNumId w:val="433"/>
  </w:num>
  <w:num w:numId="96">
    <w:abstractNumId w:val="548"/>
  </w:num>
  <w:num w:numId="97">
    <w:abstractNumId w:val="354"/>
  </w:num>
  <w:num w:numId="98">
    <w:abstractNumId w:val="511"/>
  </w:num>
  <w:num w:numId="99">
    <w:abstractNumId w:val="485"/>
  </w:num>
  <w:num w:numId="100">
    <w:abstractNumId w:val="266"/>
  </w:num>
  <w:num w:numId="101">
    <w:abstractNumId w:val="222"/>
  </w:num>
  <w:num w:numId="102">
    <w:abstractNumId w:val="311"/>
  </w:num>
  <w:num w:numId="103">
    <w:abstractNumId w:val="456"/>
  </w:num>
  <w:num w:numId="104">
    <w:abstractNumId w:val="27"/>
  </w:num>
  <w:num w:numId="105">
    <w:abstractNumId w:val="522"/>
  </w:num>
  <w:num w:numId="106">
    <w:abstractNumId w:val="26"/>
  </w:num>
  <w:num w:numId="107">
    <w:abstractNumId w:val="385"/>
  </w:num>
  <w:num w:numId="108">
    <w:abstractNumId w:val="291"/>
  </w:num>
  <w:num w:numId="109">
    <w:abstractNumId w:val="74"/>
  </w:num>
  <w:num w:numId="110">
    <w:abstractNumId w:val="110"/>
  </w:num>
  <w:num w:numId="111">
    <w:abstractNumId w:val="164"/>
  </w:num>
  <w:num w:numId="112">
    <w:abstractNumId w:val="46"/>
  </w:num>
  <w:num w:numId="113">
    <w:abstractNumId w:val="436"/>
  </w:num>
  <w:num w:numId="114">
    <w:abstractNumId w:val="100"/>
  </w:num>
  <w:num w:numId="115">
    <w:abstractNumId w:val="314"/>
  </w:num>
  <w:num w:numId="116">
    <w:abstractNumId w:val="57"/>
  </w:num>
  <w:num w:numId="117">
    <w:abstractNumId w:val="325"/>
  </w:num>
  <w:num w:numId="118">
    <w:abstractNumId w:val="180"/>
  </w:num>
  <w:num w:numId="119">
    <w:abstractNumId w:val="396"/>
  </w:num>
  <w:num w:numId="120">
    <w:abstractNumId w:val="453"/>
  </w:num>
  <w:num w:numId="121">
    <w:abstractNumId w:val="179"/>
  </w:num>
  <w:num w:numId="122">
    <w:abstractNumId w:val="170"/>
  </w:num>
  <w:num w:numId="123">
    <w:abstractNumId w:val="407"/>
  </w:num>
  <w:num w:numId="124">
    <w:abstractNumId w:val="10"/>
  </w:num>
  <w:num w:numId="125">
    <w:abstractNumId w:val="237"/>
  </w:num>
  <w:num w:numId="126">
    <w:abstractNumId w:val="104"/>
  </w:num>
  <w:num w:numId="127">
    <w:abstractNumId w:val="413"/>
  </w:num>
  <w:num w:numId="128">
    <w:abstractNumId w:val="465"/>
  </w:num>
  <w:num w:numId="129">
    <w:abstractNumId w:val="518"/>
  </w:num>
  <w:num w:numId="130">
    <w:abstractNumId w:val="80"/>
  </w:num>
  <w:num w:numId="131">
    <w:abstractNumId w:val="188"/>
  </w:num>
  <w:num w:numId="132">
    <w:abstractNumId w:val="528"/>
  </w:num>
  <w:num w:numId="133">
    <w:abstractNumId w:val="178"/>
  </w:num>
  <w:num w:numId="134">
    <w:abstractNumId w:val="405"/>
  </w:num>
  <w:num w:numId="135">
    <w:abstractNumId w:val="273"/>
  </w:num>
  <w:num w:numId="136">
    <w:abstractNumId w:val="297"/>
  </w:num>
  <w:num w:numId="137">
    <w:abstractNumId w:val="243"/>
  </w:num>
  <w:num w:numId="138">
    <w:abstractNumId w:val="442"/>
  </w:num>
  <w:num w:numId="139">
    <w:abstractNumId w:val="159"/>
  </w:num>
  <w:num w:numId="140">
    <w:abstractNumId w:val="457"/>
  </w:num>
  <w:num w:numId="141">
    <w:abstractNumId w:val="383"/>
  </w:num>
  <w:num w:numId="142">
    <w:abstractNumId w:val="214"/>
  </w:num>
  <w:num w:numId="143">
    <w:abstractNumId w:val="136"/>
  </w:num>
  <w:num w:numId="144">
    <w:abstractNumId w:val="71"/>
  </w:num>
  <w:num w:numId="145">
    <w:abstractNumId w:val="140"/>
  </w:num>
  <w:num w:numId="146">
    <w:abstractNumId w:val="389"/>
  </w:num>
  <w:num w:numId="147">
    <w:abstractNumId w:val="526"/>
  </w:num>
  <w:num w:numId="148">
    <w:abstractNumId w:val="227"/>
  </w:num>
  <w:num w:numId="149">
    <w:abstractNumId w:val="304"/>
  </w:num>
  <w:num w:numId="150">
    <w:abstractNumId w:val="423"/>
  </w:num>
  <w:num w:numId="151">
    <w:abstractNumId w:val="93"/>
  </w:num>
  <w:num w:numId="152">
    <w:abstractNumId w:val="270"/>
  </w:num>
  <w:num w:numId="153">
    <w:abstractNumId w:val="538"/>
  </w:num>
  <w:num w:numId="154">
    <w:abstractNumId w:val="415"/>
  </w:num>
  <w:num w:numId="155">
    <w:abstractNumId w:val="313"/>
  </w:num>
  <w:num w:numId="156">
    <w:abstractNumId w:val="265"/>
  </w:num>
  <w:num w:numId="157">
    <w:abstractNumId w:val="320"/>
  </w:num>
  <w:num w:numId="158">
    <w:abstractNumId w:val="459"/>
  </w:num>
  <w:num w:numId="159">
    <w:abstractNumId w:val="476"/>
  </w:num>
  <w:num w:numId="160">
    <w:abstractNumId w:val="81"/>
  </w:num>
  <w:num w:numId="161">
    <w:abstractNumId w:val="91"/>
  </w:num>
  <w:num w:numId="162">
    <w:abstractNumId w:val="524"/>
  </w:num>
  <w:num w:numId="163">
    <w:abstractNumId w:val="513"/>
  </w:num>
  <w:num w:numId="164">
    <w:abstractNumId w:val="521"/>
  </w:num>
  <w:num w:numId="165">
    <w:abstractNumId w:val="432"/>
  </w:num>
  <w:num w:numId="166">
    <w:abstractNumId w:val="332"/>
  </w:num>
  <w:num w:numId="167">
    <w:abstractNumId w:val="545"/>
  </w:num>
  <w:num w:numId="168">
    <w:abstractNumId w:val="523"/>
  </w:num>
  <w:num w:numId="169">
    <w:abstractNumId w:val="275"/>
  </w:num>
  <w:num w:numId="170">
    <w:abstractNumId w:val="147"/>
  </w:num>
  <w:num w:numId="171">
    <w:abstractNumId w:val="260"/>
  </w:num>
  <w:num w:numId="172">
    <w:abstractNumId w:val="355"/>
  </w:num>
  <w:num w:numId="173">
    <w:abstractNumId w:val="65"/>
  </w:num>
  <w:num w:numId="174">
    <w:abstractNumId w:val="529"/>
  </w:num>
  <w:num w:numId="175">
    <w:abstractNumId w:val="17"/>
  </w:num>
  <w:num w:numId="176">
    <w:abstractNumId w:val="399"/>
  </w:num>
  <w:num w:numId="177">
    <w:abstractNumId w:val="172"/>
  </w:num>
  <w:num w:numId="178">
    <w:abstractNumId w:val="278"/>
  </w:num>
  <w:num w:numId="179">
    <w:abstractNumId w:val="520"/>
  </w:num>
  <w:num w:numId="180">
    <w:abstractNumId w:val="490"/>
  </w:num>
  <w:num w:numId="181">
    <w:abstractNumId w:val="253"/>
  </w:num>
  <w:num w:numId="182">
    <w:abstractNumId w:val="75"/>
  </w:num>
  <w:num w:numId="183">
    <w:abstractNumId w:val="295"/>
  </w:num>
  <w:num w:numId="184">
    <w:abstractNumId w:val="366"/>
  </w:num>
  <w:num w:numId="185">
    <w:abstractNumId w:val="378"/>
  </w:num>
  <w:num w:numId="186">
    <w:abstractNumId w:val="252"/>
  </w:num>
  <w:num w:numId="187">
    <w:abstractNumId w:val="49"/>
  </w:num>
  <w:num w:numId="188">
    <w:abstractNumId w:val="224"/>
  </w:num>
  <w:num w:numId="189">
    <w:abstractNumId w:val="494"/>
  </w:num>
  <w:num w:numId="190">
    <w:abstractNumId w:val="488"/>
  </w:num>
  <w:num w:numId="191">
    <w:abstractNumId w:val="363"/>
  </w:num>
  <w:num w:numId="192">
    <w:abstractNumId w:val="42"/>
  </w:num>
  <w:num w:numId="193">
    <w:abstractNumId w:val="105"/>
  </w:num>
  <w:num w:numId="194">
    <w:abstractNumId w:val="437"/>
  </w:num>
  <w:num w:numId="195">
    <w:abstractNumId w:val="510"/>
  </w:num>
  <w:num w:numId="196">
    <w:abstractNumId w:val="305"/>
  </w:num>
  <w:num w:numId="197">
    <w:abstractNumId w:val="225"/>
  </w:num>
  <w:num w:numId="198">
    <w:abstractNumId w:val="408"/>
  </w:num>
  <w:num w:numId="199">
    <w:abstractNumId w:val="157"/>
  </w:num>
  <w:num w:numId="200">
    <w:abstractNumId w:val="195"/>
  </w:num>
  <w:num w:numId="201">
    <w:abstractNumId w:val="512"/>
  </w:num>
  <w:num w:numId="202">
    <w:abstractNumId w:val="542"/>
  </w:num>
  <w:num w:numId="203">
    <w:abstractNumId w:val="202"/>
  </w:num>
  <w:num w:numId="204">
    <w:abstractNumId w:val="422"/>
  </w:num>
  <w:num w:numId="205">
    <w:abstractNumId w:val="38"/>
  </w:num>
  <w:num w:numId="206">
    <w:abstractNumId w:val="242"/>
  </w:num>
  <w:num w:numId="207">
    <w:abstractNumId w:val="475"/>
  </w:num>
  <w:num w:numId="208">
    <w:abstractNumId w:val="296"/>
  </w:num>
  <w:num w:numId="209">
    <w:abstractNumId w:val="448"/>
  </w:num>
  <w:num w:numId="210">
    <w:abstractNumId w:val="162"/>
  </w:num>
  <w:num w:numId="211">
    <w:abstractNumId w:val="482"/>
  </w:num>
  <w:num w:numId="212">
    <w:abstractNumId w:val="66"/>
  </w:num>
  <w:num w:numId="213">
    <w:abstractNumId w:val="19"/>
  </w:num>
  <w:num w:numId="214">
    <w:abstractNumId w:val="41"/>
  </w:num>
  <w:num w:numId="215">
    <w:abstractNumId w:val="367"/>
  </w:num>
  <w:num w:numId="216">
    <w:abstractNumId w:val="546"/>
  </w:num>
  <w:num w:numId="217">
    <w:abstractNumId w:val="101"/>
  </w:num>
  <w:num w:numId="218">
    <w:abstractNumId w:val="381"/>
  </w:num>
  <w:num w:numId="219">
    <w:abstractNumId w:val="525"/>
  </w:num>
  <w:num w:numId="220">
    <w:abstractNumId w:val="359"/>
  </w:num>
  <w:num w:numId="221">
    <w:abstractNumId w:val="347"/>
  </w:num>
  <w:num w:numId="222">
    <w:abstractNumId w:val="425"/>
  </w:num>
  <w:num w:numId="223">
    <w:abstractNumId w:val="68"/>
  </w:num>
  <w:num w:numId="224">
    <w:abstractNumId w:val="78"/>
  </w:num>
  <w:num w:numId="225">
    <w:abstractNumId w:val="151"/>
  </w:num>
  <w:num w:numId="226">
    <w:abstractNumId w:val="333"/>
  </w:num>
  <w:num w:numId="227">
    <w:abstractNumId w:val="128"/>
  </w:num>
  <w:num w:numId="228">
    <w:abstractNumId w:val="344"/>
  </w:num>
  <w:num w:numId="229">
    <w:abstractNumId w:val="427"/>
  </w:num>
  <w:num w:numId="230">
    <w:abstractNumId w:val="187"/>
  </w:num>
  <w:num w:numId="231">
    <w:abstractNumId w:val="301"/>
  </w:num>
  <w:num w:numId="232">
    <w:abstractNumId w:val="118"/>
  </w:num>
  <w:num w:numId="233">
    <w:abstractNumId w:val="481"/>
  </w:num>
  <w:num w:numId="234">
    <w:abstractNumId w:val="331"/>
  </w:num>
  <w:num w:numId="235">
    <w:abstractNumId w:val="431"/>
  </w:num>
  <w:num w:numId="236">
    <w:abstractNumId w:val="158"/>
  </w:num>
  <w:num w:numId="237">
    <w:abstractNumId w:val="255"/>
  </w:num>
  <w:num w:numId="238">
    <w:abstractNumId w:val="228"/>
  </w:num>
  <w:num w:numId="239">
    <w:abstractNumId w:val="173"/>
  </w:num>
  <w:num w:numId="240">
    <w:abstractNumId w:val="29"/>
  </w:num>
  <w:num w:numId="241">
    <w:abstractNumId w:val="125"/>
  </w:num>
  <w:num w:numId="242">
    <w:abstractNumId w:val="169"/>
  </w:num>
  <w:num w:numId="243">
    <w:abstractNumId w:val="403"/>
  </w:num>
  <w:num w:numId="244">
    <w:abstractNumId w:val="445"/>
  </w:num>
  <w:num w:numId="245">
    <w:abstractNumId w:val="495"/>
  </w:num>
  <w:num w:numId="246">
    <w:abstractNumId w:val="246"/>
  </w:num>
  <w:num w:numId="247">
    <w:abstractNumId w:val="12"/>
  </w:num>
  <w:num w:numId="248">
    <w:abstractNumId w:val="126"/>
  </w:num>
  <w:num w:numId="249">
    <w:abstractNumId w:val="430"/>
  </w:num>
  <w:num w:numId="250">
    <w:abstractNumId w:val="397"/>
  </w:num>
  <w:num w:numId="251">
    <w:abstractNumId w:val="541"/>
  </w:num>
  <w:num w:numId="252">
    <w:abstractNumId w:val="463"/>
  </w:num>
  <w:num w:numId="253">
    <w:abstractNumId w:val="360"/>
  </w:num>
  <w:num w:numId="254">
    <w:abstractNumId w:val="534"/>
  </w:num>
  <w:num w:numId="255">
    <w:abstractNumId w:val="503"/>
  </w:num>
  <w:num w:numId="256">
    <w:abstractNumId w:val="35"/>
  </w:num>
  <w:num w:numId="257">
    <w:abstractNumId w:val="492"/>
  </w:num>
  <w:num w:numId="258">
    <w:abstractNumId w:val="544"/>
  </w:num>
  <w:num w:numId="259">
    <w:abstractNumId w:val="469"/>
  </w:num>
  <w:num w:numId="260">
    <w:abstractNumId w:val="201"/>
  </w:num>
  <w:num w:numId="261">
    <w:abstractNumId w:val="192"/>
  </w:num>
  <w:num w:numId="262">
    <w:abstractNumId w:val="501"/>
  </w:num>
  <w:num w:numId="263">
    <w:abstractNumId w:val="462"/>
  </w:num>
  <w:num w:numId="264">
    <w:abstractNumId w:val="182"/>
  </w:num>
  <w:num w:numId="265">
    <w:abstractNumId w:val="250"/>
  </w:num>
  <w:num w:numId="266">
    <w:abstractNumId w:val="406"/>
  </w:num>
  <w:num w:numId="267">
    <w:abstractNumId w:val="372"/>
  </w:num>
  <w:num w:numId="268">
    <w:abstractNumId w:val="282"/>
  </w:num>
  <w:num w:numId="269">
    <w:abstractNumId w:val="123"/>
  </w:num>
  <w:num w:numId="270">
    <w:abstractNumId w:val="11"/>
  </w:num>
  <w:num w:numId="271">
    <w:abstractNumId w:val="341"/>
  </w:num>
  <w:num w:numId="272">
    <w:abstractNumId w:val="543"/>
  </w:num>
  <w:num w:numId="273">
    <w:abstractNumId w:val="208"/>
  </w:num>
  <w:num w:numId="274">
    <w:abstractNumId w:val="240"/>
  </w:num>
  <w:num w:numId="275">
    <w:abstractNumId w:val="428"/>
  </w:num>
  <w:num w:numId="276">
    <w:abstractNumId w:val="133"/>
  </w:num>
  <w:num w:numId="277">
    <w:abstractNumId w:val="39"/>
  </w:num>
  <w:num w:numId="278">
    <w:abstractNumId w:val="127"/>
  </w:num>
  <w:num w:numId="279">
    <w:abstractNumId w:val="499"/>
  </w:num>
  <w:num w:numId="280">
    <w:abstractNumId w:val="213"/>
  </w:num>
  <w:num w:numId="28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22"/>
  </w:num>
  <w:num w:numId="283">
    <w:abstractNumId w:val="79"/>
  </w:num>
  <w:num w:numId="284">
    <w:abstractNumId w:val="549"/>
  </w:num>
  <w:num w:numId="285">
    <w:abstractNumId w:val="207"/>
  </w:num>
  <w:num w:numId="286">
    <w:abstractNumId w:val="480"/>
  </w:num>
  <w:num w:numId="287">
    <w:abstractNumId w:val="421"/>
  </w:num>
  <w:num w:numId="288">
    <w:abstractNumId w:val="124"/>
  </w:num>
  <w:num w:numId="289">
    <w:abstractNumId w:val="120"/>
  </w:num>
  <w:num w:numId="290">
    <w:abstractNumId w:val="261"/>
  </w:num>
  <w:num w:numId="291">
    <w:abstractNumId w:val="247"/>
  </w:num>
  <w:num w:numId="292">
    <w:abstractNumId w:val="63"/>
  </w:num>
  <w:num w:numId="293">
    <w:abstractNumId w:val="62"/>
  </w:num>
  <w:num w:numId="294">
    <w:abstractNumId w:val="335"/>
  </w:num>
  <w:num w:numId="295">
    <w:abstractNumId w:val="115"/>
  </w:num>
  <w:num w:numId="296">
    <w:abstractNumId w:val="444"/>
  </w:num>
  <w:num w:numId="297">
    <w:abstractNumId w:val="460"/>
  </w:num>
  <w:num w:numId="298">
    <w:abstractNumId w:val="33"/>
  </w:num>
  <w:num w:numId="299">
    <w:abstractNumId w:val="446"/>
  </w:num>
  <w:num w:numId="300">
    <w:abstractNumId w:val="165"/>
  </w:num>
  <w:num w:numId="301">
    <w:abstractNumId w:val="500"/>
  </w:num>
  <w:num w:numId="302">
    <w:abstractNumId w:val="308"/>
  </w:num>
  <w:num w:numId="303">
    <w:abstractNumId w:val="54"/>
  </w:num>
  <w:num w:numId="304">
    <w:abstractNumId w:val="319"/>
  </w:num>
  <w:num w:numId="305">
    <w:abstractNumId w:val="174"/>
  </w:num>
  <w:num w:numId="306">
    <w:abstractNumId w:val="67"/>
  </w:num>
  <w:num w:numId="307">
    <w:abstractNumId w:val="504"/>
  </w:num>
  <w:num w:numId="308">
    <w:abstractNumId w:val="468"/>
  </w:num>
  <w:num w:numId="309">
    <w:abstractNumId w:val="238"/>
  </w:num>
  <w:num w:numId="310">
    <w:abstractNumId w:val="211"/>
  </w:num>
  <w:num w:numId="311">
    <w:abstractNumId w:val="346"/>
  </w:num>
  <w:num w:numId="312">
    <w:abstractNumId w:val="377"/>
  </w:num>
  <w:num w:numId="313">
    <w:abstractNumId w:val="153"/>
  </w:num>
  <w:num w:numId="314">
    <w:abstractNumId w:val="276"/>
  </w:num>
  <w:num w:numId="315">
    <w:abstractNumId w:val="109"/>
  </w:num>
  <w:num w:numId="316">
    <w:abstractNumId w:val="307"/>
  </w:num>
  <w:num w:numId="317">
    <w:abstractNumId w:val="181"/>
  </w:num>
  <w:num w:numId="318">
    <w:abstractNumId w:val="467"/>
  </w:num>
  <w:num w:numId="319">
    <w:abstractNumId w:val="309"/>
  </w:num>
  <w:num w:numId="320">
    <w:abstractNumId w:val="20"/>
  </w:num>
  <w:num w:numId="321">
    <w:abstractNumId w:val="96"/>
  </w:num>
  <w:num w:numId="322">
    <w:abstractNumId w:val="451"/>
  </w:num>
  <w:num w:numId="323">
    <w:abstractNumId w:val="22"/>
  </w:num>
  <w:num w:numId="324">
    <w:abstractNumId w:val="285"/>
  </w:num>
  <w:num w:numId="325">
    <w:abstractNumId w:val="370"/>
  </w:num>
  <w:num w:numId="326">
    <w:abstractNumId w:val="517"/>
  </w:num>
  <w:num w:numId="327">
    <w:abstractNumId w:val="340"/>
  </w:num>
  <w:num w:numId="328">
    <w:abstractNumId w:val="137"/>
  </w:num>
  <w:num w:numId="329">
    <w:abstractNumId w:val="130"/>
  </w:num>
  <w:num w:numId="330">
    <w:abstractNumId w:val="220"/>
  </w:num>
  <w:num w:numId="331">
    <w:abstractNumId w:val="531"/>
  </w:num>
  <w:num w:numId="332">
    <w:abstractNumId w:val="454"/>
  </w:num>
  <w:num w:numId="333">
    <w:abstractNumId w:val="419"/>
  </w:num>
  <w:num w:numId="334">
    <w:abstractNumId w:val="323"/>
  </w:num>
  <w:num w:numId="335">
    <w:abstractNumId w:val="50"/>
  </w:num>
  <w:num w:numId="336">
    <w:abstractNumId w:val="384"/>
  </w:num>
  <w:num w:numId="337">
    <w:abstractNumId w:val="34"/>
  </w:num>
  <w:num w:numId="338">
    <w:abstractNumId w:val="40"/>
  </w:num>
  <w:num w:numId="339">
    <w:abstractNumId w:val="540"/>
  </w:num>
  <w:num w:numId="340">
    <w:abstractNumId w:val="298"/>
  </w:num>
  <w:num w:numId="341">
    <w:abstractNumId w:val="77"/>
  </w:num>
  <w:num w:numId="342">
    <w:abstractNumId w:val="312"/>
  </w:num>
  <w:num w:numId="343">
    <w:abstractNumId w:val="82"/>
  </w:num>
  <w:num w:numId="344">
    <w:abstractNumId w:val="386"/>
  </w:num>
  <w:num w:numId="345">
    <w:abstractNumId w:val="7"/>
  </w:num>
  <w:num w:numId="346">
    <w:abstractNumId w:val="8"/>
  </w:num>
  <w:num w:numId="347">
    <w:abstractNumId w:val="251"/>
  </w:num>
  <w:num w:numId="348">
    <w:abstractNumId w:val="352"/>
  </w:num>
  <w:num w:numId="349">
    <w:abstractNumId w:val="391"/>
  </w:num>
  <w:num w:numId="350">
    <w:abstractNumId w:val="230"/>
  </w:num>
  <w:num w:numId="351">
    <w:abstractNumId w:val="424"/>
  </w:num>
  <w:num w:numId="352">
    <w:abstractNumId w:val="326"/>
  </w:num>
  <w:num w:numId="353">
    <w:abstractNumId w:val="5"/>
  </w:num>
  <w:num w:numId="354">
    <w:abstractNumId w:val="6"/>
  </w:num>
  <w:num w:numId="355">
    <w:abstractNumId w:val="334"/>
  </w:num>
  <w:num w:numId="356">
    <w:abstractNumId w:val="374"/>
  </w:num>
  <w:num w:numId="357">
    <w:abstractNumId w:val="315"/>
  </w:num>
  <w:num w:numId="358">
    <w:abstractNumId w:val="70"/>
  </w:num>
  <w:num w:numId="359">
    <w:abstractNumId w:val="392"/>
  </w:num>
  <w:num w:numId="360">
    <w:abstractNumId w:val="89"/>
  </w:num>
  <w:num w:numId="361">
    <w:abstractNumId w:val="487"/>
  </w:num>
  <w:num w:numId="362">
    <w:abstractNumId w:val="348"/>
  </w:num>
  <w:num w:numId="363">
    <w:abstractNumId w:val="146"/>
  </w:num>
  <w:num w:numId="364">
    <w:abstractNumId w:val="143"/>
  </w:num>
  <w:num w:numId="365">
    <w:abstractNumId w:val="132"/>
  </w:num>
  <w:num w:numId="366">
    <w:abstractNumId w:val="441"/>
  </w:num>
  <w:num w:numId="367">
    <w:abstractNumId w:val="235"/>
  </w:num>
  <w:num w:numId="368">
    <w:abstractNumId w:val="145"/>
  </w:num>
  <w:num w:numId="369">
    <w:abstractNumId w:val="155"/>
  </w:num>
  <w:num w:numId="370">
    <w:abstractNumId w:val="166"/>
  </w:num>
  <w:num w:numId="371">
    <w:abstractNumId w:val="204"/>
  </w:num>
  <w:num w:numId="372">
    <w:abstractNumId w:val="99"/>
  </w:num>
  <w:num w:numId="373">
    <w:abstractNumId w:val="401"/>
  </w:num>
  <w:num w:numId="374">
    <w:abstractNumId w:val="551"/>
  </w:num>
  <w:num w:numId="375">
    <w:abstractNumId w:val="94"/>
  </w:num>
  <w:num w:numId="376">
    <w:abstractNumId w:val="122"/>
  </w:num>
  <w:num w:numId="377">
    <w:abstractNumId w:val="330"/>
  </w:num>
  <w:num w:numId="378">
    <w:abstractNumId w:val="200"/>
  </w:num>
  <w:num w:numId="379">
    <w:abstractNumId w:val="336"/>
  </w:num>
  <w:num w:numId="380">
    <w:abstractNumId w:val="486"/>
  </w:num>
  <w:num w:numId="381">
    <w:abstractNumId w:val="44"/>
  </w:num>
  <w:num w:numId="382">
    <w:abstractNumId w:val="23"/>
  </w:num>
  <w:num w:numId="383">
    <w:abstractNumId w:val="264"/>
  </w:num>
  <w:num w:numId="384">
    <w:abstractNumId w:val="398"/>
  </w:num>
  <w:num w:numId="385">
    <w:abstractNumId w:val="493"/>
  </w:num>
  <w:num w:numId="386">
    <w:abstractNumId w:val="113"/>
  </w:num>
  <w:num w:numId="387">
    <w:abstractNumId w:val="107"/>
  </w:num>
  <w:num w:numId="388">
    <w:abstractNumId w:val="281"/>
  </w:num>
  <w:num w:numId="389">
    <w:abstractNumId w:val="215"/>
  </w:num>
  <w:num w:numId="390">
    <w:abstractNumId w:val="139"/>
  </w:num>
  <w:num w:numId="391">
    <w:abstractNumId w:val="135"/>
  </w:num>
  <w:num w:numId="392">
    <w:abstractNumId w:val="547"/>
  </w:num>
  <w:num w:numId="393">
    <w:abstractNumId w:val="32"/>
  </w:num>
  <w:num w:numId="394">
    <w:abstractNumId w:val="212"/>
  </w:num>
  <w:num w:numId="395">
    <w:abstractNumId w:val="539"/>
  </w:num>
  <w:num w:numId="396">
    <w:abstractNumId w:val="316"/>
  </w:num>
  <w:num w:numId="397">
    <w:abstractNumId w:val="114"/>
  </w:num>
  <w:num w:numId="398">
    <w:abstractNumId w:val="277"/>
  </w:num>
  <w:num w:numId="399">
    <w:abstractNumId w:val="160"/>
  </w:num>
  <w:num w:numId="400">
    <w:abstractNumId w:val="356"/>
  </w:num>
  <w:num w:numId="401">
    <w:abstractNumId w:val="527"/>
  </w:num>
  <w:num w:numId="402">
    <w:abstractNumId w:val="553"/>
  </w:num>
  <w:num w:numId="403">
    <w:abstractNumId w:val="274"/>
  </w:num>
  <w:num w:numId="404">
    <w:abstractNumId w:val="191"/>
  </w:num>
  <w:num w:numId="405">
    <w:abstractNumId w:val="119"/>
  </w:num>
  <w:num w:numId="406">
    <w:abstractNumId w:val="362"/>
  </w:num>
  <w:num w:numId="407">
    <w:abstractNumId w:val="458"/>
  </w:num>
  <w:num w:numId="408">
    <w:abstractNumId w:val="364"/>
  </w:num>
  <w:num w:numId="409">
    <w:abstractNumId w:val="375"/>
  </w:num>
  <w:num w:numId="410">
    <w:abstractNumId w:val="28"/>
  </w:num>
  <w:num w:numId="411">
    <w:abstractNumId w:val="231"/>
  </w:num>
  <w:num w:numId="412">
    <w:abstractNumId w:val="31"/>
  </w:num>
  <w:num w:numId="413">
    <w:abstractNumId w:val="9"/>
  </w:num>
  <w:num w:numId="414">
    <w:abstractNumId w:val="83"/>
  </w:num>
  <w:num w:numId="415">
    <w:abstractNumId w:val="271"/>
  </w:num>
  <w:num w:numId="416">
    <w:abstractNumId w:val="292"/>
  </w:num>
  <w:num w:numId="417">
    <w:abstractNumId w:val="257"/>
  </w:num>
  <w:num w:numId="418">
    <w:abstractNumId w:val="249"/>
  </w:num>
  <w:num w:numId="419">
    <w:abstractNumId w:val="177"/>
  </w:num>
  <w:num w:numId="420">
    <w:abstractNumId w:val="353"/>
  </w:num>
  <w:num w:numId="421">
    <w:abstractNumId w:val="530"/>
  </w:num>
  <w:num w:numId="422">
    <w:abstractNumId w:val="532"/>
  </w:num>
  <w:num w:numId="423">
    <w:abstractNumId w:val="206"/>
  </w:num>
  <w:num w:numId="424">
    <w:abstractNumId w:val="506"/>
  </w:num>
  <w:num w:numId="425">
    <w:abstractNumId w:val="72"/>
  </w:num>
  <w:num w:numId="426">
    <w:abstractNumId w:val="429"/>
  </w:num>
  <w:num w:numId="427">
    <w:abstractNumId w:val="302"/>
  </w:num>
  <w:num w:numId="428">
    <w:abstractNumId w:val="472"/>
  </w:num>
  <w:num w:numId="429">
    <w:abstractNumId w:val="156"/>
  </w:num>
  <w:num w:numId="430">
    <w:abstractNumId w:val="198"/>
  </w:num>
  <w:num w:numId="431">
    <w:abstractNumId w:val="470"/>
  </w:num>
  <w:num w:numId="432">
    <w:abstractNumId w:val="279"/>
  </w:num>
  <w:num w:numId="433">
    <w:abstractNumId w:val="509"/>
  </w:num>
  <w:num w:numId="434">
    <w:abstractNumId w:val="412"/>
  </w:num>
  <w:num w:numId="435">
    <w:abstractNumId w:val="343"/>
  </w:num>
  <w:num w:numId="436">
    <w:abstractNumId w:val="60"/>
  </w:num>
  <w:num w:numId="437">
    <w:abstractNumId w:val="536"/>
  </w:num>
  <w:num w:numId="438">
    <w:abstractNumId w:val="380"/>
  </w:num>
  <w:num w:numId="439">
    <w:abstractNumId w:val="404"/>
  </w:num>
  <w:num w:numId="440">
    <w:abstractNumId w:val="221"/>
  </w:num>
  <w:num w:numId="441">
    <w:abstractNumId w:val="533"/>
  </w:num>
  <w:num w:numId="442">
    <w:abstractNumId w:val="175"/>
  </w:num>
  <w:num w:numId="443">
    <w:abstractNumId w:val="149"/>
  </w:num>
  <w:num w:numId="444">
    <w:abstractNumId w:val="259"/>
  </w:num>
  <w:num w:numId="445">
    <w:abstractNumId w:val="106"/>
  </w:num>
  <w:num w:numId="446">
    <w:abstractNumId w:val="112"/>
  </w:num>
  <w:num w:numId="447">
    <w:abstractNumId w:val="416"/>
  </w:num>
  <w:num w:numId="448">
    <w:abstractNumId w:val="300"/>
  </w:num>
  <w:num w:numId="449">
    <w:abstractNumId w:val="53"/>
  </w:num>
  <w:num w:numId="450">
    <w:abstractNumId w:val="310"/>
  </w:num>
  <w:num w:numId="451">
    <w:abstractNumId w:val="440"/>
  </w:num>
  <w:num w:numId="452">
    <w:abstractNumId w:val="516"/>
  </w:num>
  <w:num w:numId="453">
    <w:abstractNumId w:val="203"/>
  </w:num>
  <w:num w:numId="454">
    <w:abstractNumId w:val="321"/>
  </w:num>
  <w:num w:numId="455">
    <w:abstractNumId w:val="111"/>
  </w:num>
  <w:num w:numId="456">
    <w:abstractNumId w:val="267"/>
  </w:num>
  <w:num w:numId="457">
    <w:abstractNumId w:val="443"/>
  </w:num>
  <w:num w:numId="458">
    <w:abstractNumId w:val="283"/>
  </w:num>
  <w:num w:numId="459">
    <w:abstractNumId w:val="318"/>
  </w:num>
  <w:num w:numId="460">
    <w:abstractNumId w:val="491"/>
  </w:num>
  <w:num w:numId="461">
    <w:abstractNumId w:val="306"/>
  </w:num>
  <w:num w:numId="462">
    <w:abstractNumId w:val="357"/>
  </w:num>
  <w:num w:numId="463">
    <w:abstractNumId w:val="400"/>
  </w:num>
  <w:num w:numId="464">
    <w:abstractNumId w:val="537"/>
  </w:num>
  <w:num w:numId="465">
    <w:abstractNumId w:val="144"/>
  </w:num>
  <w:num w:numId="466">
    <w:abstractNumId w:val="464"/>
  </w:num>
  <w:num w:numId="467">
    <w:abstractNumId w:val="239"/>
  </w:num>
  <w:num w:numId="468">
    <w:abstractNumId w:val="447"/>
  </w:num>
  <w:num w:numId="469">
    <w:abstractNumId w:val="461"/>
  </w:num>
  <w:num w:numId="470">
    <w:abstractNumId w:val="116"/>
  </w:num>
  <w:num w:numId="471">
    <w:abstractNumId w:val="95"/>
  </w:num>
  <w:num w:numId="472">
    <w:abstractNumId w:val="369"/>
  </w:num>
  <w:num w:numId="473">
    <w:abstractNumId w:val="434"/>
  </w:num>
  <w:num w:numId="474">
    <w:abstractNumId w:val="197"/>
  </w:num>
  <w:num w:numId="475">
    <w:abstractNumId w:val="13"/>
  </w:num>
  <w:num w:numId="476">
    <w:abstractNumId w:val="409"/>
  </w:num>
  <w:num w:numId="477">
    <w:abstractNumId w:val="263"/>
  </w:num>
  <w:num w:numId="478">
    <w:abstractNumId w:val="497"/>
  </w:num>
  <w:num w:numId="479">
    <w:abstractNumId w:val="117"/>
  </w:num>
  <w:num w:numId="480">
    <w:abstractNumId w:val="189"/>
  </w:num>
  <w:num w:numId="481">
    <w:abstractNumId w:val="287"/>
  </w:num>
  <w:num w:numId="482">
    <w:abstractNumId w:val="84"/>
  </w:num>
  <w:num w:numId="483">
    <w:abstractNumId w:val="387"/>
  </w:num>
  <w:num w:numId="484">
    <w:abstractNumId w:val="358"/>
  </w:num>
  <w:num w:numId="485">
    <w:abstractNumId w:val="339"/>
  </w:num>
  <w:num w:numId="486">
    <w:abstractNumId w:val="47"/>
  </w:num>
  <w:num w:numId="487">
    <w:abstractNumId w:val="414"/>
  </w:num>
  <w:num w:numId="488">
    <w:abstractNumId w:val="272"/>
  </w:num>
  <w:num w:numId="489">
    <w:abstractNumId w:val="55"/>
  </w:num>
  <w:num w:numId="490">
    <w:abstractNumId w:val="244"/>
  </w:num>
  <w:num w:numId="491">
    <w:abstractNumId w:val="410"/>
  </w:num>
  <w:num w:numId="492">
    <w:abstractNumId w:val="16"/>
  </w:num>
  <w:num w:numId="493">
    <w:abstractNumId w:val="382"/>
  </w:num>
  <w:num w:numId="494">
    <w:abstractNumId w:val="552"/>
  </w:num>
  <w:num w:numId="495">
    <w:abstractNumId w:val="37"/>
  </w:num>
  <w:num w:numId="496">
    <w:abstractNumId w:val="290"/>
  </w:num>
  <w:num w:numId="497">
    <w:abstractNumId w:val="56"/>
  </w:num>
  <w:num w:numId="498">
    <w:abstractNumId w:val="21"/>
  </w:num>
  <w:num w:numId="499">
    <w:abstractNumId w:val="455"/>
  </w:num>
  <w:num w:numId="500">
    <w:abstractNumId w:val="515"/>
  </w:num>
  <w:num w:numId="501">
    <w:abstractNumId w:val="48"/>
  </w:num>
  <w:num w:numId="502">
    <w:abstractNumId w:val="186"/>
  </w:num>
  <w:num w:numId="503">
    <w:abstractNumId w:val="438"/>
  </w:num>
  <w:num w:numId="504">
    <w:abstractNumId w:val="303"/>
  </w:num>
  <w:num w:numId="505">
    <w:abstractNumId w:val="229"/>
  </w:num>
  <w:num w:numId="506">
    <w:abstractNumId w:val="223"/>
  </w:num>
  <w:num w:numId="507">
    <w:abstractNumId w:val="97"/>
  </w:num>
  <w:num w:numId="508">
    <w:abstractNumId w:val="199"/>
  </w:num>
  <w:num w:numId="509">
    <w:abstractNumId w:val="411"/>
  </w:num>
  <w:num w:numId="510">
    <w:abstractNumId w:val="219"/>
  </w:num>
  <w:num w:numId="511">
    <w:abstractNumId w:val="176"/>
  </w:num>
  <w:num w:numId="512">
    <w:abstractNumId w:val="184"/>
  </w:num>
  <w:num w:numId="513">
    <w:abstractNumId w:val="514"/>
  </w:num>
  <w:num w:numId="514">
    <w:abstractNumId w:val="379"/>
  </w:num>
  <w:num w:numId="515">
    <w:abstractNumId w:val="73"/>
  </w:num>
  <w:num w:numId="516">
    <w:abstractNumId w:val="262"/>
  </w:num>
  <w:num w:numId="517">
    <w:abstractNumId w:val="121"/>
  </w:num>
  <w:num w:numId="518">
    <w:abstractNumId w:val="496"/>
  </w:num>
  <w:num w:numId="519">
    <w:abstractNumId w:val="535"/>
  </w:num>
  <w:num w:numId="520">
    <w:abstractNumId w:val="483"/>
  </w:num>
  <w:num w:numId="521">
    <w:abstractNumId w:val="268"/>
  </w:num>
  <w:num w:numId="522">
    <w:abstractNumId w:val="190"/>
  </w:num>
  <w:num w:numId="523">
    <w:abstractNumId w:val="294"/>
  </w:num>
  <w:num w:numId="524">
    <w:abstractNumId w:val="18"/>
  </w:num>
  <w:num w:numId="525">
    <w:abstractNumId w:val="365"/>
  </w:num>
  <w:num w:numId="526">
    <w:abstractNumId w:val="98"/>
  </w:num>
  <w:num w:numId="527">
    <w:abstractNumId w:val="345"/>
  </w:num>
  <w:num w:numId="528">
    <w:abstractNumId w:val="138"/>
  </w:num>
  <w:num w:numId="529">
    <w:abstractNumId w:val="233"/>
  </w:num>
  <w:num w:numId="530">
    <w:abstractNumId w:val="216"/>
  </w:num>
  <w:num w:numId="531">
    <w:abstractNumId w:val="248"/>
  </w:num>
  <w:num w:numId="532">
    <w:abstractNumId w:val="59"/>
  </w:num>
  <w:num w:numId="533">
    <w:abstractNumId w:val="86"/>
  </w:num>
  <w:num w:numId="534">
    <w:abstractNumId w:val="418"/>
  </w:num>
  <w:num w:numId="535">
    <w:abstractNumId w:val="30"/>
  </w:num>
  <w:num w:numId="536">
    <w:abstractNumId w:val="390"/>
  </w:num>
  <w:num w:numId="537">
    <w:abstractNumId w:val="209"/>
  </w:num>
  <w:num w:numId="538">
    <w:abstractNumId w:val="402"/>
  </w:num>
  <w:num w:numId="539">
    <w:abstractNumId w:val="141"/>
  </w:num>
  <w:num w:numId="540">
    <w:abstractNumId w:val="519"/>
  </w:num>
  <w:num w:numId="541">
    <w:abstractNumId w:val="51"/>
  </w:num>
  <w:num w:numId="542">
    <w:abstractNumId w:val="51"/>
  </w:num>
  <w:num w:numId="543">
    <w:abstractNumId w:val="241"/>
  </w:num>
  <w:num w:numId="544">
    <w:abstractNumId w:val="241"/>
  </w:num>
  <w:num w:numId="545">
    <w:abstractNumId w:val="241"/>
  </w:num>
  <w:num w:numId="546">
    <w:abstractNumId w:val="474"/>
  </w:num>
  <w:num w:numId="547">
    <w:abstractNumId w:val="15"/>
  </w:num>
  <w:num w:numId="548">
    <w:abstractNumId w:val="148"/>
  </w:num>
  <w:num w:numId="549">
    <w:abstractNumId w:val="376"/>
  </w:num>
  <w:num w:numId="550">
    <w:abstractNumId w:val="161"/>
  </w:num>
  <w:num w:numId="551">
    <w:abstractNumId w:val="210"/>
  </w:num>
  <w:num w:numId="552">
    <w:abstractNumId w:val="489"/>
  </w:num>
  <w:num w:numId="553">
    <w:abstractNumId w:val="129"/>
  </w:num>
  <w:num w:numId="554">
    <w:abstractNumId w:val="299"/>
  </w:num>
  <w:num w:numId="555">
    <w:abstractNumId w:val="236"/>
  </w:num>
  <w:num w:numId="556">
    <w:abstractNumId w:val="395"/>
  </w:num>
  <w:num w:numId="557">
    <w:abstractNumId w:val="51"/>
  </w:num>
  <w:num w:numId="558">
    <w:abstractNumId w:val="218"/>
  </w:num>
  <w:num w:numId="559">
    <w:abstractNumId w:val="452"/>
  </w:num>
  <w:num w:numId="560">
    <w:abstractNumId w:val="478"/>
  </w:num>
  <w:num w:numId="561">
    <w:abstractNumId w:val="289"/>
  </w:num>
  <w:num w:numId="562">
    <w:abstractNumId w:val="449"/>
  </w:num>
  <w:numIdMacAtCleanup w:val="5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madou  THIOR">
    <w15:presenceInfo w15:providerId="None" w15:userId="Mamadou  THI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fr-SN" w:vendorID="64" w:dllVersion="6" w:nlCheck="1" w:checkStyle="0"/>
  <w:activeWritingStyle w:appName="MSWord" w:lang="fr-CA"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SN" w:vendorID="64" w:dllVersion="4096" w:nlCheck="1" w:checkStyle="0"/>
  <w:activeWritingStyle w:appName="MSWord" w:lang="fr-CA" w:vendorID="64" w:dllVersion="409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fr-CA" w:vendorID="64" w:dllVersion="0" w:nlCheck="1" w:checkStyle="0"/>
  <w:activeWritingStyle w:appName="MSWord" w:lang="es-ES" w:vendorID="64" w:dllVersion="4096" w:nlCheck="1" w:checkStyle="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1A"/>
    <w:rsid w:val="000006E1"/>
    <w:rsid w:val="00002407"/>
    <w:rsid w:val="000034D4"/>
    <w:rsid w:val="00003B2C"/>
    <w:rsid w:val="0000719D"/>
    <w:rsid w:val="00007D4B"/>
    <w:rsid w:val="000105F2"/>
    <w:rsid w:val="0001098B"/>
    <w:rsid w:val="00011A51"/>
    <w:rsid w:val="000153EC"/>
    <w:rsid w:val="00015CE9"/>
    <w:rsid w:val="00017CAF"/>
    <w:rsid w:val="00017E95"/>
    <w:rsid w:val="00017EF2"/>
    <w:rsid w:val="00020395"/>
    <w:rsid w:val="000205DB"/>
    <w:rsid w:val="000210D3"/>
    <w:rsid w:val="000234D5"/>
    <w:rsid w:val="00024A08"/>
    <w:rsid w:val="00025C61"/>
    <w:rsid w:val="000273D2"/>
    <w:rsid w:val="00031A37"/>
    <w:rsid w:val="00031F79"/>
    <w:rsid w:val="00035124"/>
    <w:rsid w:val="00035EAC"/>
    <w:rsid w:val="000360DE"/>
    <w:rsid w:val="00036E43"/>
    <w:rsid w:val="00036F7A"/>
    <w:rsid w:val="00037279"/>
    <w:rsid w:val="00037445"/>
    <w:rsid w:val="00037EAF"/>
    <w:rsid w:val="00040C7C"/>
    <w:rsid w:val="00041E7D"/>
    <w:rsid w:val="0004200E"/>
    <w:rsid w:val="000461F8"/>
    <w:rsid w:val="00047EE8"/>
    <w:rsid w:val="00050391"/>
    <w:rsid w:val="00054066"/>
    <w:rsid w:val="00054266"/>
    <w:rsid w:val="00054454"/>
    <w:rsid w:val="00054634"/>
    <w:rsid w:val="00054ECC"/>
    <w:rsid w:val="0005698D"/>
    <w:rsid w:val="00057CF0"/>
    <w:rsid w:val="000609FF"/>
    <w:rsid w:val="000621DA"/>
    <w:rsid w:val="0006415A"/>
    <w:rsid w:val="00064BAA"/>
    <w:rsid w:val="0006519E"/>
    <w:rsid w:val="00065B1C"/>
    <w:rsid w:val="000669BE"/>
    <w:rsid w:val="0007012D"/>
    <w:rsid w:val="000708A2"/>
    <w:rsid w:val="00071DEA"/>
    <w:rsid w:val="00074B33"/>
    <w:rsid w:val="000756DA"/>
    <w:rsid w:val="00076130"/>
    <w:rsid w:val="000762DE"/>
    <w:rsid w:val="0007646F"/>
    <w:rsid w:val="00081582"/>
    <w:rsid w:val="00081640"/>
    <w:rsid w:val="0008245D"/>
    <w:rsid w:val="0008248D"/>
    <w:rsid w:val="000824B1"/>
    <w:rsid w:val="000825B5"/>
    <w:rsid w:val="00083349"/>
    <w:rsid w:val="00084F51"/>
    <w:rsid w:val="00085EB2"/>
    <w:rsid w:val="0008782B"/>
    <w:rsid w:val="00087F36"/>
    <w:rsid w:val="00090DE4"/>
    <w:rsid w:val="0009103D"/>
    <w:rsid w:val="000913E9"/>
    <w:rsid w:val="00092216"/>
    <w:rsid w:val="0009262E"/>
    <w:rsid w:val="00092E7B"/>
    <w:rsid w:val="000940CB"/>
    <w:rsid w:val="00096D96"/>
    <w:rsid w:val="000A07A0"/>
    <w:rsid w:val="000A0C63"/>
    <w:rsid w:val="000A167B"/>
    <w:rsid w:val="000A17BE"/>
    <w:rsid w:val="000A23C7"/>
    <w:rsid w:val="000A41C4"/>
    <w:rsid w:val="000A4ADB"/>
    <w:rsid w:val="000A4F8E"/>
    <w:rsid w:val="000A5498"/>
    <w:rsid w:val="000A5DB2"/>
    <w:rsid w:val="000A7B48"/>
    <w:rsid w:val="000B04A1"/>
    <w:rsid w:val="000B0991"/>
    <w:rsid w:val="000B0A1B"/>
    <w:rsid w:val="000B0AE0"/>
    <w:rsid w:val="000B1649"/>
    <w:rsid w:val="000B3D2C"/>
    <w:rsid w:val="000B636E"/>
    <w:rsid w:val="000C0323"/>
    <w:rsid w:val="000C118D"/>
    <w:rsid w:val="000C2167"/>
    <w:rsid w:val="000C2478"/>
    <w:rsid w:val="000C4122"/>
    <w:rsid w:val="000C66C2"/>
    <w:rsid w:val="000C7513"/>
    <w:rsid w:val="000C7735"/>
    <w:rsid w:val="000C7EE9"/>
    <w:rsid w:val="000D15C8"/>
    <w:rsid w:val="000D242B"/>
    <w:rsid w:val="000D2515"/>
    <w:rsid w:val="000D290F"/>
    <w:rsid w:val="000D3670"/>
    <w:rsid w:val="000D7122"/>
    <w:rsid w:val="000E0CBC"/>
    <w:rsid w:val="000E2147"/>
    <w:rsid w:val="000E4F8A"/>
    <w:rsid w:val="000E6889"/>
    <w:rsid w:val="000F55F2"/>
    <w:rsid w:val="000F5EF1"/>
    <w:rsid w:val="000F6C20"/>
    <w:rsid w:val="000F6CDD"/>
    <w:rsid w:val="00100140"/>
    <w:rsid w:val="00103A41"/>
    <w:rsid w:val="00104E33"/>
    <w:rsid w:val="00105F64"/>
    <w:rsid w:val="00107D17"/>
    <w:rsid w:val="0011108F"/>
    <w:rsid w:val="001116B1"/>
    <w:rsid w:val="00111B43"/>
    <w:rsid w:val="00113129"/>
    <w:rsid w:val="00113C0E"/>
    <w:rsid w:val="00116C8F"/>
    <w:rsid w:val="00117215"/>
    <w:rsid w:val="00120F54"/>
    <w:rsid w:val="00122F98"/>
    <w:rsid w:val="00123216"/>
    <w:rsid w:val="001240FA"/>
    <w:rsid w:val="00125BB5"/>
    <w:rsid w:val="00125D64"/>
    <w:rsid w:val="00127EA6"/>
    <w:rsid w:val="0013047B"/>
    <w:rsid w:val="0013093C"/>
    <w:rsid w:val="00130AB8"/>
    <w:rsid w:val="00131A4F"/>
    <w:rsid w:val="00131F44"/>
    <w:rsid w:val="0013214D"/>
    <w:rsid w:val="00132E01"/>
    <w:rsid w:val="001331CB"/>
    <w:rsid w:val="00134E02"/>
    <w:rsid w:val="0013743E"/>
    <w:rsid w:val="00137508"/>
    <w:rsid w:val="0013759A"/>
    <w:rsid w:val="00137801"/>
    <w:rsid w:val="00140729"/>
    <w:rsid w:val="00140AF5"/>
    <w:rsid w:val="00141138"/>
    <w:rsid w:val="001413D6"/>
    <w:rsid w:val="00141E00"/>
    <w:rsid w:val="001431E9"/>
    <w:rsid w:val="00143929"/>
    <w:rsid w:val="001442F9"/>
    <w:rsid w:val="001447A5"/>
    <w:rsid w:val="00144B1C"/>
    <w:rsid w:val="00144D70"/>
    <w:rsid w:val="00145087"/>
    <w:rsid w:val="00145EE4"/>
    <w:rsid w:val="00147B76"/>
    <w:rsid w:val="001509BC"/>
    <w:rsid w:val="00150B20"/>
    <w:rsid w:val="0015170E"/>
    <w:rsid w:val="00152122"/>
    <w:rsid w:val="0015286C"/>
    <w:rsid w:val="00152FF1"/>
    <w:rsid w:val="001534B6"/>
    <w:rsid w:val="00153936"/>
    <w:rsid w:val="0015402C"/>
    <w:rsid w:val="00154D35"/>
    <w:rsid w:val="00156870"/>
    <w:rsid w:val="00160D48"/>
    <w:rsid w:val="00162DC4"/>
    <w:rsid w:val="00163280"/>
    <w:rsid w:val="0016419E"/>
    <w:rsid w:val="001646D8"/>
    <w:rsid w:val="00164812"/>
    <w:rsid w:val="0016493C"/>
    <w:rsid w:val="00165444"/>
    <w:rsid w:val="00165D1C"/>
    <w:rsid w:val="00166B16"/>
    <w:rsid w:val="0016706E"/>
    <w:rsid w:val="00170E20"/>
    <w:rsid w:val="00171030"/>
    <w:rsid w:val="00174686"/>
    <w:rsid w:val="00177C95"/>
    <w:rsid w:val="00177CF6"/>
    <w:rsid w:val="001804B7"/>
    <w:rsid w:val="001825E3"/>
    <w:rsid w:val="00182642"/>
    <w:rsid w:val="001834D7"/>
    <w:rsid w:val="00184308"/>
    <w:rsid w:val="00184960"/>
    <w:rsid w:val="00184A23"/>
    <w:rsid w:val="001854AB"/>
    <w:rsid w:val="00185BEF"/>
    <w:rsid w:val="001868C0"/>
    <w:rsid w:val="00187220"/>
    <w:rsid w:val="00187FED"/>
    <w:rsid w:val="001903B1"/>
    <w:rsid w:val="00190F2C"/>
    <w:rsid w:val="00191688"/>
    <w:rsid w:val="001917D0"/>
    <w:rsid w:val="00191CA4"/>
    <w:rsid w:val="001923C1"/>
    <w:rsid w:val="00193A57"/>
    <w:rsid w:val="00194634"/>
    <w:rsid w:val="00195BA3"/>
    <w:rsid w:val="0019646A"/>
    <w:rsid w:val="00197B2A"/>
    <w:rsid w:val="00197CE0"/>
    <w:rsid w:val="00197E58"/>
    <w:rsid w:val="001A07ED"/>
    <w:rsid w:val="001A22EF"/>
    <w:rsid w:val="001A3BD2"/>
    <w:rsid w:val="001B0447"/>
    <w:rsid w:val="001B05EC"/>
    <w:rsid w:val="001B0EF1"/>
    <w:rsid w:val="001B1593"/>
    <w:rsid w:val="001B1C31"/>
    <w:rsid w:val="001B1E64"/>
    <w:rsid w:val="001B2432"/>
    <w:rsid w:val="001B2627"/>
    <w:rsid w:val="001B287A"/>
    <w:rsid w:val="001B336E"/>
    <w:rsid w:val="001B37B7"/>
    <w:rsid w:val="001B39E9"/>
    <w:rsid w:val="001B5DA4"/>
    <w:rsid w:val="001B6BC1"/>
    <w:rsid w:val="001B7180"/>
    <w:rsid w:val="001B7802"/>
    <w:rsid w:val="001C2761"/>
    <w:rsid w:val="001C28B6"/>
    <w:rsid w:val="001C3FC6"/>
    <w:rsid w:val="001C4023"/>
    <w:rsid w:val="001C5221"/>
    <w:rsid w:val="001C5383"/>
    <w:rsid w:val="001C77DA"/>
    <w:rsid w:val="001D35D3"/>
    <w:rsid w:val="001D473F"/>
    <w:rsid w:val="001D4C68"/>
    <w:rsid w:val="001D5878"/>
    <w:rsid w:val="001D71D9"/>
    <w:rsid w:val="001E049A"/>
    <w:rsid w:val="001E0D44"/>
    <w:rsid w:val="001E1D87"/>
    <w:rsid w:val="001E2D11"/>
    <w:rsid w:val="001E3589"/>
    <w:rsid w:val="001E3BCC"/>
    <w:rsid w:val="001E5EE8"/>
    <w:rsid w:val="001E6567"/>
    <w:rsid w:val="001E7D43"/>
    <w:rsid w:val="001F131B"/>
    <w:rsid w:val="001F2116"/>
    <w:rsid w:val="001F2B7C"/>
    <w:rsid w:val="001F40B3"/>
    <w:rsid w:val="001F480A"/>
    <w:rsid w:val="001F5F9A"/>
    <w:rsid w:val="001F60E6"/>
    <w:rsid w:val="00201E66"/>
    <w:rsid w:val="002024A8"/>
    <w:rsid w:val="00205B7B"/>
    <w:rsid w:val="002060DE"/>
    <w:rsid w:val="002077BA"/>
    <w:rsid w:val="002103A3"/>
    <w:rsid w:val="00210452"/>
    <w:rsid w:val="00210B8E"/>
    <w:rsid w:val="00211CC9"/>
    <w:rsid w:val="00211E0D"/>
    <w:rsid w:val="002122C7"/>
    <w:rsid w:val="00214942"/>
    <w:rsid w:val="0021650A"/>
    <w:rsid w:val="002166C5"/>
    <w:rsid w:val="00216CAA"/>
    <w:rsid w:val="00220E7B"/>
    <w:rsid w:val="00224FB3"/>
    <w:rsid w:val="00226136"/>
    <w:rsid w:val="0022645A"/>
    <w:rsid w:val="002267D1"/>
    <w:rsid w:val="00230CE7"/>
    <w:rsid w:val="00230FC5"/>
    <w:rsid w:val="002342D5"/>
    <w:rsid w:val="00234E3F"/>
    <w:rsid w:val="00236096"/>
    <w:rsid w:val="00236110"/>
    <w:rsid w:val="00237539"/>
    <w:rsid w:val="0023758D"/>
    <w:rsid w:val="00237CE7"/>
    <w:rsid w:val="00240E2A"/>
    <w:rsid w:val="00242A4D"/>
    <w:rsid w:val="002435C4"/>
    <w:rsid w:val="00243629"/>
    <w:rsid w:val="0024477B"/>
    <w:rsid w:val="002448C9"/>
    <w:rsid w:val="00244A69"/>
    <w:rsid w:val="00244E80"/>
    <w:rsid w:val="002461F8"/>
    <w:rsid w:val="00246500"/>
    <w:rsid w:val="00246B6B"/>
    <w:rsid w:val="00252189"/>
    <w:rsid w:val="0025239D"/>
    <w:rsid w:val="00253428"/>
    <w:rsid w:val="00254373"/>
    <w:rsid w:val="002568C2"/>
    <w:rsid w:val="00256D47"/>
    <w:rsid w:val="002571F7"/>
    <w:rsid w:val="00260BA8"/>
    <w:rsid w:val="0026232E"/>
    <w:rsid w:val="002624D6"/>
    <w:rsid w:val="002630AD"/>
    <w:rsid w:val="00263B95"/>
    <w:rsid w:val="00265E70"/>
    <w:rsid w:val="0026605A"/>
    <w:rsid w:val="00266605"/>
    <w:rsid w:val="0027177B"/>
    <w:rsid w:val="00271AB9"/>
    <w:rsid w:val="00271E7C"/>
    <w:rsid w:val="00272526"/>
    <w:rsid w:val="0027343A"/>
    <w:rsid w:val="002736D5"/>
    <w:rsid w:val="0027388E"/>
    <w:rsid w:val="00276D5D"/>
    <w:rsid w:val="002774F9"/>
    <w:rsid w:val="0028466C"/>
    <w:rsid w:val="00284B79"/>
    <w:rsid w:val="00284E79"/>
    <w:rsid w:val="002860B1"/>
    <w:rsid w:val="00286703"/>
    <w:rsid w:val="00286831"/>
    <w:rsid w:val="002903C0"/>
    <w:rsid w:val="00291AC6"/>
    <w:rsid w:val="00292196"/>
    <w:rsid w:val="00292568"/>
    <w:rsid w:val="002940EE"/>
    <w:rsid w:val="00295DB2"/>
    <w:rsid w:val="00297BA3"/>
    <w:rsid w:val="00297D41"/>
    <w:rsid w:val="002A0F6E"/>
    <w:rsid w:val="002A2AA7"/>
    <w:rsid w:val="002A2B04"/>
    <w:rsid w:val="002A4795"/>
    <w:rsid w:val="002A528E"/>
    <w:rsid w:val="002A660B"/>
    <w:rsid w:val="002A6E2D"/>
    <w:rsid w:val="002A7629"/>
    <w:rsid w:val="002B05D7"/>
    <w:rsid w:val="002B20E3"/>
    <w:rsid w:val="002B2B23"/>
    <w:rsid w:val="002B30B3"/>
    <w:rsid w:val="002B38FC"/>
    <w:rsid w:val="002B3EAB"/>
    <w:rsid w:val="002B4937"/>
    <w:rsid w:val="002B6F94"/>
    <w:rsid w:val="002B77E9"/>
    <w:rsid w:val="002C02F5"/>
    <w:rsid w:val="002C04E3"/>
    <w:rsid w:val="002C15A0"/>
    <w:rsid w:val="002C37E2"/>
    <w:rsid w:val="002C39D6"/>
    <w:rsid w:val="002C465F"/>
    <w:rsid w:val="002C476B"/>
    <w:rsid w:val="002C4A44"/>
    <w:rsid w:val="002C55F2"/>
    <w:rsid w:val="002C6895"/>
    <w:rsid w:val="002D0FCB"/>
    <w:rsid w:val="002D1886"/>
    <w:rsid w:val="002D2522"/>
    <w:rsid w:val="002D266D"/>
    <w:rsid w:val="002D6ED8"/>
    <w:rsid w:val="002E084B"/>
    <w:rsid w:val="002E2699"/>
    <w:rsid w:val="002E5167"/>
    <w:rsid w:val="002E663E"/>
    <w:rsid w:val="002E75B8"/>
    <w:rsid w:val="002E7676"/>
    <w:rsid w:val="002F1019"/>
    <w:rsid w:val="002F4984"/>
    <w:rsid w:val="002F6C5A"/>
    <w:rsid w:val="002F7CCC"/>
    <w:rsid w:val="00302D73"/>
    <w:rsid w:val="00305939"/>
    <w:rsid w:val="00305CA8"/>
    <w:rsid w:val="0030716E"/>
    <w:rsid w:val="0031265D"/>
    <w:rsid w:val="00316DA5"/>
    <w:rsid w:val="00320C17"/>
    <w:rsid w:val="00320C40"/>
    <w:rsid w:val="00320FCB"/>
    <w:rsid w:val="00325B4E"/>
    <w:rsid w:val="00325B6D"/>
    <w:rsid w:val="003304E8"/>
    <w:rsid w:val="00331844"/>
    <w:rsid w:val="00333A18"/>
    <w:rsid w:val="0033443E"/>
    <w:rsid w:val="003364A7"/>
    <w:rsid w:val="00340AE4"/>
    <w:rsid w:val="00340E36"/>
    <w:rsid w:val="0034139E"/>
    <w:rsid w:val="00341455"/>
    <w:rsid w:val="00342961"/>
    <w:rsid w:val="00342DD0"/>
    <w:rsid w:val="00343BBF"/>
    <w:rsid w:val="003456A0"/>
    <w:rsid w:val="00346D68"/>
    <w:rsid w:val="00347268"/>
    <w:rsid w:val="003508BD"/>
    <w:rsid w:val="003517B9"/>
    <w:rsid w:val="00352D57"/>
    <w:rsid w:val="003536BD"/>
    <w:rsid w:val="003559CC"/>
    <w:rsid w:val="00355D03"/>
    <w:rsid w:val="00357787"/>
    <w:rsid w:val="0036027F"/>
    <w:rsid w:val="003610BD"/>
    <w:rsid w:val="00365336"/>
    <w:rsid w:val="0036544F"/>
    <w:rsid w:val="00365B71"/>
    <w:rsid w:val="0036766C"/>
    <w:rsid w:val="003677DE"/>
    <w:rsid w:val="00367A3C"/>
    <w:rsid w:val="00370CC6"/>
    <w:rsid w:val="00371383"/>
    <w:rsid w:val="0037515C"/>
    <w:rsid w:val="003752D6"/>
    <w:rsid w:val="003756BA"/>
    <w:rsid w:val="00375714"/>
    <w:rsid w:val="00375C7D"/>
    <w:rsid w:val="00375D12"/>
    <w:rsid w:val="00375D30"/>
    <w:rsid w:val="0037709E"/>
    <w:rsid w:val="00377C36"/>
    <w:rsid w:val="00380200"/>
    <w:rsid w:val="00383253"/>
    <w:rsid w:val="003837A6"/>
    <w:rsid w:val="00384CC6"/>
    <w:rsid w:val="00384E78"/>
    <w:rsid w:val="0038592B"/>
    <w:rsid w:val="003863D0"/>
    <w:rsid w:val="00386D41"/>
    <w:rsid w:val="00387ECF"/>
    <w:rsid w:val="003924B9"/>
    <w:rsid w:val="00392698"/>
    <w:rsid w:val="003929D0"/>
    <w:rsid w:val="00396E05"/>
    <w:rsid w:val="00397E5C"/>
    <w:rsid w:val="003A243B"/>
    <w:rsid w:val="003A339D"/>
    <w:rsid w:val="003A4F69"/>
    <w:rsid w:val="003A54DF"/>
    <w:rsid w:val="003A66CF"/>
    <w:rsid w:val="003A7475"/>
    <w:rsid w:val="003B14DD"/>
    <w:rsid w:val="003B2570"/>
    <w:rsid w:val="003B2834"/>
    <w:rsid w:val="003B2D21"/>
    <w:rsid w:val="003B3BD1"/>
    <w:rsid w:val="003B4727"/>
    <w:rsid w:val="003B4C4D"/>
    <w:rsid w:val="003B4C82"/>
    <w:rsid w:val="003B5B3B"/>
    <w:rsid w:val="003B63E9"/>
    <w:rsid w:val="003C186C"/>
    <w:rsid w:val="003C2AF8"/>
    <w:rsid w:val="003C352B"/>
    <w:rsid w:val="003C36CA"/>
    <w:rsid w:val="003C447A"/>
    <w:rsid w:val="003C5F64"/>
    <w:rsid w:val="003C69B5"/>
    <w:rsid w:val="003C7EAA"/>
    <w:rsid w:val="003D043C"/>
    <w:rsid w:val="003D10DD"/>
    <w:rsid w:val="003D1AED"/>
    <w:rsid w:val="003D2137"/>
    <w:rsid w:val="003D2AEB"/>
    <w:rsid w:val="003D3228"/>
    <w:rsid w:val="003D4C6D"/>
    <w:rsid w:val="003D5B54"/>
    <w:rsid w:val="003D5FF4"/>
    <w:rsid w:val="003D6B20"/>
    <w:rsid w:val="003D75B2"/>
    <w:rsid w:val="003E0380"/>
    <w:rsid w:val="003E1992"/>
    <w:rsid w:val="003E3BAA"/>
    <w:rsid w:val="003E44C5"/>
    <w:rsid w:val="003E5F47"/>
    <w:rsid w:val="003E7027"/>
    <w:rsid w:val="003E74DD"/>
    <w:rsid w:val="003E788F"/>
    <w:rsid w:val="003F1FC1"/>
    <w:rsid w:val="003F2002"/>
    <w:rsid w:val="003F2291"/>
    <w:rsid w:val="003F2F66"/>
    <w:rsid w:val="003F3412"/>
    <w:rsid w:val="003F4089"/>
    <w:rsid w:val="003F4343"/>
    <w:rsid w:val="003F4701"/>
    <w:rsid w:val="003F5813"/>
    <w:rsid w:val="003F7E8D"/>
    <w:rsid w:val="00401D5F"/>
    <w:rsid w:val="00403E45"/>
    <w:rsid w:val="00403FE7"/>
    <w:rsid w:val="00404B76"/>
    <w:rsid w:val="0040686A"/>
    <w:rsid w:val="00406A45"/>
    <w:rsid w:val="00410384"/>
    <w:rsid w:val="004126B0"/>
    <w:rsid w:val="00412EF5"/>
    <w:rsid w:val="00413BC6"/>
    <w:rsid w:val="00414AB1"/>
    <w:rsid w:val="00414F7E"/>
    <w:rsid w:val="00415348"/>
    <w:rsid w:val="004167F1"/>
    <w:rsid w:val="004220CD"/>
    <w:rsid w:val="00425369"/>
    <w:rsid w:val="00427DDC"/>
    <w:rsid w:val="00431980"/>
    <w:rsid w:val="004354A1"/>
    <w:rsid w:val="004359B6"/>
    <w:rsid w:val="00436143"/>
    <w:rsid w:val="00440173"/>
    <w:rsid w:val="004406C4"/>
    <w:rsid w:val="00440C65"/>
    <w:rsid w:val="00441686"/>
    <w:rsid w:val="00441BC8"/>
    <w:rsid w:val="004442B8"/>
    <w:rsid w:val="004451A3"/>
    <w:rsid w:val="0044532F"/>
    <w:rsid w:val="00445A2C"/>
    <w:rsid w:val="00446A5B"/>
    <w:rsid w:val="004471A8"/>
    <w:rsid w:val="00451C32"/>
    <w:rsid w:val="0045369E"/>
    <w:rsid w:val="004573B9"/>
    <w:rsid w:val="00457539"/>
    <w:rsid w:val="00457BAD"/>
    <w:rsid w:val="004614C7"/>
    <w:rsid w:val="00463953"/>
    <w:rsid w:val="00463F3B"/>
    <w:rsid w:val="004651C7"/>
    <w:rsid w:val="004655DC"/>
    <w:rsid w:val="00471061"/>
    <w:rsid w:val="004714A6"/>
    <w:rsid w:val="00471B00"/>
    <w:rsid w:val="0047226E"/>
    <w:rsid w:val="00472DBB"/>
    <w:rsid w:val="004741F5"/>
    <w:rsid w:val="004744B1"/>
    <w:rsid w:val="00475E36"/>
    <w:rsid w:val="00476F41"/>
    <w:rsid w:val="00477215"/>
    <w:rsid w:val="004776C0"/>
    <w:rsid w:val="004811B1"/>
    <w:rsid w:val="0048155B"/>
    <w:rsid w:val="00481C13"/>
    <w:rsid w:val="004821FA"/>
    <w:rsid w:val="00484190"/>
    <w:rsid w:val="00487636"/>
    <w:rsid w:val="00487805"/>
    <w:rsid w:val="00487D57"/>
    <w:rsid w:val="00490724"/>
    <w:rsid w:val="004943BB"/>
    <w:rsid w:val="0049532D"/>
    <w:rsid w:val="004958C6"/>
    <w:rsid w:val="00495FD0"/>
    <w:rsid w:val="00496159"/>
    <w:rsid w:val="0049704B"/>
    <w:rsid w:val="0049760B"/>
    <w:rsid w:val="00497928"/>
    <w:rsid w:val="00497B4F"/>
    <w:rsid w:val="004A0206"/>
    <w:rsid w:val="004A026F"/>
    <w:rsid w:val="004A0BDB"/>
    <w:rsid w:val="004A2413"/>
    <w:rsid w:val="004A5350"/>
    <w:rsid w:val="004A5D73"/>
    <w:rsid w:val="004A6141"/>
    <w:rsid w:val="004B023F"/>
    <w:rsid w:val="004B0339"/>
    <w:rsid w:val="004B0586"/>
    <w:rsid w:val="004B2289"/>
    <w:rsid w:val="004B2659"/>
    <w:rsid w:val="004B2BC4"/>
    <w:rsid w:val="004B2C3E"/>
    <w:rsid w:val="004B2D70"/>
    <w:rsid w:val="004B3C98"/>
    <w:rsid w:val="004B5387"/>
    <w:rsid w:val="004B557A"/>
    <w:rsid w:val="004B6102"/>
    <w:rsid w:val="004B787D"/>
    <w:rsid w:val="004B7A46"/>
    <w:rsid w:val="004C11BF"/>
    <w:rsid w:val="004C1447"/>
    <w:rsid w:val="004C18BE"/>
    <w:rsid w:val="004C229F"/>
    <w:rsid w:val="004C2921"/>
    <w:rsid w:val="004C3419"/>
    <w:rsid w:val="004C390C"/>
    <w:rsid w:val="004C3C98"/>
    <w:rsid w:val="004C3EF5"/>
    <w:rsid w:val="004C4AB6"/>
    <w:rsid w:val="004C7012"/>
    <w:rsid w:val="004C70AF"/>
    <w:rsid w:val="004C7393"/>
    <w:rsid w:val="004D08AB"/>
    <w:rsid w:val="004D0CB7"/>
    <w:rsid w:val="004D2FA9"/>
    <w:rsid w:val="004D43E9"/>
    <w:rsid w:val="004D45BB"/>
    <w:rsid w:val="004D528A"/>
    <w:rsid w:val="004D528C"/>
    <w:rsid w:val="004D6463"/>
    <w:rsid w:val="004D68B9"/>
    <w:rsid w:val="004E0A23"/>
    <w:rsid w:val="004E1565"/>
    <w:rsid w:val="004E2B38"/>
    <w:rsid w:val="004E2BB5"/>
    <w:rsid w:val="004E6289"/>
    <w:rsid w:val="004E6973"/>
    <w:rsid w:val="004E6DC9"/>
    <w:rsid w:val="004E6FA7"/>
    <w:rsid w:val="004E74A6"/>
    <w:rsid w:val="004F250D"/>
    <w:rsid w:val="004F2688"/>
    <w:rsid w:val="004F368B"/>
    <w:rsid w:val="004F3A84"/>
    <w:rsid w:val="004F5916"/>
    <w:rsid w:val="004F6122"/>
    <w:rsid w:val="004F6CBE"/>
    <w:rsid w:val="0050022A"/>
    <w:rsid w:val="00500DAA"/>
    <w:rsid w:val="005016A3"/>
    <w:rsid w:val="00501CE7"/>
    <w:rsid w:val="005043ED"/>
    <w:rsid w:val="00504DD5"/>
    <w:rsid w:val="00506ABD"/>
    <w:rsid w:val="00511105"/>
    <w:rsid w:val="005116D2"/>
    <w:rsid w:val="005120C1"/>
    <w:rsid w:val="00515CC0"/>
    <w:rsid w:val="00515F1A"/>
    <w:rsid w:val="00523255"/>
    <w:rsid w:val="00523423"/>
    <w:rsid w:val="00523CBA"/>
    <w:rsid w:val="00523E6F"/>
    <w:rsid w:val="00524E1B"/>
    <w:rsid w:val="00525425"/>
    <w:rsid w:val="00526881"/>
    <w:rsid w:val="00527437"/>
    <w:rsid w:val="00531078"/>
    <w:rsid w:val="00533D0F"/>
    <w:rsid w:val="00535756"/>
    <w:rsid w:val="00535D7E"/>
    <w:rsid w:val="00535F48"/>
    <w:rsid w:val="0053782F"/>
    <w:rsid w:val="005378ED"/>
    <w:rsid w:val="00537D82"/>
    <w:rsid w:val="00541904"/>
    <w:rsid w:val="0054281F"/>
    <w:rsid w:val="005456FB"/>
    <w:rsid w:val="00545CC8"/>
    <w:rsid w:val="005508D3"/>
    <w:rsid w:val="0055141C"/>
    <w:rsid w:val="00551BFF"/>
    <w:rsid w:val="00552977"/>
    <w:rsid w:val="00552A54"/>
    <w:rsid w:val="0055302E"/>
    <w:rsid w:val="005552D0"/>
    <w:rsid w:val="00555425"/>
    <w:rsid w:val="0055551F"/>
    <w:rsid w:val="00555F55"/>
    <w:rsid w:val="005562C1"/>
    <w:rsid w:val="005573E3"/>
    <w:rsid w:val="00560ACF"/>
    <w:rsid w:val="0056107B"/>
    <w:rsid w:val="00562403"/>
    <w:rsid w:val="00562679"/>
    <w:rsid w:val="00562AFE"/>
    <w:rsid w:val="00564286"/>
    <w:rsid w:val="00564E8C"/>
    <w:rsid w:val="00565138"/>
    <w:rsid w:val="00567883"/>
    <w:rsid w:val="00567D7D"/>
    <w:rsid w:val="00570282"/>
    <w:rsid w:val="00570B0B"/>
    <w:rsid w:val="00570B3F"/>
    <w:rsid w:val="00571354"/>
    <w:rsid w:val="00572C31"/>
    <w:rsid w:val="0057416A"/>
    <w:rsid w:val="005748B3"/>
    <w:rsid w:val="0057490A"/>
    <w:rsid w:val="00574D29"/>
    <w:rsid w:val="0057558A"/>
    <w:rsid w:val="00580BF6"/>
    <w:rsid w:val="00581BCE"/>
    <w:rsid w:val="005836D6"/>
    <w:rsid w:val="00585F01"/>
    <w:rsid w:val="005901BD"/>
    <w:rsid w:val="0059166B"/>
    <w:rsid w:val="00592BE7"/>
    <w:rsid w:val="00592F55"/>
    <w:rsid w:val="00593430"/>
    <w:rsid w:val="00593970"/>
    <w:rsid w:val="005940DD"/>
    <w:rsid w:val="00595501"/>
    <w:rsid w:val="00595A9A"/>
    <w:rsid w:val="005961C4"/>
    <w:rsid w:val="00596319"/>
    <w:rsid w:val="005971B2"/>
    <w:rsid w:val="00597BD4"/>
    <w:rsid w:val="005A06F9"/>
    <w:rsid w:val="005A2B36"/>
    <w:rsid w:val="005A40AA"/>
    <w:rsid w:val="005A44D3"/>
    <w:rsid w:val="005A61D2"/>
    <w:rsid w:val="005A6351"/>
    <w:rsid w:val="005B0A39"/>
    <w:rsid w:val="005B2E83"/>
    <w:rsid w:val="005B3F5B"/>
    <w:rsid w:val="005B411F"/>
    <w:rsid w:val="005B450A"/>
    <w:rsid w:val="005B656E"/>
    <w:rsid w:val="005B68E4"/>
    <w:rsid w:val="005B71DD"/>
    <w:rsid w:val="005B78F5"/>
    <w:rsid w:val="005C111F"/>
    <w:rsid w:val="005C1677"/>
    <w:rsid w:val="005C25AA"/>
    <w:rsid w:val="005C39FC"/>
    <w:rsid w:val="005C4229"/>
    <w:rsid w:val="005C77FF"/>
    <w:rsid w:val="005C799B"/>
    <w:rsid w:val="005D126C"/>
    <w:rsid w:val="005D18B0"/>
    <w:rsid w:val="005D1BB2"/>
    <w:rsid w:val="005D2B7F"/>
    <w:rsid w:val="005D4BC3"/>
    <w:rsid w:val="005D5AEE"/>
    <w:rsid w:val="005D5FAC"/>
    <w:rsid w:val="005E02FF"/>
    <w:rsid w:val="005E0376"/>
    <w:rsid w:val="005E3E4C"/>
    <w:rsid w:val="005E4F6F"/>
    <w:rsid w:val="005E518E"/>
    <w:rsid w:val="005E5B0A"/>
    <w:rsid w:val="005E6C5B"/>
    <w:rsid w:val="005F31AE"/>
    <w:rsid w:val="005F4C81"/>
    <w:rsid w:val="005F4F6A"/>
    <w:rsid w:val="005F5133"/>
    <w:rsid w:val="005F522F"/>
    <w:rsid w:val="005F6726"/>
    <w:rsid w:val="006005CF"/>
    <w:rsid w:val="00600FAA"/>
    <w:rsid w:val="00601AF0"/>
    <w:rsid w:val="0060539D"/>
    <w:rsid w:val="00605F4A"/>
    <w:rsid w:val="0060760D"/>
    <w:rsid w:val="006107A3"/>
    <w:rsid w:val="00611A43"/>
    <w:rsid w:val="00612291"/>
    <w:rsid w:val="00612F6A"/>
    <w:rsid w:val="006152C8"/>
    <w:rsid w:val="006158B3"/>
    <w:rsid w:val="006163EB"/>
    <w:rsid w:val="00616B7F"/>
    <w:rsid w:val="006171A7"/>
    <w:rsid w:val="006205C8"/>
    <w:rsid w:val="00623798"/>
    <w:rsid w:val="0062407E"/>
    <w:rsid w:val="006249DC"/>
    <w:rsid w:val="00626250"/>
    <w:rsid w:val="0062679F"/>
    <w:rsid w:val="006269E9"/>
    <w:rsid w:val="006279B9"/>
    <w:rsid w:val="00627F51"/>
    <w:rsid w:val="00633499"/>
    <w:rsid w:val="00634956"/>
    <w:rsid w:val="00635132"/>
    <w:rsid w:val="00635186"/>
    <w:rsid w:val="00635792"/>
    <w:rsid w:val="00636419"/>
    <w:rsid w:val="0063645C"/>
    <w:rsid w:val="00636774"/>
    <w:rsid w:val="00636B6A"/>
    <w:rsid w:val="00636CA9"/>
    <w:rsid w:val="00636CE8"/>
    <w:rsid w:val="00637AD0"/>
    <w:rsid w:val="00641E6D"/>
    <w:rsid w:val="00643A06"/>
    <w:rsid w:val="00646101"/>
    <w:rsid w:val="00647311"/>
    <w:rsid w:val="006501F0"/>
    <w:rsid w:val="0065074B"/>
    <w:rsid w:val="00651B0B"/>
    <w:rsid w:val="00652586"/>
    <w:rsid w:val="00653614"/>
    <w:rsid w:val="0065486C"/>
    <w:rsid w:val="006579CD"/>
    <w:rsid w:val="00660229"/>
    <w:rsid w:val="00660405"/>
    <w:rsid w:val="006623E2"/>
    <w:rsid w:val="0066305C"/>
    <w:rsid w:val="006644ED"/>
    <w:rsid w:val="00664550"/>
    <w:rsid w:val="006647C5"/>
    <w:rsid w:val="006663C6"/>
    <w:rsid w:val="006667AF"/>
    <w:rsid w:val="006705ED"/>
    <w:rsid w:val="00670AA5"/>
    <w:rsid w:val="00672CDC"/>
    <w:rsid w:val="00672D9F"/>
    <w:rsid w:val="00672E2B"/>
    <w:rsid w:val="00673F68"/>
    <w:rsid w:val="00676A3A"/>
    <w:rsid w:val="00677986"/>
    <w:rsid w:val="00677A6A"/>
    <w:rsid w:val="00680C69"/>
    <w:rsid w:val="00680D97"/>
    <w:rsid w:val="006811B0"/>
    <w:rsid w:val="00681AA7"/>
    <w:rsid w:val="00683234"/>
    <w:rsid w:val="00683B22"/>
    <w:rsid w:val="006863E0"/>
    <w:rsid w:val="00686547"/>
    <w:rsid w:val="00687524"/>
    <w:rsid w:val="0069022B"/>
    <w:rsid w:val="00690C0C"/>
    <w:rsid w:val="006913AF"/>
    <w:rsid w:val="00692A79"/>
    <w:rsid w:val="006932F8"/>
    <w:rsid w:val="00693447"/>
    <w:rsid w:val="00696E80"/>
    <w:rsid w:val="006973F2"/>
    <w:rsid w:val="006A0731"/>
    <w:rsid w:val="006A0CBA"/>
    <w:rsid w:val="006A3260"/>
    <w:rsid w:val="006A4650"/>
    <w:rsid w:val="006A4775"/>
    <w:rsid w:val="006A47CE"/>
    <w:rsid w:val="006A7AD8"/>
    <w:rsid w:val="006B25A1"/>
    <w:rsid w:val="006B4B23"/>
    <w:rsid w:val="006B4E5D"/>
    <w:rsid w:val="006B5A8B"/>
    <w:rsid w:val="006B68B4"/>
    <w:rsid w:val="006B6D12"/>
    <w:rsid w:val="006B6E28"/>
    <w:rsid w:val="006B7AB6"/>
    <w:rsid w:val="006B7C2A"/>
    <w:rsid w:val="006C0421"/>
    <w:rsid w:val="006C1B96"/>
    <w:rsid w:val="006C1FB7"/>
    <w:rsid w:val="006C3518"/>
    <w:rsid w:val="006C4B5E"/>
    <w:rsid w:val="006C5143"/>
    <w:rsid w:val="006C58B0"/>
    <w:rsid w:val="006C5B65"/>
    <w:rsid w:val="006C7910"/>
    <w:rsid w:val="006C7A53"/>
    <w:rsid w:val="006D28B0"/>
    <w:rsid w:val="006D2952"/>
    <w:rsid w:val="006D2AD2"/>
    <w:rsid w:val="006D3E3F"/>
    <w:rsid w:val="006D57B3"/>
    <w:rsid w:val="006D5902"/>
    <w:rsid w:val="006D597D"/>
    <w:rsid w:val="006D5C9A"/>
    <w:rsid w:val="006D6E66"/>
    <w:rsid w:val="006D6FC7"/>
    <w:rsid w:val="006E00ED"/>
    <w:rsid w:val="006E1368"/>
    <w:rsid w:val="006E16DA"/>
    <w:rsid w:val="006E2CA2"/>
    <w:rsid w:val="006E2E2E"/>
    <w:rsid w:val="006E335C"/>
    <w:rsid w:val="006E379D"/>
    <w:rsid w:val="006E3CEB"/>
    <w:rsid w:val="006E4530"/>
    <w:rsid w:val="006E50C1"/>
    <w:rsid w:val="006E5CA1"/>
    <w:rsid w:val="006E5F89"/>
    <w:rsid w:val="006E6378"/>
    <w:rsid w:val="006F04C6"/>
    <w:rsid w:val="006F16E5"/>
    <w:rsid w:val="006F18C4"/>
    <w:rsid w:val="006F2308"/>
    <w:rsid w:val="006F3EE2"/>
    <w:rsid w:val="006F4F2B"/>
    <w:rsid w:val="006F54D9"/>
    <w:rsid w:val="006F61ED"/>
    <w:rsid w:val="006F69E0"/>
    <w:rsid w:val="006F6EAD"/>
    <w:rsid w:val="006F72F2"/>
    <w:rsid w:val="006F7390"/>
    <w:rsid w:val="006F762C"/>
    <w:rsid w:val="0070353B"/>
    <w:rsid w:val="00703D7C"/>
    <w:rsid w:val="00703F96"/>
    <w:rsid w:val="00704036"/>
    <w:rsid w:val="0070407B"/>
    <w:rsid w:val="007047CA"/>
    <w:rsid w:val="00706916"/>
    <w:rsid w:val="00706ACB"/>
    <w:rsid w:val="00706E5F"/>
    <w:rsid w:val="00707773"/>
    <w:rsid w:val="00713904"/>
    <w:rsid w:val="00713910"/>
    <w:rsid w:val="0071402C"/>
    <w:rsid w:val="00714BF3"/>
    <w:rsid w:val="00714E31"/>
    <w:rsid w:val="0071751F"/>
    <w:rsid w:val="007203A7"/>
    <w:rsid w:val="007233EB"/>
    <w:rsid w:val="00725BAE"/>
    <w:rsid w:val="00725BD4"/>
    <w:rsid w:val="00725FD3"/>
    <w:rsid w:val="00731360"/>
    <w:rsid w:val="00732AE0"/>
    <w:rsid w:val="00732CFE"/>
    <w:rsid w:val="00733426"/>
    <w:rsid w:val="00733571"/>
    <w:rsid w:val="0073482F"/>
    <w:rsid w:val="00734D48"/>
    <w:rsid w:val="00736598"/>
    <w:rsid w:val="007367ED"/>
    <w:rsid w:val="00736FF3"/>
    <w:rsid w:val="0074020A"/>
    <w:rsid w:val="0074095F"/>
    <w:rsid w:val="007409CE"/>
    <w:rsid w:val="00742CA6"/>
    <w:rsid w:val="007440B2"/>
    <w:rsid w:val="007453A7"/>
    <w:rsid w:val="00745EC9"/>
    <w:rsid w:val="00746449"/>
    <w:rsid w:val="0074722E"/>
    <w:rsid w:val="00747722"/>
    <w:rsid w:val="00750F86"/>
    <w:rsid w:val="007515D2"/>
    <w:rsid w:val="00752E3B"/>
    <w:rsid w:val="00754968"/>
    <w:rsid w:val="0075507E"/>
    <w:rsid w:val="00756153"/>
    <w:rsid w:val="00756FB4"/>
    <w:rsid w:val="00760ADD"/>
    <w:rsid w:val="00761E77"/>
    <w:rsid w:val="00765DF6"/>
    <w:rsid w:val="00765F6D"/>
    <w:rsid w:val="00767B11"/>
    <w:rsid w:val="0077133F"/>
    <w:rsid w:val="00771C47"/>
    <w:rsid w:val="007726F2"/>
    <w:rsid w:val="007734C2"/>
    <w:rsid w:val="0077371D"/>
    <w:rsid w:val="00774586"/>
    <w:rsid w:val="007757D0"/>
    <w:rsid w:val="007779AD"/>
    <w:rsid w:val="00777C4A"/>
    <w:rsid w:val="007818A2"/>
    <w:rsid w:val="00782C9C"/>
    <w:rsid w:val="0078310B"/>
    <w:rsid w:val="007834AE"/>
    <w:rsid w:val="00785290"/>
    <w:rsid w:val="00786800"/>
    <w:rsid w:val="00786B34"/>
    <w:rsid w:val="00787037"/>
    <w:rsid w:val="0079133A"/>
    <w:rsid w:val="00791576"/>
    <w:rsid w:val="0079317C"/>
    <w:rsid w:val="0079345A"/>
    <w:rsid w:val="007951FA"/>
    <w:rsid w:val="007954BC"/>
    <w:rsid w:val="00797993"/>
    <w:rsid w:val="007A03EF"/>
    <w:rsid w:val="007A0BEA"/>
    <w:rsid w:val="007A2E0F"/>
    <w:rsid w:val="007A3201"/>
    <w:rsid w:val="007A4056"/>
    <w:rsid w:val="007A43A5"/>
    <w:rsid w:val="007A465F"/>
    <w:rsid w:val="007A47A0"/>
    <w:rsid w:val="007A51D4"/>
    <w:rsid w:val="007A7237"/>
    <w:rsid w:val="007B00CD"/>
    <w:rsid w:val="007B07F4"/>
    <w:rsid w:val="007B0DE3"/>
    <w:rsid w:val="007B11F7"/>
    <w:rsid w:val="007B2160"/>
    <w:rsid w:val="007B23D4"/>
    <w:rsid w:val="007B2C52"/>
    <w:rsid w:val="007B347C"/>
    <w:rsid w:val="007B400F"/>
    <w:rsid w:val="007B5985"/>
    <w:rsid w:val="007B5CBE"/>
    <w:rsid w:val="007B5E92"/>
    <w:rsid w:val="007C1D95"/>
    <w:rsid w:val="007C2922"/>
    <w:rsid w:val="007C311D"/>
    <w:rsid w:val="007C56E0"/>
    <w:rsid w:val="007C691C"/>
    <w:rsid w:val="007C72C1"/>
    <w:rsid w:val="007C7690"/>
    <w:rsid w:val="007C7A9D"/>
    <w:rsid w:val="007D0600"/>
    <w:rsid w:val="007D07DD"/>
    <w:rsid w:val="007D150A"/>
    <w:rsid w:val="007D1B20"/>
    <w:rsid w:val="007D2AA5"/>
    <w:rsid w:val="007D3868"/>
    <w:rsid w:val="007D3E54"/>
    <w:rsid w:val="007D3F47"/>
    <w:rsid w:val="007D42D2"/>
    <w:rsid w:val="007D4917"/>
    <w:rsid w:val="007D7F8D"/>
    <w:rsid w:val="007E0056"/>
    <w:rsid w:val="007E046C"/>
    <w:rsid w:val="007E0C92"/>
    <w:rsid w:val="007E0E12"/>
    <w:rsid w:val="007E22F0"/>
    <w:rsid w:val="007E2906"/>
    <w:rsid w:val="007E363C"/>
    <w:rsid w:val="007E5B23"/>
    <w:rsid w:val="007F2E00"/>
    <w:rsid w:val="007F5195"/>
    <w:rsid w:val="007F5AB0"/>
    <w:rsid w:val="007F63EF"/>
    <w:rsid w:val="00800040"/>
    <w:rsid w:val="0080038F"/>
    <w:rsid w:val="008017B1"/>
    <w:rsid w:val="00801C68"/>
    <w:rsid w:val="0080249E"/>
    <w:rsid w:val="0080431A"/>
    <w:rsid w:val="00807621"/>
    <w:rsid w:val="00807C27"/>
    <w:rsid w:val="008104EF"/>
    <w:rsid w:val="00810A78"/>
    <w:rsid w:val="0081238F"/>
    <w:rsid w:val="00813C77"/>
    <w:rsid w:val="0081576B"/>
    <w:rsid w:val="00815838"/>
    <w:rsid w:val="00816CC3"/>
    <w:rsid w:val="00816CD5"/>
    <w:rsid w:val="008245B4"/>
    <w:rsid w:val="008251B3"/>
    <w:rsid w:val="00825564"/>
    <w:rsid w:val="00825807"/>
    <w:rsid w:val="00830365"/>
    <w:rsid w:val="00832058"/>
    <w:rsid w:val="00832D50"/>
    <w:rsid w:val="00834739"/>
    <w:rsid w:val="008357A6"/>
    <w:rsid w:val="008364AE"/>
    <w:rsid w:val="0083735F"/>
    <w:rsid w:val="00837D33"/>
    <w:rsid w:val="008404DA"/>
    <w:rsid w:val="008407AC"/>
    <w:rsid w:val="008467A0"/>
    <w:rsid w:val="0084741B"/>
    <w:rsid w:val="00850CCC"/>
    <w:rsid w:val="008531BC"/>
    <w:rsid w:val="00854649"/>
    <w:rsid w:val="0085689F"/>
    <w:rsid w:val="008604DB"/>
    <w:rsid w:val="00860BF0"/>
    <w:rsid w:val="0086155C"/>
    <w:rsid w:val="00861636"/>
    <w:rsid w:val="00861FE4"/>
    <w:rsid w:val="00862D9A"/>
    <w:rsid w:val="00863120"/>
    <w:rsid w:val="008643F9"/>
    <w:rsid w:val="00864401"/>
    <w:rsid w:val="00864718"/>
    <w:rsid w:val="008648B6"/>
    <w:rsid w:val="00865A3E"/>
    <w:rsid w:val="008662F6"/>
    <w:rsid w:val="0086662C"/>
    <w:rsid w:val="00867324"/>
    <w:rsid w:val="00870A8D"/>
    <w:rsid w:val="00871F47"/>
    <w:rsid w:val="00872965"/>
    <w:rsid w:val="008744AF"/>
    <w:rsid w:val="00874C80"/>
    <w:rsid w:val="008768E3"/>
    <w:rsid w:val="0087706E"/>
    <w:rsid w:val="00880D70"/>
    <w:rsid w:val="00881DEA"/>
    <w:rsid w:val="008820D9"/>
    <w:rsid w:val="00882FFB"/>
    <w:rsid w:val="008836F2"/>
    <w:rsid w:val="008848E7"/>
    <w:rsid w:val="00884904"/>
    <w:rsid w:val="0088534A"/>
    <w:rsid w:val="0088542E"/>
    <w:rsid w:val="00892BBF"/>
    <w:rsid w:val="00892E69"/>
    <w:rsid w:val="008939FA"/>
    <w:rsid w:val="00894697"/>
    <w:rsid w:val="00895783"/>
    <w:rsid w:val="00896BAB"/>
    <w:rsid w:val="008A0488"/>
    <w:rsid w:val="008A13E2"/>
    <w:rsid w:val="008A1775"/>
    <w:rsid w:val="008A27E2"/>
    <w:rsid w:val="008A2C06"/>
    <w:rsid w:val="008A30D5"/>
    <w:rsid w:val="008A3E0B"/>
    <w:rsid w:val="008A5402"/>
    <w:rsid w:val="008A67CF"/>
    <w:rsid w:val="008A7A94"/>
    <w:rsid w:val="008B0483"/>
    <w:rsid w:val="008B04C1"/>
    <w:rsid w:val="008B116D"/>
    <w:rsid w:val="008B2C62"/>
    <w:rsid w:val="008B3026"/>
    <w:rsid w:val="008B49B6"/>
    <w:rsid w:val="008B5C51"/>
    <w:rsid w:val="008B61BF"/>
    <w:rsid w:val="008B64DF"/>
    <w:rsid w:val="008B6D1A"/>
    <w:rsid w:val="008B7D88"/>
    <w:rsid w:val="008C0FA5"/>
    <w:rsid w:val="008C2BBD"/>
    <w:rsid w:val="008C2F57"/>
    <w:rsid w:val="008C3200"/>
    <w:rsid w:val="008C44C4"/>
    <w:rsid w:val="008C4896"/>
    <w:rsid w:val="008C57A9"/>
    <w:rsid w:val="008C5DA4"/>
    <w:rsid w:val="008C6246"/>
    <w:rsid w:val="008D0842"/>
    <w:rsid w:val="008D13C1"/>
    <w:rsid w:val="008D33CF"/>
    <w:rsid w:val="008D456A"/>
    <w:rsid w:val="008D58FD"/>
    <w:rsid w:val="008D5C6D"/>
    <w:rsid w:val="008D7505"/>
    <w:rsid w:val="008E28B2"/>
    <w:rsid w:val="008E36E3"/>
    <w:rsid w:val="008E3D22"/>
    <w:rsid w:val="008E47AD"/>
    <w:rsid w:val="008E76B7"/>
    <w:rsid w:val="008E7E74"/>
    <w:rsid w:val="008F0255"/>
    <w:rsid w:val="008F0E20"/>
    <w:rsid w:val="008F2D40"/>
    <w:rsid w:val="008F3F6A"/>
    <w:rsid w:val="008F4131"/>
    <w:rsid w:val="008F43CA"/>
    <w:rsid w:val="008F48BF"/>
    <w:rsid w:val="008F6ADA"/>
    <w:rsid w:val="008F70AA"/>
    <w:rsid w:val="008F74CD"/>
    <w:rsid w:val="008F7531"/>
    <w:rsid w:val="008F7562"/>
    <w:rsid w:val="00900137"/>
    <w:rsid w:val="00900186"/>
    <w:rsid w:val="0090296F"/>
    <w:rsid w:val="00903270"/>
    <w:rsid w:val="00903694"/>
    <w:rsid w:val="00903C73"/>
    <w:rsid w:val="009048FC"/>
    <w:rsid w:val="00906121"/>
    <w:rsid w:val="0090772A"/>
    <w:rsid w:val="00907ED4"/>
    <w:rsid w:val="009103D0"/>
    <w:rsid w:val="009107B4"/>
    <w:rsid w:val="00916236"/>
    <w:rsid w:val="009167F5"/>
    <w:rsid w:val="00917BCC"/>
    <w:rsid w:val="00920CDD"/>
    <w:rsid w:val="009222D8"/>
    <w:rsid w:val="009223F9"/>
    <w:rsid w:val="00923B9F"/>
    <w:rsid w:val="00924077"/>
    <w:rsid w:val="009240EF"/>
    <w:rsid w:val="00925262"/>
    <w:rsid w:val="00925CD5"/>
    <w:rsid w:val="0093075A"/>
    <w:rsid w:val="00930BAA"/>
    <w:rsid w:val="00931253"/>
    <w:rsid w:val="00933B41"/>
    <w:rsid w:val="00934589"/>
    <w:rsid w:val="009362F0"/>
    <w:rsid w:val="00937DCE"/>
    <w:rsid w:val="009405E3"/>
    <w:rsid w:val="00940DA3"/>
    <w:rsid w:val="00943B90"/>
    <w:rsid w:val="00950585"/>
    <w:rsid w:val="0095073B"/>
    <w:rsid w:val="00950B08"/>
    <w:rsid w:val="009558A5"/>
    <w:rsid w:val="00955C79"/>
    <w:rsid w:val="00957AEF"/>
    <w:rsid w:val="009607ED"/>
    <w:rsid w:val="0096086A"/>
    <w:rsid w:val="00960873"/>
    <w:rsid w:val="009625CD"/>
    <w:rsid w:val="00963AF2"/>
    <w:rsid w:val="00963B43"/>
    <w:rsid w:val="00964876"/>
    <w:rsid w:val="00965014"/>
    <w:rsid w:val="00965A34"/>
    <w:rsid w:val="00965E09"/>
    <w:rsid w:val="00966FB4"/>
    <w:rsid w:val="00967E6B"/>
    <w:rsid w:val="00970CFB"/>
    <w:rsid w:val="0097178D"/>
    <w:rsid w:val="0097530E"/>
    <w:rsid w:val="009853D2"/>
    <w:rsid w:val="00985455"/>
    <w:rsid w:val="00985AE2"/>
    <w:rsid w:val="0098638D"/>
    <w:rsid w:val="00986F9E"/>
    <w:rsid w:val="00990EFB"/>
    <w:rsid w:val="00992390"/>
    <w:rsid w:val="0099379C"/>
    <w:rsid w:val="00993AD5"/>
    <w:rsid w:val="00996390"/>
    <w:rsid w:val="009A1291"/>
    <w:rsid w:val="009A15D0"/>
    <w:rsid w:val="009A1AFA"/>
    <w:rsid w:val="009A333E"/>
    <w:rsid w:val="009A38D3"/>
    <w:rsid w:val="009A62B9"/>
    <w:rsid w:val="009B3660"/>
    <w:rsid w:val="009B62DE"/>
    <w:rsid w:val="009B7CAE"/>
    <w:rsid w:val="009C0188"/>
    <w:rsid w:val="009C1044"/>
    <w:rsid w:val="009C6C0E"/>
    <w:rsid w:val="009C7045"/>
    <w:rsid w:val="009C749E"/>
    <w:rsid w:val="009D16B6"/>
    <w:rsid w:val="009D218E"/>
    <w:rsid w:val="009D56DE"/>
    <w:rsid w:val="009D59A5"/>
    <w:rsid w:val="009D635E"/>
    <w:rsid w:val="009D6607"/>
    <w:rsid w:val="009D7E42"/>
    <w:rsid w:val="009E12B4"/>
    <w:rsid w:val="009E1DCA"/>
    <w:rsid w:val="009E5507"/>
    <w:rsid w:val="009E5EE1"/>
    <w:rsid w:val="009E6662"/>
    <w:rsid w:val="009E7878"/>
    <w:rsid w:val="009F0A6A"/>
    <w:rsid w:val="009F0BBD"/>
    <w:rsid w:val="009F1594"/>
    <w:rsid w:val="009F2691"/>
    <w:rsid w:val="009F2957"/>
    <w:rsid w:val="009F3118"/>
    <w:rsid w:val="009F31AB"/>
    <w:rsid w:val="009F50F9"/>
    <w:rsid w:val="009F54FA"/>
    <w:rsid w:val="009F6034"/>
    <w:rsid w:val="009F6A5B"/>
    <w:rsid w:val="00A021BC"/>
    <w:rsid w:val="00A02813"/>
    <w:rsid w:val="00A02A4B"/>
    <w:rsid w:val="00A03705"/>
    <w:rsid w:val="00A0380C"/>
    <w:rsid w:val="00A04246"/>
    <w:rsid w:val="00A0568A"/>
    <w:rsid w:val="00A06FB2"/>
    <w:rsid w:val="00A1070B"/>
    <w:rsid w:val="00A10C53"/>
    <w:rsid w:val="00A116F0"/>
    <w:rsid w:val="00A11B11"/>
    <w:rsid w:val="00A12BA1"/>
    <w:rsid w:val="00A15706"/>
    <w:rsid w:val="00A15B1D"/>
    <w:rsid w:val="00A16536"/>
    <w:rsid w:val="00A171B6"/>
    <w:rsid w:val="00A2009E"/>
    <w:rsid w:val="00A20CF9"/>
    <w:rsid w:val="00A214D9"/>
    <w:rsid w:val="00A2214E"/>
    <w:rsid w:val="00A2259B"/>
    <w:rsid w:val="00A241C5"/>
    <w:rsid w:val="00A2473F"/>
    <w:rsid w:val="00A25D45"/>
    <w:rsid w:val="00A27F63"/>
    <w:rsid w:val="00A30A0C"/>
    <w:rsid w:val="00A3185C"/>
    <w:rsid w:val="00A32B9A"/>
    <w:rsid w:val="00A331FA"/>
    <w:rsid w:val="00A333C2"/>
    <w:rsid w:val="00A33996"/>
    <w:rsid w:val="00A35907"/>
    <w:rsid w:val="00A35EDF"/>
    <w:rsid w:val="00A369A0"/>
    <w:rsid w:val="00A36DA5"/>
    <w:rsid w:val="00A374D5"/>
    <w:rsid w:val="00A411F4"/>
    <w:rsid w:val="00A41274"/>
    <w:rsid w:val="00A41D8A"/>
    <w:rsid w:val="00A41FD9"/>
    <w:rsid w:val="00A437BA"/>
    <w:rsid w:val="00A43A51"/>
    <w:rsid w:val="00A45246"/>
    <w:rsid w:val="00A454FC"/>
    <w:rsid w:val="00A466A5"/>
    <w:rsid w:val="00A51EE7"/>
    <w:rsid w:val="00A60970"/>
    <w:rsid w:val="00A611EB"/>
    <w:rsid w:val="00A612DB"/>
    <w:rsid w:val="00A618FB"/>
    <w:rsid w:val="00A62554"/>
    <w:rsid w:val="00A63C46"/>
    <w:rsid w:val="00A65219"/>
    <w:rsid w:val="00A6620E"/>
    <w:rsid w:val="00A666B7"/>
    <w:rsid w:val="00A6671B"/>
    <w:rsid w:val="00A667B3"/>
    <w:rsid w:val="00A67608"/>
    <w:rsid w:val="00A67C5D"/>
    <w:rsid w:val="00A7023F"/>
    <w:rsid w:val="00A70990"/>
    <w:rsid w:val="00A71E58"/>
    <w:rsid w:val="00A7304F"/>
    <w:rsid w:val="00A7450A"/>
    <w:rsid w:val="00A74FD0"/>
    <w:rsid w:val="00A76A98"/>
    <w:rsid w:val="00A81487"/>
    <w:rsid w:val="00A8163E"/>
    <w:rsid w:val="00A82566"/>
    <w:rsid w:val="00A835F8"/>
    <w:rsid w:val="00A836AC"/>
    <w:rsid w:val="00A8451E"/>
    <w:rsid w:val="00A84CFC"/>
    <w:rsid w:val="00A90041"/>
    <w:rsid w:val="00A912A4"/>
    <w:rsid w:val="00A92C94"/>
    <w:rsid w:val="00A9383B"/>
    <w:rsid w:val="00A94446"/>
    <w:rsid w:val="00A94583"/>
    <w:rsid w:val="00A94FB8"/>
    <w:rsid w:val="00A95B02"/>
    <w:rsid w:val="00A97468"/>
    <w:rsid w:val="00AA0506"/>
    <w:rsid w:val="00AA261C"/>
    <w:rsid w:val="00AA35A5"/>
    <w:rsid w:val="00AA70D8"/>
    <w:rsid w:val="00AB0984"/>
    <w:rsid w:val="00AB1019"/>
    <w:rsid w:val="00AB1B6B"/>
    <w:rsid w:val="00AB2C0F"/>
    <w:rsid w:val="00AB2F24"/>
    <w:rsid w:val="00AB417C"/>
    <w:rsid w:val="00AB43EA"/>
    <w:rsid w:val="00AB7267"/>
    <w:rsid w:val="00AC0BB4"/>
    <w:rsid w:val="00AC1EEF"/>
    <w:rsid w:val="00AC2C89"/>
    <w:rsid w:val="00AC3F82"/>
    <w:rsid w:val="00AC4B1D"/>
    <w:rsid w:val="00AC54AA"/>
    <w:rsid w:val="00AC5D55"/>
    <w:rsid w:val="00AC6057"/>
    <w:rsid w:val="00AC6C56"/>
    <w:rsid w:val="00AC72C6"/>
    <w:rsid w:val="00AC7542"/>
    <w:rsid w:val="00AC7DE8"/>
    <w:rsid w:val="00AD036B"/>
    <w:rsid w:val="00AD10B0"/>
    <w:rsid w:val="00AD1A7E"/>
    <w:rsid w:val="00AD1B5D"/>
    <w:rsid w:val="00AD20BE"/>
    <w:rsid w:val="00AD45F0"/>
    <w:rsid w:val="00AD777D"/>
    <w:rsid w:val="00AE03D3"/>
    <w:rsid w:val="00AE041D"/>
    <w:rsid w:val="00AE2CB5"/>
    <w:rsid w:val="00AE42AB"/>
    <w:rsid w:val="00AE50BA"/>
    <w:rsid w:val="00AE63E3"/>
    <w:rsid w:val="00AE7643"/>
    <w:rsid w:val="00AF0785"/>
    <w:rsid w:val="00AF0D6F"/>
    <w:rsid w:val="00AF10A9"/>
    <w:rsid w:val="00AF22B4"/>
    <w:rsid w:val="00B0151F"/>
    <w:rsid w:val="00B0172B"/>
    <w:rsid w:val="00B0316E"/>
    <w:rsid w:val="00B0460C"/>
    <w:rsid w:val="00B058E1"/>
    <w:rsid w:val="00B05B23"/>
    <w:rsid w:val="00B05D2B"/>
    <w:rsid w:val="00B05EC7"/>
    <w:rsid w:val="00B11964"/>
    <w:rsid w:val="00B14253"/>
    <w:rsid w:val="00B1462C"/>
    <w:rsid w:val="00B175DB"/>
    <w:rsid w:val="00B2108C"/>
    <w:rsid w:val="00B216BE"/>
    <w:rsid w:val="00B216F1"/>
    <w:rsid w:val="00B21776"/>
    <w:rsid w:val="00B2317A"/>
    <w:rsid w:val="00B23B1D"/>
    <w:rsid w:val="00B241F6"/>
    <w:rsid w:val="00B24AAB"/>
    <w:rsid w:val="00B26BB5"/>
    <w:rsid w:val="00B27A39"/>
    <w:rsid w:val="00B3037A"/>
    <w:rsid w:val="00B308FA"/>
    <w:rsid w:val="00B32E08"/>
    <w:rsid w:val="00B34436"/>
    <w:rsid w:val="00B3725B"/>
    <w:rsid w:val="00B40C9A"/>
    <w:rsid w:val="00B40D10"/>
    <w:rsid w:val="00B41E23"/>
    <w:rsid w:val="00B4406B"/>
    <w:rsid w:val="00B45879"/>
    <w:rsid w:val="00B54ECF"/>
    <w:rsid w:val="00B55255"/>
    <w:rsid w:val="00B568F5"/>
    <w:rsid w:val="00B60874"/>
    <w:rsid w:val="00B61D91"/>
    <w:rsid w:val="00B62425"/>
    <w:rsid w:val="00B64178"/>
    <w:rsid w:val="00B64B89"/>
    <w:rsid w:val="00B65173"/>
    <w:rsid w:val="00B6523B"/>
    <w:rsid w:val="00B65660"/>
    <w:rsid w:val="00B66AD9"/>
    <w:rsid w:val="00B66E76"/>
    <w:rsid w:val="00B701F3"/>
    <w:rsid w:val="00B70566"/>
    <w:rsid w:val="00B70DD4"/>
    <w:rsid w:val="00B7180B"/>
    <w:rsid w:val="00B724F6"/>
    <w:rsid w:val="00B72805"/>
    <w:rsid w:val="00B7378C"/>
    <w:rsid w:val="00B76077"/>
    <w:rsid w:val="00B76169"/>
    <w:rsid w:val="00B76ADC"/>
    <w:rsid w:val="00B76E0A"/>
    <w:rsid w:val="00B80F78"/>
    <w:rsid w:val="00B83148"/>
    <w:rsid w:val="00B845A0"/>
    <w:rsid w:val="00B85E5F"/>
    <w:rsid w:val="00B860C8"/>
    <w:rsid w:val="00B8630E"/>
    <w:rsid w:val="00B8648B"/>
    <w:rsid w:val="00B9036C"/>
    <w:rsid w:val="00B9051A"/>
    <w:rsid w:val="00B90A61"/>
    <w:rsid w:val="00B90F3D"/>
    <w:rsid w:val="00B90F41"/>
    <w:rsid w:val="00B91B94"/>
    <w:rsid w:val="00B920D5"/>
    <w:rsid w:val="00B934E2"/>
    <w:rsid w:val="00B937CC"/>
    <w:rsid w:val="00B93DBA"/>
    <w:rsid w:val="00B94251"/>
    <w:rsid w:val="00B94F66"/>
    <w:rsid w:val="00B96E64"/>
    <w:rsid w:val="00BA0730"/>
    <w:rsid w:val="00BA0AE7"/>
    <w:rsid w:val="00BA0D12"/>
    <w:rsid w:val="00BA22F6"/>
    <w:rsid w:val="00BA367C"/>
    <w:rsid w:val="00BA3B21"/>
    <w:rsid w:val="00BA4EDD"/>
    <w:rsid w:val="00BA4F46"/>
    <w:rsid w:val="00BA5D58"/>
    <w:rsid w:val="00BA5E3A"/>
    <w:rsid w:val="00BA7CC7"/>
    <w:rsid w:val="00BB094F"/>
    <w:rsid w:val="00BB12E1"/>
    <w:rsid w:val="00BB1F88"/>
    <w:rsid w:val="00BB2989"/>
    <w:rsid w:val="00BB2A23"/>
    <w:rsid w:val="00BB428E"/>
    <w:rsid w:val="00BB4783"/>
    <w:rsid w:val="00BB4CD4"/>
    <w:rsid w:val="00BB6371"/>
    <w:rsid w:val="00BB69F1"/>
    <w:rsid w:val="00BB6C24"/>
    <w:rsid w:val="00BB6E1A"/>
    <w:rsid w:val="00BB7EE2"/>
    <w:rsid w:val="00BC0730"/>
    <w:rsid w:val="00BC07BD"/>
    <w:rsid w:val="00BC0CB4"/>
    <w:rsid w:val="00BC1111"/>
    <w:rsid w:val="00BC1B03"/>
    <w:rsid w:val="00BC2F9B"/>
    <w:rsid w:val="00BC445B"/>
    <w:rsid w:val="00BC4A05"/>
    <w:rsid w:val="00BC6B6E"/>
    <w:rsid w:val="00BD0EA9"/>
    <w:rsid w:val="00BD1152"/>
    <w:rsid w:val="00BD141E"/>
    <w:rsid w:val="00BD2763"/>
    <w:rsid w:val="00BD6398"/>
    <w:rsid w:val="00BD74BC"/>
    <w:rsid w:val="00BD7D47"/>
    <w:rsid w:val="00BD7E67"/>
    <w:rsid w:val="00BE052B"/>
    <w:rsid w:val="00BE1E4F"/>
    <w:rsid w:val="00BE3EF3"/>
    <w:rsid w:val="00BE46C2"/>
    <w:rsid w:val="00BE633D"/>
    <w:rsid w:val="00BE715F"/>
    <w:rsid w:val="00BF0772"/>
    <w:rsid w:val="00BF0A4F"/>
    <w:rsid w:val="00BF2297"/>
    <w:rsid w:val="00BF39B6"/>
    <w:rsid w:val="00BF45B5"/>
    <w:rsid w:val="00BF65E1"/>
    <w:rsid w:val="00BF6800"/>
    <w:rsid w:val="00C00419"/>
    <w:rsid w:val="00C00D1E"/>
    <w:rsid w:val="00C011A3"/>
    <w:rsid w:val="00C01769"/>
    <w:rsid w:val="00C0245D"/>
    <w:rsid w:val="00C02E06"/>
    <w:rsid w:val="00C03DC5"/>
    <w:rsid w:val="00C04C4B"/>
    <w:rsid w:val="00C11B4D"/>
    <w:rsid w:val="00C125EF"/>
    <w:rsid w:val="00C127F5"/>
    <w:rsid w:val="00C129DE"/>
    <w:rsid w:val="00C12A52"/>
    <w:rsid w:val="00C138F4"/>
    <w:rsid w:val="00C14261"/>
    <w:rsid w:val="00C14813"/>
    <w:rsid w:val="00C14923"/>
    <w:rsid w:val="00C152D1"/>
    <w:rsid w:val="00C162DD"/>
    <w:rsid w:val="00C164D5"/>
    <w:rsid w:val="00C17430"/>
    <w:rsid w:val="00C17621"/>
    <w:rsid w:val="00C20BDA"/>
    <w:rsid w:val="00C21B9B"/>
    <w:rsid w:val="00C22699"/>
    <w:rsid w:val="00C22C22"/>
    <w:rsid w:val="00C251B4"/>
    <w:rsid w:val="00C25CFB"/>
    <w:rsid w:val="00C26906"/>
    <w:rsid w:val="00C27053"/>
    <w:rsid w:val="00C27F0E"/>
    <w:rsid w:val="00C31606"/>
    <w:rsid w:val="00C32281"/>
    <w:rsid w:val="00C332A6"/>
    <w:rsid w:val="00C34B8B"/>
    <w:rsid w:val="00C34C45"/>
    <w:rsid w:val="00C402C8"/>
    <w:rsid w:val="00C40444"/>
    <w:rsid w:val="00C4119E"/>
    <w:rsid w:val="00C41ABB"/>
    <w:rsid w:val="00C43F9C"/>
    <w:rsid w:val="00C442C9"/>
    <w:rsid w:val="00C46240"/>
    <w:rsid w:val="00C4642D"/>
    <w:rsid w:val="00C50C3D"/>
    <w:rsid w:val="00C53064"/>
    <w:rsid w:val="00C5404E"/>
    <w:rsid w:val="00C5409C"/>
    <w:rsid w:val="00C543C0"/>
    <w:rsid w:val="00C54913"/>
    <w:rsid w:val="00C55034"/>
    <w:rsid w:val="00C55F35"/>
    <w:rsid w:val="00C6029E"/>
    <w:rsid w:val="00C622FD"/>
    <w:rsid w:val="00C62403"/>
    <w:rsid w:val="00C64115"/>
    <w:rsid w:val="00C6449F"/>
    <w:rsid w:val="00C64619"/>
    <w:rsid w:val="00C655AC"/>
    <w:rsid w:val="00C656EE"/>
    <w:rsid w:val="00C663A8"/>
    <w:rsid w:val="00C66649"/>
    <w:rsid w:val="00C702AA"/>
    <w:rsid w:val="00C718D8"/>
    <w:rsid w:val="00C7298F"/>
    <w:rsid w:val="00C73BAE"/>
    <w:rsid w:val="00C742C9"/>
    <w:rsid w:val="00C74B9E"/>
    <w:rsid w:val="00C75151"/>
    <w:rsid w:val="00C76943"/>
    <w:rsid w:val="00C82EB1"/>
    <w:rsid w:val="00C82F49"/>
    <w:rsid w:val="00C82FAE"/>
    <w:rsid w:val="00C83D48"/>
    <w:rsid w:val="00C85407"/>
    <w:rsid w:val="00C87E2A"/>
    <w:rsid w:val="00C90633"/>
    <w:rsid w:val="00C921FC"/>
    <w:rsid w:val="00C93660"/>
    <w:rsid w:val="00C93DDF"/>
    <w:rsid w:val="00C960AA"/>
    <w:rsid w:val="00C96219"/>
    <w:rsid w:val="00C96B4A"/>
    <w:rsid w:val="00CA066C"/>
    <w:rsid w:val="00CA155E"/>
    <w:rsid w:val="00CA2515"/>
    <w:rsid w:val="00CA58A7"/>
    <w:rsid w:val="00CA6823"/>
    <w:rsid w:val="00CB0124"/>
    <w:rsid w:val="00CB4E7E"/>
    <w:rsid w:val="00CB5433"/>
    <w:rsid w:val="00CB55A6"/>
    <w:rsid w:val="00CB5D77"/>
    <w:rsid w:val="00CB64E6"/>
    <w:rsid w:val="00CB6EC6"/>
    <w:rsid w:val="00CB751E"/>
    <w:rsid w:val="00CC18C3"/>
    <w:rsid w:val="00CC28E1"/>
    <w:rsid w:val="00CC3BD9"/>
    <w:rsid w:val="00CC49AF"/>
    <w:rsid w:val="00CC5E79"/>
    <w:rsid w:val="00CC6267"/>
    <w:rsid w:val="00CC7F64"/>
    <w:rsid w:val="00CD1DCF"/>
    <w:rsid w:val="00CD396F"/>
    <w:rsid w:val="00CD3CB0"/>
    <w:rsid w:val="00CD4071"/>
    <w:rsid w:val="00CD4880"/>
    <w:rsid w:val="00CD56F7"/>
    <w:rsid w:val="00CD6075"/>
    <w:rsid w:val="00CD6A3A"/>
    <w:rsid w:val="00CD6B89"/>
    <w:rsid w:val="00CD7A26"/>
    <w:rsid w:val="00CE0E7F"/>
    <w:rsid w:val="00CE21AC"/>
    <w:rsid w:val="00CE34E0"/>
    <w:rsid w:val="00CE3DE8"/>
    <w:rsid w:val="00CE4C39"/>
    <w:rsid w:val="00CE4E43"/>
    <w:rsid w:val="00CE604D"/>
    <w:rsid w:val="00CE61DE"/>
    <w:rsid w:val="00CE62A3"/>
    <w:rsid w:val="00CF074E"/>
    <w:rsid w:val="00CF0874"/>
    <w:rsid w:val="00CF0C5F"/>
    <w:rsid w:val="00CF1FA1"/>
    <w:rsid w:val="00CF21BC"/>
    <w:rsid w:val="00CF5B1B"/>
    <w:rsid w:val="00CF5E36"/>
    <w:rsid w:val="00CF69EC"/>
    <w:rsid w:val="00CF6DE2"/>
    <w:rsid w:val="00CF731A"/>
    <w:rsid w:val="00CF746C"/>
    <w:rsid w:val="00CF7AFF"/>
    <w:rsid w:val="00CF7F31"/>
    <w:rsid w:val="00D00D84"/>
    <w:rsid w:val="00D01F4F"/>
    <w:rsid w:val="00D024D6"/>
    <w:rsid w:val="00D02CE4"/>
    <w:rsid w:val="00D03E22"/>
    <w:rsid w:val="00D06F8B"/>
    <w:rsid w:val="00D07F56"/>
    <w:rsid w:val="00D113A3"/>
    <w:rsid w:val="00D15E96"/>
    <w:rsid w:val="00D175FA"/>
    <w:rsid w:val="00D2043C"/>
    <w:rsid w:val="00D209D0"/>
    <w:rsid w:val="00D21052"/>
    <w:rsid w:val="00D22144"/>
    <w:rsid w:val="00D22446"/>
    <w:rsid w:val="00D24021"/>
    <w:rsid w:val="00D24E6E"/>
    <w:rsid w:val="00D2569B"/>
    <w:rsid w:val="00D266F9"/>
    <w:rsid w:val="00D310D4"/>
    <w:rsid w:val="00D331BE"/>
    <w:rsid w:val="00D357BA"/>
    <w:rsid w:val="00D36F2C"/>
    <w:rsid w:val="00D378AA"/>
    <w:rsid w:val="00D41354"/>
    <w:rsid w:val="00D42164"/>
    <w:rsid w:val="00D44F64"/>
    <w:rsid w:val="00D506F4"/>
    <w:rsid w:val="00D5388D"/>
    <w:rsid w:val="00D5647A"/>
    <w:rsid w:val="00D57C2A"/>
    <w:rsid w:val="00D61285"/>
    <w:rsid w:val="00D614D9"/>
    <w:rsid w:val="00D61E76"/>
    <w:rsid w:val="00D6330F"/>
    <w:rsid w:val="00D634FD"/>
    <w:rsid w:val="00D638DD"/>
    <w:rsid w:val="00D63A5C"/>
    <w:rsid w:val="00D64081"/>
    <w:rsid w:val="00D64B70"/>
    <w:rsid w:val="00D66A24"/>
    <w:rsid w:val="00D66E2C"/>
    <w:rsid w:val="00D700AE"/>
    <w:rsid w:val="00D70565"/>
    <w:rsid w:val="00D7100B"/>
    <w:rsid w:val="00D71559"/>
    <w:rsid w:val="00D71FBE"/>
    <w:rsid w:val="00D72404"/>
    <w:rsid w:val="00D731B5"/>
    <w:rsid w:val="00D74418"/>
    <w:rsid w:val="00D757C9"/>
    <w:rsid w:val="00D76382"/>
    <w:rsid w:val="00D76A8A"/>
    <w:rsid w:val="00D77977"/>
    <w:rsid w:val="00D77B7F"/>
    <w:rsid w:val="00D81448"/>
    <w:rsid w:val="00D828C4"/>
    <w:rsid w:val="00D82D46"/>
    <w:rsid w:val="00D830F4"/>
    <w:rsid w:val="00D87A9B"/>
    <w:rsid w:val="00D909BB"/>
    <w:rsid w:val="00D9111B"/>
    <w:rsid w:val="00D91426"/>
    <w:rsid w:val="00D91937"/>
    <w:rsid w:val="00D94AC0"/>
    <w:rsid w:val="00D95591"/>
    <w:rsid w:val="00D9583D"/>
    <w:rsid w:val="00D95878"/>
    <w:rsid w:val="00D97E3B"/>
    <w:rsid w:val="00DA0877"/>
    <w:rsid w:val="00DA328C"/>
    <w:rsid w:val="00DA3A4E"/>
    <w:rsid w:val="00DA3CDA"/>
    <w:rsid w:val="00DA5207"/>
    <w:rsid w:val="00DA5929"/>
    <w:rsid w:val="00DA68C2"/>
    <w:rsid w:val="00DA7600"/>
    <w:rsid w:val="00DB12C4"/>
    <w:rsid w:val="00DB19B0"/>
    <w:rsid w:val="00DB2708"/>
    <w:rsid w:val="00DB31A9"/>
    <w:rsid w:val="00DB34B0"/>
    <w:rsid w:val="00DC0A09"/>
    <w:rsid w:val="00DC1C6F"/>
    <w:rsid w:val="00DC2741"/>
    <w:rsid w:val="00DC508A"/>
    <w:rsid w:val="00DC6574"/>
    <w:rsid w:val="00DD2349"/>
    <w:rsid w:val="00DD2684"/>
    <w:rsid w:val="00DD460E"/>
    <w:rsid w:val="00DD688F"/>
    <w:rsid w:val="00DE1C30"/>
    <w:rsid w:val="00DE34DD"/>
    <w:rsid w:val="00DE3AE2"/>
    <w:rsid w:val="00DE40B5"/>
    <w:rsid w:val="00DE4BBB"/>
    <w:rsid w:val="00DE62E5"/>
    <w:rsid w:val="00DE64CB"/>
    <w:rsid w:val="00DE64F0"/>
    <w:rsid w:val="00DE70E4"/>
    <w:rsid w:val="00DE7AF4"/>
    <w:rsid w:val="00DF2066"/>
    <w:rsid w:val="00DF35F9"/>
    <w:rsid w:val="00DF3EDB"/>
    <w:rsid w:val="00DF424C"/>
    <w:rsid w:val="00DF4E75"/>
    <w:rsid w:val="00DF5178"/>
    <w:rsid w:val="00DF54D3"/>
    <w:rsid w:val="00DF6A91"/>
    <w:rsid w:val="00E00BA3"/>
    <w:rsid w:val="00E01BF5"/>
    <w:rsid w:val="00E0275A"/>
    <w:rsid w:val="00E02890"/>
    <w:rsid w:val="00E03F67"/>
    <w:rsid w:val="00E04479"/>
    <w:rsid w:val="00E04E3B"/>
    <w:rsid w:val="00E06E58"/>
    <w:rsid w:val="00E070C8"/>
    <w:rsid w:val="00E10037"/>
    <w:rsid w:val="00E106ED"/>
    <w:rsid w:val="00E11123"/>
    <w:rsid w:val="00E12761"/>
    <w:rsid w:val="00E14BD4"/>
    <w:rsid w:val="00E15852"/>
    <w:rsid w:val="00E15A75"/>
    <w:rsid w:val="00E16861"/>
    <w:rsid w:val="00E16F08"/>
    <w:rsid w:val="00E2335E"/>
    <w:rsid w:val="00E23FF1"/>
    <w:rsid w:val="00E24447"/>
    <w:rsid w:val="00E259E5"/>
    <w:rsid w:val="00E25C01"/>
    <w:rsid w:val="00E26371"/>
    <w:rsid w:val="00E26810"/>
    <w:rsid w:val="00E26D69"/>
    <w:rsid w:val="00E26F53"/>
    <w:rsid w:val="00E27EE1"/>
    <w:rsid w:val="00E30443"/>
    <w:rsid w:val="00E30CC5"/>
    <w:rsid w:val="00E318CA"/>
    <w:rsid w:val="00E33A16"/>
    <w:rsid w:val="00E33CA1"/>
    <w:rsid w:val="00E354E9"/>
    <w:rsid w:val="00E35C1D"/>
    <w:rsid w:val="00E365D3"/>
    <w:rsid w:val="00E36D67"/>
    <w:rsid w:val="00E3777E"/>
    <w:rsid w:val="00E37E6F"/>
    <w:rsid w:val="00E40EB7"/>
    <w:rsid w:val="00E4100A"/>
    <w:rsid w:val="00E41684"/>
    <w:rsid w:val="00E442A7"/>
    <w:rsid w:val="00E4495D"/>
    <w:rsid w:val="00E4565F"/>
    <w:rsid w:val="00E479D0"/>
    <w:rsid w:val="00E47C5D"/>
    <w:rsid w:val="00E5171F"/>
    <w:rsid w:val="00E519E2"/>
    <w:rsid w:val="00E52B7E"/>
    <w:rsid w:val="00E54DF4"/>
    <w:rsid w:val="00E556EF"/>
    <w:rsid w:val="00E5653A"/>
    <w:rsid w:val="00E56BBB"/>
    <w:rsid w:val="00E61C38"/>
    <w:rsid w:val="00E61C67"/>
    <w:rsid w:val="00E63644"/>
    <w:rsid w:val="00E6546B"/>
    <w:rsid w:val="00E6573E"/>
    <w:rsid w:val="00E66AF3"/>
    <w:rsid w:val="00E67E7F"/>
    <w:rsid w:val="00E7105B"/>
    <w:rsid w:val="00E727F7"/>
    <w:rsid w:val="00E72F62"/>
    <w:rsid w:val="00E74F73"/>
    <w:rsid w:val="00E76241"/>
    <w:rsid w:val="00E7669D"/>
    <w:rsid w:val="00E76C7A"/>
    <w:rsid w:val="00E77145"/>
    <w:rsid w:val="00E81C86"/>
    <w:rsid w:val="00E81D55"/>
    <w:rsid w:val="00E82A88"/>
    <w:rsid w:val="00E82B9F"/>
    <w:rsid w:val="00E85215"/>
    <w:rsid w:val="00E87B8E"/>
    <w:rsid w:val="00E91880"/>
    <w:rsid w:val="00E91ABC"/>
    <w:rsid w:val="00E93F17"/>
    <w:rsid w:val="00E9400D"/>
    <w:rsid w:val="00E965EC"/>
    <w:rsid w:val="00E968A6"/>
    <w:rsid w:val="00E96DF1"/>
    <w:rsid w:val="00E96FB2"/>
    <w:rsid w:val="00E9779F"/>
    <w:rsid w:val="00E979EB"/>
    <w:rsid w:val="00EA082D"/>
    <w:rsid w:val="00EA1C43"/>
    <w:rsid w:val="00EA25E4"/>
    <w:rsid w:val="00EA2C7C"/>
    <w:rsid w:val="00EA364A"/>
    <w:rsid w:val="00EA365B"/>
    <w:rsid w:val="00EA3C3C"/>
    <w:rsid w:val="00EA53AE"/>
    <w:rsid w:val="00EA5E47"/>
    <w:rsid w:val="00EA62E0"/>
    <w:rsid w:val="00EB1A09"/>
    <w:rsid w:val="00EB4184"/>
    <w:rsid w:val="00EB4DFA"/>
    <w:rsid w:val="00EB5128"/>
    <w:rsid w:val="00EB5487"/>
    <w:rsid w:val="00EB6EB3"/>
    <w:rsid w:val="00EC1652"/>
    <w:rsid w:val="00EC3475"/>
    <w:rsid w:val="00EC5298"/>
    <w:rsid w:val="00EC6CFB"/>
    <w:rsid w:val="00EC7B63"/>
    <w:rsid w:val="00EC7D1F"/>
    <w:rsid w:val="00ED1107"/>
    <w:rsid w:val="00ED2699"/>
    <w:rsid w:val="00ED36E2"/>
    <w:rsid w:val="00ED4B44"/>
    <w:rsid w:val="00ED50DE"/>
    <w:rsid w:val="00ED60EF"/>
    <w:rsid w:val="00EE1E80"/>
    <w:rsid w:val="00EE1FB7"/>
    <w:rsid w:val="00EE2FF4"/>
    <w:rsid w:val="00EE4A5C"/>
    <w:rsid w:val="00EE5DFD"/>
    <w:rsid w:val="00EE6289"/>
    <w:rsid w:val="00EE7136"/>
    <w:rsid w:val="00EE79C0"/>
    <w:rsid w:val="00EF19D2"/>
    <w:rsid w:val="00EF21E0"/>
    <w:rsid w:val="00EF26C0"/>
    <w:rsid w:val="00EF4C0C"/>
    <w:rsid w:val="00EF600A"/>
    <w:rsid w:val="00EF634D"/>
    <w:rsid w:val="00F00AE9"/>
    <w:rsid w:val="00F01142"/>
    <w:rsid w:val="00F01896"/>
    <w:rsid w:val="00F01FCF"/>
    <w:rsid w:val="00F034A7"/>
    <w:rsid w:val="00F05430"/>
    <w:rsid w:val="00F05DA5"/>
    <w:rsid w:val="00F0671B"/>
    <w:rsid w:val="00F07AF4"/>
    <w:rsid w:val="00F07F32"/>
    <w:rsid w:val="00F101C2"/>
    <w:rsid w:val="00F11057"/>
    <w:rsid w:val="00F117BD"/>
    <w:rsid w:val="00F12DCF"/>
    <w:rsid w:val="00F12DF0"/>
    <w:rsid w:val="00F133E4"/>
    <w:rsid w:val="00F1356F"/>
    <w:rsid w:val="00F13D91"/>
    <w:rsid w:val="00F147C1"/>
    <w:rsid w:val="00F14890"/>
    <w:rsid w:val="00F14D60"/>
    <w:rsid w:val="00F15CBC"/>
    <w:rsid w:val="00F174C7"/>
    <w:rsid w:val="00F2149E"/>
    <w:rsid w:val="00F21D7E"/>
    <w:rsid w:val="00F23786"/>
    <w:rsid w:val="00F2552E"/>
    <w:rsid w:val="00F265DE"/>
    <w:rsid w:val="00F26CD7"/>
    <w:rsid w:val="00F30526"/>
    <w:rsid w:val="00F31710"/>
    <w:rsid w:val="00F31AC9"/>
    <w:rsid w:val="00F31C97"/>
    <w:rsid w:val="00F31FC3"/>
    <w:rsid w:val="00F33447"/>
    <w:rsid w:val="00F33970"/>
    <w:rsid w:val="00F3461A"/>
    <w:rsid w:val="00F35A0D"/>
    <w:rsid w:val="00F360E8"/>
    <w:rsid w:val="00F36CFA"/>
    <w:rsid w:val="00F42683"/>
    <w:rsid w:val="00F42F68"/>
    <w:rsid w:val="00F43F60"/>
    <w:rsid w:val="00F4416A"/>
    <w:rsid w:val="00F44201"/>
    <w:rsid w:val="00F4491A"/>
    <w:rsid w:val="00F44C79"/>
    <w:rsid w:val="00F4769B"/>
    <w:rsid w:val="00F4788F"/>
    <w:rsid w:val="00F47A78"/>
    <w:rsid w:val="00F5099E"/>
    <w:rsid w:val="00F50A6A"/>
    <w:rsid w:val="00F51594"/>
    <w:rsid w:val="00F53189"/>
    <w:rsid w:val="00F6125C"/>
    <w:rsid w:val="00F64776"/>
    <w:rsid w:val="00F64B95"/>
    <w:rsid w:val="00F70914"/>
    <w:rsid w:val="00F71095"/>
    <w:rsid w:val="00F71CA6"/>
    <w:rsid w:val="00F71FCE"/>
    <w:rsid w:val="00F74413"/>
    <w:rsid w:val="00F74A7B"/>
    <w:rsid w:val="00F75602"/>
    <w:rsid w:val="00F759AD"/>
    <w:rsid w:val="00F778F8"/>
    <w:rsid w:val="00F82107"/>
    <w:rsid w:val="00F8266E"/>
    <w:rsid w:val="00F84B51"/>
    <w:rsid w:val="00F85D61"/>
    <w:rsid w:val="00F86D2E"/>
    <w:rsid w:val="00F870D4"/>
    <w:rsid w:val="00F87807"/>
    <w:rsid w:val="00F916E3"/>
    <w:rsid w:val="00F91C89"/>
    <w:rsid w:val="00F93DB7"/>
    <w:rsid w:val="00F94EE5"/>
    <w:rsid w:val="00F95CDD"/>
    <w:rsid w:val="00F9664E"/>
    <w:rsid w:val="00F975EA"/>
    <w:rsid w:val="00F9763F"/>
    <w:rsid w:val="00F97DC4"/>
    <w:rsid w:val="00FA00C9"/>
    <w:rsid w:val="00FA0C71"/>
    <w:rsid w:val="00FA0F01"/>
    <w:rsid w:val="00FA164E"/>
    <w:rsid w:val="00FA176C"/>
    <w:rsid w:val="00FA29DD"/>
    <w:rsid w:val="00FA2ABF"/>
    <w:rsid w:val="00FA31FA"/>
    <w:rsid w:val="00FA536A"/>
    <w:rsid w:val="00FA571E"/>
    <w:rsid w:val="00FA571F"/>
    <w:rsid w:val="00FA5B3B"/>
    <w:rsid w:val="00FA6D7C"/>
    <w:rsid w:val="00FA729B"/>
    <w:rsid w:val="00FA7D6D"/>
    <w:rsid w:val="00FB00C0"/>
    <w:rsid w:val="00FB11CD"/>
    <w:rsid w:val="00FB1DDF"/>
    <w:rsid w:val="00FB29D7"/>
    <w:rsid w:val="00FB5152"/>
    <w:rsid w:val="00FB6620"/>
    <w:rsid w:val="00FB692F"/>
    <w:rsid w:val="00FB76AF"/>
    <w:rsid w:val="00FC0264"/>
    <w:rsid w:val="00FC1E36"/>
    <w:rsid w:val="00FC2312"/>
    <w:rsid w:val="00FC43A1"/>
    <w:rsid w:val="00FC43DB"/>
    <w:rsid w:val="00FC4532"/>
    <w:rsid w:val="00FC5A81"/>
    <w:rsid w:val="00FC626D"/>
    <w:rsid w:val="00FC6CF4"/>
    <w:rsid w:val="00FC798A"/>
    <w:rsid w:val="00FD3FBD"/>
    <w:rsid w:val="00FD4CAE"/>
    <w:rsid w:val="00FD74E5"/>
    <w:rsid w:val="00FE039E"/>
    <w:rsid w:val="00FE116A"/>
    <w:rsid w:val="00FE15BF"/>
    <w:rsid w:val="00FE1AC1"/>
    <w:rsid w:val="00FE24E4"/>
    <w:rsid w:val="00FE28D3"/>
    <w:rsid w:val="00FE5E40"/>
    <w:rsid w:val="00FE72DF"/>
    <w:rsid w:val="00FE7551"/>
    <w:rsid w:val="00FF19E4"/>
    <w:rsid w:val="00FF269A"/>
    <w:rsid w:val="00FF2D6D"/>
    <w:rsid w:val="00FF470A"/>
    <w:rsid w:val="00FF54FF"/>
    <w:rsid w:val="00FF691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928335E"/>
  <w15:chartTrackingRefBased/>
  <w15:docId w15:val="{BF6B569D-F8EC-4F1C-85A1-1E93DF331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30"/>
    <w:lsdException w:name="Light List Accent 2" w:uiPriority="61"/>
    <w:lsdException w:name="Light Grid Accent 2" w:uiPriority="62"/>
    <w:lsdException w:name="Medium Shading 1 Accent 2" w:uiPriority="1"/>
    <w:lsdException w:name="Medium Shading 2 Accent 2" w:uiPriority="64"/>
    <w:lsdException w:name="Medium List 1 Accent 2" w:uiPriority="61"/>
    <w:lsdException w:name="Medium List 2 Accent 2" w:uiPriority="66"/>
    <w:lsdException w:name="Medium Grid 1 Accent 2" w:uiPriority="34"/>
    <w:lsdException w:name="Medium Grid 2 Accent 2" w:uiPriority="68"/>
    <w:lsdException w:name="Medium Grid 3 Accent 2" w:uiPriority="69"/>
    <w:lsdException w:name="Dark List Accent 2" w:uiPriority="61"/>
    <w:lsdException w:name="Colorful Shading Accent 2" w:uiPriority="71"/>
    <w:lsdException w:name="Colorful List Accent 2"/>
    <w:lsdException w:name="Colorful Grid Accent 2" w:uiPriority="73"/>
    <w:lsdException w:name="Light Shading Accent 3" w:uiPriority="60"/>
    <w:lsdException w:name="Light List Accent 3" w:uiPriority="61"/>
    <w:lsdException w:name="Light Grid Accent 3" w:uiPriority="34"/>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0"/>
    <w:lsdException w:name="Colorful List Accent 3" w:uiPriority="29"/>
    <w:lsdException w:name="Colorful Grid Accent 3" w:uiPriority="3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29"/>
    <w:lsdException w:name="Medium Grid 2 Accent 4" w:uiPriority="30"/>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1"/>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0"/>
    <w:lsdException w:name="Medium Grid 3 Accent 6" w:uiPriority="69"/>
    <w:lsdException w:name="Dark List Accent 6" w:uiPriority="6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61" w:qFormat="1"/>
    <w:lsdException w:name="Plain Table 4" w:uiPriority="21" w:qFormat="1"/>
    <w:lsdException w:name="Plain Table 5" w:uiPriority="63" w:qFormat="1"/>
    <w:lsdException w:name="Grid Table Light" w:uiPriority="40"/>
    <w:lsdException w:name="Grid Table 1 Light" w:uiPriority="46"/>
    <w:lsdException w:name="Grid Table 2" w:uiPriority="0"/>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E76"/>
    <w:pPr>
      <w:spacing w:after="0" w:line="240" w:lineRule="auto"/>
    </w:pPr>
    <w:rPr>
      <w:rFonts w:ascii="Times New Roman" w:eastAsia="Times New Roman" w:hAnsi="Times New Roman" w:cs="Times New Roman"/>
      <w:sz w:val="24"/>
      <w:szCs w:val="24"/>
      <w:lang w:val="fr-SN" w:eastAsia="fr-FR"/>
    </w:rPr>
  </w:style>
  <w:style w:type="paragraph" w:styleId="Titre10">
    <w:name w:val="heading 1"/>
    <w:aliases w:val="Main Heading,TCI 1.  Heading,Main Heading 1,Document Header1, Main Heading, 1,Titre 1 Car Car Car Car Car Car Car Car Car Car Car Car Car Car Car Car Car Car, 2, 21, 3,Titre vert, 4,., 11,Chapitre 1,Terminal Emile Section 1,2,21,3,I, Car Car Car"/>
    <w:basedOn w:val="Normal"/>
    <w:next w:val="Normal"/>
    <w:link w:val="Titre1Car"/>
    <w:uiPriority w:val="9"/>
    <w:qFormat/>
    <w:rsid w:val="00260BA8"/>
    <w:pPr>
      <w:keepNext/>
      <w:keepLines/>
      <w:numPr>
        <w:numId w:val="1"/>
      </w:numPr>
      <w:spacing w:before="480"/>
      <w:outlineLvl w:val="0"/>
    </w:pPr>
    <w:rPr>
      <w:rFonts w:asciiTheme="majorHAnsi" w:eastAsiaTheme="majorEastAsia" w:hAnsiTheme="majorHAnsi" w:cstheme="majorBidi"/>
      <w:b/>
      <w:bCs/>
      <w:color w:val="2C6EAB" w:themeColor="accent1" w:themeShade="B5"/>
      <w:sz w:val="32"/>
      <w:szCs w:val="32"/>
      <w:lang w:val="en-GB"/>
    </w:rPr>
  </w:style>
  <w:style w:type="paragraph" w:styleId="Titre20">
    <w:name w:val="heading 2"/>
    <w:aliases w:val="Paranum,alec2,Titre secondaire (2),Titre secondaire (2) Car,Heading 2,Reset numbering,Major,Heading 2 Char,Chapitre 2,an,(1.1),Terminal Emile 2,Title Header2,Titre I,STitre 2,an_Über 2,h2,heading 2,CPR Heading 2,SGS 2,SGS Heading 2,2 headline,h"/>
    <w:basedOn w:val="Normal"/>
    <w:next w:val="Normal"/>
    <w:link w:val="Titre2Car"/>
    <w:uiPriority w:val="9"/>
    <w:unhideWhenUsed/>
    <w:qFormat/>
    <w:rsid w:val="00260BA8"/>
    <w:pPr>
      <w:keepNext/>
      <w:keepLines/>
      <w:numPr>
        <w:numId w:val="16"/>
      </w:numPr>
      <w:spacing w:before="40" w:line="259" w:lineRule="auto"/>
      <w:outlineLvl w:val="1"/>
    </w:pPr>
    <w:rPr>
      <w:rFonts w:asciiTheme="majorHAnsi" w:eastAsiaTheme="majorEastAsia" w:hAnsiTheme="majorHAnsi" w:cstheme="majorBidi"/>
      <w:color w:val="2E74B5" w:themeColor="accent1" w:themeShade="BF"/>
      <w:sz w:val="26"/>
      <w:szCs w:val="26"/>
      <w:lang w:val="fr-FR" w:eastAsia="en-US"/>
    </w:rPr>
  </w:style>
  <w:style w:type="paragraph" w:styleId="Titre30">
    <w:name w:val="heading 3"/>
    <w:aliases w:val="Chapitre 3,Centered, Centered,Section heading level 1,retrait2,2.2.3 air,Titre 3-2,annex,(1.1.1.),Titre 3 Car Car Car,titre n3,(ou Nota),faux,1.1.1-Titre 3 Car Car Car Car,1.1.1-Titre 3,Heading 3 Char,Centered Char,centered Char,Left Char,GABSI3"/>
    <w:basedOn w:val="Normal"/>
    <w:next w:val="Normal"/>
    <w:link w:val="Titre3Car"/>
    <w:uiPriority w:val="9"/>
    <w:unhideWhenUsed/>
    <w:qFormat/>
    <w:rsid w:val="00260BA8"/>
    <w:pPr>
      <w:keepNext/>
      <w:keepLines/>
      <w:spacing w:before="40" w:line="259" w:lineRule="auto"/>
      <w:outlineLvl w:val="2"/>
    </w:pPr>
    <w:rPr>
      <w:rFonts w:asciiTheme="majorHAnsi" w:eastAsiaTheme="majorEastAsia" w:hAnsiTheme="majorHAnsi" w:cstheme="majorBidi"/>
      <w:color w:val="1F4D78" w:themeColor="accent1" w:themeShade="7F"/>
      <w:lang w:val="fr-FR" w:eastAsia="en-US"/>
    </w:rPr>
  </w:style>
  <w:style w:type="paragraph" w:styleId="Titre4">
    <w:name w:val="heading 4"/>
    <w:aliases w:val="Centred, Sub-Clause Sub-paragraph,ClauseSubSub_No&amp;Name,Sub-Clause Sub-paragraph,Titre 3 - Burundi,Titre 4 Car Car Car Car Car Car Car,Titre 4 Car Car Car Car Car Car Car Car Car Car,Titre 4 Car Car Car Car Car Car Car Car Car Car Car,h4,d,Cen."/>
    <w:basedOn w:val="Normal"/>
    <w:next w:val="Normal"/>
    <w:link w:val="Titre4Car"/>
    <w:uiPriority w:val="9"/>
    <w:unhideWhenUsed/>
    <w:qFormat/>
    <w:rsid w:val="00260BA8"/>
    <w:pPr>
      <w:keepNext/>
      <w:keepLines/>
      <w:spacing w:before="40"/>
      <w:outlineLvl w:val="3"/>
    </w:pPr>
    <w:rPr>
      <w:rFonts w:asciiTheme="minorHAnsi" w:hAnsiTheme="minorHAnsi"/>
      <w:b/>
      <w:iCs/>
      <w:color w:val="2F5496"/>
      <w:sz w:val="22"/>
      <w:szCs w:val="22"/>
      <w:lang w:val="fr-FR" w:eastAsia="en-US"/>
    </w:rPr>
  </w:style>
  <w:style w:type="paragraph" w:styleId="Titre50">
    <w:name w:val="heading 5"/>
    <w:aliases w:val="Side, Side,2.2.3.2,Titre 1b,Titre figure,Titre 1b1,intercalaire,Titre 5 A.B.C,Titre pad 5,T5,police procédure,H5,Heading 5.§1.1.1.1.1.,Titre 1b2,Titre figure1,Titre 1b11,intercalaire1,Titre pad 51,T51,police procédure1,Titre 5 A.B.C1,T52,T"/>
    <w:basedOn w:val="Normal"/>
    <w:next w:val="Normal"/>
    <w:link w:val="Titre5Car"/>
    <w:uiPriority w:val="9"/>
    <w:unhideWhenUsed/>
    <w:qFormat/>
    <w:rsid w:val="00260BA8"/>
    <w:pPr>
      <w:keepNext/>
      <w:keepLines/>
      <w:spacing w:before="40"/>
      <w:outlineLvl w:val="4"/>
    </w:pPr>
    <w:rPr>
      <w:rFonts w:asciiTheme="minorHAnsi" w:hAnsiTheme="minorHAnsi"/>
      <w:b/>
      <w:color w:val="2F5496"/>
      <w:sz w:val="22"/>
      <w:szCs w:val="22"/>
      <w:lang w:val="fr-FR" w:eastAsia="en-US"/>
    </w:rPr>
  </w:style>
  <w:style w:type="paragraph" w:styleId="Titre61">
    <w:name w:val="heading 6"/>
    <w:aliases w:val="T6,Titre 6 Car Car Car,T61,T62,H6,_Tableau titre,E6,Style Sommaire,ann,(a,b,..),Gras"/>
    <w:basedOn w:val="Normal"/>
    <w:next w:val="Normal"/>
    <w:link w:val="Titre6Car"/>
    <w:uiPriority w:val="9"/>
    <w:unhideWhenUsed/>
    <w:qFormat/>
    <w:rsid w:val="00260BA8"/>
    <w:pPr>
      <w:keepNext/>
      <w:keepLines/>
      <w:spacing w:before="40"/>
      <w:outlineLvl w:val="5"/>
    </w:pPr>
    <w:rPr>
      <w:rFonts w:ascii="Calibri Light" w:hAnsi="Calibri Light"/>
      <w:color w:val="1F3763"/>
      <w:sz w:val="22"/>
      <w:szCs w:val="22"/>
      <w:lang w:val="fr-FR" w:eastAsia="en-US"/>
    </w:rPr>
  </w:style>
  <w:style w:type="paragraph" w:styleId="Titre7">
    <w:name w:val="heading 7"/>
    <w:basedOn w:val="Normal"/>
    <w:next w:val="Normal"/>
    <w:link w:val="Titre7Car"/>
    <w:uiPriority w:val="9"/>
    <w:unhideWhenUsed/>
    <w:qFormat/>
    <w:rsid w:val="00260BA8"/>
    <w:pPr>
      <w:keepNext/>
      <w:keepLines/>
      <w:spacing w:before="40"/>
      <w:outlineLvl w:val="6"/>
    </w:pPr>
    <w:rPr>
      <w:rFonts w:ascii="Calibri Light" w:hAnsi="Calibri Light"/>
      <w:i/>
      <w:iCs/>
      <w:color w:val="1F3763"/>
      <w:sz w:val="22"/>
      <w:szCs w:val="22"/>
      <w:lang w:val="fr-FR" w:eastAsia="en-US"/>
    </w:rPr>
  </w:style>
  <w:style w:type="paragraph" w:styleId="Titre8">
    <w:name w:val="heading 8"/>
    <w:basedOn w:val="Normal"/>
    <w:next w:val="Normal"/>
    <w:link w:val="Titre8Car"/>
    <w:uiPriority w:val="9"/>
    <w:unhideWhenUsed/>
    <w:qFormat/>
    <w:rsid w:val="00260BA8"/>
    <w:pPr>
      <w:keepNext/>
      <w:keepLines/>
      <w:spacing w:before="40"/>
      <w:outlineLvl w:val="7"/>
    </w:pPr>
    <w:rPr>
      <w:rFonts w:ascii="Calibri Light" w:hAnsi="Calibri Light"/>
      <w:color w:val="272727"/>
      <w:sz w:val="21"/>
      <w:szCs w:val="21"/>
      <w:lang w:val="fr-FR" w:eastAsia="en-US"/>
    </w:rPr>
  </w:style>
  <w:style w:type="paragraph" w:styleId="Titre9">
    <w:name w:val="heading 9"/>
    <w:aliases w:val="Heading 9-paranum,Titre 10"/>
    <w:basedOn w:val="Normal"/>
    <w:next w:val="Normal"/>
    <w:link w:val="Titre9Car"/>
    <w:uiPriority w:val="9"/>
    <w:unhideWhenUsed/>
    <w:qFormat/>
    <w:rsid w:val="00260BA8"/>
    <w:pPr>
      <w:keepNext/>
      <w:keepLines/>
      <w:spacing w:before="40"/>
      <w:outlineLvl w:val="8"/>
    </w:pPr>
    <w:rPr>
      <w:rFonts w:ascii="Calibri Light" w:hAnsi="Calibri Light"/>
      <w:i/>
      <w:iCs/>
      <w:color w:val="272727"/>
      <w:sz w:val="21"/>
      <w:szCs w:val="21"/>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ain Heading Car,TCI 1.  Heading Car,Main Heading 1 Car,Document Header1 Car, Main Heading Car, 1 Car,Titre 1 Car Car Car Car Car Car Car Car Car Car Car Car Car Car Car Car Car Car Car, 2 Car, 21 Car, 3 Car,Titre vert Car, 4 Car,. Car,2 Car"/>
    <w:basedOn w:val="Policepardfaut"/>
    <w:link w:val="Titre10"/>
    <w:uiPriority w:val="9"/>
    <w:qFormat/>
    <w:rsid w:val="00260BA8"/>
    <w:rPr>
      <w:rFonts w:asciiTheme="majorHAnsi" w:eastAsiaTheme="majorEastAsia" w:hAnsiTheme="majorHAnsi" w:cstheme="majorBidi"/>
      <w:b/>
      <w:bCs/>
      <w:color w:val="2C6EAB" w:themeColor="accent1" w:themeShade="B5"/>
      <w:sz w:val="32"/>
      <w:szCs w:val="32"/>
      <w:lang w:val="en-GB" w:eastAsia="fr-FR"/>
    </w:rPr>
  </w:style>
  <w:style w:type="paragraph" w:styleId="Lgende">
    <w:name w:val="caption"/>
    <w:aliases w:val="Car, Car,Char,Fig,Table Caption,Table,Figure,headings,CPR Caption,CPR Caption Char,Table1,Figure1,headings1 Char,headings1,Table Char,Figure Char,headings Char,CPR Caption Char1,CPR Caption Char Char,Table1 Char,Figure1 Char,headings1 Char Char"/>
    <w:basedOn w:val="Normal"/>
    <w:next w:val="Normal"/>
    <w:link w:val="LgendeCar"/>
    <w:uiPriority w:val="35"/>
    <w:unhideWhenUsed/>
    <w:qFormat/>
    <w:rsid w:val="00260BA8"/>
    <w:rPr>
      <w:b/>
      <w:bCs/>
      <w:smallCaps/>
      <w:color w:val="595959" w:themeColor="text1" w:themeTint="A6"/>
      <w:lang w:val="fr-FR"/>
    </w:rPr>
  </w:style>
  <w:style w:type="character" w:customStyle="1" w:styleId="LgendeCar">
    <w:name w:val="Légende Car"/>
    <w:aliases w:val="Car Car, Car Car,Char Car,Fig Car,Table Caption Car,Table Car,Figure Car,headings Car,CPR Caption Car,CPR Caption Char Car,Table1 Car,Figure1 Car,headings1 Char Car,headings1 Car,Table Char Car,Figure Char Car,headings Char Car"/>
    <w:link w:val="Lgende"/>
    <w:uiPriority w:val="35"/>
    <w:qFormat/>
    <w:locked/>
    <w:rsid w:val="00260BA8"/>
    <w:rPr>
      <w:rFonts w:ascii="Times New Roman" w:eastAsia="Times New Roman" w:hAnsi="Times New Roman" w:cs="Times New Roman"/>
      <w:b/>
      <w:bCs/>
      <w:smallCaps/>
      <w:color w:val="595959" w:themeColor="text1" w:themeTint="A6"/>
      <w:sz w:val="24"/>
      <w:szCs w:val="24"/>
      <w:lang w:eastAsia="fr-FR"/>
    </w:rPr>
  </w:style>
  <w:style w:type="paragraph" w:styleId="Paragraphedeliste">
    <w:name w:val="List Paragraph"/>
    <w:aliases w:val="References,Table/Figure Heading,Bullets,List Paragraph (numbered (a)),Liste 1,List Paragraph1,Medium Grid 1 - Accent 21,List Paragraph nowy,Numbered List Paragraph,ReferencesCxSpLast,123 List Paragraph,itens,I.,Puces,Bullet L1,Listes"/>
    <w:basedOn w:val="Normal"/>
    <w:link w:val="ParagraphedelisteCar"/>
    <w:uiPriority w:val="34"/>
    <w:qFormat/>
    <w:rsid w:val="00260BA8"/>
    <w:pPr>
      <w:spacing w:after="160" w:line="259" w:lineRule="auto"/>
      <w:ind w:left="720"/>
      <w:contextualSpacing/>
    </w:pPr>
    <w:rPr>
      <w:rFonts w:asciiTheme="minorHAnsi" w:eastAsiaTheme="minorHAnsi" w:hAnsiTheme="minorHAnsi" w:cstheme="minorBidi"/>
      <w:sz w:val="22"/>
      <w:szCs w:val="22"/>
      <w:lang w:val="fr-FR" w:eastAsia="en-US"/>
    </w:rPr>
  </w:style>
  <w:style w:type="character" w:customStyle="1" w:styleId="ParagraphedelisteCar">
    <w:name w:val="Paragraphe de liste Car"/>
    <w:aliases w:val="References Car,Table/Figure Heading Car,Bullets Car,List Paragraph (numbered (a)) Car,Liste 1 Car,List Paragraph1 Car,Medium Grid 1 - Accent 21 Car,List Paragraph nowy Car,Numbered List Paragraph Car,ReferencesCxSpLast Car,I. Car"/>
    <w:link w:val="Paragraphedeliste"/>
    <w:uiPriority w:val="34"/>
    <w:qFormat/>
    <w:locked/>
    <w:rsid w:val="00260BA8"/>
  </w:style>
  <w:style w:type="paragraph" w:customStyle="1" w:styleId="Default">
    <w:name w:val="Default"/>
    <w:link w:val="DefaultCar"/>
    <w:qFormat/>
    <w:rsid w:val="00260BA8"/>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locked/>
    <w:rsid w:val="00260BA8"/>
    <w:rPr>
      <w:rFonts w:ascii="Arial" w:hAnsi="Arial" w:cs="Arial"/>
      <w:color w:val="000000"/>
      <w:sz w:val="24"/>
      <w:szCs w:val="24"/>
    </w:rPr>
  </w:style>
  <w:style w:type="table" w:styleId="Grilledutableau">
    <w:name w:val="Table Grid"/>
    <w:aliases w:val="GT0,Vale 4,Table long document,mtbs,SGS Table Basic 1,csa standard"/>
    <w:basedOn w:val="TableauNormal"/>
    <w:uiPriority w:val="39"/>
    <w:qFormat/>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aliases w:val="Paranum Car,alec2 Car,Titre secondaire (2) Car1,Titre secondaire (2) Car Car,Heading 2 Car,Reset numbering Car,Major Car,Heading 2 Char Car,Chapitre 2 Car,an Car,(1.1) Car,Terminal Emile 2 Car,Title Header2 Car,Titre I Car,STitre 2 Car,h Car"/>
    <w:basedOn w:val="Policepardfaut"/>
    <w:link w:val="Titre20"/>
    <w:uiPriority w:val="9"/>
    <w:qFormat/>
    <w:rsid w:val="00260BA8"/>
    <w:rPr>
      <w:rFonts w:asciiTheme="majorHAnsi" w:eastAsiaTheme="majorEastAsia" w:hAnsiTheme="majorHAnsi" w:cstheme="majorBidi"/>
      <w:color w:val="2E74B5" w:themeColor="accent1" w:themeShade="BF"/>
      <w:sz w:val="26"/>
      <w:szCs w:val="26"/>
    </w:rPr>
  </w:style>
  <w:style w:type="character" w:customStyle="1" w:styleId="Titre3Car">
    <w:name w:val="Titre 3 Car"/>
    <w:aliases w:val="Chapitre 3 Car,Centered Car, Centered Car,Section heading level 1 Car,retrait2 Car,2.2.3 air Car,Titre 3-2 Car,annex Car,(1.1.1.) Car,Titre 3 Car Car Car Car,titre n3 Car,(ou Nota) Car,faux Car,1.1.1-Titre 3 Car Car Car Car Car,Left Char Car"/>
    <w:basedOn w:val="Policepardfaut"/>
    <w:link w:val="Titre30"/>
    <w:uiPriority w:val="9"/>
    <w:qFormat/>
    <w:rsid w:val="00260BA8"/>
    <w:rPr>
      <w:rFonts w:asciiTheme="majorHAnsi" w:eastAsiaTheme="majorEastAsia" w:hAnsiTheme="majorHAnsi" w:cstheme="majorBidi"/>
      <w:color w:val="1F4D78" w:themeColor="accent1" w:themeShade="7F"/>
      <w:sz w:val="24"/>
      <w:szCs w:val="24"/>
    </w:rPr>
  </w:style>
  <w:style w:type="character" w:customStyle="1" w:styleId="Titre4Car">
    <w:name w:val="Titre 4 Car"/>
    <w:aliases w:val="Centred Car, Sub-Clause Sub-paragraph Car,ClauseSubSub_No&amp;Name Car,Sub-Clause Sub-paragraph Car,Titre 3 - Burundi Car,Titre 4 Car Car Car Car Car Car Car Car,Titre 4 Car Car Car Car Car Car Car Car Car Car Car1,h4 Car,d Car,Cen. Car"/>
    <w:basedOn w:val="Policepardfaut"/>
    <w:link w:val="Titre4"/>
    <w:uiPriority w:val="9"/>
    <w:rsid w:val="00260BA8"/>
    <w:rPr>
      <w:rFonts w:eastAsia="Times New Roman" w:cs="Times New Roman"/>
      <w:b/>
      <w:iCs/>
      <w:color w:val="2F5496"/>
    </w:rPr>
  </w:style>
  <w:style w:type="character" w:customStyle="1" w:styleId="Titre5Car">
    <w:name w:val="Titre 5 Car"/>
    <w:aliases w:val="Side Car, Side Car,2.2.3.2 Car,Titre 1b Car,Titre figure Car,Titre 1b1 Car,intercalaire Car,Titre 5 A.B.C Car,Titre pad 5 Car,T5 Car,police procédure Car,H5 Car,Heading 5.§1.1.1.1.1. Car,Titre 1b2 Car,Titre figure1 Car,Titre 1b11 Car,T51 Car"/>
    <w:basedOn w:val="Policepardfaut"/>
    <w:link w:val="Titre50"/>
    <w:uiPriority w:val="9"/>
    <w:rsid w:val="00260BA8"/>
    <w:rPr>
      <w:rFonts w:eastAsia="Times New Roman" w:cs="Times New Roman"/>
      <w:b/>
      <w:color w:val="2F5496"/>
    </w:rPr>
  </w:style>
  <w:style w:type="character" w:customStyle="1" w:styleId="Titre6Car">
    <w:name w:val="Titre 6 Car"/>
    <w:aliases w:val="T6 Car,Titre 6 Car Car Car Car,T61 Car,T62 Car,H6 Car,_Tableau titre Car,E6 Car,Style Sommaire Car,ann Car,(a Car,b Car,..) Car,Gras Car"/>
    <w:basedOn w:val="Policepardfaut"/>
    <w:link w:val="Titre61"/>
    <w:uiPriority w:val="9"/>
    <w:rsid w:val="00260BA8"/>
    <w:rPr>
      <w:rFonts w:ascii="Calibri Light" w:eastAsia="Times New Roman" w:hAnsi="Calibri Light" w:cs="Times New Roman"/>
      <w:color w:val="1F3763"/>
    </w:rPr>
  </w:style>
  <w:style w:type="character" w:customStyle="1" w:styleId="Titre7Car">
    <w:name w:val="Titre 7 Car"/>
    <w:basedOn w:val="Policepardfaut"/>
    <w:link w:val="Titre7"/>
    <w:uiPriority w:val="9"/>
    <w:rsid w:val="00260BA8"/>
    <w:rPr>
      <w:rFonts w:ascii="Calibri Light" w:eastAsia="Times New Roman" w:hAnsi="Calibri Light" w:cs="Times New Roman"/>
      <w:i/>
      <w:iCs/>
      <w:color w:val="1F3763"/>
    </w:rPr>
  </w:style>
  <w:style w:type="character" w:customStyle="1" w:styleId="Titre8Car">
    <w:name w:val="Titre 8 Car"/>
    <w:basedOn w:val="Policepardfaut"/>
    <w:link w:val="Titre8"/>
    <w:uiPriority w:val="9"/>
    <w:rsid w:val="00260BA8"/>
    <w:rPr>
      <w:rFonts w:ascii="Calibri Light" w:eastAsia="Times New Roman" w:hAnsi="Calibri Light" w:cs="Times New Roman"/>
      <w:color w:val="272727"/>
      <w:sz w:val="21"/>
      <w:szCs w:val="21"/>
    </w:rPr>
  </w:style>
  <w:style w:type="character" w:customStyle="1" w:styleId="Titre9Car">
    <w:name w:val="Titre 9 Car"/>
    <w:aliases w:val="Heading 9-paranum Car,Titre 10 Car"/>
    <w:basedOn w:val="Policepardfaut"/>
    <w:link w:val="Titre9"/>
    <w:uiPriority w:val="9"/>
    <w:rsid w:val="00260BA8"/>
    <w:rPr>
      <w:rFonts w:ascii="Calibri Light" w:eastAsia="Times New Roman" w:hAnsi="Calibri Light" w:cs="Times New Roman"/>
      <w:i/>
      <w:iCs/>
      <w:color w:val="272727"/>
      <w:sz w:val="21"/>
      <w:szCs w:val="21"/>
    </w:rPr>
  </w:style>
  <w:style w:type="paragraph" w:styleId="Textedebulles">
    <w:name w:val="Balloon Text"/>
    <w:basedOn w:val="Normal"/>
    <w:link w:val="TextedebullesCar"/>
    <w:uiPriority w:val="99"/>
    <w:unhideWhenUsed/>
    <w:qFormat/>
    <w:rsid w:val="00260BA8"/>
    <w:rPr>
      <w:rFonts w:ascii="Segoe UI" w:hAnsi="Segoe UI" w:cs="Segoe UI"/>
      <w:sz w:val="18"/>
      <w:szCs w:val="18"/>
      <w:lang w:val="fr-FR"/>
    </w:rPr>
  </w:style>
  <w:style w:type="character" w:customStyle="1" w:styleId="TextedebullesCar">
    <w:name w:val="Texte de bulles Car"/>
    <w:basedOn w:val="Policepardfaut"/>
    <w:link w:val="Textedebulles"/>
    <w:uiPriority w:val="99"/>
    <w:qFormat/>
    <w:rsid w:val="00260BA8"/>
    <w:rPr>
      <w:rFonts w:ascii="Segoe UI" w:eastAsia="Times New Roman" w:hAnsi="Segoe UI" w:cs="Segoe UI"/>
      <w:sz w:val="18"/>
      <w:szCs w:val="18"/>
      <w:lang w:eastAsia="fr-FR"/>
    </w:rPr>
  </w:style>
  <w:style w:type="character" w:styleId="Marquedecommentaire">
    <w:name w:val="annotation reference"/>
    <w:uiPriority w:val="99"/>
    <w:unhideWhenUsed/>
    <w:qFormat/>
    <w:rsid w:val="00260BA8"/>
    <w:rPr>
      <w:sz w:val="16"/>
      <w:szCs w:val="16"/>
    </w:rPr>
  </w:style>
  <w:style w:type="paragraph" w:styleId="Commentaire">
    <w:name w:val="annotation text"/>
    <w:aliases w:val="Comment Text1, Car1,Car1"/>
    <w:basedOn w:val="Normal"/>
    <w:link w:val="CommentaireCar"/>
    <w:uiPriority w:val="99"/>
    <w:unhideWhenUsed/>
    <w:qFormat/>
    <w:rsid w:val="00260BA8"/>
    <w:pPr>
      <w:spacing w:after="160" w:line="259" w:lineRule="auto"/>
    </w:pPr>
    <w:rPr>
      <w:rFonts w:ascii="Calibri" w:hAnsi="Calibri"/>
      <w:sz w:val="20"/>
      <w:szCs w:val="20"/>
      <w:lang w:val="fr-FR"/>
    </w:rPr>
  </w:style>
  <w:style w:type="character" w:customStyle="1" w:styleId="CommentaireCar">
    <w:name w:val="Commentaire Car"/>
    <w:aliases w:val="Comment Text1 Car, Car1 Car,Car1 Car"/>
    <w:basedOn w:val="Policepardfaut"/>
    <w:link w:val="Commentaire"/>
    <w:uiPriority w:val="99"/>
    <w:qFormat/>
    <w:rsid w:val="00260BA8"/>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unhideWhenUsed/>
    <w:qFormat/>
    <w:rsid w:val="00260BA8"/>
    <w:rPr>
      <w:b/>
      <w:bCs/>
    </w:rPr>
  </w:style>
  <w:style w:type="character" w:customStyle="1" w:styleId="ObjetducommentaireCar">
    <w:name w:val="Objet du commentaire Car"/>
    <w:basedOn w:val="CommentaireCar"/>
    <w:link w:val="Objetducommentaire"/>
    <w:uiPriority w:val="99"/>
    <w:qFormat/>
    <w:rsid w:val="00260BA8"/>
    <w:rPr>
      <w:rFonts w:ascii="Calibri" w:eastAsia="Times New Roman" w:hAnsi="Calibri" w:cs="Times New Roman"/>
      <w:b/>
      <w:bCs/>
      <w:sz w:val="20"/>
      <w:szCs w:val="20"/>
      <w:lang w:eastAsia="fr-FR"/>
    </w:rPr>
  </w:style>
  <w:style w:type="paragraph" w:styleId="Corpsdetexte">
    <w:name w:val="Body Text"/>
    <w:aliases w:val="tx,Body Text jaga,gl,Corps de texte Car Car Car,Corps de texte Car Car Car Car Car,Corps de texte Car Car,Body Text Char2,Chapitre,Body Text ja,Texte SGI,A - Corps de texte,ct"/>
    <w:basedOn w:val="Normal"/>
    <w:link w:val="CorpsdetexteCar"/>
    <w:uiPriority w:val="1"/>
    <w:unhideWhenUsed/>
    <w:qFormat/>
    <w:rsid w:val="00260BA8"/>
    <w:pPr>
      <w:spacing w:after="120" w:line="259" w:lineRule="auto"/>
    </w:pPr>
    <w:rPr>
      <w:rFonts w:asciiTheme="minorHAnsi" w:eastAsiaTheme="minorHAnsi" w:hAnsiTheme="minorHAnsi" w:cstheme="minorBidi"/>
      <w:sz w:val="22"/>
      <w:szCs w:val="22"/>
      <w:lang w:val="fr-FR" w:eastAsia="en-US"/>
    </w:rPr>
  </w:style>
  <w:style w:type="character" w:customStyle="1" w:styleId="CorpsdetexteCar">
    <w:name w:val="Corps de texte Car"/>
    <w:aliases w:val="tx Car,Body Text jaga Car,gl Car,Corps de texte Car Car Car Car,Corps de texte Car Car Car Car Car Car,Corps de texte Car Car Car1,Body Text Char2 Car,Chapitre Car,Body Text ja Car,Texte SGI Car,A - Corps de texte Car,ct Car"/>
    <w:basedOn w:val="Policepardfaut"/>
    <w:link w:val="Corpsdetexte"/>
    <w:uiPriority w:val="1"/>
    <w:rsid w:val="00260BA8"/>
  </w:style>
  <w:style w:type="paragraph" w:styleId="Sansinterligne">
    <w:name w:val="No Spacing"/>
    <w:aliases w:val="INTRO"/>
    <w:link w:val="SansinterligneCar"/>
    <w:uiPriority w:val="1"/>
    <w:qFormat/>
    <w:rsid w:val="00260BA8"/>
    <w:pPr>
      <w:spacing w:after="0" w:line="240" w:lineRule="auto"/>
    </w:pPr>
  </w:style>
  <w:style w:type="character" w:customStyle="1" w:styleId="SansinterligneCar">
    <w:name w:val="Sans interligne Car"/>
    <w:aliases w:val="INTRO Car"/>
    <w:link w:val="Sansinterligne"/>
    <w:uiPriority w:val="1"/>
    <w:rsid w:val="00260BA8"/>
  </w:style>
  <w:style w:type="paragraph" w:customStyle="1" w:styleId="Corpsdetexte31">
    <w:name w:val="Corps de texte 31"/>
    <w:basedOn w:val="Normal"/>
    <w:uiPriority w:val="99"/>
    <w:qFormat/>
    <w:rsid w:val="00260BA8"/>
    <w:pPr>
      <w:keepLines/>
      <w:widowControl w:val="0"/>
      <w:tabs>
        <w:tab w:val="left" w:pos="785"/>
        <w:tab w:val="left" w:pos="851"/>
        <w:tab w:val="left" w:pos="2491"/>
        <w:tab w:val="left" w:pos="3398"/>
        <w:tab w:val="left" w:pos="4368"/>
        <w:tab w:val="left" w:pos="5153"/>
        <w:tab w:val="left" w:pos="5938"/>
        <w:tab w:val="left" w:pos="7298"/>
        <w:tab w:val="left" w:pos="8083"/>
        <w:tab w:val="left" w:pos="8868"/>
        <w:tab w:val="left" w:pos="9653"/>
        <w:tab w:val="left" w:pos="10438"/>
      </w:tabs>
      <w:snapToGrid w:val="0"/>
      <w:spacing w:before="120"/>
      <w:jc w:val="both"/>
    </w:pPr>
    <w:rPr>
      <w:b/>
      <w:sz w:val="22"/>
      <w:szCs w:val="20"/>
      <w:lang w:val="fr-FR" w:eastAsia="it-IT"/>
    </w:rPr>
  </w:style>
  <w:style w:type="paragraph" w:styleId="En-tte">
    <w:name w:val="header"/>
    <w:aliases w:val="Kopfzeile Angebot,En-tête client,En-tête CV,STYLE NORMAL,Header1,alize,Daily events,HeaderPort,header,Header - Double 11pt,Header2,TENDER,subject head new,Guidelines,heading 3 after h2,ContentsHeader,KPMG,Para3,Car2,/ pied de page,BRL TeT"/>
    <w:basedOn w:val="Normal"/>
    <w:link w:val="En-tteCar"/>
    <w:uiPriority w:val="99"/>
    <w:unhideWhenUsed/>
    <w:qFormat/>
    <w:rsid w:val="00260BA8"/>
    <w:pPr>
      <w:tabs>
        <w:tab w:val="center" w:pos="4536"/>
        <w:tab w:val="right" w:pos="9072"/>
      </w:tabs>
    </w:pPr>
    <w:rPr>
      <w:rFonts w:ascii="Calibri" w:hAnsi="Calibri"/>
      <w:sz w:val="22"/>
      <w:szCs w:val="22"/>
      <w:lang w:val="fr-FR"/>
    </w:rPr>
  </w:style>
  <w:style w:type="character" w:customStyle="1" w:styleId="En-tteCar">
    <w:name w:val="En-tête Car"/>
    <w:aliases w:val="Kopfzeile Angebot Car,En-tête client Car,En-tête CV Car,STYLE NORMAL Car,Header1 Car,alize Car,Daily events Car,HeaderPort Car,header Car,Header - Double 11pt Car,Header2 Car,TENDER Car,subject head new Car,Guidelines Car,ContentsHeader Car"/>
    <w:basedOn w:val="Policepardfaut"/>
    <w:link w:val="En-tte"/>
    <w:uiPriority w:val="99"/>
    <w:qFormat/>
    <w:rsid w:val="00260BA8"/>
    <w:rPr>
      <w:rFonts w:ascii="Calibri" w:eastAsia="Times New Roman" w:hAnsi="Calibri" w:cs="Times New Roman"/>
      <w:lang w:eastAsia="fr-FR"/>
    </w:rPr>
  </w:style>
  <w:style w:type="character" w:customStyle="1" w:styleId="PieddepageCar">
    <w:name w:val="Pied de page Car"/>
    <w:aliases w:val="puces points Car,CONGPied de page Car,CPied de page Car,ASPied de page Car"/>
    <w:basedOn w:val="Policepardfaut"/>
    <w:link w:val="Pieddepage"/>
    <w:uiPriority w:val="99"/>
    <w:qFormat/>
    <w:rsid w:val="00260BA8"/>
    <w:rPr>
      <w:rFonts w:ascii="Calibri" w:eastAsia="Times New Roman" w:hAnsi="Calibri" w:cs="Times New Roman"/>
      <w:lang w:eastAsia="fr-FR"/>
    </w:rPr>
  </w:style>
  <w:style w:type="paragraph" w:styleId="Pieddepage">
    <w:name w:val="footer"/>
    <w:aliases w:val="puces points,CONGPied de page,CPied de page,ASPied de page"/>
    <w:basedOn w:val="Normal"/>
    <w:link w:val="PieddepageCar"/>
    <w:uiPriority w:val="99"/>
    <w:unhideWhenUsed/>
    <w:qFormat/>
    <w:rsid w:val="00260BA8"/>
    <w:pPr>
      <w:tabs>
        <w:tab w:val="center" w:pos="4536"/>
        <w:tab w:val="right" w:pos="9072"/>
      </w:tabs>
    </w:pPr>
    <w:rPr>
      <w:rFonts w:ascii="Calibri" w:hAnsi="Calibri"/>
      <w:sz w:val="22"/>
      <w:szCs w:val="22"/>
      <w:lang w:val="fr-FR"/>
    </w:rPr>
  </w:style>
  <w:style w:type="character" w:customStyle="1" w:styleId="PieddepageCar1">
    <w:name w:val="Pied de page Car1"/>
    <w:aliases w:val="puces points Car1,CONGPied de page Car1,CPied de page Car1,ASPied de page Car1"/>
    <w:basedOn w:val="Policepardfaut"/>
    <w:uiPriority w:val="99"/>
    <w:rsid w:val="00260BA8"/>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rsid w:val="00260BA8"/>
    <w:rPr>
      <w:rFonts w:ascii="Times New Roman" w:eastAsia="Times New Roman" w:hAnsi="Times New Roman" w:cs="Times New Roman"/>
      <w:sz w:val="24"/>
      <w:szCs w:val="20"/>
      <w:lang w:val="es-ES_tradnl" w:eastAsia="x-none"/>
    </w:rPr>
  </w:style>
  <w:style w:type="paragraph" w:styleId="Retraitcorpsdetexte2">
    <w:name w:val="Body Text Indent 2"/>
    <w:basedOn w:val="Normal"/>
    <w:link w:val="Retraitcorpsdetexte2Car"/>
    <w:uiPriority w:val="99"/>
    <w:unhideWhenUsed/>
    <w:qFormat/>
    <w:rsid w:val="00260BA8"/>
    <w:pPr>
      <w:overflowPunct w:val="0"/>
      <w:autoSpaceDE w:val="0"/>
      <w:autoSpaceDN w:val="0"/>
      <w:adjustRightInd w:val="0"/>
      <w:ind w:left="360" w:firstLine="360"/>
      <w:jc w:val="both"/>
    </w:pPr>
    <w:rPr>
      <w:szCs w:val="20"/>
      <w:lang w:val="es-ES_tradnl" w:eastAsia="x-none"/>
    </w:rPr>
  </w:style>
  <w:style w:type="character" w:customStyle="1" w:styleId="Retraitcorpsdetexte2Car1">
    <w:name w:val="Retrait corps de texte 2 Car1"/>
    <w:basedOn w:val="Policepardfaut"/>
    <w:uiPriority w:val="99"/>
    <w:semiHidden/>
    <w:rsid w:val="00260BA8"/>
    <w:rPr>
      <w:rFonts w:ascii="Times New Roman" w:eastAsia="Times New Roman" w:hAnsi="Times New Roman" w:cs="Times New Roman"/>
      <w:sz w:val="24"/>
      <w:szCs w:val="24"/>
      <w:lang w:eastAsia="fr-FR"/>
    </w:rPr>
  </w:style>
  <w:style w:type="paragraph" w:customStyle="1" w:styleId="Titre41">
    <w:name w:val="Titre 41"/>
    <w:basedOn w:val="Normal"/>
    <w:next w:val="Normal"/>
    <w:uiPriority w:val="9"/>
    <w:unhideWhenUsed/>
    <w:qFormat/>
    <w:rsid w:val="00260BA8"/>
    <w:pPr>
      <w:keepNext/>
      <w:keepLines/>
      <w:spacing w:before="40" w:line="360" w:lineRule="auto"/>
      <w:ind w:left="1208" w:hanging="851"/>
      <w:jc w:val="both"/>
      <w:outlineLvl w:val="3"/>
    </w:pPr>
    <w:rPr>
      <w:b/>
      <w:iCs/>
      <w:color w:val="2F5496"/>
      <w:lang w:val="fr-FR" w:eastAsia="en-US"/>
    </w:rPr>
  </w:style>
  <w:style w:type="paragraph" w:customStyle="1" w:styleId="Titre51">
    <w:name w:val="Titre 51"/>
    <w:basedOn w:val="Normal"/>
    <w:next w:val="Normal"/>
    <w:uiPriority w:val="99"/>
    <w:unhideWhenUsed/>
    <w:qFormat/>
    <w:rsid w:val="00260BA8"/>
    <w:pPr>
      <w:keepNext/>
      <w:keepLines/>
      <w:spacing w:before="40" w:line="360" w:lineRule="auto"/>
      <w:ind w:left="3600" w:hanging="360"/>
      <w:jc w:val="both"/>
      <w:outlineLvl w:val="4"/>
    </w:pPr>
    <w:rPr>
      <w:b/>
      <w:color w:val="2F5496"/>
      <w:lang w:val="fr-FR" w:eastAsia="en-US"/>
    </w:rPr>
  </w:style>
  <w:style w:type="paragraph" w:customStyle="1" w:styleId="Titre610">
    <w:name w:val="Titre 61"/>
    <w:basedOn w:val="Normal"/>
    <w:next w:val="Normal"/>
    <w:uiPriority w:val="9"/>
    <w:unhideWhenUsed/>
    <w:qFormat/>
    <w:rsid w:val="00260BA8"/>
    <w:pPr>
      <w:keepNext/>
      <w:keepLines/>
      <w:spacing w:before="40" w:line="360" w:lineRule="auto"/>
      <w:ind w:left="4320" w:hanging="360"/>
      <w:jc w:val="both"/>
      <w:outlineLvl w:val="5"/>
    </w:pPr>
    <w:rPr>
      <w:rFonts w:ascii="Calibri Light" w:hAnsi="Calibri Light"/>
      <w:color w:val="1F3763"/>
      <w:lang w:val="fr-FR" w:eastAsia="en-US"/>
    </w:rPr>
  </w:style>
  <w:style w:type="paragraph" w:customStyle="1" w:styleId="Titre71">
    <w:name w:val="Titre 71"/>
    <w:basedOn w:val="Normal"/>
    <w:next w:val="Normal"/>
    <w:uiPriority w:val="9"/>
    <w:unhideWhenUsed/>
    <w:qFormat/>
    <w:rsid w:val="00260BA8"/>
    <w:pPr>
      <w:keepNext/>
      <w:keepLines/>
      <w:spacing w:before="40" w:line="360" w:lineRule="auto"/>
      <w:ind w:left="5040" w:hanging="360"/>
      <w:jc w:val="both"/>
      <w:outlineLvl w:val="6"/>
    </w:pPr>
    <w:rPr>
      <w:rFonts w:ascii="Calibri Light" w:hAnsi="Calibri Light"/>
      <w:i/>
      <w:iCs/>
      <w:color w:val="1F3763"/>
      <w:lang w:val="fr-FR" w:eastAsia="en-US"/>
    </w:rPr>
  </w:style>
  <w:style w:type="paragraph" w:customStyle="1" w:styleId="Titre81">
    <w:name w:val="Titre 81"/>
    <w:basedOn w:val="Normal"/>
    <w:next w:val="Normal"/>
    <w:uiPriority w:val="9"/>
    <w:unhideWhenUsed/>
    <w:qFormat/>
    <w:rsid w:val="00260BA8"/>
    <w:pPr>
      <w:keepNext/>
      <w:keepLines/>
      <w:spacing w:before="40" w:line="360" w:lineRule="auto"/>
      <w:ind w:left="5760" w:hanging="360"/>
      <w:jc w:val="both"/>
      <w:outlineLvl w:val="7"/>
    </w:pPr>
    <w:rPr>
      <w:rFonts w:ascii="Calibri Light" w:hAnsi="Calibri Light"/>
      <w:color w:val="272727"/>
      <w:sz w:val="21"/>
      <w:szCs w:val="21"/>
      <w:lang w:val="fr-FR" w:eastAsia="en-US"/>
    </w:rPr>
  </w:style>
  <w:style w:type="paragraph" w:customStyle="1" w:styleId="Titre91">
    <w:name w:val="Titre 91"/>
    <w:basedOn w:val="Normal"/>
    <w:next w:val="Normal"/>
    <w:uiPriority w:val="9"/>
    <w:semiHidden/>
    <w:unhideWhenUsed/>
    <w:qFormat/>
    <w:rsid w:val="00260BA8"/>
    <w:pPr>
      <w:keepNext/>
      <w:keepLines/>
      <w:spacing w:before="40" w:line="360" w:lineRule="auto"/>
      <w:ind w:left="6480" w:hanging="360"/>
      <w:jc w:val="both"/>
      <w:outlineLvl w:val="8"/>
    </w:pPr>
    <w:rPr>
      <w:rFonts w:ascii="Calibri Light" w:hAnsi="Calibri Light"/>
      <w:i/>
      <w:iCs/>
      <w:color w:val="272727"/>
      <w:sz w:val="21"/>
      <w:szCs w:val="21"/>
      <w:lang w:val="fr-FR" w:eastAsia="en-US"/>
    </w:rPr>
  </w:style>
  <w:style w:type="numbering" w:customStyle="1" w:styleId="Aucuneliste1">
    <w:name w:val="Aucune liste1"/>
    <w:next w:val="Aucuneliste"/>
    <w:uiPriority w:val="99"/>
    <w:semiHidden/>
    <w:unhideWhenUsed/>
    <w:rsid w:val="00260BA8"/>
  </w:style>
  <w:style w:type="numbering" w:customStyle="1" w:styleId="Style1">
    <w:name w:val="Style1"/>
    <w:uiPriority w:val="99"/>
    <w:rsid w:val="00260BA8"/>
    <w:pPr>
      <w:numPr>
        <w:numId w:val="99"/>
      </w:numPr>
    </w:pPr>
  </w:style>
  <w:style w:type="table" w:customStyle="1" w:styleId="Grilledutableau1">
    <w:name w:val="Grille du tableau1"/>
    <w:basedOn w:val="TableauNormal"/>
    <w:next w:val="Grilledutableau"/>
    <w:uiPriority w:val="59"/>
    <w:rsid w:val="00260BA8"/>
    <w:pPr>
      <w:spacing w:after="0" w:line="240" w:lineRule="auto"/>
      <w:jc w:val="both"/>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SFOOTNOT1">
    <w:name w:val="ALTS FOOTNOT1"/>
    <w:basedOn w:val="Normal"/>
    <w:next w:val="Notedebasdepage"/>
    <w:link w:val="NotedebasdepageCar"/>
    <w:uiPriority w:val="99"/>
    <w:rsid w:val="00260BA8"/>
    <w:pPr>
      <w:spacing w:after="200" w:line="288" w:lineRule="auto"/>
    </w:pPr>
    <w:rPr>
      <w:rFonts w:asciiTheme="minorHAnsi" w:eastAsia="SimSun" w:hAnsiTheme="minorHAnsi" w:cstheme="minorBidi"/>
      <w:sz w:val="20"/>
      <w:szCs w:val="20"/>
      <w:lang w:eastAsia="zh-CN"/>
    </w:rPr>
  </w:style>
  <w:style w:type="character" w:customStyle="1" w:styleId="NotedebasdepageCar">
    <w:name w:val="Note de bas de page Car"/>
    <w:aliases w:val="Footnote Text Char Char Car,Geneva 9 Car,Font: Geneva 9 Car,Boston 10 Car,f Car,Nbpage Moens Car,Footnote Car,12pt Car,Footnote Text1 Car,single space Car,Fußnotentextf Car,footnote text Car,FOOTNOTES Car,fn Car Car Car1,ADB Car"/>
    <w:basedOn w:val="Policepardfaut"/>
    <w:link w:val="ALTSFOOTNOT1"/>
    <w:uiPriority w:val="99"/>
    <w:qFormat/>
    <w:rsid w:val="00260BA8"/>
    <w:rPr>
      <w:rFonts w:eastAsia="SimSun"/>
      <w:sz w:val="20"/>
      <w:szCs w:val="20"/>
      <w:lang w:val="fr-SN" w:eastAsia="zh-CN"/>
    </w:rPr>
  </w:style>
  <w:style w:type="character" w:styleId="Appelnotedebasdep">
    <w:name w:val="footnote reference"/>
    <w:aliases w:val="ftref,Appel note de bas de page,Ref,de nota al pie,16 Point,Superscript 6 Point,BVI fnr, BVI fnr,Car Car Char Car Char Car Car Char Car Char Char,Error-Fußnotenzeichen5,Error-Fußnotenzeichen6,Error-Fußnotenzeichen3,Знак сноски-FN"/>
    <w:link w:val="ftrefCharCarCharCarCharCarCharCarCharCar"/>
    <w:uiPriority w:val="99"/>
    <w:qFormat/>
    <w:rsid w:val="00260BA8"/>
    <w:rPr>
      <w:vertAlign w:val="superscript"/>
    </w:rPr>
  </w:style>
  <w:style w:type="paragraph" w:customStyle="1" w:styleId="NormalWeb1">
    <w:name w:val="Normal (Web)1"/>
    <w:basedOn w:val="Normal"/>
    <w:next w:val="NormalWeb"/>
    <w:link w:val="NormalWebCar"/>
    <w:uiPriority w:val="99"/>
    <w:unhideWhenUsed/>
    <w:qFormat/>
    <w:rsid w:val="00260BA8"/>
    <w:pPr>
      <w:spacing w:before="100" w:beforeAutospacing="1" w:after="100" w:afterAutospacing="1" w:line="288" w:lineRule="auto"/>
    </w:pPr>
    <w:rPr>
      <w:rFonts w:ascii="Verdana" w:hAnsi="Verdana"/>
      <w:color w:val="000000"/>
      <w:sz w:val="21"/>
      <w:szCs w:val="21"/>
    </w:rPr>
  </w:style>
  <w:style w:type="character" w:customStyle="1" w:styleId="NormalWebCar">
    <w:name w:val="Normal (Web) Car"/>
    <w:link w:val="NormalWeb1"/>
    <w:uiPriority w:val="99"/>
    <w:rsid w:val="00260BA8"/>
    <w:rPr>
      <w:rFonts w:ascii="Verdana" w:eastAsia="Times New Roman" w:hAnsi="Verdana" w:cs="Times New Roman"/>
      <w:color w:val="000000"/>
      <w:sz w:val="21"/>
      <w:szCs w:val="21"/>
      <w:lang w:val="fr-SN" w:eastAsia="fr-FR"/>
    </w:rPr>
  </w:style>
  <w:style w:type="paragraph" w:customStyle="1" w:styleId="ftrefCharCarCharCarCharCarCharCarCharCar">
    <w:name w:val="ftref Char Car Char Car Char Car Char Car Char Car"/>
    <w:aliases w:val="ftref Char Car Char Car Char Car Char Car Char Car Char Car Car,ftref Char Car Char Car Char Car Char Car Char Car Char Car Car Char Car Car Char Car Car"/>
    <w:basedOn w:val="Normal"/>
    <w:next w:val="Normal"/>
    <w:link w:val="Appelnotedebasdep"/>
    <w:uiPriority w:val="99"/>
    <w:qFormat/>
    <w:rsid w:val="00260BA8"/>
    <w:pPr>
      <w:spacing w:after="160" w:line="240" w:lineRule="exact"/>
      <w:jc w:val="both"/>
    </w:pPr>
    <w:rPr>
      <w:rFonts w:asciiTheme="minorHAnsi" w:eastAsiaTheme="minorHAnsi" w:hAnsiTheme="minorHAnsi" w:cstheme="minorBidi"/>
      <w:sz w:val="22"/>
      <w:szCs w:val="22"/>
      <w:vertAlign w:val="superscript"/>
      <w:lang w:val="fr-FR" w:eastAsia="en-US"/>
    </w:rPr>
  </w:style>
  <w:style w:type="paragraph" w:customStyle="1" w:styleId="rtejustify">
    <w:name w:val="rtejustify"/>
    <w:basedOn w:val="Normal"/>
    <w:uiPriority w:val="99"/>
    <w:qFormat/>
    <w:rsid w:val="00260BA8"/>
    <w:pPr>
      <w:spacing w:before="100" w:beforeAutospacing="1" w:after="100" w:afterAutospacing="1" w:line="288" w:lineRule="auto"/>
    </w:pPr>
    <w:rPr>
      <w:sz w:val="21"/>
      <w:szCs w:val="21"/>
    </w:rPr>
  </w:style>
  <w:style w:type="paragraph" w:customStyle="1" w:styleId="texte">
    <w:name w:val="texte"/>
    <w:basedOn w:val="Normal"/>
    <w:uiPriority w:val="99"/>
    <w:qFormat/>
    <w:rsid w:val="00260BA8"/>
    <w:pPr>
      <w:spacing w:before="100" w:beforeAutospacing="1" w:after="100" w:afterAutospacing="1"/>
    </w:pPr>
    <w:rPr>
      <w:lang w:val="fr-FR"/>
    </w:rPr>
  </w:style>
  <w:style w:type="character" w:customStyle="1" w:styleId="fontstyle21">
    <w:name w:val="fontstyle21"/>
    <w:basedOn w:val="Policepardfaut"/>
    <w:rsid w:val="00260BA8"/>
    <w:rPr>
      <w:rFonts w:ascii="Times New Roman" w:hAnsi="Times New Roman" w:cs="Times New Roman" w:hint="default"/>
      <w:b w:val="0"/>
      <w:bCs w:val="0"/>
      <w:i w:val="0"/>
      <w:iCs w:val="0"/>
      <w:color w:val="000000"/>
      <w:sz w:val="24"/>
      <w:szCs w:val="24"/>
    </w:rPr>
  </w:style>
  <w:style w:type="paragraph" w:customStyle="1" w:styleId="bodytext">
    <w:name w:val="bodytext"/>
    <w:basedOn w:val="Normal"/>
    <w:uiPriority w:val="99"/>
    <w:qFormat/>
    <w:rsid w:val="00260BA8"/>
    <w:pPr>
      <w:spacing w:before="100" w:beforeAutospacing="1" w:after="100" w:afterAutospacing="1"/>
    </w:pPr>
    <w:rPr>
      <w:lang w:val="fr-FR"/>
    </w:rPr>
  </w:style>
  <w:style w:type="character" w:customStyle="1" w:styleId="Lienhypertexte1">
    <w:name w:val="Lien hypertexte1"/>
    <w:basedOn w:val="Policepardfaut"/>
    <w:unhideWhenUsed/>
    <w:rsid w:val="00260BA8"/>
    <w:rPr>
      <w:color w:val="0563C1"/>
      <w:u w:val="single"/>
    </w:rPr>
  </w:style>
  <w:style w:type="paragraph" w:customStyle="1" w:styleId="Sous-titre1">
    <w:name w:val="Sous-titre1"/>
    <w:basedOn w:val="Normal"/>
    <w:next w:val="Normal"/>
    <w:uiPriority w:val="11"/>
    <w:qFormat/>
    <w:rsid w:val="00260BA8"/>
    <w:pPr>
      <w:numPr>
        <w:ilvl w:val="1"/>
      </w:numPr>
      <w:spacing w:after="160" w:line="360" w:lineRule="auto"/>
      <w:jc w:val="both"/>
    </w:pPr>
    <w:rPr>
      <w:b/>
      <w:color w:val="4472C4"/>
      <w:spacing w:val="15"/>
      <w:sz w:val="28"/>
      <w:szCs w:val="22"/>
      <w:lang w:val="fr-FR" w:eastAsia="en-US"/>
    </w:rPr>
  </w:style>
  <w:style w:type="character" w:customStyle="1" w:styleId="Sous-titreCar">
    <w:name w:val="Sous-titre Car"/>
    <w:aliases w:val="Titre 3-1 Car"/>
    <w:basedOn w:val="Policepardfaut"/>
    <w:link w:val="Sous-titre"/>
    <w:uiPriority w:val="11"/>
    <w:rsid w:val="00260BA8"/>
    <w:rPr>
      <w:rFonts w:eastAsia="Times New Roman"/>
      <w:b/>
      <w:color w:val="4472C4"/>
      <w:spacing w:val="15"/>
      <w:sz w:val="28"/>
    </w:rPr>
  </w:style>
  <w:style w:type="character" w:customStyle="1" w:styleId="Titre4Car1">
    <w:name w:val="Titre 4 Car1"/>
    <w:aliases w:val="Centred Car1,Sub-Clause Sub-paragraph Car1,ClauseSubSub_No&amp;Name Car1,Titre 3 - Burundi Car1,Titre 4 Car Car Car Car Car Car Car Car1,Titre 4 Car Car Car Car Car Car Car Car Car Car Car2,h4 Car1,d Car1,Cen. Car1,SOUSCHAP Car1"/>
    <w:basedOn w:val="Policepardfaut"/>
    <w:uiPriority w:val="9"/>
    <w:semiHidden/>
    <w:rsid w:val="00260BA8"/>
    <w:rPr>
      <w:rFonts w:asciiTheme="majorHAnsi" w:eastAsiaTheme="majorEastAsia" w:hAnsiTheme="majorHAnsi" w:cstheme="majorBidi"/>
      <w:i/>
      <w:iCs/>
      <w:color w:val="2E74B5" w:themeColor="accent1" w:themeShade="BF"/>
      <w:sz w:val="24"/>
      <w:szCs w:val="24"/>
      <w:lang w:eastAsia="fr-FR"/>
    </w:rPr>
  </w:style>
  <w:style w:type="character" w:customStyle="1" w:styleId="Titre5Car1">
    <w:name w:val="Titre 5 Car1"/>
    <w:aliases w:val="Side Car1,2.2.3.2 Car1,Soustit Car1,H5 Car1"/>
    <w:basedOn w:val="Policepardfaut"/>
    <w:uiPriority w:val="9"/>
    <w:semiHidden/>
    <w:rsid w:val="00260BA8"/>
    <w:rPr>
      <w:rFonts w:asciiTheme="majorHAnsi" w:eastAsiaTheme="majorEastAsia" w:hAnsiTheme="majorHAnsi" w:cstheme="majorBidi"/>
      <w:color w:val="2E74B5" w:themeColor="accent1" w:themeShade="BF"/>
      <w:sz w:val="24"/>
      <w:szCs w:val="24"/>
      <w:lang w:eastAsia="fr-FR"/>
    </w:rPr>
  </w:style>
  <w:style w:type="character" w:customStyle="1" w:styleId="Titre6Car1">
    <w:name w:val="Titre 6 Car1"/>
    <w:basedOn w:val="Policepardfaut"/>
    <w:uiPriority w:val="9"/>
    <w:semiHidden/>
    <w:rsid w:val="00260BA8"/>
    <w:rPr>
      <w:rFonts w:asciiTheme="majorHAnsi" w:eastAsiaTheme="majorEastAsia" w:hAnsiTheme="majorHAnsi" w:cstheme="majorBidi"/>
      <w:color w:val="1F4D78" w:themeColor="accent1" w:themeShade="7F"/>
      <w:sz w:val="24"/>
      <w:szCs w:val="24"/>
      <w:lang w:eastAsia="fr-FR"/>
    </w:rPr>
  </w:style>
  <w:style w:type="character" w:customStyle="1" w:styleId="Titre7Car1">
    <w:name w:val="Titre 7 Car1"/>
    <w:basedOn w:val="Policepardfaut"/>
    <w:uiPriority w:val="9"/>
    <w:semiHidden/>
    <w:rsid w:val="00260BA8"/>
    <w:rPr>
      <w:rFonts w:asciiTheme="majorHAnsi" w:eastAsiaTheme="majorEastAsia" w:hAnsiTheme="majorHAnsi" w:cstheme="majorBidi"/>
      <w:i/>
      <w:iCs/>
      <w:color w:val="1F4D78" w:themeColor="accent1" w:themeShade="7F"/>
      <w:sz w:val="24"/>
      <w:szCs w:val="24"/>
      <w:lang w:eastAsia="fr-FR"/>
    </w:rPr>
  </w:style>
  <w:style w:type="character" w:customStyle="1" w:styleId="Titre8Car1">
    <w:name w:val="Titre 8 Car1"/>
    <w:basedOn w:val="Policepardfaut"/>
    <w:uiPriority w:val="9"/>
    <w:semiHidden/>
    <w:rsid w:val="00260BA8"/>
    <w:rPr>
      <w:rFonts w:asciiTheme="majorHAnsi" w:eastAsiaTheme="majorEastAsia" w:hAnsiTheme="majorHAnsi" w:cstheme="majorBidi"/>
      <w:color w:val="272727" w:themeColor="text1" w:themeTint="D8"/>
      <w:sz w:val="21"/>
      <w:szCs w:val="21"/>
      <w:lang w:eastAsia="fr-FR"/>
    </w:rPr>
  </w:style>
  <w:style w:type="character" w:customStyle="1" w:styleId="Titre9Car1">
    <w:name w:val="Titre 9 Car1"/>
    <w:aliases w:val="Heading 9-paranum Car1"/>
    <w:basedOn w:val="Policepardfaut"/>
    <w:uiPriority w:val="9"/>
    <w:semiHidden/>
    <w:rsid w:val="00260BA8"/>
    <w:rPr>
      <w:rFonts w:asciiTheme="majorHAnsi" w:eastAsiaTheme="majorEastAsia" w:hAnsiTheme="majorHAnsi" w:cstheme="majorBidi"/>
      <w:i/>
      <w:iCs/>
      <w:color w:val="272727" w:themeColor="text1" w:themeTint="D8"/>
      <w:sz w:val="21"/>
      <w:szCs w:val="21"/>
      <w:lang w:eastAsia="fr-FR"/>
    </w:rPr>
  </w:style>
  <w:style w:type="paragraph" w:styleId="Notedebasdepage">
    <w:name w:val="footnote text"/>
    <w:aliases w:val="Footnote Text Char Char,Geneva 9,Font: Geneva 9,Boston 10,f,Nbpage Moens,Footnote,12pt,Footnote Text1,single space,Fußnotentextf,footnote text,FOOTNOTES,fn Car Car,fn Car Car Car,fn Car,Footnote Text Char1 Char,ADB,fn,ft,ALTS FOOTNOT"/>
    <w:basedOn w:val="Normal"/>
    <w:link w:val="NotedebasdepageCar1"/>
    <w:uiPriority w:val="99"/>
    <w:unhideWhenUsed/>
    <w:qFormat/>
    <w:rsid w:val="00260BA8"/>
    <w:rPr>
      <w:sz w:val="20"/>
      <w:szCs w:val="20"/>
      <w:lang w:val="fr-FR"/>
    </w:rPr>
  </w:style>
  <w:style w:type="character" w:customStyle="1" w:styleId="NotedebasdepageCar1">
    <w:name w:val="Note de bas de page Car1"/>
    <w:aliases w:val="Footnote Text Char Char Car1,Geneva 9 Car1,Font: Geneva 9 Car1,Boston 10 Car1,f Car1,Nbpage Moens Car1,Footnote Car1,12pt Car1,Footnote Text1 Car1,single space Car1,Fußnotentextf Car1,footnote text Car1,FOOTNOTES Car1,ADB Car1"/>
    <w:basedOn w:val="Policepardfaut"/>
    <w:link w:val="Notedebasdepage"/>
    <w:uiPriority w:val="99"/>
    <w:rsid w:val="00260BA8"/>
    <w:rPr>
      <w:rFonts w:ascii="Times New Roman" w:eastAsia="Times New Roman" w:hAnsi="Times New Roman" w:cs="Times New Roman"/>
      <w:sz w:val="20"/>
      <w:szCs w:val="20"/>
      <w:lang w:eastAsia="fr-FR"/>
    </w:rPr>
  </w:style>
  <w:style w:type="paragraph" w:styleId="NormalWeb">
    <w:name w:val="Normal (Web)"/>
    <w:basedOn w:val="Normal"/>
    <w:uiPriority w:val="99"/>
    <w:unhideWhenUsed/>
    <w:qFormat/>
    <w:rsid w:val="00260BA8"/>
    <w:rPr>
      <w:lang w:val="fr-FR"/>
    </w:rPr>
  </w:style>
  <w:style w:type="character" w:styleId="Lienhypertexte">
    <w:name w:val="Hyperlink"/>
    <w:basedOn w:val="Policepardfaut"/>
    <w:uiPriority w:val="99"/>
    <w:unhideWhenUsed/>
    <w:rsid w:val="00260BA8"/>
    <w:rPr>
      <w:color w:val="0563C1" w:themeColor="hyperlink"/>
      <w:u w:val="single"/>
    </w:rPr>
  </w:style>
  <w:style w:type="paragraph" w:styleId="Sous-titre">
    <w:name w:val="Subtitle"/>
    <w:aliases w:val="Titre 3-1"/>
    <w:basedOn w:val="Normal"/>
    <w:next w:val="Normal"/>
    <w:link w:val="Sous-titreCar"/>
    <w:uiPriority w:val="11"/>
    <w:qFormat/>
    <w:rsid w:val="00260BA8"/>
    <w:pPr>
      <w:numPr>
        <w:ilvl w:val="1"/>
      </w:numPr>
      <w:spacing w:after="160"/>
    </w:pPr>
    <w:rPr>
      <w:rFonts w:asciiTheme="minorHAnsi" w:hAnsiTheme="minorHAnsi" w:cstheme="minorBidi"/>
      <w:b/>
      <w:color w:val="4472C4"/>
      <w:spacing w:val="15"/>
      <w:sz w:val="28"/>
      <w:szCs w:val="22"/>
      <w:lang w:val="fr-FR" w:eastAsia="en-US"/>
    </w:rPr>
  </w:style>
  <w:style w:type="character" w:customStyle="1" w:styleId="Sous-titreCar1">
    <w:name w:val="Sous-titre Car1"/>
    <w:aliases w:val="Titre 3-1 Car1"/>
    <w:basedOn w:val="Policepardfaut"/>
    <w:uiPriority w:val="11"/>
    <w:rsid w:val="00260BA8"/>
    <w:rPr>
      <w:rFonts w:eastAsiaTheme="minorEastAsia"/>
      <w:color w:val="5A5A5A" w:themeColor="text1" w:themeTint="A5"/>
      <w:spacing w:val="15"/>
      <w:lang w:eastAsia="fr-FR"/>
    </w:rPr>
  </w:style>
  <w:style w:type="paragraph" w:customStyle="1" w:styleId="Texte0">
    <w:name w:val="Texte"/>
    <w:basedOn w:val="Normal"/>
    <w:link w:val="TexteCar"/>
    <w:qFormat/>
    <w:rsid w:val="00260BA8"/>
    <w:pPr>
      <w:keepLines/>
      <w:spacing w:before="120"/>
      <w:jc w:val="both"/>
    </w:pPr>
    <w:rPr>
      <w:rFonts w:ascii="Arial" w:hAnsi="Arial"/>
      <w:sz w:val="20"/>
      <w:szCs w:val="20"/>
      <w:lang w:val="fr-FR"/>
    </w:rPr>
  </w:style>
  <w:style w:type="table" w:customStyle="1" w:styleId="TableGrid">
    <w:name w:val="TableGrid"/>
    <w:rsid w:val="00260BA8"/>
    <w:pPr>
      <w:spacing w:after="0" w:line="240" w:lineRule="auto"/>
    </w:pPr>
    <w:rPr>
      <w:rFonts w:eastAsiaTheme="minorEastAsia"/>
      <w:lang w:eastAsia="fr-FR"/>
    </w:rPr>
    <w:tblPr>
      <w:tblCellMar>
        <w:top w:w="0" w:type="dxa"/>
        <w:left w:w="0" w:type="dxa"/>
        <w:bottom w:w="0" w:type="dxa"/>
        <w:right w:w="0" w:type="dxa"/>
      </w:tblCellMar>
    </w:tblPr>
  </w:style>
  <w:style w:type="character" w:styleId="Numrodepage">
    <w:name w:val="page number"/>
    <w:uiPriority w:val="99"/>
    <w:rsid w:val="00260BA8"/>
  </w:style>
  <w:style w:type="paragraph" w:customStyle="1" w:styleId="titre6">
    <w:name w:val="titre 6"/>
    <w:basedOn w:val="Paragraphedeliste"/>
    <w:uiPriority w:val="99"/>
    <w:qFormat/>
    <w:rsid w:val="00260BA8"/>
    <w:pPr>
      <w:numPr>
        <w:ilvl w:val="5"/>
        <w:numId w:val="18"/>
      </w:numPr>
    </w:pPr>
    <w:rPr>
      <w:rFonts w:ascii="Times New Roman" w:hAnsi="Times New Roman" w:cs="Times New Roman"/>
      <w:b/>
      <w:sz w:val="24"/>
      <w:szCs w:val="24"/>
    </w:rPr>
  </w:style>
  <w:style w:type="paragraph" w:customStyle="1" w:styleId="AAtitre3">
    <w:name w:val="AAtitre3"/>
    <w:basedOn w:val="Normal"/>
    <w:uiPriority w:val="99"/>
    <w:qFormat/>
    <w:rsid w:val="00260BA8"/>
    <w:pPr>
      <w:spacing w:line="360" w:lineRule="auto"/>
      <w:jc w:val="both"/>
    </w:pPr>
    <w:rPr>
      <w:rFonts w:ascii="Arial Narrow" w:hAnsi="Arial Narrow"/>
      <w:color w:val="008080"/>
      <w:sz w:val="22"/>
      <w:lang w:val="fr-CH"/>
    </w:rPr>
  </w:style>
  <w:style w:type="numbering" w:customStyle="1" w:styleId="ListHeadings">
    <w:name w:val="List Headings"/>
    <w:rsid w:val="00260BA8"/>
    <w:pPr>
      <w:numPr>
        <w:numId w:val="19"/>
      </w:numPr>
    </w:pPr>
  </w:style>
  <w:style w:type="table" w:customStyle="1" w:styleId="csastandard6">
    <w:name w:val="csa standard6"/>
    <w:basedOn w:val="TableauNormal"/>
    <w:next w:val="Grilledutableau"/>
    <w:uiPriority w:val="39"/>
    <w:qFormat/>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260BA8"/>
  </w:style>
  <w:style w:type="numbering" w:customStyle="1" w:styleId="WWNum41">
    <w:name w:val="WWNum41"/>
    <w:basedOn w:val="Aucuneliste"/>
    <w:rsid w:val="00260BA8"/>
    <w:pPr>
      <w:numPr>
        <w:numId w:val="17"/>
      </w:numPr>
    </w:pPr>
  </w:style>
  <w:style w:type="table" w:customStyle="1" w:styleId="Grilledutableau27">
    <w:name w:val="Grille du tableau27"/>
    <w:basedOn w:val="TableauNormal"/>
    <w:next w:val="Grilledutableau"/>
    <w:uiPriority w:val="39"/>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projet">
    <w:name w:val="sous-projet"/>
    <w:basedOn w:val="Normal"/>
    <w:uiPriority w:val="99"/>
    <w:qFormat/>
    <w:rsid w:val="00260BA8"/>
    <w:pPr>
      <w:numPr>
        <w:numId w:val="21"/>
      </w:numPr>
      <w:spacing w:before="240" w:line="240" w:lineRule="atLeast"/>
      <w:ind w:left="1980" w:right="-349" w:hanging="280"/>
      <w:jc w:val="both"/>
    </w:pPr>
    <w:rPr>
      <w:rFonts w:ascii="Palatino" w:hAnsi="Palatino"/>
      <w:szCs w:val="20"/>
      <w:lang w:val="fr-FR"/>
    </w:rPr>
  </w:style>
  <w:style w:type="character" w:customStyle="1" w:styleId="yiv2973334689gmail-hgkelc">
    <w:name w:val="yiv2973334689gmail-hgkelc"/>
    <w:basedOn w:val="Policepardfaut"/>
    <w:rsid w:val="00260BA8"/>
  </w:style>
  <w:style w:type="paragraph" w:customStyle="1" w:styleId="Listecouleur-Accent15">
    <w:name w:val="Liste couleur - Accent 15"/>
    <w:basedOn w:val="Normal"/>
    <w:uiPriority w:val="34"/>
    <w:qFormat/>
    <w:rsid w:val="00260BA8"/>
    <w:pPr>
      <w:ind w:left="720"/>
      <w:contextualSpacing/>
    </w:pPr>
    <w:rPr>
      <w:rFonts w:ascii="Cambria" w:eastAsia="MS Mincho" w:hAnsi="Cambria"/>
      <w:lang w:val="fr-FR"/>
    </w:rPr>
  </w:style>
  <w:style w:type="paragraph" w:styleId="Titre">
    <w:name w:val="Title"/>
    <w:aliases w:val="Titre11"/>
    <w:basedOn w:val="Normal"/>
    <w:next w:val="Normal"/>
    <w:link w:val="TitreCar"/>
    <w:uiPriority w:val="10"/>
    <w:qFormat/>
    <w:rsid w:val="00260BA8"/>
    <w:pPr>
      <w:spacing w:before="240" w:after="60"/>
      <w:jc w:val="center"/>
      <w:outlineLvl w:val="0"/>
    </w:pPr>
    <w:rPr>
      <w:rFonts w:ascii="Cambria" w:hAnsi="Cambria"/>
      <w:b/>
      <w:bCs/>
      <w:kern w:val="28"/>
      <w:sz w:val="32"/>
      <w:szCs w:val="32"/>
      <w:lang w:val="fr-FR"/>
    </w:rPr>
  </w:style>
  <w:style w:type="character" w:customStyle="1" w:styleId="TitreCar">
    <w:name w:val="Titre Car"/>
    <w:aliases w:val="Titre11 Car"/>
    <w:basedOn w:val="Policepardfaut"/>
    <w:link w:val="Titre"/>
    <w:uiPriority w:val="10"/>
    <w:rsid w:val="00260BA8"/>
    <w:rPr>
      <w:rFonts w:ascii="Cambria" w:eastAsia="Times New Roman" w:hAnsi="Cambria" w:cs="Times New Roman"/>
      <w:b/>
      <w:bCs/>
      <w:kern w:val="28"/>
      <w:sz w:val="32"/>
      <w:szCs w:val="32"/>
      <w:lang w:eastAsia="fr-FR"/>
    </w:rPr>
  </w:style>
  <w:style w:type="paragraph" w:styleId="En-ttedetabledesmatires">
    <w:name w:val="TOC Heading"/>
    <w:basedOn w:val="Titre10"/>
    <w:next w:val="Normal"/>
    <w:uiPriority w:val="39"/>
    <w:unhideWhenUsed/>
    <w:qFormat/>
    <w:rsid w:val="00260BA8"/>
    <w:pPr>
      <w:numPr>
        <w:numId w:val="0"/>
      </w:numPr>
      <w:spacing w:line="276" w:lineRule="auto"/>
      <w:outlineLvl w:val="9"/>
    </w:pPr>
    <w:rPr>
      <w:rFonts w:ascii="Cambria" w:eastAsia="Times New Roman" w:hAnsi="Cambria" w:cs="Times New Roman"/>
      <w:color w:val="365F91"/>
      <w:sz w:val="28"/>
      <w:szCs w:val="28"/>
      <w:lang w:val="fr-FR"/>
    </w:rPr>
  </w:style>
  <w:style w:type="paragraph" w:styleId="TM1">
    <w:name w:val="toc 1"/>
    <w:basedOn w:val="Normal"/>
    <w:next w:val="Normal"/>
    <w:autoRedefine/>
    <w:uiPriority w:val="39"/>
    <w:unhideWhenUsed/>
    <w:qFormat/>
    <w:rsid w:val="00036E43"/>
    <w:pPr>
      <w:tabs>
        <w:tab w:val="right" w:leader="dot" w:pos="9910"/>
      </w:tabs>
      <w:ind w:left="426" w:hanging="426"/>
    </w:pPr>
    <w:rPr>
      <w:rFonts w:ascii="Cambria" w:eastAsia="MS Mincho" w:hAnsi="Cambria"/>
      <w:lang w:val="fr-FR"/>
    </w:rPr>
  </w:style>
  <w:style w:type="paragraph" w:styleId="TM2">
    <w:name w:val="toc 2"/>
    <w:basedOn w:val="Normal"/>
    <w:next w:val="Normal"/>
    <w:autoRedefine/>
    <w:uiPriority w:val="39"/>
    <w:unhideWhenUsed/>
    <w:qFormat/>
    <w:rsid w:val="00A7023F"/>
    <w:pPr>
      <w:tabs>
        <w:tab w:val="left" w:pos="880"/>
        <w:tab w:val="right" w:leader="dot" w:pos="9910"/>
      </w:tabs>
      <w:ind w:left="240"/>
      <w:jc w:val="both"/>
    </w:pPr>
    <w:rPr>
      <w:rFonts w:eastAsia="MS Mincho"/>
      <w:b/>
      <w:bCs/>
      <w:noProof/>
    </w:rPr>
  </w:style>
  <w:style w:type="paragraph" w:styleId="Corpsdetexte3">
    <w:name w:val="Body Text 3"/>
    <w:basedOn w:val="Normal"/>
    <w:link w:val="Corpsdetexte3Car"/>
    <w:uiPriority w:val="99"/>
    <w:unhideWhenUsed/>
    <w:qFormat/>
    <w:rsid w:val="00260BA8"/>
    <w:pPr>
      <w:spacing w:after="120"/>
    </w:pPr>
    <w:rPr>
      <w:rFonts w:ascii="Cambria" w:eastAsia="MS Mincho" w:hAnsi="Cambria"/>
      <w:sz w:val="16"/>
      <w:szCs w:val="16"/>
      <w:lang w:val="fr-FR"/>
    </w:rPr>
  </w:style>
  <w:style w:type="character" w:customStyle="1" w:styleId="Corpsdetexte3Car">
    <w:name w:val="Corps de texte 3 Car"/>
    <w:basedOn w:val="Policepardfaut"/>
    <w:link w:val="Corpsdetexte3"/>
    <w:uiPriority w:val="99"/>
    <w:rsid w:val="00260BA8"/>
    <w:rPr>
      <w:rFonts w:ascii="Cambria" w:eastAsia="MS Mincho" w:hAnsi="Cambria" w:cs="Times New Roman"/>
      <w:sz w:val="16"/>
      <w:szCs w:val="16"/>
      <w:lang w:eastAsia="fr-FR"/>
    </w:rPr>
  </w:style>
  <w:style w:type="character" w:customStyle="1" w:styleId="TexteCar">
    <w:name w:val="Texte Car"/>
    <w:link w:val="Texte0"/>
    <w:rsid w:val="00260BA8"/>
    <w:rPr>
      <w:rFonts w:ascii="Arial" w:eastAsia="Times New Roman" w:hAnsi="Arial" w:cs="Times New Roman"/>
      <w:sz w:val="20"/>
      <w:szCs w:val="20"/>
      <w:lang w:eastAsia="fr-FR"/>
    </w:rPr>
  </w:style>
  <w:style w:type="table" w:customStyle="1" w:styleId="TableauGrille21">
    <w:name w:val="Tableau Grille 21"/>
    <w:basedOn w:val="TableauNormal"/>
    <w:uiPriority w:val="47"/>
    <w:rsid w:val="00260BA8"/>
    <w:pPr>
      <w:spacing w:after="0" w:line="240" w:lineRule="auto"/>
    </w:pPr>
    <w:rPr>
      <w:rFonts w:ascii="Times New Roman" w:eastAsia="SimSun" w:hAnsi="Times New Roman" w:cs="Times New Roman"/>
      <w:sz w:val="20"/>
      <w:szCs w:val="20"/>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M3">
    <w:name w:val="toc 3"/>
    <w:basedOn w:val="Normal"/>
    <w:next w:val="Normal"/>
    <w:autoRedefine/>
    <w:uiPriority w:val="39"/>
    <w:unhideWhenUsed/>
    <w:qFormat/>
    <w:rsid w:val="00036E43"/>
    <w:pPr>
      <w:tabs>
        <w:tab w:val="left" w:pos="1276"/>
        <w:tab w:val="right" w:leader="dot" w:pos="9910"/>
      </w:tabs>
      <w:ind w:left="480"/>
    </w:pPr>
    <w:rPr>
      <w:rFonts w:ascii="Cambria" w:eastAsia="MS Mincho" w:hAnsi="Cambria"/>
      <w:lang w:val="fr-FR"/>
    </w:rPr>
  </w:style>
  <w:style w:type="paragraph" w:styleId="Tabledesillustrations">
    <w:name w:val="table of figures"/>
    <w:aliases w:val="Tableaux,tableau-et-figure"/>
    <w:basedOn w:val="Normal"/>
    <w:next w:val="Normal"/>
    <w:uiPriority w:val="99"/>
    <w:unhideWhenUsed/>
    <w:qFormat/>
    <w:rsid w:val="00260BA8"/>
    <w:rPr>
      <w:rFonts w:ascii="Cambria" w:eastAsia="MS Mincho" w:hAnsi="Cambria"/>
      <w:lang w:val="fr-FR"/>
    </w:rPr>
  </w:style>
  <w:style w:type="table" w:customStyle="1" w:styleId="Grilledetableau82">
    <w:name w:val="Grille de tableau 82"/>
    <w:basedOn w:val="TableauNormal"/>
    <w:next w:val="Grilledetableau8"/>
    <w:rsid w:val="00260BA8"/>
    <w:pPr>
      <w:spacing w:after="0" w:line="240" w:lineRule="auto"/>
      <w:jc w:val="both"/>
    </w:pPr>
    <w:rPr>
      <w:rFonts w:ascii="Times New Roman" w:eastAsia="Times New Roman" w:hAnsi="Times New Roman" w:cs="Times New Roman"/>
      <w:sz w:val="20"/>
      <w:szCs w:val="20"/>
      <w:lang w:val="fr-SN"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8">
    <w:name w:val="Table Grid 8"/>
    <w:basedOn w:val="TableauNormal"/>
    <w:unhideWhenUsed/>
    <w:rsid w:val="00260BA8"/>
    <w:pPr>
      <w:spacing w:after="0" w:line="240" w:lineRule="auto"/>
    </w:pPr>
    <w:rPr>
      <w:rFonts w:ascii="Cambria" w:eastAsia="MS Mincho" w:hAnsi="Cambria" w:cs="Times New Roman"/>
      <w:sz w:val="20"/>
      <w:szCs w:val="20"/>
      <w:lang w:val="fr-SN"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BoulletsR1">
    <w:name w:val="BoulletsR1"/>
    <w:basedOn w:val="Normal"/>
    <w:link w:val="BoulletsR1Car"/>
    <w:uiPriority w:val="99"/>
    <w:qFormat/>
    <w:rsid w:val="00260BA8"/>
    <w:pPr>
      <w:widowControl w:val="0"/>
      <w:numPr>
        <w:numId w:val="22"/>
      </w:numPr>
      <w:spacing w:before="80" w:line="300" w:lineRule="exact"/>
      <w:jc w:val="both"/>
    </w:pPr>
    <w:rPr>
      <w:rFonts w:ascii="Arial" w:hAnsi="Arial" w:cs="Arial"/>
      <w:sz w:val="22"/>
      <w:szCs w:val="22"/>
      <w:lang w:val="fr-CA"/>
    </w:rPr>
  </w:style>
  <w:style w:type="character" w:customStyle="1" w:styleId="BoulletsR1Car">
    <w:name w:val="BoulletsR1 Car"/>
    <w:link w:val="BoulletsR1"/>
    <w:uiPriority w:val="99"/>
    <w:rsid w:val="00260BA8"/>
    <w:rPr>
      <w:rFonts w:ascii="Arial" w:eastAsia="Times New Roman" w:hAnsi="Arial" w:cs="Arial"/>
      <w:lang w:val="fr-CA" w:eastAsia="fr-FR"/>
    </w:rPr>
  </w:style>
  <w:style w:type="table" w:styleId="TableauGrille4-Accentuation1">
    <w:name w:val="Grid Table 4 Accent 1"/>
    <w:basedOn w:val="TableauNormal"/>
    <w:uiPriority w:val="49"/>
    <w:rsid w:val="00260BA8"/>
    <w:pPr>
      <w:spacing w:after="0" w:line="240" w:lineRule="auto"/>
      <w:jc w:val="both"/>
    </w:pPr>
    <w:rPr>
      <w:rFonts w:ascii="Calibri" w:eastAsia="Calibri" w:hAnsi="Calibri" w:cs="Times New Roman"/>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lledetableauclaire">
    <w:name w:val="Grid Table Light"/>
    <w:basedOn w:val="TableauNormal"/>
    <w:uiPriority w:val="40"/>
    <w:rsid w:val="00260BA8"/>
    <w:pPr>
      <w:spacing w:after="0" w:line="240" w:lineRule="auto"/>
    </w:pPr>
    <w:rPr>
      <w:rFonts w:ascii="Cambria" w:eastAsia="MS Mincho" w:hAnsi="Cambria" w:cs="Times New Roman"/>
      <w:sz w:val="20"/>
      <w:szCs w:val="20"/>
      <w:lang w:val="fr-SN"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itationintense">
    <w:name w:val="Intense Quote"/>
    <w:basedOn w:val="Normal"/>
    <w:next w:val="Normal"/>
    <w:link w:val="CitationintenseCar"/>
    <w:autoRedefine/>
    <w:uiPriority w:val="30"/>
    <w:qFormat/>
    <w:rsid w:val="00260BA8"/>
    <w:pPr>
      <w:pBdr>
        <w:top w:val="single" w:sz="4" w:space="10" w:color="4472C4"/>
        <w:bottom w:val="single" w:sz="4" w:space="10" w:color="4472C4"/>
      </w:pBdr>
      <w:spacing w:before="360" w:after="360" w:line="259" w:lineRule="auto"/>
      <w:ind w:left="720" w:right="864"/>
      <w:jc w:val="center"/>
    </w:pPr>
    <w:rPr>
      <w:rFonts w:eastAsia="Calibri"/>
      <w:b/>
      <w:i/>
      <w:iCs/>
      <w:color w:val="4472C4"/>
      <w:sz w:val="28"/>
      <w:lang w:val="fr-FR" w:eastAsia="en-US"/>
    </w:rPr>
  </w:style>
  <w:style w:type="character" w:customStyle="1" w:styleId="CitationintenseCar">
    <w:name w:val="Citation intense Car"/>
    <w:basedOn w:val="Policepardfaut"/>
    <w:link w:val="Citationintense"/>
    <w:uiPriority w:val="30"/>
    <w:rsid w:val="00260BA8"/>
    <w:rPr>
      <w:rFonts w:ascii="Times New Roman" w:eastAsia="Calibri" w:hAnsi="Times New Roman" w:cs="Times New Roman"/>
      <w:b/>
      <w:i/>
      <w:iCs/>
      <w:color w:val="4472C4"/>
      <w:sz w:val="28"/>
      <w:szCs w:val="24"/>
    </w:rPr>
  </w:style>
  <w:style w:type="table" w:styleId="TableauGrille4-Accentuation3">
    <w:name w:val="Grid Table 4 Accent 3"/>
    <w:basedOn w:val="TableauNormal"/>
    <w:uiPriority w:val="49"/>
    <w:rsid w:val="00260BA8"/>
    <w:pPr>
      <w:spacing w:after="0" w:line="240" w:lineRule="auto"/>
    </w:pPr>
    <w:rPr>
      <w:rFonts w:ascii="Cambria" w:eastAsia="MS Mincho" w:hAnsi="Cambria" w:cs="Times New Roman"/>
      <w:sz w:val="20"/>
      <w:szCs w:val="20"/>
      <w:lang w:val="fr-SN"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lev">
    <w:name w:val="Strong"/>
    <w:aliases w:val="Paragraphe"/>
    <w:uiPriority w:val="22"/>
    <w:qFormat/>
    <w:rsid w:val="00260BA8"/>
    <w:rPr>
      <w:b/>
      <w:bCs/>
    </w:rPr>
  </w:style>
  <w:style w:type="character" w:styleId="Accentuation">
    <w:name w:val="Emphasis"/>
    <w:uiPriority w:val="20"/>
    <w:qFormat/>
    <w:rsid w:val="00260BA8"/>
    <w:rPr>
      <w:i/>
      <w:iCs/>
    </w:rPr>
  </w:style>
  <w:style w:type="character" w:customStyle="1" w:styleId="st">
    <w:name w:val="st"/>
    <w:basedOn w:val="Policepardfaut"/>
    <w:rsid w:val="00260BA8"/>
  </w:style>
  <w:style w:type="table" w:customStyle="1" w:styleId="Grilledutableau11">
    <w:name w:val="Grille du tableau1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
    <w:name w:val="Tableau Liste 3163"/>
    <w:basedOn w:val="TableauNormal"/>
    <w:next w:val="TableauListe3"/>
    <w:uiPriority w:val="48"/>
    <w:rsid w:val="00260BA8"/>
    <w:pPr>
      <w:spacing w:after="0" w:line="300" w:lineRule="exact"/>
      <w:jc w:val="both"/>
    </w:pPr>
    <w:rPr>
      <w:rFonts w:ascii="Times New Roman" w:eastAsia="Times New Roman" w:hAnsi="Times New Roman" w:cs="Times New Roman"/>
      <w:sz w:val="20"/>
      <w:szCs w:val="20"/>
      <w:lang w:val="fr-SN"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auListe3">
    <w:name w:val="List Table 3"/>
    <w:basedOn w:val="TableauNormal"/>
    <w:uiPriority w:val="48"/>
    <w:rsid w:val="00260BA8"/>
    <w:pPr>
      <w:spacing w:after="0" w:line="240" w:lineRule="auto"/>
    </w:pPr>
    <w:rPr>
      <w:rFonts w:ascii="Cambria" w:eastAsia="MS Mincho" w:hAnsi="Cambria" w:cs="Times New Roman"/>
      <w:sz w:val="20"/>
      <w:szCs w:val="20"/>
      <w:lang w:val="fr-SN"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Corpsdetexte2">
    <w:name w:val="Body Text 2"/>
    <w:basedOn w:val="Normal"/>
    <w:link w:val="Corpsdetexte2Car"/>
    <w:uiPriority w:val="99"/>
    <w:qFormat/>
    <w:rsid w:val="00260BA8"/>
    <w:pPr>
      <w:spacing w:after="120" w:line="480" w:lineRule="auto"/>
    </w:pPr>
    <w:rPr>
      <w:lang w:val="fr-FR"/>
    </w:rPr>
  </w:style>
  <w:style w:type="character" w:customStyle="1" w:styleId="Corpsdetexte2Car">
    <w:name w:val="Corps de texte 2 Car"/>
    <w:basedOn w:val="Policepardfaut"/>
    <w:link w:val="Corpsdetexte2"/>
    <w:uiPriority w:val="99"/>
    <w:rsid w:val="00260BA8"/>
    <w:rPr>
      <w:rFonts w:ascii="Times New Roman" w:eastAsia="Times New Roman" w:hAnsi="Times New Roman" w:cs="Times New Roman"/>
      <w:sz w:val="24"/>
      <w:szCs w:val="24"/>
      <w:lang w:eastAsia="fr-FR"/>
    </w:rPr>
  </w:style>
  <w:style w:type="paragraph" w:customStyle="1" w:styleId="Tramecouleur-Accent31">
    <w:name w:val="Trame couleur - Accent 31"/>
    <w:basedOn w:val="Normal"/>
    <w:uiPriority w:val="72"/>
    <w:qFormat/>
    <w:rsid w:val="00260BA8"/>
    <w:pPr>
      <w:spacing w:after="200" w:line="276" w:lineRule="auto"/>
      <w:ind w:left="720"/>
      <w:contextualSpacing/>
    </w:pPr>
    <w:rPr>
      <w:rFonts w:ascii="Calibri" w:eastAsia="Calibri" w:hAnsi="Calibri"/>
      <w:sz w:val="22"/>
      <w:szCs w:val="22"/>
      <w:lang w:val="fr-FR" w:eastAsia="en-US"/>
    </w:rPr>
  </w:style>
  <w:style w:type="paragraph" w:customStyle="1" w:styleId="Corpsdetexte21">
    <w:name w:val="Corps de texte 21"/>
    <w:basedOn w:val="Normal"/>
    <w:uiPriority w:val="99"/>
    <w:qFormat/>
    <w:rsid w:val="00260BA8"/>
    <w:pPr>
      <w:jc w:val="both"/>
    </w:pPr>
    <w:rPr>
      <w:szCs w:val="20"/>
      <w:lang w:val="fr-FR"/>
    </w:rPr>
  </w:style>
  <w:style w:type="paragraph" w:styleId="Retraitcorpsdetexte3">
    <w:name w:val="Body Text Indent 3"/>
    <w:basedOn w:val="Normal"/>
    <w:link w:val="Retraitcorpsdetexte3Car"/>
    <w:uiPriority w:val="99"/>
    <w:qFormat/>
    <w:rsid w:val="00260BA8"/>
    <w:pPr>
      <w:overflowPunct w:val="0"/>
      <w:autoSpaceDE w:val="0"/>
      <w:autoSpaceDN w:val="0"/>
      <w:adjustRightInd w:val="0"/>
      <w:spacing w:after="120"/>
      <w:ind w:left="283"/>
      <w:textAlignment w:val="baseline"/>
    </w:pPr>
    <w:rPr>
      <w:sz w:val="16"/>
      <w:szCs w:val="16"/>
      <w:lang w:val="fr-FR"/>
    </w:rPr>
  </w:style>
  <w:style w:type="character" w:customStyle="1" w:styleId="Retraitcorpsdetexte3Car">
    <w:name w:val="Retrait corps de texte 3 Car"/>
    <w:basedOn w:val="Policepardfaut"/>
    <w:link w:val="Retraitcorpsdetexte3"/>
    <w:uiPriority w:val="99"/>
    <w:rsid w:val="00260BA8"/>
    <w:rPr>
      <w:rFonts w:ascii="Times New Roman" w:eastAsia="Times New Roman" w:hAnsi="Times New Roman" w:cs="Times New Roman"/>
      <w:sz w:val="16"/>
      <w:szCs w:val="16"/>
      <w:lang w:eastAsia="fr-FR"/>
    </w:rPr>
  </w:style>
  <w:style w:type="paragraph" w:styleId="Listepuces2">
    <w:name w:val="List Bullet 2"/>
    <w:basedOn w:val="Normal"/>
    <w:link w:val="Listepuces2Car"/>
    <w:uiPriority w:val="99"/>
    <w:qFormat/>
    <w:rsid w:val="00260BA8"/>
    <w:pPr>
      <w:widowControl w:val="0"/>
      <w:tabs>
        <w:tab w:val="num" w:pos="643"/>
      </w:tabs>
      <w:adjustRightInd w:val="0"/>
      <w:spacing w:line="360" w:lineRule="auto"/>
      <w:ind w:left="643" w:hanging="360"/>
      <w:jc w:val="both"/>
      <w:textAlignment w:val="baseline"/>
    </w:pPr>
    <w:rPr>
      <w:rFonts w:ascii="Arial" w:hAnsi="Arial"/>
      <w:sz w:val="20"/>
      <w:lang w:val="fr-FR"/>
    </w:rPr>
  </w:style>
  <w:style w:type="character" w:customStyle="1" w:styleId="Listepuces2Car">
    <w:name w:val="Liste à puces 2 Car"/>
    <w:link w:val="Listepuces2"/>
    <w:uiPriority w:val="99"/>
    <w:rsid w:val="00260BA8"/>
    <w:rPr>
      <w:rFonts w:ascii="Arial" w:eastAsia="Times New Roman" w:hAnsi="Arial" w:cs="Times New Roman"/>
      <w:sz w:val="20"/>
      <w:szCs w:val="24"/>
      <w:lang w:eastAsia="fr-FR"/>
    </w:rPr>
  </w:style>
  <w:style w:type="paragraph" w:customStyle="1" w:styleId="Paragraphedeliste1">
    <w:name w:val="Paragraphe de liste1"/>
    <w:basedOn w:val="Normal"/>
    <w:uiPriority w:val="99"/>
    <w:qFormat/>
    <w:rsid w:val="00260BA8"/>
    <w:pPr>
      <w:spacing w:after="200" w:line="276" w:lineRule="auto"/>
      <w:ind w:left="720"/>
    </w:pPr>
    <w:rPr>
      <w:rFonts w:ascii="Calibri" w:eastAsia="Calibri" w:hAnsi="Calibri" w:cs="Calibri"/>
      <w:sz w:val="22"/>
      <w:szCs w:val="22"/>
      <w:lang w:val="fr-FR" w:eastAsia="en-US"/>
    </w:rPr>
  </w:style>
  <w:style w:type="paragraph" w:customStyle="1" w:styleId="Pa10">
    <w:name w:val="Pa10"/>
    <w:basedOn w:val="Normal"/>
    <w:next w:val="Normal"/>
    <w:uiPriority w:val="99"/>
    <w:qFormat/>
    <w:rsid w:val="00260BA8"/>
    <w:pPr>
      <w:autoSpaceDE w:val="0"/>
      <w:autoSpaceDN w:val="0"/>
      <w:adjustRightInd w:val="0"/>
      <w:spacing w:after="80" w:line="181" w:lineRule="atLeast"/>
    </w:pPr>
    <w:rPr>
      <w:rFonts w:ascii="EZJFZY+ChaparralPro-Regular" w:hAnsi="EZJFZY+ChaparralPro-Regular"/>
      <w:lang w:val="fr-FR"/>
    </w:rPr>
  </w:style>
  <w:style w:type="character" w:customStyle="1" w:styleId="TextedebullesCar1">
    <w:name w:val="Texte de bulles Car1"/>
    <w:uiPriority w:val="99"/>
    <w:rsid w:val="00260BA8"/>
    <w:rPr>
      <w:rFonts w:ascii="Tahoma" w:eastAsia="Cambria" w:hAnsi="Tahoma" w:cs="Tahoma"/>
      <w:sz w:val="16"/>
      <w:szCs w:val="16"/>
      <w:lang w:eastAsia="en-US"/>
    </w:rPr>
  </w:style>
  <w:style w:type="character" w:customStyle="1" w:styleId="CommentaireCar1">
    <w:name w:val="Commentaire Car1"/>
    <w:aliases w:val="Comment Text1 Car1,Car1 Car1, Car1 Car1"/>
    <w:basedOn w:val="Policepardfaut"/>
    <w:uiPriority w:val="99"/>
    <w:rsid w:val="00260BA8"/>
  </w:style>
  <w:style w:type="character" w:customStyle="1" w:styleId="ObjetducommentaireCar1">
    <w:name w:val="Objet du commentaire Car1"/>
    <w:rsid w:val="00260BA8"/>
    <w:rPr>
      <w:b/>
      <w:bCs/>
    </w:rPr>
  </w:style>
  <w:style w:type="paragraph" w:customStyle="1" w:styleId="AAtitre1">
    <w:name w:val="AAtitre1"/>
    <w:basedOn w:val="Normal"/>
    <w:uiPriority w:val="99"/>
    <w:qFormat/>
    <w:rsid w:val="00260BA8"/>
    <w:pPr>
      <w:spacing w:line="360" w:lineRule="auto"/>
      <w:jc w:val="both"/>
    </w:pPr>
    <w:rPr>
      <w:rFonts w:ascii="Arial Narrow" w:hAnsi="Arial Narrow"/>
      <w:b/>
      <w:color w:val="008080"/>
      <w:lang w:val="fr-FR"/>
    </w:rPr>
  </w:style>
  <w:style w:type="paragraph" w:customStyle="1" w:styleId="AAtitre2">
    <w:name w:val="AAtitre2"/>
    <w:basedOn w:val="Normal"/>
    <w:uiPriority w:val="99"/>
    <w:qFormat/>
    <w:rsid w:val="00260BA8"/>
    <w:pPr>
      <w:spacing w:line="360" w:lineRule="auto"/>
      <w:jc w:val="both"/>
    </w:pPr>
    <w:rPr>
      <w:rFonts w:ascii="Arial Narrow" w:hAnsi="Arial Narrow"/>
      <w:b/>
      <w:color w:val="008080"/>
      <w:sz w:val="22"/>
      <w:lang w:val="fr-FR"/>
    </w:rPr>
  </w:style>
  <w:style w:type="paragraph" w:customStyle="1" w:styleId="Nom">
    <w:name w:val="Nom"/>
    <w:basedOn w:val="Normal"/>
    <w:next w:val="Normal"/>
    <w:uiPriority w:val="99"/>
    <w:qFormat/>
    <w:rsid w:val="00260BA8"/>
    <w:pPr>
      <w:pBdr>
        <w:bottom w:val="single" w:sz="6" w:space="4" w:color="auto"/>
      </w:pBdr>
      <w:spacing w:after="440" w:line="240" w:lineRule="atLeast"/>
    </w:pPr>
    <w:rPr>
      <w:rFonts w:ascii="Arial Black" w:hAnsi="Arial Black"/>
      <w:spacing w:val="-35"/>
      <w:sz w:val="54"/>
      <w:szCs w:val="20"/>
      <w:lang w:val="fr-FR" w:eastAsia="en-US"/>
    </w:rPr>
  </w:style>
  <w:style w:type="paragraph" w:styleId="TM4">
    <w:name w:val="toc 4"/>
    <w:basedOn w:val="Normal"/>
    <w:next w:val="Normal"/>
    <w:autoRedefine/>
    <w:uiPriority w:val="39"/>
    <w:qFormat/>
    <w:rsid w:val="00260BA8"/>
    <w:pPr>
      <w:ind w:left="720"/>
    </w:pPr>
    <w:rPr>
      <w:sz w:val="18"/>
      <w:szCs w:val="18"/>
      <w:lang w:val="en-US" w:eastAsia="en-US"/>
    </w:rPr>
  </w:style>
  <w:style w:type="character" w:customStyle="1" w:styleId="grame">
    <w:name w:val="grame"/>
    <w:rsid w:val="00260BA8"/>
  </w:style>
  <w:style w:type="character" w:customStyle="1" w:styleId="Document8">
    <w:name w:val="Document 8"/>
    <w:rsid w:val="00260BA8"/>
  </w:style>
  <w:style w:type="character" w:customStyle="1" w:styleId="Document4">
    <w:name w:val="Document 4"/>
    <w:rsid w:val="00260BA8"/>
    <w:rPr>
      <w:b/>
      <w:i/>
      <w:sz w:val="20"/>
    </w:rPr>
  </w:style>
  <w:style w:type="character" w:customStyle="1" w:styleId="Document6">
    <w:name w:val="Document 6"/>
    <w:rsid w:val="00260BA8"/>
  </w:style>
  <w:style w:type="character" w:customStyle="1" w:styleId="Document5">
    <w:name w:val="Document 5"/>
    <w:rsid w:val="00260BA8"/>
  </w:style>
  <w:style w:type="character" w:customStyle="1" w:styleId="Document2">
    <w:name w:val="Document 2"/>
    <w:rsid w:val="00260BA8"/>
    <w:rPr>
      <w:rFonts w:ascii="Courier" w:hAnsi="Courier"/>
      <w:noProof w:val="0"/>
      <w:sz w:val="20"/>
      <w:lang w:val="en-US"/>
    </w:rPr>
  </w:style>
  <w:style w:type="character" w:customStyle="1" w:styleId="Document7">
    <w:name w:val="Document 7"/>
    <w:rsid w:val="00260BA8"/>
  </w:style>
  <w:style w:type="character" w:customStyle="1" w:styleId="Bibliogrphy">
    <w:name w:val="Bibliogrphy"/>
    <w:rsid w:val="00260BA8"/>
  </w:style>
  <w:style w:type="paragraph" w:customStyle="1" w:styleId="RightPar1">
    <w:name w:val="Right Par 1"/>
    <w:uiPriority w:val="99"/>
    <w:qFormat/>
    <w:rsid w:val="00260BA8"/>
    <w:pPr>
      <w:tabs>
        <w:tab w:val="left" w:pos="-720"/>
        <w:tab w:val="left" w:pos="0"/>
        <w:tab w:val="decimal" w:pos="720"/>
      </w:tabs>
      <w:suppressAutoHyphens/>
      <w:spacing w:after="0" w:line="240" w:lineRule="auto"/>
      <w:ind w:left="720" w:hanging="432"/>
    </w:pPr>
    <w:rPr>
      <w:rFonts w:ascii="Courier" w:eastAsia="Times New Roman" w:hAnsi="Courier" w:cs="Times New Roman"/>
      <w:sz w:val="24"/>
      <w:szCs w:val="24"/>
      <w:lang w:val="en-US" w:eastAsia="fr-FR"/>
    </w:rPr>
  </w:style>
  <w:style w:type="paragraph" w:customStyle="1" w:styleId="RightPar2">
    <w:name w:val="Right Par 2"/>
    <w:uiPriority w:val="99"/>
    <w:qFormat/>
    <w:rsid w:val="00260BA8"/>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4"/>
      <w:szCs w:val="24"/>
      <w:lang w:val="en-US" w:eastAsia="fr-FR"/>
    </w:rPr>
  </w:style>
  <w:style w:type="character" w:customStyle="1" w:styleId="Document3">
    <w:name w:val="Document 3"/>
    <w:rsid w:val="00260BA8"/>
    <w:rPr>
      <w:rFonts w:ascii="Courier" w:hAnsi="Courier"/>
      <w:noProof w:val="0"/>
      <w:sz w:val="20"/>
      <w:lang w:val="en-US"/>
    </w:rPr>
  </w:style>
  <w:style w:type="paragraph" w:customStyle="1" w:styleId="RightPar3">
    <w:name w:val="Right Par 3"/>
    <w:uiPriority w:val="99"/>
    <w:qFormat/>
    <w:rsid w:val="00260BA8"/>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4"/>
      <w:lang w:val="en-US" w:eastAsia="fr-FR"/>
    </w:rPr>
  </w:style>
  <w:style w:type="paragraph" w:customStyle="1" w:styleId="RightPar4">
    <w:name w:val="Right Par 4"/>
    <w:uiPriority w:val="99"/>
    <w:qFormat/>
    <w:rsid w:val="00260BA8"/>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4"/>
      <w:szCs w:val="24"/>
      <w:lang w:val="en-US" w:eastAsia="fr-FR"/>
    </w:rPr>
  </w:style>
  <w:style w:type="paragraph" w:customStyle="1" w:styleId="RightPar5">
    <w:name w:val="Right Par 5"/>
    <w:uiPriority w:val="99"/>
    <w:qFormat/>
    <w:rsid w:val="00260BA8"/>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4"/>
      <w:szCs w:val="24"/>
      <w:lang w:val="en-US" w:eastAsia="fr-FR"/>
    </w:rPr>
  </w:style>
  <w:style w:type="paragraph" w:customStyle="1" w:styleId="RightPar6">
    <w:name w:val="Right Par 6"/>
    <w:uiPriority w:val="99"/>
    <w:qFormat/>
    <w:rsid w:val="00260BA8"/>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4"/>
      <w:szCs w:val="24"/>
      <w:lang w:val="en-US" w:eastAsia="fr-FR"/>
    </w:rPr>
  </w:style>
  <w:style w:type="paragraph" w:customStyle="1" w:styleId="RightPar7">
    <w:name w:val="Right Par 7"/>
    <w:uiPriority w:val="99"/>
    <w:qFormat/>
    <w:rsid w:val="00260BA8"/>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4"/>
      <w:szCs w:val="24"/>
      <w:lang w:val="en-US" w:eastAsia="fr-FR"/>
    </w:rPr>
  </w:style>
  <w:style w:type="paragraph" w:customStyle="1" w:styleId="RightPar8">
    <w:name w:val="Right Par 8"/>
    <w:uiPriority w:val="99"/>
    <w:qFormat/>
    <w:rsid w:val="00260BA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4"/>
      <w:szCs w:val="24"/>
      <w:lang w:val="en-US" w:eastAsia="fr-FR"/>
    </w:rPr>
  </w:style>
  <w:style w:type="paragraph" w:customStyle="1" w:styleId="Document1">
    <w:name w:val="Document 1"/>
    <w:uiPriority w:val="99"/>
    <w:qFormat/>
    <w:rsid w:val="00260BA8"/>
    <w:pPr>
      <w:keepNext/>
      <w:keepLines/>
      <w:tabs>
        <w:tab w:val="left" w:pos="-720"/>
      </w:tabs>
      <w:suppressAutoHyphens/>
      <w:spacing w:after="0" w:line="240" w:lineRule="auto"/>
    </w:pPr>
    <w:rPr>
      <w:rFonts w:ascii="Courier" w:eastAsia="Times New Roman" w:hAnsi="Courier" w:cs="Times New Roman"/>
      <w:sz w:val="24"/>
      <w:szCs w:val="24"/>
      <w:lang w:val="en-US" w:eastAsia="fr-FR"/>
    </w:rPr>
  </w:style>
  <w:style w:type="character" w:customStyle="1" w:styleId="DocInit">
    <w:name w:val="Doc Init"/>
    <w:rsid w:val="00260BA8"/>
  </w:style>
  <w:style w:type="character" w:customStyle="1" w:styleId="TechInit">
    <w:name w:val="Tech Init"/>
    <w:rsid w:val="00260BA8"/>
    <w:rPr>
      <w:rFonts w:ascii="Courier" w:hAnsi="Courier"/>
      <w:noProof w:val="0"/>
      <w:sz w:val="20"/>
      <w:lang w:val="en-US"/>
    </w:rPr>
  </w:style>
  <w:style w:type="paragraph" w:customStyle="1" w:styleId="Technical5">
    <w:name w:val="Technical 5"/>
    <w:uiPriority w:val="99"/>
    <w:qFormat/>
    <w:rsid w:val="00260BA8"/>
    <w:pPr>
      <w:tabs>
        <w:tab w:val="left" w:pos="-720"/>
      </w:tabs>
      <w:suppressAutoHyphens/>
      <w:spacing w:after="0" w:line="240" w:lineRule="auto"/>
      <w:ind w:firstLine="720"/>
    </w:pPr>
    <w:rPr>
      <w:rFonts w:ascii="Courier" w:eastAsia="Times New Roman" w:hAnsi="Courier" w:cs="Times New Roman"/>
      <w:b/>
      <w:sz w:val="24"/>
      <w:szCs w:val="24"/>
      <w:lang w:val="en-US" w:eastAsia="fr-FR"/>
    </w:rPr>
  </w:style>
  <w:style w:type="paragraph" w:customStyle="1" w:styleId="Technical6">
    <w:name w:val="Technical 6"/>
    <w:uiPriority w:val="99"/>
    <w:qFormat/>
    <w:rsid w:val="00260BA8"/>
    <w:pPr>
      <w:tabs>
        <w:tab w:val="left" w:pos="-720"/>
      </w:tabs>
      <w:suppressAutoHyphens/>
      <w:spacing w:after="0" w:line="240" w:lineRule="auto"/>
      <w:ind w:firstLine="720"/>
    </w:pPr>
    <w:rPr>
      <w:rFonts w:ascii="Courier" w:eastAsia="Times New Roman" w:hAnsi="Courier" w:cs="Times New Roman"/>
      <w:b/>
      <w:sz w:val="24"/>
      <w:szCs w:val="24"/>
      <w:lang w:val="en-US" w:eastAsia="fr-FR"/>
    </w:rPr>
  </w:style>
  <w:style w:type="character" w:customStyle="1" w:styleId="Technical2">
    <w:name w:val="Technical 2"/>
    <w:rsid w:val="00260BA8"/>
    <w:rPr>
      <w:rFonts w:ascii="Courier" w:hAnsi="Courier"/>
      <w:noProof w:val="0"/>
      <w:sz w:val="20"/>
      <w:lang w:val="en-US"/>
    </w:rPr>
  </w:style>
  <w:style w:type="character" w:customStyle="1" w:styleId="Technical3">
    <w:name w:val="Technical 3"/>
    <w:rsid w:val="00260BA8"/>
    <w:rPr>
      <w:rFonts w:ascii="Courier" w:hAnsi="Courier"/>
      <w:noProof w:val="0"/>
      <w:sz w:val="20"/>
      <w:lang w:val="en-US"/>
    </w:rPr>
  </w:style>
  <w:style w:type="paragraph" w:customStyle="1" w:styleId="Technical4">
    <w:name w:val="Technical 4"/>
    <w:uiPriority w:val="99"/>
    <w:qFormat/>
    <w:rsid w:val="00260BA8"/>
    <w:pPr>
      <w:tabs>
        <w:tab w:val="left" w:pos="-720"/>
      </w:tabs>
      <w:suppressAutoHyphens/>
      <w:spacing w:after="0" w:line="240" w:lineRule="auto"/>
    </w:pPr>
    <w:rPr>
      <w:rFonts w:ascii="Courier" w:eastAsia="Times New Roman" w:hAnsi="Courier" w:cs="Times New Roman"/>
      <w:b/>
      <w:sz w:val="24"/>
      <w:szCs w:val="24"/>
      <w:lang w:val="en-US" w:eastAsia="fr-FR"/>
    </w:rPr>
  </w:style>
  <w:style w:type="character" w:customStyle="1" w:styleId="Technical1">
    <w:name w:val="Technical 1"/>
    <w:rsid w:val="00260BA8"/>
    <w:rPr>
      <w:rFonts w:ascii="Courier" w:hAnsi="Courier"/>
      <w:noProof w:val="0"/>
      <w:sz w:val="20"/>
      <w:lang w:val="en-US"/>
    </w:rPr>
  </w:style>
  <w:style w:type="paragraph" w:customStyle="1" w:styleId="Technical7">
    <w:name w:val="Technical 7"/>
    <w:uiPriority w:val="99"/>
    <w:qFormat/>
    <w:rsid w:val="00260BA8"/>
    <w:pPr>
      <w:tabs>
        <w:tab w:val="left" w:pos="-720"/>
      </w:tabs>
      <w:suppressAutoHyphens/>
      <w:spacing w:after="0" w:line="240" w:lineRule="auto"/>
      <w:ind w:firstLine="720"/>
    </w:pPr>
    <w:rPr>
      <w:rFonts w:ascii="Courier" w:eastAsia="Times New Roman" w:hAnsi="Courier" w:cs="Times New Roman"/>
      <w:b/>
      <w:sz w:val="24"/>
      <w:szCs w:val="24"/>
      <w:lang w:val="en-US" w:eastAsia="fr-FR"/>
    </w:rPr>
  </w:style>
  <w:style w:type="paragraph" w:customStyle="1" w:styleId="Technical8">
    <w:name w:val="Technical 8"/>
    <w:uiPriority w:val="99"/>
    <w:qFormat/>
    <w:rsid w:val="00260BA8"/>
    <w:pPr>
      <w:tabs>
        <w:tab w:val="left" w:pos="-720"/>
      </w:tabs>
      <w:suppressAutoHyphens/>
      <w:spacing w:after="0" w:line="240" w:lineRule="auto"/>
      <w:ind w:firstLine="720"/>
    </w:pPr>
    <w:rPr>
      <w:rFonts w:ascii="Courier" w:eastAsia="Times New Roman" w:hAnsi="Courier" w:cs="Times New Roman"/>
      <w:b/>
      <w:sz w:val="24"/>
      <w:szCs w:val="24"/>
      <w:lang w:val="en-US" w:eastAsia="fr-FR"/>
    </w:rPr>
  </w:style>
  <w:style w:type="paragraph" w:customStyle="1" w:styleId="Pleading">
    <w:name w:val="Pleading"/>
    <w:uiPriority w:val="99"/>
    <w:qFormat/>
    <w:rsid w:val="00260BA8"/>
    <w:pPr>
      <w:tabs>
        <w:tab w:val="left" w:pos="-720"/>
      </w:tabs>
      <w:suppressAutoHyphens/>
      <w:spacing w:after="0" w:line="240" w:lineRule="exact"/>
    </w:pPr>
    <w:rPr>
      <w:rFonts w:ascii="Courier" w:eastAsia="Times New Roman" w:hAnsi="Courier" w:cs="Times New Roman"/>
      <w:sz w:val="24"/>
      <w:szCs w:val="24"/>
      <w:lang w:val="en-US" w:eastAsia="fr-FR"/>
    </w:rPr>
  </w:style>
  <w:style w:type="paragraph" w:customStyle="1" w:styleId="sommario1">
    <w:name w:val="sommario 1"/>
    <w:basedOn w:val="Normal"/>
    <w:uiPriority w:val="99"/>
    <w:qFormat/>
    <w:rsid w:val="00260BA8"/>
    <w:pPr>
      <w:tabs>
        <w:tab w:val="left" w:leader="dot" w:pos="9000"/>
        <w:tab w:val="right" w:pos="9360"/>
      </w:tabs>
      <w:suppressAutoHyphens/>
      <w:spacing w:before="480"/>
      <w:ind w:left="720" w:right="720" w:hanging="720"/>
    </w:pPr>
    <w:rPr>
      <w:rFonts w:ascii="Courier" w:hAnsi="Courier"/>
      <w:sz w:val="20"/>
      <w:szCs w:val="20"/>
      <w:lang w:val="en-US"/>
    </w:rPr>
  </w:style>
  <w:style w:type="paragraph" w:customStyle="1" w:styleId="sommario2">
    <w:name w:val="sommario 2"/>
    <w:basedOn w:val="Normal"/>
    <w:uiPriority w:val="99"/>
    <w:qFormat/>
    <w:rsid w:val="00260BA8"/>
    <w:pPr>
      <w:tabs>
        <w:tab w:val="left" w:leader="dot" w:pos="9000"/>
        <w:tab w:val="right" w:pos="9360"/>
      </w:tabs>
      <w:suppressAutoHyphens/>
      <w:ind w:left="1440" w:right="720" w:hanging="720"/>
    </w:pPr>
    <w:rPr>
      <w:rFonts w:ascii="Courier" w:hAnsi="Courier"/>
      <w:sz w:val="20"/>
      <w:szCs w:val="20"/>
      <w:lang w:val="en-US"/>
    </w:rPr>
  </w:style>
  <w:style w:type="paragraph" w:customStyle="1" w:styleId="sommario3">
    <w:name w:val="sommario 3"/>
    <w:basedOn w:val="Normal"/>
    <w:uiPriority w:val="99"/>
    <w:qFormat/>
    <w:rsid w:val="00260BA8"/>
    <w:pPr>
      <w:tabs>
        <w:tab w:val="left" w:leader="dot" w:pos="9000"/>
        <w:tab w:val="right" w:pos="9360"/>
      </w:tabs>
      <w:suppressAutoHyphens/>
      <w:ind w:left="2160" w:right="720" w:hanging="720"/>
    </w:pPr>
    <w:rPr>
      <w:rFonts w:ascii="Courier" w:hAnsi="Courier"/>
      <w:sz w:val="20"/>
      <w:szCs w:val="20"/>
      <w:lang w:val="en-US"/>
    </w:rPr>
  </w:style>
  <w:style w:type="paragraph" w:customStyle="1" w:styleId="sommario4">
    <w:name w:val="sommario 4"/>
    <w:basedOn w:val="Normal"/>
    <w:uiPriority w:val="99"/>
    <w:qFormat/>
    <w:rsid w:val="00260BA8"/>
    <w:pPr>
      <w:tabs>
        <w:tab w:val="left" w:leader="dot" w:pos="9000"/>
        <w:tab w:val="right" w:pos="9360"/>
      </w:tabs>
      <w:suppressAutoHyphens/>
      <w:ind w:left="2880" w:right="720" w:hanging="720"/>
    </w:pPr>
    <w:rPr>
      <w:rFonts w:ascii="Courier" w:hAnsi="Courier"/>
      <w:sz w:val="20"/>
      <w:szCs w:val="20"/>
      <w:lang w:val="en-US"/>
    </w:rPr>
  </w:style>
  <w:style w:type="paragraph" w:customStyle="1" w:styleId="sommario5">
    <w:name w:val="sommario 5"/>
    <w:basedOn w:val="Normal"/>
    <w:uiPriority w:val="99"/>
    <w:qFormat/>
    <w:rsid w:val="00260BA8"/>
    <w:pPr>
      <w:tabs>
        <w:tab w:val="left" w:leader="dot" w:pos="9000"/>
        <w:tab w:val="right" w:pos="9360"/>
      </w:tabs>
      <w:suppressAutoHyphens/>
      <w:ind w:left="3600" w:right="720" w:hanging="720"/>
    </w:pPr>
    <w:rPr>
      <w:rFonts w:ascii="Courier" w:hAnsi="Courier"/>
      <w:sz w:val="20"/>
      <w:szCs w:val="20"/>
      <w:lang w:val="en-US"/>
    </w:rPr>
  </w:style>
  <w:style w:type="paragraph" w:customStyle="1" w:styleId="sommario6">
    <w:name w:val="sommario 6"/>
    <w:basedOn w:val="Normal"/>
    <w:uiPriority w:val="99"/>
    <w:qFormat/>
    <w:rsid w:val="00260BA8"/>
    <w:pPr>
      <w:tabs>
        <w:tab w:val="left" w:pos="9000"/>
        <w:tab w:val="right" w:pos="9360"/>
      </w:tabs>
      <w:suppressAutoHyphens/>
      <w:ind w:left="720" w:hanging="720"/>
    </w:pPr>
    <w:rPr>
      <w:rFonts w:ascii="Courier" w:hAnsi="Courier"/>
      <w:sz w:val="20"/>
      <w:szCs w:val="20"/>
      <w:lang w:val="en-US"/>
    </w:rPr>
  </w:style>
  <w:style w:type="paragraph" w:customStyle="1" w:styleId="sommario7">
    <w:name w:val="sommario 7"/>
    <w:basedOn w:val="Normal"/>
    <w:uiPriority w:val="99"/>
    <w:qFormat/>
    <w:rsid w:val="00260BA8"/>
    <w:pPr>
      <w:suppressAutoHyphens/>
      <w:ind w:left="720" w:hanging="720"/>
    </w:pPr>
    <w:rPr>
      <w:rFonts w:ascii="Courier" w:hAnsi="Courier"/>
      <w:sz w:val="20"/>
      <w:szCs w:val="20"/>
      <w:lang w:val="en-US"/>
    </w:rPr>
  </w:style>
  <w:style w:type="paragraph" w:customStyle="1" w:styleId="sommario8">
    <w:name w:val="sommario 8"/>
    <w:basedOn w:val="Normal"/>
    <w:uiPriority w:val="99"/>
    <w:qFormat/>
    <w:rsid w:val="00260BA8"/>
    <w:pPr>
      <w:tabs>
        <w:tab w:val="left" w:pos="9000"/>
        <w:tab w:val="right" w:pos="9360"/>
      </w:tabs>
      <w:suppressAutoHyphens/>
      <w:ind w:left="720" w:hanging="720"/>
    </w:pPr>
    <w:rPr>
      <w:rFonts w:ascii="Courier" w:hAnsi="Courier"/>
      <w:sz w:val="20"/>
      <w:szCs w:val="20"/>
      <w:lang w:val="en-US"/>
    </w:rPr>
  </w:style>
  <w:style w:type="paragraph" w:customStyle="1" w:styleId="sommario9">
    <w:name w:val="sommario 9"/>
    <w:basedOn w:val="Normal"/>
    <w:uiPriority w:val="99"/>
    <w:qFormat/>
    <w:rsid w:val="00260BA8"/>
    <w:pPr>
      <w:tabs>
        <w:tab w:val="left" w:leader="dot" w:pos="9000"/>
        <w:tab w:val="right" w:pos="9360"/>
      </w:tabs>
      <w:suppressAutoHyphens/>
      <w:ind w:left="720" w:hanging="720"/>
    </w:pPr>
    <w:rPr>
      <w:rFonts w:ascii="Courier" w:hAnsi="Courier"/>
      <w:sz w:val="20"/>
      <w:szCs w:val="20"/>
      <w:lang w:val="en-US"/>
    </w:rPr>
  </w:style>
  <w:style w:type="paragraph" w:customStyle="1" w:styleId="indice1">
    <w:name w:val="indice 1"/>
    <w:basedOn w:val="Normal"/>
    <w:uiPriority w:val="99"/>
    <w:qFormat/>
    <w:rsid w:val="00260BA8"/>
    <w:pPr>
      <w:tabs>
        <w:tab w:val="left" w:leader="dot" w:pos="9000"/>
        <w:tab w:val="right" w:pos="9360"/>
      </w:tabs>
      <w:suppressAutoHyphens/>
      <w:ind w:left="1440" w:right="720" w:hanging="1440"/>
    </w:pPr>
    <w:rPr>
      <w:rFonts w:ascii="Courier" w:hAnsi="Courier"/>
      <w:sz w:val="20"/>
      <w:szCs w:val="20"/>
      <w:lang w:val="en-US"/>
    </w:rPr>
  </w:style>
  <w:style w:type="paragraph" w:customStyle="1" w:styleId="indice2">
    <w:name w:val="indice 2"/>
    <w:basedOn w:val="Normal"/>
    <w:uiPriority w:val="99"/>
    <w:qFormat/>
    <w:rsid w:val="00260BA8"/>
    <w:pPr>
      <w:tabs>
        <w:tab w:val="left" w:leader="dot" w:pos="9000"/>
        <w:tab w:val="right" w:pos="9360"/>
      </w:tabs>
      <w:suppressAutoHyphens/>
      <w:ind w:left="1440" w:right="720" w:hanging="720"/>
    </w:pPr>
    <w:rPr>
      <w:rFonts w:ascii="Courier" w:hAnsi="Courier"/>
      <w:sz w:val="20"/>
      <w:szCs w:val="20"/>
      <w:lang w:val="en-US"/>
    </w:rPr>
  </w:style>
  <w:style w:type="paragraph" w:customStyle="1" w:styleId="titoloindicefonti">
    <w:name w:val="titolo indice fonti"/>
    <w:basedOn w:val="Normal"/>
    <w:uiPriority w:val="99"/>
    <w:qFormat/>
    <w:rsid w:val="00260BA8"/>
    <w:pPr>
      <w:tabs>
        <w:tab w:val="left" w:pos="9000"/>
        <w:tab w:val="right" w:pos="9360"/>
      </w:tabs>
      <w:suppressAutoHyphens/>
    </w:pPr>
    <w:rPr>
      <w:rFonts w:ascii="Courier" w:hAnsi="Courier"/>
      <w:sz w:val="20"/>
      <w:szCs w:val="20"/>
      <w:lang w:val="en-US"/>
    </w:rPr>
  </w:style>
  <w:style w:type="paragraph" w:customStyle="1" w:styleId="didascalia">
    <w:name w:val="didascalia"/>
    <w:basedOn w:val="Normal"/>
    <w:uiPriority w:val="99"/>
    <w:qFormat/>
    <w:rsid w:val="00260BA8"/>
    <w:rPr>
      <w:rFonts w:ascii="Courier" w:hAnsi="Courier"/>
      <w:szCs w:val="20"/>
      <w:lang w:val="it-IT"/>
    </w:rPr>
  </w:style>
  <w:style w:type="character" w:customStyle="1" w:styleId="EquationCaption">
    <w:name w:val="_Equation Caption"/>
    <w:rsid w:val="00260BA8"/>
  </w:style>
  <w:style w:type="paragraph" w:customStyle="1" w:styleId="CM30">
    <w:name w:val="CM30"/>
    <w:basedOn w:val="Default"/>
    <w:next w:val="Default"/>
    <w:uiPriority w:val="99"/>
    <w:qFormat/>
    <w:rsid w:val="00260BA8"/>
    <w:pPr>
      <w:widowControl w:val="0"/>
    </w:pPr>
    <w:rPr>
      <w:rFonts w:ascii="GBCBBE+TimesNewRoman,Bold" w:eastAsia="SimSun" w:hAnsi="GBCBBE+TimesNewRoman,Bold" w:cs="Times New Roman"/>
      <w:color w:val="auto"/>
      <w:lang w:eastAsia="zh-CN"/>
    </w:rPr>
  </w:style>
  <w:style w:type="character" w:customStyle="1" w:styleId="ExplorateurdedocumentsCar">
    <w:name w:val="Explorateur de documents Car"/>
    <w:link w:val="Explorateurdedocuments"/>
    <w:uiPriority w:val="99"/>
    <w:rsid w:val="00260BA8"/>
    <w:rPr>
      <w:rFonts w:ascii="Tahoma" w:eastAsia="Times New Roman" w:hAnsi="Tahoma" w:cs="Tahoma"/>
      <w:shd w:val="clear" w:color="auto" w:fill="000080"/>
      <w:lang w:val="en-US"/>
    </w:rPr>
  </w:style>
  <w:style w:type="paragraph" w:styleId="Explorateurdedocuments">
    <w:name w:val="Document Map"/>
    <w:basedOn w:val="Normal"/>
    <w:link w:val="ExplorateurdedocumentsCar"/>
    <w:uiPriority w:val="99"/>
    <w:qFormat/>
    <w:rsid w:val="00260BA8"/>
    <w:pPr>
      <w:shd w:val="clear" w:color="auto" w:fill="000080"/>
    </w:pPr>
    <w:rPr>
      <w:rFonts w:ascii="Tahoma" w:hAnsi="Tahoma" w:cs="Tahoma"/>
      <w:sz w:val="22"/>
      <w:szCs w:val="22"/>
      <w:lang w:val="en-US" w:eastAsia="en-US"/>
    </w:rPr>
  </w:style>
  <w:style w:type="character" w:customStyle="1" w:styleId="ExplorateurdedocumentsCar1">
    <w:name w:val="Explorateur de documents Car1"/>
    <w:basedOn w:val="Policepardfaut"/>
    <w:uiPriority w:val="99"/>
    <w:semiHidden/>
    <w:rsid w:val="00260BA8"/>
    <w:rPr>
      <w:rFonts w:ascii="Segoe UI" w:eastAsia="Times New Roman" w:hAnsi="Segoe UI" w:cs="Segoe UI"/>
      <w:sz w:val="16"/>
      <w:szCs w:val="16"/>
      <w:lang w:eastAsia="fr-FR"/>
    </w:rPr>
  </w:style>
  <w:style w:type="character" w:customStyle="1" w:styleId="ExplorateurdedocumentCar1">
    <w:name w:val="Explorateur de document Car1"/>
    <w:uiPriority w:val="99"/>
    <w:rsid w:val="00260BA8"/>
    <w:rPr>
      <w:rFonts w:ascii="Lucida Grande" w:hAnsi="Lucida Grande"/>
      <w:sz w:val="24"/>
      <w:szCs w:val="24"/>
      <w:lang w:eastAsia="zh-CN"/>
    </w:rPr>
  </w:style>
  <w:style w:type="paragraph" w:customStyle="1" w:styleId="Standard">
    <w:name w:val="Standard"/>
    <w:basedOn w:val="Normal"/>
    <w:uiPriority w:val="99"/>
    <w:qFormat/>
    <w:rsid w:val="00260BA8"/>
    <w:pPr>
      <w:spacing w:before="240"/>
      <w:jc w:val="both"/>
    </w:pPr>
    <w:rPr>
      <w:rFonts w:ascii="Times" w:hAnsi="Times"/>
      <w:szCs w:val="20"/>
      <w:lang w:val="fr-FR"/>
    </w:rPr>
  </w:style>
  <w:style w:type="paragraph" w:customStyle="1" w:styleId="a0">
    <w:name w:val="a"/>
    <w:basedOn w:val="Normal"/>
    <w:uiPriority w:val="99"/>
    <w:qFormat/>
    <w:rsid w:val="00260BA8"/>
    <w:pPr>
      <w:overflowPunct w:val="0"/>
      <w:autoSpaceDE w:val="0"/>
      <w:autoSpaceDN w:val="0"/>
      <w:adjustRightInd w:val="0"/>
      <w:jc w:val="both"/>
      <w:textAlignment w:val="baseline"/>
    </w:pPr>
    <w:rPr>
      <w:rFonts w:ascii="Arial" w:hAnsi="Arial"/>
      <w:sz w:val="22"/>
      <w:szCs w:val="20"/>
      <w:lang w:val="fr-FR"/>
    </w:rPr>
  </w:style>
  <w:style w:type="paragraph" w:customStyle="1" w:styleId="p1">
    <w:name w:val="p1"/>
    <w:basedOn w:val="Normal"/>
    <w:uiPriority w:val="99"/>
    <w:qFormat/>
    <w:rsid w:val="00260BA8"/>
    <w:pPr>
      <w:widowControl w:val="0"/>
      <w:tabs>
        <w:tab w:val="left" w:pos="720"/>
      </w:tabs>
      <w:overflowPunct w:val="0"/>
      <w:autoSpaceDE w:val="0"/>
      <w:autoSpaceDN w:val="0"/>
      <w:adjustRightInd w:val="0"/>
      <w:spacing w:line="240" w:lineRule="atLeast"/>
      <w:jc w:val="both"/>
      <w:textAlignment w:val="baseline"/>
    </w:pPr>
    <w:rPr>
      <w:lang w:val="fr-FR"/>
    </w:rPr>
  </w:style>
  <w:style w:type="character" w:customStyle="1" w:styleId="apple-converted-space">
    <w:name w:val="apple-converted-space"/>
    <w:rsid w:val="00260BA8"/>
  </w:style>
  <w:style w:type="character" w:customStyle="1" w:styleId="attention">
    <w:name w:val="attention"/>
    <w:rsid w:val="00260BA8"/>
  </w:style>
  <w:style w:type="character" w:customStyle="1" w:styleId="ref">
    <w:name w:val="ref"/>
    <w:rsid w:val="00260BA8"/>
  </w:style>
  <w:style w:type="character" w:customStyle="1" w:styleId="titre40">
    <w:name w:val="titre4"/>
    <w:rsid w:val="00260BA8"/>
  </w:style>
  <w:style w:type="character" w:customStyle="1" w:styleId="texte1">
    <w:name w:val="texte1"/>
    <w:rsid w:val="00260BA8"/>
  </w:style>
  <w:style w:type="character" w:customStyle="1" w:styleId="navcontent">
    <w:name w:val="navcontent"/>
    <w:rsid w:val="00260BA8"/>
  </w:style>
  <w:style w:type="paragraph" w:customStyle="1" w:styleId="Grilleclaire-Accent32">
    <w:name w:val="Grille claire - Accent 32"/>
    <w:basedOn w:val="Normal"/>
    <w:uiPriority w:val="34"/>
    <w:qFormat/>
    <w:rsid w:val="00260BA8"/>
    <w:pPr>
      <w:ind w:left="720"/>
      <w:contextualSpacing/>
    </w:pPr>
    <w:rPr>
      <w:rFonts w:ascii="GeoSlb712 Lt BT" w:hAnsi="GeoSlb712 Lt BT"/>
      <w:sz w:val="22"/>
      <w:szCs w:val="22"/>
      <w:lang w:val="fr-FR"/>
    </w:rPr>
  </w:style>
  <w:style w:type="paragraph" w:customStyle="1" w:styleId="Listecouleur-Accent11">
    <w:name w:val="Liste couleur - Accent 11"/>
    <w:basedOn w:val="Normal"/>
    <w:uiPriority w:val="34"/>
    <w:qFormat/>
    <w:rsid w:val="00260BA8"/>
    <w:pPr>
      <w:ind w:left="708"/>
    </w:pPr>
    <w:rPr>
      <w:lang w:val="fr-FR"/>
    </w:rPr>
  </w:style>
  <w:style w:type="character" w:customStyle="1" w:styleId="Heading1Char">
    <w:name w:val="Heading 1 Char"/>
    <w:rsid w:val="00260BA8"/>
    <w:rPr>
      <w:rFonts w:ascii="Cambria" w:eastAsia="Times New Roman" w:hAnsi="Cambria" w:cs="Times New Roman"/>
      <w:b/>
      <w:bCs/>
      <w:kern w:val="32"/>
      <w:sz w:val="32"/>
      <w:szCs w:val="32"/>
      <w:lang w:eastAsia="zh-CN"/>
    </w:rPr>
  </w:style>
  <w:style w:type="paragraph" w:customStyle="1" w:styleId="Grilleclaire-Accent31">
    <w:name w:val="Grille claire - Accent 31"/>
    <w:basedOn w:val="Normal"/>
    <w:uiPriority w:val="99"/>
    <w:qFormat/>
    <w:rsid w:val="00260BA8"/>
    <w:pPr>
      <w:spacing w:after="200" w:line="276" w:lineRule="auto"/>
      <w:ind w:left="720"/>
    </w:pPr>
    <w:rPr>
      <w:rFonts w:ascii="Calibri" w:hAnsi="Calibri" w:cs="Calibri"/>
      <w:sz w:val="22"/>
      <w:szCs w:val="22"/>
      <w:lang w:val="fr-FR" w:eastAsia="en-US"/>
    </w:rPr>
  </w:style>
  <w:style w:type="paragraph" w:customStyle="1" w:styleId="Grillemoyenne1-Accent21">
    <w:name w:val="Grille moyenne 1 - Accent 21"/>
    <w:basedOn w:val="Normal"/>
    <w:uiPriority w:val="99"/>
    <w:qFormat/>
    <w:rsid w:val="00260BA8"/>
    <w:pPr>
      <w:ind w:left="720"/>
    </w:pPr>
    <w:rPr>
      <w:rFonts w:ascii="GeoSlb712 Lt BT" w:eastAsia="SimSun" w:hAnsi="GeoSlb712 Lt BT" w:cs="GeoSlb712 Lt BT"/>
      <w:sz w:val="22"/>
      <w:szCs w:val="22"/>
      <w:lang w:val="fr-FR"/>
    </w:rPr>
  </w:style>
  <w:style w:type="paragraph" w:customStyle="1" w:styleId="PRODOCCORPSDETEXTE">
    <w:name w:val="PRODOC CORPS DE TEXTE"/>
    <w:basedOn w:val="Normal"/>
    <w:uiPriority w:val="99"/>
    <w:semiHidden/>
    <w:qFormat/>
    <w:rsid w:val="00260BA8"/>
    <w:pPr>
      <w:jc w:val="both"/>
    </w:pPr>
    <w:rPr>
      <w:rFonts w:ascii="Arial" w:hAnsi="Arial"/>
      <w:sz w:val="20"/>
      <w:szCs w:val="20"/>
      <w:lang w:val="fr-FR" w:eastAsia="en-US"/>
    </w:rPr>
  </w:style>
  <w:style w:type="paragraph" w:customStyle="1" w:styleId="Grillemoyenne1-Accent22">
    <w:name w:val="Grille moyenne 1 - Accent 22"/>
    <w:basedOn w:val="Normal"/>
    <w:link w:val="Grillemoyenne1-Accent2Car"/>
    <w:uiPriority w:val="34"/>
    <w:qFormat/>
    <w:rsid w:val="00260BA8"/>
    <w:pPr>
      <w:ind w:left="720"/>
      <w:contextualSpacing/>
    </w:pPr>
    <w:rPr>
      <w:rFonts w:ascii="GeoSlb712 Lt BT" w:hAnsi="GeoSlb712 Lt BT"/>
      <w:sz w:val="22"/>
      <w:szCs w:val="22"/>
      <w:lang w:val="fr-FR"/>
    </w:rPr>
  </w:style>
  <w:style w:type="paragraph" w:customStyle="1" w:styleId="Paragraphedeliste11">
    <w:name w:val="Paragraphe de liste11"/>
    <w:basedOn w:val="Normal"/>
    <w:uiPriority w:val="99"/>
    <w:qFormat/>
    <w:rsid w:val="00260BA8"/>
    <w:pPr>
      <w:spacing w:after="200" w:line="276" w:lineRule="auto"/>
      <w:ind w:left="720"/>
    </w:pPr>
    <w:rPr>
      <w:rFonts w:ascii="Calibri" w:eastAsia="SimSun" w:hAnsi="Calibri" w:cs="Calibri"/>
      <w:sz w:val="22"/>
      <w:szCs w:val="22"/>
      <w:lang w:val="fr-FR"/>
    </w:rPr>
  </w:style>
  <w:style w:type="paragraph" w:customStyle="1" w:styleId="Grilleclaire-Accent33">
    <w:name w:val="Grille claire - Accent 33"/>
    <w:basedOn w:val="Normal"/>
    <w:uiPriority w:val="72"/>
    <w:qFormat/>
    <w:rsid w:val="00260BA8"/>
    <w:pPr>
      <w:spacing w:after="200" w:line="276" w:lineRule="auto"/>
      <w:ind w:left="720"/>
      <w:contextualSpacing/>
    </w:pPr>
    <w:rPr>
      <w:rFonts w:ascii="Calibri" w:eastAsia="Calibri" w:hAnsi="Calibri"/>
      <w:sz w:val="22"/>
      <w:szCs w:val="22"/>
      <w:lang w:val="fr-FR" w:eastAsia="en-US"/>
    </w:rPr>
  </w:style>
  <w:style w:type="paragraph" w:customStyle="1" w:styleId="Grillemoyenne1-Accent23">
    <w:name w:val="Grille moyenne 1 - Accent 23"/>
    <w:basedOn w:val="Normal"/>
    <w:uiPriority w:val="34"/>
    <w:qFormat/>
    <w:rsid w:val="00260BA8"/>
    <w:pPr>
      <w:ind w:left="720"/>
      <w:contextualSpacing/>
    </w:pPr>
    <w:rPr>
      <w:rFonts w:ascii="GeoSlb712 Lt BT" w:hAnsi="GeoSlb712 Lt BT"/>
      <w:sz w:val="22"/>
      <w:szCs w:val="22"/>
      <w:lang w:val="fr-FR"/>
    </w:rPr>
  </w:style>
  <w:style w:type="paragraph" w:customStyle="1" w:styleId="Paragraphedeliste2">
    <w:name w:val="Paragraphe de liste2"/>
    <w:basedOn w:val="Normal"/>
    <w:uiPriority w:val="34"/>
    <w:qFormat/>
    <w:rsid w:val="00260BA8"/>
    <w:pPr>
      <w:ind w:left="708"/>
    </w:pPr>
    <w:rPr>
      <w:lang w:val="fr-FR"/>
    </w:rPr>
  </w:style>
  <w:style w:type="character" w:customStyle="1" w:styleId="hgkelc">
    <w:name w:val="hgkelc"/>
    <w:rsid w:val="00260BA8"/>
  </w:style>
  <w:style w:type="table" w:customStyle="1" w:styleId="TableauGrille1Clair-Accentuation11">
    <w:name w:val="Tableau Grille 1 Clair - Accentuation 11"/>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1">
    <w:name w:val="Tableau Grille 4 - Accentuation 11"/>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1">
    <w:name w:val="Tableau simple 11"/>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
    <w:name w:val="Tableau Grille 41"/>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1">
    <w:name w:val="Tableau Grille 1 Clair1"/>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Bullet">
    <w:name w:val="Bullet"/>
    <w:basedOn w:val="Normal"/>
    <w:link w:val="BulletChar"/>
    <w:qFormat/>
    <w:rsid w:val="00260BA8"/>
    <w:pPr>
      <w:tabs>
        <w:tab w:val="num" w:pos="360"/>
      </w:tabs>
      <w:jc w:val="both"/>
    </w:pPr>
    <w:rPr>
      <w:lang w:val="en-US" w:eastAsia="en-US"/>
    </w:rPr>
  </w:style>
  <w:style w:type="numbering" w:customStyle="1" w:styleId="ListBullets">
    <w:name w:val="List Bullets"/>
    <w:rsid w:val="00260BA8"/>
    <w:pPr>
      <w:numPr>
        <w:numId w:val="23"/>
      </w:numPr>
    </w:pPr>
  </w:style>
  <w:style w:type="character" w:customStyle="1" w:styleId="BulletChar">
    <w:name w:val="Bullet Char"/>
    <w:link w:val="Bullet"/>
    <w:rsid w:val="00260BA8"/>
    <w:rPr>
      <w:rFonts w:ascii="Times New Roman" w:eastAsia="Times New Roman" w:hAnsi="Times New Roman" w:cs="Times New Roman"/>
      <w:sz w:val="24"/>
      <w:szCs w:val="24"/>
      <w:lang w:val="en-US"/>
    </w:rPr>
  </w:style>
  <w:style w:type="character" w:customStyle="1" w:styleId="Normal1">
    <w:name w:val="Normal1"/>
    <w:rsid w:val="00260BA8"/>
  </w:style>
  <w:style w:type="character" w:customStyle="1" w:styleId="spipsurligne">
    <w:name w:val="spip_surligne"/>
    <w:rsid w:val="00260BA8"/>
  </w:style>
  <w:style w:type="paragraph" w:customStyle="1" w:styleId="Body1">
    <w:name w:val="Body 1"/>
    <w:uiPriority w:val="99"/>
    <w:qFormat/>
    <w:rsid w:val="00260BA8"/>
    <w:pPr>
      <w:spacing w:after="0" w:line="240" w:lineRule="auto"/>
      <w:outlineLvl w:val="0"/>
    </w:pPr>
    <w:rPr>
      <w:rFonts w:ascii="Helvetica" w:eastAsia="Arial Unicode MS" w:hAnsi="Helvetica" w:cs="Times New Roman"/>
      <w:color w:val="000000"/>
      <w:szCs w:val="20"/>
      <w:u w:color="000000"/>
      <w:lang w:eastAsia="fr-FR"/>
    </w:rPr>
  </w:style>
  <w:style w:type="paragraph" w:customStyle="1" w:styleId="story-writer">
    <w:name w:val="story-writer"/>
    <w:basedOn w:val="Normal"/>
    <w:uiPriority w:val="99"/>
    <w:qFormat/>
    <w:rsid w:val="00260BA8"/>
    <w:pPr>
      <w:spacing w:before="100" w:beforeAutospacing="1" w:after="100" w:afterAutospacing="1"/>
    </w:pPr>
    <w:rPr>
      <w:rFonts w:ascii="Arial" w:hAnsi="Arial" w:cs="Arial"/>
      <w:lang w:val="fr-FR"/>
    </w:rPr>
  </w:style>
  <w:style w:type="paragraph" w:customStyle="1" w:styleId="puce">
    <w:name w:val="puce"/>
    <w:basedOn w:val="Normal"/>
    <w:uiPriority w:val="99"/>
    <w:qFormat/>
    <w:rsid w:val="00260BA8"/>
    <w:pPr>
      <w:tabs>
        <w:tab w:val="num" w:pos="360"/>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ind w:left="360" w:hanging="360"/>
      <w:jc w:val="both"/>
    </w:pPr>
    <w:rPr>
      <w:rFonts w:ascii="Century Schoolbook" w:hAnsi="Century Schoolbook"/>
      <w:sz w:val="22"/>
      <w:szCs w:val="20"/>
      <w:lang w:val="fr-FR" w:eastAsia="en-US"/>
    </w:rPr>
  </w:style>
  <w:style w:type="paragraph" w:styleId="Retraitcorpsdetexte">
    <w:name w:val="Body Text Indent"/>
    <w:basedOn w:val="Normal"/>
    <w:link w:val="RetraitcorpsdetexteCar"/>
    <w:uiPriority w:val="99"/>
    <w:qFormat/>
    <w:rsid w:val="00260BA8"/>
    <w:pPr>
      <w:spacing w:after="120"/>
      <w:ind w:left="283"/>
    </w:pPr>
    <w:rPr>
      <w:sz w:val="22"/>
      <w:szCs w:val="20"/>
      <w:lang w:val="fr-FR" w:eastAsia="en-US"/>
    </w:rPr>
  </w:style>
  <w:style w:type="character" w:customStyle="1" w:styleId="RetraitcorpsdetexteCar">
    <w:name w:val="Retrait corps de texte Car"/>
    <w:basedOn w:val="Policepardfaut"/>
    <w:link w:val="Retraitcorpsdetexte"/>
    <w:uiPriority w:val="99"/>
    <w:rsid w:val="00260BA8"/>
    <w:rPr>
      <w:rFonts w:ascii="Times New Roman" w:eastAsia="Times New Roman" w:hAnsi="Times New Roman" w:cs="Times New Roman"/>
      <w:szCs w:val="20"/>
    </w:rPr>
  </w:style>
  <w:style w:type="paragraph" w:styleId="Normalcentr">
    <w:name w:val="Block Text"/>
    <w:basedOn w:val="Normal"/>
    <w:uiPriority w:val="99"/>
    <w:qFormat/>
    <w:rsid w:val="00260BA8"/>
    <w:pPr>
      <w:autoSpaceDE w:val="0"/>
      <w:autoSpaceDN w:val="0"/>
      <w:adjustRightInd w:val="0"/>
      <w:spacing w:line="240" w:lineRule="exact"/>
      <w:ind w:left="62" w:right="345"/>
      <w:jc w:val="both"/>
    </w:pPr>
    <w:rPr>
      <w:lang w:val="fr-FR"/>
    </w:rPr>
  </w:style>
  <w:style w:type="paragraph" w:styleId="PrformatHTML">
    <w:name w:val="HTML Preformatted"/>
    <w:basedOn w:val="Normal"/>
    <w:link w:val="PrformatHTMLCar"/>
    <w:uiPriority w:val="99"/>
    <w:rsid w:val="00260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rsid w:val="00260BA8"/>
    <w:rPr>
      <w:rFonts w:ascii="Courier New" w:eastAsia="Times New Roman" w:hAnsi="Courier New" w:cs="Courier New"/>
      <w:sz w:val="20"/>
      <w:szCs w:val="20"/>
      <w:lang w:eastAsia="fr-FR"/>
    </w:rPr>
  </w:style>
  <w:style w:type="character" w:customStyle="1" w:styleId="description">
    <w:name w:val="description"/>
    <w:rsid w:val="00260BA8"/>
  </w:style>
  <w:style w:type="paragraph" w:customStyle="1" w:styleId="BodyText23">
    <w:name w:val="Body Text 23"/>
    <w:basedOn w:val="Normal"/>
    <w:uiPriority w:val="99"/>
    <w:qFormat/>
    <w:rsid w:val="00260BA8"/>
    <w:pPr>
      <w:overflowPunct w:val="0"/>
      <w:autoSpaceDE w:val="0"/>
      <w:autoSpaceDN w:val="0"/>
      <w:adjustRightInd w:val="0"/>
      <w:jc w:val="both"/>
      <w:textAlignment w:val="baseline"/>
    </w:pPr>
    <w:rPr>
      <w:rFonts w:ascii="Arial" w:hAnsi="Arial"/>
      <w:szCs w:val="20"/>
      <w:lang w:val="fr-FR"/>
    </w:rPr>
  </w:style>
  <w:style w:type="paragraph" w:customStyle="1" w:styleId="Adressedest">
    <w:name w:val="Adresse dest."/>
    <w:basedOn w:val="Normal"/>
    <w:uiPriority w:val="99"/>
    <w:qFormat/>
    <w:rsid w:val="00260BA8"/>
    <w:rPr>
      <w:lang w:val="fr-FR"/>
    </w:rPr>
  </w:style>
  <w:style w:type="paragraph" w:customStyle="1" w:styleId="RapEIS">
    <w:name w:val="RapEIS"/>
    <w:basedOn w:val="TM1"/>
    <w:link w:val="RapEISCar"/>
    <w:autoRedefine/>
    <w:uiPriority w:val="99"/>
    <w:qFormat/>
    <w:rsid w:val="00260BA8"/>
  </w:style>
  <w:style w:type="paragraph" w:styleId="Listepuces">
    <w:name w:val="List Bullet"/>
    <w:basedOn w:val="Normal"/>
    <w:link w:val="ListepucesCar"/>
    <w:autoRedefine/>
    <w:uiPriority w:val="99"/>
    <w:qFormat/>
    <w:rsid w:val="00260BA8"/>
    <w:pPr>
      <w:jc w:val="both"/>
    </w:pPr>
    <w:rPr>
      <w:szCs w:val="20"/>
      <w:lang w:val="fr-CA"/>
    </w:rPr>
  </w:style>
  <w:style w:type="paragraph" w:customStyle="1" w:styleId="font7">
    <w:name w:val="font7"/>
    <w:basedOn w:val="Normal"/>
    <w:uiPriority w:val="99"/>
    <w:qFormat/>
    <w:rsid w:val="00260BA8"/>
    <w:pPr>
      <w:spacing w:before="100" w:beforeAutospacing="1" w:after="100" w:afterAutospacing="1"/>
    </w:pPr>
    <w:rPr>
      <w:rFonts w:eastAsia="Arial Unicode MS"/>
      <w:sz w:val="22"/>
      <w:szCs w:val="22"/>
      <w:lang w:val="fr-FR" w:eastAsia="en-US"/>
    </w:rPr>
  </w:style>
  <w:style w:type="paragraph" w:customStyle="1" w:styleId="Indice10">
    <w:name w:val="Indice1"/>
    <w:basedOn w:val="Normal"/>
    <w:uiPriority w:val="99"/>
    <w:qFormat/>
    <w:rsid w:val="00260BA8"/>
    <w:pPr>
      <w:tabs>
        <w:tab w:val="num" w:pos="720"/>
      </w:tabs>
      <w:ind w:left="720" w:hanging="360"/>
    </w:pPr>
    <w:rPr>
      <w:sz w:val="22"/>
      <w:szCs w:val="22"/>
      <w:lang w:val="fr-FR" w:eastAsia="en-US"/>
    </w:rPr>
  </w:style>
  <w:style w:type="paragraph" w:customStyle="1" w:styleId="Block">
    <w:name w:val="Block"/>
    <w:basedOn w:val="Normal"/>
    <w:uiPriority w:val="99"/>
    <w:qFormat/>
    <w:rsid w:val="00260BA8"/>
    <w:pPr>
      <w:widowControl w:val="0"/>
    </w:pPr>
    <w:rPr>
      <w:b/>
      <w:bCs/>
      <w:sz w:val="22"/>
      <w:szCs w:val="22"/>
      <w:lang w:val="en-US" w:eastAsia="en-US"/>
    </w:rPr>
  </w:style>
  <w:style w:type="paragraph" w:customStyle="1" w:styleId="a">
    <w:name w:val="_"/>
    <w:basedOn w:val="Normal"/>
    <w:uiPriority w:val="99"/>
    <w:qFormat/>
    <w:rsid w:val="00260BA8"/>
    <w:pPr>
      <w:widowControl w:val="0"/>
      <w:numPr>
        <w:numId w:val="62"/>
      </w:numPr>
      <w:tabs>
        <w:tab w:val="clear" w:pos="720"/>
      </w:tabs>
      <w:ind w:left="1440" w:hanging="720"/>
      <w:jc w:val="both"/>
    </w:pPr>
    <w:rPr>
      <w:snapToGrid w:val="0"/>
      <w:szCs w:val="20"/>
      <w:lang w:val="en-US"/>
    </w:rPr>
  </w:style>
  <w:style w:type="character" w:customStyle="1" w:styleId="goohl4">
    <w:name w:val="goohl4"/>
    <w:rsid w:val="00260BA8"/>
  </w:style>
  <w:style w:type="character" w:styleId="CitationHTML">
    <w:name w:val="HTML Cite"/>
    <w:rsid w:val="00260BA8"/>
    <w:rPr>
      <w:i/>
      <w:iCs/>
    </w:rPr>
  </w:style>
  <w:style w:type="paragraph" w:customStyle="1" w:styleId="bodytexte">
    <w:name w:val="bodytexte"/>
    <w:basedOn w:val="Normal"/>
    <w:uiPriority w:val="99"/>
    <w:qFormat/>
    <w:rsid w:val="00260BA8"/>
    <w:pPr>
      <w:spacing w:before="100" w:beforeAutospacing="1" w:after="100" w:afterAutospacing="1"/>
      <w:ind w:firstLine="540"/>
      <w:jc w:val="both"/>
    </w:pPr>
    <w:rPr>
      <w:lang w:val="fr-FR"/>
    </w:rPr>
  </w:style>
  <w:style w:type="paragraph" w:customStyle="1" w:styleId="Outline">
    <w:name w:val="Outline"/>
    <w:basedOn w:val="Normal"/>
    <w:uiPriority w:val="99"/>
    <w:qFormat/>
    <w:rsid w:val="00260BA8"/>
    <w:pPr>
      <w:spacing w:before="240"/>
    </w:pPr>
    <w:rPr>
      <w:kern w:val="28"/>
      <w:szCs w:val="20"/>
      <w:lang w:val="en-US" w:eastAsia="en-US"/>
    </w:rPr>
  </w:style>
  <w:style w:type="paragraph" w:customStyle="1" w:styleId="Tabellenabsatz1">
    <w:name w:val="Tabellenabsatz 1"/>
    <w:basedOn w:val="Corpsdetexte"/>
    <w:uiPriority w:val="99"/>
    <w:qFormat/>
    <w:rsid w:val="00260BA8"/>
    <w:pPr>
      <w:tabs>
        <w:tab w:val="num" w:pos="360"/>
      </w:tabs>
      <w:overflowPunct w:val="0"/>
      <w:autoSpaceDE w:val="0"/>
      <w:autoSpaceDN w:val="0"/>
      <w:adjustRightInd w:val="0"/>
      <w:spacing w:before="60" w:after="0" w:line="240" w:lineRule="auto"/>
      <w:ind w:left="283" w:hanging="283"/>
      <w:textAlignment w:val="baseline"/>
    </w:pPr>
    <w:rPr>
      <w:rFonts w:ascii="Arial" w:eastAsia="Times New Roman" w:hAnsi="Arial" w:cs="Arial"/>
      <w:sz w:val="20"/>
      <w:szCs w:val="20"/>
      <w:lang w:val="en-GB" w:eastAsia="ja-JP"/>
    </w:rPr>
  </w:style>
  <w:style w:type="paragraph" w:customStyle="1" w:styleId="Tabellenabsatz2">
    <w:name w:val="Tabellenabsatz 2"/>
    <w:basedOn w:val="Corpsdetexte"/>
    <w:uiPriority w:val="99"/>
    <w:qFormat/>
    <w:rsid w:val="00260BA8"/>
    <w:pPr>
      <w:tabs>
        <w:tab w:val="num" w:pos="360"/>
      </w:tabs>
      <w:overflowPunct w:val="0"/>
      <w:autoSpaceDE w:val="0"/>
      <w:autoSpaceDN w:val="0"/>
      <w:adjustRightInd w:val="0"/>
      <w:spacing w:after="0" w:line="240" w:lineRule="auto"/>
      <w:ind w:left="567" w:hanging="283"/>
      <w:textAlignment w:val="baseline"/>
    </w:pPr>
    <w:rPr>
      <w:rFonts w:ascii="Arial" w:eastAsia="Times New Roman" w:hAnsi="Arial" w:cs="Arial"/>
      <w:sz w:val="18"/>
      <w:szCs w:val="18"/>
      <w:lang w:val="en-GB" w:eastAsia="ja-JP"/>
    </w:rPr>
  </w:style>
  <w:style w:type="paragraph" w:styleId="Listenumros3">
    <w:name w:val="List Number 3"/>
    <w:uiPriority w:val="99"/>
    <w:qFormat/>
    <w:rsid w:val="00260BA8"/>
    <w:pPr>
      <w:tabs>
        <w:tab w:val="num" w:pos="360"/>
      </w:tabs>
      <w:snapToGrid w:val="0"/>
      <w:spacing w:after="0" w:line="240" w:lineRule="auto"/>
    </w:pPr>
    <w:rPr>
      <w:rFonts w:ascii="Times New Roman" w:eastAsia="Times New Roman" w:hAnsi="Times New Roman" w:cs="Times New Roman"/>
      <w:szCs w:val="20"/>
    </w:rPr>
  </w:style>
  <w:style w:type="paragraph" w:styleId="Textebrut">
    <w:name w:val="Plain Text"/>
    <w:aliases w:val="普通文字 Char,普通文字,正常段落,普通文字 Char Char,普通文字 Char Char Char Char Char"/>
    <w:basedOn w:val="Normal"/>
    <w:link w:val="TextebrutCar"/>
    <w:uiPriority w:val="99"/>
    <w:qFormat/>
    <w:rsid w:val="00260BA8"/>
    <w:pPr>
      <w:numPr>
        <w:numId w:val="27"/>
      </w:numPr>
    </w:pPr>
    <w:rPr>
      <w:rFonts w:ascii="Courier New" w:hAnsi="Courier New"/>
      <w:sz w:val="20"/>
      <w:szCs w:val="20"/>
      <w:lang w:val="fr-FR"/>
    </w:rPr>
  </w:style>
  <w:style w:type="character" w:customStyle="1" w:styleId="TextebrutCar">
    <w:name w:val="Texte brut Car"/>
    <w:aliases w:val="普通文字 Char Car,普通文字 Car,正常段落 Car,普通文字 Char Char Car,普通文字 Char Char Char Char Char Car"/>
    <w:basedOn w:val="Policepardfaut"/>
    <w:link w:val="Textebrut"/>
    <w:uiPriority w:val="99"/>
    <w:rsid w:val="00260BA8"/>
    <w:rPr>
      <w:rFonts w:ascii="Courier New" w:eastAsia="Times New Roman" w:hAnsi="Courier New" w:cs="Times New Roman"/>
      <w:sz w:val="20"/>
      <w:szCs w:val="20"/>
      <w:lang w:eastAsia="fr-FR"/>
    </w:rPr>
  </w:style>
  <w:style w:type="paragraph" w:customStyle="1" w:styleId="Sub-Para2underX">
    <w:name w:val="Sub-Para 2 under X."/>
    <w:basedOn w:val="Normal"/>
    <w:uiPriority w:val="99"/>
    <w:qFormat/>
    <w:rsid w:val="00260BA8"/>
    <w:pPr>
      <w:tabs>
        <w:tab w:val="num" w:pos="1800"/>
        <w:tab w:val="num" w:pos="2880"/>
      </w:tabs>
      <w:spacing w:before="120" w:after="240"/>
      <w:ind w:left="2160" w:hanging="720"/>
      <w:jc w:val="both"/>
      <w:outlineLvl w:val="3"/>
    </w:pPr>
    <w:rPr>
      <w:szCs w:val="20"/>
      <w:lang w:val="en-US" w:eastAsia="en-US"/>
    </w:rPr>
  </w:style>
  <w:style w:type="paragraph" w:customStyle="1" w:styleId="BodyText21">
    <w:name w:val="Body Text 21"/>
    <w:basedOn w:val="Normal"/>
    <w:uiPriority w:val="99"/>
    <w:qFormat/>
    <w:rsid w:val="00260BA8"/>
    <w:pPr>
      <w:widowControl w:val="0"/>
      <w:autoSpaceDE w:val="0"/>
      <w:autoSpaceDN w:val="0"/>
      <w:jc w:val="both"/>
    </w:pPr>
    <w:rPr>
      <w:rFonts w:ascii="Arial" w:hAnsi="Arial" w:cs="Arial"/>
      <w:sz w:val="22"/>
      <w:szCs w:val="22"/>
      <w:lang w:val="fr-FR"/>
    </w:rPr>
  </w:style>
  <w:style w:type="paragraph" w:customStyle="1" w:styleId="BodyText22">
    <w:name w:val="Body Text 22"/>
    <w:basedOn w:val="Normal"/>
    <w:uiPriority w:val="99"/>
    <w:qFormat/>
    <w:rsid w:val="00260BA8"/>
    <w:pPr>
      <w:numPr>
        <w:numId w:val="63"/>
      </w:numPr>
      <w:autoSpaceDE w:val="0"/>
      <w:autoSpaceDN w:val="0"/>
      <w:ind w:left="0" w:firstLine="0"/>
      <w:jc w:val="both"/>
    </w:pPr>
    <w:rPr>
      <w:lang w:val="fr-FR"/>
    </w:rPr>
  </w:style>
  <w:style w:type="paragraph" w:customStyle="1" w:styleId="textenormal">
    <w:name w:val="texte normal"/>
    <w:basedOn w:val="Normal"/>
    <w:uiPriority w:val="99"/>
    <w:qFormat/>
    <w:rsid w:val="00260BA8"/>
    <w:pPr>
      <w:keepLines/>
      <w:tabs>
        <w:tab w:val="left" w:pos="7020"/>
        <w:tab w:val="left" w:pos="18540"/>
      </w:tabs>
      <w:suppressAutoHyphens/>
      <w:spacing w:before="120" w:after="120"/>
      <w:jc w:val="both"/>
    </w:pPr>
    <w:rPr>
      <w:szCs w:val="20"/>
      <w:lang w:val="fr-CA"/>
    </w:rPr>
  </w:style>
  <w:style w:type="paragraph" w:customStyle="1" w:styleId="BankNormal">
    <w:name w:val="Bank Normal"/>
    <w:basedOn w:val="En-tte"/>
    <w:uiPriority w:val="99"/>
    <w:qFormat/>
    <w:rsid w:val="00260BA8"/>
    <w:pPr>
      <w:tabs>
        <w:tab w:val="clear" w:pos="4536"/>
        <w:tab w:val="clear" w:pos="9072"/>
      </w:tabs>
      <w:spacing w:after="240"/>
      <w:jc w:val="both"/>
    </w:pPr>
    <w:rPr>
      <w:rFonts w:ascii="Times New Roman" w:hAnsi="Times New Roman" w:cs="Arial"/>
      <w:bCs/>
      <w:sz w:val="24"/>
      <w:szCs w:val="24"/>
      <w:lang w:val="en-US" w:eastAsia="en-US"/>
    </w:rPr>
  </w:style>
  <w:style w:type="paragraph" w:customStyle="1" w:styleId="symbole">
    <w:name w:val="symbole"/>
    <w:basedOn w:val="Normal"/>
    <w:uiPriority w:val="99"/>
    <w:qFormat/>
    <w:rsid w:val="00260BA8"/>
    <w:pPr>
      <w:spacing w:before="540" w:after="100" w:afterAutospacing="1"/>
    </w:pPr>
    <w:rPr>
      <w:lang w:val="fr-FR"/>
    </w:rPr>
  </w:style>
  <w:style w:type="paragraph" w:customStyle="1" w:styleId="Spacebetweennumberedparas">
    <w:name w:val="Space between numbered paras"/>
    <w:basedOn w:val="Normal"/>
    <w:next w:val="Titre10"/>
    <w:uiPriority w:val="99"/>
    <w:qFormat/>
    <w:rsid w:val="00260BA8"/>
    <w:pPr>
      <w:overflowPunct w:val="0"/>
      <w:autoSpaceDE w:val="0"/>
      <w:autoSpaceDN w:val="0"/>
      <w:adjustRightInd w:val="0"/>
      <w:textAlignment w:val="baseline"/>
    </w:pPr>
    <w:rPr>
      <w:sz w:val="22"/>
      <w:szCs w:val="20"/>
      <w:lang w:val="en-US" w:eastAsia="en-US"/>
    </w:rPr>
  </w:style>
  <w:style w:type="character" w:styleId="MachinecrireHTML">
    <w:name w:val="HTML Typewriter"/>
    <w:rsid w:val="00260BA8"/>
    <w:rPr>
      <w:rFonts w:ascii="Arial Unicode MS" w:eastAsia="Arial Unicode MS" w:hAnsi="Arial Unicode MS" w:cs="Arial Unicode MS"/>
      <w:sz w:val="20"/>
      <w:szCs w:val="20"/>
    </w:rPr>
  </w:style>
  <w:style w:type="paragraph" w:customStyle="1" w:styleId="PDSHeading2">
    <w:name w:val="PDS Heading 2"/>
    <w:next w:val="Normal"/>
    <w:uiPriority w:val="99"/>
    <w:qFormat/>
    <w:rsid w:val="00260BA8"/>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uiPriority w:val="99"/>
    <w:qFormat/>
    <w:rsid w:val="00260BA8"/>
    <w:pPr>
      <w:keepNext/>
      <w:tabs>
        <w:tab w:val="num" w:pos="360"/>
      </w:tabs>
      <w:spacing w:after="0" w:line="240" w:lineRule="auto"/>
      <w:ind w:left="360" w:hanging="360"/>
      <w:outlineLvl w:val="0"/>
    </w:pPr>
    <w:rPr>
      <w:rFonts w:ascii="Times New Roman" w:eastAsia="Times New Roman" w:hAnsi="Times New Roman" w:cs="Times New Roman"/>
      <w:b/>
      <w:caps/>
      <w:sz w:val="24"/>
      <w:szCs w:val="20"/>
      <w:lang w:val="en-US"/>
    </w:rPr>
  </w:style>
  <w:style w:type="character" w:customStyle="1" w:styleId="spelle">
    <w:name w:val="spelle"/>
    <w:rsid w:val="00260BA8"/>
  </w:style>
  <w:style w:type="paragraph" w:customStyle="1" w:styleId="PDSHeading10">
    <w:name w:val="PDSHeading1"/>
    <w:next w:val="Normal"/>
    <w:uiPriority w:val="99"/>
    <w:qFormat/>
    <w:rsid w:val="00260BA8"/>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uiPriority w:val="99"/>
    <w:qFormat/>
    <w:rsid w:val="00260BA8"/>
    <w:pPr>
      <w:spacing w:after="240"/>
      <w:outlineLvl w:val="1"/>
    </w:pPr>
    <w:rPr>
      <w:lang w:val="en-US" w:eastAsia="en-US"/>
    </w:rPr>
  </w:style>
  <w:style w:type="paragraph" w:customStyle="1" w:styleId="OtherHeader">
    <w:name w:val="OtherHeader"/>
    <w:basedOn w:val="En-tte"/>
    <w:next w:val="Normal"/>
    <w:uiPriority w:val="99"/>
    <w:qFormat/>
    <w:rsid w:val="00260BA8"/>
    <w:pPr>
      <w:tabs>
        <w:tab w:val="clear" w:pos="4536"/>
        <w:tab w:val="clear" w:pos="9072"/>
        <w:tab w:val="left" w:pos="4153"/>
        <w:tab w:val="right" w:pos="7655"/>
        <w:tab w:val="right" w:pos="8306"/>
      </w:tabs>
      <w:overflowPunct w:val="0"/>
      <w:autoSpaceDE w:val="0"/>
      <w:autoSpaceDN w:val="0"/>
      <w:adjustRightInd w:val="0"/>
      <w:spacing w:before="360" w:after="240" w:line="264" w:lineRule="auto"/>
      <w:textAlignment w:val="baseline"/>
    </w:pPr>
    <w:rPr>
      <w:rFonts w:ascii="Book Antiqua" w:hAnsi="Book Antiqua"/>
      <w:b/>
      <w:i/>
      <w:caps/>
      <w:szCs w:val="20"/>
      <w:lang w:val="en-US" w:eastAsia="en-US"/>
    </w:rPr>
  </w:style>
  <w:style w:type="paragraph" w:customStyle="1" w:styleId="para">
    <w:name w:val="para"/>
    <w:basedOn w:val="Corpsdetexte3"/>
    <w:autoRedefine/>
    <w:uiPriority w:val="99"/>
    <w:qFormat/>
    <w:rsid w:val="00260BA8"/>
    <w:pPr>
      <w:numPr>
        <w:ilvl w:val="1"/>
        <w:numId w:val="28"/>
      </w:numPr>
      <w:tabs>
        <w:tab w:val="clear" w:pos="720"/>
      </w:tabs>
      <w:spacing w:after="0"/>
      <w:ind w:left="0" w:firstLine="0"/>
      <w:jc w:val="both"/>
    </w:pPr>
    <w:rPr>
      <w:rFonts w:ascii="Times New Roman" w:eastAsia="Times New Roman" w:hAnsi="Times New Roman"/>
      <w:b/>
      <w:bCs/>
      <w:i/>
      <w:sz w:val="22"/>
      <w:szCs w:val="22"/>
    </w:rPr>
  </w:style>
  <w:style w:type="character" w:customStyle="1" w:styleId="Hyperlink1">
    <w:name w:val="Hyperlink1"/>
    <w:rsid w:val="00260BA8"/>
    <w:rPr>
      <w:color w:val="0000FF"/>
      <w:u w:val="single"/>
    </w:rPr>
  </w:style>
  <w:style w:type="character" w:styleId="Lienhypertextesuivivisit">
    <w:name w:val="FollowedHyperlink"/>
    <w:uiPriority w:val="99"/>
    <w:rsid w:val="00260BA8"/>
    <w:rPr>
      <w:color w:val="800080"/>
      <w:u w:val="single"/>
    </w:rPr>
  </w:style>
  <w:style w:type="character" w:customStyle="1" w:styleId="datainfo1">
    <w:name w:val="datainfo1"/>
    <w:rsid w:val="00260BA8"/>
    <w:rPr>
      <w:rFonts w:ascii="Arial" w:hAnsi="Arial" w:cs="Arial" w:hint="default"/>
      <w:color w:val="000000"/>
      <w:sz w:val="16"/>
      <w:szCs w:val="16"/>
    </w:rPr>
  </w:style>
  <w:style w:type="character" w:customStyle="1" w:styleId="En-tteCarCar">
    <w:name w:val="En-tête Car Car"/>
    <w:rsid w:val="00260BA8"/>
    <w:rPr>
      <w:lang w:val="fr-FR" w:eastAsia="fr-FR" w:bidi="ar-SA"/>
    </w:rPr>
  </w:style>
  <w:style w:type="paragraph" w:customStyle="1" w:styleId="Corpsdetexte4">
    <w:name w:val="Corps de texte 4"/>
    <w:basedOn w:val="Normal"/>
    <w:uiPriority w:val="99"/>
    <w:qFormat/>
    <w:rsid w:val="00260BA8"/>
    <w:pPr>
      <w:spacing w:after="240"/>
      <w:jc w:val="both"/>
    </w:pPr>
    <w:rPr>
      <w:sz w:val="22"/>
      <w:szCs w:val="20"/>
      <w:lang w:val="fr-FR"/>
    </w:rPr>
  </w:style>
  <w:style w:type="paragraph" w:customStyle="1" w:styleId="BodyTextIndent31">
    <w:name w:val="Body Text Indent 31"/>
    <w:basedOn w:val="Normal"/>
    <w:uiPriority w:val="99"/>
    <w:qFormat/>
    <w:rsid w:val="00260BA8"/>
    <w:pPr>
      <w:widowControl w:val="0"/>
      <w:tabs>
        <w:tab w:val="num" w:pos="360"/>
      </w:tabs>
      <w:jc w:val="both"/>
    </w:pPr>
    <w:rPr>
      <w:sz w:val="22"/>
      <w:szCs w:val="20"/>
      <w:lang w:val="fr-FR"/>
    </w:rPr>
  </w:style>
  <w:style w:type="paragraph" w:customStyle="1" w:styleId="Outline1">
    <w:name w:val="Outline1"/>
    <w:basedOn w:val="Outline"/>
    <w:next w:val="Outline2"/>
    <w:uiPriority w:val="99"/>
    <w:qFormat/>
    <w:rsid w:val="00260BA8"/>
    <w:pPr>
      <w:keepNext/>
      <w:tabs>
        <w:tab w:val="num" w:pos="360"/>
      </w:tabs>
      <w:ind w:left="360" w:hanging="360"/>
    </w:pPr>
    <w:rPr>
      <w:sz w:val="22"/>
      <w:szCs w:val="22"/>
      <w:lang w:val="fr-FR" w:eastAsia="fr-FR"/>
    </w:rPr>
  </w:style>
  <w:style w:type="paragraph" w:customStyle="1" w:styleId="Outline2">
    <w:name w:val="Outline2"/>
    <w:basedOn w:val="Normal"/>
    <w:uiPriority w:val="99"/>
    <w:qFormat/>
    <w:rsid w:val="00260BA8"/>
    <w:pPr>
      <w:tabs>
        <w:tab w:val="num" w:pos="864"/>
      </w:tabs>
      <w:spacing w:before="240"/>
      <w:ind w:left="864" w:hanging="504"/>
    </w:pPr>
    <w:rPr>
      <w:kern w:val="28"/>
      <w:sz w:val="22"/>
      <w:szCs w:val="22"/>
      <w:lang w:val="fr-FR"/>
    </w:rPr>
  </w:style>
  <w:style w:type="paragraph" w:customStyle="1" w:styleId="Outline3">
    <w:name w:val="Outline3"/>
    <w:basedOn w:val="Normal"/>
    <w:uiPriority w:val="99"/>
    <w:qFormat/>
    <w:rsid w:val="00260BA8"/>
    <w:pPr>
      <w:tabs>
        <w:tab w:val="num" w:pos="1368"/>
      </w:tabs>
      <w:spacing w:before="240"/>
      <w:ind w:left="1368" w:hanging="504"/>
    </w:pPr>
    <w:rPr>
      <w:kern w:val="28"/>
      <w:sz w:val="22"/>
      <w:szCs w:val="22"/>
      <w:lang w:val="fr-FR"/>
    </w:rPr>
  </w:style>
  <w:style w:type="paragraph" w:customStyle="1" w:styleId="Outline4">
    <w:name w:val="Outline4"/>
    <w:basedOn w:val="Normal"/>
    <w:uiPriority w:val="99"/>
    <w:qFormat/>
    <w:rsid w:val="00260BA8"/>
    <w:pPr>
      <w:numPr>
        <w:ilvl w:val="1"/>
        <w:numId w:val="29"/>
      </w:numPr>
      <w:tabs>
        <w:tab w:val="clear" w:pos="1152"/>
        <w:tab w:val="num" w:pos="1872"/>
      </w:tabs>
      <w:spacing w:before="240"/>
      <w:ind w:left="1872" w:hanging="504"/>
    </w:pPr>
    <w:rPr>
      <w:kern w:val="28"/>
      <w:sz w:val="22"/>
      <w:szCs w:val="22"/>
      <w:lang w:val="fr-FR"/>
    </w:rPr>
  </w:style>
  <w:style w:type="paragraph" w:customStyle="1" w:styleId="BodyTextKeep">
    <w:name w:val="Body Text Keep"/>
    <w:basedOn w:val="Corpsdetexte"/>
    <w:uiPriority w:val="99"/>
    <w:qFormat/>
    <w:rsid w:val="00260BA8"/>
    <w:pPr>
      <w:keepNext/>
      <w:spacing w:after="240" w:line="240" w:lineRule="atLeast"/>
      <w:jc w:val="both"/>
    </w:pPr>
    <w:rPr>
      <w:rFonts w:ascii="Garamond" w:eastAsia="Times New Roman" w:hAnsi="Garamond" w:cs="Times New Roman"/>
      <w:szCs w:val="20"/>
      <w:lang w:val="en-US"/>
    </w:rPr>
  </w:style>
  <w:style w:type="paragraph" w:customStyle="1" w:styleId="Style4">
    <w:name w:val="Style4"/>
    <w:basedOn w:val="Tabledesillustrations"/>
    <w:next w:val="Tabledesillustrations"/>
    <w:uiPriority w:val="99"/>
    <w:qFormat/>
    <w:rsid w:val="00260BA8"/>
    <w:pPr>
      <w:ind w:left="480" w:hanging="480"/>
      <w:jc w:val="both"/>
    </w:pPr>
    <w:rPr>
      <w:rFonts w:ascii="Calibri" w:eastAsia="Calibri" w:hAnsi="Calibri"/>
      <w:b/>
      <w:bCs/>
      <w:i/>
      <w:iCs/>
      <w:u w:val="single"/>
      <w:lang w:val="fr-CA"/>
    </w:rPr>
  </w:style>
  <w:style w:type="paragraph" w:customStyle="1" w:styleId="Style2">
    <w:name w:val="Style2"/>
    <w:basedOn w:val="Titre20"/>
    <w:uiPriority w:val="99"/>
    <w:qFormat/>
    <w:rsid w:val="00260BA8"/>
    <w:pPr>
      <w:keepLines w:val="0"/>
      <w:numPr>
        <w:numId w:val="0"/>
      </w:numPr>
      <w:spacing w:before="0" w:line="240" w:lineRule="auto"/>
    </w:pPr>
    <w:rPr>
      <w:rFonts w:ascii="Comic Sans MS" w:eastAsia="Times New Roman" w:hAnsi="Comic Sans MS" w:cs="Times New Roman"/>
      <w:b/>
      <w:color w:val="auto"/>
      <w:sz w:val="24"/>
      <w:szCs w:val="24"/>
      <w:lang w:eastAsia="fr-FR"/>
    </w:rPr>
  </w:style>
  <w:style w:type="paragraph" w:customStyle="1" w:styleId="MainParanoChapter">
    <w:name w:val="Main Para no Chapter #"/>
    <w:basedOn w:val="Normal"/>
    <w:uiPriority w:val="99"/>
    <w:qFormat/>
    <w:rsid w:val="00260BA8"/>
    <w:pPr>
      <w:tabs>
        <w:tab w:val="num" w:pos="1065"/>
      </w:tabs>
      <w:spacing w:after="240"/>
      <w:outlineLvl w:val="1"/>
    </w:pPr>
    <w:rPr>
      <w:lang w:val="en-US" w:eastAsia="en-US"/>
    </w:rPr>
  </w:style>
  <w:style w:type="paragraph" w:customStyle="1" w:styleId="BankNormal0">
    <w:name w:val="BankNormal"/>
    <w:basedOn w:val="Normal"/>
    <w:link w:val="BankNormalChar"/>
    <w:qFormat/>
    <w:rsid w:val="00260BA8"/>
    <w:pPr>
      <w:spacing w:after="240"/>
    </w:pPr>
    <w:rPr>
      <w:szCs w:val="20"/>
      <w:lang w:val="fr-FR" w:eastAsia="en-US"/>
    </w:rPr>
  </w:style>
  <w:style w:type="character" w:customStyle="1" w:styleId="BankNormalChar">
    <w:name w:val="BankNormal Char"/>
    <w:link w:val="BankNormal0"/>
    <w:rsid w:val="00260BA8"/>
    <w:rPr>
      <w:rFonts w:ascii="Times New Roman" w:eastAsia="Times New Roman" w:hAnsi="Times New Roman" w:cs="Times New Roman"/>
      <w:sz w:val="24"/>
      <w:szCs w:val="20"/>
    </w:rPr>
  </w:style>
  <w:style w:type="paragraph" w:customStyle="1" w:styleId="TxBrp7">
    <w:name w:val="TxBr_p7"/>
    <w:basedOn w:val="Normal"/>
    <w:uiPriority w:val="99"/>
    <w:qFormat/>
    <w:rsid w:val="00260BA8"/>
    <w:pPr>
      <w:widowControl w:val="0"/>
      <w:tabs>
        <w:tab w:val="left" w:pos="204"/>
      </w:tabs>
      <w:spacing w:line="255" w:lineRule="atLeast"/>
    </w:pPr>
    <w:rPr>
      <w:snapToGrid w:val="0"/>
      <w:szCs w:val="20"/>
      <w:lang w:val="en-US" w:eastAsia="en-US"/>
    </w:rPr>
  </w:style>
  <w:style w:type="paragraph" w:customStyle="1" w:styleId="TxBrp8">
    <w:name w:val="TxBr_p8"/>
    <w:basedOn w:val="Normal"/>
    <w:uiPriority w:val="99"/>
    <w:qFormat/>
    <w:rsid w:val="00260BA8"/>
    <w:pPr>
      <w:widowControl w:val="0"/>
      <w:tabs>
        <w:tab w:val="left" w:pos="368"/>
      </w:tabs>
      <w:spacing w:line="255" w:lineRule="atLeast"/>
      <w:ind w:left="731" w:hanging="363"/>
    </w:pPr>
    <w:rPr>
      <w:snapToGrid w:val="0"/>
      <w:szCs w:val="20"/>
      <w:lang w:val="en-US" w:eastAsia="en-US"/>
    </w:rPr>
  </w:style>
  <w:style w:type="paragraph" w:customStyle="1" w:styleId="9-Intervalle">
    <w:name w:val="9 - Intervalle"/>
    <w:basedOn w:val="Normal"/>
    <w:uiPriority w:val="99"/>
    <w:qFormat/>
    <w:rsid w:val="00260BA8"/>
    <w:pPr>
      <w:tabs>
        <w:tab w:val="left" w:pos="709"/>
        <w:tab w:val="left" w:pos="1360"/>
        <w:tab w:val="right" w:pos="9072"/>
        <w:tab w:val="right" w:pos="9100"/>
      </w:tabs>
      <w:autoSpaceDE w:val="0"/>
      <w:autoSpaceDN w:val="0"/>
      <w:adjustRightInd w:val="0"/>
      <w:spacing w:line="100" w:lineRule="exact"/>
      <w:jc w:val="both"/>
    </w:pPr>
    <w:rPr>
      <w:sz w:val="16"/>
      <w:szCs w:val="16"/>
      <w:lang w:val="fr-FR"/>
    </w:rPr>
  </w:style>
  <w:style w:type="paragraph" w:customStyle="1" w:styleId="CarcterCarCarCarcterCarcter">
    <w:name w:val="Carácter Car Car Carácter Carácter"/>
    <w:basedOn w:val="Normal"/>
    <w:uiPriority w:val="99"/>
    <w:qFormat/>
    <w:rsid w:val="00260BA8"/>
    <w:pPr>
      <w:spacing w:after="160" w:line="240" w:lineRule="exact"/>
    </w:pPr>
    <w:rPr>
      <w:rFonts w:ascii="Book Antiqua" w:hAnsi="Book Antiqua"/>
      <w:sz w:val="20"/>
      <w:szCs w:val="20"/>
      <w:lang w:val="en-US" w:eastAsia="en-US"/>
    </w:rPr>
  </w:style>
  <w:style w:type="paragraph" w:customStyle="1" w:styleId="MaintextNormal">
    <w:name w:val="Maintext Normal"/>
    <w:basedOn w:val="Normal"/>
    <w:link w:val="MaintextNormalChar"/>
    <w:qFormat/>
    <w:rsid w:val="00260BA8"/>
    <w:pPr>
      <w:spacing w:before="240" w:after="240"/>
      <w:ind w:left="540" w:hanging="360"/>
      <w:jc w:val="both"/>
    </w:pPr>
    <w:rPr>
      <w:rFonts w:eastAsia="Calibri"/>
      <w:szCs w:val="22"/>
      <w:lang w:val="en-GB" w:eastAsia="en-US"/>
    </w:rPr>
  </w:style>
  <w:style w:type="character" w:customStyle="1" w:styleId="MaintextNormalChar">
    <w:name w:val="Maintext Normal Char"/>
    <w:link w:val="MaintextNormal"/>
    <w:rsid w:val="00260BA8"/>
    <w:rPr>
      <w:rFonts w:ascii="Times New Roman" w:eastAsia="Calibri" w:hAnsi="Times New Roman" w:cs="Times New Roman"/>
      <w:sz w:val="24"/>
      <w:lang w:val="en-GB"/>
    </w:rPr>
  </w:style>
  <w:style w:type="paragraph" w:customStyle="1" w:styleId="Textebrut1">
    <w:name w:val="Texte brut1"/>
    <w:basedOn w:val="Normal"/>
    <w:uiPriority w:val="99"/>
    <w:qFormat/>
    <w:rsid w:val="00260BA8"/>
    <w:rPr>
      <w:rFonts w:ascii="Courier New" w:hAnsi="Courier New"/>
      <w:sz w:val="20"/>
      <w:szCs w:val="20"/>
      <w:lang w:val="fr-FR"/>
    </w:rPr>
  </w:style>
  <w:style w:type="paragraph" w:customStyle="1" w:styleId="P2">
    <w:name w:val="P2"/>
    <w:link w:val="P2Car"/>
    <w:qFormat/>
    <w:rsid w:val="00260BA8"/>
    <w:pPr>
      <w:keepLines/>
      <w:spacing w:before="120" w:after="0" w:line="240" w:lineRule="exact"/>
      <w:ind w:left="1152"/>
      <w:jc w:val="both"/>
    </w:pPr>
    <w:rPr>
      <w:rFonts w:ascii="Arial" w:eastAsia="Times New Roman" w:hAnsi="Arial" w:cs="Times New Roman"/>
      <w:sz w:val="24"/>
      <w:szCs w:val="24"/>
      <w:lang w:val="en-US" w:eastAsia="fr-FR"/>
    </w:rPr>
  </w:style>
  <w:style w:type="character" w:customStyle="1" w:styleId="P2Car">
    <w:name w:val="P2 Car"/>
    <w:link w:val="P2"/>
    <w:rsid w:val="00260BA8"/>
    <w:rPr>
      <w:rFonts w:ascii="Arial" w:eastAsia="Times New Roman" w:hAnsi="Arial" w:cs="Times New Roman"/>
      <w:sz w:val="24"/>
      <w:szCs w:val="24"/>
      <w:lang w:val="en-US" w:eastAsia="fr-FR"/>
    </w:rPr>
  </w:style>
  <w:style w:type="character" w:customStyle="1" w:styleId="txt1">
    <w:name w:val="txt1"/>
    <w:rsid w:val="00260BA8"/>
    <w:rPr>
      <w:rFonts w:ascii="Arial" w:hAnsi="Arial" w:cs="Arial" w:hint="default"/>
      <w:sz w:val="20"/>
      <w:szCs w:val="20"/>
    </w:rPr>
  </w:style>
  <w:style w:type="paragraph" w:customStyle="1" w:styleId="style80">
    <w:name w:val="style8"/>
    <w:basedOn w:val="Normal"/>
    <w:uiPriority w:val="99"/>
    <w:qFormat/>
    <w:rsid w:val="00260BA8"/>
    <w:pPr>
      <w:spacing w:before="100" w:beforeAutospacing="1" w:after="100" w:afterAutospacing="1"/>
    </w:pPr>
    <w:rPr>
      <w:lang w:val="fr-FR"/>
    </w:rPr>
  </w:style>
  <w:style w:type="paragraph" w:customStyle="1" w:styleId="AMbullet">
    <w:name w:val="AM bullet"/>
    <w:basedOn w:val="Normal"/>
    <w:uiPriority w:val="99"/>
    <w:qFormat/>
    <w:rsid w:val="00260BA8"/>
    <w:pPr>
      <w:numPr>
        <w:numId w:val="30"/>
      </w:numPr>
      <w:tabs>
        <w:tab w:val="left" w:pos="720"/>
        <w:tab w:val="left" w:pos="1440"/>
      </w:tabs>
      <w:ind w:right="14"/>
      <w:jc w:val="both"/>
    </w:pPr>
    <w:rPr>
      <w:szCs w:val="22"/>
      <w:lang w:val="fr-FR"/>
    </w:rPr>
  </w:style>
  <w:style w:type="paragraph" w:customStyle="1" w:styleId="Normal2">
    <w:name w:val="Normal2"/>
    <w:basedOn w:val="Normal"/>
    <w:link w:val="normalCar"/>
    <w:qFormat/>
    <w:rsid w:val="00260BA8"/>
    <w:pPr>
      <w:tabs>
        <w:tab w:val="left" w:pos="1134"/>
      </w:tabs>
      <w:jc w:val="both"/>
    </w:pPr>
    <w:rPr>
      <w:sz w:val="23"/>
      <w:szCs w:val="20"/>
      <w:lang w:val="fr-FR" w:eastAsia="en-US"/>
    </w:rPr>
  </w:style>
  <w:style w:type="character" w:customStyle="1" w:styleId="normalCar">
    <w:name w:val="normal Car"/>
    <w:link w:val="Normal2"/>
    <w:rsid w:val="00260BA8"/>
    <w:rPr>
      <w:rFonts w:ascii="Times New Roman" w:eastAsia="Times New Roman" w:hAnsi="Times New Roman" w:cs="Times New Roman"/>
      <w:sz w:val="23"/>
      <w:szCs w:val="20"/>
    </w:rPr>
  </w:style>
  <w:style w:type="paragraph" w:customStyle="1" w:styleId="Preformatted">
    <w:name w:val="Preformatted"/>
    <w:basedOn w:val="Normal"/>
    <w:uiPriority w:val="99"/>
    <w:qFormat/>
    <w:rsid w:val="00260BA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fr-FR"/>
    </w:rPr>
  </w:style>
  <w:style w:type="character" w:customStyle="1" w:styleId="longtext">
    <w:name w:val="long_text"/>
    <w:rsid w:val="00260BA8"/>
  </w:style>
  <w:style w:type="character" w:customStyle="1" w:styleId="citecrochet1">
    <w:name w:val="cite_crochet1"/>
    <w:rsid w:val="00260BA8"/>
    <w:rPr>
      <w:vanish/>
      <w:webHidden w:val="0"/>
      <w:specVanish w:val="0"/>
    </w:rPr>
  </w:style>
  <w:style w:type="paragraph" w:customStyle="1" w:styleId="Style50">
    <w:name w:val="Style 5"/>
    <w:basedOn w:val="Normal"/>
    <w:uiPriority w:val="99"/>
    <w:qFormat/>
    <w:rsid w:val="00260BA8"/>
    <w:pPr>
      <w:widowControl w:val="0"/>
      <w:autoSpaceDE w:val="0"/>
      <w:autoSpaceDN w:val="0"/>
      <w:spacing w:line="228" w:lineRule="exact"/>
      <w:jc w:val="both"/>
    </w:pPr>
    <w:rPr>
      <w:lang w:val="fr-FR"/>
    </w:rPr>
  </w:style>
  <w:style w:type="paragraph" w:customStyle="1" w:styleId="Ttr4">
    <w:name w:val="Ttr 4"/>
    <w:basedOn w:val="Normal"/>
    <w:next w:val="Standard"/>
    <w:uiPriority w:val="99"/>
    <w:qFormat/>
    <w:rsid w:val="00260BA8"/>
    <w:pPr>
      <w:jc w:val="both"/>
    </w:pPr>
    <w:rPr>
      <w:i/>
      <w:szCs w:val="20"/>
      <w:u w:val="single"/>
      <w:lang w:val="fr-FR"/>
    </w:rPr>
  </w:style>
  <w:style w:type="paragraph" w:customStyle="1" w:styleId="ModelNrmlSingle">
    <w:name w:val="ModelNrmlSingle"/>
    <w:basedOn w:val="Normal"/>
    <w:link w:val="ModelNrmlSingleChar"/>
    <w:qFormat/>
    <w:rsid w:val="00260BA8"/>
    <w:pPr>
      <w:spacing w:after="240"/>
      <w:ind w:firstLine="720"/>
      <w:jc w:val="both"/>
    </w:pPr>
    <w:rPr>
      <w:snapToGrid w:val="0"/>
      <w:sz w:val="22"/>
      <w:szCs w:val="20"/>
      <w:lang w:val="en-US" w:eastAsia="zh-CN"/>
    </w:rPr>
  </w:style>
  <w:style w:type="paragraph" w:customStyle="1" w:styleId="ModelNrmlDouble">
    <w:name w:val="ModelNrmlDouble"/>
    <w:basedOn w:val="Normal"/>
    <w:uiPriority w:val="99"/>
    <w:qFormat/>
    <w:rsid w:val="00260BA8"/>
    <w:pPr>
      <w:spacing w:after="360" w:line="480" w:lineRule="auto"/>
      <w:ind w:firstLine="720"/>
      <w:jc w:val="both"/>
    </w:pPr>
    <w:rPr>
      <w:snapToGrid w:val="0"/>
      <w:sz w:val="22"/>
      <w:szCs w:val="20"/>
      <w:lang w:val="en-US" w:eastAsia="zh-CN"/>
    </w:rPr>
  </w:style>
  <w:style w:type="paragraph" w:customStyle="1" w:styleId="Puce1-8pts">
    <w:name w:val="Puce1-8 pts"/>
    <w:uiPriority w:val="99"/>
    <w:qFormat/>
    <w:rsid w:val="00260BA8"/>
    <w:pPr>
      <w:keepLines/>
      <w:numPr>
        <w:numId w:val="31"/>
      </w:numPr>
      <w:tabs>
        <w:tab w:val="right" w:leader="dot" w:pos="7371"/>
      </w:tabs>
      <w:spacing w:before="240" w:after="0" w:line="240" w:lineRule="auto"/>
      <w:jc w:val="both"/>
    </w:pPr>
    <w:rPr>
      <w:rFonts w:ascii="Arial" w:eastAsia="Times New Roman" w:hAnsi="Arial" w:cs="Times New Roman"/>
      <w:sz w:val="20"/>
      <w:szCs w:val="20"/>
      <w:lang w:eastAsia="fr-FR"/>
    </w:rPr>
  </w:style>
  <w:style w:type="paragraph" w:customStyle="1" w:styleId="Level5">
    <w:name w:val="Level5"/>
    <w:basedOn w:val="Normal"/>
    <w:uiPriority w:val="99"/>
    <w:qFormat/>
    <w:rsid w:val="00260BA8"/>
    <w:pPr>
      <w:numPr>
        <w:numId w:val="32"/>
      </w:numPr>
      <w:tabs>
        <w:tab w:val="decimal" w:pos="720"/>
      </w:tabs>
      <w:spacing w:before="40" w:after="40"/>
      <w:jc w:val="both"/>
    </w:pPr>
    <w:rPr>
      <w:rFonts w:ascii="Arial" w:hAnsi="Arial" w:cs="Arial"/>
      <w:sz w:val="22"/>
      <w:szCs w:val="22"/>
      <w:lang w:val="en-GB" w:eastAsia="zh-CN"/>
    </w:rPr>
  </w:style>
  <w:style w:type="paragraph" w:customStyle="1" w:styleId="ps">
    <w:name w:val="ps"/>
    <w:basedOn w:val="Normal"/>
    <w:link w:val="psCar"/>
    <w:qFormat/>
    <w:rsid w:val="00260BA8"/>
    <w:pPr>
      <w:keepLines/>
      <w:spacing w:before="240"/>
      <w:jc w:val="both"/>
    </w:pPr>
    <w:rPr>
      <w:lang w:val="fr-FR"/>
    </w:rPr>
  </w:style>
  <w:style w:type="character" w:customStyle="1" w:styleId="psCar">
    <w:name w:val="ps Car"/>
    <w:link w:val="ps"/>
    <w:rsid w:val="00260BA8"/>
    <w:rPr>
      <w:rFonts w:ascii="Times New Roman" w:eastAsia="Times New Roman" w:hAnsi="Times New Roman" w:cs="Times New Roman"/>
      <w:sz w:val="24"/>
      <w:szCs w:val="24"/>
      <w:lang w:eastAsia="fr-FR"/>
    </w:rPr>
  </w:style>
  <w:style w:type="paragraph" w:customStyle="1" w:styleId="cea">
    <w:name w:val="cea"/>
    <w:basedOn w:val="Normal"/>
    <w:uiPriority w:val="99"/>
    <w:qFormat/>
    <w:rsid w:val="00260BA8"/>
    <w:pPr>
      <w:keepLines/>
      <w:numPr>
        <w:numId w:val="33"/>
      </w:numPr>
      <w:spacing w:before="40"/>
    </w:pPr>
    <w:rPr>
      <w:rFonts w:ascii="Arial Narrow" w:hAnsi="Arial Narrow" w:cs="Arial"/>
      <w:sz w:val="20"/>
      <w:szCs w:val="20"/>
      <w:lang w:val="fr-FR"/>
    </w:rPr>
  </w:style>
  <w:style w:type="paragraph" w:styleId="TM5">
    <w:name w:val="toc 5"/>
    <w:basedOn w:val="Normal"/>
    <w:next w:val="Normal"/>
    <w:autoRedefine/>
    <w:uiPriority w:val="39"/>
    <w:qFormat/>
    <w:rsid w:val="00260BA8"/>
    <w:pPr>
      <w:ind w:left="880"/>
    </w:pPr>
    <w:rPr>
      <w:rFonts w:ascii="Calibri" w:eastAsia="Calibri" w:hAnsi="Calibri" w:cs="Calibri"/>
      <w:sz w:val="18"/>
      <w:szCs w:val="18"/>
      <w:lang w:val="fr-FR" w:eastAsia="en-US"/>
    </w:rPr>
  </w:style>
  <w:style w:type="paragraph" w:styleId="TM6">
    <w:name w:val="toc 6"/>
    <w:basedOn w:val="Normal"/>
    <w:next w:val="Normal"/>
    <w:autoRedefine/>
    <w:uiPriority w:val="39"/>
    <w:qFormat/>
    <w:rsid w:val="00260BA8"/>
    <w:pPr>
      <w:ind w:left="1100"/>
    </w:pPr>
    <w:rPr>
      <w:rFonts w:ascii="Calibri" w:eastAsia="Calibri" w:hAnsi="Calibri" w:cs="Calibri"/>
      <w:sz w:val="18"/>
      <w:szCs w:val="18"/>
      <w:lang w:val="fr-FR" w:eastAsia="en-US"/>
    </w:rPr>
  </w:style>
  <w:style w:type="paragraph" w:styleId="TM7">
    <w:name w:val="toc 7"/>
    <w:basedOn w:val="Normal"/>
    <w:next w:val="Normal"/>
    <w:autoRedefine/>
    <w:uiPriority w:val="39"/>
    <w:qFormat/>
    <w:rsid w:val="00260BA8"/>
    <w:pPr>
      <w:ind w:left="1320"/>
    </w:pPr>
    <w:rPr>
      <w:rFonts w:ascii="Calibri" w:eastAsia="Calibri" w:hAnsi="Calibri" w:cs="Calibri"/>
      <w:sz w:val="18"/>
      <w:szCs w:val="18"/>
      <w:lang w:val="fr-FR" w:eastAsia="en-US"/>
    </w:rPr>
  </w:style>
  <w:style w:type="paragraph" w:styleId="TM8">
    <w:name w:val="toc 8"/>
    <w:basedOn w:val="Normal"/>
    <w:next w:val="Normal"/>
    <w:autoRedefine/>
    <w:uiPriority w:val="39"/>
    <w:qFormat/>
    <w:rsid w:val="00260BA8"/>
    <w:pPr>
      <w:ind w:left="1540"/>
    </w:pPr>
    <w:rPr>
      <w:rFonts w:ascii="Calibri" w:eastAsia="Calibri" w:hAnsi="Calibri" w:cs="Calibri"/>
      <w:sz w:val="18"/>
      <w:szCs w:val="18"/>
      <w:lang w:val="fr-FR" w:eastAsia="en-US"/>
    </w:rPr>
  </w:style>
  <w:style w:type="paragraph" w:styleId="TM9">
    <w:name w:val="toc 9"/>
    <w:basedOn w:val="Normal"/>
    <w:next w:val="Normal"/>
    <w:autoRedefine/>
    <w:uiPriority w:val="39"/>
    <w:qFormat/>
    <w:rsid w:val="00260BA8"/>
    <w:pPr>
      <w:ind w:left="1760"/>
    </w:pPr>
    <w:rPr>
      <w:rFonts w:ascii="Calibri" w:eastAsia="Calibri" w:hAnsi="Calibri" w:cs="Calibri"/>
      <w:sz w:val="18"/>
      <w:szCs w:val="18"/>
      <w:lang w:val="fr-FR" w:eastAsia="en-US"/>
    </w:rPr>
  </w:style>
  <w:style w:type="paragraph" w:customStyle="1" w:styleId="Ital-Bull">
    <w:name w:val="Ital-Bull"/>
    <w:basedOn w:val="Normal"/>
    <w:uiPriority w:val="99"/>
    <w:qFormat/>
    <w:rsid w:val="00260BA8"/>
    <w:pPr>
      <w:numPr>
        <w:numId w:val="34"/>
      </w:numPr>
      <w:jc w:val="both"/>
    </w:pPr>
    <w:rPr>
      <w:rFonts w:ascii="GeoSlb712 Lt BT" w:hAnsi="GeoSlb712 Lt BT"/>
      <w:i/>
      <w:iCs/>
      <w:color w:val="000000"/>
      <w:sz w:val="22"/>
      <w:szCs w:val="22"/>
      <w:lang w:val="fr-FR"/>
    </w:rPr>
  </w:style>
  <w:style w:type="paragraph" w:styleId="Notedefin">
    <w:name w:val="endnote text"/>
    <w:basedOn w:val="Normal"/>
    <w:link w:val="NotedefinCar"/>
    <w:uiPriority w:val="99"/>
    <w:qFormat/>
    <w:rsid w:val="00260BA8"/>
    <w:pPr>
      <w:widowControl w:val="0"/>
      <w:autoSpaceDE w:val="0"/>
      <w:autoSpaceDN w:val="0"/>
      <w:adjustRightInd w:val="0"/>
    </w:pPr>
    <w:rPr>
      <w:rFonts w:ascii="Courier New" w:hAnsi="Courier New" w:cs="Courier New"/>
      <w:sz w:val="20"/>
      <w:szCs w:val="20"/>
      <w:lang w:val="fr-FR"/>
    </w:rPr>
  </w:style>
  <w:style w:type="character" w:customStyle="1" w:styleId="NotedefinCar">
    <w:name w:val="Note de fin Car"/>
    <w:basedOn w:val="Policepardfaut"/>
    <w:link w:val="Notedefin"/>
    <w:uiPriority w:val="99"/>
    <w:rsid w:val="00260BA8"/>
    <w:rPr>
      <w:rFonts w:ascii="Courier New" w:eastAsia="Times New Roman" w:hAnsi="Courier New" w:cs="Courier New"/>
      <w:sz w:val="20"/>
      <w:szCs w:val="20"/>
      <w:lang w:eastAsia="fr-FR"/>
    </w:rPr>
  </w:style>
  <w:style w:type="paragraph" w:customStyle="1" w:styleId="StyleTitre2Gras">
    <w:name w:val="Style Titre 2 + Gras"/>
    <w:basedOn w:val="Titre20"/>
    <w:uiPriority w:val="99"/>
    <w:qFormat/>
    <w:rsid w:val="00260BA8"/>
    <w:pPr>
      <w:keepLines w:val="0"/>
      <w:numPr>
        <w:numId w:val="0"/>
      </w:numPr>
      <w:tabs>
        <w:tab w:val="num" w:pos="360"/>
        <w:tab w:val="left" w:pos="576"/>
        <w:tab w:val="left" w:pos="1145"/>
        <w:tab w:val="left" w:pos="1276"/>
      </w:tabs>
      <w:autoSpaceDE w:val="0"/>
      <w:autoSpaceDN w:val="0"/>
      <w:adjustRightInd w:val="0"/>
      <w:spacing w:before="0" w:line="240" w:lineRule="auto"/>
      <w:jc w:val="both"/>
    </w:pPr>
    <w:rPr>
      <w:rFonts w:ascii="Arial" w:eastAsia="Times New Roman" w:hAnsi="Arial" w:cs="Arial"/>
      <w:bCs/>
      <w:color w:val="0000FF"/>
      <w:sz w:val="24"/>
      <w:szCs w:val="24"/>
    </w:rPr>
  </w:style>
  <w:style w:type="paragraph" w:customStyle="1" w:styleId="StyleTitre2Justifi">
    <w:name w:val="Style Titre 2 + Justifié"/>
    <w:basedOn w:val="Normal"/>
    <w:uiPriority w:val="99"/>
    <w:qFormat/>
    <w:rsid w:val="00260BA8"/>
    <w:pPr>
      <w:tabs>
        <w:tab w:val="num" w:pos="1065"/>
      </w:tabs>
      <w:ind w:left="1065" w:hanging="360"/>
    </w:pPr>
    <w:rPr>
      <w:rFonts w:ascii="GeoSlb712 Lt BT" w:hAnsi="GeoSlb712 Lt BT"/>
      <w:sz w:val="22"/>
      <w:szCs w:val="22"/>
      <w:lang w:val="fr-FR"/>
    </w:rPr>
  </w:style>
  <w:style w:type="paragraph" w:customStyle="1" w:styleId="TableauGrille31">
    <w:name w:val="Tableau Grille 31"/>
    <w:basedOn w:val="Titre10"/>
    <w:next w:val="Normal"/>
    <w:uiPriority w:val="39"/>
    <w:unhideWhenUsed/>
    <w:qFormat/>
    <w:rsid w:val="00260BA8"/>
    <w:pPr>
      <w:numPr>
        <w:numId w:val="0"/>
      </w:numPr>
      <w:pBdr>
        <w:bottom w:val="single" w:sz="12" w:space="1" w:color="auto"/>
      </w:pBdr>
      <w:jc w:val="both"/>
      <w:outlineLvl w:val="9"/>
    </w:pPr>
    <w:rPr>
      <w:rFonts w:ascii="Cambria" w:eastAsia="Times New Roman" w:hAnsi="Cambria" w:cs="Times New Roman"/>
      <w:color w:val="365F91"/>
      <w:sz w:val="24"/>
      <w:szCs w:val="24"/>
      <w:lang w:val="fr-FR" w:eastAsia="en-US"/>
    </w:rPr>
  </w:style>
  <w:style w:type="paragraph" w:customStyle="1" w:styleId="Titre12">
    <w:name w:val="Titre1"/>
    <w:basedOn w:val="Normal"/>
    <w:uiPriority w:val="99"/>
    <w:qFormat/>
    <w:rsid w:val="00260BA8"/>
    <w:pPr>
      <w:spacing w:before="100" w:beforeAutospacing="1" w:after="100" w:afterAutospacing="1"/>
    </w:pPr>
    <w:rPr>
      <w:lang w:val="fr-FR"/>
    </w:rPr>
  </w:style>
  <w:style w:type="character" w:customStyle="1" w:styleId="color-for-auto">
    <w:name w:val="color-for-auto"/>
    <w:rsid w:val="00260BA8"/>
  </w:style>
  <w:style w:type="character" w:customStyle="1" w:styleId="justify">
    <w:name w:val="justify"/>
    <w:rsid w:val="00260BA8"/>
  </w:style>
  <w:style w:type="paragraph" w:customStyle="1" w:styleId="yiv1672359858msolistparagraph">
    <w:name w:val="yiv1672359858msolistparagraph"/>
    <w:basedOn w:val="Normal"/>
    <w:uiPriority w:val="99"/>
    <w:qFormat/>
    <w:rsid w:val="00260BA8"/>
    <w:pPr>
      <w:numPr>
        <w:ilvl w:val="1"/>
        <w:numId w:val="35"/>
      </w:numPr>
      <w:spacing w:before="100" w:beforeAutospacing="1" w:after="100" w:afterAutospacing="1"/>
      <w:ind w:left="0" w:firstLine="0"/>
    </w:pPr>
    <w:rPr>
      <w:lang w:val="fr-BE" w:eastAsia="fr-BE"/>
    </w:rPr>
  </w:style>
  <w:style w:type="paragraph" w:customStyle="1" w:styleId="TITRE110">
    <w:name w:val="TITRE 1.1"/>
    <w:basedOn w:val="Normal"/>
    <w:link w:val="TITRE11Car"/>
    <w:uiPriority w:val="99"/>
    <w:qFormat/>
    <w:rsid w:val="00260BA8"/>
    <w:pPr>
      <w:numPr>
        <w:ilvl w:val="2"/>
        <w:numId w:val="35"/>
      </w:numPr>
      <w:spacing w:before="120" w:after="120"/>
      <w:ind w:left="888"/>
      <w:outlineLvl w:val="1"/>
    </w:pPr>
    <w:rPr>
      <w:rFonts w:ascii="Arial" w:hAnsi="Arial"/>
      <w:b/>
      <w:smallCaps/>
      <w:u w:val="single"/>
      <w:lang w:val="fr-FR"/>
    </w:rPr>
  </w:style>
  <w:style w:type="character" w:customStyle="1" w:styleId="TITRE11Car">
    <w:name w:val="TITRE 1.1 Car"/>
    <w:link w:val="TITRE110"/>
    <w:uiPriority w:val="99"/>
    <w:rsid w:val="00260BA8"/>
    <w:rPr>
      <w:rFonts w:ascii="Arial" w:eastAsia="Times New Roman" w:hAnsi="Arial" w:cs="Times New Roman"/>
      <w:b/>
      <w:smallCaps/>
      <w:sz w:val="24"/>
      <w:szCs w:val="24"/>
      <w:u w:val="single"/>
      <w:lang w:eastAsia="fr-FR"/>
    </w:rPr>
  </w:style>
  <w:style w:type="paragraph" w:customStyle="1" w:styleId="TITRE111">
    <w:name w:val="TITRE 1.1.1."/>
    <w:basedOn w:val="Normal"/>
    <w:uiPriority w:val="99"/>
    <w:qFormat/>
    <w:rsid w:val="00260BA8"/>
    <w:pPr>
      <w:numPr>
        <w:ilvl w:val="3"/>
        <w:numId w:val="35"/>
      </w:numPr>
      <w:spacing w:after="120"/>
      <w:outlineLvl w:val="2"/>
    </w:pPr>
    <w:rPr>
      <w:rFonts w:ascii="Arial" w:hAnsi="Arial" w:cs="Arial"/>
      <w:b/>
      <w:smallCaps/>
      <w:sz w:val="22"/>
      <w:u w:val="single"/>
      <w:lang w:val="fr-FR"/>
    </w:rPr>
  </w:style>
  <w:style w:type="paragraph" w:customStyle="1" w:styleId="TITRE1111">
    <w:name w:val="TITRE 1.1.1.1"/>
    <w:basedOn w:val="Normal"/>
    <w:uiPriority w:val="99"/>
    <w:qFormat/>
    <w:rsid w:val="00260BA8"/>
    <w:pPr>
      <w:spacing w:after="120"/>
      <w:ind w:left="2520" w:hanging="360"/>
      <w:outlineLvl w:val="3"/>
    </w:pPr>
    <w:rPr>
      <w:rFonts w:ascii="Arial" w:hAnsi="Arial" w:cs="Arial"/>
      <w:b/>
      <w:sz w:val="22"/>
      <w:u w:val="single"/>
      <w:lang w:val="fr-FR"/>
    </w:rPr>
  </w:style>
  <w:style w:type="paragraph" w:customStyle="1" w:styleId="TITRE1">
    <w:name w:val="TITRE1."/>
    <w:basedOn w:val="Normal"/>
    <w:uiPriority w:val="99"/>
    <w:qFormat/>
    <w:rsid w:val="00260BA8"/>
    <w:pPr>
      <w:numPr>
        <w:numId w:val="24"/>
      </w:numPr>
      <w:spacing w:after="120"/>
      <w:outlineLvl w:val="0"/>
    </w:pPr>
    <w:rPr>
      <w:rFonts w:ascii="Agency FB" w:hAnsi="Agency FB"/>
      <w:b/>
      <w:caps/>
      <w:spacing w:val="40"/>
      <w:sz w:val="28"/>
      <w:szCs w:val="20"/>
      <w:lang w:val="fr-FR"/>
    </w:rPr>
  </w:style>
  <w:style w:type="paragraph" w:styleId="Adressedestinataire">
    <w:name w:val="envelope address"/>
    <w:basedOn w:val="Normal"/>
    <w:uiPriority w:val="99"/>
    <w:qFormat/>
    <w:rsid w:val="00260BA8"/>
    <w:pPr>
      <w:framePr w:w="7938" w:h="1985" w:hRule="exact" w:hSpace="141" w:wrap="auto" w:hAnchor="page" w:xAlign="center" w:yAlign="bottom"/>
      <w:ind w:left="2835"/>
    </w:pPr>
    <w:rPr>
      <w:rFonts w:ascii="Arial" w:hAnsi="Arial" w:cs="Arial"/>
      <w:lang w:val="fr-CA"/>
    </w:rPr>
  </w:style>
  <w:style w:type="paragraph" w:customStyle="1" w:styleId="Bullet1">
    <w:name w:val="Bullet1"/>
    <w:basedOn w:val="Normal"/>
    <w:uiPriority w:val="99"/>
    <w:qFormat/>
    <w:rsid w:val="00260BA8"/>
    <w:pPr>
      <w:tabs>
        <w:tab w:val="left" w:pos="2880"/>
        <w:tab w:val="left" w:pos="4620"/>
      </w:tabs>
      <w:ind w:left="1800" w:hanging="360"/>
      <w:jc w:val="both"/>
    </w:pPr>
    <w:rPr>
      <w:rFonts w:ascii="Palatino" w:hAnsi="Palatino"/>
      <w:szCs w:val="20"/>
      <w:lang w:val="en-CA"/>
    </w:rPr>
  </w:style>
  <w:style w:type="paragraph" w:customStyle="1" w:styleId="domaine">
    <w:name w:val="domaine"/>
    <w:basedOn w:val="Normal"/>
    <w:uiPriority w:val="99"/>
    <w:qFormat/>
    <w:rsid w:val="00260BA8"/>
    <w:pPr>
      <w:tabs>
        <w:tab w:val="left" w:pos="560"/>
        <w:tab w:val="left" w:pos="1720"/>
        <w:tab w:val="left" w:pos="4560"/>
      </w:tabs>
      <w:spacing w:before="240" w:after="240"/>
      <w:ind w:right="-346"/>
      <w:jc w:val="both"/>
    </w:pPr>
    <w:rPr>
      <w:rFonts w:ascii="Palatino" w:hAnsi="Palatino"/>
      <w:b/>
      <w:szCs w:val="20"/>
      <w:lang w:val="fr-FR"/>
    </w:rPr>
  </w:style>
  <w:style w:type="paragraph" w:customStyle="1" w:styleId="client">
    <w:name w:val="client"/>
    <w:basedOn w:val="Normal"/>
    <w:uiPriority w:val="99"/>
    <w:qFormat/>
    <w:rsid w:val="00260BA8"/>
    <w:pPr>
      <w:tabs>
        <w:tab w:val="left" w:pos="4560"/>
      </w:tabs>
      <w:ind w:left="1368" w:right="-346" w:hanging="274"/>
      <w:jc w:val="both"/>
    </w:pPr>
    <w:rPr>
      <w:rFonts w:ascii="New York" w:hAnsi="New York"/>
      <w:i/>
      <w:szCs w:val="20"/>
      <w:lang w:val="fr-FR"/>
    </w:rPr>
  </w:style>
  <w:style w:type="paragraph" w:customStyle="1" w:styleId="projet">
    <w:name w:val="projet"/>
    <w:basedOn w:val="Normal"/>
    <w:uiPriority w:val="99"/>
    <w:qFormat/>
    <w:rsid w:val="00260BA8"/>
    <w:pPr>
      <w:spacing w:before="240" w:line="240" w:lineRule="atLeast"/>
      <w:ind w:left="1980" w:right="-349" w:hanging="280"/>
      <w:jc w:val="both"/>
    </w:pPr>
    <w:rPr>
      <w:rFonts w:ascii="Palatino" w:hAnsi="Palatino"/>
      <w:szCs w:val="20"/>
      <w:lang w:val="fr-FR"/>
    </w:rPr>
  </w:style>
  <w:style w:type="paragraph" w:customStyle="1" w:styleId="ProposalHeading2">
    <w:name w:val="Proposal Heading 2"/>
    <w:basedOn w:val="Normal"/>
    <w:uiPriority w:val="99"/>
    <w:qFormat/>
    <w:rsid w:val="00260BA8"/>
    <w:pPr>
      <w:spacing w:after="240"/>
      <w:jc w:val="both"/>
    </w:pPr>
    <w:rPr>
      <w:rFonts w:ascii="Arial" w:hAnsi="Arial"/>
      <w:b/>
      <w:lang w:val="en-US" w:eastAsia="en-US"/>
    </w:rPr>
  </w:style>
  <w:style w:type="paragraph" w:customStyle="1" w:styleId="category">
    <w:name w:val="category"/>
    <w:basedOn w:val="Normal"/>
    <w:uiPriority w:val="99"/>
    <w:qFormat/>
    <w:rsid w:val="00260BA8"/>
    <w:pPr>
      <w:numPr>
        <w:numId w:val="36"/>
      </w:numPr>
      <w:tabs>
        <w:tab w:val="clear" w:pos="360"/>
      </w:tabs>
      <w:overflowPunct w:val="0"/>
      <w:autoSpaceDE w:val="0"/>
      <w:autoSpaceDN w:val="0"/>
      <w:adjustRightInd w:val="0"/>
      <w:ind w:left="0" w:firstLine="0"/>
      <w:textAlignment w:val="baseline"/>
    </w:pPr>
    <w:rPr>
      <w:rFonts w:ascii="Times" w:hAnsi="Times"/>
      <w:b/>
      <w:sz w:val="22"/>
      <w:szCs w:val="20"/>
      <w:lang w:val="en-US"/>
    </w:rPr>
  </w:style>
  <w:style w:type="paragraph" w:customStyle="1" w:styleId="titresa">
    <w:name w:val="titresa"/>
    <w:basedOn w:val="Normal"/>
    <w:uiPriority w:val="99"/>
    <w:qFormat/>
    <w:rsid w:val="00260BA8"/>
    <w:pPr>
      <w:keepNext/>
      <w:keepLines/>
      <w:spacing w:before="120" w:after="48"/>
    </w:pPr>
    <w:rPr>
      <w:b/>
      <w:sz w:val="22"/>
      <w:szCs w:val="20"/>
      <w:lang w:val="fr-FR"/>
    </w:rPr>
  </w:style>
  <w:style w:type="paragraph" w:styleId="Adresseexpditeur">
    <w:name w:val="envelope return"/>
    <w:basedOn w:val="Normal"/>
    <w:uiPriority w:val="99"/>
    <w:qFormat/>
    <w:rsid w:val="00260BA8"/>
    <w:rPr>
      <w:rFonts w:ascii="Arial" w:hAnsi="Arial" w:cs="Arial"/>
      <w:sz w:val="20"/>
      <w:szCs w:val="20"/>
      <w:lang w:val="fr-CA"/>
    </w:rPr>
  </w:style>
  <w:style w:type="paragraph" w:styleId="AdresseHTML">
    <w:name w:val="HTML Address"/>
    <w:basedOn w:val="Normal"/>
    <w:link w:val="AdresseHTMLCar"/>
    <w:rsid w:val="00260BA8"/>
    <w:rPr>
      <w:rFonts w:ascii="Arial" w:hAnsi="Arial"/>
      <w:i/>
      <w:iCs/>
      <w:sz w:val="22"/>
      <w:szCs w:val="20"/>
      <w:lang w:val="fr-CA"/>
    </w:rPr>
  </w:style>
  <w:style w:type="character" w:customStyle="1" w:styleId="AdresseHTMLCar">
    <w:name w:val="Adresse HTML Car"/>
    <w:basedOn w:val="Policepardfaut"/>
    <w:link w:val="AdresseHTML"/>
    <w:rsid w:val="00260BA8"/>
    <w:rPr>
      <w:rFonts w:ascii="Arial" w:eastAsia="Times New Roman" w:hAnsi="Arial" w:cs="Times New Roman"/>
      <w:i/>
      <w:iCs/>
      <w:szCs w:val="20"/>
      <w:lang w:val="fr-CA" w:eastAsia="fr-FR"/>
    </w:rPr>
  </w:style>
  <w:style w:type="paragraph" w:styleId="Date">
    <w:name w:val="Date"/>
    <w:basedOn w:val="Normal"/>
    <w:next w:val="Normal"/>
    <w:link w:val="DateCar"/>
    <w:uiPriority w:val="99"/>
    <w:qFormat/>
    <w:rsid w:val="00260BA8"/>
    <w:rPr>
      <w:rFonts w:ascii="Arial" w:hAnsi="Arial"/>
      <w:sz w:val="22"/>
      <w:szCs w:val="20"/>
      <w:lang w:val="fr-CA"/>
    </w:rPr>
  </w:style>
  <w:style w:type="character" w:customStyle="1" w:styleId="DateCar">
    <w:name w:val="Date Car"/>
    <w:basedOn w:val="Policepardfaut"/>
    <w:link w:val="Date"/>
    <w:uiPriority w:val="99"/>
    <w:rsid w:val="00260BA8"/>
    <w:rPr>
      <w:rFonts w:ascii="Arial" w:eastAsia="Times New Roman" w:hAnsi="Arial" w:cs="Times New Roman"/>
      <w:szCs w:val="20"/>
      <w:lang w:val="fr-CA" w:eastAsia="fr-FR"/>
    </w:rPr>
  </w:style>
  <w:style w:type="paragraph" w:styleId="En-ttedemessage">
    <w:name w:val="Message Header"/>
    <w:basedOn w:val="Normal"/>
    <w:link w:val="En-ttedemessageCar"/>
    <w:uiPriority w:val="99"/>
    <w:qFormat/>
    <w:rsid w:val="00260BA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fr-CA"/>
    </w:rPr>
  </w:style>
  <w:style w:type="character" w:customStyle="1" w:styleId="En-ttedemessageCar">
    <w:name w:val="En-tête de message Car"/>
    <w:basedOn w:val="Policepardfaut"/>
    <w:link w:val="En-ttedemessage"/>
    <w:uiPriority w:val="99"/>
    <w:rsid w:val="00260BA8"/>
    <w:rPr>
      <w:rFonts w:ascii="Arial" w:eastAsia="Times New Roman" w:hAnsi="Arial" w:cs="Arial"/>
      <w:sz w:val="24"/>
      <w:szCs w:val="24"/>
      <w:shd w:val="pct20" w:color="auto" w:fill="auto"/>
      <w:lang w:val="fr-CA" w:eastAsia="fr-FR"/>
    </w:rPr>
  </w:style>
  <w:style w:type="paragraph" w:styleId="Formuledepolitesse">
    <w:name w:val="Closing"/>
    <w:basedOn w:val="Normal"/>
    <w:link w:val="FormuledepolitesseCar"/>
    <w:uiPriority w:val="99"/>
    <w:qFormat/>
    <w:rsid w:val="00260BA8"/>
    <w:pPr>
      <w:ind w:left="4252"/>
    </w:pPr>
    <w:rPr>
      <w:rFonts w:ascii="Arial" w:hAnsi="Arial"/>
      <w:sz w:val="22"/>
      <w:szCs w:val="20"/>
      <w:lang w:val="fr-CA"/>
    </w:rPr>
  </w:style>
  <w:style w:type="character" w:customStyle="1" w:styleId="FormuledepolitesseCar">
    <w:name w:val="Formule de politesse Car"/>
    <w:basedOn w:val="Policepardfaut"/>
    <w:link w:val="Formuledepolitesse"/>
    <w:uiPriority w:val="99"/>
    <w:rsid w:val="00260BA8"/>
    <w:rPr>
      <w:rFonts w:ascii="Arial" w:eastAsia="Times New Roman" w:hAnsi="Arial" w:cs="Times New Roman"/>
      <w:szCs w:val="20"/>
      <w:lang w:val="fr-CA" w:eastAsia="fr-FR"/>
    </w:rPr>
  </w:style>
  <w:style w:type="paragraph" w:styleId="Index1">
    <w:name w:val="index 1"/>
    <w:basedOn w:val="Normal"/>
    <w:next w:val="Normal"/>
    <w:autoRedefine/>
    <w:uiPriority w:val="99"/>
    <w:qFormat/>
    <w:rsid w:val="00260BA8"/>
    <w:pPr>
      <w:ind w:left="220" w:hanging="220"/>
    </w:pPr>
    <w:rPr>
      <w:rFonts w:ascii="Cambria" w:eastAsia="Calibri" w:hAnsi="Cambria"/>
      <w:sz w:val="18"/>
      <w:szCs w:val="18"/>
      <w:lang w:val="fr-FR" w:eastAsia="en-US"/>
    </w:rPr>
  </w:style>
  <w:style w:type="paragraph" w:styleId="Index2">
    <w:name w:val="index 2"/>
    <w:basedOn w:val="Normal"/>
    <w:next w:val="Normal"/>
    <w:autoRedefine/>
    <w:uiPriority w:val="99"/>
    <w:qFormat/>
    <w:rsid w:val="00260BA8"/>
    <w:pPr>
      <w:ind w:left="440" w:hanging="220"/>
    </w:pPr>
    <w:rPr>
      <w:rFonts w:ascii="Cambria" w:eastAsia="Calibri" w:hAnsi="Cambria"/>
      <w:sz w:val="18"/>
      <w:szCs w:val="18"/>
      <w:lang w:val="fr-FR" w:eastAsia="en-US"/>
    </w:rPr>
  </w:style>
  <w:style w:type="paragraph" w:styleId="Index3">
    <w:name w:val="index 3"/>
    <w:basedOn w:val="Normal"/>
    <w:next w:val="Normal"/>
    <w:autoRedefine/>
    <w:uiPriority w:val="99"/>
    <w:qFormat/>
    <w:rsid w:val="00260BA8"/>
    <w:pPr>
      <w:ind w:left="660" w:hanging="220"/>
    </w:pPr>
    <w:rPr>
      <w:rFonts w:ascii="Cambria" w:eastAsia="Calibri" w:hAnsi="Cambria"/>
      <w:sz w:val="18"/>
      <w:szCs w:val="18"/>
      <w:lang w:val="fr-FR" w:eastAsia="en-US"/>
    </w:rPr>
  </w:style>
  <w:style w:type="paragraph" w:styleId="Index4">
    <w:name w:val="index 4"/>
    <w:basedOn w:val="Normal"/>
    <w:next w:val="Normal"/>
    <w:autoRedefine/>
    <w:uiPriority w:val="99"/>
    <w:qFormat/>
    <w:rsid w:val="00260BA8"/>
    <w:pPr>
      <w:ind w:left="880" w:hanging="220"/>
    </w:pPr>
    <w:rPr>
      <w:rFonts w:ascii="Cambria" w:eastAsia="Calibri" w:hAnsi="Cambria"/>
      <w:sz w:val="18"/>
      <w:szCs w:val="18"/>
      <w:lang w:val="fr-FR" w:eastAsia="en-US"/>
    </w:rPr>
  </w:style>
  <w:style w:type="paragraph" w:styleId="Index5">
    <w:name w:val="index 5"/>
    <w:basedOn w:val="Normal"/>
    <w:next w:val="Normal"/>
    <w:autoRedefine/>
    <w:uiPriority w:val="99"/>
    <w:qFormat/>
    <w:rsid w:val="00260BA8"/>
    <w:pPr>
      <w:ind w:left="1100" w:hanging="220"/>
    </w:pPr>
    <w:rPr>
      <w:rFonts w:ascii="Cambria" w:eastAsia="Calibri" w:hAnsi="Cambria"/>
      <w:sz w:val="18"/>
      <w:szCs w:val="18"/>
      <w:lang w:val="fr-FR" w:eastAsia="en-US"/>
    </w:rPr>
  </w:style>
  <w:style w:type="paragraph" w:styleId="Index6">
    <w:name w:val="index 6"/>
    <w:basedOn w:val="Normal"/>
    <w:next w:val="Normal"/>
    <w:autoRedefine/>
    <w:uiPriority w:val="99"/>
    <w:qFormat/>
    <w:rsid w:val="00260BA8"/>
    <w:pPr>
      <w:ind w:left="1320" w:hanging="220"/>
    </w:pPr>
    <w:rPr>
      <w:rFonts w:ascii="Cambria" w:eastAsia="Calibri" w:hAnsi="Cambria"/>
      <w:sz w:val="18"/>
      <w:szCs w:val="18"/>
      <w:lang w:val="fr-FR" w:eastAsia="en-US"/>
    </w:rPr>
  </w:style>
  <w:style w:type="paragraph" w:styleId="Index7">
    <w:name w:val="index 7"/>
    <w:basedOn w:val="Normal"/>
    <w:next w:val="Normal"/>
    <w:autoRedefine/>
    <w:uiPriority w:val="99"/>
    <w:qFormat/>
    <w:rsid w:val="00260BA8"/>
    <w:pPr>
      <w:ind w:left="1540" w:hanging="220"/>
    </w:pPr>
    <w:rPr>
      <w:rFonts w:ascii="Cambria" w:eastAsia="Calibri" w:hAnsi="Cambria"/>
      <w:sz w:val="18"/>
      <w:szCs w:val="18"/>
      <w:lang w:val="fr-FR" w:eastAsia="en-US"/>
    </w:rPr>
  </w:style>
  <w:style w:type="paragraph" w:styleId="Index8">
    <w:name w:val="index 8"/>
    <w:basedOn w:val="Normal"/>
    <w:next w:val="Normal"/>
    <w:autoRedefine/>
    <w:uiPriority w:val="99"/>
    <w:qFormat/>
    <w:rsid w:val="00260BA8"/>
    <w:pPr>
      <w:ind w:left="1760" w:hanging="220"/>
    </w:pPr>
    <w:rPr>
      <w:rFonts w:ascii="Cambria" w:eastAsia="Calibri" w:hAnsi="Cambria"/>
      <w:sz w:val="18"/>
      <w:szCs w:val="18"/>
      <w:lang w:val="fr-FR" w:eastAsia="en-US"/>
    </w:rPr>
  </w:style>
  <w:style w:type="paragraph" w:styleId="Index9">
    <w:name w:val="index 9"/>
    <w:basedOn w:val="Normal"/>
    <w:next w:val="Normal"/>
    <w:autoRedefine/>
    <w:uiPriority w:val="99"/>
    <w:qFormat/>
    <w:rsid w:val="00260BA8"/>
    <w:pPr>
      <w:ind w:left="1980" w:hanging="220"/>
    </w:pPr>
    <w:rPr>
      <w:rFonts w:ascii="Cambria" w:eastAsia="Calibri" w:hAnsi="Cambria"/>
      <w:sz w:val="18"/>
      <w:szCs w:val="18"/>
      <w:lang w:val="fr-FR" w:eastAsia="en-US"/>
    </w:rPr>
  </w:style>
  <w:style w:type="paragraph" w:styleId="Liste">
    <w:name w:val="List"/>
    <w:aliases w:val="1. List"/>
    <w:basedOn w:val="Normal"/>
    <w:uiPriority w:val="99"/>
    <w:qFormat/>
    <w:rsid w:val="00260BA8"/>
    <w:pPr>
      <w:ind w:left="283" w:hanging="283"/>
    </w:pPr>
    <w:rPr>
      <w:rFonts w:ascii="Arial" w:hAnsi="Arial"/>
      <w:sz w:val="22"/>
      <w:szCs w:val="20"/>
      <w:lang w:val="fr-CA"/>
    </w:rPr>
  </w:style>
  <w:style w:type="paragraph" w:styleId="Liste2">
    <w:name w:val="List 2"/>
    <w:basedOn w:val="Normal"/>
    <w:uiPriority w:val="99"/>
    <w:qFormat/>
    <w:rsid w:val="00260BA8"/>
    <w:pPr>
      <w:ind w:left="566" w:hanging="283"/>
    </w:pPr>
    <w:rPr>
      <w:rFonts w:ascii="Arial" w:hAnsi="Arial"/>
      <w:sz w:val="22"/>
      <w:szCs w:val="20"/>
      <w:lang w:val="fr-CA"/>
    </w:rPr>
  </w:style>
  <w:style w:type="paragraph" w:styleId="Liste3">
    <w:name w:val="List 3"/>
    <w:basedOn w:val="Normal"/>
    <w:uiPriority w:val="99"/>
    <w:qFormat/>
    <w:rsid w:val="00260BA8"/>
    <w:pPr>
      <w:ind w:left="849" w:hanging="283"/>
    </w:pPr>
    <w:rPr>
      <w:rFonts w:ascii="Arial" w:hAnsi="Arial"/>
      <w:sz w:val="22"/>
      <w:szCs w:val="20"/>
      <w:lang w:val="fr-CA"/>
    </w:rPr>
  </w:style>
  <w:style w:type="paragraph" w:styleId="Liste4">
    <w:name w:val="List 4"/>
    <w:basedOn w:val="Normal"/>
    <w:uiPriority w:val="99"/>
    <w:qFormat/>
    <w:rsid w:val="00260BA8"/>
    <w:pPr>
      <w:ind w:left="1132" w:hanging="283"/>
    </w:pPr>
    <w:rPr>
      <w:rFonts w:ascii="Arial" w:hAnsi="Arial"/>
      <w:sz w:val="22"/>
      <w:szCs w:val="20"/>
      <w:lang w:val="fr-CA"/>
    </w:rPr>
  </w:style>
  <w:style w:type="paragraph" w:styleId="Liste5">
    <w:name w:val="List 5"/>
    <w:basedOn w:val="Normal"/>
    <w:uiPriority w:val="99"/>
    <w:qFormat/>
    <w:rsid w:val="00260BA8"/>
    <w:pPr>
      <w:numPr>
        <w:numId w:val="37"/>
      </w:numPr>
      <w:ind w:left="1415" w:hanging="283"/>
    </w:pPr>
    <w:rPr>
      <w:rFonts w:ascii="Arial" w:hAnsi="Arial"/>
      <w:sz w:val="22"/>
      <w:szCs w:val="20"/>
      <w:lang w:val="fr-CA"/>
    </w:rPr>
  </w:style>
  <w:style w:type="paragraph" w:styleId="Listenumros">
    <w:name w:val="List Number"/>
    <w:basedOn w:val="Normal"/>
    <w:uiPriority w:val="99"/>
    <w:qFormat/>
    <w:rsid w:val="00260BA8"/>
    <w:pPr>
      <w:numPr>
        <w:numId w:val="38"/>
      </w:numPr>
      <w:tabs>
        <w:tab w:val="clear" w:pos="643"/>
        <w:tab w:val="num" w:pos="360"/>
      </w:tabs>
      <w:ind w:left="360"/>
    </w:pPr>
    <w:rPr>
      <w:rFonts w:ascii="Arial" w:hAnsi="Arial"/>
      <w:sz w:val="22"/>
      <w:szCs w:val="20"/>
      <w:lang w:val="fr-CA"/>
    </w:rPr>
  </w:style>
  <w:style w:type="paragraph" w:styleId="Listenumros2">
    <w:name w:val="List Number 2"/>
    <w:basedOn w:val="Normal"/>
    <w:uiPriority w:val="99"/>
    <w:qFormat/>
    <w:rsid w:val="00260BA8"/>
    <w:pPr>
      <w:tabs>
        <w:tab w:val="num" w:pos="643"/>
      </w:tabs>
      <w:ind w:left="643" w:hanging="360"/>
    </w:pPr>
    <w:rPr>
      <w:rFonts w:ascii="Arial" w:hAnsi="Arial"/>
      <w:sz w:val="22"/>
      <w:szCs w:val="20"/>
      <w:lang w:val="fr-CA"/>
    </w:rPr>
  </w:style>
  <w:style w:type="paragraph" w:styleId="Listenumros4">
    <w:name w:val="List Number 4"/>
    <w:basedOn w:val="Normal"/>
    <w:uiPriority w:val="99"/>
    <w:qFormat/>
    <w:rsid w:val="00260BA8"/>
    <w:rPr>
      <w:rFonts w:ascii="Arial" w:hAnsi="Arial"/>
      <w:sz w:val="22"/>
      <w:szCs w:val="20"/>
      <w:lang w:val="fr-CA"/>
    </w:rPr>
  </w:style>
  <w:style w:type="paragraph" w:styleId="Listenumros5">
    <w:name w:val="List Number 5"/>
    <w:basedOn w:val="Normal"/>
    <w:uiPriority w:val="99"/>
    <w:qFormat/>
    <w:rsid w:val="00260BA8"/>
    <w:pPr>
      <w:tabs>
        <w:tab w:val="num" w:pos="1492"/>
      </w:tabs>
      <w:ind w:left="1492" w:hanging="360"/>
    </w:pPr>
    <w:rPr>
      <w:rFonts w:ascii="Arial" w:hAnsi="Arial"/>
      <w:sz w:val="22"/>
      <w:szCs w:val="20"/>
      <w:lang w:val="fr-CA"/>
    </w:rPr>
  </w:style>
  <w:style w:type="paragraph" w:styleId="Listepuces3">
    <w:name w:val="List Bullet 3"/>
    <w:basedOn w:val="Normal"/>
    <w:autoRedefine/>
    <w:uiPriority w:val="99"/>
    <w:qFormat/>
    <w:rsid w:val="00260BA8"/>
    <w:pPr>
      <w:numPr>
        <w:numId w:val="39"/>
      </w:numPr>
      <w:tabs>
        <w:tab w:val="clear" w:pos="1209"/>
        <w:tab w:val="num" w:pos="926"/>
      </w:tabs>
      <w:ind w:left="926"/>
    </w:pPr>
    <w:rPr>
      <w:rFonts w:ascii="Arial" w:hAnsi="Arial"/>
      <w:sz w:val="22"/>
      <w:szCs w:val="20"/>
      <w:lang w:val="fr-CA"/>
    </w:rPr>
  </w:style>
  <w:style w:type="paragraph" w:styleId="Listepuces4">
    <w:name w:val="List Bullet 4"/>
    <w:basedOn w:val="Normal"/>
    <w:autoRedefine/>
    <w:uiPriority w:val="99"/>
    <w:qFormat/>
    <w:rsid w:val="00260BA8"/>
    <w:pPr>
      <w:numPr>
        <w:numId w:val="40"/>
      </w:numPr>
      <w:tabs>
        <w:tab w:val="clear" w:pos="1492"/>
        <w:tab w:val="num" w:pos="1209"/>
      </w:tabs>
      <w:ind w:left="1209"/>
    </w:pPr>
    <w:rPr>
      <w:rFonts w:ascii="Arial" w:hAnsi="Arial"/>
      <w:sz w:val="22"/>
      <w:szCs w:val="20"/>
      <w:lang w:val="fr-CA"/>
    </w:rPr>
  </w:style>
  <w:style w:type="paragraph" w:styleId="Listepuces5">
    <w:name w:val="List Bullet 5"/>
    <w:basedOn w:val="Normal"/>
    <w:autoRedefine/>
    <w:uiPriority w:val="99"/>
    <w:qFormat/>
    <w:rsid w:val="00260BA8"/>
    <w:pPr>
      <w:numPr>
        <w:numId w:val="25"/>
      </w:numPr>
    </w:pPr>
    <w:rPr>
      <w:rFonts w:ascii="Arial" w:hAnsi="Arial"/>
      <w:sz w:val="22"/>
      <w:szCs w:val="20"/>
      <w:lang w:val="fr-CA"/>
    </w:rPr>
  </w:style>
  <w:style w:type="paragraph" w:styleId="Listecontinue">
    <w:name w:val="List Continue"/>
    <w:basedOn w:val="Normal"/>
    <w:uiPriority w:val="99"/>
    <w:qFormat/>
    <w:rsid w:val="00260BA8"/>
    <w:pPr>
      <w:spacing w:after="120"/>
      <w:ind w:left="283"/>
    </w:pPr>
    <w:rPr>
      <w:rFonts w:ascii="Arial" w:hAnsi="Arial"/>
      <w:sz w:val="22"/>
      <w:szCs w:val="20"/>
      <w:lang w:val="fr-CA"/>
    </w:rPr>
  </w:style>
  <w:style w:type="paragraph" w:styleId="Listecontinue2">
    <w:name w:val="List Continue 2"/>
    <w:basedOn w:val="Normal"/>
    <w:uiPriority w:val="99"/>
    <w:qFormat/>
    <w:rsid w:val="00260BA8"/>
    <w:pPr>
      <w:spacing w:after="120"/>
      <w:ind w:left="566"/>
    </w:pPr>
    <w:rPr>
      <w:rFonts w:ascii="Arial" w:hAnsi="Arial"/>
      <w:sz w:val="22"/>
      <w:szCs w:val="20"/>
      <w:lang w:val="fr-CA"/>
    </w:rPr>
  </w:style>
  <w:style w:type="paragraph" w:styleId="Listecontinue3">
    <w:name w:val="List Continue 3"/>
    <w:basedOn w:val="Normal"/>
    <w:uiPriority w:val="99"/>
    <w:qFormat/>
    <w:rsid w:val="00260BA8"/>
    <w:pPr>
      <w:spacing w:after="120"/>
      <w:ind w:left="849"/>
    </w:pPr>
    <w:rPr>
      <w:rFonts w:ascii="Arial" w:hAnsi="Arial"/>
      <w:sz w:val="22"/>
      <w:szCs w:val="20"/>
      <w:lang w:val="fr-CA"/>
    </w:rPr>
  </w:style>
  <w:style w:type="paragraph" w:styleId="Listecontinue4">
    <w:name w:val="List Continue 4"/>
    <w:basedOn w:val="Normal"/>
    <w:uiPriority w:val="99"/>
    <w:qFormat/>
    <w:rsid w:val="00260BA8"/>
    <w:pPr>
      <w:spacing w:after="120"/>
      <w:ind w:left="1132"/>
    </w:pPr>
    <w:rPr>
      <w:rFonts w:ascii="Arial" w:hAnsi="Arial"/>
      <w:sz w:val="22"/>
      <w:szCs w:val="20"/>
      <w:lang w:val="fr-CA"/>
    </w:rPr>
  </w:style>
  <w:style w:type="paragraph" w:styleId="Listecontinue5">
    <w:name w:val="List Continue 5"/>
    <w:basedOn w:val="Normal"/>
    <w:uiPriority w:val="99"/>
    <w:qFormat/>
    <w:rsid w:val="00260BA8"/>
    <w:pPr>
      <w:spacing w:after="120"/>
      <w:ind w:left="1415"/>
    </w:pPr>
    <w:rPr>
      <w:rFonts w:ascii="Arial" w:hAnsi="Arial"/>
      <w:sz w:val="22"/>
      <w:szCs w:val="20"/>
      <w:lang w:val="fr-CA"/>
    </w:rPr>
  </w:style>
  <w:style w:type="paragraph" w:styleId="Retrait1religne">
    <w:name w:val="Body Text First Indent"/>
    <w:basedOn w:val="Corpsdetexte"/>
    <w:link w:val="Retrait1religneCar"/>
    <w:uiPriority w:val="99"/>
    <w:qFormat/>
    <w:rsid w:val="00260BA8"/>
    <w:pPr>
      <w:spacing w:line="240" w:lineRule="auto"/>
      <w:ind w:firstLine="210"/>
    </w:pPr>
    <w:rPr>
      <w:rFonts w:ascii="Arial" w:eastAsia="Times New Roman" w:hAnsi="Arial" w:cs="Times New Roman"/>
      <w:szCs w:val="20"/>
      <w:lang w:val="fr-CA" w:eastAsia="fr-FR"/>
    </w:rPr>
  </w:style>
  <w:style w:type="character" w:customStyle="1" w:styleId="Retrait1religneCar">
    <w:name w:val="Retrait 1re ligne Car"/>
    <w:basedOn w:val="CorpsdetexteCar"/>
    <w:link w:val="Retrait1religne"/>
    <w:uiPriority w:val="99"/>
    <w:rsid w:val="00260BA8"/>
    <w:rPr>
      <w:rFonts w:ascii="Arial" w:eastAsia="Times New Roman" w:hAnsi="Arial" w:cs="Times New Roman"/>
      <w:szCs w:val="20"/>
      <w:lang w:val="fr-CA" w:eastAsia="fr-FR"/>
    </w:rPr>
  </w:style>
  <w:style w:type="paragraph" w:styleId="Retraitcorpset1relig">
    <w:name w:val="Body Text First Indent 2"/>
    <w:basedOn w:val="Retraitcorpsdetexte"/>
    <w:link w:val="Retraitcorpset1religCar"/>
    <w:uiPriority w:val="99"/>
    <w:qFormat/>
    <w:rsid w:val="00260BA8"/>
    <w:pPr>
      <w:ind w:firstLine="210"/>
    </w:pPr>
    <w:rPr>
      <w:rFonts w:ascii="Arial" w:hAnsi="Arial"/>
      <w:lang w:val="fr-CA" w:eastAsia="fr-FR"/>
    </w:rPr>
  </w:style>
  <w:style w:type="character" w:customStyle="1" w:styleId="Retraitcorpset1religCar">
    <w:name w:val="Retrait corps et 1re lig. Car"/>
    <w:basedOn w:val="RetraitcorpsdetexteCar"/>
    <w:link w:val="Retraitcorpset1relig"/>
    <w:uiPriority w:val="99"/>
    <w:rsid w:val="00260BA8"/>
    <w:rPr>
      <w:rFonts w:ascii="Arial" w:eastAsia="Times New Roman" w:hAnsi="Arial" w:cs="Times New Roman"/>
      <w:szCs w:val="20"/>
      <w:lang w:val="fr-CA" w:eastAsia="fr-FR"/>
    </w:rPr>
  </w:style>
  <w:style w:type="paragraph" w:styleId="Retraitnormal">
    <w:name w:val="Normal Indent"/>
    <w:basedOn w:val="Normal"/>
    <w:uiPriority w:val="99"/>
    <w:qFormat/>
    <w:rsid w:val="00260BA8"/>
    <w:pPr>
      <w:ind w:left="708"/>
    </w:pPr>
    <w:rPr>
      <w:rFonts w:ascii="Arial" w:hAnsi="Arial"/>
      <w:sz w:val="22"/>
      <w:szCs w:val="20"/>
      <w:lang w:val="fr-CA"/>
    </w:rPr>
  </w:style>
  <w:style w:type="paragraph" w:styleId="Salutations">
    <w:name w:val="Salutation"/>
    <w:basedOn w:val="Normal"/>
    <w:next w:val="Normal"/>
    <w:link w:val="SalutationsCar"/>
    <w:uiPriority w:val="99"/>
    <w:qFormat/>
    <w:rsid w:val="00260BA8"/>
    <w:rPr>
      <w:rFonts w:ascii="Arial" w:hAnsi="Arial"/>
      <w:sz w:val="22"/>
      <w:szCs w:val="20"/>
      <w:lang w:val="fr-CA"/>
    </w:rPr>
  </w:style>
  <w:style w:type="character" w:customStyle="1" w:styleId="SalutationsCar">
    <w:name w:val="Salutations Car"/>
    <w:basedOn w:val="Policepardfaut"/>
    <w:link w:val="Salutations"/>
    <w:uiPriority w:val="99"/>
    <w:rsid w:val="00260BA8"/>
    <w:rPr>
      <w:rFonts w:ascii="Arial" w:eastAsia="Times New Roman" w:hAnsi="Arial" w:cs="Times New Roman"/>
      <w:szCs w:val="20"/>
      <w:lang w:val="fr-CA" w:eastAsia="fr-FR"/>
    </w:rPr>
  </w:style>
  <w:style w:type="paragraph" w:styleId="Signature">
    <w:name w:val="Signature"/>
    <w:basedOn w:val="Normal"/>
    <w:link w:val="SignatureCar"/>
    <w:uiPriority w:val="99"/>
    <w:qFormat/>
    <w:rsid w:val="00260BA8"/>
    <w:pPr>
      <w:ind w:left="4252"/>
    </w:pPr>
    <w:rPr>
      <w:rFonts w:ascii="Arial" w:hAnsi="Arial"/>
      <w:sz w:val="22"/>
      <w:szCs w:val="20"/>
      <w:lang w:val="fr-CA"/>
    </w:rPr>
  </w:style>
  <w:style w:type="character" w:customStyle="1" w:styleId="SignatureCar">
    <w:name w:val="Signature Car"/>
    <w:basedOn w:val="Policepardfaut"/>
    <w:link w:val="Signature"/>
    <w:uiPriority w:val="99"/>
    <w:rsid w:val="00260BA8"/>
    <w:rPr>
      <w:rFonts w:ascii="Arial" w:eastAsia="Times New Roman" w:hAnsi="Arial" w:cs="Times New Roman"/>
      <w:szCs w:val="20"/>
      <w:lang w:val="fr-CA" w:eastAsia="fr-FR"/>
    </w:rPr>
  </w:style>
  <w:style w:type="paragraph" w:styleId="Signaturelectronique">
    <w:name w:val="E-mail Signature"/>
    <w:basedOn w:val="Normal"/>
    <w:link w:val="SignaturelectroniqueCar"/>
    <w:uiPriority w:val="99"/>
    <w:qFormat/>
    <w:rsid w:val="00260BA8"/>
    <w:rPr>
      <w:rFonts w:ascii="Arial" w:hAnsi="Arial"/>
      <w:sz w:val="22"/>
      <w:szCs w:val="20"/>
      <w:lang w:val="fr-CA"/>
    </w:rPr>
  </w:style>
  <w:style w:type="character" w:customStyle="1" w:styleId="SignaturelectroniqueCar">
    <w:name w:val="Signature électronique Car"/>
    <w:basedOn w:val="Policepardfaut"/>
    <w:link w:val="Signaturelectronique"/>
    <w:uiPriority w:val="99"/>
    <w:rsid w:val="00260BA8"/>
    <w:rPr>
      <w:rFonts w:ascii="Arial" w:eastAsia="Times New Roman" w:hAnsi="Arial" w:cs="Times New Roman"/>
      <w:szCs w:val="20"/>
      <w:lang w:val="fr-CA" w:eastAsia="fr-FR"/>
    </w:rPr>
  </w:style>
  <w:style w:type="paragraph" w:styleId="Tabledesrfrencesjuridiques">
    <w:name w:val="table of authorities"/>
    <w:basedOn w:val="Normal"/>
    <w:next w:val="Normal"/>
    <w:uiPriority w:val="99"/>
    <w:semiHidden/>
    <w:qFormat/>
    <w:rsid w:val="00260BA8"/>
    <w:pPr>
      <w:ind w:left="220" w:hanging="220"/>
    </w:pPr>
    <w:rPr>
      <w:rFonts w:ascii="Arial" w:hAnsi="Arial"/>
      <w:sz w:val="22"/>
      <w:szCs w:val="20"/>
      <w:lang w:val="fr-CA"/>
    </w:rPr>
  </w:style>
  <w:style w:type="paragraph" w:styleId="Textedemacro">
    <w:name w:val="macro"/>
    <w:link w:val="TextedemacroCar"/>
    <w:uiPriority w:val="99"/>
    <w:semiHidden/>
    <w:qFormat/>
    <w:rsid w:val="00260BA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fr-CA" w:eastAsia="fr-FR"/>
    </w:rPr>
  </w:style>
  <w:style w:type="character" w:customStyle="1" w:styleId="TextedemacroCar">
    <w:name w:val="Texte de macro Car"/>
    <w:basedOn w:val="Policepardfaut"/>
    <w:link w:val="Textedemacro"/>
    <w:uiPriority w:val="99"/>
    <w:semiHidden/>
    <w:rsid w:val="00260BA8"/>
    <w:rPr>
      <w:rFonts w:ascii="Courier New" w:eastAsia="Times New Roman" w:hAnsi="Courier New" w:cs="Courier New"/>
      <w:sz w:val="20"/>
      <w:szCs w:val="20"/>
      <w:lang w:val="fr-CA" w:eastAsia="fr-FR"/>
    </w:rPr>
  </w:style>
  <w:style w:type="paragraph" w:styleId="Titredenote">
    <w:name w:val="Note Heading"/>
    <w:basedOn w:val="Normal"/>
    <w:next w:val="Normal"/>
    <w:link w:val="TitredenoteCar"/>
    <w:uiPriority w:val="99"/>
    <w:qFormat/>
    <w:rsid w:val="00260BA8"/>
    <w:rPr>
      <w:rFonts w:ascii="Arial" w:hAnsi="Arial"/>
      <w:sz w:val="22"/>
      <w:szCs w:val="20"/>
      <w:lang w:val="fr-CA"/>
    </w:rPr>
  </w:style>
  <w:style w:type="character" w:customStyle="1" w:styleId="TitredenoteCar">
    <w:name w:val="Titre de note Car"/>
    <w:basedOn w:val="Policepardfaut"/>
    <w:link w:val="Titredenote"/>
    <w:uiPriority w:val="99"/>
    <w:rsid w:val="00260BA8"/>
    <w:rPr>
      <w:rFonts w:ascii="Arial" w:eastAsia="Times New Roman" w:hAnsi="Arial" w:cs="Times New Roman"/>
      <w:szCs w:val="20"/>
      <w:lang w:val="fr-CA" w:eastAsia="fr-FR"/>
    </w:rPr>
  </w:style>
  <w:style w:type="paragraph" w:styleId="Titreindex">
    <w:name w:val="index heading"/>
    <w:basedOn w:val="Normal"/>
    <w:next w:val="Index1"/>
    <w:uiPriority w:val="99"/>
    <w:qFormat/>
    <w:rsid w:val="00260BA8"/>
    <w:pPr>
      <w:spacing w:before="240" w:after="120"/>
      <w:jc w:val="center"/>
    </w:pPr>
    <w:rPr>
      <w:rFonts w:ascii="Cambria" w:eastAsia="Calibri" w:hAnsi="Cambria"/>
      <w:b/>
      <w:sz w:val="26"/>
      <w:szCs w:val="26"/>
      <w:lang w:val="fr-FR" w:eastAsia="en-US"/>
    </w:rPr>
  </w:style>
  <w:style w:type="paragraph" w:styleId="TitreTR">
    <w:name w:val="toa heading"/>
    <w:basedOn w:val="Normal"/>
    <w:next w:val="Normal"/>
    <w:uiPriority w:val="99"/>
    <w:qFormat/>
    <w:rsid w:val="00260BA8"/>
    <w:pPr>
      <w:spacing w:before="120"/>
    </w:pPr>
    <w:rPr>
      <w:rFonts w:ascii="Arial" w:hAnsi="Arial" w:cs="Arial"/>
      <w:b/>
      <w:bCs/>
      <w:lang w:val="fr-CA"/>
    </w:rPr>
  </w:style>
  <w:style w:type="paragraph" w:customStyle="1" w:styleId="tableau">
    <w:name w:val="tableau"/>
    <w:basedOn w:val="Corpsdetexte2"/>
    <w:uiPriority w:val="99"/>
    <w:qFormat/>
    <w:rsid w:val="00260BA8"/>
    <w:pPr>
      <w:numPr>
        <w:numId w:val="42"/>
      </w:numPr>
      <w:tabs>
        <w:tab w:val="clear" w:pos="1080"/>
      </w:tabs>
      <w:ind w:left="0" w:firstLine="0"/>
    </w:pPr>
  </w:style>
  <w:style w:type="paragraph" w:customStyle="1" w:styleId="Puce1">
    <w:name w:val="Puce 1"/>
    <w:basedOn w:val="Normal"/>
    <w:link w:val="Puce1Car"/>
    <w:uiPriority w:val="99"/>
    <w:qFormat/>
    <w:rsid w:val="00260BA8"/>
    <w:pPr>
      <w:numPr>
        <w:numId w:val="41"/>
      </w:numPr>
      <w:tabs>
        <w:tab w:val="clear" w:pos="1440"/>
        <w:tab w:val="num" w:pos="1080"/>
      </w:tabs>
      <w:spacing w:after="120" w:line="312" w:lineRule="auto"/>
      <w:ind w:left="1080"/>
      <w:jc w:val="both"/>
    </w:pPr>
    <w:rPr>
      <w:szCs w:val="20"/>
      <w:lang w:val="fr-FR"/>
    </w:rPr>
  </w:style>
  <w:style w:type="paragraph" w:customStyle="1" w:styleId="Puce2">
    <w:name w:val="Puce 2"/>
    <w:basedOn w:val="Normal"/>
    <w:uiPriority w:val="99"/>
    <w:qFormat/>
    <w:rsid w:val="00260BA8"/>
    <w:pPr>
      <w:numPr>
        <w:numId w:val="43"/>
      </w:numPr>
      <w:tabs>
        <w:tab w:val="clear" w:pos="1080"/>
        <w:tab w:val="num" w:pos="1440"/>
      </w:tabs>
      <w:spacing w:after="120" w:line="312" w:lineRule="auto"/>
      <w:ind w:left="1440"/>
      <w:jc w:val="both"/>
    </w:pPr>
    <w:rPr>
      <w:szCs w:val="20"/>
      <w:lang w:val="fr-CA"/>
    </w:rPr>
  </w:style>
  <w:style w:type="paragraph" w:customStyle="1" w:styleId="No1">
    <w:name w:val="No 1"/>
    <w:uiPriority w:val="99"/>
    <w:qFormat/>
    <w:rsid w:val="00260BA8"/>
    <w:pPr>
      <w:numPr>
        <w:numId w:val="26"/>
      </w:numPr>
      <w:spacing w:after="120" w:line="312" w:lineRule="auto"/>
      <w:jc w:val="both"/>
    </w:pPr>
    <w:rPr>
      <w:rFonts w:ascii="Times New Roman" w:eastAsia="Times New Roman" w:hAnsi="Times New Roman" w:cs="Times New Roman"/>
      <w:sz w:val="24"/>
      <w:szCs w:val="20"/>
      <w:lang w:val="fr-CA" w:eastAsia="fr-FR"/>
    </w:rPr>
  </w:style>
  <w:style w:type="paragraph" w:customStyle="1" w:styleId="point">
    <w:name w:val="point"/>
    <w:basedOn w:val="Normal"/>
    <w:uiPriority w:val="99"/>
    <w:qFormat/>
    <w:rsid w:val="00260BA8"/>
    <w:pPr>
      <w:tabs>
        <w:tab w:val="num" w:pos="1092"/>
      </w:tabs>
      <w:ind w:left="1092" w:hanging="372"/>
    </w:pPr>
    <w:rPr>
      <w:lang w:val="fr-CA"/>
    </w:rPr>
  </w:style>
  <w:style w:type="paragraph" w:customStyle="1" w:styleId="BodyText1">
    <w:name w:val="Body Text1"/>
    <w:basedOn w:val="Normal"/>
    <w:link w:val="BodytextChar"/>
    <w:uiPriority w:val="99"/>
    <w:qFormat/>
    <w:rsid w:val="00260BA8"/>
    <w:rPr>
      <w:rFonts w:ascii="New York" w:hAnsi="New York"/>
      <w:b/>
      <w:sz w:val="22"/>
      <w:szCs w:val="20"/>
      <w:lang w:val="fr-FR"/>
    </w:rPr>
  </w:style>
  <w:style w:type="paragraph" w:customStyle="1" w:styleId="Objectifs">
    <w:name w:val="Objectifs"/>
    <w:basedOn w:val="Normal"/>
    <w:next w:val="Corpsdetexte"/>
    <w:uiPriority w:val="99"/>
    <w:qFormat/>
    <w:rsid w:val="00260BA8"/>
    <w:pPr>
      <w:spacing w:before="240" w:after="220" w:line="220" w:lineRule="atLeast"/>
    </w:pPr>
    <w:rPr>
      <w:rFonts w:ascii="Arial" w:hAnsi="Arial"/>
      <w:sz w:val="20"/>
      <w:szCs w:val="20"/>
      <w:lang w:val="fr-FR"/>
    </w:rPr>
  </w:style>
  <w:style w:type="paragraph" w:customStyle="1" w:styleId="Adresse1">
    <w:name w:val="Adresse 1"/>
    <w:basedOn w:val="Normal"/>
    <w:uiPriority w:val="99"/>
    <w:qFormat/>
    <w:rsid w:val="00260BA8"/>
    <w:pPr>
      <w:framePr w:w="2160" w:wrap="notBeside" w:vAnchor="page" w:hAnchor="page" w:x="8281" w:y="1153"/>
      <w:spacing w:line="160" w:lineRule="atLeast"/>
      <w:jc w:val="both"/>
    </w:pPr>
    <w:rPr>
      <w:rFonts w:ascii="Arial" w:hAnsi="Arial"/>
      <w:sz w:val="14"/>
      <w:szCs w:val="14"/>
      <w:lang w:val="fr-FR"/>
    </w:rPr>
  </w:style>
  <w:style w:type="paragraph" w:customStyle="1" w:styleId="Nomdesocit">
    <w:name w:val="Nom de société"/>
    <w:basedOn w:val="Normal"/>
    <w:next w:val="Normal"/>
    <w:uiPriority w:val="99"/>
    <w:qFormat/>
    <w:rsid w:val="00260BA8"/>
    <w:pPr>
      <w:tabs>
        <w:tab w:val="left" w:pos="2160"/>
        <w:tab w:val="right" w:pos="6480"/>
      </w:tabs>
      <w:overflowPunct w:val="0"/>
      <w:autoSpaceDE w:val="0"/>
      <w:autoSpaceDN w:val="0"/>
      <w:adjustRightInd w:val="0"/>
      <w:spacing w:before="240" w:after="40" w:line="220" w:lineRule="atLeast"/>
      <w:textAlignment w:val="baseline"/>
    </w:pPr>
    <w:rPr>
      <w:rFonts w:ascii="Arial" w:hAnsi="Arial"/>
      <w:sz w:val="20"/>
      <w:szCs w:val="20"/>
      <w:lang w:val="fr-FR"/>
    </w:rPr>
  </w:style>
  <w:style w:type="paragraph" w:customStyle="1" w:styleId="Corps">
    <w:name w:val="Corps"/>
    <w:uiPriority w:val="99"/>
    <w:qFormat/>
    <w:rsid w:val="00260BA8"/>
    <w:pPr>
      <w:spacing w:after="240" w:line="240" w:lineRule="auto"/>
    </w:pPr>
    <w:rPr>
      <w:rFonts w:ascii="Arial" w:eastAsia="ヒラギノ角ゴ Pro W3" w:hAnsi="Arial" w:cs="Times New Roman"/>
      <w:color w:val="000000"/>
      <w:sz w:val="18"/>
      <w:szCs w:val="20"/>
      <w:lang w:eastAsia="fr-FR"/>
    </w:rPr>
  </w:style>
  <w:style w:type="paragraph" w:customStyle="1" w:styleId="xl41">
    <w:name w:val="xl41"/>
    <w:basedOn w:val="Normal"/>
    <w:uiPriority w:val="99"/>
    <w:qFormat/>
    <w:rsid w:val="00260BA8"/>
    <w:pPr>
      <w:spacing w:before="100" w:beforeAutospacing="1" w:after="100" w:afterAutospacing="1"/>
    </w:pPr>
    <w:rPr>
      <w:rFonts w:eastAsia="Arial Unicode MS"/>
      <w:sz w:val="20"/>
      <w:szCs w:val="20"/>
      <w:lang w:val="it-IT" w:eastAsia="it-IT"/>
    </w:rPr>
  </w:style>
  <w:style w:type="paragraph" w:customStyle="1" w:styleId="Normalpuce">
    <w:name w:val="Normal puce"/>
    <w:basedOn w:val="Default"/>
    <w:next w:val="Default"/>
    <w:uiPriority w:val="99"/>
    <w:qFormat/>
    <w:rsid w:val="00260BA8"/>
    <w:rPr>
      <w:rFonts w:ascii="Times New Roman" w:eastAsia="Times New Roman" w:hAnsi="Times New Roman" w:cs="Times New Roman"/>
      <w:color w:val="auto"/>
      <w:lang w:eastAsia="fr-FR"/>
    </w:rPr>
  </w:style>
  <w:style w:type="character" w:customStyle="1" w:styleId="legende1">
    <w:name w:val="legende1"/>
    <w:rsid w:val="00260BA8"/>
    <w:rPr>
      <w:rFonts w:ascii="Verdana" w:hAnsi="Verdana" w:hint="default"/>
      <w:i/>
      <w:iCs/>
      <w:color w:val="663300"/>
      <w:sz w:val="15"/>
      <w:szCs w:val="15"/>
    </w:rPr>
  </w:style>
  <w:style w:type="paragraph" w:customStyle="1" w:styleId="FindingText">
    <w:name w:val="Finding Text"/>
    <w:basedOn w:val="Normal"/>
    <w:uiPriority w:val="99"/>
    <w:qFormat/>
    <w:rsid w:val="00260BA8"/>
    <w:pPr>
      <w:overflowPunct w:val="0"/>
      <w:autoSpaceDE w:val="0"/>
      <w:autoSpaceDN w:val="0"/>
      <w:adjustRightInd w:val="0"/>
      <w:ind w:left="1440"/>
      <w:jc w:val="both"/>
      <w:textAlignment w:val="baseline"/>
    </w:pPr>
    <w:rPr>
      <w:sz w:val="20"/>
      <w:szCs w:val="20"/>
      <w:lang w:val="en-US"/>
    </w:rPr>
  </w:style>
  <w:style w:type="character" w:customStyle="1" w:styleId="style81">
    <w:name w:val="style81"/>
    <w:rsid w:val="00260BA8"/>
    <w:rPr>
      <w:rFonts w:ascii="Arial" w:hAnsi="Arial" w:cs="Arial" w:hint="default"/>
      <w:color w:val="FFFFFF"/>
      <w:sz w:val="18"/>
      <w:szCs w:val="18"/>
    </w:rPr>
  </w:style>
  <w:style w:type="paragraph" w:customStyle="1" w:styleId="corps0">
    <w:name w:val="corps"/>
    <w:basedOn w:val="Normal"/>
    <w:uiPriority w:val="99"/>
    <w:qFormat/>
    <w:rsid w:val="00260BA8"/>
    <w:pPr>
      <w:spacing w:before="100" w:beforeAutospacing="1" w:after="100" w:afterAutospacing="1"/>
    </w:pPr>
    <w:rPr>
      <w:lang w:val="fr-FR"/>
    </w:rPr>
  </w:style>
  <w:style w:type="paragraph" w:customStyle="1" w:styleId="title4">
    <w:name w:val="title_4"/>
    <w:basedOn w:val="Normal"/>
    <w:uiPriority w:val="99"/>
    <w:qFormat/>
    <w:rsid w:val="00260BA8"/>
    <w:pPr>
      <w:spacing w:before="100" w:beforeAutospacing="1" w:after="100" w:afterAutospacing="1"/>
    </w:pPr>
    <w:rPr>
      <w:lang w:val="fr-FR"/>
    </w:rPr>
  </w:style>
  <w:style w:type="paragraph" w:customStyle="1" w:styleId="parag">
    <w:name w:val="parag"/>
    <w:basedOn w:val="Normal"/>
    <w:uiPriority w:val="99"/>
    <w:qFormat/>
    <w:rsid w:val="00260BA8"/>
    <w:pPr>
      <w:spacing w:line="360" w:lineRule="auto"/>
      <w:ind w:firstLine="709"/>
      <w:jc w:val="both"/>
    </w:pPr>
    <w:rPr>
      <w:lang w:val="fr-FR"/>
    </w:rPr>
  </w:style>
  <w:style w:type="character" w:customStyle="1" w:styleId="romain">
    <w:name w:val="romain"/>
    <w:rsid w:val="00260BA8"/>
  </w:style>
  <w:style w:type="character" w:customStyle="1" w:styleId="mw-headline">
    <w:name w:val="mw-headline"/>
    <w:rsid w:val="00260BA8"/>
  </w:style>
  <w:style w:type="character" w:customStyle="1" w:styleId="editsection">
    <w:name w:val="editsection"/>
    <w:rsid w:val="00260BA8"/>
  </w:style>
  <w:style w:type="paragraph" w:customStyle="1" w:styleId="CHAPITRE">
    <w:name w:val="CHAPITRE"/>
    <w:basedOn w:val="Normal"/>
    <w:uiPriority w:val="99"/>
    <w:qFormat/>
    <w:rsid w:val="00260BA8"/>
    <w:pPr>
      <w:ind w:left="680" w:hanging="680"/>
      <w:jc w:val="center"/>
      <w:outlineLvl w:val="0"/>
    </w:pPr>
    <w:rPr>
      <w:caps/>
      <w:color w:val="003366"/>
      <w:sz w:val="52"/>
      <w:lang w:val="fr-FR"/>
    </w:rPr>
  </w:style>
  <w:style w:type="paragraph" w:customStyle="1" w:styleId="TITRE11111">
    <w:name w:val="TITRE 1.1.1.1.1."/>
    <w:basedOn w:val="Normal"/>
    <w:uiPriority w:val="99"/>
    <w:qFormat/>
    <w:rsid w:val="00260BA8"/>
    <w:pPr>
      <w:tabs>
        <w:tab w:val="num" w:pos="1985"/>
      </w:tabs>
      <w:spacing w:after="120"/>
      <w:ind w:left="2211" w:hanging="623"/>
      <w:outlineLvl w:val="4"/>
    </w:pPr>
    <w:rPr>
      <w:rFonts w:ascii="Calibri" w:hAnsi="Calibri" w:cs="Arial"/>
      <w:b/>
      <w:color w:val="F79646"/>
      <w:u w:val="single"/>
      <w:lang w:val="fr-FR"/>
    </w:rPr>
  </w:style>
  <w:style w:type="paragraph" w:customStyle="1" w:styleId="No2">
    <w:name w:val="No 2"/>
    <w:uiPriority w:val="99"/>
    <w:qFormat/>
    <w:rsid w:val="00260BA8"/>
    <w:pPr>
      <w:tabs>
        <w:tab w:val="num" w:pos="1584"/>
      </w:tabs>
      <w:spacing w:after="120" w:line="312" w:lineRule="auto"/>
      <w:ind w:left="1584" w:hanging="360"/>
      <w:jc w:val="both"/>
    </w:pPr>
    <w:rPr>
      <w:rFonts w:ascii="Times New Roman" w:eastAsia="Times New Roman" w:hAnsi="Times New Roman" w:cs="Times New Roman"/>
      <w:sz w:val="24"/>
      <w:szCs w:val="20"/>
      <w:lang w:val="fr-CA" w:eastAsia="fr-FR"/>
    </w:rPr>
  </w:style>
  <w:style w:type="paragraph" w:customStyle="1" w:styleId="titre0">
    <w:name w:val="titre 0"/>
    <w:basedOn w:val="Normal"/>
    <w:uiPriority w:val="99"/>
    <w:qFormat/>
    <w:rsid w:val="00260BA8"/>
    <w:pPr>
      <w:pBdr>
        <w:top w:val="double" w:sz="6" w:space="1" w:color="auto"/>
        <w:left w:val="double" w:sz="6" w:space="1" w:color="auto"/>
        <w:bottom w:val="double" w:sz="6" w:space="1" w:color="auto"/>
        <w:right w:val="double" w:sz="6" w:space="1" w:color="auto"/>
      </w:pBdr>
      <w:shd w:val="pct5" w:color="auto" w:fill="auto"/>
      <w:spacing w:line="360" w:lineRule="atLeast"/>
      <w:jc w:val="center"/>
    </w:pPr>
    <w:rPr>
      <w:rFonts w:ascii="Helvetica" w:hAnsi="Helvetica"/>
      <w:b/>
      <w:caps/>
      <w:sz w:val="28"/>
      <w:szCs w:val="20"/>
      <w:lang w:val="fr-FR"/>
    </w:rPr>
  </w:style>
  <w:style w:type="paragraph" w:customStyle="1" w:styleId="TITRE2">
    <w:name w:val="TITRE 2"/>
    <w:basedOn w:val="Normal"/>
    <w:uiPriority w:val="99"/>
    <w:qFormat/>
    <w:rsid w:val="00260BA8"/>
    <w:pPr>
      <w:numPr>
        <w:numId w:val="44"/>
      </w:numPr>
      <w:jc w:val="both"/>
    </w:pPr>
    <w:rPr>
      <w:b/>
      <w:lang w:val="fr-FR"/>
    </w:rPr>
  </w:style>
  <w:style w:type="paragraph" w:customStyle="1" w:styleId="Normal3">
    <w:name w:val="Normal3"/>
    <w:basedOn w:val="Normal"/>
    <w:uiPriority w:val="99"/>
    <w:qFormat/>
    <w:rsid w:val="00260BA8"/>
    <w:pPr>
      <w:tabs>
        <w:tab w:val="left" w:pos="1134"/>
      </w:tabs>
      <w:jc w:val="both"/>
    </w:pPr>
    <w:rPr>
      <w:sz w:val="23"/>
      <w:szCs w:val="20"/>
      <w:lang w:val="fr-FR" w:eastAsia="en-US"/>
    </w:rPr>
  </w:style>
  <w:style w:type="character" w:customStyle="1" w:styleId="Listecouleur-Accent3Car">
    <w:name w:val="Liste couleur - Accent 3 Car"/>
    <w:link w:val="Listecouleur-Accent3"/>
    <w:uiPriority w:val="29"/>
    <w:rsid w:val="00260BA8"/>
    <w:rPr>
      <w:rFonts w:ascii="Calibri" w:eastAsia="Times New Roman" w:hAnsi="Calibri" w:cs="Times New Roman"/>
      <w:i/>
      <w:iCs/>
      <w:color w:val="000000"/>
      <w:lang w:val="en-US" w:bidi="en-US"/>
    </w:rPr>
  </w:style>
  <w:style w:type="character" w:customStyle="1" w:styleId="Grillecouleur-Accent3Car">
    <w:name w:val="Grille couleur - Accent 3 Car"/>
    <w:link w:val="Grillecouleur-Accent3"/>
    <w:uiPriority w:val="30"/>
    <w:rsid w:val="00260BA8"/>
    <w:rPr>
      <w:rFonts w:ascii="Calibri" w:eastAsia="Times New Roman" w:hAnsi="Calibri" w:cs="Times New Roman"/>
      <w:b/>
      <w:bCs/>
      <w:i/>
      <w:iCs/>
      <w:color w:val="4F81BD"/>
      <w:lang w:val="en-US" w:bidi="en-US"/>
    </w:rPr>
  </w:style>
  <w:style w:type="character" w:customStyle="1" w:styleId="Tableausimple31">
    <w:name w:val="Tableau simple 31"/>
    <w:aliases w:val="Titre document"/>
    <w:uiPriority w:val="19"/>
    <w:qFormat/>
    <w:rsid w:val="00260BA8"/>
    <w:rPr>
      <w:i/>
      <w:iCs/>
      <w:color w:val="808080"/>
    </w:rPr>
  </w:style>
  <w:style w:type="character" w:customStyle="1" w:styleId="Tableausimple41">
    <w:name w:val="Tableau simple 41"/>
    <w:uiPriority w:val="21"/>
    <w:qFormat/>
    <w:rsid w:val="00260BA8"/>
    <w:rPr>
      <w:b/>
      <w:bCs/>
      <w:i/>
      <w:iCs/>
      <w:color w:val="4F81BD"/>
    </w:rPr>
  </w:style>
  <w:style w:type="character" w:customStyle="1" w:styleId="Tableausimple51">
    <w:name w:val="Tableau simple 51"/>
    <w:uiPriority w:val="31"/>
    <w:qFormat/>
    <w:rsid w:val="00260BA8"/>
    <w:rPr>
      <w:smallCaps/>
      <w:color w:val="C0504D"/>
      <w:u w:val="single"/>
    </w:rPr>
  </w:style>
  <w:style w:type="character" w:customStyle="1" w:styleId="Grilledetableauclaire1">
    <w:name w:val="Grille de tableau claire1"/>
    <w:uiPriority w:val="32"/>
    <w:qFormat/>
    <w:rsid w:val="00260BA8"/>
    <w:rPr>
      <w:b/>
      <w:bCs/>
      <w:smallCaps/>
      <w:color w:val="C0504D"/>
      <w:spacing w:val="5"/>
      <w:u w:val="single"/>
    </w:rPr>
  </w:style>
  <w:style w:type="paragraph" w:customStyle="1" w:styleId="Indent1">
    <w:name w:val="Indent1"/>
    <w:basedOn w:val="Normal"/>
    <w:uiPriority w:val="99"/>
    <w:qFormat/>
    <w:rsid w:val="00260BA8"/>
    <w:pPr>
      <w:spacing w:before="120"/>
      <w:ind w:left="1134" w:right="284"/>
      <w:jc w:val="both"/>
    </w:pPr>
    <w:rPr>
      <w:rFonts w:ascii="Arial" w:hAnsi="Arial" w:cs="Arial"/>
      <w:color w:val="000000"/>
      <w:sz w:val="20"/>
      <w:szCs w:val="20"/>
      <w:lang w:val="en-GB" w:eastAsia="en-US"/>
    </w:rPr>
  </w:style>
  <w:style w:type="paragraph" w:customStyle="1" w:styleId="Bullet1diamond">
    <w:name w:val="Bullet1(diamond)"/>
    <w:basedOn w:val="Indent1"/>
    <w:uiPriority w:val="99"/>
    <w:qFormat/>
    <w:rsid w:val="00260BA8"/>
    <w:pPr>
      <w:numPr>
        <w:numId w:val="45"/>
      </w:numPr>
    </w:pPr>
    <w:rPr>
      <w:rFonts w:cs="Times New Roman"/>
    </w:rPr>
  </w:style>
  <w:style w:type="paragraph" w:customStyle="1" w:styleId="xl24">
    <w:name w:val="xl24"/>
    <w:basedOn w:val="Normal"/>
    <w:uiPriority w:val="99"/>
    <w:qFormat/>
    <w:rsid w:val="00260BA8"/>
    <w:pPr>
      <w:pBdr>
        <w:top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lang w:val="fr-CA" w:eastAsia="en-US"/>
    </w:rPr>
  </w:style>
  <w:style w:type="paragraph" w:customStyle="1" w:styleId="xl25">
    <w:name w:val="xl25"/>
    <w:basedOn w:val="Normal"/>
    <w:uiPriority w:val="99"/>
    <w:qFormat/>
    <w:rsid w:val="00260BA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val="fr-CA" w:eastAsia="en-US"/>
    </w:rPr>
  </w:style>
  <w:style w:type="paragraph" w:customStyle="1" w:styleId="xl26">
    <w:name w:val="xl26"/>
    <w:basedOn w:val="Normal"/>
    <w:uiPriority w:val="99"/>
    <w:qFormat/>
    <w:rsid w:val="00260BA8"/>
    <w:pPr>
      <w:pBdr>
        <w:top w:val="single" w:sz="8" w:space="0" w:color="auto"/>
        <w:left w:val="single" w:sz="8" w:space="0" w:color="auto"/>
        <w:right w:val="single" w:sz="8" w:space="0" w:color="auto"/>
      </w:pBdr>
      <w:spacing w:before="100" w:beforeAutospacing="1" w:after="100" w:afterAutospacing="1"/>
    </w:pPr>
    <w:rPr>
      <w:rFonts w:ascii="Arial" w:eastAsia="Arial Unicode MS" w:hAnsi="Arial" w:cs="Arial"/>
      <w:b/>
      <w:bCs/>
      <w:sz w:val="22"/>
      <w:szCs w:val="22"/>
      <w:lang w:val="fr-CA" w:eastAsia="en-US"/>
    </w:rPr>
  </w:style>
  <w:style w:type="paragraph" w:customStyle="1" w:styleId="xl27">
    <w:name w:val="xl27"/>
    <w:basedOn w:val="Normal"/>
    <w:uiPriority w:val="99"/>
    <w:qFormat/>
    <w:rsid w:val="00260BA8"/>
    <w:pPr>
      <w:pBdr>
        <w:top w:val="single" w:sz="8" w:space="0" w:color="auto"/>
        <w:left w:val="single" w:sz="8" w:space="0" w:color="auto"/>
      </w:pBdr>
      <w:spacing w:before="100" w:beforeAutospacing="1" w:after="100" w:afterAutospacing="1"/>
      <w:jc w:val="center"/>
    </w:pPr>
    <w:rPr>
      <w:rFonts w:ascii="Arial Unicode MS" w:eastAsia="Arial Unicode MS" w:hAnsi="Arial Unicode MS" w:cs="Arial Unicode MS"/>
      <w:lang w:val="fr-CA" w:eastAsia="en-US"/>
    </w:rPr>
  </w:style>
  <w:style w:type="paragraph" w:customStyle="1" w:styleId="xl28">
    <w:name w:val="xl28"/>
    <w:basedOn w:val="Normal"/>
    <w:uiPriority w:val="99"/>
    <w:qFormat/>
    <w:rsid w:val="00260BA8"/>
    <w:pPr>
      <w:pBdr>
        <w:top w:val="single" w:sz="8" w:space="0" w:color="auto"/>
      </w:pBdr>
      <w:spacing w:before="100" w:beforeAutospacing="1" w:after="100" w:afterAutospacing="1"/>
      <w:jc w:val="center"/>
    </w:pPr>
    <w:rPr>
      <w:rFonts w:ascii="Arial Unicode MS" w:eastAsia="Arial Unicode MS" w:hAnsi="Arial Unicode MS" w:cs="Arial Unicode MS"/>
      <w:lang w:val="fr-CA" w:eastAsia="en-US"/>
    </w:rPr>
  </w:style>
  <w:style w:type="paragraph" w:customStyle="1" w:styleId="xl29">
    <w:name w:val="xl29"/>
    <w:basedOn w:val="Normal"/>
    <w:uiPriority w:val="99"/>
    <w:qFormat/>
    <w:rsid w:val="00260BA8"/>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val="fr-CA" w:eastAsia="en-US"/>
    </w:rPr>
  </w:style>
  <w:style w:type="paragraph" w:customStyle="1" w:styleId="xl30">
    <w:name w:val="xl30"/>
    <w:basedOn w:val="Normal"/>
    <w:uiPriority w:val="99"/>
    <w:qFormat/>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fr-CA" w:eastAsia="en-US"/>
    </w:rPr>
  </w:style>
  <w:style w:type="paragraph" w:customStyle="1" w:styleId="xl31">
    <w:name w:val="xl31"/>
    <w:basedOn w:val="Normal"/>
    <w:uiPriority w:val="99"/>
    <w:qFormat/>
    <w:rsid w:val="00260BA8"/>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lang w:val="fr-CA" w:eastAsia="en-US"/>
    </w:rPr>
  </w:style>
  <w:style w:type="paragraph" w:customStyle="1" w:styleId="xl32">
    <w:name w:val="xl32"/>
    <w:basedOn w:val="Normal"/>
    <w:uiPriority w:val="99"/>
    <w:qFormat/>
    <w:rsid w:val="00260BA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fr-CA" w:eastAsia="en-US"/>
    </w:rPr>
  </w:style>
  <w:style w:type="paragraph" w:customStyle="1" w:styleId="xl33">
    <w:name w:val="xl33"/>
    <w:basedOn w:val="Normal"/>
    <w:uiPriority w:val="99"/>
    <w:qFormat/>
    <w:rsid w:val="00260BA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fr-CA" w:eastAsia="en-US"/>
    </w:rPr>
  </w:style>
  <w:style w:type="paragraph" w:customStyle="1" w:styleId="xl34">
    <w:name w:val="xl34"/>
    <w:basedOn w:val="Normal"/>
    <w:uiPriority w:val="99"/>
    <w:qFormat/>
    <w:rsid w:val="00260BA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lang w:val="fr-CA" w:eastAsia="en-US"/>
    </w:rPr>
  </w:style>
  <w:style w:type="paragraph" w:customStyle="1" w:styleId="xl35">
    <w:name w:val="xl35"/>
    <w:basedOn w:val="Normal"/>
    <w:uiPriority w:val="99"/>
    <w:qFormat/>
    <w:rsid w:val="00260BA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lang w:val="fr-CA" w:eastAsia="en-US"/>
    </w:rPr>
  </w:style>
  <w:style w:type="paragraph" w:customStyle="1" w:styleId="xl36">
    <w:name w:val="xl36"/>
    <w:basedOn w:val="Normal"/>
    <w:uiPriority w:val="99"/>
    <w:qFormat/>
    <w:rsid w:val="00260BA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u w:val="single"/>
      <w:lang w:val="fr-CA" w:eastAsia="en-US"/>
    </w:rPr>
  </w:style>
  <w:style w:type="paragraph" w:customStyle="1" w:styleId="xl37">
    <w:name w:val="xl37"/>
    <w:basedOn w:val="Normal"/>
    <w:uiPriority w:val="99"/>
    <w:qFormat/>
    <w:rsid w:val="00260BA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22"/>
      <w:szCs w:val="22"/>
      <w:lang w:val="fr-CA" w:eastAsia="en-US"/>
    </w:rPr>
  </w:style>
  <w:style w:type="paragraph" w:customStyle="1" w:styleId="xl38">
    <w:name w:val="xl38"/>
    <w:basedOn w:val="Normal"/>
    <w:uiPriority w:val="99"/>
    <w:qFormat/>
    <w:rsid w:val="00260BA8"/>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22"/>
      <w:szCs w:val="22"/>
      <w:lang w:val="fr-CA" w:eastAsia="en-US"/>
    </w:rPr>
  </w:style>
  <w:style w:type="paragraph" w:customStyle="1" w:styleId="p20">
    <w:name w:val="p2"/>
    <w:basedOn w:val="Normal"/>
    <w:uiPriority w:val="99"/>
    <w:qFormat/>
    <w:rsid w:val="00260BA8"/>
    <w:pPr>
      <w:widowControl w:val="0"/>
      <w:tabs>
        <w:tab w:val="left" w:pos="720"/>
      </w:tabs>
      <w:snapToGrid w:val="0"/>
      <w:spacing w:line="280" w:lineRule="atLeast"/>
      <w:jc w:val="both"/>
    </w:pPr>
    <w:rPr>
      <w:szCs w:val="20"/>
      <w:lang w:val="fr-FR"/>
    </w:rPr>
  </w:style>
  <w:style w:type="paragraph" w:customStyle="1" w:styleId="txt">
    <w:name w:val="txt"/>
    <w:basedOn w:val="Normal"/>
    <w:uiPriority w:val="99"/>
    <w:qFormat/>
    <w:rsid w:val="00260BA8"/>
    <w:pPr>
      <w:spacing w:before="100" w:beforeAutospacing="1" w:after="100" w:afterAutospacing="1"/>
    </w:pPr>
    <w:rPr>
      <w:rFonts w:ascii="Geneva" w:eastAsia="Arial Unicode MS" w:hAnsi="Geneva" w:cs="Arial Unicode MS"/>
      <w:color w:val="000000"/>
      <w:sz w:val="12"/>
      <w:szCs w:val="12"/>
      <w:lang w:val="en-GB" w:eastAsia="en-US"/>
    </w:rPr>
  </w:style>
  <w:style w:type="paragraph" w:customStyle="1" w:styleId="sous-titre0">
    <w:name w:val="sous-titre"/>
    <w:basedOn w:val="Normal"/>
    <w:uiPriority w:val="99"/>
    <w:qFormat/>
    <w:rsid w:val="00260BA8"/>
    <w:pPr>
      <w:spacing w:before="100" w:beforeAutospacing="1" w:after="100" w:afterAutospacing="1"/>
    </w:pPr>
    <w:rPr>
      <w:rFonts w:ascii="Arial" w:eastAsia="Arial Unicode MS" w:hAnsi="Arial" w:cs="Arial"/>
      <w:b/>
      <w:bCs/>
      <w:color w:val="00264D"/>
      <w:sz w:val="18"/>
      <w:szCs w:val="18"/>
      <w:lang w:val="en-GB" w:eastAsia="en-US"/>
    </w:rPr>
  </w:style>
  <w:style w:type="character" w:customStyle="1" w:styleId="gras1">
    <w:name w:val="gras1"/>
    <w:rsid w:val="00260BA8"/>
    <w:rPr>
      <w:b/>
      <w:bCs/>
    </w:rPr>
  </w:style>
  <w:style w:type="character" w:customStyle="1" w:styleId="txt-bleu1">
    <w:name w:val="txt-bleu1"/>
    <w:rsid w:val="00260BA8"/>
    <w:rPr>
      <w:rFonts w:ascii="Geneva" w:hAnsi="Geneva" w:hint="default"/>
      <w:color w:val="00264D"/>
      <w:sz w:val="12"/>
      <w:szCs w:val="12"/>
    </w:rPr>
  </w:style>
  <w:style w:type="character" w:customStyle="1" w:styleId="txt-petit1">
    <w:name w:val="txt-petit1"/>
    <w:rsid w:val="00260BA8"/>
    <w:rPr>
      <w:rFonts w:ascii="Geneva" w:hAnsi="Geneva" w:hint="default"/>
      <w:sz w:val="10"/>
      <w:szCs w:val="10"/>
    </w:rPr>
  </w:style>
  <w:style w:type="paragraph" w:customStyle="1" w:styleId="douzepix">
    <w:name w:val="douzepix"/>
    <w:basedOn w:val="Normal"/>
    <w:uiPriority w:val="99"/>
    <w:qFormat/>
    <w:rsid w:val="00260BA8"/>
    <w:pPr>
      <w:spacing w:before="100" w:beforeAutospacing="1" w:after="100" w:afterAutospacing="1"/>
      <w:jc w:val="both"/>
    </w:pPr>
    <w:rPr>
      <w:rFonts w:ascii="Verdana" w:hAnsi="Verdana"/>
      <w:b/>
      <w:bCs/>
      <w:color w:val="990000"/>
      <w:sz w:val="20"/>
      <w:szCs w:val="20"/>
      <w:lang w:val="fr-FR"/>
    </w:rPr>
  </w:style>
  <w:style w:type="character" w:customStyle="1" w:styleId="p16">
    <w:name w:val="p16"/>
    <w:rsid w:val="00260BA8"/>
  </w:style>
  <w:style w:type="character" w:customStyle="1" w:styleId="p14">
    <w:name w:val="p14"/>
    <w:rsid w:val="00260BA8"/>
  </w:style>
  <w:style w:type="paragraph" w:customStyle="1" w:styleId="CHAP6">
    <w:name w:val="CHAP 6"/>
    <w:basedOn w:val="Style2"/>
    <w:uiPriority w:val="99"/>
    <w:qFormat/>
    <w:rsid w:val="00260BA8"/>
    <w:pPr>
      <w:numPr>
        <w:ilvl w:val="2"/>
        <w:numId w:val="47"/>
      </w:numPr>
      <w:outlineLvl w:val="2"/>
    </w:pPr>
    <w:rPr>
      <w:rFonts w:ascii="Arial" w:hAnsi="Arial"/>
      <w:sz w:val="20"/>
      <w:u w:val="single"/>
      <w:lang w:eastAsia="en-US"/>
    </w:rPr>
  </w:style>
  <w:style w:type="paragraph" w:customStyle="1" w:styleId="C6111">
    <w:name w:val="C6111"/>
    <w:basedOn w:val="Titre4"/>
    <w:uiPriority w:val="99"/>
    <w:qFormat/>
    <w:rsid w:val="00260BA8"/>
    <w:pPr>
      <w:keepLines w:val="0"/>
      <w:tabs>
        <w:tab w:val="num" w:pos="1423"/>
      </w:tabs>
      <w:spacing w:before="0" w:line="360" w:lineRule="auto"/>
      <w:ind w:left="1423" w:hanging="720"/>
      <w:jc w:val="both"/>
    </w:pPr>
    <w:rPr>
      <w:rFonts w:ascii="Arial" w:hAnsi="Arial" w:cs="Arial"/>
      <w:iCs w:val="0"/>
      <w:color w:val="auto"/>
      <w:sz w:val="20"/>
      <w:szCs w:val="20"/>
    </w:rPr>
  </w:style>
  <w:style w:type="paragraph" w:customStyle="1" w:styleId="IMPACT1">
    <w:name w:val="IMPACT1"/>
    <w:basedOn w:val="CHAP6"/>
    <w:uiPriority w:val="99"/>
    <w:qFormat/>
    <w:rsid w:val="00260BA8"/>
    <w:pPr>
      <w:numPr>
        <w:ilvl w:val="0"/>
        <w:numId w:val="48"/>
      </w:numPr>
    </w:pPr>
    <w:rPr>
      <w:szCs w:val="20"/>
    </w:rPr>
  </w:style>
  <w:style w:type="paragraph" w:customStyle="1" w:styleId="Chapter1">
    <w:name w:val="Chapter1"/>
    <w:basedOn w:val="En-tte"/>
    <w:autoRedefine/>
    <w:uiPriority w:val="99"/>
    <w:qFormat/>
    <w:rsid w:val="00260BA8"/>
    <w:pPr>
      <w:tabs>
        <w:tab w:val="clear" w:pos="4536"/>
        <w:tab w:val="clear" w:pos="9072"/>
      </w:tabs>
      <w:jc w:val="right"/>
    </w:pPr>
    <w:rPr>
      <w:rFonts w:ascii="Arial" w:hAnsi="Arial"/>
      <w:b/>
      <w:sz w:val="20"/>
      <w:szCs w:val="24"/>
      <w:u w:val="single"/>
      <w:lang w:val="fr-CA" w:eastAsia="en-US"/>
    </w:rPr>
  </w:style>
  <w:style w:type="paragraph" w:customStyle="1" w:styleId="Impact2">
    <w:name w:val="Impact2"/>
    <w:basedOn w:val="IMPACT1"/>
    <w:autoRedefine/>
    <w:uiPriority w:val="99"/>
    <w:qFormat/>
    <w:rsid w:val="00260BA8"/>
    <w:pPr>
      <w:numPr>
        <w:numId w:val="0"/>
      </w:numPr>
      <w:tabs>
        <w:tab w:val="left" w:pos="3255"/>
      </w:tabs>
      <w:spacing w:line="360" w:lineRule="auto"/>
      <w:ind w:firstLine="741"/>
    </w:pPr>
    <w:rPr>
      <w:b w:val="0"/>
      <w:bCs/>
      <w:sz w:val="22"/>
      <w:szCs w:val="22"/>
      <w:u w:val="none"/>
    </w:rPr>
  </w:style>
  <w:style w:type="paragraph" w:customStyle="1" w:styleId="IMPACT4">
    <w:name w:val="IMPACT4"/>
    <w:basedOn w:val="Normal"/>
    <w:uiPriority w:val="99"/>
    <w:qFormat/>
    <w:rsid w:val="00260BA8"/>
    <w:pPr>
      <w:numPr>
        <w:numId w:val="49"/>
      </w:numPr>
    </w:pPr>
    <w:rPr>
      <w:rFonts w:ascii="Tahoma" w:hAnsi="Tahoma"/>
      <w:b/>
      <w:sz w:val="20"/>
      <w:lang w:val="fr-CA" w:eastAsia="en-US"/>
    </w:rPr>
  </w:style>
  <w:style w:type="paragraph" w:customStyle="1" w:styleId="impact3">
    <w:name w:val="impact3"/>
    <w:basedOn w:val="Impact2"/>
    <w:autoRedefine/>
    <w:uiPriority w:val="99"/>
    <w:qFormat/>
    <w:rsid w:val="00260BA8"/>
    <w:pPr>
      <w:tabs>
        <w:tab w:val="left" w:pos="720"/>
      </w:tabs>
      <w:ind w:firstLine="0"/>
    </w:pPr>
  </w:style>
  <w:style w:type="paragraph" w:customStyle="1" w:styleId="impact5">
    <w:name w:val="impact 5"/>
    <w:basedOn w:val="Normal"/>
    <w:uiPriority w:val="99"/>
    <w:qFormat/>
    <w:rsid w:val="00260BA8"/>
    <w:pPr>
      <w:numPr>
        <w:numId w:val="50"/>
      </w:numPr>
    </w:pPr>
    <w:rPr>
      <w:lang w:val="fr-CA" w:eastAsia="en-US"/>
    </w:rPr>
  </w:style>
  <w:style w:type="paragraph" w:customStyle="1" w:styleId="Impact50">
    <w:name w:val="Impact5"/>
    <w:basedOn w:val="IMPACT4"/>
    <w:uiPriority w:val="99"/>
    <w:qFormat/>
    <w:rsid w:val="00260BA8"/>
    <w:pPr>
      <w:numPr>
        <w:numId w:val="0"/>
      </w:numPr>
      <w:spacing w:after="100"/>
    </w:pPr>
  </w:style>
  <w:style w:type="character" w:customStyle="1" w:styleId="CorpsdetexteCar1">
    <w:name w:val="Corps de texte Car1"/>
    <w:aliases w:val="Corps de texte Car Car Car Car1,Corps de texte Car Car Car Car Car Car1, Car Car1,Body Text jaga Car1,gl Car1,tx Car1,Corps de texte Car Car Car2,Body Text Char2 Car1,Chapitre Car1,Body Text ja Car1,ct Car1"/>
    <w:uiPriority w:val="99"/>
    <w:rsid w:val="00260BA8"/>
    <w:rPr>
      <w:rFonts w:ascii="Arial" w:eastAsia="Times New Roman" w:hAnsi="Arial" w:cs="Times New Roman"/>
      <w:spacing w:val="-3"/>
      <w:sz w:val="24"/>
      <w:szCs w:val="20"/>
      <w:lang w:val="fr-CA" w:eastAsia="fr-FR"/>
    </w:rPr>
  </w:style>
  <w:style w:type="paragraph" w:customStyle="1" w:styleId="impactver4">
    <w:name w:val="impact ver4"/>
    <w:basedOn w:val="Normal"/>
    <w:autoRedefine/>
    <w:uiPriority w:val="99"/>
    <w:qFormat/>
    <w:rsid w:val="00396E05"/>
    <w:pPr>
      <w:numPr>
        <w:numId w:val="513"/>
      </w:numPr>
      <w:jc w:val="both"/>
    </w:pPr>
    <w:rPr>
      <w:rFonts w:ascii="Arial" w:eastAsia="Arial Unicode MS" w:hAnsi="Arial" w:cs="Arial"/>
      <w:b/>
      <w:sz w:val="20"/>
      <w:szCs w:val="20"/>
      <w:u w:val="single"/>
      <w:lang w:val="fr-CA" w:eastAsia="en-US"/>
    </w:rPr>
  </w:style>
  <w:style w:type="paragraph" w:customStyle="1" w:styleId="StyleIMPACT1Aprs12pt">
    <w:name w:val="Style IMPACT1 + Après : 12 pt"/>
    <w:basedOn w:val="IMPACT1"/>
    <w:uiPriority w:val="99"/>
    <w:qFormat/>
    <w:rsid w:val="00260BA8"/>
    <w:pPr>
      <w:spacing w:after="240"/>
    </w:pPr>
    <w:rPr>
      <w:bCs/>
    </w:rPr>
  </w:style>
  <w:style w:type="paragraph" w:customStyle="1" w:styleId="StyleIMPACT1Aprs12pt1">
    <w:name w:val="Style IMPACT1 + Après : 12 pt1"/>
    <w:basedOn w:val="IMPACT1"/>
    <w:uiPriority w:val="99"/>
    <w:qFormat/>
    <w:rsid w:val="00260BA8"/>
    <w:pPr>
      <w:spacing w:after="240"/>
      <w:ind w:left="1429"/>
    </w:pPr>
    <w:rPr>
      <w:bCs/>
    </w:rPr>
  </w:style>
  <w:style w:type="paragraph" w:customStyle="1" w:styleId="StyleIMPACT1Gauche-02cmPremireligne0cm">
    <w:name w:val="Style IMPACT1 + Gauche :  -02 cm Première ligne : 0 cm"/>
    <w:basedOn w:val="IMPACT1"/>
    <w:uiPriority w:val="99"/>
    <w:qFormat/>
    <w:rsid w:val="00260BA8"/>
    <w:pPr>
      <w:numPr>
        <w:ilvl w:val="2"/>
      </w:numPr>
      <w:spacing w:before="240" w:after="240"/>
      <w:ind w:left="749" w:hanging="505"/>
    </w:pPr>
    <w:rPr>
      <w:bCs/>
    </w:rPr>
  </w:style>
  <w:style w:type="paragraph" w:customStyle="1" w:styleId="Entete">
    <w:name w:val="Entete"/>
    <w:basedOn w:val="Titre10"/>
    <w:uiPriority w:val="99"/>
    <w:qFormat/>
    <w:rsid w:val="00260BA8"/>
    <w:pPr>
      <w:keepLines w:val="0"/>
      <w:numPr>
        <w:numId w:val="52"/>
      </w:numPr>
      <w:autoSpaceDE w:val="0"/>
      <w:autoSpaceDN w:val="0"/>
      <w:adjustRightInd w:val="0"/>
      <w:spacing w:before="0" w:line="360" w:lineRule="auto"/>
    </w:pPr>
    <w:rPr>
      <w:rFonts w:ascii="Arial" w:eastAsia="Times New Roman" w:hAnsi="Arial" w:cs="Arial"/>
      <w:caps/>
      <w:color w:val="auto"/>
      <w:sz w:val="24"/>
      <w:szCs w:val="20"/>
      <w:u w:val="single"/>
      <w:lang w:val="fr-FR" w:eastAsia="en-US"/>
    </w:rPr>
  </w:style>
  <w:style w:type="paragraph" w:customStyle="1" w:styleId="ET-1">
    <w:name w:val="ET-1"/>
    <w:basedOn w:val="Titre30"/>
    <w:uiPriority w:val="99"/>
    <w:qFormat/>
    <w:rsid w:val="00260BA8"/>
    <w:pPr>
      <w:keepLines w:val="0"/>
      <w:tabs>
        <w:tab w:val="num" w:pos="2041"/>
      </w:tabs>
      <w:spacing w:before="0" w:line="240" w:lineRule="auto"/>
      <w:ind w:left="2041" w:hanging="1814"/>
    </w:pPr>
    <w:rPr>
      <w:rFonts w:ascii="Arial" w:eastAsia="Times New Roman" w:hAnsi="Arial" w:cs="Times New Roman"/>
      <w:b/>
      <w:caps/>
      <w:color w:val="FF0000"/>
      <w:sz w:val="22"/>
    </w:rPr>
  </w:style>
  <w:style w:type="paragraph" w:customStyle="1" w:styleId="header2-1">
    <w:name w:val="header 2-1"/>
    <w:basedOn w:val="Titre20"/>
    <w:uiPriority w:val="99"/>
    <w:qFormat/>
    <w:rsid w:val="00260BA8"/>
    <w:pPr>
      <w:keepLines w:val="0"/>
      <w:framePr w:hSpace="141" w:wrap="around" w:vAnchor="text" w:hAnchor="margin" w:y="275"/>
      <w:numPr>
        <w:ilvl w:val="1"/>
        <w:numId w:val="53"/>
      </w:numPr>
      <w:autoSpaceDE w:val="0"/>
      <w:autoSpaceDN w:val="0"/>
      <w:adjustRightInd w:val="0"/>
      <w:spacing w:before="60" w:line="240" w:lineRule="auto"/>
    </w:pPr>
    <w:rPr>
      <w:rFonts w:ascii="Arial" w:eastAsia="Times New Roman" w:hAnsi="Arial" w:cs="Arial"/>
      <w:color w:val="auto"/>
      <w:sz w:val="24"/>
      <w:szCs w:val="24"/>
    </w:rPr>
  </w:style>
  <w:style w:type="paragraph" w:customStyle="1" w:styleId="HEADER3-1">
    <w:name w:val="HEADER 3-1"/>
    <w:basedOn w:val="Titre20"/>
    <w:uiPriority w:val="99"/>
    <w:qFormat/>
    <w:rsid w:val="00260BA8"/>
    <w:pPr>
      <w:keepLines w:val="0"/>
      <w:framePr w:hSpace="141" w:wrap="around" w:vAnchor="text" w:hAnchor="margin" w:y="275"/>
      <w:numPr>
        <w:ilvl w:val="1"/>
        <w:numId w:val="58"/>
      </w:numPr>
      <w:tabs>
        <w:tab w:val="left" w:pos="170"/>
      </w:tabs>
      <w:autoSpaceDE w:val="0"/>
      <w:autoSpaceDN w:val="0"/>
      <w:adjustRightInd w:val="0"/>
      <w:spacing w:before="0" w:after="60" w:line="240" w:lineRule="auto"/>
    </w:pPr>
    <w:rPr>
      <w:rFonts w:ascii="Arial" w:eastAsia="Times New Roman" w:hAnsi="Arial" w:cs="Arial"/>
      <w:b/>
      <w:color w:val="auto"/>
      <w:sz w:val="24"/>
      <w:szCs w:val="24"/>
      <w:u w:val="single"/>
    </w:rPr>
  </w:style>
  <w:style w:type="paragraph" w:customStyle="1" w:styleId="HEADER4-1">
    <w:name w:val="HEADER4-1"/>
    <w:basedOn w:val="Titre20"/>
    <w:uiPriority w:val="99"/>
    <w:qFormat/>
    <w:rsid w:val="00260BA8"/>
    <w:pPr>
      <w:keepLines w:val="0"/>
      <w:framePr w:hSpace="141" w:wrap="around" w:vAnchor="text" w:hAnchor="margin" w:y="275"/>
      <w:numPr>
        <w:ilvl w:val="1"/>
        <w:numId w:val="54"/>
      </w:numPr>
      <w:tabs>
        <w:tab w:val="left" w:pos="170"/>
      </w:tabs>
      <w:autoSpaceDE w:val="0"/>
      <w:autoSpaceDN w:val="0"/>
      <w:adjustRightInd w:val="0"/>
      <w:spacing w:before="0" w:after="60" w:line="240" w:lineRule="auto"/>
    </w:pPr>
    <w:rPr>
      <w:rFonts w:ascii="Arial" w:eastAsia="Times New Roman" w:hAnsi="Arial" w:cs="Arial"/>
      <w:b/>
      <w:color w:val="auto"/>
      <w:sz w:val="24"/>
      <w:szCs w:val="24"/>
      <w:u w:val="single"/>
    </w:rPr>
  </w:style>
  <w:style w:type="paragraph" w:customStyle="1" w:styleId="Header5-1">
    <w:name w:val="Header5-1"/>
    <w:basedOn w:val="Titre20"/>
    <w:uiPriority w:val="99"/>
    <w:qFormat/>
    <w:rsid w:val="00260BA8"/>
    <w:pPr>
      <w:keepLines w:val="0"/>
      <w:framePr w:hSpace="141" w:wrap="around" w:vAnchor="text" w:hAnchor="margin" w:y="275"/>
      <w:numPr>
        <w:ilvl w:val="1"/>
        <w:numId w:val="55"/>
      </w:numPr>
      <w:autoSpaceDE w:val="0"/>
      <w:autoSpaceDN w:val="0"/>
      <w:adjustRightInd w:val="0"/>
      <w:spacing w:before="100" w:after="60" w:line="240" w:lineRule="auto"/>
      <w:ind w:left="567"/>
    </w:pPr>
    <w:rPr>
      <w:rFonts w:ascii="Arial" w:eastAsia="Times New Roman" w:hAnsi="Arial" w:cs="Arial"/>
      <w:b/>
      <w:color w:val="auto"/>
      <w:sz w:val="24"/>
      <w:szCs w:val="24"/>
      <w:u w:val="single"/>
    </w:rPr>
  </w:style>
  <w:style w:type="paragraph" w:customStyle="1" w:styleId="Header6-1">
    <w:name w:val="Header 6-1"/>
    <w:basedOn w:val="Titre20"/>
    <w:uiPriority w:val="99"/>
    <w:qFormat/>
    <w:rsid w:val="00260BA8"/>
    <w:pPr>
      <w:keepLines w:val="0"/>
      <w:framePr w:hSpace="141" w:wrap="around" w:vAnchor="text" w:hAnchor="margin" w:y="275"/>
      <w:numPr>
        <w:ilvl w:val="1"/>
        <w:numId w:val="51"/>
      </w:numPr>
      <w:autoSpaceDE w:val="0"/>
      <w:autoSpaceDN w:val="0"/>
      <w:adjustRightInd w:val="0"/>
      <w:spacing w:before="0" w:after="60" w:line="240" w:lineRule="auto"/>
    </w:pPr>
    <w:rPr>
      <w:rFonts w:ascii="Arial" w:eastAsia="Times New Roman" w:hAnsi="Arial" w:cs="Arial"/>
      <w:b/>
      <w:color w:val="auto"/>
      <w:sz w:val="24"/>
      <w:szCs w:val="24"/>
      <w:u w:val="single"/>
    </w:rPr>
  </w:style>
  <w:style w:type="paragraph" w:customStyle="1" w:styleId="HEADER7-1">
    <w:name w:val="HEADER 7-1"/>
    <w:basedOn w:val="Titre20"/>
    <w:uiPriority w:val="99"/>
    <w:qFormat/>
    <w:rsid w:val="00260BA8"/>
    <w:pPr>
      <w:keepLines w:val="0"/>
      <w:framePr w:hSpace="141" w:wrap="around" w:vAnchor="text" w:hAnchor="margin" w:y="275"/>
      <w:numPr>
        <w:ilvl w:val="1"/>
        <w:numId w:val="56"/>
      </w:numPr>
      <w:tabs>
        <w:tab w:val="left" w:pos="170"/>
      </w:tabs>
      <w:autoSpaceDE w:val="0"/>
      <w:autoSpaceDN w:val="0"/>
      <w:adjustRightInd w:val="0"/>
      <w:spacing w:before="0" w:after="60" w:line="240" w:lineRule="auto"/>
    </w:pPr>
    <w:rPr>
      <w:rFonts w:ascii="Arial" w:eastAsia="Times New Roman" w:hAnsi="Arial" w:cs="Arial"/>
      <w:b/>
      <w:color w:val="auto"/>
      <w:sz w:val="24"/>
      <w:szCs w:val="24"/>
      <w:u w:val="single"/>
    </w:rPr>
  </w:style>
  <w:style w:type="paragraph" w:customStyle="1" w:styleId="Header9-1">
    <w:name w:val="Header 9-1"/>
    <w:basedOn w:val="HEADER7-1"/>
    <w:uiPriority w:val="99"/>
    <w:qFormat/>
    <w:rsid w:val="00260BA8"/>
    <w:pPr>
      <w:framePr w:wrap="around"/>
      <w:numPr>
        <w:numId w:val="46"/>
      </w:numPr>
    </w:pPr>
    <w:rPr>
      <w:bCs/>
    </w:rPr>
  </w:style>
  <w:style w:type="paragraph" w:customStyle="1" w:styleId="header10-1">
    <w:name w:val="header10-1"/>
    <w:basedOn w:val="Header9-1"/>
    <w:uiPriority w:val="99"/>
    <w:qFormat/>
    <w:rsid w:val="00260BA8"/>
    <w:pPr>
      <w:framePr w:wrap="around"/>
      <w:numPr>
        <w:numId w:val="57"/>
      </w:numPr>
    </w:pPr>
  </w:style>
  <w:style w:type="paragraph" w:customStyle="1" w:styleId="BodyText31">
    <w:name w:val="Body Text 31"/>
    <w:basedOn w:val="Normal"/>
    <w:uiPriority w:val="99"/>
    <w:qFormat/>
    <w:rsid w:val="00260BA8"/>
    <w:pPr>
      <w:overflowPunct w:val="0"/>
      <w:autoSpaceDE w:val="0"/>
      <w:autoSpaceDN w:val="0"/>
      <w:adjustRightInd w:val="0"/>
      <w:spacing w:line="360" w:lineRule="auto"/>
      <w:jc w:val="both"/>
      <w:textAlignment w:val="baseline"/>
    </w:pPr>
    <w:rPr>
      <w:rFonts w:ascii="Arial" w:hAnsi="Arial"/>
      <w:color w:val="800000"/>
      <w:szCs w:val="20"/>
      <w:lang w:val="fr-FR"/>
    </w:rPr>
  </w:style>
  <w:style w:type="paragraph" w:customStyle="1" w:styleId="spip">
    <w:name w:val="spip"/>
    <w:basedOn w:val="Normal"/>
    <w:uiPriority w:val="99"/>
    <w:qFormat/>
    <w:rsid w:val="00260BA8"/>
    <w:pPr>
      <w:spacing w:before="100" w:beforeAutospacing="1" w:after="100" w:afterAutospacing="1"/>
      <w:jc w:val="both"/>
    </w:pPr>
    <w:rPr>
      <w:rFonts w:ascii="Arial" w:eastAsia="Arial Unicode MS" w:hAnsi="Arial" w:cs="Arial"/>
      <w:color w:val="000000"/>
      <w:lang w:val="fr-FR"/>
    </w:rPr>
  </w:style>
  <w:style w:type="character" w:styleId="Appeldenotedefin">
    <w:name w:val="endnote reference"/>
    <w:uiPriority w:val="99"/>
    <w:rsid w:val="00260BA8"/>
    <w:rPr>
      <w:vertAlign w:val="superscript"/>
    </w:rPr>
  </w:style>
  <w:style w:type="character" w:customStyle="1" w:styleId="apple-style-span">
    <w:name w:val="apple-style-span"/>
    <w:rsid w:val="00260BA8"/>
  </w:style>
  <w:style w:type="paragraph" w:customStyle="1" w:styleId="ecxmsonormal">
    <w:name w:val="ecxmsonormal"/>
    <w:basedOn w:val="Normal"/>
    <w:uiPriority w:val="99"/>
    <w:qFormat/>
    <w:rsid w:val="00260BA8"/>
    <w:pPr>
      <w:spacing w:before="100" w:beforeAutospacing="1" w:after="100" w:afterAutospacing="1"/>
    </w:pPr>
    <w:rPr>
      <w:rFonts w:ascii="Times" w:eastAsia="MS Mincho" w:hAnsi="Times"/>
      <w:sz w:val="20"/>
      <w:szCs w:val="20"/>
      <w:lang w:val="en-GB" w:eastAsia="en-US"/>
    </w:rPr>
  </w:style>
  <w:style w:type="paragraph" w:customStyle="1" w:styleId="S10">
    <w:name w:val="S1"/>
    <w:basedOn w:val="Normal"/>
    <w:link w:val="S1Car"/>
    <w:uiPriority w:val="99"/>
    <w:qFormat/>
    <w:rsid w:val="00260BA8"/>
    <w:pPr>
      <w:numPr>
        <w:numId w:val="59"/>
      </w:numPr>
      <w:spacing w:before="120" w:after="120"/>
      <w:jc w:val="center"/>
      <w:outlineLvl w:val="0"/>
    </w:pPr>
    <w:rPr>
      <w:rFonts w:ascii="Algerian" w:hAnsi="Algerian"/>
      <w:color w:val="00B0F0"/>
      <w:sz w:val="48"/>
      <w:lang w:val="fr-CA" w:eastAsia="en-US"/>
    </w:rPr>
  </w:style>
  <w:style w:type="character" w:customStyle="1" w:styleId="S1Car">
    <w:name w:val="S1 Car"/>
    <w:link w:val="S10"/>
    <w:uiPriority w:val="99"/>
    <w:rsid w:val="00260BA8"/>
    <w:rPr>
      <w:rFonts w:ascii="Algerian" w:eastAsia="Times New Roman" w:hAnsi="Algerian" w:cs="Times New Roman"/>
      <w:color w:val="00B0F0"/>
      <w:sz w:val="48"/>
      <w:szCs w:val="24"/>
      <w:lang w:val="fr-CA"/>
    </w:rPr>
  </w:style>
  <w:style w:type="paragraph" w:customStyle="1" w:styleId="S2">
    <w:name w:val="S2"/>
    <w:basedOn w:val="Normal"/>
    <w:link w:val="S2Car"/>
    <w:uiPriority w:val="99"/>
    <w:qFormat/>
    <w:rsid w:val="00260BA8"/>
    <w:pPr>
      <w:numPr>
        <w:ilvl w:val="2"/>
        <w:numId w:val="59"/>
      </w:numPr>
      <w:spacing w:before="120" w:after="240" w:line="360" w:lineRule="auto"/>
      <w:ind w:left="1440" w:hanging="360"/>
      <w:outlineLvl w:val="1"/>
    </w:pPr>
    <w:rPr>
      <w:rFonts w:ascii="Calibri" w:hAnsi="Calibri"/>
      <w:b/>
      <w:caps/>
      <w:sz w:val="28"/>
      <w:u w:val="single"/>
      <w:lang w:val="fr-CA" w:eastAsia="en-US"/>
    </w:rPr>
  </w:style>
  <w:style w:type="character" w:customStyle="1" w:styleId="S2Car">
    <w:name w:val="S2 Car"/>
    <w:link w:val="S2"/>
    <w:uiPriority w:val="99"/>
    <w:rsid w:val="00260BA8"/>
    <w:rPr>
      <w:rFonts w:ascii="Calibri" w:eastAsia="Times New Roman" w:hAnsi="Calibri" w:cs="Times New Roman"/>
      <w:b/>
      <w:caps/>
      <w:sz w:val="28"/>
      <w:szCs w:val="24"/>
      <w:u w:val="single"/>
      <w:lang w:val="fr-CA"/>
    </w:rPr>
  </w:style>
  <w:style w:type="paragraph" w:customStyle="1" w:styleId="S3">
    <w:name w:val="S3"/>
    <w:basedOn w:val="Normal"/>
    <w:link w:val="S3Car"/>
    <w:qFormat/>
    <w:rsid w:val="00260BA8"/>
    <w:pPr>
      <w:spacing w:before="240" w:after="240" w:line="360" w:lineRule="auto"/>
      <w:ind w:left="180" w:hanging="180"/>
      <w:outlineLvl w:val="2"/>
    </w:pPr>
    <w:rPr>
      <w:rFonts w:ascii="Calibri" w:hAnsi="Calibri"/>
      <w:b/>
      <w:caps/>
      <w:sz w:val="26"/>
      <w:u w:val="single"/>
      <w:lang w:val="fr-FR" w:eastAsia="en-US"/>
    </w:rPr>
  </w:style>
  <w:style w:type="character" w:customStyle="1" w:styleId="S3Car">
    <w:name w:val="S3 Car"/>
    <w:link w:val="S3"/>
    <w:rsid w:val="00260BA8"/>
    <w:rPr>
      <w:rFonts w:ascii="Calibri" w:eastAsia="Times New Roman" w:hAnsi="Calibri" w:cs="Times New Roman"/>
      <w:b/>
      <w:caps/>
      <w:sz w:val="26"/>
      <w:szCs w:val="24"/>
      <w:u w:val="single"/>
    </w:rPr>
  </w:style>
  <w:style w:type="paragraph" w:customStyle="1" w:styleId="S4">
    <w:name w:val="S4"/>
    <w:basedOn w:val="Normal"/>
    <w:link w:val="S4Car"/>
    <w:qFormat/>
    <w:rsid w:val="00260BA8"/>
    <w:pPr>
      <w:spacing w:before="240" w:after="240" w:line="360" w:lineRule="auto"/>
      <w:ind w:left="2880" w:hanging="360"/>
      <w:outlineLvl w:val="3"/>
    </w:pPr>
    <w:rPr>
      <w:rFonts w:ascii="Calibri" w:hAnsi="Calibri"/>
      <w:b/>
      <w:smallCaps/>
      <w:u w:val="single"/>
      <w:lang w:val="fr-FR" w:eastAsia="en-US"/>
    </w:rPr>
  </w:style>
  <w:style w:type="character" w:customStyle="1" w:styleId="S4Car">
    <w:name w:val="S4 Car"/>
    <w:link w:val="S4"/>
    <w:rsid w:val="00260BA8"/>
    <w:rPr>
      <w:rFonts w:ascii="Calibri" w:eastAsia="Times New Roman" w:hAnsi="Calibri" w:cs="Times New Roman"/>
      <w:b/>
      <w:smallCaps/>
      <w:sz w:val="24"/>
      <w:szCs w:val="24"/>
      <w:u w:val="single"/>
    </w:rPr>
  </w:style>
  <w:style w:type="paragraph" w:customStyle="1" w:styleId="S5">
    <w:name w:val="S5"/>
    <w:basedOn w:val="Normal"/>
    <w:link w:val="S5Car"/>
    <w:qFormat/>
    <w:rsid w:val="00260BA8"/>
    <w:pPr>
      <w:spacing w:before="240" w:after="240" w:line="360" w:lineRule="auto"/>
      <w:ind w:left="720"/>
      <w:outlineLvl w:val="4"/>
    </w:pPr>
    <w:rPr>
      <w:rFonts w:ascii="Calibri" w:hAnsi="Calibri"/>
      <w:b/>
      <w:i/>
      <w:sz w:val="22"/>
      <w:lang w:val="fr-FR"/>
    </w:rPr>
  </w:style>
  <w:style w:type="character" w:customStyle="1" w:styleId="S5Car">
    <w:name w:val="S5 Car"/>
    <w:link w:val="S5"/>
    <w:rsid w:val="00260BA8"/>
    <w:rPr>
      <w:rFonts w:ascii="Calibri" w:eastAsia="Times New Roman" w:hAnsi="Calibri" w:cs="Times New Roman"/>
      <w:b/>
      <w:i/>
      <w:szCs w:val="24"/>
      <w:lang w:eastAsia="fr-FR"/>
    </w:rPr>
  </w:style>
  <w:style w:type="paragraph" w:customStyle="1" w:styleId="descriptif">
    <w:name w:val="descriptif"/>
    <w:basedOn w:val="Normal"/>
    <w:uiPriority w:val="99"/>
    <w:qFormat/>
    <w:rsid w:val="00260BA8"/>
    <w:pPr>
      <w:spacing w:before="100" w:beforeAutospacing="1" w:after="100" w:afterAutospacing="1"/>
    </w:pPr>
    <w:rPr>
      <w:lang w:val="fr-FR"/>
    </w:rPr>
  </w:style>
  <w:style w:type="paragraph" w:customStyle="1" w:styleId="TITRE11">
    <w:name w:val="TITRE 1.1."/>
    <w:basedOn w:val="Normal"/>
    <w:link w:val="TITRE11Car0"/>
    <w:uiPriority w:val="99"/>
    <w:qFormat/>
    <w:rsid w:val="00260BA8"/>
    <w:pPr>
      <w:keepNext/>
      <w:numPr>
        <w:numId w:val="60"/>
      </w:numPr>
      <w:spacing w:after="120"/>
      <w:outlineLvl w:val="1"/>
    </w:pPr>
    <w:rPr>
      <w:rFonts w:cs="Arial"/>
      <w:b/>
      <w:smallCaps/>
      <w:color w:val="948A54"/>
      <w:sz w:val="44"/>
      <w:u w:val="single" w:color="595959"/>
      <w:lang w:val="fr-FR"/>
    </w:rPr>
  </w:style>
  <w:style w:type="character" w:customStyle="1" w:styleId="TITRE11Car0">
    <w:name w:val="TITRE 1.1. Car"/>
    <w:link w:val="TITRE11"/>
    <w:uiPriority w:val="99"/>
    <w:rsid w:val="00260BA8"/>
    <w:rPr>
      <w:rFonts w:ascii="Times New Roman" w:eastAsia="Times New Roman" w:hAnsi="Times New Roman" w:cs="Arial"/>
      <w:b/>
      <w:smallCaps/>
      <w:color w:val="948A54"/>
      <w:sz w:val="44"/>
      <w:szCs w:val="24"/>
      <w:u w:val="single" w:color="595959"/>
      <w:lang w:eastAsia="fr-FR"/>
    </w:rPr>
  </w:style>
  <w:style w:type="paragraph" w:customStyle="1" w:styleId="Style3">
    <w:name w:val="Style3"/>
    <w:basedOn w:val="Normal"/>
    <w:uiPriority w:val="99"/>
    <w:qFormat/>
    <w:rsid w:val="00260BA8"/>
    <w:pPr>
      <w:numPr>
        <w:numId w:val="61"/>
      </w:numPr>
      <w:spacing w:after="120"/>
      <w:outlineLvl w:val="2"/>
    </w:pPr>
    <w:rPr>
      <w:rFonts w:ascii="Calibri" w:hAnsi="Calibri"/>
      <w:smallCaps/>
      <w:color w:val="595959"/>
      <w:szCs w:val="22"/>
      <w:u w:val="single"/>
      <w:lang w:val="fr-FR"/>
    </w:rPr>
  </w:style>
  <w:style w:type="character" w:customStyle="1" w:styleId="hps">
    <w:name w:val="hps"/>
    <w:rsid w:val="00260BA8"/>
  </w:style>
  <w:style w:type="paragraph" w:customStyle="1" w:styleId="C5Bullet">
    <w:name w:val="C5 Bullet"/>
    <w:basedOn w:val="Corpsdetexte"/>
    <w:link w:val="C5BulletChar"/>
    <w:uiPriority w:val="99"/>
    <w:qFormat/>
    <w:rsid w:val="00260BA8"/>
    <w:pPr>
      <w:spacing w:line="360" w:lineRule="auto"/>
      <w:jc w:val="both"/>
    </w:pPr>
    <w:rPr>
      <w:rFonts w:ascii="Times New Roman" w:eastAsia="Times New Roman" w:hAnsi="Times New Roman" w:cs="Times New Roman"/>
      <w:szCs w:val="20"/>
      <w:lang w:val="en-CA"/>
    </w:rPr>
  </w:style>
  <w:style w:type="character" w:customStyle="1" w:styleId="C5BulletChar">
    <w:name w:val="C5 Bullet Char"/>
    <w:link w:val="C5Bullet"/>
    <w:uiPriority w:val="99"/>
    <w:locked/>
    <w:rsid w:val="00260BA8"/>
    <w:rPr>
      <w:rFonts w:ascii="Times New Roman" w:eastAsia="Times New Roman" w:hAnsi="Times New Roman" w:cs="Times New Roman"/>
      <w:szCs w:val="20"/>
      <w:lang w:val="en-CA"/>
    </w:rPr>
  </w:style>
  <w:style w:type="paragraph" w:customStyle="1" w:styleId="Corpsdetexte22">
    <w:name w:val="Corps de texte 22"/>
    <w:basedOn w:val="Normal"/>
    <w:uiPriority w:val="99"/>
    <w:qFormat/>
    <w:rsid w:val="00260BA8"/>
    <w:pPr>
      <w:overflowPunct w:val="0"/>
      <w:autoSpaceDE w:val="0"/>
      <w:autoSpaceDN w:val="0"/>
      <w:adjustRightInd w:val="0"/>
      <w:spacing w:before="120" w:after="120"/>
      <w:jc w:val="both"/>
      <w:textAlignment w:val="baseline"/>
    </w:pPr>
    <w:rPr>
      <w:rFonts w:ascii="Arial" w:hAnsi="Arial"/>
      <w:sz w:val="22"/>
      <w:szCs w:val="20"/>
      <w:lang w:val="fr-FR"/>
    </w:rPr>
  </w:style>
  <w:style w:type="paragraph" w:customStyle="1" w:styleId="NoSpacing1">
    <w:name w:val="No Spacing1"/>
    <w:basedOn w:val="Normal"/>
    <w:link w:val="NoSpacingChar"/>
    <w:qFormat/>
    <w:rsid w:val="00260BA8"/>
    <w:rPr>
      <w:rFonts w:ascii="Calibri" w:eastAsia="Calibri" w:hAnsi="Calibri"/>
      <w:sz w:val="22"/>
      <w:szCs w:val="22"/>
      <w:lang w:val="fr-FR"/>
    </w:rPr>
  </w:style>
  <w:style w:type="character" w:customStyle="1" w:styleId="NoSpacingChar">
    <w:name w:val="No Spacing Char"/>
    <w:link w:val="NoSpacing1"/>
    <w:rsid w:val="00260BA8"/>
    <w:rPr>
      <w:rFonts w:ascii="Calibri" w:eastAsia="Calibri" w:hAnsi="Calibri" w:cs="Times New Roman"/>
      <w:lang w:eastAsia="fr-FR"/>
    </w:rPr>
  </w:style>
  <w:style w:type="paragraph" w:customStyle="1" w:styleId="Style">
    <w:name w:val="Style"/>
    <w:uiPriority w:val="99"/>
    <w:qFormat/>
    <w:rsid w:val="00260BA8"/>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Sansinterligne1">
    <w:name w:val="Sans interligne1"/>
    <w:uiPriority w:val="1"/>
    <w:qFormat/>
    <w:rsid w:val="00260BA8"/>
    <w:pPr>
      <w:widowControl w:val="0"/>
      <w:suppressAutoHyphens/>
      <w:spacing w:after="0" w:line="240" w:lineRule="auto"/>
    </w:pPr>
    <w:rPr>
      <w:rFonts w:ascii="Liberation Serif" w:eastAsia="DejaVu Sans" w:hAnsi="Liberation Serif" w:cs="Mangal"/>
      <w:kern w:val="1"/>
      <w:sz w:val="24"/>
      <w:szCs w:val="21"/>
      <w:lang w:eastAsia="hi-IN" w:bidi="hi-IN"/>
    </w:rPr>
  </w:style>
  <w:style w:type="paragraph" w:customStyle="1" w:styleId="Normal4">
    <w:name w:val="Normal4"/>
    <w:basedOn w:val="Normal"/>
    <w:uiPriority w:val="99"/>
    <w:qFormat/>
    <w:rsid w:val="00260BA8"/>
    <w:pPr>
      <w:spacing w:before="100" w:beforeAutospacing="1" w:after="100" w:afterAutospacing="1" w:line="210" w:lineRule="atLeast"/>
    </w:pPr>
    <w:rPr>
      <w:rFonts w:ascii="Verdana" w:hAnsi="Verdana" w:cs="Verdana"/>
      <w:color w:val="000000"/>
      <w:lang w:val="en-US" w:eastAsia="en-US"/>
    </w:rPr>
  </w:style>
  <w:style w:type="character" w:customStyle="1" w:styleId="needref">
    <w:name w:val="need_ref"/>
    <w:rsid w:val="00260BA8"/>
  </w:style>
  <w:style w:type="character" w:customStyle="1" w:styleId="noarchive">
    <w:name w:val="noarchive"/>
    <w:rsid w:val="00260BA8"/>
  </w:style>
  <w:style w:type="character" w:customStyle="1" w:styleId="citecrochet">
    <w:name w:val="cite_crochet"/>
    <w:rsid w:val="00260BA8"/>
  </w:style>
  <w:style w:type="paragraph" w:customStyle="1" w:styleId="corpsdetexte0">
    <w:name w:val="corpsdetexte"/>
    <w:basedOn w:val="Normal"/>
    <w:uiPriority w:val="99"/>
    <w:qFormat/>
    <w:rsid w:val="00260BA8"/>
    <w:pPr>
      <w:spacing w:before="100" w:beforeAutospacing="1" w:after="100" w:afterAutospacing="1"/>
    </w:pPr>
    <w:rPr>
      <w:lang w:val="en-US" w:eastAsia="en-US"/>
    </w:rPr>
  </w:style>
  <w:style w:type="character" w:customStyle="1" w:styleId="Listecouleur-Accent1Car">
    <w:name w:val="Liste couleur - Accent 1 Car"/>
    <w:link w:val="Listemoyenne2-Accent4"/>
    <w:uiPriority w:val="34"/>
    <w:rsid w:val="00260BA8"/>
    <w:rPr>
      <w:rFonts w:ascii="Times New Roman" w:eastAsia="Times New Roman" w:hAnsi="Times New Roman"/>
      <w:sz w:val="24"/>
      <w:szCs w:val="24"/>
    </w:rPr>
  </w:style>
  <w:style w:type="table" w:styleId="Listemoyenne2-Accent4">
    <w:name w:val="Medium List 2 Accent 4"/>
    <w:basedOn w:val="TableauNormal"/>
    <w:link w:val="Listecouleur-Accent1Car"/>
    <w:uiPriority w:val="34"/>
    <w:rsid w:val="00260BA8"/>
    <w:pPr>
      <w:spacing w:after="0" w:line="240" w:lineRule="auto"/>
    </w:pPr>
    <w:rPr>
      <w:rFonts w:ascii="Times New Roman" w:eastAsia="Times New Roman" w:hAnsi="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itresansno">
    <w:name w:val="Titre sans no"/>
    <w:basedOn w:val="Titre10"/>
    <w:next w:val="Corpsdetexte"/>
    <w:link w:val="TitresansnoCar"/>
    <w:qFormat/>
    <w:rsid w:val="00260BA8"/>
    <w:pPr>
      <w:numPr>
        <w:numId w:val="0"/>
      </w:numPr>
      <w:tabs>
        <w:tab w:val="left" w:pos="1071"/>
      </w:tabs>
      <w:spacing w:before="240" w:line="480" w:lineRule="exact"/>
    </w:pPr>
    <w:rPr>
      <w:rFonts w:ascii="Times New Roman" w:eastAsia="Times New Roman" w:hAnsi="Times New Roman" w:cs="Times New Roman"/>
      <w:b w:val="0"/>
      <w:color w:val="0076CC"/>
      <w:sz w:val="40"/>
      <w:szCs w:val="40"/>
      <w:lang w:val="en-US" w:eastAsia="en-US"/>
    </w:rPr>
  </w:style>
  <w:style w:type="character" w:customStyle="1" w:styleId="TitresansnoCar">
    <w:name w:val="Titre sans no Car"/>
    <w:link w:val="Titresansno"/>
    <w:rsid w:val="00260BA8"/>
    <w:rPr>
      <w:rFonts w:ascii="Times New Roman" w:eastAsia="Times New Roman" w:hAnsi="Times New Roman" w:cs="Times New Roman"/>
      <w:bCs/>
      <w:color w:val="0076CC"/>
      <w:sz w:val="40"/>
      <w:szCs w:val="40"/>
      <w:lang w:val="en-US"/>
    </w:rPr>
  </w:style>
  <w:style w:type="character" w:customStyle="1" w:styleId="fontstyle01">
    <w:name w:val="fontstyle01"/>
    <w:rsid w:val="00260BA8"/>
    <w:rPr>
      <w:rFonts w:ascii="ArialMT" w:hAnsi="ArialMT" w:hint="default"/>
      <w:b w:val="0"/>
      <w:bCs w:val="0"/>
      <w:i w:val="0"/>
      <w:iCs w:val="0"/>
      <w:color w:val="000000"/>
      <w:sz w:val="22"/>
      <w:szCs w:val="22"/>
    </w:rPr>
  </w:style>
  <w:style w:type="character" w:customStyle="1" w:styleId="ydpccf0499dfontstyle0">
    <w:name w:val="ydpccf0499dfontstyle0"/>
    <w:rsid w:val="00260BA8"/>
  </w:style>
  <w:style w:type="character" w:customStyle="1" w:styleId="fontstyle11">
    <w:name w:val="fontstyle11"/>
    <w:rsid w:val="00260BA8"/>
    <w:rPr>
      <w:rFonts w:ascii="Frutiger-Roman" w:hAnsi="Frutiger-Roman" w:hint="default"/>
      <w:b w:val="0"/>
      <w:bCs w:val="0"/>
      <w:i w:val="0"/>
      <w:iCs w:val="0"/>
      <w:color w:val="231F20"/>
      <w:sz w:val="22"/>
      <w:szCs w:val="22"/>
    </w:rPr>
  </w:style>
  <w:style w:type="table" w:customStyle="1" w:styleId="Grille1">
    <w:name w:val="Grille1"/>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tedetabledesmatires1">
    <w:name w:val="En-tête de table des matières1"/>
    <w:basedOn w:val="Titre10"/>
    <w:next w:val="Normal"/>
    <w:uiPriority w:val="39"/>
    <w:unhideWhenUsed/>
    <w:qFormat/>
    <w:rsid w:val="00260BA8"/>
    <w:pPr>
      <w:numPr>
        <w:numId w:val="0"/>
      </w:numPr>
      <w:pBdr>
        <w:bottom w:val="single" w:sz="12" w:space="1" w:color="auto"/>
      </w:pBdr>
      <w:spacing w:line="276" w:lineRule="auto"/>
      <w:jc w:val="both"/>
      <w:outlineLvl w:val="9"/>
    </w:pPr>
    <w:rPr>
      <w:rFonts w:ascii="Cambria" w:eastAsia="Times New Roman" w:hAnsi="Cambria" w:cs="Times New Roman"/>
      <w:color w:val="365F91"/>
      <w:sz w:val="24"/>
      <w:szCs w:val="24"/>
      <w:lang w:val="fr-FR" w:eastAsia="en-US"/>
    </w:rPr>
  </w:style>
  <w:style w:type="paragraph" w:customStyle="1" w:styleId="Grillecouleur-Accent11">
    <w:name w:val="Grille couleur - Accent 11"/>
    <w:basedOn w:val="Normal"/>
    <w:next w:val="Normal"/>
    <w:link w:val="Grillecouleur-Accent1Car"/>
    <w:uiPriority w:val="29"/>
    <w:qFormat/>
    <w:rsid w:val="00260BA8"/>
    <w:pPr>
      <w:spacing w:after="200" w:line="276" w:lineRule="auto"/>
    </w:pPr>
    <w:rPr>
      <w:rFonts w:ascii="Calibri" w:hAnsi="Calibri"/>
      <w:i/>
      <w:iCs/>
      <w:color w:val="000000"/>
      <w:sz w:val="22"/>
      <w:szCs w:val="22"/>
      <w:lang w:val="en-US" w:eastAsia="en-US" w:bidi="en-US"/>
    </w:rPr>
  </w:style>
  <w:style w:type="paragraph" w:customStyle="1" w:styleId="Trameclaire-Accent21">
    <w:name w:val="Trame claire - Accent 21"/>
    <w:basedOn w:val="Normal"/>
    <w:next w:val="Normal"/>
    <w:link w:val="Trameclaire-Accent2Car"/>
    <w:uiPriority w:val="30"/>
    <w:qFormat/>
    <w:rsid w:val="00260BA8"/>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ccentuationdiscrte1">
    <w:name w:val="Accentuation discrète1"/>
    <w:uiPriority w:val="19"/>
    <w:qFormat/>
    <w:rsid w:val="00260BA8"/>
    <w:rPr>
      <w:i/>
      <w:iCs/>
      <w:color w:val="808080"/>
    </w:rPr>
  </w:style>
  <w:style w:type="character" w:customStyle="1" w:styleId="Forteaccentuation1">
    <w:name w:val="Forte accentuation1"/>
    <w:uiPriority w:val="21"/>
    <w:qFormat/>
    <w:rsid w:val="00260BA8"/>
    <w:rPr>
      <w:b/>
      <w:bCs/>
      <w:i/>
      <w:iCs/>
      <w:color w:val="4F81BD"/>
    </w:rPr>
  </w:style>
  <w:style w:type="character" w:customStyle="1" w:styleId="Rfrenceple1">
    <w:name w:val="Référence pâle1"/>
    <w:uiPriority w:val="31"/>
    <w:qFormat/>
    <w:rsid w:val="00260BA8"/>
    <w:rPr>
      <w:smallCaps/>
      <w:color w:val="C0504D"/>
      <w:u w:val="single"/>
    </w:rPr>
  </w:style>
  <w:style w:type="character" w:customStyle="1" w:styleId="Rfrenceintense1">
    <w:name w:val="Référence intense1"/>
    <w:uiPriority w:val="32"/>
    <w:qFormat/>
    <w:rsid w:val="00260BA8"/>
    <w:rPr>
      <w:b/>
      <w:bCs/>
      <w:smallCaps/>
      <w:color w:val="C0504D"/>
      <w:spacing w:val="5"/>
      <w:u w:val="single"/>
    </w:rPr>
  </w:style>
  <w:style w:type="character" w:customStyle="1" w:styleId="Titredulivre1">
    <w:name w:val="Titre du livre1"/>
    <w:uiPriority w:val="33"/>
    <w:qFormat/>
    <w:rsid w:val="00260BA8"/>
    <w:rPr>
      <w:b/>
      <w:bCs/>
      <w:smallCaps/>
      <w:spacing w:val="5"/>
    </w:rPr>
  </w:style>
  <w:style w:type="paragraph" w:customStyle="1" w:styleId="Listecouleur-Accent111">
    <w:name w:val="Liste couleur - Accent 111"/>
    <w:basedOn w:val="Normal"/>
    <w:uiPriority w:val="34"/>
    <w:qFormat/>
    <w:rsid w:val="00260BA8"/>
    <w:pPr>
      <w:spacing w:after="200" w:line="276" w:lineRule="auto"/>
      <w:ind w:left="720"/>
      <w:contextualSpacing/>
    </w:pPr>
    <w:rPr>
      <w:rFonts w:ascii="Calibri" w:eastAsia="Calibri" w:hAnsi="Calibri"/>
      <w:sz w:val="22"/>
      <w:szCs w:val="22"/>
      <w:lang w:val="fr-FR" w:eastAsia="en-US"/>
    </w:rPr>
  </w:style>
  <w:style w:type="paragraph" w:customStyle="1" w:styleId="Sansinterligne11">
    <w:name w:val="Sans interligne11"/>
    <w:uiPriority w:val="1"/>
    <w:qFormat/>
    <w:rsid w:val="00260BA8"/>
    <w:pPr>
      <w:widowControl w:val="0"/>
      <w:suppressAutoHyphens/>
      <w:spacing w:after="0" w:line="240" w:lineRule="auto"/>
    </w:pPr>
    <w:rPr>
      <w:rFonts w:ascii="Liberation Serif" w:eastAsia="DejaVu Sans" w:hAnsi="Liberation Serif" w:cs="Mangal"/>
      <w:kern w:val="1"/>
      <w:sz w:val="24"/>
      <w:szCs w:val="21"/>
      <w:lang w:eastAsia="hi-IN" w:bidi="hi-IN"/>
    </w:rPr>
  </w:style>
  <w:style w:type="paragraph" w:customStyle="1" w:styleId="Puce0">
    <w:name w:val="Puce"/>
    <w:basedOn w:val="Normal"/>
    <w:uiPriority w:val="99"/>
    <w:qFormat/>
    <w:rsid w:val="00260BA8"/>
    <w:pPr>
      <w:tabs>
        <w:tab w:val="num" w:pos="695"/>
      </w:tabs>
      <w:spacing w:before="120"/>
      <w:ind w:left="695" w:hanging="283"/>
      <w:jc w:val="both"/>
    </w:pPr>
    <w:rPr>
      <w:rFonts w:ascii="Arial" w:hAnsi="Arial"/>
      <w:sz w:val="20"/>
      <w:szCs w:val="20"/>
      <w:lang w:val="fr-FR"/>
    </w:rPr>
  </w:style>
  <w:style w:type="character" w:customStyle="1" w:styleId="Mentionnonrsolue1">
    <w:name w:val="Mention non résolue1"/>
    <w:uiPriority w:val="99"/>
    <w:unhideWhenUsed/>
    <w:rsid w:val="00260BA8"/>
    <w:rPr>
      <w:color w:val="605E5C"/>
      <w:shd w:val="clear" w:color="auto" w:fill="E1DFDD"/>
    </w:rPr>
  </w:style>
  <w:style w:type="table" w:styleId="Listecouleur-Accent3">
    <w:name w:val="Colorful List Accent 3"/>
    <w:basedOn w:val="TableauNormal"/>
    <w:link w:val="Listecouleur-Accent3Car"/>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Grillecouleur-Accent3">
    <w:name w:val="Colorful Grid Accent 3"/>
    <w:basedOn w:val="TableauNormal"/>
    <w:link w:val="Grillecouleur-Accent3Car"/>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styleId="Citation">
    <w:name w:val="Quote"/>
    <w:basedOn w:val="Normal"/>
    <w:next w:val="Normal"/>
    <w:link w:val="CitationCar"/>
    <w:uiPriority w:val="29"/>
    <w:qFormat/>
    <w:rsid w:val="00260BA8"/>
    <w:pPr>
      <w:spacing w:after="200" w:line="252" w:lineRule="auto"/>
      <w:jc w:val="both"/>
    </w:pPr>
    <w:rPr>
      <w:rFonts w:ascii="Calibri" w:eastAsia="Calibri" w:hAnsi="Calibri"/>
      <w:i/>
      <w:iCs/>
      <w:sz w:val="22"/>
      <w:szCs w:val="22"/>
      <w:lang w:val="en-US" w:eastAsia="en-US" w:bidi="en-US"/>
    </w:rPr>
  </w:style>
  <w:style w:type="character" w:customStyle="1" w:styleId="CitationCar">
    <w:name w:val="Citation Car"/>
    <w:basedOn w:val="Policepardfaut"/>
    <w:link w:val="Citation"/>
    <w:uiPriority w:val="29"/>
    <w:rsid w:val="00260BA8"/>
    <w:rPr>
      <w:rFonts w:ascii="Calibri" w:eastAsia="Calibri" w:hAnsi="Calibri" w:cs="Times New Roman"/>
      <w:i/>
      <w:iCs/>
      <w:lang w:val="en-US" w:bidi="en-US"/>
    </w:rPr>
  </w:style>
  <w:style w:type="character" w:styleId="Accentuationlgre">
    <w:name w:val="Subtle Emphasis"/>
    <w:uiPriority w:val="19"/>
    <w:qFormat/>
    <w:rsid w:val="00260BA8"/>
    <w:rPr>
      <w:i/>
      <w:iCs/>
    </w:rPr>
  </w:style>
  <w:style w:type="character" w:styleId="Accentuationintense">
    <w:name w:val="Intense Emphasis"/>
    <w:uiPriority w:val="21"/>
    <w:qFormat/>
    <w:rsid w:val="00260BA8"/>
    <w:rPr>
      <w:i/>
      <w:iCs/>
      <w:caps/>
      <w:spacing w:val="10"/>
      <w:sz w:val="20"/>
      <w:szCs w:val="20"/>
    </w:rPr>
  </w:style>
  <w:style w:type="character" w:styleId="Rfrencelgre">
    <w:name w:val="Subtle Reference"/>
    <w:uiPriority w:val="31"/>
    <w:qFormat/>
    <w:rsid w:val="00260BA8"/>
    <w:rPr>
      <w:rFonts w:ascii="Calibri" w:eastAsia="MS Mincho" w:hAnsi="Calibri" w:cs="Times New Roman"/>
      <w:i/>
      <w:iCs/>
      <w:color w:val="622423"/>
    </w:rPr>
  </w:style>
  <w:style w:type="character" w:styleId="Rfrenceintense">
    <w:name w:val="Intense Reference"/>
    <w:uiPriority w:val="32"/>
    <w:qFormat/>
    <w:rsid w:val="00260BA8"/>
    <w:rPr>
      <w:rFonts w:ascii="Calibri" w:eastAsia="MS Mincho" w:hAnsi="Calibri" w:cs="Times New Roman"/>
      <w:b/>
      <w:bCs/>
      <w:i/>
      <w:iCs/>
      <w:color w:val="622423"/>
    </w:rPr>
  </w:style>
  <w:style w:type="character" w:styleId="Titredulivre">
    <w:name w:val="Book Title"/>
    <w:uiPriority w:val="33"/>
    <w:qFormat/>
    <w:rsid w:val="00260BA8"/>
    <w:rPr>
      <w:caps/>
      <w:color w:val="622423"/>
      <w:spacing w:val="5"/>
      <w:u w:color="622423"/>
    </w:rPr>
  </w:style>
  <w:style w:type="paragraph" w:customStyle="1" w:styleId="bleu">
    <w:name w:val="bleu"/>
    <w:basedOn w:val="Normal"/>
    <w:uiPriority w:val="99"/>
    <w:qFormat/>
    <w:rsid w:val="00260BA8"/>
    <w:pPr>
      <w:spacing w:before="100" w:beforeAutospacing="1" w:after="100" w:afterAutospacing="1"/>
      <w:jc w:val="both"/>
    </w:pPr>
    <w:rPr>
      <w:lang w:val="fr-FR"/>
    </w:rPr>
  </w:style>
  <w:style w:type="character" w:customStyle="1" w:styleId="textecourant">
    <w:name w:val="texte_courant"/>
    <w:basedOn w:val="Policepardfaut"/>
    <w:rsid w:val="00260BA8"/>
  </w:style>
  <w:style w:type="paragraph" w:customStyle="1" w:styleId="Grillemoyenne1-Accent211">
    <w:name w:val="Grille moyenne 1 - Accent 211"/>
    <w:basedOn w:val="Normal"/>
    <w:uiPriority w:val="34"/>
    <w:qFormat/>
    <w:rsid w:val="00260BA8"/>
    <w:pPr>
      <w:ind w:left="708"/>
    </w:pPr>
    <w:rPr>
      <w:lang w:val="fr-FR"/>
    </w:rPr>
  </w:style>
  <w:style w:type="paragraph" w:customStyle="1" w:styleId="Listecouleur-Accent12">
    <w:name w:val="Liste couleur - Accent 12"/>
    <w:aliases w:val="Akapit z listą BS"/>
    <w:basedOn w:val="Normal"/>
    <w:uiPriority w:val="34"/>
    <w:qFormat/>
    <w:rsid w:val="00260BA8"/>
    <w:pPr>
      <w:spacing w:after="200" w:line="276" w:lineRule="auto"/>
      <w:ind w:left="720"/>
      <w:contextualSpacing/>
    </w:pPr>
    <w:rPr>
      <w:rFonts w:eastAsia="Calibri"/>
      <w:lang w:val="en-US" w:eastAsia="en-US"/>
    </w:rPr>
  </w:style>
  <w:style w:type="character" w:customStyle="1" w:styleId="notranslate">
    <w:name w:val="notranslate"/>
    <w:basedOn w:val="Policepardfaut"/>
    <w:rsid w:val="00260BA8"/>
  </w:style>
  <w:style w:type="paragraph" w:customStyle="1" w:styleId="Listecouleur-Accent14">
    <w:name w:val="Liste couleur - Accent 14"/>
    <w:basedOn w:val="Normal"/>
    <w:uiPriority w:val="34"/>
    <w:qFormat/>
    <w:rsid w:val="00260BA8"/>
    <w:pPr>
      <w:spacing w:after="200" w:line="276" w:lineRule="auto"/>
      <w:ind w:left="720"/>
      <w:contextualSpacing/>
    </w:pPr>
    <w:rPr>
      <w:rFonts w:eastAsia="Calibri"/>
      <w:lang w:val="en-US" w:eastAsia="en-US"/>
    </w:rPr>
  </w:style>
  <w:style w:type="table" w:customStyle="1" w:styleId="Ombrageclair2">
    <w:name w:val="Ombrage clair2"/>
    <w:basedOn w:val="TableauNormal"/>
    <w:uiPriority w:val="60"/>
    <w:rsid w:val="00260BA8"/>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let0">
    <w:name w:val="bullet"/>
    <w:basedOn w:val="Normal"/>
    <w:uiPriority w:val="99"/>
    <w:qFormat/>
    <w:rsid w:val="00260BA8"/>
    <w:pPr>
      <w:spacing w:before="100" w:beforeAutospacing="1" w:after="100" w:afterAutospacing="1"/>
    </w:pPr>
    <w:rPr>
      <w:lang w:val="fr-FR"/>
    </w:rPr>
  </w:style>
  <w:style w:type="table" w:styleId="Tramemoyenne1-Accent6">
    <w:name w:val="Medium Shading 1 Accent 6"/>
    <w:basedOn w:val="TableauNormal"/>
    <w:uiPriority w:val="63"/>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
    <w:name w:val="Liste claire - Accent 612"/>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eclaire-Accent6">
    <w:name w:val="Light List Accent 6"/>
    <w:basedOn w:val="TableauNormal"/>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Listecouleur-Accent13">
    <w:name w:val="Liste couleur - Accent 13"/>
    <w:basedOn w:val="Normal"/>
    <w:uiPriority w:val="34"/>
    <w:qFormat/>
    <w:rsid w:val="00260BA8"/>
    <w:pPr>
      <w:spacing w:after="200" w:line="276" w:lineRule="auto"/>
      <w:ind w:left="720"/>
      <w:contextualSpacing/>
    </w:pPr>
    <w:rPr>
      <w:rFonts w:ascii="Calibri" w:eastAsia="Calibri" w:hAnsi="Calibri"/>
      <w:sz w:val="22"/>
      <w:szCs w:val="22"/>
      <w:lang w:val="fr-FR" w:eastAsia="en-US"/>
    </w:rPr>
  </w:style>
  <w:style w:type="paragraph" w:customStyle="1" w:styleId="xl68">
    <w:name w:val="xl68"/>
    <w:basedOn w:val="Normal"/>
    <w:uiPriority w:val="99"/>
    <w:qFormat/>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69">
    <w:name w:val="xl69"/>
    <w:basedOn w:val="Normal"/>
    <w:uiPriority w:val="99"/>
    <w:qFormat/>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70">
    <w:name w:val="xl70"/>
    <w:basedOn w:val="Normal"/>
    <w:uiPriority w:val="99"/>
    <w:qFormat/>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71">
    <w:name w:val="xl71"/>
    <w:basedOn w:val="Normal"/>
    <w:uiPriority w:val="99"/>
    <w:qFormat/>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fr-FR"/>
    </w:rPr>
  </w:style>
  <w:style w:type="paragraph" w:customStyle="1" w:styleId="xl72">
    <w:name w:val="xl72"/>
    <w:basedOn w:val="Normal"/>
    <w:uiPriority w:val="99"/>
    <w:qFormat/>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73">
    <w:name w:val="xl73"/>
    <w:basedOn w:val="Normal"/>
    <w:uiPriority w:val="99"/>
    <w:qFormat/>
    <w:rsid w:val="00260BA8"/>
    <w:pPr>
      <w:spacing w:before="100" w:beforeAutospacing="1" w:after="100" w:afterAutospacing="1"/>
      <w:jc w:val="center"/>
    </w:pPr>
    <w:rPr>
      <w:lang w:val="fr-FR"/>
    </w:rPr>
  </w:style>
  <w:style w:type="paragraph" w:customStyle="1" w:styleId="xl74">
    <w:name w:val="xl74"/>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75">
    <w:name w:val="xl75"/>
    <w:basedOn w:val="Normal"/>
    <w:uiPriority w:val="99"/>
    <w:qFormat/>
    <w:rsid w:val="00260BA8"/>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76">
    <w:name w:val="xl76"/>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77">
    <w:name w:val="xl77"/>
    <w:basedOn w:val="Normal"/>
    <w:uiPriority w:val="99"/>
    <w:qFormat/>
    <w:rsid w:val="00260BA8"/>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78">
    <w:name w:val="xl78"/>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79">
    <w:name w:val="xl79"/>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lang w:val="fr-FR"/>
    </w:rPr>
  </w:style>
  <w:style w:type="paragraph" w:customStyle="1" w:styleId="xl80">
    <w:name w:val="xl80"/>
    <w:basedOn w:val="Normal"/>
    <w:uiPriority w:val="99"/>
    <w:qFormat/>
    <w:rsid w:val="00260B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0"/>
      <w:szCs w:val="20"/>
      <w:lang w:val="fr-FR"/>
    </w:rPr>
  </w:style>
  <w:style w:type="paragraph" w:customStyle="1" w:styleId="xl81">
    <w:name w:val="xl81"/>
    <w:basedOn w:val="Normal"/>
    <w:uiPriority w:val="99"/>
    <w:qFormat/>
    <w:rsid w:val="00260B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0"/>
      <w:szCs w:val="20"/>
      <w:lang w:val="fr-FR"/>
    </w:rPr>
  </w:style>
  <w:style w:type="paragraph" w:customStyle="1" w:styleId="xl82">
    <w:name w:val="xl82"/>
    <w:basedOn w:val="Normal"/>
    <w:uiPriority w:val="99"/>
    <w:qFormat/>
    <w:rsid w:val="00260BA8"/>
    <w:pPr>
      <w:shd w:val="clear" w:color="auto" w:fill="FFFFFF"/>
      <w:spacing w:before="100" w:beforeAutospacing="1" w:after="100" w:afterAutospacing="1"/>
      <w:jc w:val="center"/>
    </w:pPr>
    <w:rPr>
      <w:lang w:val="fr-FR"/>
    </w:rPr>
  </w:style>
  <w:style w:type="paragraph" w:customStyle="1" w:styleId="xl83">
    <w:name w:val="xl83"/>
    <w:basedOn w:val="Normal"/>
    <w:uiPriority w:val="99"/>
    <w:qFormat/>
    <w:rsid w:val="00260BA8"/>
    <w:pPr>
      <w:numPr>
        <w:numId w:val="64"/>
      </w:num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Arial" w:hAnsi="Arial" w:cs="Arial"/>
      <w:sz w:val="20"/>
      <w:szCs w:val="20"/>
      <w:lang w:val="fr-FR"/>
    </w:rPr>
  </w:style>
  <w:style w:type="paragraph" w:customStyle="1" w:styleId="xl84">
    <w:name w:val="xl84"/>
    <w:basedOn w:val="Normal"/>
    <w:uiPriority w:val="99"/>
    <w:qFormat/>
    <w:rsid w:val="00260BA8"/>
    <w:pPr>
      <w:numPr>
        <w:numId w:val="6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lang w:val="fr-FR"/>
    </w:rPr>
  </w:style>
  <w:style w:type="paragraph" w:customStyle="1" w:styleId="xl85">
    <w:name w:val="xl85"/>
    <w:basedOn w:val="Normal"/>
    <w:uiPriority w:val="99"/>
    <w:qFormat/>
    <w:rsid w:val="00260BA8"/>
    <w:pPr>
      <w:numPr>
        <w:numId w:val="66"/>
      </w:num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lang w:val="fr-FR"/>
    </w:rPr>
  </w:style>
  <w:style w:type="paragraph" w:customStyle="1" w:styleId="xl86">
    <w:name w:val="xl86"/>
    <w:basedOn w:val="Normal"/>
    <w:uiPriority w:val="99"/>
    <w:qFormat/>
    <w:rsid w:val="00260BA8"/>
    <w:pPr>
      <w:pBdr>
        <w:top w:val="single" w:sz="4" w:space="0" w:color="auto"/>
        <w:left w:val="single" w:sz="4" w:space="0" w:color="auto"/>
        <w:bottom w:val="single" w:sz="4" w:space="0" w:color="auto"/>
        <w:right w:val="single" w:sz="4" w:space="0" w:color="auto"/>
      </w:pBdr>
      <w:spacing w:before="100" w:beforeAutospacing="1" w:after="100" w:afterAutospacing="1"/>
    </w:pPr>
    <w:rPr>
      <w:lang w:val="fr-FR"/>
    </w:rPr>
  </w:style>
  <w:style w:type="paragraph" w:customStyle="1" w:styleId="xl87">
    <w:name w:val="xl87"/>
    <w:basedOn w:val="Normal"/>
    <w:uiPriority w:val="99"/>
    <w:qFormat/>
    <w:rsid w:val="00260BA8"/>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pPr>
    <w:rPr>
      <w:b/>
      <w:bCs/>
      <w:lang w:val="fr-FR"/>
    </w:rPr>
  </w:style>
  <w:style w:type="paragraph" w:customStyle="1" w:styleId="xl88">
    <w:name w:val="xl88"/>
    <w:basedOn w:val="Normal"/>
    <w:uiPriority w:val="99"/>
    <w:qFormat/>
    <w:rsid w:val="00260BA8"/>
    <w:pPr>
      <w:pBdr>
        <w:top w:val="single" w:sz="4" w:space="0" w:color="auto"/>
      </w:pBdr>
      <w:spacing w:before="100" w:beforeAutospacing="1" w:after="100" w:afterAutospacing="1"/>
      <w:jc w:val="center"/>
    </w:pPr>
    <w:rPr>
      <w:lang w:val="fr-FR"/>
    </w:rPr>
  </w:style>
  <w:style w:type="paragraph" w:customStyle="1" w:styleId="xl89">
    <w:name w:val="xl89"/>
    <w:basedOn w:val="Normal"/>
    <w:uiPriority w:val="99"/>
    <w:qFormat/>
    <w:rsid w:val="00260BA8"/>
    <w:pPr>
      <w:pBdr>
        <w:top w:val="single" w:sz="4" w:space="0" w:color="auto"/>
        <w:left w:val="single" w:sz="4" w:space="0" w:color="auto"/>
      </w:pBdr>
      <w:spacing w:before="100" w:beforeAutospacing="1" w:after="100" w:afterAutospacing="1"/>
      <w:jc w:val="center"/>
    </w:pPr>
    <w:rPr>
      <w:lang w:val="fr-FR"/>
    </w:rPr>
  </w:style>
  <w:style w:type="paragraph" w:customStyle="1" w:styleId="xl90">
    <w:name w:val="xl90"/>
    <w:basedOn w:val="Normal"/>
    <w:uiPriority w:val="99"/>
    <w:qFormat/>
    <w:rsid w:val="00260BA8"/>
    <w:pPr>
      <w:pBdr>
        <w:left w:val="single" w:sz="4" w:space="0" w:color="auto"/>
      </w:pBdr>
      <w:spacing w:before="100" w:beforeAutospacing="1" w:after="100" w:afterAutospacing="1"/>
      <w:jc w:val="center"/>
    </w:pPr>
    <w:rPr>
      <w:lang w:val="fr-FR"/>
    </w:rPr>
  </w:style>
  <w:style w:type="paragraph" w:customStyle="1" w:styleId="xl91">
    <w:name w:val="xl91"/>
    <w:basedOn w:val="Normal"/>
    <w:uiPriority w:val="99"/>
    <w:qFormat/>
    <w:rsid w:val="00260BA8"/>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92">
    <w:name w:val="xl92"/>
    <w:basedOn w:val="Normal"/>
    <w:uiPriority w:val="99"/>
    <w:qFormat/>
    <w:rsid w:val="00260BA8"/>
    <w:pPr>
      <w:pBdr>
        <w:left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93">
    <w:name w:val="xl93"/>
    <w:basedOn w:val="Normal"/>
    <w:uiPriority w:val="99"/>
    <w:qFormat/>
    <w:rsid w:val="00260BA8"/>
    <w:pPr>
      <w:pBdr>
        <w:left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94">
    <w:name w:val="xl94"/>
    <w:basedOn w:val="Normal"/>
    <w:uiPriority w:val="99"/>
    <w:qFormat/>
    <w:rsid w:val="00260BA8"/>
    <w:pPr>
      <w:pBdr>
        <w:top w:val="single" w:sz="4" w:space="0" w:color="auto"/>
        <w:left w:val="single" w:sz="4" w:space="0" w:color="auto"/>
        <w:right w:val="single" w:sz="4" w:space="0" w:color="auto"/>
      </w:pBdr>
      <w:spacing w:before="100" w:beforeAutospacing="1" w:after="100" w:afterAutospacing="1"/>
      <w:jc w:val="center"/>
    </w:pPr>
    <w:rPr>
      <w:lang w:val="fr-FR"/>
    </w:rPr>
  </w:style>
  <w:style w:type="paragraph" w:customStyle="1" w:styleId="xl95">
    <w:name w:val="xl95"/>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lang w:val="fr-FR"/>
    </w:rPr>
  </w:style>
  <w:style w:type="paragraph" w:customStyle="1" w:styleId="xl96">
    <w:name w:val="xl96"/>
    <w:basedOn w:val="Normal"/>
    <w:uiPriority w:val="99"/>
    <w:qFormat/>
    <w:rsid w:val="00260BA8"/>
    <w:pPr>
      <w:pBdr>
        <w:left w:val="single" w:sz="4" w:space="0" w:color="auto"/>
        <w:right w:val="single" w:sz="4" w:space="0" w:color="auto"/>
      </w:pBdr>
      <w:spacing w:before="100" w:beforeAutospacing="1" w:after="100" w:afterAutospacing="1"/>
      <w:jc w:val="center"/>
    </w:pPr>
    <w:rPr>
      <w:lang w:val="fr-FR"/>
    </w:rPr>
  </w:style>
  <w:style w:type="paragraph" w:customStyle="1" w:styleId="xl97">
    <w:name w:val="xl97"/>
    <w:basedOn w:val="Normal"/>
    <w:uiPriority w:val="99"/>
    <w:qFormat/>
    <w:rsid w:val="00260BA8"/>
    <w:pPr>
      <w:pBdr>
        <w:top w:val="single" w:sz="4" w:space="0" w:color="auto"/>
        <w:left w:val="single" w:sz="4" w:space="0" w:color="auto"/>
        <w:right w:val="single" w:sz="4" w:space="0" w:color="auto"/>
      </w:pBdr>
      <w:spacing w:before="100" w:beforeAutospacing="1" w:after="100" w:afterAutospacing="1"/>
      <w:jc w:val="center"/>
    </w:pPr>
    <w:rPr>
      <w:lang w:val="fr-FR"/>
    </w:rPr>
  </w:style>
  <w:style w:type="paragraph" w:customStyle="1" w:styleId="xl98">
    <w:name w:val="xl98"/>
    <w:basedOn w:val="Normal"/>
    <w:uiPriority w:val="99"/>
    <w:qFormat/>
    <w:rsid w:val="00260BA8"/>
    <w:pPr>
      <w:pBdr>
        <w:left w:val="single" w:sz="4" w:space="0" w:color="auto"/>
        <w:right w:val="single" w:sz="4" w:space="0" w:color="auto"/>
      </w:pBdr>
      <w:spacing w:before="100" w:beforeAutospacing="1" w:after="100" w:afterAutospacing="1"/>
      <w:jc w:val="center"/>
    </w:pPr>
    <w:rPr>
      <w:lang w:val="fr-FR"/>
    </w:rPr>
  </w:style>
  <w:style w:type="paragraph" w:customStyle="1" w:styleId="xl99">
    <w:name w:val="xl99"/>
    <w:basedOn w:val="Normal"/>
    <w:uiPriority w:val="99"/>
    <w:qFormat/>
    <w:rsid w:val="00260BA8"/>
    <w:pPr>
      <w:pBdr>
        <w:left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100">
    <w:name w:val="xl100"/>
    <w:basedOn w:val="Normal"/>
    <w:uiPriority w:val="99"/>
    <w:qFormat/>
    <w:rsid w:val="00260BA8"/>
    <w:pPr>
      <w:pBdr>
        <w:top w:val="single" w:sz="4" w:space="0" w:color="auto"/>
        <w:left w:val="single" w:sz="4" w:space="0" w:color="auto"/>
        <w:right w:val="single" w:sz="4" w:space="0" w:color="auto"/>
      </w:pBdr>
      <w:spacing w:before="100" w:beforeAutospacing="1" w:after="100" w:afterAutospacing="1"/>
      <w:jc w:val="center"/>
    </w:pPr>
    <w:rPr>
      <w:lang w:val="fr-FR"/>
    </w:rPr>
  </w:style>
  <w:style w:type="paragraph" w:customStyle="1" w:styleId="xl101">
    <w:name w:val="xl101"/>
    <w:basedOn w:val="Normal"/>
    <w:uiPriority w:val="99"/>
    <w:qFormat/>
    <w:rsid w:val="00260BA8"/>
    <w:pPr>
      <w:pBdr>
        <w:left w:val="single" w:sz="4" w:space="0" w:color="auto"/>
        <w:right w:val="single" w:sz="4" w:space="0" w:color="auto"/>
      </w:pBdr>
      <w:spacing w:before="100" w:beforeAutospacing="1" w:after="100" w:afterAutospacing="1"/>
      <w:jc w:val="center"/>
    </w:pPr>
    <w:rPr>
      <w:lang w:val="fr-FR"/>
    </w:rPr>
  </w:style>
  <w:style w:type="paragraph" w:customStyle="1" w:styleId="xl102">
    <w:name w:val="xl102"/>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lang w:val="fr-FR"/>
    </w:rPr>
  </w:style>
  <w:style w:type="paragraph" w:customStyle="1" w:styleId="xl103">
    <w:name w:val="xl103"/>
    <w:basedOn w:val="Normal"/>
    <w:uiPriority w:val="99"/>
    <w:qFormat/>
    <w:rsid w:val="00260BA8"/>
    <w:pPr>
      <w:pBdr>
        <w:top w:val="single" w:sz="4" w:space="0" w:color="auto"/>
        <w:left w:val="single" w:sz="4" w:space="0" w:color="auto"/>
        <w:right w:val="single" w:sz="4" w:space="0" w:color="auto"/>
      </w:pBdr>
      <w:spacing w:before="100" w:beforeAutospacing="1" w:after="100" w:afterAutospacing="1"/>
      <w:jc w:val="center"/>
    </w:pPr>
    <w:rPr>
      <w:lang w:val="fr-FR"/>
    </w:rPr>
  </w:style>
  <w:style w:type="paragraph" w:customStyle="1" w:styleId="xl104">
    <w:name w:val="xl104"/>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lang w:val="fr-FR"/>
    </w:rPr>
  </w:style>
  <w:style w:type="paragraph" w:customStyle="1" w:styleId="xl105">
    <w:name w:val="xl105"/>
    <w:basedOn w:val="Normal"/>
    <w:uiPriority w:val="99"/>
    <w:qFormat/>
    <w:rsid w:val="00260BA8"/>
    <w:pPr>
      <w:pBdr>
        <w:top w:val="single" w:sz="4" w:space="0" w:color="auto"/>
        <w:left w:val="single" w:sz="4" w:space="0" w:color="auto"/>
      </w:pBdr>
      <w:spacing w:before="100" w:beforeAutospacing="1" w:after="100" w:afterAutospacing="1"/>
      <w:jc w:val="center"/>
    </w:pPr>
    <w:rPr>
      <w:lang w:val="fr-FR"/>
    </w:rPr>
  </w:style>
  <w:style w:type="paragraph" w:customStyle="1" w:styleId="xl106">
    <w:name w:val="xl106"/>
    <w:basedOn w:val="Normal"/>
    <w:uiPriority w:val="99"/>
    <w:qFormat/>
    <w:rsid w:val="00260BA8"/>
    <w:pPr>
      <w:pBdr>
        <w:left w:val="single" w:sz="4" w:space="0" w:color="auto"/>
      </w:pBdr>
      <w:spacing w:before="100" w:beforeAutospacing="1" w:after="100" w:afterAutospacing="1"/>
      <w:jc w:val="center"/>
    </w:pPr>
    <w:rPr>
      <w:lang w:val="fr-FR"/>
    </w:rPr>
  </w:style>
  <w:style w:type="paragraph" w:customStyle="1" w:styleId="xl107">
    <w:name w:val="xl107"/>
    <w:basedOn w:val="Normal"/>
    <w:uiPriority w:val="99"/>
    <w:qFormat/>
    <w:rsid w:val="00260BA8"/>
    <w:pPr>
      <w:pBdr>
        <w:left w:val="single" w:sz="4" w:space="0" w:color="auto"/>
        <w:bottom w:val="single" w:sz="4" w:space="0" w:color="auto"/>
      </w:pBdr>
      <w:spacing w:before="100" w:beforeAutospacing="1" w:after="100" w:afterAutospacing="1"/>
      <w:jc w:val="center"/>
    </w:pPr>
    <w:rPr>
      <w:lang w:val="fr-FR"/>
    </w:rPr>
  </w:style>
  <w:style w:type="paragraph" w:customStyle="1" w:styleId="xl108">
    <w:name w:val="xl108"/>
    <w:basedOn w:val="Normal"/>
    <w:uiPriority w:val="99"/>
    <w:qFormat/>
    <w:rsid w:val="00260BA8"/>
    <w:pPr>
      <w:pBdr>
        <w:top w:val="single" w:sz="4" w:space="0" w:color="auto"/>
        <w:right w:val="single" w:sz="4" w:space="0" w:color="auto"/>
      </w:pBdr>
      <w:spacing w:before="100" w:beforeAutospacing="1" w:after="100" w:afterAutospacing="1"/>
      <w:jc w:val="center"/>
    </w:pPr>
    <w:rPr>
      <w:lang w:val="fr-FR"/>
    </w:rPr>
  </w:style>
  <w:style w:type="paragraph" w:customStyle="1" w:styleId="xl109">
    <w:name w:val="xl109"/>
    <w:basedOn w:val="Normal"/>
    <w:uiPriority w:val="99"/>
    <w:qFormat/>
    <w:rsid w:val="00260BA8"/>
    <w:pPr>
      <w:pBdr>
        <w:right w:val="single" w:sz="4" w:space="0" w:color="auto"/>
      </w:pBdr>
      <w:spacing w:before="100" w:beforeAutospacing="1" w:after="100" w:afterAutospacing="1"/>
      <w:jc w:val="center"/>
    </w:pPr>
    <w:rPr>
      <w:lang w:val="fr-FR"/>
    </w:rPr>
  </w:style>
  <w:style w:type="paragraph" w:customStyle="1" w:styleId="xl110">
    <w:name w:val="xl110"/>
    <w:basedOn w:val="Normal"/>
    <w:uiPriority w:val="99"/>
    <w:qFormat/>
    <w:rsid w:val="00260BA8"/>
    <w:pPr>
      <w:pBdr>
        <w:bottom w:val="single" w:sz="4" w:space="0" w:color="auto"/>
        <w:right w:val="single" w:sz="4" w:space="0" w:color="auto"/>
      </w:pBdr>
      <w:spacing w:before="100" w:beforeAutospacing="1" w:after="100" w:afterAutospacing="1"/>
      <w:jc w:val="center"/>
    </w:pPr>
    <w:rPr>
      <w:lang w:val="fr-FR"/>
    </w:rPr>
  </w:style>
  <w:style w:type="paragraph" w:customStyle="1" w:styleId="xl111">
    <w:name w:val="xl111"/>
    <w:basedOn w:val="Normal"/>
    <w:uiPriority w:val="99"/>
    <w:qFormat/>
    <w:rsid w:val="00260BA8"/>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112">
    <w:name w:val="xl112"/>
    <w:basedOn w:val="Normal"/>
    <w:uiPriority w:val="99"/>
    <w:qFormat/>
    <w:rsid w:val="00260BA8"/>
    <w:pPr>
      <w:pBdr>
        <w:left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113">
    <w:name w:val="xl113"/>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fr-FR"/>
    </w:rPr>
  </w:style>
  <w:style w:type="paragraph" w:customStyle="1" w:styleId="xl114">
    <w:name w:val="xl114"/>
    <w:basedOn w:val="Normal"/>
    <w:uiPriority w:val="99"/>
    <w:qFormat/>
    <w:rsid w:val="00260BA8"/>
    <w:pPr>
      <w:pBdr>
        <w:left w:val="single" w:sz="4" w:space="0" w:color="auto"/>
        <w:right w:val="single" w:sz="4" w:space="0" w:color="auto"/>
      </w:pBdr>
      <w:spacing w:before="100" w:beforeAutospacing="1" w:after="100" w:afterAutospacing="1"/>
      <w:jc w:val="center"/>
    </w:pPr>
    <w:rPr>
      <w:lang w:val="fr-FR"/>
    </w:rPr>
  </w:style>
  <w:style w:type="paragraph" w:customStyle="1" w:styleId="xl115">
    <w:name w:val="xl115"/>
    <w:basedOn w:val="Normal"/>
    <w:uiPriority w:val="99"/>
    <w:qFormat/>
    <w:rsid w:val="00260BA8"/>
    <w:pPr>
      <w:pBdr>
        <w:left w:val="single" w:sz="4" w:space="0" w:color="auto"/>
        <w:right w:val="single" w:sz="4" w:space="0" w:color="auto"/>
      </w:pBdr>
      <w:spacing w:before="100" w:beforeAutospacing="1" w:after="100" w:afterAutospacing="1"/>
      <w:jc w:val="center"/>
    </w:pPr>
    <w:rPr>
      <w:lang w:val="fr-FR"/>
    </w:rPr>
  </w:style>
  <w:style w:type="paragraph" w:customStyle="1" w:styleId="xl116">
    <w:name w:val="xl116"/>
    <w:basedOn w:val="Normal"/>
    <w:uiPriority w:val="99"/>
    <w:qFormat/>
    <w:rsid w:val="00260BA8"/>
    <w:pPr>
      <w:pBdr>
        <w:left w:val="single" w:sz="4" w:space="0" w:color="auto"/>
        <w:bottom w:val="single" w:sz="4" w:space="0" w:color="auto"/>
        <w:right w:val="single" w:sz="4" w:space="0" w:color="auto"/>
      </w:pBdr>
      <w:spacing w:before="100" w:beforeAutospacing="1" w:after="100" w:afterAutospacing="1"/>
      <w:jc w:val="center"/>
    </w:pPr>
    <w:rPr>
      <w:lang w:val="fr-FR"/>
    </w:rPr>
  </w:style>
  <w:style w:type="paragraph" w:customStyle="1" w:styleId="xl117">
    <w:name w:val="xl117"/>
    <w:basedOn w:val="Normal"/>
    <w:uiPriority w:val="99"/>
    <w:qFormat/>
    <w:rsid w:val="00260BA8"/>
    <w:pPr>
      <w:pBdr>
        <w:top w:val="single" w:sz="4" w:space="0" w:color="auto"/>
      </w:pBdr>
      <w:spacing w:before="100" w:beforeAutospacing="1" w:after="100" w:afterAutospacing="1"/>
      <w:jc w:val="center"/>
    </w:pPr>
    <w:rPr>
      <w:rFonts w:ascii="Arial" w:hAnsi="Arial" w:cs="Arial"/>
      <w:sz w:val="20"/>
      <w:szCs w:val="20"/>
      <w:lang w:val="fr-FR"/>
    </w:rPr>
  </w:style>
  <w:style w:type="paragraph" w:customStyle="1" w:styleId="xl118">
    <w:name w:val="xl118"/>
    <w:basedOn w:val="Normal"/>
    <w:uiPriority w:val="99"/>
    <w:qFormat/>
    <w:rsid w:val="00260BA8"/>
    <w:pPr>
      <w:spacing w:before="100" w:beforeAutospacing="1" w:after="100" w:afterAutospacing="1"/>
      <w:jc w:val="center"/>
    </w:pPr>
    <w:rPr>
      <w:rFonts w:ascii="Arial" w:hAnsi="Arial" w:cs="Arial"/>
      <w:sz w:val="20"/>
      <w:szCs w:val="20"/>
      <w:lang w:val="fr-FR"/>
    </w:rPr>
  </w:style>
  <w:style w:type="paragraph" w:customStyle="1" w:styleId="xl119">
    <w:name w:val="xl119"/>
    <w:basedOn w:val="Normal"/>
    <w:uiPriority w:val="99"/>
    <w:qFormat/>
    <w:rsid w:val="00260BA8"/>
    <w:pPr>
      <w:pBdr>
        <w:bottom w:val="single" w:sz="4" w:space="0" w:color="auto"/>
      </w:pBdr>
      <w:spacing w:before="100" w:beforeAutospacing="1" w:after="100" w:afterAutospacing="1"/>
      <w:jc w:val="center"/>
    </w:pPr>
    <w:rPr>
      <w:rFonts w:ascii="Arial" w:hAnsi="Arial" w:cs="Arial"/>
      <w:sz w:val="20"/>
      <w:szCs w:val="20"/>
      <w:lang w:val="fr-FR"/>
    </w:rPr>
  </w:style>
  <w:style w:type="paragraph" w:customStyle="1" w:styleId="xl120">
    <w:name w:val="xl120"/>
    <w:basedOn w:val="Normal"/>
    <w:uiPriority w:val="99"/>
    <w:qFormat/>
    <w:rsid w:val="00260BA8"/>
    <w:pPr>
      <w:pBdr>
        <w:top w:val="single" w:sz="4" w:space="0" w:color="auto"/>
        <w:left w:val="single" w:sz="4" w:space="0" w:color="auto"/>
      </w:pBdr>
      <w:spacing w:before="100" w:beforeAutospacing="1" w:after="100" w:afterAutospacing="1"/>
      <w:jc w:val="center"/>
    </w:pPr>
    <w:rPr>
      <w:rFonts w:ascii="Arial" w:hAnsi="Arial" w:cs="Arial"/>
      <w:sz w:val="20"/>
      <w:szCs w:val="20"/>
      <w:lang w:val="fr-FR"/>
    </w:rPr>
  </w:style>
  <w:style w:type="paragraph" w:customStyle="1" w:styleId="xl121">
    <w:name w:val="xl121"/>
    <w:basedOn w:val="Normal"/>
    <w:uiPriority w:val="99"/>
    <w:qFormat/>
    <w:rsid w:val="00260BA8"/>
    <w:pPr>
      <w:pBdr>
        <w:left w:val="single" w:sz="4" w:space="0" w:color="auto"/>
      </w:pBdr>
      <w:spacing w:before="100" w:beforeAutospacing="1" w:after="100" w:afterAutospacing="1"/>
      <w:jc w:val="center"/>
    </w:pPr>
    <w:rPr>
      <w:rFonts w:ascii="Arial" w:hAnsi="Arial" w:cs="Arial"/>
      <w:sz w:val="20"/>
      <w:szCs w:val="20"/>
      <w:lang w:val="fr-FR"/>
    </w:rPr>
  </w:style>
  <w:style w:type="paragraph" w:customStyle="1" w:styleId="xl122">
    <w:name w:val="xl122"/>
    <w:basedOn w:val="Normal"/>
    <w:uiPriority w:val="99"/>
    <w:qFormat/>
    <w:rsid w:val="00260BA8"/>
    <w:pPr>
      <w:pBdr>
        <w:left w:val="single" w:sz="4" w:space="0" w:color="auto"/>
        <w:bottom w:val="single" w:sz="4" w:space="0" w:color="auto"/>
      </w:pBdr>
      <w:spacing w:before="100" w:beforeAutospacing="1" w:after="100" w:afterAutospacing="1"/>
      <w:jc w:val="center"/>
    </w:pPr>
    <w:rPr>
      <w:rFonts w:ascii="Arial" w:hAnsi="Arial" w:cs="Arial"/>
      <w:sz w:val="20"/>
      <w:szCs w:val="20"/>
      <w:lang w:val="fr-FR"/>
    </w:rPr>
  </w:style>
  <w:style w:type="paragraph" w:customStyle="1" w:styleId="xl123">
    <w:name w:val="xl123"/>
    <w:basedOn w:val="Normal"/>
    <w:uiPriority w:val="99"/>
    <w:qFormat/>
    <w:rsid w:val="00260BA8"/>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sz w:val="20"/>
      <w:szCs w:val="20"/>
      <w:lang w:val="fr-FR"/>
    </w:rPr>
  </w:style>
  <w:style w:type="paragraph" w:customStyle="1" w:styleId="xl124">
    <w:name w:val="xl124"/>
    <w:basedOn w:val="Normal"/>
    <w:uiPriority w:val="99"/>
    <w:qFormat/>
    <w:rsid w:val="00260BA8"/>
    <w:pPr>
      <w:pBdr>
        <w:left w:val="single" w:sz="4" w:space="0" w:color="auto"/>
        <w:right w:val="single" w:sz="4" w:space="0" w:color="auto"/>
      </w:pBdr>
      <w:shd w:val="clear" w:color="auto" w:fill="FFFFFF"/>
      <w:spacing w:before="100" w:beforeAutospacing="1" w:after="100" w:afterAutospacing="1"/>
      <w:jc w:val="center"/>
    </w:pPr>
    <w:rPr>
      <w:rFonts w:ascii="Arial" w:hAnsi="Arial" w:cs="Arial"/>
      <w:sz w:val="20"/>
      <w:szCs w:val="20"/>
      <w:lang w:val="fr-FR"/>
    </w:rPr>
  </w:style>
  <w:style w:type="paragraph" w:customStyle="1" w:styleId="xl125">
    <w:name w:val="xl125"/>
    <w:basedOn w:val="Normal"/>
    <w:uiPriority w:val="99"/>
    <w:qFormat/>
    <w:rsid w:val="00260BA8"/>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0"/>
      <w:szCs w:val="20"/>
      <w:lang w:val="fr-FR"/>
    </w:rPr>
  </w:style>
  <w:style w:type="paragraph" w:customStyle="1" w:styleId="xl126">
    <w:name w:val="xl126"/>
    <w:basedOn w:val="Normal"/>
    <w:uiPriority w:val="99"/>
    <w:qFormat/>
    <w:rsid w:val="00260BA8"/>
    <w:pPr>
      <w:pBdr>
        <w:top w:val="single" w:sz="4" w:space="0" w:color="auto"/>
        <w:left w:val="single" w:sz="4" w:space="0" w:color="auto"/>
        <w:right w:val="single" w:sz="4" w:space="0" w:color="auto"/>
      </w:pBdr>
      <w:shd w:val="clear" w:color="auto" w:fill="FFFFFF"/>
      <w:spacing w:before="100" w:beforeAutospacing="1" w:after="100" w:afterAutospacing="1"/>
      <w:jc w:val="center"/>
    </w:pPr>
    <w:rPr>
      <w:lang w:val="fr-FR"/>
    </w:rPr>
  </w:style>
  <w:style w:type="paragraph" w:customStyle="1" w:styleId="xl127">
    <w:name w:val="xl127"/>
    <w:basedOn w:val="Normal"/>
    <w:uiPriority w:val="99"/>
    <w:qFormat/>
    <w:rsid w:val="00260BA8"/>
    <w:pPr>
      <w:pBdr>
        <w:left w:val="single" w:sz="4" w:space="0" w:color="auto"/>
        <w:right w:val="single" w:sz="4" w:space="0" w:color="auto"/>
      </w:pBdr>
      <w:shd w:val="clear" w:color="auto" w:fill="FFFFFF"/>
      <w:spacing w:before="100" w:beforeAutospacing="1" w:after="100" w:afterAutospacing="1"/>
      <w:jc w:val="center"/>
    </w:pPr>
    <w:rPr>
      <w:lang w:val="fr-FR"/>
    </w:rPr>
  </w:style>
  <w:style w:type="paragraph" w:customStyle="1" w:styleId="xl128">
    <w:name w:val="xl128"/>
    <w:basedOn w:val="Normal"/>
    <w:uiPriority w:val="99"/>
    <w:qFormat/>
    <w:rsid w:val="00260BA8"/>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fr-FR"/>
    </w:rPr>
  </w:style>
  <w:style w:type="paragraph" w:customStyle="1" w:styleId="xl129">
    <w:name w:val="xl129"/>
    <w:basedOn w:val="Normal"/>
    <w:uiPriority w:val="99"/>
    <w:qFormat/>
    <w:rsid w:val="00260BA8"/>
    <w:pPr>
      <w:pBdr>
        <w:left w:val="single" w:sz="4" w:space="0" w:color="auto"/>
        <w:bottom w:val="single" w:sz="4" w:space="0" w:color="auto"/>
      </w:pBdr>
      <w:spacing w:before="100" w:beforeAutospacing="1" w:after="100" w:afterAutospacing="1"/>
      <w:jc w:val="center"/>
    </w:pPr>
    <w:rPr>
      <w:lang w:val="fr-FR"/>
    </w:rPr>
  </w:style>
  <w:style w:type="paragraph" w:customStyle="1" w:styleId="xl130">
    <w:name w:val="xl130"/>
    <w:basedOn w:val="Normal"/>
    <w:uiPriority w:val="99"/>
    <w:qFormat/>
    <w:rsid w:val="00260BA8"/>
    <w:pPr>
      <w:pBdr>
        <w:bottom w:val="single" w:sz="4" w:space="0" w:color="auto"/>
      </w:pBdr>
      <w:spacing w:before="100" w:beforeAutospacing="1" w:after="100" w:afterAutospacing="1"/>
      <w:jc w:val="center"/>
    </w:pPr>
    <w:rPr>
      <w:lang w:val="fr-FR"/>
    </w:rPr>
  </w:style>
  <w:style w:type="paragraph" w:customStyle="1" w:styleId="xl131">
    <w:name w:val="xl131"/>
    <w:basedOn w:val="Normal"/>
    <w:uiPriority w:val="99"/>
    <w:qFormat/>
    <w:rsid w:val="00260BA8"/>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sz w:val="20"/>
      <w:szCs w:val="20"/>
      <w:lang w:val="fr-FR"/>
    </w:rPr>
  </w:style>
  <w:style w:type="paragraph" w:customStyle="1" w:styleId="xl132">
    <w:name w:val="xl132"/>
    <w:basedOn w:val="Normal"/>
    <w:uiPriority w:val="99"/>
    <w:qFormat/>
    <w:rsid w:val="00260BA8"/>
    <w:pPr>
      <w:pBdr>
        <w:left w:val="single" w:sz="4" w:space="0" w:color="auto"/>
        <w:right w:val="single" w:sz="4" w:space="0" w:color="auto"/>
      </w:pBdr>
      <w:shd w:val="clear" w:color="auto" w:fill="FFFFFF"/>
      <w:spacing w:before="100" w:beforeAutospacing="1" w:after="100" w:afterAutospacing="1"/>
      <w:jc w:val="center"/>
    </w:pPr>
    <w:rPr>
      <w:rFonts w:ascii="Arial" w:hAnsi="Arial" w:cs="Arial"/>
      <w:sz w:val="20"/>
      <w:szCs w:val="20"/>
      <w:lang w:val="fr-FR"/>
    </w:rPr>
  </w:style>
  <w:style w:type="paragraph" w:customStyle="1" w:styleId="xl133">
    <w:name w:val="xl133"/>
    <w:basedOn w:val="Normal"/>
    <w:uiPriority w:val="99"/>
    <w:qFormat/>
    <w:rsid w:val="00260BA8"/>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0"/>
      <w:szCs w:val="20"/>
      <w:lang w:val="fr-FR"/>
    </w:rPr>
  </w:style>
  <w:style w:type="character" w:customStyle="1" w:styleId="exergue">
    <w:name w:val="exergue"/>
    <w:basedOn w:val="Policepardfaut"/>
    <w:rsid w:val="00260BA8"/>
  </w:style>
  <w:style w:type="character" w:customStyle="1" w:styleId="En-tteCar1">
    <w:name w:val="En-tête Car1"/>
    <w:aliases w:val="Kopfzeile Angebot Car1,En-tête client Car1,En-tête CV Car1,STYLE NORMAL Car1,Header1 Car1,alize Car1,Daily events Car1,HeaderPort Car1,header Car1,Header - Double 11pt Car1,Header2 Car1,TENDER Car1,subject head new Car1,Guidelines Car1,h Ca"/>
    <w:uiPriority w:val="99"/>
    <w:rsid w:val="00260BA8"/>
    <w:rPr>
      <w:rFonts w:ascii="Cambria" w:hAnsi="Cambria" w:hint="default"/>
      <w:sz w:val="22"/>
      <w:szCs w:val="22"/>
      <w:lang w:eastAsia="en-US"/>
    </w:rPr>
  </w:style>
  <w:style w:type="character" w:customStyle="1" w:styleId="nowrap">
    <w:name w:val="nowrap"/>
    <w:basedOn w:val="Policepardfaut"/>
    <w:rsid w:val="00260BA8"/>
  </w:style>
  <w:style w:type="character" w:customStyle="1" w:styleId="NotedefinCar1">
    <w:name w:val="Note de fin Car1"/>
    <w:uiPriority w:val="99"/>
    <w:semiHidden/>
    <w:rsid w:val="00260BA8"/>
    <w:rPr>
      <w:rFonts w:ascii="Cambria" w:hAnsi="Cambria" w:hint="default"/>
      <w:lang w:eastAsia="en-US"/>
    </w:rPr>
  </w:style>
  <w:style w:type="table" w:styleId="Ombrageclair">
    <w:name w:val="Light Shading"/>
    <w:basedOn w:val="TableauNormal"/>
    <w:uiPriority w:val="60"/>
    <w:rsid w:val="00260BA8"/>
    <w:pPr>
      <w:spacing w:after="0" w:line="240" w:lineRule="auto"/>
    </w:pPr>
    <w:rPr>
      <w:rFonts w:ascii="Calibri" w:eastAsia="Calibri" w:hAnsi="Calibri" w:cs="Times New Roman"/>
      <w:color w:val="000000"/>
      <w:sz w:val="20"/>
      <w:szCs w:val="20"/>
      <w:lang w:val="fr-SN" w:eastAsia="fr-F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eclaire">
    <w:name w:val="Light List"/>
    <w:basedOn w:val="TableauNormal"/>
    <w:uiPriority w:val="61"/>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
    <w:name w:val="Liste claire - Accent 61"/>
    <w:basedOn w:val="TableauNormal"/>
    <w:uiPriority w:val="61"/>
    <w:rsid w:val="00260BA8"/>
    <w:pPr>
      <w:spacing w:after="0" w:line="240" w:lineRule="auto"/>
    </w:pPr>
    <w:rPr>
      <w:rFonts w:ascii="Times New Roman" w:eastAsia="Calibri" w:hAnsi="Times New Roman" w:cs="Times New Roman"/>
      <w:sz w:val="24"/>
      <w:szCs w:val="24"/>
      <w:lang w:val="en-US"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
    <w:name w:val="Grille du tableau2"/>
    <w:basedOn w:val="TableauNormal"/>
    <w:uiPriority w:val="59"/>
    <w:rsid w:val="00260BA8"/>
    <w:pPr>
      <w:spacing w:after="0" w:line="240" w:lineRule="auto"/>
    </w:pPr>
    <w:rPr>
      <w:rFonts w:ascii="Calibri" w:eastAsia="Times New Roman" w:hAnsi="Calibri" w:cs="Times New Roman"/>
      <w:sz w:val="20"/>
      <w:szCs w:val="20"/>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qFormat/>
    <w:rsid w:val="00260BA8"/>
    <w:pPr>
      <w:spacing w:after="0" w:line="240" w:lineRule="auto"/>
    </w:pPr>
    <w:rPr>
      <w:rFonts w:ascii="Calibri" w:eastAsia="Calibri" w:hAnsi="Calibri" w:cs="Times New Roman"/>
      <w:lang w:val="en-US" w:bidi="en-US"/>
    </w:rPr>
  </w:style>
  <w:style w:type="table" w:styleId="Listeclaire-Accent1">
    <w:name w:val="Light List Accent 1"/>
    <w:basedOn w:val="TableauNormal"/>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5">
    <w:name w:val="Light List Accent 5"/>
    <w:basedOn w:val="TableauNormal"/>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1">
    <w:name w:val="Aucune liste11"/>
    <w:next w:val="Aucuneliste"/>
    <w:uiPriority w:val="99"/>
    <w:semiHidden/>
    <w:unhideWhenUsed/>
    <w:rsid w:val="00260BA8"/>
  </w:style>
  <w:style w:type="numbering" w:customStyle="1" w:styleId="Aucuneliste111">
    <w:name w:val="Aucune liste111"/>
    <w:next w:val="Aucuneliste"/>
    <w:uiPriority w:val="99"/>
    <w:semiHidden/>
    <w:unhideWhenUsed/>
    <w:rsid w:val="00260BA8"/>
  </w:style>
  <w:style w:type="paragraph" w:customStyle="1" w:styleId="Listepuces1">
    <w:name w:val="Liste à puces1"/>
    <w:basedOn w:val="Normal"/>
    <w:next w:val="Listepuces"/>
    <w:uiPriority w:val="99"/>
    <w:unhideWhenUsed/>
    <w:qFormat/>
    <w:rsid w:val="00260BA8"/>
    <w:pPr>
      <w:tabs>
        <w:tab w:val="num" w:pos="720"/>
      </w:tabs>
      <w:spacing w:before="120" w:line="271" w:lineRule="auto"/>
      <w:ind w:left="720" w:hanging="360"/>
    </w:pPr>
    <w:rPr>
      <w:rFonts w:ascii="Arial" w:hAnsi="Arial" w:cs="Arial"/>
      <w:color w:val="000000"/>
      <w:lang w:val="en-GB" w:eastAsia="en-GB"/>
    </w:rPr>
  </w:style>
  <w:style w:type="paragraph" w:customStyle="1" w:styleId="Listepuces21">
    <w:name w:val="Liste à puces 21"/>
    <w:basedOn w:val="Normal"/>
    <w:next w:val="Listepuces2"/>
    <w:uiPriority w:val="99"/>
    <w:unhideWhenUsed/>
    <w:qFormat/>
    <w:rsid w:val="00260BA8"/>
    <w:pPr>
      <w:tabs>
        <w:tab w:val="num" w:pos="1440"/>
      </w:tabs>
      <w:spacing w:before="80" w:line="271" w:lineRule="auto"/>
      <w:ind w:left="1440" w:hanging="360"/>
    </w:pPr>
    <w:rPr>
      <w:rFonts w:ascii="Arial" w:hAnsi="Arial" w:cs="Arial"/>
      <w:color w:val="000000"/>
      <w:lang w:val="en-GB" w:eastAsia="en-GB"/>
    </w:rPr>
  </w:style>
  <w:style w:type="paragraph" w:customStyle="1" w:styleId="Listepuces31">
    <w:name w:val="Liste à puces 31"/>
    <w:basedOn w:val="Normal"/>
    <w:next w:val="Listepuces3"/>
    <w:uiPriority w:val="99"/>
    <w:unhideWhenUsed/>
    <w:qFormat/>
    <w:rsid w:val="00260BA8"/>
    <w:pPr>
      <w:tabs>
        <w:tab w:val="num" w:pos="2160"/>
      </w:tabs>
      <w:spacing w:before="80" w:line="302" w:lineRule="auto"/>
      <w:ind w:left="2160" w:hanging="360"/>
    </w:pPr>
    <w:rPr>
      <w:rFonts w:ascii="Arial" w:hAnsi="Arial" w:cs="Arial"/>
      <w:color w:val="000000"/>
      <w:sz w:val="18"/>
      <w:lang w:val="en-GB" w:eastAsia="en-GB"/>
    </w:rPr>
  </w:style>
  <w:style w:type="table" w:customStyle="1" w:styleId="mtbs1">
    <w:name w:val="mtbs1"/>
    <w:basedOn w:val="TableauNormal"/>
    <w:next w:val="Grilledutableau"/>
    <w:uiPriority w:val="39"/>
    <w:qFormat/>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abletext">
    <w:name w:val="body table text"/>
    <w:basedOn w:val="Corpsdetexte"/>
    <w:link w:val="bodytabletextChar"/>
    <w:qFormat/>
    <w:rsid w:val="00260BA8"/>
    <w:pPr>
      <w:spacing w:line="240" w:lineRule="auto"/>
    </w:pPr>
    <w:rPr>
      <w:rFonts w:ascii="Times New Roman" w:eastAsia="Times New Roman" w:hAnsi="Times New Roman" w:cs="Times New Roman"/>
      <w:sz w:val="24"/>
      <w:szCs w:val="24"/>
      <w:lang w:eastAsia="fr-FR"/>
    </w:rPr>
  </w:style>
  <w:style w:type="character" w:customStyle="1" w:styleId="bodytabletextChar">
    <w:name w:val="body table text Char"/>
    <w:link w:val="bodytabletext"/>
    <w:rsid w:val="00260BA8"/>
    <w:rPr>
      <w:rFonts w:ascii="Times New Roman" w:eastAsia="Times New Roman" w:hAnsi="Times New Roman" w:cs="Times New Roman"/>
      <w:sz w:val="24"/>
      <w:szCs w:val="24"/>
      <w:lang w:eastAsia="fr-FR"/>
    </w:rPr>
  </w:style>
  <w:style w:type="table" w:customStyle="1" w:styleId="RHDHVTable">
    <w:name w:val="RHDHV Table"/>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
    <w:name w:val="RHDHV Table Normal"/>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paragraph" w:customStyle="1" w:styleId="Retraitcorpsdetexte21">
    <w:name w:val="Retrait corps de texte 21"/>
    <w:basedOn w:val="Normal"/>
    <w:next w:val="Retraitcorpsdetexte2"/>
    <w:uiPriority w:val="99"/>
    <w:unhideWhenUsed/>
    <w:qFormat/>
    <w:rsid w:val="00260BA8"/>
    <w:pPr>
      <w:spacing w:after="120" w:line="480" w:lineRule="auto"/>
      <w:ind w:left="283"/>
    </w:pPr>
    <w:rPr>
      <w:rFonts w:ascii="Calibri" w:hAnsi="Calibri"/>
      <w:lang w:val="en-GB"/>
    </w:rPr>
  </w:style>
  <w:style w:type="character" w:customStyle="1" w:styleId="ff1">
    <w:name w:val="ff1"/>
    <w:basedOn w:val="Policepardfaut"/>
    <w:rsid w:val="00260BA8"/>
  </w:style>
  <w:style w:type="character" w:customStyle="1" w:styleId="lsc">
    <w:name w:val="lsc"/>
    <w:basedOn w:val="Policepardfaut"/>
    <w:rsid w:val="00260BA8"/>
  </w:style>
  <w:style w:type="character" w:customStyle="1" w:styleId="ls28">
    <w:name w:val="ls28"/>
    <w:basedOn w:val="Policepardfaut"/>
    <w:rsid w:val="00260BA8"/>
  </w:style>
  <w:style w:type="table" w:customStyle="1" w:styleId="TableauGrille211">
    <w:name w:val="Tableau Grille 211"/>
    <w:basedOn w:val="TableauNormal"/>
    <w:rsid w:val="00260BA8"/>
    <w:pPr>
      <w:spacing w:after="0" w:line="240" w:lineRule="auto"/>
    </w:pPr>
    <w:rPr>
      <w:rFonts w:ascii="Calibri" w:eastAsia="Times New Roman" w:hAnsi="Calibri" w:cs="Times New Roman"/>
      <w:sz w:val="24"/>
      <w:szCs w:val="24"/>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extepardfaut">
    <w:name w:val="Texte par défaut"/>
    <w:basedOn w:val="Normal"/>
    <w:uiPriority w:val="99"/>
    <w:qFormat/>
    <w:rsid w:val="00260BA8"/>
    <w:pPr>
      <w:overflowPunct w:val="0"/>
      <w:autoSpaceDE w:val="0"/>
      <w:autoSpaceDN w:val="0"/>
      <w:adjustRightInd w:val="0"/>
      <w:textAlignment w:val="baseline"/>
    </w:pPr>
    <w:rPr>
      <w:szCs w:val="20"/>
      <w:lang w:val="fr-CA"/>
    </w:rPr>
  </w:style>
  <w:style w:type="paragraph" w:customStyle="1" w:styleId="C1PlainText">
    <w:name w:val="C1 Plain Text"/>
    <w:basedOn w:val="Normal"/>
    <w:uiPriority w:val="99"/>
    <w:qFormat/>
    <w:rsid w:val="00260BA8"/>
    <w:pPr>
      <w:overflowPunct w:val="0"/>
      <w:autoSpaceDE w:val="0"/>
      <w:autoSpaceDN w:val="0"/>
      <w:adjustRightInd w:val="0"/>
      <w:spacing w:before="120" w:after="120"/>
      <w:ind w:left="1298"/>
      <w:jc w:val="both"/>
      <w:textAlignment w:val="baseline"/>
    </w:pPr>
    <w:rPr>
      <w:szCs w:val="20"/>
      <w:lang w:val="fr-FR" w:eastAsia="en-US"/>
    </w:rPr>
  </w:style>
  <w:style w:type="paragraph" w:customStyle="1" w:styleId="4">
    <w:name w:val="4"/>
    <w:basedOn w:val="Normal"/>
    <w:uiPriority w:val="99"/>
    <w:rsid w:val="00260BA8"/>
    <w:pPr>
      <w:tabs>
        <w:tab w:val="left" w:pos="1080"/>
        <w:tab w:val="left" w:pos="1360"/>
        <w:tab w:val="right" w:pos="9100"/>
      </w:tabs>
      <w:spacing w:after="80"/>
      <w:ind w:left="851" w:right="-40"/>
    </w:pPr>
    <w:rPr>
      <w:b/>
      <w:snapToGrid w:val="0"/>
      <w:sz w:val="22"/>
      <w:szCs w:val="20"/>
      <w:lang w:val="fr-FR"/>
    </w:rPr>
  </w:style>
  <w:style w:type="character" w:customStyle="1" w:styleId="txtcourant">
    <w:name w:val="txtcourant"/>
    <w:basedOn w:val="Policepardfaut"/>
    <w:rsid w:val="00260BA8"/>
  </w:style>
  <w:style w:type="paragraph" w:customStyle="1" w:styleId="Pa14">
    <w:name w:val="Pa14"/>
    <w:basedOn w:val="Normal"/>
    <w:next w:val="Normal"/>
    <w:uiPriority w:val="99"/>
    <w:qFormat/>
    <w:rsid w:val="00260BA8"/>
    <w:pPr>
      <w:autoSpaceDE w:val="0"/>
      <w:autoSpaceDN w:val="0"/>
      <w:adjustRightInd w:val="0"/>
      <w:spacing w:line="200" w:lineRule="atLeast"/>
    </w:pPr>
    <w:rPr>
      <w:rFonts w:ascii="VAZCQF+GillSans-BoldItalic" w:eastAsia="Calibri" w:hAnsi="VAZCQF+GillSans-BoldItalic"/>
      <w:lang w:val="fr-FR" w:eastAsia="en-US"/>
    </w:rPr>
  </w:style>
  <w:style w:type="paragraph" w:customStyle="1" w:styleId="Heading1a">
    <w:name w:val="Heading 1a"/>
    <w:basedOn w:val="Titre10"/>
    <w:next w:val="Normal"/>
    <w:uiPriority w:val="99"/>
    <w:qFormat/>
    <w:rsid w:val="00260BA8"/>
    <w:pPr>
      <w:numPr>
        <w:numId w:val="0"/>
      </w:numPr>
      <w:spacing w:before="720" w:after="240"/>
      <w:jc w:val="center"/>
      <w:outlineLvl w:val="9"/>
    </w:pPr>
    <w:rPr>
      <w:rFonts w:ascii="Times New Roman Bold" w:eastAsia="Times New Roman" w:hAnsi="Times New Roman Bold" w:cs="Times New Roman"/>
      <w:bCs w:val="0"/>
      <w:color w:val="auto"/>
      <w:szCs w:val="20"/>
      <w:lang w:val="en-US" w:eastAsia="en-US"/>
    </w:rPr>
  </w:style>
  <w:style w:type="paragraph" w:customStyle="1" w:styleId="introduction">
    <w:name w:val="introduction"/>
    <w:basedOn w:val="Normal"/>
    <w:uiPriority w:val="99"/>
    <w:qFormat/>
    <w:rsid w:val="00260BA8"/>
    <w:pPr>
      <w:spacing w:beforeLines="1" w:afterLines="1"/>
    </w:pPr>
    <w:rPr>
      <w:rFonts w:ascii="Times" w:eastAsia="Cambria" w:hAnsi="Times"/>
      <w:sz w:val="20"/>
      <w:szCs w:val="20"/>
      <w:lang w:val="fr-FR"/>
    </w:rPr>
  </w:style>
  <w:style w:type="paragraph" w:customStyle="1" w:styleId="surtitre">
    <w:name w:val="surtitre"/>
    <w:basedOn w:val="Normal"/>
    <w:uiPriority w:val="99"/>
    <w:qFormat/>
    <w:rsid w:val="00260BA8"/>
    <w:pPr>
      <w:spacing w:beforeLines="1" w:afterLines="1"/>
    </w:pPr>
    <w:rPr>
      <w:rFonts w:ascii="Times" w:eastAsia="Cambria" w:hAnsi="Times"/>
      <w:sz w:val="20"/>
      <w:szCs w:val="20"/>
      <w:lang w:val="fr-FR"/>
    </w:rPr>
  </w:style>
  <w:style w:type="character" w:customStyle="1" w:styleId="nobr">
    <w:name w:val="nobr"/>
    <w:basedOn w:val="Policepardfaut"/>
    <w:rsid w:val="00260BA8"/>
  </w:style>
  <w:style w:type="paragraph" w:customStyle="1" w:styleId="TxBrt29">
    <w:name w:val="TxBr_t29"/>
    <w:basedOn w:val="Normal"/>
    <w:uiPriority w:val="99"/>
    <w:qFormat/>
    <w:rsid w:val="00260BA8"/>
    <w:pPr>
      <w:widowControl w:val="0"/>
      <w:spacing w:line="240" w:lineRule="atLeast"/>
    </w:pPr>
    <w:rPr>
      <w:snapToGrid w:val="0"/>
      <w:lang w:val="en-US" w:eastAsia="en-US"/>
    </w:rPr>
  </w:style>
  <w:style w:type="character" w:customStyle="1" w:styleId="tw4winMark">
    <w:name w:val="tw4winMark"/>
    <w:rsid w:val="00260BA8"/>
    <w:rPr>
      <w:rFonts w:ascii="Courier New" w:hAnsi="Courier New" w:cs="Courier New"/>
      <w:vanish/>
      <w:color w:val="800080"/>
      <w:vertAlign w:val="subscript"/>
    </w:rPr>
  </w:style>
  <w:style w:type="paragraph" w:customStyle="1" w:styleId="PrformatHTML1">
    <w:name w:val="Préformaté HTML1"/>
    <w:basedOn w:val="Normal"/>
    <w:uiPriority w:val="99"/>
    <w:qFormat/>
    <w:rsid w:val="00260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n-US"/>
    </w:rPr>
  </w:style>
  <w:style w:type="paragraph" w:customStyle="1" w:styleId="listepuces20">
    <w:name w:val="liste à puces_2"/>
    <w:basedOn w:val="Normal"/>
    <w:uiPriority w:val="99"/>
    <w:qFormat/>
    <w:rsid w:val="00260BA8"/>
    <w:pPr>
      <w:tabs>
        <w:tab w:val="left" w:pos="1080"/>
      </w:tabs>
      <w:spacing w:after="60" w:line="252" w:lineRule="auto"/>
      <w:ind w:left="1077" w:hanging="357"/>
      <w:jc w:val="both"/>
    </w:pPr>
    <w:rPr>
      <w:sz w:val="22"/>
      <w:szCs w:val="20"/>
      <w:lang w:val="fr-FR"/>
    </w:rPr>
  </w:style>
  <w:style w:type="character" w:customStyle="1" w:styleId="lienexterne">
    <w:name w:val="lien_externe"/>
    <w:basedOn w:val="Policepardfaut"/>
    <w:rsid w:val="00260BA8"/>
  </w:style>
  <w:style w:type="character" w:customStyle="1" w:styleId="RetraitcorpsdetexteCar1">
    <w:name w:val="Retrait corps de texte Car1"/>
    <w:uiPriority w:val="99"/>
    <w:semiHidden/>
    <w:rsid w:val="00260BA8"/>
    <w:rPr>
      <w:rFonts w:ascii="Calibri" w:eastAsia="Calibri" w:hAnsi="Calibri" w:cs="Times New Roman"/>
    </w:rPr>
  </w:style>
  <w:style w:type="character" w:customStyle="1" w:styleId="Corpsdetexte2Car1">
    <w:name w:val="Corps de texte 2 Car1"/>
    <w:uiPriority w:val="99"/>
    <w:semiHidden/>
    <w:rsid w:val="00260BA8"/>
    <w:rPr>
      <w:rFonts w:ascii="Calibri" w:eastAsia="Calibri" w:hAnsi="Calibri" w:cs="Times New Roman"/>
    </w:rPr>
  </w:style>
  <w:style w:type="character" w:customStyle="1" w:styleId="Corpsdetexte3Car1">
    <w:name w:val="Corps de texte 3 Car1"/>
    <w:uiPriority w:val="99"/>
    <w:semiHidden/>
    <w:rsid w:val="00260BA8"/>
    <w:rPr>
      <w:rFonts w:ascii="Calibri" w:eastAsia="Calibri" w:hAnsi="Calibri" w:cs="Times New Roman"/>
      <w:sz w:val="16"/>
      <w:szCs w:val="16"/>
    </w:rPr>
  </w:style>
  <w:style w:type="character" w:customStyle="1" w:styleId="PrformatHTMLCar1">
    <w:name w:val="Préformaté HTML Car1"/>
    <w:uiPriority w:val="99"/>
    <w:semiHidden/>
    <w:rsid w:val="00260BA8"/>
    <w:rPr>
      <w:rFonts w:ascii="Consolas" w:eastAsia="Calibri" w:hAnsi="Consolas" w:cs="Consolas"/>
      <w:sz w:val="20"/>
      <w:szCs w:val="20"/>
    </w:rPr>
  </w:style>
  <w:style w:type="character" w:customStyle="1" w:styleId="Retraitcorpsdetexte3Car1">
    <w:name w:val="Retrait corps de texte 3 Car1"/>
    <w:uiPriority w:val="99"/>
    <w:semiHidden/>
    <w:rsid w:val="00260BA8"/>
    <w:rPr>
      <w:rFonts w:ascii="Calibri" w:eastAsia="Calibri" w:hAnsi="Calibri" w:cs="Times New Roman"/>
      <w:sz w:val="16"/>
      <w:szCs w:val="16"/>
    </w:rPr>
  </w:style>
  <w:style w:type="character" w:customStyle="1" w:styleId="AdresseHTMLCar1">
    <w:name w:val="Adresse HTML Car1"/>
    <w:semiHidden/>
    <w:rsid w:val="00260BA8"/>
    <w:rPr>
      <w:rFonts w:cs="Times New Roman"/>
      <w:i/>
      <w:iCs/>
      <w:lang w:val="en-US" w:bidi="en-US"/>
    </w:rPr>
  </w:style>
  <w:style w:type="character" w:customStyle="1" w:styleId="DateCar1">
    <w:name w:val="Date Car1"/>
    <w:rsid w:val="00260BA8"/>
    <w:rPr>
      <w:rFonts w:cs="Times New Roman"/>
      <w:lang w:val="en-US" w:bidi="en-US"/>
    </w:rPr>
  </w:style>
  <w:style w:type="character" w:customStyle="1" w:styleId="En-ttedemessageCar1">
    <w:name w:val="En-tête de message Car1"/>
    <w:semiHidden/>
    <w:rsid w:val="00260BA8"/>
    <w:rPr>
      <w:rFonts w:ascii="Cambria" w:eastAsia="MS Gothic" w:hAnsi="Cambria" w:cs="Times New Roman"/>
      <w:sz w:val="24"/>
      <w:szCs w:val="24"/>
      <w:shd w:val="pct20" w:color="auto" w:fill="auto"/>
      <w:lang w:val="en-US" w:bidi="en-US"/>
    </w:rPr>
  </w:style>
  <w:style w:type="character" w:customStyle="1" w:styleId="FormuledepolitesseCar1">
    <w:name w:val="Formule de politesse Car1"/>
    <w:semiHidden/>
    <w:rsid w:val="00260BA8"/>
    <w:rPr>
      <w:rFonts w:cs="Times New Roman"/>
      <w:lang w:val="en-US" w:bidi="en-US"/>
    </w:rPr>
  </w:style>
  <w:style w:type="character" w:customStyle="1" w:styleId="FormulepolitesseCar1">
    <w:name w:val="Formule politesse Car1"/>
    <w:basedOn w:val="Policepardfaut"/>
    <w:uiPriority w:val="99"/>
    <w:semiHidden/>
    <w:rsid w:val="00260BA8"/>
  </w:style>
  <w:style w:type="character" w:customStyle="1" w:styleId="Retrait1religneCar1">
    <w:name w:val="Retrait 1re ligne Car1"/>
    <w:semiHidden/>
    <w:rsid w:val="00260BA8"/>
  </w:style>
  <w:style w:type="character" w:customStyle="1" w:styleId="Retrait1religneCar10">
    <w:name w:val="Retrait 1ère ligne Car1"/>
    <w:uiPriority w:val="99"/>
    <w:semiHidden/>
    <w:rsid w:val="00260BA8"/>
  </w:style>
  <w:style w:type="character" w:customStyle="1" w:styleId="Retraitcorpset1religCar1">
    <w:name w:val="Retrait corps et 1re lig. Car1"/>
    <w:semiHidden/>
    <w:rsid w:val="00260BA8"/>
  </w:style>
  <w:style w:type="character" w:customStyle="1" w:styleId="Retraitcorpset1religCar10">
    <w:name w:val="Retrait corps et 1ère lig. Car1"/>
    <w:uiPriority w:val="99"/>
    <w:semiHidden/>
    <w:rsid w:val="00260BA8"/>
  </w:style>
  <w:style w:type="character" w:customStyle="1" w:styleId="SalutationsCar1">
    <w:name w:val="Salutations Car1"/>
    <w:semiHidden/>
    <w:rsid w:val="00260BA8"/>
    <w:rPr>
      <w:rFonts w:cs="Times New Roman"/>
      <w:lang w:val="en-US" w:bidi="en-US"/>
    </w:rPr>
  </w:style>
  <w:style w:type="character" w:customStyle="1" w:styleId="SignatureCar1">
    <w:name w:val="Signature Car1"/>
    <w:semiHidden/>
    <w:rsid w:val="00260BA8"/>
    <w:rPr>
      <w:rFonts w:cs="Times New Roman"/>
      <w:lang w:val="en-US" w:bidi="en-US"/>
    </w:rPr>
  </w:style>
  <w:style w:type="character" w:customStyle="1" w:styleId="SignaturelectroniqueCar1">
    <w:name w:val="Signature électronique Car1"/>
    <w:semiHidden/>
    <w:rsid w:val="00260BA8"/>
    <w:rPr>
      <w:rFonts w:cs="Times New Roman"/>
      <w:lang w:val="en-US" w:bidi="en-US"/>
    </w:rPr>
  </w:style>
  <w:style w:type="character" w:customStyle="1" w:styleId="TextedemacroCar1">
    <w:name w:val="Texte de macro Car1"/>
    <w:semiHidden/>
    <w:rsid w:val="00260BA8"/>
    <w:rPr>
      <w:rFonts w:ascii="Consolas" w:hAnsi="Consolas" w:cs="Times New Roman"/>
      <w:sz w:val="20"/>
      <w:szCs w:val="20"/>
      <w:lang w:val="en-US" w:bidi="en-US"/>
    </w:rPr>
  </w:style>
  <w:style w:type="character" w:customStyle="1" w:styleId="TitredenoteCar1">
    <w:name w:val="Titre de note Car1"/>
    <w:semiHidden/>
    <w:rsid w:val="00260BA8"/>
    <w:rPr>
      <w:rFonts w:cs="Times New Roman"/>
      <w:lang w:val="en-US" w:bidi="en-US"/>
    </w:rPr>
  </w:style>
  <w:style w:type="character" w:customStyle="1" w:styleId="Grillecouleur-Accent1Car">
    <w:name w:val="Grille couleur - Accent 1 Car"/>
    <w:link w:val="Grillecouleur-Accent11"/>
    <w:uiPriority w:val="29"/>
    <w:rsid w:val="00260BA8"/>
    <w:rPr>
      <w:rFonts w:ascii="Calibri" w:eastAsia="Times New Roman" w:hAnsi="Calibri" w:cs="Times New Roman"/>
      <w:i/>
      <w:iCs/>
      <w:color w:val="000000"/>
      <w:lang w:val="en-US" w:bidi="en-US"/>
    </w:rPr>
  </w:style>
  <w:style w:type="character" w:customStyle="1" w:styleId="Trameclaire-Accent2Car">
    <w:name w:val="Trame claire - Accent 2 Car"/>
    <w:link w:val="Trameclaire-Accent21"/>
    <w:uiPriority w:val="30"/>
    <w:rsid w:val="00260BA8"/>
    <w:rPr>
      <w:rFonts w:ascii="Calibri" w:eastAsia="Times New Roman" w:hAnsi="Calibri" w:cs="Times New Roman"/>
      <w:b/>
      <w:bCs/>
      <w:i/>
      <w:iCs/>
      <w:color w:val="4F81BD"/>
      <w:lang w:val="en-US" w:bidi="en-US"/>
    </w:rPr>
  </w:style>
  <w:style w:type="table" w:customStyle="1" w:styleId="Grilledutableau21">
    <w:name w:val="Grille du tableau21"/>
    <w:basedOn w:val="TableauNormal"/>
    <w:next w:val="Grilledutableau"/>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
    <w:name w:val="Liste claire - Accent 611"/>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
    <w:name w:val="Liste claire1"/>
    <w:basedOn w:val="TableauNormal"/>
    <w:next w:val="Listeclaire"/>
    <w:uiPriority w:val="61"/>
    <w:rsid w:val="00260BA8"/>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17">
    <w:name w:val="Pa17"/>
    <w:basedOn w:val="Default"/>
    <w:next w:val="Default"/>
    <w:uiPriority w:val="99"/>
    <w:qFormat/>
    <w:rsid w:val="00260BA8"/>
    <w:pPr>
      <w:spacing w:line="221" w:lineRule="atLeast"/>
    </w:pPr>
    <w:rPr>
      <w:rFonts w:ascii="HelveticaNeueLT Std Med Cn" w:eastAsia="Calibri" w:hAnsi="HelveticaNeueLT Std Med Cn" w:cs="Times New Roman"/>
      <w:color w:val="auto"/>
      <w:lang w:val="fr-CA"/>
    </w:rPr>
  </w:style>
  <w:style w:type="character" w:customStyle="1" w:styleId="A3">
    <w:name w:val="A3"/>
    <w:uiPriority w:val="99"/>
    <w:rsid w:val="00260BA8"/>
    <w:rPr>
      <w:rFonts w:cs="HelveticaNeueLT Std Med Cn"/>
      <w:color w:val="000000"/>
      <w:sz w:val="28"/>
      <w:szCs w:val="28"/>
    </w:rPr>
  </w:style>
  <w:style w:type="paragraph" w:customStyle="1" w:styleId="Pa13">
    <w:name w:val="Pa13"/>
    <w:basedOn w:val="Default"/>
    <w:next w:val="Default"/>
    <w:uiPriority w:val="99"/>
    <w:qFormat/>
    <w:rsid w:val="00260BA8"/>
    <w:pPr>
      <w:spacing w:line="221" w:lineRule="atLeast"/>
    </w:pPr>
    <w:rPr>
      <w:rFonts w:ascii="HelveticaNeueLT Std Med Cn" w:eastAsia="Calibri" w:hAnsi="HelveticaNeueLT Std Med Cn" w:cs="Times New Roman"/>
      <w:color w:val="auto"/>
      <w:lang w:val="fr-CA"/>
    </w:rPr>
  </w:style>
  <w:style w:type="character" w:customStyle="1" w:styleId="A4">
    <w:name w:val="A4"/>
    <w:uiPriority w:val="99"/>
    <w:rsid w:val="00260BA8"/>
    <w:rPr>
      <w:rFonts w:ascii="Zapf Dingbats ITC" w:eastAsia="Zapf Dingbats ITC" w:cs="Zapf Dingbats ITC"/>
      <w:color w:val="000000"/>
      <w:sz w:val="18"/>
      <w:szCs w:val="18"/>
    </w:rPr>
  </w:style>
  <w:style w:type="paragraph" w:customStyle="1" w:styleId="Pa20">
    <w:name w:val="Pa20"/>
    <w:basedOn w:val="Default"/>
    <w:next w:val="Default"/>
    <w:uiPriority w:val="99"/>
    <w:qFormat/>
    <w:rsid w:val="00260BA8"/>
    <w:pPr>
      <w:spacing w:line="221" w:lineRule="atLeast"/>
    </w:pPr>
    <w:rPr>
      <w:rFonts w:ascii="HelveticaNeueLT Std Med Cn" w:eastAsia="Calibri" w:hAnsi="HelveticaNeueLT Std Med Cn" w:cs="Times New Roman"/>
      <w:color w:val="auto"/>
      <w:lang w:val="fr-CA"/>
    </w:rPr>
  </w:style>
  <w:style w:type="numbering" w:customStyle="1" w:styleId="Aucuneliste1111">
    <w:name w:val="Aucune liste1111"/>
    <w:next w:val="Aucuneliste"/>
    <w:uiPriority w:val="99"/>
    <w:semiHidden/>
    <w:unhideWhenUsed/>
    <w:rsid w:val="00260BA8"/>
  </w:style>
  <w:style w:type="table" w:customStyle="1" w:styleId="Grilledutableau3">
    <w:name w:val="Grille du tableau3"/>
    <w:basedOn w:val="TableauNormal"/>
    <w:next w:val="Grilledutableau"/>
    <w:uiPriority w:val="59"/>
    <w:rsid w:val="00260BA8"/>
    <w:pPr>
      <w:spacing w:after="0" w:line="240" w:lineRule="auto"/>
    </w:pPr>
    <w:rPr>
      <w:rFonts w:ascii="Calibri" w:eastAsia="Calibri" w:hAnsi="Calibri" w:cs="Times New Roman"/>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couleur-Accent1Car1">
    <w:name w:val="Liste couleur - Accent 1 Car1"/>
    <w:uiPriority w:val="34"/>
    <w:locked/>
    <w:rsid w:val="00260BA8"/>
    <w:rPr>
      <w:rFonts w:ascii="Calibri" w:eastAsia="Calibri" w:hAnsi="Calibri" w:cs="Times New Roman"/>
    </w:rPr>
  </w:style>
  <w:style w:type="table" w:customStyle="1" w:styleId="Grilledutableau4">
    <w:name w:val="Grille du tableau4"/>
    <w:basedOn w:val="TableauNormal"/>
    <w:next w:val="Grilledutableau"/>
    <w:uiPriority w:val="59"/>
    <w:rsid w:val="00260BA8"/>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
    <w:name w:val="Liste claire - Accent 6121"/>
    <w:basedOn w:val="TableauNormal"/>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CoverClientName">
    <w:name w:val="CoverClientName"/>
    <w:basedOn w:val="Normal"/>
    <w:next w:val="Normal"/>
    <w:uiPriority w:val="99"/>
    <w:qFormat/>
    <w:rsid w:val="00260BA8"/>
    <w:pPr>
      <w:overflowPunct w:val="0"/>
      <w:autoSpaceDE w:val="0"/>
      <w:autoSpaceDN w:val="0"/>
      <w:adjustRightInd w:val="0"/>
      <w:spacing w:after="480" w:line="264" w:lineRule="auto"/>
      <w:textAlignment w:val="baseline"/>
    </w:pPr>
    <w:rPr>
      <w:rFonts w:ascii="Book Antiqua" w:hAnsi="Book Antiqua"/>
      <w:sz w:val="22"/>
      <w:szCs w:val="20"/>
      <w:lang w:val="en-GB" w:eastAsia="en-US"/>
    </w:rPr>
  </w:style>
  <w:style w:type="paragraph" w:customStyle="1" w:styleId="ea">
    <w:name w:val="ea"/>
    <w:basedOn w:val="Normal"/>
    <w:link w:val="eaChar"/>
    <w:qFormat/>
    <w:rsid w:val="00260BA8"/>
    <w:pPr>
      <w:keepLines/>
      <w:tabs>
        <w:tab w:val="left" w:pos="284"/>
      </w:tabs>
      <w:spacing w:before="120"/>
      <w:jc w:val="both"/>
    </w:pPr>
    <w:rPr>
      <w:rFonts w:ascii="Arial" w:hAnsi="Arial" w:cs="Arial"/>
      <w:sz w:val="20"/>
      <w:szCs w:val="20"/>
      <w:lang w:val="fr-FR"/>
    </w:rPr>
  </w:style>
  <w:style w:type="character" w:customStyle="1" w:styleId="eaChar">
    <w:name w:val="ea Char"/>
    <w:link w:val="ea"/>
    <w:rsid w:val="00260BA8"/>
    <w:rPr>
      <w:rFonts w:ascii="Arial" w:eastAsia="Times New Roman" w:hAnsi="Arial" w:cs="Arial"/>
      <w:sz w:val="20"/>
      <w:szCs w:val="20"/>
      <w:lang w:eastAsia="fr-FR"/>
    </w:rPr>
  </w:style>
  <w:style w:type="paragraph" w:customStyle="1" w:styleId="ebs">
    <w:name w:val="ebs"/>
    <w:basedOn w:val="Normal"/>
    <w:uiPriority w:val="99"/>
    <w:qFormat/>
    <w:rsid w:val="00260BA8"/>
    <w:pPr>
      <w:keepLines/>
      <w:numPr>
        <w:numId w:val="67"/>
      </w:numPr>
      <w:spacing w:before="60"/>
      <w:jc w:val="both"/>
    </w:pPr>
    <w:rPr>
      <w:rFonts w:ascii="Tahoma" w:hAnsi="Tahoma" w:cs="Tahoma"/>
      <w:sz w:val="20"/>
      <w:szCs w:val="20"/>
      <w:lang w:val="fr-FR"/>
    </w:rPr>
  </w:style>
  <w:style w:type="paragraph" w:customStyle="1" w:styleId="CorpsdeTexteConserver">
    <w:name w:val="Corps de Texte Conserver"/>
    <w:basedOn w:val="Normal"/>
    <w:next w:val="Normal"/>
    <w:uiPriority w:val="99"/>
    <w:qFormat/>
    <w:rsid w:val="00260BA8"/>
    <w:pPr>
      <w:autoSpaceDE w:val="0"/>
      <w:autoSpaceDN w:val="0"/>
      <w:adjustRightInd w:val="0"/>
    </w:pPr>
    <w:rPr>
      <w:rFonts w:ascii="HGGFHE+Garamond" w:eastAsia="Calibri" w:hAnsi="HGGFHE+Garamond"/>
      <w:lang w:val="fr-FR" w:eastAsia="en-US"/>
    </w:rPr>
  </w:style>
  <w:style w:type="paragraph" w:customStyle="1" w:styleId="CM35">
    <w:name w:val="CM35"/>
    <w:basedOn w:val="Default"/>
    <w:next w:val="Default"/>
    <w:uiPriority w:val="99"/>
    <w:qFormat/>
    <w:rsid w:val="00260BA8"/>
    <w:pPr>
      <w:widowControl w:val="0"/>
    </w:pPr>
    <w:rPr>
      <w:rFonts w:eastAsia="SimSun" w:cs="Times New Roman"/>
      <w:color w:val="auto"/>
      <w:lang w:eastAsia="zh-CN"/>
    </w:rPr>
  </w:style>
  <w:style w:type="table" w:customStyle="1" w:styleId="Grilledutableau5">
    <w:name w:val="Grille du tableau5"/>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260BA8"/>
  </w:style>
  <w:style w:type="character" w:customStyle="1" w:styleId="Titre1Car1">
    <w:name w:val="Titre 1 Car1"/>
    <w:aliases w:val="Main Heading Car1,TCI 1.  Heading Car1,Main Heading 1 Car1,Document Header1 Car1,1 Car1,2 Car1,21 Car1,3 Car1,Titre vert Car1,4 Car1,Chapitre 1 Car,. Car1,TITRE 1 Car1,Titre 1 / I Car1,Titre 1 Annexes Car1,1. Titre 1 Car1,titre1tom Car1"/>
    <w:uiPriority w:val="9"/>
    <w:rsid w:val="00260BA8"/>
    <w:rPr>
      <w:rFonts w:ascii="Cambria" w:eastAsia="Times New Roman" w:hAnsi="Cambria" w:cs="Times New Roman"/>
      <w:color w:val="365F91"/>
      <w:sz w:val="32"/>
      <w:szCs w:val="32"/>
      <w:lang w:val="fr-CH"/>
    </w:rPr>
  </w:style>
  <w:style w:type="character" w:customStyle="1" w:styleId="Titre2Car1">
    <w:name w:val="Titre 2 Car1"/>
    <w:aliases w:val="Paranum Car1,alec2 Car1,Titre secondaire (2) Car2,Titre secondaire (2) Car Car1,Heading 2 Car1,Reset numbering Car1,Major Car1,Heading 2 Char Car1,Chapitre 2 Car1,an Car1,(1.1) Car1,Terminal Emile 2 Car1,Title Header2 Car1,Titre I Car1"/>
    <w:uiPriority w:val="9"/>
    <w:semiHidden/>
    <w:rsid w:val="00260BA8"/>
    <w:rPr>
      <w:rFonts w:ascii="Cambria" w:eastAsia="Times New Roman" w:hAnsi="Cambria" w:cs="Times New Roman"/>
      <w:color w:val="365F91"/>
      <w:sz w:val="26"/>
      <w:szCs w:val="26"/>
      <w:lang w:val="fr-CH"/>
    </w:rPr>
  </w:style>
  <w:style w:type="paragraph" w:customStyle="1" w:styleId="msonormal0">
    <w:name w:val="msonormal"/>
    <w:basedOn w:val="Normal"/>
    <w:uiPriority w:val="99"/>
    <w:qFormat/>
    <w:rsid w:val="00260BA8"/>
    <w:pPr>
      <w:spacing w:before="100" w:beforeAutospacing="1" w:after="100" w:afterAutospacing="1"/>
    </w:pPr>
    <w:rPr>
      <w:lang w:val="fr-CH"/>
    </w:rPr>
  </w:style>
  <w:style w:type="paragraph" w:customStyle="1" w:styleId="Pucei">
    <w:name w:val="Puce i"/>
    <w:basedOn w:val="Normal"/>
    <w:uiPriority w:val="99"/>
    <w:qFormat/>
    <w:rsid w:val="00260BA8"/>
    <w:pPr>
      <w:numPr>
        <w:numId w:val="68"/>
      </w:numPr>
      <w:tabs>
        <w:tab w:val="left" w:pos="360"/>
      </w:tabs>
      <w:spacing w:line="312" w:lineRule="auto"/>
      <w:jc w:val="both"/>
    </w:pPr>
    <w:rPr>
      <w:rFonts w:ascii="Arial" w:hAnsi="Arial"/>
      <w:sz w:val="22"/>
      <w:szCs w:val="20"/>
      <w:lang w:val="fr-CA"/>
    </w:rPr>
  </w:style>
  <w:style w:type="paragraph" w:customStyle="1" w:styleId="CM2">
    <w:name w:val="CM2"/>
    <w:basedOn w:val="Default"/>
    <w:next w:val="Default"/>
    <w:uiPriority w:val="99"/>
    <w:qFormat/>
    <w:rsid w:val="00260BA8"/>
    <w:pPr>
      <w:widowControl w:val="0"/>
    </w:pPr>
    <w:rPr>
      <w:rFonts w:eastAsia="SimSun" w:cs="Times New Roman"/>
      <w:color w:val="auto"/>
      <w:lang w:eastAsia="zh-CN"/>
    </w:rPr>
  </w:style>
  <w:style w:type="paragraph" w:customStyle="1" w:styleId="berschrift3">
    <w:name w:val="Überschrift 3"/>
    <w:basedOn w:val="Normal"/>
    <w:next w:val="Normal"/>
    <w:uiPriority w:val="99"/>
    <w:qFormat/>
    <w:rsid w:val="00260BA8"/>
    <w:pPr>
      <w:autoSpaceDE w:val="0"/>
      <w:autoSpaceDN w:val="0"/>
      <w:adjustRightInd w:val="0"/>
      <w:spacing w:before="360"/>
    </w:pPr>
    <w:rPr>
      <w:rFonts w:ascii="Arial" w:hAnsi="Arial"/>
      <w:lang w:val="fr-CH"/>
    </w:rPr>
  </w:style>
  <w:style w:type="paragraph" w:customStyle="1" w:styleId="BSVZiffer">
    <w:name w:val="BSV Ziffer"/>
    <w:basedOn w:val="Default"/>
    <w:next w:val="Default"/>
    <w:uiPriority w:val="99"/>
    <w:qFormat/>
    <w:rsid w:val="00260BA8"/>
    <w:rPr>
      <w:rFonts w:ascii="JIOEDP+Arial,Bold" w:eastAsia="Times New Roman" w:hAnsi="JIOEDP+Arial,Bold" w:cs="Times New Roman"/>
      <w:color w:val="auto"/>
      <w:lang w:val="en-US"/>
    </w:rPr>
  </w:style>
  <w:style w:type="paragraph" w:customStyle="1" w:styleId="BSVAbsatz">
    <w:name w:val="BSV Absatz"/>
    <w:basedOn w:val="Default"/>
    <w:next w:val="Default"/>
    <w:uiPriority w:val="99"/>
    <w:qFormat/>
    <w:rsid w:val="00260BA8"/>
    <w:rPr>
      <w:rFonts w:ascii="JIOEDP+Arial,Bold" w:eastAsia="Times New Roman" w:hAnsi="JIOEDP+Arial,Bold" w:cs="Times New Roman"/>
      <w:color w:val="auto"/>
      <w:lang w:val="en-US"/>
    </w:rPr>
  </w:style>
  <w:style w:type="paragraph" w:customStyle="1" w:styleId="Text11">
    <w:name w:val="Text 11"/>
    <w:basedOn w:val="Default"/>
    <w:next w:val="Default"/>
    <w:uiPriority w:val="99"/>
    <w:qFormat/>
    <w:rsid w:val="00260BA8"/>
    <w:rPr>
      <w:rFonts w:ascii="JINPEF+Arial" w:eastAsia="Times New Roman" w:hAnsi="JINPEF+Arial" w:cs="Times New Roman"/>
      <w:color w:val="auto"/>
      <w:lang w:val="en-US"/>
    </w:rPr>
  </w:style>
  <w:style w:type="paragraph" w:customStyle="1" w:styleId="berschrift2">
    <w:name w:val="Überschrift 2"/>
    <w:basedOn w:val="Default"/>
    <w:next w:val="Default"/>
    <w:uiPriority w:val="99"/>
    <w:qFormat/>
    <w:rsid w:val="00260BA8"/>
    <w:rPr>
      <w:rFonts w:ascii="JIOEDP+Arial,Bold" w:eastAsia="Times New Roman" w:hAnsi="JIOEDP+Arial,Bold" w:cs="Times New Roman"/>
      <w:color w:val="auto"/>
      <w:lang w:val="en-US"/>
    </w:rPr>
  </w:style>
  <w:style w:type="paragraph" w:customStyle="1" w:styleId="BSVZif-Lit">
    <w:name w:val="BSV Zif-Lit"/>
    <w:basedOn w:val="Default"/>
    <w:next w:val="Default"/>
    <w:uiPriority w:val="99"/>
    <w:qFormat/>
    <w:rsid w:val="00260BA8"/>
    <w:rPr>
      <w:rFonts w:ascii="JIOEDP+Arial,Bold" w:eastAsia="Times New Roman" w:hAnsi="JIOEDP+Arial,Bold" w:cs="Times New Roman"/>
      <w:color w:val="auto"/>
      <w:lang w:val="en-US"/>
    </w:rPr>
  </w:style>
  <w:style w:type="paragraph" w:customStyle="1" w:styleId="Textkrper-Einzug">
    <w:name w:val="Textkörper-Einzug"/>
    <w:basedOn w:val="Default"/>
    <w:next w:val="Default"/>
    <w:uiPriority w:val="99"/>
    <w:qFormat/>
    <w:rsid w:val="00260BA8"/>
    <w:rPr>
      <w:rFonts w:ascii="JIOEDP+Arial,Bold" w:eastAsia="Times New Roman" w:hAnsi="JIOEDP+Arial,Bold" w:cs="Times New Roman"/>
      <w:color w:val="auto"/>
      <w:lang w:val="en-US"/>
    </w:rPr>
  </w:style>
  <w:style w:type="paragraph" w:customStyle="1" w:styleId="CM5">
    <w:name w:val="CM5"/>
    <w:basedOn w:val="Default"/>
    <w:next w:val="Default"/>
    <w:uiPriority w:val="99"/>
    <w:qFormat/>
    <w:rsid w:val="00260BA8"/>
    <w:pPr>
      <w:widowControl w:val="0"/>
    </w:pPr>
    <w:rPr>
      <w:rFonts w:eastAsia="Times New Roman" w:cs="Times New Roman"/>
      <w:color w:val="auto"/>
      <w:lang w:val="en-US"/>
    </w:rPr>
  </w:style>
  <w:style w:type="paragraph" w:customStyle="1" w:styleId="N1">
    <w:name w:val="N1"/>
    <w:basedOn w:val="Normal"/>
    <w:uiPriority w:val="99"/>
    <w:qFormat/>
    <w:rsid w:val="00260BA8"/>
    <w:pPr>
      <w:overflowPunct w:val="0"/>
      <w:autoSpaceDE w:val="0"/>
      <w:autoSpaceDN w:val="0"/>
      <w:adjustRightInd w:val="0"/>
      <w:spacing w:line="360" w:lineRule="atLeast"/>
      <w:jc w:val="both"/>
    </w:pPr>
    <w:rPr>
      <w:szCs w:val="20"/>
      <w:lang w:val="fr-FR"/>
    </w:rPr>
  </w:style>
  <w:style w:type="paragraph" w:customStyle="1" w:styleId="puce21">
    <w:name w:val="puce2"/>
    <w:basedOn w:val="Normal"/>
    <w:next w:val="Normal"/>
    <w:uiPriority w:val="99"/>
    <w:qFormat/>
    <w:rsid w:val="00260BA8"/>
    <w:pPr>
      <w:numPr>
        <w:numId w:val="69"/>
      </w:numPr>
      <w:spacing w:after="60"/>
      <w:ind w:left="709" w:hanging="340"/>
      <w:jc w:val="both"/>
    </w:pPr>
    <w:rPr>
      <w:rFonts w:ascii="Arial" w:hAnsi="Arial"/>
      <w:sz w:val="22"/>
      <w:szCs w:val="20"/>
      <w:lang w:val="fr-FR"/>
    </w:rPr>
  </w:style>
  <w:style w:type="paragraph" w:customStyle="1" w:styleId="TxBrp2">
    <w:name w:val="TxBr_p2"/>
    <w:basedOn w:val="Normal"/>
    <w:uiPriority w:val="99"/>
    <w:qFormat/>
    <w:rsid w:val="00260BA8"/>
    <w:pPr>
      <w:widowControl w:val="0"/>
      <w:tabs>
        <w:tab w:val="left" w:pos="204"/>
      </w:tabs>
      <w:autoSpaceDE w:val="0"/>
      <w:autoSpaceDN w:val="0"/>
      <w:adjustRightInd w:val="0"/>
      <w:spacing w:line="243" w:lineRule="atLeast"/>
      <w:jc w:val="both"/>
    </w:pPr>
    <w:rPr>
      <w:lang w:val="en-US" w:eastAsia="en-US"/>
    </w:rPr>
  </w:style>
  <w:style w:type="paragraph" w:customStyle="1" w:styleId="BipTxfer">
    <w:name w:val="Bip Tx fer"/>
    <w:uiPriority w:val="99"/>
    <w:qFormat/>
    <w:rsid w:val="00260BA8"/>
    <w:pPr>
      <w:tabs>
        <w:tab w:val="left" w:pos="510"/>
        <w:tab w:val="right" w:pos="9327"/>
      </w:tabs>
      <w:spacing w:after="0" w:line="260" w:lineRule="exact"/>
      <w:jc w:val="both"/>
    </w:pPr>
    <w:rPr>
      <w:rFonts w:ascii="Times" w:eastAsia="Times New Roman" w:hAnsi="Times" w:cs="Times New Roman"/>
      <w:noProof/>
      <w:sz w:val="25"/>
      <w:szCs w:val="20"/>
      <w:lang w:eastAsia="fr-FR"/>
    </w:rPr>
  </w:style>
  <w:style w:type="character" w:customStyle="1" w:styleId="corpsdetexteCar0">
    <w:name w:val="corps de texte Car"/>
    <w:link w:val="corpsdetexte1"/>
    <w:locked/>
    <w:rsid w:val="00260BA8"/>
    <w:rPr>
      <w:lang w:val="en-US" w:bidi="en-US"/>
    </w:rPr>
  </w:style>
  <w:style w:type="paragraph" w:customStyle="1" w:styleId="corpsdetexte1">
    <w:name w:val="corps de texte"/>
    <w:basedOn w:val="Normal"/>
    <w:link w:val="corpsdetexteCar0"/>
    <w:qFormat/>
    <w:rsid w:val="00260BA8"/>
    <w:pPr>
      <w:spacing w:after="120" w:line="252" w:lineRule="auto"/>
      <w:jc w:val="both"/>
    </w:pPr>
    <w:rPr>
      <w:rFonts w:asciiTheme="minorHAnsi" w:eastAsiaTheme="minorHAnsi" w:hAnsiTheme="minorHAnsi" w:cstheme="minorBidi"/>
      <w:sz w:val="22"/>
      <w:szCs w:val="22"/>
      <w:lang w:val="en-US" w:eastAsia="en-US" w:bidi="en-US"/>
    </w:rPr>
  </w:style>
  <w:style w:type="paragraph" w:customStyle="1" w:styleId="Textedebul">
    <w:name w:val="Texte de bul"/>
    <w:basedOn w:val="Normal"/>
    <w:uiPriority w:val="99"/>
    <w:semiHidden/>
    <w:qFormat/>
    <w:rsid w:val="00260BA8"/>
    <w:rPr>
      <w:rFonts w:ascii="Tahoma" w:hAnsi="Tahoma" w:cs="Tahoma"/>
      <w:sz w:val="16"/>
      <w:szCs w:val="16"/>
      <w:lang w:val="fr-FR" w:eastAsia="en-US" w:bidi="fr-FR"/>
    </w:rPr>
  </w:style>
  <w:style w:type="paragraph" w:customStyle="1" w:styleId="En-tt">
    <w:name w:val="En-têt"/>
    <w:basedOn w:val="Normal"/>
    <w:uiPriority w:val="99"/>
    <w:qFormat/>
    <w:rsid w:val="00260BA8"/>
    <w:pPr>
      <w:tabs>
        <w:tab w:val="center" w:pos="4536"/>
        <w:tab w:val="right" w:pos="9072"/>
      </w:tabs>
    </w:pPr>
    <w:rPr>
      <w:rFonts w:ascii="Calibri" w:hAnsi="Calibri"/>
      <w:sz w:val="22"/>
      <w:szCs w:val="22"/>
      <w:lang w:val="fr-FR" w:eastAsia="en-US" w:bidi="fr-FR"/>
    </w:rPr>
  </w:style>
  <w:style w:type="paragraph" w:customStyle="1" w:styleId="Piedd">
    <w:name w:val="Pied d"/>
    <w:basedOn w:val="Normal"/>
    <w:uiPriority w:val="99"/>
    <w:qFormat/>
    <w:rsid w:val="00260BA8"/>
    <w:pPr>
      <w:tabs>
        <w:tab w:val="center" w:pos="4536"/>
        <w:tab w:val="right" w:pos="9072"/>
      </w:tabs>
    </w:pPr>
    <w:rPr>
      <w:rFonts w:ascii="Calibri" w:hAnsi="Calibri"/>
      <w:sz w:val="22"/>
      <w:szCs w:val="22"/>
      <w:lang w:val="fr-FR" w:eastAsia="en-US" w:bidi="fr-FR"/>
    </w:rPr>
  </w:style>
  <w:style w:type="paragraph" w:customStyle="1" w:styleId="Explorateur">
    <w:name w:val="Explorateur"/>
    <w:basedOn w:val="Normal"/>
    <w:uiPriority w:val="99"/>
    <w:qFormat/>
    <w:rsid w:val="00260BA8"/>
    <w:rPr>
      <w:rFonts w:ascii="Tahoma" w:hAnsi="Tahoma" w:cs="Tahoma"/>
      <w:sz w:val="16"/>
      <w:szCs w:val="16"/>
      <w:lang w:val="fr-FR" w:eastAsia="en-US" w:bidi="fr-FR"/>
    </w:rPr>
  </w:style>
  <w:style w:type="paragraph" w:customStyle="1" w:styleId="Notedebasd">
    <w:name w:val="Note de bas d"/>
    <w:basedOn w:val="Normal"/>
    <w:uiPriority w:val="99"/>
    <w:semiHidden/>
    <w:qFormat/>
    <w:rsid w:val="00260BA8"/>
    <w:rPr>
      <w:rFonts w:eastAsia="SimSun"/>
      <w:sz w:val="20"/>
      <w:szCs w:val="20"/>
      <w:lang w:val="fr-FR" w:eastAsia="zh-CN" w:bidi="fr-FR"/>
    </w:rPr>
  </w:style>
  <w:style w:type="paragraph" w:customStyle="1" w:styleId="Tabledesillust">
    <w:name w:val="Table des illust"/>
    <w:basedOn w:val="Normal"/>
    <w:next w:val="Normal"/>
    <w:uiPriority w:val="99"/>
    <w:qFormat/>
    <w:rsid w:val="00260BA8"/>
    <w:rPr>
      <w:rFonts w:eastAsia="Calibri"/>
      <w:lang w:val="fr-FR" w:bidi="fr-FR"/>
    </w:rPr>
  </w:style>
  <w:style w:type="paragraph" w:customStyle="1" w:styleId="Sub-Para1underX">
    <w:name w:val="Sub-Para 1 under X."/>
    <w:basedOn w:val="Normal"/>
    <w:uiPriority w:val="99"/>
    <w:qFormat/>
    <w:rsid w:val="00260BA8"/>
    <w:pPr>
      <w:tabs>
        <w:tab w:val="num" w:pos="1080"/>
      </w:tabs>
      <w:spacing w:after="240"/>
      <w:ind w:left="720" w:hanging="360"/>
      <w:outlineLvl w:val="2"/>
    </w:pPr>
    <w:rPr>
      <w:lang w:val="en-US" w:eastAsia="en-US"/>
    </w:rPr>
  </w:style>
  <w:style w:type="paragraph" w:customStyle="1" w:styleId="Sub-Para3underX">
    <w:name w:val="Sub-Para 3 under X."/>
    <w:basedOn w:val="Normal"/>
    <w:uiPriority w:val="99"/>
    <w:qFormat/>
    <w:rsid w:val="00260BA8"/>
    <w:pPr>
      <w:tabs>
        <w:tab w:val="num" w:pos="1440"/>
      </w:tabs>
      <w:spacing w:after="240"/>
      <w:ind w:left="1440" w:hanging="360"/>
      <w:outlineLvl w:val="4"/>
    </w:pPr>
    <w:rPr>
      <w:lang w:val="en-US" w:eastAsia="en-US"/>
    </w:rPr>
  </w:style>
  <w:style w:type="paragraph" w:customStyle="1" w:styleId="Sub-Para4underX">
    <w:name w:val="Sub-Para 4 under X."/>
    <w:basedOn w:val="Normal"/>
    <w:uiPriority w:val="99"/>
    <w:qFormat/>
    <w:rsid w:val="00260BA8"/>
    <w:pPr>
      <w:tabs>
        <w:tab w:val="num" w:pos="2160"/>
      </w:tabs>
      <w:spacing w:after="240"/>
      <w:ind w:left="1800" w:hanging="360"/>
      <w:outlineLvl w:val="5"/>
    </w:pPr>
    <w:rPr>
      <w:lang w:val="en-US" w:eastAsia="en-US"/>
    </w:rPr>
  </w:style>
  <w:style w:type="paragraph" w:customStyle="1" w:styleId="style10">
    <w:name w:val="style1"/>
    <w:basedOn w:val="Normal"/>
    <w:uiPriority w:val="99"/>
    <w:qFormat/>
    <w:rsid w:val="00260BA8"/>
    <w:pPr>
      <w:spacing w:before="100" w:beforeAutospacing="1" w:after="100" w:afterAutospacing="1"/>
    </w:pPr>
    <w:rPr>
      <w:lang w:val="fr-FR"/>
    </w:rPr>
  </w:style>
  <w:style w:type="paragraph" w:customStyle="1" w:styleId="CM23">
    <w:name w:val="CM23"/>
    <w:basedOn w:val="Default"/>
    <w:next w:val="Default"/>
    <w:uiPriority w:val="99"/>
    <w:qFormat/>
    <w:rsid w:val="00260BA8"/>
    <w:pPr>
      <w:widowControl w:val="0"/>
      <w:spacing w:line="216" w:lineRule="atLeast"/>
    </w:pPr>
    <w:rPr>
      <w:rFonts w:ascii="Gill Sans" w:eastAsia="Times New Roman" w:hAnsi="Gill Sans" w:cs="Gill Sans"/>
      <w:color w:val="auto"/>
      <w:lang w:eastAsia="fr-FR"/>
    </w:rPr>
  </w:style>
  <w:style w:type="character" w:styleId="Textedelespacerserv">
    <w:name w:val="Placeholder Text"/>
    <w:uiPriority w:val="99"/>
    <w:semiHidden/>
    <w:rsid w:val="00260BA8"/>
    <w:rPr>
      <w:color w:val="808080"/>
    </w:rPr>
  </w:style>
  <w:style w:type="character" w:customStyle="1" w:styleId="titrea">
    <w:name w:val="titre"/>
    <w:basedOn w:val="Policepardfaut"/>
    <w:rsid w:val="00260BA8"/>
  </w:style>
  <w:style w:type="character" w:customStyle="1" w:styleId="CarCar10">
    <w:name w:val="Car Car10"/>
    <w:rsid w:val="00260BA8"/>
    <w:rPr>
      <w:rFonts w:ascii="Arial" w:hAnsi="Arial" w:cs="Arial" w:hint="default"/>
      <w:b/>
      <w:bCs/>
      <w:kern w:val="32"/>
      <w:sz w:val="32"/>
      <w:szCs w:val="32"/>
      <w:lang w:val="fr-FR" w:eastAsia="fr-FR" w:bidi="ar-SA"/>
    </w:rPr>
  </w:style>
  <w:style w:type="character" w:customStyle="1" w:styleId="Titre3CarCarCar1">
    <w:name w:val="Titre 3 Car Car Car1"/>
    <w:rsid w:val="00260BA8"/>
    <w:rPr>
      <w:rFonts w:ascii="Arial" w:hAnsi="Arial" w:cs="Arial" w:hint="default"/>
      <w:b/>
      <w:bCs/>
      <w:sz w:val="26"/>
      <w:szCs w:val="26"/>
      <w:lang w:val="fr-FR" w:eastAsia="fr-FR" w:bidi="ar-SA"/>
    </w:rPr>
  </w:style>
  <w:style w:type="character" w:customStyle="1" w:styleId="texte-r">
    <w:name w:val="texte-r"/>
    <w:basedOn w:val="Policepardfaut"/>
    <w:rsid w:val="00260BA8"/>
  </w:style>
  <w:style w:type="character" w:customStyle="1" w:styleId="Chapitre3CarCar">
    <w:name w:val="Chapitre 3 Car Car"/>
    <w:rsid w:val="00260BA8"/>
    <w:rPr>
      <w:rFonts w:ascii="Arial" w:eastAsia="Times New Roman" w:hAnsi="Arial" w:cs="Arial" w:hint="default"/>
      <w:b/>
      <w:bCs/>
      <w:sz w:val="26"/>
      <w:szCs w:val="26"/>
    </w:rPr>
  </w:style>
  <w:style w:type="character" w:customStyle="1" w:styleId="crayon">
    <w:name w:val="crayon"/>
    <w:basedOn w:val="Policepardfaut"/>
    <w:rsid w:val="00260BA8"/>
  </w:style>
  <w:style w:type="character" w:customStyle="1" w:styleId="spipsurligne1">
    <w:name w:val="spip_surligne1"/>
    <w:rsid w:val="00260BA8"/>
    <w:rPr>
      <w:shd w:val="clear" w:color="auto" w:fill="FFFF66"/>
    </w:rPr>
  </w:style>
  <w:style w:type="character" w:customStyle="1" w:styleId="sectiontable1">
    <w:name w:val="sectiontable1"/>
    <w:rsid w:val="00260BA8"/>
    <w:rPr>
      <w:b/>
      <w:bCs/>
      <w:sz w:val="24"/>
      <w:szCs w:val="24"/>
    </w:rPr>
  </w:style>
  <w:style w:type="character" w:customStyle="1" w:styleId="date1">
    <w:name w:val="date1"/>
    <w:rsid w:val="00260BA8"/>
    <w:rPr>
      <w:rFonts w:ascii="Verdana" w:hAnsi="Verdana" w:hint="default"/>
      <w:sz w:val="17"/>
      <w:szCs w:val="17"/>
    </w:rPr>
  </w:style>
  <w:style w:type="character" w:customStyle="1" w:styleId="BalloonTextChar">
    <w:name w:val="Balloon Text Char"/>
    <w:uiPriority w:val="99"/>
    <w:semiHidden/>
    <w:rsid w:val="00260BA8"/>
    <w:rPr>
      <w:rFonts w:ascii="Tahoma" w:hAnsi="Tahoma" w:cs="Tahoma" w:hint="default"/>
      <w:sz w:val="16"/>
    </w:rPr>
  </w:style>
  <w:style w:type="character" w:customStyle="1" w:styleId="HeaderChar">
    <w:name w:val="Header Char"/>
    <w:rsid w:val="00260BA8"/>
    <w:rPr>
      <w:rFonts w:ascii="Times New Roman" w:hAnsi="Times New Roman" w:cs="Times New Roman" w:hint="default"/>
    </w:rPr>
  </w:style>
  <w:style w:type="character" w:customStyle="1" w:styleId="FooterChar">
    <w:name w:val="Footer Char"/>
    <w:rsid w:val="00260BA8"/>
    <w:rPr>
      <w:rFonts w:ascii="Times New Roman" w:hAnsi="Times New Roman" w:cs="Times New Roman" w:hint="default"/>
    </w:rPr>
  </w:style>
  <w:style w:type="character" w:customStyle="1" w:styleId="DocumentMapChar">
    <w:name w:val="Document Map Char"/>
    <w:uiPriority w:val="99"/>
    <w:rsid w:val="00260BA8"/>
    <w:rPr>
      <w:rFonts w:ascii="Tahoma" w:hAnsi="Tahoma" w:cs="Tahoma" w:hint="default"/>
      <w:sz w:val="16"/>
    </w:rPr>
  </w:style>
  <w:style w:type="character" w:customStyle="1" w:styleId="ParanumChar">
    <w:name w:val="Paranum Char"/>
    <w:aliases w:val="alec2 Char,Titre secondaire (2) Char,Titre secondaire (2) Car Char"/>
    <w:rsid w:val="00260BA8"/>
    <w:rPr>
      <w:rFonts w:ascii="Arial" w:hAnsi="Arial" w:cs="Arial" w:hint="default"/>
      <w:b/>
      <w:bCs/>
      <w:i/>
      <w:iCs/>
      <w:sz w:val="28"/>
      <w:lang w:val="fr-CH" w:eastAsia="fr-FR"/>
    </w:rPr>
  </w:style>
  <w:style w:type="character" w:customStyle="1" w:styleId="Chapitre3Char">
    <w:name w:val="Chapitre 3 Char"/>
    <w:rsid w:val="00260BA8"/>
    <w:rPr>
      <w:rFonts w:ascii="Arial" w:hAnsi="Arial" w:cs="Arial" w:hint="default"/>
      <w:b/>
      <w:bCs/>
      <w:sz w:val="26"/>
    </w:rPr>
  </w:style>
  <w:style w:type="character" w:customStyle="1" w:styleId="Heading4Char">
    <w:name w:val="Heading 4 Char"/>
    <w:rsid w:val="00260BA8"/>
    <w:rPr>
      <w:rFonts w:ascii="Times New Roman" w:hAnsi="Times New Roman" w:cs="Times New Roman" w:hint="default"/>
      <w:b/>
      <w:bCs/>
      <w:sz w:val="28"/>
    </w:rPr>
  </w:style>
  <w:style w:type="character" w:customStyle="1" w:styleId="BodyTextChar0">
    <w:name w:val="Body Text Char"/>
    <w:aliases w:val="Body Text jaga Char,gl Char"/>
    <w:rsid w:val="00260BA8"/>
    <w:rPr>
      <w:rFonts w:ascii="Times New Roman" w:hAnsi="Times New Roman" w:cs="Times New Roman" w:hint="default"/>
      <w:sz w:val="20"/>
    </w:rPr>
  </w:style>
  <w:style w:type="character" w:customStyle="1" w:styleId="Lienhype">
    <w:name w:val="Lien hype"/>
    <w:rsid w:val="00260BA8"/>
    <w:rPr>
      <w:rFonts w:ascii="Times New Roman" w:hAnsi="Times New Roman" w:cs="Times New Roman" w:hint="default"/>
      <w:color w:val="0000FF"/>
      <w:sz w:val="22"/>
      <w:u w:val="single"/>
    </w:rPr>
  </w:style>
  <w:style w:type="character" w:customStyle="1" w:styleId="Numrodep">
    <w:name w:val="Numéro de p"/>
    <w:rsid w:val="00260BA8"/>
    <w:rPr>
      <w:rFonts w:ascii="Times New Roman" w:hAnsi="Times New Roman" w:cs="Times New Roman" w:hint="default"/>
    </w:rPr>
  </w:style>
  <w:style w:type="character" w:customStyle="1" w:styleId="TitleChar">
    <w:name w:val="Title Char"/>
    <w:rsid w:val="00260BA8"/>
    <w:rPr>
      <w:rFonts w:ascii="Times New Roman" w:hAnsi="Times New Roman" w:cs="Times New Roman" w:hint="default"/>
      <w:b/>
      <w:bCs/>
      <w:sz w:val="24"/>
    </w:rPr>
  </w:style>
  <w:style w:type="character" w:customStyle="1" w:styleId="FootnoteTextChar">
    <w:name w:val="Footnote Text Char"/>
    <w:rsid w:val="00260BA8"/>
    <w:rPr>
      <w:rFonts w:ascii="Times New Roman" w:eastAsia="SimSun" w:hAnsi="Times New Roman" w:cs="Times New Roman" w:hint="default"/>
      <w:sz w:val="20"/>
      <w:lang w:eastAsia="zh-CN"/>
    </w:rPr>
  </w:style>
  <w:style w:type="character" w:customStyle="1" w:styleId="Marquenotebasde">
    <w:name w:val="Marque note bas de"/>
    <w:semiHidden/>
    <w:rsid w:val="00260BA8"/>
    <w:rPr>
      <w:rFonts w:ascii="Times New Roman" w:hAnsi="Times New Roman" w:cs="Times New Roman" w:hint="default"/>
      <w:vertAlign w:val="superscript"/>
    </w:rPr>
  </w:style>
  <w:style w:type="character" w:customStyle="1" w:styleId="listlineodd">
    <w:name w:val="listlineodd"/>
    <w:basedOn w:val="Policepardfaut"/>
    <w:rsid w:val="00260BA8"/>
  </w:style>
  <w:style w:type="character" w:customStyle="1" w:styleId="mailaddresscontainer">
    <w:name w:val="mailaddresscontainer"/>
    <w:rsid w:val="00260BA8"/>
  </w:style>
  <w:style w:type="table" w:styleId="Colonnesdetableau3">
    <w:name w:val="Table Columns 3"/>
    <w:basedOn w:val="TableauNormal"/>
    <w:semiHidden/>
    <w:unhideWhenUsed/>
    <w:rsid w:val="00260BA8"/>
    <w:pPr>
      <w:spacing w:after="0" w:line="240" w:lineRule="auto"/>
    </w:pPr>
    <w:rPr>
      <w:rFonts w:ascii="Cambria" w:eastAsia="Cambria" w:hAnsi="Cambria" w:cs="Times New Roman"/>
      <w:b/>
      <w:bCs/>
      <w:sz w:val="20"/>
      <w:szCs w:val="20"/>
      <w:lang w:val="fr-SN"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Grilledetableau1">
    <w:name w:val="Table Grid 1"/>
    <w:basedOn w:val="TableauNormal"/>
    <w:semiHidden/>
    <w:unhideWhenUsed/>
    <w:rsid w:val="00260BA8"/>
    <w:pPr>
      <w:spacing w:after="0" w:line="240" w:lineRule="auto"/>
    </w:pPr>
    <w:rPr>
      <w:rFonts w:ascii="Calibri" w:eastAsia="Calibri" w:hAnsi="Calibri" w:cs="Times New Roman"/>
      <w:sz w:val="20"/>
      <w:szCs w:val="20"/>
      <w:lang w:val="fr-SN"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auliste7">
    <w:name w:val="Table List 7"/>
    <w:basedOn w:val="TableauNormal"/>
    <w:semiHidden/>
    <w:unhideWhenUsed/>
    <w:rsid w:val="00260BA8"/>
    <w:pPr>
      <w:spacing w:after="0" w:line="240" w:lineRule="auto"/>
    </w:pPr>
    <w:rPr>
      <w:rFonts w:ascii="Times New Roman" w:eastAsia="Times New Roman" w:hAnsi="Times New Roman" w:cs="Times New Roman"/>
      <w:sz w:val="20"/>
      <w:szCs w:val="20"/>
      <w:lang w:val="fr-SN"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unhideWhenUsed/>
    <w:rsid w:val="00260BA8"/>
    <w:pPr>
      <w:spacing w:after="0" w:line="240" w:lineRule="auto"/>
    </w:pPr>
    <w:rPr>
      <w:rFonts w:ascii="Times New Roman" w:eastAsia="Times New Roman" w:hAnsi="Times New Roman" w:cs="Times New Roman"/>
      <w:sz w:val="20"/>
      <w:szCs w:val="20"/>
      <w:lang w:val="fr-SN"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web2">
    <w:name w:val="Table Web 2"/>
    <w:basedOn w:val="TableauNormal"/>
    <w:semiHidden/>
    <w:unhideWhenUsed/>
    <w:rsid w:val="00260BA8"/>
    <w:pPr>
      <w:spacing w:after="0" w:line="240" w:lineRule="auto"/>
    </w:pPr>
    <w:rPr>
      <w:rFonts w:ascii="Times New Roman" w:eastAsia="Times New Roman" w:hAnsi="Times New Roman" w:cs="Times New Roman"/>
      <w:sz w:val="20"/>
      <w:szCs w:val="20"/>
      <w:lang w:val="fr-SN"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
    <w:name w:val="Grille du tableau10"/>
    <w:basedOn w:val="TableauNormal"/>
    <w:next w:val="Grilledutableau"/>
    <w:uiPriority w:val="59"/>
    <w:rsid w:val="00260BA8"/>
    <w:pPr>
      <w:spacing w:after="0" w:line="240" w:lineRule="auto"/>
    </w:pPr>
    <w:rPr>
      <w:rFonts w:ascii="Times New Roman" w:eastAsia="Times New Roman" w:hAnsi="Times New Roman" w:cs="Times New Roman"/>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fonce-Accent2">
    <w:name w:val="Dark List Accent 2"/>
    <w:basedOn w:val="TableauNormal"/>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
    <w:name w:val="Liste claire - Accent 62"/>
    <w:basedOn w:val="TableauNormal"/>
    <w:next w:val="Listeclaire-Accent6"/>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
    <w:name w:val="Trame moyenne 1 - Accent 61"/>
    <w:basedOn w:val="TableauNormal"/>
    <w:next w:val="Tramemoyenne1-Accent6"/>
    <w:uiPriority w:val="63"/>
    <w:semiHidden/>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
    <w:name w:val="Tableau Norm"/>
    <w:semiHidden/>
    <w:rsid w:val="00260BA8"/>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customStyle="1" w:styleId="Grilledutableau22">
    <w:name w:val="Grille du tableau22"/>
    <w:basedOn w:val="TableauNormal"/>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
    <w:name w:val="Grille du tableau71"/>
    <w:basedOn w:val="TableauNormal"/>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
    <w:name w:val="Trame moyenne 1 - Accent 62"/>
    <w:basedOn w:val="TableauNormal"/>
    <w:next w:val="Tramemoyenne1-Accent6"/>
    <w:uiPriority w:val="63"/>
    <w:semiHidden/>
    <w:unhideWhenUsed/>
    <w:rsid w:val="00260BA8"/>
    <w:pPr>
      <w:spacing w:after="0" w:line="240" w:lineRule="auto"/>
    </w:pPr>
    <w:rPr>
      <w:rFonts w:ascii="Calibri" w:eastAsia="Calibri" w:hAnsi="Calibri" w:cs="Times New Roman"/>
      <w:lang w:val="fr-S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character" w:customStyle="1" w:styleId="Textedelespacerserv0">
    <w:name w:val="Texte de l’espace réservé"/>
    <w:uiPriority w:val="99"/>
    <w:semiHidden/>
    <w:rsid w:val="00260BA8"/>
    <w:rPr>
      <w:color w:val="808080"/>
    </w:rPr>
  </w:style>
  <w:style w:type="table" w:customStyle="1" w:styleId="Grilledutableau111">
    <w:name w:val="Grille du tableau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
    <w:name w:val="mtbs11"/>
    <w:basedOn w:val="TableauNormal"/>
    <w:next w:val="Grilledutableau"/>
    <w:uiPriority w:val="39"/>
    <w:qFormat/>
    <w:rsid w:val="00260BA8"/>
    <w:pPr>
      <w:spacing w:after="0" w:line="240" w:lineRule="auto"/>
    </w:pPr>
    <w:rPr>
      <w:rFonts w:ascii="Calibri" w:eastAsia="MS Mincho" w:hAnsi="Calibri" w:cs="Times New Roman"/>
      <w:sz w:val="24"/>
      <w:szCs w:val="24"/>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
    <w:name w:val="List Bullets1"/>
    <w:uiPriority w:val="99"/>
    <w:rsid w:val="00260BA8"/>
    <w:pPr>
      <w:numPr>
        <w:numId w:val="72"/>
      </w:numPr>
    </w:pPr>
  </w:style>
  <w:style w:type="character" w:customStyle="1" w:styleId="Retraitcorpsdetexte2Car2">
    <w:name w:val="Retrait corps de texte 2 Car2"/>
    <w:uiPriority w:val="99"/>
    <w:semiHidden/>
    <w:rsid w:val="00260BA8"/>
    <w:rPr>
      <w:rFonts w:cs="Times New Roman"/>
      <w:lang w:val="en-US" w:bidi="en-US"/>
    </w:rPr>
  </w:style>
  <w:style w:type="table" w:customStyle="1" w:styleId="TableGrid1">
    <w:name w:val="TableGrid1"/>
    <w:rsid w:val="00260BA8"/>
    <w:pPr>
      <w:spacing w:after="0" w:line="240" w:lineRule="auto"/>
    </w:pPr>
    <w:rPr>
      <w:rFonts w:ascii="Calibri" w:eastAsia="Times New Roman" w:hAnsi="Calibri" w:cs="Times New Roman"/>
      <w:lang w:val="fr-SN" w:eastAsia="fr-SN"/>
    </w:rPr>
    <w:tblPr>
      <w:tblCellMar>
        <w:top w:w="0" w:type="dxa"/>
        <w:left w:w="0" w:type="dxa"/>
        <w:bottom w:w="0" w:type="dxa"/>
        <w:right w:w="0" w:type="dxa"/>
      </w:tblCellMar>
    </w:tblPr>
  </w:style>
  <w:style w:type="table" w:customStyle="1" w:styleId="TableauGrille1Clair-Accentuation111">
    <w:name w:val="Tableau Grille 1 Clair - Accentuation 111"/>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1">
    <w:name w:val="Tableau Grille 4 - Accentuation 111"/>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2">
    <w:name w:val="Grid Table 2"/>
    <w:basedOn w:val="TableauNormal"/>
    <w:rsid w:val="00260BA8"/>
    <w:pPr>
      <w:spacing w:after="0" w:line="240" w:lineRule="auto"/>
    </w:pPr>
    <w:rPr>
      <w:rFonts w:ascii="Times New Roman" w:eastAsia="SimSun" w:hAnsi="Times New Roman" w:cs="Times New Roman"/>
      <w:sz w:val="20"/>
      <w:szCs w:val="20"/>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
    <w:name w:val="Tableau Grille 1 Clair - Accentuation 12"/>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
    <w:name w:val="Tableau Grille 4 - Accentuation 12"/>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
    <w:name w:val="Tableau simple 12"/>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
    <w:name w:val="Tableau Grille 42"/>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
    <w:name w:val="Tableau Grille 1 Clair2"/>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Grillemoyenne1-Accent4Car">
    <w:name w:val="Grille moyenne 1 - Accent 4 Car"/>
    <w:link w:val="Grillemoyenne1-Accent4"/>
    <w:uiPriority w:val="29"/>
    <w:rsid w:val="00260BA8"/>
    <w:rPr>
      <w:rFonts w:ascii="Calibri" w:eastAsia="Times New Roman" w:hAnsi="Calibri" w:cs="Times New Roman"/>
      <w:i/>
      <w:iCs/>
      <w:color w:val="000000"/>
      <w:lang w:val="en-US" w:bidi="en-US"/>
    </w:rPr>
  </w:style>
  <w:style w:type="character" w:customStyle="1" w:styleId="Grillemoyenne2-Accent4Car">
    <w:name w:val="Grille moyenne 2 - Accent 4 Car"/>
    <w:link w:val="Grillemoyenne2-Accent4"/>
    <w:uiPriority w:val="30"/>
    <w:rsid w:val="00260BA8"/>
    <w:rPr>
      <w:rFonts w:ascii="Calibri" w:eastAsia="Times New Roman" w:hAnsi="Calibri" w:cs="Times New Roman"/>
      <w:b/>
      <w:bCs/>
      <w:i/>
      <w:iCs/>
      <w:color w:val="4F81BD"/>
      <w:lang w:val="en-US" w:bidi="en-US"/>
    </w:rPr>
  </w:style>
  <w:style w:type="table" w:styleId="Grillemoyenne1-Accent4">
    <w:name w:val="Medium Grid 1 Accent 4"/>
    <w:basedOn w:val="TableauNormal"/>
    <w:link w:val="Grillemoyenne1-Accent4Car"/>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styleId="Grillemoyenne2-Accent4">
    <w:name w:val="Medium Grid 2 Accent 4"/>
    <w:basedOn w:val="TableauNormal"/>
    <w:link w:val="Grillemoyenne2-Accent4Car"/>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PuceNiveau1">
    <w:name w:val="PuceNiveau1"/>
    <w:basedOn w:val="Normal"/>
    <w:uiPriority w:val="99"/>
    <w:qFormat/>
    <w:rsid w:val="00260BA8"/>
    <w:pPr>
      <w:numPr>
        <w:numId w:val="70"/>
      </w:numPr>
      <w:spacing w:before="60" w:after="60"/>
      <w:jc w:val="both"/>
    </w:pPr>
    <w:rPr>
      <w:rFonts w:ascii="Arial" w:eastAsia="Calibri" w:hAnsi="Arial"/>
      <w:sz w:val="20"/>
      <w:lang w:val="fr-FR"/>
    </w:rPr>
  </w:style>
  <w:style w:type="paragraph" w:customStyle="1" w:styleId="TEXTE2">
    <w:name w:val="TEXTE"/>
    <w:basedOn w:val="Normal"/>
    <w:uiPriority w:val="99"/>
    <w:qFormat/>
    <w:rsid w:val="00260BA8"/>
    <w:pPr>
      <w:ind w:left="567"/>
      <w:jc w:val="both"/>
    </w:pPr>
    <w:rPr>
      <w:sz w:val="22"/>
      <w:szCs w:val="22"/>
      <w:lang w:val="fr-FR"/>
    </w:rPr>
  </w:style>
  <w:style w:type="paragraph" w:customStyle="1" w:styleId="Niveau1">
    <w:name w:val="Niveau1"/>
    <w:basedOn w:val="Normal"/>
    <w:uiPriority w:val="99"/>
    <w:qFormat/>
    <w:rsid w:val="00260BA8"/>
    <w:pPr>
      <w:numPr>
        <w:numId w:val="71"/>
      </w:numPr>
    </w:pPr>
    <w:rPr>
      <w:rFonts w:ascii="CG Times" w:hAnsi="CG Times"/>
      <w:b/>
      <w:lang w:val="fr-FR" w:eastAsia="en-US"/>
    </w:rPr>
  </w:style>
  <w:style w:type="paragraph" w:customStyle="1" w:styleId="Niveau2">
    <w:name w:val="Niveau 2"/>
    <w:basedOn w:val="Corpsdetexte2"/>
    <w:uiPriority w:val="99"/>
    <w:qFormat/>
    <w:rsid w:val="00260BA8"/>
    <w:pPr>
      <w:widowControl w:val="0"/>
      <w:numPr>
        <w:ilvl w:val="1"/>
        <w:numId w:val="71"/>
      </w:numPr>
      <w:tabs>
        <w:tab w:val="clear" w:pos="720"/>
      </w:tabs>
      <w:ind w:left="2160" w:hanging="360"/>
    </w:pPr>
    <w:rPr>
      <w:rFonts w:ascii="Courier New" w:hAnsi="Courier New" w:cs="Courier New"/>
      <w:snapToGrid w:val="0"/>
      <w:sz w:val="20"/>
      <w:lang w:val="en-US" w:eastAsia="en-US"/>
    </w:rPr>
  </w:style>
  <w:style w:type="table" w:styleId="Grillemoyenne2-Accent6">
    <w:name w:val="Medium Grid 2 Accent 6"/>
    <w:aliases w:val="insuco3"/>
    <w:basedOn w:val="Grilledutableau"/>
    <w:uiPriority w:val="60"/>
    <w:rsid w:val="00260BA8"/>
    <w:rPr>
      <w:rFonts w:ascii="Arial" w:eastAsia="Calibri" w:hAnsi="Arial" w:cs="Times New Roman"/>
      <w:sz w:val="16"/>
      <w:lang w:val="fr-SN"/>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ModelNrmlSingleChar">
    <w:name w:val="ModelNrmlSingle Char"/>
    <w:link w:val="ModelNrmlSingle"/>
    <w:locked/>
    <w:rsid w:val="00260BA8"/>
    <w:rPr>
      <w:rFonts w:ascii="Times New Roman" w:eastAsia="Times New Roman" w:hAnsi="Times New Roman" w:cs="Times New Roman"/>
      <w:snapToGrid w:val="0"/>
      <w:szCs w:val="20"/>
      <w:lang w:val="en-US" w:eastAsia="zh-CN"/>
    </w:rPr>
  </w:style>
  <w:style w:type="character" w:customStyle="1" w:styleId="Tramemoyenne1-Accent2Car">
    <w:name w:val="Trame moyenne 1 - Accent 2 Car"/>
    <w:link w:val="Tramemoyenne1-Accent2"/>
    <w:uiPriority w:val="1"/>
    <w:rsid w:val="00260BA8"/>
    <w:rPr>
      <w:rFonts w:ascii="Times New Roman" w:eastAsia="Times New Roman" w:hAnsi="Times New Roman"/>
      <w:sz w:val="24"/>
      <w:szCs w:val="24"/>
      <w:lang w:val="en-US" w:eastAsia="en-US"/>
    </w:rPr>
  </w:style>
  <w:style w:type="table" w:styleId="Tableausimple4">
    <w:name w:val="Plain Table 4"/>
    <w:basedOn w:val="TableauNormal"/>
    <w:uiPriority w:val="21"/>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TableParagraph">
    <w:name w:val="Table Paragraph"/>
    <w:basedOn w:val="Normal"/>
    <w:uiPriority w:val="1"/>
    <w:qFormat/>
    <w:rsid w:val="00260BA8"/>
    <w:pPr>
      <w:widowControl w:val="0"/>
      <w:suppressAutoHyphens/>
      <w:autoSpaceDE w:val="0"/>
      <w:autoSpaceDN w:val="0"/>
      <w:textAlignment w:val="baseline"/>
    </w:pPr>
    <w:rPr>
      <w:rFonts w:ascii="Liberation Sans Narrow" w:eastAsia="Liberation Sans Narrow" w:hAnsi="Liberation Sans Narrow" w:cs="Liberation Sans Narrow"/>
      <w:sz w:val="22"/>
      <w:szCs w:val="22"/>
      <w:lang w:val="en-US" w:eastAsia="en-US"/>
    </w:rPr>
  </w:style>
  <w:style w:type="table" w:customStyle="1" w:styleId="TableNormal">
    <w:name w:val="Table Normal"/>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styleId="Tableausimple3">
    <w:name w:val="Plain Table 3"/>
    <w:basedOn w:val="TableauNormal"/>
    <w:uiPriority w:val="61"/>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ausimple5">
    <w:name w:val="Plain Table 5"/>
    <w:basedOn w:val="TableauNormal"/>
    <w:uiPriority w:val="63"/>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rvts11">
    <w:name w:val="rvts11"/>
    <w:rsid w:val="00260BA8"/>
  </w:style>
  <w:style w:type="character" w:customStyle="1" w:styleId="Accentuationdiscrte">
    <w:name w:val="Accentuation discrète"/>
    <w:uiPriority w:val="19"/>
    <w:qFormat/>
    <w:rsid w:val="00260BA8"/>
    <w:rPr>
      <w:i/>
      <w:iCs/>
      <w:color w:val="808080"/>
    </w:rPr>
  </w:style>
  <w:style w:type="character" w:customStyle="1" w:styleId="Forteaccentuation">
    <w:name w:val="Forte accentuation"/>
    <w:uiPriority w:val="21"/>
    <w:qFormat/>
    <w:rsid w:val="00260BA8"/>
    <w:rPr>
      <w:b/>
      <w:bCs/>
      <w:i/>
      <w:iCs/>
      <w:color w:val="4F81BD"/>
    </w:rPr>
  </w:style>
  <w:style w:type="table" w:customStyle="1" w:styleId="Bibliographie1">
    <w:name w:val="Bibliographie1"/>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emoyenne1-Accent2">
    <w:name w:val="Medium List 1 Accent 2"/>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aranumber">
    <w:name w:val="paranumber"/>
    <w:rsid w:val="00260BA8"/>
  </w:style>
  <w:style w:type="character" w:customStyle="1" w:styleId="auteurird">
    <w:name w:val="auteurird"/>
    <w:rsid w:val="00260BA8"/>
  </w:style>
  <w:style w:type="character" w:customStyle="1" w:styleId="auteurs">
    <w:name w:val="auteurs"/>
    <w:rsid w:val="00260BA8"/>
  </w:style>
  <w:style w:type="character" w:customStyle="1" w:styleId="envaleur">
    <w:name w:val="envaleur"/>
    <w:rsid w:val="00260BA8"/>
  </w:style>
  <w:style w:type="paragraph" w:customStyle="1" w:styleId="SourceIllustrationINSUCO">
    <w:name w:val="SourceIllustration_INSUCO"/>
    <w:basedOn w:val="Lgende"/>
    <w:autoRedefine/>
    <w:uiPriority w:val="99"/>
    <w:qFormat/>
    <w:rsid w:val="00260BA8"/>
    <w:pPr>
      <w:spacing w:before="20" w:after="120"/>
      <w:contextualSpacing/>
      <w:jc w:val="center"/>
    </w:pPr>
    <w:rPr>
      <w:rFonts w:eastAsia="Calibri"/>
      <w:b w:val="0"/>
      <w:i/>
      <w:smallCaps w:val="0"/>
      <w:color w:val="auto"/>
      <w:sz w:val="22"/>
      <w:szCs w:val="22"/>
      <w:lang w:eastAsia="en-US"/>
    </w:rPr>
  </w:style>
  <w:style w:type="paragraph" w:customStyle="1" w:styleId="NoteBasPage">
    <w:name w:val="NoteBasPage"/>
    <w:basedOn w:val="Notedebasdepage"/>
    <w:autoRedefine/>
    <w:uiPriority w:val="99"/>
    <w:qFormat/>
    <w:rsid w:val="00260BA8"/>
    <w:pPr>
      <w:spacing w:before="60" w:after="60"/>
      <w:jc w:val="both"/>
    </w:pPr>
    <w:rPr>
      <w:rFonts w:ascii="Arial Narrow" w:eastAsia="Calibri" w:hAnsi="Arial Narrow"/>
      <w:szCs w:val="18"/>
      <w:lang w:val="fr-BE" w:eastAsia="en-US"/>
    </w:rPr>
  </w:style>
  <w:style w:type="table" w:customStyle="1" w:styleId="Grille2">
    <w:name w:val="Grille2"/>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
    <w:name w:val="Grille3"/>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etretraitniveau01">
    <w:name w:val="Puce et retrait niveau 01"/>
    <w:basedOn w:val="Normal"/>
    <w:uiPriority w:val="99"/>
    <w:qFormat/>
    <w:rsid w:val="00260BA8"/>
    <w:pPr>
      <w:numPr>
        <w:numId w:val="73"/>
      </w:numPr>
      <w:spacing w:before="120" w:line="288" w:lineRule="auto"/>
      <w:jc w:val="both"/>
    </w:pPr>
    <w:rPr>
      <w:rFonts w:ascii="Arial" w:hAnsi="Arial"/>
      <w:sz w:val="22"/>
      <w:lang w:val="fr-FR"/>
    </w:rPr>
  </w:style>
  <w:style w:type="table" w:styleId="TableauGrille4-Accentuation6">
    <w:name w:val="Grid Table 4 Accent 6"/>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ramecouleur-Accent3">
    <w:name w:val="Colorful Shading Accent 3"/>
    <w:basedOn w:val="TableauNormal"/>
    <w:unhideWhenUsed/>
    <w:rsid w:val="00260BA8"/>
    <w:pPr>
      <w:spacing w:after="0" w:line="240" w:lineRule="auto"/>
    </w:pPr>
    <w:rPr>
      <w:rFonts w:ascii="Calibri" w:eastAsia="Calibri" w:hAnsi="Calibri" w:cs="Times New Roman"/>
      <w:sz w:val="24"/>
      <w:szCs w:val="24"/>
      <w:lang w:val="fr-SN"/>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Tramemoyenne1-Accent2">
    <w:name w:val="Medium Shading 1 Accent 2"/>
    <w:basedOn w:val="TableauNormal"/>
    <w:link w:val="Tramemoyenne1-Accent2Car"/>
    <w:uiPriority w:val="1"/>
    <w:unhideWhenUsed/>
    <w:rsid w:val="00260BA8"/>
    <w:pPr>
      <w:spacing w:after="0" w:line="240" w:lineRule="auto"/>
    </w:pPr>
    <w:rPr>
      <w:rFonts w:ascii="Times New Roman" w:eastAsia="Times New Roman" w:hAnsi="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paragraph" w:customStyle="1" w:styleId="BoulletsR2">
    <w:name w:val="BoulletsR2"/>
    <w:basedOn w:val="Normal"/>
    <w:link w:val="BoulletsR2Car"/>
    <w:autoRedefine/>
    <w:uiPriority w:val="99"/>
    <w:qFormat/>
    <w:rsid w:val="00260BA8"/>
    <w:pPr>
      <w:widowControl w:val="0"/>
      <w:numPr>
        <w:numId w:val="74"/>
      </w:numPr>
      <w:tabs>
        <w:tab w:val="left" w:pos="4962"/>
      </w:tabs>
      <w:spacing w:before="60" w:line="300" w:lineRule="exact"/>
      <w:ind w:left="851" w:hanging="425"/>
      <w:jc w:val="both"/>
    </w:pPr>
    <w:rPr>
      <w:rFonts w:ascii="Arial" w:hAnsi="Arial" w:cs="Arial"/>
      <w:sz w:val="22"/>
      <w:szCs w:val="22"/>
      <w:lang w:val="fr-FR"/>
    </w:rPr>
  </w:style>
  <w:style w:type="character" w:customStyle="1" w:styleId="BoulletsR2Car">
    <w:name w:val="BoulletsR2 Car"/>
    <w:link w:val="BoulletsR2"/>
    <w:uiPriority w:val="99"/>
    <w:rsid w:val="00260BA8"/>
    <w:rPr>
      <w:rFonts w:ascii="Arial" w:eastAsia="Times New Roman" w:hAnsi="Arial" w:cs="Arial"/>
      <w:lang w:eastAsia="fr-FR"/>
    </w:rPr>
  </w:style>
  <w:style w:type="character" w:customStyle="1" w:styleId="yiv4518564287">
    <w:name w:val="yiv4518564287"/>
    <w:basedOn w:val="Policepardfaut"/>
    <w:rsid w:val="00260BA8"/>
  </w:style>
  <w:style w:type="table" w:styleId="TableauGrille1Clair-Accentuation1">
    <w:name w:val="Grid Table 1 Light Accent 1"/>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fontstyle31">
    <w:name w:val="fontstyle31"/>
    <w:rsid w:val="00260BA8"/>
    <w:rPr>
      <w:rFonts w:ascii="TimesNewRomanPS-BoldMT" w:hAnsi="TimesNewRomanPS-BoldMT" w:hint="default"/>
      <w:b/>
      <w:bCs/>
      <w:i w:val="0"/>
      <w:iCs w:val="0"/>
      <w:color w:val="000000"/>
      <w:sz w:val="24"/>
      <w:szCs w:val="24"/>
    </w:rPr>
  </w:style>
  <w:style w:type="paragraph" w:customStyle="1" w:styleId="tramecouleur-accent310">
    <w:name w:val="tramecouleur-accent31"/>
    <w:basedOn w:val="Normal"/>
    <w:uiPriority w:val="99"/>
    <w:qFormat/>
    <w:rsid w:val="00260BA8"/>
    <w:pPr>
      <w:spacing w:before="100" w:beforeAutospacing="1" w:after="100" w:afterAutospacing="1"/>
    </w:pPr>
  </w:style>
  <w:style w:type="paragraph" w:customStyle="1" w:styleId="Entteetpieddepage">
    <w:name w:val="Entête et pied de page"/>
    <w:basedOn w:val="En-tte"/>
    <w:next w:val="Texte0"/>
    <w:link w:val="EntteetpieddepageCar"/>
    <w:autoRedefine/>
    <w:qFormat/>
    <w:rsid w:val="00260BA8"/>
    <w:pPr>
      <w:pBdr>
        <w:bottom w:val="single" w:sz="4" w:space="1" w:color="auto"/>
      </w:pBdr>
      <w:shd w:val="clear" w:color="auto" w:fill="E7E6E6"/>
      <w:tabs>
        <w:tab w:val="clear" w:pos="4536"/>
        <w:tab w:val="clear" w:pos="9072"/>
        <w:tab w:val="right" w:pos="9639"/>
        <w:tab w:val="right" w:pos="14580"/>
      </w:tabs>
      <w:spacing w:line="200" w:lineRule="exact"/>
      <w:jc w:val="center"/>
    </w:pPr>
    <w:rPr>
      <w:rFonts w:ascii="Arial" w:hAnsi="Arial" w:cs="Arial"/>
      <w:snapToGrid w:val="0"/>
      <w:color w:val="000000"/>
      <w:sz w:val="14"/>
      <w:szCs w:val="14"/>
      <w:lang w:val="fr-CA" w:eastAsia="en-US"/>
    </w:rPr>
  </w:style>
  <w:style w:type="character" w:customStyle="1" w:styleId="EntteetpieddepageCar">
    <w:name w:val="Entête et pied de page Car"/>
    <w:link w:val="Entteetpieddepage"/>
    <w:rsid w:val="00260BA8"/>
    <w:rPr>
      <w:rFonts w:ascii="Arial" w:eastAsia="Times New Roman" w:hAnsi="Arial" w:cs="Arial"/>
      <w:snapToGrid w:val="0"/>
      <w:color w:val="000000"/>
      <w:sz w:val="14"/>
      <w:szCs w:val="14"/>
      <w:shd w:val="clear" w:color="auto" w:fill="E7E6E6"/>
      <w:lang w:val="fr-CA"/>
    </w:rPr>
  </w:style>
  <w:style w:type="character" w:customStyle="1" w:styleId="A6">
    <w:name w:val="A6"/>
    <w:uiPriority w:val="99"/>
    <w:rsid w:val="00260BA8"/>
    <w:rPr>
      <w:rFonts w:cs="Palatino Linotype"/>
      <w:color w:val="000000"/>
      <w:sz w:val="18"/>
      <w:szCs w:val="18"/>
    </w:rPr>
  </w:style>
  <w:style w:type="paragraph" w:customStyle="1" w:styleId="yiv9656881541msonormal">
    <w:name w:val="yiv9656881541msonormal"/>
    <w:basedOn w:val="Normal"/>
    <w:uiPriority w:val="99"/>
    <w:qFormat/>
    <w:rsid w:val="00260BA8"/>
    <w:pPr>
      <w:spacing w:before="100" w:beforeAutospacing="1" w:after="100" w:afterAutospacing="1"/>
      <w:jc w:val="both"/>
    </w:pPr>
    <w:rPr>
      <w:lang w:val="en-US" w:eastAsia="en-US"/>
    </w:rPr>
  </w:style>
  <w:style w:type="character" w:customStyle="1" w:styleId="CharAttribute0">
    <w:name w:val="CharAttribute0"/>
    <w:rsid w:val="00260BA8"/>
    <w:rPr>
      <w:rFonts w:ascii="Times New Roman" w:eastAsia="Times New Roman" w:hAnsi="Times New Roman"/>
      <w:b/>
      <w:color w:val="404040"/>
      <w:sz w:val="32"/>
    </w:rPr>
  </w:style>
  <w:style w:type="paragraph" w:customStyle="1" w:styleId="ParaAttribute1">
    <w:name w:val="ParaAttribute1"/>
    <w:uiPriority w:val="99"/>
    <w:qFormat/>
    <w:rsid w:val="00260BA8"/>
    <w:pPr>
      <w:widowControl w:val="0"/>
      <w:wordWrap w:val="0"/>
      <w:spacing w:after="180" w:line="240" w:lineRule="auto"/>
      <w:jc w:val="both"/>
    </w:pPr>
    <w:rPr>
      <w:rFonts w:ascii="Times New Roman" w:eastAsia="Batang" w:hAnsi="Times New Roman" w:cs="Times New Roman"/>
      <w:sz w:val="20"/>
      <w:szCs w:val="20"/>
      <w:lang w:eastAsia="fr-FR"/>
    </w:rPr>
  </w:style>
  <w:style w:type="character" w:customStyle="1" w:styleId="CharAttribute1">
    <w:name w:val="CharAttribute1"/>
    <w:rsid w:val="00260BA8"/>
    <w:rPr>
      <w:rFonts w:ascii="Times New Roman" w:eastAsia="Times New Roman" w:hAnsi="Times New Roman"/>
      <w:color w:val="404040"/>
      <w:sz w:val="24"/>
    </w:rPr>
  </w:style>
  <w:style w:type="paragraph" w:customStyle="1" w:styleId="Style1Clauses">
    <w:name w:val="Style1 Clauses"/>
    <w:basedOn w:val="Normal"/>
    <w:link w:val="Style1ClausesCar"/>
    <w:qFormat/>
    <w:rsid w:val="00260BA8"/>
    <w:pPr>
      <w:tabs>
        <w:tab w:val="left" w:pos="259"/>
      </w:tabs>
      <w:spacing w:before="120"/>
      <w:jc w:val="both"/>
    </w:pPr>
    <w:rPr>
      <w:b/>
      <w:szCs w:val="20"/>
      <w:lang w:val="x-none" w:eastAsia="en-US"/>
    </w:rPr>
  </w:style>
  <w:style w:type="character" w:customStyle="1" w:styleId="Style1ClausesCar">
    <w:name w:val="Style1 Clauses Car"/>
    <w:link w:val="Style1Clauses"/>
    <w:rsid w:val="00260BA8"/>
    <w:rPr>
      <w:rFonts w:ascii="Times New Roman" w:eastAsia="Times New Roman" w:hAnsi="Times New Roman" w:cs="Times New Roman"/>
      <w:b/>
      <w:sz w:val="24"/>
      <w:szCs w:val="20"/>
      <w:lang w:val="x-none"/>
    </w:rPr>
  </w:style>
  <w:style w:type="character" w:customStyle="1" w:styleId="Corpsdutexte">
    <w:name w:val="Corps du texte_"/>
    <w:link w:val="Corpsdutexte0"/>
    <w:uiPriority w:val="99"/>
    <w:rsid w:val="00260BA8"/>
    <w:rPr>
      <w:rFonts w:ascii="Arial" w:eastAsia="Arial" w:hAnsi="Arial" w:cs="Arial"/>
      <w:shd w:val="clear" w:color="auto" w:fill="FFFFFF"/>
    </w:rPr>
  </w:style>
  <w:style w:type="paragraph" w:customStyle="1" w:styleId="Corpsdutexte0">
    <w:name w:val="Corps du texte"/>
    <w:basedOn w:val="Normal"/>
    <w:link w:val="Corpsdutexte"/>
    <w:uiPriority w:val="99"/>
    <w:qFormat/>
    <w:rsid w:val="00260BA8"/>
    <w:pPr>
      <w:widowControl w:val="0"/>
      <w:shd w:val="clear" w:color="auto" w:fill="FFFFFF"/>
      <w:spacing w:before="960" w:after="180" w:line="0" w:lineRule="atLeast"/>
      <w:ind w:hanging="360"/>
      <w:jc w:val="both"/>
    </w:pPr>
    <w:rPr>
      <w:rFonts w:ascii="Arial" w:eastAsia="Arial" w:hAnsi="Arial" w:cs="Arial"/>
      <w:sz w:val="22"/>
      <w:szCs w:val="22"/>
      <w:lang w:val="fr-FR" w:eastAsia="en-US"/>
    </w:rPr>
  </w:style>
  <w:style w:type="paragraph" w:customStyle="1" w:styleId="StyleLgendeGauche25cmPremireligne0cm">
    <w:name w:val="Style Légende + Gauche :  2.5 cm Première ligne : 0 cm"/>
    <w:basedOn w:val="Normal"/>
    <w:uiPriority w:val="99"/>
    <w:qFormat/>
    <w:rsid w:val="00260BA8"/>
    <w:pPr>
      <w:numPr>
        <w:numId w:val="75"/>
      </w:numPr>
      <w:spacing w:before="120"/>
      <w:jc w:val="both"/>
    </w:pPr>
    <w:rPr>
      <w:rFonts w:ascii="Arial" w:eastAsia="Times" w:hAnsi="Arial"/>
      <w:sz w:val="21"/>
      <w:szCs w:val="20"/>
      <w:lang w:val="fr-FR"/>
    </w:rPr>
  </w:style>
  <w:style w:type="paragraph" w:customStyle="1" w:styleId="StyleStyleLgendeGauche25cmPremireligne0cmLat">
    <w:name w:val="Style Style Légende + Gauche :  2.5 cm Première ligne : 0 cm + (Lat..."/>
    <w:basedOn w:val="StyleLgendeGauche25cmPremireligne0cm"/>
    <w:link w:val="StyleStyleLgendeGauche25cmPremireligne0cmLatCar"/>
    <w:uiPriority w:val="99"/>
    <w:qFormat/>
    <w:rsid w:val="00260BA8"/>
    <w:rPr>
      <w:bCs/>
      <w:sz w:val="18"/>
      <w:lang w:val="x-none" w:eastAsia="x-none"/>
    </w:rPr>
  </w:style>
  <w:style w:type="character" w:customStyle="1" w:styleId="StyleStyleLgendeGauche25cmPremireligne0cmLatCar">
    <w:name w:val="Style Style Légende + Gauche :  2.5 cm Première ligne : 0 cm + (Lat... Car"/>
    <w:link w:val="StyleStyleLgendeGauche25cmPremireligne0cmLat"/>
    <w:uiPriority w:val="99"/>
    <w:rsid w:val="00260BA8"/>
    <w:rPr>
      <w:rFonts w:ascii="Arial" w:eastAsia="Times" w:hAnsi="Arial" w:cs="Times New Roman"/>
      <w:bCs/>
      <w:sz w:val="18"/>
      <w:szCs w:val="20"/>
      <w:lang w:val="x-none" w:eastAsia="x-none"/>
    </w:rPr>
  </w:style>
  <w:style w:type="paragraph" w:customStyle="1" w:styleId="Arial">
    <w:name w:val="Arial"/>
    <w:basedOn w:val="Normal"/>
    <w:uiPriority w:val="99"/>
    <w:qFormat/>
    <w:rsid w:val="00260BA8"/>
    <w:pPr>
      <w:spacing w:before="120"/>
      <w:jc w:val="both"/>
    </w:pPr>
    <w:rPr>
      <w:sz w:val="21"/>
      <w:szCs w:val="21"/>
      <w:lang w:val="fr-FR"/>
    </w:rPr>
  </w:style>
  <w:style w:type="paragraph" w:customStyle="1" w:styleId="StyleCorpsdetexteArial11ptNoirJustifiInterligne1">
    <w:name w:val="Style Corps de texte + Arial 11 pt Noir Justifié Interligne : 1..."/>
    <w:basedOn w:val="Corpsdetexte"/>
    <w:uiPriority w:val="99"/>
    <w:qFormat/>
    <w:rsid w:val="00260BA8"/>
    <w:pPr>
      <w:spacing w:before="120" w:after="0" w:line="360" w:lineRule="auto"/>
      <w:jc w:val="both"/>
    </w:pPr>
    <w:rPr>
      <w:rFonts w:ascii="Arial" w:eastAsia="Times New Roman" w:hAnsi="Arial" w:cs="Times New Roman"/>
      <w:color w:val="000000"/>
      <w:sz w:val="20"/>
      <w:szCs w:val="20"/>
      <w:lang w:val="x-none" w:eastAsia="fr-FR"/>
    </w:rPr>
  </w:style>
  <w:style w:type="paragraph" w:customStyle="1" w:styleId="Titrerapport">
    <w:name w:val="Titre rapport"/>
    <w:basedOn w:val="Normal"/>
    <w:uiPriority w:val="99"/>
    <w:qFormat/>
    <w:rsid w:val="00260BA8"/>
    <w:pPr>
      <w:suppressAutoHyphens/>
      <w:spacing w:before="120" w:after="200" w:line="720" w:lineRule="exact"/>
      <w:jc w:val="both"/>
    </w:pPr>
    <w:rPr>
      <w:rFonts w:ascii="Arial Black" w:eastAsia="Calibri" w:hAnsi="Arial Black"/>
      <w:b/>
      <w:w w:val="90"/>
      <w:sz w:val="52"/>
      <w:szCs w:val="22"/>
      <w:lang w:val="fr-FR" w:eastAsia="en-US"/>
    </w:rPr>
  </w:style>
  <w:style w:type="character" w:customStyle="1" w:styleId="smallcaps">
    <w:name w:val="smallcaps"/>
    <w:basedOn w:val="Policepardfaut"/>
    <w:rsid w:val="00260BA8"/>
  </w:style>
  <w:style w:type="character" w:customStyle="1" w:styleId="Corpsdutexte85ptGras">
    <w:name w:val="Corps du texte + 8.5 pt.Gras"/>
    <w:rsid w:val="00260BA8"/>
    <w:rPr>
      <w:rFonts w:ascii="Arial" w:eastAsia="Arial" w:hAnsi="Arial" w:cs="Arial"/>
      <w:b/>
      <w:bCs/>
      <w:i w:val="0"/>
      <w:iCs w:val="0"/>
      <w:smallCaps w:val="0"/>
      <w:strike w:val="0"/>
      <w:color w:val="000000"/>
      <w:spacing w:val="0"/>
      <w:w w:val="100"/>
      <w:position w:val="0"/>
      <w:sz w:val="17"/>
      <w:szCs w:val="17"/>
      <w:u w:val="none"/>
      <w:shd w:val="clear" w:color="auto" w:fill="FFFFFF"/>
      <w:lang w:val="fr-FR"/>
    </w:rPr>
  </w:style>
  <w:style w:type="character" w:customStyle="1" w:styleId="Corpsdutexte85pt">
    <w:name w:val="Corps du texte + 8.5 pt"/>
    <w:rsid w:val="00260BA8"/>
    <w:rPr>
      <w:rFonts w:ascii="Arial" w:eastAsia="Arial" w:hAnsi="Arial" w:cs="Arial"/>
      <w:b w:val="0"/>
      <w:bCs w:val="0"/>
      <w:i w:val="0"/>
      <w:iCs w:val="0"/>
      <w:smallCaps w:val="0"/>
      <w:strike w:val="0"/>
      <w:color w:val="000000"/>
      <w:spacing w:val="0"/>
      <w:w w:val="100"/>
      <w:position w:val="0"/>
      <w:sz w:val="17"/>
      <w:szCs w:val="17"/>
      <w:u w:val="none"/>
      <w:shd w:val="clear" w:color="auto" w:fill="FFFFFF"/>
      <w:lang w:val="fr-FR"/>
    </w:rPr>
  </w:style>
  <w:style w:type="character" w:customStyle="1" w:styleId="algo-summary">
    <w:name w:val="algo-summary"/>
    <w:basedOn w:val="Policepardfaut"/>
    <w:rsid w:val="00260BA8"/>
  </w:style>
  <w:style w:type="paragraph" w:customStyle="1" w:styleId="AHTtextstandardCarCar">
    <w:name w:val="AHT text standard Car Car"/>
    <w:basedOn w:val="Normal"/>
    <w:link w:val="AHTtextstandardCarCarCar"/>
    <w:qFormat/>
    <w:rsid w:val="00260BA8"/>
    <w:pPr>
      <w:spacing w:before="120" w:after="120" w:line="288" w:lineRule="auto"/>
      <w:jc w:val="both"/>
    </w:pPr>
    <w:rPr>
      <w:rFonts w:ascii="Arial" w:hAnsi="Arial"/>
      <w:sz w:val="21"/>
      <w:szCs w:val="22"/>
      <w:lang w:val="x-none" w:eastAsia="x-none"/>
    </w:rPr>
  </w:style>
  <w:style w:type="character" w:customStyle="1" w:styleId="AHTtextstandardCarCarCar">
    <w:name w:val="AHT text standard Car Car Car"/>
    <w:link w:val="AHTtextstandardCarCar"/>
    <w:rsid w:val="00260BA8"/>
    <w:rPr>
      <w:rFonts w:ascii="Arial" w:eastAsia="Times New Roman" w:hAnsi="Arial" w:cs="Times New Roman"/>
      <w:sz w:val="21"/>
      <w:lang w:val="x-none" w:eastAsia="x-none"/>
    </w:rPr>
  </w:style>
  <w:style w:type="paragraph" w:customStyle="1" w:styleId="Tableau0">
    <w:name w:val="Tableau"/>
    <w:basedOn w:val="Corpsdetexte"/>
    <w:uiPriority w:val="99"/>
    <w:qFormat/>
    <w:rsid w:val="00260BA8"/>
    <w:pPr>
      <w:spacing w:before="60" w:after="60" w:line="240" w:lineRule="auto"/>
      <w:jc w:val="both"/>
    </w:pPr>
    <w:rPr>
      <w:rFonts w:ascii="Times New Roman" w:eastAsia="Times New Roman" w:hAnsi="Times New Roman" w:cs="Times New Roman"/>
      <w:sz w:val="20"/>
      <w:szCs w:val="20"/>
      <w:lang w:val="fr-BE" w:eastAsia="nl-NL"/>
    </w:rPr>
  </w:style>
  <w:style w:type="paragraph" w:customStyle="1" w:styleId="RapTitre3">
    <w:name w:val="Rap Titre 3"/>
    <w:basedOn w:val="Titre30"/>
    <w:autoRedefine/>
    <w:uiPriority w:val="99"/>
    <w:qFormat/>
    <w:rsid w:val="00260BA8"/>
    <w:pPr>
      <w:keepNext w:val="0"/>
      <w:keepLines w:val="0"/>
      <w:widowControl w:val="0"/>
      <w:suppressAutoHyphens/>
      <w:spacing w:before="0" w:after="60" w:line="240" w:lineRule="auto"/>
      <w:jc w:val="both"/>
    </w:pPr>
    <w:rPr>
      <w:rFonts w:ascii="Times New Roman" w:eastAsia="Calibri" w:hAnsi="Times New Roman" w:cs="Times New Roman"/>
      <w:b/>
      <w:color w:val="FF0000"/>
      <w:spacing w:val="-3"/>
      <w:sz w:val="22"/>
      <w:szCs w:val="26"/>
      <w:lang w:eastAsia="fr-FR"/>
    </w:rPr>
  </w:style>
  <w:style w:type="character" w:customStyle="1" w:styleId="ListepucesCar">
    <w:name w:val="Liste à puces Car"/>
    <w:link w:val="Listepuces"/>
    <w:uiPriority w:val="99"/>
    <w:rsid w:val="00260BA8"/>
    <w:rPr>
      <w:rFonts w:ascii="Times New Roman" w:eastAsia="Times New Roman" w:hAnsi="Times New Roman" w:cs="Times New Roman"/>
      <w:sz w:val="24"/>
      <w:szCs w:val="20"/>
      <w:lang w:val="fr-CA" w:eastAsia="fr-FR"/>
    </w:rPr>
  </w:style>
  <w:style w:type="paragraph" w:customStyle="1" w:styleId="grandtitre1">
    <w:name w:val="grand titre1"/>
    <w:basedOn w:val="Normal"/>
    <w:uiPriority w:val="99"/>
    <w:qFormat/>
    <w:rsid w:val="00260BA8"/>
    <w:pPr>
      <w:spacing w:before="120" w:after="120" w:line="259" w:lineRule="auto"/>
      <w:jc w:val="both"/>
    </w:pPr>
    <w:rPr>
      <w:rFonts w:ascii="Arial" w:eastAsia="Calibri" w:hAnsi="Arial"/>
      <w:sz w:val="21"/>
      <w:szCs w:val="22"/>
      <w:lang w:val="fr-FR" w:eastAsia="en-US"/>
    </w:rPr>
  </w:style>
  <w:style w:type="paragraph" w:customStyle="1" w:styleId="Retraitpuces1">
    <w:name w:val="Retrait à puces 1"/>
    <w:basedOn w:val="Normal"/>
    <w:uiPriority w:val="99"/>
    <w:qFormat/>
    <w:rsid w:val="00260BA8"/>
    <w:pPr>
      <w:tabs>
        <w:tab w:val="num" w:pos="435"/>
      </w:tabs>
      <w:spacing w:after="120"/>
      <w:ind w:left="435" w:hanging="435"/>
      <w:jc w:val="both"/>
    </w:pPr>
    <w:rPr>
      <w:szCs w:val="20"/>
      <w:lang w:val="fr-FR"/>
    </w:rPr>
  </w:style>
  <w:style w:type="paragraph" w:customStyle="1" w:styleId="Check-list">
    <w:name w:val="Check-list"/>
    <w:basedOn w:val="Normal"/>
    <w:uiPriority w:val="99"/>
    <w:qFormat/>
    <w:rsid w:val="00260BA8"/>
    <w:pPr>
      <w:widowControl w:val="0"/>
      <w:tabs>
        <w:tab w:val="num" w:pos="284"/>
      </w:tabs>
      <w:spacing w:after="160"/>
      <w:ind w:left="283" w:hanging="306"/>
      <w:jc w:val="both"/>
    </w:pPr>
    <w:rPr>
      <w:rFonts w:ascii="Arial" w:hAnsi="Arial" w:cs="Arial"/>
      <w:bCs/>
      <w:sz w:val="20"/>
      <w:szCs w:val="20"/>
      <w:lang w:val="fr-FR"/>
    </w:rPr>
  </w:style>
  <w:style w:type="paragraph" w:customStyle="1" w:styleId="TableText">
    <w:name w:val="Table_Text"/>
    <w:basedOn w:val="Normal"/>
    <w:uiPriority w:val="99"/>
    <w:qFormat/>
    <w:rsid w:val="00260BA8"/>
    <w:pPr>
      <w:overflowPunct w:val="0"/>
      <w:autoSpaceDE w:val="0"/>
      <w:autoSpaceDN w:val="0"/>
      <w:adjustRightInd w:val="0"/>
      <w:spacing w:before="80" w:after="40"/>
      <w:textAlignment w:val="baseline"/>
    </w:pPr>
    <w:rPr>
      <w:rFonts w:ascii="Arial" w:hAnsi="Arial"/>
      <w:sz w:val="18"/>
      <w:szCs w:val="20"/>
      <w:lang w:val="fr-FR" w:eastAsia="en-US"/>
    </w:rPr>
  </w:style>
  <w:style w:type="paragraph" w:customStyle="1" w:styleId="Texte10">
    <w:name w:val="Texte 1"/>
    <w:uiPriority w:val="99"/>
    <w:qFormat/>
    <w:rsid w:val="00260BA8"/>
    <w:pPr>
      <w:spacing w:after="0" w:line="240" w:lineRule="auto"/>
      <w:ind w:left="1068"/>
      <w:jc w:val="both"/>
    </w:pPr>
    <w:rPr>
      <w:rFonts w:ascii="Book Antiqua" w:eastAsia="Times New Roman" w:hAnsi="Book Antiqua" w:cs="Times New Roman"/>
      <w:szCs w:val="20"/>
      <w:lang w:eastAsia="fr-FR"/>
    </w:rPr>
  </w:style>
  <w:style w:type="paragraph" w:customStyle="1" w:styleId="Enonc1">
    <w:name w:val="Enoncé1"/>
    <w:basedOn w:val="Normal"/>
    <w:autoRedefine/>
    <w:uiPriority w:val="99"/>
    <w:qFormat/>
    <w:rsid w:val="00260BA8"/>
    <w:pPr>
      <w:jc w:val="both"/>
    </w:pPr>
    <w:rPr>
      <w:rFonts w:ascii="Book Antiqua" w:hAnsi="Book Antiqua"/>
      <w:sz w:val="22"/>
      <w:szCs w:val="22"/>
      <w:lang w:val="fr-FR"/>
    </w:rPr>
  </w:style>
  <w:style w:type="character" w:customStyle="1" w:styleId="infonoir">
    <w:name w:val="infonoir"/>
    <w:basedOn w:val="Policepardfaut"/>
    <w:rsid w:val="00260BA8"/>
  </w:style>
  <w:style w:type="character" w:customStyle="1" w:styleId="atn">
    <w:name w:val="atn"/>
    <w:basedOn w:val="Policepardfaut"/>
    <w:rsid w:val="00260BA8"/>
  </w:style>
  <w:style w:type="paragraph" w:customStyle="1" w:styleId="yiv1120951316msonormal">
    <w:name w:val="yiv1120951316msonormal"/>
    <w:basedOn w:val="Normal"/>
    <w:uiPriority w:val="99"/>
    <w:qFormat/>
    <w:rsid w:val="00260BA8"/>
    <w:rPr>
      <w:lang w:val="en-US" w:eastAsia="en-US"/>
    </w:rPr>
  </w:style>
  <w:style w:type="character" w:customStyle="1" w:styleId="msid936">
    <w:name w:val="ms__id936"/>
    <w:basedOn w:val="Policepardfaut"/>
    <w:rsid w:val="00260BA8"/>
  </w:style>
  <w:style w:type="character" w:customStyle="1" w:styleId="msid937">
    <w:name w:val="ms__id937"/>
    <w:basedOn w:val="Policepardfaut"/>
    <w:rsid w:val="00260BA8"/>
  </w:style>
  <w:style w:type="paragraph" w:customStyle="1" w:styleId="yiv1120951316msolistparagraph">
    <w:name w:val="yiv1120951316msolistparagraph"/>
    <w:basedOn w:val="Normal"/>
    <w:uiPriority w:val="99"/>
    <w:qFormat/>
    <w:rsid w:val="00260BA8"/>
    <w:rPr>
      <w:lang w:val="en-US" w:eastAsia="en-US"/>
    </w:rPr>
  </w:style>
  <w:style w:type="character" w:customStyle="1" w:styleId="msid938">
    <w:name w:val="ms__id938"/>
    <w:basedOn w:val="Policepardfaut"/>
    <w:rsid w:val="00260BA8"/>
  </w:style>
  <w:style w:type="character" w:customStyle="1" w:styleId="msid939">
    <w:name w:val="ms__id939"/>
    <w:basedOn w:val="Policepardfaut"/>
    <w:rsid w:val="00260BA8"/>
  </w:style>
  <w:style w:type="character" w:customStyle="1" w:styleId="msid940">
    <w:name w:val="ms__id940"/>
    <w:basedOn w:val="Policepardfaut"/>
    <w:rsid w:val="00260BA8"/>
  </w:style>
  <w:style w:type="character" w:customStyle="1" w:styleId="msid941">
    <w:name w:val="ms__id941"/>
    <w:basedOn w:val="Policepardfaut"/>
    <w:rsid w:val="00260BA8"/>
  </w:style>
  <w:style w:type="character" w:customStyle="1" w:styleId="msid942">
    <w:name w:val="ms__id942"/>
    <w:basedOn w:val="Policepardfaut"/>
    <w:rsid w:val="00260BA8"/>
  </w:style>
  <w:style w:type="character" w:customStyle="1" w:styleId="msid943">
    <w:name w:val="ms__id943"/>
    <w:basedOn w:val="Policepardfaut"/>
    <w:rsid w:val="00260BA8"/>
  </w:style>
  <w:style w:type="character" w:customStyle="1" w:styleId="msid944">
    <w:name w:val="ms__id944"/>
    <w:basedOn w:val="Policepardfaut"/>
    <w:rsid w:val="00260BA8"/>
  </w:style>
  <w:style w:type="character" w:customStyle="1" w:styleId="msid945">
    <w:name w:val="ms__id945"/>
    <w:basedOn w:val="Policepardfaut"/>
    <w:rsid w:val="00260BA8"/>
  </w:style>
  <w:style w:type="character" w:customStyle="1" w:styleId="msid946">
    <w:name w:val="ms__id946"/>
    <w:basedOn w:val="Policepardfaut"/>
    <w:rsid w:val="00260BA8"/>
  </w:style>
  <w:style w:type="character" w:customStyle="1" w:styleId="msid947">
    <w:name w:val="ms__id947"/>
    <w:basedOn w:val="Policepardfaut"/>
    <w:rsid w:val="00260BA8"/>
  </w:style>
  <w:style w:type="character" w:customStyle="1" w:styleId="msid948">
    <w:name w:val="ms__id948"/>
    <w:basedOn w:val="Policepardfaut"/>
    <w:rsid w:val="00260BA8"/>
  </w:style>
  <w:style w:type="character" w:customStyle="1" w:styleId="msid949">
    <w:name w:val="ms__id949"/>
    <w:basedOn w:val="Policepardfaut"/>
    <w:rsid w:val="00260BA8"/>
  </w:style>
  <w:style w:type="character" w:customStyle="1" w:styleId="msid950">
    <w:name w:val="ms__id950"/>
    <w:basedOn w:val="Policepardfaut"/>
    <w:rsid w:val="00260BA8"/>
  </w:style>
  <w:style w:type="character" w:customStyle="1" w:styleId="msid951">
    <w:name w:val="ms__id951"/>
    <w:basedOn w:val="Policepardfaut"/>
    <w:rsid w:val="00260BA8"/>
  </w:style>
  <w:style w:type="character" w:customStyle="1" w:styleId="msid952">
    <w:name w:val="ms__id952"/>
    <w:basedOn w:val="Policepardfaut"/>
    <w:rsid w:val="00260BA8"/>
  </w:style>
  <w:style w:type="paragraph" w:customStyle="1" w:styleId="Chapters">
    <w:name w:val="Chapters"/>
    <w:basedOn w:val="Paragraphedeliste"/>
    <w:uiPriority w:val="99"/>
    <w:qFormat/>
    <w:rsid w:val="00260BA8"/>
    <w:pPr>
      <w:spacing w:before="360" w:after="120" w:line="240" w:lineRule="auto"/>
      <w:ind w:left="0"/>
    </w:pPr>
    <w:rPr>
      <w:rFonts w:ascii="Times New Roman" w:eastAsia="Calibri" w:hAnsi="Times New Roman" w:cs="Times New Roman"/>
      <w:b/>
      <w:bCs/>
      <w:color w:val="000000"/>
      <w:sz w:val="24"/>
      <w:szCs w:val="24"/>
      <w:shd w:val="clear" w:color="auto" w:fill="FFFFFF"/>
      <w:lang w:val="en-GB" w:eastAsia="en-GB"/>
    </w:rPr>
  </w:style>
  <w:style w:type="paragraph" w:customStyle="1" w:styleId="ESIATexte">
    <w:name w:val="ESIA_Texte"/>
    <w:basedOn w:val="Normal"/>
    <w:uiPriority w:val="99"/>
    <w:qFormat/>
    <w:rsid w:val="00260BA8"/>
    <w:pPr>
      <w:spacing w:after="120"/>
      <w:jc w:val="both"/>
    </w:pPr>
    <w:rPr>
      <w:rFonts w:eastAsia="Calibri" w:cs="Arial"/>
      <w:szCs w:val="22"/>
      <w:shd w:val="clear" w:color="auto" w:fill="FFFFFF"/>
      <w:lang w:val="fr-FR" w:eastAsia="en-US"/>
    </w:rPr>
  </w:style>
  <w:style w:type="paragraph" w:customStyle="1" w:styleId="ESIATitre2">
    <w:name w:val="ESIA_Titre2"/>
    <w:basedOn w:val="Paragraphedeliste"/>
    <w:uiPriority w:val="99"/>
    <w:qFormat/>
    <w:rsid w:val="00260BA8"/>
    <w:pPr>
      <w:keepNext/>
      <w:autoSpaceDE w:val="0"/>
      <w:autoSpaceDN w:val="0"/>
      <w:adjustRightInd w:val="0"/>
      <w:spacing w:before="360" w:after="120" w:line="240" w:lineRule="auto"/>
      <w:ind w:left="0"/>
      <w:contextualSpacing w:val="0"/>
    </w:pPr>
    <w:rPr>
      <w:rFonts w:ascii="Times New Roman" w:eastAsia="Calibri" w:hAnsi="Times New Roman" w:cs="Times New Roman"/>
      <w:b/>
      <w:bCs/>
      <w:iCs/>
      <w:color w:val="000000"/>
      <w:sz w:val="24"/>
      <w:szCs w:val="24"/>
      <w:shd w:val="clear" w:color="auto" w:fill="FFFFFF"/>
      <w:lang w:eastAsia="en-GB"/>
    </w:rPr>
  </w:style>
  <w:style w:type="paragraph" w:customStyle="1" w:styleId="ESIATableauT">
    <w:name w:val="ESIA_TableauT"/>
    <w:basedOn w:val="ESIATexte"/>
    <w:uiPriority w:val="99"/>
    <w:qFormat/>
    <w:rsid w:val="00260BA8"/>
    <w:pPr>
      <w:spacing w:before="120"/>
      <w:jc w:val="left"/>
    </w:pPr>
    <w:rPr>
      <w:b/>
      <w:sz w:val="20"/>
    </w:rPr>
  </w:style>
  <w:style w:type="paragraph" w:customStyle="1" w:styleId="ESIATableau">
    <w:name w:val="ESIA_Tableau"/>
    <w:basedOn w:val="ESIATexte"/>
    <w:uiPriority w:val="99"/>
    <w:qFormat/>
    <w:rsid w:val="00260BA8"/>
    <w:pPr>
      <w:spacing w:before="40" w:after="40"/>
      <w:jc w:val="left"/>
    </w:pPr>
    <w:rPr>
      <w:sz w:val="20"/>
    </w:rPr>
  </w:style>
  <w:style w:type="paragraph" w:customStyle="1" w:styleId="ESIATableaucase">
    <w:name w:val="ESIA_Tableau_case"/>
    <w:basedOn w:val="Normal"/>
    <w:uiPriority w:val="99"/>
    <w:qFormat/>
    <w:rsid w:val="00260BA8"/>
    <w:pPr>
      <w:framePr w:hSpace="180" w:wrap="around" w:vAnchor="text" w:hAnchor="text" w:y="1"/>
      <w:widowControl w:val="0"/>
      <w:numPr>
        <w:numId w:val="76"/>
      </w:numPr>
      <w:autoSpaceDE w:val="0"/>
      <w:autoSpaceDN w:val="0"/>
      <w:adjustRightInd w:val="0"/>
      <w:spacing w:before="60" w:after="60"/>
      <w:ind w:left="432" w:hanging="288"/>
      <w:suppressOverlap/>
    </w:pPr>
    <w:rPr>
      <w:rFonts w:eastAsia="Calibri" w:cs="TimesNewRoman"/>
      <w:sz w:val="20"/>
      <w:szCs w:val="19"/>
      <w:lang w:val="en-US" w:eastAsia="en-US" w:bidi="en-US"/>
    </w:rPr>
  </w:style>
  <w:style w:type="character" w:customStyle="1" w:styleId="shorttext">
    <w:name w:val="short_text"/>
    <w:basedOn w:val="Policepardfaut"/>
    <w:rsid w:val="00260BA8"/>
  </w:style>
  <w:style w:type="character" w:customStyle="1" w:styleId="gt-bubble-new1">
    <w:name w:val="gt-bubble-new1"/>
    <w:rsid w:val="00260BA8"/>
    <w:rPr>
      <w:color w:val="DD4B39"/>
    </w:rPr>
  </w:style>
  <w:style w:type="character" w:customStyle="1" w:styleId="gt-bubble-content">
    <w:name w:val="gt-bubble-content"/>
    <w:basedOn w:val="Policepardfaut"/>
    <w:rsid w:val="00260BA8"/>
  </w:style>
  <w:style w:type="paragraph" w:customStyle="1" w:styleId="ModelDoubleNoIndent">
    <w:name w:val="ModelDoubleNoIndent"/>
    <w:basedOn w:val="Normal"/>
    <w:uiPriority w:val="99"/>
    <w:qFormat/>
    <w:rsid w:val="00260BA8"/>
    <w:pPr>
      <w:spacing w:after="360" w:line="480" w:lineRule="auto"/>
      <w:jc w:val="both"/>
    </w:pPr>
    <w:rPr>
      <w:sz w:val="22"/>
      <w:szCs w:val="20"/>
      <w:lang w:val="fr-FR"/>
    </w:rPr>
  </w:style>
  <w:style w:type="paragraph" w:customStyle="1" w:styleId="Intitulduposte">
    <w:name w:val="Intitulé du poste"/>
    <w:next w:val="Normal"/>
    <w:uiPriority w:val="99"/>
    <w:qFormat/>
    <w:rsid w:val="00260BA8"/>
    <w:pPr>
      <w:spacing w:before="40" w:after="40" w:line="220" w:lineRule="atLeast"/>
    </w:pPr>
    <w:rPr>
      <w:rFonts w:ascii="Garamond" w:eastAsia="Times New Roman" w:hAnsi="Garamond" w:cs="Times New Roman"/>
      <w:i/>
      <w:iCs/>
      <w:spacing w:val="5"/>
      <w:sz w:val="23"/>
      <w:szCs w:val="23"/>
    </w:rPr>
  </w:style>
  <w:style w:type="character" w:customStyle="1" w:styleId="texteblanc1">
    <w:name w:val="texte_blanc1"/>
    <w:rsid w:val="00260BA8"/>
    <w:rPr>
      <w:rFonts w:ascii="Times New Roman" w:hAnsi="Times New Roman" w:cs="Times New Roman" w:hint="default"/>
      <w:b w:val="0"/>
      <w:bCs w:val="0"/>
      <w:i w:val="0"/>
      <w:iCs w:val="0"/>
      <w:color w:val="FFFFFF"/>
      <w:sz w:val="24"/>
      <w:szCs w:val="24"/>
    </w:rPr>
  </w:style>
  <w:style w:type="character" w:customStyle="1" w:styleId="field-content">
    <w:name w:val="field-content"/>
    <w:rsid w:val="00260BA8"/>
  </w:style>
  <w:style w:type="character" w:customStyle="1" w:styleId="MachinecrireHTML2">
    <w:name w:val="Machine à écrire HTML2"/>
    <w:rsid w:val="00260BA8"/>
    <w:rPr>
      <w:rFonts w:ascii="Courier New" w:eastAsia="Times New Roman" w:hAnsi="Courier New" w:cs="Courier New"/>
      <w:sz w:val="20"/>
      <w:szCs w:val="20"/>
    </w:rPr>
  </w:style>
  <w:style w:type="paragraph" w:customStyle="1" w:styleId="Aidemem1">
    <w:name w:val="Aidemem1"/>
    <w:basedOn w:val="Normal"/>
    <w:next w:val="Aidemem2"/>
    <w:uiPriority w:val="99"/>
    <w:qFormat/>
    <w:rsid w:val="00260BA8"/>
    <w:pPr>
      <w:widowControl w:val="0"/>
      <w:numPr>
        <w:numId w:val="77"/>
      </w:numPr>
      <w:tabs>
        <w:tab w:val="left" w:pos="851"/>
      </w:tabs>
      <w:spacing w:before="240" w:after="240"/>
      <w:jc w:val="both"/>
    </w:pPr>
    <w:rPr>
      <w:rFonts w:ascii="Times New Roman Gras" w:hAnsi="Times New Roman Gras"/>
      <w:b/>
      <w:bCs/>
      <w:smallCaps/>
      <w:snapToGrid w:val="0"/>
      <w:sz w:val="22"/>
      <w:szCs w:val="20"/>
      <w:u w:val="single"/>
      <w:lang w:val="fr-FR"/>
    </w:rPr>
  </w:style>
  <w:style w:type="paragraph" w:customStyle="1" w:styleId="Aidemem2">
    <w:name w:val="Aidemem2"/>
    <w:basedOn w:val="Normal"/>
    <w:uiPriority w:val="99"/>
    <w:qFormat/>
    <w:rsid w:val="00260BA8"/>
    <w:pPr>
      <w:widowControl w:val="0"/>
      <w:numPr>
        <w:ilvl w:val="1"/>
        <w:numId w:val="77"/>
      </w:numPr>
      <w:tabs>
        <w:tab w:val="left" w:pos="851"/>
      </w:tabs>
      <w:suppressAutoHyphens/>
      <w:spacing w:before="120" w:after="120"/>
      <w:jc w:val="both"/>
    </w:pPr>
    <w:rPr>
      <w:snapToGrid w:val="0"/>
      <w:sz w:val="22"/>
      <w:szCs w:val="20"/>
      <w:lang w:val="fr-FR"/>
    </w:rPr>
  </w:style>
  <w:style w:type="paragraph" w:customStyle="1" w:styleId="programdescription">
    <w:name w:val="program description"/>
    <w:basedOn w:val="Normal"/>
    <w:uiPriority w:val="99"/>
    <w:qFormat/>
    <w:rsid w:val="00260BA8"/>
    <w:pPr>
      <w:spacing w:before="40" w:after="60"/>
      <w:ind w:left="29" w:right="29"/>
    </w:pPr>
    <w:rPr>
      <w:rFonts w:ascii="Arial" w:hAnsi="Arial"/>
      <w:sz w:val="17"/>
      <w:szCs w:val="20"/>
      <w:lang w:val="fr-FR"/>
    </w:rPr>
  </w:style>
  <w:style w:type="character" w:customStyle="1" w:styleId="mediumtext">
    <w:name w:val="medium_text"/>
    <w:rsid w:val="00260BA8"/>
  </w:style>
  <w:style w:type="character" w:customStyle="1" w:styleId="LightShading-Accent2Char">
    <w:name w:val="Light Shading - Accent 2 Char"/>
    <w:link w:val="Trameclaire-Accent2"/>
    <w:uiPriority w:val="30"/>
    <w:rsid w:val="00260BA8"/>
    <w:rPr>
      <w:b/>
      <w:bCs/>
      <w:i/>
      <w:iCs/>
      <w:color w:val="4F81BD"/>
      <w:sz w:val="24"/>
      <w:szCs w:val="24"/>
    </w:rPr>
  </w:style>
  <w:style w:type="paragraph" w:customStyle="1" w:styleId="yiv281670054msonormal">
    <w:name w:val="yiv281670054msonormal"/>
    <w:basedOn w:val="Normal"/>
    <w:uiPriority w:val="99"/>
    <w:qFormat/>
    <w:rsid w:val="00260BA8"/>
    <w:pPr>
      <w:spacing w:before="100" w:beforeAutospacing="1" w:after="100" w:afterAutospacing="1"/>
    </w:pPr>
    <w:rPr>
      <w:lang w:val="fr-FR"/>
    </w:rPr>
  </w:style>
  <w:style w:type="character" w:customStyle="1" w:styleId="text">
    <w:name w:val="text"/>
    <w:rsid w:val="00260BA8"/>
  </w:style>
  <w:style w:type="paragraph" w:customStyle="1" w:styleId="Retraitcorpsdetexte211">
    <w:name w:val="Retrait corps de texte 211"/>
    <w:basedOn w:val="Normal"/>
    <w:uiPriority w:val="99"/>
    <w:qFormat/>
    <w:rsid w:val="00260BA8"/>
    <w:pPr>
      <w:ind w:firstLine="708"/>
      <w:jc w:val="both"/>
    </w:pPr>
    <w:rPr>
      <w:szCs w:val="20"/>
      <w:lang w:val="fr-FR"/>
    </w:rPr>
  </w:style>
  <w:style w:type="table" w:styleId="Grillemoyenne1-Accent2">
    <w:name w:val="Medium Grid 1 Accent 2"/>
    <w:basedOn w:val="TableauNormal"/>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itre1MainHeadingMainHeadTCI1Heading">
    <w:name w:val="Titre 1.Main Heading.Main Head.TCI 1.  Heading"/>
    <w:basedOn w:val="Normal"/>
    <w:next w:val="Normal"/>
    <w:uiPriority w:val="99"/>
    <w:qFormat/>
    <w:rsid w:val="00260BA8"/>
    <w:pPr>
      <w:keepNext/>
      <w:numPr>
        <w:numId w:val="78"/>
      </w:numPr>
      <w:tabs>
        <w:tab w:val="left" w:pos="1134"/>
      </w:tabs>
      <w:spacing w:before="120" w:after="480"/>
      <w:jc w:val="center"/>
      <w:outlineLvl w:val="0"/>
    </w:pPr>
    <w:rPr>
      <w:rFonts w:ascii="Univers (W1)" w:hAnsi="Univers (W1)" w:cs="Arial"/>
      <w:b/>
      <w:caps/>
      <w:kern w:val="28"/>
      <w:sz w:val="28"/>
      <w:szCs w:val="20"/>
      <w:lang w:val="fr-FR"/>
    </w:rPr>
  </w:style>
  <w:style w:type="paragraph" w:customStyle="1" w:styleId="Titre2Paranumalec2">
    <w:name w:val="Titre 2.Paranum.alec2"/>
    <w:basedOn w:val="Normal"/>
    <w:next w:val="Normal"/>
    <w:uiPriority w:val="99"/>
    <w:qFormat/>
    <w:rsid w:val="00260BA8"/>
    <w:pPr>
      <w:numPr>
        <w:ilvl w:val="1"/>
        <w:numId w:val="78"/>
      </w:numPr>
      <w:tabs>
        <w:tab w:val="left" w:pos="1134"/>
      </w:tabs>
      <w:spacing w:after="240"/>
      <w:jc w:val="both"/>
      <w:outlineLvl w:val="1"/>
    </w:pPr>
    <w:rPr>
      <w:rFonts w:cs="Arial"/>
      <w:sz w:val="22"/>
      <w:szCs w:val="20"/>
      <w:lang w:val="fr-FR"/>
    </w:rPr>
  </w:style>
  <w:style w:type="paragraph" w:customStyle="1" w:styleId="Titre3Centeredcenteredalec3">
    <w:name w:val="Titre 3.Centered.centered.alec3"/>
    <w:basedOn w:val="Normal"/>
    <w:next w:val="Normal"/>
    <w:uiPriority w:val="99"/>
    <w:qFormat/>
    <w:rsid w:val="00260BA8"/>
    <w:pPr>
      <w:keepNext/>
      <w:numPr>
        <w:ilvl w:val="2"/>
        <w:numId w:val="78"/>
      </w:numPr>
      <w:tabs>
        <w:tab w:val="left" w:pos="1134"/>
      </w:tabs>
      <w:spacing w:before="120" w:after="240"/>
      <w:jc w:val="center"/>
      <w:outlineLvl w:val="2"/>
    </w:pPr>
    <w:rPr>
      <w:rFonts w:cs="Arial"/>
      <w:b/>
      <w:sz w:val="22"/>
      <w:szCs w:val="20"/>
      <w:lang w:val="fr-FR"/>
    </w:rPr>
  </w:style>
  <w:style w:type="paragraph" w:customStyle="1" w:styleId="Titre4CentredCen">
    <w:name w:val="Titre 4.Centred.Cen."/>
    <w:basedOn w:val="Normal"/>
    <w:next w:val="Normal"/>
    <w:uiPriority w:val="99"/>
    <w:qFormat/>
    <w:rsid w:val="00260BA8"/>
    <w:pPr>
      <w:keepNext/>
      <w:numPr>
        <w:ilvl w:val="3"/>
        <w:numId w:val="78"/>
      </w:numPr>
      <w:tabs>
        <w:tab w:val="left" w:pos="1134"/>
      </w:tabs>
      <w:spacing w:before="120" w:after="240"/>
      <w:jc w:val="center"/>
      <w:outlineLvl w:val="3"/>
    </w:pPr>
    <w:rPr>
      <w:rFonts w:cs="Arial"/>
      <w:b/>
      <w:sz w:val="22"/>
      <w:szCs w:val="20"/>
      <w:lang w:val="fr-FR"/>
    </w:rPr>
  </w:style>
  <w:style w:type="paragraph" w:customStyle="1" w:styleId="Titre5Side">
    <w:name w:val="Titre 5.Side"/>
    <w:basedOn w:val="Normal"/>
    <w:next w:val="Normal"/>
    <w:uiPriority w:val="99"/>
    <w:qFormat/>
    <w:rsid w:val="00260BA8"/>
    <w:pPr>
      <w:numPr>
        <w:ilvl w:val="4"/>
        <w:numId w:val="78"/>
      </w:numPr>
      <w:tabs>
        <w:tab w:val="left" w:pos="1134"/>
      </w:tabs>
      <w:spacing w:before="120" w:after="240"/>
      <w:outlineLvl w:val="4"/>
    </w:pPr>
    <w:rPr>
      <w:rFonts w:ascii="Times New Roman Bold" w:hAnsi="Times New Roman Bold" w:cs="Arial"/>
      <w:b/>
      <w:sz w:val="22"/>
      <w:szCs w:val="20"/>
      <w:lang w:val="fr-FR"/>
    </w:rPr>
  </w:style>
  <w:style w:type="character" w:customStyle="1" w:styleId="MediumGrid2Char">
    <w:name w:val="Medium Grid 2 Char"/>
    <w:link w:val="MediumGrid21"/>
    <w:uiPriority w:val="1"/>
    <w:rsid w:val="00260BA8"/>
    <w:rPr>
      <w:rFonts w:ascii="Arial (W1)" w:eastAsia="Calibri" w:hAnsi="Arial (W1)" w:cs="Arial"/>
      <w:sz w:val="22"/>
      <w:szCs w:val="22"/>
      <w:lang w:val="en-US" w:eastAsia="en-US" w:bidi="ar-SA"/>
    </w:rPr>
  </w:style>
  <w:style w:type="paragraph" w:customStyle="1" w:styleId="Numberedparagraph">
    <w:name w:val="Numbered paragraph"/>
    <w:basedOn w:val="Normal"/>
    <w:uiPriority w:val="99"/>
    <w:qFormat/>
    <w:rsid w:val="00260BA8"/>
    <w:pPr>
      <w:numPr>
        <w:numId w:val="79"/>
      </w:numPr>
      <w:spacing w:before="240" w:after="240"/>
      <w:ind w:left="0" w:firstLine="0"/>
      <w:jc w:val="both"/>
    </w:pPr>
    <w:rPr>
      <w:lang w:val="en-GB" w:eastAsia="en-GB"/>
    </w:rPr>
  </w:style>
  <w:style w:type="character" w:customStyle="1" w:styleId="st1">
    <w:name w:val="st1"/>
    <w:rsid w:val="00260BA8"/>
  </w:style>
  <w:style w:type="paragraph" w:customStyle="1" w:styleId="TexteCarCarCar">
    <w:name w:val="Texte Car Car Car"/>
    <w:basedOn w:val="Normal"/>
    <w:uiPriority w:val="99"/>
    <w:qFormat/>
    <w:rsid w:val="00260BA8"/>
    <w:pPr>
      <w:keepLines/>
      <w:spacing w:before="120" w:after="60"/>
      <w:jc w:val="both"/>
    </w:pPr>
    <w:rPr>
      <w:rFonts w:ascii="Arial" w:hAnsi="Arial"/>
      <w:lang w:val="fr-FR"/>
    </w:rPr>
  </w:style>
  <w:style w:type="paragraph" w:customStyle="1" w:styleId="Style13">
    <w:name w:val="Style 1"/>
    <w:uiPriority w:val="99"/>
    <w:qFormat/>
    <w:rsid w:val="00260BA8"/>
    <w:pPr>
      <w:widowControl w:val="0"/>
      <w:autoSpaceDE w:val="0"/>
      <w:autoSpaceDN w:val="0"/>
      <w:spacing w:after="0" w:line="240" w:lineRule="auto"/>
    </w:pPr>
    <w:rPr>
      <w:rFonts w:ascii="Times New Roman" w:eastAsia="Times New Roman" w:hAnsi="Times New Roman" w:cs="Times New Roman"/>
      <w:sz w:val="20"/>
      <w:szCs w:val="20"/>
      <w:lang w:eastAsia="fr-FR"/>
    </w:rPr>
  </w:style>
  <w:style w:type="paragraph" w:customStyle="1" w:styleId="s1">
    <w:name w:val="s1"/>
    <w:next w:val="Normal"/>
    <w:autoRedefine/>
    <w:uiPriority w:val="99"/>
    <w:qFormat/>
    <w:rsid w:val="008531BC"/>
    <w:pPr>
      <w:pageBreakBefore/>
      <w:numPr>
        <w:numId w:val="144"/>
      </w:numPr>
      <w:spacing w:after="240" w:line="240" w:lineRule="auto"/>
      <w:contextualSpacing/>
      <w:jc w:val="both"/>
      <w:outlineLvl w:val="0"/>
    </w:pPr>
    <w:rPr>
      <w:rFonts w:ascii="Times" w:eastAsia="Times New Roman" w:hAnsi="Times" w:cs="Times New Roman"/>
      <w:b/>
      <w:caps/>
      <w:lang w:eastAsia="fr-FR"/>
    </w:rPr>
  </w:style>
  <w:style w:type="paragraph" w:customStyle="1" w:styleId="s20">
    <w:name w:val="s2"/>
    <w:next w:val="Normal"/>
    <w:link w:val="s2Car0"/>
    <w:autoRedefine/>
    <w:uiPriority w:val="99"/>
    <w:qFormat/>
    <w:rsid w:val="00260BA8"/>
    <w:pPr>
      <w:numPr>
        <w:ilvl w:val="1"/>
        <w:numId w:val="80"/>
      </w:numPr>
      <w:spacing w:before="120" w:after="240" w:line="240" w:lineRule="auto"/>
      <w:outlineLvl w:val="1"/>
    </w:pPr>
    <w:rPr>
      <w:rFonts w:ascii="Times" w:eastAsia="Times New Roman Gras" w:hAnsi="Times" w:cs="Times New Roman"/>
      <w:b/>
      <w:smallCaps/>
      <w:sz w:val="24"/>
      <w:u w:val="single"/>
      <w:lang w:val="wo-SN" w:eastAsia="wo-SN"/>
    </w:rPr>
  </w:style>
  <w:style w:type="character" w:customStyle="1" w:styleId="s2Car0">
    <w:name w:val="s2 Car"/>
    <w:link w:val="s20"/>
    <w:uiPriority w:val="99"/>
    <w:rsid w:val="00260BA8"/>
    <w:rPr>
      <w:rFonts w:ascii="Times" w:eastAsia="Times New Roman Gras" w:hAnsi="Times" w:cs="Times New Roman"/>
      <w:b/>
      <w:smallCaps/>
      <w:sz w:val="24"/>
      <w:u w:val="single"/>
      <w:lang w:val="wo-SN" w:eastAsia="wo-SN"/>
    </w:rPr>
  </w:style>
  <w:style w:type="character" w:customStyle="1" w:styleId="o809g1">
    <w:name w:val="o809g1"/>
    <w:rsid w:val="00260BA8"/>
    <w:rPr>
      <w:b w:val="0"/>
      <w:bCs w:val="0"/>
      <w:vanish w:val="0"/>
      <w:webHidden w:val="0"/>
      <w:color w:val="0000FF"/>
      <w:u w:val="single"/>
      <w:specVanish w:val="0"/>
    </w:rPr>
  </w:style>
  <w:style w:type="paragraph" w:customStyle="1" w:styleId="TITRE3">
    <w:name w:val="TITRE3"/>
    <w:basedOn w:val="Normal"/>
    <w:uiPriority w:val="99"/>
    <w:qFormat/>
    <w:rsid w:val="00260BA8"/>
    <w:pPr>
      <w:numPr>
        <w:ilvl w:val="2"/>
        <w:numId w:val="81"/>
      </w:numPr>
      <w:spacing w:before="100" w:after="100"/>
      <w:jc w:val="both"/>
      <w:outlineLvl w:val="2"/>
    </w:pPr>
    <w:rPr>
      <w:rFonts w:ascii="Arial Black" w:eastAsia="Arial Unicode MS" w:hAnsi="Arial Black"/>
      <w:bCs/>
      <w:lang w:val="fr-FR" w:eastAsia="zh-CN"/>
    </w:rPr>
  </w:style>
  <w:style w:type="paragraph" w:customStyle="1" w:styleId="TITRE5">
    <w:name w:val="TITRE5"/>
    <w:basedOn w:val="Normal"/>
    <w:uiPriority w:val="99"/>
    <w:qFormat/>
    <w:rsid w:val="00260BA8"/>
    <w:pPr>
      <w:numPr>
        <w:ilvl w:val="3"/>
        <w:numId w:val="81"/>
      </w:numPr>
      <w:spacing w:before="100" w:after="100"/>
      <w:jc w:val="both"/>
      <w:outlineLvl w:val="3"/>
    </w:pPr>
    <w:rPr>
      <w:rFonts w:ascii="Arial Black" w:hAnsi="Arial Black" w:cs="Arial"/>
      <w:b/>
      <w:bCs/>
      <w:kern w:val="32"/>
      <w:szCs w:val="22"/>
      <w:lang w:val="fr-FR"/>
    </w:rPr>
  </w:style>
  <w:style w:type="paragraph" w:customStyle="1" w:styleId="TITRE60">
    <w:name w:val="TITRE6"/>
    <w:basedOn w:val="TITRE5"/>
    <w:uiPriority w:val="99"/>
    <w:qFormat/>
    <w:rsid w:val="00260BA8"/>
    <w:pPr>
      <w:numPr>
        <w:ilvl w:val="4"/>
      </w:numPr>
      <w:outlineLvl w:val="4"/>
    </w:pPr>
  </w:style>
  <w:style w:type="paragraph" w:customStyle="1" w:styleId="StyleGaramondJustifi">
    <w:name w:val="Style Garamond Justifié"/>
    <w:basedOn w:val="Normal"/>
    <w:autoRedefine/>
    <w:uiPriority w:val="99"/>
    <w:qFormat/>
    <w:rsid w:val="00260BA8"/>
    <w:pPr>
      <w:numPr>
        <w:numId w:val="82"/>
      </w:numPr>
      <w:spacing w:line="276" w:lineRule="auto"/>
      <w:jc w:val="both"/>
    </w:pPr>
    <w:rPr>
      <w:rFonts w:ascii="Arial" w:hAnsi="Arial" w:cs="Arial"/>
      <w:sz w:val="22"/>
      <w:szCs w:val="22"/>
      <w:lang w:val="fr-FR"/>
    </w:rPr>
  </w:style>
  <w:style w:type="paragraph" w:customStyle="1" w:styleId="TexteCarCarCarCarCarCar">
    <w:name w:val="Texte Car Car Car Car Car Car"/>
    <w:basedOn w:val="Normal"/>
    <w:uiPriority w:val="99"/>
    <w:qFormat/>
    <w:rsid w:val="00260BA8"/>
    <w:pPr>
      <w:keepLines/>
      <w:spacing w:before="120" w:after="60"/>
      <w:jc w:val="both"/>
    </w:pPr>
    <w:rPr>
      <w:rFonts w:ascii="Arial" w:hAnsi="Arial"/>
      <w:sz w:val="20"/>
      <w:szCs w:val="20"/>
      <w:lang w:val="fr-FR"/>
    </w:rPr>
  </w:style>
  <w:style w:type="paragraph" w:customStyle="1" w:styleId="Tiret">
    <w:name w:val="Tiret"/>
    <w:basedOn w:val="Normal"/>
    <w:uiPriority w:val="99"/>
    <w:qFormat/>
    <w:rsid w:val="00260BA8"/>
    <w:pPr>
      <w:numPr>
        <w:numId w:val="83"/>
      </w:numPr>
      <w:spacing w:before="240"/>
      <w:ind w:right="72"/>
      <w:jc w:val="both"/>
    </w:pPr>
    <w:rPr>
      <w:szCs w:val="16"/>
      <w:lang w:val="fr-FR"/>
    </w:rPr>
  </w:style>
  <w:style w:type="character" w:customStyle="1" w:styleId="Grillemoyenne2Car">
    <w:name w:val="Grille moyenne 2 Car"/>
    <w:link w:val="Grillemoyenne21"/>
    <w:uiPriority w:val="1"/>
    <w:rsid w:val="00260BA8"/>
    <w:rPr>
      <w:rFonts w:ascii="Arial (W1)" w:eastAsia="Calibri" w:hAnsi="Arial (W1)" w:cs="Arial"/>
      <w:sz w:val="22"/>
      <w:szCs w:val="22"/>
      <w:lang w:val="en-US" w:eastAsia="en-US" w:bidi="ar-SA"/>
    </w:rPr>
  </w:style>
  <w:style w:type="table" w:customStyle="1" w:styleId="Grillemoyenne21">
    <w:name w:val="Grille moyenne 21"/>
    <w:basedOn w:val="TableauNormal"/>
    <w:link w:val="Grillemoyenne2Car"/>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twunmatched">
    <w:name w:val="twunmatched"/>
    <w:basedOn w:val="Normal"/>
    <w:uiPriority w:val="99"/>
    <w:qFormat/>
    <w:rsid w:val="00260BA8"/>
    <w:pPr>
      <w:spacing w:before="100" w:beforeAutospacing="1" w:after="100" w:afterAutospacing="1"/>
    </w:pPr>
    <w:rPr>
      <w:lang w:val="fr-FR"/>
    </w:rPr>
  </w:style>
  <w:style w:type="table" w:styleId="Listefonce-Accent5">
    <w:name w:val="Dark List Accent 5"/>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Lienhypertexte11">
    <w:name w:val="Lien hypertexte11"/>
    <w:uiPriority w:val="99"/>
    <w:unhideWhenUsed/>
    <w:rsid w:val="00260BA8"/>
    <w:rPr>
      <w:color w:val="0000FF"/>
      <w:u w:val="single"/>
    </w:rPr>
  </w:style>
  <w:style w:type="table" w:styleId="Listefonce-Accent6">
    <w:name w:val="Dark List Accent 6"/>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Sport">
    <w:name w:val="Sport"/>
    <w:basedOn w:val="Normal"/>
    <w:uiPriority w:val="99"/>
    <w:qFormat/>
    <w:rsid w:val="00260BA8"/>
    <w:rPr>
      <w:lang w:val="fr-FR"/>
    </w:rPr>
  </w:style>
  <w:style w:type="paragraph" w:customStyle="1" w:styleId="Listemoyenne2-Accent41">
    <w:name w:val="Liste moyenne 2 - Accent 41"/>
    <w:basedOn w:val="Normal"/>
    <w:uiPriority w:val="99"/>
    <w:qFormat/>
    <w:rsid w:val="00260BA8"/>
    <w:pPr>
      <w:spacing w:after="200" w:line="276" w:lineRule="auto"/>
      <w:ind w:left="720"/>
      <w:contextualSpacing/>
    </w:pPr>
    <w:rPr>
      <w:rFonts w:ascii="Calibri" w:hAnsi="Calibri"/>
      <w:sz w:val="22"/>
      <w:szCs w:val="22"/>
      <w:lang w:val="fr-FR" w:bidi="fr-FR"/>
    </w:rPr>
  </w:style>
  <w:style w:type="paragraph" w:customStyle="1" w:styleId="PargrafodaLista1">
    <w:name w:val="Parágrafo da Lista1"/>
    <w:basedOn w:val="Normal"/>
    <w:uiPriority w:val="34"/>
    <w:qFormat/>
    <w:rsid w:val="00260BA8"/>
    <w:pPr>
      <w:ind w:left="708"/>
    </w:pPr>
    <w:rPr>
      <w:lang w:val="fr-FR"/>
    </w:rPr>
  </w:style>
  <w:style w:type="character" w:customStyle="1" w:styleId="StyleArial">
    <w:name w:val="Style Arial"/>
    <w:rsid w:val="00260BA8"/>
    <w:rPr>
      <w:rFonts w:ascii="Arial" w:hAnsi="Arial"/>
      <w:sz w:val="22"/>
    </w:rPr>
  </w:style>
  <w:style w:type="paragraph" w:customStyle="1" w:styleId="Normal11">
    <w:name w:val="Normal11"/>
    <w:basedOn w:val="Normal"/>
    <w:uiPriority w:val="99"/>
    <w:qFormat/>
    <w:rsid w:val="00260BA8"/>
    <w:pPr>
      <w:tabs>
        <w:tab w:val="left" w:pos="1134"/>
      </w:tabs>
      <w:jc w:val="both"/>
    </w:pPr>
    <w:rPr>
      <w:sz w:val="23"/>
      <w:szCs w:val="20"/>
      <w:lang w:val="fr-FR"/>
    </w:rPr>
  </w:style>
  <w:style w:type="paragraph" w:customStyle="1" w:styleId="Titre311">
    <w:name w:val="Titre 311"/>
    <w:basedOn w:val="Default"/>
    <w:next w:val="Default"/>
    <w:uiPriority w:val="99"/>
    <w:qFormat/>
    <w:rsid w:val="00260BA8"/>
    <w:rPr>
      <w:rFonts w:ascii="KLKDLB+Garamond" w:eastAsia="Calibri" w:hAnsi="KLKDLB+Garamond" w:cs="Times New Roman"/>
      <w:color w:val="auto"/>
    </w:rPr>
  </w:style>
  <w:style w:type="paragraph" w:customStyle="1" w:styleId="yiv9656881541msolistparagraph">
    <w:name w:val="yiv9656881541msolistparagraph"/>
    <w:basedOn w:val="Normal"/>
    <w:uiPriority w:val="99"/>
    <w:qFormat/>
    <w:rsid w:val="00260BA8"/>
    <w:pPr>
      <w:spacing w:before="100" w:beforeAutospacing="1" w:after="100" w:afterAutospacing="1"/>
    </w:pPr>
    <w:rPr>
      <w:lang w:val="fr-FR"/>
    </w:rPr>
  </w:style>
  <w:style w:type="character" w:customStyle="1" w:styleId="soustitre2">
    <w:name w:val="soustitre2"/>
    <w:rsid w:val="00260BA8"/>
  </w:style>
  <w:style w:type="table" w:customStyle="1" w:styleId="Grilleclaire-Accent11">
    <w:name w:val="Grille claire - Accent 1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
    <w:name w:val="Aucune liste3"/>
    <w:next w:val="Aucuneliste"/>
    <w:uiPriority w:val="99"/>
    <w:semiHidden/>
    <w:unhideWhenUsed/>
    <w:rsid w:val="00260BA8"/>
  </w:style>
  <w:style w:type="numbering" w:customStyle="1" w:styleId="Aucuneliste4">
    <w:name w:val="Aucune liste4"/>
    <w:next w:val="Aucuneliste"/>
    <w:uiPriority w:val="99"/>
    <w:semiHidden/>
    <w:unhideWhenUsed/>
    <w:rsid w:val="00260BA8"/>
  </w:style>
  <w:style w:type="numbering" w:customStyle="1" w:styleId="Aucuneliste5">
    <w:name w:val="Aucune liste5"/>
    <w:next w:val="Aucuneliste"/>
    <w:uiPriority w:val="99"/>
    <w:semiHidden/>
    <w:unhideWhenUsed/>
    <w:rsid w:val="00260BA8"/>
  </w:style>
  <w:style w:type="numbering" w:customStyle="1" w:styleId="Aucuneliste6">
    <w:name w:val="Aucune liste6"/>
    <w:next w:val="Aucuneliste"/>
    <w:uiPriority w:val="99"/>
    <w:semiHidden/>
    <w:unhideWhenUsed/>
    <w:rsid w:val="00260BA8"/>
  </w:style>
  <w:style w:type="character" w:customStyle="1" w:styleId="ColorfulGrid-Accent1Char">
    <w:name w:val="Colorful Grid - Accent 1 Char"/>
    <w:link w:val="Grillecouleur-Accent1"/>
    <w:uiPriority w:val="29"/>
    <w:rsid w:val="00260BA8"/>
    <w:rPr>
      <w:rFonts w:eastAsia="SimSun"/>
      <w:i/>
      <w:iCs/>
      <w:color w:val="000000"/>
      <w:kern w:val="2"/>
      <w:sz w:val="24"/>
      <w:szCs w:val="21"/>
      <w:lang w:val="en-US" w:eastAsia="zh-CN"/>
    </w:rPr>
  </w:style>
  <w:style w:type="character" w:customStyle="1" w:styleId="2Char1">
    <w:name w:val="正文文本缩进 2 Char1"/>
    <w:uiPriority w:val="99"/>
    <w:semiHidden/>
    <w:rsid w:val="00260BA8"/>
    <w:rPr>
      <w:rFonts w:ascii="Calibri" w:eastAsia="SimSun" w:hAnsi="Calibri" w:cs="Times New Roman"/>
    </w:rPr>
  </w:style>
  <w:style w:type="paragraph" w:customStyle="1" w:styleId="a1">
    <w:name w:val="表注"/>
    <w:uiPriority w:val="99"/>
    <w:qFormat/>
    <w:rsid w:val="00260BA8"/>
    <w:pPr>
      <w:spacing w:after="0" w:line="240" w:lineRule="auto"/>
      <w:ind w:firstLineChars="200" w:firstLine="420"/>
      <w:jc w:val="both"/>
    </w:pPr>
    <w:rPr>
      <w:rFonts w:ascii="Times New Roman" w:eastAsia="SimSun" w:hAnsi="Times New Roman" w:cs="Times New Roman"/>
      <w:sz w:val="21"/>
      <w:szCs w:val="20"/>
      <w:lang w:val="en-US" w:eastAsia="zh-CN"/>
    </w:rPr>
  </w:style>
  <w:style w:type="character" w:customStyle="1" w:styleId="Char1">
    <w:name w:val="文档结构图 Char1"/>
    <w:uiPriority w:val="99"/>
    <w:semiHidden/>
    <w:rsid w:val="00260BA8"/>
    <w:rPr>
      <w:rFonts w:ascii="SimSun" w:eastAsia="SimSun" w:hAnsi="Calibri" w:cs="Times New Roman"/>
      <w:sz w:val="18"/>
      <w:szCs w:val="18"/>
    </w:rPr>
  </w:style>
  <w:style w:type="character" w:customStyle="1" w:styleId="Char10">
    <w:name w:val="正文文本缩进 Char1"/>
    <w:uiPriority w:val="99"/>
    <w:semiHidden/>
    <w:rsid w:val="00260BA8"/>
    <w:rPr>
      <w:rFonts w:ascii="Calibri" w:eastAsia="SimSun" w:hAnsi="Calibri" w:cs="Times New Roman"/>
    </w:rPr>
  </w:style>
  <w:style w:type="character" w:customStyle="1" w:styleId="HTMLChar1">
    <w:name w:val="HTML 预设格式 Char1"/>
    <w:uiPriority w:val="99"/>
    <w:semiHidden/>
    <w:rsid w:val="00260BA8"/>
    <w:rPr>
      <w:rFonts w:ascii="Courier New" w:eastAsia="SimSun" w:hAnsi="Courier New" w:cs="Courier New"/>
      <w:sz w:val="20"/>
      <w:szCs w:val="20"/>
    </w:rPr>
  </w:style>
  <w:style w:type="character" w:customStyle="1" w:styleId="DateChar1">
    <w:name w:val="Date Char1"/>
    <w:rsid w:val="00260BA8"/>
    <w:rPr>
      <w:sz w:val="24"/>
      <w:szCs w:val="24"/>
      <w:lang w:val="fr-FR" w:eastAsia="fr-FR"/>
    </w:rPr>
  </w:style>
  <w:style w:type="character" w:customStyle="1" w:styleId="Char11">
    <w:name w:val="日期 Char1"/>
    <w:uiPriority w:val="99"/>
    <w:semiHidden/>
    <w:rsid w:val="00260BA8"/>
    <w:rPr>
      <w:rFonts w:ascii="Calibri" w:eastAsia="SimSun" w:hAnsi="Calibri" w:cs="Times New Roman"/>
    </w:rPr>
  </w:style>
  <w:style w:type="character" w:customStyle="1" w:styleId="Char">
    <w:name w:val="表头 Char"/>
    <w:link w:val="a2"/>
    <w:rsid w:val="00260BA8"/>
    <w:rPr>
      <w:color w:val="000000"/>
    </w:rPr>
  </w:style>
  <w:style w:type="paragraph" w:customStyle="1" w:styleId="a2">
    <w:name w:val="表头"/>
    <w:basedOn w:val="Normal"/>
    <w:link w:val="Char"/>
    <w:qFormat/>
    <w:rsid w:val="00260BA8"/>
    <w:pPr>
      <w:widowControl w:val="0"/>
      <w:spacing w:line="360" w:lineRule="auto"/>
      <w:jc w:val="center"/>
    </w:pPr>
    <w:rPr>
      <w:rFonts w:asciiTheme="minorHAnsi" w:eastAsiaTheme="minorHAnsi" w:hAnsiTheme="minorHAnsi" w:cstheme="minorBidi"/>
      <w:color w:val="000000"/>
      <w:sz w:val="22"/>
      <w:szCs w:val="22"/>
      <w:lang w:val="fr-FR" w:eastAsia="en-US"/>
    </w:rPr>
  </w:style>
  <w:style w:type="character" w:customStyle="1" w:styleId="Char0">
    <w:name w:val="表 Char"/>
    <w:link w:val="a5"/>
    <w:rsid w:val="00260BA8"/>
    <w:rPr>
      <w:rFonts w:eastAsia="SimSun"/>
    </w:rPr>
  </w:style>
  <w:style w:type="paragraph" w:customStyle="1" w:styleId="a5">
    <w:name w:val="表"/>
    <w:basedOn w:val="Normal"/>
    <w:link w:val="Char0"/>
    <w:qFormat/>
    <w:rsid w:val="00260BA8"/>
    <w:pPr>
      <w:widowControl w:val="0"/>
      <w:jc w:val="center"/>
    </w:pPr>
    <w:rPr>
      <w:rFonts w:asciiTheme="minorHAnsi" w:eastAsia="SimSun" w:hAnsiTheme="minorHAnsi" w:cstheme="minorBidi"/>
      <w:sz w:val="22"/>
      <w:szCs w:val="22"/>
      <w:lang w:val="fr-FR" w:eastAsia="en-US"/>
    </w:rPr>
  </w:style>
  <w:style w:type="paragraph" w:customStyle="1" w:styleId="a7">
    <w:name w:val="图号"/>
    <w:basedOn w:val="Normal"/>
    <w:uiPriority w:val="99"/>
    <w:qFormat/>
    <w:rsid w:val="00260BA8"/>
    <w:pPr>
      <w:widowControl w:val="0"/>
      <w:spacing w:after="120" w:line="460" w:lineRule="exact"/>
      <w:ind w:firstLineChars="200" w:firstLine="200"/>
      <w:jc w:val="center"/>
      <w:outlineLvl w:val="0"/>
    </w:pPr>
    <w:rPr>
      <w:rFonts w:eastAsia="SimHei"/>
      <w:kern w:val="2"/>
      <w:szCs w:val="20"/>
      <w:lang w:val="fr-FR" w:eastAsia="zh-CN"/>
    </w:rPr>
  </w:style>
  <w:style w:type="paragraph" w:customStyle="1" w:styleId="a8">
    <w:name w:val="图名"/>
    <w:basedOn w:val="Normal"/>
    <w:link w:val="Char2"/>
    <w:qFormat/>
    <w:rsid w:val="00260BA8"/>
    <w:pPr>
      <w:ind w:left="792"/>
    </w:pPr>
    <w:rPr>
      <w:rFonts w:eastAsia="Calibri"/>
      <w:b/>
      <w:sz w:val="22"/>
      <w:szCs w:val="22"/>
      <w:lang w:val="x-none" w:eastAsia="x-none"/>
    </w:rPr>
  </w:style>
  <w:style w:type="character" w:customStyle="1" w:styleId="Char2">
    <w:name w:val="图名 Char"/>
    <w:link w:val="a8"/>
    <w:rsid w:val="00260BA8"/>
    <w:rPr>
      <w:rFonts w:ascii="Times New Roman" w:eastAsia="Calibri" w:hAnsi="Times New Roman" w:cs="Times New Roman"/>
      <w:b/>
      <w:lang w:val="x-none" w:eastAsia="x-none"/>
    </w:rPr>
  </w:style>
  <w:style w:type="character" w:customStyle="1" w:styleId="858D7CFB-ED40-4347-BF05-701D383B685F">
    <w:name w:val="具体内容[858D7CFB-ED40-4347-BF05-701D383B685F]"/>
    <w:link w:val="a9"/>
    <w:rsid w:val="00260BA8"/>
    <w:rPr>
      <w:rFonts w:eastAsia="FangSong_GB2312"/>
    </w:rPr>
  </w:style>
  <w:style w:type="paragraph" w:customStyle="1" w:styleId="a9">
    <w:name w:val="具体内容"/>
    <w:basedOn w:val="Titre20"/>
    <w:link w:val="858D7CFB-ED40-4347-BF05-701D383B685F"/>
    <w:qFormat/>
    <w:rsid w:val="00260BA8"/>
    <w:pPr>
      <w:keepNext w:val="0"/>
      <w:keepLines w:val="0"/>
      <w:widowControl w:val="0"/>
      <w:numPr>
        <w:numId w:val="0"/>
      </w:numPr>
      <w:spacing w:beforeLines="50" w:before="0" w:line="360" w:lineRule="auto"/>
      <w:ind w:firstLineChars="200" w:firstLine="998"/>
      <w:outlineLvl w:val="9"/>
    </w:pPr>
    <w:rPr>
      <w:rFonts w:asciiTheme="minorHAnsi" w:eastAsia="FangSong_GB2312" w:hAnsiTheme="minorHAnsi" w:cstheme="minorBidi"/>
      <w:color w:val="auto"/>
      <w:sz w:val="22"/>
      <w:szCs w:val="22"/>
    </w:rPr>
  </w:style>
  <w:style w:type="paragraph" w:customStyle="1" w:styleId="1">
    <w:name w:val="标题1"/>
    <w:basedOn w:val="Titre10"/>
    <w:uiPriority w:val="99"/>
    <w:qFormat/>
    <w:rsid w:val="00260BA8"/>
    <w:pPr>
      <w:numPr>
        <w:numId w:val="0"/>
      </w:numPr>
      <w:spacing w:beforeLines="50" w:before="0" w:after="160" w:line="336" w:lineRule="auto"/>
      <w:jc w:val="center"/>
    </w:pPr>
    <w:rPr>
      <w:rFonts w:ascii="SimHei" w:eastAsia="SimHei" w:hAnsi="SimSun" w:cs="Times New Roman"/>
      <w:bCs w:val="0"/>
      <w:snapToGrid w:val="0"/>
      <w:color w:val="FF0000"/>
      <w:sz w:val="36"/>
      <w:szCs w:val="36"/>
      <w:lang w:val="en-US" w:eastAsia="zh-CN"/>
    </w:rPr>
  </w:style>
  <w:style w:type="numbering" w:customStyle="1" w:styleId="10">
    <w:name w:val="无列表1"/>
    <w:next w:val="Aucuneliste"/>
    <w:uiPriority w:val="99"/>
    <w:semiHidden/>
    <w:unhideWhenUsed/>
    <w:rsid w:val="00260BA8"/>
  </w:style>
  <w:style w:type="paragraph" w:customStyle="1" w:styleId="aa">
    <w:name w:val="段落正文"/>
    <w:basedOn w:val="Normal"/>
    <w:link w:val="Char3"/>
    <w:qFormat/>
    <w:rsid w:val="00260BA8"/>
    <w:pPr>
      <w:widowControl w:val="0"/>
      <w:tabs>
        <w:tab w:val="left" w:pos="9538"/>
      </w:tabs>
      <w:spacing w:line="360" w:lineRule="auto"/>
      <w:ind w:firstLineChars="200" w:firstLine="200"/>
    </w:pPr>
    <w:rPr>
      <w:rFonts w:eastAsia="SimSun"/>
      <w:kern w:val="2"/>
      <w:lang w:val="x-none" w:eastAsia="zh-CN"/>
    </w:rPr>
  </w:style>
  <w:style w:type="character" w:customStyle="1" w:styleId="Char3">
    <w:name w:val="段落正文 Char"/>
    <w:link w:val="aa"/>
    <w:rsid w:val="00260BA8"/>
    <w:rPr>
      <w:rFonts w:ascii="Times New Roman" w:eastAsia="SimSun" w:hAnsi="Times New Roman" w:cs="Times New Roman"/>
      <w:kern w:val="2"/>
      <w:sz w:val="24"/>
      <w:szCs w:val="24"/>
      <w:lang w:val="x-none" w:eastAsia="zh-CN"/>
    </w:rPr>
  </w:style>
  <w:style w:type="paragraph" w:customStyle="1" w:styleId="ab">
    <w:name w:val="图片"/>
    <w:basedOn w:val="a8"/>
    <w:uiPriority w:val="99"/>
    <w:qFormat/>
    <w:rsid w:val="00260BA8"/>
  </w:style>
  <w:style w:type="paragraph" w:customStyle="1" w:styleId="ac">
    <w:name w:val="黑体"/>
    <w:basedOn w:val="ab"/>
    <w:uiPriority w:val="99"/>
    <w:qFormat/>
    <w:rsid w:val="00260BA8"/>
  </w:style>
  <w:style w:type="character" w:customStyle="1" w:styleId="2Char2">
    <w:name w:val="正文文本缩进 2 Char2"/>
    <w:semiHidden/>
    <w:rsid w:val="00260BA8"/>
    <w:rPr>
      <w:rFonts w:ascii="Times New Roman" w:eastAsia="SimSun" w:hAnsi="Times New Roman" w:cs="Times New Roman"/>
      <w:sz w:val="24"/>
    </w:rPr>
  </w:style>
  <w:style w:type="paragraph" w:customStyle="1" w:styleId="Y">
    <w:name w:val="Y表格_正文"/>
    <w:uiPriority w:val="99"/>
    <w:qFormat/>
    <w:rsid w:val="00260BA8"/>
    <w:pPr>
      <w:widowControl w:val="0"/>
      <w:spacing w:after="0" w:line="240" w:lineRule="atLeast"/>
      <w:jc w:val="center"/>
    </w:pPr>
    <w:rPr>
      <w:rFonts w:ascii="Times New Roman" w:eastAsia="SimSun" w:hAnsi="Times New Roman" w:cs="Times New Roman"/>
      <w:sz w:val="24"/>
      <w:szCs w:val="20"/>
      <w:lang w:val="en-US" w:eastAsia="zh-CN"/>
    </w:rPr>
  </w:style>
  <w:style w:type="character" w:customStyle="1" w:styleId="RetraitcorpsdetexteCar2">
    <w:name w:val="Retrait corps de texte Car2"/>
    <w:uiPriority w:val="99"/>
    <w:semiHidden/>
    <w:rsid w:val="00260BA8"/>
    <w:rPr>
      <w:rFonts w:ascii="Times New Roman" w:eastAsia="SimSun" w:hAnsi="Times New Roman" w:cs="Times New Roman"/>
      <w:kern w:val="2"/>
      <w:sz w:val="24"/>
      <w:szCs w:val="21"/>
      <w:lang w:val="en-US" w:eastAsia="zh-CN"/>
    </w:rPr>
  </w:style>
  <w:style w:type="character" w:customStyle="1" w:styleId="Char20">
    <w:name w:val="正文文本缩进 Char2"/>
    <w:semiHidden/>
    <w:rsid w:val="00260BA8"/>
    <w:rPr>
      <w:rFonts w:ascii="Times New Roman" w:eastAsia="SimSun" w:hAnsi="Times New Roman" w:cs="Times New Roman"/>
      <w:sz w:val="24"/>
    </w:rPr>
  </w:style>
  <w:style w:type="paragraph" w:customStyle="1" w:styleId="11">
    <w:name w:val="正文1"/>
    <w:uiPriority w:val="99"/>
    <w:qFormat/>
    <w:rsid w:val="00260BA8"/>
    <w:pPr>
      <w:adjustRightInd w:val="0"/>
      <w:snapToGrid w:val="0"/>
      <w:spacing w:afterLines="50" w:after="0" w:line="300" w:lineRule="auto"/>
      <w:ind w:firstLineChars="200" w:firstLine="200"/>
      <w:jc w:val="both"/>
    </w:pPr>
    <w:rPr>
      <w:rFonts w:ascii="SimSun" w:eastAsia="SimSun" w:hAnsi="Times New Roman" w:cs="Times New Roman"/>
      <w:spacing w:val="10"/>
      <w:sz w:val="24"/>
      <w:szCs w:val="20"/>
      <w:lang w:val="en-US" w:eastAsia="zh-CN"/>
    </w:rPr>
  </w:style>
  <w:style w:type="character" w:customStyle="1" w:styleId="PrformatHTMLCar2">
    <w:name w:val="Préformaté HTML Car2"/>
    <w:uiPriority w:val="99"/>
    <w:semiHidden/>
    <w:rsid w:val="00260BA8"/>
    <w:rPr>
      <w:rFonts w:ascii="Consolas" w:eastAsia="SimSun" w:hAnsi="Consolas" w:cs="Consolas"/>
      <w:kern w:val="2"/>
      <w:sz w:val="20"/>
      <w:szCs w:val="20"/>
      <w:lang w:val="en-US" w:eastAsia="zh-CN"/>
    </w:rPr>
  </w:style>
  <w:style w:type="character" w:customStyle="1" w:styleId="HTMLChar2">
    <w:name w:val="HTML 预设格式 Char2"/>
    <w:semiHidden/>
    <w:rsid w:val="00260BA8"/>
    <w:rPr>
      <w:rFonts w:ascii="Courier New" w:eastAsia="SimSun" w:hAnsi="Courier New" w:cs="Courier New"/>
      <w:sz w:val="20"/>
      <w:szCs w:val="20"/>
    </w:rPr>
  </w:style>
  <w:style w:type="paragraph" w:customStyle="1" w:styleId="12">
    <w:name w:val="表1"/>
    <w:basedOn w:val="13"/>
    <w:qFormat/>
    <w:rsid w:val="00260BA8"/>
    <w:pPr>
      <w:spacing w:line="160" w:lineRule="exact"/>
    </w:pPr>
    <w:rPr>
      <w:rFonts w:eastAsia="SimSun"/>
      <w:spacing w:val="-20"/>
      <w:sz w:val="15"/>
    </w:rPr>
  </w:style>
  <w:style w:type="paragraph" w:customStyle="1" w:styleId="13">
    <w:name w:val="表头1"/>
    <w:basedOn w:val="Normal"/>
    <w:uiPriority w:val="99"/>
    <w:qFormat/>
    <w:rsid w:val="00260BA8"/>
    <w:pPr>
      <w:widowControl w:val="0"/>
      <w:ind w:firstLineChars="200" w:firstLine="200"/>
      <w:jc w:val="center"/>
    </w:pPr>
    <w:rPr>
      <w:rFonts w:eastAsia="SimHei"/>
      <w:kern w:val="2"/>
      <w:sz w:val="21"/>
      <w:szCs w:val="20"/>
      <w:lang w:val="fr-FR" w:eastAsia="zh-CN"/>
    </w:rPr>
  </w:style>
  <w:style w:type="paragraph" w:customStyle="1" w:styleId="ad">
    <w:name w:val="正文标题"/>
    <w:basedOn w:val="Titre4"/>
    <w:uiPriority w:val="99"/>
    <w:qFormat/>
    <w:rsid w:val="00260BA8"/>
    <w:pPr>
      <w:widowControl w:val="0"/>
      <w:spacing w:beforeLines="100" w:before="0" w:afterLines="50"/>
      <w:ind w:firstLineChars="200" w:firstLine="482"/>
      <w:jc w:val="both"/>
    </w:pPr>
    <w:rPr>
      <w:rFonts w:ascii="Times New Roman" w:eastAsia="SimHei" w:hAnsi="Times New Roman"/>
      <w:iCs w:val="0"/>
      <w:color w:val="auto"/>
      <w:kern w:val="2"/>
      <w:sz w:val="24"/>
      <w:szCs w:val="20"/>
      <w:lang w:val="en-US" w:eastAsia="zh-CN"/>
    </w:rPr>
  </w:style>
  <w:style w:type="paragraph" w:customStyle="1" w:styleId="14">
    <w:name w:val="正文文本1"/>
    <w:basedOn w:val="Normal"/>
    <w:uiPriority w:val="99"/>
    <w:qFormat/>
    <w:rsid w:val="00260BA8"/>
    <w:pPr>
      <w:widowControl w:val="0"/>
      <w:tabs>
        <w:tab w:val="left" w:pos="920"/>
      </w:tabs>
      <w:spacing w:beforeLines="50" w:line="480" w:lineRule="exact"/>
      <w:ind w:left="920" w:firstLineChars="200" w:hanging="420"/>
    </w:pPr>
    <w:rPr>
      <w:rFonts w:eastAsia="SimSun"/>
      <w:color w:val="000000"/>
      <w:kern w:val="2"/>
      <w:sz w:val="25"/>
      <w:szCs w:val="20"/>
      <w:lang w:val="fr-FR" w:eastAsia="zh-CN"/>
    </w:rPr>
  </w:style>
  <w:style w:type="paragraph" w:customStyle="1" w:styleId="ae">
    <w:name w:val="?à¨a"/>
    <w:basedOn w:val="Normal"/>
    <w:autoRedefine/>
    <w:uiPriority w:val="99"/>
    <w:qFormat/>
    <w:rsid w:val="00260BA8"/>
    <w:pPr>
      <w:widowControl w:val="0"/>
      <w:spacing w:line="340" w:lineRule="exact"/>
      <w:ind w:firstLineChars="200" w:firstLine="200"/>
      <w:jc w:val="center"/>
    </w:pPr>
    <w:rPr>
      <w:rFonts w:eastAsia="SimSun"/>
      <w:snapToGrid w:val="0"/>
      <w:color w:val="000000"/>
      <w:kern w:val="2"/>
      <w:sz w:val="21"/>
      <w:szCs w:val="20"/>
      <w:lang w:val="fr-FR" w:eastAsia="zh-CN"/>
    </w:rPr>
  </w:style>
  <w:style w:type="paragraph" w:customStyle="1" w:styleId="2">
    <w:name w:val="样式 表 + 首行缩进:  2 字符"/>
    <w:basedOn w:val="Normal"/>
    <w:uiPriority w:val="99"/>
    <w:qFormat/>
    <w:rsid w:val="00260BA8"/>
    <w:pPr>
      <w:ind w:left="210" w:rightChars="-2" w:right="-5" w:firstLineChars="200" w:firstLine="200"/>
      <w:jc w:val="center"/>
    </w:pPr>
    <w:rPr>
      <w:rFonts w:eastAsia="SimSun" w:cs="SimSun"/>
      <w:sz w:val="21"/>
      <w:szCs w:val="20"/>
      <w:lang w:val="fr-FR" w:eastAsia="zh-CN"/>
    </w:rPr>
  </w:style>
  <w:style w:type="paragraph" w:customStyle="1" w:styleId="Char12">
    <w:name w:val="Char1"/>
    <w:basedOn w:val="Normal"/>
    <w:uiPriority w:val="99"/>
    <w:qFormat/>
    <w:rsid w:val="00260BA8"/>
    <w:pPr>
      <w:widowControl w:val="0"/>
      <w:adjustRightInd w:val="0"/>
      <w:snapToGrid w:val="0"/>
      <w:spacing w:line="360" w:lineRule="auto"/>
      <w:ind w:firstLineChars="200" w:firstLine="200"/>
    </w:pPr>
    <w:rPr>
      <w:rFonts w:ascii="SimSun" w:eastAsia="SimSun" w:hAnsi="SimSun" w:cs="SimSun"/>
      <w:color w:val="0000FF"/>
      <w:kern w:val="2"/>
      <w:lang w:val="fr-FR" w:eastAsia="zh-CN"/>
    </w:rPr>
  </w:style>
  <w:style w:type="paragraph" w:customStyle="1" w:styleId="15">
    <w:name w:val="样式1"/>
    <w:basedOn w:val="Titre4"/>
    <w:autoRedefine/>
    <w:uiPriority w:val="99"/>
    <w:qFormat/>
    <w:rsid w:val="00260BA8"/>
    <w:pPr>
      <w:widowControl w:val="0"/>
      <w:spacing w:before="0" w:line="460" w:lineRule="exact"/>
      <w:ind w:firstLineChars="200" w:firstLine="200"/>
      <w:jc w:val="both"/>
    </w:pPr>
    <w:rPr>
      <w:rFonts w:ascii="Times New Roman" w:eastAsia="SimHei" w:hAnsi="Times New Roman"/>
      <w:b w:val="0"/>
      <w:bCs/>
      <w:iCs w:val="0"/>
      <w:color w:val="auto"/>
      <w:kern w:val="2"/>
      <w:sz w:val="21"/>
      <w:szCs w:val="20"/>
      <w:lang w:val="en-US" w:eastAsia="zh-CN"/>
    </w:rPr>
  </w:style>
  <w:style w:type="paragraph" w:customStyle="1" w:styleId="16">
    <w:name w:val="列出段落1"/>
    <w:basedOn w:val="Normal"/>
    <w:uiPriority w:val="99"/>
    <w:qFormat/>
    <w:rsid w:val="00260BA8"/>
    <w:pPr>
      <w:widowControl w:val="0"/>
      <w:ind w:firstLineChars="200" w:firstLine="420"/>
      <w:jc w:val="both"/>
    </w:pPr>
    <w:rPr>
      <w:rFonts w:ascii="Calibri" w:eastAsia="SimSun" w:hAnsi="Calibri"/>
      <w:kern w:val="2"/>
      <w:sz w:val="21"/>
      <w:szCs w:val="22"/>
      <w:lang w:val="fr-FR" w:eastAsia="zh-CN"/>
    </w:rPr>
  </w:style>
  <w:style w:type="paragraph" w:customStyle="1" w:styleId="xl65">
    <w:name w:val="xl65"/>
    <w:basedOn w:val="Normal"/>
    <w:uiPriority w:val="99"/>
    <w:qFormat/>
    <w:rsid w:val="00260BA8"/>
    <w:pPr>
      <w:pBdr>
        <w:bottom w:val="single" w:sz="8" w:space="0" w:color="auto"/>
        <w:right w:val="single" w:sz="8" w:space="0" w:color="auto"/>
      </w:pBdr>
      <w:spacing w:before="100" w:beforeAutospacing="1" w:after="100" w:afterAutospacing="1"/>
      <w:ind w:firstLineChars="200" w:firstLine="200"/>
      <w:jc w:val="center"/>
      <w:textAlignment w:val="bottom"/>
    </w:pPr>
    <w:rPr>
      <w:rFonts w:eastAsia="SimSun"/>
      <w:sz w:val="16"/>
      <w:szCs w:val="16"/>
      <w:lang w:val="fr-FR" w:eastAsia="zh-CN"/>
    </w:rPr>
  </w:style>
  <w:style w:type="paragraph" w:customStyle="1" w:styleId="xl66">
    <w:name w:val="xl66"/>
    <w:basedOn w:val="Normal"/>
    <w:uiPriority w:val="99"/>
    <w:qFormat/>
    <w:rsid w:val="00260BA8"/>
    <w:pPr>
      <w:pBdr>
        <w:bottom w:val="single" w:sz="8" w:space="0" w:color="auto"/>
        <w:right w:val="single" w:sz="8" w:space="0" w:color="auto"/>
      </w:pBdr>
      <w:spacing w:before="100" w:beforeAutospacing="1" w:after="100" w:afterAutospacing="1"/>
      <w:ind w:firstLineChars="200" w:firstLine="200"/>
      <w:jc w:val="center"/>
      <w:textAlignment w:val="bottom"/>
    </w:pPr>
    <w:rPr>
      <w:rFonts w:ascii="Arial Unicode MS" w:eastAsia="SimSun" w:hAnsi="Arial Unicode MS"/>
      <w:sz w:val="16"/>
      <w:szCs w:val="16"/>
      <w:lang w:val="fr-FR" w:eastAsia="zh-CN"/>
    </w:rPr>
  </w:style>
  <w:style w:type="paragraph" w:customStyle="1" w:styleId="xl67">
    <w:name w:val="xl67"/>
    <w:basedOn w:val="Normal"/>
    <w:uiPriority w:val="99"/>
    <w:qFormat/>
    <w:rsid w:val="00260BA8"/>
    <w:pPr>
      <w:pBdr>
        <w:bottom w:val="single" w:sz="8" w:space="0" w:color="auto"/>
        <w:right w:val="double" w:sz="6" w:space="0" w:color="auto"/>
      </w:pBdr>
      <w:spacing w:before="100" w:beforeAutospacing="1" w:after="100" w:afterAutospacing="1"/>
      <w:ind w:firstLineChars="200" w:firstLine="200"/>
      <w:jc w:val="center"/>
      <w:textAlignment w:val="bottom"/>
    </w:pPr>
    <w:rPr>
      <w:rFonts w:eastAsia="SimSun"/>
      <w:sz w:val="16"/>
      <w:szCs w:val="16"/>
      <w:lang w:val="fr-FR" w:eastAsia="zh-CN"/>
    </w:rPr>
  </w:style>
  <w:style w:type="paragraph" w:customStyle="1" w:styleId="font5">
    <w:name w:val="font5"/>
    <w:basedOn w:val="Normal"/>
    <w:uiPriority w:val="99"/>
    <w:qFormat/>
    <w:rsid w:val="00260BA8"/>
    <w:pPr>
      <w:spacing w:before="100" w:beforeAutospacing="1" w:after="100" w:afterAutospacing="1"/>
      <w:ind w:firstLineChars="200" w:firstLine="200"/>
    </w:pPr>
    <w:rPr>
      <w:rFonts w:ascii="SimSun" w:eastAsia="SimSun" w:hAnsi="SimSun" w:hint="eastAsia"/>
      <w:color w:val="000000"/>
      <w:sz w:val="18"/>
      <w:szCs w:val="18"/>
      <w:lang w:val="fr-FR" w:eastAsia="zh-CN"/>
    </w:rPr>
  </w:style>
  <w:style w:type="paragraph" w:customStyle="1" w:styleId="font6">
    <w:name w:val="font6"/>
    <w:basedOn w:val="Normal"/>
    <w:uiPriority w:val="99"/>
    <w:qFormat/>
    <w:rsid w:val="00260BA8"/>
    <w:pPr>
      <w:spacing w:before="100" w:beforeAutospacing="1" w:after="100" w:afterAutospacing="1"/>
      <w:ind w:firstLineChars="200" w:firstLine="200"/>
    </w:pPr>
    <w:rPr>
      <w:rFonts w:ascii="SimSun" w:eastAsia="SimSun" w:hAnsi="SimSun" w:hint="eastAsia"/>
      <w:b/>
      <w:bCs/>
      <w:color w:val="000000"/>
      <w:sz w:val="18"/>
      <w:szCs w:val="18"/>
      <w:lang w:val="fr-FR" w:eastAsia="zh-CN"/>
    </w:rPr>
  </w:style>
  <w:style w:type="paragraph" w:customStyle="1" w:styleId="150">
    <w:name w:val="样式 黑体 三号 深蓝 行距: 1.5 倍行距"/>
    <w:basedOn w:val="Normal"/>
    <w:autoRedefine/>
    <w:uiPriority w:val="99"/>
    <w:qFormat/>
    <w:rsid w:val="00260BA8"/>
    <w:pPr>
      <w:widowControl w:val="0"/>
      <w:tabs>
        <w:tab w:val="left" w:pos="0"/>
      </w:tabs>
      <w:spacing w:line="360" w:lineRule="auto"/>
      <w:ind w:rightChars="100" w:right="210" w:firstLineChars="200" w:firstLine="480"/>
      <w:jc w:val="both"/>
      <w:outlineLvl w:val="1"/>
    </w:pPr>
    <w:rPr>
      <w:rFonts w:ascii="FangSong_GB2312" w:eastAsia="FangSong_GB2312" w:hAnsi="SimSun" w:cs="SimSun"/>
      <w:snapToGrid w:val="0"/>
      <w:color w:val="000080"/>
      <w:lang w:val="fr-FR" w:eastAsia="zh-CN"/>
    </w:rPr>
  </w:style>
  <w:style w:type="character" w:customStyle="1" w:styleId="858D7CFB-ED40-4347-BF05-701D383B685F1">
    <w:name w:val="具体内容[858D7CFB-ED40-4347-BF05-701D383B685F]1"/>
    <w:rsid w:val="00260BA8"/>
    <w:rPr>
      <w:rFonts w:eastAsia="FangSong_GB2312"/>
      <w:sz w:val="24"/>
    </w:rPr>
  </w:style>
  <w:style w:type="character" w:customStyle="1" w:styleId="normalchar">
    <w:name w:val="normal__char"/>
    <w:rsid w:val="00260BA8"/>
  </w:style>
  <w:style w:type="paragraph" w:customStyle="1" w:styleId="20">
    <w:name w:val="正文2"/>
    <w:basedOn w:val="Normal"/>
    <w:uiPriority w:val="99"/>
    <w:qFormat/>
    <w:rsid w:val="00260BA8"/>
    <w:pPr>
      <w:spacing w:before="100" w:beforeAutospacing="1" w:after="100" w:afterAutospacing="1"/>
      <w:ind w:firstLineChars="200" w:firstLine="200"/>
    </w:pPr>
    <w:rPr>
      <w:rFonts w:ascii="SimSun" w:eastAsia="SimSun" w:hAnsi="SimSun" w:cs="SimSun"/>
      <w:lang w:val="fr-FR" w:eastAsia="zh-CN"/>
    </w:rPr>
  </w:style>
  <w:style w:type="paragraph" w:customStyle="1" w:styleId="Char21">
    <w:name w:val="Char2"/>
    <w:basedOn w:val="Normal"/>
    <w:uiPriority w:val="99"/>
    <w:qFormat/>
    <w:rsid w:val="00260BA8"/>
    <w:pPr>
      <w:widowControl w:val="0"/>
      <w:adjustRightInd w:val="0"/>
      <w:snapToGrid w:val="0"/>
      <w:spacing w:line="360" w:lineRule="auto"/>
      <w:ind w:firstLineChars="200" w:firstLine="200"/>
    </w:pPr>
    <w:rPr>
      <w:rFonts w:ascii="SimSun" w:eastAsia="SimSun" w:hAnsi="SimSun" w:cs="SimSun"/>
      <w:color w:val="0000FF"/>
      <w:kern w:val="2"/>
      <w:lang w:val="fr-FR" w:eastAsia="zh-CN"/>
    </w:rPr>
  </w:style>
  <w:style w:type="paragraph" w:customStyle="1" w:styleId="110">
    <w:name w:val="列出段落11"/>
    <w:basedOn w:val="Normal"/>
    <w:uiPriority w:val="99"/>
    <w:qFormat/>
    <w:rsid w:val="00260BA8"/>
    <w:pPr>
      <w:widowControl w:val="0"/>
      <w:ind w:firstLineChars="200" w:firstLine="420"/>
      <w:jc w:val="both"/>
    </w:pPr>
    <w:rPr>
      <w:rFonts w:ascii="Calibri" w:eastAsia="SimSun" w:hAnsi="Calibri"/>
      <w:kern w:val="2"/>
      <w:szCs w:val="22"/>
      <w:lang w:val="fr-FR" w:eastAsia="zh-CN"/>
    </w:rPr>
  </w:style>
  <w:style w:type="paragraph" w:customStyle="1" w:styleId="21">
    <w:name w:val="列出段落2"/>
    <w:basedOn w:val="Normal"/>
    <w:uiPriority w:val="99"/>
    <w:qFormat/>
    <w:rsid w:val="00260BA8"/>
    <w:pPr>
      <w:widowControl w:val="0"/>
      <w:ind w:firstLineChars="200" w:firstLine="420"/>
      <w:jc w:val="both"/>
    </w:pPr>
    <w:rPr>
      <w:rFonts w:ascii="Calibri" w:eastAsia="SimSun" w:hAnsi="Calibri"/>
      <w:kern w:val="2"/>
      <w:szCs w:val="22"/>
      <w:lang w:val="fr-FR" w:eastAsia="zh-CN"/>
    </w:rPr>
  </w:style>
  <w:style w:type="character" w:customStyle="1" w:styleId="858D7CFB-ED40-4347-BF05-701D383B685F2">
    <w:name w:val="具体内容[858D7CFB-ED40-4347-BF05-701D383B685F]2"/>
    <w:rsid w:val="00260BA8"/>
    <w:rPr>
      <w:rFonts w:eastAsia="FangSong_GB2312"/>
      <w:sz w:val="24"/>
    </w:rPr>
  </w:style>
  <w:style w:type="paragraph" w:customStyle="1" w:styleId="151">
    <w:name w:val="样式 小四 左 行距: 1.5 倍行距"/>
    <w:basedOn w:val="Normal"/>
    <w:uiPriority w:val="99"/>
    <w:qFormat/>
    <w:rsid w:val="00260BA8"/>
    <w:pPr>
      <w:widowControl w:val="0"/>
      <w:spacing w:line="360" w:lineRule="auto"/>
      <w:ind w:firstLineChars="200" w:firstLine="200"/>
    </w:pPr>
    <w:rPr>
      <w:rFonts w:eastAsia="SimSun" w:cs="SimSun"/>
      <w:kern w:val="2"/>
      <w:szCs w:val="20"/>
      <w:lang w:val="fr-FR" w:eastAsia="zh-CN"/>
    </w:rPr>
  </w:style>
  <w:style w:type="paragraph" w:customStyle="1" w:styleId="3">
    <w:name w:val="列出段落3"/>
    <w:basedOn w:val="Normal"/>
    <w:uiPriority w:val="99"/>
    <w:qFormat/>
    <w:rsid w:val="00260BA8"/>
    <w:pPr>
      <w:widowControl w:val="0"/>
      <w:ind w:firstLineChars="200" w:firstLine="420"/>
      <w:jc w:val="both"/>
    </w:pPr>
    <w:rPr>
      <w:rFonts w:ascii="Calibri" w:eastAsia="SimSun" w:hAnsi="Calibri"/>
      <w:kern w:val="2"/>
      <w:sz w:val="21"/>
      <w:szCs w:val="22"/>
      <w:lang w:val="fr-FR" w:eastAsia="zh-CN"/>
    </w:rPr>
  </w:style>
  <w:style w:type="character" w:customStyle="1" w:styleId="exp2">
    <w:name w:val="exp2"/>
    <w:rsid w:val="00260BA8"/>
    <w:rPr>
      <w:color w:val="3E3E3E"/>
    </w:rPr>
  </w:style>
  <w:style w:type="paragraph" w:customStyle="1" w:styleId="40">
    <w:name w:val="列出段落4"/>
    <w:basedOn w:val="Normal"/>
    <w:uiPriority w:val="99"/>
    <w:qFormat/>
    <w:rsid w:val="00260BA8"/>
    <w:pPr>
      <w:widowControl w:val="0"/>
      <w:ind w:firstLineChars="200" w:firstLine="420"/>
      <w:jc w:val="both"/>
    </w:pPr>
    <w:rPr>
      <w:rFonts w:ascii="Calibri" w:eastAsia="SimSun" w:hAnsi="Calibri"/>
      <w:kern w:val="2"/>
      <w:sz w:val="21"/>
      <w:szCs w:val="22"/>
      <w:lang w:val="fr-FR" w:eastAsia="zh-CN"/>
    </w:rPr>
  </w:style>
  <w:style w:type="paragraph" w:customStyle="1" w:styleId="22">
    <w:name w:val="样式 样式 首行缩进:  2 字符 + 首行缩进:  2 字符"/>
    <w:basedOn w:val="Normal"/>
    <w:uiPriority w:val="99"/>
    <w:qFormat/>
    <w:rsid w:val="00260BA8"/>
    <w:pPr>
      <w:widowControl w:val="0"/>
      <w:adjustRightInd w:val="0"/>
      <w:snapToGrid w:val="0"/>
      <w:spacing w:line="480" w:lineRule="exact"/>
      <w:ind w:firstLineChars="200" w:firstLine="200"/>
      <w:jc w:val="both"/>
    </w:pPr>
    <w:rPr>
      <w:rFonts w:eastAsia="SimSun"/>
      <w:kern w:val="2"/>
      <w:sz w:val="28"/>
      <w:szCs w:val="20"/>
      <w:lang w:val="fr-FR" w:eastAsia="zh-CN"/>
    </w:rPr>
  </w:style>
  <w:style w:type="paragraph" w:customStyle="1" w:styleId="xl39">
    <w:name w:val="xl39"/>
    <w:basedOn w:val="Normal"/>
    <w:uiPriority w:val="99"/>
    <w:qFormat/>
    <w:rsid w:val="00260BA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Chars="200" w:firstLine="200"/>
      <w:jc w:val="center"/>
      <w:textAlignment w:val="center"/>
    </w:pPr>
    <w:rPr>
      <w:rFonts w:ascii="Arial Unicode MS" w:eastAsia="Arial Unicode MS" w:hAnsi="Arial Unicode MS" w:cs="Arial Unicode MS"/>
      <w:sz w:val="18"/>
      <w:szCs w:val="18"/>
      <w:lang w:val="fr-FR" w:eastAsia="zh-CN"/>
    </w:rPr>
  </w:style>
  <w:style w:type="paragraph" w:customStyle="1" w:styleId="xl40">
    <w:name w:val="xl40"/>
    <w:basedOn w:val="Normal"/>
    <w:uiPriority w:val="99"/>
    <w:qFormat/>
    <w:rsid w:val="00260BA8"/>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ind w:firstLineChars="200" w:firstLine="200"/>
      <w:jc w:val="center"/>
      <w:textAlignment w:val="center"/>
    </w:pPr>
    <w:rPr>
      <w:rFonts w:ascii="Arial Unicode MS" w:eastAsia="Arial Unicode MS" w:hAnsi="Arial Unicode MS" w:cs="Arial Unicode MS"/>
      <w:sz w:val="18"/>
      <w:szCs w:val="18"/>
      <w:lang w:val="fr-FR" w:eastAsia="zh-CN"/>
    </w:rPr>
  </w:style>
  <w:style w:type="paragraph" w:customStyle="1" w:styleId="xl42">
    <w:name w:val="xl42"/>
    <w:basedOn w:val="Normal"/>
    <w:uiPriority w:val="99"/>
    <w:qFormat/>
    <w:rsid w:val="00260BA8"/>
    <w:pPr>
      <w:pBdr>
        <w:top w:val="single" w:sz="4" w:space="0" w:color="auto"/>
        <w:left w:val="double" w:sz="6" w:space="0" w:color="auto"/>
        <w:bottom w:val="single" w:sz="4" w:space="0" w:color="auto"/>
        <w:right w:val="single" w:sz="4" w:space="0" w:color="auto"/>
      </w:pBdr>
      <w:spacing w:before="100" w:beforeAutospacing="1" w:after="100" w:afterAutospacing="1"/>
      <w:ind w:firstLineChars="200" w:firstLine="200"/>
      <w:jc w:val="center"/>
    </w:pPr>
    <w:rPr>
      <w:rFonts w:ascii="Arial Unicode MS" w:eastAsia="Arial Unicode MS" w:hAnsi="Arial Unicode MS" w:cs="Arial Unicode MS"/>
      <w:sz w:val="18"/>
      <w:szCs w:val="18"/>
      <w:lang w:val="fr-FR" w:eastAsia="zh-CN"/>
    </w:rPr>
  </w:style>
  <w:style w:type="paragraph" w:customStyle="1" w:styleId="xl43">
    <w:name w:val="xl43"/>
    <w:basedOn w:val="Normal"/>
    <w:uiPriority w:val="99"/>
    <w:qFormat/>
    <w:rsid w:val="00260BA8"/>
    <w:pPr>
      <w:pBdr>
        <w:top w:val="double" w:sz="6"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sz w:val="18"/>
      <w:szCs w:val="18"/>
      <w:lang w:val="fr-FR" w:eastAsia="zh-CN"/>
    </w:rPr>
  </w:style>
  <w:style w:type="paragraph" w:customStyle="1" w:styleId="xl44">
    <w:name w:val="xl44"/>
    <w:basedOn w:val="Normal"/>
    <w:uiPriority w:val="99"/>
    <w:qFormat/>
    <w:rsid w:val="00260BA8"/>
    <w:pPr>
      <w:pBdr>
        <w:top w:val="double" w:sz="6" w:space="0" w:color="auto"/>
        <w:left w:val="single" w:sz="4" w:space="0" w:color="auto"/>
        <w:bottom w:val="single" w:sz="4" w:space="0" w:color="auto"/>
        <w:right w:val="double" w:sz="6"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sz w:val="18"/>
      <w:szCs w:val="18"/>
      <w:lang w:val="fr-FR" w:eastAsia="zh-CN"/>
    </w:rPr>
  </w:style>
  <w:style w:type="paragraph" w:customStyle="1" w:styleId="xl45">
    <w:name w:val="xl45"/>
    <w:basedOn w:val="Normal"/>
    <w:uiPriority w:val="99"/>
    <w:qFormat/>
    <w:rsid w:val="00260BA8"/>
    <w:pPr>
      <w:pBdr>
        <w:left w:val="double" w:sz="6" w:space="0" w:color="auto"/>
      </w:pBdr>
      <w:shd w:val="clear" w:color="auto" w:fill="FF99CC"/>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fr-FR" w:eastAsia="zh-CN"/>
    </w:rPr>
  </w:style>
  <w:style w:type="paragraph" w:customStyle="1" w:styleId="xl46">
    <w:name w:val="xl46"/>
    <w:basedOn w:val="Normal"/>
    <w:uiPriority w:val="99"/>
    <w:qFormat/>
    <w:rsid w:val="00260BA8"/>
    <w:pPr>
      <w:shd w:val="clear" w:color="auto" w:fill="FF00FF"/>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fr-FR" w:eastAsia="zh-CN"/>
    </w:rPr>
  </w:style>
  <w:style w:type="paragraph" w:customStyle="1" w:styleId="xl47">
    <w:name w:val="xl47"/>
    <w:basedOn w:val="Normal"/>
    <w:uiPriority w:val="99"/>
    <w:qFormat/>
    <w:rsid w:val="00260BA8"/>
    <w:pPr>
      <w:shd w:val="clear" w:color="auto" w:fill="FF00FF"/>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fr-FR" w:eastAsia="zh-CN"/>
    </w:rPr>
  </w:style>
  <w:style w:type="paragraph" w:customStyle="1" w:styleId="xl48">
    <w:name w:val="xl48"/>
    <w:basedOn w:val="Normal"/>
    <w:uiPriority w:val="99"/>
    <w:qFormat/>
    <w:rsid w:val="00260BA8"/>
    <w:pPr>
      <w:pBdr>
        <w:left w:val="double" w:sz="6" w:space="0" w:color="auto"/>
      </w:pBdr>
      <w:shd w:val="clear" w:color="auto" w:fill="FF00FF"/>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fr-FR" w:eastAsia="zh-CN"/>
    </w:rPr>
  </w:style>
  <w:style w:type="paragraph" w:customStyle="1" w:styleId="xl49">
    <w:name w:val="xl49"/>
    <w:basedOn w:val="Normal"/>
    <w:uiPriority w:val="99"/>
    <w:qFormat/>
    <w:rsid w:val="00260BA8"/>
    <w:pPr>
      <w:pBdr>
        <w:right w:val="double" w:sz="6" w:space="0" w:color="auto"/>
      </w:pBdr>
      <w:shd w:val="clear" w:color="auto" w:fill="FF00FF"/>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fr-FR" w:eastAsia="zh-CN"/>
    </w:rPr>
  </w:style>
  <w:style w:type="paragraph" w:customStyle="1" w:styleId="xl50">
    <w:name w:val="xl50"/>
    <w:basedOn w:val="Normal"/>
    <w:uiPriority w:val="99"/>
    <w:qFormat/>
    <w:rsid w:val="00260BA8"/>
    <w:pPr>
      <w:pBdr>
        <w:top w:val="double" w:sz="6" w:space="0" w:color="auto"/>
        <w:left w:val="double" w:sz="6"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fr-FR" w:eastAsia="zh-CN"/>
    </w:rPr>
  </w:style>
  <w:style w:type="paragraph" w:customStyle="1" w:styleId="xl51">
    <w:name w:val="xl51"/>
    <w:basedOn w:val="Normal"/>
    <w:uiPriority w:val="99"/>
    <w:qFormat/>
    <w:rsid w:val="00260BA8"/>
    <w:pPr>
      <w:pBdr>
        <w:right w:val="double" w:sz="6"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fr-FR" w:eastAsia="zh-CN"/>
    </w:rPr>
  </w:style>
  <w:style w:type="paragraph" w:customStyle="1" w:styleId="xl52">
    <w:name w:val="xl52"/>
    <w:basedOn w:val="Normal"/>
    <w:uiPriority w:val="99"/>
    <w:qFormat/>
    <w:rsid w:val="00260BA8"/>
    <w:pPr>
      <w:pBdr>
        <w:top w:val="double" w:sz="6" w:space="0" w:color="auto"/>
        <w:right w:val="double" w:sz="6"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sz w:val="20"/>
      <w:szCs w:val="20"/>
      <w:lang w:val="fr-FR" w:eastAsia="zh-CN"/>
    </w:rPr>
  </w:style>
  <w:style w:type="character" w:customStyle="1" w:styleId="text1">
    <w:name w:val="text1"/>
    <w:rsid w:val="00260BA8"/>
    <w:rPr>
      <w:color w:val="000000"/>
      <w:sz w:val="18"/>
      <w:szCs w:val="18"/>
    </w:rPr>
  </w:style>
  <w:style w:type="character" w:customStyle="1" w:styleId="Char13">
    <w:name w:val="页眉 Char1"/>
    <w:uiPriority w:val="99"/>
    <w:rsid w:val="00260BA8"/>
    <w:rPr>
      <w:kern w:val="2"/>
      <w:sz w:val="18"/>
      <w:szCs w:val="18"/>
    </w:rPr>
  </w:style>
  <w:style w:type="character" w:customStyle="1" w:styleId="Char14">
    <w:name w:val="页脚 Char1"/>
    <w:rsid w:val="00260BA8"/>
    <w:rPr>
      <w:kern w:val="2"/>
      <w:sz w:val="18"/>
      <w:szCs w:val="18"/>
    </w:rPr>
  </w:style>
  <w:style w:type="character" w:customStyle="1" w:styleId="texteedito">
    <w:name w:val="texte_edito"/>
    <w:rsid w:val="00260BA8"/>
  </w:style>
  <w:style w:type="paragraph" w:customStyle="1" w:styleId="BVIfnrCharCar1CarCharChar">
    <w:name w:val="BVI fnr Char Car1 Car Char Char"/>
    <w:aliases w:val="BVI fnr Char Car Car Char Char,ftref Char Car Car Char Char, BVI fnr Char Car Char Char Car Car Char Char,BVI fnr Char Car Char Char Car Car Char Char,ftref Char Car Char Char Car Car Char Char"/>
    <w:basedOn w:val="Normal"/>
    <w:next w:val="Normal"/>
    <w:uiPriority w:val="99"/>
    <w:qFormat/>
    <w:rsid w:val="00260BA8"/>
    <w:pPr>
      <w:spacing w:after="160" w:line="240" w:lineRule="exact"/>
      <w:jc w:val="both"/>
    </w:pPr>
    <w:rPr>
      <w:rFonts w:ascii="Calibri" w:eastAsia="Calibri" w:hAnsi="Calibri"/>
      <w:vertAlign w:val="superscript"/>
      <w:lang w:eastAsia="en-US"/>
    </w:rPr>
  </w:style>
  <w:style w:type="character" w:customStyle="1" w:styleId="A10">
    <w:name w:val="A1"/>
    <w:uiPriority w:val="99"/>
    <w:rsid w:val="00260BA8"/>
    <w:rPr>
      <w:rFonts w:cs="NXJTXX+HelveticaNeue-Roman"/>
      <w:color w:val="323234"/>
      <w:sz w:val="18"/>
      <w:szCs w:val="18"/>
    </w:rPr>
  </w:style>
  <w:style w:type="table" w:styleId="Trameclaire-Accent2">
    <w:name w:val="Light Shading Accent 2"/>
    <w:basedOn w:val="TableauNormal"/>
    <w:link w:val="LightShading-Accent2Char"/>
    <w:uiPriority w:val="30"/>
    <w:rsid w:val="00260BA8"/>
    <w:pPr>
      <w:spacing w:after="0" w:line="240" w:lineRule="auto"/>
    </w:pPr>
    <w:rPr>
      <w:b/>
      <w:bCs/>
      <w:i/>
      <w:iCs/>
      <w:color w:val="4F81BD"/>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
    <w:name w:val="Medium Grid 21"/>
    <w:basedOn w:val="TableauNormal"/>
    <w:link w:val="MediumGrid2Char"/>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Grillecouleur-Accent1">
    <w:name w:val="Colorful Grid Accent 1"/>
    <w:basedOn w:val="TableauNormal"/>
    <w:link w:val="ColorfulGrid-Accent1Char"/>
    <w:uiPriority w:val="29"/>
    <w:rsid w:val="00260BA8"/>
    <w:pPr>
      <w:spacing w:after="0" w:line="240" w:lineRule="auto"/>
    </w:pPr>
    <w:rPr>
      <w:rFonts w:eastAsia="SimSu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m8205132091282087500msolistparagraph">
    <w:name w:val="m_8205132091282087500msolistparagraph"/>
    <w:basedOn w:val="Normal"/>
    <w:uiPriority w:val="99"/>
    <w:qFormat/>
    <w:rsid w:val="00260BA8"/>
    <w:pPr>
      <w:spacing w:before="100" w:beforeAutospacing="1" w:after="100" w:afterAutospacing="1"/>
    </w:pPr>
    <w:rPr>
      <w:lang w:val="fr-FR"/>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qFormat/>
    <w:rsid w:val="00260BA8"/>
    <w:pPr>
      <w:spacing w:after="160" w:line="240" w:lineRule="exact"/>
      <w:ind w:left="360" w:hanging="360"/>
      <w:jc w:val="both"/>
    </w:pPr>
    <w:rPr>
      <w:rFonts w:ascii="Calibri" w:eastAsia="Calibri" w:hAnsi="Calibri"/>
      <w:sz w:val="22"/>
      <w:szCs w:val="22"/>
      <w:vertAlign w:val="superscript"/>
      <w:lang w:val="fr-FR" w:eastAsia="en-US"/>
    </w:rPr>
  </w:style>
  <w:style w:type="numbering" w:customStyle="1" w:styleId="Aucuneliste7">
    <w:name w:val="Aucune liste7"/>
    <w:next w:val="Aucuneliste"/>
    <w:uiPriority w:val="99"/>
    <w:semiHidden/>
    <w:unhideWhenUsed/>
    <w:rsid w:val="00260BA8"/>
  </w:style>
  <w:style w:type="table" w:customStyle="1" w:styleId="TableauGrille1Clair-Accentuation13">
    <w:name w:val="Tableau Grille 1 Clair - Accentuation 13"/>
    <w:basedOn w:val="TableauNormal"/>
    <w:next w:val="TableauGrille1Clair-Accentuation1"/>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
    <w:name w:val="Grille du tableau19"/>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
    <w:name w:val="Grille de tableau claire2"/>
    <w:basedOn w:val="TableauNormal"/>
    <w:next w:val="Grilledetableauclaire"/>
    <w:uiPriority w:val="40"/>
    <w:rsid w:val="00260BA8"/>
    <w:pPr>
      <w:spacing w:after="0" w:line="240" w:lineRule="auto"/>
    </w:pPr>
    <w:rPr>
      <w:rFonts w:ascii="Calibri" w:eastAsia="Calibri" w:hAnsi="Calibri" w:cs="Times New Roman"/>
      <w:lang w:val="fr-S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tionnonrsolue2">
    <w:name w:val="Mention non résolue2"/>
    <w:uiPriority w:val="99"/>
    <w:semiHidden/>
    <w:unhideWhenUsed/>
    <w:rsid w:val="00260BA8"/>
    <w:rPr>
      <w:color w:val="605E5C"/>
      <w:shd w:val="clear" w:color="auto" w:fill="E1DFDD"/>
    </w:rPr>
  </w:style>
  <w:style w:type="numbering" w:customStyle="1" w:styleId="Aucuneliste8">
    <w:name w:val="Aucune liste8"/>
    <w:next w:val="Aucuneliste"/>
    <w:uiPriority w:val="99"/>
    <w:semiHidden/>
    <w:unhideWhenUsed/>
    <w:rsid w:val="00260BA8"/>
  </w:style>
  <w:style w:type="table" w:customStyle="1" w:styleId="GT01">
    <w:name w:val="GT01"/>
    <w:basedOn w:val="TableauNormal"/>
    <w:next w:val="Grilledutableau"/>
    <w:uiPriority w:val="59"/>
    <w:qFormat/>
    <w:rsid w:val="00260BA8"/>
    <w:pPr>
      <w:spacing w:before="120" w:after="120" w:line="240" w:lineRule="auto"/>
      <w:ind w:left="115" w:right="115"/>
    </w:pPr>
    <w:rPr>
      <w:rFonts w:ascii="Arial" w:eastAsia="Arial" w:hAnsi="Arial" w:cs="Arial"/>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
    <w:name w:val="Grille du tableau110"/>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260BA8"/>
  </w:style>
  <w:style w:type="table" w:customStyle="1" w:styleId="Grilledutableau31">
    <w:name w:val="Grille du tableau3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auNormal"/>
    <w:next w:val="Grilledutableau"/>
    <w:uiPriority w:val="59"/>
    <w:rsid w:val="00260BA8"/>
    <w:pPr>
      <w:spacing w:after="0" w:line="240" w:lineRule="auto"/>
    </w:pPr>
    <w:rPr>
      <w:rFonts w:ascii="Calibri" w:eastAsia="MS Mincho"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60B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61">
    <w:name w:val="Grille du tableau6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Headings1">
    <w:name w:val="List Headings1"/>
    <w:uiPriority w:val="99"/>
    <w:rsid w:val="00260BA8"/>
    <w:pPr>
      <w:numPr>
        <w:numId w:val="37"/>
      </w:numPr>
    </w:pPr>
  </w:style>
  <w:style w:type="table" w:customStyle="1" w:styleId="Grilledutableau72">
    <w:name w:val="Grille du tableau72"/>
    <w:basedOn w:val="TableauNormal"/>
    <w:next w:val="Grilledutableau"/>
    <w:uiPriority w:val="59"/>
    <w:rsid w:val="00260BA8"/>
    <w:pPr>
      <w:spacing w:after="0" w:line="240" w:lineRule="auto"/>
    </w:pPr>
    <w:rPr>
      <w:rFonts w:ascii="Cambria" w:eastAsia="Cambria" w:hAnsi="Cambria" w:cs="Times New Roman"/>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
    <w:name w:val="Grille moyenne 1 - Accent 24"/>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
    <w:name w:val="Grille moyenne 2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
    <w:name w:val="Liste claire11"/>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
    <w:name w:val="Liste foncée - Accent 51"/>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
    <w:name w:val="Aucune liste21"/>
    <w:next w:val="Aucuneliste"/>
    <w:uiPriority w:val="99"/>
    <w:semiHidden/>
    <w:unhideWhenUsed/>
    <w:rsid w:val="00260BA8"/>
  </w:style>
  <w:style w:type="table" w:customStyle="1" w:styleId="Listeclaire-Accent6122">
    <w:name w:val="Liste claire - Accent 612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
    <w:name w:val="Liste claire - Accent 613"/>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
    <w:name w:val="Liste foncée - Accent 61"/>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
    <w:name w:val="Grille claire - Accent 11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
    <w:name w:val="Aucune liste31"/>
    <w:next w:val="Aucuneliste"/>
    <w:uiPriority w:val="99"/>
    <w:semiHidden/>
    <w:unhideWhenUsed/>
    <w:rsid w:val="00260BA8"/>
  </w:style>
  <w:style w:type="numbering" w:customStyle="1" w:styleId="Aucuneliste41">
    <w:name w:val="Aucune liste41"/>
    <w:next w:val="Aucuneliste"/>
    <w:uiPriority w:val="99"/>
    <w:semiHidden/>
    <w:unhideWhenUsed/>
    <w:rsid w:val="00260BA8"/>
  </w:style>
  <w:style w:type="table" w:customStyle="1" w:styleId="Grilledutableau51">
    <w:name w:val="Grille du tableau51"/>
    <w:basedOn w:val="TableauNormal"/>
    <w:next w:val="Grilledutableau"/>
    <w:uiPriority w:val="59"/>
    <w:rsid w:val="00260BA8"/>
    <w:pPr>
      <w:spacing w:after="0" w:line="240" w:lineRule="auto"/>
    </w:pPr>
    <w:rPr>
      <w:rFonts w:ascii="Calibri" w:eastAsia="Times New Roman" w:hAnsi="Calibri" w:cs="Times New Roman"/>
      <w:sz w:val="20"/>
      <w:szCs w:val="20"/>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
    <w:name w:val="Aucune liste51"/>
    <w:next w:val="Aucuneliste"/>
    <w:uiPriority w:val="99"/>
    <w:semiHidden/>
    <w:unhideWhenUsed/>
    <w:rsid w:val="00260BA8"/>
  </w:style>
  <w:style w:type="table" w:customStyle="1" w:styleId="Grilledutableau211">
    <w:name w:val="Grille du tableau211"/>
    <w:basedOn w:val="TableauNormal"/>
    <w:next w:val="Grilledutableau"/>
    <w:uiPriority w:val="59"/>
    <w:rsid w:val="00260BA8"/>
    <w:pPr>
      <w:spacing w:after="0" w:line="240" w:lineRule="auto"/>
    </w:pPr>
    <w:rPr>
      <w:rFonts w:ascii="Calibri" w:eastAsia="Times New Roman" w:hAnsi="Calibri" w:cs="Times New Roman"/>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
    <w:name w:val="Liste claire - Accent 612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
    <w:name w:val="Liste claire - Accent 6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
    <w:name w:val="Liste claire - Accent 621"/>
    <w:basedOn w:val="TableauNormal"/>
    <w:next w:val="Listefonce-Accent6"/>
    <w:uiPriority w:val="61"/>
    <w:rsid w:val="00260BA8"/>
    <w:pPr>
      <w:spacing w:after="0" w:line="240" w:lineRule="auto"/>
      <w:jc w:val="both"/>
    </w:pPr>
    <w:rPr>
      <w:rFonts w:ascii="Arial Narrow" w:eastAsia="Calibri" w:hAnsi="Arial Narrow" w:cs="Times New Roman"/>
      <w:sz w:val="24"/>
      <w:lang w:val="en-GB"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
    <w:name w:val="Aucune liste61"/>
    <w:next w:val="Aucuneliste"/>
    <w:uiPriority w:val="99"/>
    <w:semiHidden/>
    <w:unhideWhenUsed/>
    <w:rsid w:val="00260BA8"/>
  </w:style>
  <w:style w:type="numbering" w:customStyle="1" w:styleId="111">
    <w:name w:val="无列表11"/>
    <w:next w:val="Aucuneliste"/>
    <w:uiPriority w:val="99"/>
    <w:semiHidden/>
    <w:unhideWhenUsed/>
    <w:rsid w:val="00260BA8"/>
  </w:style>
  <w:style w:type="table" w:customStyle="1" w:styleId="Trameclaire-Accent22">
    <w:name w:val="Trame claire - Accent 22"/>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
    <w:name w:val="Medium Grid 2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
    <w:name w:val="Grille couleur - Accent 12"/>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TableauGrille6Couleur">
    <w:name w:val="Grid Table 6 Colorful"/>
    <w:basedOn w:val="TableauNormal"/>
    <w:uiPriority w:val="51"/>
    <w:rsid w:val="00260BA8"/>
    <w:pPr>
      <w:spacing w:after="0" w:line="240" w:lineRule="auto"/>
    </w:pPr>
    <w:rPr>
      <w:rFonts w:ascii="Calibri" w:eastAsia="Calibri" w:hAnsi="Calibri" w:cs="Times New Roman"/>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ncredenotedebasdepage">
    <w:name w:val="Ancre de note de bas de page"/>
    <w:rsid w:val="00260BA8"/>
    <w:rPr>
      <w:vertAlign w:val="superscript"/>
    </w:rPr>
  </w:style>
  <w:style w:type="character" w:customStyle="1" w:styleId="FootnoteCharacters">
    <w:name w:val="Footnote Characters"/>
    <w:uiPriority w:val="99"/>
    <w:semiHidden/>
    <w:unhideWhenUsed/>
    <w:qFormat/>
    <w:rsid w:val="00260BA8"/>
    <w:rPr>
      <w:vertAlign w:val="superscript"/>
    </w:rPr>
  </w:style>
  <w:style w:type="character" w:customStyle="1" w:styleId="LienInternet">
    <w:name w:val="Lien Internet"/>
    <w:uiPriority w:val="99"/>
    <w:unhideWhenUsed/>
    <w:rsid w:val="00260BA8"/>
    <w:rPr>
      <w:color w:val="0563C1"/>
      <w:u w:val="single"/>
    </w:rPr>
  </w:style>
  <w:style w:type="character" w:customStyle="1" w:styleId="ListLabel1">
    <w:name w:val="ListLabel 1"/>
    <w:qFormat/>
    <w:rsid w:val="00260BA8"/>
    <w:rPr>
      <w:rFonts w:cs="Courier New"/>
    </w:rPr>
  </w:style>
  <w:style w:type="character" w:customStyle="1" w:styleId="ListLabel2">
    <w:name w:val="ListLabel 2"/>
    <w:qFormat/>
    <w:rsid w:val="00260BA8"/>
    <w:rPr>
      <w:rFonts w:cs="Courier New"/>
    </w:rPr>
  </w:style>
  <w:style w:type="character" w:customStyle="1" w:styleId="ListLabel3">
    <w:name w:val="ListLabel 3"/>
    <w:qFormat/>
    <w:rsid w:val="00260BA8"/>
    <w:rPr>
      <w:rFonts w:cs="Courier New"/>
    </w:rPr>
  </w:style>
  <w:style w:type="character" w:customStyle="1" w:styleId="ListLabel4">
    <w:name w:val="ListLabel 4"/>
    <w:qFormat/>
    <w:rsid w:val="00260BA8"/>
    <w:rPr>
      <w:rFonts w:cs="Courier New"/>
    </w:rPr>
  </w:style>
  <w:style w:type="character" w:customStyle="1" w:styleId="ListLabel5">
    <w:name w:val="ListLabel 5"/>
    <w:qFormat/>
    <w:rsid w:val="00260BA8"/>
    <w:rPr>
      <w:rFonts w:cs="Courier New"/>
    </w:rPr>
  </w:style>
  <w:style w:type="character" w:customStyle="1" w:styleId="ListLabel6">
    <w:name w:val="ListLabel 6"/>
    <w:qFormat/>
    <w:rsid w:val="00260BA8"/>
    <w:rPr>
      <w:rFonts w:cs="Courier New"/>
    </w:rPr>
  </w:style>
  <w:style w:type="character" w:customStyle="1" w:styleId="ListLabel7">
    <w:name w:val="ListLabel 7"/>
    <w:qFormat/>
    <w:rsid w:val="00260BA8"/>
    <w:rPr>
      <w:rFonts w:cs="Courier New"/>
    </w:rPr>
  </w:style>
  <w:style w:type="character" w:customStyle="1" w:styleId="ListLabel8">
    <w:name w:val="ListLabel 8"/>
    <w:qFormat/>
    <w:rsid w:val="00260BA8"/>
    <w:rPr>
      <w:rFonts w:cs="Courier New"/>
    </w:rPr>
  </w:style>
  <w:style w:type="character" w:customStyle="1" w:styleId="ListLabel9">
    <w:name w:val="ListLabel 9"/>
    <w:qFormat/>
    <w:rsid w:val="00260BA8"/>
    <w:rPr>
      <w:rFonts w:cs="Courier New"/>
    </w:rPr>
  </w:style>
  <w:style w:type="character" w:customStyle="1" w:styleId="ListLabel10">
    <w:name w:val="ListLabel 10"/>
    <w:qFormat/>
    <w:rsid w:val="00260BA8"/>
    <w:rPr>
      <w:rFonts w:cs="Courier New"/>
    </w:rPr>
  </w:style>
  <w:style w:type="character" w:customStyle="1" w:styleId="ListLabel11">
    <w:name w:val="ListLabel 11"/>
    <w:qFormat/>
    <w:rsid w:val="00260BA8"/>
    <w:rPr>
      <w:rFonts w:cs="Courier New"/>
    </w:rPr>
  </w:style>
  <w:style w:type="character" w:customStyle="1" w:styleId="ListLabel12">
    <w:name w:val="ListLabel 12"/>
    <w:qFormat/>
    <w:rsid w:val="00260BA8"/>
    <w:rPr>
      <w:rFonts w:cs="Courier New"/>
    </w:rPr>
  </w:style>
  <w:style w:type="character" w:customStyle="1" w:styleId="ListLabel13">
    <w:name w:val="ListLabel 13"/>
    <w:qFormat/>
    <w:rsid w:val="00260BA8"/>
    <w:rPr>
      <w:rFonts w:cs="Courier New"/>
    </w:rPr>
  </w:style>
  <w:style w:type="character" w:customStyle="1" w:styleId="ListLabel14">
    <w:name w:val="ListLabel 14"/>
    <w:qFormat/>
    <w:rsid w:val="00260BA8"/>
    <w:rPr>
      <w:rFonts w:cs="Courier New"/>
    </w:rPr>
  </w:style>
  <w:style w:type="character" w:customStyle="1" w:styleId="ListLabel15">
    <w:name w:val="ListLabel 15"/>
    <w:qFormat/>
    <w:rsid w:val="00260BA8"/>
    <w:rPr>
      <w:rFonts w:cs="Courier New"/>
    </w:rPr>
  </w:style>
  <w:style w:type="character" w:customStyle="1" w:styleId="ListLabel16">
    <w:name w:val="ListLabel 16"/>
    <w:qFormat/>
    <w:rsid w:val="00260BA8"/>
    <w:rPr>
      <w:rFonts w:eastAsia="Calibri" w:cs="Times New Roman"/>
    </w:rPr>
  </w:style>
  <w:style w:type="character" w:customStyle="1" w:styleId="ListLabel17">
    <w:name w:val="ListLabel 17"/>
    <w:qFormat/>
    <w:rsid w:val="00260BA8"/>
    <w:rPr>
      <w:rFonts w:cs="Courier New"/>
    </w:rPr>
  </w:style>
  <w:style w:type="character" w:customStyle="1" w:styleId="ListLabel18">
    <w:name w:val="ListLabel 18"/>
    <w:qFormat/>
    <w:rsid w:val="00260BA8"/>
    <w:rPr>
      <w:rFonts w:cs="Courier New"/>
    </w:rPr>
  </w:style>
  <w:style w:type="character" w:customStyle="1" w:styleId="ListLabel19">
    <w:name w:val="ListLabel 19"/>
    <w:qFormat/>
    <w:rsid w:val="00260BA8"/>
    <w:rPr>
      <w:rFonts w:cs="Courier New"/>
    </w:rPr>
  </w:style>
  <w:style w:type="character" w:customStyle="1" w:styleId="ListLabel20">
    <w:name w:val="ListLabel 20"/>
    <w:qFormat/>
    <w:rsid w:val="00260BA8"/>
    <w:rPr>
      <w:rFonts w:cs="Courier New"/>
    </w:rPr>
  </w:style>
  <w:style w:type="character" w:customStyle="1" w:styleId="ListLabel21">
    <w:name w:val="ListLabel 21"/>
    <w:qFormat/>
    <w:rsid w:val="00260BA8"/>
    <w:rPr>
      <w:rFonts w:cs="Courier New"/>
    </w:rPr>
  </w:style>
  <w:style w:type="character" w:customStyle="1" w:styleId="ListLabel22">
    <w:name w:val="ListLabel 22"/>
    <w:qFormat/>
    <w:rsid w:val="00260BA8"/>
    <w:rPr>
      <w:rFonts w:cs="Courier New"/>
    </w:rPr>
  </w:style>
  <w:style w:type="character" w:customStyle="1" w:styleId="ListLabel23">
    <w:name w:val="ListLabel 23"/>
    <w:qFormat/>
    <w:rsid w:val="00260BA8"/>
    <w:rPr>
      <w:rFonts w:cs="Courier New"/>
    </w:rPr>
  </w:style>
  <w:style w:type="character" w:customStyle="1" w:styleId="ListLabel24">
    <w:name w:val="ListLabel 24"/>
    <w:qFormat/>
    <w:rsid w:val="00260BA8"/>
    <w:rPr>
      <w:rFonts w:cs="Courier New"/>
    </w:rPr>
  </w:style>
  <w:style w:type="character" w:customStyle="1" w:styleId="ListLabel25">
    <w:name w:val="ListLabel 25"/>
    <w:qFormat/>
    <w:rsid w:val="00260BA8"/>
    <w:rPr>
      <w:rFonts w:cs="Courier New"/>
    </w:rPr>
  </w:style>
  <w:style w:type="character" w:customStyle="1" w:styleId="ListLabel26">
    <w:name w:val="ListLabel 26"/>
    <w:qFormat/>
    <w:rsid w:val="00260BA8"/>
    <w:rPr>
      <w:rFonts w:cs="Courier New"/>
    </w:rPr>
  </w:style>
  <w:style w:type="character" w:customStyle="1" w:styleId="ListLabel27">
    <w:name w:val="ListLabel 27"/>
    <w:qFormat/>
    <w:rsid w:val="00260BA8"/>
    <w:rPr>
      <w:rFonts w:cs="Courier New"/>
    </w:rPr>
  </w:style>
  <w:style w:type="character" w:customStyle="1" w:styleId="ListLabel28">
    <w:name w:val="ListLabel 28"/>
    <w:qFormat/>
    <w:rsid w:val="00260BA8"/>
    <w:rPr>
      <w:rFonts w:cs="Courier New"/>
    </w:rPr>
  </w:style>
  <w:style w:type="character" w:customStyle="1" w:styleId="ListLabel29">
    <w:name w:val="ListLabel 29"/>
    <w:qFormat/>
    <w:rsid w:val="00260BA8"/>
    <w:rPr>
      <w:rFonts w:cs="Courier New"/>
    </w:rPr>
  </w:style>
  <w:style w:type="character" w:customStyle="1" w:styleId="ListLabel30">
    <w:name w:val="ListLabel 30"/>
    <w:qFormat/>
    <w:rsid w:val="00260BA8"/>
    <w:rPr>
      <w:rFonts w:cs="Courier New"/>
    </w:rPr>
  </w:style>
  <w:style w:type="character" w:customStyle="1" w:styleId="ListLabel31">
    <w:name w:val="ListLabel 31"/>
    <w:qFormat/>
    <w:rsid w:val="00260BA8"/>
    <w:rPr>
      <w:rFonts w:cs="Courier New"/>
    </w:rPr>
  </w:style>
  <w:style w:type="character" w:customStyle="1" w:styleId="ListLabel32">
    <w:name w:val="ListLabel 32"/>
    <w:qFormat/>
    <w:rsid w:val="00260BA8"/>
    <w:rPr>
      <w:rFonts w:cs="Courier New"/>
    </w:rPr>
  </w:style>
  <w:style w:type="character" w:customStyle="1" w:styleId="ListLabel33">
    <w:name w:val="ListLabel 33"/>
    <w:qFormat/>
    <w:rsid w:val="00260BA8"/>
    <w:rPr>
      <w:rFonts w:cs="Courier New"/>
    </w:rPr>
  </w:style>
  <w:style w:type="character" w:customStyle="1" w:styleId="ListLabel34">
    <w:name w:val="ListLabel 34"/>
    <w:qFormat/>
    <w:rsid w:val="00260BA8"/>
    <w:rPr>
      <w:rFonts w:cs="Courier New"/>
    </w:rPr>
  </w:style>
  <w:style w:type="character" w:customStyle="1" w:styleId="ListLabel35">
    <w:name w:val="ListLabel 35"/>
    <w:qFormat/>
    <w:rsid w:val="00260BA8"/>
    <w:rPr>
      <w:rFonts w:cs="Courier New"/>
    </w:rPr>
  </w:style>
  <w:style w:type="character" w:customStyle="1" w:styleId="ListLabel36">
    <w:name w:val="ListLabel 36"/>
    <w:qFormat/>
    <w:rsid w:val="00260BA8"/>
    <w:rPr>
      <w:rFonts w:cs="Courier New"/>
    </w:rPr>
  </w:style>
  <w:style w:type="character" w:customStyle="1" w:styleId="ListLabel37">
    <w:name w:val="ListLabel 37"/>
    <w:qFormat/>
    <w:rsid w:val="00260BA8"/>
    <w:rPr>
      <w:rFonts w:ascii="Times New Roman" w:hAnsi="Times New Roman" w:cs="Courier New"/>
      <w:b/>
      <w:sz w:val="24"/>
    </w:rPr>
  </w:style>
  <w:style w:type="character" w:customStyle="1" w:styleId="ListLabel38">
    <w:name w:val="ListLabel 38"/>
    <w:qFormat/>
    <w:rsid w:val="00260BA8"/>
    <w:rPr>
      <w:rFonts w:cs="Courier New"/>
    </w:rPr>
  </w:style>
  <w:style w:type="character" w:customStyle="1" w:styleId="ListLabel39">
    <w:name w:val="ListLabel 39"/>
    <w:qFormat/>
    <w:rsid w:val="00260BA8"/>
    <w:rPr>
      <w:rFonts w:cs="Courier New"/>
    </w:rPr>
  </w:style>
  <w:style w:type="character" w:customStyle="1" w:styleId="ListLabel40">
    <w:name w:val="ListLabel 40"/>
    <w:qFormat/>
    <w:rsid w:val="00260BA8"/>
    <w:rPr>
      <w:rFonts w:cs="Courier New"/>
    </w:rPr>
  </w:style>
  <w:style w:type="character" w:customStyle="1" w:styleId="ListLabel41">
    <w:name w:val="ListLabel 41"/>
    <w:qFormat/>
    <w:rsid w:val="00260BA8"/>
    <w:rPr>
      <w:rFonts w:cs="Courier New"/>
    </w:rPr>
  </w:style>
  <w:style w:type="character" w:customStyle="1" w:styleId="ListLabel42">
    <w:name w:val="ListLabel 42"/>
    <w:qFormat/>
    <w:rsid w:val="00260BA8"/>
    <w:rPr>
      <w:rFonts w:cs="Courier New"/>
    </w:rPr>
  </w:style>
  <w:style w:type="character" w:customStyle="1" w:styleId="ListLabel43">
    <w:name w:val="ListLabel 43"/>
    <w:qFormat/>
    <w:rsid w:val="00260BA8"/>
    <w:rPr>
      <w:rFonts w:cs="Courier New"/>
    </w:rPr>
  </w:style>
  <w:style w:type="character" w:customStyle="1" w:styleId="ListLabel44">
    <w:name w:val="ListLabel 44"/>
    <w:qFormat/>
    <w:rsid w:val="00260BA8"/>
    <w:rPr>
      <w:rFonts w:cs="Courier New"/>
    </w:rPr>
  </w:style>
  <w:style w:type="character" w:customStyle="1" w:styleId="ListLabel45">
    <w:name w:val="ListLabel 45"/>
    <w:qFormat/>
    <w:rsid w:val="00260BA8"/>
    <w:rPr>
      <w:rFonts w:cs="Courier New"/>
    </w:rPr>
  </w:style>
  <w:style w:type="character" w:customStyle="1" w:styleId="ListLabel46">
    <w:name w:val="ListLabel 46"/>
    <w:qFormat/>
    <w:rsid w:val="00260BA8"/>
    <w:rPr>
      <w:rFonts w:cs="Courier New"/>
    </w:rPr>
  </w:style>
  <w:style w:type="character" w:customStyle="1" w:styleId="ListLabel47">
    <w:name w:val="ListLabel 47"/>
    <w:qFormat/>
    <w:rsid w:val="00260BA8"/>
    <w:rPr>
      <w:rFonts w:cs="Courier New"/>
    </w:rPr>
  </w:style>
  <w:style w:type="character" w:customStyle="1" w:styleId="ListLabel48">
    <w:name w:val="ListLabel 48"/>
    <w:qFormat/>
    <w:rsid w:val="00260BA8"/>
    <w:rPr>
      <w:rFonts w:cs="Courier New"/>
    </w:rPr>
  </w:style>
  <w:style w:type="character" w:customStyle="1" w:styleId="ListLabel49">
    <w:name w:val="ListLabel 49"/>
    <w:qFormat/>
    <w:rsid w:val="00260BA8"/>
    <w:rPr>
      <w:rFonts w:cs="Courier New"/>
    </w:rPr>
  </w:style>
  <w:style w:type="character" w:customStyle="1" w:styleId="ListLabel50">
    <w:name w:val="ListLabel 50"/>
    <w:qFormat/>
    <w:rsid w:val="00260BA8"/>
    <w:rPr>
      <w:rFonts w:cs="Courier New"/>
    </w:rPr>
  </w:style>
  <w:style w:type="character" w:customStyle="1" w:styleId="ListLabel51">
    <w:name w:val="ListLabel 51"/>
    <w:qFormat/>
    <w:rsid w:val="00260BA8"/>
    <w:rPr>
      <w:rFonts w:cs="Courier New"/>
    </w:rPr>
  </w:style>
  <w:style w:type="character" w:customStyle="1" w:styleId="ListLabel52">
    <w:name w:val="ListLabel 52"/>
    <w:qFormat/>
    <w:rsid w:val="00260BA8"/>
    <w:rPr>
      <w:rFonts w:cs="Courier New"/>
    </w:rPr>
  </w:style>
  <w:style w:type="character" w:customStyle="1" w:styleId="ListLabel53">
    <w:name w:val="ListLabel 53"/>
    <w:qFormat/>
    <w:rsid w:val="00260BA8"/>
    <w:rPr>
      <w:rFonts w:cs="Courier New"/>
    </w:rPr>
  </w:style>
  <w:style w:type="character" w:customStyle="1" w:styleId="ListLabel54">
    <w:name w:val="ListLabel 54"/>
    <w:qFormat/>
    <w:rsid w:val="00260BA8"/>
    <w:rPr>
      <w:rFonts w:cs="Courier New"/>
    </w:rPr>
  </w:style>
  <w:style w:type="character" w:customStyle="1" w:styleId="ListLabel55">
    <w:name w:val="ListLabel 55"/>
    <w:qFormat/>
    <w:rsid w:val="00260BA8"/>
    <w:rPr>
      <w:rFonts w:cs="Courier New"/>
    </w:rPr>
  </w:style>
  <w:style w:type="character" w:customStyle="1" w:styleId="ListLabel56">
    <w:name w:val="ListLabel 56"/>
    <w:qFormat/>
    <w:rsid w:val="00260BA8"/>
    <w:rPr>
      <w:rFonts w:cs="Courier New"/>
    </w:rPr>
  </w:style>
  <w:style w:type="character" w:customStyle="1" w:styleId="ListLabel57">
    <w:name w:val="ListLabel 57"/>
    <w:qFormat/>
    <w:rsid w:val="00260BA8"/>
    <w:rPr>
      <w:rFonts w:cs="Courier New"/>
    </w:rPr>
  </w:style>
  <w:style w:type="character" w:customStyle="1" w:styleId="ListLabel58">
    <w:name w:val="ListLabel 58"/>
    <w:qFormat/>
    <w:rsid w:val="00260BA8"/>
    <w:rPr>
      <w:rFonts w:cs="Courier New"/>
    </w:rPr>
  </w:style>
  <w:style w:type="character" w:customStyle="1" w:styleId="ListLabel59">
    <w:name w:val="ListLabel 59"/>
    <w:qFormat/>
    <w:rsid w:val="00260BA8"/>
    <w:rPr>
      <w:rFonts w:cs="Courier New"/>
    </w:rPr>
  </w:style>
  <w:style w:type="character" w:customStyle="1" w:styleId="ListLabel60">
    <w:name w:val="ListLabel 60"/>
    <w:qFormat/>
    <w:rsid w:val="00260BA8"/>
    <w:rPr>
      <w:rFonts w:cs="Courier New"/>
    </w:rPr>
  </w:style>
  <w:style w:type="character" w:customStyle="1" w:styleId="ListLabel61">
    <w:name w:val="ListLabel 61"/>
    <w:qFormat/>
    <w:rsid w:val="00260BA8"/>
    <w:rPr>
      <w:rFonts w:cs="Courier New"/>
    </w:rPr>
  </w:style>
  <w:style w:type="character" w:customStyle="1" w:styleId="ListLabel62">
    <w:name w:val="ListLabel 62"/>
    <w:qFormat/>
    <w:rsid w:val="00260BA8"/>
    <w:rPr>
      <w:rFonts w:cs="Courier New"/>
    </w:rPr>
  </w:style>
  <w:style w:type="character" w:customStyle="1" w:styleId="ListLabel63">
    <w:name w:val="ListLabel 63"/>
    <w:qFormat/>
    <w:rsid w:val="00260BA8"/>
    <w:rPr>
      <w:rFonts w:cs="Courier New"/>
    </w:rPr>
  </w:style>
  <w:style w:type="character" w:customStyle="1" w:styleId="ListLabel64">
    <w:name w:val="ListLabel 64"/>
    <w:qFormat/>
    <w:rsid w:val="00260BA8"/>
    <w:rPr>
      <w:rFonts w:cs="Courier New"/>
    </w:rPr>
  </w:style>
  <w:style w:type="character" w:customStyle="1" w:styleId="ListLabel65">
    <w:name w:val="ListLabel 65"/>
    <w:qFormat/>
    <w:rsid w:val="00260BA8"/>
    <w:rPr>
      <w:rFonts w:cs="Courier New"/>
    </w:rPr>
  </w:style>
  <w:style w:type="character" w:customStyle="1" w:styleId="ListLabel66">
    <w:name w:val="ListLabel 66"/>
    <w:qFormat/>
    <w:rsid w:val="00260BA8"/>
    <w:rPr>
      <w:rFonts w:cs="Courier New"/>
    </w:rPr>
  </w:style>
  <w:style w:type="character" w:customStyle="1" w:styleId="ListLabel67">
    <w:name w:val="ListLabel 67"/>
    <w:qFormat/>
    <w:rsid w:val="00260BA8"/>
    <w:rPr>
      <w:rFonts w:cs="Courier New"/>
    </w:rPr>
  </w:style>
  <w:style w:type="character" w:customStyle="1" w:styleId="ListLabel68">
    <w:name w:val="ListLabel 68"/>
    <w:qFormat/>
    <w:rsid w:val="00260BA8"/>
    <w:rPr>
      <w:rFonts w:cs="Courier New"/>
    </w:rPr>
  </w:style>
  <w:style w:type="character" w:customStyle="1" w:styleId="ListLabel69">
    <w:name w:val="ListLabel 69"/>
    <w:qFormat/>
    <w:rsid w:val="00260BA8"/>
    <w:rPr>
      <w:rFonts w:cs="Courier New"/>
    </w:rPr>
  </w:style>
  <w:style w:type="character" w:customStyle="1" w:styleId="ListLabel70">
    <w:name w:val="ListLabel 70"/>
    <w:qFormat/>
    <w:rsid w:val="00260BA8"/>
    <w:rPr>
      <w:rFonts w:cs="Courier New"/>
    </w:rPr>
  </w:style>
  <w:style w:type="character" w:customStyle="1" w:styleId="ListLabel71">
    <w:name w:val="ListLabel 71"/>
    <w:qFormat/>
    <w:rsid w:val="00260BA8"/>
    <w:rPr>
      <w:rFonts w:cs="Courier New"/>
    </w:rPr>
  </w:style>
  <w:style w:type="character" w:customStyle="1" w:styleId="ListLabel72">
    <w:name w:val="ListLabel 72"/>
    <w:qFormat/>
    <w:rsid w:val="00260BA8"/>
    <w:rPr>
      <w:rFonts w:cs="Courier New"/>
    </w:rPr>
  </w:style>
  <w:style w:type="character" w:customStyle="1" w:styleId="ListLabel73">
    <w:name w:val="ListLabel 73"/>
    <w:qFormat/>
    <w:rsid w:val="00260BA8"/>
    <w:rPr>
      <w:rFonts w:cs="Courier New"/>
    </w:rPr>
  </w:style>
  <w:style w:type="character" w:customStyle="1" w:styleId="ListLabel74">
    <w:name w:val="ListLabel 74"/>
    <w:qFormat/>
    <w:rsid w:val="00260BA8"/>
    <w:rPr>
      <w:rFonts w:cs="Courier New"/>
    </w:rPr>
  </w:style>
  <w:style w:type="character" w:customStyle="1" w:styleId="ListLabel75">
    <w:name w:val="ListLabel 75"/>
    <w:qFormat/>
    <w:rsid w:val="00260BA8"/>
    <w:rPr>
      <w:rFonts w:cs="Courier New"/>
    </w:rPr>
  </w:style>
  <w:style w:type="character" w:customStyle="1" w:styleId="ListLabel76">
    <w:name w:val="ListLabel 76"/>
    <w:qFormat/>
    <w:rsid w:val="00260BA8"/>
    <w:rPr>
      <w:rFonts w:cs="Courier New"/>
    </w:rPr>
  </w:style>
  <w:style w:type="character" w:customStyle="1" w:styleId="ListLabel77">
    <w:name w:val="ListLabel 77"/>
    <w:qFormat/>
    <w:rsid w:val="00260BA8"/>
    <w:rPr>
      <w:rFonts w:cs="Courier New"/>
    </w:rPr>
  </w:style>
  <w:style w:type="character" w:customStyle="1" w:styleId="ListLabel78">
    <w:name w:val="ListLabel 78"/>
    <w:qFormat/>
    <w:rsid w:val="00260BA8"/>
    <w:rPr>
      <w:rFonts w:cs="Courier New"/>
    </w:rPr>
  </w:style>
  <w:style w:type="character" w:customStyle="1" w:styleId="ListLabel79">
    <w:name w:val="ListLabel 79"/>
    <w:qFormat/>
    <w:rsid w:val="00260BA8"/>
    <w:rPr>
      <w:rFonts w:cs="Courier New"/>
    </w:rPr>
  </w:style>
  <w:style w:type="character" w:customStyle="1" w:styleId="ListLabel80">
    <w:name w:val="ListLabel 80"/>
    <w:qFormat/>
    <w:rsid w:val="00260BA8"/>
    <w:rPr>
      <w:rFonts w:ascii="Times New Roman" w:eastAsia="Times New Roman" w:hAnsi="Times New Roman" w:cs="Times New Roman"/>
      <w:sz w:val="24"/>
    </w:rPr>
  </w:style>
  <w:style w:type="character" w:customStyle="1" w:styleId="ListLabel81">
    <w:name w:val="ListLabel 81"/>
    <w:qFormat/>
    <w:rsid w:val="00260BA8"/>
    <w:rPr>
      <w:rFonts w:cs="Courier New"/>
    </w:rPr>
  </w:style>
  <w:style w:type="character" w:customStyle="1" w:styleId="ListLabel82">
    <w:name w:val="ListLabel 82"/>
    <w:qFormat/>
    <w:rsid w:val="00260BA8"/>
    <w:rPr>
      <w:rFonts w:cs="Courier New"/>
    </w:rPr>
  </w:style>
  <w:style w:type="character" w:customStyle="1" w:styleId="ListLabel83">
    <w:name w:val="ListLabel 83"/>
    <w:qFormat/>
    <w:rsid w:val="00260BA8"/>
    <w:rPr>
      <w:rFonts w:cs="Courier New"/>
    </w:rPr>
  </w:style>
  <w:style w:type="character" w:customStyle="1" w:styleId="ListLabel84">
    <w:name w:val="ListLabel 84"/>
    <w:qFormat/>
    <w:rsid w:val="00260BA8"/>
    <w:rPr>
      <w:rFonts w:cs="Courier New"/>
    </w:rPr>
  </w:style>
  <w:style w:type="character" w:customStyle="1" w:styleId="ListLabel85">
    <w:name w:val="ListLabel 85"/>
    <w:qFormat/>
    <w:rsid w:val="00260BA8"/>
    <w:rPr>
      <w:rFonts w:cs="Courier New"/>
    </w:rPr>
  </w:style>
  <w:style w:type="character" w:customStyle="1" w:styleId="ListLabel86">
    <w:name w:val="ListLabel 86"/>
    <w:qFormat/>
    <w:rsid w:val="00260BA8"/>
    <w:rPr>
      <w:rFonts w:cs="Courier New"/>
    </w:rPr>
  </w:style>
  <w:style w:type="character" w:customStyle="1" w:styleId="ListLabel87">
    <w:name w:val="ListLabel 87"/>
    <w:qFormat/>
    <w:rsid w:val="00260BA8"/>
    <w:rPr>
      <w:rFonts w:cs="Times New Roman"/>
      <w:sz w:val="24"/>
      <w:szCs w:val="24"/>
    </w:rPr>
  </w:style>
  <w:style w:type="character" w:customStyle="1" w:styleId="ListLabel88">
    <w:name w:val="ListLabel 88"/>
    <w:qFormat/>
    <w:rsid w:val="00260BA8"/>
    <w:rPr>
      <w:rFonts w:cs="Courier New"/>
    </w:rPr>
  </w:style>
  <w:style w:type="character" w:customStyle="1" w:styleId="ListLabel89">
    <w:name w:val="ListLabel 89"/>
    <w:qFormat/>
    <w:rsid w:val="00260BA8"/>
    <w:rPr>
      <w:rFonts w:cs="Courier New"/>
    </w:rPr>
  </w:style>
  <w:style w:type="character" w:customStyle="1" w:styleId="ListLabel90">
    <w:name w:val="ListLabel 90"/>
    <w:qFormat/>
    <w:rsid w:val="00260BA8"/>
    <w:rPr>
      <w:rFonts w:cs="Courier New"/>
    </w:rPr>
  </w:style>
  <w:style w:type="character" w:customStyle="1" w:styleId="ListLabel91">
    <w:name w:val="ListLabel 91"/>
    <w:qFormat/>
    <w:rsid w:val="00260BA8"/>
    <w:rPr>
      <w:rFonts w:cs="Courier New"/>
    </w:rPr>
  </w:style>
  <w:style w:type="character" w:customStyle="1" w:styleId="ListLabel92">
    <w:name w:val="ListLabel 92"/>
    <w:qFormat/>
    <w:rsid w:val="00260BA8"/>
    <w:rPr>
      <w:rFonts w:cs="Courier New"/>
    </w:rPr>
  </w:style>
  <w:style w:type="character" w:customStyle="1" w:styleId="ListLabel93">
    <w:name w:val="ListLabel 93"/>
    <w:qFormat/>
    <w:rsid w:val="00260BA8"/>
    <w:rPr>
      <w:rFonts w:cs="Courier New"/>
    </w:rPr>
  </w:style>
  <w:style w:type="character" w:customStyle="1" w:styleId="ListLabel94">
    <w:name w:val="ListLabel 94"/>
    <w:qFormat/>
    <w:rsid w:val="00260BA8"/>
    <w:rPr>
      <w:rFonts w:cs="Courier New"/>
    </w:rPr>
  </w:style>
  <w:style w:type="character" w:customStyle="1" w:styleId="ListLabel95">
    <w:name w:val="ListLabel 95"/>
    <w:qFormat/>
    <w:rsid w:val="00260BA8"/>
    <w:rPr>
      <w:rFonts w:cs="Courier New"/>
    </w:rPr>
  </w:style>
  <w:style w:type="character" w:customStyle="1" w:styleId="ListLabel96">
    <w:name w:val="ListLabel 96"/>
    <w:qFormat/>
    <w:rsid w:val="00260BA8"/>
    <w:rPr>
      <w:rFonts w:cs="Courier New"/>
    </w:rPr>
  </w:style>
  <w:style w:type="character" w:customStyle="1" w:styleId="Caractresdenotedebasdepage">
    <w:name w:val="Caractères de note de bas de page"/>
    <w:qFormat/>
    <w:rsid w:val="00260BA8"/>
  </w:style>
  <w:style w:type="character" w:customStyle="1" w:styleId="Ancredenotedefin">
    <w:name w:val="Ancre de note de fin"/>
    <w:rsid w:val="00260BA8"/>
    <w:rPr>
      <w:vertAlign w:val="superscript"/>
    </w:rPr>
  </w:style>
  <w:style w:type="character" w:customStyle="1" w:styleId="Caractresdenotedefin">
    <w:name w:val="Caractères de note de fin"/>
    <w:qFormat/>
    <w:rsid w:val="00260BA8"/>
  </w:style>
  <w:style w:type="paragraph" w:customStyle="1" w:styleId="Index">
    <w:name w:val="Index"/>
    <w:basedOn w:val="Normal"/>
    <w:uiPriority w:val="99"/>
    <w:qFormat/>
    <w:rsid w:val="00260BA8"/>
    <w:pPr>
      <w:suppressLineNumbers/>
    </w:pPr>
    <w:rPr>
      <w:rFonts w:ascii="Arial" w:eastAsia="Calibri" w:hAnsi="Arial" w:cs="Arial"/>
      <w:sz w:val="20"/>
      <w:szCs w:val="20"/>
      <w:lang w:val="fr-CA" w:eastAsia="en-US"/>
    </w:rPr>
  </w:style>
  <w:style w:type="paragraph" w:customStyle="1" w:styleId="Contenudecadre">
    <w:name w:val="Contenu de cadre"/>
    <w:basedOn w:val="Normal"/>
    <w:uiPriority w:val="99"/>
    <w:qFormat/>
    <w:rsid w:val="00260BA8"/>
    <w:rPr>
      <w:rFonts w:ascii="Arial" w:eastAsia="Calibri" w:hAnsi="Arial" w:cs="Arial"/>
      <w:sz w:val="20"/>
      <w:szCs w:val="20"/>
      <w:lang w:val="fr-CA" w:eastAsia="en-US"/>
    </w:rPr>
  </w:style>
  <w:style w:type="table" w:styleId="TableauGrille4-Accentuation5">
    <w:name w:val="Grid Table 4 Accent 5"/>
    <w:basedOn w:val="TableauNormal"/>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4">
    <w:name w:val="Grid Table 4"/>
    <w:basedOn w:val="TableauNormal"/>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5Fonc-Accentuation5">
    <w:name w:val="Grid Table 5 Dark Accent 5"/>
    <w:basedOn w:val="TableauNormal"/>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eauGrille5Fonc-Accentuation6">
    <w:name w:val="Grid Table 5 Dark Accent 6"/>
    <w:basedOn w:val="TableauNormal"/>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leauGrille5Fonc-Accentuation2">
    <w:name w:val="Grid Table 5 Dark Accent 2"/>
    <w:basedOn w:val="TableauNormal"/>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bleauListe5Fonc-Accentuation6">
    <w:name w:val="List Table 5 Dark Accent 6"/>
    <w:basedOn w:val="TableauNormal"/>
    <w:uiPriority w:val="50"/>
    <w:rsid w:val="00260BA8"/>
    <w:pPr>
      <w:spacing w:after="0" w:line="240" w:lineRule="auto"/>
    </w:pPr>
    <w:rPr>
      <w:rFonts w:ascii="Calibri" w:eastAsia="Calibri" w:hAnsi="Calibri" w:cs="Times New Roman"/>
      <w:color w:val="FFFFFF"/>
      <w:sz w:val="20"/>
      <w:lang w:val="fr-S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4-Accentuation6">
    <w:name w:val="List Table 4 Accent 6"/>
    <w:basedOn w:val="TableauNormal"/>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eauListe5Fonc-Accentuation5">
    <w:name w:val="List Table 5 Dark Accent 5"/>
    <w:basedOn w:val="TableauNormal"/>
    <w:uiPriority w:val="50"/>
    <w:rsid w:val="00260BA8"/>
    <w:pPr>
      <w:spacing w:after="0" w:line="240" w:lineRule="auto"/>
    </w:pPr>
    <w:rPr>
      <w:rFonts w:ascii="Calibri" w:eastAsia="Calibri" w:hAnsi="Calibri" w:cs="Times New Roman"/>
      <w:color w:val="FFFFFF"/>
      <w:sz w:val="20"/>
      <w:lang w:val="fr-S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4-Accentuation5">
    <w:name w:val="List Table 4 Accent 5"/>
    <w:basedOn w:val="TableauNormal"/>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Liste1Clair-Accentuation6">
    <w:name w:val="List Table 1 Light Accent 6"/>
    <w:basedOn w:val="TableauNormal"/>
    <w:uiPriority w:val="46"/>
    <w:rsid w:val="00260BA8"/>
    <w:pPr>
      <w:spacing w:after="0" w:line="240" w:lineRule="auto"/>
    </w:pPr>
    <w:rPr>
      <w:rFonts w:ascii="Calibri" w:eastAsia="Calibri" w:hAnsi="Calibri" w:cs="Times New Roman"/>
      <w:sz w:val="20"/>
      <w:lang w:val="fr-SN"/>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eq0j8">
    <w:name w:val="eq0j8"/>
    <w:basedOn w:val="Policepardfaut"/>
    <w:rsid w:val="00260BA8"/>
  </w:style>
  <w:style w:type="table" w:styleId="TableauGrille1Clair">
    <w:name w:val="Grid Table 1 Light"/>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ausimple1">
    <w:name w:val="Plain Table 1"/>
    <w:basedOn w:val="TableauNormal"/>
    <w:uiPriority w:val="41"/>
    <w:rsid w:val="00260BA8"/>
    <w:pPr>
      <w:spacing w:after="0" w:line="240" w:lineRule="auto"/>
    </w:pPr>
    <w:rPr>
      <w:rFonts w:ascii="Calibri" w:eastAsia="Calibri" w:hAnsi="Calibri" w:cs="Times New Roman"/>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
    <w:name w:val="Grille du tableau171"/>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finCar11">
    <w:name w:val="Note de fin Car11"/>
    <w:uiPriority w:val="99"/>
    <w:semiHidden/>
    <w:rsid w:val="00260BA8"/>
    <w:rPr>
      <w:rFonts w:cs="Times New Roman"/>
      <w:sz w:val="20"/>
      <w:szCs w:val="20"/>
    </w:rPr>
  </w:style>
  <w:style w:type="character" w:customStyle="1" w:styleId="AdresseHTMLCar11">
    <w:name w:val="Adresse HTML Car11"/>
    <w:uiPriority w:val="99"/>
    <w:semiHidden/>
    <w:rsid w:val="00260BA8"/>
    <w:rPr>
      <w:rFonts w:cs="Times New Roman"/>
      <w:i/>
      <w:iCs/>
    </w:rPr>
  </w:style>
  <w:style w:type="character" w:customStyle="1" w:styleId="DateCar11">
    <w:name w:val="Date Car11"/>
    <w:uiPriority w:val="99"/>
    <w:semiHidden/>
    <w:rsid w:val="00260BA8"/>
    <w:rPr>
      <w:rFonts w:cs="Times New Roman"/>
    </w:rPr>
  </w:style>
  <w:style w:type="character" w:customStyle="1" w:styleId="En-ttedemessageCar11">
    <w:name w:val="En-tête de message Car11"/>
    <w:uiPriority w:val="99"/>
    <w:semiHidden/>
    <w:rsid w:val="00260BA8"/>
    <w:rPr>
      <w:rFonts w:ascii="Calibri Light" w:eastAsia="Times New Roman" w:hAnsi="Calibri Light" w:cs="Times New Roman"/>
      <w:sz w:val="24"/>
      <w:szCs w:val="24"/>
      <w:shd w:val="pct20" w:color="auto" w:fill="auto"/>
    </w:rPr>
  </w:style>
  <w:style w:type="character" w:customStyle="1" w:styleId="FormuledepolitesseCar11">
    <w:name w:val="Formule de politesse Car11"/>
    <w:uiPriority w:val="99"/>
    <w:semiHidden/>
    <w:rsid w:val="00260BA8"/>
    <w:rPr>
      <w:rFonts w:cs="Times New Roman"/>
    </w:rPr>
  </w:style>
  <w:style w:type="character" w:customStyle="1" w:styleId="Retrait1religneCar11">
    <w:name w:val="Retrait 1re ligne Car11"/>
    <w:uiPriority w:val="99"/>
    <w:semiHidden/>
    <w:rsid w:val="00260BA8"/>
    <w:rPr>
      <w:rFonts w:ascii="Arial" w:eastAsia="Times New Roman" w:hAnsi="Arial" w:cs="Arial"/>
      <w:color w:val="000000"/>
      <w:sz w:val="24"/>
      <w:szCs w:val="24"/>
      <w:lang w:val="x-none" w:eastAsia="en-GB"/>
    </w:rPr>
  </w:style>
  <w:style w:type="character" w:customStyle="1" w:styleId="Retraitcorpset1religCar11">
    <w:name w:val="Retrait corps et 1re lig. Car11"/>
    <w:uiPriority w:val="99"/>
    <w:semiHidden/>
    <w:rsid w:val="00260BA8"/>
    <w:rPr>
      <w:rFonts w:ascii="Times New Roman" w:eastAsia="Times New Roman" w:hAnsi="Times New Roman" w:cs="Times New Roman"/>
      <w:sz w:val="20"/>
      <w:szCs w:val="20"/>
      <w:lang w:eastAsia="en-US"/>
    </w:rPr>
  </w:style>
  <w:style w:type="character" w:customStyle="1" w:styleId="SalutationsCar11">
    <w:name w:val="Salutations Car11"/>
    <w:uiPriority w:val="99"/>
    <w:semiHidden/>
    <w:rsid w:val="00260BA8"/>
    <w:rPr>
      <w:rFonts w:cs="Times New Roman"/>
    </w:rPr>
  </w:style>
  <w:style w:type="character" w:customStyle="1" w:styleId="SignatureCar11">
    <w:name w:val="Signature Car11"/>
    <w:uiPriority w:val="99"/>
    <w:semiHidden/>
    <w:rsid w:val="00260BA8"/>
    <w:rPr>
      <w:rFonts w:cs="Times New Roman"/>
    </w:rPr>
  </w:style>
  <w:style w:type="character" w:customStyle="1" w:styleId="SignaturelectroniqueCar11">
    <w:name w:val="Signature électronique Car11"/>
    <w:uiPriority w:val="99"/>
    <w:semiHidden/>
    <w:rsid w:val="00260BA8"/>
    <w:rPr>
      <w:rFonts w:cs="Times New Roman"/>
    </w:rPr>
  </w:style>
  <w:style w:type="character" w:customStyle="1" w:styleId="TextedemacroCar11">
    <w:name w:val="Texte de macro Car11"/>
    <w:uiPriority w:val="99"/>
    <w:semiHidden/>
    <w:rsid w:val="00260BA8"/>
    <w:rPr>
      <w:rFonts w:ascii="Consolas" w:hAnsi="Consolas" w:cs="Consolas"/>
      <w:sz w:val="20"/>
      <w:szCs w:val="20"/>
    </w:rPr>
  </w:style>
  <w:style w:type="character" w:customStyle="1" w:styleId="TitredenoteCar11">
    <w:name w:val="Titre de note Car11"/>
    <w:uiPriority w:val="99"/>
    <w:semiHidden/>
    <w:rsid w:val="00260BA8"/>
    <w:rPr>
      <w:rFonts w:cs="Times New Roman"/>
    </w:rPr>
  </w:style>
  <w:style w:type="table" w:styleId="Listecouleur-Accent1">
    <w:name w:val="Colorful List Accent 1"/>
    <w:basedOn w:val="TableauNormal"/>
    <w:uiPriority w:val="34"/>
    <w:rsid w:val="00260BA8"/>
    <w:pPr>
      <w:spacing w:after="0" w:line="240" w:lineRule="auto"/>
    </w:pPr>
    <w:rPr>
      <w:rFonts w:ascii="Times New Roman" w:eastAsia="Times New Roman" w:hAnsi="Times New Roman" w:cs="Times New Roman"/>
      <w:sz w:val="24"/>
      <w:szCs w:val="24"/>
      <w:lang w:val="fr-SN"/>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WWNum3">
    <w:name w:val="WWNum3"/>
    <w:basedOn w:val="Aucuneliste"/>
    <w:rsid w:val="00260BA8"/>
    <w:pPr>
      <w:numPr>
        <w:numId w:val="84"/>
      </w:numPr>
    </w:pPr>
  </w:style>
  <w:style w:type="paragraph" w:customStyle="1" w:styleId="Heading">
    <w:name w:val="Heading"/>
    <w:basedOn w:val="Standard"/>
    <w:next w:val="Textbody"/>
    <w:uiPriority w:val="99"/>
    <w:qFormat/>
    <w:rsid w:val="00260BA8"/>
    <w:pPr>
      <w:keepNext/>
      <w:suppressAutoHyphens/>
      <w:autoSpaceDN w:val="0"/>
      <w:spacing w:after="120" w:line="276" w:lineRule="auto"/>
      <w:jc w:val="left"/>
      <w:textAlignment w:val="baseline"/>
    </w:pPr>
    <w:rPr>
      <w:rFonts w:ascii="Arial" w:eastAsia="Microsoft YaHei" w:hAnsi="Arial" w:cs="Arial"/>
      <w:kern w:val="3"/>
      <w:sz w:val="28"/>
      <w:szCs w:val="28"/>
      <w:lang w:eastAsia="en-US"/>
    </w:rPr>
  </w:style>
  <w:style w:type="paragraph" w:customStyle="1" w:styleId="Textbody">
    <w:name w:val="Text body"/>
    <w:basedOn w:val="Standard"/>
    <w:uiPriority w:val="99"/>
    <w:qFormat/>
    <w:rsid w:val="00260BA8"/>
    <w:pPr>
      <w:suppressAutoHyphens/>
      <w:autoSpaceDN w:val="0"/>
      <w:spacing w:before="0" w:after="120" w:line="276" w:lineRule="auto"/>
      <w:jc w:val="left"/>
      <w:textAlignment w:val="baseline"/>
    </w:pPr>
    <w:rPr>
      <w:rFonts w:ascii="Calibri" w:eastAsia="SimSun" w:hAnsi="Calibri" w:cs="Calibri"/>
      <w:kern w:val="3"/>
      <w:sz w:val="22"/>
      <w:szCs w:val="22"/>
      <w:lang w:eastAsia="en-US"/>
    </w:rPr>
  </w:style>
  <w:style w:type="character" w:customStyle="1" w:styleId="BulletSymbols">
    <w:name w:val="Bullet Symbols"/>
    <w:rsid w:val="00260BA8"/>
    <w:rPr>
      <w:rFonts w:ascii="OpenSymbol" w:eastAsia="OpenSymbol" w:hAnsi="OpenSymbol" w:cs="OpenSymbol"/>
    </w:rPr>
  </w:style>
  <w:style w:type="character" w:customStyle="1" w:styleId="NumberingSymbols">
    <w:name w:val="Numbering Symbols"/>
    <w:rsid w:val="00260BA8"/>
  </w:style>
  <w:style w:type="numbering" w:customStyle="1" w:styleId="WWNum1">
    <w:name w:val="WWNum1"/>
    <w:basedOn w:val="Aucuneliste"/>
    <w:rsid w:val="00260BA8"/>
    <w:pPr>
      <w:numPr>
        <w:numId w:val="85"/>
      </w:numPr>
    </w:pPr>
  </w:style>
  <w:style w:type="numbering" w:customStyle="1" w:styleId="WWNum2">
    <w:name w:val="WWNum2"/>
    <w:basedOn w:val="Aucuneliste"/>
    <w:rsid w:val="00260BA8"/>
    <w:pPr>
      <w:numPr>
        <w:numId w:val="86"/>
      </w:numPr>
    </w:pPr>
  </w:style>
  <w:style w:type="numbering" w:customStyle="1" w:styleId="WWNum4">
    <w:name w:val="WWNum4"/>
    <w:basedOn w:val="Aucuneliste"/>
    <w:rsid w:val="00260BA8"/>
    <w:pPr>
      <w:numPr>
        <w:numId w:val="87"/>
      </w:numPr>
    </w:pPr>
  </w:style>
  <w:style w:type="numbering" w:customStyle="1" w:styleId="WWNum5">
    <w:name w:val="WWNum5"/>
    <w:basedOn w:val="Aucuneliste"/>
    <w:rsid w:val="00260BA8"/>
    <w:pPr>
      <w:numPr>
        <w:numId w:val="88"/>
      </w:numPr>
    </w:pPr>
  </w:style>
  <w:style w:type="numbering" w:customStyle="1" w:styleId="Aucuneliste11111">
    <w:name w:val="Aucune liste11111"/>
    <w:next w:val="Aucuneliste"/>
    <w:uiPriority w:val="99"/>
    <w:semiHidden/>
    <w:unhideWhenUsed/>
    <w:rsid w:val="00260BA8"/>
  </w:style>
  <w:style w:type="numbering" w:customStyle="1" w:styleId="Aucuneliste9">
    <w:name w:val="Aucune liste9"/>
    <w:next w:val="Aucuneliste"/>
    <w:uiPriority w:val="99"/>
    <w:semiHidden/>
    <w:unhideWhenUsed/>
    <w:rsid w:val="00260BA8"/>
  </w:style>
  <w:style w:type="numbering" w:customStyle="1" w:styleId="Aucuneliste10">
    <w:name w:val="Aucune liste10"/>
    <w:next w:val="Aucuneliste"/>
    <w:uiPriority w:val="99"/>
    <w:semiHidden/>
    <w:unhideWhenUsed/>
    <w:rsid w:val="00260BA8"/>
  </w:style>
  <w:style w:type="character" w:customStyle="1" w:styleId="yiv2058213645">
    <w:name w:val="yiv2058213645"/>
    <w:basedOn w:val="Policepardfaut"/>
    <w:rsid w:val="00260BA8"/>
  </w:style>
  <w:style w:type="numbering" w:customStyle="1" w:styleId="Aucuneliste13">
    <w:name w:val="Aucune liste13"/>
    <w:next w:val="Aucuneliste"/>
    <w:uiPriority w:val="99"/>
    <w:semiHidden/>
    <w:unhideWhenUsed/>
    <w:rsid w:val="00260BA8"/>
  </w:style>
  <w:style w:type="table" w:customStyle="1" w:styleId="csastandard1">
    <w:name w:val="csa standard1"/>
    <w:basedOn w:val="TableauNormal"/>
    <w:next w:val="Grilledutableau"/>
    <w:uiPriority w:val="39"/>
    <w:qFormat/>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111">
    <w:name w:val="Tableau Grille 2111"/>
    <w:basedOn w:val="TableauNormal"/>
    <w:rsid w:val="00260BA8"/>
    <w:pPr>
      <w:spacing w:after="0" w:line="240" w:lineRule="auto"/>
    </w:pPr>
    <w:rPr>
      <w:rFonts w:ascii="Times New Roman" w:eastAsia="SimSun" w:hAnsi="Times New Roman" w:cs="Times New Roman"/>
      <w:sz w:val="20"/>
      <w:szCs w:val="20"/>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
    <w:name w:val="TableGrid2"/>
    <w:rsid w:val="00260BA8"/>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Grilledetableau821">
    <w:name w:val="Grille de tableau 821"/>
    <w:basedOn w:val="TableauNormal"/>
    <w:next w:val="Grilledetableau8"/>
    <w:rsid w:val="00260BA8"/>
    <w:pPr>
      <w:spacing w:after="0" w:line="240" w:lineRule="auto"/>
      <w:jc w:val="both"/>
    </w:pPr>
    <w:rPr>
      <w:rFonts w:ascii="Times New Roman" w:eastAsia="Times New Roman" w:hAnsi="Times New Roman" w:cs="Times New Roman"/>
      <w:sz w:val="20"/>
      <w:szCs w:val="20"/>
      <w:lang w:val="fr-SN"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1">
    <w:name w:val="Grille de tableau 81"/>
    <w:basedOn w:val="TableauNormal"/>
    <w:next w:val="Grilledetableau8"/>
    <w:unhideWhenUsed/>
    <w:rsid w:val="00260BA8"/>
    <w:pPr>
      <w:spacing w:after="0" w:line="240" w:lineRule="auto"/>
    </w:pPr>
    <w:rPr>
      <w:rFonts w:ascii="Cambria" w:eastAsia="MS Mincho" w:hAnsi="Cambria" w:cs="Times New Roman"/>
      <w:sz w:val="20"/>
      <w:szCs w:val="20"/>
      <w:lang w:val="fr-SN"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3">
    <w:name w:val="Tableau Grille 4 - Accentuation 13"/>
    <w:basedOn w:val="TableauNormal"/>
    <w:next w:val="TableauGrille4-Accentuation1"/>
    <w:uiPriority w:val="49"/>
    <w:rsid w:val="00260BA8"/>
    <w:pPr>
      <w:spacing w:after="0" w:line="240" w:lineRule="auto"/>
      <w:jc w:val="both"/>
    </w:pPr>
    <w:rPr>
      <w:rFonts w:ascii="Calibri" w:eastAsia="Calibri" w:hAnsi="Calibri" w:cs="Times New Roman"/>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3">
    <w:name w:val="Grille de tableau claire3"/>
    <w:basedOn w:val="TableauNormal"/>
    <w:next w:val="Grilledetableauclaire"/>
    <w:uiPriority w:val="40"/>
    <w:rsid w:val="00260BA8"/>
    <w:pPr>
      <w:spacing w:after="0" w:line="240" w:lineRule="auto"/>
    </w:pPr>
    <w:rPr>
      <w:rFonts w:ascii="Cambria" w:eastAsia="MS Mincho" w:hAnsi="Cambria" w:cs="Times New Roman"/>
      <w:sz w:val="20"/>
      <w:szCs w:val="20"/>
      <w:lang w:val="fr-SN"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1">
    <w:name w:val="Tableau Grille 4 - Accentuation 31"/>
    <w:basedOn w:val="TableauNormal"/>
    <w:next w:val="TableauGrille4-Accentuation3"/>
    <w:uiPriority w:val="49"/>
    <w:rsid w:val="00260BA8"/>
    <w:pPr>
      <w:spacing w:after="0" w:line="240" w:lineRule="auto"/>
    </w:pPr>
    <w:rPr>
      <w:rFonts w:ascii="Cambria" w:eastAsia="MS Mincho" w:hAnsi="Cambria" w:cs="Times New Roman"/>
      <w:sz w:val="20"/>
      <w:szCs w:val="20"/>
      <w:lang w:val="fr-SN"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3">
    <w:name w:val="Grille du tableau11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1">
    <w:name w:val="Tableau Liste 31631"/>
    <w:basedOn w:val="TableauNormal"/>
    <w:next w:val="TableauListe3"/>
    <w:uiPriority w:val="48"/>
    <w:rsid w:val="00260BA8"/>
    <w:pPr>
      <w:spacing w:after="0" w:line="300" w:lineRule="exact"/>
      <w:jc w:val="both"/>
    </w:pPr>
    <w:rPr>
      <w:rFonts w:ascii="Times New Roman" w:eastAsia="Times New Roman" w:hAnsi="Times New Roman" w:cs="Times New Roman"/>
      <w:sz w:val="20"/>
      <w:szCs w:val="20"/>
      <w:lang w:val="fr-SN"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1">
    <w:name w:val="Tableau Liste 31"/>
    <w:basedOn w:val="TableauNormal"/>
    <w:next w:val="TableauListe3"/>
    <w:uiPriority w:val="48"/>
    <w:rsid w:val="00260BA8"/>
    <w:pPr>
      <w:spacing w:after="0" w:line="240" w:lineRule="auto"/>
    </w:pPr>
    <w:rPr>
      <w:rFonts w:ascii="Cambria" w:eastAsia="MS Mincho" w:hAnsi="Cambria" w:cs="Times New Roman"/>
      <w:sz w:val="20"/>
      <w:szCs w:val="20"/>
      <w:lang w:val="fr-SN"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1Clair-Accentuation1111">
    <w:name w:val="Tableau Grille 1 Clair - Accentuation 1111"/>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111">
    <w:name w:val="Tableau Grille 4 - Accentuation 1111"/>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11">
    <w:name w:val="Tableau simple 111"/>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1">
    <w:name w:val="Tableau Grille 411"/>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Bullets2">
    <w:name w:val="List Bullets2"/>
    <w:rsid w:val="00260BA8"/>
  </w:style>
  <w:style w:type="table" w:customStyle="1" w:styleId="Listemoyenne2-Accent42">
    <w:name w:val="Liste moyenne 2 - Accent 42"/>
    <w:basedOn w:val="TableauNormal"/>
    <w:next w:val="Listemoyenne2-Accent4"/>
    <w:uiPriority w:val="34"/>
    <w:rsid w:val="00260BA8"/>
    <w:pPr>
      <w:spacing w:after="0" w:line="240" w:lineRule="auto"/>
    </w:pPr>
    <w:rPr>
      <w:rFonts w:ascii="Times New Roman" w:eastAsia="Times New Roman" w:hAnsi="Times New Roman" w:cs="Times New Roman"/>
      <w:sz w:val="24"/>
      <w:szCs w:val="24"/>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1">
    <w:name w:val="Grille11"/>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1">
    <w:name w:val="Liste couleur - Accent 31"/>
    <w:basedOn w:val="TableauNormal"/>
    <w:next w:val="Listecouleur-Accent3"/>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1">
    <w:name w:val="Grille couleur - Accent 31"/>
    <w:basedOn w:val="TableauNormal"/>
    <w:next w:val="Grillecouleur-Accent3"/>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1">
    <w:name w:val="Ombrage clair21"/>
    <w:basedOn w:val="TableauNormal"/>
    <w:uiPriority w:val="60"/>
    <w:rsid w:val="00260BA8"/>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3">
    <w:name w:val="Trame moyenne 1 - Accent 63"/>
    <w:basedOn w:val="TableauNormal"/>
    <w:next w:val="Tramemoyenne1-Accent6"/>
    <w:uiPriority w:val="63"/>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3">
    <w:name w:val="Liste claire - Accent 6123"/>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3">
    <w:name w:val="Liste claire - Accent 63"/>
    <w:basedOn w:val="TableauNormal"/>
    <w:next w:val="Listeclaire-Accent6"/>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1">
    <w:name w:val="Ombrage clair1"/>
    <w:basedOn w:val="TableauNormal"/>
    <w:next w:val="Ombrageclair"/>
    <w:uiPriority w:val="60"/>
    <w:rsid w:val="00260BA8"/>
    <w:pPr>
      <w:spacing w:after="0" w:line="240" w:lineRule="auto"/>
    </w:pPr>
    <w:rPr>
      <w:rFonts w:ascii="Calibri" w:eastAsia="Calibri" w:hAnsi="Calibri" w:cs="Times New Roman"/>
      <w:color w:val="000000"/>
      <w:sz w:val="20"/>
      <w:szCs w:val="20"/>
      <w:lang w:val="fr-SN" w:eastAsia="fr-F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2">
    <w:name w:val="Liste claire2"/>
    <w:basedOn w:val="TableauNormal"/>
    <w:next w:val="Listeclaire"/>
    <w:uiPriority w:val="61"/>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4">
    <w:name w:val="Liste claire - Accent 614"/>
    <w:basedOn w:val="TableauNormal"/>
    <w:uiPriority w:val="61"/>
    <w:rsid w:val="00260BA8"/>
    <w:pPr>
      <w:spacing w:after="0" w:line="240" w:lineRule="auto"/>
    </w:pPr>
    <w:rPr>
      <w:rFonts w:ascii="Times New Roman" w:eastAsia="Calibri" w:hAnsi="Times New Roman" w:cs="Times New Roman"/>
      <w:sz w:val="24"/>
      <w:szCs w:val="24"/>
      <w:lang w:val="en-US"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4">
    <w:name w:val="Grille du tableau24"/>
    <w:basedOn w:val="TableauNormal"/>
    <w:uiPriority w:val="59"/>
    <w:rsid w:val="00260BA8"/>
    <w:pPr>
      <w:spacing w:after="0" w:line="240" w:lineRule="auto"/>
    </w:pPr>
    <w:rPr>
      <w:rFonts w:ascii="Calibri" w:eastAsia="Times New Roman" w:hAnsi="Calibri" w:cs="Times New Roman"/>
      <w:sz w:val="20"/>
      <w:szCs w:val="20"/>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
    <w:name w:val="Liste claire - Accent 11"/>
    <w:basedOn w:val="TableauNormal"/>
    <w:next w:val="Listeclaire-Accent1"/>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
    <w:name w:val="Liste claire - Accent 51"/>
    <w:basedOn w:val="TableauNormal"/>
    <w:next w:val="Listeclaire-Accent5"/>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4">
    <w:name w:val="Aucune liste14"/>
    <w:next w:val="Aucuneliste"/>
    <w:uiPriority w:val="99"/>
    <w:semiHidden/>
    <w:unhideWhenUsed/>
    <w:rsid w:val="00260BA8"/>
  </w:style>
  <w:style w:type="numbering" w:customStyle="1" w:styleId="Aucuneliste112">
    <w:name w:val="Aucune liste112"/>
    <w:next w:val="Aucuneliste"/>
    <w:uiPriority w:val="99"/>
    <w:semiHidden/>
    <w:unhideWhenUsed/>
    <w:rsid w:val="00260BA8"/>
  </w:style>
  <w:style w:type="numbering" w:customStyle="1" w:styleId="ListHeadings2">
    <w:name w:val="List Headings2"/>
    <w:rsid w:val="00260BA8"/>
  </w:style>
  <w:style w:type="table" w:customStyle="1" w:styleId="mtbs12">
    <w:name w:val="mtbs12"/>
    <w:basedOn w:val="TableauNormal"/>
    <w:next w:val="Grilledutableau"/>
    <w:uiPriority w:val="39"/>
    <w:qFormat/>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1">
    <w:name w:val="RHDHV Table1"/>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1">
    <w:name w:val="RHDHV Table Normal1"/>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table" w:customStyle="1" w:styleId="TableauGrille212">
    <w:name w:val="Tableau Grille 212"/>
    <w:basedOn w:val="TableauNormal"/>
    <w:uiPriority w:val="47"/>
    <w:rsid w:val="00260BA8"/>
    <w:pPr>
      <w:spacing w:after="0" w:line="240" w:lineRule="auto"/>
    </w:pPr>
    <w:rPr>
      <w:rFonts w:ascii="Calibri" w:eastAsia="Times New Roman" w:hAnsi="Calibri" w:cs="Times New Roman"/>
      <w:sz w:val="24"/>
      <w:szCs w:val="24"/>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2">
    <w:name w:val="Grille du tableau212"/>
    <w:basedOn w:val="TableauNormal"/>
    <w:next w:val="Grilledutableau"/>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2">
    <w:name w:val="Liste claire - Accent 6112"/>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2">
    <w:name w:val="Liste claire12"/>
    <w:basedOn w:val="TableauNormal"/>
    <w:next w:val="Listeclaire"/>
    <w:uiPriority w:val="61"/>
    <w:rsid w:val="00260BA8"/>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2">
    <w:name w:val="Aucune liste1112"/>
    <w:next w:val="Aucuneliste"/>
    <w:uiPriority w:val="99"/>
    <w:semiHidden/>
    <w:unhideWhenUsed/>
    <w:rsid w:val="00260BA8"/>
  </w:style>
  <w:style w:type="table" w:customStyle="1" w:styleId="Grilledutableau32">
    <w:name w:val="Grille du tableau32"/>
    <w:basedOn w:val="TableauNormal"/>
    <w:next w:val="Grilledutableau"/>
    <w:uiPriority w:val="59"/>
    <w:rsid w:val="00260BA8"/>
    <w:pPr>
      <w:spacing w:after="0" w:line="240" w:lineRule="auto"/>
    </w:pPr>
    <w:rPr>
      <w:rFonts w:ascii="Calibri" w:eastAsia="Calibri" w:hAnsi="Calibri" w:cs="Times New Roman"/>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auNormal"/>
    <w:next w:val="Grilledutableau"/>
    <w:uiPriority w:val="59"/>
    <w:rsid w:val="00260BA8"/>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2">
    <w:name w:val="Liste claire - Accent 61212"/>
    <w:basedOn w:val="TableauNormal"/>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2">
    <w:name w:val="Grille du tableau5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
    <w:name w:val="Grille du tableau6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
    <w:name w:val="Grille du tableau7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
    <w:name w:val="Grille du tableau9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
    <w:name w:val="Aucune liste22"/>
    <w:next w:val="Aucuneliste"/>
    <w:uiPriority w:val="99"/>
    <w:semiHidden/>
    <w:unhideWhenUsed/>
    <w:rsid w:val="00260BA8"/>
  </w:style>
  <w:style w:type="table" w:customStyle="1" w:styleId="Colonnesdetableau31">
    <w:name w:val="Colonnes de tableau 31"/>
    <w:basedOn w:val="TableauNormal"/>
    <w:next w:val="Colonnesdetableau3"/>
    <w:semiHidden/>
    <w:unhideWhenUsed/>
    <w:rsid w:val="00260BA8"/>
    <w:pPr>
      <w:spacing w:after="0" w:line="240" w:lineRule="auto"/>
    </w:pPr>
    <w:rPr>
      <w:rFonts w:ascii="Cambria" w:eastAsia="Cambria" w:hAnsi="Cambria" w:cs="Times New Roman"/>
      <w:b/>
      <w:bCs/>
      <w:sz w:val="20"/>
      <w:szCs w:val="20"/>
      <w:lang w:val="fr-SN"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1">
    <w:name w:val="Grille de tableau 11"/>
    <w:basedOn w:val="TableauNormal"/>
    <w:next w:val="Grilledetableau1"/>
    <w:semiHidden/>
    <w:unhideWhenUsed/>
    <w:rsid w:val="00260BA8"/>
    <w:pPr>
      <w:spacing w:after="0" w:line="240" w:lineRule="auto"/>
    </w:pPr>
    <w:rPr>
      <w:rFonts w:ascii="Calibri" w:eastAsia="Calibri" w:hAnsi="Calibri" w:cs="Times New Roman"/>
      <w:sz w:val="20"/>
      <w:szCs w:val="20"/>
      <w:lang w:val="fr-SN"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1">
    <w:name w:val="Tableau liste 71"/>
    <w:basedOn w:val="TableauNormal"/>
    <w:next w:val="Tableauliste7"/>
    <w:semiHidden/>
    <w:unhideWhenUsed/>
    <w:rsid w:val="00260BA8"/>
    <w:pPr>
      <w:spacing w:after="0" w:line="240" w:lineRule="auto"/>
    </w:pPr>
    <w:rPr>
      <w:rFonts w:ascii="Times New Roman" w:eastAsia="Times New Roman" w:hAnsi="Times New Roman" w:cs="Times New Roman"/>
      <w:sz w:val="20"/>
      <w:szCs w:val="20"/>
      <w:lang w:val="fr-SN"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semiHidden/>
    <w:unhideWhenUsed/>
    <w:rsid w:val="00260BA8"/>
    <w:pPr>
      <w:spacing w:after="0" w:line="240" w:lineRule="auto"/>
    </w:pPr>
    <w:rPr>
      <w:rFonts w:ascii="Times New Roman" w:eastAsia="Times New Roman" w:hAnsi="Times New Roman" w:cs="Times New Roman"/>
      <w:sz w:val="20"/>
      <w:szCs w:val="20"/>
      <w:lang w:val="fr-SN"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1">
    <w:name w:val="Tableau web 21"/>
    <w:basedOn w:val="TableauNormal"/>
    <w:next w:val="Tableauweb2"/>
    <w:semiHidden/>
    <w:unhideWhenUsed/>
    <w:rsid w:val="00260BA8"/>
    <w:pPr>
      <w:spacing w:after="0" w:line="240" w:lineRule="auto"/>
    </w:pPr>
    <w:rPr>
      <w:rFonts w:ascii="Times New Roman" w:eastAsia="Times New Roman" w:hAnsi="Times New Roman" w:cs="Times New Roman"/>
      <w:sz w:val="20"/>
      <w:szCs w:val="20"/>
      <w:lang w:val="fr-SN"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1">
    <w:name w:val="Grille du tableau101"/>
    <w:basedOn w:val="TableauNormal"/>
    <w:next w:val="Grilledutableau"/>
    <w:uiPriority w:val="59"/>
    <w:rsid w:val="00260BA8"/>
    <w:pPr>
      <w:spacing w:after="0" w:line="240" w:lineRule="auto"/>
    </w:pPr>
    <w:rPr>
      <w:rFonts w:ascii="Times New Roman" w:eastAsia="Times New Roman" w:hAnsi="Times New Roman" w:cs="Times New Roman"/>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1">
    <w:name w:val="Liste foncée - Accent 21"/>
    <w:basedOn w:val="TableauNormal"/>
    <w:next w:val="Listefonce-Accent2"/>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2">
    <w:name w:val="Liste claire - Accent 622"/>
    <w:basedOn w:val="TableauNormal"/>
    <w:next w:val="Listeclaire-Accent6"/>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1">
    <w:name w:val="Trame moyenne 1 - Accent 611"/>
    <w:basedOn w:val="TableauNormal"/>
    <w:next w:val="Tramemoyenne1-Accent6"/>
    <w:uiPriority w:val="63"/>
    <w:semiHidden/>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1">
    <w:name w:val="Tableau Norm1"/>
    <w:semiHidden/>
    <w:rsid w:val="00260BA8"/>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customStyle="1" w:styleId="Grilledutableau221">
    <w:name w:val="Grille du tableau221"/>
    <w:basedOn w:val="TableauNormal"/>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1">
    <w:name w:val="Grille du tableau711"/>
    <w:basedOn w:val="TableauNormal"/>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1">
    <w:name w:val="Trame moyenne 1 - Accent 621"/>
    <w:basedOn w:val="TableauNormal"/>
    <w:next w:val="Tramemoyenne1-Accent6"/>
    <w:uiPriority w:val="63"/>
    <w:semiHidden/>
    <w:unhideWhenUsed/>
    <w:rsid w:val="00260BA8"/>
    <w:pPr>
      <w:spacing w:after="0" w:line="240" w:lineRule="auto"/>
    </w:pPr>
    <w:rPr>
      <w:rFonts w:ascii="Calibri" w:eastAsia="Calibri" w:hAnsi="Calibri" w:cs="Times New Roman"/>
      <w:lang w:val="fr-S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1">
    <w:name w:val="Grille du tableau1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
    <w:name w:val="Grille du tableau13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
    <w:name w:val="Grille du tableau14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
    <w:name w:val="Grille du tableau15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1">
    <w:name w:val="Grille du tableau16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2">
    <w:name w:val="Grille du tableau17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
    <w:name w:val="Grille du tableau18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1">
    <w:name w:val="mtbs111"/>
    <w:basedOn w:val="TableauNormal"/>
    <w:next w:val="Grilledutableau"/>
    <w:uiPriority w:val="39"/>
    <w:qFormat/>
    <w:rsid w:val="00260BA8"/>
    <w:pPr>
      <w:spacing w:after="0" w:line="240" w:lineRule="auto"/>
    </w:pPr>
    <w:rPr>
      <w:rFonts w:ascii="Calibri" w:eastAsia="MS Mincho" w:hAnsi="Calibri" w:cs="Times New Roman"/>
      <w:sz w:val="24"/>
      <w:szCs w:val="24"/>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1">
    <w:name w:val="List Bullets11"/>
    <w:uiPriority w:val="99"/>
    <w:rsid w:val="00260BA8"/>
  </w:style>
  <w:style w:type="table" w:customStyle="1" w:styleId="TableGrid11">
    <w:name w:val="TableGrid11"/>
    <w:rsid w:val="00260BA8"/>
    <w:pPr>
      <w:spacing w:after="0" w:line="240" w:lineRule="auto"/>
    </w:pPr>
    <w:rPr>
      <w:rFonts w:ascii="Calibri" w:eastAsia="Times New Roman" w:hAnsi="Calibri" w:cs="Times New Roman"/>
      <w:lang w:val="fr-SN" w:eastAsia="fr-SN"/>
    </w:rPr>
    <w:tblPr>
      <w:tblCellMar>
        <w:top w:w="0" w:type="dxa"/>
        <w:left w:w="0" w:type="dxa"/>
        <w:bottom w:w="0" w:type="dxa"/>
        <w:right w:w="0" w:type="dxa"/>
      </w:tblCellMar>
    </w:tblPr>
  </w:style>
  <w:style w:type="table" w:customStyle="1" w:styleId="TableauGrille1Clair-Accentuation112">
    <w:name w:val="Tableau Grille 1 Clair - Accentuation 112"/>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2">
    <w:name w:val="Tableau Grille 4 - Accentuation 112"/>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2">
    <w:name w:val="Tableau simple 112"/>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2">
    <w:name w:val="Tableau Grille 412"/>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2">
    <w:name w:val="Tableau Grille 22"/>
    <w:basedOn w:val="TableauNormal"/>
    <w:next w:val="TableauGrille2"/>
    <w:rsid w:val="00260BA8"/>
    <w:pPr>
      <w:spacing w:after="0" w:line="240" w:lineRule="auto"/>
    </w:pPr>
    <w:rPr>
      <w:rFonts w:ascii="Times New Roman" w:eastAsia="SimSun" w:hAnsi="Times New Roman" w:cs="Times New Roman"/>
      <w:sz w:val="20"/>
      <w:szCs w:val="20"/>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1">
    <w:name w:val="Tableau Grille 1 Clair - Accentuation 121"/>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1">
    <w:name w:val="Tableau Grille 4 - Accentuation 121"/>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1">
    <w:name w:val="Tableau simple 121"/>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1">
    <w:name w:val="Tableau Grille 421"/>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1">
    <w:name w:val="Tableau Grille 1 Clair21"/>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1">
    <w:name w:val="Grille moyenne 1 - Accent 41"/>
    <w:basedOn w:val="TableauNormal"/>
    <w:next w:val="Grillemoyenne1-Accent4"/>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1">
    <w:name w:val="Grille moyenne 2 - Accent 41"/>
    <w:basedOn w:val="TableauNormal"/>
    <w:next w:val="Grillemoyenne2-Accent4"/>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insuco31">
    <w:name w:val="insuco31"/>
    <w:basedOn w:val="Grilledutableau"/>
    <w:next w:val="Grillemoyenne2-Accent6"/>
    <w:uiPriority w:val="60"/>
    <w:rsid w:val="00260BA8"/>
    <w:rPr>
      <w:rFonts w:ascii="Arial" w:eastAsia="Calibri" w:hAnsi="Arial" w:cs="Times New Roman"/>
      <w:sz w:val="16"/>
      <w:lang w:val="fr-SN"/>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2">
    <w:name w:val="Tableau simple 42"/>
    <w:basedOn w:val="TableauNormal"/>
    <w:next w:val="Tableausimple4"/>
    <w:uiPriority w:val="21"/>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2">
    <w:name w:val="Table Normal2"/>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customStyle="1" w:styleId="Tableausimple32">
    <w:name w:val="Tableau simple 32"/>
    <w:basedOn w:val="TableauNormal"/>
    <w:next w:val="Tableausimple3"/>
    <w:uiPriority w:val="61"/>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2">
    <w:name w:val="Tableau simple 52"/>
    <w:basedOn w:val="TableauNormal"/>
    <w:next w:val="Tableausimple5"/>
    <w:uiPriority w:val="63"/>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1">
    <w:name w:val="Bibliographie11"/>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1">
    <w:name w:val="Liste moyenne 1 - Accent 21"/>
    <w:basedOn w:val="TableauNormal"/>
    <w:next w:val="Listemoyenne1-Accent2"/>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1">
    <w:name w:val="Grille21"/>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1">
    <w:name w:val="Grille31"/>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1">
    <w:name w:val="Tableau Grille 4 - Accentuation 61"/>
    <w:basedOn w:val="TableauNormal"/>
    <w:next w:val="TableauGrille4-Accentuation6"/>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2">
    <w:name w:val="Trame couleur - Accent 32"/>
    <w:basedOn w:val="TableauNormal"/>
    <w:next w:val="Tramecouleur-Accent3"/>
    <w:unhideWhenUsed/>
    <w:rsid w:val="00260BA8"/>
    <w:pPr>
      <w:spacing w:after="0" w:line="240" w:lineRule="auto"/>
    </w:pPr>
    <w:rPr>
      <w:rFonts w:ascii="Calibri" w:eastAsia="Calibri" w:hAnsi="Calibri" w:cs="Times New Roman"/>
      <w:sz w:val="24"/>
      <w:szCs w:val="24"/>
      <w:lang w:val="fr-SN"/>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1">
    <w:name w:val="Trame moyenne 1 - Accent 21"/>
    <w:basedOn w:val="TableauNormal"/>
    <w:next w:val="Tramemoyenne1-Accent2"/>
    <w:uiPriority w:val="1"/>
    <w:unhideWhenUsed/>
    <w:rsid w:val="00260BA8"/>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4">
    <w:name w:val="Tableau Grille 1 Clair - Accentuation 14"/>
    <w:basedOn w:val="TableauNormal"/>
    <w:next w:val="TableauGrille1Clair-Accentuation1"/>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5">
    <w:name w:val="Grille moyenne 1 - Accent 25"/>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2">
    <w:name w:val="Grille moyenne 212"/>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2">
    <w:name w:val="Liste foncée - Accent 52"/>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2">
    <w:name w:val="Liste foncée - Accent 62"/>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2">
    <w:name w:val="Grille claire - Accent 112"/>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2">
    <w:name w:val="Aucune liste32"/>
    <w:next w:val="Aucuneliste"/>
    <w:uiPriority w:val="99"/>
    <w:semiHidden/>
    <w:unhideWhenUsed/>
    <w:rsid w:val="00260BA8"/>
  </w:style>
  <w:style w:type="numbering" w:customStyle="1" w:styleId="Aucuneliste42">
    <w:name w:val="Aucune liste42"/>
    <w:next w:val="Aucuneliste"/>
    <w:uiPriority w:val="99"/>
    <w:semiHidden/>
    <w:unhideWhenUsed/>
    <w:rsid w:val="00260BA8"/>
  </w:style>
  <w:style w:type="numbering" w:customStyle="1" w:styleId="Aucuneliste52">
    <w:name w:val="Aucune liste52"/>
    <w:next w:val="Aucuneliste"/>
    <w:uiPriority w:val="99"/>
    <w:semiHidden/>
    <w:unhideWhenUsed/>
    <w:rsid w:val="00260BA8"/>
  </w:style>
  <w:style w:type="numbering" w:customStyle="1" w:styleId="Aucuneliste62">
    <w:name w:val="Aucune liste62"/>
    <w:next w:val="Aucuneliste"/>
    <w:uiPriority w:val="99"/>
    <w:semiHidden/>
    <w:unhideWhenUsed/>
    <w:rsid w:val="00260BA8"/>
  </w:style>
  <w:style w:type="numbering" w:customStyle="1" w:styleId="120">
    <w:name w:val="无列表12"/>
    <w:next w:val="Aucuneliste"/>
    <w:uiPriority w:val="99"/>
    <w:semiHidden/>
    <w:unhideWhenUsed/>
    <w:rsid w:val="00260BA8"/>
  </w:style>
  <w:style w:type="table" w:customStyle="1" w:styleId="Trameclaire-Accent23">
    <w:name w:val="Trame claire - Accent 23"/>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2">
    <w:name w:val="Medium Grid 212"/>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
    <w:name w:val="Grille couleur - Accent 13"/>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1">
    <w:name w:val="Aucune liste71"/>
    <w:next w:val="Aucuneliste"/>
    <w:uiPriority w:val="99"/>
    <w:semiHidden/>
    <w:unhideWhenUsed/>
    <w:rsid w:val="00260BA8"/>
  </w:style>
  <w:style w:type="table" w:customStyle="1" w:styleId="TableauGrille1Clair-Accentuation131">
    <w:name w:val="Tableau Grille 1 Clair - Accentuation 131"/>
    <w:basedOn w:val="TableauNormal"/>
    <w:next w:val="TableauGrille1Clair-Accentuation1"/>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1">
    <w:name w:val="Grille du tableau191"/>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1">
    <w:name w:val="Grille de tableau claire21"/>
    <w:basedOn w:val="TableauNormal"/>
    <w:next w:val="Grilledetableauclaire"/>
    <w:uiPriority w:val="40"/>
    <w:rsid w:val="00260BA8"/>
    <w:pPr>
      <w:spacing w:after="0" w:line="240" w:lineRule="auto"/>
    </w:pPr>
    <w:rPr>
      <w:rFonts w:ascii="Calibri" w:eastAsia="Calibri" w:hAnsi="Calibri" w:cs="Times New Roman"/>
      <w:lang w:val="fr-S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1">
    <w:name w:val="Aucune liste81"/>
    <w:next w:val="Aucuneliste"/>
    <w:uiPriority w:val="99"/>
    <w:semiHidden/>
    <w:unhideWhenUsed/>
    <w:rsid w:val="00260BA8"/>
  </w:style>
  <w:style w:type="table" w:customStyle="1" w:styleId="GT011">
    <w:name w:val="GT011"/>
    <w:basedOn w:val="TableauNormal"/>
    <w:next w:val="Grilledutableau"/>
    <w:uiPriority w:val="59"/>
    <w:qFormat/>
    <w:rsid w:val="00260BA8"/>
    <w:pPr>
      <w:spacing w:before="120" w:after="120" w:line="240" w:lineRule="auto"/>
      <w:ind w:left="115" w:right="115"/>
    </w:pPr>
    <w:rPr>
      <w:rFonts w:ascii="Arial" w:eastAsia="Arial" w:hAnsi="Arial" w:cs="Arial"/>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1">
    <w:name w:val="Grille du tableau110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
    <w:name w:val="Grille du tableau23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
    <w:name w:val="Aucune liste121"/>
    <w:next w:val="Aucuneliste"/>
    <w:uiPriority w:val="99"/>
    <w:semiHidden/>
    <w:unhideWhenUsed/>
    <w:rsid w:val="00260BA8"/>
  </w:style>
  <w:style w:type="table" w:customStyle="1" w:styleId="Grilledutableau311">
    <w:name w:val="Grille du tableau31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
    <w:name w:val="Grille du tableau411"/>
    <w:basedOn w:val="TableauNormal"/>
    <w:next w:val="Grilledutableau"/>
    <w:uiPriority w:val="59"/>
    <w:rsid w:val="00260BA8"/>
    <w:pPr>
      <w:spacing w:after="0" w:line="240" w:lineRule="auto"/>
    </w:pPr>
    <w:rPr>
      <w:rFonts w:ascii="Calibri" w:eastAsia="MS Mincho"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260B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611">
    <w:name w:val="Grille du tableau611"/>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Headings11">
    <w:name w:val="List Headings11"/>
    <w:uiPriority w:val="99"/>
    <w:rsid w:val="00260BA8"/>
  </w:style>
  <w:style w:type="table" w:customStyle="1" w:styleId="Grilledutableau721">
    <w:name w:val="Grille du tableau721"/>
    <w:basedOn w:val="TableauNormal"/>
    <w:next w:val="Grilledutableau"/>
    <w:uiPriority w:val="59"/>
    <w:rsid w:val="00260BA8"/>
    <w:pPr>
      <w:spacing w:after="0" w:line="240" w:lineRule="auto"/>
    </w:pPr>
    <w:rPr>
      <w:rFonts w:ascii="Cambria" w:eastAsia="Cambria" w:hAnsi="Cambria" w:cs="Times New Roman"/>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1">
    <w:name w:val="Grille moyenne 1 - Accent 241"/>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1">
    <w:name w:val="Grille moyenne 21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1">
    <w:name w:val="Liste claire111"/>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1">
    <w:name w:val="Liste foncée - Accent 511"/>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1">
    <w:name w:val="Aucune liste211"/>
    <w:next w:val="Aucuneliste"/>
    <w:uiPriority w:val="99"/>
    <w:semiHidden/>
    <w:unhideWhenUsed/>
    <w:rsid w:val="00260BA8"/>
  </w:style>
  <w:style w:type="table" w:customStyle="1" w:styleId="Listeclaire-Accent61221">
    <w:name w:val="Liste claire - Accent 6122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1">
    <w:name w:val="Liste claire - Accent 613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1">
    <w:name w:val="Liste foncée - Accent 611"/>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1">
    <w:name w:val="Grille claire - Accent 111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1">
    <w:name w:val="Aucune liste311"/>
    <w:next w:val="Aucuneliste"/>
    <w:uiPriority w:val="99"/>
    <w:semiHidden/>
    <w:unhideWhenUsed/>
    <w:rsid w:val="00260BA8"/>
  </w:style>
  <w:style w:type="numbering" w:customStyle="1" w:styleId="Aucuneliste411">
    <w:name w:val="Aucune liste411"/>
    <w:next w:val="Aucuneliste"/>
    <w:uiPriority w:val="99"/>
    <w:semiHidden/>
    <w:unhideWhenUsed/>
    <w:rsid w:val="00260BA8"/>
  </w:style>
  <w:style w:type="table" w:customStyle="1" w:styleId="Grilledutableau511">
    <w:name w:val="Grille du tableau511"/>
    <w:basedOn w:val="TableauNormal"/>
    <w:next w:val="Grilledutableau"/>
    <w:uiPriority w:val="59"/>
    <w:rsid w:val="00260BA8"/>
    <w:pPr>
      <w:spacing w:after="0" w:line="240" w:lineRule="auto"/>
    </w:pPr>
    <w:rPr>
      <w:rFonts w:ascii="Calibri" w:eastAsia="Times New Roman" w:hAnsi="Calibri" w:cs="Times New Roman"/>
      <w:sz w:val="20"/>
      <w:szCs w:val="20"/>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1">
    <w:name w:val="Aucune liste511"/>
    <w:next w:val="Aucuneliste"/>
    <w:uiPriority w:val="99"/>
    <w:semiHidden/>
    <w:unhideWhenUsed/>
    <w:rsid w:val="00260BA8"/>
  </w:style>
  <w:style w:type="table" w:customStyle="1" w:styleId="Grilledutableau2111">
    <w:name w:val="Grille du tableau2111"/>
    <w:basedOn w:val="TableauNormal"/>
    <w:next w:val="Grilledutableau"/>
    <w:uiPriority w:val="59"/>
    <w:rsid w:val="00260BA8"/>
    <w:pPr>
      <w:spacing w:after="0" w:line="240" w:lineRule="auto"/>
    </w:pPr>
    <w:rPr>
      <w:rFonts w:ascii="Calibri" w:eastAsia="Times New Roman" w:hAnsi="Calibri" w:cs="Times New Roman"/>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1">
    <w:name w:val="Liste claire - Accent 612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1">
    <w:name w:val="Liste claire - Accent 61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1">
    <w:name w:val="Liste claire - Accent 6211"/>
    <w:basedOn w:val="TableauNormal"/>
    <w:next w:val="Listefonce-Accent6"/>
    <w:uiPriority w:val="61"/>
    <w:rsid w:val="00260BA8"/>
    <w:pPr>
      <w:spacing w:after="0" w:line="240" w:lineRule="auto"/>
      <w:jc w:val="both"/>
    </w:pPr>
    <w:rPr>
      <w:rFonts w:ascii="Arial Narrow" w:eastAsia="Calibri" w:hAnsi="Arial Narrow" w:cs="Times New Roman"/>
      <w:sz w:val="24"/>
      <w:lang w:val="en-GB"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1">
    <w:name w:val="Aucune liste611"/>
    <w:next w:val="Aucuneliste"/>
    <w:uiPriority w:val="99"/>
    <w:semiHidden/>
    <w:unhideWhenUsed/>
    <w:rsid w:val="00260BA8"/>
  </w:style>
  <w:style w:type="numbering" w:customStyle="1" w:styleId="1110">
    <w:name w:val="无列表111"/>
    <w:next w:val="Aucuneliste"/>
    <w:uiPriority w:val="99"/>
    <w:semiHidden/>
    <w:unhideWhenUsed/>
    <w:rsid w:val="00260BA8"/>
  </w:style>
  <w:style w:type="table" w:customStyle="1" w:styleId="Trameclaire-Accent221">
    <w:name w:val="Trame claire - Accent 221"/>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1">
    <w:name w:val="Medium Grid 21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1">
    <w:name w:val="Grille couleur - Accent 121"/>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1">
    <w:name w:val="Tableau Grille 6 Couleur1"/>
    <w:basedOn w:val="TableauNormal"/>
    <w:next w:val="TableauGrille6Couleur"/>
    <w:uiPriority w:val="51"/>
    <w:rsid w:val="00260BA8"/>
    <w:pPr>
      <w:spacing w:after="0" w:line="240" w:lineRule="auto"/>
    </w:pPr>
    <w:rPr>
      <w:rFonts w:ascii="Calibri" w:eastAsia="Calibri" w:hAnsi="Calibri" w:cs="Times New Roman"/>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1">
    <w:name w:val="Tableau Grille 4 - Accentuation 51"/>
    <w:basedOn w:val="TableauNormal"/>
    <w:next w:val="TableauGrille4-Accentuation5"/>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3">
    <w:name w:val="Tableau Grille 43"/>
    <w:basedOn w:val="TableauNormal"/>
    <w:next w:val="TableauGrille4"/>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1">
    <w:name w:val="Tableau Grille 5 Foncé - Accentuation 51"/>
    <w:basedOn w:val="TableauNormal"/>
    <w:next w:val="TableauGrille5Fonc-Accentuation5"/>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1">
    <w:name w:val="Tableau Grille 5 Foncé - Accentuation 61"/>
    <w:basedOn w:val="TableauNormal"/>
    <w:next w:val="TableauGrille5Fonc-Accentuation6"/>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21">
    <w:name w:val="Tableau Grille 5 Foncé - Accentuation 21"/>
    <w:basedOn w:val="TableauNormal"/>
    <w:next w:val="TableauGrille5Fonc-Accentuation2"/>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5Fonc-Accentuation61">
    <w:name w:val="Tableau Liste 5 Foncé - Accentuation 61"/>
    <w:basedOn w:val="TableauNormal"/>
    <w:next w:val="TableauListe5Fonc-Accentuation6"/>
    <w:uiPriority w:val="50"/>
    <w:rsid w:val="00260BA8"/>
    <w:pPr>
      <w:spacing w:after="0" w:line="240" w:lineRule="auto"/>
    </w:pPr>
    <w:rPr>
      <w:rFonts w:ascii="Calibri" w:eastAsia="Calibri" w:hAnsi="Calibri" w:cs="Times New Roman"/>
      <w:color w:val="FFFFFF"/>
      <w:sz w:val="20"/>
      <w:lang w:val="fr-S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1">
    <w:name w:val="Tableau Liste 4 - Accentuation 61"/>
    <w:basedOn w:val="TableauNormal"/>
    <w:next w:val="TableauListe4-Accentuation6"/>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1">
    <w:name w:val="Tableau Liste 5 Foncé - Accentuation 51"/>
    <w:basedOn w:val="TableauNormal"/>
    <w:next w:val="TableauListe5Fonc-Accentuation5"/>
    <w:uiPriority w:val="50"/>
    <w:rsid w:val="00260BA8"/>
    <w:pPr>
      <w:spacing w:after="0" w:line="240" w:lineRule="auto"/>
    </w:pPr>
    <w:rPr>
      <w:rFonts w:ascii="Calibri" w:eastAsia="Calibri" w:hAnsi="Calibri" w:cs="Times New Roman"/>
      <w:color w:val="FFFFFF"/>
      <w:sz w:val="20"/>
      <w:lang w:val="fr-S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1">
    <w:name w:val="Tableau Liste 4 - Accentuation 51"/>
    <w:basedOn w:val="TableauNormal"/>
    <w:next w:val="TableauListe4-Accentuation5"/>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1">
    <w:name w:val="Tableau Liste 1 Clair - Accentuation 61"/>
    <w:basedOn w:val="TableauNormal"/>
    <w:next w:val="TableauListe1Clair-Accentuation6"/>
    <w:uiPriority w:val="46"/>
    <w:rsid w:val="00260BA8"/>
    <w:pPr>
      <w:spacing w:after="0" w:line="240" w:lineRule="auto"/>
    </w:pPr>
    <w:rPr>
      <w:rFonts w:ascii="Calibri" w:eastAsia="Calibri" w:hAnsi="Calibri" w:cs="Times New Roman"/>
      <w:sz w:val="20"/>
      <w:lang w:val="fr-SN"/>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3">
    <w:name w:val="Tableau Grille 1 Clair3"/>
    <w:basedOn w:val="TableauNormal"/>
    <w:next w:val="TableauGrille1Clair"/>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3">
    <w:name w:val="Tableau simple 13"/>
    <w:basedOn w:val="TableauNormal"/>
    <w:next w:val="Tableausimple1"/>
    <w:uiPriority w:val="41"/>
    <w:rsid w:val="00260BA8"/>
    <w:pPr>
      <w:spacing w:after="0" w:line="240" w:lineRule="auto"/>
    </w:pPr>
    <w:rPr>
      <w:rFonts w:ascii="Calibri" w:eastAsia="Calibri" w:hAnsi="Calibri" w:cs="Times New Roman"/>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1">
    <w:name w:val="Grille du tableau1711"/>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6">
    <w:name w:val="Liste couleur - Accent 16"/>
    <w:basedOn w:val="TableauNormal"/>
    <w:next w:val="Listecouleur-Accent1"/>
    <w:uiPriority w:val="34"/>
    <w:rsid w:val="00260BA8"/>
    <w:pPr>
      <w:spacing w:after="0" w:line="240" w:lineRule="auto"/>
    </w:pPr>
    <w:rPr>
      <w:rFonts w:ascii="Times New Roman" w:eastAsia="Times New Roman" w:hAnsi="Times New Roman" w:cs="Times New Roman"/>
      <w:sz w:val="24"/>
      <w:szCs w:val="24"/>
      <w:lang w:val="fr-SN"/>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WWNum31">
    <w:name w:val="WWNum31"/>
    <w:basedOn w:val="Aucuneliste"/>
    <w:rsid w:val="00260BA8"/>
  </w:style>
  <w:style w:type="numbering" w:customStyle="1" w:styleId="WWNum11">
    <w:name w:val="WWNum11"/>
    <w:basedOn w:val="Aucuneliste"/>
    <w:rsid w:val="00260BA8"/>
  </w:style>
  <w:style w:type="numbering" w:customStyle="1" w:styleId="WWNum21">
    <w:name w:val="WWNum21"/>
    <w:basedOn w:val="Aucuneliste"/>
    <w:rsid w:val="00260BA8"/>
  </w:style>
  <w:style w:type="numbering" w:customStyle="1" w:styleId="WWNum51">
    <w:name w:val="WWNum51"/>
    <w:basedOn w:val="Aucuneliste"/>
    <w:rsid w:val="00260BA8"/>
  </w:style>
  <w:style w:type="numbering" w:customStyle="1" w:styleId="Aucuneliste111111">
    <w:name w:val="Aucune liste111111"/>
    <w:next w:val="Aucuneliste"/>
    <w:uiPriority w:val="99"/>
    <w:semiHidden/>
    <w:unhideWhenUsed/>
    <w:rsid w:val="00260BA8"/>
  </w:style>
  <w:style w:type="numbering" w:customStyle="1" w:styleId="Aucuneliste91">
    <w:name w:val="Aucune liste91"/>
    <w:next w:val="Aucuneliste"/>
    <w:uiPriority w:val="99"/>
    <w:semiHidden/>
    <w:unhideWhenUsed/>
    <w:rsid w:val="00260BA8"/>
  </w:style>
  <w:style w:type="numbering" w:customStyle="1" w:styleId="Aucuneliste101">
    <w:name w:val="Aucune liste101"/>
    <w:next w:val="Aucuneliste"/>
    <w:uiPriority w:val="99"/>
    <w:semiHidden/>
    <w:unhideWhenUsed/>
    <w:rsid w:val="00260BA8"/>
  </w:style>
  <w:style w:type="table" w:customStyle="1" w:styleId="Grilledutableau20">
    <w:name w:val="Grille du tableau20"/>
    <w:basedOn w:val="TableauNormal"/>
    <w:next w:val="Grilledutableau"/>
    <w:uiPriority w:val="39"/>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39"/>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auGrille1Clair11">
    <w:name w:val="Tableau Grille 1 Clair11"/>
    <w:uiPriority w:val="33"/>
    <w:rsid w:val="00260BA8"/>
    <w:rPr>
      <w:b/>
      <w:bCs/>
      <w:smallCaps/>
      <w:spacing w:val="5"/>
    </w:rPr>
  </w:style>
  <w:style w:type="character" w:customStyle="1" w:styleId="Mentionnonrsolue11">
    <w:name w:val="Mention non résolue11"/>
    <w:uiPriority w:val="99"/>
    <w:semiHidden/>
    <w:unhideWhenUsed/>
    <w:rsid w:val="00260BA8"/>
    <w:rPr>
      <w:color w:val="605E5C"/>
      <w:shd w:val="clear" w:color="auto" w:fill="E1DFDD"/>
    </w:rPr>
  </w:style>
  <w:style w:type="table" w:customStyle="1" w:styleId="TableGrid3">
    <w:name w:val="TableGrid3"/>
    <w:rsid w:val="00260BA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213">
    <w:name w:val="Tableau Grille 213"/>
    <w:basedOn w:val="TableauNormal"/>
    <w:uiPriority w:val="47"/>
    <w:rsid w:val="00260BA8"/>
    <w:pPr>
      <w:spacing w:after="200" w:line="288" w:lineRule="auto"/>
    </w:pPr>
    <w:rPr>
      <w:rFonts w:ascii="Calibri" w:eastAsia="Times New Roman" w:hAnsi="Calibri"/>
      <w:sz w:val="24"/>
      <w:szCs w:val="24"/>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13">
    <w:name w:val="Tableau Grille 1 Clair - Accentuation 113"/>
    <w:basedOn w:val="TableauNormal"/>
    <w:uiPriority w:val="46"/>
    <w:rsid w:val="00260BA8"/>
    <w:pPr>
      <w:spacing w:after="200" w:line="288" w:lineRule="auto"/>
    </w:pPr>
    <w:rPr>
      <w:rFonts w:ascii="Calibri" w:eastAsia="Calibri" w:hAnsi="Calibri"/>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3">
    <w:name w:val="Tableau Grille 4 - Accentuation 113"/>
    <w:basedOn w:val="TableauNormal"/>
    <w:uiPriority w:val="49"/>
    <w:rsid w:val="00260BA8"/>
    <w:pPr>
      <w:spacing w:after="200" w:line="288" w:lineRule="auto"/>
    </w:pPr>
    <w:rPr>
      <w:rFonts w:ascii="Calibri" w:eastAsia="Calibri" w:hAnsi="Calibri"/>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3">
    <w:name w:val="Tableau simple 113"/>
    <w:basedOn w:val="TableauNormal"/>
    <w:rsid w:val="00260BA8"/>
    <w:pPr>
      <w:spacing w:after="200" w:line="288" w:lineRule="auto"/>
    </w:pPr>
    <w:rPr>
      <w:rFonts w:ascii="Times New Roman" w:eastAsia="SimSun" w:hAnsi="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3">
    <w:name w:val="Tableau Grille 413"/>
    <w:basedOn w:val="TableauNormal"/>
    <w:uiPriority w:val="49"/>
    <w:rsid w:val="00260BA8"/>
    <w:pPr>
      <w:spacing w:after="200" w:line="288" w:lineRule="auto"/>
    </w:pPr>
    <w:rPr>
      <w:rFonts w:ascii="Times New Roman" w:eastAsia="SimSun" w:hAnsi="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tionnonrsolue3">
    <w:name w:val="Mention non résolue3"/>
    <w:basedOn w:val="Policepardfaut"/>
    <w:uiPriority w:val="99"/>
    <w:semiHidden/>
    <w:unhideWhenUsed/>
    <w:rsid w:val="00260BA8"/>
    <w:rPr>
      <w:color w:val="605E5C"/>
      <w:shd w:val="clear" w:color="auto" w:fill="E1DFDD"/>
    </w:rPr>
  </w:style>
  <w:style w:type="paragraph" w:customStyle="1" w:styleId="Pa2">
    <w:name w:val="Pa2"/>
    <w:basedOn w:val="Default"/>
    <w:next w:val="Default"/>
    <w:uiPriority w:val="99"/>
    <w:qFormat/>
    <w:rsid w:val="00260BA8"/>
    <w:pPr>
      <w:spacing w:line="241" w:lineRule="atLeast"/>
    </w:pPr>
    <w:rPr>
      <w:rFonts w:ascii="Times New Roman" w:hAnsi="Times New Roman" w:cs="Times New Roman"/>
      <w:color w:val="auto"/>
    </w:rPr>
  </w:style>
  <w:style w:type="table" w:customStyle="1" w:styleId="Grilledutableau26">
    <w:name w:val="Grille du tableau26"/>
    <w:basedOn w:val="TableauNormal"/>
    <w:next w:val="Grilledutableau"/>
    <w:uiPriority w:val="39"/>
    <w:rsid w:val="00260BA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2">
    <w:name w:val="mtbs2"/>
    <w:basedOn w:val="TableauNormal"/>
    <w:next w:val="Grilledutableau"/>
    <w:uiPriority w:val="39"/>
    <w:qFormat/>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eta">
    <w:name w:val="zeta"/>
    <w:basedOn w:val="Normal"/>
    <w:uiPriority w:val="99"/>
    <w:qFormat/>
    <w:rsid w:val="00260BA8"/>
    <w:pPr>
      <w:spacing w:before="100" w:beforeAutospacing="1" w:after="100" w:afterAutospacing="1"/>
    </w:pPr>
    <w:rPr>
      <w:lang w:val="fr-FR"/>
    </w:rPr>
  </w:style>
  <w:style w:type="character" w:customStyle="1" w:styleId="link-wrapper">
    <w:name w:val="link-wrapper"/>
    <w:basedOn w:val="Policepardfaut"/>
    <w:rsid w:val="00260BA8"/>
  </w:style>
  <w:style w:type="table" w:customStyle="1" w:styleId="Listecouleur-Accent32">
    <w:name w:val="Liste couleur - Accent 32"/>
    <w:basedOn w:val="TableauNormal"/>
    <w:next w:val="Listecouleur-Accent3"/>
    <w:uiPriority w:val="29"/>
    <w:rsid w:val="00260BA8"/>
    <w:pPr>
      <w:spacing w:after="200" w:line="288"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2">
    <w:name w:val="Grille couleur - Accent 32"/>
    <w:basedOn w:val="TableauNormal"/>
    <w:next w:val="Grillecouleur-Accent3"/>
    <w:uiPriority w:val="30"/>
    <w:rsid w:val="00260BA8"/>
    <w:pPr>
      <w:spacing w:after="200" w:line="288"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Grillemoyenne1-Accent42">
    <w:name w:val="Grille moyenne 1 - Accent 42"/>
    <w:basedOn w:val="TableauNormal"/>
    <w:next w:val="Grillemoyenne1-Accent4"/>
    <w:uiPriority w:val="29"/>
    <w:rsid w:val="00260BA8"/>
    <w:pPr>
      <w:spacing w:after="200" w:line="288"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2">
    <w:name w:val="Grille moyenne 2 - Accent 42"/>
    <w:basedOn w:val="TableauNormal"/>
    <w:next w:val="Grillemoyenne2-Accent4"/>
    <w:uiPriority w:val="30"/>
    <w:rsid w:val="00260BA8"/>
    <w:pPr>
      <w:spacing w:after="200" w:line="288" w:lineRule="auto"/>
    </w:pPr>
    <w:rPr>
      <w:rFonts w:ascii="Calibri" w:eastAsia="Times New Roman" w:hAnsi="Calibri" w:cs="Times New Roman"/>
      <w:b/>
      <w:bCs/>
      <w:i/>
      <w:iCs/>
      <w:color w:val="4F81BD"/>
      <w:lang w:val="en-US" w:bidi="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rameclaire-Accent24">
    <w:name w:val="Trame claire - Accent 24"/>
    <w:basedOn w:val="TableauNormal"/>
    <w:next w:val="Trameclaire-Accent2"/>
    <w:uiPriority w:val="30"/>
    <w:rsid w:val="00260BA8"/>
    <w:pPr>
      <w:spacing w:after="200" w:line="288" w:lineRule="auto"/>
    </w:pPr>
    <w:rPr>
      <w:b/>
      <w:bCs/>
      <w:i/>
      <w:iCs/>
      <w:color w:val="4F81BD"/>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Mentionnonrsolue4">
    <w:name w:val="Mention non résolue4"/>
    <w:basedOn w:val="Policepardfaut"/>
    <w:uiPriority w:val="99"/>
    <w:semiHidden/>
    <w:unhideWhenUsed/>
    <w:rsid w:val="00260BA8"/>
    <w:rPr>
      <w:color w:val="605E5C"/>
      <w:shd w:val="clear" w:color="auto" w:fill="E1DFDD"/>
    </w:rPr>
  </w:style>
  <w:style w:type="character" w:customStyle="1" w:styleId="TextebrutCar1">
    <w:name w:val="Texte brut Car1"/>
    <w:aliases w:val="普通文字 Char Car1,普通文字 Car1,正常段落 Car1,普通文字 Char Char Car1,普通文字 Char Char Char Char Char Car1"/>
    <w:basedOn w:val="Policepardfaut"/>
    <w:uiPriority w:val="99"/>
    <w:rsid w:val="00260BA8"/>
    <w:rPr>
      <w:rFonts w:ascii="Consolas" w:hAnsi="Consolas"/>
      <w:lang w:val="en"/>
    </w:rPr>
  </w:style>
  <w:style w:type="table" w:customStyle="1" w:styleId="Grillemoyenne213">
    <w:name w:val="Grille moyenne 213"/>
    <w:basedOn w:val="TableauNormal"/>
    <w:uiPriority w:val="1"/>
    <w:rsid w:val="00260BA8"/>
    <w:pPr>
      <w:spacing w:after="0" w:line="240" w:lineRule="auto"/>
    </w:pPr>
    <w:rPr>
      <w:sz w:val="20"/>
      <w:szCs w:val="20"/>
      <w:lang w:val="en"/>
    </w:rP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Grillemoyenne214">
    <w:name w:val="Grille moyenne 214"/>
    <w:basedOn w:val="TableauNormal"/>
    <w:uiPriority w:val="1"/>
    <w:rsid w:val="00260BA8"/>
    <w:pPr>
      <w:spacing w:after="0" w:line="240" w:lineRule="auto"/>
    </w:pPr>
    <w:rPr>
      <w:sz w:val="20"/>
      <w:szCs w:val="20"/>
      <w:lang w:val="en"/>
    </w:rPr>
    <w:tblPr/>
    <w:tblStylePr w:type="firstCol">
      <w:tblPr/>
      <w:tcPr>
        <w:tcBorders>
          <w:top w:val="nil"/>
          <w:left w:val="nil"/>
          <w:bottom w:val="nil"/>
          <w:right w:val="nil"/>
          <w:insideH w:val="nil"/>
          <w:insideV w:val="nil"/>
        </w:tcBorders>
        <w:shd w:val="clear" w:color="auto" w:fill="FFFFFF"/>
      </w:tcPr>
    </w:tblStylePr>
  </w:style>
  <w:style w:type="table" w:customStyle="1" w:styleId="Grillemoyenne215">
    <w:name w:val="Grille moyenne 215"/>
    <w:basedOn w:val="TableauNormal"/>
    <w:uiPriority w:val="1"/>
    <w:rsid w:val="00260BA8"/>
    <w:pPr>
      <w:spacing w:after="0" w:line="240" w:lineRule="auto"/>
    </w:pPr>
    <w:rPr>
      <w:sz w:val="20"/>
      <w:szCs w:val="20"/>
      <w:lang w:val="en"/>
    </w:rPr>
    <w:tblPr/>
    <w:tblStylePr w:type="lastCol">
      <w:tblPr/>
      <w:tcPr>
        <w:tcBorders>
          <w:top w:val="nil"/>
          <w:left w:val="nil"/>
          <w:bottom w:val="nil"/>
          <w:right w:val="nil"/>
          <w:insideH w:val="nil"/>
          <w:insideV w:val="nil"/>
        </w:tcBorders>
        <w:shd w:val="clear" w:color="auto" w:fill="CCCCCC"/>
      </w:tcPr>
    </w:tblStylePr>
  </w:style>
  <w:style w:type="table" w:customStyle="1" w:styleId="Grillemoyenne216">
    <w:name w:val="Grille moyenne 216"/>
    <w:basedOn w:val="TableauNormal"/>
    <w:uiPriority w:val="1"/>
    <w:rsid w:val="00260BA8"/>
    <w:pPr>
      <w:spacing w:after="0" w:line="240" w:lineRule="auto"/>
    </w:pPr>
    <w:rPr>
      <w:sz w:val="20"/>
      <w:szCs w:val="20"/>
      <w:lang w:val="en"/>
    </w:rPr>
    <w:tblPr/>
    <w:tblStylePr w:type="band1Vert">
      <w:tblPr/>
      <w:tcPr>
        <w:shd w:val="clear" w:color="auto" w:fill="808080"/>
      </w:tcPr>
    </w:tblStylePr>
  </w:style>
  <w:style w:type="table" w:customStyle="1" w:styleId="Grillemoyenne217">
    <w:name w:val="Grille moyenne 217"/>
    <w:basedOn w:val="TableauNormal"/>
    <w:uiPriority w:val="1"/>
    <w:rsid w:val="00260BA8"/>
    <w:pPr>
      <w:spacing w:after="0" w:line="240" w:lineRule="auto"/>
    </w:pPr>
    <w:rPr>
      <w:sz w:val="20"/>
      <w:szCs w:val="20"/>
      <w:lang w:val="en"/>
    </w:rPr>
    <w:tblPr/>
    <w:tblStylePr w:type="band1Horz">
      <w:tblPr/>
      <w:tcPr>
        <w:tcBorders>
          <w:insideH w:val="single" w:sz="6" w:space="0" w:color="000000"/>
          <w:insideV w:val="single" w:sz="6" w:space="0" w:color="000000"/>
        </w:tcBorders>
        <w:shd w:val="clear" w:color="auto" w:fill="808080"/>
      </w:tcPr>
    </w:tblStylePr>
  </w:style>
  <w:style w:type="table" w:customStyle="1" w:styleId="Grillemoyenne218">
    <w:name w:val="Grille moyenne 218"/>
    <w:basedOn w:val="TableauNormal"/>
    <w:uiPriority w:val="1"/>
    <w:rsid w:val="00260BA8"/>
    <w:pPr>
      <w:spacing w:after="0" w:line="240" w:lineRule="auto"/>
    </w:pPr>
    <w:rPr>
      <w:sz w:val="20"/>
      <w:szCs w:val="20"/>
      <w:lang w:val="en"/>
    </w:rPr>
    <w:tblPr/>
    <w:tblStylePr w:type="nwCell">
      <w:tblPr/>
      <w:tcPr>
        <w:shd w:val="clear" w:color="auto" w:fill="FFFFFF"/>
      </w:tcPr>
    </w:tblStylePr>
  </w:style>
  <w:style w:type="table" w:customStyle="1" w:styleId="MediumGrid213">
    <w:name w:val="Medium Grid 213"/>
    <w:basedOn w:val="TableauNormal"/>
    <w:uiPriority w:val="1"/>
    <w:rsid w:val="00260BA8"/>
    <w:pPr>
      <w:spacing w:after="0" w:line="240" w:lineRule="auto"/>
    </w:pPr>
    <w:rPr>
      <w:sz w:val="20"/>
      <w:szCs w:val="20"/>
      <w:lang w:val="en"/>
    </w:rP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MediumGrid214">
    <w:name w:val="Medium Grid 214"/>
    <w:basedOn w:val="TableauNormal"/>
    <w:uiPriority w:val="1"/>
    <w:rsid w:val="00260BA8"/>
    <w:pPr>
      <w:spacing w:after="0" w:line="240" w:lineRule="auto"/>
    </w:pPr>
    <w:rPr>
      <w:sz w:val="20"/>
      <w:szCs w:val="20"/>
      <w:lang w:val="en"/>
    </w:rPr>
    <w:tblPr/>
    <w:tblStylePr w:type="firstCol">
      <w:tblPr/>
      <w:tcPr>
        <w:tcBorders>
          <w:top w:val="nil"/>
          <w:left w:val="nil"/>
          <w:bottom w:val="nil"/>
          <w:right w:val="nil"/>
          <w:insideH w:val="nil"/>
          <w:insideV w:val="nil"/>
        </w:tcBorders>
        <w:shd w:val="clear" w:color="auto" w:fill="FFFFFF"/>
      </w:tcPr>
    </w:tblStylePr>
  </w:style>
  <w:style w:type="table" w:customStyle="1" w:styleId="MediumGrid215">
    <w:name w:val="Medium Grid 215"/>
    <w:basedOn w:val="TableauNormal"/>
    <w:uiPriority w:val="1"/>
    <w:rsid w:val="00260BA8"/>
    <w:pPr>
      <w:spacing w:after="0" w:line="240" w:lineRule="auto"/>
    </w:pPr>
    <w:rPr>
      <w:sz w:val="20"/>
      <w:szCs w:val="20"/>
      <w:lang w:val="en"/>
    </w:rPr>
    <w:tblPr/>
    <w:tblStylePr w:type="lastCol">
      <w:tblPr/>
      <w:tcPr>
        <w:tcBorders>
          <w:top w:val="nil"/>
          <w:left w:val="nil"/>
          <w:bottom w:val="nil"/>
          <w:right w:val="nil"/>
          <w:insideH w:val="nil"/>
          <w:insideV w:val="nil"/>
        </w:tcBorders>
        <w:shd w:val="clear" w:color="auto" w:fill="CCCCCC"/>
      </w:tcPr>
    </w:tblStylePr>
  </w:style>
  <w:style w:type="table" w:customStyle="1" w:styleId="MediumGrid216">
    <w:name w:val="Medium Grid 216"/>
    <w:basedOn w:val="TableauNormal"/>
    <w:uiPriority w:val="1"/>
    <w:rsid w:val="00260BA8"/>
    <w:pPr>
      <w:spacing w:after="0" w:line="240" w:lineRule="auto"/>
    </w:pPr>
    <w:rPr>
      <w:sz w:val="20"/>
      <w:szCs w:val="20"/>
      <w:lang w:val="en"/>
    </w:rPr>
    <w:tblPr/>
    <w:tblStylePr w:type="band1Vert">
      <w:tblPr/>
      <w:tcPr>
        <w:shd w:val="clear" w:color="auto" w:fill="808080"/>
      </w:tcPr>
    </w:tblStylePr>
  </w:style>
  <w:style w:type="table" w:customStyle="1" w:styleId="MediumGrid217">
    <w:name w:val="Medium Grid 217"/>
    <w:basedOn w:val="TableauNormal"/>
    <w:uiPriority w:val="1"/>
    <w:rsid w:val="00260BA8"/>
    <w:pPr>
      <w:spacing w:after="0" w:line="240" w:lineRule="auto"/>
    </w:pPr>
    <w:rPr>
      <w:sz w:val="20"/>
      <w:szCs w:val="20"/>
      <w:lang w:val="en"/>
    </w:rPr>
    <w:tblPr/>
    <w:tblStylePr w:type="band1Horz">
      <w:tblPr/>
      <w:tcPr>
        <w:tcBorders>
          <w:insideH w:val="single" w:sz="6" w:space="0" w:color="000000"/>
          <w:insideV w:val="single" w:sz="6" w:space="0" w:color="000000"/>
        </w:tcBorders>
        <w:shd w:val="clear" w:color="auto" w:fill="808080"/>
      </w:tcPr>
    </w:tblStylePr>
  </w:style>
  <w:style w:type="table" w:customStyle="1" w:styleId="MediumGrid218">
    <w:name w:val="Medium Grid 218"/>
    <w:basedOn w:val="TableauNormal"/>
    <w:uiPriority w:val="1"/>
    <w:rsid w:val="00260BA8"/>
    <w:pPr>
      <w:spacing w:after="0" w:line="240" w:lineRule="auto"/>
    </w:pPr>
    <w:rPr>
      <w:sz w:val="20"/>
      <w:szCs w:val="20"/>
      <w:lang w:val="en"/>
    </w:rPr>
    <w:tblPr/>
    <w:tblStylePr w:type="nwCell">
      <w:tblPr/>
      <w:tcPr>
        <w:shd w:val="clear" w:color="auto" w:fill="FFFFFF"/>
      </w:tcPr>
    </w:tblStylePr>
  </w:style>
  <w:style w:type="character" w:customStyle="1" w:styleId="Mentionnonrsolue5">
    <w:name w:val="Mention non résolue5"/>
    <w:basedOn w:val="Policepardfaut"/>
    <w:uiPriority w:val="99"/>
    <w:unhideWhenUsed/>
    <w:rsid w:val="00260BA8"/>
    <w:rPr>
      <w:color w:val="605E5C"/>
      <w:shd w:val="clear" w:color="auto" w:fill="E1DFDD"/>
    </w:rPr>
  </w:style>
  <w:style w:type="table" w:customStyle="1" w:styleId="SGSTableBasic11">
    <w:name w:val="SGS Table Basic 11"/>
    <w:basedOn w:val="TableauNormal"/>
    <w:next w:val="Grilledutableau"/>
    <w:uiPriority w:val="39"/>
    <w:qFormat/>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1">
    <w:name w:val="Car11"/>
    <w:basedOn w:val="Normal"/>
    <w:next w:val="Commentaire"/>
    <w:uiPriority w:val="99"/>
    <w:unhideWhenUsed/>
    <w:qFormat/>
    <w:rsid w:val="00260BA8"/>
    <w:pPr>
      <w:spacing w:after="200"/>
    </w:pPr>
    <w:rPr>
      <w:rFonts w:asciiTheme="minorHAnsi" w:eastAsiaTheme="minorHAnsi" w:hAnsiTheme="minorHAnsi" w:cstheme="minorBidi"/>
      <w:sz w:val="20"/>
      <w:szCs w:val="20"/>
      <w:lang w:val="fr-FR" w:eastAsia="en-US"/>
    </w:rPr>
  </w:style>
  <w:style w:type="table" w:customStyle="1" w:styleId="GridTable21">
    <w:name w:val="Grid Table 21"/>
    <w:basedOn w:val="TableauNormal"/>
    <w:rsid w:val="00260BA8"/>
    <w:pPr>
      <w:spacing w:after="0" w:line="240" w:lineRule="auto"/>
    </w:pPr>
    <w:rPr>
      <w:rFonts w:ascii="Times New Roman" w:eastAsia="SimSun" w:hAnsi="Times New Roman" w:cs="Times New Roman"/>
      <w:sz w:val="20"/>
      <w:szCs w:val="20"/>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
    <w:name w:val="Plain Table 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1">
    <w:name w:val="Grid Table 4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
    <w:name w:val="Grid Table 1 Light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260BA8"/>
    <w:rPr>
      <w:color w:val="605E5C"/>
      <w:shd w:val="clear" w:color="auto" w:fill="E1DFDD"/>
    </w:rPr>
  </w:style>
  <w:style w:type="table" w:customStyle="1" w:styleId="TableauGrille1Clair-Accentuation115">
    <w:name w:val="Tableau Grille 1 Clair - Accentuation 115"/>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5">
    <w:name w:val="Tableau Grille 4 - Accentuation 115"/>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4">
    <w:name w:val="Table Normal4"/>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paragraph" w:customStyle="1" w:styleId="Style5">
    <w:name w:val="Style5"/>
    <w:basedOn w:val="Titre50"/>
    <w:autoRedefine/>
    <w:qFormat/>
    <w:rsid w:val="00260BA8"/>
    <w:pPr>
      <w:numPr>
        <w:ilvl w:val="5"/>
        <w:numId w:val="89"/>
      </w:numPr>
      <w:tabs>
        <w:tab w:val="clear" w:pos="4320"/>
      </w:tabs>
      <w:spacing w:line="259" w:lineRule="auto"/>
      <w:ind w:left="1080" w:hanging="1080"/>
    </w:pPr>
    <w:rPr>
      <w:rFonts w:ascii="Calibri Light" w:hAnsi="Calibri Light"/>
      <w:b w:val="0"/>
      <w:lang w:eastAsia="fr-FR"/>
    </w:rPr>
  </w:style>
  <w:style w:type="numbering" w:customStyle="1" w:styleId="Aucuneliste15">
    <w:name w:val="Aucune liste15"/>
    <w:next w:val="Aucuneliste"/>
    <w:uiPriority w:val="99"/>
    <w:semiHidden/>
    <w:unhideWhenUsed/>
    <w:rsid w:val="00260BA8"/>
  </w:style>
  <w:style w:type="table" w:customStyle="1" w:styleId="csastandard2">
    <w:name w:val="csa standard2"/>
    <w:basedOn w:val="TableauNormal"/>
    <w:next w:val="Grilledutableau"/>
    <w:uiPriority w:val="39"/>
    <w:qFormat/>
    <w:rsid w:val="00260BA8"/>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822">
    <w:name w:val="Grille de tableau 822"/>
    <w:basedOn w:val="TableauNormal"/>
    <w:next w:val="Grilledetableau8"/>
    <w:rsid w:val="00260BA8"/>
    <w:pPr>
      <w:spacing w:after="0" w:line="240" w:lineRule="auto"/>
      <w:jc w:val="both"/>
    </w:pPr>
    <w:rPr>
      <w:rFonts w:ascii="Times New Roman" w:eastAsia="Times New Roman" w:hAnsi="Times New Roman"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3">
    <w:name w:val="Grille de tableau 83"/>
    <w:basedOn w:val="TableauNormal"/>
    <w:next w:val="Grilledetableau8"/>
    <w:unhideWhenUsed/>
    <w:rsid w:val="00260BA8"/>
    <w:pPr>
      <w:spacing w:after="0" w:line="240" w:lineRule="auto"/>
    </w:pPr>
    <w:rPr>
      <w:rFonts w:ascii="Cambria" w:eastAsia="MS Mincho" w:hAnsi="Cambria"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4">
    <w:name w:val="Tableau Grille 4 - Accentuation 14"/>
    <w:basedOn w:val="TableauNormal"/>
    <w:next w:val="TableauGrille4-Accentuation1"/>
    <w:uiPriority w:val="49"/>
    <w:rsid w:val="00260BA8"/>
    <w:pPr>
      <w:spacing w:after="0" w:line="240" w:lineRule="auto"/>
      <w:jc w:val="both"/>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4">
    <w:name w:val="Grille de tableau claire4"/>
    <w:basedOn w:val="TableauNormal"/>
    <w:next w:val="Grilledetableauclaire"/>
    <w:uiPriority w:val="40"/>
    <w:rsid w:val="00260BA8"/>
    <w:pPr>
      <w:spacing w:after="0" w:line="240" w:lineRule="auto"/>
    </w:pPr>
    <w:rPr>
      <w:rFonts w:ascii="Cambria" w:eastAsia="MS Mincho" w:hAnsi="Cambria" w:cs="Times New Roman"/>
      <w:sz w:val="20"/>
      <w:szCs w:val="20"/>
      <w:lang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2">
    <w:name w:val="Tableau Grille 4 - Accentuation 32"/>
    <w:basedOn w:val="TableauNormal"/>
    <w:next w:val="TableauGrille4-Accentuation3"/>
    <w:uiPriority w:val="49"/>
    <w:rsid w:val="00260BA8"/>
    <w:pPr>
      <w:spacing w:after="0" w:line="240" w:lineRule="auto"/>
    </w:pPr>
    <w:rPr>
      <w:rFonts w:ascii="Cambria" w:eastAsia="MS Mincho" w:hAnsi="Cambria" w:cs="Times New Roman"/>
      <w:sz w:val="20"/>
      <w:szCs w:val="20"/>
      <w:lang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5">
    <w:name w:val="Grille du tableau115"/>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2">
    <w:name w:val="Tableau Liste 31632"/>
    <w:basedOn w:val="TableauNormal"/>
    <w:next w:val="TableauListe3"/>
    <w:uiPriority w:val="48"/>
    <w:rsid w:val="00260BA8"/>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
    <w:name w:val="Tableau Liste 32"/>
    <w:basedOn w:val="TableauNormal"/>
    <w:next w:val="TableauListe3"/>
    <w:uiPriority w:val="48"/>
    <w:rsid w:val="00260BA8"/>
    <w:pPr>
      <w:spacing w:after="0" w:line="240" w:lineRule="auto"/>
    </w:pPr>
    <w:rPr>
      <w:rFonts w:ascii="Cambria" w:eastAsia="MS Mincho" w:hAnsi="Cambria"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moyenne2-Accent43">
    <w:name w:val="Liste moyenne 2 - Accent 43"/>
    <w:basedOn w:val="TableauNormal"/>
    <w:next w:val="Listemoyenne2-Accent4"/>
    <w:uiPriority w:val="34"/>
    <w:rsid w:val="00260BA8"/>
    <w:pPr>
      <w:spacing w:after="0" w:line="240" w:lineRule="auto"/>
    </w:pPr>
    <w:rPr>
      <w:rFonts w:ascii="Times New Roman" w:eastAsia="Times New Roman" w:hAnsi="Times New Roman" w:cs="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2">
    <w:name w:val="Grille12"/>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22">
    <w:name w:val="Ombrage clair22"/>
    <w:basedOn w:val="TableauNormal"/>
    <w:uiPriority w:val="60"/>
    <w:rsid w:val="00260BA8"/>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4">
    <w:name w:val="Trame moyenne 1 - Accent 64"/>
    <w:basedOn w:val="TableauNormal"/>
    <w:next w:val="Tramemoyenne1-Accent6"/>
    <w:uiPriority w:val="63"/>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4">
    <w:name w:val="Liste claire - Accent 6124"/>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4">
    <w:name w:val="Liste claire - Accent 64"/>
    <w:basedOn w:val="TableauNormal"/>
    <w:next w:val="Listeclaire-Accent6"/>
    <w:uiPriority w:val="61"/>
    <w:rsid w:val="00260BA8"/>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3">
    <w:name w:val="Ombrage clair3"/>
    <w:basedOn w:val="TableauNormal"/>
    <w:next w:val="Ombrageclair"/>
    <w:uiPriority w:val="60"/>
    <w:rsid w:val="00260BA8"/>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3">
    <w:name w:val="Liste claire3"/>
    <w:basedOn w:val="TableauNormal"/>
    <w:next w:val="Listeclaire"/>
    <w:uiPriority w:val="61"/>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5">
    <w:name w:val="Liste claire - Accent 615"/>
    <w:basedOn w:val="TableauNormal"/>
    <w:uiPriority w:val="61"/>
    <w:rsid w:val="00260BA8"/>
    <w:pPr>
      <w:spacing w:after="0" w:line="240" w:lineRule="auto"/>
    </w:pPr>
    <w:rPr>
      <w:rFonts w:ascii="Times New Roman" w:eastAsia="Calibri" w:hAnsi="Times New Roman" w:cs="Times New Roman"/>
      <w:sz w:val="24"/>
      <w:szCs w:val="24"/>
      <w:lang w:val="en-US"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12">
    <w:name w:val="Liste claire - Accent 12"/>
    <w:basedOn w:val="TableauNormal"/>
    <w:next w:val="Listeclaire-Accent1"/>
    <w:uiPriority w:val="61"/>
    <w:rsid w:val="00260BA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2">
    <w:name w:val="Liste claire - Accent 52"/>
    <w:basedOn w:val="TableauNormal"/>
    <w:next w:val="Listeclaire-Accent5"/>
    <w:uiPriority w:val="61"/>
    <w:rsid w:val="00260BA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6">
    <w:name w:val="Aucune liste16"/>
    <w:next w:val="Aucuneliste"/>
    <w:uiPriority w:val="99"/>
    <w:semiHidden/>
    <w:unhideWhenUsed/>
    <w:rsid w:val="00260BA8"/>
  </w:style>
  <w:style w:type="numbering" w:customStyle="1" w:styleId="Aucuneliste113">
    <w:name w:val="Aucune liste113"/>
    <w:next w:val="Aucuneliste"/>
    <w:uiPriority w:val="99"/>
    <w:semiHidden/>
    <w:unhideWhenUsed/>
    <w:rsid w:val="00260BA8"/>
  </w:style>
  <w:style w:type="numbering" w:customStyle="1" w:styleId="ListHeadings3">
    <w:name w:val="List Headings3"/>
    <w:rsid w:val="00260BA8"/>
  </w:style>
  <w:style w:type="table" w:customStyle="1" w:styleId="mtbs13">
    <w:name w:val="mtbs13"/>
    <w:basedOn w:val="TableauNormal"/>
    <w:next w:val="Grilledutableau"/>
    <w:uiPriority w:val="39"/>
    <w:qFormat/>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2">
    <w:name w:val="RHDHV Table2"/>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2">
    <w:name w:val="RHDHV Table Normal2"/>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table" w:customStyle="1" w:styleId="TableauGrille214">
    <w:name w:val="Tableau Grille 214"/>
    <w:basedOn w:val="TableauNormal"/>
    <w:uiPriority w:val="47"/>
    <w:rsid w:val="00260BA8"/>
    <w:pPr>
      <w:spacing w:after="0" w:line="240" w:lineRule="auto"/>
    </w:pPr>
    <w:rPr>
      <w:rFonts w:ascii="Calibri" w:eastAsia="Times New Roman" w:hAnsi="Calibri" w:cs="Times New Roman"/>
      <w:sz w:val="24"/>
      <w:szCs w:val="24"/>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3">
    <w:name w:val="Grille du tableau213"/>
    <w:basedOn w:val="TableauNormal"/>
    <w:next w:val="Grilledutableau"/>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3">
    <w:name w:val="Liste claire - Accent 6113"/>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3">
    <w:name w:val="Liste claire13"/>
    <w:basedOn w:val="TableauNormal"/>
    <w:next w:val="Listeclaire"/>
    <w:uiPriority w:val="61"/>
    <w:rsid w:val="00260BA8"/>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3">
    <w:name w:val="Aucune liste1113"/>
    <w:next w:val="Aucuneliste"/>
    <w:uiPriority w:val="99"/>
    <w:semiHidden/>
    <w:unhideWhenUsed/>
    <w:rsid w:val="00260BA8"/>
  </w:style>
  <w:style w:type="table" w:customStyle="1" w:styleId="Grilledutableau33">
    <w:name w:val="Grille du tableau33"/>
    <w:basedOn w:val="TableauNormal"/>
    <w:next w:val="Grilledutableau"/>
    <w:uiPriority w:val="59"/>
    <w:rsid w:val="00260BA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3">
    <w:name w:val="Grille du tableau43"/>
    <w:basedOn w:val="TableauNormal"/>
    <w:next w:val="Grilledutableau"/>
    <w:uiPriority w:val="59"/>
    <w:rsid w:val="00260BA8"/>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3">
    <w:name w:val="Liste claire - Accent 61213"/>
    <w:basedOn w:val="TableauNormal"/>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3">
    <w:name w:val="Grille du tableau53"/>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3">
    <w:name w:val="Grille du tableau63"/>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4">
    <w:name w:val="Grille du tableau74"/>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2">
    <w:name w:val="Grille du tableau82"/>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2">
    <w:name w:val="Grille du tableau92"/>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3">
    <w:name w:val="Aucune liste23"/>
    <w:next w:val="Aucuneliste"/>
    <w:uiPriority w:val="99"/>
    <w:semiHidden/>
    <w:unhideWhenUsed/>
    <w:rsid w:val="00260BA8"/>
  </w:style>
  <w:style w:type="table" w:customStyle="1" w:styleId="Colonnesdetableau32">
    <w:name w:val="Colonnes de tableau 32"/>
    <w:basedOn w:val="TableauNormal"/>
    <w:next w:val="Colonnesdetableau3"/>
    <w:semiHidden/>
    <w:unhideWhenUsed/>
    <w:rsid w:val="00260BA8"/>
    <w:pPr>
      <w:spacing w:after="0" w:line="240" w:lineRule="auto"/>
    </w:pPr>
    <w:rPr>
      <w:rFonts w:ascii="Cambria" w:eastAsia="Cambria" w:hAnsi="Cambria" w:cs="Times New Roman"/>
      <w:b/>
      <w:bCs/>
      <w:sz w:val="20"/>
      <w:szCs w:val="20"/>
      <w:lang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2">
    <w:name w:val="Grille de tableau 12"/>
    <w:basedOn w:val="TableauNormal"/>
    <w:next w:val="Grilledetableau1"/>
    <w:semiHidden/>
    <w:unhideWhenUsed/>
    <w:rsid w:val="00260BA8"/>
    <w:pPr>
      <w:spacing w:after="0" w:line="240" w:lineRule="auto"/>
    </w:pPr>
    <w:rPr>
      <w:rFonts w:ascii="Calibri" w:eastAsia="Calibri" w:hAnsi="Calibri"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2">
    <w:name w:val="Tableau liste 72"/>
    <w:basedOn w:val="TableauNormal"/>
    <w:next w:val="Tableauliste7"/>
    <w:semiHidden/>
    <w:unhideWhenUsed/>
    <w:rsid w:val="00260BA8"/>
    <w:pPr>
      <w:spacing w:after="0" w:line="240" w:lineRule="auto"/>
    </w:pPr>
    <w:rPr>
      <w:rFonts w:ascii="Times New Roman" w:eastAsia="Times New Roman" w:hAnsi="Times New Roman" w:cs="Times New Roman"/>
      <w:sz w:val="20"/>
      <w:szCs w:val="20"/>
      <w:lang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2">
    <w:name w:val="Tableau liste 82"/>
    <w:basedOn w:val="TableauNormal"/>
    <w:next w:val="Tableauliste8"/>
    <w:semiHidden/>
    <w:unhideWhenUsed/>
    <w:rsid w:val="00260BA8"/>
    <w:pPr>
      <w:spacing w:after="0" w:line="240" w:lineRule="auto"/>
    </w:pPr>
    <w:rPr>
      <w:rFonts w:ascii="Times New Roman" w:eastAsia="Times New Roman" w:hAnsi="Times New Roman" w:cs="Times New Roman"/>
      <w:sz w:val="20"/>
      <w:szCs w:val="20"/>
      <w:lang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2">
    <w:name w:val="Tableau web 22"/>
    <w:basedOn w:val="TableauNormal"/>
    <w:next w:val="Tableauweb2"/>
    <w:semiHidden/>
    <w:unhideWhenUsed/>
    <w:rsid w:val="00260BA8"/>
    <w:pPr>
      <w:spacing w:after="0" w:line="240" w:lineRule="auto"/>
    </w:pPr>
    <w:rPr>
      <w:rFonts w:ascii="Times New Roman" w:eastAsia="Times New Roman" w:hAnsi="Times New Roman" w:cs="Times New Roman"/>
      <w:sz w:val="20"/>
      <w:szCs w:val="20"/>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2">
    <w:name w:val="Grille du tableau102"/>
    <w:basedOn w:val="TableauNormal"/>
    <w:next w:val="Grilledutableau"/>
    <w:uiPriority w:val="59"/>
    <w:rsid w:val="00260BA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2">
    <w:name w:val="Liste foncée - Accent 22"/>
    <w:basedOn w:val="TableauNormal"/>
    <w:next w:val="Listefonce-Accent2"/>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3">
    <w:name w:val="Liste claire - Accent 623"/>
    <w:basedOn w:val="TableauNormal"/>
    <w:next w:val="Listeclaire-Accent6"/>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2">
    <w:name w:val="Trame moyenne 1 - Accent 612"/>
    <w:basedOn w:val="TableauNormal"/>
    <w:next w:val="Tramemoyenne1-Accent6"/>
    <w:uiPriority w:val="63"/>
    <w:semiHidden/>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2">
    <w:name w:val="Tableau Norm2"/>
    <w:semiHidden/>
    <w:rsid w:val="00260BA8"/>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customStyle="1" w:styleId="Grilledutableau222">
    <w:name w:val="Grille du tableau222"/>
    <w:basedOn w:val="TableauNormal"/>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2">
    <w:name w:val="Grille du tableau712"/>
    <w:basedOn w:val="TableauNormal"/>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2">
    <w:name w:val="Trame moyenne 1 - Accent 622"/>
    <w:basedOn w:val="TableauNormal"/>
    <w:next w:val="Tramemoyenne1-Accent6"/>
    <w:uiPriority w:val="63"/>
    <w:semiHidden/>
    <w:unhideWhenUsed/>
    <w:rsid w:val="00260BA8"/>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2">
    <w:name w:val="Grille du tableau11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
    <w:name w:val="Grille du tableau12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2">
    <w:name w:val="Grille du tableau13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2">
    <w:name w:val="Grille du tableau14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2">
    <w:name w:val="Grille du tableau15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2">
    <w:name w:val="Grille du tableau16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3">
    <w:name w:val="Grille du tableau17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2">
    <w:name w:val="Grille du tableau18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2">
    <w:name w:val="mtbs112"/>
    <w:basedOn w:val="TableauNormal"/>
    <w:next w:val="Grilledutableau"/>
    <w:uiPriority w:val="39"/>
    <w:qFormat/>
    <w:rsid w:val="00260BA8"/>
    <w:pPr>
      <w:spacing w:after="0" w:line="240" w:lineRule="auto"/>
    </w:pPr>
    <w:rPr>
      <w:rFonts w:ascii="Calibri" w:eastAsia="MS Mincho"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260BA8"/>
    <w:pPr>
      <w:spacing w:after="0" w:line="240" w:lineRule="auto"/>
    </w:pPr>
    <w:rPr>
      <w:rFonts w:ascii="Calibri" w:eastAsia="Times New Roman" w:hAnsi="Calibri" w:cs="Times New Roman"/>
      <w:lang w:val="fr-SN" w:eastAsia="fr-SN"/>
    </w:rPr>
    <w:tblPr>
      <w:tblCellMar>
        <w:top w:w="0" w:type="dxa"/>
        <w:left w:w="0" w:type="dxa"/>
        <w:bottom w:w="0" w:type="dxa"/>
        <w:right w:w="0" w:type="dxa"/>
      </w:tblCellMar>
    </w:tblPr>
  </w:style>
  <w:style w:type="table" w:customStyle="1" w:styleId="TableauGrille1Clair-Accentuation114">
    <w:name w:val="Tableau Grille 1 Clair - Accentuation 114"/>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4">
    <w:name w:val="Tableau Grille 4 - Accentuation 114"/>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4">
    <w:name w:val="Tableau simple 114"/>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4">
    <w:name w:val="Tableau Grille 414"/>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3">
    <w:name w:val="Tableau Grille 23"/>
    <w:basedOn w:val="TableauNormal"/>
    <w:next w:val="TableauGrille2"/>
    <w:rsid w:val="00260BA8"/>
    <w:pPr>
      <w:spacing w:after="0" w:line="240" w:lineRule="auto"/>
    </w:pPr>
    <w:rPr>
      <w:rFonts w:ascii="Times New Roman" w:eastAsia="SimSun" w:hAnsi="Times New Roman" w:cs="Times New Roman"/>
      <w:sz w:val="20"/>
      <w:szCs w:val="20"/>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2">
    <w:name w:val="Tableau Grille 1 Clair - Accentuation 122"/>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2">
    <w:name w:val="Tableau Grille 4 - Accentuation 122"/>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2">
    <w:name w:val="Tableau simple 122"/>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2">
    <w:name w:val="Tableau Grille 422"/>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2">
    <w:name w:val="Tableau Grille 1 Clair22"/>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insuco32">
    <w:name w:val="insuco32"/>
    <w:basedOn w:val="Grilledutableau"/>
    <w:next w:val="Grillemoyenne2-Accent6"/>
    <w:uiPriority w:val="60"/>
    <w:rsid w:val="00260BA8"/>
    <w:rPr>
      <w:rFonts w:ascii="Arial" w:eastAsia="Calibri" w:hAnsi="Arial" w:cs="Times New Roman"/>
      <w:sz w:val="16"/>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3">
    <w:name w:val="Tableau simple 43"/>
    <w:basedOn w:val="TableauNormal"/>
    <w:next w:val="Tableausimple4"/>
    <w:uiPriority w:val="21"/>
    <w:qFormat/>
    <w:rsid w:val="00260BA8"/>
    <w:pPr>
      <w:spacing w:after="0" w:line="240" w:lineRule="auto"/>
    </w:pPr>
    <w:rPr>
      <w:rFonts w:ascii="Cambria" w:eastAsia="Cambria"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3">
    <w:name w:val="Table Normal3"/>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customStyle="1" w:styleId="Tableausimple33">
    <w:name w:val="Tableau simple 33"/>
    <w:basedOn w:val="TableauNormal"/>
    <w:next w:val="Tableausimple3"/>
    <w:uiPriority w:val="61"/>
    <w:qFormat/>
    <w:rsid w:val="00260BA8"/>
    <w:pPr>
      <w:spacing w:after="0" w:line="240" w:lineRule="auto"/>
    </w:pPr>
    <w:rPr>
      <w:rFonts w:ascii="Cambria" w:eastAsia="Cambria"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3">
    <w:name w:val="Tableau simple 53"/>
    <w:basedOn w:val="TableauNormal"/>
    <w:next w:val="Tableausimple5"/>
    <w:uiPriority w:val="63"/>
    <w:qFormat/>
    <w:rsid w:val="00260BA8"/>
    <w:pPr>
      <w:spacing w:after="0" w:line="240" w:lineRule="auto"/>
    </w:pPr>
    <w:rPr>
      <w:rFonts w:ascii="Cambria" w:eastAsia="Cambria" w:hAnsi="Cambria"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2">
    <w:name w:val="Bibliographie12"/>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2">
    <w:name w:val="Liste moyenne 1 - Accent 22"/>
    <w:basedOn w:val="TableauNormal"/>
    <w:next w:val="Listemoyenne1-Accent2"/>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2">
    <w:name w:val="Grille22"/>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2">
    <w:name w:val="Grille32"/>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2">
    <w:name w:val="Tableau Grille 4 - Accentuation 62"/>
    <w:basedOn w:val="TableauNormal"/>
    <w:next w:val="TableauGrille4-Accentuation6"/>
    <w:uiPriority w:val="49"/>
    <w:rsid w:val="00260BA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3">
    <w:name w:val="Trame couleur - Accent 33"/>
    <w:basedOn w:val="TableauNormal"/>
    <w:next w:val="Tramecouleur-Accent3"/>
    <w:unhideWhenUsed/>
    <w:rsid w:val="00260BA8"/>
    <w:pPr>
      <w:spacing w:after="0" w:line="240" w:lineRule="auto"/>
    </w:pPr>
    <w:rPr>
      <w:rFonts w:ascii="Calibri" w:eastAsia="Calibri" w:hAnsi="Calibri" w:cs="Times New Roman"/>
      <w:sz w:val="24"/>
      <w:szCs w:val="24"/>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2">
    <w:name w:val="Trame moyenne 1 - Accent 22"/>
    <w:basedOn w:val="TableauNormal"/>
    <w:next w:val="Tramemoyenne1-Accent2"/>
    <w:uiPriority w:val="1"/>
    <w:unhideWhenUsed/>
    <w:rsid w:val="00260BA8"/>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5">
    <w:name w:val="Tableau Grille 1 Clair - Accentuation 15"/>
    <w:basedOn w:val="TableauNormal"/>
    <w:next w:val="TableauGrille1Clair-Accentuation1"/>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6">
    <w:name w:val="Grille moyenne 1 - Accent 26"/>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fonce-Accent53">
    <w:name w:val="Liste foncée - Accent 53"/>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3">
    <w:name w:val="Liste foncée - Accent 63"/>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3">
    <w:name w:val="Grille claire - Accent 113"/>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3">
    <w:name w:val="Aucune liste33"/>
    <w:next w:val="Aucuneliste"/>
    <w:uiPriority w:val="99"/>
    <w:semiHidden/>
    <w:unhideWhenUsed/>
    <w:rsid w:val="00260BA8"/>
  </w:style>
  <w:style w:type="numbering" w:customStyle="1" w:styleId="Aucuneliste43">
    <w:name w:val="Aucune liste43"/>
    <w:next w:val="Aucuneliste"/>
    <w:uiPriority w:val="99"/>
    <w:semiHidden/>
    <w:unhideWhenUsed/>
    <w:rsid w:val="00260BA8"/>
  </w:style>
  <w:style w:type="numbering" w:customStyle="1" w:styleId="Aucuneliste53">
    <w:name w:val="Aucune liste53"/>
    <w:next w:val="Aucuneliste"/>
    <w:uiPriority w:val="99"/>
    <w:semiHidden/>
    <w:unhideWhenUsed/>
    <w:rsid w:val="00260BA8"/>
  </w:style>
  <w:style w:type="numbering" w:customStyle="1" w:styleId="Aucuneliste63">
    <w:name w:val="Aucune liste63"/>
    <w:next w:val="Aucuneliste"/>
    <w:uiPriority w:val="99"/>
    <w:semiHidden/>
    <w:unhideWhenUsed/>
    <w:rsid w:val="00260BA8"/>
  </w:style>
  <w:style w:type="numbering" w:customStyle="1" w:styleId="130">
    <w:name w:val="无列表13"/>
    <w:next w:val="Aucuneliste"/>
    <w:uiPriority w:val="99"/>
    <w:semiHidden/>
    <w:unhideWhenUsed/>
    <w:rsid w:val="00260BA8"/>
  </w:style>
  <w:style w:type="table" w:customStyle="1" w:styleId="Grillecouleur-Accent14">
    <w:name w:val="Grille couleur - Accent 14"/>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2">
    <w:name w:val="Aucune liste72"/>
    <w:next w:val="Aucuneliste"/>
    <w:uiPriority w:val="99"/>
    <w:semiHidden/>
    <w:unhideWhenUsed/>
    <w:rsid w:val="00260BA8"/>
  </w:style>
  <w:style w:type="table" w:customStyle="1" w:styleId="TableauGrille1Clair-Accentuation132">
    <w:name w:val="Tableau Grille 1 Clair - Accentuation 132"/>
    <w:basedOn w:val="TableauNormal"/>
    <w:next w:val="TableauGrille1Clair-Accentuation1"/>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2">
    <w:name w:val="Grille du tableau192"/>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2">
    <w:name w:val="Grille de tableau claire22"/>
    <w:basedOn w:val="TableauNormal"/>
    <w:next w:val="Grilledetableauclaire"/>
    <w:uiPriority w:val="40"/>
    <w:rsid w:val="00260BA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2">
    <w:name w:val="Aucune liste82"/>
    <w:next w:val="Aucuneliste"/>
    <w:uiPriority w:val="99"/>
    <w:semiHidden/>
    <w:unhideWhenUsed/>
    <w:rsid w:val="00260BA8"/>
  </w:style>
  <w:style w:type="table" w:customStyle="1" w:styleId="GT012">
    <w:name w:val="GT012"/>
    <w:basedOn w:val="TableauNormal"/>
    <w:next w:val="Grilledutableau"/>
    <w:uiPriority w:val="59"/>
    <w:qFormat/>
    <w:rsid w:val="00260BA8"/>
    <w:pPr>
      <w:spacing w:before="120" w:after="120" w:line="240" w:lineRule="auto"/>
      <w:ind w:left="115" w:right="115"/>
    </w:pPr>
    <w:rPr>
      <w:rFonts w:ascii="Arial" w:eastAsia="Arial" w:hAnsi="Arial"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2">
    <w:name w:val="Grille du tableau1102"/>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2">
    <w:name w:val="Grille du tableau232"/>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2">
    <w:name w:val="Aucune liste122"/>
    <w:next w:val="Aucuneliste"/>
    <w:uiPriority w:val="99"/>
    <w:semiHidden/>
    <w:unhideWhenUsed/>
    <w:rsid w:val="00260BA8"/>
  </w:style>
  <w:style w:type="table" w:customStyle="1" w:styleId="Grilledutableau312">
    <w:name w:val="Grille du tableau312"/>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2">
    <w:name w:val="Grille du tableau412"/>
    <w:basedOn w:val="TableauNormal"/>
    <w:next w:val="Grilledutableau"/>
    <w:uiPriority w:val="59"/>
    <w:rsid w:val="00260BA8"/>
    <w:pPr>
      <w:spacing w:after="0" w:line="240" w:lineRule="auto"/>
    </w:pPr>
    <w:rPr>
      <w:rFonts w:ascii="Calibri" w:eastAsia="MS Mincho"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0B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612">
    <w:name w:val="Grille du tableau612"/>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2">
    <w:name w:val="Grille du tableau722"/>
    <w:basedOn w:val="TableauNormal"/>
    <w:next w:val="Grilledutableau"/>
    <w:uiPriority w:val="59"/>
    <w:rsid w:val="00260BA8"/>
    <w:pPr>
      <w:spacing w:after="0" w:line="240" w:lineRule="auto"/>
    </w:pPr>
    <w:rPr>
      <w:rFonts w:ascii="Cambria" w:eastAsia="Cambria" w:hAnsi="Cambria" w:cs="Times New Roman"/>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2">
    <w:name w:val="Grille moyenne 1 - Accent 242"/>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2">
    <w:name w:val="Grille moyenne 2112"/>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2">
    <w:name w:val="Liste claire112"/>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2">
    <w:name w:val="Liste foncée - Accent 512"/>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2">
    <w:name w:val="Aucune liste212"/>
    <w:next w:val="Aucuneliste"/>
    <w:uiPriority w:val="99"/>
    <w:semiHidden/>
    <w:unhideWhenUsed/>
    <w:rsid w:val="00260BA8"/>
  </w:style>
  <w:style w:type="table" w:customStyle="1" w:styleId="Listeclaire-Accent61222">
    <w:name w:val="Liste claire - Accent 6122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2">
    <w:name w:val="Liste claire - Accent 613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2">
    <w:name w:val="Liste foncée - Accent 612"/>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2">
    <w:name w:val="Grille claire - Accent 1112"/>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2">
    <w:name w:val="Aucune liste312"/>
    <w:next w:val="Aucuneliste"/>
    <w:uiPriority w:val="99"/>
    <w:semiHidden/>
    <w:unhideWhenUsed/>
    <w:rsid w:val="00260BA8"/>
  </w:style>
  <w:style w:type="numbering" w:customStyle="1" w:styleId="Aucuneliste412">
    <w:name w:val="Aucune liste412"/>
    <w:next w:val="Aucuneliste"/>
    <w:uiPriority w:val="99"/>
    <w:semiHidden/>
    <w:unhideWhenUsed/>
    <w:rsid w:val="00260BA8"/>
  </w:style>
  <w:style w:type="table" w:customStyle="1" w:styleId="Grilledutableau512">
    <w:name w:val="Grille du tableau512"/>
    <w:basedOn w:val="TableauNormal"/>
    <w:next w:val="Grilledutableau"/>
    <w:uiPriority w:val="59"/>
    <w:rsid w:val="00260BA8"/>
    <w:pPr>
      <w:spacing w:after="0" w:line="240" w:lineRule="auto"/>
    </w:pPr>
    <w:rPr>
      <w:rFonts w:ascii="Calibri" w:eastAsia="Times New Roman" w:hAnsi="Calibri" w:cs="Times New Roman"/>
      <w:sz w:val="20"/>
      <w:szCs w:val="20"/>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2">
    <w:name w:val="Aucune liste512"/>
    <w:next w:val="Aucuneliste"/>
    <w:uiPriority w:val="99"/>
    <w:semiHidden/>
    <w:unhideWhenUsed/>
    <w:rsid w:val="00260BA8"/>
  </w:style>
  <w:style w:type="table" w:customStyle="1" w:styleId="Grilledutableau2112">
    <w:name w:val="Grille du tableau2112"/>
    <w:basedOn w:val="TableauNormal"/>
    <w:next w:val="Grilledutableau"/>
    <w:uiPriority w:val="59"/>
    <w:rsid w:val="00260BA8"/>
    <w:pPr>
      <w:spacing w:after="0" w:line="240" w:lineRule="auto"/>
    </w:pPr>
    <w:rPr>
      <w:rFonts w:ascii="Calibri" w:eastAsia="Times New Roman" w:hAnsi="Calibri" w:cs="Times New Roman"/>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2">
    <w:name w:val="Liste claire - Accent 61211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2">
    <w:name w:val="Liste claire - Accent 6111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2">
    <w:name w:val="Liste claire - Accent 6212"/>
    <w:basedOn w:val="TableauNormal"/>
    <w:next w:val="Listefonce-Accent6"/>
    <w:uiPriority w:val="61"/>
    <w:rsid w:val="00260BA8"/>
    <w:pPr>
      <w:spacing w:after="0" w:line="240" w:lineRule="auto"/>
      <w:jc w:val="both"/>
    </w:pPr>
    <w:rPr>
      <w:rFonts w:ascii="Arial Narrow" w:eastAsia="Calibri" w:hAnsi="Arial Narrow" w:cs="Times New Roman"/>
      <w:sz w:val="24"/>
      <w:lang w:val="en-GB"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2">
    <w:name w:val="Aucune liste612"/>
    <w:next w:val="Aucuneliste"/>
    <w:uiPriority w:val="99"/>
    <w:semiHidden/>
    <w:unhideWhenUsed/>
    <w:rsid w:val="00260BA8"/>
  </w:style>
  <w:style w:type="numbering" w:customStyle="1" w:styleId="112">
    <w:name w:val="无列表112"/>
    <w:next w:val="Aucuneliste"/>
    <w:uiPriority w:val="99"/>
    <w:semiHidden/>
    <w:unhideWhenUsed/>
    <w:rsid w:val="00260BA8"/>
  </w:style>
  <w:style w:type="table" w:customStyle="1" w:styleId="Trameclaire-Accent222">
    <w:name w:val="Trame claire - Accent 222"/>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2">
    <w:name w:val="Medium Grid 2112"/>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2">
    <w:name w:val="Grille couleur - Accent 122"/>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2">
    <w:name w:val="Tableau Grille 6 Couleur2"/>
    <w:basedOn w:val="TableauNormal"/>
    <w:next w:val="TableauGrille6Couleur"/>
    <w:uiPriority w:val="51"/>
    <w:rsid w:val="00260BA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2">
    <w:name w:val="Tableau Grille 4 - Accentuation 52"/>
    <w:basedOn w:val="TableauNormal"/>
    <w:next w:val="TableauGrille4-Accentuation5"/>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4">
    <w:name w:val="Tableau Grille 44"/>
    <w:basedOn w:val="TableauNormal"/>
    <w:next w:val="TableauGrille4"/>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2">
    <w:name w:val="Tableau Grille 5 Foncé - Accentuation 52"/>
    <w:basedOn w:val="TableauNormal"/>
    <w:next w:val="TableauGrille5Fonc-Accentuation5"/>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2">
    <w:name w:val="Tableau Grille 5 Foncé - Accentuation 62"/>
    <w:basedOn w:val="TableauNormal"/>
    <w:next w:val="TableauGrille5Fonc-Accentuation6"/>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22">
    <w:name w:val="Tableau Grille 5 Foncé - Accentuation 22"/>
    <w:basedOn w:val="TableauNormal"/>
    <w:next w:val="TableauGrille5Fonc-Accentuation2"/>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5Fonc-Accentuation62">
    <w:name w:val="Tableau Liste 5 Foncé - Accentuation 62"/>
    <w:basedOn w:val="TableauNormal"/>
    <w:next w:val="TableauListe5Fonc-Accentuation6"/>
    <w:uiPriority w:val="50"/>
    <w:rsid w:val="00260BA8"/>
    <w:pPr>
      <w:spacing w:after="0" w:line="240" w:lineRule="auto"/>
    </w:pPr>
    <w:rPr>
      <w:rFonts w:ascii="Calibri" w:eastAsia="Calibri" w:hAnsi="Calibri" w:cs="Times New Roman"/>
      <w:color w:val="FFFFFF"/>
      <w:sz w:val="20"/>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2">
    <w:name w:val="Tableau Liste 4 - Accentuation 62"/>
    <w:basedOn w:val="TableauNormal"/>
    <w:next w:val="TableauListe4-Accentuation6"/>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2">
    <w:name w:val="Tableau Liste 5 Foncé - Accentuation 52"/>
    <w:basedOn w:val="TableauNormal"/>
    <w:next w:val="TableauListe5Fonc-Accentuation5"/>
    <w:uiPriority w:val="50"/>
    <w:rsid w:val="00260BA8"/>
    <w:pPr>
      <w:spacing w:after="0" w:line="240" w:lineRule="auto"/>
    </w:pPr>
    <w:rPr>
      <w:rFonts w:ascii="Calibri" w:eastAsia="Calibri" w:hAnsi="Calibri" w:cs="Times New Roman"/>
      <w:color w:val="FFFFFF"/>
      <w:sz w:val="20"/>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2">
    <w:name w:val="Tableau Liste 4 - Accentuation 52"/>
    <w:basedOn w:val="TableauNormal"/>
    <w:next w:val="TableauListe4-Accentuation5"/>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2">
    <w:name w:val="Tableau Liste 1 Clair - Accentuation 62"/>
    <w:basedOn w:val="TableauNormal"/>
    <w:next w:val="TableauListe1Clair-Accentuation6"/>
    <w:uiPriority w:val="46"/>
    <w:rsid w:val="00260BA8"/>
    <w:pPr>
      <w:spacing w:after="0" w:line="240" w:lineRule="auto"/>
    </w:pPr>
    <w:rPr>
      <w:rFonts w:ascii="Calibri" w:eastAsia="Calibri" w:hAnsi="Calibri" w:cs="Times New Roman"/>
      <w:sz w:val="20"/>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4">
    <w:name w:val="Tableau Grille 1 Clair4"/>
    <w:basedOn w:val="TableauNormal"/>
    <w:next w:val="TableauGrille1Clair"/>
    <w:uiPriority w:val="46"/>
    <w:rsid w:val="00260BA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4">
    <w:name w:val="Tableau simple 14"/>
    <w:basedOn w:val="TableauNormal"/>
    <w:next w:val="Tableausimple1"/>
    <w:uiPriority w:val="41"/>
    <w:rsid w:val="00260BA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2">
    <w:name w:val="Grille du tableau1712"/>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7">
    <w:name w:val="Liste couleur - Accent 17"/>
    <w:basedOn w:val="TableauNormal"/>
    <w:next w:val="Listecouleur-Accent1"/>
    <w:uiPriority w:val="34"/>
    <w:rsid w:val="00260BA8"/>
    <w:pPr>
      <w:spacing w:after="0" w:line="240" w:lineRule="auto"/>
    </w:pPr>
    <w:rPr>
      <w:rFonts w:ascii="Times New Roman" w:eastAsia="Times New Roman" w:hAnsi="Times New Roman" w:cs="Times New Roman"/>
      <w:sz w:val="24"/>
      <w:szCs w:val="24"/>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11112">
    <w:name w:val="Aucune liste11112"/>
    <w:next w:val="Aucuneliste"/>
    <w:uiPriority w:val="99"/>
    <w:semiHidden/>
    <w:unhideWhenUsed/>
    <w:rsid w:val="00260BA8"/>
  </w:style>
  <w:style w:type="numbering" w:customStyle="1" w:styleId="Aucuneliste92">
    <w:name w:val="Aucune liste92"/>
    <w:next w:val="Aucuneliste"/>
    <w:uiPriority w:val="99"/>
    <w:semiHidden/>
    <w:unhideWhenUsed/>
    <w:rsid w:val="00260BA8"/>
  </w:style>
  <w:style w:type="numbering" w:customStyle="1" w:styleId="Aucuneliste102">
    <w:name w:val="Aucune liste102"/>
    <w:next w:val="Aucuneliste"/>
    <w:uiPriority w:val="99"/>
    <w:semiHidden/>
    <w:unhideWhenUsed/>
    <w:rsid w:val="00260BA8"/>
  </w:style>
  <w:style w:type="numbering" w:customStyle="1" w:styleId="Aucuneliste131">
    <w:name w:val="Aucune liste131"/>
    <w:next w:val="Aucuneliste"/>
    <w:uiPriority w:val="99"/>
    <w:semiHidden/>
    <w:unhideWhenUsed/>
    <w:rsid w:val="00260BA8"/>
  </w:style>
  <w:style w:type="table" w:customStyle="1" w:styleId="csastandard11">
    <w:name w:val="csa standard11"/>
    <w:basedOn w:val="TableauNormal"/>
    <w:next w:val="Grilledutableau"/>
    <w:uiPriority w:val="39"/>
    <w:qFormat/>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1">
    <w:name w:val="Grille du tableau11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260BA8"/>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Grilledetableau8211">
    <w:name w:val="Grille de tableau 8211"/>
    <w:basedOn w:val="TableauNormal"/>
    <w:next w:val="Grilledetableau8"/>
    <w:rsid w:val="00260BA8"/>
    <w:pPr>
      <w:spacing w:after="0" w:line="240" w:lineRule="auto"/>
      <w:jc w:val="both"/>
    </w:pPr>
    <w:rPr>
      <w:rFonts w:ascii="Times New Roman" w:eastAsia="Times New Roman" w:hAnsi="Times New Roman"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11">
    <w:name w:val="Grille de tableau 811"/>
    <w:basedOn w:val="TableauNormal"/>
    <w:next w:val="Grilledetableau8"/>
    <w:unhideWhenUsed/>
    <w:rsid w:val="00260BA8"/>
    <w:pPr>
      <w:spacing w:after="0" w:line="240" w:lineRule="auto"/>
    </w:pPr>
    <w:rPr>
      <w:rFonts w:ascii="Cambria" w:eastAsia="MS Mincho" w:hAnsi="Cambria"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31">
    <w:name w:val="Tableau Grille 4 - Accentuation 131"/>
    <w:basedOn w:val="TableauNormal"/>
    <w:next w:val="TableauGrille4-Accentuation1"/>
    <w:uiPriority w:val="49"/>
    <w:rsid w:val="00260BA8"/>
    <w:pPr>
      <w:spacing w:after="0" w:line="240" w:lineRule="auto"/>
      <w:jc w:val="both"/>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31">
    <w:name w:val="Grille de tableau claire31"/>
    <w:basedOn w:val="TableauNormal"/>
    <w:next w:val="Grilledetableauclaire"/>
    <w:uiPriority w:val="40"/>
    <w:rsid w:val="00260BA8"/>
    <w:pPr>
      <w:spacing w:after="0" w:line="240" w:lineRule="auto"/>
    </w:pPr>
    <w:rPr>
      <w:rFonts w:ascii="Cambria" w:eastAsia="MS Mincho" w:hAnsi="Cambria" w:cs="Times New Roman"/>
      <w:sz w:val="20"/>
      <w:szCs w:val="20"/>
      <w:lang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11">
    <w:name w:val="Tableau Grille 4 - Accentuation 311"/>
    <w:basedOn w:val="TableauNormal"/>
    <w:next w:val="TableauGrille4-Accentuation3"/>
    <w:uiPriority w:val="49"/>
    <w:rsid w:val="00260BA8"/>
    <w:pPr>
      <w:spacing w:after="0" w:line="240" w:lineRule="auto"/>
    </w:pPr>
    <w:rPr>
      <w:rFonts w:ascii="Cambria" w:eastAsia="MS Mincho" w:hAnsi="Cambria" w:cs="Times New Roman"/>
      <w:sz w:val="20"/>
      <w:szCs w:val="20"/>
      <w:lang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31">
    <w:name w:val="Grille du tableau113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11">
    <w:name w:val="Tableau Liste 316311"/>
    <w:basedOn w:val="TableauNormal"/>
    <w:next w:val="TableauListe3"/>
    <w:uiPriority w:val="48"/>
    <w:rsid w:val="00260BA8"/>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11">
    <w:name w:val="Tableau Liste 311"/>
    <w:basedOn w:val="TableauNormal"/>
    <w:next w:val="TableauListe3"/>
    <w:uiPriority w:val="48"/>
    <w:rsid w:val="00260BA8"/>
    <w:pPr>
      <w:spacing w:after="0" w:line="240" w:lineRule="auto"/>
    </w:pPr>
    <w:rPr>
      <w:rFonts w:ascii="Cambria" w:eastAsia="MS Mincho" w:hAnsi="Cambria"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simple1111">
    <w:name w:val="Tableau simple 11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11">
    <w:name w:val="Tableau Grille 411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moyenne2-Accent421">
    <w:name w:val="Liste moyenne 2 - Accent 421"/>
    <w:basedOn w:val="TableauNormal"/>
    <w:next w:val="Listemoyenne2-Accent4"/>
    <w:uiPriority w:val="34"/>
    <w:rsid w:val="00260BA8"/>
    <w:pPr>
      <w:spacing w:after="0" w:line="240" w:lineRule="auto"/>
    </w:pPr>
    <w:rPr>
      <w:rFonts w:ascii="Times New Roman" w:eastAsia="Times New Roman" w:hAnsi="Times New Roman" w:cs="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11">
    <w:name w:val="Grille1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11">
    <w:name w:val="Liste couleur - Accent 311"/>
    <w:basedOn w:val="TableauNormal"/>
    <w:next w:val="Listecouleur-Accent3"/>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11">
    <w:name w:val="Grille couleur - Accent 311"/>
    <w:basedOn w:val="TableauNormal"/>
    <w:next w:val="Grillecouleur-Accent3"/>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11">
    <w:name w:val="Ombrage clair211"/>
    <w:basedOn w:val="TableauNormal"/>
    <w:uiPriority w:val="60"/>
    <w:rsid w:val="00260BA8"/>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31">
    <w:name w:val="Trame moyenne 1 - Accent 631"/>
    <w:basedOn w:val="TableauNormal"/>
    <w:next w:val="Tramemoyenne1-Accent6"/>
    <w:uiPriority w:val="63"/>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31">
    <w:name w:val="Liste claire - Accent 61231"/>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31">
    <w:name w:val="Liste claire - Accent 631"/>
    <w:basedOn w:val="TableauNormal"/>
    <w:next w:val="Listeclaire-Accent6"/>
    <w:uiPriority w:val="61"/>
    <w:rsid w:val="00260BA8"/>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11">
    <w:name w:val="Ombrage clair11"/>
    <w:basedOn w:val="TableauNormal"/>
    <w:next w:val="Ombrageclair"/>
    <w:uiPriority w:val="60"/>
    <w:rsid w:val="00260BA8"/>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21">
    <w:name w:val="Liste claire21"/>
    <w:basedOn w:val="TableauNormal"/>
    <w:next w:val="Listeclaire"/>
    <w:uiPriority w:val="61"/>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41">
    <w:name w:val="Liste claire - Accent 6141"/>
    <w:basedOn w:val="TableauNormal"/>
    <w:uiPriority w:val="61"/>
    <w:rsid w:val="00260BA8"/>
    <w:pPr>
      <w:spacing w:after="0" w:line="240" w:lineRule="auto"/>
    </w:pPr>
    <w:rPr>
      <w:rFonts w:ascii="Times New Roman" w:eastAsia="Calibri" w:hAnsi="Times New Roman" w:cs="Times New Roman"/>
      <w:sz w:val="24"/>
      <w:szCs w:val="24"/>
      <w:lang w:val="en-US"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41">
    <w:name w:val="Grille du tableau241"/>
    <w:basedOn w:val="TableauNormal"/>
    <w:uiPriority w:val="59"/>
    <w:rsid w:val="00260BA8"/>
    <w:pPr>
      <w:spacing w:after="0" w:line="240" w:lineRule="auto"/>
    </w:pPr>
    <w:rPr>
      <w:rFonts w:ascii="Calibri" w:eastAsia="Times New Roman" w:hAnsi="Calibri" w:cs="Times New Roman"/>
      <w:sz w:val="20"/>
      <w:szCs w:val="20"/>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1">
    <w:name w:val="Liste claire - Accent 111"/>
    <w:basedOn w:val="TableauNormal"/>
    <w:next w:val="Listeclaire-Accent1"/>
    <w:uiPriority w:val="61"/>
    <w:rsid w:val="00260BA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1">
    <w:name w:val="Liste claire - Accent 511"/>
    <w:basedOn w:val="TableauNormal"/>
    <w:next w:val="Listeclaire-Accent5"/>
    <w:uiPriority w:val="61"/>
    <w:rsid w:val="00260BA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41">
    <w:name w:val="Aucune liste141"/>
    <w:next w:val="Aucuneliste"/>
    <w:uiPriority w:val="99"/>
    <w:semiHidden/>
    <w:unhideWhenUsed/>
    <w:rsid w:val="00260BA8"/>
  </w:style>
  <w:style w:type="numbering" w:customStyle="1" w:styleId="Aucuneliste1121">
    <w:name w:val="Aucune liste1121"/>
    <w:next w:val="Aucuneliste"/>
    <w:uiPriority w:val="99"/>
    <w:semiHidden/>
    <w:unhideWhenUsed/>
    <w:rsid w:val="00260BA8"/>
  </w:style>
  <w:style w:type="table" w:customStyle="1" w:styleId="mtbs121">
    <w:name w:val="mtbs121"/>
    <w:basedOn w:val="TableauNormal"/>
    <w:next w:val="Grilledutableau"/>
    <w:uiPriority w:val="39"/>
    <w:qFormat/>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11">
    <w:name w:val="RHDHV Table11"/>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11">
    <w:name w:val="RHDHV Table Normal11"/>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table" w:customStyle="1" w:styleId="TableauGrille2121">
    <w:name w:val="Tableau Grille 2121"/>
    <w:basedOn w:val="TableauNormal"/>
    <w:uiPriority w:val="47"/>
    <w:rsid w:val="00260BA8"/>
    <w:pPr>
      <w:spacing w:after="0" w:line="240" w:lineRule="auto"/>
    </w:pPr>
    <w:rPr>
      <w:rFonts w:ascii="Calibri" w:eastAsia="Times New Roman" w:hAnsi="Calibri" w:cs="Times New Roman"/>
      <w:sz w:val="24"/>
      <w:szCs w:val="24"/>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21">
    <w:name w:val="Grille du tableau2121"/>
    <w:basedOn w:val="TableauNormal"/>
    <w:next w:val="Grilledutableau"/>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21">
    <w:name w:val="Liste claire - Accent 61121"/>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21">
    <w:name w:val="Liste claire121"/>
    <w:basedOn w:val="TableauNormal"/>
    <w:next w:val="Listeclaire"/>
    <w:uiPriority w:val="61"/>
    <w:rsid w:val="00260BA8"/>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21">
    <w:name w:val="Aucune liste11121"/>
    <w:next w:val="Aucuneliste"/>
    <w:uiPriority w:val="99"/>
    <w:semiHidden/>
    <w:unhideWhenUsed/>
    <w:rsid w:val="00260BA8"/>
  </w:style>
  <w:style w:type="table" w:customStyle="1" w:styleId="Grilledutableau321">
    <w:name w:val="Grille du tableau321"/>
    <w:basedOn w:val="TableauNormal"/>
    <w:next w:val="Grilledutableau"/>
    <w:uiPriority w:val="59"/>
    <w:rsid w:val="00260BA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1">
    <w:name w:val="Grille du tableau421"/>
    <w:basedOn w:val="TableauNormal"/>
    <w:next w:val="Grilledutableau"/>
    <w:uiPriority w:val="59"/>
    <w:rsid w:val="00260BA8"/>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21">
    <w:name w:val="Liste claire - Accent 612121"/>
    <w:basedOn w:val="TableauNormal"/>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21">
    <w:name w:val="Grille du tableau5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1">
    <w:name w:val="Grille du tableau6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1">
    <w:name w:val="Grille du tableau73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1">
    <w:name w:val="Grille du tableau8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1">
    <w:name w:val="Grille du tableau9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1">
    <w:name w:val="Aucune liste221"/>
    <w:next w:val="Aucuneliste"/>
    <w:uiPriority w:val="99"/>
    <w:semiHidden/>
    <w:unhideWhenUsed/>
    <w:rsid w:val="00260BA8"/>
  </w:style>
  <w:style w:type="table" w:customStyle="1" w:styleId="Colonnesdetableau311">
    <w:name w:val="Colonnes de tableau 311"/>
    <w:basedOn w:val="TableauNormal"/>
    <w:next w:val="Colonnesdetableau3"/>
    <w:semiHidden/>
    <w:unhideWhenUsed/>
    <w:rsid w:val="00260BA8"/>
    <w:pPr>
      <w:spacing w:after="0" w:line="240" w:lineRule="auto"/>
    </w:pPr>
    <w:rPr>
      <w:rFonts w:ascii="Cambria" w:eastAsia="Cambria" w:hAnsi="Cambria" w:cs="Times New Roman"/>
      <w:b/>
      <w:bCs/>
      <w:sz w:val="20"/>
      <w:szCs w:val="20"/>
      <w:lang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11">
    <w:name w:val="Grille de tableau 111"/>
    <w:basedOn w:val="TableauNormal"/>
    <w:next w:val="Grilledetableau1"/>
    <w:semiHidden/>
    <w:unhideWhenUsed/>
    <w:rsid w:val="00260BA8"/>
    <w:pPr>
      <w:spacing w:after="0" w:line="240" w:lineRule="auto"/>
    </w:pPr>
    <w:rPr>
      <w:rFonts w:ascii="Calibri" w:eastAsia="Calibri" w:hAnsi="Calibri"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11">
    <w:name w:val="Tableau liste 711"/>
    <w:basedOn w:val="TableauNormal"/>
    <w:next w:val="Tableauliste7"/>
    <w:semiHidden/>
    <w:unhideWhenUsed/>
    <w:rsid w:val="00260BA8"/>
    <w:pPr>
      <w:spacing w:after="0" w:line="240" w:lineRule="auto"/>
    </w:pPr>
    <w:rPr>
      <w:rFonts w:ascii="Times New Roman" w:eastAsia="Times New Roman" w:hAnsi="Times New Roman" w:cs="Times New Roman"/>
      <w:sz w:val="20"/>
      <w:szCs w:val="20"/>
      <w:lang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1">
    <w:name w:val="Tableau liste 811"/>
    <w:basedOn w:val="TableauNormal"/>
    <w:next w:val="Tableauliste8"/>
    <w:semiHidden/>
    <w:unhideWhenUsed/>
    <w:rsid w:val="00260BA8"/>
    <w:pPr>
      <w:spacing w:after="0" w:line="240" w:lineRule="auto"/>
    </w:pPr>
    <w:rPr>
      <w:rFonts w:ascii="Times New Roman" w:eastAsia="Times New Roman" w:hAnsi="Times New Roman" w:cs="Times New Roman"/>
      <w:sz w:val="20"/>
      <w:szCs w:val="20"/>
      <w:lang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11">
    <w:name w:val="Tableau web 211"/>
    <w:basedOn w:val="TableauNormal"/>
    <w:next w:val="Tableauweb2"/>
    <w:semiHidden/>
    <w:unhideWhenUsed/>
    <w:rsid w:val="00260BA8"/>
    <w:pPr>
      <w:spacing w:after="0" w:line="240" w:lineRule="auto"/>
    </w:pPr>
    <w:rPr>
      <w:rFonts w:ascii="Times New Roman" w:eastAsia="Times New Roman" w:hAnsi="Times New Roman" w:cs="Times New Roman"/>
      <w:sz w:val="20"/>
      <w:szCs w:val="20"/>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11">
    <w:name w:val="Grille du tableau1011"/>
    <w:basedOn w:val="TableauNormal"/>
    <w:next w:val="Grilledutableau"/>
    <w:uiPriority w:val="59"/>
    <w:rsid w:val="00260BA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11">
    <w:name w:val="Liste foncée - Accent 211"/>
    <w:basedOn w:val="TableauNormal"/>
    <w:next w:val="Listefonce-Accent2"/>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21">
    <w:name w:val="Liste claire - Accent 6221"/>
    <w:basedOn w:val="TableauNormal"/>
    <w:next w:val="Listeclaire-Accent6"/>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11">
    <w:name w:val="Trame moyenne 1 - Accent 6111"/>
    <w:basedOn w:val="TableauNormal"/>
    <w:next w:val="Tramemoyenne1-Accent6"/>
    <w:uiPriority w:val="63"/>
    <w:semiHidden/>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11">
    <w:name w:val="Tableau Norm11"/>
    <w:semiHidden/>
    <w:rsid w:val="00260BA8"/>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customStyle="1" w:styleId="Grilledutableau2211">
    <w:name w:val="Grille du tableau2211"/>
    <w:basedOn w:val="TableauNormal"/>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11">
    <w:name w:val="Grille du tableau7111"/>
    <w:basedOn w:val="TableauNormal"/>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11">
    <w:name w:val="Trame moyenne 1 - Accent 6211"/>
    <w:basedOn w:val="TableauNormal"/>
    <w:next w:val="Tramemoyenne1-Accent6"/>
    <w:uiPriority w:val="63"/>
    <w:semiHidden/>
    <w:unhideWhenUsed/>
    <w:rsid w:val="00260BA8"/>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11">
    <w:name w:val="Grille du tableau11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1">
    <w:name w:val="Grille du tableau12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1">
    <w:name w:val="Grille du tableau13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1">
    <w:name w:val="Grille du tableau14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1">
    <w:name w:val="Grille du tableau15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11">
    <w:name w:val="Grille du tableau16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21">
    <w:name w:val="Grille du tableau17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1">
    <w:name w:val="Grille du tableau18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11">
    <w:name w:val="mtbs1111"/>
    <w:basedOn w:val="TableauNormal"/>
    <w:next w:val="Grilledutableau"/>
    <w:uiPriority w:val="39"/>
    <w:qFormat/>
    <w:rsid w:val="00260BA8"/>
    <w:pPr>
      <w:spacing w:after="0" w:line="240" w:lineRule="auto"/>
    </w:pPr>
    <w:rPr>
      <w:rFonts w:ascii="Calibri" w:eastAsia="MS Mincho"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260BA8"/>
    <w:pPr>
      <w:spacing w:after="0" w:line="240" w:lineRule="auto"/>
    </w:pPr>
    <w:rPr>
      <w:rFonts w:ascii="Calibri" w:eastAsia="Times New Roman" w:hAnsi="Calibri" w:cs="Times New Roman"/>
      <w:lang w:val="fr-SN" w:eastAsia="fr-SN"/>
    </w:rPr>
    <w:tblPr>
      <w:tblCellMar>
        <w:top w:w="0" w:type="dxa"/>
        <w:left w:w="0" w:type="dxa"/>
        <w:bottom w:w="0" w:type="dxa"/>
        <w:right w:w="0" w:type="dxa"/>
      </w:tblCellMar>
    </w:tblPr>
  </w:style>
  <w:style w:type="table" w:customStyle="1" w:styleId="TableauGrille1Clair-Accentuation1121">
    <w:name w:val="Tableau Grille 1 Clair - Accentuation 1121"/>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21">
    <w:name w:val="Tableau Grille 4 - Accentuation 1121"/>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21">
    <w:name w:val="Tableau simple 112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21">
    <w:name w:val="Tableau Grille 412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21">
    <w:name w:val="Tableau Grille 221"/>
    <w:basedOn w:val="TableauNormal"/>
    <w:next w:val="TableauGrille2"/>
    <w:rsid w:val="00260BA8"/>
    <w:pPr>
      <w:spacing w:after="0" w:line="240" w:lineRule="auto"/>
    </w:pPr>
    <w:rPr>
      <w:rFonts w:ascii="Times New Roman" w:eastAsia="SimSun" w:hAnsi="Times New Roman" w:cs="Times New Roman"/>
      <w:sz w:val="20"/>
      <w:szCs w:val="20"/>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11">
    <w:name w:val="Tableau Grille 1 Clair - Accentuation 1211"/>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11">
    <w:name w:val="Tableau Grille 4 - Accentuation 1211"/>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11">
    <w:name w:val="Tableau simple 12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11">
    <w:name w:val="Tableau Grille 421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11">
    <w:name w:val="Tableau Grille 1 Clair2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11">
    <w:name w:val="Grille moyenne 1 - Accent 411"/>
    <w:basedOn w:val="TableauNormal"/>
    <w:next w:val="Grillemoyenne1-Accent4"/>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11">
    <w:name w:val="Grille moyenne 2 - Accent 411"/>
    <w:basedOn w:val="TableauNormal"/>
    <w:next w:val="Grillemoyenne2-Accent4"/>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insuco311">
    <w:name w:val="insuco311"/>
    <w:basedOn w:val="Grilledutableau"/>
    <w:next w:val="Grillemoyenne2-Accent6"/>
    <w:uiPriority w:val="60"/>
    <w:rsid w:val="00260BA8"/>
    <w:rPr>
      <w:rFonts w:ascii="Arial" w:eastAsia="Calibri" w:hAnsi="Arial" w:cs="Times New Roman"/>
      <w:sz w:val="16"/>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21">
    <w:name w:val="Tableau simple 421"/>
    <w:basedOn w:val="TableauNormal"/>
    <w:next w:val="Tableausimple4"/>
    <w:uiPriority w:val="21"/>
    <w:qFormat/>
    <w:rsid w:val="00260BA8"/>
    <w:pPr>
      <w:spacing w:after="0" w:line="240" w:lineRule="auto"/>
    </w:pPr>
    <w:rPr>
      <w:rFonts w:ascii="Cambria" w:eastAsia="Cambria"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21">
    <w:name w:val="Table Normal21"/>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customStyle="1" w:styleId="Tableausimple321">
    <w:name w:val="Tableau simple 321"/>
    <w:basedOn w:val="TableauNormal"/>
    <w:next w:val="Tableausimple3"/>
    <w:uiPriority w:val="61"/>
    <w:qFormat/>
    <w:rsid w:val="00260BA8"/>
    <w:pPr>
      <w:spacing w:after="0" w:line="240" w:lineRule="auto"/>
    </w:pPr>
    <w:rPr>
      <w:rFonts w:ascii="Cambria" w:eastAsia="Cambria"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21">
    <w:name w:val="Tableau simple 521"/>
    <w:basedOn w:val="TableauNormal"/>
    <w:next w:val="Tableausimple5"/>
    <w:uiPriority w:val="63"/>
    <w:qFormat/>
    <w:rsid w:val="00260BA8"/>
    <w:pPr>
      <w:spacing w:after="0" w:line="240" w:lineRule="auto"/>
    </w:pPr>
    <w:rPr>
      <w:rFonts w:ascii="Cambria" w:eastAsia="Cambria" w:hAnsi="Cambria"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11">
    <w:name w:val="Bibliographie111"/>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11">
    <w:name w:val="Liste moyenne 1 - Accent 211"/>
    <w:basedOn w:val="TableauNormal"/>
    <w:next w:val="Listemoyenne1-Accent2"/>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11">
    <w:name w:val="Grille2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11">
    <w:name w:val="Grille3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11">
    <w:name w:val="Tableau Grille 4 - Accentuation 611"/>
    <w:basedOn w:val="TableauNormal"/>
    <w:next w:val="TableauGrille4-Accentuation6"/>
    <w:uiPriority w:val="49"/>
    <w:rsid w:val="00260BA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21">
    <w:name w:val="Trame couleur - Accent 321"/>
    <w:basedOn w:val="TableauNormal"/>
    <w:next w:val="Tramecouleur-Accent3"/>
    <w:unhideWhenUsed/>
    <w:rsid w:val="00260BA8"/>
    <w:pPr>
      <w:spacing w:after="0" w:line="240" w:lineRule="auto"/>
    </w:pPr>
    <w:rPr>
      <w:rFonts w:ascii="Calibri" w:eastAsia="Calibri" w:hAnsi="Calibri" w:cs="Times New Roman"/>
      <w:sz w:val="24"/>
      <w:szCs w:val="24"/>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11">
    <w:name w:val="Trame moyenne 1 - Accent 211"/>
    <w:basedOn w:val="TableauNormal"/>
    <w:next w:val="Tramemoyenne1-Accent2"/>
    <w:uiPriority w:val="1"/>
    <w:unhideWhenUsed/>
    <w:rsid w:val="00260BA8"/>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41">
    <w:name w:val="Tableau Grille 1 Clair - Accentuation 141"/>
    <w:basedOn w:val="TableauNormal"/>
    <w:next w:val="TableauGrille1Clair-Accentuation1"/>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51">
    <w:name w:val="Grille moyenne 1 - Accent 251"/>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21">
    <w:name w:val="Grille moyenne 212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21">
    <w:name w:val="Liste foncée - Accent 521"/>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21">
    <w:name w:val="Liste foncée - Accent 621"/>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21">
    <w:name w:val="Grille claire - Accent 112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21">
    <w:name w:val="Aucune liste321"/>
    <w:next w:val="Aucuneliste"/>
    <w:uiPriority w:val="99"/>
    <w:semiHidden/>
    <w:unhideWhenUsed/>
    <w:rsid w:val="00260BA8"/>
  </w:style>
  <w:style w:type="numbering" w:customStyle="1" w:styleId="Aucuneliste421">
    <w:name w:val="Aucune liste421"/>
    <w:next w:val="Aucuneliste"/>
    <w:uiPriority w:val="99"/>
    <w:semiHidden/>
    <w:unhideWhenUsed/>
    <w:rsid w:val="00260BA8"/>
  </w:style>
  <w:style w:type="numbering" w:customStyle="1" w:styleId="Aucuneliste521">
    <w:name w:val="Aucune liste521"/>
    <w:next w:val="Aucuneliste"/>
    <w:uiPriority w:val="99"/>
    <w:semiHidden/>
    <w:unhideWhenUsed/>
    <w:rsid w:val="00260BA8"/>
  </w:style>
  <w:style w:type="numbering" w:customStyle="1" w:styleId="Aucuneliste621">
    <w:name w:val="Aucune liste621"/>
    <w:next w:val="Aucuneliste"/>
    <w:uiPriority w:val="99"/>
    <w:semiHidden/>
    <w:unhideWhenUsed/>
    <w:rsid w:val="00260BA8"/>
  </w:style>
  <w:style w:type="numbering" w:customStyle="1" w:styleId="121">
    <w:name w:val="无列表121"/>
    <w:next w:val="Aucuneliste"/>
    <w:uiPriority w:val="99"/>
    <w:semiHidden/>
    <w:unhideWhenUsed/>
    <w:rsid w:val="00260BA8"/>
  </w:style>
  <w:style w:type="table" w:customStyle="1" w:styleId="Trameclaire-Accent231">
    <w:name w:val="Trame claire - Accent 231"/>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21">
    <w:name w:val="Medium Grid 212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1">
    <w:name w:val="Grille couleur - Accent 131"/>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11">
    <w:name w:val="Aucune liste711"/>
    <w:next w:val="Aucuneliste"/>
    <w:uiPriority w:val="99"/>
    <w:semiHidden/>
    <w:unhideWhenUsed/>
    <w:rsid w:val="00260BA8"/>
  </w:style>
  <w:style w:type="table" w:customStyle="1" w:styleId="TableauGrille1Clair-Accentuation1311">
    <w:name w:val="Tableau Grille 1 Clair - Accentuation 1311"/>
    <w:basedOn w:val="TableauNormal"/>
    <w:next w:val="TableauGrille1Clair-Accentuation1"/>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11">
    <w:name w:val="Grille du tableau19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11">
    <w:name w:val="Grille de tableau claire211"/>
    <w:basedOn w:val="TableauNormal"/>
    <w:next w:val="Grilledetableauclaire"/>
    <w:uiPriority w:val="40"/>
    <w:rsid w:val="00260BA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11">
    <w:name w:val="Aucune liste811"/>
    <w:next w:val="Aucuneliste"/>
    <w:uiPriority w:val="99"/>
    <w:semiHidden/>
    <w:unhideWhenUsed/>
    <w:rsid w:val="00260BA8"/>
  </w:style>
  <w:style w:type="table" w:customStyle="1" w:styleId="GT0111">
    <w:name w:val="GT0111"/>
    <w:basedOn w:val="TableauNormal"/>
    <w:next w:val="Grilledutableau"/>
    <w:uiPriority w:val="59"/>
    <w:qFormat/>
    <w:rsid w:val="00260BA8"/>
    <w:pPr>
      <w:spacing w:before="120" w:after="120" w:line="240" w:lineRule="auto"/>
      <w:ind w:left="115" w:right="115"/>
    </w:pPr>
    <w:rPr>
      <w:rFonts w:ascii="Arial" w:eastAsia="Arial" w:hAnsi="Arial"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11">
    <w:name w:val="Grille du tableau110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1">
    <w:name w:val="Grille du tableau23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1">
    <w:name w:val="Aucune liste1211"/>
    <w:next w:val="Aucuneliste"/>
    <w:uiPriority w:val="99"/>
    <w:semiHidden/>
    <w:unhideWhenUsed/>
    <w:rsid w:val="00260BA8"/>
  </w:style>
  <w:style w:type="table" w:customStyle="1" w:styleId="Grilledutableau3111">
    <w:name w:val="Grille du tableau31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1">
    <w:name w:val="Grille du tableau4111"/>
    <w:basedOn w:val="TableauNormal"/>
    <w:next w:val="Grilledutableau"/>
    <w:uiPriority w:val="59"/>
    <w:rsid w:val="00260BA8"/>
    <w:pPr>
      <w:spacing w:after="0" w:line="240" w:lineRule="auto"/>
    </w:pPr>
    <w:rPr>
      <w:rFonts w:ascii="Calibri" w:eastAsia="MS Mincho"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260B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6111">
    <w:name w:val="Grille du tableau61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11">
    <w:name w:val="Grille du tableau7211"/>
    <w:basedOn w:val="TableauNormal"/>
    <w:next w:val="Grilledutableau"/>
    <w:uiPriority w:val="59"/>
    <w:rsid w:val="00260BA8"/>
    <w:pPr>
      <w:spacing w:after="0" w:line="240" w:lineRule="auto"/>
    </w:pPr>
    <w:rPr>
      <w:rFonts w:ascii="Cambria" w:eastAsia="Cambria" w:hAnsi="Cambria" w:cs="Times New Roman"/>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11">
    <w:name w:val="Grille moyenne 1 - Accent 2411"/>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11">
    <w:name w:val="Grille moyenne 211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11">
    <w:name w:val="Liste claire1111"/>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11">
    <w:name w:val="Liste foncée - Accent 5111"/>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11">
    <w:name w:val="Aucune liste2111"/>
    <w:next w:val="Aucuneliste"/>
    <w:uiPriority w:val="99"/>
    <w:semiHidden/>
    <w:unhideWhenUsed/>
    <w:rsid w:val="00260BA8"/>
  </w:style>
  <w:style w:type="table" w:customStyle="1" w:styleId="Listeclaire-Accent612211">
    <w:name w:val="Liste claire - Accent 6122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11">
    <w:name w:val="Liste claire - Accent 613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11">
    <w:name w:val="Liste foncée - Accent 6111"/>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11">
    <w:name w:val="Grille claire - Accent 1111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11">
    <w:name w:val="Aucune liste3111"/>
    <w:next w:val="Aucuneliste"/>
    <w:uiPriority w:val="99"/>
    <w:semiHidden/>
    <w:unhideWhenUsed/>
    <w:rsid w:val="00260BA8"/>
  </w:style>
  <w:style w:type="numbering" w:customStyle="1" w:styleId="Aucuneliste4111">
    <w:name w:val="Aucune liste4111"/>
    <w:next w:val="Aucuneliste"/>
    <w:uiPriority w:val="99"/>
    <w:semiHidden/>
    <w:unhideWhenUsed/>
    <w:rsid w:val="00260BA8"/>
  </w:style>
  <w:style w:type="table" w:customStyle="1" w:styleId="Grilledutableau5111">
    <w:name w:val="Grille du tableau5111"/>
    <w:basedOn w:val="TableauNormal"/>
    <w:next w:val="Grilledutableau"/>
    <w:uiPriority w:val="59"/>
    <w:rsid w:val="00260BA8"/>
    <w:pPr>
      <w:spacing w:after="0" w:line="240" w:lineRule="auto"/>
    </w:pPr>
    <w:rPr>
      <w:rFonts w:ascii="Calibri" w:eastAsia="Times New Roman" w:hAnsi="Calibri" w:cs="Times New Roman"/>
      <w:sz w:val="20"/>
      <w:szCs w:val="20"/>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11">
    <w:name w:val="Aucune liste5111"/>
    <w:next w:val="Aucuneliste"/>
    <w:uiPriority w:val="99"/>
    <w:semiHidden/>
    <w:unhideWhenUsed/>
    <w:rsid w:val="00260BA8"/>
  </w:style>
  <w:style w:type="table" w:customStyle="1" w:styleId="Grilledutableau21111">
    <w:name w:val="Grille du tableau21111"/>
    <w:basedOn w:val="TableauNormal"/>
    <w:next w:val="Grilledutableau"/>
    <w:uiPriority w:val="59"/>
    <w:rsid w:val="00260BA8"/>
    <w:pPr>
      <w:spacing w:after="0" w:line="240" w:lineRule="auto"/>
    </w:pPr>
    <w:rPr>
      <w:rFonts w:ascii="Calibri" w:eastAsia="Times New Roman" w:hAnsi="Calibri" w:cs="Times New Roman"/>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11">
    <w:name w:val="Liste claire - Accent 6121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11">
    <w:name w:val="Liste claire - Accent 611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11">
    <w:name w:val="Liste claire - Accent 62111"/>
    <w:basedOn w:val="TableauNormal"/>
    <w:next w:val="Listefonce-Accent6"/>
    <w:uiPriority w:val="61"/>
    <w:rsid w:val="00260BA8"/>
    <w:pPr>
      <w:spacing w:after="0" w:line="240" w:lineRule="auto"/>
      <w:jc w:val="both"/>
    </w:pPr>
    <w:rPr>
      <w:rFonts w:ascii="Arial Narrow" w:eastAsia="Calibri" w:hAnsi="Arial Narrow" w:cs="Times New Roman"/>
      <w:sz w:val="24"/>
      <w:lang w:val="en-GB"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11">
    <w:name w:val="Aucune liste6111"/>
    <w:next w:val="Aucuneliste"/>
    <w:uiPriority w:val="99"/>
    <w:semiHidden/>
    <w:unhideWhenUsed/>
    <w:rsid w:val="00260BA8"/>
  </w:style>
  <w:style w:type="numbering" w:customStyle="1" w:styleId="1111">
    <w:name w:val="无列表1111"/>
    <w:next w:val="Aucuneliste"/>
    <w:uiPriority w:val="99"/>
    <w:semiHidden/>
    <w:unhideWhenUsed/>
    <w:rsid w:val="00260BA8"/>
  </w:style>
  <w:style w:type="table" w:customStyle="1" w:styleId="Trameclaire-Accent2211">
    <w:name w:val="Trame claire - Accent 2211"/>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11">
    <w:name w:val="Medium Grid 211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11">
    <w:name w:val="Grille couleur - Accent 1211"/>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11">
    <w:name w:val="Tableau Grille 6 Couleur11"/>
    <w:basedOn w:val="TableauNormal"/>
    <w:next w:val="TableauGrille6Couleur"/>
    <w:uiPriority w:val="51"/>
    <w:rsid w:val="00260BA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11">
    <w:name w:val="Tableau Grille 4 - Accentuation 511"/>
    <w:basedOn w:val="TableauNormal"/>
    <w:next w:val="TableauGrille4-Accentuation5"/>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31">
    <w:name w:val="Tableau Grille 431"/>
    <w:basedOn w:val="TableauNormal"/>
    <w:next w:val="TableauGrille4"/>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11">
    <w:name w:val="Tableau Grille 5 Foncé - Accentuation 511"/>
    <w:basedOn w:val="TableauNormal"/>
    <w:next w:val="TableauGrille5Fonc-Accentuation5"/>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11">
    <w:name w:val="Tableau Grille 5 Foncé - Accentuation 611"/>
    <w:basedOn w:val="TableauNormal"/>
    <w:next w:val="TableauGrille5Fonc-Accentuation6"/>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211">
    <w:name w:val="Tableau Grille 5 Foncé - Accentuation 211"/>
    <w:basedOn w:val="TableauNormal"/>
    <w:next w:val="TableauGrille5Fonc-Accentuation2"/>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5Fonc-Accentuation611">
    <w:name w:val="Tableau Liste 5 Foncé - Accentuation 611"/>
    <w:basedOn w:val="TableauNormal"/>
    <w:next w:val="TableauListe5Fonc-Accentuation6"/>
    <w:uiPriority w:val="50"/>
    <w:rsid w:val="00260BA8"/>
    <w:pPr>
      <w:spacing w:after="0" w:line="240" w:lineRule="auto"/>
    </w:pPr>
    <w:rPr>
      <w:rFonts w:ascii="Calibri" w:eastAsia="Calibri" w:hAnsi="Calibri" w:cs="Times New Roman"/>
      <w:color w:val="FFFFFF"/>
      <w:sz w:val="20"/>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11">
    <w:name w:val="Tableau Liste 4 - Accentuation 611"/>
    <w:basedOn w:val="TableauNormal"/>
    <w:next w:val="TableauListe4-Accentuation6"/>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11">
    <w:name w:val="Tableau Liste 5 Foncé - Accentuation 511"/>
    <w:basedOn w:val="TableauNormal"/>
    <w:next w:val="TableauListe5Fonc-Accentuation5"/>
    <w:uiPriority w:val="50"/>
    <w:rsid w:val="00260BA8"/>
    <w:pPr>
      <w:spacing w:after="0" w:line="240" w:lineRule="auto"/>
    </w:pPr>
    <w:rPr>
      <w:rFonts w:ascii="Calibri" w:eastAsia="Calibri" w:hAnsi="Calibri" w:cs="Times New Roman"/>
      <w:color w:val="FFFFFF"/>
      <w:sz w:val="20"/>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11">
    <w:name w:val="Tableau Liste 4 - Accentuation 511"/>
    <w:basedOn w:val="TableauNormal"/>
    <w:next w:val="TableauListe4-Accentuation5"/>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11">
    <w:name w:val="Tableau Liste 1 Clair - Accentuation 611"/>
    <w:basedOn w:val="TableauNormal"/>
    <w:next w:val="TableauListe1Clair-Accentuation6"/>
    <w:uiPriority w:val="46"/>
    <w:rsid w:val="00260BA8"/>
    <w:pPr>
      <w:spacing w:after="0" w:line="240" w:lineRule="auto"/>
    </w:pPr>
    <w:rPr>
      <w:rFonts w:ascii="Calibri" w:eastAsia="Calibri" w:hAnsi="Calibri" w:cs="Times New Roman"/>
      <w:sz w:val="20"/>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31">
    <w:name w:val="Tableau Grille 1 Clair31"/>
    <w:basedOn w:val="TableauNormal"/>
    <w:next w:val="TableauGrille1Clair"/>
    <w:uiPriority w:val="46"/>
    <w:rsid w:val="00260BA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31">
    <w:name w:val="Tableau simple 131"/>
    <w:basedOn w:val="TableauNormal"/>
    <w:next w:val="Tableausimple1"/>
    <w:uiPriority w:val="41"/>
    <w:rsid w:val="00260BA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11">
    <w:name w:val="Grille du tableau171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61">
    <w:name w:val="Liste couleur - Accent 161"/>
    <w:basedOn w:val="TableauNormal"/>
    <w:next w:val="Listecouleur-Accent1"/>
    <w:uiPriority w:val="34"/>
    <w:rsid w:val="00260BA8"/>
    <w:pPr>
      <w:spacing w:after="0" w:line="240" w:lineRule="auto"/>
    </w:pPr>
    <w:rPr>
      <w:rFonts w:ascii="Times New Roman" w:eastAsia="Times New Roman" w:hAnsi="Times New Roman" w:cs="Times New Roman"/>
      <w:sz w:val="24"/>
      <w:szCs w:val="24"/>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911">
    <w:name w:val="Aucune liste911"/>
    <w:next w:val="Aucuneliste"/>
    <w:uiPriority w:val="99"/>
    <w:semiHidden/>
    <w:unhideWhenUsed/>
    <w:rsid w:val="00260BA8"/>
  </w:style>
  <w:style w:type="numbering" w:customStyle="1" w:styleId="Aucuneliste1011">
    <w:name w:val="Aucune liste1011"/>
    <w:next w:val="Aucuneliste"/>
    <w:uiPriority w:val="99"/>
    <w:semiHidden/>
    <w:unhideWhenUsed/>
    <w:rsid w:val="00260BA8"/>
  </w:style>
  <w:style w:type="numbering" w:customStyle="1" w:styleId="Aucuneliste17">
    <w:name w:val="Aucune liste17"/>
    <w:next w:val="Aucuneliste"/>
    <w:uiPriority w:val="99"/>
    <w:semiHidden/>
    <w:unhideWhenUsed/>
    <w:rsid w:val="00260BA8"/>
  </w:style>
  <w:style w:type="table" w:customStyle="1" w:styleId="TableNormal5">
    <w:name w:val="Table Normal5"/>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paragraph" w:customStyle="1" w:styleId="resume">
    <w:name w:val="resume"/>
    <w:basedOn w:val="Normal"/>
    <w:rsid w:val="00260BA8"/>
    <w:pPr>
      <w:spacing w:before="100" w:beforeAutospacing="1" w:after="100" w:afterAutospacing="1"/>
    </w:pPr>
    <w:rPr>
      <w:lang w:eastAsia="fr-SN"/>
    </w:rPr>
  </w:style>
  <w:style w:type="table" w:customStyle="1" w:styleId="TableauGrille1Clair-Accentuation51">
    <w:name w:val="Tableau Grille 1 Clair - Accentuation 51"/>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Tramemoyenne2-Accent3Car">
    <w:name w:val="Trame moyenne 2 - Accent 3 Car"/>
    <w:link w:val="Tramemoyenne2-Accent3"/>
    <w:uiPriority w:val="30"/>
    <w:semiHidden/>
    <w:rsid w:val="00260BA8"/>
    <w:rPr>
      <w:b/>
      <w:bCs/>
      <w:i/>
      <w:iCs/>
      <w:color w:val="4F81BD"/>
      <w:lang w:val="x-none" w:eastAsia="x-none"/>
    </w:rPr>
  </w:style>
  <w:style w:type="paragraph" w:customStyle="1" w:styleId="TableauGrille32">
    <w:name w:val="Tableau Grille 32"/>
    <w:basedOn w:val="Titre10"/>
    <w:next w:val="Normal"/>
    <w:uiPriority w:val="39"/>
    <w:unhideWhenUsed/>
    <w:qFormat/>
    <w:rsid w:val="00260BA8"/>
    <w:pPr>
      <w:keepNext w:val="0"/>
      <w:keepLines w:val="0"/>
      <w:framePr w:wrap="around" w:hAnchor="text"/>
      <w:numPr>
        <w:numId w:val="0"/>
      </w:numPr>
      <w:pBdr>
        <w:top w:val="single" w:sz="12" w:space="1" w:color="5B9BD5"/>
        <w:bottom w:val="single" w:sz="12" w:space="1" w:color="5B9BD5"/>
      </w:pBdr>
      <w:shd w:val="clear" w:color="auto" w:fill="DEEAF6"/>
      <w:tabs>
        <w:tab w:val="left" w:pos="284"/>
      </w:tabs>
      <w:spacing w:line="276" w:lineRule="auto"/>
      <w:ind w:right="-1"/>
      <w:jc w:val="center"/>
      <w:outlineLvl w:val="9"/>
    </w:pPr>
    <w:rPr>
      <w:rFonts w:ascii="Arial" w:eastAsia="Times New Roman" w:hAnsi="Arial" w:cs="Times New Roman"/>
      <w:color w:val="365F91"/>
      <w:sz w:val="28"/>
      <w:szCs w:val="28"/>
      <w:lang w:val="x-none" w:eastAsia="x-none"/>
    </w:rPr>
  </w:style>
  <w:style w:type="paragraph" w:customStyle="1" w:styleId="Normal6">
    <w:name w:val="Normal++6"/>
    <w:basedOn w:val="Default"/>
    <w:next w:val="Default"/>
    <w:uiPriority w:val="99"/>
    <w:rsid w:val="00260BA8"/>
    <w:rPr>
      <w:rFonts w:ascii="Times New Roman" w:hAnsi="Times New Roman" w:cs="Times New Roman"/>
      <w:color w:val="auto"/>
      <w:lang w:val="fr-SN"/>
    </w:rPr>
  </w:style>
  <w:style w:type="paragraph" w:customStyle="1" w:styleId="Source">
    <w:name w:val="Source"/>
    <w:basedOn w:val="Normal"/>
    <w:next w:val="Normal"/>
    <w:uiPriority w:val="99"/>
    <w:qFormat/>
    <w:rsid w:val="00260BA8"/>
    <w:pPr>
      <w:spacing w:before="120"/>
      <w:jc w:val="center"/>
    </w:pPr>
    <w:rPr>
      <w:rFonts w:ascii="Arial Narrow" w:hAnsi="Arial Narrow"/>
      <w:sz w:val="16"/>
      <w:lang w:val="fr-FR"/>
    </w:rPr>
  </w:style>
  <w:style w:type="character" w:customStyle="1" w:styleId="TabelleCarattere">
    <w:name w:val="Tabelle Carattere"/>
    <w:link w:val="Tabelle"/>
    <w:locked/>
    <w:rsid w:val="00260BA8"/>
    <w:rPr>
      <w:b/>
      <w:lang w:val="x-none" w:eastAsia="ar-SA"/>
    </w:rPr>
  </w:style>
  <w:style w:type="paragraph" w:customStyle="1" w:styleId="Tabelle">
    <w:name w:val="Tabelle"/>
    <w:basedOn w:val="Normal"/>
    <w:link w:val="TabelleCarattere"/>
    <w:qFormat/>
    <w:rsid w:val="00260BA8"/>
    <w:pPr>
      <w:widowControl w:val="0"/>
      <w:suppressAutoHyphens/>
      <w:spacing w:before="120"/>
      <w:jc w:val="center"/>
    </w:pPr>
    <w:rPr>
      <w:rFonts w:asciiTheme="minorHAnsi" w:eastAsiaTheme="minorHAnsi" w:hAnsiTheme="minorHAnsi" w:cstheme="minorBidi"/>
      <w:b/>
      <w:sz w:val="22"/>
      <w:szCs w:val="22"/>
      <w:lang w:val="x-none" w:eastAsia="ar-SA"/>
    </w:rPr>
  </w:style>
  <w:style w:type="paragraph" w:customStyle="1" w:styleId="elencoalfabetico">
    <w:name w:val="elenco alfabetico"/>
    <w:basedOn w:val="Normal"/>
    <w:next w:val="Normal"/>
    <w:uiPriority w:val="99"/>
    <w:semiHidden/>
    <w:rsid w:val="00260BA8"/>
    <w:pPr>
      <w:widowControl w:val="0"/>
      <w:numPr>
        <w:ilvl w:val="1"/>
        <w:numId w:val="91"/>
      </w:numPr>
      <w:tabs>
        <w:tab w:val="left" w:pos="1276"/>
      </w:tabs>
      <w:suppressAutoHyphens/>
      <w:spacing w:before="240" w:after="240"/>
      <w:jc w:val="both"/>
    </w:pPr>
    <w:rPr>
      <w:rFonts w:ascii="Tahoma" w:hAnsi="Tahoma"/>
      <w:sz w:val="20"/>
      <w:szCs w:val="20"/>
      <w:lang w:val="fr-FR" w:eastAsia="ar-SA"/>
    </w:rPr>
  </w:style>
  <w:style w:type="paragraph" w:customStyle="1" w:styleId="En-tteProjet">
    <w:name w:val="En-tête Projet"/>
    <w:basedOn w:val="En-tte"/>
    <w:uiPriority w:val="99"/>
    <w:rsid w:val="00260BA8"/>
    <w:pPr>
      <w:tabs>
        <w:tab w:val="clear" w:pos="4536"/>
        <w:tab w:val="clear" w:pos="9072"/>
      </w:tabs>
      <w:spacing w:before="120"/>
      <w:ind w:left="-2835" w:right="1134"/>
      <w:jc w:val="right"/>
    </w:pPr>
    <w:rPr>
      <w:rFonts w:ascii="Arial Narrow" w:eastAsiaTheme="minorHAnsi" w:hAnsi="Arial Narrow" w:cstheme="minorBidi"/>
      <w:b/>
      <w:bCs/>
      <w:smallCaps/>
      <w:color w:val="008080"/>
      <w:sz w:val="24"/>
      <w:szCs w:val="20"/>
      <w:lang w:val="fr-SN" w:eastAsia="en-US"/>
    </w:rPr>
  </w:style>
  <w:style w:type="paragraph" w:customStyle="1" w:styleId="NUMRATION">
    <w:name w:val="ÉNUMÉRATION"/>
    <w:basedOn w:val="Normal"/>
    <w:uiPriority w:val="99"/>
    <w:rsid w:val="00260BA8"/>
    <w:pPr>
      <w:ind w:left="1702" w:hanging="284"/>
    </w:pPr>
    <w:rPr>
      <w:szCs w:val="20"/>
      <w:lang w:val="fr-CA"/>
    </w:rPr>
  </w:style>
  <w:style w:type="paragraph" w:customStyle="1" w:styleId="Ad0">
    <w:name w:val="Ad"/>
    <w:basedOn w:val="Normal"/>
    <w:uiPriority w:val="99"/>
    <w:rsid w:val="00260BA8"/>
    <w:rPr>
      <w:rFonts w:ascii="Arial" w:hAnsi="Arial" w:cs="Arial"/>
      <w:b/>
      <w:sz w:val="22"/>
      <w:szCs w:val="22"/>
      <w:lang w:val="fr-FR"/>
    </w:rPr>
  </w:style>
  <w:style w:type="character" w:customStyle="1" w:styleId="TextMamellesChar">
    <w:name w:val="Text Mamelles Char"/>
    <w:link w:val="TextMamelles"/>
    <w:locked/>
    <w:rsid w:val="00260BA8"/>
    <w:rPr>
      <w:rFonts w:cs="Calibri"/>
      <w:kern w:val="2"/>
      <w:lang w:val="en-US" w:eastAsia="ja-JP"/>
    </w:rPr>
  </w:style>
  <w:style w:type="paragraph" w:customStyle="1" w:styleId="TextMamelles">
    <w:name w:val="Text Mamelles"/>
    <w:basedOn w:val="Normal"/>
    <w:link w:val="TextMamellesChar"/>
    <w:qFormat/>
    <w:rsid w:val="00260BA8"/>
    <w:pPr>
      <w:spacing w:after="160"/>
      <w:jc w:val="both"/>
    </w:pPr>
    <w:rPr>
      <w:rFonts w:asciiTheme="minorHAnsi" w:eastAsiaTheme="minorHAnsi" w:hAnsiTheme="minorHAnsi" w:cs="Calibri"/>
      <w:kern w:val="2"/>
      <w:sz w:val="22"/>
      <w:szCs w:val="22"/>
      <w:lang w:val="en-US" w:eastAsia="ja-JP"/>
    </w:rPr>
  </w:style>
  <w:style w:type="paragraph" w:customStyle="1" w:styleId="BulletsMamelles">
    <w:name w:val="Bullets Mamelles"/>
    <w:basedOn w:val="TextMamelles"/>
    <w:uiPriority w:val="99"/>
    <w:qFormat/>
    <w:rsid w:val="00260BA8"/>
    <w:pPr>
      <w:numPr>
        <w:numId w:val="92"/>
      </w:numPr>
      <w:ind w:left="360" w:hanging="360"/>
    </w:pPr>
    <w:rPr>
      <w:lang w:val="fr-FR"/>
    </w:rPr>
  </w:style>
  <w:style w:type="character" w:customStyle="1" w:styleId="RapEISCar">
    <w:name w:val="RapEIS Car"/>
    <w:link w:val="RapEIS"/>
    <w:uiPriority w:val="99"/>
    <w:locked/>
    <w:rsid w:val="00260BA8"/>
    <w:rPr>
      <w:rFonts w:ascii="Cambria" w:eastAsia="MS Mincho" w:hAnsi="Cambria" w:cs="Times New Roman"/>
      <w:sz w:val="24"/>
      <w:szCs w:val="24"/>
      <w:lang w:eastAsia="fr-FR"/>
    </w:rPr>
  </w:style>
  <w:style w:type="character" w:customStyle="1" w:styleId="FigTextCar">
    <w:name w:val="FigText Car"/>
    <w:link w:val="LgendeTab"/>
    <w:locked/>
    <w:rsid w:val="00260BA8"/>
    <w:rPr>
      <w:rFonts w:ascii="Arial" w:hAnsi="Arial" w:cs="Arial"/>
      <w:b/>
    </w:rPr>
  </w:style>
  <w:style w:type="paragraph" w:customStyle="1" w:styleId="LgendeTab">
    <w:name w:val="LégendeTab"/>
    <w:basedOn w:val="Normal"/>
    <w:link w:val="FigTextCar"/>
    <w:qFormat/>
    <w:rsid w:val="00260BA8"/>
    <w:pPr>
      <w:spacing w:before="120" w:after="120" w:line="300" w:lineRule="exact"/>
      <w:jc w:val="both"/>
    </w:pPr>
    <w:rPr>
      <w:rFonts w:ascii="Arial" w:eastAsiaTheme="minorHAnsi" w:hAnsi="Arial" w:cs="Arial"/>
      <w:b/>
      <w:sz w:val="22"/>
      <w:szCs w:val="22"/>
      <w:lang w:val="fr-FR" w:eastAsia="en-US"/>
    </w:rPr>
  </w:style>
  <w:style w:type="paragraph" w:customStyle="1" w:styleId="Textepieddepagegauche">
    <w:name w:val="Texte pied de page gauche"/>
    <w:uiPriority w:val="99"/>
    <w:rsid w:val="00260BA8"/>
    <w:pPr>
      <w:tabs>
        <w:tab w:val="right" w:pos="8222"/>
      </w:tabs>
      <w:spacing w:after="0" w:line="240" w:lineRule="auto"/>
    </w:pPr>
    <w:rPr>
      <w:rFonts w:ascii="Arial Narrow" w:eastAsia="Times New Roman" w:hAnsi="Arial Narrow" w:cs="Arial"/>
      <w:color w:val="808080"/>
      <w:sz w:val="18"/>
      <w:szCs w:val="20"/>
      <w:lang w:eastAsia="fr-FR"/>
    </w:rPr>
  </w:style>
  <w:style w:type="paragraph" w:customStyle="1" w:styleId="TitreInfosQualit">
    <w:name w:val="Titre Infos Qualité"/>
    <w:next w:val="Normal"/>
    <w:uiPriority w:val="99"/>
    <w:rsid w:val="00260BA8"/>
    <w:pPr>
      <w:spacing w:before="120" w:after="360" w:line="240" w:lineRule="auto"/>
    </w:pPr>
    <w:rPr>
      <w:rFonts w:ascii="Arial" w:eastAsia="Times New Roman" w:hAnsi="Arial" w:cs="Times New Roman"/>
      <w:color w:val="808080"/>
      <w:sz w:val="32"/>
      <w:szCs w:val="24"/>
      <w:lang w:eastAsia="fr-FR"/>
    </w:rPr>
  </w:style>
  <w:style w:type="character" w:customStyle="1" w:styleId="ATextChar">
    <w:name w:val="A_Text Char"/>
    <w:link w:val="AText"/>
    <w:uiPriority w:val="99"/>
    <w:locked/>
    <w:rsid w:val="00260BA8"/>
    <w:rPr>
      <w:rFonts w:ascii="Arial" w:hAnsi="Arial" w:cs="Arial"/>
      <w:lang w:val="de-DE" w:eastAsia="de-DE"/>
    </w:rPr>
  </w:style>
  <w:style w:type="paragraph" w:customStyle="1" w:styleId="AText">
    <w:name w:val="A_Text"/>
    <w:basedOn w:val="Normal"/>
    <w:link w:val="ATextChar"/>
    <w:uiPriority w:val="99"/>
    <w:qFormat/>
    <w:rsid w:val="00260BA8"/>
    <w:pPr>
      <w:spacing w:before="120"/>
      <w:jc w:val="both"/>
    </w:pPr>
    <w:rPr>
      <w:rFonts w:ascii="Arial" w:eastAsiaTheme="minorHAnsi" w:hAnsi="Arial" w:cs="Arial"/>
      <w:sz w:val="22"/>
      <w:szCs w:val="22"/>
      <w:lang w:val="de-DE" w:eastAsia="de-DE"/>
    </w:rPr>
  </w:style>
  <w:style w:type="character" w:customStyle="1" w:styleId="ESSparaChar">
    <w:name w:val="ESS para Char"/>
    <w:link w:val="ESSpara"/>
    <w:uiPriority w:val="99"/>
    <w:locked/>
    <w:rsid w:val="00260BA8"/>
    <w:rPr>
      <w:rFonts w:ascii="Times New Roman" w:hAnsi="Times New Roman"/>
      <w:lang w:val="en-US"/>
    </w:rPr>
  </w:style>
  <w:style w:type="paragraph" w:customStyle="1" w:styleId="ESSpara">
    <w:name w:val="ESS para"/>
    <w:basedOn w:val="Normal"/>
    <w:link w:val="ESSparaChar"/>
    <w:uiPriority w:val="99"/>
    <w:rsid w:val="00260BA8"/>
    <w:pPr>
      <w:numPr>
        <w:numId w:val="93"/>
      </w:numPr>
      <w:spacing w:after="240"/>
      <w:ind w:hanging="360"/>
      <w:jc w:val="both"/>
    </w:pPr>
    <w:rPr>
      <w:rFonts w:eastAsiaTheme="minorHAnsi" w:cstheme="minorBidi"/>
      <w:sz w:val="22"/>
      <w:szCs w:val="22"/>
      <w:lang w:val="en-US" w:eastAsia="en-US"/>
    </w:rPr>
  </w:style>
  <w:style w:type="character" w:customStyle="1" w:styleId="Puce1Car">
    <w:name w:val="Puce 1 Car"/>
    <w:link w:val="Puce1"/>
    <w:uiPriority w:val="99"/>
    <w:locked/>
    <w:rsid w:val="00260BA8"/>
    <w:rPr>
      <w:rFonts w:ascii="Times New Roman" w:eastAsia="Times New Roman" w:hAnsi="Times New Roman" w:cs="Times New Roman"/>
      <w:sz w:val="24"/>
      <w:szCs w:val="20"/>
      <w:lang w:eastAsia="fr-FR"/>
    </w:rPr>
  </w:style>
  <w:style w:type="paragraph" w:customStyle="1" w:styleId="LOGOBOURGOIS">
    <w:name w:val="LOGO BOURGOIS"/>
    <w:uiPriority w:val="99"/>
    <w:rsid w:val="00260BA8"/>
    <w:pPr>
      <w:spacing w:after="0" w:line="240" w:lineRule="auto"/>
    </w:pPr>
    <w:rPr>
      <w:rFonts w:ascii="Times New Roman" w:eastAsia="Times New Roman" w:hAnsi="Times New Roman" w:cs="Times New Roman"/>
      <w:sz w:val="20"/>
      <w:szCs w:val="20"/>
      <w:lang w:eastAsia="fr-FR"/>
    </w:rPr>
  </w:style>
  <w:style w:type="paragraph" w:customStyle="1" w:styleId="mdptextep">
    <w:name w:val="mdp_texte_p"/>
    <w:basedOn w:val="Normal"/>
    <w:uiPriority w:val="99"/>
    <w:rsid w:val="00260BA8"/>
    <w:pPr>
      <w:spacing w:before="100" w:beforeAutospacing="1" w:after="100" w:afterAutospacing="1"/>
    </w:pPr>
    <w:rPr>
      <w:lang w:val="fr-FR"/>
    </w:rPr>
  </w:style>
  <w:style w:type="paragraph" w:customStyle="1" w:styleId="INTRODUCTION0">
    <w:name w:val="INTRODUCTION"/>
    <w:basedOn w:val="Normal"/>
    <w:uiPriority w:val="99"/>
    <w:rsid w:val="00260BA8"/>
    <w:pPr>
      <w:ind w:left="709"/>
    </w:pPr>
    <w:rPr>
      <w:szCs w:val="20"/>
      <w:lang w:val="fr-CA"/>
    </w:rPr>
  </w:style>
  <w:style w:type="table" w:customStyle="1" w:styleId="TableauGrille2-Accentuation11">
    <w:name w:val="Tableau Grille 2 - Accentuation 11"/>
    <w:basedOn w:val="TableauNormal"/>
    <w:uiPriority w:val="47"/>
    <w:rsid w:val="00260BA8"/>
    <w:pPr>
      <w:spacing w:after="0" w:line="240" w:lineRule="auto"/>
    </w:pPr>
    <w:rPr>
      <w:rFonts w:ascii="Calibri" w:eastAsia="Times New Roman" w:hAnsi="Calibri" w:cs="Times New Roman"/>
      <w:lang w:val="fr-SN" w:eastAsia="fr-F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Style233">
    <w:name w:val="Style233"/>
    <w:uiPriority w:val="99"/>
    <w:rsid w:val="00260BA8"/>
    <w:pPr>
      <w:numPr>
        <w:numId w:val="94"/>
      </w:numPr>
    </w:pPr>
  </w:style>
  <w:style w:type="numbering" w:customStyle="1" w:styleId="Style2331">
    <w:name w:val="Style2331"/>
    <w:uiPriority w:val="99"/>
    <w:rsid w:val="00260BA8"/>
    <w:pPr>
      <w:numPr>
        <w:numId w:val="90"/>
      </w:numPr>
    </w:pPr>
  </w:style>
  <w:style w:type="numbering" w:customStyle="1" w:styleId="Vert143">
    <w:name w:val="Vert143"/>
    <w:uiPriority w:val="99"/>
    <w:rsid w:val="00260BA8"/>
    <w:pPr>
      <w:numPr>
        <w:numId w:val="95"/>
      </w:numPr>
    </w:pPr>
  </w:style>
  <w:style w:type="paragraph" w:customStyle="1" w:styleId="optxtp">
    <w:name w:val="op_txt_p"/>
    <w:basedOn w:val="Normal"/>
    <w:rsid w:val="00260BA8"/>
    <w:pPr>
      <w:spacing w:before="100" w:beforeAutospacing="1" w:after="100" w:afterAutospacing="1"/>
    </w:pPr>
    <w:rPr>
      <w:lang w:val="fr-FR"/>
    </w:rPr>
  </w:style>
  <w:style w:type="character" w:customStyle="1" w:styleId="binominal">
    <w:name w:val="binominal"/>
    <w:rsid w:val="00260BA8"/>
  </w:style>
  <w:style w:type="paragraph" w:customStyle="1" w:styleId="bulletedbodytext">
    <w:name w:val="bulleted body text"/>
    <w:basedOn w:val="Normal"/>
    <w:rsid w:val="00260BA8"/>
    <w:pPr>
      <w:numPr>
        <w:numId w:val="96"/>
      </w:numPr>
      <w:spacing w:before="40" w:after="120"/>
    </w:pPr>
    <w:rPr>
      <w:sz w:val="21"/>
      <w:szCs w:val="20"/>
      <w:lang w:val="en-US" w:eastAsia="en-US"/>
    </w:rPr>
  </w:style>
  <w:style w:type="character" w:customStyle="1" w:styleId="fontlarge">
    <w:name w:val="font_large"/>
    <w:rsid w:val="00260BA8"/>
  </w:style>
  <w:style w:type="paragraph" w:customStyle="1" w:styleId="story-body-text">
    <w:name w:val="story-body-text"/>
    <w:basedOn w:val="Normal"/>
    <w:rsid w:val="00260BA8"/>
    <w:pPr>
      <w:spacing w:before="100" w:beforeAutospacing="1" w:after="100" w:afterAutospacing="1"/>
    </w:pPr>
    <w:rPr>
      <w:lang w:val="fr-FR"/>
    </w:rPr>
  </w:style>
  <w:style w:type="character" w:customStyle="1" w:styleId="Grillemoyenne1-Accent2Car">
    <w:name w:val="Grille moyenne 1 - Accent 2 Car"/>
    <w:link w:val="Grillemoyenne1-Accent22"/>
    <w:uiPriority w:val="34"/>
    <w:locked/>
    <w:rsid w:val="00260BA8"/>
    <w:rPr>
      <w:rFonts w:ascii="GeoSlb712 Lt BT" w:eastAsia="Times New Roman" w:hAnsi="GeoSlb712 Lt BT" w:cs="Times New Roman"/>
      <w:lang w:eastAsia="fr-FR"/>
    </w:rPr>
  </w:style>
  <w:style w:type="paragraph" w:customStyle="1" w:styleId="Paragraph">
    <w:name w:val="Paragraph"/>
    <w:basedOn w:val="Normal"/>
    <w:rsid w:val="00260BA8"/>
    <w:pPr>
      <w:spacing w:before="200"/>
      <w:jc w:val="both"/>
    </w:pPr>
    <w:rPr>
      <w:lang w:val="fr-FR"/>
    </w:rPr>
  </w:style>
  <w:style w:type="paragraph" w:customStyle="1" w:styleId="17">
    <w:name w:val="Абзац списка1"/>
    <w:basedOn w:val="Normal"/>
    <w:rsid w:val="00260BA8"/>
    <w:pPr>
      <w:widowControl w:val="0"/>
      <w:suppressAutoHyphens/>
      <w:ind w:left="720"/>
    </w:pPr>
    <w:rPr>
      <w:rFonts w:eastAsia="Arial Unicode MS" w:cs="Arial Unicode MS"/>
      <w:kern w:val="1"/>
      <w:lang w:val="ru-RU" w:eastAsia="hi-IN" w:bidi="hi-IN"/>
    </w:rPr>
  </w:style>
  <w:style w:type="character" w:customStyle="1" w:styleId="gras">
    <w:name w:val="gras"/>
    <w:rsid w:val="00260BA8"/>
  </w:style>
  <w:style w:type="paragraph" w:customStyle="1" w:styleId="titre1centrnonnumrot">
    <w:name w:val="titre1 centré non numéroté"/>
    <w:basedOn w:val="Titre10"/>
    <w:rsid w:val="00260BA8"/>
    <w:pPr>
      <w:keepLines w:val="0"/>
      <w:numPr>
        <w:numId w:val="0"/>
      </w:numPr>
      <w:pBdr>
        <w:bottom w:val="single" w:sz="12" w:space="1" w:color="008080"/>
      </w:pBdr>
      <w:spacing w:before="240" w:after="60"/>
      <w:jc w:val="center"/>
    </w:pPr>
    <w:rPr>
      <w:rFonts w:ascii="Arial" w:eastAsia="Times New Roman" w:hAnsi="Arial" w:cs="Arial"/>
      <w:color w:val="008080"/>
      <w:kern w:val="32"/>
      <w:sz w:val="28"/>
      <w:lang w:val="fr-FR"/>
    </w:rPr>
  </w:style>
  <w:style w:type="table" w:customStyle="1" w:styleId="SGSTableBasic12">
    <w:name w:val="SGS Table Basic 12"/>
    <w:basedOn w:val="TableauNormal"/>
    <w:next w:val="Grilledutableau"/>
    <w:uiPriority w:val="39"/>
    <w:rsid w:val="00260BA8"/>
    <w:pPr>
      <w:spacing w:after="0" w:line="240" w:lineRule="auto"/>
    </w:pPr>
    <w:rPr>
      <w:rFonts w:ascii="Calibri" w:eastAsia="Times New Roman"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
    <w:name w:val="SGS Table Basic 13"/>
    <w:basedOn w:val="TableauNormal"/>
    <w:next w:val="Grilledutableau"/>
    <w:uiPriority w:val="39"/>
    <w:rsid w:val="00260BA8"/>
    <w:pPr>
      <w:spacing w:after="0" w:line="240" w:lineRule="auto"/>
    </w:pPr>
    <w:rPr>
      <w:rFonts w:ascii="Calibri" w:eastAsia="Times New Roman" w:hAnsi="Calibri" w:cs="Arial"/>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amemoyenne1-Accent3Car">
    <w:name w:val="Trame moyenne 1 - Accent 3 Car"/>
    <w:link w:val="Tramemoyenne1-Accent3"/>
    <w:uiPriority w:val="29"/>
    <w:semiHidden/>
    <w:rsid w:val="00260BA8"/>
    <w:rPr>
      <w:rFonts w:eastAsia="Times New Roman"/>
      <w:i/>
      <w:sz w:val="24"/>
      <w:szCs w:val="24"/>
      <w:lang w:val="fr-FR"/>
    </w:rPr>
  </w:style>
  <w:style w:type="paragraph" w:customStyle="1" w:styleId="Formal2">
    <w:name w:val="Formal2"/>
    <w:basedOn w:val="Formal1"/>
    <w:rsid w:val="00260BA8"/>
    <w:rPr>
      <w:rFonts w:ascii="Arial" w:hAnsi="Arial"/>
      <w:b/>
    </w:rPr>
  </w:style>
  <w:style w:type="paragraph" w:customStyle="1" w:styleId="Formal1">
    <w:name w:val="Formal1"/>
    <w:basedOn w:val="Normal"/>
    <w:rsid w:val="00260BA8"/>
    <w:pPr>
      <w:spacing w:before="60" w:after="60"/>
    </w:pPr>
    <w:rPr>
      <w:szCs w:val="20"/>
      <w:lang w:val="fr-FR" w:eastAsia="en-US"/>
    </w:rPr>
  </w:style>
  <w:style w:type="paragraph" w:customStyle="1" w:styleId="yiv0920418263msonormal">
    <w:name w:val="yiv0920418263msonormal"/>
    <w:basedOn w:val="Normal"/>
    <w:rsid w:val="00260BA8"/>
    <w:pPr>
      <w:spacing w:before="100" w:beforeAutospacing="1" w:after="100" w:afterAutospacing="1"/>
    </w:pPr>
    <w:rPr>
      <w:lang w:val="fr-FR"/>
    </w:rPr>
  </w:style>
  <w:style w:type="paragraph" w:customStyle="1" w:styleId="yiv0920418263msolistparagraph">
    <w:name w:val="yiv0920418263msolistparagraph"/>
    <w:basedOn w:val="Normal"/>
    <w:rsid w:val="00260BA8"/>
    <w:pPr>
      <w:spacing w:before="100" w:beforeAutospacing="1" w:after="100" w:afterAutospacing="1"/>
    </w:pPr>
    <w:rPr>
      <w:lang w:val="fr-FR"/>
    </w:rPr>
  </w:style>
  <w:style w:type="paragraph" w:customStyle="1" w:styleId="titre31">
    <w:name w:val="titre 3"/>
    <w:basedOn w:val="Titre20"/>
    <w:link w:val="titre3Car0"/>
    <w:rsid w:val="00260BA8"/>
    <w:pPr>
      <w:keepNext w:val="0"/>
      <w:keepLines w:val="0"/>
      <w:numPr>
        <w:ilvl w:val="1"/>
        <w:numId w:val="0"/>
      </w:numPr>
      <w:tabs>
        <w:tab w:val="left" w:pos="1701"/>
      </w:tabs>
      <w:spacing w:before="120" w:after="120" w:line="240" w:lineRule="auto"/>
      <w:ind w:left="3371" w:hanging="180"/>
      <w:jc w:val="both"/>
    </w:pPr>
    <w:rPr>
      <w:rFonts w:ascii="Calibri" w:eastAsia="Times New Roman" w:hAnsi="Calibri" w:cs="Calibri"/>
      <w:bCs/>
      <w:color w:val="AF143D"/>
      <w:sz w:val="28"/>
      <w:szCs w:val="28"/>
      <w:lang w:eastAsia="fr-FR"/>
    </w:rPr>
  </w:style>
  <w:style w:type="character" w:customStyle="1" w:styleId="titre3Car0">
    <w:name w:val="titre 3 Car"/>
    <w:link w:val="titre31"/>
    <w:rsid w:val="00260BA8"/>
    <w:rPr>
      <w:rFonts w:ascii="Calibri" w:eastAsia="Times New Roman" w:hAnsi="Calibri" w:cs="Calibri"/>
      <w:bCs/>
      <w:color w:val="AF143D"/>
      <w:sz w:val="28"/>
      <w:szCs w:val="28"/>
      <w:lang w:eastAsia="fr-FR"/>
    </w:rPr>
  </w:style>
  <w:style w:type="character" w:customStyle="1" w:styleId="BodytextChar">
    <w:name w:val="Body text Char"/>
    <w:link w:val="BodyText1"/>
    <w:uiPriority w:val="99"/>
    <w:rsid w:val="00260BA8"/>
    <w:rPr>
      <w:rFonts w:ascii="New York" w:eastAsia="Times New Roman" w:hAnsi="New York" w:cs="Times New Roman"/>
      <w:b/>
      <w:szCs w:val="20"/>
      <w:lang w:eastAsia="fr-FR"/>
    </w:rPr>
  </w:style>
  <w:style w:type="paragraph" w:customStyle="1" w:styleId="default0">
    <w:name w:val="default"/>
    <w:basedOn w:val="Normal"/>
    <w:uiPriority w:val="99"/>
    <w:rsid w:val="00260BA8"/>
    <w:pPr>
      <w:spacing w:before="100" w:beforeAutospacing="1" w:after="100" w:afterAutospacing="1"/>
    </w:pPr>
    <w:rPr>
      <w:lang w:val="fr-FR"/>
    </w:rPr>
  </w:style>
  <w:style w:type="table" w:customStyle="1" w:styleId="Tableausimple21">
    <w:name w:val="Tableau simple 21"/>
    <w:basedOn w:val="TableauNormal"/>
    <w:uiPriority w:val="42"/>
    <w:rsid w:val="00260BA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Grille7Couleur1">
    <w:name w:val="Tableau Grille 7 Couleur1"/>
    <w:basedOn w:val="TableauNormal"/>
    <w:uiPriority w:val="52"/>
    <w:rsid w:val="00260BA8"/>
    <w:pPr>
      <w:spacing w:after="0" w:line="240" w:lineRule="auto"/>
    </w:pPr>
    <w:rPr>
      <w:rFonts w:ascii="Calibri" w:eastAsia="Calibri" w:hAnsi="Calibri" w:cs="Times New Roman"/>
      <w:color w:val="000000"/>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annex1">
    <w:name w:val="annex1"/>
    <w:basedOn w:val="Normal"/>
    <w:next w:val="Normal"/>
    <w:unhideWhenUsed/>
    <w:qFormat/>
    <w:rsid w:val="00260BA8"/>
    <w:pPr>
      <w:keepNext/>
      <w:keepLines/>
      <w:spacing w:before="200" w:line="276" w:lineRule="auto"/>
      <w:outlineLvl w:val="2"/>
    </w:pPr>
    <w:rPr>
      <w:rFonts w:ascii="Cambria" w:hAnsi="Cambria"/>
      <w:b/>
      <w:bCs/>
      <w:color w:val="4F81BD"/>
      <w:sz w:val="22"/>
      <w:szCs w:val="22"/>
      <w:lang w:val="fr-FR" w:eastAsia="en-US"/>
    </w:rPr>
  </w:style>
  <w:style w:type="character" w:customStyle="1" w:styleId="Lienhypertextesuivivisit1">
    <w:name w:val="Lien hypertexte suivi visité1"/>
    <w:uiPriority w:val="99"/>
    <w:semiHidden/>
    <w:unhideWhenUsed/>
    <w:rsid w:val="00260BA8"/>
    <w:rPr>
      <w:color w:val="800080"/>
      <w:u w:val="single"/>
    </w:rPr>
  </w:style>
  <w:style w:type="paragraph" w:customStyle="1" w:styleId="TM91">
    <w:name w:val="TM 91"/>
    <w:basedOn w:val="Normal"/>
    <w:next w:val="Normal"/>
    <w:autoRedefine/>
    <w:uiPriority w:val="39"/>
    <w:unhideWhenUsed/>
    <w:rsid w:val="00260BA8"/>
    <w:pPr>
      <w:spacing w:after="100" w:line="276" w:lineRule="auto"/>
      <w:ind w:left="1760"/>
    </w:pPr>
    <w:rPr>
      <w:rFonts w:ascii="Calibri" w:hAnsi="Calibri"/>
      <w:sz w:val="22"/>
      <w:szCs w:val="22"/>
      <w:lang w:val="fr-FR"/>
    </w:rPr>
  </w:style>
  <w:style w:type="paragraph" w:customStyle="1" w:styleId="GridTable31">
    <w:name w:val="Grid Table 31"/>
    <w:basedOn w:val="Titre10"/>
    <w:next w:val="Normal"/>
    <w:uiPriority w:val="39"/>
    <w:unhideWhenUsed/>
    <w:qFormat/>
    <w:rsid w:val="00260BA8"/>
    <w:pPr>
      <w:numPr>
        <w:numId w:val="0"/>
      </w:numPr>
      <w:spacing w:line="276" w:lineRule="auto"/>
      <w:ind w:left="787" w:hanging="360"/>
      <w:outlineLvl w:val="9"/>
    </w:pPr>
    <w:rPr>
      <w:rFonts w:ascii="Times New Roman" w:eastAsia="Calibri" w:hAnsi="Times New Roman" w:cs="Times New Roman"/>
      <w:b w:val="0"/>
      <w:bCs w:val="0"/>
      <w:color w:val="auto"/>
      <w:sz w:val="28"/>
      <w:szCs w:val="28"/>
      <w:u w:val="single"/>
      <w:lang w:val="fr-FR" w:eastAsia="en-US"/>
    </w:rPr>
  </w:style>
  <w:style w:type="paragraph" w:customStyle="1" w:styleId="PDG16">
    <w:name w:val="PDG16"/>
    <w:basedOn w:val="Normal"/>
    <w:uiPriority w:val="99"/>
    <w:rsid w:val="00260BA8"/>
    <w:pPr>
      <w:spacing w:before="120" w:after="120" w:line="240" w:lineRule="atLeast"/>
      <w:jc w:val="both"/>
    </w:pPr>
    <w:rPr>
      <w:rFonts w:ascii="Arial Narrow" w:hAnsi="Arial Narrow"/>
      <w:b/>
      <w:smallCaps/>
      <w:color w:val="003366"/>
      <w:sz w:val="32"/>
      <w:szCs w:val="32"/>
      <w:lang w:val="fr-FR"/>
    </w:rPr>
  </w:style>
  <w:style w:type="paragraph" w:customStyle="1" w:styleId="PARA0">
    <w:name w:val="PARA"/>
    <w:basedOn w:val="Normal"/>
    <w:rsid w:val="00260BA8"/>
    <w:pPr>
      <w:keepLines/>
      <w:spacing w:before="120"/>
      <w:jc w:val="both"/>
    </w:pPr>
    <w:rPr>
      <w:rFonts w:ascii="Arial" w:hAnsi="Arial"/>
      <w:sz w:val="20"/>
      <w:szCs w:val="20"/>
      <w:lang w:val="fr-FR"/>
    </w:rPr>
  </w:style>
  <w:style w:type="paragraph" w:customStyle="1" w:styleId="Retrait2">
    <w:name w:val="Retrait2"/>
    <w:basedOn w:val="Corpsdetexte"/>
    <w:uiPriority w:val="99"/>
    <w:rsid w:val="00260BA8"/>
    <w:pPr>
      <w:spacing w:line="240" w:lineRule="auto"/>
      <w:jc w:val="both"/>
    </w:pPr>
    <w:rPr>
      <w:rFonts w:ascii="Calibri" w:eastAsia="Times New Roman" w:hAnsi="Calibri" w:cs="Times New Roman"/>
      <w:lang w:eastAsia="fr-FR"/>
    </w:rPr>
  </w:style>
  <w:style w:type="paragraph" w:customStyle="1" w:styleId="Retraittexte">
    <w:name w:val="Retrait texte"/>
    <w:basedOn w:val="Corpsdetexte"/>
    <w:uiPriority w:val="99"/>
    <w:rsid w:val="00260BA8"/>
    <w:pPr>
      <w:spacing w:line="240" w:lineRule="auto"/>
      <w:jc w:val="both"/>
    </w:pPr>
    <w:rPr>
      <w:rFonts w:ascii="Calibri" w:eastAsia="Times New Roman" w:hAnsi="Calibri" w:cs="Times New Roman"/>
      <w:lang w:eastAsia="fr-FR"/>
    </w:rPr>
  </w:style>
  <w:style w:type="character" w:customStyle="1" w:styleId="article-fulllettrine">
    <w:name w:val="article-full__lettrine"/>
    <w:rsid w:val="00260BA8"/>
  </w:style>
  <w:style w:type="character" w:customStyle="1" w:styleId="reference-text">
    <w:name w:val="reference-text"/>
    <w:rsid w:val="00260BA8"/>
  </w:style>
  <w:style w:type="character" w:customStyle="1" w:styleId="bodyinterna1">
    <w:name w:val="bodyinterna1"/>
    <w:rsid w:val="00260BA8"/>
    <w:rPr>
      <w:rFonts w:ascii="Arial" w:hAnsi="Arial" w:cs="Arial" w:hint="default"/>
      <w:sz w:val="20"/>
      <w:szCs w:val="20"/>
    </w:rPr>
  </w:style>
  <w:style w:type="table" w:customStyle="1" w:styleId="Listeclaire-Accent31">
    <w:name w:val="Liste claire - Accent 31"/>
    <w:basedOn w:val="TableauNormal"/>
    <w:next w:val="Grillemoyenne3-Accent5"/>
    <w:uiPriority w:val="61"/>
    <w:rsid w:val="00260BA8"/>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M41">
    <w:name w:val="TM 41"/>
    <w:basedOn w:val="Normal"/>
    <w:next w:val="Normal"/>
    <w:autoRedefine/>
    <w:uiPriority w:val="39"/>
    <w:unhideWhenUsed/>
    <w:rsid w:val="00260BA8"/>
    <w:pPr>
      <w:spacing w:after="100" w:line="259" w:lineRule="auto"/>
      <w:ind w:left="660"/>
    </w:pPr>
    <w:rPr>
      <w:rFonts w:ascii="Calibri" w:hAnsi="Calibri"/>
      <w:sz w:val="22"/>
      <w:szCs w:val="22"/>
      <w:lang w:val="fr-FR"/>
    </w:rPr>
  </w:style>
  <w:style w:type="paragraph" w:customStyle="1" w:styleId="TM51">
    <w:name w:val="TM 51"/>
    <w:basedOn w:val="Normal"/>
    <w:next w:val="Normal"/>
    <w:autoRedefine/>
    <w:uiPriority w:val="39"/>
    <w:unhideWhenUsed/>
    <w:rsid w:val="00260BA8"/>
    <w:pPr>
      <w:spacing w:after="100" w:line="259" w:lineRule="auto"/>
      <w:ind w:left="880"/>
    </w:pPr>
    <w:rPr>
      <w:rFonts w:ascii="Calibri" w:hAnsi="Calibri"/>
      <w:sz w:val="22"/>
      <w:szCs w:val="22"/>
      <w:lang w:val="fr-FR"/>
    </w:rPr>
  </w:style>
  <w:style w:type="paragraph" w:customStyle="1" w:styleId="TM61">
    <w:name w:val="TM 61"/>
    <w:basedOn w:val="Normal"/>
    <w:next w:val="Normal"/>
    <w:autoRedefine/>
    <w:uiPriority w:val="39"/>
    <w:unhideWhenUsed/>
    <w:rsid w:val="00260BA8"/>
    <w:pPr>
      <w:spacing w:after="100" w:line="259" w:lineRule="auto"/>
      <w:ind w:left="1100"/>
    </w:pPr>
    <w:rPr>
      <w:rFonts w:ascii="Calibri" w:hAnsi="Calibri"/>
      <w:sz w:val="22"/>
      <w:szCs w:val="22"/>
      <w:lang w:val="fr-FR"/>
    </w:rPr>
  </w:style>
  <w:style w:type="paragraph" w:customStyle="1" w:styleId="TM71">
    <w:name w:val="TM 71"/>
    <w:basedOn w:val="Normal"/>
    <w:next w:val="Normal"/>
    <w:autoRedefine/>
    <w:uiPriority w:val="39"/>
    <w:unhideWhenUsed/>
    <w:rsid w:val="00260BA8"/>
    <w:pPr>
      <w:spacing w:after="100" w:line="259" w:lineRule="auto"/>
      <w:ind w:left="1320"/>
    </w:pPr>
    <w:rPr>
      <w:rFonts w:ascii="Calibri" w:hAnsi="Calibri"/>
      <w:sz w:val="22"/>
      <w:szCs w:val="22"/>
      <w:lang w:val="fr-FR"/>
    </w:rPr>
  </w:style>
  <w:style w:type="paragraph" w:customStyle="1" w:styleId="TM81">
    <w:name w:val="TM 81"/>
    <w:basedOn w:val="Normal"/>
    <w:next w:val="Normal"/>
    <w:autoRedefine/>
    <w:uiPriority w:val="39"/>
    <w:unhideWhenUsed/>
    <w:rsid w:val="00260BA8"/>
    <w:pPr>
      <w:spacing w:after="100" w:line="259" w:lineRule="auto"/>
      <w:ind w:left="1540"/>
    </w:pPr>
    <w:rPr>
      <w:rFonts w:ascii="Calibri" w:hAnsi="Calibri"/>
      <w:sz w:val="22"/>
      <w:szCs w:val="22"/>
      <w:lang w:val="fr-FR"/>
    </w:rPr>
  </w:style>
  <w:style w:type="paragraph" w:customStyle="1" w:styleId="Rvision1">
    <w:name w:val="Révision1"/>
    <w:next w:val="Tramecouleur-Accent11"/>
    <w:hidden/>
    <w:uiPriority w:val="99"/>
    <w:semiHidden/>
    <w:rsid w:val="00260BA8"/>
    <w:pPr>
      <w:spacing w:after="0" w:line="240" w:lineRule="auto"/>
    </w:pPr>
    <w:rPr>
      <w:rFonts w:ascii="Calibri" w:eastAsia="Calibri" w:hAnsi="Calibri" w:cs="Times New Roman"/>
    </w:rPr>
  </w:style>
  <w:style w:type="character" w:customStyle="1" w:styleId="TitreCar1">
    <w:name w:val="Titre Car1"/>
    <w:aliases w:val="Titre1 Car1"/>
    <w:uiPriority w:val="10"/>
    <w:rsid w:val="00260BA8"/>
    <w:rPr>
      <w:rFonts w:ascii="Calibri Light" w:eastAsia="Times New Roman" w:hAnsi="Calibri Light" w:cs="Times New Roman"/>
      <w:spacing w:val="-10"/>
      <w:kern w:val="28"/>
      <w:sz w:val="56"/>
      <w:szCs w:val="56"/>
    </w:rPr>
  </w:style>
  <w:style w:type="table" w:styleId="Grillemoyenne3-Accent5">
    <w:name w:val="Medium Grid 3 Accent 5"/>
    <w:basedOn w:val="TableauNormal"/>
    <w:uiPriority w:val="61"/>
    <w:unhideWhenUsed/>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Tramecouleur-Accent11">
    <w:name w:val="Trame couleur - Accent 11"/>
    <w:hidden/>
    <w:uiPriority w:val="99"/>
    <w:semiHidden/>
    <w:rsid w:val="00260BA8"/>
    <w:pPr>
      <w:spacing w:after="0" w:line="240" w:lineRule="auto"/>
    </w:pPr>
    <w:rPr>
      <w:rFonts w:ascii="Calibri" w:eastAsia="Calibri" w:hAnsi="Calibri" w:cs="Times New Roman"/>
    </w:rPr>
  </w:style>
  <w:style w:type="paragraph" w:customStyle="1" w:styleId="088095CB421E4E02BDC9682AFEE1723A">
    <w:name w:val="088095CB421E4E02BDC9682AFEE1723A"/>
    <w:rsid w:val="00260BA8"/>
    <w:pPr>
      <w:spacing w:after="200" w:line="276" w:lineRule="auto"/>
    </w:pPr>
    <w:rPr>
      <w:rFonts w:ascii="Calibri" w:eastAsia="Yu Mincho" w:hAnsi="Calibri" w:cs="Times New Roman"/>
      <w:lang w:eastAsia="fr-FR"/>
    </w:rPr>
  </w:style>
  <w:style w:type="numbering" w:customStyle="1" w:styleId="Style17">
    <w:name w:val="Style17"/>
    <w:uiPriority w:val="99"/>
    <w:rsid w:val="00260BA8"/>
    <w:pPr>
      <w:numPr>
        <w:numId w:val="97"/>
      </w:numPr>
    </w:pPr>
  </w:style>
  <w:style w:type="character" w:customStyle="1" w:styleId="CarCarCarCar">
    <w:name w:val="Car Car Car Car"/>
    <w:aliases w:val="Char Car1,Fig Car1,Table Caption Car1,Table Car1,Figure Car1,headings Car1,CPR Caption Car1,CPR Caption Char Car1,Table1 Car1,Figure1 Car1,headings1 Char Car1,headings1 Car1,Table Char Car1,図表番号 Char Car,図表番号 Char Char Car"/>
    <w:qFormat/>
    <w:rsid w:val="00260BA8"/>
    <w:rPr>
      <w:rFonts w:ascii="Calibri" w:eastAsia="Calibri" w:hAnsi="Calibri" w:cs="Times New Roman"/>
      <w:b/>
      <w:bCs/>
      <w:sz w:val="20"/>
      <w:szCs w:val="20"/>
      <w:lang w:val="x-none"/>
    </w:rPr>
  </w:style>
  <w:style w:type="paragraph" w:customStyle="1" w:styleId="Body10">
    <w:name w:val="Body1"/>
    <w:basedOn w:val="Normal"/>
    <w:rsid w:val="00260BA8"/>
    <w:pPr>
      <w:spacing w:before="60" w:after="120" w:line="240" w:lineRule="exact"/>
      <w:ind w:left="709"/>
      <w:jc w:val="both"/>
    </w:pPr>
    <w:rPr>
      <w:rFonts w:ascii="Arial" w:hAnsi="Arial" w:cs="Arial"/>
      <w:sz w:val="20"/>
      <w:szCs w:val="20"/>
      <w:lang w:val="fr-FR"/>
    </w:rPr>
  </w:style>
  <w:style w:type="numbering" w:customStyle="1" w:styleId="Style12">
    <w:name w:val="Style12"/>
    <w:uiPriority w:val="99"/>
    <w:rsid w:val="00260BA8"/>
    <w:pPr>
      <w:numPr>
        <w:numId w:val="98"/>
      </w:numPr>
    </w:pPr>
  </w:style>
  <w:style w:type="table" w:customStyle="1" w:styleId="TableauGrille3-Accentuation41">
    <w:name w:val="Tableau Grille 3 - Accentuation 41"/>
    <w:basedOn w:val="TableauNormal"/>
    <w:uiPriority w:val="48"/>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1Clair-Accentuation61">
    <w:name w:val="Tableau Grille 1 Clair - Accentuation 61"/>
    <w:basedOn w:val="TableauNormal"/>
    <w:uiPriority w:val="46"/>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3-Accentuation61">
    <w:name w:val="Tableau Grille 3 - Accentuation 61"/>
    <w:basedOn w:val="TableauNormal"/>
    <w:uiPriority w:val="48"/>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ausimple211">
    <w:name w:val="Tableau simple 211"/>
    <w:basedOn w:val="TableauNormal"/>
    <w:uiPriority w:val="42"/>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rtetext-column">
    <w:name w:val="rtetext-column"/>
    <w:basedOn w:val="Normal"/>
    <w:rsid w:val="00260BA8"/>
    <w:pPr>
      <w:spacing w:before="100" w:beforeAutospacing="1" w:after="100" w:afterAutospacing="1"/>
    </w:pPr>
    <w:rPr>
      <w:lang w:val="fr-FR"/>
    </w:rPr>
  </w:style>
  <w:style w:type="character" w:customStyle="1" w:styleId="BodyTextIndentChar">
    <w:name w:val="Body Text Indent Char"/>
    <w:uiPriority w:val="99"/>
    <w:semiHidden/>
    <w:rsid w:val="00260BA8"/>
    <w:rPr>
      <w:rFonts w:ascii="Times New Roman" w:hAnsi="Times New Roman"/>
      <w:sz w:val="24"/>
      <w:szCs w:val="24"/>
    </w:rPr>
  </w:style>
  <w:style w:type="paragraph" w:customStyle="1" w:styleId="Alinea">
    <w:name w:val="Alinea"/>
    <w:basedOn w:val="Normal"/>
    <w:rsid w:val="00260BA8"/>
    <w:pPr>
      <w:tabs>
        <w:tab w:val="right" w:leader="dot" w:pos="7088"/>
      </w:tabs>
      <w:autoSpaceDE w:val="0"/>
      <w:autoSpaceDN w:val="0"/>
      <w:adjustRightInd w:val="0"/>
      <w:spacing w:before="150"/>
      <w:jc w:val="both"/>
    </w:pPr>
    <w:rPr>
      <w:rFonts w:ascii="Helvetica" w:hAnsi="Helvetica" w:cs="Helvetica"/>
      <w:sz w:val="20"/>
      <w:szCs w:val="20"/>
      <w:lang w:val="fr-FR"/>
    </w:rPr>
  </w:style>
  <w:style w:type="paragraph" w:customStyle="1" w:styleId="Tartq">
    <w:name w:val="Tartq"/>
    <w:basedOn w:val="Normal"/>
    <w:rsid w:val="00260BA8"/>
    <w:pPr>
      <w:autoSpaceDE w:val="0"/>
      <w:autoSpaceDN w:val="0"/>
      <w:adjustRightInd w:val="0"/>
      <w:spacing w:before="470" w:after="50"/>
      <w:jc w:val="both"/>
    </w:pPr>
    <w:rPr>
      <w:rFonts w:ascii="Helvetica" w:hAnsi="Helvetica" w:cs="Helvetica"/>
      <w:b/>
      <w:bCs/>
      <w:lang w:val="fr-FR"/>
    </w:rPr>
  </w:style>
  <w:style w:type="table" w:styleId="Trameclaire-Accent5">
    <w:name w:val="Light Shading Accent 5"/>
    <w:basedOn w:val="TableauNormal"/>
    <w:uiPriority w:val="61"/>
    <w:unhideWhenUsed/>
    <w:rsid w:val="00260BA8"/>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StyleTitrecarreauNonGras">
    <w:name w:val="Style Titre carreau + Non Gras"/>
    <w:basedOn w:val="Normal"/>
    <w:autoRedefine/>
    <w:rsid w:val="00260BA8"/>
    <w:pPr>
      <w:tabs>
        <w:tab w:val="num" w:pos="360"/>
      </w:tabs>
      <w:spacing w:after="120"/>
      <w:ind w:left="360" w:hanging="360"/>
      <w:jc w:val="both"/>
    </w:pPr>
    <w:rPr>
      <w:rFonts w:ascii="Arial" w:hAnsi="Arial"/>
      <w:b/>
      <w:bCs/>
      <w:sz w:val="21"/>
      <w:szCs w:val="21"/>
      <w:lang w:val="en-US" w:eastAsia="en-US" w:bidi="en-US"/>
    </w:rPr>
  </w:style>
  <w:style w:type="table" w:styleId="Grilleclaire-Accent3">
    <w:name w:val="Light Grid Accent 3"/>
    <w:basedOn w:val="TableauNormal"/>
    <w:uiPriority w:val="34"/>
    <w:semiHidden/>
    <w:unhideWhenUsed/>
    <w:rsid w:val="00260BA8"/>
    <w:pPr>
      <w:spacing w:after="0" w:line="240" w:lineRule="auto"/>
    </w:pPr>
    <w:rPr>
      <w:sz w:val="24"/>
      <w:szCs w:val="24"/>
      <w:lang w:val="fr-S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llemoyenne2-Accent1">
    <w:name w:val="Medium Grid 2 Accent 1"/>
    <w:basedOn w:val="TableauNormal"/>
    <w:uiPriority w:val="1"/>
    <w:semiHidden/>
    <w:unhideWhenUsed/>
    <w:rsid w:val="00260BA8"/>
    <w:pPr>
      <w:spacing w:after="0" w:line="240" w:lineRule="auto"/>
    </w:pPr>
    <w:rPr>
      <w:sz w:val="24"/>
      <w:szCs w:val="24"/>
      <w:lang w:val="fr-S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Tramemoyenne2-Accent3">
    <w:name w:val="Medium Shading 2 Accent 3"/>
    <w:basedOn w:val="TableauNormal"/>
    <w:link w:val="Tramemoyenne2-Accent3Car"/>
    <w:uiPriority w:val="30"/>
    <w:semiHidden/>
    <w:unhideWhenUsed/>
    <w:rsid w:val="00260BA8"/>
    <w:pPr>
      <w:spacing w:after="0" w:line="240" w:lineRule="auto"/>
    </w:pPr>
    <w:rPr>
      <w:b/>
      <w:bCs/>
      <w:i/>
      <w:iCs/>
      <w:color w:val="4F81BD"/>
      <w:lang w:val="x-none" w:eastAsia="x-none"/>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A5A5A5" w:themeFill="accent3"/>
      </w:tcPr>
    </w:tblStylePr>
    <w:tblStylePr w:type="lastCol">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Tramemoyenne1-Accent3">
    <w:name w:val="Medium Shading 1 Accent 3"/>
    <w:basedOn w:val="TableauNormal"/>
    <w:link w:val="Tramemoyenne1-Accent3Car"/>
    <w:uiPriority w:val="29"/>
    <w:semiHidden/>
    <w:unhideWhenUsed/>
    <w:rsid w:val="00260BA8"/>
    <w:pPr>
      <w:spacing w:after="0" w:line="240" w:lineRule="auto"/>
    </w:pPr>
    <w:rPr>
      <w:rFonts w:eastAsia="Times New Roman"/>
      <w:i/>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listecouleur-accent110">
    <w:name w:val="listecouleur-accent11"/>
    <w:basedOn w:val="Normal"/>
    <w:rsid w:val="00260BA8"/>
    <w:pPr>
      <w:spacing w:before="100" w:beforeAutospacing="1" w:after="100" w:afterAutospacing="1"/>
    </w:pPr>
    <w:rPr>
      <w:lang w:val="fr-FR"/>
    </w:rPr>
  </w:style>
  <w:style w:type="numbering" w:customStyle="1" w:styleId="Aucuneliste18">
    <w:name w:val="Aucune liste18"/>
    <w:next w:val="Aucuneliste"/>
    <w:uiPriority w:val="99"/>
    <w:semiHidden/>
    <w:unhideWhenUsed/>
    <w:rsid w:val="00260BA8"/>
  </w:style>
  <w:style w:type="numbering" w:customStyle="1" w:styleId="Aucuneliste19">
    <w:name w:val="Aucune liste19"/>
    <w:next w:val="Aucuneliste"/>
    <w:uiPriority w:val="99"/>
    <w:semiHidden/>
    <w:unhideWhenUsed/>
    <w:rsid w:val="00260BA8"/>
  </w:style>
  <w:style w:type="table" w:customStyle="1" w:styleId="csastandard3">
    <w:name w:val="csa standard3"/>
    <w:basedOn w:val="TableauNormal"/>
    <w:next w:val="Grilledutableau"/>
    <w:uiPriority w:val="39"/>
    <w:qFormat/>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0">
    <w:name w:val="Aucune liste110"/>
    <w:next w:val="Aucuneliste"/>
    <w:uiPriority w:val="99"/>
    <w:semiHidden/>
    <w:unhideWhenUsed/>
    <w:rsid w:val="00260BA8"/>
  </w:style>
  <w:style w:type="table" w:customStyle="1" w:styleId="Grilledutableau116">
    <w:name w:val="Grille du tableau116"/>
    <w:basedOn w:val="TableauNormal"/>
    <w:next w:val="Grilledutableau"/>
    <w:uiPriority w:val="59"/>
    <w:rsid w:val="00260BA8"/>
    <w:pPr>
      <w:spacing w:after="0" w:line="240" w:lineRule="auto"/>
      <w:jc w:val="both"/>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260BA8"/>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csastandard61">
    <w:name w:val="csa standard61"/>
    <w:basedOn w:val="TableauNormal"/>
    <w:next w:val="Grilledutableau"/>
    <w:uiPriority w:val="39"/>
    <w:qFormat/>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71">
    <w:name w:val="Grille du tableau271"/>
    <w:basedOn w:val="TableauNormal"/>
    <w:next w:val="Grilledutableau"/>
    <w:uiPriority w:val="39"/>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15">
    <w:name w:val="Tableau Grille 215"/>
    <w:basedOn w:val="TableauNormal"/>
    <w:rsid w:val="00260BA8"/>
    <w:pPr>
      <w:spacing w:after="0" w:line="240" w:lineRule="auto"/>
    </w:pPr>
    <w:rPr>
      <w:rFonts w:ascii="Times New Roman" w:eastAsia="SimSun" w:hAnsi="Times New Roman" w:cs="Times New Roman"/>
      <w:sz w:val="20"/>
      <w:szCs w:val="20"/>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etableau823">
    <w:name w:val="Grille de tableau 823"/>
    <w:basedOn w:val="TableauNormal"/>
    <w:next w:val="Grilledetableau8"/>
    <w:rsid w:val="00260BA8"/>
    <w:pPr>
      <w:spacing w:after="0" w:line="240" w:lineRule="auto"/>
      <w:jc w:val="both"/>
    </w:pPr>
    <w:rPr>
      <w:rFonts w:ascii="Times New Roman" w:eastAsia="Times New Roman" w:hAnsi="Times New Roman" w:cs="Times New Roman"/>
      <w:sz w:val="20"/>
      <w:szCs w:val="20"/>
      <w:lang w:val="fr-SN"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4">
    <w:name w:val="Grille de tableau 84"/>
    <w:basedOn w:val="TableauNormal"/>
    <w:next w:val="Grilledetableau8"/>
    <w:unhideWhenUsed/>
    <w:rsid w:val="00260BA8"/>
    <w:pPr>
      <w:spacing w:after="0" w:line="240" w:lineRule="auto"/>
    </w:pPr>
    <w:rPr>
      <w:rFonts w:ascii="Cambria" w:eastAsia="MS Mincho" w:hAnsi="Cambria" w:cs="Times New Roman"/>
      <w:sz w:val="20"/>
      <w:szCs w:val="20"/>
      <w:lang w:val="fr-SN"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5">
    <w:name w:val="Tableau Grille 4 - Accentuation 15"/>
    <w:basedOn w:val="TableauNormal"/>
    <w:next w:val="TableauGrille4-Accentuation1"/>
    <w:uiPriority w:val="49"/>
    <w:rsid w:val="00260BA8"/>
    <w:pPr>
      <w:spacing w:after="0" w:line="240" w:lineRule="auto"/>
      <w:jc w:val="both"/>
    </w:pPr>
    <w:rPr>
      <w:rFonts w:ascii="Calibri" w:eastAsia="Calibri" w:hAnsi="Calibri" w:cs="Times New Roman"/>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5">
    <w:name w:val="Grille de tableau claire5"/>
    <w:basedOn w:val="TableauNormal"/>
    <w:next w:val="Grilledetableauclaire"/>
    <w:uiPriority w:val="40"/>
    <w:rsid w:val="00260BA8"/>
    <w:pPr>
      <w:spacing w:after="0" w:line="240" w:lineRule="auto"/>
    </w:pPr>
    <w:rPr>
      <w:rFonts w:ascii="Cambria" w:eastAsia="MS Mincho" w:hAnsi="Cambria" w:cs="Times New Roman"/>
      <w:sz w:val="20"/>
      <w:szCs w:val="20"/>
      <w:lang w:val="fr-SN"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3">
    <w:name w:val="Tableau Grille 4 - Accentuation 33"/>
    <w:basedOn w:val="TableauNormal"/>
    <w:next w:val="TableauGrille4-Accentuation3"/>
    <w:uiPriority w:val="49"/>
    <w:rsid w:val="00260BA8"/>
    <w:pPr>
      <w:spacing w:after="0" w:line="240" w:lineRule="auto"/>
    </w:pPr>
    <w:rPr>
      <w:rFonts w:ascii="Cambria" w:eastAsia="MS Mincho" w:hAnsi="Cambria" w:cs="Times New Roman"/>
      <w:sz w:val="20"/>
      <w:szCs w:val="20"/>
      <w:lang w:val="fr-SN"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7">
    <w:name w:val="Grille du tableau117"/>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3">
    <w:name w:val="Tableau Liste 31633"/>
    <w:basedOn w:val="TableauNormal"/>
    <w:next w:val="TableauListe3"/>
    <w:uiPriority w:val="48"/>
    <w:rsid w:val="00260BA8"/>
    <w:pPr>
      <w:spacing w:after="0" w:line="300" w:lineRule="exact"/>
      <w:jc w:val="both"/>
    </w:pPr>
    <w:rPr>
      <w:rFonts w:ascii="Times New Roman" w:eastAsia="Times New Roman" w:hAnsi="Times New Roman" w:cs="Times New Roman"/>
      <w:sz w:val="20"/>
      <w:szCs w:val="20"/>
      <w:lang w:val="fr-SN"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3">
    <w:name w:val="Tableau Liste 33"/>
    <w:basedOn w:val="TableauNormal"/>
    <w:next w:val="TableauListe3"/>
    <w:uiPriority w:val="48"/>
    <w:rsid w:val="00260BA8"/>
    <w:pPr>
      <w:spacing w:after="0" w:line="240" w:lineRule="auto"/>
    </w:pPr>
    <w:rPr>
      <w:rFonts w:ascii="Cambria" w:eastAsia="MS Mincho" w:hAnsi="Cambria" w:cs="Times New Roman"/>
      <w:sz w:val="20"/>
      <w:szCs w:val="20"/>
      <w:lang w:val="fr-SN"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1Clair-Accentuation116">
    <w:name w:val="Tableau Grille 1 Clair - Accentuation 116"/>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16">
    <w:name w:val="Tableau Grille 4 - Accentuation 116"/>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15">
    <w:name w:val="Tableau simple 115"/>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5">
    <w:name w:val="Tableau Grille 415"/>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12">
    <w:name w:val="Tableau Grille 1 Clair12"/>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emoyenne2-Accent44">
    <w:name w:val="Liste moyenne 2 - Accent 44"/>
    <w:basedOn w:val="TableauNormal"/>
    <w:next w:val="Listemoyenne2-Accent4"/>
    <w:uiPriority w:val="34"/>
    <w:rsid w:val="00260BA8"/>
    <w:pPr>
      <w:spacing w:after="0" w:line="240" w:lineRule="auto"/>
    </w:pPr>
    <w:rPr>
      <w:rFonts w:ascii="Times New Roman" w:eastAsia="Times New Roman" w:hAnsi="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3">
    <w:name w:val="Grille13"/>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3">
    <w:name w:val="Liste couleur - Accent 33"/>
    <w:basedOn w:val="TableauNormal"/>
    <w:next w:val="Listecouleur-Accent3"/>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3">
    <w:name w:val="Grille couleur - Accent 33"/>
    <w:basedOn w:val="TableauNormal"/>
    <w:next w:val="Grillecouleur-Accent3"/>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3">
    <w:name w:val="Ombrage clair23"/>
    <w:basedOn w:val="TableauNormal"/>
    <w:uiPriority w:val="60"/>
    <w:rsid w:val="00260BA8"/>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5">
    <w:name w:val="Trame moyenne 1 - Accent 65"/>
    <w:basedOn w:val="TableauNormal"/>
    <w:next w:val="Tramemoyenne1-Accent6"/>
    <w:uiPriority w:val="63"/>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5">
    <w:name w:val="Liste claire - Accent 6125"/>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5">
    <w:name w:val="Liste claire - Accent 65"/>
    <w:basedOn w:val="TableauNormal"/>
    <w:next w:val="Listeclaire-Accent6"/>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4">
    <w:name w:val="Ombrage clair4"/>
    <w:basedOn w:val="TableauNormal"/>
    <w:next w:val="Ombrageclair"/>
    <w:uiPriority w:val="60"/>
    <w:rsid w:val="00260BA8"/>
    <w:pPr>
      <w:spacing w:after="0" w:line="240" w:lineRule="auto"/>
    </w:pPr>
    <w:rPr>
      <w:rFonts w:ascii="Calibri" w:eastAsia="Calibri" w:hAnsi="Calibri" w:cs="Times New Roman"/>
      <w:color w:val="000000"/>
      <w:sz w:val="20"/>
      <w:szCs w:val="20"/>
      <w:lang w:val="fr-SN" w:eastAsia="fr-F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4">
    <w:name w:val="Liste claire4"/>
    <w:basedOn w:val="TableauNormal"/>
    <w:next w:val="Listeclaire"/>
    <w:uiPriority w:val="61"/>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6">
    <w:name w:val="Liste claire - Accent 616"/>
    <w:basedOn w:val="TableauNormal"/>
    <w:uiPriority w:val="61"/>
    <w:rsid w:val="00260BA8"/>
    <w:pPr>
      <w:spacing w:after="0" w:line="240" w:lineRule="auto"/>
    </w:pPr>
    <w:rPr>
      <w:rFonts w:ascii="Times New Roman" w:eastAsia="Calibri" w:hAnsi="Times New Roman" w:cs="Times New Roman"/>
      <w:sz w:val="24"/>
      <w:szCs w:val="24"/>
      <w:lang w:val="en-US"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8">
    <w:name w:val="Grille du tableau28"/>
    <w:basedOn w:val="TableauNormal"/>
    <w:uiPriority w:val="59"/>
    <w:rsid w:val="00260BA8"/>
    <w:pPr>
      <w:spacing w:after="0" w:line="240" w:lineRule="auto"/>
    </w:pPr>
    <w:rPr>
      <w:rFonts w:ascii="Calibri" w:eastAsia="Times New Roman" w:hAnsi="Calibri" w:cs="Times New Roman"/>
      <w:sz w:val="20"/>
      <w:szCs w:val="20"/>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3">
    <w:name w:val="Liste claire - Accent 13"/>
    <w:basedOn w:val="TableauNormal"/>
    <w:next w:val="Listeclaire-Accent1"/>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3">
    <w:name w:val="Liste claire - Accent 53"/>
    <w:basedOn w:val="TableauNormal"/>
    <w:next w:val="Listeclaire-Accent5"/>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14">
    <w:name w:val="Aucune liste114"/>
    <w:next w:val="Aucuneliste"/>
    <w:uiPriority w:val="99"/>
    <w:semiHidden/>
    <w:unhideWhenUsed/>
    <w:rsid w:val="00260BA8"/>
  </w:style>
  <w:style w:type="numbering" w:customStyle="1" w:styleId="Aucuneliste1114">
    <w:name w:val="Aucune liste1114"/>
    <w:next w:val="Aucuneliste"/>
    <w:uiPriority w:val="99"/>
    <w:semiHidden/>
    <w:unhideWhenUsed/>
    <w:rsid w:val="00260BA8"/>
  </w:style>
  <w:style w:type="table" w:customStyle="1" w:styleId="mtbs14">
    <w:name w:val="mtbs14"/>
    <w:basedOn w:val="TableauNormal"/>
    <w:next w:val="Grilledutableau"/>
    <w:uiPriority w:val="39"/>
    <w:qFormat/>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3">
    <w:name w:val="RHDHV Table3"/>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3">
    <w:name w:val="RHDHV Table Normal3"/>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table" w:customStyle="1" w:styleId="TableauGrille2112">
    <w:name w:val="Tableau Grille 2112"/>
    <w:basedOn w:val="TableauNormal"/>
    <w:uiPriority w:val="47"/>
    <w:rsid w:val="00260BA8"/>
    <w:pPr>
      <w:spacing w:after="0" w:line="240" w:lineRule="auto"/>
    </w:pPr>
    <w:rPr>
      <w:rFonts w:ascii="Calibri" w:eastAsia="Times New Roman" w:hAnsi="Calibri" w:cs="Times New Roman"/>
      <w:sz w:val="24"/>
      <w:szCs w:val="24"/>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4">
    <w:name w:val="Grille du tableau214"/>
    <w:basedOn w:val="TableauNormal"/>
    <w:next w:val="Grilledutableau"/>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4">
    <w:name w:val="Liste claire - Accent 6114"/>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4">
    <w:name w:val="Liste claire14"/>
    <w:basedOn w:val="TableauNormal"/>
    <w:next w:val="Listeclaire"/>
    <w:uiPriority w:val="61"/>
    <w:rsid w:val="00260BA8"/>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13">
    <w:name w:val="Aucune liste11113"/>
    <w:next w:val="Aucuneliste"/>
    <w:uiPriority w:val="99"/>
    <w:semiHidden/>
    <w:unhideWhenUsed/>
    <w:rsid w:val="00260BA8"/>
  </w:style>
  <w:style w:type="table" w:customStyle="1" w:styleId="Grilledutableau34">
    <w:name w:val="Grille du tableau34"/>
    <w:basedOn w:val="TableauNormal"/>
    <w:next w:val="Grilledutableau"/>
    <w:uiPriority w:val="59"/>
    <w:rsid w:val="00260BA8"/>
    <w:pPr>
      <w:spacing w:after="0" w:line="240" w:lineRule="auto"/>
    </w:pPr>
    <w:rPr>
      <w:rFonts w:ascii="Calibri" w:eastAsia="Calibri" w:hAnsi="Calibri" w:cs="Times New Roman"/>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4">
    <w:name w:val="Grille du tableau44"/>
    <w:basedOn w:val="TableauNormal"/>
    <w:next w:val="Grilledutableau"/>
    <w:uiPriority w:val="59"/>
    <w:rsid w:val="00260BA8"/>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4">
    <w:name w:val="Liste claire - Accent 61214"/>
    <w:basedOn w:val="TableauNormal"/>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4">
    <w:name w:val="Grille du tableau54"/>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4">
    <w:name w:val="Grille du tableau64"/>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5">
    <w:name w:val="Grille du tableau75"/>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3">
    <w:name w:val="Grille du tableau8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3">
    <w:name w:val="Grille du tableau9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4">
    <w:name w:val="Aucune liste24"/>
    <w:next w:val="Aucuneliste"/>
    <w:uiPriority w:val="99"/>
    <w:semiHidden/>
    <w:unhideWhenUsed/>
    <w:rsid w:val="00260BA8"/>
  </w:style>
  <w:style w:type="table" w:customStyle="1" w:styleId="Colonnesdetableau33">
    <w:name w:val="Colonnes de tableau 33"/>
    <w:basedOn w:val="TableauNormal"/>
    <w:next w:val="Colonnesdetableau3"/>
    <w:semiHidden/>
    <w:unhideWhenUsed/>
    <w:rsid w:val="00260BA8"/>
    <w:pPr>
      <w:spacing w:after="0" w:line="240" w:lineRule="auto"/>
    </w:pPr>
    <w:rPr>
      <w:rFonts w:ascii="Cambria" w:eastAsia="Cambria" w:hAnsi="Cambria" w:cs="Times New Roman"/>
      <w:b/>
      <w:bCs/>
      <w:sz w:val="20"/>
      <w:szCs w:val="20"/>
      <w:lang w:val="fr-SN"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3">
    <w:name w:val="Grille de tableau 13"/>
    <w:basedOn w:val="TableauNormal"/>
    <w:next w:val="Grilledetableau1"/>
    <w:semiHidden/>
    <w:unhideWhenUsed/>
    <w:rsid w:val="00260BA8"/>
    <w:pPr>
      <w:spacing w:after="0" w:line="240" w:lineRule="auto"/>
    </w:pPr>
    <w:rPr>
      <w:rFonts w:ascii="Calibri" w:eastAsia="Calibri" w:hAnsi="Calibri" w:cs="Times New Roman"/>
      <w:sz w:val="20"/>
      <w:szCs w:val="20"/>
      <w:lang w:val="fr-SN"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3">
    <w:name w:val="Tableau liste 73"/>
    <w:basedOn w:val="TableauNormal"/>
    <w:next w:val="Tableauliste7"/>
    <w:semiHidden/>
    <w:unhideWhenUsed/>
    <w:rsid w:val="00260BA8"/>
    <w:pPr>
      <w:spacing w:after="0" w:line="240" w:lineRule="auto"/>
    </w:pPr>
    <w:rPr>
      <w:rFonts w:ascii="Times New Roman" w:eastAsia="Times New Roman" w:hAnsi="Times New Roman" w:cs="Times New Roman"/>
      <w:sz w:val="20"/>
      <w:szCs w:val="20"/>
      <w:lang w:val="fr-SN"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3">
    <w:name w:val="Tableau liste 83"/>
    <w:basedOn w:val="TableauNormal"/>
    <w:next w:val="Tableauliste8"/>
    <w:semiHidden/>
    <w:unhideWhenUsed/>
    <w:rsid w:val="00260BA8"/>
    <w:pPr>
      <w:spacing w:after="0" w:line="240" w:lineRule="auto"/>
    </w:pPr>
    <w:rPr>
      <w:rFonts w:ascii="Times New Roman" w:eastAsia="Times New Roman" w:hAnsi="Times New Roman" w:cs="Times New Roman"/>
      <w:sz w:val="20"/>
      <w:szCs w:val="20"/>
      <w:lang w:val="fr-SN"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3">
    <w:name w:val="Tableau web 23"/>
    <w:basedOn w:val="TableauNormal"/>
    <w:next w:val="Tableauweb2"/>
    <w:semiHidden/>
    <w:unhideWhenUsed/>
    <w:rsid w:val="00260BA8"/>
    <w:pPr>
      <w:spacing w:after="0" w:line="240" w:lineRule="auto"/>
    </w:pPr>
    <w:rPr>
      <w:rFonts w:ascii="Times New Roman" w:eastAsia="Times New Roman" w:hAnsi="Times New Roman" w:cs="Times New Roman"/>
      <w:sz w:val="20"/>
      <w:szCs w:val="20"/>
      <w:lang w:val="fr-SN"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3">
    <w:name w:val="Grille du tableau103"/>
    <w:basedOn w:val="TableauNormal"/>
    <w:next w:val="Grilledutableau"/>
    <w:uiPriority w:val="59"/>
    <w:rsid w:val="00260BA8"/>
    <w:pPr>
      <w:spacing w:after="0" w:line="240" w:lineRule="auto"/>
    </w:pPr>
    <w:rPr>
      <w:rFonts w:ascii="Times New Roman" w:eastAsia="Times New Roman" w:hAnsi="Times New Roman" w:cs="Times New Roman"/>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3">
    <w:name w:val="Liste foncée - Accent 23"/>
    <w:basedOn w:val="TableauNormal"/>
    <w:next w:val="Listefonce-Accent2"/>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4">
    <w:name w:val="Liste claire - Accent 624"/>
    <w:basedOn w:val="TableauNormal"/>
    <w:next w:val="Listeclaire-Accent6"/>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3">
    <w:name w:val="Trame moyenne 1 - Accent 613"/>
    <w:basedOn w:val="TableauNormal"/>
    <w:next w:val="Tramemoyenne1-Accent6"/>
    <w:uiPriority w:val="63"/>
    <w:semiHidden/>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3">
    <w:name w:val="Tableau Norm3"/>
    <w:semiHidden/>
    <w:rsid w:val="00260BA8"/>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customStyle="1" w:styleId="Grilledutableau223">
    <w:name w:val="Grille du tableau223"/>
    <w:basedOn w:val="TableauNormal"/>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3">
    <w:name w:val="Grille du tableau713"/>
    <w:basedOn w:val="TableauNormal"/>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3">
    <w:name w:val="Trame moyenne 1 - Accent 623"/>
    <w:basedOn w:val="TableauNormal"/>
    <w:next w:val="Tramemoyenne1-Accent6"/>
    <w:uiPriority w:val="63"/>
    <w:semiHidden/>
    <w:unhideWhenUsed/>
    <w:rsid w:val="00260BA8"/>
    <w:pPr>
      <w:spacing w:after="0" w:line="240" w:lineRule="auto"/>
    </w:pPr>
    <w:rPr>
      <w:rFonts w:ascii="Calibri" w:eastAsia="Calibri" w:hAnsi="Calibri" w:cs="Times New Roman"/>
      <w:lang w:val="fr-S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3">
    <w:name w:val="Grille du tableau111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3">
    <w:name w:val="Grille du tableau12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3">
    <w:name w:val="Grille du tableau13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3">
    <w:name w:val="Grille du tableau14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3">
    <w:name w:val="Grille du tableau15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3">
    <w:name w:val="Grille du tableau16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4">
    <w:name w:val="Grille du tableau174"/>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3">
    <w:name w:val="Grille du tableau183"/>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3">
    <w:name w:val="mtbs113"/>
    <w:basedOn w:val="TableauNormal"/>
    <w:next w:val="Grilledutableau"/>
    <w:uiPriority w:val="39"/>
    <w:qFormat/>
    <w:rsid w:val="00260BA8"/>
    <w:pPr>
      <w:spacing w:after="0" w:line="240" w:lineRule="auto"/>
    </w:pPr>
    <w:rPr>
      <w:rFonts w:ascii="Calibri" w:eastAsia="MS Mincho" w:hAnsi="Calibri" w:cs="Times New Roman"/>
      <w:sz w:val="24"/>
      <w:szCs w:val="24"/>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2">
    <w:name w:val="List Bullets12"/>
    <w:uiPriority w:val="99"/>
    <w:rsid w:val="00260BA8"/>
    <w:pPr>
      <w:numPr>
        <w:numId w:val="20"/>
      </w:numPr>
    </w:pPr>
  </w:style>
  <w:style w:type="table" w:customStyle="1" w:styleId="TableGrid13">
    <w:name w:val="TableGrid13"/>
    <w:rsid w:val="00260BA8"/>
    <w:pPr>
      <w:spacing w:after="0" w:line="240" w:lineRule="auto"/>
    </w:pPr>
    <w:rPr>
      <w:rFonts w:ascii="Calibri" w:eastAsia="Times New Roman" w:hAnsi="Calibri" w:cs="Times New Roman"/>
      <w:lang w:val="fr-SN" w:eastAsia="fr-SN"/>
    </w:rPr>
    <w:tblPr>
      <w:tblCellMar>
        <w:top w:w="0" w:type="dxa"/>
        <w:left w:w="0" w:type="dxa"/>
        <w:bottom w:w="0" w:type="dxa"/>
        <w:right w:w="0" w:type="dxa"/>
      </w:tblCellMar>
    </w:tblPr>
  </w:style>
  <w:style w:type="table" w:customStyle="1" w:styleId="TableauGrille1Clair-Accentuation1112">
    <w:name w:val="Tableau Grille 1 Clair - Accentuation 1112"/>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12">
    <w:name w:val="Tableau Grille 4 - Accentuation 1112"/>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24">
    <w:name w:val="Tableau Grille 24"/>
    <w:basedOn w:val="TableauNormal"/>
    <w:next w:val="TableauGrille2"/>
    <w:rsid w:val="00260BA8"/>
    <w:pPr>
      <w:spacing w:after="0" w:line="240" w:lineRule="auto"/>
    </w:pPr>
    <w:rPr>
      <w:rFonts w:ascii="Times New Roman" w:eastAsia="SimSun" w:hAnsi="Times New Roman" w:cs="Times New Roman"/>
      <w:sz w:val="20"/>
      <w:szCs w:val="20"/>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3">
    <w:name w:val="Tableau Grille 1 Clair - Accentuation 123"/>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3">
    <w:name w:val="Tableau Grille 4 - Accentuation 123"/>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3">
    <w:name w:val="Tableau simple 123"/>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3">
    <w:name w:val="Tableau Grille 423"/>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3">
    <w:name w:val="Tableau Grille 1 Clair23"/>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3">
    <w:name w:val="Grille moyenne 1 - Accent 43"/>
    <w:basedOn w:val="TableauNormal"/>
    <w:next w:val="Grillemoyenne1-Accent4"/>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3">
    <w:name w:val="Grille moyenne 2 - Accent 43"/>
    <w:basedOn w:val="TableauNormal"/>
    <w:next w:val="Grillemoyenne2-Accent4"/>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insuco33">
    <w:name w:val="insuco33"/>
    <w:basedOn w:val="Grilledutableau"/>
    <w:next w:val="Grillemoyenne2-Accent6"/>
    <w:uiPriority w:val="60"/>
    <w:rsid w:val="00260BA8"/>
    <w:rPr>
      <w:rFonts w:ascii="Arial" w:eastAsia="Calibri" w:hAnsi="Arial" w:cs="Times New Roman"/>
      <w:sz w:val="16"/>
      <w:lang w:val="fr-SN"/>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4">
    <w:name w:val="Tableau simple 44"/>
    <w:basedOn w:val="TableauNormal"/>
    <w:next w:val="Tableausimple4"/>
    <w:uiPriority w:val="21"/>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6">
    <w:name w:val="Table Normal6"/>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customStyle="1" w:styleId="Tableausimple34">
    <w:name w:val="Tableau simple 34"/>
    <w:basedOn w:val="TableauNormal"/>
    <w:next w:val="Tableausimple3"/>
    <w:uiPriority w:val="61"/>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4">
    <w:name w:val="Tableau simple 54"/>
    <w:basedOn w:val="TableauNormal"/>
    <w:next w:val="Tableausimple5"/>
    <w:uiPriority w:val="63"/>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3">
    <w:name w:val="Bibliographie13"/>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3">
    <w:name w:val="Liste moyenne 1 - Accent 23"/>
    <w:basedOn w:val="TableauNormal"/>
    <w:next w:val="Listemoyenne1-Accent2"/>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3">
    <w:name w:val="Grille23"/>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3">
    <w:name w:val="Grille33"/>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3">
    <w:name w:val="Tableau Grille 4 - Accentuation 63"/>
    <w:basedOn w:val="TableauNormal"/>
    <w:next w:val="TableauGrille4-Accentuation6"/>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4">
    <w:name w:val="Trame couleur - Accent 34"/>
    <w:basedOn w:val="TableauNormal"/>
    <w:next w:val="Tramecouleur-Accent3"/>
    <w:unhideWhenUsed/>
    <w:rsid w:val="00260BA8"/>
    <w:pPr>
      <w:spacing w:after="0" w:line="240" w:lineRule="auto"/>
    </w:pPr>
    <w:rPr>
      <w:rFonts w:ascii="Calibri" w:eastAsia="Calibri" w:hAnsi="Calibri" w:cs="Times New Roman"/>
      <w:sz w:val="24"/>
      <w:szCs w:val="24"/>
      <w:lang w:val="fr-SN"/>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3">
    <w:name w:val="Trame moyenne 1 - Accent 23"/>
    <w:basedOn w:val="TableauNormal"/>
    <w:next w:val="Tramemoyenne1-Accent2"/>
    <w:uiPriority w:val="1"/>
    <w:unhideWhenUsed/>
    <w:rsid w:val="00260BA8"/>
    <w:pPr>
      <w:spacing w:after="0" w:line="240" w:lineRule="auto"/>
    </w:pPr>
    <w:rPr>
      <w:rFonts w:ascii="Times New Roman" w:eastAsia="Times New Roman" w:hAnsi="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6">
    <w:name w:val="Tableau Grille 1 Clair - Accentuation 16"/>
    <w:basedOn w:val="TableauNormal"/>
    <w:next w:val="TableauGrille1Clair-Accentuation1"/>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7">
    <w:name w:val="Grille moyenne 1 - Accent 27"/>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9">
    <w:name w:val="Grille moyenne 219"/>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4">
    <w:name w:val="Liste foncée - Accent 54"/>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4">
    <w:name w:val="Liste foncée - Accent 64"/>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4">
    <w:name w:val="Grille claire - Accent 114"/>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4">
    <w:name w:val="Aucune liste34"/>
    <w:next w:val="Aucuneliste"/>
    <w:uiPriority w:val="99"/>
    <w:semiHidden/>
    <w:unhideWhenUsed/>
    <w:rsid w:val="00260BA8"/>
  </w:style>
  <w:style w:type="numbering" w:customStyle="1" w:styleId="Aucuneliste44">
    <w:name w:val="Aucune liste44"/>
    <w:next w:val="Aucuneliste"/>
    <w:uiPriority w:val="99"/>
    <w:semiHidden/>
    <w:unhideWhenUsed/>
    <w:rsid w:val="00260BA8"/>
  </w:style>
  <w:style w:type="numbering" w:customStyle="1" w:styleId="Aucuneliste54">
    <w:name w:val="Aucune liste54"/>
    <w:next w:val="Aucuneliste"/>
    <w:uiPriority w:val="99"/>
    <w:semiHidden/>
    <w:unhideWhenUsed/>
    <w:rsid w:val="00260BA8"/>
  </w:style>
  <w:style w:type="numbering" w:customStyle="1" w:styleId="Aucuneliste64">
    <w:name w:val="Aucune liste64"/>
    <w:next w:val="Aucuneliste"/>
    <w:uiPriority w:val="99"/>
    <w:semiHidden/>
    <w:unhideWhenUsed/>
    <w:rsid w:val="00260BA8"/>
  </w:style>
  <w:style w:type="numbering" w:customStyle="1" w:styleId="140">
    <w:name w:val="无列表14"/>
    <w:next w:val="Aucuneliste"/>
    <w:uiPriority w:val="99"/>
    <w:semiHidden/>
    <w:unhideWhenUsed/>
    <w:rsid w:val="00260BA8"/>
  </w:style>
  <w:style w:type="table" w:customStyle="1" w:styleId="Trameclaire-Accent25">
    <w:name w:val="Trame claire - Accent 25"/>
    <w:basedOn w:val="TableauNormal"/>
    <w:next w:val="Trameclaire-Accent2"/>
    <w:uiPriority w:val="30"/>
    <w:rsid w:val="00260BA8"/>
    <w:pPr>
      <w:spacing w:after="0" w:line="240" w:lineRule="auto"/>
    </w:pPr>
    <w:rPr>
      <w:b/>
      <w:bCs/>
      <w:i/>
      <w:iCs/>
      <w:color w:val="4F81BD"/>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9">
    <w:name w:val="Medium Grid 219"/>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5">
    <w:name w:val="Grille couleur - Accent 15"/>
    <w:basedOn w:val="TableauNormal"/>
    <w:next w:val="Grillecouleur-Accent1"/>
    <w:uiPriority w:val="29"/>
    <w:rsid w:val="00260BA8"/>
    <w:pPr>
      <w:spacing w:after="0" w:line="240" w:lineRule="auto"/>
    </w:pPr>
    <w:rPr>
      <w:rFonts w:eastAsia="SimSu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3">
    <w:name w:val="Aucune liste73"/>
    <w:next w:val="Aucuneliste"/>
    <w:uiPriority w:val="99"/>
    <w:semiHidden/>
    <w:unhideWhenUsed/>
    <w:rsid w:val="00260BA8"/>
  </w:style>
  <w:style w:type="table" w:customStyle="1" w:styleId="TableauGrille1Clair-Accentuation133">
    <w:name w:val="Tableau Grille 1 Clair - Accentuation 133"/>
    <w:basedOn w:val="TableauNormal"/>
    <w:next w:val="TableauGrille1Clair-Accentuation1"/>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3">
    <w:name w:val="Grille du tableau193"/>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3">
    <w:name w:val="Grille de tableau claire23"/>
    <w:basedOn w:val="TableauNormal"/>
    <w:next w:val="Grilledetableauclaire"/>
    <w:uiPriority w:val="40"/>
    <w:rsid w:val="00260BA8"/>
    <w:pPr>
      <w:spacing w:after="0" w:line="240" w:lineRule="auto"/>
    </w:pPr>
    <w:rPr>
      <w:rFonts w:ascii="Calibri" w:eastAsia="Calibri" w:hAnsi="Calibri" w:cs="Times New Roman"/>
      <w:lang w:val="fr-S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3">
    <w:name w:val="Aucune liste83"/>
    <w:next w:val="Aucuneliste"/>
    <w:uiPriority w:val="99"/>
    <w:semiHidden/>
    <w:unhideWhenUsed/>
    <w:rsid w:val="00260BA8"/>
  </w:style>
  <w:style w:type="table" w:customStyle="1" w:styleId="GT013">
    <w:name w:val="GT013"/>
    <w:basedOn w:val="TableauNormal"/>
    <w:next w:val="Grilledutableau"/>
    <w:uiPriority w:val="59"/>
    <w:qFormat/>
    <w:rsid w:val="00260BA8"/>
    <w:pPr>
      <w:spacing w:before="120" w:after="120" w:line="240" w:lineRule="auto"/>
      <w:ind w:left="115" w:right="115"/>
    </w:pPr>
    <w:rPr>
      <w:rFonts w:ascii="Arial" w:eastAsia="Arial" w:hAnsi="Arial" w:cs="Arial"/>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3">
    <w:name w:val="Grille du tableau110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3">
    <w:name w:val="Grille du tableau23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3">
    <w:name w:val="Aucune liste123"/>
    <w:next w:val="Aucuneliste"/>
    <w:uiPriority w:val="99"/>
    <w:semiHidden/>
    <w:unhideWhenUsed/>
    <w:rsid w:val="00260BA8"/>
  </w:style>
  <w:style w:type="table" w:customStyle="1" w:styleId="Grilledutableau313">
    <w:name w:val="Grille du tableau31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3">
    <w:name w:val="Grille du tableau413"/>
    <w:basedOn w:val="TableauNormal"/>
    <w:next w:val="Grilledutableau"/>
    <w:uiPriority w:val="59"/>
    <w:rsid w:val="00260BA8"/>
    <w:pPr>
      <w:spacing w:after="0" w:line="240" w:lineRule="auto"/>
    </w:pPr>
    <w:rPr>
      <w:rFonts w:ascii="Calibri" w:eastAsia="MS Mincho"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260B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613">
    <w:name w:val="Grille du tableau613"/>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3">
    <w:name w:val="Grille du tableau723"/>
    <w:basedOn w:val="TableauNormal"/>
    <w:next w:val="Grilledutableau"/>
    <w:uiPriority w:val="59"/>
    <w:rsid w:val="00260BA8"/>
    <w:pPr>
      <w:spacing w:after="0" w:line="240" w:lineRule="auto"/>
    </w:pPr>
    <w:rPr>
      <w:rFonts w:ascii="Cambria" w:eastAsia="Cambria" w:hAnsi="Cambria" w:cs="Times New Roman"/>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3">
    <w:name w:val="Grille moyenne 1 - Accent 243"/>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3">
    <w:name w:val="Grille moyenne 2113"/>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3">
    <w:name w:val="Liste claire113"/>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3">
    <w:name w:val="Liste foncée - Accent 513"/>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3">
    <w:name w:val="Aucune liste213"/>
    <w:next w:val="Aucuneliste"/>
    <w:uiPriority w:val="99"/>
    <w:semiHidden/>
    <w:unhideWhenUsed/>
    <w:rsid w:val="00260BA8"/>
  </w:style>
  <w:style w:type="table" w:customStyle="1" w:styleId="Listeclaire-Accent61223">
    <w:name w:val="Liste claire - Accent 61223"/>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3">
    <w:name w:val="Liste claire - Accent 6133"/>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3">
    <w:name w:val="Liste foncée - Accent 613"/>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3">
    <w:name w:val="Grille claire - Accent 1113"/>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3">
    <w:name w:val="Aucune liste313"/>
    <w:next w:val="Aucuneliste"/>
    <w:uiPriority w:val="99"/>
    <w:semiHidden/>
    <w:unhideWhenUsed/>
    <w:rsid w:val="00260BA8"/>
  </w:style>
  <w:style w:type="numbering" w:customStyle="1" w:styleId="Aucuneliste413">
    <w:name w:val="Aucune liste413"/>
    <w:next w:val="Aucuneliste"/>
    <w:uiPriority w:val="99"/>
    <w:semiHidden/>
    <w:unhideWhenUsed/>
    <w:rsid w:val="00260BA8"/>
  </w:style>
  <w:style w:type="table" w:customStyle="1" w:styleId="Grilledutableau513">
    <w:name w:val="Grille du tableau513"/>
    <w:basedOn w:val="TableauNormal"/>
    <w:next w:val="Grilledutableau"/>
    <w:uiPriority w:val="59"/>
    <w:rsid w:val="00260BA8"/>
    <w:pPr>
      <w:spacing w:after="0" w:line="240" w:lineRule="auto"/>
    </w:pPr>
    <w:rPr>
      <w:rFonts w:ascii="Calibri" w:eastAsia="Times New Roman" w:hAnsi="Calibri" w:cs="Times New Roman"/>
      <w:sz w:val="20"/>
      <w:szCs w:val="20"/>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3">
    <w:name w:val="Aucune liste513"/>
    <w:next w:val="Aucuneliste"/>
    <w:uiPriority w:val="99"/>
    <w:semiHidden/>
    <w:unhideWhenUsed/>
    <w:rsid w:val="00260BA8"/>
  </w:style>
  <w:style w:type="table" w:customStyle="1" w:styleId="Grilledutableau2113">
    <w:name w:val="Grille du tableau2113"/>
    <w:basedOn w:val="TableauNormal"/>
    <w:next w:val="Grilledutableau"/>
    <w:uiPriority w:val="59"/>
    <w:rsid w:val="00260BA8"/>
    <w:pPr>
      <w:spacing w:after="0" w:line="240" w:lineRule="auto"/>
    </w:pPr>
    <w:rPr>
      <w:rFonts w:ascii="Calibri" w:eastAsia="Times New Roman" w:hAnsi="Calibri" w:cs="Times New Roman"/>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3">
    <w:name w:val="Liste claire - Accent 612113"/>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3">
    <w:name w:val="Liste claire - Accent 61113"/>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3">
    <w:name w:val="Liste claire - Accent 6213"/>
    <w:basedOn w:val="TableauNormal"/>
    <w:next w:val="Listefonce-Accent6"/>
    <w:uiPriority w:val="61"/>
    <w:rsid w:val="00260BA8"/>
    <w:pPr>
      <w:spacing w:after="0" w:line="240" w:lineRule="auto"/>
      <w:jc w:val="both"/>
    </w:pPr>
    <w:rPr>
      <w:rFonts w:ascii="Arial Narrow" w:eastAsia="Calibri" w:hAnsi="Arial Narrow" w:cs="Times New Roman"/>
      <w:sz w:val="24"/>
      <w:lang w:val="en-GB"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3">
    <w:name w:val="Aucune liste613"/>
    <w:next w:val="Aucuneliste"/>
    <w:uiPriority w:val="99"/>
    <w:semiHidden/>
    <w:unhideWhenUsed/>
    <w:rsid w:val="00260BA8"/>
  </w:style>
  <w:style w:type="numbering" w:customStyle="1" w:styleId="113">
    <w:name w:val="无列表113"/>
    <w:next w:val="Aucuneliste"/>
    <w:uiPriority w:val="99"/>
    <w:semiHidden/>
    <w:unhideWhenUsed/>
    <w:rsid w:val="00260BA8"/>
  </w:style>
  <w:style w:type="table" w:customStyle="1" w:styleId="Trameclaire-Accent223">
    <w:name w:val="Trame claire - Accent 223"/>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3">
    <w:name w:val="Medium Grid 2113"/>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3">
    <w:name w:val="Grille couleur - Accent 123"/>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3">
    <w:name w:val="Tableau Grille 6 Couleur3"/>
    <w:basedOn w:val="TableauNormal"/>
    <w:next w:val="TableauGrille6Couleur"/>
    <w:uiPriority w:val="51"/>
    <w:rsid w:val="00260BA8"/>
    <w:pPr>
      <w:spacing w:after="0" w:line="240" w:lineRule="auto"/>
    </w:pPr>
    <w:rPr>
      <w:rFonts w:ascii="Calibri" w:eastAsia="Calibri" w:hAnsi="Calibri" w:cs="Times New Roman"/>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3">
    <w:name w:val="Tableau Grille 4 - Accentuation 53"/>
    <w:basedOn w:val="TableauNormal"/>
    <w:next w:val="TableauGrille4-Accentuation5"/>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5">
    <w:name w:val="Tableau Grille 45"/>
    <w:basedOn w:val="TableauNormal"/>
    <w:next w:val="TableauGrille4"/>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3">
    <w:name w:val="Tableau Grille 5 Foncé - Accentuation 53"/>
    <w:basedOn w:val="TableauNormal"/>
    <w:next w:val="TableauGrille5Fonc-Accentuation5"/>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3">
    <w:name w:val="Tableau Grille 5 Foncé - Accentuation 63"/>
    <w:basedOn w:val="TableauNormal"/>
    <w:next w:val="TableauGrille5Fonc-Accentuation6"/>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23">
    <w:name w:val="Tableau Grille 5 Foncé - Accentuation 23"/>
    <w:basedOn w:val="TableauNormal"/>
    <w:next w:val="TableauGrille5Fonc-Accentuation2"/>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5Fonc-Accentuation63">
    <w:name w:val="Tableau Liste 5 Foncé - Accentuation 63"/>
    <w:basedOn w:val="TableauNormal"/>
    <w:next w:val="TableauListe5Fonc-Accentuation6"/>
    <w:uiPriority w:val="50"/>
    <w:rsid w:val="00260BA8"/>
    <w:pPr>
      <w:spacing w:after="0" w:line="240" w:lineRule="auto"/>
    </w:pPr>
    <w:rPr>
      <w:rFonts w:ascii="Calibri" w:eastAsia="Calibri" w:hAnsi="Calibri" w:cs="Times New Roman"/>
      <w:color w:val="FFFFFF"/>
      <w:sz w:val="20"/>
      <w:lang w:val="fr-S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3">
    <w:name w:val="Tableau Liste 4 - Accentuation 63"/>
    <w:basedOn w:val="TableauNormal"/>
    <w:next w:val="TableauListe4-Accentuation6"/>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3">
    <w:name w:val="Tableau Liste 5 Foncé - Accentuation 53"/>
    <w:basedOn w:val="TableauNormal"/>
    <w:next w:val="TableauListe5Fonc-Accentuation5"/>
    <w:uiPriority w:val="50"/>
    <w:rsid w:val="00260BA8"/>
    <w:pPr>
      <w:spacing w:after="0" w:line="240" w:lineRule="auto"/>
    </w:pPr>
    <w:rPr>
      <w:rFonts w:ascii="Calibri" w:eastAsia="Calibri" w:hAnsi="Calibri" w:cs="Times New Roman"/>
      <w:color w:val="FFFFFF"/>
      <w:sz w:val="20"/>
      <w:lang w:val="fr-S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3">
    <w:name w:val="Tableau Liste 4 - Accentuation 53"/>
    <w:basedOn w:val="TableauNormal"/>
    <w:next w:val="TableauListe4-Accentuation5"/>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3">
    <w:name w:val="Tableau Liste 1 Clair - Accentuation 63"/>
    <w:basedOn w:val="TableauNormal"/>
    <w:next w:val="TableauListe1Clair-Accentuation6"/>
    <w:uiPriority w:val="46"/>
    <w:rsid w:val="00260BA8"/>
    <w:pPr>
      <w:spacing w:after="0" w:line="240" w:lineRule="auto"/>
    </w:pPr>
    <w:rPr>
      <w:rFonts w:ascii="Calibri" w:eastAsia="Calibri" w:hAnsi="Calibri" w:cs="Times New Roman"/>
      <w:sz w:val="20"/>
      <w:lang w:val="fr-SN"/>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5">
    <w:name w:val="Tableau Grille 1 Clair5"/>
    <w:basedOn w:val="TableauNormal"/>
    <w:next w:val="TableauGrille1Clair"/>
    <w:rsid w:val="00260BA8"/>
    <w:pPr>
      <w:spacing w:after="0" w:line="240" w:lineRule="auto"/>
    </w:pPr>
    <w:rPr>
      <w:rFonts w:ascii="Calibri" w:eastAsia="Calibri" w:hAnsi="Calibri" w:cs="Times New Roman"/>
      <w:lang w:val="fr-S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5">
    <w:name w:val="Tableau simple 15"/>
    <w:basedOn w:val="TableauNormal"/>
    <w:next w:val="Tableausimple1"/>
    <w:rsid w:val="00260BA8"/>
    <w:pPr>
      <w:spacing w:after="0" w:line="240" w:lineRule="auto"/>
    </w:pPr>
    <w:rPr>
      <w:rFonts w:ascii="Calibri" w:eastAsia="Calibri" w:hAnsi="Calibri" w:cs="Times New Roman"/>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3">
    <w:name w:val="Grille du tableau1713"/>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8">
    <w:name w:val="Liste couleur - Accent 18"/>
    <w:basedOn w:val="TableauNormal"/>
    <w:next w:val="Listecouleur-Accent1"/>
    <w:uiPriority w:val="34"/>
    <w:rsid w:val="00260BA8"/>
    <w:pPr>
      <w:spacing w:after="0" w:line="240" w:lineRule="auto"/>
    </w:pPr>
    <w:rPr>
      <w:rFonts w:ascii="Times New Roman" w:eastAsia="Times New Roman" w:hAnsi="Times New Roman" w:cs="Times New Roman"/>
      <w:sz w:val="24"/>
      <w:szCs w:val="24"/>
      <w:lang w:val="fr-SN"/>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111112">
    <w:name w:val="Aucune liste111112"/>
    <w:next w:val="Aucuneliste"/>
    <w:uiPriority w:val="99"/>
    <w:semiHidden/>
    <w:unhideWhenUsed/>
    <w:rsid w:val="00260BA8"/>
  </w:style>
  <w:style w:type="numbering" w:customStyle="1" w:styleId="Aucuneliste93">
    <w:name w:val="Aucune liste93"/>
    <w:next w:val="Aucuneliste"/>
    <w:uiPriority w:val="99"/>
    <w:semiHidden/>
    <w:unhideWhenUsed/>
    <w:rsid w:val="00260BA8"/>
  </w:style>
  <w:style w:type="numbering" w:customStyle="1" w:styleId="Aucuneliste103">
    <w:name w:val="Aucune liste103"/>
    <w:next w:val="Aucuneliste"/>
    <w:uiPriority w:val="99"/>
    <w:semiHidden/>
    <w:unhideWhenUsed/>
    <w:rsid w:val="00260BA8"/>
  </w:style>
  <w:style w:type="numbering" w:customStyle="1" w:styleId="Aucuneliste132">
    <w:name w:val="Aucune liste132"/>
    <w:next w:val="Aucuneliste"/>
    <w:uiPriority w:val="99"/>
    <w:semiHidden/>
    <w:unhideWhenUsed/>
    <w:rsid w:val="00260BA8"/>
  </w:style>
  <w:style w:type="table" w:customStyle="1" w:styleId="csastandard12">
    <w:name w:val="csa standard12"/>
    <w:basedOn w:val="TableauNormal"/>
    <w:next w:val="Grilledutableau"/>
    <w:uiPriority w:val="39"/>
    <w:qFormat/>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2">
    <w:name w:val="Grille du tableau112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1111">
    <w:name w:val="Tableau Grille 21111"/>
    <w:basedOn w:val="TableauNormal"/>
    <w:rsid w:val="00260BA8"/>
    <w:pPr>
      <w:spacing w:after="0" w:line="240" w:lineRule="auto"/>
    </w:pPr>
    <w:rPr>
      <w:rFonts w:ascii="Times New Roman" w:eastAsia="SimSun" w:hAnsi="Times New Roman" w:cs="Times New Roman"/>
      <w:sz w:val="20"/>
      <w:szCs w:val="20"/>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2">
    <w:name w:val="TableGrid22"/>
    <w:rsid w:val="00260BA8"/>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Grilledetableau8212">
    <w:name w:val="Grille de tableau 8212"/>
    <w:basedOn w:val="TableauNormal"/>
    <w:next w:val="Grilledetableau8"/>
    <w:rsid w:val="00260BA8"/>
    <w:pPr>
      <w:spacing w:after="0" w:line="240" w:lineRule="auto"/>
      <w:jc w:val="both"/>
    </w:pPr>
    <w:rPr>
      <w:rFonts w:ascii="Times New Roman" w:eastAsia="Times New Roman" w:hAnsi="Times New Roman" w:cs="Times New Roman"/>
      <w:sz w:val="20"/>
      <w:szCs w:val="20"/>
      <w:lang w:val="fr-SN"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12">
    <w:name w:val="Grille de tableau 812"/>
    <w:basedOn w:val="TableauNormal"/>
    <w:next w:val="Grilledetableau8"/>
    <w:unhideWhenUsed/>
    <w:rsid w:val="00260BA8"/>
    <w:pPr>
      <w:spacing w:after="0" w:line="240" w:lineRule="auto"/>
    </w:pPr>
    <w:rPr>
      <w:rFonts w:ascii="Cambria" w:eastAsia="MS Mincho" w:hAnsi="Cambria" w:cs="Times New Roman"/>
      <w:sz w:val="20"/>
      <w:szCs w:val="20"/>
      <w:lang w:val="fr-SN"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32">
    <w:name w:val="Tableau Grille 4 - Accentuation 132"/>
    <w:basedOn w:val="TableauNormal"/>
    <w:next w:val="TableauGrille4-Accentuation1"/>
    <w:uiPriority w:val="49"/>
    <w:rsid w:val="00260BA8"/>
    <w:pPr>
      <w:spacing w:after="0" w:line="240" w:lineRule="auto"/>
      <w:jc w:val="both"/>
    </w:pPr>
    <w:rPr>
      <w:rFonts w:ascii="Calibri" w:eastAsia="Calibri" w:hAnsi="Calibri" w:cs="Times New Roman"/>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32">
    <w:name w:val="Grille de tableau claire32"/>
    <w:basedOn w:val="TableauNormal"/>
    <w:next w:val="Grilledetableauclaire"/>
    <w:uiPriority w:val="40"/>
    <w:rsid w:val="00260BA8"/>
    <w:pPr>
      <w:spacing w:after="0" w:line="240" w:lineRule="auto"/>
    </w:pPr>
    <w:rPr>
      <w:rFonts w:ascii="Cambria" w:eastAsia="MS Mincho" w:hAnsi="Cambria" w:cs="Times New Roman"/>
      <w:sz w:val="20"/>
      <w:szCs w:val="20"/>
      <w:lang w:val="fr-SN"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12">
    <w:name w:val="Tableau Grille 4 - Accentuation 312"/>
    <w:basedOn w:val="TableauNormal"/>
    <w:next w:val="TableauGrille4-Accentuation3"/>
    <w:uiPriority w:val="49"/>
    <w:rsid w:val="00260BA8"/>
    <w:pPr>
      <w:spacing w:after="0" w:line="240" w:lineRule="auto"/>
    </w:pPr>
    <w:rPr>
      <w:rFonts w:ascii="Cambria" w:eastAsia="MS Mincho" w:hAnsi="Cambria" w:cs="Times New Roman"/>
      <w:sz w:val="20"/>
      <w:szCs w:val="20"/>
      <w:lang w:val="fr-SN"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32">
    <w:name w:val="Grille du tableau113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12">
    <w:name w:val="Tableau Liste 316312"/>
    <w:basedOn w:val="TableauNormal"/>
    <w:next w:val="TableauListe3"/>
    <w:uiPriority w:val="48"/>
    <w:rsid w:val="00260BA8"/>
    <w:pPr>
      <w:spacing w:after="0" w:line="300" w:lineRule="exact"/>
      <w:jc w:val="both"/>
    </w:pPr>
    <w:rPr>
      <w:rFonts w:ascii="Times New Roman" w:eastAsia="Times New Roman" w:hAnsi="Times New Roman" w:cs="Times New Roman"/>
      <w:sz w:val="20"/>
      <w:szCs w:val="20"/>
      <w:lang w:val="fr-SN"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12">
    <w:name w:val="Tableau Liste 312"/>
    <w:basedOn w:val="TableauNormal"/>
    <w:next w:val="TableauListe3"/>
    <w:uiPriority w:val="48"/>
    <w:rsid w:val="00260BA8"/>
    <w:pPr>
      <w:spacing w:after="0" w:line="240" w:lineRule="auto"/>
    </w:pPr>
    <w:rPr>
      <w:rFonts w:ascii="Cambria" w:eastAsia="MS Mincho" w:hAnsi="Cambria" w:cs="Times New Roman"/>
      <w:sz w:val="20"/>
      <w:szCs w:val="20"/>
      <w:lang w:val="fr-SN"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Grille1Clair-Accentuation11111">
    <w:name w:val="Tableau Grille 1 Clair - Accentuation 11111"/>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1111">
    <w:name w:val="Tableau Grille 4 - Accentuation 11111"/>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112">
    <w:name w:val="Tableau simple 1112"/>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12">
    <w:name w:val="Tableau Grille 4112"/>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istBullets21">
    <w:name w:val="List Bullets21"/>
    <w:rsid w:val="00260BA8"/>
  </w:style>
  <w:style w:type="table" w:customStyle="1" w:styleId="Listemoyenne2-Accent422">
    <w:name w:val="Liste moyenne 2 - Accent 422"/>
    <w:basedOn w:val="TableauNormal"/>
    <w:next w:val="Listemoyenne2-Accent4"/>
    <w:uiPriority w:val="34"/>
    <w:rsid w:val="00260BA8"/>
    <w:pPr>
      <w:spacing w:after="0" w:line="240" w:lineRule="auto"/>
    </w:pPr>
    <w:rPr>
      <w:rFonts w:ascii="Times New Roman" w:eastAsia="Times New Roman" w:hAnsi="Times New Roman" w:cs="Times New Roman"/>
      <w:sz w:val="24"/>
      <w:szCs w:val="24"/>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12">
    <w:name w:val="Grille112"/>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12">
    <w:name w:val="Liste couleur - Accent 312"/>
    <w:basedOn w:val="TableauNormal"/>
    <w:next w:val="Listecouleur-Accent3"/>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12">
    <w:name w:val="Grille couleur - Accent 312"/>
    <w:basedOn w:val="TableauNormal"/>
    <w:next w:val="Grillecouleur-Accent3"/>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12">
    <w:name w:val="Ombrage clair212"/>
    <w:basedOn w:val="TableauNormal"/>
    <w:uiPriority w:val="60"/>
    <w:rsid w:val="00260BA8"/>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32">
    <w:name w:val="Trame moyenne 1 - Accent 632"/>
    <w:basedOn w:val="TableauNormal"/>
    <w:next w:val="Tramemoyenne1-Accent6"/>
    <w:uiPriority w:val="63"/>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32">
    <w:name w:val="Liste claire - Accent 61232"/>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32">
    <w:name w:val="Liste claire - Accent 632"/>
    <w:basedOn w:val="TableauNormal"/>
    <w:next w:val="Listeclaire-Accent6"/>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12">
    <w:name w:val="Ombrage clair12"/>
    <w:basedOn w:val="TableauNormal"/>
    <w:next w:val="Ombrageclair"/>
    <w:uiPriority w:val="60"/>
    <w:rsid w:val="00260BA8"/>
    <w:pPr>
      <w:spacing w:after="0" w:line="240" w:lineRule="auto"/>
    </w:pPr>
    <w:rPr>
      <w:rFonts w:ascii="Calibri" w:eastAsia="Calibri" w:hAnsi="Calibri" w:cs="Times New Roman"/>
      <w:color w:val="000000"/>
      <w:sz w:val="20"/>
      <w:szCs w:val="20"/>
      <w:lang w:val="fr-SN" w:eastAsia="fr-F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22">
    <w:name w:val="Liste claire22"/>
    <w:basedOn w:val="TableauNormal"/>
    <w:next w:val="Listeclaire"/>
    <w:uiPriority w:val="61"/>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42">
    <w:name w:val="Liste claire - Accent 6142"/>
    <w:basedOn w:val="TableauNormal"/>
    <w:uiPriority w:val="61"/>
    <w:rsid w:val="00260BA8"/>
    <w:pPr>
      <w:spacing w:after="0" w:line="240" w:lineRule="auto"/>
    </w:pPr>
    <w:rPr>
      <w:rFonts w:ascii="Times New Roman" w:eastAsia="Calibri" w:hAnsi="Times New Roman" w:cs="Times New Roman"/>
      <w:sz w:val="24"/>
      <w:szCs w:val="24"/>
      <w:lang w:val="en-US"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42">
    <w:name w:val="Grille du tableau242"/>
    <w:basedOn w:val="TableauNormal"/>
    <w:uiPriority w:val="59"/>
    <w:rsid w:val="00260BA8"/>
    <w:pPr>
      <w:spacing w:after="0" w:line="240" w:lineRule="auto"/>
    </w:pPr>
    <w:rPr>
      <w:rFonts w:ascii="Calibri" w:eastAsia="Times New Roman" w:hAnsi="Calibri" w:cs="Times New Roman"/>
      <w:sz w:val="20"/>
      <w:szCs w:val="20"/>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2">
    <w:name w:val="Liste claire - Accent 112"/>
    <w:basedOn w:val="TableauNormal"/>
    <w:next w:val="Listeclaire-Accent1"/>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2">
    <w:name w:val="Liste claire - Accent 512"/>
    <w:basedOn w:val="TableauNormal"/>
    <w:next w:val="Listeclaire-Accent5"/>
    <w:uiPriority w:val="61"/>
    <w:rsid w:val="00260BA8"/>
    <w:pPr>
      <w:spacing w:after="0" w:line="240" w:lineRule="auto"/>
    </w:pPr>
    <w:rPr>
      <w:rFonts w:ascii="Calibri" w:eastAsia="Calibri" w:hAnsi="Calibri"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42">
    <w:name w:val="Aucune liste142"/>
    <w:next w:val="Aucuneliste"/>
    <w:uiPriority w:val="99"/>
    <w:semiHidden/>
    <w:unhideWhenUsed/>
    <w:rsid w:val="00260BA8"/>
  </w:style>
  <w:style w:type="numbering" w:customStyle="1" w:styleId="Aucuneliste1122">
    <w:name w:val="Aucune liste1122"/>
    <w:next w:val="Aucuneliste"/>
    <w:uiPriority w:val="99"/>
    <w:semiHidden/>
    <w:unhideWhenUsed/>
    <w:rsid w:val="00260BA8"/>
  </w:style>
  <w:style w:type="numbering" w:customStyle="1" w:styleId="ListHeadings21">
    <w:name w:val="List Headings21"/>
    <w:rsid w:val="00260BA8"/>
  </w:style>
  <w:style w:type="table" w:customStyle="1" w:styleId="mtbs122">
    <w:name w:val="mtbs122"/>
    <w:basedOn w:val="TableauNormal"/>
    <w:next w:val="Grilledutableau"/>
    <w:uiPriority w:val="39"/>
    <w:qFormat/>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12">
    <w:name w:val="RHDHV Table12"/>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12">
    <w:name w:val="RHDHV Table Normal12"/>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table" w:customStyle="1" w:styleId="TableauGrille2122">
    <w:name w:val="Tableau Grille 2122"/>
    <w:basedOn w:val="TableauNormal"/>
    <w:uiPriority w:val="47"/>
    <w:rsid w:val="00260BA8"/>
    <w:pPr>
      <w:spacing w:after="0" w:line="240" w:lineRule="auto"/>
    </w:pPr>
    <w:rPr>
      <w:rFonts w:ascii="Calibri" w:eastAsia="Times New Roman" w:hAnsi="Calibri" w:cs="Times New Roman"/>
      <w:sz w:val="24"/>
      <w:szCs w:val="24"/>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22">
    <w:name w:val="Grille du tableau2122"/>
    <w:basedOn w:val="TableauNormal"/>
    <w:next w:val="Grilledutableau"/>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22">
    <w:name w:val="Liste claire - Accent 61122"/>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22">
    <w:name w:val="Liste claire122"/>
    <w:basedOn w:val="TableauNormal"/>
    <w:next w:val="Listeclaire"/>
    <w:uiPriority w:val="61"/>
    <w:rsid w:val="00260BA8"/>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22">
    <w:name w:val="Aucune liste11122"/>
    <w:next w:val="Aucuneliste"/>
    <w:uiPriority w:val="99"/>
    <w:semiHidden/>
    <w:unhideWhenUsed/>
    <w:rsid w:val="00260BA8"/>
  </w:style>
  <w:style w:type="table" w:customStyle="1" w:styleId="Grilledutableau322">
    <w:name w:val="Grille du tableau322"/>
    <w:basedOn w:val="TableauNormal"/>
    <w:next w:val="Grilledutableau"/>
    <w:uiPriority w:val="59"/>
    <w:rsid w:val="00260BA8"/>
    <w:pPr>
      <w:spacing w:after="0" w:line="240" w:lineRule="auto"/>
    </w:pPr>
    <w:rPr>
      <w:rFonts w:ascii="Calibri" w:eastAsia="Calibri" w:hAnsi="Calibri" w:cs="Times New Roman"/>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2">
    <w:name w:val="Grille du tableau422"/>
    <w:basedOn w:val="TableauNormal"/>
    <w:next w:val="Grilledutableau"/>
    <w:uiPriority w:val="59"/>
    <w:rsid w:val="00260BA8"/>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22">
    <w:name w:val="Liste claire - Accent 612122"/>
    <w:basedOn w:val="TableauNormal"/>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22">
    <w:name w:val="Grille du tableau52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2">
    <w:name w:val="Grille du tableau62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2">
    <w:name w:val="Grille du tableau73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2">
    <w:name w:val="Grille du tableau81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2">
    <w:name w:val="Grille du tableau91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2">
    <w:name w:val="Aucune liste222"/>
    <w:next w:val="Aucuneliste"/>
    <w:uiPriority w:val="99"/>
    <w:semiHidden/>
    <w:unhideWhenUsed/>
    <w:rsid w:val="00260BA8"/>
  </w:style>
  <w:style w:type="table" w:customStyle="1" w:styleId="Colonnesdetableau312">
    <w:name w:val="Colonnes de tableau 312"/>
    <w:basedOn w:val="TableauNormal"/>
    <w:next w:val="Colonnesdetableau3"/>
    <w:semiHidden/>
    <w:unhideWhenUsed/>
    <w:rsid w:val="00260BA8"/>
    <w:pPr>
      <w:spacing w:after="0" w:line="240" w:lineRule="auto"/>
    </w:pPr>
    <w:rPr>
      <w:rFonts w:ascii="Cambria" w:eastAsia="Cambria" w:hAnsi="Cambria" w:cs="Times New Roman"/>
      <w:b/>
      <w:bCs/>
      <w:sz w:val="20"/>
      <w:szCs w:val="20"/>
      <w:lang w:val="fr-SN"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12">
    <w:name w:val="Grille de tableau 112"/>
    <w:basedOn w:val="TableauNormal"/>
    <w:next w:val="Grilledetableau1"/>
    <w:semiHidden/>
    <w:unhideWhenUsed/>
    <w:rsid w:val="00260BA8"/>
    <w:pPr>
      <w:spacing w:after="0" w:line="240" w:lineRule="auto"/>
    </w:pPr>
    <w:rPr>
      <w:rFonts w:ascii="Calibri" w:eastAsia="Calibri" w:hAnsi="Calibri" w:cs="Times New Roman"/>
      <w:sz w:val="20"/>
      <w:szCs w:val="20"/>
      <w:lang w:val="fr-SN"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12">
    <w:name w:val="Tableau liste 712"/>
    <w:basedOn w:val="TableauNormal"/>
    <w:next w:val="Tableauliste7"/>
    <w:semiHidden/>
    <w:unhideWhenUsed/>
    <w:rsid w:val="00260BA8"/>
    <w:pPr>
      <w:spacing w:after="0" w:line="240" w:lineRule="auto"/>
    </w:pPr>
    <w:rPr>
      <w:rFonts w:ascii="Times New Roman" w:eastAsia="Times New Roman" w:hAnsi="Times New Roman" w:cs="Times New Roman"/>
      <w:sz w:val="20"/>
      <w:szCs w:val="20"/>
      <w:lang w:val="fr-SN"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2">
    <w:name w:val="Tableau liste 812"/>
    <w:basedOn w:val="TableauNormal"/>
    <w:next w:val="Tableauliste8"/>
    <w:semiHidden/>
    <w:unhideWhenUsed/>
    <w:rsid w:val="00260BA8"/>
    <w:pPr>
      <w:spacing w:after="0" w:line="240" w:lineRule="auto"/>
    </w:pPr>
    <w:rPr>
      <w:rFonts w:ascii="Times New Roman" w:eastAsia="Times New Roman" w:hAnsi="Times New Roman" w:cs="Times New Roman"/>
      <w:sz w:val="20"/>
      <w:szCs w:val="20"/>
      <w:lang w:val="fr-SN"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12">
    <w:name w:val="Tableau web 212"/>
    <w:basedOn w:val="TableauNormal"/>
    <w:next w:val="Tableauweb2"/>
    <w:semiHidden/>
    <w:unhideWhenUsed/>
    <w:rsid w:val="00260BA8"/>
    <w:pPr>
      <w:spacing w:after="0" w:line="240" w:lineRule="auto"/>
    </w:pPr>
    <w:rPr>
      <w:rFonts w:ascii="Times New Roman" w:eastAsia="Times New Roman" w:hAnsi="Times New Roman" w:cs="Times New Roman"/>
      <w:sz w:val="20"/>
      <w:szCs w:val="20"/>
      <w:lang w:val="fr-SN"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12">
    <w:name w:val="Grille du tableau1012"/>
    <w:basedOn w:val="TableauNormal"/>
    <w:next w:val="Grilledutableau"/>
    <w:uiPriority w:val="59"/>
    <w:rsid w:val="00260BA8"/>
    <w:pPr>
      <w:spacing w:after="0" w:line="240" w:lineRule="auto"/>
    </w:pPr>
    <w:rPr>
      <w:rFonts w:ascii="Times New Roman" w:eastAsia="Times New Roman" w:hAnsi="Times New Roman" w:cs="Times New Roman"/>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12">
    <w:name w:val="Liste foncée - Accent 212"/>
    <w:basedOn w:val="TableauNormal"/>
    <w:next w:val="Listefonce-Accent2"/>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22">
    <w:name w:val="Liste claire - Accent 6222"/>
    <w:basedOn w:val="TableauNormal"/>
    <w:next w:val="Listeclaire-Accent6"/>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12">
    <w:name w:val="Trame moyenne 1 - Accent 6112"/>
    <w:basedOn w:val="TableauNormal"/>
    <w:next w:val="Tramemoyenne1-Accent6"/>
    <w:uiPriority w:val="63"/>
    <w:semiHidden/>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12">
    <w:name w:val="Tableau Norm12"/>
    <w:semiHidden/>
    <w:rsid w:val="00260BA8"/>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customStyle="1" w:styleId="Grilledutableau2212">
    <w:name w:val="Grille du tableau2212"/>
    <w:basedOn w:val="TableauNormal"/>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12">
    <w:name w:val="Grille du tableau7112"/>
    <w:basedOn w:val="TableauNormal"/>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12">
    <w:name w:val="Trame moyenne 1 - Accent 6212"/>
    <w:basedOn w:val="TableauNormal"/>
    <w:next w:val="Tramemoyenne1-Accent6"/>
    <w:uiPriority w:val="63"/>
    <w:semiHidden/>
    <w:unhideWhenUsed/>
    <w:rsid w:val="00260BA8"/>
    <w:pPr>
      <w:spacing w:after="0" w:line="240" w:lineRule="auto"/>
    </w:pPr>
    <w:rPr>
      <w:rFonts w:ascii="Calibri" w:eastAsia="Calibri" w:hAnsi="Calibri" w:cs="Times New Roman"/>
      <w:lang w:val="fr-S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12">
    <w:name w:val="Grille du tableau111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2">
    <w:name w:val="Grille du tableau12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2">
    <w:name w:val="Grille du tableau13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2">
    <w:name w:val="Grille du tableau14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2">
    <w:name w:val="Grille du tableau15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12">
    <w:name w:val="Grille du tableau16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22">
    <w:name w:val="Grille du tableau172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2">
    <w:name w:val="Grille du tableau1812"/>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12">
    <w:name w:val="mtbs1112"/>
    <w:basedOn w:val="TableauNormal"/>
    <w:next w:val="Grilledutableau"/>
    <w:uiPriority w:val="39"/>
    <w:qFormat/>
    <w:rsid w:val="00260BA8"/>
    <w:pPr>
      <w:spacing w:after="0" w:line="240" w:lineRule="auto"/>
    </w:pPr>
    <w:rPr>
      <w:rFonts w:ascii="Calibri" w:eastAsia="MS Mincho" w:hAnsi="Calibri" w:cs="Times New Roman"/>
      <w:sz w:val="24"/>
      <w:szCs w:val="24"/>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11">
    <w:name w:val="List Bullets111"/>
    <w:uiPriority w:val="99"/>
    <w:rsid w:val="00260BA8"/>
  </w:style>
  <w:style w:type="table" w:customStyle="1" w:styleId="TableGrid112">
    <w:name w:val="TableGrid112"/>
    <w:rsid w:val="00260BA8"/>
    <w:pPr>
      <w:spacing w:after="0" w:line="240" w:lineRule="auto"/>
    </w:pPr>
    <w:rPr>
      <w:rFonts w:ascii="Calibri" w:eastAsia="Times New Roman" w:hAnsi="Calibri" w:cs="Times New Roman"/>
      <w:lang w:val="fr-SN" w:eastAsia="fr-SN"/>
    </w:rPr>
    <w:tblPr>
      <w:tblCellMar>
        <w:top w:w="0" w:type="dxa"/>
        <w:left w:w="0" w:type="dxa"/>
        <w:bottom w:w="0" w:type="dxa"/>
        <w:right w:w="0" w:type="dxa"/>
      </w:tblCellMar>
    </w:tblPr>
  </w:style>
  <w:style w:type="table" w:customStyle="1" w:styleId="TableauGrille1Clair-Accentuation1122">
    <w:name w:val="Tableau Grille 1 Clair - Accentuation 1122"/>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22">
    <w:name w:val="Tableau Grille 4 - Accentuation 1122"/>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22">
    <w:name w:val="Tableau simple 1122"/>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22">
    <w:name w:val="Tableau Grille 4122"/>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22">
    <w:name w:val="Tableau Grille 222"/>
    <w:basedOn w:val="TableauNormal"/>
    <w:next w:val="TableauGrille2"/>
    <w:rsid w:val="00260BA8"/>
    <w:pPr>
      <w:spacing w:after="0" w:line="240" w:lineRule="auto"/>
    </w:pPr>
    <w:rPr>
      <w:rFonts w:ascii="Times New Roman" w:eastAsia="SimSun" w:hAnsi="Times New Roman" w:cs="Times New Roman"/>
      <w:sz w:val="20"/>
      <w:szCs w:val="20"/>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12">
    <w:name w:val="Tableau Grille 1 Clair - Accentuation 1212"/>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12">
    <w:name w:val="Tableau Grille 4 - Accentuation 1212"/>
    <w:basedOn w:val="TableauNormal"/>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12">
    <w:name w:val="Tableau simple 1212"/>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12">
    <w:name w:val="Tableau Grille 4212"/>
    <w:basedOn w:val="TableauNormal"/>
    <w:uiPriority w:val="49"/>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12">
    <w:name w:val="Tableau Grille 1 Clair212"/>
    <w:basedOn w:val="TableauNormal"/>
    <w:rsid w:val="00260BA8"/>
    <w:pPr>
      <w:spacing w:after="0" w:line="240" w:lineRule="auto"/>
    </w:pPr>
    <w:rPr>
      <w:rFonts w:ascii="Times New Roman" w:eastAsia="SimSun" w:hAnsi="Times New Roman" w:cs="Times New Roman"/>
      <w:sz w:val="24"/>
      <w:szCs w:val="24"/>
      <w:lang w:val="fr-SN"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12">
    <w:name w:val="Grille moyenne 1 - Accent 412"/>
    <w:basedOn w:val="TableauNormal"/>
    <w:next w:val="Grillemoyenne1-Accent4"/>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12">
    <w:name w:val="Grille moyenne 2 - Accent 412"/>
    <w:basedOn w:val="TableauNormal"/>
    <w:next w:val="Grillemoyenne2-Accent4"/>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insuco312">
    <w:name w:val="insuco312"/>
    <w:basedOn w:val="Grilledutableau"/>
    <w:next w:val="Grillemoyenne2-Accent6"/>
    <w:uiPriority w:val="60"/>
    <w:rsid w:val="00260BA8"/>
    <w:rPr>
      <w:rFonts w:ascii="Arial" w:eastAsia="Calibri" w:hAnsi="Arial" w:cs="Times New Roman"/>
      <w:sz w:val="16"/>
      <w:lang w:val="fr-SN"/>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22">
    <w:name w:val="Tableau simple 422"/>
    <w:basedOn w:val="TableauNormal"/>
    <w:next w:val="Tableausimple4"/>
    <w:uiPriority w:val="21"/>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22">
    <w:name w:val="Table Normal22"/>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customStyle="1" w:styleId="Tableausimple322">
    <w:name w:val="Tableau simple 322"/>
    <w:basedOn w:val="TableauNormal"/>
    <w:next w:val="Tableausimple3"/>
    <w:uiPriority w:val="61"/>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22">
    <w:name w:val="Tableau simple 522"/>
    <w:basedOn w:val="TableauNormal"/>
    <w:next w:val="Tableausimple5"/>
    <w:uiPriority w:val="63"/>
    <w:qFormat/>
    <w:rsid w:val="00260BA8"/>
    <w:pPr>
      <w:spacing w:after="0" w:line="240" w:lineRule="auto"/>
    </w:pPr>
    <w:rPr>
      <w:rFonts w:ascii="Cambria" w:eastAsia="Cambria" w:hAnsi="Cambria" w:cs="Times New Roman"/>
      <w:lang w:val="fr-S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12">
    <w:name w:val="Bibliographie112"/>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12">
    <w:name w:val="Liste moyenne 1 - Accent 212"/>
    <w:basedOn w:val="TableauNormal"/>
    <w:next w:val="Listemoyenne1-Accent2"/>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12">
    <w:name w:val="Grille212"/>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12">
    <w:name w:val="Grille312"/>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12">
    <w:name w:val="Tableau Grille 4 - Accentuation 612"/>
    <w:basedOn w:val="TableauNormal"/>
    <w:next w:val="TableauGrille4-Accentuation6"/>
    <w:uiPriority w:val="49"/>
    <w:rsid w:val="00260BA8"/>
    <w:pPr>
      <w:spacing w:after="0" w:line="240" w:lineRule="auto"/>
    </w:pPr>
    <w:rPr>
      <w:rFonts w:ascii="Calibri" w:eastAsia="Calibri" w:hAnsi="Calibri" w:cs="Times New Roman"/>
      <w:lang w:val="fr-S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22">
    <w:name w:val="Trame couleur - Accent 322"/>
    <w:basedOn w:val="TableauNormal"/>
    <w:next w:val="Tramecouleur-Accent3"/>
    <w:unhideWhenUsed/>
    <w:rsid w:val="00260BA8"/>
    <w:pPr>
      <w:spacing w:after="0" w:line="240" w:lineRule="auto"/>
    </w:pPr>
    <w:rPr>
      <w:rFonts w:ascii="Calibri" w:eastAsia="Calibri" w:hAnsi="Calibri" w:cs="Times New Roman"/>
      <w:sz w:val="24"/>
      <w:szCs w:val="24"/>
      <w:lang w:val="fr-SN"/>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12">
    <w:name w:val="Trame moyenne 1 - Accent 212"/>
    <w:basedOn w:val="TableauNormal"/>
    <w:next w:val="Tramemoyenne1-Accent2"/>
    <w:uiPriority w:val="1"/>
    <w:unhideWhenUsed/>
    <w:rsid w:val="00260BA8"/>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42">
    <w:name w:val="Tableau Grille 1 Clair - Accentuation 142"/>
    <w:basedOn w:val="TableauNormal"/>
    <w:next w:val="TableauGrille1Clair-Accentuation1"/>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52">
    <w:name w:val="Grille moyenne 1 - Accent 252"/>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22">
    <w:name w:val="Grille moyenne 2122"/>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22">
    <w:name w:val="Liste foncée - Accent 522"/>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22">
    <w:name w:val="Liste foncée - Accent 622"/>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22">
    <w:name w:val="Grille claire - Accent 1122"/>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22">
    <w:name w:val="Aucune liste322"/>
    <w:next w:val="Aucuneliste"/>
    <w:uiPriority w:val="99"/>
    <w:semiHidden/>
    <w:unhideWhenUsed/>
    <w:rsid w:val="00260BA8"/>
  </w:style>
  <w:style w:type="numbering" w:customStyle="1" w:styleId="Aucuneliste422">
    <w:name w:val="Aucune liste422"/>
    <w:next w:val="Aucuneliste"/>
    <w:uiPriority w:val="99"/>
    <w:semiHidden/>
    <w:unhideWhenUsed/>
    <w:rsid w:val="00260BA8"/>
  </w:style>
  <w:style w:type="numbering" w:customStyle="1" w:styleId="Aucuneliste522">
    <w:name w:val="Aucune liste522"/>
    <w:next w:val="Aucuneliste"/>
    <w:uiPriority w:val="99"/>
    <w:semiHidden/>
    <w:unhideWhenUsed/>
    <w:rsid w:val="00260BA8"/>
  </w:style>
  <w:style w:type="numbering" w:customStyle="1" w:styleId="Aucuneliste622">
    <w:name w:val="Aucune liste622"/>
    <w:next w:val="Aucuneliste"/>
    <w:uiPriority w:val="99"/>
    <w:semiHidden/>
    <w:unhideWhenUsed/>
    <w:rsid w:val="00260BA8"/>
  </w:style>
  <w:style w:type="numbering" w:customStyle="1" w:styleId="122">
    <w:name w:val="无列表122"/>
    <w:next w:val="Aucuneliste"/>
    <w:uiPriority w:val="99"/>
    <w:semiHidden/>
    <w:unhideWhenUsed/>
    <w:rsid w:val="00260BA8"/>
  </w:style>
  <w:style w:type="table" w:customStyle="1" w:styleId="Trameclaire-Accent232">
    <w:name w:val="Trame claire - Accent 232"/>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22">
    <w:name w:val="Medium Grid 2122"/>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2">
    <w:name w:val="Grille couleur - Accent 132"/>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12">
    <w:name w:val="Aucune liste712"/>
    <w:next w:val="Aucuneliste"/>
    <w:uiPriority w:val="99"/>
    <w:semiHidden/>
    <w:unhideWhenUsed/>
    <w:rsid w:val="00260BA8"/>
  </w:style>
  <w:style w:type="table" w:customStyle="1" w:styleId="TableauGrille1Clair-Accentuation1312">
    <w:name w:val="Tableau Grille 1 Clair - Accentuation 1312"/>
    <w:basedOn w:val="TableauNormal"/>
    <w:next w:val="TableauGrille1Clair-Accentuation1"/>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12">
    <w:name w:val="Grille du tableau1912"/>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12">
    <w:name w:val="Grille de tableau claire212"/>
    <w:basedOn w:val="TableauNormal"/>
    <w:next w:val="Grilledetableauclaire"/>
    <w:uiPriority w:val="40"/>
    <w:rsid w:val="00260BA8"/>
    <w:pPr>
      <w:spacing w:after="0" w:line="240" w:lineRule="auto"/>
    </w:pPr>
    <w:rPr>
      <w:rFonts w:ascii="Calibri" w:eastAsia="Calibri" w:hAnsi="Calibri" w:cs="Times New Roman"/>
      <w:lang w:val="fr-S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12">
    <w:name w:val="Aucune liste812"/>
    <w:next w:val="Aucuneliste"/>
    <w:uiPriority w:val="99"/>
    <w:semiHidden/>
    <w:unhideWhenUsed/>
    <w:rsid w:val="00260BA8"/>
  </w:style>
  <w:style w:type="table" w:customStyle="1" w:styleId="GT0112">
    <w:name w:val="GT0112"/>
    <w:basedOn w:val="TableauNormal"/>
    <w:next w:val="Grilledutableau"/>
    <w:uiPriority w:val="59"/>
    <w:qFormat/>
    <w:rsid w:val="00260BA8"/>
    <w:pPr>
      <w:spacing w:before="120" w:after="120" w:line="240" w:lineRule="auto"/>
      <w:ind w:left="115" w:right="115"/>
    </w:pPr>
    <w:rPr>
      <w:rFonts w:ascii="Arial" w:eastAsia="Arial" w:hAnsi="Arial" w:cs="Arial"/>
      <w:sz w:val="20"/>
      <w:szCs w:val="20"/>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12">
    <w:name w:val="Grille du tableau1101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2">
    <w:name w:val="Grille du tableau231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2">
    <w:name w:val="Aucune liste1212"/>
    <w:next w:val="Aucuneliste"/>
    <w:uiPriority w:val="99"/>
    <w:semiHidden/>
    <w:unhideWhenUsed/>
    <w:rsid w:val="00260BA8"/>
  </w:style>
  <w:style w:type="table" w:customStyle="1" w:styleId="Grilledutableau3112">
    <w:name w:val="Grille du tableau311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2">
    <w:name w:val="Grille du tableau4112"/>
    <w:basedOn w:val="TableauNormal"/>
    <w:next w:val="Grilledutableau"/>
    <w:uiPriority w:val="59"/>
    <w:rsid w:val="00260BA8"/>
    <w:pPr>
      <w:spacing w:after="0" w:line="240" w:lineRule="auto"/>
    </w:pPr>
    <w:rPr>
      <w:rFonts w:ascii="Calibri" w:eastAsia="MS Mincho"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260B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6112">
    <w:name w:val="Grille du tableau6112"/>
    <w:basedOn w:val="TableauNormal"/>
    <w:next w:val="Grilledutableau"/>
    <w:uiPriority w:val="5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Headings111">
    <w:name w:val="List Headings111"/>
    <w:uiPriority w:val="99"/>
    <w:rsid w:val="00260BA8"/>
  </w:style>
  <w:style w:type="table" w:customStyle="1" w:styleId="Grilledutableau7212">
    <w:name w:val="Grille du tableau7212"/>
    <w:basedOn w:val="TableauNormal"/>
    <w:next w:val="Grilledutableau"/>
    <w:uiPriority w:val="59"/>
    <w:rsid w:val="00260BA8"/>
    <w:pPr>
      <w:spacing w:after="0" w:line="240" w:lineRule="auto"/>
    </w:pPr>
    <w:rPr>
      <w:rFonts w:ascii="Cambria" w:eastAsia="Cambria" w:hAnsi="Cambria" w:cs="Times New Roman"/>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12">
    <w:name w:val="Grille moyenne 1 - Accent 2412"/>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12">
    <w:name w:val="Grille moyenne 21112"/>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12">
    <w:name w:val="Liste claire1112"/>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12">
    <w:name w:val="Liste foncée - Accent 5112"/>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12">
    <w:name w:val="Aucune liste2112"/>
    <w:next w:val="Aucuneliste"/>
    <w:uiPriority w:val="99"/>
    <w:semiHidden/>
    <w:unhideWhenUsed/>
    <w:rsid w:val="00260BA8"/>
  </w:style>
  <w:style w:type="table" w:customStyle="1" w:styleId="Listeclaire-Accent612212">
    <w:name w:val="Liste claire - Accent 61221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12">
    <w:name w:val="Liste claire - Accent 6131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12">
    <w:name w:val="Liste foncée - Accent 6112"/>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12">
    <w:name w:val="Grille claire - Accent 11112"/>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12">
    <w:name w:val="Aucune liste3112"/>
    <w:next w:val="Aucuneliste"/>
    <w:uiPriority w:val="99"/>
    <w:semiHidden/>
    <w:unhideWhenUsed/>
    <w:rsid w:val="00260BA8"/>
  </w:style>
  <w:style w:type="numbering" w:customStyle="1" w:styleId="Aucuneliste4112">
    <w:name w:val="Aucune liste4112"/>
    <w:next w:val="Aucuneliste"/>
    <w:uiPriority w:val="99"/>
    <w:semiHidden/>
    <w:unhideWhenUsed/>
    <w:rsid w:val="00260BA8"/>
  </w:style>
  <w:style w:type="table" w:customStyle="1" w:styleId="Grilledutableau5112">
    <w:name w:val="Grille du tableau5112"/>
    <w:basedOn w:val="TableauNormal"/>
    <w:next w:val="Grilledutableau"/>
    <w:uiPriority w:val="59"/>
    <w:rsid w:val="00260BA8"/>
    <w:pPr>
      <w:spacing w:after="0" w:line="240" w:lineRule="auto"/>
    </w:pPr>
    <w:rPr>
      <w:rFonts w:ascii="Calibri" w:eastAsia="Times New Roman" w:hAnsi="Calibri" w:cs="Times New Roman"/>
      <w:sz w:val="20"/>
      <w:szCs w:val="20"/>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12">
    <w:name w:val="Aucune liste5112"/>
    <w:next w:val="Aucuneliste"/>
    <w:uiPriority w:val="99"/>
    <w:semiHidden/>
    <w:unhideWhenUsed/>
    <w:rsid w:val="00260BA8"/>
  </w:style>
  <w:style w:type="table" w:customStyle="1" w:styleId="Grilledutableau21112">
    <w:name w:val="Grille du tableau21112"/>
    <w:basedOn w:val="TableauNormal"/>
    <w:next w:val="Grilledutableau"/>
    <w:uiPriority w:val="59"/>
    <w:rsid w:val="00260BA8"/>
    <w:pPr>
      <w:spacing w:after="0" w:line="240" w:lineRule="auto"/>
    </w:pPr>
    <w:rPr>
      <w:rFonts w:ascii="Calibri" w:eastAsia="Times New Roman" w:hAnsi="Calibri" w:cs="Times New Roman"/>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12">
    <w:name w:val="Liste claire - Accent 612111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12">
    <w:name w:val="Liste claire - Accent 611112"/>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12">
    <w:name w:val="Liste claire - Accent 62112"/>
    <w:basedOn w:val="TableauNormal"/>
    <w:next w:val="Listefonce-Accent6"/>
    <w:uiPriority w:val="61"/>
    <w:rsid w:val="00260BA8"/>
    <w:pPr>
      <w:spacing w:after="0" w:line="240" w:lineRule="auto"/>
      <w:jc w:val="both"/>
    </w:pPr>
    <w:rPr>
      <w:rFonts w:ascii="Arial Narrow" w:eastAsia="Calibri" w:hAnsi="Arial Narrow" w:cs="Times New Roman"/>
      <w:sz w:val="24"/>
      <w:lang w:val="en-GB"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12">
    <w:name w:val="Aucune liste6112"/>
    <w:next w:val="Aucuneliste"/>
    <w:uiPriority w:val="99"/>
    <w:semiHidden/>
    <w:unhideWhenUsed/>
    <w:rsid w:val="00260BA8"/>
  </w:style>
  <w:style w:type="numbering" w:customStyle="1" w:styleId="1112">
    <w:name w:val="无列表1112"/>
    <w:next w:val="Aucuneliste"/>
    <w:uiPriority w:val="99"/>
    <w:semiHidden/>
    <w:unhideWhenUsed/>
    <w:rsid w:val="00260BA8"/>
  </w:style>
  <w:style w:type="table" w:customStyle="1" w:styleId="Trameclaire-Accent2212">
    <w:name w:val="Trame claire - Accent 2212"/>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12">
    <w:name w:val="Medium Grid 21112"/>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12">
    <w:name w:val="Grille couleur - Accent 1212"/>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12">
    <w:name w:val="Tableau Grille 6 Couleur12"/>
    <w:basedOn w:val="TableauNormal"/>
    <w:next w:val="TableauGrille6Couleur"/>
    <w:uiPriority w:val="51"/>
    <w:rsid w:val="00260BA8"/>
    <w:pPr>
      <w:spacing w:after="0" w:line="240" w:lineRule="auto"/>
    </w:pPr>
    <w:rPr>
      <w:rFonts w:ascii="Calibri" w:eastAsia="Calibri" w:hAnsi="Calibri" w:cs="Times New Roman"/>
      <w:color w:val="00000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12">
    <w:name w:val="Tableau Grille 4 - Accentuation 512"/>
    <w:basedOn w:val="TableauNormal"/>
    <w:next w:val="TableauGrille4-Accentuation5"/>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32">
    <w:name w:val="Tableau Grille 432"/>
    <w:basedOn w:val="TableauNormal"/>
    <w:next w:val="TableauGrille4"/>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12">
    <w:name w:val="Tableau Grille 5 Foncé - Accentuation 512"/>
    <w:basedOn w:val="TableauNormal"/>
    <w:next w:val="TableauGrille5Fonc-Accentuation5"/>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12">
    <w:name w:val="Tableau Grille 5 Foncé - Accentuation 612"/>
    <w:basedOn w:val="TableauNormal"/>
    <w:next w:val="TableauGrille5Fonc-Accentuation6"/>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212">
    <w:name w:val="Tableau Grille 5 Foncé - Accentuation 212"/>
    <w:basedOn w:val="TableauNormal"/>
    <w:next w:val="TableauGrille5Fonc-Accentuation2"/>
    <w:uiPriority w:val="50"/>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5Fonc-Accentuation612">
    <w:name w:val="Tableau Liste 5 Foncé - Accentuation 612"/>
    <w:basedOn w:val="TableauNormal"/>
    <w:next w:val="TableauListe5Fonc-Accentuation6"/>
    <w:uiPriority w:val="50"/>
    <w:rsid w:val="00260BA8"/>
    <w:pPr>
      <w:spacing w:after="0" w:line="240" w:lineRule="auto"/>
    </w:pPr>
    <w:rPr>
      <w:rFonts w:ascii="Calibri" w:eastAsia="Calibri" w:hAnsi="Calibri" w:cs="Times New Roman"/>
      <w:color w:val="FFFFFF"/>
      <w:sz w:val="20"/>
      <w:lang w:val="fr-SN"/>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12">
    <w:name w:val="Tableau Liste 4 - Accentuation 612"/>
    <w:basedOn w:val="TableauNormal"/>
    <w:next w:val="TableauListe4-Accentuation6"/>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12">
    <w:name w:val="Tableau Liste 5 Foncé - Accentuation 512"/>
    <w:basedOn w:val="TableauNormal"/>
    <w:next w:val="TableauListe5Fonc-Accentuation5"/>
    <w:uiPriority w:val="50"/>
    <w:rsid w:val="00260BA8"/>
    <w:pPr>
      <w:spacing w:after="0" w:line="240" w:lineRule="auto"/>
    </w:pPr>
    <w:rPr>
      <w:rFonts w:ascii="Calibri" w:eastAsia="Calibri" w:hAnsi="Calibri" w:cs="Times New Roman"/>
      <w:color w:val="FFFFFF"/>
      <w:sz w:val="20"/>
      <w:lang w:val="fr-SN"/>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12">
    <w:name w:val="Tableau Liste 4 - Accentuation 512"/>
    <w:basedOn w:val="TableauNormal"/>
    <w:next w:val="TableauListe4-Accentuation5"/>
    <w:uiPriority w:val="49"/>
    <w:rsid w:val="00260BA8"/>
    <w:pPr>
      <w:spacing w:after="0" w:line="240" w:lineRule="auto"/>
    </w:pPr>
    <w:rPr>
      <w:rFonts w:ascii="Calibri" w:eastAsia="Calibri" w:hAnsi="Calibri" w:cs="Times New Roman"/>
      <w:sz w:val="20"/>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12">
    <w:name w:val="Tableau Liste 1 Clair - Accentuation 612"/>
    <w:basedOn w:val="TableauNormal"/>
    <w:next w:val="TableauListe1Clair-Accentuation6"/>
    <w:uiPriority w:val="46"/>
    <w:rsid w:val="00260BA8"/>
    <w:pPr>
      <w:spacing w:after="0" w:line="240" w:lineRule="auto"/>
    </w:pPr>
    <w:rPr>
      <w:rFonts w:ascii="Calibri" w:eastAsia="Calibri" w:hAnsi="Calibri" w:cs="Times New Roman"/>
      <w:sz w:val="20"/>
      <w:lang w:val="fr-SN"/>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32">
    <w:name w:val="Tableau Grille 1 Clair32"/>
    <w:basedOn w:val="TableauNormal"/>
    <w:next w:val="TableauGrille1Clair"/>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32">
    <w:name w:val="Tableau simple 132"/>
    <w:basedOn w:val="TableauNormal"/>
    <w:next w:val="Tableausimple1"/>
    <w:uiPriority w:val="41"/>
    <w:rsid w:val="00260BA8"/>
    <w:pPr>
      <w:spacing w:after="0" w:line="240" w:lineRule="auto"/>
    </w:pPr>
    <w:rPr>
      <w:rFonts w:ascii="Calibri" w:eastAsia="Calibri" w:hAnsi="Calibri" w:cs="Times New Roman"/>
      <w:lang w:val="fr-S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12">
    <w:name w:val="Grille du tableau17112"/>
    <w:basedOn w:val="TableauNormal"/>
    <w:next w:val="Grilledutableau"/>
    <w:uiPriority w:val="39"/>
    <w:rsid w:val="00260BA8"/>
    <w:pPr>
      <w:spacing w:after="0" w:line="240" w:lineRule="auto"/>
    </w:pPr>
    <w:rPr>
      <w:rFonts w:ascii="Calibri" w:eastAsia="Calibri"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62">
    <w:name w:val="Liste couleur - Accent 162"/>
    <w:basedOn w:val="TableauNormal"/>
    <w:next w:val="Listecouleur-Accent1"/>
    <w:uiPriority w:val="34"/>
    <w:rsid w:val="00260BA8"/>
    <w:pPr>
      <w:spacing w:after="0" w:line="240" w:lineRule="auto"/>
    </w:pPr>
    <w:rPr>
      <w:rFonts w:ascii="Times New Roman" w:eastAsia="Times New Roman" w:hAnsi="Times New Roman" w:cs="Times New Roman"/>
      <w:sz w:val="24"/>
      <w:szCs w:val="24"/>
      <w:lang w:val="fr-SN"/>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WWNum311">
    <w:name w:val="WWNum311"/>
    <w:basedOn w:val="Aucuneliste"/>
    <w:rsid w:val="00260BA8"/>
    <w:pPr>
      <w:numPr>
        <w:numId w:val="266"/>
      </w:numPr>
    </w:pPr>
  </w:style>
  <w:style w:type="numbering" w:customStyle="1" w:styleId="WWNum111">
    <w:name w:val="WWNum111"/>
    <w:basedOn w:val="Aucuneliste"/>
    <w:rsid w:val="00260BA8"/>
  </w:style>
  <w:style w:type="numbering" w:customStyle="1" w:styleId="WWNum211">
    <w:name w:val="WWNum211"/>
    <w:basedOn w:val="Aucuneliste"/>
    <w:rsid w:val="00260BA8"/>
  </w:style>
  <w:style w:type="numbering" w:customStyle="1" w:styleId="WWNum511">
    <w:name w:val="WWNum511"/>
    <w:basedOn w:val="Aucuneliste"/>
    <w:rsid w:val="00260BA8"/>
  </w:style>
  <w:style w:type="numbering" w:customStyle="1" w:styleId="Aucuneliste1111111">
    <w:name w:val="Aucune liste1111111"/>
    <w:next w:val="Aucuneliste"/>
    <w:uiPriority w:val="99"/>
    <w:semiHidden/>
    <w:unhideWhenUsed/>
    <w:rsid w:val="00260BA8"/>
  </w:style>
  <w:style w:type="numbering" w:customStyle="1" w:styleId="Aucuneliste912">
    <w:name w:val="Aucune liste912"/>
    <w:next w:val="Aucuneliste"/>
    <w:uiPriority w:val="99"/>
    <w:semiHidden/>
    <w:unhideWhenUsed/>
    <w:rsid w:val="00260BA8"/>
  </w:style>
  <w:style w:type="numbering" w:customStyle="1" w:styleId="Aucuneliste1012">
    <w:name w:val="Aucune liste1012"/>
    <w:next w:val="Aucuneliste"/>
    <w:uiPriority w:val="99"/>
    <w:semiHidden/>
    <w:unhideWhenUsed/>
    <w:rsid w:val="00260BA8"/>
  </w:style>
  <w:style w:type="table" w:customStyle="1" w:styleId="Grilledutableau201">
    <w:name w:val="Grille du tableau201"/>
    <w:basedOn w:val="TableauNormal"/>
    <w:next w:val="Grilledutableau"/>
    <w:uiPriority w:val="39"/>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1">
    <w:name w:val="Grille du tableau251"/>
    <w:basedOn w:val="TableauNormal"/>
    <w:next w:val="Grilledutableau"/>
    <w:uiPriority w:val="39"/>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260BA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auGrille2131">
    <w:name w:val="Tableau Grille 2131"/>
    <w:basedOn w:val="TableauNormal"/>
    <w:uiPriority w:val="47"/>
    <w:rsid w:val="00260BA8"/>
    <w:pPr>
      <w:spacing w:after="200" w:line="288" w:lineRule="auto"/>
    </w:pPr>
    <w:rPr>
      <w:rFonts w:ascii="Calibri" w:eastAsia="Times New Roman" w:hAnsi="Calibri"/>
      <w:sz w:val="24"/>
      <w:szCs w:val="24"/>
      <w:lang w:val="fr-SN"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131">
    <w:name w:val="Tableau Grille 1 Clair - Accentuation 1131"/>
    <w:basedOn w:val="TableauNormal"/>
    <w:uiPriority w:val="46"/>
    <w:rsid w:val="00260BA8"/>
    <w:pPr>
      <w:spacing w:after="200" w:line="288" w:lineRule="auto"/>
    </w:pPr>
    <w:rPr>
      <w:rFonts w:ascii="Calibri" w:eastAsia="Calibri" w:hAnsi="Calibri"/>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31">
    <w:name w:val="Tableau Grille 4 - Accentuation 1131"/>
    <w:basedOn w:val="TableauNormal"/>
    <w:uiPriority w:val="49"/>
    <w:rsid w:val="00260BA8"/>
    <w:pPr>
      <w:spacing w:after="200" w:line="288" w:lineRule="auto"/>
    </w:pPr>
    <w:rPr>
      <w:rFonts w:ascii="Calibri" w:eastAsia="Calibri" w:hAnsi="Calibri"/>
      <w:lang w:val="fr-S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31">
    <w:name w:val="Tableau simple 1131"/>
    <w:basedOn w:val="TableauNormal"/>
    <w:rsid w:val="00260BA8"/>
    <w:pPr>
      <w:spacing w:after="200" w:line="288" w:lineRule="auto"/>
    </w:pPr>
    <w:rPr>
      <w:rFonts w:ascii="Times New Roman" w:eastAsia="SimSun" w:hAnsi="Times New Roman"/>
      <w:sz w:val="24"/>
      <w:szCs w:val="24"/>
      <w:lang w:val="fr-SN"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31">
    <w:name w:val="Tableau Grille 4131"/>
    <w:basedOn w:val="TableauNormal"/>
    <w:uiPriority w:val="49"/>
    <w:rsid w:val="00260BA8"/>
    <w:pPr>
      <w:spacing w:after="200" w:line="288" w:lineRule="auto"/>
    </w:pPr>
    <w:rPr>
      <w:rFonts w:ascii="Times New Roman" w:eastAsia="SimSun" w:hAnsi="Times New Roman"/>
      <w:sz w:val="24"/>
      <w:szCs w:val="24"/>
      <w:lang w:val="fr-SN"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61">
    <w:name w:val="Grille du tableau261"/>
    <w:basedOn w:val="TableauNormal"/>
    <w:next w:val="Grilledutableau"/>
    <w:uiPriority w:val="39"/>
    <w:rsid w:val="00260BA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21">
    <w:name w:val="mtbs21"/>
    <w:basedOn w:val="TableauNormal"/>
    <w:next w:val="Grilledutableau"/>
    <w:uiPriority w:val="39"/>
    <w:qFormat/>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21">
    <w:name w:val="Liste couleur - Accent 321"/>
    <w:basedOn w:val="TableauNormal"/>
    <w:next w:val="Listecouleur-Accent3"/>
    <w:uiPriority w:val="29"/>
    <w:rsid w:val="00260BA8"/>
    <w:pPr>
      <w:spacing w:after="200" w:line="288"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21">
    <w:name w:val="Grille couleur - Accent 321"/>
    <w:basedOn w:val="TableauNormal"/>
    <w:next w:val="Grillecouleur-Accent3"/>
    <w:uiPriority w:val="30"/>
    <w:rsid w:val="00260BA8"/>
    <w:pPr>
      <w:spacing w:after="200" w:line="288"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Grillemoyenne1-Accent421">
    <w:name w:val="Grille moyenne 1 - Accent 421"/>
    <w:basedOn w:val="TableauNormal"/>
    <w:next w:val="Grillemoyenne1-Accent4"/>
    <w:uiPriority w:val="29"/>
    <w:rsid w:val="00260BA8"/>
    <w:pPr>
      <w:spacing w:after="200" w:line="288"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21">
    <w:name w:val="Grille moyenne 2 - Accent 421"/>
    <w:basedOn w:val="TableauNormal"/>
    <w:next w:val="Grillemoyenne2-Accent4"/>
    <w:uiPriority w:val="30"/>
    <w:rsid w:val="00260BA8"/>
    <w:pPr>
      <w:spacing w:after="200" w:line="288" w:lineRule="auto"/>
    </w:pPr>
    <w:rPr>
      <w:rFonts w:ascii="Calibri" w:eastAsia="Times New Roman" w:hAnsi="Calibri" w:cs="Times New Roman"/>
      <w:b/>
      <w:bCs/>
      <w:i/>
      <w:iCs/>
      <w:color w:val="4F81BD"/>
      <w:lang w:val="en-US" w:bidi="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rameclaire-Accent241">
    <w:name w:val="Trame claire - Accent 241"/>
    <w:basedOn w:val="TableauNormal"/>
    <w:next w:val="Trameclaire-Accent2"/>
    <w:uiPriority w:val="30"/>
    <w:rsid w:val="00260BA8"/>
    <w:pPr>
      <w:spacing w:after="200" w:line="288" w:lineRule="auto"/>
    </w:pPr>
    <w:rPr>
      <w:b/>
      <w:bCs/>
      <w:i/>
      <w:iCs/>
      <w:color w:val="4F81BD"/>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Grillemoyenne2131">
    <w:name w:val="Grille moyenne 2131"/>
    <w:basedOn w:val="TableauNormal"/>
    <w:uiPriority w:val="1"/>
    <w:rsid w:val="00260BA8"/>
    <w:pPr>
      <w:spacing w:after="0" w:line="240" w:lineRule="auto"/>
    </w:pPr>
    <w:rPr>
      <w:sz w:val="20"/>
      <w:szCs w:val="20"/>
      <w:lang w:val="en"/>
    </w:rP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Grillemoyenne2141">
    <w:name w:val="Grille moyenne 2141"/>
    <w:basedOn w:val="TableauNormal"/>
    <w:uiPriority w:val="1"/>
    <w:rsid w:val="00260BA8"/>
    <w:pPr>
      <w:spacing w:after="0" w:line="240" w:lineRule="auto"/>
    </w:pPr>
    <w:rPr>
      <w:sz w:val="20"/>
      <w:szCs w:val="20"/>
      <w:lang w:val="en"/>
    </w:rPr>
    <w:tblPr/>
    <w:tblStylePr w:type="firstCol">
      <w:tblPr/>
      <w:tcPr>
        <w:tcBorders>
          <w:top w:val="nil"/>
          <w:left w:val="nil"/>
          <w:bottom w:val="nil"/>
          <w:right w:val="nil"/>
          <w:insideH w:val="nil"/>
          <w:insideV w:val="nil"/>
        </w:tcBorders>
        <w:shd w:val="clear" w:color="auto" w:fill="FFFFFF"/>
      </w:tcPr>
    </w:tblStylePr>
  </w:style>
  <w:style w:type="table" w:customStyle="1" w:styleId="Grillemoyenne2151">
    <w:name w:val="Grille moyenne 2151"/>
    <w:basedOn w:val="TableauNormal"/>
    <w:uiPriority w:val="1"/>
    <w:rsid w:val="00260BA8"/>
    <w:pPr>
      <w:spacing w:after="0" w:line="240" w:lineRule="auto"/>
    </w:pPr>
    <w:rPr>
      <w:sz w:val="20"/>
      <w:szCs w:val="20"/>
      <w:lang w:val="en"/>
    </w:rPr>
    <w:tblPr/>
    <w:tblStylePr w:type="lastCol">
      <w:tblPr/>
      <w:tcPr>
        <w:tcBorders>
          <w:top w:val="nil"/>
          <w:left w:val="nil"/>
          <w:bottom w:val="nil"/>
          <w:right w:val="nil"/>
          <w:insideH w:val="nil"/>
          <w:insideV w:val="nil"/>
        </w:tcBorders>
        <w:shd w:val="clear" w:color="auto" w:fill="CCCCCC"/>
      </w:tcPr>
    </w:tblStylePr>
  </w:style>
  <w:style w:type="table" w:customStyle="1" w:styleId="Grillemoyenne2161">
    <w:name w:val="Grille moyenne 2161"/>
    <w:basedOn w:val="TableauNormal"/>
    <w:uiPriority w:val="1"/>
    <w:rsid w:val="00260BA8"/>
    <w:pPr>
      <w:spacing w:after="0" w:line="240" w:lineRule="auto"/>
    </w:pPr>
    <w:rPr>
      <w:sz w:val="20"/>
      <w:szCs w:val="20"/>
      <w:lang w:val="en"/>
    </w:rPr>
    <w:tblPr/>
    <w:tblStylePr w:type="band1Vert">
      <w:tblPr/>
      <w:tcPr>
        <w:shd w:val="clear" w:color="auto" w:fill="808080"/>
      </w:tcPr>
    </w:tblStylePr>
  </w:style>
  <w:style w:type="table" w:customStyle="1" w:styleId="Grillemoyenne2171">
    <w:name w:val="Grille moyenne 2171"/>
    <w:basedOn w:val="TableauNormal"/>
    <w:uiPriority w:val="1"/>
    <w:rsid w:val="00260BA8"/>
    <w:pPr>
      <w:spacing w:after="0" w:line="240" w:lineRule="auto"/>
    </w:pPr>
    <w:rPr>
      <w:sz w:val="20"/>
      <w:szCs w:val="20"/>
      <w:lang w:val="en"/>
    </w:rPr>
    <w:tblPr/>
    <w:tblStylePr w:type="band1Horz">
      <w:tblPr/>
      <w:tcPr>
        <w:tcBorders>
          <w:insideH w:val="single" w:sz="6" w:space="0" w:color="000000"/>
          <w:insideV w:val="single" w:sz="6" w:space="0" w:color="000000"/>
        </w:tcBorders>
        <w:shd w:val="clear" w:color="auto" w:fill="808080"/>
      </w:tcPr>
    </w:tblStylePr>
  </w:style>
  <w:style w:type="table" w:customStyle="1" w:styleId="Grillemoyenne2181">
    <w:name w:val="Grille moyenne 2181"/>
    <w:basedOn w:val="TableauNormal"/>
    <w:uiPriority w:val="1"/>
    <w:rsid w:val="00260BA8"/>
    <w:pPr>
      <w:spacing w:after="0" w:line="240" w:lineRule="auto"/>
    </w:pPr>
    <w:rPr>
      <w:sz w:val="20"/>
      <w:szCs w:val="20"/>
      <w:lang w:val="en"/>
    </w:rPr>
    <w:tblPr/>
    <w:tblStylePr w:type="nwCell">
      <w:tblPr/>
      <w:tcPr>
        <w:shd w:val="clear" w:color="auto" w:fill="FFFFFF"/>
      </w:tcPr>
    </w:tblStylePr>
  </w:style>
  <w:style w:type="table" w:customStyle="1" w:styleId="MediumGrid2131">
    <w:name w:val="Medium Grid 2131"/>
    <w:basedOn w:val="TableauNormal"/>
    <w:uiPriority w:val="1"/>
    <w:rsid w:val="00260BA8"/>
    <w:pPr>
      <w:spacing w:after="0" w:line="240" w:lineRule="auto"/>
    </w:pPr>
    <w:rPr>
      <w:sz w:val="20"/>
      <w:szCs w:val="20"/>
      <w:lang w:val="en"/>
    </w:rPr>
    <w:tblPr/>
    <w:tblStylePr w:type="lastRow">
      <w:tblPr/>
      <w:tcPr>
        <w:tcBorders>
          <w:top w:val="single" w:sz="12" w:space="0" w:color="000000"/>
          <w:left w:val="nil"/>
          <w:bottom w:val="nil"/>
          <w:right w:val="nil"/>
          <w:insideH w:val="nil"/>
          <w:insideV w:val="nil"/>
        </w:tcBorders>
        <w:shd w:val="clear" w:color="auto" w:fill="FFFFFF"/>
      </w:tcPr>
    </w:tblStylePr>
  </w:style>
  <w:style w:type="table" w:customStyle="1" w:styleId="MediumGrid2141">
    <w:name w:val="Medium Grid 2141"/>
    <w:basedOn w:val="TableauNormal"/>
    <w:uiPriority w:val="1"/>
    <w:rsid w:val="00260BA8"/>
    <w:pPr>
      <w:spacing w:after="0" w:line="240" w:lineRule="auto"/>
    </w:pPr>
    <w:rPr>
      <w:sz w:val="20"/>
      <w:szCs w:val="20"/>
      <w:lang w:val="en"/>
    </w:rPr>
    <w:tblPr/>
    <w:tblStylePr w:type="firstCol">
      <w:tblPr/>
      <w:tcPr>
        <w:tcBorders>
          <w:top w:val="nil"/>
          <w:left w:val="nil"/>
          <w:bottom w:val="nil"/>
          <w:right w:val="nil"/>
          <w:insideH w:val="nil"/>
          <w:insideV w:val="nil"/>
        </w:tcBorders>
        <w:shd w:val="clear" w:color="auto" w:fill="FFFFFF"/>
      </w:tcPr>
    </w:tblStylePr>
  </w:style>
  <w:style w:type="table" w:customStyle="1" w:styleId="MediumGrid2151">
    <w:name w:val="Medium Grid 2151"/>
    <w:basedOn w:val="TableauNormal"/>
    <w:uiPriority w:val="1"/>
    <w:rsid w:val="00260BA8"/>
    <w:pPr>
      <w:spacing w:after="0" w:line="240" w:lineRule="auto"/>
    </w:pPr>
    <w:rPr>
      <w:sz w:val="20"/>
      <w:szCs w:val="20"/>
      <w:lang w:val="en"/>
    </w:rPr>
    <w:tblPr/>
    <w:tblStylePr w:type="lastCol">
      <w:tblPr/>
      <w:tcPr>
        <w:tcBorders>
          <w:top w:val="nil"/>
          <w:left w:val="nil"/>
          <w:bottom w:val="nil"/>
          <w:right w:val="nil"/>
          <w:insideH w:val="nil"/>
          <w:insideV w:val="nil"/>
        </w:tcBorders>
        <w:shd w:val="clear" w:color="auto" w:fill="CCCCCC"/>
      </w:tcPr>
    </w:tblStylePr>
  </w:style>
  <w:style w:type="table" w:customStyle="1" w:styleId="MediumGrid2161">
    <w:name w:val="Medium Grid 2161"/>
    <w:basedOn w:val="TableauNormal"/>
    <w:uiPriority w:val="1"/>
    <w:rsid w:val="00260BA8"/>
    <w:pPr>
      <w:spacing w:after="0" w:line="240" w:lineRule="auto"/>
    </w:pPr>
    <w:rPr>
      <w:sz w:val="20"/>
      <w:szCs w:val="20"/>
      <w:lang w:val="en"/>
    </w:rPr>
    <w:tblPr/>
    <w:tblStylePr w:type="band1Vert">
      <w:tblPr/>
      <w:tcPr>
        <w:shd w:val="clear" w:color="auto" w:fill="808080"/>
      </w:tcPr>
    </w:tblStylePr>
  </w:style>
  <w:style w:type="table" w:customStyle="1" w:styleId="MediumGrid2171">
    <w:name w:val="Medium Grid 2171"/>
    <w:basedOn w:val="TableauNormal"/>
    <w:uiPriority w:val="1"/>
    <w:rsid w:val="00260BA8"/>
    <w:pPr>
      <w:spacing w:after="0" w:line="240" w:lineRule="auto"/>
    </w:pPr>
    <w:rPr>
      <w:sz w:val="20"/>
      <w:szCs w:val="20"/>
      <w:lang w:val="en"/>
    </w:rPr>
    <w:tblPr/>
    <w:tblStylePr w:type="band1Horz">
      <w:tblPr/>
      <w:tcPr>
        <w:tcBorders>
          <w:insideH w:val="single" w:sz="6" w:space="0" w:color="000000"/>
          <w:insideV w:val="single" w:sz="6" w:space="0" w:color="000000"/>
        </w:tcBorders>
        <w:shd w:val="clear" w:color="auto" w:fill="808080"/>
      </w:tcPr>
    </w:tblStylePr>
  </w:style>
  <w:style w:type="table" w:customStyle="1" w:styleId="MediumGrid2181">
    <w:name w:val="Medium Grid 2181"/>
    <w:basedOn w:val="TableauNormal"/>
    <w:uiPriority w:val="1"/>
    <w:rsid w:val="00260BA8"/>
    <w:pPr>
      <w:spacing w:after="0" w:line="240" w:lineRule="auto"/>
    </w:pPr>
    <w:rPr>
      <w:sz w:val="20"/>
      <w:szCs w:val="20"/>
      <w:lang w:val="en"/>
    </w:rPr>
    <w:tblPr/>
    <w:tblStylePr w:type="nwCell">
      <w:tblPr/>
      <w:tcPr>
        <w:shd w:val="clear" w:color="auto" w:fill="FFFFFF"/>
      </w:tcPr>
    </w:tblStylePr>
  </w:style>
  <w:style w:type="table" w:customStyle="1" w:styleId="SGSTableBasic111">
    <w:name w:val="SGS Table Basic 111"/>
    <w:basedOn w:val="TableauNormal"/>
    <w:next w:val="Grilledutableau"/>
    <w:uiPriority w:val="39"/>
    <w:qFormat/>
    <w:rsid w:val="00260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auNormal"/>
    <w:rsid w:val="00260BA8"/>
    <w:pPr>
      <w:spacing w:after="0" w:line="240" w:lineRule="auto"/>
    </w:pPr>
    <w:rPr>
      <w:rFonts w:ascii="Times New Roman" w:eastAsia="SimSun" w:hAnsi="Times New Roman" w:cs="Times New Roman"/>
      <w:sz w:val="20"/>
      <w:szCs w:val="20"/>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11">
    <w:name w:val="Plain Table 1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11">
    <w:name w:val="Grid Table 41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11">
    <w:name w:val="Grid Table 1 Light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Accentuation1151">
    <w:name w:val="Tableau Grille 1 Clair - Accentuation 1151"/>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51">
    <w:name w:val="Tableau Grille 4 - Accentuation 1151"/>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41">
    <w:name w:val="Table Normal41"/>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numbering" w:customStyle="1" w:styleId="Aucuneliste151">
    <w:name w:val="Aucune liste151"/>
    <w:next w:val="Aucuneliste"/>
    <w:uiPriority w:val="99"/>
    <w:semiHidden/>
    <w:unhideWhenUsed/>
    <w:rsid w:val="00260BA8"/>
  </w:style>
  <w:style w:type="table" w:customStyle="1" w:styleId="csastandard21">
    <w:name w:val="csa standard21"/>
    <w:basedOn w:val="TableauNormal"/>
    <w:next w:val="Grilledutableau"/>
    <w:uiPriority w:val="39"/>
    <w:qFormat/>
    <w:rsid w:val="00260BA8"/>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1">
    <w:name w:val="Grille du tableau114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8221">
    <w:name w:val="Grille de tableau 8221"/>
    <w:basedOn w:val="TableauNormal"/>
    <w:next w:val="Grilledetableau8"/>
    <w:rsid w:val="00260BA8"/>
    <w:pPr>
      <w:spacing w:after="0" w:line="240" w:lineRule="auto"/>
      <w:jc w:val="both"/>
    </w:pPr>
    <w:rPr>
      <w:rFonts w:ascii="Times New Roman" w:eastAsia="Times New Roman" w:hAnsi="Times New Roman"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31">
    <w:name w:val="Grille de tableau 831"/>
    <w:basedOn w:val="TableauNormal"/>
    <w:next w:val="Grilledetableau8"/>
    <w:unhideWhenUsed/>
    <w:rsid w:val="00260BA8"/>
    <w:pPr>
      <w:spacing w:after="0" w:line="240" w:lineRule="auto"/>
    </w:pPr>
    <w:rPr>
      <w:rFonts w:ascii="Cambria" w:eastAsia="MS Mincho" w:hAnsi="Cambria"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41">
    <w:name w:val="Tableau Grille 4 - Accentuation 141"/>
    <w:basedOn w:val="TableauNormal"/>
    <w:next w:val="TableauGrille4-Accentuation1"/>
    <w:uiPriority w:val="49"/>
    <w:rsid w:val="00260BA8"/>
    <w:pPr>
      <w:spacing w:after="0" w:line="240" w:lineRule="auto"/>
      <w:jc w:val="both"/>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41">
    <w:name w:val="Grille de tableau claire41"/>
    <w:basedOn w:val="TableauNormal"/>
    <w:next w:val="Grilledetableauclaire"/>
    <w:uiPriority w:val="40"/>
    <w:rsid w:val="00260BA8"/>
    <w:pPr>
      <w:spacing w:after="0" w:line="240" w:lineRule="auto"/>
    </w:pPr>
    <w:rPr>
      <w:rFonts w:ascii="Cambria" w:eastAsia="MS Mincho" w:hAnsi="Cambria" w:cs="Times New Roman"/>
      <w:sz w:val="20"/>
      <w:szCs w:val="20"/>
      <w:lang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21">
    <w:name w:val="Tableau Grille 4 - Accentuation 321"/>
    <w:basedOn w:val="TableauNormal"/>
    <w:next w:val="TableauGrille4-Accentuation3"/>
    <w:uiPriority w:val="49"/>
    <w:rsid w:val="00260BA8"/>
    <w:pPr>
      <w:spacing w:after="0" w:line="240" w:lineRule="auto"/>
    </w:pPr>
    <w:rPr>
      <w:rFonts w:ascii="Cambria" w:eastAsia="MS Mincho" w:hAnsi="Cambria" w:cs="Times New Roman"/>
      <w:sz w:val="20"/>
      <w:szCs w:val="20"/>
      <w:lang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51">
    <w:name w:val="Grille du tableau115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21">
    <w:name w:val="Tableau Liste 316321"/>
    <w:basedOn w:val="TableauNormal"/>
    <w:next w:val="TableauListe3"/>
    <w:uiPriority w:val="48"/>
    <w:rsid w:val="00260BA8"/>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1">
    <w:name w:val="Tableau Liste 321"/>
    <w:basedOn w:val="TableauNormal"/>
    <w:next w:val="TableauListe3"/>
    <w:uiPriority w:val="48"/>
    <w:rsid w:val="00260BA8"/>
    <w:pPr>
      <w:spacing w:after="0" w:line="240" w:lineRule="auto"/>
    </w:pPr>
    <w:rPr>
      <w:rFonts w:ascii="Cambria" w:eastAsia="MS Mincho" w:hAnsi="Cambria"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moyenne2-Accent431">
    <w:name w:val="Liste moyenne 2 - Accent 431"/>
    <w:basedOn w:val="TableauNormal"/>
    <w:next w:val="Listemoyenne2-Accent4"/>
    <w:uiPriority w:val="34"/>
    <w:rsid w:val="00260BA8"/>
    <w:pPr>
      <w:spacing w:after="0" w:line="240" w:lineRule="auto"/>
    </w:pPr>
    <w:rPr>
      <w:rFonts w:ascii="Times New Roman" w:eastAsia="Times New Roman" w:hAnsi="Times New Roman" w:cs="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21">
    <w:name w:val="Grille12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221">
    <w:name w:val="Ombrage clair221"/>
    <w:basedOn w:val="TableauNormal"/>
    <w:uiPriority w:val="60"/>
    <w:rsid w:val="00260BA8"/>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41">
    <w:name w:val="Trame moyenne 1 - Accent 641"/>
    <w:basedOn w:val="TableauNormal"/>
    <w:next w:val="Tramemoyenne1-Accent6"/>
    <w:uiPriority w:val="63"/>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41">
    <w:name w:val="Liste claire - Accent 61241"/>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41">
    <w:name w:val="Liste claire - Accent 641"/>
    <w:basedOn w:val="TableauNormal"/>
    <w:next w:val="Listeclaire-Accent6"/>
    <w:uiPriority w:val="61"/>
    <w:rsid w:val="00260BA8"/>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31">
    <w:name w:val="Ombrage clair31"/>
    <w:basedOn w:val="TableauNormal"/>
    <w:next w:val="Ombrageclair"/>
    <w:uiPriority w:val="60"/>
    <w:rsid w:val="00260BA8"/>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31">
    <w:name w:val="Liste claire31"/>
    <w:basedOn w:val="TableauNormal"/>
    <w:next w:val="Listeclaire"/>
    <w:uiPriority w:val="61"/>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51">
    <w:name w:val="Liste claire - Accent 6151"/>
    <w:basedOn w:val="TableauNormal"/>
    <w:uiPriority w:val="61"/>
    <w:rsid w:val="00260BA8"/>
    <w:pPr>
      <w:spacing w:after="0" w:line="240" w:lineRule="auto"/>
    </w:pPr>
    <w:rPr>
      <w:rFonts w:ascii="Times New Roman" w:eastAsia="Calibri" w:hAnsi="Times New Roman" w:cs="Times New Roman"/>
      <w:sz w:val="24"/>
      <w:szCs w:val="24"/>
      <w:lang w:val="en-US"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121">
    <w:name w:val="Liste claire - Accent 121"/>
    <w:basedOn w:val="TableauNormal"/>
    <w:next w:val="Listeclaire-Accent1"/>
    <w:uiPriority w:val="61"/>
    <w:rsid w:val="00260BA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21">
    <w:name w:val="Liste claire - Accent 521"/>
    <w:basedOn w:val="TableauNormal"/>
    <w:next w:val="Listeclaire-Accent5"/>
    <w:uiPriority w:val="61"/>
    <w:rsid w:val="00260BA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61">
    <w:name w:val="Aucune liste161"/>
    <w:next w:val="Aucuneliste"/>
    <w:uiPriority w:val="99"/>
    <w:semiHidden/>
    <w:unhideWhenUsed/>
    <w:rsid w:val="00260BA8"/>
  </w:style>
  <w:style w:type="numbering" w:customStyle="1" w:styleId="Aucuneliste1131">
    <w:name w:val="Aucune liste1131"/>
    <w:next w:val="Aucuneliste"/>
    <w:uiPriority w:val="99"/>
    <w:semiHidden/>
    <w:unhideWhenUsed/>
    <w:rsid w:val="00260BA8"/>
  </w:style>
  <w:style w:type="numbering" w:customStyle="1" w:styleId="ListHeadings31">
    <w:name w:val="List Headings31"/>
    <w:rsid w:val="00260BA8"/>
  </w:style>
  <w:style w:type="table" w:customStyle="1" w:styleId="mtbs131">
    <w:name w:val="mtbs131"/>
    <w:basedOn w:val="TableauNormal"/>
    <w:next w:val="Grilledutableau"/>
    <w:uiPriority w:val="39"/>
    <w:qFormat/>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21">
    <w:name w:val="RHDHV Table21"/>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21">
    <w:name w:val="RHDHV Table Normal21"/>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table" w:customStyle="1" w:styleId="TableauGrille2141">
    <w:name w:val="Tableau Grille 2141"/>
    <w:basedOn w:val="TableauNormal"/>
    <w:uiPriority w:val="47"/>
    <w:rsid w:val="00260BA8"/>
    <w:pPr>
      <w:spacing w:after="0" w:line="240" w:lineRule="auto"/>
    </w:pPr>
    <w:rPr>
      <w:rFonts w:ascii="Calibri" w:eastAsia="Times New Roman" w:hAnsi="Calibri" w:cs="Times New Roman"/>
      <w:sz w:val="24"/>
      <w:szCs w:val="24"/>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31">
    <w:name w:val="Grille du tableau2131"/>
    <w:basedOn w:val="TableauNormal"/>
    <w:next w:val="Grilledutableau"/>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31">
    <w:name w:val="Liste claire - Accent 61131"/>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31">
    <w:name w:val="Liste claire131"/>
    <w:basedOn w:val="TableauNormal"/>
    <w:next w:val="Listeclaire"/>
    <w:uiPriority w:val="61"/>
    <w:rsid w:val="00260BA8"/>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31">
    <w:name w:val="Aucune liste11131"/>
    <w:next w:val="Aucuneliste"/>
    <w:uiPriority w:val="99"/>
    <w:semiHidden/>
    <w:unhideWhenUsed/>
    <w:rsid w:val="00260BA8"/>
  </w:style>
  <w:style w:type="table" w:customStyle="1" w:styleId="Grilledutableau331">
    <w:name w:val="Grille du tableau331"/>
    <w:basedOn w:val="TableauNormal"/>
    <w:next w:val="Grilledutableau"/>
    <w:uiPriority w:val="59"/>
    <w:rsid w:val="00260BA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31">
    <w:name w:val="Grille du tableau431"/>
    <w:basedOn w:val="TableauNormal"/>
    <w:next w:val="Grilledutableau"/>
    <w:uiPriority w:val="59"/>
    <w:rsid w:val="00260BA8"/>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31">
    <w:name w:val="Liste claire - Accent 612131"/>
    <w:basedOn w:val="TableauNormal"/>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31">
    <w:name w:val="Grille du tableau53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31">
    <w:name w:val="Grille du tableau63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41">
    <w:name w:val="Grille du tableau74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21">
    <w:name w:val="Grille du tableau8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21">
    <w:name w:val="Grille du tableau9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31">
    <w:name w:val="Aucune liste231"/>
    <w:next w:val="Aucuneliste"/>
    <w:uiPriority w:val="99"/>
    <w:semiHidden/>
    <w:unhideWhenUsed/>
    <w:rsid w:val="00260BA8"/>
  </w:style>
  <w:style w:type="table" w:customStyle="1" w:styleId="Colonnesdetableau321">
    <w:name w:val="Colonnes de tableau 321"/>
    <w:basedOn w:val="TableauNormal"/>
    <w:next w:val="Colonnesdetableau3"/>
    <w:semiHidden/>
    <w:unhideWhenUsed/>
    <w:rsid w:val="00260BA8"/>
    <w:pPr>
      <w:spacing w:after="0" w:line="240" w:lineRule="auto"/>
    </w:pPr>
    <w:rPr>
      <w:rFonts w:ascii="Cambria" w:eastAsia="Cambria" w:hAnsi="Cambria" w:cs="Times New Roman"/>
      <w:b/>
      <w:bCs/>
      <w:sz w:val="20"/>
      <w:szCs w:val="20"/>
      <w:lang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21">
    <w:name w:val="Grille de tableau 121"/>
    <w:basedOn w:val="TableauNormal"/>
    <w:next w:val="Grilledetableau1"/>
    <w:unhideWhenUsed/>
    <w:rsid w:val="00260BA8"/>
    <w:pPr>
      <w:spacing w:after="0" w:line="240" w:lineRule="auto"/>
    </w:pPr>
    <w:rPr>
      <w:rFonts w:ascii="Calibri" w:eastAsia="Calibri" w:hAnsi="Calibri"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21">
    <w:name w:val="Tableau liste 721"/>
    <w:basedOn w:val="TableauNormal"/>
    <w:next w:val="Tableauliste7"/>
    <w:semiHidden/>
    <w:unhideWhenUsed/>
    <w:rsid w:val="00260BA8"/>
    <w:pPr>
      <w:spacing w:after="0" w:line="240" w:lineRule="auto"/>
    </w:pPr>
    <w:rPr>
      <w:rFonts w:ascii="Times New Roman" w:eastAsia="Times New Roman" w:hAnsi="Times New Roman" w:cs="Times New Roman"/>
      <w:sz w:val="20"/>
      <w:szCs w:val="20"/>
      <w:lang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21">
    <w:name w:val="Tableau liste 821"/>
    <w:basedOn w:val="TableauNormal"/>
    <w:next w:val="Tableauliste8"/>
    <w:semiHidden/>
    <w:unhideWhenUsed/>
    <w:rsid w:val="00260BA8"/>
    <w:pPr>
      <w:spacing w:after="0" w:line="240" w:lineRule="auto"/>
    </w:pPr>
    <w:rPr>
      <w:rFonts w:ascii="Times New Roman" w:eastAsia="Times New Roman" w:hAnsi="Times New Roman" w:cs="Times New Roman"/>
      <w:sz w:val="20"/>
      <w:szCs w:val="20"/>
      <w:lang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21">
    <w:name w:val="Tableau web 221"/>
    <w:basedOn w:val="TableauNormal"/>
    <w:next w:val="Tableauweb2"/>
    <w:semiHidden/>
    <w:unhideWhenUsed/>
    <w:rsid w:val="00260BA8"/>
    <w:pPr>
      <w:spacing w:after="0" w:line="240" w:lineRule="auto"/>
    </w:pPr>
    <w:rPr>
      <w:rFonts w:ascii="Times New Roman" w:eastAsia="Times New Roman" w:hAnsi="Times New Roman" w:cs="Times New Roman"/>
      <w:sz w:val="20"/>
      <w:szCs w:val="20"/>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21">
    <w:name w:val="Grille du tableau1021"/>
    <w:basedOn w:val="TableauNormal"/>
    <w:next w:val="Grilledutableau"/>
    <w:uiPriority w:val="59"/>
    <w:rsid w:val="00260BA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21">
    <w:name w:val="Liste foncée - Accent 221"/>
    <w:basedOn w:val="TableauNormal"/>
    <w:next w:val="Listefonce-Accent2"/>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31">
    <w:name w:val="Liste claire - Accent 6231"/>
    <w:basedOn w:val="TableauNormal"/>
    <w:next w:val="Listeclaire-Accent6"/>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21">
    <w:name w:val="Trame moyenne 1 - Accent 6121"/>
    <w:basedOn w:val="TableauNormal"/>
    <w:next w:val="Tramemoyenne1-Accent6"/>
    <w:uiPriority w:val="63"/>
    <w:semiHidden/>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21">
    <w:name w:val="Tableau Norm21"/>
    <w:semiHidden/>
    <w:rsid w:val="00260BA8"/>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customStyle="1" w:styleId="Grilledutableau2221">
    <w:name w:val="Grille du tableau2221"/>
    <w:basedOn w:val="TableauNormal"/>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21">
    <w:name w:val="Grille du tableau7121"/>
    <w:basedOn w:val="TableauNormal"/>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21">
    <w:name w:val="Trame moyenne 1 - Accent 6221"/>
    <w:basedOn w:val="TableauNormal"/>
    <w:next w:val="Tramemoyenne1-Accent6"/>
    <w:uiPriority w:val="63"/>
    <w:semiHidden/>
    <w:unhideWhenUsed/>
    <w:rsid w:val="00260BA8"/>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21">
    <w:name w:val="Grille du tableau111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21">
    <w:name w:val="Grille du tableau12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21">
    <w:name w:val="Grille du tableau13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21">
    <w:name w:val="Grille du tableau14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21">
    <w:name w:val="Grille du tableau15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21">
    <w:name w:val="Grille du tableau16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31">
    <w:name w:val="Grille du tableau173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21">
    <w:name w:val="Grille du tableau182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21">
    <w:name w:val="mtbs1121"/>
    <w:basedOn w:val="TableauNormal"/>
    <w:next w:val="Grilledutableau"/>
    <w:uiPriority w:val="39"/>
    <w:qFormat/>
    <w:rsid w:val="00260BA8"/>
    <w:pPr>
      <w:spacing w:after="0" w:line="240" w:lineRule="auto"/>
    </w:pPr>
    <w:rPr>
      <w:rFonts w:ascii="Calibri" w:eastAsia="MS Mincho"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260BA8"/>
    <w:pPr>
      <w:spacing w:after="0" w:line="240" w:lineRule="auto"/>
    </w:pPr>
    <w:rPr>
      <w:rFonts w:ascii="Calibri" w:eastAsia="Times New Roman" w:hAnsi="Calibri" w:cs="Times New Roman"/>
      <w:lang w:val="fr-SN" w:eastAsia="fr-SN"/>
    </w:rPr>
    <w:tblPr>
      <w:tblCellMar>
        <w:top w:w="0" w:type="dxa"/>
        <w:left w:w="0" w:type="dxa"/>
        <w:bottom w:w="0" w:type="dxa"/>
        <w:right w:w="0" w:type="dxa"/>
      </w:tblCellMar>
    </w:tblPr>
  </w:style>
  <w:style w:type="table" w:customStyle="1" w:styleId="TableauGrille1Clair-Accentuation1141">
    <w:name w:val="Tableau Grille 1 Clair - Accentuation 1141"/>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41">
    <w:name w:val="Tableau Grille 4 - Accentuation 1141"/>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41">
    <w:name w:val="Tableau simple 114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41">
    <w:name w:val="Tableau Grille 414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31">
    <w:name w:val="Tableau Grille 231"/>
    <w:basedOn w:val="TableauNormal"/>
    <w:next w:val="TableauGrille2"/>
    <w:rsid w:val="00260BA8"/>
    <w:pPr>
      <w:spacing w:after="0" w:line="240" w:lineRule="auto"/>
    </w:pPr>
    <w:rPr>
      <w:rFonts w:ascii="Times New Roman" w:eastAsia="SimSun" w:hAnsi="Times New Roman" w:cs="Times New Roman"/>
      <w:sz w:val="20"/>
      <w:szCs w:val="20"/>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21">
    <w:name w:val="Tableau Grille 1 Clair - Accentuation 1221"/>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21">
    <w:name w:val="Tableau Grille 4 - Accentuation 1221"/>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21">
    <w:name w:val="Tableau simple 122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21">
    <w:name w:val="Tableau Grille 422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21">
    <w:name w:val="Tableau Grille 1 Clair22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insuco321">
    <w:name w:val="insuco321"/>
    <w:basedOn w:val="Grilledutableau"/>
    <w:next w:val="Grillemoyenne2-Accent6"/>
    <w:uiPriority w:val="60"/>
    <w:rsid w:val="00260BA8"/>
    <w:rPr>
      <w:rFonts w:ascii="Arial" w:eastAsia="Calibri" w:hAnsi="Arial" w:cs="Times New Roman"/>
      <w:sz w:val="16"/>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31">
    <w:name w:val="Tableau simple 431"/>
    <w:basedOn w:val="TableauNormal"/>
    <w:next w:val="Tableausimple4"/>
    <w:uiPriority w:val="21"/>
    <w:qFormat/>
    <w:rsid w:val="00260BA8"/>
    <w:pPr>
      <w:spacing w:after="0" w:line="240" w:lineRule="auto"/>
    </w:pPr>
    <w:rPr>
      <w:rFonts w:ascii="Cambria" w:eastAsia="Cambria"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31">
    <w:name w:val="Table Normal31"/>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customStyle="1" w:styleId="Tableausimple331">
    <w:name w:val="Tableau simple 331"/>
    <w:basedOn w:val="TableauNormal"/>
    <w:next w:val="Tableausimple3"/>
    <w:uiPriority w:val="61"/>
    <w:qFormat/>
    <w:rsid w:val="00260BA8"/>
    <w:pPr>
      <w:spacing w:after="0" w:line="240" w:lineRule="auto"/>
    </w:pPr>
    <w:rPr>
      <w:rFonts w:ascii="Cambria" w:eastAsia="Cambria"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31">
    <w:name w:val="Tableau simple 531"/>
    <w:basedOn w:val="TableauNormal"/>
    <w:next w:val="Tableausimple5"/>
    <w:uiPriority w:val="63"/>
    <w:qFormat/>
    <w:rsid w:val="00260BA8"/>
    <w:pPr>
      <w:spacing w:after="0" w:line="240" w:lineRule="auto"/>
    </w:pPr>
    <w:rPr>
      <w:rFonts w:ascii="Cambria" w:eastAsia="Cambria" w:hAnsi="Cambria"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21">
    <w:name w:val="Bibliographie121"/>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21">
    <w:name w:val="Liste moyenne 1 - Accent 221"/>
    <w:basedOn w:val="TableauNormal"/>
    <w:next w:val="Listemoyenne1-Accent2"/>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21">
    <w:name w:val="Grille22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21">
    <w:name w:val="Grille32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21">
    <w:name w:val="Tableau Grille 4 - Accentuation 621"/>
    <w:basedOn w:val="TableauNormal"/>
    <w:next w:val="TableauGrille4-Accentuation6"/>
    <w:uiPriority w:val="49"/>
    <w:rsid w:val="00260BA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31">
    <w:name w:val="Trame couleur - Accent 331"/>
    <w:basedOn w:val="TableauNormal"/>
    <w:next w:val="Tramecouleur-Accent3"/>
    <w:unhideWhenUsed/>
    <w:rsid w:val="00260BA8"/>
    <w:pPr>
      <w:spacing w:after="0" w:line="240" w:lineRule="auto"/>
    </w:pPr>
    <w:rPr>
      <w:rFonts w:ascii="Calibri" w:eastAsia="Calibri" w:hAnsi="Calibri" w:cs="Times New Roman"/>
      <w:sz w:val="24"/>
      <w:szCs w:val="24"/>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21">
    <w:name w:val="Trame moyenne 1 - Accent 221"/>
    <w:basedOn w:val="TableauNormal"/>
    <w:next w:val="Tramemoyenne1-Accent2"/>
    <w:uiPriority w:val="1"/>
    <w:unhideWhenUsed/>
    <w:rsid w:val="00260BA8"/>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51">
    <w:name w:val="Tableau Grille 1 Clair - Accentuation 151"/>
    <w:basedOn w:val="TableauNormal"/>
    <w:next w:val="TableauGrille1Clair-Accentuation1"/>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61">
    <w:name w:val="Grille moyenne 1 - Accent 261"/>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tefonce-Accent531">
    <w:name w:val="Liste foncée - Accent 531"/>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31">
    <w:name w:val="Liste foncée - Accent 631"/>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31">
    <w:name w:val="Grille claire - Accent 113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31">
    <w:name w:val="Aucune liste331"/>
    <w:next w:val="Aucuneliste"/>
    <w:uiPriority w:val="99"/>
    <w:semiHidden/>
    <w:unhideWhenUsed/>
    <w:rsid w:val="00260BA8"/>
  </w:style>
  <w:style w:type="numbering" w:customStyle="1" w:styleId="Aucuneliste431">
    <w:name w:val="Aucune liste431"/>
    <w:next w:val="Aucuneliste"/>
    <w:uiPriority w:val="99"/>
    <w:semiHidden/>
    <w:unhideWhenUsed/>
    <w:rsid w:val="00260BA8"/>
  </w:style>
  <w:style w:type="numbering" w:customStyle="1" w:styleId="Aucuneliste531">
    <w:name w:val="Aucune liste531"/>
    <w:next w:val="Aucuneliste"/>
    <w:uiPriority w:val="99"/>
    <w:semiHidden/>
    <w:unhideWhenUsed/>
    <w:rsid w:val="00260BA8"/>
  </w:style>
  <w:style w:type="numbering" w:customStyle="1" w:styleId="Aucuneliste631">
    <w:name w:val="Aucune liste631"/>
    <w:next w:val="Aucuneliste"/>
    <w:uiPriority w:val="99"/>
    <w:semiHidden/>
    <w:unhideWhenUsed/>
    <w:rsid w:val="00260BA8"/>
  </w:style>
  <w:style w:type="numbering" w:customStyle="1" w:styleId="131">
    <w:name w:val="无列表131"/>
    <w:next w:val="Aucuneliste"/>
    <w:uiPriority w:val="99"/>
    <w:semiHidden/>
    <w:unhideWhenUsed/>
    <w:rsid w:val="00260BA8"/>
  </w:style>
  <w:style w:type="table" w:customStyle="1" w:styleId="Grillecouleur-Accent141">
    <w:name w:val="Grille couleur - Accent 141"/>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21">
    <w:name w:val="Aucune liste721"/>
    <w:next w:val="Aucuneliste"/>
    <w:uiPriority w:val="99"/>
    <w:semiHidden/>
    <w:unhideWhenUsed/>
    <w:rsid w:val="00260BA8"/>
  </w:style>
  <w:style w:type="table" w:customStyle="1" w:styleId="TableauGrille1Clair-Accentuation1321">
    <w:name w:val="Tableau Grille 1 Clair - Accentuation 1321"/>
    <w:basedOn w:val="TableauNormal"/>
    <w:next w:val="TableauGrille1Clair-Accentuation1"/>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21">
    <w:name w:val="Grille du tableau192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21">
    <w:name w:val="Grille de tableau claire221"/>
    <w:basedOn w:val="TableauNormal"/>
    <w:next w:val="Grilledetableauclaire"/>
    <w:uiPriority w:val="40"/>
    <w:rsid w:val="00260BA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21">
    <w:name w:val="Aucune liste821"/>
    <w:next w:val="Aucuneliste"/>
    <w:uiPriority w:val="99"/>
    <w:semiHidden/>
    <w:unhideWhenUsed/>
    <w:rsid w:val="00260BA8"/>
  </w:style>
  <w:style w:type="table" w:customStyle="1" w:styleId="GT0121">
    <w:name w:val="GT0121"/>
    <w:basedOn w:val="TableauNormal"/>
    <w:next w:val="Grilledutableau"/>
    <w:uiPriority w:val="59"/>
    <w:qFormat/>
    <w:rsid w:val="00260BA8"/>
    <w:pPr>
      <w:spacing w:before="120" w:after="120" w:line="240" w:lineRule="auto"/>
      <w:ind w:left="115" w:right="115"/>
    </w:pPr>
    <w:rPr>
      <w:rFonts w:ascii="Arial" w:eastAsia="Arial" w:hAnsi="Arial"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21">
    <w:name w:val="Grille du tableau110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21">
    <w:name w:val="Grille du tableau23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21">
    <w:name w:val="Aucune liste1221"/>
    <w:next w:val="Aucuneliste"/>
    <w:uiPriority w:val="99"/>
    <w:semiHidden/>
    <w:unhideWhenUsed/>
    <w:rsid w:val="00260BA8"/>
  </w:style>
  <w:style w:type="table" w:customStyle="1" w:styleId="Grilledutableau3121">
    <w:name w:val="Grille du tableau31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21">
    <w:name w:val="Grille du tableau4121"/>
    <w:basedOn w:val="TableauNormal"/>
    <w:next w:val="Grilledutableau"/>
    <w:uiPriority w:val="59"/>
    <w:rsid w:val="00260BA8"/>
    <w:pPr>
      <w:spacing w:after="0" w:line="240" w:lineRule="auto"/>
    </w:pPr>
    <w:rPr>
      <w:rFonts w:ascii="Calibri" w:eastAsia="MS Mincho"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260B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6121">
    <w:name w:val="Grille du tableau612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21">
    <w:name w:val="Grille du tableau7221"/>
    <w:basedOn w:val="TableauNormal"/>
    <w:next w:val="Grilledutableau"/>
    <w:uiPriority w:val="59"/>
    <w:rsid w:val="00260BA8"/>
    <w:pPr>
      <w:spacing w:after="0" w:line="240" w:lineRule="auto"/>
    </w:pPr>
    <w:rPr>
      <w:rFonts w:ascii="Cambria" w:eastAsia="Cambria" w:hAnsi="Cambria" w:cs="Times New Roman"/>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21">
    <w:name w:val="Grille moyenne 1 - Accent 2421"/>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21">
    <w:name w:val="Grille moyenne 2112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21">
    <w:name w:val="Liste claire1121"/>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21">
    <w:name w:val="Liste foncée - Accent 5121"/>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21">
    <w:name w:val="Aucune liste2121"/>
    <w:next w:val="Aucuneliste"/>
    <w:uiPriority w:val="99"/>
    <w:semiHidden/>
    <w:unhideWhenUsed/>
    <w:rsid w:val="00260BA8"/>
  </w:style>
  <w:style w:type="table" w:customStyle="1" w:styleId="Listeclaire-Accent612221">
    <w:name w:val="Liste claire - Accent 61222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21">
    <w:name w:val="Liste claire - Accent 6132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21">
    <w:name w:val="Liste foncée - Accent 6121"/>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21">
    <w:name w:val="Grille claire - Accent 1112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21">
    <w:name w:val="Aucune liste3121"/>
    <w:next w:val="Aucuneliste"/>
    <w:uiPriority w:val="99"/>
    <w:semiHidden/>
    <w:unhideWhenUsed/>
    <w:rsid w:val="00260BA8"/>
  </w:style>
  <w:style w:type="numbering" w:customStyle="1" w:styleId="Aucuneliste4121">
    <w:name w:val="Aucune liste4121"/>
    <w:next w:val="Aucuneliste"/>
    <w:uiPriority w:val="99"/>
    <w:semiHidden/>
    <w:unhideWhenUsed/>
    <w:rsid w:val="00260BA8"/>
  </w:style>
  <w:style w:type="table" w:customStyle="1" w:styleId="Grilledutableau5121">
    <w:name w:val="Grille du tableau5121"/>
    <w:basedOn w:val="TableauNormal"/>
    <w:next w:val="Grilledutableau"/>
    <w:uiPriority w:val="59"/>
    <w:rsid w:val="00260BA8"/>
    <w:pPr>
      <w:spacing w:after="0" w:line="240" w:lineRule="auto"/>
    </w:pPr>
    <w:rPr>
      <w:rFonts w:ascii="Calibri" w:eastAsia="Times New Roman" w:hAnsi="Calibri" w:cs="Times New Roman"/>
      <w:sz w:val="20"/>
      <w:szCs w:val="20"/>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21">
    <w:name w:val="Aucune liste5121"/>
    <w:next w:val="Aucuneliste"/>
    <w:uiPriority w:val="99"/>
    <w:semiHidden/>
    <w:unhideWhenUsed/>
    <w:rsid w:val="00260BA8"/>
  </w:style>
  <w:style w:type="table" w:customStyle="1" w:styleId="Grilledutableau21121">
    <w:name w:val="Grille du tableau21121"/>
    <w:basedOn w:val="TableauNormal"/>
    <w:next w:val="Grilledutableau"/>
    <w:uiPriority w:val="59"/>
    <w:rsid w:val="00260BA8"/>
    <w:pPr>
      <w:spacing w:after="0" w:line="240" w:lineRule="auto"/>
    </w:pPr>
    <w:rPr>
      <w:rFonts w:ascii="Calibri" w:eastAsia="Times New Roman" w:hAnsi="Calibri" w:cs="Times New Roman"/>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21">
    <w:name w:val="Liste claire - Accent 612112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21">
    <w:name w:val="Liste claire - Accent 61112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21">
    <w:name w:val="Liste claire - Accent 62121"/>
    <w:basedOn w:val="TableauNormal"/>
    <w:next w:val="Listefonce-Accent6"/>
    <w:uiPriority w:val="61"/>
    <w:rsid w:val="00260BA8"/>
    <w:pPr>
      <w:spacing w:after="0" w:line="240" w:lineRule="auto"/>
      <w:jc w:val="both"/>
    </w:pPr>
    <w:rPr>
      <w:rFonts w:ascii="Arial Narrow" w:eastAsia="Calibri" w:hAnsi="Arial Narrow" w:cs="Times New Roman"/>
      <w:sz w:val="24"/>
      <w:lang w:val="en-GB"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21">
    <w:name w:val="Aucune liste6121"/>
    <w:next w:val="Aucuneliste"/>
    <w:uiPriority w:val="99"/>
    <w:semiHidden/>
    <w:unhideWhenUsed/>
    <w:rsid w:val="00260BA8"/>
  </w:style>
  <w:style w:type="numbering" w:customStyle="1" w:styleId="1121">
    <w:name w:val="无列表1121"/>
    <w:next w:val="Aucuneliste"/>
    <w:uiPriority w:val="99"/>
    <w:semiHidden/>
    <w:unhideWhenUsed/>
    <w:rsid w:val="00260BA8"/>
  </w:style>
  <w:style w:type="table" w:customStyle="1" w:styleId="Trameclaire-Accent2221">
    <w:name w:val="Trame claire - Accent 2221"/>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21">
    <w:name w:val="Medium Grid 2112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21">
    <w:name w:val="Grille couleur - Accent 1221"/>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21">
    <w:name w:val="Tableau Grille 6 Couleur21"/>
    <w:basedOn w:val="TableauNormal"/>
    <w:next w:val="TableauGrille6Couleur"/>
    <w:uiPriority w:val="51"/>
    <w:rsid w:val="00260BA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21">
    <w:name w:val="Tableau Grille 4 - Accentuation 521"/>
    <w:basedOn w:val="TableauNormal"/>
    <w:next w:val="TableauGrille4-Accentuation5"/>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41">
    <w:name w:val="Tableau Grille 441"/>
    <w:basedOn w:val="TableauNormal"/>
    <w:next w:val="TableauGrille4"/>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21">
    <w:name w:val="Tableau Grille 5 Foncé - Accentuation 521"/>
    <w:basedOn w:val="TableauNormal"/>
    <w:next w:val="TableauGrille5Fonc-Accentuation5"/>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21">
    <w:name w:val="Tableau Grille 5 Foncé - Accentuation 621"/>
    <w:basedOn w:val="TableauNormal"/>
    <w:next w:val="TableauGrille5Fonc-Accentuation6"/>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221">
    <w:name w:val="Tableau Grille 5 Foncé - Accentuation 221"/>
    <w:basedOn w:val="TableauNormal"/>
    <w:next w:val="TableauGrille5Fonc-Accentuation2"/>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5Fonc-Accentuation621">
    <w:name w:val="Tableau Liste 5 Foncé - Accentuation 621"/>
    <w:basedOn w:val="TableauNormal"/>
    <w:next w:val="TableauListe5Fonc-Accentuation6"/>
    <w:uiPriority w:val="50"/>
    <w:rsid w:val="00260BA8"/>
    <w:pPr>
      <w:spacing w:after="0" w:line="240" w:lineRule="auto"/>
    </w:pPr>
    <w:rPr>
      <w:rFonts w:ascii="Calibri" w:eastAsia="Calibri" w:hAnsi="Calibri" w:cs="Times New Roman"/>
      <w:color w:val="FFFFFF"/>
      <w:sz w:val="20"/>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21">
    <w:name w:val="Tableau Liste 4 - Accentuation 621"/>
    <w:basedOn w:val="TableauNormal"/>
    <w:next w:val="TableauListe4-Accentuation6"/>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21">
    <w:name w:val="Tableau Liste 5 Foncé - Accentuation 521"/>
    <w:basedOn w:val="TableauNormal"/>
    <w:next w:val="TableauListe5Fonc-Accentuation5"/>
    <w:uiPriority w:val="50"/>
    <w:rsid w:val="00260BA8"/>
    <w:pPr>
      <w:spacing w:after="0" w:line="240" w:lineRule="auto"/>
    </w:pPr>
    <w:rPr>
      <w:rFonts w:ascii="Calibri" w:eastAsia="Calibri" w:hAnsi="Calibri" w:cs="Times New Roman"/>
      <w:color w:val="FFFFFF"/>
      <w:sz w:val="20"/>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21">
    <w:name w:val="Tableau Liste 4 - Accentuation 521"/>
    <w:basedOn w:val="TableauNormal"/>
    <w:next w:val="TableauListe4-Accentuation5"/>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21">
    <w:name w:val="Tableau Liste 1 Clair - Accentuation 621"/>
    <w:basedOn w:val="TableauNormal"/>
    <w:next w:val="TableauListe1Clair-Accentuation6"/>
    <w:uiPriority w:val="46"/>
    <w:rsid w:val="00260BA8"/>
    <w:pPr>
      <w:spacing w:after="0" w:line="240" w:lineRule="auto"/>
    </w:pPr>
    <w:rPr>
      <w:rFonts w:ascii="Calibri" w:eastAsia="Calibri" w:hAnsi="Calibri" w:cs="Times New Roman"/>
      <w:sz w:val="20"/>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41">
    <w:name w:val="Tableau Grille 1 Clair41"/>
    <w:basedOn w:val="TableauNormal"/>
    <w:next w:val="TableauGrille1Clair"/>
    <w:uiPriority w:val="46"/>
    <w:rsid w:val="00260BA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41">
    <w:name w:val="Tableau simple 141"/>
    <w:basedOn w:val="TableauNormal"/>
    <w:next w:val="Tableausimple1"/>
    <w:uiPriority w:val="41"/>
    <w:rsid w:val="00260BA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21">
    <w:name w:val="Grille du tableau1712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71">
    <w:name w:val="Liste couleur - Accent 171"/>
    <w:basedOn w:val="TableauNormal"/>
    <w:next w:val="Listecouleur-Accent1"/>
    <w:uiPriority w:val="34"/>
    <w:rsid w:val="00260BA8"/>
    <w:pPr>
      <w:spacing w:after="0" w:line="240" w:lineRule="auto"/>
    </w:pPr>
    <w:rPr>
      <w:rFonts w:ascii="Times New Roman" w:eastAsia="Times New Roman" w:hAnsi="Times New Roman" w:cs="Times New Roman"/>
      <w:sz w:val="24"/>
      <w:szCs w:val="24"/>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111121">
    <w:name w:val="Aucune liste111121"/>
    <w:next w:val="Aucuneliste"/>
    <w:uiPriority w:val="99"/>
    <w:semiHidden/>
    <w:unhideWhenUsed/>
    <w:rsid w:val="00260BA8"/>
  </w:style>
  <w:style w:type="numbering" w:customStyle="1" w:styleId="Aucuneliste921">
    <w:name w:val="Aucune liste921"/>
    <w:next w:val="Aucuneliste"/>
    <w:uiPriority w:val="99"/>
    <w:semiHidden/>
    <w:unhideWhenUsed/>
    <w:rsid w:val="00260BA8"/>
  </w:style>
  <w:style w:type="numbering" w:customStyle="1" w:styleId="Aucuneliste1021">
    <w:name w:val="Aucune liste1021"/>
    <w:next w:val="Aucuneliste"/>
    <w:uiPriority w:val="99"/>
    <w:semiHidden/>
    <w:unhideWhenUsed/>
    <w:rsid w:val="00260BA8"/>
  </w:style>
  <w:style w:type="numbering" w:customStyle="1" w:styleId="Aucuneliste1311">
    <w:name w:val="Aucune liste1311"/>
    <w:next w:val="Aucuneliste"/>
    <w:uiPriority w:val="99"/>
    <w:semiHidden/>
    <w:unhideWhenUsed/>
    <w:rsid w:val="00260BA8"/>
  </w:style>
  <w:style w:type="table" w:customStyle="1" w:styleId="csastandard111">
    <w:name w:val="csa standard111"/>
    <w:basedOn w:val="TableauNormal"/>
    <w:next w:val="Grilledutableau"/>
    <w:uiPriority w:val="39"/>
    <w:qFormat/>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11">
    <w:name w:val="Grille du tableau112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rsid w:val="00260BA8"/>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Grilledetableau82111">
    <w:name w:val="Grille de tableau 82111"/>
    <w:basedOn w:val="TableauNormal"/>
    <w:next w:val="Grilledetableau8"/>
    <w:rsid w:val="00260BA8"/>
    <w:pPr>
      <w:spacing w:after="0" w:line="240" w:lineRule="auto"/>
      <w:jc w:val="both"/>
    </w:pPr>
    <w:rPr>
      <w:rFonts w:ascii="Times New Roman" w:eastAsia="Times New Roman" w:hAnsi="Times New Roman"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lledetableau8111">
    <w:name w:val="Grille de tableau 8111"/>
    <w:basedOn w:val="TableauNormal"/>
    <w:next w:val="Grilledetableau8"/>
    <w:unhideWhenUsed/>
    <w:rsid w:val="00260BA8"/>
    <w:pPr>
      <w:spacing w:after="0" w:line="240" w:lineRule="auto"/>
    </w:pPr>
    <w:rPr>
      <w:rFonts w:ascii="Cambria" w:eastAsia="MS Mincho" w:hAnsi="Cambria" w:cs="Times New Roman"/>
      <w:sz w:val="20"/>
      <w:szCs w:val="20"/>
      <w:lang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Grille4-Accentuation1311">
    <w:name w:val="Tableau Grille 4 - Accentuation 1311"/>
    <w:basedOn w:val="TableauNormal"/>
    <w:next w:val="TableauGrille4-Accentuation1"/>
    <w:uiPriority w:val="49"/>
    <w:rsid w:val="00260BA8"/>
    <w:pPr>
      <w:spacing w:after="0" w:line="240" w:lineRule="auto"/>
      <w:jc w:val="both"/>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etableauclaire311">
    <w:name w:val="Grille de tableau claire311"/>
    <w:basedOn w:val="TableauNormal"/>
    <w:next w:val="Grilledetableauclaire"/>
    <w:uiPriority w:val="40"/>
    <w:rsid w:val="00260BA8"/>
    <w:pPr>
      <w:spacing w:after="0" w:line="240" w:lineRule="auto"/>
    </w:pPr>
    <w:rPr>
      <w:rFonts w:ascii="Cambria" w:eastAsia="MS Mincho" w:hAnsi="Cambria" w:cs="Times New Roman"/>
      <w:sz w:val="20"/>
      <w:szCs w:val="20"/>
      <w:lang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4-Accentuation3111">
    <w:name w:val="Tableau Grille 4 - Accentuation 3111"/>
    <w:basedOn w:val="TableauNormal"/>
    <w:next w:val="TableauGrille4-Accentuation3"/>
    <w:uiPriority w:val="49"/>
    <w:rsid w:val="00260BA8"/>
    <w:pPr>
      <w:spacing w:after="0" w:line="240" w:lineRule="auto"/>
    </w:pPr>
    <w:rPr>
      <w:rFonts w:ascii="Cambria" w:eastAsia="MS Mincho" w:hAnsi="Cambria" w:cs="Times New Roman"/>
      <w:sz w:val="20"/>
      <w:szCs w:val="20"/>
      <w:lang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11311">
    <w:name w:val="Grille du tableau113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3163111">
    <w:name w:val="Tableau Liste 3163111"/>
    <w:basedOn w:val="TableauNormal"/>
    <w:next w:val="TableauListe3"/>
    <w:uiPriority w:val="48"/>
    <w:rsid w:val="00260BA8"/>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111">
    <w:name w:val="Tableau Liste 3111"/>
    <w:basedOn w:val="TableauNormal"/>
    <w:next w:val="TableauListe3"/>
    <w:uiPriority w:val="48"/>
    <w:rsid w:val="00260BA8"/>
    <w:pPr>
      <w:spacing w:after="0" w:line="240" w:lineRule="auto"/>
    </w:pPr>
    <w:rPr>
      <w:rFonts w:ascii="Cambria" w:eastAsia="MS Mincho" w:hAnsi="Cambria"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simple11111">
    <w:name w:val="Tableau simple 111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111">
    <w:name w:val="Tableau Grille 4111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moyenne2-Accent4211">
    <w:name w:val="Liste moyenne 2 - Accent 4211"/>
    <w:basedOn w:val="TableauNormal"/>
    <w:next w:val="Listemoyenne2-Accent4"/>
    <w:uiPriority w:val="34"/>
    <w:rsid w:val="00260BA8"/>
    <w:pPr>
      <w:spacing w:after="0" w:line="240" w:lineRule="auto"/>
    </w:pPr>
    <w:rPr>
      <w:rFonts w:ascii="Times New Roman" w:eastAsia="Times New Roman" w:hAnsi="Times New Roman" w:cs="Times New Roman"/>
      <w:sz w:val="24"/>
      <w:szCs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1111">
    <w:name w:val="Grille11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111">
    <w:name w:val="Liste couleur - Accent 3111"/>
    <w:basedOn w:val="TableauNormal"/>
    <w:next w:val="Listecouleur-Accent3"/>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111">
    <w:name w:val="Grille couleur - Accent 3111"/>
    <w:basedOn w:val="TableauNormal"/>
    <w:next w:val="Grillecouleur-Accent3"/>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mbrageclair2111">
    <w:name w:val="Ombrage clair2111"/>
    <w:basedOn w:val="TableauNormal"/>
    <w:uiPriority w:val="60"/>
    <w:rsid w:val="00260BA8"/>
    <w:pPr>
      <w:spacing w:after="0" w:line="240" w:lineRule="auto"/>
    </w:pPr>
    <w:rPr>
      <w:rFonts w:ascii="Calibri" w:eastAsia="Calibri" w:hAnsi="Calibri" w:cs="Times New Roman"/>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1-Accent6311">
    <w:name w:val="Trame moyenne 1 - Accent 6311"/>
    <w:basedOn w:val="TableauNormal"/>
    <w:next w:val="Tramemoyenne1-Accent6"/>
    <w:uiPriority w:val="63"/>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Autospacing="0" w:afterLines="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Autospacing="0" w:afterLines="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eclaire-Accent612311">
    <w:name w:val="Liste claire - Accent 612311"/>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311">
    <w:name w:val="Liste claire - Accent 6311"/>
    <w:basedOn w:val="TableauNormal"/>
    <w:next w:val="Listeclaire-Accent6"/>
    <w:uiPriority w:val="61"/>
    <w:rsid w:val="00260BA8"/>
    <w:pPr>
      <w:spacing w:after="0" w:line="240" w:lineRule="auto"/>
    </w:pPr>
    <w:rPr>
      <w:rFonts w:ascii="Calibri" w:eastAsia="Calibri" w:hAnsi="Calibri"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Ombrageclair111">
    <w:name w:val="Ombrage clair111"/>
    <w:basedOn w:val="TableauNormal"/>
    <w:next w:val="Ombrageclair"/>
    <w:uiPriority w:val="60"/>
    <w:rsid w:val="00260BA8"/>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211">
    <w:name w:val="Liste claire211"/>
    <w:basedOn w:val="TableauNormal"/>
    <w:next w:val="Listeclaire"/>
    <w:uiPriority w:val="61"/>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61411">
    <w:name w:val="Liste claire - Accent 61411"/>
    <w:basedOn w:val="TableauNormal"/>
    <w:uiPriority w:val="61"/>
    <w:rsid w:val="00260BA8"/>
    <w:pPr>
      <w:spacing w:after="0" w:line="240" w:lineRule="auto"/>
    </w:pPr>
    <w:rPr>
      <w:rFonts w:ascii="Times New Roman" w:eastAsia="Calibri" w:hAnsi="Times New Roman" w:cs="Times New Roman"/>
      <w:sz w:val="24"/>
      <w:szCs w:val="24"/>
      <w:lang w:val="en-US"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2411">
    <w:name w:val="Grille du tableau2411"/>
    <w:basedOn w:val="TableauNormal"/>
    <w:uiPriority w:val="59"/>
    <w:rsid w:val="00260BA8"/>
    <w:pPr>
      <w:spacing w:after="0" w:line="240" w:lineRule="auto"/>
    </w:pPr>
    <w:rPr>
      <w:rFonts w:ascii="Calibri" w:eastAsia="Times New Roman" w:hAnsi="Calibri" w:cs="Times New Roman"/>
      <w:sz w:val="20"/>
      <w:szCs w:val="20"/>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1111">
    <w:name w:val="Liste claire - Accent 1111"/>
    <w:basedOn w:val="TableauNormal"/>
    <w:next w:val="Listeclaire-Accent1"/>
    <w:uiPriority w:val="61"/>
    <w:rsid w:val="00260BA8"/>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11">
    <w:name w:val="Liste claire - Accent 5111"/>
    <w:basedOn w:val="TableauNormal"/>
    <w:next w:val="Listeclaire-Accent5"/>
    <w:uiPriority w:val="61"/>
    <w:rsid w:val="00260BA8"/>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1411">
    <w:name w:val="Aucune liste1411"/>
    <w:next w:val="Aucuneliste"/>
    <w:uiPriority w:val="99"/>
    <w:semiHidden/>
    <w:unhideWhenUsed/>
    <w:rsid w:val="00260BA8"/>
  </w:style>
  <w:style w:type="numbering" w:customStyle="1" w:styleId="Aucuneliste11211">
    <w:name w:val="Aucune liste11211"/>
    <w:next w:val="Aucuneliste"/>
    <w:uiPriority w:val="99"/>
    <w:semiHidden/>
    <w:unhideWhenUsed/>
    <w:rsid w:val="00260BA8"/>
  </w:style>
  <w:style w:type="table" w:customStyle="1" w:styleId="mtbs1211">
    <w:name w:val="mtbs1211"/>
    <w:basedOn w:val="TableauNormal"/>
    <w:next w:val="Grilledutableau"/>
    <w:uiPriority w:val="39"/>
    <w:qFormat/>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HDHVTable111">
    <w:name w:val="RHDHV Table111"/>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9E2F3"/>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472C4"/>
      </w:tcPr>
    </w:tblStylePr>
    <w:tblStylePr w:type="lastRow">
      <w:tblPr/>
      <w:tcPr>
        <w:tcBorders>
          <w:top w:val="nil"/>
          <w:left w:val="nil"/>
          <w:bottom w:val="nil"/>
          <w:right w:val="nil"/>
          <w:insideH w:val="nil"/>
          <w:insideV w:val="single" w:sz="8" w:space="0" w:color="FFFFFF"/>
          <w:tl2br w:val="nil"/>
          <w:tr2bl w:val="nil"/>
        </w:tcBorders>
        <w:shd w:val="clear" w:color="auto" w:fill="B4C6E7"/>
      </w:tcPr>
    </w:tblStylePr>
    <w:tblStylePr w:type="swCell">
      <w:tblPr/>
      <w:tcPr>
        <w:tcBorders>
          <w:top w:val="nil"/>
          <w:left w:val="nil"/>
          <w:bottom w:val="nil"/>
          <w:right w:val="nil"/>
          <w:insideH w:val="nil"/>
          <w:insideV w:val="nil"/>
          <w:tl2br w:val="nil"/>
          <w:tr2bl w:val="nil"/>
        </w:tcBorders>
        <w:shd w:val="clear" w:color="auto" w:fill="FFFFFF"/>
      </w:tcPr>
    </w:tblStylePr>
  </w:style>
  <w:style w:type="table" w:customStyle="1" w:styleId="RHDHVTableNormal111">
    <w:name w:val="RHDHV Table Normal111"/>
    <w:basedOn w:val="TableauNormal"/>
    <w:uiPriority w:val="99"/>
    <w:unhideWhenUsed/>
    <w:rsid w:val="00260BA8"/>
    <w:pPr>
      <w:spacing w:after="0" w:line="271" w:lineRule="auto"/>
    </w:pPr>
    <w:rPr>
      <w:rFonts w:ascii="Calibri" w:eastAsia="Times New Roman" w:hAnsi="Calibri" w:cs="Times New Roman"/>
      <w:color w:val="000000"/>
      <w:sz w:val="24"/>
      <w:szCs w:val="24"/>
      <w:lang w:val="en-GB" w:eastAsia="en-GB"/>
    </w:rPr>
    <w:tblPr>
      <w:tblCellMar>
        <w:top w:w="57" w:type="dxa"/>
        <w:left w:w="0" w:type="dxa"/>
        <w:bottom w:w="57" w:type="dxa"/>
        <w:right w:w="0" w:type="dxa"/>
      </w:tblCellMar>
    </w:tblPr>
    <w:tcPr>
      <w:vAlign w:val="center"/>
    </w:tcPr>
  </w:style>
  <w:style w:type="table" w:customStyle="1" w:styleId="TableauGrille21211">
    <w:name w:val="Tableau Grille 21211"/>
    <w:basedOn w:val="TableauNormal"/>
    <w:uiPriority w:val="47"/>
    <w:rsid w:val="00260BA8"/>
    <w:pPr>
      <w:spacing w:after="0" w:line="240" w:lineRule="auto"/>
    </w:pPr>
    <w:rPr>
      <w:rFonts w:ascii="Calibri" w:eastAsia="Times New Roman" w:hAnsi="Calibri" w:cs="Times New Roman"/>
      <w:sz w:val="24"/>
      <w:szCs w:val="24"/>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21211">
    <w:name w:val="Grille du tableau21211"/>
    <w:basedOn w:val="TableauNormal"/>
    <w:next w:val="Grilledutableau"/>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1211">
    <w:name w:val="Liste claire - Accent 611211"/>
    <w:basedOn w:val="TableauNormal"/>
    <w:next w:val="Listeclaire-Accent6"/>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1211">
    <w:name w:val="Liste claire1211"/>
    <w:basedOn w:val="TableauNormal"/>
    <w:next w:val="Listeclaire"/>
    <w:uiPriority w:val="61"/>
    <w:rsid w:val="00260BA8"/>
    <w:pPr>
      <w:spacing w:after="0" w:line="240" w:lineRule="auto"/>
    </w:pPr>
    <w:rPr>
      <w:rFonts w:ascii="Calibri" w:eastAsia="Calibri" w:hAnsi="Calibri"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ucuneliste111211">
    <w:name w:val="Aucune liste111211"/>
    <w:next w:val="Aucuneliste"/>
    <w:uiPriority w:val="99"/>
    <w:semiHidden/>
    <w:unhideWhenUsed/>
    <w:rsid w:val="00260BA8"/>
  </w:style>
  <w:style w:type="table" w:customStyle="1" w:styleId="Grilledutableau3211">
    <w:name w:val="Grille du tableau3211"/>
    <w:basedOn w:val="TableauNormal"/>
    <w:next w:val="Grilledutableau"/>
    <w:uiPriority w:val="59"/>
    <w:rsid w:val="00260BA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11">
    <w:name w:val="Grille du tableau4211"/>
    <w:basedOn w:val="TableauNormal"/>
    <w:next w:val="Grilledutableau"/>
    <w:uiPriority w:val="59"/>
    <w:rsid w:val="00260BA8"/>
    <w:pPr>
      <w:spacing w:after="0" w:line="240" w:lineRule="auto"/>
    </w:pPr>
    <w:rPr>
      <w:rFonts w:ascii="Calibri" w:eastAsia="Calibri" w:hAnsi="Calibri" w:cs="Times New Roman"/>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21211">
    <w:name w:val="Liste claire - Accent 6121211"/>
    <w:basedOn w:val="TableauNormal"/>
    <w:uiPriority w:val="61"/>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line="240" w:lineRule="auto"/>
      </w:pPr>
      <w:rPr>
        <w:b/>
        <w:bCs/>
        <w:color w:val="FFFFFF"/>
      </w:rPr>
      <w:tblPr/>
      <w:tcPr>
        <w:shd w:val="clear" w:color="auto" w:fill="F79646"/>
      </w:tcPr>
    </w:tblStylePr>
    <w:tblStylePr w:type="lastRow">
      <w:pPr>
        <w:spacing w:beforeLines="0" w:beforeAutospacing="0" w:afterLines="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dutableau5211">
    <w:name w:val="Grille du tableau52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11">
    <w:name w:val="Grille du tableau62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311">
    <w:name w:val="Grille du tableau73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11">
    <w:name w:val="Grille du tableau81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11">
    <w:name w:val="Grille du tableau91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211">
    <w:name w:val="Aucune liste2211"/>
    <w:next w:val="Aucuneliste"/>
    <w:uiPriority w:val="99"/>
    <w:semiHidden/>
    <w:unhideWhenUsed/>
    <w:rsid w:val="00260BA8"/>
  </w:style>
  <w:style w:type="table" w:customStyle="1" w:styleId="Colonnesdetableau3111">
    <w:name w:val="Colonnes de tableau 3111"/>
    <w:basedOn w:val="TableauNormal"/>
    <w:next w:val="Colonnesdetableau3"/>
    <w:semiHidden/>
    <w:unhideWhenUsed/>
    <w:rsid w:val="00260BA8"/>
    <w:pPr>
      <w:spacing w:after="0" w:line="240" w:lineRule="auto"/>
    </w:pPr>
    <w:rPr>
      <w:rFonts w:ascii="Cambria" w:eastAsia="Cambria" w:hAnsi="Cambria" w:cs="Times New Roman"/>
      <w:b/>
      <w:bCs/>
      <w:sz w:val="20"/>
      <w:szCs w:val="20"/>
      <w:lang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Grilledetableau1111">
    <w:name w:val="Grille de tableau 1111"/>
    <w:basedOn w:val="TableauNormal"/>
    <w:next w:val="Grilledetableau1"/>
    <w:semiHidden/>
    <w:unhideWhenUsed/>
    <w:rsid w:val="00260BA8"/>
    <w:pPr>
      <w:spacing w:after="0" w:line="240" w:lineRule="auto"/>
    </w:pPr>
    <w:rPr>
      <w:rFonts w:ascii="Calibri" w:eastAsia="Calibri" w:hAnsi="Calibri" w:cs="Times New Roman"/>
      <w:sz w:val="20"/>
      <w:szCs w:val="20"/>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auliste7111">
    <w:name w:val="Tableau liste 7111"/>
    <w:basedOn w:val="TableauNormal"/>
    <w:next w:val="Tableauliste7"/>
    <w:semiHidden/>
    <w:unhideWhenUsed/>
    <w:rsid w:val="00260BA8"/>
    <w:pPr>
      <w:spacing w:after="0" w:line="240" w:lineRule="auto"/>
    </w:pPr>
    <w:rPr>
      <w:rFonts w:ascii="Times New Roman" w:eastAsia="Times New Roman" w:hAnsi="Times New Roman" w:cs="Times New Roman"/>
      <w:sz w:val="20"/>
      <w:szCs w:val="20"/>
      <w:lang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11">
    <w:name w:val="Tableau liste 8111"/>
    <w:basedOn w:val="TableauNormal"/>
    <w:next w:val="Tableauliste8"/>
    <w:semiHidden/>
    <w:unhideWhenUsed/>
    <w:rsid w:val="00260BA8"/>
    <w:pPr>
      <w:spacing w:after="0" w:line="240" w:lineRule="auto"/>
    </w:pPr>
    <w:rPr>
      <w:rFonts w:ascii="Times New Roman" w:eastAsia="Times New Roman" w:hAnsi="Times New Roman" w:cs="Times New Roman"/>
      <w:sz w:val="20"/>
      <w:szCs w:val="20"/>
      <w:lang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web2111">
    <w:name w:val="Tableau web 2111"/>
    <w:basedOn w:val="TableauNormal"/>
    <w:next w:val="Tableauweb2"/>
    <w:semiHidden/>
    <w:unhideWhenUsed/>
    <w:rsid w:val="00260BA8"/>
    <w:pPr>
      <w:spacing w:after="0" w:line="240" w:lineRule="auto"/>
    </w:pPr>
    <w:rPr>
      <w:rFonts w:ascii="Times New Roman" w:eastAsia="Times New Roman" w:hAnsi="Times New Roman" w:cs="Times New Roman"/>
      <w:sz w:val="20"/>
      <w:szCs w:val="20"/>
      <w:lang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lledutableau10111">
    <w:name w:val="Grille du tableau10111"/>
    <w:basedOn w:val="TableauNormal"/>
    <w:next w:val="Grilledutableau"/>
    <w:uiPriority w:val="59"/>
    <w:rsid w:val="00260BA8"/>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fonce-Accent2111">
    <w:name w:val="Liste foncée - Accent 2111"/>
    <w:basedOn w:val="TableauNormal"/>
    <w:next w:val="Listefonce-Accent2"/>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steclaire-Accent62211">
    <w:name w:val="Liste claire - Accent 62211"/>
    <w:basedOn w:val="TableauNormal"/>
    <w:next w:val="Listeclaire-Accent6"/>
    <w:uiPriority w:val="61"/>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ramemoyenne1-Accent61111">
    <w:name w:val="Trame moyenne 1 - Accent 61111"/>
    <w:basedOn w:val="TableauNormal"/>
    <w:next w:val="Tramemoyenne1-Accent6"/>
    <w:uiPriority w:val="63"/>
    <w:semiHidden/>
    <w:unhideWhenUsed/>
    <w:rsid w:val="00260BA8"/>
    <w:pPr>
      <w:spacing w:after="0" w:line="240" w:lineRule="auto"/>
    </w:pPr>
    <w:rPr>
      <w:rFonts w:ascii="Times New Roman" w:eastAsia="Calibri" w:hAnsi="Times New Roman" w:cs="Times New Roman"/>
      <w:sz w:val="24"/>
      <w:szCs w:val="24"/>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auNorm111">
    <w:name w:val="Tableau Norm111"/>
    <w:semiHidden/>
    <w:rsid w:val="00260BA8"/>
    <w:pPr>
      <w:spacing w:after="0" w:line="240" w:lineRule="auto"/>
    </w:pPr>
    <w:rPr>
      <w:rFonts w:ascii="Calibri" w:eastAsia="Times New Roman" w:hAnsi="Calibri" w:cs="Times New Roman"/>
      <w:sz w:val="20"/>
      <w:szCs w:val="20"/>
      <w:lang w:bidi="fr-FR"/>
    </w:rPr>
    <w:tblPr>
      <w:tblCellMar>
        <w:top w:w="0" w:type="dxa"/>
        <w:left w:w="108" w:type="dxa"/>
        <w:bottom w:w="0" w:type="dxa"/>
        <w:right w:w="108" w:type="dxa"/>
      </w:tblCellMar>
    </w:tblPr>
  </w:style>
  <w:style w:type="table" w:customStyle="1" w:styleId="Grilledutableau22111">
    <w:name w:val="Grille du tableau22111"/>
    <w:basedOn w:val="TableauNormal"/>
    <w:uiPriority w:val="59"/>
    <w:rsid w:val="00260BA8"/>
    <w:pPr>
      <w:spacing w:after="0" w:line="240" w:lineRule="auto"/>
    </w:pPr>
    <w:rPr>
      <w:rFonts w:ascii="Calibri" w:eastAsia="Times New Roman" w:hAnsi="Calibri" w:cs="Times New Roman"/>
      <w:lang w:val="wo-SN" w:eastAsia="wo-S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111">
    <w:name w:val="Grille du tableau71111"/>
    <w:basedOn w:val="TableauNormal"/>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moyenne1-Accent62111">
    <w:name w:val="Trame moyenne 1 - Accent 62111"/>
    <w:basedOn w:val="TableauNormal"/>
    <w:next w:val="Tramemoyenne1-Accent6"/>
    <w:uiPriority w:val="63"/>
    <w:semiHidden/>
    <w:unhideWhenUsed/>
    <w:rsid w:val="00260BA8"/>
    <w:pPr>
      <w:spacing w:after="0" w:line="240" w:lineRule="auto"/>
    </w:pPr>
    <w:rPr>
      <w:rFonts w:ascii="Calibri" w:eastAsia="Calibri" w:hAnsi="Calibri" w:cs="Times New Roman"/>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Grilledutableau111111">
    <w:name w:val="Grille du tableau111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11">
    <w:name w:val="Grille du tableau12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11">
    <w:name w:val="Grille du tableau13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11">
    <w:name w:val="Grille du tableau14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11">
    <w:name w:val="Grille du tableau15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111">
    <w:name w:val="Grille du tableau16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211">
    <w:name w:val="Grille du tableau172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111">
    <w:name w:val="Grille du tableau18111"/>
    <w:basedOn w:val="TableauNormal"/>
    <w:next w:val="Grilledutableau"/>
    <w:uiPriority w:val="59"/>
    <w:rsid w:val="00260BA8"/>
    <w:pPr>
      <w:spacing w:after="0" w:line="240" w:lineRule="auto"/>
    </w:pPr>
    <w:rPr>
      <w:rFonts w:ascii="Calibri" w:eastAsia="Times New Roman"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11111">
    <w:name w:val="mtbs11111"/>
    <w:basedOn w:val="TableauNormal"/>
    <w:next w:val="Grilledutableau"/>
    <w:uiPriority w:val="39"/>
    <w:qFormat/>
    <w:rsid w:val="00260BA8"/>
    <w:pPr>
      <w:spacing w:after="0" w:line="240" w:lineRule="auto"/>
    </w:pPr>
    <w:rPr>
      <w:rFonts w:ascii="Calibri" w:eastAsia="MS Mincho"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Grid1111"/>
    <w:rsid w:val="00260BA8"/>
    <w:pPr>
      <w:spacing w:after="0" w:line="240" w:lineRule="auto"/>
    </w:pPr>
    <w:rPr>
      <w:rFonts w:ascii="Calibri" w:eastAsia="Times New Roman" w:hAnsi="Calibri" w:cs="Times New Roman"/>
      <w:lang w:val="fr-SN" w:eastAsia="fr-SN"/>
    </w:rPr>
    <w:tblPr>
      <w:tblCellMar>
        <w:top w:w="0" w:type="dxa"/>
        <w:left w:w="0" w:type="dxa"/>
        <w:bottom w:w="0" w:type="dxa"/>
        <w:right w:w="0" w:type="dxa"/>
      </w:tblCellMar>
    </w:tblPr>
  </w:style>
  <w:style w:type="table" w:customStyle="1" w:styleId="TableauGrille1Clair-Accentuation11211">
    <w:name w:val="Tableau Grille 1 Clair - Accentuation 11211"/>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11211">
    <w:name w:val="Tableau Grille 4 - Accentuation 11211"/>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simple11211">
    <w:name w:val="Tableau simple 112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1211">
    <w:name w:val="Tableau Grille 4121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2211">
    <w:name w:val="Tableau Grille 2211"/>
    <w:basedOn w:val="TableauNormal"/>
    <w:next w:val="TableauGrille2"/>
    <w:rsid w:val="00260BA8"/>
    <w:pPr>
      <w:spacing w:after="0" w:line="240" w:lineRule="auto"/>
    </w:pPr>
    <w:rPr>
      <w:rFonts w:ascii="Times New Roman" w:eastAsia="SimSun" w:hAnsi="Times New Roman" w:cs="Times New Roman"/>
      <w:sz w:val="20"/>
      <w:szCs w:val="20"/>
      <w:lang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Accentuation12111">
    <w:name w:val="Tableau Grille 1 Clair - Accentuation 12111"/>
    <w:basedOn w:val="TableauNormal"/>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auGrille4-Accentuation12111">
    <w:name w:val="Tableau Grille 4 - Accentuation 12111"/>
    <w:basedOn w:val="TableauNormal"/>
    <w:uiPriority w:val="49"/>
    <w:rsid w:val="00260BA8"/>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ausimple12111">
    <w:name w:val="Tableau simple 121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auGrille42111">
    <w:name w:val="Tableau Grille 42111"/>
    <w:basedOn w:val="TableauNormal"/>
    <w:uiPriority w:val="49"/>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1Clair2111">
    <w:name w:val="Tableau Grille 1 Clair2111"/>
    <w:basedOn w:val="TableauNormal"/>
    <w:rsid w:val="00260BA8"/>
    <w:pPr>
      <w:spacing w:after="0" w:line="240" w:lineRule="auto"/>
    </w:pPr>
    <w:rPr>
      <w:rFonts w:ascii="Times New Roman" w:eastAsia="SimSun" w:hAnsi="Times New Roman" w:cs="Times New Roman"/>
      <w:sz w:val="24"/>
      <w:szCs w:val="24"/>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llemoyenne1-Accent4111">
    <w:name w:val="Grille moyenne 1 - Accent 4111"/>
    <w:basedOn w:val="TableauNormal"/>
    <w:next w:val="Grillemoyenne1-Accent4"/>
    <w:uiPriority w:val="29"/>
    <w:rsid w:val="00260BA8"/>
    <w:pPr>
      <w:spacing w:after="0" w:line="240" w:lineRule="auto"/>
    </w:pPr>
    <w:rPr>
      <w:rFonts w:ascii="Calibri" w:eastAsia="Times New Roman" w:hAnsi="Calibri" w:cs="Times New Roman"/>
      <w:i/>
      <w:iCs/>
      <w:color w:val="000000"/>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111">
    <w:name w:val="Grille moyenne 2 - Accent 4111"/>
    <w:basedOn w:val="TableauNormal"/>
    <w:next w:val="Grillemoyenne2-Accent4"/>
    <w:uiPriority w:val="30"/>
    <w:rsid w:val="00260BA8"/>
    <w:pPr>
      <w:spacing w:after="0" w:line="240" w:lineRule="auto"/>
    </w:pPr>
    <w:rPr>
      <w:rFonts w:ascii="Calibri" w:eastAsia="Times New Roman" w:hAnsi="Calibri" w:cs="Times New Roman"/>
      <w:b/>
      <w:bCs/>
      <w:i/>
      <w:iCs/>
      <w:color w:val="4F81BD"/>
      <w:lang w:val="en-US" w:bidi="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insuco3111">
    <w:name w:val="insuco3111"/>
    <w:basedOn w:val="Grilledutableau"/>
    <w:next w:val="Grillemoyenne2-Accent6"/>
    <w:uiPriority w:val="60"/>
    <w:rsid w:val="00260BA8"/>
    <w:rPr>
      <w:rFonts w:ascii="Arial" w:eastAsia="Calibri" w:hAnsi="Arial" w:cs="Times New Roman"/>
      <w:sz w:val="16"/>
    </w:rPr>
    <w:tblPr>
      <w:tblStyleRowBandSize w:val="1"/>
      <w:tblStyleColBandSize w:val="1"/>
      <w:tblBorders>
        <w:top w:val="single" w:sz="18" w:space="0" w:color="14726E"/>
        <w:left w:val="none" w:sz="0" w:space="0" w:color="auto"/>
        <w:bottom w:val="single" w:sz="18" w:space="0" w:color="14726E"/>
        <w:right w:val="none" w:sz="0" w:space="0" w:color="auto"/>
        <w:insideH w:val="none" w:sz="0" w:space="0" w:color="auto"/>
        <w:insideV w:val="none" w:sz="0" w:space="0" w:color="auto"/>
      </w:tblBorders>
    </w:tblPr>
    <w:tcPr>
      <w:vAlign w:val="center"/>
    </w:tcPr>
    <w:tblStylePr w:type="firstRow">
      <w:pPr>
        <w:wordWrap/>
        <w:spacing w:before="0" w:beforeAutospacing="0" w:afterLines="0" w:afterAutospacing="0" w:line="240" w:lineRule="auto"/>
      </w:pPr>
      <w:rPr>
        <w:b/>
        <w:bCs/>
      </w:rPr>
      <w:tblPr/>
      <w:tcPr>
        <w:tcBorders>
          <w:top w:val="single" w:sz="12" w:space="0" w:color="14726E"/>
          <w:left w:val="nil"/>
          <w:bottom w:val="single" w:sz="12" w:space="0" w:color="14726E"/>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ausimple4211">
    <w:name w:val="Tableau simple 4211"/>
    <w:basedOn w:val="TableauNormal"/>
    <w:next w:val="Tableausimple4"/>
    <w:uiPriority w:val="21"/>
    <w:qFormat/>
    <w:rsid w:val="00260BA8"/>
    <w:pPr>
      <w:spacing w:after="0" w:line="240" w:lineRule="auto"/>
    </w:pPr>
    <w:rPr>
      <w:rFonts w:ascii="Cambria" w:eastAsia="Cambria"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S Mincho" w:eastAsia="Batang" w:hAnsi="MS Mincho"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S Mincho" w:eastAsia="Batang" w:hAnsi="MS Mincho"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S Mincho" w:eastAsia="Batang" w:hAnsi="MS Mincho" w:cs="Times New Roman"/>
        <w:b/>
        <w:bCs/>
      </w:rPr>
    </w:tblStylePr>
    <w:tblStylePr w:type="lastCol">
      <w:rPr>
        <w:rFonts w:ascii="MS Mincho" w:eastAsia="Batang" w:hAnsi="MS Mincho"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Normal211">
    <w:name w:val="Table Normal211"/>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customStyle="1" w:styleId="Tableausimple3211">
    <w:name w:val="Tableau simple 3211"/>
    <w:basedOn w:val="TableauNormal"/>
    <w:next w:val="Tableausimple3"/>
    <w:uiPriority w:val="61"/>
    <w:qFormat/>
    <w:rsid w:val="00260BA8"/>
    <w:pPr>
      <w:spacing w:after="0" w:line="240" w:lineRule="auto"/>
    </w:pPr>
    <w:rPr>
      <w:rFonts w:ascii="Cambria" w:eastAsia="Cambria" w:hAnsi="Cambria"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ausimple5211">
    <w:name w:val="Tableau simple 5211"/>
    <w:basedOn w:val="TableauNormal"/>
    <w:next w:val="Tableausimple5"/>
    <w:uiPriority w:val="63"/>
    <w:qFormat/>
    <w:rsid w:val="00260BA8"/>
    <w:pPr>
      <w:spacing w:after="0" w:line="240" w:lineRule="auto"/>
    </w:pPr>
    <w:rPr>
      <w:rFonts w:ascii="Cambria" w:eastAsia="Cambria" w:hAnsi="Cambria"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Bibliographie1111">
    <w:name w:val="Bibliographie1111"/>
    <w:basedOn w:val="TableauNormal"/>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moyenne1-Accent2111">
    <w:name w:val="Liste moyenne 1 - Accent 2111"/>
    <w:basedOn w:val="TableauNormal"/>
    <w:next w:val="Listemoyenne1-Accent2"/>
    <w:uiPriority w:val="61"/>
    <w:rsid w:val="00260BA8"/>
    <w:pPr>
      <w:spacing w:after="0" w:line="240" w:lineRule="auto"/>
    </w:pPr>
    <w:rPr>
      <w:rFonts w:ascii="Cambria" w:eastAsia="Cambria" w:hAnsi="Cambria" w:cs="Times New Roman"/>
      <w:lang w:val="fr-C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2111">
    <w:name w:val="Grille21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3111">
    <w:name w:val="Grille31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Accentuation6111">
    <w:name w:val="Tableau Grille 4 - Accentuation 6111"/>
    <w:basedOn w:val="TableauNormal"/>
    <w:next w:val="TableauGrille4-Accentuation6"/>
    <w:uiPriority w:val="49"/>
    <w:rsid w:val="00260BA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ramecouleur-Accent3211">
    <w:name w:val="Trame couleur - Accent 3211"/>
    <w:basedOn w:val="TableauNormal"/>
    <w:next w:val="Tramecouleur-Accent3"/>
    <w:unhideWhenUsed/>
    <w:rsid w:val="00260BA8"/>
    <w:pPr>
      <w:spacing w:after="0" w:line="240" w:lineRule="auto"/>
    </w:pPr>
    <w:rPr>
      <w:rFonts w:ascii="Calibri" w:eastAsia="Calibri" w:hAnsi="Calibri" w:cs="Times New Roman"/>
      <w:sz w:val="24"/>
      <w:szCs w:val="24"/>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Tramemoyenne1-Accent2111">
    <w:name w:val="Trame moyenne 1 - Accent 2111"/>
    <w:basedOn w:val="TableauNormal"/>
    <w:next w:val="Tramemoyenne1-Accent2"/>
    <w:uiPriority w:val="1"/>
    <w:unhideWhenUsed/>
    <w:rsid w:val="00260BA8"/>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auGrille1Clair-Accentuation1411">
    <w:name w:val="Tableau Grille 1 Clair - Accentuation 1411"/>
    <w:basedOn w:val="TableauNormal"/>
    <w:next w:val="TableauGrille1Clair-Accentuation1"/>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llemoyenne1-Accent2511">
    <w:name w:val="Grille moyenne 1 - Accent 2511"/>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211">
    <w:name w:val="Grille moyenne 212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fonce-Accent5211">
    <w:name w:val="Liste foncée - Accent 5211"/>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efonce-Accent6211">
    <w:name w:val="Liste foncée - Accent 6211"/>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211">
    <w:name w:val="Grille claire - Accent 1121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211">
    <w:name w:val="Aucune liste3211"/>
    <w:next w:val="Aucuneliste"/>
    <w:uiPriority w:val="99"/>
    <w:semiHidden/>
    <w:unhideWhenUsed/>
    <w:rsid w:val="00260BA8"/>
  </w:style>
  <w:style w:type="numbering" w:customStyle="1" w:styleId="Aucuneliste4211">
    <w:name w:val="Aucune liste4211"/>
    <w:next w:val="Aucuneliste"/>
    <w:uiPriority w:val="99"/>
    <w:semiHidden/>
    <w:unhideWhenUsed/>
    <w:rsid w:val="00260BA8"/>
  </w:style>
  <w:style w:type="numbering" w:customStyle="1" w:styleId="Aucuneliste5211">
    <w:name w:val="Aucune liste5211"/>
    <w:next w:val="Aucuneliste"/>
    <w:uiPriority w:val="99"/>
    <w:semiHidden/>
    <w:unhideWhenUsed/>
    <w:rsid w:val="00260BA8"/>
  </w:style>
  <w:style w:type="numbering" w:customStyle="1" w:styleId="Aucuneliste6211">
    <w:name w:val="Aucune liste6211"/>
    <w:next w:val="Aucuneliste"/>
    <w:uiPriority w:val="99"/>
    <w:semiHidden/>
    <w:unhideWhenUsed/>
    <w:rsid w:val="00260BA8"/>
  </w:style>
  <w:style w:type="numbering" w:customStyle="1" w:styleId="1211">
    <w:name w:val="无列表1211"/>
    <w:next w:val="Aucuneliste"/>
    <w:uiPriority w:val="99"/>
    <w:semiHidden/>
    <w:unhideWhenUsed/>
    <w:rsid w:val="00260BA8"/>
  </w:style>
  <w:style w:type="table" w:customStyle="1" w:styleId="Trameclaire-Accent2311">
    <w:name w:val="Trame claire - Accent 2311"/>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211">
    <w:name w:val="Medium Grid 212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311">
    <w:name w:val="Grille couleur - Accent 1311"/>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numbering" w:customStyle="1" w:styleId="Aucuneliste7111">
    <w:name w:val="Aucune liste7111"/>
    <w:next w:val="Aucuneliste"/>
    <w:uiPriority w:val="99"/>
    <w:semiHidden/>
    <w:unhideWhenUsed/>
    <w:rsid w:val="00260BA8"/>
  </w:style>
  <w:style w:type="table" w:customStyle="1" w:styleId="TableauGrille1Clair-Accentuation13111">
    <w:name w:val="Tableau Grille 1 Clair - Accentuation 13111"/>
    <w:basedOn w:val="TableauNormal"/>
    <w:next w:val="TableauGrille1Clair-Accentuation1"/>
    <w:uiPriority w:val="46"/>
    <w:rsid w:val="00260BA8"/>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lledutableau19111">
    <w:name w:val="Grille du tableau191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2111">
    <w:name w:val="Grille de tableau claire2111"/>
    <w:basedOn w:val="TableauNormal"/>
    <w:next w:val="Grilledetableauclaire"/>
    <w:uiPriority w:val="40"/>
    <w:rsid w:val="00260BA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Aucuneliste8111">
    <w:name w:val="Aucune liste8111"/>
    <w:next w:val="Aucuneliste"/>
    <w:uiPriority w:val="99"/>
    <w:semiHidden/>
    <w:unhideWhenUsed/>
    <w:rsid w:val="00260BA8"/>
  </w:style>
  <w:style w:type="table" w:customStyle="1" w:styleId="GT01111">
    <w:name w:val="GT01111"/>
    <w:basedOn w:val="TableauNormal"/>
    <w:next w:val="Grilledutableau"/>
    <w:uiPriority w:val="59"/>
    <w:qFormat/>
    <w:rsid w:val="00260BA8"/>
    <w:pPr>
      <w:spacing w:before="120" w:after="120" w:line="240" w:lineRule="auto"/>
      <w:ind w:left="115" w:right="115"/>
    </w:pPr>
    <w:rPr>
      <w:rFonts w:ascii="Arial" w:eastAsia="Arial" w:hAnsi="Arial"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Grilledutableau110111">
    <w:name w:val="Grille du tableau1101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11">
    <w:name w:val="Grille du tableau231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111">
    <w:name w:val="Aucune liste12111"/>
    <w:next w:val="Aucuneliste"/>
    <w:uiPriority w:val="99"/>
    <w:semiHidden/>
    <w:unhideWhenUsed/>
    <w:rsid w:val="00260BA8"/>
  </w:style>
  <w:style w:type="table" w:customStyle="1" w:styleId="Grilledutableau31111">
    <w:name w:val="Grille du tableau311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11">
    <w:name w:val="Grille du tableau41111"/>
    <w:basedOn w:val="TableauNormal"/>
    <w:next w:val="Grilledutableau"/>
    <w:uiPriority w:val="59"/>
    <w:rsid w:val="00260BA8"/>
    <w:pPr>
      <w:spacing w:after="0" w:line="240" w:lineRule="auto"/>
    </w:pPr>
    <w:rPr>
      <w:rFonts w:ascii="Calibri" w:eastAsia="MS Mincho" w:hAnsi="Calibri" w:cs="Times New Roman"/>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260BA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61111">
    <w:name w:val="Grille du tableau61111"/>
    <w:basedOn w:val="TableauNormal"/>
    <w:next w:val="Grilledutableau"/>
    <w:uiPriority w:val="5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111">
    <w:name w:val="Grille du tableau72111"/>
    <w:basedOn w:val="TableauNormal"/>
    <w:next w:val="Grilledutableau"/>
    <w:uiPriority w:val="59"/>
    <w:rsid w:val="00260BA8"/>
    <w:pPr>
      <w:spacing w:after="0" w:line="240" w:lineRule="auto"/>
    </w:pPr>
    <w:rPr>
      <w:rFonts w:ascii="Cambria" w:eastAsia="Cambria" w:hAnsi="Cambria" w:cs="Times New Roman"/>
      <w:lang w:val="fr-S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4111">
    <w:name w:val="Grille moyenne 1 - Accent 24111"/>
    <w:basedOn w:val="TableauNormal"/>
    <w:next w:val="Grillemoyenne1-Accent2"/>
    <w:uiPriority w:val="34"/>
    <w:rsid w:val="00260BA8"/>
    <w:pPr>
      <w:spacing w:after="0" w:line="240" w:lineRule="auto"/>
    </w:pPr>
    <w:rPr>
      <w:rFonts w:ascii="Calibri" w:eastAsia="Calibri" w:hAnsi="Calibri" w:cs="Times New Roman"/>
      <w:lang w:val="fr-S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llemoyenne211111">
    <w:name w:val="Grille moyenne 2111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eclaire11111">
    <w:name w:val="Liste claire11111"/>
    <w:basedOn w:val="TableauNormal"/>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fonce-Accent51111">
    <w:name w:val="Liste foncée - Accent 51111"/>
    <w:basedOn w:val="TableauNormal"/>
    <w:next w:val="Listefonce-Accent5"/>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Aucuneliste21111">
    <w:name w:val="Aucune liste21111"/>
    <w:next w:val="Aucuneliste"/>
    <w:uiPriority w:val="99"/>
    <w:semiHidden/>
    <w:unhideWhenUsed/>
    <w:rsid w:val="00260BA8"/>
  </w:style>
  <w:style w:type="table" w:customStyle="1" w:styleId="Listeclaire-Accent6122111">
    <w:name w:val="Liste claire - Accent 6122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3111">
    <w:name w:val="Liste claire - Accent 613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fonce-Accent61111">
    <w:name w:val="Liste foncée - Accent 61111"/>
    <w:basedOn w:val="TableauNormal"/>
    <w:next w:val="Listefonce-Accent6"/>
    <w:uiPriority w:val="61"/>
    <w:rsid w:val="00260BA8"/>
    <w:pPr>
      <w:spacing w:after="0" w:line="240" w:lineRule="auto"/>
    </w:pPr>
    <w:rPr>
      <w:rFonts w:ascii="Calibri" w:eastAsia="Calibri" w:hAnsi="Calibri" w:cs="Times New Roman"/>
      <w:lang w:val="fr-CA"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lleclaire-Accent111111">
    <w:name w:val="Grille claire - Accent 111111"/>
    <w:basedOn w:val="TableauNormal"/>
    <w:uiPriority w:val="62"/>
    <w:rsid w:val="00260BA8"/>
    <w:pPr>
      <w:spacing w:after="0" w:line="240" w:lineRule="auto"/>
    </w:pPr>
    <w:rPr>
      <w:rFonts w:ascii="Calibri" w:eastAsia="Calibri" w:hAnsi="Calibri" w:cs="Times New Roman"/>
      <w:sz w:val="20"/>
      <w:szCs w:val="20"/>
      <w:lang w:val="fr-SN" w:eastAsia="fr-F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Latha" w:eastAsia="Times New Roman" w:hAnsi="Lath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Latha" w:eastAsia="Times New Roman" w:hAnsi="Lath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Latha" w:eastAsia="Times New Roman" w:hAnsi="Latha" w:cs="Times New Roman"/>
        <w:b/>
        <w:bCs/>
      </w:rPr>
    </w:tblStylePr>
    <w:tblStylePr w:type="lastCol">
      <w:rPr>
        <w:rFonts w:ascii="Latha" w:eastAsia="Times New Roman" w:hAnsi="Lath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31111">
    <w:name w:val="Aucune liste31111"/>
    <w:next w:val="Aucuneliste"/>
    <w:uiPriority w:val="99"/>
    <w:semiHidden/>
    <w:unhideWhenUsed/>
    <w:rsid w:val="00260BA8"/>
  </w:style>
  <w:style w:type="numbering" w:customStyle="1" w:styleId="Aucuneliste41111">
    <w:name w:val="Aucune liste41111"/>
    <w:next w:val="Aucuneliste"/>
    <w:uiPriority w:val="99"/>
    <w:semiHidden/>
    <w:unhideWhenUsed/>
    <w:rsid w:val="00260BA8"/>
  </w:style>
  <w:style w:type="table" w:customStyle="1" w:styleId="Grilledutableau51111">
    <w:name w:val="Grille du tableau51111"/>
    <w:basedOn w:val="TableauNormal"/>
    <w:next w:val="Grilledutableau"/>
    <w:uiPriority w:val="59"/>
    <w:rsid w:val="00260BA8"/>
    <w:pPr>
      <w:spacing w:after="0" w:line="240" w:lineRule="auto"/>
    </w:pPr>
    <w:rPr>
      <w:rFonts w:ascii="Calibri" w:eastAsia="Times New Roman" w:hAnsi="Calibri" w:cs="Times New Roman"/>
      <w:sz w:val="20"/>
      <w:szCs w:val="20"/>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51111">
    <w:name w:val="Aucune liste51111"/>
    <w:next w:val="Aucuneliste"/>
    <w:uiPriority w:val="99"/>
    <w:semiHidden/>
    <w:unhideWhenUsed/>
    <w:rsid w:val="00260BA8"/>
  </w:style>
  <w:style w:type="table" w:customStyle="1" w:styleId="Grilledutableau211111">
    <w:name w:val="Grille du tableau211111"/>
    <w:basedOn w:val="TableauNormal"/>
    <w:next w:val="Grilledutableau"/>
    <w:uiPriority w:val="59"/>
    <w:rsid w:val="00260BA8"/>
    <w:pPr>
      <w:spacing w:after="0" w:line="240" w:lineRule="auto"/>
    </w:pPr>
    <w:rPr>
      <w:rFonts w:ascii="Calibri" w:eastAsia="Times New Roman" w:hAnsi="Calibri" w:cs="Times New Roman"/>
      <w:lang w:val="fr-SN"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61211111">
    <w:name w:val="Liste claire - Accent 61211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111111">
    <w:name w:val="Liste claire - Accent 6111111"/>
    <w:basedOn w:val="TableauNormal"/>
    <w:next w:val="Listefonce-Accent6"/>
    <w:uiPriority w:val="61"/>
    <w:rsid w:val="00260BA8"/>
    <w:pPr>
      <w:spacing w:after="0" w:line="240" w:lineRule="auto"/>
    </w:pPr>
    <w:rPr>
      <w:rFonts w:ascii="Times New Roman" w:eastAsia="Calibri" w:hAnsi="Times New Roman" w:cs="Times New Roman"/>
      <w:sz w:val="24"/>
      <w:szCs w:val="24"/>
      <w:lang w:val="fr-SN"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steclaire-Accent621111">
    <w:name w:val="Liste claire - Accent 621111"/>
    <w:basedOn w:val="TableauNormal"/>
    <w:next w:val="Listefonce-Accent6"/>
    <w:uiPriority w:val="61"/>
    <w:rsid w:val="00260BA8"/>
    <w:pPr>
      <w:spacing w:after="0" w:line="240" w:lineRule="auto"/>
      <w:jc w:val="both"/>
    </w:pPr>
    <w:rPr>
      <w:rFonts w:ascii="Arial Narrow" w:eastAsia="Calibri" w:hAnsi="Arial Narrow" w:cs="Times New Roman"/>
      <w:sz w:val="24"/>
      <w:lang w:val="en-GB" w:eastAsia="fr-F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Aucuneliste61111">
    <w:name w:val="Aucune liste61111"/>
    <w:next w:val="Aucuneliste"/>
    <w:uiPriority w:val="99"/>
    <w:semiHidden/>
    <w:unhideWhenUsed/>
    <w:rsid w:val="00260BA8"/>
  </w:style>
  <w:style w:type="numbering" w:customStyle="1" w:styleId="11111">
    <w:name w:val="无列表11111"/>
    <w:next w:val="Aucuneliste"/>
    <w:uiPriority w:val="99"/>
    <w:semiHidden/>
    <w:unhideWhenUsed/>
    <w:rsid w:val="00260BA8"/>
  </w:style>
  <w:style w:type="table" w:customStyle="1" w:styleId="Trameclaire-Accent22111">
    <w:name w:val="Trame claire - Accent 22111"/>
    <w:basedOn w:val="TableauNormal"/>
    <w:next w:val="Trameclaire-Accent2"/>
    <w:uiPriority w:val="30"/>
    <w:rsid w:val="00260BA8"/>
    <w:pPr>
      <w:spacing w:after="0" w:line="240" w:lineRule="auto"/>
    </w:pPr>
    <w:rPr>
      <w:rFonts w:ascii="Calibri" w:eastAsia="Calibri" w:hAnsi="Calibri" w:cs="Times New Roman"/>
      <w:b/>
      <w:bCs/>
      <w:i/>
      <w:iCs/>
      <w:color w:val="4F81BD"/>
      <w:sz w:val="24"/>
      <w:szCs w:val="24"/>
      <w:lang w:val="fr-SN"/>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Grid211111">
    <w:name w:val="Medium Grid 211111"/>
    <w:basedOn w:val="TableauNormal"/>
    <w:uiPriority w:val="1"/>
    <w:rsid w:val="00260BA8"/>
    <w:pPr>
      <w:spacing w:after="0" w:line="240" w:lineRule="auto"/>
    </w:pPr>
    <w:rPr>
      <w:rFonts w:ascii="Arial (W1)" w:eastAsia="Calibri" w:hAnsi="Arial (W1)" w:cs="Arial"/>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Grillecouleur-Accent12111">
    <w:name w:val="Grille couleur - Accent 12111"/>
    <w:basedOn w:val="TableauNormal"/>
    <w:next w:val="Grillecouleur-Accent1"/>
    <w:uiPriority w:val="29"/>
    <w:rsid w:val="00260BA8"/>
    <w:pPr>
      <w:spacing w:after="0" w:line="240" w:lineRule="auto"/>
    </w:pPr>
    <w:rPr>
      <w:rFonts w:ascii="Calibri" w:eastAsia="SimSun" w:hAnsi="Calibri" w:cs="Times New Roman"/>
      <w:i/>
      <w:iCs/>
      <w:color w:val="000000"/>
      <w:kern w:val="2"/>
      <w:sz w:val="24"/>
      <w:szCs w:val="21"/>
      <w:lang w:val="en-US" w:eastAsia="zh-CN"/>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auGrille6Couleur111">
    <w:name w:val="Tableau Grille 6 Couleur111"/>
    <w:basedOn w:val="TableauNormal"/>
    <w:next w:val="TableauGrille6Couleur"/>
    <w:uiPriority w:val="51"/>
    <w:rsid w:val="00260BA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5111">
    <w:name w:val="Tableau Grille 4 - Accentuation 5111"/>
    <w:basedOn w:val="TableauNormal"/>
    <w:next w:val="TableauGrille4-Accentuation5"/>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311">
    <w:name w:val="Tableau Grille 4311"/>
    <w:basedOn w:val="TableauNormal"/>
    <w:next w:val="TableauGrille4"/>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Accentuation5111">
    <w:name w:val="Tableau Grille 5 Foncé - Accentuation 5111"/>
    <w:basedOn w:val="TableauNormal"/>
    <w:next w:val="TableauGrille5Fonc-Accentuation5"/>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6111">
    <w:name w:val="Tableau Grille 5 Foncé - Accentuation 6111"/>
    <w:basedOn w:val="TableauNormal"/>
    <w:next w:val="TableauGrille5Fonc-Accentuation6"/>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2111">
    <w:name w:val="Tableau Grille 5 Foncé - Accentuation 2111"/>
    <w:basedOn w:val="TableauNormal"/>
    <w:next w:val="TableauGrille5Fonc-Accentuation2"/>
    <w:uiPriority w:val="50"/>
    <w:rsid w:val="00260BA8"/>
    <w:pPr>
      <w:spacing w:after="0" w:line="240" w:lineRule="auto"/>
    </w:pPr>
    <w:rPr>
      <w:rFonts w:ascii="Calibri" w:eastAsia="Calibri" w:hAnsi="Calibri" w:cs="Times New Roman"/>
      <w:sz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auListe5Fonc-Accentuation6111">
    <w:name w:val="Tableau Liste 5 Foncé - Accentuation 6111"/>
    <w:basedOn w:val="TableauNormal"/>
    <w:next w:val="TableauListe5Fonc-Accentuation6"/>
    <w:uiPriority w:val="50"/>
    <w:rsid w:val="00260BA8"/>
    <w:pPr>
      <w:spacing w:after="0" w:line="240" w:lineRule="auto"/>
    </w:pPr>
    <w:rPr>
      <w:rFonts w:ascii="Calibri" w:eastAsia="Calibri" w:hAnsi="Calibri" w:cs="Times New Roman"/>
      <w:color w:val="FFFFFF"/>
      <w:sz w:val="20"/>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6111">
    <w:name w:val="Tableau Liste 4 - Accentuation 6111"/>
    <w:basedOn w:val="TableauNormal"/>
    <w:next w:val="TableauListe4-Accentuation6"/>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Liste5Fonc-Accentuation5111">
    <w:name w:val="Tableau Liste 5 Foncé - Accentuation 5111"/>
    <w:basedOn w:val="TableauNormal"/>
    <w:next w:val="TableauListe5Fonc-Accentuation5"/>
    <w:uiPriority w:val="50"/>
    <w:rsid w:val="00260BA8"/>
    <w:pPr>
      <w:spacing w:after="0" w:line="240" w:lineRule="auto"/>
    </w:pPr>
    <w:rPr>
      <w:rFonts w:ascii="Calibri" w:eastAsia="Calibri" w:hAnsi="Calibri" w:cs="Times New Roman"/>
      <w:color w:val="FFFFFF"/>
      <w:sz w:val="20"/>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4-Accentuation5111">
    <w:name w:val="Tableau Liste 4 - Accentuation 5111"/>
    <w:basedOn w:val="TableauNormal"/>
    <w:next w:val="TableauListe4-Accentuation5"/>
    <w:uiPriority w:val="49"/>
    <w:rsid w:val="00260BA8"/>
    <w:pPr>
      <w:spacing w:after="0" w:line="240" w:lineRule="auto"/>
    </w:pPr>
    <w:rPr>
      <w:rFonts w:ascii="Calibri" w:eastAsia="Calibri" w:hAnsi="Calibri" w:cs="Times New Roman"/>
      <w:sz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Liste1Clair-Accentuation6111">
    <w:name w:val="Tableau Liste 1 Clair - Accentuation 6111"/>
    <w:basedOn w:val="TableauNormal"/>
    <w:next w:val="TableauListe1Clair-Accentuation6"/>
    <w:uiPriority w:val="46"/>
    <w:rsid w:val="00260BA8"/>
    <w:pPr>
      <w:spacing w:after="0" w:line="240" w:lineRule="auto"/>
    </w:pPr>
    <w:rPr>
      <w:rFonts w:ascii="Calibri" w:eastAsia="Calibri" w:hAnsi="Calibri" w:cs="Times New Roman"/>
      <w:sz w:val="20"/>
    </w:rPr>
    <w:tblPr>
      <w:tblStyleRowBandSize w:val="1"/>
      <w:tblStyleColBandSize w:val="1"/>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1Clair311">
    <w:name w:val="Tableau Grille 1 Clair311"/>
    <w:basedOn w:val="TableauNormal"/>
    <w:next w:val="TableauGrille1Clair"/>
    <w:uiPriority w:val="46"/>
    <w:rsid w:val="00260BA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1311">
    <w:name w:val="Tableau simple 1311"/>
    <w:basedOn w:val="TableauNormal"/>
    <w:next w:val="Tableausimple1"/>
    <w:uiPriority w:val="41"/>
    <w:rsid w:val="00260BA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lledutableau171111">
    <w:name w:val="Grille du tableau171111"/>
    <w:basedOn w:val="TableauNormal"/>
    <w:next w:val="Grilledutableau"/>
    <w:uiPriority w:val="39"/>
    <w:rsid w:val="00260B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1611">
    <w:name w:val="Liste couleur - Accent 1611"/>
    <w:basedOn w:val="TableauNormal"/>
    <w:next w:val="Listecouleur-Accent1"/>
    <w:uiPriority w:val="34"/>
    <w:rsid w:val="00260BA8"/>
    <w:pPr>
      <w:spacing w:after="0" w:line="240" w:lineRule="auto"/>
    </w:pPr>
    <w:rPr>
      <w:rFonts w:ascii="Times New Roman" w:eastAsia="Times New Roman" w:hAnsi="Times New Roman" w:cs="Times New Roman"/>
      <w:sz w:val="24"/>
      <w:szCs w:val="24"/>
    </w:rPr>
    <w:tblPr>
      <w:tblStyleRowBandSize w:val="1"/>
      <w:tblStyleColBandSize w:val="1"/>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numbering" w:customStyle="1" w:styleId="Aucuneliste9111">
    <w:name w:val="Aucune liste9111"/>
    <w:next w:val="Aucuneliste"/>
    <w:uiPriority w:val="99"/>
    <w:semiHidden/>
    <w:unhideWhenUsed/>
    <w:rsid w:val="00260BA8"/>
  </w:style>
  <w:style w:type="numbering" w:customStyle="1" w:styleId="Aucuneliste10111">
    <w:name w:val="Aucune liste10111"/>
    <w:next w:val="Aucuneliste"/>
    <w:uiPriority w:val="99"/>
    <w:semiHidden/>
    <w:unhideWhenUsed/>
    <w:rsid w:val="00260BA8"/>
  </w:style>
  <w:style w:type="numbering" w:customStyle="1" w:styleId="Aucuneliste171">
    <w:name w:val="Aucune liste171"/>
    <w:next w:val="Aucuneliste"/>
    <w:uiPriority w:val="99"/>
    <w:semiHidden/>
    <w:unhideWhenUsed/>
    <w:rsid w:val="00260BA8"/>
  </w:style>
  <w:style w:type="table" w:customStyle="1" w:styleId="TableNormal51">
    <w:name w:val="Table Normal51"/>
    <w:uiPriority w:val="2"/>
    <w:semiHidden/>
    <w:unhideWhenUsed/>
    <w:qFormat/>
    <w:rsid w:val="00260BA8"/>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table" w:customStyle="1" w:styleId="TableauGrille1Clair-Accentuation511">
    <w:name w:val="Tableau Grille 1 Clair - Accentuation 511"/>
    <w:basedOn w:val="TableauNormal"/>
    <w:uiPriority w:val="46"/>
    <w:rsid w:val="00260BA8"/>
    <w:pPr>
      <w:spacing w:after="0" w:line="240" w:lineRule="auto"/>
    </w:pPr>
    <w:rPr>
      <w:rFonts w:ascii="Calibri" w:eastAsia="Calibri" w:hAnsi="Calibri" w:cs="Times New Roman"/>
      <w:lang w:val="fr-S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2-Accentuation111">
    <w:name w:val="Tableau Grille 2 - Accentuation 111"/>
    <w:basedOn w:val="TableauNormal"/>
    <w:uiPriority w:val="47"/>
    <w:rsid w:val="00260BA8"/>
    <w:pPr>
      <w:spacing w:after="0" w:line="240" w:lineRule="auto"/>
    </w:pPr>
    <w:rPr>
      <w:rFonts w:ascii="Calibri" w:eastAsia="Times New Roman" w:hAnsi="Calibri" w:cs="Times New Roman"/>
      <w:lang w:val="fr-SN" w:eastAsia="fr-F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GSTableBasic121">
    <w:name w:val="SGS Table Basic 121"/>
    <w:basedOn w:val="TableauNormal"/>
    <w:next w:val="Grilledutableau"/>
    <w:uiPriority w:val="39"/>
    <w:rsid w:val="00260BA8"/>
    <w:pPr>
      <w:spacing w:after="0" w:line="240" w:lineRule="auto"/>
    </w:pPr>
    <w:rPr>
      <w:rFonts w:ascii="Calibri" w:eastAsia="Times New Roman" w:hAnsi="Calibri" w:cs="Times New Roman"/>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1">
    <w:name w:val="SGS Table Basic 131"/>
    <w:basedOn w:val="TableauNormal"/>
    <w:next w:val="Grilledutableau"/>
    <w:uiPriority w:val="39"/>
    <w:rsid w:val="00260BA8"/>
    <w:pPr>
      <w:spacing w:after="0" w:line="240" w:lineRule="auto"/>
    </w:pPr>
    <w:rPr>
      <w:rFonts w:ascii="Calibri" w:eastAsia="Times New Roman" w:hAnsi="Calibri" w:cs="Arial"/>
      <w:lang w:val="fr-S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2">
    <w:name w:val="Tableau simple 212"/>
    <w:basedOn w:val="TableauNormal"/>
    <w:uiPriority w:val="42"/>
    <w:rsid w:val="00260BA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Grille7Couleur11">
    <w:name w:val="Tableau Grille 7 Couleur11"/>
    <w:basedOn w:val="TableauNormal"/>
    <w:uiPriority w:val="52"/>
    <w:rsid w:val="00260BA8"/>
    <w:pPr>
      <w:spacing w:after="0" w:line="240" w:lineRule="auto"/>
    </w:pPr>
    <w:rPr>
      <w:rFonts w:ascii="Calibri" w:eastAsia="Calibri" w:hAnsi="Calibri" w:cs="Times New Roman"/>
      <w:color w:val="000000"/>
      <w:sz w:val="24"/>
      <w:szCs w:val="24"/>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Listeclaire-Accent311">
    <w:name w:val="Liste claire - Accent 311"/>
    <w:basedOn w:val="TableauNormal"/>
    <w:next w:val="Grillemoyenne3-Accent5"/>
    <w:uiPriority w:val="61"/>
    <w:rsid w:val="00260BA8"/>
    <w:pPr>
      <w:spacing w:after="0" w:line="240" w:lineRule="auto"/>
    </w:pPr>
    <w:rPr>
      <w:rFonts w:ascii="Calibri" w:eastAsia="Times New Roman" w:hAnsi="Calibri" w:cs="Times New Roman"/>
      <w:sz w:val="20"/>
      <w:szCs w:val="20"/>
      <w:lang w:eastAsia="fr-F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moyenne3-Accent51">
    <w:name w:val="Grille moyenne 3 - Accent 51"/>
    <w:basedOn w:val="TableauNormal"/>
    <w:next w:val="Grillemoyenne3-Accent5"/>
    <w:uiPriority w:val="61"/>
    <w:unhideWhenUsed/>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auGrille3-Accentuation411">
    <w:name w:val="Tableau Grille 3 - Accentuation 411"/>
    <w:basedOn w:val="TableauNormal"/>
    <w:uiPriority w:val="48"/>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auGrille1Clair-Accentuation611">
    <w:name w:val="Tableau Grille 1 Clair - Accentuation 611"/>
    <w:basedOn w:val="TableauNormal"/>
    <w:uiPriority w:val="46"/>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auGrille3-Accentuation611">
    <w:name w:val="Tableau Grille 3 - Accentuation 611"/>
    <w:basedOn w:val="TableauNormal"/>
    <w:uiPriority w:val="48"/>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ausimple2111">
    <w:name w:val="Tableau simple 2111"/>
    <w:basedOn w:val="TableauNormal"/>
    <w:uiPriority w:val="42"/>
    <w:rsid w:val="00260BA8"/>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rameclaire-Accent51">
    <w:name w:val="Trame claire - Accent 51"/>
    <w:basedOn w:val="TableauNormal"/>
    <w:next w:val="Trameclaire-Accent5"/>
    <w:uiPriority w:val="61"/>
    <w:unhideWhenUsed/>
    <w:rsid w:val="00260BA8"/>
    <w:pPr>
      <w:spacing w:after="0" w:line="240" w:lineRule="auto"/>
    </w:pPr>
    <w:rPr>
      <w:rFonts w:ascii="Calibri" w:eastAsia="Calibri"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Grilleclaire-Accent34">
    <w:name w:val="Grille claire - Accent 34"/>
    <w:basedOn w:val="TableauNormal"/>
    <w:next w:val="Grilleclaire-Accent3"/>
    <w:uiPriority w:val="34"/>
    <w:semiHidden/>
    <w:unhideWhenUsed/>
    <w:rsid w:val="00260BA8"/>
    <w:pPr>
      <w:spacing w:after="0" w:line="240" w:lineRule="auto"/>
    </w:pPr>
    <w:rPr>
      <w:sz w:val="24"/>
      <w:szCs w:val="24"/>
      <w:lang w:val="fr-S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llemoyenne2-Accent11">
    <w:name w:val="Grille moyenne 2 - Accent 11"/>
    <w:basedOn w:val="TableauNormal"/>
    <w:next w:val="Grillemoyenne2-Accent1"/>
    <w:uiPriority w:val="1"/>
    <w:semiHidden/>
    <w:unhideWhenUsed/>
    <w:rsid w:val="00260BA8"/>
    <w:pPr>
      <w:spacing w:after="0" w:line="240" w:lineRule="auto"/>
    </w:pPr>
    <w:rPr>
      <w:sz w:val="24"/>
      <w:szCs w:val="24"/>
      <w:lang w:val="fr-S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Tramemoyenne2-Accent31">
    <w:name w:val="Trame moyenne 2 - Accent 31"/>
    <w:basedOn w:val="TableauNormal"/>
    <w:next w:val="Tramemoyenne2-Accent3"/>
    <w:uiPriority w:val="30"/>
    <w:semiHidden/>
    <w:unhideWhenUsed/>
    <w:rsid w:val="00260BA8"/>
    <w:pPr>
      <w:spacing w:after="0" w:line="240" w:lineRule="auto"/>
    </w:pPr>
    <w:rPr>
      <w:b/>
      <w:bCs/>
      <w:i/>
      <w:iCs/>
      <w:color w:val="4F81BD"/>
      <w:lang w:val="x-none" w:eastAsia="x-none"/>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A5A5A5" w:themeFill="accent3"/>
      </w:tcPr>
    </w:tblStylePr>
    <w:tblStylePr w:type="lastCol">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customStyle="1" w:styleId="Tramemoyenne1-Accent31">
    <w:name w:val="Trame moyenne 1 - Accent 31"/>
    <w:basedOn w:val="TableauNormal"/>
    <w:next w:val="Tramemoyenne1-Accent3"/>
    <w:uiPriority w:val="29"/>
    <w:semiHidden/>
    <w:unhideWhenUsed/>
    <w:rsid w:val="00260BA8"/>
    <w:pPr>
      <w:spacing w:after="0" w:line="240" w:lineRule="auto"/>
    </w:pPr>
    <w:rPr>
      <w:rFonts w:eastAsia="Times New Roman"/>
      <w:i/>
      <w:sz w:val="24"/>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Aucuneliste181">
    <w:name w:val="Aucune liste181"/>
    <w:next w:val="Aucuneliste"/>
    <w:uiPriority w:val="99"/>
    <w:semiHidden/>
    <w:unhideWhenUsed/>
    <w:rsid w:val="00260BA8"/>
  </w:style>
  <w:style w:type="paragraph" w:customStyle="1" w:styleId="Citation1">
    <w:name w:val="Citation1"/>
    <w:basedOn w:val="Normal"/>
    <w:next w:val="Normal"/>
    <w:uiPriority w:val="29"/>
    <w:unhideWhenUsed/>
    <w:qFormat/>
    <w:rsid w:val="00260BA8"/>
    <w:rPr>
      <w:rFonts w:ascii="Arial" w:hAnsi="Arial" w:cs="Arial"/>
      <w:i/>
      <w:iCs/>
      <w:color w:val="000000"/>
      <w:lang w:val="fr-CA" w:eastAsia="en-US"/>
    </w:rPr>
  </w:style>
  <w:style w:type="character" w:customStyle="1" w:styleId="Mentionnonrsolue6">
    <w:name w:val="Mention non résolue6"/>
    <w:basedOn w:val="Policepardfaut"/>
    <w:uiPriority w:val="99"/>
    <w:semiHidden/>
    <w:unhideWhenUsed/>
    <w:rsid w:val="00260BA8"/>
    <w:rPr>
      <w:color w:val="605E5C"/>
      <w:shd w:val="clear" w:color="auto" w:fill="E1DFDD"/>
    </w:rPr>
  </w:style>
  <w:style w:type="numbering" w:customStyle="1" w:styleId="Listeactuelle1">
    <w:name w:val="Liste actuelle1"/>
    <w:uiPriority w:val="99"/>
    <w:rsid w:val="00260BA8"/>
    <w:pPr>
      <w:numPr>
        <w:numId w:val="101"/>
      </w:numPr>
    </w:pPr>
  </w:style>
  <w:style w:type="paragraph" w:customStyle="1" w:styleId="T2">
    <w:name w:val="T2"/>
    <w:basedOn w:val="Titre20"/>
    <w:link w:val="T2Car"/>
    <w:qFormat/>
    <w:rsid w:val="00260BA8"/>
    <w:pPr>
      <w:keepLines w:val="0"/>
      <w:numPr>
        <w:ilvl w:val="1"/>
        <w:numId w:val="0"/>
      </w:numPr>
      <w:tabs>
        <w:tab w:val="num" w:pos="1440"/>
      </w:tabs>
      <w:spacing w:before="0" w:after="240" w:line="240" w:lineRule="auto"/>
      <w:ind w:left="1440" w:hanging="360"/>
      <w:jc w:val="both"/>
    </w:pPr>
    <w:rPr>
      <w:rFonts w:ascii="Century Schoolbook" w:eastAsia="Times New Roman" w:hAnsi="Century Schoolbook" w:cs="Times New Roman"/>
      <w:b/>
      <w:bCs/>
      <w:color w:val="365F91"/>
      <w:sz w:val="24"/>
      <w:szCs w:val="28"/>
      <w:lang w:val="x-none" w:eastAsia="fr-FR"/>
    </w:rPr>
  </w:style>
  <w:style w:type="character" w:customStyle="1" w:styleId="T2Car">
    <w:name w:val="T2 Car"/>
    <w:link w:val="T2"/>
    <w:rsid w:val="00260BA8"/>
    <w:rPr>
      <w:rFonts w:ascii="Century Schoolbook" w:eastAsia="Times New Roman" w:hAnsi="Century Schoolbook" w:cs="Times New Roman"/>
      <w:b/>
      <w:bCs/>
      <w:color w:val="365F91"/>
      <w:sz w:val="24"/>
      <w:szCs w:val="28"/>
      <w:lang w:val="x-none" w:eastAsia="fr-FR"/>
    </w:rPr>
  </w:style>
  <w:style w:type="character" w:customStyle="1" w:styleId="a11">
    <w:name w:val="a1"/>
    <w:rsid w:val="00260BA8"/>
    <w:rPr>
      <w:rFonts w:ascii="Courier" w:hAnsi="Courier"/>
      <w:noProof w:val="0"/>
      <w:sz w:val="20"/>
      <w:lang w:val="en-US"/>
    </w:rPr>
  </w:style>
  <w:style w:type="paragraph" w:customStyle="1" w:styleId="TitreTR1">
    <w:name w:val="Titre TR1"/>
    <w:basedOn w:val="Normal"/>
    <w:next w:val="Normal"/>
    <w:rsid w:val="00260BA8"/>
    <w:pPr>
      <w:tabs>
        <w:tab w:val="left" w:pos="9000"/>
        <w:tab w:val="right" w:pos="9360"/>
      </w:tabs>
      <w:suppressAutoHyphens/>
      <w:overflowPunct w:val="0"/>
      <w:autoSpaceDE w:val="0"/>
      <w:autoSpaceDN w:val="0"/>
      <w:adjustRightInd w:val="0"/>
      <w:jc w:val="both"/>
      <w:textAlignment w:val="baseline"/>
    </w:pPr>
    <w:rPr>
      <w:szCs w:val="20"/>
      <w:lang w:val="fr-FR"/>
    </w:rPr>
  </w:style>
  <w:style w:type="paragraph" w:customStyle="1" w:styleId="Head21">
    <w:name w:val="Head 2.1"/>
    <w:basedOn w:val="Normal"/>
    <w:rsid w:val="00260BA8"/>
    <w:pPr>
      <w:suppressAutoHyphens/>
      <w:overflowPunct w:val="0"/>
      <w:autoSpaceDE w:val="0"/>
      <w:autoSpaceDN w:val="0"/>
      <w:adjustRightInd w:val="0"/>
      <w:jc w:val="center"/>
      <w:textAlignment w:val="baseline"/>
    </w:pPr>
    <w:rPr>
      <w:b/>
      <w:sz w:val="28"/>
      <w:szCs w:val="20"/>
      <w:lang w:val="fr-FR"/>
    </w:rPr>
  </w:style>
  <w:style w:type="paragraph" w:customStyle="1" w:styleId="Head22">
    <w:name w:val="Head 2.2"/>
    <w:basedOn w:val="Normal"/>
    <w:rsid w:val="00260BA8"/>
    <w:pPr>
      <w:tabs>
        <w:tab w:val="left" w:pos="360"/>
      </w:tabs>
      <w:suppressAutoHyphens/>
      <w:overflowPunct w:val="0"/>
      <w:autoSpaceDE w:val="0"/>
      <w:autoSpaceDN w:val="0"/>
      <w:adjustRightInd w:val="0"/>
      <w:ind w:left="360" w:hanging="360"/>
      <w:textAlignment w:val="baseline"/>
    </w:pPr>
    <w:rPr>
      <w:b/>
      <w:szCs w:val="20"/>
      <w:lang w:val="fr-FR"/>
    </w:rPr>
  </w:style>
  <w:style w:type="paragraph" w:customStyle="1" w:styleId="Head32">
    <w:name w:val="Head 3.2"/>
    <w:basedOn w:val="Normal"/>
    <w:rsid w:val="00260BA8"/>
    <w:pPr>
      <w:tabs>
        <w:tab w:val="left" w:pos="360"/>
      </w:tabs>
      <w:suppressAutoHyphens/>
      <w:overflowPunct w:val="0"/>
      <w:autoSpaceDE w:val="0"/>
      <w:autoSpaceDN w:val="0"/>
      <w:adjustRightInd w:val="0"/>
      <w:ind w:left="360" w:hanging="360"/>
      <w:textAlignment w:val="baseline"/>
    </w:pPr>
    <w:rPr>
      <w:b/>
      <w:szCs w:val="20"/>
      <w:lang w:val="fr-FR"/>
    </w:rPr>
  </w:style>
  <w:style w:type="paragraph" w:customStyle="1" w:styleId="Head31">
    <w:name w:val="Head 3.1"/>
    <w:basedOn w:val="Normal"/>
    <w:rsid w:val="00260BA8"/>
    <w:pPr>
      <w:suppressAutoHyphens/>
      <w:overflowPunct w:val="0"/>
      <w:autoSpaceDE w:val="0"/>
      <w:autoSpaceDN w:val="0"/>
      <w:adjustRightInd w:val="0"/>
      <w:jc w:val="center"/>
      <w:textAlignment w:val="baseline"/>
    </w:pPr>
    <w:rPr>
      <w:b/>
      <w:sz w:val="28"/>
      <w:szCs w:val="20"/>
      <w:lang w:val="fr-FR"/>
    </w:rPr>
  </w:style>
  <w:style w:type="paragraph" w:customStyle="1" w:styleId="Head81">
    <w:name w:val="Head 8.1"/>
    <w:basedOn w:val="Normal"/>
    <w:rsid w:val="00260BA8"/>
    <w:pPr>
      <w:suppressAutoHyphens/>
      <w:overflowPunct w:val="0"/>
      <w:autoSpaceDE w:val="0"/>
      <w:autoSpaceDN w:val="0"/>
      <w:adjustRightInd w:val="0"/>
      <w:jc w:val="center"/>
      <w:textAlignment w:val="baseline"/>
    </w:pPr>
    <w:rPr>
      <w:b/>
      <w:sz w:val="28"/>
      <w:szCs w:val="20"/>
      <w:lang w:val="fr-FR"/>
    </w:rPr>
  </w:style>
  <w:style w:type="paragraph" w:customStyle="1" w:styleId="Head41">
    <w:name w:val="Head 4.1"/>
    <w:basedOn w:val="Normal"/>
    <w:rsid w:val="00260BA8"/>
    <w:pPr>
      <w:suppressAutoHyphens/>
      <w:overflowPunct w:val="0"/>
      <w:autoSpaceDE w:val="0"/>
      <w:autoSpaceDN w:val="0"/>
      <w:adjustRightInd w:val="0"/>
      <w:jc w:val="center"/>
      <w:textAlignment w:val="baseline"/>
    </w:pPr>
    <w:rPr>
      <w:b/>
      <w:sz w:val="28"/>
      <w:szCs w:val="20"/>
      <w:lang w:val="fr-FR"/>
    </w:rPr>
  </w:style>
  <w:style w:type="paragraph" w:customStyle="1" w:styleId="Head42">
    <w:name w:val="Head 4.2"/>
    <w:basedOn w:val="Normal"/>
    <w:rsid w:val="00260BA8"/>
    <w:pPr>
      <w:tabs>
        <w:tab w:val="left" w:pos="360"/>
      </w:tabs>
      <w:suppressAutoHyphens/>
      <w:overflowPunct w:val="0"/>
      <w:autoSpaceDE w:val="0"/>
      <w:autoSpaceDN w:val="0"/>
      <w:adjustRightInd w:val="0"/>
      <w:ind w:left="360" w:hanging="360"/>
      <w:textAlignment w:val="baseline"/>
    </w:pPr>
    <w:rPr>
      <w:b/>
      <w:szCs w:val="20"/>
      <w:lang w:val="fr-FR"/>
    </w:rPr>
  </w:style>
  <w:style w:type="paragraph" w:customStyle="1" w:styleId="i">
    <w:name w:val="(i)"/>
    <w:basedOn w:val="Normal"/>
    <w:rsid w:val="00260BA8"/>
    <w:pPr>
      <w:suppressAutoHyphens/>
      <w:overflowPunct w:val="0"/>
      <w:autoSpaceDE w:val="0"/>
      <w:autoSpaceDN w:val="0"/>
      <w:adjustRightInd w:val="0"/>
      <w:jc w:val="both"/>
      <w:textAlignment w:val="baseline"/>
    </w:pPr>
    <w:rPr>
      <w:rFonts w:ascii="Tms Rmn" w:hAnsi="Tms Rmn"/>
      <w:szCs w:val="20"/>
      <w:lang w:val="en-US"/>
    </w:rPr>
  </w:style>
  <w:style w:type="paragraph" w:customStyle="1" w:styleId="explanatoryclause">
    <w:name w:val="explanatory_clause"/>
    <w:basedOn w:val="Normal"/>
    <w:rsid w:val="00260BA8"/>
    <w:pPr>
      <w:suppressAutoHyphens/>
      <w:overflowPunct w:val="0"/>
      <w:autoSpaceDE w:val="0"/>
      <w:autoSpaceDN w:val="0"/>
      <w:adjustRightInd w:val="0"/>
      <w:spacing w:after="240"/>
      <w:ind w:left="738" w:right="-14" w:hanging="738"/>
      <w:textAlignment w:val="baseline"/>
    </w:pPr>
    <w:rPr>
      <w:rFonts w:ascii="Arial" w:hAnsi="Arial"/>
      <w:sz w:val="22"/>
      <w:szCs w:val="20"/>
      <w:lang w:val="en-US"/>
    </w:rPr>
  </w:style>
  <w:style w:type="paragraph" w:customStyle="1" w:styleId="Subtitle2">
    <w:name w:val="Subtitle 2"/>
    <w:basedOn w:val="Pieddepage"/>
    <w:uiPriority w:val="99"/>
    <w:rsid w:val="00260BA8"/>
    <w:pPr>
      <w:tabs>
        <w:tab w:val="clear" w:pos="4536"/>
        <w:tab w:val="clear" w:pos="9072"/>
      </w:tabs>
      <w:overflowPunct w:val="0"/>
      <w:autoSpaceDE w:val="0"/>
      <w:autoSpaceDN w:val="0"/>
      <w:adjustRightInd w:val="0"/>
      <w:spacing w:before="120"/>
      <w:jc w:val="center"/>
      <w:textAlignment w:val="baseline"/>
    </w:pPr>
    <w:rPr>
      <w:rFonts w:ascii="Times New Roman" w:hAnsi="Times New Roman"/>
      <w:b/>
      <w:sz w:val="32"/>
      <w:szCs w:val="20"/>
    </w:rPr>
  </w:style>
  <w:style w:type="paragraph" w:customStyle="1" w:styleId="outlinebullet">
    <w:name w:val="outlinebullet"/>
    <w:basedOn w:val="Normal"/>
    <w:rsid w:val="00260BA8"/>
    <w:pPr>
      <w:tabs>
        <w:tab w:val="left" w:pos="1440"/>
      </w:tabs>
      <w:overflowPunct w:val="0"/>
      <w:autoSpaceDE w:val="0"/>
      <w:autoSpaceDN w:val="0"/>
      <w:adjustRightInd w:val="0"/>
      <w:spacing w:before="120"/>
      <w:ind w:left="1440" w:hanging="450"/>
      <w:textAlignment w:val="baseline"/>
    </w:pPr>
    <w:rPr>
      <w:szCs w:val="20"/>
      <w:lang w:val="fr-FR"/>
    </w:rPr>
  </w:style>
  <w:style w:type="paragraph" w:customStyle="1" w:styleId="SectionVIIHeader2">
    <w:name w:val="Section VII Header2"/>
    <w:basedOn w:val="Titre10"/>
    <w:rsid w:val="00260BA8"/>
    <w:pPr>
      <w:keepNext w:val="0"/>
      <w:keepLines w:val="0"/>
      <w:numPr>
        <w:numId w:val="0"/>
      </w:numPr>
      <w:tabs>
        <w:tab w:val="left" w:pos="360"/>
      </w:tabs>
      <w:overflowPunct w:val="0"/>
      <w:autoSpaceDE w:val="0"/>
      <w:autoSpaceDN w:val="0"/>
      <w:adjustRightInd w:val="0"/>
      <w:spacing w:before="0" w:after="200"/>
      <w:ind w:left="360" w:hanging="360"/>
      <w:jc w:val="center"/>
      <w:textAlignment w:val="baseline"/>
      <w:outlineLvl w:val="9"/>
    </w:pPr>
    <w:rPr>
      <w:rFonts w:ascii="Times New Roman" w:eastAsia="Times New Roman" w:hAnsi="Times New Roman" w:cs="Times New Roman"/>
      <w:bCs w:val="0"/>
      <w:color w:val="auto"/>
      <w:kern w:val="28"/>
      <w:szCs w:val="20"/>
      <w:lang w:val="x-none" w:eastAsia="x-none"/>
    </w:rPr>
  </w:style>
  <w:style w:type="paragraph" w:customStyle="1" w:styleId="2AutoList1">
    <w:name w:val="2AutoList1"/>
    <w:basedOn w:val="Normal"/>
    <w:rsid w:val="00260BA8"/>
    <w:pPr>
      <w:tabs>
        <w:tab w:val="left" w:pos="504"/>
      </w:tabs>
      <w:overflowPunct w:val="0"/>
      <w:autoSpaceDE w:val="0"/>
      <w:autoSpaceDN w:val="0"/>
      <w:adjustRightInd w:val="0"/>
      <w:ind w:left="504" w:hanging="504"/>
      <w:jc w:val="both"/>
      <w:textAlignment w:val="baseline"/>
    </w:pPr>
    <w:rPr>
      <w:szCs w:val="20"/>
      <w:lang w:val="es-ES_tradnl"/>
    </w:rPr>
  </w:style>
  <w:style w:type="paragraph" w:customStyle="1" w:styleId="Header3-Paragraph">
    <w:name w:val="Header 3 - Paragraph"/>
    <w:basedOn w:val="Normal"/>
    <w:rsid w:val="00260BA8"/>
    <w:pPr>
      <w:tabs>
        <w:tab w:val="left" w:pos="504"/>
      </w:tabs>
      <w:overflowPunct w:val="0"/>
      <w:autoSpaceDE w:val="0"/>
      <w:autoSpaceDN w:val="0"/>
      <w:adjustRightInd w:val="0"/>
      <w:spacing w:after="200"/>
      <w:ind w:left="504" w:hanging="504"/>
      <w:jc w:val="both"/>
      <w:textAlignment w:val="baseline"/>
    </w:pPr>
    <w:rPr>
      <w:szCs w:val="20"/>
      <w:lang w:val="en-US"/>
    </w:rPr>
  </w:style>
  <w:style w:type="paragraph" w:customStyle="1" w:styleId="P3Header1-Clauses">
    <w:name w:val="P3 Header1-Clauses"/>
    <w:basedOn w:val="Header1-Clauses"/>
    <w:uiPriority w:val="99"/>
    <w:rsid w:val="00260BA8"/>
    <w:pPr>
      <w:tabs>
        <w:tab w:val="left" w:pos="864"/>
      </w:tabs>
      <w:ind w:left="864"/>
    </w:pPr>
  </w:style>
  <w:style w:type="paragraph" w:customStyle="1" w:styleId="Header1-Clauses">
    <w:name w:val="Header 1 - Clauses"/>
    <w:basedOn w:val="Normal"/>
    <w:rsid w:val="00260BA8"/>
    <w:pPr>
      <w:tabs>
        <w:tab w:val="left" w:pos="432"/>
      </w:tabs>
      <w:overflowPunct w:val="0"/>
      <w:autoSpaceDE w:val="0"/>
      <w:autoSpaceDN w:val="0"/>
      <w:adjustRightInd w:val="0"/>
      <w:ind w:left="432" w:hanging="432"/>
      <w:textAlignment w:val="baseline"/>
    </w:pPr>
    <w:rPr>
      <w:b/>
      <w:szCs w:val="20"/>
      <w:lang w:val="es-ES_tradnl"/>
    </w:rPr>
  </w:style>
  <w:style w:type="paragraph" w:customStyle="1" w:styleId="SectionXHeader3">
    <w:name w:val="Section X Header 3"/>
    <w:basedOn w:val="Titre10"/>
    <w:rsid w:val="00260BA8"/>
    <w:pPr>
      <w:keepNext w:val="0"/>
      <w:keepLines w:val="0"/>
      <w:numPr>
        <w:numId w:val="0"/>
      </w:numPr>
      <w:overflowPunct w:val="0"/>
      <w:autoSpaceDE w:val="0"/>
      <w:autoSpaceDN w:val="0"/>
      <w:adjustRightInd w:val="0"/>
      <w:spacing w:before="0"/>
      <w:jc w:val="center"/>
      <w:textAlignment w:val="baseline"/>
      <w:outlineLvl w:val="9"/>
    </w:pPr>
    <w:rPr>
      <w:rFonts w:ascii="Times New Roman" w:eastAsia="Times New Roman" w:hAnsi="Times New Roman" w:cs="Times New Roman"/>
      <w:bCs w:val="0"/>
      <w:color w:val="auto"/>
      <w:sz w:val="40"/>
      <w:szCs w:val="20"/>
      <w:lang w:val="x-none" w:eastAsia="x-none"/>
    </w:rPr>
  </w:style>
  <w:style w:type="paragraph" w:customStyle="1" w:styleId="Header2-SubClauses">
    <w:name w:val="Header 2 - SubClauses"/>
    <w:basedOn w:val="Normal"/>
    <w:link w:val="Header2-SubClausesCharChar"/>
    <w:uiPriority w:val="99"/>
    <w:rsid w:val="00260BA8"/>
    <w:pPr>
      <w:tabs>
        <w:tab w:val="left" w:pos="619"/>
      </w:tabs>
      <w:overflowPunct w:val="0"/>
      <w:autoSpaceDE w:val="0"/>
      <w:autoSpaceDN w:val="0"/>
      <w:adjustRightInd w:val="0"/>
      <w:spacing w:after="200"/>
      <w:jc w:val="both"/>
      <w:textAlignment w:val="baseline"/>
    </w:pPr>
    <w:rPr>
      <w:szCs w:val="20"/>
      <w:lang w:val="es-ES_tradnl"/>
    </w:rPr>
  </w:style>
  <w:style w:type="paragraph" w:customStyle="1" w:styleId="SectionVHeader">
    <w:name w:val="Section V. Header"/>
    <w:basedOn w:val="Normal"/>
    <w:uiPriority w:val="99"/>
    <w:rsid w:val="00260BA8"/>
    <w:pPr>
      <w:overflowPunct w:val="0"/>
      <w:autoSpaceDE w:val="0"/>
      <w:autoSpaceDN w:val="0"/>
      <w:adjustRightInd w:val="0"/>
      <w:jc w:val="center"/>
      <w:textAlignment w:val="baseline"/>
    </w:pPr>
    <w:rPr>
      <w:b/>
      <w:sz w:val="36"/>
      <w:szCs w:val="20"/>
      <w:lang w:val="es-ES_tradnl"/>
    </w:rPr>
  </w:style>
  <w:style w:type="paragraph" w:customStyle="1" w:styleId="TOCNumber1">
    <w:name w:val="TOC Number1"/>
    <w:basedOn w:val="Titre4"/>
    <w:rsid w:val="00260BA8"/>
    <w:pPr>
      <w:keepNext w:val="0"/>
      <w:keepLines w:val="0"/>
      <w:overflowPunct w:val="0"/>
      <w:autoSpaceDE w:val="0"/>
      <w:autoSpaceDN w:val="0"/>
      <w:adjustRightInd w:val="0"/>
      <w:spacing w:before="0"/>
      <w:textAlignment w:val="baseline"/>
      <w:outlineLvl w:val="9"/>
    </w:pPr>
    <w:rPr>
      <w:rFonts w:ascii="Times New Roman" w:hAnsi="Times New Roman"/>
      <w:iCs w:val="0"/>
      <w:color w:val="auto"/>
      <w:sz w:val="24"/>
      <w:szCs w:val="20"/>
      <w:lang w:eastAsia="x-none"/>
    </w:rPr>
  </w:style>
  <w:style w:type="paragraph" w:customStyle="1" w:styleId="explanatorynotes">
    <w:name w:val="explanatory_notes"/>
    <w:basedOn w:val="Normal"/>
    <w:uiPriority w:val="99"/>
    <w:rsid w:val="00260BA8"/>
    <w:pPr>
      <w:suppressAutoHyphens/>
      <w:overflowPunct w:val="0"/>
      <w:autoSpaceDE w:val="0"/>
      <w:autoSpaceDN w:val="0"/>
      <w:adjustRightInd w:val="0"/>
      <w:spacing w:after="120" w:line="360" w:lineRule="exact"/>
      <w:jc w:val="both"/>
      <w:textAlignment w:val="baseline"/>
    </w:pPr>
    <w:rPr>
      <w:rFonts w:ascii="Arial" w:hAnsi="Arial"/>
      <w:sz w:val="22"/>
      <w:szCs w:val="20"/>
      <w:lang w:val="en-US"/>
    </w:rPr>
  </w:style>
  <w:style w:type="paragraph" w:customStyle="1" w:styleId="Sub-ClauseText">
    <w:name w:val="Sub-Clause Text"/>
    <w:basedOn w:val="Normal"/>
    <w:rsid w:val="00260BA8"/>
    <w:pPr>
      <w:overflowPunct w:val="0"/>
      <w:autoSpaceDE w:val="0"/>
      <w:autoSpaceDN w:val="0"/>
      <w:adjustRightInd w:val="0"/>
      <w:spacing w:before="120" w:after="120"/>
      <w:jc w:val="both"/>
      <w:textAlignment w:val="baseline"/>
    </w:pPr>
    <w:rPr>
      <w:spacing w:val="-4"/>
      <w:szCs w:val="20"/>
      <w:lang w:val="en-US"/>
    </w:rPr>
  </w:style>
  <w:style w:type="paragraph" w:customStyle="1" w:styleId="SectionVIHeader">
    <w:name w:val="Section VI. Header"/>
    <w:basedOn w:val="SectionVHeader"/>
    <w:rsid w:val="00260BA8"/>
    <w:rPr>
      <w:lang w:val="en-US"/>
    </w:rPr>
  </w:style>
  <w:style w:type="paragraph" w:customStyle="1" w:styleId="Head2">
    <w:name w:val="Head 2"/>
    <w:basedOn w:val="Titre9"/>
    <w:rsid w:val="00260BA8"/>
    <w:pPr>
      <w:keepLines w:val="0"/>
      <w:widowControl w:val="0"/>
      <w:suppressAutoHyphens/>
      <w:overflowPunct w:val="0"/>
      <w:autoSpaceDE w:val="0"/>
      <w:autoSpaceDN w:val="0"/>
      <w:adjustRightInd w:val="0"/>
      <w:spacing w:before="0"/>
      <w:jc w:val="both"/>
      <w:textAlignment w:val="baseline"/>
      <w:outlineLvl w:val="9"/>
    </w:pPr>
    <w:rPr>
      <w:rFonts w:ascii="Times New Roman Bold" w:hAnsi="Times New Roman Bold"/>
      <w:i w:val="0"/>
      <w:iCs w:val="0"/>
      <w:color w:val="auto"/>
      <w:spacing w:val="-4"/>
      <w:sz w:val="32"/>
      <w:szCs w:val="20"/>
      <w:lang w:val="en-US" w:eastAsia="x-none"/>
    </w:rPr>
  </w:style>
  <w:style w:type="character" w:customStyle="1" w:styleId="Parahead">
    <w:name w:val="Para head"/>
    <w:rsid w:val="00260BA8"/>
    <w:rPr>
      <w:sz w:val="20"/>
    </w:rPr>
  </w:style>
  <w:style w:type="paragraph" w:customStyle="1" w:styleId="sectionIIIheader">
    <w:name w:val="section III header"/>
    <w:basedOn w:val="Normal"/>
    <w:rsid w:val="00260BA8"/>
    <w:pPr>
      <w:overflowPunct w:val="0"/>
      <w:autoSpaceDE w:val="0"/>
      <w:autoSpaceDN w:val="0"/>
      <w:adjustRightInd w:val="0"/>
      <w:spacing w:before="240"/>
      <w:textAlignment w:val="baseline"/>
    </w:pPr>
    <w:rPr>
      <w:rFonts w:ascii="Arial Black" w:hAnsi="Arial Black"/>
      <w:szCs w:val="20"/>
      <w:lang w:val="en-US"/>
    </w:rPr>
  </w:style>
  <w:style w:type="paragraph" w:customStyle="1" w:styleId="titulo">
    <w:name w:val="titulo"/>
    <w:basedOn w:val="Titre50"/>
    <w:uiPriority w:val="99"/>
    <w:rsid w:val="00260BA8"/>
    <w:pPr>
      <w:keepNext w:val="0"/>
      <w:keepLines w:val="0"/>
      <w:overflowPunct w:val="0"/>
      <w:autoSpaceDE w:val="0"/>
      <w:autoSpaceDN w:val="0"/>
      <w:adjustRightInd w:val="0"/>
      <w:spacing w:before="0" w:after="240"/>
      <w:jc w:val="center"/>
      <w:textAlignment w:val="baseline"/>
      <w:outlineLvl w:val="9"/>
    </w:pPr>
    <w:rPr>
      <w:rFonts w:ascii="Times New Roman Bold" w:hAnsi="Times New Roman Bold"/>
      <w:color w:val="auto"/>
      <w:sz w:val="24"/>
      <w:szCs w:val="20"/>
      <w:lang w:val="en-US" w:eastAsia="x-none"/>
    </w:rPr>
  </w:style>
  <w:style w:type="paragraph" w:customStyle="1" w:styleId="Part">
    <w:name w:val="Part"/>
    <w:basedOn w:val="Normal"/>
    <w:next w:val="Normal"/>
    <w:rsid w:val="00260BA8"/>
    <w:pPr>
      <w:suppressAutoHyphens/>
      <w:overflowPunct w:val="0"/>
      <w:autoSpaceDE w:val="0"/>
      <w:autoSpaceDN w:val="0"/>
      <w:adjustRightInd w:val="0"/>
      <w:spacing w:before="1200"/>
      <w:jc w:val="center"/>
      <w:textAlignment w:val="baseline"/>
    </w:pPr>
    <w:rPr>
      <w:b/>
      <w:sz w:val="56"/>
      <w:szCs w:val="20"/>
      <w:lang w:val="fr-FR"/>
    </w:rPr>
  </w:style>
  <w:style w:type="paragraph" w:customStyle="1" w:styleId="StyleHeader1-ClausesLeft0Firstline0">
    <w:name w:val="Style Header 1 - Clauses + Left:  0&quot; First line:  0&quot;"/>
    <w:basedOn w:val="Header1-Clauses"/>
    <w:rsid w:val="00260BA8"/>
    <w:rPr>
      <w:bCs/>
    </w:rPr>
  </w:style>
  <w:style w:type="paragraph" w:customStyle="1" w:styleId="SectionIVHeader">
    <w:name w:val="Section IV Header"/>
    <w:basedOn w:val="SectionVHeader"/>
    <w:rsid w:val="00260BA8"/>
    <w:rPr>
      <w:lang w:val="fr-FR"/>
    </w:rPr>
  </w:style>
  <w:style w:type="paragraph" w:customStyle="1" w:styleId="SectionIVHeader-2">
    <w:name w:val="Section IV Header - 2"/>
    <w:basedOn w:val="Head81"/>
    <w:rsid w:val="00260BA8"/>
  </w:style>
  <w:style w:type="paragraph" w:customStyle="1" w:styleId="StyleSectionIVHeader-2Centered">
    <w:name w:val="Style Section IV Header - 2 + Centered"/>
    <w:basedOn w:val="SectionIVHeader-2"/>
    <w:rsid w:val="00260BA8"/>
    <w:rPr>
      <w:bCs/>
    </w:rPr>
  </w:style>
  <w:style w:type="paragraph" w:customStyle="1" w:styleId="SectionIXHeading">
    <w:name w:val="Section IX Heading"/>
    <w:basedOn w:val="Head81"/>
    <w:rsid w:val="00260BA8"/>
    <w:pPr>
      <w:spacing w:before="240" w:after="240"/>
    </w:pPr>
    <w:rPr>
      <w:sz w:val="32"/>
    </w:rPr>
  </w:style>
  <w:style w:type="paragraph" w:customStyle="1" w:styleId="Section1Header1">
    <w:name w:val="Section 1 Header 1"/>
    <w:basedOn w:val="BodyText21"/>
    <w:rsid w:val="00260BA8"/>
    <w:pPr>
      <w:widowControl/>
      <w:overflowPunct w:val="0"/>
      <w:adjustRightInd w:val="0"/>
      <w:spacing w:before="120" w:after="120"/>
      <w:jc w:val="center"/>
      <w:textAlignment w:val="baseline"/>
    </w:pPr>
    <w:rPr>
      <w:rFonts w:ascii="Times New Roman" w:hAnsi="Times New Roman" w:cs="Times New Roman"/>
      <w:b/>
      <w:sz w:val="28"/>
      <w:szCs w:val="20"/>
    </w:rPr>
  </w:style>
  <w:style w:type="paragraph" w:customStyle="1" w:styleId="UG-Heading1">
    <w:name w:val="UG - Heading 1"/>
    <w:basedOn w:val="Titre10"/>
    <w:rsid w:val="00260BA8"/>
    <w:pPr>
      <w:keepLines w:val="0"/>
      <w:numPr>
        <w:numId w:val="0"/>
      </w:numPr>
      <w:spacing w:before="0" w:after="200"/>
      <w:jc w:val="center"/>
    </w:pPr>
    <w:rPr>
      <w:rFonts w:ascii="Times New Roman" w:eastAsia="Times New Roman" w:hAnsi="Times New Roman" w:cs="Times New Roman"/>
      <w:bCs w:val="0"/>
      <w:color w:val="auto"/>
      <w:kern w:val="28"/>
      <w:sz w:val="36"/>
      <w:szCs w:val="20"/>
      <w:lang w:val="x-none" w:eastAsia="x-none"/>
    </w:rPr>
  </w:style>
  <w:style w:type="paragraph" w:customStyle="1" w:styleId="UG-Heading2">
    <w:name w:val="UG - Heading 2"/>
    <w:basedOn w:val="Titre20"/>
    <w:rsid w:val="00260BA8"/>
    <w:pPr>
      <w:keepNext w:val="0"/>
      <w:keepLines w:val="0"/>
      <w:numPr>
        <w:numId w:val="0"/>
      </w:numPr>
      <w:tabs>
        <w:tab w:val="left" w:pos="619"/>
      </w:tabs>
      <w:spacing w:before="0" w:after="200" w:line="240" w:lineRule="auto"/>
      <w:jc w:val="center"/>
    </w:pPr>
    <w:rPr>
      <w:rFonts w:ascii="Times New Roman Bold" w:eastAsia="Times New Roman" w:hAnsi="Times New Roman Bold" w:cs="Times New Roman"/>
      <w:b/>
      <w:color w:val="auto"/>
      <w:sz w:val="28"/>
      <w:szCs w:val="28"/>
      <w:lang w:val="x-none" w:eastAsia="x-none"/>
    </w:rPr>
  </w:style>
  <w:style w:type="paragraph" w:customStyle="1" w:styleId="UG-Header">
    <w:name w:val="UG - Header"/>
    <w:basedOn w:val="Normal"/>
    <w:rsid w:val="00260BA8"/>
    <w:pPr>
      <w:suppressAutoHyphens/>
      <w:overflowPunct w:val="0"/>
      <w:autoSpaceDE w:val="0"/>
      <w:autoSpaceDN w:val="0"/>
      <w:adjustRightInd w:val="0"/>
      <w:jc w:val="center"/>
      <w:textAlignment w:val="baseline"/>
    </w:pPr>
    <w:rPr>
      <w:b/>
      <w:sz w:val="72"/>
      <w:szCs w:val="20"/>
      <w:lang w:val="fr-FR"/>
    </w:rPr>
  </w:style>
  <w:style w:type="paragraph" w:customStyle="1" w:styleId="Style110">
    <w:name w:val="Style 11"/>
    <w:basedOn w:val="Normal"/>
    <w:uiPriority w:val="99"/>
    <w:rsid w:val="00260BA8"/>
    <w:pPr>
      <w:widowControl w:val="0"/>
      <w:autoSpaceDE w:val="0"/>
      <w:autoSpaceDN w:val="0"/>
      <w:spacing w:line="384" w:lineRule="atLeast"/>
    </w:pPr>
    <w:rPr>
      <w:lang w:val="en-US" w:eastAsia="en-US"/>
    </w:rPr>
  </w:style>
  <w:style w:type="paragraph" w:customStyle="1" w:styleId="S4-header1">
    <w:name w:val="S4-header1"/>
    <w:basedOn w:val="Normal"/>
    <w:rsid w:val="00260BA8"/>
    <w:pPr>
      <w:spacing w:before="120" w:after="240"/>
      <w:jc w:val="center"/>
    </w:pPr>
    <w:rPr>
      <w:b/>
      <w:sz w:val="36"/>
      <w:szCs w:val="20"/>
      <w:lang w:val="en-US" w:eastAsia="en-US"/>
    </w:rPr>
  </w:style>
  <w:style w:type="paragraph" w:customStyle="1" w:styleId="SimpleLista">
    <w:name w:val="Simple List (a)"/>
    <w:uiPriority w:val="99"/>
    <w:rsid w:val="00260BA8"/>
    <w:pPr>
      <w:numPr>
        <w:numId w:val="102"/>
      </w:numPr>
      <w:spacing w:before="60" w:after="60" w:line="240" w:lineRule="auto"/>
    </w:pPr>
    <w:rPr>
      <w:rFonts w:ascii="Times New Roman" w:eastAsia="SimSun" w:hAnsi="Times New Roman" w:cs="Times New Roman"/>
      <w:sz w:val="24"/>
      <w:szCs w:val="28"/>
      <w:lang w:val="en-GB" w:eastAsia="zh-CN"/>
    </w:rPr>
  </w:style>
  <w:style w:type="paragraph" w:customStyle="1" w:styleId="Titre310">
    <w:name w:val="Titre 31"/>
    <w:basedOn w:val="Default"/>
    <w:next w:val="Default"/>
    <w:qFormat/>
    <w:rsid w:val="00260BA8"/>
    <w:rPr>
      <w:rFonts w:ascii="Times New Roman" w:eastAsia="Times New Roman" w:hAnsi="Times New Roman" w:cs="Times New Roman"/>
      <w:color w:val="auto"/>
      <w:lang w:eastAsia="fr-FR"/>
    </w:rPr>
  </w:style>
  <w:style w:type="character" w:customStyle="1" w:styleId="Appelnotedebasdep1">
    <w:name w:val="Appel note de bas de p.1"/>
    <w:rsid w:val="00260BA8"/>
    <w:rPr>
      <w:color w:val="000000"/>
    </w:rPr>
  </w:style>
  <w:style w:type="paragraph" w:customStyle="1" w:styleId="FIDICClauseName">
    <w:name w:val="FIDIC_ClauseName"/>
    <w:basedOn w:val="Normal"/>
    <w:next w:val="Normal"/>
    <w:uiPriority w:val="99"/>
    <w:rsid w:val="00260BA8"/>
    <w:pPr>
      <w:spacing w:before="240" w:after="240" w:line="240" w:lineRule="exact"/>
    </w:pPr>
    <w:rPr>
      <w:rFonts w:ascii="Arial" w:hAnsi="Arial" w:cs="Arial"/>
      <w:color w:val="0000CC"/>
      <w:spacing w:val="-5"/>
      <w:sz w:val="28"/>
      <w:szCs w:val="28"/>
      <w:lang w:val="en-GB" w:eastAsia="en-US"/>
    </w:rPr>
  </w:style>
  <w:style w:type="paragraph" w:customStyle="1" w:styleId="S4-Header2">
    <w:name w:val="S4-Header 2"/>
    <w:basedOn w:val="Normal"/>
    <w:rsid w:val="00260BA8"/>
    <w:pPr>
      <w:spacing w:before="120" w:after="240"/>
      <w:jc w:val="center"/>
    </w:pPr>
    <w:rPr>
      <w:b/>
      <w:sz w:val="32"/>
      <w:lang w:val="en-US" w:eastAsia="en-US"/>
    </w:rPr>
  </w:style>
  <w:style w:type="paragraph" w:customStyle="1" w:styleId="Head1">
    <w:name w:val="Head1"/>
    <w:basedOn w:val="Default"/>
    <w:next w:val="Default"/>
    <w:rsid w:val="00260BA8"/>
    <w:rPr>
      <w:rFonts w:ascii="Times New Roman" w:eastAsia="Times New Roman" w:hAnsi="Times New Roman" w:cs="Times New Roman"/>
      <w:color w:val="auto"/>
      <w:lang w:eastAsia="fr-FR"/>
    </w:rPr>
  </w:style>
  <w:style w:type="paragraph" w:customStyle="1" w:styleId="FIDICClauseSubSubName">
    <w:name w:val="FIDIC_ClauseSubSubName"/>
    <w:basedOn w:val="Normal"/>
    <w:next w:val="Normal"/>
    <w:rsid w:val="00260BA8"/>
    <w:pPr>
      <w:spacing w:before="120" w:after="120" w:line="240" w:lineRule="exact"/>
    </w:pPr>
    <w:rPr>
      <w:rFonts w:ascii="Helvetica Neue" w:hAnsi="Helvetica Neue"/>
      <w:color w:val="0000CC"/>
      <w:spacing w:val="-5"/>
      <w:sz w:val="20"/>
      <w:szCs w:val="20"/>
      <w:lang w:val="en-US" w:eastAsia="en-US"/>
    </w:rPr>
  </w:style>
  <w:style w:type="paragraph" w:customStyle="1" w:styleId="plane">
    <w:name w:val="plane"/>
    <w:basedOn w:val="Normal"/>
    <w:rsid w:val="00260BA8"/>
    <w:pPr>
      <w:suppressAutoHyphens/>
      <w:jc w:val="both"/>
    </w:pPr>
    <w:rPr>
      <w:rFonts w:ascii="Tms Rmn" w:hAnsi="Tms Rmn"/>
      <w:szCs w:val="20"/>
      <w:lang w:val="en-US" w:eastAsia="en-US"/>
    </w:rPr>
  </w:style>
  <w:style w:type="paragraph" w:customStyle="1" w:styleId="S7-Header2">
    <w:name w:val="S7 - Header 2"/>
    <w:basedOn w:val="Normal"/>
    <w:rsid w:val="00260BA8"/>
    <w:pPr>
      <w:numPr>
        <w:numId w:val="103"/>
      </w:numPr>
    </w:pPr>
    <w:rPr>
      <w:b/>
      <w:szCs w:val="20"/>
      <w:lang w:val="en-US" w:eastAsia="en-US"/>
    </w:rPr>
  </w:style>
  <w:style w:type="paragraph" w:customStyle="1" w:styleId="SectionVII">
    <w:name w:val="Section VII"/>
    <w:basedOn w:val="Header2-SubClauses"/>
    <w:autoRedefine/>
    <w:rsid w:val="00260BA8"/>
    <w:pPr>
      <w:tabs>
        <w:tab w:val="clear" w:pos="619"/>
        <w:tab w:val="left" w:pos="2699"/>
      </w:tabs>
      <w:overflowPunct/>
      <w:autoSpaceDE/>
      <w:autoSpaceDN/>
      <w:adjustRightInd/>
      <w:spacing w:after="120"/>
      <w:textAlignment w:val="auto"/>
    </w:pPr>
    <w:rPr>
      <w:rFonts w:eastAsia="Arial Unicode MS"/>
      <w:bCs/>
      <w:szCs w:val="24"/>
      <w:lang w:val="en-GB" w:eastAsia="en-US"/>
    </w:rPr>
  </w:style>
  <w:style w:type="character" w:customStyle="1" w:styleId="gt-icon-text1">
    <w:name w:val="gt-icon-text1"/>
    <w:rsid w:val="00260BA8"/>
  </w:style>
  <w:style w:type="paragraph" w:customStyle="1" w:styleId="Normal10">
    <w:name w:val="Normal 10"/>
    <w:basedOn w:val="Normal"/>
    <w:uiPriority w:val="99"/>
    <w:rsid w:val="00260BA8"/>
    <w:pPr>
      <w:widowControl w:val="0"/>
      <w:overflowPunct w:val="0"/>
      <w:autoSpaceDE w:val="0"/>
      <w:autoSpaceDN w:val="0"/>
      <w:adjustRightInd w:val="0"/>
      <w:jc w:val="both"/>
      <w:textAlignment w:val="baseline"/>
    </w:pPr>
    <w:rPr>
      <w:sz w:val="20"/>
      <w:szCs w:val="20"/>
      <w:lang w:val="fr-FR"/>
    </w:rPr>
  </w:style>
  <w:style w:type="character" w:styleId="Numrodeligne">
    <w:name w:val="line number"/>
    <w:rsid w:val="00260BA8"/>
  </w:style>
  <w:style w:type="paragraph" w:customStyle="1" w:styleId="TIRET0">
    <w:name w:val="TIRET"/>
    <w:basedOn w:val="Normal"/>
    <w:rsid w:val="00260BA8"/>
    <w:pPr>
      <w:ind w:left="567" w:hanging="227"/>
    </w:pPr>
    <w:rPr>
      <w:rFonts w:ascii="Courier PS" w:hAnsi="Courier PS"/>
      <w:szCs w:val="20"/>
      <w:lang w:val="fr-FR"/>
    </w:rPr>
  </w:style>
  <w:style w:type="paragraph" w:customStyle="1" w:styleId="SART">
    <w:name w:val="S/ART"/>
    <w:basedOn w:val="Normal"/>
    <w:rsid w:val="00260BA8"/>
    <w:rPr>
      <w:rFonts w:ascii="Courier PS" w:hAnsi="Courier PS"/>
      <w:caps/>
      <w:szCs w:val="20"/>
      <w:lang w:val="fr-FR"/>
    </w:rPr>
  </w:style>
  <w:style w:type="paragraph" w:customStyle="1" w:styleId="SSART">
    <w:name w:val="SS/ART"/>
    <w:basedOn w:val="Normal"/>
    <w:rsid w:val="00260BA8"/>
    <w:rPr>
      <w:b/>
      <w:szCs w:val="20"/>
      <w:lang w:val="fr-FR"/>
    </w:rPr>
  </w:style>
  <w:style w:type="paragraph" w:customStyle="1" w:styleId="SSSART">
    <w:name w:val="SSS/ART"/>
    <w:basedOn w:val="Normal"/>
    <w:rsid w:val="00260BA8"/>
    <w:pPr>
      <w:spacing w:before="120" w:after="120"/>
      <w:ind w:left="284"/>
    </w:pPr>
    <w:rPr>
      <w:b/>
      <w:i/>
      <w:szCs w:val="20"/>
      <w:lang w:val="fr-FR"/>
    </w:rPr>
  </w:style>
  <w:style w:type="paragraph" w:customStyle="1" w:styleId="ALINEA0">
    <w:name w:val="ALINEA"/>
    <w:basedOn w:val="Normal"/>
    <w:rsid w:val="00260BA8"/>
    <w:pPr>
      <w:tabs>
        <w:tab w:val="left" w:pos="426"/>
        <w:tab w:val="left" w:pos="1702"/>
      </w:tabs>
      <w:spacing w:before="120" w:after="120"/>
      <w:ind w:left="709" w:hanging="284"/>
      <w:jc w:val="both"/>
    </w:pPr>
    <w:rPr>
      <w:b/>
      <w:i/>
      <w:szCs w:val="20"/>
      <w:lang w:val="fr-FR"/>
    </w:rPr>
  </w:style>
  <w:style w:type="paragraph" w:customStyle="1" w:styleId="SALINEA">
    <w:name w:val="S/ALINEA"/>
    <w:basedOn w:val="Normal"/>
    <w:rsid w:val="00260BA8"/>
    <w:pPr>
      <w:tabs>
        <w:tab w:val="left" w:pos="709"/>
        <w:tab w:val="left" w:pos="1702"/>
      </w:tabs>
      <w:ind w:left="1134" w:hanging="141"/>
      <w:jc w:val="both"/>
    </w:pPr>
    <w:rPr>
      <w:rFonts w:ascii="Courier PS" w:hAnsi="Courier PS"/>
      <w:szCs w:val="20"/>
      <w:lang w:val="fr-FR"/>
    </w:rPr>
  </w:style>
  <w:style w:type="paragraph" w:customStyle="1" w:styleId="ART">
    <w:name w:val="ART"/>
    <w:basedOn w:val="Normal"/>
    <w:rsid w:val="00260BA8"/>
    <w:pPr>
      <w:ind w:left="1560" w:hanging="1560"/>
      <w:jc w:val="both"/>
    </w:pPr>
    <w:rPr>
      <w:rFonts w:ascii="Courier PS" w:hAnsi="Courier PS"/>
      <w:b/>
      <w:szCs w:val="20"/>
      <w:u w:val="single"/>
      <w:lang w:val="fr-FR"/>
    </w:rPr>
  </w:style>
  <w:style w:type="paragraph" w:customStyle="1" w:styleId="RETRAIT">
    <w:name w:val="RETRAIT"/>
    <w:basedOn w:val="Normal"/>
    <w:rsid w:val="00260BA8"/>
    <w:pPr>
      <w:ind w:left="993" w:hanging="284"/>
      <w:jc w:val="both"/>
    </w:pPr>
    <w:rPr>
      <w:rFonts w:ascii="Courier PS" w:hAnsi="Courier PS"/>
      <w:szCs w:val="20"/>
      <w:lang w:val="fr-FR"/>
    </w:rPr>
  </w:style>
  <w:style w:type="paragraph" w:customStyle="1" w:styleId="SSART0">
    <w:name w:val="S/S/ART"/>
    <w:basedOn w:val="ALINEA0"/>
    <w:rsid w:val="00260BA8"/>
    <w:pPr>
      <w:tabs>
        <w:tab w:val="clear" w:pos="426"/>
        <w:tab w:val="left" w:pos="1276"/>
      </w:tabs>
      <w:spacing w:before="0" w:after="0"/>
      <w:ind w:left="0" w:firstLine="0"/>
    </w:pPr>
    <w:rPr>
      <w:i w:val="0"/>
    </w:rPr>
  </w:style>
  <w:style w:type="paragraph" w:customStyle="1" w:styleId="RET2">
    <w:name w:val="RET 2"/>
    <w:basedOn w:val="Normal"/>
    <w:rsid w:val="00260BA8"/>
    <w:pPr>
      <w:overflowPunct w:val="0"/>
      <w:autoSpaceDE w:val="0"/>
      <w:autoSpaceDN w:val="0"/>
      <w:adjustRightInd w:val="0"/>
      <w:spacing w:before="120" w:after="120"/>
      <w:ind w:left="567" w:hanging="283"/>
      <w:jc w:val="both"/>
      <w:textAlignment w:val="baseline"/>
    </w:pPr>
    <w:rPr>
      <w:rFonts w:eastAsia="MS Mincho"/>
      <w:szCs w:val="20"/>
      <w:lang w:val="fr-FR" w:eastAsia="ja-JP"/>
    </w:rPr>
  </w:style>
  <w:style w:type="paragraph" w:customStyle="1" w:styleId="ret4">
    <w:name w:val="ret4"/>
    <w:basedOn w:val="Normal"/>
    <w:rsid w:val="00260BA8"/>
    <w:pPr>
      <w:adjustRightInd w:val="0"/>
      <w:snapToGrid w:val="0"/>
      <w:spacing w:before="120"/>
      <w:ind w:left="1560" w:hanging="284"/>
      <w:jc w:val="both"/>
    </w:pPr>
    <w:rPr>
      <w:szCs w:val="20"/>
      <w:lang w:val="fr-FR" w:eastAsia="ja-JP"/>
    </w:rPr>
  </w:style>
  <w:style w:type="paragraph" w:customStyle="1" w:styleId="Enum1">
    <w:name w:val="Enum 1"/>
    <w:basedOn w:val="Normal"/>
    <w:rsid w:val="00260BA8"/>
    <w:pPr>
      <w:tabs>
        <w:tab w:val="num" w:pos="360"/>
      </w:tabs>
      <w:ind w:left="360" w:hanging="360"/>
    </w:pPr>
    <w:rPr>
      <w:rFonts w:ascii="Courier PS" w:hAnsi="Courier PS"/>
      <w:szCs w:val="20"/>
      <w:lang w:val="fr-FR"/>
    </w:rPr>
  </w:style>
  <w:style w:type="paragraph" w:customStyle="1" w:styleId="Enum2">
    <w:name w:val="Enum 2"/>
    <w:basedOn w:val="Enum1"/>
    <w:rsid w:val="00260BA8"/>
    <w:pPr>
      <w:keepLines/>
      <w:tabs>
        <w:tab w:val="clear" w:pos="360"/>
        <w:tab w:val="num" w:pos="2520"/>
      </w:tabs>
      <w:spacing w:before="60"/>
      <w:ind w:left="2520"/>
      <w:jc w:val="both"/>
    </w:pPr>
    <w:rPr>
      <w:rFonts w:ascii="Arial" w:hAnsi="Arial"/>
      <w:sz w:val="20"/>
    </w:rPr>
  </w:style>
  <w:style w:type="paragraph" w:customStyle="1" w:styleId="TxBrp29">
    <w:name w:val="TxBr_p29"/>
    <w:basedOn w:val="Normal"/>
    <w:rsid w:val="00260BA8"/>
    <w:pPr>
      <w:widowControl w:val="0"/>
      <w:numPr>
        <w:ilvl w:val="1"/>
        <w:numId w:val="104"/>
      </w:numPr>
      <w:tabs>
        <w:tab w:val="clear" w:pos="1440"/>
        <w:tab w:val="left" w:pos="2494"/>
        <w:tab w:val="left" w:pos="2948"/>
      </w:tabs>
      <w:autoSpaceDE w:val="0"/>
      <w:autoSpaceDN w:val="0"/>
      <w:adjustRightInd w:val="0"/>
      <w:spacing w:line="272" w:lineRule="atLeast"/>
      <w:ind w:left="2948" w:hanging="453"/>
    </w:pPr>
    <w:rPr>
      <w:lang w:val="en-US"/>
    </w:rPr>
  </w:style>
  <w:style w:type="character" w:customStyle="1" w:styleId="TexteCarCarCarCarCarCarCarCarCarCar">
    <w:name w:val="Texte Car Car Car Car Car Car Car Car Car Car"/>
    <w:rsid w:val="00260BA8"/>
    <w:rPr>
      <w:rFonts w:ascii="Arial" w:hAnsi="Arial" w:cs="Arial"/>
      <w:lang w:val="fr-FR" w:eastAsia="fr-FR" w:bidi="ar-SA"/>
    </w:rPr>
  </w:style>
  <w:style w:type="paragraph" w:customStyle="1" w:styleId="titrecoltab">
    <w:name w:val="titre col tab"/>
    <w:basedOn w:val="Normal"/>
    <w:rsid w:val="00260BA8"/>
    <w:pPr>
      <w:jc w:val="center"/>
    </w:pPr>
    <w:rPr>
      <w:rFonts w:ascii="Arial" w:hAnsi="Arial"/>
      <w:snapToGrid w:val="0"/>
      <w:color w:val="0000FF"/>
      <w:sz w:val="20"/>
      <w:szCs w:val="20"/>
      <w:lang w:val="fr-FR"/>
    </w:rPr>
  </w:style>
  <w:style w:type="paragraph" w:customStyle="1" w:styleId="RET1">
    <w:name w:val="RET1"/>
    <w:basedOn w:val="Normal"/>
    <w:rsid w:val="00260BA8"/>
    <w:pPr>
      <w:widowControl w:val="0"/>
      <w:overflowPunct w:val="0"/>
      <w:autoSpaceDE w:val="0"/>
      <w:autoSpaceDN w:val="0"/>
      <w:adjustRightInd w:val="0"/>
      <w:spacing w:before="120" w:after="120" w:line="360" w:lineRule="atLeast"/>
      <w:ind w:left="284" w:hanging="284"/>
      <w:jc w:val="both"/>
      <w:textAlignment w:val="baseline"/>
    </w:pPr>
    <w:rPr>
      <w:rFonts w:eastAsia="MS Mincho"/>
      <w:sz w:val="20"/>
      <w:szCs w:val="20"/>
      <w:lang w:val="fr-FR" w:eastAsia="ja-JP"/>
    </w:rPr>
  </w:style>
  <w:style w:type="paragraph" w:customStyle="1" w:styleId="TITREa0">
    <w:name w:val="TITRE a)"/>
    <w:basedOn w:val="TEXTE2"/>
    <w:rsid w:val="00260BA8"/>
    <w:pPr>
      <w:widowControl w:val="0"/>
      <w:overflowPunct w:val="0"/>
      <w:autoSpaceDE w:val="0"/>
      <w:autoSpaceDN w:val="0"/>
      <w:adjustRightInd w:val="0"/>
      <w:spacing w:before="120" w:after="120" w:line="360" w:lineRule="atLeast"/>
      <w:ind w:hanging="567"/>
      <w:textAlignment w:val="baseline"/>
    </w:pPr>
    <w:rPr>
      <w:rFonts w:eastAsia="MS Mincho"/>
      <w:b/>
      <w:sz w:val="20"/>
      <w:szCs w:val="20"/>
      <w:lang w:eastAsia="ja-JP"/>
    </w:rPr>
  </w:style>
  <w:style w:type="paragraph" w:customStyle="1" w:styleId="TEXTEa">
    <w:name w:val="TEXTE a)"/>
    <w:basedOn w:val="TEXTE2"/>
    <w:rsid w:val="00260BA8"/>
    <w:pPr>
      <w:widowControl w:val="0"/>
      <w:overflowPunct w:val="0"/>
      <w:autoSpaceDE w:val="0"/>
      <w:autoSpaceDN w:val="0"/>
      <w:adjustRightInd w:val="0"/>
      <w:spacing w:before="120" w:after="120" w:line="360" w:lineRule="atLeast"/>
      <w:textAlignment w:val="baseline"/>
    </w:pPr>
    <w:rPr>
      <w:rFonts w:eastAsia="MS Mincho"/>
      <w:sz w:val="20"/>
      <w:szCs w:val="20"/>
      <w:lang w:eastAsia="ja-JP"/>
    </w:rPr>
  </w:style>
  <w:style w:type="paragraph" w:customStyle="1" w:styleId="TEXTERET1">
    <w:name w:val="TEXTE RET1"/>
    <w:basedOn w:val="TEXTE2"/>
    <w:rsid w:val="00260BA8"/>
    <w:pPr>
      <w:widowControl w:val="0"/>
      <w:overflowPunct w:val="0"/>
      <w:autoSpaceDE w:val="0"/>
      <w:autoSpaceDN w:val="0"/>
      <w:adjustRightInd w:val="0"/>
      <w:spacing w:before="120" w:after="120" w:line="360" w:lineRule="atLeast"/>
      <w:ind w:left="284"/>
      <w:textAlignment w:val="baseline"/>
    </w:pPr>
    <w:rPr>
      <w:rFonts w:eastAsia="MS Mincho"/>
      <w:sz w:val="20"/>
      <w:szCs w:val="20"/>
      <w:lang w:eastAsia="ja-JP"/>
    </w:rPr>
  </w:style>
  <w:style w:type="paragraph" w:customStyle="1" w:styleId="Titrei">
    <w:name w:val="Titre (i)"/>
    <w:basedOn w:val="TITREa0"/>
    <w:rsid w:val="00260BA8"/>
    <w:rPr>
      <w:b w:val="0"/>
    </w:rPr>
  </w:style>
  <w:style w:type="paragraph" w:customStyle="1" w:styleId="TITI1">
    <w:name w:val="TITI.1"/>
    <w:basedOn w:val="Normal"/>
    <w:rsid w:val="00260BA8"/>
    <w:pPr>
      <w:keepNext/>
      <w:overflowPunct w:val="0"/>
      <w:autoSpaceDE w:val="0"/>
      <w:autoSpaceDN w:val="0"/>
      <w:adjustRightInd w:val="0"/>
      <w:spacing w:line="360" w:lineRule="atLeast"/>
      <w:jc w:val="both"/>
    </w:pPr>
    <w:rPr>
      <w:b/>
      <w:bCs/>
      <w:smallCaps/>
      <w:lang w:val="fr-FR"/>
    </w:rPr>
  </w:style>
  <w:style w:type="paragraph" w:customStyle="1" w:styleId="toto">
    <w:name w:val="toto"/>
    <w:basedOn w:val="Normal"/>
    <w:rsid w:val="00260BA8"/>
    <w:pPr>
      <w:overflowPunct w:val="0"/>
      <w:autoSpaceDE w:val="0"/>
      <w:autoSpaceDN w:val="0"/>
      <w:adjustRightInd w:val="0"/>
      <w:spacing w:before="120" w:line="360" w:lineRule="atLeast"/>
      <w:ind w:left="567"/>
      <w:jc w:val="both"/>
    </w:pPr>
    <w:rPr>
      <w:lang w:val="fr-FR"/>
    </w:rPr>
  </w:style>
  <w:style w:type="paragraph" w:customStyle="1" w:styleId="TITI111">
    <w:name w:val="TITI.1.1.1"/>
    <w:basedOn w:val="Normal"/>
    <w:autoRedefine/>
    <w:rsid w:val="00260BA8"/>
    <w:pPr>
      <w:tabs>
        <w:tab w:val="left" w:pos="567"/>
      </w:tabs>
      <w:overflowPunct w:val="0"/>
      <w:autoSpaceDE w:val="0"/>
      <w:autoSpaceDN w:val="0"/>
      <w:adjustRightInd w:val="0"/>
      <w:spacing w:line="360" w:lineRule="atLeast"/>
      <w:jc w:val="both"/>
      <w:textAlignment w:val="baseline"/>
    </w:pPr>
    <w:rPr>
      <w:bCs/>
      <w:iCs/>
      <w:lang w:val="fr-FR"/>
    </w:rPr>
  </w:style>
  <w:style w:type="paragraph" w:customStyle="1" w:styleId="Body">
    <w:name w:val="Body"/>
    <w:basedOn w:val="Normal"/>
    <w:link w:val="BodyCar"/>
    <w:rsid w:val="00260BA8"/>
    <w:pPr>
      <w:spacing w:before="120" w:after="120"/>
    </w:pPr>
    <w:rPr>
      <w:rFonts w:ascii="Arial" w:hAnsi="Arial"/>
      <w:sz w:val="22"/>
      <w:lang w:val="x-none" w:eastAsia="x-none"/>
    </w:rPr>
  </w:style>
  <w:style w:type="character" w:customStyle="1" w:styleId="BodyCar">
    <w:name w:val="Body Car"/>
    <w:link w:val="Body"/>
    <w:rsid w:val="00260BA8"/>
    <w:rPr>
      <w:rFonts w:ascii="Arial" w:eastAsia="Times New Roman" w:hAnsi="Arial" w:cs="Times New Roman"/>
      <w:szCs w:val="24"/>
      <w:lang w:val="x-none" w:eastAsia="x-none"/>
    </w:rPr>
  </w:style>
  <w:style w:type="paragraph" w:customStyle="1" w:styleId="Blockquote">
    <w:name w:val="Blockquote"/>
    <w:basedOn w:val="Normal"/>
    <w:rsid w:val="00260BA8"/>
    <w:pPr>
      <w:widowControl w:val="0"/>
      <w:spacing w:before="100" w:after="100"/>
      <w:ind w:left="360" w:right="360"/>
    </w:pPr>
    <w:rPr>
      <w:snapToGrid w:val="0"/>
      <w:szCs w:val="20"/>
      <w:lang w:val="fr-FR" w:eastAsia="en-GB"/>
    </w:rPr>
  </w:style>
  <w:style w:type="paragraph" w:customStyle="1" w:styleId="Normalcentr1">
    <w:name w:val="Normal centré1"/>
    <w:basedOn w:val="Normal"/>
    <w:rsid w:val="00260BA8"/>
    <w:pPr>
      <w:overflowPunct w:val="0"/>
      <w:autoSpaceDE w:val="0"/>
      <w:autoSpaceDN w:val="0"/>
      <w:adjustRightInd w:val="0"/>
      <w:ind w:left="113"/>
      <w:jc w:val="both"/>
      <w:textAlignment w:val="baseline"/>
    </w:pPr>
    <w:rPr>
      <w:rFonts w:ascii="Arial" w:hAnsi="Arial"/>
      <w:sz w:val="22"/>
      <w:szCs w:val="20"/>
      <w:lang w:val="fr-FR"/>
    </w:rPr>
  </w:style>
  <w:style w:type="paragraph" w:customStyle="1" w:styleId="SectionVStyle1">
    <w:name w:val="Section V Style1"/>
    <w:rsid w:val="00260BA8"/>
    <w:pPr>
      <w:ind w:left="576" w:hanging="576"/>
    </w:pPr>
    <w:rPr>
      <w:b/>
      <w:sz w:val="24"/>
      <w:lang w:eastAsia="fr-FR"/>
    </w:rPr>
  </w:style>
  <w:style w:type="paragraph" w:customStyle="1" w:styleId="Enumere">
    <w:name w:val="Enumere"/>
    <w:basedOn w:val="Normal"/>
    <w:link w:val="EnumereCarCar"/>
    <w:uiPriority w:val="99"/>
    <w:rsid w:val="00260BA8"/>
    <w:pPr>
      <w:tabs>
        <w:tab w:val="left" w:pos="567"/>
      </w:tabs>
      <w:spacing w:line="240" w:lineRule="exact"/>
      <w:ind w:left="1602" w:hanging="360"/>
      <w:jc w:val="both"/>
    </w:pPr>
    <w:rPr>
      <w:rFonts w:ascii="Arial" w:hAnsi="Arial"/>
      <w:sz w:val="20"/>
      <w:lang w:val="x-none" w:eastAsia="x-none"/>
    </w:rPr>
  </w:style>
  <w:style w:type="character" w:customStyle="1" w:styleId="EnumereCarCar">
    <w:name w:val="Enumere Car Car"/>
    <w:link w:val="Enumere"/>
    <w:uiPriority w:val="99"/>
    <w:rsid w:val="00260BA8"/>
    <w:rPr>
      <w:rFonts w:ascii="Arial" w:eastAsia="Times New Roman" w:hAnsi="Arial" w:cs="Times New Roman"/>
      <w:sz w:val="20"/>
      <w:szCs w:val="24"/>
      <w:lang w:val="x-none" w:eastAsia="x-none"/>
    </w:rPr>
  </w:style>
  <w:style w:type="paragraph" w:customStyle="1" w:styleId="StyleHeading2BottomSinglesolidlineAuto05ptLinewi">
    <w:name w:val="Style Heading 2 + Bottom: (Single solid line Auto  05 pt Line wi..."/>
    <w:basedOn w:val="Titre20"/>
    <w:rsid w:val="00260BA8"/>
    <w:pPr>
      <w:keepLines w:val="0"/>
      <w:numPr>
        <w:numId w:val="0"/>
      </w:numPr>
      <w:pBdr>
        <w:bottom w:val="single" w:sz="4" w:space="1" w:color="auto"/>
      </w:pBdr>
      <w:spacing w:before="240" w:after="240" w:line="240" w:lineRule="auto"/>
      <w:ind w:left="709" w:hanging="709"/>
    </w:pPr>
    <w:rPr>
      <w:rFonts w:ascii="Arial" w:eastAsia="Times New Roman" w:hAnsi="Arial" w:cs="Times New Roman"/>
      <w:b/>
      <w:bCs/>
      <w:color w:val="auto"/>
      <w:sz w:val="28"/>
      <w:szCs w:val="20"/>
      <w:lang w:val="x-none" w:eastAsia="x-none"/>
    </w:rPr>
  </w:style>
  <w:style w:type="character" w:customStyle="1" w:styleId="StyleBold">
    <w:name w:val="Style Bold"/>
    <w:rsid w:val="00260BA8"/>
    <w:rPr>
      <w:rFonts w:ascii="Arial" w:hAnsi="Arial"/>
      <w:b/>
      <w:bCs/>
      <w:sz w:val="20"/>
    </w:rPr>
  </w:style>
  <w:style w:type="paragraph" w:customStyle="1" w:styleId="Body2">
    <w:name w:val="Body2"/>
    <w:basedOn w:val="Normal"/>
    <w:link w:val="Body2Car"/>
    <w:rsid w:val="00260BA8"/>
    <w:pPr>
      <w:spacing w:before="120" w:after="120" w:line="240" w:lineRule="exact"/>
      <w:ind w:left="709" w:hanging="709"/>
      <w:jc w:val="both"/>
    </w:pPr>
    <w:rPr>
      <w:rFonts w:ascii="Arial" w:hAnsi="Arial"/>
      <w:sz w:val="20"/>
      <w:lang w:val="x-none" w:eastAsia="x-none"/>
    </w:rPr>
  </w:style>
  <w:style w:type="character" w:customStyle="1" w:styleId="Body2Car">
    <w:name w:val="Body2 Car"/>
    <w:link w:val="Body2"/>
    <w:rsid w:val="00260BA8"/>
    <w:rPr>
      <w:rFonts w:ascii="Arial" w:eastAsia="Times New Roman" w:hAnsi="Arial" w:cs="Times New Roman"/>
      <w:sz w:val="20"/>
      <w:szCs w:val="24"/>
      <w:lang w:val="x-none" w:eastAsia="x-none"/>
    </w:rPr>
  </w:style>
  <w:style w:type="paragraph" w:customStyle="1" w:styleId="StyleNumrosArial10ptGauche063cmSuspendu063cm">
    <w:name w:val="Style Numéros Arial 10 pt Gauche :  063 cm Suspendu : 063 cm"/>
    <w:basedOn w:val="Enumere"/>
    <w:rsid w:val="00260BA8"/>
    <w:pPr>
      <w:tabs>
        <w:tab w:val="clear" w:pos="567"/>
      </w:tabs>
      <w:ind w:left="993" w:hanging="284"/>
    </w:pPr>
  </w:style>
  <w:style w:type="paragraph" w:customStyle="1" w:styleId="StyleCentered">
    <w:name w:val="Style Centered"/>
    <w:basedOn w:val="Normal"/>
    <w:rsid w:val="00260BA8"/>
    <w:pPr>
      <w:ind w:left="709" w:hanging="709"/>
      <w:jc w:val="center"/>
    </w:pPr>
    <w:rPr>
      <w:szCs w:val="20"/>
      <w:lang w:val="fr-FR"/>
    </w:rPr>
  </w:style>
  <w:style w:type="paragraph" w:customStyle="1" w:styleId="StyleStyleBodyBold11pt">
    <w:name w:val="Style Style Body + Bold + 11 pt"/>
    <w:basedOn w:val="Normal"/>
    <w:link w:val="StyleStyleBodyBold11ptCar"/>
    <w:rsid w:val="00260BA8"/>
    <w:pPr>
      <w:spacing w:before="120" w:after="120" w:line="240" w:lineRule="exact"/>
      <w:jc w:val="both"/>
    </w:pPr>
    <w:rPr>
      <w:rFonts w:ascii="Arial" w:hAnsi="Arial"/>
      <w:b/>
      <w:bCs/>
      <w:sz w:val="20"/>
      <w:lang w:val="x-none" w:eastAsia="x-none"/>
    </w:rPr>
  </w:style>
  <w:style w:type="character" w:customStyle="1" w:styleId="StyleStyleBodyBold11ptCar">
    <w:name w:val="Style Style Body + Bold + 11 pt Car"/>
    <w:link w:val="StyleStyleBodyBold11pt"/>
    <w:rsid w:val="00260BA8"/>
    <w:rPr>
      <w:rFonts w:ascii="Arial" w:eastAsia="Times New Roman" w:hAnsi="Arial" w:cs="Times New Roman"/>
      <w:b/>
      <w:bCs/>
      <w:sz w:val="20"/>
      <w:szCs w:val="24"/>
      <w:lang w:val="x-none" w:eastAsia="x-none"/>
    </w:rPr>
  </w:style>
  <w:style w:type="paragraph" w:customStyle="1" w:styleId="StyleGauche125cm">
    <w:name w:val="Style Gauche :  125 cm"/>
    <w:basedOn w:val="Normal"/>
    <w:rsid w:val="00260BA8"/>
    <w:pPr>
      <w:spacing w:after="120"/>
      <w:ind w:left="709"/>
    </w:pPr>
    <w:rPr>
      <w:szCs w:val="20"/>
      <w:lang w:val="fr-FR"/>
    </w:rPr>
  </w:style>
  <w:style w:type="paragraph" w:customStyle="1" w:styleId="StyleNumros">
    <w:name w:val="Style Numéros"/>
    <w:basedOn w:val="Normal"/>
    <w:rsid w:val="00260BA8"/>
    <w:pPr>
      <w:spacing w:after="120"/>
      <w:ind w:left="714" w:hanging="357"/>
    </w:pPr>
    <w:rPr>
      <w:lang w:val="fr-FR"/>
    </w:rPr>
  </w:style>
  <w:style w:type="paragraph" w:customStyle="1" w:styleId="BodyItalic">
    <w:name w:val="Body+Italic"/>
    <w:basedOn w:val="Body10"/>
    <w:rsid w:val="00260BA8"/>
    <w:rPr>
      <w:rFonts w:cs="Times New Roman"/>
      <w:bCs/>
      <w:i/>
      <w:szCs w:val="24"/>
    </w:rPr>
  </w:style>
  <w:style w:type="paragraph" w:customStyle="1" w:styleId="Titre4align">
    <w:name w:val="Titre 4 aligné"/>
    <w:basedOn w:val="Titre4"/>
    <w:autoRedefine/>
    <w:rsid w:val="00260BA8"/>
    <w:pPr>
      <w:keepNext w:val="0"/>
      <w:keepLines w:val="0"/>
      <w:numPr>
        <w:ilvl w:val="3"/>
      </w:numPr>
      <w:tabs>
        <w:tab w:val="num" w:pos="360"/>
      </w:tabs>
      <w:overflowPunct w:val="0"/>
      <w:autoSpaceDE w:val="0"/>
      <w:autoSpaceDN w:val="0"/>
      <w:adjustRightInd w:val="0"/>
      <w:spacing w:before="120" w:after="120" w:line="360" w:lineRule="auto"/>
      <w:ind w:left="1512" w:hanging="648"/>
      <w:jc w:val="both"/>
      <w:textAlignment w:val="baseline"/>
    </w:pPr>
    <w:rPr>
      <w:rFonts w:ascii="Times New Roman" w:hAnsi="Times New Roman"/>
      <w:b w:val="0"/>
      <w:iCs w:val="0"/>
      <w:noProof/>
      <w:color w:val="auto"/>
      <w:sz w:val="24"/>
      <w:szCs w:val="20"/>
      <w:lang w:eastAsia="x-none"/>
    </w:rPr>
  </w:style>
  <w:style w:type="paragraph" w:customStyle="1" w:styleId="Titreprix">
    <w:name w:val="Titre_prix"/>
    <w:basedOn w:val="Body2"/>
    <w:rsid w:val="00260BA8"/>
    <w:rPr>
      <w:b/>
    </w:rPr>
  </w:style>
  <w:style w:type="paragraph" w:customStyle="1" w:styleId="TIT2">
    <w:name w:val="TIT 2"/>
    <w:basedOn w:val="Normal"/>
    <w:rsid w:val="00260BA8"/>
    <w:pPr>
      <w:spacing w:line="240" w:lineRule="atLeast"/>
      <w:jc w:val="both"/>
    </w:pPr>
    <w:rPr>
      <w:rFonts w:ascii="TimesNewRomanPS" w:hAnsi="TimesNewRomanPS"/>
      <w:b/>
      <w:color w:val="000000"/>
      <w:u w:val="single"/>
      <w:lang w:val="fr-FR"/>
    </w:rPr>
  </w:style>
  <w:style w:type="paragraph" w:customStyle="1" w:styleId="TIT3">
    <w:name w:val="TIT 3"/>
    <w:basedOn w:val="Normal"/>
    <w:rsid w:val="00260BA8"/>
    <w:pPr>
      <w:jc w:val="both"/>
    </w:pPr>
    <w:rPr>
      <w:rFonts w:ascii="TimesNewRomanPS" w:hAnsi="TimesNewRomanPS"/>
      <w:color w:val="000000"/>
      <w:u w:val="single"/>
      <w:lang w:val="fr-FR"/>
    </w:rPr>
  </w:style>
  <w:style w:type="paragraph" w:customStyle="1" w:styleId="Tit20">
    <w:name w:val="Tit 2"/>
    <w:basedOn w:val="Normal"/>
    <w:rsid w:val="00260BA8"/>
    <w:pPr>
      <w:spacing w:line="240" w:lineRule="atLeast"/>
      <w:jc w:val="both"/>
    </w:pPr>
    <w:rPr>
      <w:rFonts w:ascii="Times" w:hAnsi="Times"/>
      <w:b/>
      <w:u w:val="single"/>
      <w:lang w:val="fr-FR"/>
    </w:rPr>
  </w:style>
  <w:style w:type="paragraph" w:customStyle="1" w:styleId="Titre32">
    <w:name w:val="Titre3"/>
    <w:basedOn w:val="Normal"/>
    <w:next w:val="Normal"/>
    <w:rsid w:val="00260BA8"/>
    <w:pPr>
      <w:keepLines/>
      <w:spacing w:before="240" w:after="120" w:line="360" w:lineRule="atLeast"/>
      <w:ind w:left="284" w:firstLine="567"/>
      <w:jc w:val="both"/>
    </w:pPr>
    <w:rPr>
      <w:rFonts w:ascii="Roman PS" w:hAnsi="Roman PS"/>
      <w:b/>
      <w:sz w:val="22"/>
      <w:lang w:val="fr-FR"/>
    </w:rPr>
  </w:style>
  <w:style w:type="paragraph" w:customStyle="1" w:styleId="Titre21">
    <w:name w:val="Titre2"/>
    <w:basedOn w:val="Normal"/>
    <w:next w:val="Normal"/>
    <w:rsid w:val="00260BA8"/>
    <w:pPr>
      <w:keepLines/>
      <w:spacing w:before="240" w:after="120" w:line="360" w:lineRule="atLeast"/>
      <w:ind w:left="170" w:firstLine="567"/>
      <w:jc w:val="both"/>
    </w:pPr>
    <w:rPr>
      <w:rFonts w:ascii="Roman PS" w:hAnsi="Roman PS"/>
      <w:b/>
      <w:smallCaps/>
      <w:lang w:val="fr-FR"/>
    </w:rPr>
  </w:style>
  <w:style w:type="paragraph" w:customStyle="1" w:styleId="Titre42">
    <w:name w:val="Titre4"/>
    <w:basedOn w:val="Normal"/>
    <w:next w:val="Normal"/>
    <w:rsid w:val="00260BA8"/>
    <w:pPr>
      <w:keepLines/>
      <w:spacing w:before="240" w:after="120" w:line="360" w:lineRule="atLeast"/>
      <w:ind w:left="567" w:firstLine="567"/>
      <w:jc w:val="both"/>
    </w:pPr>
    <w:rPr>
      <w:rFonts w:ascii="Roman PS" w:hAnsi="Roman PS"/>
      <w:smallCaps/>
      <w:sz w:val="22"/>
      <w:u w:val="single"/>
      <w:lang w:val="fr-FR"/>
    </w:rPr>
  </w:style>
  <w:style w:type="paragraph" w:customStyle="1" w:styleId="StyleBodyBold">
    <w:name w:val="Style Body + Bold"/>
    <w:basedOn w:val="Normal"/>
    <w:link w:val="StyleBodyBoldChar"/>
    <w:rsid w:val="00260BA8"/>
    <w:pPr>
      <w:spacing w:before="120" w:after="120" w:line="240" w:lineRule="exact"/>
      <w:jc w:val="both"/>
    </w:pPr>
    <w:rPr>
      <w:rFonts w:ascii="Arial" w:hAnsi="Arial"/>
      <w:b/>
      <w:bCs/>
      <w:lang w:val="x-none" w:eastAsia="x-none"/>
    </w:rPr>
  </w:style>
  <w:style w:type="character" w:customStyle="1" w:styleId="StyleBodyBoldChar">
    <w:name w:val="Style Body + Bold Char"/>
    <w:link w:val="StyleBodyBold"/>
    <w:rsid w:val="00260BA8"/>
    <w:rPr>
      <w:rFonts w:ascii="Arial" w:eastAsia="Times New Roman" w:hAnsi="Arial" w:cs="Times New Roman"/>
      <w:b/>
      <w:bCs/>
      <w:sz w:val="24"/>
      <w:szCs w:val="24"/>
      <w:lang w:val="x-none" w:eastAsia="x-none"/>
    </w:rPr>
  </w:style>
  <w:style w:type="paragraph" w:customStyle="1" w:styleId="StyleBodyBoldUnderline">
    <w:name w:val="Style Body + Bold Underline"/>
    <w:basedOn w:val="Normal"/>
    <w:rsid w:val="00260BA8"/>
    <w:pPr>
      <w:spacing w:after="120" w:line="240" w:lineRule="exact"/>
      <w:jc w:val="both"/>
    </w:pPr>
    <w:rPr>
      <w:rFonts w:ascii="Arial" w:hAnsi="Arial"/>
      <w:b/>
      <w:bCs/>
      <w:sz w:val="20"/>
      <w:u w:val="single"/>
      <w:lang w:val="fr-FR"/>
    </w:rPr>
  </w:style>
  <w:style w:type="paragraph" w:customStyle="1" w:styleId="StyleBodyGras">
    <w:name w:val="Style Body + Gras"/>
    <w:basedOn w:val="Normal"/>
    <w:rsid w:val="00260BA8"/>
    <w:pPr>
      <w:spacing w:before="120" w:after="120" w:line="240" w:lineRule="exact"/>
      <w:ind w:left="709" w:hanging="709"/>
      <w:jc w:val="both"/>
    </w:pPr>
    <w:rPr>
      <w:rFonts w:ascii="Arial" w:hAnsi="Arial"/>
      <w:b/>
      <w:bCs/>
      <w:sz w:val="22"/>
      <w:lang w:val="fr-FR"/>
    </w:rPr>
  </w:style>
  <w:style w:type="paragraph" w:customStyle="1" w:styleId="StyleStyleHeading2BottomSinglesolidlineAuto05ptLine">
    <w:name w:val="Style Style Heading 2 + Bottom: (Single solid line Auto  05 pt Line..."/>
    <w:basedOn w:val="StyleHeading2BottomSinglesolidlineAuto05ptLinewi"/>
    <w:rsid w:val="00260BA8"/>
    <w:pPr>
      <w:pBdr>
        <w:bottom w:val="single" w:sz="8" w:space="1" w:color="auto"/>
      </w:pBdr>
      <w:spacing w:after="120"/>
    </w:pPr>
  </w:style>
  <w:style w:type="paragraph" w:customStyle="1" w:styleId="StyleArialGrasNoir">
    <w:name w:val="Style Arial Gras Noir"/>
    <w:basedOn w:val="Normal"/>
    <w:rsid w:val="00260BA8"/>
    <w:pPr>
      <w:autoSpaceDE w:val="0"/>
      <w:autoSpaceDN w:val="0"/>
      <w:adjustRightInd w:val="0"/>
      <w:spacing w:before="240" w:after="120"/>
    </w:pPr>
    <w:rPr>
      <w:rFonts w:ascii="Arial" w:hAnsi="Arial" w:cs="Arial"/>
      <w:b/>
      <w:bCs/>
      <w:color w:val="000000"/>
      <w:lang w:val="fr-FR"/>
    </w:rPr>
  </w:style>
  <w:style w:type="paragraph" w:customStyle="1" w:styleId="Head2SectionIII">
    <w:name w:val="Head 2 Section III"/>
    <w:basedOn w:val="Normal"/>
    <w:rsid w:val="00260BA8"/>
    <w:pPr>
      <w:tabs>
        <w:tab w:val="left" w:pos="567"/>
        <w:tab w:val="right" w:pos="7784"/>
      </w:tabs>
    </w:pPr>
    <w:rPr>
      <w:sz w:val="28"/>
      <w:szCs w:val="20"/>
      <w:lang w:val="fr-FR"/>
    </w:rPr>
  </w:style>
  <w:style w:type="paragraph" w:customStyle="1" w:styleId="Corpsarticle">
    <w:name w:val="Corps article"/>
    <w:basedOn w:val="Corpsdetexte"/>
    <w:rsid w:val="00260BA8"/>
    <w:pPr>
      <w:tabs>
        <w:tab w:val="left" w:pos="0"/>
        <w:tab w:val="left" w:pos="432"/>
        <w:tab w:val="left" w:pos="720"/>
        <w:tab w:val="left" w:pos="1440"/>
        <w:tab w:val="left" w:pos="2160"/>
        <w:tab w:val="left" w:pos="2880"/>
        <w:tab w:val="left" w:pos="360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before="120" w:line="360" w:lineRule="auto"/>
      <w:jc w:val="both"/>
      <w:textAlignment w:val="baseline"/>
    </w:pPr>
    <w:rPr>
      <w:rFonts w:ascii="Times New Roman" w:eastAsia="Times New Roman" w:hAnsi="Times New Roman" w:cs="Times New Roman"/>
      <w:sz w:val="24"/>
      <w:szCs w:val="24"/>
      <w:lang w:val="fr-CA" w:eastAsia="x-none"/>
    </w:rPr>
  </w:style>
  <w:style w:type="paragraph" w:customStyle="1" w:styleId="TIT1">
    <w:name w:val="TIT 1"/>
    <w:basedOn w:val="Normal"/>
    <w:rsid w:val="00260BA8"/>
    <w:pPr>
      <w:pBdr>
        <w:top w:val="single" w:sz="6" w:space="1" w:color="auto" w:shadow="1"/>
        <w:left w:val="single" w:sz="6" w:space="1" w:color="auto" w:shadow="1"/>
        <w:bottom w:val="single" w:sz="6" w:space="1" w:color="auto" w:shadow="1"/>
        <w:right w:val="single" w:sz="6" w:space="1" w:color="auto" w:shadow="1"/>
      </w:pBdr>
      <w:spacing w:line="240" w:lineRule="atLeast"/>
      <w:jc w:val="center"/>
    </w:pPr>
    <w:rPr>
      <w:rFonts w:ascii="TimesNewRomanPS" w:hAnsi="TimesNewRomanPS"/>
      <w:b/>
      <w:color w:val="000000"/>
      <w:lang w:val="fr-FR"/>
    </w:rPr>
  </w:style>
  <w:style w:type="paragraph" w:customStyle="1" w:styleId="StyleGrasAvant6ptAprs6pt">
    <w:name w:val="Style Gras Avant : 6 pt Après : 6 pt"/>
    <w:basedOn w:val="Normal"/>
    <w:link w:val="StyleGrasAvant6ptAprs6ptCar"/>
    <w:rsid w:val="00260BA8"/>
    <w:pPr>
      <w:spacing w:before="240" w:after="120"/>
    </w:pPr>
    <w:rPr>
      <w:b/>
      <w:bCs/>
      <w:szCs w:val="20"/>
      <w:lang w:val="x-none" w:eastAsia="x-none"/>
    </w:rPr>
  </w:style>
  <w:style w:type="character" w:customStyle="1" w:styleId="StyleGrasAvant6ptAprs6ptCar">
    <w:name w:val="Style Gras Avant : 6 pt Après : 6 pt Car"/>
    <w:link w:val="StyleGrasAvant6ptAprs6pt"/>
    <w:rsid w:val="00260BA8"/>
    <w:rPr>
      <w:rFonts w:ascii="Times New Roman" w:eastAsia="Times New Roman" w:hAnsi="Times New Roman" w:cs="Times New Roman"/>
      <w:b/>
      <w:bCs/>
      <w:sz w:val="24"/>
      <w:szCs w:val="20"/>
      <w:lang w:val="x-none" w:eastAsia="x-none"/>
    </w:rPr>
  </w:style>
  <w:style w:type="paragraph" w:customStyle="1" w:styleId="Prix">
    <w:name w:val="Prix"/>
    <w:basedOn w:val="Titre20"/>
    <w:rsid w:val="00260BA8"/>
    <w:pPr>
      <w:keepNext w:val="0"/>
      <w:keepLines w:val="0"/>
      <w:numPr>
        <w:numId w:val="0"/>
      </w:numPr>
      <w:pBdr>
        <w:bottom w:val="single" w:sz="24" w:space="4" w:color="C0C0C0"/>
      </w:pBdr>
      <w:suppressAutoHyphens/>
      <w:spacing w:before="240" w:after="240" w:line="240" w:lineRule="auto"/>
    </w:pPr>
    <w:rPr>
      <w:rFonts w:ascii="Times New Roman Bold" w:eastAsia="Times New Roman" w:hAnsi="Times New Roman Bold" w:cs="Times New Roman"/>
      <w:b/>
      <w:bCs/>
      <w:color w:val="auto"/>
      <w:sz w:val="28"/>
      <w:szCs w:val="28"/>
      <w:lang w:val="en-US"/>
    </w:rPr>
  </w:style>
  <w:style w:type="paragraph" w:customStyle="1" w:styleId="Listenumero1">
    <w:name w:val="Liste numero 1"/>
    <w:basedOn w:val="Corpsdetexte2"/>
    <w:next w:val="Normal"/>
    <w:rsid w:val="00260BA8"/>
    <w:pPr>
      <w:widowControl w:val="0"/>
      <w:tabs>
        <w:tab w:val="left" w:pos="0"/>
        <w:tab w:val="left" w:pos="518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s>
      <w:overflowPunct w:val="0"/>
      <w:autoSpaceDE w:val="0"/>
      <w:autoSpaceDN w:val="0"/>
      <w:adjustRightInd w:val="0"/>
      <w:spacing w:before="120" w:after="60" w:line="360" w:lineRule="auto"/>
      <w:ind w:left="1512" w:hanging="360"/>
      <w:jc w:val="both"/>
      <w:textAlignment w:val="baseline"/>
    </w:pPr>
    <w:rPr>
      <w:lang w:val="fr-CA" w:eastAsia="x-none"/>
    </w:rPr>
  </w:style>
  <w:style w:type="paragraph" w:customStyle="1" w:styleId="vidence1">
    <w:name w:val="évidence1"/>
    <w:basedOn w:val="Normal"/>
    <w:next w:val="Normal"/>
    <w:rsid w:val="00260BA8"/>
    <w:pPr>
      <w:keepLines/>
      <w:widowControl w:val="0"/>
      <w:adjustRightInd w:val="0"/>
      <w:spacing w:line="360" w:lineRule="atLeast"/>
      <w:ind w:left="1134" w:hanging="283"/>
      <w:jc w:val="both"/>
      <w:textAlignment w:val="baseline"/>
    </w:pPr>
    <w:rPr>
      <w:rFonts w:ascii="Roman PS" w:hAnsi="Roman PS" w:cs="Roman PS"/>
      <w:sz w:val="22"/>
      <w:szCs w:val="22"/>
      <w:lang w:val="fr-FR"/>
    </w:rPr>
  </w:style>
  <w:style w:type="paragraph" w:customStyle="1" w:styleId="123">
    <w:name w:val="12"/>
    <w:rsid w:val="00260BA8"/>
    <w:pPr>
      <w:widowControl w:val="0"/>
      <w:adjustRightInd w:val="0"/>
      <w:spacing w:after="0" w:line="240" w:lineRule="exact"/>
      <w:jc w:val="both"/>
      <w:textAlignment w:val="baseline"/>
    </w:pPr>
    <w:rPr>
      <w:rFonts w:ascii="Courier" w:eastAsia="Times New Roman" w:hAnsi="Courier" w:cs="Courier"/>
      <w:sz w:val="24"/>
      <w:szCs w:val="24"/>
      <w:lang w:eastAsia="fr-FR"/>
    </w:rPr>
  </w:style>
  <w:style w:type="paragraph" w:customStyle="1" w:styleId="Sousarticle3bis">
    <w:name w:val="Sous article 3 bis"/>
    <w:basedOn w:val="Titre4"/>
    <w:next w:val="Corpsarticle"/>
    <w:rsid w:val="00260BA8"/>
    <w:pPr>
      <w:keepNext w:val="0"/>
      <w:keepLines w:val="0"/>
      <w:widowControl w:val="0"/>
      <w:overflowPunct w:val="0"/>
      <w:autoSpaceDE w:val="0"/>
      <w:autoSpaceDN w:val="0"/>
      <w:adjustRightInd w:val="0"/>
      <w:spacing w:before="120" w:after="120" w:line="360" w:lineRule="auto"/>
      <w:jc w:val="both"/>
      <w:textAlignment w:val="baseline"/>
    </w:pPr>
    <w:rPr>
      <w:rFonts w:ascii="Times New Roman" w:hAnsi="Times New Roman"/>
      <w:b w:val="0"/>
      <w:iCs w:val="0"/>
      <w:noProof/>
      <w:color w:val="auto"/>
      <w:sz w:val="24"/>
      <w:szCs w:val="20"/>
      <w:lang w:eastAsia="x-none"/>
    </w:rPr>
  </w:style>
  <w:style w:type="paragraph" w:customStyle="1" w:styleId="Article1">
    <w:name w:val="Article 1"/>
    <w:basedOn w:val="Titre20"/>
    <w:next w:val="Normal"/>
    <w:rsid w:val="00260BA8"/>
    <w:pPr>
      <w:keepNext w:val="0"/>
      <w:keepLines w:val="0"/>
      <w:widowControl w:val="0"/>
      <w:numPr>
        <w:numId w:val="0"/>
      </w:numPr>
      <w:tabs>
        <w:tab w:val="num" w:pos="1800"/>
      </w:tabs>
      <w:overflowPunct w:val="0"/>
      <w:autoSpaceDE w:val="0"/>
      <w:autoSpaceDN w:val="0"/>
      <w:adjustRightInd w:val="0"/>
      <w:spacing w:before="240" w:after="240" w:line="360" w:lineRule="auto"/>
      <w:jc w:val="both"/>
      <w:textAlignment w:val="baseline"/>
    </w:pPr>
    <w:rPr>
      <w:rFonts w:ascii="Times New Roman" w:eastAsia="Times New Roman" w:hAnsi="Times New Roman" w:cs="Times New Roman"/>
      <w:b/>
      <w:bCs/>
      <w:color w:val="auto"/>
      <w:sz w:val="24"/>
      <w:szCs w:val="20"/>
      <w:lang w:val="fr-CA" w:eastAsia="x-none"/>
    </w:rPr>
  </w:style>
  <w:style w:type="paragraph" w:customStyle="1" w:styleId="Chapitrecentre">
    <w:name w:val="Chapitre centre"/>
    <w:basedOn w:val="Titre10"/>
    <w:next w:val="Normal"/>
    <w:rsid w:val="00260BA8"/>
    <w:pPr>
      <w:keepNext w:val="0"/>
      <w:keepLines w:val="0"/>
      <w:widowControl w:val="0"/>
      <w:numPr>
        <w:numId w:val="0"/>
      </w:numPr>
      <w:overflowPunct w:val="0"/>
      <w:autoSpaceDE w:val="0"/>
      <w:autoSpaceDN w:val="0"/>
      <w:adjustRightInd w:val="0"/>
      <w:spacing w:after="480" w:line="360" w:lineRule="atLeast"/>
      <w:jc w:val="center"/>
      <w:textAlignment w:val="baseline"/>
    </w:pPr>
    <w:rPr>
      <w:rFonts w:ascii="Times New Roman" w:eastAsia="Times New Roman" w:hAnsi="Times New Roman" w:cs="Times New Roman"/>
      <w:bCs w:val="0"/>
      <w:noProof/>
      <w:color w:val="auto"/>
      <w:sz w:val="28"/>
      <w:szCs w:val="20"/>
      <w:lang w:val="x-none" w:eastAsia="x-none"/>
    </w:rPr>
  </w:style>
  <w:style w:type="paragraph" w:customStyle="1" w:styleId="Listealfa1">
    <w:name w:val="Liste alfa 1"/>
    <w:basedOn w:val="Normal"/>
    <w:rsid w:val="00260BA8"/>
    <w:pPr>
      <w:suppressAutoHyphens/>
      <w:overflowPunct w:val="0"/>
      <w:autoSpaceDE w:val="0"/>
      <w:autoSpaceDN w:val="0"/>
      <w:adjustRightInd w:val="0"/>
      <w:jc w:val="both"/>
      <w:textAlignment w:val="baseline"/>
    </w:pPr>
    <w:rPr>
      <w:b/>
      <w:bCs/>
      <w:lang w:val="fr-FR"/>
    </w:rPr>
  </w:style>
  <w:style w:type="paragraph" w:customStyle="1" w:styleId="Listetiret1">
    <w:name w:val="Liste tiret 1"/>
    <w:basedOn w:val="Normal"/>
    <w:rsid w:val="00260BA8"/>
    <w:pPr>
      <w:suppressAutoHyphens/>
      <w:overflowPunct w:val="0"/>
      <w:autoSpaceDE w:val="0"/>
      <w:autoSpaceDN w:val="0"/>
      <w:adjustRightInd w:val="0"/>
      <w:jc w:val="both"/>
      <w:textAlignment w:val="baseline"/>
    </w:pPr>
    <w:rPr>
      <w:lang w:val="fr-FR"/>
    </w:rPr>
  </w:style>
  <w:style w:type="paragraph" w:customStyle="1" w:styleId="Listepoint2">
    <w:name w:val="Liste point 2"/>
    <w:basedOn w:val="Listetiret1"/>
    <w:rsid w:val="00260BA8"/>
    <w:pPr>
      <w:numPr>
        <w:ilvl w:val="1"/>
      </w:numPr>
      <w:tabs>
        <w:tab w:val="num" w:pos="-2916"/>
      </w:tabs>
      <w:ind w:left="-2916" w:hanging="576"/>
    </w:pPr>
  </w:style>
  <w:style w:type="paragraph" w:customStyle="1" w:styleId="Listetiret1bis">
    <w:name w:val="Liste tiret 1 bis"/>
    <w:basedOn w:val="Normal"/>
    <w:rsid w:val="00260BA8"/>
    <w:pPr>
      <w:widowControl w:val="0"/>
      <w:tabs>
        <w:tab w:val="left" w:pos="0"/>
        <w:tab w:val="right" w:pos="1728"/>
        <w:tab w:val="left" w:pos="2016"/>
        <w:tab w:val="left" w:pos="2448"/>
      </w:tabs>
      <w:adjustRightInd w:val="0"/>
      <w:spacing w:before="120" w:after="120" w:line="360" w:lineRule="auto"/>
      <w:ind w:left="936" w:hanging="360"/>
      <w:jc w:val="both"/>
      <w:textAlignment w:val="baseline"/>
    </w:pPr>
    <w:rPr>
      <w:lang w:val="fr-FR"/>
    </w:rPr>
  </w:style>
  <w:style w:type="paragraph" w:customStyle="1" w:styleId="Listetirets1">
    <w:name w:val="Liste tirets 1"/>
    <w:basedOn w:val="Normal"/>
    <w:next w:val="Corpsarticle"/>
    <w:rsid w:val="00260BA8"/>
    <w:pPr>
      <w:widowControl w:val="0"/>
      <w:adjustRightInd w:val="0"/>
      <w:spacing w:line="360" w:lineRule="atLeast"/>
      <w:jc w:val="both"/>
      <w:textAlignment w:val="baseline"/>
    </w:pPr>
    <w:rPr>
      <w:lang w:val="fr-FR"/>
    </w:rPr>
  </w:style>
  <w:style w:type="paragraph" w:customStyle="1" w:styleId="Sousarticle1">
    <w:name w:val="Sous article 1"/>
    <w:basedOn w:val="Titre4"/>
    <w:rsid w:val="00260BA8"/>
    <w:pPr>
      <w:keepNext w:val="0"/>
      <w:keepLines w:val="0"/>
      <w:widowControl w:val="0"/>
      <w:overflowPunct w:val="0"/>
      <w:autoSpaceDE w:val="0"/>
      <w:autoSpaceDN w:val="0"/>
      <w:adjustRightInd w:val="0"/>
      <w:spacing w:before="120" w:after="120" w:line="360" w:lineRule="auto"/>
      <w:jc w:val="both"/>
      <w:textAlignment w:val="baseline"/>
    </w:pPr>
    <w:rPr>
      <w:rFonts w:ascii="Times New Roman" w:hAnsi="Times New Roman"/>
      <w:b w:val="0"/>
      <w:iCs w:val="0"/>
      <w:noProof/>
      <w:color w:val="auto"/>
      <w:sz w:val="24"/>
      <w:szCs w:val="20"/>
      <w:lang w:eastAsia="x-none"/>
    </w:rPr>
  </w:style>
  <w:style w:type="paragraph" w:customStyle="1" w:styleId="Sousarticle1bis">
    <w:name w:val="Sous article 1 bis"/>
    <w:basedOn w:val="Titre30"/>
    <w:rsid w:val="00260BA8"/>
    <w:pPr>
      <w:keepNext w:val="0"/>
      <w:keepLines w:val="0"/>
      <w:widowControl w:val="0"/>
      <w:overflowPunct w:val="0"/>
      <w:autoSpaceDE w:val="0"/>
      <w:autoSpaceDN w:val="0"/>
      <w:adjustRightInd w:val="0"/>
      <w:spacing w:before="240" w:after="240" w:line="360" w:lineRule="atLeast"/>
      <w:ind w:left="1062" w:hanging="360"/>
      <w:jc w:val="both"/>
      <w:textAlignment w:val="baseline"/>
    </w:pPr>
    <w:rPr>
      <w:rFonts w:ascii="Times New Roman" w:eastAsia="Times New Roman" w:hAnsi="Times New Roman" w:cs="Times New Roman"/>
      <w:b/>
      <w:bCs/>
      <w:noProof/>
      <w:color w:val="auto"/>
      <w:szCs w:val="20"/>
      <w:lang w:eastAsia="x-none"/>
    </w:rPr>
  </w:style>
  <w:style w:type="paragraph" w:customStyle="1" w:styleId="Sousarticle2">
    <w:name w:val="Sous article 2"/>
    <w:basedOn w:val="Titre4"/>
    <w:rsid w:val="00260BA8"/>
    <w:pPr>
      <w:keepNext w:val="0"/>
      <w:keepLines w:val="0"/>
      <w:widowControl w:val="0"/>
      <w:overflowPunct w:val="0"/>
      <w:autoSpaceDE w:val="0"/>
      <w:autoSpaceDN w:val="0"/>
      <w:adjustRightInd w:val="0"/>
      <w:spacing w:before="120" w:after="120" w:line="360" w:lineRule="auto"/>
      <w:jc w:val="both"/>
      <w:textAlignment w:val="baseline"/>
    </w:pPr>
    <w:rPr>
      <w:rFonts w:ascii="Times New Roman" w:hAnsi="Times New Roman"/>
      <w:b w:val="0"/>
      <w:i/>
      <w:color w:val="auto"/>
      <w:sz w:val="24"/>
      <w:szCs w:val="20"/>
      <w:lang w:val="fr-CA" w:eastAsia="x-none"/>
    </w:rPr>
  </w:style>
  <w:style w:type="paragraph" w:customStyle="1" w:styleId="Sousarticle2bis">
    <w:name w:val="Sous article 2 bis"/>
    <w:basedOn w:val="Titre4"/>
    <w:rsid w:val="00260BA8"/>
    <w:pPr>
      <w:keepNext w:val="0"/>
      <w:keepLines w:val="0"/>
      <w:widowControl w:val="0"/>
      <w:overflowPunct w:val="0"/>
      <w:autoSpaceDE w:val="0"/>
      <w:autoSpaceDN w:val="0"/>
      <w:adjustRightInd w:val="0"/>
      <w:spacing w:before="120" w:after="120" w:line="360" w:lineRule="auto"/>
      <w:ind w:left="1191" w:hanging="1191"/>
      <w:jc w:val="both"/>
      <w:textAlignment w:val="baseline"/>
    </w:pPr>
    <w:rPr>
      <w:rFonts w:ascii="Times New Roman" w:hAnsi="Times New Roman"/>
      <w:b w:val="0"/>
      <w:iCs w:val="0"/>
      <w:noProof/>
      <w:color w:val="auto"/>
      <w:sz w:val="24"/>
      <w:szCs w:val="20"/>
      <w:lang w:eastAsia="x-none"/>
    </w:rPr>
  </w:style>
  <w:style w:type="paragraph" w:customStyle="1" w:styleId="Retraitcorpsdetexte31">
    <w:name w:val="Retrait corps de texte 31"/>
    <w:basedOn w:val="Normal"/>
    <w:rsid w:val="00260BA8"/>
    <w:pPr>
      <w:widowControl w:val="0"/>
      <w:tabs>
        <w:tab w:val="left" w:pos="0"/>
        <w:tab w:val="right" w:pos="1584"/>
        <w:tab w:val="left" w:pos="1872"/>
        <w:tab w:val="left" w:pos="2448"/>
      </w:tabs>
      <w:overflowPunct w:val="0"/>
      <w:autoSpaceDE w:val="0"/>
      <w:autoSpaceDN w:val="0"/>
      <w:adjustRightInd w:val="0"/>
      <w:spacing w:line="360" w:lineRule="atLeast"/>
      <w:ind w:left="2880"/>
      <w:jc w:val="both"/>
      <w:textAlignment w:val="baseline"/>
    </w:pPr>
    <w:rPr>
      <w:szCs w:val="20"/>
      <w:lang w:val="fr-CA"/>
    </w:rPr>
  </w:style>
  <w:style w:type="paragraph" w:customStyle="1" w:styleId="PAR1bis">
    <w:name w:val="PAR 1bis"/>
    <w:basedOn w:val="Normal"/>
    <w:rsid w:val="00260BA8"/>
    <w:pPr>
      <w:widowControl w:val="0"/>
      <w:adjustRightInd w:val="0"/>
      <w:spacing w:line="360" w:lineRule="atLeast"/>
      <w:ind w:left="709" w:hanging="709"/>
      <w:jc w:val="both"/>
      <w:textAlignment w:val="baseline"/>
    </w:pPr>
    <w:rPr>
      <w:rFonts w:ascii="Times" w:hAnsi="Times"/>
      <w:sz w:val="20"/>
      <w:szCs w:val="20"/>
      <w:lang w:val="fr-CA"/>
    </w:rPr>
  </w:style>
  <w:style w:type="paragraph" w:customStyle="1" w:styleId="PAR1">
    <w:name w:val="PAR 1"/>
    <w:basedOn w:val="Normal"/>
    <w:rsid w:val="00260BA8"/>
    <w:pPr>
      <w:widowControl w:val="0"/>
      <w:adjustRightInd w:val="0"/>
      <w:spacing w:line="360" w:lineRule="atLeast"/>
      <w:ind w:left="709"/>
      <w:jc w:val="both"/>
      <w:textAlignment w:val="baseline"/>
    </w:pPr>
    <w:rPr>
      <w:rFonts w:ascii="Times" w:hAnsi="Times"/>
      <w:sz w:val="20"/>
      <w:szCs w:val="20"/>
      <w:lang w:val="fr-CA"/>
    </w:rPr>
  </w:style>
  <w:style w:type="paragraph" w:customStyle="1" w:styleId="PAR2">
    <w:name w:val="PAR 2"/>
    <w:basedOn w:val="Normal"/>
    <w:rsid w:val="00260BA8"/>
    <w:pPr>
      <w:widowControl w:val="0"/>
      <w:adjustRightInd w:val="0"/>
      <w:spacing w:line="360" w:lineRule="atLeast"/>
      <w:ind w:left="1418"/>
      <w:jc w:val="both"/>
      <w:textAlignment w:val="baseline"/>
    </w:pPr>
    <w:rPr>
      <w:rFonts w:ascii="Times" w:hAnsi="Times"/>
      <w:sz w:val="20"/>
      <w:szCs w:val="20"/>
      <w:lang w:val="fr-CA"/>
    </w:rPr>
  </w:style>
  <w:style w:type="paragraph" w:customStyle="1" w:styleId="PAR1BIS0">
    <w:name w:val="PAR 1 BIS"/>
    <w:basedOn w:val="Normal"/>
    <w:rsid w:val="00260BA8"/>
    <w:pPr>
      <w:widowControl w:val="0"/>
      <w:adjustRightInd w:val="0"/>
      <w:spacing w:line="360" w:lineRule="atLeast"/>
      <w:ind w:left="709" w:hanging="709"/>
      <w:jc w:val="both"/>
      <w:textAlignment w:val="baseline"/>
    </w:pPr>
    <w:rPr>
      <w:rFonts w:ascii="TimesNewRomanPS" w:hAnsi="TimesNewRomanPS"/>
      <w:color w:val="000000"/>
      <w:sz w:val="20"/>
      <w:szCs w:val="20"/>
      <w:lang w:val="fr-CA"/>
    </w:rPr>
  </w:style>
  <w:style w:type="paragraph" w:customStyle="1" w:styleId="PAR2BIS">
    <w:name w:val="PAR 2 BIS"/>
    <w:basedOn w:val="PAR1BIS0"/>
    <w:rsid w:val="00260BA8"/>
    <w:pPr>
      <w:ind w:left="1418"/>
    </w:pPr>
  </w:style>
  <w:style w:type="paragraph" w:customStyle="1" w:styleId="Soustitre10">
    <w:name w:val="Sous titre 10"/>
    <w:basedOn w:val="Normal"/>
    <w:autoRedefine/>
    <w:rsid w:val="00260B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line="360" w:lineRule="auto"/>
      <w:jc w:val="center"/>
      <w:textAlignment w:val="baseline"/>
    </w:pPr>
    <w:rPr>
      <w:b/>
      <w:szCs w:val="20"/>
      <w:lang w:val="fr-CA"/>
    </w:rPr>
  </w:style>
  <w:style w:type="paragraph" w:customStyle="1" w:styleId="Chapeaud">
    <w:name w:val="Chapeau d"/>
    <w:basedOn w:val="Normal"/>
    <w:autoRedefine/>
    <w:rsid w:val="00260BA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line="360" w:lineRule="atLeast"/>
      <w:jc w:val="right"/>
      <w:textAlignment w:val="baseline"/>
    </w:pPr>
    <w:rPr>
      <w:rFonts w:ascii="Verdana" w:hAnsi="Verdana"/>
      <w:bCs/>
      <w:szCs w:val="20"/>
      <w:lang w:val="fr-CA"/>
    </w:rPr>
  </w:style>
  <w:style w:type="paragraph" w:customStyle="1" w:styleId="Devisesn">
    <w:name w:val="Devise sn"/>
    <w:basedOn w:val="En-tte"/>
    <w:autoRedefine/>
    <w:rsid w:val="00260BA8"/>
    <w:pPr>
      <w:widowControl w:val="0"/>
      <w:tabs>
        <w:tab w:val="clear" w:pos="4536"/>
        <w:tab w:val="clear" w:pos="9072"/>
        <w:tab w:val="center" w:pos="4320"/>
        <w:tab w:val="right" w:pos="8640"/>
      </w:tabs>
      <w:adjustRightInd w:val="0"/>
      <w:spacing w:line="360" w:lineRule="atLeast"/>
      <w:jc w:val="center"/>
      <w:textAlignment w:val="baseline"/>
    </w:pPr>
    <w:rPr>
      <w:rFonts w:ascii="Times New Roman" w:hAnsi="Times New Roman"/>
      <w:spacing w:val="20"/>
      <w:sz w:val="24"/>
      <w:szCs w:val="20"/>
      <w:vertAlign w:val="superscript"/>
      <w:lang w:val="fr-CA"/>
    </w:rPr>
  </w:style>
  <w:style w:type="paragraph" w:customStyle="1" w:styleId="100">
    <w:name w:val="10"/>
    <w:rsid w:val="00260BA8"/>
    <w:pPr>
      <w:widowControl w:val="0"/>
      <w:adjustRightInd w:val="0"/>
      <w:spacing w:after="0" w:line="240" w:lineRule="exact"/>
      <w:jc w:val="both"/>
      <w:textAlignment w:val="baseline"/>
    </w:pPr>
    <w:rPr>
      <w:rFonts w:ascii="Courier" w:eastAsia="Times New Roman" w:hAnsi="Courier" w:cs="Times New Roman"/>
      <w:sz w:val="20"/>
      <w:szCs w:val="20"/>
      <w:lang w:eastAsia="fr-FR"/>
    </w:rPr>
  </w:style>
  <w:style w:type="character" w:customStyle="1" w:styleId="NomPrix">
    <w:name w:val="Nom Prix"/>
    <w:rsid w:val="00260BA8"/>
    <w:rPr>
      <w:rFonts w:ascii="Arial" w:hAnsi="Arial"/>
      <w:b/>
      <w:bCs/>
    </w:rPr>
  </w:style>
  <w:style w:type="paragraph" w:customStyle="1" w:styleId="Listeretrait1cm">
    <w:name w:val="Liste retrait 1 cm"/>
    <w:rsid w:val="00260BA8"/>
    <w:pPr>
      <w:widowControl w:val="0"/>
      <w:tabs>
        <w:tab w:val="left" w:pos="431"/>
        <w:tab w:val="left" w:pos="862"/>
        <w:tab w:val="left" w:pos="1293"/>
        <w:tab w:val="left" w:pos="1730"/>
        <w:tab w:val="left" w:pos="4610"/>
        <w:tab w:val="right" w:pos="9072"/>
      </w:tabs>
      <w:adjustRightInd w:val="0"/>
      <w:spacing w:after="120" w:line="240" w:lineRule="exact"/>
      <w:ind w:left="862" w:hanging="431"/>
      <w:jc w:val="both"/>
      <w:textAlignment w:val="baseline"/>
    </w:pPr>
    <w:rPr>
      <w:rFonts w:ascii="Times" w:eastAsia="Times New Roman" w:hAnsi="Times" w:cs="Times New Roman"/>
      <w:sz w:val="20"/>
      <w:szCs w:val="20"/>
      <w:lang w:eastAsia="fr-FR"/>
    </w:rPr>
  </w:style>
  <w:style w:type="character" w:customStyle="1" w:styleId="Titreniveau3">
    <w:name w:val="Titre niveau 3"/>
    <w:rsid w:val="00260BA8"/>
    <w:rPr>
      <w:rFonts w:ascii="Times" w:hAnsi="Times"/>
      <w:b/>
      <w:bCs/>
      <w:sz w:val="20"/>
      <w:szCs w:val="20"/>
      <w:u w:val="single"/>
    </w:rPr>
  </w:style>
  <w:style w:type="paragraph" w:customStyle="1" w:styleId="Ret10">
    <w:name w:val="Ret1"/>
    <w:basedOn w:val="Normal"/>
    <w:rsid w:val="00260BA8"/>
    <w:pPr>
      <w:widowControl w:val="0"/>
      <w:adjustRightInd w:val="0"/>
      <w:spacing w:before="120" w:line="360" w:lineRule="atLeast"/>
      <w:ind w:left="499" w:right="147" w:hanging="284"/>
      <w:jc w:val="both"/>
      <w:textAlignment w:val="baseline"/>
    </w:pPr>
    <w:rPr>
      <w:sz w:val="20"/>
      <w:szCs w:val="20"/>
      <w:lang w:val="fr-FR"/>
    </w:rPr>
  </w:style>
  <w:style w:type="paragraph" w:customStyle="1" w:styleId="Ret20">
    <w:name w:val="Ret2"/>
    <w:basedOn w:val="Ret10"/>
    <w:rsid w:val="00260BA8"/>
    <w:pPr>
      <w:ind w:left="780" w:hanging="283"/>
    </w:pPr>
  </w:style>
  <w:style w:type="character" w:customStyle="1" w:styleId="NormalcentrCar">
    <w:name w:val="Normal centré Car"/>
    <w:aliases w:val="Car Car Car Car Car Car Car Car Car Car,Car Car Car Car Car Car Car Car"/>
    <w:rsid w:val="00260BA8"/>
    <w:rPr>
      <w:lang w:val="fr-CA" w:eastAsia="fr-FR" w:bidi="ar-SA"/>
    </w:rPr>
  </w:style>
  <w:style w:type="paragraph" w:customStyle="1" w:styleId="Centr">
    <w:name w:val="Centré"/>
    <w:basedOn w:val="Normal"/>
    <w:autoRedefine/>
    <w:rsid w:val="00260BA8"/>
    <w:pPr>
      <w:keepLines/>
      <w:spacing w:before="240" w:after="240" w:line="360" w:lineRule="atLeast"/>
      <w:jc w:val="center"/>
    </w:pPr>
    <w:rPr>
      <w:rFonts w:ascii="Arial" w:hAnsi="Arial"/>
      <w:b/>
      <w:smallCaps/>
      <w:lang w:val="fr-FR"/>
    </w:rPr>
  </w:style>
  <w:style w:type="paragraph" w:customStyle="1" w:styleId="Evidence">
    <w:name w:val="Evidence"/>
    <w:basedOn w:val="Normal"/>
    <w:next w:val="Normal"/>
    <w:autoRedefine/>
    <w:rsid w:val="00260BA8"/>
    <w:pPr>
      <w:keepLines/>
      <w:numPr>
        <w:numId w:val="105"/>
      </w:numPr>
      <w:spacing w:line="360" w:lineRule="atLeast"/>
      <w:jc w:val="both"/>
    </w:pPr>
    <w:rPr>
      <w:rFonts w:ascii="Arial" w:hAnsi="Arial"/>
      <w:spacing w:val="10"/>
      <w:kern w:val="16"/>
      <w:sz w:val="20"/>
      <w:szCs w:val="20"/>
      <w:lang w:val="fr-FR"/>
    </w:rPr>
  </w:style>
  <w:style w:type="paragraph" w:customStyle="1" w:styleId="Centr1">
    <w:name w:val="Centré1"/>
    <w:basedOn w:val="Normal"/>
    <w:next w:val="Normal"/>
    <w:autoRedefine/>
    <w:rsid w:val="00260BA8"/>
    <w:pPr>
      <w:keepNext/>
      <w:keepLines/>
      <w:spacing w:before="240" w:after="240" w:line="360" w:lineRule="atLeast"/>
      <w:jc w:val="center"/>
    </w:pPr>
    <w:rPr>
      <w:rFonts w:ascii="Arial" w:hAnsi="Arial"/>
      <w:b/>
      <w:smallCaps/>
      <w:szCs w:val="20"/>
      <w:lang w:val="fr-FR"/>
    </w:rPr>
  </w:style>
  <w:style w:type="paragraph" w:customStyle="1" w:styleId="Evidence1">
    <w:name w:val="Evidence1"/>
    <w:basedOn w:val="Normal"/>
    <w:next w:val="Normal"/>
    <w:autoRedefine/>
    <w:rsid w:val="00260BA8"/>
    <w:pPr>
      <w:keepLines/>
      <w:widowControl w:val="0"/>
      <w:spacing w:line="360" w:lineRule="atLeast"/>
      <w:jc w:val="both"/>
    </w:pPr>
    <w:rPr>
      <w:rFonts w:ascii="Arial" w:hAnsi="Arial"/>
      <w:sz w:val="20"/>
      <w:szCs w:val="20"/>
      <w:lang w:val="fr-FR"/>
    </w:rPr>
  </w:style>
  <w:style w:type="paragraph" w:customStyle="1" w:styleId="StyleTitre5SoulignementPremireligne05cm">
    <w:name w:val="Style Titre 5 + Soulignement  Première ligne : 05 cm"/>
    <w:basedOn w:val="Titre50"/>
    <w:autoRedefine/>
    <w:rsid w:val="00260BA8"/>
    <w:pPr>
      <w:keepNext w:val="0"/>
      <w:spacing w:before="240" w:after="120" w:line="360" w:lineRule="atLeast"/>
      <w:ind w:left="1134" w:firstLine="282"/>
      <w:jc w:val="both"/>
    </w:pPr>
    <w:rPr>
      <w:rFonts w:ascii="Arial" w:hAnsi="Arial"/>
      <w:b w:val="0"/>
      <w:i/>
      <w:iCs/>
      <w:color w:val="auto"/>
      <w:sz w:val="20"/>
      <w:szCs w:val="20"/>
      <w:u w:val="single"/>
      <w:lang w:eastAsia="x-none"/>
    </w:rPr>
  </w:style>
  <w:style w:type="paragraph" w:customStyle="1" w:styleId="StyleTitre6">
    <w:name w:val="Style Titre 6"/>
    <w:basedOn w:val="Titre50"/>
    <w:next w:val="Normal"/>
    <w:autoRedefine/>
    <w:rsid w:val="00260BA8"/>
    <w:pPr>
      <w:keepNext w:val="0"/>
      <w:spacing w:before="240" w:after="120" w:line="360" w:lineRule="atLeast"/>
      <w:ind w:left="1134" w:firstLine="282"/>
      <w:jc w:val="both"/>
    </w:pPr>
    <w:rPr>
      <w:rFonts w:ascii="Arial" w:hAnsi="Arial"/>
      <w:b w:val="0"/>
      <w:i/>
      <w:iCs/>
      <w:color w:val="auto"/>
      <w:sz w:val="20"/>
      <w:szCs w:val="20"/>
      <w:u w:val="single"/>
      <w:lang w:eastAsia="x-none"/>
    </w:rPr>
  </w:style>
  <w:style w:type="paragraph" w:customStyle="1" w:styleId="StyleTitre1Crnage18pt">
    <w:name w:val="Style Titre 1 + Crénage 18 pt"/>
    <w:basedOn w:val="Titre10"/>
    <w:autoRedefine/>
    <w:rsid w:val="00260BA8"/>
    <w:pPr>
      <w:numPr>
        <w:numId w:val="0"/>
      </w:numPr>
      <w:spacing w:before="240" w:after="120" w:line="500" w:lineRule="atLeast"/>
      <w:ind w:firstLine="567"/>
      <w:jc w:val="both"/>
    </w:pPr>
    <w:rPr>
      <w:rFonts w:ascii="Arial" w:eastAsia="Times New Roman" w:hAnsi="Arial" w:cs="Arial"/>
      <w:caps/>
      <w:color w:val="auto"/>
      <w:kern w:val="36"/>
      <w:sz w:val="24"/>
      <w:szCs w:val="24"/>
      <w:lang w:val="x-none" w:eastAsia="x-none"/>
    </w:rPr>
  </w:style>
  <w:style w:type="paragraph" w:customStyle="1" w:styleId="StyleTitre2Crnage18pt">
    <w:name w:val="Style Titre 2 + Crénage 18 pt"/>
    <w:basedOn w:val="Titre20"/>
    <w:autoRedefine/>
    <w:rsid w:val="00260BA8"/>
    <w:pPr>
      <w:numPr>
        <w:numId w:val="0"/>
      </w:numPr>
      <w:spacing w:before="240" w:after="120" w:line="440" w:lineRule="atLeast"/>
      <w:ind w:left="170" w:firstLine="567"/>
      <w:jc w:val="both"/>
    </w:pPr>
    <w:rPr>
      <w:rFonts w:ascii="Arial" w:eastAsia="Times New Roman" w:hAnsi="Arial" w:cs="Arial"/>
      <w:b/>
      <w:bCs/>
      <w:smallCaps/>
      <w:color w:val="auto"/>
      <w:kern w:val="36"/>
      <w:sz w:val="24"/>
      <w:szCs w:val="24"/>
      <w:lang w:val="x-none" w:eastAsia="x-none"/>
    </w:rPr>
  </w:style>
  <w:style w:type="paragraph" w:customStyle="1" w:styleId="Data">
    <w:name w:val="Data"/>
    <w:basedOn w:val="Normal"/>
    <w:next w:val="Normal"/>
    <w:autoRedefine/>
    <w:rsid w:val="00260BA8"/>
    <w:pPr>
      <w:keepLines/>
      <w:spacing w:after="240" w:line="360" w:lineRule="auto"/>
      <w:ind w:left="5670"/>
    </w:pPr>
    <w:rPr>
      <w:rFonts w:ascii="Arial" w:hAnsi="Arial"/>
      <w:sz w:val="20"/>
      <w:szCs w:val="20"/>
      <w:lang w:val="fr-FR"/>
    </w:rPr>
  </w:style>
  <w:style w:type="paragraph" w:customStyle="1" w:styleId="Retrait0">
    <w:name w:val="Retrait"/>
    <w:basedOn w:val="Normal"/>
    <w:next w:val="Normal"/>
    <w:autoRedefine/>
    <w:rsid w:val="00260BA8"/>
    <w:pPr>
      <w:keepLines/>
      <w:spacing w:before="120" w:after="120" w:line="360" w:lineRule="atLeast"/>
      <w:ind w:left="1134" w:right="1134"/>
      <w:jc w:val="both"/>
    </w:pPr>
    <w:rPr>
      <w:rFonts w:ascii="Arial" w:hAnsi="Arial"/>
      <w:i/>
      <w:sz w:val="20"/>
      <w:szCs w:val="20"/>
      <w:lang w:val="fr-FR"/>
    </w:rPr>
  </w:style>
  <w:style w:type="paragraph" w:customStyle="1" w:styleId="08">
    <w:name w:val="08"/>
    <w:rsid w:val="00260BA8"/>
    <w:pPr>
      <w:spacing w:after="0" w:line="240" w:lineRule="exact"/>
      <w:jc w:val="both"/>
    </w:pPr>
    <w:rPr>
      <w:rFonts w:ascii="Courier" w:eastAsia="Times New Roman" w:hAnsi="Courier" w:cs="Times New Roman"/>
      <w:sz w:val="16"/>
      <w:szCs w:val="20"/>
      <w:lang w:eastAsia="fr-FR"/>
    </w:rPr>
  </w:style>
  <w:style w:type="paragraph" w:customStyle="1" w:styleId="06">
    <w:name w:val="06"/>
    <w:rsid w:val="00260BA8"/>
    <w:pPr>
      <w:spacing w:after="0" w:line="240" w:lineRule="exact"/>
      <w:jc w:val="both"/>
    </w:pPr>
    <w:rPr>
      <w:rFonts w:ascii="Courier" w:eastAsia="Times New Roman" w:hAnsi="Courier" w:cs="Times New Roman"/>
      <w:sz w:val="12"/>
      <w:szCs w:val="20"/>
      <w:lang w:eastAsia="fr-FR"/>
    </w:rPr>
  </w:style>
  <w:style w:type="paragraph" w:customStyle="1" w:styleId="NT">
    <w:name w:val="NT"/>
    <w:rsid w:val="00260BA8"/>
    <w:pPr>
      <w:spacing w:after="0" w:line="240" w:lineRule="exact"/>
      <w:ind w:left="432" w:hanging="432"/>
    </w:pPr>
    <w:rPr>
      <w:rFonts w:ascii="Courier" w:eastAsia="Times New Roman" w:hAnsi="Courier" w:cs="Times New Roman"/>
      <w:sz w:val="12"/>
      <w:szCs w:val="20"/>
      <w:lang w:eastAsia="fr-FR"/>
    </w:rPr>
  </w:style>
  <w:style w:type="paragraph" w:customStyle="1" w:styleId="TM">
    <w:name w:val="TM"/>
    <w:rsid w:val="00260BA8"/>
    <w:pPr>
      <w:spacing w:after="0" w:line="240" w:lineRule="exact"/>
      <w:jc w:val="both"/>
    </w:pPr>
    <w:rPr>
      <w:rFonts w:ascii="Arial" w:eastAsia="Times New Roman" w:hAnsi="Arial" w:cs="Times New Roman"/>
      <w:sz w:val="20"/>
      <w:szCs w:val="20"/>
      <w:lang w:eastAsia="fr-FR"/>
    </w:rPr>
  </w:style>
  <w:style w:type="paragraph" w:customStyle="1" w:styleId="HV">
    <w:name w:val="HV"/>
    <w:rsid w:val="00260BA8"/>
    <w:pPr>
      <w:spacing w:after="0" w:line="240" w:lineRule="exact"/>
      <w:jc w:val="both"/>
    </w:pPr>
    <w:rPr>
      <w:rFonts w:ascii="Univers" w:eastAsia="Times New Roman" w:hAnsi="Univers" w:cs="Times New Roman"/>
      <w:sz w:val="20"/>
      <w:szCs w:val="20"/>
      <w:lang w:eastAsia="fr-FR"/>
    </w:rPr>
  </w:style>
  <w:style w:type="paragraph" w:customStyle="1" w:styleId="EL">
    <w:name w:val="EL"/>
    <w:rsid w:val="00260BA8"/>
    <w:pPr>
      <w:spacing w:after="0" w:line="240" w:lineRule="exact"/>
      <w:jc w:val="both"/>
    </w:pPr>
    <w:rPr>
      <w:rFonts w:ascii="elite" w:eastAsia="Times New Roman" w:hAnsi="elite" w:cs="Times New Roman"/>
      <w:sz w:val="20"/>
      <w:szCs w:val="20"/>
      <w:lang w:eastAsia="fr-FR"/>
    </w:rPr>
  </w:style>
  <w:style w:type="paragraph" w:customStyle="1" w:styleId="SY">
    <w:name w:val="SY"/>
    <w:rsid w:val="00260BA8"/>
    <w:pPr>
      <w:spacing w:after="0" w:line="240" w:lineRule="exact"/>
      <w:jc w:val="both"/>
    </w:pPr>
    <w:rPr>
      <w:rFonts w:ascii="prestige" w:eastAsia="Times New Roman" w:hAnsi="prestige" w:cs="Times New Roman"/>
      <w:sz w:val="20"/>
      <w:szCs w:val="20"/>
      <w:lang w:eastAsia="fr-FR"/>
    </w:rPr>
  </w:style>
  <w:style w:type="character" w:customStyle="1" w:styleId="Listemoyenne2-Accent4Car">
    <w:name w:val="Liste moyenne 2 - Accent 4 Car"/>
    <w:uiPriority w:val="34"/>
    <w:locked/>
    <w:rsid w:val="00260BA8"/>
    <w:rPr>
      <w:sz w:val="24"/>
      <w:lang w:val="en-US" w:eastAsia="en-US"/>
    </w:rPr>
  </w:style>
  <w:style w:type="paragraph" w:customStyle="1" w:styleId="Texteposte">
    <w:name w:val="Texte poste"/>
    <w:basedOn w:val="Normal"/>
    <w:rsid w:val="00260BA8"/>
    <w:pPr>
      <w:tabs>
        <w:tab w:val="left" w:pos="195"/>
      </w:tabs>
      <w:autoSpaceDE w:val="0"/>
      <w:autoSpaceDN w:val="0"/>
      <w:adjustRightInd w:val="0"/>
      <w:jc w:val="both"/>
    </w:pPr>
    <w:rPr>
      <w:rFonts w:ascii="Arial" w:hAnsi="Arial" w:cs="Arial"/>
      <w:color w:val="000000"/>
      <w:sz w:val="22"/>
      <w:szCs w:val="22"/>
      <w:lang w:val="fr-FR"/>
    </w:rPr>
  </w:style>
  <w:style w:type="paragraph" w:customStyle="1" w:styleId="enumration1">
    <w:name w:val="enumération 1"/>
    <w:basedOn w:val="Normal"/>
    <w:rsid w:val="00260BA8"/>
    <w:pPr>
      <w:numPr>
        <w:numId w:val="106"/>
      </w:numPr>
      <w:spacing w:before="120"/>
      <w:ind w:right="1418"/>
      <w:jc w:val="both"/>
    </w:pPr>
    <w:rPr>
      <w:rFonts w:ascii="Arial" w:hAnsi="Arial"/>
      <w:sz w:val="18"/>
      <w:szCs w:val="20"/>
      <w:lang w:val="fr-FR"/>
    </w:rPr>
  </w:style>
  <w:style w:type="paragraph" w:customStyle="1" w:styleId="Poste">
    <w:name w:val="Poste"/>
    <w:basedOn w:val="Normal"/>
    <w:rsid w:val="00260BA8"/>
    <w:pPr>
      <w:autoSpaceDE w:val="0"/>
      <w:autoSpaceDN w:val="0"/>
      <w:adjustRightInd w:val="0"/>
      <w:spacing w:before="240" w:after="120"/>
    </w:pPr>
    <w:rPr>
      <w:rFonts w:ascii="Arial" w:hAnsi="Arial" w:cs="Arial"/>
      <w:b/>
      <w:caps/>
      <w:color w:val="000000"/>
      <w:sz w:val="22"/>
      <w:szCs w:val="22"/>
      <w:lang w:val="fr-FR"/>
    </w:rPr>
  </w:style>
  <w:style w:type="paragraph" w:customStyle="1" w:styleId="TM20">
    <w:name w:val="TM2"/>
    <w:basedOn w:val="Corpsdetexte"/>
    <w:autoRedefine/>
    <w:rsid w:val="00260BA8"/>
    <w:pPr>
      <w:tabs>
        <w:tab w:val="left" w:pos="1134"/>
        <w:tab w:val="right" w:leader="dot" w:pos="9480"/>
      </w:tabs>
      <w:suppressAutoHyphens/>
      <w:autoSpaceDE w:val="0"/>
      <w:autoSpaceDN w:val="0"/>
      <w:adjustRightInd w:val="0"/>
      <w:spacing w:after="0" w:line="240" w:lineRule="auto"/>
      <w:ind w:left="-142"/>
      <w:jc w:val="both"/>
    </w:pPr>
    <w:rPr>
      <w:rFonts w:ascii="Times New Roman" w:eastAsia="Times New Roman" w:hAnsi="Times New Roman" w:cs="Times New Roman"/>
      <w:color w:val="000000"/>
      <w:sz w:val="24"/>
      <w:szCs w:val="24"/>
      <w:lang w:val="fr-CA" w:eastAsia="fr-CA"/>
    </w:rPr>
  </w:style>
  <w:style w:type="paragraph" w:customStyle="1" w:styleId="Sousposte">
    <w:name w:val="Sous poste"/>
    <w:basedOn w:val="Normal"/>
    <w:rsid w:val="00260BA8"/>
    <w:pPr>
      <w:autoSpaceDE w:val="0"/>
      <w:autoSpaceDN w:val="0"/>
      <w:adjustRightInd w:val="0"/>
      <w:spacing w:before="80"/>
    </w:pPr>
    <w:rPr>
      <w:rFonts w:ascii="Arial" w:hAnsi="Arial" w:cs="Arial"/>
      <w:b/>
      <w:color w:val="000000"/>
      <w:sz w:val="22"/>
      <w:szCs w:val="22"/>
      <w:lang w:val="fr-FR"/>
    </w:rPr>
  </w:style>
  <w:style w:type="paragraph" w:customStyle="1" w:styleId="CarCarCarCarCarCarCharCharCarCharCharCarCarChar">
    <w:name w:val="Car Car Car Car Car Car Char Char Car Char Char Car Car Char"/>
    <w:basedOn w:val="Normal"/>
    <w:next w:val="Normal"/>
    <w:rsid w:val="00260BA8"/>
    <w:pPr>
      <w:spacing w:after="160" w:line="240" w:lineRule="exact"/>
    </w:pPr>
    <w:rPr>
      <w:rFonts w:ascii="Tahoma" w:hAnsi="Tahoma"/>
      <w:szCs w:val="20"/>
      <w:lang w:val="en-GB" w:eastAsia="en-US"/>
    </w:rPr>
  </w:style>
  <w:style w:type="character" w:customStyle="1" w:styleId="Header2-SubClausesCharChar">
    <w:name w:val="Header 2 - SubClauses Char Char"/>
    <w:link w:val="Header2-SubClauses"/>
    <w:uiPriority w:val="99"/>
    <w:rsid w:val="00260BA8"/>
    <w:rPr>
      <w:rFonts w:ascii="Times New Roman" w:eastAsia="Times New Roman" w:hAnsi="Times New Roman" w:cs="Times New Roman"/>
      <w:sz w:val="24"/>
      <w:szCs w:val="20"/>
      <w:lang w:val="es-ES_tradnl" w:eastAsia="fr-FR"/>
    </w:rPr>
  </w:style>
  <w:style w:type="paragraph" w:customStyle="1" w:styleId="StyleHeader1-ClausesLeft0Hanging03After0pt">
    <w:name w:val="Style Header 1 - Clauses + Left:  0&quot; Hanging:  0.3&quot; After:  0 pt"/>
    <w:basedOn w:val="Normal"/>
    <w:link w:val="StyleHeader1-ClausesLeft0Hanging03After0ptChar"/>
    <w:uiPriority w:val="99"/>
    <w:rsid w:val="00260BA8"/>
    <w:pPr>
      <w:numPr>
        <w:numId w:val="107"/>
      </w:numPr>
      <w:tabs>
        <w:tab w:val="left" w:pos="342"/>
      </w:tabs>
      <w:ind w:left="342"/>
    </w:pPr>
    <w:rPr>
      <w:b/>
      <w:bCs/>
      <w:szCs w:val="20"/>
      <w:lang w:val="es-ES_tradnl" w:eastAsia="en-US"/>
    </w:rPr>
  </w:style>
  <w:style w:type="character" w:customStyle="1" w:styleId="StyleHeader1-ClausesLeft0Hanging03After0ptChar">
    <w:name w:val="Style Header 1 - Clauses + Left:  0&quot; Hanging:  0.3&quot; After:  0 pt Char"/>
    <w:link w:val="StyleHeader1-ClausesLeft0Hanging03After0pt"/>
    <w:uiPriority w:val="99"/>
    <w:rsid w:val="00260BA8"/>
    <w:rPr>
      <w:rFonts w:ascii="Times New Roman" w:eastAsia="Times New Roman" w:hAnsi="Times New Roman" w:cs="Times New Roman"/>
      <w:b/>
      <w:bCs/>
      <w:sz w:val="24"/>
      <w:szCs w:val="20"/>
      <w:lang w:val="es-ES_tradnl"/>
    </w:rPr>
  </w:style>
  <w:style w:type="paragraph" w:customStyle="1" w:styleId="StyleHeader2-SubClausesBold">
    <w:name w:val="Style Header 2 - SubClauses + Bold"/>
    <w:basedOn w:val="Header2-SubClauses"/>
    <w:link w:val="StyleHeader2-SubClausesBoldChar"/>
    <w:autoRedefine/>
    <w:uiPriority w:val="99"/>
    <w:rsid w:val="00260BA8"/>
    <w:pPr>
      <w:tabs>
        <w:tab w:val="clear" w:pos="619"/>
        <w:tab w:val="left" w:pos="576"/>
      </w:tabs>
      <w:overflowPunct/>
      <w:autoSpaceDE/>
      <w:autoSpaceDN/>
      <w:adjustRightInd/>
      <w:spacing w:after="0"/>
      <w:ind w:left="612"/>
      <w:textAlignment w:val="auto"/>
    </w:pPr>
    <w:rPr>
      <w:b/>
      <w:bCs/>
      <w:lang w:eastAsia="en-US"/>
    </w:rPr>
  </w:style>
  <w:style w:type="character" w:customStyle="1" w:styleId="StyleHeader2-SubClausesBoldChar">
    <w:name w:val="Style Header 2 - SubClauses + Bold Char"/>
    <w:link w:val="StyleHeader2-SubClausesBold"/>
    <w:uiPriority w:val="99"/>
    <w:rsid w:val="00260BA8"/>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uiPriority w:val="99"/>
    <w:rsid w:val="00260BA8"/>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uiPriority w:val="99"/>
    <w:rsid w:val="00260BA8"/>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uiPriority w:val="99"/>
    <w:rsid w:val="00260BA8"/>
    <w:pPr>
      <w:tabs>
        <w:tab w:val="left" w:pos="576"/>
      </w:tabs>
      <w:spacing w:after="240"/>
      <w:ind w:left="576" w:hanging="576"/>
    </w:pPr>
    <w:rPr>
      <w:bCs w:val="0"/>
    </w:rPr>
  </w:style>
  <w:style w:type="paragraph" w:customStyle="1" w:styleId="StyleP3Header1-ClausesAfter12pt">
    <w:name w:val="Style P3 Header1-Clauses + After:  12 pt"/>
    <w:basedOn w:val="P3Header1-Clauses"/>
    <w:uiPriority w:val="99"/>
    <w:rsid w:val="00260BA8"/>
    <w:pPr>
      <w:numPr>
        <w:ilvl w:val="2"/>
      </w:numPr>
      <w:tabs>
        <w:tab w:val="clear" w:pos="432"/>
        <w:tab w:val="clear" w:pos="864"/>
        <w:tab w:val="left" w:pos="972"/>
        <w:tab w:val="left" w:pos="1008"/>
      </w:tabs>
      <w:overflowPunct/>
      <w:autoSpaceDE/>
      <w:autoSpaceDN/>
      <w:adjustRightInd/>
      <w:spacing w:after="240"/>
      <w:ind w:left="1008" w:firstLine="144"/>
      <w:jc w:val="both"/>
      <w:textAlignment w:val="auto"/>
    </w:pPr>
    <w:rPr>
      <w:b w:val="0"/>
      <w:lang w:eastAsia="en-US"/>
    </w:rPr>
  </w:style>
  <w:style w:type="paragraph" w:customStyle="1" w:styleId="StyleHeading4Sub-ClauseSub-paragraphClauseSubSubNoNameAft">
    <w:name w:val="Style Heading 4Sub-Clause Sub-paragraphClauseSubSub_No&amp;Name + Aft..."/>
    <w:basedOn w:val="Titre4"/>
    <w:uiPriority w:val="99"/>
    <w:rsid w:val="00260BA8"/>
    <w:pPr>
      <w:keepLines w:val="0"/>
      <w:tabs>
        <w:tab w:val="left" w:pos="1512"/>
      </w:tabs>
      <w:spacing w:before="0" w:after="180"/>
      <w:ind w:left="1512" w:right="18" w:hanging="540"/>
      <w:jc w:val="both"/>
    </w:pPr>
    <w:rPr>
      <w:rFonts w:ascii="Times New Roman" w:hAnsi="Times New Roman"/>
      <w:bCs/>
      <w:iCs w:val="0"/>
      <w:color w:val="auto"/>
      <w:sz w:val="24"/>
      <w:szCs w:val="20"/>
      <w:lang w:val="x-none"/>
    </w:rPr>
  </w:style>
  <w:style w:type="paragraph" w:customStyle="1" w:styleId="Headfid1">
    <w:name w:val="Head fid1"/>
    <w:basedOn w:val="Normal"/>
    <w:uiPriority w:val="99"/>
    <w:rsid w:val="00260BA8"/>
    <w:pPr>
      <w:spacing w:before="120" w:after="120"/>
      <w:jc w:val="both"/>
    </w:pPr>
    <w:rPr>
      <w:b/>
      <w:szCs w:val="20"/>
      <w:lang w:val="en-GB" w:eastAsia="en-US"/>
    </w:rPr>
  </w:style>
  <w:style w:type="paragraph" w:customStyle="1" w:styleId="ClauseSubPara">
    <w:name w:val="ClauseSub_Para"/>
    <w:uiPriority w:val="99"/>
    <w:rsid w:val="00260BA8"/>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uiPriority w:val="99"/>
    <w:rsid w:val="00260BA8"/>
    <w:pPr>
      <w:numPr>
        <w:numId w:val="109"/>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uiPriority w:val="99"/>
    <w:rsid w:val="00260BA8"/>
    <w:pPr>
      <w:spacing w:before="120" w:after="240"/>
      <w:ind w:left="1440" w:hanging="720"/>
    </w:pPr>
    <w:rPr>
      <w:rFonts w:ascii="Arial" w:hAnsi="Arial" w:cs="Arial"/>
      <w:color w:val="0000CC"/>
      <w:spacing w:val="-5"/>
      <w:sz w:val="40"/>
      <w:szCs w:val="40"/>
      <w:lang w:val="en-GB" w:eastAsia="en-US"/>
    </w:rPr>
  </w:style>
  <w:style w:type="paragraph" w:customStyle="1" w:styleId="FIDICClauseSubName">
    <w:name w:val="FIDIC_ClauseSubName"/>
    <w:basedOn w:val="FIDICCoverTitle"/>
    <w:uiPriority w:val="99"/>
    <w:rsid w:val="00260BA8"/>
    <w:pPr>
      <w:spacing w:before="240" w:line="240" w:lineRule="exact"/>
    </w:pPr>
    <w:rPr>
      <w:sz w:val="24"/>
      <w:szCs w:val="24"/>
    </w:rPr>
  </w:style>
  <w:style w:type="paragraph" w:customStyle="1" w:styleId="Section7heading4">
    <w:name w:val="Section 7 heading 4"/>
    <w:basedOn w:val="Titre30"/>
    <w:uiPriority w:val="99"/>
    <w:rsid w:val="00260BA8"/>
    <w:pPr>
      <w:keepNext w:val="0"/>
      <w:keepLines w:val="0"/>
      <w:tabs>
        <w:tab w:val="left" w:pos="576"/>
      </w:tabs>
      <w:suppressAutoHyphens/>
      <w:spacing w:before="120" w:line="240" w:lineRule="auto"/>
      <w:ind w:left="576" w:hanging="576"/>
    </w:pPr>
    <w:rPr>
      <w:rFonts w:ascii="Times New Roman" w:eastAsia="Times New Roman" w:hAnsi="Times New Roman" w:cs="Times New Roman"/>
      <w:b/>
      <w:color w:val="auto"/>
      <w:szCs w:val="20"/>
      <w:lang w:val="x-none"/>
    </w:rPr>
  </w:style>
  <w:style w:type="paragraph" w:customStyle="1" w:styleId="Prrafodelista">
    <w:name w:val="Párrafo de lista"/>
    <w:basedOn w:val="Normal"/>
    <w:uiPriority w:val="99"/>
    <w:qFormat/>
    <w:rsid w:val="00260BA8"/>
    <w:pPr>
      <w:spacing w:before="120"/>
      <w:ind w:left="708" w:hanging="720"/>
      <w:jc w:val="both"/>
    </w:pPr>
    <w:rPr>
      <w:szCs w:val="20"/>
      <w:lang w:val="fr-FR" w:eastAsia="en-US"/>
    </w:rPr>
  </w:style>
  <w:style w:type="paragraph" w:customStyle="1" w:styleId="Section5">
    <w:name w:val="Section 5"/>
    <w:uiPriority w:val="99"/>
    <w:rsid w:val="00260BA8"/>
    <w:pPr>
      <w:numPr>
        <w:numId w:val="110"/>
      </w:numPr>
      <w:spacing w:after="360" w:line="240" w:lineRule="auto"/>
    </w:pPr>
    <w:rPr>
      <w:rFonts w:ascii="Times New Roman" w:eastAsia="Times New Roman" w:hAnsi="Times New Roman" w:cs="Times New Roman"/>
      <w:sz w:val="24"/>
      <w:szCs w:val="24"/>
      <w:lang w:val="en-US"/>
    </w:rPr>
  </w:style>
  <w:style w:type="paragraph" w:customStyle="1" w:styleId="Section3">
    <w:name w:val="Section 3"/>
    <w:basedOn w:val="Normal"/>
    <w:uiPriority w:val="99"/>
    <w:rsid w:val="00260BA8"/>
    <w:pPr>
      <w:numPr>
        <w:numId w:val="111"/>
      </w:numPr>
      <w:spacing w:after="360"/>
    </w:pPr>
    <w:rPr>
      <w:szCs w:val="20"/>
      <w:lang w:val="fr-FR" w:eastAsia="en-US"/>
    </w:rPr>
  </w:style>
  <w:style w:type="paragraph" w:customStyle="1" w:styleId="ParaNumE-3">
    <w:name w:val="ParaNum E-3"/>
    <w:basedOn w:val="Normal"/>
    <w:uiPriority w:val="99"/>
    <w:rsid w:val="00260BA8"/>
    <w:pPr>
      <w:tabs>
        <w:tab w:val="num" w:pos="2160"/>
      </w:tabs>
      <w:autoSpaceDE w:val="0"/>
      <w:autoSpaceDN w:val="0"/>
      <w:adjustRightInd w:val="0"/>
      <w:spacing w:after="240"/>
      <w:ind w:firstLine="1440"/>
      <w:jc w:val="both"/>
    </w:pPr>
    <w:rPr>
      <w:lang w:val="fr-FR" w:eastAsia="en-US"/>
    </w:rPr>
  </w:style>
  <w:style w:type="character" w:customStyle="1" w:styleId="DeltaViewInsertion">
    <w:name w:val="DeltaView Insertion"/>
    <w:uiPriority w:val="99"/>
    <w:rsid w:val="00260BA8"/>
    <w:rPr>
      <w:color w:val="0000FF"/>
      <w:spacing w:val="0"/>
      <w:u w:val="double"/>
    </w:rPr>
  </w:style>
  <w:style w:type="paragraph" w:customStyle="1" w:styleId="explanatorynotes0">
    <w:name w:val="explanatorynotes"/>
    <w:basedOn w:val="Normal"/>
    <w:uiPriority w:val="99"/>
    <w:rsid w:val="00260BA8"/>
    <w:pPr>
      <w:spacing w:after="240" w:line="360" w:lineRule="atLeast"/>
      <w:jc w:val="both"/>
    </w:pPr>
    <w:rPr>
      <w:rFonts w:ascii="Arial" w:hAnsi="Arial" w:cs="Arial"/>
      <w:lang w:val="fr-FR" w:eastAsia="en-US"/>
    </w:rPr>
  </w:style>
  <w:style w:type="paragraph" w:customStyle="1" w:styleId="SectionVHeading2">
    <w:name w:val="Section V. Heading 2"/>
    <w:basedOn w:val="SectionVHeader"/>
    <w:uiPriority w:val="99"/>
    <w:rsid w:val="00260BA8"/>
    <w:pPr>
      <w:overflowPunct/>
      <w:autoSpaceDE/>
      <w:autoSpaceDN/>
      <w:adjustRightInd/>
      <w:spacing w:before="120" w:after="200"/>
      <w:textAlignment w:val="auto"/>
    </w:pPr>
    <w:rPr>
      <w:sz w:val="28"/>
      <w:lang w:eastAsia="en-US"/>
    </w:rPr>
  </w:style>
  <w:style w:type="paragraph" w:customStyle="1" w:styleId="ListParagraph4">
    <w:name w:val="List Paragraph4"/>
    <w:basedOn w:val="Normal"/>
    <w:link w:val="ListParagraphChar"/>
    <w:qFormat/>
    <w:rsid w:val="00260BA8"/>
    <w:pPr>
      <w:widowControl w:val="0"/>
      <w:suppressAutoHyphens/>
      <w:autoSpaceDE w:val="0"/>
      <w:ind w:left="720"/>
      <w:contextualSpacing/>
      <w:jc w:val="both"/>
    </w:pPr>
    <w:rPr>
      <w:rFonts w:ascii="Arial" w:hAnsi="Arial"/>
      <w:sz w:val="22"/>
      <w:lang w:val="en-GB" w:eastAsia="ar-SA"/>
    </w:rPr>
  </w:style>
  <w:style w:type="paragraph" w:customStyle="1" w:styleId="stylestyleheader1-clausesafter0ptleft0hanging0">
    <w:name w:val="stylestyleheader1-clausesafter0ptleft0hanging"/>
    <w:basedOn w:val="Normal"/>
    <w:uiPriority w:val="99"/>
    <w:rsid w:val="00260BA8"/>
    <w:pPr>
      <w:spacing w:after="200"/>
      <w:ind w:left="576" w:hanging="576"/>
      <w:jc w:val="both"/>
    </w:pPr>
    <w:rPr>
      <w:lang w:val="fr-FR" w:eastAsia="en-US"/>
    </w:rPr>
  </w:style>
  <w:style w:type="paragraph" w:customStyle="1" w:styleId="Section1Header2">
    <w:name w:val="Section 1 Header 2"/>
    <w:basedOn w:val="StyleHeader1-ClausesLeft0Hanging03After0pt"/>
    <w:uiPriority w:val="99"/>
    <w:rsid w:val="00260BA8"/>
    <w:pPr>
      <w:numPr>
        <w:numId w:val="108"/>
      </w:numPr>
      <w:tabs>
        <w:tab w:val="clear" w:pos="576"/>
      </w:tabs>
      <w:ind w:left="342" w:hanging="360"/>
    </w:pPr>
    <w:rPr>
      <w:lang w:val="en-US"/>
    </w:rPr>
  </w:style>
  <w:style w:type="paragraph" w:customStyle="1" w:styleId="SectionIXHeader">
    <w:name w:val="Section IX Header"/>
    <w:basedOn w:val="Normal"/>
    <w:uiPriority w:val="99"/>
    <w:rsid w:val="00260BA8"/>
    <w:pPr>
      <w:jc w:val="center"/>
    </w:pPr>
    <w:rPr>
      <w:b/>
      <w:sz w:val="36"/>
      <w:szCs w:val="20"/>
      <w:lang w:val="fr-FR" w:eastAsia="en-US"/>
    </w:rPr>
  </w:style>
  <w:style w:type="paragraph" w:customStyle="1" w:styleId="H3">
    <w:name w:val="H3"/>
    <w:basedOn w:val="StyleHeader1-ClausesLeft0Hanging03After0pt"/>
    <w:link w:val="H3Char"/>
    <w:uiPriority w:val="99"/>
    <w:rsid w:val="00260BA8"/>
    <w:pPr>
      <w:ind w:left="572"/>
    </w:pPr>
    <w:rPr>
      <w:lang w:val="en-US"/>
    </w:rPr>
  </w:style>
  <w:style w:type="character" w:customStyle="1" w:styleId="H3Char">
    <w:name w:val="H3 Char"/>
    <w:link w:val="H3"/>
    <w:uiPriority w:val="99"/>
    <w:rsid w:val="00260BA8"/>
    <w:rPr>
      <w:rFonts w:ascii="Times New Roman" w:eastAsia="Times New Roman" w:hAnsi="Times New Roman" w:cs="Times New Roman"/>
      <w:b/>
      <w:bCs/>
      <w:sz w:val="24"/>
      <w:szCs w:val="20"/>
      <w:lang w:val="en-US"/>
    </w:rPr>
  </w:style>
  <w:style w:type="paragraph" w:customStyle="1" w:styleId="H2A">
    <w:name w:val="H2A"/>
    <w:basedOn w:val="Titre20"/>
    <w:uiPriority w:val="99"/>
    <w:rsid w:val="00260BA8"/>
    <w:pPr>
      <w:keepNext w:val="0"/>
      <w:keepLines w:val="0"/>
      <w:numPr>
        <w:numId w:val="0"/>
      </w:numPr>
      <w:suppressAutoHyphens/>
      <w:spacing w:before="60" w:after="60" w:line="240" w:lineRule="auto"/>
      <w:jc w:val="center"/>
      <w:outlineLvl w:val="9"/>
    </w:pPr>
    <w:rPr>
      <w:rFonts w:ascii="Times New Roman" w:eastAsia="Times New Roman" w:hAnsi="Times New Roman" w:cs="Times New Roman"/>
      <w:b/>
      <w:bCs/>
      <w:iCs/>
      <w:color w:val="auto"/>
      <w:sz w:val="28"/>
      <w:szCs w:val="20"/>
      <w:lang w:val="x-none"/>
    </w:rPr>
  </w:style>
  <w:style w:type="paragraph" w:customStyle="1" w:styleId="H3A">
    <w:name w:val="H3A"/>
    <w:basedOn w:val="H3"/>
    <w:uiPriority w:val="99"/>
    <w:rsid w:val="00260BA8"/>
    <w:pPr>
      <w:numPr>
        <w:numId w:val="0"/>
      </w:numPr>
      <w:jc w:val="center"/>
    </w:pPr>
    <w:rPr>
      <w:sz w:val="28"/>
    </w:rPr>
  </w:style>
  <w:style w:type="paragraph" w:customStyle="1" w:styleId="H1">
    <w:name w:val="H1"/>
    <w:basedOn w:val="Titre10"/>
    <w:rsid w:val="00260BA8"/>
    <w:pPr>
      <w:keepLines w:val="0"/>
      <w:numPr>
        <w:numId w:val="0"/>
      </w:numPr>
      <w:spacing w:before="0"/>
      <w:jc w:val="center"/>
    </w:pPr>
    <w:rPr>
      <w:rFonts w:ascii="Times New Roman Bold" w:eastAsia="Times New Roman" w:hAnsi="Times New Roman Bold" w:cs="Times New Roman"/>
      <w:color w:val="auto"/>
      <w:kern w:val="32"/>
      <w:sz w:val="36"/>
      <w:lang w:val="x-none" w:eastAsia="en-US"/>
    </w:rPr>
  </w:style>
  <w:style w:type="paragraph" w:customStyle="1" w:styleId="SimpleList">
    <w:name w:val="Simple List"/>
    <w:basedOn w:val="Normal"/>
    <w:uiPriority w:val="99"/>
    <w:rsid w:val="00260BA8"/>
    <w:pPr>
      <w:widowControl w:val="0"/>
      <w:tabs>
        <w:tab w:val="num" w:pos="720"/>
      </w:tabs>
      <w:autoSpaceDE w:val="0"/>
      <w:autoSpaceDN w:val="0"/>
      <w:adjustRightInd w:val="0"/>
      <w:ind w:left="720" w:hanging="720"/>
      <w:jc w:val="both"/>
    </w:pPr>
    <w:rPr>
      <w:rFonts w:eastAsia="SimSun"/>
      <w:szCs w:val="28"/>
      <w:lang w:val="en-US" w:eastAsia="zh-CN"/>
    </w:rPr>
  </w:style>
  <w:style w:type="paragraph" w:customStyle="1" w:styleId="Normal11pt">
    <w:name w:val="Normal + 11 pt"/>
    <w:basedOn w:val="Normal"/>
    <w:uiPriority w:val="99"/>
    <w:rsid w:val="00260BA8"/>
    <w:pPr>
      <w:numPr>
        <w:numId w:val="112"/>
      </w:numPr>
      <w:spacing w:before="120" w:after="120"/>
      <w:jc w:val="both"/>
    </w:pPr>
    <w:rPr>
      <w:sz w:val="22"/>
      <w:szCs w:val="22"/>
      <w:lang w:val="fr-FR" w:eastAsia="nl-NL"/>
    </w:rPr>
  </w:style>
  <w:style w:type="character" w:customStyle="1" w:styleId="cgselectable">
    <w:name w:val="cgselectable"/>
    <w:uiPriority w:val="99"/>
    <w:rsid w:val="00260BA8"/>
    <w:rPr>
      <w:rFonts w:cs="Times New Roman"/>
    </w:rPr>
  </w:style>
  <w:style w:type="paragraph" w:customStyle="1" w:styleId="BDSTextIndented">
    <w:name w:val="BDS Text Indented"/>
    <w:basedOn w:val="Normal"/>
    <w:uiPriority w:val="99"/>
    <w:rsid w:val="00260BA8"/>
    <w:pPr>
      <w:spacing w:before="120" w:after="120"/>
      <w:ind w:left="720"/>
    </w:pPr>
    <w:rPr>
      <w:szCs w:val="20"/>
      <w:lang w:val="en-US" w:eastAsia="en-US"/>
    </w:rPr>
  </w:style>
  <w:style w:type="paragraph" w:customStyle="1" w:styleId="Text0">
    <w:name w:val="Text"/>
    <w:basedOn w:val="Normal"/>
    <w:uiPriority w:val="99"/>
    <w:rsid w:val="00260BA8"/>
    <w:pPr>
      <w:suppressAutoHyphens/>
      <w:overflowPunct w:val="0"/>
      <w:autoSpaceDE w:val="0"/>
      <w:autoSpaceDN w:val="0"/>
      <w:adjustRightInd w:val="0"/>
      <w:spacing w:before="120" w:after="120"/>
      <w:jc w:val="both"/>
      <w:textAlignment w:val="baseline"/>
    </w:pPr>
    <w:rPr>
      <w:lang w:val="en-US" w:eastAsia="en-US"/>
    </w:rPr>
  </w:style>
  <w:style w:type="paragraph" w:customStyle="1" w:styleId="Normalalina">
    <w:name w:val="Normal alinéa"/>
    <w:basedOn w:val="Normal"/>
    <w:link w:val="NormalalinaCar"/>
    <w:rsid w:val="00260BA8"/>
    <w:pPr>
      <w:spacing w:before="20" w:after="20"/>
      <w:ind w:firstLine="397"/>
      <w:jc w:val="both"/>
    </w:pPr>
    <w:rPr>
      <w:rFonts w:ascii="Arial" w:hAnsi="Arial"/>
      <w:sz w:val="16"/>
      <w:szCs w:val="20"/>
      <w:lang w:val="x-none" w:eastAsia="x-none"/>
    </w:rPr>
  </w:style>
  <w:style w:type="character" w:customStyle="1" w:styleId="NormalalinaCar">
    <w:name w:val="Normal alinéa Car"/>
    <w:link w:val="Normalalina"/>
    <w:rsid w:val="00260BA8"/>
    <w:rPr>
      <w:rFonts w:ascii="Arial" w:eastAsia="Times New Roman" w:hAnsi="Arial" w:cs="Times New Roman"/>
      <w:sz w:val="16"/>
      <w:szCs w:val="20"/>
      <w:lang w:val="x-none" w:eastAsia="x-none"/>
    </w:rPr>
  </w:style>
  <w:style w:type="paragraph" w:customStyle="1" w:styleId="Normalarticle">
    <w:name w:val="Normal article"/>
    <w:basedOn w:val="Normal"/>
    <w:next w:val="Normal"/>
    <w:uiPriority w:val="99"/>
    <w:rsid w:val="00260BA8"/>
    <w:pPr>
      <w:ind w:left="567"/>
      <w:jc w:val="both"/>
    </w:pPr>
    <w:rPr>
      <w:rFonts w:ascii="Arial" w:hAnsi="Arial"/>
      <w:sz w:val="16"/>
      <w:szCs w:val="20"/>
      <w:lang w:val="fr-FR"/>
    </w:rPr>
  </w:style>
  <w:style w:type="paragraph" w:customStyle="1" w:styleId="Normalparagraphe">
    <w:name w:val="Normal paragraphe"/>
    <w:basedOn w:val="Normal"/>
    <w:next w:val="Normal"/>
    <w:uiPriority w:val="99"/>
    <w:rsid w:val="00260BA8"/>
    <w:pPr>
      <w:ind w:left="1134"/>
      <w:jc w:val="both"/>
    </w:pPr>
    <w:rPr>
      <w:rFonts w:ascii="Arial" w:hAnsi="Arial"/>
      <w:sz w:val="16"/>
      <w:szCs w:val="20"/>
      <w:lang w:val="fr-FR"/>
    </w:rPr>
  </w:style>
  <w:style w:type="paragraph" w:customStyle="1" w:styleId="Normalsous-article">
    <w:name w:val="Normal sous-article"/>
    <w:basedOn w:val="Normal"/>
    <w:next w:val="Normal"/>
    <w:uiPriority w:val="99"/>
    <w:rsid w:val="00260BA8"/>
    <w:pPr>
      <w:ind w:left="851"/>
      <w:jc w:val="both"/>
    </w:pPr>
    <w:rPr>
      <w:rFonts w:ascii="Arial" w:hAnsi="Arial"/>
      <w:sz w:val="16"/>
      <w:szCs w:val="20"/>
      <w:lang w:val="fr-FR"/>
    </w:rPr>
  </w:style>
  <w:style w:type="paragraph" w:customStyle="1" w:styleId="Normalsous-paragraphe">
    <w:name w:val="Normal sous-paragraphe"/>
    <w:basedOn w:val="Normal"/>
    <w:next w:val="Normal"/>
    <w:uiPriority w:val="99"/>
    <w:rsid w:val="00260BA8"/>
    <w:pPr>
      <w:ind w:left="1418"/>
      <w:jc w:val="both"/>
    </w:pPr>
    <w:rPr>
      <w:rFonts w:ascii="Arial" w:hAnsi="Arial"/>
      <w:sz w:val="16"/>
      <w:szCs w:val="20"/>
      <w:lang w:val="fr-FR"/>
    </w:rPr>
  </w:style>
  <w:style w:type="paragraph" w:customStyle="1" w:styleId="sommaire">
    <w:name w:val="sommaire"/>
    <w:basedOn w:val="Titre10"/>
    <w:uiPriority w:val="99"/>
    <w:rsid w:val="00260BA8"/>
    <w:pPr>
      <w:keepLines w:val="0"/>
      <w:pageBreakBefore/>
      <w:numPr>
        <w:numId w:val="0"/>
      </w:numPr>
      <w:shd w:val="pct10" w:color="auto" w:fill="auto"/>
      <w:spacing w:before="240" w:after="240"/>
      <w:ind w:left="1701" w:right="1701"/>
      <w:jc w:val="center"/>
      <w:outlineLvl w:val="9"/>
    </w:pPr>
    <w:rPr>
      <w:rFonts w:ascii="Arial" w:eastAsia="Times New Roman" w:hAnsi="Arial" w:cs="Times New Roman"/>
      <w:bCs w:val="0"/>
      <w:caps/>
      <w:color w:val="auto"/>
      <w:kern w:val="28"/>
      <w:sz w:val="20"/>
      <w:szCs w:val="20"/>
      <w:lang w:val="x-none"/>
    </w:rPr>
  </w:style>
  <w:style w:type="paragraph" w:customStyle="1" w:styleId="puce10">
    <w:name w:val="puce1"/>
    <w:basedOn w:val="Normal"/>
    <w:rsid w:val="00260BA8"/>
    <w:pPr>
      <w:ind w:left="851" w:hanging="284"/>
      <w:jc w:val="both"/>
    </w:pPr>
    <w:rPr>
      <w:rFonts w:ascii="Arial" w:hAnsi="Arial"/>
      <w:sz w:val="16"/>
      <w:szCs w:val="20"/>
      <w:lang w:val="fr-FR"/>
    </w:rPr>
  </w:style>
  <w:style w:type="paragraph" w:customStyle="1" w:styleId="textepuce1">
    <w:name w:val="textepuce1"/>
    <w:basedOn w:val="Normal"/>
    <w:autoRedefine/>
    <w:uiPriority w:val="99"/>
    <w:rsid w:val="00260BA8"/>
    <w:pPr>
      <w:ind w:left="851"/>
      <w:jc w:val="both"/>
    </w:pPr>
    <w:rPr>
      <w:rFonts w:ascii="Arial" w:hAnsi="Arial"/>
      <w:color w:val="FF0000"/>
      <w:sz w:val="16"/>
      <w:szCs w:val="20"/>
      <w:lang w:val="fr-FR"/>
    </w:rPr>
  </w:style>
  <w:style w:type="paragraph" w:customStyle="1" w:styleId="textepuce2">
    <w:name w:val="textepuce2"/>
    <w:basedOn w:val="Normal"/>
    <w:rsid w:val="00260BA8"/>
    <w:pPr>
      <w:ind w:left="1418"/>
      <w:jc w:val="both"/>
    </w:pPr>
    <w:rPr>
      <w:rFonts w:ascii="Arial" w:hAnsi="Arial"/>
      <w:sz w:val="22"/>
      <w:szCs w:val="20"/>
      <w:lang w:val="fr-FR"/>
    </w:rPr>
  </w:style>
  <w:style w:type="paragraph" w:customStyle="1" w:styleId="CAPTNormalGras">
    <w:name w:val="CAPT_Normal_Gras"/>
    <w:basedOn w:val="Normal"/>
    <w:uiPriority w:val="99"/>
    <w:rsid w:val="00260BA8"/>
    <w:pPr>
      <w:spacing w:before="120"/>
    </w:pPr>
    <w:rPr>
      <w:rFonts w:ascii="Arial" w:hAnsi="Arial"/>
      <w:b/>
      <w:noProof/>
      <w:sz w:val="22"/>
      <w:szCs w:val="20"/>
      <w:lang w:val="fr-FR"/>
    </w:rPr>
  </w:style>
  <w:style w:type="paragraph" w:customStyle="1" w:styleId="TitreAnnexeNormative">
    <w:name w:val="Titre_Annexe_Normative"/>
    <w:basedOn w:val="Titre10"/>
    <w:uiPriority w:val="99"/>
    <w:rsid w:val="00260BA8"/>
    <w:pPr>
      <w:keepLines w:val="0"/>
      <w:pageBreakBefore/>
      <w:numPr>
        <w:numId w:val="0"/>
      </w:numPr>
      <w:shd w:val="pct10" w:color="auto" w:fill="auto"/>
      <w:spacing w:before="240" w:after="720"/>
      <w:ind w:left="2835" w:right="2835"/>
      <w:jc w:val="center"/>
    </w:pPr>
    <w:rPr>
      <w:rFonts w:ascii="Arial" w:eastAsia="Times New Roman" w:hAnsi="Arial" w:cs="Times New Roman"/>
      <w:bCs w:val="0"/>
      <w:color w:val="auto"/>
      <w:kern w:val="28"/>
      <w:sz w:val="20"/>
      <w:szCs w:val="20"/>
      <w:lang w:val="x-none"/>
    </w:rPr>
  </w:style>
  <w:style w:type="paragraph" w:customStyle="1" w:styleId="TitreTableauAnnexe">
    <w:name w:val="Titre_Tableau_Annexe"/>
    <w:basedOn w:val="Normal"/>
    <w:uiPriority w:val="99"/>
    <w:rsid w:val="00260BA8"/>
    <w:pPr>
      <w:spacing w:before="480" w:after="480"/>
      <w:ind w:left="284" w:hanging="284"/>
    </w:pPr>
    <w:rPr>
      <w:rFonts w:ascii="Arial" w:hAnsi="Arial"/>
      <w:b/>
      <w:noProof/>
      <w:sz w:val="22"/>
      <w:szCs w:val="20"/>
      <w:lang w:val="fr-FR"/>
    </w:rPr>
  </w:style>
  <w:style w:type="paragraph" w:customStyle="1" w:styleId="En-TteTableau">
    <w:name w:val="En-Tête_Tableau"/>
    <w:basedOn w:val="Normal"/>
    <w:uiPriority w:val="99"/>
    <w:rsid w:val="00260BA8"/>
    <w:pPr>
      <w:tabs>
        <w:tab w:val="left" w:pos="567"/>
      </w:tabs>
      <w:spacing w:before="240" w:after="120"/>
      <w:jc w:val="center"/>
    </w:pPr>
    <w:rPr>
      <w:rFonts w:ascii="Arial" w:hAnsi="Arial"/>
      <w:b/>
      <w:noProof/>
      <w:sz w:val="22"/>
      <w:szCs w:val="20"/>
      <w:lang w:val="fr-FR"/>
    </w:rPr>
  </w:style>
  <w:style w:type="paragraph" w:customStyle="1" w:styleId="TableauCAPT">
    <w:name w:val="Tableau_CAPT"/>
    <w:basedOn w:val="Normal"/>
    <w:uiPriority w:val="99"/>
    <w:rsid w:val="00260BA8"/>
    <w:pPr>
      <w:spacing w:before="120" w:after="60"/>
    </w:pPr>
    <w:rPr>
      <w:rFonts w:ascii="Arial" w:hAnsi="Arial"/>
      <w:noProof/>
      <w:sz w:val="16"/>
      <w:szCs w:val="20"/>
      <w:lang w:val="fr-FR"/>
    </w:rPr>
  </w:style>
  <w:style w:type="paragraph" w:customStyle="1" w:styleId="CAPTInfos">
    <w:name w:val="CAPT_Infos"/>
    <w:basedOn w:val="Normal"/>
    <w:uiPriority w:val="99"/>
    <w:rsid w:val="00260BA8"/>
    <w:pPr>
      <w:tabs>
        <w:tab w:val="left" w:pos="567"/>
      </w:tabs>
      <w:spacing w:before="240" w:after="60"/>
    </w:pPr>
    <w:rPr>
      <w:rFonts w:ascii="Arial" w:hAnsi="Arial"/>
      <w:i/>
      <w:noProof/>
      <w:sz w:val="18"/>
      <w:szCs w:val="20"/>
      <w:lang w:val="fr-FR"/>
    </w:rPr>
  </w:style>
  <w:style w:type="paragraph" w:customStyle="1" w:styleId="SommaireCAPT">
    <w:name w:val="Sommaire_CAPT"/>
    <w:basedOn w:val="Normal"/>
    <w:uiPriority w:val="99"/>
    <w:rsid w:val="00260BA8"/>
    <w:pPr>
      <w:shd w:val="pct10" w:color="auto" w:fill="auto"/>
      <w:tabs>
        <w:tab w:val="left" w:pos="567"/>
      </w:tabs>
      <w:spacing w:before="320" w:after="320"/>
      <w:ind w:left="1701" w:right="1701"/>
      <w:jc w:val="center"/>
    </w:pPr>
    <w:rPr>
      <w:rFonts w:ascii="Arial" w:hAnsi="Arial"/>
      <w:b/>
      <w:noProof/>
      <w:spacing w:val="160"/>
      <w:sz w:val="18"/>
      <w:szCs w:val="20"/>
      <w:lang w:val="fr-FR"/>
    </w:rPr>
  </w:style>
  <w:style w:type="character" w:customStyle="1" w:styleId="nrmlabel1">
    <w:name w:val="nrmlabel1"/>
    <w:uiPriority w:val="99"/>
    <w:rsid w:val="00260BA8"/>
    <w:rPr>
      <w:rFonts w:ascii="Arial" w:hAnsi="Arial" w:cs="Arial" w:hint="default"/>
      <w:b/>
      <w:bCs/>
      <w:i w:val="0"/>
      <w:iCs w:val="0"/>
      <w:strike w:val="0"/>
      <w:dstrike w:val="0"/>
      <w:color w:val="000000"/>
      <w:sz w:val="17"/>
      <w:szCs w:val="17"/>
      <w:u w:val="none"/>
      <w:effect w:val="none"/>
    </w:rPr>
  </w:style>
  <w:style w:type="paragraph" w:customStyle="1" w:styleId="puce1-3pts">
    <w:name w:val="puce1-3pts"/>
    <w:basedOn w:val="Normal"/>
    <w:uiPriority w:val="99"/>
    <w:rsid w:val="00260BA8"/>
    <w:pPr>
      <w:tabs>
        <w:tab w:val="num" w:pos="360"/>
        <w:tab w:val="left" w:pos="1560"/>
        <w:tab w:val="right" w:leader="dot" w:pos="9072"/>
      </w:tabs>
      <w:spacing w:before="60"/>
      <w:jc w:val="both"/>
    </w:pPr>
    <w:rPr>
      <w:rFonts w:ascii="Arial" w:hAnsi="Arial"/>
      <w:sz w:val="21"/>
      <w:szCs w:val="20"/>
      <w:lang w:val="fr-FR"/>
    </w:rPr>
  </w:style>
  <w:style w:type="paragraph" w:customStyle="1" w:styleId="Puce20">
    <w:name w:val="Puce2"/>
    <w:basedOn w:val="Normal"/>
    <w:uiPriority w:val="99"/>
    <w:rsid w:val="00260BA8"/>
    <w:pPr>
      <w:numPr>
        <w:numId w:val="113"/>
      </w:numPr>
      <w:overflowPunct w:val="0"/>
      <w:autoSpaceDE w:val="0"/>
      <w:autoSpaceDN w:val="0"/>
      <w:adjustRightInd w:val="0"/>
      <w:jc w:val="both"/>
      <w:textAlignment w:val="baseline"/>
    </w:pPr>
    <w:rPr>
      <w:rFonts w:ascii="Trebuchet MS" w:hAnsi="Trebuchet MS"/>
      <w:sz w:val="22"/>
      <w:szCs w:val="20"/>
      <w:lang w:val="fr-FR"/>
    </w:rPr>
  </w:style>
  <w:style w:type="paragraph" w:customStyle="1" w:styleId="Titredetablederfrences">
    <w:name w:val="Titre de table de références"/>
    <w:basedOn w:val="Normal"/>
    <w:uiPriority w:val="99"/>
    <w:rsid w:val="00260BA8"/>
    <w:pPr>
      <w:widowControl w:val="0"/>
      <w:tabs>
        <w:tab w:val="right" w:pos="9360"/>
      </w:tabs>
      <w:suppressAutoHyphens/>
      <w:adjustRightInd w:val="0"/>
      <w:spacing w:line="360" w:lineRule="atLeast"/>
      <w:jc w:val="both"/>
      <w:textAlignment w:val="baseline"/>
    </w:pPr>
    <w:rPr>
      <w:rFonts w:ascii="Courier New" w:hAnsi="Courier New"/>
      <w:snapToGrid w:val="0"/>
      <w:szCs w:val="20"/>
      <w:lang w:val="fr-FR"/>
    </w:rPr>
  </w:style>
  <w:style w:type="paragraph" w:customStyle="1" w:styleId="Retrait1">
    <w:name w:val="Retrait 1"/>
    <w:basedOn w:val="Normal"/>
    <w:next w:val="Normal"/>
    <w:uiPriority w:val="99"/>
    <w:rsid w:val="00260BA8"/>
    <w:pPr>
      <w:autoSpaceDE w:val="0"/>
      <w:autoSpaceDN w:val="0"/>
      <w:adjustRightInd w:val="0"/>
    </w:pPr>
    <w:rPr>
      <w:rFonts w:ascii="Arial" w:hAnsi="Arial" w:cs="Arial"/>
      <w:lang w:val="fr-FR"/>
    </w:rPr>
  </w:style>
  <w:style w:type="paragraph" w:customStyle="1" w:styleId="Titre112">
    <w:name w:val="Titre 11"/>
    <w:basedOn w:val="Titre20"/>
    <w:rsid w:val="00260BA8"/>
    <w:pPr>
      <w:keepLines w:val="0"/>
      <w:numPr>
        <w:numId w:val="0"/>
      </w:numPr>
      <w:tabs>
        <w:tab w:val="left" w:pos="1021"/>
      </w:tabs>
      <w:spacing w:before="240" w:after="120" w:line="240" w:lineRule="auto"/>
      <w:ind w:left="357"/>
      <w:outlineLvl w:val="3"/>
    </w:pPr>
    <w:rPr>
      <w:rFonts w:ascii="Times New Roman" w:eastAsia="Times New Roman" w:hAnsi="Times New Roman" w:cs="Times New Roman"/>
      <w:i/>
      <w:caps/>
      <w:color w:val="auto"/>
      <w:sz w:val="20"/>
      <w:szCs w:val="20"/>
      <w:lang w:val="x-none" w:eastAsia="x-none"/>
    </w:rPr>
  </w:style>
  <w:style w:type="paragraph" w:customStyle="1" w:styleId="BodyTextIndent22">
    <w:name w:val="Body Text Indent 22"/>
    <w:basedOn w:val="Normal"/>
    <w:rsid w:val="00260BA8"/>
    <w:pPr>
      <w:ind w:left="851" w:hanging="284"/>
      <w:jc w:val="both"/>
    </w:pPr>
    <w:rPr>
      <w:sz w:val="22"/>
      <w:szCs w:val="20"/>
      <w:lang w:val="fr-FR" w:eastAsia="it-IT"/>
    </w:rPr>
  </w:style>
  <w:style w:type="paragraph" w:customStyle="1" w:styleId="retrait10">
    <w:name w:val="retrait10"/>
    <w:uiPriority w:val="99"/>
    <w:rsid w:val="00260BA8"/>
    <w:pPr>
      <w:spacing w:after="0" w:line="240" w:lineRule="auto"/>
      <w:ind w:left="567"/>
      <w:jc w:val="both"/>
    </w:pPr>
    <w:rPr>
      <w:rFonts w:ascii="Times New Roman" w:eastAsia="Times New Roman" w:hAnsi="Times New Roman" w:cs="Times New Roman"/>
      <w:szCs w:val="20"/>
      <w:lang w:eastAsia="fr-FR"/>
    </w:rPr>
  </w:style>
  <w:style w:type="paragraph" w:customStyle="1" w:styleId="retrait15-5">
    <w:name w:val="retrait15-5"/>
    <w:basedOn w:val="retrait10"/>
    <w:rsid w:val="00260BA8"/>
    <w:pPr>
      <w:ind w:left="851" w:hanging="284"/>
    </w:pPr>
  </w:style>
  <w:style w:type="paragraph" w:customStyle="1" w:styleId="normalgras">
    <w:name w:val="normal gras"/>
    <w:uiPriority w:val="99"/>
    <w:rsid w:val="00260BA8"/>
    <w:pPr>
      <w:tabs>
        <w:tab w:val="left" w:pos="993"/>
      </w:tabs>
      <w:spacing w:after="0" w:line="240" w:lineRule="auto"/>
    </w:pPr>
    <w:rPr>
      <w:rFonts w:ascii="Times New Roman" w:eastAsia="Times New Roman" w:hAnsi="Times New Roman" w:cs="Times New Roman"/>
      <w:b/>
      <w:szCs w:val="20"/>
      <w:lang w:eastAsia="fr-FR"/>
    </w:rPr>
  </w:style>
  <w:style w:type="paragraph" w:customStyle="1" w:styleId="retrait3">
    <w:name w:val="retrait"/>
    <w:basedOn w:val="texte"/>
    <w:uiPriority w:val="99"/>
    <w:rsid w:val="00260BA8"/>
    <w:pPr>
      <w:spacing w:before="0" w:beforeAutospacing="0" w:after="0" w:afterAutospacing="0"/>
      <w:ind w:left="256" w:right="198" w:hanging="142"/>
      <w:jc w:val="both"/>
    </w:pPr>
    <w:rPr>
      <w:szCs w:val="20"/>
    </w:rPr>
  </w:style>
  <w:style w:type="paragraph" w:customStyle="1" w:styleId="aDefinition">
    <w:name w:val="aDefinition"/>
    <w:basedOn w:val="Normal"/>
    <w:uiPriority w:val="99"/>
    <w:rsid w:val="00260BA8"/>
    <w:pPr>
      <w:spacing w:before="120" w:after="120"/>
      <w:ind w:left="284" w:right="284"/>
      <w:jc w:val="both"/>
    </w:pPr>
    <w:rPr>
      <w:sz w:val="20"/>
      <w:szCs w:val="20"/>
      <w:lang w:val="fr-FR"/>
    </w:rPr>
  </w:style>
  <w:style w:type="paragraph" w:customStyle="1" w:styleId="TexteCarCar">
    <w:name w:val="Texte Car Car"/>
    <w:basedOn w:val="Normal"/>
    <w:rsid w:val="00260BA8"/>
    <w:pPr>
      <w:keepLines/>
      <w:spacing w:before="120"/>
      <w:jc w:val="both"/>
    </w:pPr>
    <w:rPr>
      <w:rFonts w:ascii="Arial" w:hAnsi="Arial"/>
      <w:sz w:val="20"/>
      <w:szCs w:val="20"/>
      <w:lang w:val="fr-FR"/>
    </w:rPr>
  </w:style>
  <w:style w:type="paragraph" w:customStyle="1" w:styleId="TITRE13">
    <w:name w:val="TITRE 1"/>
    <w:basedOn w:val="Normal"/>
    <w:rsid w:val="00260BA8"/>
    <w:pPr>
      <w:jc w:val="both"/>
    </w:pPr>
    <w:rPr>
      <w:rFonts w:ascii="Times" w:hAnsi="Times"/>
      <w:b/>
      <w:caps/>
      <w:noProof/>
      <w:snapToGrid w:val="0"/>
      <w:sz w:val="28"/>
      <w:szCs w:val="20"/>
      <w:lang w:val="fr-CA"/>
    </w:rPr>
  </w:style>
  <w:style w:type="paragraph" w:customStyle="1" w:styleId="StyleTitre3LatinArialComplexeArial105ptAvant1">
    <w:name w:val="Style Titre 3 + (Latin) Arial (Complexe) Arial 105 pt Avant : 1..."/>
    <w:basedOn w:val="Titre30"/>
    <w:rsid w:val="00260BA8"/>
    <w:pPr>
      <w:keepLines w:val="0"/>
      <w:spacing w:before="0" w:line="240" w:lineRule="auto"/>
      <w:ind w:left="709"/>
    </w:pPr>
    <w:rPr>
      <w:rFonts w:ascii="Arial" w:eastAsia="Times New Roman" w:hAnsi="Arial" w:cs="Arial"/>
      <w:b/>
      <w:i/>
      <w:iCs/>
      <w:color w:val="auto"/>
      <w:sz w:val="21"/>
      <w:szCs w:val="21"/>
      <w:lang w:val="fr-CA" w:eastAsia="fr-FR"/>
    </w:rPr>
  </w:style>
  <w:style w:type="paragraph" w:customStyle="1" w:styleId="Textegrastableau">
    <w:name w:val="Texte gras tableau"/>
    <w:basedOn w:val="Normal"/>
    <w:link w:val="TextegrastableauCar"/>
    <w:autoRedefine/>
    <w:rsid w:val="00260BA8"/>
    <w:pPr>
      <w:framePr w:hSpace="141" w:wrap="around" w:vAnchor="page" w:hAnchor="margin" w:y="1418"/>
    </w:pPr>
    <w:rPr>
      <w:rFonts w:ascii="Arial" w:hAnsi="Arial"/>
      <w:b/>
      <w:bCs/>
      <w:sz w:val="16"/>
      <w:szCs w:val="20"/>
      <w:lang w:val="fr-CA" w:eastAsia="x-none"/>
    </w:rPr>
  </w:style>
  <w:style w:type="character" w:customStyle="1" w:styleId="TextegrastableauCar">
    <w:name w:val="Texte gras tableau Car"/>
    <w:link w:val="Textegrastableau"/>
    <w:rsid w:val="00260BA8"/>
    <w:rPr>
      <w:rFonts w:ascii="Arial" w:eastAsia="Times New Roman" w:hAnsi="Arial" w:cs="Times New Roman"/>
      <w:b/>
      <w:bCs/>
      <w:sz w:val="16"/>
      <w:szCs w:val="20"/>
      <w:lang w:val="fr-CA" w:eastAsia="x-none"/>
    </w:rPr>
  </w:style>
  <w:style w:type="paragraph" w:customStyle="1" w:styleId="Texte20">
    <w:name w:val="Texte 2"/>
    <w:basedOn w:val="Normal"/>
    <w:rsid w:val="00260BA8"/>
    <w:pPr>
      <w:overflowPunct w:val="0"/>
      <w:autoSpaceDE w:val="0"/>
      <w:autoSpaceDN w:val="0"/>
      <w:adjustRightInd w:val="0"/>
      <w:spacing w:after="240"/>
      <w:ind w:left="567"/>
      <w:jc w:val="both"/>
      <w:textAlignment w:val="baseline"/>
    </w:pPr>
    <w:rPr>
      <w:rFonts w:ascii="Arial" w:hAnsi="Arial"/>
      <w:sz w:val="21"/>
      <w:szCs w:val="20"/>
      <w:lang w:val="fr-FR"/>
    </w:rPr>
  </w:style>
  <w:style w:type="paragraph" w:customStyle="1" w:styleId="Enumration">
    <w:name w:val="Enumération"/>
    <w:basedOn w:val="Normal"/>
    <w:rsid w:val="00260BA8"/>
    <w:pPr>
      <w:overflowPunct w:val="0"/>
      <w:autoSpaceDE w:val="0"/>
      <w:autoSpaceDN w:val="0"/>
      <w:adjustRightInd w:val="0"/>
      <w:ind w:left="851" w:hanging="283"/>
      <w:jc w:val="both"/>
      <w:textAlignment w:val="baseline"/>
    </w:pPr>
    <w:rPr>
      <w:rFonts w:ascii="Arial" w:hAnsi="Arial"/>
      <w:sz w:val="21"/>
      <w:szCs w:val="20"/>
      <w:lang w:val="fr-FR"/>
    </w:rPr>
  </w:style>
  <w:style w:type="paragraph" w:customStyle="1" w:styleId="Texte3">
    <w:name w:val="Texte 3"/>
    <w:basedOn w:val="Normal"/>
    <w:rsid w:val="00260BA8"/>
    <w:pPr>
      <w:overflowPunct w:val="0"/>
      <w:autoSpaceDE w:val="0"/>
      <w:autoSpaceDN w:val="0"/>
      <w:adjustRightInd w:val="0"/>
      <w:spacing w:after="240"/>
      <w:ind w:left="851"/>
      <w:jc w:val="both"/>
      <w:textAlignment w:val="baseline"/>
    </w:pPr>
    <w:rPr>
      <w:rFonts w:ascii="Arial" w:hAnsi="Arial"/>
      <w:sz w:val="21"/>
      <w:szCs w:val="20"/>
      <w:lang w:val="fr-FR"/>
    </w:rPr>
  </w:style>
  <w:style w:type="paragraph" w:customStyle="1" w:styleId="Enum3">
    <w:name w:val="Enum3"/>
    <w:basedOn w:val="Texte3"/>
    <w:rsid w:val="00260BA8"/>
    <w:pPr>
      <w:ind w:left="1135" w:hanging="284"/>
    </w:pPr>
  </w:style>
  <w:style w:type="paragraph" w:customStyle="1" w:styleId="DocumentMap1">
    <w:name w:val="Document Map1"/>
    <w:basedOn w:val="Normal"/>
    <w:rsid w:val="00260BA8"/>
    <w:pPr>
      <w:shd w:val="clear" w:color="auto" w:fill="000080"/>
      <w:overflowPunct w:val="0"/>
      <w:autoSpaceDE w:val="0"/>
      <w:autoSpaceDN w:val="0"/>
      <w:adjustRightInd w:val="0"/>
      <w:textAlignment w:val="baseline"/>
    </w:pPr>
    <w:rPr>
      <w:rFonts w:ascii="Tahoma" w:hAnsi="Tahoma"/>
      <w:sz w:val="21"/>
      <w:szCs w:val="20"/>
      <w:lang w:val="fr-FR"/>
    </w:rPr>
  </w:style>
  <w:style w:type="paragraph" w:customStyle="1" w:styleId="Head52">
    <w:name w:val="Head 5.2"/>
    <w:rsid w:val="00260BA8"/>
    <w:pPr>
      <w:widowControl w:val="0"/>
      <w:tabs>
        <w:tab w:val="left" w:pos="-720"/>
      </w:tabs>
      <w:suppressAutoHyphens/>
      <w:spacing w:after="0" w:line="240" w:lineRule="auto"/>
      <w:jc w:val="both"/>
    </w:pPr>
    <w:rPr>
      <w:rFonts w:ascii="Courier New" w:eastAsia="Times New Roman" w:hAnsi="Courier New" w:cs="Times New Roman"/>
      <w:b/>
      <w:snapToGrid w:val="0"/>
      <w:spacing w:val="-2"/>
      <w:sz w:val="20"/>
      <w:szCs w:val="20"/>
      <w:lang w:eastAsia="fr-FR"/>
    </w:rPr>
  </w:style>
  <w:style w:type="paragraph" w:customStyle="1" w:styleId="ARTvaise">
    <w:name w:val="ART.vaise"/>
    <w:basedOn w:val="Normal"/>
    <w:rsid w:val="00260BA8"/>
    <w:pPr>
      <w:jc w:val="both"/>
    </w:pPr>
    <w:rPr>
      <w:rFonts w:ascii="Times" w:hAnsi="Times"/>
      <w:caps/>
      <w:snapToGrid w:val="0"/>
      <w:szCs w:val="20"/>
      <w:lang w:val="fr-CA"/>
    </w:rPr>
  </w:style>
  <w:style w:type="paragraph" w:customStyle="1" w:styleId="Standard1">
    <w:name w:val="Standard 1"/>
    <w:basedOn w:val="TITRE13"/>
    <w:rsid w:val="00260BA8"/>
    <w:pPr>
      <w:pBdr>
        <w:top w:val="single" w:sz="18" w:space="1" w:color="auto"/>
        <w:left w:val="single" w:sz="18" w:space="4" w:color="auto"/>
        <w:bottom w:val="single" w:sz="18" w:space="1" w:color="auto"/>
        <w:right w:val="single" w:sz="18" w:space="4" w:color="auto"/>
      </w:pBdr>
      <w:shd w:val="clear" w:color="auto" w:fill="D9D9D9"/>
      <w:jc w:val="center"/>
    </w:pPr>
    <w:rPr>
      <w:rFonts w:ascii="Arial" w:hAnsi="Arial"/>
      <w:b w:val="0"/>
      <w:sz w:val="36"/>
    </w:rPr>
  </w:style>
  <w:style w:type="paragraph" w:customStyle="1" w:styleId="StyleTitre3Avant0cmSuspendu1cm">
    <w:name w:val="Style Titre 3 + Avant : 0 cm Suspendu : 1 cm"/>
    <w:basedOn w:val="Titre30"/>
    <w:rsid w:val="00260BA8"/>
    <w:pPr>
      <w:keepLines w:val="0"/>
      <w:overflowPunct w:val="0"/>
      <w:autoSpaceDE w:val="0"/>
      <w:autoSpaceDN w:val="0"/>
      <w:adjustRightInd w:val="0"/>
      <w:spacing w:before="0" w:line="240" w:lineRule="auto"/>
      <w:ind w:left="567" w:hanging="567"/>
      <w:textAlignment w:val="baseline"/>
    </w:pPr>
    <w:rPr>
      <w:rFonts w:ascii="Arial" w:eastAsia="Times New Roman" w:hAnsi="Arial" w:cs="Times New Roman"/>
      <w:b/>
      <w:iCs/>
      <w:color w:val="auto"/>
      <w:sz w:val="21"/>
      <w:szCs w:val="20"/>
      <w:lang w:val="fr-CA" w:eastAsia="fr-FR"/>
    </w:rPr>
  </w:style>
  <w:style w:type="paragraph" w:customStyle="1" w:styleId="StyleTitre3Avant0cmSuspendu125cm">
    <w:name w:val="Style Titre 3 + Avant : 0 cm Suspendu : 125 cm"/>
    <w:basedOn w:val="Titre30"/>
    <w:rsid w:val="00260BA8"/>
    <w:pPr>
      <w:keepLines w:val="0"/>
      <w:overflowPunct w:val="0"/>
      <w:autoSpaceDE w:val="0"/>
      <w:autoSpaceDN w:val="0"/>
      <w:adjustRightInd w:val="0"/>
      <w:spacing w:before="0" w:line="240" w:lineRule="auto"/>
      <w:ind w:left="709" w:hanging="709"/>
      <w:textAlignment w:val="baseline"/>
    </w:pPr>
    <w:rPr>
      <w:rFonts w:ascii="Arial" w:eastAsia="Times New Roman" w:hAnsi="Arial" w:cs="Times New Roman"/>
      <w:b/>
      <w:iCs/>
      <w:color w:val="auto"/>
      <w:sz w:val="21"/>
      <w:szCs w:val="20"/>
      <w:lang w:val="fr-CA" w:eastAsia="fr-FR"/>
    </w:rPr>
  </w:style>
  <w:style w:type="paragraph" w:customStyle="1" w:styleId="StyleTitre3JustifiAvant0cmPremireligne0cm">
    <w:name w:val="Style Titre 3 + Justifié Avant : 0 cm Première ligne : 0 cm"/>
    <w:basedOn w:val="Titre30"/>
    <w:rsid w:val="00260BA8"/>
    <w:pPr>
      <w:keepLines w:val="0"/>
      <w:overflowPunct w:val="0"/>
      <w:autoSpaceDE w:val="0"/>
      <w:autoSpaceDN w:val="0"/>
      <w:adjustRightInd w:val="0"/>
      <w:spacing w:before="0" w:line="240" w:lineRule="auto"/>
      <w:jc w:val="both"/>
      <w:textAlignment w:val="baseline"/>
    </w:pPr>
    <w:rPr>
      <w:rFonts w:ascii="Arial" w:eastAsia="Times New Roman" w:hAnsi="Arial" w:cs="Times New Roman"/>
      <w:b/>
      <w:iCs/>
      <w:color w:val="auto"/>
      <w:sz w:val="21"/>
      <w:szCs w:val="20"/>
      <w:lang w:val="fr-CA" w:eastAsia="fr-FR"/>
    </w:rPr>
  </w:style>
  <w:style w:type="paragraph" w:customStyle="1" w:styleId="StyleTitre3ComplexeArial">
    <w:name w:val="Style Titre 3 + (Complexe) Arial"/>
    <w:basedOn w:val="Titre30"/>
    <w:link w:val="StyleTitre3ComplexeArialCar"/>
    <w:rsid w:val="00260BA8"/>
    <w:pPr>
      <w:keepLines w:val="0"/>
      <w:overflowPunct w:val="0"/>
      <w:autoSpaceDE w:val="0"/>
      <w:autoSpaceDN w:val="0"/>
      <w:adjustRightInd w:val="0"/>
      <w:spacing w:before="0" w:line="240" w:lineRule="auto"/>
      <w:ind w:left="992" w:hanging="992"/>
      <w:textAlignment w:val="baseline"/>
    </w:pPr>
    <w:rPr>
      <w:rFonts w:ascii="Arial" w:eastAsia="Times New Roman" w:hAnsi="Arial" w:cs="Times New Roman"/>
      <w:b/>
      <w:iCs/>
      <w:color w:val="auto"/>
      <w:sz w:val="21"/>
      <w:szCs w:val="20"/>
      <w:lang w:val="fr-CA"/>
    </w:rPr>
  </w:style>
  <w:style w:type="character" w:customStyle="1" w:styleId="StyleTitre3ComplexeArialCar">
    <w:name w:val="Style Titre 3 + (Complexe) Arial Car"/>
    <w:link w:val="StyleTitre3ComplexeArial"/>
    <w:rsid w:val="00260BA8"/>
    <w:rPr>
      <w:rFonts w:ascii="Arial" w:eastAsia="Times New Roman" w:hAnsi="Arial" w:cs="Times New Roman"/>
      <w:b/>
      <w:iCs/>
      <w:sz w:val="21"/>
      <w:szCs w:val="20"/>
      <w:lang w:val="fr-CA"/>
    </w:rPr>
  </w:style>
  <w:style w:type="paragraph" w:customStyle="1" w:styleId="StyleTitre3Avant0cmSuspendu1cm1">
    <w:name w:val="Style Titre 3 + Avant : 0 cm Suspendu : 1 cm1"/>
    <w:basedOn w:val="Titre30"/>
    <w:rsid w:val="00260BA8"/>
    <w:pPr>
      <w:keepLines w:val="0"/>
      <w:overflowPunct w:val="0"/>
      <w:autoSpaceDE w:val="0"/>
      <w:autoSpaceDN w:val="0"/>
      <w:adjustRightInd w:val="0"/>
      <w:spacing w:before="0" w:line="240" w:lineRule="auto"/>
      <w:ind w:left="567" w:hanging="567"/>
      <w:textAlignment w:val="baseline"/>
    </w:pPr>
    <w:rPr>
      <w:rFonts w:ascii="Arial" w:eastAsia="Times New Roman" w:hAnsi="Arial" w:cs="Times New Roman"/>
      <w:b/>
      <w:iCs/>
      <w:color w:val="auto"/>
      <w:sz w:val="21"/>
      <w:szCs w:val="20"/>
      <w:lang w:val="fr-CA" w:eastAsia="fr-FR"/>
    </w:rPr>
  </w:style>
  <w:style w:type="paragraph" w:customStyle="1" w:styleId="OmniPage19">
    <w:name w:val="OmniPage #19"/>
    <w:basedOn w:val="Normal"/>
    <w:rsid w:val="00260BA8"/>
    <w:rPr>
      <w:sz w:val="20"/>
      <w:szCs w:val="20"/>
      <w:lang w:val="en-US"/>
    </w:rPr>
  </w:style>
  <w:style w:type="paragraph" w:customStyle="1" w:styleId="Retrait11">
    <w:name w:val="Retrait1"/>
    <w:basedOn w:val="Normal"/>
    <w:rsid w:val="00260BA8"/>
    <w:pPr>
      <w:tabs>
        <w:tab w:val="left" w:pos="1134"/>
        <w:tab w:val="left" w:pos="3402"/>
        <w:tab w:val="left" w:pos="3544"/>
      </w:tabs>
      <w:overflowPunct w:val="0"/>
      <w:autoSpaceDE w:val="0"/>
      <w:autoSpaceDN w:val="0"/>
      <w:adjustRightInd w:val="0"/>
      <w:spacing w:before="120" w:line="240" w:lineRule="atLeast"/>
      <w:ind w:left="1134" w:right="-28" w:hanging="567"/>
      <w:jc w:val="both"/>
      <w:textAlignment w:val="baseline"/>
    </w:pPr>
    <w:rPr>
      <w:rFonts w:ascii="Arial Narrow" w:eastAsia="MS Mincho" w:hAnsi="Arial Narrow"/>
      <w:sz w:val="22"/>
      <w:szCs w:val="20"/>
      <w:lang w:val="fr-FR" w:eastAsia="ja-JP"/>
    </w:rPr>
  </w:style>
  <w:style w:type="paragraph" w:customStyle="1" w:styleId="StyleTitre3Complexe105ptComplexeGras">
    <w:name w:val="Style Titre 3 + (Complexe) 105 pt (Complexe) Gras"/>
    <w:basedOn w:val="Titre30"/>
    <w:rsid w:val="00260BA8"/>
    <w:pPr>
      <w:keepLines w:val="0"/>
      <w:overflowPunct w:val="0"/>
      <w:autoSpaceDE w:val="0"/>
      <w:autoSpaceDN w:val="0"/>
      <w:adjustRightInd w:val="0"/>
      <w:spacing w:before="0" w:line="240" w:lineRule="auto"/>
      <w:ind w:left="992" w:hanging="992"/>
      <w:textAlignment w:val="baseline"/>
    </w:pPr>
    <w:rPr>
      <w:rFonts w:ascii="Arial Gras" w:eastAsia="Times New Roman" w:hAnsi="Arial Gras" w:cs="Times New Roman"/>
      <w:b/>
      <w:bCs/>
      <w:iCs/>
      <w:color w:val="auto"/>
      <w:sz w:val="21"/>
      <w:szCs w:val="21"/>
      <w:lang w:val="fr-CA" w:eastAsia="fr-FR"/>
    </w:rPr>
  </w:style>
  <w:style w:type="paragraph" w:customStyle="1" w:styleId="CharChar1CarCarCarCar">
    <w:name w:val="Char Char1 Car Car Car Car"/>
    <w:basedOn w:val="Normal"/>
    <w:rsid w:val="00260BA8"/>
    <w:pPr>
      <w:numPr>
        <w:numId w:val="114"/>
      </w:numPr>
      <w:tabs>
        <w:tab w:val="clear" w:pos="390"/>
      </w:tabs>
      <w:spacing w:after="160" w:line="240" w:lineRule="exact"/>
      <w:ind w:left="0" w:firstLine="0"/>
      <w:jc w:val="both"/>
    </w:pPr>
    <w:rPr>
      <w:rFonts w:ascii="Tahoma" w:hAnsi="Tahoma" w:cs="Arial"/>
      <w:sz w:val="22"/>
      <w:szCs w:val="20"/>
      <w:lang w:val="en-US" w:eastAsia="en-US"/>
    </w:rPr>
  </w:style>
  <w:style w:type="paragraph" w:customStyle="1" w:styleId="font8">
    <w:name w:val="font8"/>
    <w:basedOn w:val="Normal"/>
    <w:rsid w:val="00260BA8"/>
    <w:pPr>
      <w:spacing w:before="100" w:beforeAutospacing="1" w:after="100" w:afterAutospacing="1"/>
    </w:pPr>
    <w:rPr>
      <w:rFonts w:ascii="Arial" w:hAnsi="Arial" w:cs="Arial"/>
      <w:color w:val="000000"/>
      <w:sz w:val="32"/>
      <w:szCs w:val="32"/>
      <w:lang w:val="fr-FR"/>
    </w:rPr>
  </w:style>
  <w:style w:type="paragraph" w:customStyle="1" w:styleId="font9">
    <w:name w:val="font9"/>
    <w:basedOn w:val="Normal"/>
    <w:rsid w:val="00260BA8"/>
    <w:pPr>
      <w:spacing w:before="100" w:beforeAutospacing="1" w:after="100" w:afterAutospacing="1"/>
    </w:pPr>
    <w:rPr>
      <w:rFonts w:ascii="Arial" w:hAnsi="Arial" w:cs="Arial"/>
      <w:b/>
      <w:bCs/>
      <w:color w:val="000000"/>
      <w:lang w:val="fr-FR"/>
    </w:rPr>
  </w:style>
  <w:style w:type="paragraph" w:customStyle="1" w:styleId="font10">
    <w:name w:val="font10"/>
    <w:basedOn w:val="Normal"/>
    <w:rsid w:val="00260BA8"/>
    <w:pPr>
      <w:spacing w:before="100" w:beforeAutospacing="1" w:after="100" w:afterAutospacing="1"/>
    </w:pPr>
    <w:rPr>
      <w:rFonts w:ascii="Arial" w:hAnsi="Arial" w:cs="Arial"/>
      <w:color w:val="000000"/>
      <w:lang w:val="fr-FR"/>
    </w:rPr>
  </w:style>
  <w:style w:type="character" w:customStyle="1" w:styleId="StyleTitre3ComplexeArialCarCar">
    <w:name w:val="Style Titre 3 + (Complexe) Arial Car Car"/>
    <w:rsid w:val="00260BA8"/>
    <w:rPr>
      <w:rFonts w:ascii="Arial" w:hAnsi="Arial" w:cs="Arial"/>
      <w:b/>
      <w:iCs/>
      <w:caps/>
      <w:sz w:val="21"/>
      <w:lang w:val="fr-CA" w:eastAsia="fr-FR" w:bidi="ar-SA"/>
    </w:rPr>
  </w:style>
  <w:style w:type="paragraph" w:customStyle="1" w:styleId="DeltaViewAnnounce">
    <w:name w:val="DeltaView Announce"/>
    <w:rsid w:val="00260BA8"/>
    <w:pPr>
      <w:autoSpaceDE w:val="0"/>
      <w:autoSpaceDN w:val="0"/>
      <w:adjustRightInd w:val="0"/>
      <w:spacing w:before="100" w:beforeAutospacing="1" w:after="100" w:afterAutospacing="1" w:line="240" w:lineRule="auto"/>
    </w:pPr>
    <w:rPr>
      <w:rFonts w:ascii="Arial" w:eastAsia="Times New Roman" w:hAnsi="Arial" w:cs="Arial"/>
      <w:sz w:val="24"/>
      <w:szCs w:val="24"/>
      <w:lang w:val="en-GB" w:eastAsia="fr-CA"/>
    </w:rPr>
  </w:style>
  <w:style w:type="paragraph" w:customStyle="1" w:styleId="E0">
    <w:name w:val="E0"/>
    <w:basedOn w:val="Normal"/>
    <w:uiPriority w:val="99"/>
    <w:rsid w:val="00260BA8"/>
    <w:pPr>
      <w:keepLines/>
      <w:numPr>
        <w:numId w:val="115"/>
      </w:numPr>
      <w:tabs>
        <w:tab w:val="left" w:pos="964"/>
      </w:tabs>
      <w:spacing w:after="120" w:line="240" w:lineRule="exact"/>
    </w:pPr>
    <w:rPr>
      <w:sz w:val="22"/>
      <w:szCs w:val="20"/>
      <w:lang w:val="fr-FR"/>
    </w:rPr>
  </w:style>
  <w:style w:type="character" w:customStyle="1" w:styleId="Char210">
    <w:name w:val="Char21"/>
    <w:uiPriority w:val="99"/>
    <w:rsid w:val="00260BA8"/>
    <w:rPr>
      <w:sz w:val="24"/>
      <w:lang w:val="en-US" w:eastAsia="en-US"/>
    </w:rPr>
  </w:style>
  <w:style w:type="paragraph" w:customStyle="1" w:styleId="liste50">
    <w:name w:val="liste50"/>
    <w:basedOn w:val="Normal"/>
    <w:rsid w:val="00260BA8"/>
    <w:pPr>
      <w:widowControl w:val="0"/>
      <w:tabs>
        <w:tab w:val="left" w:pos="360"/>
        <w:tab w:val="num" w:pos="720"/>
        <w:tab w:val="num" w:pos="851"/>
        <w:tab w:val="left" w:pos="2835"/>
      </w:tabs>
      <w:overflowPunct w:val="0"/>
      <w:autoSpaceDE w:val="0"/>
      <w:autoSpaceDN w:val="0"/>
      <w:adjustRightInd w:val="0"/>
      <w:ind w:left="2835" w:hanging="2835"/>
      <w:jc w:val="both"/>
      <w:textAlignment w:val="baseline"/>
    </w:pPr>
    <w:rPr>
      <w:sz w:val="22"/>
      <w:szCs w:val="20"/>
      <w:lang w:val="fr-FR" w:eastAsia="it-IT"/>
    </w:rPr>
  </w:style>
  <w:style w:type="paragraph" w:customStyle="1" w:styleId="Head80">
    <w:name w:val="Head 8.0"/>
    <w:basedOn w:val="Normal"/>
    <w:rsid w:val="00260BA8"/>
    <w:pPr>
      <w:tabs>
        <w:tab w:val="left" w:pos="284"/>
      </w:tabs>
      <w:overflowPunct w:val="0"/>
      <w:autoSpaceDE w:val="0"/>
      <w:autoSpaceDN w:val="0"/>
      <w:adjustRightInd w:val="0"/>
      <w:ind w:left="284" w:right="-2" w:hanging="284"/>
      <w:jc w:val="right"/>
      <w:textAlignment w:val="baseline"/>
    </w:pPr>
    <w:rPr>
      <w:rFonts w:ascii="CG Times" w:hAnsi="CG Times"/>
      <w:b/>
      <w:sz w:val="44"/>
      <w:szCs w:val="20"/>
      <w:lang w:val="fr-FR" w:eastAsia="it-IT"/>
    </w:rPr>
  </w:style>
  <w:style w:type="paragraph" w:customStyle="1" w:styleId="CM99">
    <w:name w:val="CM99"/>
    <w:basedOn w:val="Default"/>
    <w:next w:val="Default"/>
    <w:rsid w:val="00260BA8"/>
    <w:pPr>
      <w:widowControl w:val="0"/>
      <w:spacing w:after="120"/>
    </w:pPr>
    <w:rPr>
      <w:rFonts w:eastAsia="Times New Roman" w:cs="Times New Roman"/>
      <w:color w:val="auto"/>
      <w:sz w:val="20"/>
      <w:lang w:val="it-IT" w:eastAsia="it-IT"/>
    </w:rPr>
  </w:style>
  <w:style w:type="paragraph" w:customStyle="1" w:styleId="CM98">
    <w:name w:val="CM98"/>
    <w:basedOn w:val="Default"/>
    <w:next w:val="Default"/>
    <w:rsid w:val="00260BA8"/>
    <w:pPr>
      <w:widowControl w:val="0"/>
      <w:spacing w:after="353"/>
    </w:pPr>
    <w:rPr>
      <w:rFonts w:eastAsia="Times New Roman" w:cs="Times New Roman"/>
      <w:color w:val="auto"/>
      <w:sz w:val="20"/>
      <w:lang w:val="it-IT" w:eastAsia="it-IT"/>
    </w:rPr>
  </w:style>
  <w:style w:type="paragraph" w:customStyle="1" w:styleId="CM4">
    <w:name w:val="CM4"/>
    <w:basedOn w:val="Default"/>
    <w:next w:val="Default"/>
    <w:rsid w:val="00260BA8"/>
    <w:pPr>
      <w:widowControl w:val="0"/>
      <w:spacing w:line="280" w:lineRule="atLeast"/>
    </w:pPr>
    <w:rPr>
      <w:rFonts w:eastAsia="Times New Roman" w:cs="Times New Roman"/>
      <w:color w:val="auto"/>
      <w:sz w:val="20"/>
      <w:lang w:val="it-IT" w:eastAsia="it-IT"/>
    </w:rPr>
  </w:style>
  <w:style w:type="paragraph" w:customStyle="1" w:styleId="CM106">
    <w:name w:val="CM106"/>
    <w:basedOn w:val="Default"/>
    <w:next w:val="Default"/>
    <w:rsid w:val="00260BA8"/>
    <w:pPr>
      <w:widowControl w:val="0"/>
      <w:spacing w:after="273"/>
    </w:pPr>
    <w:rPr>
      <w:rFonts w:eastAsia="Times New Roman" w:cs="Times New Roman"/>
      <w:color w:val="auto"/>
      <w:sz w:val="20"/>
      <w:lang w:val="it-IT" w:eastAsia="it-IT"/>
    </w:rPr>
  </w:style>
  <w:style w:type="paragraph" w:customStyle="1" w:styleId="CM55">
    <w:name w:val="CM55"/>
    <w:basedOn w:val="Default"/>
    <w:next w:val="Default"/>
    <w:rsid w:val="00260BA8"/>
    <w:pPr>
      <w:widowControl w:val="0"/>
    </w:pPr>
    <w:rPr>
      <w:rFonts w:eastAsia="Times New Roman" w:cs="Times New Roman"/>
      <w:color w:val="auto"/>
      <w:sz w:val="20"/>
      <w:lang w:val="it-IT" w:eastAsia="it-IT"/>
    </w:rPr>
  </w:style>
  <w:style w:type="paragraph" w:customStyle="1" w:styleId="CM36">
    <w:name w:val="CM36"/>
    <w:basedOn w:val="Default"/>
    <w:next w:val="Default"/>
    <w:rsid w:val="00260BA8"/>
    <w:pPr>
      <w:widowControl w:val="0"/>
    </w:pPr>
    <w:rPr>
      <w:rFonts w:eastAsia="Times New Roman" w:cs="Times New Roman"/>
      <w:color w:val="auto"/>
      <w:sz w:val="20"/>
      <w:lang w:val="it-IT" w:eastAsia="it-IT"/>
    </w:rPr>
  </w:style>
  <w:style w:type="paragraph" w:customStyle="1" w:styleId="CM14">
    <w:name w:val="CM14"/>
    <w:basedOn w:val="Default"/>
    <w:next w:val="Default"/>
    <w:rsid w:val="00260BA8"/>
    <w:pPr>
      <w:widowControl w:val="0"/>
    </w:pPr>
    <w:rPr>
      <w:rFonts w:eastAsia="Times New Roman" w:cs="Times New Roman"/>
      <w:color w:val="auto"/>
      <w:sz w:val="20"/>
      <w:lang w:val="it-IT" w:eastAsia="it-IT"/>
    </w:rPr>
  </w:style>
  <w:style w:type="paragraph" w:customStyle="1" w:styleId="CM115">
    <w:name w:val="CM115"/>
    <w:basedOn w:val="Default"/>
    <w:next w:val="Default"/>
    <w:rsid w:val="00260BA8"/>
    <w:pPr>
      <w:widowControl w:val="0"/>
      <w:spacing w:after="405"/>
    </w:pPr>
    <w:rPr>
      <w:rFonts w:eastAsia="Times New Roman" w:cs="Times New Roman"/>
      <w:color w:val="auto"/>
      <w:sz w:val="20"/>
      <w:lang w:val="it-IT" w:eastAsia="it-IT"/>
    </w:rPr>
  </w:style>
  <w:style w:type="paragraph" w:customStyle="1" w:styleId="CM107">
    <w:name w:val="CM107"/>
    <w:basedOn w:val="Normal"/>
    <w:next w:val="Normal"/>
    <w:rsid w:val="00260BA8"/>
    <w:pPr>
      <w:widowControl w:val="0"/>
      <w:autoSpaceDE w:val="0"/>
      <w:autoSpaceDN w:val="0"/>
      <w:adjustRightInd w:val="0"/>
      <w:spacing w:after="60"/>
    </w:pPr>
    <w:rPr>
      <w:rFonts w:ascii="Arial" w:hAnsi="Arial"/>
      <w:sz w:val="20"/>
      <w:lang w:val="it-IT" w:eastAsia="it-IT"/>
    </w:rPr>
  </w:style>
  <w:style w:type="paragraph" w:customStyle="1" w:styleId="CM110">
    <w:name w:val="CM110"/>
    <w:basedOn w:val="Normal"/>
    <w:next w:val="Normal"/>
    <w:rsid w:val="00260BA8"/>
    <w:pPr>
      <w:widowControl w:val="0"/>
      <w:autoSpaceDE w:val="0"/>
      <w:autoSpaceDN w:val="0"/>
      <w:adjustRightInd w:val="0"/>
      <w:spacing w:after="550"/>
    </w:pPr>
    <w:rPr>
      <w:rFonts w:ascii="Arial" w:hAnsi="Arial"/>
      <w:sz w:val="20"/>
      <w:lang w:val="it-IT" w:eastAsia="it-IT"/>
    </w:rPr>
  </w:style>
  <w:style w:type="paragraph" w:customStyle="1" w:styleId="CM24">
    <w:name w:val="CM24"/>
    <w:basedOn w:val="Default"/>
    <w:next w:val="Default"/>
    <w:rsid w:val="00260BA8"/>
    <w:pPr>
      <w:widowControl w:val="0"/>
    </w:pPr>
    <w:rPr>
      <w:rFonts w:eastAsia="Times New Roman" w:cs="Times New Roman"/>
      <w:color w:val="auto"/>
      <w:sz w:val="20"/>
      <w:lang w:val="it-IT" w:eastAsia="it-IT"/>
    </w:rPr>
  </w:style>
  <w:style w:type="paragraph" w:customStyle="1" w:styleId="CM58">
    <w:name w:val="CM58"/>
    <w:basedOn w:val="Default"/>
    <w:next w:val="Default"/>
    <w:rsid w:val="00260BA8"/>
    <w:pPr>
      <w:widowControl w:val="0"/>
      <w:spacing w:line="280" w:lineRule="atLeast"/>
    </w:pPr>
    <w:rPr>
      <w:rFonts w:eastAsia="Times New Roman" w:cs="Times New Roman"/>
      <w:color w:val="auto"/>
      <w:sz w:val="20"/>
      <w:lang w:val="it-IT" w:eastAsia="it-IT"/>
    </w:rPr>
  </w:style>
  <w:style w:type="paragraph" w:customStyle="1" w:styleId="CM111">
    <w:name w:val="CM111"/>
    <w:basedOn w:val="Default"/>
    <w:next w:val="Default"/>
    <w:rsid w:val="00260BA8"/>
    <w:pPr>
      <w:widowControl w:val="0"/>
      <w:spacing w:after="193"/>
    </w:pPr>
    <w:rPr>
      <w:rFonts w:eastAsia="Times New Roman" w:cs="Times New Roman"/>
      <w:color w:val="auto"/>
      <w:sz w:val="20"/>
      <w:lang w:val="it-IT" w:eastAsia="it-IT"/>
    </w:rPr>
  </w:style>
  <w:style w:type="paragraph" w:customStyle="1" w:styleId="CM50">
    <w:name w:val="CM50"/>
    <w:basedOn w:val="Default"/>
    <w:next w:val="Default"/>
    <w:rsid w:val="00260BA8"/>
    <w:pPr>
      <w:widowControl w:val="0"/>
    </w:pPr>
    <w:rPr>
      <w:rFonts w:eastAsia="Times New Roman" w:cs="Times New Roman"/>
      <w:color w:val="auto"/>
      <w:sz w:val="20"/>
      <w:lang w:val="it-IT" w:eastAsia="it-IT"/>
    </w:rPr>
  </w:style>
  <w:style w:type="paragraph" w:customStyle="1" w:styleId="Titre00">
    <w:name w:val="Titre 0"/>
    <w:basedOn w:val="Corpsdetexte"/>
    <w:rsid w:val="00260BA8"/>
    <w:pPr>
      <w:spacing w:after="0" w:line="240" w:lineRule="auto"/>
      <w:ind w:left="851"/>
      <w:jc w:val="both"/>
    </w:pPr>
    <w:rPr>
      <w:rFonts w:ascii="Arial" w:eastAsia="Times New Roman" w:hAnsi="Arial" w:cs="Times New Roman"/>
      <w:b/>
      <w:bCs/>
      <w:caps/>
      <w:sz w:val="28"/>
      <w:szCs w:val="20"/>
      <w:lang w:val="x-none" w:eastAsia="fr-FR"/>
    </w:rPr>
  </w:style>
  <w:style w:type="paragraph" w:customStyle="1" w:styleId="TITI11">
    <w:name w:val="TITI.1.1"/>
    <w:basedOn w:val="Normal"/>
    <w:rsid w:val="00260BA8"/>
    <w:pPr>
      <w:widowControl w:val="0"/>
      <w:numPr>
        <w:ilvl w:val="12"/>
      </w:numPr>
      <w:spacing w:before="120"/>
      <w:ind w:left="1276" w:hanging="709"/>
    </w:pPr>
    <w:rPr>
      <w:b/>
      <w:szCs w:val="20"/>
      <w:lang w:val="fr-FR"/>
    </w:rPr>
  </w:style>
  <w:style w:type="paragraph" w:customStyle="1" w:styleId="titre52">
    <w:name w:val="titre5"/>
    <w:basedOn w:val="Titre4"/>
    <w:rsid w:val="00260BA8"/>
    <w:pPr>
      <w:keepNext w:val="0"/>
      <w:keepLines w:val="0"/>
      <w:tabs>
        <w:tab w:val="left" w:pos="284"/>
        <w:tab w:val="left" w:pos="1134"/>
      </w:tabs>
      <w:spacing w:before="60"/>
      <w:jc w:val="both"/>
      <w:outlineLvl w:val="9"/>
    </w:pPr>
    <w:rPr>
      <w:rFonts w:ascii="Times New Roman" w:hAnsi="Times New Roman"/>
      <w:b w:val="0"/>
      <w:iCs w:val="0"/>
      <w:color w:val="auto"/>
      <w:szCs w:val="20"/>
      <w:lang w:val="x-none" w:eastAsia="fr-FR"/>
    </w:rPr>
  </w:style>
  <w:style w:type="paragraph" w:customStyle="1" w:styleId="Retraitcorpsdetexte22">
    <w:name w:val="Retrait corps de texte 22"/>
    <w:basedOn w:val="Normal"/>
    <w:rsid w:val="00260BA8"/>
    <w:pPr>
      <w:ind w:left="851" w:hanging="284"/>
      <w:jc w:val="both"/>
    </w:pPr>
    <w:rPr>
      <w:sz w:val="22"/>
      <w:szCs w:val="20"/>
      <w:lang w:val="fr-FR" w:eastAsia="it-IT"/>
    </w:rPr>
  </w:style>
  <w:style w:type="character" w:customStyle="1" w:styleId="Listecouleur-Accent2Car">
    <w:name w:val="Liste couleur - Accent 2 Car"/>
    <w:link w:val="Listecouleur-Accent2"/>
    <w:uiPriority w:val="99"/>
    <w:semiHidden/>
    <w:rsid w:val="00260BA8"/>
    <w:rPr>
      <w:rFonts w:ascii="Calibri" w:hAnsi="Calibri"/>
      <w:sz w:val="22"/>
      <w:szCs w:val="22"/>
    </w:rPr>
  </w:style>
  <w:style w:type="paragraph" w:customStyle="1" w:styleId="unitdevaleur">
    <w:name w:val="unité de valeur"/>
    <w:basedOn w:val="Normal"/>
    <w:uiPriority w:val="99"/>
    <w:rsid w:val="00260BA8"/>
    <w:pPr>
      <w:pBdr>
        <w:bottom w:val="single" w:sz="2" w:space="24" w:color="auto"/>
      </w:pBdr>
      <w:tabs>
        <w:tab w:val="right" w:pos="9781"/>
      </w:tabs>
      <w:spacing w:before="360"/>
      <w:ind w:right="-710" w:firstLine="1134"/>
      <w:outlineLvl w:val="0"/>
    </w:pPr>
    <w:rPr>
      <w:rFonts w:ascii="Arial" w:hAnsi="Arial"/>
      <w:b/>
      <w:caps/>
      <w:sz w:val="22"/>
      <w:szCs w:val="20"/>
      <w:lang w:val="fr-FR"/>
    </w:rPr>
  </w:style>
  <w:style w:type="paragraph" w:customStyle="1" w:styleId="NPoste">
    <w:name w:val="N° Poste"/>
    <w:basedOn w:val="Normal"/>
    <w:rsid w:val="00260BA8"/>
    <w:pPr>
      <w:autoSpaceDE w:val="0"/>
      <w:autoSpaceDN w:val="0"/>
      <w:adjustRightInd w:val="0"/>
      <w:spacing w:before="240"/>
      <w:jc w:val="center"/>
    </w:pPr>
    <w:rPr>
      <w:rFonts w:ascii="Arial" w:hAnsi="Arial" w:cs="Arial"/>
      <w:b/>
      <w:color w:val="000000"/>
      <w:sz w:val="22"/>
      <w:szCs w:val="22"/>
      <w:lang w:val="fr-FR"/>
    </w:rPr>
  </w:style>
  <w:style w:type="paragraph" w:customStyle="1" w:styleId="SousNposte">
    <w:name w:val="Sous N° poste"/>
    <w:basedOn w:val="Normal"/>
    <w:uiPriority w:val="99"/>
    <w:rsid w:val="00260BA8"/>
    <w:pPr>
      <w:autoSpaceDE w:val="0"/>
      <w:autoSpaceDN w:val="0"/>
      <w:adjustRightInd w:val="0"/>
      <w:spacing w:before="80"/>
      <w:jc w:val="center"/>
    </w:pPr>
    <w:rPr>
      <w:rFonts w:ascii="Arial" w:hAnsi="Arial" w:cs="Arial"/>
      <w:b/>
      <w:color w:val="000000"/>
      <w:sz w:val="22"/>
      <w:szCs w:val="22"/>
      <w:lang w:val="fr-FR"/>
    </w:rPr>
  </w:style>
  <w:style w:type="paragraph" w:customStyle="1" w:styleId="Style8">
    <w:name w:val="Style8"/>
    <w:basedOn w:val="Normal"/>
    <w:link w:val="Style8Car"/>
    <w:rsid w:val="00260BA8"/>
    <w:pPr>
      <w:numPr>
        <w:numId w:val="116"/>
      </w:numPr>
      <w:spacing w:after="120"/>
      <w:jc w:val="both"/>
    </w:pPr>
    <w:rPr>
      <w:rFonts w:ascii="Arial" w:hAnsi="Arial"/>
      <w:sz w:val="20"/>
      <w:szCs w:val="22"/>
      <w:lang w:val="x-none" w:eastAsia="x-none"/>
    </w:rPr>
  </w:style>
  <w:style w:type="character" w:customStyle="1" w:styleId="Style8Car">
    <w:name w:val="Style8 Car"/>
    <w:link w:val="Style8"/>
    <w:rsid w:val="00260BA8"/>
    <w:rPr>
      <w:rFonts w:ascii="Arial" w:eastAsia="Times New Roman" w:hAnsi="Arial" w:cs="Times New Roman"/>
      <w:sz w:val="20"/>
      <w:lang w:val="x-none" w:eastAsia="x-none"/>
    </w:rPr>
  </w:style>
  <w:style w:type="paragraph" w:customStyle="1" w:styleId="CarCarCarCarCarCarCharCharCarCharCharCarCarChar1">
    <w:name w:val="Car Car Car Car Car Car Char Char Car Char Char Car Car Char1"/>
    <w:basedOn w:val="Normal"/>
    <w:next w:val="Normal"/>
    <w:uiPriority w:val="99"/>
    <w:rsid w:val="00260BA8"/>
    <w:pPr>
      <w:spacing w:after="160" w:line="240" w:lineRule="exact"/>
    </w:pPr>
    <w:rPr>
      <w:rFonts w:ascii="Tahoma" w:hAnsi="Tahoma"/>
      <w:szCs w:val="20"/>
      <w:lang w:val="en-GB" w:eastAsia="en-US"/>
    </w:rPr>
  </w:style>
  <w:style w:type="paragraph" w:customStyle="1" w:styleId="ListParagraph2">
    <w:name w:val="List Paragraph2"/>
    <w:basedOn w:val="Normal"/>
    <w:uiPriority w:val="99"/>
    <w:rsid w:val="00260BA8"/>
    <w:pPr>
      <w:widowControl w:val="0"/>
      <w:suppressAutoHyphens/>
      <w:autoSpaceDE w:val="0"/>
      <w:ind w:left="720"/>
      <w:contextualSpacing/>
      <w:jc w:val="both"/>
    </w:pPr>
    <w:rPr>
      <w:rFonts w:ascii="Arial" w:hAnsi="Arial"/>
      <w:sz w:val="22"/>
      <w:lang w:val="en-GB" w:eastAsia="ar-SA"/>
    </w:rPr>
  </w:style>
  <w:style w:type="paragraph" w:customStyle="1" w:styleId="Title1">
    <w:name w:val="Title1"/>
    <w:basedOn w:val="Normal"/>
    <w:uiPriority w:val="99"/>
    <w:rsid w:val="00260BA8"/>
    <w:pPr>
      <w:keepNext/>
      <w:spacing w:before="240" w:after="40"/>
      <w:ind w:left="-180"/>
      <w:outlineLvl w:val="0"/>
    </w:pPr>
    <w:rPr>
      <w:rFonts w:ascii="Times New Roman Bold" w:hAnsi="Times New Roman Bold" w:cs="Arial"/>
      <w:b/>
      <w:bCs/>
      <w:color w:val="B71234"/>
      <w:kern w:val="32"/>
      <w:sz w:val="72"/>
      <w:szCs w:val="48"/>
      <w:lang w:val="fr-FR" w:eastAsia="en-US"/>
    </w:rPr>
  </w:style>
  <w:style w:type="paragraph" w:customStyle="1" w:styleId="BodyTextIndent21">
    <w:name w:val="Body Text Indent 21"/>
    <w:basedOn w:val="Normal"/>
    <w:uiPriority w:val="99"/>
    <w:rsid w:val="00260BA8"/>
    <w:pPr>
      <w:ind w:left="851" w:hanging="284"/>
      <w:jc w:val="both"/>
    </w:pPr>
    <w:rPr>
      <w:sz w:val="22"/>
      <w:szCs w:val="20"/>
      <w:lang w:val="fr-FR" w:eastAsia="it-IT"/>
    </w:rPr>
  </w:style>
  <w:style w:type="paragraph" w:customStyle="1" w:styleId="xl134">
    <w:name w:val="xl134"/>
    <w:basedOn w:val="Normal"/>
    <w:rsid w:val="00260BA8"/>
    <w:pPr>
      <w:pBdr>
        <w:left w:val="single" w:sz="4" w:space="0" w:color="auto"/>
        <w:bottom w:val="single" w:sz="4" w:space="0" w:color="auto"/>
        <w:right w:val="single" w:sz="8" w:space="7" w:color="auto"/>
      </w:pBdr>
      <w:spacing w:before="100" w:beforeAutospacing="1" w:after="100" w:afterAutospacing="1"/>
      <w:ind w:firstLineChars="100" w:firstLine="100"/>
      <w:jc w:val="right"/>
      <w:textAlignment w:val="center"/>
    </w:pPr>
    <w:rPr>
      <w:rFonts w:ascii="Arial" w:hAnsi="Arial" w:cs="Arial"/>
      <w:sz w:val="18"/>
      <w:szCs w:val="18"/>
      <w:lang w:val="fr-FR"/>
    </w:rPr>
  </w:style>
  <w:style w:type="paragraph" w:customStyle="1" w:styleId="xl135">
    <w:name w:val="xl135"/>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r-FR"/>
    </w:rPr>
  </w:style>
  <w:style w:type="paragraph" w:customStyle="1" w:styleId="xl136">
    <w:name w:val="xl136"/>
    <w:basedOn w:val="Normal"/>
    <w:rsid w:val="00260BA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r-FR"/>
    </w:rPr>
  </w:style>
  <w:style w:type="paragraph" w:customStyle="1" w:styleId="xl137">
    <w:name w:val="xl137"/>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38">
    <w:name w:val="xl138"/>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39">
    <w:name w:val="xl139"/>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40">
    <w:name w:val="xl140"/>
    <w:basedOn w:val="Normal"/>
    <w:rsid w:val="00260B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fr-FR"/>
    </w:rPr>
  </w:style>
  <w:style w:type="paragraph" w:customStyle="1" w:styleId="xl141">
    <w:name w:val="xl141"/>
    <w:basedOn w:val="Normal"/>
    <w:rsid w:val="00260BA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42">
    <w:name w:val="xl142"/>
    <w:basedOn w:val="Normal"/>
    <w:rsid w:val="00260BA8"/>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r-FR"/>
    </w:rPr>
  </w:style>
  <w:style w:type="paragraph" w:customStyle="1" w:styleId="xl143">
    <w:name w:val="xl143"/>
    <w:basedOn w:val="Normal"/>
    <w:rsid w:val="00260BA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44">
    <w:name w:val="xl144"/>
    <w:basedOn w:val="Normal"/>
    <w:rsid w:val="00260BA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lang w:val="fr-FR"/>
    </w:rPr>
  </w:style>
  <w:style w:type="paragraph" w:customStyle="1" w:styleId="xl145">
    <w:name w:val="xl145"/>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lang w:val="fr-FR"/>
    </w:rPr>
  </w:style>
  <w:style w:type="paragraph" w:customStyle="1" w:styleId="xl146">
    <w:name w:val="xl146"/>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lang w:val="fr-FR"/>
    </w:rPr>
  </w:style>
  <w:style w:type="paragraph" w:customStyle="1" w:styleId="xl147">
    <w:name w:val="xl147"/>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48">
    <w:name w:val="xl148"/>
    <w:basedOn w:val="Normal"/>
    <w:rsid w:val="00260BA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49">
    <w:name w:val="xl149"/>
    <w:basedOn w:val="Normal"/>
    <w:rsid w:val="00260BA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fr-FR"/>
    </w:rPr>
  </w:style>
  <w:style w:type="paragraph" w:customStyle="1" w:styleId="xl150">
    <w:name w:val="xl150"/>
    <w:basedOn w:val="Normal"/>
    <w:rsid w:val="00260B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r-FR"/>
    </w:rPr>
  </w:style>
  <w:style w:type="paragraph" w:customStyle="1" w:styleId="xl151">
    <w:name w:val="xl151"/>
    <w:basedOn w:val="Normal"/>
    <w:rsid w:val="00260BA8"/>
    <w:pPr>
      <w:pBdr>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Arial" w:hAnsi="Arial" w:cs="Arial"/>
      <w:b/>
      <w:bCs/>
      <w:sz w:val="18"/>
      <w:szCs w:val="18"/>
      <w:lang w:val="fr-FR"/>
    </w:rPr>
  </w:style>
  <w:style w:type="paragraph" w:customStyle="1" w:styleId="xl152">
    <w:name w:val="xl152"/>
    <w:basedOn w:val="Normal"/>
    <w:rsid w:val="00260BA8"/>
    <w:pPr>
      <w:pBdr>
        <w:left w:val="single" w:sz="4" w:space="0" w:color="auto"/>
        <w:bottom w:val="single" w:sz="4" w:space="0" w:color="auto"/>
        <w:right w:val="single" w:sz="8" w:space="7" w:color="auto"/>
      </w:pBdr>
      <w:spacing w:before="100" w:beforeAutospacing="1" w:after="100" w:afterAutospacing="1"/>
      <w:ind w:firstLineChars="100" w:firstLine="100"/>
      <w:jc w:val="right"/>
      <w:textAlignment w:val="center"/>
    </w:pPr>
    <w:rPr>
      <w:rFonts w:ascii="Arial" w:hAnsi="Arial" w:cs="Arial"/>
      <w:b/>
      <w:bCs/>
      <w:sz w:val="18"/>
      <w:szCs w:val="18"/>
      <w:lang w:val="fr-FR"/>
    </w:rPr>
  </w:style>
  <w:style w:type="paragraph" w:customStyle="1" w:styleId="xl153">
    <w:name w:val="xl153"/>
    <w:basedOn w:val="Normal"/>
    <w:rsid w:val="00260BA8"/>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Arial" w:hAnsi="Arial" w:cs="Arial"/>
      <w:b/>
      <w:bCs/>
      <w:sz w:val="18"/>
      <w:szCs w:val="18"/>
      <w:lang w:val="fr-FR"/>
    </w:rPr>
  </w:style>
  <w:style w:type="paragraph" w:customStyle="1" w:styleId="xl154">
    <w:name w:val="xl154"/>
    <w:basedOn w:val="Normal"/>
    <w:rsid w:val="00260BA8"/>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18"/>
      <w:szCs w:val="18"/>
      <w:lang w:val="fr-FR"/>
    </w:rPr>
  </w:style>
  <w:style w:type="paragraph" w:customStyle="1" w:styleId="xl155">
    <w:name w:val="xl155"/>
    <w:basedOn w:val="Normal"/>
    <w:rsid w:val="00260BA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sz w:val="18"/>
      <w:szCs w:val="18"/>
      <w:lang w:val="fr-FR"/>
    </w:rPr>
  </w:style>
  <w:style w:type="paragraph" w:customStyle="1" w:styleId="xl156">
    <w:name w:val="xl156"/>
    <w:basedOn w:val="Normal"/>
    <w:rsid w:val="00260BA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8"/>
      <w:szCs w:val="18"/>
      <w:lang w:val="fr-FR"/>
    </w:rPr>
  </w:style>
  <w:style w:type="paragraph" w:customStyle="1" w:styleId="xl157">
    <w:name w:val="xl157"/>
    <w:basedOn w:val="Normal"/>
    <w:rsid w:val="00260BA8"/>
    <w:pPr>
      <w:pBdr>
        <w:top w:val="single" w:sz="4" w:space="0" w:color="auto"/>
        <w:left w:val="single" w:sz="4" w:space="0" w:color="auto"/>
        <w:bottom w:val="single" w:sz="8" w:space="0" w:color="auto"/>
        <w:right w:val="single" w:sz="4" w:space="7" w:color="auto"/>
      </w:pBdr>
      <w:spacing w:before="100" w:beforeAutospacing="1" w:after="100" w:afterAutospacing="1"/>
      <w:ind w:firstLineChars="100" w:firstLine="100"/>
      <w:jc w:val="right"/>
      <w:textAlignment w:val="center"/>
    </w:pPr>
    <w:rPr>
      <w:rFonts w:ascii="Arial" w:hAnsi="Arial" w:cs="Arial"/>
      <w:b/>
      <w:bCs/>
      <w:sz w:val="18"/>
      <w:szCs w:val="18"/>
      <w:lang w:val="fr-FR"/>
    </w:rPr>
  </w:style>
  <w:style w:type="paragraph" w:customStyle="1" w:styleId="xl158">
    <w:name w:val="xl158"/>
    <w:basedOn w:val="Normal"/>
    <w:rsid w:val="00260BA8"/>
    <w:pPr>
      <w:pBdr>
        <w:top w:val="single" w:sz="4" w:space="0" w:color="auto"/>
        <w:left w:val="single" w:sz="4" w:space="0" w:color="auto"/>
        <w:bottom w:val="single" w:sz="8" w:space="0" w:color="auto"/>
        <w:right w:val="single" w:sz="4" w:space="7" w:color="auto"/>
      </w:pBdr>
      <w:spacing w:before="100" w:beforeAutospacing="1" w:after="100" w:afterAutospacing="1"/>
      <w:ind w:firstLineChars="100" w:firstLine="100"/>
      <w:jc w:val="right"/>
      <w:textAlignment w:val="center"/>
    </w:pPr>
    <w:rPr>
      <w:rFonts w:ascii="Arial" w:hAnsi="Arial" w:cs="Arial"/>
      <w:b/>
      <w:bCs/>
      <w:sz w:val="18"/>
      <w:szCs w:val="18"/>
      <w:lang w:val="fr-FR"/>
    </w:rPr>
  </w:style>
  <w:style w:type="paragraph" w:customStyle="1" w:styleId="xl159">
    <w:name w:val="xl159"/>
    <w:basedOn w:val="Normal"/>
    <w:rsid w:val="00260BA8"/>
    <w:pPr>
      <w:pBdr>
        <w:top w:val="single" w:sz="4" w:space="0" w:color="auto"/>
        <w:left w:val="single" w:sz="4" w:space="0" w:color="auto"/>
        <w:bottom w:val="single" w:sz="8" w:space="0" w:color="auto"/>
        <w:right w:val="single" w:sz="8" w:space="7" w:color="auto"/>
      </w:pBdr>
      <w:spacing w:before="100" w:beforeAutospacing="1" w:after="100" w:afterAutospacing="1"/>
      <w:ind w:firstLineChars="100" w:firstLine="100"/>
      <w:jc w:val="right"/>
      <w:textAlignment w:val="center"/>
    </w:pPr>
    <w:rPr>
      <w:rFonts w:ascii="Arial" w:hAnsi="Arial" w:cs="Arial"/>
      <w:b/>
      <w:bCs/>
      <w:sz w:val="18"/>
      <w:szCs w:val="18"/>
      <w:lang w:val="fr-FR"/>
    </w:rPr>
  </w:style>
  <w:style w:type="paragraph" w:customStyle="1" w:styleId="xl160">
    <w:name w:val="xl160"/>
    <w:basedOn w:val="Normal"/>
    <w:rsid w:val="00260BA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r-FR"/>
    </w:rPr>
  </w:style>
  <w:style w:type="paragraph" w:customStyle="1" w:styleId="xl161">
    <w:name w:val="xl161"/>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fr-FR"/>
    </w:rPr>
  </w:style>
  <w:style w:type="paragraph" w:customStyle="1" w:styleId="xl162">
    <w:name w:val="xl162"/>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r-FR"/>
    </w:rPr>
  </w:style>
  <w:style w:type="paragraph" w:customStyle="1" w:styleId="xl163">
    <w:name w:val="xl163"/>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fr-FR"/>
    </w:rPr>
  </w:style>
  <w:style w:type="paragraph" w:customStyle="1" w:styleId="xl164">
    <w:name w:val="xl164"/>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r-FR"/>
    </w:rPr>
  </w:style>
  <w:style w:type="paragraph" w:customStyle="1" w:styleId="xl165">
    <w:name w:val="xl165"/>
    <w:basedOn w:val="Normal"/>
    <w:rsid w:val="00260BA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r-FR"/>
    </w:rPr>
  </w:style>
  <w:style w:type="paragraph" w:customStyle="1" w:styleId="xl166">
    <w:name w:val="xl166"/>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67">
    <w:name w:val="xl167"/>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68">
    <w:name w:val="xl168"/>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fr-FR"/>
    </w:rPr>
  </w:style>
  <w:style w:type="paragraph" w:customStyle="1" w:styleId="xl169">
    <w:name w:val="xl169"/>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fr-FR"/>
    </w:rPr>
  </w:style>
  <w:style w:type="paragraph" w:customStyle="1" w:styleId="xl170">
    <w:name w:val="xl170"/>
    <w:basedOn w:val="Normal"/>
    <w:rsid w:val="00260BA8"/>
    <w:pPr>
      <w:pBdr>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Arial" w:hAnsi="Arial" w:cs="Arial"/>
      <w:sz w:val="18"/>
      <w:szCs w:val="18"/>
      <w:lang w:val="fr-FR"/>
    </w:rPr>
  </w:style>
  <w:style w:type="paragraph" w:customStyle="1" w:styleId="xl171">
    <w:name w:val="xl171"/>
    <w:basedOn w:val="Normal"/>
    <w:rsid w:val="00260BA8"/>
    <w:pPr>
      <w:pBdr>
        <w:top w:val="single" w:sz="4" w:space="0" w:color="auto"/>
        <w:left w:val="single" w:sz="4" w:space="0" w:color="auto"/>
        <w:bottom w:val="single" w:sz="8" w:space="0" w:color="auto"/>
        <w:right w:val="single" w:sz="4" w:space="7" w:color="auto"/>
      </w:pBdr>
      <w:spacing w:before="100" w:beforeAutospacing="1" w:after="100" w:afterAutospacing="1"/>
      <w:ind w:firstLineChars="100" w:firstLine="100"/>
      <w:jc w:val="right"/>
      <w:textAlignment w:val="center"/>
    </w:pPr>
    <w:rPr>
      <w:rFonts w:ascii="Arial" w:hAnsi="Arial" w:cs="Arial"/>
      <w:sz w:val="18"/>
      <w:szCs w:val="18"/>
      <w:lang w:val="fr-FR"/>
    </w:rPr>
  </w:style>
  <w:style w:type="paragraph" w:customStyle="1" w:styleId="xl172">
    <w:name w:val="xl172"/>
    <w:basedOn w:val="Normal"/>
    <w:rsid w:val="00260BA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fr-FR"/>
    </w:rPr>
  </w:style>
  <w:style w:type="paragraph" w:customStyle="1" w:styleId="xl173">
    <w:name w:val="xl173"/>
    <w:basedOn w:val="Normal"/>
    <w:rsid w:val="00260BA8"/>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val="fr-FR"/>
    </w:rPr>
  </w:style>
  <w:style w:type="paragraph" w:customStyle="1" w:styleId="xl174">
    <w:name w:val="xl174"/>
    <w:basedOn w:val="Normal"/>
    <w:rsid w:val="00260BA8"/>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val="fr-FR"/>
    </w:rPr>
  </w:style>
  <w:style w:type="paragraph" w:customStyle="1" w:styleId="xl175">
    <w:name w:val="xl175"/>
    <w:basedOn w:val="Normal"/>
    <w:rsid w:val="00260BA8"/>
    <w:pPr>
      <w:pBdr>
        <w:top w:val="single" w:sz="8" w:space="0" w:color="auto"/>
        <w:left w:val="single" w:sz="4" w:space="0" w:color="auto"/>
        <w:right w:val="single" w:sz="4" w:space="7" w:color="auto"/>
      </w:pBdr>
      <w:shd w:val="clear" w:color="000000" w:fill="D9D9D9"/>
      <w:spacing w:before="100" w:beforeAutospacing="1" w:after="100" w:afterAutospacing="1"/>
      <w:ind w:firstLineChars="100" w:firstLine="100"/>
      <w:jc w:val="right"/>
      <w:textAlignment w:val="center"/>
    </w:pPr>
    <w:rPr>
      <w:rFonts w:ascii="Arial" w:hAnsi="Arial" w:cs="Arial"/>
      <w:b/>
      <w:bCs/>
      <w:sz w:val="18"/>
      <w:szCs w:val="18"/>
      <w:lang w:val="fr-FR"/>
    </w:rPr>
  </w:style>
  <w:style w:type="paragraph" w:customStyle="1" w:styleId="xl176">
    <w:name w:val="xl176"/>
    <w:basedOn w:val="Normal"/>
    <w:rsid w:val="00260BA8"/>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18"/>
      <w:szCs w:val="18"/>
      <w:lang w:val="fr-FR"/>
    </w:rPr>
  </w:style>
  <w:style w:type="paragraph" w:customStyle="1" w:styleId="xl177">
    <w:name w:val="xl177"/>
    <w:basedOn w:val="Normal"/>
    <w:rsid w:val="00260BA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b/>
      <w:bCs/>
      <w:sz w:val="18"/>
      <w:szCs w:val="18"/>
      <w:lang w:val="fr-FR"/>
    </w:rPr>
  </w:style>
  <w:style w:type="paragraph" w:customStyle="1" w:styleId="xl178">
    <w:name w:val="xl178"/>
    <w:basedOn w:val="Normal"/>
    <w:rsid w:val="00260BA8"/>
    <w:pPr>
      <w:spacing w:before="100" w:beforeAutospacing="1" w:after="100" w:afterAutospacing="1"/>
      <w:jc w:val="center"/>
    </w:pPr>
    <w:rPr>
      <w:rFonts w:ascii="Arial" w:hAnsi="Arial" w:cs="Arial"/>
      <w:b/>
      <w:bCs/>
      <w:sz w:val="18"/>
      <w:szCs w:val="18"/>
      <w:lang w:val="fr-FR"/>
    </w:rPr>
  </w:style>
  <w:style w:type="character" w:customStyle="1" w:styleId="Titre3Car1">
    <w:name w:val="Titre 3 Car1"/>
    <w:aliases w:val="Section Header3 Car1,ClauseSub_No&amp;Name Car1,Heading 3 Char Car1,Section Header3 Char Char Car1,Titre 3 re Car1,ARTICL Car1,Section Car1,InterTitre Car1,enumération a) Car1,t3 Car1,h3 Car1,chapitre 1.1.1 Car1,Corps_de_texte Car1,T3 Car1"/>
    <w:uiPriority w:val="9"/>
    <w:rsid w:val="00260BA8"/>
    <w:rPr>
      <w:rFonts w:ascii="Cambria" w:eastAsia="Times New Roman" w:hAnsi="Cambria" w:cs="Times New Roman"/>
      <w:b/>
      <w:bCs/>
      <w:color w:val="4F81BD"/>
      <w:sz w:val="24"/>
    </w:rPr>
  </w:style>
  <w:style w:type="paragraph" w:customStyle="1" w:styleId="ec">
    <w:name w:val="ec"/>
    <w:basedOn w:val="Normal"/>
    <w:autoRedefine/>
    <w:uiPriority w:val="99"/>
    <w:rsid w:val="00260BA8"/>
    <w:pPr>
      <w:keepLines/>
      <w:numPr>
        <w:numId w:val="117"/>
      </w:numPr>
      <w:spacing w:before="120"/>
      <w:jc w:val="both"/>
    </w:pPr>
    <w:rPr>
      <w:rFonts w:ascii="Arial" w:hAnsi="Arial"/>
      <w:sz w:val="18"/>
      <w:szCs w:val="20"/>
      <w:lang w:val="en-GB"/>
    </w:rPr>
  </w:style>
  <w:style w:type="character" w:customStyle="1" w:styleId="ListParagraphChar">
    <w:name w:val="List Paragraph Char"/>
    <w:link w:val="ListParagraph4"/>
    <w:locked/>
    <w:rsid w:val="00260BA8"/>
    <w:rPr>
      <w:rFonts w:ascii="Arial" w:eastAsia="Times New Roman" w:hAnsi="Arial" w:cs="Times New Roman"/>
      <w:szCs w:val="24"/>
      <w:lang w:val="en-GB" w:eastAsia="ar-SA"/>
    </w:rPr>
  </w:style>
  <w:style w:type="paragraph" w:customStyle="1" w:styleId="xl63">
    <w:name w:val="xl63"/>
    <w:basedOn w:val="Normal"/>
    <w:rsid w:val="00260BA8"/>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sz w:val="20"/>
      <w:szCs w:val="20"/>
      <w:lang w:val="fr-FR"/>
    </w:rPr>
  </w:style>
  <w:style w:type="paragraph" w:customStyle="1" w:styleId="xl64">
    <w:name w:val="xl64"/>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lang w:val="fr-FR"/>
    </w:rPr>
  </w:style>
  <w:style w:type="paragraph" w:customStyle="1" w:styleId="ListParagraph3">
    <w:name w:val="List Paragraph3"/>
    <w:basedOn w:val="Normal"/>
    <w:rsid w:val="00260BA8"/>
    <w:pPr>
      <w:ind w:left="720"/>
      <w:jc w:val="both"/>
    </w:pPr>
    <w:rPr>
      <w:szCs w:val="20"/>
      <w:lang w:val="en-US" w:eastAsia="en-US"/>
    </w:rPr>
  </w:style>
  <w:style w:type="paragraph" w:customStyle="1" w:styleId="p5">
    <w:name w:val="p5"/>
    <w:basedOn w:val="Normal"/>
    <w:rsid w:val="00260BA8"/>
    <w:pPr>
      <w:tabs>
        <w:tab w:val="left" w:pos="720"/>
      </w:tabs>
      <w:spacing w:line="240" w:lineRule="atLeast"/>
      <w:jc w:val="both"/>
    </w:pPr>
    <w:rPr>
      <w:snapToGrid w:val="0"/>
      <w:szCs w:val="20"/>
      <w:lang w:val="fr-FR"/>
    </w:rPr>
  </w:style>
  <w:style w:type="paragraph" w:customStyle="1" w:styleId="Paragraphedeliste3">
    <w:name w:val="Paragraphe de liste3"/>
    <w:basedOn w:val="Normal"/>
    <w:rsid w:val="00260BA8"/>
    <w:pPr>
      <w:ind w:left="708"/>
    </w:pPr>
    <w:rPr>
      <w:szCs w:val="20"/>
      <w:lang w:val="fr-FR" w:eastAsia="it-IT"/>
    </w:rPr>
  </w:style>
  <w:style w:type="paragraph" w:customStyle="1" w:styleId="Paragraphedeliste4">
    <w:name w:val="Paragraphe de liste4"/>
    <w:basedOn w:val="Normal"/>
    <w:rsid w:val="00260BA8"/>
    <w:pPr>
      <w:ind w:left="708"/>
    </w:pPr>
    <w:rPr>
      <w:szCs w:val="20"/>
      <w:lang w:val="fr-FR" w:eastAsia="it-IT"/>
    </w:rPr>
  </w:style>
  <w:style w:type="paragraph" w:customStyle="1" w:styleId="xl179">
    <w:name w:val="xl179"/>
    <w:basedOn w:val="Normal"/>
    <w:rsid w:val="00260BA8"/>
    <w:pPr>
      <w:pBdr>
        <w:top w:val="single" w:sz="8" w:space="0" w:color="auto"/>
      </w:pBdr>
      <w:spacing w:before="100" w:beforeAutospacing="1" w:after="100" w:afterAutospacing="1"/>
      <w:textAlignment w:val="center"/>
    </w:pPr>
    <w:rPr>
      <w:b/>
      <w:bCs/>
      <w:sz w:val="20"/>
      <w:szCs w:val="20"/>
      <w:lang w:val="fr-FR"/>
    </w:rPr>
  </w:style>
  <w:style w:type="paragraph" w:customStyle="1" w:styleId="xl180">
    <w:name w:val="xl180"/>
    <w:basedOn w:val="Normal"/>
    <w:rsid w:val="00260BA8"/>
    <w:pPr>
      <w:pBdr>
        <w:top w:val="single" w:sz="8" w:space="0" w:color="auto"/>
        <w:right w:val="single" w:sz="8" w:space="0" w:color="auto"/>
      </w:pBdr>
      <w:spacing w:before="100" w:beforeAutospacing="1" w:after="100" w:afterAutospacing="1"/>
      <w:textAlignment w:val="center"/>
    </w:pPr>
    <w:rPr>
      <w:b/>
      <w:bCs/>
      <w:color w:val="FF0000"/>
      <w:sz w:val="20"/>
      <w:szCs w:val="20"/>
      <w:lang w:val="fr-FR"/>
    </w:rPr>
  </w:style>
  <w:style w:type="paragraph" w:customStyle="1" w:styleId="xl181">
    <w:name w:val="xl181"/>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fr-FR"/>
    </w:rPr>
  </w:style>
  <w:style w:type="paragraph" w:customStyle="1" w:styleId="xl182">
    <w:name w:val="xl182"/>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fr-FR"/>
    </w:rPr>
  </w:style>
  <w:style w:type="paragraph" w:customStyle="1" w:styleId="xl183">
    <w:name w:val="xl183"/>
    <w:basedOn w:val="Normal"/>
    <w:rsid w:val="00260BA8"/>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lang w:val="fr-FR"/>
    </w:rPr>
  </w:style>
  <w:style w:type="paragraph" w:customStyle="1" w:styleId="xl184">
    <w:name w:val="xl184"/>
    <w:basedOn w:val="Normal"/>
    <w:rsid w:val="00260BA8"/>
    <w:pPr>
      <w:pBdr>
        <w:top w:val="single" w:sz="4" w:space="0" w:color="auto"/>
        <w:bottom w:val="single" w:sz="4" w:space="0" w:color="auto"/>
      </w:pBdr>
      <w:spacing w:before="100" w:beforeAutospacing="1" w:after="100" w:afterAutospacing="1"/>
      <w:jc w:val="center"/>
      <w:textAlignment w:val="center"/>
    </w:pPr>
    <w:rPr>
      <w:b/>
      <w:bCs/>
      <w:sz w:val="20"/>
      <w:szCs w:val="20"/>
      <w:lang w:val="fr-FR"/>
    </w:rPr>
  </w:style>
  <w:style w:type="paragraph" w:customStyle="1" w:styleId="xl185">
    <w:name w:val="xl185"/>
    <w:basedOn w:val="Normal"/>
    <w:rsid w:val="00260BA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fr-FR"/>
    </w:rPr>
  </w:style>
  <w:style w:type="paragraph" w:customStyle="1" w:styleId="xl186">
    <w:name w:val="xl186"/>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lang w:val="fr-FR"/>
    </w:rPr>
  </w:style>
  <w:style w:type="paragraph" w:customStyle="1" w:styleId="xl187">
    <w:name w:val="xl187"/>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fr-FR"/>
    </w:rPr>
  </w:style>
  <w:style w:type="paragraph" w:customStyle="1" w:styleId="xl188">
    <w:name w:val="xl188"/>
    <w:basedOn w:val="Normal"/>
    <w:rsid w:val="00260BA8"/>
    <w:pPr>
      <w:pBdr>
        <w:bottom w:val="single" w:sz="4" w:space="0" w:color="auto"/>
      </w:pBdr>
      <w:spacing w:before="100" w:beforeAutospacing="1" w:after="100" w:afterAutospacing="1"/>
      <w:jc w:val="center"/>
    </w:pPr>
    <w:rPr>
      <w:sz w:val="20"/>
      <w:szCs w:val="20"/>
      <w:lang w:val="fr-FR"/>
    </w:rPr>
  </w:style>
  <w:style w:type="paragraph" w:customStyle="1" w:styleId="xl189">
    <w:name w:val="xl189"/>
    <w:basedOn w:val="Normal"/>
    <w:rsid w:val="00260BA8"/>
    <w:pPr>
      <w:pBdr>
        <w:bottom w:val="single" w:sz="4" w:space="0" w:color="auto"/>
        <w:right w:val="single" w:sz="4" w:space="0" w:color="auto"/>
      </w:pBdr>
      <w:spacing w:before="100" w:beforeAutospacing="1" w:after="100" w:afterAutospacing="1"/>
      <w:jc w:val="right"/>
      <w:textAlignment w:val="center"/>
    </w:pPr>
    <w:rPr>
      <w:sz w:val="20"/>
      <w:szCs w:val="20"/>
      <w:lang w:val="fr-FR"/>
    </w:rPr>
  </w:style>
  <w:style w:type="paragraph" w:customStyle="1" w:styleId="xl190">
    <w:name w:val="xl190"/>
    <w:basedOn w:val="Normal"/>
    <w:rsid w:val="00260BA8"/>
    <w:pPr>
      <w:pBdr>
        <w:left w:val="single" w:sz="4" w:space="0" w:color="auto"/>
        <w:right w:val="single" w:sz="4" w:space="0" w:color="auto"/>
      </w:pBdr>
      <w:spacing w:before="100" w:beforeAutospacing="1" w:after="100" w:afterAutospacing="1"/>
      <w:textAlignment w:val="center"/>
    </w:pPr>
    <w:rPr>
      <w:sz w:val="20"/>
      <w:szCs w:val="20"/>
      <w:lang w:val="fr-FR"/>
    </w:rPr>
  </w:style>
  <w:style w:type="paragraph" w:customStyle="1" w:styleId="xl191">
    <w:name w:val="xl191"/>
    <w:basedOn w:val="Normal"/>
    <w:rsid w:val="00260BA8"/>
    <w:pPr>
      <w:pBdr>
        <w:left w:val="single" w:sz="4" w:space="0" w:color="auto"/>
        <w:bottom w:val="single" w:sz="4" w:space="0" w:color="auto"/>
        <w:right w:val="single" w:sz="4" w:space="0" w:color="auto"/>
      </w:pBdr>
      <w:spacing w:before="100" w:beforeAutospacing="1" w:after="100" w:afterAutospacing="1"/>
      <w:jc w:val="right"/>
      <w:textAlignment w:val="center"/>
    </w:pPr>
    <w:rPr>
      <w:sz w:val="20"/>
      <w:szCs w:val="20"/>
      <w:lang w:val="fr-FR"/>
    </w:rPr>
  </w:style>
  <w:style w:type="paragraph" w:customStyle="1" w:styleId="xl192">
    <w:name w:val="xl192"/>
    <w:basedOn w:val="Normal"/>
    <w:rsid w:val="00260BA8"/>
    <w:pPr>
      <w:pBdr>
        <w:left w:val="single" w:sz="4" w:space="0" w:color="auto"/>
        <w:bottom w:val="single" w:sz="4" w:space="0" w:color="auto"/>
        <w:right w:val="single" w:sz="4" w:space="0" w:color="auto"/>
      </w:pBdr>
      <w:spacing w:before="100" w:beforeAutospacing="1" w:after="100" w:afterAutospacing="1"/>
      <w:jc w:val="right"/>
      <w:textAlignment w:val="center"/>
    </w:pPr>
    <w:rPr>
      <w:sz w:val="20"/>
      <w:szCs w:val="20"/>
      <w:lang w:val="fr-FR"/>
    </w:rPr>
  </w:style>
  <w:style w:type="paragraph" w:customStyle="1" w:styleId="xl193">
    <w:name w:val="xl193"/>
    <w:basedOn w:val="Normal"/>
    <w:rsid w:val="00260BA8"/>
    <w:pPr>
      <w:pBdr>
        <w:left w:val="single" w:sz="4" w:space="0" w:color="auto"/>
        <w:right w:val="single" w:sz="4" w:space="0" w:color="auto"/>
      </w:pBdr>
      <w:spacing w:before="100" w:beforeAutospacing="1" w:after="100" w:afterAutospacing="1"/>
      <w:jc w:val="right"/>
      <w:textAlignment w:val="center"/>
    </w:pPr>
    <w:rPr>
      <w:sz w:val="20"/>
      <w:szCs w:val="20"/>
      <w:lang w:val="fr-FR"/>
    </w:rPr>
  </w:style>
  <w:style w:type="paragraph" w:customStyle="1" w:styleId="xl194">
    <w:name w:val="xl194"/>
    <w:basedOn w:val="Normal"/>
    <w:rsid w:val="00260B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fr-FR"/>
    </w:rPr>
  </w:style>
  <w:style w:type="paragraph" w:customStyle="1" w:styleId="xl195">
    <w:name w:val="xl195"/>
    <w:basedOn w:val="Normal"/>
    <w:rsid w:val="00260BA8"/>
    <w:pPr>
      <w:pBdr>
        <w:top w:val="single" w:sz="4" w:space="0" w:color="auto"/>
        <w:left w:val="single" w:sz="4" w:space="0" w:color="auto"/>
        <w:right w:val="single" w:sz="4" w:space="0" w:color="auto"/>
      </w:pBdr>
      <w:spacing w:before="100" w:beforeAutospacing="1" w:after="100" w:afterAutospacing="1"/>
      <w:jc w:val="center"/>
    </w:pPr>
    <w:rPr>
      <w:sz w:val="20"/>
      <w:szCs w:val="20"/>
      <w:lang w:val="fr-FR"/>
    </w:rPr>
  </w:style>
  <w:style w:type="paragraph" w:customStyle="1" w:styleId="xl196">
    <w:name w:val="xl196"/>
    <w:basedOn w:val="Normal"/>
    <w:rsid w:val="00260BA8"/>
    <w:pPr>
      <w:pBdr>
        <w:top w:val="single" w:sz="4" w:space="0" w:color="auto"/>
        <w:bottom w:val="single" w:sz="4" w:space="0" w:color="auto"/>
      </w:pBdr>
      <w:spacing w:before="100" w:beforeAutospacing="1" w:after="100" w:afterAutospacing="1"/>
      <w:jc w:val="center"/>
      <w:textAlignment w:val="center"/>
    </w:pPr>
    <w:rPr>
      <w:sz w:val="20"/>
      <w:szCs w:val="20"/>
      <w:lang w:val="fr-FR"/>
    </w:rPr>
  </w:style>
  <w:style w:type="paragraph" w:customStyle="1" w:styleId="xl197">
    <w:name w:val="xl197"/>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fr-FR"/>
    </w:rPr>
  </w:style>
  <w:style w:type="paragraph" w:customStyle="1" w:styleId="xl198">
    <w:name w:val="xl198"/>
    <w:basedOn w:val="Normal"/>
    <w:rsid w:val="00260BA8"/>
    <w:pPr>
      <w:pBdr>
        <w:top w:val="single" w:sz="4" w:space="0" w:color="auto"/>
      </w:pBdr>
      <w:spacing w:before="100" w:beforeAutospacing="1" w:after="100" w:afterAutospacing="1"/>
      <w:jc w:val="center"/>
      <w:textAlignment w:val="center"/>
    </w:pPr>
    <w:rPr>
      <w:sz w:val="20"/>
      <w:szCs w:val="20"/>
      <w:lang w:val="fr-FR"/>
    </w:rPr>
  </w:style>
  <w:style w:type="paragraph" w:customStyle="1" w:styleId="xl199">
    <w:name w:val="xl199"/>
    <w:basedOn w:val="Normal"/>
    <w:rsid w:val="00260B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fr-FR"/>
    </w:rPr>
  </w:style>
  <w:style w:type="paragraph" w:customStyle="1" w:styleId="xl200">
    <w:name w:val="xl200"/>
    <w:basedOn w:val="Normal"/>
    <w:rsid w:val="00260BA8"/>
    <w:pPr>
      <w:pBdr>
        <w:bottom w:val="single" w:sz="4" w:space="0" w:color="auto"/>
      </w:pBdr>
      <w:spacing w:before="100" w:beforeAutospacing="1" w:after="100" w:afterAutospacing="1"/>
      <w:jc w:val="center"/>
    </w:pPr>
    <w:rPr>
      <w:sz w:val="20"/>
      <w:szCs w:val="20"/>
      <w:lang w:val="fr-FR"/>
    </w:rPr>
  </w:style>
  <w:style w:type="paragraph" w:customStyle="1" w:styleId="xl201">
    <w:name w:val="xl201"/>
    <w:basedOn w:val="Normal"/>
    <w:rsid w:val="00260BA8"/>
    <w:pPr>
      <w:pBdr>
        <w:bottom w:val="single" w:sz="4" w:space="0" w:color="auto"/>
        <w:right w:val="single" w:sz="4" w:space="0" w:color="auto"/>
      </w:pBdr>
      <w:spacing w:before="100" w:beforeAutospacing="1" w:after="100" w:afterAutospacing="1"/>
      <w:jc w:val="right"/>
      <w:textAlignment w:val="center"/>
    </w:pPr>
    <w:rPr>
      <w:sz w:val="20"/>
      <w:szCs w:val="20"/>
      <w:lang w:val="fr-FR"/>
    </w:rPr>
  </w:style>
  <w:style w:type="paragraph" w:customStyle="1" w:styleId="xl202">
    <w:name w:val="xl202"/>
    <w:basedOn w:val="Normal"/>
    <w:rsid w:val="00260BA8"/>
    <w:pPr>
      <w:pBdr>
        <w:left w:val="single" w:sz="4" w:space="0" w:color="auto"/>
        <w:right w:val="single" w:sz="4" w:space="0" w:color="auto"/>
      </w:pBdr>
      <w:spacing w:before="100" w:beforeAutospacing="1" w:after="100" w:afterAutospacing="1"/>
      <w:textAlignment w:val="center"/>
    </w:pPr>
    <w:rPr>
      <w:sz w:val="20"/>
      <w:szCs w:val="20"/>
      <w:lang w:val="fr-FR"/>
    </w:rPr>
  </w:style>
  <w:style w:type="paragraph" w:customStyle="1" w:styleId="xl203">
    <w:name w:val="xl203"/>
    <w:basedOn w:val="Normal"/>
    <w:rsid w:val="00260BA8"/>
    <w:pPr>
      <w:pBdr>
        <w:left w:val="single" w:sz="4" w:space="0" w:color="auto"/>
        <w:bottom w:val="single" w:sz="4" w:space="0" w:color="auto"/>
        <w:right w:val="single" w:sz="4" w:space="0" w:color="auto"/>
      </w:pBdr>
      <w:spacing w:before="100" w:beforeAutospacing="1" w:after="100" w:afterAutospacing="1"/>
      <w:jc w:val="right"/>
      <w:textAlignment w:val="center"/>
    </w:pPr>
    <w:rPr>
      <w:sz w:val="20"/>
      <w:szCs w:val="20"/>
      <w:lang w:val="fr-FR"/>
    </w:rPr>
  </w:style>
  <w:style w:type="paragraph" w:customStyle="1" w:styleId="xl204">
    <w:name w:val="xl204"/>
    <w:basedOn w:val="Normal"/>
    <w:rsid w:val="00260BA8"/>
    <w:pPr>
      <w:pBdr>
        <w:left w:val="single" w:sz="4" w:space="0" w:color="auto"/>
        <w:bottom w:val="single" w:sz="4" w:space="0" w:color="auto"/>
        <w:right w:val="single" w:sz="4" w:space="0" w:color="auto"/>
      </w:pBdr>
      <w:spacing w:before="100" w:beforeAutospacing="1" w:after="100" w:afterAutospacing="1"/>
      <w:jc w:val="right"/>
      <w:textAlignment w:val="center"/>
    </w:pPr>
    <w:rPr>
      <w:sz w:val="20"/>
      <w:szCs w:val="20"/>
      <w:lang w:val="fr-FR"/>
    </w:rPr>
  </w:style>
  <w:style w:type="paragraph" w:customStyle="1" w:styleId="xl205">
    <w:name w:val="xl205"/>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lang w:val="fr-FR"/>
    </w:rPr>
  </w:style>
  <w:style w:type="paragraph" w:customStyle="1" w:styleId="xl206">
    <w:name w:val="xl206"/>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lang w:val="fr-FR"/>
    </w:rPr>
  </w:style>
  <w:style w:type="paragraph" w:customStyle="1" w:styleId="xl207">
    <w:name w:val="xl207"/>
    <w:basedOn w:val="Normal"/>
    <w:rsid w:val="00260BA8"/>
    <w:pPr>
      <w:pBdr>
        <w:left w:val="single" w:sz="4" w:space="0" w:color="auto"/>
        <w:right w:val="single" w:sz="4" w:space="0" w:color="auto"/>
      </w:pBdr>
      <w:spacing w:before="100" w:beforeAutospacing="1" w:after="100" w:afterAutospacing="1"/>
      <w:jc w:val="right"/>
      <w:textAlignment w:val="center"/>
    </w:pPr>
    <w:rPr>
      <w:sz w:val="20"/>
      <w:szCs w:val="20"/>
      <w:lang w:val="fr-FR"/>
    </w:rPr>
  </w:style>
  <w:style w:type="paragraph" w:customStyle="1" w:styleId="xl208">
    <w:name w:val="xl208"/>
    <w:basedOn w:val="Normal"/>
    <w:rsid w:val="00260BA8"/>
    <w:pPr>
      <w:pBdr>
        <w:top w:val="single" w:sz="4" w:space="0" w:color="auto"/>
        <w:left w:val="single" w:sz="4" w:space="0" w:color="auto"/>
        <w:right w:val="single" w:sz="4" w:space="0" w:color="auto"/>
      </w:pBdr>
      <w:spacing w:before="100" w:beforeAutospacing="1" w:after="100" w:afterAutospacing="1"/>
      <w:jc w:val="center"/>
    </w:pPr>
    <w:rPr>
      <w:sz w:val="20"/>
      <w:szCs w:val="20"/>
      <w:lang w:val="fr-FR"/>
    </w:rPr>
  </w:style>
  <w:style w:type="paragraph" w:customStyle="1" w:styleId="xl209">
    <w:name w:val="xl209"/>
    <w:basedOn w:val="Normal"/>
    <w:rsid w:val="00260BA8"/>
    <w:pPr>
      <w:pBdr>
        <w:top w:val="single" w:sz="4" w:space="0" w:color="auto"/>
        <w:bottom w:val="single" w:sz="4" w:space="0" w:color="auto"/>
      </w:pBdr>
      <w:spacing w:before="100" w:beforeAutospacing="1" w:after="100" w:afterAutospacing="1"/>
      <w:jc w:val="center"/>
      <w:textAlignment w:val="center"/>
    </w:pPr>
    <w:rPr>
      <w:sz w:val="20"/>
      <w:szCs w:val="20"/>
      <w:lang w:val="fr-FR"/>
    </w:rPr>
  </w:style>
  <w:style w:type="paragraph" w:customStyle="1" w:styleId="xl210">
    <w:name w:val="xl210"/>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fr-FR"/>
    </w:rPr>
  </w:style>
  <w:style w:type="paragraph" w:customStyle="1" w:styleId="xl211">
    <w:name w:val="xl211"/>
    <w:basedOn w:val="Normal"/>
    <w:rsid w:val="00260BA8"/>
    <w:pPr>
      <w:pBdr>
        <w:top w:val="single" w:sz="4" w:space="0" w:color="auto"/>
      </w:pBdr>
      <w:spacing w:before="100" w:beforeAutospacing="1" w:after="100" w:afterAutospacing="1"/>
      <w:jc w:val="center"/>
      <w:textAlignment w:val="center"/>
    </w:pPr>
    <w:rPr>
      <w:sz w:val="20"/>
      <w:szCs w:val="20"/>
      <w:lang w:val="fr-FR"/>
    </w:rPr>
  </w:style>
  <w:style w:type="paragraph" w:customStyle="1" w:styleId="xl212">
    <w:name w:val="xl212"/>
    <w:basedOn w:val="Normal"/>
    <w:rsid w:val="00260BA8"/>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fr-FR"/>
    </w:rPr>
  </w:style>
  <w:style w:type="paragraph" w:customStyle="1" w:styleId="xl213">
    <w:name w:val="xl213"/>
    <w:basedOn w:val="Normal"/>
    <w:rsid w:val="00260B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fr-FR"/>
    </w:rPr>
  </w:style>
  <w:style w:type="character" w:customStyle="1" w:styleId="Tramecouleur-Accent3Car1">
    <w:name w:val="Trame couleur - Accent 3 Car1"/>
    <w:locked/>
    <w:rsid w:val="00260BA8"/>
    <w:rPr>
      <w:sz w:val="24"/>
      <w:lang w:val="en-US" w:eastAsia="en-US"/>
    </w:rPr>
  </w:style>
  <w:style w:type="table" w:styleId="Listecouleur-Accent2">
    <w:name w:val="Colorful List Accent 2"/>
    <w:basedOn w:val="TableauNormal"/>
    <w:link w:val="Listecouleur-Accent2Car"/>
    <w:uiPriority w:val="99"/>
    <w:semiHidden/>
    <w:unhideWhenUsed/>
    <w:rsid w:val="00260BA8"/>
    <w:pPr>
      <w:spacing w:after="0" w:line="240" w:lineRule="auto"/>
    </w:pPr>
    <w:rPr>
      <w:rFonts w:ascii="Calibri" w:hAnsi="Calibri"/>
    </w:rPr>
    <w:tblPr>
      <w:tblStyleRowBandSize w:val="1"/>
      <w:tblStyleColBandSize w:val="1"/>
    </w:tblPr>
    <w:tcPr>
      <w:shd w:val="clear" w:color="auto" w:fill="FDF2EA" w:themeFill="accent2"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numbering" w:customStyle="1" w:styleId="Style11">
    <w:name w:val="Style11"/>
    <w:uiPriority w:val="99"/>
    <w:rsid w:val="001B2432"/>
    <w:pPr>
      <w:numPr>
        <w:numId w:val="13"/>
      </w:numPr>
    </w:pPr>
  </w:style>
  <w:style w:type="character" w:customStyle="1" w:styleId="Mentionnonrsolue7">
    <w:name w:val="Mention non résolue7"/>
    <w:basedOn w:val="Policepardfaut"/>
    <w:uiPriority w:val="99"/>
    <w:unhideWhenUsed/>
    <w:rsid w:val="001B2432"/>
    <w:rPr>
      <w:color w:val="605E5C"/>
      <w:shd w:val="clear" w:color="auto" w:fill="E1DFDD"/>
    </w:rPr>
  </w:style>
  <w:style w:type="paragraph" w:customStyle="1" w:styleId="yiv4856808414ydpa27f614dmsonormal">
    <w:name w:val="yiv4856808414ydpa27f614dmsonormal"/>
    <w:basedOn w:val="Normal"/>
    <w:uiPriority w:val="99"/>
    <w:qFormat/>
    <w:rsid w:val="007D4917"/>
    <w:pPr>
      <w:spacing w:before="100" w:beforeAutospacing="1" w:after="100" w:afterAutospacing="1"/>
    </w:pPr>
    <w:rPr>
      <w:lang w:val="fr-FR"/>
    </w:rPr>
  </w:style>
  <w:style w:type="paragraph" w:customStyle="1" w:styleId="yiv7951132474ydp9e46408amsonormal">
    <w:name w:val="yiv7951132474ydp9e46408amsonormal"/>
    <w:basedOn w:val="Normal"/>
    <w:uiPriority w:val="99"/>
    <w:qFormat/>
    <w:rsid w:val="007D4917"/>
    <w:pPr>
      <w:spacing w:before="100" w:beforeAutospacing="1" w:after="100" w:afterAutospacing="1"/>
    </w:pPr>
    <w:rPr>
      <w:lang w:val="fr-FR"/>
    </w:rPr>
  </w:style>
  <w:style w:type="paragraph" w:customStyle="1" w:styleId="yiv7384329206msonormal">
    <w:name w:val="yiv7384329206msonormal"/>
    <w:basedOn w:val="Normal"/>
    <w:uiPriority w:val="99"/>
    <w:qFormat/>
    <w:rsid w:val="007D4917"/>
    <w:pPr>
      <w:spacing w:before="100" w:beforeAutospacing="1" w:after="100" w:afterAutospacing="1"/>
    </w:pPr>
    <w:rPr>
      <w:lang w:val="fr-FR"/>
    </w:rPr>
  </w:style>
  <w:style w:type="table" w:customStyle="1" w:styleId="Listecouleur-Accent34">
    <w:name w:val="Liste couleur - Accent 34"/>
    <w:basedOn w:val="TableauNormal"/>
    <w:next w:val="Listecouleur-Accent3"/>
    <w:uiPriority w:val="29"/>
    <w:semiHidden/>
    <w:unhideWhenUsed/>
    <w:rsid w:val="007D4917"/>
    <w:pPr>
      <w:spacing w:after="200" w:line="288" w:lineRule="auto"/>
    </w:pPr>
    <w:rPr>
      <w:rFonts w:ascii="Calibri" w:eastAsia="Times New Roman" w:hAnsi="Calibri" w:cs="Times New Roman"/>
      <w:i/>
      <w:iCs/>
      <w:color w:val="000000"/>
      <w:sz w:val="21"/>
      <w:szCs w:val="21"/>
      <w:lang w:val="en" w:eastAsia="fr-FR" w:bidi="en-US"/>
    </w:rPr>
    <w:tblPr>
      <w:tblStyleRowBandSize w:val="1"/>
      <w:tblStyleColBandSize w:val="1"/>
      <w:tblInd w:w="0" w:type="nil"/>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couleur-Accent34">
    <w:name w:val="Grille couleur - Accent 34"/>
    <w:basedOn w:val="TableauNormal"/>
    <w:next w:val="Grillecouleur-Accent3"/>
    <w:uiPriority w:val="30"/>
    <w:semiHidden/>
    <w:unhideWhenUsed/>
    <w:rsid w:val="007D4917"/>
    <w:pPr>
      <w:spacing w:after="200" w:line="288" w:lineRule="auto"/>
    </w:pPr>
    <w:rPr>
      <w:rFonts w:ascii="Calibri" w:eastAsia="Times New Roman" w:hAnsi="Calibri" w:cs="Times New Roman"/>
      <w:b/>
      <w:bCs/>
      <w:i/>
      <w:iCs/>
      <w:color w:val="4F81BD"/>
      <w:sz w:val="21"/>
      <w:szCs w:val="21"/>
      <w:lang w:val="en" w:eastAsia="fr-FR" w:bidi="en-US"/>
    </w:rPr>
    <w:tblPr>
      <w:tblStyleRowBandSize w:val="1"/>
      <w:tblStyleColBandSize w:val="1"/>
      <w:tblInd w:w="0" w:type="nil"/>
      <w:tblBorders>
        <w:insideH w:val="single" w:sz="4" w:space="0" w:color="FFFFFF"/>
      </w:tblBorders>
    </w:tblPr>
    <w:tcPr>
      <w:shd w:val="clear" w:color="auto" w:fill="EAF1DD"/>
    </w:tcPr>
    <w:tblStylePr w:type="firstRow">
      <w:tblPr/>
      <w:tcPr>
        <w:shd w:val="clear" w:color="auto" w:fill="D6E3BC"/>
      </w:tcPr>
    </w:tblStylePr>
    <w:tblStylePr w:type="lastRow">
      <w:tblPr/>
      <w:tcPr>
        <w:shd w:val="clear" w:color="auto" w:fill="D6E3BC"/>
      </w:tcPr>
    </w:tblStylePr>
    <w:tblStylePr w:type="firstCol">
      <w:tblPr/>
      <w:tcPr>
        <w:shd w:val="clear" w:color="auto" w:fill="76923C"/>
      </w:tcPr>
    </w:tblStylePr>
    <w:tblStylePr w:type="lastCol">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Grillemoyenne1-Accent44">
    <w:name w:val="Grille moyenne 1 - Accent 44"/>
    <w:basedOn w:val="TableauNormal"/>
    <w:next w:val="Grillemoyenne1-Accent4"/>
    <w:uiPriority w:val="29"/>
    <w:semiHidden/>
    <w:unhideWhenUsed/>
    <w:rsid w:val="007D4917"/>
    <w:pPr>
      <w:spacing w:after="200" w:line="288" w:lineRule="auto"/>
    </w:pPr>
    <w:rPr>
      <w:rFonts w:ascii="Calibri" w:eastAsia="Times New Roman" w:hAnsi="Calibri" w:cs="Times New Roman"/>
      <w:i/>
      <w:iCs/>
      <w:color w:val="000000"/>
      <w:sz w:val="21"/>
      <w:szCs w:val="21"/>
      <w:lang w:val="en" w:eastAsia="fr-FR" w:bidi="en-US"/>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lastRow">
      <w:tblPr/>
      <w:tcPr>
        <w:tcBorders>
          <w:top w:val="single" w:sz="18" w:space="0" w:color="9F8AB9"/>
        </w:tcBorders>
      </w:tcPr>
    </w:tblStylePr>
    <w:tblStylePr w:type="band1Vert">
      <w:tblPr/>
      <w:tcPr>
        <w:shd w:val="clear" w:color="auto" w:fill="BFB1D0"/>
      </w:tcPr>
    </w:tblStylePr>
    <w:tblStylePr w:type="band1Horz">
      <w:tblPr/>
      <w:tcPr>
        <w:shd w:val="clear" w:color="auto" w:fill="BFB1D0"/>
      </w:tcPr>
    </w:tblStylePr>
  </w:style>
  <w:style w:type="table" w:customStyle="1" w:styleId="Grillemoyenne2-Accent44">
    <w:name w:val="Grille moyenne 2 - Accent 44"/>
    <w:basedOn w:val="TableauNormal"/>
    <w:next w:val="Grillemoyenne2-Accent4"/>
    <w:uiPriority w:val="30"/>
    <w:semiHidden/>
    <w:unhideWhenUsed/>
    <w:rsid w:val="007D4917"/>
    <w:pPr>
      <w:spacing w:after="200" w:line="288" w:lineRule="auto"/>
    </w:pPr>
    <w:rPr>
      <w:rFonts w:ascii="Calibri" w:eastAsia="Times New Roman" w:hAnsi="Calibri" w:cs="Times New Roman"/>
      <w:b/>
      <w:bCs/>
      <w:i/>
      <w:iCs/>
      <w:color w:val="4F81BD"/>
      <w:sz w:val="21"/>
      <w:szCs w:val="21"/>
      <w:lang w:val="en" w:eastAsia="fr-FR" w:bidi="en-U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rameclaire-Accent26">
    <w:name w:val="Trame claire - Accent 26"/>
    <w:basedOn w:val="TableauNormal"/>
    <w:next w:val="Trameclaire-Accent2"/>
    <w:uiPriority w:val="30"/>
    <w:semiHidden/>
    <w:unhideWhenUsed/>
    <w:rsid w:val="007D4917"/>
    <w:pPr>
      <w:spacing w:after="200" w:line="288" w:lineRule="auto"/>
    </w:pPr>
    <w:rPr>
      <w:rFonts w:eastAsiaTheme="minorEastAsia"/>
      <w:b/>
      <w:bCs/>
      <w:i/>
      <w:iCs/>
      <w:color w:val="4F81BD"/>
      <w:sz w:val="24"/>
      <w:szCs w:val="24"/>
      <w:lang w:val="fr-SN" w:eastAsia="fr-FR"/>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12">
    <w:name w:val="SGS Table Basic 112"/>
    <w:basedOn w:val="TableauNormal"/>
    <w:uiPriority w:val="39"/>
    <w:qFormat/>
    <w:rsid w:val="007D4917"/>
    <w:pPr>
      <w:spacing w:after="0" w:line="240" w:lineRule="auto"/>
    </w:pPr>
    <w:rPr>
      <w:rFonts w:ascii="Calibri" w:eastAsia="Calibri" w:hAnsi="Calibri" w:cs="Times New Roman"/>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11">
    <w:name w:val="SGS Table Basic 1111"/>
    <w:basedOn w:val="TableauNormal"/>
    <w:uiPriority w:val="39"/>
    <w:qFormat/>
    <w:rsid w:val="007D4917"/>
    <w:pPr>
      <w:spacing w:after="0" w:line="240" w:lineRule="auto"/>
    </w:pPr>
    <w:rPr>
      <w:rFonts w:ascii="Calibri" w:eastAsia="Calibri" w:hAnsi="Calibri" w:cs="Times New Roman"/>
      <w:lang w:val="e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ouleur-Accent331">
    <w:name w:val="Liste couleur - Accent 331"/>
    <w:basedOn w:val="TableauNormal"/>
    <w:uiPriority w:val="29"/>
    <w:rsid w:val="007D4917"/>
    <w:pPr>
      <w:spacing w:after="200" w:line="288" w:lineRule="auto"/>
    </w:pPr>
    <w:rPr>
      <w:rFonts w:ascii="Calibri" w:eastAsia="Times New Roman" w:hAnsi="Calibri" w:cs="Times New Roman"/>
      <w:i/>
      <w:iCs/>
      <w:color w:val="000000"/>
      <w:lang w:val="en" w:bidi="en-US"/>
    </w:rPr>
    <w:tblPr>
      <w:tblStyleRowBandSize w:val="1"/>
      <w:tblStyleColBandSize w:val="1"/>
      <w:tblInd w:w="0" w:type="nil"/>
    </w:tblPr>
    <w:tcPr>
      <w:shd w:val="clear" w:color="auto" w:fill="F5F8EE"/>
    </w:tcPr>
    <w:tblStylePr w:type="firstRow">
      <w:tblPr/>
      <w:tcPr>
        <w:tcBorders>
          <w:bottom w:val="single" w:sz="12" w:space="0" w:color="FFFFFF"/>
        </w:tcBorders>
        <w:shd w:val="clear" w:color="auto" w:fill="664E8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llemoyenne2-Accent431">
    <w:name w:val="Grille moyenne 2 - Accent 431"/>
    <w:basedOn w:val="TableauNormal"/>
    <w:uiPriority w:val="30"/>
    <w:rsid w:val="007D4917"/>
    <w:pPr>
      <w:spacing w:after="200" w:line="288" w:lineRule="auto"/>
    </w:pPr>
    <w:rPr>
      <w:rFonts w:ascii="Calibri" w:eastAsia="Times New Roman" w:hAnsi="Calibri" w:cs="Times New Roman"/>
      <w:b/>
      <w:bCs/>
      <w:i/>
      <w:iCs/>
      <w:color w:val="4F81BD"/>
      <w:lang w:val="en" w:bidi="en-U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tblPr/>
      <w:tcPr>
        <w:shd w:val="clear" w:color="auto" w:fill="F2EFF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Trameclaire-Accent251">
    <w:name w:val="Trame claire - Accent 251"/>
    <w:basedOn w:val="TableauNormal"/>
    <w:uiPriority w:val="30"/>
    <w:rsid w:val="007D4917"/>
    <w:pPr>
      <w:spacing w:after="200" w:line="288" w:lineRule="auto"/>
    </w:pPr>
    <w:rPr>
      <w:rFonts w:ascii="Calibri" w:eastAsia="Calibri" w:hAnsi="Calibri" w:cs="Times New Roman"/>
      <w:b/>
      <w:bCs/>
      <w:i/>
      <w:iCs/>
      <w:color w:val="4F81BD"/>
      <w:sz w:val="24"/>
      <w:szCs w:val="24"/>
      <w:lang w:val="en"/>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systrantokenbase">
    <w:name w:val="systran_token_base"/>
    <w:basedOn w:val="Policepardfaut"/>
    <w:rsid w:val="007D4917"/>
  </w:style>
  <w:style w:type="character" w:customStyle="1" w:styleId="lrzxr">
    <w:name w:val="lrzxr"/>
    <w:basedOn w:val="Policepardfaut"/>
    <w:rsid w:val="00960873"/>
  </w:style>
  <w:style w:type="character" w:customStyle="1" w:styleId="w8qarf">
    <w:name w:val="w8qarf"/>
    <w:basedOn w:val="Policepardfaut"/>
    <w:rsid w:val="00960873"/>
  </w:style>
  <w:style w:type="table" w:customStyle="1" w:styleId="TableGrid0">
    <w:name w:val="Table Grid0"/>
    <w:rsid w:val="00960873"/>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NormalTable0">
    <w:name w:val="Normal Table0"/>
    <w:uiPriority w:val="2"/>
    <w:semiHidden/>
    <w:unhideWhenUsed/>
    <w:qFormat/>
    <w:rsid w:val="00960873"/>
    <w:pPr>
      <w:widowControl w:val="0"/>
      <w:autoSpaceDE w:val="0"/>
      <w:autoSpaceDN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character" w:customStyle="1" w:styleId="CharacterStyle1">
    <w:name w:val="Character Style 1"/>
    <w:rsid w:val="00960873"/>
    <w:rPr>
      <w:sz w:val="20"/>
      <w:szCs w:val="20"/>
    </w:rPr>
  </w:style>
  <w:style w:type="character" w:customStyle="1" w:styleId="Corpsdutexte85ptGras1">
    <w:name w:val="Corps du texte + 8.5 pt.Gras1"/>
    <w:rsid w:val="00960873"/>
    <w:rPr>
      <w:rFonts w:ascii="Arial" w:eastAsia="Arial" w:hAnsi="Arial" w:cs="Arial"/>
      <w:b/>
      <w:bCs/>
      <w:i w:val="0"/>
      <w:iCs w:val="0"/>
      <w:smallCaps w:val="0"/>
      <w:strike w:val="0"/>
      <w:color w:val="000000"/>
      <w:spacing w:val="0"/>
      <w:w w:val="100"/>
      <w:position w:val="0"/>
      <w:sz w:val="17"/>
      <w:szCs w:val="17"/>
      <w:u w:val="none"/>
      <w:shd w:val="clear" w:color="auto" w:fill="FFFFFF"/>
      <w:lang w:val="fr-FR"/>
    </w:rPr>
  </w:style>
  <w:style w:type="character" w:customStyle="1" w:styleId="Corpsdutexte85pt1">
    <w:name w:val="Corps du texte + 8.5 pt1"/>
    <w:rsid w:val="00960873"/>
    <w:rPr>
      <w:rFonts w:ascii="Arial" w:eastAsia="Arial" w:hAnsi="Arial" w:cs="Arial"/>
      <w:b w:val="0"/>
      <w:bCs w:val="0"/>
      <w:i w:val="0"/>
      <w:iCs w:val="0"/>
      <w:smallCaps w:val="0"/>
      <w:strike w:val="0"/>
      <w:color w:val="000000"/>
      <w:spacing w:val="0"/>
      <w:w w:val="100"/>
      <w:position w:val="0"/>
      <w:sz w:val="17"/>
      <w:szCs w:val="17"/>
      <w:u w:val="none"/>
      <w:shd w:val="clear" w:color="auto" w:fill="FFFFFF"/>
      <w:lang w:val="fr-FR"/>
    </w:rPr>
  </w:style>
  <w:style w:type="table" w:customStyle="1" w:styleId="csastandard4">
    <w:name w:val="csa standard4"/>
    <w:basedOn w:val="TableauNormal"/>
    <w:next w:val="Grilledutableau"/>
    <w:uiPriority w:val="39"/>
    <w:qFormat/>
    <w:rsid w:val="00960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sastandard5">
    <w:name w:val="csa standard5"/>
    <w:basedOn w:val="TableauNormal"/>
    <w:next w:val="Grilledutableau"/>
    <w:uiPriority w:val="39"/>
    <w:qFormat/>
    <w:rsid w:val="00960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Heading1">
    <w:name w:val="Volume Heading1"/>
    <w:basedOn w:val="Normal"/>
    <w:next w:val="Normal"/>
    <w:uiPriority w:val="99"/>
    <w:qFormat/>
    <w:rsid w:val="00BB69F1"/>
    <w:pPr>
      <w:keepNext/>
      <w:keepLines/>
      <w:spacing w:before="360" w:after="40"/>
      <w:outlineLvl w:val="0"/>
    </w:pPr>
    <w:rPr>
      <w:rFonts w:ascii="Calibri Light" w:hAnsi="Calibri Light"/>
      <w:color w:val="538135"/>
      <w:sz w:val="40"/>
      <w:szCs w:val="40"/>
      <w:lang w:val="fr-FR" w:eastAsia="en-US"/>
    </w:rPr>
  </w:style>
  <w:style w:type="paragraph" w:customStyle="1" w:styleId="h10">
    <w:name w:val="h1"/>
    <w:basedOn w:val="Normal"/>
    <w:next w:val="Normal"/>
    <w:uiPriority w:val="9"/>
    <w:unhideWhenUsed/>
    <w:qFormat/>
    <w:rsid w:val="00BB69F1"/>
    <w:pPr>
      <w:keepNext/>
      <w:keepLines/>
      <w:spacing w:before="80"/>
      <w:outlineLvl w:val="1"/>
    </w:pPr>
    <w:rPr>
      <w:rFonts w:ascii="Calibri Light" w:hAnsi="Calibri Light"/>
      <w:color w:val="538135"/>
      <w:sz w:val="28"/>
      <w:szCs w:val="28"/>
    </w:rPr>
  </w:style>
  <w:style w:type="paragraph" w:customStyle="1" w:styleId="Cen1">
    <w:name w:val="Cen.1"/>
    <w:basedOn w:val="Normal"/>
    <w:next w:val="Normal"/>
    <w:uiPriority w:val="9"/>
    <w:unhideWhenUsed/>
    <w:qFormat/>
    <w:rsid w:val="00BB69F1"/>
    <w:pPr>
      <w:keepNext/>
      <w:keepLines/>
      <w:spacing w:before="80" w:line="288" w:lineRule="auto"/>
      <w:outlineLvl w:val="3"/>
    </w:pPr>
    <w:rPr>
      <w:rFonts w:ascii="Calibri Light" w:hAnsi="Calibri Light"/>
      <w:color w:val="70AD47"/>
      <w:sz w:val="22"/>
      <w:szCs w:val="22"/>
    </w:rPr>
  </w:style>
  <w:style w:type="paragraph" w:customStyle="1" w:styleId="22321">
    <w:name w:val="2.2.3.21"/>
    <w:basedOn w:val="Normal"/>
    <w:next w:val="Normal"/>
    <w:uiPriority w:val="9"/>
    <w:unhideWhenUsed/>
    <w:qFormat/>
    <w:rsid w:val="00BB69F1"/>
    <w:pPr>
      <w:keepNext/>
      <w:keepLines/>
      <w:spacing w:before="40" w:line="288" w:lineRule="auto"/>
      <w:outlineLvl w:val="4"/>
    </w:pPr>
    <w:rPr>
      <w:rFonts w:ascii="Calibri Light" w:hAnsi="Calibri Light"/>
      <w:i/>
      <w:iCs/>
      <w:color w:val="70AD47"/>
      <w:sz w:val="22"/>
      <w:szCs w:val="22"/>
    </w:rPr>
  </w:style>
  <w:style w:type="paragraph" w:customStyle="1" w:styleId="Heading9-paranum1">
    <w:name w:val="Heading 9-paranum1"/>
    <w:basedOn w:val="Normal"/>
    <w:next w:val="Normal"/>
    <w:uiPriority w:val="9"/>
    <w:unhideWhenUsed/>
    <w:qFormat/>
    <w:rsid w:val="00BB69F1"/>
    <w:pPr>
      <w:keepNext/>
      <w:keepLines/>
      <w:spacing w:before="40" w:line="288" w:lineRule="auto"/>
      <w:outlineLvl w:val="8"/>
    </w:pPr>
    <w:rPr>
      <w:rFonts w:ascii="Calibri Light" w:hAnsi="Calibri Light"/>
      <w:i/>
      <w:iCs/>
      <w:color w:val="70AD47"/>
      <w:sz w:val="20"/>
      <w:szCs w:val="20"/>
    </w:rPr>
  </w:style>
  <w:style w:type="paragraph" w:customStyle="1" w:styleId="headings1CharChar1">
    <w:name w:val="headings1 Char Char1"/>
    <w:basedOn w:val="Normal"/>
    <w:next w:val="Normal"/>
    <w:uiPriority w:val="35"/>
    <w:unhideWhenUsed/>
    <w:qFormat/>
    <w:rsid w:val="00BB69F1"/>
    <w:rPr>
      <w:rFonts w:asciiTheme="minorHAnsi" w:hAnsiTheme="minorHAnsi" w:cstheme="minorBidi"/>
      <w:b/>
      <w:bCs/>
      <w:smallCaps/>
      <w:color w:val="595959"/>
      <w:sz w:val="21"/>
      <w:szCs w:val="21"/>
    </w:rPr>
  </w:style>
  <w:style w:type="paragraph" w:customStyle="1" w:styleId="Citationintense1">
    <w:name w:val="Citation intense1"/>
    <w:basedOn w:val="Normal"/>
    <w:next w:val="Normal"/>
    <w:uiPriority w:val="30"/>
    <w:qFormat/>
    <w:rsid w:val="00BB69F1"/>
    <w:pPr>
      <w:spacing w:before="160" w:after="160" w:line="264" w:lineRule="auto"/>
      <w:ind w:left="720" w:right="720"/>
      <w:jc w:val="center"/>
    </w:pPr>
    <w:rPr>
      <w:rFonts w:ascii="Calibri Light" w:hAnsi="Calibri Light"/>
      <w:i/>
      <w:iCs/>
      <w:color w:val="70AD47"/>
      <w:sz w:val="32"/>
      <w:szCs w:val="32"/>
    </w:rPr>
  </w:style>
  <w:style w:type="character" w:customStyle="1" w:styleId="Accentuation1">
    <w:name w:val="Accentuation1"/>
    <w:basedOn w:val="Policepardfaut"/>
    <w:uiPriority w:val="20"/>
    <w:qFormat/>
    <w:rsid w:val="00BB69F1"/>
    <w:rPr>
      <w:i/>
      <w:iCs/>
      <w:color w:val="70AD47"/>
    </w:rPr>
  </w:style>
  <w:style w:type="paragraph" w:customStyle="1" w:styleId="Titre3-11">
    <w:name w:val="Titre 3-11"/>
    <w:basedOn w:val="Normal"/>
    <w:next w:val="Normal"/>
    <w:uiPriority w:val="11"/>
    <w:qFormat/>
    <w:rsid w:val="00BB69F1"/>
    <w:pPr>
      <w:numPr>
        <w:ilvl w:val="1"/>
      </w:numPr>
      <w:spacing w:after="200"/>
    </w:pPr>
    <w:rPr>
      <w:rFonts w:ascii="Calibri Light" w:hAnsi="Calibri Light"/>
      <w:sz w:val="30"/>
      <w:szCs w:val="30"/>
    </w:rPr>
  </w:style>
  <w:style w:type="character" w:customStyle="1" w:styleId="Rfrenceple2">
    <w:name w:val="Référence pâle2"/>
    <w:basedOn w:val="Policepardfaut"/>
    <w:uiPriority w:val="31"/>
    <w:qFormat/>
    <w:rsid w:val="00BB69F1"/>
    <w:rPr>
      <w:smallCaps/>
      <w:color w:val="595959"/>
    </w:rPr>
  </w:style>
  <w:style w:type="character" w:customStyle="1" w:styleId="Rfrenceintense2">
    <w:name w:val="Référence intense2"/>
    <w:basedOn w:val="Policepardfaut"/>
    <w:uiPriority w:val="32"/>
    <w:qFormat/>
    <w:rsid w:val="00BB69F1"/>
    <w:rPr>
      <w:b/>
      <w:bCs/>
      <w:smallCaps/>
      <w:color w:val="70AD47"/>
    </w:rPr>
  </w:style>
  <w:style w:type="character" w:customStyle="1" w:styleId="Titre2Car2">
    <w:name w:val="Titre 2 Car2"/>
    <w:basedOn w:val="Policepardfaut"/>
    <w:uiPriority w:val="9"/>
    <w:semiHidden/>
    <w:rsid w:val="00BB69F1"/>
    <w:rPr>
      <w:rFonts w:asciiTheme="majorHAnsi" w:eastAsiaTheme="majorEastAsia" w:hAnsiTheme="majorHAnsi" w:cstheme="majorBidi"/>
      <w:color w:val="2E74B5" w:themeColor="accent1" w:themeShade="BF"/>
      <w:sz w:val="26"/>
      <w:szCs w:val="26"/>
    </w:rPr>
  </w:style>
  <w:style w:type="character" w:customStyle="1" w:styleId="Titre3Car3">
    <w:name w:val="Titre 3 Car3"/>
    <w:basedOn w:val="Policepardfaut"/>
    <w:uiPriority w:val="9"/>
    <w:semiHidden/>
    <w:rsid w:val="00BB69F1"/>
    <w:rPr>
      <w:rFonts w:asciiTheme="majorHAnsi" w:eastAsiaTheme="majorEastAsia" w:hAnsiTheme="majorHAnsi" w:cstheme="majorBidi"/>
      <w:color w:val="1F4D78" w:themeColor="accent1" w:themeShade="7F"/>
      <w:sz w:val="24"/>
      <w:szCs w:val="24"/>
    </w:rPr>
  </w:style>
  <w:style w:type="character" w:customStyle="1" w:styleId="Titre4Car2">
    <w:name w:val="Titre 4 Car2"/>
    <w:basedOn w:val="Policepardfaut"/>
    <w:uiPriority w:val="9"/>
    <w:semiHidden/>
    <w:rsid w:val="00BB69F1"/>
    <w:rPr>
      <w:rFonts w:asciiTheme="majorHAnsi" w:eastAsiaTheme="majorEastAsia" w:hAnsiTheme="majorHAnsi" w:cstheme="majorBidi"/>
      <w:i/>
      <w:iCs/>
      <w:color w:val="2E74B5" w:themeColor="accent1" w:themeShade="BF"/>
    </w:rPr>
  </w:style>
  <w:style w:type="character" w:customStyle="1" w:styleId="Titre9Car2">
    <w:name w:val="Titre 9 Car2"/>
    <w:basedOn w:val="Policepardfaut"/>
    <w:uiPriority w:val="9"/>
    <w:semiHidden/>
    <w:rsid w:val="00BB69F1"/>
    <w:rPr>
      <w:rFonts w:asciiTheme="majorHAnsi" w:eastAsiaTheme="majorEastAsia" w:hAnsiTheme="majorHAnsi" w:cstheme="majorBidi"/>
      <w:i/>
      <w:iCs/>
      <w:color w:val="272727" w:themeColor="text1" w:themeTint="D8"/>
      <w:sz w:val="21"/>
      <w:szCs w:val="21"/>
    </w:rPr>
  </w:style>
  <w:style w:type="character" w:customStyle="1" w:styleId="Titre5Car2">
    <w:name w:val="Titre 5 Car2"/>
    <w:basedOn w:val="Policepardfaut"/>
    <w:uiPriority w:val="9"/>
    <w:semiHidden/>
    <w:rsid w:val="00BB69F1"/>
    <w:rPr>
      <w:rFonts w:asciiTheme="majorHAnsi" w:eastAsiaTheme="majorEastAsia" w:hAnsiTheme="majorHAnsi" w:cstheme="majorBidi"/>
      <w:color w:val="2E74B5" w:themeColor="accent1" w:themeShade="BF"/>
    </w:rPr>
  </w:style>
  <w:style w:type="character" w:customStyle="1" w:styleId="CitationintenseCar1">
    <w:name w:val="Citation intense Car1"/>
    <w:basedOn w:val="Policepardfaut"/>
    <w:uiPriority w:val="30"/>
    <w:rsid w:val="00BB69F1"/>
    <w:rPr>
      <w:i/>
      <w:iCs/>
      <w:color w:val="5B9BD5" w:themeColor="accent1"/>
    </w:rPr>
  </w:style>
  <w:style w:type="character" w:customStyle="1" w:styleId="Sous-titreCar2">
    <w:name w:val="Sous-titre Car2"/>
    <w:basedOn w:val="Policepardfaut"/>
    <w:uiPriority w:val="11"/>
    <w:rsid w:val="00BB69F1"/>
    <w:rPr>
      <w:rFonts w:eastAsiaTheme="minorEastAsia"/>
      <w:color w:val="5A5A5A" w:themeColor="text1" w:themeTint="A5"/>
      <w:spacing w:val="15"/>
    </w:rPr>
  </w:style>
  <w:style w:type="character" w:customStyle="1" w:styleId="CitationCar1">
    <w:name w:val="Citation Car1"/>
    <w:basedOn w:val="Policepardfaut"/>
    <w:uiPriority w:val="29"/>
    <w:rsid w:val="00BB69F1"/>
    <w:rPr>
      <w:i/>
      <w:iCs/>
      <w:color w:val="404040" w:themeColor="text1" w:themeTint="BF"/>
    </w:rPr>
  </w:style>
  <w:style w:type="numbering" w:customStyle="1" w:styleId="Aucuneliste20">
    <w:name w:val="Aucune liste20"/>
    <w:next w:val="Aucuneliste"/>
    <w:uiPriority w:val="99"/>
    <w:semiHidden/>
    <w:unhideWhenUsed/>
    <w:rsid w:val="00177C95"/>
  </w:style>
  <w:style w:type="table" w:customStyle="1" w:styleId="Grilledutableau29">
    <w:name w:val="Grille du tableau29"/>
    <w:basedOn w:val="TableauNormal"/>
    <w:next w:val="Grilledutableau"/>
    <w:uiPriority w:val="39"/>
    <w:rsid w:val="00177C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71">
    <w:name w:val="Mention non résolue71"/>
    <w:basedOn w:val="Policepardfaut"/>
    <w:uiPriority w:val="99"/>
    <w:unhideWhenUsed/>
    <w:rsid w:val="005456FB"/>
    <w:rPr>
      <w:color w:val="605E5C"/>
      <w:shd w:val="clear" w:color="auto" w:fill="E1DFDD"/>
    </w:rPr>
  </w:style>
  <w:style w:type="paragraph" w:customStyle="1" w:styleId="yiv0656233747msonormal">
    <w:name w:val="yiv0656233747msonormal"/>
    <w:basedOn w:val="Normal"/>
    <w:rsid w:val="00FB6620"/>
    <w:pPr>
      <w:spacing w:before="100" w:beforeAutospacing="1" w:after="100" w:afterAutospacing="1"/>
    </w:pPr>
    <w:rPr>
      <w:lang w:val="fr-FR"/>
    </w:rPr>
  </w:style>
  <w:style w:type="paragraph" w:customStyle="1" w:styleId="font11">
    <w:name w:val="font11"/>
    <w:basedOn w:val="Normal"/>
    <w:rsid w:val="003D5B54"/>
    <w:pPr>
      <w:spacing w:before="100" w:beforeAutospacing="1" w:after="100" w:afterAutospacing="1"/>
    </w:pPr>
    <w:rPr>
      <w:b/>
      <w:bCs/>
      <w:i/>
      <w:iCs/>
      <w:color w:val="000000"/>
      <w:lang w:val="fr-FR"/>
    </w:rPr>
  </w:style>
  <w:style w:type="paragraph" w:customStyle="1" w:styleId="font12">
    <w:name w:val="font12"/>
    <w:basedOn w:val="Normal"/>
    <w:rsid w:val="003D5B54"/>
    <w:pPr>
      <w:spacing w:before="100" w:beforeAutospacing="1" w:after="100" w:afterAutospacing="1"/>
    </w:pPr>
    <w:rPr>
      <w:color w:val="000000"/>
      <w:lang w:val="fr-FR"/>
    </w:rPr>
  </w:style>
  <w:style w:type="character" w:styleId="Mentionnonrsolue">
    <w:name w:val="Unresolved Mention"/>
    <w:basedOn w:val="Policepardfaut"/>
    <w:uiPriority w:val="99"/>
    <w:semiHidden/>
    <w:unhideWhenUsed/>
    <w:rsid w:val="00CF7F31"/>
    <w:rPr>
      <w:color w:val="605E5C"/>
      <w:shd w:val="clear" w:color="auto" w:fill="E1DFDD"/>
    </w:rPr>
  </w:style>
  <w:style w:type="character" w:customStyle="1" w:styleId="y2iqfc">
    <w:name w:val="y2iqfc"/>
    <w:basedOn w:val="Policepardfaut"/>
    <w:rsid w:val="000E6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2407">
      <w:bodyDiv w:val="1"/>
      <w:marLeft w:val="0"/>
      <w:marRight w:val="0"/>
      <w:marTop w:val="0"/>
      <w:marBottom w:val="0"/>
      <w:divBdr>
        <w:top w:val="none" w:sz="0" w:space="0" w:color="auto"/>
        <w:left w:val="none" w:sz="0" w:space="0" w:color="auto"/>
        <w:bottom w:val="none" w:sz="0" w:space="0" w:color="auto"/>
        <w:right w:val="none" w:sz="0" w:space="0" w:color="auto"/>
      </w:divBdr>
    </w:div>
    <w:div w:id="139343815">
      <w:bodyDiv w:val="1"/>
      <w:marLeft w:val="0"/>
      <w:marRight w:val="0"/>
      <w:marTop w:val="0"/>
      <w:marBottom w:val="0"/>
      <w:divBdr>
        <w:top w:val="none" w:sz="0" w:space="0" w:color="auto"/>
        <w:left w:val="none" w:sz="0" w:space="0" w:color="auto"/>
        <w:bottom w:val="none" w:sz="0" w:space="0" w:color="auto"/>
        <w:right w:val="none" w:sz="0" w:space="0" w:color="auto"/>
      </w:divBdr>
      <w:divsChild>
        <w:div w:id="48844565">
          <w:marLeft w:val="0"/>
          <w:marRight w:val="0"/>
          <w:marTop w:val="0"/>
          <w:marBottom w:val="0"/>
          <w:divBdr>
            <w:top w:val="none" w:sz="0" w:space="0" w:color="auto"/>
            <w:left w:val="none" w:sz="0" w:space="0" w:color="auto"/>
            <w:bottom w:val="none" w:sz="0" w:space="0" w:color="auto"/>
            <w:right w:val="none" w:sz="0" w:space="0" w:color="auto"/>
          </w:divBdr>
          <w:divsChild>
            <w:div w:id="1491019585">
              <w:marLeft w:val="0"/>
              <w:marRight w:val="0"/>
              <w:marTop w:val="0"/>
              <w:marBottom w:val="0"/>
              <w:divBdr>
                <w:top w:val="none" w:sz="0" w:space="0" w:color="auto"/>
                <w:left w:val="none" w:sz="0" w:space="0" w:color="auto"/>
                <w:bottom w:val="none" w:sz="0" w:space="0" w:color="auto"/>
                <w:right w:val="none" w:sz="0" w:space="0" w:color="auto"/>
              </w:divBdr>
              <w:divsChild>
                <w:div w:id="1177623493">
                  <w:marLeft w:val="0"/>
                  <w:marRight w:val="0"/>
                  <w:marTop w:val="0"/>
                  <w:marBottom w:val="0"/>
                  <w:divBdr>
                    <w:top w:val="none" w:sz="0" w:space="0" w:color="auto"/>
                    <w:left w:val="none" w:sz="0" w:space="0" w:color="auto"/>
                    <w:bottom w:val="none" w:sz="0" w:space="0" w:color="auto"/>
                    <w:right w:val="none" w:sz="0" w:space="0" w:color="auto"/>
                  </w:divBdr>
                  <w:divsChild>
                    <w:div w:id="184046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35738">
      <w:bodyDiv w:val="1"/>
      <w:marLeft w:val="0"/>
      <w:marRight w:val="0"/>
      <w:marTop w:val="0"/>
      <w:marBottom w:val="0"/>
      <w:divBdr>
        <w:top w:val="none" w:sz="0" w:space="0" w:color="auto"/>
        <w:left w:val="none" w:sz="0" w:space="0" w:color="auto"/>
        <w:bottom w:val="none" w:sz="0" w:space="0" w:color="auto"/>
        <w:right w:val="none" w:sz="0" w:space="0" w:color="auto"/>
      </w:divBdr>
      <w:divsChild>
        <w:div w:id="1705714748">
          <w:marLeft w:val="0"/>
          <w:marRight w:val="0"/>
          <w:marTop w:val="0"/>
          <w:marBottom w:val="0"/>
          <w:divBdr>
            <w:top w:val="none" w:sz="0" w:space="0" w:color="auto"/>
            <w:left w:val="none" w:sz="0" w:space="0" w:color="auto"/>
            <w:bottom w:val="none" w:sz="0" w:space="0" w:color="auto"/>
            <w:right w:val="none" w:sz="0" w:space="0" w:color="auto"/>
          </w:divBdr>
          <w:divsChild>
            <w:div w:id="1688944066">
              <w:marLeft w:val="0"/>
              <w:marRight w:val="0"/>
              <w:marTop w:val="0"/>
              <w:marBottom w:val="0"/>
              <w:divBdr>
                <w:top w:val="none" w:sz="0" w:space="0" w:color="auto"/>
                <w:left w:val="none" w:sz="0" w:space="0" w:color="auto"/>
                <w:bottom w:val="none" w:sz="0" w:space="0" w:color="auto"/>
                <w:right w:val="none" w:sz="0" w:space="0" w:color="auto"/>
              </w:divBdr>
              <w:divsChild>
                <w:div w:id="18478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46248">
      <w:bodyDiv w:val="1"/>
      <w:marLeft w:val="0"/>
      <w:marRight w:val="0"/>
      <w:marTop w:val="0"/>
      <w:marBottom w:val="0"/>
      <w:divBdr>
        <w:top w:val="none" w:sz="0" w:space="0" w:color="auto"/>
        <w:left w:val="none" w:sz="0" w:space="0" w:color="auto"/>
        <w:bottom w:val="none" w:sz="0" w:space="0" w:color="auto"/>
        <w:right w:val="none" w:sz="0" w:space="0" w:color="auto"/>
      </w:divBdr>
      <w:divsChild>
        <w:div w:id="296448106">
          <w:marLeft w:val="0"/>
          <w:marRight w:val="0"/>
          <w:marTop w:val="0"/>
          <w:marBottom w:val="0"/>
          <w:divBdr>
            <w:top w:val="none" w:sz="0" w:space="0" w:color="auto"/>
            <w:left w:val="none" w:sz="0" w:space="0" w:color="auto"/>
            <w:bottom w:val="none" w:sz="0" w:space="0" w:color="auto"/>
            <w:right w:val="none" w:sz="0" w:space="0" w:color="auto"/>
          </w:divBdr>
          <w:divsChild>
            <w:div w:id="1450203217">
              <w:marLeft w:val="0"/>
              <w:marRight w:val="0"/>
              <w:marTop w:val="0"/>
              <w:marBottom w:val="0"/>
              <w:divBdr>
                <w:top w:val="none" w:sz="0" w:space="0" w:color="auto"/>
                <w:left w:val="none" w:sz="0" w:space="0" w:color="auto"/>
                <w:bottom w:val="none" w:sz="0" w:space="0" w:color="auto"/>
                <w:right w:val="none" w:sz="0" w:space="0" w:color="auto"/>
              </w:divBdr>
              <w:divsChild>
                <w:div w:id="404883809">
                  <w:marLeft w:val="0"/>
                  <w:marRight w:val="0"/>
                  <w:marTop w:val="0"/>
                  <w:marBottom w:val="0"/>
                  <w:divBdr>
                    <w:top w:val="none" w:sz="0" w:space="0" w:color="auto"/>
                    <w:left w:val="none" w:sz="0" w:space="0" w:color="auto"/>
                    <w:bottom w:val="none" w:sz="0" w:space="0" w:color="auto"/>
                    <w:right w:val="none" w:sz="0" w:space="0" w:color="auto"/>
                  </w:divBdr>
                </w:div>
              </w:divsChild>
            </w:div>
            <w:div w:id="1278490553">
              <w:marLeft w:val="0"/>
              <w:marRight w:val="0"/>
              <w:marTop w:val="0"/>
              <w:marBottom w:val="0"/>
              <w:divBdr>
                <w:top w:val="none" w:sz="0" w:space="0" w:color="auto"/>
                <w:left w:val="none" w:sz="0" w:space="0" w:color="auto"/>
                <w:bottom w:val="none" w:sz="0" w:space="0" w:color="auto"/>
                <w:right w:val="none" w:sz="0" w:space="0" w:color="auto"/>
              </w:divBdr>
              <w:divsChild>
                <w:div w:id="1355226346">
                  <w:marLeft w:val="0"/>
                  <w:marRight w:val="0"/>
                  <w:marTop w:val="0"/>
                  <w:marBottom w:val="0"/>
                  <w:divBdr>
                    <w:top w:val="none" w:sz="0" w:space="0" w:color="auto"/>
                    <w:left w:val="none" w:sz="0" w:space="0" w:color="auto"/>
                    <w:bottom w:val="none" w:sz="0" w:space="0" w:color="auto"/>
                    <w:right w:val="none" w:sz="0" w:space="0" w:color="auto"/>
                  </w:divBdr>
                </w:div>
              </w:divsChild>
            </w:div>
            <w:div w:id="527181335">
              <w:marLeft w:val="0"/>
              <w:marRight w:val="0"/>
              <w:marTop w:val="0"/>
              <w:marBottom w:val="0"/>
              <w:divBdr>
                <w:top w:val="none" w:sz="0" w:space="0" w:color="auto"/>
                <w:left w:val="none" w:sz="0" w:space="0" w:color="auto"/>
                <w:bottom w:val="none" w:sz="0" w:space="0" w:color="auto"/>
                <w:right w:val="none" w:sz="0" w:space="0" w:color="auto"/>
              </w:divBdr>
              <w:divsChild>
                <w:div w:id="1306541872">
                  <w:marLeft w:val="0"/>
                  <w:marRight w:val="0"/>
                  <w:marTop w:val="0"/>
                  <w:marBottom w:val="0"/>
                  <w:divBdr>
                    <w:top w:val="none" w:sz="0" w:space="0" w:color="auto"/>
                    <w:left w:val="none" w:sz="0" w:space="0" w:color="auto"/>
                    <w:bottom w:val="none" w:sz="0" w:space="0" w:color="auto"/>
                    <w:right w:val="none" w:sz="0" w:space="0" w:color="auto"/>
                  </w:divBdr>
                </w:div>
              </w:divsChild>
            </w:div>
            <w:div w:id="781806757">
              <w:marLeft w:val="0"/>
              <w:marRight w:val="0"/>
              <w:marTop w:val="0"/>
              <w:marBottom w:val="0"/>
              <w:divBdr>
                <w:top w:val="none" w:sz="0" w:space="0" w:color="auto"/>
                <w:left w:val="none" w:sz="0" w:space="0" w:color="auto"/>
                <w:bottom w:val="none" w:sz="0" w:space="0" w:color="auto"/>
                <w:right w:val="none" w:sz="0" w:space="0" w:color="auto"/>
              </w:divBdr>
              <w:divsChild>
                <w:div w:id="1141381313">
                  <w:marLeft w:val="0"/>
                  <w:marRight w:val="0"/>
                  <w:marTop w:val="0"/>
                  <w:marBottom w:val="0"/>
                  <w:divBdr>
                    <w:top w:val="none" w:sz="0" w:space="0" w:color="auto"/>
                    <w:left w:val="none" w:sz="0" w:space="0" w:color="auto"/>
                    <w:bottom w:val="none" w:sz="0" w:space="0" w:color="auto"/>
                    <w:right w:val="none" w:sz="0" w:space="0" w:color="auto"/>
                  </w:divBdr>
                </w:div>
              </w:divsChild>
            </w:div>
            <w:div w:id="1667630537">
              <w:marLeft w:val="0"/>
              <w:marRight w:val="0"/>
              <w:marTop w:val="0"/>
              <w:marBottom w:val="0"/>
              <w:divBdr>
                <w:top w:val="none" w:sz="0" w:space="0" w:color="auto"/>
                <w:left w:val="none" w:sz="0" w:space="0" w:color="auto"/>
                <w:bottom w:val="none" w:sz="0" w:space="0" w:color="auto"/>
                <w:right w:val="none" w:sz="0" w:space="0" w:color="auto"/>
              </w:divBdr>
              <w:divsChild>
                <w:div w:id="197476399">
                  <w:marLeft w:val="0"/>
                  <w:marRight w:val="0"/>
                  <w:marTop w:val="0"/>
                  <w:marBottom w:val="0"/>
                  <w:divBdr>
                    <w:top w:val="none" w:sz="0" w:space="0" w:color="auto"/>
                    <w:left w:val="none" w:sz="0" w:space="0" w:color="auto"/>
                    <w:bottom w:val="none" w:sz="0" w:space="0" w:color="auto"/>
                    <w:right w:val="none" w:sz="0" w:space="0" w:color="auto"/>
                  </w:divBdr>
                </w:div>
              </w:divsChild>
            </w:div>
            <w:div w:id="1817532005">
              <w:marLeft w:val="0"/>
              <w:marRight w:val="0"/>
              <w:marTop w:val="0"/>
              <w:marBottom w:val="0"/>
              <w:divBdr>
                <w:top w:val="none" w:sz="0" w:space="0" w:color="auto"/>
                <w:left w:val="none" w:sz="0" w:space="0" w:color="auto"/>
                <w:bottom w:val="none" w:sz="0" w:space="0" w:color="auto"/>
                <w:right w:val="none" w:sz="0" w:space="0" w:color="auto"/>
              </w:divBdr>
              <w:divsChild>
                <w:div w:id="1729769181">
                  <w:marLeft w:val="0"/>
                  <w:marRight w:val="0"/>
                  <w:marTop w:val="0"/>
                  <w:marBottom w:val="0"/>
                  <w:divBdr>
                    <w:top w:val="none" w:sz="0" w:space="0" w:color="auto"/>
                    <w:left w:val="none" w:sz="0" w:space="0" w:color="auto"/>
                    <w:bottom w:val="none" w:sz="0" w:space="0" w:color="auto"/>
                    <w:right w:val="none" w:sz="0" w:space="0" w:color="auto"/>
                  </w:divBdr>
                </w:div>
              </w:divsChild>
            </w:div>
            <w:div w:id="737899242">
              <w:marLeft w:val="0"/>
              <w:marRight w:val="0"/>
              <w:marTop w:val="0"/>
              <w:marBottom w:val="0"/>
              <w:divBdr>
                <w:top w:val="none" w:sz="0" w:space="0" w:color="auto"/>
                <w:left w:val="none" w:sz="0" w:space="0" w:color="auto"/>
                <w:bottom w:val="none" w:sz="0" w:space="0" w:color="auto"/>
                <w:right w:val="none" w:sz="0" w:space="0" w:color="auto"/>
              </w:divBdr>
              <w:divsChild>
                <w:div w:id="2100439064">
                  <w:marLeft w:val="0"/>
                  <w:marRight w:val="0"/>
                  <w:marTop w:val="0"/>
                  <w:marBottom w:val="0"/>
                  <w:divBdr>
                    <w:top w:val="none" w:sz="0" w:space="0" w:color="auto"/>
                    <w:left w:val="none" w:sz="0" w:space="0" w:color="auto"/>
                    <w:bottom w:val="none" w:sz="0" w:space="0" w:color="auto"/>
                    <w:right w:val="none" w:sz="0" w:space="0" w:color="auto"/>
                  </w:divBdr>
                </w:div>
              </w:divsChild>
            </w:div>
            <w:div w:id="424303631">
              <w:marLeft w:val="0"/>
              <w:marRight w:val="0"/>
              <w:marTop w:val="0"/>
              <w:marBottom w:val="0"/>
              <w:divBdr>
                <w:top w:val="none" w:sz="0" w:space="0" w:color="auto"/>
                <w:left w:val="none" w:sz="0" w:space="0" w:color="auto"/>
                <w:bottom w:val="none" w:sz="0" w:space="0" w:color="auto"/>
                <w:right w:val="none" w:sz="0" w:space="0" w:color="auto"/>
              </w:divBdr>
              <w:divsChild>
                <w:div w:id="589239291">
                  <w:marLeft w:val="0"/>
                  <w:marRight w:val="0"/>
                  <w:marTop w:val="0"/>
                  <w:marBottom w:val="0"/>
                  <w:divBdr>
                    <w:top w:val="none" w:sz="0" w:space="0" w:color="auto"/>
                    <w:left w:val="none" w:sz="0" w:space="0" w:color="auto"/>
                    <w:bottom w:val="none" w:sz="0" w:space="0" w:color="auto"/>
                    <w:right w:val="none" w:sz="0" w:space="0" w:color="auto"/>
                  </w:divBdr>
                </w:div>
              </w:divsChild>
            </w:div>
            <w:div w:id="627010529">
              <w:marLeft w:val="0"/>
              <w:marRight w:val="0"/>
              <w:marTop w:val="0"/>
              <w:marBottom w:val="0"/>
              <w:divBdr>
                <w:top w:val="none" w:sz="0" w:space="0" w:color="auto"/>
                <w:left w:val="none" w:sz="0" w:space="0" w:color="auto"/>
                <w:bottom w:val="none" w:sz="0" w:space="0" w:color="auto"/>
                <w:right w:val="none" w:sz="0" w:space="0" w:color="auto"/>
              </w:divBdr>
              <w:divsChild>
                <w:div w:id="1184245523">
                  <w:marLeft w:val="0"/>
                  <w:marRight w:val="0"/>
                  <w:marTop w:val="0"/>
                  <w:marBottom w:val="0"/>
                  <w:divBdr>
                    <w:top w:val="none" w:sz="0" w:space="0" w:color="auto"/>
                    <w:left w:val="none" w:sz="0" w:space="0" w:color="auto"/>
                    <w:bottom w:val="none" w:sz="0" w:space="0" w:color="auto"/>
                    <w:right w:val="none" w:sz="0" w:space="0" w:color="auto"/>
                  </w:divBdr>
                </w:div>
              </w:divsChild>
            </w:div>
            <w:div w:id="326829619">
              <w:marLeft w:val="0"/>
              <w:marRight w:val="0"/>
              <w:marTop w:val="0"/>
              <w:marBottom w:val="0"/>
              <w:divBdr>
                <w:top w:val="none" w:sz="0" w:space="0" w:color="auto"/>
                <w:left w:val="none" w:sz="0" w:space="0" w:color="auto"/>
                <w:bottom w:val="none" w:sz="0" w:space="0" w:color="auto"/>
                <w:right w:val="none" w:sz="0" w:space="0" w:color="auto"/>
              </w:divBdr>
              <w:divsChild>
                <w:div w:id="892348860">
                  <w:marLeft w:val="0"/>
                  <w:marRight w:val="0"/>
                  <w:marTop w:val="0"/>
                  <w:marBottom w:val="0"/>
                  <w:divBdr>
                    <w:top w:val="none" w:sz="0" w:space="0" w:color="auto"/>
                    <w:left w:val="none" w:sz="0" w:space="0" w:color="auto"/>
                    <w:bottom w:val="none" w:sz="0" w:space="0" w:color="auto"/>
                    <w:right w:val="none" w:sz="0" w:space="0" w:color="auto"/>
                  </w:divBdr>
                </w:div>
              </w:divsChild>
            </w:div>
            <w:div w:id="580261430">
              <w:marLeft w:val="0"/>
              <w:marRight w:val="0"/>
              <w:marTop w:val="0"/>
              <w:marBottom w:val="0"/>
              <w:divBdr>
                <w:top w:val="none" w:sz="0" w:space="0" w:color="auto"/>
                <w:left w:val="none" w:sz="0" w:space="0" w:color="auto"/>
                <w:bottom w:val="none" w:sz="0" w:space="0" w:color="auto"/>
                <w:right w:val="none" w:sz="0" w:space="0" w:color="auto"/>
              </w:divBdr>
              <w:divsChild>
                <w:div w:id="14897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4436">
          <w:marLeft w:val="0"/>
          <w:marRight w:val="0"/>
          <w:marTop w:val="0"/>
          <w:marBottom w:val="0"/>
          <w:divBdr>
            <w:top w:val="none" w:sz="0" w:space="0" w:color="auto"/>
            <w:left w:val="none" w:sz="0" w:space="0" w:color="auto"/>
            <w:bottom w:val="none" w:sz="0" w:space="0" w:color="auto"/>
            <w:right w:val="none" w:sz="0" w:space="0" w:color="auto"/>
          </w:divBdr>
          <w:divsChild>
            <w:div w:id="827786137">
              <w:marLeft w:val="0"/>
              <w:marRight w:val="0"/>
              <w:marTop w:val="0"/>
              <w:marBottom w:val="0"/>
              <w:divBdr>
                <w:top w:val="none" w:sz="0" w:space="0" w:color="auto"/>
                <w:left w:val="none" w:sz="0" w:space="0" w:color="auto"/>
                <w:bottom w:val="none" w:sz="0" w:space="0" w:color="auto"/>
                <w:right w:val="none" w:sz="0" w:space="0" w:color="auto"/>
              </w:divBdr>
            </w:div>
          </w:divsChild>
        </w:div>
        <w:div w:id="2137019806">
          <w:marLeft w:val="0"/>
          <w:marRight w:val="0"/>
          <w:marTop w:val="0"/>
          <w:marBottom w:val="0"/>
          <w:divBdr>
            <w:top w:val="none" w:sz="0" w:space="0" w:color="auto"/>
            <w:left w:val="none" w:sz="0" w:space="0" w:color="auto"/>
            <w:bottom w:val="none" w:sz="0" w:space="0" w:color="auto"/>
            <w:right w:val="none" w:sz="0" w:space="0" w:color="auto"/>
          </w:divBdr>
          <w:divsChild>
            <w:div w:id="549848688">
              <w:marLeft w:val="0"/>
              <w:marRight w:val="0"/>
              <w:marTop w:val="0"/>
              <w:marBottom w:val="0"/>
              <w:divBdr>
                <w:top w:val="none" w:sz="0" w:space="0" w:color="auto"/>
                <w:left w:val="none" w:sz="0" w:space="0" w:color="auto"/>
                <w:bottom w:val="none" w:sz="0" w:space="0" w:color="auto"/>
                <w:right w:val="none" w:sz="0" w:space="0" w:color="auto"/>
              </w:divBdr>
            </w:div>
          </w:divsChild>
        </w:div>
        <w:div w:id="1366515808">
          <w:marLeft w:val="0"/>
          <w:marRight w:val="0"/>
          <w:marTop w:val="0"/>
          <w:marBottom w:val="0"/>
          <w:divBdr>
            <w:top w:val="none" w:sz="0" w:space="0" w:color="auto"/>
            <w:left w:val="none" w:sz="0" w:space="0" w:color="auto"/>
            <w:bottom w:val="none" w:sz="0" w:space="0" w:color="auto"/>
            <w:right w:val="none" w:sz="0" w:space="0" w:color="auto"/>
          </w:divBdr>
          <w:divsChild>
            <w:div w:id="1111239845">
              <w:marLeft w:val="0"/>
              <w:marRight w:val="0"/>
              <w:marTop w:val="0"/>
              <w:marBottom w:val="0"/>
              <w:divBdr>
                <w:top w:val="none" w:sz="0" w:space="0" w:color="auto"/>
                <w:left w:val="none" w:sz="0" w:space="0" w:color="auto"/>
                <w:bottom w:val="none" w:sz="0" w:space="0" w:color="auto"/>
                <w:right w:val="none" w:sz="0" w:space="0" w:color="auto"/>
              </w:divBdr>
            </w:div>
          </w:divsChild>
        </w:div>
        <w:div w:id="982007534">
          <w:marLeft w:val="0"/>
          <w:marRight w:val="0"/>
          <w:marTop w:val="0"/>
          <w:marBottom w:val="0"/>
          <w:divBdr>
            <w:top w:val="none" w:sz="0" w:space="0" w:color="auto"/>
            <w:left w:val="none" w:sz="0" w:space="0" w:color="auto"/>
            <w:bottom w:val="none" w:sz="0" w:space="0" w:color="auto"/>
            <w:right w:val="none" w:sz="0" w:space="0" w:color="auto"/>
          </w:divBdr>
          <w:divsChild>
            <w:div w:id="1663968240">
              <w:marLeft w:val="0"/>
              <w:marRight w:val="0"/>
              <w:marTop w:val="0"/>
              <w:marBottom w:val="0"/>
              <w:divBdr>
                <w:top w:val="none" w:sz="0" w:space="0" w:color="auto"/>
                <w:left w:val="none" w:sz="0" w:space="0" w:color="auto"/>
                <w:bottom w:val="none" w:sz="0" w:space="0" w:color="auto"/>
                <w:right w:val="none" w:sz="0" w:space="0" w:color="auto"/>
              </w:divBdr>
            </w:div>
          </w:divsChild>
        </w:div>
        <w:div w:id="951285840">
          <w:marLeft w:val="0"/>
          <w:marRight w:val="0"/>
          <w:marTop w:val="0"/>
          <w:marBottom w:val="0"/>
          <w:divBdr>
            <w:top w:val="none" w:sz="0" w:space="0" w:color="auto"/>
            <w:left w:val="none" w:sz="0" w:space="0" w:color="auto"/>
            <w:bottom w:val="none" w:sz="0" w:space="0" w:color="auto"/>
            <w:right w:val="none" w:sz="0" w:space="0" w:color="auto"/>
          </w:divBdr>
          <w:divsChild>
            <w:div w:id="1301812610">
              <w:marLeft w:val="0"/>
              <w:marRight w:val="0"/>
              <w:marTop w:val="0"/>
              <w:marBottom w:val="0"/>
              <w:divBdr>
                <w:top w:val="none" w:sz="0" w:space="0" w:color="auto"/>
                <w:left w:val="none" w:sz="0" w:space="0" w:color="auto"/>
                <w:bottom w:val="none" w:sz="0" w:space="0" w:color="auto"/>
                <w:right w:val="none" w:sz="0" w:space="0" w:color="auto"/>
              </w:divBdr>
            </w:div>
          </w:divsChild>
        </w:div>
        <w:div w:id="734399871">
          <w:marLeft w:val="0"/>
          <w:marRight w:val="0"/>
          <w:marTop w:val="0"/>
          <w:marBottom w:val="0"/>
          <w:divBdr>
            <w:top w:val="none" w:sz="0" w:space="0" w:color="auto"/>
            <w:left w:val="none" w:sz="0" w:space="0" w:color="auto"/>
            <w:bottom w:val="none" w:sz="0" w:space="0" w:color="auto"/>
            <w:right w:val="none" w:sz="0" w:space="0" w:color="auto"/>
          </w:divBdr>
          <w:divsChild>
            <w:div w:id="1348022493">
              <w:marLeft w:val="0"/>
              <w:marRight w:val="0"/>
              <w:marTop w:val="0"/>
              <w:marBottom w:val="0"/>
              <w:divBdr>
                <w:top w:val="none" w:sz="0" w:space="0" w:color="auto"/>
                <w:left w:val="none" w:sz="0" w:space="0" w:color="auto"/>
                <w:bottom w:val="none" w:sz="0" w:space="0" w:color="auto"/>
                <w:right w:val="none" w:sz="0" w:space="0" w:color="auto"/>
              </w:divBdr>
            </w:div>
          </w:divsChild>
        </w:div>
        <w:div w:id="633217772">
          <w:marLeft w:val="0"/>
          <w:marRight w:val="0"/>
          <w:marTop w:val="0"/>
          <w:marBottom w:val="0"/>
          <w:divBdr>
            <w:top w:val="none" w:sz="0" w:space="0" w:color="auto"/>
            <w:left w:val="none" w:sz="0" w:space="0" w:color="auto"/>
            <w:bottom w:val="none" w:sz="0" w:space="0" w:color="auto"/>
            <w:right w:val="none" w:sz="0" w:space="0" w:color="auto"/>
          </w:divBdr>
          <w:divsChild>
            <w:div w:id="1185558375">
              <w:marLeft w:val="0"/>
              <w:marRight w:val="0"/>
              <w:marTop w:val="0"/>
              <w:marBottom w:val="0"/>
              <w:divBdr>
                <w:top w:val="none" w:sz="0" w:space="0" w:color="auto"/>
                <w:left w:val="none" w:sz="0" w:space="0" w:color="auto"/>
                <w:bottom w:val="none" w:sz="0" w:space="0" w:color="auto"/>
                <w:right w:val="none" w:sz="0" w:space="0" w:color="auto"/>
              </w:divBdr>
            </w:div>
          </w:divsChild>
        </w:div>
        <w:div w:id="798767713">
          <w:marLeft w:val="0"/>
          <w:marRight w:val="0"/>
          <w:marTop w:val="0"/>
          <w:marBottom w:val="0"/>
          <w:divBdr>
            <w:top w:val="none" w:sz="0" w:space="0" w:color="auto"/>
            <w:left w:val="none" w:sz="0" w:space="0" w:color="auto"/>
            <w:bottom w:val="none" w:sz="0" w:space="0" w:color="auto"/>
            <w:right w:val="none" w:sz="0" w:space="0" w:color="auto"/>
          </w:divBdr>
          <w:divsChild>
            <w:div w:id="1219587891">
              <w:marLeft w:val="0"/>
              <w:marRight w:val="0"/>
              <w:marTop w:val="0"/>
              <w:marBottom w:val="0"/>
              <w:divBdr>
                <w:top w:val="none" w:sz="0" w:space="0" w:color="auto"/>
                <w:left w:val="none" w:sz="0" w:space="0" w:color="auto"/>
                <w:bottom w:val="none" w:sz="0" w:space="0" w:color="auto"/>
                <w:right w:val="none" w:sz="0" w:space="0" w:color="auto"/>
              </w:divBdr>
            </w:div>
          </w:divsChild>
        </w:div>
        <w:div w:id="461658753">
          <w:marLeft w:val="0"/>
          <w:marRight w:val="0"/>
          <w:marTop w:val="0"/>
          <w:marBottom w:val="0"/>
          <w:divBdr>
            <w:top w:val="none" w:sz="0" w:space="0" w:color="auto"/>
            <w:left w:val="none" w:sz="0" w:space="0" w:color="auto"/>
            <w:bottom w:val="none" w:sz="0" w:space="0" w:color="auto"/>
            <w:right w:val="none" w:sz="0" w:space="0" w:color="auto"/>
          </w:divBdr>
          <w:divsChild>
            <w:div w:id="703021638">
              <w:marLeft w:val="0"/>
              <w:marRight w:val="0"/>
              <w:marTop w:val="0"/>
              <w:marBottom w:val="0"/>
              <w:divBdr>
                <w:top w:val="none" w:sz="0" w:space="0" w:color="auto"/>
                <w:left w:val="none" w:sz="0" w:space="0" w:color="auto"/>
                <w:bottom w:val="none" w:sz="0" w:space="0" w:color="auto"/>
                <w:right w:val="none" w:sz="0" w:space="0" w:color="auto"/>
              </w:divBdr>
            </w:div>
          </w:divsChild>
        </w:div>
        <w:div w:id="131949367">
          <w:marLeft w:val="0"/>
          <w:marRight w:val="0"/>
          <w:marTop w:val="0"/>
          <w:marBottom w:val="0"/>
          <w:divBdr>
            <w:top w:val="none" w:sz="0" w:space="0" w:color="auto"/>
            <w:left w:val="none" w:sz="0" w:space="0" w:color="auto"/>
            <w:bottom w:val="none" w:sz="0" w:space="0" w:color="auto"/>
            <w:right w:val="none" w:sz="0" w:space="0" w:color="auto"/>
          </w:divBdr>
          <w:divsChild>
            <w:div w:id="851185051">
              <w:marLeft w:val="0"/>
              <w:marRight w:val="0"/>
              <w:marTop w:val="0"/>
              <w:marBottom w:val="0"/>
              <w:divBdr>
                <w:top w:val="none" w:sz="0" w:space="0" w:color="auto"/>
                <w:left w:val="none" w:sz="0" w:space="0" w:color="auto"/>
                <w:bottom w:val="none" w:sz="0" w:space="0" w:color="auto"/>
                <w:right w:val="none" w:sz="0" w:space="0" w:color="auto"/>
              </w:divBdr>
            </w:div>
          </w:divsChild>
        </w:div>
        <w:div w:id="557397028">
          <w:marLeft w:val="0"/>
          <w:marRight w:val="0"/>
          <w:marTop w:val="0"/>
          <w:marBottom w:val="0"/>
          <w:divBdr>
            <w:top w:val="none" w:sz="0" w:space="0" w:color="auto"/>
            <w:left w:val="none" w:sz="0" w:space="0" w:color="auto"/>
            <w:bottom w:val="none" w:sz="0" w:space="0" w:color="auto"/>
            <w:right w:val="none" w:sz="0" w:space="0" w:color="auto"/>
          </w:divBdr>
          <w:divsChild>
            <w:div w:id="1296836438">
              <w:marLeft w:val="0"/>
              <w:marRight w:val="0"/>
              <w:marTop w:val="0"/>
              <w:marBottom w:val="0"/>
              <w:divBdr>
                <w:top w:val="none" w:sz="0" w:space="0" w:color="auto"/>
                <w:left w:val="none" w:sz="0" w:space="0" w:color="auto"/>
                <w:bottom w:val="none" w:sz="0" w:space="0" w:color="auto"/>
                <w:right w:val="none" w:sz="0" w:space="0" w:color="auto"/>
              </w:divBdr>
            </w:div>
          </w:divsChild>
        </w:div>
        <w:div w:id="392390107">
          <w:marLeft w:val="0"/>
          <w:marRight w:val="0"/>
          <w:marTop w:val="0"/>
          <w:marBottom w:val="0"/>
          <w:divBdr>
            <w:top w:val="none" w:sz="0" w:space="0" w:color="auto"/>
            <w:left w:val="none" w:sz="0" w:space="0" w:color="auto"/>
            <w:bottom w:val="none" w:sz="0" w:space="0" w:color="auto"/>
            <w:right w:val="none" w:sz="0" w:space="0" w:color="auto"/>
          </w:divBdr>
          <w:divsChild>
            <w:div w:id="713432380">
              <w:marLeft w:val="0"/>
              <w:marRight w:val="0"/>
              <w:marTop w:val="0"/>
              <w:marBottom w:val="0"/>
              <w:divBdr>
                <w:top w:val="none" w:sz="0" w:space="0" w:color="auto"/>
                <w:left w:val="none" w:sz="0" w:space="0" w:color="auto"/>
                <w:bottom w:val="none" w:sz="0" w:space="0" w:color="auto"/>
                <w:right w:val="none" w:sz="0" w:space="0" w:color="auto"/>
              </w:divBdr>
            </w:div>
          </w:divsChild>
        </w:div>
        <w:div w:id="1885100833">
          <w:marLeft w:val="0"/>
          <w:marRight w:val="0"/>
          <w:marTop w:val="0"/>
          <w:marBottom w:val="0"/>
          <w:divBdr>
            <w:top w:val="none" w:sz="0" w:space="0" w:color="auto"/>
            <w:left w:val="none" w:sz="0" w:space="0" w:color="auto"/>
            <w:bottom w:val="none" w:sz="0" w:space="0" w:color="auto"/>
            <w:right w:val="none" w:sz="0" w:space="0" w:color="auto"/>
          </w:divBdr>
          <w:divsChild>
            <w:div w:id="1299797096">
              <w:marLeft w:val="0"/>
              <w:marRight w:val="0"/>
              <w:marTop w:val="0"/>
              <w:marBottom w:val="0"/>
              <w:divBdr>
                <w:top w:val="none" w:sz="0" w:space="0" w:color="auto"/>
                <w:left w:val="none" w:sz="0" w:space="0" w:color="auto"/>
                <w:bottom w:val="none" w:sz="0" w:space="0" w:color="auto"/>
                <w:right w:val="none" w:sz="0" w:space="0" w:color="auto"/>
              </w:divBdr>
              <w:divsChild>
                <w:div w:id="1854537867">
                  <w:marLeft w:val="0"/>
                  <w:marRight w:val="0"/>
                  <w:marTop w:val="0"/>
                  <w:marBottom w:val="0"/>
                  <w:divBdr>
                    <w:top w:val="none" w:sz="0" w:space="0" w:color="auto"/>
                    <w:left w:val="none" w:sz="0" w:space="0" w:color="auto"/>
                    <w:bottom w:val="none" w:sz="0" w:space="0" w:color="auto"/>
                    <w:right w:val="none" w:sz="0" w:space="0" w:color="auto"/>
                  </w:divBdr>
                </w:div>
              </w:divsChild>
            </w:div>
            <w:div w:id="921990548">
              <w:marLeft w:val="0"/>
              <w:marRight w:val="0"/>
              <w:marTop w:val="0"/>
              <w:marBottom w:val="0"/>
              <w:divBdr>
                <w:top w:val="none" w:sz="0" w:space="0" w:color="auto"/>
                <w:left w:val="none" w:sz="0" w:space="0" w:color="auto"/>
                <w:bottom w:val="none" w:sz="0" w:space="0" w:color="auto"/>
                <w:right w:val="none" w:sz="0" w:space="0" w:color="auto"/>
              </w:divBdr>
              <w:divsChild>
                <w:div w:id="1273975568">
                  <w:marLeft w:val="0"/>
                  <w:marRight w:val="0"/>
                  <w:marTop w:val="0"/>
                  <w:marBottom w:val="0"/>
                  <w:divBdr>
                    <w:top w:val="none" w:sz="0" w:space="0" w:color="auto"/>
                    <w:left w:val="none" w:sz="0" w:space="0" w:color="auto"/>
                    <w:bottom w:val="none" w:sz="0" w:space="0" w:color="auto"/>
                    <w:right w:val="none" w:sz="0" w:space="0" w:color="auto"/>
                  </w:divBdr>
                </w:div>
              </w:divsChild>
            </w:div>
            <w:div w:id="1796561925">
              <w:marLeft w:val="0"/>
              <w:marRight w:val="0"/>
              <w:marTop w:val="0"/>
              <w:marBottom w:val="0"/>
              <w:divBdr>
                <w:top w:val="none" w:sz="0" w:space="0" w:color="auto"/>
                <w:left w:val="none" w:sz="0" w:space="0" w:color="auto"/>
                <w:bottom w:val="none" w:sz="0" w:space="0" w:color="auto"/>
                <w:right w:val="none" w:sz="0" w:space="0" w:color="auto"/>
              </w:divBdr>
              <w:divsChild>
                <w:div w:id="1234197833">
                  <w:marLeft w:val="0"/>
                  <w:marRight w:val="0"/>
                  <w:marTop w:val="0"/>
                  <w:marBottom w:val="0"/>
                  <w:divBdr>
                    <w:top w:val="none" w:sz="0" w:space="0" w:color="auto"/>
                    <w:left w:val="none" w:sz="0" w:space="0" w:color="auto"/>
                    <w:bottom w:val="none" w:sz="0" w:space="0" w:color="auto"/>
                    <w:right w:val="none" w:sz="0" w:space="0" w:color="auto"/>
                  </w:divBdr>
                </w:div>
              </w:divsChild>
            </w:div>
            <w:div w:id="1788893234">
              <w:marLeft w:val="0"/>
              <w:marRight w:val="0"/>
              <w:marTop w:val="0"/>
              <w:marBottom w:val="0"/>
              <w:divBdr>
                <w:top w:val="none" w:sz="0" w:space="0" w:color="auto"/>
                <w:left w:val="none" w:sz="0" w:space="0" w:color="auto"/>
                <w:bottom w:val="none" w:sz="0" w:space="0" w:color="auto"/>
                <w:right w:val="none" w:sz="0" w:space="0" w:color="auto"/>
              </w:divBdr>
              <w:divsChild>
                <w:div w:id="1261065245">
                  <w:marLeft w:val="0"/>
                  <w:marRight w:val="0"/>
                  <w:marTop w:val="0"/>
                  <w:marBottom w:val="0"/>
                  <w:divBdr>
                    <w:top w:val="none" w:sz="0" w:space="0" w:color="auto"/>
                    <w:left w:val="none" w:sz="0" w:space="0" w:color="auto"/>
                    <w:bottom w:val="none" w:sz="0" w:space="0" w:color="auto"/>
                    <w:right w:val="none" w:sz="0" w:space="0" w:color="auto"/>
                  </w:divBdr>
                </w:div>
              </w:divsChild>
            </w:div>
            <w:div w:id="1808811619">
              <w:marLeft w:val="0"/>
              <w:marRight w:val="0"/>
              <w:marTop w:val="0"/>
              <w:marBottom w:val="0"/>
              <w:divBdr>
                <w:top w:val="none" w:sz="0" w:space="0" w:color="auto"/>
                <w:left w:val="none" w:sz="0" w:space="0" w:color="auto"/>
                <w:bottom w:val="none" w:sz="0" w:space="0" w:color="auto"/>
                <w:right w:val="none" w:sz="0" w:space="0" w:color="auto"/>
              </w:divBdr>
              <w:divsChild>
                <w:div w:id="314604822">
                  <w:marLeft w:val="0"/>
                  <w:marRight w:val="0"/>
                  <w:marTop w:val="0"/>
                  <w:marBottom w:val="0"/>
                  <w:divBdr>
                    <w:top w:val="none" w:sz="0" w:space="0" w:color="auto"/>
                    <w:left w:val="none" w:sz="0" w:space="0" w:color="auto"/>
                    <w:bottom w:val="none" w:sz="0" w:space="0" w:color="auto"/>
                    <w:right w:val="none" w:sz="0" w:space="0" w:color="auto"/>
                  </w:divBdr>
                </w:div>
              </w:divsChild>
            </w:div>
            <w:div w:id="1509641253">
              <w:marLeft w:val="0"/>
              <w:marRight w:val="0"/>
              <w:marTop w:val="0"/>
              <w:marBottom w:val="0"/>
              <w:divBdr>
                <w:top w:val="none" w:sz="0" w:space="0" w:color="auto"/>
                <w:left w:val="none" w:sz="0" w:space="0" w:color="auto"/>
                <w:bottom w:val="none" w:sz="0" w:space="0" w:color="auto"/>
                <w:right w:val="none" w:sz="0" w:space="0" w:color="auto"/>
              </w:divBdr>
              <w:divsChild>
                <w:div w:id="1618483961">
                  <w:marLeft w:val="0"/>
                  <w:marRight w:val="0"/>
                  <w:marTop w:val="0"/>
                  <w:marBottom w:val="0"/>
                  <w:divBdr>
                    <w:top w:val="none" w:sz="0" w:space="0" w:color="auto"/>
                    <w:left w:val="none" w:sz="0" w:space="0" w:color="auto"/>
                    <w:bottom w:val="none" w:sz="0" w:space="0" w:color="auto"/>
                    <w:right w:val="none" w:sz="0" w:space="0" w:color="auto"/>
                  </w:divBdr>
                </w:div>
              </w:divsChild>
            </w:div>
            <w:div w:id="1374500371">
              <w:marLeft w:val="0"/>
              <w:marRight w:val="0"/>
              <w:marTop w:val="0"/>
              <w:marBottom w:val="0"/>
              <w:divBdr>
                <w:top w:val="none" w:sz="0" w:space="0" w:color="auto"/>
                <w:left w:val="none" w:sz="0" w:space="0" w:color="auto"/>
                <w:bottom w:val="none" w:sz="0" w:space="0" w:color="auto"/>
                <w:right w:val="none" w:sz="0" w:space="0" w:color="auto"/>
              </w:divBdr>
              <w:divsChild>
                <w:div w:id="1183931561">
                  <w:marLeft w:val="0"/>
                  <w:marRight w:val="0"/>
                  <w:marTop w:val="0"/>
                  <w:marBottom w:val="0"/>
                  <w:divBdr>
                    <w:top w:val="none" w:sz="0" w:space="0" w:color="auto"/>
                    <w:left w:val="none" w:sz="0" w:space="0" w:color="auto"/>
                    <w:bottom w:val="none" w:sz="0" w:space="0" w:color="auto"/>
                    <w:right w:val="none" w:sz="0" w:space="0" w:color="auto"/>
                  </w:divBdr>
                </w:div>
              </w:divsChild>
            </w:div>
            <w:div w:id="1694502010">
              <w:marLeft w:val="0"/>
              <w:marRight w:val="0"/>
              <w:marTop w:val="0"/>
              <w:marBottom w:val="0"/>
              <w:divBdr>
                <w:top w:val="none" w:sz="0" w:space="0" w:color="auto"/>
                <w:left w:val="none" w:sz="0" w:space="0" w:color="auto"/>
                <w:bottom w:val="none" w:sz="0" w:space="0" w:color="auto"/>
                <w:right w:val="none" w:sz="0" w:space="0" w:color="auto"/>
              </w:divBdr>
              <w:divsChild>
                <w:div w:id="540824868">
                  <w:marLeft w:val="0"/>
                  <w:marRight w:val="0"/>
                  <w:marTop w:val="0"/>
                  <w:marBottom w:val="0"/>
                  <w:divBdr>
                    <w:top w:val="none" w:sz="0" w:space="0" w:color="auto"/>
                    <w:left w:val="none" w:sz="0" w:space="0" w:color="auto"/>
                    <w:bottom w:val="none" w:sz="0" w:space="0" w:color="auto"/>
                    <w:right w:val="none" w:sz="0" w:space="0" w:color="auto"/>
                  </w:divBdr>
                </w:div>
              </w:divsChild>
            </w:div>
            <w:div w:id="1187256822">
              <w:marLeft w:val="0"/>
              <w:marRight w:val="0"/>
              <w:marTop w:val="0"/>
              <w:marBottom w:val="0"/>
              <w:divBdr>
                <w:top w:val="none" w:sz="0" w:space="0" w:color="auto"/>
                <w:left w:val="none" w:sz="0" w:space="0" w:color="auto"/>
                <w:bottom w:val="none" w:sz="0" w:space="0" w:color="auto"/>
                <w:right w:val="none" w:sz="0" w:space="0" w:color="auto"/>
              </w:divBdr>
              <w:divsChild>
                <w:div w:id="1065031820">
                  <w:marLeft w:val="0"/>
                  <w:marRight w:val="0"/>
                  <w:marTop w:val="0"/>
                  <w:marBottom w:val="0"/>
                  <w:divBdr>
                    <w:top w:val="none" w:sz="0" w:space="0" w:color="auto"/>
                    <w:left w:val="none" w:sz="0" w:space="0" w:color="auto"/>
                    <w:bottom w:val="none" w:sz="0" w:space="0" w:color="auto"/>
                    <w:right w:val="none" w:sz="0" w:space="0" w:color="auto"/>
                  </w:divBdr>
                </w:div>
              </w:divsChild>
            </w:div>
            <w:div w:id="27607131">
              <w:marLeft w:val="0"/>
              <w:marRight w:val="0"/>
              <w:marTop w:val="0"/>
              <w:marBottom w:val="0"/>
              <w:divBdr>
                <w:top w:val="none" w:sz="0" w:space="0" w:color="auto"/>
                <w:left w:val="none" w:sz="0" w:space="0" w:color="auto"/>
                <w:bottom w:val="none" w:sz="0" w:space="0" w:color="auto"/>
                <w:right w:val="none" w:sz="0" w:space="0" w:color="auto"/>
              </w:divBdr>
              <w:divsChild>
                <w:div w:id="2032754554">
                  <w:marLeft w:val="0"/>
                  <w:marRight w:val="0"/>
                  <w:marTop w:val="0"/>
                  <w:marBottom w:val="0"/>
                  <w:divBdr>
                    <w:top w:val="none" w:sz="0" w:space="0" w:color="auto"/>
                    <w:left w:val="none" w:sz="0" w:space="0" w:color="auto"/>
                    <w:bottom w:val="none" w:sz="0" w:space="0" w:color="auto"/>
                    <w:right w:val="none" w:sz="0" w:space="0" w:color="auto"/>
                  </w:divBdr>
                </w:div>
              </w:divsChild>
            </w:div>
            <w:div w:id="1474299589">
              <w:marLeft w:val="0"/>
              <w:marRight w:val="0"/>
              <w:marTop w:val="0"/>
              <w:marBottom w:val="0"/>
              <w:divBdr>
                <w:top w:val="none" w:sz="0" w:space="0" w:color="auto"/>
                <w:left w:val="none" w:sz="0" w:space="0" w:color="auto"/>
                <w:bottom w:val="none" w:sz="0" w:space="0" w:color="auto"/>
                <w:right w:val="none" w:sz="0" w:space="0" w:color="auto"/>
              </w:divBdr>
              <w:divsChild>
                <w:div w:id="1837333501">
                  <w:marLeft w:val="0"/>
                  <w:marRight w:val="0"/>
                  <w:marTop w:val="0"/>
                  <w:marBottom w:val="0"/>
                  <w:divBdr>
                    <w:top w:val="none" w:sz="0" w:space="0" w:color="auto"/>
                    <w:left w:val="none" w:sz="0" w:space="0" w:color="auto"/>
                    <w:bottom w:val="none" w:sz="0" w:space="0" w:color="auto"/>
                    <w:right w:val="none" w:sz="0" w:space="0" w:color="auto"/>
                  </w:divBdr>
                </w:div>
              </w:divsChild>
            </w:div>
            <w:div w:id="1967851545">
              <w:marLeft w:val="0"/>
              <w:marRight w:val="0"/>
              <w:marTop w:val="0"/>
              <w:marBottom w:val="0"/>
              <w:divBdr>
                <w:top w:val="none" w:sz="0" w:space="0" w:color="auto"/>
                <w:left w:val="none" w:sz="0" w:space="0" w:color="auto"/>
                <w:bottom w:val="none" w:sz="0" w:space="0" w:color="auto"/>
                <w:right w:val="none" w:sz="0" w:space="0" w:color="auto"/>
              </w:divBdr>
              <w:divsChild>
                <w:div w:id="2142266358">
                  <w:marLeft w:val="0"/>
                  <w:marRight w:val="0"/>
                  <w:marTop w:val="0"/>
                  <w:marBottom w:val="0"/>
                  <w:divBdr>
                    <w:top w:val="none" w:sz="0" w:space="0" w:color="auto"/>
                    <w:left w:val="none" w:sz="0" w:space="0" w:color="auto"/>
                    <w:bottom w:val="none" w:sz="0" w:space="0" w:color="auto"/>
                    <w:right w:val="none" w:sz="0" w:space="0" w:color="auto"/>
                  </w:divBdr>
                </w:div>
              </w:divsChild>
            </w:div>
            <w:div w:id="1287158031">
              <w:marLeft w:val="0"/>
              <w:marRight w:val="0"/>
              <w:marTop w:val="0"/>
              <w:marBottom w:val="0"/>
              <w:divBdr>
                <w:top w:val="none" w:sz="0" w:space="0" w:color="auto"/>
                <w:left w:val="none" w:sz="0" w:space="0" w:color="auto"/>
                <w:bottom w:val="none" w:sz="0" w:space="0" w:color="auto"/>
                <w:right w:val="none" w:sz="0" w:space="0" w:color="auto"/>
              </w:divBdr>
              <w:divsChild>
                <w:div w:id="536939656">
                  <w:marLeft w:val="0"/>
                  <w:marRight w:val="0"/>
                  <w:marTop w:val="0"/>
                  <w:marBottom w:val="0"/>
                  <w:divBdr>
                    <w:top w:val="none" w:sz="0" w:space="0" w:color="auto"/>
                    <w:left w:val="none" w:sz="0" w:space="0" w:color="auto"/>
                    <w:bottom w:val="none" w:sz="0" w:space="0" w:color="auto"/>
                    <w:right w:val="none" w:sz="0" w:space="0" w:color="auto"/>
                  </w:divBdr>
                </w:div>
              </w:divsChild>
            </w:div>
            <w:div w:id="240068210">
              <w:marLeft w:val="0"/>
              <w:marRight w:val="0"/>
              <w:marTop w:val="0"/>
              <w:marBottom w:val="0"/>
              <w:divBdr>
                <w:top w:val="none" w:sz="0" w:space="0" w:color="auto"/>
                <w:left w:val="none" w:sz="0" w:space="0" w:color="auto"/>
                <w:bottom w:val="none" w:sz="0" w:space="0" w:color="auto"/>
                <w:right w:val="none" w:sz="0" w:space="0" w:color="auto"/>
              </w:divBdr>
            </w:div>
            <w:div w:id="222452237">
              <w:marLeft w:val="0"/>
              <w:marRight w:val="0"/>
              <w:marTop w:val="0"/>
              <w:marBottom w:val="0"/>
              <w:divBdr>
                <w:top w:val="none" w:sz="0" w:space="0" w:color="auto"/>
                <w:left w:val="none" w:sz="0" w:space="0" w:color="auto"/>
                <w:bottom w:val="none" w:sz="0" w:space="0" w:color="auto"/>
                <w:right w:val="none" w:sz="0" w:space="0" w:color="auto"/>
              </w:divBdr>
            </w:div>
            <w:div w:id="1990984966">
              <w:marLeft w:val="0"/>
              <w:marRight w:val="0"/>
              <w:marTop w:val="0"/>
              <w:marBottom w:val="0"/>
              <w:divBdr>
                <w:top w:val="none" w:sz="0" w:space="0" w:color="auto"/>
                <w:left w:val="none" w:sz="0" w:space="0" w:color="auto"/>
                <w:bottom w:val="none" w:sz="0" w:space="0" w:color="auto"/>
                <w:right w:val="none" w:sz="0" w:space="0" w:color="auto"/>
              </w:divBdr>
            </w:div>
          </w:divsChild>
        </w:div>
        <w:div w:id="1524972322">
          <w:marLeft w:val="0"/>
          <w:marRight w:val="0"/>
          <w:marTop w:val="0"/>
          <w:marBottom w:val="0"/>
          <w:divBdr>
            <w:top w:val="none" w:sz="0" w:space="0" w:color="auto"/>
            <w:left w:val="none" w:sz="0" w:space="0" w:color="auto"/>
            <w:bottom w:val="none" w:sz="0" w:space="0" w:color="auto"/>
            <w:right w:val="none" w:sz="0" w:space="0" w:color="auto"/>
          </w:divBdr>
          <w:divsChild>
            <w:div w:id="1064179454">
              <w:marLeft w:val="0"/>
              <w:marRight w:val="0"/>
              <w:marTop w:val="0"/>
              <w:marBottom w:val="0"/>
              <w:divBdr>
                <w:top w:val="none" w:sz="0" w:space="0" w:color="auto"/>
                <w:left w:val="none" w:sz="0" w:space="0" w:color="auto"/>
                <w:bottom w:val="none" w:sz="0" w:space="0" w:color="auto"/>
                <w:right w:val="none" w:sz="0" w:space="0" w:color="auto"/>
              </w:divBdr>
              <w:divsChild>
                <w:div w:id="2074304670">
                  <w:marLeft w:val="0"/>
                  <w:marRight w:val="0"/>
                  <w:marTop w:val="0"/>
                  <w:marBottom w:val="0"/>
                  <w:divBdr>
                    <w:top w:val="none" w:sz="0" w:space="0" w:color="auto"/>
                    <w:left w:val="none" w:sz="0" w:space="0" w:color="auto"/>
                    <w:bottom w:val="none" w:sz="0" w:space="0" w:color="auto"/>
                    <w:right w:val="none" w:sz="0" w:space="0" w:color="auto"/>
                  </w:divBdr>
                </w:div>
              </w:divsChild>
            </w:div>
            <w:div w:id="362173251">
              <w:marLeft w:val="0"/>
              <w:marRight w:val="0"/>
              <w:marTop w:val="0"/>
              <w:marBottom w:val="0"/>
              <w:divBdr>
                <w:top w:val="none" w:sz="0" w:space="0" w:color="auto"/>
                <w:left w:val="none" w:sz="0" w:space="0" w:color="auto"/>
                <w:bottom w:val="none" w:sz="0" w:space="0" w:color="auto"/>
                <w:right w:val="none" w:sz="0" w:space="0" w:color="auto"/>
              </w:divBdr>
              <w:divsChild>
                <w:div w:id="389891591">
                  <w:marLeft w:val="0"/>
                  <w:marRight w:val="0"/>
                  <w:marTop w:val="0"/>
                  <w:marBottom w:val="0"/>
                  <w:divBdr>
                    <w:top w:val="none" w:sz="0" w:space="0" w:color="auto"/>
                    <w:left w:val="none" w:sz="0" w:space="0" w:color="auto"/>
                    <w:bottom w:val="none" w:sz="0" w:space="0" w:color="auto"/>
                    <w:right w:val="none" w:sz="0" w:space="0" w:color="auto"/>
                  </w:divBdr>
                </w:div>
              </w:divsChild>
            </w:div>
            <w:div w:id="102304715">
              <w:marLeft w:val="0"/>
              <w:marRight w:val="0"/>
              <w:marTop w:val="0"/>
              <w:marBottom w:val="0"/>
              <w:divBdr>
                <w:top w:val="none" w:sz="0" w:space="0" w:color="auto"/>
                <w:left w:val="none" w:sz="0" w:space="0" w:color="auto"/>
                <w:bottom w:val="none" w:sz="0" w:space="0" w:color="auto"/>
                <w:right w:val="none" w:sz="0" w:space="0" w:color="auto"/>
              </w:divBdr>
              <w:divsChild>
                <w:div w:id="1617985509">
                  <w:marLeft w:val="0"/>
                  <w:marRight w:val="0"/>
                  <w:marTop w:val="0"/>
                  <w:marBottom w:val="0"/>
                  <w:divBdr>
                    <w:top w:val="none" w:sz="0" w:space="0" w:color="auto"/>
                    <w:left w:val="none" w:sz="0" w:space="0" w:color="auto"/>
                    <w:bottom w:val="none" w:sz="0" w:space="0" w:color="auto"/>
                    <w:right w:val="none" w:sz="0" w:space="0" w:color="auto"/>
                  </w:divBdr>
                </w:div>
                <w:div w:id="640841136">
                  <w:marLeft w:val="0"/>
                  <w:marRight w:val="0"/>
                  <w:marTop w:val="0"/>
                  <w:marBottom w:val="0"/>
                  <w:divBdr>
                    <w:top w:val="none" w:sz="0" w:space="0" w:color="auto"/>
                    <w:left w:val="none" w:sz="0" w:space="0" w:color="auto"/>
                    <w:bottom w:val="none" w:sz="0" w:space="0" w:color="auto"/>
                    <w:right w:val="none" w:sz="0" w:space="0" w:color="auto"/>
                  </w:divBdr>
                </w:div>
              </w:divsChild>
            </w:div>
            <w:div w:id="2137022230">
              <w:marLeft w:val="0"/>
              <w:marRight w:val="0"/>
              <w:marTop w:val="0"/>
              <w:marBottom w:val="0"/>
              <w:divBdr>
                <w:top w:val="none" w:sz="0" w:space="0" w:color="auto"/>
                <w:left w:val="none" w:sz="0" w:space="0" w:color="auto"/>
                <w:bottom w:val="none" w:sz="0" w:space="0" w:color="auto"/>
                <w:right w:val="none" w:sz="0" w:space="0" w:color="auto"/>
              </w:divBdr>
              <w:divsChild>
                <w:div w:id="63308360">
                  <w:marLeft w:val="0"/>
                  <w:marRight w:val="0"/>
                  <w:marTop w:val="0"/>
                  <w:marBottom w:val="0"/>
                  <w:divBdr>
                    <w:top w:val="none" w:sz="0" w:space="0" w:color="auto"/>
                    <w:left w:val="none" w:sz="0" w:space="0" w:color="auto"/>
                    <w:bottom w:val="none" w:sz="0" w:space="0" w:color="auto"/>
                    <w:right w:val="none" w:sz="0" w:space="0" w:color="auto"/>
                  </w:divBdr>
                </w:div>
              </w:divsChild>
            </w:div>
            <w:div w:id="981539862">
              <w:marLeft w:val="0"/>
              <w:marRight w:val="0"/>
              <w:marTop w:val="0"/>
              <w:marBottom w:val="0"/>
              <w:divBdr>
                <w:top w:val="none" w:sz="0" w:space="0" w:color="auto"/>
                <w:left w:val="none" w:sz="0" w:space="0" w:color="auto"/>
                <w:bottom w:val="none" w:sz="0" w:space="0" w:color="auto"/>
                <w:right w:val="none" w:sz="0" w:space="0" w:color="auto"/>
              </w:divBdr>
              <w:divsChild>
                <w:div w:id="1667782480">
                  <w:marLeft w:val="0"/>
                  <w:marRight w:val="0"/>
                  <w:marTop w:val="0"/>
                  <w:marBottom w:val="0"/>
                  <w:divBdr>
                    <w:top w:val="none" w:sz="0" w:space="0" w:color="auto"/>
                    <w:left w:val="none" w:sz="0" w:space="0" w:color="auto"/>
                    <w:bottom w:val="none" w:sz="0" w:space="0" w:color="auto"/>
                    <w:right w:val="none" w:sz="0" w:space="0" w:color="auto"/>
                  </w:divBdr>
                </w:div>
              </w:divsChild>
            </w:div>
            <w:div w:id="381372214">
              <w:marLeft w:val="0"/>
              <w:marRight w:val="0"/>
              <w:marTop w:val="0"/>
              <w:marBottom w:val="0"/>
              <w:divBdr>
                <w:top w:val="none" w:sz="0" w:space="0" w:color="auto"/>
                <w:left w:val="none" w:sz="0" w:space="0" w:color="auto"/>
                <w:bottom w:val="none" w:sz="0" w:space="0" w:color="auto"/>
                <w:right w:val="none" w:sz="0" w:space="0" w:color="auto"/>
              </w:divBdr>
            </w:div>
            <w:div w:id="984160987">
              <w:marLeft w:val="0"/>
              <w:marRight w:val="0"/>
              <w:marTop w:val="0"/>
              <w:marBottom w:val="0"/>
              <w:divBdr>
                <w:top w:val="none" w:sz="0" w:space="0" w:color="auto"/>
                <w:left w:val="none" w:sz="0" w:space="0" w:color="auto"/>
                <w:bottom w:val="none" w:sz="0" w:space="0" w:color="auto"/>
                <w:right w:val="none" w:sz="0" w:space="0" w:color="auto"/>
              </w:divBdr>
            </w:div>
            <w:div w:id="4886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98547">
      <w:bodyDiv w:val="1"/>
      <w:marLeft w:val="0"/>
      <w:marRight w:val="0"/>
      <w:marTop w:val="0"/>
      <w:marBottom w:val="0"/>
      <w:divBdr>
        <w:top w:val="none" w:sz="0" w:space="0" w:color="auto"/>
        <w:left w:val="none" w:sz="0" w:space="0" w:color="auto"/>
        <w:bottom w:val="none" w:sz="0" w:space="0" w:color="auto"/>
        <w:right w:val="none" w:sz="0" w:space="0" w:color="auto"/>
      </w:divBdr>
    </w:div>
    <w:div w:id="626203937">
      <w:bodyDiv w:val="1"/>
      <w:marLeft w:val="0"/>
      <w:marRight w:val="0"/>
      <w:marTop w:val="0"/>
      <w:marBottom w:val="0"/>
      <w:divBdr>
        <w:top w:val="none" w:sz="0" w:space="0" w:color="auto"/>
        <w:left w:val="none" w:sz="0" w:space="0" w:color="auto"/>
        <w:bottom w:val="none" w:sz="0" w:space="0" w:color="auto"/>
        <w:right w:val="none" w:sz="0" w:space="0" w:color="auto"/>
      </w:divBdr>
      <w:divsChild>
        <w:div w:id="143204876">
          <w:marLeft w:val="0"/>
          <w:marRight w:val="0"/>
          <w:marTop w:val="0"/>
          <w:marBottom w:val="0"/>
          <w:divBdr>
            <w:top w:val="none" w:sz="0" w:space="0" w:color="auto"/>
            <w:left w:val="none" w:sz="0" w:space="0" w:color="auto"/>
            <w:bottom w:val="none" w:sz="0" w:space="0" w:color="auto"/>
            <w:right w:val="none" w:sz="0" w:space="0" w:color="auto"/>
          </w:divBdr>
          <w:divsChild>
            <w:div w:id="1134173953">
              <w:marLeft w:val="0"/>
              <w:marRight w:val="0"/>
              <w:marTop w:val="0"/>
              <w:marBottom w:val="0"/>
              <w:divBdr>
                <w:top w:val="none" w:sz="0" w:space="0" w:color="auto"/>
                <w:left w:val="none" w:sz="0" w:space="0" w:color="auto"/>
                <w:bottom w:val="none" w:sz="0" w:space="0" w:color="auto"/>
                <w:right w:val="none" w:sz="0" w:space="0" w:color="auto"/>
              </w:divBdr>
              <w:divsChild>
                <w:div w:id="17629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853933">
      <w:bodyDiv w:val="1"/>
      <w:marLeft w:val="0"/>
      <w:marRight w:val="0"/>
      <w:marTop w:val="0"/>
      <w:marBottom w:val="0"/>
      <w:divBdr>
        <w:top w:val="none" w:sz="0" w:space="0" w:color="auto"/>
        <w:left w:val="none" w:sz="0" w:space="0" w:color="auto"/>
        <w:bottom w:val="none" w:sz="0" w:space="0" w:color="auto"/>
        <w:right w:val="none" w:sz="0" w:space="0" w:color="auto"/>
      </w:divBdr>
    </w:div>
    <w:div w:id="731075662">
      <w:bodyDiv w:val="1"/>
      <w:marLeft w:val="0"/>
      <w:marRight w:val="0"/>
      <w:marTop w:val="0"/>
      <w:marBottom w:val="0"/>
      <w:divBdr>
        <w:top w:val="none" w:sz="0" w:space="0" w:color="auto"/>
        <w:left w:val="none" w:sz="0" w:space="0" w:color="auto"/>
        <w:bottom w:val="none" w:sz="0" w:space="0" w:color="auto"/>
        <w:right w:val="none" w:sz="0" w:space="0" w:color="auto"/>
      </w:divBdr>
    </w:div>
    <w:div w:id="1053306861">
      <w:bodyDiv w:val="1"/>
      <w:marLeft w:val="0"/>
      <w:marRight w:val="0"/>
      <w:marTop w:val="0"/>
      <w:marBottom w:val="0"/>
      <w:divBdr>
        <w:top w:val="none" w:sz="0" w:space="0" w:color="auto"/>
        <w:left w:val="none" w:sz="0" w:space="0" w:color="auto"/>
        <w:bottom w:val="none" w:sz="0" w:space="0" w:color="auto"/>
        <w:right w:val="none" w:sz="0" w:space="0" w:color="auto"/>
      </w:divBdr>
    </w:div>
    <w:div w:id="1115057753">
      <w:bodyDiv w:val="1"/>
      <w:marLeft w:val="0"/>
      <w:marRight w:val="0"/>
      <w:marTop w:val="0"/>
      <w:marBottom w:val="0"/>
      <w:divBdr>
        <w:top w:val="none" w:sz="0" w:space="0" w:color="auto"/>
        <w:left w:val="none" w:sz="0" w:space="0" w:color="auto"/>
        <w:bottom w:val="none" w:sz="0" w:space="0" w:color="auto"/>
        <w:right w:val="none" w:sz="0" w:space="0" w:color="auto"/>
      </w:divBdr>
      <w:divsChild>
        <w:div w:id="735128140">
          <w:marLeft w:val="0"/>
          <w:marRight w:val="0"/>
          <w:marTop w:val="0"/>
          <w:marBottom w:val="0"/>
          <w:divBdr>
            <w:top w:val="none" w:sz="0" w:space="0" w:color="auto"/>
            <w:left w:val="none" w:sz="0" w:space="0" w:color="auto"/>
            <w:bottom w:val="none" w:sz="0" w:space="0" w:color="auto"/>
            <w:right w:val="none" w:sz="0" w:space="0" w:color="auto"/>
          </w:divBdr>
          <w:divsChild>
            <w:div w:id="584462837">
              <w:marLeft w:val="0"/>
              <w:marRight w:val="0"/>
              <w:marTop w:val="0"/>
              <w:marBottom w:val="0"/>
              <w:divBdr>
                <w:top w:val="none" w:sz="0" w:space="0" w:color="auto"/>
                <w:left w:val="none" w:sz="0" w:space="0" w:color="auto"/>
                <w:bottom w:val="none" w:sz="0" w:space="0" w:color="auto"/>
                <w:right w:val="none" w:sz="0" w:space="0" w:color="auto"/>
              </w:divBdr>
              <w:divsChild>
                <w:div w:id="104702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95471">
      <w:bodyDiv w:val="1"/>
      <w:marLeft w:val="0"/>
      <w:marRight w:val="0"/>
      <w:marTop w:val="0"/>
      <w:marBottom w:val="0"/>
      <w:divBdr>
        <w:top w:val="none" w:sz="0" w:space="0" w:color="auto"/>
        <w:left w:val="none" w:sz="0" w:space="0" w:color="auto"/>
        <w:bottom w:val="none" w:sz="0" w:space="0" w:color="auto"/>
        <w:right w:val="none" w:sz="0" w:space="0" w:color="auto"/>
      </w:divBdr>
      <w:divsChild>
        <w:div w:id="409544985">
          <w:marLeft w:val="0"/>
          <w:marRight w:val="0"/>
          <w:marTop w:val="0"/>
          <w:marBottom w:val="0"/>
          <w:divBdr>
            <w:top w:val="none" w:sz="0" w:space="0" w:color="auto"/>
            <w:left w:val="none" w:sz="0" w:space="0" w:color="auto"/>
            <w:bottom w:val="none" w:sz="0" w:space="0" w:color="auto"/>
            <w:right w:val="none" w:sz="0" w:space="0" w:color="auto"/>
          </w:divBdr>
          <w:divsChild>
            <w:div w:id="422535064">
              <w:marLeft w:val="0"/>
              <w:marRight w:val="0"/>
              <w:marTop w:val="0"/>
              <w:marBottom w:val="0"/>
              <w:divBdr>
                <w:top w:val="none" w:sz="0" w:space="0" w:color="auto"/>
                <w:left w:val="none" w:sz="0" w:space="0" w:color="auto"/>
                <w:bottom w:val="none" w:sz="0" w:space="0" w:color="auto"/>
                <w:right w:val="none" w:sz="0" w:space="0" w:color="auto"/>
              </w:divBdr>
              <w:divsChild>
                <w:div w:id="486093948">
                  <w:marLeft w:val="0"/>
                  <w:marRight w:val="0"/>
                  <w:marTop w:val="0"/>
                  <w:marBottom w:val="0"/>
                  <w:divBdr>
                    <w:top w:val="none" w:sz="0" w:space="0" w:color="auto"/>
                    <w:left w:val="none" w:sz="0" w:space="0" w:color="auto"/>
                    <w:bottom w:val="none" w:sz="0" w:space="0" w:color="auto"/>
                    <w:right w:val="none" w:sz="0" w:space="0" w:color="auto"/>
                  </w:divBdr>
                </w:div>
              </w:divsChild>
            </w:div>
            <w:div w:id="2064406823">
              <w:marLeft w:val="0"/>
              <w:marRight w:val="0"/>
              <w:marTop w:val="0"/>
              <w:marBottom w:val="0"/>
              <w:divBdr>
                <w:top w:val="none" w:sz="0" w:space="0" w:color="auto"/>
                <w:left w:val="none" w:sz="0" w:space="0" w:color="auto"/>
                <w:bottom w:val="none" w:sz="0" w:space="0" w:color="auto"/>
                <w:right w:val="none" w:sz="0" w:space="0" w:color="auto"/>
              </w:divBdr>
              <w:divsChild>
                <w:div w:id="1924954336">
                  <w:marLeft w:val="0"/>
                  <w:marRight w:val="0"/>
                  <w:marTop w:val="0"/>
                  <w:marBottom w:val="0"/>
                  <w:divBdr>
                    <w:top w:val="none" w:sz="0" w:space="0" w:color="auto"/>
                    <w:left w:val="none" w:sz="0" w:space="0" w:color="auto"/>
                    <w:bottom w:val="none" w:sz="0" w:space="0" w:color="auto"/>
                    <w:right w:val="none" w:sz="0" w:space="0" w:color="auto"/>
                  </w:divBdr>
                </w:div>
                <w:div w:id="1317802148">
                  <w:marLeft w:val="0"/>
                  <w:marRight w:val="0"/>
                  <w:marTop w:val="0"/>
                  <w:marBottom w:val="0"/>
                  <w:divBdr>
                    <w:top w:val="none" w:sz="0" w:space="0" w:color="auto"/>
                    <w:left w:val="none" w:sz="0" w:space="0" w:color="auto"/>
                    <w:bottom w:val="none" w:sz="0" w:space="0" w:color="auto"/>
                    <w:right w:val="none" w:sz="0" w:space="0" w:color="auto"/>
                  </w:divBdr>
                </w:div>
              </w:divsChild>
            </w:div>
            <w:div w:id="596718693">
              <w:marLeft w:val="0"/>
              <w:marRight w:val="0"/>
              <w:marTop w:val="0"/>
              <w:marBottom w:val="0"/>
              <w:divBdr>
                <w:top w:val="none" w:sz="0" w:space="0" w:color="auto"/>
                <w:left w:val="none" w:sz="0" w:space="0" w:color="auto"/>
                <w:bottom w:val="none" w:sz="0" w:space="0" w:color="auto"/>
                <w:right w:val="none" w:sz="0" w:space="0" w:color="auto"/>
              </w:divBdr>
              <w:divsChild>
                <w:div w:id="15158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122231">
      <w:bodyDiv w:val="1"/>
      <w:marLeft w:val="0"/>
      <w:marRight w:val="0"/>
      <w:marTop w:val="0"/>
      <w:marBottom w:val="0"/>
      <w:divBdr>
        <w:top w:val="none" w:sz="0" w:space="0" w:color="auto"/>
        <w:left w:val="none" w:sz="0" w:space="0" w:color="auto"/>
        <w:bottom w:val="none" w:sz="0" w:space="0" w:color="auto"/>
        <w:right w:val="none" w:sz="0" w:space="0" w:color="auto"/>
      </w:divBdr>
    </w:div>
    <w:div w:id="2079743191">
      <w:bodyDiv w:val="1"/>
      <w:marLeft w:val="0"/>
      <w:marRight w:val="0"/>
      <w:marTop w:val="0"/>
      <w:marBottom w:val="0"/>
      <w:divBdr>
        <w:top w:val="none" w:sz="0" w:space="0" w:color="auto"/>
        <w:left w:val="none" w:sz="0" w:space="0" w:color="auto"/>
        <w:bottom w:val="none" w:sz="0" w:space="0" w:color="auto"/>
        <w:right w:val="none" w:sz="0" w:space="0" w:color="auto"/>
      </w:divBdr>
      <w:divsChild>
        <w:div w:id="1608653088">
          <w:marLeft w:val="0"/>
          <w:marRight w:val="0"/>
          <w:marTop w:val="0"/>
          <w:marBottom w:val="0"/>
          <w:divBdr>
            <w:top w:val="none" w:sz="0" w:space="0" w:color="auto"/>
            <w:left w:val="none" w:sz="0" w:space="0" w:color="auto"/>
            <w:bottom w:val="none" w:sz="0" w:space="0" w:color="auto"/>
            <w:right w:val="none" w:sz="0" w:space="0" w:color="auto"/>
          </w:divBdr>
          <w:divsChild>
            <w:div w:id="695235294">
              <w:marLeft w:val="0"/>
              <w:marRight w:val="0"/>
              <w:marTop w:val="0"/>
              <w:marBottom w:val="0"/>
              <w:divBdr>
                <w:top w:val="none" w:sz="0" w:space="0" w:color="auto"/>
                <w:left w:val="none" w:sz="0" w:space="0" w:color="auto"/>
                <w:bottom w:val="none" w:sz="0" w:space="0" w:color="auto"/>
                <w:right w:val="none" w:sz="0" w:space="0" w:color="auto"/>
              </w:divBdr>
              <w:divsChild>
                <w:div w:id="498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329" Type="http://schemas.openxmlformats.org/officeDocument/2006/relationships/hyperlink" Target="http://fr.wikipedia.org/wiki/Carbure_de_calcium" TargetMode="External"/><Relationship Id="rId21" Type="http://schemas.microsoft.com/office/2007/relationships/diagramDrawing" Target="diagrams/drawing1.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chart" Target="charts/chart7.xml"/><Relationship Id="rId68" Type="http://schemas.openxmlformats.org/officeDocument/2006/relationships/image" Target="media/image36.jpeg"/><Relationship Id="rId324" Type="http://schemas.openxmlformats.org/officeDocument/2006/relationships/hyperlink" Target="http://fr.wikipedia.org/wiki/Formule_brute" TargetMode="External"/><Relationship Id="rId340" Type="http://schemas.openxmlformats.org/officeDocument/2006/relationships/image" Target="media/image50.jpeg"/><Relationship Id="rId345" Type="http://schemas.openxmlformats.org/officeDocument/2006/relationships/header" Target="header2.xml"/><Relationship Id="rId361" Type="http://schemas.openxmlformats.org/officeDocument/2006/relationships/footer" Target="footer15.xml"/><Relationship Id="rId366" Type="http://schemas.openxmlformats.org/officeDocument/2006/relationships/header" Target="header7.xml"/><Relationship Id="rId16" Type="http://schemas.openxmlformats.org/officeDocument/2006/relationships/image" Target="media/image6.jpeg"/><Relationship Id="rId319" Type="http://schemas.openxmlformats.org/officeDocument/2006/relationships/hyperlink" Target="http://fr.wikipedia.org/wiki/Compos%C3%A9_chimique" TargetMode="External"/><Relationship Id="rId11"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4.jpeg"/><Relationship Id="rId53" Type="http://schemas.openxmlformats.org/officeDocument/2006/relationships/image" Target="media/image30.jpeg"/><Relationship Id="rId58" Type="http://schemas.openxmlformats.org/officeDocument/2006/relationships/chart" Target="charts/chart2.xml"/><Relationship Id="rId74" Type="http://schemas.openxmlformats.org/officeDocument/2006/relationships/image" Target="media/image40.jpeg"/><Relationship Id="rId314" Type="http://schemas.openxmlformats.org/officeDocument/2006/relationships/image" Target="media/image2680.jpeg"/><Relationship Id="rId330" Type="http://schemas.openxmlformats.org/officeDocument/2006/relationships/image" Target="media/image41.png"/><Relationship Id="rId335" Type="http://schemas.openxmlformats.org/officeDocument/2006/relationships/image" Target="media/image46.emf"/><Relationship Id="rId356" Type="http://schemas.openxmlformats.org/officeDocument/2006/relationships/image" Target="media/image58.emf"/><Relationship Id="rId5" Type="http://schemas.openxmlformats.org/officeDocument/2006/relationships/webSettings" Target="webSettings.xml"/><Relationship Id="rId351" Type="http://schemas.openxmlformats.org/officeDocument/2006/relationships/hyperlink" Target="http://motsdtete06damizour.unblog.fr/tag/echos-damizour/" TargetMode="External"/><Relationship Id="rId372"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hyperlink" Target="file:///D:/AppData/Local/Microsoft/Rapport%20EIES_Kedougou_V1.docx%23_Toc345264084" TargetMode="External"/><Relationship Id="rId27" Type="http://schemas.microsoft.com/office/2011/relationships/commentsExtended" Target="commentsExtended.xml"/><Relationship Id="rId30" Type="http://schemas.openxmlformats.org/officeDocument/2006/relationships/image" Target="media/image8.jpeg"/><Relationship Id="rId35" Type="http://schemas.openxmlformats.org/officeDocument/2006/relationships/image" Target="media/image13.jp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footer" Target="footer8.xml"/><Relationship Id="rId69" Type="http://schemas.openxmlformats.org/officeDocument/2006/relationships/image" Target="media/image37.jpeg"/><Relationship Id="rId317" Type="http://schemas.openxmlformats.org/officeDocument/2006/relationships/hyperlink" Target="http://fr.wikipedia.org/wiki/Num%C3%A9ro_atomique" TargetMode="External"/><Relationship Id="rId320" Type="http://schemas.openxmlformats.org/officeDocument/2006/relationships/hyperlink" Target="http://fr.wikipedia.org/wiki/Oxyde" TargetMode="External"/><Relationship Id="rId325" Type="http://schemas.openxmlformats.org/officeDocument/2006/relationships/hyperlink" Target="http://fr.wikipedia.org/wiki/Carbone" TargetMode="External"/><Relationship Id="rId333" Type="http://schemas.openxmlformats.org/officeDocument/2006/relationships/image" Target="media/image44.jpeg"/><Relationship Id="rId338" Type="http://schemas.openxmlformats.org/officeDocument/2006/relationships/image" Target="media/image48.png"/><Relationship Id="rId346" Type="http://schemas.openxmlformats.org/officeDocument/2006/relationships/header" Target="header3.xml"/><Relationship Id="rId354" Type="http://schemas.openxmlformats.org/officeDocument/2006/relationships/image" Target="media/image56.emf"/><Relationship Id="rId359" Type="http://schemas.openxmlformats.org/officeDocument/2006/relationships/image" Target="media/image61.emf"/><Relationship Id="rId367" Type="http://schemas.openxmlformats.org/officeDocument/2006/relationships/footer" Target="footer18.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38.jpeg"/><Relationship Id="rId341" Type="http://schemas.openxmlformats.org/officeDocument/2006/relationships/image" Target="media/image51.jpeg"/><Relationship Id="rId362" Type="http://schemas.openxmlformats.org/officeDocument/2006/relationships/header" Target="header5.xml"/><Relationship Id="rId37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footer" Target="footer7.xm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chart" Target="charts/chart3.xml"/><Relationship Id="rId67" Type="http://schemas.openxmlformats.org/officeDocument/2006/relationships/image" Target="media/image35.png"/><Relationship Id="rId315" Type="http://schemas.openxmlformats.org/officeDocument/2006/relationships/hyperlink" Target="http://fr.wikipedia.org/wiki/%C3%89l%C3%A9ment_chimique" TargetMode="External"/><Relationship Id="rId323" Type="http://schemas.openxmlformats.org/officeDocument/2006/relationships/hyperlink" Target="http://fr.wikipedia.org/wiki/Alcyne" TargetMode="External"/><Relationship Id="rId328" Type="http://schemas.openxmlformats.org/officeDocument/2006/relationships/hyperlink" Target="http://fr.wikipedia.org/wiki/Phosphine" TargetMode="External"/><Relationship Id="rId336" Type="http://schemas.openxmlformats.org/officeDocument/2006/relationships/hyperlink" Target="http://fr.wikipedia.org/wiki/Fichier:GHS-pictogram-rondflam.svg" TargetMode="External"/><Relationship Id="rId344" Type="http://schemas.openxmlformats.org/officeDocument/2006/relationships/image" Target="media/image54.jpeg"/><Relationship Id="rId349" Type="http://schemas.openxmlformats.org/officeDocument/2006/relationships/header" Target="header4.xml"/><Relationship Id="rId357" Type="http://schemas.openxmlformats.org/officeDocument/2006/relationships/image" Target="media/image59.emf"/><Relationship Id="rId20" Type="http://schemas.openxmlformats.org/officeDocument/2006/relationships/diagramColors" Target="diagrams/colors1.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chart" Target="charts/chart6.xml"/><Relationship Id="rId70" Type="http://schemas.openxmlformats.org/officeDocument/2006/relationships/header" Target="header1.xml"/><Relationship Id="rId331" Type="http://schemas.openxmlformats.org/officeDocument/2006/relationships/image" Target="media/image42.png"/><Relationship Id="rId352" Type="http://schemas.openxmlformats.org/officeDocument/2006/relationships/chart" Target="charts/chart8.xml"/><Relationship Id="rId360" Type="http://schemas.openxmlformats.org/officeDocument/2006/relationships/image" Target="media/image62.png"/><Relationship Id="rId36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microsoft.com/office/2016/09/relationships/commentsIds" Target="commentsIds.xml"/><Relationship Id="rId36" Type="http://schemas.openxmlformats.org/officeDocument/2006/relationships/chart" Target="charts/chart1.xml"/><Relationship Id="rId49" Type="http://schemas.openxmlformats.org/officeDocument/2006/relationships/image" Target="media/image26.jpeg"/><Relationship Id="rId57" Type="http://schemas.openxmlformats.org/officeDocument/2006/relationships/image" Target="media/image34.jpeg"/><Relationship Id="rId318" Type="http://schemas.openxmlformats.org/officeDocument/2006/relationships/hyperlink" Target="http://fr.wikipedia.org/wiki/Non-m%C3%A9tal" TargetMode="External"/><Relationship Id="rId326" Type="http://schemas.openxmlformats.org/officeDocument/2006/relationships/hyperlink" Target="http://fr.wikipedia.org/wiki/Hydrog%C3%A8ne" TargetMode="External"/><Relationship Id="rId339" Type="http://schemas.openxmlformats.org/officeDocument/2006/relationships/image" Target="media/image49.png"/><Relationship Id="rId347" Type="http://schemas.openxmlformats.org/officeDocument/2006/relationships/footer" Target="footer12.xml"/><Relationship Id="rId10" Type="http://schemas.openxmlformats.org/officeDocument/2006/relationships/image" Target="media/image4.jpeg"/><Relationship Id="rId31" Type="http://schemas.openxmlformats.org/officeDocument/2006/relationships/image" Target="media/image9.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chart" Target="charts/chart4.xml"/><Relationship Id="rId65" Type="http://schemas.openxmlformats.org/officeDocument/2006/relationships/footer" Target="footer9.xml"/><Relationship Id="rId73" Type="http://schemas.openxmlformats.org/officeDocument/2006/relationships/image" Target="media/image39.jpeg"/><Relationship Id="rId321" Type="http://schemas.openxmlformats.org/officeDocument/2006/relationships/hyperlink" Target="http://fr.wikipedia.org/wiki/Compos%C3%A9_chimique" TargetMode="External"/><Relationship Id="rId334" Type="http://schemas.openxmlformats.org/officeDocument/2006/relationships/image" Target="media/image45.jpeg"/><Relationship Id="rId342" Type="http://schemas.openxmlformats.org/officeDocument/2006/relationships/image" Target="media/image52.png"/><Relationship Id="rId350" Type="http://schemas.openxmlformats.org/officeDocument/2006/relationships/footer" Target="footer14.xml"/><Relationship Id="rId355" Type="http://schemas.openxmlformats.org/officeDocument/2006/relationships/image" Target="media/image57.emf"/><Relationship Id="rId363" Type="http://schemas.openxmlformats.org/officeDocument/2006/relationships/header" Target="header6.xml"/><Relationship Id="rId368" Type="http://schemas.openxmlformats.org/officeDocument/2006/relationships/footer" Target="footer19.xml"/><Relationship Id="rId37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diagramLayout" Target="diagrams/layout1.xml"/><Relationship Id="rId39" Type="http://schemas.openxmlformats.org/officeDocument/2006/relationships/image" Target="media/image16.jpeg"/><Relationship Id="rId316" Type="http://schemas.openxmlformats.org/officeDocument/2006/relationships/hyperlink" Target="http://fr.wikipedia.org/wiki/Liste_des_%C3%A9l%C3%A9ments_par_symbole" TargetMode="External"/><Relationship Id="rId337" Type="http://schemas.openxmlformats.org/officeDocument/2006/relationships/image" Target="media/image47.png"/><Relationship Id="rId34" Type="http://schemas.openxmlformats.org/officeDocument/2006/relationships/image" Target="media/image12.jpeg"/><Relationship Id="rId50" Type="http://schemas.openxmlformats.org/officeDocument/2006/relationships/image" Target="media/image27.jpeg"/><Relationship Id="rId55" Type="http://schemas.openxmlformats.org/officeDocument/2006/relationships/image" Target="media/image32.jpeg"/><Relationship Id="rId332" Type="http://schemas.openxmlformats.org/officeDocument/2006/relationships/image" Target="media/image43.png"/><Relationship Id="rId353" Type="http://schemas.openxmlformats.org/officeDocument/2006/relationships/image" Target="media/image55.emf"/><Relationship Id="rId358"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footer" Target="footer6.xm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footer" Target="footer10.xml"/><Relationship Id="rId322" Type="http://schemas.openxmlformats.org/officeDocument/2006/relationships/hyperlink" Target="http://fr.wikipedia.org/wiki/Hydrocarbure" TargetMode="External"/><Relationship Id="rId327" Type="http://schemas.openxmlformats.org/officeDocument/2006/relationships/hyperlink" Target="http://fr.wikipedia.org/wiki/Gaz" TargetMode="External"/><Relationship Id="rId343" Type="http://schemas.openxmlformats.org/officeDocument/2006/relationships/image" Target="media/image53.jpeg"/><Relationship Id="rId348" Type="http://schemas.openxmlformats.org/officeDocument/2006/relationships/footer" Target="footer13.xml"/><Relationship Id="rId364" Type="http://schemas.openxmlformats.org/officeDocument/2006/relationships/footer" Target="footer16.xml"/><Relationship Id="rId369" Type="http://schemas.openxmlformats.org/officeDocument/2006/relationships/hyperlink" Target="mailto:plaintes-griefs@ageroute.sn" TargetMode="External"/><Relationship Id="rId61" Type="http://schemas.openxmlformats.org/officeDocument/2006/relationships/chart" Target="charts/chart5.xml"/><Relationship Id="rId19"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roline%20DIAGNE\Downloads\donn&#233;es%20Climatik%20K&#233;dougo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oline%20DIAGNE\Downloads\donn&#233;es%20Climatik%20K&#233;dougo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aroline%20DIAGNE\Downloads\donn&#233;es%20Climatik%20K&#233;dougo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aroline%20DIAGNE\Downloads\donn&#233;es%20Climatik%20K&#233;dougo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roline%20DIAGNE\Downloads\donn&#233;es%20Climatik%20K&#233;dougo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aroline%20DIAGNE\Downloads\donn&#233;es%20Climatik%20K&#233;dougou.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1"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fr-FR" sz="1200" i="1">
                <a:latin typeface="Times New Roman" panose="02020603050405020304" pitchFamily="18" charset="0"/>
                <a:cs typeface="Times New Roman" panose="02020603050405020304" pitchFamily="18" charset="0"/>
              </a:rPr>
              <a:t>Occupation du sol de la surface de 25,6 ha à déboiser</a:t>
            </a:r>
          </a:p>
        </c:rich>
      </c:tx>
      <c:overlay val="0"/>
      <c:spPr>
        <a:noFill/>
        <a:ln>
          <a:noFill/>
        </a:ln>
        <a:effectLst/>
      </c:spPr>
      <c:txPr>
        <a:bodyPr rot="0" spcFirstLastPara="1" vertOverflow="ellipsis" vert="horz" wrap="square" anchor="ctr" anchorCtr="1"/>
        <a:lstStyle/>
        <a:p>
          <a:pPr>
            <a:defRPr sz="1200" b="1" i="1"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4A-4A21-AF9A-49EC4BB9F12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4A-4A21-AF9A-49EC4BB9F12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4A-4A21-AF9A-49EC4BB9F121}"/>
              </c:ext>
            </c:extLst>
          </c:dPt>
          <c:dLbls>
            <c:dLbl>
              <c:idx val="2"/>
              <c:layout>
                <c:manualLayout>
                  <c:x val="2.13061602593793E-2"/>
                  <c:y val="0.1633035773035334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4A-4A21-AF9A-49EC4BB9F12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Feuil1!$F$8:$F$10</c:f>
              <c:strCache>
                <c:ptCount val="3"/>
                <c:pt idx="0">
                  <c:v>Formation arbustive</c:v>
                </c:pt>
                <c:pt idx="1">
                  <c:v>Cultures herbacées pluviales</c:v>
                </c:pt>
                <c:pt idx="2">
                  <c:v>Formation arborée</c:v>
                </c:pt>
              </c:strCache>
            </c:strRef>
          </c:cat>
          <c:val>
            <c:numRef>
              <c:f>Feuil1!$G$8:$G$10</c:f>
              <c:numCache>
                <c:formatCode>General</c:formatCode>
                <c:ptCount val="3"/>
                <c:pt idx="0">
                  <c:v>13.83</c:v>
                </c:pt>
                <c:pt idx="1">
                  <c:v>10.34</c:v>
                </c:pt>
                <c:pt idx="2">
                  <c:v>0.89</c:v>
                </c:pt>
              </c:numCache>
            </c:numRef>
          </c:val>
          <c:extLst>
            <c:ext xmlns:c16="http://schemas.microsoft.com/office/drawing/2014/chart" uri="{C3380CC4-5D6E-409C-BE32-E72D297353CC}">
              <c16:uniqueId val="{00000006-094A-4A21-AF9A-49EC4BB9F12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424428478587921"/>
          <c:y val="0.32789572960761521"/>
          <c:w val="0.2620758246532453"/>
          <c:h val="0.561478735770842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Feuil2!$A$37</c:f>
              <c:strCache>
                <c:ptCount val="1"/>
                <c:pt idx="0">
                  <c:v>N</c:v>
                </c:pt>
              </c:strCache>
            </c:strRef>
          </c:tx>
          <c:spPr>
            <a:ln w="28575" cap="rnd">
              <a:solidFill>
                <a:schemeClr val="accent1"/>
              </a:solidFill>
              <a:round/>
            </a:ln>
            <a:effectLst/>
          </c:spPr>
          <c:marker>
            <c:symbol val="none"/>
          </c:marker>
          <c:cat>
            <c:strRef>
              <c:f>Feuil2!$B$36:$M$36</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Feuil2!$B$37:$M$37</c:f>
              <c:numCache>
                <c:formatCode>General</c:formatCode>
                <c:ptCount val="12"/>
                <c:pt idx="3">
                  <c:v>3.3</c:v>
                </c:pt>
                <c:pt idx="9">
                  <c:v>3.3</c:v>
                </c:pt>
              </c:numCache>
            </c:numRef>
          </c:val>
          <c:extLst>
            <c:ext xmlns:c16="http://schemas.microsoft.com/office/drawing/2014/chart" uri="{C3380CC4-5D6E-409C-BE32-E72D297353CC}">
              <c16:uniqueId val="{00000000-5D70-4B6D-ADCF-6B05645F7722}"/>
            </c:ext>
          </c:extLst>
        </c:ser>
        <c:ser>
          <c:idx val="1"/>
          <c:order val="1"/>
          <c:tx>
            <c:strRef>
              <c:f>Feuil2!$A$38</c:f>
              <c:strCache>
                <c:ptCount val="1"/>
                <c:pt idx="0">
                  <c:v>NE</c:v>
                </c:pt>
              </c:strCache>
            </c:strRef>
          </c:tx>
          <c:spPr>
            <a:ln w="28575" cap="rnd">
              <a:solidFill>
                <a:schemeClr val="accent2"/>
              </a:solidFill>
              <a:round/>
            </a:ln>
            <a:effectLst/>
          </c:spPr>
          <c:marker>
            <c:symbol val="none"/>
          </c:marker>
          <c:cat>
            <c:strRef>
              <c:f>Feuil2!$B$36:$M$36</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Feuil2!$B$38:$M$38</c:f>
              <c:numCache>
                <c:formatCode>General</c:formatCode>
                <c:ptCount val="12"/>
                <c:pt idx="0">
                  <c:v>3.3</c:v>
                </c:pt>
                <c:pt idx="1">
                  <c:v>13.3</c:v>
                </c:pt>
                <c:pt idx="3">
                  <c:v>6.7</c:v>
                </c:pt>
                <c:pt idx="10">
                  <c:v>6.7</c:v>
                </c:pt>
                <c:pt idx="11">
                  <c:v>3.3</c:v>
                </c:pt>
              </c:numCache>
            </c:numRef>
          </c:val>
          <c:extLst>
            <c:ext xmlns:c16="http://schemas.microsoft.com/office/drawing/2014/chart" uri="{C3380CC4-5D6E-409C-BE32-E72D297353CC}">
              <c16:uniqueId val="{00000001-5D70-4B6D-ADCF-6B05645F7722}"/>
            </c:ext>
          </c:extLst>
        </c:ser>
        <c:ser>
          <c:idx val="2"/>
          <c:order val="2"/>
          <c:tx>
            <c:strRef>
              <c:f>Feuil2!$A$39</c:f>
              <c:strCache>
                <c:ptCount val="1"/>
                <c:pt idx="0">
                  <c:v>E</c:v>
                </c:pt>
              </c:strCache>
            </c:strRef>
          </c:tx>
          <c:spPr>
            <a:ln w="28575" cap="rnd">
              <a:solidFill>
                <a:schemeClr val="accent3"/>
              </a:solidFill>
              <a:round/>
            </a:ln>
            <a:effectLst/>
          </c:spPr>
          <c:marker>
            <c:symbol val="none"/>
          </c:marker>
          <c:cat>
            <c:strRef>
              <c:f>Feuil2!$B$36:$M$36</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Feuil2!$B$39:$M$39</c:f>
              <c:numCache>
                <c:formatCode>General</c:formatCode>
                <c:ptCount val="12"/>
                <c:pt idx="0">
                  <c:v>60</c:v>
                </c:pt>
                <c:pt idx="1">
                  <c:v>43.3</c:v>
                </c:pt>
                <c:pt idx="2">
                  <c:v>36.700000000000003</c:v>
                </c:pt>
                <c:pt idx="8">
                  <c:v>3.3</c:v>
                </c:pt>
                <c:pt idx="9">
                  <c:v>6.7</c:v>
                </c:pt>
                <c:pt idx="10">
                  <c:v>16.7</c:v>
                </c:pt>
                <c:pt idx="11">
                  <c:v>76.7</c:v>
                </c:pt>
              </c:numCache>
            </c:numRef>
          </c:val>
          <c:extLst>
            <c:ext xmlns:c16="http://schemas.microsoft.com/office/drawing/2014/chart" uri="{C3380CC4-5D6E-409C-BE32-E72D297353CC}">
              <c16:uniqueId val="{00000002-5D70-4B6D-ADCF-6B05645F7722}"/>
            </c:ext>
          </c:extLst>
        </c:ser>
        <c:ser>
          <c:idx val="3"/>
          <c:order val="3"/>
          <c:tx>
            <c:strRef>
              <c:f>Feuil2!$A$40</c:f>
              <c:strCache>
                <c:ptCount val="1"/>
                <c:pt idx="0">
                  <c:v>SE</c:v>
                </c:pt>
              </c:strCache>
            </c:strRef>
          </c:tx>
          <c:spPr>
            <a:ln w="28575" cap="rnd">
              <a:solidFill>
                <a:schemeClr val="accent4"/>
              </a:solidFill>
              <a:round/>
            </a:ln>
            <a:effectLst/>
          </c:spPr>
          <c:marker>
            <c:symbol val="none"/>
          </c:marker>
          <c:cat>
            <c:strRef>
              <c:f>Feuil2!$B$36:$M$36</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Feuil2!$B$40:$M$40</c:f>
              <c:numCache>
                <c:formatCode>General</c:formatCode>
                <c:ptCount val="12"/>
                <c:pt idx="0">
                  <c:v>36.700000000000003</c:v>
                </c:pt>
                <c:pt idx="1">
                  <c:v>26.7</c:v>
                </c:pt>
                <c:pt idx="2">
                  <c:v>6.7</c:v>
                </c:pt>
                <c:pt idx="7">
                  <c:v>3.3</c:v>
                </c:pt>
                <c:pt idx="8">
                  <c:v>3.3</c:v>
                </c:pt>
                <c:pt idx="9">
                  <c:v>3.3</c:v>
                </c:pt>
                <c:pt idx="10">
                  <c:v>33.299999999999997</c:v>
                </c:pt>
                <c:pt idx="11">
                  <c:v>10</c:v>
                </c:pt>
              </c:numCache>
            </c:numRef>
          </c:val>
          <c:extLst>
            <c:ext xmlns:c16="http://schemas.microsoft.com/office/drawing/2014/chart" uri="{C3380CC4-5D6E-409C-BE32-E72D297353CC}">
              <c16:uniqueId val="{00000003-5D70-4B6D-ADCF-6B05645F7722}"/>
            </c:ext>
          </c:extLst>
        </c:ser>
        <c:ser>
          <c:idx val="4"/>
          <c:order val="4"/>
          <c:tx>
            <c:strRef>
              <c:f>Feuil2!$A$41</c:f>
              <c:strCache>
                <c:ptCount val="1"/>
                <c:pt idx="0">
                  <c:v>S</c:v>
                </c:pt>
              </c:strCache>
            </c:strRef>
          </c:tx>
          <c:spPr>
            <a:ln w="28575" cap="rnd">
              <a:solidFill>
                <a:schemeClr val="accent5"/>
              </a:solidFill>
              <a:round/>
            </a:ln>
            <a:effectLst/>
          </c:spPr>
          <c:marker>
            <c:symbol val="none"/>
          </c:marker>
          <c:cat>
            <c:strRef>
              <c:f>Feuil2!$B$36:$M$36</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Feuil2!$B$41:$M$41</c:f>
              <c:numCache>
                <c:formatCode>General</c:formatCode>
                <c:ptCount val="12"/>
                <c:pt idx="1">
                  <c:v>6.7</c:v>
                </c:pt>
                <c:pt idx="5">
                  <c:v>6.7</c:v>
                </c:pt>
                <c:pt idx="6">
                  <c:v>3.3</c:v>
                </c:pt>
                <c:pt idx="7">
                  <c:v>6.7</c:v>
                </c:pt>
                <c:pt idx="8">
                  <c:v>16.7</c:v>
                </c:pt>
                <c:pt idx="9">
                  <c:v>3.3</c:v>
                </c:pt>
                <c:pt idx="10">
                  <c:v>10</c:v>
                </c:pt>
                <c:pt idx="11">
                  <c:v>10</c:v>
                </c:pt>
              </c:numCache>
            </c:numRef>
          </c:val>
          <c:extLst>
            <c:ext xmlns:c16="http://schemas.microsoft.com/office/drawing/2014/chart" uri="{C3380CC4-5D6E-409C-BE32-E72D297353CC}">
              <c16:uniqueId val="{00000004-5D70-4B6D-ADCF-6B05645F7722}"/>
            </c:ext>
          </c:extLst>
        </c:ser>
        <c:ser>
          <c:idx val="5"/>
          <c:order val="5"/>
          <c:tx>
            <c:strRef>
              <c:f>Feuil2!$A$42</c:f>
              <c:strCache>
                <c:ptCount val="1"/>
                <c:pt idx="0">
                  <c:v>SO</c:v>
                </c:pt>
              </c:strCache>
            </c:strRef>
          </c:tx>
          <c:spPr>
            <a:ln w="28575" cap="rnd">
              <a:solidFill>
                <a:schemeClr val="accent6"/>
              </a:solidFill>
              <a:round/>
            </a:ln>
            <a:effectLst/>
          </c:spPr>
          <c:marker>
            <c:symbol val="none"/>
          </c:marker>
          <c:cat>
            <c:strRef>
              <c:f>Feuil2!$B$36:$M$36</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Feuil2!$B$42:$M$42</c:f>
              <c:numCache>
                <c:formatCode>General</c:formatCode>
                <c:ptCount val="12"/>
                <c:pt idx="3">
                  <c:v>3.3</c:v>
                </c:pt>
                <c:pt idx="4">
                  <c:v>3.3</c:v>
                </c:pt>
                <c:pt idx="5">
                  <c:v>3.3</c:v>
                </c:pt>
                <c:pt idx="6">
                  <c:v>6.7</c:v>
                </c:pt>
                <c:pt idx="7">
                  <c:v>10</c:v>
                </c:pt>
                <c:pt idx="8">
                  <c:v>3.3</c:v>
                </c:pt>
                <c:pt idx="9">
                  <c:v>3.4</c:v>
                </c:pt>
              </c:numCache>
            </c:numRef>
          </c:val>
          <c:extLst>
            <c:ext xmlns:c16="http://schemas.microsoft.com/office/drawing/2014/chart" uri="{C3380CC4-5D6E-409C-BE32-E72D297353CC}">
              <c16:uniqueId val="{00000005-5D70-4B6D-ADCF-6B05645F7722}"/>
            </c:ext>
          </c:extLst>
        </c:ser>
        <c:ser>
          <c:idx val="6"/>
          <c:order val="6"/>
          <c:tx>
            <c:strRef>
              <c:f>Feuil2!$A$43</c:f>
              <c:strCache>
                <c:ptCount val="1"/>
                <c:pt idx="0">
                  <c:v>O</c:v>
                </c:pt>
              </c:strCache>
            </c:strRef>
          </c:tx>
          <c:spPr>
            <a:ln w="28575" cap="rnd">
              <a:solidFill>
                <a:schemeClr val="accent1">
                  <a:lumMod val="60000"/>
                </a:schemeClr>
              </a:solidFill>
              <a:round/>
            </a:ln>
            <a:effectLst/>
          </c:spPr>
          <c:marker>
            <c:symbol val="none"/>
          </c:marker>
          <c:cat>
            <c:strRef>
              <c:f>Feuil2!$B$36:$M$36</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Feuil2!$B$43:$M$43</c:f>
              <c:numCache>
                <c:formatCode>General</c:formatCode>
                <c:ptCount val="12"/>
                <c:pt idx="1">
                  <c:v>6.7</c:v>
                </c:pt>
                <c:pt idx="2">
                  <c:v>20</c:v>
                </c:pt>
                <c:pt idx="3">
                  <c:v>36.700000000000003</c:v>
                </c:pt>
                <c:pt idx="4">
                  <c:v>56.7</c:v>
                </c:pt>
                <c:pt idx="5">
                  <c:v>60</c:v>
                </c:pt>
                <c:pt idx="6">
                  <c:v>86.7</c:v>
                </c:pt>
                <c:pt idx="7">
                  <c:v>70</c:v>
                </c:pt>
                <c:pt idx="8">
                  <c:v>46.7</c:v>
                </c:pt>
                <c:pt idx="9">
                  <c:v>36.700000000000003</c:v>
                </c:pt>
                <c:pt idx="10">
                  <c:v>23.3</c:v>
                </c:pt>
              </c:numCache>
            </c:numRef>
          </c:val>
          <c:extLst>
            <c:ext xmlns:c16="http://schemas.microsoft.com/office/drawing/2014/chart" uri="{C3380CC4-5D6E-409C-BE32-E72D297353CC}">
              <c16:uniqueId val="{00000006-5D70-4B6D-ADCF-6B05645F7722}"/>
            </c:ext>
          </c:extLst>
        </c:ser>
        <c:ser>
          <c:idx val="7"/>
          <c:order val="7"/>
          <c:tx>
            <c:strRef>
              <c:f>Feuil2!$A$44</c:f>
              <c:strCache>
                <c:ptCount val="1"/>
                <c:pt idx="0">
                  <c:v>NO</c:v>
                </c:pt>
              </c:strCache>
            </c:strRef>
          </c:tx>
          <c:spPr>
            <a:ln w="28575" cap="rnd">
              <a:solidFill>
                <a:schemeClr val="accent2">
                  <a:lumMod val="60000"/>
                </a:schemeClr>
              </a:solidFill>
              <a:round/>
            </a:ln>
            <a:effectLst/>
          </c:spPr>
          <c:marker>
            <c:symbol val="none"/>
          </c:marker>
          <c:cat>
            <c:strRef>
              <c:f>Feuil2!$B$36:$M$36</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Feuil2!$B$44:$M$44</c:f>
              <c:numCache>
                <c:formatCode>General</c:formatCode>
                <c:ptCount val="12"/>
                <c:pt idx="1">
                  <c:v>3.3</c:v>
                </c:pt>
                <c:pt idx="2">
                  <c:v>36.6</c:v>
                </c:pt>
                <c:pt idx="3">
                  <c:v>50</c:v>
                </c:pt>
                <c:pt idx="4">
                  <c:v>40</c:v>
                </c:pt>
                <c:pt idx="5">
                  <c:v>30</c:v>
                </c:pt>
                <c:pt idx="6">
                  <c:v>3.3</c:v>
                </c:pt>
                <c:pt idx="7">
                  <c:v>10</c:v>
                </c:pt>
                <c:pt idx="8">
                  <c:v>26.7</c:v>
                </c:pt>
                <c:pt idx="9">
                  <c:v>43.3</c:v>
                </c:pt>
                <c:pt idx="10">
                  <c:v>10</c:v>
                </c:pt>
              </c:numCache>
            </c:numRef>
          </c:val>
          <c:extLst>
            <c:ext xmlns:c16="http://schemas.microsoft.com/office/drawing/2014/chart" uri="{C3380CC4-5D6E-409C-BE32-E72D297353CC}">
              <c16:uniqueId val="{00000007-5D70-4B6D-ADCF-6B05645F7722}"/>
            </c:ext>
          </c:extLst>
        </c:ser>
        <c:dLbls>
          <c:showLegendKey val="0"/>
          <c:showVal val="0"/>
          <c:showCatName val="0"/>
          <c:showSerName val="0"/>
          <c:showPercent val="0"/>
          <c:showBubbleSize val="0"/>
        </c:dLbls>
        <c:axId val="1907040704"/>
        <c:axId val="1907070080"/>
      </c:radarChart>
      <c:catAx>
        <c:axId val="190704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70080"/>
        <c:crosses val="autoZero"/>
        <c:auto val="1"/>
        <c:lblAlgn val="ctr"/>
        <c:lblOffset val="100"/>
        <c:noMultiLvlLbl val="0"/>
      </c:catAx>
      <c:valAx>
        <c:axId val="190707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40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Feuil3!$B$36</c:f>
              <c:strCache>
                <c:ptCount val="1"/>
                <c:pt idx="0">
                  <c:v>V m/s</c:v>
                </c:pt>
              </c:strCache>
            </c:strRef>
          </c:tx>
          <c:spPr>
            <a:ln w="28575" cap="rnd">
              <a:solidFill>
                <a:schemeClr val="accent1"/>
              </a:solidFill>
              <a:round/>
            </a:ln>
            <a:effectLst/>
          </c:spPr>
          <c:marker>
            <c:symbol val="none"/>
          </c:marker>
          <c:cat>
            <c:strRef>
              <c:f>Feuil3!$C$35:$N$35</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Feuil3!$C$36:$N$36</c:f>
              <c:numCache>
                <c:formatCode>General</c:formatCode>
                <c:ptCount val="12"/>
                <c:pt idx="0">
                  <c:v>3.1</c:v>
                </c:pt>
                <c:pt idx="1">
                  <c:v>2.9</c:v>
                </c:pt>
                <c:pt idx="2">
                  <c:v>3</c:v>
                </c:pt>
                <c:pt idx="3">
                  <c:v>3.3</c:v>
                </c:pt>
                <c:pt idx="4">
                  <c:v>3.4</c:v>
                </c:pt>
                <c:pt idx="5">
                  <c:v>3.1</c:v>
                </c:pt>
                <c:pt idx="6">
                  <c:v>2.9</c:v>
                </c:pt>
                <c:pt idx="7">
                  <c:v>2.7</c:v>
                </c:pt>
                <c:pt idx="8">
                  <c:v>2.7</c:v>
                </c:pt>
                <c:pt idx="9">
                  <c:v>2.5</c:v>
                </c:pt>
                <c:pt idx="10">
                  <c:v>2.7</c:v>
                </c:pt>
                <c:pt idx="11">
                  <c:v>3</c:v>
                </c:pt>
              </c:numCache>
            </c:numRef>
          </c:val>
          <c:smooth val="0"/>
          <c:extLst>
            <c:ext xmlns:c16="http://schemas.microsoft.com/office/drawing/2014/chart" uri="{C3380CC4-5D6E-409C-BE32-E72D297353CC}">
              <c16:uniqueId val="{00000000-FA22-468D-BAF4-E106FADCEB91}"/>
            </c:ext>
          </c:extLst>
        </c:ser>
        <c:dLbls>
          <c:showLegendKey val="0"/>
          <c:showVal val="0"/>
          <c:showCatName val="0"/>
          <c:showSerName val="0"/>
          <c:showPercent val="0"/>
          <c:showBubbleSize val="0"/>
        </c:dLbls>
        <c:smooth val="0"/>
        <c:axId val="1907049952"/>
        <c:axId val="1907055936"/>
      </c:lineChart>
      <c:catAx>
        <c:axId val="1907049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Mois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55936"/>
        <c:crosses val="autoZero"/>
        <c:auto val="1"/>
        <c:lblAlgn val="ctr"/>
        <c:lblOffset val="100"/>
        <c:noMultiLvlLbl val="0"/>
      </c:catAx>
      <c:valAx>
        <c:axId val="190705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Vents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49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Feuil3!$B$36</c:f>
              <c:strCache>
                <c:ptCount val="1"/>
                <c:pt idx="0">
                  <c:v>V m/s</c:v>
                </c:pt>
              </c:strCache>
            </c:strRef>
          </c:tx>
          <c:spPr>
            <a:ln w="28575" cap="rnd">
              <a:solidFill>
                <a:schemeClr val="accent1"/>
              </a:solidFill>
              <a:round/>
            </a:ln>
            <a:effectLst/>
          </c:spPr>
          <c:marker>
            <c:symbol val="none"/>
          </c:marker>
          <c:cat>
            <c:strRef>
              <c:f>Feuil3!$C$35:$N$35</c:f>
              <c:strCache>
                <c:ptCount val="12"/>
                <c:pt idx="0">
                  <c:v>Janv</c:v>
                </c:pt>
                <c:pt idx="1">
                  <c:v>Fev</c:v>
                </c:pt>
                <c:pt idx="2">
                  <c:v>Mars</c:v>
                </c:pt>
                <c:pt idx="3">
                  <c:v>Avr</c:v>
                </c:pt>
                <c:pt idx="4">
                  <c:v>Mai</c:v>
                </c:pt>
                <c:pt idx="5">
                  <c:v>Juin</c:v>
                </c:pt>
                <c:pt idx="6">
                  <c:v>Juil</c:v>
                </c:pt>
                <c:pt idx="7">
                  <c:v>Août</c:v>
                </c:pt>
                <c:pt idx="8">
                  <c:v>Sept</c:v>
                </c:pt>
                <c:pt idx="9">
                  <c:v>Oct</c:v>
                </c:pt>
                <c:pt idx="10">
                  <c:v>Nov</c:v>
                </c:pt>
                <c:pt idx="11">
                  <c:v>Dec</c:v>
                </c:pt>
              </c:strCache>
            </c:strRef>
          </c:cat>
          <c:val>
            <c:numRef>
              <c:f>Feuil3!$C$36:$N$36</c:f>
              <c:numCache>
                <c:formatCode>General</c:formatCode>
                <c:ptCount val="12"/>
                <c:pt idx="0">
                  <c:v>3.1</c:v>
                </c:pt>
                <c:pt idx="1">
                  <c:v>2.9</c:v>
                </c:pt>
                <c:pt idx="2">
                  <c:v>3</c:v>
                </c:pt>
                <c:pt idx="3">
                  <c:v>3.3</c:v>
                </c:pt>
                <c:pt idx="4">
                  <c:v>3.4</c:v>
                </c:pt>
                <c:pt idx="5">
                  <c:v>3.1</c:v>
                </c:pt>
                <c:pt idx="6">
                  <c:v>2.9</c:v>
                </c:pt>
                <c:pt idx="7">
                  <c:v>2.7</c:v>
                </c:pt>
                <c:pt idx="8">
                  <c:v>2.7</c:v>
                </c:pt>
                <c:pt idx="9">
                  <c:v>2.5</c:v>
                </c:pt>
                <c:pt idx="10">
                  <c:v>2.7</c:v>
                </c:pt>
                <c:pt idx="11">
                  <c:v>3</c:v>
                </c:pt>
              </c:numCache>
            </c:numRef>
          </c:val>
          <c:smooth val="0"/>
          <c:extLst>
            <c:ext xmlns:c16="http://schemas.microsoft.com/office/drawing/2014/chart" uri="{C3380CC4-5D6E-409C-BE32-E72D297353CC}">
              <c16:uniqueId val="{00000000-9F86-4D8B-82AA-2D7792A2AD1C}"/>
            </c:ext>
          </c:extLst>
        </c:ser>
        <c:dLbls>
          <c:showLegendKey val="0"/>
          <c:showVal val="0"/>
          <c:showCatName val="0"/>
          <c:showSerName val="0"/>
          <c:showPercent val="0"/>
          <c:showBubbleSize val="0"/>
        </c:dLbls>
        <c:smooth val="0"/>
        <c:axId val="1907053760"/>
        <c:axId val="1907043424"/>
      </c:lineChart>
      <c:catAx>
        <c:axId val="1907053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Mois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43424"/>
        <c:crosses val="autoZero"/>
        <c:auto val="1"/>
        <c:lblAlgn val="ctr"/>
        <c:lblOffset val="100"/>
        <c:noMultiLvlLbl val="0"/>
      </c:catAx>
      <c:valAx>
        <c:axId val="190704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Vents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53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Feuil6!$O$2:$O$31</c:f>
              <c:numCache>
                <c:formatCode>General</c:formatCode>
                <c:ptCount val="30"/>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numCache>
            </c:numRef>
          </c:cat>
          <c:val>
            <c:numRef>
              <c:f>Feuil6!$P$2:$P$31</c:f>
              <c:numCache>
                <c:formatCode>General</c:formatCode>
                <c:ptCount val="30"/>
                <c:pt idx="0">
                  <c:v>1030.7</c:v>
                </c:pt>
                <c:pt idx="1">
                  <c:v>805.5</c:v>
                </c:pt>
                <c:pt idx="2">
                  <c:v>1124.4999999999998</c:v>
                </c:pt>
                <c:pt idx="3">
                  <c:v>935.49999999999989</c:v>
                </c:pt>
                <c:pt idx="4">
                  <c:v>1164.4999999999998</c:v>
                </c:pt>
                <c:pt idx="5">
                  <c:v>1313.6</c:v>
                </c:pt>
                <c:pt idx="6">
                  <c:v>1044.8</c:v>
                </c:pt>
                <c:pt idx="7">
                  <c:v>1122.4000000000001</c:v>
                </c:pt>
                <c:pt idx="8">
                  <c:v>1622.3</c:v>
                </c:pt>
                <c:pt idx="9">
                  <c:v>1242.8</c:v>
                </c:pt>
                <c:pt idx="10">
                  <c:v>1425.8000000000002</c:v>
                </c:pt>
                <c:pt idx="11">
                  <c:v>1451.5000000000002</c:v>
                </c:pt>
                <c:pt idx="12">
                  <c:v>1199.3999999999999</c:v>
                </c:pt>
                <c:pt idx="13">
                  <c:v>1081.3999999999999</c:v>
                </c:pt>
                <c:pt idx="14">
                  <c:v>1805.3</c:v>
                </c:pt>
                <c:pt idx="15">
                  <c:v>1375.8</c:v>
                </c:pt>
                <c:pt idx="16">
                  <c:v>1222.2</c:v>
                </c:pt>
                <c:pt idx="17">
                  <c:v>1081</c:v>
                </c:pt>
                <c:pt idx="18">
                  <c:v>765.30000000000007</c:v>
                </c:pt>
                <c:pt idx="19">
                  <c:v>1018.4000000000001</c:v>
                </c:pt>
                <c:pt idx="20">
                  <c:v>1096.3999999999999</c:v>
                </c:pt>
                <c:pt idx="21">
                  <c:v>1408.6000000000001</c:v>
                </c:pt>
                <c:pt idx="22">
                  <c:v>1392.9999999999998</c:v>
                </c:pt>
                <c:pt idx="23">
                  <c:v>1128.8999999999999</c:v>
                </c:pt>
                <c:pt idx="24">
                  <c:v>1259.0000000000002</c:v>
                </c:pt>
                <c:pt idx="25">
                  <c:v>1061</c:v>
                </c:pt>
                <c:pt idx="26">
                  <c:v>1587.3999999999999</c:v>
                </c:pt>
                <c:pt idx="27">
                  <c:v>1232.6000000000001</c:v>
                </c:pt>
                <c:pt idx="28">
                  <c:v>1196</c:v>
                </c:pt>
                <c:pt idx="29">
                  <c:v>1075.2</c:v>
                </c:pt>
              </c:numCache>
            </c:numRef>
          </c:val>
          <c:smooth val="0"/>
          <c:extLst>
            <c:ext xmlns:c16="http://schemas.microsoft.com/office/drawing/2014/chart" uri="{C3380CC4-5D6E-409C-BE32-E72D297353CC}">
              <c16:uniqueId val="{00000000-5746-4589-994B-F26D7E486BE6}"/>
            </c:ext>
          </c:extLst>
        </c:ser>
        <c:dLbls>
          <c:showLegendKey val="0"/>
          <c:showVal val="0"/>
          <c:showCatName val="0"/>
          <c:showSerName val="0"/>
          <c:showPercent val="0"/>
          <c:showBubbleSize val="0"/>
        </c:dLbls>
        <c:smooth val="0"/>
        <c:axId val="1907045056"/>
        <c:axId val="1907056480"/>
      </c:lineChart>
      <c:catAx>
        <c:axId val="19070450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Années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56480"/>
        <c:crosses val="autoZero"/>
        <c:auto val="1"/>
        <c:lblAlgn val="ctr"/>
        <c:lblOffset val="100"/>
        <c:noMultiLvlLbl val="0"/>
      </c:catAx>
      <c:valAx>
        <c:axId val="1907056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Pluies en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45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Feuil6!$B$35</c:f>
              <c:strCache>
                <c:ptCount val="1"/>
                <c:pt idx="0">
                  <c:v>Pmm</c:v>
                </c:pt>
              </c:strCache>
            </c:strRef>
          </c:tx>
          <c:spPr>
            <a:solidFill>
              <a:schemeClr val="accent1"/>
            </a:solidFill>
            <a:ln>
              <a:noFill/>
            </a:ln>
            <a:effectLst/>
          </c:spPr>
          <c:invertIfNegative val="0"/>
          <c:cat>
            <c:strRef>
              <c:f>Feuil6!$C$34:$N$34</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Feuil6!$C$35:$N$35</c:f>
              <c:numCache>
                <c:formatCode>General</c:formatCode>
                <c:ptCount val="12"/>
                <c:pt idx="0">
                  <c:v>0.5</c:v>
                </c:pt>
                <c:pt idx="1">
                  <c:v>0.1</c:v>
                </c:pt>
                <c:pt idx="2">
                  <c:v>1.7</c:v>
                </c:pt>
                <c:pt idx="3">
                  <c:v>5</c:v>
                </c:pt>
                <c:pt idx="4">
                  <c:v>49.8</c:v>
                </c:pt>
                <c:pt idx="5">
                  <c:v>151.4</c:v>
                </c:pt>
                <c:pt idx="6">
                  <c:v>253.1</c:v>
                </c:pt>
                <c:pt idx="7">
                  <c:v>337.9</c:v>
                </c:pt>
                <c:pt idx="8">
                  <c:v>307.10000000000002</c:v>
                </c:pt>
                <c:pt idx="9">
                  <c:v>95.6</c:v>
                </c:pt>
                <c:pt idx="10">
                  <c:v>7.2</c:v>
                </c:pt>
                <c:pt idx="11">
                  <c:v>0.3</c:v>
                </c:pt>
              </c:numCache>
            </c:numRef>
          </c:val>
          <c:extLst>
            <c:ext xmlns:c16="http://schemas.microsoft.com/office/drawing/2014/chart" uri="{C3380CC4-5D6E-409C-BE32-E72D297353CC}">
              <c16:uniqueId val="{00000000-0049-4D14-98CF-55092B1A9616}"/>
            </c:ext>
          </c:extLst>
        </c:ser>
        <c:dLbls>
          <c:showLegendKey val="0"/>
          <c:showVal val="0"/>
          <c:showCatName val="0"/>
          <c:showSerName val="0"/>
          <c:showPercent val="0"/>
          <c:showBubbleSize val="0"/>
        </c:dLbls>
        <c:gapWidth val="219"/>
        <c:overlap val="-27"/>
        <c:axId val="1907045600"/>
        <c:axId val="1907046688"/>
      </c:barChart>
      <c:catAx>
        <c:axId val="1907045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Mois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46688"/>
        <c:crosses val="autoZero"/>
        <c:auto val="1"/>
        <c:lblAlgn val="ctr"/>
        <c:lblOffset val="100"/>
        <c:noMultiLvlLbl val="0"/>
      </c:catAx>
      <c:valAx>
        <c:axId val="1907046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Pluies en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4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0591265617193"/>
          <c:y val="3.9883973894126179E-2"/>
          <c:w val="0.88460394453270386"/>
          <c:h val="0.7161768484523191"/>
        </c:manualLayout>
      </c:layout>
      <c:lineChart>
        <c:grouping val="standard"/>
        <c:varyColors val="0"/>
        <c:ser>
          <c:idx val="0"/>
          <c:order val="0"/>
          <c:tx>
            <c:strRef>
              <c:f>Feuil7!$B$69</c:f>
              <c:strCache>
                <c:ptCount val="1"/>
                <c:pt idx="0">
                  <c:v>UMAX</c:v>
                </c:pt>
              </c:strCache>
            </c:strRef>
          </c:tx>
          <c:spPr>
            <a:ln w="28575" cap="rnd">
              <a:solidFill>
                <a:schemeClr val="accent1"/>
              </a:solidFill>
              <a:round/>
            </a:ln>
            <a:effectLst/>
          </c:spPr>
          <c:marker>
            <c:symbol val="none"/>
          </c:marker>
          <c:cat>
            <c:strRef>
              <c:f>Feuil7!$C$68:$N$68</c:f>
              <c:strCache>
                <c:ptCount val="12"/>
                <c:pt idx="0">
                  <c:v>Janv</c:v>
                </c:pt>
                <c:pt idx="1">
                  <c:v>Fev</c:v>
                </c:pt>
                <c:pt idx="2">
                  <c:v>Mars</c:v>
                </c:pt>
                <c:pt idx="3">
                  <c:v>Avr</c:v>
                </c:pt>
                <c:pt idx="4">
                  <c:v>Mai</c:v>
                </c:pt>
                <c:pt idx="5">
                  <c:v>Juin</c:v>
                </c:pt>
                <c:pt idx="6">
                  <c:v>Juill</c:v>
                </c:pt>
                <c:pt idx="7">
                  <c:v>Août</c:v>
                </c:pt>
                <c:pt idx="8">
                  <c:v>Sept</c:v>
                </c:pt>
                <c:pt idx="9">
                  <c:v>Oct</c:v>
                </c:pt>
                <c:pt idx="10">
                  <c:v>Nov</c:v>
                </c:pt>
                <c:pt idx="11">
                  <c:v>Dec</c:v>
                </c:pt>
              </c:strCache>
            </c:strRef>
          </c:cat>
          <c:val>
            <c:numRef>
              <c:f>Feuil7!$C$69:$N$69</c:f>
              <c:numCache>
                <c:formatCode>General</c:formatCode>
                <c:ptCount val="12"/>
                <c:pt idx="0">
                  <c:v>50</c:v>
                </c:pt>
                <c:pt idx="1">
                  <c:v>45</c:v>
                </c:pt>
                <c:pt idx="2">
                  <c:v>51</c:v>
                </c:pt>
                <c:pt idx="3">
                  <c:v>58</c:v>
                </c:pt>
                <c:pt idx="4">
                  <c:v>69</c:v>
                </c:pt>
                <c:pt idx="5">
                  <c:v>87</c:v>
                </c:pt>
                <c:pt idx="6">
                  <c:v>95</c:v>
                </c:pt>
                <c:pt idx="7">
                  <c:v>97</c:v>
                </c:pt>
                <c:pt idx="8">
                  <c:v>97</c:v>
                </c:pt>
                <c:pt idx="9">
                  <c:v>96</c:v>
                </c:pt>
                <c:pt idx="10">
                  <c:v>87</c:v>
                </c:pt>
                <c:pt idx="11">
                  <c:v>68</c:v>
                </c:pt>
              </c:numCache>
            </c:numRef>
          </c:val>
          <c:smooth val="0"/>
          <c:extLst>
            <c:ext xmlns:c16="http://schemas.microsoft.com/office/drawing/2014/chart" uri="{C3380CC4-5D6E-409C-BE32-E72D297353CC}">
              <c16:uniqueId val="{00000000-E064-4CE3-8F83-6470ACD54220}"/>
            </c:ext>
          </c:extLst>
        </c:ser>
        <c:ser>
          <c:idx val="1"/>
          <c:order val="1"/>
          <c:tx>
            <c:strRef>
              <c:f>Feuil7!$B$70</c:f>
              <c:strCache>
                <c:ptCount val="1"/>
                <c:pt idx="0">
                  <c:v>UMIN</c:v>
                </c:pt>
              </c:strCache>
            </c:strRef>
          </c:tx>
          <c:spPr>
            <a:ln w="28575" cap="rnd">
              <a:solidFill>
                <a:schemeClr val="accent2"/>
              </a:solidFill>
              <a:round/>
            </a:ln>
            <a:effectLst/>
          </c:spPr>
          <c:marker>
            <c:symbol val="none"/>
          </c:marker>
          <c:cat>
            <c:strRef>
              <c:f>Feuil7!$C$68:$N$68</c:f>
              <c:strCache>
                <c:ptCount val="12"/>
                <c:pt idx="0">
                  <c:v>Janv</c:v>
                </c:pt>
                <c:pt idx="1">
                  <c:v>Fev</c:v>
                </c:pt>
                <c:pt idx="2">
                  <c:v>Mars</c:v>
                </c:pt>
                <c:pt idx="3">
                  <c:v>Avr</c:v>
                </c:pt>
                <c:pt idx="4">
                  <c:v>Mai</c:v>
                </c:pt>
                <c:pt idx="5">
                  <c:v>Juin</c:v>
                </c:pt>
                <c:pt idx="6">
                  <c:v>Juill</c:v>
                </c:pt>
                <c:pt idx="7">
                  <c:v>Août</c:v>
                </c:pt>
                <c:pt idx="8">
                  <c:v>Sept</c:v>
                </c:pt>
                <c:pt idx="9">
                  <c:v>Oct</c:v>
                </c:pt>
                <c:pt idx="10">
                  <c:v>Nov</c:v>
                </c:pt>
                <c:pt idx="11">
                  <c:v>Dec</c:v>
                </c:pt>
              </c:strCache>
            </c:strRef>
          </c:cat>
          <c:val>
            <c:numRef>
              <c:f>Feuil7!$C$70:$N$70</c:f>
              <c:numCache>
                <c:formatCode>General</c:formatCode>
                <c:ptCount val="12"/>
                <c:pt idx="0">
                  <c:v>15</c:v>
                </c:pt>
                <c:pt idx="1">
                  <c:v>12</c:v>
                </c:pt>
                <c:pt idx="2">
                  <c:v>16</c:v>
                </c:pt>
                <c:pt idx="3">
                  <c:v>17</c:v>
                </c:pt>
                <c:pt idx="4">
                  <c:v>25</c:v>
                </c:pt>
                <c:pt idx="5">
                  <c:v>46</c:v>
                </c:pt>
                <c:pt idx="6">
                  <c:v>61</c:v>
                </c:pt>
                <c:pt idx="7">
                  <c:v>66</c:v>
                </c:pt>
                <c:pt idx="8">
                  <c:v>62</c:v>
                </c:pt>
                <c:pt idx="9">
                  <c:v>51</c:v>
                </c:pt>
                <c:pt idx="10">
                  <c:v>26</c:v>
                </c:pt>
                <c:pt idx="11">
                  <c:v>18</c:v>
                </c:pt>
              </c:numCache>
            </c:numRef>
          </c:val>
          <c:smooth val="0"/>
          <c:extLst>
            <c:ext xmlns:c16="http://schemas.microsoft.com/office/drawing/2014/chart" uri="{C3380CC4-5D6E-409C-BE32-E72D297353CC}">
              <c16:uniqueId val="{00000001-E064-4CE3-8F83-6470ACD54220}"/>
            </c:ext>
          </c:extLst>
        </c:ser>
        <c:ser>
          <c:idx val="2"/>
          <c:order val="2"/>
          <c:tx>
            <c:strRef>
              <c:f>Feuil7!$B$71</c:f>
              <c:strCache>
                <c:ptCount val="1"/>
                <c:pt idx="0">
                  <c:v>UMOY</c:v>
                </c:pt>
              </c:strCache>
            </c:strRef>
          </c:tx>
          <c:spPr>
            <a:ln w="28575" cap="rnd">
              <a:solidFill>
                <a:schemeClr val="accent3"/>
              </a:solidFill>
              <a:round/>
            </a:ln>
            <a:effectLst/>
          </c:spPr>
          <c:marker>
            <c:symbol val="none"/>
          </c:marker>
          <c:cat>
            <c:strRef>
              <c:f>Feuil7!$C$68:$N$68</c:f>
              <c:strCache>
                <c:ptCount val="12"/>
                <c:pt idx="0">
                  <c:v>Janv</c:v>
                </c:pt>
                <c:pt idx="1">
                  <c:v>Fev</c:v>
                </c:pt>
                <c:pt idx="2">
                  <c:v>Mars</c:v>
                </c:pt>
                <c:pt idx="3">
                  <c:v>Avr</c:v>
                </c:pt>
                <c:pt idx="4">
                  <c:v>Mai</c:v>
                </c:pt>
                <c:pt idx="5">
                  <c:v>Juin</c:v>
                </c:pt>
                <c:pt idx="6">
                  <c:v>Juill</c:v>
                </c:pt>
                <c:pt idx="7">
                  <c:v>Août</c:v>
                </c:pt>
                <c:pt idx="8">
                  <c:v>Sept</c:v>
                </c:pt>
                <c:pt idx="9">
                  <c:v>Oct</c:v>
                </c:pt>
                <c:pt idx="10">
                  <c:v>Nov</c:v>
                </c:pt>
                <c:pt idx="11">
                  <c:v>Dec</c:v>
                </c:pt>
              </c:strCache>
            </c:strRef>
          </c:cat>
          <c:val>
            <c:numRef>
              <c:f>Feuil7!$C$71:$N$71</c:f>
              <c:numCache>
                <c:formatCode>General</c:formatCode>
                <c:ptCount val="12"/>
                <c:pt idx="0">
                  <c:v>32.5</c:v>
                </c:pt>
                <c:pt idx="1">
                  <c:v>28.5</c:v>
                </c:pt>
                <c:pt idx="2">
                  <c:v>33.5</c:v>
                </c:pt>
                <c:pt idx="3">
                  <c:v>37.5</c:v>
                </c:pt>
                <c:pt idx="4">
                  <c:v>47</c:v>
                </c:pt>
                <c:pt idx="5">
                  <c:v>66.5</c:v>
                </c:pt>
                <c:pt idx="6">
                  <c:v>78</c:v>
                </c:pt>
                <c:pt idx="7">
                  <c:v>81.5</c:v>
                </c:pt>
                <c:pt idx="8">
                  <c:v>79.5</c:v>
                </c:pt>
                <c:pt idx="9">
                  <c:v>73.5</c:v>
                </c:pt>
                <c:pt idx="10">
                  <c:v>56.5</c:v>
                </c:pt>
                <c:pt idx="11">
                  <c:v>43</c:v>
                </c:pt>
              </c:numCache>
            </c:numRef>
          </c:val>
          <c:smooth val="0"/>
          <c:extLst>
            <c:ext xmlns:c16="http://schemas.microsoft.com/office/drawing/2014/chart" uri="{C3380CC4-5D6E-409C-BE32-E72D297353CC}">
              <c16:uniqueId val="{00000002-E064-4CE3-8F83-6470ACD54220}"/>
            </c:ext>
          </c:extLst>
        </c:ser>
        <c:dLbls>
          <c:showLegendKey val="0"/>
          <c:showVal val="0"/>
          <c:showCatName val="0"/>
          <c:showSerName val="0"/>
          <c:showPercent val="0"/>
          <c:showBubbleSize val="0"/>
        </c:dLbls>
        <c:smooth val="0"/>
        <c:axId val="1907064096"/>
        <c:axId val="1907050496"/>
      </c:lineChart>
      <c:catAx>
        <c:axId val="1907064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Mois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50496"/>
        <c:crosses val="autoZero"/>
        <c:auto val="1"/>
        <c:lblAlgn val="ctr"/>
        <c:lblOffset val="100"/>
        <c:noMultiLvlLbl val="0"/>
      </c:catAx>
      <c:valAx>
        <c:axId val="190705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SN"/>
                  <a:t>Humidité</a:t>
                </a:r>
                <a:r>
                  <a:rPr lang="fr-SN" baseline="0"/>
                  <a:t> relative en %</a:t>
                </a:r>
                <a:endParaRPr lang="fr-SN"/>
              </a:p>
            </c:rich>
          </c:tx>
          <c:layout>
            <c:manualLayout>
              <c:xMode val="edge"/>
              <c:yMode val="edge"/>
              <c:x val="1.7180285622248471E-2"/>
              <c:y val="9.61503543021589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0706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lang="en-US"/>
                </a:pPr>
                <a:endParaRPr lang="fr-FR"/>
              </a:p>
            </c:txPr>
            <c:showLegendKey val="0"/>
            <c:showVal val="1"/>
            <c:showCatName val="0"/>
            <c:showSerName val="0"/>
            <c:showPercent val="0"/>
            <c:showBubbleSize val="0"/>
            <c:showLeaderLines val="1"/>
            <c:extLst>
              <c:ext xmlns:c15="http://schemas.microsoft.com/office/drawing/2012/chart" uri="{CE6537A1-D6FC-4f65-9D91-7224C49458BB}"/>
            </c:extLst>
          </c:dLbls>
          <c:cat>
            <c:strRef>
              <c:f>Feuil1!$E$6:$E$11</c:f>
              <c:strCache>
                <c:ptCount val="6"/>
                <c:pt idx="0">
                  <c:v>A une pollution du milieu naturel </c:v>
                </c:pt>
                <c:pt idx="1">
                  <c:v>A l’incendie au sein du matériel </c:v>
                </c:pt>
                <c:pt idx="2">
                  <c:v> A l’incendie d’hydrocarbures </c:v>
                </c:pt>
                <c:pt idx="3">
                  <c:v>A l’incendie par inflammation d’huile</c:v>
                </c:pt>
                <c:pt idx="4">
                  <c:v>A l’explosion au sein du matériel </c:v>
                </c:pt>
                <c:pt idx="5">
                  <c:v>A l’explosion d’une cuve d’hydrocarbure .</c:v>
                </c:pt>
              </c:strCache>
            </c:strRef>
          </c:cat>
          <c:val>
            <c:numRef>
              <c:f>Feuil1!$N$6:$N$11</c:f>
              <c:numCache>
                <c:formatCode>0.00%</c:formatCode>
                <c:ptCount val="6"/>
                <c:pt idx="0">
                  <c:v>0.34600000000000042</c:v>
                </c:pt>
                <c:pt idx="1">
                  <c:v>0.26900000000000002</c:v>
                </c:pt>
                <c:pt idx="2">
                  <c:v>0.19200000000000006</c:v>
                </c:pt>
                <c:pt idx="3">
                  <c:v>3.8000000000000013E-2</c:v>
                </c:pt>
                <c:pt idx="4">
                  <c:v>0.11500000000000003</c:v>
                </c:pt>
                <c:pt idx="5">
                  <c:v>3.8000000000000013E-2</c:v>
                </c:pt>
              </c:numCache>
            </c:numRef>
          </c:val>
          <c:extLst>
            <c:ext xmlns:c16="http://schemas.microsoft.com/office/drawing/2014/chart" uri="{C3380CC4-5D6E-409C-BE32-E72D297353CC}">
              <c16:uniqueId val="{00000000-8B8E-49D2-A03F-454DA9F7B3AB}"/>
            </c:ext>
          </c:extLst>
        </c:ser>
        <c:dLbls>
          <c:showLegendKey val="0"/>
          <c:showVal val="0"/>
          <c:showCatName val="0"/>
          <c:showSerName val="0"/>
          <c:showPercent val="0"/>
          <c:showBubbleSize val="0"/>
          <c:showLeaderLines val="1"/>
        </c:dLbls>
      </c:pie3DChart>
    </c:plotArea>
    <c:legend>
      <c:legendPos val="r"/>
      <c:overlay val="0"/>
      <c:txPr>
        <a:bodyPr/>
        <a:lstStyle/>
        <a:p>
          <a:pPr>
            <a:defRPr lang="en-US"/>
          </a:pPr>
          <a:endParaRPr lang="fr-FR"/>
        </a:p>
      </c:txPr>
    </c:legend>
    <c:plotVisOnly val="1"/>
    <c:dispBlanksAs val="zero"/>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567D16-68D1-49B7-B896-51EF37065A4B}"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fr-FR"/>
        </a:p>
      </dgm:t>
    </dgm:pt>
    <dgm:pt modelId="{6D3005C7-C37B-412B-8678-83ED065C69B2}">
      <dgm:prSet phldrT="[Texte]" custT="1"/>
      <dgm:spPr/>
      <dgm:t>
        <a:bodyPr/>
        <a:lstStyle/>
        <a:p>
          <a:r>
            <a:rPr lang="fr-FR" sz="1400">
              <a:latin typeface="Times New Roman" panose="02020603050405020304" pitchFamily="18" charset="0"/>
              <a:cs typeface="Times New Roman" panose="02020603050405020304" pitchFamily="18" charset="0"/>
            </a:rPr>
            <a:t>Caractéristiques actuelles</a:t>
          </a:r>
        </a:p>
      </dgm:t>
    </dgm:pt>
    <dgm:pt modelId="{AFB3EECD-9179-4BC5-96E9-B8CEB90D523E}" type="parTrans" cxnId="{BA468211-92D0-4803-9778-C2625F126F72}">
      <dgm:prSet/>
      <dgm:spPr/>
      <dgm:t>
        <a:bodyPr/>
        <a:lstStyle/>
        <a:p>
          <a:endParaRPr lang="fr-FR"/>
        </a:p>
      </dgm:t>
    </dgm:pt>
    <dgm:pt modelId="{04B75328-AE72-44C3-9944-122D863875D5}" type="sibTrans" cxnId="{BA468211-92D0-4803-9778-C2625F126F72}">
      <dgm:prSet/>
      <dgm:spPr>
        <a:solidFill>
          <a:srgbClr val="C00000"/>
        </a:solidFill>
        <a:ln>
          <a:solidFill>
            <a:srgbClr val="C00000"/>
          </a:solidFill>
        </a:ln>
      </dgm:spPr>
      <dgm:t>
        <a:bodyPr/>
        <a:lstStyle/>
        <a:p>
          <a:endParaRPr lang="fr-FR"/>
        </a:p>
      </dgm:t>
    </dgm:pt>
    <dgm:pt modelId="{8BF91F8E-B0AB-4EE8-8705-77A5A5354BD6}">
      <dgm:prSet phldrT="[Texte]" custT="1"/>
      <dgm:spPr/>
      <dgm:t>
        <a:bodyPr/>
        <a:lstStyle/>
        <a:p>
          <a:r>
            <a:rPr lang="fr-FR" sz="1200">
              <a:latin typeface="Times New Roman" panose="02020603050405020304" pitchFamily="18" charset="0"/>
              <a:cs typeface="Times New Roman" panose="02020603050405020304" pitchFamily="18" charset="0"/>
            </a:rPr>
            <a:t>largeur moyenne de la piste varie entre 6 et 10 mètres environ</a:t>
          </a:r>
        </a:p>
      </dgm:t>
    </dgm:pt>
    <dgm:pt modelId="{7FDF1BE0-A73E-403F-B90C-C1CC79AC2B1E}" type="parTrans" cxnId="{DD2343FF-3591-4AF0-B65D-C3963F29B539}">
      <dgm:prSet/>
      <dgm:spPr/>
      <dgm:t>
        <a:bodyPr/>
        <a:lstStyle/>
        <a:p>
          <a:endParaRPr lang="fr-FR"/>
        </a:p>
      </dgm:t>
    </dgm:pt>
    <dgm:pt modelId="{FBCBF9F5-A7E1-4645-B299-BBC2582B6A34}" type="sibTrans" cxnId="{DD2343FF-3591-4AF0-B65D-C3963F29B539}">
      <dgm:prSet/>
      <dgm:spPr/>
      <dgm:t>
        <a:bodyPr/>
        <a:lstStyle/>
        <a:p>
          <a:endParaRPr lang="fr-FR"/>
        </a:p>
      </dgm:t>
    </dgm:pt>
    <dgm:pt modelId="{22AE29AB-41BB-4F2B-9492-B4D4AC1881C2}">
      <dgm:prSet phldrT="[Texte]" custT="1"/>
      <dgm:spPr/>
      <dgm:t>
        <a:bodyPr/>
        <a:lstStyle/>
        <a:p>
          <a:r>
            <a:rPr lang="fr-FR" sz="1400">
              <a:latin typeface="Times New Roman" panose="02020603050405020304" pitchFamily="18" charset="0"/>
              <a:cs typeface="Times New Roman" panose="02020603050405020304" pitchFamily="18" charset="0"/>
            </a:rPr>
            <a:t>Caractéristiques projetées Selon les Termes de Références (TDR)</a:t>
          </a:r>
        </a:p>
      </dgm:t>
    </dgm:pt>
    <dgm:pt modelId="{1AA8301E-40E8-418C-B9CA-ACB64189760C}" type="parTrans" cxnId="{AB88AC11-5B0F-4BE0-8035-573D8DFB0FE5}">
      <dgm:prSet/>
      <dgm:spPr/>
      <dgm:t>
        <a:bodyPr/>
        <a:lstStyle/>
        <a:p>
          <a:endParaRPr lang="fr-FR"/>
        </a:p>
      </dgm:t>
    </dgm:pt>
    <dgm:pt modelId="{07F392D1-663A-429F-8A97-D71CB9CFEFB0}" type="sibTrans" cxnId="{AB88AC11-5B0F-4BE0-8035-573D8DFB0FE5}">
      <dgm:prSet/>
      <dgm:spPr/>
      <dgm:t>
        <a:bodyPr/>
        <a:lstStyle/>
        <a:p>
          <a:endParaRPr lang="fr-FR"/>
        </a:p>
      </dgm:t>
    </dgm:pt>
    <dgm:pt modelId="{4404163E-2BC3-4F9D-9C10-BCB2DC5A064F}">
      <dgm:prSet phldrT="[Texte]" custT="1"/>
      <dgm:spPr/>
      <dgm:t>
        <a:bodyPr/>
        <a:lstStyle/>
        <a:p>
          <a:r>
            <a:rPr lang="fr-FR" sz="1200">
              <a:latin typeface="Times New Roman" panose="02020603050405020304" pitchFamily="18" charset="0"/>
              <a:cs typeface="Times New Roman" panose="02020603050405020304" pitchFamily="18" charset="0"/>
            </a:rPr>
            <a:t>largeur de plateforme : 10.20 mètres</a:t>
          </a:r>
        </a:p>
      </dgm:t>
    </dgm:pt>
    <dgm:pt modelId="{DCB8B8C3-B18C-4E58-9CCE-3F4870CA71B2}" type="parTrans" cxnId="{616B5150-D0C0-4728-8C4E-A1738F67DD5B}">
      <dgm:prSet/>
      <dgm:spPr/>
      <dgm:t>
        <a:bodyPr/>
        <a:lstStyle/>
        <a:p>
          <a:endParaRPr lang="fr-FR"/>
        </a:p>
      </dgm:t>
    </dgm:pt>
    <dgm:pt modelId="{7877EB39-3A27-40BA-98A8-D37E23DE5187}" type="sibTrans" cxnId="{616B5150-D0C0-4728-8C4E-A1738F67DD5B}">
      <dgm:prSet/>
      <dgm:spPr/>
      <dgm:t>
        <a:bodyPr/>
        <a:lstStyle/>
        <a:p>
          <a:endParaRPr lang="fr-FR"/>
        </a:p>
      </dgm:t>
    </dgm:pt>
    <dgm:pt modelId="{A058FED0-58FF-4F56-ABE8-2CA6ED67A841}">
      <dgm:prSet phldrT="[Texte]" custT="1"/>
      <dgm:spPr/>
      <dgm:t>
        <a:bodyPr/>
        <a:lstStyle/>
        <a:p>
          <a:r>
            <a:rPr lang="fr-FR" sz="1200">
              <a:latin typeface="Times New Roman" panose="02020603050405020304" pitchFamily="18" charset="0"/>
              <a:cs typeface="Times New Roman" panose="02020603050405020304" pitchFamily="18" charset="0"/>
            </a:rPr>
            <a:t>largeur des accotements : 2 x 1.50 mètres </a:t>
          </a:r>
          <a:r>
            <a:rPr lang="fr-LU" sz="1200">
              <a:latin typeface="Times New Roman" panose="02020603050405020304" pitchFamily="18" charset="0"/>
              <a:cs typeface="Times New Roman" panose="02020603050405020304" pitchFamily="18" charset="0"/>
            </a:rPr>
            <a:t>en rase campagne </a:t>
          </a:r>
          <a:endParaRPr lang="fr-FR" sz="1200">
            <a:latin typeface="Times New Roman" panose="02020603050405020304" pitchFamily="18" charset="0"/>
            <a:cs typeface="Times New Roman" panose="02020603050405020304" pitchFamily="18" charset="0"/>
          </a:endParaRPr>
        </a:p>
      </dgm:t>
    </dgm:pt>
    <dgm:pt modelId="{5B77A973-617A-4035-8368-019F82A012F2}" type="parTrans" cxnId="{4A71BA35-09F8-4962-81E6-378CB1CC5D6A}">
      <dgm:prSet/>
      <dgm:spPr/>
      <dgm:t>
        <a:bodyPr/>
        <a:lstStyle/>
        <a:p>
          <a:endParaRPr lang="fr-FR"/>
        </a:p>
      </dgm:t>
    </dgm:pt>
    <dgm:pt modelId="{C57032F9-58CF-4BF9-A751-EFFA04EB47D8}" type="sibTrans" cxnId="{4A71BA35-09F8-4962-81E6-378CB1CC5D6A}">
      <dgm:prSet/>
      <dgm:spPr/>
      <dgm:t>
        <a:bodyPr/>
        <a:lstStyle/>
        <a:p>
          <a:endParaRPr lang="fr-FR"/>
        </a:p>
      </dgm:t>
    </dgm:pt>
    <dgm:pt modelId="{3F5F5F8A-F967-4EC6-BF91-B7BB7677CF06}">
      <dgm:prSet custT="1"/>
      <dgm:spPr/>
      <dgm:t>
        <a:bodyPr/>
        <a:lstStyle/>
        <a:p>
          <a:r>
            <a:rPr lang="fr-FR" sz="1200">
              <a:latin typeface="Times New Roman" panose="02020603050405020304" pitchFamily="18" charset="0"/>
              <a:cs typeface="Times New Roman" panose="02020603050405020304" pitchFamily="18" charset="0"/>
            </a:rPr>
            <a:t>largeur de chaussée : 7.20 mètres (2 voies)</a:t>
          </a:r>
        </a:p>
      </dgm:t>
    </dgm:pt>
    <dgm:pt modelId="{AC8C26C8-0EC3-4F27-B645-161352C05A46}" type="parTrans" cxnId="{8BE48DDA-84AC-43C5-9F3D-87B77FFC80C1}">
      <dgm:prSet/>
      <dgm:spPr/>
      <dgm:t>
        <a:bodyPr/>
        <a:lstStyle/>
        <a:p>
          <a:endParaRPr lang="fr-FR"/>
        </a:p>
      </dgm:t>
    </dgm:pt>
    <dgm:pt modelId="{1D9BA0F6-BDA0-4B2E-A3F2-868C42758D5D}" type="sibTrans" cxnId="{8BE48DDA-84AC-43C5-9F3D-87B77FFC80C1}">
      <dgm:prSet/>
      <dgm:spPr/>
      <dgm:t>
        <a:bodyPr/>
        <a:lstStyle/>
        <a:p>
          <a:endParaRPr lang="fr-FR"/>
        </a:p>
      </dgm:t>
    </dgm:pt>
    <dgm:pt modelId="{18CBF45F-9E76-4824-B95D-C72E3AEA3A18}">
      <dgm:prSet phldrT="[Texte]" custT="1"/>
      <dgm:spPr/>
      <dgm:t>
        <a:bodyPr/>
        <a:lstStyle/>
        <a:p>
          <a:r>
            <a:rPr lang="fr-FR" sz="1200">
              <a:latin typeface="Times New Roman" panose="02020603050405020304" pitchFamily="18" charset="0"/>
              <a:cs typeface="Times New Roman" panose="02020603050405020304" pitchFamily="18" charset="0"/>
            </a:rPr>
            <a:t>largeur des accotements : 2 x 2 mètres </a:t>
          </a:r>
          <a:r>
            <a:rPr lang="fr-LU" sz="1200">
              <a:latin typeface="Times New Roman" panose="02020603050405020304" pitchFamily="18" charset="0"/>
              <a:cs typeface="Times New Roman" panose="02020603050405020304" pitchFamily="18" charset="0"/>
            </a:rPr>
            <a:t>revêtue en agglomération</a:t>
          </a:r>
          <a:endParaRPr lang="fr-FR" sz="1200">
            <a:latin typeface="Times New Roman" panose="02020603050405020304" pitchFamily="18" charset="0"/>
            <a:cs typeface="Times New Roman" panose="02020603050405020304" pitchFamily="18" charset="0"/>
          </a:endParaRPr>
        </a:p>
      </dgm:t>
    </dgm:pt>
    <dgm:pt modelId="{E55863BB-51DD-4678-B4DA-382E427DD761}" type="parTrans" cxnId="{F7217325-64D7-4BF6-96B8-64BABBC4FDE9}">
      <dgm:prSet/>
      <dgm:spPr/>
      <dgm:t>
        <a:bodyPr/>
        <a:lstStyle/>
        <a:p>
          <a:endParaRPr lang="fr-FR"/>
        </a:p>
      </dgm:t>
    </dgm:pt>
    <dgm:pt modelId="{F21D103F-7BB2-4729-AB61-9744BB497E26}" type="sibTrans" cxnId="{F7217325-64D7-4BF6-96B8-64BABBC4FDE9}">
      <dgm:prSet/>
      <dgm:spPr/>
      <dgm:t>
        <a:bodyPr/>
        <a:lstStyle/>
        <a:p>
          <a:endParaRPr lang="fr-FR"/>
        </a:p>
      </dgm:t>
    </dgm:pt>
    <dgm:pt modelId="{D7C62B2D-44FC-45AF-A8CC-C20435B79F9B}">
      <dgm:prSet phldrT="[Texte]" custT="1"/>
      <dgm:spPr/>
      <dgm:t>
        <a:bodyPr/>
        <a:lstStyle/>
        <a:p>
          <a:r>
            <a:rPr lang="fr-FR" sz="1200">
              <a:latin typeface="Times New Roman" panose="02020603050405020304" pitchFamily="18" charset="0"/>
              <a:cs typeface="Times New Roman" panose="02020603050405020304" pitchFamily="18" charset="0"/>
            </a:rPr>
            <a:t>longueur du corps des ouvrages : variable ;</a:t>
          </a:r>
        </a:p>
      </dgm:t>
    </dgm:pt>
    <dgm:pt modelId="{688207E9-DD75-4A69-949C-C98F88C5645E}" type="parTrans" cxnId="{5BD98C5E-E269-419D-A9C6-F9889F89FAC0}">
      <dgm:prSet/>
      <dgm:spPr/>
      <dgm:t>
        <a:bodyPr/>
        <a:lstStyle/>
        <a:p>
          <a:endParaRPr lang="fr-FR"/>
        </a:p>
      </dgm:t>
    </dgm:pt>
    <dgm:pt modelId="{A274CD61-5092-4A43-9A06-E66114206E9B}" type="sibTrans" cxnId="{5BD98C5E-E269-419D-A9C6-F9889F89FAC0}">
      <dgm:prSet/>
      <dgm:spPr/>
      <dgm:t>
        <a:bodyPr/>
        <a:lstStyle/>
        <a:p>
          <a:endParaRPr lang="fr-FR"/>
        </a:p>
      </dgm:t>
    </dgm:pt>
    <dgm:pt modelId="{B248FAEE-E160-4D57-8138-129C9D1977B6}">
      <dgm:prSet custT="1"/>
      <dgm:spPr/>
      <dgm:t>
        <a:bodyPr/>
        <a:lstStyle/>
        <a:p>
          <a:r>
            <a:rPr lang="fr-FR" sz="1200">
              <a:latin typeface="Times New Roman" panose="02020603050405020304" pitchFamily="18" charset="0"/>
              <a:cs typeface="Times New Roman" panose="02020603050405020304" pitchFamily="18" charset="0"/>
            </a:rPr>
            <a:t>critère de passage : mise hors d’eau obligatoire ;</a:t>
          </a:r>
        </a:p>
      </dgm:t>
    </dgm:pt>
    <dgm:pt modelId="{12A7502B-62D5-4D63-BC23-7C5F99E4D50B}" type="parTrans" cxnId="{F6ACA62B-DC68-4CDC-B529-71DB9769DF7E}">
      <dgm:prSet/>
      <dgm:spPr/>
      <dgm:t>
        <a:bodyPr/>
        <a:lstStyle/>
        <a:p>
          <a:endParaRPr lang="fr-FR"/>
        </a:p>
      </dgm:t>
    </dgm:pt>
    <dgm:pt modelId="{B3A7AACA-232F-4D2F-A2AE-7846F153DB2B}" type="sibTrans" cxnId="{F6ACA62B-DC68-4CDC-B529-71DB9769DF7E}">
      <dgm:prSet/>
      <dgm:spPr/>
      <dgm:t>
        <a:bodyPr/>
        <a:lstStyle/>
        <a:p>
          <a:endParaRPr lang="fr-FR"/>
        </a:p>
      </dgm:t>
    </dgm:pt>
    <dgm:pt modelId="{12D4AA56-0928-4098-9D5B-45439762CDBE}">
      <dgm:prSet custT="1"/>
      <dgm:spPr/>
      <dgm:t>
        <a:bodyPr/>
        <a:lstStyle/>
        <a:p>
          <a:r>
            <a:rPr lang="fr-FR" sz="1200">
              <a:latin typeface="Times New Roman" panose="02020603050405020304" pitchFamily="18" charset="0"/>
              <a:cs typeface="Times New Roman" panose="02020603050405020304" pitchFamily="18" charset="0"/>
            </a:rPr>
            <a:t>pente transversale : 2,5 % (profil en toit) en alignement droit et dans les courbes non déversées ;</a:t>
          </a:r>
        </a:p>
      </dgm:t>
    </dgm:pt>
    <dgm:pt modelId="{F7BD2A5B-463A-40D0-B2AA-8DDDCDA56E80}" type="parTrans" cxnId="{D18E09A9-C915-4A31-832F-AEAB8CD3503D}">
      <dgm:prSet/>
      <dgm:spPr/>
      <dgm:t>
        <a:bodyPr/>
        <a:lstStyle/>
        <a:p>
          <a:endParaRPr lang="fr-FR"/>
        </a:p>
      </dgm:t>
    </dgm:pt>
    <dgm:pt modelId="{835C1C88-140C-4730-84B7-54C3AA01C65B}" type="sibTrans" cxnId="{D18E09A9-C915-4A31-832F-AEAB8CD3503D}">
      <dgm:prSet/>
      <dgm:spPr/>
      <dgm:t>
        <a:bodyPr/>
        <a:lstStyle/>
        <a:p>
          <a:endParaRPr lang="fr-FR"/>
        </a:p>
      </dgm:t>
    </dgm:pt>
    <dgm:pt modelId="{27A51BB8-33CC-4515-8D10-5A50B76008AB}">
      <dgm:prSet custT="1"/>
      <dgm:spPr/>
      <dgm:t>
        <a:bodyPr/>
        <a:lstStyle/>
        <a:p>
          <a:r>
            <a:rPr lang="fr-FR" sz="1200">
              <a:latin typeface="Times New Roman" panose="02020603050405020304" pitchFamily="18" charset="0"/>
              <a:cs typeface="Times New Roman" panose="02020603050405020304" pitchFamily="18" charset="0"/>
            </a:rPr>
            <a:t>pente minimale des talus : remblai : 2V/3H et déblai 3V/1H</a:t>
          </a:r>
        </a:p>
      </dgm:t>
    </dgm:pt>
    <dgm:pt modelId="{B015CD83-F983-4709-A394-F7D8AF6D6D4A}" type="parTrans" cxnId="{939CE243-E436-4AD5-A038-DB97D370DB05}">
      <dgm:prSet/>
      <dgm:spPr/>
      <dgm:t>
        <a:bodyPr/>
        <a:lstStyle/>
        <a:p>
          <a:endParaRPr lang="fr-FR"/>
        </a:p>
      </dgm:t>
    </dgm:pt>
    <dgm:pt modelId="{BA55D3A5-4164-4363-A0A6-BF6922829AAE}" type="sibTrans" cxnId="{939CE243-E436-4AD5-A038-DB97D370DB05}">
      <dgm:prSet/>
      <dgm:spPr/>
      <dgm:t>
        <a:bodyPr/>
        <a:lstStyle/>
        <a:p>
          <a:endParaRPr lang="fr-FR"/>
        </a:p>
      </dgm:t>
    </dgm:pt>
    <dgm:pt modelId="{6A48D72E-92F1-459E-8B12-9C20F7FB4B00}" type="pres">
      <dgm:prSet presAssocID="{6C567D16-68D1-49B7-B896-51EF37065A4B}" presName="Name0" presStyleCnt="0">
        <dgm:presLayoutVars>
          <dgm:dir/>
          <dgm:animLvl val="lvl"/>
          <dgm:resizeHandles val="exact"/>
        </dgm:presLayoutVars>
      </dgm:prSet>
      <dgm:spPr/>
    </dgm:pt>
    <dgm:pt modelId="{EB11F523-382A-42F7-A3CF-7DAB15D7EC7B}" type="pres">
      <dgm:prSet presAssocID="{6C567D16-68D1-49B7-B896-51EF37065A4B}" presName="tSp" presStyleCnt="0"/>
      <dgm:spPr/>
    </dgm:pt>
    <dgm:pt modelId="{0C1DF16C-569F-4F46-9DF4-7B973B2C7EFD}" type="pres">
      <dgm:prSet presAssocID="{6C567D16-68D1-49B7-B896-51EF37065A4B}" presName="bSp" presStyleCnt="0"/>
      <dgm:spPr/>
    </dgm:pt>
    <dgm:pt modelId="{2EB03945-8349-4420-AF42-C20E5D4DA2BC}" type="pres">
      <dgm:prSet presAssocID="{6C567D16-68D1-49B7-B896-51EF37065A4B}" presName="process" presStyleCnt="0"/>
      <dgm:spPr/>
    </dgm:pt>
    <dgm:pt modelId="{E2ADC68E-1EC8-4A96-9383-72893BCA5535}" type="pres">
      <dgm:prSet presAssocID="{6D3005C7-C37B-412B-8678-83ED065C69B2}" presName="composite1" presStyleCnt="0"/>
      <dgm:spPr/>
    </dgm:pt>
    <dgm:pt modelId="{CDDC42AF-3FC0-4B7D-A065-10BD86DA3AE8}" type="pres">
      <dgm:prSet presAssocID="{6D3005C7-C37B-412B-8678-83ED065C69B2}" presName="dummyNode1" presStyleLbl="node1" presStyleIdx="0" presStyleCnt="2"/>
      <dgm:spPr/>
    </dgm:pt>
    <dgm:pt modelId="{46461457-04E5-4160-8542-E6A9059569BE}" type="pres">
      <dgm:prSet presAssocID="{6D3005C7-C37B-412B-8678-83ED065C69B2}" presName="childNode1" presStyleLbl="bgAcc1" presStyleIdx="0" presStyleCnt="2" custScaleX="98648" custScaleY="56971" custLinFactNeighborX="10657" custLinFactNeighborY="-19592">
        <dgm:presLayoutVars>
          <dgm:bulletEnabled val="1"/>
        </dgm:presLayoutVars>
      </dgm:prSet>
      <dgm:spPr/>
    </dgm:pt>
    <dgm:pt modelId="{EF5BFE9E-4A78-4344-87BF-33EC0FB52361}" type="pres">
      <dgm:prSet presAssocID="{6D3005C7-C37B-412B-8678-83ED065C69B2}" presName="childNode1tx" presStyleLbl="bgAcc1" presStyleIdx="0" presStyleCnt="2">
        <dgm:presLayoutVars>
          <dgm:bulletEnabled val="1"/>
        </dgm:presLayoutVars>
      </dgm:prSet>
      <dgm:spPr/>
    </dgm:pt>
    <dgm:pt modelId="{F41BDFB8-B16E-4C6E-9C0A-F4F5BF166155}" type="pres">
      <dgm:prSet presAssocID="{6D3005C7-C37B-412B-8678-83ED065C69B2}" presName="parentNode1" presStyleLbl="node1" presStyleIdx="0" presStyleCnt="2" custLinFactNeighborX="-7069" custLinFactNeighborY="-45669">
        <dgm:presLayoutVars>
          <dgm:chMax val="1"/>
          <dgm:bulletEnabled val="1"/>
        </dgm:presLayoutVars>
      </dgm:prSet>
      <dgm:spPr/>
    </dgm:pt>
    <dgm:pt modelId="{CC50747C-D942-4E65-AA13-D386C6CD68F0}" type="pres">
      <dgm:prSet presAssocID="{6D3005C7-C37B-412B-8678-83ED065C69B2}" presName="connSite1" presStyleCnt="0"/>
      <dgm:spPr/>
    </dgm:pt>
    <dgm:pt modelId="{B91B6A08-E681-4BD0-8C0B-DD043877C7EB}" type="pres">
      <dgm:prSet presAssocID="{04B75328-AE72-44C3-9944-122D863875D5}" presName="Name9" presStyleLbl="sibTrans2D1" presStyleIdx="0" presStyleCnt="1" custAng="17363106" custFlipVert="1" custScaleX="68640" custScaleY="54621" custLinFactNeighborX="-19158" custLinFactNeighborY="38348"/>
      <dgm:spPr/>
    </dgm:pt>
    <dgm:pt modelId="{2B64BF1C-E57D-4F71-A833-21F7C569CEF6}" type="pres">
      <dgm:prSet presAssocID="{22AE29AB-41BB-4F2B-9492-B4D4AC1881C2}" presName="composite2" presStyleCnt="0"/>
      <dgm:spPr/>
    </dgm:pt>
    <dgm:pt modelId="{59733329-2C02-4BB0-B62A-28D1E4DC3C75}" type="pres">
      <dgm:prSet presAssocID="{22AE29AB-41BB-4F2B-9492-B4D4AC1881C2}" presName="dummyNode2" presStyleLbl="node1" presStyleIdx="0" presStyleCnt="2"/>
      <dgm:spPr/>
    </dgm:pt>
    <dgm:pt modelId="{0D8E27DC-E328-4C94-B411-03A0DCF9E43A}" type="pres">
      <dgm:prSet presAssocID="{22AE29AB-41BB-4F2B-9492-B4D4AC1881C2}" presName="childNode2" presStyleLbl="bgAcc1" presStyleIdx="1" presStyleCnt="2" custScaleX="143987" custScaleY="235919" custLinFactNeighborX="-960" custLinFactNeighborY="-10499">
        <dgm:presLayoutVars>
          <dgm:bulletEnabled val="1"/>
        </dgm:presLayoutVars>
      </dgm:prSet>
      <dgm:spPr/>
    </dgm:pt>
    <dgm:pt modelId="{5B2CF091-D9E3-403C-89B3-6AF8885D3786}" type="pres">
      <dgm:prSet presAssocID="{22AE29AB-41BB-4F2B-9492-B4D4AC1881C2}" presName="childNode2tx" presStyleLbl="bgAcc1" presStyleIdx="1" presStyleCnt="2">
        <dgm:presLayoutVars>
          <dgm:bulletEnabled val="1"/>
        </dgm:presLayoutVars>
      </dgm:prSet>
      <dgm:spPr/>
    </dgm:pt>
    <dgm:pt modelId="{C496C457-E63F-4051-B908-5E03B0F92006}" type="pres">
      <dgm:prSet presAssocID="{22AE29AB-41BB-4F2B-9492-B4D4AC1881C2}" presName="parentNode2" presStyleLbl="node1" presStyleIdx="1" presStyleCnt="2" custScaleX="110682" custScaleY="101296" custLinFactY="-16150" custLinFactNeighborX="-17473" custLinFactNeighborY="-100000">
        <dgm:presLayoutVars>
          <dgm:chMax val="0"/>
          <dgm:bulletEnabled val="1"/>
        </dgm:presLayoutVars>
      </dgm:prSet>
      <dgm:spPr/>
    </dgm:pt>
    <dgm:pt modelId="{7AF6A4EC-4EFD-4F80-832A-7E0B15E07BA1}" type="pres">
      <dgm:prSet presAssocID="{22AE29AB-41BB-4F2B-9492-B4D4AC1881C2}" presName="connSite2" presStyleCnt="0"/>
      <dgm:spPr/>
    </dgm:pt>
  </dgm:ptLst>
  <dgm:cxnLst>
    <dgm:cxn modelId="{BA468211-92D0-4803-9778-C2625F126F72}" srcId="{6C567D16-68D1-49B7-B896-51EF37065A4B}" destId="{6D3005C7-C37B-412B-8678-83ED065C69B2}" srcOrd="0" destOrd="0" parTransId="{AFB3EECD-9179-4BC5-96E9-B8CEB90D523E}" sibTransId="{04B75328-AE72-44C3-9944-122D863875D5}"/>
    <dgm:cxn modelId="{AB88AC11-5B0F-4BE0-8035-573D8DFB0FE5}" srcId="{6C567D16-68D1-49B7-B896-51EF37065A4B}" destId="{22AE29AB-41BB-4F2B-9492-B4D4AC1881C2}" srcOrd="1" destOrd="0" parTransId="{1AA8301E-40E8-418C-B9CA-ACB64189760C}" sibTransId="{07F392D1-663A-429F-8A97-D71CB9CFEFB0}"/>
    <dgm:cxn modelId="{CE59E313-81B2-4890-A277-A637F81CF18A}" type="presOf" srcId="{4404163E-2BC3-4F9D-9C10-BCB2DC5A064F}" destId="{5B2CF091-D9E3-403C-89B3-6AF8885D3786}" srcOrd="1" destOrd="0" presId="urn:microsoft.com/office/officeart/2005/8/layout/hProcess4"/>
    <dgm:cxn modelId="{CC0ED51F-1027-4063-984E-AD56064E8161}" type="presOf" srcId="{B248FAEE-E160-4D57-8138-129C9D1977B6}" destId="{0D8E27DC-E328-4C94-B411-03A0DCF9E43A}" srcOrd="0" destOrd="5" presId="urn:microsoft.com/office/officeart/2005/8/layout/hProcess4"/>
    <dgm:cxn modelId="{C7845A22-5626-4382-A388-737470E0CF74}" type="presOf" srcId="{D7C62B2D-44FC-45AF-A8CC-C20435B79F9B}" destId="{0D8E27DC-E328-4C94-B411-03A0DCF9E43A}" srcOrd="0" destOrd="4" presId="urn:microsoft.com/office/officeart/2005/8/layout/hProcess4"/>
    <dgm:cxn modelId="{F7217325-64D7-4BF6-96B8-64BABBC4FDE9}" srcId="{22AE29AB-41BB-4F2B-9492-B4D4AC1881C2}" destId="{18CBF45F-9E76-4824-B95D-C72E3AEA3A18}" srcOrd="3" destOrd="0" parTransId="{E55863BB-51DD-4678-B4DA-382E427DD761}" sibTransId="{F21D103F-7BB2-4729-AB61-9744BB497E26}"/>
    <dgm:cxn modelId="{F6ACA62B-DC68-4CDC-B529-71DB9769DF7E}" srcId="{22AE29AB-41BB-4F2B-9492-B4D4AC1881C2}" destId="{B248FAEE-E160-4D57-8138-129C9D1977B6}" srcOrd="5" destOrd="0" parTransId="{12A7502B-62D5-4D63-BC23-7C5F99E4D50B}" sibTransId="{B3A7AACA-232F-4D2F-A2AE-7846F153DB2B}"/>
    <dgm:cxn modelId="{4A71BA35-09F8-4962-81E6-378CB1CC5D6A}" srcId="{22AE29AB-41BB-4F2B-9492-B4D4AC1881C2}" destId="{A058FED0-58FF-4F56-ABE8-2CA6ED67A841}" srcOrd="2" destOrd="0" parTransId="{5B77A973-617A-4035-8368-019F82A012F2}" sibTransId="{C57032F9-58CF-4BF9-A751-EFFA04EB47D8}"/>
    <dgm:cxn modelId="{7BA7BE39-9672-4D69-856B-AA06ED7CE85D}" type="presOf" srcId="{6C567D16-68D1-49B7-B896-51EF37065A4B}" destId="{6A48D72E-92F1-459E-8B12-9C20F7FB4B00}" srcOrd="0" destOrd="0" presId="urn:microsoft.com/office/officeart/2005/8/layout/hProcess4"/>
    <dgm:cxn modelId="{5BD98C5E-E269-419D-A9C6-F9889F89FAC0}" srcId="{22AE29AB-41BB-4F2B-9492-B4D4AC1881C2}" destId="{D7C62B2D-44FC-45AF-A8CC-C20435B79F9B}" srcOrd="4" destOrd="0" parTransId="{688207E9-DD75-4A69-949C-C98F88C5645E}" sibTransId="{A274CD61-5092-4A43-9A06-E66114206E9B}"/>
    <dgm:cxn modelId="{6BF7805F-BF6E-4EFC-953F-34BFA7F6590E}" type="presOf" srcId="{8BF91F8E-B0AB-4EE8-8705-77A5A5354BD6}" destId="{EF5BFE9E-4A78-4344-87BF-33EC0FB52361}" srcOrd="1" destOrd="0" presId="urn:microsoft.com/office/officeart/2005/8/layout/hProcess4"/>
    <dgm:cxn modelId="{8CF42961-A668-4157-A5C5-B37F13661EAA}" type="presOf" srcId="{27A51BB8-33CC-4515-8D10-5A50B76008AB}" destId="{0D8E27DC-E328-4C94-B411-03A0DCF9E43A}" srcOrd="0" destOrd="7" presId="urn:microsoft.com/office/officeart/2005/8/layout/hProcess4"/>
    <dgm:cxn modelId="{82877763-FA65-403E-A55E-5E8DD77D12B9}" type="presOf" srcId="{12D4AA56-0928-4098-9D5B-45439762CDBE}" destId="{0D8E27DC-E328-4C94-B411-03A0DCF9E43A}" srcOrd="0" destOrd="6" presId="urn:microsoft.com/office/officeart/2005/8/layout/hProcess4"/>
    <dgm:cxn modelId="{73A3D863-703C-47FB-8C48-8D83BDA2FC0C}" type="presOf" srcId="{A058FED0-58FF-4F56-ABE8-2CA6ED67A841}" destId="{0D8E27DC-E328-4C94-B411-03A0DCF9E43A}" srcOrd="0" destOrd="2" presId="urn:microsoft.com/office/officeart/2005/8/layout/hProcess4"/>
    <dgm:cxn modelId="{939CE243-E436-4AD5-A038-DB97D370DB05}" srcId="{22AE29AB-41BB-4F2B-9492-B4D4AC1881C2}" destId="{27A51BB8-33CC-4515-8D10-5A50B76008AB}" srcOrd="7" destOrd="0" parTransId="{B015CD83-F983-4709-A394-F7D8AF6D6D4A}" sibTransId="{BA55D3A5-4164-4363-A0A6-BF6922829AAE}"/>
    <dgm:cxn modelId="{40654A4B-31F2-446A-A8D7-51C48BF6D16C}" type="presOf" srcId="{8BF91F8E-B0AB-4EE8-8705-77A5A5354BD6}" destId="{46461457-04E5-4160-8542-E6A9059569BE}" srcOrd="0" destOrd="0" presId="urn:microsoft.com/office/officeart/2005/8/layout/hProcess4"/>
    <dgm:cxn modelId="{8A12F34D-205D-46EA-B66E-80934A6B711D}" type="presOf" srcId="{04B75328-AE72-44C3-9944-122D863875D5}" destId="{B91B6A08-E681-4BD0-8C0B-DD043877C7EB}" srcOrd="0" destOrd="0" presId="urn:microsoft.com/office/officeart/2005/8/layout/hProcess4"/>
    <dgm:cxn modelId="{616B5150-D0C0-4728-8C4E-A1738F67DD5B}" srcId="{22AE29AB-41BB-4F2B-9492-B4D4AC1881C2}" destId="{4404163E-2BC3-4F9D-9C10-BCB2DC5A064F}" srcOrd="0" destOrd="0" parTransId="{DCB8B8C3-B18C-4E58-9CCE-3F4870CA71B2}" sibTransId="{7877EB39-3A27-40BA-98A8-D37E23DE5187}"/>
    <dgm:cxn modelId="{48012854-6D1F-4F3E-B48A-69F9CC1BF238}" type="presOf" srcId="{18CBF45F-9E76-4824-B95D-C72E3AEA3A18}" destId="{0D8E27DC-E328-4C94-B411-03A0DCF9E43A}" srcOrd="0" destOrd="3" presId="urn:microsoft.com/office/officeart/2005/8/layout/hProcess4"/>
    <dgm:cxn modelId="{4F33628D-7497-4D35-BDFC-F056B91FB3CE}" type="presOf" srcId="{12D4AA56-0928-4098-9D5B-45439762CDBE}" destId="{5B2CF091-D9E3-403C-89B3-6AF8885D3786}" srcOrd="1" destOrd="6" presId="urn:microsoft.com/office/officeart/2005/8/layout/hProcess4"/>
    <dgm:cxn modelId="{F3EDD88D-8D22-4D9C-AA8E-D76EEC22CA3A}" type="presOf" srcId="{B248FAEE-E160-4D57-8138-129C9D1977B6}" destId="{5B2CF091-D9E3-403C-89B3-6AF8885D3786}" srcOrd="1" destOrd="5" presId="urn:microsoft.com/office/officeart/2005/8/layout/hProcess4"/>
    <dgm:cxn modelId="{ACF0FF99-3D6B-48F7-8FA8-4C7E692140F6}" type="presOf" srcId="{6D3005C7-C37B-412B-8678-83ED065C69B2}" destId="{F41BDFB8-B16E-4C6E-9C0A-F4F5BF166155}" srcOrd="0" destOrd="0" presId="urn:microsoft.com/office/officeart/2005/8/layout/hProcess4"/>
    <dgm:cxn modelId="{D18E09A9-C915-4A31-832F-AEAB8CD3503D}" srcId="{22AE29AB-41BB-4F2B-9492-B4D4AC1881C2}" destId="{12D4AA56-0928-4098-9D5B-45439762CDBE}" srcOrd="6" destOrd="0" parTransId="{F7BD2A5B-463A-40D0-B2AA-8DDDCDA56E80}" sibTransId="{835C1C88-140C-4730-84B7-54C3AA01C65B}"/>
    <dgm:cxn modelId="{A137DAA9-2B17-4064-9A99-833B405BF663}" type="presOf" srcId="{A058FED0-58FF-4F56-ABE8-2CA6ED67A841}" destId="{5B2CF091-D9E3-403C-89B3-6AF8885D3786}" srcOrd="1" destOrd="2" presId="urn:microsoft.com/office/officeart/2005/8/layout/hProcess4"/>
    <dgm:cxn modelId="{997FC3B4-EA89-4751-A4FA-D7922C17EAC4}" type="presOf" srcId="{27A51BB8-33CC-4515-8D10-5A50B76008AB}" destId="{5B2CF091-D9E3-403C-89B3-6AF8885D3786}" srcOrd="1" destOrd="7" presId="urn:microsoft.com/office/officeart/2005/8/layout/hProcess4"/>
    <dgm:cxn modelId="{267180BC-565E-421E-B115-F348582C5660}" type="presOf" srcId="{18CBF45F-9E76-4824-B95D-C72E3AEA3A18}" destId="{5B2CF091-D9E3-403C-89B3-6AF8885D3786}" srcOrd="1" destOrd="3" presId="urn:microsoft.com/office/officeart/2005/8/layout/hProcess4"/>
    <dgm:cxn modelId="{E5E532C8-7900-4428-89BA-725777F326DE}" type="presOf" srcId="{3F5F5F8A-F967-4EC6-BF91-B7BB7677CF06}" destId="{5B2CF091-D9E3-403C-89B3-6AF8885D3786}" srcOrd="1" destOrd="1" presId="urn:microsoft.com/office/officeart/2005/8/layout/hProcess4"/>
    <dgm:cxn modelId="{5B340BD5-D344-4F31-8664-0241F50AFDAA}" type="presOf" srcId="{22AE29AB-41BB-4F2B-9492-B4D4AC1881C2}" destId="{C496C457-E63F-4051-B908-5E03B0F92006}" srcOrd="0" destOrd="0" presId="urn:microsoft.com/office/officeart/2005/8/layout/hProcess4"/>
    <dgm:cxn modelId="{8BE48DDA-84AC-43C5-9F3D-87B77FFC80C1}" srcId="{22AE29AB-41BB-4F2B-9492-B4D4AC1881C2}" destId="{3F5F5F8A-F967-4EC6-BF91-B7BB7677CF06}" srcOrd="1" destOrd="0" parTransId="{AC8C26C8-0EC3-4F27-B645-161352C05A46}" sibTransId="{1D9BA0F6-BDA0-4B2E-A3F2-868C42758D5D}"/>
    <dgm:cxn modelId="{5355F9E6-9944-4445-9A4F-723571D61B0B}" type="presOf" srcId="{D7C62B2D-44FC-45AF-A8CC-C20435B79F9B}" destId="{5B2CF091-D9E3-403C-89B3-6AF8885D3786}" srcOrd="1" destOrd="4" presId="urn:microsoft.com/office/officeart/2005/8/layout/hProcess4"/>
    <dgm:cxn modelId="{CA4BD1EE-6749-439A-A7BE-DA3D612D50E3}" type="presOf" srcId="{4404163E-2BC3-4F9D-9C10-BCB2DC5A064F}" destId="{0D8E27DC-E328-4C94-B411-03A0DCF9E43A}" srcOrd="0" destOrd="0" presId="urn:microsoft.com/office/officeart/2005/8/layout/hProcess4"/>
    <dgm:cxn modelId="{95210BFD-2E4F-4211-80D3-C15E13C9BC79}" type="presOf" srcId="{3F5F5F8A-F967-4EC6-BF91-B7BB7677CF06}" destId="{0D8E27DC-E328-4C94-B411-03A0DCF9E43A}" srcOrd="0" destOrd="1" presId="urn:microsoft.com/office/officeart/2005/8/layout/hProcess4"/>
    <dgm:cxn modelId="{DD2343FF-3591-4AF0-B65D-C3963F29B539}" srcId="{6D3005C7-C37B-412B-8678-83ED065C69B2}" destId="{8BF91F8E-B0AB-4EE8-8705-77A5A5354BD6}" srcOrd="0" destOrd="0" parTransId="{7FDF1BE0-A73E-403F-B90C-C1CC79AC2B1E}" sibTransId="{FBCBF9F5-A7E1-4645-B299-BBC2582B6A34}"/>
    <dgm:cxn modelId="{ADA98227-9A55-4D39-9D7F-2CC7668F0906}" type="presParOf" srcId="{6A48D72E-92F1-459E-8B12-9C20F7FB4B00}" destId="{EB11F523-382A-42F7-A3CF-7DAB15D7EC7B}" srcOrd="0" destOrd="0" presId="urn:microsoft.com/office/officeart/2005/8/layout/hProcess4"/>
    <dgm:cxn modelId="{A7E7DED4-662D-43C7-9462-E00352A3C6B8}" type="presParOf" srcId="{6A48D72E-92F1-459E-8B12-9C20F7FB4B00}" destId="{0C1DF16C-569F-4F46-9DF4-7B973B2C7EFD}" srcOrd="1" destOrd="0" presId="urn:microsoft.com/office/officeart/2005/8/layout/hProcess4"/>
    <dgm:cxn modelId="{E1AC5602-C0FE-44A0-ADED-E095F6611E51}" type="presParOf" srcId="{6A48D72E-92F1-459E-8B12-9C20F7FB4B00}" destId="{2EB03945-8349-4420-AF42-C20E5D4DA2BC}" srcOrd="2" destOrd="0" presId="urn:microsoft.com/office/officeart/2005/8/layout/hProcess4"/>
    <dgm:cxn modelId="{1D8D3D64-7038-4AF6-9096-6A35F6310BCC}" type="presParOf" srcId="{2EB03945-8349-4420-AF42-C20E5D4DA2BC}" destId="{E2ADC68E-1EC8-4A96-9383-72893BCA5535}" srcOrd="0" destOrd="0" presId="urn:microsoft.com/office/officeart/2005/8/layout/hProcess4"/>
    <dgm:cxn modelId="{3536C520-19B1-41FA-B11A-3E1007AA593B}" type="presParOf" srcId="{E2ADC68E-1EC8-4A96-9383-72893BCA5535}" destId="{CDDC42AF-3FC0-4B7D-A065-10BD86DA3AE8}" srcOrd="0" destOrd="0" presId="urn:microsoft.com/office/officeart/2005/8/layout/hProcess4"/>
    <dgm:cxn modelId="{549A0E5F-6F5A-4435-BC96-C63A96CABA08}" type="presParOf" srcId="{E2ADC68E-1EC8-4A96-9383-72893BCA5535}" destId="{46461457-04E5-4160-8542-E6A9059569BE}" srcOrd="1" destOrd="0" presId="urn:microsoft.com/office/officeart/2005/8/layout/hProcess4"/>
    <dgm:cxn modelId="{2742A041-8A40-4A48-9672-0C4BD88C70DF}" type="presParOf" srcId="{E2ADC68E-1EC8-4A96-9383-72893BCA5535}" destId="{EF5BFE9E-4A78-4344-87BF-33EC0FB52361}" srcOrd="2" destOrd="0" presId="urn:microsoft.com/office/officeart/2005/8/layout/hProcess4"/>
    <dgm:cxn modelId="{5526F36E-F89D-4DB3-B90B-1EEEEC00AA10}" type="presParOf" srcId="{E2ADC68E-1EC8-4A96-9383-72893BCA5535}" destId="{F41BDFB8-B16E-4C6E-9C0A-F4F5BF166155}" srcOrd="3" destOrd="0" presId="urn:microsoft.com/office/officeart/2005/8/layout/hProcess4"/>
    <dgm:cxn modelId="{50AEC392-3504-42A5-A840-4204B51F4D47}" type="presParOf" srcId="{E2ADC68E-1EC8-4A96-9383-72893BCA5535}" destId="{CC50747C-D942-4E65-AA13-D386C6CD68F0}" srcOrd="4" destOrd="0" presId="urn:microsoft.com/office/officeart/2005/8/layout/hProcess4"/>
    <dgm:cxn modelId="{84DDC575-BFC2-4905-A94A-0C89793598C7}" type="presParOf" srcId="{2EB03945-8349-4420-AF42-C20E5D4DA2BC}" destId="{B91B6A08-E681-4BD0-8C0B-DD043877C7EB}" srcOrd="1" destOrd="0" presId="urn:microsoft.com/office/officeart/2005/8/layout/hProcess4"/>
    <dgm:cxn modelId="{E2F162E6-5FCC-42D7-945C-92F09866A0A0}" type="presParOf" srcId="{2EB03945-8349-4420-AF42-C20E5D4DA2BC}" destId="{2B64BF1C-E57D-4F71-A833-21F7C569CEF6}" srcOrd="2" destOrd="0" presId="urn:microsoft.com/office/officeart/2005/8/layout/hProcess4"/>
    <dgm:cxn modelId="{C52AFDAE-E344-4DE3-9DA1-2DA2919E6502}" type="presParOf" srcId="{2B64BF1C-E57D-4F71-A833-21F7C569CEF6}" destId="{59733329-2C02-4BB0-B62A-28D1E4DC3C75}" srcOrd="0" destOrd="0" presId="urn:microsoft.com/office/officeart/2005/8/layout/hProcess4"/>
    <dgm:cxn modelId="{D8AFB71F-B6CB-4EA2-9A96-A375A07072F2}" type="presParOf" srcId="{2B64BF1C-E57D-4F71-A833-21F7C569CEF6}" destId="{0D8E27DC-E328-4C94-B411-03A0DCF9E43A}" srcOrd="1" destOrd="0" presId="urn:microsoft.com/office/officeart/2005/8/layout/hProcess4"/>
    <dgm:cxn modelId="{88CDEF09-7FDA-48EE-A9A5-25ABC74C13DB}" type="presParOf" srcId="{2B64BF1C-E57D-4F71-A833-21F7C569CEF6}" destId="{5B2CF091-D9E3-403C-89B3-6AF8885D3786}" srcOrd="2" destOrd="0" presId="urn:microsoft.com/office/officeart/2005/8/layout/hProcess4"/>
    <dgm:cxn modelId="{5E4F9A9F-6718-49FE-BBF0-BBB7836C348E}" type="presParOf" srcId="{2B64BF1C-E57D-4F71-A833-21F7C569CEF6}" destId="{C496C457-E63F-4051-B908-5E03B0F92006}" srcOrd="3" destOrd="0" presId="urn:microsoft.com/office/officeart/2005/8/layout/hProcess4"/>
    <dgm:cxn modelId="{93CF0DC9-9243-4194-8DDD-E3BD4851930B}" type="presParOf" srcId="{2B64BF1C-E57D-4F71-A833-21F7C569CEF6}" destId="{7AF6A4EC-4EFD-4F80-832A-7E0B15E07BA1}" srcOrd="4" destOrd="0" presId="urn:microsoft.com/office/officeart/2005/8/layout/h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461457-04E5-4160-8542-E6A9059569BE}">
      <dsp:nvSpPr>
        <dsp:cNvPr id="0" name=""/>
        <dsp:cNvSpPr/>
      </dsp:nvSpPr>
      <dsp:spPr>
        <a:xfrm>
          <a:off x="266107" y="1685286"/>
          <a:ext cx="2314278" cy="11023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largeur moyenne de la piste varie entre 6 et 10 mètres environ</a:t>
          </a:r>
        </a:p>
      </dsp:txBody>
      <dsp:txXfrm>
        <a:off x="291475" y="1710654"/>
        <a:ext cx="2263542" cy="815407"/>
      </dsp:txXfrm>
    </dsp:sp>
    <dsp:sp modelId="{B91B6A08-E681-4BD0-8C0B-DD043877C7EB}">
      <dsp:nvSpPr>
        <dsp:cNvPr id="0" name=""/>
        <dsp:cNvSpPr/>
      </dsp:nvSpPr>
      <dsp:spPr>
        <a:xfrm rot="4236894" flipV="1">
          <a:off x="1113357" y="3323286"/>
          <a:ext cx="2117985" cy="1685409"/>
        </a:xfrm>
        <a:prstGeom prst="circularArrow">
          <a:avLst>
            <a:gd name="adj1" fmla="val 1598"/>
            <a:gd name="adj2" fmla="val 189675"/>
            <a:gd name="adj3" fmla="val 2223367"/>
            <a:gd name="adj4" fmla="val 9282670"/>
            <a:gd name="adj5" fmla="val 1864"/>
          </a:avLst>
        </a:prstGeom>
        <a:solidFill>
          <a:srgbClr val="C00000"/>
        </a:solidFill>
        <a:ln>
          <a:solidFill>
            <a:srgbClr val="C00000"/>
          </a:solidFill>
        </a:ln>
        <a:effectLst/>
      </dsp:spPr>
      <dsp:style>
        <a:lnRef idx="0">
          <a:scrgbClr r="0" g="0" b="0"/>
        </a:lnRef>
        <a:fillRef idx="1">
          <a:scrgbClr r="0" g="0" b="0"/>
        </a:fillRef>
        <a:effectRef idx="0">
          <a:scrgbClr r="0" g="0" b="0"/>
        </a:effectRef>
        <a:fontRef idx="minor">
          <a:schemeClr val="lt1"/>
        </a:fontRef>
      </dsp:style>
    </dsp:sp>
    <dsp:sp modelId="{F41BDFB8-B16E-4C6E-9C0A-F4F5BF166155}">
      <dsp:nvSpPr>
        <dsp:cNvPr id="0" name=""/>
        <dsp:cNvSpPr/>
      </dsp:nvSpPr>
      <dsp:spPr>
        <a:xfrm>
          <a:off x="374156" y="2789691"/>
          <a:ext cx="2085329" cy="8292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latin typeface="Times New Roman" panose="02020603050405020304" pitchFamily="18" charset="0"/>
              <a:cs typeface="Times New Roman" panose="02020603050405020304" pitchFamily="18" charset="0"/>
            </a:rPr>
            <a:t>Caractéristiques actuelles</a:t>
          </a:r>
        </a:p>
      </dsp:txBody>
      <dsp:txXfrm>
        <a:off x="398444" y="2813979"/>
        <a:ext cx="2036753" cy="780690"/>
      </dsp:txXfrm>
    </dsp:sp>
    <dsp:sp modelId="{0D8E27DC-E328-4C94-B411-03A0DCF9E43A}">
      <dsp:nvSpPr>
        <dsp:cNvPr id="0" name=""/>
        <dsp:cNvSpPr/>
      </dsp:nvSpPr>
      <dsp:spPr>
        <a:xfrm>
          <a:off x="2819138" y="129949"/>
          <a:ext cx="3377929" cy="45649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largeur de plateforme : 10.20 mètres</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largeur de chaussée : 7.20 mètres (2 voies)</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largeur des accotements : 2 x 1.50 mètres </a:t>
          </a:r>
          <a:r>
            <a:rPr lang="fr-LU" sz="1200" kern="1200">
              <a:latin typeface="Times New Roman" panose="02020603050405020304" pitchFamily="18" charset="0"/>
              <a:cs typeface="Times New Roman" panose="02020603050405020304" pitchFamily="18" charset="0"/>
            </a:rPr>
            <a:t>en rase campagne </a:t>
          </a:r>
          <a:endParaRPr lang="fr-FR"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largeur des accotements : 2 x 2 mètres </a:t>
          </a:r>
          <a:r>
            <a:rPr lang="fr-LU" sz="1200" kern="1200">
              <a:latin typeface="Times New Roman" panose="02020603050405020304" pitchFamily="18" charset="0"/>
              <a:cs typeface="Times New Roman" panose="02020603050405020304" pitchFamily="18" charset="0"/>
            </a:rPr>
            <a:t>revêtue en agglomération</a:t>
          </a:r>
          <a:endParaRPr lang="fr-FR"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longueur du corps des ouvrages : variable ;</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critère de passage : mise hors d’eau obligatoire ;</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pente transversale : 2,5 % (profil en toit) en alignement droit et dans les courbes non déversées ;</a:t>
          </a:r>
        </a:p>
        <a:p>
          <a:pPr marL="114300" lvl="1" indent="-114300" algn="l" defTabSz="533400">
            <a:lnSpc>
              <a:spcPct val="90000"/>
            </a:lnSpc>
            <a:spcBef>
              <a:spcPct val="0"/>
            </a:spcBef>
            <a:spcAft>
              <a:spcPct val="15000"/>
            </a:spcAft>
            <a:buChar char="•"/>
          </a:pPr>
          <a:r>
            <a:rPr lang="fr-FR" sz="1200" kern="1200">
              <a:latin typeface="Times New Roman" panose="02020603050405020304" pitchFamily="18" charset="0"/>
              <a:cs typeface="Times New Roman" panose="02020603050405020304" pitchFamily="18" charset="0"/>
            </a:rPr>
            <a:t>pente minimale des talus : remblai : 2V/3H et déblai 3V/1H</a:t>
          </a:r>
        </a:p>
      </dsp:txBody>
      <dsp:txXfrm>
        <a:off x="2918074" y="1207084"/>
        <a:ext cx="3180057" cy="3388858"/>
      </dsp:txXfrm>
    </dsp:sp>
    <dsp:sp modelId="{C496C457-E63F-4051-B908-5E03B0F92006}">
      <dsp:nvSpPr>
        <dsp:cNvPr id="0" name=""/>
        <dsp:cNvSpPr/>
      </dsp:nvSpPr>
      <dsp:spPr>
        <a:xfrm>
          <a:off x="3403211" y="264886"/>
          <a:ext cx="2308084" cy="8400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fr-FR" sz="1400" kern="1200">
              <a:latin typeface="Times New Roman" panose="02020603050405020304" pitchFamily="18" charset="0"/>
              <a:cs typeface="Times New Roman" panose="02020603050405020304" pitchFamily="18" charset="0"/>
            </a:rPr>
            <a:t>Caractéristiques projetées Selon les Termes de Références (TDR)</a:t>
          </a:r>
        </a:p>
      </dsp:txBody>
      <dsp:txXfrm>
        <a:off x="3427814" y="289489"/>
        <a:ext cx="2258878" cy="79080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D584C-9B0E-4822-A06F-36303F33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150809</Words>
  <Characters>829454</Characters>
  <Application>Microsoft Office Word</Application>
  <DocSecurity>4</DocSecurity>
  <Lines>6912</Lines>
  <Paragraphs>1956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 Bird</dc:creator>
  <cp:keywords/>
  <dc:description/>
  <cp:lastModifiedBy>ALLECHI YAYI Solange</cp:lastModifiedBy>
  <cp:revision>2</cp:revision>
  <cp:lastPrinted>2024-02-09T15:50:00Z</cp:lastPrinted>
  <dcterms:created xsi:type="dcterms:W3CDTF">2024-02-20T15:23:00Z</dcterms:created>
  <dcterms:modified xsi:type="dcterms:W3CDTF">2024-02-20T15:23:00Z</dcterms:modified>
</cp:coreProperties>
</file>